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ageBreakBefore w:val="0"/>
        <w:kinsoku/>
        <w:wordWrap/>
        <w:overflowPunct/>
        <w:topLinePunct w:val="0"/>
        <w:bidi w:val="0"/>
        <w:spacing w:beforeAutospacing="0" w:after="157" w:afterLines="50" w:afterAutospacing="0" w:line="600" w:lineRule="exact"/>
        <w:jc w:val="center"/>
        <w:rPr>
          <w:rFonts w:hint="eastAsia" w:ascii="宋体" w:hAnsi="宋体" w:cs="宋体"/>
          <w:sz w:val="32"/>
          <w:szCs w:val="32"/>
        </w:rPr>
      </w:pPr>
      <w:bookmarkStart w:id="185" w:name="_GoBack"/>
      <w:bookmarkEnd w:id="185"/>
    </w:p>
    <w:p>
      <w:pPr>
        <w:pageBreakBefore w:val="0"/>
        <w:kinsoku/>
        <w:wordWrap/>
        <w:overflowPunct/>
        <w:topLinePunct w:val="0"/>
        <w:bidi w:val="0"/>
        <w:spacing w:beforeAutospacing="0" w:after="157" w:afterLines="50" w:afterAutospacing="0"/>
        <w:jc w:val="center"/>
        <w:rPr>
          <w:rFonts w:hint="eastAsia" w:ascii="宋体" w:hAnsi="宋体" w:cs="宋体"/>
          <w:b/>
          <w:bCs/>
          <w:sz w:val="52"/>
          <w:szCs w:val="52"/>
        </w:rPr>
      </w:pPr>
      <w:r>
        <w:rPr>
          <w:rFonts w:hint="eastAsia" w:ascii="宋体" w:hAnsi="宋体" w:cs="宋体"/>
          <w:b/>
          <w:bCs/>
          <w:sz w:val="52"/>
          <w:szCs w:val="52"/>
        </w:rPr>
        <w:t>政府采购公开招标采购文件</w:t>
      </w:r>
    </w:p>
    <w:p>
      <w:pPr>
        <w:pageBreakBefore w:val="0"/>
        <w:kinsoku/>
        <w:wordWrap/>
        <w:overflowPunct/>
        <w:topLinePunct w:val="0"/>
        <w:bidi w:val="0"/>
        <w:spacing w:beforeAutospacing="0" w:after="157" w:afterLines="50" w:afterAutospacing="0"/>
        <w:jc w:val="center"/>
        <w:rPr>
          <w:rFonts w:hint="eastAsia" w:ascii="宋体" w:hAnsi="宋体" w:cs="宋体"/>
          <w:b/>
          <w:bCs/>
          <w:sz w:val="32"/>
          <w:szCs w:val="32"/>
        </w:rPr>
      </w:pPr>
    </w:p>
    <w:tbl>
      <w:tblPr>
        <w:tblStyle w:val="49"/>
        <w:tblpPr w:leftFromText="180" w:rightFromText="180" w:vertAnchor="text" w:horzAnchor="page" w:tblpXSpec="center" w:tblpY="939"/>
        <w:tblOverlap w:val="never"/>
        <w:tblW w:w="48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9"/>
        <w:gridCol w:w="6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002" w:type="pct"/>
            <w:noWrap w:val="0"/>
            <w:vAlign w:val="center"/>
          </w:tcPr>
          <w:p>
            <w:pPr>
              <w:pageBreakBefore w:val="0"/>
              <w:kinsoku/>
              <w:wordWrap/>
              <w:overflowPunct/>
              <w:topLinePunct w:val="0"/>
              <w:bidi w:val="0"/>
              <w:spacing w:beforeAutospacing="0" w:after="157" w:afterLines="50" w:afterAutospacing="0"/>
              <w:jc w:val="center"/>
              <w:rPr>
                <w:rFonts w:hint="eastAsia" w:ascii="宋体" w:hAnsi="宋体" w:cs="宋体"/>
                <w:b/>
                <w:bCs/>
                <w:sz w:val="30"/>
                <w:szCs w:val="30"/>
              </w:rPr>
            </w:pPr>
            <w:r>
              <w:rPr>
                <w:rFonts w:hint="eastAsia" w:ascii="宋体" w:hAnsi="宋体" w:cs="宋体"/>
                <w:b/>
                <w:bCs/>
                <w:sz w:val="30"/>
                <w:szCs w:val="30"/>
              </w:rPr>
              <w:t>采购项目：</w:t>
            </w:r>
          </w:p>
        </w:tc>
        <w:tc>
          <w:tcPr>
            <w:tcW w:w="3998" w:type="pct"/>
            <w:noWrap w:val="0"/>
            <w:vAlign w:val="center"/>
          </w:tcPr>
          <w:p>
            <w:pPr>
              <w:pageBreakBefore w:val="0"/>
              <w:kinsoku/>
              <w:wordWrap/>
              <w:overflowPunct/>
              <w:topLinePunct w:val="0"/>
              <w:bidi w:val="0"/>
              <w:spacing w:beforeAutospacing="0" w:after="157" w:afterLines="50" w:afterAutospacing="0"/>
              <w:jc w:val="center"/>
              <w:rPr>
                <w:rFonts w:hint="eastAsia" w:ascii="宋体" w:hAnsi="宋体" w:cs="宋体"/>
                <w:b/>
                <w:bCs/>
                <w:sz w:val="30"/>
                <w:szCs w:val="30"/>
              </w:rPr>
            </w:pPr>
            <w:r>
              <w:rPr>
                <w:rFonts w:hint="eastAsia" w:ascii="宋体" w:hAnsi="宋体" w:cs="宋体"/>
                <w:b/>
                <w:bCs/>
                <w:color w:val="000000"/>
                <w:sz w:val="30"/>
                <w:szCs w:val="30"/>
              </w:rPr>
              <w:t>象山县公安局</w:t>
            </w:r>
            <w:r>
              <w:rPr>
                <w:rFonts w:hint="eastAsia" w:ascii="宋体" w:hAnsi="宋体" w:eastAsia="宋体" w:cs="宋体"/>
                <w:b/>
                <w:bCs/>
                <w:color w:val="000000"/>
                <w:sz w:val="30"/>
                <w:szCs w:val="30"/>
              </w:rPr>
              <w:t>墙头***、爵溪***、石浦***空调设备（含安装）采购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02" w:type="pct"/>
            <w:noWrap w:val="0"/>
            <w:vAlign w:val="center"/>
          </w:tcPr>
          <w:p>
            <w:pPr>
              <w:pageBreakBefore w:val="0"/>
              <w:kinsoku/>
              <w:wordWrap/>
              <w:overflowPunct/>
              <w:topLinePunct w:val="0"/>
              <w:bidi w:val="0"/>
              <w:spacing w:beforeAutospacing="0" w:after="157" w:afterLines="50" w:afterAutospacing="0"/>
              <w:jc w:val="center"/>
              <w:rPr>
                <w:rFonts w:hint="eastAsia" w:ascii="宋体" w:hAnsi="宋体" w:cs="宋体"/>
                <w:b/>
                <w:bCs/>
                <w:sz w:val="30"/>
                <w:szCs w:val="30"/>
              </w:rPr>
            </w:pPr>
            <w:r>
              <w:rPr>
                <w:rFonts w:hint="eastAsia" w:ascii="宋体" w:hAnsi="宋体" w:cs="宋体"/>
                <w:b/>
                <w:bCs/>
                <w:sz w:val="30"/>
                <w:szCs w:val="30"/>
              </w:rPr>
              <w:t>项目编号：</w:t>
            </w:r>
          </w:p>
        </w:tc>
        <w:tc>
          <w:tcPr>
            <w:tcW w:w="3998" w:type="pct"/>
            <w:noWrap w:val="0"/>
            <w:vAlign w:val="center"/>
          </w:tcPr>
          <w:p>
            <w:pPr>
              <w:pageBreakBefore w:val="0"/>
              <w:kinsoku/>
              <w:wordWrap/>
              <w:overflowPunct/>
              <w:topLinePunct w:val="0"/>
              <w:bidi w:val="0"/>
              <w:spacing w:beforeAutospacing="0" w:after="157" w:afterLines="50" w:afterAutospacing="0"/>
              <w:jc w:val="center"/>
              <w:rPr>
                <w:rFonts w:hint="eastAsia" w:ascii="宋体" w:hAnsi="宋体" w:eastAsia="宋体" w:cs="宋体"/>
                <w:b/>
                <w:bCs/>
                <w:sz w:val="30"/>
                <w:szCs w:val="30"/>
                <w:lang w:eastAsia="zh-CN"/>
              </w:rPr>
            </w:pPr>
            <w:r>
              <w:rPr>
                <w:rFonts w:hint="eastAsia" w:ascii="宋体" w:hAnsi="宋体" w:eastAsia="宋体" w:cs="宋体"/>
                <w:b/>
                <w:bCs/>
                <w:sz w:val="30"/>
                <w:szCs w:val="30"/>
                <w:lang w:val="en-US" w:eastAsia="zh-CN"/>
              </w:rPr>
              <w:fldChar w:fldCharType="begin"/>
            </w:r>
            <w:r>
              <w:rPr>
                <w:rFonts w:hint="eastAsia" w:ascii="宋体" w:hAnsi="宋体" w:eastAsia="宋体" w:cs="宋体"/>
                <w:b/>
                <w:bCs/>
                <w:sz w:val="30"/>
                <w:szCs w:val="30"/>
                <w:lang w:val="en-US" w:eastAsia="zh-CN"/>
              </w:rPr>
              <w:instrText xml:space="preserve"> HYPERLINK "https://www.zcygov.cn/project-center/_procurement_/project-result-detail/7103286504000895910" \t "https://www.zcygov.cn/project-center/_procurement_/self-project/_blank" </w:instrText>
            </w:r>
            <w:r>
              <w:rPr>
                <w:rFonts w:hint="eastAsia" w:ascii="宋体" w:hAnsi="宋体" w:eastAsia="宋体" w:cs="宋体"/>
                <w:b/>
                <w:bCs/>
                <w:sz w:val="30"/>
                <w:szCs w:val="30"/>
                <w:lang w:val="en-US" w:eastAsia="zh-CN"/>
              </w:rPr>
              <w:fldChar w:fldCharType="separate"/>
            </w:r>
            <w:r>
              <w:rPr>
                <w:rFonts w:hint="default" w:ascii="宋体" w:hAnsi="宋体" w:eastAsia="宋体" w:cs="宋体"/>
                <w:b/>
                <w:bCs/>
                <w:sz w:val="30"/>
                <w:szCs w:val="30"/>
                <w:lang w:val="en-US" w:eastAsia="zh-CN"/>
              </w:rPr>
              <w:t>2023XSZFCG</w:t>
            </w:r>
            <w:r>
              <w:rPr>
                <w:rFonts w:hint="eastAsia" w:ascii="宋体" w:hAnsi="宋体" w:eastAsia="宋体" w:cs="宋体"/>
                <w:b/>
                <w:bCs/>
                <w:sz w:val="30"/>
                <w:szCs w:val="30"/>
                <w:lang w:val="en-US" w:eastAsia="zh-CN"/>
              </w:rPr>
              <w:t>062</w:t>
            </w:r>
            <w:r>
              <w:rPr>
                <w:rFonts w:hint="default" w:ascii="宋体" w:hAnsi="宋体" w:eastAsia="宋体" w:cs="宋体"/>
                <w:b/>
                <w:bCs/>
                <w:sz w:val="30"/>
                <w:szCs w:val="30"/>
                <w:lang w:val="en-US" w:eastAsia="zh-CN"/>
              </w:rPr>
              <w:t>G</w:t>
            </w:r>
            <w:r>
              <w:rPr>
                <w:rFonts w:hint="default" w:ascii="宋体" w:hAnsi="宋体" w:eastAsia="宋体" w:cs="宋体"/>
                <w:b/>
                <w:bCs/>
                <w:sz w:val="30"/>
                <w:szCs w:val="30"/>
                <w:lang w:val="en-US" w:eastAsia="zh-CN"/>
              </w:rPr>
              <w:fldChar w:fldCharType="end"/>
            </w:r>
            <w:r>
              <w:rPr>
                <w:rFonts w:hint="eastAsia" w:ascii="宋体" w:hAnsi="宋体" w:cs="宋体"/>
                <w:b/>
                <w:bCs/>
                <w:sz w:val="30"/>
                <w:szCs w:val="3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02" w:type="pct"/>
            <w:noWrap w:val="0"/>
            <w:vAlign w:val="center"/>
          </w:tcPr>
          <w:p>
            <w:pPr>
              <w:pageBreakBefore w:val="0"/>
              <w:kinsoku/>
              <w:wordWrap/>
              <w:overflowPunct/>
              <w:topLinePunct w:val="0"/>
              <w:bidi w:val="0"/>
              <w:spacing w:beforeAutospacing="0" w:after="157" w:afterLines="50" w:afterAutospacing="0"/>
              <w:jc w:val="center"/>
              <w:rPr>
                <w:rFonts w:hint="eastAsia" w:ascii="宋体" w:hAnsi="宋体" w:cs="宋体"/>
                <w:b/>
                <w:bCs/>
                <w:sz w:val="30"/>
                <w:szCs w:val="30"/>
              </w:rPr>
            </w:pPr>
            <w:r>
              <w:rPr>
                <w:rFonts w:hint="eastAsia" w:ascii="宋体" w:hAnsi="宋体" w:cs="宋体"/>
                <w:b/>
                <w:bCs/>
                <w:sz w:val="30"/>
                <w:szCs w:val="30"/>
              </w:rPr>
              <w:t>采购人：</w:t>
            </w:r>
          </w:p>
        </w:tc>
        <w:tc>
          <w:tcPr>
            <w:tcW w:w="3998" w:type="pct"/>
            <w:noWrap w:val="0"/>
            <w:vAlign w:val="center"/>
          </w:tcPr>
          <w:p>
            <w:pPr>
              <w:pageBreakBefore w:val="0"/>
              <w:kinsoku/>
              <w:wordWrap/>
              <w:overflowPunct/>
              <w:topLinePunct w:val="0"/>
              <w:bidi w:val="0"/>
              <w:spacing w:beforeAutospacing="0" w:after="157" w:afterLines="50" w:afterAutospacing="0"/>
              <w:jc w:val="center"/>
              <w:rPr>
                <w:rFonts w:hint="eastAsia" w:ascii="宋体" w:hAnsi="宋体" w:cs="宋体"/>
                <w:b/>
                <w:bCs/>
                <w:sz w:val="30"/>
                <w:szCs w:val="30"/>
              </w:rPr>
            </w:pPr>
            <w:r>
              <w:rPr>
                <w:rFonts w:hint="eastAsia" w:ascii="宋体" w:hAnsi="宋体" w:cs="宋体"/>
                <w:b/>
                <w:bCs/>
                <w:color w:val="000000"/>
                <w:sz w:val="30"/>
                <w:szCs w:val="30"/>
              </w:rPr>
              <w:t>象山县公安局</w:t>
            </w:r>
            <w:r>
              <w:rPr>
                <w:rFonts w:hint="eastAsia" w:ascii="宋体" w:hAnsi="宋体" w:cs="宋体"/>
                <w:b/>
                <w:bCs/>
                <w:sz w:val="30"/>
                <w:szCs w:val="30"/>
              </w:rPr>
              <w:t xml:space="preserve"> </w:t>
            </w:r>
          </w:p>
        </w:tc>
      </w:tr>
    </w:tbl>
    <w:p>
      <w:pPr>
        <w:pageBreakBefore w:val="0"/>
        <w:kinsoku/>
        <w:wordWrap/>
        <w:overflowPunct/>
        <w:topLinePunct w:val="0"/>
        <w:bidi w:val="0"/>
        <w:spacing w:beforeAutospacing="0" w:after="157" w:afterLines="50" w:afterAutospacing="0"/>
        <w:jc w:val="center"/>
        <w:rPr>
          <w:rFonts w:hint="eastAsia" w:ascii="宋体" w:hAnsi="宋体" w:cs="宋体"/>
          <w:bCs/>
          <w:sz w:val="32"/>
          <w:szCs w:val="32"/>
        </w:rPr>
      </w:pPr>
    </w:p>
    <w:p>
      <w:pPr>
        <w:pageBreakBefore w:val="0"/>
        <w:kinsoku/>
        <w:wordWrap/>
        <w:overflowPunct/>
        <w:topLinePunct w:val="0"/>
        <w:bidi w:val="0"/>
        <w:spacing w:beforeAutospacing="0" w:after="157" w:afterLines="50" w:afterAutospacing="0"/>
        <w:jc w:val="center"/>
        <w:rPr>
          <w:rFonts w:hint="eastAsia" w:ascii="宋体" w:hAnsi="宋体" w:cs="宋体"/>
          <w:b/>
          <w:bCs/>
          <w:sz w:val="32"/>
          <w:szCs w:val="32"/>
        </w:rPr>
      </w:pPr>
    </w:p>
    <w:p>
      <w:pPr>
        <w:pageBreakBefore w:val="0"/>
        <w:kinsoku/>
        <w:wordWrap/>
        <w:overflowPunct/>
        <w:topLinePunct w:val="0"/>
        <w:bidi w:val="0"/>
        <w:spacing w:beforeAutospacing="0" w:after="157" w:afterLines="50" w:afterAutospacing="0"/>
        <w:jc w:val="center"/>
        <w:rPr>
          <w:rFonts w:hint="eastAsia" w:ascii="宋体" w:hAnsi="宋体" w:cs="宋体"/>
          <w:b/>
          <w:bCs/>
          <w:sz w:val="32"/>
          <w:szCs w:val="32"/>
        </w:rPr>
      </w:pPr>
    </w:p>
    <w:p>
      <w:pPr>
        <w:pageBreakBefore w:val="0"/>
        <w:kinsoku/>
        <w:wordWrap/>
        <w:overflowPunct/>
        <w:topLinePunct w:val="0"/>
        <w:bidi w:val="0"/>
        <w:spacing w:beforeAutospacing="0" w:after="157" w:afterLines="50" w:afterAutospacing="0"/>
        <w:jc w:val="both"/>
        <w:rPr>
          <w:rFonts w:hint="eastAsia" w:ascii="宋体" w:hAnsi="宋体" w:cs="宋体"/>
          <w:b/>
          <w:bCs/>
          <w:sz w:val="32"/>
          <w:szCs w:val="32"/>
        </w:rPr>
      </w:pPr>
    </w:p>
    <w:p>
      <w:pPr>
        <w:pageBreakBefore w:val="0"/>
        <w:kinsoku/>
        <w:wordWrap/>
        <w:overflowPunct/>
        <w:topLinePunct w:val="0"/>
        <w:bidi w:val="0"/>
        <w:spacing w:beforeAutospacing="0" w:after="157" w:afterLines="50" w:afterAutospacing="0"/>
        <w:jc w:val="center"/>
        <w:rPr>
          <w:rFonts w:hint="eastAsia" w:ascii="宋体" w:hAnsi="宋体" w:cs="宋体"/>
          <w:b/>
          <w:bCs/>
          <w:sz w:val="32"/>
          <w:szCs w:val="32"/>
        </w:rPr>
      </w:pPr>
    </w:p>
    <w:p>
      <w:pPr>
        <w:pageBreakBefore w:val="0"/>
        <w:kinsoku/>
        <w:wordWrap/>
        <w:overflowPunct/>
        <w:topLinePunct w:val="0"/>
        <w:bidi w:val="0"/>
        <w:spacing w:beforeAutospacing="0" w:after="157" w:afterLines="50" w:afterAutospacing="0"/>
        <w:jc w:val="center"/>
        <w:rPr>
          <w:rFonts w:hint="eastAsia" w:ascii="宋体" w:hAnsi="宋体" w:cs="宋体"/>
          <w:b/>
          <w:bCs/>
          <w:sz w:val="32"/>
          <w:szCs w:val="32"/>
        </w:rPr>
      </w:pPr>
    </w:p>
    <w:p>
      <w:pPr>
        <w:pageBreakBefore w:val="0"/>
        <w:kinsoku/>
        <w:wordWrap/>
        <w:overflowPunct/>
        <w:topLinePunct w:val="0"/>
        <w:bidi w:val="0"/>
        <w:spacing w:beforeAutospacing="0" w:after="157" w:afterLines="50" w:afterAutospacing="0"/>
        <w:jc w:val="center"/>
        <w:rPr>
          <w:rFonts w:hint="eastAsia" w:ascii="宋体" w:hAnsi="宋体" w:cs="宋体"/>
          <w:b/>
          <w:bCs/>
          <w:sz w:val="32"/>
          <w:szCs w:val="32"/>
        </w:rPr>
      </w:pPr>
    </w:p>
    <w:p>
      <w:pPr>
        <w:pageBreakBefore w:val="0"/>
        <w:kinsoku/>
        <w:wordWrap/>
        <w:overflowPunct/>
        <w:topLinePunct w:val="0"/>
        <w:bidi w:val="0"/>
        <w:spacing w:beforeAutospacing="0" w:after="157" w:afterLines="50" w:afterAutospacing="0"/>
        <w:jc w:val="center"/>
        <w:rPr>
          <w:rFonts w:hint="eastAsia" w:ascii="宋体" w:hAnsi="宋体" w:cs="宋体"/>
          <w:b/>
          <w:bCs/>
          <w:sz w:val="32"/>
          <w:szCs w:val="32"/>
        </w:rPr>
      </w:pPr>
    </w:p>
    <w:p>
      <w:pPr>
        <w:pageBreakBefore w:val="0"/>
        <w:kinsoku/>
        <w:wordWrap/>
        <w:overflowPunct/>
        <w:topLinePunct w:val="0"/>
        <w:bidi w:val="0"/>
        <w:snapToGrid w:val="0"/>
        <w:spacing w:beforeAutospacing="0" w:after="157" w:afterLines="50" w:afterAutospacing="0" w:line="360" w:lineRule="auto"/>
        <w:jc w:val="center"/>
        <w:rPr>
          <w:rFonts w:hint="eastAsia" w:ascii="宋体" w:hAnsi="宋体" w:cs="宋体"/>
          <w:b/>
          <w:bCs/>
          <w:sz w:val="32"/>
          <w:szCs w:val="32"/>
        </w:rPr>
      </w:pPr>
    </w:p>
    <w:p>
      <w:pPr>
        <w:pageBreakBefore w:val="0"/>
        <w:kinsoku/>
        <w:wordWrap/>
        <w:overflowPunct/>
        <w:topLinePunct w:val="0"/>
        <w:bidi w:val="0"/>
        <w:snapToGrid w:val="0"/>
        <w:spacing w:beforeAutospacing="0" w:after="157" w:afterLines="50" w:afterAutospacing="0" w:line="360" w:lineRule="auto"/>
        <w:jc w:val="center"/>
        <w:rPr>
          <w:rFonts w:hint="eastAsia" w:ascii="宋体" w:hAnsi="宋体" w:cs="宋体"/>
          <w:b/>
          <w:bCs/>
          <w:sz w:val="32"/>
          <w:szCs w:val="32"/>
        </w:rPr>
      </w:pPr>
      <w:r>
        <w:rPr>
          <w:rFonts w:hint="eastAsia" w:ascii="宋体" w:hAnsi="宋体" w:cs="宋体"/>
          <w:b/>
          <w:bCs/>
          <w:sz w:val="32"/>
          <w:szCs w:val="32"/>
        </w:rPr>
        <w:t>象山县政府采购中心</w:t>
      </w:r>
    </w:p>
    <w:p>
      <w:pPr>
        <w:pageBreakBefore w:val="0"/>
        <w:kinsoku/>
        <w:wordWrap/>
        <w:overflowPunct/>
        <w:topLinePunct w:val="0"/>
        <w:bidi w:val="0"/>
        <w:snapToGrid w:val="0"/>
        <w:spacing w:beforeAutospacing="0" w:after="157" w:afterLines="50" w:afterAutospacing="0" w:line="360" w:lineRule="auto"/>
        <w:jc w:val="center"/>
        <w:rPr>
          <w:rFonts w:ascii="宋体" w:hAnsi="宋体" w:cs="宋体"/>
        </w:rPr>
        <w:sectPr>
          <w:headerReference r:id="rId4" w:type="first"/>
          <w:headerReference r:id="rId3" w:type="default"/>
          <w:pgSz w:w="11906" w:h="16838"/>
          <w:pgMar w:top="1474" w:right="1797" w:bottom="1247" w:left="1797" w:header="851" w:footer="851" w:gutter="0"/>
          <w:pgNumType w:start="2"/>
          <w:cols w:space="720" w:num="1"/>
          <w:titlePg/>
          <w:docGrid w:linePitch="312" w:charSpace="0"/>
        </w:sectPr>
      </w:pPr>
      <w:r>
        <w:rPr>
          <w:rFonts w:hint="eastAsia" w:ascii="宋体" w:hAnsi="宋体" w:cs="宋体"/>
          <w:b/>
          <w:bCs/>
          <w:sz w:val="32"/>
          <w:szCs w:val="32"/>
        </w:rPr>
        <w:t>二〇二</w:t>
      </w:r>
      <w:r>
        <w:rPr>
          <w:rFonts w:hint="eastAsia" w:ascii="宋体" w:hAnsi="宋体" w:cs="宋体"/>
          <w:b/>
          <w:bCs/>
          <w:sz w:val="32"/>
          <w:szCs w:val="32"/>
          <w:lang w:val="en-US" w:eastAsia="zh-CN"/>
        </w:rPr>
        <w:t>三</w:t>
      </w:r>
      <w:r>
        <w:rPr>
          <w:rFonts w:hint="eastAsia" w:ascii="宋体" w:hAnsi="宋体" w:cs="宋体"/>
          <w:b/>
          <w:bCs/>
          <w:sz w:val="32"/>
          <w:szCs w:val="32"/>
        </w:rPr>
        <w:t>年</w:t>
      </w:r>
      <w:r>
        <w:rPr>
          <w:rFonts w:hint="eastAsia" w:ascii="宋体" w:hAnsi="宋体" w:cs="宋体"/>
          <w:b/>
          <w:bCs/>
          <w:sz w:val="32"/>
          <w:szCs w:val="32"/>
          <w:lang w:val="en-US" w:eastAsia="zh-CN"/>
        </w:rPr>
        <w:t>九</w:t>
      </w:r>
      <w:r>
        <w:rPr>
          <w:rFonts w:hint="eastAsia" w:ascii="宋体" w:hAnsi="宋体" w:cs="宋体"/>
          <w:b/>
          <w:bCs/>
          <w:sz w:val="32"/>
          <w:szCs w:val="32"/>
        </w:rPr>
        <w:t>月</w:t>
      </w:r>
    </w:p>
    <w:p>
      <w:pPr>
        <w:pageBreakBefore w:val="0"/>
        <w:kinsoku/>
        <w:wordWrap/>
        <w:overflowPunct/>
        <w:topLinePunct w:val="0"/>
        <w:bidi w:val="0"/>
        <w:snapToGrid w:val="0"/>
        <w:spacing w:beforeAutospacing="0" w:after="157" w:afterLines="50" w:afterAutospacing="0" w:line="480" w:lineRule="auto"/>
        <w:jc w:val="center"/>
        <w:rPr>
          <w:rFonts w:hint="eastAsia" w:ascii="宋体" w:hAnsi="宋体" w:cs="宋体"/>
          <w:sz w:val="30"/>
          <w:szCs w:val="20"/>
        </w:rPr>
      </w:pPr>
      <w:r>
        <w:rPr>
          <w:rFonts w:hint="eastAsia" w:ascii="宋体" w:hAnsi="宋体" w:cs="宋体"/>
          <w:b/>
          <w:sz w:val="52"/>
          <w:szCs w:val="52"/>
        </w:rPr>
        <w:t>目    录</w:t>
      </w:r>
    </w:p>
    <w:p>
      <w:pPr>
        <w:pStyle w:val="34"/>
        <w:pageBreakBefore w:val="0"/>
        <w:tabs>
          <w:tab w:val="right" w:leader="dot" w:pos="8302"/>
        </w:tabs>
        <w:kinsoku/>
        <w:wordWrap/>
        <w:overflowPunct/>
        <w:topLinePunct w:val="0"/>
        <w:bidi w:val="0"/>
        <w:spacing w:beforeAutospacing="0" w:after="157" w:afterLines="50" w:afterAutospacing="0" w:line="480" w:lineRule="auto"/>
        <w:rPr>
          <w:rFonts w:hint="eastAsia" w:ascii="宋体" w:hAnsi="宋体" w:cs="宋体"/>
          <w:sz w:val="36"/>
          <w:szCs w:val="36"/>
        </w:rPr>
      </w:pPr>
    </w:p>
    <w:p>
      <w:pPr>
        <w:pStyle w:val="34"/>
        <w:pageBreakBefore w:val="0"/>
        <w:tabs>
          <w:tab w:val="right" w:leader="dot" w:pos="8312"/>
        </w:tabs>
        <w:kinsoku/>
        <w:wordWrap/>
        <w:overflowPunct/>
        <w:topLinePunct w:val="0"/>
        <w:bidi w:val="0"/>
        <w:snapToGrid w:val="0"/>
        <w:spacing w:beforeAutospacing="0" w:after="157" w:afterLines="50" w:afterAutospacing="0" w:line="480" w:lineRule="auto"/>
        <w:rPr>
          <w:rFonts w:hint="eastAsia" w:ascii="宋体" w:hAnsi="宋体" w:cs="宋体"/>
          <w:sz w:val="36"/>
          <w:szCs w:val="36"/>
        </w:rPr>
      </w:pPr>
      <w:r>
        <w:rPr>
          <w:rFonts w:hint="eastAsia" w:ascii="宋体" w:hAnsi="宋体" w:cs="宋体"/>
          <w:sz w:val="36"/>
          <w:szCs w:val="36"/>
        </w:rPr>
        <w:fldChar w:fldCharType="begin"/>
      </w:r>
      <w:r>
        <w:rPr>
          <w:rFonts w:hint="eastAsia" w:ascii="宋体" w:hAnsi="宋体" w:cs="宋体"/>
          <w:sz w:val="36"/>
          <w:szCs w:val="36"/>
        </w:rPr>
        <w:instrText xml:space="preserve">TOC \o "1-1" \h \u </w:instrText>
      </w:r>
      <w:r>
        <w:rPr>
          <w:rFonts w:hint="eastAsia" w:ascii="宋体" w:hAnsi="宋体" w:cs="宋体"/>
          <w:sz w:val="36"/>
          <w:szCs w:val="36"/>
        </w:rPr>
        <w:fldChar w:fldCharType="separate"/>
      </w:r>
      <w:r>
        <w:rPr>
          <w:rFonts w:hint="eastAsia" w:ascii="宋体" w:hAnsi="宋体" w:cs="宋体"/>
          <w:sz w:val="36"/>
          <w:szCs w:val="36"/>
        </w:rPr>
        <w:fldChar w:fldCharType="begin"/>
      </w:r>
      <w:r>
        <w:rPr>
          <w:rFonts w:hint="eastAsia" w:ascii="宋体" w:hAnsi="宋体" w:cs="宋体"/>
          <w:sz w:val="36"/>
          <w:szCs w:val="36"/>
        </w:rPr>
        <w:instrText xml:space="preserve"> HYPERLINK \l _Toc15103 </w:instrText>
      </w:r>
      <w:r>
        <w:rPr>
          <w:rFonts w:hint="eastAsia" w:ascii="宋体" w:hAnsi="宋体" w:cs="宋体"/>
          <w:sz w:val="36"/>
          <w:szCs w:val="36"/>
        </w:rPr>
        <w:fldChar w:fldCharType="separate"/>
      </w:r>
      <w:r>
        <w:rPr>
          <w:rFonts w:hint="eastAsia" w:ascii="宋体" w:hAnsi="宋体" w:cs="宋体"/>
          <w:sz w:val="36"/>
          <w:szCs w:val="36"/>
        </w:rPr>
        <w:t>第一章  公开招标采购公告</w:t>
      </w:r>
      <w:r>
        <w:rPr>
          <w:rFonts w:hint="eastAsia" w:ascii="宋体" w:hAnsi="宋体" w:cs="宋体"/>
          <w:sz w:val="36"/>
          <w:szCs w:val="36"/>
        </w:rPr>
        <w:fldChar w:fldCharType="end"/>
      </w:r>
      <w:r>
        <w:rPr>
          <w:rFonts w:hint="eastAsia" w:ascii="宋体" w:hAnsi="宋体" w:cs="宋体"/>
          <w:sz w:val="36"/>
          <w:szCs w:val="36"/>
          <w:u w:val="single"/>
        </w:rPr>
        <w:t xml:space="preserve"> </w:t>
      </w:r>
      <w:r>
        <w:rPr>
          <w:rFonts w:hint="eastAsia" w:ascii="宋体" w:hAnsi="宋体" w:cs="宋体"/>
          <w:sz w:val="36"/>
          <w:szCs w:val="36"/>
        </w:rPr>
        <w:t xml:space="preserve"> </w:t>
      </w:r>
    </w:p>
    <w:p>
      <w:pPr>
        <w:pStyle w:val="34"/>
        <w:pageBreakBefore w:val="0"/>
        <w:tabs>
          <w:tab w:val="right" w:leader="dot" w:pos="8312"/>
        </w:tabs>
        <w:kinsoku/>
        <w:wordWrap/>
        <w:overflowPunct/>
        <w:topLinePunct w:val="0"/>
        <w:bidi w:val="0"/>
        <w:snapToGrid w:val="0"/>
        <w:spacing w:beforeAutospacing="0" w:after="157" w:afterLines="50" w:afterAutospacing="0" w:line="480" w:lineRule="auto"/>
        <w:rPr>
          <w:rFonts w:hint="eastAsia" w:ascii="宋体" w:hAnsi="宋体" w:cs="宋体"/>
          <w:sz w:val="36"/>
          <w:szCs w:val="36"/>
        </w:rPr>
      </w:pPr>
      <w:r>
        <w:rPr>
          <w:rFonts w:hint="eastAsia" w:ascii="宋体" w:hAnsi="宋体" w:cs="宋体"/>
          <w:sz w:val="36"/>
          <w:szCs w:val="36"/>
        </w:rPr>
        <w:t>第二章  采购需求</w:t>
      </w:r>
    </w:p>
    <w:p>
      <w:pPr>
        <w:pStyle w:val="34"/>
        <w:pageBreakBefore w:val="0"/>
        <w:tabs>
          <w:tab w:val="right" w:leader="dot" w:pos="8312"/>
        </w:tabs>
        <w:kinsoku/>
        <w:wordWrap/>
        <w:overflowPunct/>
        <w:topLinePunct w:val="0"/>
        <w:bidi w:val="0"/>
        <w:snapToGrid w:val="0"/>
        <w:spacing w:beforeAutospacing="0" w:after="157" w:afterLines="50" w:afterAutospacing="0" w:line="480" w:lineRule="auto"/>
        <w:rPr>
          <w:rFonts w:hint="eastAsia" w:ascii="宋体" w:hAnsi="宋体" w:cs="宋体"/>
          <w:sz w:val="36"/>
          <w:szCs w:val="36"/>
        </w:rPr>
      </w:pPr>
      <w:r>
        <w:rPr>
          <w:rFonts w:hint="eastAsia" w:ascii="宋体" w:hAnsi="宋体" w:cs="宋体"/>
          <w:sz w:val="36"/>
          <w:szCs w:val="36"/>
        </w:rPr>
        <w:t>第三章  供应商须知</w:t>
      </w:r>
    </w:p>
    <w:p>
      <w:pPr>
        <w:pStyle w:val="34"/>
        <w:pageBreakBefore w:val="0"/>
        <w:tabs>
          <w:tab w:val="right" w:leader="dot" w:pos="8312"/>
        </w:tabs>
        <w:kinsoku/>
        <w:wordWrap/>
        <w:overflowPunct/>
        <w:topLinePunct w:val="0"/>
        <w:bidi w:val="0"/>
        <w:snapToGrid w:val="0"/>
        <w:spacing w:beforeAutospacing="0" w:after="157" w:afterLines="50" w:afterAutospacing="0" w:line="480" w:lineRule="auto"/>
        <w:rPr>
          <w:rFonts w:hint="eastAsia" w:ascii="宋体" w:hAnsi="宋体" w:cs="宋体"/>
          <w:sz w:val="36"/>
          <w:szCs w:val="36"/>
        </w:rPr>
      </w:pPr>
      <w:r>
        <w:rPr>
          <w:rFonts w:hint="eastAsia" w:ascii="宋体" w:hAnsi="宋体" w:cs="宋体"/>
          <w:sz w:val="36"/>
          <w:szCs w:val="36"/>
        </w:rPr>
        <w:fldChar w:fldCharType="begin"/>
      </w:r>
      <w:r>
        <w:rPr>
          <w:rFonts w:hint="eastAsia" w:ascii="宋体" w:hAnsi="宋体" w:cs="宋体"/>
          <w:sz w:val="36"/>
          <w:szCs w:val="36"/>
        </w:rPr>
        <w:instrText xml:space="preserve"> HYPERLINK \l _Toc19699 </w:instrText>
      </w:r>
      <w:r>
        <w:rPr>
          <w:rFonts w:hint="eastAsia" w:ascii="宋体" w:hAnsi="宋体" w:cs="宋体"/>
          <w:sz w:val="36"/>
          <w:szCs w:val="36"/>
        </w:rPr>
        <w:fldChar w:fldCharType="separate"/>
      </w:r>
      <w:r>
        <w:rPr>
          <w:rFonts w:hint="eastAsia" w:ascii="宋体" w:hAnsi="宋体" w:cs="宋体"/>
          <w:bCs/>
          <w:sz w:val="36"/>
          <w:szCs w:val="36"/>
        </w:rPr>
        <w:t>第四章  评标办法及评分标准</w:t>
      </w:r>
      <w:r>
        <w:rPr>
          <w:rFonts w:hint="eastAsia" w:ascii="宋体" w:hAnsi="宋体" w:cs="宋体"/>
          <w:sz w:val="36"/>
          <w:szCs w:val="36"/>
        </w:rPr>
        <w:fldChar w:fldCharType="end"/>
      </w:r>
    </w:p>
    <w:p>
      <w:pPr>
        <w:pStyle w:val="34"/>
        <w:pageBreakBefore w:val="0"/>
        <w:tabs>
          <w:tab w:val="right" w:leader="dot" w:pos="8312"/>
        </w:tabs>
        <w:kinsoku/>
        <w:wordWrap/>
        <w:overflowPunct/>
        <w:topLinePunct w:val="0"/>
        <w:bidi w:val="0"/>
        <w:snapToGrid w:val="0"/>
        <w:spacing w:beforeAutospacing="0" w:after="157" w:afterLines="50" w:afterAutospacing="0" w:line="480" w:lineRule="auto"/>
        <w:rPr>
          <w:rFonts w:hint="eastAsia" w:ascii="宋体" w:hAnsi="宋体" w:cs="宋体"/>
          <w:sz w:val="36"/>
          <w:szCs w:val="36"/>
        </w:rPr>
      </w:pPr>
      <w:r>
        <w:rPr>
          <w:rFonts w:hint="eastAsia" w:ascii="宋体" w:hAnsi="宋体" w:cs="宋体"/>
          <w:sz w:val="36"/>
          <w:szCs w:val="36"/>
        </w:rPr>
        <w:fldChar w:fldCharType="begin"/>
      </w:r>
      <w:r>
        <w:rPr>
          <w:rFonts w:hint="eastAsia" w:ascii="宋体" w:hAnsi="宋体" w:cs="宋体"/>
          <w:sz w:val="36"/>
          <w:szCs w:val="36"/>
        </w:rPr>
        <w:instrText xml:space="preserve"> HYPERLINK \l _Toc14124 </w:instrText>
      </w:r>
      <w:r>
        <w:rPr>
          <w:rFonts w:hint="eastAsia" w:ascii="宋体" w:hAnsi="宋体" w:cs="宋体"/>
          <w:sz w:val="36"/>
          <w:szCs w:val="36"/>
        </w:rPr>
        <w:fldChar w:fldCharType="separate"/>
      </w:r>
      <w:r>
        <w:rPr>
          <w:rFonts w:hint="eastAsia" w:ascii="宋体" w:hAnsi="宋体" w:cs="宋体"/>
          <w:sz w:val="36"/>
          <w:szCs w:val="36"/>
        </w:rPr>
        <w:t>第五章  政府采购合同</w:t>
      </w:r>
      <w:r>
        <w:rPr>
          <w:rFonts w:hint="eastAsia" w:ascii="宋体" w:hAnsi="宋体" w:cs="宋体"/>
          <w:sz w:val="36"/>
          <w:szCs w:val="36"/>
        </w:rPr>
        <w:fldChar w:fldCharType="end"/>
      </w:r>
    </w:p>
    <w:p>
      <w:pPr>
        <w:pStyle w:val="34"/>
        <w:pageBreakBefore w:val="0"/>
        <w:tabs>
          <w:tab w:val="right" w:leader="dot" w:pos="8312"/>
        </w:tabs>
        <w:kinsoku/>
        <w:wordWrap/>
        <w:overflowPunct/>
        <w:topLinePunct w:val="0"/>
        <w:bidi w:val="0"/>
        <w:snapToGrid w:val="0"/>
        <w:spacing w:beforeAutospacing="0" w:after="157" w:afterLines="50" w:afterAutospacing="0" w:line="480" w:lineRule="auto"/>
        <w:rPr>
          <w:rFonts w:hAnsi="宋体" w:cs="宋体"/>
          <w:b/>
          <w:sz w:val="30"/>
          <w:szCs w:val="30"/>
        </w:rPr>
        <w:sectPr>
          <w:pgSz w:w="11906" w:h="16838"/>
          <w:pgMar w:top="1474" w:right="1797" w:bottom="1247" w:left="1797" w:header="851" w:footer="851" w:gutter="0"/>
          <w:pgNumType w:start="2"/>
          <w:cols w:space="720" w:num="1"/>
          <w:titlePg/>
          <w:docGrid w:linePitch="312" w:charSpace="0"/>
        </w:sectPr>
      </w:pPr>
      <w:r>
        <w:rPr>
          <w:rFonts w:hint="eastAsia" w:ascii="宋体" w:hAnsi="宋体" w:cs="宋体"/>
          <w:sz w:val="36"/>
          <w:szCs w:val="36"/>
        </w:rPr>
        <w:fldChar w:fldCharType="begin"/>
      </w:r>
      <w:r>
        <w:rPr>
          <w:rFonts w:hint="eastAsia" w:ascii="宋体" w:hAnsi="宋体" w:cs="宋体"/>
          <w:sz w:val="36"/>
          <w:szCs w:val="36"/>
        </w:rPr>
        <w:instrText xml:space="preserve"> HYPERLINK \l _Toc20743 </w:instrText>
      </w:r>
      <w:r>
        <w:rPr>
          <w:rFonts w:hint="eastAsia" w:ascii="宋体" w:hAnsi="宋体" w:cs="宋体"/>
          <w:sz w:val="36"/>
          <w:szCs w:val="36"/>
        </w:rPr>
        <w:fldChar w:fldCharType="separate"/>
      </w:r>
      <w:r>
        <w:rPr>
          <w:rFonts w:hint="eastAsia" w:ascii="宋体" w:hAnsi="宋体" w:cs="宋体"/>
          <w:sz w:val="36"/>
          <w:szCs w:val="36"/>
        </w:rPr>
        <w:t>第六章　投标文件格式</w:t>
      </w:r>
      <w:r>
        <w:rPr>
          <w:rFonts w:hint="eastAsia" w:ascii="宋体" w:hAnsi="宋体" w:cs="宋体"/>
          <w:sz w:val="36"/>
          <w:szCs w:val="36"/>
        </w:rPr>
        <w:fldChar w:fldCharType="end"/>
      </w:r>
      <w:r>
        <w:rPr>
          <w:rFonts w:hint="eastAsia" w:ascii="宋体" w:hAnsi="宋体" w:cs="宋体"/>
          <w:sz w:val="36"/>
          <w:szCs w:val="36"/>
        </w:rPr>
        <w:t xml:space="preserve"> </w:t>
      </w:r>
      <w:r>
        <w:rPr>
          <w:rFonts w:hint="eastAsia" w:ascii="宋体" w:hAnsi="宋体" w:cs="宋体"/>
          <w:sz w:val="36"/>
          <w:szCs w:val="36"/>
        </w:rPr>
        <w:fldChar w:fldCharType="end"/>
      </w:r>
    </w:p>
    <w:p>
      <w:pPr>
        <w:pStyle w:val="27"/>
        <w:pageBreakBefore w:val="0"/>
        <w:kinsoku/>
        <w:wordWrap/>
        <w:overflowPunct/>
        <w:topLinePunct w:val="0"/>
        <w:bidi w:val="0"/>
        <w:snapToGrid w:val="0"/>
        <w:spacing w:before="0" w:beforeLines="0" w:beforeAutospacing="0" w:after="157" w:afterLines="50" w:afterAutospacing="0" w:line="360" w:lineRule="auto"/>
        <w:jc w:val="center"/>
        <w:outlineLvl w:val="0"/>
        <w:rPr>
          <w:rFonts w:hAnsi="宋体" w:cs="宋体"/>
          <w:b/>
          <w:sz w:val="32"/>
          <w:szCs w:val="32"/>
        </w:rPr>
      </w:pPr>
      <w:bookmarkStart w:id="0" w:name="_Toc14924"/>
      <w:bookmarkStart w:id="1" w:name="_Toc15103"/>
      <w:r>
        <w:rPr>
          <w:rFonts w:hAnsi="宋体" w:cs="宋体"/>
          <w:b/>
          <w:sz w:val="32"/>
          <w:szCs w:val="32"/>
        </w:rPr>
        <w:t xml:space="preserve">第一章  </w:t>
      </w:r>
      <w:bookmarkEnd w:id="0"/>
      <w:r>
        <w:rPr>
          <w:rFonts w:hAnsi="宋体" w:cs="宋体"/>
          <w:b/>
          <w:sz w:val="32"/>
          <w:szCs w:val="32"/>
        </w:rPr>
        <w:t>公开招标采购公告</w:t>
      </w:r>
      <w:bookmarkEnd w:id="1"/>
    </w:p>
    <w:p>
      <w:pPr>
        <w:pStyle w:val="27"/>
        <w:keepNext w:val="0"/>
        <w:keepLines w:val="0"/>
        <w:pageBreakBefore w:val="0"/>
        <w:kinsoku/>
        <w:wordWrap/>
        <w:overflowPunct/>
        <w:topLinePunct w:val="0"/>
        <w:autoSpaceDE/>
        <w:autoSpaceDN/>
        <w:bidi w:val="0"/>
        <w:adjustRightInd/>
        <w:spacing w:before="0" w:beforeLines="0" w:beforeAutospacing="0" w:after="0" w:afterLines="0" w:afterAutospacing="0" w:line="320" w:lineRule="exact"/>
        <w:ind w:firstLine="420" w:firstLineChars="200"/>
        <w:textAlignment w:val="auto"/>
        <w:rPr>
          <w:rFonts w:hAnsi="宋体" w:cs="宋体"/>
        </w:rPr>
      </w:pPr>
      <w:r>
        <w:rPr>
          <w:rFonts w:hAnsi="宋体" w:cs="宋体"/>
        </w:rPr>
        <w:t>根据《中华人民共和国政府采购法》、《中华人民共和国政府采购法实施条例》</w:t>
      </w:r>
      <w:r>
        <w:rPr>
          <w:rFonts w:hAnsi="宋体" w:cs="宋体"/>
          <w:lang w:eastAsia="zh-CN"/>
        </w:rPr>
        <w:t>、</w:t>
      </w:r>
      <w:r>
        <w:rPr>
          <w:rFonts w:hAnsi="宋体" w:cs="宋体"/>
        </w:rPr>
        <w:t>《政府采购货物和服务招标投标管理办法》等规定，经象山县财政局核准，现就</w:t>
      </w:r>
      <w:r>
        <w:rPr>
          <w:rFonts w:hint="eastAsia" w:ascii="宋体" w:hAnsi="宋体" w:cs="宋体"/>
          <w:b/>
          <w:bCs/>
          <w:color w:val="000000"/>
          <w:sz w:val="21"/>
          <w:szCs w:val="21"/>
          <w:u w:val="single"/>
        </w:rPr>
        <w:t>象山县公安局</w:t>
      </w:r>
      <w:r>
        <w:rPr>
          <w:rFonts w:hint="eastAsia" w:ascii="宋体" w:hAnsi="宋体" w:eastAsia="宋体" w:cs="宋体"/>
          <w:b/>
          <w:bCs/>
          <w:color w:val="000000"/>
          <w:sz w:val="21"/>
          <w:szCs w:val="21"/>
          <w:u w:val="single"/>
        </w:rPr>
        <w:t>墙头***、爵溪***、石浦***空调设备（含安装）采购</w:t>
      </w:r>
      <w:r>
        <w:rPr>
          <w:rFonts w:hAnsi="宋体" w:cs="宋体"/>
          <w:b w:val="0"/>
          <w:bCs w:val="0"/>
          <w:u w:val="none"/>
        </w:rPr>
        <w:t>项目</w:t>
      </w:r>
      <w:r>
        <w:rPr>
          <w:rFonts w:hAnsi="宋体" w:cs="宋体"/>
        </w:rPr>
        <w:t>进行公开招标，欢迎</w:t>
      </w:r>
      <w:r>
        <w:rPr>
          <w:rFonts w:hAnsi="宋体" w:cs="宋体"/>
          <w:lang w:eastAsia="zh-CN"/>
        </w:rPr>
        <w:t>符合</w:t>
      </w:r>
      <w:r>
        <w:rPr>
          <w:rFonts w:hAnsi="宋体" w:cs="宋体"/>
        </w:rPr>
        <w:t>条件的供应商前来投标。</w:t>
      </w:r>
    </w:p>
    <w:p>
      <w:pPr>
        <w:keepNext w:val="0"/>
        <w:keepLines w:val="0"/>
        <w:pageBreakBefore w:val="0"/>
        <w:kinsoku/>
        <w:wordWrap/>
        <w:overflowPunct/>
        <w:topLinePunct w:val="0"/>
        <w:autoSpaceDE/>
        <w:autoSpaceDN/>
        <w:bidi w:val="0"/>
        <w:adjustRightInd/>
        <w:spacing w:beforeAutospacing="0" w:afterAutospacing="0" w:line="320" w:lineRule="exact"/>
        <w:ind w:firstLine="420" w:firstLineChars="200"/>
        <w:textAlignment w:val="auto"/>
        <w:rPr>
          <w:rFonts w:hint="eastAsia" w:ascii="宋体" w:hAnsi="宋体" w:eastAsia="宋体" w:cs="宋体"/>
          <w:b/>
          <w:bCs/>
          <w:szCs w:val="21"/>
          <w:lang w:eastAsia="zh-CN"/>
        </w:rPr>
      </w:pPr>
      <w:r>
        <w:rPr>
          <w:rFonts w:hint="eastAsia" w:ascii="宋体" w:hAnsi="宋体" w:cs="宋体"/>
          <w:szCs w:val="21"/>
        </w:rPr>
        <w:t>一、</w:t>
      </w:r>
      <w:r>
        <w:rPr>
          <w:rFonts w:hint="eastAsia" w:ascii="宋体" w:hAnsi="宋体" w:cs="宋体"/>
          <w:b/>
          <w:bCs/>
          <w:szCs w:val="21"/>
        </w:rPr>
        <w:t>项目编号：</w:t>
      </w:r>
      <w:r>
        <w:rPr>
          <w:rFonts w:hint="eastAsia" w:ascii="宋体" w:hAnsi="宋体" w:eastAsia="宋体" w:cs="宋体"/>
          <w:b/>
          <w:bCs/>
          <w:szCs w:val="21"/>
          <w:lang w:val="en-US" w:eastAsia="zh-CN"/>
        </w:rPr>
        <w:fldChar w:fldCharType="begin"/>
      </w:r>
      <w:r>
        <w:rPr>
          <w:rFonts w:hint="eastAsia" w:ascii="宋体" w:hAnsi="宋体" w:eastAsia="宋体" w:cs="宋体"/>
          <w:b/>
          <w:bCs/>
          <w:szCs w:val="21"/>
          <w:lang w:val="en-US" w:eastAsia="zh-CN"/>
        </w:rPr>
        <w:instrText xml:space="preserve"> HYPERLINK "https://www.zcygov.cn/project-center/_procurement_/project-result-detail/7103286504000895910" \t "https://www.zcygov.cn/project-center/_procurement_/self-project/_blank" </w:instrText>
      </w:r>
      <w:r>
        <w:rPr>
          <w:rFonts w:hint="eastAsia" w:ascii="宋体" w:hAnsi="宋体" w:eastAsia="宋体" w:cs="宋体"/>
          <w:b/>
          <w:bCs/>
          <w:szCs w:val="21"/>
          <w:lang w:val="en-US" w:eastAsia="zh-CN"/>
        </w:rPr>
        <w:fldChar w:fldCharType="separate"/>
      </w:r>
      <w:r>
        <w:rPr>
          <w:rFonts w:hint="default" w:ascii="宋体" w:hAnsi="宋体" w:eastAsia="宋体" w:cs="宋体"/>
          <w:b/>
          <w:bCs/>
          <w:szCs w:val="21"/>
          <w:lang w:val="en-US" w:eastAsia="zh-CN"/>
        </w:rPr>
        <w:t>2023XSZFCG</w:t>
      </w:r>
      <w:r>
        <w:rPr>
          <w:rFonts w:hint="eastAsia" w:ascii="宋体" w:hAnsi="宋体" w:eastAsia="宋体" w:cs="宋体"/>
          <w:b/>
          <w:bCs/>
          <w:szCs w:val="21"/>
          <w:lang w:val="en-US" w:eastAsia="zh-CN"/>
        </w:rPr>
        <w:t>062</w:t>
      </w:r>
      <w:r>
        <w:rPr>
          <w:rFonts w:hint="default" w:ascii="宋体" w:hAnsi="宋体" w:eastAsia="宋体" w:cs="宋体"/>
          <w:b/>
          <w:bCs/>
          <w:szCs w:val="21"/>
          <w:lang w:val="en-US" w:eastAsia="zh-CN"/>
        </w:rPr>
        <w:t>G</w:t>
      </w:r>
      <w:r>
        <w:rPr>
          <w:rFonts w:hint="default" w:ascii="宋体" w:hAnsi="宋体" w:eastAsia="宋体" w:cs="宋体"/>
          <w:b/>
          <w:bCs/>
          <w:szCs w:val="21"/>
          <w:lang w:val="en-US" w:eastAsia="zh-CN"/>
        </w:rPr>
        <w:fldChar w:fldCharType="end"/>
      </w:r>
      <w:r>
        <w:rPr>
          <w:rFonts w:hint="eastAsia" w:ascii="宋体" w:hAnsi="宋体" w:cs="宋体"/>
          <w:bCs/>
          <w:szCs w:val="21"/>
          <w:u w:val="single"/>
          <w:lang w:val="en-US" w:eastAsia="zh-CN"/>
        </w:rPr>
        <w:t xml:space="preserve"> </w:t>
      </w:r>
    </w:p>
    <w:p>
      <w:pPr>
        <w:keepNext w:val="0"/>
        <w:keepLines w:val="0"/>
        <w:pageBreakBefore w:val="0"/>
        <w:kinsoku/>
        <w:wordWrap/>
        <w:overflowPunct/>
        <w:topLinePunct w:val="0"/>
        <w:autoSpaceDE/>
        <w:autoSpaceDN/>
        <w:bidi w:val="0"/>
        <w:adjustRightInd/>
        <w:spacing w:beforeAutospacing="0" w:afterAutospacing="0" w:line="320" w:lineRule="exact"/>
        <w:ind w:firstLine="420" w:firstLineChars="200"/>
        <w:textAlignment w:val="auto"/>
        <w:rPr>
          <w:rFonts w:hint="eastAsia" w:ascii="宋体" w:hAnsi="宋体" w:cs="宋体"/>
          <w:szCs w:val="21"/>
        </w:rPr>
      </w:pPr>
      <w:r>
        <w:rPr>
          <w:rFonts w:hint="eastAsia" w:ascii="宋体" w:hAnsi="宋体" w:cs="宋体"/>
          <w:szCs w:val="21"/>
        </w:rPr>
        <w:t>二、</w:t>
      </w:r>
      <w:r>
        <w:rPr>
          <w:rFonts w:hint="eastAsia" w:ascii="宋体" w:hAnsi="宋体" w:cs="宋体"/>
          <w:b/>
          <w:szCs w:val="21"/>
        </w:rPr>
        <w:t>采购组织类型：</w:t>
      </w:r>
      <w:r>
        <w:rPr>
          <w:rFonts w:hint="eastAsia" w:ascii="宋体" w:hAnsi="宋体" w:cs="宋体"/>
          <w:bCs/>
          <w:szCs w:val="21"/>
        </w:rPr>
        <w:t>集中采购</w:t>
      </w:r>
    </w:p>
    <w:p>
      <w:pPr>
        <w:keepNext w:val="0"/>
        <w:keepLines w:val="0"/>
        <w:pageBreakBefore w:val="0"/>
        <w:kinsoku/>
        <w:wordWrap/>
        <w:overflowPunct/>
        <w:topLinePunct w:val="0"/>
        <w:autoSpaceDE/>
        <w:autoSpaceDN/>
        <w:bidi w:val="0"/>
        <w:adjustRightInd/>
        <w:spacing w:beforeAutospacing="0" w:afterAutospacing="0" w:line="320" w:lineRule="exact"/>
        <w:ind w:firstLine="413" w:firstLineChars="196"/>
        <w:textAlignment w:val="auto"/>
        <w:rPr>
          <w:rFonts w:hint="eastAsia" w:ascii="宋体" w:hAnsi="宋体" w:cs="宋体"/>
          <w:bCs/>
          <w:szCs w:val="21"/>
        </w:rPr>
      </w:pPr>
      <w:r>
        <w:rPr>
          <w:rFonts w:hint="eastAsia" w:ascii="宋体" w:hAnsi="宋体" w:cs="宋体"/>
          <w:b/>
          <w:szCs w:val="21"/>
        </w:rPr>
        <w:t>三、采购方式、用途：</w:t>
      </w:r>
      <w:r>
        <w:rPr>
          <w:rFonts w:hint="eastAsia" w:ascii="宋体" w:hAnsi="宋体" w:cs="宋体"/>
          <w:bCs/>
          <w:szCs w:val="21"/>
        </w:rPr>
        <w:t>公开招标、自用</w:t>
      </w:r>
      <w:bookmarkStart w:id="2" w:name="OLE_LINK79"/>
      <w:bookmarkStart w:id="3" w:name="OLE_LINK80"/>
    </w:p>
    <w:p>
      <w:pPr>
        <w:keepNext w:val="0"/>
        <w:keepLines w:val="0"/>
        <w:pageBreakBefore w:val="0"/>
        <w:kinsoku/>
        <w:wordWrap/>
        <w:overflowPunct/>
        <w:topLinePunct w:val="0"/>
        <w:autoSpaceDE/>
        <w:autoSpaceDN/>
        <w:bidi w:val="0"/>
        <w:adjustRightInd/>
        <w:spacing w:beforeAutospacing="0" w:afterAutospacing="0" w:line="320" w:lineRule="exact"/>
        <w:ind w:firstLine="413" w:firstLineChars="196"/>
        <w:textAlignment w:val="auto"/>
        <w:rPr>
          <w:rFonts w:hint="eastAsia" w:ascii="宋体" w:hAnsi="宋体" w:cs="宋体"/>
          <w:b/>
          <w:bCs/>
          <w:color w:val="C00000"/>
          <w:szCs w:val="21"/>
        </w:rPr>
      </w:pPr>
      <w:r>
        <w:rPr>
          <w:rFonts w:hint="eastAsia" w:ascii="宋体" w:hAnsi="宋体" w:cs="宋体"/>
          <w:b/>
          <w:szCs w:val="21"/>
        </w:rPr>
        <w:t>四、采购资金来源：</w:t>
      </w:r>
      <w:bookmarkEnd w:id="2"/>
      <w:bookmarkEnd w:id="3"/>
      <w:r>
        <w:rPr>
          <w:rFonts w:hint="eastAsia" w:ascii="Tahoma" w:hAnsi="Tahoma"/>
          <w:szCs w:val="21"/>
        </w:rPr>
        <w:t>自有</w:t>
      </w:r>
      <w:r>
        <w:rPr>
          <w:rFonts w:hint="eastAsia" w:ascii="宋体" w:hAnsi="宋体" w:cs="宋体"/>
          <w:bCs/>
          <w:szCs w:val="21"/>
        </w:rPr>
        <w:t>资金</w:t>
      </w:r>
    </w:p>
    <w:p>
      <w:pPr>
        <w:keepNext w:val="0"/>
        <w:keepLines w:val="0"/>
        <w:pageBreakBefore w:val="0"/>
        <w:kinsoku/>
        <w:wordWrap/>
        <w:overflowPunct/>
        <w:topLinePunct w:val="0"/>
        <w:autoSpaceDE/>
        <w:autoSpaceDN/>
        <w:bidi w:val="0"/>
        <w:adjustRightInd/>
        <w:snapToGrid w:val="0"/>
        <w:spacing w:beforeAutospacing="0" w:afterAutospacing="0" w:line="320" w:lineRule="exact"/>
        <w:ind w:firstLine="413" w:firstLineChars="196"/>
        <w:textAlignment w:val="auto"/>
        <w:rPr>
          <w:rFonts w:hAnsi="宋体" w:cs="宋体"/>
        </w:rPr>
      </w:pPr>
      <w:r>
        <w:rPr>
          <w:rFonts w:hint="eastAsia" w:ascii="宋体" w:hAnsi="宋体" w:cs="宋体"/>
          <w:b/>
          <w:szCs w:val="21"/>
        </w:rPr>
        <w:t>★五、采购预算价：</w:t>
      </w:r>
      <w:bookmarkStart w:id="4" w:name="OLE_LINK33"/>
      <w:bookmarkStart w:id="5" w:name="OLE_LINK18"/>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u w:val="single"/>
          <w:lang w:val="en-US" w:eastAsia="zh-CN"/>
        </w:rPr>
        <w:t>88</w:t>
      </w:r>
      <w:r>
        <w:rPr>
          <w:rFonts w:hint="eastAsia" w:ascii="宋体" w:hAnsi="宋体" w:cs="宋体"/>
          <w:szCs w:val="21"/>
        </w:rPr>
        <w:t>万</w:t>
      </w:r>
      <w:r>
        <w:rPr>
          <w:rFonts w:hAnsi="宋体" w:cs="宋体"/>
        </w:rPr>
        <w:t>元</w:t>
      </w:r>
      <w:r>
        <w:rPr>
          <w:rFonts w:hint="eastAsia" w:hAnsi="宋体" w:cs="宋体"/>
        </w:rPr>
        <w:t>；</w:t>
      </w:r>
      <w:bookmarkEnd w:id="4"/>
      <w:bookmarkEnd w:id="5"/>
      <w:r>
        <w:rPr>
          <w:rFonts w:hint="eastAsia" w:ascii="宋体" w:hAnsi="宋体" w:cs="宋体"/>
          <w:b/>
          <w:szCs w:val="21"/>
        </w:rPr>
        <w:t>最高限价：</w:t>
      </w:r>
      <w:r>
        <w:rPr>
          <w:rFonts w:hint="eastAsia" w:ascii="宋体" w:hAnsi="宋体" w:cs="宋体"/>
          <w:szCs w:val="21"/>
          <w:u w:val="single"/>
        </w:rPr>
        <w:t xml:space="preserve"> </w:t>
      </w:r>
      <w:r>
        <w:rPr>
          <w:rFonts w:hint="eastAsia" w:ascii="宋体" w:hAnsi="宋体" w:cs="宋体"/>
          <w:szCs w:val="21"/>
          <w:u w:val="single"/>
          <w:lang w:val="en-US" w:eastAsia="zh-CN"/>
        </w:rPr>
        <w:t xml:space="preserve">88 </w:t>
      </w:r>
      <w:r>
        <w:rPr>
          <w:rFonts w:hint="eastAsia" w:ascii="宋体" w:hAnsi="宋体" w:cs="宋体"/>
          <w:szCs w:val="21"/>
        </w:rPr>
        <w:t>万</w:t>
      </w:r>
      <w:r>
        <w:rPr>
          <w:rFonts w:hAnsi="宋体" w:cs="宋体"/>
        </w:rPr>
        <w:t>元</w:t>
      </w:r>
    </w:p>
    <w:p>
      <w:pPr>
        <w:keepNext w:val="0"/>
        <w:keepLines w:val="0"/>
        <w:pageBreakBefore w:val="0"/>
        <w:kinsoku/>
        <w:wordWrap/>
        <w:overflowPunct/>
        <w:topLinePunct w:val="0"/>
        <w:autoSpaceDE/>
        <w:autoSpaceDN/>
        <w:bidi w:val="0"/>
        <w:adjustRightInd/>
        <w:snapToGrid w:val="0"/>
        <w:spacing w:beforeAutospacing="0" w:afterAutospacing="0" w:line="320" w:lineRule="exact"/>
        <w:ind w:firstLine="413" w:firstLineChars="196"/>
        <w:textAlignment w:val="auto"/>
        <w:rPr>
          <w:rFonts w:hint="eastAsia" w:ascii="宋体" w:hAnsi="宋体" w:cs="宋体"/>
          <w:bCs/>
          <w:szCs w:val="21"/>
        </w:rPr>
      </w:pPr>
      <w:r>
        <w:rPr>
          <w:rFonts w:hint="eastAsia" w:ascii="宋体" w:hAnsi="宋体" w:cs="宋体"/>
          <w:b/>
          <w:szCs w:val="21"/>
        </w:rPr>
        <w:t>六、采购文件公告期限：</w:t>
      </w:r>
      <w:r>
        <w:rPr>
          <w:rFonts w:hint="eastAsia" w:ascii="宋体" w:hAnsi="宋体" w:cs="宋体"/>
          <w:bCs/>
          <w:szCs w:val="21"/>
        </w:rPr>
        <w:t>202</w:t>
      </w:r>
      <w:r>
        <w:rPr>
          <w:rFonts w:hint="eastAsia" w:ascii="宋体" w:hAnsi="宋体" w:cs="宋体"/>
          <w:bCs/>
          <w:szCs w:val="21"/>
          <w:lang w:val="en-US" w:eastAsia="zh-CN"/>
        </w:rPr>
        <w:t>3</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u w:val="single"/>
          <w:lang w:val="en-US" w:eastAsia="zh-CN"/>
        </w:rPr>
        <w:t xml:space="preserve">9  </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u w:val="single"/>
          <w:lang w:val="en-US" w:eastAsia="zh-CN"/>
        </w:rPr>
        <w:t xml:space="preserve"> 28 </w:t>
      </w:r>
      <w:r>
        <w:rPr>
          <w:rFonts w:hint="eastAsia" w:ascii="宋体" w:hAnsi="宋体" w:cs="宋体"/>
          <w:bCs/>
          <w:szCs w:val="21"/>
          <w:u w:val="single"/>
        </w:rPr>
        <w:t xml:space="preserve">  </w:t>
      </w:r>
      <w:r>
        <w:rPr>
          <w:rFonts w:hint="eastAsia" w:ascii="宋体" w:hAnsi="宋体" w:cs="宋体"/>
          <w:bCs/>
          <w:szCs w:val="21"/>
        </w:rPr>
        <w:t>日至202</w:t>
      </w:r>
      <w:r>
        <w:rPr>
          <w:rFonts w:hint="eastAsia" w:ascii="宋体" w:hAnsi="宋体" w:cs="宋体"/>
          <w:bCs/>
          <w:szCs w:val="21"/>
          <w:lang w:val="en-US" w:eastAsia="zh-CN"/>
        </w:rPr>
        <w:t>3</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u w:val="single"/>
          <w:lang w:val="en-US" w:eastAsia="zh-CN"/>
        </w:rPr>
        <w:t xml:space="preserve"> 10 </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u w:val="single"/>
          <w:lang w:val="en-US" w:eastAsia="zh-CN"/>
        </w:rPr>
        <w:t xml:space="preserve"> 11 </w:t>
      </w:r>
      <w:r>
        <w:rPr>
          <w:rFonts w:hint="eastAsia" w:ascii="宋体" w:hAnsi="宋体" w:cs="宋体"/>
          <w:bCs/>
          <w:szCs w:val="21"/>
          <w:u w:val="single"/>
        </w:rPr>
        <w:t xml:space="preserve">  </w:t>
      </w:r>
      <w:r>
        <w:rPr>
          <w:rFonts w:hint="eastAsia" w:ascii="宋体" w:hAnsi="宋体" w:cs="宋体"/>
          <w:bCs/>
          <w:szCs w:val="21"/>
        </w:rPr>
        <w:t>日</w:t>
      </w:r>
    </w:p>
    <w:p>
      <w:pPr>
        <w:keepNext w:val="0"/>
        <w:keepLines w:val="0"/>
        <w:pageBreakBefore w:val="0"/>
        <w:kinsoku/>
        <w:wordWrap/>
        <w:overflowPunct/>
        <w:topLinePunct w:val="0"/>
        <w:autoSpaceDE/>
        <w:autoSpaceDN/>
        <w:bidi w:val="0"/>
        <w:adjustRightInd/>
        <w:snapToGrid w:val="0"/>
        <w:spacing w:beforeAutospacing="0" w:afterAutospacing="0" w:line="320" w:lineRule="exact"/>
        <w:ind w:firstLine="413" w:firstLineChars="196"/>
        <w:textAlignment w:val="auto"/>
        <w:rPr>
          <w:rFonts w:hint="eastAsia" w:ascii="Tahoma" w:hAnsi="Tahoma"/>
          <w:szCs w:val="21"/>
          <w:u w:val="single"/>
        </w:rPr>
      </w:pPr>
      <w:r>
        <w:rPr>
          <w:rFonts w:hint="eastAsia" w:ascii="宋体" w:hAnsi="宋体" w:cs="宋体"/>
          <w:b/>
          <w:szCs w:val="21"/>
        </w:rPr>
        <w:t>七、项目概况：</w:t>
      </w:r>
      <w:r>
        <w:rPr>
          <w:rFonts w:hint="eastAsia" w:ascii="Tahoma" w:hAnsi="Tahoma"/>
          <w:szCs w:val="21"/>
          <w:u w:val="single"/>
        </w:rPr>
        <w:t xml:space="preserve"> </w:t>
      </w:r>
      <w:r>
        <w:rPr>
          <w:rFonts w:hint="eastAsia" w:ascii="宋体" w:hAnsi="宋体" w:eastAsia="宋体" w:cs="宋体"/>
          <w:szCs w:val="21"/>
          <w:u w:val="single"/>
        </w:rPr>
        <w:t>象山县公安局墙头***、爵溪***、石浦***空调设备采购及安装</w:t>
      </w:r>
      <w:r>
        <w:rPr>
          <w:rFonts w:hint="eastAsia" w:ascii="Tahoma" w:hAnsi="Tahoma"/>
          <w:szCs w:val="21"/>
          <w:u w:val="single"/>
        </w:rPr>
        <w:t xml:space="preserve">。 </w:t>
      </w:r>
    </w:p>
    <w:p>
      <w:pPr>
        <w:keepNext w:val="0"/>
        <w:keepLines w:val="0"/>
        <w:pageBreakBefore w:val="0"/>
        <w:kinsoku/>
        <w:wordWrap/>
        <w:overflowPunct/>
        <w:topLinePunct w:val="0"/>
        <w:autoSpaceDE/>
        <w:autoSpaceDN/>
        <w:bidi w:val="0"/>
        <w:adjustRightInd/>
        <w:snapToGrid w:val="0"/>
        <w:spacing w:beforeAutospacing="0" w:afterAutospacing="0" w:line="320" w:lineRule="exact"/>
        <w:ind w:firstLine="413" w:firstLineChars="196"/>
        <w:textAlignment w:val="auto"/>
        <w:rPr>
          <w:rFonts w:hint="eastAsia" w:ascii="宋体" w:hAnsi="宋体" w:cs="宋体"/>
          <w:b/>
          <w:szCs w:val="21"/>
        </w:rPr>
      </w:pPr>
      <w:r>
        <w:rPr>
          <w:rFonts w:hint="eastAsia" w:ascii="宋体" w:hAnsi="宋体" w:cs="宋体"/>
          <w:b/>
          <w:szCs w:val="21"/>
        </w:rPr>
        <w:t>★八、供应商的资格要求(本项目采用资格后审)</w:t>
      </w:r>
    </w:p>
    <w:p>
      <w:pPr>
        <w:keepNext w:val="0"/>
        <w:keepLines w:val="0"/>
        <w:pageBreakBefore w:val="0"/>
        <w:kinsoku/>
        <w:wordWrap/>
        <w:overflowPunct/>
        <w:topLinePunct w:val="0"/>
        <w:autoSpaceDE/>
        <w:autoSpaceDN/>
        <w:bidi w:val="0"/>
        <w:adjustRightInd/>
        <w:snapToGrid w:val="0"/>
        <w:spacing w:beforeAutospacing="0" w:afterAutospacing="0" w:line="320" w:lineRule="exact"/>
        <w:ind w:firstLine="420" w:firstLineChars="200"/>
        <w:textAlignment w:val="auto"/>
        <w:rPr>
          <w:rFonts w:ascii="Tahoma" w:hAnsi="Tahoma"/>
          <w:sz w:val="24"/>
          <w:szCs w:val="20"/>
        </w:rPr>
      </w:pPr>
      <w:r>
        <w:rPr>
          <w:rFonts w:hint="eastAsia" w:ascii="宋体" w:hAnsi="宋体" w:cs="宋体"/>
          <w:szCs w:val="21"/>
        </w:rPr>
        <w:t>（一）符合《中华人民共和国政府采购法》第二十二条规定的供应商资格条件；</w:t>
      </w:r>
    </w:p>
    <w:p>
      <w:pPr>
        <w:keepNext w:val="0"/>
        <w:keepLines w:val="0"/>
        <w:pageBreakBefore w:val="0"/>
        <w:kinsoku/>
        <w:wordWrap/>
        <w:overflowPunct/>
        <w:topLinePunct w:val="0"/>
        <w:autoSpaceDE/>
        <w:autoSpaceDN/>
        <w:bidi w:val="0"/>
        <w:adjustRightInd/>
        <w:snapToGrid w:val="0"/>
        <w:spacing w:beforeAutospacing="0" w:afterAutospacing="0" w:line="320" w:lineRule="exact"/>
        <w:ind w:firstLine="420" w:firstLineChars="200"/>
        <w:textAlignment w:val="auto"/>
        <w:rPr>
          <w:rFonts w:hint="eastAsia" w:ascii="宋体" w:hAnsi="宋体" w:cs="宋体"/>
          <w:szCs w:val="21"/>
        </w:rPr>
      </w:pPr>
      <w:r>
        <w:rPr>
          <w:rFonts w:hint="eastAsia" w:ascii="宋体" w:hAnsi="宋体" w:cs="宋体"/>
          <w:szCs w:val="21"/>
        </w:rPr>
        <w:t>（二）特定资格条件：</w:t>
      </w:r>
      <w:r>
        <w:rPr>
          <w:rFonts w:hint="eastAsia" w:ascii="宋体" w:hAnsi="宋体" w:cs="宋体"/>
          <w:szCs w:val="21"/>
          <w:u w:val="single"/>
        </w:rPr>
        <w:t xml:space="preserve"> 无；</w:t>
      </w:r>
    </w:p>
    <w:p>
      <w:pPr>
        <w:keepNext w:val="0"/>
        <w:keepLines w:val="0"/>
        <w:pageBreakBefore w:val="0"/>
        <w:kinsoku/>
        <w:wordWrap/>
        <w:overflowPunct/>
        <w:topLinePunct w:val="0"/>
        <w:autoSpaceDE/>
        <w:autoSpaceDN/>
        <w:bidi w:val="0"/>
        <w:adjustRightInd/>
        <w:spacing w:beforeAutospacing="0" w:afterAutospacing="0" w:line="320" w:lineRule="exact"/>
        <w:ind w:firstLine="420" w:firstLineChars="200"/>
        <w:textAlignment w:val="auto"/>
        <w:rPr>
          <w:rFonts w:hint="eastAsia" w:ascii="宋体" w:hAnsi="宋体" w:cs="宋体"/>
          <w:szCs w:val="21"/>
        </w:rPr>
      </w:pPr>
      <w:r>
        <w:rPr>
          <w:rFonts w:hint="eastAsia" w:ascii="宋体" w:hAnsi="宋体" w:cs="宋体"/>
          <w:szCs w:val="21"/>
        </w:rPr>
        <w:t>（三）单位负责人为同一人或者存在直接控股、管理关系的不同供应商，不得参加同一合同项下的政府采购活动；</w:t>
      </w:r>
    </w:p>
    <w:p>
      <w:pPr>
        <w:keepNext w:val="0"/>
        <w:keepLines w:val="0"/>
        <w:pageBreakBefore w:val="0"/>
        <w:kinsoku/>
        <w:wordWrap/>
        <w:overflowPunct/>
        <w:topLinePunct w:val="0"/>
        <w:autoSpaceDE/>
        <w:autoSpaceDN/>
        <w:bidi w:val="0"/>
        <w:adjustRightInd/>
        <w:spacing w:beforeAutospacing="0" w:afterAutospacing="0" w:line="320" w:lineRule="exact"/>
        <w:ind w:firstLine="420" w:firstLineChars="200"/>
        <w:textAlignment w:val="auto"/>
        <w:rPr>
          <w:rFonts w:hint="eastAsia" w:ascii="宋体" w:hAnsi="宋体" w:cs="宋体"/>
          <w:szCs w:val="21"/>
        </w:rPr>
      </w:pPr>
      <w:r>
        <w:rPr>
          <w:rFonts w:hint="eastAsia" w:ascii="宋体" w:hAnsi="宋体" w:cs="宋体"/>
          <w:szCs w:val="21"/>
        </w:rPr>
        <w:t>（四）</w:t>
      </w:r>
      <w:bookmarkStart w:id="6" w:name="OLE_LINK4"/>
      <w:bookmarkStart w:id="7" w:name="OLE_LINK3"/>
      <w:r>
        <w:rPr>
          <w:rFonts w:hint="eastAsia" w:ascii="宋体" w:hAnsi="宋体" w:cs="宋体"/>
          <w:szCs w:val="21"/>
        </w:rPr>
        <w:t>供应商未被列入“信用中国”网站(www.creditchina.gov.cn)“失信被执行人或重大税收违法案件当事人名单”记录名单；不处于中国政府采购网(www.ccgp.gov.cn)“政府采购严重违法失信行为记录名单”中的禁止参加政府采购活动期间；（以投标截止日当天在“信用中国”网站及中国政府采购网查询结果为准，如相关失信记录已失效，供应商需提供相关证明资料；若在开标当天因不可抗力事件导致无法查询且一时无法恢复查询的，可在中标公示期间对中标候选人进行事后查询。中标候选人被列入失信被执行人、重大税收违法案件当事人名单、政府采购严重违法失信行为记录名单的，将被依法取消其中标资格。）</w:t>
      </w:r>
      <w:bookmarkEnd w:id="6"/>
      <w:bookmarkEnd w:id="7"/>
    </w:p>
    <w:p>
      <w:pPr>
        <w:keepNext w:val="0"/>
        <w:keepLines w:val="0"/>
        <w:pageBreakBefore w:val="0"/>
        <w:kinsoku/>
        <w:wordWrap/>
        <w:overflowPunct/>
        <w:topLinePunct w:val="0"/>
        <w:autoSpaceDE/>
        <w:autoSpaceDN/>
        <w:bidi w:val="0"/>
        <w:adjustRightInd/>
        <w:spacing w:beforeAutospacing="0" w:afterAutospacing="0" w:line="320" w:lineRule="exact"/>
        <w:ind w:firstLine="420" w:firstLineChars="200"/>
        <w:textAlignment w:val="auto"/>
        <w:rPr>
          <w:rFonts w:hint="eastAsia" w:ascii="宋体" w:hAnsi="宋体" w:cs="宋体"/>
          <w:szCs w:val="21"/>
        </w:rPr>
      </w:pPr>
      <w:r>
        <w:rPr>
          <w:rFonts w:hint="eastAsia" w:ascii="宋体" w:hAnsi="宋体" w:cs="宋体"/>
          <w:szCs w:val="21"/>
        </w:rPr>
        <w:t>（五）本项目</w:t>
      </w:r>
      <w:r>
        <w:rPr>
          <w:rFonts w:hint="eastAsia" w:ascii="宋体" w:hAnsi="宋体" w:cs="宋体"/>
          <w:szCs w:val="21"/>
          <w:u w:val="single"/>
        </w:rPr>
        <w:t xml:space="preserve">  不允许  </w:t>
      </w:r>
      <w:r>
        <w:rPr>
          <w:rFonts w:hint="eastAsia" w:ascii="宋体" w:hAnsi="宋体" w:cs="宋体"/>
          <w:szCs w:val="21"/>
        </w:rPr>
        <w:t>联合体投标。</w:t>
      </w:r>
    </w:p>
    <w:p>
      <w:pPr>
        <w:keepNext w:val="0"/>
        <w:keepLines w:val="0"/>
        <w:pageBreakBefore w:val="0"/>
        <w:kinsoku/>
        <w:wordWrap/>
        <w:overflowPunct/>
        <w:topLinePunct w:val="0"/>
        <w:autoSpaceDE/>
        <w:autoSpaceDN/>
        <w:bidi w:val="0"/>
        <w:adjustRightInd/>
        <w:spacing w:beforeAutospacing="0" w:afterAutospacing="0" w:line="320" w:lineRule="exact"/>
        <w:ind w:firstLine="413" w:firstLineChars="196"/>
        <w:textAlignment w:val="auto"/>
        <w:rPr>
          <w:rFonts w:hint="eastAsia" w:ascii="宋体" w:hAnsi="宋体" w:cs="宋体"/>
          <w:szCs w:val="21"/>
        </w:rPr>
      </w:pPr>
      <w:r>
        <w:rPr>
          <w:rFonts w:hint="eastAsia" w:ascii="宋体" w:hAnsi="宋体" w:cs="宋体"/>
          <w:b/>
          <w:bCs/>
          <w:szCs w:val="21"/>
        </w:rPr>
        <w:t>九、采购文件的获取</w:t>
      </w:r>
      <w:r>
        <w:rPr>
          <w:rFonts w:hint="eastAsia" w:ascii="宋体" w:hAnsi="宋体" w:cs="宋体"/>
          <w:szCs w:val="21"/>
        </w:rPr>
        <w:t>：</w:t>
      </w:r>
    </w:p>
    <w:p>
      <w:pPr>
        <w:keepNext w:val="0"/>
        <w:keepLines w:val="0"/>
        <w:pageBreakBefore w:val="0"/>
        <w:kinsoku/>
        <w:wordWrap/>
        <w:overflowPunct/>
        <w:topLinePunct w:val="0"/>
        <w:autoSpaceDE/>
        <w:autoSpaceDN/>
        <w:bidi w:val="0"/>
        <w:adjustRightInd/>
        <w:spacing w:beforeAutospacing="0" w:afterAutospacing="0" w:line="320" w:lineRule="exact"/>
        <w:ind w:firstLine="420" w:firstLineChars="200"/>
        <w:textAlignment w:val="auto"/>
        <w:rPr>
          <w:rFonts w:hint="eastAsia" w:ascii="宋体" w:hAnsi="宋体" w:cs="宋体"/>
          <w:kern w:val="0"/>
          <w:szCs w:val="21"/>
        </w:rPr>
      </w:pPr>
      <w:r>
        <w:rPr>
          <w:rFonts w:hint="eastAsia" w:ascii="宋体" w:hAnsi="宋体" w:cs="宋体"/>
          <w:szCs w:val="21"/>
        </w:rPr>
        <w:t>1、</w:t>
      </w:r>
      <w:r>
        <w:rPr>
          <w:rFonts w:hint="eastAsia" w:ascii="宋体" w:hAnsi="宋体"/>
          <w:szCs w:val="21"/>
        </w:rPr>
        <w:t>采购文件获取期限</w:t>
      </w:r>
      <w:r>
        <w:rPr>
          <w:rFonts w:hint="eastAsia" w:ascii="宋体" w:hAnsi="宋体" w:cs="宋体"/>
          <w:szCs w:val="21"/>
        </w:rPr>
        <w:t>：</w:t>
      </w:r>
      <w:r>
        <w:rPr>
          <w:rFonts w:hint="eastAsia" w:ascii="宋体" w:hAnsi="宋体" w:cs="宋体"/>
          <w:bCs/>
          <w:szCs w:val="21"/>
        </w:rPr>
        <w:t>202</w:t>
      </w:r>
      <w:r>
        <w:rPr>
          <w:rFonts w:hint="eastAsia" w:ascii="宋体" w:hAnsi="宋体" w:cs="宋体"/>
          <w:bCs/>
          <w:szCs w:val="21"/>
          <w:lang w:val="en-US" w:eastAsia="zh-CN"/>
        </w:rPr>
        <w:t>3</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u w:val="single"/>
          <w:lang w:val="en-US" w:eastAsia="zh-CN"/>
        </w:rPr>
        <w:t xml:space="preserve">9  </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u w:val="single"/>
          <w:lang w:val="en-US" w:eastAsia="zh-CN"/>
        </w:rPr>
        <w:t xml:space="preserve"> 28 </w:t>
      </w:r>
      <w:r>
        <w:rPr>
          <w:rFonts w:hint="eastAsia" w:ascii="宋体" w:hAnsi="宋体" w:cs="宋体"/>
          <w:bCs/>
          <w:szCs w:val="21"/>
          <w:u w:val="single"/>
        </w:rPr>
        <w:t xml:space="preserve">  </w:t>
      </w:r>
      <w:r>
        <w:rPr>
          <w:rFonts w:hint="eastAsia" w:ascii="宋体" w:hAnsi="宋体" w:cs="宋体"/>
          <w:bCs/>
          <w:szCs w:val="21"/>
        </w:rPr>
        <w:t>日至202</w:t>
      </w:r>
      <w:r>
        <w:rPr>
          <w:rFonts w:hint="eastAsia" w:ascii="宋体" w:hAnsi="宋体" w:cs="宋体"/>
          <w:bCs/>
          <w:szCs w:val="21"/>
          <w:lang w:val="en-US" w:eastAsia="zh-CN"/>
        </w:rPr>
        <w:t>3</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u w:val="single"/>
          <w:lang w:val="en-US" w:eastAsia="zh-CN"/>
        </w:rPr>
        <w:t xml:space="preserve"> 10 </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u w:val="single"/>
          <w:lang w:val="en-US" w:eastAsia="zh-CN"/>
        </w:rPr>
        <w:t xml:space="preserve"> 11 </w:t>
      </w:r>
      <w:r>
        <w:rPr>
          <w:rFonts w:hint="eastAsia" w:ascii="宋体" w:hAnsi="宋体" w:cs="宋体"/>
          <w:bCs/>
          <w:szCs w:val="21"/>
          <w:u w:val="single"/>
        </w:rPr>
        <w:t xml:space="preserve">  </w:t>
      </w:r>
      <w:r>
        <w:rPr>
          <w:rFonts w:hint="eastAsia" w:ascii="宋体" w:hAnsi="宋体" w:cs="宋体"/>
          <w:bCs/>
          <w:szCs w:val="21"/>
        </w:rPr>
        <w:t>日</w:t>
      </w:r>
      <w:r>
        <w:rPr>
          <w:rFonts w:hint="eastAsia" w:ascii="宋体" w:hAnsi="宋体" w:cs="宋体"/>
          <w:szCs w:val="21"/>
        </w:rPr>
        <w:t>。</w:t>
      </w:r>
    </w:p>
    <w:p>
      <w:pPr>
        <w:pStyle w:val="168"/>
        <w:keepNext w:val="0"/>
        <w:keepLines w:val="0"/>
        <w:pageBreakBefore w:val="0"/>
        <w:widowControl w:val="0"/>
        <w:kinsoku/>
        <w:wordWrap/>
        <w:overflowPunct/>
        <w:topLinePunct w:val="0"/>
        <w:autoSpaceDE/>
        <w:autoSpaceDN/>
        <w:bidi w:val="0"/>
        <w:adjustRightInd/>
        <w:snapToGrid/>
        <w:spacing w:beforeAutospacing="0" w:after="0" w:afterLines="0" w:afterAutospacing="0" w:line="320" w:lineRule="exact"/>
        <w:ind w:firstLine="420"/>
        <w:textAlignment w:val="auto"/>
        <w:rPr>
          <w:rFonts w:hint="eastAsia" w:ascii="宋体" w:hAnsi="宋体" w:cs="宋体"/>
          <w:sz w:val="21"/>
          <w:szCs w:val="21"/>
        </w:rPr>
      </w:pPr>
      <w:r>
        <w:rPr>
          <w:rFonts w:hint="eastAsia" w:ascii="宋体" w:hAnsi="宋体" w:cs="宋体"/>
          <w:sz w:val="21"/>
          <w:szCs w:val="21"/>
        </w:rPr>
        <w:t>2、采购文件获取方式：</w:t>
      </w:r>
      <w:bookmarkStart w:id="8" w:name="OLE_LINK30"/>
      <w:bookmarkStart w:id="9" w:name="OLE_LINK23"/>
      <w:bookmarkStart w:id="10" w:name="OLE_LINK21"/>
      <w:bookmarkStart w:id="11" w:name="OLE_LINK29"/>
      <w:bookmarkStart w:id="12" w:name="OLE_LINK22"/>
      <w:r>
        <w:rPr>
          <w:rFonts w:hint="eastAsia" w:ascii="宋体" w:hAnsi="宋体" w:cs="宋体"/>
          <w:sz w:val="21"/>
          <w:szCs w:val="21"/>
        </w:rPr>
        <w:t>登录</w:t>
      </w:r>
      <w:bookmarkStart w:id="13" w:name="OLE_LINK41"/>
      <w:bookmarkStart w:id="14" w:name="OLE_LINK40"/>
      <w:bookmarkStart w:id="15" w:name="OLE_LINK6"/>
      <w:bookmarkStart w:id="16" w:name="OLE_LINK5"/>
      <w:r>
        <w:rPr>
          <w:rFonts w:hint="eastAsia" w:ascii="宋体" w:hAnsi="宋体" w:cs="宋体"/>
          <w:sz w:val="21"/>
          <w:szCs w:val="21"/>
        </w:rPr>
        <w:t>政采云平台</w:t>
      </w:r>
      <w:bookmarkEnd w:id="13"/>
      <w:bookmarkEnd w:id="14"/>
      <w:r>
        <w:rPr>
          <w:rFonts w:hint="eastAsia" w:ascii="宋体" w:hAnsi="宋体" w:cs="宋体"/>
          <w:sz w:val="21"/>
          <w:szCs w:val="21"/>
        </w:rPr>
        <w:t>（</w:t>
      </w:r>
      <w:r>
        <w:rPr>
          <w:rFonts w:ascii="宋体" w:hAnsi="宋体" w:cs="宋体"/>
          <w:sz w:val="21"/>
          <w:szCs w:val="21"/>
        </w:rPr>
        <w:fldChar w:fldCharType="begin"/>
      </w:r>
      <w:r>
        <w:rPr>
          <w:rFonts w:ascii="宋体" w:hAnsi="宋体" w:cs="宋体"/>
          <w:sz w:val="21"/>
          <w:szCs w:val="21"/>
        </w:rPr>
        <w:instrText xml:space="preserve"> HYPERLINK "http://zfcg.czt.zj.gov.cn/" </w:instrText>
      </w:r>
      <w:r>
        <w:rPr>
          <w:rFonts w:ascii="宋体" w:hAnsi="宋体" w:cs="宋体"/>
          <w:sz w:val="21"/>
          <w:szCs w:val="21"/>
        </w:rPr>
        <w:fldChar w:fldCharType="separate"/>
      </w:r>
      <w:r>
        <w:rPr>
          <w:rFonts w:hint="eastAsia" w:ascii="宋体" w:hAnsi="宋体" w:cs="宋体"/>
          <w:sz w:val="21"/>
          <w:szCs w:val="21"/>
        </w:rPr>
        <w:t>http://www.zcygov.cn</w:t>
      </w:r>
      <w:r>
        <w:rPr>
          <w:rFonts w:ascii="宋体" w:hAnsi="宋体" w:cs="宋体"/>
          <w:sz w:val="21"/>
          <w:szCs w:val="21"/>
        </w:rPr>
        <w:fldChar w:fldCharType="end"/>
      </w:r>
      <w:r>
        <w:rPr>
          <w:rFonts w:hint="eastAsia" w:ascii="宋体" w:hAnsi="宋体" w:cs="宋体"/>
          <w:sz w:val="21"/>
          <w:szCs w:val="21"/>
        </w:rPr>
        <w:t>）</w:t>
      </w:r>
      <w:bookmarkEnd w:id="8"/>
      <w:bookmarkEnd w:id="9"/>
      <w:bookmarkEnd w:id="10"/>
      <w:bookmarkEnd w:id="11"/>
      <w:bookmarkEnd w:id="12"/>
      <w:bookmarkEnd w:id="15"/>
      <w:bookmarkEnd w:id="16"/>
      <w:r>
        <w:rPr>
          <w:rFonts w:hint="eastAsia" w:ascii="宋体" w:hAnsi="宋体" w:cs="宋体"/>
          <w:sz w:val="21"/>
          <w:szCs w:val="21"/>
        </w:rPr>
        <w:t>获取。</w:t>
      </w:r>
    </w:p>
    <w:p>
      <w:pPr>
        <w:pStyle w:val="168"/>
        <w:keepNext w:val="0"/>
        <w:keepLines w:val="0"/>
        <w:pageBreakBefore w:val="0"/>
        <w:widowControl w:val="0"/>
        <w:kinsoku/>
        <w:wordWrap/>
        <w:overflowPunct/>
        <w:topLinePunct w:val="0"/>
        <w:autoSpaceDE/>
        <w:autoSpaceDN/>
        <w:bidi w:val="0"/>
        <w:adjustRightInd/>
        <w:snapToGrid/>
        <w:spacing w:beforeAutospacing="0" w:after="0" w:afterLines="0" w:afterAutospacing="0" w:line="320" w:lineRule="exact"/>
        <w:ind w:firstLine="420"/>
        <w:textAlignment w:val="auto"/>
        <w:rPr>
          <w:rFonts w:hint="eastAsia" w:ascii="宋体" w:hAnsi="宋体" w:cs="宋体"/>
          <w:sz w:val="21"/>
          <w:szCs w:val="21"/>
        </w:rPr>
      </w:pPr>
      <w:r>
        <w:rPr>
          <w:rFonts w:hint="eastAsia" w:ascii="宋体" w:hAnsi="宋体" w:cs="宋体"/>
          <w:sz w:val="21"/>
          <w:szCs w:val="21"/>
        </w:rPr>
        <w:t>3、供应商需按照《浙江省政府采购供应商注册及诚信管理暂行办法》的规定在“浙江政府采购网”政采云平台注册登记，成为浙江省政府采购注册供应商。如未注册的供应商，请注意注册所需时间。</w:t>
      </w:r>
    </w:p>
    <w:p>
      <w:pPr>
        <w:keepNext w:val="0"/>
        <w:keepLines w:val="0"/>
        <w:pageBreakBefore w:val="0"/>
        <w:kinsoku/>
        <w:wordWrap/>
        <w:overflowPunct/>
        <w:topLinePunct w:val="0"/>
        <w:autoSpaceDE/>
        <w:autoSpaceDN/>
        <w:bidi w:val="0"/>
        <w:adjustRightInd/>
        <w:snapToGrid w:val="0"/>
        <w:spacing w:beforeAutospacing="0" w:afterAutospacing="0" w:line="320" w:lineRule="exact"/>
        <w:ind w:firstLine="420" w:firstLineChars="200"/>
        <w:textAlignment w:val="auto"/>
        <w:rPr>
          <w:rFonts w:hint="eastAsia" w:ascii="宋体" w:hAnsi="宋体" w:cs="宋体"/>
          <w:szCs w:val="21"/>
        </w:rPr>
      </w:pPr>
      <w:r>
        <w:rPr>
          <w:rFonts w:hint="eastAsia" w:ascii="宋体" w:hAnsi="宋体"/>
          <w:szCs w:val="21"/>
        </w:rPr>
        <w:t>4、</w:t>
      </w:r>
      <w:r>
        <w:rPr>
          <w:rFonts w:hint="eastAsia" w:ascii="宋体" w:hAnsi="宋体" w:cs="宋体"/>
          <w:szCs w:val="21"/>
        </w:rPr>
        <w:t>本采购公告附件中的采购文件仅供阅览使用，供应商应在规定的采购文件</w:t>
      </w:r>
      <w:r>
        <w:rPr>
          <w:rFonts w:hint="eastAsia" w:ascii="宋体" w:hAnsi="宋体"/>
          <w:szCs w:val="21"/>
        </w:rPr>
        <w:t>获取期限</w:t>
      </w:r>
      <w:r>
        <w:rPr>
          <w:rFonts w:hint="eastAsia" w:ascii="宋体" w:hAnsi="宋体" w:cs="宋体"/>
          <w:szCs w:val="21"/>
        </w:rPr>
        <w:t>内在政采云平台登录供应商注册的账号后获取采购文件，未按上述方式获取采购文件的，不得对采购文件提起质疑投诉。</w:t>
      </w:r>
    </w:p>
    <w:p>
      <w:pPr>
        <w:keepNext w:val="0"/>
        <w:keepLines w:val="0"/>
        <w:pageBreakBefore w:val="0"/>
        <w:kinsoku/>
        <w:wordWrap/>
        <w:overflowPunct/>
        <w:topLinePunct w:val="0"/>
        <w:autoSpaceDE/>
        <w:autoSpaceDN/>
        <w:bidi w:val="0"/>
        <w:adjustRightInd/>
        <w:snapToGrid w:val="0"/>
        <w:spacing w:beforeAutospacing="0" w:afterAutospacing="0" w:line="320" w:lineRule="exact"/>
        <w:ind w:firstLine="413" w:firstLineChars="196"/>
        <w:textAlignment w:val="auto"/>
        <w:rPr>
          <w:rFonts w:hint="eastAsia" w:ascii="宋体" w:hAnsi="宋体" w:cs="宋体"/>
          <w:szCs w:val="21"/>
        </w:rPr>
      </w:pPr>
      <w:r>
        <w:rPr>
          <w:rFonts w:hint="eastAsia" w:ascii="宋体" w:hAnsi="宋体" w:cs="宋体"/>
          <w:b/>
          <w:bCs/>
          <w:szCs w:val="21"/>
        </w:rPr>
        <w:t>十、投标截止时间、开标时间及开标方式</w:t>
      </w:r>
      <w:r>
        <w:rPr>
          <w:rFonts w:hint="eastAsia" w:ascii="宋体" w:hAnsi="宋体" w:cs="宋体"/>
          <w:szCs w:val="21"/>
        </w:rPr>
        <w:t>：</w:t>
      </w:r>
    </w:p>
    <w:p>
      <w:pPr>
        <w:keepNext w:val="0"/>
        <w:keepLines w:val="0"/>
        <w:pageBreakBefore w:val="0"/>
        <w:kinsoku/>
        <w:wordWrap/>
        <w:overflowPunct/>
        <w:topLinePunct w:val="0"/>
        <w:autoSpaceDE/>
        <w:autoSpaceDN/>
        <w:bidi w:val="0"/>
        <w:adjustRightInd/>
        <w:snapToGrid w:val="0"/>
        <w:spacing w:beforeAutospacing="0" w:afterAutospacing="0" w:line="320" w:lineRule="exact"/>
        <w:ind w:firstLine="420" w:firstLineChars="200"/>
        <w:textAlignment w:val="auto"/>
        <w:rPr>
          <w:rFonts w:hint="eastAsia" w:ascii="宋体" w:hAnsi="宋体" w:cs="宋体"/>
          <w:szCs w:val="21"/>
        </w:rPr>
      </w:pPr>
      <w:r>
        <w:rPr>
          <w:rFonts w:hint="eastAsia" w:ascii="宋体" w:hAnsi="宋体" w:cs="宋体"/>
          <w:szCs w:val="21"/>
        </w:rPr>
        <w:t>1、投标截止时间：202</w:t>
      </w:r>
      <w:r>
        <w:rPr>
          <w:rFonts w:ascii="宋体" w:hAnsi="宋体" w:cs="宋体"/>
          <w:szCs w:val="21"/>
        </w:rPr>
        <w:t>3</w:t>
      </w:r>
      <w:r>
        <w:rPr>
          <w:rFonts w:hint="eastAsia" w:ascii="宋体" w:hAnsi="宋体" w:cs="宋体"/>
          <w:szCs w:val="21"/>
        </w:rPr>
        <w:t>年</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lang w:val="en-US" w:eastAsia="zh-CN"/>
        </w:rPr>
        <w:t>10</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lang w:val="en-US" w:eastAsia="zh-CN"/>
        </w:rPr>
        <w:t>23</w:t>
      </w:r>
      <w:r>
        <w:rPr>
          <w:rFonts w:hint="eastAsia" w:ascii="宋体" w:hAnsi="宋体" w:cs="宋体"/>
          <w:szCs w:val="21"/>
          <w:u w:val="single"/>
        </w:rPr>
        <w:t xml:space="preserve">    </w:t>
      </w:r>
      <w:r>
        <w:rPr>
          <w:rFonts w:hint="eastAsia" w:ascii="宋体" w:hAnsi="宋体" w:cs="宋体"/>
          <w:szCs w:val="21"/>
        </w:rPr>
        <w:t>日1</w:t>
      </w:r>
      <w:r>
        <w:rPr>
          <w:rFonts w:hint="eastAsia" w:ascii="宋体" w:hAnsi="宋体" w:cs="宋体"/>
          <w:szCs w:val="21"/>
          <w:lang w:val="en-US" w:eastAsia="zh-CN"/>
        </w:rPr>
        <w:t>3</w:t>
      </w: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0（北京时间）。</w:t>
      </w:r>
    </w:p>
    <w:p>
      <w:pPr>
        <w:keepNext w:val="0"/>
        <w:keepLines w:val="0"/>
        <w:pageBreakBefore w:val="0"/>
        <w:kinsoku/>
        <w:wordWrap/>
        <w:overflowPunct/>
        <w:topLinePunct w:val="0"/>
        <w:autoSpaceDE/>
        <w:autoSpaceDN/>
        <w:bidi w:val="0"/>
        <w:adjustRightInd/>
        <w:snapToGrid w:val="0"/>
        <w:spacing w:beforeAutospacing="0" w:afterAutospacing="0" w:line="320" w:lineRule="exact"/>
        <w:ind w:firstLine="420" w:firstLineChars="200"/>
        <w:textAlignment w:val="auto"/>
        <w:rPr>
          <w:rFonts w:hint="eastAsia" w:ascii="宋体" w:hAnsi="宋体" w:cs="宋体"/>
          <w:szCs w:val="21"/>
        </w:rPr>
      </w:pPr>
      <w:r>
        <w:rPr>
          <w:rFonts w:hint="eastAsia" w:ascii="宋体" w:hAnsi="宋体" w:cs="宋体"/>
          <w:szCs w:val="21"/>
        </w:rPr>
        <w:t>2、开标时间：</w:t>
      </w:r>
      <w:bookmarkStart w:id="17" w:name="OLE_LINK2"/>
      <w:bookmarkStart w:id="18" w:name="OLE_LINK1"/>
      <w:r>
        <w:rPr>
          <w:rFonts w:hint="eastAsia" w:ascii="宋体" w:hAnsi="宋体" w:cs="宋体"/>
          <w:szCs w:val="21"/>
        </w:rPr>
        <w:t>202</w:t>
      </w:r>
      <w:r>
        <w:rPr>
          <w:rFonts w:ascii="宋体" w:hAnsi="宋体" w:cs="宋体"/>
          <w:szCs w:val="21"/>
        </w:rPr>
        <w:t>3</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u w:val="single"/>
          <w:lang w:val="en-US" w:eastAsia="zh-CN"/>
        </w:rPr>
        <w:t>10</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u w:val="single"/>
          <w:lang w:val="en-US" w:eastAsia="zh-CN"/>
        </w:rPr>
        <w:t>23</w:t>
      </w:r>
      <w:r>
        <w:rPr>
          <w:rFonts w:hint="eastAsia" w:ascii="宋体" w:hAnsi="宋体" w:cs="宋体"/>
          <w:szCs w:val="21"/>
          <w:u w:val="single"/>
        </w:rPr>
        <w:t xml:space="preserve">   </w:t>
      </w:r>
      <w:r>
        <w:rPr>
          <w:rFonts w:hint="eastAsia" w:ascii="宋体" w:hAnsi="宋体" w:cs="宋体"/>
          <w:szCs w:val="21"/>
        </w:rPr>
        <w:t>日1</w:t>
      </w:r>
      <w:r>
        <w:rPr>
          <w:rFonts w:hint="eastAsia" w:ascii="宋体" w:hAnsi="宋体" w:cs="宋体"/>
          <w:szCs w:val="21"/>
          <w:lang w:val="en-US" w:eastAsia="zh-CN"/>
        </w:rPr>
        <w:t>3</w:t>
      </w: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0（北京时间）。</w:t>
      </w:r>
      <w:bookmarkEnd w:id="17"/>
      <w:bookmarkEnd w:id="18"/>
    </w:p>
    <w:p>
      <w:pPr>
        <w:keepNext w:val="0"/>
        <w:keepLines w:val="0"/>
        <w:pageBreakBefore w:val="0"/>
        <w:kinsoku/>
        <w:wordWrap/>
        <w:overflowPunct/>
        <w:topLinePunct w:val="0"/>
        <w:autoSpaceDE/>
        <w:autoSpaceDN/>
        <w:bidi w:val="0"/>
        <w:adjustRightInd/>
        <w:snapToGrid w:val="0"/>
        <w:spacing w:beforeAutospacing="0" w:afterAutospacing="0" w:line="320" w:lineRule="exact"/>
        <w:ind w:firstLine="420" w:firstLineChars="200"/>
        <w:textAlignment w:val="auto"/>
        <w:rPr>
          <w:rFonts w:hint="eastAsia" w:ascii="宋体" w:hAnsi="宋体"/>
          <w:szCs w:val="21"/>
        </w:rPr>
      </w:pPr>
      <w:r>
        <w:rPr>
          <w:rFonts w:hint="eastAsia" w:ascii="宋体" w:hAnsi="宋体" w:cs="宋体"/>
          <w:kern w:val="0"/>
          <w:szCs w:val="21"/>
        </w:rPr>
        <w:t>3、开标方式：</w:t>
      </w:r>
      <w:bookmarkStart w:id="19" w:name="OLE_LINK127"/>
      <w:bookmarkStart w:id="20" w:name="OLE_LINK128"/>
      <w:r>
        <w:rPr>
          <w:rFonts w:hint="eastAsia" w:ascii="宋体" w:hAnsi="宋体" w:cs="宋体"/>
          <w:szCs w:val="21"/>
        </w:rPr>
        <w:t>政采云平台线上开标。</w:t>
      </w:r>
      <w:bookmarkEnd w:id="19"/>
      <w:bookmarkEnd w:id="20"/>
    </w:p>
    <w:p>
      <w:pPr>
        <w:keepNext w:val="0"/>
        <w:keepLines w:val="0"/>
        <w:pageBreakBefore w:val="0"/>
        <w:kinsoku/>
        <w:wordWrap/>
        <w:overflowPunct/>
        <w:topLinePunct w:val="0"/>
        <w:autoSpaceDE/>
        <w:autoSpaceDN/>
        <w:bidi w:val="0"/>
        <w:adjustRightInd/>
        <w:snapToGrid w:val="0"/>
        <w:spacing w:beforeAutospacing="0" w:afterAutospacing="0" w:line="320" w:lineRule="exact"/>
        <w:ind w:firstLine="420" w:firstLineChars="200"/>
        <w:textAlignment w:val="auto"/>
        <w:rPr>
          <w:rFonts w:hint="eastAsia" w:ascii="宋体" w:hAnsi="宋体" w:cs="宋体"/>
          <w:kern w:val="0"/>
          <w:szCs w:val="21"/>
        </w:rPr>
      </w:pPr>
      <w:r>
        <w:rPr>
          <w:rFonts w:hint="eastAsia" w:ascii="宋体" w:hAnsi="宋体" w:cs="宋体"/>
          <w:kern w:val="0"/>
          <w:szCs w:val="21"/>
        </w:rPr>
        <w:t>4、评标地点：象山县</w:t>
      </w:r>
      <w:r>
        <w:rPr>
          <w:rFonts w:hint="eastAsia" w:ascii="宋体" w:hAnsi="宋体" w:cs="宋体"/>
          <w:kern w:val="0"/>
          <w:szCs w:val="21"/>
          <w:lang w:eastAsia="zh-CN"/>
        </w:rPr>
        <w:t>政务</w:t>
      </w:r>
      <w:r>
        <w:rPr>
          <w:rFonts w:hint="eastAsia" w:ascii="宋体" w:hAnsi="宋体" w:cs="宋体"/>
          <w:kern w:val="0"/>
          <w:szCs w:val="21"/>
        </w:rPr>
        <w:t>服务中心四楼评标室（象山县丹西街道象山港路300号）。</w:t>
      </w:r>
    </w:p>
    <w:p>
      <w:pPr>
        <w:keepNext w:val="0"/>
        <w:keepLines w:val="0"/>
        <w:pageBreakBefore w:val="0"/>
        <w:kinsoku/>
        <w:wordWrap/>
        <w:overflowPunct/>
        <w:topLinePunct w:val="0"/>
        <w:autoSpaceDE/>
        <w:autoSpaceDN/>
        <w:bidi w:val="0"/>
        <w:adjustRightInd/>
        <w:snapToGrid w:val="0"/>
        <w:spacing w:beforeAutospacing="0" w:afterAutospacing="0" w:line="320" w:lineRule="exact"/>
        <w:ind w:firstLine="420" w:firstLineChars="200"/>
        <w:textAlignment w:val="auto"/>
        <w:rPr>
          <w:rFonts w:hint="eastAsia"/>
        </w:rPr>
      </w:pPr>
      <w:r>
        <w:rPr>
          <w:rFonts w:hint="eastAsia" w:ascii="宋体" w:hAnsi="宋体" w:cs="宋体"/>
          <w:kern w:val="0"/>
          <w:szCs w:val="21"/>
        </w:rPr>
        <w:t>5、采购代理机构将在采购文件规定的时间通过政府采购云平台组织开标、开启投标文件，所有供应商均应准时在线参加。</w:t>
      </w:r>
      <w:bookmarkStart w:id="21" w:name="OLE_LINK11"/>
      <w:bookmarkStart w:id="22" w:name="OLE_LINK12"/>
      <w:r>
        <w:rPr>
          <w:rFonts w:hint="eastAsia" w:ascii="宋体" w:hAnsi="宋体" w:cs="宋体"/>
          <w:kern w:val="0"/>
          <w:szCs w:val="21"/>
        </w:rPr>
        <w:t>开标后30分钟内</w:t>
      </w:r>
      <w:bookmarkEnd w:id="21"/>
      <w:bookmarkEnd w:id="22"/>
      <w:r>
        <w:rPr>
          <w:rFonts w:hint="eastAsia" w:ascii="宋体" w:hAnsi="宋体" w:cs="宋体"/>
          <w:kern w:val="0"/>
          <w:szCs w:val="21"/>
        </w:rPr>
        <w:t>供应商可以登录政府采购云平台，用“项目采购-开标评标”功能进行解密投标文件。</w:t>
      </w:r>
    </w:p>
    <w:p>
      <w:pPr>
        <w:keepNext w:val="0"/>
        <w:keepLines w:val="0"/>
        <w:pageBreakBefore w:val="0"/>
        <w:widowControl/>
        <w:kinsoku/>
        <w:wordWrap/>
        <w:overflowPunct/>
        <w:topLinePunct w:val="0"/>
        <w:autoSpaceDE/>
        <w:autoSpaceDN/>
        <w:bidi w:val="0"/>
        <w:adjustRightInd/>
        <w:snapToGrid w:val="0"/>
        <w:spacing w:beforeAutospacing="0" w:afterAutospacing="0" w:line="320" w:lineRule="exact"/>
        <w:ind w:firstLine="413" w:firstLineChars="196"/>
        <w:textAlignment w:val="auto"/>
        <w:rPr>
          <w:rFonts w:hint="eastAsia" w:ascii="宋体" w:hAnsi="宋体" w:cs="宋体"/>
          <w:b/>
          <w:bCs/>
          <w:kern w:val="0"/>
          <w:szCs w:val="21"/>
        </w:rPr>
      </w:pPr>
      <w:r>
        <w:rPr>
          <w:rFonts w:hint="eastAsia" w:ascii="宋体" w:hAnsi="宋体" w:cs="宋体"/>
          <w:b/>
          <w:bCs/>
          <w:szCs w:val="21"/>
        </w:rPr>
        <w:t>十一、</w:t>
      </w:r>
      <w:r>
        <w:rPr>
          <w:rFonts w:hint="eastAsia" w:ascii="宋体" w:hAnsi="宋体" w:cs="宋体"/>
          <w:b/>
          <w:bCs/>
          <w:kern w:val="0"/>
          <w:szCs w:val="21"/>
        </w:rPr>
        <w:t>投标与开标：</w:t>
      </w:r>
    </w:p>
    <w:p>
      <w:pPr>
        <w:keepNext w:val="0"/>
        <w:keepLines w:val="0"/>
        <w:pageBreakBefore w:val="0"/>
        <w:widowControl/>
        <w:kinsoku/>
        <w:wordWrap/>
        <w:overflowPunct/>
        <w:topLinePunct w:val="0"/>
        <w:autoSpaceDE/>
        <w:autoSpaceDN/>
        <w:bidi w:val="0"/>
        <w:adjustRightInd/>
        <w:snapToGrid w:val="0"/>
        <w:spacing w:beforeAutospacing="0" w:afterAutospacing="0" w:line="320" w:lineRule="exact"/>
        <w:ind w:firstLine="420" w:firstLineChars="200"/>
        <w:textAlignment w:val="auto"/>
        <w:rPr>
          <w:rFonts w:hint="eastAsia" w:ascii="宋体" w:hAnsi="宋体" w:cs="宋体"/>
          <w:kern w:val="0"/>
          <w:szCs w:val="21"/>
        </w:rPr>
      </w:pPr>
      <w:r>
        <w:rPr>
          <w:rFonts w:hint="eastAsia" w:ascii="宋体" w:hAnsi="宋体" w:cs="宋体"/>
          <w:kern w:val="0"/>
          <w:szCs w:val="21"/>
        </w:rPr>
        <w:t>1、在投标截止时间前将电子投标文件上传到</w:t>
      </w:r>
      <w:r>
        <w:rPr>
          <w:rFonts w:hint="eastAsia" w:ascii="宋体" w:hAnsi="宋体" w:cs="宋体"/>
          <w:szCs w:val="21"/>
        </w:rPr>
        <w:t>政采</w:t>
      </w:r>
      <w:r>
        <w:rPr>
          <w:rFonts w:hint="eastAsia" w:ascii="宋体" w:hAnsi="宋体" w:cs="宋体"/>
          <w:kern w:val="0"/>
          <w:szCs w:val="21"/>
        </w:rPr>
        <w:t>云平台，否则视作放弃投标。</w:t>
      </w:r>
    </w:p>
    <w:p>
      <w:pPr>
        <w:keepNext w:val="0"/>
        <w:keepLines w:val="0"/>
        <w:pageBreakBefore w:val="0"/>
        <w:widowControl/>
        <w:kinsoku/>
        <w:wordWrap/>
        <w:overflowPunct/>
        <w:topLinePunct w:val="0"/>
        <w:autoSpaceDE/>
        <w:autoSpaceDN/>
        <w:bidi w:val="0"/>
        <w:adjustRightInd/>
        <w:snapToGrid w:val="0"/>
        <w:spacing w:beforeAutospacing="0" w:afterAutospacing="0" w:line="320" w:lineRule="exact"/>
        <w:ind w:firstLine="420" w:firstLineChars="200"/>
        <w:textAlignment w:val="auto"/>
        <w:rPr>
          <w:rFonts w:hint="eastAsia" w:ascii="宋体" w:hAnsi="宋体" w:cs="宋体"/>
          <w:kern w:val="0"/>
          <w:szCs w:val="21"/>
        </w:rPr>
      </w:pPr>
      <w:r>
        <w:rPr>
          <w:rFonts w:hint="eastAsia" w:ascii="宋体" w:hAnsi="宋体" w:cs="宋体"/>
          <w:kern w:val="0"/>
          <w:szCs w:val="21"/>
        </w:rPr>
        <w:t>2、标前准备：各供应商应在开标前确保成为浙江政府采购网正式注册入库供应商，并完成CA数字证书办理。因未注册入库、未办理CA数字证书等原因造成无法投标或投标失败等后果由供应商自行承担。</w:t>
      </w:r>
    </w:p>
    <w:p>
      <w:pPr>
        <w:keepNext w:val="0"/>
        <w:keepLines w:val="0"/>
        <w:pageBreakBefore w:val="0"/>
        <w:widowControl/>
        <w:kinsoku/>
        <w:wordWrap/>
        <w:overflowPunct/>
        <w:topLinePunct w:val="0"/>
        <w:autoSpaceDE/>
        <w:autoSpaceDN/>
        <w:bidi w:val="0"/>
        <w:adjustRightInd/>
        <w:snapToGrid w:val="0"/>
        <w:spacing w:beforeAutospacing="0" w:afterAutospacing="0" w:line="320" w:lineRule="exact"/>
        <w:ind w:firstLine="420" w:firstLineChars="200"/>
        <w:textAlignment w:val="auto"/>
        <w:rPr>
          <w:rFonts w:hint="eastAsia" w:ascii="宋体" w:hAnsi="宋体" w:cs="宋体"/>
          <w:kern w:val="0"/>
          <w:szCs w:val="21"/>
        </w:rPr>
      </w:pPr>
      <w:r>
        <w:rPr>
          <w:rFonts w:hint="eastAsia" w:ascii="宋体" w:hAnsi="宋体" w:cs="宋体"/>
          <w:kern w:val="0"/>
          <w:szCs w:val="21"/>
        </w:rPr>
        <w:t>3、投标文件制作：</w:t>
      </w:r>
    </w:p>
    <w:p>
      <w:pPr>
        <w:keepNext w:val="0"/>
        <w:keepLines w:val="0"/>
        <w:pageBreakBefore w:val="0"/>
        <w:widowControl/>
        <w:kinsoku/>
        <w:wordWrap/>
        <w:overflowPunct/>
        <w:topLinePunct w:val="0"/>
        <w:autoSpaceDE/>
        <w:autoSpaceDN/>
        <w:bidi w:val="0"/>
        <w:adjustRightInd/>
        <w:snapToGrid w:val="0"/>
        <w:spacing w:beforeAutospacing="0" w:afterAutospacing="0" w:line="320" w:lineRule="exact"/>
        <w:ind w:firstLine="420" w:firstLineChars="200"/>
        <w:textAlignment w:val="auto"/>
        <w:rPr>
          <w:rFonts w:hint="eastAsia" w:ascii="宋体" w:hAnsi="宋体" w:cs="宋体"/>
          <w:kern w:val="0"/>
          <w:szCs w:val="21"/>
        </w:rPr>
      </w:pPr>
      <w:r>
        <w:rPr>
          <w:rFonts w:hint="eastAsia" w:ascii="宋体" w:hAnsi="宋体" w:cs="宋体"/>
          <w:kern w:val="0"/>
          <w:szCs w:val="21"/>
        </w:rPr>
        <w:t>（1）应按照本项目招标文件和政府采购云平台的要求编制、加密并递交投标文件。供应商在使用系统进行投标的过程中遇到涉及平台使用的任何问题，可致电政府采购云平台技术支持热线咨询，联系方式：4008817190。</w:t>
      </w:r>
    </w:p>
    <w:p>
      <w:pPr>
        <w:keepNext w:val="0"/>
        <w:keepLines w:val="0"/>
        <w:pageBreakBefore w:val="0"/>
        <w:widowControl/>
        <w:kinsoku/>
        <w:wordWrap/>
        <w:overflowPunct/>
        <w:topLinePunct w:val="0"/>
        <w:autoSpaceDE/>
        <w:autoSpaceDN/>
        <w:bidi w:val="0"/>
        <w:adjustRightInd/>
        <w:snapToGrid w:val="0"/>
        <w:spacing w:beforeAutospacing="0" w:afterAutospacing="0" w:line="320" w:lineRule="exact"/>
        <w:ind w:firstLine="420" w:firstLineChars="200"/>
        <w:textAlignment w:val="auto"/>
        <w:rPr>
          <w:rFonts w:hint="eastAsia" w:ascii="宋体" w:hAnsi="宋体" w:cs="宋体"/>
          <w:kern w:val="0"/>
          <w:szCs w:val="21"/>
        </w:rPr>
      </w:pPr>
      <w:r>
        <w:rPr>
          <w:rFonts w:hint="eastAsia" w:ascii="宋体" w:hAnsi="宋体" w:cs="宋体"/>
          <w:kern w:val="0"/>
          <w:szCs w:val="21"/>
        </w:rPr>
        <w:t>（2）供应商通过政府采购云平台电子投标工具制作投标文件，电子投标工具在浙江政府采购网下载并安装，投标文件制作具体流程详见政府采购云平台。</w:t>
      </w:r>
    </w:p>
    <w:p>
      <w:pPr>
        <w:keepNext w:val="0"/>
        <w:keepLines w:val="0"/>
        <w:pageBreakBefore w:val="0"/>
        <w:widowControl/>
        <w:kinsoku/>
        <w:wordWrap/>
        <w:overflowPunct/>
        <w:topLinePunct w:val="0"/>
        <w:autoSpaceDE/>
        <w:autoSpaceDN/>
        <w:bidi w:val="0"/>
        <w:adjustRightInd/>
        <w:snapToGrid w:val="0"/>
        <w:spacing w:beforeAutospacing="0" w:afterAutospacing="0" w:line="320" w:lineRule="exact"/>
        <w:ind w:firstLine="422" w:firstLineChars="200"/>
        <w:textAlignment w:val="auto"/>
        <w:rPr>
          <w:rFonts w:ascii="宋体" w:hAnsi="宋体" w:cs="宋体"/>
          <w:b/>
          <w:bCs/>
          <w:color w:val="FF0000"/>
          <w:szCs w:val="21"/>
        </w:rPr>
      </w:pPr>
      <w:r>
        <w:rPr>
          <w:rFonts w:hint="eastAsia" w:ascii="宋体" w:hAnsi="宋体" w:cs="宋体"/>
          <w:b/>
          <w:bCs/>
          <w:color w:val="FF0000"/>
          <w:szCs w:val="21"/>
        </w:rPr>
        <w:t>4、本项目实行“不见面”开标，供应商无需派代表到开标现场。</w:t>
      </w:r>
    </w:p>
    <w:p>
      <w:pPr>
        <w:keepNext w:val="0"/>
        <w:keepLines w:val="0"/>
        <w:pageBreakBefore w:val="0"/>
        <w:widowControl/>
        <w:kinsoku/>
        <w:wordWrap/>
        <w:overflowPunct/>
        <w:topLinePunct w:val="0"/>
        <w:autoSpaceDE/>
        <w:autoSpaceDN/>
        <w:bidi w:val="0"/>
        <w:adjustRightInd/>
        <w:snapToGrid w:val="0"/>
        <w:spacing w:beforeAutospacing="0" w:afterAutospacing="0" w:line="320" w:lineRule="exact"/>
        <w:ind w:firstLine="420" w:firstLineChars="200"/>
        <w:textAlignment w:val="auto"/>
        <w:rPr>
          <w:rFonts w:hint="eastAsia"/>
        </w:rPr>
      </w:pPr>
      <w:r>
        <w:rPr>
          <w:rFonts w:hint="eastAsia" w:ascii="宋体" w:hAnsi="宋体" w:cs="宋体"/>
          <w:szCs w:val="21"/>
        </w:rPr>
        <w:t>评标期间项目经办人的联系电话：0574-65733077 。供应商的澄清、说明可通过政采云平台发起在线询标。</w:t>
      </w:r>
    </w:p>
    <w:p>
      <w:pPr>
        <w:keepNext w:val="0"/>
        <w:keepLines w:val="0"/>
        <w:pageBreakBefore w:val="0"/>
        <w:kinsoku/>
        <w:wordWrap/>
        <w:overflowPunct/>
        <w:topLinePunct w:val="0"/>
        <w:autoSpaceDE/>
        <w:autoSpaceDN/>
        <w:bidi w:val="0"/>
        <w:adjustRightInd/>
        <w:snapToGrid w:val="0"/>
        <w:spacing w:beforeAutospacing="0" w:afterAutospacing="0" w:line="320" w:lineRule="exact"/>
        <w:ind w:firstLine="413" w:firstLineChars="196"/>
        <w:textAlignment w:val="auto"/>
        <w:rPr>
          <w:rFonts w:hint="eastAsia" w:ascii="宋体" w:hAnsi="宋体" w:cs="宋体"/>
          <w:szCs w:val="21"/>
        </w:rPr>
      </w:pPr>
      <w:r>
        <w:rPr>
          <w:rFonts w:hint="eastAsia" w:ascii="宋体" w:hAnsi="宋体" w:cs="宋体"/>
          <w:b/>
          <w:bCs/>
          <w:szCs w:val="21"/>
        </w:rPr>
        <w:t>十二、</w:t>
      </w:r>
      <w:r>
        <w:rPr>
          <w:rFonts w:hint="eastAsia" w:ascii="宋体" w:hAnsi="宋体" w:cs="宋体"/>
          <w:b/>
          <w:szCs w:val="21"/>
        </w:rPr>
        <w:t>落实的政策</w:t>
      </w:r>
    </w:p>
    <w:p>
      <w:pPr>
        <w:keepNext w:val="0"/>
        <w:keepLines w:val="0"/>
        <w:pageBreakBefore w:val="0"/>
        <w:kinsoku/>
        <w:wordWrap/>
        <w:overflowPunct/>
        <w:topLinePunct w:val="0"/>
        <w:autoSpaceDE/>
        <w:autoSpaceDN/>
        <w:bidi w:val="0"/>
        <w:adjustRightInd/>
        <w:spacing w:beforeAutospacing="0" w:afterAutospacing="0" w:line="320" w:lineRule="exact"/>
        <w:ind w:firstLine="411" w:firstLineChars="196"/>
        <w:textAlignment w:val="auto"/>
        <w:rPr>
          <w:rFonts w:hint="eastAsia" w:ascii="宋体" w:hAnsi="宋体" w:cs="宋体"/>
          <w:szCs w:val="21"/>
        </w:rPr>
      </w:pPr>
      <w:bookmarkStart w:id="23" w:name="OLE_LINK120"/>
      <w:bookmarkStart w:id="24" w:name="OLE_LINK69"/>
      <w:r>
        <w:rPr>
          <w:rFonts w:hint="eastAsia" w:ascii="宋体" w:hAnsi="宋体" w:cs="宋体"/>
          <w:szCs w:val="21"/>
        </w:rPr>
        <w:t>《关于印发&lt;政府采购促进中小企业发展管理办法&gt;的通知》(财库〔2020〕46号)</w:t>
      </w:r>
      <w:bookmarkEnd w:id="23"/>
      <w:bookmarkEnd w:id="24"/>
      <w:r>
        <w:rPr>
          <w:rFonts w:hint="eastAsia" w:ascii="宋体" w:hAnsi="宋体" w:cs="宋体"/>
          <w:szCs w:val="21"/>
        </w:rPr>
        <w:t>、《财政部司法部关于政府采购支持监狱企业发展有关问题的通知》（财库〔2014〕68号）、《关于促进残疾人就业政府采购政策的通知》（财库[2017]141号）、</w:t>
      </w:r>
      <w:bookmarkStart w:id="25" w:name="OLE_LINK170"/>
      <w:bookmarkStart w:id="26" w:name="OLE_LINK168"/>
      <w:bookmarkStart w:id="27" w:name="OLE_LINK169"/>
      <w:bookmarkStart w:id="28" w:name="OLE_LINK167"/>
      <w:r>
        <w:rPr>
          <w:rFonts w:hint="eastAsia" w:ascii="宋体" w:hAnsi="宋体" w:cs="宋体"/>
          <w:szCs w:val="21"/>
        </w:rPr>
        <w:t>《关于环境标志产品政府采购实施的意见》（财库〔2006〕90号）</w:t>
      </w:r>
      <w:bookmarkEnd w:id="25"/>
      <w:bookmarkEnd w:id="26"/>
      <w:bookmarkEnd w:id="27"/>
      <w:bookmarkEnd w:id="28"/>
      <w:r>
        <w:rPr>
          <w:rFonts w:hint="eastAsia" w:ascii="宋体" w:hAnsi="宋体" w:cs="宋体"/>
          <w:szCs w:val="21"/>
        </w:rPr>
        <w:t>、《节能产品政府采购实施意见》的通知（财库〔2004〕185号）、</w:t>
      </w:r>
      <w:bookmarkStart w:id="29" w:name="OLE_LINK174"/>
      <w:bookmarkStart w:id="30" w:name="OLE_LINK175"/>
      <w:bookmarkStart w:id="31" w:name="OLE_LINK173"/>
      <w:bookmarkStart w:id="32" w:name="OLE_LINK172"/>
      <w:bookmarkStart w:id="33" w:name="OLE_LINK171"/>
      <w:r>
        <w:rPr>
          <w:rFonts w:hint="eastAsia" w:ascii="宋体" w:hAnsi="宋体" w:cs="宋体"/>
          <w:szCs w:val="21"/>
        </w:rPr>
        <w:t>《关于调整优化</w:t>
      </w:r>
      <w:bookmarkStart w:id="34" w:name="OLE_LINK164"/>
      <w:bookmarkStart w:id="35" w:name="OLE_LINK163"/>
      <w:r>
        <w:rPr>
          <w:rFonts w:hint="eastAsia" w:ascii="宋体" w:hAnsi="宋体" w:cs="宋体"/>
          <w:szCs w:val="21"/>
        </w:rPr>
        <w:t>节能产品、环境标志产品</w:t>
      </w:r>
      <w:bookmarkEnd w:id="34"/>
      <w:bookmarkEnd w:id="35"/>
      <w:r>
        <w:rPr>
          <w:rFonts w:hint="eastAsia" w:ascii="宋体" w:hAnsi="宋体" w:cs="宋体"/>
          <w:szCs w:val="21"/>
        </w:rPr>
        <w:t>政府采购执行机制的通知》（财库〔2019〕9号文）</w:t>
      </w:r>
      <w:bookmarkEnd w:id="29"/>
      <w:bookmarkEnd w:id="30"/>
      <w:bookmarkEnd w:id="31"/>
      <w:bookmarkEnd w:id="32"/>
      <w:bookmarkEnd w:id="33"/>
      <w:r>
        <w:rPr>
          <w:rFonts w:hint="eastAsia" w:ascii="宋体" w:hAnsi="宋体" w:cs="宋体"/>
          <w:szCs w:val="21"/>
        </w:rPr>
        <w:t>、财库〔2019〕18号和财库〔2019〕19号、《财政部关于进一步加大政府采购支持中小企业力度的通知》（财库〔2022〕19号）、《浙江省财政厅关于进一步加大政府采购支持中小企业力度 助力扎实稳住经济的通知》（浙财采监[2022]8号）。</w:t>
      </w:r>
    </w:p>
    <w:p>
      <w:pPr>
        <w:keepNext w:val="0"/>
        <w:keepLines w:val="0"/>
        <w:pageBreakBefore w:val="0"/>
        <w:kinsoku/>
        <w:wordWrap/>
        <w:overflowPunct/>
        <w:topLinePunct w:val="0"/>
        <w:autoSpaceDE/>
        <w:autoSpaceDN/>
        <w:bidi w:val="0"/>
        <w:adjustRightInd/>
        <w:spacing w:beforeAutospacing="0" w:afterAutospacing="0" w:line="320" w:lineRule="exact"/>
        <w:ind w:firstLine="413" w:firstLineChars="196"/>
        <w:textAlignment w:val="auto"/>
        <w:rPr>
          <w:rFonts w:hint="eastAsia" w:ascii="宋体" w:hAnsi="宋体" w:cs="宋体"/>
          <w:b/>
          <w:szCs w:val="21"/>
        </w:rPr>
      </w:pPr>
      <w:r>
        <w:rPr>
          <w:rFonts w:hint="eastAsia" w:ascii="宋体" w:hAnsi="宋体" w:cs="宋体"/>
          <w:b/>
          <w:szCs w:val="21"/>
        </w:rPr>
        <w:t>十三、业务咨询</w:t>
      </w:r>
    </w:p>
    <w:p>
      <w:pPr>
        <w:keepNext w:val="0"/>
        <w:keepLines w:val="0"/>
        <w:pageBreakBefore w:val="0"/>
        <w:kinsoku/>
        <w:wordWrap/>
        <w:overflowPunct/>
        <w:topLinePunct w:val="0"/>
        <w:autoSpaceDE/>
        <w:autoSpaceDN/>
        <w:bidi w:val="0"/>
        <w:adjustRightInd/>
        <w:spacing w:beforeAutospacing="0" w:afterAutospacing="0" w:line="320" w:lineRule="exact"/>
        <w:ind w:firstLine="420" w:firstLineChars="200"/>
        <w:textAlignment w:val="auto"/>
        <w:rPr>
          <w:rFonts w:hint="eastAsia" w:ascii="宋体" w:hAnsi="宋体" w:eastAsia="宋体" w:cs="宋体"/>
          <w:szCs w:val="21"/>
          <w:lang w:eastAsia="zh-CN"/>
        </w:rPr>
      </w:pPr>
      <w:r>
        <w:rPr>
          <w:rFonts w:hint="eastAsia" w:ascii="宋体" w:hAnsi="宋体" w:cs="宋体"/>
          <w:szCs w:val="21"/>
        </w:rPr>
        <w:t xml:space="preserve">1、采购人： </w:t>
      </w:r>
      <w:r>
        <w:rPr>
          <w:rFonts w:ascii="Arial" w:hAnsi="Arial" w:eastAsia="Arial" w:cs="Arial"/>
          <w:i w:val="0"/>
          <w:caps w:val="0"/>
          <w:color w:val="333333"/>
          <w:spacing w:val="0"/>
          <w:sz w:val="21"/>
          <w:szCs w:val="21"/>
          <w:shd w:val="clear" w:color="auto" w:fill="FFFFFF"/>
        </w:rPr>
        <w:t>象山县公安局</w:t>
      </w:r>
      <w:r>
        <w:rPr>
          <w:rFonts w:hint="eastAsia" w:ascii="Arial" w:hAnsi="Arial" w:eastAsia="宋体" w:cs="Arial"/>
          <w:szCs w:val="21"/>
          <w:shd w:val="clear" w:color="auto" w:fill="FFFFFF"/>
          <w:lang w:val="en-US" w:eastAsia="zh-CN"/>
        </w:rPr>
        <w:t xml:space="preserve"> </w:t>
      </w:r>
    </w:p>
    <w:p>
      <w:pPr>
        <w:keepNext w:val="0"/>
        <w:keepLines w:val="0"/>
        <w:pageBreakBefore w:val="0"/>
        <w:kinsoku/>
        <w:wordWrap/>
        <w:overflowPunct/>
        <w:topLinePunct w:val="0"/>
        <w:autoSpaceDE/>
        <w:autoSpaceDN/>
        <w:bidi w:val="0"/>
        <w:adjustRightInd/>
        <w:spacing w:beforeAutospacing="0" w:afterAutospacing="0" w:line="320" w:lineRule="exact"/>
        <w:ind w:firstLine="420" w:firstLineChars="200"/>
        <w:textAlignment w:val="auto"/>
        <w:rPr>
          <w:rFonts w:hint="default" w:ascii="宋体" w:hAnsi="宋体" w:eastAsia="宋体" w:cs="宋体"/>
          <w:szCs w:val="21"/>
          <w:lang w:val="en-US" w:eastAsia="zh-CN"/>
        </w:rPr>
      </w:pPr>
      <w:r>
        <w:rPr>
          <w:rFonts w:hint="eastAsia" w:ascii="宋体" w:hAnsi="宋体" w:cs="宋体"/>
          <w:szCs w:val="21"/>
        </w:rPr>
        <w:t>地址：</w:t>
      </w:r>
      <w:r>
        <w:rPr>
          <w:rFonts w:hint="eastAsia" w:ascii="宋体" w:hAnsi="宋体" w:cs="宋体"/>
          <w:lang w:val="en-US" w:eastAsia="zh-CN"/>
        </w:rPr>
        <w:t xml:space="preserve"> </w:t>
      </w:r>
      <w:r>
        <w:rPr>
          <w:rFonts w:hint="eastAsia" w:ascii="宋体" w:hAnsi="宋体" w:cs="宋体"/>
        </w:rPr>
        <w:t>象山县丹</w:t>
      </w:r>
      <w:r>
        <w:rPr>
          <w:rFonts w:hint="eastAsia" w:ascii="宋体" w:hAnsi="宋体" w:cs="宋体"/>
          <w:lang w:val="en-US" w:eastAsia="zh-CN"/>
        </w:rPr>
        <w:t>东</w:t>
      </w:r>
      <w:r>
        <w:rPr>
          <w:rFonts w:hint="eastAsia" w:ascii="宋体" w:hAnsi="宋体" w:cs="宋体"/>
        </w:rPr>
        <w:t>街道</w:t>
      </w:r>
      <w:r>
        <w:rPr>
          <w:rFonts w:hint="eastAsia" w:ascii="宋体" w:hAnsi="宋体" w:cs="宋体"/>
          <w:lang w:val="en-US" w:eastAsia="zh-CN"/>
        </w:rPr>
        <w:t>靖南大街409号</w:t>
      </w:r>
    </w:p>
    <w:p>
      <w:pPr>
        <w:keepNext w:val="0"/>
        <w:keepLines w:val="0"/>
        <w:pageBreakBefore w:val="0"/>
        <w:kinsoku/>
        <w:wordWrap/>
        <w:overflowPunct/>
        <w:topLinePunct w:val="0"/>
        <w:autoSpaceDE/>
        <w:autoSpaceDN/>
        <w:bidi w:val="0"/>
        <w:adjustRightInd/>
        <w:spacing w:beforeAutospacing="0" w:afterAutospacing="0" w:line="320" w:lineRule="exact"/>
        <w:ind w:firstLine="420" w:firstLineChars="200"/>
        <w:textAlignment w:val="auto"/>
        <w:rPr>
          <w:rFonts w:hint="default" w:ascii="宋体" w:hAnsi="宋体" w:eastAsia="宋体" w:cs="宋体"/>
          <w:szCs w:val="21"/>
          <w:lang w:val="en-US" w:eastAsia="zh-CN"/>
        </w:rPr>
      </w:pPr>
      <w:r>
        <w:rPr>
          <w:rFonts w:hint="eastAsia" w:ascii="宋体" w:hAnsi="宋体" w:cs="宋体"/>
          <w:szCs w:val="21"/>
        </w:rPr>
        <w:t>联系人：</w:t>
      </w:r>
      <w:r>
        <w:rPr>
          <w:rFonts w:hint="eastAsia" w:ascii="宋体" w:hAnsi="宋体" w:cs="宋体"/>
        </w:rPr>
        <w:t xml:space="preserve"> </w:t>
      </w:r>
      <w:r>
        <w:rPr>
          <w:rFonts w:hint="eastAsia" w:ascii="宋体" w:hAnsi="宋体" w:cs="宋体"/>
          <w:szCs w:val="21"/>
        </w:rPr>
        <w:t xml:space="preserve"> </w:t>
      </w:r>
      <w:r>
        <w:rPr>
          <w:rFonts w:hint="eastAsia" w:ascii="宋体" w:hAnsi="宋体" w:cs="宋体"/>
          <w:szCs w:val="21"/>
          <w:lang w:val="en-US" w:eastAsia="zh-CN"/>
        </w:rPr>
        <w:t>陈老师</w:t>
      </w:r>
    </w:p>
    <w:p>
      <w:pPr>
        <w:keepNext w:val="0"/>
        <w:keepLines w:val="0"/>
        <w:pageBreakBefore w:val="0"/>
        <w:kinsoku/>
        <w:wordWrap/>
        <w:overflowPunct/>
        <w:topLinePunct w:val="0"/>
        <w:autoSpaceDE/>
        <w:autoSpaceDN/>
        <w:bidi w:val="0"/>
        <w:adjustRightInd/>
        <w:spacing w:beforeAutospacing="0" w:afterAutospacing="0" w:line="320" w:lineRule="exact"/>
        <w:ind w:firstLine="420" w:firstLineChars="200"/>
        <w:textAlignment w:val="auto"/>
        <w:rPr>
          <w:rFonts w:hint="default" w:ascii="宋体" w:hAnsi="宋体" w:eastAsia="宋体" w:cs="宋体"/>
          <w:lang w:val="en-US" w:eastAsia="zh-CN"/>
        </w:rPr>
      </w:pPr>
      <w:r>
        <w:rPr>
          <w:rFonts w:hint="eastAsia" w:ascii="宋体" w:hAnsi="宋体" w:cs="宋体"/>
        </w:rPr>
        <w:t>联系电话：</w:t>
      </w:r>
      <w:r>
        <w:rPr>
          <w:rFonts w:hint="eastAsia" w:ascii="宋体" w:hAnsi="宋体" w:cs="宋体"/>
          <w:lang w:val="en-US" w:eastAsia="zh-CN"/>
        </w:rPr>
        <w:t>0574-65856072</w:t>
      </w:r>
    </w:p>
    <w:p>
      <w:pPr>
        <w:keepNext w:val="0"/>
        <w:keepLines w:val="0"/>
        <w:pageBreakBefore w:val="0"/>
        <w:kinsoku/>
        <w:wordWrap/>
        <w:overflowPunct/>
        <w:topLinePunct w:val="0"/>
        <w:autoSpaceDE/>
        <w:autoSpaceDN/>
        <w:bidi w:val="0"/>
        <w:adjustRightInd/>
        <w:spacing w:beforeAutospacing="0" w:afterAutospacing="0" w:line="320" w:lineRule="exact"/>
        <w:ind w:firstLine="420" w:firstLineChars="200"/>
        <w:textAlignment w:val="auto"/>
        <w:rPr>
          <w:rFonts w:hint="eastAsia" w:ascii="宋体" w:hAnsi="宋体" w:cs="宋体"/>
          <w:szCs w:val="21"/>
        </w:rPr>
      </w:pPr>
      <w:r>
        <w:rPr>
          <w:rFonts w:hint="eastAsia" w:ascii="宋体" w:hAnsi="宋体" w:cs="宋体"/>
          <w:szCs w:val="21"/>
        </w:rPr>
        <w:t>质疑联系人：</w:t>
      </w:r>
      <w:r>
        <w:rPr>
          <w:rFonts w:hint="eastAsia" w:ascii="宋体" w:hAnsi="宋体" w:cs="宋体"/>
          <w:szCs w:val="21"/>
          <w:lang w:val="en-US" w:eastAsia="zh-CN"/>
        </w:rPr>
        <w:t>王老师</w:t>
      </w:r>
      <w:r>
        <w:rPr>
          <w:rFonts w:hint="eastAsia" w:ascii="Tahoma" w:hAnsi="Tahoma" w:eastAsia="宋体" w:cs="Tahoma"/>
          <w:szCs w:val="21"/>
          <w:shd w:val="clear" w:color="auto" w:fill="FFFFFF"/>
          <w:lang w:val="en-US" w:eastAsia="zh-CN"/>
        </w:rPr>
        <w:t xml:space="preserve"> </w:t>
      </w:r>
      <w:r>
        <w:rPr>
          <w:rFonts w:hint="eastAsia" w:ascii="宋体" w:hAnsi="宋体" w:cs="宋体"/>
          <w:szCs w:val="21"/>
        </w:rPr>
        <w:t xml:space="preserve">              </w:t>
      </w:r>
    </w:p>
    <w:p>
      <w:pPr>
        <w:keepNext w:val="0"/>
        <w:keepLines w:val="0"/>
        <w:pageBreakBefore w:val="0"/>
        <w:kinsoku/>
        <w:wordWrap/>
        <w:overflowPunct/>
        <w:topLinePunct w:val="0"/>
        <w:autoSpaceDE/>
        <w:autoSpaceDN/>
        <w:bidi w:val="0"/>
        <w:adjustRightInd/>
        <w:spacing w:beforeAutospacing="0" w:afterAutospacing="0" w:line="320" w:lineRule="exact"/>
        <w:ind w:firstLine="420" w:firstLineChars="200"/>
        <w:textAlignment w:val="auto"/>
        <w:rPr>
          <w:rFonts w:hint="eastAsia" w:ascii="宋体" w:hAnsi="宋体" w:cs="宋体"/>
        </w:rPr>
      </w:pPr>
      <w:r>
        <w:rPr>
          <w:rFonts w:hint="eastAsia" w:ascii="宋体" w:hAnsi="宋体" w:cs="宋体"/>
          <w:szCs w:val="21"/>
        </w:rPr>
        <w:t>质疑联系方式：</w:t>
      </w:r>
      <w:r>
        <w:rPr>
          <w:rFonts w:hint="eastAsia" w:ascii="宋体" w:hAnsi="宋体" w:cs="宋体"/>
          <w:szCs w:val="21"/>
          <w:lang w:val="en-US" w:eastAsia="zh-CN"/>
        </w:rPr>
        <w:t>0574-65856281</w:t>
      </w:r>
      <w:r>
        <w:rPr>
          <w:rFonts w:hint="eastAsia" w:ascii="宋体" w:hAnsi="宋体" w:cs="宋体"/>
          <w:lang w:val="en-US" w:eastAsia="zh-CN"/>
        </w:rPr>
        <w:t xml:space="preserve"> </w:t>
      </w:r>
      <w:r>
        <w:rPr>
          <w:rFonts w:hint="eastAsia" w:ascii="宋体" w:hAnsi="宋体" w:cs="宋体"/>
          <w:szCs w:val="21"/>
        </w:rPr>
        <w:t xml:space="preserve">  </w:t>
      </w:r>
    </w:p>
    <w:p>
      <w:pPr>
        <w:keepNext w:val="0"/>
        <w:keepLines w:val="0"/>
        <w:pageBreakBefore w:val="0"/>
        <w:kinsoku/>
        <w:wordWrap/>
        <w:overflowPunct/>
        <w:topLinePunct w:val="0"/>
        <w:autoSpaceDE/>
        <w:autoSpaceDN/>
        <w:bidi w:val="0"/>
        <w:adjustRightInd/>
        <w:spacing w:beforeAutospacing="0" w:afterAutospacing="0" w:line="320" w:lineRule="exact"/>
        <w:ind w:firstLine="420" w:firstLineChars="200"/>
        <w:textAlignment w:val="auto"/>
        <w:rPr>
          <w:rFonts w:hint="eastAsia" w:ascii="宋体" w:hAnsi="宋体" w:cs="宋体"/>
        </w:rPr>
      </w:pPr>
      <w:r>
        <w:rPr>
          <w:rFonts w:hint="eastAsia" w:ascii="宋体" w:hAnsi="宋体" w:cs="宋体"/>
        </w:rPr>
        <w:t>2、集中采购机构：象山县政府采购中心</w:t>
      </w:r>
    </w:p>
    <w:p>
      <w:pPr>
        <w:keepNext w:val="0"/>
        <w:keepLines w:val="0"/>
        <w:pageBreakBefore w:val="0"/>
        <w:kinsoku/>
        <w:wordWrap/>
        <w:overflowPunct/>
        <w:topLinePunct w:val="0"/>
        <w:autoSpaceDE/>
        <w:autoSpaceDN/>
        <w:bidi w:val="0"/>
        <w:adjustRightInd/>
        <w:spacing w:beforeAutospacing="0" w:afterAutospacing="0" w:line="320" w:lineRule="exact"/>
        <w:ind w:firstLine="420" w:firstLineChars="200"/>
        <w:textAlignment w:val="auto"/>
        <w:rPr>
          <w:rFonts w:hint="eastAsia" w:ascii="宋体" w:hAnsi="宋体" w:cs="宋体"/>
        </w:rPr>
      </w:pPr>
      <w:r>
        <w:rPr>
          <w:rFonts w:hint="eastAsia" w:ascii="宋体" w:hAnsi="宋体" w:cs="宋体"/>
        </w:rPr>
        <w:t>地址：象山县丹西街道象山港路300号4楼401室</w:t>
      </w:r>
    </w:p>
    <w:p>
      <w:pPr>
        <w:keepNext w:val="0"/>
        <w:keepLines w:val="0"/>
        <w:pageBreakBefore w:val="0"/>
        <w:kinsoku/>
        <w:wordWrap/>
        <w:overflowPunct/>
        <w:topLinePunct w:val="0"/>
        <w:autoSpaceDE/>
        <w:autoSpaceDN/>
        <w:bidi w:val="0"/>
        <w:adjustRightInd/>
        <w:spacing w:beforeAutospacing="0" w:afterAutospacing="0" w:line="320" w:lineRule="exact"/>
        <w:ind w:firstLine="420" w:firstLineChars="200"/>
        <w:textAlignment w:val="auto"/>
        <w:rPr>
          <w:rFonts w:hint="eastAsia" w:ascii="宋体" w:hAnsi="宋体" w:cs="宋体"/>
        </w:rPr>
      </w:pPr>
      <w:r>
        <w:rPr>
          <w:rFonts w:hint="eastAsia" w:ascii="宋体" w:hAnsi="宋体" w:cs="宋体"/>
        </w:rPr>
        <w:t xml:space="preserve">项目经办联系人：谢老师 </w:t>
      </w:r>
    </w:p>
    <w:p>
      <w:pPr>
        <w:keepNext w:val="0"/>
        <w:keepLines w:val="0"/>
        <w:pageBreakBefore w:val="0"/>
        <w:kinsoku/>
        <w:wordWrap/>
        <w:overflowPunct/>
        <w:topLinePunct w:val="0"/>
        <w:autoSpaceDE/>
        <w:autoSpaceDN/>
        <w:bidi w:val="0"/>
        <w:adjustRightInd/>
        <w:spacing w:beforeAutospacing="0" w:afterAutospacing="0" w:line="320" w:lineRule="exact"/>
        <w:ind w:firstLine="420" w:firstLineChars="200"/>
        <w:textAlignment w:val="auto"/>
        <w:rPr>
          <w:rFonts w:hint="eastAsia" w:ascii="宋体" w:hAnsi="宋体" w:cs="宋体"/>
        </w:rPr>
      </w:pPr>
      <w:r>
        <w:rPr>
          <w:rFonts w:hint="eastAsia" w:ascii="宋体" w:hAnsi="宋体" w:cs="宋体"/>
        </w:rPr>
        <w:t>联系电话：0574-65733033</w:t>
      </w:r>
    </w:p>
    <w:p>
      <w:pPr>
        <w:keepNext w:val="0"/>
        <w:keepLines w:val="0"/>
        <w:pageBreakBefore w:val="0"/>
        <w:kinsoku/>
        <w:wordWrap/>
        <w:overflowPunct/>
        <w:topLinePunct w:val="0"/>
        <w:autoSpaceDE/>
        <w:autoSpaceDN/>
        <w:bidi w:val="0"/>
        <w:adjustRightInd/>
        <w:spacing w:beforeAutospacing="0" w:afterAutospacing="0" w:line="320" w:lineRule="exact"/>
        <w:ind w:firstLine="420" w:firstLineChars="200"/>
        <w:textAlignment w:val="auto"/>
        <w:rPr>
          <w:rFonts w:hint="eastAsia" w:ascii="宋体" w:hAnsi="宋体" w:cs="宋体"/>
        </w:rPr>
      </w:pPr>
      <w:r>
        <w:rPr>
          <w:rFonts w:hint="eastAsia" w:ascii="宋体" w:hAnsi="宋体" w:cs="宋体"/>
        </w:rPr>
        <w:t>传真：0574-65733060</w:t>
      </w:r>
    </w:p>
    <w:p>
      <w:pPr>
        <w:keepNext w:val="0"/>
        <w:keepLines w:val="0"/>
        <w:pageBreakBefore w:val="0"/>
        <w:kinsoku/>
        <w:wordWrap/>
        <w:overflowPunct/>
        <w:topLinePunct w:val="0"/>
        <w:autoSpaceDE/>
        <w:autoSpaceDN/>
        <w:bidi w:val="0"/>
        <w:adjustRightInd/>
        <w:spacing w:beforeAutospacing="0" w:afterAutospacing="0" w:line="320" w:lineRule="exact"/>
        <w:ind w:firstLine="420" w:firstLineChars="200"/>
        <w:textAlignment w:val="auto"/>
        <w:rPr>
          <w:rFonts w:hint="eastAsia" w:ascii="宋体" w:hAnsi="宋体" w:cs="宋体"/>
          <w:szCs w:val="21"/>
        </w:rPr>
      </w:pPr>
      <w:r>
        <w:rPr>
          <w:rFonts w:hint="eastAsia" w:ascii="宋体" w:hAnsi="宋体" w:cs="宋体"/>
          <w:szCs w:val="21"/>
        </w:rPr>
        <w:t xml:space="preserve">质疑联系人：徐老师             </w:t>
      </w:r>
    </w:p>
    <w:p>
      <w:pPr>
        <w:keepNext w:val="0"/>
        <w:keepLines w:val="0"/>
        <w:pageBreakBefore w:val="0"/>
        <w:kinsoku/>
        <w:wordWrap/>
        <w:overflowPunct/>
        <w:topLinePunct w:val="0"/>
        <w:autoSpaceDE/>
        <w:autoSpaceDN/>
        <w:bidi w:val="0"/>
        <w:adjustRightInd/>
        <w:spacing w:beforeAutospacing="0" w:afterAutospacing="0" w:line="320" w:lineRule="exact"/>
        <w:ind w:firstLine="420" w:firstLineChars="200"/>
        <w:textAlignment w:val="auto"/>
        <w:rPr>
          <w:rFonts w:hint="eastAsia" w:ascii="宋体" w:hAnsi="宋体" w:cs="宋体"/>
          <w:szCs w:val="21"/>
        </w:rPr>
      </w:pPr>
      <w:r>
        <w:rPr>
          <w:rFonts w:hint="eastAsia" w:ascii="宋体" w:hAnsi="宋体" w:cs="宋体"/>
          <w:szCs w:val="21"/>
        </w:rPr>
        <w:t>质疑联系方式：</w:t>
      </w:r>
      <w:r>
        <w:rPr>
          <w:rFonts w:hint="eastAsia" w:ascii="宋体" w:hAnsi="宋体" w:cs="宋体"/>
        </w:rPr>
        <w:t>0574-65733011</w:t>
      </w:r>
    </w:p>
    <w:p>
      <w:pPr>
        <w:keepNext w:val="0"/>
        <w:keepLines w:val="0"/>
        <w:pageBreakBefore w:val="0"/>
        <w:kinsoku/>
        <w:wordWrap/>
        <w:overflowPunct/>
        <w:topLinePunct w:val="0"/>
        <w:autoSpaceDE/>
        <w:autoSpaceDN/>
        <w:bidi w:val="0"/>
        <w:adjustRightInd/>
        <w:spacing w:beforeAutospacing="0" w:afterAutospacing="0" w:line="320" w:lineRule="exact"/>
        <w:ind w:firstLine="420" w:firstLineChars="200"/>
        <w:textAlignment w:val="auto"/>
        <w:rPr>
          <w:rFonts w:hint="eastAsia" w:ascii="宋体" w:hAnsi="宋体" w:cs="宋体"/>
          <w:szCs w:val="21"/>
        </w:rPr>
      </w:pPr>
      <w:r>
        <w:rPr>
          <w:rFonts w:hint="eastAsia" w:ascii="宋体" w:hAnsi="宋体" w:cs="宋体"/>
          <w:szCs w:val="21"/>
        </w:rPr>
        <w:t>3、政府采购监督管理部门及投诉受理部门：象山县财政局</w:t>
      </w:r>
    </w:p>
    <w:p>
      <w:pPr>
        <w:keepNext w:val="0"/>
        <w:keepLines w:val="0"/>
        <w:pageBreakBefore w:val="0"/>
        <w:kinsoku/>
        <w:wordWrap/>
        <w:overflowPunct/>
        <w:topLinePunct w:val="0"/>
        <w:autoSpaceDE/>
        <w:autoSpaceDN/>
        <w:bidi w:val="0"/>
        <w:adjustRightInd/>
        <w:spacing w:beforeAutospacing="0" w:afterAutospacing="0" w:line="320" w:lineRule="exact"/>
        <w:ind w:firstLine="420" w:firstLineChars="200"/>
        <w:textAlignment w:val="auto"/>
        <w:rPr>
          <w:rFonts w:hint="eastAsia" w:ascii="宋体" w:hAnsi="宋体" w:cs="宋体"/>
        </w:rPr>
      </w:pPr>
      <w:r>
        <w:rPr>
          <w:rFonts w:hint="eastAsia" w:ascii="宋体" w:hAnsi="宋体" w:cs="宋体"/>
        </w:rPr>
        <w:t>地址：象山县丹西</w:t>
      </w:r>
      <w:r>
        <w:rPr>
          <w:rFonts w:hint="eastAsia" w:ascii="宋体" w:hAnsi="宋体" w:cs="宋体"/>
          <w:szCs w:val="21"/>
        </w:rPr>
        <w:t>街道丹峰西路163号</w:t>
      </w:r>
    </w:p>
    <w:p>
      <w:pPr>
        <w:keepNext w:val="0"/>
        <w:keepLines w:val="0"/>
        <w:pageBreakBefore w:val="0"/>
        <w:kinsoku/>
        <w:wordWrap/>
        <w:overflowPunct/>
        <w:topLinePunct w:val="0"/>
        <w:autoSpaceDE/>
        <w:autoSpaceDN/>
        <w:bidi w:val="0"/>
        <w:adjustRightInd/>
        <w:spacing w:beforeAutospacing="0" w:afterAutospacing="0" w:line="320" w:lineRule="exact"/>
        <w:ind w:firstLine="420" w:firstLineChars="200"/>
        <w:textAlignment w:val="auto"/>
        <w:rPr>
          <w:rFonts w:hint="eastAsia" w:ascii="宋体" w:hAnsi="宋体" w:cs="宋体"/>
        </w:rPr>
      </w:pPr>
      <w:r>
        <w:rPr>
          <w:rFonts w:hint="eastAsia" w:ascii="宋体" w:hAnsi="宋体" w:cs="宋体"/>
        </w:rPr>
        <w:t>联系人：林老师</w:t>
      </w:r>
    </w:p>
    <w:p>
      <w:pPr>
        <w:keepNext w:val="0"/>
        <w:keepLines w:val="0"/>
        <w:pageBreakBefore w:val="0"/>
        <w:kinsoku/>
        <w:wordWrap/>
        <w:overflowPunct/>
        <w:topLinePunct w:val="0"/>
        <w:autoSpaceDE/>
        <w:autoSpaceDN/>
        <w:bidi w:val="0"/>
        <w:adjustRightInd/>
        <w:spacing w:beforeAutospacing="0" w:afterAutospacing="0" w:line="320" w:lineRule="exact"/>
        <w:ind w:firstLine="420" w:firstLineChars="200"/>
        <w:textAlignment w:val="auto"/>
        <w:rPr>
          <w:rFonts w:hint="eastAsia" w:ascii="宋体" w:hAnsi="宋体" w:cs="宋体"/>
          <w:szCs w:val="21"/>
        </w:rPr>
      </w:pPr>
      <w:r>
        <w:rPr>
          <w:rFonts w:hint="eastAsia" w:ascii="宋体" w:hAnsi="宋体" w:cs="宋体"/>
        </w:rPr>
        <w:t>联系电话：0574-65753557</w:t>
      </w:r>
      <w:r>
        <w:rPr>
          <w:rFonts w:hint="eastAsia" w:ascii="宋体" w:hAnsi="宋体" w:cs="宋体"/>
          <w:szCs w:val="21"/>
        </w:rPr>
        <w:t xml:space="preserve"> </w:t>
      </w:r>
    </w:p>
    <w:p>
      <w:pPr>
        <w:pStyle w:val="27"/>
        <w:snapToGrid w:val="0"/>
        <w:spacing w:before="0" w:beforeLines="0" w:after="0" w:afterLines="0" w:line="360" w:lineRule="auto"/>
        <w:jc w:val="center"/>
        <w:outlineLvl w:val="0"/>
        <w:rPr>
          <w:rFonts w:hAnsi="宋体" w:cs="宋体"/>
          <w:sz w:val="32"/>
          <w:szCs w:val="32"/>
        </w:rPr>
      </w:pPr>
      <w:r>
        <w:rPr>
          <w:rFonts w:hAnsi="宋体" w:cs="宋体"/>
          <w:b/>
          <w:bCs/>
          <w:sz w:val="32"/>
          <w:szCs w:val="32"/>
        </w:rPr>
        <w:br w:type="page"/>
      </w:r>
      <w:bookmarkStart w:id="36" w:name="_Toc8983"/>
      <w:r>
        <w:rPr>
          <w:rFonts w:hAnsi="宋体" w:cs="宋体"/>
          <w:b/>
          <w:sz w:val="32"/>
          <w:szCs w:val="32"/>
        </w:rPr>
        <w:t>第二章  采购需求</w:t>
      </w:r>
      <w:bookmarkEnd w:id="36"/>
    </w:p>
    <w:p>
      <w:pPr>
        <w:spacing w:line="320" w:lineRule="exact"/>
        <w:ind w:firstLine="413" w:firstLineChars="196"/>
        <w:rPr>
          <w:rFonts w:hint="eastAsia"/>
        </w:rPr>
      </w:pPr>
      <w:r>
        <w:rPr>
          <w:rFonts w:hint="eastAsia" w:ascii="宋体" w:hAnsi="宋体" w:cs="宋体"/>
          <w:b/>
          <w:szCs w:val="21"/>
        </w:rPr>
        <w:t>一、重要商务要求一览表</w:t>
      </w:r>
    </w:p>
    <w:tbl>
      <w:tblPr>
        <w:tblStyle w:val="49"/>
        <w:tblW w:w="5006"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433"/>
        <w:gridCol w:w="71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8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beforeAutospacing="0" w:after="157" w:afterLines="50" w:afterAutospacing="0"/>
              <w:jc w:val="center"/>
              <w:rPr>
                <w:rFonts w:hint="eastAsia" w:ascii="Tahoma" w:hAnsi="Tahoma"/>
                <w:b/>
                <w:szCs w:val="21"/>
              </w:rPr>
            </w:pPr>
            <w:bookmarkStart w:id="37" w:name="_Toc513103337"/>
            <w:bookmarkStart w:id="38" w:name="_Toc30408"/>
            <w:r>
              <w:rPr>
                <w:rFonts w:hint="eastAsia" w:ascii="Tahoma" w:hAnsi="Tahoma"/>
                <w:b/>
                <w:szCs w:val="21"/>
              </w:rPr>
              <w:t>项目</w:t>
            </w:r>
          </w:p>
        </w:tc>
        <w:tc>
          <w:tcPr>
            <w:tcW w:w="4160"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beforeAutospacing="0" w:after="157" w:afterLines="50" w:afterAutospacing="0"/>
              <w:jc w:val="center"/>
              <w:rPr>
                <w:rFonts w:hint="eastAsia" w:ascii="Tahoma" w:hAnsi="Tahoma"/>
                <w:b/>
                <w:szCs w:val="21"/>
              </w:rPr>
            </w:pPr>
            <w:r>
              <w:rPr>
                <w:rFonts w:hint="eastAsia" w:ascii="Tahoma" w:hAnsi="Tahoma"/>
                <w:b/>
                <w:szCs w:val="21"/>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7" w:hRule="atLeast"/>
          <w:jc w:val="center"/>
        </w:trPr>
        <w:tc>
          <w:tcPr>
            <w:tcW w:w="8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val="0"/>
              <w:spacing w:beforeAutospacing="0" w:after="157" w:afterLines="50" w:afterAutospacing="0"/>
              <w:jc w:val="left"/>
              <w:rPr>
                <w:rFonts w:ascii="宋体" w:hAnsi="宋体" w:cs="宋体"/>
                <w:szCs w:val="21"/>
              </w:rPr>
            </w:pPr>
            <w:r>
              <w:rPr>
                <w:rFonts w:hint="eastAsia" w:ascii="宋体" w:hAnsi="宋体" w:cs="宋体"/>
                <w:szCs w:val="21"/>
              </w:rPr>
              <w:t>1、合同签订</w:t>
            </w:r>
          </w:p>
        </w:tc>
        <w:tc>
          <w:tcPr>
            <w:tcW w:w="4160"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cs="宋体"/>
                <w:szCs w:val="21"/>
              </w:rPr>
            </w:pPr>
            <w:r>
              <w:rPr>
                <w:rFonts w:hint="eastAsia" w:ascii="宋体" w:hAnsi="宋体" w:cs="宋体"/>
                <w:szCs w:val="21"/>
              </w:rPr>
              <w:t>中标通知书发出后</w:t>
            </w:r>
            <w:r>
              <w:rPr>
                <w:rFonts w:hint="eastAsia" w:ascii="宋体" w:hAnsi="宋体" w:cs="宋体"/>
                <w:szCs w:val="21"/>
                <w:lang w:val="en-US" w:eastAsia="zh-CN"/>
              </w:rPr>
              <w:t>15</w:t>
            </w:r>
            <w:r>
              <w:rPr>
                <w:rFonts w:hint="eastAsia" w:ascii="宋体" w:hAnsi="宋体" w:cs="宋体"/>
                <w:szCs w:val="21"/>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8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beforeAutospacing="0" w:after="157" w:afterLines="50" w:afterAutospacing="0"/>
              <w:jc w:val="left"/>
              <w:rPr>
                <w:rFonts w:hint="eastAsia" w:ascii="宋体" w:hAnsi="宋体"/>
                <w:szCs w:val="21"/>
              </w:rPr>
            </w:pPr>
            <w:bookmarkStart w:id="39" w:name="OLE_LINK25" w:colFirst="0" w:colLast="1"/>
            <w:bookmarkStart w:id="40" w:name="OLE_LINK20" w:colFirst="0" w:colLast="1"/>
            <w:bookmarkStart w:id="41" w:name="OLE_LINK24" w:colFirst="0" w:colLast="1"/>
            <w:bookmarkStart w:id="42" w:name="OLE_LINK19" w:colFirst="0" w:colLast="1"/>
            <w:bookmarkStart w:id="43" w:name="_Hlk42179144"/>
            <w:r>
              <w:rPr>
                <w:rFonts w:hint="eastAsia" w:ascii="宋体" w:hAnsi="宋体"/>
                <w:szCs w:val="21"/>
              </w:rPr>
              <w:t>2、实施期限</w:t>
            </w:r>
          </w:p>
        </w:tc>
        <w:tc>
          <w:tcPr>
            <w:tcW w:w="4160"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szCs w:val="21"/>
              </w:rPr>
            </w:pPr>
            <w:r>
              <w:rPr>
                <w:rFonts w:hint="eastAsia" w:ascii="宋体" w:hAnsi="宋体" w:eastAsia="宋体" w:cs="宋体"/>
                <w:szCs w:val="21"/>
                <w:lang w:val="en-US" w:eastAsia="zh-CN"/>
              </w:rPr>
              <w:t>在合同签订后7天内</w:t>
            </w:r>
            <w:r>
              <w:rPr>
                <w:rFonts w:hint="eastAsia" w:ascii="宋体" w:hAnsi="宋体" w:eastAsia="宋体" w:cs="宋体"/>
                <w:szCs w:val="21"/>
              </w:rPr>
              <w:t>完成产品安装。</w:t>
            </w:r>
          </w:p>
        </w:tc>
      </w:tr>
      <w:bookmarkEnd w:id="39"/>
      <w:bookmarkEnd w:id="40"/>
      <w:bookmarkEnd w:id="41"/>
      <w:bookmarkEnd w:id="42"/>
      <w:bookmarkEnd w:id="43"/>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8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beforeAutospacing="0" w:after="157" w:afterLines="50" w:afterAutospacing="0"/>
              <w:jc w:val="left"/>
              <w:rPr>
                <w:rFonts w:hint="eastAsia" w:ascii="宋体" w:hAnsi="宋体"/>
                <w:szCs w:val="21"/>
              </w:rPr>
            </w:pPr>
            <w:r>
              <w:rPr>
                <w:rFonts w:hint="eastAsia" w:ascii="宋体" w:hAnsi="宋体"/>
                <w:szCs w:val="21"/>
              </w:rPr>
              <w:t>3、实施地点</w:t>
            </w:r>
          </w:p>
        </w:tc>
        <w:tc>
          <w:tcPr>
            <w:tcW w:w="4160" w:type="pct"/>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宋体" w:hAnsi="宋体" w:eastAsia="宋体"/>
                <w:szCs w:val="21"/>
                <w:lang w:val="en-US" w:eastAsia="zh-CN"/>
              </w:rPr>
            </w:pPr>
            <w:r>
              <w:rPr>
                <w:rFonts w:hint="eastAsia" w:ascii="宋体" w:hAnsi="宋体" w:cs="宋体"/>
                <w:szCs w:val="21"/>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8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beforeAutospacing="0" w:after="157" w:afterLines="50" w:afterAutospacing="0"/>
              <w:jc w:val="left"/>
              <w:rPr>
                <w:rFonts w:ascii="宋体" w:hAnsi="宋体"/>
                <w:szCs w:val="21"/>
              </w:rPr>
            </w:pPr>
            <w:bookmarkStart w:id="44" w:name="OLE_LINK76" w:colFirst="0" w:colLast="1"/>
            <w:bookmarkStart w:id="45" w:name="OLE_LINK75" w:colFirst="0" w:colLast="1"/>
            <w:bookmarkStart w:id="46" w:name="_Hlk40272491"/>
            <w:r>
              <w:rPr>
                <w:rFonts w:hint="eastAsia" w:ascii="宋体" w:hAnsi="宋体"/>
                <w:szCs w:val="21"/>
              </w:rPr>
              <w:t>4、质保期</w:t>
            </w:r>
          </w:p>
        </w:tc>
        <w:tc>
          <w:tcPr>
            <w:tcW w:w="4160" w:type="pct"/>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hAnsi="宋体"/>
                <w:bCs/>
                <w:szCs w:val="21"/>
              </w:rPr>
              <w:t>整机免费</w:t>
            </w:r>
            <w:r>
              <w:rPr>
                <w:rFonts w:hint="eastAsia" w:hAnsi="宋体"/>
                <w:bCs/>
                <w:szCs w:val="21"/>
                <w:lang w:eastAsia="zh-CN"/>
              </w:rPr>
              <w:t>质保</w:t>
            </w:r>
            <w:r>
              <w:rPr>
                <w:rFonts w:hint="eastAsia" w:hAnsi="宋体"/>
                <w:bCs/>
                <w:szCs w:val="21"/>
              </w:rPr>
              <w:t>不少于</w:t>
            </w:r>
            <w:r>
              <w:rPr>
                <w:rFonts w:hint="eastAsia" w:ascii="宋体" w:hAnsi="宋体" w:cs="宋体"/>
                <w:bCs/>
                <w:szCs w:val="21"/>
              </w:rPr>
              <w:t>6</w:t>
            </w:r>
            <w:r>
              <w:rPr>
                <w:rFonts w:hint="eastAsia" w:hAnsi="宋体"/>
                <w:bCs/>
                <w:szCs w:val="21"/>
              </w:rPr>
              <w:t>年。</w:t>
            </w:r>
          </w:p>
        </w:tc>
      </w:tr>
      <w:bookmarkEnd w:id="44"/>
      <w:bookmarkEnd w:id="45"/>
      <w:bookmarkEnd w:id="46"/>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1" w:hRule="atLeast"/>
          <w:jc w:val="center"/>
        </w:trPr>
        <w:tc>
          <w:tcPr>
            <w:tcW w:w="83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beforeAutospacing="0" w:after="157" w:afterLines="50" w:afterAutospacing="0" w:line="360" w:lineRule="auto"/>
              <w:jc w:val="left"/>
              <w:rPr>
                <w:rFonts w:hint="eastAsia" w:ascii="宋体" w:hAnsi="宋体" w:cs="宋体"/>
                <w:szCs w:val="21"/>
              </w:rPr>
            </w:pPr>
            <w:r>
              <w:rPr>
                <w:rFonts w:hint="eastAsia" w:ascii="宋体" w:hAnsi="宋体" w:cs="宋体"/>
                <w:szCs w:val="21"/>
              </w:rPr>
              <w:t>5、投标报价</w:t>
            </w:r>
          </w:p>
        </w:tc>
        <w:tc>
          <w:tcPr>
            <w:tcW w:w="4160"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eastAsia="zh-CN"/>
              </w:rPr>
              <w:t>、</w:t>
            </w:r>
            <w:r>
              <w:rPr>
                <w:rFonts w:hint="eastAsia" w:ascii="宋体" w:hAnsi="宋体" w:eastAsia="宋体" w:cs="宋体"/>
                <w:szCs w:val="21"/>
              </w:rPr>
              <w:t>本项目投标应以人民币报价；</w:t>
            </w:r>
          </w:p>
          <w:p>
            <w:pPr>
              <w:jc w:val="left"/>
              <w:rPr>
                <w:rFonts w:hint="eastAsia"/>
              </w:rPr>
            </w:pPr>
            <w:r>
              <w:rPr>
                <w:rFonts w:hint="eastAsia" w:ascii="宋体" w:hAnsi="宋体" w:eastAsia="宋体" w:cs="宋体"/>
                <w:szCs w:val="21"/>
              </w:rPr>
              <w:t>2</w:t>
            </w:r>
            <w:r>
              <w:rPr>
                <w:rFonts w:hint="eastAsia" w:ascii="宋体" w:hAnsi="宋体" w:eastAsia="宋体" w:cs="宋体"/>
                <w:szCs w:val="21"/>
                <w:lang w:eastAsia="zh-CN"/>
              </w:rPr>
              <w:t>、</w:t>
            </w:r>
            <w:r>
              <w:rPr>
                <w:rFonts w:hint="eastAsia" w:ascii="宋体" w:hAnsi="宋体" w:cs="宋体"/>
                <w:szCs w:val="21"/>
              </w:rPr>
              <w:t>报价</w:t>
            </w:r>
            <w:r>
              <w:rPr>
                <w:rFonts w:hint="eastAsia" w:hAnsi="宋体"/>
                <w:bCs/>
                <w:szCs w:val="21"/>
              </w:rPr>
              <w:t>包括但不限于</w:t>
            </w:r>
            <w:r>
              <w:rPr>
                <w:rFonts w:hAnsi="宋体" w:cs="宋体"/>
              </w:rPr>
              <w:t>设备、开空调洞、支架、运输保险、保管、安装及调试、试运行、验收、售后服务、税金及质保期内服务费等完成合同所需的所有工作开支、政策性文件规定及合同包含的所有风险、责任等各项全部费用；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839"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宋体" w:cs="Times New Roman"/>
              </w:rPr>
            </w:pPr>
            <w:r>
              <w:rPr>
                <w:rFonts w:hint="eastAsia" w:ascii="Times New Roman" w:hAnsi="Times New Roman" w:eastAsia="宋体" w:cs="Times New Roman"/>
              </w:rPr>
              <w:t>6、付款方式</w:t>
            </w:r>
          </w:p>
        </w:tc>
        <w:tc>
          <w:tcPr>
            <w:tcW w:w="4160"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宋体" w:cs="Times New Roman"/>
              </w:rPr>
            </w:pPr>
            <w:r>
              <w:rPr>
                <w:rFonts w:hint="eastAsia" w:ascii="Times New Roman" w:hAnsi="Times New Roman" w:eastAsia="宋体" w:cs="Times New Roman"/>
                <w:lang w:val="en-US" w:eastAsia="zh-CN"/>
              </w:rPr>
              <w:t>1、</w:t>
            </w:r>
            <w:r>
              <w:rPr>
                <w:rFonts w:hint="eastAsia" w:ascii="Times New Roman" w:hAnsi="Times New Roman" w:eastAsia="宋体" w:cs="Times New Roman"/>
              </w:rPr>
              <w:t>合同生效且具备实施条件后7个工作日内预付合同总价的40%（中标人提供预付款保函），验收合格后付清余款并退还预付款保函。</w:t>
            </w:r>
          </w:p>
          <w:p>
            <w:pPr>
              <w:jc w:val="left"/>
              <w:rPr>
                <w:rFonts w:hint="eastAsia" w:ascii="Times New Roman" w:hAnsi="Times New Roman" w:eastAsia="宋体" w:cs="Times New Roman"/>
              </w:rPr>
            </w:pPr>
            <w:r>
              <w:rPr>
                <w:rFonts w:hint="eastAsia" w:ascii="Times New Roman" w:hAnsi="Times New Roman" w:eastAsia="宋体" w:cs="Times New Roman"/>
              </w:rPr>
              <w:t>2</w:t>
            </w:r>
            <w:r>
              <w:rPr>
                <w:rFonts w:hint="eastAsia" w:ascii="Times New Roman" w:hAnsi="Times New Roman" w:eastAsia="宋体" w:cs="Times New Roman"/>
                <w:lang w:val="en-US" w:eastAsia="zh-CN"/>
              </w:rPr>
              <w:t>、当采购数量与实际使用数量不一致时，应根据实际使用量供货，合同的最终结算金额按实际使用量乘以成交单价进行计算。若有审计部门审核，以审计为准。（提供税务部门监制的增值税专用发票）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1" w:hRule="atLeast"/>
          <w:jc w:val="center"/>
        </w:trPr>
        <w:tc>
          <w:tcPr>
            <w:tcW w:w="839"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Cs w:val="21"/>
                <w:lang w:val="en-US" w:eastAsia="zh-CN"/>
              </w:rPr>
            </w:pPr>
            <w:r>
              <w:rPr>
                <w:rFonts w:hint="eastAsia" w:ascii="宋体" w:hAnsi="宋体" w:eastAsia="宋体" w:cs="宋体"/>
                <w:szCs w:val="21"/>
                <w:lang w:val="en-US" w:eastAsia="zh-CN"/>
              </w:rPr>
              <w:t>7</w:t>
            </w:r>
            <w:r>
              <w:rPr>
                <w:rFonts w:hint="eastAsia" w:ascii="宋体" w:hAnsi="宋体" w:eastAsia="宋体" w:cs="宋体"/>
                <w:szCs w:val="21"/>
              </w:rPr>
              <w:t>、预付款保函</w:t>
            </w:r>
          </w:p>
        </w:tc>
        <w:tc>
          <w:tcPr>
            <w:tcW w:w="4160"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Cs w:val="21"/>
                <w:lang w:val="en-US" w:eastAsia="zh-CN"/>
              </w:rPr>
            </w:pPr>
            <w:r>
              <w:rPr>
                <w:rFonts w:hint="eastAsia" w:ascii="宋体" w:hAnsi="宋体" w:eastAsia="宋体" w:cs="宋体"/>
                <w:szCs w:val="21"/>
              </w:rPr>
              <w:t>中标人须在预付款拨付前向采购人提供合同总价</w:t>
            </w:r>
            <w:r>
              <w:rPr>
                <w:rFonts w:hint="eastAsia" w:ascii="宋体" w:hAnsi="宋体" w:eastAsia="宋体" w:cs="宋体"/>
                <w:szCs w:val="21"/>
                <w:lang w:val="en-US" w:eastAsia="zh-CN"/>
              </w:rPr>
              <w:t>4</w:t>
            </w:r>
            <w:r>
              <w:rPr>
                <w:rFonts w:hint="eastAsia" w:ascii="宋体" w:hAnsi="宋体" w:eastAsia="宋体" w:cs="宋体"/>
                <w:szCs w:val="21"/>
              </w:rPr>
              <w:t>0%的预付款保函。其形式为银行、担保公司提供的保函、保险保单（银行、担保企业按市、县政府相关规定执行），保函形式出具的担保须经采购人确认。待</w:t>
            </w:r>
            <w:r>
              <w:rPr>
                <w:rFonts w:hint="eastAsia" w:ascii="宋体" w:hAnsi="宋体" w:eastAsia="宋体" w:cs="宋体"/>
                <w:szCs w:val="21"/>
                <w:lang w:eastAsia="zh-CN"/>
              </w:rPr>
              <w:t>合同履约</w:t>
            </w:r>
            <w:r>
              <w:rPr>
                <w:rFonts w:hint="eastAsia" w:ascii="宋体" w:hAnsi="宋体" w:eastAsia="宋体" w:cs="宋体"/>
                <w:szCs w:val="21"/>
              </w:rPr>
              <w:t>完成后无息退回。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839"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Cs w:val="21"/>
                <w:lang w:val="en-US" w:eastAsia="zh-CN"/>
              </w:rPr>
            </w:pPr>
            <w:r>
              <w:rPr>
                <w:rFonts w:hint="eastAsia" w:ascii="宋体" w:hAnsi="宋体" w:eastAsia="宋体" w:cs="宋体"/>
                <w:szCs w:val="21"/>
                <w:lang w:val="en-US" w:eastAsia="zh-CN"/>
              </w:rPr>
              <w:t>8</w:t>
            </w:r>
            <w:r>
              <w:rPr>
                <w:rFonts w:hint="eastAsia" w:ascii="宋体" w:hAnsi="宋体" w:eastAsia="宋体" w:cs="宋体"/>
                <w:szCs w:val="21"/>
              </w:rPr>
              <w:t>、合同终止</w:t>
            </w:r>
          </w:p>
        </w:tc>
        <w:tc>
          <w:tcPr>
            <w:tcW w:w="4160"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Cs w:val="21"/>
                <w:lang w:val="en-US" w:eastAsia="zh-CN"/>
              </w:rPr>
            </w:pPr>
            <w:r>
              <w:rPr>
                <w:rFonts w:hint="eastAsia" w:ascii="宋体" w:hAnsi="宋体" w:eastAsia="宋体" w:cs="宋体"/>
                <w:szCs w:val="21"/>
              </w:rPr>
              <w:t>中标人在合同有效期内，不得以任何理由终止合同，确有特殊情况的，须提前10天向采购人提出书面申请，经采购人同意后，方可终止合同。因中标人不能保证工作质量的，采购人有权终止合同，中标人承担全部责任。</w:t>
            </w:r>
          </w:p>
        </w:tc>
      </w:tr>
      <w:bookmarkEnd w:id="37"/>
    </w:tbl>
    <w:p>
      <w:pPr>
        <w:numPr>
          <w:ilvl w:val="0"/>
          <w:numId w:val="0"/>
        </w:numPr>
        <w:adjustRightInd w:val="0"/>
        <w:snapToGrid w:val="0"/>
        <w:spacing w:line="320" w:lineRule="exact"/>
        <w:jc w:val="left"/>
        <w:rPr>
          <w:rFonts w:hint="eastAsia" w:ascii="宋体" w:hAnsi="宋体" w:cs="宋体"/>
          <w:b/>
          <w:kern w:val="0"/>
          <w:szCs w:val="21"/>
        </w:rPr>
      </w:pPr>
    </w:p>
    <w:p>
      <w:pPr>
        <w:numPr>
          <w:ilvl w:val="0"/>
          <w:numId w:val="0"/>
        </w:numPr>
        <w:adjustRightInd w:val="0"/>
        <w:snapToGrid w:val="0"/>
        <w:spacing w:line="320" w:lineRule="exact"/>
        <w:jc w:val="left"/>
        <w:rPr>
          <w:rFonts w:hint="eastAsia" w:eastAsia="宋体"/>
          <w:szCs w:val="21"/>
        </w:rPr>
      </w:pPr>
      <w:r>
        <w:rPr>
          <w:rFonts w:hint="eastAsia" w:ascii="宋体" w:hAnsi="宋体" w:cs="宋体"/>
          <w:b/>
          <w:kern w:val="0"/>
          <w:szCs w:val="21"/>
          <w:lang w:eastAsia="zh-CN"/>
        </w:rPr>
        <w:t>二、</w:t>
      </w:r>
      <w:r>
        <w:rPr>
          <w:rFonts w:hint="eastAsia" w:ascii="宋体" w:hAnsi="宋体" w:cs="宋体"/>
          <w:b/>
          <w:kern w:val="0"/>
          <w:szCs w:val="21"/>
        </w:rPr>
        <w:t>采购需求</w:t>
      </w:r>
    </w:p>
    <w:p>
      <w:pPr>
        <w:adjustRightInd w:val="0"/>
        <w:snapToGrid w:val="0"/>
        <w:spacing w:line="320" w:lineRule="exact"/>
        <w:ind w:firstLine="422" w:firstLineChars="200"/>
        <w:jc w:val="left"/>
        <w:rPr>
          <w:rFonts w:hint="eastAsia" w:ascii="宋体" w:hAnsi="宋体" w:cs="宋体"/>
          <w:b/>
          <w:kern w:val="0"/>
          <w:szCs w:val="21"/>
        </w:rPr>
      </w:pPr>
      <w:r>
        <w:rPr>
          <w:rFonts w:hint="eastAsia" w:ascii="宋体" w:hAnsi="宋体" w:cs="宋体"/>
          <w:b/>
          <w:kern w:val="0"/>
          <w:szCs w:val="21"/>
        </w:rPr>
        <w:t>1、采购清单</w:t>
      </w:r>
    </w:p>
    <w:tbl>
      <w:tblPr>
        <w:tblStyle w:val="49"/>
        <w:tblW w:w="8658" w:type="dxa"/>
        <w:jc w:val="center"/>
        <w:tblLayout w:type="fixed"/>
        <w:tblCellMar>
          <w:top w:w="0" w:type="dxa"/>
          <w:left w:w="108" w:type="dxa"/>
          <w:bottom w:w="0" w:type="dxa"/>
          <w:right w:w="108" w:type="dxa"/>
        </w:tblCellMar>
      </w:tblPr>
      <w:tblGrid>
        <w:gridCol w:w="1257"/>
        <w:gridCol w:w="4322"/>
        <w:gridCol w:w="1496"/>
        <w:gridCol w:w="1583"/>
      </w:tblGrid>
      <w:tr>
        <w:tblPrEx>
          <w:tblCellMar>
            <w:top w:w="0" w:type="dxa"/>
            <w:left w:w="108" w:type="dxa"/>
            <w:bottom w:w="0" w:type="dxa"/>
            <w:right w:w="108" w:type="dxa"/>
          </w:tblCellMar>
        </w:tblPrEx>
        <w:trPr>
          <w:trHeight w:val="418" w:hRule="atLeast"/>
          <w:jc w:val="center"/>
        </w:trPr>
        <w:tc>
          <w:tcPr>
            <w:tcW w:w="125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序号</w:t>
            </w:r>
          </w:p>
        </w:tc>
        <w:tc>
          <w:tcPr>
            <w:tcW w:w="4322"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设备名称</w:t>
            </w:r>
          </w:p>
        </w:tc>
        <w:tc>
          <w:tcPr>
            <w:tcW w:w="1496"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数量</w:t>
            </w:r>
          </w:p>
        </w:tc>
        <w:tc>
          <w:tcPr>
            <w:tcW w:w="1583"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单位</w:t>
            </w:r>
          </w:p>
        </w:tc>
      </w:tr>
      <w:tr>
        <w:tblPrEx>
          <w:tblCellMar>
            <w:top w:w="0" w:type="dxa"/>
            <w:left w:w="108" w:type="dxa"/>
            <w:bottom w:w="0" w:type="dxa"/>
            <w:right w:w="108" w:type="dxa"/>
          </w:tblCellMar>
        </w:tblPrEx>
        <w:trPr>
          <w:trHeight w:val="418" w:hRule="atLeast"/>
          <w:jc w:val="center"/>
        </w:trPr>
        <w:tc>
          <w:tcPr>
            <w:tcW w:w="1257"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4322" w:type="dxa"/>
            <w:tcBorders>
              <w:top w:val="nil"/>
              <w:left w:val="nil"/>
              <w:bottom w:val="single" w:color="auto" w:sz="4" w:space="0"/>
              <w:right w:val="single" w:color="auto" w:sz="4" w:space="0"/>
            </w:tcBorders>
            <w:noWrap/>
            <w:vAlign w:val="center"/>
          </w:tcPr>
          <w:p>
            <w:pPr>
              <w:widowControl/>
              <w:spacing w:line="400" w:lineRule="exact"/>
              <w:jc w:val="center"/>
              <w:textAlignment w:val="center"/>
              <w:rPr>
                <w:rFonts w:ascii="宋体" w:hAnsi="宋体" w:cs="宋体"/>
                <w:kern w:val="0"/>
                <w:szCs w:val="21"/>
              </w:rPr>
            </w:pPr>
            <w:r>
              <w:rPr>
                <w:rFonts w:ascii="宋体" w:hAnsi="宋体" w:cs="宋体"/>
                <w:color w:val="000000"/>
                <w:kern w:val="0"/>
                <w:szCs w:val="21"/>
              </w:rPr>
              <w:t>1.5匹变频挂机</w:t>
            </w:r>
          </w:p>
        </w:tc>
        <w:tc>
          <w:tcPr>
            <w:tcW w:w="1496" w:type="dxa"/>
            <w:tcBorders>
              <w:top w:val="nil"/>
              <w:left w:val="nil"/>
              <w:bottom w:val="single" w:color="auto" w:sz="4" w:space="0"/>
              <w:right w:val="single" w:color="auto" w:sz="4" w:space="0"/>
            </w:tcBorders>
            <w:noWrap/>
            <w:vAlign w:val="center"/>
          </w:tcPr>
          <w:p>
            <w:pPr>
              <w:widowControl/>
              <w:spacing w:line="400" w:lineRule="exact"/>
              <w:jc w:val="center"/>
              <w:textAlignment w:val="center"/>
              <w:rPr>
                <w:rFonts w:ascii="宋体" w:hAnsi="宋体" w:cs="宋体"/>
                <w:kern w:val="0"/>
                <w:szCs w:val="21"/>
              </w:rPr>
            </w:pPr>
            <w:r>
              <w:rPr>
                <w:rFonts w:hint="eastAsia"/>
              </w:rPr>
              <w:t>150</w:t>
            </w:r>
          </w:p>
        </w:tc>
        <w:tc>
          <w:tcPr>
            <w:tcW w:w="1583" w:type="dxa"/>
            <w:tcBorders>
              <w:top w:val="nil"/>
              <w:left w:val="nil"/>
              <w:bottom w:val="single" w:color="auto" w:sz="4" w:space="0"/>
              <w:right w:val="single" w:color="auto" w:sz="4" w:space="0"/>
            </w:tcBorders>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418" w:hRule="atLeast"/>
          <w:jc w:val="center"/>
        </w:trPr>
        <w:tc>
          <w:tcPr>
            <w:tcW w:w="1257"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4322" w:type="dxa"/>
            <w:tcBorders>
              <w:top w:val="nil"/>
              <w:left w:val="nil"/>
              <w:bottom w:val="single" w:color="auto" w:sz="4" w:space="0"/>
              <w:right w:val="single" w:color="auto" w:sz="4" w:space="0"/>
            </w:tcBorders>
            <w:noWrap/>
            <w:vAlign w:val="center"/>
          </w:tcPr>
          <w:p>
            <w:pPr>
              <w:widowControl/>
              <w:spacing w:line="400" w:lineRule="exact"/>
              <w:jc w:val="center"/>
              <w:textAlignment w:val="center"/>
              <w:rPr>
                <w:rFonts w:hint="eastAsia" w:ascii="宋体" w:hAnsi="宋体" w:cs="宋体"/>
                <w:kern w:val="0"/>
                <w:szCs w:val="21"/>
              </w:rPr>
            </w:pPr>
            <w:r>
              <w:rPr>
                <w:rFonts w:hint="eastAsia" w:ascii="宋体" w:hAnsi="宋体" w:cs="宋体"/>
                <w:color w:val="000000"/>
                <w:kern w:val="0"/>
                <w:szCs w:val="21"/>
              </w:rPr>
              <w:t>2匹变频挂机</w:t>
            </w:r>
          </w:p>
        </w:tc>
        <w:tc>
          <w:tcPr>
            <w:tcW w:w="1496" w:type="dxa"/>
            <w:tcBorders>
              <w:top w:val="nil"/>
              <w:left w:val="nil"/>
              <w:bottom w:val="single" w:color="auto" w:sz="4" w:space="0"/>
              <w:right w:val="single" w:color="auto" w:sz="4" w:space="0"/>
            </w:tcBorders>
            <w:noWrap/>
            <w:vAlign w:val="center"/>
          </w:tcPr>
          <w:p>
            <w:pPr>
              <w:widowControl/>
              <w:spacing w:line="400" w:lineRule="exact"/>
              <w:jc w:val="center"/>
              <w:textAlignment w:val="center"/>
              <w:rPr>
                <w:rFonts w:ascii="宋体" w:hAnsi="宋体" w:cs="宋体"/>
                <w:kern w:val="0"/>
                <w:szCs w:val="21"/>
              </w:rPr>
            </w:pPr>
            <w:r>
              <w:rPr>
                <w:rFonts w:hint="eastAsia"/>
              </w:rPr>
              <w:t>3</w:t>
            </w:r>
          </w:p>
        </w:tc>
        <w:tc>
          <w:tcPr>
            <w:tcW w:w="1583" w:type="dxa"/>
            <w:tcBorders>
              <w:top w:val="nil"/>
              <w:left w:val="nil"/>
              <w:bottom w:val="single" w:color="auto" w:sz="4" w:space="0"/>
              <w:right w:val="single" w:color="auto" w:sz="4" w:space="0"/>
            </w:tcBorders>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418" w:hRule="atLeast"/>
          <w:jc w:val="center"/>
        </w:trPr>
        <w:tc>
          <w:tcPr>
            <w:tcW w:w="1257"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3</w:t>
            </w:r>
          </w:p>
        </w:tc>
        <w:tc>
          <w:tcPr>
            <w:tcW w:w="4322" w:type="dxa"/>
            <w:tcBorders>
              <w:top w:val="nil"/>
              <w:left w:val="nil"/>
              <w:bottom w:val="single" w:color="auto" w:sz="4" w:space="0"/>
              <w:right w:val="single" w:color="auto" w:sz="4" w:space="0"/>
            </w:tcBorders>
            <w:noWrap/>
            <w:vAlign w:val="center"/>
          </w:tcPr>
          <w:p>
            <w:pPr>
              <w:widowControl/>
              <w:spacing w:line="400" w:lineRule="exact"/>
              <w:jc w:val="center"/>
              <w:textAlignment w:val="center"/>
              <w:rPr>
                <w:rFonts w:ascii="宋体" w:hAnsi="宋体" w:cs="宋体"/>
                <w:kern w:val="0"/>
                <w:szCs w:val="21"/>
              </w:rPr>
            </w:pPr>
            <w:r>
              <w:rPr>
                <w:rFonts w:hint="eastAsia" w:ascii="宋体" w:hAnsi="宋体" w:cs="宋体"/>
                <w:color w:val="000000"/>
                <w:kern w:val="0"/>
                <w:szCs w:val="21"/>
              </w:rPr>
              <w:t>3匹变频柜机</w:t>
            </w:r>
          </w:p>
        </w:tc>
        <w:tc>
          <w:tcPr>
            <w:tcW w:w="1496" w:type="dxa"/>
            <w:tcBorders>
              <w:top w:val="nil"/>
              <w:left w:val="nil"/>
              <w:bottom w:val="single" w:color="auto" w:sz="4" w:space="0"/>
              <w:right w:val="single" w:color="auto" w:sz="4" w:space="0"/>
            </w:tcBorders>
            <w:noWrap/>
            <w:vAlign w:val="center"/>
          </w:tcPr>
          <w:p>
            <w:pPr>
              <w:widowControl/>
              <w:spacing w:line="400" w:lineRule="exact"/>
              <w:jc w:val="center"/>
              <w:textAlignment w:val="center"/>
              <w:rPr>
                <w:rFonts w:ascii="宋体" w:hAnsi="宋体" w:cs="宋体"/>
                <w:kern w:val="0"/>
                <w:szCs w:val="21"/>
              </w:rPr>
            </w:pPr>
            <w:r>
              <w:rPr>
                <w:rFonts w:hint="eastAsia"/>
              </w:rPr>
              <w:t>37</w:t>
            </w:r>
          </w:p>
        </w:tc>
        <w:tc>
          <w:tcPr>
            <w:tcW w:w="1583" w:type="dxa"/>
            <w:tcBorders>
              <w:top w:val="nil"/>
              <w:left w:val="nil"/>
              <w:bottom w:val="single" w:color="auto" w:sz="4" w:space="0"/>
              <w:right w:val="single" w:color="auto" w:sz="4" w:space="0"/>
            </w:tcBorders>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418" w:hRule="atLeast"/>
          <w:jc w:val="center"/>
        </w:trPr>
        <w:tc>
          <w:tcPr>
            <w:tcW w:w="1257"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hint="eastAsia" w:ascii="宋体" w:hAnsi="宋体" w:cs="宋体"/>
                <w:kern w:val="0"/>
                <w:szCs w:val="21"/>
              </w:rPr>
            </w:pPr>
            <w:r>
              <w:rPr>
                <w:rFonts w:hint="eastAsia" w:ascii="宋体" w:hAnsi="宋体" w:cs="宋体"/>
                <w:kern w:val="0"/>
                <w:szCs w:val="21"/>
              </w:rPr>
              <w:t>4</w:t>
            </w:r>
          </w:p>
        </w:tc>
        <w:tc>
          <w:tcPr>
            <w:tcW w:w="4322" w:type="dxa"/>
            <w:tcBorders>
              <w:top w:val="nil"/>
              <w:left w:val="nil"/>
              <w:bottom w:val="single" w:color="auto" w:sz="4" w:space="0"/>
              <w:right w:val="single" w:color="auto" w:sz="4" w:space="0"/>
            </w:tcBorders>
            <w:noWrap/>
            <w:vAlign w:val="center"/>
          </w:tcPr>
          <w:p>
            <w:pPr>
              <w:widowControl/>
              <w:spacing w:line="400" w:lineRule="exact"/>
              <w:jc w:val="center"/>
              <w:textAlignment w:val="center"/>
              <w:rPr>
                <w:rFonts w:hint="eastAsia" w:ascii="宋体" w:hAnsi="宋体" w:cs="宋体"/>
                <w:color w:val="000000"/>
                <w:kern w:val="0"/>
                <w:szCs w:val="21"/>
              </w:rPr>
            </w:pPr>
            <w:r>
              <w:rPr>
                <w:rFonts w:hint="eastAsia" w:ascii="宋体" w:hAnsi="宋体" w:cs="宋体"/>
                <w:color w:val="000000"/>
                <w:kern w:val="0"/>
                <w:szCs w:val="21"/>
              </w:rPr>
              <w:t>5匹变频柜机</w:t>
            </w:r>
          </w:p>
        </w:tc>
        <w:tc>
          <w:tcPr>
            <w:tcW w:w="1496" w:type="dxa"/>
            <w:tcBorders>
              <w:top w:val="nil"/>
              <w:left w:val="nil"/>
              <w:bottom w:val="single" w:color="auto" w:sz="4" w:space="0"/>
              <w:right w:val="single" w:color="auto" w:sz="4" w:space="0"/>
            </w:tcBorders>
            <w:noWrap/>
            <w:vAlign w:val="center"/>
          </w:tcPr>
          <w:p>
            <w:pPr>
              <w:widowControl/>
              <w:spacing w:line="400" w:lineRule="exact"/>
              <w:jc w:val="center"/>
              <w:textAlignment w:val="center"/>
              <w:rPr>
                <w:rFonts w:ascii="宋体" w:hAnsi="宋体" w:cs="宋体"/>
                <w:kern w:val="0"/>
                <w:szCs w:val="21"/>
              </w:rPr>
            </w:pPr>
            <w:r>
              <w:rPr>
                <w:rFonts w:hint="eastAsia"/>
              </w:rPr>
              <w:t>18</w:t>
            </w:r>
          </w:p>
        </w:tc>
        <w:tc>
          <w:tcPr>
            <w:tcW w:w="1583"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宋体" w:hAnsi="宋体" w:cs="宋体"/>
                <w:kern w:val="0"/>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417" w:hRule="atLeast"/>
          <w:jc w:val="center"/>
        </w:trPr>
        <w:tc>
          <w:tcPr>
            <w:tcW w:w="125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5</w:t>
            </w:r>
          </w:p>
        </w:tc>
        <w:tc>
          <w:tcPr>
            <w:tcW w:w="4322"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不锈钢支架</w:t>
            </w:r>
          </w:p>
        </w:tc>
        <w:tc>
          <w:tcPr>
            <w:tcW w:w="1496"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textAlignment w:val="center"/>
              <w:rPr>
                <w:rFonts w:hint="default" w:eastAsia="宋体"/>
                <w:lang w:val="en-US" w:eastAsia="zh-CN"/>
              </w:rPr>
            </w:pPr>
            <w:r>
              <w:rPr>
                <w:rFonts w:hint="eastAsia"/>
                <w:lang w:val="en-US" w:eastAsia="zh-CN"/>
              </w:rPr>
              <w:t>208</w:t>
            </w:r>
          </w:p>
        </w:tc>
        <w:tc>
          <w:tcPr>
            <w:tcW w:w="1583"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hint="eastAsia" w:ascii="宋体" w:hAnsi="宋体" w:eastAsia="宋体" w:cs="宋体"/>
                <w:kern w:val="0"/>
                <w:szCs w:val="21"/>
                <w:lang w:eastAsia="zh-CN"/>
              </w:rPr>
            </w:pPr>
            <w:r>
              <w:rPr>
                <w:rFonts w:hint="eastAsia" w:ascii="宋体" w:hAnsi="宋体" w:cs="宋体"/>
                <w:kern w:val="0"/>
                <w:szCs w:val="21"/>
                <w:lang w:val="en-US" w:eastAsia="zh-CN"/>
              </w:rPr>
              <w:t>项</w:t>
            </w:r>
          </w:p>
        </w:tc>
      </w:tr>
    </w:tbl>
    <w:p>
      <w:pPr>
        <w:spacing w:line="400" w:lineRule="exact"/>
        <w:ind w:firstLine="420" w:firstLineChars="200"/>
        <w:rPr>
          <w:rFonts w:ascii="宋体" w:hAnsi="宋体"/>
          <w:szCs w:val="21"/>
        </w:rPr>
      </w:pPr>
      <w:r>
        <w:rPr>
          <w:rFonts w:hint="eastAsia" w:ascii="宋体" w:hAnsi="宋体"/>
          <w:szCs w:val="21"/>
        </w:rPr>
        <w:t>注：</w:t>
      </w:r>
      <w:r>
        <w:rPr>
          <w:rFonts w:hint="eastAsia" w:ascii="宋体" w:hAnsi="宋体" w:cs="宋体"/>
          <w:szCs w:val="21"/>
        </w:rPr>
        <w:t>★</w:t>
      </w:r>
      <w:r>
        <w:rPr>
          <w:rFonts w:hint="eastAsia" w:ascii="宋体" w:hAnsi="宋体"/>
          <w:szCs w:val="21"/>
        </w:rPr>
        <w:t>1.投标人所投的</w:t>
      </w:r>
      <w:r>
        <w:rPr>
          <w:rFonts w:hint="eastAsia" w:ascii="宋体" w:hAnsi="宋体"/>
          <w:b w:val="0"/>
          <w:bCs w:val="0"/>
          <w:color w:val="auto"/>
          <w:szCs w:val="21"/>
        </w:rPr>
        <w:t>空调</w:t>
      </w:r>
      <w:r>
        <w:rPr>
          <w:rFonts w:hint="eastAsia" w:ascii="宋体" w:hAnsi="宋体"/>
          <w:szCs w:val="21"/>
        </w:rPr>
        <w:t>产品必须为同一品牌。</w:t>
      </w:r>
    </w:p>
    <w:p>
      <w:pPr>
        <w:spacing w:line="400" w:lineRule="exact"/>
        <w:ind w:firstLine="840" w:firstLineChars="400"/>
        <w:rPr>
          <w:rFonts w:ascii="宋体" w:hAnsi="宋体" w:cs="宋体"/>
          <w:kern w:val="0"/>
          <w:szCs w:val="21"/>
        </w:rPr>
      </w:pPr>
      <w:r>
        <w:rPr>
          <w:rFonts w:hint="eastAsia" w:ascii="宋体" w:hAnsi="宋体" w:cs="宋体"/>
          <w:kern w:val="0"/>
          <w:szCs w:val="21"/>
        </w:rPr>
        <w:t>2.投标文件中明确空调的其它功能、性能。</w:t>
      </w:r>
    </w:p>
    <w:p>
      <w:pPr>
        <w:snapToGrid w:val="0"/>
        <w:spacing w:line="400" w:lineRule="exact"/>
        <w:ind w:firstLine="843" w:firstLineChars="400"/>
        <w:rPr>
          <w:rFonts w:ascii="宋体" w:hAnsi="宋体" w:cs="宋体"/>
          <w:b/>
          <w:bCs/>
          <w:color w:val="000000"/>
          <w:kern w:val="0"/>
          <w:szCs w:val="21"/>
        </w:rPr>
      </w:pPr>
      <w:r>
        <w:rPr>
          <w:rFonts w:hint="eastAsia" w:ascii="宋体" w:hAnsi="宋体" w:cs="宋体"/>
          <w:b/>
          <w:bCs/>
          <w:color w:val="000000"/>
          <w:kern w:val="0"/>
          <w:szCs w:val="21"/>
        </w:rPr>
        <w:t>3.投标文件中明确</w:t>
      </w:r>
      <w:r>
        <w:rPr>
          <w:rFonts w:hint="eastAsia" w:ascii="宋体" w:hAnsi="宋体" w:cs="宋体"/>
          <w:b/>
          <w:bCs/>
          <w:color w:val="000000"/>
          <w:kern w:val="0"/>
          <w:szCs w:val="21"/>
          <w:lang w:eastAsia="zh-CN"/>
        </w:rPr>
        <w:t>增加铜管的价格</w:t>
      </w:r>
      <w:r>
        <w:rPr>
          <w:rFonts w:hint="eastAsia" w:ascii="宋体" w:hAnsi="宋体" w:cs="宋体"/>
          <w:b/>
          <w:bCs/>
          <w:color w:val="000000"/>
          <w:kern w:val="0"/>
          <w:szCs w:val="21"/>
        </w:rPr>
        <w:t>及其品牌</w:t>
      </w:r>
      <w:r>
        <w:rPr>
          <w:rFonts w:hint="eastAsia" w:ascii="宋体" w:hAnsi="宋体" w:cs="宋体"/>
          <w:b/>
          <w:bCs/>
          <w:color w:val="000000"/>
          <w:kern w:val="0"/>
          <w:szCs w:val="21"/>
          <w:lang w:eastAsia="zh-CN"/>
        </w:rPr>
        <w:t>，施工如产生增加铜管按实结算</w:t>
      </w:r>
      <w:r>
        <w:rPr>
          <w:rFonts w:hint="eastAsia" w:ascii="宋体" w:hAnsi="宋体" w:cs="宋体"/>
          <w:b/>
          <w:bCs/>
          <w:color w:val="000000"/>
          <w:kern w:val="0"/>
          <w:szCs w:val="21"/>
        </w:rPr>
        <w:t>。</w:t>
      </w:r>
    </w:p>
    <w:p>
      <w:pPr>
        <w:snapToGrid w:val="0"/>
        <w:spacing w:line="400" w:lineRule="exact"/>
        <w:ind w:firstLine="840" w:firstLineChars="400"/>
        <w:rPr>
          <w:rFonts w:hint="eastAsia" w:ascii="宋体" w:hAnsi="宋体" w:eastAsia="宋体"/>
          <w:b w:val="0"/>
          <w:sz w:val="21"/>
          <w:szCs w:val="21"/>
          <w:shd w:val="clear" w:color="auto" w:fill="FFFFFF"/>
        </w:rPr>
      </w:pPr>
      <w:r>
        <w:rPr>
          <w:rFonts w:hint="eastAsia" w:ascii="宋体" w:hAnsi="宋体" w:cs="宋体"/>
          <w:kern w:val="0"/>
          <w:szCs w:val="21"/>
        </w:rPr>
        <w:t>4.投标文件中提供详细技术性能指标。</w:t>
      </w:r>
    </w:p>
    <w:p>
      <w:pPr>
        <w:pStyle w:val="2"/>
        <w:rPr>
          <w:rFonts w:hint="eastAsia"/>
        </w:rPr>
      </w:pPr>
    </w:p>
    <w:p>
      <w:pPr>
        <w:adjustRightInd w:val="0"/>
        <w:snapToGrid w:val="0"/>
        <w:spacing w:line="320" w:lineRule="exact"/>
        <w:ind w:firstLine="422" w:firstLineChars="200"/>
        <w:jc w:val="left"/>
        <w:rPr>
          <w:rFonts w:hint="eastAsia" w:ascii="宋体" w:hAnsi="宋体" w:cs="宋体"/>
          <w:b/>
          <w:kern w:val="0"/>
          <w:szCs w:val="21"/>
        </w:rPr>
      </w:pPr>
    </w:p>
    <w:p>
      <w:pPr>
        <w:keepNext w:val="0"/>
        <w:keepLines w:val="0"/>
        <w:pageBreakBefore w:val="0"/>
        <w:kinsoku/>
        <w:wordWrap/>
        <w:overflowPunct/>
        <w:topLinePunct w:val="0"/>
        <w:autoSpaceDE/>
        <w:autoSpaceDN/>
        <w:bidi w:val="0"/>
        <w:adjustRightInd w:val="0"/>
        <w:snapToGrid w:val="0"/>
        <w:spacing w:line="320" w:lineRule="exact"/>
        <w:ind w:firstLine="422" w:firstLineChars="200"/>
        <w:jc w:val="left"/>
        <w:rPr>
          <w:rFonts w:hint="eastAsia" w:ascii="宋体" w:hAnsi="宋体" w:cs="宋体"/>
          <w:b/>
          <w:kern w:val="0"/>
          <w:szCs w:val="21"/>
        </w:rPr>
      </w:pPr>
      <w:r>
        <w:rPr>
          <w:rFonts w:hint="eastAsia" w:ascii="宋体" w:hAnsi="宋体" w:cs="宋体"/>
          <w:b/>
          <w:kern w:val="0"/>
          <w:szCs w:val="21"/>
        </w:rPr>
        <w:t>2、空调详细参数</w:t>
      </w:r>
    </w:p>
    <w:tbl>
      <w:tblPr>
        <w:tblStyle w:val="49"/>
        <w:tblW w:w="8418" w:type="dxa"/>
        <w:jc w:val="center"/>
        <w:tblLayout w:type="fixed"/>
        <w:tblCellMar>
          <w:top w:w="0" w:type="dxa"/>
          <w:left w:w="0" w:type="dxa"/>
          <w:bottom w:w="0" w:type="dxa"/>
          <w:right w:w="0" w:type="dxa"/>
        </w:tblCellMar>
      </w:tblPr>
      <w:tblGrid>
        <w:gridCol w:w="678"/>
        <w:gridCol w:w="1486"/>
        <w:gridCol w:w="6254"/>
      </w:tblGrid>
      <w:tr>
        <w:tblPrEx>
          <w:tblCellMar>
            <w:top w:w="0" w:type="dxa"/>
            <w:left w:w="0" w:type="dxa"/>
            <w:bottom w:w="0" w:type="dxa"/>
            <w:right w:w="0" w:type="dxa"/>
          </w:tblCellMar>
        </w:tblPrEx>
        <w:trPr>
          <w:trHeight w:val="327" w:hRule="atLeast"/>
          <w:jc w:val="center"/>
        </w:trPr>
        <w:tc>
          <w:tcPr>
            <w:tcW w:w="67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spacing w:line="320" w:lineRule="exact"/>
              <w:jc w:val="center"/>
              <w:textAlignment w:val="center"/>
              <w:rPr>
                <w:rFonts w:ascii="宋体" w:hAnsi="宋体" w:cs="宋体"/>
                <w:color w:val="auto"/>
                <w:szCs w:val="21"/>
              </w:rPr>
            </w:pPr>
            <w:r>
              <w:rPr>
                <w:rFonts w:hint="eastAsia" w:ascii="宋体" w:hAnsi="宋体" w:cs="宋体"/>
                <w:color w:val="auto"/>
                <w:kern w:val="0"/>
                <w:szCs w:val="21"/>
              </w:rPr>
              <w:t>序号</w:t>
            </w:r>
          </w:p>
        </w:tc>
        <w:tc>
          <w:tcPr>
            <w:tcW w:w="148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spacing w:line="320" w:lineRule="exact"/>
              <w:jc w:val="center"/>
              <w:textAlignment w:val="center"/>
              <w:rPr>
                <w:rFonts w:ascii="宋体" w:hAnsi="宋体" w:cs="宋体"/>
                <w:color w:val="auto"/>
                <w:szCs w:val="21"/>
              </w:rPr>
            </w:pPr>
            <w:r>
              <w:rPr>
                <w:rFonts w:hint="eastAsia" w:ascii="宋体" w:hAnsi="宋体" w:cs="宋体"/>
                <w:color w:val="auto"/>
                <w:kern w:val="0"/>
                <w:szCs w:val="21"/>
              </w:rPr>
              <w:t>设备名称</w:t>
            </w:r>
          </w:p>
        </w:tc>
        <w:tc>
          <w:tcPr>
            <w:tcW w:w="62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spacing w:line="320" w:lineRule="exact"/>
              <w:jc w:val="center"/>
              <w:textAlignment w:val="center"/>
              <w:rPr>
                <w:rFonts w:ascii="宋体" w:hAnsi="宋体" w:cs="宋体"/>
                <w:color w:val="auto"/>
                <w:szCs w:val="21"/>
              </w:rPr>
            </w:pPr>
            <w:r>
              <w:rPr>
                <w:rFonts w:hint="eastAsia" w:ascii="宋体" w:hAnsi="宋体" w:cs="宋体"/>
                <w:color w:val="auto"/>
                <w:kern w:val="0"/>
                <w:szCs w:val="21"/>
              </w:rPr>
              <w:t>参数要求</w:t>
            </w:r>
          </w:p>
        </w:tc>
      </w:tr>
      <w:tr>
        <w:tblPrEx>
          <w:tblCellMar>
            <w:top w:w="0" w:type="dxa"/>
            <w:left w:w="0" w:type="dxa"/>
            <w:bottom w:w="0" w:type="dxa"/>
            <w:right w:w="0" w:type="dxa"/>
          </w:tblCellMar>
        </w:tblPrEx>
        <w:trPr>
          <w:trHeight w:val="1210" w:hRule="atLeast"/>
          <w:jc w:val="center"/>
        </w:trPr>
        <w:tc>
          <w:tcPr>
            <w:tcW w:w="67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spacing w:line="320" w:lineRule="exact"/>
              <w:jc w:val="center"/>
              <w:textAlignment w:val="center"/>
              <w:rPr>
                <w:rFonts w:hint="eastAsia" w:ascii="宋体" w:hAnsi="宋体" w:cs="宋体"/>
                <w:color w:val="auto"/>
                <w:szCs w:val="21"/>
              </w:rPr>
            </w:pPr>
            <w:r>
              <w:rPr>
                <w:rFonts w:hint="eastAsia" w:ascii="宋体" w:hAnsi="宋体" w:cs="宋体"/>
                <w:color w:val="auto"/>
                <w:kern w:val="0"/>
                <w:szCs w:val="21"/>
              </w:rPr>
              <w:t>1</w:t>
            </w:r>
          </w:p>
        </w:tc>
        <w:tc>
          <w:tcPr>
            <w:tcW w:w="148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pacing w:line="320" w:lineRule="exact"/>
              <w:jc w:val="center"/>
              <w:textAlignment w:val="center"/>
              <w:rPr>
                <w:rFonts w:hint="eastAsia" w:ascii="宋体" w:hAnsi="宋体" w:cs="宋体"/>
                <w:color w:val="auto"/>
                <w:szCs w:val="21"/>
              </w:rPr>
            </w:pPr>
            <w:r>
              <w:rPr>
                <w:rFonts w:hint="eastAsia" w:ascii="宋体" w:hAnsi="宋体" w:cs="宋体"/>
                <w:color w:val="auto"/>
                <w:kern w:val="0"/>
                <w:szCs w:val="21"/>
              </w:rPr>
              <w:t>1.5匹变频挂机</w:t>
            </w:r>
          </w:p>
        </w:tc>
        <w:tc>
          <w:tcPr>
            <w:tcW w:w="62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pacing w:line="320" w:lineRule="exact"/>
              <w:textAlignment w:val="center"/>
              <w:rPr>
                <w:rFonts w:hint="eastAsia" w:ascii="宋体" w:hAnsi="宋体" w:cs="宋体"/>
                <w:color w:val="auto"/>
                <w:szCs w:val="21"/>
                <w:highlight w:val="none"/>
              </w:rPr>
            </w:pPr>
            <w:r>
              <w:rPr>
                <w:rFonts w:hint="eastAsia" w:ascii="宋体" w:hAnsi="宋体" w:cs="宋体"/>
                <w:color w:val="auto"/>
                <w:kern w:val="0"/>
                <w:szCs w:val="21"/>
                <w:highlight w:val="none"/>
              </w:rPr>
              <w:t>制冷量：≥35</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0W</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制热量：≥50</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0W</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制冷额定功率：≤</w:t>
            </w:r>
            <w:r>
              <w:rPr>
                <w:rFonts w:hint="eastAsia" w:ascii="宋体" w:hAnsi="宋体" w:cs="宋体"/>
                <w:color w:val="auto"/>
                <w:kern w:val="0"/>
                <w:szCs w:val="21"/>
                <w:highlight w:val="none"/>
                <w:lang w:val="en-US" w:eastAsia="zh-CN"/>
              </w:rPr>
              <w:t>81</w:t>
            </w:r>
            <w:r>
              <w:rPr>
                <w:rFonts w:hint="eastAsia" w:ascii="宋体" w:hAnsi="宋体" w:cs="宋体"/>
                <w:color w:val="auto"/>
                <w:kern w:val="0"/>
                <w:szCs w:val="21"/>
                <w:highlight w:val="none"/>
              </w:rPr>
              <w:t>0W</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制热额定功率：≤12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0W</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内机噪音：≤41dB(A)</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外机噪音:≤5</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dB(A)</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循环风量:≥7</w:t>
            </w:r>
            <w:r>
              <w:rPr>
                <w:rFonts w:hint="eastAsia" w:ascii="宋体" w:hAnsi="宋体" w:cs="宋体"/>
                <w:color w:val="auto"/>
                <w:kern w:val="0"/>
                <w:szCs w:val="21"/>
                <w:highlight w:val="none"/>
                <w:lang w:val="en-US" w:eastAsia="zh-CN"/>
              </w:rPr>
              <w:t>0</w:t>
            </w:r>
            <w:r>
              <w:rPr>
                <w:rFonts w:hint="eastAsia" w:ascii="宋体" w:hAnsi="宋体" w:cs="宋体"/>
                <w:color w:val="auto"/>
                <w:kern w:val="0"/>
                <w:szCs w:val="21"/>
                <w:highlight w:val="none"/>
              </w:rPr>
              <w:t>0m³/h</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制冷剂名称：R32</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电辅热功率≤</w:t>
            </w:r>
            <w:r>
              <w:rPr>
                <w:rFonts w:hint="eastAsia" w:ascii="宋体" w:hAnsi="宋体" w:cs="宋体"/>
                <w:color w:val="auto"/>
                <w:kern w:val="0"/>
                <w:szCs w:val="21"/>
                <w:highlight w:val="none"/>
                <w:lang w:val="en-US" w:eastAsia="zh-CN"/>
              </w:rPr>
              <w:t>100</w:t>
            </w:r>
            <w:r>
              <w:rPr>
                <w:rFonts w:hint="eastAsia" w:ascii="宋体" w:hAnsi="宋体" w:cs="宋体"/>
                <w:color w:val="auto"/>
                <w:kern w:val="0"/>
                <w:szCs w:val="21"/>
                <w:highlight w:val="none"/>
              </w:rPr>
              <w:t>0W</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控制方式：遥控式</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标配冷媒管长度：3米</w:t>
            </w:r>
            <w:r>
              <w:rPr>
                <w:rFonts w:hint="eastAsia" w:ascii="宋体" w:hAnsi="宋体" w:cs="宋体"/>
                <w:color w:val="auto"/>
                <w:kern w:val="0"/>
                <w:szCs w:val="21"/>
                <w:highlight w:val="none"/>
                <w:lang w:eastAsia="zh-CN"/>
              </w:rPr>
              <w:t>；</w:t>
            </w:r>
            <w:r>
              <w:rPr>
                <w:rFonts w:hint="eastAsia" w:ascii="宋体" w:hAnsi="宋体" w:cs="宋体"/>
                <w:color w:val="auto"/>
                <w:szCs w:val="21"/>
                <w:highlight w:val="none"/>
              </w:rPr>
              <w:t>★</w:t>
            </w:r>
            <w:r>
              <w:rPr>
                <w:rFonts w:hint="eastAsia" w:ascii="宋体" w:hAnsi="宋体" w:cs="宋体"/>
                <w:color w:val="auto"/>
                <w:kern w:val="0"/>
                <w:szCs w:val="21"/>
                <w:highlight w:val="none"/>
              </w:rPr>
              <w:t>能效比(APF):≥5.27</w:t>
            </w:r>
            <w:r>
              <w:rPr>
                <w:rFonts w:hint="eastAsia" w:ascii="宋体" w:hAnsi="宋体" w:cs="宋体"/>
                <w:color w:val="auto"/>
                <w:kern w:val="0"/>
                <w:szCs w:val="21"/>
                <w:highlight w:val="none"/>
                <w:lang w:eastAsia="zh-CN"/>
              </w:rPr>
              <w:t>；</w:t>
            </w:r>
          </w:p>
        </w:tc>
      </w:tr>
      <w:tr>
        <w:tblPrEx>
          <w:tblCellMar>
            <w:top w:w="0" w:type="dxa"/>
            <w:left w:w="0" w:type="dxa"/>
            <w:bottom w:w="0" w:type="dxa"/>
            <w:right w:w="0" w:type="dxa"/>
          </w:tblCellMar>
        </w:tblPrEx>
        <w:trPr>
          <w:trHeight w:val="1210" w:hRule="atLeast"/>
          <w:jc w:val="center"/>
        </w:trPr>
        <w:tc>
          <w:tcPr>
            <w:tcW w:w="67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spacing w:line="320" w:lineRule="exact"/>
              <w:jc w:val="center"/>
              <w:textAlignment w:val="center"/>
              <w:rPr>
                <w:rFonts w:hint="eastAsia" w:ascii="宋体" w:hAnsi="宋体" w:cs="宋体"/>
                <w:color w:val="auto"/>
                <w:szCs w:val="21"/>
              </w:rPr>
            </w:pPr>
            <w:r>
              <w:rPr>
                <w:rFonts w:hint="eastAsia" w:ascii="宋体" w:hAnsi="宋体" w:cs="宋体"/>
                <w:color w:val="auto"/>
                <w:kern w:val="0"/>
                <w:szCs w:val="21"/>
              </w:rPr>
              <w:t>2</w:t>
            </w:r>
          </w:p>
        </w:tc>
        <w:tc>
          <w:tcPr>
            <w:tcW w:w="148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pacing w:line="320" w:lineRule="exact"/>
              <w:jc w:val="center"/>
              <w:textAlignment w:val="center"/>
              <w:rPr>
                <w:rFonts w:hint="eastAsia" w:ascii="宋体" w:hAnsi="宋体" w:cs="宋体"/>
                <w:color w:val="auto"/>
                <w:szCs w:val="21"/>
              </w:rPr>
            </w:pPr>
            <w:r>
              <w:rPr>
                <w:rFonts w:hint="eastAsia" w:ascii="宋体" w:hAnsi="宋体" w:cs="宋体"/>
                <w:color w:val="auto"/>
                <w:kern w:val="0"/>
                <w:szCs w:val="21"/>
              </w:rPr>
              <w:t>2匹变频挂机</w:t>
            </w:r>
          </w:p>
        </w:tc>
        <w:tc>
          <w:tcPr>
            <w:tcW w:w="62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pacing w:line="320" w:lineRule="exact"/>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rPr>
              <w:t>制冷量：≥5</w:t>
            </w:r>
            <w:r>
              <w:rPr>
                <w:rFonts w:hint="eastAsia" w:ascii="宋体" w:hAnsi="宋体" w:cs="宋体"/>
                <w:color w:val="auto"/>
                <w:kern w:val="0"/>
                <w:szCs w:val="21"/>
                <w:highlight w:val="none"/>
                <w:lang w:val="en-US" w:eastAsia="zh-CN"/>
              </w:rPr>
              <w:t>00</w:t>
            </w:r>
            <w:r>
              <w:rPr>
                <w:rFonts w:hint="eastAsia" w:ascii="宋体" w:hAnsi="宋体" w:cs="宋体"/>
                <w:color w:val="auto"/>
                <w:kern w:val="0"/>
                <w:szCs w:val="21"/>
                <w:highlight w:val="none"/>
              </w:rPr>
              <w:t>0W</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制热量：≥7</w:t>
            </w:r>
            <w:r>
              <w:rPr>
                <w:rFonts w:hint="eastAsia" w:ascii="宋体" w:hAnsi="宋体" w:cs="宋体"/>
                <w:color w:val="auto"/>
                <w:kern w:val="0"/>
                <w:szCs w:val="21"/>
                <w:highlight w:val="none"/>
                <w:lang w:val="en-US" w:eastAsia="zh-CN"/>
              </w:rPr>
              <w:t>0</w:t>
            </w:r>
            <w:r>
              <w:rPr>
                <w:rFonts w:hint="eastAsia" w:ascii="宋体" w:hAnsi="宋体" w:cs="宋体"/>
                <w:color w:val="auto"/>
                <w:kern w:val="0"/>
                <w:szCs w:val="21"/>
                <w:highlight w:val="none"/>
              </w:rPr>
              <w:t>20W</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制冷额定功率：≤</w:t>
            </w:r>
            <w:r>
              <w:rPr>
                <w:rFonts w:hint="eastAsia" w:ascii="宋体" w:hAnsi="宋体" w:cs="宋体"/>
                <w:color w:val="auto"/>
                <w:kern w:val="0"/>
                <w:szCs w:val="21"/>
                <w:highlight w:val="none"/>
                <w:lang w:val="en-US" w:eastAsia="zh-CN"/>
              </w:rPr>
              <w:t>1350</w:t>
            </w:r>
            <w:r>
              <w:rPr>
                <w:rFonts w:hint="eastAsia" w:ascii="宋体" w:hAnsi="宋体" w:cs="宋体"/>
                <w:color w:val="auto"/>
                <w:kern w:val="0"/>
                <w:szCs w:val="21"/>
                <w:highlight w:val="none"/>
              </w:rPr>
              <w:t>W</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制热额定功率：≤</w:t>
            </w:r>
            <w:r>
              <w:rPr>
                <w:rFonts w:hint="eastAsia" w:ascii="宋体" w:hAnsi="宋体" w:cs="宋体"/>
                <w:color w:val="auto"/>
                <w:kern w:val="0"/>
                <w:szCs w:val="21"/>
                <w:highlight w:val="none"/>
                <w:lang w:val="en-US" w:eastAsia="zh-CN"/>
              </w:rPr>
              <w:t>2095</w:t>
            </w:r>
            <w:r>
              <w:rPr>
                <w:rFonts w:hint="eastAsia" w:ascii="宋体" w:hAnsi="宋体" w:cs="宋体"/>
                <w:color w:val="auto"/>
                <w:kern w:val="0"/>
                <w:szCs w:val="21"/>
                <w:highlight w:val="none"/>
              </w:rPr>
              <w:t>W</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内机噪音：≤41dB（A）</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外机噪音:≤5</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dB（A）</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循环风量:≥</w:t>
            </w:r>
            <w:r>
              <w:rPr>
                <w:rFonts w:hint="eastAsia" w:ascii="宋体" w:hAnsi="宋体" w:cs="宋体"/>
                <w:color w:val="auto"/>
                <w:kern w:val="0"/>
                <w:szCs w:val="21"/>
                <w:highlight w:val="none"/>
                <w:lang w:val="en-US" w:eastAsia="zh-CN"/>
              </w:rPr>
              <w:t>800</w:t>
            </w:r>
            <w:r>
              <w:rPr>
                <w:rFonts w:hint="eastAsia" w:ascii="宋体" w:hAnsi="宋体" w:cs="宋体"/>
                <w:color w:val="auto"/>
                <w:kern w:val="0"/>
                <w:szCs w:val="21"/>
                <w:highlight w:val="none"/>
              </w:rPr>
              <w:t>m³/h</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制冷剂名称：R32</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电辅热功率：≤1200W</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控制方式：遥控式</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标配冷媒管长度：4米</w:t>
            </w:r>
            <w:r>
              <w:rPr>
                <w:rFonts w:hint="eastAsia" w:ascii="宋体" w:hAnsi="宋体" w:cs="宋体"/>
                <w:color w:val="auto"/>
                <w:kern w:val="0"/>
                <w:szCs w:val="21"/>
                <w:highlight w:val="none"/>
                <w:lang w:eastAsia="zh-CN"/>
              </w:rPr>
              <w:t>；</w:t>
            </w:r>
            <w:r>
              <w:rPr>
                <w:rFonts w:hint="eastAsia" w:ascii="宋体" w:hAnsi="宋体" w:cs="宋体"/>
                <w:color w:val="auto"/>
                <w:szCs w:val="21"/>
                <w:highlight w:val="none"/>
              </w:rPr>
              <w:t>★</w:t>
            </w:r>
            <w:r>
              <w:rPr>
                <w:rFonts w:hint="eastAsia" w:ascii="宋体" w:hAnsi="宋体" w:cs="宋体"/>
                <w:color w:val="auto"/>
                <w:kern w:val="0"/>
                <w:szCs w:val="21"/>
                <w:highlight w:val="none"/>
              </w:rPr>
              <w:t>能效(APF):≥4.73</w:t>
            </w:r>
            <w:r>
              <w:rPr>
                <w:rFonts w:hint="eastAsia" w:ascii="宋体" w:hAnsi="宋体" w:cs="宋体"/>
                <w:color w:val="auto"/>
                <w:kern w:val="0"/>
                <w:szCs w:val="21"/>
                <w:highlight w:val="none"/>
                <w:lang w:eastAsia="zh-CN"/>
              </w:rPr>
              <w:t>；</w:t>
            </w:r>
          </w:p>
        </w:tc>
      </w:tr>
      <w:tr>
        <w:tblPrEx>
          <w:tblCellMar>
            <w:top w:w="0" w:type="dxa"/>
            <w:left w:w="0" w:type="dxa"/>
            <w:bottom w:w="0" w:type="dxa"/>
            <w:right w:w="0" w:type="dxa"/>
          </w:tblCellMar>
        </w:tblPrEx>
        <w:trPr>
          <w:trHeight w:val="975" w:hRule="atLeast"/>
          <w:jc w:val="center"/>
        </w:trPr>
        <w:tc>
          <w:tcPr>
            <w:tcW w:w="67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spacing w:line="320" w:lineRule="exact"/>
              <w:jc w:val="center"/>
              <w:textAlignment w:val="center"/>
              <w:rPr>
                <w:rFonts w:hint="eastAsia" w:ascii="宋体" w:hAnsi="宋体" w:cs="宋体"/>
                <w:color w:val="auto"/>
                <w:szCs w:val="21"/>
              </w:rPr>
            </w:pPr>
            <w:r>
              <w:rPr>
                <w:rFonts w:hint="eastAsia" w:ascii="宋体" w:hAnsi="宋体" w:cs="宋体"/>
                <w:color w:val="auto"/>
                <w:kern w:val="0"/>
                <w:szCs w:val="21"/>
              </w:rPr>
              <w:t>3</w:t>
            </w:r>
          </w:p>
        </w:tc>
        <w:tc>
          <w:tcPr>
            <w:tcW w:w="148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pacing w:line="320" w:lineRule="exact"/>
              <w:jc w:val="center"/>
              <w:textAlignment w:val="center"/>
              <w:rPr>
                <w:rFonts w:hint="eastAsia" w:ascii="宋体" w:hAnsi="宋体" w:cs="宋体"/>
                <w:color w:val="auto"/>
                <w:szCs w:val="21"/>
              </w:rPr>
            </w:pPr>
            <w:r>
              <w:rPr>
                <w:rFonts w:hint="eastAsia" w:ascii="宋体" w:hAnsi="宋体" w:cs="宋体"/>
                <w:color w:val="auto"/>
                <w:kern w:val="0"/>
                <w:szCs w:val="21"/>
              </w:rPr>
              <w:t>3匹变频柜机</w:t>
            </w:r>
          </w:p>
        </w:tc>
        <w:tc>
          <w:tcPr>
            <w:tcW w:w="62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spacing w:line="320" w:lineRule="exact"/>
              <w:rPr>
                <w:rFonts w:hint="eastAsia" w:ascii="宋体" w:hAnsi="宋体" w:cs="宋体"/>
                <w:color w:val="auto"/>
                <w:szCs w:val="21"/>
                <w:highlight w:val="none"/>
              </w:rPr>
            </w:pPr>
            <w:r>
              <w:rPr>
                <w:rFonts w:hint="eastAsia" w:ascii="宋体" w:hAnsi="宋体" w:cs="宋体"/>
                <w:color w:val="auto"/>
                <w:szCs w:val="21"/>
                <w:highlight w:val="none"/>
              </w:rPr>
              <w:t>制冷量</w:t>
            </w:r>
            <w:r>
              <w:rPr>
                <w:rFonts w:hint="eastAsia" w:ascii="宋体" w:hAnsi="宋体" w:cs="宋体"/>
                <w:color w:val="auto"/>
                <w:kern w:val="0"/>
                <w:szCs w:val="21"/>
                <w:highlight w:val="none"/>
              </w:rPr>
              <w:t>：</w:t>
            </w:r>
            <w:r>
              <w:rPr>
                <w:rFonts w:hint="eastAsia" w:ascii="宋体" w:hAnsi="宋体" w:cs="宋体"/>
                <w:color w:val="auto"/>
                <w:szCs w:val="21"/>
                <w:highlight w:val="none"/>
              </w:rPr>
              <w:t>≥7</w:t>
            </w:r>
            <w:r>
              <w:rPr>
                <w:rFonts w:hint="eastAsia" w:ascii="宋体" w:hAnsi="宋体" w:cs="宋体"/>
                <w:color w:val="auto"/>
                <w:szCs w:val="21"/>
                <w:highlight w:val="none"/>
                <w:lang w:val="en-US" w:eastAsia="zh-CN"/>
              </w:rPr>
              <w:t>29</w:t>
            </w:r>
            <w:r>
              <w:rPr>
                <w:rFonts w:hint="eastAsia" w:ascii="宋体" w:hAnsi="宋体" w:cs="宋体"/>
                <w:color w:val="auto"/>
                <w:szCs w:val="21"/>
                <w:highlight w:val="none"/>
              </w:rPr>
              <w:t>0W</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制热量：9</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10W</w:t>
            </w:r>
            <w:r>
              <w:rPr>
                <w:rFonts w:hint="eastAsia" w:ascii="宋体" w:hAnsi="宋体" w:cs="宋体"/>
                <w:color w:val="auto"/>
                <w:kern w:val="0"/>
                <w:szCs w:val="21"/>
                <w:highlight w:val="none"/>
                <w:lang w:eastAsia="zh-CN"/>
              </w:rPr>
              <w:t>；</w:t>
            </w:r>
            <w:r>
              <w:rPr>
                <w:rFonts w:hint="eastAsia" w:ascii="宋体" w:hAnsi="宋体" w:cs="宋体"/>
                <w:color w:val="auto"/>
                <w:szCs w:val="21"/>
                <w:highlight w:val="none"/>
              </w:rPr>
              <w:t>制冷额定功率</w:t>
            </w:r>
            <w:r>
              <w:rPr>
                <w:rFonts w:hint="eastAsia" w:ascii="宋体" w:hAnsi="宋体" w:cs="宋体"/>
                <w:color w:val="auto"/>
                <w:kern w:val="0"/>
                <w:szCs w:val="21"/>
                <w:highlight w:val="none"/>
              </w:rPr>
              <w:t>：</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2080</w:t>
            </w:r>
            <w:r>
              <w:rPr>
                <w:rFonts w:hint="eastAsia" w:ascii="宋体" w:hAnsi="宋体" w:cs="宋体"/>
                <w:color w:val="auto"/>
                <w:szCs w:val="21"/>
                <w:highlight w:val="none"/>
              </w:rPr>
              <w:t>W</w:t>
            </w:r>
            <w:r>
              <w:rPr>
                <w:rFonts w:hint="eastAsia" w:ascii="宋体" w:hAnsi="宋体" w:cs="宋体"/>
                <w:color w:val="auto"/>
                <w:kern w:val="0"/>
                <w:szCs w:val="21"/>
                <w:highlight w:val="none"/>
                <w:lang w:eastAsia="zh-CN"/>
              </w:rPr>
              <w:t>；</w:t>
            </w:r>
            <w:r>
              <w:rPr>
                <w:rFonts w:hint="eastAsia" w:ascii="宋体" w:hAnsi="宋体" w:cs="宋体"/>
                <w:color w:val="auto"/>
                <w:szCs w:val="21"/>
                <w:highlight w:val="none"/>
              </w:rPr>
              <w:t>制热额定功率</w:t>
            </w:r>
            <w:r>
              <w:rPr>
                <w:rFonts w:hint="eastAsia" w:ascii="宋体" w:hAnsi="宋体" w:cs="宋体"/>
                <w:color w:val="auto"/>
                <w:kern w:val="0"/>
                <w:szCs w:val="21"/>
                <w:highlight w:val="none"/>
              </w:rPr>
              <w:t>：</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3100</w:t>
            </w:r>
            <w:r>
              <w:rPr>
                <w:rFonts w:hint="eastAsia" w:ascii="宋体" w:hAnsi="宋体" w:cs="宋体"/>
                <w:color w:val="auto"/>
                <w:szCs w:val="21"/>
                <w:highlight w:val="none"/>
              </w:rPr>
              <w:t>W</w:t>
            </w:r>
            <w:r>
              <w:rPr>
                <w:rFonts w:hint="eastAsia" w:ascii="宋体" w:hAnsi="宋体" w:cs="宋体"/>
                <w:color w:val="auto"/>
                <w:kern w:val="0"/>
                <w:szCs w:val="21"/>
                <w:highlight w:val="none"/>
                <w:lang w:eastAsia="zh-CN"/>
              </w:rPr>
              <w:t>；</w:t>
            </w:r>
            <w:r>
              <w:rPr>
                <w:rFonts w:hint="eastAsia" w:ascii="宋体" w:hAnsi="宋体" w:cs="宋体"/>
                <w:color w:val="auto"/>
                <w:szCs w:val="21"/>
                <w:highlight w:val="none"/>
              </w:rPr>
              <w:t>内机噪音</w:t>
            </w:r>
            <w:r>
              <w:rPr>
                <w:rFonts w:hint="eastAsia" w:ascii="宋体" w:hAnsi="宋体" w:cs="宋体"/>
                <w:color w:val="auto"/>
                <w:kern w:val="0"/>
                <w:szCs w:val="21"/>
                <w:highlight w:val="none"/>
              </w:rPr>
              <w:t>：</w:t>
            </w:r>
            <w:r>
              <w:rPr>
                <w:rFonts w:hint="eastAsia" w:ascii="宋体" w:hAnsi="宋体" w:cs="宋体"/>
                <w:color w:val="auto"/>
                <w:szCs w:val="21"/>
                <w:highlight w:val="none"/>
              </w:rPr>
              <w:t>≤47 dB(A)</w:t>
            </w:r>
            <w:r>
              <w:rPr>
                <w:rFonts w:hint="eastAsia" w:ascii="宋体" w:hAnsi="宋体" w:cs="宋体"/>
                <w:color w:val="auto"/>
                <w:kern w:val="0"/>
                <w:szCs w:val="21"/>
                <w:highlight w:val="none"/>
                <w:lang w:eastAsia="zh-CN"/>
              </w:rPr>
              <w:t>；</w:t>
            </w:r>
            <w:r>
              <w:rPr>
                <w:rFonts w:hint="eastAsia" w:ascii="宋体" w:hAnsi="宋体" w:cs="宋体"/>
                <w:color w:val="auto"/>
                <w:szCs w:val="21"/>
                <w:highlight w:val="none"/>
              </w:rPr>
              <w:t>外机噪音</w:t>
            </w:r>
            <w:r>
              <w:rPr>
                <w:rFonts w:hint="eastAsia" w:ascii="宋体" w:hAnsi="宋体" w:cs="宋体"/>
                <w:color w:val="auto"/>
                <w:kern w:val="0"/>
                <w:szCs w:val="21"/>
                <w:highlight w:val="none"/>
              </w:rPr>
              <w:t>：</w:t>
            </w:r>
            <w:r>
              <w:rPr>
                <w:rFonts w:hint="eastAsia" w:ascii="宋体" w:hAnsi="宋体" w:cs="宋体"/>
                <w:color w:val="auto"/>
                <w:szCs w:val="21"/>
                <w:highlight w:val="none"/>
              </w:rPr>
              <w:t>≤56 dB(A)</w:t>
            </w:r>
            <w:r>
              <w:rPr>
                <w:rFonts w:hint="eastAsia" w:ascii="宋体" w:hAnsi="宋体" w:cs="宋体"/>
                <w:color w:val="auto"/>
                <w:kern w:val="0"/>
                <w:szCs w:val="21"/>
                <w:highlight w:val="none"/>
                <w:lang w:eastAsia="zh-CN"/>
              </w:rPr>
              <w:t>；</w:t>
            </w:r>
            <w:r>
              <w:rPr>
                <w:rFonts w:hint="eastAsia" w:ascii="宋体" w:hAnsi="宋体" w:cs="宋体"/>
                <w:color w:val="auto"/>
                <w:szCs w:val="21"/>
                <w:highlight w:val="none"/>
              </w:rPr>
              <w:t>循环风量</w:t>
            </w:r>
            <w:r>
              <w:rPr>
                <w:rFonts w:hint="eastAsia" w:ascii="宋体" w:hAnsi="宋体" w:cs="宋体"/>
                <w:color w:val="auto"/>
                <w:kern w:val="0"/>
                <w:szCs w:val="21"/>
                <w:highlight w:val="none"/>
              </w:rPr>
              <w:t>:</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121</w:t>
            </w:r>
            <w:r>
              <w:rPr>
                <w:rFonts w:hint="eastAsia" w:ascii="宋体" w:hAnsi="宋体" w:cs="宋体"/>
                <w:color w:val="auto"/>
                <w:szCs w:val="21"/>
                <w:highlight w:val="none"/>
              </w:rPr>
              <w:t>0（m</w:t>
            </w:r>
            <w:r>
              <w:rPr>
                <w:rFonts w:hint="eastAsia" w:ascii="宋体" w:hAnsi="宋体" w:cs="宋体"/>
                <w:color w:val="auto"/>
                <w:szCs w:val="21"/>
                <w:highlight w:val="none"/>
                <w:vertAlign w:val="superscript"/>
              </w:rPr>
              <w:t>3</w:t>
            </w:r>
            <w:r>
              <w:rPr>
                <w:rFonts w:hint="eastAsia" w:ascii="宋体" w:hAnsi="宋体" w:cs="宋体"/>
                <w:color w:val="auto"/>
                <w:szCs w:val="21"/>
                <w:highlight w:val="none"/>
              </w:rPr>
              <w:t>/h）</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制冷剂名称：R32</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电辅热功率：≤2</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00W</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控制方式：遥控式</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标配冷媒管长度：4米</w:t>
            </w:r>
            <w:r>
              <w:rPr>
                <w:rFonts w:hint="eastAsia" w:ascii="宋体" w:hAnsi="宋体" w:cs="宋体"/>
                <w:color w:val="auto"/>
                <w:kern w:val="0"/>
                <w:szCs w:val="21"/>
                <w:highlight w:val="none"/>
                <w:lang w:eastAsia="zh-CN"/>
              </w:rPr>
              <w:t>；</w:t>
            </w:r>
            <w:r>
              <w:rPr>
                <w:rFonts w:hint="eastAsia" w:ascii="宋体" w:hAnsi="宋体" w:cs="宋体"/>
                <w:color w:val="auto"/>
                <w:szCs w:val="21"/>
                <w:highlight w:val="none"/>
              </w:rPr>
              <w:t>★</w:t>
            </w:r>
            <w:r>
              <w:rPr>
                <w:rFonts w:hint="eastAsia" w:ascii="宋体" w:hAnsi="宋体" w:cs="宋体"/>
                <w:color w:val="auto"/>
                <w:kern w:val="0"/>
                <w:szCs w:val="21"/>
                <w:highlight w:val="none"/>
              </w:rPr>
              <w:t>能效(APF):</w:t>
            </w:r>
            <w:r>
              <w:rPr>
                <w:rFonts w:hint="eastAsia" w:ascii="宋体" w:hAnsi="宋体" w:cs="宋体"/>
                <w:color w:val="auto"/>
                <w:szCs w:val="21"/>
                <w:highlight w:val="none"/>
              </w:rPr>
              <w:t>≥4.44；</w:t>
            </w:r>
          </w:p>
        </w:tc>
      </w:tr>
      <w:tr>
        <w:tblPrEx>
          <w:tblCellMar>
            <w:top w:w="0" w:type="dxa"/>
            <w:left w:w="0" w:type="dxa"/>
            <w:bottom w:w="0" w:type="dxa"/>
            <w:right w:w="0" w:type="dxa"/>
          </w:tblCellMar>
        </w:tblPrEx>
        <w:trPr>
          <w:trHeight w:val="1224" w:hRule="atLeast"/>
          <w:jc w:val="center"/>
        </w:trPr>
        <w:tc>
          <w:tcPr>
            <w:tcW w:w="67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spacing w:line="320" w:lineRule="exact"/>
              <w:jc w:val="center"/>
              <w:textAlignment w:val="center"/>
              <w:rPr>
                <w:rFonts w:hint="eastAsia" w:ascii="宋体" w:hAnsi="宋体" w:cs="宋体"/>
                <w:color w:val="auto"/>
                <w:szCs w:val="21"/>
              </w:rPr>
            </w:pPr>
            <w:r>
              <w:rPr>
                <w:rFonts w:hint="eastAsia" w:ascii="宋体" w:hAnsi="宋体" w:cs="宋体"/>
                <w:color w:val="auto"/>
                <w:kern w:val="0"/>
                <w:szCs w:val="21"/>
              </w:rPr>
              <w:t>4</w:t>
            </w:r>
          </w:p>
        </w:tc>
        <w:tc>
          <w:tcPr>
            <w:tcW w:w="148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pacing w:line="320" w:lineRule="exact"/>
              <w:jc w:val="center"/>
              <w:textAlignment w:val="center"/>
              <w:rPr>
                <w:rFonts w:hint="eastAsia" w:ascii="宋体" w:hAnsi="宋体" w:cs="宋体"/>
                <w:color w:val="auto"/>
                <w:szCs w:val="21"/>
              </w:rPr>
            </w:pPr>
            <w:r>
              <w:rPr>
                <w:rFonts w:hint="eastAsia" w:ascii="宋体" w:hAnsi="宋体" w:cs="宋体"/>
                <w:color w:val="auto"/>
                <w:kern w:val="0"/>
                <w:szCs w:val="21"/>
              </w:rPr>
              <w:t>5匹变频柜机</w:t>
            </w:r>
          </w:p>
        </w:tc>
        <w:tc>
          <w:tcPr>
            <w:tcW w:w="62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spacing w:line="320" w:lineRule="exact"/>
              <w:textAlignment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制冷量：≥12</w:t>
            </w:r>
            <w:r>
              <w:rPr>
                <w:rFonts w:hint="eastAsia" w:ascii="宋体" w:hAnsi="宋体" w:eastAsia="宋体" w:cs="宋体"/>
                <w:color w:val="auto"/>
                <w:szCs w:val="21"/>
                <w:highlight w:val="none"/>
                <w:lang w:val="en-US" w:eastAsia="zh-CN"/>
              </w:rPr>
              <w:t>01</w:t>
            </w:r>
            <w:r>
              <w:rPr>
                <w:rFonts w:hint="eastAsia" w:ascii="宋体" w:hAnsi="宋体" w:eastAsia="宋体" w:cs="宋体"/>
                <w:color w:val="auto"/>
                <w:szCs w:val="21"/>
                <w:highlight w:val="none"/>
              </w:rPr>
              <w:t>0W</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制热量：≥14</w:t>
            </w: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0W</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制冷额定功率：≤3</w:t>
            </w: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00W</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制热额定功率：≤</w:t>
            </w:r>
            <w:r>
              <w:rPr>
                <w:rFonts w:hint="eastAsia" w:ascii="宋体" w:hAnsi="宋体" w:eastAsia="宋体" w:cs="宋体"/>
                <w:color w:val="auto"/>
                <w:szCs w:val="21"/>
                <w:highlight w:val="none"/>
                <w:lang w:val="en-US" w:eastAsia="zh-CN"/>
              </w:rPr>
              <w:t>4200</w:t>
            </w:r>
            <w:r>
              <w:rPr>
                <w:rFonts w:hint="eastAsia" w:ascii="宋体" w:hAnsi="宋体" w:eastAsia="宋体" w:cs="宋体"/>
                <w:color w:val="auto"/>
                <w:szCs w:val="21"/>
                <w:highlight w:val="none"/>
              </w:rPr>
              <w:t>W</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内机噪音：≤52dB(A)</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外机噪音:≤60dB(A)</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循环风量:≥</w:t>
            </w:r>
            <w:r>
              <w:rPr>
                <w:rFonts w:hint="eastAsia" w:ascii="宋体" w:hAnsi="宋体" w:eastAsia="宋体" w:cs="宋体"/>
                <w:color w:val="auto"/>
                <w:szCs w:val="21"/>
                <w:highlight w:val="none"/>
                <w:lang w:val="en-US" w:eastAsia="zh-CN"/>
              </w:rPr>
              <w:t>186</w:t>
            </w:r>
            <w:r>
              <w:rPr>
                <w:rFonts w:hint="eastAsia" w:ascii="宋体" w:hAnsi="宋体" w:eastAsia="宋体" w:cs="宋体"/>
                <w:color w:val="auto"/>
                <w:szCs w:val="21"/>
                <w:highlight w:val="none"/>
              </w:rPr>
              <w:t>0m³/h</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制冷剂名称：R32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电辅热功率≤</w:t>
            </w:r>
            <w:r>
              <w:rPr>
                <w:rFonts w:hint="eastAsia" w:ascii="宋体" w:hAnsi="宋体" w:eastAsia="宋体" w:cs="宋体"/>
                <w:color w:val="auto"/>
                <w:szCs w:val="21"/>
                <w:highlight w:val="none"/>
                <w:lang w:val="en-US" w:eastAsia="zh-CN"/>
              </w:rPr>
              <w:t>3500</w:t>
            </w:r>
            <w:r>
              <w:rPr>
                <w:rFonts w:hint="eastAsia" w:ascii="宋体" w:hAnsi="宋体" w:eastAsia="宋体" w:cs="宋体"/>
                <w:color w:val="auto"/>
                <w:szCs w:val="21"/>
                <w:highlight w:val="none"/>
              </w:rPr>
              <w:t>W</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控制方式：遥控式</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标配冷媒管长度：5米</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★能效比(APF):≥3.9</w:t>
            </w:r>
            <w:r>
              <w:rPr>
                <w:rFonts w:hint="eastAsia" w:ascii="宋体" w:hAnsi="宋体" w:eastAsia="宋体" w:cs="宋体"/>
                <w:color w:val="auto"/>
                <w:szCs w:val="21"/>
                <w:highlight w:val="none"/>
                <w:lang w:eastAsia="zh-CN"/>
              </w:rPr>
              <w:t>；</w:t>
            </w:r>
          </w:p>
        </w:tc>
      </w:tr>
    </w:tbl>
    <w:p>
      <w:pPr>
        <w:pStyle w:val="3"/>
        <w:snapToGrid w:val="0"/>
        <w:spacing w:line="320" w:lineRule="exact"/>
        <w:ind w:firstLine="0"/>
        <w:jc w:val="left"/>
        <w:rPr>
          <w:rFonts w:hint="eastAsia" w:ascii="宋体" w:hAnsi="宋体" w:eastAsia="宋体" w:cs="宋体"/>
          <w:kern w:val="0"/>
          <w:szCs w:val="21"/>
        </w:rPr>
      </w:pPr>
      <w:r>
        <w:rPr>
          <w:rFonts w:hint="eastAsia" w:ascii="宋体" w:hAnsi="宋体" w:eastAsia="宋体" w:cs="宋体"/>
          <w:kern w:val="0"/>
          <w:szCs w:val="21"/>
        </w:rPr>
        <w:t>注：1.产品参数以铭牌或第三方检测报告为准。</w:t>
      </w:r>
    </w:p>
    <w:p>
      <w:pPr>
        <w:pStyle w:val="3"/>
        <w:snapToGrid w:val="0"/>
        <w:spacing w:line="320" w:lineRule="exact"/>
        <w:ind w:firstLine="422" w:firstLineChars="200"/>
        <w:jc w:val="left"/>
        <w:rPr>
          <w:rFonts w:hint="eastAsia" w:ascii="宋体" w:hAnsi="宋体" w:eastAsia="宋体" w:cs="宋体"/>
          <w:kern w:val="0"/>
          <w:szCs w:val="21"/>
        </w:rPr>
      </w:pPr>
      <w:r>
        <w:rPr>
          <w:rFonts w:hint="eastAsia" w:eastAsia="宋体"/>
        </w:rPr>
        <w:t>2.</w:t>
      </w:r>
      <w:r>
        <w:rPr>
          <w:rFonts w:hint="eastAsia"/>
        </w:rPr>
        <w:t>“★”系指实质性要求条款，对带“★”号技术</w:t>
      </w:r>
      <w:r>
        <w:rPr>
          <w:rFonts w:hint="eastAsia" w:eastAsia="宋体"/>
        </w:rPr>
        <w:t>要求</w:t>
      </w:r>
      <w:r>
        <w:rPr>
          <w:rFonts w:hint="eastAsia"/>
        </w:rPr>
        <w:t>的负偏离和未作实质性响应都将直接导致投标无效。</w:t>
      </w:r>
    </w:p>
    <w:p>
      <w:pPr>
        <w:snapToGrid w:val="0"/>
        <w:spacing w:line="320" w:lineRule="exact"/>
        <w:ind w:firstLine="420" w:firstLineChars="200"/>
        <w:jc w:val="left"/>
        <w:rPr>
          <w:rFonts w:hint="eastAsia" w:ascii="宋体" w:hAnsi="宋体" w:cs="宋体"/>
          <w:bCs/>
          <w:szCs w:val="21"/>
        </w:rPr>
      </w:pPr>
      <w:r>
        <w:rPr>
          <w:rFonts w:hint="eastAsia" w:ascii="宋体" w:hAnsi="宋体" w:cs="宋体"/>
          <w:bCs/>
          <w:szCs w:val="21"/>
        </w:rPr>
        <w:t>（1）投标人所交付的产品应是交付前最新生产且未被使用过的全新产品，同时必须具有在中国境内的合法使用权，并提供随机配件。</w:t>
      </w:r>
    </w:p>
    <w:p>
      <w:pPr>
        <w:snapToGrid w:val="0"/>
        <w:spacing w:line="320" w:lineRule="exact"/>
        <w:ind w:firstLine="420" w:firstLineChars="200"/>
        <w:jc w:val="left"/>
        <w:rPr>
          <w:rFonts w:hint="eastAsia" w:ascii="宋体" w:hAnsi="宋体" w:cs="宋体"/>
          <w:bCs/>
          <w:szCs w:val="21"/>
        </w:rPr>
      </w:pPr>
      <w:r>
        <w:rPr>
          <w:rFonts w:hint="eastAsia" w:ascii="宋体" w:hAnsi="宋体" w:cs="宋体"/>
          <w:bCs/>
          <w:szCs w:val="21"/>
        </w:rPr>
        <w:t>（2）质保期：整机</w:t>
      </w:r>
      <w:r>
        <w:rPr>
          <w:rFonts w:hint="eastAsia" w:ascii="宋体" w:hAnsi="宋体" w:cs="宋体"/>
          <w:color w:val="000000"/>
          <w:szCs w:val="21"/>
          <w:highlight w:val="none"/>
        </w:rPr>
        <w:t>免费质保期限</w:t>
      </w:r>
      <w:r>
        <w:rPr>
          <w:rFonts w:hint="eastAsia" w:ascii="宋体" w:hAnsi="宋体" w:cs="宋体"/>
          <w:bCs/>
          <w:szCs w:val="21"/>
        </w:rPr>
        <w:t>不少于6年。质保期内，投标人的售后服务机构对其提供的产品进行现场服务、维修和损坏件的更换，不收取额外费用。</w:t>
      </w:r>
    </w:p>
    <w:p>
      <w:pPr>
        <w:snapToGrid w:val="0"/>
        <w:spacing w:line="320" w:lineRule="exact"/>
        <w:ind w:firstLine="420" w:firstLineChars="200"/>
        <w:jc w:val="left"/>
        <w:rPr>
          <w:rFonts w:hint="eastAsia" w:ascii="宋体" w:hAnsi="宋体" w:cs="宋体"/>
          <w:b/>
          <w:bCs/>
          <w:szCs w:val="21"/>
        </w:rPr>
      </w:pPr>
      <w:r>
        <w:rPr>
          <w:rFonts w:hint="eastAsia" w:ascii="宋体" w:hAnsi="宋体" w:cs="宋体"/>
          <w:bCs/>
          <w:szCs w:val="21"/>
        </w:rPr>
        <w:t>（3）安装、调试时中标人必须指派专业技术人员现场参加，直至验收合格。所有设备在一个冷暖试运行周期内发现有质量问题，中标人负责更换。</w:t>
      </w:r>
    </w:p>
    <w:p>
      <w:pPr>
        <w:pStyle w:val="3"/>
        <w:snapToGrid w:val="0"/>
        <w:spacing w:line="320" w:lineRule="exact"/>
        <w:ind w:firstLineChars="200"/>
        <w:jc w:val="left"/>
        <w:rPr>
          <w:rFonts w:hint="eastAsia" w:ascii="宋体" w:hAnsi="宋体" w:eastAsia="宋体" w:cs="宋体"/>
          <w:kern w:val="0"/>
          <w:szCs w:val="21"/>
        </w:rPr>
        <w:sectPr>
          <w:headerReference r:id="rId5" w:type="default"/>
          <w:footerReference r:id="rId6" w:type="default"/>
          <w:pgSz w:w="11906" w:h="16838"/>
          <w:pgMar w:top="1474" w:right="1797" w:bottom="1247" w:left="1797" w:header="851" w:footer="851" w:gutter="0"/>
          <w:cols w:space="720" w:num="1"/>
          <w:docGrid w:linePitch="312" w:charSpace="0"/>
        </w:sectPr>
      </w:pPr>
      <w:r>
        <w:rPr>
          <w:rFonts w:hint="eastAsia" w:ascii="宋体" w:hAnsi="宋体" w:eastAsia="宋体" w:cs="宋体"/>
          <w:b w:val="0"/>
          <w:szCs w:val="21"/>
        </w:rPr>
        <w:t>（4）售中、售后服务要求：接到用户报修电话，及时响应，2小时内赶到现场，提供不间断服务直至排除故障（不可抗拒因素及因合理理由同采购人沟通并得到采购人同意的除外）。</w:t>
      </w:r>
    </w:p>
    <w:p>
      <w:pPr>
        <w:pStyle w:val="3"/>
        <w:ind w:left="0" w:leftChars="0" w:firstLine="0" w:firstLineChars="0"/>
        <w:rPr>
          <w:rFonts w:hint="eastAsia"/>
        </w:rPr>
      </w:pPr>
    </w:p>
    <w:p>
      <w:pPr>
        <w:autoSpaceDE w:val="0"/>
        <w:autoSpaceDN w:val="0"/>
        <w:spacing w:line="360" w:lineRule="auto"/>
        <w:jc w:val="center"/>
        <w:outlineLvl w:val="0"/>
        <w:rPr>
          <w:rFonts w:hint="eastAsia" w:ascii="宋体" w:hAnsi="宋体" w:cs="宋体"/>
          <w:b/>
          <w:sz w:val="32"/>
          <w:szCs w:val="32"/>
        </w:rPr>
      </w:pPr>
      <w:r>
        <w:rPr>
          <w:rFonts w:hint="eastAsia" w:ascii="宋体" w:hAnsi="宋体" w:cs="宋体"/>
          <w:b/>
          <w:sz w:val="32"/>
          <w:szCs w:val="32"/>
        </w:rPr>
        <w:t>第三章  供应商须知</w:t>
      </w:r>
      <w:bookmarkEnd w:id="38"/>
    </w:p>
    <w:p>
      <w:pPr>
        <w:pStyle w:val="27"/>
        <w:snapToGrid w:val="0"/>
        <w:spacing w:before="0" w:beforeLines="0" w:after="0" w:afterLines="0" w:line="320" w:lineRule="exact"/>
        <w:ind w:firstLine="413" w:firstLineChars="196"/>
        <w:rPr>
          <w:rFonts w:hAnsi="宋体" w:cs="宋体"/>
          <w:b/>
        </w:rPr>
      </w:pPr>
      <w:r>
        <w:rPr>
          <w:rFonts w:hAnsi="宋体" w:cs="宋体"/>
          <w:b/>
        </w:rPr>
        <w:t>一 、总 则</w:t>
      </w:r>
    </w:p>
    <w:p>
      <w:pPr>
        <w:snapToGrid w:val="0"/>
        <w:spacing w:line="320" w:lineRule="exact"/>
        <w:ind w:firstLine="310" w:firstLineChars="147"/>
        <w:jc w:val="left"/>
        <w:rPr>
          <w:rFonts w:hint="eastAsia" w:ascii="宋体" w:hAnsi="宋体" w:cs="宋体"/>
          <w:b/>
          <w:szCs w:val="21"/>
        </w:rPr>
      </w:pPr>
      <w:bookmarkStart w:id="47" w:name="_Toc1476"/>
      <w:r>
        <w:rPr>
          <w:rFonts w:hint="eastAsia" w:ascii="宋体" w:hAnsi="宋体" w:cs="宋体"/>
          <w:b/>
          <w:szCs w:val="21"/>
        </w:rPr>
        <w:t>（一） 适用范围</w:t>
      </w:r>
      <w:bookmarkEnd w:id="47"/>
    </w:p>
    <w:p>
      <w:pPr>
        <w:snapToGrid w:val="0"/>
        <w:spacing w:line="320" w:lineRule="exact"/>
        <w:ind w:firstLine="420" w:firstLineChars="200"/>
        <w:jc w:val="left"/>
        <w:rPr>
          <w:rFonts w:hint="eastAsia" w:ascii="宋体" w:hAnsi="宋体" w:cs="宋体"/>
          <w:szCs w:val="21"/>
        </w:rPr>
      </w:pPr>
      <w:r>
        <w:rPr>
          <w:rFonts w:hint="eastAsia" w:ascii="宋体" w:hAnsi="宋体" w:cs="宋体"/>
          <w:szCs w:val="21"/>
        </w:rPr>
        <w:t>本采购文件适用于本项目的招标、投标、评标、定标、验收、合同履约、付款等行为（法律、法规另有规定的，从其规定）。</w:t>
      </w:r>
    </w:p>
    <w:p>
      <w:pPr>
        <w:snapToGrid w:val="0"/>
        <w:spacing w:line="320" w:lineRule="exact"/>
        <w:ind w:firstLine="310" w:firstLineChars="147"/>
        <w:jc w:val="left"/>
        <w:rPr>
          <w:rFonts w:hint="eastAsia" w:ascii="宋体" w:hAnsi="宋体" w:cs="宋体"/>
          <w:szCs w:val="21"/>
        </w:rPr>
      </w:pPr>
      <w:bookmarkStart w:id="48" w:name="_Toc7571"/>
      <w:r>
        <w:rPr>
          <w:rFonts w:hint="eastAsia" w:ascii="宋体" w:hAnsi="宋体" w:cs="宋体"/>
          <w:b/>
          <w:szCs w:val="21"/>
        </w:rPr>
        <w:t>（二）定义</w:t>
      </w:r>
      <w:bookmarkEnd w:id="48"/>
    </w:p>
    <w:p>
      <w:pPr>
        <w:snapToGrid w:val="0"/>
        <w:spacing w:line="320" w:lineRule="exact"/>
        <w:ind w:firstLine="420" w:firstLineChars="200"/>
        <w:jc w:val="left"/>
        <w:rPr>
          <w:rFonts w:hint="eastAsia" w:ascii="宋体" w:hAnsi="宋体" w:cs="宋体"/>
          <w:szCs w:val="21"/>
        </w:rPr>
      </w:pPr>
      <w:r>
        <w:rPr>
          <w:rFonts w:hint="eastAsia" w:ascii="宋体" w:hAnsi="宋体" w:cs="宋体"/>
          <w:szCs w:val="21"/>
        </w:rPr>
        <w:t>1.“招标人”、“采购代理机构”系指象山县政府采购中心。</w:t>
      </w:r>
    </w:p>
    <w:p>
      <w:pPr>
        <w:snapToGrid w:val="0"/>
        <w:spacing w:line="320" w:lineRule="exact"/>
        <w:ind w:firstLine="420" w:firstLineChars="200"/>
        <w:jc w:val="left"/>
        <w:rPr>
          <w:rFonts w:hint="eastAsia" w:ascii="宋体" w:hAnsi="宋体" w:cs="宋体"/>
          <w:szCs w:val="21"/>
        </w:rPr>
      </w:pPr>
      <w:r>
        <w:rPr>
          <w:rFonts w:hint="eastAsia" w:ascii="宋体" w:hAnsi="宋体" w:cs="宋体"/>
          <w:szCs w:val="21"/>
        </w:rPr>
        <w:t>2.“采购人”系指采购单位。</w:t>
      </w:r>
    </w:p>
    <w:p>
      <w:pPr>
        <w:snapToGrid w:val="0"/>
        <w:spacing w:line="320" w:lineRule="exact"/>
        <w:ind w:firstLine="420" w:firstLineChars="200"/>
        <w:jc w:val="left"/>
        <w:rPr>
          <w:rFonts w:hint="eastAsia" w:ascii="宋体" w:hAnsi="宋体" w:cs="宋体"/>
          <w:szCs w:val="21"/>
        </w:rPr>
      </w:pPr>
      <w:r>
        <w:rPr>
          <w:rFonts w:hint="eastAsia" w:ascii="宋体" w:hAnsi="宋体" w:cs="宋体"/>
          <w:szCs w:val="21"/>
        </w:rPr>
        <w:t>3.“供应商”系指提交投标文件的单位或个人。</w:t>
      </w:r>
    </w:p>
    <w:p>
      <w:pPr>
        <w:snapToGrid w:val="0"/>
        <w:spacing w:line="320" w:lineRule="exact"/>
        <w:ind w:firstLine="420" w:firstLineChars="200"/>
        <w:jc w:val="left"/>
        <w:rPr>
          <w:rFonts w:hint="eastAsia" w:ascii="宋体" w:hAnsi="宋体" w:cs="宋体"/>
          <w:szCs w:val="21"/>
        </w:rPr>
      </w:pPr>
      <w:r>
        <w:rPr>
          <w:rFonts w:hint="eastAsia" w:ascii="宋体" w:hAnsi="宋体" w:cs="宋体"/>
          <w:szCs w:val="21"/>
        </w:rPr>
        <w:t>4.“产品”系指供应商按采购文件规定，须向采购人提供的一切设备、保险、税金、备品备件、工具、手册及其它有关技术资料和材料。</w:t>
      </w:r>
    </w:p>
    <w:p>
      <w:pPr>
        <w:snapToGrid w:val="0"/>
        <w:spacing w:line="320" w:lineRule="exact"/>
        <w:ind w:firstLine="420" w:firstLineChars="200"/>
        <w:jc w:val="left"/>
        <w:rPr>
          <w:rFonts w:hint="eastAsia" w:ascii="宋体" w:hAnsi="宋体" w:cs="宋体"/>
          <w:szCs w:val="21"/>
        </w:rPr>
      </w:pPr>
      <w:r>
        <w:rPr>
          <w:rFonts w:hint="eastAsia" w:ascii="宋体" w:hAnsi="宋体" w:cs="宋体"/>
          <w:szCs w:val="21"/>
        </w:rPr>
        <w:t>5.“服务”系指采购文件规定供应商须承担的安装、调试、技术协助、校准、培训、技术指导以及其他类似的义务。</w:t>
      </w:r>
    </w:p>
    <w:p>
      <w:pPr>
        <w:snapToGrid w:val="0"/>
        <w:spacing w:line="320" w:lineRule="exact"/>
        <w:ind w:firstLine="420" w:firstLineChars="200"/>
        <w:jc w:val="left"/>
        <w:rPr>
          <w:rFonts w:hint="eastAsia" w:ascii="宋体" w:hAnsi="宋体" w:cs="宋体"/>
          <w:szCs w:val="21"/>
        </w:rPr>
      </w:pPr>
      <w:r>
        <w:rPr>
          <w:rFonts w:hint="eastAsia" w:ascii="宋体" w:hAnsi="宋体" w:cs="宋体"/>
          <w:szCs w:val="21"/>
        </w:rPr>
        <w:t>6.“项目”系指供应商按采购文件规定向采购人提供的产品和服务。</w:t>
      </w:r>
    </w:p>
    <w:p>
      <w:pPr>
        <w:snapToGrid w:val="0"/>
        <w:spacing w:line="320" w:lineRule="exact"/>
        <w:ind w:firstLine="420" w:firstLineChars="200"/>
        <w:jc w:val="left"/>
        <w:rPr>
          <w:rFonts w:hint="eastAsia" w:ascii="宋体" w:hAnsi="宋体" w:cs="宋体"/>
          <w:szCs w:val="21"/>
        </w:rPr>
      </w:pPr>
      <w:bookmarkStart w:id="49" w:name="_Toc20685"/>
      <w:r>
        <w:rPr>
          <w:rFonts w:hint="eastAsia" w:ascii="宋体" w:hAnsi="宋体" w:cs="宋体"/>
          <w:szCs w:val="21"/>
        </w:rPr>
        <w:t>7、“书面形式”包括信函、传真、电函等。</w:t>
      </w:r>
    </w:p>
    <w:p>
      <w:pPr>
        <w:snapToGrid w:val="0"/>
        <w:spacing w:line="320" w:lineRule="exact"/>
        <w:ind w:firstLine="420" w:firstLineChars="200"/>
        <w:jc w:val="left"/>
        <w:rPr>
          <w:rFonts w:hint="eastAsia" w:ascii="宋体" w:hAnsi="宋体" w:cs="宋体"/>
          <w:szCs w:val="21"/>
        </w:rPr>
      </w:pPr>
      <w:r>
        <w:rPr>
          <w:rFonts w:hint="eastAsia" w:ascii="宋体" w:hAnsi="宋体" w:cs="宋体"/>
          <w:szCs w:val="21"/>
        </w:rPr>
        <w:t>8、“★”系指实质性要求条款，供应商的投标对任何带“★”号的重要商务和技术条款的负偏离和未作实质性响应都将直接导致投标无效。</w:t>
      </w:r>
    </w:p>
    <w:p>
      <w:pPr>
        <w:snapToGrid w:val="0"/>
        <w:spacing w:line="320" w:lineRule="exact"/>
        <w:ind w:firstLine="413" w:firstLineChars="196"/>
        <w:jc w:val="left"/>
        <w:rPr>
          <w:rFonts w:hint="eastAsia" w:ascii="宋体" w:hAnsi="宋体" w:cs="宋体"/>
          <w:b/>
          <w:szCs w:val="21"/>
        </w:rPr>
      </w:pPr>
      <w:r>
        <w:rPr>
          <w:rFonts w:hint="eastAsia" w:ascii="宋体" w:hAnsi="宋体" w:cs="宋体"/>
          <w:b/>
          <w:szCs w:val="21"/>
        </w:rPr>
        <w:t>（三）招标方式</w:t>
      </w:r>
      <w:bookmarkEnd w:id="49"/>
    </w:p>
    <w:p>
      <w:pPr>
        <w:snapToGrid w:val="0"/>
        <w:spacing w:line="320" w:lineRule="exact"/>
        <w:ind w:firstLine="420" w:firstLineChars="200"/>
        <w:jc w:val="left"/>
        <w:rPr>
          <w:rFonts w:hint="eastAsia" w:ascii="宋体" w:hAnsi="宋体" w:cs="宋体"/>
          <w:szCs w:val="21"/>
        </w:rPr>
      </w:pPr>
      <w:r>
        <w:rPr>
          <w:rFonts w:hint="eastAsia" w:ascii="宋体" w:hAnsi="宋体" w:cs="宋体"/>
          <w:szCs w:val="21"/>
        </w:rPr>
        <w:t>本次招标采用公开招标方式进行。</w:t>
      </w:r>
    </w:p>
    <w:p>
      <w:pPr>
        <w:snapToGrid w:val="0"/>
        <w:spacing w:line="320" w:lineRule="exact"/>
        <w:ind w:firstLine="413" w:firstLineChars="196"/>
        <w:jc w:val="left"/>
        <w:rPr>
          <w:rFonts w:hint="eastAsia" w:ascii="宋体" w:hAnsi="宋体" w:cs="宋体"/>
          <w:b/>
          <w:szCs w:val="21"/>
        </w:rPr>
      </w:pPr>
      <w:bookmarkStart w:id="50" w:name="_Toc21721"/>
      <w:bookmarkStart w:id="51" w:name="_Toc1659"/>
      <w:r>
        <w:rPr>
          <w:rFonts w:hint="eastAsia" w:ascii="宋体" w:hAnsi="宋体" w:cs="宋体"/>
          <w:b/>
          <w:szCs w:val="21"/>
        </w:rPr>
        <w:t>（四）</w:t>
      </w:r>
      <w:bookmarkEnd w:id="50"/>
      <w:r>
        <w:rPr>
          <w:rFonts w:hint="eastAsia" w:ascii="宋体" w:hAnsi="宋体" w:cs="宋体"/>
          <w:b/>
          <w:szCs w:val="21"/>
        </w:rPr>
        <w:t>投标费用</w:t>
      </w:r>
      <w:bookmarkEnd w:id="51"/>
    </w:p>
    <w:p>
      <w:pPr>
        <w:snapToGrid w:val="0"/>
        <w:spacing w:line="320" w:lineRule="exact"/>
        <w:ind w:firstLine="420" w:firstLineChars="200"/>
        <w:jc w:val="left"/>
        <w:rPr>
          <w:rFonts w:hint="eastAsia" w:ascii="宋体" w:hAnsi="宋体" w:cs="宋体"/>
          <w:szCs w:val="21"/>
        </w:rPr>
      </w:pPr>
      <w:r>
        <w:rPr>
          <w:rFonts w:hint="eastAsia" w:ascii="宋体" w:hAnsi="宋体" w:cs="宋体"/>
          <w:szCs w:val="21"/>
        </w:rPr>
        <w:t>不论投标结果如何，供应商均应自行承担所有与投标有关的全部费用（采购文件有其他规定除外）。</w:t>
      </w:r>
    </w:p>
    <w:p>
      <w:pPr>
        <w:snapToGrid w:val="0"/>
        <w:spacing w:line="320" w:lineRule="exact"/>
        <w:ind w:firstLine="413" w:firstLineChars="196"/>
        <w:rPr>
          <w:rFonts w:hint="eastAsia" w:ascii="宋体" w:hAnsi="宋体" w:cs="宋体"/>
          <w:b/>
          <w:kern w:val="0"/>
          <w:szCs w:val="21"/>
        </w:rPr>
      </w:pPr>
      <w:r>
        <w:rPr>
          <w:rFonts w:hint="eastAsia" w:ascii="宋体" w:hAnsi="宋体" w:cs="宋体"/>
          <w:b/>
          <w:szCs w:val="21"/>
        </w:rPr>
        <w:t>（五）</w:t>
      </w:r>
      <w:r>
        <w:rPr>
          <w:rFonts w:hint="eastAsia" w:ascii="宋体" w:hAnsi="宋体" w:cs="宋体"/>
          <w:b/>
          <w:kern w:val="0"/>
          <w:szCs w:val="21"/>
        </w:rPr>
        <w:t>转包与分包</w:t>
      </w:r>
    </w:p>
    <w:p>
      <w:pPr>
        <w:snapToGrid w:val="0"/>
        <w:spacing w:line="320" w:lineRule="exact"/>
        <w:ind w:firstLine="411" w:firstLineChars="196"/>
        <w:jc w:val="left"/>
        <w:rPr>
          <w:rFonts w:hint="eastAsia" w:ascii="宋体" w:hAnsi="宋体" w:cs="宋体"/>
          <w:szCs w:val="21"/>
        </w:rPr>
      </w:pPr>
      <w:bookmarkStart w:id="52" w:name="_Toc13174"/>
      <w:r>
        <w:rPr>
          <w:rFonts w:hint="eastAsia" w:ascii="宋体" w:hAnsi="宋体" w:cs="宋体"/>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snapToGrid w:val="0"/>
        <w:spacing w:line="320" w:lineRule="exact"/>
        <w:ind w:firstLine="413" w:firstLineChars="196"/>
        <w:jc w:val="left"/>
        <w:rPr>
          <w:rFonts w:hint="eastAsia" w:ascii="宋体" w:hAnsi="宋体" w:cs="宋体"/>
          <w:b/>
          <w:szCs w:val="21"/>
        </w:rPr>
      </w:pPr>
      <w:r>
        <w:rPr>
          <w:rFonts w:hint="eastAsia" w:ascii="宋体" w:hAnsi="宋体" w:cs="宋体"/>
          <w:b/>
          <w:szCs w:val="21"/>
        </w:rPr>
        <w:t>（六）特别说明</w:t>
      </w:r>
      <w:bookmarkEnd w:id="52"/>
    </w:p>
    <w:p>
      <w:pPr>
        <w:pStyle w:val="27"/>
        <w:snapToGrid w:val="0"/>
        <w:spacing w:before="0" w:beforeLines="0" w:after="0" w:afterLines="0" w:line="320" w:lineRule="exact"/>
        <w:ind w:left="2" w:leftChars="1" w:firstLine="420" w:firstLineChars="200"/>
        <w:rPr>
          <w:rFonts w:hAnsi="宋体" w:cs="宋体"/>
          <w:bCs/>
        </w:rPr>
      </w:pPr>
      <w:r>
        <w:rPr>
          <w:rFonts w:hAnsi="宋体" w:cs="宋体"/>
          <w:bCs/>
        </w:rPr>
        <w:t>1、提供相同品牌产品且通过资格审查、符合性审查的不同供应商参加同一合同项下投标的，按一家供应商计算。(如适用)</w:t>
      </w:r>
    </w:p>
    <w:p>
      <w:pPr>
        <w:pStyle w:val="27"/>
        <w:snapToGrid w:val="0"/>
        <w:spacing w:before="0" w:beforeLines="0" w:after="0" w:afterLines="0" w:line="320" w:lineRule="exact"/>
        <w:ind w:left="2" w:leftChars="1" w:firstLine="420" w:firstLineChars="200"/>
        <w:rPr>
          <w:rFonts w:hAnsi="宋体" w:cs="宋体"/>
          <w:bCs/>
        </w:rPr>
      </w:pPr>
      <w:r>
        <w:rPr>
          <w:rFonts w:hAnsi="宋体" w:cs="宋体"/>
          <w:bCs/>
        </w:rPr>
        <w:t>若采用综合评分法进行评审的，评审后得分最高的同品牌供应商获得中标人推荐资格；评审得分相同的，由评标委员会按照采购文件规定的方式确定一个供应商获得中标人的推荐资格，采购文件未规定的采取随机抽取的方式确定，其他同品牌供应商不作为中标候选人。</w:t>
      </w:r>
    </w:p>
    <w:p>
      <w:pPr>
        <w:pStyle w:val="27"/>
        <w:snapToGrid w:val="0"/>
        <w:spacing w:before="0" w:beforeLines="0" w:after="0" w:afterLines="0" w:line="320" w:lineRule="exact"/>
        <w:ind w:left="2" w:leftChars="1" w:firstLine="420" w:firstLineChars="200"/>
        <w:rPr>
          <w:rFonts w:hAnsi="宋体" w:cs="宋体"/>
          <w:bCs/>
        </w:rPr>
      </w:pPr>
      <w:r>
        <w:rPr>
          <w:rFonts w:hAnsi="宋体" w:cs="宋体"/>
          <w:bCs/>
        </w:rPr>
        <w:t>若采用最低评标价法进行评审的，以报价最低的供应商参加评审，报价相同的，由评标委员会按照采购文件规定的方式确定一个供应商获得中标人的推荐资格，采购文件未规定的采取随机抽取的方式确定，其他投标无效。</w:t>
      </w:r>
    </w:p>
    <w:p>
      <w:pPr>
        <w:pStyle w:val="27"/>
        <w:snapToGrid w:val="0"/>
        <w:spacing w:before="0" w:beforeLines="0" w:after="0" w:afterLines="0" w:line="320" w:lineRule="exact"/>
        <w:ind w:left="2" w:leftChars="1" w:firstLine="420" w:firstLineChars="200"/>
        <w:rPr>
          <w:rFonts w:hAnsi="宋体" w:cs="宋体"/>
          <w:bCs/>
        </w:rPr>
      </w:pPr>
      <w:r>
        <w:rPr>
          <w:rFonts w:hAnsi="宋体" w:cs="宋体"/>
          <w:bCs/>
        </w:rPr>
        <w:t>供应商使用相同制造产品（相同制造产品是指采购文件中指定的“核心产品”）作为其项目的一部分，按一家供应商认定。</w:t>
      </w:r>
    </w:p>
    <w:p>
      <w:pPr>
        <w:pStyle w:val="27"/>
        <w:snapToGrid w:val="0"/>
        <w:spacing w:before="0" w:beforeLines="0" w:after="0" w:afterLines="0" w:line="320" w:lineRule="exact"/>
        <w:ind w:left="2" w:leftChars="1" w:firstLine="420" w:firstLineChars="200"/>
        <w:rPr>
          <w:rFonts w:hAnsi="宋体" w:cs="宋体"/>
          <w:bCs/>
        </w:rPr>
      </w:pPr>
      <w:r>
        <w:rPr>
          <w:rFonts w:hAnsi="宋体" w:cs="宋体"/>
          <w:bCs/>
        </w:rPr>
        <w:t>2、供应商在投标活动中提供任何虚假材料,其投标无效，并报监管部门查处；中标后发现的,中标人须依照相关规定赔偿采购人，且民事赔偿并不免除违法供应商的行政与刑事责任。</w:t>
      </w:r>
    </w:p>
    <w:p>
      <w:pPr>
        <w:pStyle w:val="27"/>
        <w:snapToGrid w:val="0"/>
        <w:spacing w:before="0" w:beforeLines="0" w:after="0" w:afterLines="0" w:line="320" w:lineRule="exact"/>
        <w:ind w:left="2" w:leftChars="1" w:firstLine="420" w:firstLineChars="200"/>
        <w:rPr>
          <w:rFonts w:hAnsi="宋体" w:cs="宋体"/>
          <w:bCs/>
        </w:rPr>
      </w:pPr>
      <w:r>
        <w:rPr>
          <w:rFonts w:hAnsi="宋体" w:cs="宋体"/>
          <w:bCs/>
        </w:rPr>
        <w:t xml:space="preserve">3、采购文件的澄清与修改 </w:t>
      </w:r>
    </w:p>
    <w:p>
      <w:pPr>
        <w:pStyle w:val="27"/>
        <w:snapToGrid w:val="0"/>
        <w:spacing w:before="0" w:beforeLines="0" w:after="0" w:afterLines="0" w:line="320" w:lineRule="exact"/>
        <w:ind w:left="2" w:leftChars="1" w:firstLine="420" w:firstLineChars="200"/>
        <w:rPr>
          <w:rFonts w:hAnsi="宋体" w:cs="宋体"/>
          <w:bCs/>
        </w:rPr>
      </w:pPr>
      <w:r>
        <w:rPr>
          <w:rFonts w:hAnsi="宋体" w:cs="宋体"/>
          <w:bCs/>
        </w:rPr>
        <w:t>（1）采购代理机构对采购文件进行必要的澄清或者修改的，澄清或者修改在原公告发布媒体上发布更正公告。澄清或者修改的内容可能影响投标文件编制的，澄清公告</w:t>
      </w:r>
      <w:r>
        <w:rPr>
          <w:rFonts w:hAnsi="宋体" w:cs="宋体"/>
          <w:kern w:val="1"/>
        </w:rPr>
        <w:t>在投标截止时间至少15日前发出；</w:t>
      </w:r>
      <w:r>
        <w:rPr>
          <w:rFonts w:hAnsi="宋体" w:cs="宋体"/>
          <w:bCs/>
        </w:rPr>
        <w:t>不足15日的，顺延提交投标文件的截止时间。</w:t>
      </w:r>
    </w:p>
    <w:p>
      <w:pPr>
        <w:pStyle w:val="27"/>
        <w:snapToGrid w:val="0"/>
        <w:spacing w:before="0" w:beforeLines="0" w:after="0" w:afterLines="0" w:line="320" w:lineRule="exact"/>
        <w:ind w:left="2" w:leftChars="1" w:firstLine="420" w:firstLineChars="200"/>
        <w:rPr>
          <w:rFonts w:hAnsi="宋体" w:cs="宋体"/>
          <w:bCs/>
        </w:rPr>
      </w:pPr>
      <w:r>
        <w:rPr>
          <w:rFonts w:hAnsi="宋体" w:cs="宋体"/>
          <w:bCs/>
        </w:rPr>
        <w:t>（2）更正公告为采购文件的组成部分，一经在网站发布，视同已通知所有采购文件的收受人，不再采用其它方式传达相关信息, 若因未能及时了解到上述网站上发布的相关信息而导致的一切后果自行承担。</w:t>
      </w:r>
    </w:p>
    <w:p>
      <w:pPr>
        <w:pStyle w:val="27"/>
        <w:snapToGrid w:val="0"/>
        <w:spacing w:before="0" w:beforeLines="0" w:after="0" w:afterLines="0" w:line="320" w:lineRule="exact"/>
        <w:ind w:left="2" w:leftChars="1" w:firstLine="420" w:firstLineChars="200"/>
        <w:rPr>
          <w:rFonts w:hAnsi="宋体" w:cs="宋体"/>
          <w:bCs/>
        </w:rPr>
      </w:pPr>
      <w:r>
        <w:rPr>
          <w:rFonts w:hAnsi="宋体" w:cs="宋体"/>
          <w:bCs/>
        </w:rPr>
        <w:t>（3）采购文件澄清、答复、修改、补充的内容为采购文件的组成部分。当采购文件与采购文件的答复、澄清、修改、补充通知就同一内容的表述不一致时，以最后发出的更正公告为准。</w:t>
      </w:r>
    </w:p>
    <w:p>
      <w:pPr>
        <w:pStyle w:val="27"/>
        <w:snapToGrid w:val="0"/>
        <w:spacing w:before="0" w:beforeLines="0" w:after="0" w:afterLines="0" w:line="320" w:lineRule="exact"/>
        <w:ind w:left="2" w:leftChars="1" w:firstLine="420" w:firstLineChars="200"/>
        <w:rPr>
          <w:rFonts w:hAnsi="宋体" w:cs="宋体"/>
          <w:bCs/>
        </w:rPr>
      </w:pPr>
      <w:r>
        <w:rPr>
          <w:rFonts w:hAnsi="宋体" w:cs="宋体"/>
          <w:bCs/>
        </w:rPr>
        <w:t>4、关于知识产权</w:t>
      </w:r>
    </w:p>
    <w:p>
      <w:pPr>
        <w:pStyle w:val="27"/>
        <w:snapToGrid w:val="0"/>
        <w:spacing w:before="0" w:beforeLines="0" w:after="0" w:afterLines="0" w:line="320" w:lineRule="exact"/>
        <w:ind w:left="2" w:leftChars="1" w:firstLine="420" w:firstLineChars="200"/>
        <w:rPr>
          <w:rFonts w:hAnsi="宋体" w:cs="宋体"/>
          <w:bCs/>
        </w:rPr>
      </w:pPr>
      <w:r>
        <w:rPr>
          <w:rFonts w:hAnsi="宋体" w:cs="宋体"/>
          <w:bCs/>
        </w:rPr>
        <w:t>（1）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pStyle w:val="27"/>
        <w:snapToGrid w:val="0"/>
        <w:spacing w:before="0" w:beforeLines="0" w:after="0" w:afterLines="0" w:line="320" w:lineRule="exact"/>
        <w:ind w:left="2" w:leftChars="1" w:firstLine="420" w:firstLineChars="200"/>
        <w:rPr>
          <w:rFonts w:hAnsi="宋体" w:cs="宋体"/>
          <w:bCs/>
        </w:rPr>
      </w:pPr>
      <w:r>
        <w:rPr>
          <w:rFonts w:hAnsi="宋体" w:cs="宋体"/>
          <w:bCs/>
        </w:rPr>
        <w:t>（2）投标报价应包含所有应向所有权人支付的专利权、商标权或其它知识产权的一切相关费用。</w:t>
      </w:r>
    </w:p>
    <w:p>
      <w:pPr>
        <w:pStyle w:val="27"/>
        <w:snapToGrid w:val="0"/>
        <w:spacing w:before="0" w:beforeLines="0" w:after="0" w:afterLines="0" w:line="320" w:lineRule="exact"/>
        <w:ind w:left="2" w:leftChars="1" w:firstLine="420" w:firstLineChars="200"/>
        <w:rPr>
          <w:rFonts w:hAnsi="宋体" w:cs="宋体"/>
          <w:bCs/>
        </w:rPr>
      </w:pPr>
      <w:r>
        <w:rPr>
          <w:rFonts w:hAnsi="宋体" w:cs="宋体"/>
          <w:bCs/>
        </w:rPr>
        <w:t>（3）系统软件、通用软件必须是具有在中国境内的合法使用权或版权的正版软件，涉及到第三方提出侵权或知识产权的起诉及支付版税等费用由供应商承担所有责任及费用。</w:t>
      </w:r>
    </w:p>
    <w:p>
      <w:pPr>
        <w:pStyle w:val="27"/>
        <w:snapToGrid w:val="0"/>
        <w:spacing w:before="0" w:beforeLines="0" w:after="0" w:afterLines="0" w:line="320" w:lineRule="exact"/>
        <w:ind w:left="2" w:leftChars="1" w:firstLine="420" w:firstLineChars="200"/>
        <w:rPr>
          <w:rFonts w:hAnsi="宋体" w:cs="宋体"/>
          <w:bCs/>
        </w:rPr>
      </w:pPr>
      <w:r>
        <w:rPr>
          <w:rFonts w:hAnsi="宋体" w:cs="宋体"/>
          <w:bCs/>
        </w:rPr>
        <w:t>5、供应商的风险</w:t>
      </w:r>
    </w:p>
    <w:p>
      <w:pPr>
        <w:pStyle w:val="27"/>
        <w:snapToGrid w:val="0"/>
        <w:spacing w:before="0" w:beforeLines="0" w:after="0" w:afterLines="0" w:line="320" w:lineRule="exact"/>
        <w:ind w:left="2" w:leftChars="1" w:firstLine="420" w:firstLineChars="200"/>
        <w:rPr>
          <w:rFonts w:hAnsi="宋体" w:cs="宋体"/>
          <w:bCs/>
        </w:rPr>
      </w:pPr>
      <w:r>
        <w:rPr>
          <w:rFonts w:hAnsi="宋体" w:cs="宋体"/>
          <w:bCs/>
        </w:rPr>
        <w:t>（1）供应商应详细阅读采购文件中的全部内容和要求，按照采购文件的要求提交投标文件，没有按照采购文件要求提供投标文件和资料导致的风险由供应商承担,并对所提供的全部资料的真实性承担法律责任。</w:t>
      </w:r>
    </w:p>
    <w:p>
      <w:pPr>
        <w:pStyle w:val="27"/>
        <w:snapToGrid w:val="0"/>
        <w:spacing w:before="0" w:beforeLines="0" w:after="0" w:afterLines="0" w:line="320" w:lineRule="exact"/>
        <w:ind w:left="2" w:leftChars="1" w:firstLine="420" w:firstLineChars="200"/>
        <w:rPr>
          <w:rFonts w:hAnsi="宋体" w:cs="宋体"/>
          <w:bCs/>
        </w:rPr>
      </w:pPr>
      <w:r>
        <w:rPr>
          <w:rFonts w:hAnsi="宋体" w:cs="宋体"/>
          <w:bCs/>
        </w:rPr>
        <w:t>（2）无论因何种原因导致本次采购活动终止致供应商损失的，相关责任人均不承担任何责任。</w:t>
      </w:r>
    </w:p>
    <w:p>
      <w:pPr>
        <w:pStyle w:val="27"/>
        <w:snapToGrid w:val="0"/>
        <w:spacing w:before="0" w:beforeLines="0" w:after="0" w:afterLines="0" w:line="320" w:lineRule="exact"/>
        <w:ind w:left="2" w:leftChars="1" w:firstLine="420" w:firstLineChars="200"/>
        <w:rPr>
          <w:rFonts w:hAnsi="宋体" w:cs="宋体"/>
          <w:b/>
        </w:rPr>
      </w:pPr>
      <w:r>
        <w:rPr>
          <w:rFonts w:hAnsi="宋体" w:cs="宋体"/>
          <w:bCs/>
        </w:rPr>
        <w:t>6、解释：本采购文件的解释权属于象山县政府采购中心。</w:t>
      </w:r>
    </w:p>
    <w:p>
      <w:pPr>
        <w:pStyle w:val="27"/>
        <w:snapToGrid w:val="0"/>
        <w:spacing w:before="0" w:beforeLines="0" w:after="0" w:afterLines="0" w:line="320" w:lineRule="exact"/>
        <w:ind w:firstLine="413" w:firstLineChars="196"/>
        <w:rPr>
          <w:rFonts w:hAnsi="宋体" w:cs="宋体"/>
          <w:b/>
          <w:bCs/>
        </w:rPr>
      </w:pPr>
      <w:bookmarkStart w:id="53" w:name="_Toc13650"/>
      <w:r>
        <w:rPr>
          <w:rFonts w:hAnsi="宋体" w:cs="宋体"/>
          <w:b/>
          <w:bCs/>
        </w:rPr>
        <w:t>（七）质疑和投诉</w:t>
      </w:r>
      <w:bookmarkEnd w:id="53"/>
    </w:p>
    <w:p>
      <w:pPr>
        <w:spacing w:line="320" w:lineRule="exact"/>
        <w:ind w:firstLine="420" w:firstLineChars="200"/>
        <w:rPr>
          <w:rFonts w:hint="eastAsia" w:ascii="宋体" w:hAnsi="宋体" w:cs="宋体"/>
        </w:rPr>
      </w:pPr>
      <w:bookmarkStart w:id="54" w:name="_Toc27142"/>
      <w:r>
        <w:rPr>
          <w:rFonts w:hint="eastAsia" w:ascii="宋体" w:hAnsi="宋体" w:cs="宋体"/>
        </w:rPr>
        <w:t>1. 供应商认为采购文件、采购过程、中标结果使自己的权益受到损害的，须在应知其利益受损之日起七个工作日内以书面形式向采购人、采购代理机构提出质疑。供应商应当在法定质疑期内一次性提出针对同一采购程序环节的质疑。</w:t>
      </w:r>
    </w:p>
    <w:p>
      <w:pPr>
        <w:spacing w:line="320" w:lineRule="exact"/>
        <w:ind w:firstLine="420" w:firstLineChars="200"/>
        <w:rPr>
          <w:rFonts w:hint="eastAsia" w:ascii="宋体" w:hAnsi="宋体" w:cs="宋体"/>
        </w:rPr>
      </w:pPr>
      <w:r>
        <w:rPr>
          <w:rFonts w:hint="eastAsia" w:ascii="宋体" w:hAnsi="宋体" w:cs="宋体"/>
        </w:rPr>
        <w:t>2. 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以联合体形式参加政府采购活动的，其质疑、投诉应当由组成联合体的所有供应商共同提出。</w:t>
      </w:r>
    </w:p>
    <w:p>
      <w:pPr>
        <w:spacing w:line="320" w:lineRule="exact"/>
        <w:ind w:firstLine="420" w:firstLineChars="200"/>
        <w:rPr>
          <w:rFonts w:hint="eastAsia" w:ascii="宋体" w:hAnsi="宋体" w:cs="宋体"/>
        </w:rPr>
      </w:pPr>
      <w:r>
        <w:rPr>
          <w:rFonts w:hint="eastAsia" w:ascii="宋体" w:hAnsi="宋体" w:cs="宋体"/>
        </w:rPr>
        <w:t>3.供应商提出质疑应当提交质疑函和必要的证明材料，质疑函应当以书面形式提出，质疑函格式和内容须符合财政部《质疑函范本》要求，供应商可到中国政府采购网自行下载财政部《质疑函范本》。</w:t>
      </w:r>
    </w:p>
    <w:p>
      <w:pPr>
        <w:spacing w:line="320" w:lineRule="exact"/>
        <w:ind w:firstLine="420" w:firstLineChars="200"/>
        <w:rPr>
          <w:rFonts w:hint="eastAsia" w:ascii="宋体" w:hAnsi="宋体" w:cs="宋体"/>
        </w:rPr>
      </w:pPr>
      <w:r>
        <w:rPr>
          <w:rFonts w:hint="eastAsia" w:ascii="宋体" w:hAnsi="宋体" w:cs="宋体"/>
        </w:rPr>
        <w:t>4. 接收书面质疑函的方式：质疑人可通过送达、邮寄的形式提交书面质疑函，通过邮寄方式提交的书面质疑函以被质疑人签收邮件之日为收到书面质疑文件之日。采购人和采购代理机构接收质疑函的联系方式：见本采购文件第一章有关联系方式。</w:t>
      </w:r>
    </w:p>
    <w:p>
      <w:pPr>
        <w:spacing w:line="320" w:lineRule="exact"/>
        <w:ind w:firstLine="420" w:firstLineChars="200"/>
        <w:rPr>
          <w:rFonts w:hint="eastAsia" w:ascii="宋体" w:hAnsi="宋体" w:cs="宋体"/>
        </w:rPr>
      </w:pPr>
      <w:r>
        <w:rPr>
          <w:rFonts w:hint="eastAsia" w:ascii="宋体" w:hAnsi="宋体" w:cs="宋体"/>
        </w:rPr>
        <w:t>5. 供应商对采购人或采购代理机构的质疑答复不满意或者采购人或采购代理机构未在规定时间内作出答复的，可以在答复期满后十五个工作日内向同级采购监管部门投诉。</w:t>
      </w:r>
    </w:p>
    <w:p>
      <w:pPr>
        <w:pStyle w:val="27"/>
        <w:snapToGrid w:val="0"/>
        <w:spacing w:before="0" w:beforeLines="0" w:after="0" w:afterLines="0" w:line="320" w:lineRule="exact"/>
        <w:ind w:firstLine="413" w:firstLineChars="196"/>
        <w:rPr>
          <w:rFonts w:hAnsi="宋体" w:cs="宋体"/>
          <w:b/>
        </w:rPr>
      </w:pPr>
      <w:r>
        <w:rPr>
          <w:rFonts w:hAnsi="宋体" w:cs="宋体"/>
          <w:b/>
        </w:rPr>
        <w:t>二</w:t>
      </w:r>
      <w:bookmarkEnd w:id="54"/>
      <w:r>
        <w:rPr>
          <w:rFonts w:hAnsi="宋体" w:cs="宋体"/>
          <w:b/>
        </w:rPr>
        <w:t>、采购文件</w:t>
      </w:r>
    </w:p>
    <w:p>
      <w:pPr>
        <w:snapToGrid w:val="0"/>
        <w:spacing w:line="320" w:lineRule="exact"/>
        <w:ind w:firstLine="413" w:firstLineChars="196"/>
        <w:jc w:val="left"/>
        <w:rPr>
          <w:rFonts w:hint="eastAsia" w:ascii="宋体" w:hAnsi="宋体" w:cs="宋体"/>
          <w:b/>
          <w:szCs w:val="21"/>
        </w:rPr>
      </w:pPr>
      <w:r>
        <w:rPr>
          <w:rFonts w:hint="eastAsia" w:ascii="宋体" w:hAnsi="宋体" w:cs="宋体"/>
          <w:b/>
          <w:szCs w:val="21"/>
        </w:rPr>
        <w:t>（一）采购文件的构成。本采购文件由以下部份组成：</w:t>
      </w:r>
    </w:p>
    <w:p>
      <w:pPr>
        <w:snapToGrid w:val="0"/>
        <w:spacing w:line="320" w:lineRule="exact"/>
        <w:ind w:firstLine="420" w:firstLineChars="200"/>
        <w:jc w:val="left"/>
        <w:rPr>
          <w:rFonts w:hint="eastAsia" w:ascii="宋体" w:hAnsi="宋体" w:cs="宋体"/>
          <w:szCs w:val="21"/>
        </w:rPr>
      </w:pPr>
      <w:r>
        <w:rPr>
          <w:rFonts w:hint="eastAsia" w:ascii="宋体" w:hAnsi="宋体" w:cs="宋体"/>
          <w:szCs w:val="21"/>
        </w:rPr>
        <w:t>1.公开招标采购公告</w:t>
      </w:r>
    </w:p>
    <w:p>
      <w:pPr>
        <w:snapToGrid w:val="0"/>
        <w:spacing w:line="320" w:lineRule="exact"/>
        <w:ind w:firstLine="420" w:firstLineChars="200"/>
        <w:jc w:val="left"/>
        <w:rPr>
          <w:rFonts w:hint="eastAsia" w:ascii="宋体" w:hAnsi="宋体" w:cs="宋体"/>
          <w:szCs w:val="21"/>
        </w:rPr>
      </w:pPr>
      <w:r>
        <w:rPr>
          <w:rFonts w:hint="eastAsia" w:ascii="宋体" w:hAnsi="宋体" w:cs="宋体"/>
          <w:szCs w:val="21"/>
        </w:rPr>
        <w:t>2.采购需求</w:t>
      </w:r>
    </w:p>
    <w:p>
      <w:pPr>
        <w:snapToGrid w:val="0"/>
        <w:spacing w:line="320" w:lineRule="exact"/>
        <w:ind w:firstLine="420" w:firstLineChars="200"/>
        <w:jc w:val="left"/>
        <w:rPr>
          <w:rFonts w:hint="eastAsia" w:ascii="宋体" w:hAnsi="宋体" w:cs="宋体"/>
          <w:szCs w:val="21"/>
        </w:rPr>
      </w:pPr>
      <w:r>
        <w:rPr>
          <w:rFonts w:hint="eastAsia" w:ascii="宋体" w:hAnsi="宋体" w:cs="宋体"/>
          <w:szCs w:val="21"/>
        </w:rPr>
        <w:t>3.供应商须知</w:t>
      </w:r>
    </w:p>
    <w:p>
      <w:pPr>
        <w:snapToGrid w:val="0"/>
        <w:spacing w:line="320" w:lineRule="exact"/>
        <w:ind w:firstLine="420" w:firstLineChars="200"/>
        <w:jc w:val="left"/>
        <w:rPr>
          <w:rFonts w:hint="eastAsia" w:ascii="宋体" w:hAnsi="宋体" w:cs="宋体"/>
          <w:szCs w:val="21"/>
        </w:rPr>
      </w:pPr>
      <w:r>
        <w:rPr>
          <w:rFonts w:hint="eastAsia" w:ascii="宋体" w:hAnsi="宋体" w:cs="宋体"/>
          <w:szCs w:val="21"/>
        </w:rPr>
        <w:t>4.评标办法及评分标准</w:t>
      </w:r>
    </w:p>
    <w:p>
      <w:pPr>
        <w:snapToGrid w:val="0"/>
        <w:spacing w:line="320" w:lineRule="exact"/>
        <w:ind w:firstLine="420" w:firstLineChars="200"/>
        <w:jc w:val="left"/>
        <w:rPr>
          <w:rFonts w:hint="eastAsia" w:ascii="宋体" w:hAnsi="宋体" w:cs="宋体"/>
          <w:szCs w:val="21"/>
        </w:rPr>
      </w:pPr>
      <w:r>
        <w:rPr>
          <w:rFonts w:hint="eastAsia" w:ascii="宋体" w:hAnsi="宋体" w:cs="宋体"/>
          <w:szCs w:val="21"/>
        </w:rPr>
        <w:t>5.政府采购合同</w:t>
      </w:r>
    </w:p>
    <w:p>
      <w:pPr>
        <w:snapToGrid w:val="0"/>
        <w:spacing w:line="320" w:lineRule="exact"/>
        <w:ind w:firstLine="420" w:firstLineChars="200"/>
        <w:jc w:val="left"/>
        <w:rPr>
          <w:rFonts w:hint="eastAsia" w:ascii="宋体" w:hAnsi="宋体" w:cs="宋体"/>
          <w:szCs w:val="21"/>
        </w:rPr>
      </w:pPr>
      <w:r>
        <w:rPr>
          <w:rFonts w:hint="eastAsia" w:ascii="宋体" w:hAnsi="宋体" w:cs="宋体"/>
          <w:szCs w:val="21"/>
        </w:rPr>
        <w:t>6.投标文件格式</w:t>
      </w:r>
    </w:p>
    <w:p>
      <w:pPr>
        <w:snapToGrid w:val="0"/>
        <w:spacing w:line="320" w:lineRule="exact"/>
        <w:ind w:firstLine="420" w:firstLineChars="200"/>
        <w:jc w:val="left"/>
        <w:rPr>
          <w:rFonts w:hint="eastAsia" w:ascii="宋体" w:hAnsi="宋体" w:cs="宋体"/>
          <w:szCs w:val="21"/>
        </w:rPr>
      </w:pPr>
      <w:r>
        <w:rPr>
          <w:rFonts w:hint="eastAsia" w:ascii="宋体" w:hAnsi="宋体" w:cs="宋体"/>
          <w:szCs w:val="21"/>
        </w:rPr>
        <w:t>7.本项目采购文件的澄清、答复、修改、补充的内容</w:t>
      </w:r>
    </w:p>
    <w:p>
      <w:pPr>
        <w:snapToGrid w:val="0"/>
        <w:spacing w:line="320" w:lineRule="exact"/>
        <w:ind w:firstLine="413" w:firstLineChars="196"/>
        <w:jc w:val="left"/>
        <w:rPr>
          <w:rFonts w:hint="eastAsia" w:ascii="宋体" w:hAnsi="宋体" w:cs="宋体"/>
          <w:b/>
          <w:szCs w:val="21"/>
        </w:rPr>
      </w:pPr>
      <w:r>
        <w:rPr>
          <w:rFonts w:hint="eastAsia" w:ascii="宋体" w:hAnsi="宋体" w:cs="宋体"/>
          <w:b/>
          <w:szCs w:val="21"/>
        </w:rPr>
        <w:t>（二）供应商的风险</w:t>
      </w:r>
    </w:p>
    <w:p>
      <w:pPr>
        <w:pStyle w:val="39"/>
        <w:spacing w:line="320" w:lineRule="exact"/>
        <w:ind w:firstLine="420"/>
        <w:rPr>
          <w:rFonts w:hint="eastAsia" w:ascii="宋体" w:hAnsi="宋体" w:cs="宋体"/>
          <w:sz w:val="21"/>
          <w:szCs w:val="21"/>
        </w:rPr>
      </w:pPr>
      <w:r>
        <w:rPr>
          <w:rFonts w:hint="eastAsia" w:ascii="宋体" w:hAnsi="宋体" w:cs="宋体"/>
          <w:sz w:val="21"/>
          <w:szCs w:val="21"/>
        </w:rPr>
        <w:t>供应商没有按照采购文件要求提供全部资料，或者供应商没有对采购文件在各方面作出实质性响应是供应商的风险，并可能导致其投标被拒绝。</w:t>
      </w:r>
    </w:p>
    <w:p>
      <w:pPr>
        <w:pStyle w:val="27"/>
        <w:snapToGrid w:val="0"/>
        <w:spacing w:before="0" w:beforeLines="0" w:after="0" w:afterLines="0" w:line="320" w:lineRule="exact"/>
        <w:ind w:firstLine="413" w:firstLineChars="196"/>
        <w:rPr>
          <w:rFonts w:hAnsi="宋体" w:cs="宋体"/>
          <w:b/>
        </w:rPr>
      </w:pPr>
      <w:bookmarkStart w:id="55" w:name="_Toc24324"/>
      <w:r>
        <w:rPr>
          <w:rFonts w:hAnsi="宋体" w:cs="宋体"/>
          <w:b/>
        </w:rPr>
        <w:t>三、投标文件的编制</w:t>
      </w:r>
      <w:bookmarkEnd w:id="55"/>
    </w:p>
    <w:p>
      <w:pPr>
        <w:snapToGrid w:val="0"/>
        <w:spacing w:line="320" w:lineRule="exact"/>
        <w:ind w:firstLine="413" w:firstLineChars="196"/>
        <w:jc w:val="left"/>
        <w:rPr>
          <w:rFonts w:hint="eastAsia" w:ascii="宋体" w:hAnsi="宋体" w:cs="宋体"/>
          <w:b/>
          <w:szCs w:val="21"/>
        </w:rPr>
      </w:pPr>
      <w:bookmarkStart w:id="56" w:name="_Toc16622"/>
      <w:r>
        <w:rPr>
          <w:rFonts w:hint="eastAsia" w:ascii="宋体" w:hAnsi="宋体" w:cs="宋体"/>
          <w:b/>
          <w:szCs w:val="21"/>
        </w:rPr>
        <w:t>（一）投标文件的组成</w:t>
      </w:r>
      <w:bookmarkEnd w:id="56"/>
    </w:p>
    <w:p>
      <w:pPr>
        <w:snapToGrid w:val="0"/>
        <w:spacing w:line="320" w:lineRule="exact"/>
        <w:ind w:firstLine="420" w:firstLineChars="200"/>
        <w:jc w:val="left"/>
        <w:rPr>
          <w:rFonts w:hint="eastAsia" w:ascii="宋体" w:hAnsi="宋体" w:cs="宋体"/>
        </w:rPr>
      </w:pPr>
      <w:r>
        <w:rPr>
          <w:rFonts w:hint="eastAsia" w:ascii="宋体" w:hAnsi="宋体" w:cs="宋体"/>
        </w:rPr>
        <w:t>投标文件由技术商务文件和报价文件两部分组成。</w:t>
      </w:r>
    </w:p>
    <w:p>
      <w:pPr>
        <w:tabs>
          <w:tab w:val="left" w:pos="312"/>
        </w:tabs>
        <w:snapToGrid w:val="0"/>
        <w:spacing w:line="320" w:lineRule="exact"/>
        <w:ind w:firstLine="422" w:firstLineChars="200"/>
        <w:jc w:val="left"/>
        <w:rPr>
          <w:rFonts w:hint="eastAsia" w:ascii="宋体" w:hAnsi="宋体" w:cs="宋体"/>
          <w:b/>
          <w:bCs/>
        </w:rPr>
      </w:pPr>
      <w:r>
        <w:rPr>
          <w:rFonts w:hint="eastAsia" w:ascii="宋体" w:hAnsi="宋体" w:cs="宋体"/>
          <w:b/>
          <w:bCs/>
        </w:rPr>
        <w:t>1、技术商务文件包括：</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（1）投标函（格式见附件）；</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（2）投标人代表须在投标文件中提供有效身份证的复印件；如投标人代表不是法定代表人，须有法定代表人出具的授权委托书</w:t>
      </w:r>
      <w:bookmarkStart w:id="57" w:name="OLE_LINK31"/>
      <w:bookmarkStart w:id="58" w:name="OLE_LINK28"/>
      <w:r>
        <w:rPr>
          <w:rFonts w:hint="eastAsia" w:ascii="宋体" w:hAnsi="宋体" w:cs="宋体"/>
          <w:szCs w:val="21"/>
        </w:rPr>
        <w:t>（格式见附件）</w:t>
      </w:r>
      <w:bookmarkEnd w:id="57"/>
      <w:bookmarkEnd w:id="58"/>
      <w:r>
        <w:rPr>
          <w:rFonts w:hint="eastAsia" w:ascii="宋体" w:hAnsi="宋体" w:cs="宋体"/>
          <w:szCs w:val="21"/>
        </w:rPr>
        <w:t>，并在投标文件中提供授权代表及法定代表人身份证复印件；</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（3）符合《中华人民共和国政府采购法》第二十二条规定的供应商资格条件，提供书面承诺函；</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（4）技术商务要求响应表（格式见附件）；</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（5）本项目负责人简历表（如有，格式见附件）；</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（6）本项目组人员配备情况表（如有，格式见附件）；</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（7）同类业绩情况一览表（如有，格式见附件）；</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（8）针对第二章《采购需求》拟定的完整</w:t>
      </w:r>
      <w:r>
        <w:rPr>
          <w:rFonts w:hint="eastAsia" w:ascii="宋体" w:hAnsi="宋体" w:cs="宋体"/>
          <w:szCs w:val="21"/>
          <w:lang w:eastAsia="zh-CN"/>
        </w:rPr>
        <w:t>投标</w:t>
      </w:r>
      <w:r>
        <w:rPr>
          <w:rFonts w:hint="eastAsia" w:ascii="宋体" w:hAnsi="宋体" w:cs="宋体"/>
          <w:szCs w:val="21"/>
        </w:rPr>
        <w:t>响应方案；</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（9）针对第四章《</w:t>
      </w:r>
      <w:r>
        <w:rPr>
          <w:rFonts w:hint="eastAsia" w:ascii="宋体" w:hAnsi="宋体" w:cs="宋体"/>
          <w:szCs w:val="21"/>
          <w:lang w:eastAsia="zh-CN"/>
        </w:rPr>
        <w:t>评标</w:t>
      </w:r>
      <w:r>
        <w:rPr>
          <w:rFonts w:hint="eastAsia" w:ascii="宋体" w:hAnsi="宋体" w:cs="宋体"/>
          <w:szCs w:val="21"/>
        </w:rPr>
        <w:t>办法和评分标准》需提供的相关证书等资料；</w:t>
      </w:r>
    </w:p>
    <w:p>
      <w:pPr>
        <w:snapToGrid w:val="0"/>
        <w:spacing w:line="360" w:lineRule="auto"/>
        <w:ind w:firstLine="420" w:firstLineChars="200"/>
        <w:jc w:val="left"/>
        <w:rPr>
          <w:rFonts w:hint="eastAsia" w:ascii="宋体" w:hAnsi="宋体" w:cs="宋体"/>
        </w:rPr>
      </w:pPr>
      <w:r>
        <w:rPr>
          <w:rFonts w:hint="eastAsia" w:ascii="宋体" w:hAnsi="宋体" w:cs="宋体"/>
          <w:szCs w:val="21"/>
        </w:rPr>
        <w:t>（10）供应商认为有需要提供的其它有关资料（如有）。</w:t>
      </w:r>
    </w:p>
    <w:p>
      <w:pPr>
        <w:snapToGrid w:val="0"/>
        <w:spacing w:line="360" w:lineRule="auto"/>
        <w:ind w:firstLine="422" w:firstLineChars="200"/>
        <w:jc w:val="left"/>
        <w:rPr>
          <w:rFonts w:hint="eastAsia" w:ascii="宋体" w:hAnsi="宋体" w:cs="宋体"/>
          <w:b/>
          <w:bCs/>
        </w:rPr>
      </w:pPr>
      <w:bookmarkStart w:id="59" w:name="OLE_LINK98"/>
      <w:bookmarkStart w:id="60" w:name="OLE_LINK97"/>
      <w:r>
        <w:rPr>
          <w:rFonts w:hint="eastAsia" w:ascii="宋体" w:hAnsi="宋体" w:cs="宋体"/>
          <w:b/>
          <w:bCs/>
        </w:rPr>
        <w:t>2、报价文件包括：</w:t>
      </w:r>
    </w:p>
    <w:bookmarkEnd w:id="59"/>
    <w:bookmarkEnd w:id="60"/>
    <w:p>
      <w:pPr>
        <w:snapToGrid w:val="0"/>
        <w:spacing w:line="360" w:lineRule="exact"/>
        <w:ind w:firstLine="420" w:firstLineChars="200"/>
        <w:jc w:val="left"/>
        <w:rPr>
          <w:rFonts w:hint="eastAsia" w:ascii="宋体" w:hAnsi="宋体" w:eastAsia="宋体" w:cs="宋体"/>
          <w:szCs w:val="21"/>
        </w:rPr>
      </w:pPr>
      <w:r>
        <w:rPr>
          <w:rFonts w:hint="eastAsia" w:ascii="宋体" w:hAnsi="宋体" w:eastAsia="宋体" w:cs="宋体"/>
          <w:szCs w:val="21"/>
        </w:rPr>
        <w:t>（1）开标一览表（格式见附件）；</w:t>
      </w:r>
    </w:p>
    <w:p>
      <w:pPr>
        <w:snapToGrid w:val="0"/>
        <w:spacing w:line="360" w:lineRule="exact"/>
        <w:ind w:firstLine="420" w:firstLineChars="200"/>
        <w:jc w:val="left"/>
        <w:rPr>
          <w:rFonts w:hint="eastAsia" w:ascii="宋体" w:hAnsi="宋体" w:eastAsia="宋体" w:cs="宋体"/>
          <w:szCs w:val="21"/>
        </w:rPr>
      </w:pPr>
      <w:r>
        <w:rPr>
          <w:rFonts w:hint="eastAsia" w:ascii="宋体" w:hAnsi="宋体" w:eastAsia="宋体" w:cs="宋体"/>
          <w:szCs w:val="21"/>
        </w:rPr>
        <w:t>（2）中小企业声明函（格式见附件）；</w:t>
      </w:r>
    </w:p>
    <w:p>
      <w:pPr>
        <w:snapToGrid w:val="0"/>
        <w:spacing w:line="360" w:lineRule="exact"/>
        <w:ind w:firstLine="420" w:firstLineChars="200"/>
        <w:jc w:val="left"/>
        <w:rPr>
          <w:rFonts w:hint="eastAsia" w:ascii="宋体" w:hAnsi="宋体" w:eastAsia="宋体" w:cs="宋体"/>
          <w:szCs w:val="21"/>
        </w:rPr>
      </w:pPr>
      <w:r>
        <w:rPr>
          <w:rFonts w:hint="eastAsia" w:ascii="宋体" w:hAnsi="宋体" w:eastAsia="宋体" w:cs="宋体"/>
          <w:szCs w:val="21"/>
        </w:rPr>
        <w:t>（3）残疾人福利性单位声明函（非残疾人福利性单位无需提供本函，格式见附件）；</w:t>
      </w:r>
    </w:p>
    <w:p>
      <w:pPr>
        <w:snapToGrid w:val="0"/>
        <w:spacing w:line="360" w:lineRule="exact"/>
        <w:ind w:firstLine="420" w:firstLineChars="200"/>
        <w:jc w:val="left"/>
        <w:rPr>
          <w:rFonts w:hint="eastAsia" w:ascii="宋体" w:hAnsi="宋体" w:eastAsia="宋体" w:cs="宋体"/>
          <w:szCs w:val="21"/>
        </w:rPr>
      </w:pPr>
      <w:r>
        <w:rPr>
          <w:rFonts w:hint="eastAsia" w:ascii="宋体" w:hAnsi="宋体" w:eastAsia="宋体" w:cs="宋体"/>
          <w:szCs w:val="21"/>
        </w:rPr>
        <w:t>（4）投标报价明细表（格式见附件）；</w:t>
      </w:r>
    </w:p>
    <w:p>
      <w:pPr>
        <w:snapToGrid w:val="0"/>
        <w:spacing w:line="360" w:lineRule="exact"/>
        <w:ind w:firstLine="420" w:firstLineChars="200"/>
        <w:jc w:val="left"/>
        <w:rPr>
          <w:rFonts w:hint="eastAsia" w:ascii="宋体" w:hAnsi="宋体" w:eastAsia="宋体" w:cs="宋体"/>
          <w:szCs w:val="21"/>
        </w:rPr>
      </w:pPr>
      <w:r>
        <w:rPr>
          <w:rFonts w:hint="eastAsia" w:ascii="宋体" w:hAnsi="宋体" w:eastAsia="宋体" w:cs="宋体"/>
          <w:szCs w:val="21"/>
        </w:rPr>
        <w:t>（5）供应商认为有需要提供的其它有关资料（如有）。</w:t>
      </w:r>
    </w:p>
    <w:p>
      <w:pPr>
        <w:snapToGrid w:val="0"/>
        <w:spacing w:line="320" w:lineRule="exact"/>
        <w:ind w:firstLine="422" w:firstLineChars="200"/>
        <w:jc w:val="left"/>
        <w:rPr>
          <w:rFonts w:hint="eastAsia" w:ascii="宋体" w:hAnsi="宋体" w:cs="宋体"/>
          <w:b/>
          <w:szCs w:val="21"/>
        </w:rPr>
      </w:pPr>
      <w:r>
        <w:rPr>
          <w:rFonts w:hint="eastAsia" w:ascii="宋体" w:hAnsi="宋体" w:cs="宋体"/>
          <w:b/>
          <w:szCs w:val="21"/>
        </w:rPr>
        <w:t>★ 注：法定代表人授权委托书必须由法定代表人签署（签名或印章）并加盖单位公章；供应商资格相关的书面声明、投标函、开标一览表必须由法定代表人或授权代表签署（签名或印章）并加盖单位公章。</w:t>
      </w:r>
    </w:p>
    <w:p>
      <w:pPr>
        <w:snapToGrid w:val="0"/>
        <w:spacing w:line="320" w:lineRule="exact"/>
        <w:ind w:firstLine="413" w:firstLineChars="196"/>
        <w:jc w:val="left"/>
        <w:rPr>
          <w:rFonts w:hint="eastAsia" w:ascii="宋体" w:hAnsi="宋体" w:cs="宋体"/>
          <w:b/>
          <w:szCs w:val="21"/>
        </w:rPr>
      </w:pPr>
      <w:bookmarkStart w:id="61" w:name="_Toc10734"/>
      <w:r>
        <w:rPr>
          <w:rFonts w:hint="eastAsia" w:ascii="宋体" w:hAnsi="宋体" w:cs="宋体"/>
          <w:b/>
          <w:szCs w:val="21"/>
        </w:rPr>
        <w:t>★（二）投标文件的语言及计量</w:t>
      </w:r>
      <w:bookmarkEnd w:id="61"/>
    </w:p>
    <w:p>
      <w:pPr>
        <w:snapToGrid w:val="0"/>
        <w:spacing w:line="320" w:lineRule="exact"/>
        <w:ind w:firstLine="422" w:firstLineChars="200"/>
        <w:jc w:val="left"/>
        <w:rPr>
          <w:rFonts w:hint="eastAsia" w:ascii="宋体" w:hAnsi="宋体" w:cs="宋体"/>
          <w:b/>
          <w:szCs w:val="21"/>
        </w:rPr>
      </w:pPr>
      <w:r>
        <w:rPr>
          <w:rFonts w:hint="eastAsia" w:ascii="宋体" w:hAnsi="宋体" w:cs="宋体"/>
          <w:b/>
          <w:szCs w:val="21"/>
        </w:rPr>
        <w:t>1、投标文件以及供应商与采购人就有关投标事宜的所有来往函件，均应以中文汉语书写。除签名、盖章、专用名称等特殊情形外，以中文汉语以外的文字表述的投标文件视同未提供。</w:t>
      </w:r>
    </w:p>
    <w:p>
      <w:pPr>
        <w:snapToGrid w:val="0"/>
        <w:spacing w:line="320" w:lineRule="exact"/>
        <w:ind w:firstLine="422" w:firstLineChars="200"/>
        <w:jc w:val="left"/>
        <w:rPr>
          <w:rFonts w:hint="eastAsia" w:ascii="宋体" w:hAnsi="宋体" w:cs="宋体"/>
          <w:b/>
          <w:szCs w:val="21"/>
        </w:rPr>
      </w:pPr>
      <w:r>
        <w:rPr>
          <w:rFonts w:hint="eastAsia" w:ascii="宋体" w:hAnsi="宋体" w:cs="宋体"/>
          <w:b/>
          <w:szCs w:val="21"/>
        </w:rPr>
        <w:t>2、投标计量单位，采购文件已有明确规定的，使用采购文件规定的计量单位；采购文件没有规定的，应采用中华人民共和国法定计量单位（货币单位：人民币元），否则视同未响应。</w:t>
      </w:r>
    </w:p>
    <w:p>
      <w:pPr>
        <w:snapToGrid w:val="0"/>
        <w:spacing w:line="320" w:lineRule="exact"/>
        <w:ind w:firstLine="413" w:firstLineChars="196"/>
        <w:jc w:val="left"/>
        <w:rPr>
          <w:rFonts w:hint="eastAsia" w:ascii="宋体" w:hAnsi="宋体" w:cs="宋体"/>
          <w:b/>
          <w:szCs w:val="21"/>
        </w:rPr>
      </w:pPr>
      <w:bookmarkStart w:id="62" w:name="_Toc3681"/>
      <w:r>
        <w:rPr>
          <w:rFonts w:hint="eastAsia" w:ascii="宋体" w:hAnsi="宋体" w:cs="宋体"/>
          <w:b/>
          <w:szCs w:val="21"/>
        </w:rPr>
        <w:t>（三）投标报价</w:t>
      </w:r>
      <w:bookmarkEnd w:id="62"/>
    </w:p>
    <w:p>
      <w:pPr>
        <w:pStyle w:val="27"/>
        <w:snapToGrid w:val="0"/>
        <w:spacing w:before="0" w:beforeLines="0" w:after="0" w:afterLines="0" w:line="320" w:lineRule="exact"/>
        <w:ind w:firstLine="420" w:firstLineChars="200"/>
        <w:jc w:val="left"/>
        <w:rPr>
          <w:rFonts w:hAnsi="宋体" w:cs="宋体"/>
        </w:rPr>
      </w:pPr>
      <w:r>
        <w:rPr>
          <w:rFonts w:hAnsi="宋体" w:cs="宋体"/>
        </w:rPr>
        <w:t>1.投标报价应按采购文件中相关附表格式填写。</w:t>
      </w:r>
    </w:p>
    <w:p>
      <w:pPr>
        <w:pStyle w:val="27"/>
        <w:snapToGrid w:val="0"/>
        <w:spacing w:before="0" w:beforeLines="0" w:after="0" w:afterLines="0" w:line="320" w:lineRule="exact"/>
        <w:ind w:firstLine="420" w:firstLineChars="200"/>
        <w:jc w:val="left"/>
        <w:rPr>
          <w:rFonts w:hAnsi="宋体" w:cs="宋体"/>
          <w:bCs/>
        </w:rPr>
      </w:pPr>
      <w:r>
        <w:rPr>
          <w:rFonts w:hAnsi="宋体" w:cs="宋体"/>
          <w:bCs/>
        </w:rPr>
        <w:t xml:space="preserve">★2.投标报价是履行合同的最终价格，具体详见第三章《供应商须知》。 </w:t>
      </w:r>
    </w:p>
    <w:p>
      <w:pPr>
        <w:pStyle w:val="27"/>
        <w:snapToGrid w:val="0"/>
        <w:spacing w:before="0" w:beforeLines="0" w:after="0" w:afterLines="0" w:line="320" w:lineRule="exact"/>
        <w:ind w:firstLine="420" w:firstLineChars="200"/>
        <w:jc w:val="left"/>
        <w:rPr>
          <w:rFonts w:hAnsi="宋体" w:cs="宋体"/>
        </w:rPr>
      </w:pPr>
      <w:r>
        <w:rPr>
          <w:rFonts w:hAnsi="宋体" w:cs="宋体"/>
        </w:rPr>
        <w:t>★3.有选择的或有条件的报价将不予接受。（招标文件有特殊要求的除外）</w:t>
      </w:r>
    </w:p>
    <w:p>
      <w:pPr>
        <w:pStyle w:val="13"/>
        <w:widowControl w:val="0"/>
        <w:tabs>
          <w:tab w:val="clear" w:pos="454"/>
        </w:tabs>
        <w:snapToGrid w:val="0"/>
        <w:spacing w:after="0" w:afterLines="0" w:line="320" w:lineRule="exact"/>
        <w:ind w:left="0" w:firstLine="413" w:firstLineChars="196"/>
        <w:rPr>
          <w:rFonts w:hint="eastAsia" w:ascii="宋体" w:hAnsi="宋体" w:cs="宋体"/>
          <w:b/>
          <w:sz w:val="21"/>
          <w:szCs w:val="21"/>
        </w:rPr>
      </w:pPr>
      <w:r>
        <w:rPr>
          <w:rFonts w:hint="eastAsia" w:ascii="宋体" w:hAnsi="宋体" w:cs="宋体"/>
          <w:b/>
          <w:sz w:val="21"/>
          <w:szCs w:val="21"/>
        </w:rPr>
        <w:t>（四）投标文件的有效期</w:t>
      </w:r>
    </w:p>
    <w:p>
      <w:pPr>
        <w:pStyle w:val="13"/>
        <w:widowControl w:val="0"/>
        <w:tabs>
          <w:tab w:val="clear" w:pos="454"/>
        </w:tabs>
        <w:snapToGrid w:val="0"/>
        <w:spacing w:after="0" w:afterLines="0" w:line="320" w:lineRule="exact"/>
        <w:ind w:left="0" w:firstLine="422" w:firstLineChars="200"/>
        <w:rPr>
          <w:rFonts w:hint="eastAsia" w:ascii="宋体" w:hAnsi="宋体" w:cs="宋体"/>
          <w:b/>
          <w:sz w:val="21"/>
          <w:szCs w:val="21"/>
        </w:rPr>
      </w:pPr>
      <w:r>
        <w:rPr>
          <w:rFonts w:hint="eastAsia" w:ascii="宋体" w:hAnsi="宋体" w:cs="宋体"/>
          <w:b/>
          <w:sz w:val="21"/>
          <w:szCs w:val="21"/>
        </w:rPr>
        <w:t>★1.自投标截止日起</w:t>
      </w:r>
      <w:r>
        <w:rPr>
          <w:rFonts w:hint="eastAsia" w:ascii="宋体" w:hAnsi="宋体" w:cs="宋体"/>
          <w:b/>
          <w:sz w:val="21"/>
          <w:szCs w:val="21"/>
          <w:u w:val="single"/>
        </w:rPr>
        <w:t>90</w:t>
      </w:r>
      <w:r>
        <w:rPr>
          <w:rFonts w:hint="eastAsia" w:ascii="宋体" w:hAnsi="宋体" w:cs="宋体"/>
          <w:b/>
          <w:sz w:val="21"/>
          <w:szCs w:val="21"/>
        </w:rPr>
        <w:t>天投标文件应保持有效。</w:t>
      </w:r>
    </w:p>
    <w:p>
      <w:pPr>
        <w:pStyle w:val="13"/>
        <w:widowControl w:val="0"/>
        <w:tabs>
          <w:tab w:val="clear" w:pos="454"/>
        </w:tabs>
        <w:snapToGrid w:val="0"/>
        <w:spacing w:after="0" w:afterLines="0" w:line="320" w:lineRule="exact"/>
        <w:ind w:left="0" w:firstLine="420" w:firstLineChars="200"/>
        <w:rPr>
          <w:rFonts w:hint="eastAsia" w:ascii="宋体" w:hAnsi="宋体" w:cs="宋体"/>
          <w:sz w:val="21"/>
          <w:szCs w:val="21"/>
        </w:rPr>
      </w:pPr>
      <w:r>
        <w:rPr>
          <w:rFonts w:hint="eastAsia" w:ascii="宋体" w:hAnsi="宋体" w:cs="宋体"/>
          <w:sz w:val="21"/>
          <w:szCs w:val="21"/>
        </w:rPr>
        <w:t>2.在特殊情况下，采购人可与供应商协商延长投标书的有效期，这种要求和答复均以书面形式进行。</w:t>
      </w:r>
    </w:p>
    <w:p>
      <w:pPr>
        <w:snapToGrid w:val="0"/>
        <w:spacing w:line="320" w:lineRule="exact"/>
        <w:ind w:firstLine="420" w:firstLineChars="200"/>
        <w:jc w:val="left"/>
        <w:rPr>
          <w:rFonts w:hint="eastAsia" w:ascii="宋体" w:hAnsi="宋体" w:cs="宋体"/>
          <w:b/>
          <w:szCs w:val="21"/>
        </w:rPr>
      </w:pPr>
      <w:bookmarkStart w:id="63" w:name="_Toc24481"/>
      <w:r>
        <w:rPr>
          <w:rFonts w:hint="eastAsia" w:ascii="宋体" w:hAnsi="宋体" w:cs="宋体"/>
          <w:szCs w:val="21"/>
        </w:rPr>
        <w:t>3.同意延长有效期的供应商不能修改投标文件。</w:t>
      </w:r>
      <w:bookmarkEnd w:id="63"/>
      <w:r>
        <w:rPr>
          <w:rFonts w:hint="eastAsia" w:ascii="宋体" w:hAnsi="宋体" w:cs="宋体"/>
          <w:b/>
          <w:szCs w:val="21"/>
        </w:rPr>
        <w:t xml:space="preserve"> </w:t>
      </w:r>
    </w:p>
    <w:p>
      <w:pPr>
        <w:snapToGrid w:val="0"/>
        <w:spacing w:line="320" w:lineRule="exact"/>
        <w:ind w:firstLine="420" w:firstLineChars="200"/>
        <w:jc w:val="left"/>
        <w:rPr>
          <w:rFonts w:hint="eastAsia" w:ascii="宋体" w:hAnsi="宋体" w:cs="宋体"/>
          <w:b/>
          <w:szCs w:val="21"/>
        </w:rPr>
      </w:pPr>
      <w:bookmarkStart w:id="64" w:name="_Toc6471"/>
      <w:r>
        <w:rPr>
          <w:rFonts w:hint="eastAsia" w:ascii="宋体" w:hAnsi="宋体" w:cs="宋体"/>
          <w:szCs w:val="21"/>
        </w:rPr>
        <w:t>4.中标供应商的投标文件自开标之日起至合同履行完毕止均应保持有效。</w:t>
      </w:r>
      <w:bookmarkEnd w:id="64"/>
    </w:p>
    <w:p>
      <w:pPr>
        <w:snapToGrid w:val="0"/>
        <w:spacing w:line="320" w:lineRule="exact"/>
        <w:ind w:firstLine="413" w:firstLineChars="196"/>
        <w:jc w:val="left"/>
        <w:rPr>
          <w:rFonts w:hint="eastAsia" w:ascii="宋体" w:hAnsi="宋体" w:cs="宋体"/>
          <w:b/>
          <w:szCs w:val="21"/>
        </w:rPr>
      </w:pPr>
      <w:bookmarkStart w:id="65" w:name="_Toc14508"/>
      <w:r>
        <w:rPr>
          <w:rFonts w:hint="eastAsia" w:ascii="宋体" w:hAnsi="宋体" w:cs="宋体"/>
          <w:b/>
          <w:szCs w:val="21"/>
        </w:rPr>
        <w:t>（五）投标文件的签署和份数</w:t>
      </w:r>
      <w:bookmarkEnd w:id="65"/>
    </w:p>
    <w:p>
      <w:pPr>
        <w:spacing w:line="320" w:lineRule="exact"/>
        <w:ind w:firstLine="525" w:firstLineChars="250"/>
        <w:rPr>
          <w:rFonts w:hint="eastAsia" w:ascii="宋体" w:hAnsi="宋体" w:cs="宋体"/>
        </w:rPr>
      </w:pPr>
      <w:r>
        <w:rPr>
          <w:rFonts w:hint="eastAsia" w:ascii="宋体" w:hAnsi="宋体" w:cs="宋体"/>
        </w:rPr>
        <w:t>1</w:t>
      </w:r>
      <w:r>
        <w:rPr>
          <w:rFonts w:hint="eastAsia" w:ascii="宋体" w:hAnsi="宋体" w:cs="宋体"/>
          <w:szCs w:val="21"/>
        </w:rPr>
        <w:t>、</w:t>
      </w:r>
      <w:r>
        <w:rPr>
          <w:rFonts w:hint="eastAsia" w:ascii="宋体" w:hAnsi="宋体" w:cs="宋体"/>
        </w:rPr>
        <w:t>供应商应按本采购文件规定的格式和顺序编制投标文件</w:t>
      </w:r>
      <w:r>
        <w:rPr>
          <w:rFonts w:hint="eastAsia" w:ascii="宋体" w:hAnsi="宋体" w:cs="宋体"/>
          <w:szCs w:val="21"/>
        </w:rPr>
        <w:t>，投标文件要求有目录并标注页码</w:t>
      </w:r>
      <w:r>
        <w:rPr>
          <w:rFonts w:hint="eastAsia" w:ascii="宋体" w:hAnsi="宋体" w:cs="宋体"/>
        </w:rPr>
        <w:t>，投标文件内容不完整、编排混乱导致投标文件被误读、漏读或者查找不到相关内容的，是供应商的责任。</w:t>
      </w:r>
    </w:p>
    <w:p>
      <w:pPr>
        <w:spacing w:line="320" w:lineRule="exact"/>
        <w:ind w:firstLine="525" w:firstLineChars="250"/>
        <w:rPr>
          <w:rFonts w:hint="eastAsia" w:ascii="宋体" w:hAnsi="宋体" w:cs="宋体"/>
        </w:rPr>
      </w:pPr>
      <w:bookmarkStart w:id="66" w:name="OLE_LINK15"/>
      <w:bookmarkStart w:id="67" w:name="OLE_LINK17"/>
      <w:r>
        <w:rPr>
          <w:rFonts w:hint="eastAsia" w:ascii="宋体" w:hAnsi="宋体" w:cs="宋体"/>
        </w:rPr>
        <w:t>2、投标文件的份数：</w:t>
      </w:r>
    </w:p>
    <w:p>
      <w:pPr>
        <w:spacing w:line="320" w:lineRule="exact"/>
        <w:ind w:firstLine="525" w:firstLineChars="250"/>
        <w:rPr>
          <w:rFonts w:hint="eastAsia" w:ascii="宋体" w:hAnsi="宋体" w:cs="宋体"/>
        </w:rPr>
      </w:pPr>
      <w:r>
        <w:rPr>
          <w:rFonts w:hint="eastAsia" w:ascii="宋体" w:hAnsi="宋体" w:cs="宋体"/>
        </w:rPr>
        <w:t>本项目实行网上投标，供应商应提供以下投标文件：</w:t>
      </w:r>
    </w:p>
    <w:p>
      <w:pPr>
        <w:spacing w:line="320" w:lineRule="exact"/>
        <w:ind w:firstLine="525" w:firstLineChars="250"/>
        <w:rPr>
          <w:rFonts w:hint="eastAsia" w:ascii="宋体" w:hAnsi="宋体" w:cs="宋体"/>
        </w:rPr>
      </w:pPr>
      <w:r>
        <w:rPr>
          <w:rFonts w:hint="eastAsia" w:ascii="宋体" w:hAnsi="宋体" w:cs="宋体"/>
        </w:rPr>
        <w:t xml:space="preserve">上传到政府采购云平台的电子投标文件（含技术商务文件、报价文件）1份。 </w:t>
      </w:r>
    </w:p>
    <w:bookmarkEnd w:id="66"/>
    <w:bookmarkEnd w:id="67"/>
    <w:p>
      <w:pPr>
        <w:spacing w:line="320" w:lineRule="exact"/>
        <w:ind w:firstLine="525" w:firstLineChars="250"/>
        <w:rPr>
          <w:rFonts w:hint="eastAsia" w:ascii="宋体" w:hAnsi="宋体" w:cs="宋体"/>
        </w:rPr>
      </w:pPr>
      <w:r>
        <w:rPr>
          <w:rFonts w:hint="eastAsia" w:ascii="宋体" w:hAnsi="宋体" w:cs="宋体"/>
        </w:rPr>
        <w:t>3、电子投标文件：</w:t>
      </w:r>
    </w:p>
    <w:p>
      <w:pPr>
        <w:spacing w:line="320" w:lineRule="exact"/>
        <w:ind w:firstLine="525" w:firstLineChars="250"/>
        <w:rPr>
          <w:rFonts w:hint="eastAsia" w:ascii="宋体" w:hAnsi="宋体" w:cs="宋体"/>
        </w:rPr>
      </w:pPr>
      <w:r>
        <w:rPr>
          <w:rFonts w:hint="eastAsia" w:ascii="宋体" w:hAnsi="宋体" w:cs="宋体"/>
        </w:rPr>
        <w:t>供应商应根据</w:t>
      </w:r>
      <w:r>
        <w:rPr>
          <w:rFonts w:hint="eastAsia" w:ascii="宋体" w:hAnsi="宋体" w:cs="宋体"/>
          <w:kern w:val="0"/>
          <w:szCs w:val="21"/>
        </w:rPr>
        <w:t>政府采购云平台的要求</w:t>
      </w:r>
      <w:r>
        <w:rPr>
          <w:rFonts w:hint="eastAsia" w:ascii="宋体" w:hAnsi="宋体" w:cs="宋体"/>
        </w:rPr>
        <w:t>及本采购文件规定的格式和顺序编制电子投标文件并进行关联定位。</w:t>
      </w:r>
      <w:bookmarkStart w:id="68" w:name="OLE_LINK14"/>
      <w:bookmarkStart w:id="69" w:name="OLE_LINK13"/>
    </w:p>
    <w:bookmarkEnd w:id="68"/>
    <w:bookmarkEnd w:id="69"/>
    <w:p>
      <w:pPr>
        <w:snapToGrid w:val="0"/>
        <w:spacing w:line="320" w:lineRule="exact"/>
        <w:ind w:firstLine="310" w:firstLineChars="147"/>
        <w:jc w:val="left"/>
        <w:rPr>
          <w:rFonts w:hint="eastAsia" w:ascii="宋体" w:hAnsi="宋体" w:cs="宋体"/>
          <w:szCs w:val="21"/>
        </w:rPr>
      </w:pPr>
      <w:r>
        <w:rPr>
          <w:rFonts w:hint="eastAsia" w:ascii="宋体" w:hAnsi="宋体" w:cs="宋体"/>
          <w:b/>
          <w:szCs w:val="21"/>
        </w:rPr>
        <w:t>（六）投标文件的递交、修改和撤回</w:t>
      </w:r>
    </w:p>
    <w:p>
      <w:pPr>
        <w:snapToGrid w:val="0"/>
        <w:spacing w:line="320" w:lineRule="exact"/>
        <w:ind w:firstLine="420"/>
        <w:jc w:val="left"/>
        <w:rPr>
          <w:rFonts w:hint="eastAsia" w:ascii="宋体" w:hAnsi="宋体" w:cs="宋体"/>
          <w:szCs w:val="21"/>
        </w:rPr>
      </w:pPr>
      <w:r>
        <w:rPr>
          <w:rFonts w:hint="eastAsia" w:ascii="宋体" w:hAnsi="宋体" w:cs="宋体"/>
          <w:szCs w:val="21"/>
        </w:rPr>
        <w:t>1、供应商在投标截止时间之前，可以对已提交的</w:t>
      </w:r>
      <w:r>
        <w:rPr>
          <w:rFonts w:hint="eastAsia" w:ascii="宋体" w:hAnsi="宋体" w:cs="宋体"/>
          <w:kern w:val="0"/>
          <w:szCs w:val="21"/>
        </w:rPr>
        <w:t>电子投标文件</w:t>
      </w:r>
      <w:r>
        <w:rPr>
          <w:rFonts w:hint="eastAsia" w:ascii="宋体" w:hAnsi="宋体" w:cs="宋体"/>
          <w:szCs w:val="21"/>
        </w:rPr>
        <w:t>进行修改或撤回；投标截止时间后，供应商不得撤回、修改投标文件。修改后重新递交的</w:t>
      </w:r>
      <w:r>
        <w:rPr>
          <w:rFonts w:hint="eastAsia" w:ascii="宋体" w:hAnsi="宋体" w:cs="宋体"/>
          <w:kern w:val="0"/>
          <w:szCs w:val="21"/>
        </w:rPr>
        <w:t>电子投标文件</w:t>
      </w:r>
      <w:r>
        <w:rPr>
          <w:rFonts w:hint="eastAsia" w:ascii="宋体" w:hAnsi="宋体" w:cs="宋体"/>
          <w:szCs w:val="21"/>
        </w:rPr>
        <w:t>应当按本采购文件的要求签署、盖章和密封。</w:t>
      </w:r>
    </w:p>
    <w:p>
      <w:pPr>
        <w:snapToGrid w:val="0"/>
        <w:spacing w:line="320" w:lineRule="exact"/>
        <w:ind w:firstLine="420"/>
        <w:jc w:val="left"/>
        <w:rPr>
          <w:rFonts w:hint="eastAsia" w:ascii="宋体" w:hAnsi="宋体" w:cs="宋体"/>
          <w:szCs w:val="21"/>
        </w:rPr>
      </w:pPr>
      <w:r>
        <w:rPr>
          <w:rFonts w:hint="eastAsia" w:ascii="宋体" w:hAnsi="宋体" w:cs="宋体"/>
          <w:szCs w:val="21"/>
        </w:rPr>
        <w:t>2、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p>
    <w:p>
      <w:pPr>
        <w:snapToGrid w:val="0"/>
        <w:spacing w:line="320" w:lineRule="exact"/>
        <w:ind w:firstLine="420"/>
        <w:jc w:val="left"/>
        <w:rPr>
          <w:rFonts w:hint="eastAsia" w:ascii="宋体" w:hAnsi="宋体" w:cs="宋体"/>
          <w:szCs w:val="21"/>
        </w:rPr>
      </w:pPr>
      <w:r>
        <w:rPr>
          <w:rFonts w:hint="eastAsia" w:ascii="宋体" w:hAnsi="宋体" w:cs="宋体"/>
          <w:szCs w:val="21"/>
        </w:rPr>
        <w:t>3、投标文件的补充或修改若涉及报价，必须注明“最终唯一报价”（不得添减任何文字）字样。</w:t>
      </w:r>
    </w:p>
    <w:p>
      <w:pPr>
        <w:snapToGrid w:val="0"/>
        <w:spacing w:line="320" w:lineRule="exact"/>
        <w:ind w:firstLine="420"/>
        <w:jc w:val="left"/>
        <w:rPr>
          <w:rFonts w:ascii="宋体" w:hAnsi="宋体" w:cs="宋体"/>
          <w:b/>
          <w:szCs w:val="21"/>
        </w:rPr>
      </w:pPr>
      <w:bookmarkStart w:id="70" w:name="_Toc2054"/>
      <w:r>
        <w:rPr>
          <w:rFonts w:ascii="宋体" w:hAnsi="宋体" w:cs="宋体"/>
          <w:b/>
          <w:szCs w:val="21"/>
        </w:rPr>
        <w:t>四、特别说明</w:t>
      </w:r>
      <w:bookmarkEnd w:id="70"/>
    </w:p>
    <w:p>
      <w:pPr>
        <w:snapToGrid w:val="0"/>
        <w:spacing w:line="360" w:lineRule="auto"/>
        <w:ind w:firstLine="420"/>
        <w:jc w:val="left"/>
        <w:rPr>
          <w:rFonts w:ascii="宋体" w:hAnsi="宋体" w:cs="宋体"/>
          <w:szCs w:val="21"/>
        </w:rPr>
      </w:pPr>
      <w:bookmarkStart w:id="71" w:name="_Toc419729150"/>
      <w:bookmarkStart w:id="72" w:name="_Toc441316546"/>
      <w:bookmarkStart w:id="73" w:name="_Toc436408700"/>
      <w:r>
        <w:rPr>
          <w:rFonts w:hint="eastAsia" w:ascii="宋体" w:hAnsi="宋体" w:cs="宋体"/>
          <w:szCs w:val="21"/>
        </w:rPr>
        <w:t>1、执行政府采购活动中有关中小企业的相关规定（采购进口产品的项目不适用）：</w:t>
      </w:r>
      <w:bookmarkEnd w:id="71"/>
      <w:bookmarkEnd w:id="72"/>
      <w:bookmarkEnd w:id="73"/>
    </w:p>
    <w:p>
      <w:pPr>
        <w:snapToGrid w:val="0"/>
        <w:spacing w:line="360" w:lineRule="auto"/>
        <w:ind w:firstLine="420"/>
        <w:jc w:val="left"/>
        <w:rPr>
          <w:rFonts w:hint="eastAsia" w:ascii="宋体" w:hAnsi="宋体" w:cs="宋体"/>
          <w:szCs w:val="21"/>
        </w:rPr>
      </w:pPr>
      <w:bookmarkStart w:id="74" w:name="_Toc436408701"/>
      <w:bookmarkStart w:id="75" w:name="_Toc419729151"/>
      <w:bookmarkStart w:id="76" w:name="_Toc441316547"/>
      <w:bookmarkStart w:id="77" w:name="_Toc436408704"/>
      <w:bookmarkStart w:id="78" w:name="_Toc419729154"/>
      <w:bookmarkStart w:id="79" w:name="_Toc441316550"/>
      <w:r>
        <w:rPr>
          <w:rFonts w:hint="eastAsia" w:ascii="宋体" w:hAnsi="宋体" w:cs="宋体"/>
          <w:szCs w:val="21"/>
        </w:rPr>
        <w:t>（1）参加政府采购活动的中小企业（含中型、小型、微型企业，其他地方同）</w:t>
      </w:r>
      <w:bookmarkEnd w:id="74"/>
      <w:bookmarkEnd w:id="75"/>
      <w:bookmarkEnd w:id="76"/>
      <w:r>
        <w:rPr>
          <w:rFonts w:hint="eastAsia" w:ascii="宋体" w:hAnsi="宋体" w:cs="宋体"/>
          <w:szCs w:val="21"/>
        </w:rPr>
        <w:t>是指在中华人民共和国境内依法设立，依据国务院批准的中小企业划分标准（《</w:t>
      </w:r>
      <w:bookmarkStart w:id="80" w:name="OLE_LINK34"/>
      <w:bookmarkStart w:id="81" w:name="OLE_LINK35"/>
      <w:r>
        <w:rPr>
          <w:rFonts w:hint="eastAsia" w:ascii="宋体" w:hAnsi="宋体" w:cs="宋体"/>
          <w:szCs w:val="21"/>
        </w:rPr>
        <w:t>统计上大中小微型企业划分办法（2017）</w:t>
      </w:r>
      <w:bookmarkEnd w:id="80"/>
      <w:bookmarkEnd w:id="81"/>
      <w:r>
        <w:rPr>
          <w:rFonts w:hint="eastAsia" w:ascii="宋体" w:hAnsi="宋体" w:cs="宋体"/>
          <w:szCs w:val="21"/>
        </w:rPr>
        <w:t>》）确定的中型企业、小型企业和微型企业，但与大企业的负责人为同一人，或者与大企业存在直接控股、管理关系的除外。符合中小企业划分标准的个体工商户，在政府采购活动中视同中小企业。 </w:t>
      </w:r>
    </w:p>
    <w:p>
      <w:pPr>
        <w:snapToGrid w:val="0"/>
        <w:spacing w:line="360" w:lineRule="auto"/>
        <w:ind w:left="420" w:leftChars="200"/>
        <w:jc w:val="left"/>
        <w:rPr>
          <w:rFonts w:hint="eastAsia" w:ascii="宋体" w:hAnsi="宋体" w:cs="宋体"/>
          <w:szCs w:val="21"/>
        </w:rPr>
      </w:pPr>
      <w:r>
        <w:rPr>
          <w:rFonts w:hint="eastAsia" w:ascii="宋体" w:hAnsi="宋体" w:cs="宋体"/>
          <w:szCs w:val="21"/>
        </w:rPr>
        <w:t>供应商提供的货物或者服务符合下列情形的，享受中小企业扶持政策：</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在货物采购项目中，货物由中小企业制造，即货物由中小企业生产且使用该中小企业商号或者注册商标；</w:t>
      </w:r>
      <w:r>
        <w:rPr>
          <w:rFonts w:hint="eastAsia" w:ascii="宋体" w:hAnsi="宋体" w:cs="宋体"/>
          <w:szCs w:val="21"/>
        </w:rPr>
        <w:br w:type="textWrapping"/>
      </w:r>
      <w:r>
        <w:rPr>
          <w:rFonts w:hint="eastAsia" w:ascii="宋体" w:hAnsi="宋体" w:cs="宋体"/>
          <w:szCs w:val="21"/>
        </w:rPr>
        <w:t>　　在货物采购项目中，供应商提供的货物既有中小企业制造货物，也有大型企业制造货物的，不享受本办法规定的中小企业扶持政策。</w:t>
      </w:r>
    </w:p>
    <w:p>
      <w:pPr>
        <w:snapToGrid w:val="0"/>
        <w:spacing w:line="360" w:lineRule="auto"/>
        <w:ind w:firstLine="420"/>
        <w:jc w:val="left"/>
        <w:rPr>
          <w:rFonts w:hint="eastAsia" w:ascii="宋体" w:hAnsi="宋体" w:cs="宋体"/>
          <w:szCs w:val="21"/>
        </w:rPr>
      </w:pPr>
      <w:r>
        <w:rPr>
          <w:rFonts w:hint="eastAsia" w:ascii="宋体" w:hAnsi="宋体" w:cs="宋体"/>
          <w:szCs w:val="21"/>
        </w:rPr>
        <w:t>（2）参加政府采购活动的中小企业应当提供《中小企业声明函》，</w:t>
      </w:r>
      <w:bookmarkEnd w:id="77"/>
      <w:bookmarkEnd w:id="78"/>
      <w:bookmarkEnd w:id="79"/>
      <w:r>
        <w:rPr>
          <w:rFonts w:hint="eastAsia" w:ascii="宋体" w:hAnsi="宋体" w:cs="宋体"/>
          <w:szCs w:val="21"/>
        </w:rPr>
        <w:t>未能提供的不予认可。</w:t>
      </w:r>
    </w:p>
    <w:p>
      <w:pPr>
        <w:snapToGrid w:val="0"/>
        <w:spacing w:line="360" w:lineRule="auto"/>
        <w:ind w:firstLine="420" w:firstLineChars="200"/>
        <w:jc w:val="left"/>
        <w:rPr>
          <w:rFonts w:hint="eastAsia" w:ascii="宋体" w:hAnsi="宋体" w:cs="宋体"/>
          <w:szCs w:val="21"/>
        </w:rPr>
      </w:pPr>
      <w:bookmarkStart w:id="82" w:name="_Toc419729156"/>
      <w:bookmarkStart w:id="83" w:name="_Toc436408706"/>
      <w:bookmarkStart w:id="84" w:name="_Toc441316552"/>
      <w:r>
        <w:rPr>
          <w:rFonts w:hint="eastAsia" w:ascii="宋体" w:hAnsi="宋体" w:cs="宋体"/>
          <w:szCs w:val="21"/>
        </w:rPr>
        <w:t>（3）采购活动过程中，对供应商的“中小企业”资格认定，以供应商提交的《中小企业声明函》为准，供应商必须实事求是地提交声明函，如有虚假，将依法承担法律责任。</w:t>
      </w:r>
      <w:bookmarkEnd w:id="82"/>
      <w:bookmarkEnd w:id="83"/>
      <w:bookmarkEnd w:id="84"/>
      <w:bookmarkStart w:id="85" w:name="_Toc436408707"/>
      <w:bookmarkStart w:id="86" w:name="_Toc419729157"/>
      <w:bookmarkStart w:id="87" w:name="_Toc441316553"/>
    </w:p>
    <w:p>
      <w:pPr>
        <w:snapToGrid w:val="0"/>
        <w:spacing w:line="360" w:lineRule="auto"/>
        <w:ind w:firstLine="420"/>
        <w:jc w:val="left"/>
        <w:rPr>
          <w:rFonts w:hint="eastAsia" w:ascii="宋体" w:hAnsi="宋体" w:cs="宋体"/>
          <w:szCs w:val="21"/>
        </w:rPr>
      </w:pPr>
      <w:r>
        <w:rPr>
          <w:rFonts w:hint="eastAsia" w:ascii="宋体" w:hAnsi="宋体" w:cs="宋体"/>
          <w:szCs w:val="21"/>
        </w:rPr>
        <w:t>（4）《中小企业声明函》由供应商提交，如供应商为代理商的，须自行采集制造商的中小企业划分类型信息填入相应栏目并对其真实性负责。</w:t>
      </w:r>
      <w:bookmarkEnd w:id="85"/>
      <w:bookmarkEnd w:id="86"/>
      <w:bookmarkEnd w:id="87"/>
    </w:p>
    <w:p>
      <w:pPr>
        <w:snapToGrid w:val="0"/>
        <w:spacing w:line="360" w:lineRule="auto"/>
        <w:ind w:firstLine="420"/>
        <w:jc w:val="left"/>
        <w:rPr>
          <w:rFonts w:hint="eastAsia" w:ascii="宋体" w:hAnsi="宋体" w:cs="宋体"/>
          <w:szCs w:val="21"/>
        </w:rPr>
      </w:pPr>
      <w:bookmarkStart w:id="88" w:name="_Toc495244277"/>
      <w:r>
        <w:rPr>
          <w:rFonts w:hint="eastAsia" w:ascii="宋体" w:hAnsi="宋体" w:cs="宋体"/>
          <w:szCs w:val="21"/>
        </w:rPr>
        <w:t>2、执行财政部、司法部《关于政府采购支持监狱企业发展有关问题的通知》。监狱企业（监狱和戒毒企业）提供自己企业的产品（服务）参加投标视同小型、微型企业，监狱企业参加政府采购活动时，必须提供由省级以上监狱管理局、戒毒管理局（含新疆生产建设兵团）出具的属于监狱企业的证明文件，未能提供上述证明文件的不予认可。</w:t>
      </w:r>
      <w:bookmarkEnd w:id="88"/>
    </w:p>
    <w:p>
      <w:pPr>
        <w:snapToGrid w:val="0"/>
        <w:spacing w:line="360" w:lineRule="auto"/>
        <w:ind w:firstLine="420"/>
        <w:jc w:val="left"/>
        <w:rPr>
          <w:rFonts w:hint="eastAsia" w:ascii="宋体" w:hAnsi="宋体" w:cs="宋体"/>
          <w:szCs w:val="21"/>
        </w:rPr>
      </w:pPr>
      <w:r>
        <w:rPr>
          <w:rFonts w:hint="eastAsia" w:ascii="宋体" w:hAnsi="宋体" w:cs="宋体"/>
          <w:szCs w:val="21"/>
        </w:rPr>
        <w:t>3、执行《三部门联合发布关于促进残疾人就业政府采购政策的通知》，在政府采购活动中，残疾人福利性单位视同小型、微型企业，残疾人福利性单位参加政府采购活动时，应当提供《残疾人福利性单位声明函》，并对声明的真实性负责，未能提供的不予认可。</w:t>
      </w:r>
    </w:p>
    <w:p>
      <w:pPr>
        <w:snapToGrid w:val="0"/>
        <w:spacing w:line="320" w:lineRule="exact"/>
        <w:ind w:firstLine="420"/>
        <w:jc w:val="left"/>
        <w:rPr>
          <w:rFonts w:hint="eastAsia" w:ascii="宋体" w:hAnsi="宋体" w:cs="宋体"/>
          <w:szCs w:val="21"/>
        </w:rPr>
      </w:pPr>
    </w:p>
    <w:p>
      <w:pPr>
        <w:pStyle w:val="44"/>
        <w:widowControl w:val="0"/>
        <w:snapToGrid w:val="0"/>
        <w:spacing w:before="0" w:beforeAutospacing="0" w:after="0" w:afterAutospacing="0" w:line="360" w:lineRule="auto"/>
        <w:jc w:val="center"/>
        <w:outlineLvl w:val="0"/>
        <w:rPr>
          <w:rFonts w:hint="eastAsia" w:ascii="宋体" w:hAnsi="宋体" w:cs="宋体"/>
        </w:rPr>
      </w:pPr>
      <w:r>
        <w:rPr>
          <w:rFonts w:hint="eastAsia" w:ascii="宋体" w:hAnsi="宋体" w:cs="宋体"/>
          <w:kern w:val="2"/>
          <w:sz w:val="21"/>
          <w:szCs w:val="21"/>
          <w:lang w:bidi="ar"/>
        </w:rPr>
        <w:br w:type="page"/>
      </w:r>
      <w:bookmarkStart w:id="89" w:name="_Toc19699"/>
      <w:r>
        <w:rPr>
          <w:rFonts w:hint="eastAsia" w:ascii="宋体" w:hAnsi="宋体" w:cs="宋体"/>
          <w:b/>
          <w:bCs/>
          <w:sz w:val="32"/>
          <w:szCs w:val="32"/>
        </w:rPr>
        <w:t>第四章  评标办法及评分标准</w:t>
      </w:r>
      <w:bookmarkEnd w:id="89"/>
    </w:p>
    <w:p>
      <w:pPr>
        <w:snapToGrid w:val="0"/>
        <w:spacing w:line="300" w:lineRule="exact"/>
        <w:ind w:firstLine="420" w:firstLineChars="200"/>
        <w:jc w:val="left"/>
        <w:rPr>
          <w:rFonts w:hint="eastAsia" w:ascii="宋体" w:hAnsi="宋体" w:cs="宋体"/>
          <w:szCs w:val="21"/>
        </w:rPr>
      </w:pPr>
      <w:r>
        <w:rPr>
          <w:rFonts w:hint="eastAsia" w:ascii="宋体" w:hAnsi="宋体" w:cs="宋体"/>
          <w:szCs w:val="21"/>
        </w:rPr>
        <w:t xml:space="preserve">本办法严格遵照《中华人民共和国政府采购法》、《政府采购货物和服务招标投标管理办法》，结合项目所在地政府有关政府采购规定和项目的实际情况制定。 </w:t>
      </w:r>
    </w:p>
    <w:p>
      <w:pPr>
        <w:snapToGrid w:val="0"/>
        <w:spacing w:line="300" w:lineRule="exact"/>
        <w:ind w:firstLine="422" w:firstLineChars="200"/>
        <w:rPr>
          <w:rFonts w:hint="eastAsia" w:ascii="宋体" w:hAnsi="宋体" w:cs="宋体"/>
          <w:b/>
          <w:bCs/>
          <w:szCs w:val="21"/>
        </w:rPr>
      </w:pPr>
      <w:r>
        <w:rPr>
          <w:rFonts w:hint="eastAsia" w:ascii="宋体" w:hAnsi="宋体" w:cs="宋体"/>
          <w:b/>
          <w:bCs/>
          <w:szCs w:val="21"/>
        </w:rPr>
        <w:t>一、开标准备</w:t>
      </w:r>
    </w:p>
    <w:p>
      <w:pPr>
        <w:pStyle w:val="30"/>
        <w:spacing w:line="300" w:lineRule="exact"/>
        <w:ind w:firstLine="417" w:firstLineChars="199"/>
        <w:rPr>
          <w:rFonts w:hint="eastAsia" w:ascii="宋体" w:hAnsi="宋体" w:cs="宋体"/>
          <w:szCs w:val="21"/>
        </w:rPr>
      </w:pPr>
      <w:r>
        <w:rPr>
          <w:rFonts w:hint="eastAsia" w:ascii="宋体" w:hAnsi="宋体" w:cs="宋体"/>
          <w:szCs w:val="21"/>
        </w:rPr>
        <w:t>采购代理机构将在规定的时间和地点进行开标。</w:t>
      </w:r>
    </w:p>
    <w:p>
      <w:pPr>
        <w:snapToGrid w:val="0"/>
        <w:spacing w:line="300" w:lineRule="exact"/>
        <w:ind w:firstLine="422" w:firstLineChars="200"/>
        <w:rPr>
          <w:rFonts w:hint="eastAsia" w:ascii="宋体" w:hAnsi="宋体" w:cs="宋体"/>
          <w:szCs w:val="21"/>
        </w:rPr>
      </w:pPr>
      <w:r>
        <w:rPr>
          <w:rFonts w:hint="eastAsia" w:ascii="宋体" w:hAnsi="宋体" w:cs="宋体"/>
          <w:b/>
          <w:bCs/>
          <w:szCs w:val="21"/>
        </w:rPr>
        <w:t>二、开标程序：</w:t>
      </w:r>
    </w:p>
    <w:p>
      <w:pPr>
        <w:snapToGrid w:val="0"/>
        <w:spacing w:line="300" w:lineRule="exact"/>
        <w:ind w:firstLine="422" w:firstLineChars="200"/>
        <w:jc w:val="left"/>
        <w:rPr>
          <w:rFonts w:hint="eastAsia" w:ascii="宋体" w:hAnsi="宋体" w:cs="宋体"/>
          <w:b/>
          <w:szCs w:val="21"/>
        </w:rPr>
      </w:pPr>
      <w:r>
        <w:rPr>
          <w:rFonts w:hint="eastAsia" w:ascii="宋体" w:hAnsi="宋体" w:cs="宋体"/>
          <w:b/>
          <w:szCs w:val="21"/>
        </w:rPr>
        <w:t>1、第一阶段：</w:t>
      </w:r>
    </w:p>
    <w:p>
      <w:pPr>
        <w:numPr>
          <w:ilvl w:val="0"/>
          <w:numId w:val="6"/>
        </w:numPr>
        <w:snapToGrid w:val="0"/>
        <w:spacing w:line="300" w:lineRule="exact"/>
        <w:ind w:firstLine="420" w:firstLineChars="200"/>
        <w:jc w:val="left"/>
        <w:rPr>
          <w:rFonts w:hint="eastAsia" w:ascii="宋体" w:hAnsi="宋体" w:cs="宋体"/>
          <w:szCs w:val="21"/>
        </w:rPr>
      </w:pPr>
      <w:r>
        <w:rPr>
          <w:rFonts w:hint="eastAsia" w:ascii="宋体" w:hAnsi="宋体" w:cs="宋体"/>
          <w:szCs w:val="21"/>
        </w:rPr>
        <w:t>投标截止时间后，供应商登录政府采购云平台，用“项目采购-开标评标”功能对电子投标文件进行在线解密，在线解密电子投标文件时间为开标时间后30分钟内。</w:t>
      </w:r>
    </w:p>
    <w:p>
      <w:pPr>
        <w:numPr>
          <w:ilvl w:val="0"/>
          <w:numId w:val="6"/>
        </w:numPr>
        <w:snapToGrid w:val="0"/>
        <w:spacing w:line="300" w:lineRule="exact"/>
        <w:ind w:firstLine="420" w:firstLineChars="200"/>
        <w:jc w:val="left"/>
        <w:rPr>
          <w:rFonts w:hint="eastAsia" w:ascii="宋体" w:hAnsi="宋体" w:cs="宋体"/>
          <w:szCs w:val="21"/>
        </w:rPr>
      </w:pPr>
      <w:r>
        <w:rPr>
          <w:rFonts w:hint="eastAsia" w:ascii="宋体" w:hAnsi="宋体" w:cs="宋体"/>
          <w:szCs w:val="21"/>
        </w:rPr>
        <w:t>在政府采购云平台开启已解密供应商的技术商务文件。</w:t>
      </w:r>
    </w:p>
    <w:p>
      <w:pPr>
        <w:snapToGrid w:val="0"/>
        <w:spacing w:line="300" w:lineRule="exact"/>
        <w:ind w:firstLine="413" w:firstLineChars="196"/>
        <w:jc w:val="left"/>
        <w:rPr>
          <w:rFonts w:hint="eastAsia" w:ascii="宋体" w:hAnsi="宋体" w:cs="宋体"/>
          <w:b/>
          <w:szCs w:val="21"/>
        </w:rPr>
      </w:pPr>
      <w:r>
        <w:rPr>
          <w:rFonts w:hint="eastAsia" w:ascii="宋体" w:hAnsi="宋体" w:cs="宋体"/>
          <w:b/>
          <w:szCs w:val="21"/>
        </w:rPr>
        <w:t>2、第二阶段：</w:t>
      </w:r>
    </w:p>
    <w:p>
      <w:pPr>
        <w:snapToGrid w:val="0"/>
        <w:spacing w:line="300" w:lineRule="exact"/>
        <w:ind w:firstLine="420" w:firstLineChars="200"/>
        <w:jc w:val="left"/>
        <w:rPr>
          <w:rFonts w:hint="eastAsia" w:ascii="宋体" w:hAnsi="宋体" w:cs="宋体"/>
          <w:szCs w:val="21"/>
        </w:rPr>
      </w:pPr>
      <w:r>
        <w:rPr>
          <w:rFonts w:hint="eastAsia" w:ascii="宋体" w:hAnsi="宋体" w:cs="宋体"/>
          <w:szCs w:val="21"/>
        </w:rPr>
        <w:t>（1）在</w:t>
      </w:r>
      <w:r>
        <w:rPr>
          <w:rFonts w:hint="eastAsia" w:ascii="宋体" w:hAnsi="宋体" w:cs="宋体"/>
          <w:kern w:val="0"/>
          <w:szCs w:val="21"/>
        </w:rPr>
        <w:t>政府采购云平台</w:t>
      </w:r>
      <w:r>
        <w:rPr>
          <w:rFonts w:hint="eastAsia" w:ascii="宋体" w:hAnsi="宋体" w:cs="宋体"/>
          <w:szCs w:val="21"/>
        </w:rPr>
        <w:t>宣告第一阶段评审无效供应商名单及理由；</w:t>
      </w:r>
    </w:p>
    <w:p>
      <w:pPr>
        <w:snapToGrid w:val="0"/>
        <w:spacing w:line="300" w:lineRule="exact"/>
        <w:ind w:firstLine="420" w:firstLineChars="200"/>
        <w:jc w:val="left"/>
        <w:rPr>
          <w:rFonts w:hint="eastAsia" w:ascii="宋体" w:hAnsi="宋体" w:cs="宋体"/>
          <w:szCs w:val="21"/>
        </w:rPr>
      </w:pPr>
      <w:r>
        <w:rPr>
          <w:rFonts w:hint="eastAsia" w:ascii="宋体" w:hAnsi="宋体" w:cs="宋体"/>
          <w:szCs w:val="21"/>
        </w:rPr>
        <w:t>（2）公布经第一阶段评审符合采购文件要求的供应商的技术商务得分情况；</w:t>
      </w:r>
    </w:p>
    <w:p>
      <w:pPr>
        <w:snapToGrid w:val="0"/>
        <w:spacing w:line="300" w:lineRule="exact"/>
        <w:ind w:firstLine="420" w:firstLineChars="200"/>
        <w:jc w:val="left"/>
        <w:rPr>
          <w:rFonts w:hint="eastAsia" w:ascii="宋体" w:hAnsi="宋体" w:cs="宋体"/>
          <w:szCs w:val="21"/>
        </w:rPr>
      </w:pPr>
      <w:r>
        <w:rPr>
          <w:rFonts w:hint="eastAsia" w:ascii="宋体" w:hAnsi="宋体" w:cs="宋体"/>
          <w:szCs w:val="21"/>
        </w:rPr>
        <w:t>（3）在</w:t>
      </w:r>
      <w:r>
        <w:rPr>
          <w:rFonts w:hint="eastAsia" w:ascii="宋体" w:hAnsi="宋体" w:cs="宋体"/>
          <w:kern w:val="0"/>
          <w:szCs w:val="21"/>
        </w:rPr>
        <w:t>政府采购云平台</w:t>
      </w:r>
      <w:r>
        <w:rPr>
          <w:rFonts w:hint="eastAsia" w:ascii="宋体" w:hAnsi="宋体" w:cs="宋体"/>
          <w:szCs w:val="21"/>
        </w:rPr>
        <w:t>开启除第一阶段无效标外的供应商的“报价文件”；</w:t>
      </w:r>
    </w:p>
    <w:p>
      <w:pPr>
        <w:snapToGrid w:val="0"/>
        <w:spacing w:line="300" w:lineRule="exact"/>
        <w:ind w:firstLine="420" w:firstLineChars="200"/>
        <w:jc w:val="left"/>
        <w:rPr>
          <w:rFonts w:hint="eastAsia" w:ascii="宋体" w:hAnsi="宋体" w:cs="宋体"/>
        </w:rPr>
      </w:pPr>
      <w:r>
        <w:rPr>
          <w:rFonts w:hint="eastAsia" w:ascii="宋体" w:hAnsi="宋体" w:cs="宋体"/>
          <w:szCs w:val="21"/>
        </w:rPr>
        <w:t>（4）在</w:t>
      </w:r>
      <w:r>
        <w:rPr>
          <w:rFonts w:hint="eastAsia" w:ascii="宋体" w:hAnsi="宋体" w:cs="宋体"/>
          <w:kern w:val="0"/>
          <w:szCs w:val="21"/>
        </w:rPr>
        <w:t>政府采购云平台</w:t>
      </w:r>
      <w:r>
        <w:rPr>
          <w:rFonts w:hint="eastAsia" w:ascii="宋体" w:hAnsi="宋体" w:cs="宋体"/>
          <w:szCs w:val="21"/>
        </w:rPr>
        <w:t>公布评审结果。</w:t>
      </w:r>
    </w:p>
    <w:p>
      <w:pPr>
        <w:snapToGrid w:val="0"/>
        <w:spacing w:line="300" w:lineRule="exact"/>
        <w:ind w:firstLine="420" w:firstLineChars="200"/>
        <w:jc w:val="left"/>
        <w:rPr>
          <w:rFonts w:hint="eastAsia" w:ascii="宋体" w:hAnsi="宋体" w:cs="宋体"/>
          <w:szCs w:val="21"/>
        </w:rPr>
      </w:pPr>
      <w:r>
        <w:rPr>
          <w:rFonts w:hint="eastAsia" w:ascii="宋体" w:hAnsi="宋体" w:cs="宋体"/>
          <w:szCs w:val="21"/>
        </w:rPr>
        <w:t>特别说明：</w:t>
      </w:r>
      <w:r>
        <w:rPr>
          <w:rFonts w:hint="eastAsia" w:ascii="宋体" w:hAnsi="宋体" w:cs="宋体"/>
          <w:kern w:val="0"/>
          <w:szCs w:val="21"/>
        </w:rPr>
        <w:t>政府采购云平台</w:t>
      </w:r>
      <w:r>
        <w:rPr>
          <w:rFonts w:hint="eastAsia" w:ascii="宋体" w:hAnsi="宋体" w:cs="宋体"/>
          <w:szCs w:val="21"/>
        </w:rPr>
        <w:t>如对电子化开标及评审程序有调整的，按调整后的程序操作。</w:t>
      </w:r>
    </w:p>
    <w:p>
      <w:pPr>
        <w:snapToGrid w:val="0"/>
        <w:spacing w:line="300" w:lineRule="exact"/>
        <w:ind w:firstLine="420" w:firstLineChars="200"/>
        <w:jc w:val="left"/>
        <w:rPr>
          <w:rFonts w:hint="eastAsia" w:ascii="宋体" w:hAnsi="宋体" w:cs="宋体"/>
          <w:szCs w:val="21"/>
        </w:rPr>
      </w:pPr>
      <w:r>
        <w:rPr>
          <w:rFonts w:hint="eastAsia" w:ascii="宋体" w:hAnsi="宋体" w:cs="宋体"/>
          <w:szCs w:val="21"/>
        </w:rPr>
        <w:t>本项目采用政采云</w:t>
      </w:r>
      <w:r>
        <w:rPr>
          <w:rFonts w:hint="eastAsia" w:ascii="宋体" w:hAnsi="宋体" w:cs="宋体"/>
          <w:bCs/>
          <w:szCs w:val="21"/>
          <w:lang w:bidi="ar"/>
        </w:rPr>
        <w:t>电子招投标开标程序</w:t>
      </w:r>
      <w:r>
        <w:rPr>
          <w:rFonts w:hint="eastAsia" w:ascii="宋体" w:hAnsi="宋体" w:cs="宋体"/>
          <w:szCs w:val="21"/>
        </w:rPr>
        <w:t>，采购过程中出现以下情形，导致电子交易平台无法正常运行，或者无法保证电子交易的公平、公正和安全时，代理机构可中止电子交易活动：</w:t>
      </w:r>
    </w:p>
    <w:p>
      <w:pPr>
        <w:snapToGrid w:val="0"/>
        <w:spacing w:line="300" w:lineRule="exact"/>
        <w:ind w:firstLine="420" w:firstLineChars="200"/>
        <w:jc w:val="left"/>
        <w:rPr>
          <w:rFonts w:hint="eastAsia" w:ascii="宋体" w:hAnsi="宋体" w:cs="宋体"/>
          <w:szCs w:val="21"/>
        </w:rPr>
      </w:pPr>
      <w:r>
        <w:rPr>
          <w:rFonts w:hint="eastAsia" w:ascii="宋体" w:hAnsi="宋体" w:cs="宋体"/>
          <w:szCs w:val="21"/>
        </w:rPr>
        <w:t xml:space="preserve">1）电子交易平台发生故障而无法登录访问的； </w:t>
      </w:r>
    </w:p>
    <w:p>
      <w:pPr>
        <w:snapToGrid w:val="0"/>
        <w:spacing w:line="300" w:lineRule="exact"/>
        <w:ind w:firstLine="420" w:firstLineChars="200"/>
        <w:jc w:val="left"/>
        <w:rPr>
          <w:rFonts w:hint="eastAsia" w:ascii="宋体" w:hAnsi="宋体" w:cs="宋体"/>
          <w:szCs w:val="21"/>
        </w:rPr>
      </w:pPr>
      <w:r>
        <w:rPr>
          <w:rFonts w:hint="eastAsia" w:ascii="宋体" w:hAnsi="宋体" w:cs="宋体"/>
          <w:szCs w:val="21"/>
        </w:rPr>
        <w:t>2）电子交易平台应用或数据库出现错误，不能进行正常操作的；</w:t>
      </w:r>
    </w:p>
    <w:p>
      <w:pPr>
        <w:snapToGrid w:val="0"/>
        <w:spacing w:line="300" w:lineRule="exact"/>
        <w:ind w:firstLine="420" w:firstLineChars="200"/>
        <w:jc w:val="left"/>
        <w:rPr>
          <w:rFonts w:hint="eastAsia" w:ascii="宋体" w:hAnsi="宋体" w:cs="宋体"/>
          <w:szCs w:val="21"/>
        </w:rPr>
      </w:pPr>
      <w:r>
        <w:rPr>
          <w:rFonts w:hint="eastAsia" w:ascii="宋体" w:hAnsi="宋体" w:cs="宋体"/>
          <w:szCs w:val="21"/>
        </w:rPr>
        <w:t>3）电子交易平台发现严重安全漏洞，有潜在泄密危险的；</w:t>
      </w:r>
    </w:p>
    <w:p>
      <w:pPr>
        <w:snapToGrid w:val="0"/>
        <w:spacing w:line="300" w:lineRule="exact"/>
        <w:ind w:firstLine="420" w:firstLineChars="200"/>
        <w:jc w:val="left"/>
        <w:rPr>
          <w:rFonts w:hint="eastAsia" w:ascii="宋体" w:hAnsi="宋体" w:cs="宋体"/>
          <w:szCs w:val="21"/>
        </w:rPr>
      </w:pPr>
      <w:r>
        <w:rPr>
          <w:rFonts w:hint="eastAsia" w:ascii="宋体" w:hAnsi="宋体" w:cs="宋体"/>
          <w:szCs w:val="21"/>
        </w:rPr>
        <w:t xml:space="preserve">4）病毒原因导致不能进行正常操作的； </w:t>
      </w:r>
    </w:p>
    <w:p>
      <w:pPr>
        <w:snapToGrid w:val="0"/>
        <w:spacing w:line="300" w:lineRule="exact"/>
        <w:ind w:firstLine="420" w:firstLineChars="200"/>
        <w:jc w:val="left"/>
        <w:rPr>
          <w:rFonts w:hint="eastAsia" w:ascii="宋体" w:hAnsi="宋体" w:cs="宋体"/>
          <w:szCs w:val="21"/>
        </w:rPr>
      </w:pPr>
      <w:r>
        <w:rPr>
          <w:rFonts w:hint="eastAsia" w:ascii="宋体" w:hAnsi="宋体" w:cs="宋体"/>
          <w:szCs w:val="21"/>
        </w:rPr>
        <w:t>5）其他无法保证电子交易的公平、公正和安全的情况。</w:t>
      </w:r>
    </w:p>
    <w:p>
      <w:pPr>
        <w:snapToGrid w:val="0"/>
        <w:spacing w:line="300" w:lineRule="exact"/>
        <w:ind w:firstLine="420" w:firstLineChars="200"/>
        <w:jc w:val="left"/>
        <w:rPr>
          <w:rFonts w:hint="eastAsia" w:ascii="宋体" w:hAnsi="宋体" w:cs="宋体"/>
          <w:szCs w:val="21"/>
        </w:rPr>
      </w:pPr>
      <w:r>
        <w:rPr>
          <w:rFonts w:hint="eastAsia" w:ascii="宋体" w:hAnsi="宋体" w:cs="宋体"/>
          <w:szCs w:val="21"/>
        </w:rPr>
        <w:t>出现前款规定情形，不影响采购公平、公正性的，代理机构可以待上述情形消除后继续组织电子交易活动。</w:t>
      </w:r>
    </w:p>
    <w:p>
      <w:pPr>
        <w:snapToGrid w:val="0"/>
        <w:spacing w:line="300" w:lineRule="exact"/>
        <w:ind w:firstLine="422" w:firstLineChars="200"/>
        <w:rPr>
          <w:rFonts w:hint="eastAsia" w:ascii="宋体" w:hAnsi="宋体" w:cs="宋体"/>
          <w:b/>
          <w:bCs/>
          <w:szCs w:val="21"/>
        </w:rPr>
      </w:pPr>
      <w:r>
        <w:rPr>
          <w:rFonts w:hint="eastAsia" w:ascii="宋体" w:hAnsi="宋体" w:cs="宋体"/>
          <w:b/>
          <w:bCs/>
          <w:szCs w:val="21"/>
        </w:rPr>
        <w:t>三、评标委员会</w:t>
      </w:r>
    </w:p>
    <w:p>
      <w:pPr>
        <w:snapToGrid w:val="0"/>
        <w:spacing w:line="300" w:lineRule="exact"/>
        <w:ind w:firstLine="420" w:firstLineChars="200"/>
        <w:rPr>
          <w:rFonts w:hint="eastAsia" w:ascii="宋体" w:hAnsi="宋体" w:cs="宋体"/>
          <w:szCs w:val="21"/>
        </w:rPr>
      </w:pPr>
      <w:r>
        <w:rPr>
          <w:rFonts w:hint="eastAsia" w:ascii="宋体" w:hAnsi="宋体" w:cs="宋体"/>
          <w:szCs w:val="21"/>
        </w:rPr>
        <w:t>（一）本次招标依法组建评标委员会。</w:t>
      </w:r>
    </w:p>
    <w:p>
      <w:pPr>
        <w:snapToGrid w:val="0"/>
        <w:spacing w:line="300" w:lineRule="exact"/>
        <w:ind w:firstLine="420" w:firstLineChars="200"/>
        <w:rPr>
          <w:rFonts w:hint="eastAsia" w:ascii="宋体" w:hAnsi="宋体" w:cs="宋体"/>
          <w:szCs w:val="21"/>
        </w:rPr>
      </w:pPr>
      <w:r>
        <w:rPr>
          <w:rFonts w:hint="eastAsia" w:ascii="宋体" w:hAnsi="宋体" w:cs="宋体"/>
          <w:szCs w:val="21"/>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供应商接触，不得向外界透露任何与评标有关的内容。</w:t>
      </w:r>
    </w:p>
    <w:p>
      <w:pPr>
        <w:spacing w:line="300" w:lineRule="exact"/>
        <w:ind w:firstLine="420" w:firstLineChars="200"/>
        <w:rPr>
          <w:rFonts w:hint="eastAsia" w:ascii="宋体" w:hAnsi="宋体" w:cs="宋体"/>
          <w:szCs w:val="21"/>
        </w:rPr>
      </w:pPr>
      <w:r>
        <w:rPr>
          <w:rFonts w:hint="eastAsia" w:ascii="宋体" w:hAnsi="宋体" w:cs="宋体"/>
          <w:szCs w:val="21"/>
        </w:rPr>
        <w:t>（三）评审专家有下列情形之一的，受到邀请应主动提出回避，采购当事人也可以要求该评审专家回避：</w:t>
      </w:r>
    </w:p>
    <w:p>
      <w:pPr>
        <w:spacing w:line="300" w:lineRule="exact"/>
        <w:ind w:firstLine="630" w:firstLineChars="300"/>
        <w:rPr>
          <w:rFonts w:hint="eastAsia" w:ascii="宋体" w:hAnsi="宋体" w:cs="宋体"/>
          <w:szCs w:val="21"/>
        </w:rPr>
      </w:pPr>
      <w:r>
        <w:rPr>
          <w:rFonts w:hint="eastAsia" w:ascii="宋体" w:hAnsi="宋体" w:cs="宋体"/>
          <w:szCs w:val="21"/>
        </w:rPr>
        <w:t>1、本人、配偶或直系亲属3年内曾在参加该采购项目的供应商中任职（包括一般工作）或担任顾问，或与参加该采购项目的供应商发生过法律纠纷；</w:t>
      </w:r>
    </w:p>
    <w:p>
      <w:pPr>
        <w:spacing w:line="300" w:lineRule="exact"/>
        <w:ind w:firstLine="630" w:firstLineChars="300"/>
        <w:rPr>
          <w:rFonts w:hint="eastAsia" w:ascii="宋体" w:hAnsi="宋体" w:cs="宋体"/>
          <w:szCs w:val="21"/>
        </w:rPr>
      </w:pPr>
      <w:r>
        <w:rPr>
          <w:rFonts w:hint="eastAsia" w:ascii="宋体" w:hAnsi="宋体" w:cs="宋体"/>
          <w:szCs w:val="21"/>
        </w:rPr>
        <w:t>2、任职单位与采购人或参加该采购项目供应商存在行政隶属关系；</w:t>
      </w:r>
    </w:p>
    <w:p>
      <w:pPr>
        <w:spacing w:line="300" w:lineRule="exact"/>
        <w:ind w:firstLine="630" w:firstLineChars="300"/>
        <w:rPr>
          <w:rFonts w:hint="eastAsia" w:ascii="宋体" w:hAnsi="宋体" w:cs="宋体"/>
          <w:szCs w:val="21"/>
        </w:rPr>
      </w:pPr>
      <w:r>
        <w:rPr>
          <w:rFonts w:hint="eastAsia" w:ascii="宋体" w:hAnsi="宋体" w:cs="宋体"/>
          <w:szCs w:val="21"/>
        </w:rPr>
        <w:t>3、曾经参加过该采购项目的进口产品或采购文件、采购需求、采购方式的论证和咨询服务工作；</w:t>
      </w:r>
    </w:p>
    <w:p>
      <w:pPr>
        <w:spacing w:line="300" w:lineRule="exact"/>
        <w:ind w:firstLine="630" w:firstLineChars="300"/>
        <w:rPr>
          <w:rFonts w:hint="eastAsia" w:ascii="宋体" w:hAnsi="宋体" w:cs="宋体"/>
          <w:szCs w:val="21"/>
        </w:rPr>
      </w:pPr>
      <w:r>
        <w:rPr>
          <w:rFonts w:hint="eastAsia" w:ascii="宋体" w:hAnsi="宋体" w:cs="宋体"/>
          <w:szCs w:val="21"/>
        </w:rPr>
        <w:t>4、是参加该采购项目供应商的上级主管部门、控股或参股单位的工作人员，或与该供应商存在其他经济利益关系；</w:t>
      </w:r>
    </w:p>
    <w:p>
      <w:pPr>
        <w:spacing w:line="300" w:lineRule="exact"/>
        <w:ind w:firstLine="630" w:firstLineChars="300"/>
        <w:rPr>
          <w:rFonts w:hint="eastAsia" w:ascii="宋体" w:hAnsi="宋体" w:cs="宋体"/>
          <w:szCs w:val="21"/>
        </w:rPr>
      </w:pPr>
      <w:r>
        <w:rPr>
          <w:rFonts w:hint="eastAsia" w:ascii="宋体" w:hAnsi="宋体" w:cs="宋体"/>
          <w:szCs w:val="21"/>
        </w:rPr>
        <w:t>5、评审委员会成员之间具有配偶、近亲属关系；</w:t>
      </w:r>
    </w:p>
    <w:p>
      <w:pPr>
        <w:spacing w:line="300" w:lineRule="exact"/>
        <w:ind w:firstLine="630" w:firstLineChars="300"/>
        <w:rPr>
          <w:rFonts w:hint="eastAsia" w:ascii="宋体" w:hAnsi="宋体" w:cs="宋体"/>
          <w:szCs w:val="21"/>
        </w:rPr>
      </w:pPr>
      <w:r>
        <w:rPr>
          <w:rFonts w:hint="eastAsia" w:ascii="宋体" w:hAnsi="宋体" w:cs="宋体"/>
          <w:szCs w:val="21"/>
        </w:rPr>
        <w:t>6、同一单位的评审专家在同一项目评审委员会成员中超过一名；</w:t>
      </w:r>
    </w:p>
    <w:p>
      <w:pPr>
        <w:spacing w:line="300" w:lineRule="exact"/>
        <w:ind w:firstLine="630" w:firstLineChars="300"/>
        <w:rPr>
          <w:rFonts w:hint="eastAsia" w:ascii="宋体" w:hAnsi="宋体" w:cs="宋体"/>
          <w:szCs w:val="21"/>
        </w:rPr>
      </w:pPr>
      <w:r>
        <w:rPr>
          <w:rFonts w:hint="eastAsia" w:ascii="宋体" w:hAnsi="宋体" w:cs="宋体"/>
          <w:szCs w:val="21"/>
        </w:rPr>
        <w:t>7、法律、法规、规章规定应当回避以及其他可能影响公正评审的。</w:t>
      </w:r>
    </w:p>
    <w:p>
      <w:pPr>
        <w:spacing w:line="300" w:lineRule="exact"/>
        <w:ind w:firstLine="420" w:firstLineChars="200"/>
        <w:rPr>
          <w:rFonts w:hint="eastAsia" w:ascii="宋体" w:hAnsi="宋体" w:cs="宋体"/>
          <w:szCs w:val="21"/>
        </w:rPr>
      </w:pPr>
      <w:r>
        <w:rPr>
          <w:rFonts w:hint="eastAsia" w:ascii="宋体" w:hAnsi="宋体" w:cs="宋体"/>
          <w:szCs w:val="21"/>
        </w:rPr>
        <w:t>（四）评标委员会判断投标文件的有效性、合格性和响应情况，仅依据供应商所递交一切文件的真实表述，不受与本项目无直接关联的外部信息、传言而影响自身的专业判断。</w:t>
      </w:r>
    </w:p>
    <w:p>
      <w:pPr>
        <w:spacing w:line="300" w:lineRule="exact"/>
        <w:ind w:firstLine="420" w:firstLineChars="200"/>
        <w:rPr>
          <w:rFonts w:hint="eastAsia" w:ascii="宋体" w:hAnsi="宋体" w:cs="宋体"/>
          <w:szCs w:val="21"/>
        </w:rPr>
      </w:pPr>
      <w:r>
        <w:rPr>
          <w:rFonts w:hint="eastAsia" w:ascii="宋体" w:hAnsi="宋体" w:cs="宋体"/>
          <w:szCs w:val="21"/>
        </w:rPr>
        <w:t>（五）评委依法独立评审，并对评审意见承担个人责任。对明显畸高、畸低的评分（其总评分偏离平均分30%以上的），评标组长提醒相关评审人员进行复核或书面说明理由。评委对需要共同认定的事项存在争议的，按照少数服从多数的原则做出结论。持不同意见的评委应当在评审报告上签署不同意见并说明理由，否则视为同意。</w:t>
      </w:r>
    </w:p>
    <w:p>
      <w:pPr>
        <w:spacing w:line="300" w:lineRule="exact"/>
        <w:ind w:firstLine="422" w:firstLineChars="200"/>
        <w:rPr>
          <w:rFonts w:hint="eastAsia" w:ascii="宋体" w:hAnsi="宋体" w:cs="宋体"/>
          <w:b/>
          <w:bCs/>
          <w:szCs w:val="21"/>
        </w:rPr>
      </w:pPr>
      <w:r>
        <w:rPr>
          <w:rFonts w:hint="eastAsia" w:ascii="宋体" w:hAnsi="宋体" w:cs="宋体"/>
          <w:b/>
          <w:bCs/>
          <w:szCs w:val="21"/>
        </w:rPr>
        <w:t>四、评标方法</w:t>
      </w:r>
    </w:p>
    <w:p>
      <w:pPr>
        <w:spacing w:line="300" w:lineRule="exact"/>
        <w:ind w:firstLine="420" w:firstLineChars="200"/>
        <w:rPr>
          <w:rFonts w:hint="eastAsia" w:ascii="宋体" w:hAnsi="宋体" w:cs="宋体"/>
          <w:szCs w:val="21"/>
        </w:rPr>
      </w:pPr>
      <w:r>
        <w:rPr>
          <w:rFonts w:hint="eastAsia" w:ascii="宋体" w:hAnsi="宋体" w:cs="宋体"/>
          <w:szCs w:val="21"/>
        </w:rPr>
        <w:t>（一）本次采购项目的评标方法为：综合评分法。</w:t>
      </w:r>
    </w:p>
    <w:p>
      <w:pPr>
        <w:spacing w:line="300" w:lineRule="exact"/>
        <w:ind w:firstLine="420" w:firstLineChars="200"/>
        <w:rPr>
          <w:rFonts w:hint="eastAsia" w:ascii="宋体" w:hAnsi="宋体" w:cs="宋体"/>
          <w:szCs w:val="21"/>
        </w:rPr>
      </w:pPr>
      <w:r>
        <w:rPr>
          <w:rFonts w:hint="eastAsia" w:ascii="宋体" w:hAnsi="宋体" w:cs="宋体"/>
          <w:szCs w:val="21"/>
        </w:rPr>
        <w:t>评标结果按评审后得分由高到低顺序推荐中标候选人。得分相同的，按投标报价由低到高顺序排列。得分且投标报价相同的，技术指标优的排列在前。投标文件满足采购文件全部实质性要求，且按照评审因素的量化指标评审得分最高的供应商为排名第一的中标候选人。</w:t>
      </w:r>
    </w:p>
    <w:p>
      <w:pPr>
        <w:spacing w:line="300" w:lineRule="exact"/>
        <w:ind w:firstLine="420" w:firstLineChars="200"/>
        <w:rPr>
          <w:rFonts w:hint="eastAsia" w:ascii="宋体" w:hAnsi="宋体" w:cs="宋体"/>
          <w:szCs w:val="21"/>
        </w:rPr>
      </w:pPr>
      <w:r>
        <w:rPr>
          <w:rFonts w:hint="eastAsia" w:ascii="宋体" w:hAnsi="宋体" w:cs="宋体"/>
          <w:szCs w:val="21"/>
        </w:rPr>
        <w:t>（二）投标文件的澄清</w:t>
      </w:r>
    </w:p>
    <w:p>
      <w:pPr>
        <w:spacing w:line="300" w:lineRule="exact"/>
        <w:ind w:firstLine="420" w:firstLineChars="200"/>
        <w:rPr>
          <w:rFonts w:hint="eastAsia" w:ascii="宋体" w:hAnsi="宋体" w:cs="宋体"/>
          <w:szCs w:val="21"/>
        </w:rPr>
      </w:pPr>
      <w:r>
        <w:rPr>
          <w:rFonts w:hint="eastAsia" w:ascii="宋体" w:hAnsi="宋体" w:cs="宋体"/>
          <w:szCs w:val="21"/>
        </w:rPr>
        <w:t>1、对于投标文件中含义不明确、同类问题表述不一致或者有明显文字和计算错误的内容，评标委员会应当通过政采云平台发起在线询标，供应商在线作出必要的澄清、说明或者补正。</w:t>
      </w:r>
    </w:p>
    <w:p>
      <w:pPr>
        <w:spacing w:line="300" w:lineRule="exact"/>
        <w:ind w:firstLine="420" w:firstLineChars="200"/>
        <w:rPr>
          <w:rFonts w:hint="eastAsia" w:ascii="宋体" w:hAnsi="宋体" w:cs="宋体"/>
          <w:szCs w:val="21"/>
        </w:rPr>
      </w:pPr>
      <w:r>
        <w:rPr>
          <w:rFonts w:hint="eastAsia" w:ascii="宋体" w:hAnsi="宋体" w:cs="宋体"/>
          <w:szCs w:val="21"/>
        </w:rPr>
        <w:t>2、供应商的澄清、说明或者补正不得超出投标文件的范围或者改变投标文件的实质性内容。</w:t>
      </w:r>
    </w:p>
    <w:p>
      <w:pPr>
        <w:spacing w:line="300" w:lineRule="exact"/>
        <w:ind w:firstLine="420" w:firstLineChars="200"/>
        <w:rPr>
          <w:rFonts w:hint="eastAsia" w:ascii="宋体" w:hAnsi="宋体" w:cs="宋体"/>
          <w:szCs w:val="21"/>
        </w:rPr>
      </w:pPr>
      <w:r>
        <w:rPr>
          <w:rFonts w:hint="eastAsia" w:ascii="宋体" w:hAnsi="宋体" w:cs="宋体"/>
          <w:szCs w:val="21"/>
        </w:rPr>
        <w:t>（三）投标文件错误修正原则</w:t>
      </w:r>
    </w:p>
    <w:p>
      <w:pPr>
        <w:spacing w:line="300" w:lineRule="exact"/>
        <w:ind w:firstLine="420" w:firstLineChars="200"/>
        <w:rPr>
          <w:rFonts w:hint="eastAsia" w:ascii="宋体" w:hAnsi="宋体" w:cs="宋体"/>
          <w:szCs w:val="21"/>
        </w:rPr>
      </w:pPr>
      <w:r>
        <w:rPr>
          <w:rFonts w:hint="eastAsia" w:ascii="宋体" w:hAnsi="宋体" w:cs="宋体"/>
          <w:szCs w:val="21"/>
        </w:rPr>
        <w:t>投标文件如果出现计算或表达上的错误，修正错误的原则如下：</w:t>
      </w:r>
    </w:p>
    <w:p>
      <w:pPr>
        <w:spacing w:line="300" w:lineRule="exact"/>
        <w:ind w:firstLine="420" w:firstLineChars="200"/>
        <w:rPr>
          <w:rFonts w:hint="eastAsia" w:ascii="宋体" w:hAnsi="宋体" w:cs="宋体"/>
          <w:szCs w:val="21"/>
        </w:rPr>
      </w:pPr>
      <w:r>
        <w:rPr>
          <w:rFonts w:hint="eastAsia" w:ascii="宋体" w:hAnsi="宋体" w:cs="宋体"/>
          <w:szCs w:val="21"/>
        </w:rPr>
        <w:t>1、投标文件中开标一览表（报价表）内容与投标文件中相应内容不一致的，以开标一览表（报价表）为准；</w:t>
      </w:r>
    </w:p>
    <w:p>
      <w:pPr>
        <w:spacing w:line="300" w:lineRule="exact"/>
        <w:ind w:firstLine="420" w:firstLineChars="200"/>
        <w:rPr>
          <w:rFonts w:hint="eastAsia" w:ascii="宋体" w:hAnsi="宋体" w:cs="宋体"/>
          <w:szCs w:val="21"/>
        </w:rPr>
      </w:pPr>
      <w:r>
        <w:rPr>
          <w:rFonts w:hint="eastAsia" w:ascii="宋体" w:hAnsi="宋体" w:cs="宋体"/>
          <w:szCs w:val="21"/>
        </w:rPr>
        <w:t>2、大写金额和小写金额不一致的，以大写金额为准；</w:t>
      </w:r>
    </w:p>
    <w:p>
      <w:pPr>
        <w:spacing w:line="300" w:lineRule="exact"/>
        <w:ind w:firstLine="420" w:firstLineChars="200"/>
        <w:rPr>
          <w:rFonts w:hint="eastAsia" w:ascii="宋体" w:hAnsi="宋体" w:cs="宋体"/>
          <w:szCs w:val="21"/>
        </w:rPr>
      </w:pPr>
      <w:r>
        <w:rPr>
          <w:rFonts w:hint="eastAsia" w:ascii="宋体" w:hAnsi="宋体" w:cs="宋体"/>
          <w:szCs w:val="21"/>
        </w:rPr>
        <w:t>3、单价金额小数点或者百分比有明显错位的，以开标一览表的总价为准，并修改单价；</w:t>
      </w:r>
    </w:p>
    <w:p>
      <w:pPr>
        <w:spacing w:line="300" w:lineRule="exact"/>
        <w:ind w:firstLine="420" w:firstLineChars="200"/>
        <w:rPr>
          <w:rFonts w:hint="eastAsia" w:ascii="宋体" w:hAnsi="宋体" w:cs="宋体"/>
          <w:szCs w:val="21"/>
        </w:rPr>
      </w:pPr>
      <w:r>
        <w:rPr>
          <w:rFonts w:hint="eastAsia" w:ascii="宋体" w:hAnsi="宋体" w:cs="宋体"/>
          <w:szCs w:val="21"/>
        </w:rPr>
        <w:t>4、总价金额与按单价汇总金额不一致的，以单价金额计算结果为准。</w:t>
      </w:r>
    </w:p>
    <w:p>
      <w:pPr>
        <w:pStyle w:val="30"/>
        <w:spacing w:line="300" w:lineRule="exact"/>
        <w:ind w:firstLine="417" w:firstLineChars="199"/>
        <w:rPr>
          <w:rFonts w:hint="eastAsia" w:ascii="宋体" w:hAnsi="宋体" w:cs="宋体"/>
          <w:szCs w:val="21"/>
        </w:rPr>
      </w:pPr>
      <w:r>
        <w:rPr>
          <w:rFonts w:hint="eastAsia" w:ascii="宋体" w:hAnsi="宋体" w:cs="宋体"/>
          <w:szCs w:val="21"/>
        </w:rPr>
        <w:t>同时出现两种以上不一致的，按照前款规定的顺序修正。修正后的报价按照投标文件澄清第二款的规定经供应商确认后产生约束力，供应商不确认的，其投标无效。</w:t>
      </w:r>
    </w:p>
    <w:p>
      <w:pPr>
        <w:numPr>
          <w:ilvl w:val="0"/>
          <w:numId w:val="7"/>
        </w:numPr>
        <w:spacing w:line="300" w:lineRule="exact"/>
        <w:rPr>
          <w:rFonts w:hint="eastAsia" w:ascii="宋体" w:hAnsi="宋体" w:cs="宋体"/>
          <w:b/>
          <w:bCs/>
          <w:szCs w:val="21"/>
        </w:rPr>
      </w:pPr>
      <w:bookmarkStart w:id="90" w:name="_Toc481567077"/>
      <w:bookmarkStart w:id="91" w:name="_Toc493058318"/>
      <w:r>
        <w:rPr>
          <w:rFonts w:hint="eastAsia" w:ascii="宋体" w:hAnsi="宋体" w:cs="宋体"/>
          <w:b/>
          <w:bCs/>
          <w:szCs w:val="21"/>
        </w:rPr>
        <w:t>评标</w:t>
      </w:r>
      <w:bookmarkEnd w:id="90"/>
      <w:r>
        <w:rPr>
          <w:rFonts w:hint="eastAsia" w:ascii="宋体" w:hAnsi="宋体" w:cs="宋体"/>
          <w:b/>
          <w:bCs/>
          <w:szCs w:val="21"/>
        </w:rPr>
        <w:t>程序</w:t>
      </w:r>
      <w:bookmarkEnd w:id="91"/>
    </w:p>
    <w:p>
      <w:pPr>
        <w:spacing w:line="300" w:lineRule="exact"/>
        <w:ind w:firstLine="422" w:firstLineChars="200"/>
        <w:rPr>
          <w:rFonts w:hint="eastAsia" w:ascii="宋体" w:hAnsi="宋体" w:cs="宋体"/>
          <w:b/>
          <w:szCs w:val="21"/>
        </w:rPr>
      </w:pPr>
      <w:r>
        <w:rPr>
          <w:rFonts w:hint="eastAsia" w:ascii="宋体" w:hAnsi="宋体" w:cs="宋体"/>
          <w:b/>
          <w:szCs w:val="21"/>
        </w:rPr>
        <w:t>（一）资格条件审查</w:t>
      </w:r>
    </w:p>
    <w:p>
      <w:pPr>
        <w:spacing w:line="300" w:lineRule="exact"/>
        <w:ind w:firstLine="420" w:firstLineChars="200"/>
        <w:rPr>
          <w:rFonts w:hint="eastAsia" w:ascii="宋体" w:hAnsi="宋体" w:cs="宋体"/>
          <w:szCs w:val="21"/>
        </w:rPr>
      </w:pPr>
      <w:r>
        <w:rPr>
          <w:rFonts w:hint="eastAsia" w:ascii="宋体" w:hAnsi="宋体" w:cs="宋体"/>
          <w:szCs w:val="21"/>
        </w:rPr>
        <w:t>采购代理机构对供应商的资格条件进行审查。资格证明文件不全的或者不符合采购文件标明的资格要求的，将被视为无效投标。</w:t>
      </w:r>
    </w:p>
    <w:tbl>
      <w:tblPr>
        <w:tblStyle w:val="4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 w:hRule="atLeast"/>
        </w:trPr>
        <w:tc>
          <w:tcPr>
            <w:tcW w:w="1521" w:type="dxa"/>
            <w:noWrap w:val="0"/>
            <w:vAlign w:val="center"/>
          </w:tcPr>
          <w:p>
            <w:pPr>
              <w:spacing w:line="300" w:lineRule="exact"/>
              <w:jc w:val="center"/>
              <w:rPr>
                <w:rFonts w:hint="eastAsia" w:ascii="宋体" w:hAnsi="宋体" w:cs="宋体"/>
                <w:b/>
                <w:szCs w:val="21"/>
              </w:rPr>
            </w:pPr>
            <w:r>
              <w:rPr>
                <w:rFonts w:hint="eastAsia" w:ascii="宋体" w:hAnsi="宋体" w:cs="宋体"/>
                <w:b/>
                <w:szCs w:val="21"/>
              </w:rPr>
              <w:t>审查类别</w:t>
            </w:r>
          </w:p>
        </w:tc>
        <w:tc>
          <w:tcPr>
            <w:tcW w:w="6794" w:type="dxa"/>
            <w:noWrap w:val="0"/>
            <w:vAlign w:val="center"/>
          </w:tcPr>
          <w:p>
            <w:pPr>
              <w:spacing w:line="300" w:lineRule="exact"/>
              <w:jc w:val="center"/>
              <w:rPr>
                <w:rFonts w:hint="eastAsia" w:ascii="宋体" w:hAnsi="宋体" w:cs="宋体"/>
                <w:b/>
                <w:szCs w:val="21"/>
              </w:rPr>
            </w:pPr>
            <w:r>
              <w:rPr>
                <w:rFonts w:hint="eastAsia" w:ascii="宋体" w:hAnsi="宋体" w:cs="宋体"/>
                <w:b/>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58" w:hRule="atLeast"/>
        </w:trPr>
        <w:tc>
          <w:tcPr>
            <w:tcW w:w="1521" w:type="dxa"/>
            <w:noWrap w:val="0"/>
            <w:vAlign w:val="center"/>
          </w:tcPr>
          <w:p>
            <w:pPr>
              <w:snapToGrid w:val="0"/>
              <w:spacing w:line="300" w:lineRule="exact"/>
              <w:rPr>
                <w:rFonts w:hint="eastAsia" w:ascii="宋体" w:hAnsi="宋体" w:cs="宋体"/>
                <w:szCs w:val="21"/>
              </w:rPr>
            </w:pPr>
            <w:r>
              <w:rPr>
                <w:rFonts w:hint="eastAsia" w:ascii="宋体" w:hAnsi="宋体" w:cs="宋体"/>
                <w:szCs w:val="21"/>
              </w:rPr>
              <w:t>资格条件审查</w:t>
            </w:r>
          </w:p>
          <w:p>
            <w:pPr>
              <w:snapToGrid w:val="0"/>
              <w:spacing w:line="300" w:lineRule="exact"/>
              <w:rPr>
                <w:rFonts w:hint="eastAsia" w:ascii="宋体" w:hAnsi="宋体" w:cs="宋体"/>
                <w:sz w:val="24"/>
                <w:szCs w:val="20"/>
              </w:rPr>
            </w:pPr>
            <w:r>
              <w:rPr>
                <w:rFonts w:hint="eastAsia" w:ascii="宋体" w:hAnsi="宋体" w:cs="宋体"/>
                <w:szCs w:val="21"/>
              </w:rPr>
              <w:t>（技术商务文件）</w:t>
            </w:r>
          </w:p>
        </w:tc>
        <w:tc>
          <w:tcPr>
            <w:tcW w:w="6794" w:type="dxa"/>
            <w:noWrap w:val="0"/>
            <w:vAlign w:val="top"/>
          </w:tcPr>
          <w:p>
            <w:pPr>
              <w:numPr>
                <w:ilvl w:val="0"/>
                <w:numId w:val="8"/>
              </w:numPr>
              <w:spacing w:line="300" w:lineRule="exact"/>
              <w:rPr>
                <w:rFonts w:hint="eastAsia" w:ascii="宋体" w:hAnsi="宋体" w:cs="宋体"/>
              </w:rPr>
            </w:pPr>
            <w:bookmarkStart w:id="92" w:name="OLE_LINK132"/>
            <w:bookmarkStart w:id="93" w:name="OLE_LINK43"/>
            <w:bookmarkStart w:id="94" w:name="OLE_LINK44"/>
            <w:r>
              <w:rPr>
                <w:rFonts w:hint="eastAsia" w:ascii="宋体" w:hAnsi="宋体" w:cs="宋体"/>
              </w:rPr>
              <w:t>符合《中华人民共和国政府采购法》第二十二条规定的供应商资格条件；</w:t>
            </w:r>
          </w:p>
          <w:bookmarkEnd w:id="92"/>
          <w:bookmarkEnd w:id="93"/>
          <w:bookmarkEnd w:id="94"/>
          <w:p>
            <w:pPr>
              <w:spacing w:line="300" w:lineRule="exact"/>
              <w:rPr>
                <w:rFonts w:hint="eastAsia" w:ascii="宋体" w:hAnsi="宋体" w:cs="宋体"/>
              </w:rPr>
            </w:pPr>
            <w:bookmarkStart w:id="95" w:name="OLE_LINK133"/>
            <w:bookmarkStart w:id="96" w:name="OLE_LINK45"/>
            <w:bookmarkStart w:id="97" w:name="OLE_LINK46"/>
            <w:r>
              <w:rPr>
                <w:rFonts w:hint="eastAsia" w:ascii="宋体" w:hAnsi="宋体" w:cs="宋体"/>
              </w:rPr>
              <w:t>（二）特定资格条件、</w:t>
            </w:r>
            <w:r>
              <w:rPr>
                <w:rFonts w:hint="eastAsia" w:ascii="宋体" w:hAnsi="宋体" w:cs="宋体"/>
                <w:szCs w:val="21"/>
              </w:rPr>
              <w:t>落实政府采购政策需满足的资格要求</w:t>
            </w:r>
            <w:r>
              <w:rPr>
                <w:rFonts w:hint="eastAsia" w:ascii="宋体" w:hAnsi="宋体" w:cs="宋体"/>
              </w:rPr>
              <w:t>；</w:t>
            </w:r>
          </w:p>
          <w:p>
            <w:pPr>
              <w:spacing w:line="300" w:lineRule="exact"/>
              <w:rPr>
                <w:rFonts w:hint="eastAsia" w:ascii="宋体" w:hAnsi="宋体" w:cs="宋体"/>
              </w:rPr>
            </w:pPr>
            <w:r>
              <w:rPr>
                <w:rFonts w:hint="eastAsia" w:ascii="宋体" w:hAnsi="宋体" w:cs="宋体"/>
              </w:rPr>
              <w:t>（三）单位负责人为同一人或者存在直接控股、管理关系的不同供应商，不得参加同一合同项下的政府采购活动。</w:t>
            </w:r>
          </w:p>
          <w:bookmarkEnd w:id="95"/>
          <w:bookmarkEnd w:id="96"/>
          <w:bookmarkEnd w:id="97"/>
          <w:p>
            <w:pPr>
              <w:spacing w:line="300" w:lineRule="exact"/>
              <w:rPr>
                <w:rFonts w:hint="eastAsia" w:ascii="宋体" w:hAnsi="宋体" w:cs="宋体"/>
                <w:szCs w:val="21"/>
              </w:rPr>
            </w:pPr>
            <w:bookmarkStart w:id="98" w:name="OLE_LINK47"/>
            <w:bookmarkStart w:id="99" w:name="OLE_LINK48"/>
            <w:bookmarkStart w:id="100" w:name="OLE_LINK134"/>
            <w:r>
              <w:rPr>
                <w:rFonts w:hint="eastAsia" w:ascii="宋体" w:hAnsi="宋体" w:cs="宋体"/>
              </w:rPr>
              <w:t>（四）</w:t>
            </w:r>
            <w:r>
              <w:rPr>
                <w:rFonts w:hint="eastAsia" w:ascii="宋体" w:hAnsi="宋体" w:cs="宋体"/>
                <w:szCs w:val="21"/>
              </w:rPr>
              <w:t>供应商未被列入“信用中国”网站(www.creditchina.gov.cn)“失信被执行人或重大税收违法案件当事人名单”记录名单；不处于中国政府采购网(www.ccgp.gov.cn)“政府采购严重违法失信行为记录名单”中的禁止参加政府采购活动期间。（以投标截止日当天在“信用中国”网站及中国政府采购网查询结果为准，如相关失信记录已失效，供应商需提供相关证明资料；若在开标当天因不可抗力事件导致无法查询且一时无法恢复查询的，可在中标公示期间对中标候选人进行事后查询。中标候选人被列入失信被执行人、重大税收违法案件当事人名单、政府采购严重违法失信行为记录名单的，将被依法取消其中标资格。）</w:t>
            </w:r>
          </w:p>
          <w:bookmarkEnd w:id="98"/>
          <w:bookmarkEnd w:id="99"/>
          <w:bookmarkEnd w:id="100"/>
          <w:p>
            <w:pPr>
              <w:spacing w:line="300" w:lineRule="exact"/>
              <w:rPr>
                <w:rFonts w:hint="eastAsia" w:ascii="宋体" w:hAnsi="宋体" w:cs="宋体"/>
              </w:rPr>
            </w:pPr>
            <w:bookmarkStart w:id="101" w:name="OLE_LINK50"/>
            <w:bookmarkStart w:id="102" w:name="OLE_LINK49"/>
            <w:bookmarkStart w:id="103" w:name="OLE_LINK135"/>
            <w:r>
              <w:rPr>
                <w:rFonts w:hint="eastAsia" w:ascii="宋体" w:hAnsi="宋体" w:cs="宋体"/>
                <w:szCs w:val="21"/>
              </w:rPr>
              <w:t>（五）</w:t>
            </w:r>
            <w:r>
              <w:rPr>
                <w:rFonts w:hint="eastAsia" w:ascii="宋体" w:hAnsi="宋体" w:cs="宋体"/>
              </w:rPr>
              <w:t>联合体投标情况。</w:t>
            </w:r>
            <w:bookmarkEnd w:id="101"/>
            <w:bookmarkEnd w:id="102"/>
            <w:bookmarkEnd w:id="103"/>
          </w:p>
        </w:tc>
      </w:tr>
    </w:tbl>
    <w:p>
      <w:pPr>
        <w:spacing w:line="300" w:lineRule="exact"/>
        <w:rPr>
          <w:rFonts w:hint="eastAsia" w:ascii="宋体" w:hAnsi="宋体" w:cs="宋体"/>
          <w:b/>
          <w:szCs w:val="21"/>
        </w:rPr>
      </w:pPr>
    </w:p>
    <w:p>
      <w:pPr>
        <w:spacing w:line="300" w:lineRule="exact"/>
        <w:ind w:firstLine="211" w:firstLineChars="100"/>
        <w:rPr>
          <w:rFonts w:hint="eastAsia" w:ascii="宋体" w:hAnsi="宋体" w:cs="宋体"/>
          <w:b/>
          <w:szCs w:val="21"/>
        </w:rPr>
      </w:pPr>
      <w:r>
        <w:rPr>
          <w:rFonts w:hint="eastAsia" w:ascii="宋体" w:hAnsi="宋体" w:cs="宋体"/>
          <w:b/>
          <w:szCs w:val="21"/>
        </w:rPr>
        <w:t>（二）符合性审查</w:t>
      </w:r>
    </w:p>
    <w:p>
      <w:pPr>
        <w:spacing w:line="300" w:lineRule="exact"/>
        <w:ind w:firstLine="420" w:firstLineChars="200"/>
        <w:rPr>
          <w:rFonts w:hint="eastAsia" w:ascii="宋体" w:hAnsi="宋体" w:cs="宋体"/>
          <w:b/>
          <w:kern w:val="0"/>
          <w:szCs w:val="21"/>
        </w:rPr>
      </w:pPr>
      <w:r>
        <w:rPr>
          <w:rFonts w:hint="eastAsia" w:ascii="宋体" w:hAnsi="宋体" w:cs="宋体"/>
          <w:kern w:val="0"/>
          <w:szCs w:val="21"/>
        </w:rPr>
        <w:t>评标委员会对投标文件进行符合性审查</w:t>
      </w:r>
      <w:bookmarkStart w:id="104" w:name="OLE_LINK58"/>
      <w:bookmarkStart w:id="105" w:name="OLE_LINK57"/>
      <w:r>
        <w:rPr>
          <w:rFonts w:hint="eastAsia" w:ascii="宋体" w:hAnsi="宋体" w:cs="宋体"/>
          <w:kern w:val="0"/>
          <w:szCs w:val="21"/>
        </w:rPr>
        <w:t>。以下审查内容必须完全响应</w:t>
      </w:r>
      <w:r>
        <w:rPr>
          <w:rFonts w:hint="eastAsia" w:ascii="宋体" w:hAnsi="宋体" w:cs="宋体"/>
          <w:szCs w:val="21"/>
        </w:rPr>
        <w:t>，否则将被视为无效投标。</w:t>
      </w:r>
      <w:bookmarkEnd w:id="104"/>
      <w:bookmarkEnd w:id="105"/>
    </w:p>
    <w:tbl>
      <w:tblPr>
        <w:tblStyle w:val="4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7" w:hRule="atLeast"/>
        </w:trPr>
        <w:tc>
          <w:tcPr>
            <w:tcW w:w="1790" w:type="dxa"/>
            <w:noWrap w:val="0"/>
            <w:vAlign w:val="center"/>
          </w:tcPr>
          <w:p>
            <w:pPr>
              <w:spacing w:line="300" w:lineRule="exact"/>
              <w:jc w:val="center"/>
              <w:rPr>
                <w:rFonts w:hint="eastAsia" w:ascii="宋体" w:hAnsi="宋体" w:cs="宋体"/>
                <w:b/>
                <w:szCs w:val="21"/>
              </w:rPr>
            </w:pPr>
            <w:r>
              <w:rPr>
                <w:rFonts w:hint="eastAsia" w:ascii="宋体" w:hAnsi="宋体" w:cs="宋体"/>
                <w:b/>
                <w:szCs w:val="21"/>
              </w:rPr>
              <w:t>审查类别</w:t>
            </w:r>
          </w:p>
        </w:tc>
        <w:tc>
          <w:tcPr>
            <w:tcW w:w="6525" w:type="dxa"/>
            <w:noWrap w:val="0"/>
            <w:vAlign w:val="center"/>
          </w:tcPr>
          <w:p>
            <w:pPr>
              <w:spacing w:line="300" w:lineRule="exact"/>
              <w:jc w:val="center"/>
              <w:rPr>
                <w:rFonts w:hint="eastAsia" w:ascii="宋体" w:hAnsi="宋体" w:cs="宋体"/>
                <w:b/>
                <w:szCs w:val="21"/>
              </w:rPr>
            </w:pPr>
            <w:r>
              <w:rPr>
                <w:rFonts w:hint="eastAsia" w:ascii="宋体" w:hAnsi="宋体" w:cs="宋体"/>
                <w:b/>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9" w:hRule="atLeast"/>
        </w:trPr>
        <w:tc>
          <w:tcPr>
            <w:tcW w:w="1790" w:type="dxa"/>
            <w:noWrap w:val="0"/>
            <w:vAlign w:val="center"/>
          </w:tcPr>
          <w:p>
            <w:pPr>
              <w:spacing w:line="300" w:lineRule="exact"/>
              <w:jc w:val="center"/>
              <w:rPr>
                <w:rFonts w:hint="eastAsia" w:ascii="宋体" w:hAnsi="宋体" w:cs="宋体"/>
                <w:szCs w:val="21"/>
              </w:rPr>
            </w:pPr>
            <w:r>
              <w:rPr>
                <w:rFonts w:hint="eastAsia" w:ascii="宋体" w:hAnsi="宋体" w:cs="宋体"/>
                <w:szCs w:val="21"/>
              </w:rPr>
              <w:t>符合性审查</w:t>
            </w:r>
          </w:p>
          <w:p>
            <w:pPr>
              <w:spacing w:line="300" w:lineRule="exact"/>
              <w:jc w:val="center"/>
              <w:rPr>
                <w:rFonts w:hint="eastAsia" w:ascii="宋体" w:hAnsi="宋体" w:cs="宋体"/>
                <w:szCs w:val="21"/>
              </w:rPr>
            </w:pPr>
            <w:bookmarkStart w:id="106" w:name="OLE_LINK36"/>
            <w:bookmarkStart w:id="107" w:name="OLE_LINK37"/>
            <w:r>
              <w:rPr>
                <w:rFonts w:hint="eastAsia" w:ascii="宋体" w:hAnsi="宋体" w:cs="宋体"/>
                <w:szCs w:val="21"/>
              </w:rPr>
              <w:t>（技术商务文件）</w:t>
            </w:r>
            <w:bookmarkEnd w:id="106"/>
            <w:bookmarkEnd w:id="107"/>
          </w:p>
        </w:tc>
        <w:tc>
          <w:tcPr>
            <w:tcW w:w="6525" w:type="dxa"/>
            <w:noWrap w:val="0"/>
            <w:vAlign w:val="center"/>
          </w:tcPr>
          <w:p>
            <w:pPr>
              <w:tabs>
                <w:tab w:val="left" w:pos="612"/>
              </w:tabs>
              <w:spacing w:line="300" w:lineRule="exact"/>
              <w:rPr>
                <w:rFonts w:hint="eastAsia" w:ascii="宋体" w:hAnsi="宋体" w:cs="宋体"/>
                <w:szCs w:val="21"/>
              </w:rPr>
            </w:pPr>
            <w:bookmarkStart w:id="108" w:name="OLE_LINK70"/>
            <w:bookmarkStart w:id="109" w:name="OLE_LINK66"/>
            <w:bookmarkStart w:id="110" w:name="OLE_LINK136"/>
            <w:r>
              <w:rPr>
                <w:rFonts w:hint="eastAsia" w:ascii="宋体" w:hAnsi="宋体" w:cs="宋体"/>
                <w:szCs w:val="21"/>
              </w:rPr>
              <w:t>（一）投标函已提交并符合采购文件要求；</w:t>
            </w:r>
          </w:p>
          <w:bookmarkEnd w:id="108"/>
          <w:bookmarkEnd w:id="109"/>
          <w:bookmarkEnd w:id="110"/>
          <w:p>
            <w:pPr>
              <w:tabs>
                <w:tab w:val="left" w:pos="612"/>
              </w:tabs>
              <w:spacing w:line="300" w:lineRule="exact"/>
              <w:rPr>
                <w:rFonts w:hint="eastAsia" w:ascii="宋体" w:hAnsi="宋体" w:cs="宋体"/>
                <w:szCs w:val="21"/>
              </w:rPr>
            </w:pPr>
            <w:bookmarkStart w:id="111" w:name="OLE_LINK137"/>
            <w:bookmarkStart w:id="112" w:name="OLE_LINK72"/>
            <w:bookmarkStart w:id="113" w:name="OLE_LINK71"/>
            <w:r>
              <w:rPr>
                <w:rFonts w:hint="eastAsia" w:ascii="宋体" w:hAnsi="宋体" w:cs="宋体"/>
                <w:szCs w:val="21"/>
              </w:rPr>
              <w:t>（二）按照采购文件规定要求签署和盖章；</w:t>
            </w:r>
          </w:p>
          <w:bookmarkEnd w:id="111"/>
          <w:bookmarkEnd w:id="112"/>
          <w:bookmarkEnd w:id="113"/>
          <w:p>
            <w:pPr>
              <w:tabs>
                <w:tab w:val="left" w:pos="612"/>
              </w:tabs>
              <w:spacing w:line="300" w:lineRule="exact"/>
              <w:rPr>
                <w:rFonts w:hint="eastAsia" w:ascii="宋体" w:hAnsi="宋体" w:cs="宋体"/>
                <w:szCs w:val="21"/>
              </w:rPr>
            </w:pPr>
            <w:bookmarkStart w:id="114" w:name="OLE_LINK74"/>
            <w:bookmarkStart w:id="115" w:name="OLE_LINK138"/>
            <w:bookmarkStart w:id="116" w:name="OLE_LINK73"/>
            <w:r>
              <w:rPr>
                <w:rFonts w:hint="eastAsia" w:ascii="宋体" w:hAnsi="宋体" w:cs="宋体"/>
                <w:szCs w:val="21"/>
              </w:rPr>
              <w:t>（三）投标文件有法定代表人签署本人姓名（或印盖本人姓名章），或签署人提供有效的法定代表人授权委托书且授权委托书填写项目齐全的；</w:t>
            </w:r>
          </w:p>
          <w:bookmarkEnd w:id="114"/>
          <w:bookmarkEnd w:id="115"/>
          <w:bookmarkEnd w:id="116"/>
          <w:p>
            <w:pPr>
              <w:tabs>
                <w:tab w:val="left" w:pos="612"/>
              </w:tabs>
              <w:spacing w:line="300" w:lineRule="exact"/>
              <w:rPr>
                <w:rFonts w:hint="eastAsia" w:ascii="宋体" w:hAnsi="宋体" w:cs="宋体"/>
                <w:szCs w:val="21"/>
              </w:rPr>
            </w:pPr>
            <w:bookmarkStart w:id="117" w:name="OLE_LINK82"/>
            <w:bookmarkStart w:id="118" w:name="OLE_LINK85"/>
            <w:bookmarkStart w:id="119" w:name="OLE_LINK140"/>
            <w:r>
              <w:rPr>
                <w:rFonts w:hint="eastAsia" w:ascii="宋体" w:hAnsi="宋体" w:cs="宋体"/>
                <w:szCs w:val="21"/>
              </w:rPr>
              <w:t>（四）带“★”的条款满足采购文件要求、已实质性响应采购文件要求且投标文件无采购人不能接受的附加条件的；</w:t>
            </w:r>
          </w:p>
          <w:bookmarkEnd w:id="117"/>
          <w:bookmarkEnd w:id="118"/>
          <w:bookmarkEnd w:id="119"/>
          <w:p>
            <w:pPr>
              <w:tabs>
                <w:tab w:val="left" w:pos="612"/>
              </w:tabs>
              <w:spacing w:line="300" w:lineRule="exact"/>
              <w:rPr>
                <w:rFonts w:hint="eastAsia" w:ascii="宋体" w:hAnsi="宋体" w:cs="宋体"/>
                <w:szCs w:val="21"/>
              </w:rPr>
            </w:pPr>
            <w:bookmarkStart w:id="120" w:name="OLE_LINK86"/>
            <w:bookmarkStart w:id="121" w:name="OLE_LINK87"/>
            <w:bookmarkStart w:id="122" w:name="OLE_LINK141"/>
            <w:r>
              <w:rPr>
                <w:rFonts w:hint="eastAsia" w:ascii="宋体" w:hAnsi="宋体" w:cs="宋体"/>
                <w:szCs w:val="21"/>
              </w:rPr>
              <w:t>（五）没有明显不符合采购需求的；</w:t>
            </w:r>
          </w:p>
          <w:bookmarkEnd w:id="120"/>
          <w:bookmarkEnd w:id="121"/>
          <w:bookmarkEnd w:id="122"/>
          <w:p>
            <w:pPr>
              <w:tabs>
                <w:tab w:val="left" w:pos="612"/>
              </w:tabs>
              <w:spacing w:line="300" w:lineRule="exact"/>
              <w:rPr>
                <w:rFonts w:hint="eastAsia" w:ascii="宋体" w:hAnsi="宋体" w:cs="宋体"/>
                <w:szCs w:val="21"/>
              </w:rPr>
            </w:pPr>
            <w:bookmarkStart w:id="123" w:name="OLE_LINK143"/>
            <w:bookmarkStart w:id="124" w:name="OLE_LINK142"/>
            <w:bookmarkStart w:id="125" w:name="OLE_LINK88"/>
            <w:bookmarkStart w:id="126" w:name="OLE_LINK89"/>
            <w:r>
              <w:rPr>
                <w:rFonts w:hint="eastAsia" w:ascii="宋体" w:hAnsi="宋体" w:cs="宋体"/>
                <w:szCs w:val="21"/>
              </w:rPr>
              <w:t>（六）技术商务文件中未出现报价或单价的；</w:t>
            </w:r>
            <w:bookmarkEnd w:id="123"/>
            <w:bookmarkEnd w:id="124"/>
            <w:bookmarkStart w:id="127" w:name="OLE_LINK145"/>
            <w:bookmarkStart w:id="128" w:name="OLE_LINK144"/>
          </w:p>
          <w:bookmarkEnd w:id="125"/>
          <w:bookmarkEnd w:id="126"/>
          <w:bookmarkEnd w:id="127"/>
          <w:bookmarkEnd w:id="128"/>
          <w:p>
            <w:pPr>
              <w:tabs>
                <w:tab w:val="left" w:pos="612"/>
              </w:tabs>
              <w:spacing w:line="300" w:lineRule="exact"/>
              <w:rPr>
                <w:rFonts w:hint="eastAsia" w:ascii="宋体" w:hAnsi="宋体" w:cs="宋体"/>
                <w:szCs w:val="21"/>
              </w:rPr>
            </w:pPr>
            <w:bookmarkStart w:id="129" w:name="OLE_LINK90"/>
            <w:bookmarkStart w:id="130" w:name="OLE_LINK146"/>
            <w:bookmarkStart w:id="131" w:name="OLE_LINK91"/>
            <w:r>
              <w:rPr>
                <w:rFonts w:hint="eastAsia" w:ascii="宋体" w:hAnsi="宋体" w:cs="宋体"/>
                <w:szCs w:val="21"/>
              </w:rPr>
              <w:t>（七）不存在法律、法规和采购文件规定的其他无效情形；</w:t>
            </w:r>
          </w:p>
          <w:bookmarkEnd w:id="129"/>
          <w:bookmarkEnd w:id="130"/>
          <w:bookmarkEnd w:id="131"/>
          <w:p>
            <w:pPr>
              <w:snapToGrid w:val="0"/>
              <w:spacing w:line="300" w:lineRule="exact"/>
              <w:rPr>
                <w:rFonts w:hint="eastAsia" w:ascii="宋体" w:hAnsi="宋体" w:cs="宋体"/>
              </w:rPr>
            </w:pPr>
            <w:bookmarkStart w:id="132" w:name="OLE_LINK92"/>
            <w:bookmarkStart w:id="133" w:name="OLE_LINK147"/>
            <w:bookmarkStart w:id="134" w:name="OLE_LINK93"/>
            <w:bookmarkStart w:id="135" w:name="OLE_LINK148"/>
            <w:r>
              <w:rPr>
                <w:rFonts w:hint="eastAsia" w:ascii="宋体" w:hAnsi="宋体" w:cs="宋体"/>
                <w:szCs w:val="21"/>
              </w:rPr>
              <w:t>（八）不存在投标文件的有效期不满足采购文件要求的情形。</w:t>
            </w:r>
            <w:bookmarkEnd w:id="132"/>
            <w:bookmarkEnd w:id="133"/>
            <w:bookmarkEnd w:id="134"/>
            <w:bookmarkEnd w:id="1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7" w:hRule="atLeast"/>
        </w:trPr>
        <w:tc>
          <w:tcPr>
            <w:tcW w:w="1790" w:type="dxa"/>
            <w:noWrap w:val="0"/>
            <w:vAlign w:val="center"/>
          </w:tcPr>
          <w:p>
            <w:pPr>
              <w:spacing w:line="300" w:lineRule="exact"/>
              <w:jc w:val="center"/>
              <w:rPr>
                <w:rFonts w:hint="eastAsia" w:ascii="宋体" w:hAnsi="宋体" w:cs="宋体"/>
                <w:szCs w:val="21"/>
              </w:rPr>
            </w:pPr>
            <w:r>
              <w:rPr>
                <w:rFonts w:hint="eastAsia" w:ascii="宋体" w:hAnsi="宋体" w:cs="宋体"/>
                <w:szCs w:val="21"/>
              </w:rPr>
              <w:t>符合性审查</w:t>
            </w:r>
          </w:p>
          <w:p>
            <w:pPr>
              <w:spacing w:line="300" w:lineRule="exact"/>
              <w:ind w:firstLine="210" w:firstLineChars="100"/>
              <w:jc w:val="center"/>
              <w:rPr>
                <w:rFonts w:hint="eastAsia" w:ascii="宋体" w:hAnsi="宋体" w:cs="宋体"/>
                <w:szCs w:val="21"/>
              </w:rPr>
            </w:pPr>
            <w:r>
              <w:rPr>
                <w:rFonts w:hint="eastAsia" w:ascii="宋体" w:hAnsi="宋体" w:cs="宋体"/>
                <w:szCs w:val="21"/>
              </w:rPr>
              <w:t>（报价文件）</w:t>
            </w:r>
          </w:p>
        </w:tc>
        <w:tc>
          <w:tcPr>
            <w:tcW w:w="6525" w:type="dxa"/>
            <w:noWrap w:val="0"/>
            <w:vAlign w:val="center"/>
          </w:tcPr>
          <w:p>
            <w:pPr>
              <w:snapToGrid w:val="0"/>
              <w:spacing w:line="300" w:lineRule="exact"/>
              <w:rPr>
                <w:rFonts w:hint="eastAsia" w:ascii="宋体" w:hAnsi="宋体" w:cs="宋体"/>
                <w:szCs w:val="21"/>
              </w:rPr>
            </w:pPr>
            <w:bookmarkStart w:id="136" w:name="OLE_LINK149"/>
            <w:bookmarkStart w:id="137" w:name="OLE_LINK94"/>
            <w:bookmarkStart w:id="138" w:name="OLE_LINK99"/>
            <w:r>
              <w:rPr>
                <w:rFonts w:hint="eastAsia" w:ascii="宋体" w:hAnsi="宋体" w:cs="宋体"/>
                <w:szCs w:val="21"/>
              </w:rPr>
              <w:t>（一）</w:t>
            </w:r>
            <w:r>
              <w:rPr>
                <w:rFonts w:hint="eastAsia" w:ascii="宋体" w:hAnsi="宋体" w:cs="宋体"/>
              </w:rPr>
              <w:t>按照采购文件规定要求签署和盖章；</w:t>
            </w:r>
            <w:r>
              <w:rPr>
                <w:rFonts w:hint="eastAsia" w:ascii="宋体" w:hAnsi="宋体" w:cs="宋体"/>
                <w:szCs w:val="21"/>
              </w:rPr>
              <w:t xml:space="preserve"> </w:t>
            </w:r>
          </w:p>
          <w:bookmarkEnd w:id="136"/>
          <w:bookmarkEnd w:id="137"/>
          <w:bookmarkEnd w:id="138"/>
          <w:p>
            <w:pPr>
              <w:snapToGrid w:val="0"/>
              <w:spacing w:line="300" w:lineRule="exact"/>
              <w:rPr>
                <w:rFonts w:hint="eastAsia" w:ascii="宋体" w:hAnsi="宋体" w:cs="宋体"/>
                <w:szCs w:val="21"/>
              </w:rPr>
            </w:pPr>
            <w:bookmarkStart w:id="139" w:name="OLE_LINK150"/>
            <w:bookmarkStart w:id="140" w:name="OLE_LINK101"/>
            <w:bookmarkStart w:id="141" w:name="OLE_LINK100"/>
            <w:r>
              <w:rPr>
                <w:rFonts w:hint="eastAsia" w:ascii="宋体" w:hAnsi="宋体" w:cs="宋体"/>
                <w:szCs w:val="21"/>
              </w:rPr>
              <w:t>（二）</w:t>
            </w:r>
            <w:r>
              <w:rPr>
                <w:rFonts w:hint="eastAsia" w:ascii="宋体" w:hAnsi="宋体" w:cs="宋体"/>
              </w:rPr>
              <w:t>采用人民币报价；</w:t>
            </w:r>
          </w:p>
          <w:bookmarkEnd w:id="139"/>
          <w:bookmarkEnd w:id="140"/>
          <w:bookmarkEnd w:id="141"/>
          <w:p>
            <w:pPr>
              <w:snapToGrid w:val="0"/>
              <w:spacing w:line="300" w:lineRule="exact"/>
              <w:rPr>
                <w:rFonts w:hint="eastAsia" w:ascii="宋体" w:hAnsi="宋体" w:cs="宋体"/>
                <w:szCs w:val="21"/>
              </w:rPr>
            </w:pPr>
            <w:bookmarkStart w:id="142" w:name="OLE_LINK151"/>
            <w:bookmarkStart w:id="143" w:name="OLE_LINK109"/>
            <w:bookmarkStart w:id="144" w:name="OLE_LINK102"/>
            <w:r>
              <w:rPr>
                <w:rFonts w:hint="eastAsia" w:ascii="宋体" w:hAnsi="宋体" w:cs="宋体"/>
                <w:szCs w:val="21"/>
              </w:rPr>
              <w:t>（三）不存在报价超出最高限价，或者超出采购预算金额，采购人不能支付</w:t>
            </w:r>
            <w:r>
              <w:rPr>
                <w:rFonts w:hint="eastAsia" w:ascii="宋体" w:hAnsi="宋体" w:cs="宋体"/>
              </w:rPr>
              <w:t>的情形</w:t>
            </w:r>
            <w:r>
              <w:rPr>
                <w:rFonts w:hint="eastAsia" w:ascii="宋体" w:hAnsi="宋体" w:cs="宋体"/>
                <w:szCs w:val="21"/>
              </w:rPr>
              <w:t>；</w:t>
            </w:r>
          </w:p>
          <w:bookmarkEnd w:id="142"/>
          <w:bookmarkEnd w:id="143"/>
          <w:bookmarkEnd w:id="144"/>
          <w:p>
            <w:pPr>
              <w:snapToGrid w:val="0"/>
              <w:spacing w:line="300" w:lineRule="exact"/>
              <w:rPr>
                <w:rFonts w:hint="eastAsia" w:ascii="宋体" w:hAnsi="宋体" w:cs="宋体"/>
                <w:szCs w:val="21"/>
              </w:rPr>
            </w:pPr>
            <w:bookmarkStart w:id="145" w:name="OLE_LINK111"/>
            <w:bookmarkStart w:id="146" w:name="OLE_LINK110"/>
            <w:bookmarkStart w:id="147" w:name="OLE_LINK152"/>
            <w:r>
              <w:rPr>
                <w:rFonts w:hint="eastAsia" w:ascii="宋体" w:hAnsi="宋体" w:cs="宋体"/>
                <w:szCs w:val="21"/>
              </w:rPr>
              <w:t>（四）</w:t>
            </w:r>
            <w:r>
              <w:rPr>
                <w:rFonts w:hint="eastAsia" w:ascii="宋体" w:hAnsi="宋体" w:cs="宋体"/>
              </w:rPr>
              <w:t>投</w:t>
            </w:r>
            <w:r>
              <w:rPr>
                <w:rFonts w:hint="eastAsia" w:ascii="宋体" w:hAnsi="宋体" w:cs="宋体"/>
                <w:szCs w:val="21"/>
              </w:rPr>
              <w:t>标报价中未出现重大缺项、漏项；</w:t>
            </w:r>
          </w:p>
          <w:bookmarkEnd w:id="145"/>
          <w:bookmarkEnd w:id="146"/>
          <w:bookmarkEnd w:id="147"/>
          <w:p>
            <w:pPr>
              <w:pStyle w:val="2"/>
              <w:snapToGrid w:val="0"/>
              <w:spacing w:before="0" w:after="0" w:line="300" w:lineRule="exact"/>
              <w:rPr>
                <w:rFonts w:hint="eastAsia" w:ascii="宋体" w:hAnsi="宋体" w:eastAsia="宋体" w:cs="宋体"/>
                <w:b w:val="0"/>
                <w:bCs w:val="0"/>
                <w:sz w:val="21"/>
                <w:szCs w:val="21"/>
              </w:rPr>
            </w:pPr>
            <w:bookmarkStart w:id="148" w:name="OLE_LINK153"/>
            <w:bookmarkStart w:id="149" w:name="OLE_LINK113"/>
            <w:bookmarkStart w:id="150" w:name="OLE_LINK112"/>
            <w:r>
              <w:rPr>
                <w:rFonts w:hint="eastAsia" w:ascii="宋体" w:hAnsi="宋体" w:eastAsia="宋体" w:cs="宋体"/>
                <w:b w:val="0"/>
                <w:bCs w:val="0"/>
                <w:sz w:val="21"/>
                <w:szCs w:val="21"/>
              </w:rPr>
              <w:t>（五）按货物（服务）的清单分项报价并合计总价，且只有一个报价；</w:t>
            </w:r>
          </w:p>
          <w:bookmarkEnd w:id="148"/>
          <w:bookmarkEnd w:id="149"/>
          <w:bookmarkEnd w:id="150"/>
          <w:p>
            <w:pPr>
              <w:snapToGrid w:val="0"/>
              <w:spacing w:line="300" w:lineRule="exact"/>
              <w:rPr>
                <w:rFonts w:hint="eastAsia" w:ascii="宋体" w:hAnsi="宋体" w:cs="宋体"/>
                <w:szCs w:val="21"/>
              </w:rPr>
            </w:pPr>
            <w:bookmarkStart w:id="151" w:name="OLE_LINK154"/>
            <w:bookmarkStart w:id="152" w:name="OLE_LINK115"/>
            <w:bookmarkStart w:id="153" w:name="OLE_LINK114"/>
            <w:r>
              <w:rPr>
                <w:rFonts w:hint="eastAsia" w:ascii="宋体" w:hAnsi="宋体" w:cs="宋体"/>
                <w:szCs w:val="21"/>
              </w:rPr>
              <w:t>（六）报价合理性：</w:t>
            </w:r>
            <w:r>
              <w:rPr>
                <w:rFonts w:hint="eastAsia" w:ascii="宋体" w:hAnsi="宋体" w:cs="宋体"/>
              </w:rPr>
              <w:t>评标委员会认为投标人的报价明显低于其他通过符合性审查投标人的报价，有可能不能诚信履约的，应当要求其在评标合理时间内提供书面说明，必要时提交相关证明材料;投标人不能证明其报价合理性的，评标委员会应当将其作为无效投标处理。</w:t>
            </w:r>
          </w:p>
          <w:bookmarkEnd w:id="151"/>
          <w:bookmarkEnd w:id="152"/>
          <w:bookmarkEnd w:id="153"/>
          <w:p>
            <w:pPr>
              <w:snapToGrid w:val="0"/>
              <w:spacing w:line="300" w:lineRule="exact"/>
              <w:rPr>
                <w:rFonts w:hint="eastAsia" w:ascii="宋体" w:hAnsi="宋体" w:cs="宋体"/>
                <w:szCs w:val="21"/>
              </w:rPr>
            </w:pPr>
            <w:bookmarkStart w:id="154" w:name="OLE_LINK117"/>
            <w:bookmarkStart w:id="155" w:name="OLE_LINK116"/>
            <w:bookmarkStart w:id="156" w:name="OLE_LINK161"/>
            <w:r>
              <w:rPr>
                <w:rFonts w:hint="eastAsia" w:ascii="宋体" w:hAnsi="宋体" w:cs="宋体"/>
                <w:szCs w:val="21"/>
              </w:rPr>
              <w:t>（七）报价文件与技术商务文件的货物（服务）内容不存在重大差异的；</w:t>
            </w:r>
          </w:p>
          <w:bookmarkEnd w:id="154"/>
          <w:bookmarkEnd w:id="155"/>
          <w:bookmarkEnd w:id="156"/>
          <w:p>
            <w:pPr>
              <w:snapToGrid w:val="0"/>
              <w:spacing w:line="300" w:lineRule="exact"/>
              <w:rPr>
                <w:rFonts w:hint="eastAsia" w:ascii="宋体" w:hAnsi="宋体" w:cs="宋体"/>
              </w:rPr>
            </w:pPr>
            <w:bookmarkStart w:id="157" w:name="OLE_LINK118"/>
            <w:bookmarkStart w:id="158" w:name="OLE_LINK119"/>
            <w:bookmarkStart w:id="159" w:name="OLE_LINK176"/>
            <w:bookmarkStart w:id="160" w:name="OLE_LINK162"/>
            <w:r>
              <w:rPr>
                <w:rFonts w:hint="eastAsia" w:ascii="宋体" w:hAnsi="宋体" w:cs="宋体"/>
                <w:szCs w:val="21"/>
              </w:rPr>
              <w:t>（八）</w:t>
            </w:r>
            <w:r>
              <w:rPr>
                <w:rFonts w:hint="eastAsia" w:ascii="宋体" w:hAnsi="宋体" w:cs="宋体"/>
              </w:rPr>
              <w:t>不存在法律、法规和采购文件规定的其他无效情形。</w:t>
            </w:r>
            <w:bookmarkEnd w:id="157"/>
            <w:bookmarkEnd w:id="158"/>
            <w:bookmarkEnd w:id="159"/>
            <w:bookmarkEnd w:id="160"/>
          </w:p>
        </w:tc>
      </w:tr>
    </w:tbl>
    <w:p>
      <w:pPr>
        <w:snapToGrid w:val="0"/>
        <w:spacing w:line="300" w:lineRule="exact"/>
        <w:rPr>
          <w:rFonts w:hint="eastAsia" w:ascii="宋体" w:hAnsi="宋体" w:cs="宋体"/>
          <w:b/>
          <w:szCs w:val="21"/>
        </w:rPr>
      </w:pPr>
    </w:p>
    <w:p>
      <w:pPr>
        <w:numPr>
          <w:ilvl w:val="0"/>
          <w:numId w:val="8"/>
        </w:numPr>
        <w:snapToGrid w:val="0"/>
        <w:spacing w:line="300" w:lineRule="exact"/>
        <w:ind w:left="0" w:leftChars="0" w:firstLine="0" w:firstLineChars="0"/>
        <w:rPr>
          <w:rFonts w:hint="eastAsia" w:ascii="宋体" w:hAnsi="宋体" w:cs="宋体"/>
          <w:b/>
          <w:szCs w:val="21"/>
          <w:lang w:eastAsia="zh-CN"/>
        </w:rPr>
      </w:pPr>
      <w:r>
        <w:rPr>
          <w:rFonts w:hint="eastAsia" w:ascii="宋体" w:hAnsi="宋体" w:cs="宋体"/>
          <w:b/>
          <w:szCs w:val="21"/>
        </w:rPr>
        <w:t>评分</w:t>
      </w:r>
      <w:r>
        <w:rPr>
          <w:rFonts w:hint="eastAsia" w:ascii="宋体" w:hAnsi="宋体" w:cs="宋体"/>
          <w:b/>
          <w:szCs w:val="21"/>
          <w:lang w:eastAsia="zh-CN"/>
        </w:rPr>
        <w:t>表</w:t>
      </w:r>
    </w:p>
    <w:tbl>
      <w:tblPr>
        <w:tblStyle w:val="49"/>
        <w:tblW w:w="8559" w:type="dxa"/>
        <w:tblInd w:w="0" w:type="dxa"/>
        <w:tblLayout w:type="fixed"/>
        <w:tblCellMar>
          <w:top w:w="0" w:type="dxa"/>
          <w:left w:w="108" w:type="dxa"/>
          <w:bottom w:w="0" w:type="dxa"/>
          <w:right w:w="108" w:type="dxa"/>
        </w:tblCellMar>
      </w:tblPr>
      <w:tblGrid>
        <w:gridCol w:w="1093"/>
        <w:gridCol w:w="991"/>
        <w:gridCol w:w="6475"/>
      </w:tblGrid>
      <w:tr>
        <w:tblPrEx>
          <w:tblCellMar>
            <w:top w:w="0" w:type="dxa"/>
            <w:left w:w="108" w:type="dxa"/>
            <w:bottom w:w="0" w:type="dxa"/>
            <w:right w:w="108" w:type="dxa"/>
          </w:tblCellMar>
        </w:tblPrEx>
        <w:trPr>
          <w:trHeight w:val="387" w:hRule="atLeast"/>
        </w:trPr>
        <w:tc>
          <w:tcPr>
            <w:tcW w:w="109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pacing w:line="280" w:lineRule="exact"/>
              <w:rPr>
                <w:rFonts w:hint="eastAsia" w:ascii="宋体" w:hAnsi="宋体" w:cs="宋体"/>
                <w:b/>
                <w:bCs/>
                <w:color w:val="000000"/>
                <w:szCs w:val="21"/>
              </w:rPr>
            </w:pPr>
            <w:bookmarkStart w:id="161" w:name="OLE_LINK180"/>
            <w:bookmarkStart w:id="162" w:name="OLE_LINK179"/>
            <w:bookmarkStart w:id="163" w:name="_Toc9029"/>
            <w:bookmarkStart w:id="164" w:name="_Toc14242"/>
            <w:r>
              <w:rPr>
                <w:rFonts w:hint="eastAsia" w:ascii="宋体" w:hAnsi="宋体" w:cs="宋体"/>
                <w:b/>
                <w:bCs/>
                <w:color w:val="000000"/>
                <w:szCs w:val="21"/>
              </w:rPr>
              <w:t>评分因素</w:t>
            </w:r>
          </w:p>
        </w:tc>
        <w:tc>
          <w:tcPr>
            <w:tcW w:w="7466" w:type="dxa"/>
            <w:gridSpan w:val="2"/>
            <w:tcBorders>
              <w:top w:val="single" w:color="auto" w:sz="8" w:space="0"/>
              <w:left w:val="nil"/>
              <w:bottom w:val="single" w:color="auto" w:sz="8" w:space="0"/>
              <w:right w:val="single" w:color="000000" w:sz="8" w:space="0"/>
            </w:tcBorders>
            <w:noWrap/>
            <w:vAlign w:val="center"/>
          </w:tcPr>
          <w:p>
            <w:pPr>
              <w:keepNext w:val="0"/>
              <w:keepLines w:val="0"/>
              <w:pageBreakBefore w:val="0"/>
              <w:kinsoku/>
              <w:wordWrap/>
              <w:overflowPunct/>
              <w:topLinePunct w:val="0"/>
              <w:autoSpaceDE/>
              <w:autoSpaceDN/>
              <w:bidi w:val="0"/>
              <w:adjustRightInd/>
              <w:spacing w:line="280" w:lineRule="exact"/>
              <w:jc w:val="center"/>
              <w:rPr>
                <w:rFonts w:hint="eastAsia" w:ascii="宋体" w:hAnsi="宋体" w:cs="宋体"/>
                <w:b/>
                <w:bCs/>
                <w:color w:val="000000"/>
                <w:szCs w:val="21"/>
              </w:rPr>
            </w:pPr>
            <w:r>
              <w:rPr>
                <w:rFonts w:hint="eastAsia" w:ascii="宋体" w:hAnsi="宋体" w:cs="宋体"/>
                <w:b/>
                <w:bCs/>
                <w:color w:val="000000"/>
                <w:szCs w:val="21"/>
              </w:rPr>
              <w:t>评审标准</w:t>
            </w:r>
          </w:p>
        </w:tc>
      </w:tr>
      <w:tr>
        <w:tblPrEx>
          <w:tblCellMar>
            <w:top w:w="0" w:type="dxa"/>
            <w:left w:w="108" w:type="dxa"/>
            <w:bottom w:w="0" w:type="dxa"/>
            <w:right w:w="108" w:type="dxa"/>
          </w:tblCellMar>
        </w:tblPrEx>
        <w:trPr>
          <w:trHeight w:val="1274" w:hRule="atLeast"/>
        </w:trPr>
        <w:tc>
          <w:tcPr>
            <w:tcW w:w="1093" w:type="dxa"/>
            <w:tcBorders>
              <w:top w:val="nil"/>
              <w:left w:val="single" w:color="auto" w:sz="8" w:space="0"/>
              <w:bottom w:val="single" w:color="auto" w:sz="4" w:space="0"/>
              <w:right w:val="single" w:color="auto" w:sz="8"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eastAsia" w:ascii="宋体" w:hAnsi="宋体" w:cs="宋体"/>
                <w:b/>
                <w:bCs/>
                <w:color w:val="000000"/>
                <w:szCs w:val="21"/>
              </w:rPr>
            </w:pPr>
            <w:r>
              <w:rPr>
                <w:rFonts w:hint="eastAsia" w:ascii="宋体" w:hAnsi="宋体" w:cs="宋体"/>
                <w:b/>
                <w:bCs/>
                <w:color w:val="000000"/>
                <w:szCs w:val="21"/>
              </w:rPr>
              <w:t>价格分（</w:t>
            </w:r>
            <w:r>
              <w:rPr>
                <w:rFonts w:hint="eastAsia" w:ascii="宋体" w:hAnsi="宋体" w:cs="宋体"/>
                <w:b/>
                <w:bCs/>
                <w:color w:val="000000"/>
                <w:szCs w:val="21"/>
                <w:lang w:val="en-US" w:eastAsia="zh-CN"/>
              </w:rPr>
              <w:t>4</w:t>
            </w:r>
            <w:r>
              <w:rPr>
                <w:rFonts w:hint="eastAsia" w:ascii="宋体" w:hAnsi="宋体" w:cs="宋体"/>
                <w:b/>
                <w:bCs/>
                <w:color w:val="000000"/>
                <w:szCs w:val="21"/>
              </w:rPr>
              <w:t>0分）</w:t>
            </w:r>
          </w:p>
        </w:tc>
        <w:tc>
          <w:tcPr>
            <w:tcW w:w="7466" w:type="dxa"/>
            <w:gridSpan w:val="2"/>
            <w:tcBorders>
              <w:top w:val="single" w:color="auto" w:sz="8"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textAlignment w:val="baseline"/>
              <w:rPr>
                <w:rStyle w:val="153"/>
                <w:rFonts w:hint="eastAsia" w:ascii="宋体" w:hAnsi="宋体" w:cs="宋体"/>
                <w:sz w:val="21"/>
                <w:szCs w:val="21"/>
              </w:rPr>
            </w:pPr>
            <w:r>
              <w:rPr>
                <w:rStyle w:val="153"/>
                <w:rFonts w:hint="eastAsia" w:ascii="宋体" w:hAnsi="宋体" w:cs="宋体"/>
                <w:sz w:val="21"/>
                <w:szCs w:val="21"/>
              </w:rPr>
              <w:t>报价分采用低价优先法计算，即满足招标文件要求且投标价格最低的投标报价为评标基准价，基准价得分为满分40分。其他投标人的价格分按照下列公式计算：</w:t>
            </w:r>
          </w:p>
          <w:p>
            <w:pPr>
              <w:keepNext w:val="0"/>
              <w:keepLines w:val="0"/>
              <w:pageBreakBefore w:val="0"/>
              <w:kinsoku/>
              <w:wordWrap/>
              <w:overflowPunct/>
              <w:topLinePunct w:val="0"/>
              <w:autoSpaceDE/>
              <w:autoSpaceDN/>
              <w:bidi w:val="0"/>
              <w:adjustRightInd/>
              <w:spacing w:line="280" w:lineRule="exact"/>
              <w:rPr>
                <w:rFonts w:hint="eastAsia" w:ascii="宋体" w:hAnsi="宋体" w:cs="宋体"/>
                <w:color w:val="000000"/>
                <w:szCs w:val="21"/>
              </w:rPr>
            </w:pPr>
            <w:r>
              <w:rPr>
                <w:rStyle w:val="153"/>
                <w:rFonts w:hint="eastAsia" w:ascii="宋体" w:hAnsi="宋体" w:cs="宋体"/>
                <w:sz w:val="21"/>
                <w:szCs w:val="21"/>
              </w:rPr>
              <w:t>各投标单位的投标报价得分=（基准价/投标报价）×40%×100。</w:t>
            </w:r>
            <w:r>
              <w:rPr>
                <w:rFonts w:hint="eastAsia" w:ascii="宋体" w:hAnsi="宋体" w:cs="宋体"/>
                <w:b/>
                <w:bCs/>
                <w:szCs w:val="21"/>
              </w:rPr>
              <w:t xml:space="preserve">（本项目采购标的对应的中小企业划分标准所属行业为： </w:t>
            </w:r>
            <w:r>
              <w:rPr>
                <w:rFonts w:hint="eastAsia" w:ascii="宋体" w:hAnsi="宋体" w:cs="宋体"/>
                <w:b/>
                <w:bCs/>
                <w:szCs w:val="21"/>
                <w:u w:val="single"/>
              </w:rPr>
              <w:t xml:space="preserve">工业 </w:t>
            </w:r>
            <w:r>
              <w:rPr>
                <w:rFonts w:hint="eastAsia" w:ascii="宋体" w:hAnsi="宋体" w:cs="宋体"/>
                <w:b/>
                <w:bCs/>
                <w:szCs w:val="21"/>
              </w:rPr>
              <w:t>。投标产品</w:t>
            </w:r>
            <w:r>
              <w:rPr>
                <w:rFonts w:hint="eastAsia" w:ascii="宋体" w:hAnsi="宋体" w:cs="宋体"/>
                <w:b/>
                <w:bCs/>
                <w:szCs w:val="21"/>
                <w:lang w:eastAsia="zh-CN"/>
              </w:rPr>
              <w:t>全部</w:t>
            </w:r>
            <w:r>
              <w:rPr>
                <w:rFonts w:hint="eastAsia" w:ascii="宋体" w:hAnsi="宋体" w:cs="宋体"/>
                <w:b/>
                <w:bCs/>
                <w:szCs w:val="21"/>
              </w:rPr>
              <w:t>为小微企业生产的，投标价格在评审时给予10%的扣除，用扣除后的价格参与评审。）</w:t>
            </w:r>
          </w:p>
        </w:tc>
      </w:tr>
      <w:tr>
        <w:tblPrEx>
          <w:tblCellMar>
            <w:top w:w="0" w:type="dxa"/>
            <w:left w:w="108" w:type="dxa"/>
            <w:bottom w:w="0" w:type="dxa"/>
            <w:right w:w="108" w:type="dxa"/>
          </w:tblCellMar>
        </w:tblPrEx>
        <w:trPr>
          <w:trHeight w:val="967" w:hRule="atLeast"/>
        </w:trPr>
        <w:tc>
          <w:tcPr>
            <w:tcW w:w="109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eastAsia" w:ascii="宋体" w:hAnsi="宋体" w:cs="宋体"/>
                <w:b/>
                <w:bCs/>
                <w:color w:val="000000"/>
                <w:szCs w:val="21"/>
              </w:rPr>
            </w:pPr>
            <w:r>
              <w:rPr>
                <w:rFonts w:hint="eastAsia" w:ascii="宋体" w:hAnsi="宋体" w:cs="宋体"/>
                <w:b/>
                <w:bCs/>
                <w:color w:val="000000"/>
                <w:szCs w:val="21"/>
              </w:rPr>
              <w:t>商务技术分（</w:t>
            </w:r>
            <w:r>
              <w:rPr>
                <w:rFonts w:hint="eastAsia" w:ascii="宋体" w:hAnsi="宋体" w:cs="宋体"/>
                <w:b/>
                <w:bCs/>
                <w:color w:val="000000"/>
                <w:szCs w:val="21"/>
                <w:lang w:val="en-US" w:eastAsia="zh-CN"/>
              </w:rPr>
              <w:t>6</w:t>
            </w:r>
            <w:r>
              <w:rPr>
                <w:rFonts w:hint="eastAsia" w:ascii="宋体" w:hAnsi="宋体" w:cs="宋体"/>
                <w:b/>
                <w:bCs/>
                <w:color w:val="000000"/>
                <w:szCs w:val="21"/>
              </w:rPr>
              <w:t>0分）</w:t>
            </w:r>
          </w:p>
        </w:tc>
        <w:tc>
          <w:tcPr>
            <w:tcW w:w="99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eastAsia" w:ascii="宋体" w:hAnsi="宋体" w:cs="宋体"/>
                <w:b/>
                <w:bCs/>
                <w:color w:val="000000"/>
                <w:szCs w:val="21"/>
              </w:rPr>
            </w:pPr>
            <w:r>
              <w:rPr>
                <w:rFonts w:hint="eastAsia" w:ascii="宋体" w:hAnsi="宋体" w:cs="宋体"/>
                <w:b/>
                <w:bCs/>
                <w:color w:val="000000"/>
                <w:szCs w:val="21"/>
              </w:rPr>
              <w:t>技术</w:t>
            </w:r>
          </w:p>
          <w:p>
            <w:pPr>
              <w:keepNext w:val="0"/>
              <w:keepLines w:val="0"/>
              <w:pageBreakBefore w:val="0"/>
              <w:kinsoku/>
              <w:wordWrap/>
              <w:overflowPunct/>
              <w:topLinePunct w:val="0"/>
              <w:autoSpaceDE/>
              <w:autoSpaceDN/>
              <w:bidi w:val="0"/>
              <w:adjustRightInd/>
              <w:spacing w:line="280" w:lineRule="exact"/>
              <w:jc w:val="center"/>
              <w:rPr>
                <w:rFonts w:hint="eastAsia" w:ascii="宋体" w:hAnsi="宋体" w:cs="宋体"/>
                <w:color w:val="000000"/>
                <w:szCs w:val="21"/>
              </w:rPr>
            </w:pPr>
            <w:r>
              <w:rPr>
                <w:rFonts w:hint="eastAsia" w:ascii="宋体" w:hAnsi="宋体" w:cs="宋体"/>
                <w:b/>
                <w:bCs/>
                <w:color w:val="000000"/>
                <w:szCs w:val="21"/>
              </w:rPr>
              <w:t>（</w:t>
            </w:r>
            <w:r>
              <w:rPr>
                <w:rFonts w:hint="eastAsia" w:ascii="宋体" w:hAnsi="宋体" w:cs="宋体"/>
                <w:b/>
                <w:bCs/>
                <w:color w:val="000000"/>
                <w:szCs w:val="21"/>
                <w:lang w:val="en-US" w:eastAsia="zh-CN"/>
              </w:rPr>
              <w:t>46</w:t>
            </w:r>
            <w:r>
              <w:rPr>
                <w:rFonts w:hint="eastAsia" w:ascii="宋体" w:hAnsi="宋体" w:cs="宋体"/>
                <w:b/>
                <w:bCs/>
                <w:color w:val="000000"/>
                <w:szCs w:val="21"/>
              </w:rPr>
              <w:t>分）</w:t>
            </w:r>
          </w:p>
        </w:tc>
        <w:tc>
          <w:tcPr>
            <w:tcW w:w="6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80" w:lineRule="exact"/>
              <w:rPr>
                <w:rFonts w:hint="eastAsia"/>
              </w:rPr>
            </w:pPr>
            <w:r>
              <w:rPr>
                <w:rFonts w:hint="eastAsia" w:ascii="宋体" w:hAnsi="宋体" w:cs="宋体"/>
                <w:color w:val="000000"/>
                <w:szCs w:val="21"/>
              </w:rPr>
              <w:t>1.空调详细参数响应（</w:t>
            </w:r>
            <w:r>
              <w:rPr>
                <w:rFonts w:hint="eastAsia" w:ascii="宋体" w:hAnsi="宋体" w:cs="宋体"/>
                <w:color w:val="000000"/>
                <w:szCs w:val="21"/>
                <w:lang w:val="en-US" w:eastAsia="zh-CN"/>
              </w:rPr>
              <w:t>40</w:t>
            </w:r>
            <w:r>
              <w:rPr>
                <w:rFonts w:hint="eastAsia" w:ascii="宋体" w:hAnsi="宋体" w:cs="宋体"/>
                <w:color w:val="000000"/>
                <w:szCs w:val="21"/>
              </w:rPr>
              <w:t>分）：对带“★”号技术要求的负偏离和未作实质性响应，投标无效；其他产品参数全部符合得</w:t>
            </w:r>
            <w:r>
              <w:rPr>
                <w:rFonts w:hint="eastAsia" w:ascii="宋体" w:hAnsi="宋体" w:cs="宋体"/>
                <w:color w:val="000000"/>
                <w:szCs w:val="21"/>
                <w:lang w:val="en-US" w:eastAsia="zh-CN"/>
              </w:rPr>
              <w:t>40</w:t>
            </w:r>
            <w:r>
              <w:rPr>
                <w:rFonts w:hint="eastAsia" w:ascii="宋体" w:hAnsi="宋体" w:cs="宋体"/>
                <w:color w:val="000000"/>
                <w:szCs w:val="21"/>
              </w:rPr>
              <w:t>分，每负偏离1项扣</w:t>
            </w:r>
            <w:r>
              <w:rPr>
                <w:rFonts w:hint="eastAsia" w:ascii="宋体" w:hAnsi="宋体" w:cs="宋体"/>
                <w:color w:val="000000"/>
                <w:szCs w:val="21"/>
                <w:highlight w:val="none"/>
                <w:lang w:val="en-US" w:eastAsia="zh-CN"/>
              </w:rPr>
              <w:t>1</w:t>
            </w:r>
            <w:r>
              <w:rPr>
                <w:rFonts w:hint="eastAsia" w:ascii="宋体" w:hAnsi="宋体" w:cs="宋体"/>
                <w:color w:val="000000"/>
                <w:szCs w:val="21"/>
              </w:rPr>
              <w:t>分。（提供产品铭牌或第三方检测报告</w:t>
            </w:r>
            <w:r>
              <w:rPr>
                <w:rFonts w:hint="eastAsia" w:ascii="宋体" w:hAnsi="宋体" w:cs="宋体"/>
                <w:color w:val="000000"/>
                <w:szCs w:val="21"/>
                <w:lang w:eastAsia="zh-CN"/>
              </w:rPr>
              <w:t>，</w:t>
            </w:r>
            <w:r>
              <w:rPr>
                <w:rFonts w:hint="eastAsia" w:ascii="宋体" w:hAnsi="宋体" w:cs="宋体"/>
                <w:color w:val="000000"/>
                <w:szCs w:val="21"/>
              </w:rPr>
              <w:t>否则不得分。）</w:t>
            </w:r>
          </w:p>
        </w:tc>
      </w:tr>
      <w:tr>
        <w:tblPrEx>
          <w:tblCellMar>
            <w:top w:w="0" w:type="dxa"/>
            <w:left w:w="108" w:type="dxa"/>
            <w:bottom w:w="0" w:type="dxa"/>
            <w:right w:w="108" w:type="dxa"/>
          </w:tblCellMar>
        </w:tblPrEx>
        <w:trPr>
          <w:trHeight w:val="660" w:hRule="atLeast"/>
        </w:trPr>
        <w:tc>
          <w:tcPr>
            <w:tcW w:w="1093"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eastAsia" w:ascii="宋体" w:hAnsi="宋体" w:cs="宋体"/>
                <w:b/>
                <w:bCs/>
                <w:color w:val="000000"/>
                <w:szCs w:val="21"/>
              </w:rPr>
            </w:pPr>
          </w:p>
        </w:tc>
        <w:tc>
          <w:tcPr>
            <w:tcW w:w="99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eastAsia" w:ascii="宋体" w:hAnsi="宋体" w:cs="宋体"/>
                <w:b/>
                <w:bCs/>
                <w:color w:val="000000"/>
                <w:szCs w:val="21"/>
              </w:rPr>
            </w:pPr>
          </w:p>
        </w:tc>
        <w:tc>
          <w:tcPr>
            <w:tcW w:w="6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80" w:lineRule="exact"/>
              <w:rPr>
                <w:rFonts w:hint="eastAsia" w:ascii="宋体" w:hAnsi="宋体" w:cs="宋体"/>
                <w:color w:val="000000"/>
                <w:szCs w:val="21"/>
              </w:rPr>
            </w:pPr>
            <w:r>
              <w:rPr>
                <w:rFonts w:hint="eastAsia" w:ascii="宋体" w:hAnsi="宋体" w:cs="宋体"/>
                <w:color w:val="000000"/>
                <w:szCs w:val="21"/>
              </w:rPr>
              <w:t>2.其他功能（</w:t>
            </w:r>
            <w:r>
              <w:rPr>
                <w:rFonts w:hint="eastAsia" w:ascii="宋体" w:hAnsi="宋体" w:cs="宋体"/>
                <w:color w:val="000000"/>
                <w:szCs w:val="21"/>
                <w:lang w:val="en-US" w:eastAsia="zh-CN"/>
              </w:rPr>
              <w:t>2</w:t>
            </w:r>
            <w:r>
              <w:rPr>
                <w:rFonts w:hint="eastAsia" w:ascii="宋体" w:hAnsi="宋体" w:cs="宋体"/>
                <w:color w:val="000000"/>
                <w:szCs w:val="21"/>
              </w:rPr>
              <w:t>分）：对所投产品具备的其他功能</w:t>
            </w:r>
            <w:r>
              <w:rPr>
                <w:rFonts w:hint="eastAsia" w:ascii="宋体" w:hAnsi="宋体" w:cs="宋体"/>
                <w:color w:val="000000"/>
                <w:szCs w:val="21"/>
                <w:lang w:eastAsia="zh-CN"/>
              </w:rPr>
              <w:t>（如除菌、清洁、快速制冷制热等）</w:t>
            </w:r>
            <w:r>
              <w:rPr>
                <w:rFonts w:hint="eastAsia" w:ascii="宋体" w:hAnsi="宋体" w:cs="宋体"/>
                <w:color w:val="000000"/>
                <w:szCs w:val="21"/>
              </w:rPr>
              <w:t>综合评议，2.0-0分。</w:t>
            </w:r>
          </w:p>
        </w:tc>
      </w:tr>
      <w:tr>
        <w:tblPrEx>
          <w:tblCellMar>
            <w:top w:w="0" w:type="dxa"/>
            <w:left w:w="108" w:type="dxa"/>
            <w:bottom w:w="0" w:type="dxa"/>
            <w:right w:w="108" w:type="dxa"/>
          </w:tblCellMar>
        </w:tblPrEx>
        <w:trPr>
          <w:trHeight w:val="573" w:hRule="atLeast"/>
        </w:trPr>
        <w:tc>
          <w:tcPr>
            <w:tcW w:w="1093"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eastAsia" w:ascii="宋体" w:hAnsi="宋体" w:cs="宋体"/>
                <w:b/>
                <w:bCs/>
                <w:color w:val="000000"/>
                <w:szCs w:val="21"/>
              </w:rPr>
            </w:pPr>
          </w:p>
        </w:tc>
        <w:tc>
          <w:tcPr>
            <w:tcW w:w="99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eastAsia" w:ascii="宋体" w:hAnsi="宋体" w:cs="宋体"/>
                <w:b/>
                <w:bCs/>
                <w:color w:val="000000"/>
                <w:szCs w:val="21"/>
              </w:rPr>
            </w:pPr>
          </w:p>
        </w:tc>
        <w:tc>
          <w:tcPr>
            <w:tcW w:w="6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80" w:lineRule="exact"/>
              <w:rPr>
                <w:rFonts w:hint="eastAsia" w:ascii="宋体" w:hAnsi="宋体" w:cs="宋体"/>
                <w:color w:val="000000"/>
                <w:szCs w:val="21"/>
              </w:rPr>
            </w:pPr>
            <w:r>
              <w:rPr>
                <w:rFonts w:hint="eastAsia" w:ascii="宋体" w:hAnsi="宋体" w:cs="宋体"/>
                <w:color w:val="000000"/>
                <w:szCs w:val="21"/>
              </w:rPr>
              <w:t>3.外观选型（</w:t>
            </w:r>
            <w:r>
              <w:rPr>
                <w:rFonts w:hint="eastAsia" w:ascii="宋体" w:hAnsi="宋体" w:cs="宋体"/>
                <w:color w:val="000000"/>
                <w:szCs w:val="21"/>
                <w:lang w:val="en-US" w:eastAsia="zh-CN"/>
              </w:rPr>
              <w:t>2</w:t>
            </w:r>
            <w:r>
              <w:rPr>
                <w:rFonts w:hint="eastAsia" w:ascii="宋体" w:hAnsi="宋体" w:cs="宋体"/>
                <w:color w:val="000000"/>
                <w:szCs w:val="21"/>
              </w:rPr>
              <w:t>分）：对所投产品的外观设计、材料选用等综合评议，2.0-0分。</w:t>
            </w:r>
          </w:p>
        </w:tc>
      </w:tr>
      <w:tr>
        <w:tblPrEx>
          <w:tblCellMar>
            <w:top w:w="0" w:type="dxa"/>
            <w:left w:w="108" w:type="dxa"/>
            <w:bottom w:w="0" w:type="dxa"/>
            <w:right w:w="108" w:type="dxa"/>
          </w:tblCellMar>
        </w:tblPrEx>
        <w:trPr>
          <w:trHeight w:val="300" w:hRule="atLeast"/>
        </w:trPr>
        <w:tc>
          <w:tcPr>
            <w:tcW w:w="1093"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eastAsia" w:ascii="宋体" w:hAnsi="宋体" w:cs="宋体"/>
                <w:b/>
                <w:bCs/>
                <w:color w:val="000000"/>
                <w:szCs w:val="21"/>
              </w:rPr>
            </w:pPr>
          </w:p>
        </w:tc>
        <w:tc>
          <w:tcPr>
            <w:tcW w:w="99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eastAsia" w:ascii="宋体" w:hAnsi="宋体" w:cs="宋体"/>
                <w:b/>
                <w:bCs/>
                <w:color w:val="000000"/>
                <w:szCs w:val="21"/>
              </w:rPr>
            </w:pPr>
          </w:p>
        </w:tc>
        <w:tc>
          <w:tcPr>
            <w:tcW w:w="6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80" w:lineRule="exact"/>
              <w:rPr>
                <w:rFonts w:hint="eastAsia" w:ascii="宋体" w:hAnsi="宋体" w:cs="宋体"/>
                <w:color w:val="000000"/>
                <w:szCs w:val="21"/>
              </w:rPr>
            </w:pPr>
            <w:r>
              <w:rPr>
                <w:rFonts w:hint="eastAsia" w:ascii="宋体" w:hAnsi="宋体" w:cs="宋体"/>
                <w:color w:val="000000"/>
                <w:szCs w:val="21"/>
              </w:rPr>
              <w:t>4.安装配件（</w:t>
            </w:r>
            <w:r>
              <w:rPr>
                <w:rFonts w:hint="eastAsia" w:ascii="宋体" w:hAnsi="宋体" w:cs="宋体"/>
                <w:color w:val="000000"/>
                <w:szCs w:val="21"/>
                <w:lang w:val="en-US" w:eastAsia="zh-CN"/>
              </w:rPr>
              <w:t>2</w:t>
            </w:r>
            <w:r>
              <w:rPr>
                <w:rFonts w:hint="eastAsia" w:ascii="宋体" w:hAnsi="宋体" w:cs="宋体"/>
                <w:color w:val="000000"/>
                <w:szCs w:val="21"/>
              </w:rPr>
              <w:t>分）：</w:t>
            </w:r>
            <w:r>
              <w:rPr>
                <w:rFonts w:hint="eastAsia"/>
              </w:rPr>
              <w:t>对选用的安装材料和配件的选型、材质情况综合评议，</w:t>
            </w:r>
            <w:r>
              <w:rPr>
                <w:rFonts w:hint="eastAsia" w:ascii="宋体" w:hAnsi="宋体" w:cs="宋体"/>
                <w:color w:val="000000"/>
                <w:szCs w:val="21"/>
              </w:rPr>
              <w:t>2.0-0分。</w:t>
            </w:r>
          </w:p>
        </w:tc>
      </w:tr>
      <w:tr>
        <w:tblPrEx>
          <w:tblCellMar>
            <w:top w:w="0" w:type="dxa"/>
            <w:left w:w="108" w:type="dxa"/>
            <w:bottom w:w="0" w:type="dxa"/>
            <w:right w:w="108" w:type="dxa"/>
          </w:tblCellMar>
        </w:tblPrEx>
        <w:trPr>
          <w:trHeight w:val="1044" w:hRule="atLeast"/>
        </w:trPr>
        <w:tc>
          <w:tcPr>
            <w:tcW w:w="109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80" w:lineRule="exact"/>
              <w:rPr>
                <w:rFonts w:hint="eastAsia" w:ascii="宋体" w:hAnsi="宋体" w:cs="宋体"/>
                <w:b/>
                <w:bCs/>
                <w:color w:val="000000"/>
                <w:szCs w:val="21"/>
              </w:rPr>
            </w:pPr>
          </w:p>
        </w:tc>
        <w:tc>
          <w:tcPr>
            <w:tcW w:w="99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eastAsia" w:ascii="宋体" w:hAnsi="宋体" w:cs="宋体"/>
                <w:b/>
                <w:bCs/>
                <w:color w:val="000000"/>
                <w:szCs w:val="21"/>
              </w:rPr>
            </w:pPr>
            <w:r>
              <w:rPr>
                <w:rFonts w:hint="eastAsia" w:ascii="宋体" w:hAnsi="宋体" w:cs="宋体"/>
                <w:b/>
                <w:bCs/>
                <w:color w:val="000000"/>
                <w:szCs w:val="21"/>
              </w:rPr>
              <w:t>服务</w:t>
            </w:r>
          </w:p>
          <w:p>
            <w:pPr>
              <w:keepNext w:val="0"/>
              <w:keepLines w:val="0"/>
              <w:pageBreakBefore w:val="0"/>
              <w:kinsoku/>
              <w:wordWrap/>
              <w:overflowPunct/>
              <w:topLinePunct w:val="0"/>
              <w:autoSpaceDE/>
              <w:autoSpaceDN/>
              <w:bidi w:val="0"/>
              <w:adjustRightInd/>
              <w:spacing w:line="280" w:lineRule="exact"/>
              <w:jc w:val="center"/>
              <w:rPr>
                <w:rFonts w:hint="eastAsia" w:ascii="宋体" w:hAnsi="宋体" w:cs="宋体"/>
                <w:color w:val="000000"/>
                <w:szCs w:val="21"/>
              </w:rPr>
            </w:pPr>
            <w:r>
              <w:rPr>
                <w:rFonts w:hint="eastAsia" w:ascii="宋体" w:hAnsi="宋体" w:cs="宋体"/>
                <w:b/>
                <w:bCs/>
                <w:color w:val="000000"/>
                <w:szCs w:val="21"/>
              </w:rPr>
              <w:t>（</w:t>
            </w:r>
            <w:r>
              <w:rPr>
                <w:rFonts w:hint="eastAsia" w:ascii="宋体" w:hAnsi="宋体" w:cs="宋体"/>
                <w:b/>
                <w:bCs/>
                <w:color w:val="000000"/>
                <w:szCs w:val="21"/>
                <w:lang w:val="en-US" w:eastAsia="zh-CN"/>
              </w:rPr>
              <w:t>14</w:t>
            </w:r>
            <w:r>
              <w:rPr>
                <w:rFonts w:hint="eastAsia" w:ascii="宋体" w:hAnsi="宋体" w:cs="宋体"/>
                <w:b/>
                <w:bCs/>
                <w:color w:val="000000"/>
                <w:szCs w:val="21"/>
              </w:rPr>
              <w:t>分）</w:t>
            </w:r>
          </w:p>
        </w:tc>
        <w:tc>
          <w:tcPr>
            <w:tcW w:w="6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80" w:lineRule="exact"/>
              <w:rPr>
                <w:rFonts w:hint="eastAsia" w:ascii="宋体" w:hAnsi="宋体" w:cs="宋体"/>
                <w:color w:val="000000"/>
                <w:szCs w:val="21"/>
              </w:rPr>
            </w:pPr>
            <w:r>
              <w:rPr>
                <w:rFonts w:hint="eastAsia" w:ascii="宋体" w:hAnsi="宋体" w:cs="宋体"/>
                <w:color w:val="000000"/>
                <w:szCs w:val="21"/>
              </w:rPr>
              <w:t>1．实施方案（</w:t>
            </w:r>
            <w:r>
              <w:rPr>
                <w:rFonts w:hint="eastAsia" w:ascii="宋体" w:hAnsi="宋体" w:cs="宋体"/>
                <w:color w:val="000000"/>
                <w:szCs w:val="21"/>
                <w:lang w:val="en-US" w:eastAsia="zh-CN"/>
              </w:rPr>
              <w:t>4</w:t>
            </w:r>
            <w:r>
              <w:rPr>
                <w:rFonts w:hint="eastAsia" w:ascii="宋体" w:hAnsi="宋体" w:cs="宋体"/>
                <w:color w:val="000000"/>
                <w:szCs w:val="21"/>
              </w:rPr>
              <w:t>分）：施工/供货方案的合理性、可行性、实用性、完善性，安装组织措施、施工进度计划合理性，工期/供货期的合理性等综合评议，</w:t>
            </w:r>
            <w:r>
              <w:rPr>
                <w:rFonts w:hint="eastAsia" w:ascii="宋体" w:hAnsi="宋体" w:eastAsia="宋体" w:cs="宋体"/>
                <w:i w:val="0"/>
                <w:iCs w:val="0"/>
                <w:color w:val="000000"/>
                <w:kern w:val="0"/>
                <w:sz w:val="21"/>
                <w:szCs w:val="21"/>
                <w:highlight w:val="none"/>
                <w:u w:val="none"/>
                <w:lang w:val="en-US" w:eastAsia="zh-CN" w:bidi="ar"/>
              </w:rPr>
              <w:t>方案合理、完整，措施到位，有进度计划能按期完成的得4.0-3.1分；方案基本合理可行，能保证按期完成的得3.0-2.1分；方案不够合理、完整，不能保证按期完成的得2.0-0分；</w:t>
            </w:r>
          </w:p>
        </w:tc>
      </w:tr>
      <w:tr>
        <w:tblPrEx>
          <w:tblCellMar>
            <w:top w:w="0" w:type="dxa"/>
            <w:left w:w="108" w:type="dxa"/>
            <w:bottom w:w="0" w:type="dxa"/>
            <w:right w:w="108" w:type="dxa"/>
          </w:tblCellMar>
        </w:tblPrEx>
        <w:trPr>
          <w:trHeight w:val="506" w:hRule="atLeast"/>
        </w:trPr>
        <w:tc>
          <w:tcPr>
            <w:tcW w:w="109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80" w:lineRule="exact"/>
              <w:rPr>
                <w:rFonts w:hint="eastAsia" w:ascii="宋体" w:hAnsi="宋体" w:cs="宋体"/>
                <w:b/>
                <w:bCs/>
                <w:color w:val="000000"/>
                <w:szCs w:val="21"/>
              </w:rPr>
            </w:pPr>
          </w:p>
        </w:tc>
        <w:tc>
          <w:tcPr>
            <w:tcW w:w="99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eastAsia" w:ascii="宋体" w:hAnsi="宋体" w:cs="宋体"/>
                <w:color w:val="000000"/>
                <w:szCs w:val="21"/>
              </w:rPr>
            </w:pPr>
          </w:p>
        </w:tc>
        <w:tc>
          <w:tcPr>
            <w:tcW w:w="6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80" w:lineRule="exact"/>
              <w:rPr>
                <w:rFonts w:hint="eastAsia" w:ascii="宋体" w:hAnsi="宋体" w:cs="宋体"/>
                <w:color w:val="000000"/>
                <w:szCs w:val="21"/>
              </w:rPr>
            </w:pPr>
            <w:r>
              <w:rPr>
                <w:rFonts w:hint="eastAsia" w:ascii="宋体" w:hAnsi="宋体" w:cs="宋体"/>
                <w:color w:val="000000"/>
                <w:szCs w:val="21"/>
              </w:rPr>
              <w:t>2．人员安排（</w:t>
            </w:r>
            <w:r>
              <w:rPr>
                <w:rFonts w:hint="eastAsia" w:ascii="宋体" w:hAnsi="宋体" w:cs="宋体"/>
                <w:color w:val="000000"/>
                <w:szCs w:val="21"/>
                <w:lang w:val="en-US" w:eastAsia="zh-CN"/>
              </w:rPr>
              <w:t>2</w:t>
            </w:r>
            <w:r>
              <w:rPr>
                <w:rFonts w:hint="eastAsia" w:ascii="宋体" w:hAnsi="宋体" w:cs="宋体"/>
                <w:color w:val="000000"/>
                <w:szCs w:val="21"/>
              </w:rPr>
              <w:t>分）：根据项目实施人员数量、经验、资质等</w:t>
            </w:r>
            <w:r>
              <w:rPr>
                <w:rFonts w:hint="eastAsia"/>
              </w:rPr>
              <w:t>综合评议，</w:t>
            </w:r>
            <w:r>
              <w:rPr>
                <w:rFonts w:hint="eastAsia" w:ascii="宋体" w:hAnsi="宋体" w:cs="宋体"/>
                <w:color w:val="000000"/>
                <w:szCs w:val="21"/>
              </w:rPr>
              <w:t>2.0-0分。</w:t>
            </w:r>
          </w:p>
        </w:tc>
      </w:tr>
      <w:tr>
        <w:tblPrEx>
          <w:tblCellMar>
            <w:top w:w="0" w:type="dxa"/>
            <w:left w:w="108" w:type="dxa"/>
            <w:bottom w:w="0" w:type="dxa"/>
            <w:right w:w="108" w:type="dxa"/>
          </w:tblCellMar>
        </w:tblPrEx>
        <w:trPr>
          <w:trHeight w:val="812" w:hRule="atLeast"/>
        </w:trPr>
        <w:tc>
          <w:tcPr>
            <w:tcW w:w="109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80" w:lineRule="exact"/>
              <w:rPr>
                <w:rFonts w:hint="eastAsia" w:ascii="宋体" w:hAnsi="宋体" w:cs="宋体"/>
                <w:b/>
                <w:bCs/>
                <w:color w:val="000000"/>
                <w:szCs w:val="21"/>
              </w:rPr>
            </w:pPr>
          </w:p>
        </w:tc>
        <w:tc>
          <w:tcPr>
            <w:tcW w:w="99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eastAsia" w:ascii="宋体" w:hAnsi="宋体" w:cs="宋体"/>
                <w:color w:val="000000"/>
                <w:szCs w:val="21"/>
              </w:rPr>
            </w:pPr>
          </w:p>
        </w:tc>
        <w:tc>
          <w:tcPr>
            <w:tcW w:w="6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80" w:lineRule="exact"/>
              <w:rPr>
                <w:rFonts w:hint="eastAsia" w:ascii="宋体" w:hAnsi="宋体" w:cs="宋体"/>
                <w:color w:val="000000"/>
                <w:szCs w:val="21"/>
                <w:highlight w:val="none"/>
              </w:rPr>
            </w:pPr>
            <w:r>
              <w:rPr>
                <w:rFonts w:hint="eastAsia" w:ascii="宋体" w:hAnsi="宋体" w:cs="宋体"/>
                <w:color w:val="000000"/>
                <w:szCs w:val="21"/>
                <w:highlight w:val="none"/>
              </w:rPr>
              <w:t>3．售后服务方案（</w:t>
            </w:r>
            <w:r>
              <w:rPr>
                <w:rFonts w:hint="eastAsia" w:ascii="宋体" w:hAnsi="宋体" w:cs="宋体"/>
                <w:color w:val="000000"/>
                <w:szCs w:val="21"/>
                <w:highlight w:val="none"/>
                <w:lang w:val="en-US" w:eastAsia="zh-CN"/>
              </w:rPr>
              <w:t>3</w:t>
            </w:r>
            <w:r>
              <w:rPr>
                <w:rFonts w:hint="eastAsia" w:ascii="宋体" w:hAnsi="宋体" w:cs="宋体"/>
                <w:color w:val="000000"/>
                <w:szCs w:val="21"/>
                <w:highlight w:val="none"/>
              </w:rPr>
              <w:t>分）：根据</w:t>
            </w:r>
            <w:r>
              <w:rPr>
                <w:rFonts w:hint="eastAsia" w:ascii="宋体" w:hAnsi="宋体" w:cs="宋体"/>
                <w:color w:val="000000"/>
                <w:szCs w:val="21"/>
                <w:highlight w:val="none"/>
                <w:lang w:eastAsia="zh-CN"/>
              </w:rPr>
              <w:t>投标人</w:t>
            </w:r>
            <w:r>
              <w:rPr>
                <w:rFonts w:hint="eastAsia" w:ascii="宋体" w:hAnsi="宋体" w:cs="宋体"/>
                <w:color w:val="000000"/>
                <w:szCs w:val="21"/>
                <w:highlight w:val="none"/>
              </w:rPr>
              <w:t>对供货及</w:t>
            </w:r>
            <w:r>
              <w:rPr>
                <w:rFonts w:hint="eastAsia" w:ascii="宋体" w:hAnsi="宋体" w:cs="宋体"/>
                <w:color w:val="000000"/>
                <w:szCs w:val="21"/>
                <w:highlight w:val="none"/>
                <w:lang w:eastAsia="zh-CN"/>
              </w:rPr>
              <w:t>售后</w:t>
            </w:r>
            <w:r>
              <w:rPr>
                <w:rFonts w:hint="eastAsia" w:ascii="宋体" w:hAnsi="宋体" w:cs="宋体"/>
                <w:color w:val="000000"/>
                <w:szCs w:val="21"/>
                <w:highlight w:val="none"/>
              </w:rPr>
              <w:t>服务响应时间、响应程度、解决问题的能力、紧急故障处理预案、技术指导等综合评议，</w:t>
            </w:r>
            <w:r>
              <w:rPr>
                <w:rFonts w:hint="eastAsia" w:ascii="宋体" w:hAnsi="宋体" w:eastAsia="宋体" w:cs="宋体"/>
                <w:i w:val="0"/>
                <w:iCs w:val="0"/>
                <w:color w:val="000000"/>
                <w:kern w:val="0"/>
                <w:sz w:val="21"/>
                <w:szCs w:val="21"/>
                <w:highlight w:val="none"/>
                <w:u w:val="none"/>
                <w:lang w:val="en-US" w:eastAsia="zh-CN" w:bidi="ar"/>
              </w:rPr>
              <w:t>售后服务方案合理、完整，能提供完善的售后服务的得3.0-2.1分；售后服务方案基本合理、完整，能提供基础的售后服务的得2.0-1.1分；售后服务方案不够合理、完整，不能提供基础的售后服务的得1.0-0分；</w:t>
            </w:r>
          </w:p>
        </w:tc>
      </w:tr>
      <w:tr>
        <w:tblPrEx>
          <w:tblCellMar>
            <w:top w:w="0" w:type="dxa"/>
            <w:left w:w="108" w:type="dxa"/>
            <w:bottom w:w="0" w:type="dxa"/>
            <w:right w:w="108" w:type="dxa"/>
          </w:tblCellMar>
        </w:tblPrEx>
        <w:trPr>
          <w:trHeight w:val="641" w:hRule="atLeast"/>
        </w:trPr>
        <w:tc>
          <w:tcPr>
            <w:tcW w:w="109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80" w:lineRule="exact"/>
              <w:rPr>
                <w:rFonts w:hint="eastAsia" w:ascii="宋体" w:hAnsi="宋体" w:cs="宋体"/>
                <w:b/>
                <w:bCs/>
                <w:color w:val="000000"/>
                <w:szCs w:val="21"/>
              </w:rPr>
            </w:pPr>
          </w:p>
        </w:tc>
        <w:tc>
          <w:tcPr>
            <w:tcW w:w="99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eastAsia" w:ascii="宋体" w:hAnsi="宋体" w:cs="宋体"/>
                <w:color w:val="000000"/>
                <w:szCs w:val="21"/>
              </w:rPr>
            </w:pPr>
          </w:p>
        </w:tc>
        <w:tc>
          <w:tcPr>
            <w:tcW w:w="6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80" w:lineRule="exact"/>
              <w:rPr>
                <w:rFonts w:hint="eastAsia" w:ascii="宋体" w:hAnsi="宋体" w:cs="宋体"/>
                <w:color w:val="000000"/>
                <w:szCs w:val="21"/>
                <w:highlight w:val="none"/>
              </w:rPr>
            </w:pPr>
            <w:r>
              <w:rPr>
                <w:rFonts w:hint="eastAsia" w:ascii="宋体" w:hAnsi="宋体" w:cs="宋体"/>
                <w:color w:val="000000"/>
                <w:szCs w:val="21"/>
                <w:highlight w:val="none"/>
              </w:rPr>
              <w:t>4．质保期（</w:t>
            </w:r>
            <w:r>
              <w:rPr>
                <w:rFonts w:hint="eastAsia" w:ascii="宋体" w:hAnsi="宋体" w:cs="宋体"/>
                <w:color w:val="000000"/>
                <w:szCs w:val="21"/>
                <w:highlight w:val="none"/>
                <w:lang w:val="en-US" w:eastAsia="zh-CN"/>
              </w:rPr>
              <w:t>2</w:t>
            </w:r>
            <w:r>
              <w:rPr>
                <w:rFonts w:hint="eastAsia" w:ascii="宋体" w:hAnsi="宋体" w:cs="宋体"/>
                <w:color w:val="000000"/>
                <w:szCs w:val="21"/>
                <w:highlight w:val="none"/>
              </w:rPr>
              <w:t>分）：承诺免费质保期限6年基础上，每多1年的得1分，最高得</w:t>
            </w:r>
            <w:r>
              <w:rPr>
                <w:rFonts w:hint="eastAsia" w:ascii="宋体" w:hAnsi="宋体" w:cs="宋体"/>
                <w:color w:val="000000"/>
                <w:szCs w:val="21"/>
                <w:highlight w:val="none"/>
                <w:lang w:val="en-US" w:eastAsia="zh-CN"/>
              </w:rPr>
              <w:t>2</w:t>
            </w:r>
            <w:r>
              <w:rPr>
                <w:rFonts w:hint="eastAsia" w:ascii="宋体" w:hAnsi="宋体" w:cs="宋体"/>
                <w:color w:val="000000"/>
                <w:szCs w:val="21"/>
                <w:highlight w:val="none"/>
              </w:rPr>
              <w:t>分。（提供产品</w:t>
            </w:r>
            <w:r>
              <w:rPr>
                <w:rFonts w:hint="eastAsia" w:ascii="宋体" w:hAnsi="宋体" w:cs="宋体"/>
                <w:color w:val="000000"/>
                <w:szCs w:val="21"/>
                <w:highlight w:val="none"/>
                <w:lang w:eastAsia="zh-CN"/>
              </w:rPr>
              <w:t>制造商</w:t>
            </w:r>
            <w:r>
              <w:rPr>
                <w:rFonts w:hint="eastAsia" w:ascii="宋体" w:hAnsi="宋体" w:cs="宋体"/>
                <w:color w:val="000000"/>
                <w:szCs w:val="21"/>
                <w:highlight w:val="none"/>
              </w:rPr>
              <w:t>出具的质保承诺，并加盖制造商公章）</w:t>
            </w:r>
          </w:p>
        </w:tc>
      </w:tr>
      <w:tr>
        <w:tblPrEx>
          <w:tblCellMar>
            <w:top w:w="0" w:type="dxa"/>
            <w:left w:w="108" w:type="dxa"/>
            <w:bottom w:w="0" w:type="dxa"/>
            <w:right w:w="108" w:type="dxa"/>
          </w:tblCellMar>
        </w:tblPrEx>
        <w:trPr>
          <w:trHeight w:val="455" w:hRule="atLeast"/>
        </w:trPr>
        <w:tc>
          <w:tcPr>
            <w:tcW w:w="109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80" w:lineRule="exact"/>
              <w:rPr>
                <w:rFonts w:hint="eastAsia" w:ascii="宋体" w:hAnsi="宋体" w:cs="宋体"/>
                <w:b/>
                <w:bCs/>
                <w:color w:val="000000"/>
                <w:szCs w:val="21"/>
              </w:rPr>
            </w:pPr>
          </w:p>
        </w:tc>
        <w:tc>
          <w:tcPr>
            <w:tcW w:w="99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eastAsia" w:ascii="宋体" w:hAnsi="宋体" w:cs="宋体"/>
                <w:color w:val="000000"/>
                <w:szCs w:val="21"/>
                <w:highlight w:val="yellow"/>
              </w:rPr>
            </w:pPr>
          </w:p>
        </w:tc>
        <w:tc>
          <w:tcPr>
            <w:tcW w:w="6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80" w:lineRule="exact"/>
              <w:rPr>
                <w:rFonts w:hint="eastAsia" w:ascii="宋体" w:hAnsi="宋体" w:cs="宋体"/>
                <w:color w:val="000000"/>
                <w:szCs w:val="21"/>
                <w:highlight w:val="yellow"/>
              </w:rPr>
            </w:pPr>
            <w:r>
              <w:rPr>
                <w:rFonts w:hint="eastAsia" w:ascii="宋体" w:hAnsi="宋体" w:cs="宋体"/>
                <w:color w:val="000000"/>
                <w:szCs w:val="21"/>
              </w:rPr>
              <w:t>5. 投标人自2020年1月1日至今（以合同签订时间为准），具有类似空调销售业绩的，每个得1分，最高得3分。（提供合同</w:t>
            </w:r>
            <w:r>
              <w:rPr>
                <w:rFonts w:hint="eastAsia" w:ascii="宋体" w:hAnsi="宋体" w:cs="宋体"/>
                <w:color w:val="000000"/>
                <w:szCs w:val="21"/>
                <w:lang w:eastAsia="zh-CN"/>
              </w:rPr>
              <w:t>扫描件或复印件</w:t>
            </w:r>
            <w:r>
              <w:rPr>
                <w:rFonts w:hint="eastAsia" w:ascii="宋体" w:hAnsi="宋体" w:cs="宋体"/>
                <w:color w:val="000000"/>
                <w:szCs w:val="21"/>
              </w:rPr>
              <w:t>）</w:t>
            </w:r>
          </w:p>
        </w:tc>
      </w:tr>
    </w:tbl>
    <w:p>
      <w:pPr>
        <w:snapToGrid w:val="0"/>
        <w:spacing w:line="300" w:lineRule="exact"/>
        <w:rPr>
          <w:rFonts w:hint="eastAsia" w:ascii="宋体" w:hAnsi="宋体" w:cs="宋体"/>
          <w:szCs w:val="21"/>
        </w:rPr>
      </w:pPr>
    </w:p>
    <w:p>
      <w:pPr>
        <w:snapToGrid w:val="0"/>
        <w:spacing w:line="300" w:lineRule="exact"/>
        <w:ind w:firstLine="420" w:firstLineChars="200"/>
        <w:rPr>
          <w:rFonts w:hint="eastAsia" w:ascii="宋体" w:hAnsi="宋体" w:cs="宋体"/>
          <w:b/>
          <w:bCs/>
          <w:szCs w:val="21"/>
        </w:rPr>
      </w:pPr>
      <w:r>
        <w:rPr>
          <w:rFonts w:hint="eastAsia" w:ascii="宋体" w:hAnsi="宋体" w:cs="宋体"/>
          <w:szCs w:val="21"/>
        </w:rPr>
        <w:t>注：1、评分表中需要提供的资料需在投标文件中体现；2、评委的综合打分，采用记名方式。</w:t>
      </w:r>
      <w:bookmarkStart w:id="165" w:name="OLE_LINK68"/>
      <w:bookmarkStart w:id="166" w:name="OLE_LINK67"/>
      <w:r>
        <w:rPr>
          <w:rFonts w:hint="eastAsia" w:ascii="宋体" w:hAnsi="宋体" w:cs="宋体"/>
          <w:szCs w:val="21"/>
        </w:rPr>
        <w:t>各投标人的技术商务得分为所有评委的有效评分的算术平均数。所有分值保留二位小数（采用四舍五入）。</w:t>
      </w:r>
      <w:bookmarkEnd w:id="161"/>
      <w:bookmarkEnd w:id="162"/>
      <w:bookmarkEnd w:id="165"/>
      <w:bookmarkEnd w:id="166"/>
    </w:p>
    <w:bookmarkEnd w:id="163"/>
    <w:p>
      <w:pPr>
        <w:pStyle w:val="27"/>
        <w:snapToGrid w:val="0"/>
        <w:spacing w:before="0" w:beforeLines="0" w:after="0" w:afterLines="0" w:line="300" w:lineRule="exact"/>
        <w:ind w:firstLine="422" w:firstLineChars="200"/>
        <w:rPr>
          <w:rFonts w:hAnsi="宋体" w:cs="宋体"/>
          <w:b/>
        </w:rPr>
      </w:pPr>
      <w:r>
        <w:rPr>
          <w:rFonts w:hAnsi="宋体" w:cs="宋体"/>
          <w:b/>
        </w:rPr>
        <w:t>六、定标</w:t>
      </w:r>
    </w:p>
    <w:p>
      <w:pPr>
        <w:snapToGrid w:val="0"/>
        <w:spacing w:line="300" w:lineRule="exact"/>
        <w:ind w:firstLine="420" w:firstLineChars="200"/>
        <w:rPr>
          <w:rFonts w:hint="eastAsia" w:ascii="宋体" w:hAnsi="宋体" w:cs="宋体"/>
          <w:szCs w:val="21"/>
        </w:rPr>
      </w:pPr>
      <w:r>
        <w:rPr>
          <w:rFonts w:hint="eastAsia" w:ascii="宋体" w:hAnsi="宋体" w:cs="宋体"/>
          <w:szCs w:val="21"/>
        </w:rPr>
        <w:t>1.评标委员会推荐中标候选人。</w:t>
      </w:r>
    </w:p>
    <w:p>
      <w:pPr>
        <w:snapToGrid w:val="0"/>
        <w:spacing w:line="300" w:lineRule="exact"/>
        <w:ind w:firstLine="420" w:firstLineChars="200"/>
        <w:rPr>
          <w:rFonts w:hint="eastAsia" w:ascii="宋体" w:hAnsi="宋体" w:cs="宋体"/>
          <w:szCs w:val="21"/>
        </w:rPr>
      </w:pPr>
      <w:r>
        <w:rPr>
          <w:rFonts w:hint="eastAsia" w:ascii="宋体" w:hAnsi="宋体" w:cs="宋体"/>
          <w:szCs w:val="21"/>
        </w:rPr>
        <w:t>2.采购代理机构在评标结束后将评审结果确认单交采购人确认。</w:t>
      </w:r>
    </w:p>
    <w:p>
      <w:pPr>
        <w:snapToGrid w:val="0"/>
        <w:spacing w:line="300" w:lineRule="exact"/>
        <w:ind w:firstLine="420" w:firstLineChars="200"/>
        <w:rPr>
          <w:rFonts w:hint="eastAsia" w:ascii="宋体" w:hAnsi="宋体" w:cs="宋体"/>
          <w:szCs w:val="21"/>
        </w:rPr>
      </w:pPr>
      <w:r>
        <w:rPr>
          <w:rFonts w:hint="eastAsia" w:ascii="宋体" w:hAnsi="宋体" w:cs="宋体"/>
          <w:szCs w:val="21"/>
        </w:rPr>
        <w:t>3.采购人依法确定中标供应商后2个工作日内，在相关网站上发布中标公告。</w:t>
      </w:r>
    </w:p>
    <w:p>
      <w:pPr>
        <w:snapToGrid w:val="0"/>
        <w:spacing w:line="300" w:lineRule="exact"/>
        <w:ind w:firstLine="420" w:firstLineChars="200"/>
        <w:rPr>
          <w:rFonts w:hint="eastAsia" w:ascii="宋体" w:hAnsi="宋体" w:cs="宋体"/>
          <w:szCs w:val="21"/>
          <w:lang w:bidi="ar"/>
        </w:rPr>
      </w:pPr>
      <w:r>
        <w:rPr>
          <w:rFonts w:hint="eastAsia" w:ascii="宋体" w:hAnsi="宋体" w:cs="宋体"/>
          <w:szCs w:val="21"/>
        </w:rPr>
        <w:t>4.</w:t>
      </w:r>
      <w:r>
        <w:rPr>
          <w:rFonts w:hint="eastAsia" w:ascii="宋体" w:hAnsi="宋体" w:cs="宋体"/>
          <w:szCs w:val="21"/>
          <w:lang w:bidi="ar"/>
        </w:rPr>
        <w:t>若中标供应商放弃中标，或因不可抗力提出不能履行合同，或不按采购文件规定提交履约担保，或其它原因被依法撤销中标资格，则采购人可确定排名第二的中标候选人为中标人或重新组织招标。</w:t>
      </w:r>
    </w:p>
    <w:p>
      <w:pPr>
        <w:snapToGrid w:val="0"/>
        <w:spacing w:line="300" w:lineRule="exact"/>
        <w:ind w:firstLine="422" w:firstLineChars="200"/>
        <w:rPr>
          <w:rFonts w:hint="eastAsia" w:ascii="宋体" w:hAnsi="宋体" w:cs="宋体"/>
          <w:b/>
          <w:bCs/>
          <w:szCs w:val="21"/>
          <w:lang w:bidi="ar"/>
        </w:rPr>
      </w:pPr>
      <w:r>
        <w:rPr>
          <w:rFonts w:hint="eastAsia" w:ascii="宋体" w:hAnsi="宋体" w:cs="宋体"/>
          <w:b/>
          <w:bCs/>
          <w:szCs w:val="21"/>
          <w:lang w:bidi="ar"/>
        </w:rPr>
        <w:t>七、评标过程的监控与保密</w:t>
      </w:r>
    </w:p>
    <w:p>
      <w:pPr>
        <w:snapToGrid w:val="0"/>
        <w:spacing w:line="300" w:lineRule="exact"/>
        <w:ind w:firstLine="420" w:firstLineChars="200"/>
        <w:rPr>
          <w:rFonts w:hint="eastAsia" w:ascii="宋体" w:hAnsi="宋体" w:cs="宋体"/>
          <w:szCs w:val="21"/>
          <w:lang w:bidi="ar"/>
        </w:rPr>
      </w:pPr>
      <w:r>
        <w:rPr>
          <w:rFonts w:hint="eastAsia" w:ascii="宋体" w:hAnsi="宋体" w:cs="宋体"/>
          <w:szCs w:val="21"/>
          <w:lang w:bidi="ar"/>
        </w:rPr>
        <w:t>1、本项目评标过程实行全程录音、录像监控，供应商在评标过程中所进行的试图影响评标结果的不公正活动，可能导致其投标被拒绝。</w:t>
      </w:r>
    </w:p>
    <w:p>
      <w:pPr>
        <w:snapToGrid w:val="0"/>
        <w:spacing w:line="300" w:lineRule="exact"/>
        <w:ind w:firstLine="420" w:firstLineChars="200"/>
        <w:rPr>
          <w:rFonts w:hint="eastAsia" w:ascii="宋体" w:hAnsi="宋体" w:cs="宋体"/>
          <w:szCs w:val="21"/>
          <w:lang w:bidi="ar"/>
        </w:rPr>
      </w:pPr>
      <w:r>
        <w:rPr>
          <w:rFonts w:hint="eastAsia" w:ascii="宋体" w:hAnsi="宋体" w:cs="宋体"/>
          <w:szCs w:val="21"/>
          <w:lang w:bidi="ar"/>
        </w:rPr>
        <w:t>2、开标后到中标通知书发出之前，所有涉及评标委员会名单以及对投标文件的澄清、评价、比较等情况，评标委员会成员、采购人和采购代理机构的有关人员均不得向供应商或其他无关人员透露。</w:t>
      </w:r>
    </w:p>
    <w:p>
      <w:pPr>
        <w:snapToGrid w:val="0"/>
        <w:spacing w:line="300" w:lineRule="exact"/>
        <w:ind w:firstLine="422" w:firstLineChars="200"/>
        <w:rPr>
          <w:rFonts w:hint="eastAsia" w:ascii="宋体" w:hAnsi="宋体" w:cs="宋体"/>
          <w:b/>
          <w:bCs/>
          <w:szCs w:val="21"/>
          <w:lang w:bidi="ar"/>
        </w:rPr>
      </w:pPr>
      <w:r>
        <w:rPr>
          <w:rFonts w:hint="eastAsia" w:ascii="宋体" w:hAnsi="宋体" w:cs="宋体"/>
          <w:b/>
          <w:bCs/>
          <w:szCs w:val="21"/>
          <w:lang w:bidi="ar"/>
        </w:rPr>
        <w:t>八、中标通知</w:t>
      </w:r>
    </w:p>
    <w:p>
      <w:pPr>
        <w:snapToGrid w:val="0"/>
        <w:spacing w:line="300" w:lineRule="exact"/>
        <w:ind w:firstLine="420" w:firstLineChars="200"/>
        <w:rPr>
          <w:rFonts w:hint="eastAsia" w:ascii="宋体" w:hAnsi="宋体" w:cs="宋体"/>
          <w:szCs w:val="21"/>
          <w:lang w:bidi="ar"/>
        </w:rPr>
      </w:pPr>
      <w:r>
        <w:rPr>
          <w:rFonts w:hint="eastAsia" w:ascii="宋体" w:hAnsi="宋体" w:cs="宋体"/>
          <w:szCs w:val="21"/>
          <w:lang w:bidi="ar"/>
        </w:rPr>
        <w:t>1、中标公告</w:t>
      </w:r>
      <w:r>
        <w:rPr>
          <w:rFonts w:hint="eastAsia" w:ascii="宋体" w:hAnsi="宋体" w:cs="宋体"/>
          <w:szCs w:val="21"/>
          <w:lang w:eastAsia="zh-CN" w:bidi="ar"/>
        </w:rPr>
        <w:t>发出</w:t>
      </w:r>
      <w:r>
        <w:rPr>
          <w:rFonts w:hint="eastAsia" w:ascii="宋体" w:hAnsi="宋体" w:cs="宋体"/>
          <w:szCs w:val="21"/>
          <w:lang w:bidi="ar"/>
        </w:rPr>
        <w:t>后，招标人向中标人签发中标通知。</w:t>
      </w:r>
    </w:p>
    <w:p>
      <w:pPr>
        <w:snapToGrid w:val="0"/>
        <w:spacing w:line="300" w:lineRule="exact"/>
        <w:ind w:firstLine="420" w:firstLineChars="200"/>
        <w:rPr>
          <w:rFonts w:hint="eastAsia" w:ascii="宋体" w:hAnsi="宋体" w:cs="宋体"/>
          <w:szCs w:val="21"/>
          <w:lang w:bidi="ar"/>
        </w:rPr>
      </w:pPr>
      <w:r>
        <w:rPr>
          <w:rFonts w:hint="eastAsia" w:ascii="宋体" w:hAnsi="宋体" w:cs="宋体"/>
          <w:szCs w:val="21"/>
          <w:lang w:bidi="ar"/>
        </w:rPr>
        <w:t>2、中标通知书将是合同的一个组成部分。</w:t>
      </w:r>
    </w:p>
    <w:p>
      <w:pPr>
        <w:snapToGrid w:val="0"/>
        <w:spacing w:line="300" w:lineRule="exact"/>
        <w:ind w:firstLine="420" w:firstLineChars="200"/>
        <w:rPr>
          <w:rFonts w:hint="eastAsia" w:ascii="宋体" w:hAnsi="宋体" w:cs="宋体"/>
          <w:szCs w:val="21"/>
          <w:lang w:bidi="ar"/>
        </w:rPr>
      </w:pPr>
      <w:r>
        <w:rPr>
          <w:rFonts w:hint="eastAsia" w:ascii="宋体" w:hAnsi="宋体" w:cs="宋体"/>
          <w:szCs w:val="21"/>
          <w:lang w:bidi="ar"/>
        </w:rPr>
        <w:t>3、中标通知书获取方式：现场领取或邮寄。</w:t>
      </w:r>
    </w:p>
    <w:p>
      <w:pPr>
        <w:snapToGrid w:val="0"/>
        <w:spacing w:line="300" w:lineRule="exact"/>
        <w:ind w:firstLine="422" w:firstLineChars="200"/>
        <w:rPr>
          <w:rFonts w:hint="eastAsia" w:ascii="宋体" w:hAnsi="宋体" w:cs="宋体"/>
          <w:b/>
          <w:bCs/>
          <w:szCs w:val="21"/>
        </w:rPr>
      </w:pPr>
      <w:bookmarkStart w:id="167" w:name="_Toc17747"/>
      <w:r>
        <w:rPr>
          <w:rFonts w:hint="eastAsia" w:ascii="宋体" w:hAnsi="宋体" w:cs="宋体"/>
          <w:b/>
          <w:szCs w:val="21"/>
        </w:rPr>
        <w:t>九、合同授予</w:t>
      </w:r>
      <w:bookmarkEnd w:id="167"/>
      <w:r>
        <w:rPr>
          <w:rFonts w:hint="eastAsia" w:ascii="宋体" w:hAnsi="宋体" w:cs="宋体"/>
          <w:b/>
          <w:szCs w:val="21"/>
        </w:rPr>
        <w:t>：</w:t>
      </w:r>
      <w:r>
        <w:rPr>
          <w:rFonts w:hint="eastAsia" w:ascii="宋体" w:hAnsi="宋体" w:cs="宋体"/>
          <w:b/>
          <w:bCs/>
          <w:szCs w:val="21"/>
        </w:rPr>
        <w:t>签订合同</w:t>
      </w:r>
    </w:p>
    <w:p>
      <w:pPr>
        <w:snapToGrid w:val="0"/>
        <w:spacing w:line="300" w:lineRule="exact"/>
        <w:ind w:firstLine="420" w:firstLineChars="200"/>
        <w:rPr>
          <w:rFonts w:hint="eastAsia" w:ascii="宋体" w:hAnsi="宋体" w:cs="宋体"/>
          <w:kern w:val="0"/>
          <w:szCs w:val="21"/>
        </w:rPr>
      </w:pPr>
      <w:r>
        <w:rPr>
          <w:rFonts w:hint="eastAsia" w:ascii="宋体" w:hAnsi="宋体" w:cs="宋体"/>
          <w:szCs w:val="21"/>
        </w:rPr>
        <w:t>1.</w:t>
      </w:r>
      <w:r>
        <w:rPr>
          <w:rFonts w:hint="eastAsia" w:ascii="宋体" w:hAnsi="宋体" w:cs="宋体"/>
          <w:kern w:val="0"/>
          <w:szCs w:val="21"/>
        </w:rPr>
        <w:t>采购人应当自中标通知书发出之日起10日内，按照采购文件和中标人投标文件的规定，与中标人签订书面合同。所签订的合同不得对采购文件确定的事项和中标人投标文件作实质性修改。</w:t>
      </w:r>
    </w:p>
    <w:p>
      <w:pPr>
        <w:snapToGrid w:val="0"/>
        <w:spacing w:line="300" w:lineRule="exact"/>
        <w:ind w:firstLine="420" w:firstLineChars="200"/>
        <w:rPr>
          <w:rFonts w:hint="eastAsia" w:ascii="宋体" w:hAnsi="宋体" w:cs="宋体"/>
          <w:szCs w:val="21"/>
        </w:rPr>
      </w:pPr>
      <w:r>
        <w:rPr>
          <w:rFonts w:hint="eastAsia" w:ascii="宋体" w:hAnsi="宋体" w:cs="宋体"/>
          <w:kern w:val="0"/>
          <w:szCs w:val="21"/>
        </w:rPr>
        <w:t>采购人不得向中标人提出任何不合理的要求作为签订合同的条件。</w:t>
      </w:r>
    </w:p>
    <w:p>
      <w:pPr>
        <w:pStyle w:val="27"/>
        <w:snapToGrid w:val="0"/>
        <w:spacing w:before="0" w:beforeLines="0" w:after="0" w:afterLines="0" w:line="300" w:lineRule="exact"/>
        <w:ind w:firstLine="411" w:firstLineChars="196"/>
        <w:rPr>
          <w:rFonts w:hAnsi="宋体" w:cs="宋体"/>
          <w:bCs/>
        </w:rPr>
      </w:pPr>
      <w:r>
        <w:rPr>
          <w:rFonts w:hAnsi="宋体" w:cs="宋体"/>
          <w:bCs/>
        </w:rPr>
        <w:t>2</w:t>
      </w:r>
      <w:r>
        <w:rPr>
          <w:rFonts w:hAnsi="宋体" w:cs="宋体"/>
        </w:rPr>
        <w:t>.</w:t>
      </w:r>
      <w:r>
        <w:rPr>
          <w:rFonts w:hAnsi="宋体" w:cs="宋体"/>
          <w:bCs/>
        </w:rPr>
        <w:t>采购人在签订合同时，在合同金额变更范围内，如需审批的办理相关审批手续。有权变更采购项目的数量和服务内容，但不能对单价或其他条款和条件作任何改变。</w:t>
      </w:r>
    </w:p>
    <w:p>
      <w:pPr>
        <w:pStyle w:val="27"/>
        <w:snapToGrid w:val="0"/>
        <w:spacing w:before="0" w:beforeLines="0" w:after="0" w:afterLines="0" w:line="300" w:lineRule="exact"/>
        <w:ind w:firstLine="411" w:firstLineChars="196"/>
        <w:rPr>
          <w:rFonts w:hAnsi="宋体" w:cs="宋体"/>
          <w:bCs/>
          <w:highlight w:val="yellow"/>
        </w:rPr>
      </w:pPr>
      <w:r>
        <w:rPr>
          <w:rFonts w:hAnsi="宋体" w:cs="宋体"/>
          <w:bCs/>
        </w:rPr>
        <w:t>3</w:t>
      </w:r>
      <w:r>
        <w:rPr>
          <w:rFonts w:hAnsi="宋体" w:cs="宋体"/>
        </w:rPr>
        <w:t>.</w:t>
      </w:r>
      <w:r>
        <w:rPr>
          <w:rFonts w:hAnsi="宋体" w:cs="宋体"/>
          <w:bCs/>
        </w:rPr>
        <w:t>采购文件、中标供应商的投标文件及评标过程中有关的澄清文件均应作为合同签订的附件。</w:t>
      </w:r>
    </w:p>
    <w:p>
      <w:pPr>
        <w:pStyle w:val="27"/>
        <w:snapToGrid w:val="0"/>
        <w:spacing w:before="0" w:beforeLines="0" w:after="0" w:afterLines="0" w:line="300" w:lineRule="exact"/>
        <w:ind w:firstLine="411" w:firstLineChars="196"/>
        <w:rPr>
          <w:rFonts w:hAnsi="宋体" w:cs="宋体"/>
          <w:bCs/>
        </w:rPr>
      </w:pPr>
      <w:r>
        <w:rPr>
          <w:rFonts w:hAnsi="宋体" w:cs="宋体"/>
          <w:bCs/>
        </w:rPr>
        <w:t>4、中标供应商拒绝与采购人签订合同的，采购人可以按照评审报告推荐的中标候选人名单排序，确定下一候选人为中标供应商，也可以重新开展政府采购活动。</w:t>
      </w:r>
    </w:p>
    <w:p>
      <w:pPr>
        <w:pStyle w:val="27"/>
        <w:snapToGrid w:val="0"/>
        <w:spacing w:before="0" w:beforeLines="0" w:after="0" w:afterLines="0" w:line="300" w:lineRule="exact"/>
        <w:ind w:firstLine="411" w:firstLineChars="196"/>
        <w:rPr>
          <w:rFonts w:hAnsi="宋体" w:cs="宋体"/>
          <w:bCs/>
        </w:rPr>
      </w:pPr>
      <w:r>
        <w:rPr>
          <w:rFonts w:hAnsi="宋体" w:cs="宋体"/>
          <w:bCs/>
        </w:rPr>
        <w:t>5、中标人如不遵守采购文件或投标文件各项条款的邀约与要约，或在接到中标通知书后借故拖延，拒签合同的，采购人将按《浙江省政府采购供应商注册及诚信管理暂行办法》的规定上报诚信状况。给采购人造成的损失的还应当予以赔偿。</w:t>
      </w:r>
    </w:p>
    <w:p>
      <w:pPr>
        <w:pStyle w:val="27"/>
        <w:snapToGrid w:val="0"/>
        <w:spacing w:before="0" w:beforeLines="0" w:after="0" w:afterLines="0" w:line="300" w:lineRule="exact"/>
        <w:ind w:firstLine="411" w:firstLineChars="196"/>
        <w:rPr>
          <w:rFonts w:hAnsi="宋体" w:cs="宋体"/>
          <w:bCs/>
        </w:rPr>
      </w:pPr>
      <w:r>
        <w:rPr>
          <w:rFonts w:hAnsi="宋体" w:cs="宋体"/>
          <w:bCs/>
        </w:rPr>
        <w:t>6、联合体各方应当共同与采购人签订采购合同，就采购合同约定的事项对采购人承担连带责任。</w:t>
      </w:r>
    </w:p>
    <w:p>
      <w:pPr>
        <w:snapToGrid w:val="0"/>
        <w:spacing w:line="300" w:lineRule="exact"/>
        <w:ind w:firstLine="422" w:firstLineChars="200"/>
        <w:rPr>
          <w:rFonts w:hint="eastAsia" w:ascii="宋体" w:hAnsi="宋体" w:cs="宋体"/>
          <w:b/>
          <w:szCs w:val="21"/>
        </w:rPr>
      </w:pPr>
      <w:r>
        <w:rPr>
          <w:rFonts w:hint="eastAsia" w:ascii="宋体" w:hAnsi="宋体" w:cs="宋体"/>
          <w:b/>
          <w:szCs w:val="21"/>
        </w:rPr>
        <w:t>十、履约验收：</w:t>
      </w:r>
    </w:p>
    <w:p>
      <w:pPr>
        <w:snapToGrid w:val="0"/>
        <w:spacing w:line="300" w:lineRule="exact"/>
        <w:ind w:firstLine="411" w:firstLineChars="196"/>
        <w:rPr>
          <w:rFonts w:hint="eastAsia" w:ascii="宋体" w:hAnsi="宋体" w:cs="宋体"/>
          <w:bCs/>
          <w:szCs w:val="21"/>
        </w:rPr>
      </w:pPr>
      <w:r>
        <w:rPr>
          <w:rFonts w:hint="eastAsia" w:ascii="宋体" w:hAnsi="宋体" w:cs="宋体"/>
          <w:bCs/>
          <w:szCs w:val="21"/>
        </w:rPr>
        <w:t>采购人（或象山县政府采购中心，具体按象山县财政局文件规定）负责对中标供应商的履约行为进行验收。政府向</w:t>
      </w:r>
      <w:r>
        <w:rPr>
          <w:rFonts w:hint="eastAsia" w:ascii="宋体" w:hAnsi="宋体" w:cs="宋体"/>
        </w:rPr>
        <w:t>社会公众提供的公共服务项目，验收时应当邀请服务对象参与并出具意见，验收结果应当向社会公告。</w:t>
      </w:r>
    </w:p>
    <w:p>
      <w:pPr>
        <w:pStyle w:val="254"/>
        <w:spacing w:line="700" w:lineRule="exact"/>
        <w:ind w:firstLine="0" w:firstLineChars="0"/>
        <w:jc w:val="center"/>
        <w:outlineLvl w:val="0"/>
        <w:rPr>
          <w:rFonts w:hint="eastAsia" w:ascii="宋体" w:hAnsi="宋体" w:cs="宋体"/>
          <w:b/>
          <w:sz w:val="32"/>
          <w:szCs w:val="32"/>
        </w:rPr>
      </w:pPr>
      <w:r>
        <w:rPr>
          <w:rFonts w:hint="eastAsia" w:ascii="宋体" w:hAnsi="宋体" w:cs="宋体"/>
          <w:bCs/>
        </w:rPr>
        <w:br w:type="page"/>
      </w:r>
      <w:bookmarkEnd w:id="164"/>
      <w:bookmarkStart w:id="168" w:name="_Toc14124"/>
      <w:bookmarkStart w:id="169" w:name="_Toc32283"/>
      <w:bookmarkStart w:id="170" w:name="_Toc20743"/>
      <w:r>
        <w:rPr>
          <w:rFonts w:hint="eastAsia" w:ascii="宋体" w:hAnsi="宋体" w:cs="宋体"/>
          <w:b/>
          <w:sz w:val="32"/>
          <w:szCs w:val="32"/>
        </w:rPr>
        <w:t>第五章  政府采购合同</w:t>
      </w:r>
      <w:bookmarkEnd w:id="168"/>
    </w:p>
    <w:p>
      <w:pPr>
        <w:pStyle w:val="27"/>
        <w:spacing w:before="0" w:beforeLines="0" w:after="0" w:afterLines="0" w:line="320" w:lineRule="exact"/>
        <w:outlineLvl w:val="0"/>
        <w:rPr>
          <w:rFonts w:hAnsi="宋体" w:cs="宋体"/>
          <w:b/>
          <w:sz w:val="32"/>
          <w:szCs w:val="32"/>
        </w:rPr>
      </w:pPr>
    </w:p>
    <w:p>
      <w:pPr>
        <w:spacing w:line="320" w:lineRule="exact"/>
        <w:rPr>
          <w:rFonts w:ascii="宋体" w:hAnsi="宋体" w:cs="宋体"/>
          <w:b/>
          <w:bCs/>
          <w:szCs w:val="21"/>
          <w:u w:val="single"/>
        </w:rPr>
      </w:pPr>
      <w:r>
        <w:rPr>
          <w:rFonts w:hint="eastAsia" w:ascii="宋体" w:hAnsi="宋体" w:cs="宋体"/>
          <w:bCs/>
          <w:szCs w:val="21"/>
        </w:rPr>
        <w:t>甲方：</w:t>
      </w:r>
      <w:r>
        <w:rPr>
          <w:rFonts w:hint="eastAsia" w:ascii="宋体" w:hAnsi="宋体" w:cs="宋体"/>
          <w:bCs/>
          <w:szCs w:val="21"/>
          <w:u w:val="single"/>
        </w:rPr>
        <w:t xml:space="preserve">                   </w:t>
      </w:r>
      <w:r>
        <w:rPr>
          <w:rFonts w:hint="eastAsia" w:ascii="宋体" w:hAnsi="宋体" w:cs="宋体"/>
          <w:b/>
          <w:bCs/>
          <w:szCs w:val="21"/>
          <w:u w:val="single"/>
        </w:rPr>
        <w:t xml:space="preserve"> </w:t>
      </w:r>
    </w:p>
    <w:p>
      <w:pPr>
        <w:spacing w:line="320" w:lineRule="exact"/>
        <w:rPr>
          <w:rFonts w:ascii="宋体" w:hAnsi="宋体" w:cs="宋体"/>
          <w:bCs/>
          <w:szCs w:val="21"/>
        </w:rPr>
      </w:pPr>
      <w:r>
        <w:rPr>
          <w:rFonts w:hint="eastAsia" w:ascii="宋体" w:hAnsi="宋体" w:cs="宋体"/>
          <w:bCs/>
          <w:szCs w:val="21"/>
        </w:rPr>
        <w:t xml:space="preserve">乙方：                          </w:t>
      </w:r>
    </w:p>
    <w:p>
      <w:pPr>
        <w:spacing w:line="320" w:lineRule="exact"/>
        <w:ind w:firstLine="482"/>
        <w:rPr>
          <w:rFonts w:ascii="宋体" w:hAnsi="宋体" w:cs="宋体"/>
          <w:bCs/>
          <w:spacing w:val="-6"/>
          <w:szCs w:val="21"/>
        </w:rPr>
      </w:pPr>
      <w:r>
        <w:rPr>
          <w:rFonts w:hint="eastAsia" w:ascii="宋体" w:hAnsi="宋体" w:cs="宋体"/>
          <w:bCs/>
          <w:szCs w:val="21"/>
        </w:rPr>
        <w:t xml:space="preserve">根据《民法典》及有关规定，甲乙双方就  </w:t>
      </w:r>
      <w:r>
        <w:rPr>
          <w:rFonts w:hint="eastAsia" w:ascii="宋体" w:hAnsi="宋体" w:cs="宋体"/>
          <w:szCs w:val="21"/>
          <w:u w:val="single"/>
        </w:rPr>
        <w:t xml:space="preserve">                     </w:t>
      </w:r>
      <w:r>
        <w:rPr>
          <w:rFonts w:hint="eastAsia" w:ascii="宋体" w:hAnsi="宋体" w:cs="宋体"/>
          <w:bCs/>
          <w:spacing w:val="-6"/>
          <w:szCs w:val="21"/>
        </w:rPr>
        <w:t>经协商一致，签订本合同。</w:t>
      </w:r>
    </w:p>
    <w:p>
      <w:pPr>
        <w:spacing w:line="320" w:lineRule="exact"/>
        <w:ind w:firstLine="422" w:firstLineChars="200"/>
        <w:rPr>
          <w:rFonts w:ascii="宋体" w:hAnsi="宋体" w:cs="宋体"/>
          <w:szCs w:val="21"/>
          <w:u w:val="single"/>
        </w:rPr>
      </w:pPr>
      <w:r>
        <w:rPr>
          <w:rFonts w:hint="eastAsia" w:ascii="宋体" w:hAnsi="宋体" w:cs="宋体"/>
          <w:b/>
          <w:szCs w:val="21"/>
        </w:rPr>
        <w:t>一、项目概况：</w:t>
      </w:r>
      <w:r>
        <w:rPr>
          <w:rFonts w:hint="eastAsia" w:ascii="宋体" w:hAnsi="宋体" w:cs="宋体"/>
          <w:szCs w:val="21"/>
          <w:u w:val="single"/>
        </w:rPr>
        <w:t xml:space="preserve">                           </w:t>
      </w:r>
    </w:p>
    <w:p>
      <w:pPr>
        <w:spacing w:line="320" w:lineRule="exact"/>
        <w:ind w:left="329"/>
        <w:rPr>
          <w:rFonts w:ascii="宋体" w:hAnsi="宋体" w:cs="宋体"/>
          <w:szCs w:val="21"/>
        </w:rPr>
      </w:pPr>
      <w:r>
        <w:rPr>
          <w:rFonts w:hint="eastAsia" w:ascii="宋体" w:hAnsi="宋体" w:cs="宋体"/>
          <w:szCs w:val="21"/>
        </w:rPr>
        <w:t xml:space="preserve">1、项目地址：       </w:t>
      </w:r>
    </w:p>
    <w:p>
      <w:pPr>
        <w:spacing w:line="320" w:lineRule="exact"/>
        <w:ind w:left="329"/>
        <w:rPr>
          <w:rFonts w:ascii="宋体" w:hAnsi="宋体" w:cs="宋体"/>
          <w:szCs w:val="21"/>
        </w:rPr>
      </w:pPr>
      <w:r>
        <w:rPr>
          <w:rFonts w:hint="eastAsia" w:ascii="宋体" w:hAnsi="宋体" w:cs="宋体"/>
          <w:szCs w:val="21"/>
        </w:rPr>
        <w:t>2、空调设备、材料、型号、规格和数量</w:t>
      </w:r>
    </w:p>
    <w:tbl>
      <w:tblPr>
        <w:tblStyle w:val="49"/>
        <w:tblW w:w="8356" w:type="dxa"/>
        <w:tblInd w:w="93" w:type="dxa"/>
        <w:tblLayout w:type="fixed"/>
        <w:tblCellMar>
          <w:top w:w="0" w:type="dxa"/>
          <w:left w:w="108" w:type="dxa"/>
          <w:bottom w:w="0" w:type="dxa"/>
          <w:right w:w="108" w:type="dxa"/>
        </w:tblCellMar>
      </w:tblPr>
      <w:tblGrid>
        <w:gridCol w:w="521"/>
        <w:gridCol w:w="1023"/>
        <w:gridCol w:w="2867"/>
        <w:gridCol w:w="653"/>
        <w:gridCol w:w="577"/>
        <w:gridCol w:w="841"/>
        <w:gridCol w:w="865"/>
        <w:gridCol w:w="1009"/>
      </w:tblGrid>
      <w:tr>
        <w:tblPrEx>
          <w:tblCellMar>
            <w:top w:w="0" w:type="dxa"/>
            <w:left w:w="108" w:type="dxa"/>
            <w:bottom w:w="0" w:type="dxa"/>
            <w:right w:w="108" w:type="dxa"/>
          </w:tblCellMar>
        </w:tblPrEx>
        <w:trPr>
          <w:trHeight w:val="607" w:hRule="atLeast"/>
        </w:trPr>
        <w:tc>
          <w:tcPr>
            <w:tcW w:w="52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1023"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cs="宋体"/>
                <w:b/>
                <w:bCs/>
                <w:color w:val="000000"/>
                <w:kern w:val="0"/>
                <w:szCs w:val="21"/>
              </w:rPr>
            </w:pPr>
            <w:r>
              <w:rPr>
                <w:rFonts w:hint="eastAsia" w:ascii="宋体" w:hAnsi="宋体" w:cs="宋体"/>
                <w:b/>
                <w:bCs/>
                <w:color w:val="000000"/>
                <w:kern w:val="0"/>
                <w:szCs w:val="21"/>
              </w:rPr>
              <w:t>名称</w:t>
            </w:r>
          </w:p>
        </w:tc>
        <w:tc>
          <w:tcPr>
            <w:tcW w:w="2867"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cs="宋体"/>
                <w:b/>
                <w:bCs/>
                <w:color w:val="000000"/>
                <w:kern w:val="0"/>
                <w:szCs w:val="21"/>
              </w:rPr>
            </w:pPr>
            <w:r>
              <w:rPr>
                <w:rFonts w:hint="eastAsia" w:ascii="宋体" w:hAnsi="宋体" w:cs="宋体"/>
                <w:b/>
                <w:bCs/>
                <w:color w:val="000000"/>
                <w:kern w:val="0"/>
                <w:szCs w:val="21"/>
              </w:rPr>
              <w:t>规格、型号</w:t>
            </w:r>
          </w:p>
        </w:tc>
        <w:tc>
          <w:tcPr>
            <w:tcW w:w="653"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cs="宋体"/>
                <w:b/>
                <w:bCs/>
                <w:color w:val="000000"/>
                <w:kern w:val="0"/>
                <w:szCs w:val="21"/>
              </w:rPr>
            </w:pPr>
            <w:r>
              <w:rPr>
                <w:rFonts w:hint="eastAsia" w:ascii="宋体" w:hAnsi="宋体" w:cs="宋体"/>
                <w:b/>
                <w:bCs/>
                <w:color w:val="000000"/>
                <w:kern w:val="0"/>
                <w:szCs w:val="21"/>
              </w:rPr>
              <w:t>单位</w:t>
            </w:r>
          </w:p>
        </w:tc>
        <w:tc>
          <w:tcPr>
            <w:tcW w:w="577"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cs="宋体"/>
                <w:b/>
                <w:bCs/>
                <w:color w:val="000000"/>
                <w:kern w:val="0"/>
                <w:szCs w:val="21"/>
              </w:rPr>
            </w:pPr>
            <w:r>
              <w:rPr>
                <w:rFonts w:hint="eastAsia" w:ascii="宋体" w:hAnsi="宋体" w:cs="宋体"/>
                <w:b/>
                <w:bCs/>
                <w:color w:val="000000"/>
                <w:kern w:val="0"/>
                <w:szCs w:val="21"/>
              </w:rPr>
              <w:t>数量</w:t>
            </w:r>
          </w:p>
        </w:tc>
        <w:tc>
          <w:tcPr>
            <w:tcW w:w="841"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cs="宋体"/>
                <w:b/>
                <w:bCs/>
                <w:color w:val="000000"/>
                <w:kern w:val="0"/>
                <w:szCs w:val="21"/>
              </w:rPr>
            </w:pPr>
            <w:r>
              <w:rPr>
                <w:rFonts w:hint="eastAsia" w:ascii="宋体" w:hAnsi="宋体" w:cs="宋体"/>
                <w:b/>
                <w:bCs/>
                <w:color w:val="000000"/>
                <w:kern w:val="0"/>
                <w:szCs w:val="21"/>
              </w:rPr>
              <w:t>单价（元）</w:t>
            </w:r>
          </w:p>
        </w:tc>
        <w:tc>
          <w:tcPr>
            <w:tcW w:w="86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cs="宋体"/>
                <w:b/>
                <w:bCs/>
                <w:color w:val="000000"/>
                <w:kern w:val="0"/>
                <w:szCs w:val="21"/>
              </w:rPr>
            </w:pPr>
            <w:r>
              <w:rPr>
                <w:rFonts w:hint="eastAsia" w:ascii="宋体" w:hAnsi="宋体" w:cs="宋体"/>
                <w:b/>
                <w:bCs/>
                <w:color w:val="000000"/>
                <w:kern w:val="0"/>
                <w:szCs w:val="21"/>
              </w:rPr>
              <w:t>总价（元）</w:t>
            </w:r>
          </w:p>
        </w:tc>
        <w:tc>
          <w:tcPr>
            <w:tcW w:w="100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cs="宋体"/>
                <w:b/>
                <w:bCs/>
                <w:color w:val="000000"/>
                <w:kern w:val="0"/>
                <w:szCs w:val="21"/>
              </w:rPr>
            </w:pPr>
            <w:r>
              <w:rPr>
                <w:rFonts w:hint="eastAsia" w:ascii="宋体" w:hAnsi="宋体" w:cs="宋体"/>
                <w:b/>
                <w:bCs/>
                <w:color w:val="000000"/>
                <w:kern w:val="0"/>
                <w:szCs w:val="21"/>
              </w:rPr>
              <w:t>备注</w:t>
            </w:r>
          </w:p>
        </w:tc>
      </w:tr>
      <w:tr>
        <w:tblPrEx>
          <w:tblCellMar>
            <w:top w:w="0" w:type="dxa"/>
            <w:left w:w="108" w:type="dxa"/>
            <w:bottom w:w="0" w:type="dxa"/>
            <w:right w:w="108" w:type="dxa"/>
          </w:tblCellMar>
        </w:tblPrEx>
        <w:trPr>
          <w:trHeight w:val="309" w:hRule="atLeast"/>
        </w:trPr>
        <w:tc>
          <w:tcPr>
            <w:tcW w:w="521" w:type="dxa"/>
            <w:vMerge w:val="restart"/>
            <w:tcBorders>
              <w:top w:val="nil"/>
              <w:left w:val="single" w:color="auto" w:sz="4" w:space="0"/>
              <w:right w:val="single" w:color="auto" w:sz="4" w:space="0"/>
            </w:tcBorders>
            <w:noWrap/>
            <w:vAlign w:val="center"/>
          </w:tcPr>
          <w:p>
            <w:pPr>
              <w:widowControl/>
              <w:spacing w:line="32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1023" w:type="dxa"/>
            <w:tcBorders>
              <w:top w:val="nil"/>
              <w:left w:val="single" w:color="auto" w:sz="4" w:space="0"/>
              <w:bottom w:val="single" w:color="000000" w:sz="4" w:space="0"/>
              <w:right w:val="single" w:color="auto" w:sz="4" w:space="0"/>
            </w:tcBorders>
            <w:noWrap w:val="0"/>
            <w:vAlign w:val="center"/>
          </w:tcPr>
          <w:p>
            <w:pPr>
              <w:widowControl/>
              <w:spacing w:line="320" w:lineRule="exact"/>
              <w:jc w:val="center"/>
              <w:rPr>
                <w:rFonts w:ascii="宋体" w:hAnsi="宋体" w:cs="宋体"/>
                <w:color w:val="000000"/>
                <w:kern w:val="0"/>
                <w:szCs w:val="21"/>
              </w:rPr>
            </w:pPr>
          </w:p>
        </w:tc>
        <w:tc>
          <w:tcPr>
            <w:tcW w:w="2867"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ascii="宋体" w:hAnsi="宋体" w:cs="宋体"/>
                <w:color w:val="000000"/>
                <w:kern w:val="0"/>
                <w:szCs w:val="21"/>
              </w:rPr>
            </w:pPr>
          </w:p>
        </w:tc>
        <w:tc>
          <w:tcPr>
            <w:tcW w:w="653"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color w:val="000000"/>
                <w:kern w:val="0"/>
                <w:szCs w:val="21"/>
              </w:rPr>
            </w:pPr>
          </w:p>
        </w:tc>
        <w:tc>
          <w:tcPr>
            <w:tcW w:w="577"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ascii="宋体" w:hAnsi="宋体" w:cs="宋体"/>
                <w:color w:val="000000"/>
                <w:kern w:val="0"/>
                <w:szCs w:val="21"/>
              </w:rPr>
            </w:pPr>
          </w:p>
        </w:tc>
        <w:tc>
          <w:tcPr>
            <w:tcW w:w="841"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ascii="宋体" w:hAnsi="宋体" w:cs="宋体"/>
                <w:color w:val="000000"/>
                <w:kern w:val="0"/>
                <w:szCs w:val="21"/>
              </w:rPr>
            </w:pPr>
          </w:p>
        </w:tc>
        <w:tc>
          <w:tcPr>
            <w:tcW w:w="865"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ascii="宋体" w:hAnsi="宋体" w:cs="宋体"/>
                <w:color w:val="000000"/>
                <w:kern w:val="0"/>
                <w:szCs w:val="21"/>
              </w:rPr>
            </w:pPr>
          </w:p>
        </w:tc>
        <w:tc>
          <w:tcPr>
            <w:tcW w:w="10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Cs w:val="21"/>
              </w:rPr>
            </w:pPr>
          </w:p>
        </w:tc>
      </w:tr>
      <w:tr>
        <w:tblPrEx>
          <w:tblCellMar>
            <w:top w:w="0" w:type="dxa"/>
            <w:left w:w="108" w:type="dxa"/>
            <w:bottom w:w="0" w:type="dxa"/>
            <w:right w:w="108" w:type="dxa"/>
          </w:tblCellMar>
        </w:tblPrEx>
        <w:trPr>
          <w:trHeight w:val="309" w:hRule="atLeast"/>
        </w:trPr>
        <w:tc>
          <w:tcPr>
            <w:tcW w:w="521" w:type="dxa"/>
            <w:vMerge w:val="continue"/>
            <w:tcBorders>
              <w:left w:val="single" w:color="auto" w:sz="4" w:space="0"/>
              <w:right w:val="single" w:color="auto" w:sz="4" w:space="0"/>
            </w:tcBorders>
            <w:noWrap/>
            <w:vAlign w:val="center"/>
          </w:tcPr>
          <w:p>
            <w:pPr>
              <w:widowControl/>
              <w:spacing w:line="320" w:lineRule="exact"/>
              <w:jc w:val="center"/>
              <w:rPr>
                <w:rFonts w:ascii="宋体" w:hAnsi="宋体" w:cs="宋体"/>
                <w:color w:val="000000"/>
                <w:kern w:val="0"/>
                <w:szCs w:val="21"/>
              </w:rPr>
            </w:pPr>
          </w:p>
        </w:tc>
        <w:tc>
          <w:tcPr>
            <w:tcW w:w="1023" w:type="dxa"/>
            <w:tcBorders>
              <w:top w:val="nil"/>
              <w:left w:val="single" w:color="auto" w:sz="4" w:space="0"/>
              <w:bottom w:val="single" w:color="000000" w:sz="4" w:space="0"/>
              <w:right w:val="single" w:color="auto" w:sz="4" w:space="0"/>
            </w:tcBorders>
            <w:noWrap w:val="0"/>
            <w:vAlign w:val="center"/>
          </w:tcPr>
          <w:p>
            <w:pPr>
              <w:widowControl/>
              <w:spacing w:line="320" w:lineRule="exact"/>
              <w:rPr>
                <w:rFonts w:ascii="宋体" w:hAnsi="宋体" w:cs="宋体"/>
                <w:color w:val="000000"/>
                <w:kern w:val="0"/>
                <w:szCs w:val="21"/>
              </w:rPr>
            </w:pPr>
          </w:p>
        </w:tc>
        <w:tc>
          <w:tcPr>
            <w:tcW w:w="2867"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ascii="宋体" w:hAnsi="宋体" w:cs="宋体"/>
                <w:color w:val="000000"/>
                <w:kern w:val="0"/>
                <w:szCs w:val="21"/>
              </w:rPr>
            </w:pPr>
          </w:p>
        </w:tc>
        <w:tc>
          <w:tcPr>
            <w:tcW w:w="653"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color w:val="000000"/>
                <w:kern w:val="0"/>
                <w:szCs w:val="21"/>
              </w:rPr>
            </w:pPr>
          </w:p>
        </w:tc>
        <w:tc>
          <w:tcPr>
            <w:tcW w:w="577"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ascii="宋体" w:hAnsi="宋体" w:cs="宋体"/>
                <w:color w:val="000000"/>
                <w:kern w:val="0"/>
                <w:szCs w:val="21"/>
              </w:rPr>
            </w:pPr>
          </w:p>
        </w:tc>
        <w:tc>
          <w:tcPr>
            <w:tcW w:w="841"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ascii="宋体" w:hAnsi="宋体" w:cs="宋体"/>
                <w:color w:val="000000"/>
                <w:kern w:val="0"/>
                <w:szCs w:val="21"/>
              </w:rPr>
            </w:pPr>
          </w:p>
        </w:tc>
        <w:tc>
          <w:tcPr>
            <w:tcW w:w="865"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ascii="宋体" w:hAnsi="宋体" w:cs="宋体"/>
                <w:color w:val="000000"/>
                <w:kern w:val="0"/>
                <w:szCs w:val="21"/>
              </w:rPr>
            </w:pPr>
          </w:p>
        </w:tc>
        <w:tc>
          <w:tcPr>
            <w:tcW w:w="10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Cs w:val="21"/>
              </w:rPr>
            </w:pPr>
          </w:p>
        </w:tc>
      </w:tr>
      <w:tr>
        <w:tblPrEx>
          <w:tblCellMar>
            <w:top w:w="0" w:type="dxa"/>
            <w:left w:w="108" w:type="dxa"/>
            <w:bottom w:w="0" w:type="dxa"/>
            <w:right w:w="108" w:type="dxa"/>
          </w:tblCellMar>
        </w:tblPrEx>
        <w:trPr>
          <w:trHeight w:val="309" w:hRule="atLeast"/>
        </w:trPr>
        <w:tc>
          <w:tcPr>
            <w:tcW w:w="521" w:type="dxa"/>
            <w:vMerge w:val="continue"/>
            <w:tcBorders>
              <w:left w:val="single" w:color="auto" w:sz="4" w:space="0"/>
              <w:right w:val="single" w:color="auto" w:sz="4" w:space="0"/>
            </w:tcBorders>
            <w:noWrap/>
            <w:vAlign w:val="center"/>
          </w:tcPr>
          <w:p>
            <w:pPr>
              <w:widowControl/>
              <w:spacing w:line="320" w:lineRule="exact"/>
              <w:jc w:val="center"/>
              <w:rPr>
                <w:rFonts w:ascii="宋体" w:hAnsi="宋体" w:cs="宋体"/>
                <w:color w:val="000000"/>
                <w:kern w:val="0"/>
                <w:szCs w:val="21"/>
              </w:rPr>
            </w:pPr>
          </w:p>
        </w:tc>
        <w:tc>
          <w:tcPr>
            <w:tcW w:w="1023" w:type="dxa"/>
            <w:tcBorders>
              <w:top w:val="nil"/>
              <w:left w:val="single" w:color="auto" w:sz="4" w:space="0"/>
              <w:bottom w:val="single" w:color="000000" w:sz="4" w:space="0"/>
              <w:right w:val="single" w:color="auto" w:sz="4" w:space="0"/>
            </w:tcBorders>
            <w:noWrap w:val="0"/>
            <w:vAlign w:val="center"/>
          </w:tcPr>
          <w:p>
            <w:pPr>
              <w:widowControl/>
              <w:spacing w:line="320" w:lineRule="exact"/>
              <w:rPr>
                <w:rFonts w:ascii="宋体" w:hAnsi="宋体" w:cs="宋体"/>
                <w:color w:val="000000"/>
                <w:kern w:val="0"/>
                <w:szCs w:val="21"/>
              </w:rPr>
            </w:pPr>
          </w:p>
        </w:tc>
        <w:tc>
          <w:tcPr>
            <w:tcW w:w="2867"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ascii="宋体" w:hAnsi="宋体" w:cs="宋体"/>
                <w:color w:val="000000"/>
                <w:kern w:val="0"/>
                <w:szCs w:val="21"/>
              </w:rPr>
            </w:pPr>
          </w:p>
        </w:tc>
        <w:tc>
          <w:tcPr>
            <w:tcW w:w="653"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color w:val="000000"/>
                <w:kern w:val="0"/>
                <w:szCs w:val="21"/>
              </w:rPr>
            </w:pPr>
          </w:p>
        </w:tc>
        <w:tc>
          <w:tcPr>
            <w:tcW w:w="577"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ascii="宋体" w:hAnsi="宋体" w:cs="宋体"/>
                <w:color w:val="000000"/>
                <w:kern w:val="0"/>
                <w:szCs w:val="21"/>
              </w:rPr>
            </w:pPr>
          </w:p>
        </w:tc>
        <w:tc>
          <w:tcPr>
            <w:tcW w:w="841"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ascii="宋体" w:hAnsi="宋体" w:cs="宋体"/>
                <w:color w:val="000000"/>
                <w:kern w:val="0"/>
                <w:szCs w:val="21"/>
              </w:rPr>
            </w:pPr>
          </w:p>
        </w:tc>
        <w:tc>
          <w:tcPr>
            <w:tcW w:w="865"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ascii="宋体" w:hAnsi="宋体" w:cs="宋体"/>
                <w:color w:val="000000"/>
                <w:kern w:val="0"/>
                <w:szCs w:val="21"/>
              </w:rPr>
            </w:pPr>
          </w:p>
        </w:tc>
        <w:tc>
          <w:tcPr>
            <w:tcW w:w="10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Cs w:val="21"/>
              </w:rPr>
            </w:pPr>
          </w:p>
        </w:tc>
      </w:tr>
      <w:tr>
        <w:tblPrEx>
          <w:tblCellMar>
            <w:top w:w="0" w:type="dxa"/>
            <w:left w:w="108" w:type="dxa"/>
            <w:bottom w:w="0" w:type="dxa"/>
            <w:right w:w="108" w:type="dxa"/>
          </w:tblCellMar>
        </w:tblPrEx>
        <w:trPr>
          <w:trHeight w:val="309" w:hRule="atLeast"/>
        </w:trPr>
        <w:tc>
          <w:tcPr>
            <w:tcW w:w="521" w:type="dxa"/>
            <w:vMerge w:val="continue"/>
            <w:tcBorders>
              <w:left w:val="single" w:color="auto" w:sz="4" w:space="0"/>
              <w:right w:val="single" w:color="auto" w:sz="4" w:space="0"/>
            </w:tcBorders>
            <w:noWrap/>
            <w:vAlign w:val="center"/>
          </w:tcPr>
          <w:p>
            <w:pPr>
              <w:widowControl/>
              <w:spacing w:line="320" w:lineRule="exact"/>
              <w:jc w:val="center"/>
              <w:rPr>
                <w:rFonts w:ascii="宋体" w:hAnsi="宋体" w:cs="宋体"/>
                <w:color w:val="000000"/>
                <w:kern w:val="0"/>
                <w:szCs w:val="21"/>
              </w:rPr>
            </w:pPr>
          </w:p>
        </w:tc>
        <w:tc>
          <w:tcPr>
            <w:tcW w:w="1023" w:type="dxa"/>
            <w:tcBorders>
              <w:top w:val="nil"/>
              <w:left w:val="single" w:color="auto" w:sz="4" w:space="0"/>
              <w:bottom w:val="single" w:color="000000" w:sz="4" w:space="0"/>
              <w:right w:val="single" w:color="auto" w:sz="4" w:space="0"/>
            </w:tcBorders>
            <w:noWrap w:val="0"/>
            <w:vAlign w:val="center"/>
          </w:tcPr>
          <w:p>
            <w:pPr>
              <w:widowControl/>
              <w:spacing w:line="320" w:lineRule="exact"/>
              <w:rPr>
                <w:rFonts w:ascii="宋体" w:hAnsi="宋体" w:cs="宋体"/>
                <w:color w:val="000000"/>
                <w:kern w:val="0"/>
                <w:szCs w:val="21"/>
              </w:rPr>
            </w:pPr>
          </w:p>
        </w:tc>
        <w:tc>
          <w:tcPr>
            <w:tcW w:w="2867"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ascii="宋体" w:hAnsi="宋体" w:cs="宋体"/>
                <w:color w:val="000000"/>
                <w:kern w:val="0"/>
                <w:szCs w:val="21"/>
              </w:rPr>
            </w:pPr>
          </w:p>
        </w:tc>
        <w:tc>
          <w:tcPr>
            <w:tcW w:w="653"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color w:val="000000"/>
                <w:kern w:val="0"/>
                <w:szCs w:val="21"/>
              </w:rPr>
            </w:pPr>
          </w:p>
        </w:tc>
        <w:tc>
          <w:tcPr>
            <w:tcW w:w="577"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ascii="宋体" w:hAnsi="宋体" w:cs="宋体"/>
                <w:color w:val="000000"/>
                <w:kern w:val="0"/>
                <w:szCs w:val="21"/>
              </w:rPr>
            </w:pPr>
          </w:p>
        </w:tc>
        <w:tc>
          <w:tcPr>
            <w:tcW w:w="841"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ascii="宋体" w:hAnsi="宋体" w:cs="宋体"/>
                <w:color w:val="000000"/>
                <w:kern w:val="0"/>
                <w:szCs w:val="21"/>
              </w:rPr>
            </w:pPr>
          </w:p>
        </w:tc>
        <w:tc>
          <w:tcPr>
            <w:tcW w:w="865"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ascii="宋体" w:hAnsi="宋体" w:cs="宋体"/>
                <w:color w:val="000000"/>
                <w:kern w:val="0"/>
                <w:szCs w:val="21"/>
              </w:rPr>
            </w:pPr>
          </w:p>
        </w:tc>
        <w:tc>
          <w:tcPr>
            <w:tcW w:w="10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Cs w:val="21"/>
              </w:rPr>
            </w:pPr>
          </w:p>
        </w:tc>
      </w:tr>
      <w:tr>
        <w:tblPrEx>
          <w:tblCellMar>
            <w:top w:w="0" w:type="dxa"/>
            <w:left w:w="108" w:type="dxa"/>
            <w:bottom w:w="0" w:type="dxa"/>
            <w:right w:w="108" w:type="dxa"/>
          </w:tblCellMar>
        </w:tblPrEx>
        <w:trPr>
          <w:trHeight w:val="309" w:hRule="atLeast"/>
        </w:trPr>
        <w:tc>
          <w:tcPr>
            <w:tcW w:w="521" w:type="dxa"/>
            <w:vMerge w:val="continue"/>
            <w:tcBorders>
              <w:left w:val="single" w:color="auto" w:sz="4" w:space="0"/>
              <w:right w:val="single" w:color="auto" w:sz="4" w:space="0"/>
            </w:tcBorders>
            <w:noWrap/>
            <w:vAlign w:val="center"/>
          </w:tcPr>
          <w:p>
            <w:pPr>
              <w:widowControl/>
              <w:spacing w:line="320" w:lineRule="exact"/>
              <w:jc w:val="center"/>
              <w:rPr>
                <w:rFonts w:ascii="宋体" w:hAnsi="宋体" w:cs="宋体"/>
                <w:color w:val="000000"/>
                <w:kern w:val="0"/>
                <w:szCs w:val="21"/>
              </w:rPr>
            </w:pPr>
          </w:p>
        </w:tc>
        <w:tc>
          <w:tcPr>
            <w:tcW w:w="1023" w:type="dxa"/>
            <w:tcBorders>
              <w:top w:val="nil"/>
              <w:left w:val="single" w:color="auto" w:sz="4" w:space="0"/>
              <w:bottom w:val="single" w:color="000000" w:sz="4" w:space="0"/>
              <w:right w:val="single" w:color="auto" w:sz="4" w:space="0"/>
            </w:tcBorders>
            <w:noWrap w:val="0"/>
            <w:vAlign w:val="center"/>
          </w:tcPr>
          <w:p>
            <w:pPr>
              <w:widowControl/>
              <w:spacing w:line="320" w:lineRule="exact"/>
              <w:rPr>
                <w:rFonts w:ascii="宋体" w:hAnsi="宋体" w:cs="宋体"/>
                <w:color w:val="000000"/>
                <w:kern w:val="0"/>
                <w:szCs w:val="21"/>
              </w:rPr>
            </w:pPr>
          </w:p>
        </w:tc>
        <w:tc>
          <w:tcPr>
            <w:tcW w:w="2867"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ascii="宋体" w:hAnsi="宋体" w:cs="宋体"/>
                <w:color w:val="000000"/>
                <w:kern w:val="0"/>
                <w:szCs w:val="21"/>
              </w:rPr>
            </w:pPr>
          </w:p>
        </w:tc>
        <w:tc>
          <w:tcPr>
            <w:tcW w:w="653"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color w:val="000000"/>
                <w:kern w:val="0"/>
                <w:szCs w:val="21"/>
              </w:rPr>
            </w:pPr>
          </w:p>
        </w:tc>
        <w:tc>
          <w:tcPr>
            <w:tcW w:w="577"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ascii="宋体" w:hAnsi="宋体" w:cs="宋体"/>
                <w:color w:val="000000"/>
                <w:kern w:val="0"/>
                <w:szCs w:val="21"/>
              </w:rPr>
            </w:pPr>
          </w:p>
        </w:tc>
        <w:tc>
          <w:tcPr>
            <w:tcW w:w="841"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ascii="宋体" w:hAnsi="宋体" w:cs="宋体"/>
                <w:color w:val="000000"/>
                <w:kern w:val="0"/>
                <w:szCs w:val="21"/>
              </w:rPr>
            </w:pPr>
          </w:p>
        </w:tc>
        <w:tc>
          <w:tcPr>
            <w:tcW w:w="865"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ascii="宋体" w:hAnsi="宋体" w:cs="宋体"/>
                <w:color w:val="000000"/>
                <w:kern w:val="0"/>
                <w:szCs w:val="21"/>
              </w:rPr>
            </w:pPr>
          </w:p>
        </w:tc>
        <w:tc>
          <w:tcPr>
            <w:tcW w:w="10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Cs w:val="21"/>
              </w:rPr>
            </w:pPr>
          </w:p>
        </w:tc>
      </w:tr>
      <w:tr>
        <w:tblPrEx>
          <w:tblCellMar>
            <w:top w:w="0" w:type="dxa"/>
            <w:left w:w="108" w:type="dxa"/>
            <w:bottom w:w="0" w:type="dxa"/>
            <w:right w:w="108" w:type="dxa"/>
          </w:tblCellMar>
        </w:tblPrEx>
        <w:trPr>
          <w:trHeight w:val="309" w:hRule="atLeast"/>
        </w:trPr>
        <w:tc>
          <w:tcPr>
            <w:tcW w:w="521" w:type="dxa"/>
            <w:tcBorders>
              <w:left w:val="single" w:color="auto" w:sz="4" w:space="0"/>
              <w:bottom w:val="single" w:color="auto" w:sz="4" w:space="0"/>
              <w:right w:val="single" w:color="auto" w:sz="4" w:space="0"/>
            </w:tcBorders>
            <w:noWrap/>
            <w:vAlign w:val="center"/>
          </w:tcPr>
          <w:p>
            <w:pPr>
              <w:widowControl/>
              <w:spacing w:line="320" w:lineRule="exact"/>
              <w:jc w:val="center"/>
              <w:rPr>
                <w:rFonts w:ascii="宋体" w:hAnsi="宋体" w:cs="宋体"/>
                <w:color w:val="000000"/>
                <w:kern w:val="0"/>
                <w:szCs w:val="21"/>
              </w:rPr>
            </w:pPr>
          </w:p>
        </w:tc>
        <w:tc>
          <w:tcPr>
            <w:tcW w:w="1023" w:type="dxa"/>
            <w:tcBorders>
              <w:top w:val="nil"/>
              <w:left w:val="single" w:color="auto" w:sz="4" w:space="0"/>
              <w:bottom w:val="single" w:color="000000" w:sz="4" w:space="0"/>
              <w:right w:val="single" w:color="auto" w:sz="4" w:space="0"/>
            </w:tcBorders>
            <w:noWrap w:val="0"/>
            <w:vAlign w:val="center"/>
          </w:tcPr>
          <w:p>
            <w:pPr>
              <w:widowControl/>
              <w:spacing w:line="320" w:lineRule="exact"/>
              <w:jc w:val="center"/>
              <w:rPr>
                <w:rFonts w:ascii="宋体" w:hAnsi="宋体" w:cs="宋体"/>
                <w:color w:val="000000"/>
                <w:kern w:val="0"/>
                <w:szCs w:val="21"/>
              </w:rPr>
            </w:pPr>
            <w:r>
              <w:rPr>
                <w:rFonts w:hint="eastAsia" w:ascii="宋体" w:hAnsi="宋体" w:cs="宋体"/>
                <w:color w:val="000000"/>
                <w:kern w:val="0"/>
                <w:szCs w:val="21"/>
              </w:rPr>
              <w:t>小计</w:t>
            </w:r>
          </w:p>
        </w:tc>
        <w:tc>
          <w:tcPr>
            <w:tcW w:w="2867"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ascii="宋体" w:hAnsi="宋体" w:cs="宋体"/>
                <w:b/>
                <w:bCs/>
                <w:color w:val="000000"/>
                <w:kern w:val="0"/>
                <w:szCs w:val="21"/>
                <w:lang w:bidi="ar"/>
              </w:rPr>
            </w:pPr>
          </w:p>
        </w:tc>
        <w:tc>
          <w:tcPr>
            <w:tcW w:w="653"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color w:val="000000"/>
                <w:kern w:val="0"/>
                <w:szCs w:val="21"/>
              </w:rPr>
            </w:pPr>
          </w:p>
        </w:tc>
        <w:tc>
          <w:tcPr>
            <w:tcW w:w="577"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ascii="宋体" w:hAnsi="宋体" w:cs="宋体"/>
                <w:b/>
                <w:bCs/>
                <w:color w:val="000000"/>
                <w:kern w:val="0"/>
                <w:szCs w:val="21"/>
                <w:lang w:bidi="ar"/>
              </w:rPr>
            </w:pPr>
          </w:p>
        </w:tc>
        <w:tc>
          <w:tcPr>
            <w:tcW w:w="841"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color w:val="000000"/>
                <w:kern w:val="0"/>
                <w:szCs w:val="21"/>
              </w:rPr>
            </w:pPr>
          </w:p>
        </w:tc>
        <w:tc>
          <w:tcPr>
            <w:tcW w:w="865"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color w:val="000000"/>
                <w:kern w:val="0"/>
                <w:szCs w:val="21"/>
              </w:rPr>
            </w:pPr>
          </w:p>
        </w:tc>
        <w:tc>
          <w:tcPr>
            <w:tcW w:w="10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Cs w:val="21"/>
              </w:rPr>
            </w:pPr>
          </w:p>
        </w:tc>
      </w:tr>
      <w:tr>
        <w:tblPrEx>
          <w:tblCellMar>
            <w:top w:w="0" w:type="dxa"/>
            <w:left w:w="108" w:type="dxa"/>
            <w:bottom w:w="0" w:type="dxa"/>
            <w:right w:w="108" w:type="dxa"/>
          </w:tblCellMar>
        </w:tblPrEx>
        <w:trPr>
          <w:trHeight w:val="309" w:hRule="atLeast"/>
        </w:trPr>
        <w:tc>
          <w:tcPr>
            <w:tcW w:w="521" w:type="dxa"/>
            <w:tcBorders>
              <w:left w:val="single" w:color="auto" w:sz="4" w:space="0"/>
              <w:bottom w:val="single" w:color="auto" w:sz="4" w:space="0"/>
              <w:right w:val="single" w:color="auto" w:sz="4" w:space="0"/>
            </w:tcBorders>
            <w:noWrap/>
            <w:vAlign w:val="center"/>
          </w:tcPr>
          <w:p>
            <w:pPr>
              <w:widowControl/>
              <w:spacing w:line="320" w:lineRule="exact"/>
              <w:jc w:val="center"/>
              <w:rPr>
                <w:rFonts w:ascii="宋体" w:hAnsi="宋体" w:cs="宋体"/>
                <w:color w:val="000000"/>
                <w:kern w:val="0"/>
                <w:szCs w:val="21"/>
              </w:rPr>
            </w:pPr>
          </w:p>
        </w:tc>
        <w:tc>
          <w:tcPr>
            <w:tcW w:w="1023" w:type="dxa"/>
            <w:tcBorders>
              <w:top w:val="nil"/>
              <w:left w:val="single" w:color="auto" w:sz="4" w:space="0"/>
              <w:bottom w:val="single" w:color="000000" w:sz="4" w:space="0"/>
              <w:right w:val="single" w:color="auto" w:sz="4" w:space="0"/>
            </w:tcBorders>
            <w:noWrap w:val="0"/>
            <w:vAlign w:val="center"/>
          </w:tcPr>
          <w:p>
            <w:pPr>
              <w:widowControl/>
              <w:spacing w:line="320" w:lineRule="exact"/>
              <w:jc w:val="center"/>
              <w:rPr>
                <w:rFonts w:ascii="宋体" w:hAnsi="宋体" w:cs="宋体"/>
                <w:color w:val="000000"/>
                <w:kern w:val="0"/>
                <w:szCs w:val="21"/>
              </w:rPr>
            </w:pPr>
            <w:r>
              <w:rPr>
                <w:rFonts w:hint="eastAsia" w:ascii="宋体" w:hAnsi="宋体" w:cs="宋体"/>
                <w:kern w:val="0"/>
                <w:szCs w:val="21"/>
              </w:rPr>
              <w:t>税率</w:t>
            </w:r>
          </w:p>
        </w:tc>
        <w:tc>
          <w:tcPr>
            <w:tcW w:w="4938" w:type="dxa"/>
            <w:gridSpan w:val="4"/>
            <w:tcBorders>
              <w:top w:val="nil"/>
              <w:left w:val="nil"/>
              <w:bottom w:val="single" w:color="auto" w:sz="4" w:space="0"/>
              <w:right w:val="single" w:color="auto" w:sz="4" w:space="0"/>
            </w:tcBorders>
            <w:noWrap/>
            <w:vAlign w:val="center"/>
          </w:tcPr>
          <w:p>
            <w:pPr>
              <w:widowControl/>
              <w:spacing w:line="320" w:lineRule="exact"/>
              <w:rPr>
                <w:rFonts w:ascii="宋体" w:hAnsi="宋体" w:cs="宋体"/>
                <w:color w:val="000000"/>
                <w:kern w:val="0"/>
                <w:szCs w:val="21"/>
              </w:rPr>
            </w:pPr>
          </w:p>
        </w:tc>
        <w:tc>
          <w:tcPr>
            <w:tcW w:w="865" w:type="dxa"/>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color w:val="000000"/>
                <w:kern w:val="0"/>
                <w:szCs w:val="21"/>
              </w:rPr>
            </w:pPr>
          </w:p>
        </w:tc>
        <w:tc>
          <w:tcPr>
            <w:tcW w:w="1009" w:type="dxa"/>
            <w:tcBorders>
              <w:top w:val="nil"/>
              <w:left w:val="nil"/>
              <w:bottom w:val="single" w:color="auto" w:sz="4" w:space="0"/>
              <w:right w:val="single" w:color="auto" w:sz="4" w:space="0"/>
            </w:tcBorders>
            <w:noWrap w:val="0"/>
            <w:vAlign w:val="center"/>
          </w:tcPr>
          <w:p>
            <w:pPr>
              <w:widowControl/>
              <w:spacing w:line="320" w:lineRule="exact"/>
              <w:rPr>
                <w:rFonts w:ascii="宋体" w:hAnsi="宋体" w:cs="宋体"/>
                <w:color w:val="000000"/>
                <w:kern w:val="0"/>
                <w:szCs w:val="21"/>
              </w:rPr>
            </w:pPr>
          </w:p>
        </w:tc>
      </w:tr>
      <w:tr>
        <w:tblPrEx>
          <w:tblCellMar>
            <w:top w:w="0" w:type="dxa"/>
            <w:left w:w="108" w:type="dxa"/>
            <w:bottom w:w="0" w:type="dxa"/>
            <w:right w:w="108" w:type="dxa"/>
          </w:tblCellMar>
        </w:tblPrEx>
        <w:trPr>
          <w:trHeight w:val="324" w:hRule="atLeast"/>
        </w:trPr>
        <w:tc>
          <w:tcPr>
            <w:tcW w:w="521" w:type="dxa"/>
            <w:tcBorders>
              <w:left w:val="single" w:color="auto" w:sz="4" w:space="0"/>
              <w:bottom w:val="single" w:color="auto" w:sz="4" w:space="0"/>
              <w:right w:val="single" w:color="auto" w:sz="4" w:space="0"/>
            </w:tcBorders>
            <w:noWrap/>
            <w:vAlign w:val="center"/>
          </w:tcPr>
          <w:p>
            <w:pPr>
              <w:widowControl/>
              <w:spacing w:line="320" w:lineRule="exact"/>
              <w:jc w:val="center"/>
              <w:rPr>
                <w:rFonts w:ascii="宋体" w:hAnsi="宋体" w:cs="宋体"/>
                <w:color w:val="000000"/>
                <w:kern w:val="0"/>
                <w:szCs w:val="21"/>
              </w:rPr>
            </w:pPr>
          </w:p>
        </w:tc>
        <w:tc>
          <w:tcPr>
            <w:tcW w:w="7835" w:type="dxa"/>
            <w:gridSpan w:val="7"/>
            <w:tcBorders>
              <w:top w:val="nil"/>
              <w:left w:val="single" w:color="auto" w:sz="4" w:space="0"/>
              <w:bottom w:val="single" w:color="000000" w:sz="4" w:space="0"/>
              <w:right w:val="single" w:color="auto" w:sz="4" w:space="0"/>
            </w:tcBorders>
            <w:noWrap w:val="0"/>
            <w:vAlign w:val="center"/>
          </w:tcPr>
          <w:p>
            <w:pPr>
              <w:widowControl/>
              <w:spacing w:line="320" w:lineRule="exact"/>
              <w:rPr>
                <w:rFonts w:ascii="宋体" w:hAnsi="宋体" w:cs="宋体"/>
                <w:color w:val="000000"/>
                <w:kern w:val="0"/>
                <w:szCs w:val="21"/>
              </w:rPr>
            </w:pPr>
            <w:r>
              <w:rPr>
                <w:rFonts w:hint="eastAsia" w:ascii="宋体" w:hAnsi="宋体" w:cs="宋体"/>
                <w:kern w:val="0"/>
                <w:szCs w:val="21"/>
              </w:rPr>
              <w:t>合计：</w:t>
            </w:r>
          </w:p>
        </w:tc>
      </w:tr>
    </w:tbl>
    <w:p>
      <w:pPr>
        <w:pStyle w:val="27"/>
        <w:snapToGrid w:val="0"/>
        <w:spacing w:before="0" w:beforeLines="0" w:after="0" w:afterLines="0" w:line="320" w:lineRule="exact"/>
        <w:ind w:firstLine="422" w:firstLineChars="200"/>
        <w:rPr>
          <w:rFonts w:hAnsi="宋体" w:cs="宋体"/>
          <w:b/>
          <w:bCs/>
        </w:rPr>
      </w:pPr>
      <w:r>
        <w:rPr>
          <w:rFonts w:hAnsi="宋体" w:cs="宋体"/>
          <w:b/>
          <w:bCs/>
        </w:rPr>
        <w:t>二、合同价款</w:t>
      </w:r>
    </w:p>
    <w:p>
      <w:pPr>
        <w:pStyle w:val="27"/>
        <w:snapToGrid w:val="0"/>
        <w:spacing w:before="0" w:beforeLines="0" w:after="0" w:afterLines="0" w:line="320" w:lineRule="exact"/>
        <w:ind w:firstLine="420" w:firstLineChars="200"/>
        <w:rPr>
          <w:rFonts w:hAnsi="宋体" w:cs="宋体"/>
        </w:rPr>
      </w:pPr>
      <w:r>
        <w:rPr>
          <w:rFonts w:hAnsi="宋体" w:cs="宋体"/>
        </w:rPr>
        <w:t>本合同总价款为人民币     元，含税价为/元（大写：     元整</w:t>
      </w:r>
      <w:r>
        <w:rPr>
          <w:rFonts w:hAnsi="宋体" w:cs="宋体"/>
          <w:kern w:val="0"/>
        </w:rPr>
        <w:t>；）</w:t>
      </w:r>
    </w:p>
    <w:p>
      <w:pPr>
        <w:pStyle w:val="27"/>
        <w:snapToGrid w:val="0"/>
        <w:spacing w:before="0" w:beforeLines="0" w:after="0" w:afterLines="0" w:line="320" w:lineRule="exact"/>
        <w:ind w:firstLine="420" w:firstLineChars="200"/>
        <w:rPr>
          <w:rFonts w:hAnsi="宋体" w:cs="宋体"/>
        </w:rPr>
      </w:pPr>
      <w:r>
        <w:rPr>
          <w:rFonts w:hAnsi="宋体" w:cs="宋体"/>
        </w:rPr>
        <w:t>本工程为交钥匙工程，合同总价款包含</w:t>
      </w:r>
      <w:r>
        <w:rPr>
          <w:rFonts w:hAnsi="宋体" w:cs="宋体"/>
          <w:color w:val="000000"/>
        </w:rPr>
        <w:t>设备、开空调洞、</w:t>
      </w:r>
      <w:r>
        <w:rPr>
          <w:rFonts w:hint="eastAsia" w:hAnsi="宋体" w:cs="宋体"/>
          <w:color w:val="000000"/>
          <w:lang w:eastAsia="zh-CN"/>
        </w:rPr>
        <w:t>镀锌</w:t>
      </w:r>
      <w:r>
        <w:rPr>
          <w:rFonts w:hAnsi="宋体" w:cs="宋体"/>
          <w:color w:val="000000"/>
        </w:rPr>
        <w:t>支架、运输保险、保管、安装及调试、试运行、验收、技术培训、售后服务、税金及质保期内服务费</w:t>
      </w:r>
      <w:r>
        <w:rPr>
          <w:rFonts w:hAnsi="宋体" w:cs="宋体"/>
        </w:rPr>
        <w:t>等完成合同所需的所有工作开支、政策性文件规定及合同包含的所有风险、责任等各项全部费用；如有漏项，视同已包含在总项目中。</w:t>
      </w:r>
    </w:p>
    <w:p>
      <w:pPr>
        <w:pStyle w:val="27"/>
        <w:snapToGrid w:val="0"/>
        <w:spacing w:before="0" w:beforeLines="0" w:after="0" w:afterLines="0" w:line="320" w:lineRule="exact"/>
        <w:ind w:firstLine="422" w:firstLineChars="200"/>
        <w:rPr>
          <w:rFonts w:hAnsi="宋体" w:cs="宋体"/>
          <w:b/>
          <w:bCs/>
        </w:rPr>
      </w:pPr>
      <w:r>
        <w:rPr>
          <w:rFonts w:hAnsi="宋体" w:cs="宋体"/>
          <w:b/>
          <w:bCs/>
        </w:rPr>
        <w:t>三、技术资料</w:t>
      </w:r>
    </w:p>
    <w:p>
      <w:pPr>
        <w:pStyle w:val="27"/>
        <w:snapToGrid w:val="0"/>
        <w:spacing w:before="0" w:beforeLines="0" w:after="0" w:afterLines="0" w:line="320" w:lineRule="exact"/>
        <w:ind w:firstLine="420" w:firstLineChars="200"/>
        <w:rPr>
          <w:rFonts w:hAnsi="宋体" w:cs="宋体"/>
          <w:bCs/>
        </w:rPr>
      </w:pPr>
      <w:r>
        <w:rPr>
          <w:rFonts w:hAnsi="宋体" w:cs="宋体"/>
          <w:bCs/>
        </w:rPr>
        <w:t>1.乙方应按规定的时间向甲方提供使用货物的有关技术资料。</w:t>
      </w:r>
    </w:p>
    <w:p>
      <w:pPr>
        <w:pStyle w:val="27"/>
        <w:snapToGrid w:val="0"/>
        <w:spacing w:before="0" w:beforeLines="0" w:after="0" w:afterLines="0" w:line="320" w:lineRule="exact"/>
        <w:ind w:firstLine="420" w:firstLineChars="200"/>
        <w:rPr>
          <w:rFonts w:hAnsi="宋体" w:cs="宋体"/>
          <w:bCs/>
        </w:rPr>
      </w:pPr>
      <w:r>
        <w:rPr>
          <w:rFonts w:hAnsi="宋体" w:cs="宋体"/>
          <w:bCs/>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7"/>
        <w:snapToGrid w:val="0"/>
        <w:spacing w:before="0" w:beforeLines="0" w:after="0" w:afterLines="0" w:line="320" w:lineRule="exact"/>
        <w:ind w:firstLine="422" w:firstLineChars="200"/>
        <w:rPr>
          <w:rFonts w:hAnsi="宋体" w:cs="宋体"/>
          <w:b/>
          <w:bCs/>
        </w:rPr>
      </w:pPr>
      <w:r>
        <w:rPr>
          <w:rFonts w:hAnsi="宋体" w:cs="宋体"/>
          <w:b/>
          <w:bCs/>
        </w:rPr>
        <w:t>四、知识产权</w:t>
      </w:r>
    </w:p>
    <w:p>
      <w:pPr>
        <w:pStyle w:val="27"/>
        <w:snapToGrid w:val="0"/>
        <w:spacing w:before="0" w:beforeLines="0" w:after="0" w:afterLines="0" w:line="320" w:lineRule="exact"/>
        <w:ind w:firstLine="420" w:firstLineChars="200"/>
        <w:rPr>
          <w:rFonts w:hAnsi="宋体" w:cs="宋体"/>
          <w:bCs/>
        </w:rPr>
      </w:pPr>
      <w:r>
        <w:rPr>
          <w:rFonts w:hAnsi="宋体" w:cs="宋体"/>
          <w:bCs/>
        </w:rPr>
        <w:t>乙方应保证所提供的货物或其任何一部分均不会侵犯任何第三方的知识产权。</w:t>
      </w:r>
    </w:p>
    <w:p>
      <w:pPr>
        <w:pStyle w:val="27"/>
        <w:snapToGrid w:val="0"/>
        <w:spacing w:before="0" w:beforeLines="0" w:after="0" w:afterLines="0" w:line="320" w:lineRule="exact"/>
        <w:ind w:firstLine="422" w:firstLineChars="200"/>
        <w:rPr>
          <w:rFonts w:hAnsi="宋体" w:cs="宋体"/>
          <w:b/>
          <w:bCs/>
        </w:rPr>
      </w:pPr>
      <w:r>
        <w:rPr>
          <w:rFonts w:hAnsi="宋体" w:cs="宋体"/>
          <w:b/>
          <w:bCs/>
        </w:rPr>
        <w:t>五、产权担保</w:t>
      </w:r>
    </w:p>
    <w:p>
      <w:pPr>
        <w:pStyle w:val="27"/>
        <w:snapToGrid w:val="0"/>
        <w:spacing w:before="0" w:beforeLines="0" w:after="0" w:afterLines="0" w:line="320" w:lineRule="exact"/>
        <w:ind w:firstLine="420" w:firstLineChars="200"/>
        <w:rPr>
          <w:rFonts w:hAnsi="宋体" w:cs="宋体"/>
          <w:bCs/>
        </w:rPr>
      </w:pPr>
      <w:r>
        <w:rPr>
          <w:rFonts w:hAnsi="宋体" w:cs="宋体"/>
          <w:bCs/>
        </w:rPr>
        <w:t>乙方保证所交付的货物的所有权完全属于乙方且无任何抵押、查封等产权瑕疵。</w:t>
      </w:r>
    </w:p>
    <w:p>
      <w:pPr>
        <w:pStyle w:val="27"/>
        <w:snapToGrid w:val="0"/>
        <w:spacing w:before="0" w:beforeLines="0" w:after="0" w:afterLines="0" w:line="320" w:lineRule="exact"/>
        <w:ind w:firstLine="422" w:firstLineChars="200"/>
        <w:rPr>
          <w:rFonts w:hAnsi="宋体" w:cs="宋体"/>
          <w:b/>
          <w:bCs/>
        </w:rPr>
      </w:pPr>
      <w:r>
        <w:rPr>
          <w:rFonts w:hAnsi="宋体" w:cs="宋体"/>
          <w:b/>
          <w:bCs/>
        </w:rPr>
        <w:t>六、转包或分包</w:t>
      </w:r>
    </w:p>
    <w:p>
      <w:pPr>
        <w:pStyle w:val="27"/>
        <w:snapToGrid w:val="0"/>
        <w:spacing w:before="0" w:beforeLines="0" w:after="0" w:afterLines="0" w:line="320" w:lineRule="exact"/>
        <w:ind w:firstLine="420" w:firstLineChars="200"/>
        <w:rPr>
          <w:rFonts w:hAnsi="宋体" w:cs="宋体"/>
          <w:bCs/>
        </w:rPr>
      </w:pPr>
      <w:r>
        <w:rPr>
          <w:rFonts w:hAnsi="宋体" w:cs="宋体"/>
          <w:bCs/>
        </w:rPr>
        <w:t>1.本合同范围的货物，应由乙方直接供应，不得转让他人供应；</w:t>
      </w:r>
    </w:p>
    <w:p>
      <w:pPr>
        <w:pStyle w:val="27"/>
        <w:snapToGrid w:val="0"/>
        <w:spacing w:before="0" w:beforeLines="0" w:after="0" w:afterLines="0" w:line="320" w:lineRule="exact"/>
        <w:ind w:firstLine="420" w:firstLineChars="200"/>
        <w:rPr>
          <w:rFonts w:hAnsi="宋体" w:cs="宋体"/>
          <w:bCs/>
        </w:rPr>
      </w:pPr>
      <w:r>
        <w:rPr>
          <w:rFonts w:hAnsi="宋体" w:cs="宋体"/>
          <w:bCs/>
        </w:rPr>
        <w:t>2.除非得到甲方的书面同意，乙方不得将本合同范围的货物全部或部分分包给他人供应；</w:t>
      </w:r>
    </w:p>
    <w:p>
      <w:pPr>
        <w:pStyle w:val="27"/>
        <w:snapToGrid w:val="0"/>
        <w:spacing w:before="0" w:beforeLines="0" w:after="0" w:afterLines="0" w:line="320" w:lineRule="exact"/>
        <w:ind w:firstLine="420" w:firstLineChars="200"/>
        <w:rPr>
          <w:rFonts w:hAnsi="宋体" w:cs="宋体"/>
          <w:bCs/>
        </w:rPr>
      </w:pPr>
      <w:r>
        <w:rPr>
          <w:rFonts w:hAnsi="宋体" w:cs="宋体"/>
          <w:bCs/>
        </w:rPr>
        <w:t>3.如有转让和未经甲方同意的分包行为，甲方有权解除合同，并追究乙方的违约责任。</w:t>
      </w:r>
    </w:p>
    <w:p>
      <w:pPr>
        <w:pStyle w:val="27"/>
        <w:snapToGrid w:val="0"/>
        <w:spacing w:before="0" w:beforeLines="0" w:after="0" w:afterLines="0" w:line="320" w:lineRule="exact"/>
        <w:ind w:firstLine="422" w:firstLineChars="200"/>
        <w:rPr>
          <w:rFonts w:hAnsi="宋体" w:cs="宋体"/>
          <w:b/>
          <w:bCs/>
        </w:rPr>
      </w:pPr>
      <w:r>
        <w:rPr>
          <w:rFonts w:hAnsi="宋体" w:cs="宋体"/>
          <w:b/>
          <w:bCs/>
        </w:rPr>
        <w:t>七、质保期</w:t>
      </w:r>
    </w:p>
    <w:p>
      <w:pPr>
        <w:pStyle w:val="27"/>
        <w:snapToGrid w:val="0"/>
        <w:spacing w:before="0" w:beforeLines="0" w:after="0" w:afterLines="0" w:line="320" w:lineRule="exact"/>
        <w:ind w:firstLine="420" w:firstLineChars="200"/>
        <w:rPr>
          <w:rFonts w:hAnsi="宋体" w:cs="宋体"/>
          <w:bCs/>
        </w:rPr>
      </w:pPr>
      <w:r>
        <w:rPr>
          <w:rFonts w:hAnsi="宋体" w:cs="宋体"/>
          <w:bCs/>
        </w:rPr>
        <w:t>1. 质保期</w:t>
      </w:r>
      <w:r>
        <w:rPr>
          <w:rFonts w:hAnsi="宋体" w:cs="宋体"/>
          <w:bCs/>
          <w:u w:val="single"/>
        </w:rPr>
        <w:t xml:space="preserve">   </w:t>
      </w:r>
      <w:r>
        <w:rPr>
          <w:rFonts w:hAnsi="宋体" w:cs="宋体"/>
          <w:bCs/>
        </w:rPr>
        <w:t>年。（自当地相关部门验收合格之日起计）</w:t>
      </w:r>
    </w:p>
    <w:p>
      <w:pPr>
        <w:pStyle w:val="27"/>
        <w:snapToGrid w:val="0"/>
        <w:spacing w:before="0" w:beforeLines="0" w:after="0" w:afterLines="0" w:line="320" w:lineRule="exact"/>
        <w:ind w:firstLine="420" w:firstLineChars="200"/>
        <w:rPr>
          <w:rFonts w:hAnsi="宋体" w:cs="宋体"/>
          <w:bCs/>
        </w:rPr>
      </w:pPr>
      <w:r>
        <w:rPr>
          <w:rFonts w:hAnsi="宋体" w:cs="宋体"/>
          <w:bCs/>
        </w:rPr>
        <w:t>在质保期内，乙方免费负责修理和替换任何由于设备设计、制造、质量缺陷而造成的损坏及故障，任何因损坏被更换的零部件质保期自更换之日起24个月。</w:t>
      </w:r>
    </w:p>
    <w:p>
      <w:pPr>
        <w:pStyle w:val="27"/>
        <w:snapToGrid w:val="0"/>
        <w:spacing w:before="0" w:beforeLines="0" w:after="0" w:afterLines="0" w:line="320" w:lineRule="exact"/>
        <w:ind w:firstLine="422" w:firstLineChars="200"/>
        <w:rPr>
          <w:rFonts w:hAnsi="宋体" w:cs="宋体"/>
          <w:b/>
          <w:bCs/>
        </w:rPr>
      </w:pPr>
      <w:r>
        <w:rPr>
          <w:rFonts w:hAnsi="宋体" w:cs="宋体"/>
          <w:b/>
          <w:bCs/>
        </w:rPr>
        <w:t>八、交货期、交货方式及交货地点</w:t>
      </w:r>
    </w:p>
    <w:p>
      <w:pPr>
        <w:pStyle w:val="27"/>
        <w:snapToGrid w:val="0"/>
        <w:spacing w:before="0" w:beforeLines="0" w:after="0" w:afterLines="0" w:line="320" w:lineRule="exact"/>
        <w:ind w:firstLine="420" w:firstLineChars="200"/>
        <w:rPr>
          <w:rFonts w:hAnsi="宋体" w:cs="宋体"/>
          <w:bCs/>
        </w:rPr>
      </w:pPr>
      <w:r>
        <w:rPr>
          <w:rFonts w:hAnsi="宋体" w:cs="宋体"/>
          <w:bCs/>
        </w:rPr>
        <w:t>1. 交货期：</w:t>
      </w:r>
      <w:r>
        <w:rPr>
          <w:rFonts w:hAnsi="宋体" w:cs="宋体"/>
          <w:color w:val="000000"/>
        </w:rPr>
        <w:t xml:space="preserve"> </w:t>
      </w:r>
    </w:p>
    <w:p>
      <w:pPr>
        <w:pStyle w:val="27"/>
        <w:snapToGrid w:val="0"/>
        <w:spacing w:before="0" w:beforeLines="0" w:after="0" w:afterLines="0" w:line="320" w:lineRule="exact"/>
        <w:ind w:firstLine="420" w:firstLineChars="200"/>
        <w:rPr>
          <w:rFonts w:hAnsi="宋体" w:cs="宋体"/>
          <w:bCs/>
        </w:rPr>
      </w:pPr>
      <w:r>
        <w:rPr>
          <w:rFonts w:hAnsi="宋体" w:cs="宋体"/>
          <w:bCs/>
        </w:rPr>
        <w:t>2. 交货地点：</w:t>
      </w:r>
      <w:r>
        <w:rPr>
          <w:rFonts w:hAnsi="宋体"/>
          <w:bCs/>
        </w:rPr>
        <w:t>采购人指定地点</w:t>
      </w:r>
    </w:p>
    <w:p>
      <w:pPr>
        <w:pStyle w:val="27"/>
        <w:snapToGrid w:val="0"/>
        <w:spacing w:before="0" w:beforeLines="0" w:after="0" w:afterLines="0" w:line="320" w:lineRule="exact"/>
        <w:ind w:firstLine="422" w:firstLineChars="200"/>
        <w:rPr>
          <w:rFonts w:hAnsi="宋体" w:cs="宋体"/>
          <w:b/>
          <w:bCs/>
        </w:rPr>
      </w:pPr>
      <w:r>
        <w:rPr>
          <w:rFonts w:hAnsi="宋体" w:cs="宋体"/>
          <w:b/>
          <w:bCs/>
        </w:rPr>
        <w:t>九、货款支付</w:t>
      </w:r>
    </w:p>
    <w:p>
      <w:pPr>
        <w:spacing w:line="300" w:lineRule="exact"/>
        <w:ind w:firstLine="420" w:firstLineChars="200"/>
        <w:rPr>
          <w:rFonts w:hint="eastAsia" w:hAnsi="宋体"/>
          <w:bCs/>
          <w:szCs w:val="21"/>
          <w:highlight w:val="yellow"/>
        </w:rPr>
      </w:pPr>
      <w:r>
        <w:rPr>
          <w:rFonts w:hint="eastAsia" w:ascii="Times New Roman" w:hAnsi="Times New Roman" w:eastAsia="宋体" w:cs="Times New Roman"/>
          <w:lang w:val="en-US" w:eastAsia="zh-CN"/>
        </w:rPr>
        <w:t>1、</w:t>
      </w:r>
      <w:r>
        <w:rPr>
          <w:rFonts w:hint="eastAsia" w:ascii="Times New Roman" w:hAnsi="Times New Roman" w:eastAsia="宋体" w:cs="Times New Roman"/>
        </w:rPr>
        <w:t>合同生效且具备实施条件后7个工作日内预付合同总价的40%（中标人提供预付款保函），验收合格后付清余款并退还预付款保函。</w:t>
      </w:r>
    </w:p>
    <w:p>
      <w:pPr>
        <w:pStyle w:val="27"/>
        <w:snapToGrid w:val="0"/>
        <w:spacing w:before="0" w:beforeLines="0" w:after="0" w:afterLines="0" w:line="320" w:lineRule="exact"/>
        <w:ind w:firstLine="420" w:firstLineChars="200"/>
        <w:rPr>
          <w:rFonts w:hAnsi="宋体" w:cs="宋体"/>
        </w:rPr>
      </w:pPr>
      <w:r>
        <w:rPr>
          <w:rFonts w:hint="eastAsia" w:hAnsi="宋体" w:cs="宋体"/>
          <w:lang w:val="en-US" w:eastAsia="zh-CN"/>
        </w:rPr>
        <w:t>2</w:t>
      </w:r>
      <w:r>
        <w:rPr>
          <w:rFonts w:hAnsi="宋体" w:cs="宋体"/>
        </w:rPr>
        <w:t>、当采购数量与实际使用数量不一致时，应根据实际使用量供货，合同的最终结算金额按实际使用量乘以成交单价进行计算。若有审计部门审核，以审计为准。（提供税务部门监制的增值税专用发票）</w:t>
      </w:r>
    </w:p>
    <w:p>
      <w:pPr>
        <w:pStyle w:val="27"/>
        <w:snapToGrid w:val="0"/>
        <w:spacing w:before="0" w:beforeLines="0" w:after="0" w:afterLines="0" w:line="320" w:lineRule="exact"/>
        <w:ind w:firstLine="422" w:firstLineChars="200"/>
        <w:rPr>
          <w:rFonts w:hAnsi="宋体" w:cs="宋体"/>
          <w:b/>
          <w:bCs/>
        </w:rPr>
      </w:pPr>
      <w:r>
        <w:rPr>
          <w:rFonts w:hAnsi="宋体" w:cs="宋体"/>
          <w:b/>
          <w:bCs/>
        </w:rPr>
        <w:t>十、税费</w:t>
      </w:r>
    </w:p>
    <w:p>
      <w:pPr>
        <w:pStyle w:val="27"/>
        <w:snapToGrid w:val="0"/>
        <w:spacing w:before="0" w:beforeLines="0" w:after="0" w:afterLines="0" w:line="320" w:lineRule="exact"/>
        <w:ind w:firstLine="420" w:firstLineChars="200"/>
        <w:rPr>
          <w:rFonts w:hAnsi="宋体" w:cs="宋体"/>
          <w:bCs/>
        </w:rPr>
      </w:pPr>
      <w:r>
        <w:rPr>
          <w:rFonts w:hAnsi="宋体" w:cs="宋体"/>
          <w:bCs/>
        </w:rPr>
        <w:t>本合同执行中相关的一切税费均由乙方负担。</w:t>
      </w:r>
    </w:p>
    <w:p>
      <w:pPr>
        <w:pStyle w:val="27"/>
        <w:numPr>
          <w:ilvl w:val="0"/>
          <w:numId w:val="9"/>
        </w:numPr>
        <w:snapToGrid w:val="0"/>
        <w:spacing w:before="0" w:beforeLines="0" w:after="0" w:afterLines="0" w:line="320" w:lineRule="exact"/>
        <w:ind w:firstLine="422" w:firstLineChars="200"/>
        <w:rPr>
          <w:rFonts w:hAnsi="宋体" w:cs="宋体"/>
          <w:b/>
          <w:bCs/>
        </w:rPr>
      </w:pPr>
      <w:r>
        <w:rPr>
          <w:rFonts w:hAnsi="宋体" w:cs="宋体"/>
          <w:b/>
          <w:bCs/>
        </w:rPr>
        <w:t>质量保证及售后服务</w:t>
      </w:r>
    </w:p>
    <w:p>
      <w:pPr>
        <w:pStyle w:val="27"/>
        <w:snapToGrid w:val="0"/>
        <w:spacing w:before="0" w:beforeLines="0" w:after="0" w:afterLines="0" w:line="320" w:lineRule="exact"/>
        <w:ind w:firstLine="420" w:firstLineChars="200"/>
        <w:rPr>
          <w:rFonts w:hAnsi="宋体" w:cs="宋体"/>
          <w:b/>
          <w:bCs/>
        </w:rPr>
      </w:pPr>
      <w:r>
        <w:rPr>
          <w:rFonts w:hAnsi="宋体" w:cs="宋体"/>
          <w:bCs/>
        </w:rPr>
        <w:t>1. 乙方应按合同规定的货物型号、性能、技术要求、质量标准向甲方提供未经使用的全新产品，符合出厂标准及国家标准的；所有货物在设计、性能、技术和材料上都是完备的；交货时包装都是完好无损的；在质量、规格、型号方面与乙方提供的产品说明书、合同相符合。</w:t>
      </w:r>
    </w:p>
    <w:p>
      <w:pPr>
        <w:pStyle w:val="27"/>
        <w:snapToGrid w:val="0"/>
        <w:spacing w:before="0" w:beforeLines="0" w:after="0" w:afterLines="0" w:line="320" w:lineRule="exact"/>
        <w:ind w:firstLine="420" w:firstLineChars="200"/>
        <w:rPr>
          <w:rFonts w:hAnsi="宋体" w:cs="宋体"/>
          <w:bCs/>
        </w:rPr>
      </w:pPr>
      <w:r>
        <w:rPr>
          <w:rFonts w:hAnsi="宋体" w:cs="宋体"/>
          <w:bCs/>
        </w:rPr>
        <w:t>2. 乙方提供的货物在质保期内因货物本身的质量问题发生故障，乙方应负责免费更换。对达不到技术要求者，根据实际情况，经双方协商，可按以下办法处理：</w:t>
      </w:r>
    </w:p>
    <w:p>
      <w:pPr>
        <w:pStyle w:val="27"/>
        <w:snapToGrid w:val="0"/>
        <w:spacing w:before="0" w:beforeLines="0" w:after="0" w:afterLines="0" w:line="320" w:lineRule="exact"/>
        <w:ind w:firstLine="420" w:firstLineChars="200"/>
        <w:rPr>
          <w:rFonts w:hAnsi="宋体" w:cs="宋体"/>
          <w:bCs/>
        </w:rPr>
      </w:pPr>
      <w:r>
        <w:rPr>
          <w:rFonts w:hAnsi="宋体" w:cs="宋体"/>
          <w:bCs/>
        </w:rPr>
        <w:t>⑴更换：由乙方承担所发生的全部费用。</w:t>
      </w:r>
    </w:p>
    <w:p>
      <w:pPr>
        <w:pStyle w:val="27"/>
        <w:snapToGrid w:val="0"/>
        <w:spacing w:before="0" w:beforeLines="0" w:after="0" w:afterLines="0" w:line="320" w:lineRule="exact"/>
        <w:ind w:firstLine="420" w:firstLineChars="200"/>
        <w:rPr>
          <w:rFonts w:hAnsi="宋体" w:cs="宋体"/>
          <w:bCs/>
        </w:rPr>
      </w:pPr>
      <w:r>
        <w:rPr>
          <w:rFonts w:hAnsi="宋体" w:cs="宋体"/>
          <w:bCs/>
        </w:rPr>
        <w:t>⑵贬值处理：由甲乙双方合议定价。</w:t>
      </w:r>
    </w:p>
    <w:p>
      <w:pPr>
        <w:pStyle w:val="27"/>
        <w:snapToGrid w:val="0"/>
        <w:spacing w:before="0" w:beforeLines="0" w:after="0" w:afterLines="0" w:line="320" w:lineRule="exact"/>
        <w:ind w:firstLine="420" w:firstLineChars="200"/>
        <w:rPr>
          <w:rFonts w:hAnsi="宋体" w:cs="宋体"/>
          <w:bCs/>
        </w:rPr>
      </w:pPr>
      <w:r>
        <w:rPr>
          <w:rFonts w:hAnsi="宋体" w:cs="宋体"/>
          <w:bCs/>
        </w:rPr>
        <w:t>⑶退货处理：乙方应退还甲方支付的合同款，同时应承担该货物的直接费用（运输、保险、检验、货款利息及银行手续费等）。</w:t>
      </w:r>
    </w:p>
    <w:p>
      <w:pPr>
        <w:pStyle w:val="27"/>
        <w:numPr>
          <w:ilvl w:val="0"/>
          <w:numId w:val="10"/>
        </w:numPr>
        <w:snapToGrid w:val="0"/>
        <w:spacing w:before="0" w:beforeLines="0" w:after="0" w:afterLines="0" w:line="320" w:lineRule="exact"/>
        <w:ind w:firstLine="420" w:firstLineChars="200"/>
        <w:rPr>
          <w:rFonts w:hAnsi="宋体" w:cs="宋体"/>
          <w:bCs/>
        </w:rPr>
      </w:pPr>
      <w:r>
        <w:rPr>
          <w:rFonts w:hAnsi="宋体" w:cs="宋体"/>
          <w:bCs/>
        </w:rPr>
        <w:t>如在使用过程中发生质量问题，接到用户报修电话，马上响应，2小时内赶到现场，提供不间断服务直至排除故障（不可抗拒因素及因合理理由同采购人沟通并得到采购人同意的除外）。</w:t>
      </w:r>
    </w:p>
    <w:p>
      <w:pPr>
        <w:pStyle w:val="27"/>
        <w:snapToGrid w:val="0"/>
        <w:spacing w:before="0" w:beforeLines="0" w:after="0" w:afterLines="0" w:line="320" w:lineRule="exact"/>
        <w:ind w:firstLine="420" w:firstLineChars="200"/>
        <w:rPr>
          <w:rFonts w:hAnsi="宋体" w:cs="宋体"/>
          <w:bCs/>
        </w:rPr>
      </w:pPr>
      <w:r>
        <w:rPr>
          <w:rFonts w:hAnsi="宋体" w:cs="宋体"/>
          <w:bCs/>
        </w:rPr>
        <w:t>4. 在质保期内，乙方应对货物出现的质量及安全问题负责处理解决并承担一切费用。</w:t>
      </w:r>
    </w:p>
    <w:p>
      <w:pPr>
        <w:pStyle w:val="27"/>
        <w:snapToGrid w:val="0"/>
        <w:spacing w:before="0" w:beforeLines="0" w:after="0" w:afterLines="0" w:line="320" w:lineRule="exact"/>
        <w:ind w:firstLine="420" w:firstLineChars="200"/>
        <w:rPr>
          <w:rFonts w:hAnsi="宋体" w:cs="宋体"/>
          <w:bCs/>
        </w:rPr>
      </w:pPr>
      <w:r>
        <w:rPr>
          <w:rFonts w:hAnsi="宋体" w:cs="宋体"/>
          <w:bCs/>
        </w:rPr>
        <w:t>5.超过保修期的机器设备，终生维修，维修时只收部件成本费。</w:t>
      </w:r>
    </w:p>
    <w:p>
      <w:pPr>
        <w:pStyle w:val="27"/>
        <w:snapToGrid w:val="0"/>
        <w:spacing w:before="0" w:beforeLines="0" w:after="0" w:afterLines="0" w:line="320" w:lineRule="exact"/>
        <w:ind w:firstLine="422" w:firstLineChars="200"/>
        <w:rPr>
          <w:rFonts w:hAnsi="宋体" w:cs="宋体"/>
          <w:b/>
          <w:bCs/>
        </w:rPr>
      </w:pPr>
      <w:r>
        <w:rPr>
          <w:rFonts w:hAnsi="宋体" w:cs="宋体"/>
          <w:b/>
          <w:bCs/>
        </w:rPr>
        <w:t>十二、调试和验收</w:t>
      </w:r>
    </w:p>
    <w:p>
      <w:pPr>
        <w:snapToGrid w:val="0"/>
        <w:spacing w:line="320" w:lineRule="exact"/>
        <w:ind w:firstLine="420" w:firstLineChars="200"/>
        <w:jc w:val="left"/>
        <w:rPr>
          <w:rFonts w:hint="eastAsia" w:ascii="宋体" w:hAnsi="宋体" w:cs="宋体"/>
          <w:b/>
          <w:bCs/>
          <w:szCs w:val="21"/>
        </w:rPr>
      </w:pPr>
      <w:r>
        <w:rPr>
          <w:rFonts w:hint="eastAsia" w:ascii="宋体" w:hAnsi="宋体" w:cs="宋体"/>
          <w:bCs/>
          <w:szCs w:val="21"/>
        </w:rPr>
        <w:t>安装、调试时中标人必须指派专业技术人员现场参加，直至验收合格。所有设备在一个冷暖试运行周期内发现有质量问题，中标人负责更换。</w:t>
      </w:r>
    </w:p>
    <w:p>
      <w:pPr>
        <w:pStyle w:val="27"/>
        <w:snapToGrid w:val="0"/>
        <w:spacing w:before="0" w:beforeLines="0" w:after="0" w:afterLines="0" w:line="320" w:lineRule="exact"/>
        <w:ind w:firstLine="422" w:firstLineChars="200"/>
        <w:rPr>
          <w:rFonts w:hAnsi="宋体" w:cs="宋体"/>
          <w:b/>
          <w:bCs/>
        </w:rPr>
      </w:pPr>
      <w:r>
        <w:rPr>
          <w:rFonts w:hAnsi="宋体" w:cs="宋体"/>
          <w:b/>
          <w:bCs/>
        </w:rPr>
        <w:t>十三、货物包装、发运及运输</w:t>
      </w:r>
    </w:p>
    <w:p>
      <w:pPr>
        <w:pStyle w:val="27"/>
        <w:snapToGrid w:val="0"/>
        <w:spacing w:before="0" w:beforeLines="0" w:after="0" w:afterLines="0" w:line="320" w:lineRule="exact"/>
        <w:ind w:firstLine="420" w:firstLineChars="200"/>
        <w:rPr>
          <w:rFonts w:hAnsi="宋体" w:cs="宋体"/>
          <w:bCs/>
        </w:rPr>
      </w:pPr>
      <w:r>
        <w:rPr>
          <w:rFonts w:hAnsi="宋体" w:cs="宋体"/>
          <w:bCs/>
        </w:rPr>
        <w:t>1. 乙方应在货物发运前对其进行满足运输距离、防潮、防震、防锈和防破损装卸等要求包装，以保证货物安全运达甲方指定地点。</w:t>
      </w:r>
    </w:p>
    <w:p>
      <w:pPr>
        <w:pStyle w:val="27"/>
        <w:snapToGrid w:val="0"/>
        <w:spacing w:before="0" w:beforeLines="0" w:after="0" w:afterLines="0" w:line="320" w:lineRule="exact"/>
        <w:ind w:firstLine="420" w:firstLineChars="200"/>
        <w:rPr>
          <w:rFonts w:hAnsi="宋体" w:cs="宋体"/>
          <w:bCs/>
        </w:rPr>
      </w:pPr>
      <w:r>
        <w:rPr>
          <w:rFonts w:hAnsi="宋体" w:cs="宋体"/>
          <w:bCs/>
        </w:rPr>
        <w:t>2. 使用说明书、质量检验证明书、随配附件和工具以及清单一并附于货物内。</w:t>
      </w:r>
    </w:p>
    <w:p>
      <w:pPr>
        <w:pStyle w:val="27"/>
        <w:snapToGrid w:val="0"/>
        <w:spacing w:before="0" w:beforeLines="0" w:after="0" w:afterLines="0" w:line="320" w:lineRule="exact"/>
        <w:ind w:firstLine="420" w:firstLineChars="200"/>
        <w:rPr>
          <w:rFonts w:hAnsi="宋体" w:cs="宋体"/>
          <w:bCs/>
        </w:rPr>
      </w:pPr>
      <w:r>
        <w:rPr>
          <w:rFonts w:hAnsi="宋体" w:cs="宋体"/>
          <w:bCs/>
        </w:rPr>
        <w:t>3. 乙方在货物发运手续办理完毕后24小时内或货到甲方48小时前通知甲方，以准备接货。</w:t>
      </w:r>
    </w:p>
    <w:p>
      <w:pPr>
        <w:pStyle w:val="27"/>
        <w:snapToGrid w:val="0"/>
        <w:spacing w:before="0" w:beforeLines="0" w:after="0" w:afterLines="0" w:line="320" w:lineRule="exact"/>
        <w:ind w:firstLine="420" w:firstLineChars="200"/>
        <w:rPr>
          <w:rFonts w:hAnsi="宋体" w:cs="宋体"/>
          <w:bCs/>
        </w:rPr>
      </w:pPr>
      <w:r>
        <w:rPr>
          <w:rFonts w:hAnsi="宋体" w:cs="宋体"/>
          <w:bCs/>
        </w:rPr>
        <w:t>4. 货物在交付甲方前发生的风险均由乙方负责。</w:t>
      </w:r>
    </w:p>
    <w:p>
      <w:pPr>
        <w:pStyle w:val="27"/>
        <w:snapToGrid w:val="0"/>
        <w:spacing w:before="0" w:beforeLines="0" w:after="0" w:afterLines="0" w:line="320" w:lineRule="exact"/>
        <w:ind w:firstLine="420" w:firstLineChars="200"/>
        <w:rPr>
          <w:rFonts w:hAnsi="宋体" w:cs="宋体"/>
          <w:bCs/>
        </w:rPr>
      </w:pPr>
      <w:r>
        <w:rPr>
          <w:rFonts w:hAnsi="宋体" w:cs="宋体"/>
          <w:bCs/>
        </w:rPr>
        <w:t>5. 货物在规定的交付期限内由乙方送达甲方指定的地点视为交付，乙方同时需通知甲方货物已送达。</w:t>
      </w:r>
    </w:p>
    <w:p>
      <w:pPr>
        <w:pStyle w:val="27"/>
        <w:snapToGrid w:val="0"/>
        <w:spacing w:before="0" w:beforeLines="0" w:after="0" w:afterLines="0" w:line="320" w:lineRule="exact"/>
        <w:ind w:firstLine="422" w:firstLineChars="200"/>
        <w:rPr>
          <w:rFonts w:hAnsi="宋体" w:cs="宋体"/>
          <w:b/>
          <w:bCs/>
        </w:rPr>
      </w:pPr>
      <w:r>
        <w:rPr>
          <w:rFonts w:hAnsi="宋体" w:cs="宋体"/>
          <w:b/>
          <w:bCs/>
        </w:rPr>
        <w:t>十四、违约责任</w:t>
      </w:r>
    </w:p>
    <w:p>
      <w:pPr>
        <w:pStyle w:val="27"/>
        <w:snapToGrid w:val="0"/>
        <w:spacing w:before="0" w:beforeLines="0" w:after="0" w:afterLines="0" w:line="320" w:lineRule="exact"/>
        <w:ind w:firstLine="420" w:firstLineChars="200"/>
        <w:rPr>
          <w:rFonts w:hAnsi="宋体" w:cs="宋体"/>
          <w:bCs/>
        </w:rPr>
      </w:pPr>
      <w:r>
        <w:rPr>
          <w:rFonts w:hAnsi="宋体" w:cs="宋体"/>
          <w:bCs/>
        </w:rPr>
        <w:t>1. 甲方无正当理由拒收货物的，甲方向乙方偿付拒收货款总值的百分之五违约金。</w:t>
      </w:r>
    </w:p>
    <w:p>
      <w:pPr>
        <w:pStyle w:val="27"/>
        <w:snapToGrid w:val="0"/>
        <w:spacing w:before="0" w:beforeLines="0" w:after="0" w:afterLines="0" w:line="320" w:lineRule="exact"/>
        <w:ind w:firstLine="420" w:firstLineChars="200"/>
        <w:rPr>
          <w:rFonts w:hAnsi="宋体" w:cs="宋体"/>
          <w:bCs/>
        </w:rPr>
      </w:pPr>
      <w:r>
        <w:rPr>
          <w:rFonts w:hAnsi="宋体" w:cs="宋体"/>
          <w:bCs/>
        </w:rPr>
        <w:t>2. 甲方无故逾期验收和办理货款支付手续的,甲方应按逾期付款总额每日万分之五向乙方支付违约金。</w:t>
      </w:r>
    </w:p>
    <w:p>
      <w:pPr>
        <w:pStyle w:val="27"/>
        <w:snapToGrid w:val="0"/>
        <w:spacing w:before="0" w:beforeLines="0" w:after="0" w:afterLines="0" w:line="320" w:lineRule="exact"/>
        <w:ind w:firstLine="420" w:firstLineChars="200"/>
        <w:rPr>
          <w:rFonts w:hAnsi="宋体" w:cs="宋体"/>
          <w:bCs/>
        </w:rPr>
      </w:pPr>
      <w:r>
        <w:rPr>
          <w:rFonts w:hAnsi="宋体" w:cs="宋体"/>
          <w:bCs/>
        </w:rPr>
        <w:t xml:space="preserve">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27"/>
        <w:snapToGrid w:val="0"/>
        <w:spacing w:before="0" w:beforeLines="0" w:after="0" w:afterLines="0" w:line="320" w:lineRule="exact"/>
        <w:ind w:firstLine="420" w:firstLineChars="200"/>
        <w:rPr>
          <w:rFonts w:hAnsi="宋体" w:cs="宋体"/>
          <w:bCs/>
        </w:rPr>
      </w:pPr>
      <w:r>
        <w:rPr>
          <w:rFonts w:hAnsi="宋体" w:cs="宋体"/>
          <w:bCs/>
        </w:rPr>
        <w:t>4. 乙方所交的货物品种、型号、规格、技术参数、质量不符合合同规定的，甲方有权拒收该货物，乙方愿意更换货物但逾期交货的，按乙方逾期交货处理。乙方拒绝更换货物的，甲方可单方面解除合同。</w:t>
      </w:r>
    </w:p>
    <w:p>
      <w:pPr>
        <w:pStyle w:val="27"/>
        <w:snapToGrid w:val="0"/>
        <w:spacing w:before="0" w:beforeLines="0" w:after="0" w:afterLines="0" w:line="320" w:lineRule="exact"/>
        <w:ind w:firstLine="420" w:firstLineChars="200"/>
        <w:rPr>
          <w:rFonts w:hAnsi="宋体" w:cs="宋体"/>
          <w:bCs/>
        </w:rPr>
      </w:pPr>
      <w:r>
        <w:rPr>
          <w:rFonts w:hAnsi="宋体" w:cs="宋体"/>
          <w:bCs/>
        </w:rPr>
        <w:t>5. 乙方如提供售后服务和维修不到位的，甲方将视情节将情况报告</w:t>
      </w:r>
      <w:r>
        <w:rPr>
          <w:rFonts w:hint="eastAsia" w:hAnsi="宋体" w:cs="宋体"/>
          <w:bCs/>
          <w:lang w:eastAsia="zh-CN"/>
        </w:rPr>
        <w:t>相关部门</w:t>
      </w:r>
      <w:r>
        <w:rPr>
          <w:rFonts w:hAnsi="宋体" w:cs="宋体"/>
          <w:bCs/>
        </w:rPr>
        <w:t>进行处罚。</w:t>
      </w:r>
    </w:p>
    <w:p>
      <w:pPr>
        <w:pStyle w:val="27"/>
        <w:snapToGrid w:val="0"/>
        <w:spacing w:before="0" w:beforeLines="0" w:after="0" w:afterLines="0" w:line="320" w:lineRule="exact"/>
        <w:ind w:firstLine="422" w:firstLineChars="200"/>
        <w:rPr>
          <w:rFonts w:hAnsi="宋体" w:cs="宋体"/>
          <w:b/>
        </w:rPr>
      </w:pPr>
      <w:r>
        <w:rPr>
          <w:rFonts w:hAnsi="宋体" w:cs="宋体"/>
          <w:b/>
        </w:rPr>
        <w:t>十五、不可抗力事件处理</w:t>
      </w:r>
    </w:p>
    <w:p>
      <w:pPr>
        <w:pStyle w:val="27"/>
        <w:snapToGrid w:val="0"/>
        <w:spacing w:before="0" w:beforeLines="0" w:after="0" w:afterLines="0" w:line="320" w:lineRule="exact"/>
        <w:ind w:firstLine="420" w:firstLineChars="200"/>
        <w:rPr>
          <w:rFonts w:hAnsi="宋体" w:cs="宋体"/>
          <w:bCs/>
        </w:rPr>
      </w:pPr>
      <w:r>
        <w:rPr>
          <w:rFonts w:hAnsi="宋体" w:cs="宋体"/>
          <w:bCs/>
        </w:rPr>
        <w:t>1. 在合同有效期内，任何一方因不可抗力事件导致不能履行合同，则合同履行期可延长，其延长期与不可抗力影响期相同。</w:t>
      </w:r>
    </w:p>
    <w:p>
      <w:pPr>
        <w:pStyle w:val="27"/>
        <w:snapToGrid w:val="0"/>
        <w:spacing w:before="0" w:beforeLines="0" w:after="0" w:afterLines="0" w:line="320" w:lineRule="exact"/>
        <w:ind w:firstLine="420" w:firstLineChars="200"/>
        <w:rPr>
          <w:rFonts w:hAnsi="宋体" w:cs="宋体"/>
          <w:bCs/>
        </w:rPr>
      </w:pPr>
      <w:r>
        <w:rPr>
          <w:rFonts w:hAnsi="宋体" w:cs="宋体"/>
          <w:bCs/>
        </w:rPr>
        <w:t>2. 不可抗力事件发生后，应立即通知对方，并寄送有关权威机构出具的证明。</w:t>
      </w:r>
    </w:p>
    <w:p>
      <w:pPr>
        <w:pStyle w:val="27"/>
        <w:snapToGrid w:val="0"/>
        <w:spacing w:before="0" w:beforeLines="0" w:after="0" w:afterLines="0" w:line="320" w:lineRule="exact"/>
        <w:ind w:firstLine="420" w:firstLineChars="200"/>
        <w:rPr>
          <w:rFonts w:hAnsi="宋体" w:cs="宋体"/>
          <w:bCs/>
        </w:rPr>
      </w:pPr>
      <w:r>
        <w:rPr>
          <w:rFonts w:hAnsi="宋体" w:cs="宋体"/>
          <w:bCs/>
        </w:rPr>
        <w:t>3. 不可抗力事件延续120天以上，双方应通过友好协商，确定是否继续履行合同。</w:t>
      </w:r>
    </w:p>
    <w:p>
      <w:pPr>
        <w:pStyle w:val="27"/>
        <w:snapToGrid w:val="0"/>
        <w:spacing w:before="0" w:beforeLines="0" w:after="0" w:afterLines="0" w:line="320" w:lineRule="exact"/>
        <w:ind w:firstLine="422" w:firstLineChars="200"/>
        <w:rPr>
          <w:rFonts w:hAnsi="宋体" w:cs="宋体"/>
          <w:b/>
          <w:bCs/>
        </w:rPr>
      </w:pPr>
      <w:r>
        <w:rPr>
          <w:rFonts w:hAnsi="宋体" w:cs="宋体"/>
          <w:b/>
          <w:bCs/>
        </w:rPr>
        <w:t>十六、诉讼</w:t>
      </w:r>
    </w:p>
    <w:p>
      <w:pPr>
        <w:pStyle w:val="27"/>
        <w:snapToGrid w:val="0"/>
        <w:spacing w:before="0" w:beforeLines="0" w:after="0" w:afterLines="0" w:line="320" w:lineRule="exact"/>
        <w:ind w:firstLine="420" w:firstLineChars="200"/>
        <w:rPr>
          <w:rFonts w:hAnsi="宋体" w:cs="宋体"/>
          <w:bCs/>
        </w:rPr>
      </w:pPr>
      <w:r>
        <w:rPr>
          <w:rFonts w:hAnsi="宋体" w:cs="宋体"/>
          <w:bCs/>
        </w:rPr>
        <w:t xml:space="preserve"> 双方在执行合同中所发生的一切争议，应通过协商解决。如协商不成，可向甲方所在地法院起诉。</w:t>
      </w:r>
    </w:p>
    <w:p>
      <w:pPr>
        <w:pStyle w:val="27"/>
        <w:snapToGrid w:val="0"/>
        <w:spacing w:before="0" w:beforeLines="0" w:after="0" w:afterLines="0" w:line="320" w:lineRule="exact"/>
        <w:ind w:firstLine="422" w:firstLineChars="200"/>
        <w:rPr>
          <w:rFonts w:hAnsi="宋体" w:cs="宋体"/>
          <w:b/>
          <w:bCs/>
        </w:rPr>
      </w:pPr>
      <w:r>
        <w:rPr>
          <w:rFonts w:hAnsi="宋体" w:cs="宋体"/>
          <w:b/>
          <w:bCs/>
        </w:rPr>
        <w:t>十七、合同生效及其它</w:t>
      </w:r>
    </w:p>
    <w:p>
      <w:pPr>
        <w:pStyle w:val="27"/>
        <w:snapToGrid w:val="0"/>
        <w:spacing w:before="0" w:beforeLines="0" w:after="0" w:afterLines="0" w:line="320" w:lineRule="exact"/>
        <w:ind w:firstLine="420" w:firstLineChars="200"/>
        <w:rPr>
          <w:rFonts w:hAnsi="宋体" w:cs="宋体"/>
          <w:bCs/>
        </w:rPr>
      </w:pPr>
      <w:r>
        <w:rPr>
          <w:rFonts w:hAnsi="宋体" w:cs="宋体"/>
          <w:bCs/>
        </w:rPr>
        <w:t>1. 合同经双方法定代表人或授权代表签字并加盖单位公章后生效。</w:t>
      </w:r>
    </w:p>
    <w:p>
      <w:pPr>
        <w:pStyle w:val="27"/>
        <w:snapToGrid w:val="0"/>
        <w:spacing w:before="0" w:beforeLines="0" w:after="0" w:afterLines="0" w:line="320" w:lineRule="exact"/>
        <w:ind w:firstLine="420" w:firstLineChars="200"/>
        <w:rPr>
          <w:rFonts w:hAnsi="宋体" w:cs="宋体"/>
          <w:bCs/>
        </w:rPr>
      </w:pPr>
      <w:r>
        <w:rPr>
          <w:rFonts w:hAnsi="宋体" w:cs="宋体"/>
          <w:bCs/>
        </w:rPr>
        <w:t>2.本合同未尽事宜，遵照《民法典》有关条文执行。</w:t>
      </w:r>
    </w:p>
    <w:p>
      <w:pPr>
        <w:pStyle w:val="27"/>
        <w:snapToGrid w:val="0"/>
        <w:spacing w:before="0" w:beforeLines="0" w:after="0" w:afterLines="0" w:line="320" w:lineRule="exact"/>
        <w:ind w:firstLine="420" w:firstLineChars="200"/>
        <w:rPr>
          <w:rFonts w:hAnsi="宋体" w:cs="宋体"/>
          <w:bCs/>
        </w:rPr>
      </w:pPr>
      <w:r>
        <w:rPr>
          <w:rFonts w:hAnsi="宋体" w:cs="宋体"/>
          <w:bCs/>
        </w:rPr>
        <w:t>3.本合同正本一式四份，具有同等法律效力，甲乙双方各执贰份。</w:t>
      </w:r>
    </w:p>
    <w:p>
      <w:pPr>
        <w:pStyle w:val="27"/>
        <w:snapToGrid w:val="0"/>
        <w:spacing w:before="0" w:beforeLines="0" w:after="0" w:afterLines="0" w:line="320" w:lineRule="exact"/>
        <w:rPr>
          <w:rFonts w:hAnsi="宋体" w:cs="宋体"/>
          <w:b/>
        </w:rPr>
      </w:pPr>
    </w:p>
    <w:p>
      <w:pPr>
        <w:pStyle w:val="27"/>
        <w:snapToGrid w:val="0"/>
        <w:spacing w:before="0" w:beforeLines="0" w:after="0" w:afterLines="0" w:line="320" w:lineRule="exact"/>
        <w:rPr>
          <w:rFonts w:hAnsi="宋体" w:cs="宋体"/>
          <w:b/>
        </w:rPr>
      </w:pPr>
    </w:p>
    <w:p>
      <w:pPr>
        <w:pStyle w:val="27"/>
        <w:snapToGrid w:val="0"/>
        <w:spacing w:before="0" w:beforeLines="0" w:after="0" w:afterLines="0" w:line="320" w:lineRule="exact"/>
        <w:rPr>
          <w:rFonts w:hAnsi="宋体" w:cs="宋体"/>
          <w:b/>
        </w:rPr>
      </w:pPr>
    </w:p>
    <w:p>
      <w:pPr>
        <w:pStyle w:val="27"/>
        <w:snapToGrid w:val="0"/>
        <w:spacing w:before="0" w:beforeLines="0" w:after="0" w:afterLines="0" w:line="320" w:lineRule="exact"/>
        <w:rPr>
          <w:rFonts w:hAnsi="宋体" w:cs="宋体"/>
          <w:b/>
        </w:rPr>
      </w:pPr>
      <w:r>
        <w:rPr>
          <w:rFonts w:hAnsi="宋体" w:cs="宋体"/>
          <w:b/>
        </w:rPr>
        <w:t xml:space="preserve">甲方：                              乙方： </w:t>
      </w:r>
    </w:p>
    <w:p>
      <w:pPr>
        <w:pStyle w:val="27"/>
        <w:snapToGrid w:val="0"/>
        <w:spacing w:before="0" w:beforeLines="0" w:after="0" w:afterLines="0" w:line="320" w:lineRule="exact"/>
        <w:rPr>
          <w:rFonts w:hAnsi="宋体" w:cs="宋体"/>
          <w:b/>
        </w:rPr>
      </w:pPr>
      <w:r>
        <w:rPr>
          <w:rFonts w:hAnsi="宋体" w:cs="宋体"/>
          <w:b/>
        </w:rPr>
        <w:t xml:space="preserve">地址：                              地址： </w:t>
      </w:r>
    </w:p>
    <w:p>
      <w:pPr>
        <w:pStyle w:val="27"/>
        <w:snapToGrid w:val="0"/>
        <w:spacing w:before="0" w:beforeLines="0" w:after="0" w:afterLines="0" w:line="320" w:lineRule="exact"/>
        <w:rPr>
          <w:rFonts w:hAnsi="宋体" w:cs="宋体"/>
          <w:bCs/>
        </w:rPr>
      </w:pPr>
      <w:r>
        <w:rPr>
          <w:rFonts w:hAnsi="宋体" w:cs="宋体"/>
          <w:bCs/>
        </w:rPr>
        <w:t>法定（授权）代表人：                法定（授权）代表人：</w:t>
      </w:r>
    </w:p>
    <w:p>
      <w:pPr>
        <w:spacing w:line="320" w:lineRule="exact"/>
        <w:rPr>
          <w:rFonts w:ascii="宋体" w:hAnsi="宋体" w:cs="宋体"/>
          <w:szCs w:val="21"/>
        </w:rPr>
      </w:pPr>
      <w:r>
        <w:rPr>
          <w:rFonts w:hint="eastAsia" w:ascii="宋体" w:hAnsi="宋体" w:cs="宋体"/>
          <w:szCs w:val="21"/>
        </w:rPr>
        <w:t>开户银行：                          开户银行：</w:t>
      </w:r>
    </w:p>
    <w:p>
      <w:pPr>
        <w:pStyle w:val="27"/>
        <w:snapToGrid w:val="0"/>
        <w:spacing w:before="0" w:beforeLines="0" w:after="0" w:afterLines="0" w:line="320" w:lineRule="exact"/>
        <w:rPr>
          <w:rFonts w:hAnsi="宋体" w:cs="宋体"/>
          <w:bCs/>
        </w:rPr>
      </w:pPr>
      <w:r>
        <w:rPr>
          <w:rFonts w:hAnsi="宋体" w:cs="宋体"/>
        </w:rPr>
        <w:t>账号：                              账号：</w:t>
      </w:r>
    </w:p>
    <w:p>
      <w:pPr>
        <w:spacing w:line="320" w:lineRule="exact"/>
        <w:rPr>
          <w:rFonts w:ascii="宋体" w:hAnsi="宋体" w:cs="宋体"/>
          <w:szCs w:val="21"/>
        </w:rPr>
      </w:pPr>
      <w:r>
        <w:rPr>
          <w:rFonts w:hint="eastAsia" w:ascii="宋体" w:hAnsi="宋体" w:cs="宋体"/>
          <w:szCs w:val="21"/>
        </w:rPr>
        <w:t>纳税人识别号：                      纳税人识别号</w:t>
      </w:r>
    </w:p>
    <w:p>
      <w:pPr>
        <w:spacing w:line="320" w:lineRule="exact"/>
        <w:rPr>
          <w:rFonts w:ascii="宋体" w:hAnsi="宋体" w:cs="宋体"/>
          <w:bCs/>
          <w:szCs w:val="21"/>
        </w:rPr>
      </w:pPr>
      <w:r>
        <w:rPr>
          <w:rFonts w:hint="eastAsia" w:ascii="宋体" w:hAnsi="宋体" w:cs="宋体"/>
          <w:szCs w:val="21"/>
        </w:rPr>
        <w:t>电话：                              电话：</w:t>
      </w:r>
    </w:p>
    <w:p>
      <w:pPr>
        <w:pStyle w:val="27"/>
        <w:snapToGrid w:val="0"/>
        <w:spacing w:before="0" w:beforeLines="0" w:after="0" w:afterLines="0" w:line="320" w:lineRule="exact"/>
        <w:rPr>
          <w:rFonts w:hAnsi="宋体" w:cs="宋体"/>
          <w:bCs/>
        </w:rPr>
      </w:pPr>
      <w:r>
        <w:rPr>
          <w:rFonts w:hAnsi="宋体" w:cs="宋体"/>
          <w:bCs/>
        </w:rPr>
        <w:t>签字日期：    年  月  日            签字日期：     年  月  日</w:t>
      </w:r>
    </w:p>
    <w:p>
      <w:pPr>
        <w:pStyle w:val="27"/>
        <w:spacing w:before="0" w:beforeLines="0" w:after="0" w:afterLines="0"/>
        <w:outlineLvl w:val="0"/>
        <w:rPr>
          <w:rFonts w:hAnsi="宋体" w:cs="宋体"/>
          <w:b/>
          <w:sz w:val="32"/>
          <w:szCs w:val="32"/>
        </w:rPr>
      </w:pPr>
    </w:p>
    <w:p>
      <w:pPr>
        <w:pStyle w:val="27"/>
        <w:spacing w:before="0" w:beforeLines="0" w:after="0" w:afterLines="0"/>
        <w:outlineLvl w:val="0"/>
        <w:rPr>
          <w:rFonts w:hAnsi="宋体" w:cs="宋体"/>
          <w:b/>
          <w:sz w:val="32"/>
          <w:szCs w:val="32"/>
        </w:rPr>
      </w:pPr>
    </w:p>
    <w:p>
      <w:pPr>
        <w:pStyle w:val="27"/>
        <w:spacing w:before="0" w:beforeLines="0" w:after="0" w:afterLines="0"/>
        <w:outlineLvl w:val="0"/>
        <w:rPr>
          <w:rFonts w:hAnsi="宋体" w:cs="宋体"/>
          <w:b/>
          <w:sz w:val="32"/>
          <w:szCs w:val="32"/>
        </w:rPr>
      </w:pPr>
    </w:p>
    <w:p>
      <w:pPr>
        <w:pStyle w:val="27"/>
        <w:spacing w:before="0" w:beforeLines="0" w:after="0" w:afterLines="0"/>
        <w:outlineLvl w:val="0"/>
        <w:rPr>
          <w:rFonts w:hAnsi="宋体" w:cs="宋体"/>
          <w:b/>
          <w:sz w:val="32"/>
          <w:szCs w:val="32"/>
        </w:rPr>
      </w:pPr>
    </w:p>
    <w:p>
      <w:pPr>
        <w:pStyle w:val="27"/>
        <w:spacing w:before="0" w:beforeLines="0" w:after="0" w:afterLines="0"/>
        <w:outlineLvl w:val="0"/>
        <w:rPr>
          <w:rFonts w:hAnsi="宋体" w:cs="宋体"/>
          <w:b/>
          <w:sz w:val="32"/>
          <w:szCs w:val="32"/>
        </w:rPr>
      </w:pPr>
    </w:p>
    <w:p>
      <w:pPr>
        <w:pStyle w:val="27"/>
        <w:spacing w:before="0" w:beforeLines="0" w:after="0" w:afterLines="0"/>
        <w:outlineLvl w:val="0"/>
        <w:rPr>
          <w:rFonts w:hAnsi="宋体" w:cs="宋体"/>
          <w:b/>
          <w:sz w:val="32"/>
          <w:szCs w:val="32"/>
        </w:rPr>
      </w:pPr>
    </w:p>
    <w:p>
      <w:pPr>
        <w:pStyle w:val="27"/>
        <w:spacing w:before="0" w:beforeLines="0" w:after="0" w:afterLines="0"/>
        <w:outlineLvl w:val="0"/>
        <w:rPr>
          <w:rFonts w:hAnsi="宋体" w:cs="宋体"/>
          <w:b/>
          <w:sz w:val="32"/>
          <w:szCs w:val="32"/>
        </w:rPr>
      </w:pPr>
    </w:p>
    <w:p>
      <w:pPr>
        <w:pStyle w:val="27"/>
        <w:spacing w:before="0" w:beforeLines="0" w:after="0" w:afterLines="0"/>
        <w:outlineLvl w:val="0"/>
        <w:rPr>
          <w:rFonts w:hAnsi="宋体" w:cs="宋体"/>
          <w:b/>
          <w:sz w:val="32"/>
          <w:szCs w:val="32"/>
        </w:rPr>
      </w:pPr>
    </w:p>
    <w:p>
      <w:pPr>
        <w:pStyle w:val="27"/>
        <w:spacing w:before="0" w:beforeLines="0" w:after="0" w:afterLines="0"/>
        <w:outlineLvl w:val="0"/>
        <w:rPr>
          <w:rFonts w:hAnsi="宋体" w:cs="宋体"/>
          <w:b/>
          <w:sz w:val="32"/>
          <w:szCs w:val="32"/>
        </w:rPr>
      </w:pPr>
    </w:p>
    <w:p>
      <w:pPr>
        <w:pStyle w:val="27"/>
        <w:spacing w:before="0" w:beforeLines="0" w:after="0" w:afterLines="0"/>
        <w:jc w:val="center"/>
        <w:outlineLvl w:val="0"/>
        <w:rPr>
          <w:rFonts w:hAnsi="宋体" w:cs="宋体"/>
          <w:b/>
          <w:sz w:val="32"/>
          <w:szCs w:val="32"/>
        </w:rPr>
      </w:pPr>
      <w:r>
        <w:rPr>
          <w:rFonts w:hAnsi="宋体" w:cs="宋体"/>
          <w:b/>
          <w:sz w:val="32"/>
          <w:szCs w:val="32"/>
        </w:rPr>
        <w:t>第六章　投标文件格式</w:t>
      </w:r>
      <w:bookmarkEnd w:id="169"/>
      <w:bookmarkEnd w:id="170"/>
    </w:p>
    <w:p>
      <w:pPr>
        <w:tabs>
          <w:tab w:val="left" w:pos="630"/>
        </w:tabs>
        <w:spacing w:line="400" w:lineRule="exact"/>
        <w:jc w:val="center"/>
        <w:rPr>
          <w:rFonts w:hint="eastAsia" w:ascii="宋体" w:hAnsi="宋体" w:cs="宋体"/>
          <w:sz w:val="36"/>
          <w:szCs w:val="36"/>
        </w:rPr>
      </w:pPr>
    </w:p>
    <w:p>
      <w:pPr>
        <w:tabs>
          <w:tab w:val="left" w:pos="630"/>
        </w:tabs>
        <w:spacing w:line="400" w:lineRule="exact"/>
        <w:jc w:val="center"/>
        <w:rPr>
          <w:rFonts w:ascii="宋体" w:hAnsi="宋体" w:cs="宋体"/>
          <w:b/>
          <w:sz w:val="32"/>
          <w:szCs w:val="32"/>
        </w:rPr>
      </w:pPr>
      <w:r>
        <w:rPr>
          <w:rFonts w:hint="eastAsia" w:ascii="宋体" w:hAnsi="宋体" w:cs="宋体"/>
          <w:b/>
          <w:sz w:val="32"/>
          <w:szCs w:val="32"/>
        </w:rPr>
        <w:t>投标函</w:t>
      </w:r>
    </w:p>
    <w:p>
      <w:pPr>
        <w:tabs>
          <w:tab w:val="left" w:pos="630"/>
        </w:tabs>
        <w:spacing w:line="400" w:lineRule="exact"/>
        <w:jc w:val="center"/>
        <w:rPr>
          <w:rFonts w:ascii="宋体" w:hAnsi="宋体" w:cs="宋体"/>
        </w:rPr>
      </w:pPr>
    </w:p>
    <w:p>
      <w:pPr>
        <w:tabs>
          <w:tab w:val="left" w:pos="630"/>
        </w:tabs>
        <w:spacing w:line="400" w:lineRule="exact"/>
        <w:rPr>
          <w:rFonts w:ascii="宋体" w:hAnsi="宋体" w:cs="宋体"/>
        </w:rPr>
      </w:pPr>
      <w:r>
        <w:rPr>
          <w:rFonts w:hint="eastAsia" w:ascii="宋体" w:hAnsi="宋体" w:cs="宋体"/>
        </w:rPr>
        <w:t xml:space="preserve">致象山县政府采购中心：     </w:t>
      </w:r>
    </w:p>
    <w:p>
      <w:pPr>
        <w:spacing w:line="520" w:lineRule="exact"/>
        <w:rPr>
          <w:rFonts w:hint="eastAsia" w:ascii="宋体" w:hAnsi="宋体" w:cs="宋体"/>
        </w:rPr>
      </w:pPr>
      <w:r>
        <w:rPr>
          <w:rFonts w:hint="eastAsia" w:ascii="宋体" w:hAnsi="宋体" w:cs="宋体"/>
        </w:rPr>
        <w:t xml:space="preserve">    </w:t>
      </w:r>
      <w:r>
        <w:rPr>
          <w:rFonts w:hint="eastAsia" w:ascii="宋体" w:hAnsi="宋体" w:cs="宋体"/>
          <w:u w:val="single"/>
        </w:rPr>
        <w:t xml:space="preserve"> （投标人全称）  </w:t>
      </w:r>
      <w:r>
        <w:rPr>
          <w:rFonts w:hint="eastAsia" w:ascii="宋体" w:hAnsi="宋体" w:cs="宋体"/>
        </w:rPr>
        <w:t>授权</w:t>
      </w:r>
      <w:r>
        <w:rPr>
          <w:rFonts w:hint="eastAsia" w:ascii="宋体" w:hAnsi="宋体" w:cs="宋体"/>
          <w:u w:val="single"/>
        </w:rPr>
        <w:t xml:space="preserve">（全权代表姓名、职务）   </w:t>
      </w:r>
      <w:r>
        <w:rPr>
          <w:rFonts w:hint="eastAsia" w:ascii="宋体" w:hAnsi="宋体" w:cs="宋体"/>
        </w:rPr>
        <w:t>为本公司（单位）合法代理人，参加贵方组织的</w:t>
      </w:r>
      <w:r>
        <w:rPr>
          <w:rFonts w:hint="eastAsia" w:ascii="宋体" w:hAnsi="宋体" w:cs="宋体"/>
          <w:u w:val="single"/>
        </w:rPr>
        <w:t xml:space="preserve">  </w:t>
      </w:r>
      <w:bookmarkStart w:id="171" w:name="OLE_LINK96"/>
      <w:bookmarkStart w:id="172" w:name="OLE_LINK95"/>
      <w:r>
        <w:rPr>
          <w:rFonts w:hint="eastAsia" w:ascii="宋体" w:hAnsi="宋体" w:cs="宋体"/>
          <w:u w:val="single"/>
        </w:rPr>
        <w:t xml:space="preserve">  （项目编号、项目名称）</w:t>
      </w:r>
      <w:r>
        <w:rPr>
          <w:rFonts w:hint="eastAsia" w:ascii="宋体" w:hAnsi="宋体" w:cs="宋体"/>
        </w:rPr>
        <w:t>招标投标活动</w:t>
      </w:r>
      <w:bookmarkEnd w:id="171"/>
      <w:bookmarkEnd w:id="172"/>
      <w:r>
        <w:rPr>
          <w:rFonts w:hint="eastAsia" w:ascii="宋体" w:hAnsi="宋体" w:cs="宋体"/>
        </w:rPr>
        <w:t>，代表本公司（单位）处理招标投标的一切事宜。在此提供“投标须知”规定的全部投标文件：</w:t>
      </w:r>
    </w:p>
    <w:p>
      <w:pPr>
        <w:tabs>
          <w:tab w:val="left" w:pos="945"/>
          <w:tab w:val="left" w:pos="1260"/>
        </w:tabs>
        <w:spacing w:line="520" w:lineRule="exact"/>
        <w:ind w:firstLine="420" w:firstLineChars="200"/>
        <w:rPr>
          <w:rFonts w:hint="eastAsia" w:ascii="宋体" w:hAnsi="宋体" w:cs="宋体"/>
        </w:rPr>
      </w:pPr>
      <w:r>
        <w:rPr>
          <w:rFonts w:hint="eastAsia" w:ascii="宋体" w:hAnsi="宋体" w:cs="宋体"/>
        </w:rPr>
        <w:t>1、完全满足招标文件中全部实质性要求。</w:t>
      </w:r>
    </w:p>
    <w:p>
      <w:pPr>
        <w:tabs>
          <w:tab w:val="left" w:pos="945"/>
          <w:tab w:val="left" w:pos="1260"/>
        </w:tabs>
        <w:spacing w:line="520" w:lineRule="exact"/>
        <w:ind w:firstLine="420" w:firstLineChars="200"/>
        <w:rPr>
          <w:rFonts w:hint="eastAsia" w:ascii="宋体" w:hAnsi="宋体" w:cs="宋体"/>
        </w:rPr>
      </w:pPr>
      <w:r>
        <w:rPr>
          <w:rFonts w:hint="eastAsia" w:ascii="宋体" w:hAnsi="宋体" w:cs="宋体"/>
        </w:rPr>
        <w:t>2、保证遵守招标文件中的有关规定和收费标准。</w:t>
      </w:r>
    </w:p>
    <w:p>
      <w:pPr>
        <w:tabs>
          <w:tab w:val="left" w:pos="1110"/>
        </w:tabs>
        <w:spacing w:line="520" w:lineRule="exact"/>
        <w:ind w:right="-153" w:rightChars="-73" w:firstLine="420" w:firstLineChars="200"/>
        <w:rPr>
          <w:rFonts w:hint="eastAsia" w:ascii="宋体" w:hAnsi="宋体" w:cs="宋体"/>
        </w:rPr>
      </w:pPr>
      <w:r>
        <w:rPr>
          <w:rFonts w:hint="eastAsia" w:ascii="宋体" w:hAnsi="宋体" w:cs="宋体"/>
        </w:rPr>
        <w:t>3、保证忠实地执行买卖双方所签署的经济合同，并承担合同规定的责任义务。</w:t>
      </w:r>
    </w:p>
    <w:p>
      <w:pPr>
        <w:tabs>
          <w:tab w:val="left" w:pos="1110"/>
        </w:tabs>
        <w:spacing w:line="520" w:lineRule="exact"/>
        <w:ind w:firstLine="420" w:firstLineChars="200"/>
        <w:rPr>
          <w:rFonts w:hint="eastAsia" w:ascii="宋体" w:hAnsi="宋体" w:cs="宋体"/>
        </w:rPr>
      </w:pPr>
      <w:r>
        <w:rPr>
          <w:rFonts w:hint="eastAsia" w:ascii="宋体" w:hAnsi="宋体" w:cs="宋体"/>
        </w:rPr>
        <w:t>4、愿意向贵方提供任何与该项目投标有关的数据、情况和技术资料。</w:t>
      </w:r>
    </w:p>
    <w:p>
      <w:pPr>
        <w:tabs>
          <w:tab w:val="left" w:pos="1110"/>
        </w:tabs>
        <w:spacing w:line="520" w:lineRule="exact"/>
        <w:ind w:firstLine="420" w:firstLineChars="200"/>
        <w:rPr>
          <w:rFonts w:hint="eastAsia" w:ascii="宋体" w:hAnsi="宋体" w:cs="宋体"/>
        </w:rPr>
      </w:pPr>
      <w:r>
        <w:rPr>
          <w:rFonts w:hint="eastAsia" w:ascii="宋体" w:hAnsi="宋体" w:cs="宋体"/>
        </w:rPr>
        <w:t>5、我们已详细审核全部招标文件、参考资料及有关附件，我们知道必须放弃提出含糊不清或误解问题的权利。</w:t>
      </w:r>
    </w:p>
    <w:p>
      <w:pPr>
        <w:tabs>
          <w:tab w:val="left" w:pos="1110"/>
        </w:tabs>
        <w:spacing w:line="520" w:lineRule="exact"/>
        <w:ind w:firstLine="420" w:firstLineChars="200"/>
        <w:rPr>
          <w:rFonts w:hint="eastAsia" w:ascii="宋体" w:hAnsi="宋体" w:cs="宋体"/>
        </w:rPr>
      </w:pPr>
      <w:r>
        <w:rPr>
          <w:rFonts w:hint="eastAsia" w:ascii="宋体" w:hAnsi="宋体" w:cs="宋体"/>
        </w:rPr>
        <w:t>6、我们完全理解贵方不一定接受最低报价或收到的任何报价。</w:t>
      </w:r>
    </w:p>
    <w:p>
      <w:pPr>
        <w:spacing w:line="520" w:lineRule="exact"/>
        <w:ind w:firstLine="420" w:firstLineChars="200"/>
        <w:rPr>
          <w:rFonts w:hint="eastAsia" w:ascii="宋体" w:hAnsi="宋体" w:cs="宋体"/>
        </w:rPr>
      </w:pPr>
      <w:r>
        <w:rPr>
          <w:rFonts w:hint="eastAsia" w:ascii="宋体" w:hAnsi="宋体" w:cs="宋体"/>
        </w:rPr>
        <w:t>7、本投标自开标之日起 90天内有效。</w:t>
      </w:r>
    </w:p>
    <w:p>
      <w:pPr>
        <w:spacing w:line="520" w:lineRule="exact"/>
        <w:ind w:firstLine="420" w:firstLineChars="200"/>
        <w:rPr>
          <w:rFonts w:hint="eastAsia" w:ascii="宋体" w:hAnsi="宋体" w:cs="宋体"/>
        </w:rPr>
      </w:pPr>
      <w:r>
        <w:rPr>
          <w:rFonts w:hint="eastAsia" w:ascii="宋体" w:hAnsi="宋体" w:cs="宋体"/>
        </w:rPr>
        <w:t>8、与本投标有关的一切往来通讯请寄：</w:t>
      </w:r>
    </w:p>
    <w:p>
      <w:pPr>
        <w:spacing w:line="520" w:lineRule="exact"/>
        <w:ind w:left="525"/>
        <w:rPr>
          <w:rFonts w:hint="eastAsia" w:ascii="楷体_GB2312" w:hAnsi="宋体" w:eastAsia="楷体_GB2312"/>
          <w:sz w:val="24"/>
          <w:u w:val="single"/>
        </w:rPr>
      </w:pPr>
      <w:r>
        <w:rPr>
          <w:rFonts w:hint="eastAsia" w:ascii="宋体" w:hAnsi="宋体" w:cs="宋体"/>
        </w:rPr>
        <w:t>地址：</w:t>
      </w:r>
      <w:r>
        <w:rPr>
          <w:rFonts w:hint="eastAsia" w:ascii="楷体_GB2312" w:hAnsi="宋体" w:eastAsia="楷体_GB2312"/>
          <w:sz w:val="24"/>
          <w:u w:val="single"/>
        </w:rPr>
        <w:t xml:space="preserve">                                 </w:t>
      </w:r>
    </w:p>
    <w:p>
      <w:pPr>
        <w:spacing w:line="520" w:lineRule="exact"/>
        <w:ind w:left="525"/>
        <w:rPr>
          <w:rFonts w:hint="eastAsia" w:ascii="宋体" w:hAnsi="宋体" w:cs="宋体"/>
        </w:rPr>
      </w:pPr>
      <w:r>
        <w:rPr>
          <w:rFonts w:hint="eastAsia" w:ascii="宋体" w:hAnsi="宋体" w:cs="宋体"/>
        </w:rPr>
        <w:t xml:space="preserve">邮编：                电话：           传真：               </w:t>
      </w:r>
    </w:p>
    <w:p>
      <w:pPr>
        <w:spacing w:line="400" w:lineRule="exact"/>
        <w:ind w:left="525"/>
        <w:rPr>
          <w:rFonts w:hint="eastAsia" w:ascii="宋体" w:hAnsi="宋体" w:cs="宋体"/>
        </w:rPr>
      </w:pPr>
      <w:r>
        <w:rPr>
          <w:rFonts w:hint="eastAsia" w:ascii="宋体" w:hAnsi="宋体" w:cs="宋体"/>
        </w:rPr>
        <w:t xml:space="preserve">                        </w:t>
      </w:r>
    </w:p>
    <w:p>
      <w:pPr>
        <w:spacing w:line="400" w:lineRule="exact"/>
        <w:ind w:left="525"/>
        <w:rPr>
          <w:rFonts w:hint="eastAsia" w:ascii="宋体" w:hAnsi="宋体" w:cs="宋体"/>
        </w:rPr>
      </w:pPr>
      <w:r>
        <w:rPr>
          <w:rFonts w:hint="eastAsia" w:ascii="宋体" w:hAnsi="宋体" w:cs="宋体"/>
        </w:rPr>
        <w:t>供应商（盖章）：</w:t>
      </w:r>
    </w:p>
    <w:p>
      <w:pPr>
        <w:spacing w:line="400" w:lineRule="exact"/>
        <w:ind w:left="525"/>
        <w:rPr>
          <w:rFonts w:hint="eastAsia" w:ascii="宋体" w:hAnsi="宋体" w:cs="宋体"/>
        </w:rPr>
      </w:pPr>
      <w:r>
        <w:rPr>
          <w:rFonts w:hint="eastAsia" w:ascii="宋体" w:hAnsi="宋体" w:cs="宋体"/>
        </w:rPr>
        <w:t xml:space="preserve">                        </w:t>
      </w:r>
    </w:p>
    <w:p>
      <w:pPr>
        <w:spacing w:line="400" w:lineRule="exact"/>
        <w:ind w:left="525"/>
        <w:rPr>
          <w:rFonts w:hint="eastAsia" w:ascii="宋体" w:hAnsi="宋体" w:cs="宋体"/>
        </w:rPr>
      </w:pPr>
      <w:r>
        <w:rPr>
          <w:rFonts w:hint="eastAsia" w:ascii="宋体" w:hAnsi="宋体" w:cs="宋体"/>
        </w:rPr>
        <w:t>法定代表人或授权代表（签名或印章）：</w:t>
      </w:r>
    </w:p>
    <w:p>
      <w:pPr>
        <w:pStyle w:val="27"/>
        <w:spacing w:before="0" w:beforeLines="0" w:after="0" w:afterLines="0"/>
        <w:jc w:val="center"/>
        <w:outlineLvl w:val="0"/>
        <w:rPr>
          <w:rFonts w:hAnsi="宋体" w:cs="宋体"/>
        </w:rPr>
      </w:pPr>
      <w:r>
        <w:rPr>
          <w:rFonts w:hAnsi="宋体" w:cs="宋体"/>
        </w:rPr>
        <w:t xml:space="preserve">                                 日     期：</w:t>
      </w:r>
    </w:p>
    <w:p>
      <w:pPr>
        <w:pStyle w:val="27"/>
        <w:spacing w:before="0" w:beforeLines="0" w:after="0" w:afterLines="0"/>
        <w:jc w:val="center"/>
        <w:outlineLvl w:val="0"/>
        <w:rPr>
          <w:rFonts w:hAnsi="宋体" w:cs="宋体"/>
        </w:rPr>
      </w:pPr>
    </w:p>
    <w:p>
      <w:pPr>
        <w:pStyle w:val="27"/>
        <w:spacing w:before="0" w:beforeLines="0" w:after="0" w:afterLines="0"/>
        <w:jc w:val="center"/>
        <w:outlineLvl w:val="0"/>
        <w:rPr>
          <w:rFonts w:hAnsi="宋体" w:cs="宋体"/>
        </w:rPr>
      </w:pPr>
    </w:p>
    <w:p>
      <w:pPr>
        <w:pStyle w:val="27"/>
        <w:spacing w:before="0" w:beforeLines="0" w:after="0" w:afterLines="0"/>
        <w:jc w:val="center"/>
        <w:outlineLvl w:val="0"/>
        <w:rPr>
          <w:rFonts w:hAnsi="宋体" w:cs="宋体"/>
        </w:rPr>
      </w:pPr>
    </w:p>
    <w:p>
      <w:pPr>
        <w:pStyle w:val="27"/>
        <w:spacing w:before="0" w:beforeLines="0" w:after="0" w:afterLines="0"/>
        <w:jc w:val="center"/>
        <w:outlineLvl w:val="0"/>
        <w:rPr>
          <w:rFonts w:hAnsi="宋体" w:cs="宋体"/>
        </w:rPr>
      </w:pPr>
    </w:p>
    <w:p>
      <w:pPr>
        <w:pStyle w:val="27"/>
        <w:spacing w:before="0" w:beforeLines="0" w:after="0" w:afterLines="0"/>
        <w:jc w:val="center"/>
        <w:outlineLvl w:val="0"/>
        <w:rPr>
          <w:rFonts w:hAnsi="宋体" w:cs="宋体"/>
        </w:rPr>
      </w:pPr>
    </w:p>
    <w:p>
      <w:pPr>
        <w:pStyle w:val="27"/>
        <w:spacing w:before="0" w:beforeLines="0" w:after="0" w:afterLines="0"/>
        <w:jc w:val="center"/>
        <w:outlineLvl w:val="0"/>
        <w:rPr>
          <w:rFonts w:hAnsi="宋体" w:cs="宋体"/>
          <w:b/>
        </w:rPr>
      </w:pPr>
    </w:p>
    <w:p>
      <w:pPr>
        <w:pStyle w:val="27"/>
        <w:spacing w:before="0" w:beforeLines="0" w:after="0" w:afterLines="0"/>
        <w:jc w:val="center"/>
        <w:outlineLvl w:val="0"/>
        <w:rPr>
          <w:rFonts w:hAnsi="宋体" w:cs="宋体"/>
          <w:b/>
        </w:rPr>
      </w:pPr>
    </w:p>
    <w:p>
      <w:pPr>
        <w:jc w:val="center"/>
        <w:rPr>
          <w:rFonts w:hint="eastAsia" w:ascii="宋体" w:hAnsi="宋体" w:cs="宋体"/>
          <w:b/>
          <w:sz w:val="32"/>
          <w:szCs w:val="32"/>
        </w:rPr>
      </w:pPr>
      <w:r>
        <w:rPr>
          <w:rFonts w:hint="eastAsia" w:ascii="宋体" w:hAnsi="宋体" w:cs="宋体"/>
          <w:b/>
          <w:sz w:val="32"/>
          <w:szCs w:val="32"/>
        </w:rPr>
        <w:t>法定代表人授权委托书</w:t>
      </w:r>
    </w:p>
    <w:p>
      <w:pPr>
        <w:jc w:val="center"/>
        <w:rPr>
          <w:rFonts w:hint="eastAsia" w:ascii="宋体" w:hAnsi="宋体" w:cs="宋体"/>
          <w:b/>
          <w:szCs w:val="21"/>
        </w:rPr>
      </w:pPr>
      <w:r>
        <w:rPr>
          <w:rFonts w:hint="eastAsia" w:ascii="宋体" w:hAnsi="宋体" w:cs="宋体"/>
          <w:bCs/>
          <w:szCs w:val="21"/>
        </w:rPr>
        <w:t>（法定代表人来投标的，此表不用）</w:t>
      </w:r>
    </w:p>
    <w:p>
      <w:pPr>
        <w:snapToGrid w:val="0"/>
        <w:spacing w:line="360" w:lineRule="auto"/>
        <w:rPr>
          <w:rFonts w:hint="eastAsia" w:ascii="宋体" w:hAnsi="宋体" w:cs="宋体"/>
          <w:bCs/>
          <w:sz w:val="24"/>
        </w:rPr>
      </w:pPr>
    </w:p>
    <w:p>
      <w:pPr>
        <w:snapToGrid w:val="0"/>
        <w:spacing w:line="360" w:lineRule="auto"/>
        <w:rPr>
          <w:rFonts w:hint="eastAsia" w:ascii="宋体" w:hAnsi="宋体" w:cs="宋体"/>
          <w:szCs w:val="21"/>
        </w:rPr>
      </w:pPr>
      <w:r>
        <w:rPr>
          <w:rFonts w:hint="eastAsia" w:ascii="宋体" w:hAnsi="宋体" w:cs="宋体"/>
          <w:bCs/>
          <w:szCs w:val="21"/>
        </w:rPr>
        <w:t>致象山县政府采购中心</w:t>
      </w:r>
      <w:r>
        <w:rPr>
          <w:rFonts w:hint="eastAsia" w:ascii="宋体" w:hAnsi="宋体" w:cs="宋体"/>
          <w:szCs w:val="21"/>
        </w:rPr>
        <w:t>：</w:t>
      </w:r>
    </w:p>
    <w:p>
      <w:pPr>
        <w:snapToGrid w:val="0"/>
        <w:spacing w:line="360" w:lineRule="auto"/>
        <w:ind w:firstLine="420" w:firstLineChars="200"/>
        <w:jc w:val="left"/>
        <w:rPr>
          <w:rFonts w:hint="eastAsia" w:ascii="宋体" w:hAnsi="宋体" w:cs="宋体"/>
          <w:szCs w:val="21"/>
          <w:u w:val="single"/>
        </w:rPr>
      </w:pPr>
      <w:r>
        <w:rPr>
          <w:rFonts w:hint="eastAsia" w:ascii="宋体" w:hAnsi="宋体" w:cs="宋体"/>
          <w:szCs w:val="21"/>
        </w:rPr>
        <w:t>我</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 xml:space="preserve">（供应商名称）的法定代表人，现授权委托本单位在职职工 </w:t>
      </w:r>
      <w:r>
        <w:rPr>
          <w:rFonts w:hint="eastAsia" w:ascii="宋体" w:hAnsi="宋体" w:cs="宋体"/>
          <w:szCs w:val="21"/>
          <w:u w:val="single"/>
        </w:rPr>
        <w:t xml:space="preserve">           </w:t>
      </w:r>
      <w:r>
        <w:rPr>
          <w:rFonts w:hint="eastAsia" w:ascii="宋体" w:hAnsi="宋体" w:cs="宋体"/>
          <w:szCs w:val="21"/>
        </w:rPr>
        <w:t>（姓名）为授权代表，以我方的名义参加</w:t>
      </w:r>
      <w:r>
        <w:rPr>
          <w:rFonts w:hint="eastAsia" w:ascii="宋体" w:hAnsi="宋体" w:cs="宋体"/>
          <w:szCs w:val="21"/>
          <w:u w:val="single"/>
        </w:rPr>
        <w:t xml:space="preserve">                  </w:t>
      </w:r>
      <w:r>
        <w:rPr>
          <w:rFonts w:hint="eastAsia" w:ascii="宋体" w:hAnsi="宋体" w:cs="宋体"/>
          <w:u w:val="single"/>
        </w:rPr>
        <w:t>（项目编号、项目名称）</w:t>
      </w:r>
      <w:r>
        <w:rPr>
          <w:rFonts w:hint="eastAsia" w:ascii="宋体" w:hAnsi="宋体" w:cs="宋体"/>
        </w:rPr>
        <w:t>招标投标活动</w:t>
      </w:r>
      <w:r>
        <w:rPr>
          <w:rFonts w:hint="eastAsia" w:ascii="宋体" w:hAnsi="宋体" w:cs="宋体"/>
          <w:szCs w:val="21"/>
        </w:rPr>
        <w:t>，并代表我方全权办理针对上述项目招标投标活动中的一切事宜。</w:t>
      </w:r>
    </w:p>
    <w:p>
      <w:pPr>
        <w:snapToGrid w:val="0"/>
        <w:spacing w:line="360" w:lineRule="auto"/>
        <w:ind w:firstLine="420" w:firstLineChars="200"/>
        <w:rPr>
          <w:rFonts w:hint="eastAsia" w:ascii="宋体" w:hAnsi="宋体" w:cs="宋体"/>
          <w:szCs w:val="21"/>
          <w:u w:val="single"/>
        </w:rPr>
      </w:pPr>
      <w:r>
        <w:rPr>
          <w:rFonts w:hint="eastAsia" w:ascii="宋体" w:hAnsi="宋体" w:cs="宋体"/>
          <w:szCs w:val="21"/>
        </w:rPr>
        <w:t>我方对授权代表的签名事项负全部责任。</w:t>
      </w:r>
    </w:p>
    <w:p>
      <w:pPr>
        <w:snapToGrid w:val="0"/>
        <w:spacing w:line="360" w:lineRule="auto"/>
        <w:ind w:firstLine="420" w:firstLineChars="200"/>
        <w:rPr>
          <w:rFonts w:hint="eastAsia" w:ascii="宋体" w:hAnsi="宋体" w:cs="宋体"/>
          <w:szCs w:val="21"/>
        </w:rPr>
      </w:pPr>
      <w:r>
        <w:rPr>
          <w:rFonts w:hint="eastAsia" w:ascii="宋体" w:hAnsi="宋体" w:cs="宋体"/>
          <w:szCs w:val="21"/>
        </w:rPr>
        <w:t>在撤销授权的书面通知以前，本授权书一直有效。授权代表在授权书有效期内签署的所有文件不因授权的撤销而失效。</w:t>
      </w:r>
    </w:p>
    <w:p>
      <w:pPr>
        <w:snapToGrid w:val="0"/>
        <w:spacing w:line="360" w:lineRule="auto"/>
        <w:ind w:firstLine="480"/>
        <w:rPr>
          <w:rFonts w:hint="eastAsia" w:ascii="宋体" w:hAnsi="宋体" w:cs="宋体"/>
          <w:szCs w:val="21"/>
        </w:rPr>
      </w:pPr>
      <w:r>
        <w:rPr>
          <w:rFonts w:hint="eastAsia" w:ascii="宋体" w:hAnsi="宋体" w:cs="宋体"/>
          <w:szCs w:val="21"/>
        </w:rPr>
        <w:t>授权代表无转委托权，特此委托。</w:t>
      </w: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u w:val="single"/>
        </w:rPr>
      </w:pPr>
      <w:r>
        <w:rPr>
          <w:rFonts w:hint="eastAsia" w:ascii="宋体" w:hAnsi="宋体" w:cs="宋体"/>
          <w:szCs w:val="21"/>
        </w:rPr>
        <w:t>授权代表</w:t>
      </w:r>
      <w:r>
        <w:rPr>
          <w:rFonts w:hint="eastAsia" w:ascii="宋体" w:hAnsi="宋体" w:cs="宋体"/>
        </w:rPr>
        <w:t>（签名或印章）</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 xml:space="preserve">                 法定代表人</w:t>
      </w:r>
      <w:r>
        <w:rPr>
          <w:rFonts w:hint="eastAsia" w:ascii="宋体" w:hAnsi="宋体" w:cs="宋体"/>
        </w:rPr>
        <w:t>（签名或印章）</w:t>
      </w:r>
      <w:r>
        <w:rPr>
          <w:rFonts w:hint="eastAsia" w:ascii="宋体" w:hAnsi="宋体" w:cs="宋体"/>
          <w:szCs w:val="21"/>
        </w:rPr>
        <w:t>：</w:t>
      </w:r>
      <w:r>
        <w:rPr>
          <w:rFonts w:hint="eastAsia" w:ascii="宋体" w:hAnsi="宋体" w:cs="宋体"/>
          <w:szCs w:val="21"/>
          <w:u w:val="single"/>
        </w:rPr>
        <w:t xml:space="preserve">          </w:t>
      </w:r>
    </w:p>
    <w:p>
      <w:pPr>
        <w:snapToGrid w:val="0"/>
        <w:spacing w:line="360" w:lineRule="auto"/>
        <w:ind w:firstLine="840" w:firstLineChars="400"/>
        <w:rPr>
          <w:rFonts w:hint="eastAsia"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p>
    <w:p>
      <w:pPr>
        <w:snapToGrid w:val="0"/>
        <w:spacing w:line="360" w:lineRule="auto"/>
        <w:rPr>
          <w:rFonts w:hint="eastAsia" w:ascii="宋体" w:hAnsi="宋体" w:cs="宋体"/>
          <w:szCs w:val="21"/>
        </w:rPr>
      </w:pPr>
      <w:r>
        <w:rPr>
          <w:rFonts w:hint="eastAsia" w:ascii="宋体" w:hAnsi="宋体" w:cs="宋体"/>
          <w:szCs w:val="21"/>
        </w:rPr>
        <w:t>授权代表身份证号码：</w:t>
      </w:r>
      <w:r>
        <w:rPr>
          <w:rFonts w:hint="eastAsia" w:ascii="宋体" w:hAnsi="宋体" w:cs="宋体"/>
          <w:szCs w:val="21"/>
          <w:u w:val="single"/>
        </w:rPr>
        <w:t xml:space="preserve">                                     </w:t>
      </w:r>
      <w:r>
        <w:rPr>
          <w:rFonts w:hint="eastAsia" w:ascii="宋体" w:hAnsi="宋体" w:cs="宋体"/>
          <w:szCs w:val="21"/>
        </w:rPr>
        <w:t xml:space="preserve"> </w:t>
      </w:r>
    </w:p>
    <w:p>
      <w:pPr>
        <w:snapToGrid w:val="0"/>
        <w:spacing w:line="360" w:lineRule="auto"/>
        <w:rPr>
          <w:rFonts w:hint="eastAsia" w:ascii="宋体" w:hAnsi="宋体" w:cs="宋体"/>
          <w:szCs w:val="21"/>
        </w:rPr>
      </w:pPr>
      <w:r>
        <w:rPr>
          <w:rFonts w:hint="eastAsia" w:ascii="宋体" w:hAnsi="宋体" w:cs="宋体"/>
          <w:szCs w:val="21"/>
        </w:rPr>
        <w:t xml:space="preserve">                                    </w:t>
      </w:r>
    </w:p>
    <w:p>
      <w:pPr>
        <w:snapToGrid w:val="0"/>
        <w:spacing w:line="360" w:lineRule="auto"/>
        <w:rPr>
          <w:rFonts w:hint="eastAsia" w:ascii="宋体" w:hAnsi="宋体" w:cs="宋体"/>
          <w:szCs w:val="21"/>
        </w:rPr>
      </w:pPr>
    </w:p>
    <w:p>
      <w:pPr>
        <w:snapToGrid w:val="0"/>
        <w:spacing w:line="360" w:lineRule="auto"/>
        <w:ind w:firstLine="4830" w:firstLineChars="2300"/>
        <w:rPr>
          <w:rFonts w:hint="eastAsia" w:ascii="宋体" w:hAnsi="宋体" w:cs="宋体"/>
          <w:szCs w:val="21"/>
        </w:rPr>
      </w:pPr>
      <w:r>
        <w:rPr>
          <w:rFonts w:hint="eastAsia" w:ascii="宋体" w:hAnsi="宋体" w:cs="宋体"/>
          <w:szCs w:val="21"/>
        </w:rPr>
        <w:t>供应商（盖章）：</w:t>
      </w:r>
    </w:p>
    <w:p>
      <w:pPr>
        <w:snapToGrid w:val="0"/>
        <w:spacing w:line="360" w:lineRule="auto"/>
        <w:ind w:firstLine="4830" w:firstLineChars="2300"/>
        <w:rPr>
          <w:rFonts w:hint="eastAsia" w:ascii="宋体" w:hAnsi="宋体" w:cs="宋体"/>
          <w:szCs w:val="21"/>
        </w:rPr>
      </w:pPr>
    </w:p>
    <w:p>
      <w:pPr>
        <w:snapToGrid w:val="0"/>
        <w:spacing w:line="360" w:lineRule="auto"/>
        <w:jc w:val="center"/>
        <w:rPr>
          <w:rFonts w:hint="eastAsia" w:ascii="宋体" w:hAnsi="宋体" w:cs="宋体"/>
          <w:szCs w:val="21"/>
        </w:rPr>
      </w:pPr>
      <w:r>
        <w:rPr>
          <w:rFonts w:hint="eastAsia" w:ascii="宋体" w:hAnsi="宋体" w:cs="宋体"/>
          <w:szCs w:val="21"/>
        </w:rPr>
        <w:t xml:space="preserve">                                        年    月    日</w:t>
      </w:r>
    </w:p>
    <w:p>
      <w:pPr>
        <w:spacing w:line="360" w:lineRule="auto"/>
        <w:rPr>
          <w:rFonts w:hint="eastAsia" w:ascii="宋体" w:hAnsi="宋体" w:cs="宋体"/>
          <w:b/>
          <w:szCs w:val="21"/>
        </w:rPr>
      </w:pPr>
    </w:p>
    <w:p>
      <w:pPr>
        <w:spacing w:line="360" w:lineRule="auto"/>
        <w:rPr>
          <w:rFonts w:hint="eastAsia" w:ascii="宋体" w:hAnsi="宋体" w:cs="宋体"/>
          <w:b/>
          <w:szCs w:val="21"/>
        </w:rPr>
      </w:pPr>
    </w:p>
    <w:p>
      <w:pPr>
        <w:snapToGrid w:val="0"/>
        <w:spacing w:before="50" w:after="50"/>
        <w:rPr>
          <w:rFonts w:hint="eastAsia" w:ascii="宋体" w:hAnsi="宋体" w:cs="宋体"/>
          <w:b/>
          <w:szCs w:val="21"/>
        </w:rPr>
      </w:pPr>
      <w:r>
        <w:rPr>
          <w:rFonts w:hint="eastAsia" w:ascii="宋体" w:hAnsi="宋体" w:cs="宋体"/>
          <w:b/>
          <w:szCs w:val="21"/>
        </w:rPr>
        <w:t>附：法定代表人、授权代表身份证复印件（正反面）</w:t>
      </w:r>
    </w:p>
    <w:p>
      <w:pPr>
        <w:pStyle w:val="27"/>
        <w:spacing w:before="0" w:beforeLines="0" w:after="0" w:afterLines="0"/>
        <w:jc w:val="center"/>
        <w:outlineLvl w:val="0"/>
        <w:rPr>
          <w:rFonts w:hAnsi="宋体" w:cs="宋体"/>
          <w:b/>
        </w:rPr>
      </w:pPr>
    </w:p>
    <w:p>
      <w:pPr>
        <w:pStyle w:val="27"/>
        <w:spacing w:before="0" w:beforeLines="0" w:after="0" w:afterLines="0"/>
        <w:jc w:val="center"/>
        <w:outlineLvl w:val="0"/>
        <w:rPr>
          <w:rFonts w:hAnsi="宋体" w:cs="宋体"/>
          <w:b/>
        </w:rPr>
      </w:pPr>
    </w:p>
    <w:p>
      <w:pPr>
        <w:pStyle w:val="27"/>
        <w:spacing w:before="0" w:beforeLines="0" w:after="0" w:afterLines="0"/>
        <w:jc w:val="center"/>
        <w:outlineLvl w:val="0"/>
        <w:rPr>
          <w:rFonts w:hAnsi="宋体" w:cs="宋体"/>
          <w:b/>
        </w:rPr>
      </w:pPr>
    </w:p>
    <w:p>
      <w:pPr>
        <w:pStyle w:val="27"/>
        <w:spacing w:before="0" w:beforeLines="0" w:after="0" w:afterLines="0"/>
        <w:jc w:val="center"/>
        <w:outlineLvl w:val="0"/>
        <w:rPr>
          <w:rFonts w:hAnsi="宋体" w:cs="宋体"/>
          <w:b/>
        </w:rPr>
      </w:pPr>
    </w:p>
    <w:p>
      <w:pPr>
        <w:pStyle w:val="27"/>
        <w:spacing w:before="0" w:beforeLines="0" w:after="0" w:afterLines="0"/>
        <w:jc w:val="center"/>
        <w:outlineLvl w:val="0"/>
        <w:rPr>
          <w:rFonts w:hAnsi="宋体" w:cs="宋体"/>
          <w:b/>
        </w:rPr>
      </w:pPr>
    </w:p>
    <w:p>
      <w:pPr>
        <w:pStyle w:val="27"/>
        <w:spacing w:before="0" w:beforeLines="0" w:after="0" w:afterLines="0"/>
        <w:jc w:val="center"/>
        <w:outlineLvl w:val="0"/>
        <w:rPr>
          <w:rFonts w:hAnsi="宋体" w:cs="宋体"/>
          <w:b/>
        </w:rPr>
      </w:pPr>
    </w:p>
    <w:p>
      <w:pPr>
        <w:pStyle w:val="27"/>
        <w:spacing w:before="0" w:beforeLines="0" w:after="0" w:afterLines="0"/>
        <w:jc w:val="center"/>
        <w:outlineLvl w:val="0"/>
        <w:rPr>
          <w:rFonts w:hAnsi="宋体" w:cs="宋体"/>
          <w:b/>
        </w:rPr>
      </w:pPr>
    </w:p>
    <w:p>
      <w:pPr>
        <w:pStyle w:val="27"/>
        <w:spacing w:before="0" w:beforeLines="0" w:after="0" w:afterLines="0"/>
        <w:jc w:val="center"/>
        <w:outlineLvl w:val="0"/>
        <w:rPr>
          <w:rFonts w:hAnsi="宋体" w:cs="宋体"/>
          <w:b/>
        </w:rPr>
      </w:pPr>
    </w:p>
    <w:p>
      <w:pPr>
        <w:pStyle w:val="27"/>
        <w:spacing w:before="0" w:beforeLines="0" w:after="0" w:afterLines="0"/>
        <w:jc w:val="center"/>
        <w:outlineLvl w:val="0"/>
        <w:rPr>
          <w:rFonts w:hAnsi="宋体" w:cs="宋体"/>
          <w:b/>
        </w:rPr>
      </w:pPr>
    </w:p>
    <w:p>
      <w:pPr>
        <w:pStyle w:val="20"/>
        <w:widowControl/>
        <w:spacing w:line="360" w:lineRule="auto"/>
        <w:ind w:firstLine="0"/>
        <w:jc w:val="center"/>
        <w:rPr>
          <w:rFonts w:ascii="仿宋" w:hAnsi="仿宋" w:eastAsia="仿宋" w:cs="仿宋"/>
          <w:b/>
          <w:sz w:val="22"/>
          <w:szCs w:val="22"/>
        </w:rPr>
      </w:pPr>
      <w:r>
        <w:rPr>
          <w:rFonts w:ascii="仿宋" w:hAnsi="仿宋" w:eastAsia="仿宋" w:cs="仿宋"/>
          <w:b/>
          <w:sz w:val="32"/>
          <w:szCs w:val="32"/>
        </w:rPr>
        <w:t>资格承诺函</w:t>
      </w:r>
    </w:p>
    <w:p>
      <w:pPr>
        <w:snapToGrid w:val="0"/>
        <w:spacing w:before="120" w:beforeLines="50" w:after="50"/>
        <w:rPr>
          <w:rFonts w:hint="eastAsia" w:ascii="仿宋" w:hAnsi="仿宋" w:eastAsia="仿宋" w:cs="仿宋"/>
          <w:szCs w:val="21"/>
        </w:rPr>
      </w:pPr>
      <w:r>
        <w:rPr>
          <w:rFonts w:hint="eastAsia" w:ascii="仿宋" w:hAnsi="仿宋" w:eastAsia="仿宋" w:cs="仿宋"/>
          <w:szCs w:val="21"/>
        </w:rPr>
        <w:t>致</w:t>
      </w:r>
      <w:r>
        <w:rPr>
          <w:rFonts w:hint="eastAsia" w:ascii="宋体" w:hAnsi="宋体" w:cs="宋体"/>
          <w:bCs/>
          <w:szCs w:val="21"/>
        </w:rPr>
        <w:t>象山县政府采购中心</w:t>
      </w:r>
      <w:r>
        <w:rPr>
          <w:rFonts w:hint="eastAsia" w:ascii="仿宋" w:hAnsi="仿宋" w:eastAsia="仿宋" w:cs="仿宋"/>
          <w:szCs w:val="21"/>
        </w:rPr>
        <w:t>：</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u w:val="single"/>
        </w:rPr>
        <w:t>（投标人名称）</w:t>
      </w:r>
      <w:r>
        <w:rPr>
          <w:rFonts w:hint="eastAsia" w:ascii="仿宋" w:hAnsi="仿宋" w:eastAsia="仿宋" w:cs="仿宋"/>
          <w:szCs w:val="21"/>
        </w:rPr>
        <w:t>_自愿参加项目编号为</w:t>
      </w:r>
      <w:r>
        <w:rPr>
          <w:rFonts w:hint="eastAsia" w:ascii="仿宋" w:hAnsi="仿宋" w:eastAsia="仿宋" w:cs="仿宋"/>
          <w:szCs w:val="21"/>
          <w:u w:val="single"/>
        </w:rPr>
        <w:t xml:space="preserve">          </w:t>
      </w:r>
      <w:r>
        <w:rPr>
          <w:rFonts w:hint="eastAsia" w:ascii="仿宋" w:hAnsi="仿宋" w:eastAsia="仿宋" w:cs="仿宋"/>
          <w:szCs w:val="21"/>
        </w:rPr>
        <w:t>的</w:t>
      </w:r>
      <w:r>
        <w:rPr>
          <w:rFonts w:hint="eastAsia" w:ascii="仿宋" w:hAnsi="仿宋" w:eastAsia="仿宋" w:cs="仿宋"/>
          <w:szCs w:val="21"/>
          <w:u w:val="single"/>
        </w:rPr>
        <w:t xml:space="preserve">   项目名称    </w:t>
      </w:r>
      <w:r>
        <w:rPr>
          <w:rFonts w:hint="eastAsia" w:ascii="仿宋" w:hAnsi="仿宋" w:eastAsia="仿宋" w:cs="仿宋"/>
          <w:szCs w:val="21"/>
        </w:rPr>
        <w:t>的投标，现就投标人资格承诺如下：</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我单位符合《中华人民共和国政府采购法》第二十二条的一般资格条件的规定：</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(1)具有独立承担民事责任的能力；</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(2)具有良好的商业信誉和健全的财务会计制度；</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(3)具有履行合同所必需的设备和专业技术能力；</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(4)有依法缴纳税收和社会保障资金的良好记录；</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(5)参加政府采购活动前三年内，在经营活动中没有重大违法记录；</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(6)法律、行政法规规定的其他条件。</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 xml:space="preserve"> </w:t>
      </w:r>
    </w:p>
    <w:p>
      <w:pPr>
        <w:spacing w:line="400" w:lineRule="exact"/>
        <w:ind w:left="525"/>
        <w:rPr>
          <w:rFonts w:hint="eastAsia" w:ascii="宋体" w:hAnsi="宋体" w:cs="宋体"/>
          <w:szCs w:val="21"/>
        </w:rPr>
      </w:pPr>
      <w:r>
        <w:rPr>
          <w:rFonts w:hint="eastAsia" w:ascii="宋体" w:hAnsi="宋体" w:cs="宋体"/>
          <w:szCs w:val="21"/>
        </w:rPr>
        <w:t>供应商（盖章）：</w:t>
      </w:r>
    </w:p>
    <w:p>
      <w:pPr>
        <w:spacing w:line="400" w:lineRule="exact"/>
        <w:ind w:left="525"/>
        <w:rPr>
          <w:rFonts w:hint="eastAsia" w:ascii="宋体" w:hAnsi="宋体" w:cs="宋体"/>
          <w:szCs w:val="21"/>
        </w:rPr>
      </w:pPr>
      <w:r>
        <w:rPr>
          <w:rFonts w:hint="eastAsia" w:ascii="宋体" w:hAnsi="宋体" w:cs="宋体"/>
          <w:szCs w:val="21"/>
        </w:rPr>
        <w:t xml:space="preserve">                        </w:t>
      </w:r>
    </w:p>
    <w:p>
      <w:pPr>
        <w:spacing w:line="400" w:lineRule="exact"/>
        <w:ind w:left="525"/>
        <w:rPr>
          <w:rFonts w:hint="eastAsia" w:ascii="宋体" w:hAnsi="宋体" w:cs="宋体"/>
          <w:szCs w:val="21"/>
        </w:rPr>
      </w:pPr>
      <w:r>
        <w:rPr>
          <w:rFonts w:hint="eastAsia" w:ascii="宋体" w:hAnsi="宋体" w:cs="宋体"/>
          <w:szCs w:val="21"/>
        </w:rPr>
        <w:t xml:space="preserve"> 法定代表人（负责人）或其授权委托人（签名或印章）：</w:t>
      </w:r>
    </w:p>
    <w:p>
      <w:pPr>
        <w:pStyle w:val="27"/>
        <w:spacing w:before="0" w:beforeLines="0" w:after="0" w:afterLines="0"/>
        <w:jc w:val="center"/>
        <w:outlineLvl w:val="0"/>
        <w:rPr>
          <w:rFonts w:hAnsi="宋体" w:cs="宋体"/>
        </w:rPr>
      </w:pPr>
      <w:r>
        <w:rPr>
          <w:rFonts w:hAnsi="宋体" w:cs="宋体"/>
        </w:rPr>
        <w:t xml:space="preserve">                                </w:t>
      </w:r>
    </w:p>
    <w:p>
      <w:pPr>
        <w:pStyle w:val="27"/>
        <w:spacing w:before="0" w:beforeLines="0" w:after="0" w:afterLines="0"/>
        <w:outlineLvl w:val="0"/>
        <w:rPr>
          <w:rFonts w:hAnsi="宋体" w:cs="宋体"/>
          <w:b/>
        </w:rPr>
      </w:pPr>
      <w:r>
        <w:rPr>
          <w:rFonts w:hAnsi="宋体" w:cs="宋体"/>
        </w:rPr>
        <w:t xml:space="preserve">                    日     期：</w:t>
      </w:r>
    </w:p>
    <w:p>
      <w:pPr>
        <w:pStyle w:val="27"/>
        <w:spacing w:before="0" w:beforeLines="0" w:after="0" w:afterLines="0"/>
        <w:jc w:val="center"/>
        <w:outlineLvl w:val="0"/>
        <w:rPr>
          <w:rFonts w:hAnsi="宋体" w:cs="宋体"/>
          <w:b/>
        </w:rPr>
      </w:pPr>
    </w:p>
    <w:p>
      <w:pPr>
        <w:pStyle w:val="27"/>
        <w:spacing w:before="0" w:beforeLines="0" w:after="0" w:afterLines="0"/>
        <w:jc w:val="center"/>
        <w:outlineLvl w:val="0"/>
        <w:rPr>
          <w:rFonts w:hAnsi="宋体" w:cs="宋体"/>
          <w:b/>
          <w:sz w:val="32"/>
          <w:szCs w:val="32"/>
        </w:rPr>
      </w:pPr>
    </w:p>
    <w:p>
      <w:pPr>
        <w:pStyle w:val="27"/>
        <w:spacing w:before="0" w:beforeLines="0" w:after="0" w:afterLines="0"/>
        <w:jc w:val="center"/>
        <w:outlineLvl w:val="0"/>
        <w:rPr>
          <w:rFonts w:hAnsi="宋体" w:cs="宋体"/>
          <w:b/>
          <w:sz w:val="32"/>
          <w:szCs w:val="32"/>
        </w:rPr>
      </w:pPr>
    </w:p>
    <w:p>
      <w:pPr>
        <w:pStyle w:val="27"/>
        <w:spacing w:before="0" w:beforeLines="0" w:after="0" w:afterLines="0"/>
        <w:jc w:val="center"/>
        <w:outlineLvl w:val="0"/>
        <w:rPr>
          <w:rFonts w:hAnsi="宋体" w:cs="宋体"/>
          <w:b/>
          <w:sz w:val="32"/>
          <w:szCs w:val="32"/>
        </w:rPr>
      </w:pPr>
    </w:p>
    <w:p>
      <w:pPr>
        <w:pStyle w:val="27"/>
        <w:spacing w:before="0" w:beforeLines="0" w:after="0" w:afterLines="0"/>
        <w:jc w:val="center"/>
        <w:outlineLvl w:val="0"/>
        <w:rPr>
          <w:rFonts w:hAnsi="宋体" w:cs="宋体"/>
          <w:b/>
          <w:sz w:val="32"/>
          <w:szCs w:val="32"/>
        </w:rPr>
      </w:pPr>
    </w:p>
    <w:p>
      <w:pPr>
        <w:pStyle w:val="27"/>
        <w:spacing w:before="0" w:beforeLines="0" w:after="0" w:afterLines="0"/>
        <w:jc w:val="center"/>
        <w:outlineLvl w:val="0"/>
        <w:rPr>
          <w:rFonts w:hAnsi="宋体" w:cs="宋体"/>
          <w:b/>
          <w:sz w:val="32"/>
          <w:szCs w:val="32"/>
        </w:rPr>
      </w:pPr>
    </w:p>
    <w:p>
      <w:pPr>
        <w:pStyle w:val="27"/>
        <w:spacing w:before="0" w:beforeLines="0" w:after="0" w:afterLines="0"/>
        <w:jc w:val="center"/>
        <w:outlineLvl w:val="0"/>
        <w:rPr>
          <w:rFonts w:hAnsi="宋体" w:cs="宋体"/>
          <w:b/>
          <w:sz w:val="32"/>
          <w:szCs w:val="32"/>
        </w:rPr>
      </w:pPr>
    </w:p>
    <w:p>
      <w:pPr>
        <w:pStyle w:val="27"/>
        <w:spacing w:before="0" w:beforeLines="0" w:after="0" w:afterLines="0"/>
        <w:jc w:val="center"/>
        <w:outlineLvl w:val="0"/>
        <w:rPr>
          <w:rFonts w:hAnsi="宋体" w:cs="宋体"/>
          <w:b/>
          <w:sz w:val="32"/>
          <w:szCs w:val="32"/>
        </w:rPr>
      </w:pPr>
    </w:p>
    <w:p>
      <w:pPr>
        <w:pStyle w:val="27"/>
        <w:spacing w:before="0" w:beforeLines="0" w:after="0" w:afterLines="0"/>
        <w:jc w:val="center"/>
        <w:outlineLvl w:val="0"/>
        <w:rPr>
          <w:rFonts w:hAnsi="宋体" w:cs="宋体"/>
          <w:b/>
          <w:sz w:val="32"/>
          <w:szCs w:val="32"/>
        </w:rPr>
      </w:pPr>
    </w:p>
    <w:p>
      <w:pPr>
        <w:pStyle w:val="27"/>
        <w:spacing w:before="0" w:beforeLines="0" w:after="0" w:afterLines="0"/>
        <w:jc w:val="center"/>
        <w:outlineLvl w:val="0"/>
        <w:rPr>
          <w:rFonts w:hAnsi="宋体" w:cs="宋体"/>
          <w:b/>
          <w:sz w:val="32"/>
          <w:szCs w:val="32"/>
        </w:rPr>
      </w:pPr>
    </w:p>
    <w:p>
      <w:pPr>
        <w:pStyle w:val="27"/>
        <w:spacing w:before="0" w:beforeLines="0" w:after="0" w:afterLines="0"/>
        <w:jc w:val="center"/>
        <w:outlineLvl w:val="0"/>
        <w:rPr>
          <w:rFonts w:hAnsi="宋体" w:cs="宋体"/>
          <w:b/>
          <w:sz w:val="32"/>
          <w:szCs w:val="32"/>
        </w:rPr>
      </w:pPr>
    </w:p>
    <w:p>
      <w:pPr>
        <w:pStyle w:val="27"/>
        <w:spacing w:before="0" w:beforeLines="0" w:after="0" w:afterLines="0"/>
        <w:jc w:val="center"/>
        <w:outlineLvl w:val="0"/>
        <w:rPr>
          <w:rFonts w:hAnsi="宋体" w:cs="宋体"/>
          <w:b/>
          <w:sz w:val="32"/>
          <w:szCs w:val="32"/>
        </w:rPr>
      </w:pPr>
    </w:p>
    <w:p>
      <w:pPr>
        <w:pStyle w:val="27"/>
        <w:spacing w:before="0" w:beforeLines="0" w:after="0" w:afterLines="0"/>
        <w:jc w:val="center"/>
        <w:outlineLvl w:val="0"/>
        <w:rPr>
          <w:rFonts w:hAnsi="宋体" w:cs="宋体"/>
          <w:b/>
          <w:sz w:val="32"/>
          <w:szCs w:val="32"/>
        </w:rPr>
      </w:pPr>
    </w:p>
    <w:p>
      <w:pPr>
        <w:pStyle w:val="27"/>
        <w:spacing w:before="0" w:beforeLines="0" w:after="0" w:afterLines="0"/>
        <w:jc w:val="center"/>
        <w:outlineLvl w:val="0"/>
        <w:rPr>
          <w:rFonts w:hAnsi="宋体" w:cs="宋体"/>
          <w:b/>
          <w:sz w:val="32"/>
          <w:szCs w:val="32"/>
        </w:rPr>
      </w:pPr>
    </w:p>
    <w:p>
      <w:pPr>
        <w:pStyle w:val="27"/>
        <w:spacing w:before="0" w:beforeLines="0" w:after="0" w:afterLines="0"/>
        <w:jc w:val="center"/>
        <w:outlineLvl w:val="0"/>
        <w:rPr>
          <w:rFonts w:hAnsi="宋体" w:cs="宋体"/>
          <w:b/>
          <w:sz w:val="32"/>
          <w:szCs w:val="32"/>
        </w:rPr>
      </w:pPr>
    </w:p>
    <w:p>
      <w:pPr>
        <w:pStyle w:val="27"/>
        <w:spacing w:before="0" w:beforeLines="0" w:after="0" w:afterLines="0"/>
        <w:jc w:val="center"/>
        <w:outlineLvl w:val="0"/>
        <w:rPr>
          <w:rFonts w:hAnsi="宋体" w:cs="宋体"/>
          <w:b/>
          <w:sz w:val="32"/>
          <w:szCs w:val="32"/>
        </w:rPr>
      </w:pPr>
    </w:p>
    <w:p>
      <w:pPr>
        <w:pStyle w:val="27"/>
        <w:spacing w:before="0" w:beforeLines="0" w:after="0" w:afterLines="0"/>
        <w:jc w:val="center"/>
        <w:outlineLvl w:val="0"/>
        <w:rPr>
          <w:rFonts w:hAnsi="宋体" w:cs="宋体"/>
          <w:b/>
          <w:sz w:val="32"/>
          <w:szCs w:val="32"/>
        </w:rPr>
      </w:pPr>
      <w:r>
        <w:rPr>
          <w:rFonts w:hAnsi="宋体" w:cs="宋体"/>
          <w:b/>
          <w:sz w:val="32"/>
          <w:szCs w:val="32"/>
        </w:rPr>
        <w:t>投标货物（服务）清单明细表</w:t>
      </w:r>
    </w:p>
    <w:p>
      <w:pPr>
        <w:pStyle w:val="27"/>
        <w:spacing w:before="0" w:beforeLines="0" w:after="0" w:afterLines="0"/>
        <w:jc w:val="center"/>
        <w:outlineLvl w:val="0"/>
        <w:rPr>
          <w:rFonts w:hAnsi="宋体" w:cs="宋体"/>
        </w:rPr>
      </w:pPr>
      <w:bookmarkStart w:id="173" w:name="OLE_LINK65"/>
      <w:bookmarkStart w:id="174" w:name="OLE_LINK62"/>
      <w:bookmarkStart w:id="175" w:name="OLE_LINK64"/>
      <w:bookmarkStart w:id="176" w:name="OLE_LINK63"/>
      <w:bookmarkStart w:id="177" w:name="OLE_LINK61"/>
      <w:r>
        <w:rPr>
          <w:rFonts w:hAnsi="宋体" w:cs="宋体"/>
        </w:rPr>
        <w:t>（仅供参考）</w:t>
      </w:r>
    </w:p>
    <w:bookmarkEnd w:id="173"/>
    <w:bookmarkEnd w:id="174"/>
    <w:bookmarkEnd w:id="175"/>
    <w:bookmarkEnd w:id="176"/>
    <w:bookmarkEnd w:id="177"/>
    <w:p>
      <w:pPr>
        <w:ind w:left="-718" w:leftChars="-342" w:firstLine="525" w:firstLineChars="250"/>
        <w:jc w:val="left"/>
        <w:rPr>
          <w:rFonts w:hint="eastAsia" w:ascii="宋体" w:hAnsi="宋体"/>
          <w:szCs w:val="21"/>
        </w:rPr>
      </w:pPr>
      <w:r>
        <w:rPr>
          <w:rFonts w:hint="eastAsia" w:ascii="宋体" w:hAnsi="宋体"/>
          <w:szCs w:val="21"/>
        </w:rPr>
        <w:t xml:space="preserve"> </w:t>
      </w:r>
      <w:bookmarkStart w:id="178" w:name="OLE_LINK106"/>
      <w:bookmarkStart w:id="179" w:name="OLE_LINK107"/>
      <w:bookmarkStart w:id="180" w:name="OLE_LINK108"/>
      <w:r>
        <w:rPr>
          <w:rFonts w:hint="eastAsia" w:ascii="宋体" w:hAnsi="宋体"/>
          <w:szCs w:val="21"/>
        </w:rPr>
        <w:t xml:space="preserve"> 项目名称：                                       项目编号：</w:t>
      </w:r>
      <w:bookmarkEnd w:id="178"/>
      <w:bookmarkEnd w:id="179"/>
      <w:bookmarkEnd w:id="180"/>
    </w:p>
    <w:tbl>
      <w:tblPr>
        <w:tblStyle w:val="4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1724"/>
        <w:gridCol w:w="868"/>
        <w:gridCol w:w="1301"/>
        <w:gridCol w:w="1262"/>
        <w:gridCol w:w="906"/>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3" w:hRule="atLeast"/>
        </w:trPr>
        <w:tc>
          <w:tcPr>
            <w:tcW w:w="515" w:type="pct"/>
            <w:noWrap w:val="0"/>
            <w:vAlign w:val="top"/>
          </w:tcPr>
          <w:p>
            <w:pPr>
              <w:jc w:val="center"/>
              <w:rPr>
                <w:rFonts w:hint="eastAsia" w:ascii="宋体" w:hAnsi="宋体"/>
                <w:szCs w:val="21"/>
              </w:rPr>
            </w:pPr>
            <w:r>
              <w:rPr>
                <w:rFonts w:hint="eastAsia" w:ascii="宋体" w:hAnsi="宋体"/>
                <w:szCs w:val="21"/>
              </w:rPr>
              <w:t>序号</w:t>
            </w:r>
          </w:p>
        </w:tc>
        <w:tc>
          <w:tcPr>
            <w:tcW w:w="1011" w:type="pct"/>
            <w:noWrap w:val="0"/>
            <w:vAlign w:val="top"/>
          </w:tcPr>
          <w:p>
            <w:pPr>
              <w:jc w:val="center"/>
              <w:rPr>
                <w:rFonts w:hint="eastAsia" w:ascii="宋体" w:hAnsi="宋体"/>
                <w:szCs w:val="21"/>
              </w:rPr>
            </w:pPr>
            <w:r>
              <w:rPr>
                <w:rFonts w:hint="eastAsia" w:ascii="宋体" w:hAnsi="宋体"/>
                <w:szCs w:val="21"/>
              </w:rPr>
              <w:t>货物名称</w:t>
            </w:r>
          </w:p>
        </w:tc>
        <w:tc>
          <w:tcPr>
            <w:tcW w:w="509" w:type="pct"/>
            <w:noWrap w:val="0"/>
            <w:vAlign w:val="top"/>
          </w:tcPr>
          <w:p>
            <w:pPr>
              <w:jc w:val="center"/>
              <w:rPr>
                <w:rFonts w:hint="eastAsia" w:ascii="宋体" w:hAnsi="宋体"/>
                <w:szCs w:val="21"/>
              </w:rPr>
            </w:pPr>
            <w:r>
              <w:rPr>
                <w:rFonts w:hint="eastAsia" w:ascii="宋体" w:hAnsi="宋体"/>
                <w:szCs w:val="21"/>
              </w:rPr>
              <w:t>品牌</w:t>
            </w:r>
          </w:p>
        </w:tc>
        <w:tc>
          <w:tcPr>
            <w:tcW w:w="763" w:type="pct"/>
            <w:noWrap w:val="0"/>
            <w:vAlign w:val="top"/>
          </w:tcPr>
          <w:p>
            <w:pPr>
              <w:jc w:val="center"/>
              <w:rPr>
                <w:rFonts w:hint="eastAsia" w:ascii="宋体" w:hAnsi="宋体"/>
                <w:szCs w:val="21"/>
              </w:rPr>
            </w:pPr>
            <w:r>
              <w:rPr>
                <w:rFonts w:hint="eastAsia" w:ascii="宋体" w:hAnsi="宋体"/>
                <w:szCs w:val="21"/>
              </w:rPr>
              <w:t>规格型号</w:t>
            </w:r>
          </w:p>
        </w:tc>
        <w:tc>
          <w:tcPr>
            <w:tcW w:w="740" w:type="pct"/>
            <w:noWrap w:val="0"/>
            <w:vAlign w:val="top"/>
          </w:tcPr>
          <w:p>
            <w:pPr>
              <w:jc w:val="center"/>
              <w:rPr>
                <w:rFonts w:hint="eastAsia" w:ascii="宋体" w:hAnsi="宋体"/>
                <w:szCs w:val="21"/>
              </w:rPr>
            </w:pPr>
            <w:r>
              <w:rPr>
                <w:rFonts w:hint="eastAsia" w:ascii="宋体" w:hAnsi="宋体"/>
                <w:szCs w:val="21"/>
              </w:rPr>
              <w:t>数量</w:t>
            </w:r>
          </w:p>
        </w:tc>
        <w:tc>
          <w:tcPr>
            <w:tcW w:w="531" w:type="pct"/>
            <w:noWrap w:val="0"/>
            <w:vAlign w:val="top"/>
          </w:tcPr>
          <w:p>
            <w:pPr>
              <w:jc w:val="center"/>
              <w:rPr>
                <w:rFonts w:hint="eastAsia" w:ascii="宋体" w:hAnsi="宋体"/>
                <w:szCs w:val="21"/>
              </w:rPr>
            </w:pPr>
            <w:r>
              <w:rPr>
                <w:rFonts w:hint="eastAsia" w:ascii="宋体" w:hAnsi="宋体"/>
                <w:szCs w:val="21"/>
              </w:rPr>
              <w:t>单位</w:t>
            </w:r>
          </w:p>
        </w:tc>
        <w:tc>
          <w:tcPr>
            <w:tcW w:w="932" w:type="pct"/>
            <w:noWrap w:val="0"/>
            <w:vAlign w:val="top"/>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2" w:hRule="atLeast"/>
        </w:trPr>
        <w:tc>
          <w:tcPr>
            <w:tcW w:w="515" w:type="pct"/>
            <w:noWrap w:val="0"/>
            <w:vAlign w:val="top"/>
          </w:tcPr>
          <w:p>
            <w:pPr>
              <w:jc w:val="center"/>
              <w:rPr>
                <w:rFonts w:hint="eastAsia" w:ascii="宋体" w:hAnsi="宋体"/>
                <w:szCs w:val="21"/>
              </w:rPr>
            </w:pPr>
            <w:r>
              <w:rPr>
                <w:rFonts w:hint="eastAsia" w:ascii="宋体" w:hAnsi="宋体"/>
                <w:szCs w:val="21"/>
              </w:rPr>
              <w:t>1</w:t>
            </w:r>
          </w:p>
        </w:tc>
        <w:tc>
          <w:tcPr>
            <w:tcW w:w="1011" w:type="pct"/>
            <w:noWrap w:val="0"/>
            <w:vAlign w:val="top"/>
          </w:tcPr>
          <w:p>
            <w:pPr>
              <w:jc w:val="center"/>
              <w:rPr>
                <w:rFonts w:hint="eastAsia" w:ascii="宋体" w:hAnsi="宋体"/>
                <w:szCs w:val="21"/>
              </w:rPr>
            </w:pPr>
          </w:p>
        </w:tc>
        <w:tc>
          <w:tcPr>
            <w:tcW w:w="509" w:type="pct"/>
            <w:noWrap w:val="0"/>
            <w:vAlign w:val="top"/>
          </w:tcPr>
          <w:p>
            <w:pPr>
              <w:jc w:val="center"/>
              <w:rPr>
                <w:rFonts w:hint="eastAsia" w:ascii="宋体" w:hAnsi="宋体"/>
                <w:szCs w:val="21"/>
              </w:rPr>
            </w:pPr>
          </w:p>
        </w:tc>
        <w:tc>
          <w:tcPr>
            <w:tcW w:w="763" w:type="pct"/>
            <w:noWrap w:val="0"/>
            <w:vAlign w:val="top"/>
          </w:tcPr>
          <w:p>
            <w:pPr>
              <w:jc w:val="center"/>
              <w:rPr>
                <w:rFonts w:hint="eastAsia" w:ascii="宋体" w:hAnsi="宋体"/>
                <w:szCs w:val="21"/>
              </w:rPr>
            </w:pPr>
          </w:p>
        </w:tc>
        <w:tc>
          <w:tcPr>
            <w:tcW w:w="740" w:type="pct"/>
            <w:noWrap w:val="0"/>
            <w:vAlign w:val="top"/>
          </w:tcPr>
          <w:p>
            <w:pPr>
              <w:jc w:val="center"/>
              <w:rPr>
                <w:rFonts w:hint="eastAsia" w:ascii="宋体" w:hAnsi="宋体"/>
                <w:szCs w:val="21"/>
              </w:rPr>
            </w:pPr>
          </w:p>
        </w:tc>
        <w:tc>
          <w:tcPr>
            <w:tcW w:w="531" w:type="pct"/>
            <w:noWrap w:val="0"/>
            <w:vAlign w:val="top"/>
          </w:tcPr>
          <w:p>
            <w:pPr>
              <w:jc w:val="center"/>
              <w:rPr>
                <w:rFonts w:hint="eastAsia" w:ascii="宋体" w:hAnsi="宋体"/>
                <w:szCs w:val="21"/>
              </w:rPr>
            </w:pPr>
          </w:p>
        </w:tc>
        <w:tc>
          <w:tcPr>
            <w:tcW w:w="932" w:type="pct"/>
            <w:noWrap w:val="0"/>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1" w:hRule="atLeast"/>
        </w:trPr>
        <w:tc>
          <w:tcPr>
            <w:tcW w:w="515" w:type="pct"/>
            <w:noWrap w:val="0"/>
            <w:vAlign w:val="top"/>
          </w:tcPr>
          <w:p>
            <w:pPr>
              <w:jc w:val="center"/>
              <w:rPr>
                <w:rFonts w:hint="eastAsia" w:ascii="宋体" w:hAnsi="宋体"/>
                <w:szCs w:val="21"/>
              </w:rPr>
            </w:pPr>
            <w:r>
              <w:rPr>
                <w:rFonts w:hint="eastAsia" w:ascii="宋体" w:hAnsi="宋体"/>
                <w:szCs w:val="21"/>
              </w:rPr>
              <w:t>2</w:t>
            </w:r>
          </w:p>
        </w:tc>
        <w:tc>
          <w:tcPr>
            <w:tcW w:w="1011" w:type="pct"/>
            <w:noWrap w:val="0"/>
            <w:vAlign w:val="top"/>
          </w:tcPr>
          <w:p>
            <w:pPr>
              <w:jc w:val="center"/>
              <w:rPr>
                <w:rFonts w:hint="eastAsia" w:ascii="宋体" w:hAnsi="宋体"/>
                <w:szCs w:val="21"/>
              </w:rPr>
            </w:pPr>
          </w:p>
        </w:tc>
        <w:tc>
          <w:tcPr>
            <w:tcW w:w="509" w:type="pct"/>
            <w:noWrap w:val="0"/>
            <w:vAlign w:val="top"/>
          </w:tcPr>
          <w:p>
            <w:pPr>
              <w:jc w:val="center"/>
              <w:rPr>
                <w:rFonts w:hint="eastAsia" w:ascii="宋体" w:hAnsi="宋体"/>
                <w:szCs w:val="21"/>
              </w:rPr>
            </w:pPr>
          </w:p>
        </w:tc>
        <w:tc>
          <w:tcPr>
            <w:tcW w:w="763" w:type="pct"/>
            <w:noWrap w:val="0"/>
            <w:vAlign w:val="top"/>
          </w:tcPr>
          <w:p>
            <w:pPr>
              <w:jc w:val="center"/>
              <w:rPr>
                <w:rFonts w:hint="eastAsia" w:ascii="宋体" w:hAnsi="宋体"/>
                <w:szCs w:val="21"/>
              </w:rPr>
            </w:pPr>
          </w:p>
        </w:tc>
        <w:tc>
          <w:tcPr>
            <w:tcW w:w="740" w:type="pct"/>
            <w:noWrap w:val="0"/>
            <w:vAlign w:val="top"/>
          </w:tcPr>
          <w:p>
            <w:pPr>
              <w:jc w:val="center"/>
              <w:rPr>
                <w:rFonts w:hint="eastAsia" w:ascii="宋体" w:hAnsi="宋体"/>
                <w:szCs w:val="21"/>
              </w:rPr>
            </w:pPr>
          </w:p>
        </w:tc>
        <w:tc>
          <w:tcPr>
            <w:tcW w:w="531" w:type="pct"/>
            <w:noWrap w:val="0"/>
            <w:vAlign w:val="top"/>
          </w:tcPr>
          <w:p>
            <w:pPr>
              <w:jc w:val="center"/>
              <w:rPr>
                <w:rFonts w:hint="eastAsia" w:ascii="宋体" w:hAnsi="宋体"/>
                <w:szCs w:val="21"/>
              </w:rPr>
            </w:pPr>
          </w:p>
        </w:tc>
        <w:tc>
          <w:tcPr>
            <w:tcW w:w="932" w:type="pct"/>
            <w:noWrap w:val="0"/>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 w:hRule="atLeast"/>
        </w:trPr>
        <w:tc>
          <w:tcPr>
            <w:tcW w:w="515" w:type="pct"/>
            <w:noWrap w:val="0"/>
            <w:vAlign w:val="top"/>
          </w:tcPr>
          <w:p>
            <w:pPr>
              <w:jc w:val="center"/>
              <w:rPr>
                <w:rFonts w:hint="eastAsia" w:ascii="宋体" w:hAnsi="宋体"/>
                <w:szCs w:val="21"/>
              </w:rPr>
            </w:pPr>
            <w:r>
              <w:rPr>
                <w:rFonts w:hint="eastAsia" w:ascii="宋体" w:hAnsi="宋体"/>
                <w:szCs w:val="21"/>
              </w:rPr>
              <w:t>3</w:t>
            </w:r>
          </w:p>
        </w:tc>
        <w:tc>
          <w:tcPr>
            <w:tcW w:w="1011" w:type="pct"/>
            <w:noWrap w:val="0"/>
            <w:vAlign w:val="top"/>
          </w:tcPr>
          <w:p>
            <w:pPr>
              <w:jc w:val="center"/>
              <w:rPr>
                <w:rFonts w:hint="eastAsia" w:ascii="宋体" w:hAnsi="宋体"/>
                <w:szCs w:val="21"/>
              </w:rPr>
            </w:pPr>
          </w:p>
        </w:tc>
        <w:tc>
          <w:tcPr>
            <w:tcW w:w="509" w:type="pct"/>
            <w:noWrap w:val="0"/>
            <w:vAlign w:val="top"/>
          </w:tcPr>
          <w:p>
            <w:pPr>
              <w:jc w:val="center"/>
              <w:rPr>
                <w:rFonts w:hint="eastAsia" w:ascii="宋体" w:hAnsi="宋体"/>
                <w:szCs w:val="21"/>
              </w:rPr>
            </w:pPr>
          </w:p>
        </w:tc>
        <w:tc>
          <w:tcPr>
            <w:tcW w:w="763" w:type="pct"/>
            <w:noWrap w:val="0"/>
            <w:vAlign w:val="top"/>
          </w:tcPr>
          <w:p>
            <w:pPr>
              <w:jc w:val="center"/>
              <w:rPr>
                <w:rFonts w:hint="eastAsia" w:ascii="宋体" w:hAnsi="宋体"/>
                <w:szCs w:val="21"/>
              </w:rPr>
            </w:pPr>
          </w:p>
        </w:tc>
        <w:tc>
          <w:tcPr>
            <w:tcW w:w="740" w:type="pct"/>
            <w:noWrap w:val="0"/>
            <w:vAlign w:val="top"/>
          </w:tcPr>
          <w:p>
            <w:pPr>
              <w:jc w:val="center"/>
              <w:rPr>
                <w:rFonts w:hint="eastAsia" w:ascii="宋体" w:hAnsi="宋体"/>
                <w:szCs w:val="21"/>
              </w:rPr>
            </w:pPr>
          </w:p>
        </w:tc>
        <w:tc>
          <w:tcPr>
            <w:tcW w:w="531" w:type="pct"/>
            <w:noWrap w:val="0"/>
            <w:vAlign w:val="top"/>
          </w:tcPr>
          <w:p>
            <w:pPr>
              <w:jc w:val="center"/>
              <w:rPr>
                <w:rFonts w:hint="eastAsia" w:ascii="宋体" w:hAnsi="宋体"/>
                <w:szCs w:val="21"/>
              </w:rPr>
            </w:pPr>
          </w:p>
        </w:tc>
        <w:tc>
          <w:tcPr>
            <w:tcW w:w="932" w:type="pct"/>
            <w:noWrap w:val="0"/>
            <w:vAlign w:val="top"/>
          </w:tcPr>
          <w:p>
            <w:pPr>
              <w:jc w:val="center"/>
              <w:rPr>
                <w:rFonts w:hint="eastAsia" w:ascii="宋体" w:hAnsi="宋体"/>
                <w:szCs w:val="21"/>
              </w:rPr>
            </w:pPr>
          </w:p>
        </w:tc>
      </w:tr>
    </w:tbl>
    <w:p>
      <w:pPr>
        <w:spacing w:line="500" w:lineRule="exact"/>
        <w:rPr>
          <w:rFonts w:hint="eastAsia" w:ascii="宋体" w:hAnsi="宋体"/>
          <w:szCs w:val="21"/>
        </w:rPr>
      </w:pPr>
    </w:p>
    <w:p>
      <w:pPr>
        <w:spacing w:line="500" w:lineRule="exact"/>
        <w:rPr>
          <w:rFonts w:ascii="宋体" w:hAnsi="宋体"/>
          <w:szCs w:val="21"/>
        </w:rPr>
      </w:pPr>
      <w:r>
        <w:rPr>
          <w:rFonts w:hint="eastAsia" w:ascii="宋体" w:hAnsi="宋体"/>
          <w:szCs w:val="21"/>
        </w:rPr>
        <w:t>供应商（盖章）：</w:t>
      </w:r>
    </w:p>
    <w:p>
      <w:pPr>
        <w:spacing w:line="500" w:lineRule="exact"/>
        <w:rPr>
          <w:rFonts w:hint="eastAsia" w:ascii="宋体" w:hAnsi="宋体"/>
          <w:szCs w:val="21"/>
        </w:rPr>
      </w:pPr>
      <w:r>
        <w:rPr>
          <w:rFonts w:hint="eastAsia" w:ascii="宋体" w:hAnsi="宋体"/>
          <w:szCs w:val="21"/>
        </w:rPr>
        <w:t>法定代表人或授权代表（签名或印章）：</w:t>
      </w:r>
    </w:p>
    <w:p>
      <w:pPr>
        <w:rPr>
          <w:rFonts w:hint="eastAsia" w:ascii="宋体" w:hAnsi="宋体"/>
          <w:b/>
          <w:bCs/>
          <w:szCs w:val="21"/>
        </w:rPr>
      </w:pPr>
    </w:p>
    <w:p>
      <w:pPr>
        <w:rPr>
          <w:rFonts w:hint="eastAsia" w:ascii="宋体" w:hAnsi="宋体"/>
          <w:szCs w:val="21"/>
        </w:rPr>
      </w:pPr>
      <w:r>
        <w:rPr>
          <w:rFonts w:hint="eastAsia" w:ascii="宋体" w:hAnsi="宋体"/>
          <w:b/>
          <w:bCs/>
          <w:szCs w:val="21"/>
        </w:rPr>
        <w:t xml:space="preserve">                                                      </w:t>
      </w:r>
      <w:r>
        <w:rPr>
          <w:rFonts w:hint="eastAsia" w:ascii="宋体" w:hAnsi="宋体"/>
          <w:szCs w:val="21"/>
        </w:rPr>
        <w:t>年   月   日</w:t>
      </w:r>
    </w:p>
    <w:p>
      <w:pPr>
        <w:pStyle w:val="27"/>
        <w:spacing w:before="0" w:beforeLines="0" w:after="0" w:afterLines="0"/>
        <w:jc w:val="center"/>
        <w:outlineLvl w:val="0"/>
        <w:rPr>
          <w:rFonts w:hAnsi="宋体" w:cs="宋体"/>
          <w:b/>
        </w:rPr>
      </w:pPr>
    </w:p>
    <w:p>
      <w:pPr>
        <w:pStyle w:val="27"/>
        <w:spacing w:before="0" w:beforeLines="0" w:after="0" w:afterLines="0"/>
        <w:jc w:val="center"/>
        <w:outlineLvl w:val="0"/>
        <w:rPr>
          <w:rFonts w:hAnsi="宋体" w:cs="宋体"/>
          <w:b/>
        </w:rPr>
      </w:pPr>
    </w:p>
    <w:p>
      <w:pPr>
        <w:ind w:left="-718" w:leftChars="-342" w:firstLine="720"/>
        <w:jc w:val="center"/>
        <w:rPr>
          <w:rFonts w:hint="eastAsia" w:ascii="宋体" w:hAnsi="宋体" w:cs="宋体"/>
          <w:b/>
          <w:sz w:val="32"/>
          <w:szCs w:val="32"/>
        </w:rPr>
      </w:pPr>
      <w:r>
        <w:rPr>
          <w:rFonts w:hint="eastAsia" w:ascii="宋体" w:hAnsi="宋体" w:cs="宋体"/>
          <w:b/>
          <w:sz w:val="32"/>
          <w:szCs w:val="32"/>
        </w:rPr>
        <w:t>投标货物技术商务要求响应表</w:t>
      </w:r>
    </w:p>
    <w:p>
      <w:pPr>
        <w:pStyle w:val="27"/>
        <w:spacing w:before="0" w:beforeLines="0" w:after="0" w:afterLines="0"/>
        <w:jc w:val="center"/>
        <w:outlineLvl w:val="0"/>
        <w:rPr>
          <w:rFonts w:ascii="Tahoma" w:hAnsi="Tahoma"/>
          <w:sz w:val="24"/>
          <w:szCs w:val="20"/>
        </w:rPr>
      </w:pPr>
      <w:r>
        <w:rPr>
          <w:rFonts w:hAnsi="宋体" w:cs="宋体"/>
        </w:rPr>
        <w:t>（仅供参考）</w:t>
      </w:r>
    </w:p>
    <w:p>
      <w:pPr>
        <w:ind w:left="-718" w:leftChars="-342" w:firstLine="630" w:firstLineChars="300"/>
        <w:rPr>
          <w:rFonts w:ascii="宋体" w:hAnsi="宋体"/>
          <w:szCs w:val="21"/>
        </w:rPr>
      </w:pPr>
      <w:r>
        <w:rPr>
          <w:rFonts w:hint="eastAsia" w:ascii="宋体" w:hAnsi="宋体"/>
          <w:szCs w:val="21"/>
        </w:rPr>
        <w:t xml:space="preserve">     项目名称：                                       项目编号：</w:t>
      </w:r>
    </w:p>
    <w:tbl>
      <w:tblPr>
        <w:tblStyle w:val="4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0"/>
        <w:gridCol w:w="1353"/>
        <w:gridCol w:w="2850"/>
        <w:gridCol w:w="3065"/>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258" w:type="pct"/>
            <w:noWrap w:val="0"/>
            <w:vAlign w:val="center"/>
          </w:tcPr>
          <w:p>
            <w:pPr>
              <w:spacing w:line="500" w:lineRule="exact"/>
              <w:jc w:val="center"/>
              <w:rPr>
                <w:rFonts w:ascii="宋体" w:hAnsi="宋体"/>
                <w:szCs w:val="21"/>
              </w:rPr>
            </w:pPr>
            <w:r>
              <w:rPr>
                <w:rFonts w:hint="eastAsia" w:ascii="宋体" w:hAnsi="宋体"/>
                <w:szCs w:val="21"/>
              </w:rPr>
              <w:t>序号</w:t>
            </w:r>
          </w:p>
        </w:tc>
        <w:tc>
          <w:tcPr>
            <w:tcW w:w="793" w:type="pct"/>
            <w:noWrap w:val="0"/>
            <w:vAlign w:val="center"/>
          </w:tcPr>
          <w:p>
            <w:pPr>
              <w:spacing w:line="500" w:lineRule="exact"/>
              <w:jc w:val="center"/>
              <w:rPr>
                <w:rFonts w:ascii="宋体" w:hAnsi="宋体"/>
                <w:szCs w:val="21"/>
              </w:rPr>
            </w:pPr>
            <w:r>
              <w:rPr>
                <w:rFonts w:hint="eastAsia" w:ascii="宋体" w:hAnsi="宋体"/>
                <w:szCs w:val="21"/>
              </w:rPr>
              <w:t>货物名称</w:t>
            </w:r>
          </w:p>
        </w:tc>
        <w:tc>
          <w:tcPr>
            <w:tcW w:w="1671" w:type="pct"/>
            <w:noWrap w:val="0"/>
            <w:vAlign w:val="center"/>
          </w:tcPr>
          <w:p>
            <w:pPr>
              <w:spacing w:line="500" w:lineRule="exact"/>
              <w:jc w:val="center"/>
              <w:rPr>
                <w:rFonts w:ascii="宋体" w:hAnsi="宋体"/>
                <w:szCs w:val="21"/>
              </w:rPr>
            </w:pPr>
            <w:r>
              <w:rPr>
                <w:rFonts w:hint="eastAsia" w:ascii="宋体" w:hAnsi="宋体"/>
                <w:szCs w:val="21"/>
              </w:rPr>
              <w:t>招标文件技术性能、要求</w:t>
            </w:r>
          </w:p>
        </w:tc>
        <w:tc>
          <w:tcPr>
            <w:tcW w:w="1797" w:type="pct"/>
            <w:noWrap w:val="0"/>
            <w:vAlign w:val="center"/>
          </w:tcPr>
          <w:p>
            <w:pPr>
              <w:spacing w:line="500" w:lineRule="exact"/>
              <w:ind w:left="102" w:hanging="315"/>
              <w:jc w:val="center"/>
              <w:rPr>
                <w:rFonts w:ascii="宋体" w:hAnsi="宋体"/>
                <w:szCs w:val="21"/>
              </w:rPr>
            </w:pPr>
            <w:r>
              <w:rPr>
                <w:rFonts w:hint="eastAsia" w:ascii="宋体" w:hAnsi="宋体"/>
                <w:szCs w:val="21"/>
              </w:rPr>
              <w:t xml:space="preserve">  投标文件对应技术性能、要求</w:t>
            </w:r>
          </w:p>
        </w:tc>
        <w:tc>
          <w:tcPr>
            <w:tcW w:w="482" w:type="pct"/>
            <w:noWrap w:val="0"/>
            <w:vAlign w:val="center"/>
          </w:tcPr>
          <w:p>
            <w:pPr>
              <w:spacing w:line="500" w:lineRule="exact"/>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258" w:type="pct"/>
            <w:noWrap w:val="0"/>
            <w:vAlign w:val="top"/>
          </w:tcPr>
          <w:p>
            <w:pPr>
              <w:spacing w:line="500" w:lineRule="exact"/>
              <w:rPr>
                <w:rFonts w:ascii="宋体" w:hAnsi="宋体"/>
                <w:szCs w:val="21"/>
              </w:rPr>
            </w:pPr>
          </w:p>
        </w:tc>
        <w:tc>
          <w:tcPr>
            <w:tcW w:w="793" w:type="pct"/>
            <w:noWrap w:val="0"/>
            <w:vAlign w:val="top"/>
          </w:tcPr>
          <w:p>
            <w:pPr>
              <w:spacing w:line="500" w:lineRule="exact"/>
              <w:rPr>
                <w:rFonts w:ascii="宋体" w:hAnsi="宋体"/>
                <w:szCs w:val="21"/>
              </w:rPr>
            </w:pPr>
          </w:p>
        </w:tc>
        <w:tc>
          <w:tcPr>
            <w:tcW w:w="1671" w:type="pct"/>
            <w:noWrap w:val="0"/>
            <w:vAlign w:val="top"/>
          </w:tcPr>
          <w:p>
            <w:pPr>
              <w:spacing w:line="500" w:lineRule="exact"/>
              <w:rPr>
                <w:rFonts w:ascii="宋体" w:hAnsi="宋体"/>
                <w:szCs w:val="21"/>
              </w:rPr>
            </w:pPr>
          </w:p>
        </w:tc>
        <w:tc>
          <w:tcPr>
            <w:tcW w:w="1797" w:type="pct"/>
            <w:noWrap w:val="0"/>
            <w:vAlign w:val="top"/>
          </w:tcPr>
          <w:p>
            <w:pPr>
              <w:spacing w:line="500" w:lineRule="exact"/>
              <w:rPr>
                <w:rFonts w:ascii="宋体" w:hAnsi="宋体"/>
                <w:szCs w:val="21"/>
              </w:rPr>
            </w:pPr>
          </w:p>
        </w:tc>
        <w:tc>
          <w:tcPr>
            <w:tcW w:w="482" w:type="pct"/>
            <w:noWrap w:val="0"/>
            <w:vAlign w:val="top"/>
          </w:tcPr>
          <w:p>
            <w:pPr>
              <w:spacing w:line="5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258" w:type="pct"/>
            <w:noWrap w:val="0"/>
            <w:vAlign w:val="top"/>
          </w:tcPr>
          <w:p>
            <w:pPr>
              <w:spacing w:line="500" w:lineRule="exact"/>
              <w:rPr>
                <w:rFonts w:ascii="宋体" w:hAnsi="宋体"/>
                <w:szCs w:val="21"/>
              </w:rPr>
            </w:pPr>
          </w:p>
        </w:tc>
        <w:tc>
          <w:tcPr>
            <w:tcW w:w="793" w:type="pct"/>
            <w:noWrap w:val="0"/>
            <w:vAlign w:val="top"/>
          </w:tcPr>
          <w:p>
            <w:pPr>
              <w:pStyle w:val="317"/>
              <w:spacing w:line="500" w:lineRule="exact"/>
              <w:rPr>
                <w:rFonts w:ascii="宋体" w:hAnsi="宋体"/>
                <w:sz w:val="21"/>
                <w:szCs w:val="21"/>
              </w:rPr>
            </w:pPr>
          </w:p>
        </w:tc>
        <w:tc>
          <w:tcPr>
            <w:tcW w:w="1671" w:type="pct"/>
            <w:noWrap w:val="0"/>
            <w:vAlign w:val="top"/>
          </w:tcPr>
          <w:p>
            <w:pPr>
              <w:spacing w:line="500" w:lineRule="exact"/>
              <w:rPr>
                <w:rFonts w:ascii="宋体" w:hAnsi="宋体"/>
                <w:szCs w:val="21"/>
              </w:rPr>
            </w:pPr>
          </w:p>
        </w:tc>
        <w:tc>
          <w:tcPr>
            <w:tcW w:w="1797" w:type="pct"/>
            <w:noWrap w:val="0"/>
            <w:vAlign w:val="top"/>
          </w:tcPr>
          <w:p>
            <w:pPr>
              <w:spacing w:line="500" w:lineRule="exact"/>
              <w:rPr>
                <w:rFonts w:ascii="宋体" w:hAnsi="宋体"/>
                <w:szCs w:val="21"/>
              </w:rPr>
            </w:pPr>
          </w:p>
        </w:tc>
        <w:tc>
          <w:tcPr>
            <w:tcW w:w="482" w:type="pct"/>
            <w:noWrap w:val="0"/>
            <w:vAlign w:val="top"/>
          </w:tcPr>
          <w:p>
            <w:pPr>
              <w:spacing w:line="5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258" w:type="pct"/>
            <w:noWrap w:val="0"/>
            <w:vAlign w:val="top"/>
          </w:tcPr>
          <w:p>
            <w:pPr>
              <w:spacing w:line="500" w:lineRule="exact"/>
              <w:rPr>
                <w:rFonts w:ascii="宋体" w:hAnsi="宋体"/>
                <w:szCs w:val="21"/>
              </w:rPr>
            </w:pPr>
          </w:p>
        </w:tc>
        <w:tc>
          <w:tcPr>
            <w:tcW w:w="793" w:type="pct"/>
            <w:noWrap w:val="0"/>
            <w:vAlign w:val="top"/>
          </w:tcPr>
          <w:p>
            <w:pPr>
              <w:spacing w:line="500" w:lineRule="exact"/>
              <w:rPr>
                <w:rFonts w:ascii="宋体" w:hAnsi="宋体"/>
                <w:szCs w:val="21"/>
              </w:rPr>
            </w:pPr>
          </w:p>
        </w:tc>
        <w:tc>
          <w:tcPr>
            <w:tcW w:w="1671" w:type="pct"/>
            <w:noWrap w:val="0"/>
            <w:vAlign w:val="top"/>
          </w:tcPr>
          <w:p>
            <w:pPr>
              <w:spacing w:line="500" w:lineRule="exact"/>
              <w:rPr>
                <w:rFonts w:ascii="宋体" w:hAnsi="宋体"/>
                <w:szCs w:val="21"/>
              </w:rPr>
            </w:pPr>
          </w:p>
        </w:tc>
        <w:tc>
          <w:tcPr>
            <w:tcW w:w="1797" w:type="pct"/>
            <w:noWrap w:val="0"/>
            <w:vAlign w:val="top"/>
          </w:tcPr>
          <w:p>
            <w:pPr>
              <w:spacing w:line="500" w:lineRule="exact"/>
              <w:rPr>
                <w:rFonts w:ascii="宋体" w:hAnsi="宋体"/>
                <w:szCs w:val="21"/>
              </w:rPr>
            </w:pPr>
          </w:p>
        </w:tc>
        <w:tc>
          <w:tcPr>
            <w:tcW w:w="482" w:type="pct"/>
            <w:noWrap w:val="0"/>
            <w:vAlign w:val="top"/>
          </w:tcPr>
          <w:p>
            <w:pPr>
              <w:spacing w:line="500" w:lineRule="exact"/>
              <w:rPr>
                <w:rFonts w:ascii="宋体" w:hAnsi="宋体"/>
                <w:szCs w:val="21"/>
              </w:rPr>
            </w:pPr>
          </w:p>
        </w:tc>
      </w:tr>
    </w:tbl>
    <w:p>
      <w:pPr>
        <w:tabs>
          <w:tab w:val="left" w:pos="570"/>
        </w:tabs>
        <w:spacing w:line="440" w:lineRule="exact"/>
        <w:ind w:firstLine="315" w:firstLineChars="150"/>
        <w:jc w:val="left"/>
        <w:rPr>
          <w:rFonts w:ascii="宋体" w:hAnsi="宋体"/>
          <w:szCs w:val="21"/>
        </w:rPr>
      </w:pPr>
      <w:r>
        <w:rPr>
          <w:rFonts w:hint="eastAsia" w:ascii="宋体" w:hAnsi="宋体"/>
          <w:szCs w:val="21"/>
        </w:rPr>
        <w:t>注：此表须与采购文件第二章《采购需求》中所有技术规格（含技术、功能、配置、附加必备条件、品牌、产地、售后服务、安装、调试、验收、付款方式等）相比较且一一对应真实逐条填列。不得以“符合”“无偏离”等表述，由于技术指标描述不够详细或不符合规定，导致评标委员会无法评审的，由投标人自行承担相关风险；提供虚假的偏离表，一经核实，将有可能导致废标。</w:t>
      </w:r>
    </w:p>
    <w:p>
      <w:pPr>
        <w:spacing w:line="500" w:lineRule="exact"/>
        <w:rPr>
          <w:rFonts w:ascii="宋体" w:hAnsi="宋体"/>
          <w:szCs w:val="21"/>
        </w:rPr>
      </w:pPr>
    </w:p>
    <w:p>
      <w:pPr>
        <w:spacing w:line="500" w:lineRule="exact"/>
        <w:rPr>
          <w:rFonts w:ascii="宋体" w:hAnsi="宋体"/>
          <w:szCs w:val="21"/>
        </w:rPr>
      </w:pPr>
      <w:r>
        <w:rPr>
          <w:rFonts w:hint="eastAsia" w:ascii="宋体" w:hAnsi="宋体"/>
          <w:szCs w:val="21"/>
        </w:rPr>
        <w:t>供应商（盖章）：</w:t>
      </w:r>
    </w:p>
    <w:p>
      <w:pPr>
        <w:spacing w:line="500" w:lineRule="exact"/>
        <w:rPr>
          <w:rFonts w:ascii="宋体" w:hAnsi="宋体"/>
          <w:szCs w:val="21"/>
        </w:rPr>
      </w:pPr>
      <w:r>
        <w:rPr>
          <w:rFonts w:hint="eastAsia" w:ascii="宋体" w:hAnsi="宋体"/>
          <w:szCs w:val="21"/>
        </w:rPr>
        <w:t>法定代表人或授权代表（签名或印章）：</w:t>
      </w:r>
    </w:p>
    <w:p>
      <w:pPr>
        <w:rPr>
          <w:rFonts w:ascii="宋体" w:hAnsi="宋体"/>
          <w:szCs w:val="21"/>
        </w:rPr>
      </w:pPr>
      <w:r>
        <w:rPr>
          <w:rFonts w:hint="eastAsia" w:ascii="宋体" w:hAnsi="宋体"/>
          <w:szCs w:val="21"/>
        </w:rPr>
        <w:t xml:space="preserve">                  </w:t>
      </w:r>
    </w:p>
    <w:p>
      <w:pPr>
        <w:ind w:firstLine="5880" w:firstLineChars="2800"/>
        <w:rPr>
          <w:rFonts w:ascii="宋体" w:hAnsi="宋体"/>
          <w:szCs w:val="21"/>
        </w:rPr>
      </w:pPr>
      <w:r>
        <w:rPr>
          <w:rFonts w:hint="eastAsia" w:ascii="宋体" w:hAnsi="宋体"/>
          <w:szCs w:val="21"/>
        </w:rPr>
        <w:t>年   月   日</w:t>
      </w:r>
    </w:p>
    <w:p>
      <w:pPr>
        <w:pStyle w:val="27"/>
        <w:spacing w:before="0" w:beforeLines="0" w:after="0" w:afterLines="0"/>
        <w:outlineLvl w:val="0"/>
        <w:rPr>
          <w:rFonts w:hAnsi="宋体" w:cs="宋体"/>
          <w:b/>
        </w:rPr>
      </w:pPr>
    </w:p>
    <w:p>
      <w:pPr>
        <w:spacing w:line="360" w:lineRule="auto"/>
        <w:ind w:right="25" w:rightChars="12"/>
        <w:jc w:val="center"/>
        <w:rPr>
          <w:rFonts w:hint="eastAsia" w:ascii="宋体" w:hAnsi="宋体" w:cs="宋体"/>
          <w:b/>
          <w:sz w:val="32"/>
          <w:szCs w:val="32"/>
          <w:lang w:bidi="ar"/>
        </w:rPr>
      </w:pPr>
      <w:r>
        <w:rPr>
          <w:rFonts w:hint="eastAsia" w:ascii="宋体" w:hAnsi="宋体" w:cs="宋体"/>
          <w:b/>
          <w:sz w:val="32"/>
          <w:szCs w:val="32"/>
          <w:lang w:bidi="ar"/>
        </w:rPr>
        <w:t>本项目负责人简历表</w:t>
      </w:r>
    </w:p>
    <w:tbl>
      <w:tblPr>
        <w:tblStyle w:val="49"/>
        <w:tblW w:w="8925" w:type="dxa"/>
        <w:jc w:val="center"/>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
      <w:tblGrid>
        <w:gridCol w:w="1785"/>
        <w:gridCol w:w="1575"/>
        <w:gridCol w:w="630"/>
        <w:gridCol w:w="1184"/>
        <w:gridCol w:w="1021"/>
        <w:gridCol w:w="404"/>
        <w:gridCol w:w="2326"/>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r>
              <w:rPr>
                <w:rFonts w:hint="eastAsia" w:ascii="宋体" w:hAnsi="宋体" w:cs="宋体"/>
                <w:szCs w:val="21"/>
                <w:lang w:bidi="ar"/>
              </w:rPr>
              <w:t>姓    名</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r>
              <w:rPr>
                <w:rFonts w:hint="eastAsia" w:ascii="宋体" w:hAnsi="宋体" w:cs="宋体"/>
                <w:szCs w:val="21"/>
                <w:lang w:bidi="ar"/>
              </w:rPr>
              <w:t>性    别</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r>
              <w:rPr>
                <w:rFonts w:hint="eastAsia" w:ascii="宋体" w:hAnsi="宋体" w:cs="宋体"/>
                <w:szCs w:val="21"/>
                <w:lang w:bidi="ar"/>
              </w:rPr>
              <w:t>资质等级</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r>
              <w:rPr>
                <w:rFonts w:hint="eastAsia" w:ascii="宋体" w:hAnsi="宋体" w:cs="宋体"/>
                <w:szCs w:val="21"/>
                <w:lang w:bidi="ar"/>
              </w:rPr>
              <w:t>职    称</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r>
              <w:rPr>
                <w:rFonts w:hint="eastAsia" w:ascii="宋体" w:hAnsi="宋体" w:cs="宋体"/>
                <w:szCs w:val="21"/>
                <w:lang w:bidi="ar"/>
              </w:rPr>
              <w:t>学    历</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r>
              <w:rPr>
                <w:rFonts w:hint="eastAsia" w:ascii="宋体" w:hAnsi="宋体" w:cs="宋体"/>
                <w:szCs w:val="21"/>
                <w:lang w:bidi="ar"/>
              </w:rPr>
              <w:t>年    龄</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r>
              <w:rPr>
                <w:rFonts w:hint="eastAsia" w:ascii="宋体" w:hAnsi="宋体" w:cs="宋体"/>
                <w:szCs w:val="21"/>
                <w:lang w:bidi="ar"/>
              </w:rPr>
              <w:t>参加工作时间</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r>
              <w:rPr>
                <w:rFonts w:hint="eastAsia" w:ascii="宋体" w:hAnsi="宋体" w:cs="宋体"/>
                <w:szCs w:val="21"/>
                <w:lang w:bidi="ar"/>
              </w:rPr>
              <w:t>从事项目经理年限</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cantSplit/>
          <w:trHeight w:val="460" w:hRule="atLeast"/>
          <w:jc w:val="center"/>
        </w:trPr>
        <w:tc>
          <w:tcPr>
            <w:tcW w:w="8925"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r>
              <w:rPr>
                <w:rFonts w:hint="eastAsia" w:ascii="宋体" w:hAnsi="宋体" w:cs="宋体"/>
                <w:szCs w:val="21"/>
                <w:lang w:bidi="ar"/>
              </w:rPr>
              <w:t>已完成及正在实施类似项目情况</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cantSplit/>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r>
              <w:rPr>
                <w:rFonts w:hint="eastAsia" w:ascii="宋体" w:hAnsi="宋体" w:cs="宋体"/>
                <w:szCs w:val="21"/>
                <w:lang w:bidi="ar"/>
              </w:rPr>
              <w:t>业主单位</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r>
              <w:rPr>
                <w:rFonts w:hint="eastAsia" w:ascii="宋体" w:hAnsi="宋体" w:cs="宋体"/>
                <w:szCs w:val="21"/>
                <w:lang w:bidi="ar"/>
              </w:rPr>
              <w:t>项目名称</w:t>
            </w: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r>
              <w:rPr>
                <w:rFonts w:hint="eastAsia" w:ascii="宋体" w:hAnsi="宋体" w:cs="宋体"/>
                <w:szCs w:val="21"/>
                <w:lang w:bidi="ar"/>
              </w:rPr>
              <w:t>合同金额（万元）</w:t>
            </w: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r>
              <w:rPr>
                <w:rFonts w:hint="eastAsia" w:ascii="宋体" w:hAnsi="宋体" w:cs="宋体"/>
                <w:szCs w:val="21"/>
                <w:lang w:bidi="ar"/>
              </w:rPr>
              <w:t>服务期限</w:t>
            </w: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r>
              <w:rPr>
                <w:rFonts w:hint="eastAsia" w:ascii="宋体" w:hAnsi="宋体" w:cs="宋体"/>
                <w:szCs w:val="21"/>
                <w:lang w:bidi="ar"/>
              </w:rPr>
              <w:t>承接项目质量</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cantSplit/>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cantSplit/>
          <w:trHeight w:val="1215" w:hRule="atLeast"/>
          <w:jc w:val="center"/>
        </w:trPr>
        <w:tc>
          <w:tcPr>
            <w:tcW w:w="1785" w:type="dxa"/>
            <w:tcBorders>
              <w:top w:val="single" w:color="000000" w:sz="4" w:space="0"/>
              <w:left w:val="single" w:color="000000" w:sz="4" w:space="0"/>
              <w:bottom w:val="single" w:color="000000" w:sz="4" w:space="0"/>
              <w:right w:val="nil"/>
            </w:tcBorders>
            <w:noWrap w:val="0"/>
            <w:vAlign w:val="center"/>
          </w:tcPr>
          <w:p>
            <w:pPr>
              <w:autoSpaceDN w:val="0"/>
              <w:spacing w:line="360" w:lineRule="auto"/>
              <w:jc w:val="center"/>
              <w:rPr>
                <w:rFonts w:hint="eastAsia" w:ascii="宋体" w:hAnsi="宋体" w:cs="宋体"/>
                <w:szCs w:val="21"/>
              </w:rPr>
            </w:pPr>
            <w:r>
              <w:rPr>
                <w:rFonts w:hint="eastAsia" w:ascii="宋体" w:hAnsi="宋体" w:cs="宋体"/>
                <w:szCs w:val="21"/>
                <w:lang w:bidi="ar"/>
              </w:rPr>
              <w:t>备注</w:t>
            </w:r>
          </w:p>
        </w:tc>
        <w:tc>
          <w:tcPr>
            <w:tcW w:w="7140"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szCs w:val="21"/>
              </w:rPr>
            </w:pPr>
          </w:p>
        </w:tc>
      </w:tr>
    </w:tbl>
    <w:p>
      <w:pPr>
        <w:rPr>
          <w:rFonts w:hint="eastAsia" w:ascii="宋体" w:hAnsi="宋体" w:cs="宋体"/>
        </w:rPr>
      </w:pPr>
    </w:p>
    <w:p>
      <w:pPr>
        <w:spacing w:line="360" w:lineRule="auto"/>
        <w:rPr>
          <w:rFonts w:hint="eastAsia" w:ascii="宋体" w:hAnsi="宋体" w:cs="宋体"/>
        </w:rPr>
      </w:pPr>
      <w:r>
        <w:rPr>
          <w:rFonts w:hint="eastAsia" w:ascii="宋体" w:hAnsi="宋体" w:cs="宋体"/>
        </w:rPr>
        <w:t>供应商（盖章）：</w:t>
      </w:r>
    </w:p>
    <w:p>
      <w:pPr>
        <w:spacing w:line="360" w:lineRule="auto"/>
        <w:rPr>
          <w:rFonts w:hint="eastAsia" w:ascii="宋体" w:hAnsi="宋体" w:cs="宋体"/>
        </w:rPr>
      </w:pPr>
      <w:r>
        <w:rPr>
          <w:rFonts w:hint="eastAsia" w:ascii="宋体" w:hAnsi="宋体" w:cs="宋体"/>
        </w:rPr>
        <w:t>法定代表人或授权代表（签名或印章）：</w:t>
      </w:r>
    </w:p>
    <w:p>
      <w:pPr>
        <w:snapToGrid w:val="0"/>
        <w:rPr>
          <w:rFonts w:hint="eastAsia" w:ascii="宋体" w:hAnsi="宋体" w:cs="宋体"/>
        </w:rPr>
      </w:pPr>
      <w:r>
        <w:rPr>
          <w:rFonts w:hint="eastAsia" w:ascii="宋体" w:hAnsi="宋体" w:cs="宋体"/>
        </w:rPr>
        <w:t>日    期：</w:t>
      </w:r>
    </w:p>
    <w:p>
      <w:pPr>
        <w:pStyle w:val="3"/>
        <w:rPr>
          <w:rFonts w:hint="eastAsia" w:eastAsia="宋体"/>
          <w:sz w:val="24"/>
          <w:szCs w:val="20"/>
        </w:rPr>
      </w:pPr>
    </w:p>
    <w:p>
      <w:pPr>
        <w:pStyle w:val="3"/>
        <w:rPr>
          <w:rFonts w:hint="eastAsia" w:eastAsia="宋体"/>
          <w:sz w:val="24"/>
          <w:szCs w:val="20"/>
        </w:rPr>
      </w:pPr>
    </w:p>
    <w:p>
      <w:pPr>
        <w:pStyle w:val="3"/>
        <w:rPr>
          <w:rFonts w:hint="eastAsia" w:eastAsia="宋体"/>
          <w:sz w:val="24"/>
          <w:szCs w:val="20"/>
        </w:rPr>
      </w:pPr>
    </w:p>
    <w:p>
      <w:pPr>
        <w:pStyle w:val="3"/>
        <w:rPr>
          <w:rFonts w:hint="eastAsia" w:eastAsia="宋体"/>
          <w:sz w:val="24"/>
          <w:szCs w:val="20"/>
        </w:rPr>
      </w:pPr>
    </w:p>
    <w:p>
      <w:pPr>
        <w:pStyle w:val="3"/>
        <w:rPr>
          <w:rFonts w:hint="eastAsia" w:eastAsia="宋体"/>
          <w:sz w:val="24"/>
          <w:szCs w:val="20"/>
        </w:rPr>
      </w:pPr>
    </w:p>
    <w:p>
      <w:pPr>
        <w:pStyle w:val="3"/>
        <w:rPr>
          <w:rFonts w:hint="eastAsia" w:eastAsia="宋体"/>
          <w:sz w:val="24"/>
          <w:szCs w:val="20"/>
        </w:rPr>
      </w:pPr>
    </w:p>
    <w:p>
      <w:pPr>
        <w:pStyle w:val="3"/>
        <w:rPr>
          <w:rFonts w:hint="eastAsia" w:eastAsia="宋体"/>
          <w:sz w:val="24"/>
          <w:szCs w:val="20"/>
        </w:rPr>
      </w:pPr>
    </w:p>
    <w:p>
      <w:pPr>
        <w:snapToGrid w:val="0"/>
        <w:rPr>
          <w:rFonts w:hint="eastAsia" w:ascii="宋体" w:hAnsi="宋体" w:cs="宋体"/>
        </w:rPr>
      </w:pPr>
      <w:r>
        <w:rPr>
          <w:rFonts w:hint="eastAsia" w:ascii="宋体" w:hAnsi="宋体" w:cs="宋体"/>
        </w:rPr>
        <w:t xml:space="preserve"> </w:t>
      </w:r>
    </w:p>
    <w:p>
      <w:pPr>
        <w:snapToGrid w:val="0"/>
        <w:rPr>
          <w:rFonts w:hint="eastAsia" w:ascii="宋体" w:hAnsi="宋体" w:cs="宋体"/>
          <w:szCs w:val="21"/>
        </w:rPr>
      </w:pPr>
      <w:r>
        <w:rPr>
          <w:rFonts w:hint="eastAsia" w:ascii="宋体" w:hAnsi="宋体" w:cs="宋体"/>
        </w:rPr>
        <w:br w:type="page"/>
      </w:r>
    </w:p>
    <w:p>
      <w:pPr>
        <w:spacing w:line="360" w:lineRule="auto"/>
        <w:ind w:right="25" w:rightChars="12"/>
        <w:jc w:val="center"/>
        <w:rPr>
          <w:rFonts w:hint="eastAsia" w:ascii="宋体" w:hAnsi="宋体" w:cs="宋体"/>
          <w:b/>
          <w:sz w:val="32"/>
          <w:szCs w:val="32"/>
        </w:rPr>
      </w:pPr>
      <w:r>
        <w:rPr>
          <w:rFonts w:hint="eastAsia" w:ascii="宋体" w:hAnsi="宋体" w:cs="宋体"/>
          <w:b/>
          <w:sz w:val="32"/>
          <w:szCs w:val="32"/>
          <w:lang w:bidi="ar"/>
        </w:rPr>
        <w:t>本项目组人员配备情况表</w:t>
      </w:r>
    </w:p>
    <w:p>
      <w:pPr>
        <w:rPr>
          <w:rFonts w:hint="eastAsia" w:ascii="宋体" w:hAnsi="宋体" w:cs="宋体"/>
        </w:rPr>
      </w:pPr>
      <w:r>
        <w:rPr>
          <w:rFonts w:hint="eastAsia" w:ascii="宋体" w:hAnsi="宋体" w:cs="宋体"/>
          <w:bCs/>
          <w:szCs w:val="21"/>
          <w:lang w:bidi="ar"/>
        </w:rPr>
        <w:t xml:space="preserve"> </w:t>
      </w:r>
      <w:r>
        <w:rPr>
          <w:rFonts w:hint="eastAsia" w:ascii="宋体" w:hAnsi="宋体" w:cs="宋体"/>
          <w:bCs/>
          <w:szCs w:val="21"/>
          <w:lang w:val="zh-CN" w:bidi="ar"/>
        </w:rPr>
        <w:t xml:space="preserve">                      </w:t>
      </w:r>
    </w:p>
    <w:tbl>
      <w:tblPr>
        <w:tblStyle w:val="4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2"/>
        <w:gridCol w:w="995"/>
        <w:gridCol w:w="995"/>
        <w:gridCol w:w="1725"/>
        <w:gridCol w:w="1633"/>
        <w:gridCol w:w="1218"/>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77" w:type="pct"/>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cs="宋体"/>
                <w:szCs w:val="21"/>
              </w:rPr>
            </w:pPr>
            <w:r>
              <w:rPr>
                <w:rFonts w:hint="eastAsia" w:ascii="宋体" w:hAnsi="宋体" w:cs="宋体"/>
                <w:szCs w:val="21"/>
                <w:lang w:bidi="ar"/>
              </w:rPr>
              <w:t>序号</w:t>
            </w:r>
          </w:p>
        </w:tc>
        <w:tc>
          <w:tcPr>
            <w:tcW w:w="583" w:type="pct"/>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cs="宋体"/>
                <w:szCs w:val="21"/>
              </w:rPr>
            </w:pPr>
            <w:r>
              <w:rPr>
                <w:rFonts w:hint="eastAsia" w:ascii="宋体" w:hAnsi="宋体" w:cs="宋体"/>
                <w:szCs w:val="21"/>
                <w:lang w:bidi="ar"/>
              </w:rPr>
              <w:t>姓名</w:t>
            </w:r>
          </w:p>
        </w:tc>
        <w:tc>
          <w:tcPr>
            <w:tcW w:w="583" w:type="pct"/>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cs="宋体"/>
                <w:szCs w:val="21"/>
              </w:rPr>
            </w:pPr>
            <w:r>
              <w:rPr>
                <w:rFonts w:hint="eastAsia" w:ascii="宋体" w:hAnsi="宋体" w:cs="宋体"/>
                <w:szCs w:val="21"/>
                <w:lang w:bidi="ar"/>
              </w:rPr>
              <w:t>性别</w:t>
            </w:r>
          </w:p>
        </w:tc>
        <w:tc>
          <w:tcPr>
            <w:tcW w:w="1011" w:type="pct"/>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cs="宋体"/>
                <w:szCs w:val="21"/>
              </w:rPr>
            </w:pPr>
            <w:r>
              <w:rPr>
                <w:rFonts w:hint="eastAsia" w:ascii="宋体" w:hAnsi="宋体" w:cs="宋体"/>
                <w:szCs w:val="21"/>
                <w:lang w:bidi="ar"/>
              </w:rPr>
              <w:t>出生年月</w:t>
            </w:r>
          </w:p>
        </w:tc>
        <w:tc>
          <w:tcPr>
            <w:tcW w:w="957" w:type="pct"/>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cs="宋体"/>
                <w:szCs w:val="21"/>
              </w:rPr>
            </w:pPr>
            <w:r>
              <w:rPr>
                <w:rFonts w:hint="eastAsia" w:ascii="宋体" w:hAnsi="宋体" w:cs="宋体"/>
                <w:szCs w:val="21"/>
                <w:lang w:bidi="ar"/>
              </w:rPr>
              <w:t>所处岗位</w:t>
            </w:r>
          </w:p>
        </w:tc>
        <w:tc>
          <w:tcPr>
            <w:tcW w:w="714" w:type="pct"/>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cs="宋体"/>
                <w:szCs w:val="21"/>
                <w:lang w:bidi="ar"/>
              </w:rPr>
            </w:pPr>
            <w:r>
              <w:rPr>
                <w:rFonts w:hint="eastAsia" w:ascii="宋体" w:hAnsi="宋体" w:cs="宋体"/>
                <w:szCs w:val="21"/>
                <w:lang w:bidi="ar"/>
              </w:rPr>
              <w:t>上岗证书</w:t>
            </w:r>
          </w:p>
        </w:tc>
        <w:tc>
          <w:tcPr>
            <w:tcW w:w="774" w:type="pct"/>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cs="宋体"/>
                <w:szCs w:val="21"/>
              </w:rPr>
            </w:pPr>
            <w:r>
              <w:rPr>
                <w:rFonts w:hint="eastAsia" w:ascii="宋体" w:hAnsi="宋体" w:cs="宋体"/>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77"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1011"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957"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714"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774"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77"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1011"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957"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714"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774"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77"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1011"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957"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714"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774"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77"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1011"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957"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714"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774"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77"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1011"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957"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714"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774"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77"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1011"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957"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714"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774"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77"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1011"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957"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714"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774"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77"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1011"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957"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714"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774"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77"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1011"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957"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714"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774"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77"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1011"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957"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714"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774"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77"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1011"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957"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714"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774"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77"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1011"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957"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714"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774"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77"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1011"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957"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714"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774"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77"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1011"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957"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714"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c>
          <w:tcPr>
            <w:tcW w:w="774" w:type="pct"/>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szCs w:val="21"/>
              </w:rPr>
            </w:pPr>
          </w:p>
        </w:tc>
      </w:tr>
    </w:tbl>
    <w:p>
      <w:pPr>
        <w:spacing w:line="360" w:lineRule="auto"/>
        <w:ind w:right="25" w:rightChars="12"/>
        <w:rPr>
          <w:rFonts w:hint="eastAsia" w:ascii="宋体" w:hAnsi="宋体" w:cs="宋体"/>
          <w:szCs w:val="21"/>
        </w:rPr>
      </w:pPr>
    </w:p>
    <w:p>
      <w:pPr>
        <w:spacing w:line="360" w:lineRule="auto"/>
        <w:rPr>
          <w:rFonts w:hint="eastAsia" w:ascii="宋体" w:hAnsi="宋体" w:cs="宋体"/>
        </w:rPr>
      </w:pPr>
      <w:bookmarkStart w:id="181" w:name="OLE_LINK16"/>
      <w:bookmarkStart w:id="182" w:name="OLE_LINK32"/>
      <w:r>
        <w:rPr>
          <w:rFonts w:hint="eastAsia" w:ascii="宋体" w:hAnsi="宋体" w:cs="宋体"/>
        </w:rPr>
        <w:t>供应商（盖章）：</w:t>
      </w:r>
    </w:p>
    <w:p>
      <w:pPr>
        <w:spacing w:line="360" w:lineRule="auto"/>
        <w:rPr>
          <w:rFonts w:hint="eastAsia" w:ascii="宋体" w:hAnsi="宋体" w:cs="宋体"/>
        </w:rPr>
      </w:pPr>
      <w:r>
        <w:rPr>
          <w:rFonts w:hint="eastAsia" w:ascii="宋体" w:hAnsi="宋体" w:cs="宋体"/>
        </w:rPr>
        <w:t>法定代表人或授权代表（签名或印章）：</w:t>
      </w:r>
    </w:p>
    <w:p>
      <w:pPr>
        <w:snapToGrid w:val="0"/>
        <w:rPr>
          <w:rFonts w:hint="eastAsia" w:ascii="宋体" w:hAnsi="宋体" w:cs="宋体"/>
        </w:rPr>
      </w:pPr>
      <w:r>
        <w:rPr>
          <w:rFonts w:hint="eastAsia" w:ascii="宋体" w:hAnsi="宋体" w:cs="宋体"/>
        </w:rPr>
        <w:t>日    期：</w:t>
      </w:r>
    </w:p>
    <w:bookmarkEnd w:id="181"/>
    <w:bookmarkEnd w:id="182"/>
    <w:p>
      <w:pPr>
        <w:snapToGrid w:val="0"/>
        <w:rPr>
          <w:rFonts w:hint="eastAsia" w:ascii="宋体" w:hAnsi="宋体" w:cs="宋体"/>
          <w:szCs w:val="21"/>
        </w:rPr>
      </w:pPr>
    </w:p>
    <w:p>
      <w:pPr>
        <w:snapToGrid w:val="0"/>
        <w:rPr>
          <w:rFonts w:hint="eastAsia" w:ascii="宋体" w:hAnsi="宋体" w:cs="宋体"/>
          <w:szCs w:val="21"/>
        </w:rPr>
      </w:pPr>
      <w:r>
        <w:rPr>
          <w:rFonts w:hint="eastAsia" w:ascii="宋体" w:hAnsi="宋体" w:cs="宋体"/>
          <w:szCs w:val="21"/>
        </w:rPr>
        <w:br w:type="page"/>
      </w:r>
    </w:p>
    <w:p>
      <w:pPr>
        <w:spacing w:line="360" w:lineRule="auto"/>
        <w:ind w:right="25" w:rightChars="12"/>
        <w:jc w:val="center"/>
        <w:rPr>
          <w:rFonts w:hint="eastAsia" w:ascii="宋体" w:hAnsi="宋体" w:cs="宋体"/>
          <w:b/>
          <w:sz w:val="32"/>
          <w:szCs w:val="32"/>
          <w:lang w:val="zh-CN" w:bidi="ar"/>
        </w:rPr>
      </w:pPr>
      <w:r>
        <w:rPr>
          <w:rFonts w:hint="eastAsia" w:ascii="宋体" w:hAnsi="宋体" w:cs="宋体"/>
          <w:b/>
          <w:sz w:val="32"/>
          <w:szCs w:val="32"/>
          <w:lang w:bidi="ar"/>
        </w:rPr>
        <w:t>同类业绩情况一览表</w:t>
      </w:r>
    </w:p>
    <w:tbl>
      <w:tblPr>
        <w:tblStyle w:val="4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1173"/>
        <w:gridCol w:w="1513"/>
        <w:gridCol w:w="1214"/>
        <w:gridCol w:w="1144"/>
        <w:gridCol w:w="1145"/>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6" w:hRule="atLeast"/>
        </w:trPr>
        <w:tc>
          <w:tcPr>
            <w:tcW w:w="434" w:type="pct"/>
            <w:noWrap w:val="0"/>
            <w:vAlign w:val="center"/>
          </w:tcPr>
          <w:p>
            <w:pPr>
              <w:spacing w:line="400" w:lineRule="exact"/>
              <w:ind w:right="23" w:rightChars="11"/>
              <w:jc w:val="center"/>
              <w:rPr>
                <w:rFonts w:hint="eastAsia" w:ascii="宋体" w:hAnsi="宋体" w:cs="宋体"/>
              </w:rPr>
            </w:pPr>
            <w:r>
              <w:rPr>
                <w:rFonts w:hint="eastAsia" w:ascii="宋体" w:hAnsi="宋体" w:cs="宋体"/>
              </w:rPr>
              <w:t>序号</w:t>
            </w:r>
          </w:p>
        </w:tc>
        <w:tc>
          <w:tcPr>
            <w:tcW w:w="688" w:type="pct"/>
            <w:noWrap w:val="0"/>
            <w:vAlign w:val="center"/>
          </w:tcPr>
          <w:p>
            <w:pPr>
              <w:spacing w:line="400" w:lineRule="exact"/>
              <w:ind w:right="23" w:rightChars="11"/>
              <w:jc w:val="center"/>
              <w:rPr>
                <w:rFonts w:hint="eastAsia" w:ascii="宋体" w:hAnsi="宋体" w:cs="宋体"/>
              </w:rPr>
            </w:pPr>
            <w:r>
              <w:rPr>
                <w:rFonts w:hint="eastAsia" w:ascii="宋体" w:hAnsi="宋体" w:cs="宋体"/>
              </w:rPr>
              <w:t>业主单位</w:t>
            </w:r>
          </w:p>
        </w:tc>
        <w:tc>
          <w:tcPr>
            <w:tcW w:w="887" w:type="pct"/>
            <w:noWrap w:val="0"/>
            <w:vAlign w:val="center"/>
          </w:tcPr>
          <w:p>
            <w:pPr>
              <w:spacing w:line="400" w:lineRule="exact"/>
              <w:ind w:right="23" w:rightChars="11"/>
              <w:jc w:val="center"/>
              <w:rPr>
                <w:rFonts w:hint="eastAsia" w:ascii="宋体" w:hAnsi="宋体" w:cs="宋体"/>
              </w:rPr>
            </w:pPr>
            <w:r>
              <w:rPr>
                <w:rFonts w:hint="eastAsia" w:ascii="宋体" w:hAnsi="宋体" w:cs="宋体"/>
              </w:rPr>
              <w:t>项目名称</w:t>
            </w:r>
          </w:p>
        </w:tc>
        <w:tc>
          <w:tcPr>
            <w:tcW w:w="712" w:type="pct"/>
            <w:noWrap w:val="0"/>
            <w:vAlign w:val="center"/>
          </w:tcPr>
          <w:p>
            <w:pPr>
              <w:spacing w:line="400" w:lineRule="exact"/>
              <w:ind w:right="23" w:rightChars="11"/>
              <w:jc w:val="center"/>
              <w:rPr>
                <w:rFonts w:hint="eastAsia" w:ascii="宋体" w:hAnsi="宋体" w:cs="宋体"/>
              </w:rPr>
            </w:pPr>
            <w:r>
              <w:rPr>
                <w:rFonts w:hint="eastAsia" w:ascii="宋体" w:hAnsi="宋体" w:cs="宋体"/>
              </w:rPr>
              <w:t>服务地点</w:t>
            </w:r>
          </w:p>
        </w:tc>
        <w:tc>
          <w:tcPr>
            <w:tcW w:w="671" w:type="pct"/>
            <w:noWrap w:val="0"/>
            <w:vAlign w:val="center"/>
          </w:tcPr>
          <w:p>
            <w:pPr>
              <w:spacing w:line="400" w:lineRule="exact"/>
              <w:ind w:right="23" w:rightChars="11"/>
              <w:jc w:val="center"/>
              <w:rPr>
                <w:rFonts w:hint="eastAsia" w:ascii="宋体" w:hAnsi="宋体" w:cs="宋体"/>
              </w:rPr>
            </w:pPr>
            <w:r>
              <w:rPr>
                <w:rFonts w:hint="eastAsia" w:ascii="宋体" w:hAnsi="宋体" w:cs="宋体"/>
              </w:rPr>
              <w:t>服务期限</w:t>
            </w:r>
          </w:p>
        </w:tc>
        <w:tc>
          <w:tcPr>
            <w:tcW w:w="671" w:type="pct"/>
            <w:noWrap w:val="0"/>
            <w:vAlign w:val="center"/>
          </w:tcPr>
          <w:p>
            <w:pPr>
              <w:spacing w:line="400" w:lineRule="exact"/>
              <w:ind w:right="23" w:rightChars="11"/>
              <w:jc w:val="center"/>
              <w:rPr>
                <w:rFonts w:hint="eastAsia" w:ascii="宋体" w:hAnsi="宋体" w:cs="宋体"/>
              </w:rPr>
            </w:pPr>
            <w:r>
              <w:rPr>
                <w:rFonts w:hint="eastAsia" w:ascii="宋体" w:hAnsi="宋体" w:cs="宋体"/>
              </w:rPr>
              <w:t>合同价格（元）</w:t>
            </w:r>
          </w:p>
        </w:tc>
        <w:tc>
          <w:tcPr>
            <w:tcW w:w="937" w:type="pct"/>
            <w:noWrap w:val="0"/>
            <w:vAlign w:val="center"/>
          </w:tcPr>
          <w:p>
            <w:pPr>
              <w:spacing w:line="400" w:lineRule="exact"/>
              <w:ind w:right="23" w:rightChars="11"/>
              <w:jc w:val="center"/>
              <w:rPr>
                <w:rFonts w:hint="eastAsia" w:ascii="宋体" w:hAnsi="宋体" w:cs="宋体"/>
              </w:rPr>
            </w:pPr>
            <w:r>
              <w:rPr>
                <w:rFonts w:hint="eastAsia" w:ascii="宋体" w:hAnsi="宋体" w:cs="宋体"/>
              </w:rPr>
              <w:t>业主单位联系人/电话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2" w:hRule="atLeast"/>
        </w:trPr>
        <w:tc>
          <w:tcPr>
            <w:tcW w:w="434" w:type="pct"/>
            <w:noWrap w:val="0"/>
            <w:vAlign w:val="center"/>
          </w:tcPr>
          <w:p>
            <w:pPr>
              <w:spacing w:line="400" w:lineRule="exact"/>
              <w:ind w:right="25" w:rightChars="12"/>
              <w:jc w:val="center"/>
              <w:rPr>
                <w:rFonts w:hint="eastAsia" w:ascii="宋体" w:hAnsi="宋体" w:cs="宋体"/>
              </w:rPr>
            </w:pPr>
            <w:r>
              <w:rPr>
                <w:rFonts w:hint="eastAsia" w:ascii="宋体" w:hAnsi="宋体" w:cs="宋体"/>
              </w:rPr>
              <w:t>1</w:t>
            </w:r>
          </w:p>
        </w:tc>
        <w:tc>
          <w:tcPr>
            <w:tcW w:w="688" w:type="pct"/>
            <w:noWrap w:val="0"/>
            <w:vAlign w:val="top"/>
          </w:tcPr>
          <w:p>
            <w:pPr>
              <w:spacing w:line="400" w:lineRule="exact"/>
              <w:ind w:right="25" w:rightChars="12"/>
              <w:jc w:val="center"/>
              <w:rPr>
                <w:rFonts w:hint="eastAsia" w:ascii="宋体" w:hAnsi="宋体" w:cs="宋体"/>
                <w:b/>
              </w:rPr>
            </w:pPr>
          </w:p>
        </w:tc>
        <w:tc>
          <w:tcPr>
            <w:tcW w:w="887" w:type="pct"/>
            <w:noWrap w:val="0"/>
            <w:vAlign w:val="top"/>
          </w:tcPr>
          <w:p>
            <w:pPr>
              <w:spacing w:line="400" w:lineRule="exact"/>
              <w:ind w:right="25" w:rightChars="12"/>
              <w:jc w:val="center"/>
              <w:rPr>
                <w:rFonts w:hint="eastAsia" w:ascii="宋体" w:hAnsi="宋体" w:cs="宋体"/>
                <w:b/>
              </w:rPr>
            </w:pPr>
          </w:p>
        </w:tc>
        <w:tc>
          <w:tcPr>
            <w:tcW w:w="712" w:type="pct"/>
            <w:noWrap w:val="0"/>
            <w:vAlign w:val="top"/>
          </w:tcPr>
          <w:p>
            <w:pPr>
              <w:spacing w:line="400" w:lineRule="exact"/>
              <w:ind w:right="25" w:rightChars="12"/>
              <w:jc w:val="center"/>
              <w:rPr>
                <w:rFonts w:hint="eastAsia" w:ascii="宋体" w:hAnsi="宋体" w:cs="宋体"/>
                <w:b/>
              </w:rPr>
            </w:pPr>
          </w:p>
        </w:tc>
        <w:tc>
          <w:tcPr>
            <w:tcW w:w="671" w:type="pct"/>
            <w:noWrap w:val="0"/>
            <w:vAlign w:val="top"/>
          </w:tcPr>
          <w:p>
            <w:pPr>
              <w:spacing w:line="400" w:lineRule="exact"/>
              <w:ind w:right="25" w:rightChars="12"/>
              <w:jc w:val="center"/>
              <w:rPr>
                <w:rFonts w:hint="eastAsia" w:ascii="宋体" w:hAnsi="宋体" w:cs="宋体"/>
                <w:b/>
              </w:rPr>
            </w:pPr>
          </w:p>
        </w:tc>
        <w:tc>
          <w:tcPr>
            <w:tcW w:w="671" w:type="pct"/>
            <w:noWrap w:val="0"/>
            <w:vAlign w:val="top"/>
          </w:tcPr>
          <w:p>
            <w:pPr>
              <w:spacing w:line="400" w:lineRule="exact"/>
              <w:ind w:right="25" w:rightChars="12"/>
              <w:jc w:val="center"/>
              <w:rPr>
                <w:rFonts w:hint="eastAsia" w:ascii="宋体" w:hAnsi="宋体" w:cs="宋体"/>
                <w:b/>
              </w:rPr>
            </w:pPr>
          </w:p>
        </w:tc>
        <w:tc>
          <w:tcPr>
            <w:tcW w:w="937" w:type="pct"/>
            <w:noWrap w:val="0"/>
            <w:vAlign w:val="top"/>
          </w:tcPr>
          <w:p>
            <w:pPr>
              <w:spacing w:line="400" w:lineRule="exact"/>
              <w:ind w:right="25" w:rightChars="12"/>
              <w:jc w:val="center"/>
              <w:rPr>
                <w:rFonts w:hint="eastAsia"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2" w:hRule="atLeast"/>
        </w:trPr>
        <w:tc>
          <w:tcPr>
            <w:tcW w:w="434" w:type="pct"/>
            <w:noWrap w:val="0"/>
            <w:vAlign w:val="center"/>
          </w:tcPr>
          <w:p>
            <w:pPr>
              <w:spacing w:line="400" w:lineRule="exact"/>
              <w:ind w:right="25" w:rightChars="12"/>
              <w:jc w:val="center"/>
              <w:rPr>
                <w:rFonts w:hint="eastAsia" w:ascii="宋体" w:hAnsi="宋体" w:cs="宋体"/>
              </w:rPr>
            </w:pPr>
            <w:r>
              <w:rPr>
                <w:rFonts w:hint="eastAsia" w:ascii="宋体" w:hAnsi="宋体" w:cs="宋体"/>
              </w:rPr>
              <w:t>2</w:t>
            </w:r>
          </w:p>
        </w:tc>
        <w:tc>
          <w:tcPr>
            <w:tcW w:w="688" w:type="pct"/>
            <w:noWrap w:val="0"/>
            <w:vAlign w:val="top"/>
          </w:tcPr>
          <w:p>
            <w:pPr>
              <w:spacing w:line="400" w:lineRule="exact"/>
              <w:ind w:right="25" w:rightChars="12"/>
              <w:jc w:val="center"/>
              <w:rPr>
                <w:rFonts w:hint="eastAsia" w:ascii="宋体" w:hAnsi="宋体" w:cs="宋体"/>
                <w:b/>
              </w:rPr>
            </w:pPr>
          </w:p>
        </w:tc>
        <w:tc>
          <w:tcPr>
            <w:tcW w:w="887" w:type="pct"/>
            <w:noWrap w:val="0"/>
            <w:vAlign w:val="top"/>
          </w:tcPr>
          <w:p>
            <w:pPr>
              <w:spacing w:line="400" w:lineRule="exact"/>
              <w:ind w:right="25" w:rightChars="12"/>
              <w:jc w:val="center"/>
              <w:rPr>
                <w:rFonts w:hint="eastAsia" w:ascii="宋体" w:hAnsi="宋体" w:cs="宋体"/>
                <w:b/>
              </w:rPr>
            </w:pPr>
          </w:p>
        </w:tc>
        <w:tc>
          <w:tcPr>
            <w:tcW w:w="712" w:type="pct"/>
            <w:noWrap w:val="0"/>
            <w:vAlign w:val="top"/>
          </w:tcPr>
          <w:p>
            <w:pPr>
              <w:spacing w:line="400" w:lineRule="exact"/>
              <w:ind w:right="25" w:rightChars="12"/>
              <w:jc w:val="center"/>
              <w:rPr>
                <w:rFonts w:hint="eastAsia" w:ascii="宋体" w:hAnsi="宋体" w:cs="宋体"/>
                <w:b/>
              </w:rPr>
            </w:pPr>
          </w:p>
        </w:tc>
        <w:tc>
          <w:tcPr>
            <w:tcW w:w="671" w:type="pct"/>
            <w:noWrap w:val="0"/>
            <w:vAlign w:val="top"/>
          </w:tcPr>
          <w:p>
            <w:pPr>
              <w:spacing w:line="400" w:lineRule="exact"/>
              <w:ind w:right="25" w:rightChars="12"/>
              <w:jc w:val="center"/>
              <w:rPr>
                <w:rFonts w:hint="eastAsia" w:ascii="宋体" w:hAnsi="宋体" w:cs="宋体"/>
                <w:b/>
              </w:rPr>
            </w:pPr>
          </w:p>
        </w:tc>
        <w:tc>
          <w:tcPr>
            <w:tcW w:w="671" w:type="pct"/>
            <w:noWrap w:val="0"/>
            <w:vAlign w:val="top"/>
          </w:tcPr>
          <w:p>
            <w:pPr>
              <w:spacing w:line="400" w:lineRule="exact"/>
              <w:ind w:right="25" w:rightChars="12"/>
              <w:jc w:val="center"/>
              <w:rPr>
                <w:rFonts w:hint="eastAsia" w:ascii="宋体" w:hAnsi="宋体" w:cs="宋体"/>
                <w:b/>
              </w:rPr>
            </w:pPr>
          </w:p>
        </w:tc>
        <w:tc>
          <w:tcPr>
            <w:tcW w:w="937" w:type="pct"/>
            <w:noWrap w:val="0"/>
            <w:vAlign w:val="top"/>
          </w:tcPr>
          <w:p>
            <w:pPr>
              <w:spacing w:line="400" w:lineRule="exact"/>
              <w:ind w:right="25" w:rightChars="12"/>
              <w:jc w:val="center"/>
              <w:rPr>
                <w:rFonts w:hint="eastAsia"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2" w:hRule="atLeast"/>
        </w:trPr>
        <w:tc>
          <w:tcPr>
            <w:tcW w:w="434" w:type="pct"/>
            <w:noWrap w:val="0"/>
            <w:vAlign w:val="center"/>
          </w:tcPr>
          <w:p>
            <w:pPr>
              <w:spacing w:line="400" w:lineRule="exact"/>
              <w:ind w:right="25" w:rightChars="12"/>
              <w:jc w:val="center"/>
              <w:rPr>
                <w:rFonts w:hint="eastAsia" w:ascii="宋体" w:hAnsi="宋体" w:cs="宋体"/>
              </w:rPr>
            </w:pPr>
            <w:r>
              <w:rPr>
                <w:rFonts w:hint="eastAsia" w:ascii="宋体" w:hAnsi="宋体" w:cs="宋体"/>
              </w:rPr>
              <w:t>3</w:t>
            </w:r>
          </w:p>
        </w:tc>
        <w:tc>
          <w:tcPr>
            <w:tcW w:w="688" w:type="pct"/>
            <w:noWrap w:val="0"/>
            <w:vAlign w:val="top"/>
          </w:tcPr>
          <w:p>
            <w:pPr>
              <w:spacing w:line="400" w:lineRule="exact"/>
              <w:ind w:right="25" w:rightChars="12"/>
              <w:jc w:val="center"/>
              <w:rPr>
                <w:rFonts w:hint="eastAsia" w:ascii="宋体" w:hAnsi="宋体" w:cs="宋体"/>
                <w:b/>
              </w:rPr>
            </w:pPr>
          </w:p>
        </w:tc>
        <w:tc>
          <w:tcPr>
            <w:tcW w:w="887" w:type="pct"/>
            <w:noWrap w:val="0"/>
            <w:vAlign w:val="top"/>
          </w:tcPr>
          <w:p>
            <w:pPr>
              <w:spacing w:line="400" w:lineRule="exact"/>
              <w:ind w:right="25" w:rightChars="12"/>
              <w:jc w:val="center"/>
              <w:rPr>
                <w:rFonts w:hint="eastAsia" w:ascii="宋体" w:hAnsi="宋体" w:cs="宋体"/>
                <w:b/>
              </w:rPr>
            </w:pPr>
          </w:p>
        </w:tc>
        <w:tc>
          <w:tcPr>
            <w:tcW w:w="712" w:type="pct"/>
            <w:noWrap w:val="0"/>
            <w:vAlign w:val="top"/>
          </w:tcPr>
          <w:p>
            <w:pPr>
              <w:spacing w:line="400" w:lineRule="exact"/>
              <w:ind w:right="25" w:rightChars="12"/>
              <w:jc w:val="center"/>
              <w:rPr>
                <w:rFonts w:hint="eastAsia" w:ascii="宋体" w:hAnsi="宋体" w:cs="宋体"/>
                <w:b/>
              </w:rPr>
            </w:pPr>
          </w:p>
        </w:tc>
        <w:tc>
          <w:tcPr>
            <w:tcW w:w="671" w:type="pct"/>
            <w:noWrap w:val="0"/>
            <w:vAlign w:val="top"/>
          </w:tcPr>
          <w:p>
            <w:pPr>
              <w:spacing w:line="400" w:lineRule="exact"/>
              <w:ind w:right="25" w:rightChars="12"/>
              <w:jc w:val="center"/>
              <w:rPr>
                <w:rFonts w:hint="eastAsia" w:ascii="宋体" w:hAnsi="宋体" w:cs="宋体"/>
                <w:b/>
              </w:rPr>
            </w:pPr>
          </w:p>
        </w:tc>
        <w:tc>
          <w:tcPr>
            <w:tcW w:w="671" w:type="pct"/>
            <w:noWrap w:val="0"/>
            <w:vAlign w:val="top"/>
          </w:tcPr>
          <w:p>
            <w:pPr>
              <w:spacing w:line="400" w:lineRule="exact"/>
              <w:ind w:right="25" w:rightChars="12"/>
              <w:jc w:val="center"/>
              <w:rPr>
                <w:rFonts w:hint="eastAsia" w:ascii="宋体" w:hAnsi="宋体" w:cs="宋体"/>
                <w:b/>
              </w:rPr>
            </w:pPr>
          </w:p>
        </w:tc>
        <w:tc>
          <w:tcPr>
            <w:tcW w:w="937" w:type="pct"/>
            <w:noWrap w:val="0"/>
            <w:vAlign w:val="top"/>
          </w:tcPr>
          <w:p>
            <w:pPr>
              <w:spacing w:line="400" w:lineRule="exact"/>
              <w:ind w:right="25" w:rightChars="12"/>
              <w:jc w:val="center"/>
              <w:rPr>
                <w:rFonts w:hint="eastAsia"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2" w:hRule="atLeast"/>
        </w:trPr>
        <w:tc>
          <w:tcPr>
            <w:tcW w:w="434" w:type="pct"/>
            <w:noWrap w:val="0"/>
            <w:vAlign w:val="center"/>
          </w:tcPr>
          <w:p>
            <w:pPr>
              <w:spacing w:line="400" w:lineRule="exact"/>
              <w:ind w:right="25" w:rightChars="12"/>
              <w:jc w:val="center"/>
              <w:rPr>
                <w:rFonts w:hint="eastAsia" w:ascii="宋体" w:hAnsi="宋体" w:cs="宋体"/>
              </w:rPr>
            </w:pPr>
            <w:r>
              <w:rPr>
                <w:rFonts w:hint="eastAsia" w:ascii="宋体" w:hAnsi="宋体" w:cs="宋体"/>
              </w:rPr>
              <w:t>…</w:t>
            </w:r>
          </w:p>
        </w:tc>
        <w:tc>
          <w:tcPr>
            <w:tcW w:w="688" w:type="pct"/>
            <w:noWrap w:val="0"/>
            <w:vAlign w:val="top"/>
          </w:tcPr>
          <w:p>
            <w:pPr>
              <w:spacing w:line="400" w:lineRule="exact"/>
              <w:ind w:right="25" w:rightChars="12"/>
              <w:jc w:val="center"/>
              <w:rPr>
                <w:rFonts w:hint="eastAsia" w:ascii="宋体" w:hAnsi="宋体" w:cs="宋体"/>
                <w:b/>
              </w:rPr>
            </w:pPr>
          </w:p>
        </w:tc>
        <w:tc>
          <w:tcPr>
            <w:tcW w:w="887" w:type="pct"/>
            <w:noWrap w:val="0"/>
            <w:vAlign w:val="top"/>
          </w:tcPr>
          <w:p>
            <w:pPr>
              <w:spacing w:line="400" w:lineRule="exact"/>
              <w:ind w:right="25" w:rightChars="12"/>
              <w:jc w:val="center"/>
              <w:rPr>
                <w:rFonts w:hint="eastAsia" w:ascii="宋体" w:hAnsi="宋体" w:cs="宋体"/>
                <w:b/>
              </w:rPr>
            </w:pPr>
          </w:p>
        </w:tc>
        <w:tc>
          <w:tcPr>
            <w:tcW w:w="712" w:type="pct"/>
            <w:noWrap w:val="0"/>
            <w:vAlign w:val="top"/>
          </w:tcPr>
          <w:p>
            <w:pPr>
              <w:spacing w:line="400" w:lineRule="exact"/>
              <w:ind w:right="25" w:rightChars="12"/>
              <w:jc w:val="center"/>
              <w:rPr>
                <w:rFonts w:hint="eastAsia" w:ascii="宋体" w:hAnsi="宋体" w:cs="宋体"/>
                <w:b/>
              </w:rPr>
            </w:pPr>
          </w:p>
        </w:tc>
        <w:tc>
          <w:tcPr>
            <w:tcW w:w="671" w:type="pct"/>
            <w:noWrap w:val="0"/>
            <w:vAlign w:val="top"/>
          </w:tcPr>
          <w:p>
            <w:pPr>
              <w:spacing w:line="400" w:lineRule="exact"/>
              <w:ind w:right="25" w:rightChars="12"/>
              <w:jc w:val="center"/>
              <w:rPr>
                <w:rFonts w:hint="eastAsia" w:ascii="宋体" w:hAnsi="宋体" w:cs="宋体"/>
                <w:b/>
              </w:rPr>
            </w:pPr>
          </w:p>
        </w:tc>
        <w:tc>
          <w:tcPr>
            <w:tcW w:w="671" w:type="pct"/>
            <w:noWrap w:val="0"/>
            <w:vAlign w:val="top"/>
          </w:tcPr>
          <w:p>
            <w:pPr>
              <w:spacing w:line="400" w:lineRule="exact"/>
              <w:ind w:right="25" w:rightChars="12"/>
              <w:jc w:val="center"/>
              <w:rPr>
                <w:rFonts w:hint="eastAsia" w:ascii="宋体" w:hAnsi="宋体" w:cs="宋体"/>
                <w:b/>
              </w:rPr>
            </w:pPr>
          </w:p>
        </w:tc>
        <w:tc>
          <w:tcPr>
            <w:tcW w:w="937" w:type="pct"/>
            <w:noWrap w:val="0"/>
            <w:vAlign w:val="top"/>
          </w:tcPr>
          <w:p>
            <w:pPr>
              <w:spacing w:line="400" w:lineRule="exact"/>
              <w:ind w:right="25" w:rightChars="12"/>
              <w:jc w:val="center"/>
              <w:rPr>
                <w:rFonts w:hint="eastAsia"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2" w:hRule="atLeast"/>
        </w:trPr>
        <w:tc>
          <w:tcPr>
            <w:tcW w:w="434" w:type="pct"/>
            <w:noWrap w:val="0"/>
            <w:vAlign w:val="center"/>
          </w:tcPr>
          <w:p>
            <w:pPr>
              <w:spacing w:line="400" w:lineRule="exact"/>
              <w:ind w:right="25" w:rightChars="12"/>
              <w:jc w:val="center"/>
              <w:rPr>
                <w:rFonts w:hint="eastAsia" w:ascii="宋体" w:hAnsi="宋体" w:cs="宋体"/>
              </w:rPr>
            </w:pPr>
          </w:p>
        </w:tc>
        <w:tc>
          <w:tcPr>
            <w:tcW w:w="688" w:type="pct"/>
            <w:noWrap w:val="0"/>
            <w:vAlign w:val="top"/>
          </w:tcPr>
          <w:p>
            <w:pPr>
              <w:spacing w:line="400" w:lineRule="exact"/>
              <w:ind w:right="25" w:rightChars="12"/>
              <w:jc w:val="center"/>
              <w:rPr>
                <w:rFonts w:hint="eastAsia" w:ascii="宋体" w:hAnsi="宋体" w:cs="宋体"/>
                <w:b/>
              </w:rPr>
            </w:pPr>
          </w:p>
        </w:tc>
        <w:tc>
          <w:tcPr>
            <w:tcW w:w="887" w:type="pct"/>
            <w:noWrap w:val="0"/>
            <w:vAlign w:val="top"/>
          </w:tcPr>
          <w:p>
            <w:pPr>
              <w:spacing w:line="400" w:lineRule="exact"/>
              <w:ind w:right="25" w:rightChars="12"/>
              <w:jc w:val="center"/>
              <w:rPr>
                <w:rFonts w:hint="eastAsia" w:ascii="宋体" w:hAnsi="宋体" w:cs="宋体"/>
                <w:b/>
              </w:rPr>
            </w:pPr>
          </w:p>
        </w:tc>
        <w:tc>
          <w:tcPr>
            <w:tcW w:w="712" w:type="pct"/>
            <w:noWrap w:val="0"/>
            <w:vAlign w:val="top"/>
          </w:tcPr>
          <w:p>
            <w:pPr>
              <w:spacing w:line="400" w:lineRule="exact"/>
              <w:ind w:right="25" w:rightChars="12"/>
              <w:jc w:val="center"/>
              <w:rPr>
                <w:rFonts w:hint="eastAsia" w:ascii="宋体" w:hAnsi="宋体" w:cs="宋体"/>
                <w:b/>
              </w:rPr>
            </w:pPr>
          </w:p>
        </w:tc>
        <w:tc>
          <w:tcPr>
            <w:tcW w:w="671" w:type="pct"/>
            <w:noWrap w:val="0"/>
            <w:vAlign w:val="top"/>
          </w:tcPr>
          <w:p>
            <w:pPr>
              <w:spacing w:line="400" w:lineRule="exact"/>
              <w:ind w:right="25" w:rightChars="12"/>
              <w:jc w:val="center"/>
              <w:rPr>
                <w:rFonts w:hint="eastAsia" w:ascii="宋体" w:hAnsi="宋体" w:cs="宋体"/>
                <w:b/>
              </w:rPr>
            </w:pPr>
          </w:p>
        </w:tc>
        <w:tc>
          <w:tcPr>
            <w:tcW w:w="671" w:type="pct"/>
            <w:noWrap w:val="0"/>
            <w:vAlign w:val="top"/>
          </w:tcPr>
          <w:p>
            <w:pPr>
              <w:spacing w:line="400" w:lineRule="exact"/>
              <w:ind w:right="25" w:rightChars="12"/>
              <w:jc w:val="center"/>
              <w:rPr>
                <w:rFonts w:hint="eastAsia" w:ascii="宋体" w:hAnsi="宋体" w:cs="宋体"/>
                <w:b/>
              </w:rPr>
            </w:pPr>
          </w:p>
        </w:tc>
        <w:tc>
          <w:tcPr>
            <w:tcW w:w="937" w:type="pct"/>
            <w:noWrap w:val="0"/>
            <w:vAlign w:val="top"/>
          </w:tcPr>
          <w:p>
            <w:pPr>
              <w:spacing w:line="400" w:lineRule="exact"/>
              <w:ind w:right="25" w:rightChars="12"/>
              <w:jc w:val="center"/>
              <w:rPr>
                <w:rFonts w:hint="eastAsia"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2" w:hRule="atLeast"/>
        </w:trPr>
        <w:tc>
          <w:tcPr>
            <w:tcW w:w="434" w:type="pct"/>
            <w:noWrap w:val="0"/>
            <w:vAlign w:val="center"/>
          </w:tcPr>
          <w:p>
            <w:pPr>
              <w:spacing w:line="400" w:lineRule="exact"/>
              <w:ind w:right="25" w:rightChars="12"/>
              <w:jc w:val="center"/>
              <w:rPr>
                <w:rFonts w:hint="eastAsia" w:ascii="宋体" w:hAnsi="宋体" w:cs="宋体"/>
              </w:rPr>
            </w:pPr>
          </w:p>
        </w:tc>
        <w:tc>
          <w:tcPr>
            <w:tcW w:w="688" w:type="pct"/>
            <w:noWrap w:val="0"/>
            <w:vAlign w:val="top"/>
          </w:tcPr>
          <w:p>
            <w:pPr>
              <w:spacing w:line="400" w:lineRule="exact"/>
              <w:ind w:right="25" w:rightChars="12"/>
              <w:jc w:val="center"/>
              <w:rPr>
                <w:rFonts w:hint="eastAsia" w:ascii="宋体" w:hAnsi="宋体" w:cs="宋体"/>
                <w:b/>
              </w:rPr>
            </w:pPr>
          </w:p>
        </w:tc>
        <w:tc>
          <w:tcPr>
            <w:tcW w:w="887" w:type="pct"/>
            <w:noWrap w:val="0"/>
            <w:vAlign w:val="top"/>
          </w:tcPr>
          <w:p>
            <w:pPr>
              <w:spacing w:line="400" w:lineRule="exact"/>
              <w:ind w:right="25" w:rightChars="12"/>
              <w:jc w:val="center"/>
              <w:rPr>
                <w:rFonts w:hint="eastAsia" w:ascii="宋体" w:hAnsi="宋体" w:cs="宋体"/>
                <w:b/>
              </w:rPr>
            </w:pPr>
          </w:p>
        </w:tc>
        <w:tc>
          <w:tcPr>
            <w:tcW w:w="712" w:type="pct"/>
            <w:noWrap w:val="0"/>
            <w:vAlign w:val="top"/>
          </w:tcPr>
          <w:p>
            <w:pPr>
              <w:spacing w:line="400" w:lineRule="exact"/>
              <w:ind w:right="25" w:rightChars="12"/>
              <w:jc w:val="center"/>
              <w:rPr>
                <w:rFonts w:hint="eastAsia" w:ascii="宋体" w:hAnsi="宋体" w:cs="宋体"/>
                <w:b/>
              </w:rPr>
            </w:pPr>
          </w:p>
        </w:tc>
        <w:tc>
          <w:tcPr>
            <w:tcW w:w="671" w:type="pct"/>
            <w:noWrap w:val="0"/>
            <w:vAlign w:val="top"/>
          </w:tcPr>
          <w:p>
            <w:pPr>
              <w:spacing w:line="400" w:lineRule="exact"/>
              <w:ind w:right="25" w:rightChars="12"/>
              <w:jc w:val="center"/>
              <w:rPr>
                <w:rFonts w:hint="eastAsia" w:ascii="宋体" w:hAnsi="宋体" w:cs="宋体"/>
                <w:b/>
              </w:rPr>
            </w:pPr>
          </w:p>
        </w:tc>
        <w:tc>
          <w:tcPr>
            <w:tcW w:w="671" w:type="pct"/>
            <w:noWrap w:val="0"/>
            <w:vAlign w:val="top"/>
          </w:tcPr>
          <w:p>
            <w:pPr>
              <w:spacing w:line="400" w:lineRule="exact"/>
              <w:ind w:right="25" w:rightChars="12"/>
              <w:jc w:val="center"/>
              <w:rPr>
                <w:rFonts w:hint="eastAsia" w:ascii="宋体" w:hAnsi="宋体" w:cs="宋体"/>
                <w:b/>
              </w:rPr>
            </w:pPr>
          </w:p>
        </w:tc>
        <w:tc>
          <w:tcPr>
            <w:tcW w:w="937" w:type="pct"/>
            <w:noWrap w:val="0"/>
            <w:vAlign w:val="top"/>
          </w:tcPr>
          <w:p>
            <w:pPr>
              <w:spacing w:line="400" w:lineRule="exact"/>
              <w:ind w:right="25" w:rightChars="12"/>
              <w:jc w:val="center"/>
              <w:rPr>
                <w:rFonts w:hint="eastAsia" w:ascii="宋体" w:hAnsi="宋体" w:cs="宋体"/>
                <w:b/>
              </w:rPr>
            </w:pPr>
          </w:p>
        </w:tc>
      </w:tr>
    </w:tbl>
    <w:p>
      <w:pPr>
        <w:rPr>
          <w:rFonts w:hint="eastAsia" w:ascii="宋体" w:hAnsi="宋体" w:cs="宋体"/>
          <w:bCs/>
          <w:kern w:val="36"/>
        </w:rPr>
      </w:pPr>
    </w:p>
    <w:p>
      <w:pPr>
        <w:snapToGrid w:val="0"/>
        <w:spacing w:line="360" w:lineRule="auto"/>
        <w:jc w:val="left"/>
        <w:rPr>
          <w:rFonts w:hint="eastAsia" w:ascii="宋体" w:hAnsi="宋体" w:cs="宋体"/>
        </w:rPr>
      </w:pPr>
      <w:r>
        <w:rPr>
          <w:rFonts w:hint="eastAsia" w:ascii="宋体" w:hAnsi="宋体" w:cs="宋体"/>
        </w:rPr>
        <w:t xml:space="preserve"> </w:t>
      </w:r>
    </w:p>
    <w:p>
      <w:pPr>
        <w:spacing w:line="360" w:lineRule="auto"/>
        <w:rPr>
          <w:rFonts w:hint="eastAsia" w:ascii="宋体" w:hAnsi="宋体" w:cs="宋体"/>
        </w:rPr>
      </w:pPr>
      <w:r>
        <w:rPr>
          <w:rFonts w:hint="eastAsia" w:ascii="宋体" w:hAnsi="宋体" w:cs="宋体"/>
        </w:rPr>
        <w:t>供应商（盖章）：</w:t>
      </w:r>
    </w:p>
    <w:p>
      <w:pPr>
        <w:spacing w:line="360" w:lineRule="auto"/>
        <w:rPr>
          <w:rFonts w:hint="eastAsia" w:ascii="宋体" w:hAnsi="宋体" w:cs="宋体"/>
        </w:rPr>
      </w:pPr>
      <w:r>
        <w:rPr>
          <w:rFonts w:hint="eastAsia" w:ascii="宋体" w:hAnsi="宋体" w:cs="宋体"/>
        </w:rPr>
        <w:t>法定代表人或授权代表（签名或印章）：</w:t>
      </w:r>
    </w:p>
    <w:p>
      <w:pPr>
        <w:snapToGrid w:val="0"/>
        <w:rPr>
          <w:rFonts w:hint="eastAsia" w:ascii="宋体" w:hAnsi="宋体" w:cs="宋体"/>
        </w:rPr>
      </w:pPr>
      <w:r>
        <w:rPr>
          <w:rFonts w:hint="eastAsia" w:ascii="宋体" w:hAnsi="宋体" w:cs="宋体"/>
        </w:rPr>
        <w:t>日    期：</w:t>
      </w:r>
    </w:p>
    <w:p>
      <w:pPr>
        <w:snapToGrid w:val="0"/>
        <w:rPr>
          <w:rFonts w:hint="eastAsia" w:ascii="宋体" w:hAnsi="宋体" w:cs="宋体"/>
          <w:szCs w:val="21"/>
        </w:rPr>
      </w:pPr>
    </w:p>
    <w:p>
      <w:pPr>
        <w:snapToGrid w:val="0"/>
        <w:rPr>
          <w:rFonts w:hint="eastAsia" w:ascii="宋体" w:hAnsi="宋体" w:cs="宋体"/>
          <w:szCs w:val="21"/>
        </w:rPr>
      </w:pPr>
    </w:p>
    <w:p>
      <w:pPr>
        <w:snapToGrid w:val="0"/>
        <w:rPr>
          <w:rFonts w:hint="eastAsia" w:ascii="宋体" w:hAnsi="宋体" w:cs="宋体"/>
          <w:szCs w:val="21"/>
        </w:rPr>
      </w:pPr>
    </w:p>
    <w:p>
      <w:pPr>
        <w:snapToGrid w:val="0"/>
        <w:rPr>
          <w:rFonts w:hint="eastAsia" w:ascii="宋体" w:hAnsi="宋体" w:cs="宋体"/>
          <w:szCs w:val="21"/>
        </w:rPr>
      </w:pPr>
    </w:p>
    <w:p>
      <w:pPr>
        <w:jc w:val="center"/>
        <w:rPr>
          <w:rFonts w:ascii="宋体" w:hAnsi="宋体"/>
          <w:sz w:val="32"/>
          <w:szCs w:val="32"/>
        </w:rPr>
      </w:pPr>
      <w:r>
        <w:rPr>
          <w:rFonts w:hint="eastAsia" w:ascii="宋体" w:hAnsi="宋体" w:cs="宋体"/>
          <w:szCs w:val="21"/>
        </w:rPr>
        <w:br w:type="page"/>
      </w:r>
      <w:r>
        <w:rPr>
          <w:rFonts w:hint="eastAsia" w:ascii="宋体" w:hAnsi="宋体"/>
          <w:b/>
          <w:bCs/>
          <w:sz w:val="32"/>
          <w:szCs w:val="32"/>
        </w:rPr>
        <w:t>开标一览表</w:t>
      </w:r>
    </w:p>
    <w:p>
      <w:pPr>
        <w:ind w:left="-718" w:leftChars="-342"/>
        <w:rPr>
          <w:rFonts w:hint="eastAsia" w:ascii="楷体_GB2312" w:eastAsia="楷体_GB2312"/>
          <w:sz w:val="24"/>
        </w:rPr>
      </w:pPr>
      <w:r>
        <w:rPr>
          <w:rFonts w:hint="eastAsia" w:ascii="楷体_GB2312" w:eastAsia="楷体_GB2312"/>
          <w:sz w:val="24"/>
        </w:rPr>
        <w:t xml:space="preserve">                                       </w:t>
      </w:r>
    </w:p>
    <w:p>
      <w:pPr>
        <w:spacing w:line="400" w:lineRule="exact"/>
        <w:ind w:right="23" w:rightChars="11"/>
        <w:jc w:val="center"/>
        <w:rPr>
          <w:rFonts w:hint="eastAsia" w:ascii="宋体" w:hAnsi="宋体" w:cs="宋体"/>
        </w:rPr>
      </w:pPr>
      <w:r>
        <w:rPr>
          <w:rFonts w:hint="eastAsia" w:ascii="宋体" w:hAnsi="宋体" w:cs="宋体"/>
        </w:rPr>
        <w:t xml:space="preserve">                                    </w:t>
      </w:r>
    </w:p>
    <w:p>
      <w:pPr>
        <w:spacing w:line="400" w:lineRule="exact"/>
        <w:ind w:right="23" w:rightChars="11"/>
        <w:rPr>
          <w:rFonts w:hint="eastAsia" w:ascii="宋体" w:hAnsi="宋体" w:cs="宋体"/>
        </w:rPr>
      </w:pPr>
      <w:r>
        <w:rPr>
          <w:rFonts w:hint="eastAsia" w:ascii="宋体" w:hAnsi="宋体"/>
          <w:szCs w:val="21"/>
        </w:rPr>
        <w:t>项目名称：                                       项目编号：</w:t>
      </w:r>
    </w:p>
    <w:tbl>
      <w:tblPr>
        <w:tblStyle w:val="49"/>
        <w:tblpPr w:leftFromText="180" w:rightFromText="180" w:vertAnchor="text" w:horzAnchor="margin" w:tblpY="28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43"/>
        <w:gridCol w:w="2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cantSplit/>
          <w:trHeight w:val="530" w:hRule="atLeast"/>
        </w:trPr>
        <w:tc>
          <w:tcPr>
            <w:tcW w:w="3426"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right="23" w:rightChars="11"/>
              <w:jc w:val="left"/>
              <w:rPr>
                <w:rFonts w:ascii="宋体" w:hAnsi="宋体" w:cs="宋体"/>
              </w:rPr>
            </w:pPr>
            <w:r>
              <w:rPr>
                <w:rFonts w:hint="eastAsia" w:ascii="宋体" w:hAnsi="宋体" w:cs="宋体"/>
              </w:rPr>
              <w:t>投标报价总金额人民币（大写）：</w:t>
            </w:r>
          </w:p>
        </w:tc>
        <w:tc>
          <w:tcPr>
            <w:tcW w:w="1574"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right="23" w:rightChars="11"/>
              <w:jc w:val="left"/>
              <w:rPr>
                <w:rFonts w:ascii="宋体" w:hAnsi="宋体" w:cs="宋体"/>
              </w:rPr>
            </w:pPr>
            <w:r>
              <w:rPr>
                <w:rFonts w:hint="eastAsia" w:ascii="宋体" w:hAnsi="宋体" w:cs="宋体"/>
              </w:rPr>
              <w:t>（小写）￥：</w:t>
            </w:r>
          </w:p>
        </w:tc>
      </w:tr>
    </w:tbl>
    <w:p>
      <w:pPr>
        <w:spacing w:line="400" w:lineRule="exact"/>
        <w:ind w:right="23" w:rightChars="11"/>
        <w:jc w:val="center"/>
        <w:rPr>
          <w:rFonts w:hint="eastAsia" w:ascii="宋体" w:hAnsi="宋体" w:cs="宋体"/>
        </w:rPr>
      </w:pPr>
      <w:r>
        <w:rPr>
          <w:rFonts w:hint="eastAsia" w:ascii="宋体" w:hAnsi="宋体" w:cs="宋体"/>
        </w:rPr>
        <w:t xml:space="preserve"> </w:t>
      </w:r>
    </w:p>
    <w:p>
      <w:pPr>
        <w:spacing w:line="400" w:lineRule="exact"/>
        <w:ind w:right="23" w:rightChars="11"/>
        <w:jc w:val="center"/>
        <w:rPr>
          <w:rFonts w:hint="eastAsia" w:ascii="宋体" w:hAnsi="宋体" w:cs="宋体"/>
        </w:rPr>
      </w:pPr>
    </w:p>
    <w:p>
      <w:pPr>
        <w:spacing w:line="400" w:lineRule="exact"/>
        <w:ind w:right="23" w:rightChars="11"/>
        <w:jc w:val="center"/>
        <w:rPr>
          <w:rFonts w:hint="eastAsia" w:ascii="宋体" w:hAnsi="宋体" w:cs="宋体"/>
        </w:rPr>
      </w:pPr>
    </w:p>
    <w:p>
      <w:pPr>
        <w:spacing w:line="400" w:lineRule="exact"/>
        <w:ind w:right="23" w:rightChars="11"/>
        <w:jc w:val="both"/>
        <w:rPr>
          <w:rFonts w:hint="eastAsia" w:ascii="宋体" w:hAnsi="宋体" w:cs="宋体"/>
        </w:rPr>
      </w:pPr>
      <w:r>
        <w:rPr>
          <w:rFonts w:hint="eastAsia" w:ascii="宋体" w:hAnsi="宋体" w:cs="宋体"/>
        </w:rPr>
        <w:t xml:space="preserve"> </w:t>
      </w:r>
    </w:p>
    <w:p>
      <w:pPr>
        <w:spacing w:line="400" w:lineRule="exact"/>
        <w:ind w:right="23" w:rightChars="11"/>
        <w:jc w:val="left"/>
        <w:rPr>
          <w:rFonts w:hint="eastAsia" w:ascii="宋体" w:hAnsi="宋体" w:cs="宋体"/>
        </w:rPr>
      </w:pPr>
      <w:r>
        <w:rPr>
          <w:rFonts w:hint="eastAsia" w:ascii="宋体" w:hAnsi="宋体" w:cs="宋体"/>
        </w:rPr>
        <w:t xml:space="preserve">供应商（盖章）：    </w:t>
      </w:r>
    </w:p>
    <w:p>
      <w:pPr>
        <w:spacing w:line="400" w:lineRule="exact"/>
        <w:ind w:right="23" w:rightChars="11"/>
        <w:jc w:val="center"/>
        <w:rPr>
          <w:rFonts w:hint="eastAsia" w:ascii="宋体" w:hAnsi="宋体" w:cs="宋体"/>
        </w:rPr>
      </w:pPr>
      <w:r>
        <w:rPr>
          <w:rFonts w:hint="eastAsia" w:ascii="宋体" w:hAnsi="宋体" w:cs="宋体"/>
        </w:rPr>
        <w:t xml:space="preserve"> </w:t>
      </w:r>
    </w:p>
    <w:p>
      <w:pPr>
        <w:spacing w:line="400" w:lineRule="exact"/>
        <w:ind w:right="23" w:rightChars="11"/>
        <w:jc w:val="left"/>
        <w:rPr>
          <w:rFonts w:hint="eastAsia" w:ascii="宋体" w:hAnsi="宋体" w:cs="宋体"/>
        </w:rPr>
      </w:pPr>
      <w:r>
        <w:rPr>
          <w:rFonts w:hint="eastAsia" w:ascii="宋体" w:hAnsi="宋体" w:cs="宋体"/>
        </w:rPr>
        <w:t xml:space="preserve">法定代表人或授权代表（签名或印章）：            </w:t>
      </w:r>
    </w:p>
    <w:p>
      <w:pPr>
        <w:spacing w:line="400" w:lineRule="exact"/>
        <w:ind w:right="23" w:rightChars="11"/>
        <w:jc w:val="center"/>
        <w:rPr>
          <w:rFonts w:hint="eastAsia" w:ascii="宋体" w:hAnsi="宋体" w:cs="宋体"/>
        </w:rPr>
      </w:pPr>
      <w:r>
        <w:rPr>
          <w:rFonts w:hint="eastAsia" w:ascii="宋体" w:hAnsi="宋体" w:cs="宋体"/>
        </w:rPr>
        <w:t xml:space="preserve">                                                       年   月   日</w:t>
      </w:r>
    </w:p>
    <w:p>
      <w:pPr>
        <w:snapToGrid w:val="0"/>
        <w:rPr>
          <w:rFonts w:hint="eastAsia" w:ascii="宋体" w:hAnsi="宋体" w:cs="宋体"/>
          <w:szCs w:val="21"/>
        </w:rPr>
      </w:pPr>
    </w:p>
    <w:p>
      <w:pPr>
        <w:snapToGrid w:val="0"/>
        <w:rPr>
          <w:rFonts w:hint="eastAsia" w:ascii="宋体" w:hAnsi="宋体" w:cs="宋体"/>
          <w:szCs w:val="21"/>
        </w:rPr>
      </w:pPr>
    </w:p>
    <w:p>
      <w:pPr>
        <w:snapToGrid w:val="0"/>
        <w:rPr>
          <w:rFonts w:hint="eastAsia" w:ascii="宋体" w:hAnsi="宋体" w:cs="宋体"/>
          <w:szCs w:val="21"/>
        </w:rPr>
      </w:pPr>
    </w:p>
    <w:p>
      <w:pPr>
        <w:adjustRightInd w:val="0"/>
        <w:snapToGrid w:val="0"/>
        <w:spacing w:line="460" w:lineRule="exact"/>
        <w:jc w:val="center"/>
        <w:rPr>
          <w:rFonts w:hint="eastAsia" w:ascii="宋体" w:hAnsi="宋体"/>
          <w:b/>
          <w:sz w:val="32"/>
          <w:szCs w:val="32"/>
        </w:rPr>
      </w:pPr>
      <w:r>
        <w:rPr>
          <w:rFonts w:hint="eastAsia" w:ascii="宋体" w:hAnsi="宋体"/>
          <w:b/>
          <w:sz w:val="32"/>
          <w:szCs w:val="32"/>
        </w:rPr>
        <w:t>投标报价明细表</w:t>
      </w:r>
    </w:p>
    <w:p>
      <w:pPr>
        <w:adjustRightInd w:val="0"/>
        <w:snapToGrid w:val="0"/>
        <w:spacing w:line="460" w:lineRule="exact"/>
        <w:ind w:left="2879" w:leftChars="228" w:hanging="2400" w:hangingChars="800"/>
        <w:jc w:val="center"/>
        <w:rPr>
          <w:rFonts w:hint="eastAsia" w:ascii="楷体_GB2312" w:eastAsia="楷体_GB2312"/>
          <w:sz w:val="30"/>
          <w:szCs w:val="30"/>
        </w:rPr>
      </w:pPr>
    </w:p>
    <w:p>
      <w:pPr>
        <w:ind w:left="-718" w:leftChars="-342" w:firstLine="555" w:firstLineChars="250"/>
        <w:rPr>
          <w:rFonts w:hint="eastAsia" w:ascii="宋体" w:hAnsi="宋体" w:cs="宋体"/>
          <w:spacing w:val="6"/>
          <w:szCs w:val="21"/>
        </w:rPr>
      </w:pPr>
      <w:bookmarkStart w:id="183" w:name="OLE_LINK51"/>
      <w:bookmarkStart w:id="184" w:name="OLE_LINK52"/>
      <w:r>
        <w:rPr>
          <w:rFonts w:hint="eastAsia" w:ascii="宋体" w:hAnsi="宋体" w:cs="宋体"/>
          <w:spacing w:val="6"/>
          <w:szCs w:val="21"/>
        </w:rPr>
        <w:t>项目名称：                                        项目编号：</w:t>
      </w:r>
    </w:p>
    <w:tbl>
      <w:tblPr>
        <w:tblStyle w:val="49"/>
        <w:tblW w:w="878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
        <w:gridCol w:w="1267"/>
        <w:gridCol w:w="708"/>
        <w:gridCol w:w="1399"/>
        <w:gridCol w:w="1054"/>
        <w:gridCol w:w="1054"/>
        <w:gridCol w:w="803"/>
        <w:gridCol w:w="776"/>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61" w:type="dxa"/>
            <w:noWrap w:val="0"/>
            <w:vAlign w:val="top"/>
          </w:tcPr>
          <w:p>
            <w:pPr>
              <w:jc w:val="center"/>
              <w:rPr>
                <w:rFonts w:hint="eastAsia" w:ascii="宋体" w:hAnsi="宋体" w:cs="宋体"/>
                <w:spacing w:val="6"/>
                <w:szCs w:val="21"/>
              </w:rPr>
            </w:pPr>
            <w:r>
              <w:rPr>
                <w:rFonts w:hint="eastAsia" w:ascii="宋体" w:hAnsi="宋体" w:cs="宋体"/>
                <w:spacing w:val="6"/>
                <w:szCs w:val="21"/>
              </w:rPr>
              <w:t>序号</w:t>
            </w:r>
          </w:p>
        </w:tc>
        <w:tc>
          <w:tcPr>
            <w:tcW w:w="1267" w:type="dxa"/>
            <w:noWrap w:val="0"/>
            <w:vAlign w:val="top"/>
          </w:tcPr>
          <w:p>
            <w:pPr>
              <w:jc w:val="center"/>
              <w:rPr>
                <w:rFonts w:hint="eastAsia" w:ascii="宋体" w:hAnsi="宋体" w:cs="宋体"/>
                <w:spacing w:val="6"/>
                <w:szCs w:val="21"/>
              </w:rPr>
            </w:pPr>
            <w:r>
              <w:rPr>
                <w:rFonts w:hint="eastAsia" w:ascii="宋体" w:hAnsi="宋体" w:cs="宋体"/>
                <w:spacing w:val="6"/>
                <w:szCs w:val="21"/>
              </w:rPr>
              <w:t>货物名称</w:t>
            </w:r>
          </w:p>
        </w:tc>
        <w:tc>
          <w:tcPr>
            <w:tcW w:w="708" w:type="dxa"/>
            <w:noWrap w:val="0"/>
            <w:vAlign w:val="top"/>
          </w:tcPr>
          <w:p>
            <w:pPr>
              <w:jc w:val="center"/>
              <w:rPr>
                <w:rFonts w:hint="eastAsia" w:ascii="宋体" w:hAnsi="宋体" w:cs="宋体"/>
                <w:spacing w:val="6"/>
                <w:szCs w:val="21"/>
              </w:rPr>
            </w:pPr>
            <w:r>
              <w:rPr>
                <w:rFonts w:hint="eastAsia" w:ascii="宋体" w:hAnsi="宋体" w:cs="宋体"/>
                <w:spacing w:val="6"/>
                <w:szCs w:val="21"/>
              </w:rPr>
              <w:t>品牌</w:t>
            </w:r>
          </w:p>
        </w:tc>
        <w:tc>
          <w:tcPr>
            <w:tcW w:w="1399" w:type="dxa"/>
            <w:noWrap w:val="0"/>
            <w:vAlign w:val="top"/>
          </w:tcPr>
          <w:p>
            <w:pPr>
              <w:jc w:val="center"/>
              <w:rPr>
                <w:rFonts w:hint="eastAsia" w:ascii="宋体" w:hAnsi="宋体" w:cs="宋体"/>
                <w:spacing w:val="6"/>
                <w:szCs w:val="21"/>
              </w:rPr>
            </w:pPr>
            <w:r>
              <w:rPr>
                <w:rFonts w:hint="eastAsia" w:ascii="宋体" w:hAnsi="宋体" w:cs="宋体"/>
                <w:spacing w:val="6"/>
                <w:szCs w:val="21"/>
              </w:rPr>
              <w:t>规格型号</w:t>
            </w:r>
          </w:p>
        </w:tc>
        <w:tc>
          <w:tcPr>
            <w:tcW w:w="1054" w:type="dxa"/>
            <w:noWrap w:val="0"/>
            <w:vAlign w:val="top"/>
          </w:tcPr>
          <w:p>
            <w:pPr>
              <w:jc w:val="center"/>
              <w:rPr>
                <w:rFonts w:hint="eastAsia" w:ascii="宋体" w:hAnsi="宋体" w:cs="宋体"/>
                <w:spacing w:val="6"/>
                <w:szCs w:val="21"/>
              </w:rPr>
            </w:pPr>
            <w:r>
              <w:rPr>
                <w:rFonts w:hint="eastAsia" w:ascii="宋体" w:hAnsi="宋体" w:cs="宋体"/>
                <w:spacing w:val="6"/>
                <w:szCs w:val="21"/>
              </w:rPr>
              <w:t>数量</w:t>
            </w:r>
          </w:p>
        </w:tc>
        <w:tc>
          <w:tcPr>
            <w:tcW w:w="1054" w:type="dxa"/>
            <w:noWrap w:val="0"/>
            <w:vAlign w:val="top"/>
          </w:tcPr>
          <w:p>
            <w:pPr>
              <w:jc w:val="center"/>
              <w:rPr>
                <w:rFonts w:hint="eastAsia" w:ascii="宋体" w:hAnsi="宋体" w:cs="宋体"/>
                <w:spacing w:val="6"/>
                <w:szCs w:val="21"/>
              </w:rPr>
            </w:pPr>
            <w:r>
              <w:rPr>
                <w:rFonts w:hint="eastAsia" w:ascii="宋体" w:hAnsi="宋体" w:cs="宋体"/>
                <w:spacing w:val="6"/>
                <w:szCs w:val="21"/>
              </w:rPr>
              <w:t>单位</w:t>
            </w:r>
          </w:p>
        </w:tc>
        <w:tc>
          <w:tcPr>
            <w:tcW w:w="803" w:type="dxa"/>
            <w:noWrap w:val="0"/>
            <w:vAlign w:val="top"/>
          </w:tcPr>
          <w:p>
            <w:pPr>
              <w:jc w:val="center"/>
              <w:rPr>
                <w:rFonts w:hint="eastAsia" w:ascii="宋体" w:hAnsi="宋体" w:cs="宋体"/>
                <w:spacing w:val="6"/>
                <w:szCs w:val="21"/>
              </w:rPr>
            </w:pPr>
            <w:r>
              <w:rPr>
                <w:rFonts w:hint="eastAsia" w:ascii="宋体" w:hAnsi="宋体" w:cs="宋体"/>
                <w:spacing w:val="6"/>
                <w:szCs w:val="21"/>
              </w:rPr>
              <w:t>单价</w:t>
            </w:r>
          </w:p>
        </w:tc>
        <w:tc>
          <w:tcPr>
            <w:tcW w:w="776" w:type="dxa"/>
            <w:noWrap w:val="0"/>
            <w:vAlign w:val="top"/>
          </w:tcPr>
          <w:p>
            <w:pPr>
              <w:jc w:val="center"/>
              <w:rPr>
                <w:rFonts w:hint="eastAsia" w:ascii="宋体" w:hAnsi="宋体" w:cs="宋体"/>
                <w:spacing w:val="6"/>
                <w:szCs w:val="21"/>
              </w:rPr>
            </w:pPr>
            <w:r>
              <w:rPr>
                <w:rFonts w:hint="eastAsia" w:ascii="宋体" w:hAnsi="宋体" w:cs="宋体"/>
                <w:spacing w:val="6"/>
                <w:szCs w:val="21"/>
              </w:rPr>
              <w:t>总价</w:t>
            </w:r>
          </w:p>
        </w:tc>
        <w:tc>
          <w:tcPr>
            <w:tcW w:w="867" w:type="dxa"/>
            <w:noWrap w:val="0"/>
            <w:vAlign w:val="top"/>
          </w:tcPr>
          <w:p>
            <w:pPr>
              <w:jc w:val="center"/>
              <w:rPr>
                <w:rFonts w:hint="eastAsia" w:ascii="宋体" w:hAnsi="宋体" w:cs="宋体"/>
                <w:spacing w:val="6"/>
                <w:szCs w:val="21"/>
              </w:rPr>
            </w:pPr>
            <w:r>
              <w:rPr>
                <w:rFonts w:hint="eastAsia" w:ascii="宋体" w:hAnsi="宋体" w:cs="宋体"/>
                <w:spacing w:val="6"/>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61" w:type="dxa"/>
            <w:noWrap w:val="0"/>
            <w:vAlign w:val="top"/>
          </w:tcPr>
          <w:p>
            <w:pPr>
              <w:jc w:val="center"/>
              <w:rPr>
                <w:rFonts w:hint="eastAsia" w:ascii="宋体" w:hAnsi="宋体" w:cs="宋体"/>
                <w:spacing w:val="6"/>
                <w:szCs w:val="21"/>
              </w:rPr>
            </w:pPr>
            <w:r>
              <w:rPr>
                <w:rFonts w:hint="eastAsia" w:ascii="宋体" w:hAnsi="宋体" w:cs="宋体"/>
                <w:spacing w:val="6"/>
                <w:szCs w:val="21"/>
              </w:rPr>
              <w:t>1</w:t>
            </w:r>
          </w:p>
        </w:tc>
        <w:tc>
          <w:tcPr>
            <w:tcW w:w="1267" w:type="dxa"/>
            <w:noWrap w:val="0"/>
            <w:vAlign w:val="top"/>
          </w:tcPr>
          <w:p>
            <w:pPr>
              <w:jc w:val="center"/>
              <w:rPr>
                <w:rFonts w:hint="eastAsia" w:ascii="宋体" w:hAnsi="宋体" w:cs="宋体"/>
                <w:spacing w:val="6"/>
                <w:szCs w:val="21"/>
              </w:rPr>
            </w:pPr>
          </w:p>
        </w:tc>
        <w:tc>
          <w:tcPr>
            <w:tcW w:w="708" w:type="dxa"/>
            <w:noWrap w:val="0"/>
            <w:vAlign w:val="top"/>
          </w:tcPr>
          <w:p>
            <w:pPr>
              <w:jc w:val="center"/>
              <w:rPr>
                <w:rFonts w:hint="eastAsia" w:ascii="宋体" w:hAnsi="宋体" w:cs="宋体"/>
                <w:spacing w:val="6"/>
                <w:szCs w:val="21"/>
              </w:rPr>
            </w:pPr>
          </w:p>
        </w:tc>
        <w:tc>
          <w:tcPr>
            <w:tcW w:w="1399" w:type="dxa"/>
            <w:noWrap w:val="0"/>
            <w:vAlign w:val="top"/>
          </w:tcPr>
          <w:p>
            <w:pPr>
              <w:jc w:val="center"/>
              <w:rPr>
                <w:rFonts w:hint="eastAsia" w:ascii="宋体" w:hAnsi="宋体" w:cs="宋体"/>
                <w:spacing w:val="6"/>
                <w:szCs w:val="21"/>
              </w:rPr>
            </w:pPr>
          </w:p>
        </w:tc>
        <w:tc>
          <w:tcPr>
            <w:tcW w:w="1054" w:type="dxa"/>
            <w:noWrap w:val="0"/>
            <w:vAlign w:val="top"/>
          </w:tcPr>
          <w:p>
            <w:pPr>
              <w:jc w:val="center"/>
              <w:rPr>
                <w:rFonts w:hint="eastAsia" w:ascii="宋体" w:hAnsi="宋体" w:cs="宋体"/>
                <w:spacing w:val="6"/>
                <w:szCs w:val="21"/>
              </w:rPr>
            </w:pPr>
          </w:p>
        </w:tc>
        <w:tc>
          <w:tcPr>
            <w:tcW w:w="1054" w:type="dxa"/>
            <w:noWrap w:val="0"/>
            <w:vAlign w:val="top"/>
          </w:tcPr>
          <w:p>
            <w:pPr>
              <w:jc w:val="center"/>
              <w:rPr>
                <w:rFonts w:hint="eastAsia" w:ascii="宋体" w:hAnsi="宋体" w:cs="宋体"/>
                <w:spacing w:val="6"/>
                <w:szCs w:val="21"/>
              </w:rPr>
            </w:pPr>
          </w:p>
        </w:tc>
        <w:tc>
          <w:tcPr>
            <w:tcW w:w="803" w:type="dxa"/>
            <w:noWrap w:val="0"/>
            <w:vAlign w:val="top"/>
          </w:tcPr>
          <w:p>
            <w:pPr>
              <w:jc w:val="center"/>
              <w:rPr>
                <w:rFonts w:hint="eastAsia" w:ascii="宋体" w:hAnsi="宋体" w:cs="宋体"/>
                <w:spacing w:val="6"/>
                <w:szCs w:val="21"/>
              </w:rPr>
            </w:pPr>
          </w:p>
        </w:tc>
        <w:tc>
          <w:tcPr>
            <w:tcW w:w="776" w:type="dxa"/>
            <w:noWrap w:val="0"/>
            <w:vAlign w:val="top"/>
          </w:tcPr>
          <w:p>
            <w:pPr>
              <w:jc w:val="center"/>
              <w:rPr>
                <w:rFonts w:hint="eastAsia" w:ascii="宋体" w:hAnsi="宋体" w:cs="宋体"/>
                <w:spacing w:val="6"/>
                <w:szCs w:val="21"/>
              </w:rPr>
            </w:pPr>
          </w:p>
        </w:tc>
        <w:tc>
          <w:tcPr>
            <w:tcW w:w="867" w:type="dxa"/>
            <w:noWrap w:val="0"/>
            <w:vAlign w:val="top"/>
          </w:tcPr>
          <w:p>
            <w:pPr>
              <w:jc w:val="center"/>
              <w:rPr>
                <w:rFonts w:hint="eastAsia" w:ascii="宋体" w:hAnsi="宋体" w:cs="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61" w:type="dxa"/>
            <w:noWrap w:val="0"/>
            <w:vAlign w:val="top"/>
          </w:tcPr>
          <w:p>
            <w:pPr>
              <w:jc w:val="center"/>
              <w:rPr>
                <w:rFonts w:hint="eastAsia" w:ascii="宋体" w:hAnsi="宋体" w:cs="宋体"/>
                <w:spacing w:val="6"/>
                <w:szCs w:val="21"/>
              </w:rPr>
            </w:pPr>
            <w:r>
              <w:rPr>
                <w:rFonts w:hint="eastAsia" w:ascii="宋体" w:hAnsi="宋体" w:cs="宋体"/>
                <w:spacing w:val="6"/>
                <w:szCs w:val="21"/>
              </w:rPr>
              <w:t>2</w:t>
            </w:r>
          </w:p>
        </w:tc>
        <w:tc>
          <w:tcPr>
            <w:tcW w:w="1267" w:type="dxa"/>
            <w:noWrap w:val="0"/>
            <w:vAlign w:val="top"/>
          </w:tcPr>
          <w:p>
            <w:pPr>
              <w:jc w:val="center"/>
              <w:rPr>
                <w:rFonts w:hint="eastAsia" w:ascii="宋体" w:hAnsi="宋体" w:cs="宋体"/>
                <w:spacing w:val="6"/>
                <w:szCs w:val="21"/>
              </w:rPr>
            </w:pPr>
          </w:p>
        </w:tc>
        <w:tc>
          <w:tcPr>
            <w:tcW w:w="708" w:type="dxa"/>
            <w:noWrap w:val="0"/>
            <w:vAlign w:val="top"/>
          </w:tcPr>
          <w:p>
            <w:pPr>
              <w:jc w:val="center"/>
              <w:rPr>
                <w:rFonts w:hint="eastAsia" w:ascii="宋体" w:hAnsi="宋体" w:cs="宋体"/>
                <w:spacing w:val="6"/>
                <w:szCs w:val="21"/>
              </w:rPr>
            </w:pPr>
          </w:p>
        </w:tc>
        <w:tc>
          <w:tcPr>
            <w:tcW w:w="1399" w:type="dxa"/>
            <w:noWrap w:val="0"/>
            <w:vAlign w:val="top"/>
          </w:tcPr>
          <w:p>
            <w:pPr>
              <w:jc w:val="center"/>
              <w:rPr>
                <w:rFonts w:hint="eastAsia" w:ascii="宋体" w:hAnsi="宋体" w:cs="宋体"/>
                <w:spacing w:val="6"/>
                <w:szCs w:val="21"/>
              </w:rPr>
            </w:pPr>
          </w:p>
        </w:tc>
        <w:tc>
          <w:tcPr>
            <w:tcW w:w="1054" w:type="dxa"/>
            <w:noWrap w:val="0"/>
            <w:vAlign w:val="top"/>
          </w:tcPr>
          <w:p>
            <w:pPr>
              <w:jc w:val="center"/>
              <w:rPr>
                <w:rFonts w:hint="eastAsia" w:ascii="宋体" w:hAnsi="宋体" w:cs="宋体"/>
                <w:spacing w:val="6"/>
                <w:szCs w:val="21"/>
              </w:rPr>
            </w:pPr>
          </w:p>
        </w:tc>
        <w:tc>
          <w:tcPr>
            <w:tcW w:w="1054" w:type="dxa"/>
            <w:noWrap w:val="0"/>
            <w:vAlign w:val="top"/>
          </w:tcPr>
          <w:p>
            <w:pPr>
              <w:jc w:val="center"/>
              <w:rPr>
                <w:rFonts w:hint="eastAsia" w:ascii="宋体" w:hAnsi="宋体" w:cs="宋体"/>
                <w:spacing w:val="6"/>
                <w:szCs w:val="21"/>
              </w:rPr>
            </w:pPr>
          </w:p>
        </w:tc>
        <w:tc>
          <w:tcPr>
            <w:tcW w:w="803" w:type="dxa"/>
            <w:noWrap w:val="0"/>
            <w:vAlign w:val="top"/>
          </w:tcPr>
          <w:p>
            <w:pPr>
              <w:jc w:val="center"/>
              <w:rPr>
                <w:rFonts w:hint="eastAsia" w:ascii="宋体" w:hAnsi="宋体" w:cs="宋体"/>
                <w:spacing w:val="6"/>
                <w:szCs w:val="21"/>
              </w:rPr>
            </w:pPr>
          </w:p>
        </w:tc>
        <w:tc>
          <w:tcPr>
            <w:tcW w:w="776" w:type="dxa"/>
            <w:noWrap w:val="0"/>
            <w:vAlign w:val="top"/>
          </w:tcPr>
          <w:p>
            <w:pPr>
              <w:jc w:val="center"/>
              <w:rPr>
                <w:rFonts w:hint="eastAsia" w:ascii="宋体" w:hAnsi="宋体" w:cs="宋体"/>
                <w:spacing w:val="6"/>
                <w:szCs w:val="21"/>
              </w:rPr>
            </w:pPr>
          </w:p>
        </w:tc>
        <w:tc>
          <w:tcPr>
            <w:tcW w:w="867" w:type="dxa"/>
            <w:noWrap w:val="0"/>
            <w:vAlign w:val="top"/>
          </w:tcPr>
          <w:p>
            <w:pPr>
              <w:jc w:val="center"/>
              <w:rPr>
                <w:rFonts w:hint="eastAsia" w:ascii="宋体" w:hAnsi="宋体" w:cs="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61" w:type="dxa"/>
            <w:noWrap w:val="0"/>
            <w:vAlign w:val="top"/>
          </w:tcPr>
          <w:p>
            <w:pPr>
              <w:jc w:val="center"/>
              <w:rPr>
                <w:rFonts w:hint="eastAsia" w:ascii="宋体" w:hAnsi="宋体" w:cs="宋体"/>
                <w:spacing w:val="6"/>
                <w:szCs w:val="21"/>
              </w:rPr>
            </w:pPr>
            <w:r>
              <w:rPr>
                <w:rFonts w:hint="eastAsia" w:ascii="宋体" w:hAnsi="宋体" w:cs="宋体"/>
                <w:spacing w:val="6"/>
                <w:szCs w:val="21"/>
              </w:rPr>
              <w:t>3</w:t>
            </w:r>
          </w:p>
        </w:tc>
        <w:tc>
          <w:tcPr>
            <w:tcW w:w="1267" w:type="dxa"/>
            <w:noWrap w:val="0"/>
            <w:vAlign w:val="top"/>
          </w:tcPr>
          <w:p>
            <w:pPr>
              <w:jc w:val="center"/>
              <w:rPr>
                <w:rFonts w:hint="eastAsia" w:ascii="宋体" w:hAnsi="宋体" w:cs="宋体"/>
                <w:spacing w:val="6"/>
                <w:szCs w:val="21"/>
              </w:rPr>
            </w:pPr>
          </w:p>
        </w:tc>
        <w:tc>
          <w:tcPr>
            <w:tcW w:w="708" w:type="dxa"/>
            <w:noWrap w:val="0"/>
            <w:vAlign w:val="top"/>
          </w:tcPr>
          <w:p>
            <w:pPr>
              <w:jc w:val="center"/>
              <w:rPr>
                <w:rFonts w:hint="eastAsia" w:ascii="宋体" w:hAnsi="宋体" w:cs="宋体"/>
                <w:spacing w:val="6"/>
                <w:szCs w:val="21"/>
              </w:rPr>
            </w:pPr>
          </w:p>
        </w:tc>
        <w:tc>
          <w:tcPr>
            <w:tcW w:w="1399" w:type="dxa"/>
            <w:noWrap w:val="0"/>
            <w:vAlign w:val="top"/>
          </w:tcPr>
          <w:p>
            <w:pPr>
              <w:jc w:val="center"/>
              <w:rPr>
                <w:rFonts w:hint="eastAsia" w:ascii="宋体" w:hAnsi="宋体" w:cs="宋体"/>
                <w:spacing w:val="6"/>
                <w:szCs w:val="21"/>
              </w:rPr>
            </w:pPr>
          </w:p>
        </w:tc>
        <w:tc>
          <w:tcPr>
            <w:tcW w:w="1054" w:type="dxa"/>
            <w:noWrap w:val="0"/>
            <w:vAlign w:val="top"/>
          </w:tcPr>
          <w:p>
            <w:pPr>
              <w:jc w:val="center"/>
              <w:rPr>
                <w:rFonts w:hint="eastAsia" w:ascii="宋体" w:hAnsi="宋体" w:cs="宋体"/>
                <w:spacing w:val="6"/>
                <w:szCs w:val="21"/>
              </w:rPr>
            </w:pPr>
          </w:p>
        </w:tc>
        <w:tc>
          <w:tcPr>
            <w:tcW w:w="1054" w:type="dxa"/>
            <w:noWrap w:val="0"/>
            <w:vAlign w:val="top"/>
          </w:tcPr>
          <w:p>
            <w:pPr>
              <w:jc w:val="center"/>
              <w:rPr>
                <w:rFonts w:hint="eastAsia" w:ascii="宋体" w:hAnsi="宋体" w:cs="宋体"/>
                <w:spacing w:val="6"/>
                <w:szCs w:val="21"/>
              </w:rPr>
            </w:pPr>
          </w:p>
        </w:tc>
        <w:tc>
          <w:tcPr>
            <w:tcW w:w="803" w:type="dxa"/>
            <w:noWrap w:val="0"/>
            <w:vAlign w:val="top"/>
          </w:tcPr>
          <w:p>
            <w:pPr>
              <w:jc w:val="center"/>
              <w:rPr>
                <w:rFonts w:hint="eastAsia" w:ascii="宋体" w:hAnsi="宋体" w:cs="宋体"/>
                <w:spacing w:val="6"/>
                <w:szCs w:val="21"/>
              </w:rPr>
            </w:pPr>
          </w:p>
        </w:tc>
        <w:tc>
          <w:tcPr>
            <w:tcW w:w="776" w:type="dxa"/>
            <w:noWrap w:val="0"/>
            <w:vAlign w:val="top"/>
          </w:tcPr>
          <w:p>
            <w:pPr>
              <w:jc w:val="center"/>
              <w:rPr>
                <w:rFonts w:hint="eastAsia" w:ascii="宋体" w:hAnsi="宋体" w:cs="宋体"/>
                <w:spacing w:val="6"/>
                <w:szCs w:val="21"/>
              </w:rPr>
            </w:pPr>
          </w:p>
        </w:tc>
        <w:tc>
          <w:tcPr>
            <w:tcW w:w="867" w:type="dxa"/>
            <w:noWrap w:val="0"/>
            <w:vAlign w:val="top"/>
          </w:tcPr>
          <w:p>
            <w:pPr>
              <w:jc w:val="center"/>
              <w:rPr>
                <w:rFonts w:hint="eastAsia" w:ascii="宋体" w:hAnsi="宋体" w:cs="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789" w:type="dxa"/>
            <w:gridSpan w:val="9"/>
            <w:noWrap w:val="0"/>
            <w:vAlign w:val="center"/>
          </w:tcPr>
          <w:p>
            <w:pPr>
              <w:rPr>
                <w:rFonts w:hint="eastAsia" w:ascii="宋体" w:hAnsi="宋体" w:cs="宋体"/>
                <w:spacing w:val="6"/>
                <w:szCs w:val="21"/>
              </w:rPr>
            </w:pPr>
            <w:r>
              <w:rPr>
                <w:rFonts w:hint="eastAsia" w:ascii="宋体" w:hAnsi="宋体" w:cs="宋体"/>
                <w:spacing w:val="6"/>
                <w:szCs w:val="21"/>
              </w:rPr>
              <w:t>总价（大写）：                     （小写）￥：</w:t>
            </w:r>
          </w:p>
        </w:tc>
      </w:tr>
    </w:tbl>
    <w:p>
      <w:pPr>
        <w:spacing w:line="500" w:lineRule="exact"/>
        <w:rPr>
          <w:rFonts w:hint="eastAsia" w:ascii="宋体" w:hAnsi="宋体" w:cs="宋体"/>
          <w:spacing w:val="6"/>
          <w:szCs w:val="21"/>
        </w:rPr>
      </w:pPr>
    </w:p>
    <w:p>
      <w:pPr>
        <w:spacing w:line="500" w:lineRule="exact"/>
        <w:rPr>
          <w:rFonts w:ascii="宋体" w:hAnsi="宋体" w:cs="宋体"/>
          <w:spacing w:val="6"/>
          <w:szCs w:val="21"/>
        </w:rPr>
      </w:pPr>
      <w:r>
        <w:rPr>
          <w:rFonts w:hint="eastAsia" w:ascii="宋体" w:hAnsi="宋体" w:cs="宋体"/>
          <w:spacing w:val="6"/>
          <w:szCs w:val="21"/>
        </w:rPr>
        <w:t>供应商（盖章）：</w:t>
      </w:r>
    </w:p>
    <w:p>
      <w:pPr>
        <w:spacing w:line="500" w:lineRule="exact"/>
        <w:rPr>
          <w:rFonts w:hint="eastAsia" w:ascii="宋体" w:hAnsi="宋体" w:cs="宋体"/>
          <w:spacing w:val="6"/>
          <w:szCs w:val="21"/>
        </w:rPr>
      </w:pPr>
      <w:r>
        <w:rPr>
          <w:rFonts w:hint="eastAsia" w:ascii="宋体" w:hAnsi="宋体" w:cs="宋体"/>
          <w:spacing w:val="6"/>
          <w:szCs w:val="21"/>
        </w:rPr>
        <w:t>法定代表人或授权代表（签名或印章）：</w:t>
      </w:r>
    </w:p>
    <w:p>
      <w:pPr>
        <w:rPr>
          <w:rFonts w:hint="eastAsia" w:ascii="宋体" w:hAnsi="宋体" w:cs="宋体"/>
          <w:spacing w:val="6"/>
          <w:szCs w:val="21"/>
        </w:rPr>
      </w:pPr>
    </w:p>
    <w:p>
      <w:pPr>
        <w:rPr>
          <w:rFonts w:hint="eastAsia" w:ascii="宋体" w:hAnsi="宋体" w:cs="宋体"/>
          <w:spacing w:val="6"/>
          <w:szCs w:val="21"/>
        </w:rPr>
      </w:pPr>
      <w:r>
        <w:rPr>
          <w:rFonts w:hint="eastAsia" w:ascii="宋体" w:hAnsi="宋体" w:cs="宋体"/>
          <w:spacing w:val="6"/>
          <w:szCs w:val="21"/>
        </w:rPr>
        <w:t xml:space="preserve">                                                      年   月   日</w:t>
      </w:r>
    </w:p>
    <w:bookmarkEnd w:id="183"/>
    <w:bookmarkEnd w:id="184"/>
    <w:p>
      <w:pPr>
        <w:snapToGrid w:val="0"/>
        <w:rPr>
          <w:rFonts w:hint="eastAsia" w:ascii="宋体" w:hAnsi="宋体" w:cs="宋体"/>
          <w:szCs w:val="21"/>
        </w:rPr>
      </w:pPr>
    </w:p>
    <w:p>
      <w:pPr>
        <w:snapToGrid w:val="0"/>
        <w:rPr>
          <w:rFonts w:hint="eastAsia" w:ascii="宋体" w:hAnsi="宋体" w:cs="宋体"/>
          <w:szCs w:val="21"/>
        </w:rPr>
      </w:pPr>
    </w:p>
    <w:p>
      <w:pPr>
        <w:snapToGrid w:val="0"/>
        <w:rPr>
          <w:rFonts w:hint="eastAsia" w:ascii="宋体" w:hAnsi="宋体" w:cs="宋体"/>
          <w:szCs w:val="21"/>
        </w:rPr>
      </w:pPr>
    </w:p>
    <w:p>
      <w:pPr>
        <w:snapToGrid w:val="0"/>
        <w:rPr>
          <w:rFonts w:hint="eastAsia" w:ascii="宋体" w:hAnsi="宋体" w:cs="宋体"/>
          <w:szCs w:val="21"/>
        </w:rPr>
      </w:pPr>
    </w:p>
    <w:p>
      <w:pPr>
        <w:snapToGrid w:val="0"/>
        <w:spacing w:line="360" w:lineRule="auto"/>
        <w:rPr>
          <w:rFonts w:hint="eastAsia"/>
          <w:sz w:val="24"/>
          <w:szCs w:val="20"/>
          <w:lang w:bidi="ar"/>
        </w:rPr>
      </w:pPr>
    </w:p>
    <w:p>
      <w:pPr>
        <w:snapToGrid w:val="0"/>
        <w:rPr>
          <w:rFonts w:hint="eastAsia" w:ascii="宋体" w:hAnsi="宋体" w:cs="宋体"/>
          <w:szCs w:val="21"/>
        </w:rPr>
      </w:pPr>
    </w:p>
    <w:p>
      <w:pPr>
        <w:snapToGrid w:val="0"/>
        <w:rPr>
          <w:rFonts w:hint="eastAsia" w:ascii="宋体" w:hAnsi="宋体" w:cs="宋体"/>
          <w:szCs w:val="21"/>
        </w:rPr>
      </w:pPr>
    </w:p>
    <w:p>
      <w:pPr>
        <w:spacing w:line="440" w:lineRule="exact"/>
        <w:jc w:val="center"/>
        <w:rPr>
          <w:rFonts w:ascii="宋体" w:hAnsi="宋体" w:cs="宋体"/>
          <w:b/>
          <w:bCs/>
          <w:sz w:val="30"/>
          <w:szCs w:val="30"/>
        </w:rPr>
      </w:pPr>
      <w:r>
        <w:rPr>
          <w:rFonts w:hint="eastAsia" w:ascii="宋体" w:hAnsi="宋体" w:cs="宋体"/>
          <w:color w:val="000000"/>
          <w:kern w:val="0"/>
          <w:sz w:val="24"/>
        </w:rPr>
        <w:t> 　</w:t>
      </w:r>
      <w:r>
        <w:rPr>
          <w:rFonts w:hint="eastAsia" w:ascii="宋体" w:hAnsi="宋体" w:cs="宋体"/>
          <w:color w:val="000000"/>
          <w:kern w:val="0"/>
          <w:sz w:val="28"/>
          <w:szCs w:val="28"/>
        </w:rPr>
        <w:t>　</w:t>
      </w:r>
      <w:r>
        <w:rPr>
          <w:rFonts w:ascii="宋体" w:hAnsi="宋体" w:cs="宋体"/>
          <w:b/>
          <w:bCs/>
          <w:sz w:val="28"/>
          <w:szCs w:val="28"/>
        </w:rPr>
        <w:t>中小企业声明函（货物）</w:t>
      </w:r>
    </w:p>
    <w:p>
      <w:pPr>
        <w:spacing w:line="440" w:lineRule="exact"/>
        <w:ind w:firstLine="420" w:firstLineChars="200"/>
        <w:rPr>
          <w:rFonts w:ascii="宋体" w:hAnsi="宋体" w:cs="宋体"/>
          <w:szCs w:val="21"/>
        </w:rPr>
      </w:pPr>
      <w:r>
        <w:rPr>
          <w:rFonts w:ascii="宋体" w:hAnsi="宋体" w:cs="宋体"/>
          <w:szCs w:val="21"/>
        </w:rPr>
        <w:t xml:space="preserve">本公司郑重声明，根据《政府采购促进中小企业发展管理办法》（财库﹝2020﹞46 号）的规定，本公司参加（单位名称）的（项目名称）采购活动，提供的货物全部由符合政策要求的中小企业制造。相关企业（含联合体中的中小企业、签订分包意向协议的中小企业） 的具体情况如下： </w:t>
      </w:r>
    </w:p>
    <w:p>
      <w:pPr>
        <w:spacing w:line="440" w:lineRule="exact"/>
        <w:ind w:firstLine="420" w:firstLineChars="200"/>
        <w:rPr>
          <w:rFonts w:ascii="宋体" w:hAnsi="宋体" w:cs="宋体"/>
          <w:szCs w:val="21"/>
        </w:rPr>
      </w:pPr>
      <w:r>
        <w:rPr>
          <w:rFonts w:ascii="宋体" w:hAnsi="宋体" w:cs="宋体"/>
          <w:szCs w:val="21"/>
        </w:rPr>
        <w:t>1. （标的名称） ，属于</w:t>
      </w:r>
      <w:r>
        <w:rPr>
          <w:rFonts w:hint="eastAsia" w:ascii="宋体" w:hAnsi="宋体" w:cs="宋体"/>
          <w:szCs w:val="21"/>
          <w:u w:val="single"/>
          <w:lang w:val="en-US" w:eastAsia="zh-CN"/>
        </w:rPr>
        <w:t xml:space="preserve"> </w:t>
      </w:r>
      <w:r>
        <w:rPr>
          <w:rFonts w:hint="eastAsia" w:ascii="宋体" w:hAnsi="宋体" w:cs="宋体"/>
          <w:szCs w:val="21"/>
          <w:u w:val="single"/>
        </w:rPr>
        <w:t>工业</w:t>
      </w:r>
      <w:r>
        <w:rPr>
          <w:rFonts w:hint="eastAsia" w:ascii="宋体" w:hAnsi="宋体" w:cs="宋体"/>
          <w:szCs w:val="21"/>
          <w:u w:val="single"/>
          <w:lang w:val="en-US" w:eastAsia="zh-CN"/>
        </w:rPr>
        <w:t xml:space="preserve"> </w:t>
      </w:r>
      <w:r>
        <w:rPr>
          <w:rFonts w:ascii="宋体" w:hAnsi="宋体" w:cs="宋体"/>
          <w:szCs w:val="21"/>
        </w:rPr>
        <w:t xml:space="preserve">行业；制造商为（企业名称），从业人员 </w:t>
      </w:r>
      <w:r>
        <w:rPr>
          <w:rFonts w:hint="eastAsia" w:ascii="宋体" w:hAnsi="宋体" w:cs="宋体"/>
          <w:szCs w:val="21"/>
        </w:rPr>
        <w:t xml:space="preserve"> </w:t>
      </w:r>
      <w:r>
        <w:rPr>
          <w:rFonts w:ascii="宋体" w:hAnsi="宋体" w:cs="宋体"/>
          <w:szCs w:val="21"/>
        </w:rPr>
        <w:t xml:space="preserve">人，营业收入为 </w:t>
      </w:r>
      <w:r>
        <w:rPr>
          <w:rFonts w:hint="eastAsia" w:ascii="宋体" w:hAnsi="宋体" w:cs="宋体"/>
          <w:szCs w:val="21"/>
        </w:rPr>
        <w:t xml:space="preserve"> </w:t>
      </w:r>
      <w:r>
        <w:rPr>
          <w:rFonts w:ascii="宋体" w:hAnsi="宋体" w:cs="宋体"/>
          <w:szCs w:val="21"/>
        </w:rPr>
        <w:t xml:space="preserve">万元，资产总额为 </w:t>
      </w:r>
      <w:r>
        <w:rPr>
          <w:rFonts w:hint="eastAsia" w:ascii="宋体" w:hAnsi="宋体" w:cs="宋体"/>
          <w:szCs w:val="21"/>
        </w:rPr>
        <w:t xml:space="preserve"> </w:t>
      </w:r>
      <w:r>
        <w:rPr>
          <w:rFonts w:ascii="宋体" w:hAnsi="宋体" w:cs="宋体"/>
          <w:szCs w:val="21"/>
        </w:rPr>
        <w:t>万元</w:t>
      </w:r>
      <w:r>
        <w:rPr>
          <w:rFonts w:ascii="宋体" w:hAnsi="宋体" w:cs="宋体"/>
          <w:szCs w:val="21"/>
          <w:vertAlign w:val="superscript"/>
        </w:rPr>
        <w:t xml:space="preserve"> 1</w:t>
      </w:r>
      <w:r>
        <w:rPr>
          <w:rFonts w:ascii="宋体" w:hAnsi="宋体" w:cs="宋体"/>
          <w:szCs w:val="21"/>
        </w:rPr>
        <w:t xml:space="preserve">，属于（中型企业、小型企业、微型企业）； </w:t>
      </w:r>
    </w:p>
    <w:p>
      <w:pPr>
        <w:spacing w:line="440" w:lineRule="exact"/>
        <w:ind w:firstLine="420" w:firstLineChars="200"/>
        <w:rPr>
          <w:rFonts w:ascii="宋体" w:hAnsi="宋体" w:cs="宋体"/>
          <w:szCs w:val="21"/>
        </w:rPr>
      </w:pPr>
      <w:r>
        <w:rPr>
          <w:rFonts w:ascii="宋体" w:hAnsi="宋体" w:cs="宋体"/>
          <w:szCs w:val="21"/>
        </w:rPr>
        <w:t>2. （标的名称） ，属于（采购文件中明确的所属行业）行业；制造商为（企业名称），从业人员 人，营业收入 为 万元，资产总额为 万元，属于（中型企业、小型企业、微型企业）；</w:t>
      </w:r>
    </w:p>
    <w:p>
      <w:pPr>
        <w:spacing w:line="440" w:lineRule="exact"/>
        <w:ind w:firstLine="420" w:firstLineChars="200"/>
        <w:rPr>
          <w:rFonts w:ascii="宋体" w:hAnsi="宋体" w:cs="宋体"/>
          <w:szCs w:val="21"/>
        </w:rPr>
      </w:pPr>
      <w:r>
        <w:rPr>
          <w:rFonts w:ascii="宋体" w:hAnsi="宋体" w:cs="宋体"/>
          <w:szCs w:val="21"/>
        </w:rPr>
        <w:t xml:space="preserve"> …… 以上企业，不属于大企业的分支机构，不存在控股股东 为大企业的情形，也不存在与大企业的负责人为同一人的情 形。 </w:t>
      </w:r>
    </w:p>
    <w:p>
      <w:pPr>
        <w:spacing w:line="440" w:lineRule="exact"/>
        <w:ind w:firstLine="420" w:firstLineChars="200"/>
        <w:rPr>
          <w:rFonts w:ascii="宋体" w:hAnsi="宋体" w:cs="宋体"/>
          <w:szCs w:val="21"/>
        </w:rPr>
      </w:pPr>
      <w:r>
        <w:rPr>
          <w:rFonts w:ascii="宋体" w:hAnsi="宋体" w:cs="宋体"/>
          <w:szCs w:val="21"/>
        </w:rPr>
        <w:t xml:space="preserve">本企业对上述声明内容的真实性负责。如有虚假，将依 法承担相应责任。 </w:t>
      </w:r>
    </w:p>
    <w:p>
      <w:pPr>
        <w:spacing w:line="440" w:lineRule="exact"/>
        <w:ind w:firstLine="3570" w:firstLineChars="1700"/>
        <w:rPr>
          <w:rFonts w:ascii="宋体" w:hAnsi="宋体" w:cs="宋体"/>
          <w:szCs w:val="21"/>
        </w:rPr>
      </w:pPr>
    </w:p>
    <w:p>
      <w:pPr>
        <w:spacing w:line="440" w:lineRule="exact"/>
        <w:ind w:firstLine="3570" w:firstLineChars="1700"/>
        <w:rPr>
          <w:rFonts w:ascii="宋体" w:hAnsi="宋体" w:cs="宋体"/>
          <w:szCs w:val="21"/>
        </w:rPr>
      </w:pPr>
    </w:p>
    <w:p>
      <w:pPr>
        <w:spacing w:line="440" w:lineRule="exact"/>
        <w:ind w:firstLine="2730" w:firstLineChars="1300"/>
        <w:rPr>
          <w:rFonts w:ascii="宋体" w:hAnsi="宋体" w:cs="宋体"/>
          <w:szCs w:val="21"/>
        </w:rPr>
      </w:pPr>
      <w:r>
        <w:rPr>
          <w:rFonts w:ascii="宋体" w:hAnsi="宋体" w:cs="宋体"/>
          <w:szCs w:val="21"/>
        </w:rPr>
        <w:t xml:space="preserve">企业名称（盖章）： </w:t>
      </w:r>
    </w:p>
    <w:p>
      <w:pPr>
        <w:spacing w:line="440" w:lineRule="exact"/>
        <w:ind w:firstLine="3570" w:firstLineChars="1700"/>
        <w:rPr>
          <w:rFonts w:ascii="宋体" w:hAnsi="宋体" w:cs="宋体"/>
          <w:szCs w:val="21"/>
        </w:rPr>
      </w:pPr>
    </w:p>
    <w:p>
      <w:pPr>
        <w:spacing w:line="440" w:lineRule="exact"/>
        <w:ind w:firstLine="3570" w:firstLineChars="1700"/>
        <w:rPr>
          <w:rFonts w:ascii="宋体" w:hAnsi="宋体" w:cs="宋体"/>
          <w:szCs w:val="21"/>
        </w:rPr>
      </w:pPr>
    </w:p>
    <w:p>
      <w:pPr>
        <w:spacing w:line="440" w:lineRule="exact"/>
        <w:ind w:firstLine="2730" w:firstLineChars="1300"/>
        <w:rPr>
          <w:rFonts w:ascii="宋体" w:hAnsi="宋体" w:cs="宋体"/>
          <w:szCs w:val="21"/>
        </w:rPr>
      </w:pPr>
      <w:r>
        <w:rPr>
          <w:rFonts w:ascii="宋体" w:hAnsi="宋体" w:cs="宋体"/>
          <w:szCs w:val="21"/>
        </w:rPr>
        <w:t xml:space="preserve">日 期： </w:t>
      </w:r>
    </w:p>
    <w:p>
      <w:pPr>
        <w:spacing w:line="440" w:lineRule="exact"/>
        <w:rPr>
          <w:rFonts w:ascii="宋体" w:hAnsi="宋体" w:cs="宋体"/>
          <w:szCs w:val="21"/>
          <w:vertAlign w:val="superscript"/>
        </w:rPr>
      </w:pPr>
    </w:p>
    <w:p>
      <w:pPr>
        <w:pStyle w:val="4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20"/>
        <w:jc w:val="left"/>
        <w:textAlignment w:val="auto"/>
        <w:rPr>
          <w:rFonts w:hint="eastAsia" w:ascii="宋体" w:hAnsi="宋体" w:cs="宋体"/>
          <w:b/>
          <w:bCs/>
          <w:szCs w:val="21"/>
          <w:lang w:bidi="ar"/>
        </w:rPr>
      </w:pPr>
      <w:r>
        <w:rPr>
          <w:rFonts w:hint="eastAsia" w:ascii="宋体" w:hAnsi="宋体" w:cs="宋体"/>
          <w:sz w:val="18"/>
          <w:szCs w:val="18"/>
          <w:highlight w:val="none"/>
        </w:rPr>
        <w:t>1 从业人员、营业收入、资产总额填报上一年度政府综合统计部门年报数据，无上一年度数据的新成立企业可不填报。</w:t>
      </w:r>
    </w:p>
    <w:p>
      <w:pPr>
        <w:pStyle w:val="4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20"/>
        <w:jc w:val="left"/>
        <w:textAlignment w:val="auto"/>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注：1、填写要求：①“标的名称”、“采购文件中明确的所属行业”依据招标文件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统计上大中小微型企业划分办法（2017）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440" w:lineRule="exact"/>
        <w:ind w:firstLine="360" w:firstLineChars="200"/>
        <w:jc w:val="left"/>
        <w:rPr>
          <w:rStyle w:val="52"/>
          <w:rFonts w:hint="eastAsia" w:ascii="宋体" w:hAnsi="宋体" w:cs="宋体"/>
          <w:sz w:val="21"/>
          <w:szCs w:val="21"/>
          <w:shd w:val="clear" w:color="auto" w:fill="FAFAFA"/>
        </w:rPr>
      </w:pPr>
      <w:r>
        <w:rPr>
          <w:rFonts w:hint="eastAsia" w:ascii="宋体" w:hAnsi="宋体" w:cs="宋体"/>
          <w:sz w:val="18"/>
          <w:szCs w:val="18"/>
          <w:highlight w:val="none"/>
          <w:lang w:val="en-US" w:eastAsia="zh-CN"/>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4"/>
        <w:spacing w:before="0" w:beforeAutospacing="0" w:after="0" w:afterAutospacing="0"/>
        <w:ind w:firstLine="420"/>
        <w:jc w:val="center"/>
        <w:rPr>
          <w:rStyle w:val="52"/>
          <w:rFonts w:hint="eastAsia" w:ascii="宋体" w:hAnsi="宋体" w:cs="宋体"/>
          <w:sz w:val="21"/>
          <w:szCs w:val="21"/>
          <w:shd w:val="clear" w:color="auto" w:fill="FAFAFA"/>
        </w:rPr>
      </w:pPr>
    </w:p>
    <w:p>
      <w:pPr>
        <w:pStyle w:val="44"/>
        <w:spacing w:before="0" w:beforeAutospacing="0" w:after="0" w:afterAutospacing="0"/>
        <w:ind w:firstLine="420"/>
        <w:jc w:val="center"/>
        <w:rPr>
          <w:rFonts w:hint="eastAsia" w:ascii="宋体" w:hAnsi="宋体" w:cs="宋体"/>
          <w:sz w:val="21"/>
          <w:szCs w:val="21"/>
        </w:rPr>
      </w:pPr>
      <w:r>
        <w:rPr>
          <w:rStyle w:val="52"/>
          <w:rFonts w:hint="eastAsia" w:ascii="宋体" w:hAnsi="宋体" w:cs="宋体"/>
          <w:sz w:val="21"/>
          <w:szCs w:val="21"/>
          <w:shd w:val="clear" w:color="auto" w:fill="FAFAFA"/>
        </w:rPr>
        <w:t>统计上大中小微型企业划分办法（2017）</w:t>
      </w:r>
    </w:p>
    <w:p>
      <w:pPr>
        <w:pStyle w:val="44"/>
        <w:spacing w:before="75" w:beforeAutospacing="0" w:after="75" w:afterAutospacing="0"/>
        <w:ind w:left="75" w:right="75" w:firstLine="420"/>
        <w:jc w:val="both"/>
        <w:rPr>
          <w:rFonts w:hint="eastAsia" w:ascii="宋体" w:hAnsi="宋体" w:cs="宋体"/>
          <w:sz w:val="21"/>
          <w:szCs w:val="21"/>
        </w:rPr>
      </w:pPr>
      <w:r>
        <w:rPr>
          <w:rFonts w:hint="eastAsia" w:ascii="宋体" w:hAnsi="宋体" w:cs="宋体"/>
          <w:sz w:val="21"/>
          <w:szCs w:val="21"/>
          <w:shd w:val="clear" w:color="auto" w:fill="FAFAFA"/>
        </w:rPr>
        <w:t> </w:t>
      </w:r>
    </w:p>
    <w:p>
      <w:pPr>
        <w:spacing w:line="440" w:lineRule="exact"/>
        <w:ind w:firstLine="420" w:firstLineChars="200"/>
        <w:rPr>
          <w:rFonts w:hint="eastAsia" w:ascii="宋体" w:hAnsi="宋体" w:cs="宋体"/>
          <w:szCs w:val="21"/>
        </w:rPr>
      </w:pPr>
      <w:r>
        <w:rPr>
          <w:rFonts w:hint="eastAsia" w:ascii="宋体" w:hAnsi="宋体" w:cs="宋体"/>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spacing w:line="440" w:lineRule="exact"/>
        <w:ind w:firstLine="420" w:firstLineChars="200"/>
        <w:rPr>
          <w:rFonts w:hint="eastAsia" w:ascii="宋体" w:hAnsi="宋体" w:cs="宋体"/>
          <w:szCs w:val="21"/>
        </w:rPr>
      </w:pPr>
      <w:r>
        <w:rPr>
          <w:rFonts w:hint="eastAsia" w:ascii="宋体" w:hAnsi="宋体" w:cs="宋体"/>
          <w:szCs w:val="21"/>
        </w:rPr>
        <w:t> </w:t>
      </w:r>
    </w:p>
    <w:p>
      <w:pPr>
        <w:spacing w:line="440" w:lineRule="exact"/>
        <w:ind w:firstLine="420" w:firstLineChars="200"/>
        <w:rPr>
          <w:rFonts w:hint="eastAsia" w:ascii="宋体" w:hAnsi="宋体" w:cs="宋体"/>
          <w:szCs w:val="21"/>
        </w:rPr>
      </w:pPr>
      <w:r>
        <w:rPr>
          <w:rFonts w:hint="eastAsia" w:ascii="宋体" w:hAnsi="宋体" w:cs="宋体"/>
          <w:szCs w:val="21"/>
        </w:rPr>
        <w:t>二、本办法适用对象为在中华人民共和国境内依法设立的各种组织形式的法人企业或单位。个体工商户参照本办法进行划分。</w:t>
      </w:r>
    </w:p>
    <w:p>
      <w:pPr>
        <w:spacing w:line="440" w:lineRule="exact"/>
        <w:ind w:firstLine="420" w:firstLineChars="200"/>
        <w:rPr>
          <w:rFonts w:hint="eastAsia" w:ascii="宋体" w:hAnsi="宋体" w:cs="宋体"/>
          <w:szCs w:val="21"/>
        </w:rPr>
      </w:pPr>
      <w:r>
        <w:rPr>
          <w:rFonts w:hint="eastAsia" w:ascii="宋体" w:hAnsi="宋体" w:cs="宋体"/>
          <w:szCs w:val="21"/>
        </w:rPr>
        <w:t> </w:t>
      </w:r>
    </w:p>
    <w:p>
      <w:pPr>
        <w:spacing w:line="440" w:lineRule="exact"/>
        <w:ind w:firstLine="420" w:firstLineChars="200"/>
        <w:rPr>
          <w:rFonts w:hint="eastAsia" w:ascii="宋体" w:hAnsi="宋体" w:cs="宋体"/>
          <w:szCs w:val="21"/>
        </w:rPr>
      </w:pPr>
      <w:r>
        <w:rPr>
          <w:rFonts w:hint="eastAsia" w:ascii="宋体" w:hAnsi="宋体" w:cs="宋体"/>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spacing w:line="440" w:lineRule="exact"/>
        <w:ind w:firstLine="420" w:firstLineChars="200"/>
        <w:rPr>
          <w:rFonts w:hint="eastAsia" w:ascii="宋体" w:hAnsi="宋体" w:cs="宋体"/>
          <w:szCs w:val="21"/>
        </w:rPr>
      </w:pPr>
      <w:r>
        <w:rPr>
          <w:rFonts w:hint="eastAsia" w:ascii="宋体" w:hAnsi="宋体" w:cs="宋体"/>
          <w:szCs w:val="21"/>
        </w:rPr>
        <w:t> </w:t>
      </w:r>
    </w:p>
    <w:p>
      <w:pPr>
        <w:spacing w:line="440" w:lineRule="exact"/>
        <w:ind w:firstLine="420" w:firstLineChars="200"/>
        <w:rPr>
          <w:rFonts w:hint="eastAsia" w:ascii="宋体" w:hAnsi="宋体" w:cs="宋体"/>
          <w:szCs w:val="21"/>
        </w:rPr>
      </w:pPr>
      <w:r>
        <w:rPr>
          <w:rFonts w:hint="eastAsia" w:ascii="宋体" w:hAnsi="宋体" w:cs="宋体"/>
          <w:szCs w:val="21"/>
        </w:rPr>
        <w:t>四、本办法按照行业门类、大类、中类和组合类别，依据从业人员、营业收入、资产总额等指标或替代指标，将我国的企业划分为大型、中型、小型、微型等四种类型。具体划分标准见附表。</w:t>
      </w:r>
    </w:p>
    <w:p>
      <w:pPr>
        <w:spacing w:line="440" w:lineRule="exact"/>
        <w:ind w:firstLine="420" w:firstLineChars="200"/>
        <w:rPr>
          <w:rFonts w:hint="eastAsia" w:ascii="宋体" w:hAnsi="宋体" w:cs="宋体"/>
          <w:szCs w:val="21"/>
        </w:rPr>
      </w:pPr>
      <w:r>
        <w:rPr>
          <w:rFonts w:hint="eastAsia" w:ascii="宋体" w:hAnsi="宋体" w:cs="宋体"/>
          <w:szCs w:val="21"/>
        </w:rPr>
        <w:t> </w:t>
      </w:r>
    </w:p>
    <w:p>
      <w:pPr>
        <w:spacing w:line="440" w:lineRule="exact"/>
        <w:ind w:firstLine="420" w:firstLineChars="200"/>
        <w:rPr>
          <w:rFonts w:hint="eastAsia" w:ascii="宋体" w:hAnsi="宋体" w:cs="宋体"/>
          <w:szCs w:val="21"/>
        </w:rPr>
      </w:pPr>
      <w:r>
        <w:rPr>
          <w:rFonts w:hint="eastAsia" w:ascii="宋体" w:hAnsi="宋体" w:cs="宋体"/>
          <w:szCs w:val="21"/>
        </w:rPr>
        <w:t>五、企业划分由政府综合统计部门根据统计年报每年确定一次，定报统计原则上不进行调整。</w:t>
      </w:r>
    </w:p>
    <w:p>
      <w:pPr>
        <w:spacing w:line="440" w:lineRule="exact"/>
        <w:ind w:firstLine="420" w:firstLineChars="200"/>
        <w:rPr>
          <w:rFonts w:hint="eastAsia" w:ascii="宋体" w:hAnsi="宋体" w:cs="宋体"/>
          <w:szCs w:val="21"/>
        </w:rPr>
      </w:pPr>
      <w:r>
        <w:rPr>
          <w:rFonts w:hint="eastAsia" w:ascii="宋体" w:hAnsi="宋体" w:cs="宋体"/>
          <w:szCs w:val="21"/>
        </w:rPr>
        <w:t> </w:t>
      </w:r>
    </w:p>
    <w:p>
      <w:pPr>
        <w:spacing w:line="440" w:lineRule="exact"/>
        <w:ind w:firstLine="420" w:firstLineChars="200"/>
        <w:rPr>
          <w:rFonts w:hint="eastAsia" w:ascii="宋体" w:hAnsi="宋体" w:cs="宋体"/>
          <w:szCs w:val="21"/>
        </w:rPr>
      </w:pPr>
      <w:r>
        <w:rPr>
          <w:rFonts w:hint="eastAsia" w:ascii="宋体" w:hAnsi="宋体" w:cs="宋体"/>
          <w:szCs w:val="21"/>
        </w:rPr>
        <w:t>六、本办法自印发之日起执行，国家统计局2011年印发的《统计上大中小微型企业划分办法》（国统字〔2011〕75号）同时废止。</w:t>
      </w:r>
    </w:p>
    <w:p>
      <w:pPr>
        <w:spacing w:line="440" w:lineRule="exact"/>
        <w:ind w:firstLine="420" w:firstLineChars="200"/>
        <w:rPr>
          <w:rFonts w:hint="eastAsia" w:ascii="宋体" w:hAnsi="宋体" w:cs="宋体"/>
          <w:szCs w:val="21"/>
        </w:rPr>
      </w:pPr>
      <w:r>
        <w:rPr>
          <w:rFonts w:hint="eastAsia" w:ascii="宋体" w:hAnsi="宋体" w:cs="宋体"/>
          <w:szCs w:val="21"/>
        </w:rPr>
        <w:t> </w:t>
      </w:r>
    </w:p>
    <w:p>
      <w:pPr>
        <w:spacing w:line="440" w:lineRule="exact"/>
        <w:ind w:firstLine="420" w:firstLineChars="200"/>
        <w:rPr>
          <w:rFonts w:hint="eastAsia" w:ascii="宋体" w:hAnsi="宋体" w:cs="宋体"/>
          <w:szCs w:val="21"/>
        </w:rPr>
      </w:pPr>
      <w:r>
        <w:rPr>
          <w:rFonts w:hint="eastAsia" w:ascii="宋体" w:hAnsi="宋体" w:cs="宋体"/>
          <w:szCs w:val="21"/>
        </w:rPr>
        <w:t>附表：</w:t>
      </w:r>
      <w:r>
        <w:rPr>
          <w:rFonts w:hint="eastAsia" w:ascii="宋体" w:hAnsi="宋体" w:cs="宋体"/>
          <w:szCs w:val="21"/>
        </w:rPr>
        <w:fldChar w:fldCharType="begin"/>
      </w:r>
      <w:r>
        <w:rPr>
          <w:rFonts w:hint="eastAsia" w:ascii="宋体" w:hAnsi="宋体" w:cs="宋体"/>
          <w:szCs w:val="21"/>
        </w:rPr>
        <w:instrText xml:space="preserve"> HYPERLINK "http://www.xxylbx.com/hnsi/rootfiles/2020/03/13/1584980237555783-1584980237791526.docx" \t "http://www.xxylbx.com/hnsi/news/tongzhi/webinfo/CMSFILEINCONTENT" </w:instrText>
      </w:r>
      <w:r>
        <w:rPr>
          <w:rFonts w:hint="eastAsia" w:ascii="宋体" w:hAnsi="宋体" w:cs="宋体"/>
          <w:szCs w:val="21"/>
        </w:rPr>
        <w:fldChar w:fldCharType="separate"/>
      </w:r>
      <w:r>
        <w:rPr>
          <w:rFonts w:hint="eastAsia" w:ascii="宋体" w:hAnsi="宋体" w:cs="宋体"/>
          <w:szCs w:val="21"/>
        </w:rPr>
        <w:t>统计上大中小微型企业划分标准</w:t>
      </w:r>
      <w:r>
        <w:rPr>
          <w:rFonts w:hint="eastAsia" w:ascii="宋体" w:hAnsi="宋体" w:cs="宋体"/>
          <w:szCs w:val="21"/>
        </w:rPr>
        <w:fldChar w:fldCharType="end"/>
      </w:r>
    </w:p>
    <w:p/>
    <w:p/>
    <w:p/>
    <w:p/>
    <w:p>
      <w:pPr>
        <w:pStyle w:val="2"/>
      </w:pPr>
    </w:p>
    <w:p>
      <w:pPr>
        <w:pStyle w:val="3"/>
      </w:pPr>
    </w:p>
    <w:p>
      <w:pPr>
        <w:pStyle w:val="3"/>
      </w:pPr>
    </w:p>
    <w:p/>
    <w:p>
      <w:pPr>
        <w:widowControl/>
        <w:spacing w:line="360" w:lineRule="exact"/>
        <w:jc w:val="left"/>
        <w:rPr>
          <w:rFonts w:hint="eastAsia" w:ascii="宋体" w:hAnsi="宋体" w:cs="宋体"/>
          <w:color w:val="000000"/>
          <w:kern w:val="0"/>
          <w:szCs w:val="21"/>
        </w:rPr>
      </w:pPr>
      <w:r>
        <w:rPr>
          <w:rFonts w:hint="eastAsia" w:ascii="宋体" w:hAnsi="宋体" w:cs="宋体"/>
          <w:color w:val="000000"/>
          <w:kern w:val="0"/>
          <w:szCs w:val="21"/>
        </w:rPr>
        <w:t>附表</w:t>
      </w:r>
    </w:p>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统计上大中小微型企业划分标准</w:t>
      </w:r>
    </w:p>
    <w:tbl>
      <w:tblPr>
        <w:tblStyle w:val="49"/>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727" w:hRule="exact"/>
          <w:jc w:val="center"/>
        </w:trPr>
        <w:tc>
          <w:tcPr>
            <w:tcW w:w="2113"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行业名称</w:t>
            </w:r>
          </w:p>
        </w:tc>
        <w:tc>
          <w:tcPr>
            <w:tcW w:w="1369"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指标名称</w:t>
            </w:r>
          </w:p>
        </w:tc>
        <w:tc>
          <w:tcPr>
            <w:tcW w:w="709"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计量</w:t>
            </w:r>
            <w:r>
              <w:rPr>
                <w:rFonts w:hint="eastAsia" w:ascii="宋体" w:hAnsi="宋体" w:cs="宋体"/>
                <w:b/>
                <w:bCs/>
                <w:color w:val="000000"/>
                <w:kern w:val="0"/>
                <w:szCs w:val="21"/>
              </w:rPr>
              <w:br w:type="textWrapping"/>
            </w:r>
            <w:r>
              <w:rPr>
                <w:rFonts w:hint="eastAsia" w:ascii="宋体" w:hAnsi="宋体" w:cs="宋体"/>
                <w:b/>
                <w:bCs/>
                <w:color w:val="000000"/>
                <w:kern w:val="0"/>
                <w:szCs w:val="21"/>
              </w:rPr>
              <w:t>单位</w:t>
            </w:r>
          </w:p>
        </w:tc>
        <w:tc>
          <w:tcPr>
            <w:tcW w:w="1125"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大型</w:t>
            </w:r>
          </w:p>
        </w:tc>
        <w:tc>
          <w:tcPr>
            <w:tcW w:w="1701"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中型</w:t>
            </w:r>
          </w:p>
        </w:tc>
        <w:tc>
          <w:tcPr>
            <w:tcW w:w="1426"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小型</w:t>
            </w:r>
          </w:p>
        </w:tc>
        <w:tc>
          <w:tcPr>
            <w:tcW w:w="992" w:type="dxa"/>
            <w:tcBorders>
              <w:top w:val="single" w:color="auto" w:sz="4" w:space="0"/>
              <w:left w:val="nil"/>
              <w:bottom w:val="single" w:color="auto" w:sz="4" w:space="0"/>
              <w:right w:val="nil"/>
            </w:tcBorders>
            <w:noWrap w:val="0"/>
            <w:vAlign w:val="center"/>
          </w:tcPr>
          <w:p>
            <w:pPr>
              <w:widowControl/>
              <w:spacing w:line="36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kern w:val="0"/>
                <w:szCs w:val="21"/>
              </w:rPr>
            </w:pPr>
            <w:r>
              <w:rPr>
                <w:rFonts w:hint="eastAsia" w:ascii="宋体" w:hAnsi="宋体" w:cs="宋体"/>
                <w:color w:val="000000"/>
                <w:kern w:val="0"/>
                <w:szCs w:val="21"/>
              </w:rPr>
              <w:t>农、林、牧、渔业</w:t>
            </w:r>
          </w:p>
        </w:tc>
        <w:tc>
          <w:tcPr>
            <w:tcW w:w="136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营业收入(Y)</w:t>
            </w:r>
          </w:p>
        </w:tc>
        <w:tc>
          <w:tcPr>
            <w:tcW w:w="70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万元</w:t>
            </w:r>
          </w:p>
        </w:tc>
        <w:tc>
          <w:tcPr>
            <w:tcW w:w="1125"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Y≥20000</w:t>
            </w:r>
          </w:p>
        </w:tc>
        <w:tc>
          <w:tcPr>
            <w:tcW w:w="170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 xml:space="preserve"> 500≤Y＜20000</w:t>
            </w:r>
          </w:p>
        </w:tc>
        <w:tc>
          <w:tcPr>
            <w:tcW w:w="1426"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 xml:space="preserve"> 50≤Y＜500</w:t>
            </w:r>
          </w:p>
        </w:tc>
        <w:tc>
          <w:tcPr>
            <w:tcW w:w="992" w:type="dxa"/>
            <w:tcBorders>
              <w:top w:val="nil"/>
              <w:left w:val="nil"/>
              <w:bottom w:val="single" w:color="auto" w:sz="4" w:space="0"/>
              <w:right w:val="nil"/>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kern w:val="0"/>
                <w:szCs w:val="21"/>
              </w:rPr>
            </w:pPr>
            <w:r>
              <w:rPr>
                <w:rFonts w:hint="eastAsia" w:ascii="宋体" w:hAnsi="宋体" w:cs="宋体"/>
                <w:color w:val="000000"/>
                <w:kern w:val="0"/>
                <w:szCs w:val="21"/>
              </w:rPr>
              <w:t>工业 *</w:t>
            </w:r>
          </w:p>
        </w:tc>
        <w:tc>
          <w:tcPr>
            <w:tcW w:w="1369"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从业人员(X)</w:t>
            </w:r>
          </w:p>
        </w:tc>
        <w:tc>
          <w:tcPr>
            <w:tcW w:w="709"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人</w:t>
            </w:r>
          </w:p>
        </w:tc>
        <w:tc>
          <w:tcPr>
            <w:tcW w:w="1125"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X≥1000</w:t>
            </w:r>
          </w:p>
        </w:tc>
        <w:tc>
          <w:tcPr>
            <w:tcW w:w="1701"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300≤X＜1000</w:t>
            </w:r>
          </w:p>
        </w:tc>
        <w:tc>
          <w:tcPr>
            <w:tcW w:w="1426"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 xml:space="preserve"> 20≤X＜300</w:t>
            </w:r>
          </w:p>
        </w:tc>
        <w:tc>
          <w:tcPr>
            <w:tcW w:w="992" w:type="dxa"/>
            <w:tcBorders>
              <w:top w:val="nil"/>
              <w:left w:val="nil"/>
              <w:bottom w:val="nil"/>
              <w:right w:val="nil"/>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kern w:val="0"/>
                <w:szCs w:val="21"/>
              </w:rPr>
            </w:pPr>
          </w:p>
        </w:tc>
        <w:tc>
          <w:tcPr>
            <w:tcW w:w="136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营业收入(Y)</w:t>
            </w:r>
          </w:p>
        </w:tc>
        <w:tc>
          <w:tcPr>
            <w:tcW w:w="70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万元</w:t>
            </w:r>
          </w:p>
        </w:tc>
        <w:tc>
          <w:tcPr>
            <w:tcW w:w="1125"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Y≥40000</w:t>
            </w:r>
          </w:p>
        </w:tc>
        <w:tc>
          <w:tcPr>
            <w:tcW w:w="170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2000≤Y＜40000</w:t>
            </w:r>
          </w:p>
        </w:tc>
        <w:tc>
          <w:tcPr>
            <w:tcW w:w="1426"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 xml:space="preserve"> 300≤Y＜2000</w:t>
            </w:r>
          </w:p>
        </w:tc>
        <w:tc>
          <w:tcPr>
            <w:tcW w:w="992" w:type="dxa"/>
            <w:tcBorders>
              <w:top w:val="nil"/>
              <w:left w:val="nil"/>
              <w:bottom w:val="single" w:color="auto" w:sz="4" w:space="0"/>
              <w:right w:val="nil"/>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kern w:val="0"/>
                <w:szCs w:val="21"/>
              </w:rPr>
            </w:pPr>
            <w:r>
              <w:rPr>
                <w:rFonts w:hint="eastAsia" w:ascii="宋体" w:hAnsi="宋体" w:cs="宋体"/>
                <w:color w:val="000000"/>
                <w:kern w:val="0"/>
                <w:szCs w:val="21"/>
              </w:rPr>
              <w:t>建筑业</w:t>
            </w:r>
          </w:p>
        </w:tc>
        <w:tc>
          <w:tcPr>
            <w:tcW w:w="1369"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营业收入(Y)</w:t>
            </w:r>
          </w:p>
        </w:tc>
        <w:tc>
          <w:tcPr>
            <w:tcW w:w="709"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万元</w:t>
            </w:r>
          </w:p>
        </w:tc>
        <w:tc>
          <w:tcPr>
            <w:tcW w:w="1125"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Y≥80000</w:t>
            </w:r>
          </w:p>
        </w:tc>
        <w:tc>
          <w:tcPr>
            <w:tcW w:w="1701"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6000≤Y＜80000</w:t>
            </w:r>
          </w:p>
        </w:tc>
        <w:tc>
          <w:tcPr>
            <w:tcW w:w="1426"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 xml:space="preserve"> 300≤Y＜6000</w:t>
            </w:r>
          </w:p>
        </w:tc>
        <w:tc>
          <w:tcPr>
            <w:tcW w:w="992" w:type="dxa"/>
            <w:tcBorders>
              <w:top w:val="nil"/>
              <w:left w:val="nil"/>
              <w:bottom w:val="nil"/>
              <w:right w:val="nil"/>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kern w:val="0"/>
                <w:szCs w:val="21"/>
              </w:rPr>
            </w:pPr>
          </w:p>
        </w:tc>
        <w:tc>
          <w:tcPr>
            <w:tcW w:w="136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资产总额(Z)</w:t>
            </w:r>
          </w:p>
        </w:tc>
        <w:tc>
          <w:tcPr>
            <w:tcW w:w="70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万元</w:t>
            </w:r>
          </w:p>
        </w:tc>
        <w:tc>
          <w:tcPr>
            <w:tcW w:w="1125"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Z≥80000</w:t>
            </w:r>
          </w:p>
        </w:tc>
        <w:tc>
          <w:tcPr>
            <w:tcW w:w="170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5000≤Z＜80000</w:t>
            </w:r>
          </w:p>
        </w:tc>
        <w:tc>
          <w:tcPr>
            <w:tcW w:w="1426"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 xml:space="preserve"> 300≤Z＜5000</w:t>
            </w:r>
          </w:p>
        </w:tc>
        <w:tc>
          <w:tcPr>
            <w:tcW w:w="992" w:type="dxa"/>
            <w:tcBorders>
              <w:top w:val="nil"/>
              <w:left w:val="nil"/>
              <w:bottom w:val="single" w:color="auto" w:sz="4" w:space="0"/>
              <w:right w:val="nil"/>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kern w:val="0"/>
                <w:szCs w:val="21"/>
              </w:rPr>
            </w:pPr>
            <w:r>
              <w:rPr>
                <w:rFonts w:hint="eastAsia" w:ascii="宋体" w:hAnsi="宋体" w:cs="宋体"/>
                <w:color w:val="000000"/>
                <w:kern w:val="0"/>
                <w:szCs w:val="21"/>
              </w:rPr>
              <w:t>批发业</w:t>
            </w:r>
          </w:p>
        </w:tc>
        <w:tc>
          <w:tcPr>
            <w:tcW w:w="1369"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从业人员(X)</w:t>
            </w:r>
          </w:p>
        </w:tc>
        <w:tc>
          <w:tcPr>
            <w:tcW w:w="709"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人</w:t>
            </w:r>
          </w:p>
        </w:tc>
        <w:tc>
          <w:tcPr>
            <w:tcW w:w="1125"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X≥200</w:t>
            </w:r>
          </w:p>
        </w:tc>
        <w:tc>
          <w:tcPr>
            <w:tcW w:w="1701"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20≤X＜200</w:t>
            </w:r>
          </w:p>
        </w:tc>
        <w:tc>
          <w:tcPr>
            <w:tcW w:w="1426"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 xml:space="preserve"> 5≤X＜20</w:t>
            </w:r>
          </w:p>
        </w:tc>
        <w:tc>
          <w:tcPr>
            <w:tcW w:w="992" w:type="dxa"/>
            <w:tcBorders>
              <w:top w:val="nil"/>
              <w:left w:val="nil"/>
              <w:bottom w:val="nil"/>
              <w:right w:val="nil"/>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kern w:val="0"/>
                <w:szCs w:val="21"/>
              </w:rPr>
            </w:pPr>
          </w:p>
        </w:tc>
        <w:tc>
          <w:tcPr>
            <w:tcW w:w="136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营业收入(Y)</w:t>
            </w:r>
          </w:p>
        </w:tc>
        <w:tc>
          <w:tcPr>
            <w:tcW w:w="70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万元</w:t>
            </w:r>
          </w:p>
        </w:tc>
        <w:tc>
          <w:tcPr>
            <w:tcW w:w="1125"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Y≥40000</w:t>
            </w:r>
          </w:p>
        </w:tc>
        <w:tc>
          <w:tcPr>
            <w:tcW w:w="170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5000≤Y＜40000</w:t>
            </w:r>
          </w:p>
        </w:tc>
        <w:tc>
          <w:tcPr>
            <w:tcW w:w="1426" w:type="dxa"/>
            <w:tcBorders>
              <w:top w:val="nil"/>
              <w:left w:val="nil"/>
              <w:bottom w:val="single" w:color="auto" w:sz="4" w:space="0"/>
              <w:right w:val="single" w:color="auto" w:sz="4" w:space="0"/>
            </w:tcBorders>
            <w:noWrap w:val="0"/>
            <w:vAlign w:val="center"/>
          </w:tcPr>
          <w:p>
            <w:pPr>
              <w:widowControl/>
              <w:spacing w:line="360" w:lineRule="exact"/>
              <w:ind w:left="-1" w:leftChars="-1" w:hanging="1"/>
              <w:jc w:val="center"/>
              <w:rPr>
                <w:rFonts w:hint="eastAsia" w:ascii="宋体" w:hAnsi="宋体" w:cs="宋体"/>
                <w:color w:val="000000"/>
                <w:kern w:val="0"/>
                <w:szCs w:val="21"/>
              </w:rPr>
            </w:pPr>
            <w:r>
              <w:rPr>
                <w:rFonts w:hint="eastAsia" w:ascii="宋体" w:hAnsi="宋体" w:cs="宋体"/>
                <w:color w:val="000000"/>
                <w:kern w:val="0"/>
                <w:szCs w:val="21"/>
              </w:rPr>
              <w:t>1000≤Y＜5000</w:t>
            </w:r>
          </w:p>
        </w:tc>
        <w:tc>
          <w:tcPr>
            <w:tcW w:w="992" w:type="dxa"/>
            <w:tcBorders>
              <w:top w:val="nil"/>
              <w:left w:val="nil"/>
              <w:bottom w:val="single" w:color="auto" w:sz="4" w:space="0"/>
              <w:right w:val="nil"/>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kern w:val="0"/>
                <w:szCs w:val="21"/>
              </w:rPr>
            </w:pPr>
            <w:r>
              <w:rPr>
                <w:rFonts w:hint="eastAsia" w:ascii="宋体" w:hAnsi="宋体" w:cs="宋体"/>
                <w:color w:val="000000"/>
                <w:kern w:val="0"/>
                <w:szCs w:val="21"/>
              </w:rPr>
              <w:t>零售业</w:t>
            </w:r>
          </w:p>
        </w:tc>
        <w:tc>
          <w:tcPr>
            <w:tcW w:w="1369"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从业人员(X)</w:t>
            </w:r>
          </w:p>
        </w:tc>
        <w:tc>
          <w:tcPr>
            <w:tcW w:w="709"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人</w:t>
            </w:r>
          </w:p>
        </w:tc>
        <w:tc>
          <w:tcPr>
            <w:tcW w:w="1125"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X≥300</w:t>
            </w:r>
          </w:p>
        </w:tc>
        <w:tc>
          <w:tcPr>
            <w:tcW w:w="1701"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50≤X＜300</w:t>
            </w:r>
          </w:p>
        </w:tc>
        <w:tc>
          <w:tcPr>
            <w:tcW w:w="1426" w:type="dxa"/>
            <w:tcBorders>
              <w:top w:val="nil"/>
              <w:left w:val="nil"/>
              <w:bottom w:val="nil"/>
              <w:right w:val="single" w:color="auto" w:sz="4" w:space="0"/>
            </w:tcBorders>
            <w:noWrap w:val="0"/>
            <w:vAlign w:val="center"/>
          </w:tcPr>
          <w:p>
            <w:pPr>
              <w:widowControl/>
              <w:spacing w:line="360" w:lineRule="exact"/>
              <w:ind w:left="-1" w:leftChars="-1" w:hanging="1"/>
              <w:jc w:val="center"/>
              <w:rPr>
                <w:rFonts w:hint="eastAsia" w:ascii="宋体" w:hAnsi="宋体" w:cs="宋体"/>
                <w:color w:val="000000"/>
                <w:kern w:val="0"/>
                <w:szCs w:val="21"/>
              </w:rPr>
            </w:pPr>
            <w:r>
              <w:rPr>
                <w:rFonts w:hint="eastAsia" w:ascii="宋体" w:hAnsi="宋体" w:cs="宋体"/>
                <w:color w:val="000000"/>
                <w:kern w:val="0"/>
                <w:szCs w:val="21"/>
              </w:rPr>
              <w:t xml:space="preserve">10≤X＜50 </w:t>
            </w:r>
          </w:p>
        </w:tc>
        <w:tc>
          <w:tcPr>
            <w:tcW w:w="992" w:type="dxa"/>
            <w:tcBorders>
              <w:top w:val="nil"/>
              <w:left w:val="nil"/>
              <w:bottom w:val="nil"/>
              <w:right w:val="nil"/>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kern w:val="0"/>
                <w:szCs w:val="21"/>
              </w:rPr>
            </w:pPr>
          </w:p>
        </w:tc>
        <w:tc>
          <w:tcPr>
            <w:tcW w:w="136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营业收入(Y)</w:t>
            </w:r>
          </w:p>
        </w:tc>
        <w:tc>
          <w:tcPr>
            <w:tcW w:w="70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万元</w:t>
            </w:r>
          </w:p>
        </w:tc>
        <w:tc>
          <w:tcPr>
            <w:tcW w:w="1125"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Y≥20000</w:t>
            </w:r>
          </w:p>
        </w:tc>
        <w:tc>
          <w:tcPr>
            <w:tcW w:w="170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 xml:space="preserve"> 500≤Y＜20000</w:t>
            </w:r>
          </w:p>
        </w:tc>
        <w:tc>
          <w:tcPr>
            <w:tcW w:w="1426" w:type="dxa"/>
            <w:tcBorders>
              <w:top w:val="nil"/>
              <w:left w:val="nil"/>
              <w:bottom w:val="single" w:color="auto" w:sz="4" w:space="0"/>
              <w:right w:val="single" w:color="auto" w:sz="4" w:space="0"/>
            </w:tcBorders>
            <w:noWrap w:val="0"/>
            <w:vAlign w:val="center"/>
          </w:tcPr>
          <w:p>
            <w:pPr>
              <w:widowControl/>
              <w:spacing w:line="360" w:lineRule="exact"/>
              <w:ind w:left="-1" w:leftChars="-1" w:hanging="1"/>
              <w:jc w:val="center"/>
              <w:rPr>
                <w:rFonts w:hint="eastAsia" w:ascii="宋体" w:hAnsi="宋体" w:cs="宋体"/>
                <w:color w:val="000000"/>
                <w:kern w:val="0"/>
                <w:szCs w:val="21"/>
              </w:rPr>
            </w:pPr>
            <w:r>
              <w:rPr>
                <w:rFonts w:hint="eastAsia" w:ascii="宋体" w:hAnsi="宋体" w:cs="宋体"/>
                <w:color w:val="000000"/>
                <w:kern w:val="0"/>
                <w:szCs w:val="21"/>
              </w:rPr>
              <w:t xml:space="preserve">100≤Y＜500 </w:t>
            </w:r>
          </w:p>
        </w:tc>
        <w:tc>
          <w:tcPr>
            <w:tcW w:w="992" w:type="dxa"/>
            <w:tcBorders>
              <w:top w:val="nil"/>
              <w:left w:val="nil"/>
              <w:bottom w:val="single" w:color="auto" w:sz="4" w:space="0"/>
              <w:right w:val="nil"/>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kern w:val="0"/>
                <w:szCs w:val="21"/>
              </w:rPr>
            </w:pPr>
            <w:r>
              <w:rPr>
                <w:rFonts w:hint="eastAsia" w:ascii="宋体" w:hAnsi="宋体" w:cs="宋体"/>
                <w:color w:val="000000"/>
                <w:kern w:val="0"/>
                <w:szCs w:val="21"/>
              </w:rPr>
              <w:t>交通运输业 *</w:t>
            </w:r>
          </w:p>
        </w:tc>
        <w:tc>
          <w:tcPr>
            <w:tcW w:w="1369"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从业人员(X)</w:t>
            </w:r>
          </w:p>
        </w:tc>
        <w:tc>
          <w:tcPr>
            <w:tcW w:w="709"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人</w:t>
            </w:r>
          </w:p>
        </w:tc>
        <w:tc>
          <w:tcPr>
            <w:tcW w:w="1125"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X≥1000</w:t>
            </w:r>
          </w:p>
        </w:tc>
        <w:tc>
          <w:tcPr>
            <w:tcW w:w="1701"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300≤X＜1000</w:t>
            </w:r>
          </w:p>
        </w:tc>
        <w:tc>
          <w:tcPr>
            <w:tcW w:w="1426"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 xml:space="preserve"> 20≤X＜300</w:t>
            </w:r>
          </w:p>
        </w:tc>
        <w:tc>
          <w:tcPr>
            <w:tcW w:w="992" w:type="dxa"/>
            <w:tcBorders>
              <w:top w:val="nil"/>
              <w:left w:val="nil"/>
              <w:bottom w:val="nil"/>
              <w:right w:val="nil"/>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kern w:val="0"/>
                <w:szCs w:val="21"/>
              </w:rPr>
            </w:pPr>
          </w:p>
        </w:tc>
        <w:tc>
          <w:tcPr>
            <w:tcW w:w="136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营业收入(Y)</w:t>
            </w:r>
          </w:p>
        </w:tc>
        <w:tc>
          <w:tcPr>
            <w:tcW w:w="70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万元</w:t>
            </w:r>
          </w:p>
        </w:tc>
        <w:tc>
          <w:tcPr>
            <w:tcW w:w="1125"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Y≥30000</w:t>
            </w:r>
          </w:p>
        </w:tc>
        <w:tc>
          <w:tcPr>
            <w:tcW w:w="170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3000≤Y＜30000</w:t>
            </w:r>
          </w:p>
        </w:tc>
        <w:tc>
          <w:tcPr>
            <w:tcW w:w="1426"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 xml:space="preserve"> 200≤Y＜3000</w:t>
            </w:r>
          </w:p>
        </w:tc>
        <w:tc>
          <w:tcPr>
            <w:tcW w:w="992" w:type="dxa"/>
            <w:tcBorders>
              <w:top w:val="nil"/>
              <w:left w:val="nil"/>
              <w:bottom w:val="single" w:color="auto" w:sz="4" w:space="0"/>
              <w:right w:val="nil"/>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kern w:val="0"/>
                <w:szCs w:val="21"/>
              </w:rPr>
            </w:pPr>
            <w:r>
              <w:rPr>
                <w:rFonts w:hint="eastAsia" w:ascii="宋体" w:hAnsi="宋体" w:cs="宋体"/>
                <w:color w:val="000000"/>
                <w:kern w:val="0"/>
                <w:szCs w:val="21"/>
              </w:rPr>
              <w:t>仓储业*</w:t>
            </w:r>
          </w:p>
        </w:tc>
        <w:tc>
          <w:tcPr>
            <w:tcW w:w="1369"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从业人员(X)</w:t>
            </w:r>
          </w:p>
        </w:tc>
        <w:tc>
          <w:tcPr>
            <w:tcW w:w="709"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人</w:t>
            </w:r>
          </w:p>
        </w:tc>
        <w:tc>
          <w:tcPr>
            <w:tcW w:w="1125"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X≥200</w:t>
            </w:r>
          </w:p>
        </w:tc>
        <w:tc>
          <w:tcPr>
            <w:tcW w:w="1701" w:type="dxa"/>
            <w:tcBorders>
              <w:top w:val="nil"/>
              <w:left w:val="nil"/>
              <w:bottom w:val="nil"/>
              <w:right w:val="single" w:color="auto" w:sz="4" w:space="0"/>
            </w:tcBorders>
            <w:noWrap w:val="0"/>
            <w:vAlign w:val="center"/>
          </w:tcPr>
          <w:p>
            <w:pPr>
              <w:widowControl/>
              <w:spacing w:line="360" w:lineRule="exact"/>
              <w:ind w:left="19" w:leftChars="-51" w:hanging="126" w:hangingChars="60"/>
              <w:jc w:val="center"/>
              <w:rPr>
                <w:rFonts w:hint="eastAsia" w:ascii="宋体" w:hAnsi="宋体" w:cs="宋体"/>
                <w:color w:val="000000"/>
                <w:kern w:val="0"/>
                <w:szCs w:val="21"/>
              </w:rPr>
            </w:pPr>
            <w:r>
              <w:rPr>
                <w:rFonts w:hint="eastAsia" w:ascii="宋体" w:hAnsi="宋体" w:cs="宋体"/>
                <w:color w:val="000000"/>
                <w:kern w:val="0"/>
                <w:szCs w:val="21"/>
              </w:rPr>
              <w:t>100≤X＜200</w:t>
            </w:r>
          </w:p>
        </w:tc>
        <w:tc>
          <w:tcPr>
            <w:tcW w:w="1426"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 xml:space="preserve"> 20≤X＜100</w:t>
            </w:r>
          </w:p>
        </w:tc>
        <w:tc>
          <w:tcPr>
            <w:tcW w:w="992" w:type="dxa"/>
            <w:tcBorders>
              <w:top w:val="nil"/>
              <w:left w:val="nil"/>
              <w:bottom w:val="nil"/>
              <w:right w:val="nil"/>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kern w:val="0"/>
                <w:szCs w:val="21"/>
              </w:rPr>
            </w:pPr>
          </w:p>
        </w:tc>
        <w:tc>
          <w:tcPr>
            <w:tcW w:w="136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营业收入(Y)</w:t>
            </w:r>
          </w:p>
        </w:tc>
        <w:tc>
          <w:tcPr>
            <w:tcW w:w="70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万元</w:t>
            </w:r>
          </w:p>
        </w:tc>
        <w:tc>
          <w:tcPr>
            <w:tcW w:w="1125"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Y≥30000</w:t>
            </w:r>
          </w:p>
        </w:tc>
        <w:tc>
          <w:tcPr>
            <w:tcW w:w="170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1000≤Y＜30000</w:t>
            </w:r>
          </w:p>
        </w:tc>
        <w:tc>
          <w:tcPr>
            <w:tcW w:w="1426"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 xml:space="preserve"> 100≤Y＜1000</w:t>
            </w:r>
          </w:p>
        </w:tc>
        <w:tc>
          <w:tcPr>
            <w:tcW w:w="992" w:type="dxa"/>
            <w:tcBorders>
              <w:top w:val="nil"/>
              <w:left w:val="nil"/>
              <w:bottom w:val="single" w:color="auto" w:sz="4" w:space="0"/>
              <w:right w:val="nil"/>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kern w:val="0"/>
                <w:szCs w:val="21"/>
              </w:rPr>
            </w:pPr>
            <w:r>
              <w:rPr>
                <w:rFonts w:hint="eastAsia" w:ascii="宋体" w:hAnsi="宋体" w:cs="宋体"/>
                <w:color w:val="000000"/>
                <w:kern w:val="0"/>
                <w:szCs w:val="21"/>
              </w:rPr>
              <w:t>邮政业</w:t>
            </w:r>
          </w:p>
        </w:tc>
        <w:tc>
          <w:tcPr>
            <w:tcW w:w="1369"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从业人员(X)</w:t>
            </w:r>
          </w:p>
        </w:tc>
        <w:tc>
          <w:tcPr>
            <w:tcW w:w="709"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人</w:t>
            </w:r>
          </w:p>
        </w:tc>
        <w:tc>
          <w:tcPr>
            <w:tcW w:w="1125"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X≥1000</w:t>
            </w:r>
          </w:p>
        </w:tc>
        <w:tc>
          <w:tcPr>
            <w:tcW w:w="1701"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300≤X＜1000</w:t>
            </w:r>
          </w:p>
        </w:tc>
        <w:tc>
          <w:tcPr>
            <w:tcW w:w="1426"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 xml:space="preserve"> 20≤X＜300</w:t>
            </w:r>
          </w:p>
        </w:tc>
        <w:tc>
          <w:tcPr>
            <w:tcW w:w="992" w:type="dxa"/>
            <w:tcBorders>
              <w:top w:val="nil"/>
              <w:left w:val="nil"/>
              <w:bottom w:val="nil"/>
              <w:right w:val="nil"/>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kern w:val="0"/>
                <w:szCs w:val="21"/>
              </w:rPr>
            </w:pPr>
          </w:p>
        </w:tc>
        <w:tc>
          <w:tcPr>
            <w:tcW w:w="136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营业收入(Y)</w:t>
            </w:r>
          </w:p>
        </w:tc>
        <w:tc>
          <w:tcPr>
            <w:tcW w:w="70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万元</w:t>
            </w:r>
          </w:p>
        </w:tc>
        <w:tc>
          <w:tcPr>
            <w:tcW w:w="1125"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Y≥30000</w:t>
            </w:r>
          </w:p>
        </w:tc>
        <w:tc>
          <w:tcPr>
            <w:tcW w:w="170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2000≤Y＜30000</w:t>
            </w:r>
          </w:p>
        </w:tc>
        <w:tc>
          <w:tcPr>
            <w:tcW w:w="1426"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 xml:space="preserve"> 100≤Y＜2000</w:t>
            </w:r>
          </w:p>
        </w:tc>
        <w:tc>
          <w:tcPr>
            <w:tcW w:w="992" w:type="dxa"/>
            <w:tcBorders>
              <w:top w:val="nil"/>
              <w:left w:val="nil"/>
              <w:bottom w:val="single" w:color="auto" w:sz="4" w:space="0"/>
              <w:right w:val="nil"/>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kern w:val="0"/>
                <w:szCs w:val="21"/>
              </w:rPr>
            </w:pPr>
            <w:r>
              <w:rPr>
                <w:rFonts w:hint="eastAsia" w:ascii="宋体" w:hAnsi="宋体" w:cs="宋体"/>
                <w:color w:val="000000"/>
                <w:kern w:val="0"/>
                <w:szCs w:val="21"/>
              </w:rPr>
              <w:t>住宿业</w:t>
            </w:r>
          </w:p>
        </w:tc>
        <w:tc>
          <w:tcPr>
            <w:tcW w:w="1369"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从业人员(X)</w:t>
            </w:r>
          </w:p>
        </w:tc>
        <w:tc>
          <w:tcPr>
            <w:tcW w:w="709"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人</w:t>
            </w:r>
          </w:p>
        </w:tc>
        <w:tc>
          <w:tcPr>
            <w:tcW w:w="1125"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X≥300</w:t>
            </w:r>
          </w:p>
        </w:tc>
        <w:tc>
          <w:tcPr>
            <w:tcW w:w="1701" w:type="dxa"/>
            <w:tcBorders>
              <w:top w:val="nil"/>
              <w:left w:val="nil"/>
              <w:bottom w:val="nil"/>
              <w:right w:val="single" w:color="auto" w:sz="4" w:space="0"/>
            </w:tcBorders>
            <w:noWrap w:val="0"/>
            <w:vAlign w:val="center"/>
          </w:tcPr>
          <w:p>
            <w:pPr>
              <w:widowControl/>
              <w:spacing w:line="360" w:lineRule="exact"/>
              <w:ind w:left="19" w:leftChars="-51" w:hanging="126" w:hangingChars="60"/>
              <w:jc w:val="center"/>
              <w:rPr>
                <w:rFonts w:hint="eastAsia" w:ascii="宋体" w:hAnsi="宋体" w:cs="宋体"/>
                <w:color w:val="000000"/>
                <w:kern w:val="0"/>
                <w:szCs w:val="21"/>
              </w:rPr>
            </w:pPr>
            <w:r>
              <w:rPr>
                <w:rFonts w:hint="eastAsia" w:ascii="宋体" w:hAnsi="宋体" w:cs="宋体"/>
                <w:color w:val="000000"/>
                <w:kern w:val="0"/>
                <w:szCs w:val="21"/>
              </w:rPr>
              <w:t xml:space="preserve">100≤X＜300 </w:t>
            </w:r>
          </w:p>
        </w:tc>
        <w:tc>
          <w:tcPr>
            <w:tcW w:w="1426"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 xml:space="preserve"> 10≤X＜100</w:t>
            </w:r>
          </w:p>
        </w:tc>
        <w:tc>
          <w:tcPr>
            <w:tcW w:w="992" w:type="dxa"/>
            <w:tcBorders>
              <w:top w:val="nil"/>
              <w:left w:val="nil"/>
              <w:bottom w:val="nil"/>
              <w:right w:val="nil"/>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kern w:val="0"/>
                <w:szCs w:val="21"/>
              </w:rPr>
            </w:pPr>
          </w:p>
        </w:tc>
        <w:tc>
          <w:tcPr>
            <w:tcW w:w="136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营业收入(Y)</w:t>
            </w:r>
          </w:p>
        </w:tc>
        <w:tc>
          <w:tcPr>
            <w:tcW w:w="70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万元</w:t>
            </w:r>
          </w:p>
        </w:tc>
        <w:tc>
          <w:tcPr>
            <w:tcW w:w="1125"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Y≥10000</w:t>
            </w:r>
          </w:p>
        </w:tc>
        <w:tc>
          <w:tcPr>
            <w:tcW w:w="170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2000≤Y＜10000</w:t>
            </w:r>
          </w:p>
        </w:tc>
        <w:tc>
          <w:tcPr>
            <w:tcW w:w="1426"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 xml:space="preserve"> 100≤Y＜2000</w:t>
            </w:r>
          </w:p>
        </w:tc>
        <w:tc>
          <w:tcPr>
            <w:tcW w:w="992" w:type="dxa"/>
            <w:tcBorders>
              <w:top w:val="nil"/>
              <w:left w:val="nil"/>
              <w:bottom w:val="single" w:color="auto" w:sz="4" w:space="0"/>
              <w:right w:val="nil"/>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kern w:val="0"/>
                <w:szCs w:val="21"/>
              </w:rPr>
            </w:pPr>
            <w:r>
              <w:rPr>
                <w:rFonts w:hint="eastAsia" w:ascii="宋体" w:hAnsi="宋体" w:cs="宋体"/>
                <w:color w:val="000000"/>
                <w:kern w:val="0"/>
                <w:szCs w:val="21"/>
              </w:rPr>
              <w:t>餐饮业</w:t>
            </w:r>
          </w:p>
        </w:tc>
        <w:tc>
          <w:tcPr>
            <w:tcW w:w="1369"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从业人员(X)</w:t>
            </w:r>
          </w:p>
        </w:tc>
        <w:tc>
          <w:tcPr>
            <w:tcW w:w="709"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人</w:t>
            </w:r>
          </w:p>
        </w:tc>
        <w:tc>
          <w:tcPr>
            <w:tcW w:w="1125"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X≥300</w:t>
            </w:r>
          </w:p>
        </w:tc>
        <w:tc>
          <w:tcPr>
            <w:tcW w:w="1701" w:type="dxa"/>
            <w:tcBorders>
              <w:top w:val="nil"/>
              <w:left w:val="nil"/>
              <w:bottom w:val="nil"/>
              <w:right w:val="single" w:color="auto" w:sz="4" w:space="0"/>
            </w:tcBorders>
            <w:noWrap w:val="0"/>
            <w:vAlign w:val="center"/>
          </w:tcPr>
          <w:p>
            <w:pPr>
              <w:widowControl/>
              <w:spacing w:line="360" w:lineRule="exact"/>
              <w:ind w:left="19" w:leftChars="-51" w:hanging="126" w:hangingChars="60"/>
              <w:jc w:val="center"/>
              <w:rPr>
                <w:rFonts w:hint="eastAsia" w:ascii="宋体" w:hAnsi="宋体" w:cs="宋体"/>
                <w:color w:val="000000"/>
                <w:kern w:val="0"/>
                <w:szCs w:val="21"/>
              </w:rPr>
            </w:pPr>
            <w:r>
              <w:rPr>
                <w:rFonts w:hint="eastAsia" w:ascii="宋体" w:hAnsi="宋体" w:cs="宋体"/>
                <w:color w:val="000000"/>
                <w:kern w:val="0"/>
                <w:szCs w:val="21"/>
              </w:rPr>
              <w:t xml:space="preserve">100≤X＜300 </w:t>
            </w:r>
          </w:p>
        </w:tc>
        <w:tc>
          <w:tcPr>
            <w:tcW w:w="1426"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 xml:space="preserve"> 10≤X＜100</w:t>
            </w:r>
          </w:p>
        </w:tc>
        <w:tc>
          <w:tcPr>
            <w:tcW w:w="992" w:type="dxa"/>
            <w:tcBorders>
              <w:top w:val="nil"/>
              <w:left w:val="nil"/>
              <w:bottom w:val="nil"/>
              <w:right w:val="nil"/>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kern w:val="0"/>
                <w:szCs w:val="21"/>
              </w:rPr>
            </w:pPr>
          </w:p>
        </w:tc>
        <w:tc>
          <w:tcPr>
            <w:tcW w:w="136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营业收入(Y)</w:t>
            </w:r>
          </w:p>
        </w:tc>
        <w:tc>
          <w:tcPr>
            <w:tcW w:w="70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万元</w:t>
            </w:r>
          </w:p>
        </w:tc>
        <w:tc>
          <w:tcPr>
            <w:tcW w:w="1125"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Y≥10000</w:t>
            </w:r>
          </w:p>
        </w:tc>
        <w:tc>
          <w:tcPr>
            <w:tcW w:w="170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2000≤Y＜10000</w:t>
            </w:r>
          </w:p>
        </w:tc>
        <w:tc>
          <w:tcPr>
            <w:tcW w:w="1426"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 xml:space="preserve"> 100≤Y＜2000</w:t>
            </w:r>
          </w:p>
        </w:tc>
        <w:tc>
          <w:tcPr>
            <w:tcW w:w="992" w:type="dxa"/>
            <w:tcBorders>
              <w:top w:val="nil"/>
              <w:left w:val="nil"/>
              <w:bottom w:val="single" w:color="auto" w:sz="4" w:space="0"/>
              <w:right w:val="nil"/>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kern w:val="0"/>
                <w:szCs w:val="21"/>
              </w:rPr>
            </w:pPr>
            <w:r>
              <w:rPr>
                <w:rFonts w:hint="eastAsia" w:ascii="宋体" w:hAnsi="宋体" w:cs="宋体"/>
                <w:color w:val="000000"/>
                <w:kern w:val="0"/>
                <w:szCs w:val="21"/>
              </w:rPr>
              <w:t>信息传输业 *</w:t>
            </w:r>
          </w:p>
        </w:tc>
        <w:tc>
          <w:tcPr>
            <w:tcW w:w="1369"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从业人员(X)</w:t>
            </w:r>
          </w:p>
        </w:tc>
        <w:tc>
          <w:tcPr>
            <w:tcW w:w="709"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人</w:t>
            </w:r>
          </w:p>
        </w:tc>
        <w:tc>
          <w:tcPr>
            <w:tcW w:w="1125"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X≥2000</w:t>
            </w:r>
          </w:p>
        </w:tc>
        <w:tc>
          <w:tcPr>
            <w:tcW w:w="1701"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100≤X＜2000</w:t>
            </w:r>
          </w:p>
        </w:tc>
        <w:tc>
          <w:tcPr>
            <w:tcW w:w="1426"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 xml:space="preserve"> 10≤X＜100</w:t>
            </w:r>
          </w:p>
        </w:tc>
        <w:tc>
          <w:tcPr>
            <w:tcW w:w="992" w:type="dxa"/>
            <w:tcBorders>
              <w:top w:val="nil"/>
              <w:left w:val="nil"/>
              <w:bottom w:val="nil"/>
              <w:right w:val="nil"/>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kern w:val="0"/>
                <w:szCs w:val="21"/>
              </w:rPr>
            </w:pPr>
          </w:p>
        </w:tc>
        <w:tc>
          <w:tcPr>
            <w:tcW w:w="136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营业收入(Y)</w:t>
            </w:r>
          </w:p>
        </w:tc>
        <w:tc>
          <w:tcPr>
            <w:tcW w:w="70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万元</w:t>
            </w:r>
          </w:p>
        </w:tc>
        <w:tc>
          <w:tcPr>
            <w:tcW w:w="1125"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Y≥100000</w:t>
            </w:r>
          </w:p>
        </w:tc>
        <w:tc>
          <w:tcPr>
            <w:tcW w:w="170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 xml:space="preserve"> 1000≤Y＜100000</w:t>
            </w:r>
          </w:p>
        </w:tc>
        <w:tc>
          <w:tcPr>
            <w:tcW w:w="1426"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 xml:space="preserve"> 100≤Y＜1000</w:t>
            </w:r>
          </w:p>
        </w:tc>
        <w:tc>
          <w:tcPr>
            <w:tcW w:w="992" w:type="dxa"/>
            <w:tcBorders>
              <w:top w:val="nil"/>
              <w:left w:val="nil"/>
              <w:bottom w:val="single" w:color="auto" w:sz="4" w:space="0"/>
              <w:right w:val="nil"/>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spacing w:val="-12"/>
                <w:kern w:val="0"/>
                <w:szCs w:val="21"/>
              </w:rPr>
            </w:pPr>
            <w:r>
              <w:rPr>
                <w:rFonts w:hint="eastAsia" w:ascii="宋体" w:hAnsi="宋体" w:cs="宋体"/>
                <w:color w:val="000000"/>
                <w:spacing w:val="-12"/>
                <w:kern w:val="0"/>
                <w:szCs w:val="21"/>
              </w:rPr>
              <w:t>软件和信息技术服</w:t>
            </w:r>
            <w:r>
              <w:rPr>
                <w:rFonts w:hint="eastAsia" w:ascii="宋体" w:hAnsi="宋体" w:cs="宋体"/>
                <w:color w:val="000000"/>
                <w:kern w:val="0"/>
                <w:szCs w:val="21"/>
              </w:rPr>
              <w:t>务业</w:t>
            </w:r>
          </w:p>
        </w:tc>
        <w:tc>
          <w:tcPr>
            <w:tcW w:w="1369"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从业人员(X)</w:t>
            </w:r>
          </w:p>
        </w:tc>
        <w:tc>
          <w:tcPr>
            <w:tcW w:w="709"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人</w:t>
            </w:r>
          </w:p>
        </w:tc>
        <w:tc>
          <w:tcPr>
            <w:tcW w:w="1125"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X≥300</w:t>
            </w:r>
          </w:p>
        </w:tc>
        <w:tc>
          <w:tcPr>
            <w:tcW w:w="1701" w:type="dxa"/>
            <w:tcBorders>
              <w:top w:val="nil"/>
              <w:left w:val="nil"/>
              <w:bottom w:val="nil"/>
              <w:right w:val="single" w:color="auto" w:sz="4" w:space="0"/>
            </w:tcBorders>
            <w:noWrap w:val="0"/>
            <w:vAlign w:val="center"/>
          </w:tcPr>
          <w:p>
            <w:pPr>
              <w:widowControl/>
              <w:spacing w:line="360" w:lineRule="exact"/>
              <w:ind w:left="19" w:leftChars="-51" w:hanging="126" w:hangingChars="60"/>
              <w:jc w:val="center"/>
              <w:rPr>
                <w:rFonts w:hint="eastAsia" w:ascii="宋体" w:hAnsi="宋体" w:cs="宋体"/>
                <w:color w:val="000000"/>
                <w:kern w:val="0"/>
                <w:szCs w:val="21"/>
              </w:rPr>
            </w:pPr>
            <w:r>
              <w:rPr>
                <w:rFonts w:hint="eastAsia" w:ascii="宋体" w:hAnsi="宋体" w:cs="宋体"/>
                <w:color w:val="000000"/>
                <w:kern w:val="0"/>
                <w:szCs w:val="21"/>
              </w:rPr>
              <w:t xml:space="preserve">100≤X＜300 </w:t>
            </w:r>
          </w:p>
        </w:tc>
        <w:tc>
          <w:tcPr>
            <w:tcW w:w="1426"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 xml:space="preserve"> 10≤X＜100</w:t>
            </w:r>
          </w:p>
        </w:tc>
        <w:tc>
          <w:tcPr>
            <w:tcW w:w="992" w:type="dxa"/>
            <w:tcBorders>
              <w:top w:val="nil"/>
              <w:left w:val="nil"/>
              <w:bottom w:val="nil"/>
              <w:right w:val="nil"/>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spacing w:val="-12"/>
                <w:kern w:val="0"/>
                <w:szCs w:val="21"/>
              </w:rPr>
            </w:pPr>
          </w:p>
        </w:tc>
        <w:tc>
          <w:tcPr>
            <w:tcW w:w="136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营业收入(Y)</w:t>
            </w:r>
          </w:p>
        </w:tc>
        <w:tc>
          <w:tcPr>
            <w:tcW w:w="70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万元</w:t>
            </w:r>
          </w:p>
        </w:tc>
        <w:tc>
          <w:tcPr>
            <w:tcW w:w="1125"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Y≥10000</w:t>
            </w:r>
          </w:p>
        </w:tc>
        <w:tc>
          <w:tcPr>
            <w:tcW w:w="170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1000≤Y＜10000</w:t>
            </w:r>
          </w:p>
        </w:tc>
        <w:tc>
          <w:tcPr>
            <w:tcW w:w="1426"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 xml:space="preserve">  50≤Y＜1000</w:t>
            </w:r>
          </w:p>
        </w:tc>
        <w:tc>
          <w:tcPr>
            <w:tcW w:w="992" w:type="dxa"/>
            <w:tcBorders>
              <w:top w:val="nil"/>
              <w:left w:val="nil"/>
              <w:bottom w:val="single" w:color="auto" w:sz="4" w:space="0"/>
              <w:right w:val="nil"/>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kern w:val="0"/>
                <w:szCs w:val="21"/>
              </w:rPr>
            </w:pPr>
            <w:r>
              <w:rPr>
                <w:rFonts w:hint="eastAsia" w:ascii="宋体" w:hAnsi="宋体" w:cs="宋体"/>
                <w:color w:val="000000"/>
                <w:kern w:val="0"/>
                <w:szCs w:val="21"/>
              </w:rPr>
              <w:t>房地产开发经营</w:t>
            </w:r>
          </w:p>
        </w:tc>
        <w:tc>
          <w:tcPr>
            <w:tcW w:w="1369"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营业收入(Y)</w:t>
            </w:r>
          </w:p>
        </w:tc>
        <w:tc>
          <w:tcPr>
            <w:tcW w:w="709"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万元</w:t>
            </w:r>
          </w:p>
        </w:tc>
        <w:tc>
          <w:tcPr>
            <w:tcW w:w="1125"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Y≥200000</w:t>
            </w:r>
          </w:p>
        </w:tc>
        <w:tc>
          <w:tcPr>
            <w:tcW w:w="1701"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 xml:space="preserve"> 1000≤Y＜200000</w:t>
            </w:r>
          </w:p>
        </w:tc>
        <w:tc>
          <w:tcPr>
            <w:tcW w:w="1426"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 xml:space="preserve"> 100≤Y＜1000</w:t>
            </w:r>
          </w:p>
        </w:tc>
        <w:tc>
          <w:tcPr>
            <w:tcW w:w="992" w:type="dxa"/>
            <w:tcBorders>
              <w:top w:val="nil"/>
              <w:left w:val="nil"/>
              <w:bottom w:val="nil"/>
              <w:right w:val="nil"/>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kern w:val="0"/>
                <w:szCs w:val="21"/>
              </w:rPr>
            </w:pPr>
          </w:p>
        </w:tc>
        <w:tc>
          <w:tcPr>
            <w:tcW w:w="136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资产总额(Z)</w:t>
            </w:r>
          </w:p>
        </w:tc>
        <w:tc>
          <w:tcPr>
            <w:tcW w:w="70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万元</w:t>
            </w:r>
          </w:p>
        </w:tc>
        <w:tc>
          <w:tcPr>
            <w:tcW w:w="1125"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Z≥10000</w:t>
            </w:r>
          </w:p>
        </w:tc>
        <w:tc>
          <w:tcPr>
            <w:tcW w:w="170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5000≤Z＜10000</w:t>
            </w:r>
          </w:p>
        </w:tc>
        <w:tc>
          <w:tcPr>
            <w:tcW w:w="1426"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 xml:space="preserve">2000≤Z＜5000   </w:t>
            </w:r>
          </w:p>
        </w:tc>
        <w:tc>
          <w:tcPr>
            <w:tcW w:w="992" w:type="dxa"/>
            <w:tcBorders>
              <w:top w:val="nil"/>
              <w:left w:val="nil"/>
              <w:bottom w:val="single" w:color="auto" w:sz="4" w:space="0"/>
              <w:right w:val="nil"/>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kern w:val="0"/>
                <w:szCs w:val="21"/>
              </w:rPr>
            </w:pPr>
            <w:r>
              <w:rPr>
                <w:rFonts w:hint="eastAsia" w:ascii="宋体" w:hAnsi="宋体" w:cs="宋体"/>
                <w:color w:val="000000"/>
                <w:kern w:val="0"/>
                <w:szCs w:val="21"/>
              </w:rPr>
              <w:t>物业管理</w:t>
            </w:r>
          </w:p>
        </w:tc>
        <w:tc>
          <w:tcPr>
            <w:tcW w:w="1369"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从业人员(X)</w:t>
            </w:r>
          </w:p>
        </w:tc>
        <w:tc>
          <w:tcPr>
            <w:tcW w:w="709"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人</w:t>
            </w:r>
          </w:p>
        </w:tc>
        <w:tc>
          <w:tcPr>
            <w:tcW w:w="1125"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X≥1000</w:t>
            </w:r>
          </w:p>
        </w:tc>
        <w:tc>
          <w:tcPr>
            <w:tcW w:w="1701"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300≤X＜1000</w:t>
            </w:r>
          </w:p>
        </w:tc>
        <w:tc>
          <w:tcPr>
            <w:tcW w:w="1426"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 xml:space="preserve">100≤X＜300 </w:t>
            </w:r>
          </w:p>
        </w:tc>
        <w:tc>
          <w:tcPr>
            <w:tcW w:w="992" w:type="dxa"/>
            <w:tcBorders>
              <w:top w:val="nil"/>
              <w:left w:val="nil"/>
              <w:bottom w:val="nil"/>
              <w:right w:val="nil"/>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kern w:val="0"/>
                <w:szCs w:val="21"/>
              </w:rPr>
            </w:pPr>
          </w:p>
        </w:tc>
        <w:tc>
          <w:tcPr>
            <w:tcW w:w="136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营业收入(Y)</w:t>
            </w:r>
          </w:p>
        </w:tc>
        <w:tc>
          <w:tcPr>
            <w:tcW w:w="70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万元</w:t>
            </w:r>
          </w:p>
        </w:tc>
        <w:tc>
          <w:tcPr>
            <w:tcW w:w="1125"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Y≥5000</w:t>
            </w:r>
          </w:p>
        </w:tc>
        <w:tc>
          <w:tcPr>
            <w:tcW w:w="1701" w:type="dxa"/>
            <w:tcBorders>
              <w:top w:val="nil"/>
              <w:left w:val="nil"/>
              <w:bottom w:val="single" w:color="auto" w:sz="4" w:space="0"/>
              <w:right w:val="single" w:color="auto" w:sz="4" w:space="0"/>
            </w:tcBorders>
            <w:noWrap w:val="0"/>
            <w:vAlign w:val="center"/>
          </w:tcPr>
          <w:p>
            <w:pPr>
              <w:widowControl/>
              <w:spacing w:line="360" w:lineRule="exact"/>
              <w:ind w:left="19" w:leftChars="-51" w:hanging="126" w:hangingChars="60"/>
              <w:jc w:val="center"/>
              <w:rPr>
                <w:rFonts w:hint="eastAsia" w:ascii="宋体" w:hAnsi="宋体" w:cs="宋体"/>
                <w:color w:val="000000"/>
                <w:kern w:val="0"/>
                <w:szCs w:val="21"/>
              </w:rPr>
            </w:pPr>
            <w:r>
              <w:rPr>
                <w:rFonts w:hint="eastAsia" w:ascii="宋体" w:hAnsi="宋体" w:cs="宋体"/>
                <w:color w:val="000000"/>
                <w:kern w:val="0"/>
                <w:szCs w:val="21"/>
              </w:rPr>
              <w:t xml:space="preserve">1000≤Y＜5000 </w:t>
            </w:r>
          </w:p>
        </w:tc>
        <w:tc>
          <w:tcPr>
            <w:tcW w:w="1426"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 xml:space="preserve"> 500≤Y＜1000</w:t>
            </w:r>
          </w:p>
        </w:tc>
        <w:tc>
          <w:tcPr>
            <w:tcW w:w="992" w:type="dxa"/>
            <w:tcBorders>
              <w:top w:val="nil"/>
              <w:left w:val="nil"/>
              <w:bottom w:val="single" w:color="auto" w:sz="4" w:space="0"/>
              <w:right w:val="nil"/>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kern w:val="0"/>
                <w:szCs w:val="21"/>
              </w:rPr>
            </w:pPr>
            <w:r>
              <w:rPr>
                <w:rFonts w:hint="eastAsia" w:ascii="宋体" w:hAnsi="宋体" w:cs="宋体"/>
                <w:color w:val="000000"/>
                <w:kern w:val="0"/>
                <w:szCs w:val="21"/>
              </w:rPr>
              <w:t>租赁和商务服务业</w:t>
            </w:r>
          </w:p>
        </w:tc>
        <w:tc>
          <w:tcPr>
            <w:tcW w:w="1369"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从业人员(X)</w:t>
            </w:r>
          </w:p>
        </w:tc>
        <w:tc>
          <w:tcPr>
            <w:tcW w:w="709"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人</w:t>
            </w:r>
          </w:p>
        </w:tc>
        <w:tc>
          <w:tcPr>
            <w:tcW w:w="1125"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X≥300</w:t>
            </w:r>
          </w:p>
        </w:tc>
        <w:tc>
          <w:tcPr>
            <w:tcW w:w="1701" w:type="dxa"/>
            <w:tcBorders>
              <w:top w:val="nil"/>
              <w:left w:val="nil"/>
              <w:bottom w:val="nil"/>
              <w:right w:val="single" w:color="auto" w:sz="4" w:space="0"/>
            </w:tcBorders>
            <w:noWrap w:val="0"/>
            <w:vAlign w:val="center"/>
          </w:tcPr>
          <w:p>
            <w:pPr>
              <w:widowControl/>
              <w:spacing w:line="360" w:lineRule="exact"/>
              <w:ind w:left="19" w:leftChars="-51" w:hanging="126" w:hangingChars="60"/>
              <w:jc w:val="center"/>
              <w:rPr>
                <w:rFonts w:hint="eastAsia" w:ascii="宋体" w:hAnsi="宋体" w:cs="宋体"/>
                <w:color w:val="000000"/>
                <w:kern w:val="0"/>
                <w:szCs w:val="21"/>
              </w:rPr>
            </w:pPr>
            <w:r>
              <w:rPr>
                <w:rFonts w:hint="eastAsia" w:ascii="宋体" w:hAnsi="宋体" w:cs="宋体"/>
                <w:color w:val="000000"/>
                <w:kern w:val="0"/>
                <w:szCs w:val="21"/>
              </w:rPr>
              <w:t xml:space="preserve">100≤X＜300 </w:t>
            </w:r>
          </w:p>
        </w:tc>
        <w:tc>
          <w:tcPr>
            <w:tcW w:w="1426"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 xml:space="preserve"> 10≤X＜100</w:t>
            </w:r>
          </w:p>
        </w:tc>
        <w:tc>
          <w:tcPr>
            <w:tcW w:w="992" w:type="dxa"/>
            <w:tcBorders>
              <w:top w:val="nil"/>
              <w:left w:val="nil"/>
              <w:bottom w:val="nil"/>
              <w:right w:val="nil"/>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kern w:val="0"/>
                <w:szCs w:val="21"/>
              </w:rPr>
            </w:pPr>
          </w:p>
        </w:tc>
        <w:tc>
          <w:tcPr>
            <w:tcW w:w="136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资产总额(Z)</w:t>
            </w:r>
          </w:p>
        </w:tc>
        <w:tc>
          <w:tcPr>
            <w:tcW w:w="70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万元</w:t>
            </w:r>
          </w:p>
        </w:tc>
        <w:tc>
          <w:tcPr>
            <w:tcW w:w="1125"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Z≥120000</w:t>
            </w:r>
          </w:p>
        </w:tc>
        <w:tc>
          <w:tcPr>
            <w:tcW w:w="170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 xml:space="preserve"> 8000≤Z＜120000</w:t>
            </w:r>
          </w:p>
        </w:tc>
        <w:tc>
          <w:tcPr>
            <w:tcW w:w="1426"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 xml:space="preserve"> 100≤Z＜8000</w:t>
            </w:r>
          </w:p>
        </w:tc>
        <w:tc>
          <w:tcPr>
            <w:tcW w:w="992" w:type="dxa"/>
            <w:tcBorders>
              <w:top w:val="nil"/>
              <w:left w:val="nil"/>
              <w:bottom w:val="single" w:color="auto" w:sz="4" w:space="0"/>
              <w:right w:val="nil"/>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kern w:val="0"/>
                <w:szCs w:val="21"/>
              </w:rPr>
            </w:pPr>
            <w:r>
              <w:rPr>
                <w:rFonts w:hint="eastAsia" w:ascii="宋体" w:hAnsi="宋体" w:cs="宋体"/>
                <w:color w:val="000000"/>
                <w:kern w:val="0"/>
                <w:szCs w:val="21"/>
              </w:rPr>
              <w:t>其他未列明行业 *</w:t>
            </w:r>
          </w:p>
        </w:tc>
        <w:tc>
          <w:tcPr>
            <w:tcW w:w="136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从业人员(X)</w:t>
            </w:r>
          </w:p>
        </w:tc>
        <w:tc>
          <w:tcPr>
            <w:tcW w:w="70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人</w:t>
            </w:r>
          </w:p>
        </w:tc>
        <w:tc>
          <w:tcPr>
            <w:tcW w:w="1125"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X≥300</w:t>
            </w:r>
          </w:p>
        </w:tc>
        <w:tc>
          <w:tcPr>
            <w:tcW w:w="1701" w:type="dxa"/>
            <w:tcBorders>
              <w:top w:val="nil"/>
              <w:left w:val="nil"/>
              <w:bottom w:val="single" w:color="auto" w:sz="4" w:space="0"/>
              <w:right w:val="single" w:color="auto" w:sz="4" w:space="0"/>
            </w:tcBorders>
            <w:noWrap w:val="0"/>
            <w:vAlign w:val="center"/>
          </w:tcPr>
          <w:p>
            <w:pPr>
              <w:widowControl/>
              <w:spacing w:line="360" w:lineRule="exact"/>
              <w:ind w:left="19" w:leftChars="-51" w:hanging="126" w:hangingChars="60"/>
              <w:jc w:val="center"/>
              <w:rPr>
                <w:rFonts w:hint="eastAsia" w:ascii="宋体" w:hAnsi="宋体" w:cs="宋体"/>
                <w:color w:val="000000"/>
                <w:kern w:val="0"/>
                <w:szCs w:val="21"/>
              </w:rPr>
            </w:pPr>
            <w:r>
              <w:rPr>
                <w:rFonts w:hint="eastAsia" w:ascii="宋体" w:hAnsi="宋体" w:cs="宋体"/>
                <w:color w:val="000000"/>
                <w:kern w:val="0"/>
                <w:szCs w:val="21"/>
              </w:rPr>
              <w:t xml:space="preserve">100≤X＜300 </w:t>
            </w:r>
          </w:p>
        </w:tc>
        <w:tc>
          <w:tcPr>
            <w:tcW w:w="1426"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 xml:space="preserve"> 10≤X＜100</w:t>
            </w:r>
          </w:p>
        </w:tc>
        <w:tc>
          <w:tcPr>
            <w:tcW w:w="992" w:type="dxa"/>
            <w:tcBorders>
              <w:top w:val="nil"/>
              <w:left w:val="nil"/>
              <w:bottom w:val="single" w:color="auto" w:sz="4" w:space="0"/>
              <w:right w:val="nil"/>
            </w:tcBorders>
            <w:noWrap w:val="0"/>
            <w:vAlign w:val="center"/>
          </w:tcPr>
          <w:p>
            <w:pPr>
              <w:widowControl/>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X＜10</w:t>
            </w:r>
          </w:p>
        </w:tc>
      </w:tr>
    </w:tbl>
    <w:p>
      <w:pPr>
        <w:widowControl/>
        <w:spacing w:line="360" w:lineRule="exact"/>
        <w:rPr>
          <w:rFonts w:hint="eastAsia" w:ascii="宋体" w:hAnsi="宋体" w:cs="宋体"/>
          <w:color w:val="000000"/>
          <w:spacing w:val="8"/>
          <w:kern w:val="0"/>
          <w:szCs w:val="21"/>
        </w:rPr>
      </w:pPr>
    </w:p>
    <w:p>
      <w:pPr>
        <w:pStyle w:val="3"/>
        <w:ind w:firstLine="0"/>
        <w:rPr>
          <w:rFonts w:hint="eastAsia" w:ascii="宋体" w:hAnsi="宋体" w:eastAsia="宋体" w:cs="宋体"/>
          <w:color w:val="000000"/>
          <w:spacing w:val="8"/>
          <w:kern w:val="0"/>
          <w:szCs w:val="21"/>
        </w:rPr>
      </w:pPr>
    </w:p>
    <w:p>
      <w:pPr>
        <w:pStyle w:val="3"/>
        <w:ind w:firstLine="0"/>
        <w:rPr>
          <w:rFonts w:hint="eastAsia" w:ascii="宋体" w:hAnsi="宋体" w:eastAsia="宋体" w:cs="宋体"/>
          <w:color w:val="000000"/>
          <w:spacing w:val="8"/>
          <w:kern w:val="0"/>
          <w:szCs w:val="21"/>
        </w:rPr>
      </w:pPr>
    </w:p>
    <w:p>
      <w:pPr>
        <w:widowControl/>
        <w:spacing w:line="360" w:lineRule="exact"/>
        <w:rPr>
          <w:rFonts w:hint="eastAsia" w:ascii="宋体" w:hAnsi="宋体" w:cs="宋体"/>
          <w:color w:val="000000"/>
          <w:spacing w:val="8"/>
          <w:kern w:val="0"/>
          <w:szCs w:val="21"/>
        </w:rPr>
      </w:pPr>
      <w:r>
        <w:rPr>
          <w:rFonts w:hint="eastAsia" w:ascii="宋体" w:hAnsi="宋体" w:cs="宋体"/>
          <w:color w:val="000000"/>
          <w:spacing w:val="8"/>
          <w:kern w:val="0"/>
          <w:szCs w:val="21"/>
        </w:rPr>
        <w:t>说明：</w:t>
      </w:r>
    </w:p>
    <w:p>
      <w:pPr>
        <w:spacing w:line="440" w:lineRule="exact"/>
        <w:rPr>
          <w:rFonts w:hint="eastAsia"/>
        </w:rPr>
      </w:pPr>
      <w:r>
        <w:rPr>
          <w:rFonts w:hint="eastAsia" w:ascii="宋体" w:hAnsi="宋体" w:cs="宋体"/>
          <w:color w:val="000000"/>
          <w:spacing w:val="8"/>
          <w:kern w:val="0"/>
          <w:szCs w:val="21"/>
        </w:rPr>
        <w:t>　</w:t>
      </w:r>
      <w:r>
        <w:rPr>
          <w:rFonts w:hint="eastAsia"/>
        </w:rPr>
        <w:t>　1.大型、中型和小型企业须同时满足所列指标的下限，否则下划一档；微型企业只须满足所列指标中的一项即可。</w:t>
      </w:r>
    </w:p>
    <w:p>
      <w:pPr>
        <w:spacing w:line="440" w:lineRule="exact"/>
        <w:rPr>
          <w:rFonts w:hint="eastAsia"/>
        </w:rPr>
      </w:pPr>
      <w:r>
        <w:rPr>
          <w:rFonts w:hint="eastAsia"/>
        </w:rPr>
        <w:t>　　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spacing w:line="440" w:lineRule="exact"/>
        <w:rPr>
          <w:rFonts w:hint="eastAsia"/>
        </w:rPr>
      </w:pPr>
      <w:r>
        <w:rPr>
          <w:rFonts w:hint="eastAsia"/>
        </w:rPr>
        <w:t>　　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jc w:val="left"/>
        <w:rPr>
          <w:rFonts w:hint="eastAsia" w:ascii="宋体" w:hAnsi="宋体" w:cs="宋体"/>
          <w:b/>
          <w:bCs/>
          <w:szCs w:val="21"/>
          <w:lang w:bidi="ar"/>
        </w:rPr>
      </w:pPr>
    </w:p>
    <w:p>
      <w:pPr>
        <w:pStyle w:val="2"/>
        <w:rPr>
          <w:rFonts w:hint="eastAsia" w:ascii="宋体" w:hAnsi="宋体" w:cs="宋体"/>
          <w:b w:val="0"/>
          <w:bCs w:val="0"/>
          <w:szCs w:val="21"/>
          <w:lang w:bidi="ar"/>
        </w:rPr>
      </w:pPr>
    </w:p>
    <w:p>
      <w:pPr>
        <w:pStyle w:val="3"/>
        <w:rPr>
          <w:rFonts w:hint="eastAsia" w:ascii="宋体" w:hAnsi="宋体" w:cs="宋体"/>
          <w:b w:val="0"/>
          <w:bCs/>
          <w:szCs w:val="21"/>
          <w:lang w:bidi="ar"/>
        </w:rPr>
      </w:pPr>
    </w:p>
    <w:p>
      <w:pPr>
        <w:pStyle w:val="3"/>
        <w:rPr>
          <w:rFonts w:hint="eastAsia" w:ascii="宋体" w:hAnsi="宋体" w:cs="宋体"/>
          <w:b w:val="0"/>
          <w:bCs/>
          <w:szCs w:val="21"/>
          <w:lang w:bidi="ar"/>
        </w:rPr>
      </w:pPr>
    </w:p>
    <w:p>
      <w:pPr>
        <w:pStyle w:val="3"/>
        <w:rPr>
          <w:rFonts w:hint="eastAsia" w:ascii="宋体" w:hAnsi="宋体" w:cs="宋体"/>
          <w:b w:val="0"/>
          <w:bCs/>
          <w:szCs w:val="21"/>
          <w:lang w:bidi="ar"/>
        </w:rPr>
      </w:pPr>
    </w:p>
    <w:p>
      <w:pPr>
        <w:pStyle w:val="3"/>
        <w:rPr>
          <w:rFonts w:hint="eastAsia" w:ascii="宋体" w:hAnsi="宋体" w:cs="宋体"/>
          <w:b w:val="0"/>
          <w:bCs/>
          <w:szCs w:val="21"/>
          <w:lang w:bidi="ar"/>
        </w:rPr>
      </w:pPr>
    </w:p>
    <w:p>
      <w:pPr>
        <w:pStyle w:val="3"/>
        <w:rPr>
          <w:rFonts w:hint="eastAsia" w:ascii="宋体" w:hAnsi="宋体" w:cs="宋体"/>
          <w:b w:val="0"/>
          <w:bCs/>
          <w:szCs w:val="21"/>
          <w:lang w:bidi="ar"/>
        </w:rPr>
      </w:pPr>
    </w:p>
    <w:p>
      <w:pPr>
        <w:pStyle w:val="3"/>
        <w:rPr>
          <w:rFonts w:hint="eastAsia" w:ascii="宋体" w:hAnsi="宋体" w:cs="宋体"/>
          <w:b w:val="0"/>
          <w:bCs/>
          <w:szCs w:val="21"/>
          <w:lang w:bidi="ar"/>
        </w:rPr>
      </w:pPr>
    </w:p>
    <w:p>
      <w:pPr>
        <w:pStyle w:val="3"/>
        <w:rPr>
          <w:rFonts w:hint="eastAsia" w:ascii="宋体" w:hAnsi="宋体" w:cs="宋体"/>
          <w:b w:val="0"/>
          <w:bCs/>
          <w:szCs w:val="21"/>
          <w:lang w:bidi="ar"/>
        </w:rPr>
      </w:pPr>
    </w:p>
    <w:p>
      <w:pPr>
        <w:pStyle w:val="3"/>
        <w:rPr>
          <w:rFonts w:hint="eastAsia" w:ascii="宋体" w:hAnsi="宋体" w:cs="宋体"/>
          <w:b w:val="0"/>
          <w:bCs/>
          <w:szCs w:val="21"/>
          <w:lang w:bidi="ar"/>
        </w:rPr>
      </w:pPr>
    </w:p>
    <w:p>
      <w:pPr>
        <w:pStyle w:val="3"/>
        <w:rPr>
          <w:rFonts w:hint="eastAsia" w:ascii="宋体" w:hAnsi="宋体" w:cs="宋体"/>
          <w:b w:val="0"/>
          <w:bCs/>
          <w:szCs w:val="21"/>
          <w:lang w:bidi="ar"/>
        </w:rPr>
      </w:pPr>
    </w:p>
    <w:p>
      <w:pPr>
        <w:pStyle w:val="3"/>
        <w:rPr>
          <w:rFonts w:hint="eastAsia" w:ascii="宋体" w:hAnsi="宋体" w:cs="宋体"/>
          <w:b w:val="0"/>
          <w:bCs/>
          <w:szCs w:val="21"/>
          <w:lang w:bidi="ar"/>
        </w:rPr>
      </w:pPr>
    </w:p>
    <w:p>
      <w:pPr>
        <w:pStyle w:val="3"/>
        <w:rPr>
          <w:rFonts w:hint="eastAsia" w:ascii="宋体" w:hAnsi="宋体" w:cs="宋体"/>
          <w:b w:val="0"/>
          <w:bCs/>
          <w:szCs w:val="21"/>
          <w:lang w:bidi="ar"/>
        </w:rPr>
      </w:pPr>
    </w:p>
    <w:p>
      <w:pPr>
        <w:pStyle w:val="3"/>
        <w:rPr>
          <w:rFonts w:hint="eastAsia" w:ascii="宋体" w:hAnsi="宋体" w:cs="宋体"/>
          <w:b w:val="0"/>
          <w:bCs/>
          <w:szCs w:val="21"/>
          <w:lang w:bidi="ar"/>
        </w:rPr>
      </w:pPr>
    </w:p>
    <w:p>
      <w:pPr>
        <w:pStyle w:val="3"/>
        <w:rPr>
          <w:rFonts w:hint="eastAsia" w:ascii="宋体" w:hAnsi="宋体" w:cs="宋体"/>
          <w:b w:val="0"/>
          <w:bCs/>
          <w:szCs w:val="21"/>
          <w:lang w:bidi="ar"/>
        </w:rPr>
      </w:pPr>
    </w:p>
    <w:p>
      <w:pPr>
        <w:pStyle w:val="3"/>
        <w:rPr>
          <w:rFonts w:hint="eastAsia" w:ascii="宋体" w:hAnsi="宋体" w:cs="宋体"/>
          <w:b w:val="0"/>
          <w:bCs/>
          <w:szCs w:val="21"/>
          <w:lang w:bidi="ar"/>
        </w:rPr>
      </w:pPr>
    </w:p>
    <w:p>
      <w:pPr>
        <w:pStyle w:val="3"/>
        <w:rPr>
          <w:rFonts w:hint="eastAsia" w:ascii="宋体" w:hAnsi="宋体" w:cs="宋体"/>
          <w:b w:val="0"/>
          <w:bCs/>
          <w:szCs w:val="21"/>
          <w:lang w:bidi="ar"/>
        </w:rPr>
      </w:pPr>
    </w:p>
    <w:p>
      <w:pPr>
        <w:pStyle w:val="3"/>
        <w:rPr>
          <w:rFonts w:hint="eastAsia" w:ascii="宋体" w:hAnsi="宋体" w:cs="宋体"/>
          <w:b w:val="0"/>
          <w:bCs/>
          <w:szCs w:val="21"/>
          <w:lang w:bidi="ar"/>
        </w:rPr>
      </w:pPr>
    </w:p>
    <w:p>
      <w:pPr>
        <w:pStyle w:val="3"/>
        <w:ind w:firstLine="0"/>
        <w:rPr>
          <w:rFonts w:hint="eastAsia" w:ascii="宋体" w:hAnsi="宋体" w:cs="宋体"/>
          <w:b w:val="0"/>
          <w:bCs/>
          <w:szCs w:val="21"/>
          <w:lang w:bidi="ar"/>
        </w:rPr>
      </w:pPr>
    </w:p>
    <w:p>
      <w:pPr>
        <w:pStyle w:val="3"/>
        <w:rPr>
          <w:rFonts w:hint="eastAsia" w:ascii="宋体" w:hAnsi="宋体" w:cs="宋体"/>
          <w:b w:val="0"/>
          <w:bCs/>
          <w:szCs w:val="21"/>
          <w:lang w:bidi="ar"/>
        </w:rPr>
      </w:pPr>
    </w:p>
    <w:p>
      <w:pPr>
        <w:pStyle w:val="3"/>
        <w:rPr>
          <w:rFonts w:hint="eastAsia" w:ascii="宋体" w:hAnsi="宋体" w:cs="宋体"/>
          <w:b w:val="0"/>
          <w:bCs/>
          <w:szCs w:val="21"/>
          <w:lang w:bidi="ar"/>
        </w:rPr>
      </w:pPr>
    </w:p>
    <w:p>
      <w:pPr>
        <w:spacing w:line="360" w:lineRule="auto"/>
        <w:jc w:val="center"/>
        <w:rPr>
          <w:rFonts w:hint="eastAsia" w:ascii="宋体" w:hAnsi="宋体" w:cs="宋体"/>
          <w:b/>
          <w:spacing w:val="6"/>
          <w:sz w:val="32"/>
          <w:szCs w:val="32"/>
        </w:rPr>
      </w:pPr>
      <w:r>
        <w:rPr>
          <w:rFonts w:hint="eastAsia" w:ascii="宋体" w:hAnsi="宋体" w:cs="宋体"/>
          <w:b/>
          <w:spacing w:val="6"/>
          <w:sz w:val="32"/>
          <w:szCs w:val="32"/>
        </w:rPr>
        <w:t>残疾人福利性单位声明函</w:t>
      </w:r>
    </w:p>
    <w:p>
      <w:pPr>
        <w:spacing w:line="360" w:lineRule="auto"/>
        <w:jc w:val="center"/>
        <w:rPr>
          <w:rFonts w:hint="eastAsia" w:ascii="宋体" w:hAnsi="宋体" w:cs="宋体"/>
          <w:spacing w:val="6"/>
          <w:szCs w:val="21"/>
        </w:rPr>
      </w:pPr>
      <w:r>
        <w:rPr>
          <w:rFonts w:hint="eastAsia" w:ascii="宋体" w:hAnsi="宋体" w:cs="宋体"/>
          <w:spacing w:val="6"/>
          <w:szCs w:val="21"/>
        </w:rPr>
        <w:t>（非残疾人福利性单位无需提供本函)</w:t>
      </w:r>
    </w:p>
    <w:p>
      <w:pPr>
        <w:spacing w:line="360" w:lineRule="auto"/>
        <w:rPr>
          <w:rFonts w:hint="eastAsia" w:ascii="宋体" w:hAnsi="宋体" w:cs="宋体"/>
          <w:b/>
          <w:spacing w:val="6"/>
          <w:szCs w:val="21"/>
        </w:rPr>
      </w:pPr>
    </w:p>
    <w:p>
      <w:pPr>
        <w:spacing w:line="360" w:lineRule="auto"/>
        <w:ind w:firstLine="444" w:firstLineChars="200"/>
        <w:rPr>
          <w:rFonts w:hint="eastAsia" w:ascii="宋体" w:hAnsi="宋体" w:cs="宋体"/>
          <w:spacing w:val="6"/>
          <w:szCs w:val="21"/>
        </w:rPr>
      </w:pPr>
      <w:r>
        <w:rPr>
          <w:rFonts w:hint="eastAsia" w:ascii="宋体" w:hAnsi="宋体" w:cs="宋体"/>
          <w:spacing w:val="6"/>
          <w:szCs w:val="21"/>
        </w:rPr>
        <w:t>本单位郑重声明，根据《财政部 民政部 中国残疾人联合会关于促进残疾人就业政府采购政策的通知》（财库</w:t>
      </w:r>
      <w:r>
        <w:rPr>
          <w:rFonts w:hint="eastAsia" w:ascii="宋体" w:hAnsi="宋体" w:cs="宋体"/>
          <w:szCs w:val="21"/>
        </w:rPr>
        <w:t>〔2017〕 141</w:t>
      </w:r>
      <w:r>
        <w:rPr>
          <w:rFonts w:hint="eastAsia" w:ascii="宋体" w:hAnsi="宋体" w:cs="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44" w:firstLineChars="200"/>
        <w:rPr>
          <w:rFonts w:hint="eastAsia" w:ascii="宋体" w:hAnsi="宋体" w:cs="宋体"/>
          <w:spacing w:val="6"/>
          <w:szCs w:val="21"/>
        </w:rPr>
      </w:pPr>
      <w:r>
        <w:rPr>
          <w:rFonts w:hint="eastAsia" w:ascii="宋体" w:hAnsi="宋体" w:cs="宋体"/>
          <w:spacing w:val="6"/>
          <w:szCs w:val="21"/>
        </w:rPr>
        <w:t>本单位对上述声明的真实性负责。如有虚假，将依法承担相应责任。</w:t>
      </w:r>
    </w:p>
    <w:p>
      <w:pPr>
        <w:spacing w:line="360" w:lineRule="auto"/>
        <w:ind w:firstLine="444" w:firstLineChars="200"/>
        <w:rPr>
          <w:rFonts w:hint="eastAsia" w:ascii="宋体" w:hAnsi="宋体" w:cs="宋体"/>
          <w:spacing w:val="6"/>
          <w:szCs w:val="21"/>
        </w:rPr>
      </w:pPr>
    </w:p>
    <w:p>
      <w:pPr>
        <w:spacing w:line="360" w:lineRule="auto"/>
        <w:ind w:firstLine="444" w:firstLineChars="200"/>
        <w:rPr>
          <w:rFonts w:hint="eastAsia" w:ascii="宋体" w:hAnsi="宋体" w:cs="宋体"/>
          <w:spacing w:val="6"/>
          <w:szCs w:val="21"/>
        </w:rPr>
      </w:pPr>
    </w:p>
    <w:p>
      <w:pPr>
        <w:tabs>
          <w:tab w:val="left" w:pos="4860"/>
        </w:tabs>
        <w:spacing w:line="360" w:lineRule="auto"/>
        <w:ind w:firstLine="444" w:firstLineChars="200"/>
        <w:jc w:val="center"/>
        <w:rPr>
          <w:rFonts w:hint="eastAsia" w:ascii="宋体" w:hAnsi="宋体" w:cs="宋体"/>
          <w:spacing w:val="6"/>
          <w:szCs w:val="21"/>
        </w:rPr>
      </w:pPr>
      <w:r>
        <w:rPr>
          <w:rFonts w:hint="eastAsia" w:ascii="宋体" w:hAnsi="宋体" w:cs="宋体"/>
          <w:spacing w:val="6"/>
          <w:szCs w:val="21"/>
        </w:rPr>
        <w:t xml:space="preserve">               供应商（盖章）：</w:t>
      </w:r>
    </w:p>
    <w:p>
      <w:pPr>
        <w:tabs>
          <w:tab w:val="left" w:pos="4860"/>
        </w:tabs>
        <w:spacing w:line="360" w:lineRule="auto"/>
        <w:ind w:firstLine="444" w:firstLineChars="200"/>
        <w:jc w:val="center"/>
        <w:rPr>
          <w:rFonts w:hint="eastAsia" w:ascii="宋体" w:hAnsi="宋体" w:cs="宋体"/>
        </w:rPr>
      </w:pPr>
      <w:r>
        <w:rPr>
          <w:rFonts w:hint="eastAsia" w:ascii="宋体" w:hAnsi="宋体" w:cs="宋体"/>
          <w:spacing w:val="6"/>
          <w:szCs w:val="21"/>
        </w:rPr>
        <w:t xml:space="preserve">       日  期：</w:t>
      </w:r>
    </w:p>
    <w:p>
      <w:pPr>
        <w:tabs>
          <w:tab w:val="left" w:pos="4860"/>
        </w:tabs>
        <w:spacing w:line="360" w:lineRule="auto"/>
        <w:ind w:firstLine="420" w:firstLineChars="200"/>
        <w:jc w:val="center"/>
        <w:rPr>
          <w:rFonts w:hint="eastAsia" w:ascii="宋体" w:hAnsi="宋体" w:cs="宋体"/>
        </w:rPr>
      </w:pPr>
    </w:p>
    <w:p>
      <w:pPr>
        <w:tabs>
          <w:tab w:val="left" w:pos="4860"/>
        </w:tabs>
        <w:spacing w:line="360" w:lineRule="auto"/>
        <w:rPr>
          <w:rFonts w:hint="eastAsia" w:ascii="宋体" w:hAnsi="宋体" w:cs="宋体"/>
          <w:spacing w:val="6"/>
          <w:szCs w:val="21"/>
        </w:rPr>
      </w:pPr>
      <w:r>
        <w:rPr>
          <w:rFonts w:hint="eastAsia" w:ascii="宋体" w:hAnsi="宋体" w:cs="宋体"/>
          <w:spacing w:val="6"/>
          <w:szCs w:val="21"/>
        </w:rPr>
        <w:t>注：1、如供应商为非残疾人福利性单位的可不提供本声明函。</w:t>
      </w:r>
    </w:p>
    <w:p>
      <w:pPr>
        <w:tabs>
          <w:tab w:val="left" w:pos="4860"/>
        </w:tabs>
        <w:spacing w:line="360" w:lineRule="auto"/>
        <w:ind w:firstLine="444" w:firstLineChars="200"/>
        <w:rPr>
          <w:rFonts w:hint="eastAsia" w:ascii="宋体" w:hAnsi="宋体" w:cs="宋体"/>
          <w:spacing w:val="6"/>
          <w:szCs w:val="21"/>
        </w:rPr>
      </w:pPr>
      <w:r>
        <w:rPr>
          <w:rFonts w:hint="eastAsia" w:ascii="宋体" w:hAnsi="宋体" w:cs="宋体"/>
          <w:spacing w:val="6"/>
          <w:szCs w:val="21"/>
        </w:rPr>
        <w:t>2、享受政府采购支持政策的残疾人福利性单位应当同时满足以下条件：</w:t>
      </w:r>
    </w:p>
    <w:p>
      <w:pPr>
        <w:tabs>
          <w:tab w:val="left" w:pos="4860"/>
        </w:tabs>
        <w:spacing w:line="360" w:lineRule="auto"/>
        <w:ind w:firstLine="444" w:firstLineChars="200"/>
        <w:rPr>
          <w:rFonts w:hint="eastAsia" w:ascii="宋体" w:hAnsi="宋体" w:cs="宋体"/>
          <w:spacing w:val="6"/>
          <w:szCs w:val="21"/>
        </w:rPr>
      </w:pPr>
      <w:r>
        <w:rPr>
          <w:rFonts w:hint="eastAsia" w:ascii="宋体" w:hAnsi="宋体" w:cs="宋体"/>
          <w:spacing w:val="6"/>
          <w:szCs w:val="21"/>
        </w:rPr>
        <w:t>（1）安置的残疾人占本单位在职职工人数的比例不低于25%（含25%），并且安置的残疾人人数不少于10人（含10人）；</w:t>
      </w:r>
    </w:p>
    <w:p>
      <w:pPr>
        <w:tabs>
          <w:tab w:val="left" w:pos="4860"/>
        </w:tabs>
        <w:spacing w:line="360" w:lineRule="auto"/>
        <w:ind w:firstLine="444" w:firstLineChars="200"/>
        <w:rPr>
          <w:rFonts w:hint="eastAsia" w:ascii="宋体" w:hAnsi="宋体" w:cs="宋体"/>
          <w:spacing w:val="6"/>
          <w:szCs w:val="21"/>
        </w:rPr>
      </w:pPr>
      <w:r>
        <w:rPr>
          <w:rFonts w:hint="eastAsia" w:ascii="宋体" w:hAnsi="宋体" w:cs="宋体"/>
          <w:spacing w:val="6"/>
          <w:szCs w:val="21"/>
        </w:rPr>
        <w:t>（2）依法与安置的每位残疾人签订了一年以上（含一年）的劳动合同或服务协议；</w:t>
      </w:r>
    </w:p>
    <w:p>
      <w:pPr>
        <w:tabs>
          <w:tab w:val="left" w:pos="4860"/>
        </w:tabs>
        <w:spacing w:line="360" w:lineRule="auto"/>
        <w:ind w:firstLine="444" w:firstLineChars="200"/>
        <w:rPr>
          <w:rFonts w:hint="eastAsia" w:ascii="宋体" w:hAnsi="宋体" w:cs="宋体"/>
          <w:spacing w:val="6"/>
          <w:szCs w:val="21"/>
        </w:rPr>
      </w:pPr>
      <w:r>
        <w:rPr>
          <w:rFonts w:hint="eastAsia" w:ascii="宋体" w:hAnsi="宋体" w:cs="宋体"/>
          <w:spacing w:val="6"/>
          <w:szCs w:val="21"/>
        </w:rPr>
        <w:t>（3）为安置的每位残疾人按月足额缴纳了基本养老保险、基本医疗保险、失业保险、工伤保险和生育保险等社会保险费；</w:t>
      </w:r>
    </w:p>
    <w:p>
      <w:pPr>
        <w:tabs>
          <w:tab w:val="left" w:pos="4860"/>
        </w:tabs>
        <w:spacing w:line="360" w:lineRule="auto"/>
        <w:ind w:firstLine="444" w:firstLineChars="200"/>
        <w:rPr>
          <w:rFonts w:hint="eastAsia" w:ascii="宋体" w:hAnsi="宋体" w:cs="宋体"/>
          <w:spacing w:val="6"/>
          <w:szCs w:val="21"/>
        </w:rPr>
      </w:pPr>
      <w:r>
        <w:rPr>
          <w:rFonts w:hint="eastAsia" w:ascii="宋体" w:hAnsi="宋体" w:cs="宋体"/>
          <w:spacing w:val="6"/>
          <w:szCs w:val="21"/>
        </w:rPr>
        <w:t>（4）通过银行等金融机构向安置的每位残疾人，按月支付了不低于单位所在区县适用的经省级人民政府批准的月最低工资标准的工资；</w:t>
      </w:r>
    </w:p>
    <w:p>
      <w:pPr>
        <w:tabs>
          <w:tab w:val="left" w:pos="4860"/>
        </w:tabs>
        <w:spacing w:line="360" w:lineRule="auto"/>
        <w:ind w:firstLine="444" w:firstLineChars="200"/>
        <w:rPr>
          <w:rFonts w:hint="eastAsia" w:ascii="宋体" w:hAnsi="宋体" w:cs="宋体"/>
          <w:spacing w:val="6"/>
          <w:szCs w:val="21"/>
        </w:rPr>
      </w:pPr>
      <w:r>
        <w:rPr>
          <w:rFonts w:hint="eastAsia" w:ascii="宋体" w:hAnsi="宋体" w:cs="宋体"/>
          <w:spacing w:val="6"/>
          <w:szCs w:val="21"/>
        </w:rPr>
        <w:t>（5）提供本单位制造的货物、承担的工程或者服务（以下简称产品），或者提供其他残疾人福利性单位制造的货物（不包括使用非残疾人福利性单位注册商标的货物）。</w:t>
      </w:r>
    </w:p>
    <w:p>
      <w:pPr>
        <w:tabs>
          <w:tab w:val="left" w:pos="4860"/>
        </w:tabs>
        <w:spacing w:line="360" w:lineRule="auto"/>
        <w:ind w:firstLine="444" w:firstLineChars="200"/>
        <w:rPr>
          <w:rFonts w:hint="eastAsia" w:ascii="宋体" w:hAnsi="宋体" w:cs="宋体"/>
          <w:spacing w:val="6"/>
          <w:szCs w:val="21"/>
        </w:rPr>
      </w:pPr>
      <w:r>
        <w:rPr>
          <w:rFonts w:hint="eastAsia" w:ascii="宋体" w:hAnsi="宋体" w:cs="宋体"/>
          <w:spacing w:val="6"/>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3"/>
        <w:ind w:firstLine="0"/>
        <w:rPr>
          <w:rFonts w:hint="eastAsia" w:eastAsia="宋体"/>
          <w:sz w:val="24"/>
          <w:szCs w:val="20"/>
        </w:rPr>
      </w:pPr>
    </w:p>
    <w:p>
      <w:pPr>
        <w:pStyle w:val="3"/>
        <w:ind w:firstLine="0"/>
        <w:rPr>
          <w:rFonts w:hint="eastAsia" w:eastAsia="宋体"/>
          <w:sz w:val="24"/>
          <w:szCs w:val="20"/>
        </w:rPr>
      </w:pPr>
    </w:p>
    <w:p>
      <w:pPr>
        <w:snapToGrid w:val="0"/>
        <w:spacing w:line="360" w:lineRule="auto"/>
        <w:rPr>
          <w:rFonts w:hint="eastAsia"/>
          <w:sz w:val="24"/>
          <w:szCs w:val="20"/>
          <w:lang w:bidi="ar"/>
        </w:rPr>
      </w:pPr>
    </w:p>
    <w:sectPr>
      <w:headerReference r:id="rId7" w:type="default"/>
      <w:footerReference r:id="rId8" w:type="default"/>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Microsoft JhengHei">
    <w:panose1 w:val="020B0604030504040204"/>
    <w:charset w:val="88"/>
    <w:family w:val="swiss"/>
    <w:pitch w:val="default"/>
    <w:sig w:usb0="000002A7" w:usb1="28CF4400" w:usb2="00000016" w:usb3="00000000" w:csb0="00100009"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E0002EFF" w:usb1="C000785B" w:usb2="00000009" w:usb3="00000000" w:csb0="000001FF"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长城仿宋">
    <w:altName w:val="黑体"/>
    <w:panose1 w:val="00000000000000000000"/>
    <w:charset w:val="86"/>
    <w:family w:val="auto"/>
    <w:pitch w:val="default"/>
    <w:sig w:usb0="00000001" w:usb1="080E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Thorndale">
    <w:altName w:val="Times New Roman"/>
    <w:panose1 w:val="00000000000000000000"/>
    <w:charset w:val="00"/>
    <w:family w:val="roman"/>
    <w:pitch w:val="default"/>
    <w:sig w:usb0="00000000" w:usb1="00000000" w:usb2="00000000" w:usb3="00000000" w:csb0="00040001" w:csb1="00000000"/>
  </w:font>
  <w:font w:name="HG Mincho Light J">
    <w:altName w:val="Times New Roman"/>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2"/>
                            <w:rPr>
                              <w:rFonts w:eastAsia="宋体"/>
                            </w:rPr>
                          </w:pPr>
                          <w:r>
                            <w:fldChar w:fldCharType="begin"/>
                          </w:r>
                          <w:r>
                            <w:instrText xml:space="preserve"> PAGE  \* MERGEFORMAT </w:instrText>
                          </w:r>
                          <w:r>
                            <w:fldChar w:fldCharType="separate"/>
                          </w:r>
                          <w:r>
                            <w:rPr>
                              <w:rFonts w:hint="default"/>
                            </w:rPr>
                            <w:t>6</w:t>
                          </w:r>
                          <w:r>
                            <w:fldChar w:fldCharType="end"/>
                          </w:r>
                        </w:p>
                      </w:txbxContent>
                    </wps:txbx>
                    <wps:bodyPr wrap="none" lIns="0" tIns="0" rIns="0" bIns="0" upright="0">
                      <a:spAutoFit/>
                    </wps:bodyPr>
                  </wps:wsp>
                </a:graphicData>
              </a:graphic>
            </wp:anchor>
          </w:drawing>
        </mc:Choice>
        <mc:Fallback>
          <w:pict>
            <v:shape id="文本框 205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M+lMKjTAQAApgMAAA4AAABkcnMvZTJvRG9jLnhtbK1TS27bMBDd F8gdCO5jKQ7cCoLloIGRokDRFkh7AJoiLQL8gUNb8gXaG3TVTfc9l8/RISU5RbrJohtqfnwz73G0 vhuMJkcRQDnb0JtFSYmw3LXK7hv69cvDdUUJRGZbpp0VDT0JoHebq1fr3tdi6TqnWxEIglioe9/Q LkZfFwXwThgGC+eFxaR0wbCIbtgXbWA9ohtdLMvyddG70PrguADA6HZM0gkxvATQSam42Dp+MMLG ETUIzSJSgk55oJs8rZSCx09SgohENxSZxnxiE7R36Sw2a1bvA/Od4tMI7CUjPONkmLLY9AK1ZZGR Q1D/QBnFgwMn44I7U4xEsiLI4qZ8ps1jx7zIXFBq8BfR4f/B8o/Hz4GoFjeBEssMPvj5x/fzz9/n X9/IslzdJoV6DzUWPnosjcO9G1L1FAcMJuKDDCZ9kRLBPOp7uugrhkh4ulQtq6rEFMfc7CBO8XTd B4jvhDMkGQ0N+IBZV3b8AHEsnUtSN+selNYYZ7W2pEfUVfVmlW9cUoiuLTZJLMZpkxWH3TBR2Ln2 hMx63IKGWlx6SvR7iyKnhZmNMBu72Tj4oPZd3qjUH/zbQ8Rx8pSpwwg7NcbnyzynVUv78befq55+ r80f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aGmCS9MAAAAFAQAADwAAAAAAAAABACAAAAAiAAAA ZHJzL2Rvd25yZXYueG1sUEsBAhQAFAAAAAgAh07iQM+lMKjTAQAApgMAAA4AAAAAAAAAAQAgAAAA IgEAAGRycy9lMm9Eb2MueG1sUEsFBgAAAAAGAAYAWQEAAGcFAAAAAA== ">
              <v:fill on="f" focussize="0,0"/>
              <v:stroke on="f" weight="1.25pt"/>
              <v:imagedata o:title=""/>
              <o:lock v:ext="edit" aspectratio="f"/>
              <v:textbox inset="0mm,0mm,0mm,0mm" style="mso-fit-shape-to-text:t;">
                <w:txbxContent>
                  <w:p>
                    <w:pPr>
                      <w:pStyle w:val="32"/>
                      <w:rPr>
                        <w:rFonts w:eastAsia="宋体"/>
                      </w:rPr>
                    </w:pPr>
                    <w:r>
                      <w:fldChar w:fldCharType="begin"/>
                    </w:r>
                    <w:r>
                      <w:instrText xml:space="preserve"> PAGE  \* MERGEFORMAT </w:instrText>
                    </w:r>
                    <w:r>
                      <w:fldChar w:fldCharType="separate"/>
                    </w:r>
                    <w:r>
                      <w:rPr>
                        <w:rFonts w:hint="default"/>
                      </w:rP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2"/>
                            <w:rPr>
                              <w:rFonts w:eastAsia="宋体"/>
                            </w:rPr>
                          </w:pPr>
                          <w:r>
                            <w:fldChar w:fldCharType="begin"/>
                          </w:r>
                          <w:r>
                            <w:instrText xml:space="preserve"> PAGE  \* MERGEFORMAT </w:instrText>
                          </w:r>
                          <w:r>
                            <w:fldChar w:fldCharType="separate"/>
                          </w:r>
                          <w:r>
                            <w:rPr>
                              <w:rFonts w:hint="default"/>
                              <w:lang/>
                            </w:rPr>
                            <w:t>34</w:t>
                          </w:r>
                          <w:r>
                            <w:fldChar w:fldCharType="end"/>
                          </w:r>
                        </w:p>
                      </w:txbxContent>
                    </wps:txbx>
                    <wps:bodyPr wrap="none" lIns="0" tIns="0" rIns="0" bIns="0" upright="0">
                      <a:spAutoFit/>
                    </wps:bodyPr>
                  </wps:wsp>
                </a:graphicData>
              </a:graphic>
            </wp:anchor>
          </w:drawing>
        </mc:Choice>
        <mc:Fallback>
          <w:pict>
            <v:shape id="文本框 205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Ad6+NPTAQAApgMAAA4AAABkcnMvZTJvRG9jLnhtbK1TzY7TMBC+ I/EOlu802UiFKGq6AlWLkBAgLfsArmM3lvwnj9ukLwBvwIkLd56rz8HYSbpoueyBizPjGX8z3zeT ze1oNDmJAMrZlt6sSkqE5a5T9tDSh693r2pKIDLbMe2saOlZAL3dvnyxGXwjKtc73YlAEMRCM/iW 9jH6piiA98IwWDkvLAalC4ZFdMOh6AIbEN3ooirL18XgQueD4wIAb3dTkM6I4TmATkrFxc7xoxE2 TqhBaBaREvTKA93mbqUUPH6WEkQkuqXINOYTi6C9T2ex3bDmEJjvFZ9bYM9p4Qknw5TFoleoHYuM HIP6B8ooHhw4GVfcmWIikhVBFjflE23ue+ZF5oJSg7+KDv8Pln86fQlEdS2tKLHM4MAvP75ffv6+ /PpGqnJdJYUGDw0m3ntMjeM7N+LeLPeAl4n4KINJX6REMI76nq/6ijESnh7VVV2XGOIYWxzELx6f +wDxvXCGJKOlAQeYdWWnjxCn1CUlVbPuTmmdh6gtGRB1Xb9Z5xfXEKJri0USi6nbZMVxP87U9q47 I7MBt6ClFpeeEv3BoshpYRYjLMZ+MY4+qEOfNyq1Av7tMWI7uctUYYKdC+P4Ms951dJ+/O3nrMff a/sH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aGmCS9MAAAAFAQAADwAAAAAAAAABACAAAAAiAAAA ZHJzL2Rvd25yZXYueG1sUEsBAhQAFAAAAAgAh07iQAd6+NPTAQAApgMAAA4AAAAAAAAAAQAgAAAA IgEAAGRycy9lMm9Eb2MueG1sUEsFBgAAAAAGAAYAWQEAAGcFAAAAAA== ">
              <v:fill on="f" focussize="0,0"/>
              <v:stroke on="f" weight="1.25pt"/>
              <v:imagedata o:title=""/>
              <o:lock v:ext="edit" aspectratio="f"/>
              <v:textbox inset="0mm,0mm,0mm,0mm" style="mso-fit-shape-to-text:t;">
                <w:txbxContent>
                  <w:p>
                    <w:pPr>
                      <w:pStyle w:val="32"/>
                      <w:rPr>
                        <w:rFonts w:eastAsia="宋体"/>
                      </w:rPr>
                    </w:pPr>
                    <w:r>
                      <w:fldChar w:fldCharType="begin"/>
                    </w:r>
                    <w:r>
                      <w:instrText xml:space="preserve"> PAGE  \* MERGEFORMAT </w:instrText>
                    </w:r>
                    <w:r>
                      <w:fldChar w:fldCharType="separate"/>
                    </w:r>
                    <w:r>
                      <w:rPr>
                        <w:rFonts w:hint="default"/>
                        <w:lang/>
                      </w:rPr>
                      <w:t>34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p>
    <w:pPr>
      <w:pStyle w:val="33"/>
    </w:pPr>
  </w:p>
  <w:p>
    <w:pPr>
      <w:pStyle w:val="33"/>
    </w:pPr>
    <w:r>
      <w:t>象山县政府采购中心</w:t>
    </w:r>
    <w:r>
      <w:rPr>
        <w:rFonts w:hint="eastAsia"/>
        <w:lang w:eastAsia="zh-CN"/>
      </w:rPr>
      <w:t xml:space="preserve">  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rFonts w:hint="eastAsia"/>
      </w:rPr>
    </w:pPr>
  </w:p>
  <w:p>
    <w:pPr>
      <w:pStyle w:val="33"/>
      <w:jc w:val="both"/>
      <w:rPr>
        <w:rFonts w:hint="eastAsia"/>
      </w:rPr>
    </w:pPr>
  </w:p>
  <w:p>
    <w:pPr>
      <w:pStyle w:val="33"/>
      <w:rPr>
        <w:rFonts w:hint="eastAsia"/>
      </w:rPr>
    </w:pPr>
    <w:r>
      <w:rPr>
        <w:rFonts w:hint="eastAsia"/>
      </w:rPr>
      <w:t>象山县</w:t>
    </w:r>
    <w:r>
      <w:t>政府采购中心</w:t>
    </w:r>
    <w:r>
      <w:rPr>
        <w:rFonts w:hint="eastAsia"/>
      </w:rPr>
      <w:t xml:space="preserve">  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rFonts w:hint="eastAsia"/>
      </w:rPr>
    </w:pPr>
  </w:p>
  <w:p>
    <w:pPr>
      <w:pStyle w:val="33"/>
      <w:jc w:val="both"/>
      <w:rPr>
        <w:rFonts w:hint="eastAsia"/>
      </w:rPr>
    </w:pPr>
  </w:p>
  <w:p>
    <w:pPr>
      <w:pStyle w:val="33"/>
      <w:rPr>
        <w:rFonts w:hint="eastAsia"/>
      </w:rPr>
    </w:pPr>
    <w:r>
      <w:rPr>
        <w:rFonts w:hint="eastAsia"/>
      </w:rPr>
      <w:t>象山县</w:t>
    </w:r>
    <w:r>
      <w:t>政府采购中心</w:t>
    </w:r>
    <w:r>
      <w:rPr>
        <w:rFonts w:hint="eastAsia"/>
      </w:rPr>
      <w:t xml:space="preserve">  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258BFB"/>
    <w:multiLevelType w:val="singleLevel"/>
    <w:tmpl w:val="C6258BFB"/>
    <w:lvl w:ilvl="0" w:tentative="0">
      <w:start w:val="3"/>
      <w:numFmt w:val="decimal"/>
      <w:suff w:val="space"/>
      <w:lvlText w:val="%1."/>
      <w:lvlJc w:val="left"/>
    </w:lvl>
  </w:abstractNum>
  <w:abstractNum w:abstractNumId="1">
    <w:nsid w:val="00000005"/>
    <w:multiLevelType w:val="singleLevel"/>
    <w:tmpl w:val="00000005"/>
    <w:lvl w:ilvl="0" w:tentative="0">
      <w:start w:val="1"/>
      <w:numFmt w:val="chineseCounting"/>
      <w:suff w:val="nothing"/>
      <w:lvlText w:val="（%1）"/>
      <w:lvlJc w:val="left"/>
    </w:lvl>
  </w:abstractNum>
  <w:abstractNum w:abstractNumId="2">
    <w:nsid w:val="00000008"/>
    <w:multiLevelType w:val="multilevel"/>
    <w:tmpl w:val="00000008"/>
    <w:lvl w:ilvl="0" w:tentative="0">
      <w:start w:val="1"/>
      <w:numFmt w:val="japaneseCounting"/>
      <w:lvlText w:val="第%1章"/>
      <w:lvlJc w:val="left"/>
      <w:pPr>
        <w:tabs>
          <w:tab w:val="left" w:pos="1200"/>
        </w:tabs>
        <w:ind w:left="1200" w:hanging="120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pStyle w:val="222"/>
      <w:lvlText w:val="%3."/>
      <w:lvlJc w:val="right"/>
      <w:pPr>
        <w:tabs>
          <w:tab w:val="left" w:pos="1260"/>
        </w:tabs>
        <w:ind w:left="1260" w:hanging="420"/>
      </w:pPr>
    </w:lvl>
    <w:lvl w:ilvl="3" w:tentative="0">
      <w:start w:val="1"/>
      <w:numFmt w:val="decimal"/>
      <w:pStyle w:val="208"/>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A"/>
    <w:multiLevelType w:val="singleLevel"/>
    <w:tmpl w:val="0000000A"/>
    <w:lvl w:ilvl="0" w:tentative="0">
      <w:start w:val="1"/>
      <w:numFmt w:val="decimal"/>
      <w:suff w:val="nothing"/>
      <w:lvlText w:val="（%1）"/>
      <w:lvlJc w:val="left"/>
    </w:lvl>
  </w:abstractNum>
  <w:abstractNum w:abstractNumId="4">
    <w:nsid w:val="00000011"/>
    <w:multiLevelType w:val="multilevel"/>
    <w:tmpl w:val="00000011"/>
    <w:lvl w:ilvl="0" w:tentative="0">
      <w:start w:val="1"/>
      <w:numFmt w:val="decimal"/>
      <w:pStyle w:val="23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17"/>
    <w:multiLevelType w:val="multilevel"/>
    <w:tmpl w:val="00000017"/>
    <w:lvl w:ilvl="0" w:tentative="0">
      <w:start w:val="1"/>
      <w:numFmt w:val="decimal"/>
      <w:lvlText w:val="(%1)"/>
      <w:lvlJc w:val="left"/>
      <w:pPr>
        <w:tabs>
          <w:tab w:val="left" w:pos="660"/>
        </w:tabs>
        <w:ind w:left="660" w:hanging="480"/>
      </w:pPr>
      <w:rPr>
        <w:rFonts w:cs="Times New Roman"/>
      </w:rPr>
    </w:lvl>
    <w:lvl w:ilvl="1" w:tentative="0">
      <w:start w:val="1"/>
      <w:numFmt w:val="decimal"/>
      <w:pStyle w:val="176"/>
      <w:lvlText w:val="%2、"/>
      <w:lvlJc w:val="left"/>
      <w:pPr>
        <w:tabs>
          <w:tab w:val="left" w:pos="1080"/>
        </w:tabs>
        <w:ind w:left="1080" w:hanging="360"/>
      </w:pPr>
      <w:rPr>
        <w:rFonts w:cs="Times New Roman"/>
      </w:rPr>
    </w:lvl>
    <w:lvl w:ilvl="2" w:tentative="0">
      <w:start w:val="3"/>
      <w:numFmt w:val="japaneseCounting"/>
      <w:lvlText w:val="（%3）"/>
      <w:lvlJc w:val="left"/>
      <w:pPr>
        <w:tabs>
          <w:tab w:val="left" w:pos="1800"/>
        </w:tabs>
        <w:ind w:left="1800" w:hanging="720"/>
      </w:pPr>
      <w:rPr>
        <w:rFonts w:cs="Times New Roman"/>
        <w:color w:val="FF0000"/>
      </w:rPr>
    </w:lvl>
    <w:lvl w:ilvl="3" w:tentative="0">
      <w:start w:val="1"/>
      <w:numFmt w:val="decimal"/>
      <w:lvlText w:val="%4."/>
      <w:lvlJc w:val="left"/>
      <w:pPr>
        <w:tabs>
          <w:tab w:val="left" w:pos="1920"/>
        </w:tabs>
        <w:ind w:left="1920" w:hanging="420"/>
      </w:pPr>
      <w:rPr>
        <w:rFonts w:cs="Times New Roman"/>
      </w:rPr>
    </w:lvl>
    <w:lvl w:ilvl="4" w:tentative="0">
      <w:start w:val="1"/>
      <w:numFmt w:val="lowerLetter"/>
      <w:lvlText w:val="%5)"/>
      <w:lvlJc w:val="left"/>
      <w:pPr>
        <w:tabs>
          <w:tab w:val="left" w:pos="2340"/>
        </w:tabs>
        <w:ind w:left="2340" w:hanging="420"/>
      </w:pPr>
      <w:rPr>
        <w:rFonts w:cs="Times New Roman"/>
      </w:rPr>
    </w:lvl>
    <w:lvl w:ilvl="5" w:tentative="0">
      <w:start w:val="1"/>
      <w:numFmt w:val="lowerRoman"/>
      <w:lvlText w:val="%6."/>
      <w:lvlJc w:val="right"/>
      <w:pPr>
        <w:tabs>
          <w:tab w:val="left" w:pos="2760"/>
        </w:tabs>
        <w:ind w:left="2760" w:hanging="420"/>
      </w:pPr>
      <w:rPr>
        <w:rFonts w:cs="Times New Roman"/>
      </w:rPr>
    </w:lvl>
    <w:lvl w:ilvl="6" w:tentative="0">
      <w:start w:val="1"/>
      <w:numFmt w:val="decimal"/>
      <w:lvlText w:val="%7."/>
      <w:lvlJc w:val="left"/>
      <w:pPr>
        <w:tabs>
          <w:tab w:val="left" w:pos="3180"/>
        </w:tabs>
        <w:ind w:left="3180" w:hanging="420"/>
      </w:pPr>
      <w:rPr>
        <w:rFonts w:cs="Times New Roman"/>
      </w:rPr>
    </w:lvl>
    <w:lvl w:ilvl="7" w:tentative="0">
      <w:start w:val="1"/>
      <w:numFmt w:val="lowerLetter"/>
      <w:lvlText w:val="%8)"/>
      <w:lvlJc w:val="left"/>
      <w:pPr>
        <w:tabs>
          <w:tab w:val="left" w:pos="3600"/>
        </w:tabs>
        <w:ind w:left="3600" w:hanging="420"/>
      </w:pPr>
      <w:rPr>
        <w:rFonts w:cs="Times New Roman"/>
      </w:rPr>
    </w:lvl>
    <w:lvl w:ilvl="8" w:tentative="0">
      <w:start w:val="1"/>
      <w:numFmt w:val="lowerRoman"/>
      <w:lvlText w:val="%9."/>
      <w:lvlJc w:val="right"/>
      <w:pPr>
        <w:tabs>
          <w:tab w:val="left" w:pos="4020"/>
        </w:tabs>
        <w:ind w:left="4020" w:hanging="420"/>
      </w:pPr>
      <w:rPr>
        <w:rFonts w:cs="Times New Roman"/>
      </w:rPr>
    </w:lvl>
  </w:abstractNum>
  <w:abstractNum w:abstractNumId="6">
    <w:nsid w:val="00000022"/>
    <w:multiLevelType w:val="multilevel"/>
    <w:tmpl w:val="00000022"/>
    <w:lvl w:ilvl="0" w:tentative="0">
      <w:start w:val="1"/>
      <w:numFmt w:val="decimal"/>
      <w:pStyle w:val="22"/>
      <w:lvlText w:val="%1."/>
      <w:lvlJc w:val="left"/>
      <w:pPr>
        <w:tabs>
          <w:tab w:val="left" w:pos="1200"/>
        </w:tabs>
        <w:ind w:left="1200" w:hanging="360"/>
      </w:pPr>
    </w:lvl>
    <w:lvl w:ilvl="1" w:tentative="0">
      <w:start w:val="1"/>
      <w:numFmt w:val="decimal"/>
      <w:suff w:val="nothing"/>
      <w:lvlText w:val="%2. "/>
      <w:lvlJc w:val="left"/>
      <w:rPr>
        <w:rFonts w:hint="eastAsia"/>
        <w:b w:val="0"/>
        <w:i w:val="0"/>
        <w:sz w:val="24"/>
      </w:rPr>
    </w:lvl>
    <w:lvl w:ilvl="2" w:tentative="0">
      <w:start w:val="1"/>
      <w:numFmt w:val="none"/>
      <w:suff w:val="nothing"/>
      <w:lvlText w:val=""/>
      <w:lvlJc w:val="left"/>
      <w:rPr>
        <w:rFonts w:hint="eastAsia"/>
      </w:rPr>
    </w:lvl>
    <w:lvl w:ilvl="3" w:tentative="0">
      <w:start w:val="1"/>
      <w:numFmt w:val="none"/>
      <w:suff w:val="nothing"/>
      <w:lvlText w:val=""/>
      <w:lvlJc w:val="left"/>
      <w:rPr>
        <w:rFonts w:hint="eastAsia"/>
      </w:rPr>
    </w:lvl>
    <w:lvl w:ilvl="4" w:tentative="0">
      <w:start w:val="1"/>
      <w:numFmt w:val="none"/>
      <w:suff w:val="nothing"/>
      <w:lvlText w:val=""/>
      <w:lvlJc w:val="left"/>
      <w:rPr>
        <w:rFonts w:hint="eastAsia"/>
      </w:rPr>
    </w:lvl>
    <w:lvl w:ilvl="5" w:tentative="0">
      <w:start w:val="1"/>
      <w:numFmt w:val="none"/>
      <w:suff w:val="nothing"/>
      <w:lvlText w:val=""/>
      <w:lvlJc w:val="left"/>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abstractNum w:abstractNumId="7">
    <w:nsid w:val="00000024"/>
    <w:multiLevelType w:val="multilevel"/>
    <w:tmpl w:val="00000024"/>
    <w:lvl w:ilvl="0" w:tentative="0">
      <w:start w:val="1"/>
      <w:numFmt w:val="decimal"/>
      <w:pStyle w:val="199"/>
      <w:suff w:val="nothing"/>
      <w:lvlText w:val="%1　"/>
      <w:lvlJc w:val="left"/>
      <w:pPr>
        <w:tabs>
          <w:tab w:val="left" w:pos="0"/>
        </w:tabs>
        <w:ind w:left="105" w:firstLine="0"/>
      </w:pPr>
      <w:rPr>
        <w:rFonts w:ascii="Times New Roman" w:hAnsi="Times New Roman" w:cs="Times New Roman"/>
        <w:b w:val="0"/>
        <w:bCs w:val="0"/>
        <w:iCs w:val="0"/>
        <w:caps w:val="0"/>
        <w:strike w:val="0"/>
        <w:dstrike w:val="0"/>
        <w:outline w:val="0"/>
        <w:vanish w:val="0"/>
        <w:color w:val="000000"/>
        <w:spacing w:val="0"/>
        <w:w w:val="0"/>
        <w:kern w:val="0"/>
        <w:position w:val="0"/>
        <w:szCs w:val="0"/>
        <w:u w:val="none"/>
      </w:rPr>
    </w:lvl>
    <w:lvl w:ilvl="1" w:tentative="0">
      <w:start w:val="1"/>
      <w:numFmt w:val="decimal"/>
      <w:suff w:val="nothing"/>
      <w:lvlText w:val="%1.%2　"/>
      <w:lvlJc w:val="left"/>
      <w:pPr>
        <w:tabs>
          <w:tab w:val="left" w:pos="0"/>
        </w:tabs>
        <w:ind w:left="0" w:firstLine="0"/>
      </w:pPr>
      <w:rPr>
        <w:rFonts w:ascii="Times New Roman" w:hAnsi="Times New Roman" w:cs="Times New Roman"/>
        <w:b w:val="0"/>
        <w:bCs w:val="0"/>
        <w:iCs w:val="0"/>
        <w:caps w:val="0"/>
        <w:strike w:val="0"/>
        <w:dstrike w:val="0"/>
        <w:outline w:val="0"/>
        <w:vanish w:val="0"/>
        <w:color w:val="000000"/>
        <w:spacing w:val="0"/>
        <w:w w:val="0"/>
        <w:kern w:val="0"/>
        <w:position w:val="0"/>
        <w:szCs w:val="0"/>
        <w:u w:val="none"/>
      </w:rPr>
    </w:lvl>
    <w:lvl w:ilvl="2" w:tentative="0">
      <w:start w:val="1"/>
      <w:numFmt w:val="decimal"/>
      <w:suff w:val="nothing"/>
      <w:lvlText w:val="%1.%2.%3　"/>
      <w:lvlJc w:val="left"/>
      <w:pPr>
        <w:tabs>
          <w:tab w:val="left" w:pos="0"/>
        </w:tabs>
        <w:ind w:left="1985" w:hanging="1985"/>
      </w:pPr>
      <w:rPr>
        <w:rFonts w:hint="eastAsia" w:ascii="黑体" w:hAnsi="Times New Roman" w:eastAsia="黑体" w:cs="黑体"/>
        <w:b w:val="0"/>
        <w:sz w:val="21"/>
      </w:rPr>
    </w:lvl>
    <w:lvl w:ilvl="3" w:tentative="0">
      <w:start w:val="1"/>
      <w:numFmt w:val="decimal"/>
      <w:suff w:val="nothing"/>
      <w:lvlText w:val="%1.%2.%3.%4　"/>
      <w:lvlJc w:val="left"/>
      <w:pPr>
        <w:tabs>
          <w:tab w:val="left" w:pos="0"/>
        </w:tabs>
        <w:ind w:left="0" w:firstLine="0"/>
      </w:pPr>
      <w:rPr>
        <w:rFonts w:hint="eastAsia" w:ascii="黑体" w:hAnsi="Times New Roman" w:eastAsia="黑体" w:cs="黑体"/>
        <w:b w:val="0"/>
        <w:sz w:val="21"/>
      </w:rPr>
    </w:lvl>
    <w:lvl w:ilvl="4" w:tentative="0">
      <w:start w:val="1"/>
      <w:numFmt w:val="decimal"/>
      <w:suff w:val="nothing"/>
      <w:lvlText w:val="%1.%2.%3.%4.%5　"/>
      <w:lvlJc w:val="left"/>
      <w:pPr>
        <w:tabs>
          <w:tab w:val="left" w:pos="0"/>
        </w:tabs>
        <w:ind w:left="0" w:firstLine="0"/>
      </w:pPr>
      <w:rPr>
        <w:rFonts w:hint="eastAsia" w:ascii="黑体" w:hAnsi="Times New Roman" w:eastAsia="黑体" w:cs="黑体"/>
        <w:b w:val="0"/>
        <w:sz w:val="21"/>
      </w:rPr>
    </w:lvl>
    <w:lvl w:ilvl="5" w:tentative="0">
      <w:start w:val="1"/>
      <w:numFmt w:val="decimal"/>
      <w:suff w:val="nothing"/>
      <w:lvlText w:val="%1.%2.%3.%4.%5.%6　"/>
      <w:lvlJc w:val="left"/>
      <w:pPr>
        <w:tabs>
          <w:tab w:val="left" w:pos="0"/>
        </w:tabs>
        <w:ind w:left="0" w:firstLine="0"/>
      </w:pPr>
      <w:rPr>
        <w:rFonts w:hint="eastAsia" w:ascii="黑体" w:hAnsi="Times New Roman" w:eastAsia="黑体" w:cs="黑体"/>
        <w:b w:val="0"/>
        <w:sz w:val="21"/>
      </w:rPr>
    </w:lvl>
    <w:lvl w:ilvl="6" w:tentative="0">
      <w:start w:val="1"/>
      <w:numFmt w:val="decimal"/>
      <w:suff w:val="nothing"/>
      <w:lvlText w:val="%1%2.%3.%4.%5.%6.%7　"/>
      <w:lvlJc w:val="left"/>
      <w:pPr>
        <w:tabs>
          <w:tab w:val="left" w:pos="0"/>
        </w:tabs>
        <w:ind w:left="0" w:firstLine="0"/>
      </w:pPr>
      <w:rPr>
        <w:rFonts w:hint="eastAsia" w:ascii="黑体" w:hAnsi="Times New Roman" w:eastAsia="黑体" w:cs="黑体"/>
        <w:b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8">
    <w:nsid w:val="23EB275A"/>
    <w:multiLevelType w:val="multilevel"/>
    <w:tmpl w:val="23EB275A"/>
    <w:lvl w:ilvl="0" w:tentative="0">
      <w:start w:val="5"/>
      <w:numFmt w:val="japaneseCounting"/>
      <w:lvlText w:val="%1、"/>
      <w:lvlJc w:val="left"/>
      <w:pPr>
        <w:ind w:left="863" w:hanging="450"/>
      </w:pPr>
      <w:rPr>
        <w:rFonts w:hint="default"/>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9">
    <w:nsid w:val="515FCF53"/>
    <w:multiLevelType w:val="singleLevel"/>
    <w:tmpl w:val="515FCF53"/>
    <w:lvl w:ilvl="0" w:tentative="0">
      <w:start w:val="11"/>
      <w:numFmt w:val="chineseCounting"/>
      <w:suff w:val="nothing"/>
      <w:lvlText w:val="%1、"/>
      <w:lvlJc w:val="left"/>
      <w:rPr>
        <w:rFonts w:hint="eastAsia"/>
      </w:rPr>
    </w:lvl>
  </w:abstractNum>
  <w:num w:numId="1">
    <w:abstractNumId w:val="6"/>
  </w:num>
  <w:num w:numId="2">
    <w:abstractNumId w:val="5"/>
  </w:num>
  <w:num w:numId="3">
    <w:abstractNumId w:val="7"/>
  </w:num>
  <w:num w:numId="4">
    <w:abstractNumId w:val="2"/>
  </w:num>
  <w:num w:numId="5">
    <w:abstractNumId w:val="4"/>
  </w:num>
  <w:num w:numId="6">
    <w:abstractNumId w:val="3"/>
  </w:num>
  <w:num w:numId="7">
    <w:abstractNumId w:val="8"/>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ommondata" w:val="eyJoZGlkIjoiNDViM2IwYjk2ZmUyNDk5MzkwZWQ1YTdkZGM4NGNhMGQifQ=="/>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172A27"/>
    <w:rsid w:val="0000097E"/>
    <w:rsid w:val="00000EE7"/>
    <w:rsid w:val="00001819"/>
    <w:rsid w:val="00001FE3"/>
    <w:rsid w:val="00003736"/>
    <w:rsid w:val="00005DB8"/>
    <w:rsid w:val="00006DCF"/>
    <w:rsid w:val="00011674"/>
    <w:rsid w:val="00011B48"/>
    <w:rsid w:val="00014E44"/>
    <w:rsid w:val="00015FD7"/>
    <w:rsid w:val="000172C9"/>
    <w:rsid w:val="0002119A"/>
    <w:rsid w:val="00021F6B"/>
    <w:rsid w:val="00022053"/>
    <w:rsid w:val="00025A98"/>
    <w:rsid w:val="000275A6"/>
    <w:rsid w:val="000277F6"/>
    <w:rsid w:val="000303DF"/>
    <w:rsid w:val="00031710"/>
    <w:rsid w:val="000329F6"/>
    <w:rsid w:val="00036EA3"/>
    <w:rsid w:val="00037A5D"/>
    <w:rsid w:val="00037AA1"/>
    <w:rsid w:val="00037F95"/>
    <w:rsid w:val="00041506"/>
    <w:rsid w:val="00042277"/>
    <w:rsid w:val="00042DB6"/>
    <w:rsid w:val="00043C49"/>
    <w:rsid w:val="00043E46"/>
    <w:rsid w:val="0004502B"/>
    <w:rsid w:val="00045773"/>
    <w:rsid w:val="00046760"/>
    <w:rsid w:val="00046D02"/>
    <w:rsid w:val="000536CF"/>
    <w:rsid w:val="00055D1D"/>
    <w:rsid w:val="00055EF7"/>
    <w:rsid w:val="00057234"/>
    <w:rsid w:val="00057785"/>
    <w:rsid w:val="00060008"/>
    <w:rsid w:val="00060499"/>
    <w:rsid w:val="00063BEA"/>
    <w:rsid w:val="0006472D"/>
    <w:rsid w:val="00070CD4"/>
    <w:rsid w:val="000730E7"/>
    <w:rsid w:val="00073C2C"/>
    <w:rsid w:val="00075815"/>
    <w:rsid w:val="0007724A"/>
    <w:rsid w:val="00081551"/>
    <w:rsid w:val="0008353B"/>
    <w:rsid w:val="0008401D"/>
    <w:rsid w:val="00085561"/>
    <w:rsid w:val="00087210"/>
    <w:rsid w:val="00087A1E"/>
    <w:rsid w:val="00090B9A"/>
    <w:rsid w:val="00090DDA"/>
    <w:rsid w:val="00092235"/>
    <w:rsid w:val="00093750"/>
    <w:rsid w:val="00093B73"/>
    <w:rsid w:val="00095836"/>
    <w:rsid w:val="000A0B9F"/>
    <w:rsid w:val="000A230D"/>
    <w:rsid w:val="000A42DF"/>
    <w:rsid w:val="000A5CF6"/>
    <w:rsid w:val="000A602D"/>
    <w:rsid w:val="000A64BF"/>
    <w:rsid w:val="000A7E38"/>
    <w:rsid w:val="000B0D80"/>
    <w:rsid w:val="000B1EF0"/>
    <w:rsid w:val="000B33EF"/>
    <w:rsid w:val="000B4944"/>
    <w:rsid w:val="000B7A8C"/>
    <w:rsid w:val="000C1970"/>
    <w:rsid w:val="000C1EE7"/>
    <w:rsid w:val="000C30AF"/>
    <w:rsid w:val="000C44A5"/>
    <w:rsid w:val="000C4E70"/>
    <w:rsid w:val="000C5331"/>
    <w:rsid w:val="000C55A4"/>
    <w:rsid w:val="000C5929"/>
    <w:rsid w:val="000C680A"/>
    <w:rsid w:val="000C722B"/>
    <w:rsid w:val="000C7C61"/>
    <w:rsid w:val="000D0B9C"/>
    <w:rsid w:val="000D2FF3"/>
    <w:rsid w:val="000D304E"/>
    <w:rsid w:val="000D313F"/>
    <w:rsid w:val="000D603F"/>
    <w:rsid w:val="000D61A4"/>
    <w:rsid w:val="000D6F01"/>
    <w:rsid w:val="000E0777"/>
    <w:rsid w:val="000E10E7"/>
    <w:rsid w:val="000E3199"/>
    <w:rsid w:val="000E34C5"/>
    <w:rsid w:val="000E3EF2"/>
    <w:rsid w:val="000E557B"/>
    <w:rsid w:val="000E6B30"/>
    <w:rsid w:val="000E6B3F"/>
    <w:rsid w:val="000E7E2D"/>
    <w:rsid w:val="000F0784"/>
    <w:rsid w:val="000F1D5B"/>
    <w:rsid w:val="000F7A4B"/>
    <w:rsid w:val="00101367"/>
    <w:rsid w:val="0010244F"/>
    <w:rsid w:val="00102F04"/>
    <w:rsid w:val="00103884"/>
    <w:rsid w:val="00106F98"/>
    <w:rsid w:val="00111092"/>
    <w:rsid w:val="0011173E"/>
    <w:rsid w:val="00112ECA"/>
    <w:rsid w:val="0011783A"/>
    <w:rsid w:val="00122DA1"/>
    <w:rsid w:val="00123B6F"/>
    <w:rsid w:val="00126A8C"/>
    <w:rsid w:val="00127B1F"/>
    <w:rsid w:val="00127D22"/>
    <w:rsid w:val="00130A50"/>
    <w:rsid w:val="001322C6"/>
    <w:rsid w:val="00134EF2"/>
    <w:rsid w:val="0013504F"/>
    <w:rsid w:val="001355D8"/>
    <w:rsid w:val="001356C6"/>
    <w:rsid w:val="00135F6D"/>
    <w:rsid w:val="00136210"/>
    <w:rsid w:val="001366B6"/>
    <w:rsid w:val="001422BE"/>
    <w:rsid w:val="0014362E"/>
    <w:rsid w:val="001437E8"/>
    <w:rsid w:val="00143E60"/>
    <w:rsid w:val="00144A02"/>
    <w:rsid w:val="00145C70"/>
    <w:rsid w:val="00146DA8"/>
    <w:rsid w:val="001473F2"/>
    <w:rsid w:val="001512F0"/>
    <w:rsid w:val="00151CE5"/>
    <w:rsid w:val="00152DBD"/>
    <w:rsid w:val="001541A3"/>
    <w:rsid w:val="001561FE"/>
    <w:rsid w:val="0016054E"/>
    <w:rsid w:val="00160CE0"/>
    <w:rsid w:val="00164AA4"/>
    <w:rsid w:val="00167C7C"/>
    <w:rsid w:val="0017138E"/>
    <w:rsid w:val="00172278"/>
    <w:rsid w:val="00173C4C"/>
    <w:rsid w:val="00173CBF"/>
    <w:rsid w:val="00174F93"/>
    <w:rsid w:val="00175153"/>
    <w:rsid w:val="001758AD"/>
    <w:rsid w:val="00177CD8"/>
    <w:rsid w:val="00182542"/>
    <w:rsid w:val="0018360C"/>
    <w:rsid w:val="00184091"/>
    <w:rsid w:val="00184D28"/>
    <w:rsid w:val="00185B0C"/>
    <w:rsid w:val="00186A54"/>
    <w:rsid w:val="00187FC0"/>
    <w:rsid w:val="001905D8"/>
    <w:rsid w:val="00190691"/>
    <w:rsid w:val="00192639"/>
    <w:rsid w:val="00192B26"/>
    <w:rsid w:val="00192C8E"/>
    <w:rsid w:val="0019345A"/>
    <w:rsid w:val="001961B8"/>
    <w:rsid w:val="0019635D"/>
    <w:rsid w:val="001A0375"/>
    <w:rsid w:val="001A1ABB"/>
    <w:rsid w:val="001A2C18"/>
    <w:rsid w:val="001A53C4"/>
    <w:rsid w:val="001A5C76"/>
    <w:rsid w:val="001B02BB"/>
    <w:rsid w:val="001B2E7F"/>
    <w:rsid w:val="001B385A"/>
    <w:rsid w:val="001B41FE"/>
    <w:rsid w:val="001B4E94"/>
    <w:rsid w:val="001B521D"/>
    <w:rsid w:val="001B6605"/>
    <w:rsid w:val="001B679E"/>
    <w:rsid w:val="001B6D22"/>
    <w:rsid w:val="001C11AA"/>
    <w:rsid w:val="001C16CE"/>
    <w:rsid w:val="001C525A"/>
    <w:rsid w:val="001C5E48"/>
    <w:rsid w:val="001C6605"/>
    <w:rsid w:val="001C6DD8"/>
    <w:rsid w:val="001C7060"/>
    <w:rsid w:val="001C70B5"/>
    <w:rsid w:val="001D17C3"/>
    <w:rsid w:val="001D1B1D"/>
    <w:rsid w:val="001D4071"/>
    <w:rsid w:val="001D786A"/>
    <w:rsid w:val="001E0115"/>
    <w:rsid w:val="001E1109"/>
    <w:rsid w:val="001E2BA5"/>
    <w:rsid w:val="001E2FDF"/>
    <w:rsid w:val="001E371D"/>
    <w:rsid w:val="001E3CE0"/>
    <w:rsid w:val="001E3E44"/>
    <w:rsid w:val="001E4A75"/>
    <w:rsid w:val="001E4D8E"/>
    <w:rsid w:val="001E51B7"/>
    <w:rsid w:val="001F04F4"/>
    <w:rsid w:val="001F08A0"/>
    <w:rsid w:val="001F191F"/>
    <w:rsid w:val="001F7039"/>
    <w:rsid w:val="001F7C27"/>
    <w:rsid w:val="002002A9"/>
    <w:rsid w:val="00200B5C"/>
    <w:rsid w:val="00201B0E"/>
    <w:rsid w:val="002043AF"/>
    <w:rsid w:val="002054C3"/>
    <w:rsid w:val="00206577"/>
    <w:rsid w:val="00210449"/>
    <w:rsid w:val="0021233F"/>
    <w:rsid w:val="00214F6E"/>
    <w:rsid w:val="00215A54"/>
    <w:rsid w:val="00217B80"/>
    <w:rsid w:val="0022036A"/>
    <w:rsid w:val="00220653"/>
    <w:rsid w:val="00221CA7"/>
    <w:rsid w:val="00222C08"/>
    <w:rsid w:val="00223AFA"/>
    <w:rsid w:val="0022480E"/>
    <w:rsid w:val="0022706B"/>
    <w:rsid w:val="00233A21"/>
    <w:rsid w:val="002353BD"/>
    <w:rsid w:val="00235455"/>
    <w:rsid w:val="002367F3"/>
    <w:rsid w:val="00243730"/>
    <w:rsid w:val="0024453B"/>
    <w:rsid w:val="00245817"/>
    <w:rsid w:val="00247945"/>
    <w:rsid w:val="002522F1"/>
    <w:rsid w:val="002550EE"/>
    <w:rsid w:val="00255A5F"/>
    <w:rsid w:val="0025694B"/>
    <w:rsid w:val="00256C89"/>
    <w:rsid w:val="00256E6E"/>
    <w:rsid w:val="0026662C"/>
    <w:rsid w:val="002668B4"/>
    <w:rsid w:val="00266BF9"/>
    <w:rsid w:val="0027015C"/>
    <w:rsid w:val="00271DA3"/>
    <w:rsid w:val="002724DE"/>
    <w:rsid w:val="002728F7"/>
    <w:rsid w:val="00274BF9"/>
    <w:rsid w:val="00275C90"/>
    <w:rsid w:val="00275CAC"/>
    <w:rsid w:val="00280CAB"/>
    <w:rsid w:val="002839CD"/>
    <w:rsid w:val="0028755A"/>
    <w:rsid w:val="002925B0"/>
    <w:rsid w:val="00294F58"/>
    <w:rsid w:val="002970CE"/>
    <w:rsid w:val="002979EB"/>
    <w:rsid w:val="002A0CF7"/>
    <w:rsid w:val="002A1376"/>
    <w:rsid w:val="002A1508"/>
    <w:rsid w:val="002A2CD0"/>
    <w:rsid w:val="002A523A"/>
    <w:rsid w:val="002B0C08"/>
    <w:rsid w:val="002B0F66"/>
    <w:rsid w:val="002B2333"/>
    <w:rsid w:val="002B50BC"/>
    <w:rsid w:val="002B6D83"/>
    <w:rsid w:val="002C25FE"/>
    <w:rsid w:val="002C3073"/>
    <w:rsid w:val="002C4E4A"/>
    <w:rsid w:val="002C755B"/>
    <w:rsid w:val="002C77BF"/>
    <w:rsid w:val="002D0862"/>
    <w:rsid w:val="002D08A9"/>
    <w:rsid w:val="002D09F6"/>
    <w:rsid w:val="002D4035"/>
    <w:rsid w:val="002D40E3"/>
    <w:rsid w:val="002D51EF"/>
    <w:rsid w:val="002D535F"/>
    <w:rsid w:val="002D557B"/>
    <w:rsid w:val="002D7441"/>
    <w:rsid w:val="002E4173"/>
    <w:rsid w:val="002E491C"/>
    <w:rsid w:val="002E4B07"/>
    <w:rsid w:val="002E50D3"/>
    <w:rsid w:val="002E6074"/>
    <w:rsid w:val="002E658A"/>
    <w:rsid w:val="002E7B40"/>
    <w:rsid w:val="002F3B87"/>
    <w:rsid w:val="002F5533"/>
    <w:rsid w:val="002F5964"/>
    <w:rsid w:val="00301471"/>
    <w:rsid w:val="0030239E"/>
    <w:rsid w:val="00303C7E"/>
    <w:rsid w:val="00305088"/>
    <w:rsid w:val="003055FE"/>
    <w:rsid w:val="003058D3"/>
    <w:rsid w:val="00306BBE"/>
    <w:rsid w:val="00314C94"/>
    <w:rsid w:val="0031536C"/>
    <w:rsid w:val="003228DD"/>
    <w:rsid w:val="00322D6B"/>
    <w:rsid w:val="0032468C"/>
    <w:rsid w:val="0033238B"/>
    <w:rsid w:val="003345B2"/>
    <w:rsid w:val="00335586"/>
    <w:rsid w:val="00340A31"/>
    <w:rsid w:val="00340B04"/>
    <w:rsid w:val="003424E2"/>
    <w:rsid w:val="00342694"/>
    <w:rsid w:val="00343C46"/>
    <w:rsid w:val="00346B0D"/>
    <w:rsid w:val="00347105"/>
    <w:rsid w:val="00350275"/>
    <w:rsid w:val="003563D8"/>
    <w:rsid w:val="0035682F"/>
    <w:rsid w:val="003624C4"/>
    <w:rsid w:val="00362B9F"/>
    <w:rsid w:val="00362D71"/>
    <w:rsid w:val="00366FCF"/>
    <w:rsid w:val="0036785E"/>
    <w:rsid w:val="00373D9C"/>
    <w:rsid w:val="003759D0"/>
    <w:rsid w:val="00376117"/>
    <w:rsid w:val="00377D10"/>
    <w:rsid w:val="00377DE2"/>
    <w:rsid w:val="00380CFB"/>
    <w:rsid w:val="00382053"/>
    <w:rsid w:val="00382EE0"/>
    <w:rsid w:val="0038578D"/>
    <w:rsid w:val="00386201"/>
    <w:rsid w:val="003904FB"/>
    <w:rsid w:val="00390562"/>
    <w:rsid w:val="00390AEA"/>
    <w:rsid w:val="00390BC5"/>
    <w:rsid w:val="003921FD"/>
    <w:rsid w:val="00392B39"/>
    <w:rsid w:val="00393A1D"/>
    <w:rsid w:val="00393C2D"/>
    <w:rsid w:val="00393C30"/>
    <w:rsid w:val="003959C1"/>
    <w:rsid w:val="00395F13"/>
    <w:rsid w:val="003968D8"/>
    <w:rsid w:val="00396BF7"/>
    <w:rsid w:val="003A1A66"/>
    <w:rsid w:val="003A1FC1"/>
    <w:rsid w:val="003A3579"/>
    <w:rsid w:val="003A3BE0"/>
    <w:rsid w:val="003A5D29"/>
    <w:rsid w:val="003A6F74"/>
    <w:rsid w:val="003A7AEA"/>
    <w:rsid w:val="003B03C6"/>
    <w:rsid w:val="003B1A6A"/>
    <w:rsid w:val="003B39BC"/>
    <w:rsid w:val="003B5915"/>
    <w:rsid w:val="003B775F"/>
    <w:rsid w:val="003C0AF4"/>
    <w:rsid w:val="003C1CF4"/>
    <w:rsid w:val="003C3A30"/>
    <w:rsid w:val="003C4236"/>
    <w:rsid w:val="003C63AB"/>
    <w:rsid w:val="003C766A"/>
    <w:rsid w:val="003C7FA7"/>
    <w:rsid w:val="003D24A4"/>
    <w:rsid w:val="003D3F33"/>
    <w:rsid w:val="003D408C"/>
    <w:rsid w:val="003D6D84"/>
    <w:rsid w:val="003D7E1C"/>
    <w:rsid w:val="003E0392"/>
    <w:rsid w:val="003E045F"/>
    <w:rsid w:val="003E09D9"/>
    <w:rsid w:val="003F0D6C"/>
    <w:rsid w:val="003F1E80"/>
    <w:rsid w:val="003F2B07"/>
    <w:rsid w:val="003F35B6"/>
    <w:rsid w:val="003F3785"/>
    <w:rsid w:val="003F3D01"/>
    <w:rsid w:val="003F40E9"/>
    <w:rsid w:val="003F43EA"/>
    <w:rsid w:val="003F4A73"/>
    <w:rsid w:val="003F52B5"/>
    <w:rsid w:val="00400F93"/>
    <w:rsid w:val="004011F4"/>
    <w:rsid w:val="00401ACD"/>
    <w:rsid w:val="00401F34"/>
    <w:rsid w:val="00406827"/>
    <w:rsid w:val="00410486"/>
    <w:rsid w:val="004105DA"/>
    <w:rsid w:val="0041203C"/>
    <w:rsid w:val="004124CD"/>
    <w:rsid w:val="004146AE"/>
    <w:rsid w:val="00415E41"/>
    <w:rsid w:val="00417400"/>
    <w:rsid w:val="004200E3"/>
    <w:rsid w:val="0042033A"/>
    <w:rsid w:val="0042107E"/>
    <w:rsid w:val="004224A6"/>
    <w:rsid w:val="00422F1A"/>
    <w:rsid w:val="00423F88"/>
    <w:rsid w:val="00424857"/>
    <w:rsid w:val="004306D6"/>
    <w:rsid w:val="004307DA"/>
    <w:rsid w:val="0043110A"/>
    <w:rsid w:val="00431FC8"/>
    <w:rsid w:val="00435D62"/>
    <w:rsid w:val="0044325C"/>
    <w:rsid w:val="0044439A"/>
    <w:rsid w:val="00445EAF"/>
    <w:rsid w:val="0044624C"/>
    <w:rsid w:val="00447B49"/>
    <w:rsid w:val="004503ED"/>
    <w:rsid w:val="004559DD"/>
    <w:rsid w:val="004574B9"/>
    <w:rsid w:val="00457E42"/>
    <w:rsid w:val="00461201"/>
    <w:rsid w:val="004621A6"/>
    <w:rsid w:val="00463C6D"/>
    <w:rsid w:val="00465C0C"/>
    <w:rsid w:val="00465EF8"/>
    <w:rsid w:val="00467781"/>
    <w:rsid w:val="004710BF"/>
    <w:rsid w:val="00473439"/>
    <w:rsid w:val="0047469E"/>
    <w:rsid w:val="00474E32"/>
    <w:rsid w:val="0047552D"/>
    <w:rsid w:val="0047622A"/>
    <w:rsid w:val="00476C62"/>
    <w:rsid w:val="00476D8C"/>
    <w:rsid w:val="004771A5"/>
    <w:rsid w:val="004800C7"/>
    <w:rsid w:val="004821DF"/>
    <w:rsid w:val="00484A83"/>
    <w:rsid w:val="00485360"/>
    <w:rsid w:val="004875D1"/>
    <w:rsid w:val="00487A88"/>
    <w:rsid w:val="00490C4F"/>
    <w:rsid w:val="0049151B"/>
    <w:rsid w:val="00491F80"/>
    <w:rsid w:val="004925F1"/>
    <w:rsid w:val="00492962"/>
    <w:rsid w:val="00493874"/>
    <w:rsid w:val="00494BD3"/>
    <w:rsid w:val="00494C30"/>
    <w:rsid w:val="004A3785"/>
    <w:rsid w:val="004A45A9"/>
    <w:rsid w:val="004A4F1F"/>
    <w:rsid w:val="004A783D"/>
    <w:rsid w:val="004B3133"/>
    <w:rsid w:val="004B3808"/>
    <w:rsid w:val="004B6FF9"/>
    <w:rsid w:val="004C149C"/>
    <w:rsid w:val="004C1A6A"/>
    <w:rsid w:val="004C1FEF"/>
    <w:rsid w:val="004C3628"/>
    <w:rsid w:val="004C41D2"/>
    <w:rsid w:val="004C6277"/>
    <w:rsid w:val="004C62A1"/>
    <w:rsid w:val="004C6DE3"/>
    <w:rsid w:val="004D1FA5"/>
    <w:rsid w:val="004D2BAC"/>
    <w:rsid w:val="004D5EE1"/>
    <w:rsid w:val="004E05C2"/>
    <w:rsid w:val="004E13FF"/>
    <w:rsid w:val="004E1C49"/>
    <w:rsid w:val="004E26B1"/>
    <w:rsid w:val="004E4692"/>
    <w:rsid w:val="004E68AE"/>
    <w:rsid w:val="004E71B5"/>
    <w:rsid w:val="004F62EA"/>
    <w:rsid w:val="004F6910"/>
    <w:rsid w:val="004F6FE4"/>
    <w:rsid w:val="00500A7C"/>
    <w:rsid w:val="005024FF"/>
    <w:rsid w:val="00504082"/>
    <w:rsid w:val="005053BB"/>
    <w:rsid w:val="00507B0F"/>
    <w:rsid w:val="0051011C"/>
    <w:rsid w:val="0052216C"/>
    <w:rsid w:val="00523BE0"/>
    <w:rsid w:val="00523C22"/>
    <w:rsid w:val="005258F9"/>
    <w:rsid w:val="005279E4"/>
    <w:rsid w:val="005302D5"/>
    <w:rsid w:val="00531664"/>
    <w:rsid w:val="00531DA9"/>
    <w:rsid w:val="005322E2"/>
    <w:rsid w:val="00532A43"/>
    <w:rsid w:val="00532E98"/>
    <w:rsid w:val="0053406C"/>
    <w:rsid w:val="00535983"/>
    <w:rsid w:val="00540565"/>
    <w:rsid w:val="00540777"/>
    <w:rsid w:val="0054080C"/>
    <w:rsid w:val="00540CA7"/>
    <w:rsid w:val="00541A53"/>
    <w:rsid w:val="00541D81"/>
    <w:rsid w:val="005446AE"/>
    <w:rsid w:val="00544F38"/>
    <w:rsid w:val="0054637D"/>
    <w:rsid w:val="00547AC0"/>
    <w:rsid w:val="005520F4"/>
    <w:rsid w:val="00553E58"/>
    <w:rsid w:val="00556266"/>
    <w:rsid w:val="00557B5F"/>
    <w:rsid w:val="00560905"/>
    <w:rsid w:val="00565A35"/>
    <w:rsid w:val="005666EF"/>
    <w:rsid w:val="005727CD"/>
    <w:rsid w:val="00574888"/>
    <w:rsid w:val="00575CFC"/>
    <w:rsid w:val="00576D66"/>
    <w:rsid w:val="0057760F"/>
    <w:rsid w:val="00577818"/>
    <w:rsid w:val="005801B8"/>
    <w:rsid w:val="00580864"/>
    <w:rsid w:val="005816B5"/>
    <w:rsid w:val="005819DB"/>
    <w:rsid w:val="00582166"/>
    <w:rsid w:val="0058217D"/>
    <w:rsid w:val="00585849"/>
    <w:rsid w:val="00585FE3"/>
    <w:rsid w:val="0058619A"/>
    <w:rsid w:val="00591D8E"/>
    <w:rsid w:val="00593C75"/>
    <w:rsid w:val="00593E27"/>
    <w:rsid w:val="00595137"/>
    <w:rsid w:val="00597680"/>
    <w:rsid w:val="0059771F"/>
    <w:rsid w:val="005A33C8"/>
    <w:rsid w:val="005A4A92"/>
    <w:rsid w:val="005A575F"/>
    <w:rsid w:val="005B1B14"/>
    <w:rsid w:val="005B1DCD"/>
    <w:rsid w:val="005B4C1A"/>
    <w:rsid w:val="005B578C"/>
    <w:rsid w:val="005B5A24"/>
    <w:rsid w:val="005B769C"/>
    <w:rsid w:val="005B7A7B"/>
    <w:rsid w:val="005C18F9"/>
    <w:rsid w:val="005C4D06"/>
    <w:rsid w:val="005C5E32"/>
    <w:rsid w:val="005C7265"/>
    <w:rsid w:val="005D2F5C"/>
    <w:rsid w:val="005D376B"/>
    <w:rsid w:val="005D476D"/>
    <w:rsid w:val="005D646B"/>
    <w:rsid w:val="005D65CD"/>
    <w:rsid w:val="005E52AE"/>
    <w:rsid w:val="005E5908"/>
    <w:rsid w:val="005E65C6"/>
    <w:rsid w:val="005E7C15"/>
    <w:rsid w:val="005F0F1A"/>
    <w:rsid w:val="005F2D22"/>
    <w:rsid w:val="005F45CB"/>
    <w:rsid w:val="005F51CA"/>
    <w:rsid w:val="005F5881"/>
    <w:rsid w:val="005F5950"/>
    <w:rsid w:val="005F5C19"/>
    <w:rsid w:val="005F5D6B"/>
    <w:rsid w:val="005F5FF4"/>
    <w:rsid w:val="005F691F"/>
    <w:rsid w:val="005F7099"/>
    <w:rsid w:val="0060060A"/>
    <w:rsid w:val="0060333F"/>
    <w:rsid w:val="00603AD4"/>
    <w:rsid w:val="00604B4A"/>
    <w:rsid w:val="00605400"/>
    <w:rsid w:val="00614F5D"/>
    <w:rsid w:val="0061666C"/>
    <w:rsid w:val="00620B78"/>
    <w:rsid w:val="00620D53"/>
    <w:rsid w:val="00621DC6"/>
    <w:rsid w:val="00623757"/>
    <w:rsid w:val="00625010"/>
    <w:rsid w:val="00625656"/>
    <w:rsid w:val="00625942"/>
    <w:rsid w:val="0063218A"/>
    <w:rsid w:val="00632E95"/>
    <w:rsid w:val="0063317B"/>
    <w:rsid w:val="00633469"/>
    <w:rsid w:val="00635431"/>
    <w:rsid w:val="00635736"/>
    <w:rsid w:val="00636ADE"/>
    <w:rsid w:val="00640E10"/>
    <w:rsid w:val="00641E08"/>
    <w:rsid w:val="00643306"/>
    <w:rsid w:val="00645646"/>
    <w:rsid w:val="006467DD"/>
    <w:rsid w:val="00647992"/>
    <w:rsid w:val="006521F0"/>
    <w:rsid w:val="00652C79"/>
    <w:rsid w:val="0065336A"/>
    <w:rsid w:val="00653579"/>
    <w:rsid w:val="0065581D"/>
    <w:rsid w:val="00655A66"/>
    <w:rsid w:val="00656AD2"/>
    <w:rsid w:val="00656F22"/>
    <w:rsid w:val="0065704A"/>
    <w:rsid w:val="00657BC3"/>
    <w:rsid w:val="006632E0"/>
    <w:rsid w:val="00663BDE"/>
    <w:rsid w:val="006640B1"/>
    <w:rsid w:val="00664EB3"/>
    <w:rsid w:val="00665A31"/>
    <w:rsid w:val="006665DE"/>
    <w:rsid w:val="00666B7D"/>
    <w:rsid w:val="006706B9"/>
    <w:rsid w:val="00671212"/>
    <w:rsid w:val="00674F90"/>
    <w:rsid w:val="0067686D"/>
    <w:rsid w:val="00681D29"/>
    <w:rsid w:val="00683347"/>
    <w:rsid w:val="006862DA"/>
    <w:rsid w:val="006865D7"/>
    <w:rsid w:val="00691992"/>
    <w:rsid w:val="00691BB2"/>
    <w:rsid w:val="00693F1F"/>
    <w:rsid w:val="00695261"/>
    <w:rsid w:val="006952B5"/>
    <w:rsid w:val="006953DD"/>
    <w:rsid w:val="00695687"/>
    <w:rsid w:val="00696E05"/>
    <w:rsid w:val="00696EA8"/>
    <w:rsid w:val="006A2F9D"/>
    <w:rsid w:val="006A3617"/>
    <w:rsid w:val="006A64DB"/>
    <w:rsid w:val="006B2FDE"/>
    <w:rsid w:val="006B345C"/>
    <w:rsid w:val="006B3D25"/>
    <w:rsid w:val="006B50C2"/>
    <w:rsid w:val="006B62B1"/>
    <w:rsid w:val="006C0302"/>
    <w:rsid w:val="006C2251"/>
    <w:rsid w:val="006C5CC4"/>
    <w:rsid w:val="006C7C32"/>
    <w:rsid w:val="006D0273"/>
    <w:rsid w:val="006D04C5"/>
    <w:rsid w:val="006D0F8C"/>
    <w:rsid w:val="006D104C"/>
    <w:rsid w:val="006D1092"/>
    <w:rsid w:val="006D12DA"/>
    <w:rsid w:val="006D26E6"/>
    <w:rsid w:val="006D2B52"/>
    <w:rsid w:val="006D6AC2"/>
    <w:rsid w:val="006D71E9"/>
    <w:rsid w:val="006D7285"/>
    <w:rsid w:val="006D7D4E"/>
    <w:rsid w:val="006E0A4E"/>
    <w:rsid w:val="006E30EA"/>
    <w:rsid w:val="006E3201"/>
    <w:rsid w:val="006E5968"/>
    <w:rsid w:val="006E6143"/>
    <w:rsid w:val="006E70E2"/>
    <w:rsid w:val="006F06F0"/>
    <w:rsid w:val="006F2D31"/>
    <w:rsid w:val="006F422D"/>
    <w:rsid w:val="006F5059"/>
    <w:rsid w:val="006F63C4"/>
    <w:rsid w:val="006F7632"/>
    <w:rsid w:val="0070033A"/>
    <w:rsid w:val="007009FB"/>
    <w:rsid w:val="00700BF2"/>
    <w:rsid w:val="00700CBE"/>
    <w:rsid w:val="0070201C"/>
    <w:rsid w:val="00702B5F"/>
    <w:rsid w:val="00702B91"/>
    <w:rsid w:val="00703543"/>
    <w:rsid w:val="00703DFF"/>
    <w:rsid w:val="00705F47"/>
    <w:rsid w:val="00706A65"/>
    <w:rsid w:val="00706DC3"/>
    <w:rsid w:val="00706ED8"/>
    <w:rsid w:val="007073B3"/>
    <w:rsid w:val="00712DDA"/>
    <w:rsid w:val="00713DCA"/>
    <w:rsid w:val="007146A7"/>
    <w:rsid w:val="00714947"/>
    <w:rsid w:val="0071693A"/>
    <w:rsid w:val="00716A2F"/>
    <w:rsid w:val="00717BA9"/>
    <w:rsid w:val="00721A25"/>
    <w:rsid w:val="00726964"/>
    <w:rsid w:val="00726B24"/>
    <w:rsid w:val="00726C60"/>
    <w:rsid w:val="00726FE2"/>
    <w:rsid w:val="00727254"/>
    <w:rsid w:val="007277CA"/>
    <w:rsid w:val="007336E0"/>
    <w:rsid w:val="007341AE"/>
    <w:rsid w:val="007379D7"/>
    <w:rsid w:val="00741578"/>
    <w:rsid w:val="00743570"/>
    <w:rsid w:val="007501E1"/>
    <w:rsid w:val="00750362"/>
    <w:rsid w:val="00750FAE"/>
    <w:rsid w:val="007514BE"/>
    <w:rsid w:val="00751FF4"/>
    <w:rsid w:val="00752322"/>
    <w:rsid w:val="00754056"/>
    <w:rsid w:val="007543AB"/>
    <w:rsid w:val="007544EF"/>
    <w:rsid w:val="007546C9"/>
    <w:rsid w:val="007569C6"/>
    <w:rsid w:val="007600E5"/>
    <w:rsid w:val="00761FFB"/>
    <w:rsid w:val="00762A42"/>
    <w:rsid w:val="0076339C"/>
    <w:rsid w:val="007633DF"/>
    <w:rsid w:val="00763968"/>
    <w:rsid w:val="00766273"/>
    <w:rsid w:val="007670C5"/>
    <w:rsid w:val="00767214"/>
    <w:rsid w:val="007677A8"/>
    <w:rsid w:val="00770C09"/>
    <w:rsid w:val="00770D0A"/>
    <w:rsid w:val="00771636"/>
    <w:rsid w:val="007716A6"/>
    <w:rsid w:val="00776350"/>
    <w:rsid w:val="00776803"/>
    <w:rsid w:val="00781C63"/>
    <w:rsid w:val="00785198"/>
    <w:rsid w:val="007852CF"/>
    <w:rsid w:val="00785BDC"/>
    <w:rsid w:val="00785DDE"/>
    <w:rsid w:val="0078617B"/>
    <w:rsid w:val="0079008F"/>
    <w:rsid w:val="007925D7"/>
    <w:rsid w:val="00792DAE"/>
    <w:rsid w:val="00797C77"/>
    <w:rsid w:val="007A10E5"/>
    <w:rsid w:val="007A2DBA"/>
    <w:rsid w:val="007A2F69"/>
    <w:rsid w:val="007A3668"/>
    <w:rsid w:val="007A3771"/>
    <w:rsid w:val="007A6201"/>
    <w:rsid w:val="007A6308"/>
    <w:rsid w:val="007A6C3F"/>
    <w:rsid w:val="007B26AA"/>
    <w:rsid w:val="007B27F4"/>
    <w:rsid w:val="007B2EB1"/>
    <w:rsid w:val="007B5E19"/>
    <w:rsid w:val="007B6B5F"/>
    <w:rsid w:val="007C03C6"/>
    <w:rsid w:val="007C162F"/>
    <w:rsid w:val="007C1D00"/>
    <w:rsid w:val="007C323F"/>
    <w:rsid w:val="007C4597"/>
    <w:rsid w:val="007C5698"/>
    <w:rsid w:val="007C7CE0"/>
    <w:rsid w:val="007D0737"/>
    <w:rsid w:val="007D4B16"/>
    <w:rsid w:val="007E1BF0"/>
    <w:rsid w:val="007E24FA"/>
    <w:rsid w:val="007E2954"/>
    <w:rsid w:val="007E2E49"/>
    <w:rsid w:val="007E2EB3"/>
    <w:rsid w:val="007E3DE1"/>
    <w:rsid w:val="007E46F3"/>
    <w:rsid w:val="007E692F"/>
    <w:rsid w:val="007E7997"/>
    <w:rsid w:val="007E7CE4"/>
    <w:rsid w:val="007F41A1"/>
    <w:rsid w:val="007F4884"/>
    <w:rsid w:val="007F727F"/>
    <w:rsid w:val="008013B2"/>
    <w:rsid w:val="00801C61"/>
    <w:rsid w:val="008032E3"/>
    <w:rsid w:val="00803CC7"/>
    <w:rsid w:val="00805004"/>
    <w:rsid w:val="00810258"/>
    <w:rsid w:val="00810843"/>
    <w:rsid w:val="00811D4E"/>
    <w:rsid w:val="00812DF2"/>
    <w:rsid w:val="00816A2E"/>
    <w:rsid w:val="008219D5"/>
    <w:rsid w:val="008246D3"/>
    <w:rsid w:val="00830F68"/>
    <w:rsid w:val="0083101D"/>
    <w:rsid w:val="008315A1"/>
    <w:rsid w:val="00834511"/>
    <w:rsid w:val="008374F4"/>
    <w:rsid w:val="00837E2E"/>
    <w:rsid w:val="00840E0A"/>
    <w:rsid w:val="00841216"/>
    <w:rsid w:val="0084154B"/>
    <w:rsid w:val="00841C57"/>
    <w:rsid w:val="008420A6"/>
    <w:rsid w:val="008427A1"/>
    <w:rsid w:val="0084390E"/>
    <w:rsid w:val="00844EAE"/>
    <w:rsid w:val="0084608D"/>
    <w:rsid w:val="008471A8"/>
    <w:rsid w:val="0085170B"/>
    <w:rsid w:val="008521F3"/>
    <w:rsid w:val="00852444"/>
    <w:rsid w:val="0085478A"/>
    <w:rsid w:val="00857C69"/>
    <w:rsid w:val="008604FA"/>
    <w:rsid w:val="00863D5D"/>
    <w:rsid w:val="008648E7"/>
    <w:rsid w:val="008650EE"/>
    <w:rsid w:val="00865B49"/>
    <w:rsid w:val="00866BAD"/>
    <w:rsid w:val="00867386"/>
    <w:rsid w:val="008676E9"/>
    <w:rsid w:val="008731B6"/>
    <w:rsid w:val="00873860"/>
    <w:rsid w:val="00873BE2"/>
    <w:rsid w:val="00875730"/>
    <w:rsid w:val="00875E0B"/>
    <w:rsid w:val="008761ED"/>
    <w:rsid w:val="008764FC"/>
    <w:rsid w:val="008766B9"/>
    <w:rsid w:val="008767F3"/>
    <w:rsid w:val="0088133E"/>
    <w:rsid w:val="00885980"/>
    <w:rsid w:val="00885EBA"/>
    <w:rsid w:val="008939BB"/>
    <w:rsid w:val="00894891"/>
    <w:rsid w:val="00895031"/>
    <w:rsid w:val="008953AD"/>
    <w:rsid w:val="00895E29"/>
    <w:rsid w:val="00897DBD"/>
    <w:rsid w:val="008A17C8"/>
    <w:rsid w:val="008A3AAF"/>
    <w:rsid w:val="008A4105"/>
    <w:rsid w:val="008A4691"/>
    <w:rsid w:val="008A7BBF"/>
    <w:rsid w:val="008A7CA3"/>
    <w:rsid w:val="008B4A81"/>
    <w:rsid w:val="008B4BBA"/>
    <w:rsid w:val="008B5158"/>
    <w:rsid w:val="008B5237"/>
    <w:rsid w:val="008B6F91"/>
    <w:rsid w:val="008C385C"/>
    <w:rsid w:val="008C5FE1"/>
    <w:rsid w:val="008D04C4"/>
    <w:rsid w:val="008D25E2"/>
    <w:rsid w:val="008D4366"/>
    <w:rsid w:val="008D7C97"/>
    <w:rsid w:val="008E056C"/>
    <w:rsid w:val="008E2B7F"/>
    <w:rsid w:val="008E3289"/>
    <w:rsid w:val="008E39F0"/>
    <w:rsid w:val="008E50ED"/>
    <w:rsid w:val="008E59AF"/>
    <w:rsid w:val="008E6CF4"/>
    <w:rsid w:val="008E6F9C"/>
    <w:rsid w:val="008E7706"/>
    <w:rsid w:val="008F02AD"/>
    <w:rsid w:val="008F2DD7"/>
    <w:rsid w:val="008F3138"/>
    <w:rsid w:val="008F3EC5"/>
    <w:rsid w:val="008F4537"/>
    <w:rsid w:val="008F5847"/>
    <w:rsid w:val="008F6A6B"/>
    <w:rsid w:val="008F6CD6"/>
    <w:rsid w:val="008F71DC"/>
    <w:rsid w:val="0090056C"/>
    <w:rsid w:val="009017DB"/>
    <w:rsid w:val="00901F15"/>
    <w:rsid w:val="00903054"/>
    <w:rsid w:val="009031FE"/>
    <w:rsid w:val="00906096"/>
    <w:rsid w:val="00906C13"/>
    <w:rsid w:val="00907577"/>
    <w:rsid w:val="00913682"/>
    <w:rsid w:val="00914C7A"/>
    <w:rsid w:val="00914C97"/>
    <w:rsid w:val="00916F0A"/>
    <w:rsid w:val="00920A98"/>
    <w:rsid w:val="00922CB5"/>
    <w:rsid w:val="009237A6"/>
    <w:rsid w:val="00923892"/>
    <w:rsid w:val="00924170"/>
    <w:rsid w:val="009262B8"/>
    <w:rsid w:val="00926B0E"/>
    <w:rsid w:val="00927078"/>
    <w:rsid w:val="009301A2"/>
    <w:rsid w:val="009302C6"/>
    <w:rsid w:val="00931210"/>
    <w:rsid w:val="00931371"/>
    <w:rsid w:val="009317F5"/>
    <w:rsid w:val="0093238F"/>
    <w:rsid w:val="009368CE"/>
    <w:rsid w:val="00936A40"/>
    <w:rsid w:val="00942C1A"/>
    <w:rsid w:val="009434E2"/>
    <w:rsid w:val="009467E3"/>
    <w:rsid w:val="009469B7"/>
    <w:rsid w:val="0094769A"/>
    <w:rsid w:val="00947A6F"/>
    <w:rsid w:val="009500A6"/>
    <w:rsid w:val="00950B3E"/>
    <w:rsid w:val="00951CD8"/>
    <w:rsid w:val="00953685"/>
    <w:rsid w:val="009552A5"/>
    <w:rsid w:val="00955F19"/>
    <w:rsid w:val="00960810"/>
    <w:rsid w:val="009625B4"/>
    <w:rsid w:val="00962E0C"/>
    <w:rsid w:val="009633C2"/>
    <w:rsid w:val="00965D1C"/>
    <w:rsid w:val="00966852"/>
    <w:rsid w:val="00966B99"/>
    <w:rsid w:val="0097382B"/>
    <w:rsid w:val="00973F10"/>
    <w:rsid w:val="00976608"/>
    <w:rsid w:val="00980BFC"/>
    <w:rsid w:val="009828C0"/>
    <w:rsid w:val="00986118"/>
    <w:rsid w:val="00986936"/>
    <w:rsid w:val="00986D0B"/>
    <w:rsid w:val="009901B5"/>
    <w:rsid w:val="0099237D"/>
    <w:rsid w:val="00993ED0"/>
    <w:rsid w:val="00994991"/>
    <w:rsid w:val="009960F0"/>
    <w:rsid w:val="0099787F"/>
    <w:rsid w:val="00997D7C"/>
    <w:rsid w:val="009A3B25"/>
    <w:rsid w:val="009A73BE"/>
    <w:rsid w:val="009A7940"/>
    <w:rsid w:val="009B03A2"/>
    <w:rsid w:val="009B0ECD"/>
    <w:rsid w:val="009B125B"/>
    <w:rsid w:val="009B1B2D"/>
    <w:rsid w:val="009B1F88"/>
    <w:rsid w:val="009B3D7D"/>
    <w:rsid w:val="009B3F4E"/>
    <w:rsid w:val="009B4FED"/>
    <w:rsid w:val="009B7E96"/>
    <w:rsid w:val="009C0A28"/>
    <w:rsid w:val="009C0FC2"/>
    <w:rsid w:val="009C3FE3"/>
    <w:rsid w:val="009C4F6E"/>
    <w:rsid w:val="009C4FF6"/>
    <w:rsid w:val="009C7F34"/>
    <w:rsid w:val="009D0994"/>
    <w:rsid w:val="009D0E51"/>
    <w:rsid w:val="009D1291"/>
    <w:rsid w:val="009D2E13"/>
    <w:rsid w:val="009D3398"/>
    <w:rsid w:val="009D6C21"/>
    <w:rsid w:val="009D7855"/>
    <w:rsid w:val="009E0753"/>
    <w:rsid w:val="009E2884"/>
    <w:rsid w:val="009E39FD"/>
    <w:rsid w:val="009E4167"/>
    <w:rsid w:val="009E480A"/>
    <w:rsid w:val="009F3375"/>
    <w:rsid w:val="009F36B5"/>
    <w:rsid w:val="009F390E"/>
    <w:rsid w:val="009F3E6D"/>
    <w:rsid w:val="009F4379"/>
    <w:rsid w:val="009F5650"/>
    <w:rsid w:val="00A01841"/>
    <w:rsid w:val="00A03E8D"/>
    <w:rsid w:val="00A042AD"/>
    <w:rsid w:val="00A046B9"/>
    <w:rsid w:val="00A1116A"/>
    <w:rsid w:val="00A11271"/>
    <w:rsid w:val="00A114EF"/>
    <w:rsid w:val="00A121A1"/>
    <w:rsid w:val="00A1244F"/>
    <w:rsid w:val="00A1316C"/>
    <w:rsid w:val="00A14483"/>
    <w:rsid w:val="00A164CC"/>
    <w:rsid w:val="00A1671C"/>
    <w:rsid w:val="00A20E0A"/>
    <w:rsid w:val="00A2136D"/>
    <w:rsid w:val="00A2170A"/>
    <w:rsid w:val="00A237E9"/>
    <w:rsid w:val="00A261BD"/>
    <w:rsid w:val="00A261E5"/>
    <w:rsid w:val="00A262E2"/>
    <w:rsid w:val="00A309F1"/>
    <w:rsid w:val="00A31FF5"/>
    <w:rsid w:val="00A32DB2"/>
    <w:rsid w:val="00A3774B"/>
    <w:rsid w:val="00A400FB"/>
    <w:rsid w:val="00A4023F"/>
    <w:rsid w:val="00A4027E"/>
    <w:rsid w:val="00A40C7F"/>
    <w:rsid w:val="00A4254A"/>
    <w:rsid w:val="00A43F75"/>
    <w:rsid w:val="00A5446B"/>
    <w:rsid w:val="00A556F8"/>
    <w:rsid w:val="00A56486"/>
    <w:rsid w:val="00A60A62"/>
    <w:rsid w:val="00A6118D"/>
    <w:rsid w:val="00A62CF0"/>
    <w:rsid w:val="00A66089"/>
    <w:rsid w:val="00A66274"/>
    <w:rsid w:val="00A6639D"/>
    <w:rsid w:val="00A71C39"/>
    <w:rsid w:val="00A7276C"/>
    <w:rsid w:val="00A72820"/>
    <w:rsid w:val="00A735DA"/>
    <w:rsid w:val="00A736C4"/>
    <w:rsid w:val="00A73E38"/>
    <w:rsid w:val="00A758AE"/>
    <w:rsid w:val="00A8192E"/>
    <w:rsid w:val="00A847EB"/>
    <w:rsid w:val="00A870B5"/>
    <w:rsid w:val="00A87D04"/>
    <w:rsid w:val="00A87DCA"/>
    <w:rsid w:val="00A91A5A"/>
    <w:rsid w:val="00A9265B"/>
    <w:rsid w:val="00A94D4A"/>
    <w:rsid w:val="00A9618C"/>
    <w:rsid w:val="00A97AF3"/>
    <w:rsid w:val="00AA0F2C"/>
    <w:rsid w:val="00AA1375"/>
    <w:rsid w:val="00AA1A7B"/>
    <w:rsid w:val="00AA2724"/>
    <w:rsid w:val="00AA375A"/>
    <w:rsid w:val="00AA66F7"/>
    <w:rsid w:val="00AA69CC"/>
    <w:rsid w:val="00AB06EA"/>
    <w:rsid w:val="00AB0BE3"/>
    <w:rsid w:val="00AB3BAD"/>
    <w:rsid w:val="00AB4684"/>
    <w:rsid w:val="00AB5E48"/>
    <w:rsid w:val="00AB71BA"/>
    <w:rsid w:val="00AC03BF"/>
    <w:rsid w:val="00AC1468"/>
    <w:rsid w:val="00AC1FAB"/>
    <w:rsid w:val="00AD1F85"/>
    <w:rsid w:val="00AD344F"/>
    <w:rsid w:val="00AD3B8B"/>
    <w:rsid w:val="00AD58C9"/>
    <w:rsid w:val="00AD5D1B"/>
    <w:rsid w:val="00AD6B88"/>
    <w:rsid w:val="00AE1554"/>
    <w:rsid w:val="00AE3382"/>
    <w:rsid w:val="00AE3C69"/>
    <w:rsid w:val="00AE51D1"/>
    <w:rsid w:val="00AF0891"/>
    <w:rsid w:val="00AF149E"/>
    <w:rsid w:val="00AF2255"/>
    <w:rsid w:val="00AF2823"/>
    <w:rsid w:val="00AF45E4"/>
    <w:rsid w:val="00AF79D3"/>
    <w:rsid w:val="00B0180F"/>
    <w:rsid w:val="00B038B9"/>
    <w:rsid w:val="00B03A65"/>
    <w:rsid w:val="00B03E3B"/>
    <w:rsid w:val="00B05A23"/>
    <w:rsid w:val="00B05C72"/>
    <w:rsid w:val="00B06AE8"/>
    <w:rsid w:val="00B10EDF"/>
    <w:rsid w:val="00B10F16"/>
    <w:rsid w:val="00B126C3"/>
    <w:rsid w:val="00B13DDC"/>
    <w:rsid w:val="00B158D5"/>
    <w:rsid w:val="00B17B95"/>
    <w:rsid w:val="00B2039B"/>
    <w:rsid w:val="00B20AE6"/>
    <w:rsid w:val="00B2459B"/>
    <w:rsid w:val="00B2582E"/>
    <w:rsid w:val="00B31A7D"/>
    <w:rsid w:val="00B32AFA"/>
    <w:rsid w:val="00B33F8C"/>
    <w:rsid w:val="00B34B71"/>
    <w:rsid w:val="00B36477"/>
    <w:rsid w:val="00B36FF7"/>
    <w:rsid w:val="00B41730"/>
    <w:rsid w:val="00B41A8F"/>
    <w:rsid w:val="00B41E74"/>
    <w:rsid w:val="00B440BB"/>
    <w:rsid w:val="00B45A39"/>
    <w:rsid w:val="00B47196"/>
    <w:rsid w:val="00B562C2"/>
    <w:rsid w:val="00B564A5"/>
    <w:rsid w:val="00B605EF"/>
    <w:rsid w:val="00B60CEA"/>
    <w:rsid w:val="00B6106B"/>
    <w:rsid w:val="00B64F2E"/>
    <w:rsid w:val="00B66AED"/>
    <w:rsid w:val="00B67152"/>
    <w:rsid w:val="00B70C68"/>
    <w:rsid w:val="00B73760"/>
    <w:rsid w:val="00B7468C"/>
    <w:rsid w:val="00B75689"/>
    <w:rsid w:val="00B76AA1"/>
    <w:rsid w:val="00B771CA"/>
    <w:rsid w:val="00B77D36"/>
    <w:rsid w:val="00B77FC1"/>
    <w:rsid w:val="00B800C3"/>
    <w:rsid w:val="00B80EC7"/>
    <w:rsid w:val="00B8381E"/>
    <w:rsid w:val="00B84B87"/>
    <w:rsid w:val="00B85C5E"/>
    <w:rsid w:val="00B86AB1"/>
    <w:rsid w:val="00B86F9F"/>
    <w:rsid w:val="00B8719A"/>
    <w:rsid w:val="00B91921"/>
    <w:rsid w:val="00B92C4D"/>
    <w:rsid w:val="00B93431"/>
    <w:rsid w:val="00B93ADF"/>
    <w:rsid w:val="00B94F61"/>
    <w:rsid w:val="00B95F99"/>
    <w:rsid w:val="00B963B2"/>
    <w:rsid w:val="00B96B7B"/>
    <w:rsid w:val="00B96E22"/>
    <w:rsid w:val="00BA054A"/>
    <w:rsid w:val="00BA0716"/>
    <w:rsid w:val="00BA1E28"/>
    <w:rsid w:val="00BA361C"/>
    <w:rsid w:val="00BA4423"/>
    <w:rsid w:val="00BB2DE0"/>
    <w:rsid w:val="00BB3608"/>
    <w:rsid w:val="00BB4EF0"/>
    <w:rsid w:val="00BB5683"/>
    <w:rsid w:val="00BB60AD"/>
    <w:rsid w:val="00BB7EFF"/>
    <w:rsid w:val="00BC04FD"/>
    <w:rsid w:val="00BC08EC"/>
    <w:rsid w:val="00BC1FA5"/>
    <w:rsid w:val="00BC57C0"/>
    <w:rsid w:val="00BC7245"/>
    <w:rsid w:val="00BC75EB"/>
    <w:rsid w:val="00BD006B"/>
    <w:rsid w:val="00BD05C1"/>
    <w:rsid w:val="00BD2317"/>
    <w:rsid w:val="00BD382B"/>
    <w:rsid w:val="00BD3F82"/>
    <w:rsid w:val="00BD4120"/>
    <w:rsid w:val="00BD45E3"/>
    <w:rsid w:val="00BD4DEE"/>
    <w:rsid w:val="00BD6290"/>
    <w:rsid w:val="00BD6595"/>
    <w:rsid w:val="00BE02FB"/>
    <w:rsid w:val="00BE1873"/>
    <w:rsid w:val="00BE43BC"/>
    <w:rsid w:val="00BE62B5"/>
    <w:rsid w:val="00BE7320"/>
    <w:rsid w:val="00BE75D8"/>
    <w:rsid w:val="00BF2B67"/>
    <w:rsid w:val="00BF593C"/>
    <w:rsid w:val="00BF5F8C"/>
    <w:rsid w:val="00BF7188"/>
    <w:rsid w:val="00BF7353"/>
    <w:rsid w:val="00BF7668"/>
    <w:rsid w:val="00C003B7"/>
    <w:rsid w:val="00C01D23"/>
    <w:rsid w:val="00C02A95"/>
    <w:rsid w:val="00C07771"/>
    <w:rsid w:val="00C10A97"/>
    <w:rsid w:val="00C11F89"/>
    <w:rsid w:val="00C12B8D"/>
    <w:rsid w:val="00C14EFF"/>
    <w:rsid w:val="00C1578C"/>
    <w:rsid w:val="00C20C39"/>
    <w:rsid w:val="00C228F0"/>
    <w:rsid w:val="00C23A49"/>
    <w:rsid w:val="00C24469"/>
    <w:rsid w:val="00C31180"/>
    <w:rsid w:val="00C31C52"/>
    <w:rsid w:val="00C335BF"/>
    <w:rsid w:val="00C345AD"/>
    <w:rsid w:val="00C346CF"/>
    <w:rsid w:val="00C3565A"/>
    <w:rsid w:val="00C35881"/>
    <w:rsid w:val="00C464C3"/>
    <w:rsid w:val="00C4696B"/>
    <w:rsid w:val="00C507CD"/>
    <w:rsid w:val="00C50A55"/>
    <w:rsid w:val="00C51247"/>
    <w:rsid w:val="00C51A3A"/>
    <w:rsid w:val="00C52CF8"/>
    <w:rsid w:val="00C53176"/>
    <w:rsid w:val="00C53335"/>
    <w:rsid w:val="00C55D6C"/>
    <w:rsid w:val="00C57974"/>
    <w:rsid w:val="00C6108F"/>
    <w:rsid w:val="00C62601"/>
    <w:rsid w:val="00C62DAB"/>
    <w:rsid w:val="00C6634C"/>
    <w:rsid w:val="00C6715C"/>
    <w:rsid w:val="00C675CF"/>
    <w:rsid w:val="00C71C7C"/>
    <w:rsid w:val="00C7226B"/>
    <w:rsid w:val="00C72CCD"/>
    <w:rsid w:val="00C740C4"/>
    <w:rsid w:val="00C74863"/>
    <w:rsid w:val="00C75EB1"/>
    <w:rsid w:val="00C828FF"/>
    <w:rsid w:val="00C8458F"/>
    <w:rsid w:val="00C9038E"/>
    <w:rsid w:val="00C91DDE"/>
    <w:rsid w:val="00C93634"/>
    <w:rsid w:val="00C93E41"/>
    <w:rsid w:val="00C9580A"/>
    <w:rsid w:val="00CA0633"/>
    <w:rsid w:val="00CA13A3"/>
    <w:rsid w:val="00CA3DD7"/>
    <w:rsid w:val="00CA3F13"/>
    <w:rsid w:val="00CA5543"/>
    <w:rsid w:val="00CA6F1C"/>
    <w:rsid w:val="00CB178B"/>
    <w:rsid w:val="00CB1A27"/>
    <w:rsid w:val="00CB2CDC"/>
    <w:rsid w:val="00CB38E4"/>
    <w:rsid w:val="00CB4155"/>
    <w:rsid w:val="00CB442E"/>
    <w:rsid w:val="00CB5A10"/>
    <w:rsid w:val="00CC2850"/>
    <w:rsid w:val="00CC2B5F"/>
    <w:rsid w:val="00CC4605"/>
    <w:rsid w:val="00CC4EAE"/>
    <w:rsid w:val="00CD2FB7"/>
    <w:rsid w:val="00CD4533"/>
    <w:rsid w:val="00CD5241"/>
    <w:rsid w:val="00CD5250"/>
    <w:rsid w:val="00CD66D0"/>
    <w:rsid w:val="00CD6ABE"/>
    <w:rsid w:val="00CE1180"/>
    <w:rsid w:val="00CE1B5F"/>
    <w:rsid w:val="00CE3368"/>
    <w:rsid w:val="00CE393B"/>
    <w:rsid w:val="00CE3D05"/>
    <w:rsid w:val="00CE5C1A"/>
    <w:rsid w:val="00CE6812"/>
    <w:rsid w:val="00CF1F41"/>
    <w:rsid w:val="00CF291A"/>
    <w:rsid w:val="00CF4173"/>
    <w:rsid w:val="00CF4E4A"/>
    <w:rsid w:val="00CF5EAF"/>
    <w:rsid w:val="00CF6ACB"/>
    <w:rsid w:val="00D001CB"/>
    <w:rsid w:val="00D02127"/>
    <w:rsid w:val="00D0219E"/>
    <w:rsid w:val="00D101FF"/>
    <w:rsid w:val="00D17544"/>
    <w:rsid w:val="00D20003"/>
    <w:rsid w:val="00D20C08"/>
    <w:rsid w:val="00D23D7C"/>
    <w:rsid w:val="00D240D0"/>
    <w:rsid w:val="00D26C1F"/>
    <w:rsid w:val="00D26D0F"/>
    <w:rsid w:val="00D32C3A"/>
    <w:rsid w:val="00D331DA"/>
    <w:rsid w:val="00D34207"/>
    <w:rsid w:val="00D35428"/>
    <w:rsid w:val="00D3793C"/>
    <w:rsid w:val="00D41317"/>
    <w:rsid w:val="00D4460F"/>
    <w:rsid w:val="00D44BA3"/>
    <w:rsid w:val="00D4703C"/>
    <w:rsid w:val="00D47D7E"/>
    <w:rsid w:val="00D559D8"/>
    <w:rsid w:val="00D5605A"/>
    <w:rsid w:val="00D56F16"/>
    <w:rsid w:val="00D57DCD"/>
    <w:rsid w:val="00D6015B"/>
    <w:rsid w:val="00D6050F"/>
    <w:rsid w:val="00D627C6"/>
    <w:rsid w:val="00D62FA5"/>
    <w:rsid w:val="00D64F47"/>
    <w:rsid w:val="00D66D50"/>
    <w:rsid w:val="00D7053E"/>
    <w:rsid w:val="00D72063"/>
    <w:rsid w:val="00D7415D"/>
    <w:rsid w:val="00D74577"/>
    <w:rsid w:val="00D76F98"/>
    <w:rsid w:val="00D81C8F"/>
    <w:rsid w:val="00D8503C"/>
    <w:rsid w:val="00D86159"/>
    <w:rsid w:val="00D866B8"/>
    <w:rsid w:val="00D917D1"/>
    <w:rsid w:val="00D92755"/>
    <w:rsid w:val="00D9399D"/>
    <w:rsid w:val="00D944CE"/>
    <w:rsid w:val="00D95E16"/>
    <w:rsid w:val="00D96302"/>
    <w:rsid w:val="00D96667"/>
    <w:rsid w:val="00DA007B"/>
    <w:rsid w:val="00DA13DF"/>
    <w:rsid w:val="00DA26A7"/>
    <w:rsid w:val="00DA2FA0"/>
    <w:rsid w:val="00DA3AD1"/>
    <w:rsid w:val="00DA4195"/>
    <w:rsid w:val="00DA4B09"/>
    <w:rsid w:val="00DA76A9"/>
    <w:rsid w:val="00DA7742"/>
    <w:rsid w:val="00DB03CD"/>
    <w:rsid w:val="00DB0CAD"/>
    <w:rsid w:val="00DB372E"/>
    <w:rsid w:val="00DB4183"/>
    <w:rsid w:val="00DB42D9"/>
    <w:rsid w:val="00DB5B0A"/>
    <w:rsid w:val="00DB65A4"/>
    <w:rsid w:val="00DC6CDE"/>
    <w:rsid w:val="00DD0FED"/>
    <w:rsid w:val="00DD3279"/>
    <w:rsid w:val="00DD55A6"/>
    <w:rsid w:val="00DE039D"/>
    <w:rsid w:val="00DE18CA"/>
    <w:rsid w:val="00DE41D9"/>
    <w:rsid w:val="00DE49EB"/>
    <w:rsid w:val="00DE4F4F"/>
    <w:rsid w:val="00DE6104"/>
    <w:rsid w:val="00DE6563"/>
    <w:rsid w:val="00DE7483"/>
    <w:rsid w:val="00DF2E20"/>
    <w:rsid w:val="00DF509C"/>
    <w:rsid w:val="00DF5EB7"/>
    <w:rsid w:val="00E00275"/>
    <w:rsid w:val="00E008D4"/>
    <w:rsid w:val="00E022F1"/>
    <w:rsid w:val="00E026C3"/>
    <w:rsid w:val="00E02D73"/>
    <w:rsid w:val="00E02FA0"/>
    <w:rsid w:val="00E039C9"/>
    <w:rsid w:val="00E07634"/>
    <w:rsid w:val="00E10A8F"/>
    <w:rsid w:val="00E10EF3"/>
    <w:rsid w:val="00E1120F"/>
    <w:rsid w:val="00E14B45"/>
    <w:rsid w:val="00E15DB7"/>
    <w:rsid w:val="00E1618D"/>
    <w:rsid w:val="00E164EC"/>
    <w:rsid w:val="00E169DD"/>
    <w:rsid w:val="00E220F2"/>
    <w:rsid w:val="00E23DF5"/>
    <w:rsid w:val="00E317A4"/>
    <w:rsid w:val="00E34C13"/>
    <w:rsid w:val="00E35098"/>
    <w:rsid w:val="00E35C5F"/>
    <w:rsid w:val="00E375C8"/>
    <w:rsid w:val="00E41CD0"/>
    <w:rsid w:val="00E41DCF"/>
    <w:rsid w:val="00E42D1E"/>
    <w:rsid w:val="00E4375B"/>
    <w:rsid w:val="00E52523"/>
    <w:rsid w:val="00E536DF"/>
    <w:rsid w:val="00E56199"/>
    <w:rsid w:val="00E606FD"/>
    <w:rsid w:val="00E61B6D"/>
    <w:rsid w:val="00E6348D"/>
    <w:rsid w:val="00E63D6B"/>
    <w:rsid w:val="00E64E1A"/>
    <w:rsid w:val="00E709C6"/>
    <w:rsid w:val="00E70D9A"/>
    <w:rsid w:val="00E74023"/>
    <w:rsid w:val="00E744A8"/>
    <w:rsid w:val="00E75FCB"/>
    <w:rsid w:val="00E77A39"/>
    <w:rsid w:val="00E77AFF"/>
    <w:rsid w:val="00E77CC9"/>
    <w:rsid w:val="00E8453C"/>
    <w:rsid w:val="00E852B3"/>
    <w:rsid w:val="00E87AF1"/>
    <w:rsid w:val="00E90FD0"/>
    <w:rsid w:val="00E91838"/>
    <w:rsid w:val="00E9382D"/>
    <w:rsid w:val="00E952B2"/>
    <w:rsid w:val="00E97D99"/>
    <w:rsid w:val="00EA2ED6"/>
    <w:rsid w:val="00EA4285"/>
    <w:rsid w:val="00EA463E"/>
    <w:rsid w:val="00EA741D"/>
    <w:rsid w:val="00EB2E92"/>
    <w:rsid w:val="00EB35E1"/>
    <w:rsid w:val="00EB48E8"/>
    <w:rsid w:val="00EB5BC7"/>
    <w:rsid w:val="00EB6490"/>
    <w:rsid w:val="00EB64CA"/>
    <w:rsid w:val="00EB678F"/>
    <w:rsid w:val="00EC16A9"/>
    <w:rsid w:val="00EC1AD4"/>
    <w:rsid w:val="00EC3C22"/>
    <w:rsid w:val="00EC3C52"/>
    <w:rsid w:val="00EC6757"/>
    <w:rsid w:val="00EC681C"/>
    <w:rsid w:val="00EC7B95"/>
    <w:rsid w:val="00ED0E9B"/>
    <w:rsid w:val="00ED126F"/>
    <w:rsid w:val="00ED1300"/>
    <w:rsid w:val="00ED55E9"/>
    <w:rsid w:val="00ED5EF7"/>
    <w:rsid w:val="00ED6238"/>
    <w:rsid w:val="00ED6407"/>
    <w:rsid w:val="00EE11E2"/>
    <w:rsid w:val="00EE20E6"/>
    <w:rsid w:val="00EE2616"/>
    <w:rsid w:val="00EE4998"/>
    <w:rsid w:val="00EE4B3B"/>
    <w:rsid w:val="00EE4C78"/>
    <w:rsid w:val="00EE65AC"/>
    <w:rsid w:val="00EF1F9E"/>
    <w:rsid w:val="00EF28F2"/>
    <w:rsid w:val="00EF2DF5"/>
    <w:rsid w:val="00EF3276"/>
    <w:rsid w:val="00EF4036"/>
    <w:rsid w:val="00EF420D"/>
    <w:rsid w:val="00EF4253"/>
    <w:rsid w:val="00EF44D1"/>
    <w:rsid w:val="00EF6BDC"/>
    <w:rsid w:val="00EF6D2B"/>
    <w:rsid w:val="00F01979"/>
    <w:rsid w:val="00F019EF"/>
    <w:rsid w:val="00F02EAE"/>
    <w:rsid w:val="00F04AA4"/>
    <w:rsid w:val="00F07538"/>
    <w:rsid w:val="00F07786"/>
    <w:rsid w:val="00F078A2"/>
    <w:rsid w:val="00F109F9"/>
    <w:rsid w:val="00F10CC3"/>
    <w:rsid w:val="00F11745"/>
    <w:rsid w:val="00F13DE3"/>
    <w:rsid w:val="00F15F41"/>
    <w:rsid w:val="00F16B94"/>
    <w:rsid w:val="00F172D3"/>
    <w:rsid w:val="00F204B8"/>
    <w:rsid w:val="00F204FE"/>
    <w:rsid w:val="00F2080E"/>
    <w:rsid w:val="00F23C5A"/>
    <w:rsid w:val="00F2563B"/>
    <w:rsid w:val="00F2589E"/>
    <w:rsid w:val="00F27203"/>
    <w:rsid w:val="00F332EB"/>
    <w:rsid w:val="00F337E3"/>
    <w:rsid w:val="00F34071"/>
    <w:rsid w:val="00F375DD"/>
    <w:rsid w:val="00F37BE3"/>
    <w:rsid w:val="00F40FB7"/>
    <w:rsid w:val="00F416F4"/>
    <w:rsid w:val="00F43009"/>
    <w:rsid w:val="00F4302B"/>
    <w:rsid w:val="00F43FC0"/>
    <w:rsid w:val="00F44101"/>
    <w:rsid w:val="00F4654C"/>
    <w:rsid w:val="00F46B47"/>
    <w:rsid w:val="00F47FE2"/>
    <w:rsid w:val="00F51466"/>
    <w:rsid w:val="00F517DE"/>
    <w:rsid w:val="00F53DB9"/>
    <w:rsid w:val="00F53F86"/>
    <w:rsid w:val="00F55CD3"/>
    <w:rsid w:val="00F56B9C"/>
    <w:rsid w:val="00F600BC"/>
    <w:rsid w:val="00F60281"/>
    <w:rsid w:val="00F60418"/>
    <w:rsid w:val="00F61091"/>
    <w:rsid w:val="00F6297E"/>
    <w:rsid w:val="00F6420F"/>
    <w:rsid w:val="00F65BC6"/>
    <w:rsid w:val="00F67000"/>
    <w:rsid w:val="00F71A3E"/>
    <w:rsid w:val="00F71B16"/>
    <w:rsid w:val="00F7204E"/>
    <w:rsid w:val="00F74317"/>
    <w:rsid w:val="00F761C6"/>
    <w:rsid w:val="00F76F9B"/>
    <w:rsid w:val="00F77F80"/>
    <w:rsid w:val="00F8146F"/>
    <w:rsid w:val="00F82B3B"/>
    <w:rsid w:val="00F83883"/>
    <w:rsid w:val="00F83CE4"/>
    <w:rsid w:val="00F86968"/>
    <w:rsid w:val="00F900E2"/>
    <w:rsid w:val="00F92C50"/>
    <w:rsid w:val="00F95F9C"/>
    <w:rsid w:val="00F96A87"/>
    <w:rsid w:val="00F97AD5"/>
    <w:rsid w:val="00FA047F"/>
    <w:rsid w:val="00FA105E"/>
    <w:rsid w:val="00FA3812"/>
    <w:rsid w:val="00FA401B"/>
    <w:rsid w:val="00FA7159"/>
    <w:rsid w:val="00FA74CD"/>
    <w:rsid w:val="00FB1844"/>
    <w:rsid w:val="00FB3BF9"/>
    <w:rsid w:val="00FB4098"/>
    <w:rsid w:val="00FB7402"/>
    <w:rsid w:val="00FC1E39"/>
    <w:rsid w:val="00FC65D2"/>
    <w:rsid w:val="00FD78AA"/>
    <w:rsid w:val="00FE06B9"/>
    <w:rsid w:val="00FE0FD3"/>
    <w:rsid w:val="00FE29B3"/>
    <w:rsid w:val="00FE2E98"/>
    <w:rsid w:val="00FE35DC"/>
    <w:rsid w:val="00FE7624"/>
    <w:rsid w:val="00FF1B26"/>
    <w:rsid w:val="00FF2098"/>
    <w:rsid w:val="00FF4436"/>
    <w:rsid w:val="00FF54B9"/>
    <w:rsid w:val="00FF73A2"/>
    <w:rsid w:val="00FF7F15"/>
    <w:rsid w:val="01324854"/>
    <w:rsid w:val="01541287"/>
    <w:rsid w:val="018735CB"/>
    <w:rsid w:val="018F52CB"/>
    <w:rsid w:val="022B55EB"/>
    <w:rsid w:val="023A2572"/>
    <w:rsid w:val="026704F1"/>
    <w:rsid w:val="02A40AD9"/>
    <w:rsid w:val="02AA01DC"/>
    <w:rsid w:val="02C040C2"/>
    <w:rsid w:val="02DA097C"/>
    <w:rsid w:val="031646D2"/>
    <w:rsid w:val="03433F57"/>
    <w:rsid w:val="034C6E41"/>
    <w:rsid w:val="03886A90"/>
    <w:rsid w:val="03B96C55"/>
    <w:rsid w:val="042A13CF"/>
    <w:rsid w:val="04F14DB6"/>
    <w:rsid w:val="05071D74"/>
    <w:rsid w:val="0514575E"/>
    <w:rsid w:val="051D4364"/>
    <w:rsid w:val="05387ECA"/>
    <w:rsid w:val="058202DC"/>
    <w:rsid w:val="058A55FD"/>
    <w:rsid w:val="05DC5310"/>
    <w:rsid w:val="0612610E"/>
    <w:rsid w:val="063F4B76"/>
    <w:rsid w:val="06AE1539"/>
    <w:rsid w:val="06F41689"/>
    <w:rsid w:val="07140325"/>
    <w:rsid w:val="08006815"/>
    <w:rsid w:val="080A3E1C"/>
    <w:rsid w:val="08151014"/>
    <w:rsid w:val="0864336A"/>
    <w:rsid w:val="089D63E7"/>
    <w:rsid w:val="08BB6C88"/>
    <w:rsid w:val="08D244A8"/>
    <w:rsid w:val="08DD6C35"/>
    <w:rsid w:val="090B21AC"/>
    <w:rsid w:val="093C424D"/>
    <w:rsid w:val="09541891"/>
    <w:rsid w:val="09920DB0"/>
    <w:rsid w:val="09A5445D"/>
    <w:rsid w:val="09CD62CA"/>
    <w:rsid w:val="09EE642B"/>
    <w:rsid w:val="0A8E73F1"/>
    <w:rsid w:val="0ABA3A59"/>
    <w:rsid w:val="0AE8785D"/>
    <w:rsid w:val="0B1D27B6"/>
    <w:rsid w:val="0B3A50E9"/>
    <w:rsid w:val="0B427AA6"/>
    <w:rsid w:val="0B43606F"/>
    <w:rsid w:val="0B6F5DB2"/>
    <w:rsid w:val="0B7863DB"/>
    <w:rsid w:val="0B8F3A0C"/>
    <w:rsid w:val="0B9D355B"/>
    <w:rsid w:val="0BCE7DAA"/>
    <w:rsid w:val="0C142450"/>
    <w:rsid w:val="0C570C5F"/>
    <w:rsid w:val="0C747B49"/>
    <w:rsid w:val="0C9C4B44"/>
    <w:rsid w:val="0CC12870"/>
    <w:rsid w:val="0D245CFE"/>
    <w:rsid w:val="0D25762A"/>
    <w:rsid w:val="0D650680"/>
    <w:rsid w:val="0D76571A"/>
    <w:rsid w:val="0D906F47"/>
    <w:rsid w:val="0E35766A"/>
    <w:rsid w:val="0E400E48"/>
    <w:rsid w:val="0EAD0D0F"/>
    <w:rsid w:val="0ED434F5"/>
    <w:rsid w:val="0EE53B0D"/>
    <w:rsid w:val="0F2575D3"/>
    <w:rsid w:val="0F847C30"/>
    <w:rsid w:val="0F95263D"/>
    <w:rsid w:val="0F9A2890"/>
    <w:rsid w:val="0FC42AB2"/>
    <w:rsid w:val="0FCA16C2"/>
    <w:rsid w:val="10392507"/>
    <w:rsid w:val="103F4F6B"/>
    <w:rsid w:val="104957CA"/>
    <w:rsid w:val="10D54448"/>
    <w:rsid w:val="10DD1069"/>
    <w:rsid w:val="11366CE3"/>
    <w:rsid w:val="11384127"/>
    <w:rsid w:val="113D4D5F"/>
    <w:rsid w:val="11564743"/>
    <w:rsid w:val="117A4938"/>
    <w:rsid w:val="118D3E1B"/>
    <w:rsid w:val="11D1448A"/>
    <w:rsid w:val="12547A1D"/>
    <w:rsid w:val="12793292"/>
    <w:rsid w:val="12B332CD"/>
    <w:rsid w:val="12C82534"/>
    <w:rsid w:val="12F71501"/>
    <w:rsid w:val="130E3A09"/>
    <w:rsid w:val="13104DF0"/>
    <w:rsid w:val="131778C3"/>
    <w:rsid w:val="133203CD"/>
    <w:rsid w:val="13A9115B"/>
    <w:rsid w:val="13DC66D3"/>
    <w:rsid w:val="13E25B79"/>
    <w:rsid w:val="13E74CE4"/>
    <w:rsid w:val="14197EEC"/>
    <w:rsid w:val="141D3733"/>
    <w:rsid w:val="144569B0"/>
    <w:rsid w:val="148256C6"/>
    <w:rsid w:val="14931E55"/>
    <w:rsid w:val="14AE7E8C"/>
    <w:rsid w:val="14B05FC8"/>
    <w:rsid w:val="14CB4227"/>
    <w:rsid w:val="14D22406"/>
    <w:rsid w:val="14FF790B"/>
    <w:rsid w:val="152902FA"/>
    <w:rsid w:val="153A259A"/>
    <w:rsid w:val="156D1AE3"/>
    <w:rsid w:val="15AC15B0"/>
    <w:rsid w:val="15B94777"/>
    <w:rsid w:val="15BF4E5D"/>
    <w:rsid w:val="15CE0646"/>
    <w:rsid w:val="15CE7275"/>
    <w:rsid w:val="15D55160"/>
    <w:rsid w:val="15E55394"/>
    <w:rsid w:val="160D099B"/>
    <w:rsid w:val="165E4538"/>
    <w:rsid w:val="1669478E"/>
    <w:rsid w:val="16800122"/>
    <w:rsid w:val="16943B57"/>
    <w:rsid w:val="16EE0B33"/>
    <w:rsid w:val="16F3507B"/>
    <w:rsid w:val="1760426E"/>
    <w:rsid w:val="17F46A26"/>
    <w:rsid w:val="1802514D"/>
    <w:rsid w:val="180513A4"/>
    <w:rsid w:val="181C3669"/>
    <w:rsid w:val="18351DF5"/>
    <w:rsid w:val="18412858"/>
    <w:rsid w:val="185C54ED"/>
    <w:rsid w:val="18900A1F"/>
    <w:rsid w:val="189A1D2D"/>
    <w:rsid w:val="18B004D2"/>
    <w:rsid w:val="18D77B2C"/>
    <w:rsid w:val="18F231FC"/>
    <w:rsid w:val="190D5B11"/>
    <w:rsid w:val="19197A55"/>
    <w:rsid w:val="191C7B6F"/>
    <w:rsid w:val="193627CE"/>
    <w:rsid w:val="193D2486"/>
    <w:rsid w:val="1975185D"/>
    <w:rsid w:val="19A44CF9"/>
    <w:rsid w:val="19B62055"/>
    <w:rsid w:val="19BA38BC"/>
    <w:rsid w:val="1A145DAD"/>
    <w:rsid w:val="1A175119"/>
    <w:rsid w:val="1A427151"/>
    <w:rsid w:val="1A63253D"/>
    <w:rsid w:val="1A9E5F0A"/>
    <w:rsid w:val="1AB15758"/>
    <w:rsid w:val="1AC55DF6"/>
    <w:rsid w:val="1AF554C1"/>
    <w:rsid w:val="1B9204B8"/>
    <w:rsid w:val="1B9B6681"/>
    <w:rsid w:val="1BAD70CA"/>
    <w:rsid w:val="1C115E31"/>
    <w:rsid w:val="1C287B68"/>
    <w:rsid w:val="1C346C4C"/>
    <w:rsid w:val="1CC5072A"/>
    <w:rsid w:val="1CC86CD8"/>
    <w:rsid w:val="1CFC62AA"/>
    <w:rsid w:val="1DDE783F"/>
    <w:rsid w:val="1E0A6632"/>
    <w:rsid w:val="1E0D3DB9"/>
    <w:rsid w:val="1E2F5AB0"/>
    <w:rsid w:val="1EBB595A"/>
    <w:rsid w:val="1EC02DCA"/>
    <w:rsid w:val="1F370175"/>
    <w:rsid w:val="1F692DA0"/>
    <w:rsid w:val="1F8938D2"/>
    <w:rsid w:val="1FED3477"/>
    <w:rsid w:val="1FEF54D4"/>
    <w:rsid w:val="1FF041B3"/>
    <w:rsid w:val="20107EB7"/>
    <w:rsid w:val="201C60D1"/>
    <w:rsid w:val="20215BEB"/>
    <w:rsid w:val="20287B58"/>
    <w:rsid w:val="2050604D"/>
    <w:rsid w:val="20765EAF"/>
    <w:rsid w:val="2086408C"/>
    <w:rsid w:val="20914750"/>
    <w:rsid w:val="20CB60E5"/>
    <w:rsid w:val="20FC237A"/>
    <w:rsid w:val="213668A8"/>
    <w:rsid w:val="21443153"/>
    <w:rsid w:val="21A1511C"/>
    <w:rsid w:val="21A41936"/>
    <w:rsid w:val="21B01C18"/>
    <w:rsid w:val="21D17878"/>
    <w:rsid w:val="21EA0D88"/>
    <w:rsid w:val="22146D44"/>
    <w:rsid w:val="222B7987"/>
    <w:rsid w:val="225F366A"/>
    <w:rsid w:val="22D563FC"/>
    <w:rsid w:val="22E920A8"/>
    <w:rsid w:val="23022ACD"/>
    <w:rsid w:val="234C2C81"/>
    <w:rsid w:val="238A7D90"/>
    <w:rsid w:val="23AC7DBD"/>
    <w:rsid w:val="23B62477"/>
    <w:rsid w:val="23D4314B"/>
    <w:rsid w:val="23FF5B8F"/>
    <w:rsid w:val="2408780D"/>
    <w:rsid w:val="24EF2796"/>
    <w:rsid w:val="252A598D"/>
    <w:rsid w:val="256927BF"/>
    <w:rsid w:val="256A520F"/>
    <w:rsid w:val="25964253"/>
    <w:rsid w:val="2613381C"/>
    <w:rsid w:val="26623B11"/>
    <w:rsid w:val="26C35542"/>
    <w:rsid w:val="26CE10F9"/>
    <w:rsid w:val="26DE12C2"/>
    <w:rsid w:val="276A69F2"/>
    <w:rsid w:val="27B61629"/>
    <w:rsid w:val="27DE71FD"/>
    <w:rsid w:val="27E240BC"/>
    <w:rsid w:val="27EB7639"/>
    <w:rsid w:val="27F84E6B"/>
    <w:rsid w:val="28375B92"/>
    <w:rsid w:val="287F4F7B"/>
    <w:rsid w:val="28841280"/>
    <w:rsid w:val="28C8622D"/>
    <w:rsid w:val="292F7B3E"/>
    <w:rsid w:val="297835DF"/>
    <w:rsid w:val="29A11B13"/>
    <w:rsid w:val="29EB5799"/>
    <w:rsid w:val="29FE48A2"/>
    <w:rsid w:val="2A193C1E"/>
    <w:rsid w:val="2A3322EC"/>
    <w:rsid w:val="2A4E2046"/>
    <w:rsid w:val="2A6D7685"/>
    <w:rsid w:val="2A7835A0"/>
    <w:rsid w:val="2A7E4B6D"/>
    <w:rsid w:val="2B597049"/>
    <w:rsid w:val="2B6F0B2B"/>
    <w:rsid w:val="2BA151BE"/>
    <w:rsid w:val="2BD71B56"/>
    <w:rsid w:val="2BF0316B"/>
    <w:rsid w:val="2C8213ED"/>
    <w:rsid w:val="2CC87CCD"/>
    <w:rsid w:val="2CD44ED2"/>
    <w:rsid w:val="2D117637"/>
    <w:rsid w:val="2D777BB2"/>
    <w:rsid w:val="2D7E2021"/>
    <w:rsid w:val="2DD7030A"/>
    <w:rsid w:val="2DFC1892"/>
    <w:rsid w:val="2E6F3616"/>
    <w:rsid w:val="2E8C6205"/>
    <w:rsid w:val="2E97180F"/>
    <w:rsid w:val="2ED0007E"/>
    <w:rsid w:val="2EF47A18"/>
    <w:rsid w:val="2F272596"/>
    <w:rsid w:val="2F517FE7"/>
    <w:rsid w:val="2F817985"/>
    <w:rsid w:val="2F82708D"/>
    <w:rsid w:val="2FA40A66"/>
    <w:rsid w:val="2FD03A0D"/>
    <w:rsid w:val="30757A8B"/>
    <w:rsid w:val="30954864"/>
    <w:rsid w:val="309A3846"/>
    <w:rsid w:val="30AB16C4"/>
    <w:rsid w:val="30B314C5"/>
    <w:rsid w:val="30CD1ECF"/>
    <w:rsid w:val="30E93409"/>
    <w:rsid w:val="30FC62D2"/>
    <w:rsid w:val="31111614"/>
    <w:rsid w:val="312C488B"/>
    <w:rsid w:val="31BE6BB0"/>
    <w:rsid w:val="32304CCD"/>
    <w:rsid w:val="323205BB"/>
    <w:rsid w:val="32A01E86"/>
    <w:rsid w:val="32F6035D"/>
    <w:rsid w:val="334A7C35"/>
    <w:rsid w:val="33854272"/>
    <w:rsid w:val="338776A9"/>
    <w:rsid w:val="34086582"/>
    <w:rsid w:val="34534DD2"/>
    <w:rsid w:val="347474A6"/>
    <w:rsid w:val="347A6CDA"/>
    <w:rsid w:val="349866E1"/>
    <w:rsid w:val="34AC40BF"/>
    <w:rsid w:val="34B61F58"/>
    <w:rsid w:val="34BE1741"/>
    <w:rsid w:val="34EA7536"/>
    <w:rsid w:val="34F74ED3"/>
    <w:rsid w:val="351F61B6"/>
    <w:rsid w:val="352617E5"/>
    <w:rsid w:val="35483A7C"/>
    <w:rsid w:val="358D569A"/>
    <w:rsid w:val="35B72625"/>
    <w:rsid w:val="35D012EB"/>
    <w:rsid w:val="35D31CC0"/>
    <w:rsid w:val="35D93DE0"/>
    <w:rsid w:val="35E70196"/>
    <w:rsid w:val="3621534E"/>
    <w:rsid w:val="363C0A89"/>
    <w:rsid w:val="36402AD5"/>
    <w:rsid w:val="36541A28"/>
    <w:rsid w:val="36617CA1"/>
    <w:rsid w:val="369040B0"/>
    <w:rsid w:val="36927FE6"/>
    <w:rsid w:val="36BE08E6"/>
    <w:rsid w:val="36E045D1"/>
    <w:rsid w:val="375249C3"/>
    <w:rsid w:val="377D13CE"/>
    <w:rsid w:val="379B6AD7"/>
    <w:rsid w:val="37A548EB"/>
    <w:rsid w:val="37DF17C6"/>
    <w:rsid w:val="38103105"/>
    <w:rsid w:val="3816529E"/>
    <w:rsid w:val="3818493A"/>
    <w:rsid w:val="384C71EC"/>
    <w:rsid w:val="388A72CA"/>
    <w:rsid w:val="389D17EE"/>
    <w:rsid w:val="392C1B16"/>
    <w:rsid w:val="393C288A"/>
    <w:rsid w:val="394A1CC0"/>
    <w:rsid w:val="398712D6"/>
    <w:rsid w:val="398F5CF6"/>
    <w:rsid w:val="39AE3C5B"/>
    <w:rsid w:val="39BF1D2F"/>
    <w:rsid w:val="39CB37EF"/>
    <w:rsid w:val="39F3271A"/>
    <w:rsid w:val="3A106AEE"/>
    <w:rsid w:val="3A1367E2"/>
    <w:rsid w:val="3A4234A1"/>
    <w:rsid w:val="3A4A1D64"/>
    <w:rsid w:val="3B066C27"/>
    <w:rsid w:val="3B142F73"/>
    <w:rsid w:val="3B882AAB"/>
    <w:rsid w:val="3BAE0851"/>
    <w:rsid w:val="3BEA42EB"/>
    <w:rsid w:val="3C797E02"/>
    <w:rsid w:val="3CB35362"/>
    <w:rsid w:val="3CBC5414"/>
    <w:rsid w:val="3D012FF0"/>
    <w:rsid w:val="3D171DBE"/>
    <w:rsid w:val="3D566B14"/>
    <w:rsid w:val="3D7755B8"/>
    <w:rsid w:val="3D98307D"/>
    <w:rsid w:val="3D986515"/>
    <w:rsid w:val="3DBB36F6"/>
    <w:rsid w:val="3E1E266B"/>
    <w:rsid w:val="3E3C56F0"/>
    <w:rsid w:val="3E646581"/>
    <w:rsid w:val="3EF46ABF"/>
    <w:rsid w:val="3F7C7853"/>
    <w:rsid w:val="401D0250"/>
    <w:rsid w:val="40661E77"/>
    <w:rsid w:val="40A650D2"/>
    <w:rsid w:val="40E86291"/>
    <w:rsid w:val="4117092B"/>
    <w:rsid w:val="4137645A"/>
    <w:rsid w:val="41A07E33"/>
    <w:rsid w:val="423A128D"/>
    <w:rsid w:val="42DC393E"/>
    <w:rsid w:val="435D1F13"/>
    <w:rsid w:val="4379421C"/>
    <w:rsid w:val="43794748"/>
    <w:rsid w:val="437A12E7"/>
    <w:rsid w:val="44133F84"/>
    <w:rsid w:val="445115AC"/>
    <w:rsid w:val="44A147AB"/>
    <w:rsid w:val="44C6031F"/>
    <w:rsid w:val="453D548C"/>
    <w:rsid w:val="457263CD"/>
    <w:rsid w:val="45C061D6"/>
    <w:rsid w:val="45FD78C7"/>
    <w:rsid w:val="4628541D"/>
    <w:rsid w:val="468A6088"/>
    <w:rsid w:val="46AF7F6C"/>
    <w:rsid w:val="46CA39F9"/>
    <w:rsid w:val="46E61B61"/>
    <w:rsid w:val="46F32528"/>
    <w:rsid w:val="47097F61"/>
    <w:rsid w:val="47402699"/>
    <w:rsid w:val="476F1912"/>
    <w:rsid w:val="47D66C92"/>
    <w:rsid w:val="48641FE8"/>
    <w:rsid w:val="48727FD3"/>
    <w:rsid w:val="487A113F"/>
    <w:rsid w:val="48851A5F"/>
    <w:rsid w:val="4900361C"/>
    <w:rsid w:val="49767FF3"/>
    <w:rsid w:val="499003F2"/>
    <w:rsid w:val="4AA37D17"/>
    <w:rsid w:val="4AD1133C"/>
    <w:rsid w:val="4AED0613"/>
    <w:rsid w:val="4B0B3AC9"/>
    <w:rsid w:val="4B272CF2"/>
    <w:rsid w:val="4B630C74"/>
    <w:rsid w:val="4B9B041C"/>
    <w:rsid w:val="4BFC4CAE"/>
    <w:rsid w:val="4C0940B0"/>
    <w:rsid w:val="4C11719B"/>
    <w:rsid w:val="4C9E1C5B"/>
    <w:rsid w:val="4CA42B81"/>
    <w:rsid w:val="4CBB2CCE"/>
    <w:rsid w:val="4CFF27E8"/>
    <w:rsid w:val="4D0E0C85"/>
    <w:rsid w:val="4D211BBF"/>
    <w:rsid w:val="4DC41B49"/>
    <w:rsid w:val="4DDD58E5"/>
    <w:rsid w:val="4E42531F"/>
    <w:rsid w:val="4E5C3DB1"/>
    <w:rsid w:val="4E6D6388"/>
    <w:rsid w:val="4E6E0585"/>
    <w:rsid w:val="4E8C4BD2"/>
    <w:rsid w:val="4EA327D7"/>
    <w:rsid w:val="4EB46B0C"/>
    <w:rsid w:val="4F0F747D"/>
    <w:rsid w:val="4F120D1E"/>
    <w:rsid w:val="4F252F9E"/>
    <w:rsid w:val="4F2C7A9E"/>
    <w:rsid w:val="4FCD0D2A"/>
    <w:rsid w:val="501F5E35"/>
    <w:rsid w:val="50203D29"/>
    <w:rsid w:val="503238F2"/>
    <w:rsid w:val="507B2950"/>
    <w:rsid w:val="50840972"/>
    <w:rsid w:val="508563EE"/>
    <w:rsid w:val="50D22F32"/>
    <w:rsid w:val="50F422EF"/>
    <w:rsid w:val="50FE043E"/>
    <w:rsid w:val="516809B2"/>
    <w:rsid w:val="5168768C"/>
    <w:rsid w:val="516904FA"/>
    <w:rsid w:val="51736A67"/>
    <w:rsid w:val="51BD354A"/>
    <w:rsid w:val="51BF56C4"/>
    <w:rsid w:val="51F66653"/>
    <w:rsid w:val="520843D2"/>
    <w:rsid w:val="520A707B"/>
    <w:rsid w:val="52316BEF"/>
    <w:rsid w:val="52325304"/>
    <w:rsid w:val="525C66EA"/>
    <w:rsid w:val="529C1D3A"/>
    <w:rsid w:val="52AE5B72"/>
    <w:rsid w:val="53023764"/>
    <w:rsid w:val="53081882"/>
    <w:rsid w:val="534F55FA"/>
    <w:rsid w:val="53510C30"/>
    <w:rsid w:val="5374606B"/>
    <w:rsid w:val="5381416F"/>
    <w:rsid w:val="53C307BF"/>
    <w:rsid w:val="54B809E6"/>
    <w:rsid w:val="550117B4"/>
    <w:rsid w:val="55772F7D"/>
    <w:rsid w:val="55961D0E"/>
    <w:rsid w:val="56381EF6"/>
    <w:rsid w:val="56A53918"/>
    <w:rsid w:val="56C740B3"/>
    <w:rsid w:val="57372721"/>
    <w:rsid w:val="57650FD3"/>
    <w:rsid w:val="57AC7B7D"/>
    <w:rsid w:val="58150C29"/>
    <w:rsid w:val="58810EAC"/>
    <w:rsid w:val="58B764A3"/>
    <w:rsid w:val="58DC65F8"/>
    <w:rsid w:val="591257CE"/>
    <w:rsid w:val="593340F4"/>
    <w:rsid w:val="593341DD"/>
    <w:rsid w:val="593D0F0D"/>
    <w:rsid w:val="596A0EB3"/>
    <w:rsid w:val="597B17CE"/>
    <w:rsid w:val="59B231EB"/>
    <w:rsid w:val="59B501F6"/>
    <w:rsid w:val="59B63F00"/>
    <w:rsid w:val="5AD23DF5"/>
    <w:rsid w:val="5ADA403E"/>
    <w:rsid w:val="5B05402D"/>
    <w:rsid w:val="5B357636"/>
    <w:rsid w:val="5B3D7C2A"/>
    <w:rsid w:val="5B7A10F7"/>
    <w:rsid w:val="5B8E2B97"/>
    <w:rsid w:val="5BD021AA"/>
    <w:rsid w:val="5C0461B5"/>
    <w:rsid w:val="5C151F37"/>
    <w:rsid w:val="5C1904FE"/>
    <w:rsid w:val="5C3754AC"/>
    <w:rsid w:val="5C3E446F"/>
    <w:rsid w:val="5CAC5490"/>
    <w:rsid w:val="5CD17C2A"/>
    <w:rsid w:val="5CF52F29"/>
    <w:rsid w:val="5CFA795A"/>
    <w:rsid w:val="5D1E0E5C"/>
    <w:rsid w:val="5D246B50"/>
    <w:rsid w:val="5D2C16C1"/>
    <w:rsid w:val="5D3377A2"/>
    <w:rsid w:val="5D39096A"/>
    <w:rsid w:val="5D3F0841"/>
    <w:rsid w:val="5D487BDE"/>
    <w:rsid w:val="5E115485"/>
    <w:rsid w:val="5E191EEB"/>
    <w:rsid w:val="5E492CF1"/>
    <w:rsid w:val="5E792AD5"/>
    <w:rsid w:val="5EB6222D"/>
    <w:rsid w:val="5F093FB7"/>
    <w:rsid w:val="5F2C6A42"/>
    <w:rsid w:val="5F565D68"/>
    <w:rsid w:val="5F6C607A"/>
    <w:rsid w:val="5F8618E8"/>
    <w:rsid w:val="5FBE348C"/>
    <w:rsid w:val="5FD56788"/>
    <w:rsid w:val="6040789E"/>
    <w:rsid w:val="60626BC9"/>
    <w:rsid w:val="608B0FB0"/>
    <w:rsid w:val="60D86A6F"/>
    <w:rsid w:val="60DF6849"/>
    <w:rsid w:val="60EA1779"/>
    <w:rsid w:val="60F274ED"/>
    <w:rsid w:val="61A15ED8"/>
    <w:rsid w:val="61EB0D3C"/>
    <w:rsid w:val="62F16E70"/>
    <w:rsid w:val="630325D3"/>
    <w:rsid w:val="641B49B5"/>
    <w:rsid w:val="641C629E"/>
    <w:rsid w:val="643A5B47"/>
    <w:rsid w:val="64564E49"/>
    <w:rsid w:val="645A1DBD"/>
    <w:rsid w:val="646D163D"/>
    <w:rsid w:val="64907893"/>
    <w:rsid w:val="64D0557B"/>
    <w:rsid w:val="65101E77"/>
    <w:rsid w:val="658F1276"/>
    <w:rsid w:val="65CB7B21"/>
    <w:rsid w:val="66FA145C"/>
    <w:rsid w:val="6715798F"/>
    <w:rsid w:val="679715AA"/>
    <w:rsid w:val="681E61CA"/>
    <w:rsid w:val="681F120D"/>
    <w:rsid w:val="68442DC9"/>
    <w:rsid w:val="684575DA"/>
    <w:rsid w:val="684E499C"/>
    <w:rsid w:val="688C49F5"/>
    <w:rsid w:val="68926C88"/>
    <w:rsid w:val="68C26182"/>
    <w:rsid w:val="68C305E7"/>
    <w:rsid w:val="68DB5239"/>
    <w:rsid w:val="693A35B5"/>
    <w:rsid w:val="69681038"/>
    <w:rsid w:val="69C7285E"/>
    <w:rsid w:val="69F71FB6"/>
    <w:rsid w:val="6A184C66"/>
    <w:rsid w:val="6A905B6D"/>
    <w:rsid w:val="6AC641C9"/>
    <w:rsid w:val="6AC9206A"/>
    <w:rsid w:val="6ACE16D9"/>
    <w:rsid w:val="6B010C46"/>
    <w:rsid w:val="6B3A366A"/>
    <w:rsid w:val="6B7A0050"/>
    <w:rsid w:val="6BA171FF"/>
    <w:rsid w:val="6BE23C30"/>
    <w:rsid w:val="6BEF4C99"/>
    <w:rsid w:val="6C134034"/>
    <w:rsid w:val="6C50079B"/>
    <w:rsid w:val="6C8E74F7"/>
    <w:rsid w:val="6C8F30E6"/>
    <w:rsid w:val="6CAE207D"/>
    <w:rsid w:val="6D004DA8"/>
    <w:rsid w:val="6D543DB3"/>
    <w:rsid w:val="6D773FDC"/>
    <w:rsid w:val="6D944EA2"/>
    <w:rsid w:val="6D9B22AA"/>
    <w:rsid w:val="6E232AB3"/>
    <w:rsid w:val="6E3F132C"/>
    <w:rsid w:val="6E517746"/>
    <w:rsid w:val="6E5843D0"/>
    <w:rsid w:val="6E7F0C5A"/>
    <w:rsid w:val="6E861F5A"/>
    <w:rsid w:val="6E8B41A2"/>
    <w:rsid w:val="6EBF2C8C"/>
    <w:rsid w:val="6EFD1C95"/>
    <w:rsid w:val="6F142E7E"/>
    <w:rsid w:val="6F4F69AC"/>
    <w:rsid w:val="6F8C27AA"/>
    <w:rsid w:val="70202104"/>
    <w:rsid w:val="70277724"/>
    <w:rsid w:val="702B63B0"/>
    <w:rsid w:val="70545562"/>
    <w:rsid w:val="70C73236"/>
    <w:rsid w:val="70C8609C"/>
    <w:rsid w:val="70EE2DD8"/>
    <w:rsid w:val="70FA0EAB"/>
    <w:rsid w:val="713E24BA"/>
    <w:rsid w:val="71437115"/>
    <w:rsid w:val="7144352D"/>
    <w:rsid w:val="715536FE"/>
    <w:rsid w:val="716170EE"/>
    <w:rsid w:val="716E0FC4"/>
    <w:rsid w:val="720C4851"/>
    <w:rsid w:val="72405049"/>
    <w:rsid w:val="729826AA"/>
    <w:rsid w:val="73464401"/>
    <w:rsid w:val="73484595"/>
    <w:rsid w:val="73555EBD"/>
    <w:rsid w:val="738D0387"/>
    <w:rsid w:val="73D777B2"/>
    <w:rsid w:val="74376210"/>
    <w:rsid w:val="74401536"/>
    <w:rsid w:val="747108A9"/>
    <w:rsid w:val="74760969"/>
    <w:rsid w:val="74BD5147"/>
    <w:rsid w:val="752D3E99"/>
    <w:rsid w:val="757F5F68"/>
    <w:rsid w:val="75837EEC"/>
    <w:rsid w:val="758549F9"/>
    <w:rsid w:val="758816AF"/>
    <w:rsid w:val="75AE1DB9"/>
    <w:rsid w:val="75E119BF"/>
    <w:rsid w:val="75E77528"/>
    <w:rsid w:val="75E97311"/>
    <w:rsid w:val="76330AED"/>
    <w:rsid w:val="76622B76"/>
    <w:rsid w:val="76CE73F1"/>
    <w:rsid w:val="77034827"/>
    <w:rsid w:val="77492CFF"/>
    <w:rsid w:val="778441C8"/>
    <w:rsid w:val="7786199D"/>
    <w:rsid w:val="778766B4"/>
    <w:rsid w:val="77914171"/>
    <w:rsid w:val="77D06282"/>
    <w:rsid w:val="78203E5B"/>
    <w:rsid w:val="78505A0B"/>
    <w:rsid w:val="78697631"/>
    <w:rsid w:val="788E33FE"/>
    <w:rsid w:val="78EC5C27"/>
    <w:rsid w:val="79260304"/>
    <w:rsid w:val="793555DB"/>
    <w:rsid w:val="793767E8"/>
    <w:rsid w:val="79C104B8"/>
    <w:rsid w:val="7A330A57"/>
    <w:rsid w:val="7A365A0C"/>
    <w:rsid w:val="7A4364AE"/>
    <w:rsid w:val="7A463B8C"/>
    <w:rsid w:val="7AA1053C"/>
    <w:rsid w:val="7AA811C5"/>
    <w:rsid w:val="7B3A1BDD"/>
    <w:rsid w:val="7BB11A35"/>
    <w:rsid w:val="7BEF658C"/>
    <w:rsid w:val="7C124A5E"/>
    <w:rsid w:val="7C1C2408"/>
    <w:rsid w:val="7C2E4B32"/>
    <w:rsid w:val="7C914545"/>
    <w:rsid w:val="7CE17A14"/>
    <w:rsid w:val="7CFC412C"/>
    <w:rsid w:val="7D227A85"/>
    <w:rsid w:val="7DEF16E8"/>
    <w:rsid w:val="7DF94455"/>
    <w:rsid w:val="7EAB2A81"/>
    <w:rsid w:val="7EE0537C"/>
    <w:rsid w:val="7EFD57D3"/>
    <w:rsid w:val="7F187E12"/>
    <w:rsid w:val="7F197281"/>
    <w:rsid w:val="7F5D4515"/>
    <w:rsid w:val="7F860CDD"/>
    <w:rsid w:val="7F93124C"/>
    <w:rsid w:val="7F994B60"/>
    <w:rsid w:val="7FC957A4"/>
    <w:rsid w:val="7FD43287"/>
    <w:rsid w:val="7FD970F1"/>
    <w:rsid w:val="7FDD34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4">
    <w:name w:val="heading 1"/>
    <w:basedOn w:val="1"/>
    <w:next w:val="1"/>
    <w:link w:val="77"/>
    <w:qFormat/>
    <w:uiPriority w:val="0"/>
    <w:pPr>
      <w:keepNext/>
      <w:keepLines/>
      <w:spacing w:before="340" w:beforeLines="0" w:after="330" w:afterLines="0" w:line="576" w:lineRule="auto"/>
      <w:outlineLvl w:val="0"/>
    </w:pPr>
    <w:rPr>
      <w:rFonts w:ascii="Calibri" w:hAnsi="Calibri"/>
      <w:b/>
      <w:kern w:val="44"/>
      <w:sz w:val="44"/>
      <w:szCs w:val="20"/>
    </w:rPr>
  </w:style>
  <w:style w:type="paragraph" w:styleId="2">
    <w:name w:val="heading 2"/>
    <w:basedOn w:val="1"/>
    <w:next w:val="3"/>
    <w:link w:val="78"/>
    <w:qFormat/>
    <w:uiPriority w:val="9"/>
    <w:pPr>
      <w:keepNext/>
      <w:keepLines/>
      <w:spacing w:before="260" w:beforeLines="0" w:after="260" w:afterLines="0" w:line="413" w:lineRule="auto"/>
      <w:outlineLvl w:val="1"/>
    </w:pPr>
    <w:rPr>
      <w:rFonts w:ascii="Arial" w:hAnsi="Arial" w:eastAsia="仿宋_GB2312"/>
      <w:b/>
      <w:bCs/>
      <w:sz w:val="28"/>
      <w:szCs w:val="32"/>
    </w:rPr>
  </w:style>
  <w:style w:type="paragraph" w:styleId="5">
    <w:name w:val="heading 3"/>
    <w:basedOn w:val="1"/>
    <w:next w:val="1"/>
    <w:link w:val="132"/>
    <w:qFormat/>
    <w:uiPriority w:val="0"/>
    <w:pPr>
      <w:keepNext/>
      <w:keepLines/>
      <w:spacing w:before="260" w:beforeLines="0" w:after="260" w:afterLines="0" w:line="416" w:lineRule="auto"/>
      <w:outlineLvl w:val="2"/>
    </w:pPr>
    <w:rPr>
      <w:b/>
      <w:sz w:val="32"/>
      <w:szCs w:val="20"/>
    </w:rPr>
  </w:style>
  <w:style w:type="paragraph" w:styleId="6">
    <w:name w:val="heading 4"/>
    <w:basedOn w:val="1"/>
    <w:next w:val="1"/>
    <w:link w:val="147"/>
    <w:qFormat/>
    <w:uiPriority w:val="9"/>
    <w:pPr>
      <w:keepNext/>
      <w:keepLines/>
      <w:spacing w:before="280" w:beforeLines="0" w:after="290" w:afterLines="0" w:line="372" w:lineRule="auto"/>
      <w:outlineLvl w:val="3"/>
    </w:pPr>
    <w:rPr>
      <w:rFonts w:ascii="Cambria" w:hAnsi="Cambria" w:eastAsia="Cambria"/>
      <w:b/>
      <w:sz w:val="28"/>
      <w:szCs w:val="28"/>
    </w:rPr>
  </w:style>
  <w:style w:type="paragraph" w:styleId="7">
    <w:name w:val="heading 5"/>
    <w:basedOn w:val="1"/>
    <w:next w:val="1"/>
    <w:link w:val="76"/>
    <w:qFormat/>
    <w:uiPriority w:val="0"/>
    <w:pPr>
      <w:keepNext/>
      <w:keepLines/>
      <w:spacing w:before="280" w:beforeLines="0" w:beforeAutospacing="0" w:after="290" w:afterLines="0" w:afterAutospacing="0" w:line="372" w:lineRule="auto"/>
      <w:outlineLvl w:val="4"/>
    </w:pPr>
    <w:rPr>
      <w:rFonts w:ascii="Tahoma" w:hAnsi="Tahoma"/>
      <w:b/>
      <w:sz w:val="28"/>
      <w:szCs w:val="20"/>
    </w:rPr>
  </w:style>
  <w:style w:type="paragraph" w:styleId="8">
    <w:name w:val="heading 6"/>
    <w:basedOn w:val="1"/>
    <w:next w:val="1"/>
    <w:link w:val="122"/>
    <w:qFormat/>
    <w:uiPriority w:val="0"/>
    <w:pPr>
      <w:keepNext/>
      <w:keepLines/>
      <w:spacing w:before="240" w:beforeLines="0" w:beforeAutospacing="0" w:after="64" w:afterLines="0" w:afterAutospacing="0" w:line="317" w:lineRule="auto"/>
      <w:outlineLvl w:val="5"/>
    </w:pPr>
    <w:rPr>
      <w:rFonts w:ascii="Arial" w:hAnsi="Arial" w:eastAsia="黑体"/>
      <w:b/>
      <w:sz w:val="24"/>
      <w:szCs w:val="20"/>
    </w:rPr>
  </w:style>
  <w:style w:type="paragraph" w:styleId="9">
    <w:name w:val="heading 7"/>
    <w:basedOn w:val="1"/>
    <w:next w:val="1"/>
    <w:link w:val="133"/>
    <w:qFormat/>
    <w:uiPriority w:val="0"/>
    <w:pPr>
      <w:keepNext/>
      <w:keepLines/>
      <w:spacing w:before="240" w:beforeLines="0" w:beforeAutospacing="0" w:after="64" w:afterLines="0" w:afterAutospacing="0" w:line="317" w:lineRule="auto"/>
      <w:outlineLvl w:val="6"/>
    </w:pPr>
    <w:rPr>
      <w:rFonts w:ascii="Tahoma" w:hAnsi="Tahoma"/>
      <w:b/>
      <w:sz w:val="24"/>
      <w:szCs w:val="20"/>
    </w:rPr>
  </w:style>
  <w:style w:type="paragraph" w:styleId="10">
    <w:name w:val="heading 8"/>
    <w:basedOn w:val="1"/>
    <w:next w:val="1"/>
    <w:link w:val="72"/>
    <w:qFormat/>
    <w:uiPriority w:val="0"/>
    <w:pPr>
      <w:keepNext/>
      <w:keepLines/>
      <w:spacing w:before="240" w:beforeLines="0" w:beforeAutospacing="0" w:after="64" w:afterLines="0" w:afterAutospacing="0" w:line="317" w:lineRule="auto"/>
      <w:outlineLvl w:val="7"/>
    </w:pPr>
    <w:rPr>
      <w:rFonts w:ascii="Arial" w:hAnsi="Arial" w:eastAsia="黑体"/>
    </w:rPr>
  </w:style>
  <w:style w:type="paragraph" w:styleId="11">
    <w:name w:val="heading 9"/>
    <w:basedOn w:val="1"/>
    <w:next w:val="1"/>
    <w:link w:val="121"/>
    <w:qFormat/>
    <w:uiPriority w:val="0"/>
    <w:pPr>
      <w:keepNext/>
      <w:keepLines/>
      <w:spacing w:before="240" w:beforeLines="0" w:beforeAutospacing="0" w:after="64" w:afterLines="0" w:afterAutospacing="0" w:line="317" w:lineRule="auto"/>
      <w:outlineLvl w:val="8"/>
    </w:pPr>
    <w:rPr>
      <w:rFonts w:ascii="Arial" w:hAnsi="Arial" w:eastAsia="黑体"/>
      <w:szCs w:val="20"/>
    </w:rPr>
  </w:style>
  <w:style w:type="character" w:default="1" w:styleId="51">
    <w:name w:val="Default Paragraph Font"/>
    <w:uiPriority w:val="0"/>
    <w:rPr>
      <w:rFonts w:ascii="Tahoma" w:hAnsi="Tahoma"/>
      <w:sz w:val="24"/>
      <w:szCs w:val="20"/>
    </w:rPr>
  </w:style>
  <w:style w:type="table" w:default="1" w:styleId="49">
    <w:name w:val="Normal Table"/>
    <w:semiHidden/>
    <w:qFormat/>
    <w:uiPriority w:val="0"/>
    <w:tblPr>
      <w:tblStyle w:val="49"/>
      <w:tblCellMar>
        <w:top w:w="0" w:type="dxa"/>
        <w:left w:w="108" w:type="dxa"/>
        <w:bottom w:w="0" w:type="dxa"/>
        <w:right w:w="108" w:type="dxa"/>
      </w:tblCellMar>
    </w:tblPr>
  </w:style>
  <w:style w:type="paragraph" w:styleId="3">
    <w:name w:val="Normal Indent"/>
    <w:basedOn w:val="1"/>
    <w:link w:val="67"/>
    <w:uiPriority w:val="0"/>
    <w:pPr>
      <w:ind w:firstLine="420"/>
    </w:pPr>
    <w:rPr>
      <w:rFonts w:ascii="Tahoma" w:hAnsi="Tahoma" w:eastAsia="Tahoma"/>
      <w:b/>
    </w:rPr>
  </w:style>
  <w:style w:type="paragraph" w:styleId="12">
    <w:name w:val="toc 7"/>
    <w:basedOn w:val="1"/>
    <w:next w:val="1"/>
    <w:uiPriority w:val="0"/>
    <w:pPr>
      <w:ind w:left="2520" w:leftChars="1200"/>
    </w:pPr>
  </w:style>
  <w:style w:type="paragraph" w:styleId="13">
    <w:name w:val="List Number"/>
    <w:basedOn w:val="1"/>
    <w:uiPriority w:val="0"/>
    <w:pPr>
      <w:widowControl/>
      <w:tabs>
        <w:tab w:val="left" w:pos="454"/>
        <w:tab w:val="left" w:pos="720"/>
      </w:tabs>
      <w:spacing w:after="156" w:afterLines="50"/>
      <w:ind w:left="454" w:hanging="284"/>
      <w:jc w:val="left"/>
    </w:pPr>
    <w:rPr>
      <w:kern w:val="0"/>
      <w:sz w:val="24"/>
      <w:szCs w:val="20"/>
    </w:rPr>
  </w:style>
  <w:style w:type="paragraph" w:styleId="14">
    <w:name w:val="caption"/>
    <w:basedOn w:val="1"/>
    <w:next w:val="1"/>
    <w:qFormat/>
    <w:uiPriority w:val="0"/>
    <w:pPr>
      <w:spacing w:before="152" w:beforeLines="0" w:after="160" w:afterLines="0"/>
    </w:pPr>
    <w:rPr>
      <w:rFonts w:ascii="Arial" w:hAnsi="Arial" w:eastAsia="黑体" w:cs="Arial"/>
      <w:sz w:val="20"/>
      <w:szCs w:val="20"/>
    </w:rPr>
  </w:style>
  <w:style w:type="paragraph" w:styleId="15">
    <w:name w:val="Document Map"/>
    <w:basedOn w:val="1"/>
    <w:link w:val="102"/>
    <w:uiPriority w:val="0"/>
    <w:pPr>
      <w:shd w:val="clear" w:color="auto" w:fill="000080"/>
    </w:pPr>
    <w:rPr>
      <w:rFonts w:hint="eastAsia" w:ascii="宋体" w:hAnsi="宋体"/>
      <w:sz w:val="18"/>
      <w:szCs w:val="18"/>
    </w:rPr>
  </w:style>
  <w:style w:type="paragraph" w:styleId="16">
    <w:name w:val="toa heading"/>
    <w:basedOn w:val="1"/>
    <w:next w:val="1"/>
    <w:qFormat/>
    <w:uiPriority w:val="0"/>
    <w:pPr>
      <w:spacing w:before="120"/>
    </w:pPr>
    <w:rPr>
      <w:rFonts w:ascii="Arial" w:hAnsi="Arial"/>
      <w:sz w:val="24"/>
    </w:rPr>
  </w:style>
  <w:style w:type="paragraph" w:styleId="17">
    <w:name w:val="annotation text"/>
    <w:basedOn w:val="1"/>
    <w:link w:val="159"/>
    <w:uiPriority w:val="0"/>
    <w:pPr>
      <w:keepNext w:val="0"/>
      <w:keepLines w:val="0"/>
      <w:widowControl w:val="0"/>
      <w:suppressLineNumbers w:val="0"/>
      <w:spacing w:before="0" w:beforeLines="0" w:beforeAutospacing="0" w:after="0" w:afterLines="0" w:afterAutospacing="0"/>
      <w:ind w:left="0" w:right="0"/>
      <w:jc w:val="left"/>
    </w:pPr>
    <w:rPr>
      <w:rFonts w:ascii="Tahoma" w:hAnsi="Tahoma"/>
    </w:rPr>
  </w:style>
  <w:style w:type="paragraph" w:styleId="18">
    <w:name w:val="Body Text 3"/>
    <w:basedOn w:val="1"/>
    <w:link w:val="95"/>
    <w:uiPriority w:val="0"/>
    <w:pPr>
      <w:snapToGrid w:val="0"/>
      <w:spacing w:before="50" w:beforeLines="0" w:after="50" w:afterLines="0"/>
    </w:pPr>
    <w:rPr>
      <w:rFonts w:ascii="Tahoma" w:hAnsi="Tahoma"/>
      <w:sz w:val="16"/>
      <w:szCs w:val="16"/>
    </w:rPr>
  </w:style>
  <w:style w:type="paragraph" w:styleId="19">
    <w:name w:val="Body Text"/>
    <w:basedOn w:val="1"/>
    <w:link w:val="114"/>
    <w:qFormat/>
    <w:uiPriority w:val="99"/>
    <w:pPr>
      <w:spacing w:after="120" w:afterLines="0"/>
    </w:pPr>
    <w:rPr>
      <w:rFonts w:ascii="Tahoma" w:hAnsi="Tahoma"/>
      <w:sz w:val="28"/>
    </w:rPr>
  </w:style>
  <w:style w:type="paragraph" w:styleId="20">
    <w:name w:val="Body Text Indent"/>
    <w:basedOn w:val="1"/>
    <w:next w:val="21"/>
    <w:link w:val="135"/>
    <w:uiPriority w:val="0"/>
    <w:pPr>
      <w:spacing w:line="200" w:lineRule="exact"/>
      <w:ind w:firstLine="301"/>
    </w:pPr>
    <w:rPr>
      <w:rFonts w:hint="eastAsia" w:ascii="宋体" w:hAnsi="Courier New"/>
      <w:spacing w:val="-4"/>
      <w:sz w:val="18"/>
      <w:szCs w:val="20"/>
    </w:rPr>
  </w:style>
  <w:style w:type="paragraph" w:styleId="21">
    <w:name w:val="envelope return"/>
    <w:basedOn w:val="1"/>
    <w:qFormat/>
    <w:uiPriority w:val="0"/>
    <w:pPr>
      <w:snapToGrid w:val="0"/>
    </w:pPr>
    <w:rPr>
      <w:rFonts w:ascii="Arial" w:hAnsi="Arial"/>
    </w:rPr>
  </w:style>
  <w:style w:type="paragraph" w:styleId="22">
    <w:name w:val="List Number 3"/>
    <w:basedOn w:val="1"/>
    <w:uiPriority w:val="0"/>
    <w:pPr>
      <w:numPr>
        <w:ilvl w:val="0"/>
        <w:numId w:val="1"/>
      </w:numPr>
    </w:pPr>
  </w:style>
  <w:style w:type="paragraph" w:styleId="23">
    <w:name w:val="List 2"/>
    <w:basedOn w:val="1"/>
    <w:uiPriority w:val="0"/>
    <w:pPr>
      <w:ind w:left="100" w:leftChars="200" w:hanging="200" w:hangingChars="200"/>
    </w:pPr>
    <w:rPr>
      <w:sz w:val="28"/>
    </w:rPr>
  </w:style>
  <w:style w:type="paragraph" w:styleId="24">
    <w:name w:val="index 4"/>
    <w:basedOn w:val="1"/>
    <w:next w:val="1"/>
    <w:qFormat/>
    <w:uiPriority w:val="99"/>
    <w:pPr>
      <w:widowControl/>
      <w:spacing w:line="480" w:lineRule="atLeast"/>
      <w:ind w:left="600" w:leftChars="600" w:firstLine="113"/>
    </w:pPr>
    <w:rPr>
      <w:sz w:val="28"/>
      <w:szCs w:val="22"/>
    </w:rPr>
  </w:style>
  <w:style w:type="paragraph" w:styleId="25">
    <w:name w:val="toc 5"/>
    <w:basedOn w:val="1"/>
    <w:next w:val="1"/>
    <w:uiPriority w:val="0"/>
    <w:pPr>
      <w:ind w:left="1680" w:leftChars="800"/>
    </w:pPr>
  </w:style>
  <w:style w:type="paragraph" w:styleId="26">
    <w:name w:val="toc 3"/>
    <w:basedOn w:val="1"/>
    <w:next w:val="1"/>
    <w:uiPriority w:val="0"/>
    <w:pPr>
      <w:ind w:left="840" w:leftChars="400"/>
    </w:pPr>
  </w:style>
  <w:style w:type="paragraph" w:styleId="27">
    <w:name w:val="Plain Text"/>
    <w:basedOn w:val="1"/>
    <w:link w:val="160"/>
    <w:qFormat/>
    <w:uiPriority w:val="0"/>
    <w:pPr>
      <w:spacing w:before="156" w:beforeLines="50" w:after="156" w:afterLines="50" w:line="400" w:lineRule="exact"/>
    </w:pPr>
    <w:rPr>
      <w:rFonts w:hint="eastAsia" w:ascii="宋体" w:hAnsi="Courier New"/>
      <w:szCs w:val="21"/>
    </w:rPr>
  </w:style>
  <w:style w:type="paragraph" w:styleId="28">
    <w:name w:val="toc 8"/>
    <w:basedOn w:val="1"/>
    <w:next w:val="1"/>
    <w:uiPriority w:val="0"/>
    <w:pPr>
      <w:ind w:left="2940" w:leftChars="1400"/>
    </w:pPr>
  </w:style>
  <w:style w:type="paragraph" w:styleId="29">
    <w:name w:val="Date"/>
    <w:basedOn w:val="1"/>
    <w:next w:val="1"/>
    <w:link w:val="123"/>
    <w:uiPriority w:val="0"/>
    <w:pPr>
      <w:ind w:leftChars="2500"/>
    </w:pPr>
    <w:rPr>
      <w:rFonts w:hint="eastAsia" w:ascii="黑体" w:hAnsi="宋体" w:eastAsia="黑体"/>
      <w:kern w:val="44"/>
      <w:position w:val="6"/>
      <w:szCs w:val="20"/>
    </w:rPr>
  </w:style>
  <w:style w:type="paragraph" w:styleId="30">
    <w:name w:val="Body Text Indent 2"/>
    <w:basedOn w:val="1"/>
    <w:link w:val="84"/>
    <w:qFormat/>
    <w:uiPriority w:val="0"/>
    <w:pPr>
      <w:snapToGrid w:val="0"/>
      <w:ind w:firstLine="542" w:firstLineChars="225"/>
    </w:pPr>
    <w:rPr>
      <w:rFonts w:ascii="Tahoma" w:hAnsi="Tahoma"/>
    </w:rPr>
  </w:style>
  <w:style w:type="paragraph" w:styleId="31">
    <w:name w:val="Balloon Text"/>
    <w:basedOn w:val="1"/>
    <w:link w:val="99"/>
    <w:uiPriority w:val="0"/>
    <w:rPr>
      <w:rFonts w:ascii="Tahoma" w:hAnsi="Tahoma"/>
      <w:sz w:val="18"/>
      <w:szCs w:val="18"/>
    </w:rPr>
  </w:style>
  <w:style w:type="paragraph" w:styleId="32">
    <w:name w:val="footer"/>
    <w:basedOn w:val="1"/>
    <w:link w:val="71"/>
    <w:uiPriority w:val="99"/>
    <w:pPr>
      <w:tabs>
        <w:tab w:val="center" w:pos="4153"/>
        <w:tab w:val="right" w:pos="8306"/>
      </w:tabs>
      <w:snapToGrid w:val="0"/>
      <w:jc w:val="left"/>
    </w:pPr>
    <w:rPr>
      <w:rFonts w:hint="eastAsia" w:ascii="黑体" w:hAnsi="宋体" w:eastAsia="黑体"/>
      <w:kern w:val="0"/>
      <w:sz w:val="18"/>
      <w:szCs w:val="18"/>
    </w:rPr>
  </w:style>
  <w:style w:type="paragraph" w:styleId="33">
    <w:name w:val="header"/>
    <w:basedOn w:val="1"/>
    <w:link w:val="93"/>
    <w:qFormat/>
    <w:uiPriority w:val="99"/>
    <w:pPr>
      <w:pBdr>
        <w:bottom w:val="single" w:color="auto" w:sz="6" w:space="1"/>
      </w:pBdr>
      <w:tabs>
        <w:tab w:val="center" w:pos="4153"/>
        <w:tab w:val="right" w:pos="8306"/>
      </w:tabs>
      <w:snapToGrid w:val="0"/>
      <w:jc w:val="center"/>
    </w:pPr>
    <w:rPr>
      <w:rFonts w:ascii="Tahoma" w:hAnsi="Tahoma"/>
      <w:sz w:val="18"/>
      <w:szCs w:val="18"/>
    </w:rPr>
  </w:style>
  <w:style w:type="paragraph" w:styleId="34">
    <w:name w:val="toc 1"/>
    <w:basedOn w:val="1"/>
    <w:next w:val="1"/>
    <w:uiPriority w:val="39"/>
  </w:style>
  <w:style w:type="paragraph" w:styleId="35">
    <w:name w:val="toc 4"/>
    <w:basedOn w:val="1"/>
    <w:next w:val="1"/>
    <w:uiPriority w:val="0"/>
    <w:pPr>
      <w:ind w:left="1260" w:leftChars="600"/>
    </w:pPr>
  </w:style>
  <w:style w:type="paragraph" w:styleId="36">
    <w:name w:val="Subtitle"/>
    <w:basedOn w:val="1"/>
    <w:next w:val="1"/>
    <w:qFormat/>
    <w:uiPriority w:val="0"/>
    <w:pPr>
      <w:spacing w:before="240" w:beforeLines="0" w:after="60" w:afterLines="0" w:line="312" w:lineRule="auto"/>
      <w:jc w:val="center"/>
      <w:outlineLvl w:val="1"/>
    </w:pPr>
    <w:rPr>
      <w:rFonts w:ascii="Cambria" w:hAnsi="Cambria"/>
      <w:b/>
      <w:bCs/>
      <w:kern w:val="28"/>
      <w:sz w:val="32"/>
      <w:szCs w:val="32"/>
    </w:rPr>
  </w:style>
  <w:style w:type="paragraph" w:styleId="37">
    <w:name w:val="List"/>
    <w:basedOn w:val="1"/>
    <w:uiPriority w:val="0"/>
    <w:pPr>
      <w:ind w:left="200" w:hanging="200" w:hangingChars="200"/>
    </w:pPr>
    <w:rPr>
      <w:sz w:val="28"/>
    </w:rPr>
  </w:style>
  <w:style w:type="paragraph" w:styleId="38">
    <w:name w:val="toc 6"/>
    <w:basedOn w:val="1"/>
    <w:next w:val="1"/>
    <w:uiPriority w:val="0"/>
    <w:pPr>
      <w:ind w:left="2100" w:leftChars="1000"/>
    </w:pPr>
  </w:style>
  <w:style w:type="paragraph" w:styleId="39">
    <w:name w:val="Body Text Indent 3"/>
    <w:basedOn w:val="1"/>
    <w:link w:val="110"/>
    <w:qFormat/>
    <w:uiPriority w:val="0"/>
    <w:pPr>
      <w:snapToGrid w:val="0"/>
      <w:ind w:firstLine="480" w:firstLineChars="200"/>
      <w:jc w:val="left"/>
    </w:pPr>
    <w:rPr>
      <w:rFonts w:ascii="Tahoma" w:hAnsi="Tahoma"/>
      <w:sz w:val="16"/>
      <w:szCs w:val="16"/>
    </w:rPr>
  </w:style>
  <w:style w:type="paragraph" w:styleId="40">
    <w:name w:val="toc 2"/>
    <w:basedOn w:val="1"/>
    <w:next w:val="1"/>
    <w:uiPriority w:val="0"/>
    <w:pPr>
      <w:ind w:left="420" w:leftChars="200"/>
    </w:pPr>
  </w:style>
  <w:style w:type="paragraph" w:styleId="41">
    <w:name w:val="toc 9"/>
    <w:basedOn w:val="1"/>
    <w:next w:val="1"/>
    <w:uiPriority w:val="0"/>
    <w:pPr>
      <w:ind w:left="3360" w:leftChars="1600"/>
    </w:pPr>
  </w:style>
  <w:style w:type="paragraph" w:styleId="42">
    <w:name w:val="Body Text 2"/>
    <w:basedOn w:val="1"/>
    <w:link w:val="79"/>
    <w:uiPriority w:val="0"/>
    <w:pPr>
      <w:widowControl/>
      <w:snapToGrid w:val="0"/>
      <w:spacing w:before="50" w:beforeLines="0" w:after="156" w:afterLines="50" w:line="400" w:lineRule="exact"/>
      <w:jc w:val="left"/>
    </w:pPr>
    <w:rPr>
      <w:rFonts w:ascii="Tahoma" w:hAnsi="Tahoma"/>
      <w:spacing w:val="20"/>
    </w:rPr>
  </w:style>
  <w:style w:type="paragraph" w:styleId="43">
    <w:name w:val="HTML Preformatted"/>
    <w:basedOn w:val="1"/>
    <w:link w:val="145"/>
    <w:uiPriority w:val="0"/>
    <w:rPr>
      <w:rFonts w:hint="eastAsia" w:ascii="宋体" w:hAnsi="宋体"/>
      <w:kern w:val="0"/>
      <w:sz w:val="24"/>
    </w:rPr>
  </w:style>
  <w:style w:type="paragraph" w:styleId="44">
    <w:name w:val="Normal (Web)"/>
    <w:basedOn w:val="1"/>
    <w:qFormat/>
    <w:uiPriority w:val="0"/>
    <w:pPr>
      <w:widowControl/>
      <w:spacing w:before="100" w:beforeLines="0" w:beforeAutospacing="1" w:after="100" w:afterLines="0" w:afterAutospacing="1"/>
      <w:jc w:val="left"/>
    </w:pPr>
    <w:rPr>
      <w:kern w:val="0"/>
      <w:sz w:val="24"/>
    </w:rPr>
  </w:style>
  <w:style w:type="paragraph" w:styleId="45">
    <w:name w:val="Title"/>
    <w:basedOn w:val="1"/>
    <w:link w:val="142"/>
    <w:qFormat/>
    <w:uiPriority w:val="0"/>
    <w:pPr>
      <w:spacing w:before="240" w:beforeLines="0" w:beforeAutospacing="0" w:after="60" w:afterLines="0" w:afterAutospacing="0"/>
      <w:jc w:val="center"/>
      <w:outlineLvl w:val="0"/>
    </w:pPr>
    <w:rPr>
      <w:rFonts w:ascii="Cambria" w:hAnsi="Cambria" w:eastAsia="Cambria"/>
      <w:b/>
      <w:sz w:val="32"/>
      <w:szCs w:val="32"/>
    </w:rPr>
  </w:style>
  <w:style w:type="paragraph" w:styleId="46">
    <w:name w:val="annotation subject"/>
    <w:basedOn w:val="17"/>
    <w:next w:val="17"/>
    <w:link w:val="150"/>
    <w:uiPriority w:val="0"/>
    <w:rPr>
      <w:b/>
    </w:rPr>
  </w:style>
  <w:style w:type="paragraph" w:styleId="47">
    <w:name w:val="Body Text First Indent"/>
    <w:basedOn w:val="19"/>
    <w:link w:val="86"/>
    <w:qFormat/>
    <w:uiPriority w:val="0"/>
    <w:pPr>
      <w:ind w:firstLine="420" w:firstLineChars="100"/>
    </w:pPr>
  </w:style>
  <w:style w:type="paragraph" w:styleId="48">
    <w:name w:val="Body Text First Indent 2"/>
    <w:basedOn w:val="20"/>
    <w:next w:val="29"/>
    <w:qFormat/>
    <w:uiPriority w:val="0"/>
    <w:pPr>
      <w:ind w:firstLine="420" w:firstLineChars="200"/>
    </w:pPr>
    <w:rPr>
      <w:rFonts w:ascii="Times New Roman" w:hAnsi="Times New Roman" w:cs="Times New Roman"/>
      <w:lang w:val="zh-CN"/>
    </w:rPr>
  </w:style>
  <w:style w:type="table" w:styleId="50">
    <w:name w:val="Table Grid"/>
    <w:basedOn w:val="49"/>
    <w:uiPriority w:val="0"/>
    <w:pPr>
      <w:widowControl w:val="0"/>
      <w:adjustRightInd w:val="0"/>
      <w:spacing w:line="312" w:lineRule="atLeast"/>
      <w:jc w:val="both"/>
      <w:textAlignment w:val="baseline"/>
    </w:pPr>
    <w:tblPr>
      <w:tblStyle w:val="4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qFormat/>
    <w:uiPriority w:val="0"/>
    <w:rPr>
      <w:b/>
      <w:bCs/>
    </w:rPr>
  </w:style>
  <w:style w:type="character" w:styleId="53">
    <w:name w:val="page number"/>
    <w:uiPriority w:val="0"/>
    <w:rPr>
      <w:rFonts w:hint="default" w:ascii="Times New Roman" w:hAnsi="Times New Roman" w:cs="Times New Roman"/>
      <w:sz w:val="24"/>
      <w:szCs w:val="20"/>
    </w:rPr>
  </w:style>
  <w:style w:type="character" w:styleId="54">
    <w:name w:val="FollowedHyperlink"/>
    <w:uiPriority w:val="99"/>
    <w:rPr>
      <w:rFonts w:ascii="Tahoma" w:hAnsi="Tahoma"/>
      <w:color w:val="004102"/>
      <w:sz w:val="24"/>
      <w:szCs w:val="20"/>
      <w:u w:val="none"/>
    </w:rPr>
  </w:style>
  <w:style w:type="character" w:styleId="55">
    <w:name w:val="Emphasis"/>
    <w:qFormat/>
    <w:uiPriority w:val="20"/>
    <w:rPr>
      <w:i/>
      <w:iCs/>
    </w:rPr>
  </w:style>
  <w:style w:type="character" w:styleId="56">
    <w:name w:val="Hyperlink"/>
    <w:uiPriority w:val="0"/>
    <w:rPr>
      <w:rFonts w:ascii="Tahoma" w:hAnsi="Tahoma"/>
      <w:color w:val="004102"/>
      <w:sz w:val="24"/>
      <w:szCs w:val="20"/>
      <w:u w:val="none"/>
    </w:rPr>
  </w:style>
  <w:style w:type="character" w:styleId="57">
    <w:name w:val="annotation reference"/>
    <w:uiPriority w:val="0"/>
    <w:rPr>
      <w:sz w:val="21"/>
      <w:szCs w:val="21"/>
    </w:rPr>
  </w:style>
  <w:style w:type="character" w:customStyle="1" w:styleId="58">
    <w:name w:val="e"/>
    <w:uiPriority w:val="0"/>
    <w:rPr>
      <w:rFonts w:hint="default" w:ascii="Tahoma" w:hAnsi="Tahoma" w:eastAsia="Tahoma" w:cs="Tahoma"/>
      <w:b/>
      <w:sz w:val="24"/>
      <w:szCs w:val="24"/>
    </w:rPr>
  </w:style>
  <w:style w:type="character" w:customStyle="1" w:styleId="59">
    <w:name w:val="z21"/>
    <w:uiPriority w:val="0"/>
    <w:rPr>
      <w:rFonts w:ascii="Tahoma" w:hAnsi="Tahoma"/>
      <w:color w:val="000000"/>
      <w:sz w:val="18"/>
      <w:szCs w:val="18"/>
    </w:rPr>
  </w:style>
  <w:style w:type="character" w:customStyle="1" w:styleId="60">
    <w:name w:val="普通文字 Char Char1"/>
    <w:aliases w:val="纯文本 Char Char Char,纯文本 Char Char1,普通文字 Char Char Char Char"/>
    <w:uiPriority w:val="0"/>
    <w:rPr>
      <w:rFonts w:ascii="宋体" w:hAnsi="Courier New" w:eastAsia="宋体"/>
      <w:kern w:val="2"/>
      <w:sz w:val="24"/>
      <w:szCs w:val="24"/>
      <w:lang w:val="en-US" w:eastAsia="zh-CN" w:bidi="ar-SA"/>
    </w:rPr>
  </w:style>
  <w:style w:type="character" w:customStyle="1" w:styleId="61">
    <w:name w:val="批注文字 Char Char"/>
    <w:uiPriority w:val="0"/>
    <w:rPr>
      <w:rFonts w:ascii="Tahoma" w:hAnsi="Tahoma"/>
      <w:kern w:val="2"/>
      <w:sz w:val="21"/>
      <w:szCs w:val="20"/>
    </w:rPr>
  </w:style>
  <w:style w:type="character" w:customStyle="1" w:styleId="62">
    <w:name w:val="纯文本 Char2"/>
    <w:uiPriority w:val="0"/>
    <w:rPr>
      <w:rFonts w:hint="eastAsia" w:ascii="宋体" w:hAnsi="Courier New" w:eastAsia="宋体" w:cs="宋体"/>
      <w:kern w:val="2"/>
      <w:sz w:val="24"/>
      <w:szCs w:val="24"/>
    </w:rPr>
  </w:style>
  <w:style w:type="character" w:customStyle="1" w:styleId="63">
    <w:name w:val="页脚 Char Char"/>
    <w:uiPriority w:val="0"/>
    <w:rPr>
      <w:rFonts w:eastAsia="黑体"/>
      <w:snapToGrid w:val="0"/>
      <w:kern w:val="2"/>
      <w:sz w:val="18"/>
      <w:szCs w:val="18"/>
    </w:rPr>
  </w:style>
  <w:style w:type="character" w:customStyle="1" w:styleId="64">
    <w:name w:val="批注框文本 Char1"/>
    <w:uiPriority w:val="0"/>
    <w:rPr>
      <w:kern w:val="2"/>
      <w:sz w:val="18"/>
      <w:szCs w:val="18"/>
    </w:rPr>
  </w:style>
  <w:style w:type="character" w:customStyle="1" w:styleId="65">
    <w:name w:val="font181"/>
    <w:uiPriority w:val="0"/>
    <w:rPr>
      <w:rFonts w:hint="default" w:ascii="Times New Roman" w:hAnsi="Times New Roman" w:cs="Times New Roman"/>
      <w:b/>
      <w:color w:val="000000"/>
      <w:sz w:val="22"/>
      <w:szCs w:val="22"/>
      <w:u w:val="none"/>
    </w:rPr>
  </w:style>
  <w:style w:type="character" w:customStyle="1" w:styleId="66">
    <w:name w:val="font12"/>
    <w:uiPriority w:val="0"/>
    <w:rPr>
      <w:rFonts w:hint="eastAsia" w:ascii="宋体" w:hAnsi="宋体" w:eastAsia="宋体" w:cs="宋体"/>
      <w:color w:val="FF0000"/>
      <w:sz w:val="20"/>
      <w:szCs w:val="20"/>
      <w:u w:val="none"/>
    </w:rPr>
  </w:style>
  <w:style w:type="character" w:customStyle="1" w:styleId="67">
    <w:name w:val="正文缩进 Char"/>
    <w:link w:val="3"/>
    <w:uiPriority w:val="0"/>
    <w:rPr>
      <w:rFonts w:hint="default" w:ascii="Tahoma" w:hAnsi="Tahoma" w:eastAsia="Tahoma" w:cs="Tahoma"/>
      <w:b/>
      <w:kern w:val="2"/>
      <w:sz w:val="21"/>
      <w:szCs w:val="24"/>
    </w:rPr>
  </w:style>
  <w:style w:type="character" w:customStyle="1" w:styleId="68">
    <w:name w:val="a41"/>
    <w:uiPriority w:val="0"/>
    <w:rPr>
      <w:rFonts w:ascii="Tahoma" w:hAnsi="Tahoma"/>
      <w:color w:val="666666"/>
      <w:sz w:val="26"/>
      <w:szCs w:val="26"/>
    </w:rPr>
  </w:style>
  <w:style w:type="character" w:customStyle="1" w:styleId="69">
    <w:name w:val="font01"/>
    <w:uiPriority w:val="0"/>
    <w:rPr>
      <w:rFonts w:hint="eastAsia" w:ascii="宋体" w:hAnsi="宋体" w:eastAsia="宋体" w:cs="宋体"/>
      <w:color w:val="000000"/>
      <w:sz w:val="20"/>
      <w:u w:val="none"/>
    </w:rPr>
  </w:style>
  <w:style w:type="character" w:customStyle="1" w:styleId="70">
    <w:name w:val="正文文本 3 Char Char"/>
    <w:uiPriority w:val="0"/>
    <w:rPr>
      <w:rFonts w:ascii="Tahoma" w:hAnsi="Tahoma"/>
      <w:kern w:val="2"/>
      <w:sz w:val="16"/>
      <w:szCs w:val="16"/>
    </w:rPr>
  </w:style>
  <w:style w:type="character" w:customStyle="1" w:styleId="71">
    <w:name w:val="页脚 Char"/>
    <w:link w:val="32"/>
    <w:uiPriority w:val="99"/>
    <w:rPr>
      <w:rFonts w:hint="eastAsia" w:ascii="黑体" w:hAnsi="宋体" w:eastAsia="黑体" w:cs="黑体"/>
      <w:snapToGrid/>
      <w:sz w:val="18"/>
      <w:szCs w:val="18"/>
    </w:rPr>
  </w:style>
  <w:style w:type="character" w:customStyle="1" w:styleId="72">
    <w:name w:val="标题 8 Char"/>
    <w:link w:val="10"/>
    <w:uiPriority w:val="0"/>
    <w:rPr>
      <w:rFonts w:ascii="Arial" w:hAnsi="Arial" w:eastAsia="黑体" w:cs="Arial"/>
      <w:kern w:val="2"/>
      <w:sz w:val="21"/>
      <w:szCs w:val="24"/>
    </w:rPr>
  </w:style>
  <w:style w:type="character" w:customStyle="1" w:styleId="73">
    <w:name w:val="c_title1"/>
    <w:uiPriority w:val="0"/>
    <w:rPr>
      <w:rFonts w:hint="eastAsia" w:ascii="黑体" w:hAnsi="Tahoma" w:eastAsia="黑体" w:cs="黑体"/>
      <w:b/>
      <w:color w:val="03005C"/>
      <w:sz w:val="30"/>
      <w:szCs w:val="30"/>
      <w:u w:val="none"/>
    </w:rPr>
  </w:style>
  <w:style w:type="character" w:customStyle="1" w:styleId="74">
    <w:name w:val="页脚 字符1"/>
    <w:uiPriority w:val="0"/>
    <w:rPr>
      <w:rFonts w:ascii="Tahoma" w:hAnsi="Tahoma"/>
      <w:kern w:val="2"/>
      <w:sz w:val="18"/>
      <w:szCs w:val="18"/>
    </w:rPr>
  </w:style>
  <w:style w:type="character" w:customStyle="1" w:styleId="75">
    <w:name w:val="标题 41"/>
    <w:aliases w:val="H41,Ref Heading 14,rh14,Heading sql1,sect 1.2.3.44,h41,heading 41,sect 1.2.3.413,Ref Heading 113,rh113,sect 1.2.3.421,Ref Heading 121,rh121,sect 1.2.3.4111,Ref Heading 1111,rh1111,sect 1.2.3.431,Ref Heading 131,rh131,sect 1.2.3.4121,rh1121,PIM 41"/>
    <w:uiPriority w:val="0"/>
  </w:style>
  <w:style w:type="character" w:customStyle="1" w:styleId="76">
    <w:name w:val="标题 5 Char"/>
    <w:link w:val="7"/>
    <w:uiPriority w:val="0"/>
    <w:rPr>
      <w:rFonts w:ascii="Tahoma" w:hAnsi="Tahoma"/>
      <w:b/>
      <w:kern w:val="2"/>
      <w:sz w:val="28"/>
      <w:szCs w:val="20"/>
    </w:rPr>
  </w:style>
  <w:style w:type="character" w:customStyle="1" w:styleId="77">
    <w:name w:val="标题 1 Char"/>
    <w:link w:val="4"/>
    <w:uiPriority w:val="0"/>
    <w:rPr>
      <w:rFonts w:ascii="Calibri" w:hAnsi="Calibri"/>
      <w:b/>
      <w:kern w:val="44"/>
      <w:sz w:val="44"/>
    </w:rPr>
  </w:style>
  <w:style w:type="character" w:customStyle="1" w:styleId="78">
    <w:name w:val="标题 2 Char1"/>
    <w:link w:val="2"/>
    <w:uiPriority w:val="9"/>
    <w:rPr>
      <w:rFonts w:ascii="Arial" w:hAnsi="Arial" w:eastAsia="仿宋_GB2312"/>
      <w:b/>
      <w:bCs/>
      <w:kern w:val="2"/>
      <w:sz w:val="28"/>
      <w:szCs w:val="32"/>
    </w:rPr>
  </w:style>
  <w:style w:type="character" w:customStyle="1" w:styleId="79">
    <w:name w:val="正文文本 2 Char"/>
    <w:link w:val="42"/>
    <w:uiPriority w:val="0"/>
    <w:rPr>
      <w:rFonts w:ascii="Tahoma" w:hAnsi="Tahoma"/>
      <w:spacing w:val="20"/>
      <w:kern w:val="2"/>
      <w:sz w:val="21"/>
      <w:szCs w:val="24"/>
    </w:rPr>
  </w:style>
  <w:style w:type="character" w:customStyle="1" w:styleId="80">
    <w:name w:val="文档结构图 Char1"/>
    <w:uiPriority w:val="0"/>
    <w:rPr>
      <w:rFonts w:hint="eastAsia" w:ascii="宋体" w:hAnsi="宋体" w:eastAsia="宋体" w:cs="宋体"/>
      <w:kern w:val="2"/>
      <w:sz w:val="18"/>
      <w:szCs w:val="18"/>
    </w:rPr>
  </w:style>
  <w:style w:type="character" w:customStyle="1" w:styleId="81">
    <w:name w:val="page number"/>
    <w:uiPriority w:val="0"/>
    <w:rPr>
      <w:rFonts w:hint="default" w:ascii="Times New Roman" w:hAnsi="Tahoma" w:cs="Times New Roman"/>
      <w:b/>
      <w:sz w:val="24"/>
      <w:szCs w:val="24"/>
    </w:rPr>
  </w:style>
  <w:style w:type="character" w:customStyle="1" w:styleId="82">
    <w:name w:val="Char Char1"/>
    <w:uiPriority w:val="0"/>
    <w:rPr>
      <w:rFonts w:ascii="宋体" w:hAnsi="Courier New" w:eastAsia="宋体" w:cs="Courier New"/>
      <w:kern w:val="2"/>
      <w:sz w:val="21"/>
      <w:szCs w:val="21"/>
      <w:lang w:val="en-US" w:eastAsia="zh-CN" w:bidi="ar-SA"/>
    </w:rPr>
  </w:style>
  <w:style w:type="character" w:customStyle="1" w:styleId="83">
    <w:name w:val="font41"/>
    <w:uiPriority w:val="0"/>
    <w:rPr>
      <w:rFonts w:hint="eastAsia" w:ascii="宋体" w:hAnsi="宋体" w:eastAsia="宋体" w:cs="宋体"/>
      <w:color w:val="000000"/>
      <w:sz w:val="20"/>
      <w:u w:val="none"/>
    </w:rPr>
  </w:style>
  <w:style w:type="character" w:customStyle="1" w:styleId="84">
    <w:name w:val="正文文本缩进 2 Char"/>
    <w:link w:val="30"/>
    <w:uiPriority w:val="0"/>
    <w:rPr>
      <w:rFonts w:ascii="Tahoma" w:hAnsi="Tahoma"/>
      <w:kern w:val="2"/>
      <w:sz w:val="21"/>
      <w:szCs w:val="24"/>
    </w:rPr>
  </w:style>
  <w:style w:type="character" w:customStyle="1" w:styleId="85">
    <w:name w:val="纯文本 Char Char"/>
    <w:uiPriority w:val="0"/>
    <w:rPr>
      <w:rFonts w:ascii="宋体" w:hAnsi="Courier New" w:eastAsia="宋体"/>
      <w:kern w:val="2"/>
      <w:sz w:val="24"/>
      <w:szCs w:val="24"/>
      <w:lang w:val="en-US" w:eastAsia="zh-CN" w:bidi="ar-SA"/>
    </w:rPr>
  </w:style>
  <w:style w:type="character" w:customStyle="1" w:styleId="86">
    <w:name w:val="正文首行缩进 Char"/>
    <w:link w:val="47"/>
    <w:uiPriority w:val="0"/>
    <w:rPr>
      <w:rFonts w:ascii="Tahoma" w:hAnsi="Tahoma"/>
      <w:kern w:val="2"/>
      <w:sz w:val="28"/>
      <w:szCs w:val="24"/>
    </w:rPr>
  </w:style>
  <w:style w:type="character" w:customStyle="1" w:styleId="87">
    <w:name w:val=" Char Char1"/>
    <w:link w:val="88"/>
    <w:uiPriority w:val="0"/>
    <w:rPr>
      <w:rFonts w:ascii="Verdana" w:hAnsi="Verdana"/>
      <w:kern w:val="0"/>
      <w:sz w:val="24"/>
      <w:szCs w:val="20"/>
      <w:lang w:eastAsia="en-US"/>
    </w:rPr>
  </w:style>
  <w:style w:type="paragraph" w:customStyle="1" w:styleId="88">
    <w:name w:val=" Char"/>
    <w:basedOn w:val="1"/>
    <w:link w:val="87"/>
    <w:uiPriority w:val="0"/>
    <w:pPr>
      <w:widowControl/>
      <w:spacing w:line="400" w:lineRule="exact"/>
      <w:jc w:val="center"/>
    </w:pPr>
    <w:rPr>
      <w:rFonts w:ascii="Verdana" w:hAnsi="Verdana"/>
      <w:kern w:val="0"/>
      <w:sz w:val="24"/>
      <w:szCs w:val="20"/>
      <w:lang w:eastAsia="en-US"/>
    </w:rPr>
  </w:style>
  <w:style w:type="character" w:customStyle="1" w:styleId="89">
    <w:name w:val="en"/>
    <w:uiPriority w:val="0"/>
    <w:rPr>
      <w:rFonts w:hint="default" w:ascii="Tahoma" w:hAnsi="Tahoma" w:eastAsia="Tahoma" w:cs="Tahoma"/>
      <w:b/>
      <w:sz w:val="24"/>
      <w:szCs w:val="24"/>
    </w:rPr>
  </w:style>
  <w:style w:type="character" w:customStyle="1" w:styleId="90">
    <w:name w:val="Char Char Char"/>
    <w:uiPriority w:val="0"/>
    <w:rPr>
      <w:rFonts w:ascii="宋体" w:hAnsi="Courier New" w:eastAsia="宋体"/>
      <w:kern w:val="2"/>
      <w:sz w:val="24"/>
      <w:szCs w:val="24"/>
      <w:lang w:val="en-US" w:eastAsia="zh-CN" w:bidi="ar-SA"/>
    </w:rPr>
  </w:style>
  <w:style w:type="character" w:customStyle="1" w:styleId="91">
    <w:name w:val="列出段落 Char"/>
    <w:link w:val="92"/>
    <w:qFormat/>
    <w:uiPriority w:val="34"/>
    <w:rPr>
      <w:rFonts w:ascii="Calibri" w:hAnsi="Calibri"/>
      <w:kern w:val="2"/>
      <w:sz w:val="21"/>
      <w:szCs w:val="22"/>
    </w:rPr>
  </w:style>
  <w:style w:type="paragraph" w:styleId="92">
    <w:name w:val="List Paragraph"/>
    <w:basedOn w:val="1"/>
    <w:link w:val="91"/>
    <w:qFormat/>
    <w:uiPriority w:val="34"/>
    <w:pPr>
      <w:ind w:firstLine="420" w:firstLineChars="200"/>
    </w:pPr>
    <w:rPr>
      <w:rFonts w:ascii="Calibri" w:hAnsi="Calibri"/>
      <w:szCs w:val="22"/>
    </w:rPr>
  </w:style>
  <w:style w:type="character" w:customStyle="1" w:styleId="93">
    <w:name w:val="页眉 Char"/>
    <w:link w:val="33"/>
    <w:uiPriority w:val="99"/>
    <w:rPr>
      <w:rFonts w:ascii="Tahoma" w:hAnsi="Tahoma"/>
      <w:kern w:val="2"/>
      <w:sz w:val="18"/>
      <w:szCs w:val="18"/>
    </w:rPr>
  </w:style>
  <w:style w:type="character" w:customStyle="1" w:styleId="94">
    <w:name w:val="news1"/>
    <w:uiPriority w:val="0"/>
    <w:rPr>
      <w:rFonts w:hint="default" w:ascii="Tahoma" w:hAnsi="Tahoma" w:eastAsia="Tahoma" w:cs="Tahoma"/>
      <w:b/>
      <w:sz w:val="24"/>
      <w:szCs w:val="24"/>
    </w:rPr>
  </w:style>
  <w:style w:type="character" w:customStyle="1" w:styleId="95">
    <w:name w:val="正文文本 3 Char"/>
    <w:link w:val="18"/>
    <w:uiPriority w:val="0"/>
    <w:rPr>
      <w:rFonts w:ascii="Tahoma" w:hAnsi="Tahoma"/>
      <w:kern w:val="2"/>
      <w:sz w:val="16"/>
      <w:szCs w:val="16"/>
    </w:rPr>
  </w:style>
  <w:style w:type="character" w:customStyle="1" w:styleId="96">
    <w:name w:val="font81"/>
    <w:basedOn w:val="51"/>
    <w:qFormat/>
    <w:uiPriority w:val="0"/>
    <w:rPr>
      <w:rFonts w:hint="eastAsia" w:ascii="宋体" w:hAnsi="宋体" w:eastAsia="宋体" w:cs="宋体"/>
      <w:b/>
      <w:bCs/>
      <w:color w:val="000000"/>
      <w:sz w:val="20"/>
      <w:szCs w:val="20"/>
      <w:u w:val="none"/>
    </w:rPr>
  </w:style>
  <w:style w:type="character" w:customStyle="1" w:styleId="97">
    <w:name w:val="kleintab"/>
    <w:uiPriority w:val="0"/>
    <w:rPr>
      <w:rFonts w:hint="default" w:ascii="Tahoma" w:hAnsi="Tahoma" w:eastAsia="Tahoma" w:cs="Tahoma"/>
      <w:b/>
      <w:sz w:val="24"/>
      <w:szCs w:val="24"/>
    </w:rPr>
  </w:style>
  <w:style w:type="character" w:customStyle="1" w:styleId="98">
    <w:name w:val="标题 2 Char Char"/>
    <w:uiPriority w:val="0"/>
    <w:rPr>
      <w:rFonts w:ascii="Arial" w:hAnsi="Arial" w:eastAsia="黑体"/>
      <w:b/>
      <w:bCs/>
      <w:kern w:val="2"/>
      <w:sz w:val="32"/>
      <w:szCs w:val="32"/>
      <w:lang w:val="en-US" w:eastAsia="zh-CN" w:bidi="ar-SA"/>
    </w:rPr>
  </w:style>
  <w:style w:type="character" w:customStyle="1" w:styleId="99">
    <w:name w:val="批注框文本 Char"/>
    <w:link w:val="31"/>
    <w:uiPriority w:val="0"/>
    <w:rPr>
      <w:rFonts w:ascii="Tahoma" w:hAnsi="Tahoma"/>
      <w:kern w:val="2"/>
      <w:sz w:val="18"/>
      <w:szCs w:val="18"/>
    </w:rPr>
  </w:style>
  <w:style w:type="character" w:customStyle="1" w:styleId="100">
    <w:name w:val="msobooktitle"/>
    <w:uiPriority w:val="0"/>
    <w:rPr>
      <w:rFonts w:ascii="Tahoma" w:hAnsi="Tahoma"/>
      <w:b/>
      <w:smallCaps/>
      <w:spacing w:val="5"/>
      <w:sz w:val="24"/>
      <w:szCs w:val="20"/>
    </w:rPr>
  </w:style>
  <w:style w:type="character" w:customStyle="1" w:styleId="101">
    <w:name w:val="正文文本缩进 字符1"/>
    <w:uiPriority w:val="0"/>
    <w:rPr>
      <w:rFonts w:ascii="Tahoma" w:hAnsi="Tahoma"/>
      <w:kern w:val="2"/>
      <w:sz w:val="21"/>
      <w:szCs w:val="24"/>
    </w:rPr>
  </w:style>
  <w:style w:type="character" w:customStyle="1" w:styleId="102">
    <w:name w:val="文档结构图 Char"/>
    <w:link w:val="15"/>
    <w:uiPriority w:val="0"/>
    <w:rPr>
      <w:rFonts w:hint="eastAsia" w:ascii="宋体" w:hAnsi="宋体" w:eastAsia="宋体" w:cs="宋体"/>
      <w:kern w:val="2"/>
      <w:sz w:val="18"/>
      <w:szCs w:val="18"/>
    </w:rPr>
  </w:style>
  <w:style w:type="character" w:customStyle="1" w:styleId="103">
    <w:name w:val="样式 宋体"/>
    <w:qFormat/>
    <w:uiPriority w:val="0"/>
    <w:rPr>
      <w:rFonts w:ascii="宋体" w:hAnsi="宋体" w:eastAsia="宋体"/>
      <w:sz w:val="24"/>
      <w:szCs w:val="24"/>
    </w:rPr>
  </w:style>
  <w:style w:type="character" w:customStyle="1" w:styleId="104">
    <w:name w:val="r21"/>
    <w:uiPriority w:val="0"/>
    <w:rPr>
      <w:rFonts w:hint="default" w:ascii="Tahoma" w:hAnsi="Tahoma" w:eastAsia="Tahoma" w:cs="Tahoma"/>
      <w:b/>
      <w:color w:val="666666"/>
      <w:sz w:val="18"/>
      <w:szCs w:val="18"/>
      <w:u w:val="none"/>
    </w:rPr>
  </w:style>
  <w:style w:type="character" w:customStyle="1" w:styleId="105">
    <w:name w:val="样式 标题 1合同标题卷标题H1h1Level 1 Topic HeadingH11H12H111H13H1... Char Char"/>
    <w:uiPriority w:val="0"/>
    <w:rPr>
      <w:rFonts w:hint="eastAsia" w:ascii="宋体" w:hAnsi="宋体" w:eastAsia="宋体" w:cs="宋体"/>
      <w:b/>
      <w:kern w:val="44"/>
      <w:sz w:val="24"/>
      <w:szCs w:val="44"/>
      <w:lang w:val="en-US" w:eastAsia="zh-CN" w:bidi="ar"/>
    </w:rPr>
  </w:style>
  <w:style w:type="character" w:customStyle="1" w:styleId="106">
    <w:name w:val="H5 Char"/>
    <w:aliases w:val="口 Char,口1 Char,口2 Char,5 Char,l4 Char,PIM 5 Char,h5 Char,Second Subheading Char,Block Label Char,ds Char,dd Char,Roman list Char,Heading5 Char,H5-Heading 5 Char,l5 Char,heading5 Char,prop5 Char,Para5 Char,Para51 Char,H51 Char,Para52 Char"/>
    <w:uiPriority w:val="0"/>
    <w:rPr>
      <w:rFonts w:ascii="Tahoma" w:hAnsi="Tahoma"/>
      <w:sz w:val="28"/>
      <w:szCs w:val="20"/>
    </w:rPr>
  </w:style>
  <w:style w:type="character" w:customStyle="1" w:styleId="107">
    <w:name w:val="正文文本缩进 Char Char"/>
    <w:uiPriority w:val="0"/>
    <w:rPr>
      <w:rFonts w:ascii="Tahoma" w:hAnsi="Tahoma"/>
      <w:kern w:val="2"/>
      <w:sz w:val="21"/>
      <w:szCs w:val="24"/>
    </w:rPr>
  </w:style>
  <w:style w:type="character" w:customStyle="1" w:styleId="108">
    <w:name w:val="font31"/>
    <w:uiPriority w:val="0"/>
    <w:rPr>
      <w:rFonts w:hint="eastAsia" w:ascii="Microsoft JhengHei" w:hAnsi="Microsoft JhengHei" w:eastAsia="Microsoft JhengHei" w:cs="Microsoft JhengHei"/>
      <w:b/>
      <w:color w:val="000000"/>
      <w:sz w:val="11"/>
      <w:szCs w:val="11"/>
      <w:u w:val="none"/>
    </w:rPr>
  </w:style>
  <w:style w:type="character" w:customStyle="1" w:styleId="109">
    <w:name w:val="样式 标题 1合同标题卷标题H1h1Level 1 Topic HeadingH11H12H111H13H1... Char"/>
    <w:uiPriority w:val="0"/>
    <w:rPr>
      <w:rFonts w:ascii="宋体" w:hAnsi="宋体" w:eastAsia="宋体"/>
      <w:b/>
      <w:bCs/>
      <w:kern w:val="44"/>
      <w:sz w:val="24"/>
      <w:szCs w:val="44"/>
      <w:lang w:val="en-US" w:eastAsia="zh-CN" w:bidi="ar-SA"/>
    </w:rPr>
  </w:style>
  <w:style w:type="character" w:customStyle="1" w:styleId="110">
    <w:name w:val="正文文本缩进 3 Char"/>
    <w:link w:val="39"/>
    <w:uiPriority w:val="0"/>
    <w:rPr>
      <w:rFonts w:ascii="Tahoma" w:hAnsi="Tahoma"/>
      <w:kern w:val="2"/>
      <w:sz w:val="16"/>
      <w:szCs w:val="16"/>
    </w:rPr>
  </w:style>
  <w:style w:type="character" w:customStyle="1" w:styleId="111">
    <w:name w:val="font71"/>
    <w:basedOn w:val="51"/>
    <w:uiPriority w:val="0"/>
    <w:rPr>
      <w:rFonts w:hint="eastAsia" w:ascii="宋体" w:hAnsi="宋体" w:eastAsia="宋体" w:cs="宋体"/>
      <w:b/>
      <w:color w:val="000000"/>
      <w:sz w:val="22"/>
      <w:szCs w:val="22"/>
      <w:u w:val="none"/>
    </w:rPr>
  </w:style>
  <w:style w:type="character" w:customStyle="1" w:styleId="112">
    <w:name w:val="表格用 Char Char"/>
    <w:link w:val="113"/>
    <w:qFormat/>
    <w:locked/>
    <w:uiPriority w:val="0"/>
    <w:rPr>
      <w:rFonts w:ascii="宋体" w:hAnsi="宋体"/>
      <w:szCs w:val="24"/>
    </w:rPr>
  </w:style>
  <w:style w:type="paragraph" w:customStyle="1" w:styleId="113">
    <w:name w:val="表格用"/>
    <w:basedOn w:val="1"/>
    <w:link w:val="112"/>
    <w:qFormat/>
    <w:uiPriority w:val="0"/>
    <w:pPr>
      <w:widowControl/>
      <w:spacing w:line="360" w:lineRule="auto"/>
    </w:pPr>
    <w:rPr>
      <w:rFonts w:ascii="宋体" w:hAnsi="宋体"/>
      <w:kern w:val="0"/>
      <w:sz w:val="20"/>
    </w:rPr>
  </w:style>
  <w:style w:type="character" w:customStyle="1" w:styleId="114">
    <w:name w:val="正文文本 Char"/>
    <w:link w:val="19"/>
    <w:uiPriority w:val="99"/>
    <w:rPr>
      <w:rFonts w:ascii="Tahoma" w:hAnsi="Tahoma"/>
      <w:kern w:val="2"/>
      <w:sz w:val="28"/>
      <w:szCs w:val="24"/>
    </w:rPr>
  </w:style>
  <w:style w:type="character" w:customStyle="1" w:styleId="115">
    <w:name w:val="fontstyle01"/>
    <w:uiPriority w:val="0"/>
    <w:rPr>
      <w:rFonts w:hint="eastAsia" w:ascii="宋体" w:hAnsi="宋体" w:eastAsia="宋体"/>
      <w:color w:val="000000"/>
      <w:sz w:val="24"/>
      <w:szCs w:val="24"/>
    </w:rPr>
  </w:style>
  <w:style w:type="character" w:customStyle="1" w:styleId="116">
    <w:name w:val="Plain Text Char"/>
    <w:aliases w:val="普通文字 Char"/>
    <w:uiPriority w:val="0"/>
    <w:rPr>
      <w:rFonts w:ascii="宋体" w:hAnsi="Courier New" w:eastAsia="宋体" w:cs="Times New Roman"/>
      <w:sz w:val="20"/>
      <w:szCs w:val="20"/>
    </w:rPr>
  </w:style>
  <w:style w:type="character" w:customStyle="1" w:styleId="117">
    <w:name w:val="text1"/>
    <w:uiPriority w:val="0"/>
    <w:rPr>
      <w:rFonts w:ascii="Tahoma" w:hAnsi="Tahoma"/>
      <w:color w:val="000000"/>
      <w:sz w:val="24"/>
      <w:szCs w:val="24"/>
    </w:rPr>
  </w:style>
  <w:style w:type="character" w:customStyle="1" w:styleId="118">
    <w:name w:val="正文文本缩进 Char2"/>
    <w:uiPriority w:val="0"/>
    <w:rPr>
      <w:rFonts w:hint="eastAsia" w:ascii="宋体" w:hAnsi="Courier New" w:eastAsia="宋体" w:cs="宋体"/>
      <w:spacing w:val="-4"/>
      <w:kern w:val="2"/>
      <w:sz w:val="18"/>
      <w:szCs w:val="20"/>
    </w:rPr>
  </w:style>
  <w:style w:type="character" w:customStyle="1" w:styleId="119">
    <w:name w:val="font11"/>
    <w:uiPriority w:val="0"/>
    <w:rPr>
      <w:rFonts w:hint="eastAsia" w:ascii="宋体" w:hAnsi="宋体" w:eastAsia="宋体"/>
      <w:color w:val="000000"/>
      <w:sz w:val="18"/>
      <w:szCs w:val="18"/>
      <w:u w:val="none"/>
    </w:rPr>
  </w:style>
  <w:style w:type="character" w:customStyle="1" w:styleId="120">
    <w:name w:val="纯文本 Char1"/>
    <w:aliases w:val="普通文字 Char1,普通文字 Char Char2,纯文本 Char Char Char1,纯文本 Char Char2,普通文字 Char Char Char"/>
    <w:uiPriority w:val="99"/>
    <w:rPr>
      <w:rFonts w:ascii="宋体" w:hAnsi="Courier New" w:eastAsia="宋体" w:cs="Courier New"/>
      <w:kern w:val="2"/>
      <w:sz w:val="21"/>
      <w:szCs w:val="21"/>
      <w:lang w:val="en-US" w:eastAsia="zh-CN" w:bidi="ar-SA"/>
    </w:rPr>
  </w:style>
  <w:style w:type="character" w:customStyle="1" w:styleId="121">
    <w:name w:val="标题 9 Char"/>
    <w:link w:val="11"/>
    <w:uiPriority w:val="0"/>
    <w:rPr>
      <w:rFonts w:hint="default" w:ascii="Arial" w:hAnsi="Arial" w:eastAsia="黑体" w:cs="Arial"/>
      <w:kern w:val="2"/>
      <w:sz w:val="21"/>
      <w:szCs w:val="20"/>
    </w:rPr>
  </w:style>
  <w:style w:type="character" w:customStyle="1" w:styleId="122">
    <w:name w:val="标题 6 Char"/>
    <w:link w:val="8"/>
    <w:uiPriority w:val="0"/>
    <w:rPr>
      <w:rFonts w:hint="default" w:ascii="Arial" w:hAnsi="Arial" w:eastAsia="黑体" w:cs="Arial"/>
      <w:b/>
      <w:kern w:val="2"/>
      <w:sz w:val="24"/>
      <w:szCs w:val="20"/>
    </w:rPr>
  </w:style>
  <w:style w:type="character" w:customStyle="1" w:styleId="123">
    <w:name w:val="日期 Char"/>
    <w:link w:val="29"/>
    <w:uiPriority w:val="0"/>
    <w:rPr>
      <w:rFonts w:hint="eastAsia" w:ascii="黑体" w:hAnsi="宋体" w:eastAsia="黑体" w:cs="黑体"/>
      <w:kern w:val="44"/>
      <w:position w:val="6"/>
      <w:sz w:val="21"/>
      <w:szCs w:val="20"/>
    </w:rPr>
  </w:style>
  <w:style w:type="character" w:customStyle="1" w:styleId="124">
    <w:name w:val="Table Text Char Char Char Char"/>
    <w:uiPriority w:val="0"/>
    <w:rPr>
      <w:rFonts w:hint="default" w:ascii="Arial" w:hAnsi="Arial" w:eastAsia="宋体" w:cs="Arial"/>
      <w:kern w:val="2"/>
      <w:sz w:val="18"/>
      <w:szCs w:val="18"/>
      <w:lang w:val="en-US" w:eastAsia="zh-CN" w:bidi="ar"/>
    </w:rPr>
  </w:style>
  <w:style w:type="character" w:customStyle="1" w:styleId="125">
    <w:name w:val="font141"/>
    <w:uiPriority w:val="0"/>
    <w:rPr>
      <w:rFonts w:hint="default" w:ascii="Tahoma" w:hAnsi="Tahoma" w:eastAsia="Tahoma" w:cs="Tahoma"/>
      <w:sz w:val="24"/>
      <w:szCs w:val="24"/>
    </w:rPr>
  </w:style>
  <w:style w:type="character" w:customStyle="1" w:styleId="126">
    <w:name w:val="md1"/>
    <w:uiPriority w:val="0"/>
    <w:rPr>
      <w:rFonts w:ascii="Tahoma" w:hAnsi="Tahoma"/>
      <w:sz w:val="21"/>
      <w:szCs w:val="21"/>
    </w:rPr>
  </w:style>
  <w:style w:type="character" w:customStyle="1" w:styleId="127">
    <w:name w:val="标题 1 Char Char"/>
    <w:uiPriority w:val="0"/>
    <w:rPr>
      <w:rFonts w:eastAsia="宋体"/>
      <w:b/>
      <w:spacing w:val="-2"/>
      <w:sz w:val="24"/>
      <w:lang w:val="en-US" w:eastAsia="zh-CN" w:bidi="ar-SA"/>
    </w:rPr>
  </w:style>
  <w:style w:type="character" w:customStyle="1" w:styleId="128">
    <w:name w:val="批注主题 Char1"/>
    <w:uiPriority w:val="0"/>
    <w:rPr>
      <w:b/>
      <w:bCs/>
      <w:kern w:val="2"/>
      <w:sz w:val="21"/>
      <w:szCs w:val="24"/>
    </w:rPr>
  </w:style>
  <w:style w:type="character" w:customStyle="1" w:styleId="129">
    <w:name w:val="15"/>
    <w:uiPriority w:val="0"/>
    <w:rPr>
      <w:rFonts w:hint="default" w:ascii="Times New Roman" w:hAnsi="Times New Roman" w:eastAsia="宋体" w:cs="Times New Roman"/>
      <w:b/>
      <w:bCs/>
      <w:sz w:val="24"/>
      <w:szCs w:val="20"/>
    </w:rPr>
  </w:style>
  <w:style w:type="character" w:customStyle="1" w:styleId="130">
    <w:name w:val="font121"/>
    <w:uiPriority w:val="0"/>
    <w:rPr>
      <w:rFonts w:ascii="宋体" w:hAnsi="宋体" w:eastAsia="宋体" w:cs="宋体"/>
      <w:color w:val="000000"/>
      <w:sz w:val="20"/>
      <w:u w:val="none"/>
    </w:rPr>
  </w:style>
  <w:style w:type="character" w:customStyle="1" w:styleId="131">
    <w:name w:val="标题 Char Char"/>
    <w:uiPriority w:val="0"/>
    <w:rPr>
      <w:rFonts w:ascii="Tahoma" w:hAnsi="Tahoma"/>
      <w:b/>
      <w:sz w:val="24"/>
      <w:szCs w:val="20"/>
      <w:lang w:val="en-US"/>
    </w:rPr>
  </w:style>
  <w:style w:type="character" w:customStyle="1" w:styleId="132">
    <w:name w:val="标题 3 Char"/>
    <w:link w:val="5"/>
    <w:uiPriority w:val="0"/>
    <w:rPr>
      <w:b/>
      <w:kern w:val="2"/>
      <w:sz w:val="32"/>
    </w:rPr>
  </w:style>
  <w:style w:type="character" w:customStyle="1" w:styleId="133">
    <w:name w:val="标题 7 Char"/>
    <w:link w:val="9"/>
    <w:uiPriority w:val="0"/>
    <w:rPr>
      <w:rFonts w:ascii="Tahoma" w:hAnsi="Tahoma"/>
      <w:b/>
      <w:kern w:val="2"/>
      <w:sz w:val="24"/>
      <w:szCs w:val="20"/>
    </w:rPr>
  </w:style>
  <w:style w:type="character" w:customStyle="1" w:styleId="134">
    <w:name w:val="标题 1 字符"/>
    <w:uiPriority w:val="0"/>
    <w:rPr>
      <w:rFonts w:ascii="Tahoma" w:hAnsi="Tahoma"/>
      <w:b/>
      <w:kern w:val="44"/>
      <w:sz w:val="44"/>
      <w:szCs w:val="44"/>
    </w:rPr>
  </w:style>
  <w:style w:type="character" w:customStyle="1" w:styleId="135">
    <w:name w:val="正文文本缩进 Char"/>
    <w:link w:val="20"/>
    <w:uiPriority w:val="0"/>
    <w:rPr>
      <w:rFonts w:hint="eastAsia" w:ascii="宋体" w:hAnsi="Courier New" w:eastAsia="宋体" w:cs="宋体"/>
      <w:spacing w:val="-4"/>
      <w:kern w:val="2"/>
      <w:sz w:val="18"/>
      <w:szCs w:val="20"/>
    </w:rPr>
  </w:style>
  <w:style w:type="character" w:customStyle="1" w:styleId="136">
    <w:name w:val="批注主题 Char Char"/>
    <w:uiPriority w:val="0"/>
    <w:rPr>
      <w:kern w:val="2"/>
      <w:sz w:val="21"/>
      <w:szCs w:val="24"/>
    </w:rPr>
  </w:style>
  <w:style w:type="character" w:customStyle="1" w:styleId="137">
    <w:name w:val="font21"/>
    <w:uiPriority w:val="0"/>
    <w:rPr>
      <w:rFonts w:hint="default" w:ascii="Times New Roman" w:hAnsi="Times New Roman" w:cs="Times New Roman"/>
      <w:b/>
      <w:color w:val="000000"/>
      <w:sz w:val="22"/>
      <w:szCs w:val="22"/>
      <w:u w:val="single"/>
    </w:rPr>
  </w:style>
  <w:style w:type="character" w:customStyle="1" w:styleId="138">
    <w:name w:val="fontheight2"/>
    <w:uiPriority w:val="0"/>
    <w:rPr>
      <w:rFonts w:ascii="Tahoma" w:hAnsi="Tahoma"/>
      <w:sz w:val="20"/>
      <w:szCs w:val="20"/>
      <w:u w:val="none"/>
    </w:rPr>
  </w:style>
  <w:style w:type="character" w:customStyle="1" w:styleId="139">
    <w:name w:val="纯文本 字符1"/>
    <w:uiPriority w:val="0"/>
    <w:rPr>
      <w:rFonts w:ascii="等线" w:hAnsi="Courier New" w:eastAsia="等线" w:cs="Courier New"/>
      <w:kern w:val="2"/>
      <w:sz w:val="21"/>
      <w:szCs w:val="24"/>
    </w:rPr>
  </w:style>
  <w:style w:type="character" w:customStyle="1" w:styleId="140">
    <w:name w:val="批注文字 Char1"/>
    <w:uiPriority w:val="0"/>
    <w:rPr>
      <w:kern w:val="2"/>
      <w:sz w:val="21"/>
      <w:szCs w:val="24"/>
    </w:rPr>
  </w:style>
  <w:style w:type="character" w:customStyle="1" w:styleId="141">
    <w:name w:val="正文文本缩进 2 Char Char"/>
    <w:uiPriority w:val="0"/>
    <w:rPr>
      <w:rFonts w:ascii="Tahoma" w:hAnsi="Tahoma"/>
      <w:kern w:val="2"/>
      <w:sz w:val="21"/>
      <w:szCs w:val="20"/>
    </w:rPr>
  </w:style>
  <w:style w:type="character" w:customStyle="1" w:styleId="142">
    <w:name w:val="标题 Char"/>
    <w:link w:val="45"/>
    <w:uiPriority w:val="0"/>
    <w:rPr>
      <w:rFonts w:hint="default" w:ascii="Cambria" w:hAnsi="Cambria" w:eastAsia="Cambria" w:cs="Times New Roman"/>
      <w:b/>
      <w:kern w:val="2"/>
      <w:sz w:val="32"/>
      <w:szCs w:val="32"/>
    </w:rPr>
  </w:style>
  <w:style w:type="character" w:customStyle="1" w:styleId="143">
    <w:name w:val="HTML 预设格式 Char2"/>
    <w:uiPriority w:val="0"/>
    <w:rPr>
      <w:rFonts w:ascii="Courier New" w:hAnsi="Courier New" w:cs="Courier New"/>
      <w:kern w:val="2"/>
      <w:sz w:val="24"/>
      <w:szCs w:val="20"/>
    </w:rPr>
  </w:style>
  <w:style w:type="character" w:customStyle="1" w:styleId="144">
    <w:name w:val="font51"/>
    <w:uiPriority w:val="0"/>
    <w:rPr>
      <w:rFonts w:ascii="宋体" w:hAnsi="宋体" w:eastAsia="宋体" w:cs="宋体"/>
      <w:color w:val="000000"/>
      <w:sz w:val="20"/>
      <w:u w:val="none"/>
    </w:rPr>
  </w:style>
  <w:style w:type="character" w:customStyle="1" w:styleId="145">
    <w:name w:val="HTML 预设格式 Char"/>
    <w:link w:val="43"/>
    <w:uiPriority w:val="0"/>
    <w:rPr>
      <w:rFonts w:hint="eastAsia" w:ascii="宋体" w:hAnsi="宋体" w:eastAsia="宋体" w:cs="宋体"/>
      <w:sz w:val="24"/>
      <w:szCs w:val="24"/>
    </w:rPr>
  </w:style>
  <w:style w:type="character" w:customStyle="1" w:styleId="146">
    <w:name w:val="文档结构图 Char Char"/>
    <w:uiPriority w:val="0"/>
    <w:rPr>
      <w:rFonts w:hint="eastAsia" w:ascii="Microsoft YaHei UI" w:hAnsi="Tahoma" w:eastAsia="Microsoft YaHei UI" w:cs="Microsoft YaHei UI"/>
      <w:kern w:val="2"/>
      <w:sz w:val="18"/>
      <w:szCs w:val="18"/>
    </w:rPr>
  </w:style>
  <w:style w:type="character" w:customStyle="1" w:styleId="147">
    <w:name w:val="标题 4 Char"/>
    <w:link w:val="6"/>
    <w:uiPriority w:val="9"/>
    <w:rPr>
      <w:rFonts w:hint="default" w:ascii="Cambria" w:hAnsi="Cambria" w:eastAsia="Cambria" w:cs="Cambria"/>
      <w:b/>
      <w:kern w:val="2"/>
      <w:sz w:val="28"/>
      <w:szCs w:val="28"/>
    </w:rPr>
  </w:style>
  <w:style w:type="character" w:customStyle="1" w:styleId="148">
    <w:name w:val="font111"/>
    <w:uiPriority w:val="0"/>
    <w:rPr>
      <w:rFonts w:hint="eastAsia" w:ascii="宋体" w:hAnsi="宋体" w:eastAsia="宋体" w:cs="宋体"/>
      <w:color w:val="000000"/>
      <w:sz w:val="20"/>
      <w:szCs w:val="20"/>
      <w:u w:val="none"/>
    </w:rPr>
  </w:style>
  <w:style w:type="character" w:customStyle="1" w:styleId="149">
    <w:name w:val="批注文字 字符1"/>
    <w:uiPriority w:val="0"/>
    <w:rPr>
      <w:rFonts w:ascii="Tahoma" w:hAnsi="Tahoma"/>
      <w:kern w:val="2"/>
      <w:sz w:val="21"/>
      <w:szCs w:val="24"/>
    </w:rPr>
  </w:style>
  <w:style w:type="character" w:customStyle="1" w:styleId="150">
    <w:name w:val="批注主题 Char"/>
    <w:link w:val="46"/>
    <w:uiPriority w:val="0"/>
    <w:rPr>
      <w:rFonts w:ascii="Tahoma" w:hAnsi="Tahoma"/>
      <w:b/>
      <w:kern w:val="2"/>
      <w:sz w:val="21"/>
      <w:szCs w:val="24"/>
    </w:rPr>
  </w:style>
  <w:style w:type="character" w:customStyle="1" w:styleId="151">
    <w:name w:val="font112"/>
    <w:uiPriority w:val="0"/>
    <w:rPr>
      <w:rFonts w:hint="eastAsia" w:ascii="宋体" w:hAnsi="宋体" w:eastAsia="宋体" w:cs="宋体"/>
      <w:b/>
      <w:color w:val="000000"/>
      <w:sz w:val="22"/>
      <w:szCs w:val="22"/>
      <w:u w:val="none"/>
    </w:rPr>
  </w:style>
  <w:style w:type="character" w:customStyle="1" w:styleId="152">
    <w:name w:val="font61"/>
    <w:uiPriority w:val="0"/>
    <w:rPr>
      <w:rFonts w:hint="eastAsia" w:ascii="宋体" w:hAnsi="宋体" w:eastAsia="宋体" w:cs="宋体"/>
      <w:color w:val="000000"/>
      <w:sz w:val="20"/>
      <w:szCs w:val="20"/>
      <w:u w:val="none"/>
    </w:rPr>
  </w:style>
  <w:style w:type="character" w:customStyle="1" w:styleId="153">
    <w:name w:val="NormalCharacter"/>
    <w:qFormat/>
    <w:uiPriority w:val="0"/>
    <w:rPr>
      <w:rFonts w:ascii="Tahoma" w:hAnsi="Tahoma"/>
      <w:sz w:val="24"/>
      <w:szCs w:val="20"/>
    </w:rPr>
  </w:style>
  <w:style w:type="character" w:customStyle="1" w:styleId="154">
    <w:name w:val="tx_news9"/>
    <w:uiPriority w:val="0"/>
    <w:rPr>
      <w:rFonts w:hint="default" w:ascii="Tahoma" w:hAnsi="Tahoma" w:eastAsia="Tahoma" w:cs="Tahoma"/>
      <w:b/>
      <w:sz w:val="24"/>
      <w:szCs w:val="24"/>
    </w:rPr>
  </w:style>
  <w:style w:type="character" w:customStyle="1" w:styleId="155">
    <w:name w:val="aa1"/>
    <w:uiPriority w:val="0"/>
    <w:rPr>
      <w:rFonts w:hint="default" w:ascii="Tahoma" w:hAnsi="Tahoma" w:eastAsia="Tahoma" w:cs="Tahoma"/>
      <w:b/>
      <w:sz w:val="24"/>
      <w:szCs w:val="24"/>
    </w:rPr>
  </w:style>
  <w:style w:type="character" w:customStyle="1" w:styleId="156">
    <w:name w:val="medium_text1"/>
    <w:uiPriority w:val="0"/>
    <w:rPr>
      <w:rFonts w:hint="default" w:ascii="Times New Roman" w:hAnsi="Times New Roman" w:cs="Times New Roman"/>
      <w:sz w:val="24"/>
      <w:szCs w:val="24"/>
    </w:rPr>
  </w:style>
  <w:style w:type="character" w:customStyle="1" w:styleId="157">
    <w:name w:val="标题 2 Char"/>
    <w:uiPriority w:val="0"/>
    <w:rPr>
      <w:rFonts w:hint="default" w:ascii="Arial" w:hAnsi="Arial" w:eastAsia="黑体" w:cs="Arial"/>
      <w:b/>
      <w:kern w:val="2"/>
      <w:sz w:val="32"/>
      <w:szCs w:val="32"/>
    </w:rPr>
  </w:style>
  <w:style w:type="character" w:customStyle="1" w:styleId="158">
    <w:name w:val="HTML 预设格式 Char1"/>
    <w:uiPriority w:val="0"/>
    <w:rPr>
      <w:rFonts w:hint="default" w:ascii="Courier New" w:hAnsi="Courier New" w:cs="Courier New"/>
      <w:kern w:val="2"/>
      <w:sz w:val="24"/>
      <w:szCs w:val="20"/>
    </w:rPr>
  </w:style>
  <w:style w:type="character" w:customStyle="1" w:styleId="159">
    <w:name w:val="批注文字 Char"/>
    <w:link w:val="17"/>
    <w:uiPriority w:val="0"/>
    <w:rPr>
      <w:rFonts w:ascii="Tahoma" w:hAnsi="Tahoma"/>
      <w:kern w:val="2"/>
      <w:sz w:val="21"/>
      <w:szCs w:val="24"/>
    </w:rPr>
  </w:style>
  <w:style w:type="character" w:customStyle="1" w:styleId="160">
    <w:name w:val="纯文本 Char"/>
    <w:link w:val="27"/>
    <w:uiPriority w:val="0"/>
    <w:rPr>
      <w:rFonts w:hint="eastAsia" w:ascii="宋体" w:hAnsi="Courier New" w:eastAsia="宋体" w:cs="Courier New"/>
      <w:kern w:val="2"/>
      <w:sz w:val="21"/>
      <w:szCs w:val="21"/>
    </w:rPr>
  </w:style>
  <w:style w:type="paragraph" w:customStyle="1" w:styleId="161">
    <w:name w:val="xl109"/>
    <w:basedOn w:val="1"/>
    <w:uiPriority w:val="0"/>
    <w:pPr>
      <w:widowControl/>
      <w:spacing w:before="100" w:beforeAutospacing="1" w:after="100" w:afterAutospacing="1"/>
      <w:jc w:val="center"/>
    </w:pPr>
    <w:rPr>
      <w:rFonts w:ascii="宋体" w:hAnsi="宋体" w:cs="宋体"/>
      <w:b/>
      <w:bCs/>
      <w:kern w:val="0"/>
      <w:sz w:val="28"/>
      <w:szCs w:val="28"/>
    </w:rPr>
  </w:style>
  <w:style w:type="paragraph" w:customStyle="1" w:styleId="162">
    <w:name w:val="font6"/>
    <w:basedOn w:val="1"/>
    <w:uiPriority w:val="0"/>
    <w:pPr>
      <w:widowControl/>
      <w:spacing w:before="100" w:beforeAutospacing="1" w:after="100" w:afterAutospacing="1"/>
      <w:jc w:val="left"/>
    </w:pPr>
    <w:rPr>
      <w:kern w:val="0"/>
      <w:sz w:val="20"/>
      <w:szCs w:val="20"/>
    </w:rPr>
  </w:style>
  <w:style w:type="paragraph" w:customStyle="1" w:styleId="163">
    <w:name w:val="xl14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64">
    <w:name w:val="GP正文(无首行缩进)"/>
    <w:basedOn w:val="1"/>
    <w:uiPriority w:val="0"/>
    <w:pPr>
      <w:spacing w:line="360" w:lineRule="auto"/>
      <w:ind w:firstLine="480" w:firstLineChars="200"/>
      <w:jc w:val="left"/>
    </w:pPr>
    <w:rPr>
      <w:rFonts w:ascii="Times New Roman" w:hAnsi="宋体"/>
      <w:sz w:val="24"/>
    </w:rPr>
  </w:style>
  <w:style w:type="paragraph" w:customStyle="1" w:styleId="165">
    <w:name w:val="xl1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66">
    <w:name w:val="Char Char Char1 Char8"/>
    <w:basedOn w:val="1"/>
    <w:uiPriority w:val="0"/>
    <w:pPr>
      <w:spacing w:line="360" w:lineRule="auto"/>
      <w:ind w:firstLine="200" w:firstLineChars="200"/>
    </w:pPr>
    <w:rPr>
      <w:rFonts w:hint="eastAsia" w:ascii="宋体" w:hAnsi="宋体"/>
      <w:sz w:val="24"/>
      <w:szCs w:val="20"/>
    </w:rPr>
  </w:style>
  <w:style w:type="paragraph" w:customStyle="1" w:styleId="167">
    <w:name w:val="四级无"/>
    <w:basedOn w:val="1"/>
    <w:uiPriority w:val="0"/>
    <w:pPr>
      <w:widowControl/>
      <w:tabs>
        <w:tab w:val="left" w:pos="2100"/>
      </w:tabs>
      <w:ind w:left="2100" w:hanging="420"/>
      <w:jc w:val="left"/>
      <w:outlineLvl w:val="5"/>
    </w:pPr>
    <w:rPr>
      <w:rFonts w:hint="eastAsia" w:ascii="宋体" w:hAnsi="Calibri" w:eastAsia="宋体"/>
      <w:kern w:val="0"/>
      <w:sz w:val="21"/>
    </w:rPr>
  </w:style>
  <w:style w:type="paragraph" w:customStyle="1" w:styleId="168">
    <w:name w:val="正文段"/>
    <w:basedOn w:val="1"/>
    <w:uiPriority w:val="0"/>
    <w:pPr>
      <w:widowControl/>
      <w:snapToGrid w:val="0"/>
      <w:spacing w:after="156" w:afterLines="50"/>
      <w:ind w:firstLine="200" w:firstLineChars="200"/>
    </w:pPr>
    <w:rPr>
      <w:kern w:val="0"/>
      <w:sz w:val="24"/>
      <w:szCs w:val="20"/>
    </w:rPr>
  </w:style>
  <w:style w:type="paragraph" w:customStyle="1" w:styleId="169">
    <w:name w:val="xl1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70">
    <w:name w:val="xl1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171">
    <w:name w:val="xl1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72">
    <w:name w:val="xl11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3">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174">
    <w:name w:val="xl1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75">
    <w:name w:val="首行缩进"/>
    <w:basedOn w:val="1"/>
    <w:qFormat/>
    <w:uiPriority w:val="0"/>
    <w:pPr>
      <w:spacing w:line="360" w:lineRule="auto"/>
      <w:ind w:firstLine="480" w:firstLineChars="200"/>
      <w:jc w:val="left"/>
    </w:pPr>
    <w:rPr>
      <w:rFonts w:ascii="宋体" w:hAnsi="宋体"/>
      <w:sz w:val="24"/>
      <w:szCs w:val="24"/>
    </w:rPr>
  </w:style>
  <w:style w:type="paragraph" w:customStyle="1" w:styleId="176">
    <w:name w:val="一级条标题"/>
    <w:basedOn w:val="1"/>
    <w:next w:val="177"/>
    <w:uiPriority w:val="0"/>
    <w:pPr>
      <w:widowControl/>
      <w:numPr>
        <w:ilvl w:val="1"/>
        <w:numId w:val="2"/>
      </w:numPr>
      <w:spacing w:before="156" w:beforeLines="50"/>
      <w:outlineLvl w:val="2"/>
    </w:pPr>
    <w:rPr>
      <w:rFonts w:hint="eastAsia" w:ascii="黑体" w:hAnsi="Times New Roman" w:eastAsia="黑体" w:cs="Times New Roman"/>
      <w:kern w:val="0"/>
      <w:sz w:val="20"/>
      <w:szCs w:val="21"/>
      <w:lang w:val="en-US" w:eastAsia="zh-CN" w:bidi="ar"/>
    </w:rPr>
  </w:style>
  <w:style w:type="paragraph" w:customStyle="1" w:styleId="177">
    <w:name w:val="段"/>
    <w:uiPriority w:val="0"/>
    <w:pPr>
      <w:autoSpaceDE w:val="0"/>
      <w:autoSpaceDN w:val="0"/>
      <w:ind w:firstLine="200" w:firstLineChars="200"/>
      <w:jc w:val="both"/>
    </w:pPr>
    <w:rPr>
      <w:rFonts w:ascii="宋体"/>
      <w:sz w:val="21"/>
      <w:lang w:val="en-US" w:eastAsia="zh-CN" w:bidi="ar-SA"/>
    </w:rPr>
  </w:style>
  <w:style w:type="paragraph" w:customStyle="1" w:styleId="178">
    <w:name w:val="xl16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79">
    <w:name w:val="xl1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180">
    <w:name w:val=" Char1"/>
    <w:basedOn w:val="1"/>
    <w:uiPriority w:val="0"/>
  </w:style>
  <w:style w:type="paragraph" w:customStyle="1" w:styleId="181">
    <w:name w:val="xl14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2">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3">
    <w:name w:val="xl158"/>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184">
    <w:name w:val="xl153"/>
    <w:basedOn w:val="1"/>
    <w:uiPriority w:val="0"/>
    <w:pPr>
      <w:widowControl/>
      <w:spacing w:before="100" w:beforeAutospacing="1" w:after="100" w:afterAutospacing="1"/>
      <w:jc w:val="center"/>
    </w:pPr>
    <w:rPr>
      <w:rFonts w:ascii="宋体" w:hAnsi="宋体" w:cs="宋体"/>
      <w:b/>
      <w:bCs/>
      <w:kern w:val="0"/>
      <w:sz w:val="20"/>
      <w:szCs w:val="20"/>
    </w:rPr>
  </w:style>
  <w:style w:type="paragraph" w:customStyle="1" w:styleId="185">
    <w:name w:val="xl14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6">
    <w:name w:val="Normal"/>
    <w:qFormat/>
    <w:uiPriority w:val="0"/>
    <w:pPr>
      <w:jc w:val="both"/>
    </w:pPr>
    <w:rPr>
      <w:kern w:val="2"/>
      <w:sz w:val="21"/>
      <w:szCs w:val="21"/>
      <w:lang w:val="en-US" w:eastAsia="zh-CN" w:bidi="ar-SA"/>
    </w:rPr>
  </w:style>
  <w:style w:type="paragraph" w:customStyle="1" w:styleId="187">
    <w:name w:val="Body Text Indent"/>
    <w:basedOn w:val="1"/>
    <w:uiPriority w:val="0"/>
    <w:pPr>
      <w:keepNext w:val="0"/>
      <w:keepLines w:val="0"/>
      <w:widowControl w:val="0"/>
      <w:suppressLineNumbers w:val="0"/>
      <w:spacing w:before="0" w:beforeLines="0" w:beforeAutospacing="0" w:after="0" w:afterLines="0" w:afterAutospacing="0" w:line="200" w:lineRule="exact"/>
      <w:ind w:left="0" w:right="0" w:firstLine="301"/>
      <w:jc w:val="both"/>
    </w:pPr>
    <w:rPr>
      <w:rFonts w:hint="eastAsia" w:ascii="宋体" w:hAnsi="Courier New" w:eastAsia="宋体" w:cs="Times New Roman"/>
      <w:spacing w:val="-4"/>
      <w:kern w:val="2"/>
      <w:sz w:val="18"/>
      <w:szCs w:val="24"/>
      <w:lang w:val="en-US" w:eastAsia="zh-CN" w:bidi="ar"/>
    </w:rPr>
  </w:style>
  <w:style w:type="paragraph" w:customStyle="1" w:styleId="188">
    <w:name w:val="xl1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89">
    <w:name w:val="xl1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90">
    <w:name w:val="xl110"/>
    <w:basedOn w:val="1"/>
    <w:uiPriority w:val="0"/>
    <w:pPr>
      <w:widowControl/>
      <w:spacing w:before="100" w:beforeAutospacing="1" w:after="100" w:afterAutospacing="1"/>
      <w:jc w:val="center"/>
    </w:pPr>
    <w:rPr>
      <w:rFonts w:ascii="宋体" w:hAnsi="宋体" w:cs="宋体"/>
      <w:b/>
      <w:bCs/>
      <w:kern w:val="0"/>
      <w:sz w:val="28"/>
      <w:szCs w:val="28"/>
    </w:rPr>
  </w:style>
  <w:style w:type="paragraph" w:customStyle="1" w:styleId="191">
    <w:name w:val="列出段落11"/>
    <w:basedOn w:val="1"/>
    <w:qFormat/>
    <w:uiPriority w:val="34"/>
    <w:pPr>
      <w:ind w:firstLine="420" w:firstLineChars="200"/>
    </w:pPr>
    <w:rPr>
      <w:rFonts w:ascii="Calibri" w:hAnsi="Calibri"/>
      <w:szCs w:val="22"/>
    </w:rPr>
  </w:style>
  <w:style w:type="paragraph" w:customStyle="1" w:styleId="192">
    <w:name w:val="xl12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93">
    <w:name w:val="--规划正文"/>
    <w:basedOn w:val="1"/>
    <w:uiPriority w:val="0"/>
    <w:pPr>
      <w:spacing w:line="360" w:lineRule="auto"/>
      <w:ind w:firstLine="200" w:firstLineChars="200"/>
    </w:pPr>
    <w:rPr>
      <w:szCs w:val="20"/>
    </w:rPr>
  </w:style>
  <w:style w:type="paragraph" w:customStyle="1" w:styleId="194">
    <w:name w:val="xl1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5">
    <w:name w:val="xl1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96">
    <w:name w:val="列出段落1"/>
    <w:basedOn w:val="1"/>
    <w:qFormat/>
    <w:uiPriority w:val="0"/>
    <w:pPr>
      <w:ind w:firstLine="420" w:firstLineChars="200"/>
    </w:pPr>
    <w:rPr>
      <w:rFonts w:ascii="Calibri" w:hAnsi="Calibri"/>
      <w:szCs w:val="22"/>
    </w:rPr>
  </w:style>
  <w:style w:type="paragraph" w:customStyle="1" w:styleId="197">
    <w:name w:val="xl169"/>
    <w:basedOn w:val="1"/>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left"/>
    </w:pPr>
    <w:rPr>
      <w:rFonts w:ascii="宋体" w:hAnsi="宋体" w:cs="宋体"/>
      <w:b/>
      <w:bCs/>
      <w:color w:val="00B0F0"/>
      <w:kern w:val="0"/>
      <w:sz w:val="20"/>
      <w:szCs w:val="20"/>
    </w:rPr>
  </w:style>
  <w:style w:type="paragraph" w:customStyle="1" w:styleId="198">
    <w:name w:val="xl1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99">
    <w:name w:val="章标题"/>
    <w:basedOn w:val="1"/>
    <w:next w:val="177"/>
    <w:uiPriority w:val="0"/>
    <w:pPr>
      <w:widowControl/>
      <w:numPr>
        <w:ilvl w:val="0"/>
        <w:numId w:val="3"/>
      </w:numPr>
      <w:spacing w:before="312" w:beforeLines="100"/>
      <w:outlineLvl w:val="1"/>
    </w:pPr>
    <w:rPr>
      <w:rFonts w:hint="eastAsia" w:ascii="黑体" w:hAnsi="Times New Roman" w:eastAsia="黑体" w:cs="Times New Roman"/>
      <w:kern w:val="0"/>
      <w:sz w:val="20"/>
      <w:szCs w:val="20"/>
      <w:lang w:val="en-US" w:eastAsia="zh-CN" w:bidi="ar"/>
    </w:rPr>
  </w:style>
  <w:style w:type="paragraph" w:customStyle="1" w:styleId="200">
    <w:name w:val="正文_3"/>
    <w:uiPriority w:val="0"/>
    <w:pPr>
      <w:widowControl w:val="0"/>
      <w:jc w:val="both"/>
    </w:pPr>
    <w:rPr>
      <w:kern w:val="2"/>
      <w:sz w:val="21"/>
      <w:szCs w:val="22"/>
      <w:lang w:val="en-US" w:eastAsia="zh-CN" w:bidi="ar-SA"/>
    </w:rPr>
  </w:style>
  <w:style w:type="paragraph" w:customStyle="1" w:styleId="201">
    <w:name w:val="列出段落3"/>
    <w:basedOn w:val="1"/>
    <w:unhideWhenUsed/>
    <w:qFormat/>
    <w:uiPriority w:val="99"/>
    <w:pPr>
      <w:ind w:firstLine="420" w:firstLineChars="200"/>
    </w:pPr>
  </w:style>
  <w:style w:type="paragraph" w:customStyle="1" w:styleId="202">
    <w:name w:val=" Char Char Char1"/>
    <w:basedOn w:val="1"/>
    <w:uiPriority w:val="0"/>
  </w:style>
  <w:style w:type="paragraph" w:customStyle="1" w:styleId="203">
    <w:name w:val="xl1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04">
    <w:name w:val="无间隔1"/>
    <w:uiPriority w:val="0"/>
    <w:pPr>
      <w:widowControl w:val="0"/>
      <w:jc w:val="both"/>
    </w:pPr>
    <w:rPr>
      <w:kern w:val="2"/>
      <w:sz w:val="21"/>
      <w:szCs w:val="21"/>
      <w:lang w:val="en-US" w:eastAsia="zh-CN" w:bidi="ar-SA"/>
    </w:rPr>
  </w:style>
  <w:style w:type="paragraph" w:customStyle="1" w:styleId="205">
    <w:name w:val="xl17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color w:val="000000"/>
      <w:kern w:val="0"/>
      <w:sz w:val="18"/>
      <w:szCs w:val="18"/>
    </w:rPr>
  </w:style>
  <w:style w:type="paragraph" w:customStyle="1" w:styleId="206">
    <w:name w:val="_Style 0"/>
    <w:basedOn w:val="1"/>
    <w:uiPriority w:val="0"/>
    <w:pPr>
      <w:keepNext w:val="0"/>
      <w:keepLines w:val="0"/>
      <w:widowControl w:val="0"/>
      <w:suppressLineNumbers w:val="0"/>
      <w:spacing w:before="0" w:beforeLines="0" w:beforeAutospacing="0" w:after="0" w:afterLines="0" w:afterAutospacing="0"/>
      <w:ind w:left="0" w:right="0"/>
      <w:jc w:val="both"/>
    </w:pPr>
    <w:rPr>
      <w:rFonts w:hint="default" w:ascii="Times New Roman" w:hAnsi="Times New Roman" w:eastAsia="宋体" w:cs="Times New Roman"/>
      <w:kern w:val="2"/>
      <w:sz w:val="21"/>
      <w:szCs w:val="21"/>
      <w:lang w:val="en-US" w:eastAsia="zh-CN" w:bidi="ar"/>
    </w:rPr>
  </w:style>
  <w:style w:type="paragraph" w:customStyle="1" w:styleId="207">
    <w:name w:val="列出段落8"/>
    <w:basedOn w:val="1"/>
    <w:qFormat/>
    <w:uiPriority w:val="34"/>
    <w:pPr>
      <w:ind w:firstLine="420"/>
    </w:pPr>
    <w:rPr>
      <w:rFonts w:ascii="Calibri" w:hAnsi="Calibri"/>
      <w:szCs w:val="22"/>
    </w:rPr>
  </w:style>
  <w:style w:type="paragraph" w:customStyle="1" w:styleId="208">
    <w:name w:val="二级条标题"/>
    <w:basedOn w:val="176"/>
    <w:next w:val="177"/>
    <w:uiPriority w:val="0"/>
    <w:pPr>
      <w:numPr>
        <w:ilvl w:val="3"/>
        <w:numId w:val="4"/>
      </w:numPr>
      <w:tabs>
        <w:tab w:val="clear" w:pos="1080"/>
      </w:tabs>
      <w:ind w:left="2310" w:firstLine="0"/>
      <w:outlineLvl w:val="3"/>
    </w:pPr>
  </w:style>
  <w:style w:type="paragraph" w:customStyle="1" w:styleId="209">
    <w:name w:val="xl12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0">
    <w:name w:val="xl1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11">
    <w:name w:val=" Char Char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12">
    <w:name w:val="纯文本1"/>
    <w:basedOn w:val="213"/>
    <w:qFormat/>
    <w:uiPriority w:val="99"/>
    <w:pPr>
      <w:widowControl/>
      <w:jc w:val="left"/>
    </w:pPr>
    <w:rPr>
      <w:rFonts w:ascii="宋体" w:hAnsi="Courier New" w:cs="宋体"/>
    </w:rPr>
  </w:style>
  <w:style w:type="paragraph" w:customStyle="1" w:styleId="213">
    <w:name w:val="正文1"/>
    <w:qFormat/>
    <w:uiPriority w:val="99"/>
    <w:pPr>
      <w:widowControl w:val="0"/>
      <w:jc w:val="both"/>
    </w:pPr>
    <w:rPr>
      <w:rFonts w:ascii="Calibri" w:hAnsi="Calibri" w:cs="Calibri"/>
      <w:kern w:val="2"/>
      <w:sz w:val="21"/>
      <w:szCs w:val="21"/>
      <w:lang w:val="en-US" w:eastAsia="zh-CN" w:bidi="ar-SA"/>
    </w:rPr>
  </w:style>
  <w:style w:type="paragraph" w:customStyle="1" w:styleId="214">
    <w:name w:val="xl1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5">
    <w:name w:val=" Char Char Char Char Char Char Char"/>
    <w:basedOn w:val="1"/>
    <w:uiPriority w:val="0"/>
    <w:rPr>
      <w:rFonts w:ascii="Tahoma" w:hAnsi="Tahoma"/>
      <w:sz w:val="24"/>
      <w:szCs w:val="20"/>
    </w:rPr>
  </w:style>
  <w:style w:type="paragraph" w:customStyle="1" w:styleId="216">
    <w:name w:val="Char1"/>
    <w:basedOn w:val="1"/>
    <w:uiPriority w:val="0"/>
    <w:rPr>
      <w:rFonts w:ascii="Tahoma" w:hAnsi="Tahoma"/>
      <w:sz w:val="24"/>
      <w:szCs w:val="20"/>
    </w:rPr>
  </w:style>
  <w:style w:type="paragraph" w:customStyle="1" w:styleId="217">
    <w:name w:val="xl12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18">
    <w:name w:val="表格文字"/>
    <w:basedOn w:val="1"/>
    <w:uiPriority w:val="0"/>
    <w:pPr>
      <w:spacing w:line="240" w:lineRule="auto"/>
      <w:ind w:firstLine="0" w:firstLineChars="0"/>
      <w:jc w:val="center"/>
    </w:pPr>
    <w:rPr>
      <w:rFonts w:ascii="Arial" w:hAnsi="Arial" w:eastAsia="仿宋_GB2312" w:cs="Arial"/>
      <w:spacing w:val="10"/>
      <w:sz w:val="24"/>
      <w:szCs w:val="28"/>
    </w:rPr>
  </w:style>
  <w:style w:type="paragraph" w:customStyle="1" w:styleId="219">
    <w:name w:val="列出段落2"/>
    <w:basedOn w:val="1"/>
    <w:qFormat/>
    <w:uiPriority w:val="0"/>
    <w:pPr>
      <w:ind w:firstLine="420" w:firstLineChars="200"/>
    </w:pPr>
  </w:style>
  <w:style w:type="paragraph" w:customStyle="1" w:styleId="220">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221">
    <w:name w:val="4"/>
    <w:basedOn w:val="1"/>
    <w:uiPriority w:val="0"/>
    <w:pPr>
      <w:spacing w:line="360" w:lineRule="auto"/>
      <w:ind w:firstLine="200" w:firstLineChars="200"/>
    </w:pPr>
    <w:rPr>
      <w:rFonts w:ascii="Calibri" w:hAnsi="Calibri"/>
      <w:sz w:val="24"/>
      <w:szCs w:val="22"/>
    </w:rPr>
  </w:style>
  <w:style w:type="paragraph" w:customStyle="1" w:styleId="222">
    <w:name w:val="样式2"/>
    <w:basedOn w:val="19"/>
    <w:qFormat/>
    <w:uiPriority w:val="0"/>
    <w:pPr>
      <w:numPr>
        <w:ilvl w:val="2"/>
        <w:numId w:val="4"/>
      </w:numPr>
      <w:tabs>
        <w:tab w:val="left" w:pos="0"/>
      </w:tabs>
      <w:adjustRightInd w:val="0"/>
      <w:spacing w:before="120" w:line="480" w:lineRule="auto"/>
      <w:jc w:val="left"/>
      <w:textAlignment w:val="baseline"/>
    </w:pPr>
    <w:rPr>
      <w:rFonts w:ascii="宋体" w:hAnsi="Times New Roman"/>
      <w:kern w:val="0"/>
      <w:sz w:val="18"/>
      <w:szCs w:val="18"/>
      <w:lang w:val="en-US" w:eastAsia="zh-CN"/>
    </w:rPr>
  </w:style>
  <w:style w:type="paragraph" w:customStyle="1" w:styleId="223">
    <w:name w:val="xl10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224">
    <w:name w:val="xl15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25">
    <w:name w:val="xl1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styleId="226">
    <w:name w:val="No Spacing"/>
    <w:qFormat/>
    <w:uiPriority w:val="0"/>
    <w:pPr>
      <w:widowControl w:val="0"/>
      <w:jc w:val="both"/>
    </w:pPr>
    <w:rPr>
      <w:kern w:val="2"/>
      <w:sz w:val="21"/>
      <w:szCs w:val="21"/>
      <w:lang w:val="en-US" w:eastAsia="zh-CN" w:bidi="ar-SA"/>
    </w:rPr>
  </w:style>
  <w:style w:type="paragraph" w:customStyle="1" w:styleId="227">
    <w:name w:val=" Char Char Char Char Char Char Char Char"/>
    <w:basedOn w:val="1"/>
    <w:uiPriority w:val="0"/>
    <w:rPr>
      <w:szCs w:val="20"/>
    </w:rPr>
  </w:style>
  <w:style w:type="paragraph" w:customStyle="1" w:styleId="228">
    <w:name w:val="自由格式 A"/>
    <w:uiPriority w:val="0"/>
    <w:rPr>
      <w:rFonts w:ascii="Helvetica" w:hAnsi="Helvetica" w:eastAsia="ヒラギノ角ゴ Pro W3"/>
      <w:color w:val="000000"/>
      <w:sz w:val="24"/>
      <w:lang w:val="en-US" w:eastAsia="zh-CN" w:bidi="ar-SA"/>
    </w:rPr>
  </w:style>
  <w:style w:type="paragraph" w:customStyle="1" w:styleId="229">
    <w:name w:val="_Style 5"/>
    <w:basedOn w:val="1"/>
    <w:qFormat/>
    <w:uiPriority w:val="34"/>
  </w:style>
  <w:style w:type="paragraph" w:customStyle="1" w:styleId="230">
    <w:name w:val="xl1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31">
    <w:name w:val="普通(网站)1"/>
    <w:basedOn w:val="1"/>
    <w:uiPriority w:val="0"/>
    <w:pPr>
      <w:widowControl/>
      <w:spacing w:before="100" w:beforeLines="0" w:beforeAutospacing="1" w:after="100" w:afterLines="0" w:afterAutospacing="1"/>
      <w:jc w:val="left"/>
    </w:pPr>
    <w:rPr>
      <w:rFonts w:ascii="宋体" w:hAnsi="宋体"/>
      <w:kern w:val="0"/>
      <w:sz w:val="24"/>
    </w:rPr>
  </w:style>
  <w:style w:type="paragraph" w:customStyle="1" w:styleId="232">
    <w:name w:val="xl11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33">
    <w:name w:val="文档正文"/>
    <w:basedOn w:val="1"/>
    <w:uiPriority w:val="0"/>
    <w:pPr>
      <w:adjustRightInd w:val="0"/>
      <w:snapToGrid w:val="0"/>
      <w:spacing w:line="480" w:lineRule="atLeast"/>
      <w:ind w:firstLine="567"/>
    </w:pPr>
    <w:rPr>
      <w:rFonts w:ascii="长城仿宋" w:eastAsia="长城仿宋"/>
      <w:kern w:val="0"/>
      <w:szCs w:val="20"/>
    </w:rPr>
  </w:style>
  <w:style w:type="paragraph" w:customStyle="1" w:styleId="234">
    <w:name w:val="正文表标题"/>
    <w:next w:val="177"/>
    <w:uiPriority w:val="0"/>
    <w:pPr>
      <w:numPr>
        <w:ilvl w:val="0"/>
        <w:numId w:val="5"/>
      </w:numPr>
      <w:jc w:val="center"/>
    </w:pPr>
    <w:rPr>
      <w:rFonts w:ascii="黑体" w:eastAsia="黑体"/>
      <w:sz w:val="21"/>
      <w:lang w:val="en-US" w:eastAsia="zh-CN" w:bidi="ar-SA"/>
    </w:rPr>
  </w:style>
  <w:style w:type="paragraph" w:customStyle="1" w:styleId="235">
    <w:name w:val="xl167"/>
    <w:basedOn w:val="1"/>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left"/>
    </w:pPr>
    <w:rPr>
      <w:rFonts w:ascii="宋体" w:hAnsi="宋体" w:cs="宋体"/>
      <w:b/>
      <w:bCs/>
      <w:kern w:val="0"/>
      <w:sz w:val="20"/>
      <w:szCs w:val="20"/>
    </w:rPr>
  </w:style>
  <w:style w:type="paragraph" w:customStyle="1" w:styleId="236">
    <w:name w:val="xl13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37">
    <w:name w:val="样式5"/>
    <w:basedOn w:val="1"/>
    <w:uiPriority w:val="0"/>
    <w:pPr>
      <w:spacing w:before="120" w:beforeLines="0" w:line="360" w:lineRule="auto"/>
      <w:ind w:firstLine="425" w:firstLineChars="177"/>
    </w:pPr>
    <w:rPr>
      <w:rFonts w:ascii="华文细黑" w:hAnsi="华文细黑" w:eastAsia="华文细黑"/>
      <w:sz w:val="24"/>
    </w:rPr>
  </w:style>
  <w:style w:type="paragraph" w:customStyle="1" w:styleId="238">
    <w:name w:val="xl1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39">
    <w:name w:val="正文－恩普"/>
    <w:basedOn w:val="3"/>
    <w:uiPriority w:val="0"/>
    <w:pPr>
      <w:widowControl/>
      <w:spacing w:line="360" w:lineRule="auto"/>
      <w:ind w:firstLine="480" w:firstLineChars="200"/>
      <w:jc w:val="left"/>
    </w:pPr>
    <w:rPr>
      <w:kern w:val="0"/>
      <w:sz w:val="24"/>
    </w:rPr>
  </w:style>
  <w:style w:type="paragraph" w:customStyle="1" w:styleId="240">
    <w:name w:val="Char Char Char Char Char Char"/>
    <w:basedOn w:val="1"/>
    <w:uiPriority w:val="0"/>
    <w:pPr>
      <w:ind w:firstLine="200" w:firstLineChars="200"/>
    </w:pPr>
    <w:rPr>
      <w:rFonts w:ascii="Tahoma" w:hAnsi="Tahoma"/>
      <w:sz w:val="24"/>
      <w:szCs w:val="20"/>
    </w:rPr>
  </w:style>
  <w:style w:type="paragraph" w:customStyle="1" w:styleId="241">
    <w:name w:val="_Style 3"/>
    <w:qFormat/>
    <w:uiPriority w:val="34"/>
    <w:pPr>
      <w:widowControl w:val="0"/>
      <w:jc w:val="both"/>
    </w:pPr>
    <w:rPr>
      <w:kern w:val="2"/>
      <w:sz w:val="21"/>
      <w:szCs w:val="21"/>
      <w:lang w:val="en-US" w:eastAsia="zh-CN" w:bidi="ar-SA"/>
    </w:rPr>
  </w:style>
  <w:style w:type="paragraph" w:customStyle="1" w:styleId="242">
    <w:name w:val="xl165"/>
    <w:basedOn w:val="1"/>
    <w:uiPriority w:val="0"/>
    <w:pPr>
      <w:widowControl/>
      <w:spacing w:before="100" w:beforeAutospacing="1" w:after="100" w:afterAutospacing="1"/>
      <w:jc w:val="center"/>
    </w:pPr>
    <w:rPr>
      <w:rFonts w:ascii="宋体" w:hAnsi="宋体" w:cs="宋体"/>
      <w:kern w:val="0"/>
      <w:sz w:val="20"/>
      <w:szCs w:val="20"/>
    </w:rPr>
  </w:style>
  <w:style w:type="paragraph" w:customStyle="1" w:styleId="243">
    <w:name w:val="正文 New"/>
    <w:basedOn w:val="1"/>
    <w:qFormat/>
    <w:uiPriority w:val="0"/>
    <w:pPr>
      <w:keepNext w:val="0"/>
      <w:keepLines w:val="0"/>
      <w:widowControl w:val="0"/>
      <w:suppressLineNumbers w:val="0"/>
      <w:spacing w:before="0" w:beforeLines="0" w:beforeAutospacing="0" w:after="0" w:afterLines="0" w:afterAutospacing="0"/>
      <w:ind w:left="0" w:right="0"/>
      <w:jc w:val="both"/>
    </w:pPr>
    <w:rPr>
      <w:rFonts w:hint="default" w:ascii="Times New Roman" w:hAnsi="Times New Roman" w:eastAsia="宋体" w:cs="Times New Roman"/>
      <w:kern w:val="2"/>
      <w:sz w:val="21"/>
      <w:szCs w:val="24"/>
      <w:lang w:val="en-US" w:eastAsia="zh-CN" w:bidi="ar"/>
    </w:rPr>
  </w:style>
  <w:style w:type="paragraph" w:customStyle="1" w:styleId="244">
    <w:name w:val="List Paragraph"/>
    <w:basedOn w:val="1"/>
    <w:qFormat/>
    <w:uiPriority w:val="34"/>
    <w:pPr>
      <w:ind w:firstLine="420" w:firstLineChars="200"/>
    </w:pPr>
  </w:style>
  <w:style w:type="paragraph" w:customStyle="1" w:styleId="245">
    <w:name w:val="xl15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6">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7">
    <w:name w:val="xl154"/>
    <w:basedOn w:val="1"/>
    <w:uiPriority w:val="0"/>
    <w:pPr>
      <w:widowControl/>
      <w:spacing w:before="100" w:beforeAutospacing="1" w:after="100" w:afterAutospacing="1"/>
      <w:jc w:val="center"/>
    </w:pPr>
    <w:rPr>
      <w:rFonts w:ascii="宋体" w:hAnsi="宋体" w:cs="宋体"/>
      <w:b/>
      <w:bCs/>
      <w:kern w:val="0"/>
      <w:sz w:val="20"/>
      <w:szCs w:val="20"/>
    </w:rPr>
  </w:style>
  <w:style w:type="paragraph" w:customStyle="1" w:styleId="248">
    <w:name w:val="Normal Char"/>
    <w:basedOn w:val="1"/>
    <w:uiPriority w:val="0"/>
    <w:pPr>
      <w:suppressAutoHyphens/>
      <w:autoSpaceDE w:val="0"/>
      <w:jc w:val="left"/>
    </w:pPr>
    <w:rPr>
      <w:rFonts w:ascii="Thorndale" w:hAnsi="Thorndale" w:eastAsia="HG Mincho Light J"/>
      <w:color w:val="000000"/>
      <w:kern w:val="0"/>
      <w:sz w:val="20"/>
      <w:szCs w:val="20"/>
      <w:lang w:val="hu-HU"/>
    </w:rPr>
  </w:style>
  <w:style w:type="paragraph" w:customStyle="1" w:styleId="249">
    <w:name w:val="xl15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color w:val="000000"/>
      <w:kern w:val="0"/>
      <w:sz w:val="20"/>
      <w:szCs w:val="20"/>
    </w:rPr>
  </w:style>
  <w:style w:type="paragraph" w:customStyle="1" w:styleId="250">
    <w:name w:val="样式 段落缩进2 小四 + 段前: 15.6 磅"/>
    <w:basedOn w:val="1"/>
    <w:qFormat/>
    <w:uiPriority w:val="0"/>
    <w:pPr>
      <w:spacing w:before="312" w:line="360" w:lineRule="auto"/>
      <w:ind w:firstLine="480" w:firstLineChars="200"/>
    </w:pPr>
    <w:rPr>
      <w:rFonts w:ascii="宋体" w:hAnsi="宋体"/>
      <w:sz w:val="24"/>
      <w:szCs w:val="20"/>
    </w:rPr>
  </w:style>
  <w:style w:type="paragraph" w:customStyle="1" w:styleId="251">
    <w:name w:val="xl1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2">
    <w:name w:val="表格"/>
    <w:basedOn w:val="1"/>
    <w:qFormat/>
    <w:uiPriority w:val="0"/>
    <w:pPr>
      <w:widowControl/>
      <w:spacing w:line="240" w:lineRule="auto"/>
      <w:ind w:firstLine="0" w:firstLineChars="0"/>
      <w:jc w:val="center"/>
    </w:pPr>
    <w:rPr>
      <w:rFonts w:ascii="宋体" w:hAnsi="宋体"/>
      <w:bCs/>
      <w:color w:val="000000"/>
      <w:kern w:val="0"/>
      <w:szCs w:val="21"/>
    </w:rPr>
  </w:style>
  <w:style w:type="paragraph" w:customStyle="1" w:styleId="253">
    <w:name w:val="样式 3 + 段前: 0.5 行 段后: 0.5 行"/>
    <w:basedOn w:val="1"/>
    <w:uiPriority w:val="0"/>
    <w:pPr>
      <w:spacing w:beforeLines="50" w:afterLines="50" w:line="360" w:lineRule="auto"/>
    </w:pPr>
    <w:rPr>
      <w:rFonts w:ascii="Calibri" w:hAnsi="Calibri" w:eastAsia="黑体" w:cs="宋体"/>
      <w:b/>
      <w:bCs/>
      <w:kern w:val="0"/>
      <w:sz w:val="28"/>
      <w:szCs w:val="20"/>
    </w:rPr>
  </w:style>
  <w:style w:type="paragraph" w:customStyle="1" w:styleId="254">
    <w:name w:val="_Style 1"/>
    <w:basedOn w:val="1"/>
    <w:qFormat/>
    <w:uiPriority w:val="0"/>
    <w:pPr>
      <w:ind w:firstLine="420" w:firstLineChars="200"/>
    </w:pPr>
    <w:rPr>
      <w:rFonts w:ascii="Calibri" w:hAnsi="Calibri"/>
      <w:szCs w:val="22"/>
    </w:rPr>
  </w:style>
  <w:style w:type="paragraph" w:customStyle="1" w:styleId="255">
    <w:name w:val="xl17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56">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257">
    <w:name w:val="_Style 14"/>
    <w:basedOn w:val="1"/>
    <w:qFormat/>
    <w:uiPriority w:val="0"/>
    <w:pPr>
      <w:ind w:firstLine="420" w:firstLineChars="200"/>
    </w:pPr>
    <w:rPr>
      <w:rFonts w:ascii="Calibri" w:hAnsi="Calibri"/>
      <w:szCs w:val="22"/>
    </w:rPr>
  </w:style>
  <w:style w:type="paragraph" w:customStyle="1" w:styleId="258">
    <w:name w:val="默认段落字体 Para Char Char Char Char Char Char Char"/>
    <w:basedOn w:val="15"/>
    <w:uiPriority w:val="0"/>
    <w:pPr>
      <w:adjustRightInd w:val="0"/>
      <w:spacing w:line="436" w:lineRule="exact"/>
      <w:ind w:left="357"/>
      <w:jc w:val="left"/>
      <w:outlineLvl w:val="3"/>
    </w:pPr>
    <w:rPr>
      <w:rFonts w:ascii="Tahoma" w:hAnsi="Tahoma"/>
      <w:b/>
      <w:sz w:val="24"/>
    </w:rPr>
  </w:style>
  <w:style w:type="paragraph" w:customStyle="1" w:styleId="259">
    <w:name w:val="Default"/>
    <w:uiPriority w:val="0"/>
    <w:pPr>
      <w:widowControl w:val="0"/>
      <w:autoSpaceDE w:val="0"/>
      <w:autoSpaceDN w:val="0"/>
      <w:adjustRightInd w:val="0"/>
    </w:pPr>
    <w:rPr>
      <w:color w:val="000000"/>
      <w:sz w:val="24"/>
      <w:szCs w:val="24"/>
      <w:lang w:val="en-US" w:eastAsia="zh-CN" w:bidi="ar-SA"/>
    </w:rPr>
  </w:style>
  <w:style w:type="paragraph" w:customStyle="1" w:styleId="260">
    <w:name w:val="xl82"/>
    <w:basedOn w:val="1"/>
    <w:uiPriority w:val="0"/>
    <w:pPr>
      <w:widowControl/>
      <w:spacing w:before="100" w:beforeLines="0" w:beforeAutospacing="1" w:after="100" w:afterLines="0" w:afterAutospacing="1"/>
      <w:jc w:val="center"/>
    </w:pPr>
    <w:rPr>
      <w:rFonts w:ascii="宋体" w:hAnsi="宋体" w:cs="宋体"/>
      <w:kern w:val="0"/>
      <w:sz w:val="24"/>
    </w:rPr>
  </w:style>
  <w:style w:type="paragraph" w:customStyle="1" w:styleId="261">
    <w:name w:val="xl10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62">
    <w:name w:val="xl161"/>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263">
    <w:name w:val="方案正文"/>
    <w:basedOn w:val="1"/>
    <w:uiPriority w:val="0"/>
    <w:pPr>
      <w:spacing w:before="120" w:beforeLines="0" w:line="360" w:lineRule="auto"/>
      <w:ind w:firstLine="425" w:firstLineChars="177"/>
    </w:pPr>
    <w:rPr>
      <w:rFonts w:ascii="华文细黑" w:hAnsi="华文细黑" w:eastAsia="华文细黑"/>
      <w:sz w:val="24"/>
    </w:rPr>
  </w:style>
  <w:style w:type="paragraph" w:customStyle="1" w:styleId="264">
    <w:name w:val="xl1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265">
    <w:name w:val="xl1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66">
    <w:name w:val="f1"/>
    <w:basedOn w:val="1"/>
    <w:uiPriority w:val="0"/>
    <w:pPr>
      <w:widowControl/>
      <w:spacing w:before="100" w:beforeLines="0" w:beforeAutospacing="1" w:after="100" w:afterLines="0" w:afterAutospacing="1"/>
      <w:jc w:val="center"/>
    </w:pPr>
    <w:rPr>
      <w:rFonts w:ascii="Helvetica" w:hAnsi="Helvetica" w:cs="Helvetica"/>
      <w:b/>
      <w:bCs/>
      <w:color w:val="FF8080"/>
      <w:spacing w:val="160"/>
      <w:kern w:val="0"/>
      <w:sz w:val="80"/>
      <w:szCs w:val="80"/>
    </w:rPr>
  </w:style>
  <w:style w:type="paragraph" w:customStyle="1" w:styleId="267">
    <w:name w:val="二级无"/>
    <w:basedOn w:val="208"/>
    <w:uiPriority w:val="0"/>
    <w:pPr>
      <w:tabs>
        <w:tab w:val="left" w:pos="1260"/>
        <w:tab w:val="clear" w:pos="1680"/>
      </w:tabs>
      <w:spacing w:before="0" w:beforeLines="0"/>
    </w:pPr>
    <w:rPr>
      <w:rFonts w:hint="eastAsia" w:ascii="宋体" w:eastAsia="宋体"/>
      <w:sz w:val="21"/>
    </w:rPr>
  </w:style>
  <w:style w:type="paragraph" w:customStyle="1" w:styleId="268">
    <w:name w:val="xl27"/>
    <w:basedOn w:val="1"/>
    <w:uiPriority w:val="0"/>
    <w:pPr>
      <w:widowControl/>
      <w:spacing w:before="100" w:beforeLines="0" w:beforeAutospacing="1" w:after="100" w:afterLines="0" w:afterAutospacing="1"/>
      <w:textAlignment w:val="top"/>
    </w:pPr>
    <w:rPr>
      <w:rFonts w:ascii="宋体" w:hAnsi="宋体"/>
      <w:kern w:val="0"/>
      <w:sz w:val="24"/>
    </w:rPr>
  </w:style>
  <w:style w:type="paragraph" w:customStyle="1" w:styleId="269">
    <w:name w:val="xl1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70">
    <w:name w:val="xl1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71">
    <w:name w:val=" Char Char Char Char Char Char Char Char Char Char Char Char1 Char"/>
    <w:basedOn w:val="15"/>
    <w:uiPriority w:val="0"/>
    <w:rPr>
      <w:rFonts w:ascii="Tahoma" w:hAnsi="Tahoma"/>
      <w:sz w:val="24"/>
    </w:rPr>
  </w:style>
  <w:style w:type="paragraph" w:styleId="272">
    <w:name w:val=""/>
    <w:basedOn w:val="4"/>
    <w:next w:val="1"/>
    <w:qFormat/>
    <w:uiPriority w:val="39"/>
    <w:pPr>
      <w:spacing w:line="578" w:lineRule="auto"/>
      <w:outlineLvl w:val="9"/>
    </w:pPr>
    <w:rPr>
      <w:rFonts w:ascii="Times New Roman" w:hAnsi="Times New Roman"/>
      <w:bCs/>
    </w:rPr>
  </w:style>
  <w:style w:type="paragraph" w:customStyle="1" w:styleId="273">
    <w:name w:val="Char Char Char Char"/>
    <w:basedOn w:val="1"/>
    <w:uiPriority w:val="0"/>
  </w:style>
  <w:style w:type="paragraph" w:customStyle="1" w:styleId="274">
    <w:name w:val="xl1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275">
    <w:name w:val="p0"/>
    <w:basedOn w:val="1"/>
    <w:uiPriority w:val="0"/>
    <w:pPr>
      <w:keepNext w:val="0"/>
      <w:keepLines w:val="0"/>
      <w:widowControl/>
      <w:suppressLineNumbers w:val="0"/>
      <w:spacing w:before="0" w:beforeLines="0" w:beforeAutospacing="0" w:after="0" w:afterLines="0" w:afterAutospacing="0"/>
      <w:ind w:left="0" w:right="0"/>
      <w:jc w:val="both"/>
    </w:pPr>
    <w:rPr>
      <w:rFonts w:hint="default" w:ascii="Times New Roman" w:hAnsi="Times New Roman" w:eastAsia="宋体" w:cs="Times New Roman"/>
      <w:kern w:val="0"/>
      <w:sz w:val="21"/>
      <w:szCs w:val="21"/>
      <w:lang w:val="en-US" w:eastAsia="zh-CN" w:bidi="ar"/>
    </w:rPr>
  </w:style>
  <w:style w:type="paragraph" w:customStyle="1" w:styleId="276">
    <w:name w:val="a"/>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77">
    <w:name w:val="Char Char Char Char Char Char Char Char Char Char Char Char1 Char"/>
    <w:basedOn w:val="15"/>
    <w:uiPriority w:val="0"/>
    <w:rPr>
      <w:rFonts w:ascii="Tahoma" w:hAnsi="Tahoma"/>
      <w:sz w:val="24"/>
    </w:rPr>
  </w:style>
  <w:style w:type="paragraph" w:customStyle="1" w:styleId="278">
    <w:name w:val="xl1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79">
    <w:name w:val="msonospacing"/>
    <w:basedOn w:val="1"/>
    <w:uiPriority w:val="0"/>
    <w:pPr>
      <w:keepNext w:val="0"/>
      <w:keepLines w:val="0"/>
      <w:widowControl w:val="0"/>
      <w:suppressLineNumbers w:val="0"/>
      <w:spacing w:before="0" w:beforeLines="0" w:beforeAutospacing="0" w:after="0" w:afterLines="0" w:afterAutospacing="0"/>
      <w:ind w:left="0" w:right="0"/>
      <w:jc w:val="both"/>
    </w:pPr>
    <w:rPr>
      <w:rFonts w:hint="default" w:ascii="Times New Roman" w:hAnsi="Times New Roman" w:eastAsia="宋体" w:cs="Times New Roman"/>
      <w:kern w:val="2"/>
      <w:sz w:val="21"/>
      <w:szCs w:val="21"/>
      <w:lang w:val="en-US" w:eastAsia="zh-CN" w:bidi="ar"/>
    </w:rPr>
  </w:style>
  <w:style w:type="paragraph" w:customStyle="1" w:styleId="280">
    <w:name w:val="font8"/>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281">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282">
    <w:name w:val="Table Paragraph"/>
    <w:basedOn w:val="1"/>
    <w:qFormat/>
    <w:uiPriority w:val="1"/>
    <w:pPr>
      <w:spacing w:before="94"/>
      <w:jc w:val="center"/>
    </w:pPr>
    <w:rPr>
      <w:rFonts w:ascii="宋体" w:hAnsi="宋体" w:eastAsia="宋体" w:cs="宋体"/>
      <w:lang w:val="zh-CN" w:eastAsia="zh-CN" w:bidi="zh-CN"/>
    </w:rPr>
  </w:style>
  <w:style w:type="paragraph" w:customStyle="1" w:styleId="283">
    <w:name w:val="xl163"/>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84">
    <w:name w:val=" Char Char Char Char Char Char Char Char Char Char Char Char"/>
    <w:basedOn w:val="1"/>
    <w:uiPriority w:val="0"/>
    <w:pPr>
      <w:widowControl/>
      <w:spacing w:after="160" w:afterLines="0" w:line="240" w:lineRule="exact"/>
      <w:jc w:val="left"/>
    </w:pPr>
  </w:style>
  <w:style w:type="paragraph" w:customStyle="1" w:styleId="285">
    <w:name w:val="xl1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286">
    <w:name w:val="xl15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87">
    <w:name w:val="xl1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88">
    <w:name w:val="xl15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89">
    <w:name w:val="xl103"/>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290">
    <w:name w:val=" Char Char6 Char Char Char Char"/>
    <w:basedOn w:val="1"/>
    <w:next w:val="4"/>
    <w:uiPriority w:val="0"/>
    <w:pPr>
      <w:widowControl/>
      <w:snapToGrid w:val="0"/>
      <w:spacing w:before="156" w:beforeLines="50" w:after="156" w:afterLines="50" w:line="520" w:lineRule="atLeast"/>
      <w:ind w:firstLine="200" w:firstLineChars="200"/>
    </w:pPr>
  </w:style>
  <w:style w:type="paragraph" w:customStyle="1" w:styleId="291">
    <w:name w:val="xl1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2">
    <w:name w:val="xl1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3">
    <w:name w:val="xl14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94">
    <w:name w:val="xl29"/>
    <w:basedOn w:val="1"/>
    <w:uiPriority w:val="0"/>
    <w:pPr>
      <w:widowControl/>
      <w:spacing w:before="100" w:beforeLines="0" w:beforeAutospacing="1" w:after="100" w:afterLines="0" w:afterAutospacing="1"/>
      <w:jc w:val="center"/>
    </w:pPr>
    <w:rPr>
      <w:rFonts w:ascii="宋体" w:hAnsi="宋体"/>
      <w:kern w:val="0"/>
      <w:sz w:val="28"/>
      <w:szCs w:val="28"/>
    </w:rPr>
  </w:style>
  <w:style w:type="paragraph" w:customStyle="1" w:styleId="295">
    <w:name w:val="font9"/>
    <w:basedOn w:val="1"/>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296">
    <w:name w:val="_Style 7"/>
    <w:basedOn w:val="1"/>
    <w:qFormat/>
    <w:uiPriority w:val="0"/>
    <w:pPr>
      <w:ind w:firstLine="420" w:firstLineChars="200"/>
    </w:pPr>
    <w:rPr>
      <w:rFonts w:ascii="Calibri" w:hAnsi="Calibri"/>
      <w:szCs w:val="22"/>
    </w:rPr>
  </w:style>
  <w:style w:type="paragraph" w:customStyle="1" w:styleId="297">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98">
    <w:name w:val="样式1"/>
    <w:basedOn w:val="6"/>
    <w:uiPriority w:val="0"/>
  </w:style>
  <w:style w:type="paragraph" w:customStyle="1" w:styleId="299">
    <w:name w:val="xl174"/>
    <w:basedOn w:val="1"/>
    <w:uiPriority w:val="0"/>
    <w:pPr>
      <w:widowControl/>
      <w:spacing w:before="100" w:beforeAutospacing="1" w:after="100" w:afterAutospacing="1"/>
      <w:jc w:val="center"/>
    </w:pPr>
    <w:rPr>
      <w:rFonts w:ascii="宋体" w:hAnsi="宋体" w:cs="宋体"/>
      <w:b/>
      <w:bCs/>
      <w:kern w:val="0"/>
      <w:sz w:val="20"/>
      <w:szCs w:val="20"/>
    </w:rPr>
  </w:style>
  <w:style w:type="paragraph" w:customStyle="1" w:styleId="300">
    <w:name w:val="xl164"/>
    <w:basedOn w:val="1"/>
    <w:uiPriority w:val="0"/>
    <w:pPr>
      <w:widowControl/>
      <w:spacing w:before="100" w:beforeAutospacing="1" w:after="100" w:afterAutospacing="1"/>
      <w:jc w:val="center"/>
    </w:pPr>
    <w:rPr>
      <w:rFonts w:ascii="宋体" w:hAnsi="宋体" w:cs="宋体"/>
      <w:kern w:val="0"/>
      <w:sz w:val="20"/>
      <w:szCs w:val="20"/>
    </w:rPr>
  </w:style>
  <w:style w:type="paragraph" w:customStyle="1" w:styleId="301">
    <w:name w:val="xl17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color w:val="000000"/>
      <w:kern w:val="0"/>
      <w:sz w:val="18"/>
      <w:szCs w:val="18"/>
    </w:rPr>
  </w:style>
  <w:style w:type="paragraph" w:customStyle="1" w:styleId="302">
    <w:name w:val="默认段落字体 Para Char Char Char Char Char Char Char Char Char1 Char Char Char Char"/>
    <w:basedOn w:val="1"/>
    <w:uiPriority w:val="0"/>
    <w:rPr>
      <w:rFonts w:ascii="Tahoma" w:hAnsi="Tahoma"/>
      <w:sz w:val="24"/>
      <w:szCs w:val="20"/>
    </w:rPr>
  </w:style>
  <w:style w:type="paragraph" w:customStyle="1" w:styleId="303">
    <w:name w:val="xl1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04">
    <w:name w:val="xl1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305">
    <w:name w:val="font10"/>
    <w:basedOn w:val="1"/>
    <w:uiPriority w:val="0"/>
    <w:pPr>
      <w:widowControl/>
      <w:spacing w:before="100" w:beforeAutospacing="1" w:after="100" w:afterAutospacing="1"/>
      <w:jc w:val="left"/>
    </w:pPr>
    <w:rPr>
      <w:color w:val="000000"/>
      <w:kern w:val="0"/>
      <w:sz w:val="18"/>
      <w:szCs w:val="18"/>
    </w:rPr>
  </w:style>
  <w:style w:type="paragraph" w:customStyle="1" w:styleId="306">
    <w:name w:val="3"/>
    <w:basedOn w:val="1"/>
    <w:qFormat/>
    <w:uiPriority w:val="0"/>
    <w:pPr>
      <w:spacing w:beforeLines="50" w:afterLines="50" w:line="360" w:lineRule="auto"/>
    </w:pPr>
    <w:rPr>
      <w:rFonts w:ascii="Calibri" w:hAnsi="Calibri" w:eastAsia="仿宋_GB2312" w:cs="Times New Roman"/>
      <w:b/>
      <w:sz w:val="32"/>
    </w:rPr>
  </w:style>
  <w:style w:type="paragraph" w:customStyle="1" w:styleId="307">
    <w:name w:val="xl137"/>
    <w:basedOn w:val="1"/>
    <w:uiPriority w:val="0"/>
    <w:pPr>
      <w:widowControl/>
      <w:spacing w:before="100" w:beforeAutospacing="1" w:after="100" w:afterAutospacing="1"/>
      <w:jc w:val="center"/>
    </w:pPr>
    <w:rPr>
      <w:rFonts w:ascii="宋体" w:hAnsi="宋体" w:cs="宋体"/>
      <w:kern w:val="0"/>
      <w:sz w:val="20"/>
      <w:szCs w:val="20"/>
    </w:rPr>
  </w:style>
  <w:style w:type="paragraph" w:customStyle="1" w:styleId="308">
    <w:name w:val="Char"/>
    <w:basedOn w:val="1"/>
    <w:uiPriority w:val="0"/>
    <w:pPr>
      <w:tabs>
        <w:tab w:val="left" w:pos="1200"/>
        <w:tab w:val="left" w:pos="1800"/>
      </w:tabs>
      <w:ind w:left="1200" w:hanging="1110"/>
    </w:pPr>
    <w:rPr>
      <w:sz w:val="24"/>
    </w:rPr>
  </w:style>
  <w:style w:type="paragraph" w:customStyle="1" w:styleId="309">
    <w:name w:val="xl1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10">
    <w:name w:val="xl136"/>
    <w:basedOn w:val="1"/>
    <w:uiPriority w:val="0"/>
    <w:pPr>
      <w:widowControl/>
      <w:spacing w:before="100" w:beforeAutospacing="1" w:after="100" w:afterAutospacing="1"/>
      <w:jc w:val="center"/>
    </w:pPr>
    <w:rPr>
      <w:rFonts w:ascii="宋体" w:hAnsi="宋体" w:cs="宋体"/>
      <w:kern w:val="0"/>
      <w:sz w:val="20"/>
      <w:szCs w:val="20"/>
    </w:rPr>
  </w:style>
  <w:style w:type="paragraph" w:customStyle="1" w:styleId="311">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paragraph" w:customStyle="1" w:styleId="312">
    <w:name w:val="xl1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13">
    <w:name w:val="正文缩进2格"/>
    <w:basedOn w:val="1"/>
    <w:uiPriority w:val="0"/>
    <w:pPr>
      <w:keepNext w:val="0"/>
      <w:keepLines w:val="0"/>
      <w:widowControl w:val="0"/>
      <w:suppressLineNumbers w:val="0"/>
      <w:spacing w:before="0" w:beforeLines="0" w:beforeAutospacing="0" w:after="0" w:afterLines="0" w:afterAutospacing="0" w:line="600" w:lineRule="exact"/>
      <w:ind w:left="0" w:right="0" w:firstLine="639" w:firstLineChars="206"/>
      <w:jc w:val="both"/>
    </w:pPr>
    <w:rPr>
      <w:rFonts w:hint="eastAsia" w:ascii="仿宋_GB2312" w:hAnsi="宋体" w:eastAsia="仿宋_GB2312" w:cs="Times New Roman"/>
      <w:kern w:val="2"/>
      <w:sz w:val="31"/>
      <w:szCs w:val="28"/>
      <w:lang w:val="en-US" w:eastAsia="zh-CN" w:bidi="ar"/>
    </w:rPr>
  </w:style>
  <w:style w:type="paragraph" w:customStyle="1" w:styleId="314">
    <w:name w:val="font7"/>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315">
    <w:name w:val="xl148"/>
    <w:basedOn w:val="1"/>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left"/>
    </w:pPr>
    <w:rPr>
      <w:rFonts w:ascii="宋体" w:hAnsi="宋体" w:cs="宋体"/>
      <w:b/>
      <w:bCs/>
      <w:color w:val="00B0F0"/>
      <w:kern w:val="0"/>
      <w:sz w:val="20"/>
      <w:szCs w:val="20"/>
    </w:rPr>
  </w:style>
  <w:style w:type="paragraph" w:customStyle="1" w:styleId="316">
    <w:name w:val="此正文"/>
    <w:basedOn w:val="1"/>
    <w:uiPriority w:val="0"/>
    <w:pPr>
      <w:spacing w:line="360" w:lineRule="auto"/>
      <w:ind w:firstLine="200" w:firstLineChars="200"/>
    </w:pPr>
    <w:rPr>
      <w:sz w:val="24"/>
    </w:rPr>
  </w:style>
  <w:style w:type="paragraph" w:customStyle="1" w:styleId="317">
    <w:name w:val="样式 表格正文 + 两端对齐"/>
    <w:basedOn w:val="1"/>
    <w:qFormat/>
    <w:uiPriority w:val="0"/>
    <w:pPr>
      <w:spacing w:line="300" w:lineRule="auto"/>
    </w:pPr>
    <w:rPr>
      <w:sz w:val="24"/>
      <w:szCs w:val="20"/>
    </w:rPr>
  </w:style>
  <w:style w:type="paragraph" w:customStyle="1" w:styleId="318">
    <w:name w:val="xl138"/>
    <w:basedOn w:val="1"/>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left"/>
    </w:pPr>
    <w:rPr>
      <w:rFonts w:ascii="宋体" w:hAnsi="宋体" w:cs="宋体"/>
      <w:b/>
      <w:bCs/>
      <w:kern w:val="0"/>
      <w:sz w:val="20"/>
      <w:szCs w:val="20"/>
    </w:rPr>
  </w:style>
  <w:style w:type="paragraph" w:customStyle="1" w:styleId="319">
    <w:name w:val="xl1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20">
    <w:name w:val="xl13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 w:val="20"/>
      <w:szCs w:val="20"/>
    </w:rPr>
  </w:style>
  <w:style w:type="paragraph" w:customStyle="1" w:styleId="321">
    <w:name w:val="xl1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22">
    <w:name w:val="_Style 2"/>
    <w:basedOn w:val="1"/>
    <w:qFormat/>
    <w:uiPriority w:val="34"/>
    <w:pPr>
      <w:ind w:firstLine="420" w:firstLineChars="200"/>
    </w:pPr>
    <w:rPr>
      <w:rFonts w:ascii="Calibri" w:hAnsi="Calibri"/>
      <w:szCs w:val="22"/>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customXml/item1.xml" Type="http://schemas.openxmlformats.org/officeDocument/2006/relationships/customXml"/><Relationship Id="rId11" Target="numbering.xml" Type="http://schemas.openxmlformats.org/officeDocument/2006/relationships/numbering"/><Relationship Id="rId12"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header4.xml" Type="http://schemas.openxmlformats.org/officeDocument/2006/relationships/header"/><Relationship Id="rId8" Target="footer2.xml" Type="http://schemas.openxmlformats.org/officeDocument/2006/relationships/footer"/><Relationship Id="rId9" Target="theme/theme1.xml" Type="http://schemas.openxmlformats.org/officeDocument/2006/relationships/them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32284</Words>
  <Characters>35838</Characters>
  <Lines>202</Lines>
  <Paragraphs>57</Paragraphs>
  <TotalTime>12</TotalTime>
  <ScaleCrop>false</ScaleCrop>
  <LinksUpToDate>false</LinksUpToDate>
  <CharactersWithSpaces>37936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2022-05-13T04:41:00Z</dcterms:created>
  <dc:creator>黄旭明</dc:creator>
  <cp:lastModifiedBy>WPS_1701756769</cp:lastModifiedBy>
  <cp:lastPrinted>2023-09-28T00:52:21Z</cp:lastPrinted>
  <dcterms:modified xsi:type="dcterms:W3CDTF">2024-02-22T03:10:04Z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CDE46B1B72DB4CF79AA995C8314760E9_13</vt:lpwstr>
  </property>
</Properties>
</file>