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default" w:ascii="宋体" w:hAnsi="宋体" w:cs="宋体"/>
          <w:color w:val="auto"/>
          <w:sz w:val="48"/>
          <w:szCs w:val="48"/>
          <w:highlight w:val="none"/>
        </w:rPr>
      </w:pPr>
      <w:bookmarkStart w:id="0" w:name="OLE_LINK19"/>
      <w:r>
        <w:rPr>
          <w:rFonts w:hint="eastAsia" w:ascii="宋体" w:hAnsi="宋体" w:cs="宋体"/>
          <w:color w:val="auto"/>
          <w:sz w:val="48"/>
          <w:szCs w:val="48"/>
          <w:highlight w:val="none"/>
          <w:lang w:eastAsia="zh-CN"/>
        </w:rPr>
        <w:t>前进小学2025年暑期有机更新项目</w:t>
      </w:r>
      <w:bookmarkEnd w:id="0"/>
      <w:r>
        <w:rPr>
          <w:rFonts w:hint="eastAsia" w:ascii="宋体" w:hAnsi="宋体" w:cs="宋体"/>
          <w:color w:val="auto"/>
          <w:sz w:val="48"/>
          <w:szCs w:val="48"/>
          <w:highlight w:val="none"/>
          <w:lang w:eastAsia="zh-CN"/>
        </w:rPr>
        <w:t xml:space="preserve"> </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bookmarkStart w:id="1" w:name="OLE_LINK10"/>
      <w:r>
        <w:rPr>
          <w:rFonts w:hint="eastAsia" w:ascii="宋体" w:hAnsi="宋体" w:cs="宋体"/>
          <w:color w:val="auto"/>
          <w:sz w:val="30"/>
          <w:szCs w:val="30"/>
          <w:highlight w:val="none"/>
          <w:lang w:eastAsia="zh-CN"/>
        </w:rPr>
        <w:t>QTCG-CS-2025-023</w:t>
      </w:r>
      <w:bookmarkEnd w:id="1"/>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default"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w:t>
      </w:r>
      <w:r>
        <w:rPr>
          <w:rFonts w:hint="eastAsia" w:ascii="宋体" w:hAnsi="宋体" w:cs="宋体"/>
          <w:color w:val="auto"/>
          <w:sz w:val="32"/>
          <w:szCs w:val="32"/>
          <w:highlight w:val="none"/>
          <w:lang w:eastAsia="zh-CN"/>
        </w:rPr>
        <w:t>杭州市钱塘区前进小学</w:t>
      </w:r>
    </w:p>
    <w:p>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w:t>
      </w:r>
      <w:r>
        <w:rPr>
          <w:rFonts w:hint="eastAsia" w:ascii="宋体" w:hAnsi="宋体" w:cs="宋体"/>
          <w:bCs/>
          <w:color w:val="auto"/>
          <w:sz w:val="32"/>
          <w:szCs w:val="32"/>
          <w:highlight w:val="none"/>
          <w:lang w:eastAsia="zh-CN"/>
        </w:rPr>
        <w:t>浙江</w:t>
      </w:r>
      <w:r>
        <w:rPr>
          <w:rFonts w:hint="eastAsia" w:ascii="宋体" w:hAnsi="宋体" w:cs="宋体"/>
          <w:bCs/>
          <w:color w:val="auto"/>
          <w:sz w:val="32"/>
          <w:szCs w:val="32"/>
          <w:highlight w:val="none"/>
          <w:lang w:val="en-US" w:eastAsia="zh-CN"/>
        </w:rPr>
        <w:t>中瑞工程管理有限公司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649545"/>
      <w:bookmarkEnd w:id="6"/>
      <w:bookmarkStart w:id="7" w:name="_Hlt74729822"/>
      <w:bookmarkEnd w:id="7"/>
      <w:bookmarkStart w:id="8" w:name="_Hlt74728647"/>
      <w:bookmarkEnd w:id="8"/>
      <w:bookmarkStart w:id="9" w:name="_Hlt74707423"/>
      <w:bookmarkEnd w:id="9"/>
      <w:bookmarkStart w:id="10" w:name="第二部分"/>
      <w:bookmarkStart w:id="11" w:name="_Toc91899870"/>
      <w:bookmarkStart w:id="12"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前进小学2025年暑期有机更新项目 </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QTCG-CS-2025-023</w:t>
      </w:r>
    </w:p>
    <w:p>
      <w:pPr>
        <w:snapToGrid w:val="0"/>
        <w:spacing w:line="360" w:lineRule="auto"/>
        <w:ind w:firstLine="482" w:firstLineChars="200"/>
        <w:rPr>
          <w:rFonts w:hint="default" w:ascii="宋体" w:hAnsi="宋体" w:cs="宋体"/>
          <w:color w:val="auto"/>
          <w:sz w:val="24"/>
          <w:highlight w:val="none"/>
        </w:rPr>
      </w:pPr>
      <w:r>
        <w:rPr>
          <w:rFonts w:hint="eastAsia" w:ascii="宋体" w:hAnsi="宋体" w:cs="宋体"/>
          <w:b/>
          <w:color w:val="auto"/>
          <w:sz w:val="24"/>
          <w:highlight w:val="none"/>
        </w:rPr>
        <w:t>项目名称：</w:t>
      </w:r>
      <w:bookmarkStart w:id="13" w:name="OLE_LINK9"/>
      <w:r>
        <w:rPr>
          <w:rFonts w:hint="eastAsia" w:ascii="宋体" w:hAnsi="宋体" w:cs="宋体"/>
          <w:b/>
          <w:color w:val="auto"/>
          <w:sz w:val="24"/>
          <w:highlight w:val="none"/>
          <w:lang w:eastAsia="zh-CN"/>
        </w:rPr>
        <w:t>前进小学2025年暑期有机更新项目</w:t>
      </w:r>
      <w:bookmarkEnd w:id="13"/>
      <w:r>
        <w:rPr>
          <w:rFonts w:hint="eastAsia" w:ascii="宋体" w:hAnsi="宋体" w:cs="宋体"/>
          <w:b/>
          <w:color w:val="auto"/>
          <w:sz w:val="24"/>
          <w:highlight w:val="none"/>
          <w:lang w:eastAsia="zh-CN"/>
        </w:rPr>
        <w:t xml:space="preserve"> </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预算金额（元）：1489475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价为1489475</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color w:val="auto"/>
          <w:sz w:val="24"/>
          <w:highlight w:val="none"/>
        </w:rPr>
        <w:t xml:space="preserve"> </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bookmarkStart w:id="14" w:name="OLE_LINK11"/>
      <w:r>
        <w:rPr>
          <w:rFonts w:hint="eastAsia" w:ascii="宋体" w:hAnsi="宋体" w:cs="宋体"/>
          <w:b/>
          <w:color w:val="auto"/>
          <w:sz w:val="24"/>
          <w:highlight w:val="none"/>
          <w:lang w:val="en-US" w:eastAsia="zh-CN"/>
        </w:rPr>
        <w:t>1340527</w:t>
      </w:r>
      <w:bookmarkEnd w:id="14"/>
      <w:r>
        <w:rPr>
          <w:rFonts w:hint="eastAsia" w:ascii="宋体" w:hAnsi="宋体" w:cs="宋体"/>
          <w:color w:val="auto"/>
          <w:sz w:val="24"/>
          <w:highlight w:val="none"/>
        </w:rPr>
        <w:t xml:space="preserve">  </w:t>
      </w:r>
    </w:p>
    <w:p>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 xml:space="preserve">前进小学2025年暑期有机更新项目 </w:t>
      </w:r>
      <w:r>
        <w:rPr>
          <w:rFonts w:hint="eastAsia" w:hAnsi="宋体" w:cs="宋体"/>
          <w:b/>
          <w:bCs w:val="0"/>
          <w:snapToGrid/>
          <w:color w:val="auto"/>
          <w:kern w:val="2"/>
          <w:sz w:val="24"/>
          <w:szCs w:val="24"/>
          <w:highlight w:val="none"/>
          <w:lang w:eastAsia="zh-CN"/>
        </w:rPr>
        <w:t>（政府采购工程）</w:t>
      </w:r>
      <w:r>
        <w:rPr>
          <w:rFonts w:hint="eastAsia" w:hAnsi="宋体" w:cs="宋体"/>
          <w:bCs/>
          <w:snapToGrid/>
          <w:color w:val="auto"/>
          <w:kern w:val="2"/>
          <w:sz w:val="24"/>
          <w:szCs w:val="24"/>
          <w:highlight w:val="none"/>
        </w:rPr>
        <w:t>主要内容：</w:t>
      </w:r>
      <w:bookmarkStart w:id="15" w:name="OLE_LINK16"/>
      <w:r>
        <w:rPr>
          <w:rFonts w:hint="eastAsia" w:hAnsi="宋体" w:cs="宋体"/>
          <w:bCs/>
          <w:snapToGrid/>
          <w:color w:val="auto"/>
          <w:kern w:val="2"/>
          <w:sz w:val="24"/>
          <w:szCs w:val="24"/>
          <w:highlight w:val="none"/>
          <w:lang w:eastAsia="zh-CN"/>
        </w:rPr>
        <w:t>前进小学2025年暑期有机更新项目</w:t>
      </w:r>
      <w:r>
        <w:rPr>
          <w:rFonts w:hint="eastAsia" w:hAnsi="宋体" w:cs="宋体"/>
          <w:bCs/>
          <w:snapToGrid/>
          <w:color w:val="auto"/>
          <w:kern w:val="2"/>
          <w:sz w:val="24"/>
          <w:szCs w:val="24"/>
          <w:highlight w:val="none"/>
        </w:rPr>
        <w:t>的竞争性磋商文件、工程量清单及施工图范围内的所有内容</w:t>
      </w:r>
      <w:bookmarkEnd w:id="15"/>
      <w:r>
        <w:rPr>
          <w:rFonts w:hint="eastAsia" w:hAnsi="宋体" w:cs="宋体"/>
          <w:bCs/>
          <w:snapToGrid/>
          <w:color w:val="auto"/>
          <w:kern w:val="2"/>
          <w:sz w:val="24"/>
          <w:szCs w:val="24"/>
          <w:highlight w:val="none"/>
        </w:rPr>
        <w:t>。详见采购文件第三部分采购需求。</w:t>
      </w:r>
    </w:p>
    <w:p>
      <w:pPr>
        <w:pStyle w:val="131"/>
        <w:snapToGrid w:val="0"/>
        <w:spacing w:before="0"/>
        <w:ind w:firstLine="482"/>
        <w:outlineLvl w:val="9"/>
        <w:rPr>
          <w:rFonts w:ascii="宋体" w:hAnsi="宋体" w:cs="宋体"/>
          <w:color w:val="auto"/>
          <w:highlight w:val="none"/>
        </w:rPr>
      </w:pPr>
      <w:r>
        <w:rPr>
          <w:rFonts w:hint="eastAsia" w:ascii="宋体" w:hAnsi="宋体" w:cs="宋体"/>
          <w:b/>
          <w:color w:val="auto"/>
          <w:highlight w:val="none"/>
        </w:rPr>
        <w:t>合同履约期限：</w:t>
      </w:r>
      <w:bookmarkStart w:id="16" w:name="OLE_LINK15"/>
      <w:r>
        <w:rPr>
          <w:rFonts w:hint="eastAsia" w:ascii="宋体" w:hAnsi="宋体" w:cs="宋体"/>
          <w:color w:val="auto"/>
          <w:sz w:val="24"/>
          <w:szCs w:val="24"/>
          <w:highlight w:val="none"/>
          <w:lang w:val="en-US" w:eastAsia="zh-CN"/>
        </w:rPr>
        <w:t>45日历天</w:t>
      </w:r>
      <w:bookmarkEnd w:id="16"/>
      <w:r>
        <w:rPr>
          <w:rFonts w:hint="eastAsia" w:ascii="宋体" w:hAnsi="宋体" w:cs="宋体"/>
          <w:color w:val="auto"/>
          <w:sz w:val="24"/>
          <w:szCs w:val="24"/>
          <w:highlight w:val="none"/>
          <w:lang w:val="en-US" w:eastAsia="zh-CN"/>
        </w:rPr>
        <w:t>。</w:t>
      </w:r>
    </w:p>
    <w:p>
      <w:pPr>
        <w:pStyle w:val="1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16"/>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pPr>
        <w:pStyle w:val="1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pPr>
        <w:pStyle w:val="131"/>
        <w:snapToGrid w:val="0"/>
        <w:spacing w:before="0"/>
        <w:ind w:firstLine="482"/>
        <w:outlineLvl w:val="9"/>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7" w:name="_Hlk101132948"/>
      <w:r>
        <w:rPr>
          <w:rFonts w:hint="eastAsia" w:ascii="宋体" w:hAnsi="宋体" w:cs="宋体"/>
          <w:b/>
          <w:color w:val="auto"/>
          <w:sz w:val="24"/>
          <w:highlight w:val="none"/>
        </w:rPr>
        <w:t>申请人的资格要求</w:t>
      </w:r>
      <w:bookmarkEnd w:id="17"/>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bookmarkStart w:id="18" w:name="OLE_LINK17"/>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bookmarkEnd w:id="18"/>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9"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9"/>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bookmarkStart w:id="20" w:name="OLE_LINK20"/>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具备</w:t>
      </w:r>
      <w:bookmarkStart w:id="21" w:name="OLE_LINK6"/>
      <w:r>
        <w:rPr>
          <w:rFonts w:hint="eastAsia" w:ascii="宋体" w:hAnsi="宋体" w:cs="宋体"/>
          <w:color w:val="auto"/>
          <w:sz w:val="24"/>
          <w:highlight w:val="none"/>
          <w:u w:val="single"/>
        </w:rPr>
        <w:t>建筑工程</w:t>
      </w:r>
      <w:bookmarkStart w:id="22" w:name="OLE_LINK5"/>
      <w:r>
        <w:rPr>
          <w:rFonts w:hint="eastAsia" w:ascii="宋体" w:hAnsi="宋体" w:cs="宋体"/>
          <w:color w:val="auto"/>
          <w:sz w:val="24"/>
          <w:highlight w:val="none"/>
          <w:u w:val="single"/>
        </w:rPr>
        <w:t>施工总承包</w:t>
      </w:r>
      <w:bookmarkEnd w:id="22"/>
      <w:r>
        <w:rPr>
          <w:rFonts w:hint="eastAsia" w:ascii="宋体" w:hAnsi="宋体" w:cs="宋体"/>
          <w:color w:val="auto"/>
          <w:sz w:val="24"/>
          <w:highlight w:val="none"/>
          <w:u w:val="single"/>
        </w:rPr>
        <w:t>三级</w:t>
      </w:r>
      <w:bookmarkEnd w:id="21"/>
      <w:r>
        <w:rPr>
          <w:rFonts w:hint="eastAsia" w:ascii="宋体" w:hAnsi="宋体" w:cs="宋体"/>
          <w:color w:val="auto"/>
          <w:sz w:val="24"/>
          <w:highlight w:val="none"/>
          <w:u w:val="single"/>
        </w:rPr>
        <w:t>及以上资质且具有安全生产许可证的独立法人；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项目负责人</w:t>
      </w:r>
      <w:r>
        <w:rPr>
          <w:rFonts w:hint="eastAsia" w:ascii="宋体" w:hAnsi="宋体" w:cs="宋体"/>
          <w:color w:val="auto"/>
          <w:sz w:val="24"/>
          <w:highlight w:val="none"/>
          <w:u w:val="single"/>
          <w:lang w:val="en-US" w:eastAsia="zh-CN"/>
        </w:rPr>
        <w:t>为建筑工程二级</w:t>
      </w:r>
      <w:r>
        <w:rPr>
          <w:rFonts w:hint="eastAsia" w:ascii="宋体" w:hAnsi="宋体" w:cs="宋体"/>
          <w:color w:val="auto"/>
          <w:sz w:val="24"/>
          <w:highlight w:val="none"/>
          <w:u w:val="single"/>
        </w:rPr>
        <w:t>及以上注册建造师，同时具有“三类人员”B类证书</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bookmarkStart w:id="23" w:name="OLE_LINK7"/>
      <w:r>
        <w:rPr>
          <w:rFonts w:hint="eastAsia" w:ascii="宋体" w:hAnsi="宋体" w:cs="宋体"/>
          <w:color w:val="auto"/>
          <w:sz w:val="24"/>
          <w:highlight w:val="none"/>
          <w:u w:val="single"/>
        </w:rPr>
        <w:t>根据《建筑业企业资质标准》文件</w:t>
      </w:r>
      <w:r>
        <w:rPr>
          <w:rFonts w:hint="eastAsia" w:ascii="宋体" w:hAnsi="宋体" w:cs="宋体"/>
          <w:color w:val="auto"/>
          <w:sz w:val="24"/>
          <w:highlight w:val="none"/>
          <w:u w:val="single"/>
          <w:lang w:eastAsia="zh-CN"/>
        </w:rPr>
        <w:t>规定</w:t>
      </w:r>
      <w:r>
        <w:rPr>
          <w:rFonts w:hint="eastAsia" w:ascii="宋体" w:hAnsi="宋体" w:cs="宋体"/>
          <w:color w:val="auto"/>
          <w:sz w:val="24"/>
          <w:highlight w:val="none"/>
          <w:u w:val="single"/>
        </w:rPr>
        <w:t>，建筑工程施工总承包三级资质可承担高度50米以下的工业、民用建筑工程</w:t>
      </w:r>
      <w:r>
        <w:rPr>
          <w:rFonts w:hint="eastAsia" w:ascii="宋体" w:hAnsi="宋体" w:cs="宋体"/>
          <w:color w:val="auto"/>
          <w:sz w:val="24"/>
          <w:highlight w:val="none"/>
          <w:u w:val="single"/>
          <w:lang w:eastAsia="zh-CN"/>
        </w:rPr>
        <w:t>；根据《注册建造师执业工程规模标准》文件规定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建筑物层数＜5层</w:t>
      </w:r>
      <w:r>
        <w:rPr>
          <w:rFonts w:hint="eastAsia" w:ascii="宋体" w:hAnsi="宋体" w:cs="宋体"/>
          <w:color w:val="auto"/>
          <w:sz w:val="24"/>
          <w:highlight w:val="none"/>
          <w:u w:val="single"/>
          <w:lang w:eastAsia="zh-CN"/>
        </w:rPr>
        <w:t>为小型工程，建筑工程专业二级注册建造师可担任项目负责人</w:t>
      </w:r>
      <w:bookmarkEnd w:id="23"/>
      <w:r>
        <w:rPr>
          <w:rFonts w:hint="eastAsia" w:ascii="宋体" w:hAnsi="宋体" w:cs="宋体"/>
          <w:color w:val="auto"/>
          <w:sz w:val="24"/>
          <w:highlight w:val="none"/>
        </w:rPr>
        <w:t>。</w:t>
      </w:r>
      <w:bookmarkEnd w:id="20"/>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shd w:val="clear" w:color="auto" w:fill="auto"/>
        </w:rPr>
        <w:t>浙江省杭州市钱塘区下沙街道金沙大道600号东楼6楼</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号开标室</w:t>
      </w:r>
    </w:p>
    <w:p>
      <w:pPr>
        <w:spacing w:line="360" w:lineRule="auto"/>
        <w:rPr>
          <w:rFonts w:ascii="宋体" w:hAnsi="宋体" w:cs="宋体"/>
          <w:color w:val="auto"/>
          <w:sz w:val="24"/>
          <w:highlight w:val="none"/>
        </w:rPr>
      </w:pPr>
      <w:bookmarkStart w:id="1064" w:name="_GoBack"/>
      <w:bookmarkEnd w:id="1064"/>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napToGrid w:val="0"/>
        <w:spacing w:line="360" w:lineRule="auto"/>
        <w:ind w:firstLine="480" w:firstLineChars="200"/>
        <w:rPr>
          <w:rFonts w:ascii="宋体" w:hAnsi="宋体" w:cs="宋体"/>
          <w:color w:val="auto"/>
          <w:sz w:val="24"/>
          <w:highlight w:val="none"/>
        </w:rPr>
      </w:pPr>
      <w:bookmarkStart w:id="24" w:name="OLE_LINK18"/>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bookmarkEnd w:id="24"/>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napToGrid w:val="0"/>
        <w:spacing w:line="360" w:lineRule="auto"/>
        <w:ind w:firstLine="480" w:firstLineChars="200"/>
        <w:rPr>
          <w:rFonts w:hint="default"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杭州市钱塘区前进小学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址：杭州市钱塘区前进街道教工路2号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项目联系人（询问）：王</w:t>
      </w:r>
      <w:r>
        <w:rPr>
          <w:rFonts w:hint="eastAsia" w:ascii="宋体" w:hAnsi="宋体" w:cs="宋体"/>
          <w:color w:val="auto"/>
          <w:sz w:val="24"/>
          <w:highlight w:val="none"/>
          <w:lang w:val="en-US" w:eastAsia="zh-CN"/>
        </w:rPr>
        <w:t xml:space="preserve">老师 </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项目联系方式（询问）：0571-57174818</w:t>
      </w:r>
      <w:r>
        <w:rPr>
          <w:rFonts w:hint="eastAsia" w:ascii="宋体" w:hAnsi="宋体" w:cs="宋体"/>
          <w:color w:val="auto"/>
          <w:sz w:val="24"/>
          <w:highlight w:val="none"/>
          <w:lang w:val="en-US" w:eastAsia="zh-CN"/>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质疑联系人：娄</w:t>
      </w:r>
      <w:r>
        <w:rPr>
          <w:rFonts w:hint="eastAsia" w:ascii="宋体" w:hAnsi="宋体" w:cs="宋体"/>
          <w:color w:val="auto"/>
          <w:sz w:val="24"/>
          <w:highlight w:val="none"/>
          <w:lang w:val="en-US" w:eastAsia="zh-CN"/>
        </w:rPr>
        <w:t xml:space="preserve">老师 </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质疑联系方式：15906674452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浙江中瑞工程管理有限公司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w:t>
      </w:r>
      <w:r>
        <w:rPr>
          <w:rFonts w:hint="eastAsia" w:ascii="宋体" w:hAnsi="宋体" w:cs="宋体"/>
          <w:color w:val="auto"/>
          <w:sz w:val="24"/>
          <w:highlight w:val="none"/>
          <w:lang w:val="en-US" w:eastAsia="zh-CN"/>
        </w:rPr>
        <w:t>钱塘区河庄街道永丰路888号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严成勇</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13967186092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毛维蓓</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rPr>
        <w:t>18968000181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杭州市钱塘区财政局</w:t>
      </w:r>
      <w:r>
        <w:rPr>
          <w:rFonts w:hint="eastAsia" w:ascii="宋体" w:hAnsi="宋体" w:cs="宋体"/>
          <w:color w:val="auto"/>
          <w:sz w:val="24"/>
          <w:highlight w:val="none"/>
        </w:rPr>
        <w:t xml:space="preserve">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34"/>
        <w:spacing w:line="360" w:lineRule="auto"/>
        <w:jc w:val="center"/>
        <w:outlineLvl w:val="0"/>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10"/>
      <w:r>
        <w:rPr>
          <w:rFonts w:hint="eastAsia" w:hAnsi="宋体" w:cs="宋体"/>
          <w:b/>
          <w:snapToGrid/>
          <w:color w:val="auto"/>
          <w:sz w:val="36"/>
          <w:szCs w:val="20"/>
          <w:highlight w:val="none"/>
        </w:rPr>
        <w:t xml:space="preserve"> 供应商须知</w:t>
      </w:r>
      <w:bookmarkEnd w:id="11"/>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pPr>
              <w:pStyle w:val="4"/>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前进小学2025年暑期有机更新项目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建筑业</w:t>
            </w:r>
            <w:r>
              <w:rPr>
                <w:rFonts w:hint="eastAsia" w:ascii="宋体" w:hAnsi="宋体" w:cs="宋体"/>
                <w:color w:val="auto"/>
                <w:kern w:val="0"/>
                <w:sz w:val="24"/>
                <w:highlight w:val="none"/>
              </w:rPr>
              <w:t>行业；</w:t>
            </w:r>
          </w:p>
          <w:p>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施工劳务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pStyle w:val="79"/>
              <w:spacing w:line="360" w:lineRule="auto"/>
              <w:ind w:firstLine="0" w:firstLineChars="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pStyle w:val="79"/>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pPr>
              <w:pStyle w:val="79"/>
              <w:ind w:firstLine="0" w:firstLineChars="0"/>
              <w:rPr>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强制采购节能产品。产品：    </w:t>
            </w:r>
          </w:p>
          <w:p>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pPr>
              <w:pStyle w:val="79"/>
              <w:rPr>
                <w:color w:val="auto"/>
                <w:highlight w:val="none"/>
              </w:rPr>
            </w:pPr>
            <w:r>
              <w:rPr>
                <w:rFonts w:hint="eastAsia" w:ascii="宋体" w:hAnsi="宋体" w:eastAsia="宋体" w:cs="宋体"/>
                <w:color w:val="auto"/>
                <w:kern w:val="0"/>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供应商对根据修正原则修正后的报价不确认的。</w:t>
            </w:r>
          </w:p>
          <w:p>
            <w:pPr>
              <w:spacing w:line="360" w:lineRule="auto"/>
              <w:ind w:firstLine="241" w:firstLineChars="100"/>
              <w:rPr>
                <w:color w:val="auto"/>
                <w:highlight w:val="none"/>
              </w:rPr>
            </w:pPr>
            <w:r>
              <w:rPr>
                <w:rFonts w:hint="eastAsia" w:ascii="宋体" w:hAnsi="宋体" w:eastAsia="宋体" w:cs="宋体"/>
                <w:b/>
                <w:color w:val="auto"/>
                <w:kern w:val="0"/>
                <w:sz w:val="24"/>
                <w:highlight w:val="none"/>
                <w:lang w:val="en-US" w:eastAsia="zh-CN"/>
              </w:rPr>
              <w:t>供应商报价低于项目预算50%的，应当在报价文件中详细阐述不影响产品质量或者诚信履约的具体原因，供应商未详细阐述的</w:t>
            </w:r>
            <w:r>
              <w:rPr>
                <w:rFonts w:hint="eastAsia" w:ascii="宋体" w:hAnsi="宋体" w:eastAsia="宋体" w:cs="宋体"/>
                <w:b/>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w:t>
            </w:r>
            <w:r>
              <w:rPr>
                <w:rFonts w:hint="eastAsia" w:hAnsi="宋体" w:cs="宋体"/>
                <w:color w:val="auto"/>
                <w:kern w:val="28"/>
                <w:sz w:val="24"/>
                <w:szCs w:val="24"/>
                <w:highlight w:val="none"/>
                <w:u w:val="single"/>
                <w:lang w:val="en-US" w:eastAsia="zh-CN"/>
              </w:rPr>
              <w:t>钱塘区河庄街道永丰路888号</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lang w:val="en-US" w:eastAsia="zh-CN"/>
              </w:rPr>
              <w:t>严</w:t>
            </w:r>
            <w:r>
              <w:rPr>
                <w:rFonts w:hint="eastAsia" w:hAnsi="宋体" w:cs="宋体"/>
                <w:color w:val="auto"/>
                <w:kern w:val="28"/>
                <w:sz w:val="24"/>
                <w:szCs w:val="24"/>
                <w:highlight w:val="none"/>
                <w:u w:val="single"/>
              </w:rPr>
              <w:t>工</w:t>
            </w:r>
            <w:r>
              <w:rPr>
                <w:rFonts w:hint="eastAsia" w:hAnsi="宋体" w:cs="宋体"/>
                <w:color w:val="auto"/>
                <w:kern w:val="28"/>
                <w:sz w:val="24"/>
                <w:szCs w:val="24"/>
                <w:highlight w:val="none"/>
                <w:u w:val="single"/>
                <w:lang w:val="en-US" w:eastAsia="zh-CN"/>
              </w:rPr>
              <w:t>13967186092</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pPr>
              <w:pStyle w:val="34"/>
              <w:snapToGrid w:val="0"/>
              <w:spacing w:line="300" w:lineRule="auto"/>
              <w:rPr>
                <w:rFonts w:hint="eastAsia" w:hAnsi="宋体" w:cs="宋体"/>
                <w:color w:val="auto"/>
                <w:sz w:val="24"/>
                <w:highlight w:val="none"/>
              </w:rPr>
            </w:pPr>
            <w:bookmarkStart w:id="25" w:name="OLE_LINK2"/>
            <w:r>
              <w:rPr>
                <w:rFonts w:hint="eastAsia" w:hAnsi="宋体" w:cs="宋体"/>
                <w:color w:val="auto"/>
                <w:sz w:val="24"/>
                <w:highlight w:val="none"/>
              </w:rPr>
              <w:t>投标人需自行承担涉及投标的一切费用；</w:t>
            </w:r>
          </w:p>
          <w:p>
            <w:pPr>
              <w:spacing w:line="360" w:lineRule="auto"/>
              <w:rPr>
                <w:rFonts w:ascii="宋体" w:hAnsi="宋体" w:cs="宋体"/>
                <w:snapToGrid w:val="0"/>
                <w:color w:val="auto"/>
                <w:kern w:val="28"/>
                <w:sz w:val="24"/>
                <w:highlight w:val="none"/>
              </w:rPr>
            </w:pPr>
            <w:r>
              <w:rPr>
                <w:rFonts w:hint="eastAsia" w:hAnsi="宋体" w:cs="宋体"/>
                <w:color w:val="auto"/>
                <w:sz w:val="24"/>
                <w:highlight w:val="none"/>
              </w:rPr>
              <w:t>如果投标人中标，每标项将向</w:t>
            </w:r>
            <w:r>
              <w:rPr>
                <w:rFonts w:hint="eastAsia" w:hAnsi="宋体" w:cs="宋体"/>
                <w:color w:val="auto"/>
                <w:sz w:val="24"/>
                <w:highlight w:val="none"/>
                <w:lang w:val="en-US" w:eastAsia="zh-CN"/>
              </w:rPr>
              <w:t>浙江中瑞工程管理有限公司</w:t>
            </w:r>
            <w:r>
              <w:rPr>
                <w:rFonts w:hint="eastAsia" w:hAnsi="宋体" w:cs="宋体"/>
                <w:color w:val="auto"/>
                <w:sz w:val="24"/>
                <w:highlight w:val="none"/>
              </w:rPr>
              <w:t>支付采购代理费。收费标准如下：</w:t>
            </w:r>
            <w:bookmarkStart w:id="26" w:name="OLE_LINK21"/>
            <w:r>
              <w:rPr>
                <w:rFonts w:hint="eastAsia" w:hAnsi="宋体" w:cs="宋体"/>
                <w:color w:val="auto"/>
                <w:sz w:val="24"/>
                <w:highlight w:val="none"/>
              </w:rPr>
              <w:t>根据《招标代理服务收费管理暂行办法》（计价格[2002]1980号）规定的收费标准计算</w:t>
            </w:r>
            <w:bookmarkEnd w:id="26"/>
            <w:r>
              <w:rPr>
                <w:rFonts w:hint="eastAsia" w:ascii="宋体" w:hAnsi="宋体" w:cs="宋体"/>
                <w:snapToGrid w:val="0"/>
                <w:color w:val="auto"/>
                <w:kern w:val="28"/>
                <w:sz w:val="24"/>
                <w:highlight w:val="none"/>
              </w:rPr>
              <w:t>。该费用在投标文件中不单列，由投标人在投标总报价中综合考虑</w:t>
            </w:r>
            <w:r>
              <w:rPr>
                <w:rFonts w:hint="eastAsia" w:ascii="宋体" w:hAnsi="宋体" w:cs="宋体"/>
                <w:snapToGrid w:val="0"/>
                <w:color w:val="auto"/>
                <w:kern w:val="28"/>
                <w:sz w:val="24"/>
                <w:highlight w:val="none"/>
                <w:lang w:eastAsia="zh-CN"/>
              </w:rPr>
              <w:t>。</w:t>
            </w:r>
            <w:bookmarkEnd w:id="25"/>
          </w:p>
        </w:tc>
      </w:tr>
    </w:tbl>
    <w:p>
      <w:pPr>
        <w:snapToGrid w:val="0"/>
        <w:spacing w:line="360" w:lineRule="auto"/>
        <w:jc w:val="center"/>
        <w:rPr>
          <w:rFonts w:ascii="宋体" w:hAnsi="宋体" w:cs="宋体"/>
          <w:b/>
          <w:color w:val="auto"/>
          <w:sz w:val="32"/>
          <w:szCs w:val="20"/>
          <w:highlight w:val="none"/>
        </w:rPr>
      </w:pPr>
    </w:p>
    <w:bookmarkEnd w:id="12"/>
    <w:p>
      <w:pPr>
        <w:widowControl/>
        <w:adjustRightInd/>
        <w:jc w:val="left"/>
        <w:rPr>
          <w:rFonts w:ascii="宋体" w:hAnsi="宋体" w:cs="宋体"/>
          <w:b/>
          <w:color w:val="auto"/>
          <w:sz w:val="32"/>
          <w:szCs w:val="20"/>
          <w:highlight w:val="none"/>
        </w:rPr>
      </w:pPr>
      <w:bookmarkStart w:id="27" w:name="_Toc164416483"/>
      <w:bookmarkStart w:id="28" w:name="第三部分"/>
      <w:r>
        <w:rPr>
          <w:rFonts w:hint="eastAsia" w:ascii="宋体" w:hAnsi="宋体" w:cs="宋体"/>
          <w:b/>
          <w:color w:val="auto"/>
          <w:sz w:val="32"/>
          <w:szCs w:val="20"/>
          <w:highlight w:val="none"/>
        </w:rPr>
        <w:br w:type="page"/>
      </w: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9" w:name="_Hlk101132181"/>
      <w:r>
        <w:rPr>
          <w:rFonts w:hint="eastAsia" w:ascii="宋体" w:hAnsi="宋体" w:cs="宋体"/>
          <w:color w:val="auto"/>
          <w:sz w:val="24"/>
          <w:highlight w:val="none"/>
        </w:rPr>
        <w:t>联合协议或者分包意向协议约定小微企业的合同份额占到合同总金额30%以上的</w:t>
      </w:r>
      <w:bookmarkEnd w:id="29"/>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3.4支持创新发展</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3.4.1 首台套、“制造精品”、“专精特新”等创新产品按规定享受政府采购支持政策。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3.4.2 采购人应当贯彻落实知识产权保护相关法律法规，应当采购使用正版软件。</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80" w:firstLineChars="200"/>
        <w:contextualSpacing/>
        <w:rPr>
          <w:rFonts w:hint="eastAsia"/>
          <w:color w:val="auto"/>
          <w:highlight w:val="none"/>
        </w:rPr>
      </w:pP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color w:val="auto"/>
          <w:sz w:val="18"/>
          <w:szCs w:val="18"/>
          <w:highlight w:val="none"/>
          <w:lang w:val="en-US"/>
        </w:rPr>
      </w:pP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30" w:name="_Hlk101259339"/>
      <w:r>
        <w:rPr>
          <w:rFonts w:hint="eastAsia" w:ascii="宋体" w:hAnsi="宋体" w:cs="宋体"/>
          <w:snapToGrid w:val="0"/>
          <w:color w:val="auto"/>
          <w:kern w:val="28"/>
          <w:sz w:val="24"/>
          <w:szCs w:val="20"/>
          <w:highlight w:val="none"/>
        </w:rPr>
        <w:t>联合协议</w:t>
      </w:r>
      <w:bookmarkStart w:id="31" w:name="_Hlk101257010"/>
      <w:r>
        <w:rPr>
          <w:rFonts w:hint="eastAsia" w:ascii="宋体" w:hAnsi="宋体" w:cs="宋体"/>
          <w:snapToGrid w:val="0"/>
          <w:color w:val="auto"/>
          <w:kern w:val="28"/>
          <w:sz w:val="24"/>
          <w:szCs w:val="20"/>
          <w:highlight w:val="none"/>
        </w:rPr>
        <w:t>（如果有)</w:t>
      </w:r>
      <w:bookmarkEnd w:id="30"/>
      <w:bookmarkEnd w:id="31"/>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落实政府采购政策需满足的资格要求；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highlight w:val="none"/>
              </w:rPr>
              <w:t>具备建筑工程施工总承包三级及以上资质且具有安全生产许可证的独立法人；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建筑工程专业二级及以上注册建造师，同时具有“三类人员”B类证书；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pPr>
              <w:numPr>
                <w:ilvl w:val="0"/>
                <w:numId w:val="1"/>
              </w:num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zh-CN"/>
              </w:rPr>
              <w:t>提供承诺函，格式自拟。</w:t>
            </w:r>
          </w:p>
        </w:tc>
      </w:tr>
    </w:tbl>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pPr>
        <w:pStyle w:val="131"/>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31"/>
        <w:snapToGrid w:val="0"/>
        <w:spacing w:before="0"/>
        <w:ind w:firstLine="0" w:firstLineChars="0"/>
        <w:rPr>
          <w:rFonts w:ascii="宋体" w:hAnsi="宋体" w:cs="宋体"/>
          <w:b/>
          <w:color w:val="auto"/>
          <w:szCs w:val="24"/>
          <w:highlight w:val="none"/>
        </w:rPr>
      </w:pP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color w:val="auto"/>
          <w:sz w:val="32"/>
          <w:highlight w:val="none"/>
        </w:rPr>
      </w:pP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3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2"/>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60" w:lineRule="auto"/>
        <w:ind w:firstLine="482"/>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w:t>
      </w:r>
      <w:r>
        <w:rPr>
          <w:rFonts w:hint="eastAsia" w:ascii="宋体" w:hAnsi="宋体" w:eastAsia="宋体" w:cs="宋体"/>
          <w:color w:val="auto"/>
          <w:kern w:val="0"/>
          <w:sz w:val="24"/>
          <w:highlight w:val="none"/>
        </w:rPr>
        <w:t>位不得拒收。项目验收结束后应及时退还，延迟退还的，应当按照合同约定和法律规定承担相应的赔偿责任。</w:t>
      </w:r>
    </w:p>
    <w:p>
      <w:pPr>
        <w:tabs>
          <w:tab w:val="left" w:pos="0"/>
        </w:tabs>
        <w:snapToGrid w:val="0"/>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en-US"/>
        </w:rPr>
        <w:t>可</w:t>
      </w:r>
      <w:r>
        <w:rPr>
          <w:rFonts w:hint="eastAsia" w:ascii="宋体" w:hAnsi="宋体" w:eastAsia="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kern w:val="0"/>
          <w:sz w:val="24"/>
          <w:highlight w:val="none"/>
          <w:lang w:val="en-US" w:eastAsia="zh-CN"/>
        </w:rPr>
        <w:t>95763</w:t>
      </w:r>
      <w:r>
        <w:rPr>
          <w:rFonts w:hint="eastAsia" w:ascii="宋体" w:hAnsi="宋体" w:eastAsia="宋体" w:cs="宋体"/>
          <w:color w:val="auto"/>
          <w:kern w:val="0"/>
          <w:sz w:val="24"/>
          <w:highlight w:val="none"/>
        </w:rPr>
        <w:t>。</w:t>
      </w:r>
    </w:p>
    <w:p>
      <w:pPr>
        <w:pStyle w:val="2"/>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2"/>
    <w:p>
      <w:pPr>
        <w:tabs>
          <w:tab w:val="left" w:pos="0"/>
        </w:tabs>
        <w:spacing w:line="360" w:lineRule="auto"/>
        <w:ind w:firstLine="480"/>
        <w:rPr>
          <w:rFonts w:hint="eastAsia" w:ascii="宋体" w:hAnsi="宋体" w:eastAsia="宋体" w:cs="宋体"/>
          <w:color w:val="auto"/>
          <w:kern w:val="0"/>
          <w:sz w:val="24"/>
          <w:highlight w:val="none"/>
          <w:lang w:val="en-US"/>
        </w:rPr>
      </w:pPr>
      <w:bookmarkStart w:id="33" w:name="_Hlt75236101"/>
      <w:bookmarkEnd w:id="33"/>
      <w:bookmarkStart w:id="34" w:name="_Hlt68072990"/>
      <w:bookmarkEnd w:id="34"/>
      <w:bookmarkStart w:id="35" w:name="_Hlt68057669"/>
      <w:bookmarkEnd w:id="35"/>
      <w:bookmarkStart w:id="36" w:name="_Hlt74707468"/>
      <w:bookmarkEnd w:id="36"/>
      <w:bookmarkStart w:id="37" w:name="_Hlt75236011"/>
      <w:bookmarkEnd w:id="37"/>
      <w:bookmarkStart w:id="38" w:name="_Hlt74729768"/>
      <w:bookmarkEnd w:id="38"/>
      <w:bookmarkStart w:id="39" w:name="_Hlt74714665"/>
      <w:bookmarkEnd w:id="39"/>
      <w:bookmarkStart w:id="40" w:name="_Hlt75236290"/>
      <w:bookmarkEnd w:id="40"/>
      <w:bookmarkStart w:id="41" w:name="_Hlt68403820"/>
      <w:bookmarkEnd w:id="41"/>
      <w:bookmarkStart w:id="42" w:name="_Hlt74730295"/>
      <w:bookmarkEnd w:id="42"/>
      <w:bookmarkStart w:id="43" w:name="_Hlt68073093"/>
      <w:bookmarkEnd w:id="43"/>
      <w:bookmarkStart w:id="44" w:name="_Hlt68072998"/>
      <w:bookmarkEnd w:id="44"/>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pPr>
        <w:pStyle w:val="80"/>
        <w:rPr>
          <w:color w:val="auto"/>
          <w:highlight w:val="none"/>
        </w:rPr>
        <w:sectPr>
          <w:pgSz w:w="11906" w:h="16838"/>
          <w:pgMar w:top="1440" w:right="1080" w:bottom="1440" w:left="1080" w:header="851" w:footer="992" w:gutter="0"/>
          <w:cols w:space="720" w:num="1"/>
          <w:titlePg/>
          <w:docGrid w:linePitch="312" w:charSpace="0"/>
        </w:sectPr>
      </w:pPr>
    </w:p>
    <w:bookmarkEnd w:id="27"/>
    <w:bookmarkEnd w:id="28"/>
    <w:p>
      <w:pPr>
        <w:pStyle w:val="34"/>
        <w:spacing w:line="360" w:lineRule="auto"/>
        <w:jc w:val="center"/>
        <w:outlineLvl w:val="0"/>
        <w:rPr>
          <w:rFonts w:hAnsi="宋体" w:cs="宋体"/>
          <w:b/>
          <w:snapToGrid/>
          <w:color w:val="auto"/>
          <w:sz w:val="36"/>
          <w:szCs w:val="20"/>
          <w:highlight w:val="none"/>
        </w:rPr>
      </w:pPr>
      <w:bookmarkStart w:id="45" w:name="第四部分"/>
      <w:r>
        <w:rPr>
          <w:rFonts w:hint="eastAsia" w:hAnsi="宋体" w:cs="宋体"/>
          <w:b/>
          <w:snapToGrid/>
          <w:color w:val="auto"/>
          <w:sz w:val="36"/>
          <w:szCs w:val="20"/>
          <w:highlight w:val="none"/>
        </w:rPr>
        <w:t>第三部分 采购需求</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pPr>
        <w:spacing w:line="360" w:lineRule="auto"/>
        <w:ind w:firstLine="420"/>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前进小学2025年暑期有机更新项目 ，</w:t>
      </w:r>
      <w:r>
        <w:rPr>
          <w:rFonts w:hint="eastAsia" w:ascii="宋体" w:hAnsi="宋体" w:cs="宋体"/>
          <w:color w:val="auto"/>
          <w:sz w:val="24"/>
          <w:highlight w:val="none"/>
        </w:rPr>
        <w:t>主要包含对学校教学楼，大门口外立面更新，消除外立面瓷砖空鼓、脱落</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安全隐患</w:t>
      </w:r>
      <w:r>
        <w:rPr>
          <w:rFonts w:hint="eastAsia" w:ascii="宋体" w:hAnsi="宋体"/>
          <w:bCs/>
          <w:color w:val="auto"/>
          <w:sz w:val="24"/>
          <w:highlight w:val="none"/>
          <w:lang w:val="en-US" w:eastAsia="zh-CN"/>
        </w:rPr>
        <w:t>等</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本项目预算审核价为1489475元，最终确定本项目最高限价为</w:t>
      </w:r>
      <w:r>
        <w:rPr>
          <w:rFonts w:hint="eastAsia" w:ascii="宋体" w:hAnsi="宋体" w:cs="宋体"/>
          <w:color w:val="auto"/>
          <w:sz w:val="24"/>
          <w:highlight w:val="none"/>
          <w:lang w:val="en-US" w:eastAsia="zh-CN"/>
        </w:rPr>
        <w:t>1340527元。</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1.工程名称</w:t>
      </w:r>
    </w:p>
    <w:p>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eastAsia="zh-CN"/>
        </w:rPr>
        <w:t>前进小学2025年暑期有机更新项目</w:t>
      </w:r>
      <w:r>
        <w:rPr>
          <w:rFonts w:hint="eastAsia" w:ascii="宋体" w:hAnsi="宋体" w:cs="宋体"/>
          <w:color w:val="auto"/>
          <w:sz w:val="24"/>
          <w:highlight w:val="none"/>
        </w:rPr>
        <w:t>。</w:t>
      </w:r>
    </w:p>
    <w:p>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2.现场条件</w:t>
      </w:r>
    </w:p>
    <w:p>
      <w:pPr>
        <w:spacing w:line="360" w:lineRule="auto"/>
        <w:ind w:left="210" w:leftChars="100"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目前施工现场已具备项目施工条件。</w:t>
      </w:r>
    </w:p>
    <w:p>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1）招标范围内的全部工程内容（具体详见</w:t>
      </w:r>
      <w:r>
        <w:rPr>
          <w:rFonts w:hint="eastAsia" w:ascii="宋体" w:hAnsi="宋体" w:cs="宋体"/>
          <w:color w:val="auto"/>
          <w:sz w:val="24"/>
          <w:highlight w:val="none"/>
          <w:lang w:eastAsia="zh-CN"/>
        </w:rPr>
        <w:t>施工图</w:t>
      </w:r>
      <w:r>
        <w:rPr>
          <w:rFonts w:hint="eastAsia" w:ascii="宋体" w:hAnsi="宋体" w:eastAsia="宋体" w:cs="宋体"/>
          <w:color w:val="auto"/>
          <w:sz w:val="24"/>
          <w:highlight w:val="none"/>
        </w:rPr>
        <w:t>、工程量清单及其编制说明)。</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2）可能出现的施工图修改引起的工程量增减以及根据招标人明确指令需在招标范围外增加的工程量及招标范围内减少的工程量。</w:t>
      </w:r>
    </w:p>
    <w:p>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cs="宋体"/>
          <w:color w:val="auto"/>
          <w:sz w:val="24"/>
          <w:highlight w:val="none"/>
        </w:rPr>
      </w:pPr>
      <w:r>
        <w:rPr>
          <w:rFonts w:hint="eastAsia" w:ascii="宋体" w:hAnsi="宋体" w:eastAsia="宋体" w:cs="宋体"/>
          <w:color w:val="auto"/>
          <w:sz w:val="24"/>
          <w:highlight w:val="none"/>
        </w:rPr>
        <w:t>本项目采用</w:t>
      </w:r>
      <w:r>
        <w:rPr>
          <w:rFonts w:hint="eastAsia" w:ascii="宋体" w:hAnsi="宋体" w:eastAsia="宋体" w:cs="宋体"/>
          <w:b/>
          <w:bCs/>
          <w:color w:val="auto"/>
          <w:sz w:val="24"/>
          <w:highlight w:val="none"/>
        </w:rPr>
        <w:t>固定单价，工程量按实结算</w:t>
      </w:r>
      <w:r>
        <w:rPr>
          <w:rFonts w:hint="eastAsia" w:ascii="宋体" w:hAnsi="宋体" w:eastAsia="宋体" w:cs="宋体"/>
          <w:color w:val="auto"/>
          <w:sz w:val="24"/>
          <w:highlight w:val="none"/>
        </w:rPr>
        <w:t>。供应商所报价格中应包含规费、税金、企业管理费、措施费等国家、省、市强制性要求的费用。若磋商供应商报价不足或未报价，则视作优惠，一旦中标，磋商供应商自行承担该费用。</w:t>
      </w:r>
      <w:r>
        <w:rPr>
          <w:rFonts w:hint="eastAsia" w:ascii="宋体" w:hAnsi="宋体" w:eastAsia="宋体" w:cs="宋体"/>
          <w:b/>
          <w:bCs/>
          <w:color w:val="auto"/>
          <w:sz w:val="24"/>
          <w:highlight w:val="none"/>
        </w:rPr>
        <w:t>竞争性磋商报价以最终报价为准，综合单价按同比例调整（同步调整其他费用）</w:t>
      </w:r>
      <w:r>
        <w:rPr>
          <w:rFonts w:hint="eastAsia" w:ascii="宋体" w:hAnsi="宋体" w:cs="宋体"/>
          <w:color w:val="auto"/>
          <w:sz w:val="24"/>
          <w:highlight w:val="none"/>
        </w:rPr>
        <w:t>。</w:t>
      </w:r>
    </w:p>
    <w:p>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住建部现行工程质量验收规范以及合同规定的验收评定标准。</w:t>
      </w:r>
    </w:p>
    <w:p>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pPr>
        <w:pStyle w:val="20"/>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工程技术规范要求：</w:t>
      </w:r>
    </w:p>
    <w:p>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本工程项目的材料、设备、施工必须达到现行中华人民共和国及省、市、行业的一切有关法规、规范的要求，如标准及规范要求有出入则以较严格者为准。</w:t>
      </w:r>
    </w:p>
    <w:p>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pStyle w:val="20"/>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安全文明施工要求</w:t>
      </w:r>
    </w:p>
    <w:p>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成交供应商须遵守地方政府和有关部门及采购人对施工场地交通、环卫、安全和施工噪音等的管理规定，并按规定办理相关审批手续。</w:t>
      </w:r>
    </w:p>
    <w:p>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成交供应商应采取有效措施尽量减小尘土和噪音污染，需要进行夜间作业时应经有关部门批准。</w:t>
      </w:r>
    </w:p>
    <w:p>
      <w:pPr>
        <w:pStyle w:val="20"/>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本工程在施工期间，成交供应商应注意保护好采购人周边现有成品，如有损坏，须无条件修复至采购人满意。</w:t>
      </w:r>
    </w:p>
    <w:p>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w:t>
      </w:r>
      <w:r>
        <w:rPr>
          <w:rFonts w:hint="eastAsia" w:ascii="宋体" w:hAnsi="宋体" w:cs="宋体"/>
          <w:color w:val="auto"/>
          <w:sz w:val="24"/>
          <w:highlight w:val="none"/>
          <w:lang w:val="en-US" w:eastAsia="zh-CN"/>
        </w:rPr>
        <w:t>在校园内</w:t>
      </w:r>
      <w:r>
        <w:rPr>
          <w:rFonts w:hint="eastAsia" w:ascii="宋体" w:hAnsi="宋体" w:cs="宋体"/>
          <w:color w:val="auto"/>
          <w:sz w:val="24"/>
          <w:highlight w:val="none"/>
        </w:rPr>
        <w:t>，清理产生的拆除费、搬运费、交通运输费等各项费用均由供应商自行考虑并计入响应总价且一次性包干</w:t>
      </w:r>
    </w:p>
    <w:p>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工程完工后，成交供应商需对施工现场进行全面的清洁工作。</w:t>
      </w:r>
    </w:p>
    <w:p>
      <w:pPr>
        <w:pStyle w:val="967"/>
        <w:spacing w:line="360" w:lineRule="auto"/>
        <w:ind w:left="210" w:firstLine="0" w:firstLineChars="0"/>
        <w:jc w:val="left"/>
        <w:rPr>
          <w:rFonts w:ascii="宋体" w:hAnsi="宋体" w:cs="宋体"/>
          <w:color w:val="auto"/>
          <w:sz w:val="24"/>
          <w:highlight w:val="none"/>
        </w:rPr>
      </w:pPr>
      <w:r>
        <w:rPr>
          <w:rFonts w:hint="eastAsia" w:ascii="宋体" w:hAnsi="宋体" w:cs="宋体"/>
          <w:color w:val="auto"/>
          <w:sz w:val="24"/>
          <w:highlight w:val="none"/>
        </w:rPr>
        <w:t>6.工程管理要求</w:t>
      </w:r>
    </w:p>
    <w:p>
      <w:pPr>
        <w:pStyle w:val="20"/>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工程管理原则：</w:t>
      </w:r>
    </w:p>
    <w:p>
      <w:pPr>
        <w:pStyle w:val="967"/>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①本工程承包范围内的工程项目，成交供应商未经采购人同意，一律不得转包，一经发现采购人有权立即取消其承包资格，成交供应商应承担由此引起的一切经济责任和法律责任；</w:t>
      </w:r>
    </w:p>
    <w:p>
      <w:pPr>
        <w:pStyle w:val="967"/>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②在工程实施过程中，如发现成交供应商为挂靠单位，采购人可立即终止合同。成交供应商应承担由此引起的一切经济责任和法律责任。</w:t>
      </w:r>
    </w:p>
    <w:p>
      <w:pPr>
        <w:pStyle w:val="967"/>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③成交供应商须严格按照已确认的</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施工技术方案组织实施，并无条件接受采购人的项目管理部门的管理。</w:t>
      </w:r>
    </w:p>
    <w:p>
      <w:pPr>
        <w:pStyle w:val="967"/>
        <w:tabs>
          <w:tab w:val="left" w:pos="420"/>
        </w:tabs>
        <w:spacing w:line="360" w:lineRule="auto"/>
        <w:ind w:firstLineChars="175"/>
        <w:jc w:val="left"/>
        <w:rPr>
          <w:rFonts w:hint="eastAsia" w:ascii="宋体" w:hAnsi="宋体" w:cs="宋体"/>
          <w:color w:val="auto"/>
          <w:sz w:val="24"/>
          <w:highlight w:val="none"/>
          <w:lang w:eastAsia="zh-CN"/>
        </w:rPr>
      </w:pPr>
      <w:r>
        <w:rPr>
          <w:rFonts w:hint="eastAsia" w:ascii="宋体" w:hAnsi="宋体" w:cs="宋体"/>
          <w:color w:val="auto"/>
          <w:sz w:val="24"/>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r>
        <w:rPr>
          <w:rFonts w:hint="eastAsia" w:ascii="宋体" w:hAnsi="宋体" w:cs="宋体"/>
          <w:color w:val="auto"/>
          <w:sz w:val="24"/>
          <w:highlight w:val="none"/>
          <w:lang w:eastAsia="zh-CN"/>
        </w:rPr>
        <w:t>。</w:t>
      </w:r>
    </w:p>
    <w:p>
      <w:pPr>
        <w:pStyle w:val="967"/>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⑤</w:t>
      </w:r>
      <w:r>
        <w:rPr>
          <w:rFonts w:hint="eastAsia" w:ascii="宋体" w:hAnsi="宋体" w:cs="宋体"/>
          <w:color w:val="auto"/>
          <w:sz w:val="24"/>
          <w:highlight w:val="none"/>
          <w:lang w:val="en-US" w:eastAsia="zh-CN"/>
        </w:rPr>
        <w:t>本工程承包企业必须具备实施专业施工的能力且具有有效的安全生产制度。</w:t>
      </w:r>
    </w:p>
    <w:p>
      <w:pPr>
        <w:pStyle w:val="20"/>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①项目经理：本项目拟派项目经理除具备</w:t>
      </w:r>
      <w:r>
        <w:rPr>
          <w:rFonts w:hint="eastAsia" w:ascii="宋体" w:hAnsi="宋体" w:cs="宋体"/>
          <w:color w:val="auto"/>
          <w:sz w:val="24"/>
          <w:highlight w:val="none"/>
          <w:lang w:val="en-US" w:eastAsia="zh-CN"/>
        </w:rPr>
        <w:t>建筑工程</w:t>
      </w:r>
      <w:r>
        <w:rPr>
          <w:rFonts w:hint="eastAsia" w:ascii="宋体" w:hAnsi="宋体" w:cs="宋体"/>
          <w:color w:val="auto"/>
          <w:sz w:val="24"/>
          <w:highlight w:val="none"/>
        </w:rPr>
        <w:t>专业注册建造师资格</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无在建工程</w:t>
      </w:r>
      <w:r>
        <w:rPr>
          <w:rFonts w:hint="eastAsia" w:ascii="宋体" w:hAnsi="宋体" w:cs="宋体"/>
          <w:color w:val="auto"/>
          <w:sz w:val="24"/>
          <w:highlight w:val="none"/>
        </w:rPr>
        <w:t>外，还应具有类似施工经验以及相关专业技术职称；</w:t>
      </w:r>
    </w:p>
    <w:p>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②技术负责人：本项目拟派技术负责人应具有类似工程施工经验以及相关专业技术职称；</w:t>
      </w:r>
    </w:p>
    <w:p>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pPr>
        <w:pStyle w:val="20"/>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工程管理其他要求</w:t>
      </w:r>
    </w:p>
    <w:p>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①本项目施工现场采购人不提供食宿，施工期间，所有施工人员的食宿均由成交供应商自行安排，材料的堆放及停车必须服从采购人的安排。</w:t>
      </w:r>
    </w:p>
    <w:p>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本项目涉及的所有材料设备，必须经采购人/监理公司确认后方能采购、进场、加工、安装。否则一律不予承认，不予支付相应款项。</w:t>
      </w:r>
    </w:p>
    <w:p>
      <w:pPr>
        <w:pStyle w:val="967"/>
        <w:numPr>
          <w:ilvl w:val="0"/>
          <w:numId w:val="6"/>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、商务要求</w:t>
      </w:r>
    </w:p>
    <w:p>
      <w:pPr>
        <w:spacing w:line="360" w:lineRule="auto"/>
        <w:ind w:left="210" w:leftChars="100"/>
        <w:jc w:val="left"/>
        <w:rPr>
          <w:rFonts w:hint="eastAsia" w:ascii="宋体" w:hAnsi="宋体" w:cs="宋体"/>
          <w:color w:val="auto"/>
          <w:sz w:val="24"/>
          <w:highlight w:val="none"/>
          <w:lang w:eastAsia="zh-CN"/>
        </w:rPr>
      </w:pPr>
      <w:r>
        <w:rPr>
          <w:rFonts w:hint="eastAsia" w:ascii="宋体" w:hAnsi="宋体" w:cs="宋体"/>
          <w:color w:val="auto"/>
          <w:sz w:val="24"/>
          <w:highlight w:val="none"/>
        </w:rPr>
        <w:t>1.工期要求：</w:t>
      </w:r>
      <w:r>
        <w:rPr>
          <w:rFonts w:hint="eastAsia" w:ascii="宋体" w:hAnsi="宋体" w:cs="宋体"/>
          <w:color w:val="auto"/>
          <w:sz w:val="24"/>
          <w:highlight w:val="none"/>
          <w:lang w:val="en-US" w:eastAsia="zh-CN"/>
        </w:rPr>
        <w:t>45日历天</w:t>
      </w:r>
    </w:p>
    <w:p>
      <w:pPr>
        <w:spacing w:line="360" w:lineRule="auto"/>
        <w:ind w:left="210" w:leftChars="100"/>
        <w:jc w:val="left"/>
        <w:rPr>
          <w:rFonts w:hint="default" w:ascii="宋体" w:hAnsi="宋体" w:eastAsia="宋体" w:cs="宋体"/>
          <w:color w:val="auto"/>
          <w:sz w:val="24"/>
          <w:highlight w:val="none"/>
          <w:lang w:eastAsia="zh-CN"/>
        </w:rPr>
      </w:pPr>
      <w:r>
        <w:rPr>
          <w:rFonts w:hint="eastAsia" w:ascii="宋体" w:hAnsi="宋体" w:cs="宋体"/>
          <w:color w:val="auto"/>
          <w:sz w:val="24"/>
          <w:highlight w:val="none"/>
        </w:rPr>
        <w:t>2.工程地点：</w:t>
      </w:r>
      <w:r>
        <w:rPr>
          <w:rFonts w:hint="eastAsia" w:ascii="宋体" w:hAnsi="宋体" w:cs="宋体"/>
          <w:color w:val="auto"/>
          <w:sz w:val="24"/>
          <w:highlight w:val="none"/>
          <w:lang w:eastAsia="zh-CN"/>
        </w:rPr>
        <w:t>杭州市钱塘区前进小学</w:t>
      </w:r>
    </w:p>
    <w:p>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3.付款条件：</w:t>
      </w:r>
    </w:p>
    <w:p>
      <w:pPr>
        <w:snapToGrid w:val="0"/>
        <w:spacing w:line="360" w:lineRule="auto"/>
        <w:ind w:right="143" w:rightChars="68" w:firstLine="561" w:firstLineChars="234"/>
        <w:jc w:val="left"/>
        <w:rPr>
          <w:rFonts w:ascii="宋体" w:hAnsi="宋体" w:cs="宋体"/>
          <w:color w:val="auto"/>
          <w:sz w:val="24"/>
          <w:highlight w:val="none"/>
        </w:rPr>
      </w:pPr>
      <w:bookmarkStart w:id="46" w:name="OLE_LINK8"/>
      <w:bookmarkStart w:id="47" w:name="OLE_LINK4"/>
      <w:r>
        <w:rPr>
          <w:rFonts w:hint="eastAsia" w:ascii="宋体" w:hAnsi="宋体" w:cs="宋体"/>
          <w:color w:val="auto"/>
          <w:sz w:val="24"/>
          <w:highlight w:val="none"/>
          <w:lang w:val="en-US" w:eastAsia="zh-CN"/>
        </w:rPr>
        <w:t>合同签订且具备合同履约条件后7个工作日内</w:t>
      </w:r>
      <w:bookmarkEnd w:id="46"/>
      <w:r>
        <w:rPr>
          <w:rFonts w:hint="eastAsia" w:ascii="宋体" w:hAnsi="宋体" w:cs="宋体"/>
          <w:color w:val="auto"/>
          <w:sz w:val="24"/>
          <w:highlight w:val="none"/>
          <w:lang w:val="en-US" w:eastAsia="zh-CN"/>
        </w:rPr>
        <w:t>，支付合同金额(不含暂列金)的50%作为工程预付款，竣工验收合格后支付至合同总价的70%；结算审计结束后支付至结算审定价的100%。中标人须以银行保函形式提交结算审定价1.5%作为工程质保金（质保期满后经评价合格退还），款项具体支付时间以财政拨付为准</w:t>
      </w:r>
      <w:bookmarkEnd w:id="47"/>
      <w:r>
        <w:rPr>
          <w:rFonts w:hint="eastAsia" w:ascii="宋体" w:hAnsi="宋体" w:cs="宋体"/>
          <w:color w:val="auto"/>
          <w:sz w:val="24"/>
          <w:highlight w:val="none"/>
        </w:rPr>
        <w:t>。</w:t>
      </w:r>
    </w:p>
    <w:p>
      <w:pPr>
        <w:numPr>
          <w:ilvl w:val="0"/>
          <w:numId w:val="7"/>
        </w:numPr>
        <w:snapToGrid w:val="0"/>
        <w:spacing w:line="360" w:lineRule="auto"/>
        <w:ind w:right="143" w:rightChars="68" w:firstLine="81" w:firstLineChars="34"/>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履约保证金：</w:t>
      </w:r>
    </w:p>
    <w:p>
      <w:pPr>
        <w:numPr>
          <w:ilvl w:val="0"/>
          <w:numId w:val="0"/>
        </w:numPr>
        <w:snapToGrid w:val="0"/>
        <w:spacing w:line="360" w:lineRule="auto"/>
        <w:ind w:right="143" w:rightChars="68"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本项目履约保证金按合同价的1%计算（保留2位小数），合同签订后5个工作日内缴纳，履约保证金以转账、金融机构、担保机构出具的保函等非现金形式缴纳。</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.工程售后服务要求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（1）保修期：按工程质量保修书规定执行，质量保证期为本项目验收合格后不少于2年（具体详见工程质量保修书）。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（2）供应商应当在项目开工前办理建筑工程一切险、第三者责任险方可进场开工，与之相关费用计算在磋商报价中。</w:t>
      </w: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、其他要求</w:t>
      </w:r>
    </w:p>
    <w:p>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pPr>
        <w:pStyle w:val="967"/>
        <w:numPr>
          <w:ilvl w:val="0"/>
          <w:numId w:val="8"/>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w:t>
      </w:r>
      <w:r>
        <w:rPr>
          <w:rFonts w:hint="eastAsia" w:ascii="宋体" w:hAnsi="宋体" w:cs="宋体"/>
          <w:color w:val="auto"/>
          <w:sz w:val="24"/>
          <w:highlight w:val="none"/>
          <w:lang w:eastAsia="zh-CN"/>
        </w:rPr>
        <w:t>专项工程</w:t>
      </w:r>
      <w:r>
        <w:rPr>
          <w:rFonts w:hint="eastAsia" w:ascii="宋体" w:hAnsi="宋体" w:cs="宋体"/>
          <w:color w:val="auto"/>
          <w:sz w:val="24"/>
          <w:highlight w:val="none"/>
        </w:rPr>
        <w:t>施工方法，主要施工方法应当具有明确的针对性和可操作性，对施工的各道程序应当明确、到位；</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供应商应具有针对本项目的具体安全、文明施工及市政、市容、环保、消防等的保证措施，控制措施应当完善、到位；</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pPr>
        <w:numPr>
          <w:ilvl w:val="0"/>
          <w:numId w:val="8"/>
        </w:num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r>
        <w:rPr>
          <w:rFonts w:hint="eastAsia" w:ascii="宋体" w:hAnsi="宋体" w:cs="宋体"/>
          <w:color w:val="auto"/>
          <w:sz w:val="24"/>
          <w:highlight w:val="none"/>
          <w:lang w:eastAsia="zh-CN"/>
        </w:rPr>
        <w:t>。</w:t>
      </w: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48" w:name="_Toc184314442"/>
      <w:bookmarkEnd w:id="48"/>
      <w:bookmarkStart w:id="49" w:name="_Toc184310287"/>
      <w:bookmarkEnd w:id="49"/>
      <w:bookmarkStart w:id="50" w:name="_Toc184312108"/>
      <w:bookmarkEnd w:id="50"/>
      <w:bookmarkStart w:id="51" w:name="_Toc184308108"/>
      <w:bookmarkEnd w:id="51"/>
      <w:bookmarkStart w:id="52" w:name="_Toc184313247"/>
      <w:bookmarkEnd w:id="52"/>
      <w:bookmarkStart w:id="53" w:name="_Toc184313276"/>
      <w:bookmarkEnd w:id="53"/>
      <w:bookmarkStart w:id="54" w:name="_Toc184308047"/>
      <w:bookmarkEnd w:id="54"/>
      <w:bookmarkStart w:id="55" w:name="_Toc184312114"/>
      <w:bookmarkEnd w:id="55"/>
      <w:bookmarkStart w:id="56" w:name="_Toc184313254"/>
      <w:bookmarkEnd w:id="56"/>
      <w:bookmarkStart w:id="57" w:name="_Toc184313300"/>
      <w:bookmarkEnd w:id="57"/>
      <w:bookmarkStart w:id="58" w:name="_Toc184313308"/>
      <w:bookmarkEnd w:id="58"/>
      <w:bookmarkStart w:id="59" w:name="_Toc184313274"/>
      <w:bookmarkEnd w:id="59"/>
      <w:bookmarkStart w:id="60" w:name="_Toc184312081"/>
      <w:bookmarkEnd w:id="60"/>
      <w:bookmarkStart w:id="61" w:name="_Toc184312131"/>
      <w:bookmarkEnd w:id="61"/>
      <w:bookmarkStart w:id="62" w:name="_Toc184314448"/>
      <w:bookmarkEnd w:id="62"/>
      <w:bookmarkStart w:id="63" w:name="_Toc184312075"/>
      <w:bookmarkEnd w:id="63"/>
      <w:bookmarkStart w:id="64" w:name="_Toc184314436"/>
      <w:bookmarkEnd w:id="64"/>
      <w:bookmarkStart w:id="65" w:name="_Toc184314468"/>
      <w:bookmarkEnd w:id="65"/>
      <w:bookmarkStart w:id="66" w:name="_Toc184312139"/>
      <w:bookmarkEnd w:id="66"/>
      <w:bookmarkStart w:id="67" w:name="_Toc184308076"/>
      <w:bookmarkEnd w:id="67"/>
      <w:bookmarkStart w:id="68" w:name="_Toc184308037"/>
      <w:bookmarkEnd w:id="68"/>
      <w:bookmarkStart w:id="69" w:name="_Toc184314415"/>
      <w:bookmarkEnd w:id="69"/>
      <w:bookmarkStart w:id="70" w:name="_Toc184310325"/>
      <w:bookmarkEnd w:id="70"/>
      <w:bookmarkStart w:id="71" w:name="_Toc184313242"/>
      <w:bookmarkEnd w:id="71"/>
      <w:bookmarkStart w:id="72" w:name="_Toc184308055"/>
      <w:bookmarkEnd w:id="72"/>
      <w:bookmarkStart w:id="73" w:name="_Toc184313267"/>
      <w:bookmarkEnd w:id="73"/>
      <w:bookmarkStart w:id="74" w:name="_Toc184313263"/>
      <w:bookmarkEnd w:id="74"/>
      <w:bookmarkStart w:id="75" w:name="_Toc184314434"/>
      <w:bookmarkEnd w:id="75"/>
      <w:bookmarkStart w:id="76" w:name="_Toc184312098"/>
      <w:bookmarkEnd w:id="76"/>
      <w:bookmarkStart w:id="77" w:name="_Toc184312134"/>
      <w:bookmarkEnd w:id="77"/>
      <w:bookmarkStart w:id="78" w:name="_Toc184313265"/>
      <w:bookmarkEnd w:id="78"/>
      <w:bookmarkStart w:id="79" w:name="_Toc184308066"/>
      <w:bookmarkEnd w:id="79"/>
      <w:bookmarkStart w:id="80" w:name="_Toc184313282"/>
      <w:bookmarkEnd w:id="80"/>
      <w:bookmarkStart w:id="81" w:name="_Toc184312077"/>
      <w:bookmarkEnd w:id="81"/>
      <w:bookmarkStart w:id="82" w:name="_Toc184314424"/>
      <w:bookmarkEnd w:id="82"/>
      <w:bookmarkStart w:id="83" w:name="_Toc184314425"/>
      <w:bookmarkEnd w:id="83"/>
      <w:bookmarkStart w:id="84" w:name="_Toc184312095"/>
      <w:bookmarkEnd w:id="84"/>
      <w:bookmarkStart w:id="85" w:name="_Toc184314433"/>
      <w:bookmarkEnd w:id="85"/>
      <w:bookmarkStart w:id="86" w:name="_Toc184312107"/>
      <w:bookmarkEnd w:id="86"/>
      <w:bookmarkStart w:id="87" w:name="_Toc184312070"/>
      <w:bookmarkEnd w:id="87"/>
      <w:bookmarkStart w:id="88" w:name="_Toc184312123"/>
      <w:bookmarkEnd w:id="88"/>
      <w:bookmarkStart w:id="89" w:name="_Toc184308080"/>
      <w:bookmarkEnd w:id="89"/>
      <w:bookmarkStart w:id="90" w:name="_Toc184313310"/>
      <w:bookmarkEnd w:id="90"/>
      <w:bookmarkStart w:id="91" w:name="_Toc184314420"/>
      <w:bookmarkEnd w:id="91"/>
      <w:bookmarkStart w:id="92" w:name="_Toc184312094"/>
      <w:bookmarkEnd w:id="92"/>
      <w:bookmarkStart w:id="93" w:name="_Toc184314459"/>
      <w:bookmarkEnd w:id="93"/>
      <w:bookmarkStart w:id="94" w:name="_Toc184310279"/>
      <w:bookmarkEnd w:id="94"/>
      <w:bookmarkStart w:id="95" w:name="_Toc184312082"/>
      <w:bookmarkEnd w:id="95"/>
      <w:bookmarkStart w:id="96" w:name="_Toc184313273"/>
      <w:bookmarkEnd w:id="96"/>
      <w:bookmarkStart w:id="97" w:name="_Toc184313306"/>
      <w:bookmarkEnd w:id="97"/>
      <w:bookmarkStart w:id="98" w:name="_Toc184308096"/>
      <w:bookmarkEnd w:id="98"/>
      <w:bookmarkStart w:id="99" w:name="_Toc184312105"/>
      <w:bookmarkEnd w:id="99"/>
      <w:bookmarkStart w:id="100" w:name="_Toc184314469"/>
      <w:bookmarkEnd w:id="100"/>
      <w:bookmarkStart w:id="101" w:name="_Toc184308049"/>
      <w:bookmarkEnd w:id="101"/>
      <w:bookmarkStart w:id="102" w:name="_Toc184312074"/>
      <w:bookmarkEnd w:id="102"/>
      <w:bookmarkStart w:id="103" w:name="_Toc184308105"/>
      <w:bookmarkEnd w:id="103"/>
      <w:bookmarkStart w:id="104" w:name="_Toc184314437"/>
      <w:bookmarkEnd w:id="104"/>
      <w:bookmarkStart w:id="105" w:name="_Toc184312115"/>
      <w:bookmarkEnd w:id="105"/>
      <w:bookmarkStart w:id="106" w:name="_Toc184310310"/>
      <w:bookmarkEnd w:id="106"/>
      <w:bookmarkStart w:id="107" w:name="_Toc184308067"/>
      <w:bookmarkEnd w:id="107"/>
      <w:bookmarkStart w:id="108" w:name="_Toc184310320"/>
      <w:bookmarkEnd w:id="108"/>
      <w:bookmarkStart w:id="109" w:name="_Toc184312138"/>
      <w:bookmarkEnd w:id="109"/>
      <w:bookmarkStart w:id="110" w:name="_Toc184310309"/>
      <w:bookmarkEnd w:id="110"/>
      <w:bookmarkStart w:id="111" w:name="_Toc184312099"/>
      <w:bookmarkEnd w:id="111"/>
      <w:bookmarkStart w:id="112" w:name="_Toc184308091"/>
      <w:bookmarkEnd w:id="112"/>
      <w:bookmarkStart w:id="113" w:name="_Toc184313277"/>
      <w:bookmarkEnd w:id="113"/>
      <w:bookmarkStart w:id="114" w:name="_Toc184310293"/>
      <w:bookmarkEnd w:id="114"/>
      <w:bookmarkStart w:id="115" w:name="_Toc184308040"/>
      <w:bookmarkEnd w:id="115"/>
      <w:bookmarkStart w:id="116" w:name="_Toc184313283"/>
      <w:bookmarkEnd w:id="116"/>
      <w:bookmarkStart w:id="117" w:name="_Toc184314418"/>
      <w:bookmarkEnd w:id="117"/>
      <w:bookmarkStart w:id="118" w:name="_Toc184308041"/>
      <w:bookmarkEnd w:id="118"/>
      <w:bookmarkStart w:id="119" w:name="_Toc184310311"/>
      <w:bookmarkEnd w:id="119"/>
      <w:bookmarkStart w:id="120" w:name="_Toc184313284"/>
      <w:bookmarkEnd w:id="120"/>
      <w:bookmarkStart w:id="121" w:name="_Toc184310285"/>
      <w:bookmarkEnd w:id="121"/>
      <w:bookmarkStart w:id="122" w:name="_Toc184308104"/>
      <w:bookmarkEnd w:id="122"/>
      <w:bookmarkStart w:id="123" w:name="_Toc184310281"/>
      <w:bookmarkEnd w:id="123"/>
      <w:bookmarkStart w:id="124" w:name="_Toc184312110"/>
      <w:bookmarkEnd w:id="124"/>
      <w:bookmarkStart w:id="125" w:name="_Toc184308069"/>
      <w:bookmarkEnd w:id="125"/>
      <w:bookmarkStart w:id="126" w:name="_Toc184308083"/>
      <w:bookmarkEnd w:id="126"/>
      <w:bookmarkStart w:id="127" w:name="_Toc184310284"/>
      <w:bookmarkEnd w:id="127"/>
      <w:bookmarkStart w:id="128" w:name="_Toc184312071"/>
      <w:bookmarkEnd w:id="128"/>
      <w:bookmarkStart w:id="129" w:name="_Toc184308090"/>
      <w:bookmarkEnd w:id="129"/>
      <w:bookmarkStart w:id="130" w:name="_Toc184312091"/>
      <w:bookmarkEnd w:id="130"/>
      <w:bookmarkStart w:id="131" w:name="_Toc184312072"/>
      <w:bookmarkEnd w:id="131"/>
      <w:bookmarkStart w:id="132" w:name="_Toc184313275"/>
      <w:bookmarkEnd w:id="132"/>
      <w:bookmarkStart w:id="133" w:name="_Toc184314450"/>
      <w:bookmarkEnd w:id="133"/>
      <w:bookmarkStart w:id="134" w:name="_Toc184313240"/>
      <w:bookmarkEnd w:id="134"/>
      <w:bookmarkStart w:id="135" w:name="_Toc184310330"/>
      <w:bookmarkEnd w:id="135"/>
      <w:bookmarkStart w:id="136" w:name="_Toc184313289"/>
      <w:bookmarkEnd w:id="136"/>
      <w:bookmarkStart w:id="137" w:name="_Toc184314426"/>
      <w:bookmarkEnd w:id="137"/>
      <w:bookmarkStart w:id="138" w:name="_Toc184310278"/>
      <w:bookmarkEnd w:id="138"/>
      <w:bookmarkStart w:id="139" w:name="_Toc184313280"/>
      <w:bookmarkEnd w:id="139"/>
      <w:bookmarkStart w:id="140" w:name="_Toc184314422"/>
      <w:bookmarkEnd w:id="140"/>
      <w:bookmarkStart w:id="141" w:name="_Toc184312079"/>
      <w:bookmarkEnd w:id="141"/>
      <w:bookmarkStart w:id="142" w:name="_Toc184314470"/>
      <w:bookmarkEnd w:id="142"/>
      <w:bookmarkStart w:id="143" w:name="_Toc184314453"/>
      <w:bookmarkEnd w:id="143"/>
      <w:bookmarkStart w:id="144" w:name="_Toc184308068"/>
      <w:bookmarkEnd w:id="144"/>
      <w:bookmarkStart w:id="145" w:name="_Toc184312083"/>
      <w:bookmarkEnd w:id="145"/>
      <w:bookmarkStart w:id="146" w:name="_Toc184308086"/>
      <w:bookmarkEnd w:id="146"/>
      <w:bookmarkStart w:id="147" w:name="_Toc184310315"/>
      <w:bookmarkEnd w:id="147"/>
      <w:bookmarkStart w:id="148" w:name="_Toc184314462"/>
      <w:bookmarkEnd w:id="148"/>
      <w:bookmarkStart w:id="149" w:name="_Toc184313279"/>
      <w:bookmarkEnd w:id="149"/>
      <w:bookmarkStart w:id="150" w:name="_Toc184308059"/>
      <w:bookmarkEnd w:id="150"/>
      <w:bookmarkStart w:id="151" w:name="_Toc184313293"/>
      <w:bookmarkEnd w:id="151"/>
      <w:bookmarkStart w:id="152" w:name="_Toc184308061"/>
      <w:bookmarkEnd w:id="152"/>
      <w:bookmarkStart w:id="153" w:name="_Toc184314481"/>
      <w:bookmarkEnd w:id="153"/>
      <w:bookmarkStart w:id="154" w:name="_Toc184314457"/>
      <w:bookmarkEnd w:id="154"/>
      <w:bookmarkStart w:id="155" w:name="_Toc184312130"/>
      <w:bookmarkEnd w:id="155"/>
      <w:bookmarkStart w:id="156" w:name="_Toc184312122"/>
      <w:bookmarkEnd w:id="156"/>
      <w:bookmarkStart w:id="157" w:name="_Toc184308081"/>
      <w:bookmarkEnd w:id="157"/>
      <w:bookmarkStart w:id="158" w:name="_Toc184312137"/>
      <w:bookmarkEnd w:id="158"/>
      <w:bookmarkStart w:id="159" w:name="_Toc184313309"/>
      <w:bookmarkEnd w:id="159"/>
      <w:bookmarkStart w:id="160" w:name="_Toc184310324"/>
      <w:bookmarkEnd w:id="160"/>
      <w:bookmarkStart w:id="161" w:name="_Toc184310291"/>
      <w:bookmarkEnd w:id="161"/>
      <w:bookmarkStart w:id="162" w:name="_Toc184312073"/>
      <w:bookmarkEnd w:id="162"/>
      <w:bookmarkStart w:id="163" w:name="_Toc184314421"/>
      <w:bookmarkEnd w:id="163"/>
      <w:bookmarkStart w:id="164" w:name="_Toc184312125"/>
      <w:bookmarkEnd w:id="164"/>
      <w:bookmarkStart w:id="165" w:name="_Toc184314463"/>
      <w:bookmarkEnd w:id="165"/>
      <w:bookmarkStart w:id="166" w:name="_Toc184314464"/>
      <w:bookmarkEnd w:id="166"/>
      <w:bookmarkStart w:id="167" w:name="_Toc184312104"/>
      <w:bookmarkEnd w:id="167"/>
      <w:bookmarkStart w:id="168" w:name="_Toc184308100"/>
      <w:bookmarkEnd w:id="168"/>
      <w:bookmarkStart w:id="169" w:name="_Toc184314429"/>
      <w:bookmarkEnd w:id="169"/>
      <w:bookmarkStart w:id="170" w:name="_Toc184314413"/>
      <w:bookmarkEnd w:id="170"/>
      <w:bookmarkStart w:id="171" w:name="_Toc184310312"/>
      <w:bookmarkEnd w:id="171"/>
      <w:bookmarkStart w:id="172" w:name="_Toc184310343"/>
      <w:bookmarkEnd w:id="172"/>
      <w:bookmarkStart w:id="173" w:name="_Toc184308092"/>
      <w:bookmarkEnd w:id="173"/>
      <w:bookmarkStart w:id="174" w:name="_Toc184308087"/>
      <w:bookmarkEnd w:id="174"/>
      <w:bookmarkStart w:id="175" w:name="_Toc184308048"/>
      <w:bookmarkEnd w:id="175"/>
      <w:bookmarkStart w:id="176" w:name="_Toc184312101"/>
      <w:bookmarkEnd w:id="176"/>
      <w:bookmarkStart w:id="177" w:name="_Toc184313253"/>
      <w:bookmarkEnd w:id="177"/>
      <w:bookmarkStart w:id="178" w:name="_Toc184314471"/>
      <w:bookmarkEnd w:id="178"/>
      <w:bookmarkStart w:id="179" w:name="_Toc184313246"/>
      <w:bookmarkEnd w:id="179"/>
      <w:bookmarkStart w:id="180" w:name="_Toc184314432"/>
      <w:bookmarkEnd w:id="180"/>
      <w:bookmarkStart w:id="181" w:name="_Toc184308057"/>
      <w:bookmarkEnd w:id="181"/>
      <w:bookmarkStart w:id="182" w:name="_Toc184314414"/>
      <w:bookmarkEnd w:id="182"/>
      <w:bookmarkStart w:id="183" w:name="_Toc184314441"/>
      <w:bookmarkEnd w:id="183"/>
      <w:bookmarkStart w:id="184" w:name="_Toc184312128"/>
      <w:bookmarkEnd w:id="184"/>
      <w:bookmarkStart w:id="185" w:name="_Toc184308050"/>
      <w:bookmarkEnd w:id="185"/>
      <w:bookmarkStart w:id="186" w:name="_Toc184308097"/>
      <w:bookmarkEnd w:id="186"/>
      <w:bookmarkStart w:id="187" w:name="_Toc184308038"/>
      <w:bookmarkEnd w:id="187"/>
      <w:bookmarkStart w:id="188" w:name="_Toc184313266"/>
      <w:bookmarkEnd w:id="188"/>
      <w:bookmarkStart w:id="189" w:name="_Toc184308075"/>
      <w:bookmarkEnd w:id="189"/>
      <w:bookmarkStart w:id="190" w:name="_Toc184308054"/>
      <w:bookmarkEnd w:id="190"/>
      <w:bookmarkStart w:id="191" w:name="_Toc184308084"/>
      <w:bookmarkEnd w:id="191"/>
      <w:bookmarkStart w:id="192" w:name="_Toc184313258"/>
      <w:bookmarkEnd w:id="192"/>
      <w:bookmarkStart w:id="193" w:name="_Toc184313292"/>
      <w:bookmarkEnd w:id="193"/>
      <w:bookmarkStart w:id="194" w:name="_Toc184314412"/>
      <w:bookmarkEnd w:id="194"/>
      <w:bookmarkStart w:id="195" w:name="_Toc184308044"/>
      <w:bookmarkEnd w:id="195"/>
      <w:bookmarkStart w:id="196" w:name="_Toc184313259"/>
      <w:bookmarkEnd w:id="196"/>
      <w:bookmarkStart w:id="197" w:name="_Toc184310327"/>
      <w:bookmarkEnd w:id="197"/>
      <w:bookmarkStart w:id="198" w:name="_Toc184310303"/>
      <w:bookmarkEnd w:id="198"/>
      <w:bookmarkStart w:id="199" w:name="_Toc184313305"/>
      <w:bookmarkEnd w:id="199"/>
      <w:bookmarkStart w:id="200" w:name="_Toc184312089"/>
      <w:bookmarkEnd w:id="200"/>
      <w:bookmarkStart w:id="201" w:name="_Toc184310289"/>
      <w:bookmarkEnd w:id="201"/>
      <w:bookmarkStart w:id="202" w:name="_Toc184308070"/>
      <w:bookmarkEnd w:id="202"/>
      <w:bookmarkStart w:id="203" w:name="_Toc184313243"/>
      <w:bookmarkEnd w:id="203"/>
      <w:bookmarkStart w:id="204" w:name="_Toc184314445"/>
      <w:bookmarkEnd w:id="204"/>
      <w:bookmarkStart w:id="205" w:name="_Toc184310341"/>
      <w:bookmarkEnd w:id="205"/>
      <w:bookmarkStart w:id="206" w:name="_Toc184310326"/>
      <w:bookmarkEnd w:id="206"/>
      <w:bookmarkStart w:id="207" w:name="_Toc184313299"/>
      <w:bookmarkEnd w:id="207"/>
      <w:bookmarkStart w:id="208" w:name="_Toc184310329"/>
      <w:bookmarkEnd w:id="208"/>
      <w:bookmarkStart w:id="209" w:name="_Toc184308094"/>
      <w:bookmarkEnd w:id="209"/>
      <w:bookmarkStart w:id="210" w:name="_Toc184310342"/>
      <w:bookmarkEnd w:id="210"/>
      <w:bookmarkStart w:id="211" w:name="_Toc184313272"/>
      <w:bookmarkEnd w:id="211"/>
      <w:bookmarkStart w:id="212" w:name="_Toc184312096"/>
      <w:bookmarkEnd w:id="212"/>
      <w:bookmarkStart w:id="213" w:name="_Toc184308065"/>
      <w:bookmarkEnd w:id="213"/>
      <w:bookmarkStart w:id="214" w:name="_Toc184312118"/>
      <w:bookmarkEnd w:id="214"/>
      <w:bookmarkStart w:id="215" w:name="_Toc184310332"/>
      <w:bookmarkEnd w:id="215"/>
      <w:bookmarkStart w:id="216" w:name="_Toc184313302"/>
      <w:bookmarkEnd w:id="216"/>
      <w:bookmarkStart w:id="217" w:name="_Toc184314427"/>
      <w:bookmarkEnd w:id="217"/>
      <w:bookmarkStart w:id="218" w:name="_Toc184310336"/>
      <w:bookmarkEnd w:id="218"/>
      <w:bookmarkStart w:id="219" w:name="_Toc184310307"/>
      <w:bookmarkEnd w:id="219"/>
      <w:bookmarkStart w:id="220" w:name="_Toc184310282"/>
      <w:bookmarkEnd w:id="220"/>
      <w:bookmarkStart w:id="221" w:name="_Toc184308103"/>
      <w:bookmarkEnd w:id="221"/>
      <w:bookmarkStart w:id="222" w:name="_Toc184314456"/>
      <w:bookmarkEnd w:id="222"/>
      <w:bookmarkStart w:id="223" w:name="_Toc184308046"/>
      <w:bookmarkEnd w:id="223"/>
      <w:bookmarkStart w:id="224" w:name="_Toc184310294"/>
      <w:bookmarkEnd w:id="224"/>
      <w:bookmarkStart w:id="225" w:name="_Toc184312109"/>
      <w:bookmarkEnd w:id="225"/>
      <w:bookmarkStart w:id="226" w:name="_Toc184310319"/>
      <w:bookmarkEnd w:id="226"/>
      <w:bookmarkStart w:id="227" w:name="_Toc184313278"/>
      <w:bookmarkEnd w:id="227"/>
      <w:bookmarkStart w:id="228" w:name="_Toc184312090"/>
      <w:bookmarkEnd w:id="228"/>
      <w:bookmarkStart w:id="229" w:name="_Toc184312093"/>
      <w:bookmarkEnd w:id="229"/>
      <w:bookmarkStart w:id="230" w:name="_Toc184313248"/>
      <w:bookmarkEnd w:id="230"/>
      <w:bookmarkStart w:id="231" w:name="_Toc184308107"/>
      <w:bookmarkEnd w:id="231"/>
      <w:bookmarkStart w:id="232" w:name="_Toc184310274"/>
      <w:bookmarkEnd w:id="232"/>
      <w:bookmarkStart w:id="233" w:name="_Toc184313298"/>
      <w:bookmarkEnd w:id="233"/>
      <w:bookmarkStart w:id="234" w:name="_Toc184310314"/>
      <w:bookmarkEnd w:id="234"/>
      <w:bookmarkStart w:id="235" w:name="_Toc184314435"/>
      <w:bookmarkEnd w:id="235"/>
      <w:bookmarkStart w:id="236" w:name="_Toc184308071"/>
      <w:bookmarkEnd w:id="236"/>
      <w:bookmarkStart w:id="237" w:name="_Toc184313262"/>
      <w:bookmarkEnd w:id="237"/>
      <w:bookmarkStart w:id="238" w:name="_Toc184314479"/>
      <w:bookmarkEnd w:id="238"/>
      <w:bookmarkStart w:id="239" w:name="_Toc184312085"/>
      <w:bookmarkEnd w:id="239"/>
      <w:bookmarkStart w:id="240" w:name="_Toc184313241"/>
      <w:bookmarkEnd w:id="240"/>
      <w:bookmarkStart w:id="241" w:name="_Toc184314454"/>
      <w:bookmarkEnd w:id="241"/>
      <w:bookmarkStart w:id="242" w:name="_Toc184314430"/>
      <w:bookmarkEnd w:id="242"/>
      <w:bookmarkStart w:id="243" w:name="_Toc184308039"/>
      <w:bookmarkEnd w:id="243"/>
      <w:bookmarkStart w:id="244" w:name="_Toc184310280"/>
      <w:bookmarkEnd w:id="244"/>
      <w:bookmarkStart w:id="245" w:name="_Toc184312102"/>
      <w:bookmarkEnd w:id="245"/>
      <w:bookmarkStart w:id="246" w:name="_Toc184314431"/>
      <w:bookmarkEnd w:id="246"/>
      <w:bookmarkStart w:id="247" w:name="_Toc184312087"/>
      <w:bookmarkEnd w:id="247"/>
      <w:bookmarkStart w:id="248" w:name="_Toc184308045"/>
      <w:bookmarkEnd w:id="248"/>
      <w:bookmarkStart w:id="249" w:name="_Toc184314416"/>
      <w:bookmarkEnd w:id="249"/>
      <w:bookmarkStart w:id="250" w:name="_Toc184310317"/>
      <w:bookmarkEnd w:id="250"/>
      <w:bookmarkStart w:id="251" w:name="_Toc184312121"/>
      <w:bookmarkEnd w:id="251"/>
      <w:bookmarkStart w:id="252" w:name="_Toc184310272"/>
      <w:bookmarkEnd w:id="252"/>
      <w:bookmarkStart w:id="253" w:name="_Toc184312133"/>
      <w:bookmarkEnd w:id="253"/>
      <w:bookmarkStart w:id="254" w:name="_Toc184314455"/>
      <w:bookmarkEnd w:id="254"/>
      <w:bookmarkStart w:id="255" w:name="_Toc184308064"/>
      <w:bookmarkEnd w:id="255"/>
      <w:bookmarkStart w:id="256" w:name="_Toc184308063"/>
      <w:bookmarkEnd w:id="256"/>
      <w:bookmarkStart w:id="257" w:name="_Toc184312080"/>
      <w:bookmarkEnd w:id="257"/>
      <w:bookmarkStart w:id="258" w:name="_Toc184308101"/>
      <w:bookmarkEnd w:id="258"/>
      <w:bookmarkStart w:id="259" w:name="_Toc184312135"/>
      <w:bookmarkEnd w:id="259"/>
      <w:bookmarkStart w:id="260" w:name="_Toc184310300"/>
      <w:bookmarkEnd w:id="260"/>
      <w:bookmarkStart w:id="261" w:name="_Toc184308079"/>
      <w:bookmarkEnd w:id="261"/>
      <w:bookmarkStart w:id="262" w:name="_Toc184308085"/>
      <w:bookmarkEnd w:id="262"/>
      <w:bookmarkStart w:id="263" w:name="_Toc184310276"/>
      <w:bookmarkEnd w:id="263"/>
      <w:bookmarkStart w:id="264" w:name="_Toc184310335"/>
      <w:bookmarkEnd w:id="264"/>
      <w:bookmarkStart w:id="265" w:name="_Toc184310337"/>
      <w:bookmarkEnd w:id="265"/>
      <w:bookmarkStart w:id="266" w:name="_Toc184314476"/>
      <w:bookmarkEnd w:id="266"/>
      <w:bookmarkStart w:id="267" w:name="_Toc184308053"/>
      <w:bookmarkEnd w:id="267"/>
      <w:bookmarkStart w:id="268" w:name="_Toc184313264"/>
      <w:bookmarkEnd w:id="268"/>
      <w:bookmarkStart w:id="269" w:name="_Toc184308102"/>
      <w:bookmarkEnd w:id="269"/>
      <w:bookmarkStart w:id="270" w:name="_Toc184313270"/>
      <w:bookmarkEnd w:id="270"/>
      <w:bookmarkStart w:id="271" w:name="_Toc184312129"/>
      <w:bookmarkEnd w:id="271"/>
      <w:bookmarkStart w:id="272" w:name="_Toc184314461"/>
      <w:bookmarkEnd w:id="272"/>
      <w:bookmarkStart w:id="273" w:name="_Toc184313239"/>
      <w:bookmarkEnd w:id="273"/>
      <w:bookmarkStart w:id="274" w:name="_Toc184312076"/>
      <w:bookmarkEnd w:id="274"/>
      <w:bookmarkStart w:id="275" w:name="_Toc184308052"/>
      <w:bookmarkEnd w:id="275"/>
      <w:bookmarkStart w:id="276" w:name="_Toc184314458"/>
      <w:bookmarkEnd w:id="276"/>
      <w:bookmarkStart w:id="277" w:name="_Toc184310306"/>
      <w:bookmarkEnd w:id="277"/>
      <w:bookmarkStart w:id="278" w:name="_Toc184310277"/>
      <w:bookmarkEnd w:id="278"/>
      <w:bookmarkStart w:id="279" w:name="_Toc184312136"/>
      <w:bookmarkEnd w:id="279"/>
      <w:bookmarkStart w:id="280" w:name="_Toc184313251"/>
      <w:bookmarkEnd w:id="280"/>
      <w:bookmarkStart w:id="281" w:name="_Toc184310322"/>
      <w:bookmarkEnd w:id="281"/>
      <w:bookmarkStart w:id="282" w:name="_Toc184314477"/>
      <w:bookmarkEnd w:id="282"/>
      <w:bookmarkStart w:id="283" w:name="_Toc184313245"/>
      <w:bookmarkEnd w:id="283"/>
      <w:bookmarkStart w:id="284" w:name="_Toc184310323"/>
      <w:bookmarkEnd w:id="284"/>
      <w:bookmarkStart w:id="285" w:name="_Toc184310298"/>
      <w:bookmarkEnd w:id="285"/>
      <w:bookmarkStart w:id="286" w:name="_Toc184310328"/>
      <w:bookmarkEnd w:id="286"/>
      <w:bookmarkStart w:id="287" w:name="_Toc184308062"/>
      <w:bookmarkEnd w:id="287"/>
      <w:bookmarkStart w:id="288" w:name="_Toc184308095"/>
      <w:bookmarkEnd w:id="288"/>
      <w:bookmarkStart w:id="289" w:name="_Toc184312084"/>
      <w:bookmarkEnd w:id="289"/>
      <w:bookmarkStart w:id="290" w:name="_Toc184313260"/>
      <w:bookmarkEnd w:id="290"/>
      <w:bookmarkStart w:id="291" w:name="_Toc184310273"/>
      <w:bookmarkEnd w:id="291"/>
      <w:bookmarkStart w:id="292" w:name="_Toc184310292"/>
      <w:bookmarkEnd w:id="292"/>
      <w:bookmarkStart w:id="293" w:name="_Toc184308043"/>
      <w:bookmarkEnd w:id="293"/>
      <w:bookmarkStart w:id="294" w:name="_Toc184313268"/>
      <w:bookmarkEnd w:id="294"/>
      <w:bookmarkStart w:id="295" w:name="_Toc184308051"/>
      <w:bookmarkEnd w:id="295"/>
      <w:bookmarkStart w:id="296" w:name="_Toc184310301"/>
      <w:bookmarkEnd w:id="296"/>
      <w:bookmarkStart w:id="297" w:name="_Toc184313307"/>
      <w:bookmarkEnd w:id="297"/>
      <w:bookmarkStart w:id="298" w:name="_Toc184313249"/>
      <w:bookmarkEnd w:id="298"/>
      <w:bookmarkStart w:id="299" w:name="_Toc184313244"/>
      <w:bookmarkEnd w:id="299"/>
      <w:bookmarkStart w:id="300" w:name="_Toc184310304"/>
      <w:bookmarkEnd w:id="300"/>
      <w:bookmarkStart w:id="301" w:name="_Toc184308088"/>
      <w:bookmarkEnd w:id="301"/>
      <w:bookmarkStart w:id="302" w:name="_Toc184314410"/>
      <w:bookmarkEnd w:id="302"/>
      <w:bookmarkStart w:id="303" w:name="_Toc184312124"/>
      <w:bookmarkEnd w:id="303"/>
      <w:bookmarkStart w:id="304" w:name="_Toc184314467"/>
      <w:bookmarkEnd w:id="304"/>
      <w:bookmarkStart w:id="305" w:name="_Toc184313256"/>
      <w:bookmarkEnd w:id="305"/>
      <w:bookmarkStart w:id="306" w:name="_Toc184314447"/>
      <w:bookmarkEnd w:id="306"/>
      <w:bookmarkStart w:id="307" w:name="_Toc184312097"/>
      <w:bookmarkEnd w:id="307"/>
      <w:bookmarkStart w:id="308" w:name="_Toc184310302"/>
      <w:bookmarkEnd w:id="308"/>
      <w:bookmarkStart w:id="309" w:name="_Toc184312119"/>
      <w:bookmarkEnd w:id="309"/>
      <w:bookmarkStart w:id="310" w:name="_Toc184314473"/>
      <w:bookmarkEnd w:id="310"/>
      <w:bookmarkStart w:id="311" w:name="_Toc184313304"/>
      <w:bookmarkEnd w:id="311"/>
      <w:bookmarkStart w:id="312" w:name="_Toc184314460"/>
      <w:bookmarkEnd w:id="312"/>
      <w:bookmarkStart w:id="313" w:name="_Toc184312067"/>
      <w:bookmarkEnd w:id="313"/>
      <w:bookmarkStart w:id="314" w:name="_Toc184310283"/>
      <w:bookmarkEnd w:id="314"/>
      <w:bookmarkStart w:id="315" w:name="_Toc184310331"/>
      <w:bookmarkEnd w:id="315"/>
      <w:bookmarkStart w:id="316" w:name="_Toc184314439"/>
      <w:bookmarkEnd w:id="316"/>
      <w:bookmarkStart w:id="317" w:name="_Toc184310338"/>
      <w:bookmarkEnd w:id="317"/>
      <w:bookmarkStart w:id="318" w:name="_Toc184310316"/>
      <w:bookmarkEnd w:id="318"/>
      <w:bookmarkStart w:id="319" w:name="_Toc184308077"/>
      <w:bookmarkEnd w:id="319"/>
      <w:bookmarkStart w:id="320" w:name="_Toc184313301"/>
      <w:bookmarkEnd w:id="320"/>
      <w:bookmarkStart w:id="321" w:name="_Toc184314444"/>
      <w:bookmarkEnd w:id="321"/>
      <w:bookmarkStart w:id="322" w:name="_Toc184308072"/>
      <w:bookmarkEnd w:id="322"/>
      <w:bookmarkStart w:id="323" w:name="_Toc184313271"/>
      <w:bookmarkEnd w:id="323"/>
      <w:bookmarkStart w:id="324" w:name="_Toc184313303"/>
      <w:bookmarkEnd w:id="324"/>
      <w:bookmarkStart w:id="325" w:name="_Toc184310334"/>
      <w:bookmarkEnd w:id="325"/>
      <w:bookmarkStart w:id="326" w:name="_Toc184314449"/>
      <w:bookmarkEnd w:id="326"/>
      <w:bookmarkStart w:id="327" w:name="_Toc184314472"/>
      <w:bookmarkEnd w:id="327"/>
      <w:bookmarkStart w:id="328" w:name="_Toc184308042"/>
      <w:bookmarkEnd w:id="328"/>
      <w:bookmarkStart w:id="329" w:name="_Toc184310299"/>
      <w:bookmarkEnd w:id="329"/>
      <w:bookmarkStart w:id="330" w:name="_Toc184312120"/>
      <w:bookmarkEnd w:id="330"/>
      <w:bookmarkStart w:id="331" w:name="_Toc184314411"/>
      <w:bookmarkEnd w:id="331"/>
      <w:bookmarkStart w:id="332" w:name="_Toc184312069"/>
      <w:bookmarkEnd w:id="332"/>
      <w:bookmarkStart w:id="333" w:name="_Toc184314475"/>
      <w:bookmarkEnd w:id="333"/>
      <w:bookmarkStart w:id="334" w:name="_Toc184312117"/>
      <w:bookmarkEnd w:id="334"/>
      <w:bookmarkStart w:id="335" w:name="_Toc184308106"/>
      <w:bookmarkEnd w:id="335"/>
      <w:bookmarkStart w:id="336" w:name="_Toc184312078"/>
      <w:bookmarkEnd w:id="336"/>
      <w:bookmarkStart w:id="337" w:name="_Toc184313287"/>
      <w:bookmarkEnd w:id="337"/>
      <w:bookmarkStart w:id="338" w:name="_Toc184308089"/>
      <w:bookmarkEnd w:id="338"/>
      <w:bookmarkStart w:id="339" w:name="_Toc184314465"/>
      <w:bookmarkEnd w:id="339"/>
      <w:bookmarkStart w:id="340" w:name="_Toc184313291"/>
      <w:bookmarkEnd w:id="340"/>
      <w:bookmarkStart w:id="341" w:name="_Toc184313290"/>
      <w:bookmarkEnd w:id="341"/>
      <w:bookmarkStart w:id="342" w:name="_Toc184313286"/>
      <w:bookmarkEnd w:id="342"/>
      <w:bookmarkStart w:id="343" w:name="_Toc184313255"/>
      <w:bookmarkEnd w:id="343"/>
      <w:bookmarkStart w:id="344" w:name="_Toc184310305"/>
      <w:bookmarkEnd w:id="344"/>
      <w:bookmarkStart w:id="345" w:name="_Toc184310275"/>
      <w:bookmarkEnd w:id="345"/>
      <w:bookmarkStart w:id="346" w:name="_Toc184314446"/>
      <w:bookmarkEnd w:id="346"/>
      <w:bookmarkStart w:id="347" w:name="_Toc184314440"/>
      <w:bookmarkEnd w:id="347"/>
      <w:bookmarkStart w:id="348" w:name="_Toc184313250"/>
      <w:bookmarkEnd w:id="348"/>
      <w:bookmarkStart w:id="349" w:name="_Toc184310290"/>
      <w:bookmarkEnd w:id="349"/>
      <w:bookmarkStart w:id="350" w:name="_Toc184310286"/>
      <w:bookmarkEnd w:id="350"/>
      <w:bookmarkStart w:id="351" w:name="_Toc184312116"/>
      <w:bookmarkEnd w:id="351"/>
      <w:bookmarkStart w:id="352" w:name="_Toc184314419"/>
      <w:bookmarkEnd w:id="352"/>
      <w:bookmarkStart w:id="353" w:name="_Toc184310313"/>
      <w:bookmarkEnd w:id="353"/>
      <w:bookmarkStart w:id="354" w:name="_Toc184312132"/>
      <w:bookmarkEnd w:id="354"/>
      <w:bookmarkStart w:id="355" w:name="_Toc184314480"/>
      <w:bookmarkEnd w:id="355"/>
      <w:bookmarkStart w:id="356" w:name="_Toc184308036"/>
      <w:bookmarkEnd w:id="356"/>
      <w:bookmarkStart w:id="357" w:name="_Toc184310308"/>
      <w:bookmarkEnd w:id="357"/>
      <w:bookmarkStart w:id="358" w:name="_Toc184314482"/>
      <w:bookmarkEnd w:id="358"/>
      <w:bookmarkStart w:id="359" w:name="_Toc184312106"/>
      <w:bookmarkEnd w:id="359"/>
      <w:bookmarkStart w:id="360" w:name="_Toc184312092"/>
      <w:bookmarkEnd w:id="360"/>
      <w:bookmarkStart w:id="361" w:name="_Toc184312126"/>
      <w:bookmarkEnd w:id="361"/>
      <w:bookmarkStart w:id="362" w:name="_Toc184310296"/>
      <w:bookmarkEnd w:id="362"/>
      <w:bookmarkStart w:id="363" w:name="_Toc184312068"/>
      <w:bookmarkEnd w:id="363"/>
      <w:bookmarkStart w:id="364" w:name="_Toc184314474"/>
      <w:bookmarkEnd w:id="364"/>
      <w:bookmarkStart w:id="365" w:name="_Toc184314466"/>
      <w:bookmarkEnd w:id="365"/>
      <w:bookmarkStart w:id="366" w:name="_Toc184310288"/>
      <w:bookmarkEnd w:id="366"/>
      <w:bookmarkStart w:id="367" w:name="_Toc184308099"/>
      <w:bookmarkEnd w:id="367"/>
      <w:bookmarkStart w:id="368" w:name="_Toc184308074"/>
      <w:bookmarkEnd w:id="368"/>
      <w:bookmarkStart w:id="369" w:name="_Toc184314478"/>
      <w:bookmarkEnd w:id="369"/>
      <w:bookmarkStart w:id="370" w:name="_Toc184313269"/>
      <w:bookmarkEnd w:id="370"/>
      <w:bookmarkStart w:id="371" w:name="_Toc184308093"/>
      <w:bookmarkEnd w:id="371"/>
      <w:bookmarkStart w:id="372" w:name="_Toc184313261"/>
      <w:bookmarkEnd w:id="372"/>
      <w:bookmarkStart w:id="373" w:name="_Toc184314423"/>
      <w:bookmarkEnd w:id="373"/>
      <w:bookmarkStart w:id="374" w:name="_Toc184314417"/>
      <w:bookmarkEnd w:id="374"/>
      <w:bookmarkStart w:id="375" w:name="_Toc184308078"/>
      <w:bookmarkEnd w:id="375"/>
      <w:bookmarkStart w:id="376" w:name="_Toc184308082"/>
      <w:bookmarkEnd w:id="376"/>
      <w:bookmarkStart w:id="377" w:name="_Toc184314428"/>
      <w:bookmarkEnd w:id="377"/>
      <w:bookmarkStart w:id="378" w:name="_Toc184312100"/>
      <w:bookmarkEnd w:id="378"/>
      <w:bookmarkStart w:id="379" w:name="_Toc184312127"/>
      <w:bookmarkEnd w:id="379"/>
      <w:bookmarkStart w:id="380" w:name="_Toc184313252"/>
      <w:bookmarkEnd w:id="380"/>
      <w:bookmarkStart w:id="381" w:name="_Toc184310333"/>
      <w:bookmarkEnd w:id="381"/>
      <w:bookmarkStart w:id="382" w:name="_Toc184312112"/>
      <w:bookmarkEnd w:id="382"/>
      <w:bookmarkStart w:id="383" w:name="_Toc184312086"/>
      <w:bookmarkEnd w:id="383"/>
      <w:bookmarkStart w:id="384" w:name="_Toc184312103"/>
      <w:bookmarkEnd w:id="384"/>
      <w:bookmarkStart w:id="385" w:name="_Toc184308058"/>
      <w:bookmarkEnd w:id="385"/>
      <w:bookmarkStart w:id="386" w:name="_Toc184312111"/>
      <w:bookmarkEnd w:id="386"/>
      <w:bookmarkStart w:id="387" w:name="_Toc184313281"/>
      <w:bookmarkEnd w:id="387"/>
      <w:bookmarkStart w:id="388" w:name="_Toc184310318"/>
      <w:bookmarkEnd w:id="388"/>
      <w:bookmarkStart w:id="389" w:name="_Toc184313257"/>
      <w:bookmarkEnd w:id="389"/>
      <w:bookmarkStart w:id="390" w:name="_Toc184308098"/>
      <w:bookmarkEnd w:id="390"/>
      <w:bookmarkStart w:id="391" w:name="_Toc184313238"/>
      <w:bookmarkEnd w:id="391"/>
      <w:bookmarkStart w:id="392" w:name="_Toc184310321"/>
      <w:bookmarkEnd w:id="392"/>
      <w:bookmarkStart w:id="393" w:name="_Toc184310339"/>
      <w:bookmarkEnd w:id="393"/>
      <w:bookmarkStart w:id="394" w:name="_Toc184313285"/>
      <w:bookmarkEnd w:id="394"/>
      <w:bookmarkStart w:id="395" w:name="_Toc184313294"/>
      <w:bookmarkEnd w:id="395"/>
      <w:bookmarkStart w:id="396" w:name="_Toc184308073"/>
      <w:bookmarkEnd w:id="396"/>
      <w:bookmarkStart w:id="397" w:name="_Toc184313295"/>
      <w:bookmarkEnd w:id="397"/>
      <w:bookmarkStart w:id="398" w:name="_Toc184314443"/>
      <w:bookmarkEnd w:id="398"/>
      <w:bookmarkStart w:id="399" w:name="_Toc184313288"/>
      <w:bookmarkEnd w:id="399"/>
      <w:bookmarkStart w:id="400" w:name="_Toc184310340"/>
      <w:bookmarkEnd w:id="400"/>
      <w:bookmarkStart w:id="401" w:name="_Toc184313297"/>
      <w:bookmarkEnd w:id="401"/>
      <w:bookmarkStart w:id="402" w:name="_Toc184314438"/>
      <w:bookmarkEnd w:id="402"/>
      <w:bookmarkStart w:id="403" w:name="_Toc184310344"/>
      <w:bookmarkEnd w:id="403"/>
      <w:bookmarkStart w:id="404" w:name="_Toc184308060"/>
      <w:bookmarkEnd w:id="404"/>
      <w:bookmarkStart w:id="405" w:name="_Toc184312088"/>
      <w:bookmarkEnd w:id="405"/>
      <w:bookmarkStart w:id="406" w:name="_Toc184310297"/>
      <w:bookmarkEnd w:id="406"/>
      <w:bookmarkStart w:id="407" w:name="_Toc184314452"/>
      <w:bookmarkEnd w:id="407"/>
      <w:bookmarkStart w:id="408" w:name="_Toc184312113"/>
      <w:bookmarkEnd w:id="408"/>
      <w:bookmarkStart w:id="409" w:name="_Toc184308056"/>
      <w:bookmarkEnd w:id="409"/>
      <w:bookmarkStart w:id="410" w:name="_Toc184310295"/>
      <w:bookmarkEnd w:id="410"/>
      <w:bookmarkStart w:id="411" w:name="_Toc184314451"/>
      <w:bookmarkEnd w:id="411"/>
      <w:bookmarkStart w:id="412" w:name="_Toc184313296"/>
      <w:bookmarkEnd w:id="412"/>
      <w:r>
        <w:rPr>
          <w:rFonts w:hint="eastAsia" w:ascii="宋体" w:hAnsi="宋体" w:cs="宋体"/>
          <w:b/>
          <w:color w:val="auto"/>
          <w:sz w:val="36"/>
          <w:szCs w:val="20"/>
          <w:highlight w:val="none"/>
        </w:rPr>
        <w:t xml:space="preserve"> 评审办法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pPr w:leftFromText="180" w:rightFromText="180" w:vertAnchor="text" w:horzAnchor="page" w:tblpX="1031" w:tblpY="12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4"/>
        <w:gridCol w:w="5811"/>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7015" w:type="dxa"/>
            <w:gridSpan w:val="2"/>
            <w:vAlign w:val="center"/>
          </w:tcPr>
          <w:p>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评标标准</w:t>
            </w:r>
          </w:p>
        </w:tc>
        <w:tc>
          <w:tcPr>
            <w:tcW w:w="992" w:type="dxa"/>
            <w:vAlign w:val="center"/>
          </w:tcPr>
          <w:p>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权重</w:t>
            </w:r>
          </w:p>
        </w:tc>
        <w:tc>
          <w:tcPr>
            <w:tcW w:w="1417" w:type="dxa"/>
          </w:tcPr>
          <w:p>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90"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7015" w:type="dxa"/>
            <w:gridSpan w:val="2"/>
            <w:vAlign w:val="center"/>
          </w:tcPr>
          <w:p>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投标人具有质量管理认证体系,具有环境管理认证体系，具有职业健康资格认证体系，有一项得1分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满分3分，没有则不得分。（投标文件中提供认证证书</w:t>
            </w:r>
            <w:r>
              <w:rPr>
                <w:rFonts w:hint="eastAsia" w:ascii="宋体" w:hAnsi="宋体" w:eastAsia="宋体" w:cs="宋体"/>
                <w:color w:val="auto"/>
                <w:kern w:val="0"/>
                <w:sz w:val="22"/>
                <w:szCs w:val="22"/>
                <w:highlight w:val="none"/>
                <w:lang w:eastAsia="zh-CN" w:bidi="ar"/>
              </w:rPr>
              <w:t>扫描</w:t>
            </w:r>
            <w:r>
              <w:rPr>
                <w:rFonts w:hint="eastAsia" w:ascii="宋体" w:hAnsi="宋体" w:eastAsia="宋体" w:cs="宋体"/>
                <w:color w:val="auto"/>
                <w:kern w:val="0"/>
                <w:sz w:val="22"/>
                <w:szCs w:val="22"/>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未提供或未查询为有效状态的不得分</w:t>
            </w:r>
            <w:r>
              <w:rPr>
                <w:rFonts w:hint="eastAsia" w:ascii="宋体" w:hAnsi="宋体" w:eastAsia="宋体" w:cs="宋体"/>
                <w:color w:val="auto"/>
                <w:kern w:val="0"/>
                <w:sz w:val="22"/>
                <w:szCs w:val="22"/>
                <w:highlight w:val="none"/>
                <w:lang w:bidi="ar"/>
              </w:rPr>
              <w:t>。</w:t>
            </w:r>
          </w:p>
        </w:tc>
        <w:tc>
          <w:tcPr>
            <w:tcW w:w="992" w:type="dxa"/>
            <w:vAlign w:val="center"/>
          </w:tcPr>
          <w:p>
            <w:pPr>
              <w:snapToGrid w:val="0"/>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w:t>
            </w:r>
          </w:p>
          <w:p>
            <w:pPr>
              <w:snapToGrid w:val="0"/>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（客观）</w:t>
            </w:r>
          </w:p>
        </w:tc>
        <w:tc>
          <w:tcPr>
            <w:tcW w:w="1417" w:type="dxa"/>
            <w:vAlign w:val="center"/>
          </w:tcPr>
          <w:p>
            <w:pPr>
              <w:snapToGrid w:val="0"/>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7015" w:type="dxa"/>
            <w:gridSpan w:val="2"/>
            <w:vAlign w:val="center"/>
          </w:tcPr>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投标人自2022年01月以来（以竣工验收日期为准）承建过类似业绩，每提供一项业绩证明材料得0.5分，本项最高得1分。</w:t>
            </w:r>
          </w:p>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【需提供项目合同、竣工验收证书或报告的扫描件，签字、盖章及日期内容须完整。未按要求提供完整证明材料的，不予得分】</w:t>
            </w:r>
          </w:p>
        </w:tc>
        <w:tc>
          <w:tcPr>
            <w:tcW w:w="992" w:type="dxa"/>
            <w:vAlign w:val="center"/>
          </w:tcPr>
          <w:p>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w:t>
            </w:r>
          </w:p>
          <w:p>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417" w:type="dxa"/>
            <w:vAlign w:val="center"/>
          </w:tcPr>
          <w:p>
            <w:pPr>
              <w:snapToGrid w:val="0"/>
              <w:ind w:firstLine="220" w:firstLineChars="100"/>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企业</w:t>
            </w:r>
            <w:r>
              <w:rPr>
                <w:rFonts w:hint="eastAsia" w:ascii="宋体" w:hAnsi="宋体" w:eastAsia="宋体" w:cs="宋体"/>
                <w:color w:val="auto"/>
                <w:kern w:val="0"/>
                <w:sz w:val="22"/>
                <w:szCs w:val="22"/>
                <w:highlight w:val="none"/>
                <w:lang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p>
        </w:tc>
        <w:tc>
          <w:tcPr>
            <w:tcW w:w="7015" w:type="dxa"/>
            <w:gridSpan w:val="2"/>
            <w:vAlign w:val="center"/>
          </w:tcPr>
          <w:p>
            <w:pPr>
              <w:jc w:val="left"/>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项目负责人无在建工程，项目负责人自202</w:t>
            </w:r>
            <w:r>
              <w:rPr>
                <w:rFonts w:hint="eastAsia" w:ascii="宋体" w:hAnsi="宋体" w:eastAsia="宋体" w:cs="宋体"/>
                <w:color w:val="auto"/>
                <w:kern w:val="0"/>
                <w:sz w:val="22"/>
                <w:szCs w:val="22"/>
                <w:highlight w:val="none"/>
                <w:lang w:val="en-US" w:eastAsia="zh-CN" w:bidi="ar"/>
              </w:rPr>
              <w:t>2</w:t>
            </w:r>
            <w:r>
              <w:rPr>
                <w:rFonts w:hint="default" w:ascii="宋体" w:hAnsi="宋体" w:eastAsia="宋体" w:cs="宋体"/>
                <w:color w:val="auto"/>
                <w:kern w:val="0"/>
                <w:sz w:val="22"/>
                <w:szCs w:val="22"/>
                <w:highlight w:val="none"/>
                <w:lang w:val="en-US" w:eastAsia="zh-CN" w:bidi="ar"/>
              </w:rPr>
              <w:t>年01月以来（以合同签订日期为准）在本公司承建过类似业绩，每提供一项业绩证明材料得0.5分，本项最高得0.5分。</w:t>
            </w:r>
          </w:p>
          <w:p>
            <w:pPr>
              <w:jc w:val="left"/>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【提供中标通知书、合同的扫描件】</w:t>
            </w:r>
          </w:p>
          <w:p>
            <w:pPr>
              <w:jc w:val="left"/>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（所有材料的签字、盖章及日期内容须完整，未按要求提供完整证明材料的，不予得分。）</w:t>
            </w:r>
          </w:p>
        </w:tc>
        <w:tc>
          <w:tcPr>
            <w:tcW w:w="992" w:type="dxa"/>
            <w:vAlign w:val="center"/>
          </w:tcPr>
          <w:p>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0.5</w:t>
            </w:r>
          </w:p>
          <w:p>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417" w:type="dxa"/>
            <w:vAlign w:val="center"/>
          </w:tcPr>
          <w:p>
            <w:pPr>
              <w:snapToGrid w:val="0"/>
              <w:ind w:firstLine="220" w:firstLineChars="100"/>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项目负责人</w:t>
            </w:r>
            <w:r>
              <w:rPr>
                <w:rFonts w:hint="eastAsia" w:ascii="宋体" w:hAnsi="宋体" w:eastAsia="宋体" w:cs="宋体"/>
                <w:color w:val="auto"/>
                <w:kern w:val="0"/>
                <w:sz w:val="22"/>
                <w:szCs w:val="22"/>
                <w:highlight w:val="none"/>
                <w:lang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tc>
        <w:tc>
          <w:tcPr>
            <w:tcW w:w="7015" w:type="dxa"/>
            <w:gridSpan w:val="2"/>
            <w:vAlign w:val="center"/>
          </w:tcPr>
          <w:p>
            <w:pPr>
              <w:jc w:val="left"/>
              <w:rPr>
                <w:rFonts w:hint="eastAsia" w:ascii="宋体" w:hAnsi="宋体" w:eastAsia="宋体" w:cs="宋体"/>
                <w:color w:val="auto"/>
                <w:kern w:val="0"/>
                <w:sz w:val="22"/>
                <w:szCs w:val="22"/>
                <w:highlight w:val="none"/>
                <w:lang w:val="en-US" w:eastAsia="zh-CN" w:bidi="ar"/>
              </w:rPr>
            </w:pPr>
            <w:bookmarkStart w:id="413" w:name="OLE_LINK1"/>
            <w:r>
              <w:rPr>
                <w:rFonts w:hint="eastAsia" w:ascii="宋体" w:hAnsi="宋体" w:eastAsia="宋体" w:cs="宋体"/>
                <w:color w:val="auto"/>
                <w:kern w:val="0"/>
                <w:sz w:val="22"/>
                <w:szCs w:val="22"/>
                <w:highlight w:val="none"/>
                <w:lang w:val="en-US" w:eastAsia="zh-CN" w:bidi="ar"/>
              </w:rPr>
              <w:t>针对本项目拟派的项目负责人：具有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中级工程师的得2分，具有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高级工程师及以上的得4分，本项最高得4分。</w:t>
            </w:r>
          </w:p>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【提供有效职称证书扫描件及人员近三个月在本单位缴纳社保证明，未提供的不得分】</w:t>
            </w:r>
            <w:bookmarkEnd w:id="413"/>
          </w:p>
        </w:tc>
        <w:tc>
          <w:tcPr>
            <w:tcW w:w="992" w:type="dxa"/>
            <w:vAlign w:val="center"/>
          </w:tcPr>
          <w:p>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pPr>
              <w:snapToGrid w:val="0"/>
              <w:jc w:val="both"/>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417" w:type="dxa"/>
            <w:vMerge w:val="restart"/>
            <w:vAlign w:val="center"/>
          </w:tcPr>
          <w:p>
            <w:pPr>
              <w:snapToGrid w:val="0"/>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Cs w:val="21"/>
                <w:highlight w:val="none"/>
                <w:lang w:bidi="ar"/>
              </w:rPr>
              <w:t>项目组人员配置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7015" w:type="dxa"/>
            <w:gridSpan w:val="2"/>
            <w:vAlign w:val="center"/>
          </w:tcPr>
          <w:p>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拟派技术负责人具有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中级工程师职称的得2分，具有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高级工程师及以上职称的，得4分，本项最高得4分。</w:t>
            </w:r>
          </w:p>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【提供有效职称证书扫描件及人员近三个月在本单位缴纳社保证明，未提供的不得分】</w:t>
            </w:r>
          </w:p>
        </w:tc>
        <w:tc>
          <w:tcPr>
            <w:tcW w:w="992" w:type="dxa"/>
            <w:vAlign w:val="center"/>
          </w:tcPr>
          <w:p>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417" w:type="dxa"/>
            <w:vMerge w:val="continue"/>
            <w:vAlign w:val="center"/>
          </w:tcPr>
          <w:p>
            <w:pPr>
              <w:snapToGrid w:val="0"/>
              <w:ind w:firstLine="220" w:firstLineChars="100"/>
              <w:jc w:val="left"/>
              <w:rPr>
                <w:rFonts w:hint="eastAsia" w:ascii="宋体" w:hAnsi="宋体" w:eastAsia="宋体" w:cs="宋体"/>
                <w:color w:val="auto"/>
                <w:kern w:val="0"/>
                <w:sz w:val="22"/>
                <w:szCs w:val="2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w:t>
            </w:r>
          </w:p>
        </w:tc>
        <w:tc>
          <w:tcPr>
            <w:tcW w:w="7015" w:type="dxa"/>
            <w:gridSpan w:val="2"/>
            <w:vAlign w:val="center"/>
          </w:tcPr>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拟投入本项目的专职安全员具有施工企业全生产管理人员安全生产考核合格证书（三类人员C证）得1.5分；</w:t>
            </w:r>
          </w:p>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【提供有效安全生产考核合格证书（三类人员C证）扫描件及人员近三个月在本单位缴纳社保证明，未提供的不得分】</w:t>
            </w:r>
          </w:p>
        </w:tc>
        <w:tc>
          <w:tcPr>
            <w:tcW w:w="992" w:type="dxa"/>
            <w:vAlign w:val="center"/>
          </w:tcPr>
          <w:p>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w:t>
            </w:r>
          </w:p>
          <w:p>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417" w:type="dxa"/>
            <w:vMerge w:val="continue"/>
            <w:vAlign w:val="center"/>
          </w:tcPr>
          <w:p>
            <w:pPr>
              <w:snapToGrid w:val="0"/>
              <w:ind w:firstLine="220" w:firstLineChars="100"/>
              <w:jc w:val="left"/>
              <w:rPr>
                <w:rFonts w:hint="eastAsia" w:ascii="宋体" w:hAnsi="宋体" w:eastAsia="宋体" w:cs="宋体"/>
                <w:color w:val="auto"/>
                <w:kern w:val="0"/>
                <w:sz w:val="22"/>
                <w:szCs w:val="2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restart"/>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7</w:t>
            </w:r>
          </w:p>
        </w:tc>
        <w:tc>
          <w:tcPr>
            <w:tcW w:w="1204" w:type="dxa"/>
            <w:vMerge w:val="restart"/>
            <w:vAlign w:val="center"/>
          </w:tcPr>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施工方案总体情况评价</w:t>
            </w:r>
          </w:p>
        </w:tc>
        <w:tc>
          <w:tcPr>
            <w:tcW w:w="5811" w:type="dxa"/>
            <w:vAlign w:val="center"/>
          </w:tcPr>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方案内容全面、合理、条理清晰，涵盖本次工程实施有关的内容，且具有针对性得5分，方案内容</w:t>
            </w:r>
            <w:r>
              <w:rPr>
                <w:rFonts w:hint="eastAsia" w:ascii="宋体" w:hAnsi="宋体" w:eastAsia="宋体" w:cs="宋体"/>
                <w:color w:val="auto"/>
                <w:kern w:val="0"/>
                <w:sz w:val="22"/>
                <w:szCs w:val="22"/>
                <w:highlight w:val="none"/>
                <w:lang w:eastAsia="zh-CN" w:bidi="ar"/>
              </w:rPr>
              <w:t>基本</w:t>
            </w:r>
            <w:r>
              <w:rPr>
                <w:rFonts w:hint="eastAsia" w:ascii="宋体" w:hAnsi="宋体" w:eastAsia="宋体" w:cs="宋体"/>
                <w:color w:val="auto"/>
                <w:kern w:val="0"/>
                <w:sz w:val="22"/>
                <w:szCs w:val="22"/>
                <w:highlight w:val="none"/>
                <w:lang w:bidi="ar"/>
              </w:rPr>
              <w:t>全面合理得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分，方案内容基本合理，</w:t>
            </w:r>
            <w:r>
              <w:rPr>
                <w:rFonts w:hint="eastAsia" w:ascii="宋体" w:hAnsi="宋体" w:eastAsia="宋体" w:cs="宋体"/>
                <w:color w:val="auto"/>
                <w:kern w:val="0"/>
                <w:sz w:val="22"/>
                <w:szCs w:val="22"/>
                <w:highlight w:val="none"/>
                <w:lang w:eastAsia="zh-CN" w:bidi="ar"/>
              </w:rPr>
              <w:t>一般</w:t>
            </w:r>
            <w:r>
              <w:rPr>
                <w:rFonts w:hint="eastAsia" w:ascii="宋体" w:hAnsi="宋体" w:eastAsia="宋体" w:cs="宋体"/>
                <w:color w:val="auto"/>
                <w:kern w:val="0"/>
                <w:sz w:val="22"/>
                <w:szCs w:val="22"/>
                <w:highlight w:val="none"/>
                <w:lang w:bidi="ar"/>
              </w:rPr>
              <w:t>满足采购需求得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分，方案内容有提及得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分。严重缺失不得分。</w:t>
            </w:r>
          </w:p>
        </w:tc>
        <w:tc>
          <w:tcPr>
            <w:tcW w:w="992"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pPr>
              <w:jc w:val="center"/>
              <w:rPr>
                <w:rFonts w:hint="eastAsia" w:ascii="宋体" w:hAnsi="宋体" w:eastAsia="宋体" w:cs="宋体"/>
                <w:color w:val="auto"/>
                <w:kern w:val="0"/>
                <w:sz w:val="22"/>
                <w:szCs w:val="22"/>
                <w:highlight w:val="none"/>
                <w:lang w:bidi="ar"/>
              </w:rPr>
            </w:pPr>
          </w:p>
        </w:tc>
        <w:tc>
          <w:tcPr>
            <w:tcW w:w="1204" w:type="dxa"/>
            <w:vMerge w:val="continue"/>
            <w:vAlign w:val="center"/>
          </w:tcPr>
          <w:p>
            <w:pPr>
              <w:jc w:val="left"/>
              <w:rPr>
                <w:rFonts w:hint="eastAsia" w:ascii="宋体" w:hAnsi="宋体" w:eastAsia="宋体" w:cs="宋体"/>
                <w:color w:val="auto"/>
                <w:kern w:val="0"/>
                <w:sz w:val="22"/>
                <w:szCs w:val="22"/>
                <w:highlight w:val="none"/>
                <w:lang w:val="en-US" w:eastAsia="zh-CN" w:bidi="ar"/>
              </w:rPr>
            </w:pPr>
          </w:p>
        </w:tc>
        <w:tc>
          <w:tcPr>
            <w:tcW w:w="5811" w:type="dxa"/>
            <w:vAlign w:val="center"/>
          </w:tcPr>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针对本项目施工环境需要采取的专门的施工技术内容科学合理，针对性强的得5分；措施内容基本合理，针对性较强得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分；措施内容基本合理得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分；措施内容一般，有提及得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。内容缺失严重不得分。</w:t>
            </w:r>
          </w:p>
        </w:tc>
        <w:tc>
          <w:tcPr>
            <w:tcW w:w="992"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pPr>
              <w:jc w:val="center"/>
              <w:rPr>
                <w:rFonts w:hint="eastAsia" w:ascii="宋体" w:hAnsi="宋体" w:eastAsia="宋体" w:cs="宋体"/>
                <w:color w:val="auto"/>
                <w:kern w:val="0"/>
                <w:sz w:val="22"/>
                <w:szCs w:val="22"/>
                <w:highlight w:val="none"/>
                <w:lang w:bidi="ar"/>
              </w:rPr>
            </w:pPr>
          </w:p>
        </w:tc>
        <w:tc>
          <w:tcPr>
            <w:tcW w:w="1204" w:type="dxa"/>
            <w:vMerge w:val="continue"/>
            <w:vAlign w:val="center"/>
          </w:tcPr>
          <w:p>
            <w:pPr>
              <w:jc w:val="left"/>
              <w:rPr>
                <w:rFonts w:hint="eastAsia" w:ascii="宋体" w:hAnsi="宋体" w:eastAsia="宋体" w:cs="宋体"/>
                <w:color w:val="auto"/>
                <w:kern w:val="0"/>
                <w:sz w:val="22"/>
                <w:szCs w:val="22"/>
                <w:highlight w:val="none"/>
                <w:lang w:val="en-US" w:eastAsia="zh-CN" w:bidi="ar"/>
              </w:rPr>
            </w:pPr>
          </w:p>
        </w:tc>
        <w:tc>
          <w:tcPr>
            <w:tcW w:w="5811" w:type="dxa"/>
            <w:vAlign w:val="center"/>
          </w:tcPr>
          <w:p>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组织措施内容科学合理，针对性强的得5分；措施内容基本合理，针对性较强得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分；措施内容基本合理得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分；措施内容一般，有提及得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分。内容缺失严重不得分。</w:t>
            </w:r>
          </w:p>
        </w:tc>
        <w:tc>
          <w:tcPr>
            <w:tcW w:w="992"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90" w:type="dxa"/>
            <w:vAlign w:val="center"/>
          </w:tcPr>
          <w:p>
            <w:pPr>
              <w:jc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8</w:t>
            </w:r>
          </w:p>
        </w:tc>
        <w:tc>
          <w:tcPr>
            <w:tcW w:w="7015" w:type="dxa"/>
            <w:gridSpan w:val="2"/>
            <w:vAlign w:val="center"/>
          </w:tcPr>
          <w:p>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投标人针对本项目施工重点难点分析到位，针对性强的得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分，施工重点难度内容分析</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分，施工重点难度内容分析基本合理得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val="en-US" w:eastAsia="zh-CN" w:bidi="ar"/>
              </w:rPr>
              <w:t>措施</w:t>
            </w:r>
            <w:r>
              <w:rPr>
                <w:rFonts w:hint="eastAsia" w:ascii="宋体" w:hAnsi="宋体" w:eastAsia="宋体" w:cs="宋体"/>
                <w:color w:val="auto"/>
                <w:kern w:val="0"/>
                <w:sz w:val="22"/>
                <w:szCs w:val="22"/>
                <w:highlight w:val="none"/>
                <w:lang w:bidi="ar"/>
              </w:rPr>
              <w:t>内容一般有提及得1分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内容缺失严重不得分。</w:t>
            </w:r>
          </w:p>
        </w:tc>
        <w:tc>
          <w:tcPr>
            <w:tcW w:w="992" w:type="dxa"/>
            <w:vAlign w:val="center"/>
          </w:tcPr>
          <w:p>
            <w:pPr>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90" w:type="dxa"/>
            <w:vAlign w:val="center"/>
          </w:tcPr>
          <w:p>
            <w:pPr>
              <w:jc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9</w:t>
            </w:r>
          </w:p>
        </w:tc>
        <w:tc>
          <w:tcPr>
            <w:tcW w:w="7015" w:type="dxa"/>
            <w:gridSpan w:val="2"/>
            <w:vAlign w:val="center"/>
          </w:tcPr>
          <w:p>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投标人针对本项目施工重点难点</w:t>
            </w:r>
            <w:r>
              <w:rPr>
                <w:rFonts w:hint="eastAsia" w:ascii="宋体" w:hAnsi="宋体" w:eastAsia="宋体" w:cs="宋体"/>
                <w:color w:val="auto"/>
                <w:kern w:val="0"/>
                <w:sz w:val="22"/>
                <w:szCs w:val="22"/>
                <w:highlight w:val="none"/>
                <w:lang w:eastAsia="zh-CN" w:bidi="ar"/>
              </w:rPr>
              <w:t>对应</w:t>
            </w:r>
            <w:r>
              <w:rPr>
                <w:rFonts w:hint="eastAsia" w:ascii="宋体" w:hAnsi="宋体" w:eastAsia="宋体" w:cs="宋体"/>
                <w:color w:val="auto"/>
                <w:kern w:val="0"/>
                <w:sz w:val="22"/>
                <w:szCs w:val="22"/>
                <w:highlight w:val="none"/>
                <w:lang w:bidi="ar"/>
              </w:rPr>
              <w:t>措施内容科学合理，针对性强的得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合理，针对性较强得3分；措施内容基本合理得2分；措施内容一般，有提及得1分。内容缺失严重不得分。</w:t>
            </w:r>
          </w:p>
        </w:tc>
        <w:tc>
          <w:tcPr>
            <w:tcW w:w="992" w:type="dxa"/>
            <w:vAlign w:val="center"/>
          </w:tcPr>
          <w:p>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重点难点</w:t>
            </w:r>
            <w:r>
              <w:rPr>
                <w:rFonts w:hint="eastAsia" w:ascii="宋体" w:hAnsi="宋体" w:eastAsia="宋体" w:cs="宋体"/>
                <w:color w:val="auto"/>
                <w:kern w:val="0"/>
                <w:sz w:val="22"/>
                <w:szCs w:val="22"/>
                <w:highlight w:val="none"/>
                <w:lang w:eastAsia="zh-CN" w:bidi="ar"/>
              </w:rPr>
              <w:t>对应</w:t>
            </w:r>
            <w:r>
              <w:rPr>
                <w:rFonts w:hint="eastAsia" w:ascii="宋体" w:hAnsi="宋体" w:eastAsia="宋体" w:cs="宋体"/>
                <w:color w:val="auto"/>
                <w:kern w:val="0"/>
                <w:sz w:val="22"/>
                <w:szCs w:val="22"/>
                <w:highlight w:val="none"/>
                <w:lang w:bidi="ar"/>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10</w:t>
            </w:r>
          </w:p>
        </w:tc>
        <w:tc>
          <w:tcPr>
            <w:tcW w:w="1204" w:type="dxa"/>
            <w:vMerge w:val="restart"/>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专项施工方案</w:t>
            </w:r>
          </w:p>
        </w:tc>
        <w:tc>
          <w:tcPr>
            <w:tcW w:w="5811" w:type="dxa"/>
            <w:vAlign w:val="center"/>
          </w:tcPr>
          <w:p>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施工方案内容科学合理，主要分部施工方法符合项目实际针对性强得4分，方案内容</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合理得3分，方案内容基本合理，</w:t>
            </w:r>
            <w:r>
              <w:rPr>
                <w:rFonts w:hint="eastAsia" w:ascii="宋体" w:hAnsi="宋体" w:eastAsia="宋体" w:cs="宋体"/>
                <w:color w:val="auto"/>
                <w:kern w:val="0"/>
                <w:sz w:val="22"/>
                <w:szCs w:val="22"/>
                <w:highlight w:val="none"/>
                <w:lang w:eastAsia="zh-CN" w:bidi="ar"/>
              </w:rPr>
              <w:t>基本</w:t>
            </w:r>
            <w:r>
              <w:rPr>
                <w:rFonts w:hint="eastAsia" w:ascii="宋体" w:hAnsi="宋体" w:eastAsia="宋体" w:cs="宋体"/>
                <w:color w:val="auto"/>
                <w:kern w:val="0"/>
                <w:sz w:val="22"/>
                <w:szCs w:val="22"/>
                <w:highlight w:val="none"/>
                <w:lang w:bidi="ar"/>
              </w:rPr>
              <w:t>满足采购需求得2分，方案内容有提及得1分。严重缺失不得分。</w:t>
            </w:r>
          </w:p>
        </w:tc>
        <w:tc>
          <w:tcPr>
            <w:tcW w:w="992"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90" w:type="dxa"/>
            <w:vMerge w:val="continue"/>
            <w:vAlign w:val="center"/>
          </w:tcPr>
          <w:p>
            <w:pPr>
              <w:jc w:val="center"/>
              <w:rPr>
                <w:rFonts w:hint="eastAsia" w:ascii="宋体" w:hAnsi="宋体" w:eastAsia="宋体" w:cs="宋体"/>
                <w:color w:val="auto"/>
                <w:kern w:val="0"/>
                <w:sz w:val="22"/>
                <w:szCs w:val="22"/>
                <w:highlight w:val="none"/>
                <w:lang w:bidi="ar"/>
              </w:rPr>
            </w:pPr>
          </w:p>
        </w:tc>
        <w:tc>
          <w:tcPr>
            <w:tcW w:w="1204" w:type="dxa"/>
            <w:vMerge w:val="continue"/>
            <w:vAlign w:val="center"/>
          </w:tcPr>
          <w:p>
            <w:pPr>
              <w:jc w:val="left"/>
              <w:rPr>
                <w:rFonts w:hint="eastAsia" w:ascii="宋体" w:hAnsi="宋体" w:eastAsia="宋体" w:cs="宋体"/>
                <w:color w:val="auto"/>
                <w:kern w:val="0"/>
                <w:sz w:val="22"/>
                <w:szCs w:val="22"/>
                <w:highlight w:val="none"/>
                <w:lang w:bidi="ar"/>
              </w:rPr>
            </w:pPr>
          </w:p>
        </w:tc>
        <w:tc>
          <w:tcPr>
            <w:tcW w:w="5811" w:type="dxa"/>
            <w:vAlign w:val="center"/>
          </w:tcPr>
          <w:p>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关键工序、复杂环节的相应技术措施内容科学合理，针对性强的得4分；措施内容</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合理，针对性较强得3分；措施内容基本合理得2分；措施内容一般，有提及得1分。内容缺失严重不得分。</w:t>
            </w:r>
          </w:p>
        </w:tc>
        <w:tc>
          <w:tcPr>
            <w:tcW w:w="992"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0" w:type="dxa"/>
            <w:shd w:val="clear" w:color="auto" w:fill="auto"/>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11</w:t>
            </w:r>
          </w:p>
        </w:tc>
        <w:tc>
          <w:tcPr>
            <w:tcW w:w="7015" w:type="dxa"/>
            <w:gridSpan w:val="2"/>
            <w:vAlign w:val="center"/>
          </w:tcPr>
          <w:p>
            <w:pPr>
              <w:shd w:val="clear" w:color="auto" w:fill="auto"/>
              <w:spacing w:line="240" w:lineRule="auto"/>
              <w:ind w:firstLine="0" w:firstLineChars="0"/>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施工质量目标明确，质量控制措施科学、合理，且有技术支撑的得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分，质量措施</w:t>
            </w:r>
            <w:r>
              <w:rPr>
                <w:rFonts w:hint="eastAsia" w:ascii="宋体" w:hAnsi="宋体" w:eastAsia="宋体" w:cs="宋体"/>
                <w:color w:val="auto"/>
                <w:kern w:val="0"/>
                <w:sz w:val="22"/>
                <w:szCs w:val="22"/>
                <w:highlight w:val="none"/>
                <w:lang w:eastAsia="zh-CN" w:bidi="ar"/>
              </w:rPr>
              <w:t>较</w:t>
            </w:r>
            <w:r>
              <w:rPr>
                <w:rFonts w:hint="eastAsia" w:ascii="宋体" w:hAnsi="宋体" w:cs="宋体"/>
                <w:color w:val="auto"/>
                <w:kern w:val="0"/>
                <w:sz w:val="22"/>
                <w:szCs w:val="22"/>
                <w:highlight w:val="none"/>
                <w:lang w:val="en-US" w:eastAsia="zh-CN" w:bidi="ar"/>
              </w:rPr>
              <w:t>为</w:t>
            </w:r>
            <w:r>
              <w:rPr>
                <w:rFonts w:hint="eastAsia" w:ascii="宋体" w:hAnsi="宋体" w:eastAsia="宋体" w:cs="宋体"/>
                <w:color w:val="auto"/>
                <w:kern w:val="0"/>
                <w:sz w:val="22"/>
                <w:szCs w:val="22"/>
                <w:highlight w:val="none"/>
                <w:lang w:bidi="ar"/>
              </w:rPr>
              <w:t>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分，质量措施基本合理得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质量措施</w:t>
            </w:r>
            <w:r>
              <w:rPr>
                <w:rFonts w:hint="eastAsia" w:ascii="宋体" w:hAnsi="宋体" w:eastAsia="宋体" w:cs="宋体"/>
                <w:color w:val="auto"/>
                <w:kern w:val="0"/>
                <w:sz w:val="22"/>
                <w:szCs w:val="22"/>
                <w:highlight w:val="none"/>
                <w:lang w:eastAsia="zh-CN" w:bidi="ar"/>
              </w:rPr>
              <w:t>一般，有提及</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分</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未提供不得分</w:t>
            </w:r>
            <w:r>
              <w:rPr>
                <w:rFonts w:hint="eastAsia" w:ascii="宋体" w:hAnsi="宋体" w:eastAsia="宋体" w:cs="宋体"/>
                <w:color w:val="auto"/>
                <w:kern w:val="0"/>
                <w:sz w:val="22"/>
                <w:szCs w:val="22"/>
                <w:highlight w:val="none"/>
                <w:lang w:bidi="ar"/>
              </w:rPr>
              <w:t>。</w:t>
            </w:r>
          </w:p>
        </w:tc>
        <w:tc>
          <w:tcPr>
            <w:tcW w:w="992" w:type="dxa"/>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shd w:val="clear" w:color="auto" w:fill="auto"/>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12</w:t>
            </w:r>
          </w:p>
        </w:tc>
        <w:tc>
          <w:tcPr>
            <w:tcW w:w="7015" w:type="dxa"/>
            <w:gridSpan w:val="2"/>
            <w:vAlign w:val="center"/>
          </w:tcPr>
          <w:p>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机具和检验仪器的投入能够优于工程实施的需要，且与项目相适应、针对性强得4分；施工机具和检验仪器的投入满足工程实施需求且针对性较强得3分；施工机具和检验仪器的投入基本满足工程实施需求得2分；施工机具和检验仪器的投入部分满足工程实施需求得1分</w:t>
            </w:r>
            <w:r>
              <w:rPr>
                <w:rFonts w:hint="eastAsia" w:ascii="宋体" w:hAnsi="宋体" w:eastAsia="宋体" w:cs="宋体"/>
                <w:color w:val="auto"/>
                <w:kern w:val="0"/>
                <w:sz w:val="22"/>
                <w:szCs w:val="22"/>
                <w:highlight w:val="none"/>
                <w:lang w:eastAsia="zh-CN" w:bidi="ar"/>
              </w:rPr>
              <w:t>，未提供不得分。</w:t>
            </w:r>
          </w:p>
        </w:tc>
        <w:tc>
          <w:tcPr>
            <w:tcW w:w="992" w:type="dxa"/>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snapToGrid w:val="0"/>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13</w:t>
            </w:r>
          </w:p>
        </w:tc>
        <w:tc>
          <w:tcPr>
            <w:tcW w:w="7015" w:type="dxa"/>
            <w:gridSpan w:val="2"/>
            <w:vAlign w:val="center"/>
          </w:tcPr>
          <w:p>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施工进度计划、关键节点和线路的保证措施针对性和可行性:方案科学合理、针对性、可行性强的得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eastAsia="zh-CN" w:bidi="ar"/>
              </w:rPr>
              <w:t>分;方案较为科学合理、针对性、可行性一般的得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分;方案</w:t>
            </w:r>
            <w:r>
              <w:rPr>
                <w:rFonts w:hint="eastAsia" w:ascii="宋体" w:hAnsi="宋体" w:eastAsia="宋体" w:cs="宋体"/>
                <w:color w:val="auto"/>
                <w:kern w:val="0"/>
                <w:sz w:val="22"/>
                <w:szCs w:val="22"/>
                <w:highlight w:val="none"/>
                <w:lang w:val="en-US" w:eastAsia="zh-CN" w:bidi="ar"/>
              </w:rPr>
              <w:t>基本</w:t>
            </w:r>
            <w:r>
              <w:rPr>
                <w:rFonts w:hint="eastAsia" w:ascii="宋体" w:hAnsi="宋体" w:eastAsia="宋体" w:cs="宋体"/>
                <w:color w:val="auto"/>
                <w:kern w:val="0"/>
                <w:sz w:val="22"/>
                <w:szCs w:val="22"/>
                <w:highlight w:val="none"/>
                <w:lang w:eastAsia="zh-CN" w:bidi="ar"/>
              </w:rPr>
              <w:t>可行的得分</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方案可行性较差的得1分，未提供不得分。</w:t>
            </w:r>
          </w:p>
        </w:tc>
        <w:tc>
          <w:tcPr>
            <w:tcW w:w="992"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 xml:space="preserve">  </w:t>
            </w:r>
          </w:p>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施工</w:t>
            </w:r>
            <w:r>
              <w:rPr>
                <w:rFonts w:hint="eastAsia" w:ascii="宋体" w:hAnsi="宋体" w:eastAsia="宋体" w:cs="宋体"/>
                <w:color w:val="auto"/>
                <w:kern w:val="0"/>
                <w:sz w:val="22"/>
                <w:szCs w:val="22"/>
                <w:highlight w:val="none"/>
                <w:lang w:bidi="ar"/>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14</w:t>
            </w:r>
          </w:p>
        </w:tc>
        <w:tc>
          <w:tcPr>
            <w:tcW w:w="7015" w:type="dxa"/>
            <w:gridSpan w:val="2"/>
            <w:vAlign w:val="center"/>
          </w:tcPr>
          <w:p>
            <w:pPr>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供应商针对本项目的应急预案(包括临时突发情况、现场处置方案等)的针对性、科学合理性:应急预案科学合理、针对性强的得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eastAsia="zh-CN" w:bidi="ar"/>
              </w:rPr>
              <w:t>分;应急预案较为科学合理、有实质性针对措施的得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分；应急预案</w:t>
            </w:r>
            <w:r>
              <w:rPr>
                <w:rFonts w:hint="eastAsia" w:ascii="宋体" w:hAnsi="宋体" w:eastAsia="宋体" w:cs="宋体"/>
                <w:color w:val="auto"/>
                <w:kern w:val="0"/>
                <w:sz w:val="22"/>
                <w:szCs w:val="22"/>
                <w:highlight w:val="none"/>
                <w:lang w:val="en-US" w:eastAsia="zh-CN" w:bidi="ar"/>
              </w:rPr>
              <w:t>基本可行</w:t>
            </w:r>
            <w:r>
              <w:rPr>
                <w:rFonts w:hint="eastAsia" w:ascii="宋体" w:hAnsi="宋体" w:eastAsia="宋体" w:cs="宋体"/>
                <w:color w:val="auto"/>
                <w:kern w:val="0"/>
                <w:sz w:val="22"/>
                <w:szCs w:val="22"/>
                <w:highlight w:val="none"/>
                <w:lang w:eastAsia="zh-CN" w:bidi="ar"/>
              </w:rPr>
              <w:t>的得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分;</w:t>
            </w:r>
            <w:r>
              <w:rPr>
                <w:rFonts w:hint="eastAsia" w:ascii="宋体" w:hAnsi="宋体" w:eastAsia="宋体" w:cs="宋体"/>
                <w:color w:val="auto"/>
                <w:kern w:val="0"/>
                <w:sz w:val="22"/>
                <w:szCs w:val="22"/>
                <w:highlight w:val="none"/>
                <w:lang w:val="en-US" w:eastAsia="zh-CN" w:bidi="ar"/>
              </w:rPr>
              <w:t>应急预案可行差较差的得1分，未提供不得分。</w:t>
            </w:r>
          </w:p>
        </w:tc>
        <w:tc>
          <w:tcPr>
            <w:tcW w:w="992"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 xml:space="preserve">  </w:t>
            </w:r>
          </w:p>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90" w:type="dxa"/>
            <w:shd w:val="clear" w:color="auto" w:fill="auto"/>
            <w:vAlign w:val="center"/>
          </w:tcPr>
          <w:p>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w:t>
            </w:r>
          </w:p>
        </w:tc>
        <w:tc>
          <w:tcPr>
            <w:tcW w:w="7015" w:type="dxa"/>
            <w:gridSpan w:val="2"/>
            <w:vAlign w:val="center"/>
          </w:tcPr>
          <w:p>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安全、文明施工及市政、市容、环保、消防等的保证措施科学、合理、到位的得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分，措施基本合理得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分，</w:t>
            </w:r>
            <w:r>
              <w:rPr>
                <w:rFonts w:hint="eastAsia" w:ascii="宋体" w:hAnsi="宋体" w:eastAsia="宋体" w:cs="宋体"/>
                <w:color w:val="auto"/>
                <w:kern w:val="0"/>
                <w:sz w:val="22"/>
                <w:szCs w:val="22"/>
                <w:highlight w:val="none"/>
                <w:lang w:val="en-US" w:eastAsia="zh-CN" w:bidi="ar"/>
              </w:rPr>
              <w:t>措施一般，有提及得1分，未提供不得分。</w:t>
            </w:r>
          </w:p>
        </w:tc>
        <w:tc>
          <w:tcPr>
            <w:tcW w:w="992"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 xml:space="preserve">  </w:t>
            </w:r>
          </w:p>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Cs w:val="21"/>
                <w:highlight w:val="none"/>
                <w:lang w:bidi="ar"/>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16</w:t>
            </w:r>
          </w:p>
        </w:tc>
        <w:tc>
          <w:tcPr>
            <w:tcW w:w="7015" w:type="dxa"/>
            <w:gridSpan w:val="2"/>
            <w:vAlign w:val="center"/>
          </w:tcPr>
          <w:p>
            <w:pPr>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材料设备进场计划及施工计划情况：具有详细的材料设备进场计划且计划周密的，得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分；材料设备进场计划基本合理的，得2分；材料设备进场计划一般，有提及得1分，未提供不得分。</w:t>
            </w:r>
          </w:p>
        </w:tc>
        <w:tc>
          <w:tcPr>
            <w:tcW w:w="992"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 xml:space="preserve">  </w:t>
            </w:r>
          </w:p>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材料计划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90" w:type="dxa"/>
            <w:shd w:val="clear" w:color="auto" w:fill="auto"/>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17</w:t>
            </w:r>
          </w:p>
        </w:tc>
        <w:tc>
          <w:tcPr>
            <w:tcW w:w="7015" w:type="dxa"/>
            <w:gridSpan w:val="2"/>
            <w:vAlign w:val="center"/>
          </w:tcPr>
          <w:p>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投标人对成品保护的保证措施合理、科学，具有可操作性得</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措施一般，有提及的得1分，</w:t>
            </w:r>
            <w:r>
              <w:rPr>
                <w:rFonts w:hint="eastAsia" w:ascii="宋体" w:hAnsi="宋体" w:eastAsia="宋体" w:cs="宋体"/>
                <w:color w:val="auto"/>
                <w:kern w:val="0"/>
                <w:sz w:val="22"/>
                <w:szCs w:val="22"/>
                <w:highlight w:val="none"/>
                <w:lang w:eastAsia="zh-CN" w:bidi="ar"/>
              </w:rPr>
              <w:t>未提供不得分。</w:t>
            </w:r>
          </w:p>
        </w:tc>
        <w:tc>
          <w:tcPr>
            <w:tcW w:w="992"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3  </w:t>
            </w:r>
          </w:p>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417" w:type="dxa"/>
            <w:vAlign w:val="center"/>
          </w:tcPr>
          <w:p>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0" w:type="dxa"/>
            <w:vAlign w:val="center"/>
          </w:tcPr>
          <w:p>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18</w:t>
            </w:r>
          </w:p>
        </w:tc>
        <w:tc>
          <w:tcPr>
            <w:tcW w:w="7015" w:type="dxa"/>
            <w:gridSpan w:val="2"/>
          </w:tcPr>
          <w:p>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有效投标报价的最低价作为评标基准价，其最低报价为满分；按［投标报价得分=（评标基准价/投标最后报价）*30］的计算公式计算。</w:t>
            </w:r>
          </w:p>
          <w:p>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评标过程中，不得去掉报价中的最高报价和最低报价。</w:t>
            </w:r>
          </w:p>
          <w:p>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因落实政府采购政策需要进行价格调整的，以调整后的价格计算评标基准价和投标报价。</w:t>
            </w:r>
          </w:p>
        </w:tc>
        <w:tc>
          <w:tcPr>
            <w:tcW w:w="992" w:type="dxa"/>
            <w:vAlign w:val="center"/>
          </w:tcPr>
          <w:p>
            <w:pPr>
              <w:ind w:firstLine="105" w:firstLineChars="50"/>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30</w:t>
            </w:r>
          </w:p>
        </w:tc>
        <w:tc>
          <w:tcPr>
            <w:tcW w:w="1417" w:type="dxa"/>
            <w:vAlign w:val="center"/>
          </w:tcPr>
          <w:p>
            <w:pPr>
              <w:snapToGrid w:val="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pPr>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45"/>
    <w:p>
      <w:pPr>
        <w:spacing w:line="360" w:lineRule="auto"/>
        <w:jc w:val="center"/>
        <w:outlineLvl w:val="0"/>
        <w:rPr>
          <w:rFonts w:ascii="宋体" w:hAnsi="宋体" w:cs="宋体"/>
          <w:b/>
          <w:color w:val="auto"/>
          <w:sz w:val="36"/>
          <w:szCs w:val="36"/>
          <w:highlight w:val="none"/>
        </w:rPr>
      </w:pPr>
      <w:bookmarkStart w:id="414" w:name="第五部分"/>
      <w:bookmarkStart w:id="415" w:name="_Toc86217003"/>
      <w:r>
        <w:rPr>
          <w:rFonts w:hint="eastAsia" w:ascii="宋体" w:hAnsi="宋体" w:cs="宋体"/>
          <w:b/>
          <w:color w:val="auto"/>
          <w:sz w:val="36"/>
          <w:szCs w:val="36"/>
          <w:highlight w:val="none"/>
        </w:rPr>
        <w:t>第五部分 拟签订的合同文本</w:t>
      </w:r>
    </w:p>
    <w:p>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16" w:name="_Toc97299497"/>
      <w:bookmarkStart w:id="417" w:name="_Toc32130"/>
      <w:r>
        <w:rPr>
          <w:rFonts w:hint="eastAsia" w:ascii="宋体" w:hAnsi="宋体" w:cs="宋体"/>
          <w:snapToGrid w:val="0"/>
          <w:color w:val="auto"/>
          <w:kern w:val="44"/>
          <w:sz w:val="28"/>
          <w:szCs w:val="20"/>
          <w:highlight w:val="none"/>
        </w:rPr>
        <w:t>第一部分  合同协议书</w:t>
      </w:r>
      <w:bookmarkEnd w:id="416"/>
      <w:bookmarkEnd w:id="417"/>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杭州市钱塘区前进小学</w:t>
      </w:r>
      <w:r>
        <w:rPr>
          <w:rFonts w:hint="eastAsia" w:ascii="宋体" w:hAnsi="宋体" w:cs="宋体"/>
          <w:snapToGrid w:val="0"/>
          <w:color w:val="auto"/>
          <w:kern w:val="0"/>
          <w:sz w:val="24"/>
          <w:highlight w:val="none"/>
          <w:u w:val="single"/>
        </w:rPr>
        <w:t xml:space="preserve"> </w:t>
      </w:r>
    </w:p>
    <w:p>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18"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 xml:space="preserve">前进小学2025年暑期有机更新项目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19" w:name="_Toc361220410"/>
      <w:bookmarkStart w:id="420" w:name="_Toc97299498"/>
      <w:r>
        <w:rPr>
          <w:rFonts w:hint="eastAsia" w:ascii="宋体" w:hAnsi="宋体" w:cs="宋体"/>
          <w:b/>
          <w:bCs/>
          <w:snapToGrid w:val="0"/>
          <w:color w:val="auto"/>
          <w:kern w:val="0"/>
          <w:sz w:val="24"/>
          <w:highlight w:val="none"/>
        </w:rPr>
        <w:t>一、工程概况</w:t>
      </w:r>
      <w:bookmarkEnd w:id="419"/>
      <w:bookmarkEnd w:id="420"/>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 xml:space="preserve">前进小学2025年暑期有机更新项目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杭州市钱塘区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eastAsia="宋体" w:cs="宋体"/>
          <w:snapToGrid w:val="0"/>
          <w:color w:val="auto"/>
          <w:kern w:val="0"/>
          <w:sz w:val="24"/>
          <w:highlight w:val="none"/>
          <w:u w:val="single"/>
        </w:rPr>
        <w:t>财政资金</w:t>
      </w:r>
      <w:r>
        <w:rPr>
          <w:rFonts w:hint="eastAsia" w:ascii="宋体" w:hAnsi="宋体" w:cs="宋体"/>
          <w:snapToGrid w:val="0"/>
          <w:color w:val="auto"/>
          <w:kern w:val="0"/>
          <w:sz w:val="24"/>
          <w:highlight w:val="none"/>
          <w:u w:val="single"/>
        </w:rPr>
        <w:t></w:t>
      </w:r>
      <w:r>
        <w:rPr>
          <w:rFonts w:hint="eastAsia" w:ascii="宋体" w:hAnsi="宋体" w:cs="宋体"/>
          <w:bCs/>
          <w:snapToGrid w:val="0"/>
          <w:color w:val="auto"/>
          <w:kern w:val="0"/>
          <w:sz w:val="24"/>
          <w:highlight w:val="none"/>
        </w:rPr>
        <w:t>。</w:t>
      </w:r>
    </w:p>
    <w:p>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eastAsia="宋体" w:cs="宋体"/>
          <w:snapToGrid w:val="0"/>
          <w:color w:val="auto"/>
          <w:kern w:val="0"/>
          <w:sz w:val="24"/>
          <w:highlight w:val="none"/>
          <w:u w:val="single"/>
        </w:rPr>
        <w:t>竞争性磋商文件、工程量清单及施工图范围内的所有内容。</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pPr>
        <w:snapToGrid w:val="0"/>
        <w:spacing w:line="360" w:lineRule="auto"/>
        <w:ind w:firstLine="463" w:firstLineChars="193"/>
        <w:rPr>
          <w:rFonts w:ascii="宋体" w:hAnsi="宋体" w:cs="宋体"/>
          <w:bCs/>
          <w:snapToGrid w:val="0"/>
          <w:color w:val="auto"/>
          <w:kern w:val="0"/>
          <w:sz w:val="24"/>
          <w:highlight w:val="none"/>
        </w:rPr>
      </w:pPr>
      <w:bookmarkStart w:id="421"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 xml:space="preserve">前进小学2025年暑期有机更新项目 </w:t>
      </w:r>
      <w:r>
        <w:rPr>
          <w:rFonts w:hint="eastAsia" w:ascii="宋体" w:hAnsi="宋体" w:cs="宋体"/>
          <w:bCs/>
          <w:snapToGrid w:val="0"/>
          <w:color w:val="auto"/>
          <w:kern w:val="0"/>
          <w:sz w:val="24"/>
          <w:highlight w:val="none"/>
        </w:rPr>
        <w:t>）项目，详见图纸、工程量清单以及采购文件要求</w:t>
      </w:r>
    </w:p>
    <w:p>
      <w:pPr>
        <w:snapToGrid w:val="0"/>
        <w:spacing w:line="360" w:lineRule="auto"/>
        <w:outlineLvl w:val="1"/>
        <w:rPr>
          <w:rFonts w:ascii="宋体" w:hAnsi="宋体" w:cs="宋体"/>
          <w:b/>
          <w:bCs/>
          <w:snapToGrid w:val="0"/>
          <w:color w:val="auto"/>
          <w:kern w:val="0"/>
          <w:sz w:val="24"/>
          <w:highlight w:val="none"/>
        </w:rPr>
      </w:pPr>
      <w:bookmarkStart w:id="422" w:name="_Toc97299499"/>
      <w:r>
        <w:rPr>
          <w:rFonts w:hint="eastAsia" w:ascii="宋体" w:hAnsi="宋体" w:cs="宋体"/>
          <w:b/>
          <w:bCs/>
          <w:snapToGrid w:val="0"/>
          <w:color w:val="auto"/>
          <w:kern w:val="0"/>
          <w:sz w:val="24"/>
          <w:highlight w:val="none"/>
        </w:rPr>
        <w:t>二、合同工期</w:t>
      </w:r>
      <w:bookmarkEnd w:id="421"/>
      <w:bookmarkEnd w:id="422"/>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pPr>
        <w:snapToGrid w:val="0"/>
        <w:spacing w:line="360" w:lineRule="auto"/>
        <w:ind w:firstLine="459"/>
        <w:rPr>
          <w:rFonts w:ascii="宋体" w:hAnsi="宋体" w:cs="宋体"/>
          <w:snapToGrid w:val="0"/>
          <w:color w:val="auto"/>
          <w:kern w:val="0"/>
          <w:sz w:val="24"/>
          <w:highlight w:val="none"/>
        </w:rPr>
      </w:pPr>
      <w:bookmarkStart w:id="423"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23"/>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45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highlight w:val="none"/>
        </w:rPr>
      </w:pPr>
      <w:bookmarkStart w:id="424" w:name="_Toc361220412"/>
      <w:bookmarkStart w:id="425" w:name="_Toc97299500"/>
      <w:r>
        <w:rPr>
          <w:rFonts w:hint="eastAsia" w:ascii="宋体" w:hAnsi="宋体" w:cs="宋体"/>
          <w:b/>
          <w:bCs/>
          <w:snapToGrid w:val="0"/>
          <w:color w:val="auto"/>
          <w:kern w:val="0"/>
          <w:sz w:val="24"/>
          <w:highlight w:val="none"/>
        </w:rPr>
        <w:t>三、质量标准</w:t>
      </w:r>
      <w:bookmarkEnd w:id="424"/>
      <w:bookmarkEnd w:id="425"/>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工程竣工验收时国家施行的建设工程质量验收规范的合格</w:t>
      </w:r>
      <w:r>
        <w:rPr>
          <w:rFonts w:hint="eastAsia" w:ascii="宋体" w:hAnsi="宋体" w:cs="宋体"/>
          <w:snapToGrid w:val="0"/>
          <w:color w:val="auto"/>
          <w:kern w:val="0"/>
          <w:sz w:val="24"/>
          <w:highlight w:val="none"/>
        </w:rPr>
        <w:t>标准。</w:t>
      </w:r>
    </w:p>
    <w:p>
      <w:pPr>
        <w:snapToGrid w:val="0"/>
        <w:spacing w:line="360" w:lineRule="auto"/>
        <w:outlineLvl w:val="1"/>
        <w:rPr>
          <w:rFonts w:ascii="宋体" w:hAnsi="宋体" w:cs="宋体"/>
          <w:b/>
          <w:bCs/>
          <w:snapToGrid w:val="0"/>
          <w:color w:val="auto"/>
          <w:kern w:val="0"/>
          <w:sz w:val="24"/>
          <w:highlight w:val="none"/>
        </w:rPr>
      </w:pPr>
      <w:bookmarkStart w:id="426" w:name="_Toc361220413"/>
      <w:bookmarkStart w:id="427" w:name="_Toc97299501"/>
      <w:r>
        <w:rPr>
          <w:rFonts w:hint="eastAsia" w:ascii="宋体" w:hAnsi="宋体" w:cs="宋体"/>
          <w:b/>
          <w:bCs/>
          <w:snapToGrid w:val="0"/>
          <w:color w:val="auto"/>
          <w:kern w:val="0"/>
          <w:sz w:val="24"/>
          <w:highlight w:val="none"/>
        </w:rPr>
        <w:t>四、签约合同价与合同价格形式</w:t>
      </w:r>
      <w:bookmarkEnd w:id="426"/>
      <w:bookmarkEnd w:id="427"/>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28" w:name="SOA_hhxys_htjdx"/>
      <w:r>
        <w:rPr>
          <w:rFonts w:hint="eastAsia" w:ascii="宋体" w:hAnsi="宋体" w:cs="宋体"/>
          <w:snapToGrid w:val="0"/>
          <w:color w:val="auto"/>
          <w:kern w:val="0"/>
          <w:sz w:val="24"/>
          <w:highlight w:val="none"/>
          <w:u w:val="single"/>
        </w:rPr>
        <w:t xml:space="preserve">                   </w:t>
      </w:r>
      <w:bookmarkEnd w:id="428"/>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29" w:name="SOA_hhxys_htjxx"/>
      <w:r>
        <w:rPr>
          <w:rFonts w:hint="eastAsia" w:ascii="宋体" w:hAnsi="宋体" w:cs="宋体"/>
          <w:snapToGrid w:val="0"/>
          <w:color w:val="auto"/>
          <w:kern w:val="0"/>
          <w:sz w:val="24"/>
          <w:highlight w:val="none"/>
          <w:u w:val="single"/>
        </w:rPr>
        <w:t xml:space="preserve">            </w:t>
      </w:r>
      <w:bookmarkEnd w:id="42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30" w:name="SOA_hhxys_wmsgfdx"/>
      <w:r>
        <w:rPr>
          <w:rFonts w:hint="eastAsia" w:ascii="宋体" w:hAnsi="宋体" w:cs="宋体"/>
          <w:snapToGrid w:val="0"/>
          <w:color w:val="auto"/>
          <w:kern w:val="0"/>
          <w:sz w:val="24"/>
          <w:highlight w:val="none"/>
          <w:u w:val="single"/>
        </w:rPr>
        <w:t xml:space="preserve">                </w:t>
      </w:r>
      <w:bookmarkEnd w:id="430"/>
      <w:r>
        <w:rPr>
          <w:rFonts w:hint="eastAsia" w:ascii="宋体" w:hAnsi="宋体" w:cs="宋体"/>
          <w:snapToGrid w:val="0"/>
          <w:color w:val="auto"/>
          <w:kern w:val="0"/>
          <w:sz w:val="24"/>
          <w:highlight w:val="none"/>
        </w:rPr>
        <w:t>(¥</w:t>
      </w:r>
      <w:bookmarkStart w:id="431" w:name="SOA_hhxys_wmsgfxx"/>
      <w:r>
        <w:rPr>
          <w:rFonts w:hint="eastAsia" w:ascii="宋体" w:hAnsi="宋体" w:cs="宋体"/>
          <w:snapToGrid w:val="0"/>
          <w:color w:val="auto"/>
          <w:kern w:val="0"/>
          <w:sz w:val="24"/>
          <w:highlight w:val="none"/>
          <w:u w:val="single"/>
        </w:rPr>
        <w:t xml:space="preserve">                  </w:t>
      </w:r>
      <w:bookmarkEnd w:id="431"/>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32" w:name="SOA_hhxys_sbzgjdx"/>
      <w:r>
        <w:rPr>
          <w:rFonts w:hint="eastAsia" w:ascii="宋体" w:hAnsi="宋体" w:cs="宋体"/>
          <w:snapToGrid w:val="0"/>
          <w:color w:val="auto"/>
          <w:kern w:val="0"/>
          <w:sz w:val="24"/>
          <w:highlight w:val="none"/>
          <w:u w:val="single"/>
        </w:rPr>
        <w:t xml:space="preserve">       </w:t>
      </w:r>
      <w:bookmarkEnd w:id="432"/>
      <w:r>
        <w:rPr>
          <w:rFonts w:hint="eastAsia" w:ascii="宋体" w:hAnsi="宋体" w:cs="宋体"/>
          <w:snapToGrid w:val="0"/>
          <w:color w:val="auto"/>
          <w:kern w:val="0"/>
          <w:sz w:val="24"/>
          <w:highlight w:val="none"/>
        </w:rPr>
        <w:t>(¥</w:t>
      </w:r>
      <w:bookmarkStart w:id="433" w:name="SOA_hhxys_sbzgjxx"/>
      <w:r>
        <w:rPr>
          <w:rFonts w:hint="eastAsia" w:ascii="宋体" w:hAnsi="宋体" w:cs="宋体"/>
          <w:snapToGrid w:val="0"/>
          <w:color w:val="auto"/>
          <w:kern w:val="0"/>
          <w:sz w:val="24"/>
          <w:highlight w:val="none"/>
          <w:u w:val="single"/>
        </w:rPr>
        <w:t xml:space="preserve">      </w:t>
      </w:r>
      <w:bookmarkEnd w:id="433"/>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34" w:name="SOA_hhxys_gczgjdx"/>
      <w:r>
        <w:rPr>
          <w:rFonts w:hint="eastAsia" w:ascii="宋体" w:hAnsi="宋体" w:cs="宋体"/>
          <w:snapToGrid w:val="0"/>
          <w:color w:val="auto"/>
          <w:kern w:val="0"/>
          <w:sz w:val="24"/>
          <w:highlight w:val="none"/>
          <w:u w:val="single"/>
        </w:rPr>
        <w:t xml:space="preserve">       </w:t>
      </w:r>
      <w:bookmarkEnd w:id="434"/>
      <w:r>
        <w:rPr>
          <w:rFonts w:hint="eastAsia" w:ascii="宋体" w:hAnsi="宋体" w:cs="宋体"/>
          <w:snapToGrid w:val="0"/>
          <w:color w:val="auto"/>
          <w:kern w:val="0"/>
          <w:sz w:val="24"/>
          <w:highlight w:val="none"/>
        </w:rPr>
        <w:t>(¥</w:t>
      </w:r>
      <w:bookmarkStart w:id="435" w:name="SOA_hhxys_gczgjxx"/>
      <w:r>
        <w:rPr>
          <w:rFonts w:hint="eastAsia" w:ascii="宋体" w:hAnsi="宋体" w:cs="宋体"/>
          <w:snapToGrid w:val="0"/>
          <w:color w:val="auto"/>
          <w:kern w:val="0"/>
          <w:sz w:val="24"/>
          <w:highlight w:val="none"/>
          <w:u w:val="single"/>
        </w:rPr>
        <w:t xml:space="preserve">       </w:t>
      </w:r>
      <w:bookmarkEnd w:id="435"/>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36" w:name="SOA_hhxys_zljedx"/>
      <w:r>
        <w:rPr>
          <w:rFonts w:hint="eastAsia" w:ascii="宋体" w:hAnsi="宋体" w:cs="宋体"/>
          <w:snapToGrid w:val="0"/>
          <w:color w:val="auto"/>
          <w:kern w:val="0"/>
          <w:sz w:val="24"/>
          <w:highlight w:val="none"/>
          <w:u w:val="single"/>
        </w:rPr>
        <w:t xml:space="preserve">       </w:t>
      </w:r>
      <w:bookmarkEnd w:id="436"/>
      <w:r>
        <w:rPr>
          <w:rFonts w:hint="eastAsia" w:ascii="宋体" w:hAnsi="宋体" w:cs="宋体"/>
          <w:snapToGrid w:val="0"/>
          <w:color w:val="auto"/>
          <w:kern w:val="0"/>
          <w:sz w:val="24"/>
          <w:highlight w:val="none"/>
        </w:rPr>
        <w:t>(¥</w:t>
      </w:r>
      <w:bookmarkStart w:id="437" w:name="SOA_hhxys_zljexx"/>
      <w:r>
        <w:rPr>
          <w:rFonts w:hint="eastAsia" w:ascii="宋体" w:hAnsi="宋体" w:cs="宋体"/>
          <w:snapToGrid w:val="0"/>
          <w:color w:val="auto"/>
          <w:kern w:val="0"/>
          <w:sz w:val="24"/>
          <w:highlight w:val="none"/>
          <w:u w:val="single"/>
        </w:rPr>
        <w:t xml:space="preserve">        </w:t>
      </w:r>
      <w:bookmarkEnd w:id="437"/>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Hans"/>
        </w:rPr>
        <w:t>固定</w:t>
      </w:r>
      <w:r>
        <w:rPr>
          <w:rFonts w:hint="eastAsia" w:ascii="宋体" w:hAnsi="宋体" w:cs="宋体"/>
          <w:snapToGrid w:val="0"/>
          <w:color w:val="auto"/>
          <w:kern w:val="0"/>
          <w:sz w:val="24"/>
          <w:highlight w:val="none"/>
          <w:u w:val="single"/>
        </w:rPr>
        <w:t xml:space="preserve">单价合同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38" w:name="_Toc361220414"/>
      <w:bookmarkStart w:id="439" w:name="_Toc97299502"/>
      <w:r>
        <w:rPr>
          <w:rFonts w:hint="eastAsia" w:ascii="宋体" w:hAnsi="宋体" w:cs="宋体"/>
          <w:b/>
          <w:bCs/>
          <w:snapToGrid w:val="0"/>
          <w:color w:val="auto"/>
          <w:kern w:val="0"/>
          <w:sz w:val="24"/>
          <w:highlight w:val="none"/>
        </w:rPr>
        <w:t>五、项目经理</w:t>
      </w:r>
      <w:bookmarkEnd w:id="438"/>
      <w:bookmarkEnd w:id="439"/>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40" w:name="SOA_hhxys_cbrxmjl"/>
      <w:r>
        <w:rPr>
          <w:rFonts w:hint="eastAsia" w:ascii="宋体" w:hAnsi="宋体" w:cs="宋体"/>
          <w:snapToGrid w:val="0"/>
          <w:color w:val="auto"/>
          <w:kern w:val="0"/>
          <w:sz w:val="24"/>
          <w:highlight w:val="none"/>
          <w:u w:val="single"/>
        </w:rPr>
        <w:t xml:space="preserve">        </w:t>
      </w:r>
      <w:bookmarkEnd w:id="44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41" w:name="_Toc97299503"/>
      <w:bookmarkStart w:id="442" w:name="_Toc361220415"/>
      <w:r>
        <w:rPr>
          <w:rFonts w:hint="eastAsia" w:ascii="宋体" w:hAnsi="宋体" w:cs="宋体"/>
          <w:b/>
          <w:bCs/>
          <w:snapToGrid w:val="0"/>
          <w:color w:val="auto"/>
          <w:kern w:val="0"/>
          <w:sz w:val="24"/>
          <w:highlight w:val="none"/>
        </w:rPr>
        <w:t>六、合同文件构成</w:t>
      </w:r>
      <w:bookmarkEnd w:id="441"/>
      <w:bookmarkEnd w:id="442"/>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highlight w:val="none"/>
        </w:rPr>
      </w:pPr>
      <w:bookmarkStart w:id="443" w:name="_Toc97299504"/>
      <w:bookmarkStart w:id="444" w:name="_Toc361220416"/>
      <w:r>
        <w:rPr>
          <w:rFonts w:hint="eastAsia" w:ascii="宋体" w:hAnsi="宋体" w:cs="宋体"/>
          <w:b/>
          <w:bCs/>
          <w:snapToGrid w:val="0"/>
          <w:color w:val="auto"/>
          <w:kern w:val="0"/>
          <w:sz w:val="24"/>
          <w:highlight w:val="none"/>
        </w:rPr>
        <w:t>七、承诺</w:t>
      </w:r>
      <w:bookmarkEnd w:id="443"/>
      <w:bookmarkEnd w:id="444"/>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highlight w:val="none"/>
        </w:rPr>
      </w:pPr>
      <w:bookmarkStart w:id="445" w:name="_Toc97299505"/>
      <w:bookmarkStart w:id="446" w:name="_Toc361220417"/>
      <w:r>
        <w:rPr>
          <w:rFonts w:hint="eastAsia" w:ascii="宋体" w:hAnsi="宋体" w:cs="宋体"/>
          <w:b/>
          <w:bCs/>
          <w:snapToGrid w:val="0"/>
          <w:color w:val="auto"/>
          <w:kern w:val="0"/>
          <w:sz w:val="24"/>
          <w:highlight w:val="none"/>
        </w:rPr>
        <w:t>八、词语含义</w:t>
      </w:r>
      <w:bookmarkEnd w:id="445"/>
      <w:bookmarkEnd w:id="446"/>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highlight w:val="none"/>
        </w:rPr>
      </w:pPr>
      <w:bookmarkStart w:id="447" w:name="_Toc361220418"/>
      <w:bookmarkStart w:id="448" w:name="_Toc97299506"/>
      <w:r>
        <w:rPr>
          <w:rFonts w:hint="eastAsia" w:ascii="宋体" w:hAnsi="宋体" w:cs="宋体"/>
          <w:b/>
          <w:bCs/>
          <w:snapToGrid w:val="0"/>
          <w:color w:val="auto"/>
          <w:kern w:val="0"/>
          <w:sz w:val="24"/>
          <w:highlight w:val="none"/>
        </w:rPr>
        <w:t>九、签订时间</w:t>
      </w:r>
      <w:bookmarkEnd w:id="447"/>
      <w:bookmarkEnd w:id="448"/>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49" w:name="SOA_hhxys_htqdn"/>
      <w:r>
        <w:rPr>
          <w:rFonts w:hint="eastAsia" w:ascii="宋体" w:hAnsi="宋体" w:cs="宋体"/>
          <w:bCs/>
          <w:snapToGrid w:val="0"/>
          <w:color w:val="auto"/>
          <w:kern w:val="0"/>
          <w:sz w:val="24"/>
          <w:highlight w:val="none"/>
          <w:u w:val="single"/>
        </w:rPr>
        <w:t xml:space="preserve">      </w:t>
      </w:r>
      <w:bookmarkEnd w:id="449"/>
      <w:r>
        <w:rPr>
          <w:rFonts w:hint="eastAsia" w:ascii="宋体" w:hAnsi="宋体" w:cs="宋体"/>
          <w:bCs/>
          <w:snapToGrid w:val="0"/>
          <w:color w:val="auto"/>
          <w:kern w:val="0"/>
          <w:sz w:val="24"/>
          <w:highlight w:val="none"/>
        </w:rPr>
        <w:t>年</w:t>
      </w:r>
      <w:bookmarkStart w:id="450" w:name="SOA_hhxys_htqdy"/>
      <w:r>
        <w:rPr>
          <w:rFonts w:hint="eastAsia" w:ascii="宋体" w:hAnsi="宋体" w:cs="宋体"/>
          <w:bCs/>
          <w:snapToGrid w:val="0"/>
          <w:color w:val="auto"/>
          <w:kern w:val="0"/>
          <w:sz w:val="24"/>
          <w:highlight w:val="none"/>
          <w:u w:val="single"/>
        </w:rPr>
        <w:t xml:space="preserve">      </w:t>
      </w:r>
      <w:bookmarkEnd w:id="450"/>
      <w:r>
        <w:rPr>
          <w:rFonts w:hint="eastAsia" w:ascii="宋体" w:hAnsi="宋体" w:cs="宋体"/>
          <w:bCs/>
          <w:snapToGrid w:val="0"/>
          <w:color w:val="auto"/>
          <w:kern w:val="0"/>
          <w:sz w:val="24"/>
          <w:highlight w:val="none"/>
        </w:rPr>
        <w:t>月</w:t>
      </w:r>
      <w:bookmarkStart w:id="451" w:name="SOA_hhxys_htqdr"/>
      <w:r>
        <w:rPr>
          <w:rFonts w:hint="eastAsia" w:ascii="宋体" w:hAnsi="宋体" w:cs="宋体"/>
          <w:bCs/>
          <w:snapToGrid w:val="0"/>
          <w:color w:val="auto"/>
          <w:kern w:val="0"/>
          <w:sz w:val="24"/>
          <w:highlight w:val="none"/>
          <w:u w:val="single"/>
        </w:rPr>
        <w:t xml:space="preserve">      </w:t>
      </w:r>
      <w:bookmarkEnd w:id="451"/>
      <w:r>
        <w:rPr>
          <w:rFonts w:hint="eastAsia" w:ascii="宋体" w:hAnsi="宋体" w:cs="宋体"/>
          <w:bCs/>
          <w:snapToGrid w:val="0"/>
          <w:color w:val="auto"/>
          <w:kern w:val="0"/>
          <w:sz w:val="24"/>
          <w:highlight w:val="none"/>
        </w:rPr>
        <w:t>日签订。</w:t>
      </w:r>
    </w:p>
    <w:p>
      <w:pPr>
        <w:snapToGrid w:val="0"/>
        <w:spacing w:line="360" w:lineRule="auto"/>
        <w:outlineLvl w:val="1"/>
        <w:rPr>
          <w:rFonts w:ascii="宋体" w:hAnsi="宋体" w:cs="宋体"/>
          <w:b/>
          <w:bCs/>
          <w:snapToGrid w:val="0"/>
          <w:color w:val="auto"/>
          <w:kern w:val="0"/>
          <w:sz w:val="24"/>
          <w:highlight w:val="none"/>
        </w:rPr>
      </w:pPr>
      <w:bookmarkStart w:id="452" w:name="_Toc361220419"/>
      <w:bookmarkStart w:id="453" w:name="_Toc97299507"/>
      <w:r>
        <w:rPr>
          <w:rFonts w:hint="eastAsia" w:ascii="宋体" w:hAnsi="宋体" w:cs="宋体"/>
          <w:b/>
          <w:bCs/>
          <w:snapToGrid w:val="0"/>
          <w:color w:val="auto"/>
          <w:kern w:val="0"/>
          <w:sz w:val="24"/>
          <w:highlight w:val="none"/>
        </w:rPr>
        <w:t>十、签订地点</w:t>
      </w:r>
      <w:bookmarkEnd w:id="452"/>
      <w:bookmarkEnd w:id="453"/>
    </w:p>
    <w:p>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54" w:name="SOA_zyht_htqddd"/>
      <w:r>
        <w:rPr>
          <w:rFonts w:hint="eastAsia" w:ascii="宋体" w:hAnsi="宋体" w:cs="宋体"/>
          <w:bCs/>
          <w:snapToGrid w:val="0"/>
          <w:color w:val="auto"/>
          <w:kern w:val="0"/>
          <w:sz w:val="24"/>
          <w:highlight w:val="none"/>
          <w:u w:val="single"/>
        </w:rPr>
        <w:t xml:space="preserve">  杭州   </w:t>
      </w:r>
      <w:bookmarkEnd w:id="454"/>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pPr>
        <w:snapToGrid w:val="0"/>
        <w:spacing w:line="360" w:lineRule="auto"/>
        <w:outlineLvl w:val="1"/>
        <w:rPr>
          <w:rFonts w:ascii="宋体" w:hAnsi="宋体" w:cs="宋体"/>
          <w:b/>
          <w:bCs/>
          <w:snapToGrid w:val="0"/>
          <w:color w:val="auto"/>
          <w:kern w:val="0"/>
          <w:sz w:val="24"/>
          <w:highlight w:val="none"/>
        </w:rPr>
      </w:pPr>
      <w:bookmarkStart w:id="455" w:name="_Toc97299508"/>
      <w:bookmarkStart w:id="456" w:name="_Toc361220420"/>
      <w:r>
        <w:rPr>
          <w:rFonts w:hint="eastAsia" w:ascii="宋体" w:hAnsi="宋体" w:cs="宋体"/>
          <w:b/>
          <w:bCs/>
          <w:snapToGrid w:val="0"/>
          <w:color w:val="auto"/>
          <w:kern w:val="0"/>
          <w:sz w:val="24"/>
          <w:highlight w:val="none"/>
        </w:rPr>
        <w:t>十一、补充协议</w:t>
      </w:r>
      <w:bookmarkEnd w:id="455"/>
      <w:bookmarkEnd w:id="456"/>
    </w:p>
    <w:p>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highlight w:val="none"/>
        </w:rPr>
      </w:pPr>
      <w:bookmarkStart w:id="457" w:name="_Toc97299509"/>
      <w:bookmarkStart w:id="458" w:name="_Toc361220421"/>
      <w:r>
        <w:rPr>
          <w:rFonts w:hint="eastAsia" w:ascii="宋体" w:hAnsi="宋体" w:cs="宋体"/>
          <w:b/>
          <w:bCs/>
          <w:snapToGrid w:val="0"/>
          <w:color w:val="auto"/>
          <w:kern w:val="0"/>
          <w:sz w:val="24"/>
          <w:highlight w:val="none"/>
        </w:rPr>
        <w:t>十二、合同生效</w:t>
      </w:r>
      <w:bookmarkEnd w:id="457"/>
      <w:bookmarkEnd w:id="458"/>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双方法定代表人或其委托代理人签字并经双方盖章</w:t>
      </w:r>
      <w:r>
        <w:rPr>
          <w:rFonts w:hint="eastAsia" w:ascii="宋体" w:hAnsi="宋体" w:cs="宋体"/>
          <w:bCs/>
          <w:snapToGrid w:val="0"/>
          <w:color w:val="auto"/>
          <w:kern w:val="0"/>
          <w:sz w:val="24"/>
          <w:highlight w:val="none"/>
          <w:u w:val="single"/>
          <w:lang w:eastAsia="zh-CN"/>
        </w:rPr>
        <w:t>后</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pPr>
        <w:snapToGrid w:val="0"/>
        <w:spacing w:line="360" w:lineRule="auto"/>
        <w:outlineLvl w:val="1"/>
        <w:rPr>
          <w:rFonts w:ascii="宋体" w:hAnsi="宋体" w:cs="宋体"/>
          <w:b/>
          <w:bCs/>
          <w:snapToGrid w:val="0"/>
          <w:color w:val="auto"/>
          <w:kern w:val="0"/>
          <w:sz w:val="24"/>
          <w:highlight w:val="none"/>
        </w:rPr>
      </w:pPr>
      <w:bookmarkStart w:id="459" w:name="_Toc361220422"/>
      <w:bookmarkStart w:id="460" w:name="_Toc97299510"/>
      <w:r>
        <w:rPr>
          <w:rFonts w:hint="eastAsia" w:ascii="宋体" w:hAnsi="宋体" w:cs="宋体"/>
          <w:b/>
          <w:bCs/>
          <w:snapToGrid w:val="0"/>
          <w:color w:val="auto"/>
          <w:kern w:val="0"/>
          <w:sz w:val="24"/>
          <w:highlight w:val="none"/>
        </w:rPr>
        <w:t>十三、合同份数</w:t>
      </w:r>
      <w:bookmarkEnd w:id="459"/>
      <w:bookmarkEnd w:id="460"/>
    </w:p>
    <w:p>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lang w:val="en-US" w:eastAsia="zh-CN"/>
        </w:rPr>
        <w:t>十二</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八</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lang w:val="en-US" w:eastAsia="zh-CN"/>
        </w:rPr>
        <w:t>四</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pPr>
        <w:snapToGrid w:val="0"/>
        <w:spacing w:line="360" w:lineRule="auto"/>
        <w:ind w:firstLine="480" w:firstLineChars="200"/>
        <w:rPr>
          <w:rFonts w:ascii="宋体" w:hAnsi="宋体" w:cs="宋体"/>
          <w:snapToGrid w:val="0"/>
          <w:color w:val="auto"/>
          <w:kern w:val="0"/>
          <w:sz w:val="24"/>
          <w:highlight w:val="none"/>
        </w:rPr>
      </w:pP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61" w:name="SOA_hhxys_zjjgdm1"/>
      <w:r>
        <w:rPr>
          <w:rFonts w:hint="eastAsia" w:ascii="宋体" w:hAnsi="宋体" w:cs="宋体"/>
          <w:snapToGrid w:val="0"/>
          <w:color w:val="auto"/>
          <w:kern w:val="0"/>
          <w:sz w:val="24"/>
          <w:highlight w:val="none"/>
          <w:u w:val="single"/>
        </w:rPr>
        <w:t xml:space="preserve">      </w:t>
      </w:r>
      <w:bookmarkEnd w:id="46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62" w:name="SOA_hhxys_cbryb"/>
      <w:r>
        <w:rPr>
          <w:rFonts w:hint="eastAsia" w:ascii="宋体" w:hAnsi="宋体" w:cs="宋体"/>
          <w:snapToGrid w:val="0"/>
          <w:color w:val="auto"/>
          <w:kern w:val="0"/>
          <w:sz w:val="24"/>
          <w:highlight w:val="none"/>
          <w:u w:val="single"/>
        </w:rPr>
        <w:t xml:space="preserve">             </w:t>
      </w:r>
      <w:bookmarkEnd w:id="46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63" w:name="SOA_hhxys_fddbr1"/>
      <w:r>
        <w:rPr>
          <w:rFonts w:hint="eastAsia" w:ascii="宋体" w:hAnsi="宋体" w:cs="宋体"/>
          <w:snapToGrid w:val="0"/>
          <w:color w:val="auto"/>
          <w:kern w:val="0"/>
          <w:sz w:val="24"/>
          <w:highlight w:val="none"/>
          <w:u w:val="single"/>
        </w:rPr>
        <w:t xml:space="preserve">     </w:t>
      </w:r>
      <w:bookmarkEnd w:id="46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64" w:name="SOA_hhxys_wtdlr1"/>
      <w:r>
        <w:rPr>
          <w:rFonts w:hint="eastAsia" w:ascii="宋体" w:hAnsi="宋体" w:cs="宋体"/>
          <w:snapToGrid w:val="0"/>
          <w:color w:val="auto"/>
          <w:kern w:val="0"/>
          <w:sz w:val="24"/>
          <w:highlight w:val="none"/>
          <w:u w:val="single"/>
        </w:rPr>
        <w:t xml:space="preserve">    </w:t>
      </w:r>
      <w:bookmarkEnd w:id="46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65" w:name="SOA_hhxys_cbrdh"/>
      <w:r>
        <w:rPr>
          <w:rFonts w:hint="eastAsia" w:ascii="宋体" w:hAnsi="宋体" w:cs="宋体"/>
          <w:snapToGrid w:val="0"/>
          <w:color w:val="auto"/>
          <w:kern w:val="0"/>
          <w:sz w:val="24"/>
          <w:highlight w:val="none"/>
          <w:u w:val="single"/>
        </w:rPr>
        <w:t xml:space="preserve">            </w:t>
      </w:r>
      <w:bookmarkEnd w:id="46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66" w:name="SOA_hhxys_cbrcz"/>
      <w:r>
        <w:rPr>
          <w:rFonts w:hint="eastAsia" w:ascii="宋体" w:hAnsi="宋体" w:cs="宋体"/>
          <w:snapToGrid w:val="0"/>
          <w:color w:val="auto"/>
          <w:kern w:val="0"/>
          <w:sz w:val="24"/>
          <w:highlight w:val="none"/>
          <w:u w:val="single"/>
        </w:rPr>
        <w:t xml:space="preserve">              </w:t>
      </w:r>
      <w:bookmarkEnd w:id="46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67" w:name="SOA_hhxys_cbrdzxx"/>
      <w:r>
        <w:rPr>
          <w:rFonts w:hint="eastAsia" w:ascii="宋体" w:hAnsi="宋体" w:cs="宋体"/>
          <w:snapToGrid w:val="0"/>
          <w:color w:val="auto"/>
          <w:kern w:val="0"/>
          <w:sz w:val="24"/>
          <w:highlight w:val="none"/>
          <w:u w:val="single"/>
        </w:rPr>
        <w:t xml:space="preserve">      </w:t>
      </w:r>
      <w:bookmarkEnd w:id="467"/>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68" w:name="SOA_hhxys_cbrzh"/>
      <w:r>
        <w:rPr>
          <w:rFonts w:hint="eastAsia" w:ascii="宋体" w:hAnsi="宋体" w:cs="宋体"/>
          <w:snapToGrid w:val="0"/>
          <w:color w:val="auto"/>
          <w:kern w:val="0"/>
          <w:sz w:val="24"/>
          <w:highlight w:val="none"/>
          <w:u w:val="single"/>
        </w:rPr>
        <w:t xml:space="preserve"> </w:t>
      </w:r>
      <w:bookmarkEnd w:id="468"/>
      <w:r>
        <w:rPr>
          <w:rFonts w:hint="eastAsia" w:ascii="宋体" w:hAnsi="宋体" w:cs="宋体"/>
          <w:snapToGrid w:val="0"/>
          <w:color w:val="auto"/>
          <w:kern w:val="0"/>
          <w:sz w:val="24"/>
          <w:highlight w:val="none"/>
          <w:u w:val="single"/>
        </w:rPr>
        <w:t xml:space="preserve">        </w:t>
      </w:r>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69" w:name="_Toc69485879"/>
      <w:bookmarkStart w:id="470" w:name="_Toc97299511"/>
      <w:bookmarkStart w:id="471" w:name="_Toc31640"/>
      <w:r>
        <w:rPr>
          <w:rFonts w:hint="eastAsia" w:ascii="宋体" w:hAnsi="宋体" w:cs="宋体"/>
          <w:snapToGrid w:val="0"/>
          <w:color w:val="auto"/>
          <w:kern w:val="44"/>
          <w:sz w:val="28"/>
          <w:szCs w:val="20"/>
          <w:highlight w:val="none"/>
        </w:rPr>
        <w:t>第二部分  通用条款（略）</w:t>
      </w:r>
      <w:bookmarkEnd w:id="469"/>
      <w:bookmarkEnd w:id="470"/>
      <w:bookmarkEnd w:id="471"/>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72" w:name="_Toc97299512"/>
      <w:bookmarkStart w:id="473" w:name="_Toc69485880"/>
      <w:bookmarkStart w:id="474" w:name="_Toc8278"/>
      <w:r>
        <w:rPr>
          <w:rFonts w:hint="eastAsia" w:ascii="宋体" w:hAnsi="宋体" w:cs="宋体"/>
          <w:snapToGrid w:val="0"/>
          <w:color w:val="auto"/>
          <w:kern w:val="44"/>
          <w:sz w:val="28"/>
          <w:szCs w:val="20"/>
          <w:highlight w:val="none"/>
        </w:rPr>
        <w:t>第三部分  专用条款</w:t>
      </w:r>
      <w:bookmarkEnd w:id="472"/>
      <w:bookmarkEnd w:id="473"/>
      <w:bookmarkEnd w:id="474"/>
    </w:p>
    <w:p>
      <w:pPr>
        <w:keepNext/>
        <w:numPr>
          <w:ilvl w:val="3"/>
          <w:numId w:val="0"/>
        </w:numPr>
        <w:tabs>
          <w:tab w:val="left" w:pos="864"/>
        </w:tabs>
        <w:snapToGrid w:val="0"/>
        <w:spacing w:line="360" w:lineRule="auto"/>
        <w:ind w:left="426" w:hanging="420"/>
        <w:outlineLvl w:val="9"/>
        <w:rPr>
          <w:rFonts w:ascii="宋体" w:hAnsi="宋体"/>
          <w:b/>
          <w:color w:val="auto"/>
          <w:szCs w:val="21"/>
          <w:highlight w:val="none"/>
        </w:rPr>
      </w:pPr>
      <w:bookmarkStart w:id="475" w:name="_Toc351203633"/>
      <w:r>
        <w:rPr>
          <w:rFonts w:hint="eastAsia" w:ascii="宋体" w:hAnsi="宋体"/>
          <w:b/>
          <w:color w:val="auto"/>
          <w:szCs w:val="21"/>
          <w:highlight w:val="none"/>
        </w:rPr>
        <w:t>1</w:t>
      </w:r>
      <w:bookmarkStart w:id="476" w:name="_Toc292559361"/>
      <w:bookmarkStart w:id="477" w:name="_Toc296503156"/>
      <w:bookmarkStart w:id="478" w:name="_Toc296347155"/>
      <w:bookmarkStart w:id="479" w:name="_Toc296890984"/>
      <w:bookmarkStart w:id="480" w:name="_Toc296944495"/>
      <w:bookmarkStart w:id="481" w:name="_Toc292559866"/>
      <w:bookmarkStart w:id="482" w:name="_Toc297120456"/>
      <w:bookmarkStart w:id="483" w:name="_Toc297048342"/>
      <w:bookmarkStart w:id="484" w:name="_Toc296346657"/>
      <w:bookmarkStart w:id="485" w:name="_Toc296891196"/>
      <w:r>
        <w:rPr>
          <w:rFonts w:hint="eastAsia" w:ascii="宋体" w:hAnsi="宋体"/>
          <w:b/>
          <w:color w:val="auto"/>
          <w:szCs w:val="21"/>
          <w:highlight w:val="none"/>
        </w:rPr>
        <w:t>. 一般约定</w:t>
      </w:r>
      <w:bookmarkEnd w:id="475"/>
    </w:p>
    <w:bookmarkEnd w:id="476"/>
    <w:bookmarkEnd w:id="477"/>
    <w:bookmarkEnd w:id="478"/>
    <w:bookmarkEnd w:id="479"/>
    <w:bookmarkEnd w:id="480"/>
    <w:bookmarkEnd w:id="481"/>
    <w:bookmarkEnd w:id="482"/>
    <w:bookmarkEnd w:id="483"/>
    <w:bookmarkEnd w:id="484"/>
    <w:bookmarkEnd w:id="485"/>
    <w:p>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施工组织设计：施工组织</w:t>
      </w:r>
      <w:r>
        <w:rPr>
          <w:rFonts w:hint="eastAsia" w:ascii="宋体" w:hAnsi="宋体"/>
          <w:snapToGrid w:val="0"/>
          <w:color w:val="auto"/>
          <w:kern w:val="0"/>
          <w:szCs w:val="21"/>
          <w:highlight w:val="none"/>
          <w:u w:val="single"/>
        </w:rPr>
        <w:fldChar w:fldCharType="begin"/>
      </w:r>
      <w:r>
        <w:rPr>
          <w:rFonts w:hint="eastAsia" w:ascii="宋体" w:hAnsi="宋体"/>
          <w:snapToGrid w:val="0"/>
          <w:color w:val="auto"/>
          <w:kern w:val="0"/>
          <w:szCs w:val="21"/>
          <w:highlight w:val="none"/>
          <w:u w:val="single"/>
        </w:rPr>
        <w:instrText xml:space="preserve"> HYPERLINK "http://baike.baidu.com/view/14417.htm" \t "_blank" </w:instrText>
      </w:r>
      <w:r>
        <w:rPr>
          <w:rFonts w:hint="eastAsia" w:ascii="宋体" w:hAnsi="宋体"/>
          <w:snapToGrid w:val="0"/>
          <w:color w:val="auto"/>
          <w:kern w:val="0"/>
          <w:szCs w:val="21"/>
          <w:highlight w:val="none"/>
          <w:u w:val="single"/>
        </w:rPr>
        <w:fldChar w:fldCharType="separate"/>
      </w:r>
      <w:r>
        <w:rPr>
          <w:rFonts w:hint="eastAsia" w:ascii="宋体" w:hAnsi="宋体"/>
          <w:snapToGrid w:val="0"/>
          <w:color w:val="auto"/>
          <w:kern w:val="0"/>
          <w:szCs w:val="21"/>
          <w:highlight w:val="none"/>
          <w:u w:val="single"/>
        </w:rPr>
        <w:t>设计</w:t>
      </w:r>
      <w:r>
        <w:rPr>
          <w:rFonts w:hint="eastAsia" w:ascii="宋体" w:hAnsi="宋体"/>
          <w:snapToGrid w:val="0"/>
          <w:color w:val="auto"/>
          <w:kern w:val="0"/>
          <w:szCs w:val="21"/>
          <w:highlight w:val="none"/>
          <w:u w:val="single"/>
        </w:rPr>
        <w:fldChar w:fldCharType="end"/>
      </w:r>
      <w:r>
        <w:rPr>
          <w:rFonts w:hint="eastAsia" w:ascii="宋体" w:hAnsi="宋体"/>
          <w:snapToGrid w:val="0"/>
          <w:color w:val="auto"/>
          <w:kern w:val="0"/>
          <w:szCs w:val="21"/>
          <w:highlight w:val="none"/>
          <w:u w:val="single"/>
        </w:rPr>
        <w:t>是用来指导</w:t>
      </w:r>
      <w:r>
        <w:rPr>
          <w:rFonts w:hint="eastAsia" w:ascii="宋体" w:hAnsi="宋体"/>
          <w:snapToGrid w:val="0"/>
          <w:color w:val="auto"/>
          <w:kern w:val="0"/>
          <w:szCs w:val="21"/>
          <w:highlight w:val="none"/>
          <w:u w:val="single"/>
        </w:rPr>
        <w:fldChar w:fldCharType="begin"/>
      </w:r>
      <w:r>
        <w:rPr>
          <w:rFonts w:hint="eastAsia" w:ascii="宋体" w:hAnsi="宋体"/>
          <w:snapToGrid w:val="0"/>
          <w:color w:val="auto"/>
          <w:kern w:val="0"/>
          <w:szCs w:val="21"/>
          <w:highlight w:val="none"/>
          <w:u w:val="single"/>
        </w:rPr>
        <w:instrText xml:space="preserve"> HYPERLINK "http://baike.baidu.com/view/1094820.htm" \t "_blank" </w:instrText>
      </w:r>
      <w:r>
        <w:rPr>
          <w:rFonts w:hint="eastAsia" w:ascii="宋体" w:hAnsi="宋体"/>
          <w:snapToGrid w:val="0"/>
          <w:color w:val="auto"/>
          <w:kern w:val="0"/>
          <w:szCs w:val="21"/>
          <w:highlight w:val="none"/>
          <w:u w:val="single"/>
        </w:rPr>
        <w:fldChar w:fldCharType="separate"/>
      </w:r>
      <w:r>
        <w:rPr>
          <w:rFonts w:hint="eastAsia" w:ascii="宋体" w:hAnsi="宋体"/>
          <w:snapToGrid w:val="0"/>
          <w:color w:val="auto"/>
          <w:kern w:val="0"/>
          <w:szCs w:val="21"/>
          <w:highlight w:val="none"/>
          <w:u w:val="single"/>
        </w:rPr>
        <w:t>施工项目</w:t>
      </w:r>
      <w:r>
        <w:rPr>
          <w:rFonts w:hint="eastAsia" w:ascii="宋体" w:hAnsi="宋体"/>
          <w:snapToGrid w:val="0"/>
          <w:color w:val="auto"/>
          <w:kern w:val="0"/>
          <w:szCs w:val="21"/>
          <w:highlight w:val="none"/>
          <w:u w:val="single"/>
        </w:rPr>
        <w:fldChar w:fldCharType="end"/>
      </w:r>
      <w:r>
        <w:rPr>
          <w:rFonts w:hint="eastAsia" w:ascii="宋体" w:hAnsi="宋体"/>
          <w:snapToGrid w:val="0"/>
          <w:color w:val="auto"/>
          <w:kern w:val="0"/>
          <w:szCs w:val="21"/>
          <w:highlight w:val="none"/>
          <w:u w:val="single"/>
        </w:rPr>
        <w:t xml:space="preserve">全过程各项活动的技术、经济和组织的综合性文件   </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由承包人自行解决，费用承包人自行承担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w:t>
      </w:r>
      <w:bookmarkStart w:id="486" w:name="OLE_LINK12"/>
      <w:r>
        <w:rPr>
          <w:rFonts w:hint="eastAsia" w:ascii="宋体" w:hAnsi="宋体" w:cs="宋体"/>
          <w:color w:val="auto"/>
          <w:szCs w:val="21"/>
          <w:highlight w:val="none"/>
          <w:u w:val="single"/>
        </w:rPr>
        <w:t>适用于本合同文件的法律为《中华人民共和国民法典》《建设工程质量管理条例》及其国家和工程所在地的适用于工程的包括但不限于法律、法规、规定、通知、决定、指导意见等各种规范性文件，部分规范性文件为： 。</w:t>
      </w:r>
    </w:p>
    <w:p>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（1）《关于印发《杭州市建设工程工程量清单计价实施细则》（2018年修订）的通知》（杭建市发〔2018〕578号）</w:t>
      </w:r>
    </w:p>
    <w:p>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(2)《关于进一步加强杭州市建设工程市场要素价格动态管理的指导意见》（杭建市发〔2018〕579号 ）</w:t>
      </w:r>
    </w:p>
    <w:p>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（3）《关于进一步加强建筑施工领域企业安全生产工作的实施意见》的通知 （杭建工发〔2011〕130号）</w:t>
      </w:r>
    </w:p>
    <w:p>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（4）《关于进一步加强建设工程安全质量物联网管理应用平台建设的通知》（杭建工发【2012】426号）</w:t>
      </w:r>
    </w:p>
    <w:p>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（5）《关于进一步加强预拌砂浆使用管理的通知》（杭建工发〔2017〕496号）</w:t>
      </w:r>
    </w:p>
    <w:p>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（6）《关于落实建筑工棚安装空调事宜的通知》（杭建工发【2011】237号）</w:t>
      </w:r>
    </w:p>
    <w:bookmarkEnd w:id="486"/>
    <w:p>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（7）新工艺、新技术的约定：/ </w:t>
      </w:r>
    </w:p>
    <w:p>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（8）其他：国家现行的法律法规及浙江省、杭州市相关的法律法规、钱塘区及建设单位的适用于工程的相关文件，包括在合同期内不时更新后的文件。    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b/>
          <w:snapToGrid w:val="0"/>
          <w:color w:val="auto"/>
          <w:kern w:val="0"/>
          <w:szCs w:val="21"/>
          <w:highlight w:val="none"/>
          <w:u w:val="single"/>
        </w:rPr>
        <w:t xml:space="preserve"> 现行的国家、浙江省、杭州市及工程所在地（区）的有关标准规范、质量评定标准和竣工验收规范 </w:t>
      </w:r>
      <w:r>
        <w:rPr>
          <w:rFonts w:hint="eastAsia" w:ascii="Arial" w:hAnsi="Arial" w:cs="Arial"/>
          <w:snapToGrid w:val="0"/>
          <w:color w:val="auto"/>
          <w:kern w:val="0"/>
          <w:szCs w:val="21"/>
          <w:highlight w:val="none"/>
          <w:u w:val="single"/>
        </w:rPr>
        <w:t>。</w:t>
      </w:r>
    </w:p>
    <w:p>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仿宋_GB2312"/>
          <w:snapToGrid w:val="0"/>
          <w:color w:val="auto"/>
          <w:kern w:val="0"/>
          <w:szCs w:val="21"/>
          <w:highlight w:val="none"/>
          <w:u w:val="single"/>
        </w:rPr>
        <w:t>国家或行业如有新的技术标准和功能要求，则要求遵守新的技术标准和要求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开工前</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三套</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全套施工图纸、设计联系单等</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与工程施工有关的一切必要文件，包括但不仅限于施工组织设计、施工进度计划及发包人要求提供的各类文件、规范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合同签署后7天内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一式叁份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盖单位公章的纸制文本及电子光盘</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收到承包人文件后14天内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 联络</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1.10 交通运输</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w:t>
      </w:r>
      <w:bookmarkStart w:id="487" w:name="_Toc304295521"/>
      <w:bookmarkStart w:id="488" w:name="_Toc312677986"/>
      <w:bookmarkStart w:id="489" w:name="_Toc300934943"/>
      <w:bookmarkStart w:id="490" w:name="_Toc318581155"/>
      <w:bookmarkStart w:id="491" w:name="_Toc303539100"/>
      <w:r>
        <w:rPr>
          <w:rFonts w:hint="eastAsia" w:ascii="宋体" w:hAnsi="宋体" w:cs="宋体"/>
          <w:color w:val="auto"/>
          <w:szCs w:val="21"/>
          <w:highlight w:val="none"/>
        </w:rPr>
        <w:t>.10.1 出入现场的权利</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  </w:t>
      </w:r>
      <w:r>
        <w:rPr>
          <w:rFonts w:hint="eastAsia" w:ascii="宋体" w:hAnsi="宋体" w:cs="宋体"/>
          <w:color w:val="auto"/>
          <w:szCs w:val="21"/>
          <w:highlight w:val="none"/>
        </w:rPr>
        <w:t>。</w:t>
      </w:r>
    </w:p>
    <w:bookmarkEnd w:id="487"/>
    <w:bookmarkEnd w:id="488"/>
    <w:bookmarkEnd w:id="489"/>
    <w:bookmarkEnd w:id="490"/>
    <w:bookmarkEnd w:id="491"/>
    <w:p>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1</w:t>
      </w:r>
      <w:bookmarkStart w:id="492" w:name="_Toc300934944"/>
      <w:bookmarkStart w:id="493" w:name="_Toc303539101"/>
      <w:bookmarkStart w:id="494" w:name="_Toc304295522"/>
      <w:bookmarkStart w:id="495" w:name="_Toc318581156"/>
      <w:bookmarkStart w:id="496" w:name="_Toc312677987"/>
      <w:r>
        <w:rPr>
          <w:rFonts w:hint="eastAsia" w:ascii="宋体" w:hAnsi="宋体" w:cs="宋体"/>
          <w:color w:val="auto"/>
          <w:szCs w:val="21"/>
          <w:highlight w:val="none"/>
        </w:rPr>
        <w:t>.10.3 场内交通</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以本工程覆盖范围和区域为准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承包人在投标前已自行踏勘确定并且无异议，严格组织交通，自行跟交通部门沟通协调，并承担相应费用</w:t>
      </w:r>
      <w:r>
        <w:rPr>
          <w:rFonts w:hint="eastAsia" w:ascii="宋体" w:hAnsi="宋体" w:cs="宋体"/>
          <w:color w:val="auto"/>
          <w:szCs w:val="21"/>
          <w:highlight w:val="none"/>
        </w:rPr>
        <w:t>。</w:t>
      </w:r>
      <w:bookmarkEnd w:id="492"/>
      <w:bookmarkEnd w:id="493"/>
      <w:bookmarkEnd w:id="494"/>
      <w:bookmarkEnd w:id="495"/>
      <w:bookmarkEnd w:id="496"/>
      <w:r>
        <w:rPr>
          <w:rFonts w:hint="eastAsia" w:ascii="宋体" w:hAnsi="宋体" w:cs="宋体"/>
          <w:color w:val="auto"/>
          <w:szCs w:val="21"/>
          <w:highlight w:val="none"/>
        </w:rPr>
        <w:t xml:space="preserve">  </w:t>
      </w:r>
      <w:bookmarkStart w:id="497" w:name="_Toc318581157"/>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承包方   </w:t>
      </w:r>
      <w:r>
        <w:rPr>
          <w:rFonts w:hint="eastAsia" w:ascii="宋体" w:hAnsi="宋体" w:cs="宋体"/>
          <w:color w:val="auto"/>
          <w:szCs w:val="21"/>
          <w:highlight w:val="none"/>
        </w:rPr>
        <w:t>承担。</w:t>
      </w:r>
    </w:p>
    <w:bookmarkEnd w:id="497"/>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1.11 知识产权</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1.11.1关于发包人提供给承包人的图纸、发包人为实施工程自行编制或委托编制的技术规范以及反映发包人关于合同要求或其他类似性质的文件的著作权的归属：归发包人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bookmarkStart w:id="498" w:name="OLE_LINK30"/>
      <w:r>
        <w:rPr>
          <w:rFonts w:hint="eastAsia" w:ascii="宋体" w:hAnsi="宋体" w:cs="宋体"/>
          <w:color w:val="auto"/>
          <w:szCs w:val="21"/>
          <w:highlight w:val="none"/>
          <w:u w:val="single"/>
          <w:lang w:eastAsia="zh-Hans"/>
        </w:rPr>
        <w:t>未经发包人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lang w:eastAsia="zh-Hans"/>
        </w:rPr>
        <w:t>同意，不得用于</w:t>
      </w:r>
      <w:r>
        <w:rPr>
          <w:rFonts w:hint="eastAsia" w:ascii="宋体" w:hAnsi="宋体" w:cs="宋体"/>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bookmarkEnd w:id="498"/>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归发包人   </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Hans"/>
        </w:rPr>
        <w:t>仅</w:t>
      </w:r>
      <w:r>
        <w:rPr>
          <w:rFonts w:hint="eastAsia" w:ascii="宋体" w:hAnsi="宋体" w:cs="宋体"/>
          <w:color w:val="auto"/>
          <w:szCs w:val="21"/>
          <w:highlight w:val="none"/>
          <w:u w:val="single"/>
        </w:rPr>
        <w:t xml:space="preserve">用于本工程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（除发包人指明外）承包人在施工过程中所采用的专利、专有技术、技术秘密的使用费包含在合同价款内，同时承包人需保证不会侵犯任何其他第三人的权利 ；</w:t>
      </w:r>
      <w:r>
        <w:rPr>
          <w:rFonts w:hint="eastAsia" w:ascii="宋体" w:hAnsi="宋体" w:cs="宋体"/>
          <w:color w:val="auto"/>
          <w:szCs w:val="21"/>
          <w:highlight w:val="none"/>
          <w:u w:val="single"/>
          <w:lang w:val="en-US" w:eastAsia="zh-Hans"/>
        </w:rPr>
        <w:t>否则</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CN"/>
        </w:rPr>
        <w:t>承包人</w:t>
      </w:r>
      <w:r>
        <w:rPr>
          <w:rFonts w:hint="eastAsia" w:ascii="宋体" w:hAnsi="宋体" w:cs="宋体"/>
          <w:color w:val="auto"/>
          <w:szCs w:val="21"/>
          <w:highlight w:val="none"/>
          <w:u w:val="single"/>
        </w:rPr>
        <w:t>应负责消除</w:t>
      </w:r>
      <w:r>
        <w:rPr>
          <w:rFonts w:hint="eastAsia" w:ascii="宋体" w:hAnsi="宋体" w:cs="宋体"/>
          <w:color w:val="auto"/>
          <w:szCs w:val="21"/>
          <w:highlight w:val="none"/>
          <w:u w:val="single"/>
          <w:lang w:val="en-US" w:eastAsia="zh-CN"/>
        </w:rPr>
        <w:t>影响及所</w:t>
      </w:r>
      <w:r>
        <w:rPr>
          <w:rFonts w:hint="eastAsia" w:ascii="宋体" w:hAnsi="宋体" w:cs="宋体"/>
          <w:color w:val="auto"/>
          <w:szCs w:val="21"/>
          <w:highlight w:val="none"/>
          <w:u w:val="single"/>
          <w:lang w:val="en-US" w:eastAsia="zh-Hans"/>
        </w:rPr>
        <w:t>采用</w:t>
      </w:r>
      <w:r>
        <w:rPr>
          <w:rFonts w:hint="eastAsia" w:ascii="宋体" w:hAnsi="宋体" w:cs="宋体"/>
          <w:color w:val="auto"/>
          <w:szCs w:val="21"/>
          <w:highlight w:val="none"/>
          <w:u w:val="single"/>
          <w:lang w:val="en-US" w:eastAsia="zh-CN"/>
        </w:rPr>
        <w:t>的</w:t>
      </w:r>
      <w:r>
        <w:rPr>
          <w:rFonts w:hint="eastAsia" w:ascii="宋体" w:hAnsi="宋体" w:cs="宋体"/>
          <w:color w:val="auto"/>
          <w:szCs w:val="21"/>
          <w:highlight w:val="none"/>
          <w:u w:val="single"/>
        </w:rPr>
        <w:t>专利、专有技术、技术秘密</w:t>
      </w:r>
      <w:r>
        <w:rPr>
          <w:rFonts w:hint="eastAsia" w:ascii="宋体" w:hAnsi="宋体" w:cs="宋体"/>
          <w:color w:val="auto"/>
          <w:szCs w:val="21"/>
          <w:highlight w:val="none"/>
          <w:u w:val="single"/>
          <w:lang w:val="en-US" w:eastAsia="zh-CN"/>
        </w:rPr>
        <w:t>或其任何一部分上</w:t>
      </w:r>
      <w:r>
        <w:rPr>
          <w:rFonts w:hint="eastAsia" w:ascii="宋体" w:hAnsi="宋体" w:cs="宋体"/>
          <w:color w:val="auto"/>
          <w:szCs w:val="21"/>
          <w:highlight w:val="none"/>
          <w:u w:val="single"/>
        </w:rPr>
        <w:t>所存在的全部法律障碍，</w:t>
      </w:r>
      <w:r>
        <w:rPr>
          <w:rFonts w:hint="eastAsia" w:ascii="宋体" w:hAnsi="宋体" w:cs="宋体"/>
          <w:color w:val="auto"/>
          <w:szCs w:val="21"/>
          <w:highlight w:val="none"/>
          <w:u w:val="single"/>
          <w:lang w:val="en-US" w:eastAsia="zh-CN"/>
        </w:rPr>
        <w:t>并对由此引起的纠纷和罚款等负责</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Hans"/>
        </w:rPr>
        <w:t>同时需承担因此给发包人造成的全部损失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是  </w:t>
      </w:r>
      <w:r>
        <w:rPr>
          <w:rFonts w:hint="eastAsia" w:ascii="宋体" w:hAnsi="宋体" w:cs="宋体"/>
          <w:color w:val="auto"/>
          <w:kern w:val="0"/>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（1） 固定单价合同的工程量在结算时按实结算，调整的原则参照10.4变更估价。（2）调整合同价格的修正时间：在竣工结算时审核后调整   </w:t>
      </w:r>
      <w:r>
        <w:rPr>
          <w:rFonts w:hint="eastAsia" w:ascii="宋体" w:hAnsi="宋体" w:cs="宋体"/>
          <w:color w:val="auto"/>
          <w:kern w:val="0"/>
          <w:szCs w:val="21"/>
          <w:highlight w:val="none"/>
        </w:rPr>
        <w:t>。</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499" w:name="_Toc351203634"/>
      <w:r>
        <w:rPr>
          <w:rFonts w:hint="eastAsia" w:ascii="宋体" w:hAnsi="宋体" w:eastAsia="宋体" w:cs="宋体"/>
          <w:b w:val="0"/>
          <w:color w:val="auto"/>
          <w:sz w:val="21"/>
          <w:szCs w:val="21"/>
          <w:highlight w:val="none"/>
        </w:rPr>
        <w:t>2</w:t>
      </w:r>
      <w:bookmarkStart w:id="500" w:name="_Toc292559362"/>
      <w:bookmarkStart w:id="501" w:name="_Toc297048343"/>
      <w:bookmarkStart w:id="502" w:name="_Toc292559867"/>
      <w:bookmarkStart w:id="503" w:name="_Toc297120457"/>
      <w:bookmarkStart w:id="504" w:name="_Toc296346658"/>
      <w:bookmarkStart w:id="505" w:name="_Toc296503157"/>
      <w:bookmarkStart w:id="506" w:name="_Toc296347156"/>
      <w:bookmarkStart w:id="507" w:name="_Toc296891197"/>
      <w:bookmarkStart w:id="508" w:name="_Toc296944496"/>
      <w:bookmarkStart w:id="509" w:name="_Toc296890985"/>
      <w:r>
        <w:rPr>
          <w:rFonts w:hint="eastAsia" w:ascii="宋体" w:hAnsi="宋体" w:eastAsia="宋体" w:cs="宋体"/>
          <w:b w:val="0"/>
          <w:color w:val="auto"/>
          <w:sz w:val="21"/>
          <w:szCs w:val="21"/>
          <w:highlight w:val="none"/>
        </w:rPr>
        <w:t>. 发包人</w:t>
      </w:r>
      <w:bookmarkEnd w:id="499"/>
    </w:p>
    <w:bookmarkEnd w:id="500"/>
    <w:bookmarkEnd w:id="501"/>
    <w:bookmarkEnd w:id="502"/>
    <w:bookmarkEnd w:id="503"/>
    <w:bookmarkEnd w:id="504"/>
    <w:bookmarkEnd w:id="505"/>
    <w:bookmarkEnd w:id="506"/>
    <w:bookmarkEnd w:id="507"/>
    <w:bookmarkEnd w:id="508"/>
    <w:bookmarkEnd w:id="509"/>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2.2 发包人代表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开工前7天移交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w:t>
      </w:r>
      <w:bookmarkStart w:id="510" w:name="_Hlk33896154"/>
      <w:r>
        <w:rPr>
          <w:rFonts w:hint="eastAsia" w:ascii="宋体" w:hAnsi="宋体" w:cs="宋体"/>
          <w:color w:val="auto"/>
          <w:szCs w:val="21"/>
          <w:highlight w:val="none"/>
          <w:u w:val="single"/>
        </w:rPr>
        <w:t>发包人不提供资金证明，无提供资金证明的期限要求</w:t>
      </w:r>
      <w:bookmarkEnd w:id="510"/>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11" w:name="_Toc351203635"/>
      <w:r>
        <w:rPr>
          <w:rFonts w:hint="eastAsia" w:ascii="宋体" w:hAnsi="宋体" w:eastAsia="宋体" w:cs="宋体"/>
          <w:b w:val="0"/>
          <w:color w:val="auto"/>
          <w:sz w:val="21"/>
          <w:szCs w:val="21"/>
          <w:highlight w:val="none"/>
        </w:rPr>
        <w:t>3</w:t>
      </w:r>
      <w:bookmarkStart w:id="512" w:name="_Toc292559363"/>
      <w:bookmarkStart w:id="513" w:name="_Toc296347157"/>
      <w:bookmarkStart w:id="514" w:name="_Toc296944497"/>
      <w:bookmarkStart w:id="515" w:name="_Toc297120458"/>
      <w:bookmarkStart w:id="516" w:name="_Toc296503158"/>
      <w:bookmarkStart w:id="517" w:name="_Toc296891198"/>
      <w:bookmarkStart w:id="518" w:name="_Toc296890986"/>
      <w:bookmarkStart w:id="519" w:name="_Toc297048344"/>
      <w:bookmarkStart w:id="520" w:name="_Toc292559868"/>
      <w:bookmarkStart w:id="521" w:name="_Toc296346659"/>
      <w:r>
        <w:rPr>
          <w:rFonts w:hint="eastAsia" w:ascii="宋体" w:hAnsi="宋体" w:eastAsia="宋体" w:cs="宋体"/>
          <w:b w:val="0"/>
          <w:color w:val="auto"/>
          <w:sz w:val="21"/>
          <w:szCs w:val="21"/>
          <w:highlight w:val="none"/>
        </w:rPr>
        <w:t>. 承包人</w:t>
      </w:r>
      <w:bookmarkEnd w:id="511"/>
    </w:p>
    <w:bookmarkEnd w:id="512"/>
    <w:bookmarkEnd w:id="513"/>
    <w:bookmarkEnd w:id="514"/>
    <w:bookmarkEnd w:id="515"/>
    <w:bookmarkEnd w:id="516"/>
    <w:bookmarkEnd w:id="517"/>
    <w:bookmarkEnd w:id="518"/>
    <w:bookmarkEnd w:id="519"/>
    <w:bookmarkEnd w:id="520"/>
    <w:bookmarkEnd w:id="521"/>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8 套竣工图、8 套竣工资料和电子版竣工图及资料光盘一张   </w:t>
      </w:r>
      <w:r>
        <w:rPr>
          <w:rFonts w:hint="eastAsia" w:ascii="宋体" w:hAnsi="宋体" w:cs="宋体"/>
          <w:color w:val="auto"/>
          <w:szCs w:val="21"/>
          <w:highlight w:val="none"/>
        </w:rPr>
        <w:t>。</w:t>
      </w:r>
    </w:p>
    <w:p>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承包人自行承担   </w:t>
      </w:r>
      <w:r>
        <w:rPr>
          <w:rFonts w:hint="eastAsia" w:ascii="宋体" w:hAnsi="宋体" w:cs="宋体"/>
          <w:color w:val="auto"/>
          <w:szCs w:val="21"/>
          <w:highlight w:val="none"/>
        </w:rPr>
        <w:t>。</w:t>
      </w:r>
    </w:p>
    <w:p>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竣工验收合格后28天内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（10）承包人应履行的其他义务：</w:t>
      </w:r>
      <w:r>
        <w:rPr>
          <w:rFonts w:hint="eastAsia" w:ascii="宋体" w:hAnsi="宋体" w:cs="宋体"/>
          <w:color w:val="auto"/>
          <w:szCs w:val="21"/>
          <w:highlight w:val="none"/>
          <w:u w:val="single"/>
        </w:rPr>
        <w:t></w:t>
      </w:r>
      <w:bookmarkStart w:id="522" w:name="OLE_LINK40"/>
      <w:r>
        <w:rPr>
          <w:rFonts w:hint="eastAsia" w:ascii="宋体" w:hAnsi="宋体" w:cs="宋体"/>
          <w:color w:val="auto"/>
          <w:szCs w:val="21"/>
          <w:highlight w:val="none"/>
          <w:u w:val="single"/>
        </w:rPr>
        <w:t>按约定时间和要求，完成以下工作（费用列入投标总价）：</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c、向发包人提供的办公和生活房屋及设施的要求：</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e、已完工程成品保护的特殊要求及费用承担：工程未经竣工验收合格、交付发包人</w:t>
      </w:r>
      <w:r>
        <w:rPr>
          <w:rFonts w:hint="eastAsia" w:ascii="宋体" w:hAnsi="宋体" w:cs="宋体"/>
          <w:color w:val="auto"/>
          <w:szCs w:val="21"/>
          <w:highlight w:val="none"/>
          <w:u w:val="single"/>
          <w:lang w:val="en-US" w:eastAsia="zh-Hans"/>
        </w:rPr>
        <w:t>使用</w:t>
      </w:r>
      <w:r>
        <w:rPr>
          <w:rFonts w:hint="eastAsia" w:ascii="宋体" w:hAnsi="宋体" w:cs="宋体"/>
          <w:color w:val="auto"/>
          <w:szCs w:val="21"/>
          <w:highlight w:val="none"/>
          <w:u w:val="singl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pPr>
        <w:snapToGrid w:val="0"/>
        <w:spacing w:line="360" w:lineRule="auto"/>
        <w:ind w:firstLine="420" w:firstLineChars="200"/>
        <w:rPr>
          <w:rFonts w:hint="eastAsia" w:ascii="宋体" w:hAnsi="宋体" w:cs="宋体"/>
          <w:color w:val="auto"/>
          <w:szCs w:val="21"/>
          <w:highlight w:val="none"/>
          <w:u w:val="single"/>
          <w:lang w:eastAsia="zh-Hans"/>
        </w:rPr>
      </w:pPr>
      <w:r>
        <w:rPr>
          <w:rFonts w:hint="eastAsia" w:ascii="宋体" w:hAnsi="宋体" w:cs="宋体"/>
          <w:color w:val="auto"/>
          <w:szCs w:val="21"/>
          <w:highlight w:val="none"/>
          <w:u w:val="single"/>
        </w:rPr>
        <w:t>h、按期支付工人工资的要求：承包人应当</w:t>
      </w:r>
      <w:r>
        <w:rPr>
          <w:rFonts w:hint="eastAsia" w:ascii="宋体" w:hAnsi="宋体" w:cs="宋体"/>
          <w:color w:val="auto"/>
          <w:szCs w:val="21"/>
          <w:highlight w:val="none"/>
          <w:u w:val="single"/>
          <w:lang w:val="en-US" w:eastAsia="zh-Hans"/>
        </w:rPr>
        <w:t>与全体施工人员签署劳动合同</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rPr>
        <w:t>按照国家法律法规的要求每月按期足额向其全体施工工人发放工资，否则发包人有权暂扣工程款直到</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付清民工工资为止，并根据上级主管部门的相关规定进行处罚。</w:t>
      </w:r>
      <w:r>
        <w:rPr>
          <w:rFonts w:hint="eastAsia" w:ascii="宋体" w:hAnsi="宋体" w:cs="宋体"/>
          <w:color w:val="auto"/>
          <w:szCs w:val="21"/>
          <w:highlight w:val="none"/>
          <w:u w:val="single"/>
          <w:lang w:val="en-US" w:eastAsia="zh-Hans"/>
        </w:rPr>
        <w:t>承包应当</w:t>
      </w:r>
      <w:r>
        <w:rPr>
          <w:rFonts w:hint="eastAsia" w:ascii="宋体" w:hAnsi="宋体" w:cs="宋体"/>
          <w:color w:val="auto"/>
          <w:szCs w:val="21"/>
          <w:highlight w:val="none"/>
          <w:u w:val="single"/>
        </w:rPr>
        <w:t>为</w:t>
      </w:r>
      <w:r>
        <w:rPr>
          <w:rFonts w:hint="eastAsia" w:ascii="宋体" w:hAnsi="宋体" w:cs="宋体"/>
          <w:color w:val="auto"/>
          <w:szCs w:val="21"/>
          <w:highlight w:val="none"/>
          <w:u w:val="single"/>
          <w:lang w:val="en-US" w:eastAsia="zh-Hans"/>
        </w:rPr>
        <w:t>全体施工人员</w:t>
      </w:r>
      <w:r>
        <w:rPr>
          <w:rFonts w:hint="eastAsia" w:ascii="宋体" w:hAnsi="宋体" w:cs="宋体"/>
          <w:color w:val="auto"/>
          <w:szCs w:val="21"/>
          <w:highlight w:val="none"/>
          <w:u w:val="singl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宋体" w:hAnsi="宋体" w:cs="宋体"/>
          <w:color w:val="auto"/>
          <w:szCs w:val="21"/>
          <w:highlight w:val="none"/>
          <w:u w:val="single"/>
          <w:lang w:val="en-US" w:eastAsia="zh-Hans"/>
        </w:rPr>
        <w:t>作为赔偿金</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Hans"/>
        </w:rPr>
        <w:t>施工人员发生劳动纠纷</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工伤事故等</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均由承包人自行承担全部责任</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与发包人无关</w:t>
      </w:r>
      <w:r>
        <w:rPr>
          <w:rFonts w:hint="eastAsia" w:ascii="宋体" w:hAnsi="宋体" w:cs="宋体"/>
          <w:color w:val="auto"/>
          <w:szCs w:val="21"/>
          <w:highlight w:val="none"/>
          <w:u w:val="single"/>
          <w:lang w:eastAsia="zh-Hans"/>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i、双方约定承包人应做的其他工作：</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②承包人在施工区域及现场办公区域、临时生活区域内做好各项安全保卫工作。</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3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③</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自行办理解决。承担渣土运输的企业必须是具备资质且信誉良好的专业运输企业。</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施工中因违反本市有关规定，引起政府职能部门罚款和停工整改，其发生的费用与损失由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自行承担。</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4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④</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警告并责令整改，二次发现</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应立即整改并向发包人支付壹万元人民币的违约金，三次或以上被发现或被上级部门通报批评或被新闻媒体曝光者，</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按每次人民币伍万元向发包人支付违约金。</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5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⑤</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6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⑥</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lang w:eastAsia="zh-Hans"/>
        </w:rPr>
        <w:t>施工期间由于</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lang w:eastAsia="zh-Hans"/>
        </w:rPr>
        <w:t>原因造成施工方案的更改，所增加的工程费用及工期一概不予调整，属施工技术组织措施失误造成的费用及延误工期均由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lang w:eastAsia="zh-Hans"/>
        </w:rPr>
        <w:t>承担。</w:t>
      </w:r>
    </w:p>
    <w:p>
      <w:pPr>
        <w:snapToGrid w:val="0"/>
        <w:spacing w:line="360" w:lineRule="auto"/>
        <w:ind w:firstLine="420" w:firstLineChars="200"/>
        <w:rPr>
          <w:rFonts w:hint="eastAsia" w:ascii="宋体" w:hAnsi="宋体" w:cs="宋体"/>
          <w:color w:val="auto"/>
          <w:szCs w:val="21"/>
          <w:highlight w:val="none"/>
          <w:u w:val="single"/>
          <w:lang w:eastAsia="zh-Hans"/>
        </w:rPr>
      </w:pPr>
      <w:r>
        <w:rPr>
          <w:rFonts w:hint="eastAsia" w:ascii="宋体" w:hAnsi="宋体" w:cs="宋体"/>
          <w:color w:val="auto"/>
          <w:szCs w:val="21"/>
          <w:highlight w:val="none"/>
          <w:u w:val="single"/>
          <w:lang w:val="en-US" w:eastAsia="zh-Hans"/>
        </w:rPr>
        <w:fldChar w:fldCharType="begin"/>
      </w:r>
      <w:r>
        <w:rPr>
          <w:rFonts w:hint="eastAsia" w:ascii="宋体" w:hAnsi="宋体" w:cs="宋体"/>
          <w:color w:val="auto"/>
          <w:szCs w:val="21"/>
          <w:highlight w:val="none"/>
          <w:u w:val="single"/>
          <w:lang w:val="en-US" w:eastAsia="zh-Hans"/>
        </w:rPr>
        <w:instrText xml:space="preserve"> = 7 \* GB3 \* MERGEFORMAT </w:instrText>
      </w:r>
      <w:r>
        <w:rPr>
          <w:rFonts w:hint="eastAsia" w:ascii="宋体" w:hAnsi="宋体" w:cs="宋体"/>
          <w:color w:val="auto"/>
          <w:szCs w:val="21"/>
          <w:highlight w:val="none"/>
          <w:u w:val="single"/>
          <w:lang w:val="en-US" w:eastAsia="zh-Hans"/>
        </w:rPr>
        <w:fldChar w:fldCharType="separate"/>
      </w:r>
      <w:r>
        <w:rPr>
          <w:rFonts w:hint="eastAsia" w:ascii="宋体" w:hAnsi="宋体" w:cs="宋体"/>
          <w:color w:val="auto"/>
          <w:szCs w:val="21"/>
          <w:highlight w:val="none"/>
          <w:u w:val="single"/>
        </w:rPr>
        <w:t>⑦</w:t>
      </w:r>
      <w:r>
        <w:rPr>
          <w:rFonts w:hint="eastAsia" w:ascii="宋体" w:hAnsi="宋体" w:cs="宋体"/>
          <w:color w:val="auto"/>
          <w:szCs w:val="21"/>
          <w:highlight w:val="none"/>
          <w:u w:val="single"/>
          <w:lang w:val="en-US" w:eastAsia="zh-Hans"/>
        </w:rPr>
        <w:fldChar w:fldCharType="end"/>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收到设计单位下发的设计联系单后，需在一周内向监理单位上报施工联系单，若</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未在规定时间内上报施工联系单，则此联系单产生的相关费用由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自行承担，结算时不作调整。</w:t>
      </w:r>
    </w:p>
    <w:p>
      <w:pPr>
        <w:snapToGrid w:val="0"/>
        <w:spacing w:line="360" w:lineRule="auto"/>
        <w:ind w:firstLine="420" w:firstLineChars="200"/>
        <w:rPr>
          <w:rFonts w:hint="eastAsia" w:ascii="宋体" w:hAnsi="宋体" w:cs="宋体"/>
          <w:color w:val="auto"/>
          <w:szCs w:val="21"/>
          <w:highlight w:val="none"/>
          <w:u w:val="single"/>
          <w:lang w:eastAsia="zh-Hans"/>
        </w:rPr>
      </w:pPr>
      <w:r>
        <w:rPr>
          <w:rFonts w:hint="eastAsia" w:ascii="宋体" w:hAnsi="宋体" w:cs="宋体"/>
          <w:color w:val="auto"/>
          <w:szCs w:val="21"/>
          <w:highlight w:val="none"/>
          <w:u w:val="single"/>
          <w:lang w:val="en-US" w:eastAsia="zh-Hans"/>
        </w:rPr>
        <w:fldChar w:fldCharType="begin"/>
      </w:r>
      <w:r>
        <w:rPr>
          <w:rFonts w:hint="eastAsia" w:ascii="宋体" w:hAnsi="宋体" w:cs="宋体"/>
          <w:color w:val="auto"/>
          <w:szCs w:val="21"/>
          <w:highlight w:val="none"/>
          <w:u w:val="single"/>
          <w:lang w:val="en-US" w:eastAsia="zh-Hans"/>
        </w:rPr>
        <w:instrText xml:space="preserve"> = 8 \* GB3 \* MERGEFORMAT </w:instrText>
      </w:r>
      <w:r>
        <w:rPr>
          <w:rFonts w:hint="eastAsia" w:ascii="宋体" w:hAnsi="宋体" w:cs="宋体"/>
          <w:color w:val="auto"/>
          <w:szCs w:val="21"/>
          <w:highlight w:val="none"/>
          <w:u w:val="single"/>
          <w:lang w:val="en-US" w:eastAsia="zh-Hans"/>
        </w:rPr>
        <w:fldChar w:fldCharType="separate"/>
      </w:r>
      <w:r>
        <w:rPr>
          <w:rFonts w:hint="eastAsia" w:ascii="宋体" w:hAnsi="宋体" w:cs="宋体"/>
          <w:color w:val="auto"/>
          <w:szCs w:val="21"/>
          <w:highlight w:val="none"/>
          <w:u w:val="single"/>
        </w:rPr>
        <w:t>⑧</w:t>
      </w:r>
      <w:r>
        <w:rPr>
          <w:rFonts w:hint="eastAsia" w:ascii="宋体" w:hAnsi="宋体" w:cs="宋体"/>
          <w:color w:val="auto"/>
          <w:szCs w:val="21"/>
          <w:highlight w:val="none"/>
          <w:u w:val="single"/>
          <w:lang w:val="en-US" w:eastAsia="zh-Hans"/>
        </w:rPr>
        <w:fldChar w:fldCharType="end"/>
      </w:r>
      <w:r>
        <w:rPr>
          <w:rFonts w:hint="eastAsia" w:ascii="宋体" w:hAnsi="宋体" w:cs="宋体"/>
          <w:color w:val="auto"/>
          <w:szCs w:val="21"/>
          <w:highlight w:val="none"/>
          <w:u w:val="singl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bookmarkEnd w:id="522"/>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Hans"/>
        </w:rPr>
        <w:fldChar w:fldCharType="begin"/>
      </w:r>
      <w:r>
        <w:rPr>
          <w:rFonts w:hint="eastAsia" w:ascii="宋体" w:hAnsi="宋体" w:cs="宋体"/>
          <w:color w:val="auto"/>
          <w:szCs w:val="21"/>
          <w:highlight w:val="none"/>
          <w:u w:val="single"/>
          <w:lang w:eastAsia="zh-Hans"/>
        </w:rPr>
        <w:instrText xml:space="preserve"> = 9 \* GB3 \* MERGEFORMAT </w:instrText>
      </w:r>
      <w:r>
        <w:rPr>
          <w:rFonts w:hint="eastAsia" w:ascii="宋体" w:hAnsi="宋体" w:cs="宋体"/>
          <w:color w:val="auto"/>
          <w:szCs w:val="21"/>
          <w:highlight w:val="none"/>
          <w:u w:val="single"/>
          <w:lang w:eastAsia="zh-Hans"/>
        </w:rPr>
        <w:fldChar w:fldCharType="separate"/>
      </w:r>
      <w:r>
        <w:rPr>
          <w:rFonts w:hint="eastAsia" w:ascii="宋体" w:hAnsi="宋体" w:cs="宋体"/>
          <w:color w:val="auto"/>
          <w:szCs w:val="21"/>
          <w:highlight w:val="none"/>
          <w:u w:val="single"/>
          <w:lang w:eastAsia="zh-Hans"/>
        </w:rPr>
        <w:t>⑨</w:t>
      </w:r>
      <w:r>
        <w:rPr>
          <w:rFonts w:hint="eastAsia" w:ascii="宋体" w:hAnsi="宋体" w:cs="宋体"/>
          <w:color w:val="auto"/>
          <w:szCs w:val="21"/>
          <w:highlight w:val="none"/>
          <w:u w:val="single"/>
          <w:lang w:eastAsia="zh-Hans"/>
        </w:rPr>
        <w:fldChar w:fldCharType="end"/>
      </w:r>
      <w:r>
        <w:rPr>
          <w:rFonts w:hint="eastAsia" w:ascii="宋体" w:hAnsi="宋体" w:cs="宋体"/>
          <w:color w:val="auto"/>
          <w:szCs w:val="21"/>
          <w:highlight w:val="none"/>
          <w:u w:val="single"/>
          <w:lang w:val="en-US" w:eastAsia="zh-Hans"/>
        </w:rPr>
        <w:t>招标文件及其他相关文件规定的承包人应当履行的义务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 xml:space="preserve">全面负责该项目的实施，全权代表承包人履行本合同，其所有行为均得到承包人的充分授权而由承包人承认   </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 </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 xml:space="preserve">  由承包人自行承担相关责任，且发包人有权要求更换项目经理，并通报有关建设行政主管部门进行处罚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 xml:space="preserve">   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（1）承包人确需更换项目经理的，继任项目经理注册执业资格、管理经验的约定：继任项目经理注册执业资格、管理经验不得低于前任项目经理，并经发包人</w:t>
      </w:r>
      <w:r>
        <w:rPr>
          <w:rFonts w:hint="eastAsia" w:ascii="宋体" w:hAnsi="宋体" w:eastAsia="宋体" w:cs="宋体"/>
          <w:color w:val="auto"/>
          <w:szCs w:val="21"/>
          <w:highlight w:val="none"/>
          <w:u w:val="single"/>
          <w:lang w:val="en-US" w:eastAsia="zh-Hans"/>
        </w:rPr>
        <w:t>书面</w:t>
      </w:r>
      <w:r>
        <w:rPr>
          <w:rFonts w:hint="eastAsia" w:ascii="宋体" w:hAnsi="宋体" w:eastAsia="宋体" w:cs="宋体"/>
          <w:color w:val="auto"/>
          <w:szCs w:val="21"/>
          <w:highlight w:val="none"/>
          <w:u w:val="single"/>
        </w:rPr>
        <w:t>同意。</w:t>
      </w:r>
    </w:p>
    <w:p>
      <w:pPr>
        <w:snapToGrid w:val="0"/>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u w:val="single"/>
        </w:rPr>
        <w:t>（2）承包人擅自更换项目经理的违约责任：承包人在施工期间不准擅自更换项目经理。承包人擅自更换项目经理的将被视为承包人违约，处以合同价的2%（每起上限</w:t>
      </w:r>
      <w:r>
        <w:rPr>
          <w:rFonts w:hint="eastAsia" w:ascii="宋体" w:hAnsi="宋体" w:eastAsia="宋体" w:cs="宋体"/>
          <w:color w:val="auto"/>
          <w:szCs w:val="21"/>
          <w:highlight w:val="none"/>
          <w:u w:val="single"/>
          <w:lang w:val="en-US" w:eastAsia="zh-CN"/>
        </w:rPr>
        <w:t>50</w:t>
      </w:r>
      <w:r>
        <w:rPr>
          <w:rFonts w:hint="eastAsia" w:ascii="宋体" w:hAnsi="宋体" w:eastAsia="宋体" w:cs="宋体"/>
          <w:color w:val="auto"/>
          <w:szCs w:val="21"/>
          <w:highlight w:val="none"/>
          <w:u w:val="single"/>
        </w:rPr>
        <w:t>万元）的违约金，情节严重的发包人有权</w:t>
      </w:r>
      <w:r>
        <w:rPr>
          <w:rFonts w:hint="eastAsia" w:ascii="宋体" w:hAnsi="宋体" w:eastAsia="宋体" w:cs="宋体"/>
          <w:color w:val="auto"/>
          <w:szCs w:val="21"/>
          <w:highlight w:val="none"/>
          <w:u w:val="single"/>
          <w:lang w:val="en-US" w:eastAsia="zh-Hans"/>
        </w:rPr>
        <w:t>立即单方</w:t>
      </w:r>
      <w:r>
        <w:rPr>
          <w:rFonts w:hint="eastAsia" w:ascii="宋体" w:hAnsi="宋体" w:eastAsia="宋体" w:cs="宋体"/>
          <w:color w:val="auto"/>
          <w:szCs w:val="21"/>
          <w:highlight w:val="none"/>
          <w:u w:val="single"/>
        </w:rPr>
        <w:t xml:space="preserve">解除合同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napToGrid w:val="0"/>
        <w:spacing w:line="360" w:lineRule="auto"/>
        <w:outlineLvl w:val="9"/>
        <w:rPr>
          <w:rFonts w:ascii="宋体" w:hAnsi="宋体" w:cs="宋体"/>
          <w:color w:val="auto"/>
          <w:szCs w:val="21"/>
          <w:highlight w:val="none"/>
        </w:rPr>
      </w:pP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color w:val="auto"/>
          <w:szCs w:val="21"/>
          <w:highlight w:val="none"/>
          <w:u w:val="single"/>
        </w:rPr>
        <w:t xml:space="preserve"> 若原项目经理不能按约定到岗履职</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贻误工期</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造成严重的安全事故和工程质量事故、违法乱纪的或能力不能满足工作需要的，发包人书面通知承包人进行更换项目经理，承包人在</w:t>
      </w:r>
      <w:r>
        <w:rPr>
          <w:rFonts w:hint="eastAsia" w:ascii="宋体" w:hAnsi="宋体" w:cs="宋体"/>
          <w:color w:val="auto"/>
          <w:szCs w:val="21"/>
          <w:highlight w:val="none"/>
          <w:u w:val="single"/>
          <w:lang w:eastAsia="zh-CN"/>
        </w:rPr>
        <w:t>一</w:t>
      </w:r>
      <w:r>
        <w:rPr>
          <w:rFonts w:hint="eastAsia" w:ascii="宋体" w:hAnsi="宋体" w:cs="宋体"/>
          <w:color w:val="auto"/>
          <w:szCs w:val="21"/>
          <w:highlight w:val="none"/>
          <w:u w:val="single"/>
        </w:rPr>
        <w:t>个星期内未更换项目经理的，处以合同价的1.5%（不低于5万元）的违约金，情节严重的发包人有权</w:t>
      </w:r>
      <w:r>
        <w:rPr>
          <w:rFonts w:hint="eastAsia" w:ascii="宋体" w:hAnsi="宋体" w:cs="宋体"/>
          <w:color w:val="auto"/>
          <w:szCs w:val="21"/>
          <w:highlight w:val="none"/>
          <w:u w:val="single"/>
          <w:lang w:val="en-US" w:eastAsia="zh-Hans"/>
        </w:rPr>
        <w:t>立即单方</w:t>
      </w:r>
      <w:r>
        <w:rPr>
          <w:rFonts w:hint="eastAsia" w:ascii="宋体" w:hAnsi="宋体" w:cs="宋体"/>
          <w:color w:val="auto"/>
          <w:szCs w:val="21"/>
          <w:highlight w:val="none"/>
          <w:u w:val="single"/>
        </w:rPr>
        <w:t>解除合同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rPr>
        <w:t xml:space="preserve"> </w:t>
      </w:r>
      <w:bookmarkStart w:id="523" w:name="OLE_LINK48"/>
      <w:bookmarkStart w:id="524" w:name="OLE_LINK49"/>
      <w:r>
        <w:rPr>
          <w:rFonts w:hint="eastAsia" w:ascii="宋体" w:hAnsi="宋体" w:cs="宋体"/>
          <w:color w:val="auto"/>
          <w:szCs w:val="21"/>
          <w:highlight w:val="none"/>
          <w:u w:val="single"/>
        </w:rPr>
        <w:t>承包人承诺的项目经理及项目部其他管理人员必须按投标承诺名单及时到位。若因特殊情况或实际需要必须调换的，承包人必须事先向发包人提供以下材料并取得发包人的书面批准以后，才能派替换的人员进场</w:t>
      </w:r>
      <w:bookmarkEnd w:id="523"/>
      <w:r>
        <w:rPr>
          <w:rFonts w:hint="eastAsia" w:ascii="宋体" w:hAnsi="宋体" w:cs="宋体"/>
          <w:color w:val="auto"/>
          <w:szCs w:val="21"/>
          <w:highlight w:val="none"/>
          <w:u w:val="singl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a、书面请示报告；</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b、替换人的技术职称证书、岗位证书、身份证（验证原件，提供复印件）及其工作经历与业绩等有关证明材料。</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0万元）</w:t>
      </w:r>
      <w:bookmarkEnd w:id="524"/>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 xml:space="preserve">  技术负责人处20000元/人/次的违约金，其他管理人员处5000元/人/次的违约金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rPr>
        <w:t xml:space="preserve">报监理人和发包人书面批准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rPr>
        <w:t xml:space="preserve"> 在施工期间不准更换，特殊情况要求更换的，须经发包人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rPr>
        <w:t>同意备案，且处违约金分别为合同额的0.5%（不高于10万元）（技术负责人）、合同额的0.2%（不高于5万元）（其他人员）；承包人擅自更换技术负责人、其他人员的，将被视为承包人违约，额外处以违约金分别为合同额的0.5%（不高于20万元）（技术负责人）、合同额的0.2%（不高于10万元）（其他人员），情节严重的发包人有权</w:t>
      </w:r>
      <w:r>
        <w:rPr>
          <w:rFonts w:hint="eastAsia" w:ascii="宋体" w:hAnsi="宋体" w:cs="宋体"/>
          <w:color w:val="auto"/>
          <w:szCs w:val="21"/>
          <w:highlight w:val="none"/>
          <w:u w:val="single"/>
          <w:lang w:val="en-US" w:eastAsia="zh-Hans"/>
        </w:rPr>
        <w:t>立即单方</w:t>
      </w:r>
      <w:r>
        <w:rPr>
          <w:rFonts w:hint="eastAsia" w:ascii="宋体" w:hAnsi="宋体" w:cs="宋体"/>
          <w:color w:val="auto"/>
          <w:szCs w:val="21"/>
          <w:highlight w:val="none"/>
          <w:u w:val="single"/>
        </w:rPr>
        <w:t xml:space="preserve">解除合同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25" w:name="_Toc296890987"/>
      <w:bookmarkStart w:id="526" w:name="_Toc297048345"/>
      <w:bookmarkStart w:id="527" w:name="_Toc292559364"/>
      <w:bookmarkStart w:id="528" w:name="_Toc292559869"/>
      <w:bookmarkStart w:id="529" w:name="_Toc296944498"/>
      <w:bookmarkStart w:id="530" w:name="_Toc296347158"/>
      <w:bookmarkStart w:id="531" w:name="_Toc297216151"/>
      <w:bookmarkStart w:id="532" w:name="_Toc297123492"/>
      <w:bookmarkStart w:id="533" w:name="_Toc304295523"/>
      <w:bookmarkStart w:id="534" w:name="_Toc296346660"/>
      <w:bookmarkStart w:id="535" w:name="_Toc296891199"/>
      <w:bookmarkStart w:id="536" w:name="_Toc303539102"/>
      <w:bookmarkStart w:id="537" w:name="_Toc297120459"/>
      <w:bookmarkStart w:id="538" w:name="_Toc300934945"/>
      <w:bookmarkStart w:id="539" w:name="_Toc296503159"/>
      <w:bookmarkStart w:id="540" w:name="_Toc312677988"/>
      <w:r>
        <w:rPr>
          <w:rFonts w:hint="eastAsia" w:ascii="宋体" w:hAnsi="宋体" w:cs="宋体"/>
          <w:color w:val="auto"/>
          <w:szCs w:val="21"/>
          <w:highlight w:val="none"/>
        </w:rPr>
        <w:t>.5 分包</w:t>
      </w:r>
    </w:p>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41" w:name="_Toc303539103"/>
      <w:bookmarkStart w:id="542" w:name="_Toc296891200"/>
      <w:bookmarkStart w:id="543" w:name="_Toc292559365"/>
      <w:bookmarkStart w:id="544" w:name="_Toc304295524"/>
      <w:bookmarkStart w:id="545" w:name="_Toc300934946"/>
      <w:bookmarkStart w:id="546" w:name="_Toc296944499"/>
      <w:bookmarkStart w:id="547" w:name="_Toc297120460"/>
      <w:bookmarkStart w:id="548" w:name="_Toc292559870"/>
      <w:bookmarkStart w:id="549" w:name="_Toc297216152"/>
      <w:bookmarkStart w:id="550" w:name="_Toc297123493"/>
      <w:bookmarkStart w:id="551" w:name="_Toc296346661"/>
      <w:bookmarkStart w:id="552" w:name="_Toc296890988"/>
      <w:bookmarkStart w:id="553" w:name="_Toc296503160"/>
      <w:bookmarkStart w:id="554" w:name="_Toc296347159"/>
      <w:bookmarkStart w:id="555" w:name="_Toc297048346"/>
      <w:bookmarkStart w:id="556" w:name="_Toc318581158"/>
      <w:bookmarkStart w:id="557" w:name="_Toc312677989"/>
      <w:r>
        <w:rPr>
          <w:rFonts w:hint="eastAsia" w:ascii="宋体" w:hAnsi="宋体" w:cs="宋体"/>
          <w:color w:val="auto"/>
          <w:szCs w:val="21"/>
          <w:highlight w:val="none"/>
        </w:rPr>
        <w:t>.5.1 分包的一般约定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Start w:id="558" w:name="_Toc296347160"/>
      <w:bookmarkStart w:id="559" w:name="_Toc296944500"/>
      <w:bookmarkStart w:id="560" w:name="_Toc296346662"/>
      <w:bookmarkStart w:id="561" w:name="_Toc303539104"/>
      <w:bookmarkStart w:id="562" w:name="_Toc304295525"/>
      <w:bookmarkStart w:id="563" w:name="_Toc297123494"/>
      <w:bookmarkStart w:id="564" w:name="_Toc300934947"/>
      <w:bookmarkStart w:id="565" w:name="_Toc296503161"/>
      <w:bookmarkStart w:id="566" w:name="_Toc296890989"/>
      <w:bookmarkStart w:id="567" w:name="_Toc297048347"/>
      <w:bookmarkStart w:id="568" w:name="_Toc296891201"/>
      <w:bookmarkStart w:id="569" w:name="_Toc297216153"/>
      <w:bookmarkStart w:id="570" w:name="_Toc297120461"/>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71" w:name="_Toc318581159"/>
      <w:bookmarkStart w:id="572" w:name="_Toc312677990"/>
      <w:r>
        <w:rPr>
          <w:rFonts w:hint="eastAsia" w:ascii="宋体" w:hAnsi="宋体" w:cs="宋体"/>
          <w:color w:val="auto"/>
          <w:szCs w:val="21"/>
          <w:highlight w:val="none"/>
        </w:rPr>
        <w:t>.5.2分包的确定</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w:t>
      </w:r>
      <w:bookmarkStart w:id="573" w:name="OLE_LINK53"/>
      <w:r>
        <w:rPr>
          <w:rFonts w:hint="eastAsia" w:ascii="宋体" w:hAnsi="宋体" w:cs="宋体"/>
          <w:color w:val="auto"/>
          <w:szCs w:val="21"/>
          <w:highlight w:val="none"/>
          <w:u w:val="single"/>
        </w:rPr>
        <w:t>无</w:t>
      </w:r>
      <w:bookmarkEnd w:id="573"/>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宋体" w:hAnsi="宋体" w:cs="宋体"/>
          <w:color w:val="auto"/>
          <w:szCs w:val="21"/>
          <w:highlight w:val="none"/>
          <w:u w:val="single"/>
          <w:lang w:val="en-US" w:eastAsia="zh-Hans"/>
        </w:rPr>
        <w:t>或未经发包人书面同意分包</w:t>
      </w:r>
      <w:r>
        <w:rPr>
          <w:rFonts w:hint="eastAsia" w:ascii="宋体" w:hAnsi="宋体" w:cs="宋体"/>
          <w:color w:val="auto"/>
          <w:szCs w:val="21"/>
          <w:highlight w:val="none"/>
          <w:u w:val="single"/>
        </w:rPr>
        <w:t>，如发生转包的或非法分包的，发包人将上报建设行政主管部门依法处置并扣缴其履约担保，</w:t>
      </w:r>
      <w:r>
        <w:rPr>
          <w:rFonts w:hint="eastAsia" w:ascii="宋体" w:hAnsi="宋体" w:cs="宋体"/>
          <w:color w:val="auto"/>
          <w:szCs w:val="21"/>
          <w:highlight w:val="none"/>
          <w:u w:val="single"/>
          <w:lang w:val="en-US" w:eastAsia="zh-Hans"/>
        </w:rPr>
        <w:t>发包人有权立即单方面解除合同</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由此引起的一切损失由承包人承担</w:t>
      </w:r>
      <w:r>
        <w:rPr>
          <w:rFonts w:hint="eastAsia" w:ascii="宋体" w:hAnsi="宋体" w:cs="宋体"/>
          <w:color w:val="auto"/>
          <w:szCs w:val="21"/>
          <w:highlight w:val="none"/>
          <w:u w:val="single"/>
        </w:rPr>
        <w:t>。在合同执行过程中，若发现存在下列情况的视作转包或非法分包：</w:t>
      </w:r>
    </w:p>
    <w:p>
      <w:pPr>
        <w:snapToGrid w:val="0"/>
        <w:spacing w:line="360" w:lineRule="auto"/>
        <w:rPr>
          <w:rFonts w:hint="eastAsia" w:ascii="宋体" w:hAnsi="宋体" w:cs="宋体"/>
          <w:color w:val="auto"/>
          <w:szCs w:val="21"/>
          <w:highlight w:val="none"/>
          <w:u w:val="single"/>
        </w:rPr>
      </w:pPr>
      <w:bookmarkStart w:id="574" w:name="_Toc384726607"/>
      <w:bookmarkStart w:id="575" w:name="_Toc384745511"/>
      <w:r>
        <w:rPr>
          <w:rFonts w:hint="eastAsia" w:ascii="宋体" w:hAnsi="宋体" w:cs="宋体"/>
          <w:color w:val="auto"/>
          <w:szCs w:val="21"/>
          <w:highlight w:val="none"/>
          <w:u w:val="single"/>
        </w:rPr>
        <w:t>1）承包人不履行合同约定的工期，成本、质量，安全生产等责任和义务，将其承包的全部建设工程转给他人承包的。</w:t>
      </w:r>
      <w:bookmarkEnd w:id="574"/>
      <w:bookmarkEnd w:id="575"/>
    </w:p>
    <w:p>
      <w:pPr>
        <w:snapToGrid w:val="0"/>
        <w:spacing w:line="360" w:lineRule="auto"/>
        <w:rPr>
          <w:rFonts w:hint="eastAsia" w:ascii="宋体" w:hAnsi="宋体" w:cs="宋体"/>
          <w:color w:val="auto"/>
          <w:szCs w:val="21"/>
          <w:highlight w:val="none"/>
          <w:u w:val="single"/>
        </w:rPr>
      </w:pPr>
      <w:bookmarkStart w:id="576" w:name="_Toc384745512"/>
      <w:bookmarkStart w:id="577" w:name="_Toc384726608"/>
      <w:r>
        <w:rPr>
          <w:rFonts w:hint="eastAsia" w:ascii="宋体" w:hAnsi="宋体" w:cs="宋体"/>
          <w:color w:val="auto"/>
          <w:szCs w:val="21"/>
          <w:highlight w:val="none"/>
          <w:u w:val="single"/>
        </w:rPr>
        <w:t>2）承包人将其承包的全部建设工程肢解后，以分包名义转给他人承包的。</w:t>
      </w:r>
      <w:bookmarkEnd w:id="576"/>
      <w:bookmarkEnd w:id="577"/>
    </w:p>
    <w:p>
      <w:pPr>
        <w:snapToGrid w:val="0"/>
        <w:spacing w:line="360" w:lineRule="auto"/>
        <w:rPr>
          <w:rFonts w:hint="eastAsia" w:ascii="宋体" w:hAnsi="宋体" w:cs="宋体"/>
          <w:color w:val="auto"/>
          <w:szCs w:val="21"/>
          <w:highlight w:val="none"/>
          <w:u w:val="single"/>
        </w:rPr>
      </w:pPr>
      <w:bookmarkStart w:id="578" w:name="_Toc384726609"/>
      <w:bookmarkStart w:id="579" w:name="_Toc384745513"/>
      <w:r>
        <w:rPr>
          <w:rFonts w:hint="eastAsia" w:ascii="宋体" w:hAnsi="宋体" w:cs="宋体"/>
          <w:color w:val="auto"/>
          <w:szCs w:val="21"/>
          <w:highlight w:val="none"/>
          <w:u w:val="single"/>
        </w:rPr>
        <w:t>3）承包人将主体结构工程转给他人承包的。</w:t>
      </w:r>
      <w:bookmarkEnd w:id="578"/>
      <w:bookmarkEnd w:id="579"/>
    </w:p>
    <w:p>
      <w:pPr>
        <w:snapToGrid w:val="0"/>
        <w:spacing w:line="360" w:lineRule="auto"/>
        <w:rPr>
          <w:rFonts w:hint="eastAsia" w:ascii="宋体" w:hAnsi="宋体" w:cs="宋体"/>
          <w:color w:val="auto"/>
          <w:szCs w:val="21"/>
          <w:highlight w:val="none"/>
          <w:u w:val="single"/>
        </w:rPr>
      </w:pPr>
      <w:bookmarkStart w:id="580" w:name="_Toc384726610"/>
      <w:bookmarkStart w:id="581" w:name="_Toc384745514"/>
      <w:r>
        <w:rPr>
          <w:rFonts w:hint="eastAsia" w:ascii="宋体" w:hAnsi="宋体" w:cs="宋体"/>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80"/>
      <w:bookmarkEnd w:id="581"/>
    </w:p>
    <w:p>
      <w:pPr>
        <w:snapToGrid w:val="0"/>
        <w:spacing w:line="360" w:lineRule="auto"/>
        <w:rPr>
          <w:rFonts w:hint="eastAsia" w:ascii="宋体" w:hAnsi="宋体" w:cs="宋体"/>
          <w:color w:val="auto"/>
          <w:szCs w:val="21"/>
          <w:highlight w:val="none"/>
          <w:u w:val="single"/>
        </w:rPr>
      </w:pPr>
      <w:bookmarkStart w:id="582" w:name="_Toc384745515"/>
      <w:bookmarkStart w:id="583" w:name="_Toc384726611"/>
      <w:r>
        <w:rPr>
          <w:rFonts w:hint="eastAsia" w:ascii="宋体" w:hAnsi="宋体" w:cs="宋体"/>
          <w:color w:val="auto"/>
          <w:szCs w:val="21"/>
          <w:highlight w:val="none"/>
          <w:u w:val="single"/>
        </w:rPr>
        <w:t>5）施工现场的项目经理及主要管理人员与合同约定的项目经理及主要管理人员不符。</w:t>
      </w:r>
      <w:bookmarkEnd w:id="582"/>
      <w:bookmarkEnd w:id="583"/>
    </w:p>
    <w:p>
      <w:pPr>
        <w:snapToGrid w:val="0"/>
        <w:spacing w:line="360" w:lineRule="auto"/>
        <w:rPr>
          <w:rFonts w:hint="eastAsia" w:ascii="宋体" w:hAnsi="宋体" w:cs="宋体"/>
          <w:color w:val="auto"/>
          <w:szCs w:val="21"/>
          <w:highlight w:val="none"/>
          <w:u w:val="single"/>
        </w:rPr>
      </w:pPr>
      <w:bookmarkStart w:id="584" w:name="_Toc384745516"/>
      <w:bookmarkStart w:id="585" w:name="_Toc384726612"/>
      <w:r>
        <w:rPr>
          <w:rFonts w:hint="eastAsia" w:ascii="宋体" w:hAnsi="宋体" w:cs="宋体"/>
          <w:color w:val="auto"/>
          <w:szCs w:val="21"/>
          <w:highlight w:val="none"/>
          <w:u w:val="single"/>
        </w:rPr>
        <w:t>6）实行工程总承包或施工总承包的工程，总承包人和总承包人范围内的分包工程，发包人为两个独立发包单位。</w:t>
      </w:r>
      <w:bookmarkEnd w:id="584"/>
      <w:bookmarkEnd w:id="585"/>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7）承包人将工程分包给不具备相应资质条件的单位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571"/>
    <w:bookmarkEnd w:id="572"/>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（1）开工日后，施工场地由承包人负责保管并负担保管费用。</w:t>
      </w:r>
    </w:p>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（2）施工期间，承包人实施的在建工程，承包人采购的物资、使用的设备，以及发包人采购但已经交付给承包人的物资、设备，由承包人负责保管并负担保管费用。</w:t>
      </w:r>
    </w:p>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（3）竣工日后到</w:t>
      </w:r>
      <w:r>
        <w:rPr>
          <w:rFonts w:hint="eastAsia" w:ascii="宋体" w:hAnsi="宋体" w:cs="宋体"/>
          <w:color w:val="auto"/>
          <w:kern w:val="0"/>
          <w:szCs w:val="21"/>
          <w:highlight w:val="none"/>
          <w:u w:val="single"/>
          <w:lang w:val="en-US" w:eastAsia="zh-Hans"/>
        </w:rPr>
        <w:t>发包人通知</w:t>
      </w:r>
      <w:r>
        <w:rPr>
          <w:rFonts w:hint="eastAsia" w:ascii="宋体" w:hAnsi="宋体" w:cs="宋体"/>
          <w:color w:val="auto"/>
          <w:kern w:val="0"/>
          <w:szCs w:val="21"/>
          <w:highlight w:val="none"/>
          <w:u w:val="single"/>
        </w:rPr>
        <w:t>的工程移交日前，竣工工程（包括附属设备、设施），由承包人负责保管并负担保管费用。</w:t>
      </w:r>
    </w:p>
    <w:p>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w:t>
      </w:r>
      <w:r>
        <w:rPr>
          <w:rFonts w:hint="eastAsia" w:ascii="宋体" w:hAnsi="宋体" w:cs="宋体"/>
          <w:color w:val="auto"/>
          <w:kern w:val="0"/>
          <w:szCs w:val="21"/>
          <w:highlight w:val="none"/>
          <w:u w:val="single"/>
          <w:lang w:val="en-US" w:eastAsia="zh-Hans"/>
        </w:rPr>
        <w:t>发包人通知</w:t>
      </w:r>
      <w:r>
        <w:rPr>
          <w:rFonts w:hint="eastAsia" w:ascii="宋体" w:hAnsi="宋体" w:cs="宋体"/>
          <w:color w:val="auto"/>
          <w:kern w:val="0"/>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宋体" w:hAnsi="宋体" w:cs="宋体"/>
          <w:color w:val="auto"/>
          <w:kern w:val="0"/>
          <w:szCs w:val="21"/>
          <w:highlight w:val="none"/>
          <w:u w:val="single"/>
          <w:lang w:val="en-US" w:eastAsia="zh-Hans"/>
        </w:rPr>
        <w:t>需承担工期延期的违约责任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本工程要求承包人提供的履约担保金额为合同总价的</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%（采用支票、汇票、转帐、银行保函、保险机构保证保险保单或融资担保公司保函等）；</w:t>
      </w:r>
      <w:bookmarkStart w:id="586" w:name="OLE_LINK26"/>
      <w:r>
        <w:rPr>
          <w:rFonts w:hint="eastAsia" w:ascii="宋体" w:hAnsi="宋体" w:cs="宋体"/>
          <w:color w:val="auto"/>
          <w:szCs w:val="21"/>
          <w:highlight w:val="none"/>
          <w:u w:val="single"/>
        </w:rPr>
        <w:t>在合同签订后</w:t>
      </w:r>
      <w:r>
        <w:rPr>
          <w:rFonts w:hint="eastAsia" w:ascii="宋体" w:hAnsi="宋体" w:cs="宋体"/>
          <w:color w:val="auto"/>
          <w:szCs w:val="21"/>
          <w:highlight w:val="none"/>
          <w:u w:val="single"/>
          <w:lang w:val="en-US" w:eastAsia="zh-CN"/>
        </w:rPr>
        <w:t>5个工作日</w:t>
      </w:r>
      <w:r>
        <w:rPr>
          <w:rFonts w:hint="eastAsia" w:ascii="宋体" w:hAnsi="宋体" w:cs="宋体"/>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6"/>
      <w:r>
        <w:rPr>
          <w:rFonts w:hint="eastAsia" w:ascii="宋体" w:hAnsi="宋体" w:cs="宋体"/>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  银行保函从签订本合同至竣工验收合格后90天内有效。</w:t>
      </w:r>
    </w:p>
    <w:p>
      <w:pPr>
        <w:snapToGrid w:val="0"/>
        <w:spacing w:line="360" w:lineRule="auto"/>
        <w:jc w:val="left"/>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履约担保的退还：承包人完成全部合同约定内容，合同履约期间无违约行为，一次性竣工验收合格的，则在工程竣工验收合格后10日内，发包人退还履约担保</w:t>
      </w:r>
      <w:r>
        <w:rPr>
          <w:rFonts w:hint="eastAsia" w:ascii="宋体" w:hAnsi="宋体" w:cs="宋体"/>
          <w:color w:val="auto"/>
          <w:szCs w:val="21"/>
          <w:highlight w:val="none"/>
          <w:u w:val="single"/>
          <w:lang w:eastAsia="zh-CN"/>
        </w:rPr>
        <w:t>。</w:t>
      </w:r>
    </w:p>
    <w:p>
      <w:pPr>
        <w:snapToGrid w:val="0"/>
        <w:spacing w:line="360" w:lineRule="auto"/>
        <w:jc w:val="left"/>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lang w:eastAsia="zh-CN"/>
        </w:rPr>
        <w:t>联合体所承担的连带责任持续有效而无需再行作出书面约定，唯有不承担连带责任之特殊情形，须另行作出书面约定</w:t>
      </w:r>
      <w:r>
        <w:rPr>
          <w:rFonts w:hint="eastAsia" w:ascii="宋体" w:hAnsi="宋体" w:cs="宋体"/>
          <w:color w:val="auto"/>
          <w:szCs w:val="21"/>
          <w:highlight w:val="none"/>
        </w:rPr>
        <w:t>。</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87" w:name="_Toc351203636"/>
      <w:r>
        <w:rPr>
          <w:rFonts w:hint="eastAsia" w:ascii="宋体" w:hAnsi="宋体" w:eastAsia="宋体" w:cs="宋体"/>
          <w:b w:val="0"/>
          <w:color w:val="auto"/>
          <w:sz w:val="21"/>
          <w:szCs w:val="21"/>
          <w:highlight w:val="none"/>
        </w:rPr>
        <w:t>4</w:t>
      </w:r>
      <w:bookmarkStart w:id="588" w:name="_Toc297120462"/>
      <w:bookmarkStart w:id="589" w:name="_Toc296891202"/>
      <w:bookmarkStart w:id="590" w:name="_Toc296944501"/>
      <w:bookmarkStart w:id="591" w:name="_Toc267251413"/>
      <w:bookmarkStart w:id="592" w:name="_Toc292559366"/>
      <w:bookmarkStart w:id="593" w:name="_Toc297048348"/>
      <w:bookmarkStart w:id="594" w:name="_Toc296890990"/>
      <w:bookmarkStart w:id="595" w:name="_Toc296503162"/>
      <w:bookmarkStart w:id="596" w:name="_Toc292559871"/>
      <w:bookmarkStart w:id="597" w:name="_Toc296347161"/>
      <w:bookmarkStart w:id="598" w:name="_Toc296346663"/>
      <w:r>
        <w:rPr>
          <w:rFonts w:hint="eastAsia" w:ascii="宋体" w:hAnsi="宋体" w:eastAsia="宋体" w:cs="宋体"/>
          <w:b w:val="0"/>
          <w:color w:val="auto"/>
          <w:sz w:val="21"/>
          <w:szCs w:val="21"/>
          <w:highlight w:val="none"/>
        </w:rPr>
        <w:t>. 监</w:t>
      </w:r>
      <w:bookmarkEnd w:id="588"/>
      <w:bookmarkEnd w:id="589"/>
      <w:bookmarkEnd w:id="590"/>
      <w:bookmarkEnd w:id="591"/>
      <w:bookmarkEnd w:id="592"/>
      <w:bookmarkEnd w:id="593"/>
      <w:bookmarkEnd w:id="594"/>
      <w:bookmarkEnd w:id="595"/>
      <w:bookmarkEnd w:id="596"/>
      <w:bookmarkEnd w:id="597"/>
      <w:bookmarkEnd w:id="598"/>
      <w:r>
        <w:rPr>
          <w:rFonts w:hint="eastAsia" w:ascii="宋体" w:hAnsi="宋体" w:eastAsia="宋体" w:cs="宋体"/>
          <w:b w:val="0"/>
          <w:color w:val="auto"/>
          <w:sz w:val="21"/>
          <w:szCs w:val="21"/>
          <w:highlight w:val="none"/>
        </w:rPr>
        <w:t>理人</w:t>
      </w:r>
      <w:bookmarkEnd w:id="587"/>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见本工程的委托监理合同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根据监理合同、施工承包合同和法律法规规定的事项代表发包人进行工程前期协调、施工现场协调、工程监理   </w:t>
      </w: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需要取得发包人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pPr>
        <w:snapToGrid w:val="0"/>
        <w:spacing w:line="360" w:lineRule="auto"/>
        <w:ind w:firstLine="420" w:firstLineChars="200"/>
        <w:rPr>
          <w:rFonts w:ascii="宋体" w:hAnsi="宋体" w:cs="宋体"/>
          <w:color w:val="auto"/>
          <w:szCs w:val="21"/>
          <w:highlight w:val="none"/>
        </w:rPr>
      </w:pPr>
      <w:bookmarkStart w:id="599" w:name="_Toc267251418"/>
      <w:r>
        <w:rPr>
          <w:rFonts w:hint="eastAsia" w:ascii="宋体" w:hAnsi="宋体" w:cs="宋体"/>
          <w:color w:val="auto"/>
          <w:szCs w:val="21"/>
          <w:highlight w:val="none"/>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00" w:name="_Toc351203637"/>
      <w:r>
        <w:rPr>
          <w:rFonts w:hint="eastAsia" w:ascii="宋体" w:hAnsi="宋体" w:eastAsia="宋体" w:cs="宋体"/>
          <w:b w:val="0"/>
          <w:color w:val="auto"/>
          <w:sz w:val="21"/>
          <w:szCs w:val="21"/>
          <w:highlight w:val="none"/>
        </w:rPr>
        <w:t>5</w:t>
      </w:r>
      <w:bookmarkEnd w:id="599"/>
      <w:bookmarkStart w:id="601" w:name="_Toc292559367"/>
      <w:bookmarkStart w:id="602" w:name="_Toc296503163"/>
      <w:bookmarkStart w:id="603" w:name="_Toc297120463"/>
      <w:bookmarkStart w:id="604" w:name="_Toc296346664"/>
      <w:bookmarkStart w:id="605" w:name="_Toc296890991"/>
      <w:bookmarkStart w:id="606" w:name="_Toc297048349"/>
      <w:bookmarkStart w:id="607" w:name="_Toc296347162"/>
      <w:bookmarkStart w:id="608" w:name="_Toc296891203"/>
      <w:bookmarkStart w:id="609" w:name="_Toc296944502"/>
      <w:bookmarkStart w:id="610" w:name="_Toc292559872"/>
      <w:r>
        <w:rPr>
          <w:rFonts w:hint="eastAsia" w:ascii="宋体" w:hAnsi="宋体" w:eastAsia="宋体" w:cs="宋体"/>
          <w:b w:val="0"/>
          <w:color w:val="auto"/>
          <w:sz w:val="21"/>
          <w:szCs w:val="21"/>
          <w:highlight w:val="none"/>
        </w:rPr>
        <w:t>. 工程质量</w:t>
      </w:r>
      <w:bookmarkEnd w:id="600"/>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5.1 质量要求</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w:t>
      </w:r>
      <w:bookmarkStart w:id="611" w:name="_Toc312677997"/>
      <w:bookmarkStart w:id="612" w:name="_Toc304295527"/>
      <w:bookmarkStart w:id="613" w:name="_Toc300934949"/>
      <w:bookmarkStart w:id="614" w:name="_Toc318581164"/>
      <w:bookmarkStart w:id="615" w:name="_Toc303539106"/>
      <w:bookmarkStart w:id="616" w:name="_Toc297216155"/>
      <w:bookmarkStart w:id="617" w:name="_Toc297123496"/>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5.3 隐蔽工程检查</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宋体" w:hAnsi="宋体" w:cs="宋体"/>
          <w:color w:val="auto"/>
          <w:szCs w:val="21"/>
          <w:highlight w:val="none"/>
          <w:u w:val="single"/>
          <w:lang w:eastAsia="zh-CN"/>
        </w:rPr>
        <w:t>发包人</w:t>
      </w:r>
      <w:r>
        <w:rPr>
          <w:rFonts w:hint="eastAsia" w:ascii="宋体" w:hAnsi="宋体" w:cs="宋体"/>
          <w:color w:val="auto"/>
          <w:szCs w:val="21"/>
          <w:highlight w:val="none"/>
          <w:u w:val="single"/>
        </w:rPr>
        <w:t xml:space="preserve">相关工程管理制度，若有费用产生由承包方承担，发包人有权视情节轻重对承包方按制度处以违约金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18" w:name="_Toc351203638"/>
      <w:r>
        <w:rPr>
          <w:rFonts w:hint="eastAsia" w:ascii="宋体" w:hAnsi="宋体" w:eastAsia="宋体" w:cs="宋体"/>
          <w:b w:val="0"/>
          <w:color w:val="auto"/>
          <w:sz w:val="21"/>
          <w:szCs w:val="21"/>
          <w:highlight w:val="none"/>
        </w:rPr>
        <w:t>6. 安全文明施工与环境保护</w:t>
      </w:r>
      <w:bookmarkEnd w:id="618"/>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由承包人负责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 xml:space="preserve"> （1）遵守地方政府和有关部门对施工场地交通、环卫、安全和施工噪音等管理规定，并办理相关审批手续。</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（2）承包人应采取有效措施尽量减小尘土和噪音污染，需要进行夜间作业时应经有关部门批准。</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（4）上述手续办理费用约定如下：由承包人自行承担，在结算时不予调整  </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u w:val="single"/>
        </w:rPr>
        <w:t xml:space="preserve"> 按以下第（ 1 ）种方式约定：</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（1）发包人应在开工后28天内预付安全文明施工费总额的60%，剩余部分支付按以下第（①）种方式约定 ：</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  视相关措施的落实情况与进度款同期支付              。</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  其他：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（2）其他：        /            </w:t>
      </w:r>
      <w:r>
        <w:rPr>
          <w:rFonts w:hint="eastAsia" w:ascii="宋体" w:hAnsi="宋体" w:cs="宋体"/>
          <w:color w:val="auto"/>
          <w:szCs w:val="21"/>
          <w:highlight w:val="none"/>
        </w:rPr>
        <w:t>。</w:t>
      </w:r>
    </w:p>
    <w:bookmarkEnd w:id="611"/>
    <w:bookmarkEnd w:id="612"/>
    <w:bookmarkEnd w:id="613"/>
    <w:bookmarkEnd w:id="614"/>
    <w:bookmarkEnd w:id="615"/>
    <w:bookmarkEnd w:id="616"/>
    <w:bookmarkEnd w:id="617"/>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19" w:name="_Toc351203639"/>
      <w:r>
        <w:rPr>
          <w:rFonts w:hint="eastAsia" w:ascii="宋体" w:hAnsi="宋体" w:eastAsia="宋体" w:cs="宋体"/>
          <w:b w:val="0"/>
          <w:color w:val="auto"/>
          <w:sz w:val="21"/>
          <w:szCs w:val="21"/>
          <w:highlight w:val="none"/>
        </w:rPr>
        <w:t>7. 工期和进度</w:t>
      </w:r>
      <w:bookmarkEnd w:id="619"/>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 xml:space="preserve"> 按《通用合同条款》执行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合同签订后（7）天内提供详细施工组织设计（施工方案）和进度计划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收到该计划后的14天内审查同意或提出修改意见。发包人提出修改意见的，承包人应按照发包人提出的修改意见实施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0" w:name="_Toc300934966"/>
      <w:bookmarkStart w:id="621" w:name="_Toc312677479"/>
      <w:bookmarkStart w:id="622" w:name="_Toc297216173"/>
      <w:bookmarkStart w:id="623" w:name="_Toc312678005"/>
      <w:bookmarkStart w:id="624" w:name="_Toc304295541"/>
      <w:bookmarkStart w:id="625" w:name="_Toc303539123"/>
      <w:bookmarkStart w:id="626" w:name="_Toc297123514"/>
      <w:r>
        <w:rPr>
          <w:rFonts w:hint="eastAsia" w:ascii="宋体" w:hAnsi="宋体" w:cs="宋体"/>
          <w:color w:val="auto"/>
          <w:szCs w:val="21"/>
          <w:highlight w:val="none"/>
        </w:rPr>
        <w:t>.2 施工进度计划</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14天内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bookmarkEnd w:id="620"/>
    <w:bookmarkEnd w:id="621"/>
    <w:bookmarkEnd w:id="622"/>
    <w:bookmarkEnd w:id="623"/>
    <w:bookmarkEnd w:id="624"/>
    <w:bookmarkEnd w:id="625"/>
    <w:bookmarkEnd w:id="626"/>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7" w:name="_Toc300934968"/>
      <w:bookmarkStart w:id="628" w:name="_Toc312677484"/>
      <w:bookmarkStart w:id="629" w:name="_Toc312678010"/>
      <w:bookmarkStart w:id="630" w:name="_Toc303539125"/>
      <w:bookmarkStart w:id="631" w:name="_Toc297216175"/>
      <w:bookmarkStart w:id="632" w:name="_Toc304295546"/>
      <w:bookmarkStart w:id="633" w:name="_Toc297123516"/>
      <w:r>
        <w:rPr>
          <w:rFonts w:hint="eastAsia" w:ascii="宋体" w:hAnsi="宋体" w:cs="宋体"/>
          <w:color w:val="auto"/>
          <w:szCs w:val="21"/>
          <w:highlight w:val="none"/>
        </w:rPr>
        <w:t>.5 工期延误</w:t>
      </w:r>
    </w:p>
    <w:bookmarkEnd w:id="627"/>
    <w:bookmarkEnd w:id="628"/>
    <w:bookmarkEnd w:id="629"/>
    <w:bookmarkEnd w:id="630"/>
    <w:bookmarkEnd w:id="631"/>
    <w:bookmarkEnd w:id="632"/>
    <w:bookmarkEnd w:id="633"/>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34" w:name="_Toc318581169"/>
      <w:bookmarkStart w:id="635" w:name="_Toc312677486"/>
      <w:bookmarkStart w:id="636" w:name="_Toc312678012"/>
      <w:bookmarkStart w:id="637" w:name="_Toc297216177"/>
      <w:bookmarkStart w:id="638" w:name="_Toc297123518"/>
      <w:bookmarkStart w:id="639" w:name="_Toc300934970"/>
      <w:bookmarkStart w:id="640" w:name="_Toc304295548"/>
      <w:bookmarkStart w:id="641" w:name="_Toc303539127"/>
      <w:r>
        <w:rPr>
          <w:rFonts w:hint="eastAsia" w:ascii="宋体" w:hAnsi="宋体" w:cs="宋体"/>
          <w:color w:val="auto"/>
          <w:szCs w:val="21"/>
          <w:highlight w:val="none"/>
        </w:rPr>
        <w:t>.5.2 因承包人原因导致工期延误</w:t>
      </w:r>
    </w:p>
    <w:bookmarkEnd w:id="634"/>
    <w:bookmarkEnd w:id="635"/>
    <w:bookmarkEnd w:id="636"/>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42" w:name="_Toc312678013"/>
      <w:bookmarkStart w:id="643" w:name="_Toc312677487"/>
      <w:bookmarkStart w:id="644" w:name="_Toc318581170"/>
      <w:r>
        <w:rPr>
          <w:rFonts w:hint="eastAsia" w:ascii="宋体" w:hAnsi="宋体" w:cs="宋体"/>
          <w:color w:val="auto"/>
          <w:szCs w:val="21"/>
          <w:highlight w:val="none"/>
        </w:rPr>
        <w:t>承包人原因造成工期延误，逾期竣工违约金的计算方法为：</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工期每拖延一天，处以违约金为签约合同价的万分之二,；延期超过一个月的，工期每拖延一天处以违约金为签约合同价的万分之四。如逾期竣工违约金达到签约合同价格的百分之二，则发包人有权要求承包人无条件退场，并承担由此产生的各方一切损失。同时，发包人也有权安排其他施工队伍进场施工，费用经审核后从承包人合同价款中扣除；由此给发包人造成损失的，损失费用同时扣除  </w:t>
      </w:r>
      <w:r>
        <w:rPr>
          <w:rFonts w:hint="eastAsia" w:ascii="宋体" w:hAnsi="宋体" w:cs="宋体"/>
          <w:color w:val="auto"/>
          <w:szCs w:val="21"/>
          <w:highlight w:val="none"/>
        </w:rPr>
        <w:t>。</w:t>
      </w:r>
      <w:bookmarkEnd w:id="637"/>
      <w:bookmarkEnd w:id="638"/>
      <w:bookmarkEnd w:id="639"/>
      <w:bookmarkEnd w:id="640"/>
      <w:bookmarkEnd w:id="641"/>
      <w:bookmarkEnd w:id="642"/>
      <w:bookmarkEnd w:id="643"/>
    </w:p>
    <w:bookmarkEnd w:id="644"/>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45" w:name="_Toc312678014"/>
      <w:bookmarkStart w:id="646" w:name="_Toc318581171"/>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 不超过工程合同款</w:t>
      </w:r>
      <w:r>
        <w:rPr>
          <w:rFonts w:hint="eastAsia" w:ascii="宋体" w:hAnsi="宋体" w:cs="宋体"/>
          <w:color w:val="auto"/>
          <w:szCs w:val="21"/>
          <w:highlight w:val="none"/>
          <w:u w:val="single"/>
          <w:lang w:val="en-US" w:eastAsia="zh-Hans"/>
        </w:rPr>
        <w:t>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645"/>
    <w:bookmarkEnd w:id="646"/>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47" w:name="_Toc304295549"/>
      <w:bookmarkStart w:id="648" w:name="_Toc297123519"/>
      <w:bookmarkStart w:id="649" w:name="_Toc303539128"/>
      <w:bookmarkStart w:id="650" w:name="_Toc300934971"/>
      <w:bookmarkStart w:id="651" w:name="_Toc312678015"/>
      <w:bookmarkStart w:id="652" w:name="_Toc297216178"/>
      <w:r>
        <w:rPr>
          <w:rFonts w:hint="eastAsia" w:ascii="宋体" w:hAnsi="宋体" w:cs="宋体"/>
          <w:color w:val="auto"/>
          <w:szCs w:val="21"/>
          <w:highlight w:val="none"/>
        </w:rPr>
        <w:t>.6 不</w:t>
      </w:r>
      <w:bookmarkEnd w:id="647"/>
      <w:bookmarkEnd w:id="648"/>
      <w:bookmarkEnd w:id="649"/>
      <w:bookmarkEnd w:id="650"/>
      <w:bookmarkEnd w:id="651"/>
      <w:bookmarkEnd w:id="652"/>
      <w:r>
        <w:rPr>
          <w:rFonts w:hint="eastAsia" w:ascii="宋体" w:hAnsi="宋体" w:cs="宋体"/>
          <w:color w:val="auto"/>
          <w:szCs w:val="21"/>
          <w:highlight w:val="none"/>
        </w:rPr>
        <w:t>利物质条件</w:t>
      </w:r>
    </w:p>
    <w:p>
      <w:pPr>
        <w:snapToGrid w:val="0"/>
        <w:spacing w:line="360" w:lineRule="auto"/>
        <w:jc w:val="left"/>
        <w:rPr>
          <w:rFonts w:hint="eastAsia" w:ascii="宋体" w:hAnsi="宋体" w:cs="宋体"/>
          <w:color w:val="auto"/>
          <w:szCs w:val="21"/>
          <w:highlight w:val="none"/>
          <w:u w:val="single"/>
        </w:rPr>
      </w:pPr>
      <w:bookmarkStart w:id="653" w:name="_Toc300934972"/>
      <w:bookmarkStart w:id="654" w:name="_Toc304295550"/>
      <w:bookmarkStart w:id="655" w:name="_Toc318581172"/>
      <w:bookmarkStart w:id="656" w:name="_Toc303539129"/>
      <w:bookmarkStart w:id="657" w:name="_Toc297216179"/>
      <w:bookmarkStart w:id="658" w:name="_Toc297123520"/>
      <w:bookmarkStart w:id="659" w:name="_Toc312678016"/>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（1）施工场地周围地下管线；</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（2）地下障碍物和污染物；</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（3）邻近建筑物、构筑物的保护要求  </w:t>
      </w:r>
      <w:r>
        <w:rPr>
          <w:rFonts w:hint="eastAsia" w:ascii="宋体" w:hAnsi="宋体" w:cs="宋体"/>
          <w:color w:val="auto"/>
          <w:szCs w:val="21"/>
          <w:highlight w:val="none"/>
        </w:rPr>
        <w:t>。</w:t>
      </w:r>
    </w:p>
    <w:bookmarkEnd w:id="653"/>
    <w:bookmarkEnd w:id="654"/>
    <w:bookmarkEnd w:id="655"/>
    <w:bookmarkEnd w:id="656"/>
    <w:bookmarkEnd w:id="657"/>
    <w:bookmarkEnd w:id="658"/>
    <w:bookmarkEnd w:id="659"/>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60" w:name="_Toc300934973"/>
      <w:bookmarkStart w:id="661" w:name="_Toc304295551"/>
      <w:bookmarkStart w:id="662" w:name="_Toc303539130"/>
      <w:bookmarkStart w:id="663" w:name="_Toc312678017"/>
      <w:bookmarkStart w:id="664" w:name="_Toc297216180"/>
      <w:bookmarkStart w:id="665" w:name="_Toc297123521"/>
      <w:r>
        <w:rPr>
          <w:rFonts w:hint="eastAsia" w:ascii="宋体" w:hAnsi="宋体" w:cs="宋体"/>
          <w:color w:val="auto"/>
          <w:szCs w:val="21"/>
          <w:highlight w:val="none"/>
        </w:rPr>
        <w:t>.7异常恶劣的气候条件</w:t>
      </w:r>
    </w:p>
    <w:bookmarkEnd w:id="660"/>
    <w:bookmarkEnd w:id="661"/>
    <w:bookmarkEnd w:id="662"/>
    <w:bookmarkEnd w:id="663"/>
    <w:bookmarkEnd w:id="664"/>
    <w:bookmarkEnd w:id="665"/>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7.9 提前竣工的奖励</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66" w:name="_Toc351203640"/>
      <w:r>
        <w:rPr>
          <w:rFonts w:hint="eastAsia" w:ascii="宋体" w:hAnsi="宋体" w:eastAsia="宋体" w:cs="宋体"/>
          <w:b w:val="0"/>
          <w:color w:val="auto"/>
          <w:sz w:val="21"/>
          <w:szCs w:val="21"/>
          <w:highlight w:val="none"/>
        </w:rPr>
        <w:t>8. 材料与设备</w:t>
      </w:r>
      <w:bookmarkEnd w:id="666"/>
    </w:p>
    <w:bookmarkEnd w:id="601"/>
    <w:bookmarkEnd w:id="602"/>
    <w:bookmarkEnd w:id="603"/>
    <w:bookmarkEnd w:id="604"/>
    <w:bookmarkEnd w:id="605"/>
    <w:bookmarkEnd w:id="606"/>
    <w:bookmarkEnd w:id="607"/>
    <w:bookmarkEnd w:id="608"/>
    <w:bookmarkEnd w:id="609"/>
    <w:bookmarkEnd w:id="610"/>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67" w:name="_Toc280868654"/>
      <w:bookmarkStart w:id="668" w:name="_Toc297048353"/>
      <w:bookmarkStart w:id="669" w:name="_Toc297123527"/>
      <w:bookmarkStart w:id="670" w:name="_Toc303539136"/>
      <w:bookmarkStart w:id="671" w:name="_Toc297216186"/>
      <w:bookmarkStart w:id="672" w:name="_Toc300934979"/>
      <w:bookmarkStart w:id="673" w:name="_Toc312677493"/>
      <w:bookmarkStart w:id="674" w:name="_Toc296347166"/>
      <w:bookmarkStart w:id="675" w:name="_Toc296891207"/>
      <w:bookmarkStart w:id="676" w:name="_Toc292559372"/>
      <w:bookmarkStart w:id="677" w:name="_Toc296890995"/>
      <w:bookmarkStart w:id="678" w:name="_Toc296503167"/>
      <w:bookmarkStart w:id="679" w:name="_Toc292559877"/>
      <w:bookmarkStart w:id="680" w:name="_Toc296944506"/>
      <w:bookmarkStart w:id="681" w:name="_Toc297120467"/>
      <w:bookmarkStart w:id="682" w:name="_Toc296346668"/>
      <w:bookmarkStart w:id="683" w:name="_Toc312678019"/>
      <w:bookmarkStart w:id="684" w:name="_Toc304295556"/>
      <w:bookmarkStart w:id="685" w:name="_Toc280868656"/>
      <w:bookmarkStart w:id="686" w:name="_Toc280868655"/>
      <w:bookmarkStart w:id="687" w:name="_Toc267251424"/>
      <w:r>
        <w:rPr>
          <w:rFonts w:hint="eastAsia" w:ascii="宋体" w:hAnsi="宋体" w:cs="宋体"/>
          <w:color w:val="auto"/>
          <w:szCs w:val="21"/>
          <w:highlight w:val="none"/>
        </w:rPr>
        <w:t>.4材料与工程设备的保管与使用</w:t>
      </w:r>
    </w:p>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88" w:name="_Toc292559878"/>
      <w:bookmarkStart w:id="689" w:name="_Toc292559373"/>
      <w:bookmarkStart w:id="690" w:name="_Toc304295557"/>
      <w:bookmarkStart w:id="691" w:name="_Toc300934980"/>
      <w:bookmarkStart w:id="692" w:name="_Toc296347167"/>
      <w:bookmarkStart w:id="693" w:name="_Toc312677494"/>
      <w:bookmarkStart w:id="694" w:name="_Toc297048354"/>
      <w:bookmarkStart w:id="695" w:name="_Toc296503168"/>
      <w:bookmarkStart w:id="696" w:name="_Toc303539137"/>
      <w:bookmarkStart w:id="697" w:name="_Toc297123528"/>
      <w:bookmarkStart w:id="698" w:name="_Toc297120468"/>
      <w:bookmarkStart w:id="699" w:name="_Toc297216187"/>
      <w:bookmarkStart w:id="700" w:name="_Toc296890996"/>
      <w:bookmarkStart w:id="701" w:name="_Toc318581173"/>
      <w:bookmarkStart w:id="702" w:name="_Toc296944507"/>
      <w:bookmarkStart w:id="703" w:name="_Toc296891208"/>
      <w:bookmarkStart w:id="704" w:name="_Toc296346669"/>
      <w:bookmarkStart w:id="705" w:name="_Toc312678020"/>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宋体" w:hAnsi="宋体" w:cs="宋体"/>
          <w:color w:val="auto"/>
          <w:szCs w:val="21"/>
          <w:highlight w:val="none"/>
        </w:rPr>
        <w:t>。</w:t>
      </w:r>
      <w:bookmarkEnd w:id="688"/>
      <w:bookmarkEnd w:id="689"/>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8.6 样品</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 xml:space="preserve">  除另有约定外，承包人负责完成本工程施工除甲供材料之外的所需的全部材料、设备采购、验收、运输和保管（包括甲供材料、设备的验收、保管）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8.8 施工设备和临时设施</w:t>
      </w:r>
    </w:p>
    <w:p>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rPr>
        <w:t xml:space="preserve">   由承包人承担   </w:t>
      </w:r>
      <w:r>
        <w:rPr>
          <w:rFonts w:hint="eastAsia" w:ascii="宋体" w:hAnsi="宋体" w:cs="宋体"/>
          <w:color w:val="auto"/>
          <w:szCs w:val="21"/>
          <w:highlight w:val="none"/>
        </w:rPr>
        <w:t>。</w:t>
      </w:r>
    </w:p>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706" w:name="_Toc351203641"/>
      <w:r>
        <w:rPr>
          <w:rFonts w:hint="eastAsia" w:ascii="宋体" w:hAnsi="宋体" w:eastAsia="宋体" w:cs="宋体"/>
          <w:b w:val="0"/>
          <w:color w:val="auto"/>
          <w:sz w:val="21"/>
          <w:szCs w:val="21"/>
          <w:highlight w:val="none"/>
        </w:rPr>
        <w:t>9</w:t>
      </w:r>
      <w:bookmarkEnd w:id="685"/>
      <w:bookmarkEnd w:id="686"/>
      <w:bookmarkEnd w:id="687"/>
      <w:bookmarkStart w:id="707" w:name="_Toc312677495"/>
      <w:bookmarkStart w:id="708" w:name="_Toc312678021"/>
      <w:bookmarkStart w:id="709" w:name="_Toc297123533"/>
      <w:bookmarkStart w:id="710" w:name="_Toc297216192"/>
      <w:bookmarkStart w:id="711" w:name="_Toc303539139"/>
      <w:bookmarkStart w:id="712" w:name="_Toc304295559"/>
      <w:bookmarkStart w:id="713" w:name="_Toc300934982"/>
      <w:bookmarkStart w:id="714" w:name="_Toc296944512"/>
      <w:bookmarkStart w:id="715" w:name="_Toc267251428"/>
      <w:bookmarkStart w:id="716" w:name="_Toc297048359"/>
      <w:bookmarkStart w:id="717" w:name="_Toc267251427"/>
      <w:bookmarkStart w:id="718" w:name="_Toc296503173"/>
      <w:bookmarkStart w:id="719" w:name="_Toc296891213"/>
      <w:bookmarkStart w:id="720" w:name="_Toc292559883"/>
      <w:bookmarkStart w:id="721" w:name="_Toc292559378"/>
      <w:bookmarkStart w:id="722" w:name="_Toc297120473"/>
      <w:bookmarkStart w:id="723" w:name="_Toc296346674"/>
      <w:bookmarkStart w:id="724" w:name="_Toc296347172"/>
      <w:bookmarkStart w:id="725" w:name="_Toc296891001"/>
      <w:r>
        <w:rPr>
          <w:rFonts w:hint="eastAsia" w:ascii="宋体" w:hAnsi="宋体" w:eastAsia="宋体" w:cs="宋体"/>
          <w:b w:val="0"/>
          <w:color w:val="auto"/>
          <w:sz w:val="21"/>
          <w:szCs w:val="21"/>
          <w:highlight w:val="none"/>
        </w:rPr>
        <w:t>. 试验与检验</w:t>
      </w:r>
      <w:bookmarkEnd w:id="706"/>
    </w:p>
    <w:bookmarkEnd w:id="707"/>
    <w:bookmarkEnd w:id="708"/>
    <w:bookmarkEnd w:id="709"/>
    <w:bookmarkEnd w:id="710"/>
    <w:bookmarkEnd w:id="711"/>
    <w:bookmarkEnd w:id="712"/>
    <w:bookmarkEnd w:id="713"/>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726" w:name="_Toc297123534"/>
      <w:bookmarkStart w:id="727" w:name="_Toc297216193"/>
      <w:bookmarkStart w:id="728" w:name="_Toc303539140"/>
      <w:bookmarkStart w:id="729" w:name="_Toc304295560"/>
      <w:bookmarkStart w:id="730" w:name="_Toc300934983"/>
      <w:bookmarkStart w:id="731" w:name="_Toc312677496"/>
      <w:bookmarkStart w:id="732" w:name="_Toc312678022"/>
      <w:r>
        <w:rPr>
          <w:rFonts w:hint="eastAsia" w:ascii="宋体" w:hAnsi="宋体" w:cs="宋体"/>
          <w:color w:val="auto"/>
          <w:szCs w:val="21"/>
          <w:highlight w:val="none"/>
        </w:rPr>
        <w:t>.1试验设备与试验人员</w:t>
      </w:r>
    </w:p>
    <w:bookmarkEnd w:id="726"/>
    <w:bookmarkEnd w:id="727"/>
    <w:bookmarkEnd w:id="728"/>
    <w:bookmarkEnd w:id="729"/>
    <w:bookmarkEnd w:id="730"/>
    <w:bookmarkEnd w:id="731"/>
    <w:bookmarkEnd w:id="732"/>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733" w:name="_Toc297216194"/>
      <w:bookmarkStart w:id="734" w:name="_Toc297123535"/>
      <w:bookmarkStart w:id="735" w:name="_Toc312677497"/>
      <w:bookmarkStart w:id="736" w:name="_Toc312678023"/>
      <w:bookmarkStart w:id="737" w:name="_Toc300934984"/>
      <w:bookmarkStart w:id="738" w:name="_Toc304295561"/>
      <w:bookmarkStart w:id="739" w:name="_Toc303539141"/>
      <w:bookmarkStart w:id="740" w:name="_Toc318581174"/>
      <w:r>
        <w:rPr>
          <w:rFonts w:hint="eastAsia" w:ascii="宋体" w:hAnsi="宋体" w:cs="宋体"/>
          <w:color w:val="auto"/>
          <w:szCs w:val="21"/>
          <w:highlight w:val="none"/>
        </w:rPr>
        <w:t>.1.2 试验设备</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33"/>
      <w:bookmarkEnd w:id="734"/>
      <w:bookmarkEnd w:id="735"/>
      <w:bookmarkEnd w:id="736"/>
      <w:bookmarkEnd w:id="737"/>
      <w:bookmarkEnd w:id="738"/>
      <w:bookmarkEnd w:id="739"/>
      <w:bookmarkStart w:id="741" w:name="_Toc297123536"/>
      <w:bookmarkStart w:id="742" w:name="_Toc300934985"/>
      <w:bookmarkStart w:id="743" w:name="_Toc297216195"/>
      <w:bookmarkStart w:id="744" w:name="_Toc312678024"/>
      <w:bookmarkStart w:id="745" w:name="_Toc303539142"/>
      <w:bookmarkStart w:id="746" w:name="_Toc304295562"/>
      <w:bookmarkStart w:id="747" w:name="_Toc312677498"/>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40"/>
    <w:bookmarkEnd w:id="741"/>
    <w:bookmarkEnd w:id="742"/>
    <w:bookmarkEnd w:id="743"/>
    <w:bookmarkEnd w:id="744"/>
    <w:bookmarkEnd w:id="745"/>
    <w:bookmarkEnd w:id="746"/>
    <w:bookmarkEnd w:id="747"/>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748" w:name="_Toc351203642"/>
      <w:r>
        <w:rPr>
          <w:rFonts w:hint="eastAsia" w:ascii="宋体" w:hAnsi="宋体" w:eastAsia="宋体" w:cs="宋体"/>
          <w:b w:val="0"/>
          <w:color w:val="auto"/>
          <w:sz w:val="21"/>
          <w:szCs w:val="21"/>
          <w:highlight w:val="none"/>
        </w:rPr>
        <w:t>1</w:t>
      </w:r>
      <w:bookmarkEnd w:id="714"/>
      <w:bookmarkEnd w:id="715"/>
      <w:bookmarkEnd w:id="716"/>
      <w:bookmarkEnd w:id="717"/>
      <w:bookmarkEnd w:id="718"/>
      <w:bookmarkEnd w:id="719"/>
      <w:bookmarkEnd w:id="720"/>
      <w:bookmarkEnd w:id="721"/>
      <w:bookmarkEnd w:id="722"/>
      <w:bookmarkEnd w:id="723"/>
      <w:bookmarkEnd w:id="724"/>
      <w:bookmarkEnd w:id="725"/>
      <w:bookmarkStart w:id="749" w:name="_Toc304295566"/>
      <w:bookmarkStart w:id="750" w:name="_Toc296503193"/>
      <w:bookmarkStart w:id="751" w:name="_Toc297048379"/>
      <w:bookmarkStart w:id="752" w:name="_Toc297120493"/>
      <w:bookmarkStart w:id="753" w:name="_Toc296346694"/>
      <w:bookmarkStart w:id="754" w:name="_Toc292559903"/>
      <w:bookmarkStart w:id="755" w:name="_Toc303539146"/>
      <w:bookmarkStart w:id="756" w:name="_Toc300934989"/>
      <w:bookmarkStart w:id="757" w:name="_Toc296891233"/>
      <w:bookmarkStart w:id="758" w:name="_Toc296347192"/>
      <w:bookmarkStart w:id="759" w:name="_Toc296891021"/>
      <w:bookmarkStart w:id="760" w:name="_Toc297216199"/>
      <w:bookmarkStart w:id="761" w:name="_Toc296944532"/>
      <w:bookmarkStart w:id="762" w:name="_Toc297123540"/>
      <w:bookmarkStart w:id="763" w:name="_Toc292559398"/>
      <w:bookmarkStart w:id="764" w:name="_Toc312678025"/>
      <w:bookmarkStart w:id="765" w:name="_Toc312677499"/>
      <w:bookmarkStart w:id="766" w:name="_Toc267251440"/>
      <w:bookmarkStart w:id="767" w:name="_Toc267251439"/>
      <w:bookmarkStart w:id="768" w:name="_Toc267251437"/>
      <w:bookmarkStart w:id="769" w:name="_Toc267251441"/>
      <w:bookmarkStart w:id="770" w:name="_Toc267251435"/>
      <w:bookmarkStart w:id="771" w:name="_Toc267251433"/>
      <w:bookmarkStart w:id="772" w:name="_Toc267251442"/>
      <w:r>
        <w:rPr>
          <w:rFonts w:hint="eastAsia" w:ascii="宋体" w:hAnsi="宋体" w:eastAsia="宋体" w:cs="宋体"/>
          <w:b w:val="0"/>
          <w:color w:val="auto"/>
          <w:sz w:val="21"/>
          <w:szCs w:val="21"/>
          <w:highlight w:val="none"/>
        </w:rPr>
        <w:t>0. 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73" w:name="_Toc297048380"/>
      <w:bookmarkStart w:id="774" w:name="_Toc296944533"/>
      <w:bookmarkStart w:id="775" w:name="_Toc296346695"/>
      <w:bookmarkStart w:id="776" w:name="_Toc292559399"/>
      <w:bookmarkStart w:id="777" w:name="_Toc296891234"/>
      <w:bookmarkStart w:id="778" w:name="_Toc297120494"/>
      <w:bookmarkStart w:id="779" w:name="_Toc312678026"/>
      <w:bookmarkStart w:id="780" w:name="_Toc312677500"/>
      <w:bookmarkStart w:id="781" w:name="_Toc296891022"/>
      <w:bookmarkStart w:id="782" w:name="_Toc297123541"/>
      <w:bookmarkStart w:id="783" w:name="_Toc300934990"/>
      <w:bookmarkStart w:id="784" w:name="_Toc304295567"/>
      <w:bookmarkStart w:id="785" w:name="_Toc296347193"/>
      <w:bookmarkStart w:id="786" w:name="_Toc297216200"/>
      <w:bookmarkStart w:id="787" w:name="_Toc292559904"/>
      <w:bookmarkStart w:id="788" w:name="_Toc296503194"/>
      <w:bookmarkStart w:id="789" w:name="_Toc303539147"/>
      <w:r>
        <w:rPr>
          <w:rFonts w:hint="eastAsia" w:ascii="宋体" w:hAnsi="宋体" w:cs="宋体"/>
          <w:color w:val="auto"/>
          <w:szCs w:val="21"/>
          <w:highlight w:val="none"/>
        </w:rPr>
        <w:t>0.1变更的范围</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按照建设单位及上级管理部门的变更管理办法中的相关规定  。</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10.1.3施工中承包人不得对原工程设计进行变更。因承包人擅自变更设计发生的费用和由此导致发包人的直接损失，由承包人承担，</w:t>
      </w:r>
      <w:r>
        <w:rPr>
          <w:rFonts w:hint="eastAsia" w:ascii="宋体" w:hAnsi="宋体" w:cs="宋体"/>
          <w:color w:val="auto"/>
          <w:szCs w:val="21"/>
          <w:highlight w:val="none"/>
          <w:u w:val="single"/>
          <w:lang w:val="en-US" w:eastAsia="zh-Hans"/>
        </w:rPr>
        <w:t>承包人应无条件返工</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rPr>
        <w:t>延误的工期不予顺延。</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10.1.4承包人在施工中提出的合理化建议涉及到对设计图纸或施工组织设计的更改及对材料、设备的换用，须经发包人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rPr>
        <w:t>同意。未经同意擅自更改或换用时，承包人承担由此发生的费用，并赔偿发包人的有关损失，延误的工期不予顺延。</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10.4 变更估价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val="single"/>
        </w:rPr>
        <w:t xml:space="preserve">  （1）已标价工程量清单或预算书有相同项目的，按照相同项目单价确定。</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（2）已标价工程量清单或预算书中无相同项目，但有类似项目的，参照类似项目的单价确定。</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①清单项目某一特征或工程内容变化，不影响其他特征及工程内容价格的，其他特征组合标准不变，仅调整发生变化的组合子目价格。</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（3）已标价工程量清单或预算书中无相同项目及类似项目单价的，其单价的确定，按以下约定：</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③费率：按采用的相应定额取费标准（中值），税金、农民工工伤保险按投标口径执行；</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④优惠幅度：新增综合单价按上述①、②、③原则计算后乘以（1-承包人报价浮动率L）得出结算单价，承包人报价浮动率L=（1-(中标价-暂列金额）÷（招标控制价-暂列金额）)×100%。</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⑤当零星工程发生签证人工、机械台班数量，人工和机械台班单价有投标价的执行投标价，无投标价的执行相应定额并按投标口径同比例优惠。</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凡合价金额占合同总价2%及以上的分部分项清单项目，</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①当Q1&gt;1.15Q0时:       S=1.15Q0×P0+（Q1-1.15 Q0）×P1</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②当Q1&lt;0.85Q0时:       S=Q1×P1</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凡合价金额占合同总价不到2%的分部分项清单项目，</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③当Q1&gt;1.25Q0时:       S=1.25Q0×P0+（Q1-1.25 Q0）×P1</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④当Q1&lt;0.75Q0时:       S=Q1×P1</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式中 S——调整后某一分部分项工程费结算价；</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Q1——最终完成的工程量；</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Q0——招标工程量清单中列出的工程量；</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P0——承包人在已标价工程量清单中填报的综合单价</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（5）工程变更管理暂按《杭州钱塘新区政府投资项目工程变更管理办法（试行）》（钱塘管办发[2019]42号）执行；</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备注：相关文件有不一致之处按发包人及钱塘新区财政要求为准；</w:t>
      </w:r>
    </w:p>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（6）最高限价400万元以下的小额工程项目招标控制价为预算审核价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Start w:id="790" w:name="_Toc296347196"/>
      <w:bookmarkStart w:id="791" w:name="_Toc297120497"/>
      <w:bookmarkStart w:id="792" w:name="_Toc296346698"/>
      <w:bookmarkStart w:id="793" w:name="_Toc296503197"/>
      <w:bookmarkStart w:id="794" w:name="_Toc300934993"/>
      <w:bookmarkStart w:id="795" w:name="_Toc296944536"/>
      <w:bookmarkStart w:id="796" w:name="_Toc296891237"/>
      <w:bookmarkStart w:id="797" w:name="_Toc292559907"/>
      <w:bookmarkStart w:id="798" w:name="_Toc292559402"/>
      <w:bookmarkStart w:id="799" w:name="_Toc297216203"/>
      <w:bookmarkStart w:id="800" w:name="_Toc303539150"/>
      <w:bookmarkStart w:id="801" w:name="_Toc297048383"/>
      <w:bookmarkStart w:id="802" w:name="_Toc297123544"/>
      <w:bookmarkStart w:id="803" w:name="_Toc296891025"/>
      <w:bookmarkStart w:id="804" w:name="_Toc312678029"/>
      <w:bookmarkStart w:id="805" w:name="_Toc312677503"/>
      <w:bookmarkStart w:id="806" w:name="_Toc304295570"/>
      <w:r>
        <w:rPr>
          <w:rFonts w:hint="eastAsia" w:ascii="宋体" w:hAnsi="宋体" w:cs="宋体"/>
          <w:color w:val="auto"/>
          <w:szCs w:val="21"/>
          <w:highlight w:val="none"/>
        </w:rPr>
        <w:t>0.5承</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Start w:id="807" w:name="_Toc292559913"/>
      <w:bookmarkStart w:id="808" w:name="_Toc297120503"/>
      <w:bookmarkStart w:id="809" w:name="_Toc296346704"/>
      <w:bookmarkStart w:id="810" w:name="_Toc300934994"/>
      <w:bookmarkStart w:id="811" w:name="_Toc297123545"/>
      <w:bookmarkStart w:id="812" w:name="_Toc292559408"/>
      <w:bookmarkStart w:id="813" w:name="_Toc296891243"/>
      <w:bookmarkStart w:id="814" w:name="_Toc297216204"/>
      <w:bookmarkStart w:id="815" w:name="_Toc296944542"/>
      <w:bookmarkStart w:id="816" w:name="_Toc296503203"/>
      <w:bookmarkStart w:id="817" w:name="_Toc297048389"/>
      <w:bookmarkStart w:id="818" w:name="_Toc303539151"/>
      <w:bookmarkStart w:id="819" w:name="_Toc296891031"/>
      <w:bookmarkStart w:id="820" w:name="_Toc296347202"/>
      <w:r>
        <w:rPr>
          <w:rFonts w:hint="eastAsia" w:ascii="宋体" w:hAnsi="宋体" w:cs="宋体"/>
          <w:color w:val="auto"/>
          <w:szCs w:val="21"/>
          <w:highlight w:val="none"/>
        </w:rPr>
        <w:t>包人的合理化建议</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821" w:name="_Toc296503204"/>
      <w:bookmarkStart w:id="822" w:name="_Toc318581175"/>
      <w:bookmarkStart w:id="823" w:name="_Toc296347203"/>
      <w:bookmarkStart w:id="824" w:name="_Toc296944543"/>
      <w:bookmarkStart w:id="825" w:name="_Toc297048390"/>
      <w:bookmarkStart w:id="826" w:name="_Toc297120504"/>
      <w:bookmarkStart w:id="827" w:name="_Toc292559409"/>
      <w:bookmarkStart w:id="828" w:name="_Toc304295571"/>
      <w:bookmarkStart w:id="829" w:name="_Toc297123546"/>
      <w:bookmarkStart w:id="830" w:name="_Toc303539152"/>
      <w:bookmarkStart w:id="831" w:name="_Toc312677504"/>
      <w:bookmarkStart w:id="832" w:name="_Toc296346705"/>
      <w:bookmarkStart w:id="833" w:name="_Toc296891244"/>
      <w:bookmarkStart w:id="834" w:name="_Toc300934995"/>
      <w:bookmarkStart w:id="835" w:name="_Toc296891032"/>
      <w:bookmarkStart w:id="836" w:name="_Toc312678030"/>
      <w:bookmarkStart w:id="837" w:name="_Toc297216205"/>
      <w:bookmarkStart w:id="838" w:name="_Toc292559914"/>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w:t>
      </w:r>
      <w:bookmarkStart w:id="839" w:name="_Toc297048385"/>
      <w:bookmarkStart w:id="840" w:name="_Toc304295574"/>
      <w:bookmarkStart w:id="841" w:name="_Toc296347198"/>
      <w:bookmarkStart w:id="842" w:name="_Toc297120499"/>
      <w:bookmarkStart w:id="843" w:name="_Toc296891027"/>
      <w:bookmarkStart w:id="844" w:name="_Toc296346700"/>
      <w:bookmarkStart w:id="845" w:name="_Toc292559404"/>
      <w:bookmarkStart w:id="846" w:name="_Toc296944538"/>
      <w:bookmarkStart w:id="847" w:name="_Toc312678033"/>
      <w:bookmarkStart w:id="848" w:name="_Toc296891239"/>
      <w:bookmarkStart w:id="849" w:name="_Toc312677507"/>
      <w:bookmarkStart w:id="850" w:name="_Toc303539154"/>
      <w:bookmarkStart w:id="851" w:name="_Toc297216207"/>
      <w:bookmarkStart w:id="852" w:name="_Toc297123548"/>
      <w:bookmarkStart w:id="853" w:name="_Toc292559909"/>
      <w:bookmarkStart w:id="854" w:name="_Toc296503199"/>
      <w:bookmarkStart w:id="855" w:name="_Toc300934997"/>
      <w:r>
        <w:rPr>
          <w:rFonts w:hint="eastAsia" w:ascii="宋体" w:hAnsi="宋体" w:cs="宋体"/>
          <w:color w:val="auto"/>
          <w:szCs w:val="21"/>
          <w:highlight w:val="none"/>
        </w:rPr>
        <w:t>0.7 暂估价</w:t>
      </w:r>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56" w:name="_Toc312678034"/>
      <w:bookmarkStart w:id="857" w:name="_Toc312677508"/>
      <w:bookmarkStart w:id="858" w:name="_Toc318581176"/>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56"/>
    <w:bookmarkEnd w:id="857"/>
    <w:bookmarkEnd w:id="858"/>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59" w:name="_Toc312678035"/>
      <w:bookmarkStart w:id="860" w:name="_Toc318581177"/>
      <w:bookmarkStart w:id="861" w:name="_Toc312677509"/>
      <w:r>
        <w:rPr>
          <w:rFonts w:hint="eastAsia" w:ascii="宋体" w:hAnsi="宋体" w:cs="宋体"/>
          <w:color w:val="auto"/>
          <w:szCs w:val="21"/>
          <w:highlight w:val="none"/>
        </w:rPr>
        <w:t>0.7.1 依法必须招标的暂估价项目</w:t>
      </w:r>
    </w:p>
    <w:bookmarkEnd w:id="859"/>
    <w:bookmarkEnd w:id="860"/>
    <w:bookmarkEnd w:id="861"/>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暂列金额作为不可预见费，实际发生时按实结算，不发生时不予支付    </w:t>
      </w:r>
      <w:r>
        <w:rPr>
          <w:rFonts w:hint="eastAsia" w:ascii="宋体" w:hAnsi="宋体" w:cs="宋体"/>
          <w:color w:val="auto"/>
          <w:kern w:val="0"/>
          <w:szCs w:val="21"/>
          <w:highlight w:val="none"/>
        </w:rPr>
        <w:t>。</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862" w:name="_Toc351203643"/>
      <w:r>
        <w:rPr>
          <w:rFonts w:hint="eastAsia" w:ascii="宋体" w:hAnsi="宋体" w:eastAsia="宋体" w:cs="宋体"/>
          <w:b w:val="0"/>
          <w:color w:val="auto"/>
          <w:sz w:val="21"/>
          <w:szCs w:val="21"/>
          <w:highlight w:val="none"/>
        </w:rPr>
        <w:t>11. 价格调整</w:t>
      </w:r>
      <w:bookmarkEnd w:id="862"/>
    </w:p>
    <w:p>
      <w:pPr>
        <w:snapToGrid w:val="0"/>
        <w:spacing w:line="360" w:lineRule="auto"/>
        <w:ind w:firstLine="420" w:firstLineChars="200"/>
        <w:rPr>
          <w:rFonts w:ascii="宋体" w:hAnsi="宋体" w:cs="宋体"/>
          <w:color w:val="auto"/>
          <w:szCs w:val="21"/>
          <w:highlight w:val="none"/>
        </w:rPr>
      </w:pPr>
      <w:bookmarkStart w:id="863" w:name="_Toc300935000"/>
      <w:bookmarkStart w:id="864" w:name="_Toc303539157"/>
      <w:bookmarkStart w:id="865" w:name="_Toc297123550"/>
      <w:bookmarkStart w:id="866" w:name="_Toc296944540"/>
      <w:bookmarkStart w:id="867" w:name="_Toc296347200"/>
      <w:bookmarkStart w:id="868" w:name="_Toc296503201"/>
      <w:bookmarkStart w:id="869" w:name="_Toc296346702"/>
      <w:bookmarkStart w:id="870" w:name="_Toc297120501"/>
      <w:bookmarkStart w:id="871" w:name="_Toc296891241"/>
      <w:bookmarkStart w:id="872" w:name="_Toc292559911"/>
      <w:bookmarkStart w:id="873" w:name="_Toc304295577"/>
      <w:bookmarkStart w:id="874" w:name="_Toc297048387"/>
      <w:bookmarkStart w:id="875" w:name="_Toc297216209"/>
      <w:bookmarkStart w:id="876" w:name="_Toc312678039"/>
      <w:bookmarkStart w:id="877" w:name="_Toc296891029"/>
      <w:bookmarkStart w:id="878" w:name="_Toc292559406"/>
      <w:r>
        <w:rPr>
          <w:rFonts w:hint="eastAsia" w:ascii="宋体" w:hAnsi="宋体" w:cs="宋体"/>
          <w:color w:val="auto"/>
          <w:szCs w:val="21"/>
          <w:highlight w:val="none"/>
        </w:rPr>
        <w:t>11.1 市场价格波动引起的调整</w:t>
      </w:r>
    </w:p>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政府投资工程因市场价格波动引起的调整按以下第（ 一 ）种方式约定执行：</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（一）按《关于进一步加强杭州市建设工程市场要素价格动态管理的指导意见》（杭建市发[2018]579号）执行  ；</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约定市场要素价格调整方式及价差计算方法：</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1、材料价款动态调整结算方式约定：采用竣工后一次性结算调价。</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3、非承包人原因引起的延期，经发包人、监理单位审批同意顺延后，经批准的顺延工期可计入合同工期，未经审批同意，不得延长合同工期。</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4、施工单位办理工程结算时必须向审核部门提供预算软件导出的带有计价软件格式的电子结算文件。</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5、若杭州市、钱塘区有新的调价文件，按新的调价文件执行。</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6、允许市场要素价格调整的材料为：钢筋、水泥、商品砼、黄砂、碎石、沥青砼、水泥稳定碎石、预拌砂浆、砌块、电线电缆、钢管（安装工程使用）、钢结构用钢。   </w:t>
      </w:r>
      <w:r>
        <w:rPr>
          <w:rFonts w:hint="eastAsia" w:ascii="宋体" w:hAnsi="宋体" w:cs="宋体"/>
          <w:color w:val="auto"/>
          <w:szCs w:val="21"/>
          <w:highlight w:val="none"/>
        </w:rPr>
        <w:t>。</w:t>
      </w:r>
    </w:p>
    <w:bookmarkEnd w:id="766"/>
    <w:bookmarkEnd w:id="767"/>
    <w:bookmarkEnd w:id="768"/>
    <w:bookmarkEnd w:id="769"/>
    <w:bookmarkEnd w:id="770"/>
    <w:bookmarkEnd w:id="771"/>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879" w:name="_Toc296944544"/>
      <w:bookmarkStart w:id="880" w:name="_Toc296503205"/>
      <w:bookmarkStart w:id="881" w:name="_Toc297048391"/>
      <w:bookmarkStart w:id="882" w:name="_Toc292559915"/>
      <w:bookmarkStart w:id="883" w:name="_Toc296347204"/>
      <w:bookmarkStart w:id="884" w:name="_Toc296891033"/>
      <w:bookmarkStart w:id="885" w:name="_Toc297120505"/>
      <w:bookmarkStart w:id="886" w:name="_Toc292559410"/>
      <w:bookmarkStart w:id="887" w:name="_Toc296891245"/>
      <w:bookmarkStart w:id="888" w:name="_Toc296346706"/>
      <w:bookmarkStart w:id="889" w:name="_Toc351203644"/>
      <w:bookmarkStart w:id="890" w:name="_Toc303539159"/>
      <w:bookmarkStart w:id="891" w:name="_Toc312678040"/>
      <w:bookmarkStart w:id="892" w:name="_Toc297216211"/>
      <w:bookmarkStart w:id="893" w:name="_Toc300935002"/>
      <w:bookmarkStart w:id="894" w:name="_Toc304295579"/>
      <w:bookmarkStart w:id="895" w:name="_Toc297123552"/>
      <w:r>
        <w:rPr>
          <w:rFonts w:hint="eastAsia" w:ascii="宋体" w:hAnsi="宋体" w:eastAsia="宋体" w:cs="宋体"/>
          <w:b w:val="0"/>
          <w:color w:val="auto"/>
          <w:sz w:val="21"/>
          <w:szCs w:val="21"/>
          <w:highlight w:val="none"/>
        </w:rPr>
        <w:t xml:space="preserve">12. </w:t>
      </w:r>
      <w:bookmarkEnd w:id="879"/>
      <w:bookmarkEnd w:id="880"/>
      <w:bookmarkEnd w:id="881"/>
      <w:bookmarkEnd w:id="882"/>
      <w:bookmarkEnd w:id="883"/>
      <w:bookmarkEnd w:id="884"/>
      <w:bookmarkEnd w:id="885"/>
      <w:bookmarkEnd w:id="886"/>
      <w:bookmarkEnd w:id="887"/>
      <w:bookmarkEnd w:id="888"/>
      <w:r>
        <w:rPr>
          <w:rFonts w:hint="eastAsia" w:ascii="宋体" w:hAnsi="宋体" w:eastAsia="宋体" w:cs="宋体"/>
          <w:b w:val="0"/>
          <w:color w:val="auto"/>
          <w:sz w:val="21"/>
          <w:szCs w:val="21"/>
          <w:highlight w:val="none"/>
        </w:rPr>
        <w:t>合同价格、计量与支付</w:t>
      </w:r>
      <w:bookmarkEnd w:id="889"/>
    </w:p>
    <w:bookmarkEnd w:id="890"/>
    <w:bookmarkEnd w:id="891"/>
    <w:bookmarkEnd w:id="892"/>
    <w:bookmarkEnd w:id="893"/>
    <w:bookmarkEnd w:id="894"/>
    <w:bookmarkEnd w:id="895"/>
    <w:p>
      <w:pPr>
        <w:snapToGrid w:val="0"/>
        <w:spacing w:line="360" w:lineRule="auto"/>
        <w:ind w:firstLine="420" w:firstLineChars="200"/>
        <w:rPr>
          <w:rFonts w:ascii="宋体" w:hAnsi="宋体" w:cs="宋体"/>
          <w:color w:val="auto"/>
          <w:szCs w:val="21"/>
          <w:highlight w:val="none"/>
        </w:rPr>
      </w:pPr>
      <w:bookmarkStart w:id="896" w:name="_Toc292559411"/>
      <w:bookmarkStart w:id="897" w:name="_Toc267251461"/>
      <w:bookmarkStart w:id="898" w:name="_Toc292559916"/>
      <w:bookmarkStart w:id="899" w:name="_Toc297120506"/>
      <w:bookmarkStart w:id="900" w:name="_Toc296503206"/>
      <w:bookmarkStart w:id="901" w:name="_Toc296944545"/>
      <w:bookmarkStart w:id="902" w:name="_Toc296347205"/>
      <w:bookmarkStart w:id="903" w:name="_Toc296346707"/>
      <w:bookmarkStart w:id="904" w:name="_Toc297048392"/>
      <w:bookmarkStart w:id="905" w:name="_Toc296891034"/>
      <w:bookmarkStart w:id="906" w:name="_Toc296891246"/>
      <w:bookmarkStart w:id="907" w:name="_Toc300935003"/>
      <w:bookmarkStart w:id="908" w:name="_Toc297123553"/>
      <w:bookmarkStart w:id="909" w:name="_Toc303539160"/>
      <w:bookmarkStart w:id="910" w:name="_Toc312678041"/>
      <w:bookmarkStart w:id="911" w:name="_Toc304295580"/>
      <w:bookmarkStart w:id="912" w:name="_Toc297216212"/>
      <w:r>
        <w:rPr>
          <w:rFonts w:hint="eastAsia" w:ascii="宋体" w:hAnsi="宋体" w:cs="宋体"/>
          <w:color w:val="auto"/>
          <w:szCs w:val="21"/>
          <w:highlight w:val="none"/>
        </w:rPr>
        <w:t>12.1 合</w:t>
      </w:r>
      <w:bookmarkEnd w:id="896"/>
      <w:bookmarkEnd w:id="897"/>
      <w:bookmarkEnd w:id="898"/>
      <w:r>
        <w:rPr>
          <w:rFonts w:hint="eastAsia" w:ascii="宋体" w:hAnsi="宋体" w:cs="宋体"/>
          <w:color w:val="auto"/>
          <w:szCs w:val="21"/>
          <w:highlight w:val="none"/>
        </w:rPr>
        <w:t>同价</w:t>
      </w:r>
      <w:bookmarkEnd w:id="899"/>
      <w:bookmarkEnd w:id="900"/>
      <w:bookmarkEnd w:id="901"/>
      <w:bookmarkEnd w:id="902"/>
      <w:bookmarkEnd w:id="903"/>
      <w:bookmarkEnd w:id="904"/>
      <w:bookmarkEnd w:id="905"/>
      <w:bookmarkEnd w:id="906"/>
      <w:r>
        <w:rPr>
          <w:rFonts w:hint="eastAsia" w:ascii="宋体" w:hAnsi="宋体" w:cs="宋体"/>
          <w:color w:val="auto"/>
          <w:szCs w:val="21"/>
          <w:highlight w:val="none"/>
        </w:rPr>
        <w:t>格形式</w:t>
      </w:r>
    </w:p>
    <w:bookmarkEnd w:id="907"/>
    <w:bookmarkEnd w:id="908"/>
    <w:bookmarkEnd w:id="909"/>
    <w:bookmarkEnd w:id="910"/>
    <w:bookmarkEnd w:id="911"/>
    <w:bookmarkEnd w:id="912"/>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 xml:space="preserve">  （1）应由承包人承担的工、料、机在投标编制期或预算书编制期与合同实施期间所发生的市场价格波动。 </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（2）其他：</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a、国家规定允许调整外的工日、材料（设备）、机械台班价格的上涨；</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b、在工程施工中应能预计的费用；</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c、所有招标文件或工程量清单明示要求报价的内容而承包人未予报价的；</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d、承包人对工程现场环境以及发包人提供的招标文件、图纸等资料作出错误的推论、理解而导致的报价失误；</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f、按图集或规范施工的，单价必须满足规范和图集要求，单价不得调整；</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g、工程量项目特征描述中未描述或描述不全，但又是完成该清单项目中必须有的工作内容，均应包括在报价内；</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h、因施工场地窄小、场内施工不便等需要增加的各种费用；</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i、在工程施工中有经验的承包人应能预计的其它费用。</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工程实施中属于招标文件和本合同约定需要投标报价和合同包干风险范围内应考虑的费用，虽经发包人现场签证认可，在工程结算时可认定该签证无效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以上风险范围之内的费用承包人已预估并计入投标总价，不再另行计取      </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（1）市场价格波动引起的调整按本合同11.1第3种方式的约定计算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（2）其他：/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bookmarkStart w:id="913" w:name="_Toc297123554"/>
      <w:bookmarkStart w:id="914" w:name="_Toc312678042"/>
      <w:bookmarkStart w:id="915" w:name="_Toc304295581"/>
      <w:bookmarkStart w:id="916" w:name="_Toc303539161"/>
      <w:bookmarkStart w:id="917" w:name="_Toc297216213"/>
      <w:bookmarkStart w:id="918" w:name="_Toc300935004"/>
      <w:bookmarkStart w:id="919" w:name="_Toc297048393"/>
      <w:bookmarkStart w:id="920" w:name="_Toc296347206"/>
      <w:bookmarkStart w:id="921" w:name="_Toc292559917"/>
      <w:bookmarkStart w:id="922" w:name="_Toc292559412"/>
      <w:bookmarkStart w:id="923" w:name="_Toc296891035"/>
      <w:bookmarkStart w:id="924" w:name="_Toc296503207"/>
      <w:bookmarkStart w:id="925" w:name="_Toc296944546"/>
      <w:bookmarkStart w:id="926" w:name="_Toc296346708"/>
      <w:bookmarkStart w:id="927" w:name="_Toc297120507"/>
      <w:bookmarkStart w:id="928" w:name="_Toc296891247"/>
      <w:r>
        <w:rPr>
          <w:rFonts w:hint="eastAsia" w:ascii="宋体" w:hAnsi="宋体" w:cs="宋体"/>
          <w:color w:val="auto"/>
          <w:szCs w:val="21"/>
          <w:highlight w:val="none"/>
        </w:rPr>
        <w:t>12.2 预付款</w:t>
      </w:r>
    </w:p>
    <w:bookmarkEnd w:id="913"/>
    <w:bookmarkEnd w:id="914"/>
    <w:bookmarkEnd w:id="915"/>
    <w:bookmarkEnd w:id="916"/>
    <w:bookmarkEnd w:id="917"/>
    <w:bookmarkEnd w:id="918"/>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工资性工程预付款为合同价的1%；工程预付款为合同价(不含暂列金)的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在合同生效以及具备实施条件后</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个工作日内，发包人向承包人预付合同金额(不含暂列金)的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0%作为工程预付款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工程预付款在第一期进度款中扣回，如第一期进度款不足，则在第二期进度款中继续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银行、保险公司等金融机构出具的预付款保函。预付款担保的金额：合同金额的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0%（不含暂列金）。预付款担保有效期合同履行期间如承包人出现违约情况，发包人将予以处罚，承包人应在接到处罚通知后15天内缴纳违约金，否则发包人有权停止支付工程进度款或从工程进度款中扣除  </w:t>
      </w:r>
      <w:r>
        <w:rPr>
          <w:rFonts w:hint="eastAsia" w:ascii="宋体" w:hAnsi="宋体" w:cs="宋体"/>
          <w:color w:val="auto"/>
          <w:szCs w:val="21"/>
          <w:highlight w:val="none"/>
        </w:rPr>
        <w:t>。</w:t>
      </w:r>
    </w:p>
    <w:bookmarkEnd w:id="919"/>
    <w:bookmarkEnd w:id="920"/>
    <w:bookmarkEnd w:id="921"/>
    <w:bookmarkEnd w:id="922"/>
    <w:bookmarkEnd w:id="923"/>
    <w:bookmarkEnd w:id="924"/>
    <w:bookmarkEnd w:id="925"/>
    <w:bookmarkEnd w:id="926"/>
    <w:bookmarkEnd w:id="927"/>
    <w:bookmarkEnd w:id="928"/>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 xml:space="preserve"> （1）实行工程量清单计价的工程项目，其工程量的计算规则应按国家标准工程量计算规范及省级行业主管部门颁布的补充规定执行。</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（2）不实行工程量清单计价的工程项目，工程量的计算规则应按省、市行业主管部门颁布的各专业工程定额的工程量计算规则执行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按月计量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pPr>
        <w:snapToGrid w:val="0"/>
        <w:spacing w:line="360" w:lineRule="auto"/>
        <w:ind w:firstLine="420" w:firstLineChars="200"/>
        <w:jc w:val="left"/>
        <w:rPr>
          <w:rFonts w:ascii="宋体" w:hAnsi="宋体" w:cs="宋体"/>
          <w:color w:val="auto"/>
          <w:szCs w:val="21"/>
          <w:highlight w:val="none"/>
        </w:rPr>
      </w:pPr>
      <w:bookmarkStart w:id="929" w:name="_Toc297123556"/>
      <w:bookmarkStart w:id="930" w:name="_Toc297216215"/>
      <w:bookmarkStart w:id="931" w:name="_Toc296503211"/>
      <w:bookmarkStart w:id="932" w:name="_Toc296347210"/>
      <w:bookmarkStart w:id="933" w:name="_Toc296944550"/>
      <w:bookmarkStart w:id="934" w:name="_Toc296346712"/>
      <w:bookmarkStart w:id="935" w:name="_Toc292559921"/>
      <w:bookmarkStart w:id="936" w:name="_Toc292559416"/>
      <w:bookmarkStart w:id="937" w:name="_Toc296891251"/>
      <w:bookmarkStart w:id="938" w:name="_Toc297048397"/>
      <w:bookmarkStart w:id="939" w:name="_Toc300935006"/>
      <w:bookmarkStart w:id="940" w:name="_Toc303539163"/>
      <w:bookmarkStart w:id="941" w:name="_Toc296891039"/>
      <w:bookmarkStart w:id="942" w:name="_Toc297120511"/>
      <w:r>
        <w:rPr>
          <w:rFonts w:hint="eastAsia" w:ascii="宋体" w:hAnsi="宋体" w:cs="宋体"/>
          <w:color w:val="auto"/>
          <w:szCs w:val="21"/>
          <w:highlight w:val="none"/>
        </w:rPr>
        <w:t>12.4.1 付款周期</w:t>
      </w:r>
    </w:p>
    <w:p>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rPr>
        <w:t xml:space="preserve"> </w:t>
      </w:r>
      <w:bookmarkStart w:id="943" w:name="OLE_LINK100"/>
      <w:r>
        <w:rPr>
          <w:rFonts w:hint="eastAsia" w:ascii="宋体" w:hAnsi="宋体" w:cs="宋体"/>
          <w:color w:val="auto"/>
          <w:szCs w:val="21"/>
          <w:highlight w:val="none"/>
          <w:u w:val="single"/>
        </w:rPr>
        <w:t>a、</w:t>
      </w:r>
      <w:r>
        <w:rPr>
          <w:rFonts w:hint="eastAsia" w:ascii="宋体" w:hAnsi="宋体" w:cs="宋体"/>
          <w:color w:val="auto"/>
          <w:szCs w:val="21"/>
          <w:highlight w:val="none"/>
          <w:u w:val="single"/>
          <w:lang w:val="en-US" w:eastAsia="zh-CN"/>
        </w:rPr>
        <w:t>合同签订且具备合同履约条件后7个工作日内，支付合同金额(不含暂列金)的50%作为工程预付款，竣工验收合格后支付至合同总价的70%；结算审计结束后支付至结算审定价的100%。中标人须以银行保函形式提交结算审定价1.5%作为工程质保金（质保期满后经评价合格退还），款项具体支付时间以财政拨付为准</w:t>
      </w:r>
      <w:r>
        <w:rPr>
          <w:rFonts w:hint="eastAsia" w:ascii="宋体" w:hAnsi="宋体" w:cs="宋体"/>
          <w:color w:val="auto"/>
          <w:szCs w:val="21"/>
          <w:highlight w:val="none"/>
          <w:u w:val="single"/>
          <w:lang w:eastAsia="zh-CN"/>
        </w:rPr>
        <w:t>。</w:t>
      </w:r>
    </w:p>
    <w:p>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c、在承包人领取工程款时，应提供与工程款同等数额的工程款发票，否则，发包人有权拒绝支付工程款。</w:t>
      </w:r>
    </w:p>
    <w:p>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证书的修改：发包人可通过任何一次进度款支付证书对其所签发过的任何原有的进度款支付证书进行任何修改或更改。</w:t>
      </w:r>
    </w:p>
    <w:p>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d、本工程发票开具须按发包人或相关部门要求开具。</w:t>
      </w:r>
    </w:p>
    <w:p>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bookmarkEnd w:id="943"/>
      <w:r>
        <w:rPr>
          <w:rFonts w:hint="eastAsia" w:ascii="宋体" w:hAnsi="宋体" w:cs="宋体"/>
          <w:color w:val="auto"/>
          <w:szCs w:val="21"/>
          <w:highlight w:val="none"/>
          <w:u w:val="singl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f、每次合同款项支付之前需提供完税证明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按发包人要求编制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Pr>
          <w:rFonts w:hint="eastAsia" w:ascii="宋体" w:hAnsi="宋体" w:cs="宋体"/>
          <w:color w:val="auto"/>
          <w:szCs w:val="21"/>
          <w:highlight w:val="none"/>
        </w:rPr>
        <w:t>2.4.3 进度付款申请单的提交</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  提交工程量经监理、发包人审核后提交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收到申请之日起7天内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pPr>
        <w:snapToGrid w:val="0"/>
        <w:spacing w:line="360" w:lineRule="auto"/>
        <w:ind w:left="4200" w:hanging="4200" w:hangingChars="20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按发包人要求    </w:t>
      </w:r>
      <w:r>
        <w:rPr>
          <w:rFonts w:hint="eastAsia" w:ascii="宋体" w:hAnsi="宋体" w:cs="宋体"/>
          <w:color w:val="auto"/>
          <w:szCs w:val="21"/>
          <w:highlight w:val="none"/>
        </w:rPr>
        <w:t>。</w:t>
      </w:r>
    </w:p>
    <w:bookmarkEnd w:id="772"/>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44" w:name="_Toc351203645"/>
      <w:bookmarkStart w:id="945" w:name="_Toc296891047"/>
      <w:bookmarkStart w:id="946" w:name="_Toc297216223"/>
      <w:bookmarkStart w:id="947" w:name="_Toc296346720"/>
      <w:bookmarkStart w:id="948" w:name="_Toc296347218"/>
      <w:bookmarkStart w:id="949" w:name="_Toc296944558"/>
      <w:bookmarkStart w:id="950" w:name="_Toc300935015"/>
      <w:bookmarkStart w:id="951" w:name="_Toc297123564"/>
      <w:bookmarkStart w:id="952" w:name="_Toc303539172"/>
      <w:bookmarkStart w:id="953" w:name="_Toc304295593"/>
      <w:bookmarkStart w:id="954" w:name="_Toc297120519"/>
      <w:bookmarkStart w:id="955" w:name="_Toc296891259"/>
      <w:bookmarkStart w:id="956" w:name="_Toc292559929"/>
      <w:bookmarkStart w:id="957" w:name="_Toc292559424"/>
      <w:bookmarkStart w:id="958" w:name="_Toc297048405"/>
      <w:bookmarkStart w:id="959" w:name="_Toc312678053"/>
      <w:bookmarkStart w:id="960" w:name="_Toc296503219"/>
      <w:r>
        <w:rPr>
          <w:rFonts w:hint="eastAsia" w:ascii="宋体" w:hAnsi="宋体" w:eastAsia="宋体" w:cs="宋体"/>
          <w:b w:val="0"/>
          <w:color w:val="auto"/>
          <w:sz w:val="21"/>
          <w:szCs w:val="21"/>
          <w:highlight w:val="none"/>
        </w:rPr>
        <w:t>13. 验收和工程试车</w:t>
      </w:r>
      <w:bookmarkEnd w:id="944"/>
    </w:p>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pPr>
        <w:snapToGrid w:val="0"/>
        <w:spacing w:line="360" w:lineRule="auto"/>
        <w:ind w:firstLine="420" w:firstLineChars="200"/>
        <w:rPr>
          <w:rFonts w:ascii="宋体" w:hAnsi="宋体" w:cs="宋体"/>
          <w:color w:val="auto"/>
          <w:szCs w:val="21"/>
          <w:highlight w:val="none"/>
        </w:rPr>
      </w:pPr>
      <w:bookmarkStart w:id="961" w:name="_Toc297123565"/>
      <w:bookmarkStart w:id="962" w:name="_Toc296347222"/>
      <w:bookmarkStart w:id="963" w:name="_Toc292559428"/>
      <w:bookmarkStart w:id="964" w:name="_Toc296891051"/>
      <w:bookmarkStart w:id="965" w:name="_Toc304295596"/>
      <w:bookmarkStart w:id="966" w:name="_Toc297048409"/>
      <w:bookmarkStart w:id="967" w:name="_Toc292559933"/>
      <w:bookmarkStart w:id="968" w:name="_Toc296891263"/>
      <w:bookmarkStart w:id="969" w:name="_Toc297216224"/>
      <w:bookmarkStart w:id="970" w:name="_Toc312678056"/>
      <w:bookmarkStart w:id="971" w:name="_Toc296944562"/>
      <w:bookmarkStart w:id="972" w:name="_Toc296346724"/>
      <w:bookmarkStart w:id="973" w:name="_Toc297120523"/>
      <w:bookmarkStart w:id="974" w:name="_Toc296503223"/>
      <w:bookmarkStart w:id="975" w:name="_Toc303539173"/>
      <w:bookmarkStart w:id="976" w:name="_Toc300935016"/>
      <w:bookmarkStart w:id="977" w:name="_Toc267251475"/>
      <w:bookmarkStart w:id="978" w:name="_Toc267251474"/>
      <w:bookmarkStart w:id="979" w:name="_Toc267251473"/>
      <w:bookmarkStart w:id="980" w:name="_Toc267251470"/>
      <w:bookmarkStart w:id="981" w:name="_Toc267251472"/>
      <w:bookmarkStart w:id="982" w:name="_Toc267251471"/>
      <w:bookmarkStart w:id="983" w:name="_Toc267251476"/>
      <w:r>
        <w:rPr>
          <w:rFonts w:hint="eastAsia" w:ascii="宋体" w:hAnsi="宋体" w:cs="宋体"/>
          <w:color w:val="auto"/>
          <w:szCs w:val="21"/>
          <w:highlight w:val="none"/>
        </w:rPr>
        <w:t>13.2 竣工验收</w:t>
      </w:r>
    </w:p>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Pr>
        <w:snapToGrid w:val="0"/>
        <w:spacing w:line="360" w:lineRule="auto"/>
        <w:ind w:firstLine="420" w:firstLineChars="200"/>
        <w:jc w:val="left"/>
        <w:rPr>
          <w:rFonts w:ascii="宋体" w:hAnsi="宋体" w:cs="宋体"/>
          <w:color w:val="auto"/>
          <w:szCs w:val="21"/>
          <w:highlight w:val="none"/>
        </w:rPr>
      </w:pPr>
      <w:bookmarkStart w:id="984" w:name="_Toc280868704"/>
      <w:bookmarkStart w:id="985" w:name="_Toc280868705"/>
      <w:bookmarkStart w:id="986" w:name="_Toc280868706"/>
      <w:bookmarkStart w:id="987" w:name="_Toc280868707"/>
      <w:bookmarkStart w:id="988" w:name="_Toc280868708"/>
      <w:bookmarkStart w:id="989" w:name="_Toc280868709"/>
      <w:r>
        <w:rPr>
          <w:rFonts w:hint="eastAsia" w:ascii="宋体" w:hAnsi="宋体" w:cs="宋体"/>
          <w:color w:val="auto"/>
          <w:szCs w:val="21"/>
          <w:highlight w:val="none"/>
        </w:rPr>
        <w:t>13.2.2竣工验收程序</w:t>
      </w:r>
    </w:p>
    <w:bookmarkEnd w:id="984"/>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发包人在《工程竣工验收报告》签署后三十天内没有提出鉴定意见、修改意见的，视为竣工工程已经验收通过。</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（7）合格工程的移交</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承包人应当向发包人实施工程移交的内容包括：</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①承包人实施承包的全部工程；</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②工程的全部附属设施、设备；</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eastAsia="宋体" w:cs="宋体"/>
          <w:color w:val="auto"/>
          <w:szCs w:val="21"/>
          <w:highlight w:val="none"/>
          <w:u w:val="single"/>
        </w:rPr>
        <w:t xml:space="preserve">④其他属于承包人移交义务的工程、设施、设备、文件资料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85"/>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86"/>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不得迟于验收合格日后十五天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87"/>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每延误一天，按签约合同价的万分之四向发包人支付违约金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88"/>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按本合同《通用条款》约定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13.6 竣工退场</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竣工验收通过10天内 </w:t>
      </w:r>
      <w:r>
        <w:rPr>
          <w:rFonts w:hint="eastAsia" w:ascii="宋体" w:hAnsi="宋体" w:cs="宋体"/>
          <w:color w:val="auto"/>
          <w:kern w:val="0"/>
          <w:szCs w:val="21"/>
          <w:highlight w:val="none"/>
        </w:rPr>
        <w:t>。</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90" w:name="_Toc351203646"/>
      <w:r>
        <w:rPr>
          <w:rFonts w:hint="eastAsia" w:ascii="宋体" w:hAnsi="宋体" w:eastAsia="宋体" w:cs="宋体"/>
          <w:b w:val="0"/>
          <w:color w:val="auto"/>
          <w:sz w:val="21"/>
          <w:szCs w:val="21"/>
          <w:highlight w:val="none"/>
        </w:rPr>
        <w:t>14. 竣工结算</w:t>
      </w:r>
      <w:bookmarkEnd w:id="990"/>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 xml:space="preserve">   竣工验收合格通过日后的三十天内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rPr>
        <w:t xml:space="preserve">   按通用条款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14.2 竣工结算审核</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rPr>
        <w:t xml:space="preserve">  收到竣工付款申请单30天内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收到竣工付款申请单30天内    </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14.2.1本工程为政府性投资项目，发包人根据国家造价管理的有关规定以及财政部门（发包人）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发包人）审定的工程造价为唯一的确定依据，责任由承包人自负。 </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14.2.3承包人必须保证施工过程所提出的签证内容是合法的、真实的，并不由于发包人和监理工程师的确认而免除承包人的责任。</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14.2.6工程竣工结算总造价应控制在政府有关部门已批复的概算内，否则不予支付。</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14.2.7承包人提交竣工结算资料时必须提供预算软件导出的带有计价软件格式的电子结算文件。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按发包人要求提供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 xml:space="preserve">。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bookmarkEnd w:id="977"/>
    <w:bookmarkEnd w:id="978"/>
    <w:bookmarkEnd w:id="979"/>
    <w:bookmarkEnd w:id="980"/>
    <w:bookmarkEnd w:id="981"/>
    <w:bookmarkEnd w:id="982"/>
    <w:bookmarkEnd w:id="983"/>
    <w:bookmarkEnd w:id="989"/>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91" w:name="_Toc351203647"/>
      <w:bookmarkStart w:id="992" w:name="_Toc267251483"/>
      <w:bookmarkStart w:id="993" w:name="_Toc267251482"/>
      <w:bookmarkStart w:id="994" w:name="_Toc267251484"/>
      <w:bookmarkStart w:id="995" w:name="_Toc267251485"/>
      <w:bookmarkStart w:id="996" w:name="_Toc267251490"/>
      <w:bookmarkStart w:id="997" w:name="_Toc267251489"/>
      <w:bookmarkStart w:id="998" w:name="_Toc267251486"/>
      <w:bookmarkStart w:id="999" w:name="_Toc267251488"/>
      <w:bookmarkStart w:id="1000" w:name="_Toc267251491"/>
      <w:bookmarkStart w:id="1001" w:name="_Toc267251495"/>
      <w:bookmarkStart w:id="1002" w:name="_Toc267251499"/>
      <w:bookmarkStart w:id="1003" w:name="_Toc267251497"/>
      <w:bookmarkStart w:id="1004" w:name="_Toc267251502"/>
      <w:bookmarkStart w:id="1005" w:name="_Toc267251494"/>
      <w:bookmarkStart w:id="1006" w:name="_Toc267251503"/>
      <w:bookmarkStart w:id="1007" w:name="_Toc267251501"/>
      <w:bookmarkStart w:id="1008" w:name="_Toc267251496"/>
      <w:bookmarkStart w:id="1009" w:name="_Toc267251492"/>
      <w:bookmarkStart w:id="1010" w:name="_Toc267251493"/>
      <w:bookmarkStart w:id="1011" w:name="_Toc267251498"/>
      <w:bookmarkStart w:id="1012" w:name="_Toc267251504"/>
      <w:bookmarkStart w:id="1013" w:name="_Toc267251506"/>
      <w:bookmarkStart w:id="1014" w:name="_Toc267251507"/>
      <w:bookmarkStart w:id="1015" w:name="_Toc267251508"/>
      <w:bookmarkStart w:id="1016" w:name="_Toc267251513"/>
      <w:bookmarkStart w:id="1017" w:name="_Toc267251515"/>
      <w:bookmarkStart w:id="1018" w:name="_Toc267251511"/>
      <w:bookmarkStart w:id="1019" w:name="_Toc267251509"/>
      <w:bookmarkStart w:id="1020" w:name="_Toc267251510"/>
      <w:bookmarkStart w:id="1021" w:name="_Toc267251514"/>
      <w:r>
        <w:rPr>
          <w:rFonts w:hint="eastAsia" w:ascii="宋体" w:hAnsi="宋体" w:eastAsia="宋体" w:cs="宋体"/>
          <w:b w:val="0"/>
          <w:color w:val="auto"/>
          <w:sz w:val="21"/>
          <w:szCs w:val="21"/>
          <w:highlight w:val="none"/>
        </w:rPr>
        <w:t>15. 缺陷责任期与保修</w:t>
      </w:r>
      <w:bookmarkEnd w:id="991"/>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92"/>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详附件</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工程质量保修书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15.3 质量保证金</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pPr>
        <w:snapToGrid w:val="0"/>
        <w:spacing w:line="360" w:lineRule="auto"/>
        <w:ind w:firstLine="420" w:firstLineChars="200"/>
        <w:jc w:val="left"/>
        <w:rPr>
          <w:rFonts w:ascii="宋体" w:hAnsi="宋体" w:cs="宋体"/>
          <w:color w:val="auto"/>
          <w:szCs w:val="21"/>
          <w:highlight w:val="none"/>
        </w:rPr>
      </w:pPr>
    </w:p>
    <w:p>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结算价的1.5%作为工程质量保证金（以银行保函的方式递交）   </w:t>
      </w:r>
      <w:r>
        <w:rPr>
          <w:rFonts w:hint="eastAsia" w:ascii="宋体" w:hAnsi="宋体" w:cs="宋体"/>
          <w:color w:val="auto"/>
          <w:kern w:val="0"/>
          <w:szCs w:val="21"/>
          <w:highlight w:val="none"/>
        </w:rPr>
        <w:t xml:space="preserve">； </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93"/>
    <w:bookmarkEnd w:id="994"/>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95"/>
    <w:p>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详见工程质量保修书（附件</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按质量保修书执行     </w:t>
      </w:r>
      <w:r>
        <w:rPr>
          <w:rFonts w:hint="eastAsia" w:ascii="宋体" w:hAnsi="宋体" w:cs="宋体"/>
          <w:color w:val="auto"/>
          <w:kern w:val="0"/>
          <w:szCs w:val="21"/>
          <w:highlight w:val="none"/>
        </w:rPr>
        <w:t>。</w:t>
      </w:r>
    </w:p>
    <w:bookmarkEnd w:id="996"/>
    <w:bookmarkEnd w:id="997"/>
    <w:bookmarkEnd w:id="998"/>
    <w:bookmarkEnd w:id="999"/>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22" w:name="_Toc351203648"/>
      <w:bookmarkStart w:id="1023" w:name="_Toc280868717"/>
      <w:bookmarkStart w:id="1024" w:name="_Toc280868718"/>
      <w:r>
        <w:rPr>
          <w:rFonts w:hint="eastAsia" w:ascii="宋体" w:hAnsi="宋体" w:eastAsia="宋体" w:cs="宋体"/>
          <w:b w:val="0"/>
          <w:color w:val="auto"/>
          <w:sz w:val="21"/>
          <w:szCs w:val="21"/>
          <w:highlight w:val="none"/>
        </w:rPr>
        <w:t>16. 违约</w:t>
      </w:r>
      <w:bookmarkEnd w:id="1022"/>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16.1 发包人违约</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16.2 承包人违约</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除本合同通用条款外详见本合同专用条款16.2.2   </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pPr>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eastAsia="宋体" w:cs="宋体"/>
          <w:color w:val="auto"/>
          <w:kern w:val="0"/>
          <w:szCs w:val="21"/>
          <w:highlight w:val="none"/>
          <w:u w:val="single"/>
        </w:rPr>
        <w:t xml:space="preserve">  工期延期在一个月内的，每拖延一天</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处以违约金为签约合同价的万分之二</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同时，发包人也有权安排其他施工队伍进场施工，费用经审核后从承包人合同价款中扣除</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pPr>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（1）承包人违反合同约定进行转包或违法分包的，一经发现，发包人有权终止合同，承包人应支付签约合同价【10】%的违约金，由此所产生的一切后果及经济损失均由承包人承担。</w:t>
      </w:r>
    </w:p>
    <w:p>
      <w:pPr>
        <w:snapToGrid w:val="0"/>
        <w:spacing w:line="360" w:lineRule="auto"/>
        <w:jc w:val="left"/>
        <w:rPr>
          <w:rFonts w:ascii="宋体" w:hAnsi="宋体" w:cs="宋体"/>
          <w:color w:val="auto"/>
          <w:kern w:val="0"/>
          <w:szCs w:val="21"/>
          <w:highlight w:val="none"/>
          <w:u w:val="single"/>
        </w:rPr>
      </w:pPr>
      <w:r>
        <w:rPr>
          <w:rFonts w:hint="eastAsia" w:ascii="宋体" w:hAnsi="宋体" w:eastAsia="宋体" w:cs="宋体"/>
          <w:color w:val="auto"/>
          <w:kern w:val="0"/>
          <w:szCs w:val="21"/>
          <w:highlight w:val="none"/>
          <w:u w:val="single"/>
        </w:rPr>
        <w:t>（2）因承包人原因造成工期延误，逾期竣工违约金的上限：  不超过工程签约合同</w:t>
      </w:r>
      <w:r>
        <w:rPr>
          <w:rFonts w:hint="eastAsia" w:ascii="宋体" w:hAnsi="宋体" w:eastAsia="宋体" w:cs="宋体"/>
          <w:color w:val="auto"/>
          <w:kern w:val="0"/>
          <w:szCs w:val="21"/>
          <w:highlight w:val="none"/>
          <w:u w:val="single"/>
          <w:lang w:val="en-US" w:eastAsia="zh-CN"/>
        </w:rPr>
        <w:t>价</w:t>
      </w:r>
      <w:r>
        <w:rPr>
          <w:rFonts w:hint="eastAsia" w:ascii="宋体" w:hAnsi="宋体" w:eastAsia="宋体" w:cs="宋体"/>
          <w:color w:val="auto"/>
          <w:kern w:val="0"/>
          <w:szCs w:val="21"/>
          <w:highlight w:val="none"/>
          <w:u w:val="single"/>
        </w:rPr>
        <w:t>的</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  。</w:t>
      </w:r>
      <w:r>
        <w:rPr>
          <w:rFonts w:hint="eastAsia" w:ascii="宋体" w:hAnsi="宋体" w:cs="宋体"/>
          <w:color w:val="auto"/>
          <w:szCs w:val="21"/>
          <w:highlight w:val="none"/>
        </w:rPr>
        <w:t xml:space="preserve">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25" w:name="_Toc351203649"/>
      <w:r>
        <w:rPr>
          <w:rFonts w:hint="eastAsia" w:ascii="宋体" w:hAnsi="宋体" w:eastAsia="宋体" w:cs="宋体"/>
          <w:b w:val="0"/>
          <w:color w:val="auto"/>
          <w:sz w:val="21"/>
          <w:szCs w:val="21"/>
          <w:highlight w:val="none"/>
        </w:rPr>
        <w:t>17. 不可抗力</w:t>
      </w:r>
      <w:bookmarkEnd w:id="1025"/>
      <w:r>
        <w:rPr>
          <w:rFonts w:hint="eastAsia" w:ascii="宋体" w:hAnsi="宋体" w:eastAsia="宋体" w:cs="宋体"/>
          <w:b w:val="0"/>
          <w:color w:val="auto"/>
          <w:sz w:val="21"/>
          <w:szCs w:val="21"/>
          <w:highlight w:val="none"/>
        </w:rPr>
        <w:t xml:space="preserve"> </w:t>
      </w:r>
      <w:bookmarkEnd w:id="1023"/>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kern w:val="0"/>
          <w:szCs w:val="21"/>
          <w:highlight w:val="none"/>
          <w:u w:val="single"/>
        </w:rPr>
        <w:t xml:space="preserve">     （1）超过三天的洪涝引起本工程施工现场及周边主要道路中断；</w:t>
      </w:r>
    </w:p>
    <w:p>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（2）连续停水、停电超过48小时的；</w:t>
      </w:r>
    </w:p>
    <w:p>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（3）政府下令停止或限制施工的台风、热带风暴，或政府下令停止施工连续超过三天的台风、热带风暴；</w:t>
      </w:r>
    </w:p>
    <w:p>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（4）由于高考、中考、政府部门有重大活动等原因，政府要求停止或限制施工的。</w:t>
      </w:r>
    </w:p>
    <w:p>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指定分包人在不可抗力事件发生后14天内，就延误的工期以书面形式向总包人、工程师提出报告  </w:t>
      </w:r>
      <w:r>
        <w:rPr>
          <w:rFonts w:hint="eastAsia" w:ascii="宋体" w:hAnsi="宋体" w:cs="宋体"/>
          <w:color w:val="auto"/>
          <w:kern w:val="0"/>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17.4 因不可抗力解除合同</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26" w:name="_Toc351203650"/>
      <w:r>
        <w:rPr>
          <w:rFonts w:hint="eastAsia" w:ascii="宋体" w:hAnsi="宋体" w:eastAsia="宋体" w:cs="宋体"/>
          <w:b w:val="0"/>
          <w:color w:val="auto"/>
          <w:sz w:val="21"/>
          <w:szCs w:val="21"/>
          <w:highlight w:val="none"/>
        </w:rPr>
        <w:t>18. 保险</w:t>
      </w:r>
      <w:bookmarkEnd w:id="1026"/>
    </w:p>
    <w:bookmarkEnd w:id="1024"/>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承包人投保内容：</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1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工程保险（含建筑工程一切险、安装工程一切险）；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2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承包人应为其履行合同所雇佣的全部人员，缴纳工伤保险费，并要求其分包人也进行此项保险；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3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③</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承包人应在整个施工期间为其现场机构雇用的全部人员，投保人身意外伤害险，缴纳保险费，并要求其分包人也进行此项保险；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4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④</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宋体" w:hAnsi="宋体" w:cs="宋体"/>
          <w:color w:val="auto"/>
          <w:kern w:val="0"/>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18.3 其他保险</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按本合同（通用条款）执行     </w:t>
      </w:r>
      <w:r>
        <w:rPr>
          <w:rFonts w:hint="eastAsia" w:ascii="宋体" w:hAnsi="宋体" w:cs="宋体"/>
          <w:color w:val="auto"/>
          <w:szCs w:val="21"/>
          <w:highlight w:val="none"/>
        </w:rPr>
        <w:t>。</w:t>
      </w:r>
    </w:p>
    <w:bookmarkEnd w:id="1000"/>
    <w:bookmarkEnd w:id="1001"/>
    <w:bookmarkEnd w:id="1002"/>
    <w:bookmarkEnd w:id="1003"/>
    <w:bookmarkEnd w:id="1004"/>
    <w:bookmarkEnd w:id="1005"/>
    <w:bookmarkEnd w:id="1006"/>
    <w:bookmarkEnd w:id="1007"/>
    <w:bookmarkEnd w:id="1008"/>
    <w:bookmarkEnd w:id="1009"/>
    <w:bookmarkEnd w:id="1010"/>
    <w:bookmarkEnd w:id="1011"/>
    <w:p>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27" w:name="_Toc351203651"/>
      <w:r>
        <w:rPr>
          <w:rFonts w:hint="eastAsia" w:ascii="宋体" w:hAnsi="宋体" w:eastAsia="宋体" w:cs="宋体"/>
          <w:b w:val="0"/>
          <w:color w:val="auto"/>
          <w:sz w:val="21"/>
          <w:szCs w:val="21"/>
          <w:highlight w:val="none"/>
        </w:rPr>
        <w:t>20. 争议解决</w:t>
      </w:r>
      <w:bookmarkEnd w:id="1027"/>
    </w:p>
    <w:bookmarkEnd w:id="1012"/>
    <w:bookmarkEnd w:id="1013"/>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20.3 争</w:t>
      </w:r>
      <w:bookmarkEnd w:id="1014"/>
      <w:r>
        <w:rPr>
          <w:rFonts w:hint="eastAsia" w:ascii="宋体" w:hAnsi="宋体" w:cs="宋体"/>
          <w:color w:val="auto"/>
          <w:szCs w:val="21"/>
          <w:highlight w:val="none"/>
        </w:rPr>
        <w:t>议评审</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20.3.1 争议评审小组的确定</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20.4仲裁或诉讼</w:t>
      </w:r>
      <w:bookmarkEnd w:id="1015"/>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1016"/>
      <w:bookmarkEnd w:id="1017"/>
      <w:bookmarkEnd w:id="1018"/>
      <w:bookmarkEnd w:id="1019"/>
      <w:bookmarkEnd w:id="1020"/>
      <w:bookmarkEnd w:id="1021"/>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21．其他补充事项的约定</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以下补充事项如与上述合同条款存在不一致的，则以本补充事项效力为高。</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(1)如果数字表示的金额和用文字表示的金额不一致时，以文字表示的金额为准；</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(2)当单价与数量的乘积与合价不一致时，以合价为准修改单价。</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(3)合计累计金额与小计(合计)金额不一致的，以累计金额为准，并修改小计(合计)金额。</w:t>
      </w:r>
    </w:p>
    <w:p>
      <w:pPr>
        <w:snapToGri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宋体" w:hAnsi="宋体" w:eastAsia="宋体" w:cs="宋体"/>
          <w:color w:val="auto"/>
          <w:szCs w:val="21"/>
          <w:highlight w:val="none"/>
          <w:u w:val="single"/>
          <w:lang w:eastAsia="zh-CN"/>
        </w:rPr>
        <w:t>。</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21.4承包人在本工程实施过程中不得以任何理由拒绝发包人要求的工程量的增加或减少及工作内容变更的指令。</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21.6承包人在中标后不得随意提出材料品种和规格的变更，除非发包人</w:t>
      </w:r>
      <w:r>
        <w:rPr>
          <w:rFonts w:hint="eastAsia" w:ascii="宋体" w:hAnsi="宋体" w:eastAsia="宋体" w:cs="宋体"/>
          <w:color w:val="auto"/>
          <w:szCs w:val="21"/>
          <w:highlight w:val="none"/>
          <w:u w:val="single"/>
          <w:lang w:val="en-US" w:eastAsia="zh-Hans"/>
        </w:rPr>
        <w:t>书面</w:t>
      </w:r>
      <w:r>
        <w:rPr>
          <w:rFonts w:hint="eastAsia" w:ascii="宋体" w:hAnsi="宋体" w:eastAsia="宋体" w:cs="宋体"/>
          <w:color w:val="auto"/>
          <w:szCs w:val="21"/>
          <w:highlight w:val="none"/>
          <w:u w:val="single"/>
        </w:rPr>
        <w:t>同意，均不得以采购困难等理由延误工期，否则发包人可自行组织采购，视为甲供材料，费用从承包人工程款中扣除。</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21.7工程结算若有新的文件规定，按新文件规定</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若不办理，每发现一次处</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2000</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元违约金，并需立即整改到位。。</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21.9招标文件</w:t>
      </w:r>
      <w:r>
        <w:rPr>
          <w:rFonts w:hint="eastAsia" w:ascii="宋体" w:hAnsi="宋体" w:eastAsia="宋体" w:cs="宋体"/>
          <w:color w:val="auto"/>
          <w:szCs w:val="21"/>
          <w:highlight w:val="none"/>
          <w:u w:val="single"/>
          <w:lang w:val="en-US" w:eastAsia="zh-Hans"/>
        </w:rPr>
        <w:t>第三部分采购需求中</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Hans"/>
        </w:rPr>
        <w:t>四</w:t>
      </w:r>
      <w:r>
        <w:rPr>
          <w:rFonts w:hint="default" w:ascii="宋体" w:hAnsi="宋体" w:eastAsia="宋体" w:cs="宋体"/>
          <w:color w:val="auto"/>
          <w:szCs w:val="21"/>
          <w:highlight w:val="none"/>
          <w:u w:val="single"/>
          <w:lang w:eastAsia="zh-Hans"/>
        </w:rPr>
        <w:t>、</w:t>
      </w:r>
      <w:r>
        <w:rPr>
          <w:rFonts w:hint="eastAsia" w:ascii="宋体" w:hAnsi="宋体" w:eastAsia="宋体" w:cs="宋体"/>
          <w:color w:val="auto"/>
          <w:szCs w:val="21"/>
          <w:highlight w:val="none"/>
          <w:u w:val="single"/>
          <w:lang w:val="en-US" w:eastAsia="zh-Hans"/>
        </w:rPr>
        <w:t>其他</w:t>
      </w:r>
      <w:r>
        <w:rPr>
          <w:rFonts w:hint="eastAsia" w:ascii="宋体" w:hAnsi="宋体" w:eastAsia="宋体" w:cs="宋体"/>
          <w:color w:val="auto"/>
          <w:szCs w:val="21"/>
          <w:highlight w:val="none"/>
          <w:u w:val="single"/>
        </w:rPr>
        <w:t>” 的相关内容作为合同的补充条款，承包人在合同执行过程中必须遵守执行。</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21.10因发包人代付水电费产生的税率差额</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由承包人承担。</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21.12如有移交要求，工程款支付至合同范围内实际完成工程量的</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0%。</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21.14</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5</w:t>
      </w:r>
      <w:r>
        <w:rPr>
          <w:rFonts w:hint="eastAsia" w:ascii="宋体" w:hAnsi="宋体" w:eastAsia="宋体" w:cs="宋体"/>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6</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宋体" w:hAnsi="宋体" w:eastAsia="宋体" w:cs="宋体"/>
          <w:color w:val="auto"/>
          <w:szCs w:val="21"/>
          <w:highlight w:val="none"/>
          <w:u w:val="single"/>
          <w:lang w:val="en-US" w:eastAsia="zh-CN"/>
        </w:rPr>
        <w:t>且承包人应当对由此产生的纠纷和全部损失负责。</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7</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8</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由施工单位原因导致实际进度滞后于要求计划进度时，造成工期延误情况，视作施工机构不履职违约，工期每拖延一天</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处以违约金为签约合同价的万分之二,</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w:t>
      </w:r>
    </w:p>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w:t>
      </w:r>
      <w:r>
        <w:rPr>
          <w:rFonts w:hint="default" w:ascii="宋体" w:hAnsi="宋体" w:eastAsia="宋体" w:cs="宋体"/>
          <w:color w:val="auto"/>
          <w:szCs w:val="21"/>
          <w:highlight w:val="none"/>
          <w:u w:val="single"/>
        </w:rPr>
        <w:t>19</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如中标单位发生在中标项目发生欠薪（包括分包欠薪）行为造成不良影响的，将上报上级主管部门纳入钱塘区黑名单。</w:t>
      </w:r>
    </w:p>
    <w:p>
      <w:pPr>
        <w:snapToGrid w:val="0"/>
        <w:spacing w:line="360" w:lineRule="auto"/>
        <w:jc w:val="left"/>
        <w:rPr>
          <w:rFonts w:hint="default"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rPr>
        <w:t>21.2</w:t>
      </w:r>
      <w:r>
        <w:rPr>
          <w:rFonts w:hint="default"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本合同所涉及到的违约金等</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需在当期工程费支付前由承包人基本户缴纳。</w:t>
      </w:r>
      <w:r>
        <w:rPr>
          <w:rFonts w:hint="eastAsia" w:ascii="宋体" w:hAnsi="宋体" w:eastAsia="宋体" w:cs="宋体"/>
          <w:color w:val="auto"/>
          <w:szCs w:val="21"/>
          <w:highlight w:val="none"/>
          <w:u w:val="single"/>
          <w:lang w:val="en-US" w:eastAsia="zh-Hans"/>
        </w:rPr>
        <w:t>承包人逾期不缴纳或拒绝缴纳的</w:t>
      </w:r>
      <w:r>
        <w:rPr>
          <w:rFonts w:hint="default" w:ascii="宋体" w:hAnsi="宋体" w:eastAsia="宋体" w:cs="宋体"/>
          <w:color w:val="auto"/>
          <w:szCs w:val="21"/>
          <w:highlight w:val="none"/>
          <w:u w:val="single"/>
          <w:lang w:eastAsia="zh-Hans"/>
        </w:rPr>
        <w:t>，</w:t>
      </w:r>
      <w:r>
        <w:rPr>
          <w:rFonts w:hint="eastAsia" w:ascii="宋体" w:hAnsi="宋体" w:eastAsia="宋体" w:cs="宋体"/>
          <w:color w:val="auto"/>
          <w:szCs w:val="21"/>
          <w:highlight w:val="none"/>
          <w:u w:val="single"/>
          <w:lang w:val="en-US" w:eastAsia="zh-Hans"/>
        </w:rPr>
        <w:t>发包人有权直接从当期工程费中扣除</w:t>
      </w:r>
      <w:r>
        <w:rPr>
          <w:rFonts w:hint="default" w:ascii="宋体" w:hAnsi="宋体" w:eastAsia="宋体" w:cs="宋体"/>
          <w:color w:val="auto"/>
          <w:szCs w:val="21"/>
          <w:highlight w:val="none"/>
          <w:u w:val="single"/>
          <w:lang w:eastAsia="zh-Hans"/>
        </w:rPr>
        <w:t>。</w:t>
      </w:r>
    </w:p>
    <w:p>
      <w:pPr>
        <w:snapToGrid w:val="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21.21在维护期内若出现防涂鸦抗粘贴涂层浮起掉落的现象，</w:t>
      </w:r>
      <w:r>
        <w:rPr>
          <w:rFonts w:hint="eastAsia" w:ascii="宋体" w:hAnsi="宋体" w:eastAsia="宋体" w:cs="宋体"/>
          <w:color w:val="auto"/>
          <w:szCs w:val="21"/>
          <w:highlight w:val="none"/>
          <w:u w:val="single"/>
          <w:lang w:val="en-US" w:eastAsia="zh-Hans"/>
        </w:rPr>
        <w:t>承包人应</w:t>
      </w:r>
      <w:r>
        <w:rPr>
          <w:rFonts w:hint="eastAsia" w:ascii="宋体" w:hAnsi="宋体" w:eastAsia="宋体" w:cs="宋体"/>
          <w:color w:val="auto"/>
          <w:szCs w:val="21"/>
          <w:highlight w:val="none"/>
          <w:u w:val="single"/>
          <w:lang w:val="en-US" w:eastAsia="zh-CN"/>
        </w:rPr>
        <w:t>无条件重新整改，直至</w:t>
      </w:r>
      <w:r>
        <w:rPr>
          <w:rFonts w:hint="eastAsia" w:ascii="宋体" w:hAnsi="宋体" w:eastAsia="宋体" w:cs="宋体"/>
          <w:color w:val="auto"/>
          <w:szCs w:val="21"/>
          <w:highlight w:val="none"/>
          <w:u w:val="single"/>
          <w:lang w:val="en-US" w:eastAsia="zh-Hans"/>
        </w:rPr>
        <w:t>发包人</w:t>
      </w:r>
      <w:r>
        <w:rPr>
          <w:rFonts w:hint="eastAsia" w:ascii="宋体" w:hAnsi="宋体" w:eastAsia="宋体" w:cs="宋体"/>
          <w:color w:val="auto"/>
          <w:szCs w:val="21"/>
          <w:highlight w:val="none"/>
          <w:u w:val="single"/>
          <w:lang w:val="en-US" w:eastAsia="zh-CN"/>
        </w:rPr>
        <w:t>满意为止。</w:t>
      </w:r>
    </w:p>
    <w:p>
      <w:pPr>
        <w:snapToGrid w:val="0"/>
        <w:spacing w:line="360" w:lineRule="auto"/>
        <w:jc w:val="left"/>
        <w:rPr>
          <w:rFonts w:hint="default" w:ascii="宋体" w:hAnsi="宋体" w:eastAsia="宋体" w:cs="宋体"/>
          <w:color w:val="auto"/>
          <w:szCs w:val="21"/>
          <w:highlight w:val="none"/>
          <w:u w:val="single"/>
          <w:lang w:eastAsia="zh-Hans"/>
        </w:rPr>
      </w:pPr>
      <w:r>
        <w:rPr>
          <w:rFonts w:hint="default" w:ascii="宋体" w:hAnsi="宋体" w:eastAsia="宋体" w:cs="宋体"/>
          <w:color w:val="auto"/>
          <w:szCs w:val="21"/>
          <w:highlight w:val="none"/>
          <w:u w:val="single"/>
          <w:lang w:eastAsia="zh-CN"/>
        </w:rPr>
        <w:t>21</w:t>
      </w:r>
      <w:r>
        <w:rPr>
          <w:rFonts w:hint="eastAsia" w:ascii="宋体" w:hAnsi="宋体" w:eastAsia="宋体" w:cs="宋体"/>
          <w:color w:val="auto"/>
          <w:szCs w:val="21"/>
          <w:highlight w:val="none"/>
          <w:u w:val="single"/>
          <w:lang w:val="en-US" w:eastAsia="zh-Hans"/>
        </w:rPr>
        <w:t>.</w:t>
      </w:r>
      <w:r>
        <w:rPr>
          <w:rFonts w:hint="default" w:ascii="宋体" w:hAnsi="宋体" w:eastAsia="宋体" w:cs="宋体"/>
          <w:color w:val="auto"/>
          <w:szCs w:val="21"/>
          <w:highlight w:val="none"/>
          <w:u w:val="single"/>
          <w:lang w:eastAsia="zh-Hans"/>
        </w:rPr>
        <w:t>2</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本合同签订后一个月内，发包人、</w:t>
      </w:r>
      <w:r>
        <w:rPr>
          <w:rFonts w:hint="eastAsia" w:ascii="宋体" w:hAnsi="宋体" w:eastAsia="宋体" w:cs="宋体"/>
          <w:color w:val="auto"/>
          <w:szCs w:val="21"/>
          <w:highlight w:val="none"/>
          <w:u w:val="single"/>
          <w:lang w:val="en-US" w:eastAsia="zh-Hans"/>
        </w:rPr>
        <w:t>承包人</w:t>
      </w:r>
      <w:r>
        <w:rPr>
          <w:rFonts w:hint="eastAsia" w:ascii="宋体" w:hAnsi="宋体" w:eastAsia="宋体" w:cs="宋体"/>
          <w:color w:val="auto"/>
          <w:szCs w:val="21"/>
          <w:highlight w:val="none"/>
          <w:u w:val="single"/>
        </w:rPr>
        <w:t>及劳务分包单位三方需签订《建设项目工资款和其他工程款分账管理协议》</w:t>
      </w:r>
      <w:r>
        <w:rPr>
          <w:rFonts w:hint="default" w:ascii="宋体" w:hAnsi="宋体" w:eastAsia="宋体" w:cs="宋体"/>
          <w:color w:val="auto"/>
          <w:szCs w:val="21"/>
          <w:highlight w:val="none"/>
          <w:u w:val="single"/>
        </w:rPr>
        <w:t>。</w:t>
      </w:r>
    </w:p>
    <w:p>
      <w:pPr>
        <w:pStyle w:val="24"/>
        <w:rPr>
          <w:color w:val="auto"/>
          <w:highlight w:val="none"/>
        </w:rPr>
      </w:pPr>
    </w:p>
    <w:p>
      <w:pPr>
        <w:snapToGrid w:val="0"/>
        <w:spacing w:line="360" w:lineRule="auto"/>
        <w:ind w:firstLine="482"/>
        <w:rPr>
          <w:rFonts w:ascii="宋体" w:hAnsi="宋体"/>
          <w:color w:val="auto"/>
          <w:sz w:val="18"/>
          <w:szCs w:val="21"/>
          <w:highlight w:val="none"/>
        </w:rPr>
      </w:pPr>
      <w:r>
        <w:rPr>
          <w:rFonts w:hint="eastAsia" w:ascii="宋体" w:hAnsi="宋体"/>
          <w:b/>
          <w:color w:val="auto"/>
          <w:sz w:val="18"/>
          <w:szCs w:val="21"/>
          <w:highlight w:val="none"/>
        </w:rPr>
        <w:t>附件：</w:t>
      </w:r>
    </w:p>
    <w:p>
      <w:pPr>
        <w:adjustRightInd/>
        <w:snapToGrid w:val="0"/>
        <w:spacing w:line="360" w:lineRule="auto"/>
        <w:ind w:firstLine="371" w:firstLineChars="177"/>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附件1：建筑工程质量保修书</w:t>
      </w:r>
    </w:p>
    <w:p>
      <w:pPr>
        <w:adjustRightInd/>
        <w:ind w:firstLine="371" w:firstLineChars="177"/>
        <w:jc w:val="left"/>
        <w:rPr>
          <w:rFonts w:ascii="宋体" w:hAnsi="宋体"/>
          <w:snapToGrid w:val="0"/>
          <w:color w:val="auto"/>
          <w:kern w:val="0"/>
          <w:szCs w:val="21"/>
          <w:highlight w:val="none"/>
        </w:rPr>
      </w:pPr>
    </w:p>
    <w:p>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1028" w:name="_Toc249091536"/>
      <w:bookmarkStart w:id="1029" w:name="_Toc534620509"/>
      <w:r>
        <w:rPr>
          <w:rFonts w:hint="eastAsia" w:ascii="宋体" w:hAnsi="宋体"/>
          <w:b/>
          <w:bCs/>
          <w:color w:val="auto"/>
          <w:sz w:val="24"/>
          <w:highlight w:val="none"/>
        </w:rPr>
        <w:t>附件1:</w:t>
      </w:r>
    </w:p>
    <w:bookmarkEnd w:id="1028"/>
    <w:bookmarkEnd w:id="1029"/>
    <w:p>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杭州市钱塘区前进小学</w:t>
      </w:r>
      <w:r>
        <w:rPr>
          <w:rFonts w:ascii="宋体" w:hAnsi="宋体"/>
          <w:snapToGrid w:val="0"/>
          <w:color w:val="auto"/>
          <w:kern w:val="0"/>
          <w:szCs w:val="21"/>
          <w:highlight w:val="none"/>
          <w:u w:val="single"/>
        </w:rPr>
        <w:t xml:space="preserve"> </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1030" w:name="SOA_zyht_zlbxcbr"/>
      <w:r>
        <w:rPr>
          <w:rFonts w:ascii="宋体" w:hAnsi="宋体"/>
          <w:snapToGrid w:val="0"/>
          <w:color w:val="auto"/>
          <w:kern w:val="0"/>
          <w:szCs w:val="21"/>
          <w:highlight w:val="none"/>
          <w:u w:val="single"/>
        </w:rPr>
        <w:t xml:space="preserve"> </w:t>
      </w:r>
      <w:bookmarkEnd w:id="1030"/>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31"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1"/>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32"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32"/>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rPr>
        <w:t>个采暖期、供冷期；</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本项目质保期为2年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33"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33"/>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bookmarkStart w:id="1034" w:name="OLE_LINK3"/>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bookmarkEnd w:id="1034"/>
    <w:p>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pPr>
        <w:adjustRightInd/>
        <w:spacing w:line="360" w:lineRule="auto"/>
        <w:ind w:firstLine="6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p>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35"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36"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6"/>
      <w:r>
        <w:rPr>
          <w:rFonts w:hint="eastAsia" w:ascii="宋体" w:hAnsi="宋体"/>
          <w:snapToGrid w:val="0"/>
          <w:color w:val="auto"/>
          <w:kern w:val="0"/>
          <w:szCs w:val="21"/>
          <w:highlight w:val="none"/>
          <w:u w:val="single"/>
        </w:rPr>
        <w:t xml:space="preserve">  </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37"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7"/>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38" w:name="SOA_zyht_cbrdz"/>
      <w:r>
        <w:rPr>
          <w:rFonts w:ascii="宋体" w:hAnsi="宋体"/>
          <w:snapToGrid w:val="0"/>
          <w:color w:val="auto"/>
          <w:kern w:val="0"/>
          <w:szCs w:val="21"/>
          <w:highlight w:val="none"/>
          <w:u w:val="single"/>
        </w:rPr>
        <w:t xml:space="preserve">      </w:t>
      </w:r>
      <w:bookmarkEnd w:id="1038"/>
      <w:r>
        <w:rPr>
          <w:rFonts w:ascii="宋体" w:hAnsi="宋体"/>
          <w:snapToGrid w:val="0"/>
          <w:color w:val="auto"/>
          <w:kern w:val="0"/>
          <w:szCs w:val="21"/>
          <w:highlight w:val="none"/>
          <w:u w:val="single"/>
        </w:rPr>
        <w:t></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39" w:name="SOA_zyht_fddbr1"/>
      <w:r>
        <w:rPr>
          <w:rFonts w:ascii="宋体" w:hAnsi="宋体"/>
          <w:snapToGrid w:val="0"/>
          <w:color w:val="auto"/>
          <w:kern w:val="0"/>
          <w:szCs w:val="21"/>
          <w:highlight w:val="none"/>
          <w:u w:val="single"/>
        </w:rPr>
        <w:t xml:space="preserve">      </w:t>
      </w:r>
      <w:bookmarkEnd w:id="1039"/>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40" w:name="SOA_zyht_fddbr2"/>
      <w:r>
        <w:rPr>
          <w:rFonts w:ascii="宋体" w:hAnsi="宋体"/>
          <w:snapToGrid w:val="0"/>
          <w:color w:val="auto"/>
          <w:kern w:val="0"/>
          <w:szCs w:val="21"/>
          <w:highlight w:val="none"/>
          <w:u w:val="single"/>
        </w:rPr>
        <w:t xml:space="preserve">      </w:t>
      </w:r>
      <w:bookmarkEnd w:id="1040"/>
      <w:r>
        <w:rPr>
          <w:rFonts w:hint="eastAsia" w:ascii="宋体" w:hAnsi="宋体"/>
          <w:snapToGrid w:val="0"/>
          <w:color w:val="auto"/>
          <w:kern w:val="0"/>
          <w:szCs w:val="21"/>
          <w:highlight w:val="none"/>
          <w:u w:val="single"/>
        </w:rPr>
        <w:t xml:space="preserve">  </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41" w:name="SOA_zyht_wtdlr1"/>
      <w:r>
        <w:rPr>
          <w:rFonts w:ascii="宋体" w:hAnsi="宋体"/>
          <w:snapToGrid w:val="0"/>
          <w:color w:val="auto"/>
          <w:kern w:val="0"/>
          <w:szCs w:val="21"/>
          <w:highlight w:val="none"/>
          <w:u w:val="single"/>
        </w:rPr>
        <w:t xml:space="preserve">      </w:t>
      </w:r>
      <w:bookmarkEnd w:id="104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42" w:name="SOA_zyht_wtdlr2"/>
      <w:r>
        <w:rPr>
          <w:rFonts w:ascii="宋体" w:hAnsi="宋体"/>
          <w:snapToGrid w:val="0"/>
          <w:color w:val="auto"/>
          <w:kern w:val="0"/>
          <w:szCs w:val="21"/>
          <w:highlight w:val="none"/>
          <w:u w:val="single"/>
        </w:rPr>
        <w:t xml:space="preserve">      </w:t>
      </w:r>
      <w:bookmarkEnd w:id="1042"/>
      <w:r>
        <w:rPr>
          <w:rFonts w:hint="eastAsia" w:ascii="宋体" w:hAnsi="宋体"/>
          <w:snapToGrid w:val="0"/>
          <w:color w:val="auto"/>
          <w:kern w:val="0"/>
          <w:szCs w:val="21"/>
          <w:highlight w:val="none"/>
          <w:u w:val="single"/>
        </w:rPr>
        <w:t xml:space="preserve">  </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43" w:name="SOA_zyht_fbrdh1"/>
      <w:r>
        <w:rPr>
          <w:rFonts w:ascii="宋体" w:hAnsi="宋体"/>
          <w:snapToGrid w:val="0"/>
          <w:color w:val="auto"/>
          <w:kern w:val="0"/>
          <w:szCs w:val="21"/>
          <w:highlight w:val="none"/>
          <w:u w:val="single"/>
        </w:rPr>
        <w:t xml:space="preserve">      </w:t>
      </w:r>
      <w:bookmarkEnd w:id="1043"/>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44" w:name="SOA_zyht_cbrdh"/>
      <w:r>
        <w:rPr>
          <w:rFonts w:ascii="宋体" w:hAnsi="宋体"/>
          <w:snapToGrid w:val="0"/>
          <w:color w:val="auto"/>
          <w:kern w:val="0"/>
          <w:szCs w:val="21"/>
          <w:highlight w:val="none"/>
          <w:u w:val="single"/>
        </w:rPr>
        <w:t xml:space="preserve">      </w:t>
      </w:r>
      <w:bookmarkEnd w:id="1044"/>
      <w:r>
        <w:rPr>
          <w:rFonts w:ascii="宋体" w:hAnsi="宋体"/>
          <w:snapToGrid w:val="0"/>
          <w:color w:val="auto"/>
          <w:kern w:val="0"/>
          <w:szCs w:val="21"/>
          <w:highlight w:val="none"/>
          <w:u w:val="single"/>
        </w:rPr>
        <w:t xml:space="preserve"> </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45" w:name="SOA_zyht_fbrcz"/>
      <w:r>
        <w:rPr>
          <w:rFonts w:ascii="宋体" w:hAnsi="宋体"/>
          <w:snapToGrid w:val="0"/>
          <w:color w:val="auto"/>
          <w:kern w:val="0"/>
          <w:szCs w:val="21"/>
          <w:highlight w:val="none"/>
          <w:u w:val="single"/>
        </w:rPr>
        <w:t xml:space="preserve">      </w:t>
      </w:r>
      <w:bookmarkEnd w:id="1045"/>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46" w:name="SOA_zyht_cbrcz"/>
      <w:r>
        <w:rPr>
          <w:rFonts w:ascii="宋体" w:hAnsi="宋体"/>
          <w:snapToGrid w:val="0"/>
          <w:color w:val="auto"/>
          <w:kern w:val="0"/>
          <w:szCs w:val="21"/>
          <w:highlight w:val="none"/>
          <w:u w:val="single"/>
        </w:rPr>
        <w:t xml:space="preserve">      </w:t>
      </w:r>
      <w:bookmarkEnd w:id="104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47" w:name="SOA_zyht_fbrkhyh"/>
      <w:r>
        <w:rPr>
          <w:rFonts w:ascii="宋体" w:hAnsi="宋体"/>
          <w:snapToGrid w:val="0"/>
          <w:color w:val="auto"/>
          <w:kern w:val="0"/>
          <w:szCs w:val="21"/>
          <w:highlight w:val="none"/>
          <w:u w:val="single"/>
        </w:rPr>
        <w:t xml:space="preserve">      </w:t>
      </w:r>
      <w:bookmarkEnd w:id="104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48" w:name="SOA_zyht_cbrkhyh"/>
      <w:r>
        <w:rPr>
          <w:rFonts w:ascii="宋体" w:hAnsi="宋体"/>
          <w:snapToGrid w:val="0"/>
          <w:color w:val="auto"/>
          <w:kern w:val="0"/>
          <w:szCs w:val="21"/>
          <w:highlight w:val="none"/>
          <w:u w:val="single"/>
        </w:rPr>
        <w:t xml:space="preserve">      </w:t>
      </w:r>
      <w:bookmarkEnd w:id="1048"/>
      <w:r>
        <w:rPr>
          <w:rFonts w:hint="eastAsia" w:ascii="宋体" w:hAnsi="宋体"/>
          <w:snapToGrid w:val="0"/>
          <w:color w:val="auto"/>
          <w:kern w:val="0"/>
          <w:szCs w:val="21"/>
          <w:highlight w:val="none"/>
          <w:u w:val="single"/>
        </w:rPr>
        <w:t xml:space="preserve">  </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49" w:name="SOA_zyht_fbrzh"/>
      <w:r>
        <w:rPr>
          <w:rFonts w:ascii="宋体" w:hAnsi="宋体"/>
          <w:snapToGrid w:val="0"/>
          <w:color w:val="auto"/>
          <w:kern w:val="0"/>
          <w:szCs w:val="21"/>
          <w:highlight w:val="none"/>
          <w:u w:val="single"/>
        </w:rPr>
        <w:t xml:space="preserve">      </w:t>
      </w:r>
      <w:bookmarkEnd w:id="1049"/>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50" w:name="SOA_zyht_cbrzh"/>
      <w:r>
        <w:rPr>
          <w:rFonts w:ascii="宋体" w:hAnsi="宋体"/>
          <w:snapToGrid w:val="0"/>
          <w:color w:val="auto"/>
          <w:kern w:val="0"/>
          <w:szCs w:val="21"/>
          <w:highlight w:val="none"/>
          <w:u w:val="single"/>
        </w:rPr>
        <w:t xml:space="preserve">      </w:t>
      </w:r>
      <w:bookmarkEnd w:id="1050"/>
      <w:r>
        <w:rPr>
          <w:rFonts w:hint="eastAsia" w:ascii="宋体" w:hAnsi="宋体"/>
          <w:snapToGrid w:val="0"/>
          <w:color w:val="auto"/>
          <w:kern w:val="0"/>
          <w:szCs w:val="21"/>
          <w:highlight w:val="none"/>
          <w:u w:val="single"/>
        </w:rPr>
        <w:t xml:space="preserve">  </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51" w:name="SOA_zyht_fbryb"/>
      <w:r>
        <w:rPr>
          <w:rFonts w:ascii="宋体" w:hAnsi="宋体"/>
          <w:snapToGrid w:val="0"/>
          <w:color w:val="auto"/>
          <w:kern w:val="0"/>
          <w:szCs w:val="21"/>
          <w:highlight w:val="none"/>
          <w:u w:val="single"/>
        </w:rPr>
        <w:t xml:space="preserve">      </w:t>
      </w:r>
      <w:bookmarkEnd w:id="105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52" w:name="SOA_zyht_cbryb"/>
      <w:r>
        <w:rPr>
          <w:rFonts w:ascii="宋体" w:hAnsi="宋体"/>
          <w:snapToGrid w:val="0"/>
          <w:color w:val="auto"/>
          <w:kern w:val="0"/>
          <w:szCs w:val="21"/>
          <w:highlight w:val="none"/>
          <w:u w:val="single"/>
        </w:rPr>
        <w:t xml:space="preserve">     </w:t>
      </w:r>
      <w:bookmarkEnd w:id="105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pPr>
        <w:spacing w:line="480" w:lineRule="auto"/>
        <w:jc w:val="center"/>
        <w:rPr>
          <w:rFonts w:ascii="宋体" w:hAnsi="宋体" w:cs="宋体"/>
          <w:b/>
          <w:color w:val="auto"/>
          <w:sz w:val="28"/>
          <w:szCs w:val="28"/>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4"/>
      <w:r>
        <w:rPr>
          <w:rFonts w:hint="eastAsia" w:ascii="宋体" w:hAnsi="宋体" w:cs="宋体"/>
          <w:b/>
          <w:color w:val="auto"/>
          <w:sz w:val="36"/>
          <w:szCs w:val="20"/>
          <w:highlight w:val="none"/>
        </w:rPr>
        <w:t xml:space="preserve"> </w:t>
      </w:r>
      <w:bookmarkEnd w:id="415"/>
      <w:r>
        <w:rPr>
          <w:rFonts w:hint="eastAsia" w:ascii="宋体" w:hAnsi="宋体" w:cs="宋体"/>
          <w:b/>
          <w:color w:val="auto"/>
          <w:sz w:val="36"/>
          <w:szCs w:val="20"/>
          <w:highlight w:val="none"/>
        </w:rPr>
        <w:t>应提交的有关格式范例</w:t>
      </w:r>
    </w:p>
    <w:p>
      <w:pPr>
        <w:spacing w:line="360" w:lineRule="auto"/>
        <w:jc w:val="center"/>
        <w:outlineLvl w:val="9"/>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杭州市钱塘区前进小学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前进小学2025年暑期有机更新项目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QTCG-CS-2025-023</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pPr>
        <w:rPr>
          <w:rFonts w:ascii="宋体" w:hAnsi="宋体" w:cs="宋体"/>
          <w:color w:val="auto"/>
          <w:highlight w:val="none"/>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pPr>
        <w:pStyle w:val="34"/>
        <w:snapToGrid w:val="0"/>
        <w:spacing w:line="300" w:lineRule="auto"/>
        <w:jc w:val="center"/>
        <w:rPr>
          <w:rFonts w:cs="Calibri"/>
          <w:b/>
          <w:bCs/>
          <w:color w:val="auto"/>
          <w:sz w:val="32"/>
          <w:szCs w:val="32"/>
          <w:highlight w:val="none"/>
        </w:rPr>
      </w:pPr>
    </w:p>
    <w:p>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杭州市钱塘区前进小学</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浙江中瑞工程管理有限公司</w:t>
      </w:r>
      <w:r>
        <w:rPr>
          <w:rFonts w:hint="eastAsia" w:ascii="宋体" w:hAnsi="宋体" w:cs="Calibri"/>
          <w:snapToGrid w:val="0"/>
          <w:color w:val="auto"/>
          <w:sz w:val="24"/>
          <w:highlight w:val="none"/>
          <w:u w:val="single"/>
        </w:rPr>
        <w:t>）：</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snapToGrid w:val="0"/>
          <w:color w:val="auto"/>
          <w:sz w:val="24"/>
          <w:highlight w:val="none"/>
          <w:u w:val="single"/>
          <w:lang w:eastAsia="zh-CN"/>
        </w:rPr>
        <w:t>杭州市钱塘区前进小学</w:t>
      </w:r>
      <w:r>
        <w:rPr>
          <w:rFonts w:ascii="宋体" w:hAnsi="宋体" w:cs="Calibri"/>
          <w:color w:val="auto"/>
          <w:sz w:val="24"/>
          <w:highlight w:val="none"/>
        </w:rPr>
        <w:t>）（</w:t>
      </w:r>
      <w:r>
        <w:rPr>
          <w:rFonts w:hint="eastAsia" w:ascii="宋体" w:hAnsi="宋体" w:cs="Calibri"/>
          <w:color w:val="auto"/>
          <w:sz w:val="24"/>
          <w:highlight w:val="none"/>
          <w:u w:val="single"/>
          <w:lang w:eastAsia="zh-CN"/>
        </w:rPr>
        <w:t xml:space="preserve">前进小学2025年暑期有机更新项目 </w:t>
      </w:r>
      <w:r>
        <w:rPr>
          <w:rFonts w:ascii="宋体" w:hAnsi="宋体" w:cs="Calibri"/>
          <w:color w:val="auto"/>
          <w:sz w:val="24"/>
          <w:highlight w:val="none"/>
        </w:rPr>
        <w:t>）（</w:t>
      </w:r>
      <w:r>
        <w:rPr>
          <w:rFonts w:hint="eastAsia" w:ascii="宋体" w:hAnsi="宋体" w:cs="宋体"/>
          <w:color w:val="auto"/>
          <w:sz w:val="24"/>
          <w:highlight w:val="none"/>
          <w:lang w:eastAsia="zh-CN"/>
        </w:rPr>
        <w:t>QTCG-CS-2025-023</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rPr>
          <w:color w:val="auto"/>
          <w:highlight w:val="none"/>
        </w:rPr>
      </w:pPr>
    </w:p>
    <w:p>
      <w:pPr>
        <w:pStyle w:val="24"/>
        <w:ind w:firstLine="480" w:firstLineChars="200"/>
        <w:rPr>
          <w:rFonts w:hint="eastAsia"/>
          <w:color w:val="auto"/>
          <w:highlight w:val="none"/>
          <w:lang w:eastAsia="zh-CN"/>
        </w:rPr>
      </w:pPr>
    </w:p>
    <w:p>
      <w:pPr>
        <w:pStyle w:val="24"/>
        <w:ind w:firstLine="480" w:firstLineChars="200"/>
        <w:rPr>
          <w:rFonts w:hint="eastAsia" w:eastAsia="宋体"/>
          <w:color w:val="auto"/>
          <w:highlight w:val="none"/>
          <w:lang w:eastAsia="zh-CN"/>
        </w:rPr>
      </w:pPr>
      <w:r>
        <w:rPr>
          <w:rFonts w:hint="eastAsia"/>
          <w:color w:val="auto"/>
          <w:highlight w:val="none"/>
          <w:lang w:eastAsia="zh-CN"/>
        </w:rPr>
        <w:t>注：</w:t>
      </w:r>
      <w:r>
        <w:rPr>
          <w:rFonts w:hint="eastAsia"/>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highlight w:val="none"/>
          <w:lang w:eastAsia="zh-CN"/>
        </w:rPr>
        <w:t>。</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pacing w:line="360" w:lineRule="auto"/>
        <w:ind w:right="420" w:firstLine="3614" w:firstLineChars="1000"/>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杭州市钱塘区前进小学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前进小学2025年暑期有机更新项目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QTCG-CS-2025-023</w:t>
      </w:r>
      <w:r>
        <w:rPr>
          <w:rFonts w:hint="eastAsia" w:ascii="宋体" w:hAnsi="宋体" w:cs="宋体"/>
          <w:color w:val="auto"/>
          <w:sz w:val="24"/>
          <w:highlight w:val="none"/>
        </w:rPr>
        <w:t>】采购的有关活动，并对此项目提交响应文件及报价。为此：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杭州市钱塘区前进小学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前进小学2025年暑期有机更新项目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杭州市钱塘区前进小学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前进小学2025年暑期有机更新项目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hint="eastAsia" w:ascii="宋体" w:hAnsi="宋体" w:cs="宋体"/>
          <w:b/>
          <w:bCs/>
          <w:color w:val="auto"/>
          <w:sz w:val="32"/>
          <w:szCs w:val="32"/>
          <w:highlight w:val="none"/>
          <w:lang w:val="zh-CN"/>
        </w:rPr>
      </w:pPr>
    </w:p>
    <w:p>
      <w:pPr>
        <w:snapToGrid w:val="0"/>
        <w:jc w:val="center"/>
        <w:rPr>
          <w:rFonts w:hint="eastAsia" w:ascii="宋体" w:hAnsi="宋体" w:cs="宋体"/>
          <w:b/>
          <w:bCs/>
          <w:color w:val="auto"/>
          <w:sz w:val="32"/>
          <w:szCs w:val="32"/>
          <w:highlight w:val="none"/>
          <w:lang w:val="zh-CN"/>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1053"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53"/>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4991"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响应文件满足采购文件的其它实质性要求。</w:t>
            </w:r>
          </w:p>
        </w:tc>
        <w:tc>
          <w:tcPr>
            <w:tcW w:w="2551"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pPr>
        <w:spacing w:line="360" w:lineRule="auto"/>
        <w:ind w:right="420"/>
        <w:rPr>
          <w:rFonts w:ascii="宋体" w:hAnsi="宋体" w:cs="宋体"/>
          <w:color w:val="auto"/>
          <w:sz w:val="24"/>
          <w:highlight w:val="none"/>
        </w:rPr>
      </w:pPr>
    </w:p>
    <w:p>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杭州市钱塘区前进小学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pPr>
        <w:spacing w:line="360" w:lineRule="auto"/>
        <w:rPr>
          <w:color w:val="auto"/>
          <w:highlight w:val="none"/>
        </w:rPr>
      </w:pPr>
      <w:r>
        <w:rPr>
          <w:rFonts w:hint="eastAsia" w:hAnsi="仿宋_GB2312" w:cs="仿宋_GB2312"/>
          <w:b w:val="0"/>
          <w:bCs/>
          <w:snapToGrid w:val="0"/>
          <w:color w:val="auto"/>
          <w:kern w:val="2"/>
          <w:sz w:val="24"/>
          <w:szCs w:val="24"/>
          <w:highlight w:val="none"/>
          <w:lang w:val="en-US" w:eastAsia="zh-CN" w:bidi="ar-SA"/>
        </w:rPr>
        <w:t>（2）报价情况说明（如有）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杭州市钱塘区前进小学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前进小学2025年暑期有机更新项目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QTCG-CS-2025-023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2552"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zh-CN"/>
        </w:rPr>
        <w:t>供应商报价低于项目预算50%的，应当在报价文件中详细阐述不影响产品质量或者诚信履约的具体原因。</w:t>
      </w:r>
    </w:p>
    <w:p>
      <w:pPr>
        <w:pStyle w:val="79"/>
        <w:rPr>
          <w:color w:val="auto"/>
          <w:highlight w:val="none"/>
          <w:lang w:val="zh-CN"/>
        </w:rPr>
      </w:pP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keepNext w:val="0"/>
        <w:pageBreakBefore w:val="0"/>
        <w:snapToGrid w:val="0"/>
        <w:spacing w:before="120" w:after="120"/>
        <w:outlineLvl w:val="9"/>
        <w:rPr>
          <w:rFonts w:hint="eastAsia"/>
          <w:color w:val="auto"/>
          <w:highlight w:val="none"/>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、已标价工程量清单</w:t>
      </w:r>
    </w:p>
    <w:p>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pPr>
        <w:pStyle w:val="61"/>
        <w:ind w:firstLine="480"/>
        <w:rPr>
          <w:rFonts w:cs="宋体"/>
          <w:color w:val="auto"/>
          <w:sz w:val="24"/>
          <w:highlight w:val="none"/>
        </w:rPr>
      </w:pPr>
    </w:p>
    <w:p>
      <w:pPr>
        <w:pStyle w:val="61"/>
        <w:ind w:firstLine="480"/>
        <w:rPr>
          <w:rFonts w:cs="宋体"/>
          <w:color w:val="auto"/>
          <w:sz w:val="24"/>
          <w:highlight w:val="none"/>
        </w:rPr>
        <w:sectPr>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54" w:name="_Hlk101259491"/>
      <w:r>
        <w:rPr>
          <w:rFonts w:hint="eastAsia" w:ascii="宋体" w:hAnsi="宋体" w:eastAsia="宋体" w:cs="宋体"/>
          <w:color w:val="auto"/>
          <w:sz w:val="32"/>
          <w:szCs w:val="32"/>
          <w:highlight w:val="none"/>
        </w:rPr>
        <w:t>（如果有）</w:t>
      </w:r>
      <w:bookmarkEnd w:id="1054"/>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55" w:name="_Toc465665161"/>
      <w:r>
        <w:rPr>
          <w:rFonts w:hint="eastAsia" w:ascii="宋体" w:hAnsi="宋体" w:cs="宋体"/>
          <w:color w:val="auto"/>
          <w:highlight w:val="none"/>
        </w:rPr>
        <w:t>附件</w:t>
      </w:r>
      <w:bookmarkEnd w:id="1055"/>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1056" w:name="OLE_LINK14"/>
      <w:bookmarkStart w:id="1057" w:name="OLE_LINK13"/>
      <w:r>
        <w:rPr>
          <w:rFonts w:hint="eastAsia" w:ascii="宋体" w:hAnsi="宋体" w:cs="宋体"/>
          <w:b/>
          <w:color w:val="auto"/>
          <w:spacing w:val="6"/>
          <w:sz w:val="32"/>
          <w:szCs w:val="32"/>
          <w:highlight w:val="none"/>
        </w:rPr>
        <w:t>残疾人福利性单位声明函</w:t>
      </w:r>
    </w:p>
    <w:bookmarkEnd w:id="1056"/>
    <w:bookmarkEnd w:id="105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杭州市钱塘区前进小学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浙江中瑞工程管理有限公司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前进小学2025年暑期有机更新项目 </w:t>
      </w:r>
      <w:r>
        <w:rPr>
          <w:rFonts w:hint="eastAsia" w:ascii="宋体" w:hAnsi="宋体" w:cs="宋体"/>
          <w:color w:val="auto"/>
          <w:sz w:val="24"/>
          <w:highlight w:val="none"/>
        </w:rPr>
        <w:t>项目）项目【项目编号：</w:t>
      </w:r>
      <w:r>
        <w:rPr>
          <w:rFonts w:hint="eastAsia" w:ascii="宋体" w:hAnsi="宋体" w:cs="宋体"/>
          <w:color w:val="auto"/>
          <w:sz w:val="24"/>
          <w:highlight w:val="none"/>
          <w:lang w:eastAsia="zh-CN"/>
        </w:rPr>
        <w:t>QTCG-CS-2025-023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前进小学2025年暑期有机更新项目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QTCG-CS-2025-023</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105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58"/>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前进小学2025年暑期有机更新项目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5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5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杭州市钱塘区前进小学</w:t>
      </w:r>
      <w:r>
        <w:rPr>
          <w:rFonts w:hint="eastAsia" w:ascii="宋体" w:hAnsi="宋体" w:cs="宋体"/>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前进小学2025年暑期有机更新项目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 xml:space="preserve">前进小学2025年暑期有机更新项目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color="auto" w:fill="auto"/>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b/>
          <w:bCs w:val="0"/>
          <w:color w:val="auto"/>
          <w:kern w:val="2"/>
          <w:sz w:val="24"/>
          <w:szCs w:val="24"/>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pPr>
        <w:pStyle w:val="2"/>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60" w:name="_Toc91899912"/>
    <w:bookmarkStart w:id="1061" w:name="_Toc164085800"/>
    <w:bookmarkStart w:id="1062" w:name="_Toc36110187"/>
    <w:bookmarkStart w:id="1063" w:name="_Toc131845147"/>
    <w:r>
      <w:rPr>
        <w:rFonts w:hint="eastAsia" w:ascii="仿宋_GB2312" w:eastAsia="仿宋_GB2312"/>
        <w:kern w:val="0"/>
        <w:szCs w:val="21"/>
      </w:rPr>
      <w:t xml:space="preserve"> 页</w:t>
    </w:r>
    <w:bookmarkEnd w:id="1060"/>
    <w:bookmarkEnd w:id="1061"/>
    <w:bookmarkEnd w:id="1062"/>
    <w:bookmarkEnd w:id="10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5">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6">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7">
    <w:nsid w:val="1DF66361"/>
    <w:multiLevelType w:val="singleLevel"/>
    <w:tmpl w:val="1DF66361"/>
    <w:lvl w:ilvl="0" w:tentative="0">
      <w:start w:val="4"/>
      <w:numFmt w:val="decimal"/>
      <w:lvlText w:val="%1."/>
      <w:lvlJc w:val="left"/>
      <w:pPr>
        <w:tabs>
          <w:tab w:val="left" w:pos="312"/>
        </w:tabs>
      </w:pPr>
    </w:lvl>
  </w:abstractNum>
  <w:abstractNum w:abstractNumId="8">
    <w:nsid w:val="7580D385"/>
    <w:multiLevelType w:val="singleLevel"/>
    <w:tmpl w:val="7580D385"/>
    <w:lvl w:ilvl="0" w:tentative="0">
      <w:start w:val="1"/>
      <w:numFmt w:val="decimal"/>
      <w:suff w:val="nothing"/>
      <w:lvlText w:val="%1、"/>
      <w:lvlJc w:val="left"/>
    </w:lvl>
  </w:abstractNum>
  <w:num w:numId="1">
    <w:abstractNumId w:val="8"/>
  </w:num>
  <w:num w:numId="2">
    <w:abstractNumId w:val="6"/>
  </w:num>
  <w:num w:numId="3">
    <w:abstractNumId w:val="5"/>
  </w:num>
  <w:num w:numId="4">
    <w:abstractNumId w:val="1"/>
  </w:num>
  <w:num w:numId="5">
    <w:abstractNumId w:val="4"/>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5314A2"/>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836647"/>
    <w:rsid w:val="06930BB8"/>
    <w:rsid w:val="07245D42"/>
    <w:rsid w:val="07264C62"/>
    <w:rsid w:val="0779354C"/>
    <w:rsid w:val="07A46B95"/>
    <w:rsid w:val="07C43DCB"/>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875226"/>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584D73"/>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B45D1"/>
    <w:rsid w:val="1BA209CF"/>
    <w:rsid w:val="1BB4777D"/>
    <w:rsid w:val="1BD75AB8"/>
    <w:rsid w:val="1C0459C2"/>
    <w:rsid w:val="1C1B3B4A"/>
    <w:rsid w:val="1C7725CD"/>
    <w:rsid w:val="1C88086E"/>
    <w:rsid w:val="1D266CE1"/>
    <w:rsid w:val="1D3963AF"/>
    <w:rsid w:val="1D3D0FE5"/>
    <w:rsid w:val="1D6A673C"/>
    <w:rsid w:val="1D9247AE"/>
    <w:rsid w:val="1DB567EC"/>
    <w:rsid w:val="1DF51A98"/>
    <w:rsid w:val="1E261562"/>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976B47"/>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51D20"/>
    <w:rsid w:val="2B437463"/>
    <w:rsid w:val="2B7807EE"/>
    <w:rsid w:val="2B8A5FBA"/>
    <w:rsid w:val="2BA50BF7"/>
    <w:rsid w:val="2BBF00EC"/>
    <w:rsid w:val="2BC37CFD"/>
    <w:rsid w:val="2BD5237F"/>
    <w:rsid w:val="2BE536CE"/>
    <w:rsid w:val="2BE758D9"/>
    <w:rsid w:val="2C09049E"/>
    <w:rsid w:val="2C0A653C"/>
    <w:rsid w:val="2C191F85"/>
    <w:rsid w:val="2CCC65D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56703"/>
    <w:rsid w:val="37EE7094"/>
    <w:rsid w:val="38296C89"/>
    <w:rsid w:val="383002EB"/>
    <w:rsid w:val="385665B9"/>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B9463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A167B"/>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9146D"/>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9F7140C"/>
    <w:rsid w:val="4A064FA0"/>
    <w:rsid w:val="4A16615C"/>
    <w:rsid w:val="4A4424D7"/>
    <w:rsid w:val="4AB82D0F"/>
    <w:rsid w:val="4AEB7664"/>
    <w:rsid w:val="4AFD7C19"/>
    <w:rsid w:val="4B0567D1"/>
    <w:rsid w:val="4B236AAE"/>
    <w:rsid w:val="4B2F799D"/>
    <w:rsid w:val="4B707271"/>
    <w:rsid w:val="4B9739F7"/>
    <w:rsid w:val="4BEE2503"/>
    <w:rsid w:val="4BF727EA"/>
    <w:rsid w:val="4C245A30"/>
    <w:rsid w:val="4C7823E3"/>
    <w:rsid w:val="4CB6685F"/>
    <w:rsid w:val="4CC367FE"/>
    <w:rsid w:val="4D077F3C"/>
    <w:rsid w:val="4D123355"/>
    <w:rsid w:val="4D27524D"/>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CB2637"/>
    <w:rsid w:val="55DC29B6"/>
    <w:rsid w:val="55DD4241"/>
    <w:rsid w:val="565A7660"/>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3127A7"/>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BC2325"/>
    <w:rsid w:val="61F94C26"/>
    <w:rsid w:val="62000E56"/>
    <w:rsid w:val="624F3E49"/>
    <w:rsid w:val="62632286"/>
    <w:rsid w:val="62885958"/>
    <w:rsid w:val="62F324AF"/>
    <w:rsid w:val="62F40B65"/>
    <w:rsid w:val="62FC2CFE"/>
    <w:rsid w:val="63024505"/>
    <w:rsid w:val="635600A5"/>
    <w:rsid w:val="635B1DB5"/>
    <w:rsid w:val="63711FED"/>
    <w:rsid w:val="63880DDC"/>
    <w:rsid w:val="638D750D"/>
    <w:rsid w:val="63AC6CC0"/>
    <w:rsid w:val="63F23480"/>
    <w:rsid w:val="64055776"/>
    <w:rsid w:val="641461C4"/>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637AE"/>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0FF4C5C"/>
    <w:rsid w:val="71360107"/>
    <w:rsid w:val="713B688E"/>
    <w:rsid w:val="7148279F"/>
    <w:rsid w:val="71D43752"/>
    <w:rsid w:val="71F1796A"/>
    <w:rsid w:val="71FB63D5"/>
    <w:rsid w:val="72154626"/>
    <w:rsid w:val="72262B5D"/>
    <w:rsid w:val="72283FF7"/>
    <w:rsid w:val="722E7212"/>
    <w:rsid w:val="723A0474"/>
    <w:rsid w:val="725923E4"/>
    <w:rsid w:val="72864BF7"/>
    <w:rsid w:val="729023FC"/>
    <w:rsid w:val="72951AB3"/>
    <w:rsid w:val="73900D2E"/>
    <w:rsid w:val="73C0646E"/>
    <w:rsid w:val="742222F5"/>
    <w:rsid w:val="74476126"/>
    <w:rsid w:val="74706664"/>
    <w:rsid w:val="747F3682"/>
    <w:rsid w:val="749C4185"/>
    <w:rsid w:val="74D21438"/>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customStyle="1" w:styleId="968">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102</Pages>
  <Words>63473</Words>
  <Characters>66569</Characters>
  <Lines>1</Lines>
  <Paragraphs>1</Paragraphs>
  <TotalTime>0</TotalTime>
  <ScaleCrop>false</ScaleCrop>
  <LinksUpToDate>false</LinksUpToDate>
  <CharactersWithSpaces>74423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凌晨</cp:lastModifiedBy>
  <cp:lastPrinted>2021-12-28T03:06:00Z</cp:lastPrinted>
  <dcterms:modified xsi:type="dcterms:W3CDTF">2025-06-23T08:44:33Z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C904411F2DE24B59A09683513F51BF2F_13</vt:lpwstr>
  </property>
  <property fmtid="{D5CDD505-2E9C-101B-9397-08002B2CF9AE}" pid="5" name="commondata">
    <vt:lpwstr>eyJoZGlkIjoiNGNlMmFkMDQ1NDY0ZmRiM2Q0NjY4NTFjN2IwMTllYjMifQ==</vt:lpwstr>
  </property>
  <property fmtid="{D5CDD505-2E9C-101B-9397-08002B2CF9AE}" pid="6" name="KSOTemplateDocerSaveRecord">
    <vt:lpwstr>eyJoZGlkIjoiMWQxOTk5NjA2MDRiYmZlNWMwMjI3ZTYxYjcxM2RlNzYifQ==</vt:lpwstr>
  </property>
</Properties>
</file>