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C048D">
      <w:pPr>
        <w:spacing w:line="360" w:lineRule="auto"/>
        <w:jc w:val="center"/>
        <w:rPr>
          <w:rFonts w:ascii="宋体" w:hAnsi="宋体" w:cs="宋体"/>
          <w:b/>
          <w:color w:val="auto"/>
          <w:sz w:val="24"/>
          <w:highlight w:val="none"/>
        </w:rPr>
      </w:pPr>
    </w:p>
    <w:p w14:paraId="0249383A">
      <w:pPr>
        <w:outlineLvl w:val="9"/>
        <w:rPr>
          <w:color w:val="auto"/>
          <w:highlight w:val="none"/>
        </w:rPr>
      </w:pPr>
    </w:p>
    <w:p w14:paraId="40BBE7EE">
      <w:pPr>
        <w:adjustRightInd/>
        <w:spacing w:line="360" w:lineRule="auto"/>
        <w:jc w:val="center"/>
        <w:rPr>
          <w:rFonts w:hint="eastAsia" w:ascii="宋体" w:hAnsi="宋体" w:cs="宋体"/>
          <w:color w:val="auto"/>
          <w:sz w:val="44"/>
          <w:szCs w:val="44"/>
          <w:highlight w:val="none"/>
        </w:rPr>
      </w:pPr>
    </w:p>
    <w:p w14:paraId="2FE412AB">
      <w:pPr>
        <w:adjustRightInd/>
        <w:spacing w:line="360" w:lineRule="auto"/>
        <w:jc w:val="center"/>
        <w:rPr>
          <w:rFonts w:hint="eastAsia" w:hAnsi="宋体" w:cs="宋体"/>
          <w:b/>
          <w:bCs/>
          <w:color w:val="auto"/>
          <w:sz w:val="48"/>
          <w:szCs w:val="48"/>
          <w:highlight w:val="none"/>
          <w:lang w:eastAsia="zh-CN"/>
        </w:rPr>
      </w:pPr>
      <w:r>
        <w:rPr>
          <w:rFonts w:hint="eastAsia" w:hAnsi="宋体" w:cs="宋体"/>
          <w:b/>
          <w:bCs/>
          <w:color w:val="auto"/>
          <w:sz w:val="48"/>
          <w:szCs w:val="48"/>
          <w:highlight w:val="none"/>
          <w:lang w:eastAsia="zh-CN"/>
        </w:rPr>
        <w:t>宁波市鄞州区塘溪镇人民政府</w:t>
      </w:r>
    </w:p>
    <w:p w14:paraId="2EC70FED">
      <w:pPr>
        <w:adjustRightInd/>
        <w:spacing w:line="360" w:lineRule="auto"/>
        <w:jc w:val="center"/>
        <w:rPr>
          <w:rFonts w:hint="eastAsia" w:ascii="宋体" w:hAnsi="宋体" w:cs="宋体"/>
          <w:b/>
          <w:color w:val="auto"/>
          <w:sz w:val="52"/>
          <w:szCs w:val="52"/>
          <w:highlight w:val="none"/>
        </w:rPr>
      </w:pPr>
      <w:r>
        <w:rPr>
          <w:rFonts w:hint="eastAsia" w:hAnsi="宋体" w:cs="宋体"/>
          <w:b/>
          <w:bCs/>
          <w:color w:val="auto"/>
          <w:sz w:val="48"/>
          <w:szCs w:val="48"/>
          <w:highlight w:val="none"/>
          <w:lang w:eastAsia="zh-CN"/>
        </w:rPr>
        <w:t>食堂承包服务项目</w:t>
      </w:r>
    </w:p>
    <w:p w14:paraId="7035F195">
      <w:pPr>
        <w:adjustRightInd/>
        <w:spacing w:line="360" w:lineRule="auto"/>
        <w:jc w:val="center"/>
        <w:rPr>
          <w:rFonts w:hint="eastAsia" w:ascii="宋体" w:hAnsi="宋体" w:cs="宋体"/>
          <w:b/>
          <w:color w:val="auto"/>
          <w:sz w:val="52"/>
          <w:szCs w:val="52"/>
          <w:highlight w:val="none"/>
        </w:rPr>
      </w:pPr>
    </w:p>
    <w:p w14:paraId="44C439B0">
      <w:pPr>
        <w:adjustRightInd/>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 xml:space="preserve">招标文件 </w:t>
      </w:r>
    </w:p>
    <w:p w14:paraId="415483A5">
      <w:pPr>
        <w:adjustRightInd/>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 （电子招投标）</w:t>
      </w:r>
    </w:p>
    <w:p w14:paraId="0DE4E480">
      <w:pPr>
        <w:snapToGrid w:val="0"/>
        <w:spacing w:line="360" w:lineRule="auto"/>
        <w:jc w:val="center"/>
        <w:rPr>
          <w:rFonts w:hint="eastAsia" w:ascii="宋体" w:hAnsi="宋体" w:cs="宋体"/>
          <w:color w:val="auto"/>
          <w:sz w:val="30"/>
          <w:szCs w:val="30"/>
          <w:highlight w:val="none"/>
          <w:lang w:val="en-US" w:eastAsia="zh-CN"/>
        </w:rPr>
      </w:pPr>
    </w:p>
    <w:p w14:paraId="77D3890B">
      <w:pPr>
        <w:pStyle w:val="2"/>
        <w:rPr>
          <w:rFonts w:hint="eastAsia"/>
          <w:color w:val="auto"/>
          <w:highlight w:val="none"/>
          <w:lang w:val="en-US" w:eastAsia="zh-CN"/>
        </w:rPr>
      </w:pPr>
    </w:p>
    <w:p w14:paraId="10C73E12">
      <w:pPr>
        <w:pStyle w:val="47"/>
        <w:rPr>
          <w:rFonts w:hint="eastAsia" w:ascii="宋体" w:hAnsi="宋体" w:cs="宋体"/>
          <w:color w:val="auto"/>
          <w:sz w:val="32"/>
          <w:szCs w:val="32"/>
          <w:highlight w:val="none"/>
          <w:lang w:val="en-US" w:eastAsia="zh-CN"/>
        </w:rPr>
      </w:pPr>
    </w:p>
    <w:p w14:paraId="4C0A79AF">
      <w:pPr>
        <w:rPr>
          <w:rFonts w:hint="eastAsia"/>
          <w:color w:val="auto"/>
          <w:highlight w:val="none"/>
          <w:lang w:val="en-US" w:eastAsia="zh-CN"/>
        </w:rPr>
      </w:pPr>
    </w:p>
    <w:p w14:paraId="023EC665">
      <w:pPr>
        <w:snapToGrid w:val="0"/>
        <w:spacing w:line="480" w:lineRule="auto"/>
        <w:ind w:left="0" w:leftChars="0" w:firstLine="838" w:firstLineChars="262"/>
        <w:jc w:val="both"/>
        <w:rPr>
          <w:rFonts w:hint="default"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项目</w:t>
      </w:r>
      <w:r>
        <w:rPr>
          <w:rFonts w:hint="eastAsia" w:ascii="宋体" w:hAnsi="宋体" w:cs="宋体"/>
          <w:color w:val="auto"/>
          <w:sz w:val="32"/>
          <w:szCs w:val="32"/>
          <w:highlight w:val="none"/>
        </w:rPr>
        <w:t>编号</w:t>
      </w:r>
      <w:r>
        <w:rPr>
          <w:rFonts w:hint="eastAsia" w:ascii="宋体" w:hAnsi="宋体" w:cs="宋体"/>
          <w:color w:val="auto"/>
          <w:sz w:val="32"/>
          <w:szCs w:val="32"/>
          <w:highlight w:val="none"/>
          <w:lang w:val="en-US" w:eastAsia="zh-CN"/>
        </w:rPr>
        <w:t>：KXZJ-2025143</w:t>
      </w:r>
    </w:p>
    <w:p w14:paraId="4BC12DD0">
      <w:pPr>
        <w:snapToGrid w:val="0"/>
        <w:spacing w:line="480" w:lineRule="auto"/>
        <w:ind w:left="0" w:leftChars="0" w:firstLine="838" w:firstLineChars="262"/>
        <w:jc w:val="both"/>
        <w:rPr>
          <w:rFonts w:hint="eastAsia" w:ascii="宋体" w:hAnsi="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采购人：</w:t>
      </w:r>
      <w:r>
        <w:rPr>
          <w:rFonts w:hint="eastAsia" w:ascii="宋体" w:hAnsi="宋体" w:cs="宋体"/>
          <w:b w:val="0"/>
          <w:bCs/>
          <w:color w:val="auto"/>
          <w:kern w:val="2"/>
          <w:sz w:val="32"/>
          <w:szCs w:val="32"/>
          <w:highlight w:val="none"/>
          <w:lang w:val="en-US" w:eastAsia="zh-CN" w:bidi="ar-SA"/>
        </w:rPr>
        <w:t>宁波市鄞州区塘溪镇人民政府</w:t>
      </w:r>
    </w:p>
    <w:p w14:paraId="47AB8C07">
      <w:pPr>
        <w:snapToGrid w:val="0"/>
        <w:spacing w:line="480" w:lineRule="auto"/>
        <w:ind w:left="0" w:leftChars="0" w:firstLine="838" w:firstLineChars="262"/>
        <w:jc w:val="both"/>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采购代理机构：浙江凯翔工程咨询管理有限公司</w:t>
      </w:r>
    </w:p>
    <w:p w14:paraId="1ACADEEA">
      <w:pP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14:paraId="07F0FE2E">
      <w:pP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14:paraId="2ADA55F2">
      <w:pPr>
        <w:snapToGrid w:val="0"/>
        <w:spacing w:line="360" w:lineRule="auto"/>
        <w:jc w:val="center"/>
        <w:rPr>
          <w:rFonts w:hint="eastAsia" w:ascii="宋体" w:hAnsi="宋体" w:eastAsia="宋体" w:cs="宋体"/>
          <w:b w:val="0"/>
          <w:bCs/>
          <w:color w:val="auto"/>
          <w:kern w:val="2"/>
          <w:sz w:val="32"/>
          <w:szCs w:val="32"/>
          <w:highlight w:val="none"/>
          <w:lang w:val="en-US" w:eastAsia="zh-CN" w:bidi="ar-SA"/>
        </w:rPr>
      </w:pPr>
      <w:r>
        <w:rPr>
          <w:rFonts w:hint="eastAsia" w:ascii="宋体" w:hAnsi="宋体" w:cs="宋体"/>
          <w:b w:val="0"/>
          <w:bCs/>
          <w:color w:val="auto"/>
          <w:kern w:val="2"/>
          <w:sz w:val="32"/>
          <w:szCs w:val="32"/>
          <w:highlight w:val="none"/>
          <w:lang w:val="en-US" w:eastAsia="zh-CN" w:bidi="ar-SA"/>
        </w:rPr>
        <w:t>编制日期：2025年7</w:t>
      </w:r>
      <w:r>
        <w:rPr>
          <w:rFonts w:hint="eastAsia" w:ascii="宋体" w:hAnsi="宋体" w:eastAsia="宋体" w:cs="宋体"/>
          <w:b w:val="0"/>
          <w:bCs/>
          <w:color w:val="auto"/>
          <w:kern w:val="2"/>
          <w:sz w:val="32"/>
          <w:szCs w:val="32"/>
          <w:highlight w:val="none"/>
          <w:lang w:val="en-US" w:eastAsia="zh-CN" w:bidi="ar-SA"/>
        </w:rPr>
        <w:t>月</w:t>
      </w:r>
    </w:p>
    <w:p w14:paraId="44E427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B34C397">
      <w:pPr>
        <w:pStyle w:val="643"/>
        <w:outlineLvl w:val="9"/>
        <w:rPr>
          <w:color w:val="auto"/>
          <w:highlight w:val="none"/>
        </w:rPr>
      </w:pPr>
    </w:p>
    <w:p w14:paraId="37139F7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27D03A1">
      <w:pPr>
        <w:spacing w:line="360" w:lineRule="auto"/>
        <w:rPr>
          <w:rFonts w:ascii="宋体" w:hAnsi="宋体" w:cs="宋体"/>
          <w:color w:val="auto"/>
          <w:sz w:val="32"/>
          <w:szCs w:val="32"/>
          <w:highlight w:val="none"/>
        </w:rPr>
      </w:pPr>
    </w:p>
    <w:p w14:paraId="5A5B31D1">
      <w:pPr>
        <w:spacing w:line="360" w:lineRule="auto"/>
        <w:rPr>
          <w:rFonts w:ascii="宋体" w:hAnsi="宋体" w:cs="宋体"/>
          <w:color w:val="auto"/>
          <w:sz w:val="32"/>
          <w:szCs w:val="32"/>
          <w:highlight w:val="none"/>
        </w:rPr>
      </w:pPr>
    </w:p>
    <w:p w14:paraId="28C773F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21810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CEDA11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A0CB04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F54C7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CAB11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930937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14991F1">
      <w:pPr>
        <w:spacing w:line="360" w:lineRule="auto"/>
        <w:ind w:firstLine="549" w:firstLineChars="229"/>
        <w:rPr>
          <w:rFonts w:ascii="宋体" w:hAnsi="宋体" w:cs="宋体"/>
          <w:color w:val="auto"/>
          <w:sz w:val="24"/>
          <w:highlight w:val="none"/>
        </w:rPr>
      </w:pPr>
    </w:p>
    <w:p w14:paraId="3259456A">
      <w:pPr>
        <w:spacing w:line="360" w:lineRule="auto"/>
        <w:ind w:firstLine="549" w:firstLineChars="229"/>
        <w:rPr>
          <w:rFonts w:ascii="宋体" w:hAnsi="宋体" w:cs="宋体"/>
          <w:color w:val="auto"/>
          <w:sz w:val="24"/>
          <w:highlight w:val="none"/>
        </w:rPr>
      </w:pPr>
    </w:p>
    <w:p w14:paraId="17D74720">
      <w:pPr>
        <w:spacing w:line="360" w:lineRule="auto"/>
        <w:ind w:firstLine="549" w:firstLineChars="229"/>
        <w:rPr>
          <w:rFonts w:ascii="宋体" w:hAnsi="宋体" w:cs="宋体"/>
          <w:color w:val="auto"/>
          <w:sz w:val="24"/>
          <w:highlight w:val="none"/>
        </w:rPr>
      </w:pPr>
    </w:p>
    <w:p w14:paraId="2DB5E250">
      <w:pPr>
        <w:spacing w:line="360" w:lineRule="auto"/>
        <w:ind w:firstLine="549" w:firstLineChars="229"/>
        <w:rPr>
          <w:rFonts w:ascii="宋体" w:hAnsi="宋体" w:cs="宋体"/>
          <w:color w:val="auto"/>
          <w:sz w:val="24"/>
          <w:highlight w:val="none"/>
        </w:rPr>
      </w:pPr>
    </w:p>
    <w:p w14:paraId="2C57FB3B">
      <w:pPr>
        <w:spacing w:line="360" w:lineRule="auto"/>
        <w:ind w:firstLine="549" w:firstLineChars="229"/>
        <w:rPr>
          <w:rFonts w:ascii="宋体" w:hAnsi="宋体" w:cs="宋体"/>
          <w:color w:val="auto"/>
          <w:sz w:val="24"/>
          <w:highlight w:val="none"/>
        </w:rPr>
      </w:pPr>
    </w:p>
    <w:p w14:paraId="6A235AA2">
      <w:pPr>
        <w:spacing w:line="360" w:lineRule="auto"/>
        <w:ind w:firstLine="549" w:firstLineChars="229"/>
        <w:rPr>
          <w:rFonts w:ascii="宋体" w:hAnsi="宋体" w:cs="宋体"/>
          <w:color w:val="auto"/>
          <w:sz w:val="24"/>
          <w:highlight w:val="none"/>
        </w:rPr>
      </w:pPr>
    </w:p>
    <w:p w14:paraId="54D09B40">
      <w:pPr>
        <w:spacing w:line="360" w:lineRule="auto"/>
        <w:ind w:firstLine="549" w:firstLineChars="229"/>
        <w:rPr>
          <w:rFonts w:ascii="宋体" w:hAnsi="宋体" w:cs="宋体"/>
          <w:color w:val="auto"/>
          <w:sz w:val="24"/>
          <w:highlight w:val="none"/>
        </w:rPr>
      </w:pPr>
    </w:p>
    <w:p w14:paraId="56FF675F">
      <w:pPr>
        <w:spacing w:line="360" w:lineRule="auto"/>
        <w:ind w:firstLine="549" w:firstLineChars="229"/>
        <w:rPr>
          <w:rFonts w:ascii="宋体" w:hAnsi="宋体" w:cs="宋体"/>
          <w:color w:val="auto"/>
          <w:sz w:val="24"/>
          <w:highlight w:val="none"/>
        </w:rPr>
      </w:pPr>
    </w:p>
    <w:p w14:paraId="6F675EB6">
      <w:pPr>
        <w:spacing w:line="360" w:lineRule="auto"/>
        <w:ind w:firstLine="549" w:firstLineChars="229"/>
        <w:rPr>
          <w:rFonts w:ascii="宋体" w:hAnsi="宋体" w:cs="宋体"/>
          <w:color w:val="auto"/>
          <w:sz w:val="24"/>
          <w:highlight w:val="none"/>
        </w:rPr>
      </w:pPr>
    </w:p>
    <w:p w14:paraId="6BEE87E8">
      <w:pPr>
        <w:spacing w:line="360" w:lineRule="auto"/>
        <w:ind w:firstLine="549" w:firstLineChars="229"/>
        <w:rPr>
          <w:rFonts w:ascii="宋体" w:hAnsi="宋体" w:cs="宋体"/>
          <w:color w:val="auto"/>
          <w:sz w:val="24"/>
          <w:highlight w:val="none"/>
        </w:rPr>
      </w:pPr>
    </w:p>
    <w:p w14:paraId="383AF658">
      <w:pPr>
        <w:spacing w:line="360" w:lineRule="auto"/>
        <w:ind w:firstLine="549" w:firstLineChars="229"/>
        <w:rPr>
          <w:rFonts w:ascii="宋体" w:hAnsi="宋体" w:cs="宋体"/>
          <w:color w:val="auto"/>
          <w:sz w:val="24"/>
          <w:highlight w:val="none"/>
        </w:rPr>
      </w:pPr>
    </w:p>
    <w:p w14:paraId="41D77B16">
      <w:pPr>
        <w:spacing w:line="360" w:lineRule="auto"/>
        <w:ind w:firstLine="549" w:firstLineChars="229"/>
        <w:rPr>
          <w:rFonts w:ascii="宋体" w:hAnsi="宋体" w:cs="宋体"/>
          <w:color w:val="auto"/>
          <w:sz w:val="24"/>
          <w:highlight w:val="none"/>
        </w:rPr>
      </w:pPr>
    </w:p>
    <w:p w14:paraId="73C7BD88">
      <w:pPr>
        <w:spacing w:line="360" w:lineRule="auto"/>
        <w:rPr>
          <w:rFonts w:ascii="宋体" w:hAnsi="宋体" w:cs="宋体"/>
          <w:color w:val="auto"/>
          <w:sz w:val="24"/>
          <w:highlight w:val="none"/>
        </w:rPr>
      </w:pPr>
    </w:p>
    <w:p w14:paraId="20D25946">
      <w:pPr>
        <w:keepNext w:val="0"/>
        <w:keepLines w:val="0"/>
        <w:pageBreakBefore w:val="0"/>
        <w:kinsoku/>
        <w:wordWrap/>
        <w:overflowPunct/>
        <w:topLinePunct w:val="0"/>
        <w:autoSpaceDE/>
        <w:autoSpaceDN/>
        <w:bidi w:val="0"/>
        <w:adjustRightInd/>
        <w:spacing w:line="400" w:lineRule="exact"/>
        <w:jc w:val="center"/>
        <w:textAlignment w:val="auto"/>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_Toc91899871"/>
      <w:bookmarkStart w:id="9" w:name="_Toc91899870"/>
      <w:bookmarkStart w:id="10" w:name="第二部分"/>
      <w:r>
        <w:rPr>
          <w:rFonts w:hint="eastAsia" w:ascii="宋体" w:hAnsi="宋体" w:cs="宋体"/>
          <w:b/>
          <w:color w:val="auto"/>
          <w:sz w:val="36"/>
          <w:szCs w:val="20"/>
          <w:highlight w:val="none"/>
        </w:rPr>
        <w:t>第一部分 招标公告</w:t>
      </w:r>
    </w:p>
    <w:p w14:paraId="3F19535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5FBB96E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宁波市鄞州区塘溪镇人民政府食堂承包服务项目</w:t>
      </w:r>
      <w:r>
        <w:rPr>
          <w:rFonts w:hint="eastAsia" w:ascii="宋体" w:hAnsi="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9"/>
          <w:rFonts w:hint="eastAsia" w:ascii="宋体" w:hAnsi="宋体" w:eastAsia="宋体" w:cs="宋体"/>
          <w:snapToGrid/>
          <w:color w:val="auto"/>
          <w:kern w:val="2"/>
          <w:sz w:val="21"/>
          <w:szCs w:val="21"/>
          <w:highlight w:val="none"/>
        </w:rPr>
        <w:t>https://www.zcygov.cn/）获取（下载）招标文件，并于202</w:t>
      </w:r>
      <w:r>
        <w:rPr>
          <w:rStyle w:val="79"/>
          <w:rFonts w:hint="eastAsia" w:ascii="宋体" w:hAnsi="宋体" w:cs="宋体"/>
          <w:snapToGrid/>
          <w:color w:val="auto"/>
          <w:kern w:val="2"/>
          <w:sz w:val="21"/>
          <w:szCs w:val="21"/>
          <w:highlight w:val="none"/>
          <w:lang w:val="en-US" w:eastAsia="zh-CN"/>
        </w:rPr>
        <w:t>5</w:t>
      </w:r>
      <w:r>
        <w:rPr>
          <w:rStyle w:val="79"/>
          <w:rFonts w:hint="eastAsia" w:ascii="宋体" w:hAnsi="宋体" w:eastAsia="宋体" w:cs="宋体"/>
          <w:snapToGrid/>
          <w:color w:val="auto"/>
          <w:kern w:val="2"/>
          <w:sz w:val="21"/>
          <w:szCs w:val="21"/>
          <w:highlight w:val="none"/>
        </w:rPr>
        <w:t>年</w:t>
      </w:r>
      <w:r>
        <w:rPr>
          <w:rStyle w:val="79"/>
          <w:rFonts w:hint="eastAsia" w:ascii="宋体" w:hAnsi="宋体" w:cs="宋体"/>
          <w:snapToGrid/>
          <w:color w:val="auto"/>
          <w:kern w:val="2"/>
          <w:sz w:val="21"/>
          <w:szCs w:val="21"/>
          <w:highlight w:val="none"/>
          <w:lang w:val="en-US" w:eastAsia="zh-CN"/>
        </w:rPr>
        <w:t>08</w:t>
      </w:r>
      <w:r>
        <w:rPr>
          <w:rStyle w:val="79"/>
          <w:rFonts w:hint="eastAsia" w:ascii="宋体" w:hAnsi="宋体" w:eastAsia="宋体" w:cs="宋体"/>
          <w:snapToGrid/>
          <w:color w:val="auto"/>
          <w:kern w:val="2"/>
          <w:sz w:val="21"/>
          <w:szCs w:val="21"/>
          <w:highlight w:val="none"/>
        </w:rPr>
        <w:t>月</w:t>
      </w:r>
      <w:r>
        <w:rPr>
          <w:rStyle w:val="79"/>
          <w:rFonts w:hint="eastAsia" w:ascii="宋体" w:hAnsi="宋体" w:cs="宋体"/>
          <w:snapToGrid/>
          <w:color w:val="auto"/>
          <w:kern w:val="2"/>
          <w:sz w:val="21"/>
          <w:szCs w:val="21"/>
          <w:highlight w:val="none"/>
          <w:lang w:val="en-US" w:eastAsia="zh-CN"/>
        </w:rPr>
        <w:t>01</w:t>
      </w:r>
      <w:r>
        <w:rPr>
          <w:rStyle w:val="79"/>
          <w:rFonts w:hint="eastAsia" w:ascii="宋体" w:hAnsi="宋体" w:eastAsia="宋体" w:cs="宋体"/>
          <w:snapToGrid/>
          <w:color w:val="auto"/>
          <w:kern w:val="2"/>
          <w:sz w:val="21"/>
          <w:szCs w:val="21"/>
          <w:highlight w:val="none"/>
          <w:lang w:val="en-US" w:eastAsia="zh-CN"/>
        </w:rPr>
        <w:t>日09</w:t>
      </w:r>
      <w:r>
        <w:rPr>
          <w:rStyle w:val="79"/>
          <w:rFonts w:hint="eastAsia" w:ascii="宋体" w:hAnsi="宋体" w:eastAsia="宋体" w:cs="宋体"/>
          <w:snapToGrid/>
          <w:color w:val="auto"/>
          <w:kern w:val="2"/>
          <w:sz w:val="21"/>
          <w:szCs w:val="21"/>
          <w:highlight w:val="none"/>
        </w:rPr>
        <w:t>点</w:t>
      </w:r>
      <w:r>
        <w:rPr>
          <w:rStyle w:val="79"/>
          <w:rFonts w:hint="eastAsia" w:ascii="宋体" w:hAnsi="宋体" w:eastAsia="宋体" w:cs="宋体"/>
          <w:snapToGrid/>
          <w:color w:val="auto"/>
          <w:kern w:val="2"/>
          <w:sz w:val="21"/>
          <w:szCs w:val="21"/>
          <w:highlight w:val="none"/>
          <w:lang w:val="en-US" w:eastAsia="zh-CN"/>
        </w:rPr>
        <w:t>00</w:t>
      </w:r>
      <w:r>
        <w:rPr>
          <w:rStyle w:val="79"/>
          <w:rFonts w:hint="eastAsia" w:ascii="宋体" w:hAnsi="宋体" w:eastAsia="宋体" w:cs="宋体"/>
          <w:snapToGrid/>
          <w:color w:val="auto"/>
          <w:kern w:val="2"/>
          <w:sz w:val="21"/>
          <w:szCs w:val="21"/>
          <w:highlight w:val="none"/>
        </w:rPr>
        <w:t>分</w:t>
      </w:r>
      <w:r>
        <w:rPr>
          <w:rStyle w:val="79"/>
          <w:rFonts w:hint="eastAsia" w:ascii="宋体" w:hAnsi="宋体" w:eastAsia="宋体" w:cs="宋体"/>
          <w:bCs/>
          <w:snapToGrid/>
          <w:color w:val="auto"/>
          <w:kern w:val="2"/>
          <w:sz w:val="21"/>
          <w:szCs w:val="21"/>
          <w:highlight w:val="none"/>
        </w:rPr>
        <w:t>00秒</w:t>
      </w:r>
      <w:r>
        <w:rPr>
          <w:rStyle w:val="79"/>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6C9EC35D">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37CF9C73">
      <w:pPr>
        <w:keepNext w:val="0"/>
        <w:keepLines w:val="0"/>
        <w:pageBreakBefore w:val="0"/>
        <w:kinsoku/>
        <w:wordWrap/>
        <w:overflowPunct/>
        <w:topLinePunct w:val="0"/>
        <w:autoSpaceDE/>
        <w:autoSpaceDN/>
        <w:bidi w:val="0"/>
        <w:spacing w:line="400" w:lineRule="exact"/>
        <w:ind w:firstLine="420"/>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项目编号：</w:t>
      </w:r>
      <w:r>
        <w:rPr>
          <w:rFonts w:hint="eastAsia" w:ascii="宋体" w:hAnsi="宋体" w:cs="宋体"/>
          <w:b w:val="0"/>
          <w:bCs w:val="0"/>
          <w:color w:val="auto"/>
          <w:sz w:val="21"/>
          <w:szCs w:val="21"/>
          <w:highlight w:val="none"/>
          <w:lang w:eastAsia="zh-CN"/>
        </w:rPr>
        <w:t>KXZJ-2025143</w:t>
      </w:r>
    </w:p>
    <w:p w14:paraId="04B69FBD">
      <w:pPr>
        <w:keepNext w:val="0"/>
        <w:keepLines w:val="0"/>
        <w:pageBreakBefore w:val="0"/>
        <w:kinsoku/>
        <w:wordWrap/>
        <w:overflowPunct/>
        <w:topLinePunct w:val="0"/>
        <w:autoSpaceDE/>
        <w:autoSpaceDN/>
        <w:bidi w:val="0"/>
        <w:spacing w:line="400" w:lineRule="exact"/>
        <w:ind w:firstLine="42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项目名称：</w:t>
      </w:r>
      <w:r>
        <w:rPr>
          <w:rFonts w:hint="eastAsia" w:ascii="宋体" w:hAnsi="宋体" w:cs="宋体"/>
          <w:b w:val="0"/>
          <w:bCs w:val="0"/>
          <w:color w:val="auto"/>
          <w:sz w:val="21"/>
          <w:szCs w:val="21"/>
          <w:highlight w:val="none"/>
          <w:lang w:eastAsia="zh-CN"/>
        </w:rPr>
        <w:t>宁波市鄞州区塘溪镇人民政府食堂承包服务项目</w:t>
      </w:r>
      <w:r>
        <w:rPr>
          <w:rFonts w:hint="eastAsia" w:ascii="宋体" w:hAnsi="宋体" w:cs="宋体"/>
          <w:b w:val="0"/>
          <w:bCs w:val="0"/>
          <w:color w:val="auto"/>
          <w:sz w:val="21"/>
          <w:szCs w:val="21"/>
          <w:highlight w:val="none"/>
        </w:rPr>
        <w:t xml:space="preserve">    </w:t>
      </w:r>
    </w:p>
    <w:p w14:paraId="124C6E51">
      <w:pPr>
        <w:keepNext w:val="0"/>
        <w:keepLines w:val="0"/>
        <w:pageBreakBefore w:val="0"/>
        <w:kinsoku/>
        <w:wordWrap/>
        <w:overflowPunct/>
        <w:topLinePunct w:val="0"/>
        <w:autoSpaceDE/>
        <w:autoSpaceDN/>
        <w:bidi w:val="0"/>
        <w:spacing w:line="400" w:lineRule="exact"/>
        <w:ind w:firstLine="42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预算金额（</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1700000</w:t>
      </w:r>
    </w:p>
    <w:p w14:paraId="3787BB85">
      <w:pPr>
        <w:keepNext w:val="0"/>
        <w:keepLines w:val="0"/>
        <w:pageBreakBefore w:val="0"/>
        <w:kinsoku/>
        <w:wordWrap/>
        <w:overflowPunct/>
        <w:topLinePunct w:val="0"/>
        <w:autoSpaceDE/>
        <w:autoSpaceDN/>
        <w:bidi w:val="0"/>
        <w:spacing w:line="400" w:lineRule="exact"/>
        <w:ind w:firstLine="42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1700000</w:t>
      </w:r>
    </w:p>
    <w:p w14:paraId="4AC653C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eastAsia="宋体" w:cs="宋体"/>
          <w:color w:val="auto"/>
          <w:sz w:val="21"/>
          <w:szCs w:val="21"/>
          <w:highlight w:val="none"/>
          <w:shd w:val="clear" w:color="auto" w:fill="FFFFFF"/>
        </w:rPr>
        <w:t>采购需求：</w:t>
      </w:r>
    </w:p>
    <w:p w14:paraId="3CE828CE">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标项名称: </w:t>
      </w:r>
      <w:r>
        <w:rPr>
          <w:rFonts w:hint="eastAsia" w:cs="宋体"/>
          <w:b w:val="0"/>
          <w:bCs w:val="0"/>
          <w:color w:val="auto"/>
          <w:sz w:val="21"/>
          <w:szCs w:val="21"/>
          <w:highlight w:val="none"/>
          <w:lang w:eastAsia="zh-CN"/>
        </w:rPr>
        <w:t>宁波市鄞州区塘溪镇人民政府食堂承包服务项目</w:t>
      </w:r>
      <w:r>
        <w:rPr>
          <w:rFonts w:hint="eastAsia" w:ascii="宋体" w:hAnsi="宋体" w:cs="宋体"/>
          <w:b w:val="0"/>
          <w:bCs w:val="0"/>
          <w:color w:val="auto"/>
          <w:sz w:val="21"/>
          <w:szCs w:val="21"/>
          <w:highlight w:val="none"/>
        </w:rPr>
        <w:t xml:space="preserve">  </w:t>
      </w:r>
    </w:p>
    <w:p w14:paraId="6CC42AF9">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数量: </w:t>
      </w:r>
      <w:r>
        <w:rPr>
          <w:rFonts w:hint="eastAsia" w:cs="宋体"/>
          <w:color w:val="auto"/>
          <w:sz w:val="21"/>
          <w:szCs w:val="21"/>
          <w:highlight w:val="none"/>
          <w:shd w:val="clear" w:color="auto" w:fill="FFFFFF"/>
          <w:lang w:val="en-US" w:eastAsia="zh-CN"/>
        </w:rPr>
        <w:t>不限</w:t>
      </w:r>
      <w:r>
        <w:rPr>
          <w:rFonts w:hint="eastAsia" w:ascii="宋体" w:hAnsi="宋体" w:eastAsia="宋体" w:cs="宋体"/>
          <w:color w:val="auto"/>
          <w:sz w:val="21"/>
          <w:szCs w:val="21"/>
          <w:highlight w:val="none"/>
          <w:shd w:val="clear" w:color="auto" w:fill="FFFFFF"/>
        </w:rPr>
        <w:t xml:space="preserve"> </w:t>
      </w:r>
    </w:p>
    <w:p w14:paraId="2587008E">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cs="宋体"/>
          <w:b w:val="0"/>
          <w:bCs w:val="0"/>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预算金额</w:t>
      </w:r>
      <w:r>
        <w:rPr>
          <w:rFonts w:hint="eastAsia" w:ascii="宋体" w:hAnsi="宋体" w:cs="宋体"/>
          <w:b w:val="0"/>
          <w:bCs w:val="0"/>
          <w:color w:val="auto"/>
          <w:sz w:val="21"/>
          <w:szCs w:val="21"/>
          <w:highlight w:val="none"/>
          <w:shd w:val="clear" w:color="auto" w:fill="FFFFFF"/>
        </w:rPr>
        <w:t>（元</w:t>
      </w:r>
      <w:r>
        <w:rPr>
          <w:rFonts w:hint="eastAsia" w:cs="宋体"/>
          <w:b w:val="0"/>
          <w:bCs w:val="0"/>
          <w:color w:val="auto"/>
          <w:sz w:val="21"/>
          <w:szCs w:val="21"/>
          <w:highlight w:val="none"/>
          <w:shd w:val="clear" w:color="auto" w:fill="FFFFFF"/>
          <w:lang w:val="en-US" w:eastAsia="zh-CN"/>
        </w:rPr>
        <w:t>/年</w:t>
      </w:r>
      <w:r>
        <w:rPr>
          <w:rFonts w:hint="eastAsia" w:ascii="宋体" w:hAnsi="宋体" w:cs="宋体"/>
          <w:b w:val="0"/>
          <w:bCs w:val="0"/>
          <w:color w:val="auto"/>
          <w:sz w:val="21"/>
          <w:szCs w:val="21"/>
          <w:highlight w:val="none"/>
          <w:shd w:val="clear" w:color="auto" w:fill="FFFFFF"/>
        </w:rPr>
        <w:t>）：</w:t>
      </w:r>
      <w:r>
        <w:rPr>
          <w:rFonts w:hint="eastAsia" w:cs="宋体"/>
          <w:b w:val="0"/>
          <w:bCs w:val="0"/>
          <w:color w:val="auto"/>
          <w:sz w:val="21"/>
          <w:szCs w:val="21"/>
          <w:highlight w:val="none"/>
          <w:lang w:val="en-US" w:eastAsia="zh-CN"/>
        </w:rPr>
        <w:t>1700000</w:t>
      </w:r>
    </w:p>
    <w:p w14:paraId="2247D9A2">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简要规格描述或项目基本概况介绍、用途</w:t>
      </w:r>
      <w:r>
        <w:rPr>
          <w:rFonts w:hint="eastAsia" w:ascii="宋体" w:hAnsi="宋体" w:eastAsia="宋体" w:cs="宋体"/>
          <w:color w:val="auto"/>
          <w:sz w:val="21"/>
          <w:szCs w:val="21"/>
          <w:highlight w:val="none"/>
          <w:shd w:val="clear" w:color="auto" w:fill="FFFFFF"/>
          <w:lang w:eastAsia="zh-CN"/>
        </w:rPr>
        <w:t>：</w:t>
      </w:r>
      <w:r>
        <w:rPr>
          <w:rFonts w:hint="eastAsia" w:cs="宋体"/>
          <w:color w:val="auto"/>
          <w:sz w:val="21"/>
          <w:szCs w:val="21"/>
          <w:highlight w:val="none"/>
          <w:shd w:val="clear" w:color="auto" w:fill="FFFFFF"/>
          <w:lang w:val="en-US" w:eastAsia="zh-CN"/>
        </w:rPr>
        <w:t>塘溪镇人</w:t>
      </w:r>
      <w:r>
        <w:rPr>
          <w:rFonts w:hint="eastAsia" w:ascii="宋体" w:hAnsi="宋体" w:eastAsia="宋体" w:cs="宋体"/>
          <w:color w:val="auto"/>
          <w:sz w:val="21"/>
          <w:szCs w:val="21"/>
          <w:highlight w:val="none"/>
          <w:shd w:val="clear" w:color="auto" w:fill="FFFFFF"/>
          <w:lang w:val="en-US" w:eastAsia="zh-CN"/>
        </w:rPr>
        <w:t>民政府及应消所提供早中晚餐服务，具体以招标文件第三部分采购需求为准，供应商可点击本公告下方“浏览采购文件”查看采购需求。自用。</w:t>
      </w:r>
    </w:p>
    <w:p w14:paraId="273775A2">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0" w:firstLine="420" w:firstLineChars="200"/>
        <w:textAlignment w:val="auto"/>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lang w:val="en-US" w:eastAsia="zh-CN"/>
        </w:rPr>
        <w:t>合同履约期限：三年，合同一年一签，采购人根据中标人上一年度的合同履约、考核及财政资金审批情况决定是否续签。</w:t>
      </w:r>
    </w:p>
    <w:p w14:paraId="6D83FDB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本项目接受联合体投标： </w:t>
      </w:r>
      <w:sdt>
        <w:sdtPr>
          <w:rPr>
            <w:rFonts w:hint="eastAsia" w:ascii="宋体" w:hAnsi="宋体" w:cs="宋体"/>
            <w:color w:val="auto"/>
            <w:szCs w:val="21"/>
            <w:highlight w:val="none"/>
          </w:rPr>
          <w:id w:val="-441836950"/>
        </w:sdtPr>
        <w:sdtEndPr>
          <w:rPr>
            <w:rFonts w:hint="eastAsia" w:ascii="宋体" w:hAnsi="宋体" w:cs="宋体"/>
            <w:color w:val="auto"/>
            <w:szCs w:val="21"/>
            <w:highlight w:val="none"/>
          </w:rPr>
        </w:sdtEndPr>
        <w:sdtContent>
          <w:r>
            <w:rPr>
              <w:rFonts w:hint="eastAsia" w:ascii="MS Gothic" w:hAnsi="MS Gothic" w:cs="宋体"/>
              <w:color w:val="auto"/>
              <w:szCs w:val="21"/>
              <w:highlight w:val="none"/>
            </w:rPr>
            <w:t>☐</w:t>
          </w:r>
        </w:sdtContent>
      </w:sdt>
      <w:r>
        <w:rPr>
          <w:rFonts w:hint="eastAsia" w:ascii="宋体" w:hAnsi="宋体" w:cs="宋体"/>
          <w:color w:val="auto"/>
          <w:szCs w:val="21"/>
          <w:highlight w:val="none"/>
        </w:rPr>
        <w:t>是；</w:t>
      </w:r>
      <w:sdt>
        <w:sdtPr>
          <w:rPr>
            <w:rFonts w:hint="eastAsia" w:ascii="宋体" w:hAnsi="宋体" w:cs="宋体"/>
            <w:color w:val="auto"/>
            <w:szCs w:val="21"/>
            <w:highlight w:val="none"/>
          </w:rPr>
          <w:id w:val="-1591624199"/>
        </w:sdtPr>
        <w:sdtEndPr>
          <w:rPr>
            <w:rFonts w:hint="eastAsia" w:ascii="宋体" w:hAnsi="宋体" w:cs="宋体"/>
            <w:color w:val="auto"/>
            <w:szCs w:val="21"/>
            <w:highlight w:val="none"/>
          </w:rPr>
        </w:sdtEndPr>
        <w:sdtContent>
          <w:r>
            <w:rPr>
              <w:rFonts w:ascii="Wingdings" w:hAnsi="Wingdings" w:cs="宋体"/>
              <w:color w:val="auto"/>
              <w:szCs w:val="21"/>
              <w:highlight w:val="none"/>
            </w:rPr>
            <w:t></w:t>
          </w:r>
        </w:sdtContent>
      </w:sdt>
      <w:r>
        <w:rPr>
          <w:rFonts w:hint="eastAsia" w:ascii="宋体" w:hAnsi="宋体" w:cs="宋体"/>
          <w:color w:val="auto"/>
          <w:szCs w:val="21"/>
          <w:highlight w:val="none"/>
        </w:rPr>
        <w:t>否。</w:t>
      </w:r>
    </w:p>
    <w:p w14:paraId="51EFEF63">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3BA8AE50">
      <w:pPr>
        <w:keepNext w:val="0"/>
        <w:keepLines w:val="0"/>
        <w:pageBreakBefore w:val="0"/>
        <w:kinsoku/>
        <w:wordWrap/>
        <w:overflowPunct/>
        <w:topLinePunct w:val="0"/>
        <w:autoSpaceDE/>
        <w:autoSpaceDN/>
        <w:bidi w:val="0"/>
        <w:spacing w:line="400" w:lineRule="exact"/>
        <w:ind w:firstLine="48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EB37611">
      <w:pPr>
        <w:pStyle w:val="62"/>
        <w:keepNext w:val="0"/>
        <w:keepLines w:val="0"/>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.落实政府采购政策需满足的资格要求：</w:t>
      </w:r>
      <w:r>
        <w:rPr>
          <w:rFonts w:hint="eastAsia" w:ascii="宋体" w:hAnsi="宋体" w:cs="宋体"/>
          <w:b/>
          <w:bCs/>
          <w:snapToGrid w:val="0"/>
          <w:color w:val="auto"/>
          <w:kern w:val="28"/>
          <w:sz w:val="21"/>
          <w:szCs w:val="21"/>
          <w:highlight w:val="none"/>
        </w:rPr>
        <w:t>本项目专门面向中小企业采购，即服务全部由符合政策要求的中小企业承接，提供中小企业声明函。</w:t>
      </w:r>
    </w:p>
    <w:p w14:paraId="45AE605A">
      <w:pPr>
        <w:pStyle w:val="62"/>
        <w:keepNext w:val="0"/>
        <w:keepLines w:val="0"/>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cs="宋体"/>
          <w:color w:val="auto"/>
          <w:sz w:val="21"/>
          <w:szCs w:val="21"/>
          <w:highlight w:val="none"/>
          <w:u w:val="none"/>
          <w:shd w:val="clear" w:color="auto" w:fill="FFFFFF"/>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eastAsia="宋体" w:cs="宋体"/>
          <w:color w:val="auto"/>
          <w:spacing w:val="7"/>
          <w:sz w:val="20"/>
          <w:szCs w:val="20"/>
          <w:highlight w:val="none"/>
        </w:rPr>
        <w:t>：</w:t>
      </w:r>
      <w:r>
        <w:rPr>
          <w:rFonts w:hint="eastAsia" w:cs="宋体"/>
          <w:snapToGrid w:val="0"/>
          <w:color w:val="auto"/>
          <w:kern w:val="28"/>
          <w:sz w:val="21"/>
          <w:szCs w:val="21"/>
          <w:highlight w:val="none"/>
          <w:u w:val="single"/>
          <w:lang w:val="en-US" w:eastAsia="zh-CN"/>
        </w:rPr>
        <w:t>无</w:t>
      </w:r>
      <w:r>
        <w:rPr>
          <w:rFonts w:hint="eastAsia" w:cs="宋体"/>
          <w:color w:val="auto"/>
          <w:sz w:val="21"/>
          <w:szCs w:val="21"/>
          <w:highlight w:val="none"/>
          <w:u w:val="none"/>
          <w:shd w:val="clear" w:color="auto" w:fill="FFFFFF"/>
          <w:lang w:val="en-US" w:eastAsia="zh-CN"/>
        </w:rPr>
        <w:t>。</w:t>
      </w:r>
    </w:p>
    <w:p w14:paraId="2B741E24">
      <w:pPr>
        <w:pStyle w:val="62"/>
        <w:keepNext w:val="0"/>
        <w:keepLines w:val="0"/>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cs="宋体"/>
          <w:color w:val="auto"/>
          <w:sz w:val="21"/>
          <w:szCs w:val="21"/>
          <w:highlight w:val="none"/>
          <w:u w:val="none"/>
          <w:shd w:val="clear" w:color="auto" w:fill="FFFFFF"/>
          <w:lang w:val="en-US" w:eastAsia="zh-CN"/>
        </w:rPr>
      </w:pPr>
      <w:r>
        <w:rPr>
          <w:rFonts w:hint="eastAsia" w:cs="宋体"/>
          <w:color w:val="auto"/>
          <w:sz w:val="21"/>
          <w:szCs w:val="21"/>
          <w:highlight w:val="none"/>
          <w:u w:val="none"/>
          <w:shd w:val="clear" w:color="auto" w:fill="FFFFFF"/>
          <w:lang w:val="en-US" w:eastAsia="zh-CN"/>
        </w:rPr>
        <w:t>4.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23019DE8">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34F0321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时间：</w:t>
      </w:r>
      <w:r>
        <w:rPr>
          <w:rFonts w:hint="eastAsia" w:ascii="宋体" w:hAnsi="宋体" w:cs="宋体"/>
          <w:b w:val="0"/>
          <w:bCs/>
          <w:color w:val="auto"/>
          <w:sz w:val="21"/>
          <w:szCs w:val="21"/>
          <w:highlight w:val="none"/>
          <w:u w:val="single"/>
          <w:lang w:eastAsia="zh-CN"/>
        </w:rPr>
        <w:t>2025</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07</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11</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rPr>
        <w:t>至</w:t>
      </w:r>
      <w:r>
        <w:rPr>
          <w:rFonts w:hint="eastAsia" w:ascii="宋体" w:hAnsi="宋体" w:cs="宋体"/>
          <w:b w:val="0"/>
          <w:bCs/>
          <w:color w:val="auto"/>
          <w:sz w:val="21"/>
          <w:szCs w:val="21"/>
          <w:highlight w:val="none"/>
          <w:u w:val="single"/>
          <w:lang w:eastAsia="zh-CN"/>
        </w:rPr>
        <w:t>2025</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07</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18</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rPr>
        <w:t>，每天上午00:00至12:00 ，下午12:00至23:59（北京时间，线上获取法定节假日均可，线下获取文件法定节假日除外）</w:t>
      </w:r>
      <w:r>
        <w:rPr>
          <w:rFonts w:hint="eastAsia" w:ascii="宋体" w:hAnsi="宋体" w:cs="宋体"/>
          <w:b w:val="0"/>
          <w:bCs/>
          <w:color w:val="auto"/>
          <w:sz w:val="21"/>
          <w:szCs w:val="21"/>
          <w:highlight w:val="none"/>
          <w:lang w:eastAsia="zh-CN"/>
        </w:rPr>
        <w:t>；</w:t>
      </w:r>
    </w:p>
    <w:p w14:paraId="42DB7F4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地点（网址）：政采云平台（https://www.zcygov.cn/）</w:t>
      </w:r>
      <w:r>
        <w:rPr>
          <w:rFonts w:hint="eastAsia" w:ascii="宋体" w:hAnsi="宋体" w:cs="宋体"/>
          <w:b w:val="0"/>
          <w:bCs/>
          <w:color w:val="auto"/>
          <w:sz w:val="21"/>
          <w:szCs w:val="21"/>
          <w:highlight w:val="none"/>
          <w:lang w:eastAsia="zh-CN"/>
        </w:rPr>
        <w:t>；</w:t>
      </w:r>
    </w:p>
    <w:p w14:paraId="0EB6A7C2">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方式：供应商登录政采云平台https://www.zcygov.cn/在线申请获取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（进入“项目采购”应用，在获取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菜单中选择项目，申请获取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 </w:t>
      </w:r>
    </w:p>
    <w:p w14:paraId="7CAB0A96">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售价（元）：0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 </w:t>
      </w:r>
      <w:r>
        <w:rPr>
          <w:rFonts w:hint="eastAsia" w:ascii="宋体" w:hAnsi="宋体" w:cs="宋体"/>
          <w:b w:val="0"/>
          <w:bCs/>
          <w:color w:val="auto"/>
          <w:sz w:val="21"/>
          <w:szCs w:val="21"/>
          <w:highlight w:val="none"/>
        </w:rPr>
        <w:tab/>
      </w:r>
    </w:p>
    <w:p w14:paraId="162455A8">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3EE752D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提交投标文件截止时间：</w:t>
      </w:r>
      <w:r>
        <w:rPr>
          <w:rFonts w:hint="eastAsia" w:ascii="宋体" w:hAnsi="宋体" w:cs="宋体"/>
          <w:b w:val="0"/>
          <w:bCs/>
          <w:color w:val="auto"/>
          <w:sz w:val="21"/>
          <w:szCs w:val="21"/>
          <w:highlight w:val="none"/>
          <w:u w:val="single"/>
        </w:rPr>
        <w:t xml:space="preserve"> </w:t>
      </w:r>
      <w:r>
        <w:rPr>
          <w:rStyle w:val="79"/>
          <w:rFonts w:hint="eastAsia" w:ascii="宋体" w:hAnsi="宋体" w:cs="宋体"/>
          <w:snapToGrid/>
          <w:color w:val="auto"/>
          <w:kern w:val="2"/>
          <w:sz w:val="21"/>
          <w:szCs w:val="21"/>
          <w:highlight w:val="none"/>
          <w:u w:val="single"/>
          <w:lang w:eastAsia="zh-CN"/>
        </w:rPr>
        <w:t>2025</w:t>
      </w:r>
      <w:r>
        <w:rPr>
          <w:rStyle w:val="79"/>
          <w:rFonts w:hint="eastAsia" w:ascii="宋体" w:hAnsi="宋体" w:eastAsia="宋体" w:cs="宋体"/>
          <w:snapToGrid/>
          <w:color w:val="auto"/>
          <w:kern w:val="2"/>
          <w:sz w:val="21"/>
          <w:szCs w:val="21"/>
          <w:highlight w:val="none"/>
          <w:u w:val="single"/>
        </w:rPr>
        <w:t>年</w:t>
      </w:r>
      <w:r>
        <w:rPr>
          <w:rStyle w:val="79"/>
          <w:rFonts w:hint="eastAsia" w:ascii="宋体" w:hAnsi="宋体" w:cs="宋体"/>
          <w:snapToGrid/>
          <w:color w:val="auto"/>
          <w:kern w:val="2"/>
          <w:sz w:val="21"/>
          <w:szCs w:val="21"/>
          <w:highlight w:val="none"/>
          <w:u w:val="single"/>
          <w:lang w:val="en-US" w:eastAsia="zh-CN"/>
        </w:rPr>
        <w:t>08</w:t>
      </w:r>
      <w:r>
        <w:rPr>
          <w:rStyle w:val="79"/>
          <w:rFonts w:hint="eastAsia" w:ascii="宋体" w:hAnsi="宋体" w:eastAsia="宋体" w:cs="宋体"/>
          <w:snapToGrid/>
          <w:color w:val="auto"/>
          <w:kern w:val="2"/>
          <w:sz w:val="21"/>
          <w:szCs w:val="21"/>
          <w:highlight w:val="none"/>
          <w:u w:val="single"/>
        </w:rPr>
        <w:t>月</w:t>
      </w:r>
      <w:r>
        <w:rPr>
          <w:rStyle w:val="79"/>
          <w:rFonts w:hint="eastAsia" w:ascii="宋体" w:hAnsi="宋体" w:cs="宋体"/>
          <w:snapToGrid/>
          <w:color w:val="auto"/>
          <w:kern w:val="2"/>
          <w:sz w:val="21"/>
          <w:szCs w:val="21"/>
          <w:highlight w:val="none"/>
          <w:u w:val="single"/>
          <w:lang w:val="en-US" w:eastAsia="zh-CN"/>
        </w:rPr>
        <w:t>01</w:t>
      </w:r>
      <w:r>
        <w:rPr>
          <w:rStyle w:val="79"/>
          <w:rFonts w:hint="eastAsia" w:ascii="宋体" w:hAnsi="宋体" w:eastAsia="宋体" w:cs="宋体"/>
          <w:snapToGrid/>
          <w:color w:val="auto"/>
          <w:kern w:val="2"/>
          <w:sz w:val="21"/>
          <w:szCs w:val="21"/>
          <w:highlight w:val="none"/>
          <w:u w:val="single"/>
        </w:rPr>
        <w:t>日</w:t>
      </w:r>
      <w:r>
        <w:rPr>
          <w:rStyle w:val="79"/>
          <w:rFonts w:hint="eastAsia" w:ascii="宋体" w:hAnsi="宋体" w:cs="宋体"/>
          <w:snapToGrid/>
          <w:color w:val="auto"/>
          <w:kern w:val="2"/>
          <w:sz w:val="21"/>
          <w:szCs w:val="21"/>
          <w:highlight w:val="none"/>
          <w:u w:val="single"/>
          <w:lang w:val="en-US" w:eastAsia="zh-CN"/>
        </w:rPr>
        <w:t>09</w:t>
      </w:r>
      <w:r>
        <w:rPr>
          <w:rStyle w:val="79"/>
          <w:rFonts w:hint="eastAsia" w:ascii="宋体" w:hAnsi="宋体" w:eastAsia="宋体" w:cs="宋体"/>
          <w:snapToGrid/>
          <w:color w:val="auto"/>
          <w:kern w:val="2"/>
          <w:sz w:val="21"/>
          <w:szCs w:val="21"/>
          <w:highlight w:val="none"/>
          <w:u w:val="single"/>
        </w:rPr>
        <w:t>点</w:t>
      </w:r>
      <w:r>
        <w:rPr>
          <w:rStyle w:val="79"/>
          <w:rFonts w:hint="eastAsia" w:ascii="宋体" w:hAnsi="宋体" w:cs="宋体"/>
          <w:snapToGrid/>
          <w:color w:val="auto"/>
          <w:kern w:val="2"/>
          <w:sz w:val="21"/>
          <w:szCs w:val="21"/>
          <w:highlight w:val="none"/>
          <w:u w:val="single"/>
          <w:lang w:val="en-US" w:eastAsia="zh-CN"/>
        </w:rPr>
        <w:t>00</w:t>
      </w:r>
      <w:r>
        <w:rPr>
          <w:rStyle w:val="79"/>
          <w:rFonts w:hint="eastAsia" w:ascii="宋体" w:hAnsi="宋体" w:eastAsia="宋体" w:cs="宋体"/>
          <w:snapToGrid/>
          <w:color w:val="auto"/>
          <w:kern w:val="2"/>
          <w:sz w:val="21"/>
          <w:szCs w:val="21"/>
          <w:highlight w:val="none"/>
          <w:u w:val="single"/>
        </w:rPr>
        <w:t>分</w:t>
      </w:r>
      <w:r>
        <w:rPr>
          <w:rStyle w:val="79"/>
          <w:rFonts w:hint="eastAsia" w:ascii="宋体" w:hAnsi="宋体" w:eastAsia="宋体" w:cs="宋体"/>
          <w:bCs/>
          <w:snapToGrid/>
          <w:color w:val="auto"/>
          <w:kern w:val="2"/>
          <w:sz w:val="21"/>
          <w:szCs w:val="21"/>
          <w:highlight w:val="none"/>
          <w:u w:val="single"/>
        </w:rPr>
        <w:t>00秒</w:t>
      </w:r>
      <w:r>
        <w:rPr>
          <w:rStyle w:val="79"/>
          <w:rFonts w:hint="eastAsia" w:ascii="宋体" w:hAnsi="宋体" w:cs="宋体"/>
          <w:bCs/>
          <w:snapToGrid/>
          <w:color w:val="auto"/>
          <w:kern w:val="2"/>
          <w:sz w:val="21"/>
          <w:szCs w:val="21"/>
          <w:highlight w:val="none"/>
          <w:u w:val="single"/>
          <w:lang w:val="en-US" w:eastAsia="zh-CN"/>
        </w:rPr>
        <w:t xml:space="preserve"> </w:t>
      </w:r>
      <w:r>
        <w:rPr>
          <w:rFonts w:hint="eastAsia" w:ascii="宋体" w:hAnsi="宋体" w:cs="宋体"/>
          <w:b w:val="0"/>
          <w:bCs/>
          <w:color w:val="auto"/>
          <w:sz w:val="21"/>
          <w:szCs w:val="21"/>
          <w:highlight w:val="none"/>
        </w:rPr>
        <w:t>（北京时间）</w:t>
      </w:r>
      <w:r>
        <w:rPr>
          <w:rFonts w:hint="eastAsia" w:ascii="宋体" w:hAnsi="宋体" w:cs="宋体"/>
          <w:b w:val="0"/>
          <w:bCs/>
          <w:color w:val="auto"/>
          <w:sz w:val="21"/>
          <w:szCs w:val="21"/>
          <w:highlight w:val="none"/>
          <w:lang w:eastAsia="zh-CN"/>
        </w:rPr>
        <w:t>；</w:t>
      </w:r>
    </w:p>
    <w:p w14:paraId="2F0C6D8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投标地点（网址）：政采云平台（https://www.zcygov.cn/）。</w:t>
      </w:r>
    </w:p>
    <w:p w14:paraId="6711F66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u w:val="single"/>
          <w:lang w:eastAsia="zh-CN"/>
        </w:rPr>
      </w:pPr>
      <w:r>
        <w:rPr>
          <w:rFonts w:hint="eastAsia" w:ascii="宋体" w:hAnsi="宋体" w:cs="宋体"/>
          <w:b w:val="0"/>
          <w:bCs/>
          <w:color w:val="auto"/>
          <w:sz w:val="21"/>
          <w:szCs w:val="21"/>
          <w:highlight w:val="none"/>
        </w:rPr>
        <w:t>开标时间：</w:t>
      </w:r>
      <w:r>
        <w:rPr>
          <w:rFonts w:hint="eastAsia" w:ascii="宋体" w:hAnsi="宋体" w:cs="宋体"/>
          <w:b w:val="0"/>
          <w:bCs/>
          <w:color w:val="auto"/>
          <w:sz w:val="21"/>
          <w:szCs w:val="21"/>
          <w:highlight w:val="none"/>
          <w:u w:val="single"/>
        </w:rPr>
        <w:t xml:space="preserve"> </w:t>
      </w:r>
      <w:r>
        <w:rPr>
          <w:rStyle w:val="79"/>
          <w:rFonts w:hint="eastAsia" w:ascii="宋体" w:hAnsi="宋体" w:cs="宋体"/>
          <w:snapToGrid/>
          <w:color w:val="auto"/>
          <w:kern w:val="2"/>
          <w:sz w:val="21"/>
          <w:szCs w:val="21"/>
          <w:highlight w:val="none"/>
          <w:u w:val="single"/>
          <w:lang w:eastAsia="zh-CN"/>
        </w:rPr>
        <w:t>2025</w:t>
      </w:r>
      <w:r>
        <w:rPr>
          <w:rStyle w:val="79"/>
          <w:rFonts w:hint="eastAsia" w:ascii="宋体" w:hAnsi="宋体" w:eastAsia="宋体" w:cs="宋体"/>
          <w:snapToGrid/>
          <w:color w:val="auto"/>
          <w:kern w:val="2"/>
          <w:sz w:val="21"/>
          <w:szCs w:val="21"/>
          <w:highlight w:val="none"/>
          <w:u w:val="single"/>
        </w:rPr>
        <w:t>年</w:t>
      </w:r>
      <w:r>
        <w:rPr>
          <w:rStyle w:val="79"/>
          <w:rFonts w:hint="eastAsia" w:ascii="宋体" w:hAnsi="宋体" w:cs="宋体"/>
          <w:snapToGrid/>
          <w:color w:val="auto"/>
          <w:kern w:val="2"/>
          <w:sz w:val="21"/>
          <w:szCs w:val="21"/>
          <w:highlight w:val="none"/>
          <w:u w:val="single"/>
          <w:lang w:val="en-US" w:eastAsia="zh-CN"/>
        </w:rPr>
        <w:t>08</w:t>
      </w:r>
      <w:r>
        <w:rPr>
          <w:rStyle w:val="79"/>
          <w:rFonts w:hint="eastAsia" w:ascii="宋体" w:hAnsi="宋体" w:eastAsia="宋体" w:cs="宋体"/>
          <w:snapToGrid/>
          <w:color w:val="auto"/>
          <w:kern w:val="2"/>
          <w:sz w:val="21"/>
          <w:szCs w:val="21"/>
          <w:highlight w:val="none"/>
          <w:u w:val="single"/>
        </w:rPr>
        <w:t>月</w:t>
      </w:r>
      <w:r>
        <w:rPr>
          <w:rStyle w:val="79"/>
          <w:rFonts w:hint="eastAsia" w:ascii="宋体" w:hAnsi="宋体" w:cs="宋体"/>
          <w:snapToGrid/>
          <w:color w:val="auto"/>
          <w:kern w:val="2"/>
          <w:sz w:val="21"/>
          <w:szCs w:val="21"/>
          <w:highlight w:val="none"/>
          <w:u w:val="single"/>
          <w:lang w:val="en-US" w:eastAsia="zh-CN"/>
        </w:rPr>
        <w:t>01</w:t>
      </w:r>
      <w:r>
        <w:rPr>
          <w:rStyle w:val="79"/>
          <w:rFonts w:hint="eastAsia" w:ascii="宋体" w:hAnsi="宋体" w:eastAsia="宋体" w:cs="宋体"/>
          <w:snapToGrid/>
          <w:color w:val="auto"/>
          <w:kern w:val="2"/>
          <w:sz w:val="21"/>
          <w:szCs w:val="21"/>
          <w:highlight w:val="none"/>
          <w:u w:val="single"/>
        </w:rPr>
        <w:t>日</w:t>
      </w:r>
      <w:r>
        <w:rPr>
          <w:rStyle w:val="79"/>
          <w:rFonts w:hint="eastAsia" w:ascii="宋体" w:hAnsi="宋体" w:cs="宋体"/>
          <w:snapToGrid/>
          <w:color w:val="auto"/>
          <w:kern w:val="2"/>
          <w:sz w:val="21"/>
          <w:szCs w:val="21"/>
          <w:highlight w:val="none"/>
          <w:u w:val="single"/>
          <w:lang w:val="en-US" w:eastAsia="zh-CN"/>
        </w:rPr>
        <w:t>09</w:t>
      </w:r>
      <w:r>
        <w:rPr>
          <w:rStyle w:val="79"/>
          <w:rFonts w:hint="eastAsia" w:ascii="宋体" w:hAnsi="宋体" w:eastAsia="宋体" w:cs="宋体"/>
          <w:snapToGrid/>
          <w:color w:val="auto"/>
          <w:kern w:val="2"/>
          <w:sz w:val="21"/>
          <w:szCs w:val="21"/>
          <w:highlight w:val="none"/>
          <w:u w:val="single"/>
        </w:rPr>
        <w:t>点</w:t>
      </w:r>
      <w:r>
        <w:rPr>
          <w:rStyle w:val="79"/>
          <w:rFonts w:hint="eastAsia" w:ascii="宋体" w:hAnsi="宋体" w:cs="宋体"/>
          <w:snapToGrid/>
          <w:color w:val="auto"/>
          <w:kern w:val="2"/>
          <w:sz w:val="21"/>
          <w:szCs w:val="21"/>
          <w:highlight w:val="none"/>
          <w:u w:val="single"/>
          <w:lang w:val="en-US" w:eastAsia="zh-CN"/>
        </w:rPr>
        <w:t>00</w:t>
      </w:r>
      <w:r>
        <w:rPr>
          <w:rStyle w:val="79"/>
          <w:rFonts w:hint="eastAsia" w:ascii="宋体" w:hAnsi="宋体" w:eastAsia="宋体" w:cs="宋体"/>
          <w:snapToGrid/>
          <w:color w:val="auto"/>
          <w:kern w:val="2"/>
          <w:sz w:val="21"/>
          <w:szCs w:val="21"/>
          <w:highlight w:val="none"/>
          <w:u w:val="single"/>
        </w:rPr>
        <w:t>分</w:t>
      </w:r>
      <w:r>
        <w:rPr>
          <w:rStyle w:val="79"/>
          <w:rFonts w:hint="eastAsia" w:ascii="宋体" w:hAnsi="宋体" w:eastAsia="宋体" w:cs="宋体"/>
          <w:bCs/>
          <w:snapToGrid/>
          <w:color w:val="auto"/>
          <w:kern w:val="2"/>
          <w:sz w:val="21"/>
          <w:szCs w:val="21"/>
          <w:highlight w:val="none"/>
          <w:u w:val="single"/>
        </w:rPr>
        <w:t>00秒</w:t>
      </w:r>
      <w:r>
        <w:rPr>
          <w:rStyle w:val="79"/>
          <w:rFonts w:hint="eastAsia" w:ascii="宋体" w:hAnsi="宋体" w:cs="宋体"/>
          <w:bCs/>
          <w:snapToGrid/>
          <w:color w:val="auto"/>
          <w:kern w:val="2"/>
          <w:sz w:val="21"/>
          <w:szCs w:val="21"/>
          <w:highlight w:val="none"/>
          <w:u w:val="single"/>
          <w:lang w:val="en-US" w:eastAsia="zh-CN"/>
        </w:rPr>
        <w:t xml:space="preserve"> </w:t>
      </w:r>
      <w:r>
        <w:rPr>
          <w:rFonts w:hint="eastAsia" w:ascii="宋体" w:hAnsi="宋体" w:cs="宋体"/>
          <w:b w:val="0"/>
          <w:bCs/>
          <w:color w:val="auto"/>
          <w:sz w:val="21"/>
          <w:szCs w:val="21"/>
          <w:highlight w:val="none"/>
        </w:rPr>
        <w:t>（北京时间）</w:t>
      </w:r>
      <w:r>
        <w:rPr>
          <w:rFonts w:hint="eastAsia" w:ascii="宋体" w:hAnsi="宋体" w:cs="宋体"/>
          <w:b w:val="0"/>
          <w:bCs/>
          <w:color w:val="auto"/>
          <w:sz w:val="21"/>
          <w:szCs w:val="21"/>
          <w:highlight w:val="none"/>
          <w:lang w:eastAsia="zh-CN"/>
        </w:rPr>
        <w:t>；</w:t>
      </w:r>
    </w:p>
    <w:p w14:paraId="5071C41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开标地点（网址）：政采云平台（https://www.zcygov.cn/）</w:t>
      </w:r>
      <w:r>
        <w:rPr>
          <w:rFonts w:hint="eastAsia" w:ascii="宋体" w:hAnsi="宋体" w:cs="宋体"/>
          <w:b w:val="0"/>
          <w:bCs/>
          <w:color w:val="auto"/>
          <w:sz w:val="21"/>
          <w:szCs w:val="21"/>
          <w:highlight w:val="none"/>
          <w:lang w:eastAsia="zh-CN"/>
        </w:rPr>
        <w:t>。</w:t>
      </w:r>
    </w:p>
    <w:p w14:paraId="0B497885">
      <w:pPr>
        <w:keepNext w:val="0"/>
        <w:keepLines w:val="0"/>
        <w:pageBreakBefore w:val="0"/>
        <w:kinsoku/>
        <w:wordWrap/>
        <w:overflowPunct/>
        <w:topLinePunct w:val="0"/>
        <w:autoSpaceDE/>
        <w:autoSpaceDN/>
        <w:bidi w:val="0"/>
        <w:spacing w:line="400" w:lineRule="exact"/>
        <w:textAlignment w:val="auto"/>
        <w:outlineLvl w:val="1"/>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26470BB5">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66F47732">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2BB79EF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B9646C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E0C71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FBFD3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bookmarkStart w:id="410" w:name="_GoBack"/>
      <w:bookmarkEnd w:id="410"/>
      <w:r>
        <w:rPr>
          <w:rFonts w:hint="eastAsia" w:ascii="宋体" w:hAnsi="宋体" w:cs="宋体"/>
          <w:color w:val="auto"/>
          <w:sz w:val="21"/>
          <w:szCs w:val="21"/>
          <w:highlight w:val="none"/>
        </w:rPr>
        <w:t>.其他事项：</w:t>
      </w:r>
    </w:p>
    <w:p w14:paraId="33CB045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（1）需要落实的政府采购政策：包括节约资源、保护环境、支持创新、促进中小企业发展等。详见招标文件的第二部分总则。</w:t>
      </w:r>
    </w:p>
    <w:p w14:paraId="7EE065C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招投标的说明：①电子招投标：本项目以数据电文形式，依托“政府采购云平台（www.zcygov.cn）”进行招投标活动；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9点—“备份投标文件”；⑨投标文件的解密：投标人按照平台提示和招标文件的规定在半小时内完成在线解密。通过“政府采购云平台”上传递交的投标文件无法按时解密，投标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投标人”。</w:t>
      </w:r>
    </w:p>
    <w:p w14:paraId="25E4F4A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（3）招标文件公告期限与招标公告的公告期限一致。</w:t>
      </w:r>
    </w:p>
    <w:p w14:paraId="38A0AFEF">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085A5B1B">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29A44ABE">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称：宁波市鄞州区塘溪镇人民政府</w:t>
      </w:r>
    </w:p>
    <w:p w14:paraId="31C9ABD0">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址：宁波市鄞州区塘溪镇名人街88号 </w:t>
      </w:r>
    </w:p>
    <w:p w14:paraId="7D683337">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传    真： /</w:t>
      </w:r>
    </w:p>
    <w:p w14:paraId="15A2D782">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项目联系人（询问）：张老师</w:t>
      </w:r>
    </w:p>
    <w:p w14:paraId="54542A1D">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项目联系方式（询问）：0574-88059906</w:t>
      </w:r>
    </w:p>
    <w:p w14:paraId="0C78047D">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质疑联系人：毛老师</w:t>
      </w:r>
    </w:p>
    <w:p w14:paraId="64521403">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质疑联系方式：0574-88140652</w:t>
      </w:r>
    </w:p>
    <w:p w14:paraId="3407BF7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2.采购代理机构信息            </w:t>
      </w:r>
    </w:p>
    <w:p w14:paraId="398C7C0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名    称：浙江凯翔工程咨询管理有限公司</w:t>
      </w:r>
    </w:p>
    <w:p w14:paraId="4E5E487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    址：宁波市鄞州区云龙镇云彩路487号218室</w:t>
      </w:r>
    </w:p>
    <w:p w14:paraId="517E63F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传    真：  /</w:t>
      </w:r>
    </w:p>
    <w:p w14:paraId="0A3B46C1">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邬先生</w:t>
      </w:r>
    </w:p>
    <w:p w14:paraId="61FEF2B0">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项目联系方式（询问）：0574-83033198 </w:t>
      </w:r>
    </w:p>
    <w:p w14:paraId="398F254C">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王女士</w:t>
      </w:r>
    </w:p>
    <w:p w14:paraId="1C403ED1">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质疑联系方式：0574-83033198</w:t>
      </w:r>
    </w:p>
    <w:p w14:paraId="688E289A">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3.同级政府采购监督管理部门            </w:t>
      </w:r>
    </w:p>
    <w:p w14:paraId="09A8BCDC">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称：宁波市鄞州区政府采购</w:t>
      </w:r>
      <w:r>
        <w:rPr>
          <w:rFonts w:hint="eastAsia" w:ascii="宋体" w:hAnsi="宋体" w:cs="宋体"/>
          <w:color w:val="auto"/>
          <w:sz w:val="21"/>
          <w:szCs w:val="21"/>
          <w:highlight w:val="none"/>
          <w:lang w:val="en-US" w:eastAsia="zh-CN"/>
        </w:rPr>
        <w:t>管理办公室</w:t>
      </w:r>
      <w:r>
        <w:rPr>
          <w:rFonts w:hint="eastAsia" w:ascii="宋体" w:hAnsi="宋体" w:eastAsia="宋体" w:cs="宋体"/>
          <w:color w:val="auto"/>
          <w:sz w:val="21"/>
          <w:szCs w:val="21"/>
          <w:highlight w:val="none"/>
        </w:rPr>
        <w:t>　</w:t>
      </w:r>
    </w:p>
    <w:p w14:paraId="3CF46B42">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址：宁波市鄞州区前河南路16号 </w:t>
      </w:r>
    </w:p>
    <w:p w14:paraId="4D0B4C08">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14:paraId="658EDB4D">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 ：郑老师　</w:t>
      </w:r>
    </w:p>
    <w:p w14:paraId="1BB5B8FE">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监督投诉电话：0574-89295894</w:t>
      </w:r>
    </w:p>
    <w:p w14:paraId="3B70B9C4">
      <w:pPr>
        <w:keepNext w:val="0"/>
        <w:keepLines w:val="0"/>
        <w:pageBreakBefore w:val="0"/>
        <w:kinsoku/>
        <w:wordWrap/>
        <w:overflowPunct/>
        <w:topLinePunct w:val="0"/>
        <w:autoSpaceDE/>
        <w:autoSpaceDN/>
        <w:bidi w:val="0"/>
        <w:spacing w:line="400" w:lineRule="exact"/>
        <w:ind w:firstLine="480"/>
        <w:textAlignment w:val="auto"/>
        <w:rPr>
          <w:rFonts w:hint="eastAsia" w:ascii="宋体" w:hAnsi="宋体" w:cs="宋体"/>
          <w:color w:val="auto"/>
          <w:sz w:val="21"/>
          <w:szCs w:val="21"/>
          <w:highlight w:val="none"/>
        </w:rPr>
      </w:pPr>
    </w:p>
    <w:p w14:paraId="37EFB279">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65362B3B">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6B8E190D">
      <w:pPr>
        <w:keepNext w:val="0"/>
        <w:keepLines w:val="0"/>
        <w:pageBreakBefore w:val="0"/>
        <w:widowControl/>
        <w:kinsoku/>
        <w:wordWrap/>
        <w:overflowPunct/>
        <w:topLinePunct w:val="0"/>
        <w:autoSpaceDE/>
        <w:autoSpaceDN/>
        <w:bidi w:val="0"/>
        <w:adjustRightInd/>
        <w:spacing w:line="440" w:lineRule="exact"/>
        <w:jc w:val="left"/>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14:paraId="5C9B26B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p>
    <w:p w14:paraId="5B04E03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679" w:type="dxa"/>
        <w:tblInd w:w="-1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27"/>
        <w:gridCol w:w="1789"/>
        <w:gridCol w:w="7163"/>
      </w:tblGrid>
      <w:tr w14:paraId="0936C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rPr>
        <w:tc>
          <w:tcPr>
            <w:tcW w:w="727" w:type="dxa"/>
            <w:tcBorders>
              <w:top w:val="single" w:color="auto" w:sz="4" w:space="0"/>
              <w:left w:val="single" w:color="auto" w:sz="4" w:space="0"/>
              <w:bottom w:val="single" w:color="auto" w:sz="4" w:space="0"/>
              <w:right w:val="single" w:color="auto" w:sz="4" w:space="0"/>
            </w:tcBorders>
            <w:vAlign w:val="center"/>
          </w:tcPr>
          <w:p w14:paraId="34D881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789" w:type="dxa"/>
            <w:tcBorders>
              <w:top w:val="single" w:color="000000" w:sz="8" w:space="0"/>
              <w:left w:val="single" w:color="auto" w:sz="4" w:space="0"/>
              <w:bottom w:val="single" w:color="000000" w:sz="8" w:space="0"/>
              <w:right w:val="single" w:color="000000" w:sz="8" w:space="0"/>
            </w:tcBorders>
            <w:vAlign w:val="center"/>
          </w:tcPr>
          <w:p w14:paraId="6E75FC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7163" w:type="dxa"/>
            <w:tcBorders>
              <w:top w:val="single" w:color="000000" w:sz="8" w:space="0"/>
              <w:left w:val="single" w:color="000000" w:sz="2" w:space="0"/>
              <w:bottom w:val="single" w:color="000000" w:sz="8" w:space="0"/>
              <w:right w:val="single" w:color="000000" w:sz="8" w:space="0"/>
            </w:tcBorders>
            <w:vAlign w:val="center"/>
          </w:tcPr>
          <w:p w14:paraId="459897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1300B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rPr>
        <w:tc>
          <w:tcPr>
            <w:tcW w:w="727" w:type="dxa"/>
            <w:tcBorders>
              <w:top w:val="single" w:color="auto" w:sz="4" w:space="0"/>
              <w:left w:val="single" w:color="auto" w:sz="4" w:space="0"/>
              <w:bottom w:val="single" w:color="auto" w:sz="4" w:space="0"/>
              <w:right w:val="single" w:color="auto" w:sz="4" w:space="0"/>
            </w:tcBorders>
            <w:vAlign w:val="center"/>
          </w:tcPr>
          <w:p w14:paraId="6EC1BF8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789" w:type="dxa"/>
            <w:tcBorders>
              <w:top w:val="single" w:color="000000" w:sz="8" w:space="0"/>
              <w:left w:val="single" w:color="auto" w:sz="4" w:space="0"/>
              <w:bottom w:val="single" w:color="000000" w:sz="8" w:space="0"/>
              <w:right w:val="single" w:color="000000" w:sz="8" w:space="0"/>
            </w:tcBorders>
            <w:vAlign w:val="center"/>
          </w:tcPr>
          <w:p w14:paraId="16A9732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7163" w:type="dxa"/>
            <w:tcBorders>
              <w:top w:val="single" w:color="000000" w:sz="8" w:space="0"/>
              <w:left w:val="single" w:color="000000" w:sz="2" w:space="0"/>
              <w:bottom w:val="single" w:color="000000" w:sz="8" w:space="0"/>
              <w:right w:val="single" w:color="000000" w:sz="8" w:space="0"/>
            </w:tcBorders>
            <w:vAlign w:val="center"/>
          </w:tcPr>
          <w:p w14:paraId="3F841AE6">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类。</w:t>
            </w:r>
          </w:p>
        </w:tc>
      </w:tr>
      <w:tr w14:paraId="03CD8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6" w:hRule="atLeast"/>
        </w:trPr>
        <w:tc>
          <w:tcPr>
            <w:tcW w:w="727" w:type="dxa"/>
            <w:tcBorders>
              <w:top w:val="single" w:color="auto" w:sz="4" w:space="0"/>
              <w:left w:val="single" w:color="auto" w:sz="4" w:space="0"/>
              <w:bottom w:val="single" w:color="auto" w:sz="4" w:space="0"/>
              <w:right w:val="single" w:color="auto" w:sz="4" w:space="0"/>
            </w:tcBorders>
            <w:vAlign w:val="center"/>
          </w:tcPr>
          <w:p w14:paraId="79ECA0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789" w:type="dxa"/>
            <w:tcBorders>
              <w:top w:val="single" w:color="000000" w:sz="8" w:space="0"/>
              <w:left w:val="single" w:color="auto" w:sz="4" w:space="0"/>
              <w:bottom w:val="single" w:color="000000" w:sz="8" w:space="0"/>
              <w:right w:val="single" w:color="000000" w:sz="8" w:space="0"/>
            </w:tcBorders>
            <w:vAlign w:val="center"/>
          </w:tcPr>
          <w:p w14:paraId="6E265B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7163" w:type="dxa"/>
            <w:tcBorders>
              <w:top w:val="single" w:color="000000" w:sz="8" w:space="0"/>
              <w:left w:val="single" w:color="000000" w:sz="2" w:space="0"/>
              <w:bottom w:val="single" w:color="000000" w:sz="8" w:space="0"/>
              <w:right w:val="single" w:color="000000" w:sz="8" w:space="0"/>
            </w:tcBorders>
            <w:vAlign w:val="center"/>
          </w:tcPr>
          <w:p w14:paraId="7494E7C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eastAsia="zh-CN"/>
              </w:rPr>
              <w:t>食堂餐饮服务</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eastAsia="zh-CN"/>
              </w:rPr>
              <w:t>餐饮业</w:t>
            </w:r>
            <w:r>
              <w:rPr>
                <w:rFonts w:hint="eastAsia" w:ascii="宋体" w:hAnsi="宋体" w:eastAsia="宋体" w:cs="宋体"/>
                <w:b/>
                <w:bCs/>
                <w:color w:val="auto"/>
                <w:sz w:val="21"/>
                <w:szCs w:val="21"/>
                <w:highlight w:val="none"/>
                <w:u w:val="single"/>
                <w:lang w:val="en-US" w:eastAsia="zh-CN"/>
              </w:rPr>
              <w:t xml:space="preserve"> 。</w:t>
            </w:r>
          </w:p>
          <w:p w14:paraId="4653B1D2">
            <w:pPr>
              <w:pStyle w:val="30"/>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right="0" w:rightChars="0"/>
              <w:textAlignment w:val="auto"/>
              <w:rPr>
                <w:color w:val="auto"/>
                <w:highlight w:val="none"/>
                <w:lang w:val="en-US"/>
              </w:rPr>
            </w:pPr>
            <w:r>
              <w:rPr>
                <w:rFonts w:hint="eastAsia" w:ascii="宋体" w:hAnsi="宋体" w:eastAsia="宋体" w:cs="宋体"/>
                <w:color w:val="auto"/>
                <w:sz w:val="21"/>
                <w:szCs w:val="21"/>
                <w:highlight w:val="none"/>
                <w:u w:val="none"/>
                <w:lang w:eastAsia="zh-CN"/>
              </w:rPr>
              <w:t>注：</w:t>
            </w:r>
            <w:r>
              <w:rPr>
                <w:rFonts w:hint="eastAsia" w:ascii="宋体" w:hAnsi="宋体" w:eastAsia="宋体" w:cs="宋体"/>
                <w:color w:val="auto"/>
                <w:sz w:val="21"/>
                <w:szCs w:val="21"/>
                <w:highlight w:val="none"/>
                <w:u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3481E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rPr>
        <w:tc>
          <w:tcPr>
            <w:tcW w:w="727" w:type="dxa"/>
            <w:tcBorders>
              <w:top w:val="single" w:color="auto" w:sz="4" w:space="0"/>
              <w:left w:val="single" w:color="auto" w:sz="4" w:space="0"/>
              <w:bottom w:val="single" w:color="auto" w:sz="4" w:space="0"/>
              <w:right w:val="single" w:color="auto" w:sz="4" w:space="0"/>
            </w:tcBorders>
            <w:vAlign w:val="center"/>
          </w:tcPr>
          <w:p w14:paraId="0BB2C4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789" w:type="dxa"/>
            <w:tcBorders>
              <w:top w:val="single" w:color="000000" w:sz="8" w:space="0"/>
              <w:left w:val="single" w:color="auto" w:sz="4" w:space="0"/>
              <w:bottom w:val="single" w:color="000000" w:sz="8" w:space="0"/>
              <w:right w:val="single" w:color="000000" w:sz="8" w:space="0"/>
            </w:tcBorders>
            <w:vAlign w:val="center"/>
          </w:tcPr>
          <w:p w14:paraId="31B07ED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是否允许采购</w:t>
            </w:r>
          </w:p>
          <w:p w14:paraId="532B93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进口产品</w:t>
            </w:r>
          </w:p>
        </w:tc>
        <w:tc>
          <w:tcPr>
            <w:tcW w:w="7163" w:type="dxa"/>
            <w:tcBorders>
              <w:top w:val="single" w:color="000000" w:sz="8" w:space="0"/>
              <w:left w:val="single" w:color="000000" w:sz="2" w:space="0"/>
              <w:bottom w:val="single" w:color="000000" w:sz="8" w:space="0"/>
              <w:right w:val="single" w:color="000000" w:sz="8" w:space="0"/>
            </w:tcBorders>
            <w:vAlign w:val="center"/>
          </w:tcPr>
          <w:p w14:paraId="7B138B52">
            <w:pPr>
              <w:keepNext w:val="0"/>
              <w:keepLines w:val="0"/>
              <w:pageBreakBefore w:val="0"/>
              <w:widowControl w:val="0"/>
              <w:kinsoku/>
              <w:wordWrap/>
              <w:overflowPunct/>
              <w:topLinePunct w:val="0"/>
              <w:autoSpaceDE/>
              <w:autoSpaceDN/>
              <w:bidi w:val="0"/>
              <w:adjustRightInd w:val="0"/>
              <w:snapToGrid/>
              <w:spacing w:line="400" w:lineRule="exact"/>
              <w:ind w:leftChars="0" w:right="0" w:rightChars="0"/>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0D329964">
            <w:pPr>
              <w:keepNext w:val="0"/>
              <w:keepLines w:val="0"/>
              <w:pageBreakBefore w:val="0"/>
              <w:widowControl w:val="0"/>
              <w:kinsoku/>
              <w:wordWrap/>
              <w:overflowPunct/>
              <w:topLinePunct w:val="0"/>
              <w:autoSpaceDE/>
              <w:autoSpaceDN/>
              <w:bidi w:val="0"/>
              <w:adjustRightInd w:val="0"/>
              <w:snapToGrid/>
              <w:spacing w:line="400" w:lineRule="exact"/>
              <w:ind w:leftChars="0" w:right="0" w:rightChars="0"/>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1A063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rPr>
        <w:tc>
          <w:tcPr>
            <w:tcW w:w="727" w:type="dxa"/>
            <w:tcBorders>
              <w:top w:val="single" w:color="auto" w:sz="4" w:space="0"/>
              <w:left w:val="single" w:color="auto" w:sz="4" w:space="0"/>
              <w:bottom w:val="single" w:color="auto" w:sz="4" w:space="0"/>
              <w:right w:val="single" w:color="auto" w:sz="4" w:space="0"/>
            </w:tcBorders>
            <w:vAlign w:val="center"/>
          </w:tcPr>
          <w:p w14:paraId="5594563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789" w:type="dxa"/>
            <w:tcBorders>
              <w:top w:val="single" w:color="000000" w:sz="8" w:space="0"/>
              <w:left w:val="single" w:color="auto" w:sz="4" w:space="0"/>
              <w:bottom w:val="single" w:color="000000" w:sz="8" w:space="0"/>
              <w:right w:val="single" w:color="000000" w:sz="8" w:space="0"/>
            </w:tcBorders>
            <w:vAlign w:val="center"/>
          </w:tcPr>
          <w:p w14:paraId="748BC7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7163" w:type="dxa"/>
            <w:tcBorders>
              <w:top w:val="single" w:color="000000" w:sz="8" w:space="0"/>
              <w:left w:val="single" w:color="000000" w:sz="2" w:space="0"/>
              <w:bottom w:val="single" w:color="000000" w:sz="8" w:space="0"/>
              <w:right w:val="single" w:color="000000" w:sz="8" w:space="0"/>
            </w:tcBorders>
            <w:vAlign w:val="center"/>
          </w:tcPr>
          <w:p w14:paraId="1D2C08E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1894F9C7">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不同意分包。注：不得限制大中型企业向小微企业合理分包。</w:t>
            </w:r>
          </w:p>
        </w:tc>
      </w:tr>
      <w:tr w14:paraId="7EC88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6" w:hRule="atLeast"/>
        </w:trPr>
        <w:tc>
          <w:tcPr>
            <w:tcW w:w="727" w:type="dxa"/>
            <w:tcBorders>
              <w:top w:val="single" w:color="auto" w:sz="4" w:space="0"/>
              <w:left w:val="single" w:color="auto" w:sz="4" w:space="0"/>
              <w:bottom w:val="single" w:color="auto" w:sz="4" w:space="0"/>
              <w:right w:val="single" w:color="auto" w:sz="4" w:space="0"/>
            </w:tcBorders>
            <w:vAlign w:val="center"/>
          </w:tcPr>
          <w:p w14:paraId="684E44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789" w:type="dxa"/>
            <w:tcBorders>
              <w:top w:val="single" w:color="000000" w:sz="8" w:space="0"/>
              <w:left w:val="single" w:color="auto" w:sz="4" w:space="0"/>
              <w:bottom w:val="single" w:color="000000" w:sz="8" w:space="0"/>
              <w:right w:val="single" w:color="000000" w:sz="8" w:space="0"/>
            </w:tcBorders>
            <w:vAlign w:val="center"/>
          </w:tcPr>
          <w:p w14:paraId="201478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开标前答疑会</w:t>
            </w:r>
          </w:p>
          <w:p w14:paraId="399AE8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或现场考察</w:t>
            </w:r>
          </w:p>
        </w:tc>
        <w:tc>
          <w:tcPr>
            <w:tcW w:w="7163" w:type="dxa"/>
            <w:tcBorders>
              <w:top w:val="single" w:color="000000" w:sz="8" w:space="0"/>
              <w:left w:val="single" w:color="000000" w:sz="2" w:space="0"/>
              <w:bottom w:val="single" w:color="000000" w:sz="8" w:space="0"/>
              <w:right w:val="single" w:color="000000" w:sz="8" w:space="0"/>
            </w:tcBorders>
            <w:vAlign w:val="center"/>
          </w:tcPr>
          <w:p w14:paraId="0C1BF758">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p w14:paraId="6E0D3F53">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4E04E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1" w:hRule="atLeast"/>
        </w:trPr>
        <w:tc>
          <w:tcPr>
            <w:tcW w:w="727" w:type="dxa"/>
            <w:vMerge w:val="restart"/>
            <w:tcBorders>
              <w:top w:val="single" w:color="auto" w:sz="4" w:space="0"/>
              <w:left w:val="single" w:color="auto" w:sz="4" w:space="0"/>
              <w:right w:val="single" w:color="auto" w:sz="4" w:space="0"/>
            </w:tcBorders>
          </w:tcPr>
          <w:p w14:paraId="2D5B96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p w14:paraId="04F2F8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p w14:paraId="1B2F20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789" w:type="dxa"/>
            <w:vMerge w:val="restart"/>
            <w:tcBorders>
              <w:top w:val="single" w:color="000000" w:sz="8" w:space="0"/>
              <w:left w:val="single" w:color="auto" w:sz="4" w:space="0"/>
              <w:right w:val="single" w:color="000000" w:sz="8" w:space="0"/>
            </w:tcBorders>
            <w:vAlign w:val="center"/>
          </w:tcPr>
          <w:p w14:paraId="7C42F6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w:t>
            </w:r>
          </w:p>
          <w:p w14:paraId="5F993E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文件</w:t>
            </w:r>
          </w:p>
        </w:tc>
        <w:tc>
          <w:tcPr>
            <w:tcW w:w="7163" w:type="dxa"/>
            <w:tcBorders>
              <w:top w:val="single" w:color="000000" w:sz="8" w:space="0"/>
              <w:left w:val="single" w:color="000000" w:sz="2" w:space="0"/>
              <w:bottom w:val="single" w:color="auto" w:sz="4" w:space="0"/>
              <w:right w:val="single" w:color="000000" w:sz="8" w:space="0"/>
            </w:tcBorders>
            <w:vAlign w:val="center"/>
          </w:tcPr>
          <w:p w14:paraId="5DF20A8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.1。</w:t>
            </w:r>
          </w:p>
          <w:p w14:paraId="7EDC300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75987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6" w:hRule="atLeast"/>
        </w:trPr>
        <w:tc>
          <w:tcPr>
            <w:tcW w:w="727" w:type="dxa"/>
            <w:vMerge w:val="continue"/>
            <w:tcBorders>
              <w:left w:val="single" w:color="auto" w:sz="4" w:space="0"/>
              <w:bottom w:val="single" w:color="auto" w:sz="4" w:space="0"/>
              <w:right w:val="single" w:color="auto" w:sz="4" w:space="0"/>
            </w:tcBorders>
          </w:tcPr>
          <w:p w14:paraId="3620EA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tc>
        <w:tc>
          <w:tcPr>
            <w:tcW w:w="1789" w:type="dxa"/>
            <w:vMerge w:val="continue"/>
            <w:tcBorders>
              <w:left w:val="single" w:color="auto" w:sz="4" w:space="0"/>
              <w:bottom w:val="single" w:color="000000" w:sz="8" w:space="0"/>
              <w:right w:val="single" w:color="000000" w:sz="8" w:space="0"/>
            </w:tcBorders>
            <w:vAlign w:val="center"/>
          </w:tcPr>
          <w:p w14:paraId="754380A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p>
        </w:tc>
        <w:tc>
          <w:tcPr>
            <w:tcW w:w="7163" w:type="dxa"/>
            <w:tcBorders>
              <w:top w:val="single" w:color="auto" w:sz="4" w:space="0"/>
              <w:left w:val="single" w:color="000000" w:sz="2" w:space="0"/>
              <w:bottom w:val="single" w:color="000000" w:sz="8" w:space="0"/>
              <w:right w:val="single" w:color="000000" w:sz="8" w:space="0"/>
            </w:tcBorders>
            <w:vAlign w:val="center"/>
          </w:tcPr>
          <w:p w14:paraId="3EFE44C9">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评标</w:t>
            </w:r>
            <w:r>
              <w:rPr>
                <w:rFonts w:hint="eastAsia" w:ascii="宋体" w:hAnsi="宋体" w:cs="宋体"/>
                <w:color w:val="auto"/>
                <w:sz w:val="21"/>
                <w:szCs w:val="21"/>
                <w:highlight w:val="none"/>
                <w:lang w:eastAsia="zh-CN"/>
              </w:rPr>
              <w:t>办法</w:t>
            </w:r>
            <w:r>
              <w:rPr>
                <w:rFonts w:hint="eastAsia" w:ascii="宋体" w:hAnsi="宋体" w:cs="宋体"/>
                <w:color w:val="auto"/>
                <w:sz w:val="21"/>
                <w:szCs w:val="21"/>
                <w:highlight w:val="none"/>
              </w:rPr>
              <w:t>提供。</w:t>
            </w:r>
          </w:p>
        </w:tc>
      </w:tr>
      <w:tr w14:paraId="5676F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rPr>
        <w:tc>
          <w:tcPr>
            <w:tcW w:w="727" w:type="dxa"/>
            <w:tcBorders>
              <w:top w:val="single" w:color="auto" w:sz="4" w:space="0"/>
              <w:left w:val="single" w:color="000000" w:sz="8" w:space="0"/>
              <w:bottom w:val="single" w:color="auto" w:sz="4" w:space="0"/>
              <w:right w:val="single" w:color="000000" w:sz="2" w:space="0"/>
            </w:tcBorders>
            <w:vAlign w:val="center"/>
          </w:tcPr>
          <w:p w14:paraId="4CA333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789" w:type="dxa"/>
            <w:tcBorders>
              <w:top w:val="single" w:color="000000" w:sz="8" w:space="0"/>
              <w:left w:val="single" w:color="000000" w:sz="2" w:space="0"/>
              <w:bottom w:val="single" w:color="000000" w:sz="8" w:space="0"/>
              <w:right w:val="single" w:color="000000" w:sz="8" w:space="0"/>
            </w:tcBorders>
            <w:vAlign w:val="center"/>
          </w:tcPr>
          <w:p w14:paraId="6C2322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7163" w:type="dxa"/>
            <w:tcBorders>
              <w:top w:val="single" w:color="000000" w:sz="8" w:space="0"/>
              <w:left w:val="single" w:color="000000" w:sz="2" w:space="0"/>
              <w:bottom w:val="single" w:color="000000" w:sz="8" w:space="0"/>
              <w:right w:val="single" w:color="000000" w:sz="8" w:space="0"/>
            </w:tcBorders>
            <w:vAlign w:val="center"/>
          </w:tcPr>
          <w:p w14:paraId="21012BA5">
            <w:pPr>
              <w:pStyle w:val="348"/>
              <w:keepNext w:val="0"/>
              <w:keepLines w:val="0"/>
              <w:pageBreakBefore w:val="0"/>
              <w:numPr>
                <w:ilvl w:val="0"/>
                <w:numId w:val="0"/>
              </w:numPr>
              <w:kinsoku/>
              <w:wordWrap/>
              <w:overflowPunct/>
              <w:topLinePunct w:val="0"/>
              <w:autoSpaceDE/>
              <w:autoSpaceDN/>
              <w:bidi w:val="0"/>
              <w:adjustRightInd w:val="0"/>
              <w:spacing w:before="0" w:after="0" w:line="400" w:lineRule="exact"/>
              <w:ind w:right="0" w:rightChars="0"/>
              <w:jc w:val="both"/>
              <w:textAlignment w:val="auto"/>
              <w:rPr>
                <w:rFonts w:hint="eastAsia" w:ascii="宋体" w:hAnsi="宋体" w:eastAsia="宋体" w:cs="宋体"/>
                <w:b w:val="0"/>
                <w:bCs w:val="0"/>
                <w:snapToGrid/>
                <w:color w:val="auto"/>
                <w:kern w:val="2"/>
                <w:sz w:val="21"/>
                <w:szCs w:val="24"/>
                <w:highlight w:val="none"/>
                <w:lang w:val="zh-CN" w:eastAsia="zh-CN" w:bidi="ar-SA"/>
              </w:rPr>
            </w:pPr>
            <w:r>
              <w:rPr>
                <w:rFonts w:hint="eastAsia" w:ascii="宋体" w:hAnsi="宋体" w:cs="宋体"/>
                <w:b w:val="0"/>
                <w:bCs w:val="0"/>
                <w:snapToGrid/>
                <w:color w:val="auto"/>
                <w:kern w:val="2"/>
                <w:sz w:val="21"/>
                <w:szCs w:val="24"/>
                <w:highlight w:val="none"/>
                <w:lang w:val="zh-CN" w:eastAsia="zh-CN" w:bidi="ar-SA"/>
              </w:rPr>
              <w:t>（</w:t>
            </w:r>
            <w:r>
              <w:rPr>
                <w:rFonts w:hint="eastAsia" w:ascii="宋体" w:hAnsi="宋体" w:cs="宋体"/>
                <w:b w:val="0"/>
                <w:bCs w:val="0"/>
                <w:snapToGrid/>
                <w:color w:val="auto"/>
                <w:kern w:val="2"/>
                <w:sz w:val="21"/>
                <w:szCs w:val="24"/>
                <w:highlight w:val="none"/>
                <w:lang w:val="en-US" w:eastAsia="zh-CN" w:bidi="ar-SA"/>
              </w:rPr>
              <w:t>1</w:t>
            </w:r>
            <w:r>
              <w:rPr>
                <w:rFonts w:hint="eastAsia" w:ascii="宋体" w:hAnsi="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zh-CN" w:eastAsia="zh-CN" w:bidi="ar-SA"/>
              </w:rPr>
              <w:t>报价构成：本项目的报价须包含完成本项目服务所需的所有费用，包含但不限于人员工资【包括人员基本工资、各类福利和补贴（如节日费、高温补贴、</w:t>
            </w:r>
            <w:r>
              <w:rPr>
                <w:rFonts w:hint="eastAsia" w:ascii="宋体" w:hAnsi="宋体" w:eastAsia="宋体" w:cs="宋体"/>
                <w:color w:val="auto"/>
                <w:kern w:val="0"/>
                <w:sz w:val="21"/>
                <w:szCs w:val="21"/>
                <w:highlight w:val="none"/>
                <w:lang w:val="en-US" w:eastAsia="zh-CN" w:bidi="ar"/>
              </w:rPr>
              <w:t>约定范围内的</w:t>
            </w:r>
            <w:r>
              <w:rPr>
                <w:rFonts w:hint="eastAsia" w:ascii="宋体" w:hAnsi="宋体" w:eastAsia="宋体" w:cs="宋体"/>
                <w:b w:val="0"/>
                <w:bCs w:val="0"/>
                <w:snapToGrid/>
                <w:color w:val="auto"/>
                <w:kern w:val="2"/>
                <w:sz w:val="21"/>
                <w:szCs w:val="24"/>
                <w:highlight w:val="none"/>
                <w:lang w:val="zh-CN" w:eastAsia="zh-CN" w:bidi="ar-SA"/>
              </w:rPr>
              <w:t>加班补贴等）、按规定应缴纳的社保、人身意外伤害险等各类保险】，耗材费用、易耗品（如餐巾纸、洗洁精、牙签、保鲜袋、冼衣粉、清洁球、扫把、油污清洁剂等）费用人员工作服，劳保用品费，员工每年体检、办理健康证费用，</w:t>
            </w:r>
            <w:r>
              <w:rPr>
                <w:rFonts w:hint="eastAsia" w:ascii="宋体" w:hAnsi="宋体" w:eastAsia="宋体" w:cs="宋体"/>
                <w:color w:val="auto"/>
                <w:kern w:val="0"/>
                <w:sz w:val="21"/>
                <w:szCs w:val="21"/>
                <w:highlight w:val="none"/>
                <w:lang w:val="en-US" w:eastAsia="zh-CN" w:bidi="ar"/>
              </w:rPr>
              <w:t>办公费用、财务费用、食品原材料采购</w:t>
            </w:r>
            <w:r>
              <w:rPr>
                <w:rFonts w:hint="eastAsia" w:ascii="宋体" w:hAnsi="宋体" w:cs="宋体"/>
                <w:color w:val="auto"/>
                <w:kern w:val="0"/>
                <w:sz w:val="21"/>
                <w:szCs w:val="21"/>
                <w:highlight w:val="none"/>
                <w:lang w:val="en-US" w:eastAsia="zh-CN" w:bidi="ar"/>
              </w:rPr>
              <w:t>费用</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各类</w:t>
            </w:r>
            <w:r>
              <w:rPr>
                <w:rFonts w:hint="eastAsia" w:ascii="宋体" w:hAnsi="宋体" w:eastAsia="宋体" w:cs="宋体"/>
                <w:color w:val="auto"/>
                <w:kern w:val="0"/>
                <w:sz w:val="21"/>
                <w:szCs w:val="21"/>
                <w:highlight w:val="none"/>
                <w:lang w:val="en-US" w:eastAsia="zh-CN" w:bidi="ar"/>
              </w:rPr>
              <w:t>货品批发采购费用，管理费，</w:t>
            </w:r>
            <w:r>
              <w:rPr>
                <w:rFonts w:hint="eastAsia" w:ascii="宋体" w:hAnsi="宋体" w:eastAsia="宋体" w:cs="宋体"/>
                <w:b w:val="0"/>
                <w:bCs w:val="0"/>
                <w:snapToGrid/>
                <w:color w:val="auto"/>
                <w:kern w:val="2"/>
                <w:sz w:val="21"/>
                <w:szCs w:val="24"/>
                <w:highlight w:val="none"/>
                <w:lang w:val="zh-CN" w:eastAsia="zh-CN" w:bidi="ar-SA"/>
              </w:rPr>
              <w:t>税金，利润，政策性文件规定及合同包含的所有风险、责任等各项完成本项目服务应有的全部费用。</w:t>
            </w:r>
          </w:p>
          <w:p w14:paraId="2C7634B5">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en-US" w:eastAsia="zh-CN" w:bidi="ar-SA"/>
              </w:rPr>
              <w:t>（2）</w:t>
            </w:r>
            <w:r>
              <w:rPr>
                <w:rFonts w:hint="eastAsia" w:ascii="宋体" w:hAnsi="宋体" w:eastAsia="宋体" w:cs="宋体"/>
                <w:b w:val="0"/>
                <w:bCs w:val="0"/>
                <w:snapToGrid/>
                <w:color w:val="auto"/>
                <w:kern w:val="2"/>
                <w:sz w:val="21"/>
                <w:szCs w:val="24"/>
                <w:highlight w:val="none"/>
                <w:lang w:val="zh-CN" w:eastAsia="zh-CN" w:bidi="ar-SA"/>
              </w:rPr>
              <w:t>合同履约期限内，中标人承诺的中标价不因市场因素和政策因素变动而调整。人员基本工资不得低于宁波市人力资源和社会保障局最新发布的宁波市最低劳动工资标准。投标人应考虑潜在的市场风险及政策风险，在合同履行期间如遇法定基本工资上调等政策性因素的情况，合同价均不作调整。</w:t>
            </w:r>
          </w:p>
          <w:p w14:paraId="26496EFE">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right="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en-US" w:eastAsia="zh-CN" w:bidi="ar-SA"/>
              </w:rPr>
              <w:t>3</w:t>
            </w: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cs="宋体"/>
                <w:b w:val="0"/>
                <w:bCs w:val="0"/>
                <w:color w:val="auto"/>
                <w:sz w:val="21"/>
                <w:szCs w:val="21"/>
                <w:highlight w:val="none"/>
              </w:rPr>
              <w:t>预算金额</w:t>
            </w:r>
            <w:r>
              <w:rPr>
                <w:rFonts w:hint="eastAsia" w:cs="宋体"/>
                <w:bCs/>
                <w:color w:val="auto"/>
                <w:sz w:val="21"/>
                <w:szCs w:val="21"/>
                <w:highlight w:val="none"/>
                <w:shd w:val="clear" w:color="auto" w:fill="FFFFFF"/>
                <w:lang w:val="zh-CN"/>
              </w:rPr>
              <w:t>：</w:t>
            </w:r>
            <w:r>
              <w:rPr>
                <w:rFonts w:hint="eastAsia" w:cs="宋体"/>
                <w:bCs/>
                <w:color w:val="auto"/>
                <w:sz w:val="21"/>
                <w:szCs w:val="21"/>
                <w:highlight w:val="none"/>
                <w:lang w:val="en-US" w:eastAsia="zh-CN"/>
              </w:rPr>
              <w:t>1700000</w:t>
            </w:r>
            <w:r>
              <w:rPr>
                <w:rFonts w:hint="eastAsia" w:ascii="宋体" w:hAnsi="宋体" w:eastAsia="宋体" w:cs="宋体"/>
                <w:bCs/>
                <w:color w:val="auto"/>
                <w:sz w:val="21"/>
                <w:szCs w:val="21"/>
                <w:highlight w:val="none"/>
                <w:shd w:val="clear" w:color="auto" w:fill="FFFFFF"/>
              </w:rPr>
              <w:t>元</w:t>
            </w:r>
            <w:r>
              <w:rPr>
                <w:rFonts w:hint="eastAsia" w:ascii="宋体" w:hAnsi="宋体" w:eastAsia="宋体" w:cs="宋体"/>
                <w:bCs/>
                <w:color w:val="auto"/>
                <w:sz w:val="21"/>
                <w:szCs w:val="21"/>
                <w:highlight w:val="none"/>
                <w:shd w:val="clear" w:color="auto" w:fill="FFFFFF"/>
                <w:lang w:val="en-US" w:eastAsia="zh-CN"/>
              </w:rPr>
              <w:t>/年</w:t>
            </w:r>
            <w:r>
              <w:rPr>
                <w:rFonts w:hint="eastAsia" w:ascii="宋体" w:hAnsi="宋体" w:eastAsia="宋体" w:cs="宋体"/>
                <w:bCs/>
                <w:color w:val="auto"/>
                <w:sz w:val="21"/>
                <w:szCs w:val="21"/>
                <w:highlight w:val="none"/>
                <w:shd w:val="clear" w:color="auto" w:fill="FFFFFF"/>
              </w:rPr>
              <w:t>；由食堂委托管理和</w:t>
            </w:r>
            <w:r>
              <w:rPr>
                <w:rFonts w:hint="eastAsia" w:cs="宋体"/>
                <w:bCs/>
                <w:color w:val="auto"/>
                <w:sz w:val="21"/>
                <w:szCs w:val="21"/>
                <w:highlight w:val="none"/>
                <w:shd w:val="clear" w:color="auto" w:fill="FFFFFF"/>
                <w:lang w:val="en-US" w:eastAsia="zh-CN"/>
              </w:rPr>
              <w:t>餐饮服务费用</w:t>
            </w:r>
            <w:r>
              <w:rPr>
                <w:rFonts w:hint="eastAsia" w:ascii="宋体" w:hAnsi="宋体" w:eastAsia="宋体" w:cs="宋体"/>
                <w:bCs/>
                <w:color w:val="auto"/>
                <w:sz w:val="21"/>
                <w:szCs w:val="21"/>
                <w:highlight w:val="none"/>
                <w:shd w:val="clear" w:color="auto" w:fill="FFFFFF"/>
              </w:rPr>
              <w:t>两部分组成</w:t>
            </w:r>
            <w:r>
              <w:rPr>
                <w:rFonts w:hint="eastAsia" w:cs="宋体"/>
                <w:bCs/>
                <w:color w:val="auto"/>
                <w:sz w:val="21"/>
                <w:szCs w:val="21"/>
                <w:highlight w:val="none"/>
                <w:shd w:val="clear" w:color="auto" w:fill="FFFFFF"/>
                <w:lang w:eastAsia="zh-CN"/>
              </w:rPr>
              <w:t>；</w:t>
            </w:r>
            <w:r>
              <w:rPr>
                <w:rFonts w:hint="eastAsia" w:ascii="宋体" w:hAnsi="宋体" w:eastAsia="宋体" w:cs="宋体"/>
                <w:bCs/>
                <w:color w:val="auto"/>
                <w:kern w:val="0"/>
                <w:sz w:val="21"/>
                <w:szCs w:val="21"/>
                <w:highlight w:val="none"/>
                <w:shd w:val="clear" w:color="auto" w:fill="FFFFFF"/>
                <w:lang w:val="en-US" w:eastAsia="zh-CN" w:bidi="ar-SA"/>
              </w:rPr>
              <w:t>其中食堂服务人员</w:t>
            </w:r>
            <w:r>
              <w:rPr>
                <w:rFonts w:hint="eastAsia" w:cs="宋体"/>
                <w:bCs/>
                <w:color w:val="auto"/>
                <w:kern w:val="0"/>
                <w:sz w:val="21"/>
                <w:szCs w:val="21"/>
                <w:highlight w:val="none"/>
                <w:shd w:val="clear" w:color="auto" w:fill="FFFFFF"/>
                <w:lang w:val="en-US" w:eastAsia="zh-CN" w:bidi="ar-SA"/>
              </w:rPr>
              <w:t>服务经费合计</w:t>
            </w:r>
            <w:r>
              <w:rPr>
                <w:rFonts w:hint="eastAsia" w:ascii="宋体" w:hAnsi="宋体" w:eastAsia="宋体" w:cs="宋体"/>
                <w:bCs/>
                <w:color w:val="auto"/>
                <w:kern w:val="0"/>
                <w:sz w:val="21"/>
                <w:szCs w:val="21"/>
                <w:highlight w:val="none"/>
                <w:shd w:val="clear" w:color="auto" w:fill="FFFFFF"/>
                <w:lang w:val="en-US" w:eastAsia="zh-CN" w:bidi="ar-SA"/>
              </w:rPr>
              <w:t>最高限价</w:t>
            </w:r>
            <w:r>
              <w:rPr>
                <w:rFonts w:hint="eastAsia" w:cs="宋体"/>
                <w:bCs/>
                <w:color w:val="auto"/>
                <w:kern w:val="0"/>
                <w:sz w:val="21"/>
                <w:szCs w:val="21"/>
                <w:highlight w:val="none"/>
                <w:shd w:val="clear" w:color="auto" w:fill="FFFFFF"/>
                <w:lang w:val="en-US" w:eastAsia="zh-CN" w:bidi="ar-SA"/>
              </w:rPr>
              <w:t>550000</w:t>
            </w:r>
            <w:r>
              <w:rPr>
                <w:rFonts w:hint="eastAsia" w:ascii="宋体" w:hAnsi="宋体" w:eastAsia="宋体" w:cs="宋体"/>
                <w:bCs/>
                <w:color w:val="auto"/>
                <w:kern w:val="0"/>
                <w:sz w:val="21"/>
                <w:szCs w:val="21"/>
                <w:highlight w:val="none"/>
                <w:shd w:val="clear" w:color="auto" w:fill="FFFFFF"/>
                <w:lang w:val="en-US" w:eastAsia="zh-CN" w:bidi="ar-SA"/>
              </w:rPr>
              <w:t>元/年</w:t>
            </w:r>
            <w:r>
              <w:rPr>
                <w:rFonts w:hint="eastAsia" w:cs="宋体"/>
                <w:bCs/>
                <w:color w:val="auto"/>
                <w:kern w:val="0"/>
                <w:sz w:val="21"/>
                <w:szCs w:val="21"/>
                <w:highlight w:val="none"/>
                <w:shd w:val="clear" w:color="auto" w:fill="FFFFFF"/>
                <w:lang w:val="en-US" w:eastAsia="zh-CN" w:bidi="ar-SA"/>
              </w:rPr>
              <w:t>（含30000元/年的考核费用，此部分不可下浮）</w:t>
            </w:r>
            <w:r>
              <w:rPr>
                <w:rFonts w:hint="eastAsia" w:ascii="宋体" w:hAnsi="宋体" w:eastAsia="宋体" w:cs="宋体"/>
                <w:bCs/>
                <w:color w:val="auto"/>
                <w:kern w:val="0"/>
                <w:sz w:val="21"/>
                <w:szCs w:val="21"/>
                <w:highlight w:val="none"/>
                <w:shd w:val="clear" w:color="auto" w:fill="FFFFFF"/>
                <w:lang w:val="en-US" w:eastAsia="zh-CN" w:bidi="ar-SA"/>
              </w:rPr>
              <w:t>，餐饮服务费用</w:t>
            </w:r>
            <w:r>
              <w:rPr>
                <w:rFonts w:hint="eastAsia" w:cs="宋体"/>
                <w:bCs/>
                <w:color w:val="auto"/>
                <w:kern w:val="0"/>
                <w:sz w:val="21"/>
                <w:szCs w:val="21"/>
                <w:highlight w:val="none"/>
                <w:shd w:val="clear" w:color="auto" w:fill="FFFFFF"/>
                <w:lang w:val="en-US" w:eastAsia="zh-CN" w:bidi="ar-SA"/>
              </w:rPr>
              <w:t>为固定报价1150000</w:t>
            </w:r>
            <w:r>
              <w:rPr>
                <w:rFonts w:hint="eastAsia" w:ascii="宋体" w:hAnsi="宋体" w:eastAsia="宋体" w:cs="宋体"/>
                <w:bCs/>
                <w:color w:val="auto"/>
                <w:kern w:val="0"/>
                <w:sz w:val="21"/>
                <w:szCs w:val="21"/>
                <w:highlight w:val="none"/>
                <w:shd w:val="clear" w:color="auto" w:fill="FFFFFF"/>
                <w:lang w:val="en-US" w:eastAsia="zh-CN" w:bidi="ar-SA"/>
              </w:rPr>
              <w:t>元/年（早餐标准：5元/人/餐，中、晚餐标准：20元/人/餐</w:t>
            </w:r>
            <w:r>
              <w:rPr>
                <w:rFonts w:hint="eastAsia" w:cs="宋体"/>
                <w:bCs/>
                <w:color w:val="auto"/>
                <w:kern w:val="0"/>
                <w:sz w:val="21"/>
                <w:szCs w:val="21"/>
                <w:highlight w:val="none"/>
                <w:shd w:val="clear" w:color="auto" w:fill="FFFFFF"/>
                <w:lang w:val="en-US" w:eastAsia="zh-CN" w:bidi="ar-SA"/>
              </w:rPr>
              <w:t>，此部分不可下浮</w:t>
            </w:r>
            <w:r>
              <w:rPr>
                <w:rFonts w:hint="eastAsia" w:ascii="宋体" w:hAnsi="宋体" w:eastAsia="宋体" w:cs="宋体"/>
                <w:bCs/>
                <w:color w:val="auto"/>
                <w:kern w:val="0"/>
                <w:sz w:val="21"/>
                <w:szCs w:val="21"/>
                <w:highlight w:val="none"/>
                <w:shd w:val="clear" w:color="auto" w:fill="FFFFFF"/>
                <w:lang w:val="en-US" w:eastAsia="zh-CN" w:bidi="ar-SA"/>
              </w:rPr>
              <w:t>）；超过最高限价</w:t>
            </w:r>
            <w:r>
              <w:rPr>
                <w:rFonts w:hint="eastAsia" w:cs="宋体"/>
                <w:bCs/>
                <w:color w:val="auto"/>
                <w:kern w:val="0"/>
                <w:sz w:val="21"/>
                <w:szCs w:val="21"/>
                <w:highlight w:val="none"/>
                <w:shd w:val="clear" w:color="auto" w:fill="FFFFFF"/>
                <w:lang w:val="en-US" w:eastAsia="zh-CN" w:bidi="ar-SA"/>
              </w:rPr>
              <w:t>或固定报价</w:t>
            </w:r>
            <w:r>
              <w:rPr>
                <w:rFonts w:hint="eastAsia" w:ascii="宋体" w:hAnsi="宋体" w:eastAsia="宋体" w:cs="宋体"/>
                <w:bCs/>
                <w:color w:val="auto"/>
                <w:kern w:val="0"/>
                <w:sz w:val="21"/>
                <w:szCs w:val="21"/>
                <w:highlight w:val="none"/>
                <w:shd w:val="clear" w:color="auto" w:fill="FFFFFF"/>
                <w:lang w:val="en-US" w:eastAsia="zh-CN" w:bidi="ar-SA"/>
              </w:rPr>
              <w:t>的投标将做无效标处理。</w:t>
            </w:r>
          </w:p>
          <w:p w14:paraId="386CE60A">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right="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en-US" w:eastAsia="zh-CN" w:bidi="ar-SA"/>
              </w:rPr>
              <w:t>4</w:t>
            </w:r>
            <w:r>
              <w:rPr>
                <w:rFonts w:hint="eastAsia" w:ascii="宋体" w:hAnsi="宋体" w:eastAsia="宋体" w:cs="宋体"/>
                <w:b w:val="0"/>
                <w:bCs w:val="0"/>
                <w:snapToGrid/>
                <w:color w:val="auto"/>
                <w:kern w:val="2"/>
                <w:sz w:val="21"/>
                <w:szCs w:val="24"/>
                <w:highlight w:val="none"/>
                <w:lang w:val="zh-CN" w:eastAsia="zh-CN" w:bidi="ar-SA"/>
              </w:rPr>
              <w:t>）不论投标结果如何，</w:t>
            </w:r>
            <w:r>
              <w:rPr>
                <w:rFonts w:hint="eastAsia" w:ascii="宋体" w:hAnsi="宋体" w:eastAsia="宋体" w:cs="宋体"/>
                <w:b w:val="0"/>
                <w:bCs w:val="0"/>
                <w:color w:val="auto"/>
                <w:kern w:val="2"/>
                <w:sz w:val="21"/>
                <w:szCs w:val="24"/>
                <w:highlight w:val="none"/>
                <w:lang w:val="zh-CN" w:eastAsia="zh-CN" w:bidi="ar-SA"/>
              </w:rPr>
              <w:t>投标人均应自行承担所有与投标有关的全部费用。</w:t>
            </w:r>
          </w:p>
          <w:p w14:paraId="28E512E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1"/>
                <w:szCs w:val="24"/>
                <w:highlight w:val="none"/>
                <w:lang w:val="en-US" w:eastAsia="zh-CN" w:bidi="ar-SA"/>
              </w:rPr>
              <w:t>（5）</w:t>
            </w:r>
            <w:r>
              <w:rPr>
                <w:rFonts w:hint="eastAsia" w:ascii="宋体" w:hAnsi="宋体" w:eastAsia="宋体" w:cs="宋体"/>
                <w:b w:val="0"/>
                <w:bCs w:val="0"/>
                <w:color w:val="auto"/>
                <w:kern w:val="2"/>
                <w:sz w:val="21"/>
                <w:szCs w:val="24"/>
                <w:highlight w:val="none"/>
                <w:lang w:val="zh-CN" w:eastAsia="zh-CN" w:bidi="ar-SA"/>
              </w:rPr>
              <w:t>投标文件</w:t>
            </w:r>
            <w:r>
              <w:rPr>
                <w:rFonts w:hint="eastAsia" w:ascii="宋体" w:hAnsi="宋体" w:eastAsia="宋体" w:cs="宋体"/>
                <w:b w:val="0"/>
                <w:bCs w:val="0"/>
                <w:color w:val="auto"/>
                <w:highlight w:val="none"/>
              </w:rPr>
              <w:t>开</w:t>
            </w:r>
            <w:r>
              <w:rPr>
                <w:rFonts w:hint="eastAsia" w:ascii="宋体" w:hAnsi="宋体" w:eastAsia="宋体" w:cs="宋体"/>
                <w:b w:val="0"/>
                <w:bCs w:val="0"/>
                <w:color w:val="auto"/>
                <w:highlight w:val="none"/>
                <w:lang w:val="zh-CN"/>
              </w:rPr>
              <w:t>标一览表（报价表）是报价的唯一载体，如投标人在政府采购云平台填写的投标报价与投标文件报价文件中开标一览表（报价表）不一致的，以报价文件中开标一览表（报价表）为准。</w:t>
            </w:r>
          </w:p>
        </w:tc>
      </w:tr>
      <w:tr w14:paraId="2FFDC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rPr>
        <w:tc>
          <w:tcPr>
            <w:tcW w:w="727" w:type="dxa"/>
            <w:tcBorders>
              <w:top w:val="single" w:color="auto" w:sz="4" w:space="0"/>
              <w:left w:val="single" w:color="000000" w:sz="8" w:space="0"/>
              <w:right w:val="single" w:color="000000" w:sz="2" w:space="0"/>
            </w:tcBorders>
            <w:vAlign w:val="center"/>
          </w:tcPr>
          <w:p w14:paraId="0AAC813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789" w:type="dxa"/>
            <w:tcBorders>
              <w:top w:val="single" w:color="000000" w:sz="8" w:space="0"/>
              <w:left w:val="single" w:color="000000" w:sz="2" w:space="0"/>
              <w:right w:val="single" w:color="000000" w:sz="8" w:space="0"/>
            </w:tcBorders>
            <w:vAlign w:val="center"/>
          </w:tcPr>
          <w:p w14:paraId="2643BCC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eastAsia="宋体"/>
                <w:b/>
                <w:bCs/>
                <w:color w:val="auto"/>
                <w:szCs w:val="21"/>
                <w:highlight w:val="none"/>
              </w:rPr>
              <w:t>服务有关要求</w:t>
            </w:r>
          </w:p>
        </w:tc>
        <w:tc>
          <w:tcPr>
            <w:tcW w:w="7163" w:type="dxa"/>
            <w:tcBorders>
              <w:top w:val="single" w:color="000000" w:sz="8" w:space="0"/>
              <w:left w:val="single" w:color="000000" w:sz="2" w:space="0"/>
              <w:right w:val="single" w:color="000000" w:sz="8" w:space="0"/>
            </w:tcBorders>
            <w:vAlign w:val="center"/>
          </w:tcPr>
          <w:p w14:paraId="23E21DE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eastAsia="宋体"/>
                <w:color w:val="auto"/>
                <w:szCs w:val="21"/>
                <w:highlight w:val="none"/>
              </w:rPr>
              <w:t>详见“</w:t>
            </w:r>
            <w:r>
              <w:rPr>
                <w:rFonts w:hint="eastAsia" w:ascii="宋体" w:hAnsi="宋体"/>
                <w:color w:val="auto"/>
                <w:szCs w:val="21"/>
                <w:highlight w:val="none"/>
                <w:lang w:eastAsia="zh-CN"/>
              </w:rPr>
              <w:t>第三部分</w:t>
            </w:r>
            <w:r>
              <w:rPr>
                <w:rFonts w:hint="eastAsia" w:ascii="宋体" w:hAnsi="宋体" w:eastAsia="宋体"/>
                <w:color w:val="auto"/>
                <w:szCs w:val="21"/>
                <w:highlight w:val="none"/>
              </w:rPr>
              <w:t xml:space="preserve">  </w:t>
            </w:r>
            <w:r>
              <w:rPr>
                <w:rFonts w:hint="eastAsia" w:ascii="宋体" w:hAnsi="宋体"/>
                <w:color w:val="auto"/>
                <w:szCs w:val="21"/>
                <w:highlight w:val="none"/>
                <w:lang w:eastAsia="zh-CN"/>
              </w:rPr>
              <w:t>采购</w:t>
            </w:r>
            <w:r>
              <w:rPr>
                <w:rFonts w:hint="eastAsia" w:ascii="宋体" w:hAnsi="宋体" w:eastAsia="宋体"/>
                <w:color w:val="auto"/>
                <w:szCs w:val="21"/>
                <w:highlight w:val="none"/>
              </w:rPr>
              <w:t>需求”。</w:t>
            </w:r>
          </w:p>
        </w:tc>
      </w:tr>
      <w:tr w14:paraId="37DA3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1" w:hRule="atLeast"/>
        </w:trPr>
        <w:tc>
          <w:tcPr>
            <w:tcW w:w="727" w:type="dxa"/>
            <w:tcBorders>
              <w:top w:val="single" w:color="auto" w:sz="4" w:space="0"/>
              <w:left w:val="single" w:color="000000" w:sz="8" w:space="0"/>
              <w:right w:val="single" w:color="000000" w:sz="2" w:space="0"/>
            </w:tcBorders>
            <w:vAlign w:val="center"/>
          </w:tcPr>
          <w:p w14:paraId="2E47FC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1789" w:type="dxa"/>
            <w:tcBorders>
              <w:top w:val="single" w:color="000000" w:sz="8" w:space="0"/>
              <w:left w:val="single" w:color="000000" w:sz="2" w:space="0"/>
              <w:right w:val="single" w:color="000000" w:sz="8" w:space="0"/>
            </w:tcBorders>
            <w:vAlign w:val="center"/>
          </w:tcPr>
          <w:p w14:paraId="5DD8E8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中小企业</w:t>
            </w:r>
          </w:p>
          <w:p w14:paraId="74E5553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信用融资</w:t>
            </w:r>
          </w:p>
        </w:tc>
        <w:tc>
          <w:tcPr>
            <w:tcW w:w="7163" w:type="dxa"/>
            <w:tcBorders>
              <w:top w:val="single" w:color="000000" w:sz="8" w:space="0"/>
              <w:left w:val="single" w:color="000000" w:sz="2" w:space="0"/>
              <w:right w:val="single" w:color="000000" w:sz="8" w:space="0"/>
            </w:tcBorders>
            <w:vAlign w:val="center"/>
          </w:tcPr>
          <w:p w14:paraId="2187202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A67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5" w:hRule="atLeast"/>
        </w:trPr>
        <w:tc>
          <w:tcPr>
            <w:tcW w:w="727" w:type="dxa"/>
            <w:tcBorders>
              <w:top w:val="single" w:color="auto" w:sz="4" w:space="0"/>
              <w:left w:val="single" w:color="000000" w:sz="8" w:space="0"/>
              <w:bottom w:val="single" w:color="auto" w:sz="4" w:space="0"/>
              <w:right w:val="single" w:color="000000" w:sz="2" w:space="0"/>
            </w:tcBorders>
            <w:vAlign w:val="center"/>
          </w:tcPr>
          <w:p w14:paraId="6CF2D8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789" w:type="dxa"/>
            <w:tcBorders>
              <w:top w:val="single" w:color="000000" w:sz="8" w:space="0"/>
              <w:left w:val="single" w:color="000000" w:sz="2" w:space="0"/>
              <w:bottom w:val="single" w:color="000000" w:sz="8" w:space="0"/>
              <w:right w:val="single" w:color="000000" w:sz="8" w:space="0"/>
            </w:tcBorders>
            <w:vAlign w:val="center"/>
          </w:tcPr>
          <w:p w14:paraId="1AB30E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电子</w:t>
            </w:r>
            <w:r>
              <w:rPr>
                <w:rFonts w:hint="eastAsia" w:ascii="宋体" w:hAnsi="宋体" w:eastAsia="宋体" w:cs="宋体"/>
                <w:b/>
                <w:color w:val="auto"/>
                <w:sz w:val="21"/>
                <w:szCs w:val="21"/>
                <w:highlight w:val="none"/>
              </w:rPr>
              <w:t xml:space="preserve">备份投标文件送达地点和签收人员 </w:t>
            </w:r>
          </w:p>
        </w:tc>
        <w:tc>
          <w:tcPr>
            <w:tcW w:w="7163" w:type="dxa"/>
            <w:tcBorders>
              <w:top w:val="single" w:color="000000" w:sz="8" w:space="0"/>
              <w:left w:val="single" w:color="000000" w:sz="2" w:space="0"/>
              <w:bottom w:val="single" w:color="000000" w:sz="8" w:space="0"/>
              <w:right w:val="single" w:color="000000" w:sz="8" w:space="0"/>
            </w:tcBorders>
            <w:vAlign w:val="center"/>
          </w:tcPr>
          <w:p w14:paraId="3515E2AE">
            <w:pPr>
              <w:pStyle w:val="6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（1）采用邮寄方式提交</w:t>
            </w:r>
            <w:r>
              <w:rPr>
                <w:rFonts w:hint="eastAsia" w:cs="宋体"/>
                <w:color w:val="auto"/>
                <w:spacing w:val="0"/>
                <w:w w:val="100"/>
                <w:sz w:val="21"/>
                <w:szCs w:val="21"/>
                <w:highlight w:val="none"/>
                <w:shd w:val="clear" w:color="auto" w:fill="FFFFFF"/>
                <w:lang w:eastAsia="zh-CN"/>
              </w:rPr>
              <w:t>电子</w:t>
            </w:r>
            <w:r>
              <w:rPr>
                <w:rFonts w:hint="eastAsia" w:ascii="宋体" w:hAnsi="宋体" w:eastAsia="宋体" w:cs="宋体"/>
                <w:color w:val="auto"/>
                <w:spacing w:val="0"/>
                <w:w w:val="100"/>
                <w:sz w:val="21"/>
                <w:szCs w:val="21"/>
                <w:highlight w:val="none"/>
                <w:shd w:val="clear" w:color="auto" w:fill="FFFFFF"/>
              </w:rPr>
              <w:t>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，需按以下要求递交：</w:t>
            </w:r>
          </w:p>
          <w:p w14:paraId="7DE237E5">
            <w:pPr>
              <w:pStyle w:val="6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须在</w:t>
            </w:r>
            <w:r>
              <w:rPr>
                <w:rFonts w:hint="eastAsia" w:cs="宋体"/>
                <w:color w:val="auto"/>
                <w:spacing w:val="0"/>
                <w:w w:val="100"/>
                <w:sz w:val="21"/>
                <w:szCs w:val="21"/>
                <w:highlight w:val="none"/>
                <w:shd w:val="clear" w:color="auto" w:fill="FFFFFF"/>
                <w:lang w:val="en-US" w:eastAsia="zh-CN"/>
              </w:rPr>
              <w:t>开标日前一个工作日16：00</w:t>
            </w:r>
            <w:r>
              <w:rPr>
                <w:rFonts w:hint="eastAsia" w:ascii="宋体" w:hAnsi="宋体" w:eastAsia="宋体" w:cs="宋体"/>
                <w:color w:val="auto"/>
                <w:spacing w:val="0"/>
                <w:w w:val="100"/>
                <w:sz w:val="21"/>
                <w:szCs w:val="21"/>
                <w:highlight w:val="none"/>
                <w:shd w:val="clear" w:color="auto" w:fill="FFFFFF"/>
              </w:rPr>
              <w:t>（北京时间）前将备份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邮寄至规定地点，由采购代理机构工作人员进行签收。各</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自行考虑邮寄在途时间，邮寄过程中无论何种因素导致备份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未按时递交的后果，均由</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自行负责。备份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递交时间以招标代理实际收到</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的时间为准。迟到的备份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将被拒收。请各</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确保密封包装在邮寄过程密封包装完好，并在邮寄包裹上注明项目名称，因邮寄过程的密封破损造成不符合开标要求的，本招标代理及</w:t>
            </w:r>
            <w:r>
              <w:rPr>
                <w:rFonts w:hint="eastAsia" w:ascii="宋体" w:hAnsi="宋体" w:eastAsia="宋体" w:cs="宋体"/>
                <w:color w:val="auto"/>
                <w:spacing w:val="0"/>
                <w:w w:val="100"/>
                <w:sz w:val="21"/>
                <w:szCs w:val="21"/>
                <w:highlight w:val="none"/>
                <w:shd w:val="clear" w:color="auto" w:fill="FFFFFF"/>
                <w:lang w:eastAsia="zh-CN"/>
              </w:rPr>
              <w:t>采购人</w:t>
            </w:r>
            <w:r>
              <w:rPr>
                <w:rFonts w:hint="eastAsia" w:ascii="宋体" w:hAnsi="宋体" w:eastAsia="宋体" w:cs="宋体"/>
                <w:color w:val="auto"/>
                <w:spacing w:val="0"/>
                <w:w w:val="100"/>
                <w:sz w:val="21"/>
                <w:szCs w:val="21"/>
                <w:highlight w:val="none"/>
                <w:shd w:val="clear" w:color="auto" w:fill="FFFFFF"/>
              </w:rPr>
              <w:t>概不负责。</w:t>
            </w:r>
          </w:p>
          <w:p w14:paraId="09427493">
            <w:pPr>
              <w:pStyle w:val="6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邮寄地址为：宁波市鄞州区云龙镇云彩路487号</w:t>
            </w:r>
          </w:p>
          <w:p w14:paraId="1CDC6AAE">
            <w:pPr>
              <w:pStyle w:val="6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default" w:ascii="宋体" w:hAnsi="宋体" w:eastAsia="宋体" w:cs="宋体"/>
                <w:color w:val="auto"/>
                <w:spacing w:val="0"/>
                <w:w w:val="100"/>
                <w:sz w:val="21"/>
                <w:szCs w:val="21"/>
                <w:highlight w:val="none"/>
                <w:shd w:val="clear" w:color="auto" w:fill="FFFFFF"/>
                <w:lang w:val="en-US" w:eastAsia="zh-CN"/>
              </w:rPr>
            </w:pPr>
            <w:r>
              <w:rPr>
                <w:rFonts w:hint="eastAsia" w:ascii="宋体" w:hAnsi="宋体" w:eastAsia="宋体" w:cs="宋体"/>
                <w:color w:val="auto"/>
                <w:spacing w:val="0"/>
                <w:w w:val="100"/>
                <w:sz w:val="21"/>
                <w:szCs w:val="21"/>
                <w:highlight w:val="none"/>
                <w:shd w:val="clear" w:color="auto" w:fill="FFFFFF"/>
              </w:rPr>
              <w:t>收件人：</w:t>
            </w:r>
            <w:r>
              <w:rPr>
                <w:rFonts w:hint="eastAsia" w:cs="宋体"/>
                <w:color w:val="auto"/>
                <w:spacing w:val="0"/>
                <w:w w:val="100"/>
                <w:sz w:val="21"/>
                <w:szCs w:val="21"/>
                <w:highlight w:val="none"/>
                <w:shd w:val="clear" w:color="auto" w:fill="FFFFFF"/>
                <w:lang w:val="en-US" w:eastAsia="zh-CN"/>
              </w:rPr>
              <w:t>王珊珊</w:t>
            </w:r>
            <w:r>
              <w:rPr>
                <w:rFonts w:hint="eastAsia" w:ascii="宋体" w:hAnsi="宋体" w:eastAsia="宋体" w:cs="宋体"/>
                <w:color w:val="auto"/>
                <w:spacing w:val="0"/>
                <w:w w:val="100"/>
                <w:sz w:val="21"/>
                <w:szCs w:val="21"/>
                <w:highlight w:val="none"/>
                <w:shd w:val="clear" w:color="auto" w:fill="FFFFFF"/>
                <w:lang w:val="en-US" w:eastAsia="zh-CN"/>
              </w:rPr>
              <w:t xml:space="preserve">  </w:t>
            </w:r>
            <w:r>
              <w:rPr>
                <w:rFonts w:hint="eastAsia" w:ascii="宋体" w:hAnsi="宋体" w:eastAsia="宋体" w:cs="宋体"/>
                <w:color w:val="auto"/>
                <w:spacing w:val="0"/>
                <w:w w:val="100"/>
                <w:sz w:val="21"/>
                <w:szCs w:val="21"/>
                <w:highlight w:val="none"/>
                <w:shd w:val="clear" w:color="auto" w:fill="FFFFFF"/>
              </w:rPr>
              <w:t>联系方式：0574-83033198</w:t>
            </w:r>
          </w:p>
          <w:p w14:paraId="1EBA51B1">
            <w:pPr>
              <w:pStyle w:val="6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（2）</w:t>
            </w:r>
            <w:r>
              <w:rPr>
                <w:rFonts w:hint="eastAsia" w:ascii="宋体" w:hAnsi="宋体" w:eastAsia="宋体" w:cs="宋体"/>
                <w:color w:val="auto"/>
                <w:sz w:val="21"/>
                <w:szCs w:val="21"/>
                <w:highlight w:val="none"/>
                <w:shd w:val="clear" w:color="auto" w:fill="FFFFFF"/>
              </w:rPr>
              <w:t>采用现场递交方式递交电子备份</w:t>
            </w:r>
            <w:r>
              <w:rPr>
                <w:rFonts w:hint="eastAsia" w:ascii="宋体" w:hAnsi="宋体" w:eastAsia="宋体" w:cs="宋体"/>
                <w:color w:val="auto"/>
                <w:sz w:val="21"/>
                <w:szCs w:val="21"/>
                <w:highlight w:val="none"/>
                <w:shd w:val="clear" w:color="auto" w:fill="FFFFFF"/>
                <w:lang w:eastAsia="zh-CN"/>
              </w:rPr>
              <w:t>响应文件</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供应商</w:t>
            </w:r>
            <w:r>
              <w:rPr>
                <w:rFonts w:hint="eastAsia" w:cs="宋体"/>
                <w:color w:val="auto"/>
                <w:sz w:val="21"/>
                <w:szCs w:val="21"/>
                <w:highlight w:val="none"/>
                <w:shd w:val="clear" w:color="auto" w:fill="FFFFFF"/>
                <w:lang w:val="en-US" w:eastAsia="zh-CN"/>
              </w:rPr>
              <w:t>应</w:t>
            </w:r>
            <w:r>
              <w:rPr>
                <w:rFonts w:hint="eastAsia" w:ascii="宋体" w:hAnsi="宋体" w:cs="宋体"/>
                <w:color w:val="auto"/>
                <w:sz w:val="21"/>
                <w:szCs w:val="21"/>
                <w:highlight w:val="none"/>
                <w:shd w:val="clear" w:color="auto" w:fill="FFFFFF"/>
              </w:rPr>
              <w:t>在</w:t>
            </w:r>
            <w:r>
              <w:rPr>
                <w:rFonts w:hint="eastAsia" w:ascii="宋体" w:hAnsi="宋体" w:cs="宋体"/>
                <w:color w:val="auto"/>
                <w:sz w:val="21"/>
                <w:szCs w:val="21"/>
                <w:highlight w:val="none"/>
                <w:shd w:val="clear" w:color="auto" w:fill="FFFFFF"/>
                <w:lang w:val="en-US" w:eastAsia="zh-CN"/>
              </w:rPr>
              <w:t>投标当天投标截止时间前</w:t>
            </w:r>
            <w:r>
              <w:rPr>
                <w:rFonts w:hint="eastAsia" w:ascii="宋体" w:hAnsi="宋体" w:eastAsia="宋体" w:cs="宋体"/>
                <w:color w:val="auto"/>
                <w:sz w:val="21"/>
                <w:szCs w:val="21"/>
                <w:highlight w:val="none"/>
                <w:shd w:val="clear" w:color="auto" w:fill="FFFFFF"/>
              </w:rPr>
              <w:t>递交至宁波市鄞州区</w:t>
            </w:r>
            <w:r>
              <w:rPr>
                <w:rFonts w:hint="eastAsia" w:ascii="宋体" w:hAnsi="宋体" w:eastAsia="宋体" w:cs="宋体"/>
                <w:color w:val="auto"/>
                <w:sz w:val="21"/>
                <w:szCs w:val="21"/>
                <w:highlight w:val="none"/>
                <w:shd w:val="clear" w:color="auto" w:fill="FFFFFF"/>
                <w:lang w:val="en-US" w:eastAsia="zh-CN"/>
              </w:rPr>
              <w:t>政务</w:t>
            </w:r>
            <w:r>
              <w:rPr>
                <w:rFonts w:hint="eastAsia" w:ascii="宋体" w:hAnsi="宋体" w:eastAsia="宋体" w:cs="宋体"/>
                <w:color w:val="auto"/>
                <w:sz w:val="21"/>
                <w:szCs w:val="21"/>
                <w:highlight w:val="none"/>
                <w:shd w:val="clear" w:color="auto" w:fill="FFFFFF"/>
              </w:rPr>
              <w:t>服务中心五楼（鄞州区蕙江路567号，鄞州区妇儿医院对面，详见电子显示屏）。</w:t>
            </w:r>
          </w:p>
          <w:p w14:paraId="53CEBC65">
            <w:pPr>
              <w:pStyle w:val="35"/>
              <w:keepNext w:val="0"/>
              <w:keepLines w:val="0"/>
              <w:pageBreakBefore w:val="0"/>
              <w:widowControl w:val="0"/>
              <w:kinsoku/>
              <w:wordWrap/>
              <w:overflowPunct/>
              <w:topLinePunct w:val="0"/>
              <w:autoSpaceDE/>
              <w:autoSpaceDN/>
              <w:bidi w:val="0"/>
              <w:adjustRightInd w:val="0"/>
              <w:spacing w:line="400" w:lineRule="exact"/>
              <w:textAlignment w:val="auto"/>
              <w:rPr>
                <w:rFonts w:hAnsi="宋体" w:cs="宋体"/>
                <w:color w:val="auto"/>
                <w:kern w:val="28"/>
                <w:sz w:val="21"/>
                <w:szCs w:val="21"/>
                <w:highlight w:val="none"/>
              </w:rPr>
            </w:pPr>
            <w:r>
              <w:rPr>
                <w:rFonts w:hint="eastAsia" w:hAnsi="宋体" w:cs="宋体"/>
                <w:b/>
                <w:color w:val="auto"/>
                <w:sz w:val="21"/>
                <w:szCs w:val="21"/>
                <w:highlight w:val="none"/>
              </w:rPr>
              <w:t>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不强制或变相强制投标人提交备份投标文件。</w:t>
            </w:r>
          </w:p>
        </w:tc>
      </w:tr>
      <w:tr w14:paraId="27B59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rPr>
        <w:tc>
          <w:tcPr>
            <w:tcW w:w="727" w:type="dxa"/>
            <w:tcBorders>
              <w:top w:val="single" w:color="auto" w:sz="4" w:space="0"/>
              <w:left w:val="single" w:color="000000" w:sz="8" w:space="0"/>
              <w:bottom w:val="single" w:color="auto" w:sz="4" w:space="0"/>
              <w:right w:val="single" w:color="000000" w:sz="2" w:space="0"/>
            </w:tcBorders>
            <w:vAlign w:val="center"/>
          </w:tcPr>
          <w:p w14:paraId="1ECA73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789" w:type="dxa"/>
            <w:tcBorders>
              <w:top w:val="single" w:color="auto" w:sz="4" w:space="0"/>
              <w:left w:val="single" w:color="000000" w:sz="2" w:space="0"/>
              <w:bottom w:val="single" w:color="000000" w:sz="8" w:space="0"/>
              <w:right w:val="single" w:color="000000" w:sz="8" w:space="0"/>
            </w:tcBorders>
            <w:vAlign w:val="center"/>
          </w:tcPr>
          <w:p w14:paraId="1BDF415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中标候选人及</w:t>
            </w:r>
          </w:p>
          <w:p w14:paraId="23FA4A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中标人数量</w:t>
            </w:r>
          </w:p>
        </w:tc>
        <w:tc>
          <w:tcPr>
            <w:tcW w:w="7163" w:type="dxa"/>
            <w:tcBorders>
              <w:top w:val="single" w:color="000000" w:sz="8" w:space="0"/>
              <w:left w:val="single" w:color="000000" w:sz="2" w:space="0"/>
              <w:bottom w:val="single" w:color="000000" w:sz="8" w:space="0"/>
              <w:right w:val="single" w:color="000000" w:sz="8" w:space="0"/>
            </w:tcBorders>
            <w:vAlign w:val="center"/>
          </w:tcPr>
          <w:p w14:paraId="2472F4F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Cs/>
                <w:color w:val="auto"/>
                <w:szCs w:val="21"/>
                <w:highlight w:val="none"/>
              </w:rPr>
              <w:t>由评标委员会推荐1名中标候选人，由采购人确定1名中标人。</w:t>
            </w:r>
          </w:p>
        </w:tc>
      </w:tr>
      <w:tr w14:paraId="68F5F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4" w:hRule="atLeast"/>
        </w:trPr>
        <w:tc>
          <w:tcPr>
            <w:tcW w:w="727" w:type="dxa"/>
            <w:tcBorders>
              <w:top w:val="single" w:color="auto" w:sz="4" w:space="0"/>
              <w:left w:val="single" w:color="000000" w:sz="8" w:space="0"/>
              <w:bottom w:val="single" w:color="auto" w:sz="4" w:space="0"/>
              <w:right w:val="single" w:color="000000" w:sz="2" w:space="0"/>
            </w:tcBorders>
            <w:vAlign w:val="center"/>
          </w:tcPr>
          <w:p w14:paraId="7D4162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789" w:type="dxa"/>
            <w:tcBorders>
              <w:top w:val="single" w:color="auto" w:sz="4" w:space="0"/>
              <w:left w:val="single" w:color="000000" w:sz="2" w:space="0"/>
              <w:bottom w:val="single" w:color="000000" w:sz="8" w:space="0"/>
              <w:right w:val="single" w:color="000000" w:sz="8" w:space="0"/>
            </w:tcBorders>
            <w:vAlign w:val="center"/>
          </w:tcPr>
          <w:p w14:paraId="4B96F57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b/>
                <w:color w:val="auto"/>
                <w:szCs w:val="21"/>
                <w:highlight w:val="none"/>
              </w:rPr>
              <w:t>招标代理服务费</w:t>
            </w:r>
          </w:p>
        </w:tc>
        <w:tc>
          <w:tcPr>
            <w:tcW w:w="7163" w:type="dxa"/>
            <w:tcBorders>
              <w:top w:val="single" w:color="000000" w:sz="8" w:space="0"/>
              <w:left w:val="single" w:color="000000" w:sz="2" w:space="0"/>
              <w:bottom w:val="single" w:color="000000" w:sz="8" w:space="0"/>
              <w:right w:val="single" w:color="000000" w:sz="8" w:space="0"/>
            </w:tcBorders>
            <w:vAlign w:val="center"/>
          </w:tcPr>
          <w:p w14:paraId="7A309CA0">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rPr>
              <w:t>1、</w:t>
            </w:r>
            <w:r>
              <w:rPr>
                <w:rFonts w:hint="eastAsia"/>
                <w:b w:val="0"/>
                <w:bCs/>
                <w:color w:val="auto"/>
                <w:szCs w:val="21"/>
                <w:highlight w:val="none"/>
              </w:rPr>
              <w:t>根据原国家发改委</w:t>
            </w:r>
            <w:r>
              <w:rPr>
                <w:rFonts w:hint="eastAsia" w:ascii="宋体" w:hAnsi="宋体" w:eastAsia="宋体" w:cs="宋体"/>
                <w:b w:val="0"/>
                <w:bCs/>
                <w:color w:val="auto"/>
                <w:szCs w:val="21"/>
                <w:highlight w:val="none"/>
              </w:rPr>
              <w:t>发改办价格[2003]857号通知和国家计委计价格[2002]1980号文件中招标费率规定的</w:t>
            </w:r>
            <w:r>
              <w:rPr>
                <w:rFonts w:hint="eastAsia" w:ascii="宋体" w:hAnsi="宋体" w:cs="宋体"/>
                <w:b w:val="0"/>
                <w:bCs/>
                <w:color w:val="auto"/>
                <w:szCs w:val="21"/>
                <w:highlight w:val="none"/>
                <w:lang w:eastAsia="zh-CN"/>
              </w:rPr>
              <w:t>服务</w:t>
            </w:r>
            <w:r>
              <w:rPr>
                <w:rFonts w:hint="eastAsia" w:ascii="宋体" w:hAnsi="宋体" w:eastAsia="宋体" w:cs="宋体"/>
                <w:b w:val="0"/>
                <w:bCs/>
                <w:color w:val="auto"/>
                <w:szCs w:val="21"/>
                <w:highlight w:val="none"/>
              </w:rPr>
              <w:t>类标准，以</w:t>
            </w:r>
            <w:r>
              <w:rPr>
                <w:rFonts w:hint="eastAsia" w:ascii="宋体" w:hAnsi="宋体" w:cs="宋体"/>
                <w:b w:val="0"/>
                <w:bCs/>
                <w:color w:val="auto"/>
                <w:szCs w:val="21"/>
                <w:highlight w:val="none"/>
                <w:lang w:eastAsia="zh-CN"/>
              </w:rPr>
              <w:t>三年</w:t>
            </w:r>
            <w:r>
              <w:rPr>
                <w:rFonts w:hint="eastAsia" w:ascii="宋体" w:hAnsi="宋体" w:cs="宋体"/>
                <w:bCs/>
                <w:color w:val="auto"/>
                <w:szCs w:val="21"/>
                <w:highlight w:val="none"/>
              </w:rPr>
              <w:t>中标</w:t>
            </w:r>
            <w:r>
              <w:rPr>
                <w:rFonts w:hint="eastAsia" w:ascii="宋体" w:hAnsi="宋体" w:cs="宋体"/>
                <w:bCs/>
                <w:color w:val="auto"/>
                <w:szCs w:val="21"/>
                <w:highlight w:val="none"/>
                <w:lang w:eastAsia="zh-CN"/>
              </w:rPr>
              <w:t>总</w:t>
            </w:r>
            <w:r>
              <w:rPr>
                <w:rFonts w:hint="eastAsia" w:ascii="宋体" w:hAnsi="宋体" w:cs="宋体"/>
                <w:bCs/>
                <w:color w:val="auto"/>
                <w:szCs w:val="21"/>
                <w:highlight w:val="none"/>
              </w:rPr>
              <w:t>金额</w:t>
            </w:r>
            <w:r>
              <w:rPr>
                <w:rFonts w:hint="eastAsia" w:ascii="宋体" w:hAnsi="宋体" w:eastAsia="宋体" w:cs="宋体"/>
                <w:b w:val="0"/>
                <w:bCs/>
                <w:color w:val="auto"/>
                <w:szCs w:val="21"/>
                <w:highlight w:val="none"/>
              </w:rPr>
              <w:t>为收费基数向</w:t>
            </w:r>
            <w:r>
              <w:rPr>
                <w:rFonts w:hint="eastAsia" w:ascii="宋体" w:hAnsi="宋体" w:eastAsia="宋体" w:cs="宋体"/>
                <w:b w:val="0"/>
                <w:bCs/>
                <w:color w:val="auto"/>
                <w:szCs w:val="21"/>
                <w:highlight w:val="none"/>
                <w:lang w:eastAsia="zh-CN"/>
              </w:rPr>
              <w:t>中标人</w:t>
            </w:r>
            <w:r>
              <w:rPr>
                <w:rFonts w:hint="eastAsia" w:ascii="宋体" w:hAnsi="宋体" w:eastAsia="宋体" w:cs="宋体"/>
                <w:b w:val="0"/>
                <w:bCs/>
                <w:color w:val="auto"/>
                <w:szCs w:val="21"/>
                <w:highlight w:val="none"/>
              </w:rPr>
              <w:t>收取采购代理服务费。</w:t>
            </w:r>
          </w:p>
          <w:p w14:paraId="636533BB">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2、招标代理服务费</w:t>
            </w:r>
            <w:r>
              <w:rPr>
                <w:rFonts w:hint="eastAsia" w:ascii="宋体" w:hAnsi="宋体" w:eastAsia="宋体" w:cs="宋体"/>
                <w:color w:val="auto"/>
                <w:szCs w:val="21"/>
                <w:highlight w:val="none"/>
                <w:lang w:eastAsia="zh-CN"/>
              </w:rPr>
              <w:t>汇入</w:t>
            </w:r>
            <w:r>
              <w:rPr>
                <w:rFonts w:hint="eastAsia" w:ascii="宋体" w:hAnsi="宋体" w:eastAsia="宋体" w:cs="宋体"/>
                <w:color w:val="auto"/>
                <w:sz w:val="21"/>
                <w:szCs w:val="21"/>
                <w:highlight w:val="none"/>
                <w:lang w:eastAsia="zh-CN"/>
              </w:rPr>
              <w:t>以下账户</w:t>
            </w:r>
          </w:p>
          <w:p w14:paraId="1DECB2A7">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户名：浙江凯翔工程咨询管理有限公司</w:t>
            </w:r>
          </w:p>
          <w:p w14:paraId="6BC2BAA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开户行：宁波银行鄞州支行    </w:t>
            </w:r>
          </w:p>
          <w:p w14:paraId="4130BAA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cs="Arial" w:asciiTheme="minorEastAsia" w:hAnsiTheme="minorEastAsia" w:eastAsiaTheme="minorEastAsia"/>
                <w:color w:val="auto"/>
                <w:kern w:val="0"/>
                <w:sz w:val="21"/>
                <w:szCs w:val="21"/>
                <w:highlight w:val="none"/>
              </w:rPr>
            </w:pPr>
            <w:r>
              <w:rPr>
                <w:rFonts w:hint="eastAsia" w:ascii="宋体" w:hAnsi="宋体" w:cs="宋体"/>
                <w:color w:val="auto"/>
                <w:szCs w:val="21"/>
                <w:highlight w:val="none"/>
              </w:rPr>
              <w:t>账户：53010122000097556</w:t>
            </w:r>
          </w:p>
        </w:tc>
      </w:tr>
    </w:tbl>
    <w:p w14:paraId="2CB28FB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59934663">
      <w:pPr>
        <w:keepNext w:val="0"/>
        <w:keepLines w:val="0"/>
        <w:pageBreakBefore w:val="0"/>
        <w:kinsoku/>
        <w:wordWrap/>
        <w:overflowPunct/>
        <w:topLinePunct w:val="0"/>
        <w:bidi w:val="0"/>
        <w:adjustRightInd/>
        <w:spacing w:line="400" w:lineRule="exact"/>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一、总则</w:t>
      </w:r>
    </w:p>
    <w:p w14:paraId="42843DC8">
      <w:pPr>
        <w:keepNext w:val="0"/>
        <w:keepLines w:val="0"/>
        <w:pageBreakBefore w:val="0"/>
        <w:kinsoku/>
        <w:wordWrap/>
        <w:overflowPunct/>
        <w:topLinePunct w:val="0"/>
        <w:bidi w:val="0"/>
        <w:snapToGrid w:val="0"/>
        <w:spacing w:line="400" w:lineRule="exact"/>
        <w:jc w:val="lef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1.适用范围</w:t>
      </w:r>
    </w:p>
    <w:p w14:paraId="2AD9DC9C">
      <w:pPr>
        <w:keepNext w:val="0"/>
        <w:keepLines w:val="0"/>
        <w:pageBreakBefore w:val="0"/>
        <w:kinsoku/>
        <w:wordWrap/>
        <w:overflowPunct/>
        <w:topLinePunct w:val="0"/>
        <w:bidi w:val="0"/>
        <w:snapToGrid w:val="0"/>
        <w:spacing w:line="400" w:lineRule="exact"/>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71E15C0A">
      <w:pPr>
        <w:keepNext w:val="0"/>
        <w:keepLines w:val="0"/>
        <w:pageBreakBefore w:val="0"/>
        <w:kinsoku/>
        <w:wordWrap/>
        <w:overflowPunct/>
        <w:topLinePunct w:val="0"/>
        <w:bidi w:val="0"/>
        <w:snapToGrid w:val="0"/>
        <w:spacing w:line="400" w:lineRule="exact"/>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7FAB5051">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12812F4B">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”系指招标公告中载明的本项目的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20DB419A">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40FF1A5C">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0176B023">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2.5“</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539C0AAE">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0F47004A">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2.7“▲”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 系指不适用本项目的要求。</w:t>
      </w:r>
    </w:p>
    <w:p w14:paraId="4D34A9BD">
      <w:pPr>
        <w:keepNext w:val="0"/>
        <w:keepLines w:val="0"/>
        <w:pageBreakBefore w:val="0"/>
        <w:kinsoku/>
        <w:wordWrap/>
        <w:overflowPunct/>
        <w:topLinePunct w:val="0"/>
        <w:bidi w:val="0"/>
        <w:spacing w:line="40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3.采购项目需要落实的政府采购政策</w:t>
      </w:r>
    </w:p>
    <w:p w14:paraId="68F63EF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15E5BAB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3.2 支持绿色发展</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本项目不适用。</w:t>
      </w:r>
    </w:p>
    <w:p w14:paraId="3B5036FA">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2377CFAF">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A004F6">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145A1BB7">
      <w:pPr>
        <w:keepNext w:val="0"/>
        <w:keepLines w:val="0"/>
        <w:pageBreakBefore w:val="0"/>
        <w:widowControl/>
        <w:kinsoku/>
        <w:wordWrap/>
        <w:overflowPunct/>
        <w:topLinePunct w:val="0"/>
        <w:bidi w:val="0"/>
        <w:spacing w:line="400" w:lineRule="exact"/>
        <w:ind w:left="0" w:leftChars="0" w:firstLine="420" w:firstLineChars="200"/>
        <w:jc w:val="left"/>
        <w:textAlignment w:val="auto"/>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7A98209">
      <w:pPr>
        <w:keepNext w:val="0"/>
        <w:keepLines w:val="0"/>
        <w:pageBreakBefore w:val="0"/>
        <w:widowControl/>
        <w:kinsoku/>
        <w:wordWrap/>
        <w:overflowPunct/>
        <w:topLinePunct w:val="0"/>
        <w:bidi w:val="0"/>
        <w:spacing w:line="400" w:lineRule="exact"/>
        <w:ind w:left="0" w:leftChars="0"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106A671E">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C9DA984">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77EEA0C4">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5A4AFE">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0434BD6">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4F10096D">
      <w:pPr>
        <w:keepNext w:val="0"/>
        <w:keepLines w:val="0"/>
        <w:pageBreakBefore w:val="0"/>
        <w:kinsoku/>
        <w:wordWrap/>
        <w:overflowPunct/>
        <w:topLinePunct w:val="0"/>
        <w:bidi w:val="0"/>
        <w:spacing w:line="400" w:lineRule="exact"/>
        <w:ind w:left="0" w:leftChars="0" w:firstLine="210" w:firstLineChars="1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本项目不适用。</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4.询问、质疑、投诉</w:t>
      </w:r>
    </w:p>
    <w:p w14:paraId="134FF0A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3FE53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3F2F81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00565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1257E2BC">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14:paraId="314ABD82">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001B2F78">
      <w:pPr>
        <w:pStyle w:val="17"/>
        <w:keepNext w:val="0"/>
        <w:keepLines w:val="0"/>
        <w:pageBreakBefore w:val="0"/>
        <w:kinsoku/>
        <w:wordWrap/>
        <w:overflowPunct/>
        <w:topLinePunct w:val="0"/>
        <w:bidi w:val="0"/>
        <w:spacing w:line="400" w:lineRule="exact"/>
        <w:ind w:left="0" w:leftChars="0" w:firstLine="420" w:firstLineChars="200"/>
        <w:textAlignment w:val="auto"/>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2EDAB77A">
      <w:pPr>
        <w:pStyle w:val="35"/>
        <w:keepNext w:val="0"/>
        <w:keepLines w:val="0"/>
        <w:pageBreakBefore w:val="0"/>
        <w:kinsoku/>
        <w:wordWrap/>
        <w:overflowPunct/>
        <w:topLinePunct w:val="0"/>
        <w:bidi w:val="0"/>
        <w:spacing w:line="40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69A257A8">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5001A895">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1466E8EB">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04909CDB">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6F8F8334">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5E72D975">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1DF5F8BB">
      <w:pPr>
        <w:pStyle w:val="35"/>
        <w:keepNext w:val="0"/>
        <w:keepLines w:val="0"/>
        <w:pageBreakBefore w:val="0"/>
        <w:kinsoku/>
        <w:wordWrap/>
        <w:overflowPunct/>
        <w:topLinePunct w:val="0"/>
        <w:bidi w:val="0"/>
        <w:spacing w:line="400" w:lineRule="exact"/>
        <w:ind w:left="0" w:leftChars="0" w:firstLine="420" w:firstLineChars="200"/>
        <w:textAlignment w:val="auto"/>
        <w:rPr>
          <w:rFonts w:hint="eastAsia"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59882070">
      <w:pPr>
        <w:pStyle w:val="35"/>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09B0F44B">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9D11DD8">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质疑函范本请到浙江政府采购网下载专区下载。</w:t>
      </w:r>
    </w:p>
    <w:p w14:paraId="19927387">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4.3.4对同一采购程序环节的质疑，供应商须在法定质疑期内一次性提出。</w:t>
      </w:r>
    </w:p>
    <w:p w14:paraId="4A83720D">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.5采购人或者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在质疑回复后5个工作日内，在浙江政府采购网的“其他公告”栏目公开质疑答复，答复内容应当完整。质疑函作为附件上传。</w:t>
      </w:r>
    </w:p>
    <w:p w14:paraId="5C191DF4">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.6询问或者质疑事项可能影响采购结果的，采购人应当暂停签订合同，已经签订合同的，应当中止履行合同。</w:t>
      </w:r>
    </w:p>
    <w:p w14:paraId="43C1253B">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4.4供应商投诉</w:t>
      </w:r>
    </w:p>
    <w:p w14:paraId="661B84DA">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4.4.1质疑供应商对采购人、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的答复不满意或者采购人、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未在规定的时间内作出答复的，可以在答复期满后十五个工作日内向同级政府采购监督管理部门提出投诉。</w:t>
      </w:r>
    </w:p>
    <w:p w14:paraId="6253FD88">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w:t>
      </w:r>
      <w:r>
        <w:rPr>
          <w:rFonts w:hint="eastAsia" w:ascii="宋体" w:hAnsi="宋体" w:eastAsia="宋体" w:cs="宋体"/>
          <w:snapToGrid/>
          <w:color w:val="auto"/>
          <w:kern w:val="2"/>
          <w:sz w:val="21"/>
          <w:szCs w:val="21"/>
          <w:highlight w:val="none"/>
          <w:lang w:val="zh-CN"/>
        </w:rPr>
        <w:t>2</w:t>
      </w:r>
      <w:r>
        <w:rPr>
          <w:rFonts w:hint="eastAsia" w:ascii="宋体" w:hAnsi="宋体" w:eastAsia="宋体" w:cs="宋体"/>
          <w:snapToGrid/>
          <w:color w:val="auto"/>
          <w:kern w:val="2"/>
          <w:sz w:val="21"/>
          <w:szCs w:val="21"/>
          <w:highlight w:val="none"/>
        </w:rPr>
        <w:t>供应商投诉的事项不得超出已质疑事项的范围，基于质疑答复内容提出的投诉事项除外。</w:t>
      </w:r>
    </w:p>
    <w:p w14:paraId="7AC5A24B">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4.4.3供应商投诉应当有明确的请求和必要的证明材料。</w:t>
      </w:r>
    </w:p>
    <w:p w14:paraId="060AFADB">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4.4.4以联合体形式参加政府采购活动的，其投诉应当由组成联合体的所有供应商共同提出。</w:t>
      </w:r>
    </w:p>
    <w:p w14:paraId="4C1C6B3C">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bookmarkStart w:id="11" w:name="_Toc134401632"/>
      <w:r>
        <w:rPr>
          <w:rFonts w:hint="eastAsia" w:ascii="宋体" w:hAnsi="宋体" w:eastAsia="宋体" w:cs="宋体"/>
          <w:snapToGrid/>
          <w:color w:val="auto"/>
          <w:kern w:val="2"/>
          <w:sz w:val="21"/>
          <w:szCs w:val="21"/>
          <w:highlight w:val="none"/>
        </w:rPr>
        <w:t>投诉书范本请到浙江政府采购网下载专区下载。</w:t>
      </w:r>
      <w:bookmarkEnd w:id="11"/>
    </w:p>
    <w:p w14:paraId="7F222BFC">
      <w:pPr>
        <w:pStyle w:val="17"/>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rPr>
        <w:t>5. 特别说明</w:t>
      </w:r>
    </w:p>
    <w:p w14:paraId="6B6B0AC7">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5.1关于分公司投标</w:t>
      </w:r>
    </w:p>
    <w:p w14:paraId="6545EACE">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除银行、保险、石油石化、电力、电信等特殊行业外。法人的分支机构由于不能独立承担民事责任，不能以分支机构的身份参加政府采购，只能以法人身份参加。 </w:t>
      </w:r>
    </w:p>
    <w:p w14:paraId="1936D27E">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5.2关于知识产权</w:t>
      </w:r>
    </w:p>
    <w:p w14:paraId="46186BA1">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5.2.1 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3577DF73">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5.2.2 投标报价应包含所有应向所有权人支付的专利权、商标权或其它知识产权的一切相关费用。</w:t>
      </w:r>
    </w:p>
    <w:p w14:paraId="66E42826">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5.2.3 系统软件、通用软件必须是具有在中国境内的合法使用权或版权的正版软件，涉及到第三方提出侵权或知识产权的起诉及支付版税等费用由供应商承担所有责任及费用。</w:t>
      </w:r>
    </w:p>
    <w:p w14:paraId="32363780">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5.3供应商的风险</w:t>
      </w:r>
    </w:p>
    <w:p w14:paraId="52FFA59B">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5.3.1 供应商应详细阅读招标文件中的全部内容和要求，按照招标文件的要求提交投标文件，没有按照招标文件要求提供投标文件和资料导致的风险由供应商承担</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并对所提供的全部资料的真实性承担法律责任。</w:t>
      </w:r>
    </w:p>
    <w:p w14:paraId="6B8E847E">
      <w:pPr>
        <w:pStyle w:val="17"/>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en-US" w:eastAsia="zh-CN"/>
        </w:rPr>
        <w:t>5</w:t>
      </w:r>
      <w:r>
        <w:rPr>
          <w:rFonts w:hint="eastAsia" w:ascii="宋体" w:hAnsi="宋体" w:eastAsia="宋体" w:cs="宋体"/>
          <w:snapToGrid/>
          <w:color w:val="auto"/>
          <w:kern w:val="2"/>
          <w:sz w:val="21"/>
          <w:szCs w:val="21"/>
          <w:highlight w:val="none"/>
        </w:rPr>
        <w:t>.3.2 无论因何种原因导致本次采购活动终止致供应商损失的，相关责任人均不承担任何责任。</w:t>
      </w:r>
    </w:p>
    <w:p w14:paraId="28B62FAF">
      <w:pPr>
        <w:keepNext w:val="0"/>
        <w:keepLines w:val="0"/>
        <w:pageBreakBefore w:val="0"/>
        <w:kinsoku/>
        <w:wordWrap/>
        <w:overflowPunct/>
        <w:topLinePunct w:val="0"/>
        <w:bidi w:val="0"/>
        <w:adjustRightInd/>
        <w:spacing w:line="400" w:lineRule="exact"/>
        <w:ind w:left="0" w:leftChars="0"/>
        <w:jc w:val="center"/>
        <w:textAlignment w:val="auto"/>
        <w:outlineLvl w:val="1"/>
        <w:rPr>
          <w:rFonts w:hint="eastAsia" w:ascii="宋体" w:hAnsi="宋体" w:cs="宋体"/>
          <w:b/>
          <w:color w:val="auto"/>
          <w:sz w:val="21"/>
          <w:szCs w:val="21"/>
          <w:highlight w:val="none"/>
        </w:rPr>
      </w:pPr>
    </w:p>
    <w:p w14:paraId="584CAE96">
      <w:pPr>
        <w:keepNext w:val="0"/>
        <w:keepLines w:val="0"/>
        <w:pageBreakBefore w:val="0"/>
        <w:kinsoku/>
        <w:wordWrap/>
        <w:overflowPunct/>
        <w:topLinePunct w:val="0"/>
        <w:bidi w:val="0"/>
        <w:adjustRightInd/>
        <w:spacing w:line="400" w:lineRule="exact"/>
        <w:ind w:left="0" w:leftChars="0"/>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二、招标文件的构成、澄清、修改</w:t>
      </w:r>
    </w:p>
    <w:p w14:paraId="4737345B">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6</w:t>
      </w:r>
      <w:r>
        <w:rPr>
          <w:rFonts w:hint="eastAsia" w:hAnsi="宋体" w:cs="宋体"/>
          <w:b/>
          <w:color w:val="auto"/>
          <w:sz w:val="21"/>
          <w:szCs w:val="21"/>
          <w:highlight w:val="none"/>
        </w:rPr>
        <w:t>．招标文件的构成</w:t>
      </w:r>
    </w:p>
    <w:p w14:paraId="1C7C387C">
      <w:pPr>
        <w:pStyle w:val="35"/>
        <w:keepNext w:val="0"/>
        <w:keepLines w:val="0"/>
        <w:pageBreakBefore w:val="0"/>
        <w:kinsoku/>
        <w:wordWrap/>
        <w:overflowPunct/>
        <w:topLinePunct w:val="0"/>
        <w:bidi w:val="0"/>
        <w:spacing w:line="400" w:lineRule="exact"/>
        <w:ind w:firstLine="420" w:firstLineChars="2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 招标文件包括下列文件及附件：</w:t>
      </w:r>
    </w:p>
    <w:p w14:paraId="176CA40B">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.1.1招标公告；</w:t>
      </w:r>
    </w:p>
    <w:p w14:paraId="5CB57A2A">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.1.2投标人须知；</w:t>
      </w:r>
    </w:p>
    <w:p w14:paraId="33D801DB">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.1.3采购需求；</w:t>
      </w:r>
    </w:p>
    <w:p w14:paraId="0580EC56">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.1.4评标办法；</w:t>
      </w:r>
    </w:p>
    <w:p w14:paraId="3CF176E2">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.1.5拟签订的合同文本；</w:t>
      </w:r>
    </w:p>
    <w:p w14:paraId="5C31EF8D">
      <w:pPr>
        <w:pStyle w:val="35"/>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.1.6应提交的有关格式范例。</w:t>
      </w:r>
    </w:p>
    <w:p w14:paraId="06404D98">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00BC789E">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7</w:t>
      </w:r>
      <w:r>
        <w:rPr>
          <w:rFonts w:hint="eastAsia" w:hAnsi="宋体" w:cs="宋体"/>
          <w:b/>
          <w:color w:val="auto"/>
          <w:sz w:val="21"/>
          <w:szCs w:val="21"/>
          <w:highlight w:val="none"/>
        </w:rPr>
        <w:t>. 招标文件的澄清、修改</w:t>
      </w:r>
    </w:p>
    <w:p w14:paraId="3A62391C">
      <w:pPr>
        <w:keepNext w:val="0"/>
        <w:keepLines w:val="0"/>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3014549B">
      <w:pPr>
        <w:pStyle w:val="35"/>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 更正公告为</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的组成部分，一经在网站发布，视同已通知所有</w:t>
      </w:r>
      <w:r>
        <w:rPr>
          <w:rFonts w:hint="eastAsia" w:ascii="宋体" w:hAnsi="宋体" w:eastAsia="宋体" w:cs="宋体"/>
          <w:color w:val="auto"/>
          <w:kern w:val="2"/>
          <w:sz w:val="21"/>
          <w:szCs w:val="21"/>
          <w:highlight w:val="none"/>
          <w:lang w:val="en-US" w:eastAsia="zh-CN" w:bidi="ar-SA"/>
        </w:rPr>
        <w:t>招标文</w:t>
      </w:r>
      <w:r>
        <w:rPr>
          <w:rFonts w:hint="eastAsia" w:ascii="宋体" w:hAnsi="宋体" w:eastAsia="宋体" w:cs="宋体"/>
          <w:color w:val="auto"/>
          <w:sz w:val="21"/>
          <w:szCs w:val="21"/>
          <w:highlight w:val="none"/>
          <w:lang w:val="en-US" w:eastAsia="zh-CN"/>
        </w:rPr>
        <w:t>件的收受人，不再采用其它方式传达相关信息, 若因未能及时了解到上述网站上发布的相关信息而导致的一切后果自行承担。</w:t>
      </w:r>
    </w:p>
    <w:p w14:paraId="436D26D8">
      <w:pPr>
        <w:pStyle w:val="35"/>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 如更正公告有重新发布电子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应下载最新发布的电子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制作</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sz w:val="21"/>
          <w:szCs w:val="21"/>
          <w:highlight w:val="none"/>
          <w:lang w:val="en-US" w:eastAsia="zh-CN"/>
        </w:rPr>
        <w:t>。</w:t>
      </w:r>
    </w:p>
    <w:p w14:paraId="55202DDE">
      <w:pPr>
        <w:pStyle w:val="35"/>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 已获取</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的潜在</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，若有问题需要澄清，应于投标截止时间前，以书面形式向采购代理机构提出。</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在规定的时间内未对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提出疑问、质疑或要求澄清的，将视其为无异议。对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中描述有歧义或前后不一致的地方，评标委员会有权进行评判，但对同一条款的评判应适用于每个</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w:t>
      </w:r>
    </w:p>
    <w:p w14:paraId="646429CB">
      <w:pPr>
        <w:pStyle w:val="140"/>
        <w:keepNext w:val="0"/>
        <w:keepLines w:val="0"/>
        <w:pageBreakBefore w:val="0"/>
        <w:kinsoku/>
        <w:wordWrap/>
        <w:overflowPunct/>
        <w:topLinePunct w:val="0"/>
        <w:bidi w:val="0"/>
        <w:snapToGrid w:val="0"/>
        <w:spacing w:before="0" w:line="400" w:lineRule="exact"/>
        <w:ind w:firstLine="480"/>
        <w:textAlignment w:val="auto"/>
        <w:rPr>
          <w:rFonts w:hint="eastAsia" w:ascii="宋体" w:hAnsi="宋体" w:cs="宋体"/>
          <w:color w:val="auto"/>
          <w:sz w:val="21"/>
          <w:szCs w:val="21"/>
          <w:highlight w:val="none"/>
        </w:rPr>
      </w:pPr>
    </w:p>
    <w:p w14:paraId="2367F00F">
      <w:pPr>
        <w:pStyle w:val="26"/>
        <w:keepNext w:val="0"/>
        <w:keepLines w:val="0"/>
        <w:pageBreakBefore w:val="0"/>
        <w:kinsoku/>
        <w:wordWrap/>
        <w:overflowPunct/>
        <w:topLinePunct w:val="0"/>
        <w:bidi w:val="0"/>
        <w:spacing w:line="400" w:lineRule="exact"/>
        <w:ind w:left="0" w:leftChars="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36117723">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8</w:t>
      </w:r>
      <w:r>
        <w:rPr>
          <w:rFonts w:hint="eastAsia" w:hAnsi="宋体" w:cs="宋体"/>
          <w:b/>
          <w:color w:val="auto"/>
          <w:sz w:val="21"/>
          <w:szCs w:val="21"/>
          <w:highlight w:val="none"/>
        </w:rPr>
        <w:t>. 招标文件的获取</w:t>
      </w:r>
    </w:p>
    <w:p w14:paraId="70EC2535">
      <w:pPr>
        <w:keepNext w:val="0"/>
        <w:keepLines w:val="0"/>
        <w:pageBreakBefore w:val="0"/>
        <w:kinsoku/>
        <w:wordWrap/>
        <w:overflowPunct/>
        <w:topLinePunct w:val="0"/>
        <w:bidi w:val="0"/>
        <w:spacing w:line="400" w:lineRule="exact"/>
        <w:ind w:firstLine="420" w:firstLineChars="20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26666617">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9</w:t>
      </w:r>
      <w:r>
        <w:rPr>
          <w:rFonts w:hint="eastAsia" w:hAnsi="宋体" w:cs="宋体"/>
          <w:b/>
          <w:color w:val="auto"/>
          <w:sz w:val="21"/>
          <w:szCs w:val="21"/>
          <w:highlight w:val="none"/>
        </w:rPr>
        <w:t>.开标前答疑会或现场考察</w:t>
      </w:r>
    </w:p>
    <w:p w14:paraId="423EA2C8">
      <w:pPr>
        <w:pStyle w:val="35"/>
        <w:keepNext w:val="0"/>
        <w:keepLines w:val="0"/>
        <w:pageBreakBefore w:val="0"/>
        <w:kinsoku/>
        <w:wordWrap/>
        <w:overflowPunct/>
        <w:topLinePunct w:val="0"/>
        <w:bidi w:val="0"/>
        <w:spacing w:line="4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0A240367">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kern w:val="28"/>
          <w:sz w:val="21"/>
          <w:szCs w:val="21"/>
          <w:highlight w:val="none"/>
        </w:rPr>
        <w:t>10</w:t>
      </w:r>
      <w:r>
        <w:rPr>
          <w:rFonts w:hint="eastAsia" w:hAnsi="宋体" w:cs="宋体"/>
          <w:b/>
          <w:color w:val="auto"/>
          <w:kern w:val="28"/>
          <w:sz w:val="21"/>
          <w:szCs w:val="21"/>
          <w:highlight w:val="none"/>
        </w:rPr>
        <w:t>.投标保证金</w:t>
      </w:r>
    </w:p>
    <w:p w14:paraId="3A73914A">
      <w:pPr>
        <w:pStyle w:val="17"/>
        <w:keepNext w:val="0"/>
        <w:keepLines w:val="0"/>
        <w:pageBreakBefore w:val="0"/>
        <w:kinsoku/>
        <w:wordWrap/>
        <w:overflowPunct/>
        <w:topLinePunct w:val="0"/>
        <w:bidi w:val="0"/>
        <w:spacing w:line="400" w:lineRule="exact"/>
        <w:ind w:firstLine="411" w:firstLineChars="196"/>
        <w:textAlignment w:val="auto"/>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2BDE9C8D">
      <w:pPr>
        <w:pStyle w:val="35"/>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1</w:t>
      </w:r>
      <w:r>
        <w:rPr>
          <w:rFonts w:hint="eastAsia" w:hAnsi="宋体" w:cs="宋体"/>
          <w:b/>
          <w:color w:val="auto"/>
          <w:sz w:val="21"/>
          <w:szCs w:val="21"/>
          <w:highlight w:val="none"/>
        </w:rPr>
        <w:t>. 投标文件的语言</w:t>
      </w:r>
    </w:p>
    <w:p w14:paraId="5FBF2A3B">
      <w:pPr>
        <w:keepNext w:val="0"/>
        <w:keepLines w:val="0"/>
        <w:pageBreakBefore w:val="0"/>
        <w:kinsoku/>
        <w:wordWrap/>
        <w:overflowPunct/>
        <w:topLinePunct w:val="0"/>
        <w:autoSpaceDE w:val="0"/>
        <w:autoSpaceDN w:val="0"/>
        <w:bidi w:val="0"/>
        <w:spacing w:line="40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74423DEF">
      <w:pPr>
        <w:pStyle w:val="35"/>
        <w:keepNext w:val="0"/>
        <w:keepLines w:val="0"/>
        <w:pageBreakBefore w:val="0"/>
        <w:kinsoku/>
        <w:wordWrap/>
        <w:overflowPunct/>
        <w:topLinePunct w:val="0"/>
        <w:bidi w:val="0"/>
        <w:spacing w:line="400" w:lineRule="exact"/>
        <w:ind w:left="0" w:leftChars="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12.</w:t>
      </w:r>
      <w:r>
        <w:rPr>
          <w:rFonts w:hint="eastAsia" w:hAnsi="宋体" w:cs="宋体"/>
          <w:b/>
          <w:color w:val="auto"/>
          <w:sz w:val="21"/>
          <w:szCs w:val="21"/>
          <w:highlight w:val="none"/>
        </w:rPr>
        <w:t>投标文件的组成</w:t>
      </w:r>
    </w:p>
    <w:p w14:paraId="7AA6153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12.1资格文件：</w:t>
      </w:r>
    </w:p>
    <w:p w14:paraId="34140924">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12.1.1符合参加政府采购活动应当具备的一般条件的承诺函；</w:t>
      </w:r>
    </w:p>
    <w:p w14:paraId="62B4B978">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12.1.2有效的企业法人营业执照（或事业法人登记证）、其他组织（个体工商户）的营业执照或者民办非企业单位登记证书复印件；投标供应商如果有名称变更的，应提供由行政主管部门出具的变更证明文件；</w:t>
      </w:r>
    </w:p>
    <w:p w14:paraId="59948FBE">
      <w:pPr>
        <w:snapToGrid w:val="0"/>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12.1.3落实政府采购政策需满足的资格要求（如有）；</w:t>
      </w:r>
    </w:p>
    <w:p w14:paraId="4EFB80A3">
      <w:pPr>
        <w:snapToGrid w:val="0"/>
        <w:spacing w:line="400" w:lineRule="exact"/>
        <w:ind w:firstLine="630" w:firstLineChars="300"/>
        <w:jc w:val="left"/>
        <w:rPr>
          <w:rFonts w:hint="eastAsia"/>
          <w:color w:val="auto"/>
          <w:highlight w:val="none"/>
        </w:rPr>
      </w:pPr>
      <w:r>
        <w:rPr>
          <w:rFonts w:hint="eastAsia" w:ascii="宋体" w:hAnsi="宋体" w:eastAsia="宋体" w:cs="宋体"/>
          <w:color w:val="auto"/>
          <w:szCs w:val="21"/>
          <w:highlight w:val="none"/>
          <w:lang w:val="en-US" w:eastAsia="zh-CN"/>
        </w:rPr>
        <w:t>（12.1.3.1） 中小企业声明函、残疾人福利性单位声明函</w:t>
      </w:r>
      <w:r>
        <w:rPr>
          <w:rFonts w:hint="eastAsia" w:ascii="宋体" w:hAnsi="宋体" w:cs="宋体"/>
          <w:color w:val="auto"/>
          <w:szCs w:val="21"/>
          <w:highlight w:val="none"/>
          <w:lang w:val="en-US" w:eastAsia="zh-CN"/>
        </w:rPr>
        <w:t>、监狱企业的证明文件</w:t>
      </w:r>
      <w:r>
        <w:rPr>
          <w:rFonts w:hint="eastAsia" w:ascii="宋体" w:hAnsi="宋体" w:eastAsia="宋体" w:cs="宋体"/>
          <w:color w:val="auto"/>
          <w:szCs w:val="21"/>
          <w:highlight w:val="none"/>
          <w:lang w:val="en-US" w:eastAsia="zh-CN"/>
        </w:rPr>
        <w:t>。</w:t>
      </w:r>
    </w:p>
    <w:p w14:paraId="74CBA136">
      <w:pPr>
        <w:snapToGrid w:val="0"/>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12.1.4本项目的特定资格要求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1230BCBE">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12.1.5业务专用章使用说明函（如有）；</w:t>
      </w:r>
    </w:p>
    <w:p w14:paraId="0947B397">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12.1.6其他投标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认为应提交的资料</w:t>
      </w:r>
      <w:r>
        <w:rPr>
          <w:rFonts w:hint="eastAsia" w:ascii="宋体" w:hAnsi="宋体" w:cs="宋体"/>
          <w:color w:val="auto"/>
          <w:szCs w:val="21"/>
          <w:highlight w:val="none"/>
          <w:lang w:val="zh-CN"/>
        </w:rPr>
        <w:t>（如有）。</w:t>
      </w:r>
    </w:p>
    <w:p w14:paraId="7B152407">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4D32DF08">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12.2.1投标函；</w:t>
      </w:r>
    </w:p>
    <w:p w14:paraId="5FFC5697">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12.2.2授权委托书或法定代表人（单位负责人、自然人本人）身份证明；</w:t>
      </w:r>
    </w:p>
    <w:p w14:paraId="7592C612">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12.2.3符合性审查资料；</w:t>
      </w:r>
    </w:p>
    <w:p w14:paraId="27033210">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12.2.4 政府采购供应商廉洁自律承诺书；</w:t>
      </w:r>
    </w:p>
    <w:p w14:paraId="2CB0740B">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12.2.5 商务、技术偏离表；</w:t>
      </w:r>
    </w:p>
    <w:p w14:paraId="79551CF3">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12.2.6 评标标准相应的商务技术资料</w:t>
      </w:r>
    </w:p>
    <w:p w14:paraId="4215FBBA">
      <w:pPr>
        <w:snapToGrid w:val="0"/>
        <w:spacing w:line="400" w:lineRule="exact"/>
        <w:ind w:firstLine="630" w:firstLineChars="300"/>
        <w:jc w:val="left"/>
        <w:rPr>
          <w:rFonts w:hint="eastAsia" w:ascii="宋体" w:hAnsi="宋体" w:eastAsia="宋体" w:cs="宋体"/>
          <w:color w:val="auto"/>
          <w:szCs w:val="21"/>
          <w:highlight w:val="none"/>
        </w:rPr>
      </w:pPr>
      <w:r>
        <w:rPr>
          <w:rFonts w:hint="eastAsia" w:ascii="宋体" w:hAnsi="宋体" w:cs="宋体"/>
          <w:color w:val="auto"/>
          <w:szCs w:val="21"/>
          <w:highlight w:val="none"/>
        </w:rPr>
        <w:t>12.2.7</w:t>
      </w:r>
      <w:r>
        <w:rPr>
          <w:rFonts w:hint="eastAsia" w:ascii="宋体" w:hAnsi="宋体" w:eastAsia="宋体" w:cs="宋体"/>
          <w:color w:val="auto"/>
          <w:szCs w:val="21"/>
          <w:highlight w:val="none"/>
        </w:rPr>
        <w:t>其他</w:t>
      </w: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认为应提交的资料（如有）</w:t>
      </w:r>
      <w:r>
        <w:rPr>
          <w:rFonts w:hint="eastAsia" w:ascii="宋体" w:hAnsi="宋体" w:eastAsia="宋体" w:cs="宋体"/>
          <w:color w:val="auto"/>
          <w:szCs w:val="21"/>
          <w:highlight w:val="none"/>
          <w:lang w:val="zh-CN"/>
        </w:rPr>
        <w:t>。</w:t>
      </w:r>
    </w:p>
    <w:p w14:paraId="53C280B9">
      <w:pPr>
        <w:snapToGrid w:val="0"/>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3报价文件：</w:t>
      </w:r>
    </w:p>
    <w:p w14:paraId="3E58263E">
      <w:pPr>
        <w:snapToGrid w:val="0"/>
        <w:spacing w:line="400" w:lineRule="exact"/>
        <w:ind w:firstLine="630" w:firstLineChars="3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12.3.1开标一览表（报价表）</w:t>
      </w:r>
      <w:r>
        <w:rPr>
          <w:rFonts w:hint="eastAsia" w:ascii="宋体" w:hAnsi="宋体" w:eastAsia="宋体" w:cs="宋体"/>
          <w:color w:val="auto"/>
          <w:szCs w:val="21"/>
          <w:highlight w:val="none"/>
          <w:lang w:eastAsia="zh-CN"/>
        </w:rPr>
        <w:t>；</w:t>
      </w:r>
    </w:p>
    <w:p w14:paraId="58BE6E04">
      <w:pPr>
        <w:snapToGrid w:val="0"/>
        <w:spacing w:line="400" w:lineRule="exact"/>
        <w:ind w:firstLine="630" w:firstLineChars="3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12.3.2人员工资测算表（见格式）</w:t>
      </w:r>
      <w:r>
        <w:rPr>
          <w:rFonts w:hint="eastAsia" w:ascii="宋体" w:hAnsi="宋体" w:cs="宋体"/>
          <w:color w:val="auto"/>
          <w:szCs w:val="21"/>
          <w:highlight w:val="none"/>
          <w:lang w:val="en-US" w:eastAsia="zh-CN"/>
        </w:rPr>
        <w:t>；</w:t>
      </w:r>
    </w:p>
    <w:p w14:paraId="4EAB10F6">
      <w:pPr>
        <w:keepNext w:val="0"/>
        <w:keepLines w:val="0"/>
        <w:pageBreakBefore w:val="0"/>
        <w:widowControl w:val="0"/>
        <w:kinsoku/>
        <w:wordWrap/>
        <w:overflowPunct/>
        <w:topLinePunct w:val="0"/>
        <w:autoSpaceDE/>
        <w:autoSpaceDN/>
        <w:bidi w:val="0"/>
        <w:adjustRightInd w:val="0"/>
        <w:spacing w:line="40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3A1A9FCD">
      <w:pPr>
        <w:keepNext w:val="0"/>
        <w:keepLines w:val="0"/>
        <w:pageBreakBefore w:val="0"/>
        <w:widowControl w:val="0"/>
        <w:kinsoku/>
        <w:wordWrap/>
        <w:overflowPunct/>
        <w:topLinePunct w:val="0"/>
        <w:autoSpaceDE/>
        <w:autoSpaceDN/>
        <w:bidi w:val="0"/>
        <w:adjustRightInd w:val="0"/>
        <w:spacing w:line="40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bookmarkEnd w:id="8"/>
    <w:bookmarkEnd w:id="9"/>
    <w:bookmarkEnd w:id="10"/>
    <w:p w14:paraId="00B6354B">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0" w:firstLineChars="0"/>
        <w:textAlignment w:val="auto"/>
        <w:outlineLvl w:val="0"/>
        <w:rPr>
          <w:rFonts w:ascii="宋体" w:hAnsi="宋体" w:cs="宋体"/>
          <w:b/>
          <w:color w:val="auto"/>
          <w:sz w:val="21"/>
          <w:szCs w:val="21"/>
          <w:highlight w:val="none"/>
        </w:rPr>
      </w:pPr>
      <w:bookmarkStart w:id="12" w:name="_Toc134401635"/>
      <w:bookmarkStart w:id="13" w:name="第三部分"/>
      <w:bookmarkStart w:id="14" w:name="_Toc164416483"/>
      <w:r>
        <w:rPr>
          <w:rFonts w:hint="eastAsia" w:ascii="宋体" w:hAnsi="宋体" w:cs="宋体"/>
          <w:b/>
          <w:color w:val="auto"/>
          <w:sz w:val="21"/>
          <w:szCs w:val="21"/>
          <w:highlight w:val="none"/>
        </w:rPr>
        <w:t>1</w:t>
      </w:r>
      <w:r>
        <w:rPr>
          <w:rFonts w:ascii="宋体" w:hAnsi="宋体" w:cs="宋体"/>
          <w:b/>
          <w:color w:val="auto"/>
          <w:sz w:val="21"/>
          <w:szCs w:val="21"/>
          <w:highlight w:val="none"/>
        </w:rPr>
        <w:t>3</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bookmarkEnd w:id="12"/>
    </w:p>
    <w:p w14:paraId="1595F791">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CD7509">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28E5BF0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.3使用“政采云电子交易客户端”需要提前申领CA数字证书，申领流程请自行前往“浙江政府采购网-下载专区-电子交易客户端-CA驱动和申领流程”进行查阅。</w:t>
      </w:r>
    </w:p>
    <w:p w14:paraId="0FCD080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4</w:t>
      </w:r>
      <w:r>
        <w:rPr>
          <w:rFonts w:hint="eastAsia" w:ascii="宋体" w:hAnsi="宋体" w:cs="宋体"/>
          <w:b/>
          <w:color w:val="auto"/>
          <w:sz w:val="21"/>
          <w:szCs w:val="21"/>
          <w:highlight w:val="none"/>
        </w:rPr>
        <w:t>.投标文件的签署、盖章</w:t>
      </w:r>
    </w:p>
    <w:p w14:paraId="44D14391">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6A65BCB3">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.2为确保网上操作合法、有效和安全，投标人应当在投标截止时间前完成在“政府采购云平台”的身份认证，确保在电子投标过程中能够对相关数据电文进行加密和使用电子签名。</w:t>
      </w:r>
    </w:p>
    <w:p w14:paraId="54F89107">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.3招标文件对投标文件签署、盖章的要求适用于电子签名。</w:t>
      </w:r>
    </w:p>
    <w:p w14:paraId="683D77AC">
      <w:pPr>
        <w:pStyle w:val="140"/>
        <w:keepNext w:val="0"/>
        <w:keepLines w:val="0"/>
        <w:pageBreakBefore w:val="0"/>
        <w:widowControl w:val="0"/>
        <w:kinsoku/>
        <w:wordWrap/>
        <w:overflowPunct/>
        <w:topLinePunct w:val="0"/>
        <w:autoSpaceDE/>
        <w:autoSpaceDN/>
        <w:bidi w:val="0"/>
        <w:adjustRightInd w:val="0"/>
        <w:spacing w:before="0" w:line="400" w:lineRule="exact"/>
        <w:ind w:firstLine="0" w:firstLineChars="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5</w:t>
      </w:r>
      <w:r>
        <w:rPr>
          <w:rFonts w:hint="eastAsia" w:ascii="宋体" w:hAnsi="宋体" w:cs="宋体"/>
          <w:b/>
          <w:color w:val="auto"/>
          <w:sz w:val="21"/>
          <w:szCs w:val="21"/>
          <w:highlight w:val="none"/>
        </w:rPr>
        <w:t>. 投标文件的提交、补充、修改、撤回</w:t>
      </w:r>
    </w:p>
    <w:p w14:paraId="3B8DFC7C">
      <w:pPr>
        <w:pStyle w:val="140"/>
        <w:keepNext w:val="0"/>
        <w:keepLines w:val="0"/>
        <w:pageBreakBefore w:val="0"/>
        <w:widowControl w:val="0"/>
        <w:kinsoku/>
        <w:wordWrap/>
        <w:overflowPunct/>
        <w:topLinePunct w:val="0"/>
        <w:autoSpaceDE/>
        <w:autoSpaceDN/>
        <w:bidi w:val="0"/>
        <w:adjustRightIn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D80F70">
      <w:pPr>
        <w:pStyle w:val="140"/>
        <w:keepNext w:val="0"/>
        <w:keepLines w:val="0"/>
        <w:pageBreakBefore w:val="0"/>
        <w:widowControl w:val="0"/>
        <w:kinsoku/>
        <w:wordWrap/>
        <w:overflowPunct/>
        <w:topLinePunct w:val="0"/>
        <w:autoSpaceDE/>
        <w:autoSpaceDN/>
        <w:bidi w:val="0"/>
        <w:adjustRightIn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.2电子交易平台收到投标文件，将妥善保存并即时向供应商发出确认回执通知。在投标截止时间前，除供应商补充、修改或者撤回投标文件外，任何单位和个人不得解密或提取投标文件。</w:t>
      </w:r>
    </w:p>
    <w:p w14:paraId="71FA55AF">
      <w:pPr>
        <w:pStyle w:val="140"/>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E0D4C98">
      <w:pPr>
        <w:pStyle w:val="35"/>
        <w:keepNext w:val="0"/>
        <w:keepLines w:val="0"/>
        <w:pageBreakBefore w:val="0"/>
        <w:widowControl w:val="0"/>
        <w:kinsoku/>
        <w:wordWrap/>
        <w:overflowPunct/>
        <w:topLinePunct w:val="0"/>
        <w:autoSpaceDE/>
        <w:autoSpaceDN/>
        <w:bidi w:val="0"/>
        <w:adjustRightInd w:val="0"/>
        <w:snapToGrid/>
        <w:spacing w:line="40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6</w:t>
      </w:r>
      <w:r>
        <w:rPr>
          <w:rFonts w:hint="eastAsia" w:hAnsi="宋体" w:cs="宋体"/>
          <w:b/>
          <w:color w:val="auto"/>
          <w:sz w:val="21"/>
          <w:szCs w:val="21"/>
          <w:highlight w:val="none"/>
        </w:rPr>
        <w:t>.备份投标文件</w:t>
      </w:r>
    </w:p>
    <w:p w14:paraId="46DF4660">
      <w:pPr>
        <w:pStyle w:val="35"/>
        <w:keepNext w:val="0"/>
        <w:keepLines w:val="0"/>
        <w:pageBreakBefore w:val="0"/>
        <w:widowControl w:val="0"/>
        <w:kinsoku/>
        <w:wordWrap/>
        <w:overflowPunct/>
        <w:topLinePunct w:val="0"/>
        <w:autoSpaceDE/>
        <w:autoSpaceDN/>
        <w:bidi w:val="0"/>
        <w:adjustRightInd w:val="0"/>
        <w:snapToGrid/>
        <w:spacing w:line="400" w:lineRule="exact"/>
        <w:ind w:firstLine="315" w:firstLineChars="150"/>
        <w:textAlignment w:val="auto"/>
        <w:rPr>
          <w:rFonts w:hAnsi="宋体" w:cs="宋体"/>
          <w:b/>
          <w:color w:val="auto"/>
          <w:sz w:val="21"/>
          <w:szCs w:val="21"/>
          <w:highlight w:val="none"/>
        </w:rPr>
      </w:pPr>
      <w:r>
        <w:rPr>
          <w:rFonts w:hint="eastAsia" w:hAnsi="宋体" w:cs="宋体"/>
          <w:color w:val="auto"/>
          <w:sz w:val="21"/>
          <w:szCs w:val="21"/>
          <w:highlight w:val="none"/>
        </w:rPr>
        <w:t xml:space="preserve"> 1</w:t>
      </w:r>
      <w:r>
        <w:rPr>
          <w:rFonts w:hAnsi="宋体" w:cs="宋体"/>
          <w:color w:val="auto"/>
          <w:sz w:val="21"/>
          <w:szCs w:val="21"/>
          <w:highlight w:val="none"/>
        </w:rPr>
        <w:t>6</w:t>
      </w:r>
      <w:r>
        <w:rPr>
          <w:rFonts w:hint="eastAsia" w:hAnsi="宋体" w:cs="宋体"/>
          <w:color w:val="auto"/>
          <w:sz w:val="21"/>
          <w:szCs w:val="21"/>
          <w:highlight w:val="none"/>
        </w:rPr>
        <w:t>.1投标人在电子交易平台传输递交投标文件后，还可以在投标截止时间前直接提交或者以邮寄方式递交备份投标文件1份，</w:t>
      </w:r>
      <w:r>
        <w:rPr>
          <w:rFonts w:hint="eastAsia" w:hAnsi="宋体" w:cs="宋体"/>
          <w:b/>
          <w:color w:val="auto"/>
          <w:sz w:val="21"/>
          <w:szCs w:val="21"/>
          <w:highlight w:val="none"/>
        </w:rPr>
        <w:t>但采购人、采购代理机构不强制或变相强制投标人提交备份投标文件。</w:t>
      </w:r>
    </w:p>
    <w:p w14:paraId="45C3BBCE">
      <w:pPr>
        <w:pStyle w:val="35"/>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Ansi="宋体" w:cs="宋体"/>
          <w:b/>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.2备份投标文件须在“政采云投标客户端”制作生成，并储存在</w:t>
      </w:r>
      <w:r>
        <w:rPr>
          <w:rFonts w:hint="eastAsia" w:hAnsi="宋体" w:cs="宋体"/>
          <w:color w:val="auto"/>
          <w:kern w:val="28"/>
          <w:sz w:val="21"/>
          <w:szCs w:val="21"/>
          <w:highlight w:val="none"/>
        </w:rPr>
        <w:t>U盘存储</w:t>
      </w:r>
      <w:r>
        <w:rPr>
          <w:rFonts w:hint="eastAsia" w:hAnsi="宋体" w:cs="宋体"/>
          <w:color w:val="auto"/>
          <w:sz w:val="21"/>
          <w:szCs w:val="21"/>
          <w:highlight w:val="none"/>
        </w:rPr>
        <w:t>介质中。备份投标文件应当密封包装并在包装上加盖公章并注明投标项目名称，投标人名称</w:t>
      </w:r>
      <w:r>
        <w:rPr>
          <w:rFonts w:hint="eastAsia" w:hAnsi="宋体" w:cs="宋体"/>
          <w:color w:val="auto"/>
          <w:sz w:val="21"/>
          <w:szCs w:val="21"/>
          <w:highlight w:val="none"/>
          <w:lang w:eastAsia="zh-CN"/>
        </w:rPr>
        <w:t>（</w:t>
      </w:r>
      <w:r>
        <w:rPr>
          <w:rFonts w:hint="eastAsia" w:hAnsi="宋体" w:cs="宋体"/>
          <w:color w:val="auto"/>
          <w:sz w:val="21"/>
          <w:szCs w:val="21"/>
          <w:highlight w:val="none"/>
        </w:rPr>
        <w:t>联合体投标的，包装物封面需注明联合体投标，并注明联合体成员各方的名称和联合协议中约定的牵头人的名称</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b/>
          <w:color w:val="auto"/>
          <w:sz w:val="21"/>
          <w:szCs w:val="21"/>
          <w:highlight w:val="none"/>
        </w:rPr>
        <w:t>不符合上述制作、存储、密封规定的备份投标文件将被视为无效或者被拒绝接收。</w:t>
      </w:r>
    </w:p>
    <w:p w14:paraId="4C56C556">
      <w:pPr>
        <w:pStyle w:val="35"/>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.3直接提交备份投标文件的，投标人应于投标截止时间前在招标公告中载明的开标地点将备份投标文件提交给采购代理机构，采购代理机构将拒绝接受逾期送达的备份投标文件。</w:t>
      </w:r>
    </w:p>
    <w:p w14:paraId="14D4A9E1">
      <w:pPr>
        <w:pStyle w:val="35"/>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.4以邮寄方式递交备份投标文件的，投标人应先将备份投标文件按要求密封和标记，再进行邮件外包装后邮寄。备份投标文件须在投标截止时间之前送达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w:t>
      </w:r>
      <w:r>
        <w:rPr>
          <w:rFonts w:hint="eastAsia" w:ascii="宋体" w:hAnsi="宋体" w:eastAsia="宋体" w:cs="宋体"/>
          <w:color w:val="auto"/>
          <w:sz w:val="21"/>
          <w:szCs w:val="21"/>
          <w:highlight w:val="none"/>
        </w:rPr>
        <w:t>邮寄过程中，电子备份投标文件发生泄露、遗失、损坏或延期送达等情况的，由投标人自行负责。</w:t>
      </w:r>
    </w:p>
    <w:p w14:paraId="5EA8E47F">
      <w:pPr>
        <w:pStyle w:val="35"/>
        <w:keepNext w:val="0"/>
        <w:keepLines w:val="0"/>
        <w:pageBreakBefore w:val="0"/>
        <w:widowControl w:val="0"/>
        <w:kinsoku/>
        <w:wordWrap/>
        <w:overflowPunct/>
        <w:topLinePunct w:val="0"/>
        <w:autoSpaceDE/>
        <w:autoSpaceDN/>
        <w:bidi w:val="0"/>
        <w:adjustRightInd w:val="0"/>
        <w:snapToGrid/>
        <w:spacing w:line="400" w:lineRule="exact"/>
        <w:ind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16.5投标人仅提交备份投标文件，未在电子交易平台传输递交投标文件的，投标无效。</w:t>
      </w:r>
    </w:p>
    <w:p w14:paraId="42A284EB">
      <w:pPr>
        <w:pStyle w:val="140"/>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17.投标文件的无效处理</w:t>
      </w:r>
    </w:p>
    <w:p w14:paraId="2417C206">
      <w:pPr>
        <w:pStyle w:val="3"/>
        <w:keepNext w:val="0"/>
        <w:keepLines w:val="0"/>
        <w:pageBreakBefore w:val="0"/>
        <w:widowControl w:val="0"/>
        <w:kinsoku/>
        <w:wordWrap/>
        <w:overflowPunct/>
        <w:topLinePunct w:val="0"/>
        <w:autoSpaceDE/>
        <w:autoSpaceDN/>
        <w:bidi w:val="0"/>
        <w:adjustRightInd w:val="0"/>
        <w:snapToGrid/>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56BB2BDA">
      <w:pPr>
        <w:pStyle w:val="140"/>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18.投标有效期</w:t>
      </w:r>
    </w:p>
    <w:p w14:paraId="7D246E0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3DD0BA50">
      <w:pPr>
        <w:pStyle w:val="140"/>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18.2投标文件合格投递后，自投标截止日期起，在投标有效期内有效。</w:t>
      </w:r>
    </w:p>
    <w:p w14:paraId="51FC9AA0">
      <w:pPr>
        <w:pStyle w:val="140"/>
        <w:keepNext w:val="0"/>
        <w:keepLines w:val="0"/>
        <w:pageBreakBefore w:val="0"/>
        <w:widowControl w:val="0"/>
        <w:kinsoku/>
        <w:wordWrap/>
        <w:overflowPunct/>
        <w:topLinePunct w:val="0"/>
        <w:autoSpaceDE/>
        <w:autoSpaceDN/>
        <w:bidi w:val="0"/>
        <w:adjustRightInd w:val="0"/>
        <w:snapToGrid/>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18.3在原定投标有效期满之前，如果出现特殊情况，采购代理机构可以以书面形式通知投标人延长投标有效期。投标人同意延长的，不得要求或被允许修改其投标文件，投标人拒绝延长的，其投标无效。</w:t>
      </w:r>
    </w:p>
    <w:p w14:paraId="769E7D0F">
      <w:pPr>
        <w:pStyle w:val="140"/>
        <w:keepNext w:val="0"/>
        <w:keepLines w:val="0"/>
        <w:pageBreakBefore w:val="0"/>
        <w:kinsoku/>
        <w:wordWrap/>
        <w:overflowPunct/>
        <w:topLinePunct w:val="0"/>
        <w:bidi w:val="0"/>
        <w:adjustRightInd w:val="0"/>
        <w:spacing w:before="0" w:beforeAutospacing="0" w:line="400" w:lineRule="exact"/>
        <w:ind w:left="0" w:leftChars="0" w:firstLine="0" w:firstLineChars="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6F7E06C4">
      <w:pPr>
        <w:pStyle w:val="563"/>
        <w:keepNext w:val="0"/>
        <w:keepLines w:val="0"/>
        <w:pageBreakBefore w:val="0"/>
        <w:kinsoku/>
        <w:wordWrap/>
        <w:overflowPunct/>
        <w:topLinePunct w:val="0"/>
        <w:bidi w:val="0"/>
        <w:adjustRightInd w:val="0"/>
        <w:spacing w:before="0" w:beforeAutospacing="0" w:line="400" w:lineRule="exact"/>
        <w:ind w:left="0" w:leftChars="0"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19.开标</w:t>
      </w:r>
      <w:r>
        <w:rPr>
          <w:rFonts w:hint="eastAsia" w:ascii="宋体" w:hAnsi="宋体" w:eastAsia="宋体" w:cs="宋体"/>
          <w:color w:val="auto"/>
          <w:sz w:val="21"/>
          <w:szCs w:val="21"/>
          <w:highlight w:val="none"/>
        </w:rPr>
        <w:t xml:space="preserve"> </w:t>
      </w:r>
    </w:p>
    <w:p w14:paraId="6367A2F9">
      <w:pPr>
        <w:pStyle w:val="563"/>
        <w:keepNext w:val="0"/>
        <w:keepLines w:val="0"/>
        <w:pageBreakBefore w:val="0"/>
        <w:kinsoku/>
        <w:wordWrap/>
        <w:overflowPunct/>
        <w:topLinePunct w:val="0"/>
        <w:bidi w:val="0"/>
        <w:adjustRightInd w:val="0"/>
        <w:spacing w:before="0" w:beforeAutospacing="0" w:line="400" w:lineRule="exact"/>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19.1采购代理机构按照招标文件规定的时间通过电子交易平台组织开标，所有投标人均应当准时在线参加。投标人不足3家的，不得开标。</w:t>
      </w:r>
    </w:p>
    <w:p w14:paraId="7367AE78">
      <w:pPr>
        <w:pStyle w:val="563"/>
        <w:keepNext w:val="0"/>
        <w:keepLines w:val="0"/>
        <w:pageBreakBefore w:val="0"/>
        <w:kinsoku/>
        <w:wordWrap/>
        <w:overflowPunct/>
        <w:topLinePunct w:val="0"/>
        <w:bidi w:val="0"/>
        <w:adjustRightInd w:val="0"/>
        <w:spacing w:before="0" w:beforeAutospacing="0" w:line="400" w:lineRule="exact"/>
        <w:ind w:left="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19.2开标时，电子交易平台按开标时间自动提取所有投标文件。采购代理机构依托电子交易平台发起开始解密指令，投标人按照平台提示和招标文件的规定在半小时内完成在线解密。</w:t>
      </w:r>
    </w:p>
    <w:p w14:paraId="79AAA259">
      <w:pPr>
        <w:pStyle w:val="563"/>
        <w:keepNext w:val="0"/>
        <w:keepLines w:val="0"/>
        <w:pageBreakBefore w:val="0"/>
        <w:kinsoku/>
        <w:wordWrap/>
        <w:overflowPunct/>
        <w:topLinePunct w:val="0"/>
        <w:bidi w:val="0"/>
        <w:adjustRightInd w:val="0"/>
        <w:spacing w:before="0" w:beforeAutospacing="0" w:line="400" w:lineRule="exact"/>
        <w:ind w:left="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19.3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1313B42B">
      <w:pPr>
        <w:keepNext w:val="0"/>
        <w:keepLines w:val="0"/>
        <w:pageBreakBefore w:val="0"/>
        <w:widowControl/>
        <w:kinsoku/>
        <w:wordWrap/>
        <w:overflowPunct/>
        <w:topLinePunct w:val="0"/>
        <w:bidi w:val="0"/>
        <w:adjustRightInd w:val="0"/>
        <w:spacing w:beforeAutospacing="0" w:line="4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14:paraId="258840AF">
      <w:pPr>
        <w:keepNext w:val="0"/>
        <w:keepLines w:val="0"/>
        <w:pageBreakBefore w:val="0"/>
        <w:kinsoku/>
        <w:wordWrap/>
        <w:overflowPunct/>
        <w:topLinePunct w:val="0"/>
        <w:bidi w:val="0"/>
        <w:adjustRightInd w:val="0"/>
        <w:snapToGrid w:val="0"/>
        <w:spacing w:before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20.1</w:t>
      </w:r>
      <w:r>
        <w:rPr>
          <w:rFonts w:hint="eastAsia" w:ascii="宋体" w:hAnsi="宋体" w:eastAsia="宋体" w:cs="宋体"/>
          <w:color w:val="auto"/>
          <w:sz w:val="21"/>
          <w:szCs w:val="21"/>
          <w:highlight w:val="none"/>
        </w:rPr>
        <w:t>采购人或采购代理机构依据法律法规和招标文件的规定，对投标人的资格进行审查。</w:t>
      </w:r>
    </w:p>
    <w:p w14:paraId="7A0C5D44">
      <w:pPr>
        <w:pStyle w:val="140"/>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20.2投标人未按照招标文件要求提供与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7EE8C901">
      <w:pPr>
        <w:pStyle w:val="140"/>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3对未通过资格审查的投标人，采购人或采购代理机构告知其未通过的原因。</w:t>
      </w:r>
    </w:p>
    <w:p w14:paraId="775A5A43">
      <w:pPr>
        <w:pStyle w:val="140"/>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4合格投标人不足3家的，不再评标。</w:t>
      </w:r>
    </w:p>
    <w:p w14:paraId="3F576A92">
      <w:pPr>
        <w:pStyle w:val="140"/>
        <w:keepNext w:val="0"/>
        <w:keepLines w:val="0"/>
        <w:pageBreakBefore w:val="0"/>
        <w:kinsoku/>
        <w:wordWrap/>
        <w:overflowPunct/>
        <w:topLinePunct w:val="0"/>
        <w:bidi w:val="0"/>
        <w:adjustRightInd w:val="0"/>
        <w:spacing w:before="0" w:beforeAutospacing="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7702DB90">
      <w:pPr>
        <w:pStyle w:val="140"/>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21.1信用信息查询渠道及截止时间：采购代理机构将在资格审查时通过“信用中国”网站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www.creditchina.gov.cn)、中国政府采购网（www.ccgp.gov.cn）渠道查询投标人接受资格时的信用记录。</w:t>
      </w:r>
    </w:p>
    <w:p w14:paraId="764A6D81">
      <w:pPr>
        <w:pStyle w:val="140"/>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21.2信用信息查询记录和证据留存的具体方式：现场查询的投标人的信用记录、查询结果经确认后将与采购文件一起存档。</w:t>
      </w:r>
    </w:p>
    <w:p w14:paraId="2C4C6472">
      <w:pPr>
        <w:pStyle w:val="140"/>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21.3信用信息的使用规则：经查询列入失信被执行人名单、重大税收违法案件当事人名单、政府采购严重违法失信行为记录名单的投标人将被拒绝参与政府采购活动。</w:t>
      </w:r>
    </w:p>
    <w:p w14:paraId="21E9147F">
      <w:pPr>
        <w:pStyle w:val="140"/>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4A675721">
      <w:pPr>
        <w:keepNext w:val="0"/>
        <w:keepLines w:val="0"/>
        <w:pageBreakBefore w:val="0"/>
        <w:kinsoku/>
        <w:wordWrap/>
        <w:overflowPunct/>
        <w:topLinePunct w:val="0"/>
        <w:bidi w:val="0"/>
        <w:snapToGrid w:val="0"/>
        <w:spacing w:line="400" w:lineRule="exact"/>
        <w:ind w:left="0" w:leftChars="0"/>
        <w:jc w:val="center"/>
        <w:textAlignment w:val="auto"/>
        <w:outlineLvl w:val="1"/>
        <w:rPr>
          <w:rFonts w:hint="eastAsia" w:ascii="宋体" w:hAnsi="宋体" w:cs="宋体"/>
          <w:b/>
          <w:color w:val="auto"/>
          <w:sz w:val="21"/>
          <w:szCs w:val="21"/>
          <w:highlight w:val="none"/>
        </w:rPr>
      </w:pPr>
    </w:p>
    <w:p w14:paraId="289B5F6F">
      <w:pPr>
        <w:keepNext w:val="0"/>
        <w:keepLines w:val="0"/>
        <w:pageBreakBefore w:val="0"/>
        <w:kinsoku/>
        <w:wordWrap/>
        <w:overflowPunct/>
        <w:topLinePunct w:val="0"/>
        <w:bidi w:val="0"/>
        <w:snapToGrid w:val="0"/>
        <w:spacing w:line="400" w:lineRule="exact"/>
        <w:ind w:left="0" w:leftChars="0"/>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6A32BF4F">
      <w:pPr>
        <w:pStyle w:val="140"/>
        <w:keepNext w:val="0"/>
        <w:keepLines w:val="0"/>
        <w:pageBreakBefore w:val="0"/>
        <w:kinsoku/>
        <w:wordWrap/>
        <w:overflowPunct/>
        <w:topLinePunct w:val="0"/>
        <w:bidi w:val="0"/>
        <w:adjustRightInd w:val="0"/>
        <w:spacing w:before="0" w:beforeAutospacing="0" w:line="400" w:lineRule="exact"/>
        <w:ind w:left="0" w:leftChars="0" w:firstLine="0" w:firstLineChars="0"/>
        <w:textAlignment w:val="auto"/>
        <w:rPr>
          <w:rFonts w:hint="eastAsia" w:ascii="宋体" w:hAnsi="宋体" w:eastAsia="宋体" w:cs="宋体"/>
          <w:color w:val="auto"/>
          <w:kern w:val="0"/>
          <w:sz w:val="21"/>
          <w:szCs w:val="21"/>
          <w:highlight w:val="none"/>
        </w:rPr>
      </w:pPr>
      <w:bookmarkStart w:id="15" w:name="_Toc91899903"/>
      <w:r>
        <w:rPr>
          <w:rFonts w:hint="eastAsia" w:ascii="宋体" w:hAnsi="宋体" w:eastAsia="宋体" w:cs="宋体"/>
          <w:color w:val="auto"/>
          <w:kern w:val="0"/>
          <w:sz w:val="21"/>
          <w:szCs w:val="21"/>
          <w:highlight w:val="none"/>
        </w:rPr>
        <w:t>22.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5DD2DD6">
      <w:pPr>
        <w:keepNext w:val="0"/>
        <w:keepLines w:val="0"/>
        <w:pageBreakBefore w:val="0"/>
        <w:kinsoku/>
        <w:wordWrap/>
        <w:overflowPunct/>
        <w:topLinePunct w:val="0"/>
        <w:bidi w:val="0"/>
        <w:snapToGrid w:val="0"/>
        <w:spacing w:line="400" w:lineRule="exact"/>
        <w:ind w:left="0" w:leftChars="0"/>
        <w:jc w:val="center"/>
        <w:textAlignment w:val="auto"/>
        <w:outlineLvl w:val="1"/>
        <w:rPr>
          <w:rFonts w:hint="eastAsia" w:ascii="宋体" w:hAnsi="宋体" w:cs="宋体"/>
          <w:b/>
          <w:color w:val="auto"/>
          <w:sz w:val="21"/>
          <w:szCs w:val="21"/>
          <w:highlight w:val="none"/>
        </w:rPr>
      </w:pPr>
    </w:p>
    <w:p w14:paraId="64789512">
      <w:pPr>
        <w:keepNext w:val="0"/>
        <w:keepLines w:val="0"/>
        <w:pageBreakBefore w:val="0"/>
        <w:kinsoku/>
        <w:wordWrap/>
        <w:overflowPunct/>
        <w:topLinePunct w:val="0"/>
        <w:bidi w:val="0"/>
        <w:snapToGrid w:val="0"/>
        <w:spacing w:line="400" w:lineRule="exact"/>
        <w:ind w:left="0" w:leftChars="0"/>
        <w:jc w:val="center"/>
        <w:textAlignment w:val="auto"/>
        <w:outlineLvl w:val="1"/>
        <w:rPr>
          <w:rFonts w:hint="eastAsia" w:ascii="宋体" w:hAnsi="宋体" w:cs="宋体"/>
          <w:b/>
          <w:color w:val="auto"/>
          <w:sz w:val="21"/>
          <w:szCs w:val="21"/>
          <w:highlight w:val="none"/>
        </w:rPr>
        <w:sectPr>
          <w:headerReference r:id="rId3" w:type="default"/>
          <w:footerReference r:id="rId4" w:type="default"/>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14:paraId="2D361B6E">
      <w:pPr>
        <w:keepNext w:val="0"/>
        <w:keepLines w:val="0"/>
        <w:pageBreakBefore w:val="0"/>
        <w:kinsoku/>
        <w:wordWrap/>
        <w:overflowPunct/>
        <w:topLinePunct w:val="0"/>
        <w:bidi w:val="0"/>
        <w:snapToGrid w:val="0"/>
        <w:spacing w:line="400" w:lineRule="exact"/>
        <w:ind w:left="0" w:leftChars="0"/>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174DF0F3">
      <w:pPr>
        <w:pStyle w:val="3"/>
        <w:keepNext w:val="0"/>
        <w:keepLines w:val="0"/>
        <w:pageBreakBefore w:val="0"/>
        <w:widowControl w:val="0"/>
        <w:kinsoku/>
        <w:wordWrap/>
        <w:overflowPunct/>
        <w:topLinePunct w:val="0"/>
        <w:autoSpaceDE/>
        <w:autoSpaceDN/>
        <w:bidi w:val="0"/>
        <w:adjustRightInd w:val="0"/>
        <w:spacing w:line="40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23.确定中标供应商</w:t>
      </w:r>
    </w:p>
    <w:p w14:paraId="643944D4">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0A59722">
      <w:pPr>
        <w:pStyle w:val="140"/>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24.中标通知与中标结果公告</w:t>
      </w:r>
    </w:p>
    <w:p w14:paraId="5CFAFD41">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24.1自中标人确定之日起2个工作日内，采购代理机构通过电子交易平台向中标人发出中标通知书，同时编制发布采购结果公告。采购代理机构也可以以纸质形式进行中标通知。</w:t>
      </w:r>
    </w:p>
    <w:p w14:paraId="49C4EF52">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未中标情况说明、中标公告期限以及评审专家名单、评分汇总及明细。</w:t>
      </w:r>
    </w:p>
    <w:p w14:paraId="0BD7A9A3">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24.3公告期限为1个工作日。</w:t>
      </w:r>
    </w:p>
    <w:p w14:paraId="2FB3B2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p>
    <w:p w14:paraId="0FA137E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5EBDC846">
      <w:pPr>
        <w:pStyle w:val="3"/>
        <w:keepNext w:val="0"/>
        <w:keepLines w:val="0"/>
        <w:pageBreakBefore w:val="0"/>
        <w:widowControl w:val="0"/>
        <w:kinsoku/>
        <w:wordWrap/>
        <w:overflowPunct/>
        <w:topLinePunct w:val="0"/>
        <w:autoSpaceDE/>
        <w:autoSpaceDN/>
        <w:bidi w:val="0"/>
        <w:adjustRightInd w:val="0"/>
        <w:spacing w:line="40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25.合同主要条款详见第五部分拟签订的合同文本。</w:t>
      </w:r>
    </w:p>
    <w:p w14:paraId="710CF3AC">
      <w:pPr>
        <w:pStyle w:val="3"/>
        <w:keepNext w:val="0"/>
        <w:keepLines w:val="0"/>
        <w:pageBreakBefore w:val="0"/>
        <w:widowControl w:val="0"/>
        <w:kinsoku/>
        <w:wordWrap/>
        <w:overflowPunct/>
        <w:topLinePunct w:val="0"/>
        <w:autoSpaceDE/>
        <w:autoSpaceDN/>
        <w:bidi w:val="0"/>
        <w:adjustRightInd w:val="0"/>
        <w:spacing w:line="400" w:lineRule="exact"/>
        <w:ind w:left="420" w:leftChars="0" w:hanging="420" w:hangingChars="199"/>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6</w:t>
      </w:r>
      <w:r>
        <w:rPr>
          <w:rFonts w:hint="eastAsia" w:cs="宋体"/>
          <w:b/>
          <w:color w:val="auto"/>
          <w:sz w:val="21"/>
          <w:szCs w:val="21"/>
          <w:highlight w:val="none"/>
        </w:rPr>
        <w:t>.合同的签订</w:t>
      </w:r>
    </w:p>
    <w:p w14:paraId="2CB3DDEC">
      <w:pPr>
        <w:pStyle w:val="140"/>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0C9A37FC">
      <w:pPr>
        <w:pStyle w:val="140"/>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47464D8C">
      <w:pPr>
        <w:pStyle w:val="140"/>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26.3如签订合同并生效后，供应商无故拒绝或延期，除按照合同条款处理外，列入不良行为记录一次，并给予通报。</w:t>
      </w:r>
    </w:p>
    <w:p w14:paraId="61AF484B">
      <w:pPr>
        <w:pStyle w:val="140"/>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26.4中标供应商拒绝与采购人签订合同的，采购人可以按照评审报告推荐的中标或者成交候选人名单排序，确定下一候选人为中标供应商，也可以重新开展政府采购活动。</w:t>
      </w:r>
    </w:p>
    <w:p w14:paraId="73E325EA">
      <w:pPr>
        <w:pStyle w:val="140"/>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26.5采购合同由采购人与中标供应商根据招标文件、投标文件等内容通过政府采购电子交易平台在线签订，自动备案。</w:t>
      </w:r>
    </w:p>
    <w:p w14:paraId="18498115">
      <w:pPr>
        <w:pStyle w:val="3"/>
        <w:keepNext w:val="0"/>
        <w:keepLines w:val="0"/>
        <w:pageBreakBefore w:val="0"/>
        <w:widowControl w:val="0"/>
        <w:numPr>
          <w:ilvl w:val="0"/>
          <w:numId w:val="1"/>
        </w:numPr>
        <w:kinsoku/>
        <w:wordWrap/>
        <w:overflowPunct/>
        <w:topLinePunct w:val="0"/>
        <w:autoSpaceDE/>
        <w:autoSpaceDN/>
        <w:bidi w:val="0"/>
        <w:adjustRightInd w:val="0"/>
        <w:spacing w:line="400" w:lineRule="exact"/>
        <w:ind w:left="479" w:hanging="420" w:hangingChars="199"/>
        <w:textAlignment w:val="auto"/>
        <w:rPr>
          <w:rFonts w:hint="eastAsia" w:cs="宋体"/>
          <w:b/>
          <w:color w:val="auto"/>
          <w:sz w:val="21"/>
          <w:szCs w:val="21"/>
          <w:highlight w:val="none"/>
          <w:lang w:eastAsia="zh-CN"/>
        </w:rPr>
      </w:pPr>
      <w:r>
        <w:rPr>
          <w:rFonts w:hint="eastAsia" w:ascii="宋体" w:hAnsi="宋体" w:eastAsia="宋体" w:cs="宋体"/>
          <w:b/>
          <w:color w:val="auto"/>
          <w:sz w:val="21"/>
          <w:szCs w:val="21"/>
          <w:highlight w:val="none"/>
        </w:rPr>
        <w:t>履约保证金</w:t>
      </w:r>
      <w:r>
        <w:rPr>
          <w:rFonts w:hint="eastAsia" w:cs="宋体"/>
          <w:b/>
          <w:color w:val="auto"/>
          <w:sz w:val="21"/>
          <w:szCs w:val="21"/>
          <w:highlight w:val="none"/>
          <w:lang w:eastAsia="zh-CN"/>
        </w:rPr>
        <w:t>（如有）：</w:t>
      </w:r>
    </w:p>
    <w:p w14:paraId="788A218C">
      <w:pPr>
        <w:keepNext w:val="0"/>
        <w:keepLines w:val="0"/>
        <w:pageBreakBefore w:val="0"/>
        <w:widowControl w:val="0"/>
        <w:tabs>
          <w:tab w:val="left" w:pos="0"/>
        </w:tabs>
        <w:kinsoku/>
        <w:wordWrap/>
        <w:overflowPunct/>
        <w:topLinePunct w:val="0"/>
        <w:autoSpaceDE/>
        <w:autoSpaceDN/>
        <w:bidi w:val="0"/>
        <w:adjustRightInd w:val="0"/>
        <w:spacing w:line="40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w:t>
      </w:r>
    </w:p>
    <w:p w14:paraId="477F8620">
      <w:pPr>
        <w:keepNext w:val="0"/>
        <w:keepLines w:val="0"/>
        <w:pageBreakBefore w:val="0"/>
        <w:widowControl w:val="0"/>
        <w:tabs>
          <w:tab w:val="left" w:pos="0"/>
        </w:tabs>
        <w:kinsoku/>
        <w:wordWrap/>
        <w:overflowPunct/>
        <w:topLinePunct w:val="0"/>
        <w:autoSpaceDE/>
        <w:autoSpaceDN/>
        <w:bidi w:val="0"/>
        <w:adjustRightInd w:val="0"/>
        <w:spacing w:line="400" w:lineRule="exact"/>
        <w:ind w:firstLine="482"/>
        <w:textAlignment w:val="auto"/>
        <w:rPr>
          <w:rFonts w:hint="eastAsia" w:ascii="宋体" w:hAnsi="宋体" w:eastAsia="宋体" w:cs="宋体"/>
          <w:color w:val="auto"/>
          <w:kern w:val="0"/>
          <w:sz w:val="21"/>
          <w:szCs w:val="21"/>
          <w:highlight w:val="none"/>
        </w:rPr>
      </w:pPr>
      <w:bookmarkStart w:id="16" w:name="_Toc5410"/>
      <w:r>
        <w:rPr>
          <w:rFonts w:hint="eastAsia" w:ascii="宋体" w:hAnsi="宋体" w:eastAsia="宋体" w:cs="宋体"/>
          <w:color w:val="auto"/>
          <w:kern w:val="0"/>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16"/>
    </w:p>
    <w:p w14:paraId="41FE77F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p>
    <w:p w14:paraId="3D4F803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3F936D52">
      <w:pPr>
        <w:pStyle w:val="140"/>
        <w:keepNext w:val="0"/>
        <w:keepLines w:val="0"/>
        <w:pageBreakBefore w:val="0"/>
        <w:kinsoku/>
        <w:wordWrap/>
        <w:overflowPunct/>
        <w:topLinePunct w:val="0"/>
        <w:bidi w:val="0"/>
        <w:snapToGrid w:val="0"/>
        <w:spacing w:before="0" w:line="400" w:lineRule="exact"/>
        <w:ind w:left="0" w:leftChars="0" w:firstLine="0" w:firstLineChars="0"/>
        <w:textAlignment w:val="auto"/>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5AC49E84">
      <w:pPr>
        <w:pStyle w:val="140"/>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0BCD030F">
      <w:pPr>
        <w:pStyle w:val="140"/>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73CD9DCB">
      <w:pPr>
        <w:pStyle w:val="140"/>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63EEE5B5">
      <w:pPr>
        <w:pStyle w:val="140"/>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20DDF412">
      <w:pPr>
        <w:pStyle w:val="140"/>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7A93FAEE">
      <w:pPr>
        <w:pStyle w:val="140"/>
        <w:keepNext w:val="0"/>
        <w:keepLines w:val="0"/>
        <w:pageBreakBefore w:val="0"/>
        <w:kinsoku/>
        <w:wordWrap/>
        <w:overflowPunct/>
        <w:topLinePunct w:val="0"/>
        <w:bidi w:val="0"/>
        <w:snapToGrid w:val="0"/>
        <w:spacing w:before="0" w:line="400" w:lineRule="exact"/>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3BD3A6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p>
    <w:p w14:paraId="291D421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1941CD67">
      <w:pPr>
        <w:pStyle w:val="3"/>
        <w:keepNext w:val="0"/>
        <w:keepLines w:val="0"/>
        <w:pageBreakBefore w:val="0"/>
        <w:kinsoku/>
        <w:wordWrap/>
        <w:overflowPunct/>
        <w:topLinePunct w:val="0"/>
        <w:bidi w:val="0"/>
        <w:adjustRightInd w:val="0"/>
        <w:snapToGrid/>
        <w:spacing w:line="400" w:lineRule="exact"/>
        <w:ind w:left="0" w:leftChars="0" w:firstLine="0" w:firstLineChars="0"/>
        <w:textAlignment w:val="auto"/>
        <w:rPr>
          <w:rFonts w:cs="宋体"/>
          <w:b/>
          <w:color w:val="auto"/>
          <w:sz w:val="21"/>
          <w:szCs w:val="21"/>
          <w:highlight w:val="none"/>
        </w:rPr>
      </w:pPr>
      <w:r>
        <w:rPr>
          <w:rFonts w:hint="eastAsia" w:cs="宋体"/>
          <w:b/>
          <w:color w:val="auto"/>
          <w:sz w:val="21"/>
          <w:szCs w:val="21"/>
          <w:highlight w:val="none"/>
        </w:rPr>
        <w:t>30.验收</w:t>
      </w:r>
    </w:p>
    <w:p w14:paraId="5A3C8B83">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BA8FBC">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355049B4">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4BF745">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E6D16F4">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hint="eastAsia" w:ascii="宋体" w:hAnsi="宋体" w:eastAsia="宋体" w:cs="宋体"/>
          <w:color w:val="auto"/>
          <w:kern w:val="0"/>
          <w:sz w:val="21"/>
          <w:szCs w:val="21"/>
          <w:highlight w:val="none"/>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bookmarkStart w:id="17" w:name="_Hlt74714665"/>
      <w:bookmarkEnd w:id="17"/>
      <w:bookmarkStart w:id="18" w:name="_Hlt68403820"/>
      <w:bookmarkEnd w:id="18"/>
      <w:bookmarkStart w:id="19" w:name="_Hlt75236290"/>
      <w:bookmarkEnd w:id="19"/>
      <w:bookmarkStart w:id="20" w:name="_Hlt68072990"/>
      <w:bookmarkEnd w:id="20"/>
      <w:bookmarkStart w:id="21" w:name="_Hlt74730295"/>
      <w:bookmarkEnd w:id="21"/>
      <w:bookmarkStart w:id="22" w:name="_Hlt75236011"/>
      <w:bookmarkEnd w:id="22"/>
      <w:bookmarkStart w:id="23" w:name="_Hlt75236101"/>
      <w:bookmarkEnd w:id="23"/>
      <w:bookmarkStart w:id="24" w:name="_Hlt74707468"/>
      <w:bookmarkEnd w:id="24"/>
      <w:bookmarkStart w:id="25" w:name="_Hlt68073093"/>
      <w:bookmarkEnd w:id="25"/>
      <w:bookmarkStart w:id="26" w:name="_Hlt74729768"/>
      <w:bookmarkEnd w:id="26"/>
      <w:bookmarkStart w:id="27" w:name="_Hlt68057669"/>
      <w:bookmarkEnd w:id="27"/>
      <w:bookmarkStart w:id="28" w:name="_Hlt68072998"/>
      <w:bookmarkEnd w:id="28"/>
    </w:p>
    <w:bookmarkEnd w:id="13"/>
    <w:bookmarkEnd w:id="14"/>
    <w:p w14:paraId="4F07EEB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宋体" w:hAnsi="宋体" w:eastAsia="宋体" w:cs="宋体"/>
          <w:color w:val="auto"/>
          <w:szCs w:val="21"/>
          <w:highlight w:val="none"/>
        </w:rPr>
      </w:pPr>
      <w:bookmarkStart w:id="29" w:name="第四部分"/>
      <w:r>
        <w:rPr>
          <w:rFonts w:hint="eastAsia" w:ascii="宋体" w:hAnsi="宋体" w:cs="宋体"/>
          <w:b/>
          <w:color w:val="auto"/>
          <w:sz w:val="36"/>
          <w:szCs w:val="36"/>
          <w:highlight w:val="none"/>
        </w:rPr>
        <w:t>第三部分 采购需求</w:t>
      </w:r>
    </w:p>
    <w:p w14:paraId="408CB91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1"/>
          <w:szCs w:val="21"/>
          <w:highlight w:val="none"/>
          <w:lang w:val="en-US" w:eastAsia="zh-CN" w:bidi="ar"/>
        </w:rPr>
      </w:pPr>
      <w:bookmarkStart w:id="30" w:name="_Toc184308069"/>
      <w:bookmarkEnd w:id="30"/>
      <w:bookmarkStart w:id="31" w:name="_Toc184314478"/>
      <w:bookmarkEnd w:id="31"/>
      <w:bookmarkStart w:id="32" w:name="_Toc184314430"/>
      <w:bookmarkEnd w:id="32"/>
      <w:bookmarkStart w:id="33" w:name="_Toc184313256"/>
      <w:bookmarkEnd w:id="33"/>
      <w:bookmarkStart w:id="34" w:name="_Toc184314452"/>
      <w:bookmarkEnd w:id="34"/>
      <w:bookmarkStart w:id="35" w:name="_Toc184308103"/>
      <w:bookmarkEnd w:id="35"/>
      <w:bookmarkStart w:id="36" w:name="_Toc184310332"/>
      <w:bookmarkEnd w:id="36"/>
      <w:bookmarkStart w:id="37" w:name="_Toc184313270"/>
      <w:bookmarkEnd w:id="37"/>
      <w:bookmarkStart w:id="38" w:name="_Toc184314479"/>
      <w:bookmarkEnd w:id="38"/>
      <w:bookmarkStart w:id="39" w:name="_Toc184308038"/>
      <w:bookmarkEnd w:id="39"/>
      <w:bookmarkStart w:id="40" w:name="_Toc184310277"/>
      <w:bookmarkEnd w:id="40"/>
      <w:bookmarkStart w:id="41" w:name="_Toc184312103"/>
      <w:bookmarkEnd w:id="41"/>
      <w:bookmarkStart w:id="42" w:name="_Toc184313239"/>
      <w:bookmarkEnd w:id="42"/>
      <w:bookmarkStart w:id="43" w:name="_Toc184308057"/>
      <w:bookmarkEnd w:id="43"/>
      <w:bookmarkStart w:id="44" w:name="_Toc184310327"/>
      <w:bookmarkEnd w:id="44"/>
      <w:bookmarkStart w:id="45" w:name="_Toc184308087"/>
      <w:bookmarkEnd w:id="45"/>
      <w:bookmarkStart w:id="46" w:name="_Toc184310290"/>
      <w:bookmarkEnd w:id="46"/>
      <w:bookmarkStart w:id="47" w:name="_Toc184313261"/>
      <w:bookmarkEnd w:id="47"/>
      <w:bookmarkStart w:id="48" w:name="_Toc184308091"/>
      <w:bookmarkEnd w:id="48"/>
      <w:bookmarkStart w:id="49" w:name="_Toc184313307"/>
      <w:bookmarkEnd w:id="49"/>
      <w:bookmarkStart w:id="50" w:name="_Toc184308052"/>
      <w:bookmarkEnd w:id="50"/>
      <w:bookmarkStart w:id="51" w:name="_Toc184313300"/>
      <w:bookmarkEnd w:id="51"/>
      <w:bookmarkStart w:id="52" w:name="_Toc184312074"/>
      <w:bookmarkEnd w:id="52"/>
      <w:bookmarkStart w:id="53" w:name="_Toc184312113"/>
      <w:bookmarkEnd w:id="53"/>
      <w:bookmarkStart w:id="54" w:name="_Toc184310301"/>
      <w:bookmarkEnd w:id="54"/>
      <w:bookmarkStart w:id="55" w:name="_Toc184314480"/>
      <w:bookmarkEnd w:id="55"/>
      <w:bookmarkStart w:id="56" w:name="_Toc184314437"/>
      <w:bookmarkEnd w:id="56"/>
      <w:bookmarkStart w:id="57" w:name="_Toc184312076"/>
      <w:bookmarkEnd w:id="57"/>
      <w:bookmarkStart w:id="58" w:name="_Toc184314463"/>
      <w:bookmarkEnd w:id="58"/>
      <w:bookmarkStart w:id="59" w:name="_Toc184314413"/>
      <w:bookmarkEnd w:id="59"/>
      <w:bookmarkStart w:id="60" w:name="_Toc184314473"/>
      <w:bookmarkEnd w:id="60"/>
      <w:bookmarkStart w:id="61" w:name="_Toc184313264"/>
      <w:bookmarkEnd w:id="61"/>
      <w:bookmarkStart w:id="62" w:name="_Toc184312126"/>
      <w:bookmarkEnd w:id="62"/>
      <w:bookmarkStart w:id="63" w:name="_Toc184308104"/>
      <w:bookmarkEnd w:id="63"/>
      <w:bookmarkStart w:id="64" w:name="_Toc184310305"/>
      <w:bookmarkEnd w:id="64"/>
      <w:bookmarkStart w:id="65" w:name="_Toc184308080"/>
      <w:bookmarkEnd w:id="65"/>
      <w:bookmarkStart w:id="66" w:name="_Toc184312094"/>
      <w:bookmarkEnd w:id="66"/>
      <w:bookmarkStart w:id="67" w:name="_Toc184310317"/>
      <w:bookmarkEnd w:id="67"/>
      <w:bookmarkStart w:id="68" w:name="_Toc184310322"/>
      <w:bookmarkEnd w:id="68"/>
      <w:bookmarkStart w:id="69" w:name="_Toc184312106"/>
      <w:bookmarkEnd w:id="69"/>
      <w:bookmarkStart w:id="70" w:name="_Toc184310340"/>
      <w:bookmarkEnd w:id="70"/>
      <w:bookmarkStart w:id="71" w:name="_Toc184313284"/>
      <w:bookmarkEnd w:id="71"/>
      <w:bookmarkStart w:id="72" w:name="_Toc184314460"/>
      <w:bookmarkEnd w:id="72"/>
      <w:bookmarkStart w:id="73" w:name="_Toc184312099"/>
      <w:bookmarkEnd w:id="73"/>
      <w:bookmarkStart w:id="74" w:name="_Toc184314465"/>
      <w:bookmarkEnd w:id="74"/>
      <w:bookmarkStart w:id="75" w:name="_Toc184314459"/>
      <w:bookmarkEnd w:id="75"/>
      <w:bookmarkStart w:id="76" w:name="_Toc184308082"/>
      <w:bookmarkEnd w:id="76"/>
      <w:bookmarkStart w:id="77" w:name="_Toc184308090"/>
      <w:bookmarkEnd w:id="77"/>
      <w:bookmarkStart w:id="78" w:name="_Toc184310279"/>
      <w:bookmarkEnd w:id="78"/>
      <w:bookmarkStart w:id="79" w:name="_Toc184313287"/>
      <w:bookmarkEnd w:id="79"/>
      <w:bookmarkStart w:id="80" w:name="_Toc184308066"/>
      <w:bookmarkEnd w:id="80"/>
      <w:bookmarkStart w:id="81" w:name="_Toc184312096"/>
      <w:bookmarkEnd w:id="81"/>
      <w:bookmarkStart w:id="82" w:name="_Toc184310311"/>
      <w:bookmarkEnd w:id="82"/>
      <w:bookmarkStart w:id="83" w:name="_Toc184313267"/>
      <w:bookmarkEnd w:id="83"/>
      <w:bookmarkStart w:id="84" w:name="_Toc184312124"/>
      <w:bookmarkEnd w:id="84"/>
      <w:bookmarkStart w:id="85" w:name="_Toc184308050"/>
      <w:bookmarkEnd w:id="85"/>
      <w:bookmarkStart w:id="86" w:name="_Toc184313260"/>
      <w:bookmarkEnd w:id="86"/>
      <w:bookmarkStart w:id="87" w:name="_Toc184313251"/>
      <w:bookmarkEnd w:id="87"/>
      <w:bookmarkStart w:id="88" w:name="_Toc184312069"/>
      <w:bookmarkEnd w:id="88"/>
      <w:bookmarkStart w:id="89" w:name="_Toc184308065"/>
      <w:bookmarkEnd w:id="89"/>
      <w:bookmarkStart w:id="90" w:name="_Toc184313310"/>
      <w:bookmarkEnd w:id="90"/>
      <w:bookmarkStart w:id="91" w:name="_Toc184314418"/>
      <w:bookmarkEnd w:id="91"/>
      <w:bookmarkStart w:id="92" w:name="_Toc184310286"/>
      <w:bookmarkEnd w:id="92"/>
      <w:bookmarkStart w:id="93" w:name="_Toc184308093"/>
      <w:bookmarkEnd w:id="93"/>
      <w:bookmarkStart w:id="94" w:name="_Toc184308096"/>
      <w:bookmarkEnd w:id="94"/>
      <w:bookmarkStart w:id="95" w:name="_Toc184308051"/>
      <w:bookmarkEnd w:id="95"/>
      <w:bookmarkStart w:id="96" w:name="_Toc184310310"/>
      <w:bookmarkEnd w:id="96"/>
      <w:bookmarkStart w:id="97" w:name="_Toc184313276"/>
      <w:bookmarkEnd w:id="97"/>
      <w:bookmarkStart w:id="98" w:name="_Toc184314411"/>
      <w:bookmarkEnd w:id="98"/>
      <w:bookmarkStart w:id="99" w:name="_Toc184314457"/>
      <w:bookmarkEnd w:id="99"/>
      <w:bookmarkStart w:id="100" w:name="_Toc184314461"/>
      <w:bookmarkEnd w:id="100"/>
      <w:bookmarkStart w:id="101" w:name="_Toc184314462"/>
      <w:bookmarkEnd w:id="101"/>
      <w:bookmarkStart w:id="102" w:name="_Toc184314440"/>
      <w:bookmarkEnd w:id="102"/>
      <w:bookmarkStart w:id="103" w:name="_Toc184310344"/>
      <w:bookmarkEnd w:id="103"/>
      <w:bookmarkStart w:id="104" w:name="_Toc184314426"/>
      <w:bookmarkEnd w:id="104"/>
      <w:bookmarkStart w:id="105" w:name="_Toc184312137"/>
      <w:bookmarkEnd w:id="105"/>
      <w:bookmarkStart w:id="106" w:name="_Toc184312116"/>
      <w:bookmarkEnd w:id="106"/>
      <w:bookmarkStart w:id="107" w:name="_Toc184310312"/>
      <w:bookmarkEnd w:id="107"/>
      <w:bookmarkStart w:id="108" w:name="_Toc184308074"/>
      <w:bookmarkEnd w:id="108"/>
      <w:bookmarkStart w:id="109" w:name="_Toc184308036"/>
      <w:bookmarkEnd w:id="109"/>
      <w:bookmarkStart w:id="110" w:name="_Toc184312109"/>
      <w:bookmarkEnd w:id="110"/>
      <w:bookmarkStart w:id="111" w:name="_Toc184314428"/>
      <w:bookmarkEnd w:id="111"/>
      <w:bookmarkStart w:id="112" w:name="_Toc184313295"/>
      <w:bookmarkEnd w:id="112"/>
      <w:bookmarkStart w:id="113" w:name="_Toc184308046"/>
      <w:bookmarkEnd w:id="113"/>
      <w:bookmarkStart w:id="114" w:name="_Toc184312111"/>
      <w:bookmarkEnd w:id="114"/>
      <w:bookmarkStart w:id="115" w:name="_Toc184312100"/>
      <w:bookmarkEnd w:id="115"/>
      <w:bookmarkStart w:id="116" w:name="_Toc184310318"/>
      <w:bookmarkEnd w:id="116"/>
      <w:bookmarkStart w:id="117" w:name="_Toc184308108"/>
      <w:bookmarkEnd w:id="117"/>
      <w:bookmarkStart w:id="118" w:name="_Toc184312080"/>
      <w:bookmarkEnd w:id="118"/>
      <w:bookmarkStart w:id="119" w:name="_Toc184312133"/>
      <w:bookmarkEnd w:id="119"/>
      <w:bookmarkStart w:id="120" w:name="_Toc184312070"/>
      <w:bookmarkEnd w:id="120"/>
      <w:bookmarkStart w:id="121" w:name="_Toc184313298"/>
      <w:bookmarkEnd w:id="121"/>
      <w:bookmarkStart w:id="122" w:name="_Toc184313271"/>
      <w:bookmarkEnd w:id="122"/>
      <w:bookmarkStart w:id="123" w:name="_Toc184313265"/>
      <w:bookmarkEnd w:id="123"/>
      <w:bookmarkStart w:id="124" w:name="_Toc184313259"/>
      <w:bookmarkEnd w:id="124"/>
      <w:bookmarkStart w:id="125" w:name="_Toc184310278"/>
      <w:bookmarkEnd w:id="125"/>
      <w:bookmarkStart w:id="126" w:name="_Toc184313309"/>
      <w:bookmarkEnd w:id="126"/>
      <w:bookmarkStart w:id="127" w:name="_Toc184308088"/>
      <w:bookmarkEnd w:id="127"/>
      <w:bookmarkStart w:id="128" w:name="_Toc184313257"/>
      <w:bookmarkEnd w:id="128"/>
      <w:bookmarkStart w:id="129" w:name="_Toc184312095"/>
      <w:bookmarkEnd w:id="129"/>
      <w:bookmarkStart w:id="130" w:name="_Toc184308107"/>
      <w:bookmarkEnd w:id="130"/>
      <w:bookmarkStart w:id="131" w:name="_Toc184314466"/>
      <w:bookmarkEnd w:id="131"/>
      <w:bookmarkStart w:id="132" w:name="_Toc184308058"/>
      <w:bookmarkEnd w:id="132"/>
      <w:bookmarkStart w:id="133" w:name="_Toc184312104"/>
      <w:bookmarkEnd w:id="133"/>
      <w:bookmarkStart w:id="134" w:name="_Toc184312115"/>
      <w:bookmarkEnd w:id="134"/>
      <w:bookmarkStart w:id="135" w:name="_Toc184308037"/>
      <w:bookmarkEnd w:id="135"/>
      <w:bookmarkStart w:id="136" w:name="_Toc184310304"/>
      <w:bookmarkEnd w:id="136"/>
      <w:bookmarkStart w:id="137" w:name="_Toc184312112"/>
      <w:bookmarkEnd w:id="137"/>
      <w:bookmarkStart w:id="138" w:name="_Toc184313303"/>
      <w:bookmarkEnd w:id="138"/>
      <w:bookmarkStart w:id="139" w:name="_Toc184313275"/>
      <w:bookmarkEnd w:id="139"/>
      <w:bookmarkStart w:id="140" w:name="_Toc184313268"/>
      <w:bookmarkEnd w:id="140"/>
      <w:bookmarkStart w:id="141" w:name="_Toc184310299"/>
      <w:bookmarkEnd w:id="141"/>
      <w:bookmarkStart w:id="142" w:name="_Toc184308092"/>
      <w:bookmarkEnd w:id="142"/>
      <w:bookmarkStart w:id="143" w:name="_Toc184310314"/>
      <w:bookmarkEnd w:id="143"/>
      <w:bookmarkStart w:id="144" w:name="_Toc184310341"/>
      <w:bookmarkEnd w:id="144"/>
      <w:bookmarkStart w:id="145" w:name="_Toc184308060"/>
      <w:bookmarkEnd w:id="145"/>
      <w:bookmarkStart w:id="146" w:name="_Toc184308100"/>
      <w:bookmarkEnd w:id="146"/>
      <w:bookmarkStart w:id="147" w:name="_Toc184308089"/>
      <w:bookmarkEnd w:id="147"/>
      <w:bookmarkStart w:id="148" w:name="_Toc184310292"/>
      <w:bookmarkEnd w:id="148"/>
      <w:bookmarkStart w:id="149" w:name="_Toc184313277"/>
      <w:bookmarkEnd w:id="149"/>
      <w:bookmarkStart w:id="150" w:name="_Toc184308084"/>
      <w:bookmarkEnd w:id="150"/>
      <w:bookmarkStart w:id="151" w:name="_Toc184310293"/>
      <w:bookmarkEnd w:id="151"/>
      <w:bookmarkStart w:id="152" w:name="_Toc184313263"/>
      <w:bookmarkEnd w:id="152"/>
      <w:bookmarkStart w:id="153" w:name="_Toc184310337"/>
      <w:bookmarkEnd w:id="153"/>
      <w:bookmarkStart w:id="154" w:name="_Toc184312093"/>
      <w:bookmarkEnd w:id="154"/>
      <w:bookmarkStart w:id="155" w:name="_Toc184314444"/>
      <w:bookmarkEnd w:id="155"/>
      <w:bookmarkStart w:id="156" w:name="_Toc184314449"/>
      <w:bookmarkEnd w:id="156"/>
      <w:bookmarkStart w:id="157" w:name="_Toc184314481"/>
      <w:bookmarkEnd w:id="157"/>
      <w:bookmarkStart w:id="158" w:name="_Toc184314438"/>
      <w:bookmarkEnd w:id="158"/>
      <w:bookmarkStart w:id="159" w:name="_Toc184312134"/>
      <w:bookmarkEnd w:id="159"/>
      <w:bookmarkStart w:id="160" w:name="_Toc184314427"/>
      <w:bookmarkEnd w:id="160"/>
      <w:bookmarkStart w:id="161" w:name="_Toc184312075"/>
      <w:bookmarkEnd w:id="161"/>
      <w:bookmarkStart w:id="162" w:name="_Toc184312081"/>
      <w:bookmarkEnd w:id="162"/>
      <w:bookmarkStart w:id="163" w:name="_Toc184313246"/>
      <w:bookmarkEnd w:id="163"/>
      <w:bookmarkStart w:id="164" w:name="_Toc184312073"/>
      <w:bookmarkEnd w:id="164"/>
      <w:bookmarkStart w:id="165" w:name="_Toc184312125"/>
      <w:bookmarkEnd w:id="165"/>
      <w:bookmarkStart w:id="166" w:name="_Toc184312129"/>
      <w:bookmarkEnd w:id="166"/>
      <w:bookmarkStart w:id="167" w:name="_Toc184313302"/>
      <w:bookmarkEnd w:id="167"/>
      <w:bookmarkStart w:id="168" w:name="_Toc184313242"/>
      <w:bookmarkEnd w:id="168"/>
      <w:bookmarkStart w:id="169" w:name="_Toc184310302"/>
      <w:bookmarkEnd w:id="169"/>
      <w:bookmarkStart w:id="170" w:name="_Toc184313299"/>
      <w:bookmarkEnd w:id="170"/>
      <w:bookmarkStart w:id="171" w:name="_Toc184312079"/>
      <w:bookmarkEnd w:id="171"/>
      <w:bookmarkStart w:id="172" w:name="_Toc184313244"/>
      <w:bookmarkEnd w:id="172"/>
      <w:bookmarkStart w:id="173" w:name="_Toc184310336"/>
      <w:bookmarkEnd w:id="173"/>
      <w:bookmarkStart w:id="174" w:name="_Toc184312090"/>
      <w:bookmarkEnd w:id="174"/>
      <w:bookmarkStart w:id="175" w:name="_Toc184310329"/>
      <w:bookmarkEnd w:id="175"/>
      <w:bookmarkStart w:id="176" w:name="_Toc184313286"/>
      <w:bookmarkEnd w:id="176"/>
      <w:bookmarkStart w:id="177" w:name="_Toc184308039"/>
      <w:bookmarkEnd w:id="177"/>
      <w:bookmarkStart w:id="178" w:name="_Toc184308044"/>
      <w:bookmarkEnd w:id="178"/>
      <w:bookmarkStart w:id="179" w:name="_Toc184308072"/>
      <w:bookmarkEnd w:id="179"/>
      <w:bookmarkStart w:id="180" w:name="_Toc184314443"/>
      <w:bookmarkEnd w:id="180"/>
      <w:bookmarkStart w:id="181" w:name="_Toc184308078"/>
      <w:bookmarkEnd w:id="181"/>
      <w:bookmarkStart w:id="182" w:name="_Toc184308064"/>
      <w:bookmarkEnd w:id="182"/>
      <w:bookmarkStart w:id="183" w:name="_Toc184313306"/>
      <w:bookmarkEnd w:id="183"/>
      <w:bookmarkStart w:id="184" w:name="_Toc184310328"/>
      <w:bookmarkEnd w:id="184"/>
      <w:bookmarkStart w:id="185" w:name="_Toc184313308"/>
      <w:bookmarkEnd w:id="185"/>
      <w:bookmarkStart w:id="186" w:name="_Toc184314450"/>
      <w:bookmarkEnd w:id="186"/>
      <w:bookmarkStart w:id="187" w:name="_Toc184308077"/>
      <w:bookmarkEnd w:id="187"/>
      <w:bookmarkStart w:id="188" w:name="_Toc184308086"/>
      <w:bookmarkEnd w:id="188"/>
      <w:bookmarkStart w:id="189" w:name="_Toc184312120"/>
      <w:bookmarkEnd w:id="189"/>
      <w:bookmarkStart w:id="190" w:name="_Toc184314451"/>
      <w:bookmarkEnd w:id="190"/>
      <w:bookmarkStart w:id="191" w:name="_Toc184313305"/>
      <w:bookmarkEnd w:id="191"/>
      <w:bookmarkStart w:id="192" w:name="_Toc184312092"/>
      <w:bookmarkEnd w:id="192"/>
      <w:bookmarkStart w:id="193" w:name="_Toc184313301"/>
      <w:bookmarkEnd w:id="193"/>
      <w:bookmarkStart w:id="194" w:name="_Toc184308045"/>
      <w:bookmarkEnd w:id="194"/>
      <w:bookmarkStart w:id="195" w:name="_Toc184310297"/>
      <w:bookmarkEnd w:id="195"/>
      <w:bookmarkStart w:id="196" w:name="_Toc184313258"/>
      <w:bookmarkEnd w:id="196"/>
      <w:bookmarkStart w:id="197" w:name="_Toc184310287"/>
      <w:bookmarkEnd w:id="197"/>
      <w:bookmarkStart w:id="198" w:name="_Toc184314458"/>
      <w:bookmarkEnd w:id="198"/>
      <w:bookmarkStart w:id="199" w:name="_Toc184310288"/>
      <w:bookmarkEnd w:id="199"/>
      <w:bookmarkStart w:id="200" w:name="_Toc184308099"/>
      <w:bookmarkEnd w:id="200"/>
      <w:bookmarkStart w:id="201" w:name="_Toc184312121"/>
      <w:bookmarkEnd w:id="201"/>
      <w:bookmarkStart w:id="202" w:name="_Toc184314424"/>
      <w:bookmarkEnd w:id="202"/>
      <w:bookmarkStart w:id="203" w:name="_Toc184314454"/>
      <w:bookmarkEnd w:id="203"/>
      <w:bookmarkStart w:id="204" w:name="_Toc184313266"/>
      <w:bookmarkEnd w:id="204"/>
      <w:bookmarkStart w:id="205" w:name="_Toc184310334"/>
      <w:bookmarkEnd w:id="205"/>
      <w:bookmarkStart w:id="206" w:name="_Toc184314447"/>
      <w:bookmarkEnd w:id="206"/>
      <w:bookmarkStart w:id="207" w:name="_Toc184310274"/>
      <w:bookmarkEnd w:id="207"/>
      <w:bookmarkStart w:id="208" w:name="_Toc184310339"/>
      <w:bookmarkEnd w:id="208"/>
      <w:bookmarkStart w:id="209" w:name="_Toc184310319"/>
      <w:bookmarkEnd w:id="209"/>
      <w:bookmarkStart w:id="210" w:name="_Toc184313291"/>
      <w:bookmarkEnd w:id="210"/>
      <w:bookmarkStart w:id="211" w:name="_Toc184310300"/>
      <w:bookmarkEnd w:id="211"/>
      <w:bookmarkStart w:id="212" w:name="_Toc184310284"/>
      <w:bookmarkEnd w:id="212"/>
      <w:bookmarkStart w:id="213" w:name="_Toc184314431"/>
      <w:bookmarkEnd w:id="213"/>
      <w:bookmarkStart w:id="214" w:name="_Toc184312128"/>
      <w:bookmarkEnd w:id="214"/>
      <w:bookmarkStart w:id="215" w:name="_Toc184310285"/>
      <w:bookmarkEnd w:id="215"/>
      <w:bookmarkStart w:id="216" w:name="_Toc184308075"/>
      <w:bookmarkEnd w:id="216"/>
      <w:bookmarkStart w:id="217" w:name="_Toc184313269"/>
      <w:bookmarkEnd w:id="217"/>
      <w:bookmarkStart w:id="218" w:name="_Toc184308105"/>
      <w:bookmarkEnd w:id="218"/>
      <w:bookmarkStart w:id="219" w:name="_Toc184308097"/>
      <w:bookmarkEnd w:id="219"/>
      <w:bookmarkStart w:id="220" w:name="_Toc184313285"/>
      <w:bookmarkEnd w:id="220"/>
      <w:bookmarkStart w:id="221" w:name="_Toc184308061"/>
      <w:bookmarkEnd w:id="221"/>
      <w:bookmarkStart w:id="222" w:name="_Toc184313252"/>
      <w:bookmarkEnd w:id="222"/>
      <w:bookmarkStart w:id="223" w:name="_Toc184308085"/>
      <w:bookmarkEnd w:id="223"/>
      <w:bookmarkStart w:id="224" w:name="_Toc184310313"/>
      <w:bookmarkEnd w:id="224"/>
      <w:bookmarkStart w:id="225" w:name="_Toc184308081"/>
      <w:bookmarkEnd w:id="225"/>
      <w:bookmarkStart w:id="226" w:name="_Toc184314425"/>
      <w:bookmarkEnd w:id="226"/>
      <w:bookmarkStart w:id="227" w:name="_Toc184310280"/>
      <w:bookmarkEnd w:id="227"/>
      <w:bookmarkStart w:id="228" w:name="_Toc184312091"/>
      <w:bookmarkEnd w:id="228"/>
      <w:bookmarkStart w:id="229" w:name="_Toc184308068"/>
      <w:bookmarkEnd w:id="229"/>
      <w:bookmarkStart w:id="230" w:name="_Toc184308042"/>
      <w:bookmarkEnd w:id="230"/>
      <w:bookmarkStart w:id="231" w:name="_Toc184313248"/>
      <w:bookmarkEnd w:id="231"/>
      <w:bookmarkStart w:id="232" w:name="_Toc184310343"/>
      <w:bookmarkEnd w:id="232"/>
      <w:bookmarkStart w:id="233" w:name="_Toc184312067"/>
      <w:bookmarkEnd w:id="233"/>
      <w:bookmarkStart w:id="234" w:name="_Toc184314445"/>
      <w:bookmarkEnd w:id="234"/>
      <w:bookmarkStart w:id="235" w:name="_Toc184308076"/>
      <w:bookmarkEnd w:id="235"/>
      <w:bookmarkStart w:id="236" w:name="_Toc184314416"/>
      <w:bookmarkEnd w:id="236"/>
      <w:bookmarkStart w:id="237" w:name="_Toc184312119"/>
      <w:bookmarkEnd w:id="237"/>
      <w:bookmarkStart w:id="238" w:name="_Toc184313240"/>
      <w:bookmarkEnd w:id="238"/>
      <w:bookmarkStart w:id="239" w:name="_Toc184308083"/>
      <w:bookmarkEnd w:id="239"/>
      <w:bookmarkStart w:id="240" w:name="_Toc184314442"/>
      <w:bookmarkEnd w:id="240"/>
      <w:bookmarkStart w:id="241" w:name="_Toc184312110"/>
      <w:bookmarkEnd w:id="241"/>
      <w:bookmarkStart w:id="242" w:name="_Toc184308095"/>
      <w:bookmarkEnd w:id="242"/>
      <w:bookmarkStart w:id="243" w:name="_Toc184314455"/>
      <w:bookmarkEnd w:id="243"/>
      <w:bookmarkStart w:id="244" w:name="_Toc184312097"/>
      <w:bookmarkEnd w:id="244"/>
      <w:bookmarkStart w:id="245" w:name="_Toc184308101"/>
      <w:bookmarkEnd w:id="245"/>
      <w:bookmarkStart w:id="246" w:name="_Toc184313290"/>
      <w:bookmarkEnd w:id="246"/>
      <w:bookmarkStart w:id="247" w:name="_Toc184312089"/>
      <w:bookmarkEnd w:id="247"/>
      <w:bookmarkStart w:id="248" w:name="_Toc184308071"/>
      <w:bookmarkEnd w:id="248"/>
      <w:bookmarkStart w:id="249" w:name="_Toc184310298"/>
      <w:bookmarkEnd w:id="249"/>
      <w:bookmarkStart w:id="250" w:name="_Toc184314477"/>
      <w:bookmarkEnd w:id="250"/>
      <w:bookmarkStart w:id="251" w:name="_Toc184308070"/>
      <w:bookmarkEnd w:id="251"/>
      <w:bookmarkStart w:id="252" w:name="_Toc184312130"/>
      <w:bookmarkEnd w:id="252"/>
      <w:bookmarkStart w:id="253" w:name="_Toc184314456"/>
      <w:bookmarkEnd w:id="253"/>
      <w:bookmarkStart w:id="254" w:name="_Toc184312077"/>
      <w:bookmarkEnd w:id="254"/>
      <w:bookmarkStart w:id="255" w:name="_Toc184314419"/>
      <w:bookmarkEnd w:id="255"/>
      <w:bookmarkStart w:id="256" w:name="_Toc184310303"/>
      <w:bookmarkEnd w:id="256"/>
      <w:bookmarkStart w:id="257" w:name="_Toc184312138"/>
      <w:bookmarkEnd w:id="257"/>
      <w:bookmarkStart w:id="258" w:name="_Toc184312122"/>
      <w:bookmarkEnd w:id="258"/>
      <w:bookmarkStart w:id="259" w:name="_Toc184314433"/>
      <w:bookmarkEnd w:id="259"/>
      <w:bookmarkStart w:id="260" w:name="_Toc184310296"/>
      <w:bookmarkEnd w:id="260"/>
      <w:bookmarkStart w:id="261" w:name="_Toc184314436"/>
      <w:bookmarkEnd w:id="261"/>
      <w:bookmarkStart w:id="262" w:name="_Toc184312131"/>
      <w:bookmarkEnd w:id="262"/>
      <w:bookmarkStart w:id="263" w:name="_Toc184313297"/>
      <w:bookmarkEnd w:id="263"/>
      <w:bookmarkStart w:id="264" w:name="_Toc184314482"/>
      <w:bookmarkEnd w:id="264"/>
      <w:bookmarkStart w:id="265" w:name="_Toc184314441"/>
      <w:bookmarkEnd w:id="265"/>
      <w:bookmarkStart w:id="266" w:name="_Toc184314415"/>
      <w:bookmarkEnd w:id="266"/>
      <w:bookmarkStart w:id="267" w:name="_Toc184312114"/>
      <w:bookmarkEnd w:id="267"/>
      <w:bookmarkStart w:id="268" w:name="_Toc184313247"/>
      <w:bookmarkEnd w:id="268"/>
      <w:bookmarkStart w:id="269" w:name="_Toc184310316"/>
      <w:bookmarkEnd w:id="269"/>
      <w:bookmarkStart w:id="270" w:name="_Toc184313273"/>
      <w:bookmarkEnd w:id="270"/>
      <w:bookmarkStart w:id="271" w:name="_Toc184313255"/>
      <w:bookmarkEnd w:id="271"/>
      <w:bookmarkStart w:id="272" w:name="_Toc184312105"/>
      <w:bookmarkEnd w:id="272"/>
      <w:bookmarkStart w:id="273" w:name="_Toc184314471"/>
      <w:bookmarkEnd w:id="273"/>
      <w:bookmarkStart w:id="274" w:name="_Toc184308053"/>
      <w:bookmarkEnd w:id="274"/>
      <w:bookmarkStart w:id="275" w:name="_Toc184313294"/>
      <w:bookmarkEnd w:id="275"/>
      <w:bookmarkStart w:id="276" w:name="_Toc184310321"/>
      <w:bookmarkEnd w:id="276"/>
      <w:bookmarkStart w:id="277" w:name="_Toc184312123"/>
      <w:bookmarkEnd w:id="277"/>
      <w:bookmarkStart w:id="278" w:name="_Toc184310309"/>
      <w:bookmarkEnd w:id="278"/>
      <w:bookmarkStart w:id="279" w:name="_Toc184314474"/>
      <w:bookmarkEnd w:id="279"/>
      <w:bookmarkStart w:id="280" w:name="_Toc184314420"/>
      <w:bookmarkEnd w:id="280"/>
      <w:bookmarkStart w:id="281" w:name="_Toc184312085"/>
      <w:bookmarkEnd w:id="281"/>
      <w:bookmarkStart w:id="282" w:name="_Toc184310320"/>
      <w:bookmarkEnd w:id="282"/>
      <w:bookmarkStart w:id="283" w:name="_Toc184308102"/>
      <w:bookmarkEnd w:id="283"/>
      <w:bookmarkStart w:id="284" w:name="_Toc184308056"/>
      <w:bookmarkEnd w:id="284"/>
      <w:bookmarkStart w:id="285" w:name="_Toc184312082"/>
      <w:bookmarkEnd w:id="285"/>
      <w:bookmarkStart w:id="286" w:name="_Toc184313278"/>
      <w:bookmarkEnd w:id="286"/>
      <w:bookmarkStart w:id="287" w:name="_Toc184310324"/>
      <w:bookmarkEnd w:id="287"/>
      <w:bookmarkStart w:id="288" w:name="_Toc184312118"/>
      <w:bookmarkEnd w:id="288"/>
      <w:bookmarkStart w:id="289" w:name="_Toc184308043"/>
      <w:bookmarkEnd w:id="289"/>
      <w:bookmarkStart w:id="290" w:name="_Toc184308040"/>
      <w:bookmarkEnd w:id="290"/>
      <w:bookmarkStart w:id="291" w:name="_Toc184308047"/>
      <w:bookmarkEnd w:id="291"/>
      <w:bookmarkStart w:id="292" w:name="_Toc184314414"/>
      <w:bookmarkEnd w:id="292"/>
      <w:bookmarkStart w:id="293" w:name="_Toc184314464"/>
      <w:bookmarkEnd w:id="293"/>
      <w:bookmarkStart w:id="294" w:name="_Toc184310307"/>
      <w:bookmarkEnd w:id="294"/>
      <w:bookmarkStart w:id="295" w:name="_Toc184312127"/>
      <w:bookmarkEnd w:id="295"/>
      <w:bookmarkStart w:id="296" w:name="_Toc184313283"/>
      <w:bookmarkEnd w:id="296"/>
      <w:bookmarkStart w:id="297" w:name="_Toc184308041"/>
      <w:bookmarkEnd w:id="297"/>
      <w:bookmarkStart w:id="298" w:name="_Toc184314432"/>
      <w:bookmarkEnd w:id="298"/>
      <w:bookmarkStart w:id="299" w:name="_Toc184312072"/>
      <w:bookmarkEnd w:id="299"/>
      <w:bookmarkStart w:id="300" w:name="_Toc184312102"/>
      <w:bookmarkEnd w:id="300"/>
      <w:bookmarkStart w:id="301" w:name="_Toc184310281"/>
      <w:bookmarkEnd w:id="301"/>
      <w:bookmarkStart w:id="302" w:name="_Toc184312083"/>
      <w:bookmarkEnd w:id="302"/>
      <w:bookmarkStart w:id="303" w:name="_Toc184313292"/>
      <w:bookmarkEnd w:id="303"/>
      <w:bookmarkStart w:id="304" w:name="_Toc184313241"/>
      <w:bookmarkEnd w:id="304"/>
      <w:bookmarkStart w:id="305" w:name="_Toc184308054"/>
      <w:bookmarkEnd w:id="305"/>
      <w:bookmarkStart w:id="306" w:name="_Toc184314453"/>
      <w:bookmarkEnd w:id="306"/>
      <w:bookmarkStart w:id="307" w:name="_Toc184310291"/>
      <w:bookmarkEnd w:id="307"/>
      <w:bookmarkStart w:id="308" w:name="_Toc184310333"/>
      <w:bookmarkEnd w:id="308"/>
      <w:bookmarkStart w:id="309" w:name="_Toc184313279"/>
      <w:bookmarkEnd w:id="309"/>
      <w:bookmarkStart w:id="310" w:name="_Toc184310325"/>
      <w:bookmarkEnd w:id="310"/>
      <w:bookmarkStart w:id="311" w:name="_Toc184308067"/>
      <w:bookmarkEnd w:id="311"/>
      <w:bookmarkStart w:id="312" w:name="_Toc184314412"/>
      <w:bookmarkEnd w:id="312"/>
      <w:bookmarkStart w:id="313" w:name="_Toc184310289"/>
      <w:bookmarkEnd w:id="313"/>
      <w:bookmarkStart w:id="314" w:name="_Toc184312107"/>
      <w:bookmarkEnd w:id="314"/>
      <w:bookmarkStart w:id="315" w:name="_Toc184312086"/>
      <w:bookmarkEnd w:id="315"/>
      <w:bookmarkStart w:id="316" w:name="_Toc184310308"/>
      <w:bookmarkEnd w:id="316"/>
      <w:bookmarkStart w:id="317" w:name="_Toc184313282"/>
      <w:bookmarkEnd w:id="317"/>
      <w:bookmarkStart w:id="318" w:name="_Toc184308063"/>
      <w:bookmarkEnd w:id="318"/>
      <w:bookmarkStart w:id="319" w:name="_Toc184313249"/>
      <w:bookmarkEnd w:id="319"/>
      <w:bookmarkStart w:id="320" w:name="_Toc184310272"/>
      <w:bookmarkEnd w:id="320"/>
      <w:bookmarkStart w:id="321" w:name="_Toc184308094"/>
      <w:bookmarkEnd w:id="321"/>
      <w:bookmarkStart w:id="322" w:name="_Toc184312084"/>
      <w:bookmarkEnd w:id="322"/>
      <w:bookmarkStart w:id="323" w:name="_Toc184313280"/>
      <w:bookmarkEnd w:id="323"/>
      <w:bookmarkStart w:id="324" w:name="_Toc184314417"/>
      <w:bookmarkEnd w:id="324"/>
      <w:bookmarkStart w:id="325" w:name="_Toc184314470"/>
      <w:bookmarkEnd w:id="325"/>
      <w:bookmarkStart w:id="326" w:name="_Toc184310323"/>
      <w:bookmarkEnd w:id="326"/>
      <w:bookmarkStart w:id="327" w:name="_Toc184314410"/>
      <w:bookmarkEnd w:id="327"/>
      <w:bookmarkStart w:id="328" w:name="_Toc184314472"/>
      <w:bookmarkEnd w:id="328"/>
      <w:bookmarkStart w:id="329" w:name="_Toc184308048"/>
      <w:bookmarkEnd w:id="329"/>
      <w:bookmarkStart w:id="330" w:name="_Toc184314429"/>
      <w:bookmarkEnd w:id="330"/>
      <w:bookmarkStart w:id="331" w:name="_Toc184310326"/>
      <w:bookmarkEnd w:id="331"/>
      <w:bookmarkStart w:id="332" w:name="_Toc184310283"/>
      <w:bookmarkEnd w:id="332"/>
      <w:bookmarkStart w:id="333" w:name="_Toc184308055"/>
      <w:bookmarkEnd w:id="333"/>
      <w:bookmarkStart w:id="334" w:name="_Toc184312087"/>
      <w:bookmarkEnd w:id="334"/>
      <w:bookmarkStart w:id="335" w:name="_Toc184313304"/>
      <w:bookmarkEnd w:id="335"/>
      <w:bookmarkStart w:id="336" w:name="_Toc184314448"/>
      <w:bookmarkEnd w:id="336"/>
      <w:bookmarkStart w:id="337" w:name="_Toc184310335"/>
      <w:bookmarkEnd w:id="337"/>
      <w:bookmarkStart w:id="338" w:name="_Toc184313289"/>
      <w:bookmarkEnd w:id="338"/>
      <w:bookmarkStart w:id="339" w:name="_Toc184313274"/>
      <w:bookmarkEnd w:id="339"/>
      <w:bookmarkStart w:id="340" w:name="_Toc184313253"/>
      <w:bookmarkEnd w:id="340"/>
      <w:bookmarkStart w:id="341" w:name="_Toc184312088"/>
      <w:bookmarkEnd w:id="341"/>
      <w:bookmarkStart w:id="342" w:name="_Toc184312139"/>
      <w:bookmarkEnd w:id="342"/>
      <w:bookmarkStart w:id="343" w:name="_Toc184310330"/>
      <w:bookmarkEnd w:id="343"/>
      <w:bookmarkStart w:id="344" w:name="_Toc184313296"/>
      <w:bookmarkEnd w:id="344"/>
      <w:bookmarkStart w:id="345" w:name="_Toc184313293"/>
      <w:bookmarkEnd w:id="345"/>
      <w:bookmarkStart w:id="346" w:name="_Toc184314467"/>
      <w:bookmarkEnd w:id="346"/>
      <w:bookmarkStart w:id="347" w:name="_Toc184312098"/>
      <w:bookmarkEnd w:id="347"/>
      <w:bookmarkStart w:id="348" w:name="_Toc184308059"/>
      <w:bookmarkEnd w:id="348"/>
      <w:bookmarkStart w:id="349" w:name="_Toc184310331"/>
      <w:bookmarkEnd w:id="349"/>
      <w:bookmarkStart w:id="350" w:name="_Toc184314422"/>
      <w:bookmarkEnd w:id="350"/>
      <w:bookmarkStart w:id="351" w:name="_Toc184312135"/>
      <w:bookmarkEnd w:id="351"/>
      <w:bookmarkStart w:id="352" w:name="_Toc184314434"/>
      <w:bookmarkEnd w:id="352"/>
      <w:bookmarkStart w:id="353" w:name="_Toc184313254"/>
      <w:bookmarkEnd w:id="353"/>
      <w:bookmarkStart w:id="354" w:name="_Toc184312101"/>
      <w:bookmarkEnd w:id="354"/>
      <w:bookmarkStart w:id="355" w:name="_Toc184313272"/>
      <w:bookmarkEnd w:id="355"/>
      <w:bookmarkStart w:id="356" w:name="_Toc184310338"/>
      <w:bookmarkEnd w:id="356"/>
      <w:bookmarkStart w:id="357" w:name="_Toc184312068"/>
      <w:bookmarkEnd w:id="357"/>
      <w:bookmarkStart w:id="358" w:name="_Toc184308079"/>
      <w:bookmarkEnd w:id="358"/>
      <w:bookmarkStart w:id="359" w:name="_Toc184313262"/>
      <w:bookmarkEnd w:id="359"/>
      <w:bookmarkStart w:id="360" w:name="_Toc184313245"/>
      <w:bookmarkEnd w:id="360"/>
      <w:bookmarkStart w:id="361" w:name="_Toc184310282"/>
      <w:bookmarkEnd w:id="361"/>
      <w:bookmarkStart w:id="362" w:name="_Toc184310276"/>
      <w:bookmarkEnd w:id="362"/>
      <w:bookmarkStart w:id="363" w:name="_Toc184313238"/>
      <w:bookmarkEnd w:id="363"/>
      <w:bookmarkStart w:id="364" w:name="_Toc184310306"/>
      <w:bookmarkEnd w:id="364"/>
      <w:bookmarkStart w:id="365" w:name="_Toc184313281"/>
      <w:bookmarkEnd w:id="365"/>
      <w:bookmarkStart w:id="366" w:name="_Toc184312136"/>
      <w:bookmarkEnd w:id="366"/>
      <w:bookmarkStart w:id="367" w:name="_Toc184308049"/>
      <w:bookmarkEnd w:id="367"/>
      <w:bookmarkStart w:id="368" w:name="_Toc184310294"/>
      <w:bookmarkEnd w:id="368"/>
      <w:bookmarkStart w:id="369" w:name="_Toc184310273"/>
      <w:bookmarkEnd w:id="369"/>
      <w:bookmarkStart w:id="370" w:name="_Toc184310295"/>
      <w:bookmarkEnd w:id="370"/>
      <w:bookmarkStart w:id="371" w:name="_Toc184308098"/>
      <w:bookmarkEnd w:id="371"/>
      <w:bookmarkStart w:id="372" w:name="_Toc184312071"/>
      <w:bookmarkEnd w:id="372"/>
      <w:bookmarkStart w:id="373" w:name="_Toc184314446"/>
      <w:bookmarkEnd w:id="373"/>
      <w:bookmarkStart w:id="374" w:name="_Toc184314476"/>
      <w:bookmarkEnd w:id="374"/>
      <w:bookmarkStart w:id="375" w:name="_Toc184313288"/>
      <w:bookmarkEnd w:id="375"/>
      <w:bookmarkStart w:id="376" w:name="_Toc184314468"/>
      <w:bookmarkEnd w:id="376"/>
      <w:bookmarkStart w:id="377" w:name="_Toc184314469"/>
      <w:bookmarkEnd w:id="377"/>
      <w:bookmarkStart w:id="378" w:name="_Toc184314423"/>
      <w:bookmarkEnd w:id="378"/>
      <w:bookmarkStart w:id="379" w:name="_Toc184314421"/>
      <w:bookmarkEnd w:id="379"/>
      <w:bookmarkStart w:id="380" w:name="_Toc184308073"/>
      <w:bookmarkEnd w:id="380"/>
      <w:bookmarkStart w:id="381" w:name="_Toc184312117"/>
      <w:bookmarkEnd w:id="381"/>
      <w:bookmarkStart w:id="382" w:name="_Toc184313250"/>
      <w:bookmarkEnd w:id="382"/>
      <w:bookmarkStart w:id="383" w:name="_Toc184310275"/>
      <w:bookmarkEnd w:id="383"/>
      <w:bookmarkStart w:id="384" w:name="_Toc184313243"/>
      <w:bookmarkEnd w:id="384"/>
      <w:bookmarkStart w:id="385" w:name="_Toc184308062"/>
      <w:bookmarkEnd w:id="385"/>
      <w:bookmarkStart w:id="386" w:name="_Toc184308106"/>
      <w:bookmarkEnd w:id="386"/>
      <w:bookmarkStart w:id="387" w:name="_Toc184312108"/>
      <w:bookmarkEnd w:id="387"/>
      <w:bookmarkStart w:id="388" w:name="_Toc184310342"/>
      <w:bookmarkEnd w:id="388"/>
      <w:bookmarkStart w:id="389" w:name="_Toc184314439"/>
      <w:bookmarkEnd w:id="389"/>
      <w:bookmarkStart w:id="390" w:name="_Toc184312132"/>
      <w:bookmarkEnd w:id="390"/>
      <w:bookmarkStart w:id="391" w:name="_Toc184314435"/>
      <w:bookmarkEnd w:id="391"/>
      <w:bookmarkStart w:id="392" w:name="_Toc184310315"/>
      <w:bookmarkEnd w:id="392"/>
      <w:bookmarkStart w:id="393" w:name="_Toc184312078"/>
      <w:bookmarkEnd w:id="393"/>
      <w:bookmarkStart w:id="394" w:name="_Toc184314475"/>
      <w:bookmarkEnd w:id="394"/>
      <w:r>
        <w:rPr>
          <w:rFonts w:hint="eastAsia" w:ascii="宋体" w:hAnsi="宋体" w:eastAsia="宋体" w:cs="宋体"/>
          <w:b/>
          <w:bCs/>
          <w:color w:val="auto"/>
          <w:sz w:val="21"/>
          <w:szCs w:val="21"/>
          <w:highlight w:val="none"/>
        </w:rPr>
        <w:t>一、</w:t>
      </w:r>
      <w:r>
        <w:rPr>
          <w:rFonts w:hint="eastAsia" w:ascii="宋体" w:hAnsi="宋体" w:eastAsia="宋体" w:cs="宋体"/>
          <w:b/>
          <w:bCs w:val="0"/>
          <w:color w:val="auto"/>
          <w:kern w:val="0"/>
          <w:sz w:val="21"/>
          <w:szCs w:val="21"/>
          <w:highlight w:val="none"/>
          <w:lang w:val="en-US" w:eastAsia="zh-CN" w:bidi="ar"/>
        </w:rPr>
        <w:t>商务要求表</w:t>
      </w:r>
    </w:p>
    <w:tbl>
      <w:tblPr>
        <w:tblStyle w:val="65"/>
        <w:tblW w:w="9458" w:type="dxa"/>
        <w:jc w:val="center"/>
        <w:tblLayout w:type="fixed"/>
        <w:tblCellMar>
          <w:top w:w="0" w:type="dxa"/>
          <w:left w:w="0" w:type="dxa"/>
          <w:bottom w:w="0" w:type="dxa"/>
          <w:right w:w="0" w:type="dxa"/>
        </w:tblCellMar>
      </w:tblPr>
      <w:tblGrid>
        <w:gridCol w:w="613"/>
        <w:gridCol w:w="1946"/>
        <w:gridCol w:w="6899"/>
      </w:tblGrid>
      <w:tr w14:paraId="47385B94">
        <w:tblPrEx>
          <w:tblCellMar>
            <w:top w:w="0" w:type="dxa"/>
            <w:left w:w="0" w:type="dxa"/>
            <w:bottom w:w="0" w:type="dxa"/>
            <w:right w:w="0" w:type="dxa"/>
          </w:tblCellMar>
        </w:tblPrEx>
        <w:trPr>
          <w:trHeight w:val="626"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10E4C298">
            <w:pPr>
              <w:pStyle w:val="961"/>
              <w:keepNext w:val="0"/>
              <w:keepLines w:val="0"/>
              <w:pageBreakBefore w:val="0"/>
              <w:widowControl w:val="0"/>
              <w:kinsoku w:val="0"/>
              <w:wordWrap/>
              <w:overflowPunct w:val="0"/>
              <w:topLinePunct w:val="0"/>
              <w:bidi w:val="0"/>
              <w:adjustRightInd w:val="0"/>
              <w:snapToGrid w:val="0"/>
              <w:spacing w:after="0"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01B2FD1">
            <w:pPr>
              <w:pStyle w:val="961"/>
              <w:keepNext w:val="0"/>
              <w:keepLines w:val="0"/>
              <w:pageBreakBefore w:val="0"/>
              <w:widowControl w:val="0"/>
              <w:kinsoku w:val="0"/>
              <w:wordWrap/>
              <w:overflowPunct w:val="0"/>
              <w:topLinePunct w:val="0"/>
              <w:bidi w:val="0"/>
              <w:adjustRightInd w:val="0"/>
              <w:snapToGrid w:val="0"/>
              <w:spacing w:after="0"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09612C52">
            <w:pPr>
              <w:pStyle w:val="961"/>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招标要求</w:t>
            </w:r>
          </w:p>
        </w:tc>
      </w:tr>
      <w:tr w14:paraId="58C2282E">
        <w:tblPrEx>
          <w:tblCellMar>
            <w:top w:w="0" w:type="dxa"/>
            <w:left w:w="0" w:type="dxa"/>
            <w:bottom w:w="0" w:type="dxa"/>
            <w:right w:w="0" w:type="dxa"/>
          </w:tblCellMar>
        </w:tblPrEx>
        <w:trPr>
          <w:trHeight w:val="903"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69A042CF">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4DAF56BC">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合同履约期限</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427871AD">
            <w:pPr>
              <w:keepNext w:val="0"/>
              <w:keepLines w:val="0"/>
              <w:pageBreakBefore w:val="0"/>
              <w:widowControl w:val="0"/>
              <w:kinsoku/>
              <w:wordWrap/>
              <w:overflowPunct/>
              <w:topLinePunct w:val="0"/>
              <w:autoSpaceDE/>
              <w:autoSpaceDN/>
              <w:bidi w:val="0"/>
              <w:adjustRightInd w:val="0"/>
              <w:snapToGrid w:val="0"/>
              <w:spacing w:after="0" w:line="400" w:lineRule="exact"/>
              <w:ind w:left="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i w:val="0"/>
                <w:caps w:val="0"/>
                <w:color w:val="auto"/>
                <w:spacing w:val="0"/>
                <w:sz w:val="21"/>
                <w:szCs w:val="21"/>
                <w:highlight w:val="none"/>
                <w:shd w:val="clear" w:color="auto" w:fill="FFFFFF"/>
                <w:lang w:val="en-US" w:eastAsia="zh-CN"/>
              </w:rPr>
              <w:t>三年，合同一年一签，采购人根据中标人上一年度的合同履约、考核及财政资金审批情况决定是否续签。</w:t>
            </w:r>
          </w:p>
        </w:tc>
      </w:tr>
      <w:tr w14:paraId="08D9A6FC">
        <w:tblPrEx>
          <w:tblCellMar>
            <w:top w:w="0" w:type="dxa"/>
            <w:left w:w="0" w:type="dxa"/>
            <w:bottom w:w="0" w:type="dxa"/>
            <w:right w:w="0" w:type="dxa"/>
          </w:tblCellMar>
        </w:tblPrEx>
        <w:trPr>
          <w:trHeight w:val="960"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48D1716E">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253ACED">
            <w:pPr>
              <w:keepNext w:val="0"/>
              <w:keepLines w:val="0"/>
              <w:pageBreakBefore w:val="0"/>
              <w:kinsoku/>
              <w:wordWrap/>
              <w:overflowPunct/>
              <w:topLinePunct w:val="0"/>
              <w:autoSpaceDE/>
              <w:autoSpaceDN/>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en-US" w:eastAsia="zh-CN" w:bidi="ar-SA"/>
              </w:rPr>
              <w:t>服务有关要求</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42CD9D83">
            <w:pPr>
              <w:keepNext w:val="0"/>
              <w:keepLines w:val="0"/>
              <w:pageBreakBefore w:val="0"/>
              <w:kinsoku/>
              <w:wordWrap/>
              <w:overflowPunct/>
              <w:topLinePunct w:val="0"/>
              <w:autoSpaceDE/>
              <w:autoSpaceDN/>
              <w:bidi w:val="0"/>
              <w:adjustRightInd w:val="0"/>
              <w:snapToGrid w:val="0"/>
              <w:spacing w:line="400" w:lineRule="exact"/>
              <w:ind w:left="0"/>
              <w:jc w:val="left"/>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服务地点/服务现场：</w:t>
            </w:r>
            <w:r>
              <w:rPr>
                <w:rFonts w:hint="eastAsia" w:ascii="宋体" w:hAnsi="宋体"/>
                <w:color w:val="auto"/>
                <w:szCs w:val="21"/>
                <w:highlight w:val="none"/>
                <w:lang w:eastAsia="zh-CN"/>
              </w:rPr>
              <w:t>采购人</w:t>
            </w:r>
            <w:r>
              <w:rPr>
                <w:rFonts w:hint="eastAsia" w:ascii="宋体" w:hAnsi="宋体"/>
                <w:color w:val="auto"/>
                <w:szCs w:val="21"/>
                <w:highlight w:val="none"/>
              </w:rPr>
              <w:t>指定或认可地点；</w:t>
            </w:r>
          </w:p>
          <w:p w14:paraId="7C2485CD">
            <w:pPr>
              <w:keepNext w:val="0"/>
              <w:keepLines w:val="0"/>
              <w:pageBreakBefore w:val="0"/>
              <w:kinsoku/>
              <w:wordWrap/>
              <w:overflowPunct/>
              <w:topLinePunct w:val="0"/>
              <w:autoSpaceDE/>
              <w:autoSpaceDN/>
              <w:bidi w:val="0"/>
              <w:adjustRightInd w:val="0"/>
              <w:snapToGrid w:val="0"/>
              <w:spacing w:line="400" w:lineRule="exact"/>
              <w:ind w:left="0"/>
              <w:jc w:val="left"/>
              <w:textAlignment w:val="auto"/>
              <w:rPr>
                <w:rFonts w:hint="eastAsia" w:ascii="宋体" w:hAnsi="宋体" w:eastAsia="宋体" w:cs="宋体"/>
                <w:b w:val="0"/>
                <w:bCs w:val="0"/>
                <w:color w:val="auto"/>
                <w:highlight w:val="none"/>
                <w:lang w:val="zh-CN"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应提供的其他辅助服务/工作任务：详见</w:t>
            </w:r>
            <w:r>
              <w:rPr>
                <w:rFonts w:hint="eastAsia" w:ascii="宋体" w:hAnsi="宋体"/>
                <w:color w:val="auto"/>
                <w:szCs w:val="21"/>
                <w:highlight w:val="none"/>
                <w:lang w:eastAsia="zh-CN"/>
              </w:rPr>
              <w:t>本章内容</w:t>
            </w:r>
            <w:r>
              <w:rPr>
                <w:rFonts w:hint="eastAsia" w:ascii="宋体" w:hAnsi="宋体"/>
                <w:color w:val="auto"/>
                <w:szCs w:val="21"/>
                <w:highlight w:val="none"/>
              </w:rPr>
              <w:t>。</w:t>
            </w:r>
          </w:p>
        </w:tc>
      </w:tr>
      <w:tr w14:paraId="19C67884">
        <w:tblPrEx>
          <w:tblCellMar>
            <w:top w:w="0" w:type="dxa"/>
            <w:left w:w="0" w:type="dxa"/>
            <w:bottom w:w="0" w:type="dxa"/>
            <w:right w:w="0" w:type="dxa"/>
          </w:tblCellMar>
        </w:tblPrEx>
        <w:trPr>
          <w:trHeight w:val="1063"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3E3795D8">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41EFAB9E">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付款方法</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29F018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val="zh-CN" w:eastAsia="zh-CN"/>
              </w:rPr>
              <w:t>）服务人员费用结算：</w:t>
            </w:r>
            <w:r>
              <w:rPr>
                <w:rFonts w:hint="eastAsia" w:ascii="宋体" w:hAnsi="宋体" w:eastAsia="宋体" w:cs="宋体"/>
                <w:color w:val="auto"/>
                <w:kern w:val="0"/>
                <w:sz w:val="21"/>
                <w:szCs w:val="21"/>
                <w:highlight w:val="none"/>
                <w:lang w:val="en-US" w:eastAsia="zh-CN" w:bidi="ar"/>
              </w:rPr>
              <w:t>按月结算，</w:t>
            </w:r>
            <w:r>
              <w:rPr>
                <w:rFonts w:hint="eastAsia" w:ascii="宋体" w:hAnsi="宋体" w:eastAsia="宋体" w:cs="宋体"/>
                <w:b w:val="0"/>
                <w:bCs w:val="0"/>
                <w:color w:val="auto"/>
                <w:highlight w:val="none"/>
                <w:lang w:val="en-US" w:eastAsia="zh-CN"/>
              </w:rPr>
              <w:t>每月按月考核成绩核定当月服务经费，</w:t>
            </w:r>
            <w:r>
              <w:rPr>
                <w:rFonts w:hint="eastAsia" w:ascii="宋体" w:hAnsi="宋体" w:eastAsia="宋体" w:cs="宋体"/>
                <w:color w:val="auto"/>
                <w:kern w:val="0"/>
                <w:sz w:val="21"/>
                <w:szCs w:val="21"/>
                <w:highlight w:val="none"/>
                <w:lang w:val="zh-CN" w:eastAsia="zh-CN" w:bidi="ar"/>
              </w:rPr>
              <w:t>采购人在收到中标人发票后</w:t>
            </w:r>
            <w:r>
              <w:rPr>
                <w:rFonts w:hint="eastAsia" w:ascii="宋体" w:hAnsi="宋体" w:eastAsia="宋体" w:cs="宋体"/>
                <w:b w:val="0"/>
                <w:bCs w:val="0"/>
                <w:color w:val="auto"/>
                <w:highlight w:val="none"/>
                <w:lang w:val="zh-CN" w:eastAsia="zh-CN"/>
              </w:rPr>
              <w:t>7个工作日</w:t>
            </w:r>
            <w:r>
              <w:rPr>
                <w:rFonts w:hint="eastAsia" w:ascii="宋体" w:hAnsi="宋体" w:eastAsia="宋体" w:cs="宋体"/>
                <w:color w:val="auto"/>
                <w:kern w:val="0"/>
                <w:sz w:val="21"/>
                <w:szCs w:val="21"/>
                <w:highlight w:val="none"/>
                <w:lang w:val="zh-CN" w:eastAsia="zh-CN" w:bidi="ar"/>
              </w:rPr>
              <w:t>内向中标人支付上月服务费</w:t>
            </w:r>
            <w:r>
              <w:rPr>
                <w:rFonts w:hint="eastAsia" w:ascii="宋体" w:hAnsi="宋体" w:eastAsia="宋体" w:cs="宋体"/>
                <w:b w:val="0"/>
                <w:bCs w:val="0"/>
                <w:color w:val="auto"/>
                <w:highlight w:val="none"/>
                <w:lang w:val="zh-CN" w:eastAsia="zh-CN"/>
              </w:rPr>
              <w:t>，如遇节假日则自动顺延（特殊情况以合同为准）。</w:t>
            </w:r>
          </w:p>
          <w:p w14:paraId="6B4E2DCC">
            <w:pPr>
              <w:keepNext w:val="0"/>
              <w:keepLines w:val="0"/>
              <w:pageBreakBefore w:val="0"/>
              <w:widowControl w:val="0"/>
              <w:kinsoku/>
              <w:wordWrap/>
              <w:overflowPunct/>
              <w:topLinePunct w:val="0"/>
              <w:autoSpaceDE/>
              <w:autoSpaceDN/>
              <w:bidi w:val="0"/>
              <w:adjustRightInd w:val="0"/>
              <w:snapToGrid w:val="0"/>
              <w:spacing w:after="0" w:line="400" w:lineRule="exact"/>
              <w:ind w:left="0"/>
              <w:textAlignment w:val="auto"/>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b w:val="0"/>
                <w:bCs w:val="0"/>
                <w:color w:val="auto"/>
                <w:highlight w:val="none"/>
                <w:lang w:val="zh-CN" w:eastAsia="zh-CN"/>
              </w:rPr>
              <w:t>（</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lang w:val="zh-CN" w:eastAsia="zh-CN"/>
              </w:rPr>
              <w:t>）餐费结算：</w:t>
            </w:r>
            <w:r>
              <w:rPr>
                <w:rFonts w:hint="eastAsia" w:ascii="宋体" w:hAnsi="宋体" w:eastAsia="宋体" w:cs="宋体"/>
                <w:color w:val="auto"/>
                <w:kern w:val="0"/>
                <w:sz w:val="21"/>
                <w:szCs w:val="21"/>
                <w:highlight w:val="none"/>
                <w:lang w:val="en-US" w:eastAsia="zh-CN" w:bidi="ar"/>
              </w:rPr>
              <w:t>按月结算，每月10日之前，</w:t>
            </w:r>
            <w:r>
              <w:rPr>
                <w:rFonts w:hint="eastAsia" w:ascii="宋体" w:hAnsi="宋体" w:eastAsia="宋体" w:cs="宋体"/>
                <w:color w:val="auto"/>
                <w:kern w:val="0"/>
                <w:sz w:val="21"/>
                <w:szCs w:val="21"/>
                <w:highlight w:val="none"/>
                <w:lang w:val="zh-CN" w:eastAsia="zh-CN" w:bidi="ar"/>
              </w:rPr>
              <w:t>由采购人根据</w:t>
            </w:r>
            <w:r>
              <w:rPr>
                <w:rFonts w:hint="eastAsia" w:ascii="宋体" w:hAnsi="宋体" w:cs="宋体"/>
                <w:color w:val="auto"/>
                <w:kern w:val="0"/>
                <w:sz w:val="21"/>
                <w:szCs w:val="21"/>
                <w:highlight w:val="none"/>
                <w:lang w:val="en-US" w:eastAsia="zh-CN" w:bidi="ar"/>
              </w:rPr>
              <w:t>考核办法对上月就餐</w:t>
            </w:r>
            <w:r>
              <w:rPr>
                <w:rFonts w:hint="eastAsia" w:ascii="宋体" w:hAnsi="宋体" w:eastAsia="宋体" w:cs="宋体"/>
                <w:color w:val="auto"/>
                <w:kern w:val="0"/>
                <w:sz w:val="21"/>
                <w:szCs w:val="21"/>
                <w:highlight w:val="none"/>
                <w:lang w:val="zh-CN" w:eastAsia="zh-CN" w:bidi="ar"/>
              </w:rPr>
              <w:t>进行考核</w:t>
            </w:r>
            <w:r>
              <w:rPr>
                <w:rFonts w:hint="eastAsia" w:ascii="宋体" w:hAnsi="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zh-CN" w:eastAsia="zh-CN" w:bidi="ar"/>
              </w:rPr>
              <w:t>如考核合格，中标人根据每天实际用餐人数，凭刷卡</w:t>
            </w:r>
            <w:r>
              <w:rPr>
                <w:rFonts w:hint="eastAsia" w:ascii="宋体" w:hAnsi="宋体" w:cs="宋体"/>
                <w:color w:val="auto"/>
                <w:kern w:val="0"/>
                <w:sz w:val="21"/>
                <w:szCs w:val="21"/>
                <w:highlight w:val="none"/>
                <w:lang w:val="en-US" w:eastAsia="zh-CN" w:bidi="ar"/>
              </w:rPr>
              <w:t>凭证等双方认可的数据，</w:t>
            </w:r>
            <w:r>
              <w:rPr>
                <w:rFonts w:hint="eastAsia" w:ascii="宋体" w:hAnsi="宋体" w:eastAsia="宋体" w:cs="宋体"/>
                <w:color w:val="auto"/>
                <w:kern w:val="0"/>
                <w:sz w:val="21"/>
                <w:szCs w:val="21"/>
                <w:highlight w:val="none"/>
                <w:lang w:val="zh-CN" w:eastAsia="zh-CN" w:bidi="ar"/>
              </w:rPr>
              <w:t>导出清单做为餐费结算凭证与采购人结算，采购人在收到中标人发票后</w:t>
            </w:r>
            <w:r>
              <w:rPr>
                <w:rFonts w:hint="eastAsia" w:ascii="宋体" w:hAnsi="宋体" w:eastAsia="宋体" w:cs="宋体"/>
                <w:b w:val="0"/>
                <w:bCs w:val="0"/>
                <w:color w:val="auto"/>
                <w:highlight w:val="none"/>
                <w:lang w:val="zh-CN" w:eastAsia="zh-CN"/>
              </w:rPr>
              <w:t>7个工作日</w:t>
            </w:r>
            <w:r>
              <w:rPr>
                <w:rFonts w:hint="eastAsia" w:ascii="宋体" w:hAnsi="宋体" w:eastAsia="宋体" w:cs="宋体"/>
                <w:color w:val="auto"/>
                <w:kern w:val="0"/>
                <w:sz w:val="21"/>
                <w:szCs w:val="21"/>
                <w:highlight w:val="none"/>
                <w:lang w:val="zh-CN" w:eastAsia="zh-CN" w:bidi="ar"/>
              </w:rPr>
              <w:t>内向中标人支付上月餐费</w:t>
            </w:r>
            <w:r>
              <w:rPr>
                <w:rFonts w:hint="eastAsia" w:ascii="宋体" w:hAnsi="宋体" w:eastAsia="宋体" w:cs="宋体"/>
                <w:b w:val="0"/>
                <w:bCs w:val="0"/>
                <w:color w:val="auto"/>
                <w:highlight w:val="none"/>
                <w:lang w:val="zh-CN" w:eastAsia="zh-CN"/>
              </w:rPr>
              <w:t>，如遇节假日则自动顺延（特殊情况以合同为准）</w:t>
            </w:r>
            <w:r>
              <w:rPr>
                <w:rFonts w:hint="eastAsia" w:ascii="宋体" w:hAnsi="宋体" w:eastAsia="宋体" w:cs="宋体"/>
                <w:color w:val="auto"/>
                <w:kern w:val="0"/>
                <w:sz w:val="21"/>
                <w:szCs w:val="21"/>
                <w:highlight w:val="none"/>
                <w:lang w:val="zh-CN" w:eastAsia="zh-CN" w:bidi="ar"/>
              </w:rPr>
              <w:t>。如达不到要求按合同约定扣减，详见考核细则。</w:t>
            </w:r>
          </w:p>
        </w:tc>
      </w:tr>
      <w:tr w14:paraId="5A6CF4C2">
        <w:tblPrEx>
          <w:tblCellMar>
            <w:top w:w="0" w:type="dxa"/>
            <w:left w:w="0" w:type="dxa"/>
            <w:bottom w:w="0" w:type="dxa"/>
            <w:right w:w="0" w:type="dxa"/>
          </w:tblCellMar>
        </w:tblPrEx>
        <w:trPr>
          <w:trHeight w:val="26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5A8FF4B3">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8B0DB1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发票要求</w:t>
            </w:r>
          </w:p>
        </w:tc>
        <w:tc>
          <w:tcPr>
            <w:tcW w:w="6899" w:type="dxa"/>
            <w:tcBorders>
              <w:top w:val="single" w:color="000000" w:sz="4" w:space="0"/>
              <w:left w:val="single" w:color="000000" w:sz="4" w:space="0"/>
              <w:bottom w:val="single" w:color="000000" w:sz="4" w:space="0"/>
              <w:right w:val="single" w:color="000000" w:sz="4" w:space="0"/>
            </w:tcBorders>
            <w:noWrap w:val="0"/>
            <w:vAlign w:val="top"/>
          </w:tcPr>
          <w:p w14:paraId="100F17E1">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1）中标人应在采购人支付费用前，依据相应的金额，先行向采购人提供足额且符合税法规定的发票。采购人在收到中标人提供的发票后在合同约定的时间支付相应款项，否则采购人有权延迟支付相应费用而不被视为违约，亦无须承担任何违约责任。 </w:t>
            </w:r>
          </w:p>
          <w:p w14:paraId="4E9E8C60">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lang w:val="en-US" w:eastAsia="zh-CN" w:bidi="ar"/>
              </w:rPr>
              <w:t xml:space="preserve">（2）本项目合同签署的中标人名称须与发票开具单位及收款单位一致，中标人不得以其他理由在合同执行过程中要求调整发票开具单位或收款单位（依法变更单位名称除外），否则视为中标人违约并自行承担相关责任，且须承担由此对采购人造成的一切损失。 </w:t>
            </w:r>
          </w:p>
        </w:tc>
      </w:tr>
      <w:tr w14:paraId="36AECBD8">
        <w:tblPrEx>
          <w:tblCellMar>
            <w:top w:w="0" w:type="dxa"/>
            <w:left w:w="0" w:type="dxa"/>
            <w:bottom w:w="0" w:type="dxa"/>
            <w:right w:w="0" w:type="dxa"/>
          </w:tblCellMar>
        </w:tblPrEx>
        <w:trPr>
          <w:trHeight w:val="546"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487629FD">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166C5F63">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履约保证金</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56CB2869">
            <w:pPr>
              <w:keepNext w:val="0"/>
              <w:keepLines w:val="0"/>
              <w:pageBreakBefore w:val="0"/>
              <w:widowControl w:val="0"/>
              <w:wordWrap/>
              <w:topLinePunct w:val="0"/>
              <w:bidi w:val="0"/>
              <w:adjustRightInd w:val="0"/>
              <w:snapToGrid w:val="0"/>
              <w:spacing w:after="0" w:line="400" w:lineRule="exact"/>
              <w:ind w:left="0"/>
              <w:textAlignment w:val="auto"/>
              <w:rPr>
                <w:rFonts w:hint="eastAsia" w:ascii="宋体" w:hAnsi="宋体" w:eastAsia="宋体" w:cs="宋体"/>
                <w:b w:val="0"/>
                <w:bCs/>
                <w:color w:val="auto"/>
                <w:w w:val="100"/>
                <w:sz w:val="21"/>
                <w:szCs w:val="21"/>
                <w:highlight w:val="none"/>
                <w:lang w:eastAsia="zh-CN"/>
              </w:rPr>
            </w:pPr>
            <w:r>
              <w:rPr>
                <w:rFonts w:hint="eastAsia" w:ascii="宋体" w:hAnsi="宋体" w:eastAsia="宋体" w:cs="宋体"/>
                <w:b w:val="0"/>
                <w:bCs/>
                <w:color w:val="auto"/>
                <w:sz w:val="21"/>
                <w:szCs w:val="21"/>
                <w:highlight w:val="none"/>
                <w:lang w:eastAsia="zh-CN"/>
              </w:rPr>
              <w:t>本项目不需要缴纳</w:t>
            </w:r>
            <w:r>
              <w:rPr>
                <w:rFonts w:hint="eastAsia" w:ascii="宋体" w:hAnsi="宋体" w:eastAsia="宋体" w:cs="宋体"/>
                <w:b w:val="0"/>
                <w:bCs/>
                <w:color w:val="auto"/>
                <w:sz w:val="21"/>
                <w:szCs w:val="21"/>
                <w:highlight w:val="none"/>
              </w:rPr>
              <w:t>履约保证金</w:t>
            </w:r>
            <w:r>
              <w:rPr>
                <w:rFonts w:hint="eastAsia" w:ascii="宋体" w:hAnsi="宋体" w:eastAsia="宋体" w:cs="宋体"/>
                <w:b w:val="0"/>
                <w:bCs/>
                <w:color w:val="auto"/>
                <w:sz w:val="21"/>
                <w:szCs w:val="21"/>
                <w:highlight w:val="none"/>
                <w:lang w:eastAsia="zh-CN"/>
              </w:rPr>
              <w:t>。</w:t>
            </w:r>
          </w:p>
        </w:tc>
      </w:tr>
      <w:tr w14:paraId="5296420A">
        <w:tblPrEx>
          <w:tblCellMar>
            <w:top w:w="0" w:type="dxa"/>
            <w:left w:w="0" w:type="dxa"/>
            <w:bottom w:w="0" w:type="dxa"/>
            <w:right w:w="0" w:type="dxa"/>
          </w:tblCellMar>
        </w:tblPrEx>
        <w:trPr>
          <w:trHeight w:val="546"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2FE36D2B">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6</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4349247">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签订合同时间</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338A3B3C">
            <w:pPr>
              <w:keepNext w:val="0"/>
              <w:keepLines w:val="0"/>
              <w:pageBreakBefore w:val="0"/>
              <w:widowControl w:val="0"/>
              <w:wordWrap/>
              <w:topLinePunct w:val="0"/>
              <w:bidi w:val="0"/>
              <w:adjustRightInd w:val="0"/>
              <w:snapToGrid w:val="0"/>
              <w:spacing w:after="0" w:line="400" w:lineRule="exact"/>
              <w:ind w:lef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中标通知书发出后30日内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具体签约时间以采购人通知为准。</w:t>
            </w:r>
          </w:p>
        </w:tc>
      </w:tr>
      <w:tr w14:paraId="02837AAB">
        <w:tblPrEx>
          <w:tblCellMar>
            <w:top w:w="0" w:type="dxa"/>
            <w:left w:w="0" w:type="dxa"/>
            <w:bottom w:w="0" w:type="dxa"/>
            <w:right w:w="0" w:type="dxa"/>
          </w:tblCellMar>
        </w:tblPrEx>
        <w:trPr>
          <w:trHeight w:val="546"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025DA3D8">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7</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61560530">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投标文件</w:t>
            </w:r>
            <w:r>
              <w:rPr>
                <w:rFonts w:hint="eastAsia" w:ascii="宋体" w:hAnsi="宋体" w:eastAsia="宋体" w:cs="宋体"/>
                <w:b w:val="0"/>
                <w:bCs/>
                <w:color w:val="auto"/>
                <w:sz w:val="21"/>
                <w:szCs w:val="21"/>
                <w:highlight w:val="none"/>
              </w:rPr>
              <w:t>有效期</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0F4FF6F6">
            <w:pPr>
              <w:keepNext w:val="0"/>
              <w:keepLines w:val="0"/>
              <w:pageBreakBefore w:val="0"/>
              <w:widowControl w:val="0"/>
              <w:wordWrap/>
              <w:topLinePunct w:val="0"/>
              <w:bidi w:val="0"/>
              <w:adjustRightInd w:val="0"/>
              <w:snapToGrid w:val="0"/>
              <w:spacing w:after="0" w:line="40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自投标截止日起90天。</w:t>
            </w:r>
          </w:p>
        </w:tc>
      </w:tr>
      <w:tr w14:paraId="2A0F028F">
        <w:tblPrEx>
          <w:tblCellMar>
            <w:top w:w="0" w:type="dxa"/>
            <w:left w:w="0" w:type="dxa"/>
            <w:bottom w:w="0" w:type="dxa"/>
            <w:right w:w="0" w:type="dxa"/>
          </w:tblCellMar>
        </w:tblPrEx>
        <w:trPr>
          <w:trHeight w:val="185"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3C748682">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F323BF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质量标准</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37B95F0D">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color w:val="auto"/>
                <w:highlight w:val="none"/>
              </w:rPr>
            </w:pPr>
            <w:r>
              <w:rPr>
                <w:rFonts w:hint="eastAsia" w:ascii="宋体" w:hAnsi="宋体" w:eastAsia="宋体" w:cs="宋体"/>
                <w:color w:val="auto"/>
                <w:kern w:val="0"/>
                <w:sz w:val="21"/>
                <w:szCs w:val="21"/>
                <w:highlight w:val="none"/>
                <w:lang w:val="en-US" w:eastAsia="zh-CN" w:bidi="ar"/>
              </w:rPr>
              <w:t>服务质量必须执行国家相关标准、行业标准、地方标准或者其它标准、规范（从严）：</w:t>
            </w:r>
          </w:p>
          <w:p w14:paraId="45285298">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color w:val="auto"/>
                <w:highlight w:val="none"/>
              </w:rPr>
            </w:pPr>
            <w:r>
              <w:rPr>
                <w:rFonts w:hint="eastAsia" w:ascii="宋体" w:hAnsi="宋体" w:eastAsia="宋体" w:cs="宋体"/>
                <w:color w:val="auto"/>
                <w:kern w:val="0"/>
                <w:sz w:val="21"/>
                <w:szCs w:val="21"/>
                <w:highlight w:val="none"/>
                <w:lang w:val="en-US" w:eastAsia="zh-CN" w:bidi="ar"/>
              </w:rPr>
              <w:t>（1）具有国家标准及规范的，按最新的标准及规范执行；</w:t>
            </w:r>
          </w:p>
          <w:p w14:paraId="607BC8BF">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color w:val="auto"/>
                <w:highlight w:val="none"/>
              </w:rPr>
            </w:pPr>
            <w:r>
              <w:rPr>
                <w:rFonts w:hint="eastAsia" w:ascii="宋体" w:hAnsi="宋体" w:eastAsia="宋体" w:cs="宋体"/>
                <w:color w:val="auto"/>
                <w:kern w:val="0"/>
                <w:sz w:val="21"/>
                <w:szCs w:val="21"/>
                <w:highlight w:val="none"/>
                <w:lang w:val="en-US" w:eastAsia="zh-CN" w:bidi="ar"/>
              </w:rPr>
              <w:t>（2）具有行业标准及规范的，按最新的标准及规范执行；</w:t>
            </w:r>
          </w:p>
          <w:p w14:paraId="4FC3905C">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（3）具有其他标准及规范的，按最新的标准及规范执行。</w:t>
            </w:r>
          </w:p>
        </w:tc>
      </w:tr>
      <w:tr w14:paraId="2BF9A09E">
        <w:tblPrEx>
          <w:tblCellMar>
            <w:top w:w="0" w:type="dxa"/>
            <w:left w:w="0" w:type="dxa"/>
            <w:bottom w:w="0" w:type="dxa"/>
            <w:right w:w="0" w:type="dxa"/>
          </w:tblCellMar>
        </w:tblPrEx>
        <w:trPr>
          <w:trHeight w:val="176"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18FA4FF3">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59A110B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监督考核</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36AB87C2">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采购人负责日常监督及考核。</w:t>
            </w:r>
          </w:p>
        </w:tc>
      </w:tr>
      <w:tr w14:paraId="40F62ABE">
        <w:tblPrEx>
          <w:tblCellMar>
            <w:top w:w="0" w:type="dxa"/>
            <w:left w:w="0" w:type="dxa"/>
            <w:bottom w:w="0" w:type="dxa"/>
            <w:right w:w="0" w:type="dxa"/>
          </w:tblCellMar>
        </w:tblPrEx>
        <w:trPr>
          <w:trHeight w:val="176"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4119C767">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B68DF8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售后服务要求</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114DA92B">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中标人必须为本项目范围内的食堂用餐服务提供相应的售后服务。 </w:t>
            </w:r>
          </w:p>
        </w:tc>
      </w:tr>
      <w:tr w14:paraId="68432648">
        <w:tblPrEx>
          <w:tblCellMar>
            <w:top w:w="0" w:type="dxa"/>
            <w:left w:w="0" w:type="dxa"/>
            <w:bottom w:w="0" w:type="dxa"/>
            <w:right w:w="0" w:type="dxa"/>
          </w:tblCellMar>
        </w:tblPrEx>
        <w:trPr>
          <w:trHeight w:val="691"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5872E77A">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1A36716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对采购内容进行</w:t>
            </w:r>
          </w:p>
          <w:p w14:paraId="35D6B0F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变更的处理</w:t>
            </w:r>
          </w:p>
        </w:tc>
        <w:tc>
          <w:tcPr>
            <w:tcW w:w="6899" w:type="dxa"/>
            <w:tcBorders>
              <w:top w:val="single" w:color="000000" w:sz="4" w:space="0"/>
              <w:left w:val="single" w:color="000000" w:sz="4" w:space="0"/>
              <w:bottom w:val="single" w:color="000000" w:sz="4" w:space="0"/>
              <w:right w:val="single" w:color="000000" w:sz="4" w:space="0"/>
            </w:tcBorders>
            <w:noWrap w:val="0"/>
            <w:vAlign w:val="top"/>
          </w:tcPr>
          <w:p w14:paraId="7C321732">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合同期内，因故致使本项目服务范围及事项调整，经采购人同意进行增减，按新范围重新测算服务费（调整范围不超过±10%），以联系单为准。（2）国家上调最低工资标准和养老保险标准的，采购人均不作费用调整，供应商报价时须进行综合考虑。</w:t>
            </w:r>
          </w:p>
          <w:p w14:paraId="319E8F0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（3）因工作需要调整服务标准的，按新标准重新测算服务费。</w:t>
            </w:r>
          </w:p>
        </w:tc>
      </w:tr>
      <w:tr w14:paraId="4A7E395A">
        <w:tblPrEx>
          <w:tblCellMar>
            <w:top w:w="0" w:type="dxa"/>
            <w:left w:w="0" w:type="dxa"/>
            <w:bottom w:w="0" w:type="dxa"/>
            <w:right w:w="0" w:type="dxa"/>
          </w:tblCellMar>
        </w:tblPrEx>
        <w:trPr>
          <w:trHeight w:val="691"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0B314C31">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7934E64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合同终止</w:t>
            </w:r>
          </w:p>
        </w:tc>
        <w:tc>
          <w:tcPr>
            <w:tcW w:w="6899" w:type="dxa"/>
            <w:tcBorders>
              <w:top w:val="single" w:color="000000" w:sz="4" w:space="0"/>
              <w:left w:val="single" w:color="000000" w:sz="4" w:space="0"/>
              <w:bottom w:val="single" w:color="000000" w:sz="4" w:space="0"/>
              <w:right w:val="single" w:color="000000" w:sz="4" w:space="0"/>
            </w:tcBorders>
            <w:noWrap w:val="0"/>
            <w:vAlign w:val="top"/>
          </w:tcPr>
          <w:p w14:paraId="2DB6E4D8">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合同，中标人承担全部责任。 </w:t>
            </w:r>
          </w:p>
        </w:tc>
      </w:tr>
      <w:tr w14:paraId="6ED144FF">
        <w:tblPrEx>
          <w:tblCellMar>
            <w:top w:w="0" w:type="dxa"/>
            <w:left w:w="0" w:type="dxa"/>
            <w:bottom w:w="0" w:type="dxa"/>
            <w:right w:w="0" w:type="dxa"/>
          </w:tblCellMar>
        </w:tblPrEx>
        <w:trPr>
          <w:trHeight w:val="8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118D740D">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F10313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其他</w:t>
            </w:r>
          </w:p>
        </w:tc>
        <w:tc>
          <w:tcPr>
            <w:tcW w:w="6899" w:type="dxa"/>
            <w:tcBorders>
              <w:top w:val="single" w:color="000000" w:sz="4" w:space="0"/>
              <w:left w:val="single" w:color="000000" w:sz="4" w:space="0"/>
              <w:bottom w:val="single" w:color="000000" w:sz="4" w:space="0"/>
              <w:right w:val="single" w:color="000000" w:sz="4" w:space="0"/>
            </w:tcBorders>
            <w:noWrap w:val="0"/>
            <w:vAlign w:val="top"/>
          </w:tcPr>
          <w:p w14:paraId="41F68931">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在合同执行过程中，中标人应承担由于其行为所造成的人身伤害、财产损失或损坏的责任，无论何种原因所造成，采购人均不负责。</w:t>
            </w:r>
            <w:r>
              <w:rPr>
                <w:rFonts w:hint="eastAsia" w:ascii="宋体" w:hAnsi="宋体" w:eastAsia="宋体" w:cs="宋体"/>
                <w:b/>
                <w:bCs/>
                <w:color w:val="auto"/>
                <w:kern w:val="0"/>
                <w:sz w:val="21"/>
                <w:szCs w:val="21"/>
                <w:highlight w:val="none"/>
                <w:lang w:val="en-US" w:eastAsia="zh-CN" w:bidi="ar"/>
              </w:rPr>
              <w:t xml:space="preserve"> </w:t>
            </w:r>
          </w:p>
        </w:tc>
      </w:tr>
    </w:tbl>
    <w:p w14:paraId="3B0702F7">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宋体" w:hAnsi="宋体" w:eastAsia="宋体" w:cs="宋体"/>
          <w:b/>
          <w:bCs/>
          <w:color w:val="auto"/>
          <w:spacing w:val="0"/>
          <w:sz w:val="21"/>
          <w:szCs w:val="21"/>
          <w:highlight w:val="none"/>
          <w:lang w:eastAsia="zh-CN"/>
        </w:rPr>
      </w:pPr>
    </w:p>
    <w:p w14:paraId="23B5E157">
      <w:pPr>
        <w:rPr>
          <w:rFonts w:hint="eastAsia" w:ascii="宋体" w:hAnsi="宋体" w:eastAsia="宋体" w:cs="宋体"/>
          <w:b/>
          <w:bCs/>
          <w:color w:val="auto"/>
          <w:spacing w:val="0"/>
          <w:sz w:val="21"/>
          <w:szCs w:val="21"/>
          <w:highlight w:val="none"/>
          <w:lang w:eastAsia="zh-CN"/>
        </w:rPr>
      </w:pPr>
      <w:r>
        <w:rPr>
          <w:rFonts w:hint="eastAsia" w:ascii="宋体" w:hAnsi="宋体" w:eastAsia="宋体" w:cs="宋体"/>
          <w:b/>
          <w:bCs/>
          <w:color w:val="auto"/>
          <w:spacing w:val="0"/>
          <w:sz w:val="21"/>
          <w:szCs w:val="21"/>
          <w:highlight w:val="none"/>
          <w:lang w:eastAsia="zh-CN"/>
        </w:rPr>
        <w:br w:type="page"/>
      </w:r>
    </w:p>
    <w:p w14:paraId="1102994A">
      <w:pPr>
        <w:pStyle w:val="27"/>
        <w:rPr>
          <w:rFonts w:hint="eastAsia"/>
          <w:color w:val="auto"/>
          <w:highlight w:val="none"/>
          <w:lang w:eastAsia="zh-CN"/>
        </w:rPr>
        <w:sectPr>
          <w:headerReference r:id="rId6" w:type="first"/>
          <w:footerReference r:id="rId8" w:type="first"/>
          <w:headerReference r:id="rId5"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598C7C5">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技术要求</w:t>
      </w:r>
    </w:p>
    <w:p w14:paraId="4E9446A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（一）</w:t>
      </w:r>
      <w:r>
        <w:rPr>
          <w:rFonts w:hint="eastAsia" w:ascii="宋体" w:hAnsi="宋体" w:eastAsia="宋体" w:cs="宋体"/>
          <w:b/>
          <w:bCs/>
          <w:color w:val="auto"/>
          <w:kern w:val="0"/>
          <w:sz w:val="21"/>
          <w:szCs w:val="21"/>
          <w:highlight w:val="none"/>
          <w:lang w:val="en-US" w:eastAsia="zh-CN" w:bidi="ar"/>
        </w:rPr>
        <w:t>基本情况</w:t>
      </w:r>
    </w:p>
    <w:p w14:paraId="3BB7C04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本项目食堂为鄞州区塘溪镇人民政府（包括镇机关和应消所两个点位）食堂。总就餐人数约140人。</w:t>
      </w:r>
    </w:p>
    <w:p w14:paraId="02DC7F0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食堂供餐情况：原则上提供周一至周五早餐、午餐、晚餐，节假日值班的早中晚餐，接待用餐和会议用餐，如出现特殊情况（包括清明活动期间、防台期间、重大活动期间等）用餐导致中标人临时性加班的费用按实结算。</w:t>
      </w:r>
    </w:p>
    <w:p w14:paraId="09FED1B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（二）服务方式</w:t>
      </w:r>
    </w:p>
    <w:p w14:paraId="355043A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1、委托管理</w:t>
      </w:r>
    </w:p>
    <w:p w14:paraId="0A4CD7F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1.1.采购人提供塘溪镇人民政府食堂场地、水、电、气、相关餐厨具（包括碗筷、厨房设备、餐桌椅等）等设施设备。</w:t>
      </w:r>
    </w:p>
    <w:p w14:paraId="5EFC13D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1.2.中标人负责食材采购。食材采购由中标人自行控制食材成本，自负盈亏。</w:t>
      </w:r>
    </w:p>
    <w:p w14:paraId="7DA7510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1.3.中标人派遣专业餐饮服务团队（包括主管、主厨、帮厨、面点师、服务员等）进行食堂管理和食材加工制作等餐饮相关服务。</w:t>
      </w:r>
    </w:p>
    <w:p w14:paraId="7B47811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color w:val="auto"/>
          <w:highlight w:val="none"/>
          <w:lang w:val="en-US"/>
        </w:rPr>
      </w:pPr>
      <w:r>
        <w:rPr>
          <w:rFonts w:hint="eastAsia" w:ascii="宋体" w:hAnsi="宋体" w:cs="宋体"/>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如</w:t>
      </w:r>
      <w:r>
        <w:rPr>
          <w:rFonts w:hint="eastAsia" w:ascii="宋体" w:hAnsi="宋体" w:cs="宋体"/>
          <w:color w:val="auto"/>
          <w:kern w:val="0"/>
          <w:sz w:val="21"/>
          <w:szCs w:val="21"/>
          <w:highlight w:val="none"/>
          <w:lang w:val="en-US" w:eastAsia="zh-CN" w:bidi="ar"/>
        </w:rPr>
        <w:t>合同</w:t>
      </w:r>
      <w:r>
        <w:rPr>
          <w:rFonts w:hint="eastAsia" w:ascii="宋体" w:hAnsi="宋体" w:eastAsia="宋体" w:cs="宋体"/>
          <w:color w:val="auto"/>
          <w:kern w:val="0"/>
          <w:sz w:val="21"/>
          <w:szCs w:val="21"/>
          <w:highlight w:val="none"/>
          <w:lang w:val="en-US" w:eastAsia="zh-CN" w:bidi="ar"/>
        </w:rPr>
        <w:t>履约期间采购人调整结算模式，</w:t>
      </w:r>
      <w:r>
        <w:rPr>
          <w:rFonts w:hint="eastAsia" w:ascii="宋体" w:hAnsi="宋体" w:cs="宋体"/>
          <w:color w:val="auto"/>
          <w:kern w:val="0"/>
          <w:sz w:val="21"/>
          <w:szCs w:val="21"/>
          <w:highlight w:val="none"/>
          <w:lang w:val="en-US" w:eastAsia="zh-CN" w:bidi="ar"/>
        </w:rPr>
        <w:t>采购人与中标人友好协商后调整</w:t>
      </w:r>
      <w:r>
        <w:rPr>
          <w:rFonts w:hint="eastAsia" w:ascii="宋体" w:hAnsi="宋体" w:eastAsia="宋体" w:cs="宋体"/>
          <w:color w:val="auto"/>
          <w:kern w:val="0"/>
          <w:sz w:val="21"/>
          <w:szCs w:val="21"/>
          <w:highlight w:val="none"/>
          <w:lang w:val="en-US" w:eastAsia="zh-CN" w:bidi="ar"/>
        </w:rPr>
        <w:t>。</w:t>
      </w:r>
    </w:p>
    <w:p w14:paraId="0E2E7B04">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2、用餐方式与餐食供应标准</w:t>
      </w:r>
    </w:p>
    <w:p w14:paraId="578EE51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2.1用餐方式：</w:t>
      </w:r>
    </w:p>
    <w:p w14:paraId="176A221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自助式用餐方式。</w:t>
      </w:r>
    </w:p>
    <w:p w14:paraId="351BB90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2.2餐食供应标准:</w:t>
      </w:r>
    </w:p>
    <w:p w14:paraId="25B350D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早餐：餐标5元/人/餐、中晚餐餐标为20元/人/餐。需做到开始和结束有同样的菜品。</w:t>
      </w:r>
    </w:p>
    <w:p w14:paraId="43E05BC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 就餐时间：</w:t>
      </w:r>
    </w:p>
    <w:p w14:paraId="313B93A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早餐时间：一般7:15—8:20，中餐时间：一般11:30—12:30，晚餐时间：一般17:00—18:00。</w:t>
      </w:r>
    </w:p>
    <w:p w14:paraId="4146987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2.4 就餐人数：</w:t>
      </w:r>
    </w:p>
    <w:p w14:paraId="4265FBC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就餐人数就餐人数按实际就餐人员数量为准。</w:t>
      </w:r>
    </w:p>
    <w:p w14:paraId="4346B24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接待用餐、会议用餐采购人提前通知中标人，中标人按采购人要求提供餐饮服务。</w:t>
      </w:r>
    </w:p>
    <w:p w14:paraId="383F842C">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3、服务方式</w:t>
      </w:r>
    </w:p>
    <w:p w14:paraId="15BE2C8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3.1 采购人提供塘溪镇人民政府食堂场地、水、电、气、相关餐厨具（包括碗筷、厨房设备、餐桌椅等）等设施设备。</w:t>
      </w:r>
    </w:p>
    <w:p w14:paraId="554B72B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3.2 中标人负责食材采购。食材采购由中标人自行控制食材成本，自负盈亏。</w:t>
      </w:r>
    </w:p>
    <w:p w14:paraId="5E0A86D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3.3 中标人派遣专业餐饮服务团队（包括主管、主厨、帮厨、面点师、服务员等）进行食堂管理和食材加工制作等餐饮相关服务。</w:t>
      </w:r>
    </w:p>
    <w:p w14:paraId="4926A81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4、餐饮及菜谱要求</w:t>
      </w:r>
    </w:p>
    <w:p w14:paraId="46500DB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4.1 中标人要保证饭菜餐品新鲜、样式丰富、每日更新，并做好就餐期间刷卡管理工作， 要保证早餐面点及点心 5 种以上，饮品、流食 3 种以上，并提供现煮面食（面条等）；中餐 热菜 8种以上，其中：海鲜 2 种以上，肉类 2 种以上，半荤半素 3 种以上，蔬菜自助（蔬 菜 4 种以上，粗粮 1 种）；工作日中餐提供鲜奶或水果。（需调整：早餐品种不少于 12 个,中餐热菜不少于 10 种以上，具体品种分配可再细化，比如荤菜4选2，半荤半素和素菜都自助等）</w:t>
      </w:r>
    </w:p>
    <w:p w14:paraId="747C70A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4.2 饭菜品种应当以宁波当地菜品为主，菜谱执行审批制度，一周一定，并做好每日的 菜单编制，要经常与业主沟通，主动了解各级口味，积极更新菜品、饮品种类，做到一周内 菜式花样品种不重复，标准达到有关要求，并做到菜单上墙。</w:t>
      </w:r>
    </w:p>
    <w:p w14:paraId="2BE121A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5.人员配置的具体要求</w:t>
      </w:r>
    </w:p>
    <w:tbl>
      <w:tblPr>
        <w:tblStyle w:val="977"/>
        <w:tblW w:w="90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557"/>
        <w:gridCol w:w="1168"/>
        <w:gridCol w:w="4775"/>
        <w:gridCol w:w="831"/>
      </w:tblGrid>
      <w:tr w14:paraId="6AED4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744" w:type="dxa"/>
          </w:tcPr>
          <w:p w14:paraId="6E7F247A">
            <w:pPr>
              <w:pStyle w:val="348"/>
              <w:spacing w:before="178" w:line="240" w:lineRule="auto"/>
              <w:ind w:left="15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序号</w:t>
            </w:r>
          </w:p>
        </w:tc>
        <w:tc>
          <w:tcPr>
            <w:tcW w:w="1557" w:type="dxa"/>
          </w:tcPr>
          <w:p w14:paraId="113CC1C7">
            <w:pPr>
              <w:pStyle w:val="348"/>
              <w:spacing w:before="178" w:line="240" w:lineRule="auto"/>
              <w:ind w:left="34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职位名称</w:t>
            </w:r>
          </w:p>
        </w:tc>
        <w:tc>
          <w:tcPr>
            <w:tcW w:w="1168" w:type="dxa"/>
          </w:tcPr>
          <w:p w14:paraId="5EB795D4">
            <w:pPr>
              <w:pStyle w:val="348"/>
              <w:spacing w:before="178" w:line="240" w:lineRule="auto"/>
              <w:ind w:left="15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人员数量</w:t>
            </w:r>
          </w:p>
        </w:tc>
        <w:tc>
          <w:tcPr>
            <w:tcW w:w="4775" w:type="dxa"/>
          </w:tcPr>
          <w:p w14:paraId="5825AC38">
            <w:pPr>
              <w:pStyle w:val="348"/>
              <w:spacing w:before="178" w:line="240" w:lineRule="auto"/>
              <w:ind w:left="217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要求</w:t>
            </w:r>
          </w:p>
        </w:tc>
        <w:tc>
          <w:tcPr>
            <w:tcW w:w="831" w:type="dxa"/>
          </w:tcPr>
          <w:p w14:paraId="5DEFCAAB">
            <w:pPr>
              <w:pStyle w:val="348"/>
              <w:spacing w:before="178" w:line="240" w:lineRule="auto"/>
              <w:ind w:left="203"/>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备注</w:t>
            </w:r>
          </w:p>
        </w:tc>
      </w:tr>
      <w:tr w14:paraId="3DDBD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 w:hRule="atLeast"/>
          <w:jc w:val="center"/>
        </w:trPr>
        <w:tc>
          <w:tcPr>
            <w:tcW w:w="744" w:type="dxa"/>
            <w:vAlign w:val="center"/>
          </w:tcPr>
          <w:p w14:paraId="72F6808A">
            <w:pPr>
              <w:pStyle w:val="348"/>
              <w:spacing w:before="178" w:line="24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1</w:t>
            </w:r>
          </w:p>
        </w:tc>
        <w:tc>
          <w:tcPr>
            <w:tcW w:w="1557" w:type="dxa"/>
            <w:vAlign w:val="center"/>
          </w:tcPr>
          <w:p w14:paraId="14D4EBC8">
            <w:pPr>
              <w:pStyle w:val="348"/>
              <w:spacing w:before="178" w:line="24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食堂经理</w:t>
            </w:r>
          </w:p>
        </w:tc>
        <w:tc>
          <w:tcPr>
            <w:tcW w:w="1168" w:type="dxa"/>
            <w:vAlign w:val="center"/>
          </w:tcPr>
          <w:p w14:paraId="77B2144A">
            <w:pPr>
              <w:pStyle w:val="348"/>
              <w:spacing w:before="178" w:line="24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1名</w:t>
            </w:r>
          </w:p>
        </w:tc>
        <w:tc>
          <w:tcPr>
            <w:tcW w:w="4775" w:type="dxa"/>
            <w:vAlign w:val="center"/>
          </w:tcPr>
          <w:p w14:paraId="4FA90D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男女不限，均不超过50周岁，身体健康，具备大专以上学历，5年以上餐饮行业管理经验。</w:t>
            </w:r>
          </w:p>
        </w:tc>
        <w:tc>
          <w:tcPr>
            <w:tcW w:w="831" w:type="dxa"/>
          </w:tcPr>
          <w:p w14:paraId="2E9A4175">
            <w:pPr>
              <w:spacing w:line="240" w:lineRule="auto"/>
              <w:rPr>
                <w:rFonts w:hint="eastAsia" w:ascii="宋体" w:hAnsi="宋体" w:eastAsia="宋体" w:cs="宋体"/>
                <w:color w:val="auto"/>
                <w:sz w:val="21"/>
                <w:szCs w:val="21"/>
                <w:highlight w:val="none"/>
              </w:rPr>
            </w:pPr>
          </w:p>
        </w:tc>
      </w:tr>
      <w:tr w14:paraId="1D331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44" w:type="dxa"/>
            <w:vAlign w:val="center"/>
          </w:tcPr>
          <w:p w14:paraId="22962366">
            <w:pPr>
              <w:pStyle w:val="348"/>
              <w:spacing w:before="178" w:line="24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w:t>
            </w:r>
          </w:p>
        </w:tc>
        <w:tc>
          <w:tcPr>
            <w:tcW w:w="1557" w:type="dxa"/>
            <w:vAlign w:val="center"/>
          </w:tcPr>
          <w:p w14:paraId="185A3FBF">
            <w:pPr>
              <w:pStyle w:val="348"/>
              <w:spacing w:before="178" w:line="24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厨师</w:t>
            </w:r>
          </w:p>
        </w:tc>
        <w:tc>
          <w:tcPr>
            <w:tcW w:w="1168" w:type="dxa"/>
            <w:vAlign w:val="center"/>
          </w:tcPr>
          <w:p w14:paraId="1B5AF3A5">
            <w:pPr>
              <w:pStyle w:val="348"/>
              <w:spacing w:before="178" w:line="240" w:lineRule="auto"/>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名</w:t>
            </w:r>
          </w:p>
        </w:tc>
        <w:tc>
          <w:tcPr>
            <w:tcW w:w="4775" w:type="dxa"/>
            <w:vAlign w:val="center"/>
          </w:tcPr>
          <w:p w14:paraId="298415B7">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要求男性，年龄在 50 周岁以下；</w:t>
            </w:r>
          </w:p>
          <w:p w14:paraId="43142DC1">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从事烹饪工作10年以上，具备5年以上餐饮行业管理经验，精通江浙菜系及宁波本地特色菜，重点掌握其他各菜系的烹饪及操作过程，能熟练使用各种设备和器具、用途及加工方法； </w:t>
            </w:r>
          </w:p>
          <w:p w14:paraId="35B5DE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 遵纪守法，遵守各项管理规定； </w:t>
            </w:r>
          </w:p>
          <w:p w14:paraId="59A575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 持有卫生部门核发的《食品从业人员健康证明》。</w:t>
            </w:r>
          </w:p>
        </w:tc>
        <w:tc>
          <w:tcPr>
            <w:tcW w:w="831" w:type="dxa"/>
          </w:tcPr>
          <w:p w14:paraId="3BB4BA41">
            <w:pPr>
              <w:spacing w:line="240" w:lineRule="auto"/>
              <w:rPr>
                <w:rFonts w:hint="eastAsia" w:ascii="宋体" w:hAnsi="宋体" w:eastAsia="宋体" w:cs="宋体"/>
                <w:color w:val="auto"/>
                <w:sz w:val="21"/>
                <w:szCs w:val="21"/>
                <w:highlight w:val="none"/>
              </w:rPr>
            </w:pPr>
          </w:p>
        </w:tc>
      </w:tr>
      <w:tr w14:paraId="7B2E6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44" w:type="dxa"/>
            <w:vAlign w:val="center"/>
          </w:tcPr>
          <w:p w14:paraId="72A6EA0A">
            <w:pPr>
              <w:pStyle w:val="348"/>
              <w:spacing w:before="178" w:line="240"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w:t>
            </w:r>
          </w:p>
        </w:tc>
        <w:tc>
          <w:tcPr>
            <w:tcW w:w="1557" w:type="dxa"/>
            <w:shd w:val="clear" w:color="auto" w:fill="auto"/>
            <w:vAlign w:val="center"/>
          </w:tcPr>
          <w:p w14:paraId="49E1E462">
            <w:pPr>
              <w:pStyle w:val="348"/>
              <w:spacing w:before="178" w:line="240"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勤杂</w:t>
            </w:r>
          </w:p>
        </w:tc>
        <w:tc>
          <w:tcPr>
            <w:tcW w:w="1168" w:type="dxa"/>
            <w:shd w:val="clear" w:color="auto" w:fill="auto"/>
            <w:vAlign w:val="center"/>
          </w:tcPr>
          <w:p w14:paraId="17D63F4B">
            <w:pPr>
              <w:pStyle w:val="348"/>
              <w:spacing w:before="178" w:line="240" w:lineRule="auto"/>
              <w:jc w:val="center"/>
              <w:rPr>
                <w:rFonts w:hint="eastAsia" w:ascii="宋体" w:hAnsi="宋体" w:eastAsia="宋体" w:cs="宋体"/>
                <w:color w:val="auto"/>
                <w:spacing w:val="-3"/>
                <w:sz w:val="21"/>
                <w:szCs w:val="21"/>
                <w:highlight w:val="none"/>
                <w:lang w:val="en-US" w:eastAsia="en-US"/>
              </w:rPr>
            </w:pPr>
            <w:r>
              <w:rPr>
                <w:rFonts w:hint="eastAsia" w:ascii="宋体" w:hAnsi="宋体" w:eastAsia="宋体" w:cs="宋体"/>
                <w:color w:val="auto"/>
                <w:spacing w:val="-3"/>
                <w:sz w:val="21"/>
                <w:szCs w:val="21"/>
                <w:highlight w:val="none"/>
              </w:rPr>
              <w:t>1名</w:t>
            </w:r>
          </w:p>
        </w:tc>
        <w:tc>
          <w:tcPr>
            <w:tcW w:w="4775" w:type="dxa"/>
            <w:shd w:val="clear" w:color="auto" w:fill="auto"/>
            <w:vAlign w:val="center"/>
          </w:tcPr>
          <w:p w14:paraId="669B073D">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要求女性，年龄在 50 周岁以下； </w:t>
            </w:r>
          </w:p>
          <w:p w14:paraId="08F32195">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仪表端庄、工作勤快、能吃苦耐劳； </w:t>
            </w:r>
          </w:p>
          <w:p w14:paraId="2599F6BE">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遵纪守法，遵守各项管理规定； </w:t>
            </w:r>
          </w:p>
          <w:p w14:paraId="7665E578">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en-US" w:bidi="ar"/>
              </w:rPr>
            </w:pPr>
            <w:r>
              <w:rPr>
                <w:rFonts w:hint="eastAsia" w:ascii="宋体" w:hAnsi="宋体" w:eastAsia="宋体" w:cs="宋体"/>
                <w:color w:val="auto"/>
                <w:kern w:val="0"/>
                <w:sz w:val="21"/>
                <w:szCs w:val="21"/>
                <w:highlight w:val="none"/>
                <w:lang w:val="en-US" w:eastAsia="zh-CN" w:bidi="ar"/>
              </w:rPr>
              <w:t>持有卫生部门核发的《食品从业人员健康证明》。</w:t>
            </w:r>
          </w:p>
        </w:tc>
        <w:tc>
          <w:tcPr>
            <w:tcW w:w="831" w:type="dxa"/>
          </w:tcPr>
          <w:p w14:paraId="583FAFE6">
            <w:pPr>
              <w:spacing w:line="240" w:lineRule="auto"/>
              <w:rPr>
                <w:rFonts w:hint="eastAsia" w:ascii="宋体" w:hAnsi="宋体" w:eastAsia="宋体" w:cs="宋体"/>
                <w:color w:val="auto"/>
                <w:sz w:val="21"/>
                <w:szCs w:val="21"/>
                <w:highlight w:val="none"/>
              </w:rPr>
            </w:pPr>
          </w:p>
        </w:tc>
      </w:tr>
      <w:tr w14:paraId="78F3B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44" w:type="dxa"/>
            <w:vAlign w:val="center"/>
          </w:tcPr>
          <w:p w14:paraId="57A8A13C">
            <w:pPr>
              <w:pStyle w:val="348"/>
              <w:spacing w:before="178" w:line="240"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4</w:t>
            </w:r>
          </w:p>
        </w:tc>
        <w:tc>
          <w:tcPr>
            <w:tcW w:w="1557" w:type="dxa"/>
            <w:shd w:val="clear" w:color="auto" w:fill="auto"/>
            <w:vAlign w:val="center"/>
          </w:tcPr>
          <w:p w14:paraId="2A87A094">
            <w:pPr>
              <w:pStyle w:val="348"/>
              <w:spacing w:before="178" w:line="240" w:lineRule="auto"/>
              <w:jc w:val="center"/>
              <w:rPr>
                <w:rFonts w:hint="eastAsia" w:ascii="宋体" w:hAnsi="宋体" w:eastAsia="宋体" w:cs="宋体"/>
                <w:color w:val="auto"/>
                <w:spacing w:val="-3"/>
                <w:sz w:val="21"/>
                <w:szCs w:val="21"/>
                <w:highlight w:val="none"/>
                <w:lang w:val="en-US" w:eastAsia="en-US"/>
              </w:rPr>
            </w:pPr>
            <w:r>
              <w:rPr>
                <w:rFonts w:hint="eastAsia" w:ascii="宋体" w:hAnsi="宋体" w:eastAsia="宋体" w:cs="宋体"/>
                <w:color w:val="auto"/>
                <w:spacing w:val="-3"/>
                <w:sz w:val="21"/>
                <w:szCs w:val="21"/>
                <w:highlight w:val="none"/>
              </w:rPr>
              <w:t>面点师</w:t>
            </w:r>
          </w:p>
        </w:tc>
        <w:tc>
          <w:tcPr>
            <w:tcW w:w="1168" w:type="dxa"/>
            <w:shd w:val="clear" w:color="auto" w:fill="auto"/>
            <w:vAlign w:val="center"/>
          </w:tcPr>
          <w:p w14:paraId="1F00725E">
            <w:pPr>
              <w:pStyle w:val="348"/>
              <w:spacing w:before="178" w:line="240" w:lineRule="auto"/>
              <w:jc w:val="center"/>
              <w:rPr>
                <w:rFonts w:hint="eastAsia" w:ascii="宋体" w:hAnsi="宋体" w:eastAsia="宋体" w:cs="宋体"/>
                <w:color w:val="auto"/>
                <w:spacing w:val="-3"/>
                <w:sz w:val="21"/>
                <w:szCs w:val="21"/>
                <w:highlight w:val="none"/>
                <w:lang w:val="en-US" w:eastAsia="en-US"/>
              </w:rPr>
            </w:pPr>
            <w:r>
              <w:rPr>
                <w:rFonts w:hint="eastAsia" w:ascii="宋体" w:hAnsi="宋体" w:eastAsia="宋体" w:cs="宋体"/>
                <w:color w:val="auto"/>
                <w:spacing w:val="-3"/>
                <w:sz w:val="21"/>
                <w:szCs w:val="21"/>
                <w:highlight w:val="none"/>
              </w:rPr>
              <w:t>1名</w:t>
            </w:r>
          </w:p>
        </w:tc>
        <w:tc>
          <w:tcPr>
            <w:tcW w:w="4775" w:type="dxa"/>
            <w:shd w:val="clear" w:color="auto" w:fill="auto"/>
            <w:vAlign w:val="center"/>
          </w:tcPr>
          <w:p w14:paraId="3868E28A">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男性不超过55周岁，女性不超过50周岁；</w:t>
            </w:r>
          </w:p>
          <w:p w14:paraId="181A4C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 身体健康，手脚麻利，有责任心，从事餐饮工作3年以上，能熟练制作、创新各式面点、点心。</w:t>
            </w:r>
          </w:p>
          <w:p w14:paraId="78683B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 遵纪守法，遵守各项管理规定； </w:t>
            </w:r>
          </w:p>
          <w:p w14:paraId="5F0494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en-US" w:bidi="ar"/>
              </w:rPr>
            </w:pPr>
            <w:r>
              <w:rPr>
                <w:rFonts w:hint="eastAsia" w:ascii="宋体" w:hAnsi="宋体" w:eastAsia="宋体" w:cs="宋体"/>
                <w:color w:val="auto"/>
                <w:kern w:val="0"/>
                <w:sz w:val="21"/>
                <w:szCs w:val="21"/>
                <w:highlight w:val="none"/>
                <w:lang w:val="en-US" w:eastAsia="zh-CN" w:bidi="ar"/>
              </w:rPr>
              <w:t>4. 持有卫生部门核发的《食品从业人员健康证明》。</w:t>
            </w:r>
          </w:p>
        </w:tc>
        <w:tc>
          <w:tcPr>
            <w:tcW w:w="831" w:type="dxa"/>
          </w:tcPr>
          <w:p w14:paraId="106B23F4">
            <w:pPr>
              <w:spacing w:line="240" w:lineRule="auto"/>
              <w:rPr>
                <w:rFonts w:hint="eastAsia" w:ascii="宋体" w:hAnsi="宋体" w:eastAsia="宋体" w:cs="宋体"/>
                <w:color w:val="auto"/>
                <w:sz w:val="21"/>
                <w:szCs w:val="21"/>
                <w:highlight w:val="none"/>
              </w:rPr>
            </w:pPr>
          </w:p>
        </w:tc>
      </w:tr>
      <w:tr w14:paraId="090DA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44" w:type="dxa"/>
            <w:vAlign w:val="center"/>
          </w:tcPr>
          <w:p w14:paraId="323D5D76">
            <w:pPr>
              <w:pStyle w:val="348"/>
              <w:spacing w:before="178" w:line="240"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w:t>
            </w:r>
          </w:p>
        </w:tc>
        <w:tc>
          <w:tcPr>
            <w:tcW w:w="1557" w:type="dxa"/>
            <w:shd w:val="clear" w:color="auto" w:fill="auto"/>
            <w:vAlign w:val="center"/>
          </w:tcPr>
          <w:p w14:paraId="3722DECA">
            <w:pPr>
              <w:pStyle w:val="348"/>
              <w:spacing w:before="178" w:line="240" w:lineRule="auto"/>
              <w:jc w:val="center"/>
              <w:rPr>
                <w:rFonts w:hint="eastAsia" w:ascii="宋体" w:hAnsi="宋体" w:eastAsia="宋体" w:cs="宋体"/>
                <w:color w:val="auto"/>
                <w:spacing w:val="-3"/>
                <w:sz w:val="21"/>
                <w:szCs w:val="21"/>
                <w:highlight w:val="none"/>
                <w:lang w:val="en-US" w:eastAsia="en-US"/>
              </w:rPr>
            </w:pPr>
            <w:r>
              <w:rPr>
                <w:rFonts w:hint="eastAsia" w:ascii="宋体" w:hAnsi="宋体" w:eastAsia="宋体" w:cs="宋体"/>
                <w:color w:val="auto"/>
                <w:spacing w:val="-3"/>
                <w:sz w:val="21"/>
                <w:szCs w:val="21"/>
                <w:highlight w:val="none"/>
              </w:rPr>
              <w:t>服务员</w:t>
            </w:r>
          </w:p>
        </w:tc>
        <w:tc>
          <w:tcPr>
            <w:tcW w:w="1168" w:type="dxa"/>
            <w:shd w:val="clear" w:color="auto" w:fill="auto"/>
            <w:vAlign w:val="center"/>
          </w:tcPr>
          <w:p w14:paraId="583631ED">
            <w:pPr>
              <w:pStyle w:val="348"/>
              <w:spacing w:before="178" w:line="240" w:lineRule="auto"/>
              <w:jc w:val="center"/>
              <w:rPr>
                <w:rFonts w:hint="eastAsia" w:ascii="宋体" w:hAnsi="宋体" w:eastAsia="宋体" w:cs="宋体"/>
                <w:color w:val="auto"/>
                <w:spacing w:val="-3"/>
                <w:sz w:val="21"/>
                <w:szCs w:val="21"/>
                <w:highlight w:val="none"/>
                <w:lang w:val="en-US" w:eastAsia="en-US"/>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名</w:t>
            </w:r>
          </w:p>
        </w:tc>
        <w:tc>
          <w:tcPr>
            <w:tcW w:w="4775" w:type="dxa"/>
            <w:shd w:val="clear" w:color="auto" w:fill="auto"/>
            <w:vAlign w:val="center"/>
          </w:tcPr>
          <w:p w14:paraId="41925AB6">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要求女性，年龄在 50 周岁以下； </w:t>
            </w:r>
          </w:p>
          <w:p w14:paraId="6D0EFA4D">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身体健康，仪表端庄、做事勤快、热情大方； </w:t>
            </w:r>
          </w:p>
          <w:p w14:paraId="122F6070">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遵纪守法，遵守各项管理规定； </w:t>
            </w:r>
          </w:p>
          <w:p w14:paraId="559B7414">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en-US" w:bidi="ar"/>
              </w:rPr>
            </w:pPr>
            <w:r>
              <w:rPr>
                <w:rFonts w:hint="eastAsia" w:ascii="宋体" w:hAnsi="宋体" w:eastAsia="宋体" w:cs="宋体"/>
                <w:color w:val="auto"/>
                <w:kern w:val="0"/>
                <w:sz w:val="21"/>
                <w:szCs w:val="21"/>
                <w:highlight w:val="none"/>
                <w:lang w:val="en-US" w:eastAsia="zh-CN" w:bidi="ar"/>
              </w:rPr>
              <w:t>持有卫生部门核发的《食品从业人员健康证明》。</w:t>
            </w:r>
          </w:p>
        </w:tc>
        <w:tc>
          <w:tcPr>
            <w:tcW w:w="831" w:type="dxa"/>
          </w:tcPr>
          <w:p w14:paraId="139AE34B">
            <w:pPr>
              <w:spacing w:line="240" w:lineRule="auto"/>
              <w:rPr>
                <w:rFonts w:hint="eastAsia" w:ascii="宋体" w:hAnsi="宋体" w:eastAsia="宋体" w:cs="宋体"/>
                <w:color w:val="auto"/>
                <w:sz w:val="21"/>
                <w:szCs w:val="21"/>
                <w:highlight w:val="none"/>
              </w:rPr>
            </w:pPr>
          </w:p>
        </w:tc>
      </w:tr>
      <w:tr w14:paraId="154E2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744" w:type="dxa"/>
            <w:vAlign w:val="center"/>
          </w:tcPr>
          <w:p w14:paraId="120B8F31">
            <w:pPr>
              <w:pStyle w:val="348"/>
              <w:spacing w:before="178" w:line="240"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w:t>
            </w:r>
          </w:p>
        </w:tc>
        <w:tc>
          <w:tcPr>
            <w:tcW w:w="1557" w:type="dxa"/>
            <w:shd w:val="clear" w:color="auto" w:fill="auto"/>
            <w:vAlign w:val="center"/>
          </w:tcPr>
          <w:p w14:paraId="67809BFC">
            <w:pPr>
              <w:pStyle w:val="348"/>
              <w:spacing w:before="178" w:line="240"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着装要求</w:t>
            </w:r>
          </w:p>
        </w:tc>
        <w:tc>
          <w:tcPr>
            <w:tcW w:w="1168" w:type="dxa"/>
            <w:shd w:val="clear" w:color="auto" w:fill="auto"/>
            <w:vAlign w:val="center"/>
          </w:tcPr>
          <w:p w14:paraId="0DF18E19">
            <w:pPr>
              <w:pStyle w:val="348"/>
              <w:spacing w:before="178" w:line="240"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w:t>
            </w:r>
          </w:p>
        </w:tc>
        <w:tc>
          <w:tcPr>
            <w:tcW w:w="4775" w:type="dxa"/>
            <w:shd w:val="clear" w:color="auto" w:fill="auto"/>
            <w:vAlign w:val="center"/>
          </w:tcPr>
          <w:p w14:paraId="2DB45BF6">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前厅服务工作期间：前厅男工作人员：西式厨师上衣、黑工装裤、围裙、工作帽前厅女工作人员：西餐女式上衣、黑工装裤、围裙、工作帽前厅管理人员：西餐女式管理装、西裤或短裙。</w:t>
            </w:r>
          </w:p>
          <w:p w14:paraId="459A2C58">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厨房人员工作期间：厨师上衣、工作帽、长筒雨靴。</w:t>
            </w:r>
          </w:p>
          <w:p w14:paraId="17289498">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菜台服务工作时间：所有人员在原有的着装上，加口罩、手套。</w:t>
            </w:r>
          </w:p>
          <w:p w14:paraId="74B9C8C8">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工间或清卫生时间：除围裙、帽子外，其它同上。</w:t>
            </w:r>
          </w:p>
        </w:tc>
        <w:tc>
          <w:tcPr>
            <w:tcW w:w="831" w:type="dxa"/>
            <w:vAlign w:val="center"/>
          </w:tcPr>
          <w:p w14:paraId="743D0081">
            <w:pPr>
              <w:pStyle w:val="348"/>
              <w:spacing w:before="178" w:line="240" w:lineRule="auto"/>
              <w:rPr>
                <w:rFonts w:hint="eastAsia" w:ascii="宋体" w:hAnsi="宋体" w:eastAsia="宋体" w:cs="宋体"/>
                <w:color w:val="auto"/>
                <w:spacing w:val="-3"/>
                <w:kern w:val="0"/>
                <w:sz w:val="21"/>
                <w:szCs w:val="21"/>
                <w:highlight w:val="none"/>
                <w:lang w:val="en-US" w:eastAsia="zh-CN" w:bidi="ar-SA"/>
              </w:rPr>
            </w:pPr>
          </w:p>
        </w:tc>
      </w:tr>
    </w:tbl>
    <w:p w14:paraId="5D5219FD">
      <w:pPr>
        <w:pStyle w:val="83"/>
        <w:rPr>
          <w:rFonts w:hint="eastAsia" w:ascii="宋体" w:hAnsi="宋体" w:eastAsia="宋体" w:cs="宋体"/>
          <w:snapToGrid w:val="0"/>
          <w:color w:val="auto"/>
          <w:w w:val="100"/>
          <w:kern w:val="0"/>
          <w:sz w:val="21"/>
          <w:szCs w:val="21"/>
          <w:highlight w:val="none"/>
        </w:rPr>
      </w:pPr>
      <w:r>
        <w:rPr>
          <w:rFonts w:hint="eastAsia" w:ascii="宋体" w:hAnsi="宋体" w:eastAsia="宋体" w:cs="宋体"/>
          <w:snapToGrid w:val="0"/>
          <w:color w:val="auto"/>
          <w:w w:val="100"/>
          <w:kern w:val="0"/>
          <w:sz w:val="21"/>
          <w:szCs w:val="21"/>
          <w:highlight w:val="none"/>
          <w:lang w:val="en-US" w:eastAsia="zh-CN"/>
        </w:rPr>
        <w:t>备注：</w:t>
      </w:r>
      <w:r>
        <w:rPr>
          <w:rFonts w:hint="eastAsia" w:ascii="宋体" w:hAnsi="宋体" w:eastAsia="宋体" w:cs="宋体"/>
          <w:snapToGrid w:val="0"/>
          <w:color w:val="auto"/>
          <w:w w:val="100"/>
          <w:kern w:val="0"/>
          <w:sz w:val="21"/>
          <w:szCs w:val="21"/>
          <w:highlight w:val="none"/>
        </w:rPr>
        <w:t>▲</w:t>
      </w:r>
      <w:r>
        <w:rPr>
          <w:rFonts w:hint="eastAsia" w:ascii="宋体" w:hAnsi="宋体" w:eastAsia="宋体" w:cs="宋体"/>
          <w:snapToGrid w:val="0"/>
          <w:color w:val="auto"/>
          <w:w w:val="100"/>
          <w:kern w:val="0"/>
          <w:sz w:val="21"/>
          <w:szCs w:val="21"/>
          <w:highlight w:val="none"/>
          <w:lang w:val="en-US" w:eastAsia="zh-CN"/>
        </w:rPr>
        <w:t>1、</w:t>
      </w:r>
      <w:r>
        <w:rPr>
          <w:rFonts w:hint="eastAsia" w:ascii="宋体" w:hAnsi="宋体" w:eastAsia="宋体" w:cs="宋体"/>
          <w:snapToGrid w:val="0"/>
          <w:color w:val="auto"/>
          <w:w w:val="100"/>
          <w:kern w:val="0"/>
          <w:sz w:val="21"/>
          <w:szCs w:val="21"/>
          <w:highlight w:val="none"/>
          <w:lang w:eastAsia="zh-CN"/>
        </w:rPr>
        <w:t>上</w:t>
      </w:r>
      <w:r>
        <w:rPr>
          <w:rFonts w:hint="eastAsia" w:ascii="宋体" w:hAnsi="宋体" w:eastAsia="宋体" w:cs="宋体"/>
          <w:snapToGrid w:val="0"/>
          <w:color w:val="auto"/>
          <w:w w:val="100"/>
          <w:kern w:val="0"/>
          <w:sz w:val="21"/>
          <w:szCs w:val="21"/>
          <w:highlight w:val="none"/>
        </w:rPr>
        <w:t>表中所列岗位，</w:t>
      </w:r>
      <w:r>
        <w:rPr>
          <w:rFonts w:hint="eastAsia" w:ascii="宋体" w:hAnsi="宋体" w:eastAsia="宋体" w:cs="宋体"/>
          <w:snapToGrid w:val="0"/>
          <w:color w:val="auto"/>
          <w:w w:val="100"/>
          <w:kern w:val="0"/>
          <w:sz w:val="21"/>
          <w:szCs w:val="21"/>
          <w:highlight w:val="none"/>
          <w:lang w:val="en-US" w:eastAsia="zh-CN"/>
        </w:rPr>
        <w:t>允许投标单位</w:t>
      </w:r>
      <w:r>
        <w:rPr>
          <w:rFonts w:hint="eastAsia" w:ascii="宋体" w:hAnsi="宋体" w:eastAsia="宋体" w:cs="宋体"/>
          <w:snapToGrid w:val="0"/>
          <w:color w:val="auto"/>
          <w:w w:val="100"/>
          <w:kern w:val="0"/>
          <w:sz w:val="21"/>
          <w:szCs w:val="21"/>
          <w:highlight w:val="none"/>
        </w:rPr>
        <w:t>按项目实际需要增设</w:t>
      </w:r>
      <w:r>
        <w:rPr>
          <w:rFonts w:hint="eastAsia" w:ascii="宋体" w:hAnsi="宋体" w:eastAsia="宋体" w:cs="宋体"/>
          <w:snapToGrid w:val="0"/>
          <w:color w:val="auto"/>
          <w:w w:val="100"/>
          <w:kern w:val="0"/>
          <w:sz w:val="21"/>
          <w:szCs w:val="21"/>
          <w:highlight w:val="none"/>
          <w:lang w:eastAsia="zh-CN"/>
        </w:rPr>
        <w:t>（如项目经理、营养健康管理员</w:t>
      </w:r>
      <w:r>
        <w:rPr>
          <w:rFonts w:hint="eastAsia" w:ascii="宋体" w:hAnsi="宋体" w:eastAsia="宋体" w:cs="宋体"/>
          <w:snapToGrid w:val="0"/>
          <w:color w:val="auto"/>
          <w:w w:val="100"/>
          <w:kern w:val="0"/>
          <w:sz w:val="21"/>
          <w:szCs w:val="21"/>
          <w:highlight w:val="none"/>
          <w:lang w:val="en-US" w:eastAsia="zh-CN"/>
        </w:rPr>
        <w:t>等</w:t>
      </w:r>
      <w:r>
        <w:rPr>
          <w:rFonts w:hint="eastAsia" w:ascii="宋体" w:hAnsi="宋体" w:eastAsia="宋体" w:cs="宋体"/>
          <w:snapToGrid w:val="0"/>
          <w:color w:val="auto"/>
          <w:w w:val="100"/>
          <w:kern w:val="0"/>
          <w:sz w:val="21"/>
          <w:szCs w:val="21"/>
          <w:highlight w:val="none"/>
          <w:lang w:eastAsia="zh-CN"/>
        </w:rPr>
        <w:t>）</w:t>
      </w:r>
      <w:r>
        <w:rPr>
          <w:rFonts w:hint="eastAsia" w:ascii="宋体" w:hAnsi="宋体" w:eastAsia="宋体" w:cs="宋体"/>
          <w:snapToGrid w:val="0"/>
          <w:color w:val="auto"/>
          <w:w w:val="100"/>
          <w:kern w:val="0"/>
          <w:sz w:val="21"/>
          <w:szCs w:val="21"/>
          <w:highlight w:val="none"/>
        </w:rPr>
        <w:t>，但不得低于本项目的最低数量要求，否则其投标文件作无效标处理</w:t>
      </w:r>
      <w:r>
        <w:rPr>
          <w:rFonts w:hint="eastAsia" w:ascii="宋体" w:hAnsi="宋体" w:eastAsia="宋体" w:cs="宋体"/>
          <w:snapToGrid w:val="0"/>
          <w:color w:val="auto"/>
          <w:w w:val="100"/>
          <w:kern w:val="0"/>
          <w:sz w:val="21"/>
          <w:szCs w:val="21"/>
          <w:highlight w:val="none"/>
          <w:lang w:eastAsia="zh-CN"/>
        </w:rPr>
        <w:t>（如中标后配置具体人员的，须在投标方案中</w:t>
      </w:r>
      <w:r>
        <w:rPr>
          <w:rFonts w:hint="eastAsia" w:ascii="宋体" w:hAnsi="宋体" w:eastAsia="宋体" w:cs="宋体"/>
          <w:snapToGrid w:val="0"/>
          <w:color w:val="auto"/>
          <w:w w:val="100"/>
          <w:kern w:val="0"/>
          <w:sz w:val="21"/>
          <w:szCs w:val="21"/>
          <w:highlight w:val="none"/>
        </w:rPr>
        <w:t>列明拟投入人员的数量</w:t>
      </w:r>
      <w:r>
        <w:rPr>
          <w:rFonts w:hint="eastAsia" w:ascii="宋体" w:hAnsi="宋体" w:eastAsia="宋体" w:cs="宋体"/>
          <w:snapToGrid w:val="0"/>
          <w:color w:val="auto"/>
          <w:w w:val="100"/>
          <w:kern w:val="0"/>
          <w:sz w:val="21"/>
          <w:szCs w:val="21"/>
          <w:highlight w:val="none"/>
          <w:lang w:eastAsia="zh-CN"/>
        </w:rPr>
        <w:t>）。</w:t>
      </w:r>
    </w:p>
    <w:p w14:paraId="16C0B6C0">
      <w:pPr>
        <w:pStyle w:val="83"/>
        <w:rPr>
          <w:rFonts w:hint="eastAsia" w:ascii="宋体" w:hAnsi="宋体" w:eastAsia="宋体" w:cs="宋体"/>
          <w:snapToGrid w:val="0"/>
          <w:color w:val="auto"/>
          <w:w w:val="100"/>
          <w:kern w:val="0"/>
          <w:sz w:val="21"/>
          <w:szCs w:val="21"/>
          <w:highlight w:val="none"/>
        </w:rPr>
      </w:pPr>
      <w:r>
        <w:rPr>
          <w:rFonts w:hint="eastAsia" w:ascii="宋体" w:hAnsi="宋体" w:eastAsia="宋体" w:cs="宋体"/>
          <w:snapToGrid w:val="0"/>
          <w:color w:val="auto"/>
          <w:w w:val="100"/>
          <w:kern w:val="0"/>
          <w:sz w:val="21"/>
          <w:szCs w:val="21"/>
          <w:highlight w:val="none"/>
          <w:lang w:val="en-US" w:eastAsia="zh-CN"/>
        </w:rPr>
        <w:t>2、上述人员必须身体健康，遵纪守法，品行端正，无违纪违法不良记录 ，如采购人有特殊需求，可与中标人在合同中明确。</w:t>
      </w:r>
    </w:p>
    <w:p w14:paraId="0168DE9C">
      <w:pPr>
        <w:pStyle w:val="83"/>
        <w:rPr>
          <w:rFonts w:hint="eastAsia" w:ascii="宋体" w:hAnsi="宋体" w:eastAsia="宋体" w:cs="宋体"/>
          <w:snapToGrid w:val="0"/>
          <w:color w:val="auto"/>
          <w:w w:val="100"/>
          <w:kern w:val="0"/>
          <w:sz w:val="21"/>
          <w:szCs w:val="21"/>
          <w:highlight w:val="none"/>
        </w:rPr>
      </w:pPr>
      <w:r>
        <w:rPr>
          <w:rFonts w:hint="eastAsia" w:ascii="宋体" w:hAnsi="宋体" w:eastAsia="宋体" w:cs="宋体"/>
          <w:snapToGrid w:val="0"/>
          <w:color w:val="auto"/>
          <w:w w:val="100"/>
          <w:kern w:val="0"/>
          <w:sz w:val="21"/>
          <w:szCs w:val="21"/>
          <w:highlight w:val="none"/>
          <w:lang w:val="en-US" w:eastAsia="zh-CN"/>
        </w:rPr>
        <w:t>2、进场后，可根据实际情况，经双方协商，对具体人员配置作适当调整。</w:t>
      </w:r>
    </w:p>
    <w:p w14:paraId="466ABE3B">
      <w:pPr>
        <w:pStyle w:val="83"/>
        <w:rPr>
          <w:rFonts w:hint="eastAsia" w:ascii="宋体" w:hAnsi="宋体" w:eastAsia="宋体" w:cs="宋体"/>
          <w:snapToGrid w:val="0"/>
          <w:color w:val="auto"/>
          <w:w w:val="100"/>
          <w:kern w:val="0"/>
          <w:sz w:val="21"/>
          <w:szCs w:val="21"/>
          <w:highlight w:val="none"/>
          <w:lang w:val="en-US" w:eastAsia="zh-CN"/>
        </w:rPr>
      </w:pPr>
      <w:r>
        <w:rPr>
          <w:rFonts w:hint="eastAsia" w:ascii="宋体" w:hAnsi="宋体" w:eastAsia="宋体" w:cs="宋体"/>
          <w:snapToGrid w:val="0"/>
          <w:color w:val="auto"/>
          <w:w w:val="100"/>
          <w:kern w:val="0"/>
          <w:sz w:val="21"/>
          <w:szCs w:val="21"/>
          <w:highlight w:val="none"/>
          <w:lang w:val="en-US" w:eastAsia="zh-CN"/>
        </w:rPr>
        <w:t xml:space="preserve">3、派驻人员必须持有担任相应工作岗位的有效上岗证书。 </w:t>
      </w:r>
    </w:p>
    <w:p w14:paraId="0D4F587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6.其他要求</w:t>
      </w:r>
    </w:p>
    <w:p w14:paraId="428284E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6.1</w:t>
      </w:r>
      <w:r>
        <w:rPr>
          <w:rFonts w:hint="eastAsia" w:ascii="宋体" w:hAnsi="宋体" w:eastAsia="宋体" w:cs="宋体"/>
          <w:b w:val="0"/>
          <w:bCs w:val="0"/>
          <w:color w:val="auto"/>
          <w:highlight w:val="none"/>
          <w:lang w:val="zh-CN" w:eastAsia="zh-CN"/>
        </w:rPr>
        <w:t>服务人员费用结算：</w:t>
      </w:r>
      <w:r>
        <w:rPr>
          <w:rFonts w:hint="eastAsia" w:ascii="宋体" w:hAnsi="宋体" w:eastAsia="宋体" w:cs="宋体"/>
          <w:color w:val="auto"/>
          <w:kern w:val="0"/>
          <w:sz w:val="21"/>
          <w:szCs w:val="21"/>
          <w:highlight w:val="none"/>
          <w:lang w:val="en-US" w:eastAsia="zh-CN" w:bidi="ar"/>
        </w:rPr>
        <w:t>按月结算，</w:t>
      </w:r>
      <w:r>
        <w:rPr>
          <w:rFonts w:hint="eastAsia" w:ascii="宋体" w:hAnsi="宋体" w:eastAsia="宋体" w:cs="宋体"/>
          <w:b w:val="0"/>
          <w:bCs w:val="0"/>
          <w:color w:val="auto"/>
          <w:highlight w:val="none"/>
          <w:lang w:val="en-US" w:eastAsia="zh-CN"/>
        </w:rPr>
        <w:t>每月按月考核成绩核定当月服务经费，</w:t>
      </w:r>
      <w:r>
        <w:rPr>
          <w:rFonts w:hint="eastAsia" w:ascii="宋体" w:hAnsi="宋体" w:eastAsia="宋体" w:cs="宋体"/>
          <w:color w:val="auto"/>
          <w:kern w:val="0"/>
          <w:sz w:val="21"/>
          <w:szCs w:val="21"/>
          <w:highlight w:val="none"/>
          <w:lang w:val="zh-CN" w:eastAsia="zh-CN" w:bidi="ar"/>
        </w:rPr>
        <w:t>采购人在收到中标人发票后</w:t>
      </w:r>
      <w:r>
        <w:rPr>
          <w:rFonts w:hint="eastAsia" w:ascii="宋体" w:hAnsi="宋体" w:eastAsia="宋体" w:cs="宋体"/>
          <w:b w:val="0"/>
          <w:bCs w:val="0"/>
          <w:color w:val="auto"/>
          <w:highlight w:val="none"/>
          <w:lang w:val="zh-CN" w:eastAsia="zh-CN"/>
        </w:rPr>
        <w:t>7个工作日</w:t>
      </w:r>
      <w:r>
        <w:rPr>
          <w:rFonts w:hint="eastAsia" w:ascii="宋体" w:hAnsi="宋体" w:eastAsia="宋体" w:cs="宋体"/>
          <w:color w:val="auto"/>
          <w:kern w:val="0"/>
          <w:sz w:val="21"/>
          <w:szCs w:val="21"/>
          <w:highlight w:val="none"/>
          <w:lang w:val="zh-CN" w:eastAsia="zh-CN" w:bidi="ar"/>
        </w:rPr>
        <w:t>内向中标人支付上月服务费</w:t>
      </w:r>
      <w:r>
        <w:rPr>
          <w:rFonts w:hint="eastAsia" w:ascii="宋体" w:hAnsi="宋体" w:eastAsia="宋体" w:cs="宋体"/>
          <w:b w:val="0"/>
          <w:bCs w:val="0"/>
          <w:color w:val="auto"/>
          <w:highlight w:val="none"/>
          <w:lang w:val="zh-CN" w:eastAsia="zh-CN"/>
        </w:rPr>
        <w:t>，如遇节假日则自动顺延（特殊情况以合同为准）</w:t>
      </w:r>
      <w:r>
        <w:rPr>
          <w:rFonts w:hint="eastAsia" w:ascii="宋体" w:hAnsi="宋体" w:eastAsia="宋体" w:cs="宋体"/>
          <w:b w:val="0"/>
          <w:bCs w:val="0"/>
          <w:color w:val="auto"/>
          <w:kern w:val="0"/>
          <w:sz w:val="21"/>
          <w:szCs w:val="21"/>
          <w:highlight w:val="none"/>
          <w:lang w:val="en-US" w:eastAsia="zh-CN" w:bidi="ar"/>
        </w:rPr>
        <w:t>。</w:t>
      </w:r>
    </w:p>
    <w:p w14:paraId="4B6C771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6.2原则上每月食材费用结算以实际就餐人员数量×中标人的相应食材单价进行结算。</w:t>
      </w:r>
      <w:r>
        <w:rPr>
          <w:rFonts w:hint="eastAsia" w:ascii="宋体" w:hAnsi="宋体" w:cs="宋体"/>
          <w:b w:val="0"/>
          <w:bCs w:val="0"/>
          <w:color w:val="auto"/>
          <w:kern w:val="0"/>
          <w:sz w:val="21"/>
          <w:szCs w:val="21"/>
          <w:highlight w:val="none"/>
          <w:lang w:val="en-US" w:eastAsia="zh-CN" w:bidi="ar"/>
        </w:rPr>
        <w:t>其中</w:t>
      </w:r>
      <w:r>
        <w:rPr>
          <w:rFonts w:hint="eastAsia" w:ascii="宋体" w:hAnsi="宋体" w:eastAsia="宋体" w:cs="宋体"/>
          <w:b w:val="0"/>
          <w:bCs w:val="0"/>
          <w:color w:val="auto"/>
          <w:kern w:val="0"/>
          <w:sz w:val="21"/>
          <w:szCs w:val="21"/>
          <w:highlight w:val="none"/>
          <w:lang w:val="en-US" w:eastAsia="zh-CN" w:bidi="ar"/>
        </w:rPr>
        <w:t>接待用餐、会议用餐（包括采取桌餐形式的用餐）等特殊用餐按实际食材金额进行结算。</w:t>
      </w:r>
    </w:p>
    <w:p w14:paraId="37B7DF2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highlight w:val="none"/>
          <w:lang w:val="zh-CN" w:eastAsia="zh-CN"/>
        </w:rPr>
        <w:t>餐费结算：</w:t>
      </w:r>
      <w:r>
        <w:rPr>
          <w:rFonts w:hint="eastAsia" w:ascii="宋体" w:hAnsi="宋体" w:eastAsia="宋体" w:cs="宋体"/>
          <w:color w:val="auto"/>
          <w:kern w:val="0"/>
          <w:sz w:val="21"/>
          <w:szCs w:val="21"/>
          <w:highlight w:val="none"/>
          <w:lang w:val="en-US" w:eastAsia="zh-CN" w:bidi="ar"/>
        </w:rPr>
        <w:t>按月结算，每月10日之前，</w:t>
      </w:r>
      <w:r>
        <w:rPr>
          <w:rFonts w:hint="eastAsia" w:ascii="宋体" w:hAnsi="宋体" w:eastAsia="宋体" w:cs="宋体"/>
          <w:color w:val="auto"/>
          <w:kern w:val="0"/>
          <w:sz w:val="21"/>
          <w:szCs w:val="21"/>
          <w:highlight w:val="none"/>
          <w:lang w:val="zh-CN" w:eastAsia="zh-CN" w:bidi="ar"/>
        </w:rPr>
        <w:t>由采购人根据</w:t>
      </w:r>
      <w:r>
        <w:rPr>
          <w:rFonts w:hint="eastAsia" w:ascii="宋体" w:hAnsi="宋体" w:cs="宋体"/>
          <w:color w:val="auto"/>
          <w:kern w:val="0"/>
          <w:sz w:val="21"/>
          <w:szCs w:val="21"/>
          <w:highlight w:val="none"/>
          <w:lang w:val="en-US" w:eastAsia="zh-CN" w:bidi="ar"/>
        </w:rPr>
        <w:t>考核办法对上月就餐</w:t>
      </w:r>
      <w:r>
        <w:rPr>
          <w:rFonts w:hint="eastAsia" w:ascii="宋体" w:hAnsi="宋体" w:eastAsia="宋体" w:cs="宋体"/>
          <w:color w:val="auto"/>
          <w:kern w:val="0"/>
          <w:sz w:val="21"/>
          <w:szCs w:val="21"/>
          <w:highlight w:val="none"/>
          <w:lang w:val="zh-CN" w:eastAsia="zh-CN" w:bidi="ar"/>
        </w:rPr>
        <w:t>进行考核</w:t>
      </w:r>
      <w:r>
        <w:rPr>
          <w:rFonts w:hint="eastAsia" w:ascii="宋体" w:hAnsi="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zh-CN" w:eastAsia="zh-CN" w:bidi="ar"/>
        </w:rPr>
        <w:t>如考核合格，中标人根据每天实际用餐人数，凭刷卡</w:t>
      </w:r>
      <w:r>
        <w:rPr>
          <w:rFonts w:hint="eastAsia" w:ascii="宋体" w:hAnsi="宋体" w:cs="宋体"/>
          <w:color w:val="auto"/>
          <w:kern w:val="0"/>
          <w:sz w:val="21"/>
          <w:szCs w:val="21"/>
          <w:highlight w:val="none"/>
          <w:lang w:val="en-US" w:eastAsia="zh-CN" w:bidi="ar"/>
        </w:rPr>
        <w:t>凭证等双方认可的数据，</w:t>
      </w:r>
      <w:r>
        <w:rPr>
          <w:rFonts w:hint="eastAsia" w:ascii="宋体" w:hAnsi="宋体" w:eastAsia="宋体" w:cs="宋体"/>
          <w:color w:val="auto"/>
          <w:kern w:val="0"/>
          <w:sz w:val="21"/>
          <w:szCs w:val="21"/>
          <w:highlight w:val="none"/>
          <w:lang w:val="zh-CN" w:eastAsia="zh-CN" w:bidi="ar"/>
        </w:rPr>
        <w:t>导出清单做为餐费结算凭证与采购人结算，采购人在收到中标人发票后</w:t>
      </w:r>
      <w:r>
        <w:rPr>
          <w:rFonts w:hint="eastAsia" w:ascii="宋体" w:hAnsi="宋体" w:eastAsia="宋体" w:cs="宋体"/>
          <w:b w:val="0"/>
          <w:bCs w:val="0"/>
          <w:color w:val="auto"/>
          <w:highlight w:val="none"/>
          <w:lang w:val="zh-CN" w:eastAsia="zh-CN"/>
        </w:rPr>
        <w:t>7个工作日</w:t>
      </w:r>
      <w:r>
        <w:rPr>
          <w:rFonts w:hint="eastAsia" w:ascii="宋体" w:hAnsi="宋体" w:eastAsia="宋体" w:cs="宋体"/>
          <w:color w:val="auto"/>
          <w:kern w:val="0"/>
          <w:sz w:val="21"/>
          <w:szCs w:val="21"/>
          <w:highlight w:val="none"/>
          <w:lang w:val="zh-CN" w:eastAsia="zh-CN" w:bidi="ar"/>
        </w:rPr>
        <w:t>内向中标人支付上月餐费</w:t>
      </w:r>
      <w:r>
        <w:rPr>
          <w:rFonts w:hint="eastAsia" w:ascii="宋体" w:hAnsi="宋体" w:eastAsia="宋体" w:cs="宋体"/>
          <w:b w:val="0"/>
          <w:bCs w:val="0"/>
          <w:color w:val="auto"/>
          <w:highlight w:val="none"/>
          <w:lang w:val="zh-CN" w:eastAsia="zh-CN"/>
        </w:rPr>
        <w:t>，如遇节假日则自动顺延（特殊情况以合同为准）</w:t>
      </w:r>
      <w:r>
        <w:rPr>
          <w:rFonts w:hint="eastAsia" w:ascii="宋体" w:hAnsi="宋体" w:eastAsia="宋体" w:cs="宋体"/>
          <w:color w:val="auto"/>
          <w:kern w:val="0"/>
          <w:sz w:val="21"/>
          <w:szCs w:val="21"/>
          <w:highlight w:val="none"/>
          <w:lang w:val="zh-CN" w:eastAsia="zh-CN" w:bidi="ar"/>
        </w:rPr>
        <w:t>。如达不到要求按合同约定扣减，详见考核细则。</w:t>
      </w:r>
    </w:p>
    <w:p w14:paraId="3B7ADE1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6.3中标人采购的食材数量需确保人员就餐需求，如出现食材或餐饮供应不足的，采购人按500元进行处罚，经三次督促后，食材或餐饮仍供应不足的，采购人有权终止合同。中标人采购的食材采购应适量，杜绝浪费，如食材采购过量、质量不符合要求造成的风险由中标人自行承担，采购人不提供补助。</w:t>
      </w:r>
    </w:p>
    <w:p w14:paraId="51B9E7E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）要求提供新鲜的食材，提供的食品必须符合食品卫生标准和卫生防疫部门检测标准，质量上乘。必要时，中标单位应提供产品的质量检验报告、食品卫生检测报告等证明文件。</w:t>
      </w:r>
    </w:p>
    <w:p w14:paraId="07D8A42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）要求粮油、调味品、饮品必须为保质期内的优质品牌产品，食堂要求用料主材为非转基因。</w:t>
      </w:r>
    </w:p>
    <w:p w14:paraId="1F40DC2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食堂经营管理过程中所需的水电、燃气费由采购人支付，但中标人应秉承保护生态环境、节约自然资源的原则节约用水用电，如采购人发现中标人在经营管理过程中存在浪费水电的行为，则有权对此进行相应的处罚。</w:t>
      </w:r>
    </w:p>
    <w:p w14:paraId="2C48BB8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）中标人应为本</w:t>
      </w:r>
      <w:r>
        <w:rPr>
          <w:rFonts w:hint="eastAsia" w:ascii="宋体" w:hAnsi="宋体" w:cs="宋体"/>
          <w:b w:val="0"/>
          <w:bCs w:val="0"/>
          <w:color w:val="auto"/>
          <w:kern w:val="0"/>
          <w:sz w:val="21"/>
          <w:szCs w:val="21"/>
          <w:highlight w:val="none"/>
          <w:lang w:val="en-US" w:eastAsia="zh-CN" w:bidi="ar"/>
        </w:rPr>
        <w:t>项目</w:t>
      </w:r>
      <w:r>
        <w:rPr>
          <w:rFonts w:hint="eastAsia" w:ascii="宋体" w:hAnsi="宋体" w:eastAsia="宋体" w:cs="宋体"/>
          <w:b w:val="0"/>
          <w:bCs w:val="0"/>
          <w:color w:val="auto"/>
          <w:kern w:val="0"/>
          <w:sz w:val="21"/>
          <w:szCs w:val="21"/>
          <w:highlight w:val="none"/>
          <w:lang w:val="en-US" w:eastAsia="zh-CN" w:bidi="ar"/>
        </w:rPr>
        <w:t>所投的相关服务、管理人员办理健康证并予公示，此费用包含在投标报价中，由中标人支付。</w:t>
      </w:r>
    </w:p>
    <w:p w14:paraId="6277905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）中标人在合同履约期间不得将本食堂对外、对私经营，一经发现，采购人有权单方面解除合同，并向中标人要求相应的赔偿。</w:t>
      </w:r>
    </w:p>
    <w:p w14:paraId="35DCCA2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7.日常监督检查</w:t>
      </w:r>
    </w:p>
    <w:p w14:paraId="0C224DA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7.1合同履行期间，发现中标人服务质量不合格的，采购人有权要求其限期整改，中标人需在约定期限内完成整改，未整改或整改后仍不达标的按500元/次标准处罚，出现三次及以上处罚的采购人有权终止合同。</w:t>
      </w:r>
    </w:p>
    <w:p w14:paraId="3F72FB0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合同履行期间中标人需积极配合采购人或市级、区级主管单位的监督检查，对检查中发现的问题及时整改，未及时整改或整改后仍不达标的按500元/次标准处罚，出现二次及以上处罚的采购人有权终止合同。</w:t>
      </w:r>
    </w:p>
    <w:p w14:paraId="3F97703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7.2食堂委托管理服务季度考核</w:t>
      </w:r>
    </w:p>
    <w:p w14:paraId="6E6ECE7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合同生效之日起，采购人</w:t>
      </w:r>
      <w:r>
        <w:rPr>
          <w:rFonts w:hint="eastAsia" w:ascii="宋体" w:hAnsi="宋体" w:cs="宋体"/>
          <w:b w:val="0"/>
          <w:bCs w:val="0"/>
          <w:color w:val="auto"/>
          <w:kern w:val="0"/>
          <w:sz w:val="21"/>
          <w:szCs w:val="21"/>
          <w:highlight w:val="none"/>
          <w:lang w:val="en-US" w:eastAsia="zh-CN" w:bidi="ar"/>
        </w:rPr>
        <w:t>每月度</w:t>
      </w:r>
      <w:r>
        <w:rPr>
          <w:rFonts w:hint="eastAsia" w:ascii="宋体" w:hAnsi="宋体" w:eastAsia="宋体" w:cs="宋体"/>
          <w:b w:val="0"/>
          <w:bCs w:val="0"/>
          <w:color w:val="auto"/>
          <w:kern w:val="0"/>
          <w:sz w:val="21"/>
          <w:szCs w:val="21"/>
          <w:highlight w:val="none"/>
          <w:lang w:val="en-US" w:eastAsia="zh-CN" w:bidi="ar"/>
        </w:rPr>
        <w:t>采用定期巡查与随机抽查相结合的方式对中标人提供的服务进行考核</w:t>
      </w:r>
      <w:r>
        <w:rPr>
          <w:rFonts w:hint="eastAsia" w:ascii="宋体" w:hAnsi="宋体" w:cs="宋体"/>
          <w:b w:val="0"/>
          <w:bCs w:val="0"/>
          <w:color w:val="auto"/>
          <w:kern w:val="0"/>
          <w:sz w:val="21"/>
          <w:szCs w:val="21"/>
          <w:highlight w:val="none"/>
          <w:lang w:val="en-US" w:eastAsia="zh-CN" w:bidi="ar"/>
        </w:rPr>
        <w:t>，当季结束以后结合月度考核分数计算</w:t>
      </w:r>
      <w:r>
        <w:rPr>
          <w:rFonts w:hint="eastAsia" w:ascii="宋体" w:hAnsi="宋体" w:eastAsia="宋体" w:cs="宋体"/>
          <w:b w:val="0"/>
          <w:bCs w:val="0"/>
          <w:color w:val="auto"/>
          <w:kern w:val="0"/>
          <w:sz w:val="21"/>
          <w:szCs w:val="21"/>
          <w:highlight w:val="none"/>
          <w:lang w:val="en-US" w:eastAsia="zh-CN" w:bidi="ar"/>
        </w:rPr>
        <w:t>。每季度考核经费为7500元（即年度考核经费30000元÷4）。</w:t>
      </w:r>
    </w:p>
    <w:p w14:paraId="2251DCA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季度考核成绩分为三档，即优秀、合格和不合格。季度考核成绩达到90分及以上为优秀，达到8</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分及以上为合格，8</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分以下为不合格。</w:t>
      </w:r>
    </w:p>
    <w:p w14:paraId="60E4D27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7.2.1季度考核达到合格以上的不扣该季度考核经费；</w:t>
      </w:r>
    </w:p>
    <w:p w14:paraId="2DC30B9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7.2.2季度考核成绩不合格为8</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（不含）～75（含）分的，以8</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分为基准，每下降1分，扣除</w:t>
      </w:r>
      <w:r>
        <w:rPr>
          <w:rFonts w:hint="eastAsia" w:ascii="宋体" w:hAnsi="宋体" w:cs="宋体"/>
          <w:b w:val="0"/>
          <w:bCs w:val="0"/>
          <w:color w:val="auto"/>
          <w:kern w:val="0"/>
          <w:sz w:val="21"/>
          <w:szCs w:val="21"/>
          <w:highlight w:val="none"/>
          <w:lang w:val="en-US" w:eastAsia="zh-CN" w:bidi="ar"/>
        </w:rPr>
        <w:t>600</w:t>
      </w:r>
      <w:r>
        <w:rPr>
          <w:rFonts w:hint="eastAsia" w:ascii="宋体" w:hAnsi="宋体" w:eastAsia="宋体" w:cs="宋体"/>
          <w:b w:val="0"/>
          <w:bCs w:val="0"/>
          <w:color w:val="auto"/>
          <w:kern w:val="0"/>
          <w:sz w:val="21"/>
          <w:szCs w:val="21"/>
          <w:highlight w:val="none"/>
          <w:lang w:val="en-US" w:eastAsia="zh-CN" w:bidi="ar"/>
        </w:rPr>
        <w:t>元；</w:t>
      </w:r>
    </w:p>
    <w:p w14:paraId="2F9EF27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7.2.3</w:t>
      </w:r>
      <w:r>
        <w:rPr>
          <w:rFonts w:hint="eastAsia" w:ascii="宋体" w:hAnsi="宋体" w:cs="宋体"/>
          <w:b w:val="0"/>
          <w:bCs w:val="0"/>
          <w:color w:val="auto"/>
          <w:kern w:val="0"/>
          <w:sz w:val="21"/>
          <w:szCs w:val="21"/>
          <w:highlight w:val="none"/>
          <w:lang w:val="en-US" w:eastAsia="zh-CN" w:bidi="ar"/>
        </w:rPr>
        <w:t xml:space="preserve"> </w:t>
      </w:r>
      <w:r>
        <w:rPr>
          <w:rFonts w:hint="eastAsia" w:ascii="宋体" w:hAnsi="宋体" w:eastAsia="宋体" w:cs="宋体"/>
          <w:b w:val="0"/>
          <w:bCs w:val="0"/>
          <w:color w:val="auto"/>
          <w:kern w:val="0"/>
          <w:sz w:val="21"/>
          <w:szCs w:val="21"/>
          <w:highlight w:val="none"/>
          <w:lang w:val="en-US" w:eastAsia="zh-CN" w:bidi="ar"/>
        </w:rPr>
        <w:t>季度考核成绩不合格且在7</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分以下的，不予拨付该季度考核经费。中标人须进行整改，经整改后，如下季度考核成绩仍在7</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分以下的，采购人有权单方面解除合同，由此产生的损失由中标人承担。</w:t>
      </w:r>
    </w:p>
    <w:p w14:paraId="1700DA7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7.2.4</w:t>
      </w:r>
      <w:r>
        <w:rPr>
          <w:rFonts w:hint="eastAsia" w:ascii="宋体" w:hAnsi="宋体" w:cs="宋体"/>
          <w:b w:val="0"/>
          <w:bCs w:val="0"/>
          <w:color w:val="auto"/>
          <w:kern w:val="0"/>
          <w:sz w:val="21"/>
          <w:szCs w:val="21"/>
          <w:highlight w:val="none"/>
          <w:lang w:val="en-US" w:eastAsia="zh-CN" w:bidi="ar"/>
        </w:rPr>
        <w:t xml:space="preserve"> </w:t>
      </w:r>
      <w:r>
        <w:rPr>
          <w:rFonts w:hint="eastAsia" w:ascii="宋体" w:hAnsi="宋体" w:eastAsia="宋体" w:cs="宋体"/>
          <w:b w:val="0"/>
          <w:bCs w:val="0"/>
          <w:color w:val="auto"/>
          <w:kern w:val="0"/>
          <w:sz w:val="21"/>
          <w:szCs w:val="21"/>
          <w:highlight w:val="none"/>
          <w:lang w:val="en-US" w:eastAsia="zh-CN" w:bidi="ar"/>
        </w:rPr>
        <w:t>季度考核经费中6000元用于扣罚，1500元用于奖励，如季度考核达到合格以上未出现扣款的支付考核经费6000元。</w:t>
      </w:r>
    </w:p>
    <w:p w14:paraId="5EDA030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7.2.5</w:t>
      </w:r>
      <w:r>
        <w:rPr>
          <w:rFonts w:hint="eastAsia" w:ascii="宋体" w:hAnsi="宋体" w:cs="宋体"/>
          <w:b w:val="0"/>
          <w:bCs w:val="0"/>
          <w:color w:val="auto"/>
          <w:kern w:val="0"/>
          <w:sz w:val="21"/>
          <w:szCs w:val="21"/>
          <w:highlight w:val="none"/>
          <w:lang w:val="en-US" w:eastAsia="zh-CN" w:bidi="ar"/>
        </w:rPr>
        <w:t xml:space="preserve"> </w:t>
      </w:r>
      <w:r>
        <w:rPr>
          <w:rFonts w:hint="eastAsia" w:ascii="宋体" w:hAnsi="宋体" w:eastAsia="宋体" w:cs="宋体"/>
          <w:b w:val="0"/>
          <w:bCs w:val="0"/>
          <w:color w:val="auto"/>
          <w:kern w:val="0"/>
          <w:sz w:val="21"/>
          <w:szCs w:val="21"/>
          <w:highlight w:val="none"/>
          <w:lang w:val="en-US" w:eastAsia="zh-CN" w:bidi="ar"/>
        </w:rPr>
        <w:t>两个季度考核达到优秀的，按3000元标准进行奖励，四个季度考核达到优秀的，按6000元标准进行奖励。</w:t>
      </w:r>
    </w:p>
    <w:p w14:paraId="3EE0FF9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 xml:space="preserve">7.2.6 </w:t>
      </w:r>
      <w:r>
        <w:rPr>
          <w:rFonts w:hint="eastAsia" w:ascii="宋体" w:hAnsi="宋体" w:eastAsia="宋体" w:cs="宋体"/>
          <w:b w:val="0"/>
          <w:bCs w:val="0"/>
          <w:color w:val="auto"/>
          <w:kern w:val="0"/>
          <w:sz w:val="21"/>
          <w:szCs w:val="21"/>
          <w:highlight w:val="none"/>
          <w:lang w:val="en-US" w:eastAsia="zh-CN" w:bidi="ar"/>
        </w:rPr>
        <w:t>合同履行期间采购人具有根据实际情况调整考核内容、标准的权利。</w:t>
      </w:r>
    </w:p>
    <w:p w14:paraId="7260586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7.3.食材采购验收、考核</w:t>
      </w:r>
    </w:p>
    <w:p w14:paraId="7638795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7.3.1.采购人每月进行定期或不定期的抽查，经查发现供应商所供食材不合格的，无条件退货，并按100元/次标准</w:t>
      </w:r>
      <w:r>
        <w:rPr>
          <w:rFonts w:hint="eastAsia" w:ascii="宋体" w:hAnsi="宋体" w:cs="宋体"/>
          <w:b w:val="0"/>
          <w:bCs w:val="0"/>
          <w:color w:val="auto"/>
          <w:kern w:val="0"/>
          <w:sz w:val="21"/>
          <w:szCs w:val="21"/>
          <w:highlight w:val="none"/>
          <w:lang w:val="en-US" w:eastAsia="zh-CN" w:bidi="ar"/>
        </w:rPr>
        <w:t>扣除服务经费</w:t>
      </w:r>
      <w:r>
        <w:rPr>
          <w:rFonts w:hint="eastAsia" w:ascii="宋体" w:hAnsi="宋体" w:eastAsia="宋体" w:cs="宋体"/>
          <w:b w:val="0"/>
          <w:bCs w:val="0"/>
          <w:color w:val="auto"/>
          <w:kern w:val="0"/>
          <w:sz w:val="21"/>
          <w:szCs w:val="21"/>
          <w:highlight w:val="none"/>
          <w:lang w:val="en-US" w:eastAsia="zh-CN" w:bidi="ar"/>
        </w:rPr>
        <w:t>，一月内退货达三次的，采购人有权单方面解除合同。</w:t>
      </w:r>
    </w:p>
    <w:p w14:paraId="31F459E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7.3.2.经查发现因中标人主观原因配送假冒伪劣食品行为达两次或因配送食材质量问题引发食品安全事故等重大违规情形的，按</w:t>
      </w:r>
      <w:r>
        <w:rPr>
          <w:rFonts w:hint="eastAsia" w:ascii="宋体" w:hAnsi="宋体" w:cs="宋体"/>
          <w:b w:val="0"/>
          <w:bCs w:val="0"/>
          <w:color w:val="auto"/>
          <w:kern w:val="0"/>
          <w:sz w:val="21"/>
          <w:szCs w:val="21"/>
          <w:highlight w:val="none"/>
          <w:lang w:val="en-US" w:eastAsia="zh-CN" w:bidi="ar"/>
        </w:rPr>
        <w:t>20</w:t>
      </w:r>
      <w:r>
        <w:rPr>
          <w:rFonts w:hint="eastAsia" w:ascii="宋体" w:hAnsi="宋体" w:eastAsia="宋体" w:cs="宋体"/>
          <w:b w:val="0"/>
          <w:bCs w:val="0"/>
          <w:color w:val="auto"/>
          <w:kern w:val="0"/>
          <w:sz w:val="21"/>
          <w:szCs w:val="21"/>
          <w:highlight w:val="none"/>
          <w:lang w:val="en-US" w:eastAsia="zh-CN" w:bidi="ar"/>
        </w:rPr>
        <w:t>00元/次标准</w:t>
      </w:r>
      <w:r>
        <w:rPr>
          <w:rFonts w:hint="eastAsia" w:ascii="宋体" w:hAnsi="宋体" w:cs="宋体"/>
          <w:b w:val="0"/>
          <w:bCs w:val="0"/>
          <w:color w:val="auto"/>
          <w:kern w:val="0"/>
          <w:sz w:val="21"/>
          <w:szCs w:val="21"/>
          <w:highlight w:val="none"/>
          <w:lang w:val="en-US" w:eastAsia="zh-CN" w:bidi="ar"/>
        </w:rPr>
        <w:t>扣除服务经费且</w:t>
      </w:r>
      <w:r>
        <w:rPr>
          <w:rFonts w:hint="eastAsia" w:ascii="宋体" w:hAnsi="宋体" w:eastAsia="宋体" w:cs="宋体"/>
          <w:b w:val="0"/>
          <w:bCs w:val="0"/>
          <w:color w:val="auto"/>
          <w:kern w:val="0"/>
          <w:sz w:val="21"/>
          <w:szCs w:val="21"/>
          <w:highlight w:val="none"/>
          <w:lang w:val="en-US" w:eastAsia="zh-CN" w:bidi="ar"/>
        </w:rPr>
        <w:t>采购人有权单方面解除合同。</w:t>
      </w:r>
    </w:p>
    <w:p w14:paraId="4AE5CB7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具体考核细则由采购人于合同签订时提供，考核办法解释权归采购人所有，合同履行期间采购人具有根据实际情况调整考核内容、标准的权利。</w:t>
      </w:r>
    </w:p>
    <w:p w14:paraId="4DE7BB4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试用期考核：试用期为3个月，服务时间满第1个月后由采购人对中标人进行第一次考核，如考核分数低于80分的，提出警告并要求中标人限期整改；如果中标人的整改结果不能达到采购人要求的，或在试用期内的第二次考核再次低于80分的，则采购人有权单方面解除合同，采购人重新组织招标采购。</w:t>
      </w:r>
    </w:p>
    <w:p w14:paraId="3D71EBD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2、考核：采购人对中标人的服务质量实行考核，采购人定期收集采购人工作人员对食堂饭菜质量、食堂卫生、服务态度的评价意见，考核结果与费用结算挂钩。</w:t>
      </w:r>
    </w:p>
    <w:p w14:paraId="6507B556">
      <w:pPr>
        <w:pStyle w:val="2"/>
        <w:rPr>
          <w:rFonts w:hint="eastAsia"/>
          <w:lang w:val="en-US" w:eastAsia="zh-CN"/>
        </w:rPr>
      </w:pPr>
    </w:p>
    <w:p w14:paraId="0AE2D9A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附件1：满意度考核表</w:t>
      </w:r>
    </w:p>
    <w:tbl>
      <w:tblPr>
        <w:tblStyle w:val="977"/>
        <w:tblW w:w="88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2918"/>
        <w:gridCol w:w="1080"/>
        <w:gridCol w:w="1229"/>
        <w:gridCol w:w="1022"/>
        <w:gridCol w:w="1085"/>
      </w:tblGrid>
      <w:tr w14:paraId="6B9E1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4385" w:type="dxa"/>
            <w:gridSpan w:val="2"/>
            <w:vAlign w:val="center"/>
          </w:tcPr>
          <w:p w14:paraId="2DF83E1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调查内容</w:t>
            </w:r>
          </w:p>
        </w:tc>
        <w:tc>
          <w:tcPr>
            <w:tcW w:w="1080" w:type="dxa"/>
            <w:vAlign w:val="center"/>
          </w:tcPr>
          <w:p w14:paraId="0B04E5E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满意</w:t>
            </w:r>
          </w:p>
        </w:tc>
        <w:tc>
          <w:tcPr>
            <w:tcW w:w="1229" w:type="dxa"/>
            <w:vAlign w:val="center"/>
          </w:tcPr>
          <w:p w14:paraId="1B7E8B8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基本满意</w:t>
            </w:r>
          </w:p>
        </w:tc>
        <w:tc>
          <w:tcPr>
            <w:tcW w:w="1022" w:type="dxa"/>
            <w:vAlign w:val="center"/>
          </w:tcPr>
          <w:p w14:paraId="00FF76D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一般</w:t>
            </w:r>
          </w:p>
        </w:tc>
        <w:tc>
          <w:tcPr>
            <w:tcW w:w="1085" w:type="dxa"/>
            <w:vAlign w:val="center"/>
          </w:tcPr>
          <w:p w14:paraId="6194C1B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不满意</w:t>
            </w:r>
          </w:p>
        </w:tc>
      </w:tr>
      <w:tr w14:paraId="5D8FC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467" w:type="dxa"/>
            <w:vMerge w:val="restart"/>
            <w:tcBorders>
              <w:bottom w:val="nil"/>
            </w:tcBorders>
            <w:vAlign w:val="center"/>
          </w:tcPr>
          <w:p w14:paraId="6FBA3D1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早餐</w:t>
            </w:r>
          </w:p>
        </w:tc>
        <w:tc>
          <w:tcPr>
            <w:tcW w:w="2918" w:type="dxa"/>
            <w:vAlign w:val="center"/>
          </w:tcPr>
          <w:p w14:paraId="1C86FE8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面食花色</w:t>
            </w:r>
          </w:p>
        </w:tc>
        <w:tc>
          <w:tcPr>
            <w:tcW w:w="1080" w:type="dxa"/>
            <w:vAlign w:val="center"/>
          </w:tcPr>
          <w:p w14:paraId="58BB7C4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w:t>
            </w:r>
          </w:p>
        </w:tc>
        <w:tc>
          <w:tcPr>
            <w:tcW w:w="1229" w:type="dxa"/>
            <w:vAlign w:val="center"/>
          </w:tcPr>
          <w:p w14:paraId="42FA983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0DBD8AC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p>
        </w:tc>
        <w:tc>
          <w:tcPr>
            <w:tcW w:w="1085" w:type="dxa"/>
            <w:vAlign w:val="center"/>
          </w:tcPr>
          <w:p w14:paraId="3D7969D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r>
      <w:tr w14:paraId="202D7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467" w:type="dxa"/>
            <w:vMerge w:val="continue"/>
            <w:tcBorders>
              <w:top w:val="nil"/>
            </w:tcBorders>
            <w:vAlign w:val="center"/>
          </w:tcPr>
          <w:p w14:paraId="4632D42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tc>
        <w:tc>
          <w:tcPr>
            <w:tcW w:w="2918" w:type="dxa"/>
            <w:vAlign w:val="center"/>
          </w:tcPr>
          <w:p w14:paraId="6AE269A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质量、口味</w:t>
            </w:r>
          </w:p>
        </w:tc>
        <w:tc>
          <w:tcPr>
            <w:tcW w:w="1080" w:type="dxa"/>
            <w:vAlign w:val="center"/>
          </w:tcPr>
          <w:p w14:paraId="1A4AD52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w:t>
            </w:r>
          </w:p>
        </w:tc>
        <w:tc>
          <w:tcPr>
            <w:tcW w:w="1229" w:type="dxa"/>
            <w:vAlign w:val="center"/>
          </w:tcPr>
          <w:p w14:paraId="7D2C908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6CCF45B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p>
        </w:tc>
        <w:tc>
          <w:tcPr>
            <w:tcW w:w="1085" w:type="dxa"/>
            <w:vAlign w:val="center"/>
          </w:tcPr>
          <w:p w14:paraId="4979669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r>
      <w:tr w14:paraId="4D2A6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467" w:type="dxa"/>
            <w:vMerge w:val="restart"/>
            <w:tcBorders>
              <w:bottom w:val="nil"/>
            </w:tcBorders>
            <w:vAlign w:val="center"/>
          </w:tcPr>
          <w:p w14:paraId="74172CE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p w14:paraId="45C92C9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p w14:paraId="7008669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饭菜质量</w:t>
            </w:r>
          </w:p>
        </w:tc>
        <w:tc>
          <w:tcPr>
            <w:tcW w:w="2918" w:type="dxa"/>
            <w:vAlign w:val="center"/>
          </w:tcPr>
          <w:p w14:paraId="46C9F9C9">
            <w:pPr>
              <w:keepNext w:val="0"/>
              <w:keepLines w:val="0"/>
              <w:pageBreakBefore w:val="0"/>
              <w:widowControl/>
              <w:numPr>
                <w:ilvl w:val="0"/>
                <w:numId w:val="0"/>
              </w:numPr>
              <w:suppressLineNumbers w:val="0"/>
              <w:tabs>
                <w:tab w:val="left" w:pos="327"/>
              </w:tabs>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米饭质量</w:t>
            </w:r>
          </w:p>
        </w:tc>
        <w:tc>
          <w:tcPr>
            <w:tcW w:w="1080" w:type="dxa"/>
            <w:vAlign w:val="center"/>
          </w:tcPr>
          <w:p w14:paraId="2151017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w:t>
            </w:r>
          </w:p>
        </w:tc>
        <w:tc>
          <w:tcPr>
            <w:tcW w:w="1229" w:type="dxa"/>
            <w:vAlign w:val="center"/>
          </w:tcPr>
          <w:p w14:paraId="4C4B114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29A1545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p>
        </w:tc>
        <w:tc>
          <w:tcPr>
            <w:tcW w:w="1085" w:type="dxa"/>
            <w:vAlign w:val="center"/>
          </w:tcPr>
          <w:p w14:paraId="0283B8F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r>
      <w:tr w14:paraId="090A5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467" w:type="dxa"/>
            <w:vMerge w:val="continue"/>
            <w:tcBorders>
              <w:top w:val="nil"/>
              <w:bottom w:val="nil"/>
            </w:tcBorders>
            <w:vAlign w:val="center"/>
          </w:tcPr>
          <w:p w14:paraId="03916E2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tc>
        <w:tc>
          <w:tcPr>
            <w:tcW w:w="2918" w:type="dxa"/>
            <w:vAlign w:val="center"/>
          </w:tcPr>
          <w:p w14:paraId="5EC2E8E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菜品口味</w:t>
            </w:r>
          </w:p>
        </w:tc>
        <w:tc>
          <w:tcPr>
            <w:tcW w:w="1080" w:type="dxa"/>
            <w:vAlign w:val="center"/>
          </w:tcPr>
          <w:p w14:paraId="046A89E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w:t>
            </w:r>
          </w:p>
        </w:tc>
        <w:tc>
          <w:tcPr>
            <w:tcW w:w="1229" w:type="dxa"/>
            <w:vAlign w:val="center"/>
          </w:tcPr>
          <w:p w14:paraId="6A64CDF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24AF3FC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p>
        </w:tc>
        <w:tc>
          <w:tcPr>
            <w:tcW w:w="1085" w:type="dxa"/>
            <w:vAlign w:val="center"/>
          </w:tcPr>
          <w:p w14:paraId="4BFE648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r>
      <w:tr w14:paraId="15F26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67" w:type="dxa"/>
            <w:vMerge w:val="continue"/>
            <w:tcBorders>
              <w:top w:val="nil"/>
              <w:bottom w:val="nil"/>
            </w:tcBorders>
            <w:vAlign w:val="center"/>
          </w:tcPr>
          <w:p w14:paraId="4BC27A0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tc>
        <w:tc>
          <w:tcPr>
            <w:tcW w:w="2918" w:type="dxa"/>
            <w:vAlign w:val="center"/>
          </w:tcPr>
          <w:p w14:paraId="50A5C48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菜品花色</w:t>
            </w:r>
          </w:p>
        </w:tc>
        <w:tc>
          <w:tcPr>
            <w:tcW w:w="1080" w:type="dxa"/>
            <w:vAlign w:val="center"/>
          </w:tcPr>
          <w:p w14:paraId="326CEC1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w:t>
            </w:r>
          </w:p>
        </w:tc>
        <w:tc>
          <w:tcPr>
            <w:tcW w:w="1229" w:type="dxa"/>
            <w:vAlign w:val="center"/>
          </w:tcPr>
          <w:p w14:paraId="229A864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474612B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p>
        </w:tc>
        <w:tc>
          <w:tcPr>
            <w:tcW w:w="1085" w:type="dxa"/>
            <w:vAlign w:val="center"/>
          </w:tcPr>
          <w:p w14:paraId="47099F2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r>
      <w:tr w14:paraId="126FF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467" w:type="dxa"/>
            <w:vMerge w:val="continue"/>
            <w:tcBorders>
              <w:top w:val="nil"/>
              <w:bottom w:val="nil"/>
            </w:tcBorders>
            <w:vAlign w:val="center"/>
          </w:tcPr>
          <w:p w14:paraId="1090308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tc>
        <w:tc>
          <w:tcPr>
            <w:tcW w:w="2918" w:type="dxa"/>
            <w:vAlign w:val="center"/>
          </w:tcPr>
          <w:p w14:paraId="28D9DD1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菜品新鲜度</w:t>
            </w:r>
          </w:p>
        </w:tc>
        <w:tc>
          <w:tcPr>
            <w:tcW w:w="1080" w:type="dxa"/>
            <w:vAlign w:val="center"/>
          </w:tcPr>
          <w:p w14:paraId="0167530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w:t>
            </w:r>
          </w:p>
        </w:tc>
        <w:tc>
          <w:tcPr>
            <w:tcW w:w="1229" w:type="dxa"/>
            <w:vAlign w:val="center"/>
          </w:tcPr>
          <w:p w14:paraId="66378AA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2162A7E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p>
        </w:tc>
        <w:tc>
          <w:tcPr>
            <w:tcW w:w="1085" w:type="dxa"/>
            <w:vAlign w:val="center"/>
          </w:tcPr>
          <w:p w14:paraId="05E034E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r>
      <w:tr w14:paraId="0EC67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467" w:type="dxa"/>
            <w:vMerge w:val="continue"/>
            <w:tcBorders>
              <w:top w:val="nil"/>
              <w:bottom w:val="nil"/>
            </w:tcBorders>
            <w:vAlign w:val="center"/>
          </w:tcPr>
          <w:p w14:paraId="421B1C3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tc>
        <w:tc>
          <w:tcPr>
            <w:tcW w:w="2918" w:type="dxa"/>
            <w:vAlign w:val="center"/>
          </w:tcPr>
          <w:p w14:paraId="462B7E1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汤口味</w:t>
            </w:r>
          </w:p>
        </w:tc>
        <w:tc>
          <w:tcPr>
            <w:tcW w:w="1080" w:type="dxa"/>
            <w:vAlign w:val="center"/>
          </w:tcPr>
          <w:p w14:paraId="1B299F4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w:t>
            </w:r>
          </w:p>
        </w:tc>
        <w:tc>
          <w:tcPr>
            <w:tcW w:w="1229" w:type="dxa"/>
            <w:vAlign w:val="center"/>
          </w:tcPr>
          <w:p w14:paraId="5FC5E72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2A447B5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p>
        </w:tc>
        <w:tc>
          <w:tcPr>
            <w:tcW w:w="1085" w:type="dxa"/>
            <w:vAlign w:val="center"/>
          </w:tcPr>
          <w:p w14:paraId="6E19DED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r>
      <w:tr w14:paraId="07651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467" w:type="dxa"/>
            <w:vMerge w:val="continue"/>
            <w:tcBorders>
              <w:top w:val="nil"/>
            </w:tcBorders>
            <w:vAlign w:val="center"/>
          </w:tcPr>
          <w:p w14:paraId="3801328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tc>
        <w:tc>
          <w:tcPr>
            <w:tcW w:w="2918" w:type="dxa"/>
            <w:vAlign w:val="center"/>
          </w:tcPr>
          <w:p w14:paraId="73A3C74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食物卫生</w:t>
            </w:r>
          </w:p>
        </w:tc>
        <w:tc>
          <w:tcPr>
            <w:tcW w:w="1080" w:type="dxa"/>
            <w:vAlign w:val="center"/>
          </w:tcPr>
          <w:p w14:paraId="47E9E99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7</w:t>
            </w:r>
          </w:p>
        </w:tc>
        <w:tc>
          <w:tcPr>
            <w:tcW w:w="1229" w:type="dxa"/>
            <w:vAlign w:val="center"/>
          </w:tcPr>
          <w:p w14:paraId="01B90A3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w:t>
            </w:r>
          </w:p>
        </w:tc>
        <w:tc>
          <w:tcPr>
            <w:tcW w:w="1022" w:type="dxa"/>
            <w:vAlign w:val="center"/>
          </w:tcPr>
          <w:p w14:paraId="2250971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85" w:type="dxa"/>
            <w:vAlign w:val="center"/>
          </w:tcPr>
          <w:p w14:paraId="48D057F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r>
      <w:tr w14:paraId="2E25F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1467" w:type="dxa"/>
            <w:vAlign w:val="center"/>
          </w:tcPr>
          <w:p w14:paraId="17A6917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餐后酸奶或鲜 奶</w:t>
            </w:r>
          </w:p>
        </w:tc>
        <w:tc>
          <w:tcPr>
            <w:tcW w:w="2918" w:type="dxa"/>
            <w:vAlign w:val="center"/>
          </w:tcPr>
          <w:p w14:paraId="350D1C2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酸奶或鲜奶品质</w:t>
            </w:r>
          </w:p>
        </w:tc>
        <w:tc>
          <w:tcPr>
            <w:tcW w:w="1080" w:type="dxa"/>
            <w:vAlign w:val="center"/>
          </w:tcPr>
          <w:p w14:paraId="574C3E7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w:t>
            </w:r>
          </w:p>
        </w:tc>
        <w:tc>
          <w:tcPr>
            <w:tcW w:w="1229" w:type="dxa"/>
            <w:vAlign w:val="center"/>
          </w:tcPr>
          <w:p w14:paraId="0DFBAB8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191A9E4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p>
        </w:tc>
        <w:tc>
          <w:tcPr>
            <w:tcW w:w="1085" w:type="dxa"/>
            <w:vAlign w:val="center"/>
          </w:tcPr>
          <w:p w14:paraId="54BF95F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r>
      <w:tr w14:paraId="65599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467" w:type="dxa"/>
            <w:vMerge w:val="restart"/>
            <w:tcBorders>
              <w:bottom w:val="nil"/>
            </w:tcBorders>
            <w:vAlign w:val="center"/>
          </w:tcPr>
          <w:p w14:paraId="38BFBA1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p w14:paraId="093E480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就餐环境</w:t>
            </w:r>
          </w:p>
        </w:tc>
        <w:tc>
          <w:tcPr>
            <w:tcW w:w="2918" w:type="dxa"/>
            <w:vAlign w:val="center"/>
          </w:tcPr>
          <w:p w14:paraId="798B5A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食堂环境</w:t>
            </w:r>
          </w:p>
        </w:tc>
        <w:tc>
          <w:tcPr>
            <w:tcW w:w="1080" w:type="dxa"/>
            <w:vAlign w:val="center"/>
          </w:tcPr>
          <w:p w14:paraId="26BFE0C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7</w:t>
            </w:r>
          </w:p>
        </w:tc>
        <w:tc>
          <w:tcPr>
            <w:tcW w:w="1229" w:type="dxa"/>
            <w:vAlign w:val="center"/>
          </w:tcPr>
          <w:p w14:paraId="24DB708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729920E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p>
        </w:tc>
        <w:tc>
          <w:tcPr>
            <w:tcW w:w="1085" w:type="dxa"/>
            <w:vAlign w:val="center"/>
          </w:tcPr>
          <w:p w14:paraId="0E70C15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r>
      <w:tr w14:paraId="0520D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467" w:type="dxa"/>
            <w:vMerge w:val="continue"/>
            <w:tcBorders>
              <w:top w:val="nil"/>
              <w:bottom w:val="nil"/>
            </w:tcBorders>
            <w:vAlign w:val="center"/>
          </w:tcPr>
          <w:p w14:paraId="26A91AD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tc>
        <w:tc>
          <w:tcPr>
            <w:tcW w:w="2918" w:type="dxa"/>
            <w:vAlign w:val="center"/>
          </w:tcPr>
          <w:p w14:paraId="6BF181E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地面卫生</w:t>
            </w:r>
          </w:p>
        </w:tc>
        <w:tc>
          <w:tcPr>
            <w:tcW w:w="1080" w:type="dxa"/>
            <w:vAlign w:val="center"/>
          </w:tcPr>
          <w:p w14:paraId="4D49676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7</w:t>
            </w:r>
          </w:p>
        </w:tc>
        <w:tc>
          <w:tcPr>
            <w:tcW w:w="1229" w:type="dxa"/>
            <w:vAlign w:val="center"/>
          </w:tcPr>
          <w:p w14:paraId="1056FE2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2501179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c>
          <w:tcPr>
            <w:tcW w:w="1085" w:type="dxa"/>
            <w:vAlign w:val="center"/>
          </w:tcPr>
          <w:p w14:paraId="0E49FB7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2</w:t>
            </w:r>
          </w:p>
        </w:tc>
      </w:tr>
      <w:tr w14:paraId="3797E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467" w:type="dxa"/>
            <w:vMerge w:val="continue"/>
            <w:tcBorders>
              <w:top w:val="nil"/>
              <w:bottom w:val="nil"/>
            </w:tcBorders>
            <w:vAlign w:val="center"/>
          </w:tcPr>
          <w:p w14:paraId="1BCB684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tc>
        <w:tc>
          <w:tcPr>
            <w:tcW w:w="2918" w:type="dxa"/>
            <w:vAlign w:val="center"/>
          </w:tcPr>
          <w:p w14:paraId="12FB0B2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餐桌清洁度</w:t>
            </w:r>
          </w:p>
        </w:tc>
        <w:tc>
          <w:tcPr>
            <w:tcW w:w="1080" w:type="dxa"/>
            <w:vAlign w:val="center"/>
          </w:tcPr>
          <w:p w14:paraId="01EA213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7</w:t>
            </w:r>
          </w:p>
        </w:tc>
        <w:tc>
          <w:tcPr>
            <w:tcW w:w="1229" w:type="dxa"/>
            <w:vAlign w:val="center"/>
          </w:tcPr>
          <w:p w14:paraId="6B443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623677A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c>
          <w:tcPr>
            <w:tcW w:w="1085" w:type="dxa"/>
            <w:vAlign w:val="center"/>
          </w:tcPr>
          <w:p w14:paraId="40B7A3F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2</w:t>
            </w:r>
          </w:p>
        </w:tc>
      </w:tr>
      <w:tr w14:paraId="364DE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1467" w:type="dxa"/>
            <w:vMerge w:val="continue"/>
            <w:tcBorders>
              <w:top w:val="nil"/>
            </w:tcBorders>
            <w:vAlign w:val="center"/>
          </w:tcPr>
          <w:p w14:paraId="1F3AAC5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p>
        </w:tc>
        <w:tc>
          <w:tcPr>
            <w:tcW w:w="2918" w:type="dxa"/>
            <w:vAlign w:val="center"/>
          </w:tcPr>
          <w:p w14:paraId="1F9EFEC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餐具清洁度</w:t>
            </w:r>
          </w:p>
        </w:tc>
        <w:tc>
          <w:tcPr>
            <w:tcW w:w="1080" w:type="dxa"/>
            <w:vAlign w:val="center"/>
          </w:tcPr>
          <w:p w14:paraId="7838326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7</w:t>
            </w:r>
          </w:p>
        </w:tc>
        <w:tc>
          <w:tcPr>
            <w:tcW w:w="1229" w:type="dxa"/>
            <w:vAlign w:val="center"/>
          </w:tcPr>
          <w:p w14:paraId="7397527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5</w:t>
            </w:r>
          </w:p>
        </w:tc>
        <w:tc>
          <w:tcPr>
            <w:tcW w:w="1022" w:type="dxa"/>
            <w:vAlign w:val="center"/>
          </w:tcPr>
          <w:p w14:paraId="42D07D6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p>
        </w:tc>
        <w:tc>
          <w:tcPr>
            <w:tcW w:w="1085" w:type="dxa"/>
            <w:vAlign w:val="center"/>
          </w:tcPr>
          <w:p w14:paraId="384E341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2</w:t>
            </w:r>
          </w:p>
        </w:tc>
      </w:tr>
    </w:tbl>
    <w:p w14:paraId="5700A94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考核要求</w:t>
      </w:r>
    </w:p>
    <w:p w14:paraId="010F9E1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工作标准必须符合清洁卫生、保安服务质量及要求，考核后评分必须达到85分以上，每低 1 分作扣罚600元。同时发出整改通知书给中标人，中标人须在规定的期限内整改，如整改后仍不能达到良好以上的，采购人有权加倍扣除管理费，并视情终止合同。</w:t>
      </w:r>
    </w:p>
    <w:p w14:paraId="5559FE84">
      <w:pPr>
        <w:pStyle w:val="2"/>
        <w:rPr>
          <w:rFonts w:hint="eastAsia"/>
          <w:lang w:val="en-US" w:eastAsia="zh-CN"/>
        </w:rPr>
      </w:pPr>
    </w:p>
    <w:p w14:paraId="3ED827E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b/>
          <w:bCs/>
          <w:color w:val="auto"/>
          <w:kern w:val="0"/>
          <w:sz w:val="21"/>
          <w:szCs w:val="21"/>
          <w:highlight w:val="none"/>
          <w:lang w:val="en-US" w:eastAsia="zh-CN" w:bidi="ar"/>
        </w:rPr>
      </w:pPr>
    </w:p>
    <w:p w14:paraId="2B716B35">
      <w:pPr>
        <w:pStyle w:val="2"/>
        <w:rPr>
          <w:rFonts w:hint="default"/>
          <w:lang w:val="en-US" w:eastAsia="zh-CN"/>
        </w:rPr>
      </w:pPr>
    </w:p>
    <w:p w14:paraId="2E453BC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b/>
          <w:bCs/>
          <w:color w:val="auto"/>
          <w:kern w:val="0"/>
          <w:sz w:val="21"/>
          <w:szCs w:val="21"/>
          <w:highlight w:val="none"/>
          <w:lang w:val="en-US" w:eastAsia="zh-CN" w:bidi="ar"/>
        </w:rPr>
      </w:pPr>
    </w:p>
    <w:p w14:paraId="5E4875D6">
      <w:pPr>
        <w:pStyle w:val="2"/>
        <w:rPr>
          <w:rFonts w:hint="default" w:ascii="宋体" w:hAnsi="宋体" w:eastAsia="宋体" w:cs="宋体"/>
          <w:b/>
          <w:bCs/>
          <w:color w:val="auto"/>
          <w:kern w:val="0"/>
          <w:sz w:val="21"/>
          <w:szCs w:val="21"/>
          <w:highlight w:val="none"/>
          <w:lang w:val="en-US" w:eastAsia="zh-CN" w:bidi="ar"/>
        </w:rPr>
      </w:pPr>
    </w:p>
    <w:p w14:paraId="3C2D22B8">
      <w:pPr>
        <w:rPr>
          <w:rFonts w:hint="default" w:ascii="宋体" w:hAnsi="宋体" w:eastAsia="宋体" w:cs="宋体"/>
          <w:b/>
          <w:bCs/>
          <w:color w:val="auto"/>
          <w:kern w:val="0"/>
          <w:sz w:val="21"/>
          <w:szCs w:val="21"/>
          <w:highlight w:val="none"/>
          <w:lang w:val="en-US" w:eastAsia="zh-CN" w:bidi="ar"/>
        </w:rPr>
      </w:pPr>
    </w:p>
    <w:p w14:paraId="48FA4D13">
      <w:pPr>
        <w:pStyle w:val="2"/>
        <w:rPr>
          <w:rFonts w:hint="default"/>
          <w:lang w:val="en-US" w:eastAsia="zh-CN"/>
        </w:rPr>
      </w:pPr>
    </w:p>
    <w:p w14:paraId="0005124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b/>
          <w:bCs/>
          <w:color w:val="auto"/>
          <w:kern w:val="0"/>
          <w:sz w:val="21"/>
          <w:szCs w:val="21"/>
          <w:highlight w:val="none"/>
          <w:lang w:val="en-US" w:eastAsia="zh-CN" w:bidi="ar"/>
        </w:rPr>
      </w:pPr>
    </w:p>
    <w:p w14:paraId="76609EA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b/>
          <w:bCs/>
          <w:color w:val="auto"/>
          <w:kern w:val="0"/>
          <w:sz w:val="21"/>
          <w:szCs w:val="21"/>
          <w:highlight w:val="none"/>
          <w:lang w:val="en-US" w:eastAsia="zh-CN" w:bidi="ar"/>
        </w:rPr>
      </w:pPr>
    </w:p>
    <w:p w14:paraId="7F677CA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b/>
          <w:bCs/>
          <w:color w:val="auto"/>
          <w:kern w:val="0"/>
          <w:sz w:val="21"/>
          <w:szCs w:val="21"/>
          <w:highlight w:val="none"/>
          <w:lang w:val="en-US" w:eastAsia="zh-CN" w:bidi="ar"/>
        </w:rPr>
      </w:pPr>
    </w:p>
    <w:p w14:paraId="0D4EB85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b/>
          <w:bCs/>
          <w:color w:val="auto"/>
          <w:kern w:val="0"/>
          <w:sz w:val="21"/>
          <w:szCs w:val="21"/>
          <w:highlight w:val="none"/>
          <w:lang w:val="en-US" w:eastAsia="zh-CN" w:bidi="ar"/>
        </w:rPr>
      </w:pPr>
    </w:p>
    <w:p w14:paraId="713DB9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附件2：考核质量要求</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73"/>
        <w:gridCol w:w="2760"/>
        <w:gridCol w:w="4278"/>
      </w:tblGrid>
      <w:tr w14:paraId="0C80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7" w:type="dxa"/>
            <w:tcBorders>
              <w:tl2br w:val="nil"/>
              <w:tr2bl w:val="nil"/>
            </w:tcBorders>
            <w:vAlign w:val="center"/>
          </w:tcPr>
          <w:p w14:paraId="23CB78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105" w:leftChars="-50" w:right="-105"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73" w:type="dxa"/>
            <w:tcBorders>
              <w:tl2br w:val="nil"/>
              <w:tr2bl w:val="nil"/>
            </w:tcBorders>
            <w:vAlign w:val="center"/>
          </w:tcPr>
          <w:p w14:paraId="52BB61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2760" w:type="dxa"/>
            <w:tcBorders>
              <w:tl2br w:val="nil"/>
              <w:tr2bl w:val="nil"/>
            </w:tcBorders>
            <w:vAlign w:val="center"/>
          </w:tcPr>
          <w:p w14:paraId="74FD3B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4278" w:type="dxa"/>
            <w:tcBorders>
              <w:tl2br w:val="nil"/>
              <w:tr2bl w:val="nil"/>
            </w:tcBorders>
            <w:vAlign w:val="center"/>
          </w:tcPr>
          <w:p w14:paraId="364C33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扣除</w:t>
            </w:r>
            <w:r>
              <w:rPr>
                <w:rFonts w:hint="eastAsia" w:ascii="宋体" w:hAnsi="宋体" w:eastAsia="宋体" w:cs="宋体"/>
                <w:color w:val="auto"/>
                <w:sz w:val="21"/>
                <w:szCs w:val="21"/>
                <w:highlight w:val="none"/>
              </w:rPr>
              <w:t>额度</w:t>
            </w:r>
          </w:p>
        </w:tc>
      </w:tr>
      <w:tr w14:paraId="082C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7" w:type="dxa"/>
            <w:tcBorders>
              <w:tl2br w:val="nil"/>
              <w:tr2bl w:val="nil"/>
            </w:tcBorders>
            <w:vAlign w:val="center"/>
          </w:tcPr>
          <w:p w14:paraId="39C8F54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73" w:type="dxa"/>
            <w:tcBorders>
              <w:tl2br w:val="nil"/>
              <w:tr2bl w:val="nil"/>
            </w:tcBorders>
            <w:vAlign w:val="center"/>
          </w:tcPr>
          <w:p w14:paraId="0CD8E1D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就餐人员满意度评价</w:t>
            </w:r>
          </w:p>
        </w:tc>
        <w:tc>
          <w:tcPr>
            <w:tcW w:w="2760" w:type="dxa"/>
            <w:tcBorders>
              <w:tl2br w:val="nil"/>
              <w:tr2bl w:val="nil"/>
            </w:tcBorders>
            <w:vAlign w:val="center"/>
          </w:tcPr>
          <w:p w14:paraId="5CB4CF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月度综合</w:t>
            </w:r>
            <w:r>
              <w:rPr>
                <w:rFonts w:hint="eastAsia" w:ascii="宋体" w:hAnsi="宋体" w:eastAsia="宋体" w:cs="宋体"/>
                <w:color w:val="auto"/>
                <w:sz w:val="21"/>
                <w:szCs w:val="21"/>
                <w:highlight w:val="none"/>
              </w:rPr>
              <w:t>满意度</w:t>
            </w:r>
            <w:r>
              <w:rPr>
                <w:rFonts w:hint="eastAsia" w:ascii="宋体" w:hAnsi="宋体" w:eastAsia="宋体" w:cs="宋体"/>
                <w:color w:val="auto"/>
                <w:sz w:val="21"/>
                <w:szCs w:val="21"/>
                <w:highlight w:val="none"/>
                <w:lang w:val="en-US" w:eastAsia="zh-CN"/>
              </w:rPr>
              <w:t>评价85</w:t>
            </w:r>
            <w:r>
              <w:rPr>
                <w:rFonts w:hint="eastAsia" w:ascii="宋体" w:hAnsi="宋体" w:eastAsia="宋体" w:cs="宋体"/>
                <w:color w:val="auto"/>
                <w:sz w:val="21"/>
                <w:szCs w:val="21"/>
                <w:highlight w:val="none"/>
              </w:rPr>
              <w:t>%（含）以上视为本项考核合格</w:t>
            </w:r>
          </w:p>
        </w:tc>
        <w:tc>
          <w:tcPr>
            <w:tcW w:w="4278" w:type="dxa"/>
            <w:tcBorders>
              <w:tl2br w:val="nil"/>
              <w:tr2bl w:val="nil"/>
            </w:tcBorders>
            <w:vAlign w:val="center"/>
          </w:tcPr>
          <w:p w14:paraId="14C9D2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就餐人员月度综合</w:t>
            </w:r>
            <w:r>
              <w:rPr>
                <w:rFonts w:hint="eastAsia" w:ascii="宋体" w:hAnsi="宋体" w:eastAsia="宋体" w:cs="宋体"/>
                <w:color w:val="auto"/>
                <w:sz w:val="21"/>
                <w:szCs w:val="21"/>
                <w:highlight w:val="none"/>
              </w:rPr>
              <w:t>满意度在</w:t>
            </w: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%（含）以上视为本项考核合格；低于</w:t>
            </w: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%（不含）时，每降低一个百分点，扣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00元。</w:t>
            </w:r>
          </w:p>
        </w:tc>
      </w:tr>
      <w:tr w14:paraId="5CAC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7" w:type="dxa"/>
            <w:tcBorders>
              <w:tl2br w:val="nil"/>
              <w:tr2bl w:val="nil"/>
            </w:tcBorders>
            <w:vAlign w:val="center"/>
          </w:tcPr>
          <w:p w14:paraId="76B1C8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73" w:type="dxa"/>
            <w:tcBorders>
              <w:tl2br w:val="nil"/>
              <w:tr2bl w:val="nil"/>
            </w:tcBorders>
            <w:vAlign w:val="center"/>
          </w:tcPr>
          <w:p w14:paraId="0F8BA3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rPr>
              <w:t>度考核</w:t>
            </w:r>
          </w:p>
        </w:tc>
        <w:tc>
          <w:tcPr>
            <w:tcW w:w="2760" w:type="dxa"/>
            <w:tcBorders>
              <w:tl2br w:val="nil"/>
              <w:tr2bl w:val="nil"/>
            </w:tcBorders>
            <w:vAlign w:val="center"/>
          </w:tcPr>
          <w:p w14:paraId="66717C8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eastAsia="宋体" w:cs="宋体"/>
                <w:color w:val="auto"/>
                <w:sz w:val="21"/>
                <w:szCs w:val="21"/>
                <w:highlight w:val="none"/>
              </w:rPr>
              <w:t>食堂工作</w:t>
            </w:r>
            <w:r>
              <w:rPr>
                <w:rFonts w:hint="eastAsia" w:ascii="宋体" w:hAnsi="宋体" w:eastAsia="宋体" w:cs="宋体"/>
                <w:color w:val="auto"/>
                <w:sz w:val="21"/>
                <w:szCs w:val="21"/>
                <w:highlight w:val="none"/>
                <w:lang w:eastAsia="zh-CN"/>
              </w:rPr>
              <w:t>月度</w:t>
            </w:r>
            <w:r>
              <w:rPr>
                <w:rFonts w:hint="eastAsia" w:ascii="宋体" w:hAnsi="宋体" w:eastAsia="宋体" w:cs="宋体"/>
                <w:color w:val="auto"/>
                <w:sz w:val="21"/>
                <w:szCs w:val="21"/>
                <w:highlight w:val="none"/>
              </w:rPr>
              <w:t>检查考核表</w:t>
            </w:r>
          </w:p>
        </w:tc>
        <w:tc>
          <w:tcPr>
            <w:tcW w:w="4278" w:type="dxa"/>
            <w:tcBorders>
              <w:tl2br w:val="nil"/>
              <w:tr2bl w:val="nil"/>
            </w:tcBorders>
            <w:vAlign w:val="center"/>
          </w:tcPr>
          <w:p w14:paraId="162A40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月度考核成绩85分（含）以上视为本项考核合格；8</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分（不含）以下时，每降低1分，扣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00元。</w:t>
            </w:r>
          </w:p>
        </w:tc>
      </w:tr>
      <w:tr w14:paraId="50D0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7" w:type="dxa"/>
            <w:tcBorders>
              <w:tl2br w:val="nil"/>
              <w:tr2bl w:val="nil"/>
            </w:tcBorders>
            <w:vAlign w:val="center"/>
          </w:tcPr>
          <w:p w14:paraId="55C59D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73" w:type="dxa"/>
            <w:tcBorders>
              <w:tl2br w:val="nil"/>
              <w:tr2bl w:val="nil"/>
            </w:tcBorders>
            <w:vAlign w:val="center"/>
          </w:tcPr>
          <w:p w14:paraId="5F152C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日常检查</w:t>
            </w:r>
          </w:p>
        </w:tc>
        <w:tc>
          <w:tcPr>
            <w:tcW w:w="2760" w:type="dxa"/>
            <w:tcBorders>
              <w:tl2br w:val="nil"/>
              <w:tr2bl w:val="nil"/>
            </w:tcBorders>
            <w:vAlign w:val="center"/>
          </w:tcPr>
          <w:p w14:paraId="2C07CA1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按合同要求</w:t>
            </w:r>
          </w:p>
        </w:tc>
        <w:tc>
          <w:tcPr>
            <w:tcW w:w="4278" w:type="dxa"/>
            <w:tcBorders>
              <w:tl2br w:val="nil"/>
              <w:tr2bl w:val="nil"/>
            </w:tcBorders>
            <w:vAlign w:val="center"/>
          </w:tcPr>
          <w:p w14:paraId="7E060A7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发现一次未按合同要求执行，</w:t>
            </w:r>
            <w:r>
              <w:rPr>
                <w:rFonts w:hint="eastAsia" w:ascii="宋体" w:hAnsi="宋体" w:eastAsia="宋体" w:cs="宋体"/>
                <w:color w:val="auto"/>
                <w:sz w:val="21"/>
                <w:szCs w:val="21"/>
                <w:highlight w:val="none"/>
                <w:lang w:eastAsia="zh-CN"/>
              </w:rPr>
              <w:t>20—200</w:t>
            </w:r>
            <w:r>
              <w:rPr>
                <w:rFonts w:hint="eastAsia" w:ascii="宋体" w:hAnsi="宋体" w:eastAsia="宋体" w:cs="宋体"/>
                <w:color w:val="auto"/>
                <w:sz w:val="21"/>
                <w:szCs w:val="21"/>
                <w:highlight w:val="none"/>
              </w:rPr>
              <w:t>元/次</w:t>
            </w:r>
          </w:p>
        </w:tc>
      </w:tr>
      <w:tr w14:paraId="3537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7" w:type="dxa"/>
            <w:tcBorders>
              <w:tl2br w:val="nil"/>
              <w:tr2bl w:val="nil"/>
            </w:tcBorders>
            <w:vAlign w:val="center"/>
          </w:tcPr>
          <w:p w14:paraId="161233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73" w:type="dxa"/>
            <w:tcBorders>
              <w:tl2br w:val="nil"/>
              <w:tr2bl w:val="nil"/>
            </w:tcBorders>
            <w:vAlign w:val="center"/>
          </w:tcPr>
          <w:p w14:paraId="430871A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投诉情况</w:t>
            </w:r>
          </w:p>
        </w:tc>
        <w:tc>
          <w:tcPr>
            <w:tcW w:w="2760" w:type="dxa"/>
            <w:tcBorders>
              <w:tl2br w:val="nil"/>
              <w:tr2bl w:val="nil"/>
            </w:tcBorders>
            <w:vAlign w:val="center"/>
          </w:tcPr>
          <w:p w14:paraId="30E03DA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4278" w:type="dxa"/>
            <w:tcBorders>
              <w:tl2br w:val="nil"/>
              <w:tr2bl w:val="nil"/>
            </w:tcBorders>
            <w:vAlign w:val="center"/>
          </w:tcPr>
          <w:p w14:paraId="7550A9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投诉经核实一次扣</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0元；3次及以上投诉被核实扣罚2000元整。</w:t>
            </w:r>
          </w:p>
        </w:tc>
      </w:tr>
      <w:tr w14:paraId="1FD6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7" w:type="dxa"/>
            <w:tcBorders>
              <w:tl2br w:val="nil"/>
              <w:tr2bl w:val="nil"/>
            </w:tcBorders>
            <w:vAlign w:val="center"/>
          </w:tcPr>
          <w:p w14:paraId="066784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73" w:type="dxa"/>
            <w:tcBorders>
              <w:tl2br w:val="nil"/>
              <w:tr2bl w:val="nil"/>
            </w:tcBorders>
            <w:vAlign w:val="center"/>
          </w:tcPr>
          <w:p w14:paraId="5CE3790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出售的食品中出现异物</w:t>
            </w:r>
          </w:p>
        </w:tc>
        <w:tc>
          <w:tcPr>
            <w:tcW w:w="2760" w:type="dxa"/>
            <w:tcBorders>
              <w:tl2br w:val="nil"/>
              <w:tr2bl w:val="nil"/>
            </w:tcBorders>
            <w:vAlign w:val="center"/>
          </w:tcPr>
          <w:p w14:paraId="4CCC48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4278" w:type="dxa"/>
            <w:tcBorders>
              <w:tl2br w:val="nil"/>
              <w:tr2bl w:val="nil"/>
            </w:tcBorders>
            <w:vAlign w:val="center"/>
          </w:tcPr>
          <w:p w14:paraId="2F62609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经核实，一次扣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000元。</w:t>
            </w:r>
          </w:p>
        </w:tc>
      </w:tr>
      <w:tr w14:paraId="320C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38" w:type="dxa"/>
            <w:gridSpan w:val="4"/>
            <w:tcBorders>
              <w:tl2br w:val="nil"/>
              <w:tr2bl w:val="nil"/>
            </w:tcBorders>
            <w:vAlign w:val="center"/>
          </w:tcPr>
          <w:p w14:paraId="7D7CD1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如发生下列事项，</w:t>
            </w:r>
            <w:r>
              <w:rPr>
                <w:rFonts w:hint="eastAsia" w:ascii="宋体" w:hAnsi="宋体" w:eastAsia="宋体" w:cs="宋体"/>
                <w:b w:val="0"/>
                <w:bCs w:val="0"/>
                <w:color w:val="auto"/>
                <w:sz w:val="21"/>
                <w:szCs w:val="21"/>
                <w:highlight w:val="none"/>
                <w:lang w:val="en-US" w:eastAsia="zh-CN"/>
              </w:rPr>
              <w:t>月度</w:t>
            </w:r>
            <w:r>
              <w:rPr>
                <w:rFonts w:hint="eastAsia" w:ascii="宋体" w:hAnsi="宋体" w:eastAsia="宋体" w:cs="宋体"/>
                <w:b w:val="0"/>
                <w:bCs w:val="0"/>
                <w:color w:val="auto"/>
                <w:sz w:val="21"/>
                <w:szCs w:val="21"/>
                <w:highlight w:val="none"/>
              </w:rPr>
              <w:t>考核视为不合格：</w:t>
            </w:r>
          </w:p>
          <w:p w14:paraId="3DC3594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1、因</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rPr>
              <w:t>责任造成食物中毒、火灾、环境污染、安全等事故的；</w:t>
            </w:r>
          </w:p>
          <w:p w14:paraId="4F8B00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2、上级卫生部门检查食品卫生不合格的</w:t>
            </w:r>
            <w:r>
              <w:rPr>
                <w:rFonts w:hint="eastAsia" w:ascii="宋体" w:hAnsi="宋体" w:cs="宋体"/>
                <w:b w:val="0"/>
                <w:bCs w:val="0"/>
                <w:color w:val="auto"/>
                <w:sz w:val="21"/>
                <w:szCs w:val="21"/>
                <w:highlight w:val="none"/>
                <w:lang w:eastAsia="zh-CN"/>
              </w:rPr>
              <w:t>。</w:t>
            </w:r>
          </w:p>
          <w:p w14:paraId="753165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二</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其他：</w:t>
            </w:r>
          </w:p>
          <w:p w14:paraId="6C740E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1、月度</w:t>
            </w:r>
            <w:r>
              <w:rPr>
                <w:rFonts w:hint="eastAsia" w:ascii="宋体" w:hAnsi="宋体" w:eastAsia="宋体" w:cs="宋体"/>
                <w:b w:val="0"/>
                <w:bCs w:val="0"/>
                <w:color w:val="auto"/>
                <w:sz w:val="21"/>
                <w:szCs w:val="21"/>
                <w:highlight w:val="none"/>
              </w:rPr>
              <w:t>考核</w:t>
            </w:r>
            <w:r>
              <w:rPr>
                <w:rFonts w:hint="eastAsia" w:ascii="宋体" w:hAnsi="宋体" w:eastAsia="宋体" w:cs="宋体"/>
                <w:b w:val="0"/>
                <w:bCs w:val="0"/>
                <w:color w:val="auto"/>
                <w:sz w:val="21"/>
                <w:szCs w:val="21"/>
                <w:highlight w:val="none"/>
                <w:lang w:eastAsia="zh-CN"/>
              </w:rPr>
              <w:t>低于</w:t>
            </w:r>
            <w:r>
              <w:rPr>
                <w:rFonts w:hint="eastAsia" w:ascii="宋体" w:hAnsi="宋体" w:cs="宋体"/>
                <w:b w:val="0"/>
                <w:bCs w:val="0"/>
                <w:color w:val="auto"/>
                <w:sz w:val="21"/>
                <w:szCs w:val="21"/>
                <w:highlight w:val="none"/>
                <w:lang w:val="en-US" w:eastAsia="zh-CN"/>
              </w:rPr>
              <w:t>85</w:t>
            </w:r>
            <w:r>
              <w:rPr>
                <w:rFonts w:hint="eastAsia" w:ascii="宋体" w:hAnsi="宋体" w:eastAsia="宋体" w:cs="宋体"/>
                <w:b w:val="0"/>
                <w:bCs w:val="0"/>
                <w:color w:val="auto"/>
                <w:sz w:val="21"/>
                <w:szCs w:val="21"/>
                <w:highlight w:val="none"/>
                <w:lang w:eastAsia="zh-CN"/>
              </w:rPr>
              <w:t>分（</w:t>
            </w:r>
            <w:r>
              <w:rPr>
                <w:rFonts w:hint="eastAsia" w:ascii="宋体" w:hAnsi="宋体" w:eastAsia="宋体" w:cs="宋体"/>
                <w:b w:val="0"/>
                <w:bCs w:val="0"/>
                <w:color w:val="auto"/>
                <w:sz w:val="21"/>
                <w:szCs w:val="21"/>
                <w:highlight w:val="none"/>
                <w:lang w:val="en-US" w:eastAsia="zh-CN"/>
              </w:rPr>
              <w:t>不含</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有权在</w:t>
            </w:r>
            <w:r>
              <w:rPr>
                <w:rFonts w:hint="eastAsia" w:ascii="宋体" w:hAnsi="宋体" w:cs="宋体"/>
                <w:b w:val="0"/>
                <w:bCs w:val="0"/>
                <w:color w:val="auto"/>
                <w:sz w:val="21"/>
                <w:szCs w:val="21"/>
                <w:highlight w:val="none"/>
                <w:lang w:val="en-US" w:eastAsia="zh-CN"/>
              </w:rPr>
              <w:t>服务费用</w:t>
            </w:r>
            <w:r>
              <w:rPr>
                <w:rFonts w:hint="eastAsia" w:ascii="宋体" w:hAnsi="宋体" w:eastAsia="宋体" w:cs="宋体"/>
                <w:b w:val="0"/>
                <w:bCs w:val="0"/>
                <w:color w:val="auto"/>
                <w:sz w:val="21"/>
                <w:szCs w:val="21"/>
                <w:highlight w:val="none"/>
              </w:rPr>
              <w:t>中扣除。</w:t>
            </w:r>
          </w:p>
          <w:p w14:paraId="0E7D00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bidi="ar"/>
              </w:rPr>
              <w:t>季度考核成绩不合格且在</w:t>
            </w:r>
            <w:r>
              <w:rPr>
                <w:rFonts w:hint="eastAsia" w:ascii="宋体" w:hAnsi="宋体" w:cs="宋体"/>
                <w:b w:val="0"/>
                <w:bCs w:val="0"/>
                <w:color w:val="auto"/>
                <w:kern w:val="0"/>
                <w:sz w:val="21"/>
                <w:szCs w:val="21"/>
                <w:highlight w:val="none"/>
                <w:lang w:val="en-US" w:eastAsia="zh-CN" w:bidi="ar"/>
              </w:rPr>
              <w:t>75</w:t>
            </w:r>
            <w:r>
              <w:rPr>
                <w:rFonts w:hint="eastAsia" w:ascii="宋体" w:hAnsi="宋体" w:eastAsia="宋体" w:cs="宋体"/>
                <w:b w:val="0"/>
                <w:bCs w:val="0"/>
                <w:color w:val="auto"/>
                <w:kern w:val="0"/>
                <w:sz w:val="21"/>
                <w:szCs w:val="21"/>
                <w:highlight w:val="none"/>
                <w:lang w:val="en-US" w:eastAsia="zh-CN" w:bidi="ar"/>
              </w:rPr>
              <w:t>分</w:t>
            </w:r>
            <w:r>
              <w:rPr>
                <w:rFonts w:hint="eastAsia" w:ascii="宋体" w:hAnsi="宋体" w:cs="宋体"/>
                <w:b w:val="0"/>
                <w:bCs w:val="0"/>
                <w:color w:val="auto"/>
                <w:kern w:val="0"/>
                <w:sz w:val="21"/>
                <w:szCs w:val="21"/>
                <w:highlight w:val="none"/>
                <w:lang w:val="en-US" w:eastAsia="zh-CN" w:bidi="ar"/>
              </w:rPr>
              <w:t>（不含）</w:t>
            </w:r>
            <w:r>
              <w:rPr>
                <w:rFonts w:hint="eastAsia" w:ascii="宋体" w:hAnsi="宋体" w:eastAsia="宋体" w:cs="宋体"/>
                <w:b w:val="0"/>
                <w:bCs w:val="0"/>
                <w:color w:val="auto"/>
                <w:kern w:val="0"/>
                <w:sz w:val="21"/>
                <w:szCs w:val="21"/>
                <w:highlight w:val="none"/>
                <w:lang w:val="en-US" w:eastAsia="zh-CN" w:bidi="ar"/>
              </w:rPr>
              <w:t>以下的，不予拨付该季度考核经费。中标人须进行整改，经整改后，如下季度考核成绩仍在</w:t>
            </w:r>
            <w:r>
              <w:rPr>
                <w:rFonts w:hint="eastAsia" w:ascii="宋体" w:hAnsi="宋体" w:cs="宋体"/>
                <w:b w:val="0"/>
                <w:bCs w:val="0"/>
                <w:color w:val="auto"/>
                <w:kern w:val="0"/>
                <w:sz w:val="21"/>
                <w:szCs w:val="21"/>
                <w:highlight w:val="none"/>
                <w:lang w:val="en-US" w:eastAsia="zh-CN" w:bidi="ar"/>
              </w:rPr>
              <w:t>75</w:t>
            </w:r>
            <w:r>
              <w:rPr>
                <w:rFonts w:hint="eastAsia" w:ascii="宋体" w:hAnsi="宋体" w:eastAsia="宋体" w:cs="宋体"/>
                <w:b w:val="0"/>
                <w:bCs w:val="0"/>
                <w:color w:val="auto"/>
                <w:kern w:val="0"/>
                <w:sz w:val="21"/>
                <w:szCs w:val="21"/>
                <w:highlight w:val="none"/>
                <w:lang w:val="en-US" w:eastAsia="zh-CN" w:bidi="ar"/>
              </w:rPr>
              <w:t>分</w:t>
            </w:r>
            <w:r>
              <w:rPr>
                <w:rFonts w:hint="eastAsia" w:ascii="宋体" w:hAnsi="宋体" w:cs="宋体"/>
                <w:b w:val="0"/>
                <w:bCs w:val="0"/>
                <w:color w:val="auto"/>
                <w:kern w:val="0"/>
                <w:sz w:val="21"/>
                <w:szCs w:val="21"/>
                <w:highlight w:val="none"/>
                <w:lang w:val="en-US" w:eastAsia="zh-CN" w:bidi="ar"/>
              </w:rPr>
              <w:t>（不含）</w:t>
            </w:r>
            <w:r>
              <w:rPr>
                <w:rFonts w:hint="eastAsia" w:ascii="宋体" w:hAnsi="宋体" w:eastAsia="宋体" w:cs="宋体"/>
                <w:b w:val="0"/>
                <w:bCs w:val="0"/>
                <w:color w:val="auto"/>
                <w:kern w:val="0"/>
                <w:sz w:val="21"/>
                <w:szCs w:val="21"/>
                <w:highlight w:val="none"/>
                <w:lang w:val="en-US" w:eastAsia="zh-CN" w:bidi="ar"/>
              </w:rPr>
              <w:t>以下的，采购人有权单方面解除合同，由此产生的损失由中标人承担。</w:t>
            </w:r>
          </w:p>
          <w:p w14:paraId="633A4F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因</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rPr>
              <w:t>责任造成纠纷或</w:t>
            </w:r>
            <w:r>
              <w:rPr>
                <w:rFonts w:hint="eastAsia" w:ascii="宋体" w:hAnsi="宋体" w:eastAsia="宋体" w:cs="宋体"/>
                <w:b w:val="0"/>
                <w:bCs w:val="0"/>
                <w:color w:val="auto"/>
                <w:sz w:val="21"/>
                <w:szCs w:val="21"/>
                <w:highlight w:val="none"/>
                <w:lang w:val="en-US" w:eastAsia="zh-CN"/>
              </w:rPr>
              <w:t>人身安全损害或财产损失的</w:t>
            </w:r>
            <w:r>
              <w:rPr>
                <w:rFonts w:hint="eastAsia" w:ascii="宋体" w:hAnsi="宋体" w:eastAsia="宋体" w:cs="宋体"/>
                <w:b w:val="0"/>
                <w:bCs w:val="0"/>
                <w:color w:val="auto"/>
                <w:sz w:val="21"/>
                <w:szCs w:val="21"/>
                <w:highlight w:val="none"/>
              </w:rPr>
              <w:t>，由</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rPr>
              <w:t>承担全部</w:t>
            </w:r>
            <w:r>
              <w:rPr>
                <w:rFonts w:hint="eastAsia" w:ascii="宋体" w:hAnsi="宋体" w:eastAsia="宋体" w:cs="宋体"/>
                <w:b w:val="0"/>
                <w:bCs w:val="0"/>
                <w:color w:val="auto"/>
                <w:sz w:val="21"/>
                <w:szCs w:val="21"/>
                <w:highlight w:val="none"/>
                <w:lang w:val="en-US" w:eastAsia="zh-CN"/>
              </w:rPr>
              <w:t>法律责任和经济赔偿责任</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给</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造成损失的，</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有权索赔，</w:t>
            </w:r>
            <w:r>
              <w:rPr>
                <w:rFonts w:hint="eastAsia" w:ascii="宋体" w:hAnsi="宋体" w:eastAsia="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rPr>
              <w:t>在</w:t>
            </w:r>
            <w:r>
              <w:rPr>
                <w:rFonts w:hint="eastAsia" w:ascii="宋体" w:hAnsi="宋体" w:eastAsia="宋体" w:cs="宋体"/>
                <w:b w:val="0"/>
                <w:bCs w:val="0"/>
                <w:color w:val="auto"/>
                <w:sz w:val="21"/>
                <w:szCs w:val="21"/>
                <w:highlight w:val="none"/>
                <w:lang w:val="en-US" w:eastAsia="zh-CN"/>
              </w:rPr>
              <w:t>服务费用</w:t>
            </w:r>
            <w:r>
              <w:rPr>
                <w:rFonts w:hint="eastAsia" w:ascii="宋体" w:hAnsi="宋体" w:eastAsia="宋体" w:cs="宋体"/>
                <w:b w:val="0"/>
                <w:bCs w:val="0"/>
                <w:color w:val="auto"/>
                <w:sz w:val="21"/>
                <w:szCs w:val="21"/>
                <w:highlight w:val="none"/>
              </w:rPr>
              <w:t>中扣除相应金额</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服务费用扣完后，仍不能弥补损失的，采购人有权继续向中标人追偿</w:t>
            </w:r>
            <w:r>
              <w:rPr>
                <w:rFonts w:hint="eastAsia" w:ascii="宋体" w:hAnsi="宋体" w:eastAsia="宋体" w:cs="宋体"/>
                <w:b w:val="0"/>
                <w:bCs w:val="0"/>
                <w:color w:val="auto"/>
                <w:sz w:val="21"/>
                <w:szCs w:val="21"/>
                <w:highlight w:val="none"/>
              </w:rPr>
              <w:t>。</w:t>
            </w:r>
          </w:p>
        </w:tc>
      </w:tr>
    </w:tbl>
    <w:p w14:paraId="61767D2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p>
    <w:p w14:paraId="21C1350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p>
    <w:p w14:paraId="101F9B0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1"/>
          <w:szCs w:val="21"/>
          <w:highlight w:val="none"/>
          <w:lang w:val="en-US" w:eastAsia="zh-CN"/>
        </w:rPr>
      </w:pPr>
    </w:p>
    <w:p w14:paraId="7D00048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1"/>
          <w:szCs w:val="21"/>
          <w:highlight w:val="none"/>
          <w:lang w:val="en-US" w:eastAsia="zh-CN"/>
        </w:rPr>
      </w:pPr>
    </w:p>
    <w:p w14:paraId="67867C1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1"/>
          <w:szCs w:val="21"/>
          <w:highlight w:val="none"/>
          <w:lang w:val="en-US" w:eastAsia="zh-CN"/>
        </w:rPr>
      </w:pPr>
    </w:p>
    <w:p w14:paraId="049661C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1"/>
          <w:szCs w:val="21"/>
          <w:highlight w:val="none"/>
          <w:lang w:val="en-US" w:eastAsia="zh-CN"/>
        </w:rPr>
      </w:pPr>
    </w:p>
    <w:p w14:paraId="4E54CE9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1"/>
          <w:szCs w:val="21"/>
          <w:highlight w:val="none"/>
          <w:lang w:val="en-US" w:eastAsia="zh-CN"/>
        </w:rPr>
      </w:pPr>
    </w:p>
    <w:p w14:paraId="2A28484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附件3：食</w:t>
      </w:r>
      <w:r>
        <w:rPr>
          <w:rFonts w:hint="eastAsia" w:ascii="宋体" w:hAnsi="宋体" w:eastAsia="宋体" w:cs="宋体"/>
          <w:b/>
          <w:color w:val="auto"/>
          <w:sz w:val="21"/>
          <w:szCs w:val="21"/>
          <w:highlight w:val="none"/>
        </w:rPr>
        <w:t>堂工作</w:t>
      </w:r>
      <w:r>
        <w:rPr>
          <w:rFonts w:hint="eastAsia" w:ascii="宋体" w:hAnsi="宋体" w:eastAsia="宋体" w:cs="宋体"/>
          <w:b/>
          <w:color w:val="auto"/>
          <w:sz w:val="21"/>
          <w:szCs w:val="21"/>
          <w:highlight w:val="none"/>
          <w:lang w:eastAsia="zh-CN"/>
        </w:rPr>
        <w:t>月度</w:t>
      </w:r>
      <w:r>
        <w:rPr>
          <w:rFonts w:hint="eastAsia" w:ascii="宋体" w:hAnsi="宋体" w:eastAsia="宋体" w:cs="宋体"/>
          <w:b/>
          <w:color w:val="auto"/>
          <w:sz w:val="21"/>
          <w:szCs w:val="21"/>
          <w:highlight w:val="none"/>
        </w:rPr>
        <w:t>检查考核表（表格供参考，可根据食堂实际考核调整）</w:t>
      </w:r>
    </w:p>
    <w:p w14:paraId="52DA2A2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检查时间：    年    月     日~ 年    月     日</w:t>
      </w:r>
    </w:p>
    <w:tbl>
      <w:tblPr>
        <w:tblStyle w:val="65"/>
        <w:tblW w:w="9899"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345"/>
        <w:gridCol w:w="959"/>
        <w:gridCol w:w="689"/>
      </w:tblGrid>
      <w:tr w14:paraId="0C85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06" w:type="dxa"/>
            <w:tcBorders>
              <w:tl2br w:val="nil"/>
              <w:tr2bl w:val="nil"/>
            </w:tcBorders>
            <w:vAlign w:val="center"/>
          </w:tcPr>
          <w:p w14:paraId="30DC1D7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w:t>
            </w:r>
          </w:p>
          <w:p w14:paraId="00E23F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345" w:type="dxa"/>
            <w:tcBorders>
              <w:tl2br w:val="nil"/>
              <w:tr2bl w:val="nil"/>
            </w:tcBorders>
            <w:vAlign w:val="center"/>
          </w:tcPr>
          <w:p w14:paraId="7911F33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考核标准</w:t>
            </w:r>
          </w:p>
        </w:tc>
        <w:tc>
          <w:tcPr>
            <w:tcW w:w="959" w:type="dxa"/>
            <w:tcBorders>
              <w:tl2br w:val="nil"/>
              <w:tr2bl w:val="nil"/>
            </w:tcBorders>
            <w:vAlign w:val="center"/>
          </w:tcPr>
          <w:p w14:paraId="747D1A3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存在问题及扣分情况</w:t>
            </w:r>
          </w:p>
        </w:tc>
        <w:tc>
          <w:tcPr>
            <w:tcW w:w="689" w:type="dxa"/>
            <w:tcBorders>
              <w:tl2br w:val="nil"/>
              <w:tr2bl w:val="nil"/>
            </w:tcBorders>
            <w:vAlign w:val="center"/>
          </w:tcPr>
          <w:p w14:paraId="4E4E82E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14:paraId="3495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restart"/>
            <w:tcBorders>
              <w:tl2br w:val="nil"/>
              <w:tr2bl w:val="nil"/>
            </w:tcBorders>
            <w:vAlign w:val="center"/>
          </w:tcPr>
          <w:p w14:paraId="323FEE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p w14:paraId="364ECD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情况</w:t>
            </w:r>
          </w:p>
          <w:p w14:paraId="67A396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7345" w:type="dxa"/>
            <w:tcBorders>
              <w:tl2br w:val="nil"/>
              <w:tr2bl w:val="nil"/>
            </w:tcBorders>
          </w:tcPr>
          <w:p w14:paraId="5C572B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主要管理制度、职责建立并上墙。所有从业人员持有健康合格证并上墙。</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959" w:type="dxa"/>
            <w:tcBorders>
              <w:tl2br w:val="nil"/>
              <w:tr2bl w:val="nil"/>
            </w:tcBorders>
          </w:tcPr>
          <w:p w14:paraId="529B831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724B5C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0CF1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vAlign w:val="center"/>
          </w:tcPr>
          <w:p w14:paraId="7CD690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1DEF0A0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每月3日前上交规定的所有文书资料，对考核后存在问题有书面整改措施上交并落实。2分</w:t>
            </w:r>
          </w:p>
        </w:tc>
        <w:tc>
          <w:tcPr>
            <w:tcW w:w="959" w:type="dxa"/>
            <w:tcBorders>
              <w:tl2br w:val="nil"/>
              <w:tr2bl w:val="nil"/>
            </w:tcBorders>
          </w:tcPr>
          <w:p w14:paraId="26BB89D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6594F80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65CD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399C474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59780E7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员工劳动纪律好，上班无谈天、玩游戏等现象。2分</w:t>
            </w:r>
          </w:p>
        </w:tc>
        <w:tc>
          <w:tcPr>
            <w:tcW w:w="959" w:type="dxa"/>
            <w:tcBorders>
              <w:tl2br w:val="nil"/>
              <w:tr2bl w:val="nil"/>
            </w:tcBorders>
          </w:tcPr>
          <w:p w14:paraId="7D7DB0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523E67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787E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0B6E9B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0A8E8B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有每周一次员工培训并记录。2分</w:t>
            </w:r>
          </w:p>
        </w:tc>
        <w:tc>
          <w:tcPr>
            <w:tcW w:w="959" w:type="dxa"/>
            <w:tcBorders>
              <w:tl2br w:val="nil"/>
              <w:tr2bl w:val="nil"/>
            </w:tcBorders>
          </w:tcPr>
          <w:p w14:paraId="4E6553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34C8119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333D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vAlign w:val="center"/>
          </w:tcPr>
          <w:p w14:paraId="177261B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个人仪表卫生考核</w:t>
            </w:r>
          </w:p>
          <w:p w14:paraId="20293F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7345" w:type="dxa"/>
            <w:tcBorders>
              <w:tl2br w:val="nil"/>
              <w:tr2bl w:val="nil"/>
            </w:tcBorders>
          </w:tcPr>
          <w:p w14:paraId="6A7D43A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员工仪表整洁，穿工作服，戴工作帽，挂胸牌。</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959" w:type="dxa"/>
            <w:tcBorders>
              <w:tl2br w:val="nil"/>
              <w:tr2bl w:val="nil"/>
            </w:tcBorders>
          </w:tcPr>
          <w:p w14:paraId="51D2E4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59C279D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6E10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005CF5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5DB6076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戴手套、口罩。2分</w:t>
            </w:r>
          </w:p>
        </w:tc>
        <w:tc>
          <w:tcPr>
            <w:tcW w:w="959" w:type="dxa"/>
            <w:tcBorders>
              <w:tl2br w:val="nil"/>
              <w:tr2bl w:val="nil"/>
            </w:tcBorders>
          </w:tcPr>
          <w:p w14:paraId="267029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410A4B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238E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79F98F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096537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工作场所不能吸烟，发现有人吸烟或烟灰缸、烟蒂扣分。2分</w:t>
            </w:r>
          </w:p>
        </w:tc>
        <w:tc>
          <w:tcPr>
            <w:tcW w:w="959" w:type="dxa"/>
            <w:tcBorders>
              <w:tl2br w:val="nil"/>
              <w:tr2bl w:val="nil"/>
            </w:tcBorders>
          </w:tcPr>
          <w:p w14:paraId="08E6B7F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26DE1B6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4EAC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vAlign w:val="center"/>
          </w:tcPr>
          <w:p w14:paraId="2A1FCA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60FD249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工作时不戴戒指、手镯、手表，不涂抹指甲油，男士不许留胡须、长发、要勤剪鼻毛。</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959" w:type="dxa"/>
            <w:tcBorders>
              <w:tl2br w:val="nil"/>
              <w:tr2bl w:val="nil"/>
            </w:tcBorders>
          </w:tcPr>
          <w:p w14:paraId="5321FE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4442CC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2890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vAlign w:val="center"/>
          </w:tcPr>
          <w:p w14:paraId="7CDB71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环境卫生</w:t>
            </w:r>
          </w:p>
          <w:p w14:paraId="5372420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7345" w:type="dxa"/>
            <w:tcBorders>
              <w:tl2br w:val="nil"/>
              <w:tr2bl w:val="nil"/>
            </w:tcBorders>
          </w:tcPr>
          <w:p w14:paraId="21E5D8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厨房内部卫生清洁，下水道每日清理并通畅。2分</w:t>
            </w:r>
          </w:p>
        </w:tc>
        <w:tc>
          <w:tcPr>
            <w:tcW w:w="959" w:type="dxa"/>
            <w:tcBorders>
              <w:tl2br w:val="nil"/>
              <w:tr2bl w:val="nil"/>
            </w:tcBorders>
          </w:tcPr>
          <w:p w14:paraId="501D1F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7BC4AAB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3980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vAlign w:val="center"/>
          </w:tcPr>
          <w:p w14:paraId="3C9456F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50B483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食堂物品摆放整洁规范，仓库及操作间有灭鼠、蝇、蟑螂措施，无苍蝇、老鼠、蟑螂、蛛网发现。2分</w:t>
            </w:r>
          </w:p>
        </w:tc>
        <w:tc>
          <w:tcPr>
            <w:tcW w:w="959" w:type="dxa"/>
            <w:tcBorders>
              <w:tl2br w:val="nil"/>
              <w:tr2bl w:val="nil"/>
            </w:tcBorders>
          </w:tcPr>
          <w:p w14:paraId="398E51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4A87A3E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0365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vAlign w:val="center"/>
          </w:tcPr>
          <w:p w14:paraId="69309C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33D4BC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餐厅墙壁、门窗、灯管等定期清洁，地面无垃圾杂物、无积水。桌面台凳餐后及时清理，干净无尘无油污。2分</w:t>
            </w:r>
          </w:p>
        </w:tc>
        <w:tc>
          <w:tcPr>
            <w:tcW w:w="959" w:type="dxa"/>
            <w:tcBorders>
              <w:tl2br w:val="nil"/>
              <w:tr2bl w:val="nil"/>
            </w:tcBorders>
          </w:tcPr>
          <w:p w14:paraId="4A475A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2D31B0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3B21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601099E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0C498B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垃圾及时运送到指定位置，保持垃圾桶洁净。2分</w:t>
            </w:r>
          </w:p>
        </w:tc>
        <w:tc>
          <w:tcPr>
            <w:tcW w:w="959" w:type="dxa"/>
            <w:tcBorders>
              <w:tl2br w:val="nil"/>
              <w:tr2bl w:val="nil"/>
            </w:tcBorders>
          </w:tcPr>
          <w:p w14:paraId="292612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643B90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4F21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4832C9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43A2A1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值班室及走廊物品摆放整齐、卫生符合要求。2分</w:t>
            </w:r>
          </w:p>
        </w:tc>
        <w:tc>
          <w:tcPr>
            <w:tcW w:w="959" w:type="dxa"/>
            <w:tcBorders>
              <w:tl2br w:val="nil"/>
              <w:tr2bl w:val="nil"/>
            </w:tcBorders>
          </w:tcPr>
          <w:p w14:paraId="4193387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36C299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7C9A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restart"/>
            <w:tcBorders>
              <w:tl2br w:val="nil"/>
              <w:tr2bl w:val="nil"/>
            </w:tcBorders>
            <w:vAlign w:val="center"/>
          </w:tcPr>
          <w:p w14:paraId="376DF20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w:t>
            </w:r>
          </w:p>
          <w:p w14:paraId="59648B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w:t>
            </w:r>
          </w:p>
          <w:p w14:paraId="5F5406E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7345" w:type="dxa"/>
            <w:tcBorders>
              <w:tl2br w:val="nil"/>
              <w:tr2bl w:val="nil"/>
            </w:tcBorders>
          </w:tcPr>
          <w:p w14:paraId="334C80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食材原材料、食品添加剂、一次性餐具等</w:t>
            </w:r>
            <w:r>
              <w:rPr>
                <w:rFonts w:hint="eastAsia" w:ascii="宋体" w:hAnsi="宋体" w:eastAsia="宋体" w:cs="宋体"/>
                <w:b/>
                <w:bCs/>
                <w:color w:val="auto"/>
                <w:sz w:val="21"/>
                <w:szCs w:val="21"/>
                <w:highlight w:val="none"/>
              </w:rPr>
              <w:t>储存规范</w:t>
            </w:r>
            <w:r>
              <w:rPr>
                <w:rFonts w:hint="eastAsia" w:ascii="宋体" w:hAnsi="宋体" w:eastAsia="宋体" w:cs="宋体"/>
                <w:color w:val="auto"/>
                <w:sz w:val="21"/>
                <w:szCs w:val="21"/>
                <w:highlight w:val="none"/>
              </w:rPr>
              <w:t>，仓库或储物架物品分类摆放整齐，有标签并上架，离地离墙。无过期变质现象。8分</w:t>
            </w:r>
          </w:p>
        </w:tc>
        <w:tc>
          <w:tcPr>
            <w:tcW w:w="959" w:type="dxa"/>
            <w:tcBorders>
              <w:tl2br w:val="nil"/>
              <w:tr2bl w:val="nil"/>
            </w:tcBorders>
          </w:tcPr>
          <w:p w14:paraId="13FDFB9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758FF7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037A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vAlign w:val="center"/>
          </w:tcPr>
          <w:p w14:paraId="575C54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505C9F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食材清洗</w:t>
            </w:r>
            <w:r>
              <w:rPr>
                <w:rFonts w:hint="eastAsia" w:ascii="宋体" w:hAnsi="宋体" w:eastAsia="宋体" w:cs="宋体"/>
                <w:color w:val="auto"/>
                <w:sz w:val="21"/>
                <w:szCs w:val="21"/>
                <w:highlight w:val="none"/>
              </w:rPr>
              <w:t>按要求挑拣、削皮、分类、浸泡、洗净、出水等，无黄叶、烂菜、鱼鳞、农药残留等。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959" w:type="dxa"/>
            <w:tcBorders>
              <w:tl2br w:val="nil"/>
              <w:tr2bl w:val="nil"/>
            </w:tcBorders>
          </w:tcPr>
          <w:p w14:paraId="3893B7A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3BB36C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55D7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7A99560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vAlign w:val="center"/>
          </w:tcPr>
          <w:p w14:paraId="046399C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洗净切配好的荤、蔬菜分类上架，刀具砧板生熟分开。2分</w:t>
            </w:r>
          </w:p>
        </w:tc>
        <w:tc>
          <w:tcPr>
            <w:tcW w:w="959" w:type="dxa"/>
            <w:tcBorders>
              <w:tl2br w:val="nil"/>
              <w:tr2bl w:val="nil"/>
            </w:tcBorders>
            <w:vAlign w:val="center"/>
          </w:tcPr>
          <w:p w14:paraId="226AC4F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p>
        </w:tc>
        <w:tc>
          <w:tcPr>
            <w:tcW w:w="689" w:type="dxa"/>
            <w:tcBorders>
              <w:tl2br w:val="nil"/>
              <w:tr2bl w:val="nil"/>
            </w:tcBorders>
            <w:vAlign w:val="center"/>
          </w:tcPr>
          <w:p w14:paraId="2DE3AD2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p>
        </w:tc>
      </w:tr>
      <w:tr w14:paraId="4425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vAlign w:val="center"/>
          </w:tcPr>
          <w:p w14:paraId="3B2BDE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7C04F6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冰箱定期清洗，生熟分开，成品、半成品分开，食品与天然冰隔离，并标识明显。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959" w:type="dxa"/>
            <w:tcBorders>
              <w:tl2br w:val="nil"/>
              <w:tr2bl w:val="nil"/>
            </w:tcBorders>
          </w:tcPr>
          <w:p w14:paraId="437C71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5E98AD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1D62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2AD3F0A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45C6362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规范实施食品留样并记录。2分</w:t>
            </w:r>
          </w:p>
        </w:tc>
        <w:tc>
          <w:tcPr>
            <w:tcW w:w="959" w:type="dxa"/>
            <w:tcBorders>
              <w:tl2br w:val="nil"/>
              <w:tr2bl w:val="nil"/>
            </w:tcBorders>
          </w:tcPr>
          <w:p w14:paraId="352E58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12A45C0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671D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31227E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3971C86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不销售剩饭、剩菜及其他变质的食品。2分</w:t>
            </w:r>
          </w:p>
        </w:tc>
        <w:tc>
          <w:tcPr>
            <w:tcW w:w="959" w:type="dxa"/>
            <w:tcBorders>
              <w:tl2br w:val="nil"/>
              <w:tr2bl w:val="nil"/>
            </w:tcBorders>
          </w:tcPr>
          <w:p w14:paraId="6A48CB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75B05BC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5A89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vAlign w:val="center"/>
          </w:tcPr>
          <w:p w14:paraId="53E4CD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7281DC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w:t>
            </w:r>
          </w:p>
          <w:p w14:paraId="03CDB3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7345" w:type="dxa"/>
            <w:tcBorders>
              <w:tl2br w:val="nil"/>
              <w:tr2bl w:val="nil"/>
            </w:tcBorders>
          </w:tcPr>
          <w:p w14:paraId="038289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各项安全操作示意图上墙并醒目，无私拉乱接电源情况。2分</w:t>
            </w:r>
          </w:p>
        </w:tc>
        <w:tc>
          <w:tcPr>
            <w:tcW w:w="959" w:type="dxa"/>
            <w:tcBorders>
              <w:tl2br w:val="nil"/>
              <w:tr2bl w:val="nil"/>
            </w:tcBorders>
          </w:tcPr>
          <w:p w14:paraId="61EC15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43BDC3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4427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60BC93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07B11F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车辆操作使用规范，无财产破坏。2分</w:t>
            </w:r>
          </w:p>
        </w:tc>
        <w:tc>
          <w:tcPr>
            <w:tcW w:w="959" w:type="dxa"/>
            <w:tcBorders>
              <w:tl2br w:val="nil"/>
              <w:tr2bl w:val="nil"/>
            </w:tcBorders>
          </w:tcPr>
          <w:p w14:paraId="23B2D65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0D7C0A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2ACB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06" w:type="dxa"/>
            <w:vMerge w:val="continue"/>
            <w:tcBorders>
              <w:tl2br w:val="nil"/>
              <w:tr2bl w:val="nil"/>
            </w:tcBorders>
            <w:vAlign w:val="center"/>
          </w:tcPr>
          <w:p w14:paraId="5F6459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3439CB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经营场所管理好，无无关人员进出厨房、餐厅。2分</w:t>
            </w:r>
          </w:p>
        </w:tc>
        <w:tc>
          <w:tcPr>
            <w:tcW w:w="959" w:type="dxa"/>
            <w:tcBorders>
              <w:tl2br w:val="nil"/>
              <w:tr2bl w:val="nil"/>
            </w:tcBorders>
          </w:tcPr>
          <w:p w14:paraId="234638E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7EBA6C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4549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6" w:type="dxa"/>
            <w:vMerge w:val="continue"/>
            <w:tcBorders>
              <w:tl2br w:val="nil"/>
              <w:tr2bl w:val="nil"/>
            </w:tcBorders>
            <w:vAlign w:val="center"/>
          </w:tcPr>
          <w:p w14:paraId="75363B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752C91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消防通道无杂物堆放，洁净通畅。2分</w:t>
            </w:r>
          </w:p>
        </w:tc>
        <w:tc>
          <w:tcPr>
            <w:tcW w:w="959" w:type="dxa"/>
            <w:tcBorders>
              <w:tl2br w:val="nil"/>
              <w:tr2bl w:val="nil"/>
            </w:tcBorders>
          </w:tcPr>
          <w:p w14:paraId="5C5C47E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7A9A23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5B29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vAlign w:val="center"/>
          </w:tcPr>
          <w:p w14:paraId="0645588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1A5BE9F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水、电、空调、煤气、蒸汽、门、窗开关及时有记录，做好节约用水用电。2分</w:t>
            </w:r>
          </w:p>
        </w:tc>
        <w:tc>
          <w:tcPr>
            <w:tcW w:w="959" w:type="dxa"/>
            <w:tcBorders>
              <w:tl2br w:val="nil"/>
              <w:tr2bl w:val="nil"/>
            </w:tcBorders>
          </w:tcPr>
          <w:p w14:paraId="555631D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494D55F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4702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vAlign w:val="center"/>
          </w:tcPr>
          <w:p w14:paraId="4187CF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w:t>
            </w:r>
          </w:p>
          <w:p w14:paraId="2EC355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7345" w:type="dxa"/>
            <w:tcBorders>
              <w:tl2br w:val="nil"/>
              <w:tr2bl w:val="nil"/>
            </w:tcBorders>
            <w:vAlign w:val="center"/>
          </w:tcPr>
          <w:p w14:paraId="3F5B915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开餐前准备充分，无筷子、调羹、酱油、米醋等缺少。3分</w:t>
            </w:r>
          </w:p>
        </w:tc>
        <w:tc>
          <w:tcPr>
            <w:tcW w:w="959" w:type="dxa"/>
            <w:tcBorders>
              <w:tl2br w:val="nil"/>
              <w:tr2bl w:val="nil"/>
            </w:tcBorders>
          </w:tcPr>
          <w:p w14:paraId="6DD32F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17C8E5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1E9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30D9D54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vAlign w:val="center"/>
          </w:tcPr>
          <w:p w14:paraId="7A22EF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微笑服务，不与就餐者发生争吵。3分</w:t>
            </w:r>
          </w:p>
        </w:tc>
        <w:tc>
          <w:tcPr>
            <w:tcW w:w="959" w:type="dxa"/>
            <w:tcBorders>
              <w:tl2br w:val="nil"/>
              <w:tr2bl w:val="nil"/>
            </w:tcBorders>
          </w:tcPr>
          <w:p w14:paraId="5F16B21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46E5FAD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03A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11B81F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69D70DE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餐厅按时开餐。3分</w:t>
            </w:r>
          </w:p>
        </w:tc>
        <w:tc>
          <w:tcPr>
            <w:tcW w:w="959" w:type="dxa"/>
            <w:tcBorders>
              <w:tl2br w:val="nil"/>
              <w:tr2bl w:val="nil"/>
            </w:tcBorders>
          </w:tcPr>
          <w:p w14:paraId="35583B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5971144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081D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2DDCDA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39B05B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订菜定时，发生漏订及时补订。3分</w:t>
            </w:r>
          </w:p>
        </w:tc>
        <w:tc>
          <w:tcPr>
            <w:tcW w:w="959" w:type="dxa"/>
            <w:tcBorders>
              <w:tl2br w:val="nil"/>
              <w:tr2bl w:val="nil"/>
            </w:tcBorders>
          </w:tcPr>
          <w:p w14:paraId="1FA8D8E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5FA47E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7F84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vAlign w:val="center"/>
          </w:tcPr>
          <w:p w14:paraId="6EE5280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食品品种</w:t>
            </w:r>
          </w:p>
          <w:p w14:paraId="03DF02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7345" w:type="dxa"/>
            <w:tcBorders>
              <w:tl2br w:val="nil"/>
              <w:tr2bl w:val="nil"/>
            </w:tcBorders>
          </w:tcPr>
          <w:p w14:paraId="3DFE28D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菜谱一周一定，每天中餐有10种以上。9分</w:t>
            </w:r>
          </w:p>
        </w:tc>
        <w:tc>
          <w:tcPr>
            <w:tcW w:w="959" w:type="dxa"/>
            <w:tcBorders>
              <w:tl2br w:val="nil"/>
              <w:tr2bl w:val="nil"/>
            </w:tcBorders>
          </w:tcPr>
          <w:p w14:paraId="584A10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07665D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0300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28B9DE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15E6961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早餐花色品种丰富，每天不能少于</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种,花色搭配合理。3分</w:t>
            </w:r>
          </w:p>
        </w:tc>
        <w:tc>
          <w:tcPr>
            <w:tcW w:w="959" w:type="dxa"/>
            <w:tcBorders>
              <w:tl2br w:val="nil"/>
              <w:tr2bl w:val="nil"/>
            </w:tcBorders>
          </w:tcPr>
          <w:p w14:paraId="0FDB8D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1043DD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2A9E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151759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16F760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米、油、调味品未经采购人同意不得擅自更换品牌。3分</w:t>
            </w:r>
          </w:p>
        </w:tc>
        <w:tc>
          <w:tcPr>
            <w:tcW w:w="959" w:type="dxa"/>
            <w:tcBorders>
              <w:tl2br w:val="nil"/>
              <w:tr2bl w:val="nil"/>
            </w:tcBorders>
          </w:tcPr>
          <w:p w14:paraId="6E0AFDF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342E1E8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5815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restart"/>
            <w:tcBorders>
              <w:tl2br w:val="nil"/>
              <w:tr2bl w:val="nil"/>
            </w:tcBorders>
            <w:vAlign w:val="center"/>
          </w:tcPr>
          <w:p w14:paraId="6EDBE0A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餐具清洗消毒</w:t>
            </w:r>
          </w:p>
          <w:p w14:paraId="012918E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7345" w:type="dxa"/>
            <w:tcBorders>
              <w:tl2br w:val="nil"/>
              <w:tr2bl w:val="nil"/>
            </w:tcBorders>
          </w:tcPr>
          <w:p w14:paraId="342D89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餐具清洗规范，无油腻，无残留洗涤剂。2分</w:t>
            </w:r>
          </w:p>
        </w:tc>
        <w:tc>
          <w:tcPr>
            <w:tcW w:w="959" w:type="dxa"/>
            <w:tcBorders>
              <w:tl2br w:val="nil"/>
              <w:tr2bl w:val="nil"/>
            </w:tcBorders>
          </w:tcPr>
          <w:p w14:paraId="1EA8140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44291D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0F53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33C7AA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47B2C9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餐具消毒规范，专人负责，有消毒记录。2分</w:t>
            </w:r>
          </w:p>
        </w:tc>
        <w:tc>
          <w:tcPr>
            <w:tcW w:w="959" w:type="dxa"/>
            <w:tcBorders>
              <w:tl2br w:val="nil"/>
              <w:tr2bl w:val="nil"/>
            </w:tcBorders>
          </w:tcPr>
          <w:p w14:paraId="412D0D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445A9E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5BFD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367276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55A4E66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餐具已消毒与未消毒不分开放置，标识清楚。2分</w:t>
            </w:r>
          </w:p>
        </w:tc>
        <w:tc>
          <w:tcPr>
            <w:tcW w:w="959" w:type="dxa"/>
            <w:tcBorders>
              <w:tl2br w:val="nil"/>
              <w:tr2bl w:val="nil"/>
            </w:tcBorders>
          </w:tcPr>
          <w:p w14:paraId="03EC03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034A10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6B54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vMerge w:val="continue"/>
            <w:tcBorders>
              <w:tl2br w:val="nil"/>
              <w:tr2bl w:val="nil"/>
            </w:tcBorders>
            <w:vAlign w:val="center"/>
          </w:tcPr>
          <w:p w14:paraId="6513E4A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tcPr>
          <w:p w14:paraId="05F85A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消毒后餐具洁净干燥。必须放入全封闭餐具柜，防二次污染。长时间未使用的餐具在使用前要重新消毒。2分</w:t>
            </w:r>
          </w:p>
        </w:tc>
        <w:tc>
          <w:tcPr>
            <w:tcW w:w="959" w:type="dxa"/>
            <w:tcBorders>
              <w:tl2br w:val="nil"/>
              <w:tr2bl w:val="nil"/>
            </w:tcBorders>
          </w:tcPr>
          <w:p w14:paraId="7D969B8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c>
          <w:tcPr>
            <w:tcW w:w="689" w:type="dxa"/>
            <w:tcBorders>
              <w:tl2br w:val="nil"/>
              <w:tr2bl w:val="nil"/>
            </w:tcBorders>
          </w:tcPr>
          <w:p w14:paraId="6C599F7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471E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vMerge w:val="continue"/>
            <w:tcBorders>
              <w:tl2br w:val="nil"/>
              <w:tr2bl w:val="nil"/>
            </w:tcBorders>
            <w:vAlign w:val="center"/>
          </w:tcPr>
          <w:p w14:paraId="288E6B1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7345" w:type="dxa"/>
            <w:tcBorders>
              <w:tl2br w:val="nil"/>
              <w:tr2bl w:val="nil"/>
            </w:tcBorders>
            <w:vAlign w:val="center"/>
          </w:tcPr>
          <w:p w14:paraId="581682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盛调羹和筷子容器每日清洗消毒一次。2分</w:t>
            </w:r>
          </w:p>
        </w:tc>
        <w:tc>
          <w:tcPr>
            <w:tcW w:w="959" w:type="dxa"/>
            <w:tcBorders>
              <w:tl2br w:val="nil"/>
              <w:tr2bl w:val="nil"/>
            </w:tcBorders>
            <w:vAlign w:val="center"/>
          </w:tcPr>
          <w:p w14:paraId="78ACD18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p>
        </w:tc>
        <w:tc>
          <w:tcPr>
            <w:tcW w:w="689" w:type="dxa"/>
            <w:tcBorders>
              <w:tl2br w:val="nil"/>
              <w:tr2bl w:val="nil"/>
            </w:tcBorders>
            <w:vAlign w:val="center"/>
          </w:tcPr>
          <w:p w14:paraId="2ED2512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p>
        </w:tc>
      </w:tr>
      <w:tr w14:paraId="7D1B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6" w:type="dxa"/>
            <w:tcBorders>
              <w:tl2br w:val="nil"/>
              <w:tr2bl w:val="nil"/>
            </w:tcBorders>
          </w:tcPr>
          <w:p w14:paraId="5542FFE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345" w:type="dxa"/>
            <w:tcBorders>
              <w:tl2br w:val="nil"/>
              <w:tr2bl w:val="nil"/>
            </w:tcBorders>
            <w:vAlign w:val="center"/>
          </w:tcPr>
          <w:p w14:paraId="1175414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p>
        </w:tc>
        <w:tc>
          <w:tcPr>
            <w:tcW w:w="959" w:type="dxa"/>
            <w:tcBorders>
              <w:tl2br w:val="nil"/>
              <w:tr2bl w:val="nil"/>
            </w:tcBorders>
            <w:vAlign w:val="center"/>
          </w:tcPr>
          <w:p w14:paraId="19BF669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p>
        </w:tc>
        <w:tc>
          <w:tcPr>
            <w:tcW w:w="689" w:type="dxa"/>
            <w:tcBorders>
              <w:tl2br w:val="nil"/>
              <w:tr2bl w:val="nil"/>
            </w:tcBorders>
            <w:vAlign w:val="center"/>
          </w:tcPr>
          <w:p w14:paraId="0A8DF10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highlight w:val="none"/>
              </w:rPr>
            </w:pPr>
          </w:p>
        </w:tc>
      </w:tr>
      <w:tr w14:paraId="3F78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899" w:type="dxa"/>
            <w:gridSpan w:val="4"/>
            <w:tcBorders>
              <w:tl2br w:val="nil"/>
              <w:tr2bl w:val="nil"/>
            </w:tcBorders>
          </w:tcPr>
          <w:p w14:paraId="20FF9D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存在问题与反馈建议：                                                              </w:t>
            </w:r>
          </w:p>
          <w:p w14:paraId="14C8118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检查者签名：</w:t>
            </w:r>
          </w:p>
        </w:tc>
      </w:tr>
      <w:tr w14:paraId="1361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899" w:type="dxa"/>
            <w:gridSpan w:val="4"/>
            <w:tcBorders>
              <w:tl2br w:val="nil"/>
              <w:tr2bl w:val="nil"/>
            </w:tcBorders>
          </w:tcPr>
          <w:p w14:paraId="6FD22C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改进记录：                                                         </w:t>
            </w:r>
          </w:p>
          <w:p w14:paraId="2B2E22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检查者签名：</w:t>
            </w:r>
          </w:p>
        </w:tc>
      </w:tr>
    </w:tbl>
    <w:p w14:paraId="1F51689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sz w:val="21"/>
          <w:szCs w:val="21"/>
          <w:highlight w:val="none"/>
        </w:rPr>
        <w:t>注：扣分方法：按考核标准发现问题一处酌情扣分。</w:t>
      </w:r>
    </w:p>
    <w:p w14:paraId="69C28C9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p>
    <w:p w14:paraId="27ABB41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p>
    <w:p w14:paraId="7812C5C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p>
    <w:p w14:paraId="15A8C1E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p>
    <w:p w14:paraId="0B26B1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 w:val="21"/>
          <w:szCs w:val="21"/>
          <w:highlight w:val="none"/>
          <w:lang w:val="en-US" w:eastAsia="zh-CN" w:bidi="ar"/>
        </w:rPr>
      </w:pPr>
    </w:p>
    <w:p w14:paraId="013B33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 w:val="21"/>
          <w:szCs w:val="21"/>
          <w:highlight w:val="none"/>
          <w:lang w:val="en-US" w:eastAsia="zh-CN" w:bidi="ar"/>
        </w:rPr>
      </w:pPr>
    </w:p>
    <w:p w14:paraId="60BCA1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 w:val="21"/>
          <w:szCs w:val="21"/>
          <w:highlight w:val="none"/>
          <w:lang w:val="en-US" w:eastAsia="zh-CN" w:bidi="ar"/>
        </w:rPr>
      </w:pPr>
    </w:p>
    <w:p w14:paraId="15CA72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val="en-US" w:eastAsia="zh-CN" w:bidi="ar"/>
        </w:rPr>
        <w:t xml:space="preserve">食品采购要求 </w:t>
      </w:r>
    </w:p>
    <w:p w14:paraId="6ABEF20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8.1</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所提供的食堂物资必须符合有关品牌、规格、质量等方面要求和国家有关食品卫生防 疫部门检测标准等方面的要求。 </w:t>
      </w:r>
    </w:p>
    <w:p w14:paraId="27181CA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 xml:space="preserve">2、所提供的食堂物资的数量、品牌、质量，必须经采购人验收，验收合格后才能进入食堂。如验收达不到招标文件要求，则应立刻退回，由此造成的一切损失由供应商承担。 </w:t>
      </w:r>
    </w:p>
    <w:p w14:paraId="296F453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 xml:space="preserve">3、食品保质期不得低于生产厂商标注保质期限剩余三分之一的时间。 </w:t>
      </w:r>
    </w:p>
    <w:p w14:paraId="1286718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p>
    <w:p w14:paraId="12861E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cs="宋体"/>
          <w:b/>
          <w:bCs/>
          <w:color w:val="auto"/>
          <w:kern w:val="0"/>
          <w:sz w:val="21"/>
          <w:szCs w:val="21"/>
          <w:highlight w:val="none"/>
          <w:lang w:val="en-US" w:eastAsia="zh-CN" w:bidi="ar"/>
        </w:rPr>
        <w:t>9、</w:t>
      </w:r>
      <w:r>
        <w:rPr>
          <w:rFonts w:hint="eastAsia" w:ascii="宋体" w:hAnsi="宋体" w:eastAsia="宋体" w:cs="宋体"/>
          <w:b/>
          <w:bCs/>
          <w:color w:val="auto"/>
          <w:kern w:val="0"/>
          <w:sz w:val="21"/>
          <w:szCs w:val="21"/>
          <w:highlight w:val="none"/>
          <w:lang w:val="en-US" w:eastAsia="zh-CN" w:bidi="ar"/>
        </w:rPr>
        <w:t xml:space="preserve">其他要求 </w:t>
      </w:r>
    </w:p>
    <w:p w14:paraId="18F0B90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9.1、中标人</w:t>
      </w:r>
      <w:r>
        <w:rPr>
          <w:rFonts w:hint="eastAsia" w:ascii="宋体" w:hAnsi="宋体" w:eastAsia="宋体" w:cs="宋体"/>
          <w:color w:val="auto"/>
          <w:kern w:val="0"/>
          <w:sz w:val="21"/>
          <w:szCs w:val="21"/>
          <w:highlight w:val="none"/>
          <w:lang w:val="en-US" w:eastAsia="zh-CN" w:bidi="ar"/>
        </w:rPr>
        <w:t xml:space="preserve">必须严格按照质量管理体系和采购人的各项规章制度开展工作，制订和设立内部监督管理制度、机制，严格内部管理，自觉服从采购人职能管理部门的监管。 </w:t>
      </w:r>
    </w:p>
    <w:p w14:paraId="6256B1E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bidi="ar"/>
        </w:rPr>
        <w:t>对供应的饭菜品种要以江浙菜系为主，菜谱一周一订并报采购人审核。</w:t>
      </w:r>
      <w:r>
        <w:rPr>
          <w:rFonts w:hint="eastAsia" w:ascii="宋体" w:hAnsi="宋体" w:cs="宋体"/>
          <w:b w:val="0"/>
          <w:bCs w:val="0"/>
          <w:color w:val="auto"/>
          <w:kern w:val="0"/>
          <w:sz w:val="21"/>
          <w:szCs w:val="21"/>
          <w:highlight w:val="none"/>
          <w:lang w:val="en-US" w:eastAsia="zh-CN" w:bidi="ar"/>
        </w:rPr>
        <w:t>采购人有权规定品种的数量及花色，</w:t>
      </w:r>
      <w:r>
        <w:rPr>
          <w:rFonts w:hint="eastAsia" w:ascii="宋体" w:hAnsi="宋体" w:eastAsia="宋体" w:cs="宋体"/>
          <w:b w:val="0"/>
          <w:bCs w:val="0"/>
          <w:color w:val="auto"/>
          <w:kern w:val="0"/>
          <w:sz w:val="21"/>
          <w:szCs w:val="21"/>
          <w:highlight w:val="none"/>
          <w:lang w:val="en-US" w:eastAsia="zh-CN" w:bidi="ar"/>
        </w:rPr>
        <w:t>不接受中央厨房配送服务模式。</w:t>
      </w:r>
    </w:p>
    <w:p w14:paraId="612F4C5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要爱护采购人提供的房产和餐饮用具、炊具设备，并负责日常养护管理。因主观原因导致设施、设备、用具损坏或丢失的应照价赔偿。 </w:t>
      </w:r>
    </w:p>
    <w:p w14:paraId="7D09EB5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负责食堂的食品卫生安全。承包期内所用大宗食材，由采购人确定品牌、质量，</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负责采购；要求</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在自行采购的各类食材过程中，不得采购、储藏、加工、销售变质食品。</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要按食品采购追溯制的要求负责做好各项台账登记。 </w:t>
      </w:r>
    </w:p>
    <w:p w14:paraId="7BF138E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负责食堂的安全生产工作，要严格执行事故责任追究制度，对出现食物中毒、安全生产、违法违纪等责任事故、损害干部职工身体健康和影响声誉的现象，</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应立即整改，并承担由此造成的一切责任和经济损失；情节严重的，采购人有权单方面终止合同，没收履约保证金。 </w:t>
      </w:r>
    </w:p>
    <w:p w14:paraId="6AB20E3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6</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要落实专人对餐厅、操作间、加工间、库房、各类设备（用具）等进行卫生清扫和消毒，严格落实“五常法”的管理制度要求；剩饭剩菜必须安排专人及时清理，不得私自处理；</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必须严格落实有关垃圾分类的要求，并落实专人做好垃圾分类工作。 </w:t>
      </w:r>
    </w:p>
    <w:p w14:paraId="68F1B27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7</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负责对员工进行遵纪守法和安全生产教育，如发生违纪违法案件或意外伤残、伤亡事故，</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承担全部责任和必要的经济补偿，采购人不承担任何经济损失和相关责任；</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必须与所聘用的从业人员签订劳务用工合同，并办理相关保险等事项。 </w:t>
      </w:r>
    </w:p>
    <w:p w14:paraId="0B0B2B4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8</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负责所属人员的卫生健康教育，确保所属人员须持有效健康证；负责员工《食品从业人员健康证明》的办理，费用自理。工作期间必须统一着装上岗。 </w:t>
      </w:r>
    </w:p>
    <w:p w14:paraId="5A690AF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9</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不负责承担食堂在承包期内</w:t>
      </w:r>
      <w:r>
        <w:rPr>
          <w:rFonts w:hint="eastAsia" w:ascii="宋体" w:hAnsi="宋体" w:eastAsia="宋体" w:cs="宋体"/>
          <w:b/>
          <w:bCs/>
          <w:color w:val="auto"/>
          <w:kern w:val="0"/>
          <w:sz w:val="21"/>
          <w:szCs w:val="21"/>
          <w:highlight w:val="none"/>
          <w:lang w:val="en-US" w:eastAsia="zh-CN" w:bidi="ar"/>
        </w:rPr>
        <w:t>水费、电费</w:t>
      </w:r>
      <w:r>
        <w:rPr>
          <w:rFonts w:hint="eastAsia" w:ascii="宋体" w:hAnsi="宋体" w:cs="宋体"/>
          <w:b/>
          <w:bCs/>
          <w:color w:val="auto"/>
          <w:kern w:val="0"/>
          <w:sz w:val="21"/>
          <w:szCs w:val="21"/>
          <w:highlight w:val="none"/>
          <w:lang w:val="en-US" w:eastAsia="zh-CN" w:bidi="ar"/>
        </w:rPr>
        <w:t>、燃气费</w:t>
      </w:r>
      <w:r>
        <w:rPr>
          <w:rFonts w:hint="eastAsia" w:ascii="宋体" w:hAnsi="宋体" w:eastAsia="宋体" w:cs="宋体"/>
          <w:color w:val="auto"/>
          <w:kern w:val="0"/>
          <w:sz w:val="21"/>
          <w:szCs w:val="21"/>
          <w:highlight w:val="none"/>
          <w:lang w:val="en-US" w:eastAsia="zh-CN" w:bidi="ar"/>
        </w:rPr>
        <w:t xml:space="preserve">，但要做到厉行节约。 </w:t>
      </w:r>
    </w:p>
    <w:p w14:paraId="184FCCF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10</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在承包期间不得自行改变房屋结构，不得自行更换基本设施，如因经营服务需要，需对经营场所进行改造，须书面报采购人，经同意后由采购人组织实施。 </w:t>
      </w:r>
    </w:p>
    <w:p w14:paraId="721C566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11</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须根据采购人规定时间按时为干部职工提供就餐服务，不得提前或延迟(特殊情况如设备故障、开会、接待等，要服从采购人安排)，坚持服务至上的宗旨，做到热情服务、文明待人、公平守正。 </w:t>
      </w:r>
    </w:p>
    <w:p w14:paraId="35D8C42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12</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在承包期内所聘工作人员须报采购人认可备案后方可上岗。如果所聘人员不符合采购人要求，必须及时调整，否则，采购人有权扣除相应费用。 </w:t>
      </w:r>
    </w:p>
    <w:p w14:paraId="18B4C93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13</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根据采购人工作安排，休息日、节假日</w:t>
      </w:r>
      <w:r>
        <w:rPr>
          <w:rFonts w:hint="eastAsia" w:ascii="宋体" w:hAnsi="宋体" w:cs="宋体"/>
          <w:color w:val="auto"/>
          <w:kern w:val="0"/>
          <w:sz w:val="21"/>
          <w:szCs w:val="21"/>
          <w:highlight w:val="none"/>
          <w:lang w:val="en-US" w:eastAsia="zh-CN" w:bidi="ar"/>
        </w:rPr>
        <w:t>、应急响应</w:t>
      </w:r>
      <w:r>
        <w:rPr>
          <w:rFonts w:hint="eastAsia" w:ascii="宋体" w:hAnsi="宋体" w:eastAsia="宋体" w:cs="宋体"/>
          <w:color w:val="auto"/>
          <w:kern w:val="0"/>
          <w:sz w:val="21"/>
          <w:szCs w:val="21"/>
          <w:highlight w:val="none"/>
          <w:lang w:val="en-US" w:eastAsia="zh-CN" w:bidi="ar"/>
        </w:rPr>
        <w:t>需提供用餐服务时，</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应根据需要合理安排服务保障人员加班，</w:t>
      </w:r>
      <w:r>
        <w:rPr>
          <w:rFonts w:hint="eastAsia" w:ascii="宋体" w:hAnsi="宋体" w:cs="宋体"/>
          <w:color w:val="auto"/>
          <w:kern w:val="0"/>
          <w:sz w:val="21"/>
          <w:szCs w:val="21"/>
          <w:highlight w:val="none"/>
          <w:lang w:val="en-US" w:eastAsia="zh-CN" w:bidi="ar"/>
        </w:rPr>
        <w:t>若服务人员不足应及时调配满足采购人需求</w:t>
      </w:r>
      <w:r>
        <w:rPr>
          <w:rFonts w:hint="eastAsia" w:ascii="宋体" w:hAnsi="宋体" w:eastAsia="宋体" w:cs="宋体"/>
          <w:color w:val="auto"/>
          <w:kern w:val="0"/>
          <w:sz w:val="21"/>
          <w:szCs w:val="21"/>
          <w:highlight w:val="none"/>
          <w:lang w:val="en-US" w:eastAsia="zh-CN" w:bidi="ar"/>
        </w:rPr>
        <w:t xml:space="preserve">。 </w:t>
      </w:r>
    </w:p>
    <w:p w14:paraId="0C0EEA8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14</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应认真做好日常管理工作，服从调度，听从指挥，认真听取采购人提出的意见和建议，并对在餐饮管理中出现问题和薄弱环节立即整改。每月按时上报食堂经营的相关数据。 </w:t>
      </w:r>
    </w:p>
    <w:p w14:paraId="617CC90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自行按时发放所属人员的工资、福利和奖金等。 </w:t>
      </w:r>
    </w:p>
    <w:p w14:paraId="5D1A327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16</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投诉处理率达 100%。 </w:t>
      </w:r>
    </w:p>
    <w:p w14:paraId="5FA91CB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17</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负责为每位员工办理《劳动法》规定的一切用工手续。 </w:t>
      </w:r>
    </w:p>
    <w:p w14:paraId="4E10454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 xml:space="preserve">18、中标人对所派遣的员工要做好保密教育工作。 </w:t>
      </w:r>
    </w:p>
    <w:p w14:paraId="6059484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19、中标人不得以任何理由将食堂服务进行任何方式的转租、转包、分包。</w:t>
      </w:r>
    </w:p>
    <w:p w14:paraId="59327DC7">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b/>
          <w:bCs/>
          <w:color w:val="auto"/>
          <w:highlight w:val="none"/>
        </w:rPr>
      </w:pPr>
      <w:r>
        <w:rPr>
          <w:rFonts w:hint="eastAsia" w:ascii="宋体" w:hAnsi="宋体" w:cs="宋体"/>
          <w:b/>
          <w:bCs/>
          <w:color w:val="auto"/>
          <w:kern w:val="0"/>
          <w:sz w:val="21"/>
          <w:szCs w:val="21"/>
          <w:highlight w:val="none"/>
          <w:lang w:val="en-US" w:eastAsia="zh-CN" w:bidi="ar"/>
        </w:rPr>
        <w:t>9.</w:t>
      </w:r>
      <w:r>
        <w:rPr>
          <w:rFonts w:hint="eastAsia" w:ascii="宋体" w:hAnsi="宋体" w:eastAsia="宋体" w:cs="宋体"/>
          <w:b/>
          <w:bCs/>
          <w:color w:val="auto"/>
          <w:kern w:val="0"/>
          <w:sz w:val="21"/>
          <w:szCs w:val="21"/>
          <w:highlight w:val="none"/>
          <w:lang w:val="en-US" w:eastAsia="zh-CN" w:bidi="ar"/>
        </w:rPr>
        <w:t>20、</w:t>
      </w:r>
      <w:r>
        <w:rPr>
          <w:rFonts w:hint="eastAsia" w:ascii="宋体" w:hAnsi="宋体" w:cs="宋体"/>
          <w:b/>
          <w:bCs/>
          <w:color w:val="auto"/>
          <w:kern w:val="0"/>
          <w:sz w:val="21"/>
          <w:szCs w:val="21"/>
          <w:highlight w:val="none"/>
          <w:lang w:val="en-US" w:eastAsia="zh-CN" w:bidi="ar"/>
        </w:rPr>
        <w:t>采购人提供</w:t>
      </w:r>
      <w:r>
        <w:rPr>
          <w:rFonts w:hint="eastAsia" w:ascii="宋体" w:hAnsi="宋体" w:eastAsia="宋体" w:cs="宋体"/>
          <w:b/>
          <w:bCs/>
          <w:color w:val="auto"/>
          <w:sz w:val="21"/>
          <w:szCs w:val="21"/>
          <w:highlight w:val="none"/>
          <w:lang w:val="en-US" w:eastAsia="zh-CN"/>
        </w:rPr>
        <w:t>食堂</w:t>
      </w:r>
      <w:r>
        <w:rPr>
          <w:rFonts w:hint="eastAsia" w:ascii="宋体" w:hAnsi="宋体" w:eastAsia="宋体" w:cs="宋体"/>
          <w:b/>
          <w:bCs/>
          <w:color w:val="auto"/>
          <w:sz w:val="21"/>
          <w:szCs w:val="21"/>
          <w:highlight w:val="none"/>
        </w:rPr>
        <w:t>场地、水、电、气、</w:t>
      </w:r>
      <w:r>
        <w:rPr>
          <w:rFonts w:hint="eastAsia" w:ascii="宋体" w:hAnsi="宋体" w:eastAsia="宋体" w:cs="宋体"/>
          <w:b/>
          <w:bCs/>
          <w:color w:val="auto"/>
          <w:sz w:val="21"/>
          <w:szCs w:val="21"/>
          <w:highlight w:val="none"/>
          <w:lang w:val="en-US" w:eastAsia="zh-CN"/>
        </w:rPr>
        <w:t>原有</w:t>
      </w:r>
      <w:r>
        <w:rPr>
          <w:rFonts w:hint="eastAsia" w:ascii="宋体" w:hAnsi="宋体" w:eastAsia="宋体" w:cs="宋体"/>
          <w:b/>
          <w:bCs/>
          <w:color w:val="auto"/>
          <w:sz w:val="21"/>
          <w:szCs w:val="21"/>
          <w:highlight w:val="none"/>
        </w:rPr>
        <w:t>相关餐厨具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包括碗筷、厨房设备、餐桌椅等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等设施设备</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承担食堂场地、水、电、燃气的费用、烟道清洗费用、非中标人原因造成食堂设备故障的维修费用。</w:t>
      </w:r>
      <w:r>
        <w:rPr>
          <w:rFonts w:hint="eastAsia" w:ascii="宋体" w:hAnsi="宋体" w:eastAsia="宋体" w:cs="宋体"/>
          <w:b/>
          <w:bCs/>
          <w:color w:val="auto"/>
          <w:sz w:val="21"/>
          <w:szCs w:val="21"/>
          <w:highlight w:val="none"/>
          <w:lang w:val="en-US" w:eastAsia="zh-CN"/>
        </w:rPr>
        <w:t>除此之外，如</w:t>
      </w:r>
      <w:r>
        <w:rPr>
          <w:rFonts w:hint="eastAsia" w:ascii="宋体" w:hAnsi="宋体" w:eastAsia="宋体" w:cs="宋体"/>
          <w:b/>
          <w:bCs/>
          <w:color w:val="auto"/>
          <w:kern w:val="0"/>
          <w:sz w:val="21"/>
          <w:szCs w:val="21"/>
          <w:highlight w:val="none"/>
          <w:lang w:val="en-US" w:eastAsia="zh-CN" w:bidi="ar"/>
        </w:rPr>
        <w:t>餐厨具更新、厨余垃圾清运费、人员就餐费用、易耗品（</w:t>
      </w:r>
      <w:r>
        <w:rPr>
          <w:rFonts w:hint="eastAsia" w:ascii="宋体" w:hAnsi="宋体" w:cs="宋体"/>
          <w:b/>
          <w:bCs/>
          <w:color w:val="auto"/>
          <w:szCs w:val="21"/>
          <w:highlight w:val="none"/>
          <w:lang w:bidi="ar"/>
        </w:rPr>
        <w:t>如餐巾纸、洗洁精、牙签、保鲜袋、冼衣粉、清洁球、扫把、</w:t>
      </w:r>
      <w:r>
        <w:rPr>
          <w:rFonts w:hint="eastAsia" w:ascii="宋体" w:hAnsi="宋体" w:cs="宋体"/>
          <w:b/>
          <w:bCs/>
          <w:color w:val="auto"/>
          <w:szCs w:val="21"/>
          <w:highlight w:val="none"/>
          <w:lang w:val="en-US" w:eastAsia="zh-CN" w:bidi="ar"/>
        </w:rPr>
        <w:t>油污</w:t>
      </w:r>
      <w:r>
        <w:rPr>
          <w:rFonts w:hint="eastAsia" w:ascii="宋体" w:hAnsi="宋体" w:cs="宋体"/>
          <w:b/>
          <w:bCs/>
          <w:color w:val="auto"/>
          <w:szCs w:val="21"/>
          <w:highlight w:val="none"/>
          <w:lang w:bidi="ar"/>
        </w:rPr>
        <w:t>清洁剂等）</w:t>
      </w:r>
      <w:r>
        <w:rPr>
          <w:rFonts w:hint="eastAsia" w:ascii="宋体" w:hAnsi="宋体" w:eastAsia="宋体" w:cs="宋体"/>
          <w:b/>
          <w:bCs/>
          <w:color w:val="auto"/>
          <w:kern w:val="0"/>
          <w:sz w:val="21"/>
          <w:szCs w:val="21"/>
          <w:highlight w:val="none"/>
          <w:lang w:val="en-US" w:eastAsia="zh-CN" w:bidi="ar"/>
        </w:rPr>
        <w:t>等费用由</w:t>
      </w:r>
      <w:r>
        <w:rPr>
          <w:rFonts w:hint="eastAsia" w:ascii="宋体" w:hAnsi="宋体" w:cs="宋体"/>
          <w:b/>
          <w:bCs/>
          <w:color w:val="auto"/>
          <w:kern w:val="0"/>
          <w:sz w:val="21"/>
          <w:szCs w:val="21"/>
          <w:highlight w:val="none"/>
          <w:lang w:val="en-US" w:eastAsia="zh-CN" w:bidi="ar"/>
        </w:rPr>
        <w:t>中标人</w:t>
      </w:r>
      <w:r>
        <w:rPr>
          <w:rFonts w:hint="eastAsia" w:ascii="宋体" w:hAnsi="宋体" w:eastAsia="宋体" w:cs="宋体"/>
          <w:b/>
          <w:bCs/>
          <w:color w:val="auto"/>
          <w:kern w:val="0"/>
          <w:sz w:val="21"/>
          <w:szCs w:val="21"/>
          <w:highlight w:val="none"/>
          <w:lang w:val="en-US" w:eastAsia="zh-CN" w:bidi="ar"/>
        </w:rPr>
        <w:t>承担。</w:t>
      </w:r>
    </w:p>
    <w:p w14:paraId="75E4B35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lang w:val="en-US" w:eastAsia="zh-CN"/>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21、完成采购人交待的与本项目相关的其他工作。</w:t>
      </w:r>
    </w:p>
    <w:p w14:paraId="73ECAE29">
      <w:pPr>
        <w:spacing w:line="360" w:lineRule="exact"/>
        <w:ind w:firstLine="420" w:firstLineChars="200"/>
        <w:rPr>
          <w:rFonts w:hint="eastAsia" w:ascii="宋体" w:cs="宋体"/>
          <w:color w:val="auto"/>
          <w:szCs w:val="21"/>
          <w:highlight w:val="none"/>
        </w:rPr>
      </w:pPr>
    </w:p>
    <w:p w14:paraId="5F9973C1">
      <w:pPr>
        <w:spacing w:line="360" w:lineRule="exact"/>
        <w:ind w:firstLine="420" w:firstLineChars="200"/>
        <w:rPr>
          <w:rFonts w:hint="eastAsia" w:ascii="宋体" w:cs="宋体"/>
          <w:color w:val="auto"/>
          <w:szCs w:val="21"/>
          <w:highlight w:val="none"/>
        </w:rPr>
      </w:pPr>
    </w:p>
    <w:p w14:paraId="1022D993">
      <w:pPr>
        <w:pStyle w:val="83"/>
        <w:rPr>
          <w:rFonts w:hint="default"/>
          <w:color w:val="auto"/>
          <w:highlight w:val="none"/>
          <w:lang w:val="en-US" w:eastAsia="zh-CN"/>
        </w:rPr>
      </w:pPr>
      <w:r>
        <w:rPr>
          <w:rFonts w:hint="eastAsia" w:ascii="宋体" w:hAnsi="宋体" w:eastAsia="宋体" w:cs="宋体"/>
          <w:color w:val="auto"/>
          <w:sz w:val="32"/>
          <w:szCs w:val="32"/>
          <w:highlight w:val="none"/>
        </w:rPr>
        <w:br w:type="page"/>
      </w:r>
    </w:p>
    <w:p w14:paraId="45586570">
      <w:pPr>
        <w:pStyle w:val="55"/>
        <w:rPr>
          <w:rFonts w:hint="eastAsia"/>
          <w:color w:val="auto"/>
          <w:highlight w:val="none"/>
          <w:lang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4AADE0A">
      <w:pPr>
        <w:keepNext w:val="0"/>
        <w:keepLines w:val="0"/>
        <w:pageBreakBefore w:val="0"/>
        <w:widowControl w:val="0"/>
        <w:numPr>
          <w:ilvl w:val="0"/>
          <w:numId w:val="9"/>
        </w:numPr>
        <w:kinsoku/>
        <w:wordWrap/>
        <w:overflowPunct/>
        <w:topLinePunct w:val="0"/>
        <w:autoSpaceDE/>
        <w:autoSpaceDN/>
        <w:bidi w:val="0"/>
        <w:adjustRightInd w:val="0"/>
        <w:spacing w:line="440" w:lineRule="exact"/>
        <w:jc w:val="center"/>
        <w:textAlignment w:val="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评标办法</w:t>
      </w:r>
    </w:p>
    <w:p w14:paraId="1EF89ED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评标办法前附表</w:t>
      </w:r>
    </w:p>
    <w:tbl>
      <w:tblPr>
        <w:tblStyle w:val="65"/>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97"/>
        <w:gridCol w:w="637"/>
        <w:gridCol w:w="6425"/>
        <w:gridCol w:w="719"/>
      </w:tblGrid>
      <w:tr w14:paraId="4106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gridSpan w:val="2"/>
            <w:noWrap w:val="0"/>
            <w:tcMar>
              <w:left w:w="28" w:type="dxa"/>
              <w:right w:w="28" w:type="dxa"/>
            </w:tcMar>
            <w:vAlign w:val="center"/>
          </w:tcPr>
          <w:p w14:paraId="462F905B">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637" w:type="dxa"/>
            <w:noWrap w:val="0"/>
            <w:tcMar>
              <w:left w:w="28" w:type="dxa"/>
              <w:right w:w="28" w:type="dxa"/>
            </w:tcMar>
            <w:vAlign w:val="center"/>
          </w:tcPr>
          <w:p w14:paraId="68AFC177">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425" w:type="dxa"/>
            <w:noWrap w:val="0"/>
            <w:tcMar>
              <w:left w:w="28" w:type="dxa"/>
              <w:right w:w="28" w:type="dxa"/>
            </w:tcMar>
            <w:vAlign w:val="center"/>
          </w:tcPr>
          <w:p w14:paraId="5A109372">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评分内容</w:t>
            </w:r>
          </w:p>
        </w:tc>
        <w:tc>
          <w:tcPr>
            <w:tcW w:w="719" w:type="dxa"/>
            <w:noWrap w:val="0"/>
            <w:tcMar>
              <w:left w:w="28" w:type="dxa"/>
              <w:right w:w="28" w:type="dxa"/>
            </w:tcMar>
            <w:vAlign w:val="center"/>
          </w:tcPr>
          <w:p w14:paraId="50B5119E">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w:t>
            </w:r>
          </w:p>
        </w:tc>
      </w:tr>
      <w:tr w14:paraId="5A47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540" w:type="dxa"/>
            <w:vMerge w:val="restart"/>
            <w:noWrap w:val="0"/>
            <w:tcMar>
              <w:left w:w="28" w:type="dxa"/>
              <w:right w:w="28" w:type="dxa"/>
            </w:tcMar>
            <w:vAlign w:val="center"/>
          </w:tcPr>
          <w:p w14:paraId="2960EF1B">
            <w:pPr>
              <w:keepNext w:val="0"/>
              <w:keepLines w:val="0"/>
              <w:pageBreakBefore w:val="0"/>
              <w:widowControl w:val="0"/>
              <w:tabs>
                <w:tab w:val="left" w:pos="4866"/>
              </w:tabs>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w:t>
            </w:r>
          </w:p>
          <w:p w14:paraId="44626067">
            <w:pPr>
              <w:keepNext w:val="0"/>
              <w:keepLines w:val="0"/>
              <w:pageBreakBefore w:val="0"/>
              <w:widowControl w:val="0"/>
              <w:tabs>
                <w:tab w:val="left" w:pos="4866"/>
              </w:tabs>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务</w:t>
            </w:r>
          </w:p>
          <w:p w14:paraId="2986BC57">
            <w:pPr>
              <w:keepNext w:val="0"/>
              <w:keepLines w:val="0"/>
              <w:pageBreakBefore w:val="0"/>
              <w:widowControl w:val="0"/>
              <w:tabs>
                <w:tab w:val="left" w:pos="4866"/>
              </w:tabs>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w:t>
            </w:r>
          </w:p>
          <w:p w14:paraId="2D6AE19B">
            <w:pPr>
              <w:keepNext w:val="0"/>
              <w:keepLines w:val="0"/>
              <w:pageBreakBefore w:val="0"/>
              <w:widowControl w:val="0"/>
              <w:tabs>
                <w:tab w:val="left" w:pos="4866"/>
              </w:tabs>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术</w:t>
            </w:r>
          </w:p>
          <w:p w14:paraId="24AA2FAC">
            <w:pPr>
              <w:keepNext w:val="0"/>
              <w:keepLines w:val="0"/>
              <w:pageBreakBefore w:val="0"/>
              <w:widowControl w:val="0"/>
              <w:tabs>
                <w:tab w:val="left" w:pos="4866"/>
              </w:tabs>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p w14:paraId="3A2632E3">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90</w:t>
            </w:r>
          </w:p>
          <w:p w14:paraId="20F95FBB">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w:t>
            </w:r>
          </w:p>
          <w:p w14:paraId="1E624F99">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color w:val="auto"/>
                <w:highlight w:val="none"/>
              </w:rPr>
            </w:pPr>
          </w:p>
          <w:p w14:paraId="5E5DF115">
            <w:pPr>
              <w:pStyle w:val="2"/>
              <w:keepNext w:val="0"/>
              <w:keepLines w:val="0"/>
              <w:pageBreakBefore w:val="0"/>
              <w:widowControl w:val="0"/>
              <w:kinsoku/>
              <w:wordWrap/>
              <w:overflowPunct/>
              <w:bidi w:val="0"/>
              <w:adjustRightInd w:val="0"/>
              <w:snapToGrid w:val="0"/>
              <w:spacing w:after="0" w:line="360" w:lineRule="exact"/>
              <w:ind w:left="420" w:leftChars="200" w:firstLine="420" w:firstLineChars="200"/>
              <w:textAlignment w:val="auto"/>
              <w:rPr>
                <w:rFonts w:hint="eastAsia"/>
                <w:color w:val="auto"/>
                <w:highlight w:val="none"/>
              </w:rPr>
            </w:pPr>
          </w:p>
        </w:tc>
        <w:tc>
          <w:tcPr>
            <w:tcW w:w="1197" w:type="dxa"/>
            <w:noWrap w:val="0"/>
            <w:tcMar>
              <w:left w:w="28" w:type="dxa"/>
              <w:right w:w="28" w:type="dxa"/>
            </w:tcMar>
            <w:vAlign w:val="center"/>
          </w:tcPr>
          <w:p w14:paraId="553EEF6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contextualSpacing/>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项目了解</w:t>
            </w:r>
          </w:p>
        </w:tc>
        <w:tc>
          <w:tcPr>
            <w:tcW w:w="637" w:type="dxa"/>
            <w:noWrap w:val="0"/>
            <w:tcMar>
              <w:left w:w="28" w:type="dxa"/>
              <w:right w:w="28" w:type="dxa"/>
            </w:tcMar>
            <w:vAlign w:val="center"/>
          </w:tcPr>
          <w:p w14:paraId="34F8D4FD">
            <w:pPr>
              <w:keepNext w:val="0"/>
              <w:keepLines w:val="0"/>
              <w:pageBreakBefore w:val="0"/>
              <w:widowControl w:val="0"/>
              <w:kinsoku/>
              <w:wordWrap/>
              <w:overflowPunct/>
              <w:autoSpaceDE/>
              <w:autoSpaceDN/>
              <w:bidi w:val="0"/>
              <w:adjustRightInd w:val="0"/>
              <w:snapToGrid w:val="0"/>
              <w:spacing w:line="360" w:lineRule="exact"/>
              <w:ind w:left="0" w:leftChars="0"/>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trike w:val="0"/>
                <w:dstrike w:val="0"/>
                <w:color w:val="auto"/>
                <w:kern w:val="2"/>
                <w:sz w:val="21"/>
                <w:szCs w:val="21"/>
                <w:highlight w:val="none"/>
                <w:lang w:val="en-US" w:eastAsia="zh-CN" w:bidi="ar-SA"/>
              </w:rPr>
              <w:t>5</w:t>
            </w:r>
          </w:p>
        </w:tc>
        <w:tc>
          <w:tcPr>
            <w:tcW w:w="6425" w:type="dxa"/>
            <w:noWrap w:val="0"/>
            <w:tcMar>
              <w:left w:w="28" w:type="dxa"/>
              <w:right w:w="28" w:type="dxa"/>
            </w:tcMar>
            <w:vAlign w:val="center"/>
          </w:tcPr>
          <w:p w14:paraId="3946EA1A">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针对服务项目的情况了解</w:t>
            </w:r>
            <w:r>
              <w:rPr>
                <w:rFonts w:hint="eastAsia" w:ascii="宋体" w:hAnsi="宋体" w:eastAsia="宋体" w:cs="宋体"/>
                <w:color w:val="auto"/>
                <w:highlight w:val="none"/>
                <w:lang w:eastAsia="zh-CN"/>
              </w:rPr>
              <w:t>程度</w:t>
            </w:r>
            <w:r>
              <w:rPr>
                <w:rFonts w:hint="eastAsia" w:ascii="宋体" w:hAnsi="宋体" w:eastAsia="宋体" w:cs="宋体"/>
                <w:color w:val="auto"/>
                <w:highlight w:val="none"/>
                <w:lang w:val="en-US" w:eastAsia="zh-CN"/>
              </w:rPr>
              <w:t>进行评审：</w:t>
            </w:r>
          </w:p>
          <w:p w14:paraId="56DF47C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①熟悉本项目情况，思路清晰、合理，设想新颖、独特，整体内容齐全、完善</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得5分；</w:t>
            </w:r>
          </w:p>
          <w:p w14:paraId="2545D6E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②了解本项目情况、思路合理，设想不够新颖，整体内容不够齐全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eastAsia="zh-CN"/>
              </w:rPr>
              <w:t>得4分</w:t>
            </w:r>
            <w:r>
              <w:rPr>
                <w:rFonts w:hint="eastAsia" w:ascii="宋体" w:hAnsi="宋体" w:eastAsia="宋体" w:cs="宋体"/>
                <w:color w:val="auto"/>
                <w:highlight w:val="none"/>
              </w:rPr>
              <w:t>；</w:t>
            </w:r>
          </w:p>
          <w:p w14:paraId="27F4F1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③不了解本项目情况，思路不合理，无整体内容</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p>
          <w:p w14:paraId="0FCA849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6F3E0987">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76FC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2833EC34">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restart"/>
            <w:noWrap w:val="0"/>
            <w:tcMar>
              <w:left w:w="28" w:type="dxa"/>
              <w:right w:w="28" w:type="dxa"/>
            </w:tcMar>
            <w:vAlign w:val="center"/>
          </w:tcPr>
          <w:p w14:paraId="1321DD04">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服务方案</w:t>
            </w:r>
          </w:p>
        </w:tc>
        <w:tc>
          <w:tcPr>
            <w:tcW w:w="637" w:type="dxa"/>
            <w:noWrap w:val="0"/>
            <w:tcMar>
              <w:left w:w="28" w:type="dxa"/>
              <w:right w:w="28" w:type="dxa"/>
            </w:tcMar>
            <w:vAlign w:val="center"/>
          </w:tcPr>
          <w:p w14:paraId="55E5DAF4">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14:paraId="37A71BE7">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菜谱特色及菜肴创新方案</w:t>
            </w:r>
            <w:r>
              <w:rPr>
                <w:rFonts w:hint="eastAsia" w:ascii="宋体" w:hAnsi="宋体" w:eastAsia="宋体" w:cs="宋体"/>
                <w:color w:val="auto"/>
                <w:highlight w:val="none"/>
                <w:lang w:eastAsia="zh-CN"/>
              </w:rPr>
              <w:t>：</w:t>
            </w:r>
          </w:p>
          <w:p w14:paraId="4909DA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菜肴创新方案新颖、独特、菜肴点心种类多、具有独特的创新思路的得5分；</w:t>
            </w:r>
          </w:p>
          <w:p w14:paraId="27B086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菜肴创新方案合理、菜肴点心种类多，但无创新思路的得4分；</w:t>
            </w:r>
          </w:p>
          <w:p w14:paraId="0E6DEE3F">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菜肴创新方案差、菜肴点心种类单一、无创新思路的得3分</w:t>
            </w:r>
            <w:r>
              <w:rPr>
                <w:rFonts w:hint="eastAsia" w:ascii="宋体" w:hAnsi="宋体" w:eastAsia="宋体" w:cs="宋体"/>
                <w:color w:val="auto"/>
                <w:highlight w:val="none"/>
                <w:lang w:eastAsia="zh-CN"/>
              </w:rPr>
              <w:t>；</w:t>
            </w:r>
          </w:p>
          <w:p w14:paraId="7BE670E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11054E2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139E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34442334">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14:paraId="2543A918">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color w:val="auto"/>
                <w:highlight w:val="none"/>
                <w:lang w:eastAsia="zh-CN"/>
              </w:rPr>
            </w:pPr>
          </w:p>
        </w:tc>
        <w:tc>
          <w:tcPr>
            <w:tcW w:w="637" w:type="dxa"/>
            <w:noWrap w:val="0"/>
            <w:tcMar>
              <w:left w:w="28" w:type="dxa"/>
              <w:right w:w="28" w:type="dxa"/>
            </w:tcMar>
            <w:vAlign w:val="center"/>
          </w:tcPr>
          <w:p w14:paraId="4EC3D3F6">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14:paraId="26C7252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面点特色及面点创新方案</w:t>
            </w:r>
            <w:r>
              <w:rPr>
                <w:rFonts w:hint="eastAsia" w:ascii="宋体" w:hAnsi="宋体" w:eastAsia="宋体" w:cs="宋体"/>
                <w:color w:val="auto"/>
                <w:highlight w:val="none"/>
                <w:lang w:eastAsia="zh-CN"/>
              </w:rPr>
              <w:t>：</w:t>
            </w:r>
          </w:p>
          <w:p w14:paraId="096ECF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面点创新方案新颖、独特、面点点心种类多、具有独特的创新思路的得5分；</w:t>
            </w:r>
          </w:p>
          <w:p w14:paraId="09222BAB">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面点创新方案合理、面点点心种类多，但无创新思路的得4分；</w:t>
            </w:r>
          </w:p>
          <w:p w14:paraId="487D2AA5">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面点创新方案差、面点点心种类单一、无创新思路的得3分</w:t>
            </w:r>
            <w:r>
              <w:rPr>
                <w:rFonts w:hint="eastAsia" w:ascii="宋体" w:hAnsi="宋体" w:eastAsia="宋体" w:cs="宋体"/>
                <w:color w:val="auto"/>
                <w:highlight w:val="none"/>
                <w:lang w:eastAsia="zh-CN"/>
              </w:rPr>
              <w:t>；</w:t>
            </w:r>
          </w:p>
          <w:p w14:paraId="73F584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456476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021E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3B57D1A4">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14:paraId="349F7387">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color w:val="auto"/>
                <w:highlight w:val="none"/>
                <w:lang w:eastAsia="zh-CN"/>
              </w:rPr>
            </w:pPr>
          </w:p>
        </w:tc>
        <w:tc>
          <w:tcPr>
            <w:tcW w:w="637" w:type="dxa"/>
            <w:noWrap w:val="0"/>
            <w:tcMar>
              <w:left w:w="28" w:type="dxa"/>
              <w:right w:w="28" w:type="dxa"/>
            </w:tcMar>
            <w:vAlign w:val="center"/>
          </w:tcPr>
          <w:p w14:paraId="730CA51F">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14:paraId="28372E1A">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食堂环境卫生管理方案：</w:t>
            </w:r>
          </w:p>
          <w:p w14:paraId="30EEF43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①管理方案</w:t>
            </w:r>
            <w:r>
              <w:rPr>
                <w:rFonts w:hint="eastAsia" w:ascii="宋体" w:hAnsi="宋体" w:eastAsia="宋体" w:cs="宋体"/>
                <w:color w:val="auto"/>
                <w:highlight w:val="none"/>
                <w:lang w:eastAsia="zh-CN"/>
              </w:rPr>
              <w:t>完全</w:t>
            </w:r>
            <w:r>
              <w:rPr>
                <w:rFonts w:hint="eastAsia" w:ascii="宋体" w:hAnsi="宋体" w:eastAsia="宋体" w:cs="宋体"/>
                <w:color w:val="auto"/>
                <w:highlight w:val="none"/>
              </w:rPr>
              <w:t>符合要求，</w:t>
            </w:r>
            <w:r>
              <w:rPr>
                <w:rFonts w:hint="eastAsia" w:ascii="宋体" w:hAnsi="宋体" w:eastAsia="宋体" w:cs="宋体"/>
                <w:color w:val="auto"/>
                <w:highlight w:val="none"/>
                <w:lang w:eastAsia="zh-CN"/>
              </w:rPr>
              <w:t>人员职责清晰，</w:t>
            </w: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的清洁工具</w:t>
            </w:r>
            <w:r>
              <w:rPr>
                <w:rFonts w:hint="eastAsia" w:ascii="宋体" w:hAnsi="宋体" w:eastAsia="宋体" w:cs="宋体"/>
                <w:color w:val="auto"/>
                <w:highlight w:val="none"/>
              </w:rPr>
              <w:t>配置合理的得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6B0A558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②管理方案符合基本要求，</w:t>
            </w:r>
            <w:r>
              <w:rPr>
                <w:rFonts w:hint="eastAsia" w:ascii="宋体" w:hAnsi="宋体" w:eastAsia="宋体" w:cs="宋体"/>
                <w:color w:val="auto"/>
                <w:highlight w:val="none"/>
                <w:lang w:eastAsia="zh-CN"/>
              </w:rPr>
              <w:t>人员职责基本清晰，有一定的清洁工具</w:t>
            </w:r>
            <w:r>
              <w:rPr>
                <w:rFonts w:hint="eastAsia" w:ascii="宋体" w:hAnsi="宋体" w:eastAsia="宋体" w:cs="宋体"/>
                <w:color w:val="auto"/>
                <w:highlight w:val="none"/>
              </w:rPr>
              <w:t>配置的</w:t>
            </w:r>
            <w:r>
              <w:rPr>
                <w:rFonts w:hint="eastAsia" w:ascii="宋体" w:hAnsi="宋体" w:eastAsia="宋体" w:cs="宋体"/>
                <w:color w:val="auto"/>
                <w:highlight w:val="none"/>
                <w:lang w:eastAsia="zh-CN"/>
              </w:rPr>
              <w:t>得4分</w:t>
            </w:r>
            <w:r>
              <w:rPr>
                <w:rFonts w:hint="eastAsia" w:ascii="宋体" w:hAnsi="宋体" w:eastAsia="宋体" w:cs="宋体"/>
                <w:color w:val="auto"/>
                <w:highlight w:val="none"/>
              </w:rPr>
              <w:t>；</w:t>
            </w:r>
          </w:p>
          <w:p w14:paraId="672E0FFF">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③管理方案不完整，种类欠缺、数量不充足的</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p>
          <w:p w14:paraId="3D9555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15877B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5CE2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1288C996">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14:paraId="455E0392">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color w:val="auto"/>
                <w:highlight w:val="none"/>
                <w:lang w:eastAsia="zh-CN"/>
              </w:rPr>
            </w:pPr>
          </w:p>
        </w:tc>
        <w:tc>
          <w:tcPr>
            <w:tcW w:w="637" w:type="dxa"/>
            <w:noWrap w:val="0"/>
            <w:tcMar>
              <w:left w:w="28" w:type="dxa"/>
              <w:right w:w="28" w:type="dxa"/>
            </w:tcMar>
            <w:vAlign w:val="center"/>
          </w:tcPr>
          <w:p w14:paraId="32C670BD">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w:t>
            </w:r>
          </w:p>
        </w:tc>
        <w:tc>
          <w:tcPr>
            <w:tcW w:w="6425" w:type="dxa"/>
            <w:noWrap w:val="0"/>
            <w:tcMar>
              <w:left w:w="28" w:type="dxa"/>
              <w:right w:w="28" w:type="dxa"/>
            </w:tcMar>
            <w:vAlign w:val="center"/>
          </w:tcPr>
          <w:p w14:paraId="122C92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其他增值服务方案：</w:t>
            </w:r>
          </w:p>
          <w:p w14:paraId="7742C2E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①增值服务方案符合要求且有优势的得3分；</w:t>
            </w:r>
          </w:p>
          <w:p w14:paraId="3D53BBA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②增值服务方案符合要求但一般的得2分；</w:t>
            </w:r>
          </w:p>
          <w:p w14:paraId="7F90539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③增值服务方案方案不完整，有欠缺的得1分；</w:t>
            </w:r>
          </w:p>
          <w:p w14:paraId="4BBCEB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④缺项不得分。</w:t>
            </w:r>
          </w:p>
        </w:tc>
        <w:tc>
          <w:tcPr>
            <w:tcW w:w="719" w:type="dxa"/>
            <w:noWrap w:val="0"/>
            <w:tcMar>
              <w:left w:w="28" w:type="dxa"/>
              <w:right w:w="28" w:type="dxa"/>
            </w:tcMar>
            <w:vAlign w:val="center"/>
          </w:tcPr>
          <w:p w14:paraId="657FEF5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5652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noWrap w:val="0"/>
            <w:tcMar>
              <w:left w:w="28" w:type="dxa"/>
              <w:right w:w="28" w:type="dxa"/>
            </w:tcMar>
            <w:vAlign w:val="center"/>
          </w:tcPr>
          <w:p w14:paraId="0E38AD7E">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noWrap w:val="0"/>
            <w:tcMar>
              <w:left w:w="28" w:type="dxa"/>
              <w:right w:w="28" w:type="dxa"/>
            </w:tcMar>
            <w:vAlign w:val="center"/>
          </w:tcPr>
          <w:p w14:paraId="5D304FA8">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color w:val="auto"/>
                <w:highlight w:val="none"/>
              </w:rPr>
            </w:pPr>
            <w:r>
              <w:rPr>
                <w:rFonts w:hint="eastAsia" w:ascii="宋体" w:hAnsi="宋体" w:cs="宋体"/>
                <w:bCs/>
                <w:color w:val="auto"/>
                <w:szCs w:val="21"/>
                <w:highlight w:val="none"/>
              </w:rPr>
              <w:t>食品卫生安全</w:t>
            </w:r>
            <w:r>
              <w:rPr>
                <w:rFonts w:hint="eastAsia" w:ascii="宋体" w:hAnsi="宋体" w:cs="宋体"/>
                <w:bCs/>
                <w:color w:val="auto"/>
                <w:szCs w:val="21"/>
                <w:highlight w:val="none"/>
                <w:lang w:eastAsia="zh-CN"/>
              </w:rPr>
              <w:t>管理</w:t>
            </w:r>
          </w:p>
        </w:tc>
        <w:tc>
          <w:tcPr>
            <w:tcW w:w="637" w:type="dxa"/>
            <w:noWrap w:val="0"/>
            <w:tcMar>
              <w:left w:w="28" w:type="dxa"/>
              <w:right w:w="28" w:type="dxa"/>
            </w:tcMar>
            <w:vAlign w:val="center"/>
          </w:tcPr>
          <w:p w14:paraId="564D4BF2">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14:paraId="6A7E202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食品卫生安全管理制度：</w:t>
            </w:r>
          </w:p>
          <w:p w14:paraId="68E033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①管理制度设置合理、职责明确，制度健全、完整、措施</w:t>
            </w:r>
            <w:r>
              <w:rPr>
                <w:rFonts w:hint="eastAsia" w:ascii="宋体" w:hAnsi="宋体" w:eastAsia="宋体" w:cs="宋体"/>
                <w:color w:val="auto"/>
                <w:highlight w:val="none"/>
                <w:lang w:val="en-US" w:eastAsia="zh-CN"/>
              </w:rPr>
              <w:t>得力</w:t>
            </w:r>
            <w:r>
              <w:rPr>
                <w:rFonts w:hint="eastAsia" w:ascii="宋体" w:hAnsi="宋体" w:eastAsia="宋体" w:cs="宋体"/>
                <w:color w:val="auto"/>
                <w:highlight w:val="none"/>
              </w:rPr>
              <w:t>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706353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②管理制度设置和职责基本明确，有一定的管理制度、措施基本可行的</w:t>
            </w:r>
            <w:r>
              <w:rPr>
                <w:rFonts w:hint="eastAsia" w:ascii="宋体" w:hAnsi="宋体" w:eastAsia="宋体" w:cs="宋体"/>
                <w:color w:val="auto"/>
                <w:highlight w:val="none"/>
                <w:lang w:eastAsia="zh-CN"/>
              </w:rPr>
              <w:t>得4分</w:t>
            </w:r>
            <w:r>
              <w:rPr>
                <w:rFonts w:hint="eastAsia" w:ascii="宋体" w:hAnsi="宋体" w:eastAsia="宋体" w:cs="宋体"/>
                <w:color w:val="auto"/>
                <w:highlight w:val="none"/>
              </w:rPr>
              <w:t>；</w:t>
            </w:r>
          </w:p>
          <w:p w14:paraId="08AB133A">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③管理制度设置不合理或职责不明确的</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p>
          <w:p w14:paraId="179F9DC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7588F900">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6D13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34E29536">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restart"/>
            <w:noWrap w:val="0"/>
            <w:tcMar>
              <w:left w:w="28" w:type="dxa"/>
              <w:right w:w="28" w:type="dxa"/>
            </w:tcMar>
            <w:vAlign w:val="center"/>
          </w:tcPr>
          <w:p w14:paraId="10B27D1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食材采购及</w:t>
            </w:r>
          </w:p>
          <w:p w14:paraId="286F4840">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color w:val="auto"/>
                <w:highlight w:val="none"/>
              </w:rPr>
            </w:pPr>
            <w:r>
              <w:rPr>
                <w:rFonts w:hint="eastAsia" w:ascii="宋体" w:hAnsi="宋体" w:eastAsia="宋体" w:cs="宋体"/>
                <w:color w:val="auto"/>
                <w:w w:val="100"/>
                <w:sz w:val="21"/>
                <w:szCs w:val="21"/>
                <w:highlight w:val="none"/>
              </w:rPr>
              <w:t>配送方案</w:t>
            </w:r>
          </w:p>
        </w:tc>
        <w:tc>
          <w:tcPr>
            <w:tcW w:w="637" w:type="dxa"/>
            <w:noWrap w:val="0"/>
            <w:tcMar>
              <w:left w:w="28" w:type="dxa"/>
              <w:right w:w="28" w:type="dxa"/>
            </w:tcMar>
            <w:vAlign w:val="center"/>
          </w:tcPr>
          <w:p w14:paraId="51110FEA">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14:paraId="0F775B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食材采购方案（食材来源及产地、</w:t>
            </w:r>
            <w:r>
              <w:rPr>
                <w:rFonts w:hint="eastAsia" w:ascii="宋体" w:hAnsi="宋体" w:eastAsia="宋体" w:cs="宋体"/>
                <w:color w:val="auto"/>
                <w:highlight w:val="none"/>
                <w:lang w:eastAsia="zh-CN"/>
              </w:rPr>
              <w:t>质量安全控制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14:paraId="63B35B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①</w:t>
            </w:r>
            <w:r>
              <w:rPr>
                <w:rFonts w:hint="eastAsia" w:ascii="宋体" w:hAnsi="宋体" w:eastAsia="宋体" w:cs="宋体"/>
                <w:color w:val="auto"/>
                <w:highlight w:val="none"/>
                <w:lang w:val="zh-CN"/>
              </w:rPr>
              <w:t>供应的食品品种丰富、进货渠道正规、合作商实力强、合作范围广的得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分；</w:t>
            </w:r>
          </w:p>
          <w:p w14:paraId="2FF9ECC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②</w:t>
            </w:r>
            <w:r>
              <w:rPr>
                <w:rFonts w:hint="eastAsia" w:ascii="宋体" w:hAnsi="宋体" w:eastAsia="宋体" w:cs="宋体"/>
                <w:color w:val="auto"/>
                <w:highlight w:val="none"/>
                <w:lang w:val="zh-CN"/>
              </w:rPr>
              <w:t>供应的食品品种较为丰富、进货渠道较为正规、合作商实力较强、合作范围欠广的得4分；</w:t>
            </w:r>
          </w:p>
          <w:p w14:paraId="6BA33D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w:t>
            </w:r>
            <w:r>
              <w:rPr>
                <w:rFonts w:hint="eastAsia" w:ascii="宋体" w:hAnsi="宋体" w:cs="宋体"/>
                <w:color w:val="auto"/>
                <w:highlight w:val="none"/>
                <w:lang w:val="en-US" w:eastAsia="zh-CN"/>
              </w:rPr>
              <w:t>进</w:t>
            </w:r>
            <w:r>
              <w:rPr>
                <w:rFonts w:hint="eastAsia" w:ascii="宋体" w:hAnsi="宋体" w:eastAsia="宋体" w:cs="宋体"/>
                <w:color w:val="auto"/>
                <w:highlight w:val="none"/>
                <w:lang w:val="zh-CN"/>
              </w:rPr>
              <w:t>货渠道欠正规、合作商实力欠强、合作范围较小的得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分</w:t>
            </w:r>
            <w:r>
              <w:rPr>
                <w:rFonts w:hint="eastAsia" w:ascii="宋体" w:hAnsi="宋体" w:eastAsia="宋体" w:cs="宋体"/>
                <w:color w:val="auto"/>
                <w:highlight w:val="none"/>
                <w:lang w:eastAsia="zh-CN"/>
              </w:rPr>
              <w:t>；</w:t>
            </w:r>
          </w:p>
          <w:p w14:paraId="384474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12E8E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7FFA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6768D2D6">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14:paraId="39640A35">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bCs/>
                <w:strike w:val="0"/>
                <w:dstrike w:val="0"/>
                <w:color w:val="auto"/>
                <w:szCs w:val="21"/>
                <w:highlight w:val="none"/>
              </w:rPr>
            </w:pPr>
          </w:p>
        </w:tc>
        <w:tc>
          <w:tcPr>
            <w:tcW w:w="637" w:type="dxa"/>
            <w:noWrap w:val="0"/>
            <w:tcMar>
              <w:left w:w="28" w:type="dxa"/>
              <w:right w:w="28" w:type="dxa"/>
            </w:tcMar>
            <w:vAlign w:val="center"/>
          </w:tcPr>
          <w:p w14:paraId="3F11C861">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eastAsia="宋体" w:cs="宋体"/>
                <w:b w:val="0"/>
                <w:bCs/>
                <w:strike w:val="0"/>
                <w:dstrike w:val="0"/>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14:paraId="1482D1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食材</w:t>
            </w:r>
            <w:r>
              <w:rPr>
                <w:rFonts w:hint="eastAsia" w:ascii="宋体" w:hAnsi="宋体" w:eastAsia="宋体" w:cs="宋体"/>
                <w:color w:val="auto"/>
                <w:highlight w:val="none"/>
              </w:rPr>
              <w:t>配送流程、时间安排、运输方案</w:t>
            </w:r>
            <w:r>
              <w:rPr>
                <w:rFonts w:hint="eastAsia" w:ascii="宋体" w:hAnsi="宋体" w:eastAsia="宋体" w:cs="宋体"/>
                <w:color w:val="auto"/>
                <w:highlight w:val="none"/>
                <w:lang w:val="en-US" w:eastAsia="zh-CN"/>
              </w:rPr>
              <w:t>：</w:t>
            </w:r>
          </w:p>
          <w:p w14:paraId="5B9549A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①方案内容详实，逻辑清晰，符合项目实际需求，切实可行的得5分；②方案内容比较简单，虽然存在一些不足但无明显重大缺陷的</w:t>
            </w:r>
            <w:r>
              <w:rPr>
                <w:rFonts w:hint="eastAsia" w:ascii="宋体" w:hAnsi="宋体" w:eastAsia="宋体" w:cs="宋体"/>
                <w:color w:val="auto"/>
                <w:highlight w:val="none"/>
                <w:lang w:eastAsia="zh-CN"/>
              </w:rPr>
              <w:t>得4分</w:t>
            </w:r>
            <w:r>
              <w:rPr>
                <w:rFonts w:hint="eastAsia" w:ascii="宋体" w:hAnsi="宋体" w:eastAsia="宋体" w:cs="宋体"/>
                <w:color w:val="auto"/>
                <w:highlight w:val="none"/>
              </w:rPr>
              <w:t>；③方案简单、笼统，存在较多的不足，可行性差的</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p>
          <w:p w14:paraId="7119589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25920EB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3EA0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55101FF7">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noWrap w:val="0"/>
            <w:tcMar>
              <w:left w:w="28" w:type="dxa"/>
              <w:right w:w="28" w:type="dxa"/>
            </w:tcMar>
            <w:vAlign w:val="center"/>
          </w:tcPr>
          <w:p w14:paraId="3EF3D099">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bCs/>
                <w:color w:val="auto"/>
                <w:kern w:val="2"/>
                <w:sz w:val="21"/>
                <w:szCs w:val="21"/>
                <w:highlight w:val="none"/>
                <w:lang w:val="en-US" w:eastAsia="zh-CN" w:bidi="ar-SA"/>
              </w:rPr>
            </w:pPr>
            <w:r>
              <w:rPr>
                <w:rFonts w:hint="eastAsia" w:ascii="宋体" w:hAnsi="宋体" w:cs="宋体"/>
                <w:bCs/>
                <w:strike w:val="0"/>
                <w:dstrike w:val="0"/>
                <w:color w:val="auto"/>
                <w:szCs w:val="21"/>
                <w:highlight w:val="none"/>
              </w:rPr>
              <w:t>设备设施管理方案</w:t>
            </w:r>
          </w:p>
        </w:tc>
        <w:tc>
          <w:tcPr>
            <w:tcW w:w="637" w:type="dxa"/>
            <w:noWrap w:val="0"/>
            <w:tcMar>
              <w:left w:w="28" w:type="dxa"/>
              <w:right w:w="28" w:type="dxa"/>
            </w:tcMar>
            <w:vAlign w:val="center"/>
          </w:tcPr>
          <w:p w14:paraId="69F8DF42">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strike w:val="0"/>
                <w:dstrike w:val="0"/>
                <w:color w:val="auto"/>
                <w:kern w:val="2"/>
                <w:sz w:val="21"/>
                <w:szCs w:val="21"/>
                <w:highlight w:val="none"/>
                <w:lang w:val="en-US" w:eastAsia="zh-CN" w:bidi="ar-SA"/>
              </w:rPr>
              <w:t>5</w:t>
            </w:r>
          </w:p>
        </w:tc>
        <w:tc>
          <w:tcPr>
            <w:tcW w:w="6425" w:type="dxa"/>
            <w:noWrap w:val="0"/>
            <w:tcMar>
              <w:left w:w="28" w:type="dxa"/>
              <w:right w:w="28" w:type="dxa"/>
            </w:tcMar>
            <w:vAlign w:val="center"/>
          </w:tcPr>
          <w:p w14:paraId="409B79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设备设施管理方案</w:t>
            </w:r>
            <w:r>
              <w:rPr>
                <w:rFonts w:hint="eastAsia" w:ascii="宋体" w:hAnsi="宋体" w:eastAsia="宋体" w:cs="宋体"/>
                <w:color w:val="auto"/>
                <w:highlight w:val="none"/>
                <w:lang w:val="en-US" w:eastAsia="zh-CN"/>
              </w:rPr>
              <w:t>：</w:t>
            </w:r>
          </w:p>
          <w:p w14:paraId="01DA1C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食堂设施设备管理服务措施合理，消防安全制度内容齐全、食堂防火措施规范、可行，具有一定的独特性的得5分；</w:t>
            </w:r>
          </w:p>
          <w:p w14:paraId="5A7239E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食堂设施设备管理服务措施合理，消防安全制度内容齐全、食堂防火措施不够规范，无独特性的得4分；</w:t>
            </w:r>
          </w:p>
          <w:p w14:paraId="097B06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食堂设施设备管理服务措施不到位，消防安全制度内容不齐全、食堂防火措施不规范的得3分</w:t>
            </w:r>
            <w:r>
              <w:rPr>
                <w:rFonts w:hint="eastAsia" w:ascii="宋体" w:hAnsi="宋体" w:eastAsia="宋体" w:cs="宋体"/>
                <w:color w:val="auto"/>
                <w:highlight w:val="none"/>
                <w:lang w:eastAsia="zh-CN"/>
              </w:rPr>
              <w:t>；</w:t>
            </w:r>
          </w:p>
          <w:p w14:paraId="2AB704F7">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77EDA4B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6162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noWrap w:val="0"/>
            <w:tcMar>
              <w:left w:w="28" w:type="dxa"/>
              <w:right w:w="28" w:type="dxa"/>
            </w:tcMar>
            <w:vAlign w:val="center"/>
          </w:tcPr>
          <w:p w14:paraId="5BE18D3A">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noWrap w:val="0"/>
            <w:tcMar>
              <w:left w:w="28" w:type="dxa"/>
              <w:right w:w="28" w:type="dxa"/>
            </w:tcMar>
            <w:vAlign w:val="center"/>
          </w:tcPr>
          <w:p w14:paraId="121F001F">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节能管理</w:t>
            </w:r>
          </w:p>
          <w:p w14:paraId="04A5CE9A">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Cs/>
                <w:color w:val="auto"/>
                <w:szCs w:val="21"/>
                <w:highlight w:val="none"/>
              </w:rPr>
              <w:t>方案</w:t>
            </w:r>
          </w:p>
        </w:tc>
        <w:tc>
          <w:tcPr>
            <w:tcW w:w="637" w:type="dxa"/>
            <w:noWrap w:val="0"/>
            <w:tcMar>
              <w:left w:w="28" w:type="dxa"/>
              <w:right w:w="28" w:type="dxa"/>
            </w:tcMar>
            <w:vAlign w:val="center"/>
          </w:tcPr>
          <w:p w14:paraId="209CBE0E">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14:paraId="723F239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节能管理措施</w:t>
            </w:r>
            <w:r>
              <w:rPr>
                <w:rFonts w:hint="eastAsia" w:ascii="宋体" w:hAnsi="宋体" w:eastAsia="宋体" w:cs="宋体"/>
                <w:color w:val="auto"/>
                <w:highlight w:val="none"/>
                <w:lang w:eastAsia="zh-CN"/>
              </w:rPr>
              <w:t>：</w:t>
            </w:r>
          </w:p>
          <w:p w14:paraId="7B3144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节能降耗方案新颖，工作项目、工作范围齐全、完整的得5分；</w:t>
            </w:r>
          </w:p>
          <w:p w14:paraId="65DB63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节能降耗方案可行，但工作项目、工作范围不够齐全的得4分；</w:t>
            </w:r>
          </w:p>
          <w:p w14:paraId="41C2E59A">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节能降耗方案描述不清，工作项目、工作范围不清的得3分</w:t>
            </w:r>
            <w:r>
              <w:rPr>
                <w:rFonts w:hint="eastAsia" w:ascii="宋体" w:hAnsi="宋体" w:eastAsia="宋体" w:cs="宋体"/>
                <w:color w:val="auto"/>
                <w:highlight w:val="none"/>
                <w:lang w:eastAsia="zh-CN"/>
              </w:rPr>
              <w:t>；</w:t>
            </w:r>
          </w:p>
          <w:p w14:paraId="7F121DEC">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13E966DA">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47B2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29A6CAAD">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noWrap w:val="0"/>
            <w:tcMar>
              <w:left w:w="28" w:type="dxa"/>
              <w:right w:w="28" w:type="dxa"/>
            </w:tcMar>
            <w:vAlign w:val="center"/>
          </w:tcPr>
          <w:p w14:paraId="3785AE6F">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rPr>
              <w:t>应急</w:t>
            </w:r>
            <w:r>
              <w:rPr>
                <w:rFonts w:hint="eastAsia" w:ascii="宋体" w:hAnsi="宋体" w:eastAsia="宋体" w:cs="宋体"/>
                <w:color w:val="auto"/>
                <w:sz w:val="21"/>
                <w:szCs w:val="21"/>
                <w:highlight w:val="none"/>
                <w:lang w:eastAsia="zh-CN"/>
              </w:rPr>
              <w:t>预</w:t>
            </w:r>
            <w:r>
              <w:rPr>
                <w:rFonts w:hint="eastAsia" w:ascii="宋体" w:hAnsi="宋体" w:eastAsia="宋体" w:cs="宋体"/>
                <w:color w:val="auto"/>
                <w:sz w:val="21"/>
                <w:szCs w:val="21"/>
                <w:highlight w:val="none"/>
              </w:rPr>
              <w:t>案</w:t>
            </w:r>
          </w:p>
        </w:tc>
        <w:tc>
          <w:tcPr>
            <w:tcW w:w="637" w:type="dxa"/>
            <w:noWrap w:val="0"/>
            <w:tcMar>
              <w:left w:w="28" w:type="dxa"/>
              <w:right w:w="28" w:type="dxa"/>
            </w:tcMar>
            <w:vAlign w:val="center"/>
          </w:tcPr>
          <w:p w14:paraId="1B99DEAF">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14:paraId="2EB083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突发事件应急预案（包括停水停电突发应急、食物中毒突发应急、安全事故突发应急、临时性接待任务突发应急）：</w:t>
            </w:r>
          </w:p>
          <w:p w14:paraId="2FE6A438">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突发事件应急预案</w:t>
            </w:r>
            <w:r>
              <w:rPr>
                <w:rFonts w:hint="eastAsia" w:ascii="宋体" w:hAnsi="宋体" w:eastAsia="宋体" w:cs="宋体"/>
                <w:color w:val="auto"/>
                <w:highlight w:val="none"/>
              </w:rPr>
              <w:t>符合要求，</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完整全面、</w:t>
            </w:r>
            <w:r>
              <w:rPr>
                <w:rFonts w:hint="eastAsia" w:ascii="宋体" w:hAnsi="宋体" w:eastAsia="宋体" w:cs="宋体"/>
                <w:color w:val="auto"/>
                <w:highlight w:val="none"/>
                <w:lang w:eastAsia="zh-CN"/>
              </w:rPr>
              <w:t>科学</w:t>
            </w:r>
            <w:r>
              <w:rPr>
                <w:rFonts w:hint="eastAsia" w:ascii="宋体" w:hAnsi="宋体" w:eastAsia="宋体" w:cs="宋体"/>
                <w:color w:val="auto"/>
                <w:highlight w:val="none"/>
              </w:rPr>
              <w:t>合理的得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分；②</w:t>
            </w:r>
            <w:r>
              <w:rPr>
                <w:rFonts w:hint="eastAsia" w:ascii="宋体" w:hAnsi="宋体" w:eastAsia="宋体" w:cs="宋体"/>
                <w:color w:val="auto"/>
                <w:highlight w:val="none"/>
                <w:lang w:val="en-US" w:eastAsia="zh-CN"/>
              </w:rPr>
              <w:t>突发事件应急预案</w:t>
            </w:r>
            <w:r>
              <w:rPr>
                <w:rFonts w:hint="eastAsia" w:ascii="宋体" w:hAnsi="宋体" w:eastAsia="宋体" w:cs="宋体"/>
                <w:color w:val="auto"/>
                <w:highlight w:val="none"/>
              </w:rPr>
              <w:t>符合基本要求，基本能满足</w:t>
            </w:r>
            <w:r>
              <w:rPr>
                <w:rFonts w:hint="eastAsia" w:ascii="宋体" w:hAnsi="宋体" w:eastAsia="宋体" w:cs="宋体"/>
                <w:color w:val="auto"/>
                <w:highlight w:val="none"/>
                <w:lang w:val="en-US" w:eastAsia="zh-CN"/>
              </w:rPr>
              <w:t>本项目需求</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得4分</w:t>
            </w:r>
            <w:r>
              <w:rPr>
                <w:rFonts w:hint="eastAsia" w:ascii="宋体" w:hAnsi="宋体" w:eastAsia="宋体" w:cs="宋体"/>
                <w:color w:val="auto"/>
                <w:highlight w:val="none"/>
              </w:rPr>
              <w:t>；</w:t>
            </w:r>
          </w:p>
          <w:p w14:paraId="47C69160">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突发事件应急预案</w:t>
            </w:r>
            <w:r>
              <w:rPr>
                <w:rFonts w:hint="eastAsia" w:ascii="宋体" w:hAnsi="宋体" w:eastAsia="宋体" w:cs="宋体"/>
                <w:color w:val="auto"/>
                <w:highlight w:val="none"/>
              </w:rPr>
              <w:t>不完整，</w:t>
            </w: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能满足</w:t>
            </w:r>
            <w:r>
              <w:rPr>
                <w:rFonts w:hint="eastAsia" w:ascii="宋体" w:hAnsi="宋体" w:eastAsia="宋体" w:cs="宋体"/>
                <w:color w:val="auto"/>
                <w:highlight w:val="none"/>
                <w:lang w:val="en-US" w:eastAsia="zh-CN"/>
              </w:rPr>
              <w:t>本项目需求</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p>
          <w:p w14:paraId="79D6CBB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698D7F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6C8C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339B9066">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restart"/>
            <w:noWrap w:val="0"/>
            <w:tcMar>
              <w:left w:w="28" w:type="dxa"/>
              <w:right w:w="28" w:type="dxa"/>
            </w:tcMar>
            <w:vAlign w:val="center"/>
          </w:tcPr>
          <w:p w14:paraId="390523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项目实施团队</w:t>
            </w:r>
            <w:r>
              <w:rPr>
                <w:rFonts w:hint="eastAsia" w:ascii="宋体" w:hAnsi="宋体" w:eastAsia="宋体" w:cs="宋体"/>
                <w:color w:val="auto"/>
                <w:w w:val="100"/>
                <w:sz w:val="21"/>
                <w:szCs w:val="21"/>
                <w:highlight w:val="none"/>
                <w:lang w:eastAsia="zh-CN"/>
              </w:rPr>
              <w:t>配备及管理</w:t>
            </w:r>
          </w:p>
        </w:tc>
        <w:tc>
          <w:tcPr>
            <w:tcW w:w="637" w:type="dxa"/>
            <w:noWrap w:val="0"/>
            <w:tcMar>
              <w:left w:w="28" w:type="dxa"/>
              <w:right w:w="28" w:type="dxa"/>
            </w:tcMar>
            <w:vAlign w:val="center"/>
          </w:tcPr>
          <w:p w14:paraId="476FA77A">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6425" w:type="dxa"/>
            <w:noWrap w:val="0"/>
            <w:tcMar>
              <w:left w:w="28" w:type="dxa"/>
              <w:right w:w="28" w:type="dxa"/>
            </w:tcMar>
            <w:vAlign w:val="center"/>
          </w:tcPr>
          <w:p w14:paraId="10B154AD">
            <w:pPr>
              <w:keepNext w:val="0"/>
              <w:keepLines w:val="0"/>
              <w:pageBreakBefore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厨师具有一级厨师证的得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分，具有二级厨师证的得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43BADB2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注：投标文件中</w:t>
            </w:r>
            <w:r>
              <w:rPr>
                <w:rFonts w:hint="eastAsia" w:ascii="宋体" w:hAnsi="宋体" w:eastAsia="宋体" w:cs="宋体"/>
                <w:color w:val="auto"/>
                <w:highlight w:val="none"/>
                <w:lang w:eastAsia="zh-CN"/>
              </w:rPr>
              <w:t>须提供</w:t>
            </w:r>
            <w:r>
              <w:rPr>
                <w:rFonts w:hint="eastAsia" w:ascii="宋体" w:hAnsi="宋体" w:eastAsia="宋体" w:cs="宋体"/>
                <w:color w:val="auto"/>
                <w:highlight w:val="none"/>
                <w:lang w:val="en-US" w:eastAsia="zh-CN"/>
              </w:rPr>
              <w:t>政府机关颁发的</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lang w:eastAsia="zh-CN"/>
              </w:rPr>
              <w:t>及投标人为其缴纳的近开标日前</w:t>
            </w:r>
            <w:r>
              <w:rPr>
                <w:rFonts w:hint="eastAsia" w:ascii="宋体" w:hAnsi="宋体" w:eastAsia="宋体" w:cs="宋体"/>
                <w:color w:val="auto"/>
                <w:highlight w:val="none"/>
                <w:lang w:val="en-US" w:eastAsia="zh-CN"/>
              </w:rPr>
              <w:t>近半年的</w:t>
            </w:r>
            <w:r>
              <w:rPr>
                <w:rFonts w:hint="eastAsia" w:ascii="宋体" w:hAnsi="宋体" w:eastAsia="宋体" w:cs="宋体"/>
                <w:color w:val="auto"/>
                <w:highlight w:val="none"/>
                <w:lang w:eastAsia="zh-CN"/>
              </w:rPr>
              <w:t>社保证明复印件加盖单位公章。</w:t>
            </w:r>
          </w:p>
        </w:tc>
        <w:tc>
          <w:tcPr>
            <w:tcW w:w="719" w:type="dxa"/>
            <w:noWrap w:val="0"/>
            <w:tcMar>
              <w:left w:w="28" w:type="dxa"/>
              <w:right w:w="28" w:type="dxa"/>
            </w:tcMar>
            <w:vAlign w:val="center"/>
          </w:tcPr>
          <w:p w14:paraId="376BC59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50DF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404D8938">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14:paraId="767E204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w w:val="100"/>
                <w:sz w:val="21"/>
                <w:szCs w:val="21"/>
                <w:highlight w:val="none"/>
              </w:rPr>
            </w:pPr>
          </w:p>
        </w:tc>
        <w:tc>
          <w:tcPr>
            <w:tcW w:w="637" w:type="dxa"/>
            <w:noWrap w:val="0"/>
            <w:tcMar>
              <w:left w:w="28" w:type="dxa"/>
              <w:right w:w="28" w:type="dxa"/>
            </w:tcMar>
            <w:vAlign w:val="center"/>
          </w:tcPr>
          <w:p w14:paraId="575361CE">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6425" w:type="dxa"/>
            <w:noWrap w:val="0"/>
            <w:tcMar>
              <w:left w:w="28" w:type="dxa"/>
              <w:right w:w="28" w:type="dxa"/>
            </w:tcMar>
            <w:vAlign w:val="center"/>
          </w:tcPr>
          <w:p w14:paraId="09CE9D3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交接方案：</w:t>
            </w:r>
            <w:r>
              <w:rPr>
                <w:rFonts w:hint="eastAsia" w:ascii="宋体" w:hAnsi="宋体" w:eastAsia="宋体" w:cs="宋体"/>
                <w:color w:val="auto"/>
                <w:highlight w:val="none"/>
              </w:rPr>
              <w:t>交接工作的计划及流程方案（人员、资料等）。</w:t>
            </w:r>
          </w:p>
          <w:p w14:paraId="40DEB4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交接方案科学合理、贴合采购人实际的得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659E310A">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交接方案比较合理、比较贴合采购人实际的得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628C7F0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交接方案基本合理、针对性一般的</w:t>
            </w:r>
            <w:r>
              <w:rPr>
                <w:rFonts w:hint="eastAsia" w:ascii="宋体" w:hAnsi="宋体" w:eastAsia="宋体" w:cs="宋体"/>
                <w:color w:val="auto"/>
                <w:highlight w:val="none"/>
                <w:lang w:eastAsia="zh-CN"/>
              </w:rPr>
              <w:t>得2分；</w:t>
            </w:r>
          </w:p>
          <w:p w14:paraId="5FE37AE7">
            <w:pPr>
              <w:keepNext w:val="0"/>
              <w:keepLines w:val="0"/>
              <w:pageBreakBefore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④缺项不得分</w:t>
            </w:r>
          </w:p>
        </w:tc>
        <w:tc>
          <w:tcPr>
            <w:tcW w:w="719" w:type="dxa"/>
            <w:noWrap w:val="0"/>
            <w:tcMar>
              <w:left w:w="28" w:type="dxa"/>
              <w:right w:w="28" w:type="dxa"/>
            </w:tcMar>
            <w:vAlign w:val="center"/>
          </w:tcPr>
          <w:p w14:paraId="44847C2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0D98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644234A6">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14:paraId="3150E3D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w w:val="100"/>
                <w:sz w:val="21"/>
                <w:szCs w:val="21"/>
                <w:highlight w:val="none"/>
              </w:rPr>
            </w:pPr>
          </w:p>
        </w:tc>
        <w:tc>
          <w:tcPr>
            <w:tcW w:w="637" w:type="dxa"/>
            <w:noWrap w:val="0"/>
            <w:tcMar>
              <w:left w:w="28" w:type="dxa"/>
              <w:right w:w="28" w:type="dxa"/>
            </w:tcMar>
            <w:vAlign w:val="center"/>
          </w:tcPr>
          <w:p w14:paraId="25230334">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5</w:t>
            </w:r>
          </w:p>
        </w:tc>
        <w:tc>
          <w:tcPr>
            <w:tcW w:w="6425" w:type="dxa"/>
            <w:noWrap w:val="0"/>
            <w:tcMar>
              <w:left w:w="28" w:type="dxa"/>
              <w:right w:w="28" w:type="dxa"/>
            </w:tcMar>
            <w:vAlign w:val="center"/>
          </w:tcPr>
          <w:p w14:paraId="43E216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各类人员岗位</w:t>
            </w:r>
            <w:r>
              <w:rPr>
                <w:rFonts w:hint="eastAsia" w:ascii="宋体" w:hAnsi="宋体" w:eastAsia="宋体" w:cs="宋体"/>
                <w:color w:val="auto"/>
                <w:highlight w:val="none"/>
                <w:lang w:eastAsia="zh-CN"/>
              </w:rPr>
              <w:t>配置</w:t>
            </w:r>
            <w:r>
              <w:rPr>
                <w:rFonts w:hint="eastAsia" w:ascii="宋体" w:hAnsi="宋体" w:eastAsia="宋体" w:cs="宋体"/>
                <w:color w:val="auto"/>
                <w:highlight w:val="none"/>
              </w:rPr>
              <w:t>安排</w:t>
            </w:r>
            <w:r>
              <w:rPr>
                <w:rFonts w:hint="eastAsia" w:ascii="宋体" w:hAnsi="宋体" w:eastAsia="宋体" w:cs="宋体"/>
                <w:color w:val="auto"/>
                <w:highlight w:val="none"/>
                <w:lang w:eastAsia="zh-CN"/>
              </w:rPr>
              <w:t>：</w:t>
            </w:r>
          </w:p>
          <w:p w14:paraId="04109083">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①配备的各类人员岗位安排的齐全性、合理性、科学性较强的得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2F12C5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②配备的各类人员岗位安排的齐全性、合理性、科学性略有欠缺的</w:t>
            </w:r>
            <w:r>
              <w:rPr>
                <w:rFonts w:hint="eastAsia" w:ascii="宋体" w:hAnsi="宋体" w:eastAsia="宋体" w:cs="宋体"/>
                <w:color w:val="auto"/>
                <w:highlight w:val="none"/>
                <w:lang w:eastAsia="zh-CN"/>
              </w:rPr>
              <w:t>得4分</w:t>
            </w:r>
            <w:r>
              <w:rPr>
                <w:rFonts w:hint="eastAsia" w:ascii="宋体" w:hAnsi="宋体" w:eastAsia="宋体" w:cs="宋体"/>
                <w:color w:val="auto"/>
                <w:highlight w:val="none"/>
              </w:rPr>
              <w:t>；</w:t>
            </w:r>
          </w:p>
          <w:p w14:paraId="55824E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③配备的各类人员岗位安排的齐全性、合理性、科学性不合理的</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p>
          <w:p w14:paraId="649F74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4A97C8DB">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5737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42FFECF2">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14:paraId="6A07C0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w w:val="100"/>
                <w:sz w:val="21"/>
                <w:szCs w:val="21"/>
                <w:highlight w:val="none"/>
              </w:rPr>
            </w:pPr>
          </w:p>
        </w:tc>
        <w:tc>
          <w:tcPr>
            <w:tcW w:w="637" w:type="dxa"/>
            <w:noWrap w:val="0"/>
            <w:tcMar>
              <w:left w:w="28" w:type="dxa"/>
              <w:right w:w="28" w:type="dxa"/>
            </w:tcMar>
            <w:vAlign w:val="center"/>
          </w:tcPr>
          <w:p w14:paraId="7C723DF5">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6425" w:type="dxa"/>
            <w:noWrap w:val="0"/>
            <w:tcMar>
              <w:left w:w="28" w:type="dxa"/>
              <w:right w:w="28" w:type="dxa"/>
            </w:tcMar>
            <w:vAlign w:val="center"/>
          </w:tcPr>
          <w:p w14:paraId="56BE7BB0">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人员培训</w:t>
            </w:r>
            <w:r>
              <w:rPr>
                <w:rFonts w:hint="eastAsia" w:ascii="宋体" w:hAnsi="宋体" w:eastAsia="宋体" w:cs="宋体"/>
                <w:color w:val="auto"/>
                <w:highlight w:val="none"/>
                <w:lang w:eastAsia="zh-CN"/>
              </w:rPr>
              <w:t>方案：</w:t>
            </w:r>
          </w:p>
          <w:p w14:paraId="0B060DB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①培训方案全面合理、具有针对性的得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5D4C68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②培训方案基本合理、具有一定针对性的</w:t>
            </w:r>
            <w:r>
              <w:rPr>
                <w:rFonts w:hint="eastAsia" w:ascii="宋体" w:hAnsi="宋体" w:eastAsia="宋体" w:cs="宋体"/>
                <w:color w:val="auto"/>
                <w:highlight w:val="none"/>
                <w:lang w:eastAsia="zh-CN"/>
              </w:rPr>
              <w:t>得4分</w:t>
            </w:r>
            <w:r>
              <w:rPr>
                <w:rFonts w:hint="eastAsia" w:ascii="宋体" w:hAnsi="宋体" w:eastAsia="宋体" w:cs="宋体"/>
                <w:color w:val="auto"/>
                <w:highlight w:val="none"/>
              </w:rPr>
              <w:t>；</w:t>
            </w:r>
          </w:p>
          <w:p w14:paraId="577EAC6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③培训方案不够合理、针对性一般的</w:t>
            </w:r>
            <w:r>
              <w:rPr>
                <w:rFonts w:hint="eastAsia" w:ascii="宋体" w:hAnsi="宋体" w:eastAsia="宋体" w:cs="宋体"/>
                <w:color w:val="auto"/>
                <w:highlight w:val="none"/>
                <w:lang w:eastAsia="zh-CN"/>
              </w:rPr>
              <w:t>得2分；</w:t>
            </w:r>
          </w:p>
          <w:p w14:paraId="1533A26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02ED1F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4F73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noWrap w:val="0"/>
            <w:tcMar>
              <w:left w:w="28" w:type="dxa"/>
              <w:right w:w="28" w:type="dxa"/>
            </w:tcMar>
            <w:vAlign w:val="center"/>
          </w:tcPr>
          <w:p w14:paraId="5C046269">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p>
        </w:tc>
        <w:tc>
          <w:tcPr>
            <w:tcW w:w="1197" w:type="dxa"/>
            <w:vMerge w:val="continue"/>
            <w:noWrap w:val="0"/>
            <w:tcMar>
              <w:left w:w="28" w:type="dxa"/>
              <w:right w:w="28" w:type="dxa"/>
            </w:tcMar>
            <w:vAlign w:val="center"/>
          </w:tcPr>
          <w:p w14:paraId="3581E9B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Cs w:val="21"/>
                <w:highlight w:val="none"/>
                <w:lang w:eastAsia="zh-CN"/>
              </w:rPr>
            </w:pPr>
          </w:p>
        </w:tc>
        <w:tc>
          <w:tcPr>
            <w:tcW w:w="637" w:type="dxa"/>
            <w:noWrap w:val="0"/>
            <w:tcMar>
              <w:left w:w="28" w:type="dxa"/>
              <w:right w:w="28" w:type="dxa"/>
            </w:tcMar>
            <w:vAlign w:val="center"/>
          </w:tcPr>
          <w:p w14:paraId="481B4EBE">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cs="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6425" w:type="dxa"/>
            <w:noWrap w:val="0"/>
            <w:tcMar>
              <w:left w:w="28" w:type="dxa"/>
              <w:right w:w="28" w:type="dxa"/>
            </w:tcMar>
            <w:vAlign w:val="center"/>
          </w:tcPr>
          <w:p w14:paraId="76EC561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人员管理制度：</w:t>
            </w:r>
          </w:p>
          <w:p w14:paraId="2D00322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①人员职责明确、分工细致合理、规章制度健全、有详细且全面的考核奖惩制度的得5分；</w:t>
            </w:r>
          </w:p>
          <w:p w14:paraId="29E3EF13">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②人员职责明确、分工基本合理，规章制度完整但不够具体细致，考核奖惩制度不够明确的</w:t>
            </w:r>
            <w:r>
              <w:rPr>
                <w:rFonts w:hint="eastAsia" w:ascii="宋体" w:hAnsi="宋体" w:eastAsia="宋体" w:cs="宋体"/>
                <w:color w:val="auto"/>
                <w:highlight w:val="none"/>
                <w:lang w:eastAsia="zh-CN"/>
              </w:rPr>
              <w:t>得4分</w:t>
            </w:r>
            <w:r>
              <w:rPr>
                <w:rFonts w:hint="eastAsia" w:ascii="宋体" w:hAnsi="宋体" w:eastAsia="宋体" w:cs="宋体"/>
                <w:color w:val="auto"/>
                <w:highlight w:val="none"/>
              </w:rPr>
              <w:t>；</w:t>
            </w:r>
          </w:p>
          <w:p w14:paraId="175679E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③人员职责不清、分工明显不合理，或没有完整的制度，考核奖惩制度不合理的</w:t>
            </w:r>
            <w:r>
              <w:rPr>
                <w:rFonts w:hint="eastAsia" w:ascii="宋体" w:hAnsi="宋体" w:eastAsia="宋体" w:cs="宋体"/>
                <w:color w:val="auto"/>
                <w:highlight w:val="none"/>
                <w:lang w:eastAsia="zh-CN"/>
              </w:rPr>
              <w:t>得2分；</w:t>
            </w:r>
          </w:p>
          <w:p w14:paraId="755E75C9">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④缺项不得分。</w:t>
            </w:r>
          </w:p>
        </w:tc>
        <w:tc>
          <w:tcPr>
            <w:tcW w:w="719" w:type="dxa"/>
            <w:noWrap w:val="0"/>
            <w:tcMar>
              <w:left w:w="28" w:type="dxa"/>
              <w:right w:w="28" w:type="dxa"/>
            </w:tcMar>
            <w:vAlign w:val="center"/>
          </w:tcPr>
          <w:p w14:paraId="190FD20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1465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3BF63255">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p>
        </w:tc>
        <w:tc>
          <w:tcPr>
            <w:tcW w:w="1197" w:type="dxa"/>
            <w:noWrap w:val="0"/>
            <w:tcMar>
              <w:left w:w="28" w:type="dxa"/>
              <w:right w:w="28" w:type="dxa"/>
            </w:tcMar>
            <w:vAlign w:val="center"/>
          </w:tcPr>
          <w:p w14:paraId="0F0AA9D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内部管理</w:t>
            </w:r>
          </w:p>
          <w:p w14:paraId="119FDA7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制度</w:t>
            </w:r>
          </w:p>
        </w:tc>
        <w:tc>
          <w:tcPr>
            <w:tcW w:w="637" w:type="dxa"/>
            <w:noWrap w:val="0"/>
            <w:tcMar>
              <w:left w:w="28" w:type="dxa"/>
              <w:right w:w="28" w:type="dxa"/>
            </w:tcMar>
            <w:vAlign w:val="center"/>
          </w:tcPr>
          <w:p w14:paraId="3E7270A9">
            <w:pPr>
              <w:keepNext w:val="0"/>
              <w:keepLines w:val="0"/>
              <w:pageBreakBefore w:val="0"/>
              <w:widowControl w:val="0"/>
              <w:tabs>
                <w:tab w:val="left" w:pos="4866"/>
              </w:tabs>
              <w:kinsoku/>
              <w:wordWrap/>
              <w:overflowPunct/>
              <w:topLinePunct w:val="0"/>
              <w:autoSpaceDE/>
              <w:autoSpaceDN/>
              <w:bidi w:val="0"/>
              <w:adjustRightInd w:val="0"/>
              <w:snapToGrid w:val="0"/>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6425" w:type="dxa"/>
            <w:noWrap w:val="0"/>
            <w:tcMar>
              <w:left w:w="28" w:type="dxa"/>
              <w:right w:w="28" w:type="dxa"/>
            </w:tcMar>
            <w:vAlign w:val="center"/>
          </w:tcPr>
          <w:p w14:paraId="2F3CFBDC">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内部管理制度</w:t>
            </w:r>
            <w:r>
              <w:rPr>
                <w:rFonts w:hint="eastAsia" w:ascii="宋体" w:hAnsi="宋体" w:eastAsia="宋体" w:cs="宋体"/>
                <w:color w:val="auto"/>
                <w:highlight w:val="none"/>
                <w:lang w:eastAsia="zh-CN"/>
              </w:rPr>
              <w:t>：</w:t>
            </w:r>
          </w:p>
          <w:p w14:paraId="2ACA666F">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①管理制度可行有效、详细</w:t>
            </w:r>
            <w:r>
              <w:rPr>
                <w:rFonts w:hint="eastAsia" w:ascii="宋体" w:hAnsi="宋体" w:eastAsia="宋体" w:cs="宋体"/>
                <w:color w:val="auto"/>
                <w:highlight w:val="none"/>
                <w:lang w:val="zh-CN" w:eastAsia="zh-CN"/>
              </w:rPr>
              <w:t>细致</w:t>
            </w:r>
            <w:r>
              <w:rPr>
                <w:rFonts w:hint="eastAsia" w:ascii="宋体" w:hAnsi="宋体" w:eastAsia="宋体" w:cs="宋体"/>
                <w:color w:val="auto"/>
                <w:highlight w:val="none"/>
                <w:lang w:val="en-US" w:eastAsia="zh-CN"/>
              </w:rPr>
              <w:t>，严谨合理的得5分；</w:t>
            </w:r>
          </w:p>
          <w:p w14:paraId="41041B6B">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②管理制度</w:t>
            </w:r>
            <w:r>
              <w:rPr>
                <w:rFonts w:hint="eastAsia" w:ascii="宋体" w:hAnsi="宋体" w:eastAsia="宋体" w:cs="宋体"/>
                <w:color w:val="auto"/>
                <w:highlight w:val="none"/>
                <w:lang w:val="zh-CN" w:eastAsia="zh-CN"/>
              </w:rPr>
              <w:t>可行性、合理性一般的得4分</w:t>
            </w:r>
            <w:r>
              <w:rPr>
                <w:rFonts w:hint="eastAsia" w:ascii="宋体" w:hAnsi="宋体" w:eastAsia="宋体" w:cs="宋体"/>
                <w:color w:val="auto"/>
                <w:highlight w:val="none"/>
                <w:lang w:val="en-US" w:eastAsia="zh-CN"/>
              </w:rPr>
              <w:t>；</w:t>
            </w:r>
          </w:p>
          <w:p w14:paraId="498C5DC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③管理制度</w:t>
            </w:r>
            <w:r>
              <w:rPr>
                <w:rFonts w:hint="eastAsia" w:ascii="宋体" w:hAnsi="宋体" w:eastAsia="宋体" w:cs="宋体"/>
                <w:color w:val="auto"/>
                <w:highlight w:val="none"/>
                <w:lang w:val="zh-CN" w:eastAsia="zh-CN"/>
              </w:rPr>
              <w:t>可行性、合理性略有欠缺的得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eastAsia="zh-CN"/>
              </w:rPr>
              <w:t>分；</w:t>
            </w:r>
          </w:p>
          <w:p w14:paraId="4D8C2F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④缺项不得分。</w:t>
            </w:r>
          </w:p>
        </w:tc>
        <w:tc>
          <w:tcPr>
            <w:tcW w:w="719" w:type="dxa"/>
            <w:noWrap w:val="0"/>
            <w:tcMar>
              <w:left w:w="28" w:type="dxa"/>
              <w:right w:w="28" w:type="dxa"/>
            </w:tcMar>
            <w:vAlign w:val="center"/>
          </w:tcPr>
          <w:p w14:paraId="79D52055">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33C2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3ADBAC94">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p>
        </w:tc>
        <w:tc>
          <w:tcPr>
            <w:tcW w:w="1197" w:type="dxa"/>
            <w:noWrap w:val="0"/>
            <w:tcMar>
              <w:left w:w="28" w:type="dxa"/>
              <w:right w:w="28" w:type="dxa"/>
            </w:tcMar>
            <w:vAlign w:val="center"/>
          </w:tcPr>
          <w:p w14:paraId="40F815E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contextualSpacing/>
              <w:jc w:val="center"/>
              <w:textAlignment w:val="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服务便捷性</w:t>
            </w:r>
          </w:p>
        </w:tc>
        <w:tc>
          <w:tcPr>
            <w:tcW w:w="637" w:type="dxa"/>
            <w:noWrap w:val="0"/>
            <w:tcMar>
              <w:left w:w="28" w:type="dxa"/>
              <w:right w:w="28" w:type="dxa"/>
            </w:tcMar>
            <w:vAlign w:val="center"/>
          </w:tcPr>
          <w:p w14:paraId="3EE3FAC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contextualSpacing/>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5</w:t>
            </w:r>
          </w:p>
        </w:tc>
        <w:tc>
          <w:tcPr>
            <w:tcW w:w="6425" w:type="dxa"/>
            <w:noWrap w:val="0"/>
            <w:tcMar>
              <w:left w:w="28" w:type="dxa"/>
              <w:right w:w="28" w:type="dxa"/>
            </w:tcMar>
            <w:vAlign w:val="center"/>
          </w:tcPr>
          <w:p w14:paraId="7160379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服务便捷性：</w:t>
            </w:r>
            <w:r>
              <w:rPr>
                <w:rFonts w:hint="eastAsia" w:ascii="宋体" w:hAnsi="宋体" w:eastAsia="宋体" w:cs="宋体"/>
                <w:color w:val="auto"/>
                <w:highlight w:val="none"/>
                <w:lang w:eastAsia="zh-CN"/>
              </w:rPr>
              <w:tab/>
            </w:r>
          </w:p>
          <w:p w14:paraId="065DFA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lang w:eastAsia="zh-CN"/>
              </w:rPr>
              <w:t>服务便捷性优势方面的描述合理的，可行的得</w:t>
            </w:r>
            <w:r>
              <w:rPr>
                <w:rFonts w:hint="eastAsia" w:ascii="宋体" w:hAnsi="宋体" w:eastAsia="宋体" w:cs="宋体"/>
                <w:color w:val="auto"/>
                <w:highlight w:val="none"/>
                <w:lang w:val="en-US" w:eastAsia="zh-CN"/>
              </w:rPr>
              <w:t>5分</w:t>
            </w:r>
            <w:r>
              <w:rPr>
                <w:rFonts w:hint="eastAsia" w:ascii="宋体" w:hAnsi="宋体" w:eastAsia="宋体" w:cs="宋体"/>
                <w:color w:val="auto"/>
                <w:highlight w:val="none"/>
                <w:lang w:eastAsia="zh-CN"/>
              </w:rPr>
              <w:t>；</w:t>
            </w:r>
          </w:p>
          <w:p w14:paraId="031A572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lang w:eastAsia="zh-CN"/>
              </w:rPr>
              <w:t>服务便捷性优势方面的描述一般的得4分</w:t>
            </w:r>
            <w:r>
              <w:rPr>
                <w:rFonts w:hint="eastAsia" w:ascii="宋体" w:hAnsi="宋体" w:eastAsia="宋体" w:cs="宋体"/>
                <w:color w:val="auto"/>
                <w:highlight w:val="none"/>
                <w:lang w:val="en-US" w:eastAsia="zh-CN"/>
              </w:rPr>
              <w:t>；</w:t>
            </w:r>
          </w:p>
          <w:p w14:paraId="6CF3D1BB">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lang w:eastAsia="zh-CN"/>
              </w:rPr>
              <w:t>服务便捷性优势方面的描述有欠缺的得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r>
              <w:rPr>
                <w:rFonts w:hint="eastAsia" w:ascii="宋体" w:hAnsi="宋体" w:eastAsia="宋体" w:cs="宋体"/>
                <w:color w:val="auto"/>
                <w:highlight w:val="none"/>
                <w:lang w:val="zh-CN" w:eastAsia="zh-CN"/>
              </w:rPr>
              <w:t>；</w:t>
            </w:r>
          </w:p>
          <w:p w14:paraId="657FA838">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④缺项不得分。</w:t>
            </w:r>
          </w:p>
        </w:tc>
        <w:tc>
          <w:tcPr>
            <w:tcW w:w="719" w:type="dxa"/>
            <w:noWrap w:val="0"/>
            <w:tcMar>
              <w:left w:w="28" w:type="dxa"/>
              <w:right w:w="28" w:type="dxa"/>
            </w:tcMar>
            <w:vAlign w:val="center"/>
          </w:tcPr>
          <w:p w14:paraId="02A1AEB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6CB2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62A1A4B5">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sz w:val="21"/>
                <w:szCs w:val="21"/>
                <w:highlight w:val="none"/>
                <w:lang w:val="en-US" w:eastAsia="zh-CN"/>
              </w:rPr>
            </w:pPr>
          </w:p>
        </w:tc>
        <w:tc>
          <w:tcPr>
            <w:tcW w:w="1197" w:type="dxa"/>
            <w:noWrap w:val="0"/>
            <w:tcMar>
              <w:left w:w="28" w:type="dxa"/>
              <w:right w:w="28" w:type="dxa"/>
            </w:tcMar>
            <w:vAlign w:val="center"/>
          </w:tcPr>
          <w:p w14:paraId="792D7C82">
            <w:pPr>
              <w:keepNext w:val="0"/>
              <w:keepLines w:val="0"/>
              <w:pageBreakBefore w:val="0"/>
              <w:kinsoku/>
              <w:wordWrap/>
              <w:overflowPunct/>
              <w:topLinePunct w:val="0"/>
              <w:bidi w:val="0"/>
              <w:adjustRightInd w:val="0"/>
              <w:snapToGrid w:val="0"/>
              <w:spacing w:line="360" w:lineRule="exact"/>
              <w:jc w:val="center"/>
              <w:textAlignment w:val="auto"/>
              <w:rPr>
                <w:rFonts w:hint="default" w:ascii="宋体" w:hAnsi="宋体" w:eastAsia="宋体" w:cs="宋体"/>
                <w:strike w:val="0"/>
                <w:dstrike w:val="0"/>
                <w:color w:val="auto"/>
                <w:sz w:val="21"/>
                <w:szCs w:val="21"/>
                <w:highlight w:val="none"/>
                <w:lang w:val="en-US" w:eastAsia="zh-CN"/>
              </w:rPr>
            </w:pPr>
            <w:r>
              <w:rPr>
                <w:rFonts w:hint="eastAsia" w:ascii="宋体" w:hAnsi="宋体" w:cs="宋体"/>
                <w:color w:val="auto"/>
                <w:szCs w:val="21"/>
                <w:highlight w:val="none"/>
                <w:lang w:val="en-US" w:eastAsia="zh-CN"/>
              </w:rPr>
              <w:t>认证证书</w:t>
            </w:r>
          </w:p>
        </w:tc>
        <w:tc>
          <w:tcPr>
            <w:tcW w:w="637" w:type="dxa"/>
            <w:noWrap w:val="0"/>
            <w:tcMar>
              <w:left w:w="28" w:type="dxa"/>
              <w:right w:w="28" w:type="dxa"/>
            </w:tcMar>
            <w:vAlign w:val="center"/>
          </w:tcPr>
          <w:p w14:paraId="32290753">
            <w:pPr>
              <w:keepNext w:val="0"/>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szCs w:val="21"/>
                <w:highlight w:val="none"/>
                <w:lang w:val="en-US" w:eastAsia="zh-CN"/>
              </w:rPr>
              <w:t>4</w:t>
            </w:r>
          </w:p>
        </w:tc>
        <w:tc>
          <w:tcPr>
            <w:tcW w:w="6425" w:type="dxa"/>
            <w:noWrap w:val="0"/>
            <w:tcMar>
              <w:left w:w="28" w:type="dxa"/>
              <w:right w:w="28" w:type="dxa"/>
            </w:tcMar>
            <w:vAlign w:val="center"/>
          </w:tcPr>
          <w:p w14:paraId="5684D922">
            <w:pPr>
              <w:keepNext w:val="0"/>
              <w:keepLines w:val="0"/>
              <w:pageBreakBefore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default" w:ascii="宋体" w:hAnsi="宋体" w:eastAsia="宋体" w:cs="宋体"/>
                <w:color w:val="auto"/>
                <w:highlight w:val="none"/>
                <w:lang w:val="en-US" w:eastAsia="zh-CN"/>
              </w:rPr>
              <w:t>具有</w:t>
            </w:r>
            <w:r>
              <w:rPr>
                <w:rFonts w:hint="default" w:ascii="宋体" w:hAnsi="宋体" w:eastAsia="宋体" w:cs="宋体"/>
                <w:color w:val="auto"/>
                <w:highlight w:val="none"/>
                <w:lang w:eastAsia="zh-CN"/>
              </w:rPr>
              <w:t>环境管理体系认证证书的，</w:t>
            </w:r>
            <w:r>
              <w:rPr>
                <w:rFonts w:hint="default" w:ascii="宋体" w:hAnsi="宋体" w:eastAsia="宋体" w:cs="宋体"/>
                <w:color w:val="auto"/>
                <w:highlight w:val="none"/>
                <w:lang w:val="en-US" w:eastAsia="zh-CN"/>
              </w:rPr>
              <w:t>得1分；</w:t>
            </w:r>
          </w:p>
          <w:p w14:paraId="0C9F7722">
            <w:pPr>
              <w:keepNext w:val="0"/>
              <w:keepLines w:val="0"/>
              <w:pageBreakBefore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highlight w:val="none"/>
                <w:lang w:eastAsia="zh-CN"/>
              </w:rPr>
            </w:pPr>
            <w:r>
              <w:rPr>
                <w:rFonts w:hint="eastAsia" w:ascii="宋体" w:hAnsi="宋体" w:eastAsia="宋体" w:cs="宋体"/>
                <w:color w:val="auto"/>
                <w:highlight w:val="none"/>
                <w:lang w:val="en-US" w:eastAsia="zh-CN"/>
              </w:rPr>
              <w:t>②</w:t>
            </w:r>
            <w:r>
              <w:rPr>
                <w:rFonts w:hint="default" w:ascii="宋体" w:hAnsi="宋体" w:eastAsia="宋体" w:cs="宋体"/>
                <w:color w:val="auto"/>
                <w:highlight w:val="none"/>
                <w:lang w:val="en-US" w:eastAsia="zh-CN"/>
              </w:rPr>
              <w:t>具有</w:t>
            </w:r>
            <w:r>
              <w:rPr>
                <w:rFonts w:hint="default" w:ascii="宋体" w:hAnsi="宋体" w:eastAsia="宋体" w:cs="宋体"/>
                <w:color w:val="auto"/>
                <w:highlight w:val="none"/>
                <w:lang w:eastAsia="zh-CN"/>
              </w:rPr>
              <w:t>质量管理体系认证证书的，</w:t>
            </w:r>
            <w:r>
              <w:rPr>
                <w:rFonts w:hint="default" w:ascii="宋体" w:hAnsi="宋体" w:eastAsia="宋体" w:cs="宋体"/>
                <w:color w:val="auto"/>
                <w:highlight w:val="none"/>
                <w:lang w:val="en-US" w:eastAsia="zh-CN"/>
              </w:rPr>
              <w:t>得1分；</w:t>
            </w:r>
          </w:p>
          <w:p w14:paraId="26ACCBD5">
            <w:pPr>
              <w:keepNext w:val="0"/>
              <w:keepLines w:val="0"/>
              <w:pageBreakBefore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highlight w:val="none"/>
                <w:lang w:eastAsia="zh-CN"/>
              </w:rPr>
            </w:pPr>
            <w:r>
              <w:rPr>
                <w:rFonts w:hint="eastAsia" w:ascii="宋体" w:hAnsi="宋体" w:eastAsia="宋体" w:cs="宋体"/>
                <w:color w:val="auto"/>
                <w:highlight w:val="none"/>
                <w:lang w:val="en-US" w:eastAsia="zh-CN"/>
              </w:rPr>
              <w:t>③</w:t>
            </w:r>
            <w:r>
              <w:rPr>
                <w:rFonts w:hint="default" w:ascii="宋体" w:hAnsi="宋体" w:eastAsia="宋体" w:cs="宋体"/>
                <w:color w:val="auto"/>
                <w:highlight w:val="none"/>
                <w:lang w:eastAsia="zh-CN"/>
              </w:rPr>
              <w:t>具有职业健康安全管理体系认证证书</w:t>
            </w:r>
            <w:r>
              <w:rPr>
                <w:rFonts w:hint="default" w:ascii="宋体" w:hAnsi="宋体" w:eastAsia="宋体" w:cs="宋体"/>
                <w:color w:val="auto"/>
                <w:highlight w:val="none"/>
                <w:lang w:val="en-US" w:eastAsia="zh-CN"/>
              </w:rPr>
              <w:t>的，得1</w:t>
            </w:r>
            <w:r>
              <w:rPr>
                <w:rFonts w:hint="default" w:ascii="宋体" w:hAnsi="宋体" w:eastAsia="宋体" w:cs="宋体"/>
                <w:color w:val="auto"/>
                <w:highlight w:val="none"/>
                <w:lang w:eastAsia="zh-CN"/>
              </w:rPr>
              <w:t>分；</w:t>
            </w:r>
          </w:p>
          <w:p w14:paraId="45F9955E">
            <w:pPr>
              <w:keepNext w:val="0"/>
              <w:keepLines w:val="0"/>
              <w:pageBreakBefore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w:t>
            </w:r>
            <w:r>
              <w:rPr>
                <w:rFonts w:hint="default" w:ascii="宋体" w:hAnsi="宋体" w:eastAsia="宋体" w:cs="宋体"/>
                <w:color w:val="auto"/>
                <w:highlight w:val="none"/>
                <w:lang w:val="en-US" w:eastAsia="zh-CN"/>
              </w:rPr>
              <w:t>具有食品安全管理体系认证证书的，得1分；</w:t>
            </w:r>
          </w:p>
          <w:p w14:paraId="60A7AE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eastAsia="zh-CN"/>
              </w:rPr>
              <w:t>注：</w:t>
            </w:r>
            <w:r>
              <w:rPr>
                <w:rFonts w:hint="default" w:ascii="宋体" w:hAnsi="宋体" w:eastAsia="宋体" w:cs="宋体"/>
                <w:color w:val="auto"/>
                <w:highlight w:val="none"/>
                <w:lang w:val="en-US" w:eastAsia="zh-CN"/>
              </w:rPr>
              <w:t>上述证书均</w:t>
            </w:r>
            <w:r>
              <w:rPr>
                <w:rFonts w:hint="default" w:ascii="宋体" w:hAnsi="宋体" w:eastAsia="宋体" w:cs="宋体"/>
                <w:color w:val="auto"/>
                <w:highlight w:val="none"/>
                <w:lang w:eastAsia="zh-CN"/>
              </w:rPr>
              <w:t>需</w:t>
            </w:r>
            <w:r>
              <w:rPr>
                <w:rFonts w:hint="eastAsia" w:ascii="宋体" w:hAnsi="宋体" w:eastAsia="宋体" w:cs="宋体"/>
                <w:color w:val="auto"/>
                <w:highlight w:val="none"/>
                <w:lang w:val="en-US" w:eastAsia="zh-CN"/>
              </w:rPr>
              <w:t>提供认证</w:t>
            </w:r>
            <w:r>
              <w:rPr>
                <w:rFonts w:hint="default" w:ascii="宋体" w:hAnsi="宋体" w:eastAsia="宋体" w:cs="宋体"/>
                <w:color w:val="auto"/>
                <w:highlight w:val="none"/>
                <w:lang w:eastAsia="zh-CN"/>
              </w:rPr>
              <w:t>证书扫描件，全国认证认可信息公共服务平台</w:t>
            </w:r>
            <w:r>
              <w:rPr>
                <w:rFonts w:hint="default" w:ascii="宋体" w:hAnsi="宋体" w:eastAsia="宋体" w:cs="宋体"/>
                <w:color w:val="auto"/>
                <w:highlight w:val="none"/>
                <w:lang w:val="en-US" w:eastAsia="zh-CN"/>
              </w:rPr>
              <w:t>查询</w:t>
            </w:r>
            <w:r>
              <w:rPr>
                <w:rFonts w:hint="eastAsia" w:ascii="宋体" w:hAnsi="宋体" w:eastAsia="宋体" w:cs="宋体"/>
                <w:color w:val="auto"/>
                <w:highlight w:val="none"/>
                <w:lang w:val="en-US" w:eastAsia="zh-CN"/>
              </w:rPr>
              <w:t>有效</w:t>
            </w:r>
            <w:r>
              <w:rPr>
                <w:rFonts w:hint="default" w:ascii="宋体" w:hAnsi="宋体" w:eastAsia="宋体" w:cs="宋体"/>
                <w:color w:val="auto"/>
                <w:highlight w:val="none"/>
                <w:lang w:val="en-US" w:eastAsia="zh-CN"/>
              </w:rPr>
              <w:t>截图，</w:t>
            </w:r>
            <w:r>
              <w:rPr>
                <w:rFonts w:hint="default" w:ascii="宋体" w:hAnsi="宋体" w:eastAsia="宋体" w:cs="宋体"/>
                <w:color w:val="auto"/>
                <w:highlight w:val="none"/>
                <w:lang w:eastAsia="zh-CN"/>
              </w:rPr>
              <w:t>未提供不得分。</w:t>
            </w:r>
          </w:p>
        </w:tc>
        <w:tc>
          <w:tcPr>
            <w:tcW w:w="719" w:type="dxa"/>
            <w:noWrap w:val="0"/>
            <w:tcMar>
              <w:left w:w="28" w:type="dxa"/>
              <w:right w:w="28" w:type="dxa"/>
            </w:tcMar>
            <w:vAlign w:val="center"/>
          </w:tcPr>
          <w:p w14:paraId="6E2491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5DEC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7FEC911B">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sz w:val="21"/>
                <w:szCs w:val="21"/>
                <w:highlight w:val="none"/>
                <w:lang w:val="en-US" w:eastAsia="zh-CN"/>
              </w:rPr>
            </w:pPr>
          </w:p>
        </w:tc>
        <w:tc>
          <w:tcPr>
            <w:tcW w:w="1197" w:type="dxa"/>
            <w:noWrap w:val="0"/>
            <w:tcMar>
              <w:left w:w="28" w:type="dxa"/>
              <w:right w:w="28" w:type="dxa"/>
            </w:tcMar>
            <w:vAlign w:val="center"/>
          </w:tcPr>
          <w:p w14:paraId="1865DC2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contextualSpacing/>
              <w:jc w:val="center"/>
              <w:textAlignment w:val="auto"/>
              <w:rPr>
                <w:color w:val="auto"/>
                <w:highlight w:val="none"/>
              </w:rPr>
            </w:pPr>
            <w:r>
              <w:rPr>
                <w:rFonts w:hint="eastAsia" w:ascii="宋体" w:hAnsi="宋体" w:eastAsia="宋体" w:cs="宋体"/>
                <w:strike w:val="0"/>
                <w:dstrike w:val="0"/>
                <w:color w:val="auto"/>
                <w:sz w:val="21"/>
                <w:szCs w:val="21"/>
                <w:highlight w:val="none"/>
                <w:lang w:eastAsia="zh-CN"/>
              </w:rPr>
              <w:t>业绩</w:t>
            </w:r>
          </w:p>
        </w:tc>
        <w:tc>
          <w:tcPr>
            <w:tcW w:w="637" w:type="dxa"/>
            <w:noWrap w:val="0"/>
            <w:tcMar>
              <w:left w:w="28" w:type="dxa"/>
              <w:right w:w="28" w:type="dxa"/>
            </w:tcMar>
            <w:vAlign w:val="center"/>
          </w:tcPr>
          <w:p w14:paraId="7A69BFFC">
            <w:pPr>
              <w:keepNext w:val="0"/>
              <w:keepLines w:val="0"/>
              <w:pageBreakBefore w:val="0"/>
              <w:widowControl w:val="0"/>
              <w:kinsoku/>
              <w:wordWrap/>
              <w:overflowPunct/>
              <w:autoSpaceDE/>
              <w:autoSpaceDN/>
              <w:bidi w:val="0"/>
              <w:adjustRightInd w:val="0"/>
              <w:snapToGrid w:val="0"/>
              <w:spacing w:line="360" w:lineRule="exact"/>
              <w:ind w:left="0" w:leftChars="0"/>
              <w:jc w:val="center"/>
              <w:textAlignment w:val="auto"/>
              <w:rPr>
                <w:rFonts w:hint="eastAsia" w:eastAsia="宋体"/>
                <w:color w:val="auto"/>
                <w:highlight w:val="none"/>
                <w:lang w:val="en-US" w:eastAsia="zh-CN"/>
              </w:rPr>
            </w:pPr>
            <w:r>
              <w:rPr>
                <w:rFonts w:hint="eastAsia" w:ascii="宋体" w:hAnsi="宋体" w:eastAsia="宋体" w:cs="宋体"/>
                <w:color w:val="auto"/>
                <w:highlight w:val="none"/>
                <w:lang w:val="en-US" w:eastAsia="zh-CN"/>
              </w:rPr>
              <w:t>1</w:t>
            </w:r>
          </w:p>
        </w:tc>
        <w:tc>
          <w:tcPr>
            <w:tcW w:w="6425" w:type="dxa"/>
            <w:noWrap w:val="0"/>
            <w:tcMar>
              <w:left w:w="28" w:type="dxa"/>
              <w:right w:w="28" w:type="dxa"/>
            </w:tcMar>
            <w:vAlign w:val="center"/>
          </w:tcPr>
          <w:p w14:paraId="7BA623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自2022年1月1日</w:t>
            </w:r>
            <w:r>
              <w:rPr>
                <w:rFonts w:hint="eastAsia" w:ascii="宋体" w:hAnsi="宋体" w:eastAsia="宋体" w:cs="宋体"/>
                <w:color w:val="auto"/>
                <w:highlight w:val="none"/>
              </w:rPr>
              <w:t>（以合同签订日期为</w:t>
            </w:r>
            <w:r>
              <w:rPr>
                <w:rFonts w:hint="eastAsia" w:ascii="宋体" w:hAnsi="宋体" w:eastAsia="宋体" w:cs="宋体"/>
                <w:color w:val="auto"/>
                <w:highlight w:val="none"/>
                <w:lang w:eastAsia="zh-CN"/>
              </w:rPr>
              <w:t>准）</w:t>
            </w:r>
            <w:r>
              <w:rPr>
                <w:rFonts w:hint="eastAsia" w:ascii="宋体" w:hAnsi="宋体" w:eastAsia="宋体" w:cs="宋体"/>
                <w:color w:val="auto"/>
                <w:highlight w:val="none"/>
                <w:lang w:val="en-US" w:eastAsia="zh-CN"/>
              </w:rPr>
              <w:t>至今，</w:t>
            </w:r>
            <w:r>
              <w:rPr>
                <w:rFonts w:hint="eastAsia" w:ascii="宋体" w:hAnsi="宋体" w:eastAsia="宋体" w:cs="宋体"/>
                <w:color w:val="auto"/>
                <w:highlight w:val="none"/>
                <w:lang w:eastAsia="zh-CN"/>
              </w:rPr>
              <w:t>投标人具有类似服务业绩的，每提供</w:t>
            </w:r>
            <w:r>
              <w:rPr>
                <w:rFonts w:hint="eastAsia" w:ascii="宋体" w:hAnsi="宋体" w:eastAsia="宋体" w:cs="宋体"/>
                <w:color w:val="auto"/>
                <w:highlight w:val="none"/>
                <w:lang w:val="en-US" w:eastAsia="zh-CN"/>
              </w:rPr>
              <w:t>1个得0.5分，本项最高得1分。</w:t>
            </w:r>
          </w:p>
          <w:p w14:paraId="0AA249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注：均需①提供交易平台中标结果公示截图②提供中标通知书③提供项目合同（同一业主同一项目不同年份合同只认定为1个业绩）。</w:t>
            </w:r>
          </w:p>
        </w:tc>
        <w:tc>
          <w:tcPr>
            <w:tcW w:w="719" w:type="dxa"/>
            <w:noWrap w:val="0"/>
            <w:tcMar>
              <w:left w:w="28" w:type="dxa"/>
              <w:right w:w="28" w:type="dxa"/>
            </w:tcMar>
            <w:vAlign w:val="center"/>
          </w:tcPr>
          <w:p w14:paraId="2624297B">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客观分</w:t>
            </w:r>
          </w:p>
        </w:tc>
      </w:tr>
      <w:tr w14:paraId="5105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4" w:type="dxa"/>
            <w:gridSpan w:val="3"/>
            <w:noWrap w:val="0"/>
            <w:tcMar>
              <w:left w:w="28" w:type="dxa"/>
              <w:right w:w="28" w:type="dxa"/>
            </w:tcMar>
            <w:vAlign w:val="center"/>
          </w:tcPr>
          <w:p w14:paraId="6603F22D">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价格</w:t>
            </w:r>
            <w:r>
              <w:rPr>
                <w:rFonts w:hint="eastAsia" w:ascii="宋体" w:hAnsi="宋体" w:cs="宋体"/>
                <w:color w:val="auto"/>
                <w:szCs w:val="21"/>
                <w:highlight w:val="none"/>
                <w:lang w:bidi="ar"/>
              </w:rPr>
              <w:t>分</w:t>
            </w:r>
          </w:p>
          <w:p w14:paraId="7FE7C70F">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10</w:t>
            </w:r>
            <w:r>
              <w:rPr>
                <w:rFonts w:hint="eastAsia" w:ascii="宋体" w:hAnsi="宋体" w:cs="宋体"/>
                <w:color w:val="auto"/>
                <w:szCs w:val="21"/>
                <w:highlight w:val="none"/>
                <w:lang w:bidi="ar"/>
              </w:rPr>
              <w:t>分）</w:t>
            </w:r>
          </w:p>
        </w:tc>
        <w:tc>
          <w:tcPr>
            <w:tcW w:w="7144" w:type="dxa"/>
            <w:gridSpan w:val="2"/>
            <w:noWrap w:val="0"/>
            <w:tcMar>
              <w:left w:w="28" w:type="dxa"/>
              <w:right w:w="28" w:type="dxa"/>
            </w:tcMar>
            <w:vAlign w:val="center"/>
          </w:tcPr>
          <w:p w14:paraId="2BD265C8">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参与评审价格=投标报价合计价</w:t>
            </w:r>
          </w:p>
          <w:p w14:paraId="3F0F41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参与评审的价格最低的为评标基准价,基准价得分为满分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eastAsia="zh-CN"/>
              </w:rPr>
              <w:t>分。</w:t>
            </w:r>
          </w:p>
          <w:p w14:paraId="782D0059">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其他投标单位的价格分按照下列公式计算：</w:t>
            </w:r>
          </w:p>
          <w:p w14:paraId="726BDD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计算方法：各投标单位的投标报价得分=（基准价/供应商参与评审的价格）×</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eastAsia="zh-CN"/>
              </w:rPr>
              <w:t>％×100。</w:t>
            </w:r>
          </w:p>
          <w:p w14:paraId="65341164">
            <w:pPr>
              <w:keepNext w:val="0"/>
              <w:keepLines w:val="0"/>
              <w:pageBreakBefore w:val="0"/>
              <w:kinsoku/>
              <w:wordWrap/>
              <w:overflowPunct/>
              <w:topLinePunct w:val="0"/>
              <w:autoSpaceDE/>
              <w:autoSpaceDN/>
              <w:bidi w:val="0"/>
              <w:adjustRightInd w:val="0"/>
              <w:snapToGrid/>
              <w:spacing w:line="360" w:lineRule="exact"/>
              <w:textAlignment w:val="auto"/>
              <w:rPr>
                <w:rFonts w:hint="eastAsia"/>
                <w:color w:val="auto"/>
                <w:highlight w:val="none"/>
                <w:lang w:val="en-US" w:eastAsia="zh-CN"/>
              </w:rPr>
            </w:pPr>
            <w:r>
              <w:rPr>
                <w:rFonts w:hint="eastAsia" w:ascii="宋体" w:hAnsi="宋体" w:eastAsia="宋体" w:cs="宋体"/>
                <w:color w:val="auto"/>
                <w:highlight w:val="none"/>
                <w:lang w:val="en-US" w:eastAsia="zh-CN"/>
              </w:rPr>
              <w:t>注：价格得分小数点后保留2位小数，第3位小数四舍五入。</w:t>
            </w:r>
          </w:p>
        </w:tc>
      </w:tr>
    </w:tbl>
    <w:p w14:paraId="52C65096">
      <w:pPr>
        <w:keepNext w:val="0"/>
        <w:keepLines w:val="0"/>
        <w:pageBreakBefore w:val="0"/>
        <w:kinsoku/>
        <w:wordWrap/>
        <w:overflowPunct/>
        <w:topLinePunct w:val="0"/>
        <w:autoSpaceDE/>
        <w:autoSpaceDN/>
        <w:bidi w:val="0"/>
        <w:snapToGrid w:val="0"/>
        <w:spacing w:line="400" w:lineRule="exact"/>
        <w:ind w:firstLine="211" w:firstLineChars="1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clear" w:color="auto" w:fill="FFFFFF"/>
        </w:rPr>
        <w:t>*</w:t>
      </w:r>
      <w:r>
        <w:rPr>
          <w:rFonts w:hint="eastAsia" w:ascii="宋体" w:hAnsi="宋体" w:eastAsia="宋体" w:cs="宋体"/>
          <w:b/>
          <w:bCs/>
          <w:color w:val="auto"/>
          <w:sz w:val="21"/>
          <w:szCs w:val="21"/>
          <w:highlight w:val="none"/>
        </w:rPr>
        <w:t>备注：投标人编制投标文件（商务技术文件部分）时，建议按此目录（序号和内容）提供评标标准相应的商务技术资料。 </w:t>
      </w:r>
    </w:p>
    <w:p w14:paraId="4107CFF3">
      <w:pPr>
        <w:pStyle w:val="26"/>
        <w:rPr>
          <w:rFonts w:hint="eastAsia"/>
          <w:color w:val="auto"/>
          <w:highlight w:val="none"/>
        </w:rPr>
      </w:pPr>
    </w:p>
    <w:p w14:paraId="083EF9B8">
      <w:pPr>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06308937">
      <w:pPr>
        <w:keepNext w:val="0"/>
        <w:keepLines w:val="0"/>
        <w:pageBreakBefore w:val="0"/>
        <w:kinsoku/>
        <w:wordWrap/>
        <w:overflowPunct/>
        <w:topLinePunct w:val="0"/>
        <w:autoSpaceDE/>
        <w:autoSpaceDN/>
        <w:bidi w:val="0"/>
        <w:adjustRightInd/>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09CF3782">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64BBF794">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258DAEA6">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7C69D89D">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39E5890">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18A3C65A">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3CF8C626">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06DDCF14">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76F4CD00">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eastAsia="宋体" w:cs="宋体"/>
          <w:color w:val="auto"/>
          <w:kern w:val="0"/>
          <w:sz w:val="21"/>
          <w:szCs w:val="21"/>
          <w:highlight w:val="none"/>
          <w:lang w:eastAsia="zh-CN"/>
        </w:rPr>
        <w:t>；</w:t>
      </w:r>
    </w:p>
    <w:p w14:paraId="7EB3F4A0">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eastAsia="宋体" w:cs="宋体"/>
          <w:color w:val="auto"/>
          <w:kern w:val="0"/>
          <w:sz w:val="21"/>
          <w:szCs w:val="21"/>
          <w:highlight w:val="none"/>
          <w:lang w:eastAsia="zh-CN"/>
        </w:rPr>
        <w:t>；</w:t>
      </w:r>
    </w:p>
    <w:p w14:paraId="680CDB6A">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eastAsia="宋体" w:cs="宋体"/>
          <w:color w:val="auto"/>
          <w:kern w:val="0"/>
          <w:sz w:val="21"/>
          <w:szCs w:val="21"/>
          <w:highlight w:val="none"/>
          <w:lang w:eastAsia="zh-CN"/>
        </w:rPr>
        <w:t>；</w:t>
      </w:r>
    </w:p>
    <w:p w14:paraId="19F4709F">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2DDEE226">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79612FB">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20D9D5BE">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eastAsia="宋体" w:cs="宋体"/>
          <w:color w:val="auto"/>
          <w:kern w:val="0"/>
          <w:sz w:val="21"/>
          <w:szCs w:val="21"/>
          <w:highlight w:val="none"/>
          <w:lang w:eastAsia="zh-CN"/>
        </w:rPr>
        <w:t>投标报价超过招标文件中规定的最高限价的</w:t>
      </w:r>
      <w:r>
        <w:rPr>
          <w:rFonts w:hint="eastAsia" w:ascii="宋体" w:hAnsi="宋体" w:eastAsia="宋体" w:cs="宋体"/>
          <w:color w:val="auto"/>
          <w:kern w:val="0"/>
          <w:sz w:val="21"/>
          <w:szCs w:val="21"/>
          <w:highlight w:val="none"/>
        </w:rPr>
        <w:t>，投标无效。</w:t>
      </w:r>
    </w:p>
    <w:p w14:paraId="050E9E61">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投标人不能证明其报价合理性的，评标委员会应当将其作为无效投标处理。</w:t>
      </w:r>
    </w:p>
    <w:p w14:paraId="3CF53A8D">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E81C81">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cs="宋体"/>
          <w:bCs/>
          <w:color w:val="auto"/>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AC6FDB">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831F4D">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5FC2970F">
      <w:pPr>
        <w:pStyle w:val="140"/>
        <w:keepNext w:val="0"/>
        <w:keepLines w:val="0"/>
        <w:pageBreakBefore w:val="0"/>
        <w:kinsoku/>
        <w:wordWrap/>
        <w:overflowPunct/>
        <w:topLinePunct w:val="0"/>
        <w:autoSpaceDE/>
        <w:autoSpaceDN/>
        <w:bidi w:val="0"/>
        <w:spacing w:before="0"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宋体" w:hAnsi="宋体" w:cs="宋体"/>
          <w:color w:val="auto"/>
          <w:kern w:val="0"/>
          <w:sz w:val="21"/>
          <w:szCs w:val="21"/>
          <w:highlight w:val="none"/>
          <w:lang w:eastAsia="zh-CN"/>
        </w:rPr>
        <w:t>电子签章</w:t>
      </w:r>
      <w:r>
        <w:rPr>
          <w:rFonts w:hint="eastAsia" w:ascii="宋体" w:hAnsi="宋体" w:eastAsia="宋体" w:cs="宋体"/>
          <w:color w:val="auto"/>
          <w:kern w:val="0"/>
          <w:sz w:val="21"/>
          <w:szCs w:val="21"/>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079F3D">
      <w:pPr>
        <w:pStyle w:val="3"/>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5190410D">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4.2.1投标人不具备招标文件中规定的资格要求的（投标人未提供有效的资格文件的，视为投标人不具备招标文件中规定的资格要求）；</w:t>
      </w:r>
    </w:p>
    <w:p w14:paraId="02771D4C">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4.2.2投标文件未按照招标文件要求签署、盖章的；</w:t>
      </w:r>
    </w:p>
    <w:p w14:paraId="1A49520B">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4.2.3投标文件含有采购人不能接受的附加条件的；</w:t>
      </w:r>
    </w:p>
    <w:p w14:paraId="6CE9FE38">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4.2.4投标文件中承诺的投标有效期少于招标文件中载明的投标有效期的；</w:t>
      </w:r>
    </w:p>
    <w:p w14:paraId="1D7B6EC7">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4.2.5投标文件出现不是唯一的、有选择性投标报价的;</w:t>
      </w:r>
    </w:p>
    <w:p w14:paraId="2610A5F5">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4.2.6投标报价超过招标文件中规定的预算金额或者最高限价的;</w:t>
      </w:r>
    </w:p>
    <w:p w14:paraId="7F87FE0B">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4.2.7报价明显低于其他通过符合性审查投标人的报价，有可能影响产品质量或者不能诚信履约的，未能按要求提供书面说明或者提交相关证明材料，不能证明其报价合理性的;</w:t>
      </w:r>
    </w:p>
    <w:p w14:paraId="2EC371FE">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4.2.8投标人对根据修正原则修正后的报价不确认的；</w:t>
      </w:r>
    </w:p>
    <w:p w14:paraId="3FD195B0">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4.2.9投标人提供虚假材料投标的；</w:t>
      </w:r>
    </w:p>
    <w:p w14:paraId="5048891A">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4.2.10投标人有恶意串通、妨碍其他投标人的竞争行为、损害采购人或者其他投标人的合法权益情形的；</w:t>
      </w:r>
    </w:p>
    <w:p w14:paraId="062E40BD">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4.2.11投标人仅提交备份投标文件，未在电子交易平台传输递交投标文件的，投标无效；</w:t>
      </w:r>
    </w:p>
    <w:p w14:paraId="387762C4">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lang w:val="en-US"/>
        </w:rPr>
      </w:pPr>
      <w:bookmarkStart w:id="395" w:name="_Toc16784"/>
      <w:r>
        <w:rPr>
          <w:rFonts w:hint="eastAsia" w:ascii="宋体" w:hAnsi="宋体" w:eastAsia="宋体" w:cs="宋体"/>
          <w:color w:val="auto"/>
          <w:sz w:val="21"/>
          <w:szCs w:val="21"/>
          <w:highlight w:val="none"/>
          <w:lang w:val="en-US"/>
        </w:rPr>
        <w:t>4.2.12 投标文件不满足招标文件的其它实质性要求的；</w:t>
      </w:r>
      <w:bookmarkEnd w:id="395"/>
    </w:p>
    <w:p w14:paraId="08DA4EBD">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4.2.13参与同一个采购包（标段）的供应商存在下列情形之一且无法合理解释的，其响应文件无效：1.不同供应商的电子响应文件上传计算机的网卡MAC地址或硬盘序列号等硬件信息相同的；2.上传的电子响应文件若出现使用本项目其他响应供应商的数字证书加密的，或者加盖本项目其响应供应商的电子印章的；3.不同供应商的响应文件的内容存在3处（含）以上错误一致的；4.不同供应商联系人为同一人或不同联系人的联系电话一致的；</w:t>
      </w:r>
    </w:p>
    <w:p w14:paraId="2C3B58E8">
      <w:pPr>
        <w:pStyle w:val="3"/>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4.2.14法律、法规、规章（适用本市的）及省级以上规范性文件（适用本市的）规定的其他无效情形。</w:t>
      </w:r>
    </w:p>
    <w:p w14:paraId="1E4C371D">
      <w:pPr>
        <w:pStyle w:val="3"/>
        <w:keepNext w:val="0"/>
        <w:keepLines w:val="0"/>
        <w:pageBreakBefore w:val="0"/>
        <w:widowControl w:val="0"/>
        <w:kinsoku/>
        <w:wordWrap/>
        <w:overflowPunct/>
        <w:topLinePunct w:val="0"/>
        <w:autoSpaceDE/>
        <w:autoSpaceDN/>
        <w:bidi w:val="0"/>
        <w:adjustRightInd w:val="0"/>
        <w:snapToGrid w:val="0"/>
        <w:spacing w:line="400" w:lineRule="exact"/>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67C56B3D">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57E73D13">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19DC191C">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57B4C09C">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2A8625B5">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52557C45">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0279EFEA">
      <w:pPr>
        <w:pStyle w:val="3"/>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26A1B637">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6D4128F6">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3BE1CB8A">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2C2AEAC1">
      <w:pPr>
        <w:pStyle w:val="3"/>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4C378FF5">
      <w:pPr>
        <w:pStyle w:val="3"/>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6" w:name="第五部分"/>
      <w:bookmarkStart w:id="397" w:name="_Toc86217003"/>
    </w:p>
    <w:p w14:paraId="3AC887F7">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b/>
          <w:color w:val="auto"/>
          <w:sz w:val="36"/>
          <w:szCs w:val="36"/>
          <w:highlight w:val="none"/>
        </w:rPr>
      </w:pPr>
      <w:r>
        <w:rPr>
          <w:rFonts w:ascii="宋体" w:hAnsi="宋体" w:cs="宋体"/>
          <w:b/>
          <w:color w:val="auto"/>
          <w:sz w:val="36"/>
          <w:szCs w:val="36"/>
          <w:highlight w:val="none"/>
        </w:rPr>
        <w:br w:type="page"/>
      </w:r>
    </w:p>
    <w:p w14:paraId="084B9A0F">
      <w:pPr>
        <w:keepNext w:val="0"/>
        <w:keepLines w:val="0"/>
        <w:pageBreakBefore w:val="0"/>
        <w:widowControl w:val="0"/>
        <w:numPr>
          <w:ilvl w:val="0"/>
          <w:numId w:val="9"/>
        </w:numPr>
        <w:kinsoku/>
        <w:wordWrap/>
        <w:overflowPunct/>
        <w:topLinePunct w:val="0"/>
        <w:autoSpaceDE/>
        <w:autoSpaceDN/>
        <w:bidi w:val="0"/>
        <w:adjustRightInd w:val="0"/>
        <w:snapToGrid/>
        <w:spacing w:before="0" w:line="440" w:lineRule="exact"/>
        <w:ind w:left="0" w:leftChars="0" w:firstLine="0" w:firstLineChars="0"/>
        <w:jc w:val="center"/>
        <w:textAlignment w:val="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2CEF7141">
      <w:pPr>
        <w:spacing w:line="360" w:lineRule="auto"/>
        <w:rPr>
          <w:rFonts w:hint="eastAsia" w:ascii="宋体" w:hAnsi="宋体" w:eastAsia="宋体" w:cs="宋体"/>
          <w:b/>
          <w:bCs/>
          <w:color w:val="auto"/>
          <w:sz w:val="21"/>
          <w:szCs w:val="21"/>
          <w:highlight w:val="none"/>
          <w:lang w:val="en-US" w:eastAsia="zh-CN"/>
        </w:rPr>
      </w:pPr>
    </w:p>
    <w:p w14:paraId="1A63D19A">
      <w:pPr>
        <w:spacing w:line="360" w:lineRule="auto"/>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zh-TW" w:eastAsia="zh-TW"/>
        </w:rPr>
        <w:t>“未尽事宜或合同内容需实质性调整，根据招标文件约定、中标供应商要约情况及</w:t>
      </w:r>
      <w:r>
        <w:rPr>
          <w:rFonts w:hint="eastAsia" w:ascii="宋体" w:hAnsi="宋体" w:cs="宋体"/>
          <w:b/>
          <w:bCs/>
          <w:color w:val="auto"/>
          <w:sz w:val="21"/>
          <w:szCs w:val="21"/>
          <w:highlight w:val="none"/>
          <w:lang w:val="zh-TW" w:eastAsia="zh-CN"/>
        </w:rPr>
        <w:t>甲方</w:t>
      </w:r>
      <w:r>
        <w:rPr>
          <w:rFonts w:hint="eastAsia" w:ascii="宋体" w:hAnsi="宋体" w:eastAsia="宋体" w:cs="宋体"/>
          <w:b/>
          <w:bCs/>
          <w:color w:val="auto"/>
          <w:sz w:val="21"/>
          <w:szCs w:val="21"/>
          <w:highlight w:val="none"/>
          <w:lang w:val="zh-TW" w:eastAsia="zh-TW"/>
        </w:rPr>
        <w:t>实际承诺结果增补或调整”</w:t>
      </w:r>
      <w:r>
        <w:rPr>
          <w:rFonts w:hint="eastAsia" w:ascii="宋体" w:hAnsi="宋体" w:eastAsia="宋体" w:cs="宋体"/>
          <w:b/>
          <w:bCs/>
          <w:color w:val="auto"/>
          <w:sz w:val="21"/>
          <w:szCs w:val="21"/>
          <w:highlight w:val="none"/>
          <w:lang w:val="zh-TW" w:eastAsia="zh-CN"/>
        </w:rPr>
        <w:t>。</w:t>
      </w:r>
    </w:p>
    <w:p w14:paraId="31AF1DE9">
      <w:pPr>
        <w:pStyle w:val="2"/>
        <w:rPr>
          <w:rFonts w:hint="eastAsia"/>
          <w:color w:val="auto"/>
          <w:highlight w:val="none"/>
        </w:rPr>
      </w:pPr>
    </w:p>
    <w:p w14:paraId="37C0DC77">
      <w:pPr>
        <w:pStyle w:val="62"/>
        <w:keepNext w:val="0"/>
        <w:keepLines w:val="0"/>
        <w:pageBreakBefore w:val="0"/>
        <w:pBdr>
          <w:bottom w:val="single" w:color="auto" w:sz="4" w:space="0"/>
        </w:pBdr>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shd w:val="clear" w:color="auto" w:fill="FFFFFF"/>
        </w:rPr>
        <w:t>项目编号：</w:t>
      </w:r>
      <w:r>
        <w:rPr>
          <w:rFonts w:hint="eastAsia" w:ascii="宋体" w:hAnsi="宋体" w:eastAsia="宋体" w:cs="宋体"/>
          <w:color w:val="auto"/>
          <w:sz w:val="21"/>
          <w:szCs w:val="21"/>
          <w:highlight w:val="none"/>
          <w:lang w:val="en-US" w:eastAsia="zh-CN"/>
        </w:rPr>
        <w:t xml:space="preserve"> </w:t>
      </w:r>
    </w:p>
    <w:p w14:paraId="3032E748">
      <w:pPr>
        <w:pStyle w:val="62"/>
        <w:keepNext w:val="0"/>
        <w:keepLines w:val="0"/>
        <w:pageBreakBefore w:val="0"/>
        <w:pBdr>
          <w:bottom w:val="single" w:color="auto" w:sz="4" w:space="0"/>
        </w:pBdr>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shd w:val="clear" w:color="auto" w:fill="FFFFFF"/>
        </w:rPr>
        <w:t>项目名称：</w:t>
      </w:r>
      <w:r>
        <w:rPr>
          <w:rFonts w:hint="eastAsia" w:ascii="宋体" w:hAnsi="宋体" w:eastAsia="宋体" w:cs="宋体"/>
          <w:color w:val="auto"/>
          <w:sz w:val="21"/>
          <w:szCs w:val="21"/>
          <w:highlight w:val="none"/>
          <w:lang w:val="en-US" w:eastAsia="zh-CN"/>
        </w:rPr>
        <w:t xml:space="preserve"> </w:t>
      </w:r>
    </w:p>
    <w:p w14:paraId="1E0732B2">
      <w:pPr>
        <w:pStyle w:val="35"/>
        <w:keepNext w:val="0"/>
        <w:keepLines w:val="0"/>
        <w:pageBreakBefore w:val="0"/>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rPr>
        <w:t>甲方（发包人）：</w:t>
      </w:r>
      <w:r>
        <w:rPr>
          <w:rFonts w:hint="eastAsia" w:ascii="宋体" w:hAnsi="宋体" w:eastAsia="宋体" w:cs="宋体"/>
          <w:b/>
          <w:color w:val="auto"/>
          <w:sz w:val="21"/>
          <w:szCs w:val="21"/>
          <w:highlight w:val="none"/>
          <w:lang w:val="en-US" w:eastAsia="zh-CN"/>
        </w:rPr>
        <w:t xml:space="preserve"> </w:t>
      </w:r>
    </w:p>
    <w:p w14:paraId="7373BF7D">
      <w:pPr>
        <w:pStyle w:val="35"/>
        <w:keepNext w:val="0"/>
        <w:keepLines w:val="0"/>
        <w:pageBreakBefore w:val="0"/>
        <w:pBdr>
          <w:bottom w:val="single" w:color="auto" w:sz="2" w:space="1"/>
        </w:pBdr>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乙方（承包人）：</w:t>
      </w:r>
    </w:p>
    <w:p w14:paraId="069B2146">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根据《中华人民共和国政府采购法》、《中华人民共和国</w:t>
      </w:r>
      <w:r>
        <w:rPr>
          <w:rFonts w:hint="eastAsia" w:ascii="宋体" w:hAnsi="宋体" w:eastAsia="宋体" w:cs="宋体"/>
          <w:iCs/>
          <w:color w:val="auto"/>
          <w:sz w:val="21"/>
          <w:szCs w:val="21"/>
          <w:highlight w:val="none"/>
          <w:lang w:eastAsia="zh-CN"/>
        </w:rPr>
        <w:t>民法典</w:t>
      </w:r>
      <w:r>
        <w:rPr>
          <w:rFonts w:hint="eastAsia" w:ascii="宋体" w:hAnsi="宋体" w:eastAsia="宋体" w:cs="宋体"/>
          <w:iCs/>
          <w:color w:val="auto"/>
          <w:sz w:val="21"/>
          <w:szCs w:val="21"/>
          <w:highlight w:val="none"/>
        </w:rPr>
        <w:t>》等有关法律法规精神，甲方经过</w:t>
      </w:r>
      <w:r>
        <w:rPr>
          <w:rFonts w:hint="eastAsia" w:ascii="宋体" w:hAnsi="宋体" w:eastAsia="宋体" w:cs="宋体"/>
          <w:iCs/>
          <w:color w:val="auto"/>
          <w:sz w:val="21"/>
          <w:szCs w:val="21"/>
          <w:highlight w:val="none"/>
          <w:u w:val="single"/>
        </w:rPr>
        <w:t xml:space="preserve"> 公开招标</w:t>
      </w:r>
      <w:r>
        <w:rPr>
          <w:rFonts w:hint="eastAsia" w:ascii="宋体" w:hAnsi="宋体" w:eastAsia="宋体" w:cs="宋体"/>
          <w:iCs/>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rPr>
        <w:t>采购方式确定乙方为</w:t>
      </w:r>
      <w:r>
        <w:rPr>
          <w:rFonts w:hint="eastAsia" w:ascii="宋体" w:hAnsi="宋体" w:eastAsia="宋体" w:cs="宋体"/>
          <w:iCs/>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u w:val="single"/>
        </w:rPr>
        <w:t>项目</w:t>
      </w:r>
      <w:r>
        <w:rPr>
          <w:rFonts w:hint="eastAsia" w:ascii="宋体" w:hAnsi="宋体" w:eastAsia="宋体" w:cs="宋体"/>
          <w:iCs/>
          <w:color w:val="auto"/>
          <w:sz w:val="21"/>
          <w:szCs w:val="21"/>
          <w:highlight w:val="none"/>
        </w:rPr>
        <w:t>服务的服务单位，双方经协商达成以下条款：</w:t>
      </w:r>
    </w:p>
    <w:p w14:paraId="26F61CD3">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rPr>
        <w:t>一、承包内容：</w:t>
      </w:r>
    </w:p>
    <w:p w14:paraId="5867DE09">
      <w:pPr>
        <w:keepNext w:val="0"/>
        <w:keepLines w:val="0"/>
        <w:pageBreakBefore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lang w:eastAsia="zh-CN"/>
        </w:rPr>
        <w:t>乙方</w:t>
      </w:r>
      <w:r>
        <w:rPr>
          <w:rFonts w:hint="eastAsia" w:ascii="宋体" w:hAnsi="宋体" w:eastAsia="宋体" w:cs="宋体"/>
          <w:iCs/>
          <w:color w:val="auto"/>
          <w:sz w:val="21"/>
          <w:szCs w:val="21"/>
          <w:highlight w:val="none"/>
        </w:rPr>
        <w:t>负责食堂的经营管理，负责</w:t>
      </w:r>
      <w:r>
        <w:rPr>
          <w:rFonts w:hint="eastAsia" w:ascii="宋体" w:hAnsi="宋体" w:cs="宋体"/>
          <w:iCs/>
          <w:color w:val="auto"/>
          <w:sz w:val="21"/>
          <w:szCs w:val="21"/>
          <w:highlight w:val="none"/>
          <w:lang w:val="en-US" w:eastAsia="zh-CN"/>
        </w:rPr>
        <w:t>提供本招标文件要求的各项餐饮</w:t>
      </w:r>
      <w:r>
        <w:rPr>
          <w:rFonts w:hint="eastAsia" w:ascii="宋体" w:hAnsi="宋体" w:eastAsia="宋体" w:cs="宋体"/>
          <w:iCs/>
          <w:color w:val="auto"/>
          <w:sz w:val="21"/>
          <w:szCs w:val="21"/>
          <w:highlight w:val="none"/>
        </w:rPr>
        <w:t>服务</w:t>
      </w:r>
      <w:r>
        <w:rPr>
          <w:rFonts w:hint="eastAsia" w:ascii="宋体" w:hAnsi="宋体" w:cs="宋体"/>
          <w:iCs/>
          <w:color w:val="auto"/>
          <w:sz w:val="21"/>
          <w:szCs w:val="21"/>
          <w:highlight w:val="none"/>
          <w:lang w:val="en-US" w:eastAsia="zh-CN"/>
        </w:rPr>
        <w:t>及</w:t>
      </w:r>
      <w:r>
        <w:rPr>
          <w:rFonts w:hint="eastAsia" w:ascii="宋体" w:hAnsi="宋体" w:eastAsia="宋体" w:cs="宋体"/>
          <w:iCs/>
          <w:color w:val="auto"/>
          <w:sz w:val="21"/>
          <w:szCs w:val="21"/>
          <w:highlight w:val="none"/>
        </w:rPr>
        <w:t>食堂区域</w:t>
      </w:r>
      <w:r>
        <w:rPr>
          <w:rFonts w:hint="eastAsia" w:ascii="宋体" w:hAnsi="宋体" w:eastAsia="宋体" w:cs="宋体"/>
          <w:iCs/>
          <w:color w:val="auto"/>
          <w:sz w:val="21"/>
          <w:szCs w:val="21"/>
          <w:highlight w:val="none"/>
          <w:lang w:eastAsia="zh-CN"/>
        </w:rPr>
        <w:t>的</w:t>
      </w:r>
      <w:r>
        <w:rPr>
          <w:rFonts w:hint="eastAsia" w:ascii="宋体" w:hAnsi="宋体" w:eastAsia="宋体" w:cs="宋体"/>
          <w:iCs/>
          <w:color w:val="auto"/>
          <w:sz w:val="21"/>
          <w:szCs w:val="21"/>
          <w:highlight w:val="none"/>
        </w:rPr>
        <w:t>环境卫生服务</w:t>
      </w:r>
      <w:r>
        <w:rPr>
          <w:rFonts w:hint="eastAsia" w:ascii="宋体" w:hAnsi="宋体" w:eastAsia="宋体" w:cs="宋体"/>
          <w:iCs/>
          <w:color w:val="auto"/>
          <w:sz w:val="21"/>
          <w:szCs w:val="21"/>
          <w:highlight w:val="none"/>
          <w:lang w:eastAsia="zh-CN"/>
        </w:rPr>
        <w:t>。</w:t>
      </w:r>
    </w:p>
    <w:p w14:paraId="65A76E2F">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rPr>
        <w:t>二、合同期限</w:t>
      </w:r>
    </w:p>
    <w:p w14:paraId="7167BE2B">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三年，合同一年一签，</w:t>
      </w:r>
      <w:r>
        <w:rPr>
          <w:rFonts w:hint="eastAsia" w:ascii="宋体" w:hAnsi="宋体" w:cs="宋体"/>
          <w:i w:val="0"/>
          <w:caps w:val="0"/>
          <w:color w:val="auto"/>
          <w:spacing w:val="0"/>
          <w:sz w:val="21"/>
          <w:szCs w:val="21"/>
          <w:highlight w:val="none"/>
          <w:shd w:val="clear" w:color="auto" w:fill="FFFFFF"/>
          <w:lang w:val="en-US" w:eastAsia="zh-CN"/>
        </w:rPr>
        <w:t>甲方</w:t>
      </w:r>
      <w:r>
        <w:rPr>
          <w:rFonts w:hint="eastAsia" w:ascii="宋体" w:hAnsi="宋体" w:eastAsia="宋体" w:cs="宋体"/>
          <w:i w:val="0"/>
          <w:caps w:val="0"/>
          <w:color w:val="auto"/>
          <w:spacing w:val="0"/>
          <w:sz w:val="21"/>
          <w:szCs w:val="21"/>
          <w:highlight w:val="none"/>
          <w:shd w:val="clear" w:color="auto" w:fill="FFFFFF"/>
          <w:lang w:val="en-US" w:eastAsia="zh-CN"/>
        </w:rPr>
        <w:t>根据</w:t>
      </w:r>
      <w:r>
        <w:rPr>
          <w:rFonts w:hint="eastAsia" w:ascii="宋体" w:hAnsi="宋体" w:cs="宋体"/>
          <w:i w:val="0"/>
          <w:caps w:val="0"/>
          <w:color w:val="auto"/>
          <w:spacing w:val="0"/>
          <w:sz w:val="21"/>
          <w:szCs w:val="21"/>
          <w:highlight w:val="none"/>
          <w:shd w:val="clear" w:color="auto" w:fill="FFFFFF"/>
          <w:lang w:val="en-US" w:eastAsia="zh-CN"/>
        </w:rPr>
        <w:t>乙方</w:t>
      </w:r>
      <w:r>
        <w:rPr>
          <w:rFonts w:hint="eastAsia" w:ascii="宋体" w:hAnsi="宋体" w:eastAsia="宋体" w:cs="宋体"/>
          <w:i w:val="0"/>
          <w:caps w:val="0"/>
          <w:color w:val="auto"/>
          <w:spacing w:val="0"/>
          <w:sz w:val="21"/>
          <w:szCs w:val="21"/>
          <w:highlight w:val="none"/>
          <w:shd w:val="clear" w:color="auto" w:fill="FFFFFF"/>
          <w:lang w:val="en-US" w:eastAsia="zh-CN"/>
        </w:rPr>
        <w:t>上一年度的合同履约、考核及财政资金审批情况决定是否续签。</w:t>
      </w:r>
      <w:r>
        <w:rPr>
          <w:rFonts w:hint="eastAsia" w:ascii="宋体" w:hAnsi="宋体" w:eastAsia="宋体" w:cs="宋体"/>
          <w:iCs/>
          <w:color w:val="auto"/>
          <w:kern w:val="2"/>
          <w:sz w:val="21"/>
          <w:szCs w:val="21"/>
          <w:highlight w:val="none"/>
        </w:rPr>
        <w:t>第一年自</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年</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月</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日至</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年</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月</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日止。</w:t>
      </w:r>
    </w:p>
    <w:p w14:paraId="5C0C2ECA">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rPr>
        <w:t>三、合同价款及</w:t>
      </w:r>
      <w:r>
        <w:rPr>
          <w:rFonts w:hint="eastAsia" w:ascii="宋体" w:hAnsi="宋体" w:eastAsia="宋体" w:cs="宋体"/>
          <w:b/>
          <w:bCs/>
          <w:color w:val="auto"/>
          <w:sz w:val="21"/>
          <w:szCs w:val="21"/>
          <w:highlight w:val="none"/>
          <w:lang w:eastAsia="zh-CN"/>
        </w:rPr>
        <w:t>付款方法</w:t>
      </w:r>
    </w:p>
    <w:p w14:paraId="38A3D578">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1、合同价款：</w:t>
      </w:r>
      <w:r>
        <w:rPr>
          <w:rFonts w:hint="eastAsia" w:ascii="宋体" w:hAnsi="宋体" w:eastAsia="宋体" w:cs="宋体"/>
          <w:iCs/>
          <w:color w:val="auto"/>
          <w:kern w:val="2"/>
          <w:sz w:val="21"/>
          <w:szCs w:val="21"/>
          <w:highlight w:val="none"/>
          <w:lang w:val="en-US" w:eastAsia="zh-CN"/>
        </w:rPr>
        <w:t>其中人</w:t>
      </w:r>
      <w:r>
        <w:rPr>
          <w:rFonts w:hint="eastAsia" w:ascii="宋体" w:hAnsi="宋体" w:eastAsia="宋体" w:cs="宋体"/>
          <w:bCs/>
          <w:color w:val="auto"/>
          <w:kern w:val="0"/>
          <w:sz w:val="21"/>
          <w:szCs w:val="21"/>
          <w:highlight w:val="none"/>
          <w:shd w:val="clear" w:color="auto" w:fill="FFFFFF"/>
          <w:lang w:val="en-US" w:eastAsia="zh-CN" w:bidi="ar-SA"/>
        </w:rPr>
        <w:t>其中食堂服务人员费用</w:t>
      </w:r>
      <w:r>
        <w:rPr>
          <w:rFonts w:hint="eastAsia" w:ascii="宋体" w:hAnsi="宋体" w:eastAsia="宋体" w:cs="宋体"/>
          <w:iCs/>
          <w:color w:val="auto"/>
          <w:kern w:val="2"/>
          <w:sz w:val="21"/>
          <w:szCs w:val="21"/>
          <w:highlight w:val="none"/>
          <w:lang w:val="en-US" w:eastAsia="zh-CN"/>
        </w:rPr>
        <w:t>为</w:t>
      </w:r>
      <w:r>
        <w:rPr>
          <w:rFonts w:hint="eastAsia" w:ascii="宋体" w:hAnsi="宋体" w:eastAsia="宋体" w:cs="宋体"/>
          <w:iCs/>
          <w:color w:val="auto"/>
          <w:kern w:val="2"/>
          <w:sz w:val="21"/>
          <w:szCs w:val="21"/>
          <w:highlight w:val="none"/>
        </w:rPr>
        <w:t>人民币（大写）</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元整（</w:t>
      </w:r>
      <w:r>
        <w:rPr>
          <w:rFonts w:hint="eastAsia" w:ascii="宋体" w:hAnsi="宋体" w:eastAsia="宋体" w:cs="宋体"/>
          <w:iCs/>
          <w:color w:val="auto"/>
          <w:kern w:val="2"/>
          <w:sz w:val="21"/>
          <w:szCs w:val="21"/>
          <w:highlight w:val="none"/>
          <w:u w:val="single"/>
        </w:rPr>
        <w:t>￥</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元）</w:t>
      </w:r>
      <w:r>
        <w:rPr>
          <w:rFonts w:hint="eastAsia" w:ascii="宋体" w:hAnsi="宋体" w:eastAsia="宋体" w:cs="宋体"/>
          <w:iCs/>
          <w:color w:val="auto"/>
          <w:kern w:val="2"/>
          <w:sz w:val="21"/>
          <w:szCs w:val="21"/>
          <w:highlight w:val="none"/>
          <w:lang w:eastAsia="zh-CN"/>
        </w:rPr>
        <w:t>；</w:t>
      </w:r>
      <w:r>
        <w:rPr>
          <w:rFonts w:hint="eastAsia" w:ascii="宋体" w:hAnsi="宋体" w:eastAsia="宋体" w:cs="宋体"/>
          <w:bCs/>
          <w:color w:val="auto"/>
          <w:kern w:val="0"/>
          <w:sz w:val="21"/>
          <w:szCs w:val="21"/>
          <w:highlight w:val="none"/>
          <w:shd w:val="clear" w:color="auto" w:fill="FFFFFF"/>
          <w:lang w:val="en-US" w:eastAsia="zh-CN" w:bidi="ar-SA"/>
        </w:rPr>
        <w:t>餐饮服务费用</w:t>
      </w:r>
      <w:r>
        <w:rPr>
          <w:rFonts w:hint="eastAsia" w:ascii="宋体" w:hAnsi="宋体" w:eastAsia="宋体" w:cs="宋体"/>
          <w:iCs/>
          <w:color w:val="auto"/>
          <w:kern w:val="2"/>
          <w:sz w:val="21"/>
          <w:szCs w:val="21"/>
          <w:highlight w:val="none"/>
          <w:lang w:val="en-US" w:eastAsia="zh-CN"/>
        </w:rPr>
        <w:t>暂定为人民币（大写）</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元整（</w:t>
      </w:r>
      <w:r>
        <w:rPr>
          <w:rFonts w:hint="eastAsia" w:ascii="宋体" w:hAnsi="宋体" w:eastAsia="宋体" w:cs="宋体"/>
          <w:iCs/>
          <w:color w:val="auto"/>
          <w:kern w:val="2"/>
          <w:sz w:val="21"/>
          <w:szCs w:val="21"/>
          <w:highlight w:val="none"/>
          <w:u w:val="single"/>
        </w:rPr>
        <w:t>￥</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元）</w:t>
      </w:r>
      <w:r>
        <w:rPr>
          <w:rFonts w:hint="eastAsia" w:ascii="宋体" w:hAnsi="宋体" w:eastAsia="宋体" w:cs="宋体"/>
          <w:iCs/>
          <w:color w:val="auto"/>
          <w:kern w:val="2"/>
          <w:sz w:val="21"/>
          <w:szCs w:val="21"/>
          <w:highlight w:val="none"/>
          <w:lang w:eastAsia="zh-CN"/>
        </w:rPr>
        <w:t>，</w:t>
      </w:r>
      <w:r>
        <w:rPr>
          <w:rFonts w:hint="eastAsia" w:ascii="宋体" w:hAnsi="宋体" w:eastAsia="宋体" w:cs="宋体"/>
          <w:iCs/>
          <w:color w:val="auto"/>
          <w:kern w:val="2"/>
          <w:sz w:val="21"/>
          <w:szCs w:val="21"/>
          <w:highlight w:val="none"/>
          <w:lang w:val="en-US" w:eastAsia="zh-CN"/>
        </w:rPr>
        <w:t>最终按实际结算，其中早餐按</w:t>
      </w:r>
      <w:r>
        <w:rPr>
          <w:rFonts w:hint="eastAsia" w:cs="宋体"/>
          <w:iCs/>
          <w:color w:val="auto"/>
          <w:kern w:val="2"/>
          <w:sz w:val="21"/>
          <w:szCs w:val="21"/>
          <w:highlight w:val="none"/>
          <w:lang w:val="en-US" w:eastAsia="zh-CN"/>
        </w:rPr>
        <w:t>5</w:t>
      </w:r>
      <w:r>
        <w:rPr>
          <w:rFonts w:hint="eastAsia" w:ascii="宋体" w:hAnsi="宋体" w:eastAsia="宋体" w:cs="宋体"/>
          <w:iCs/>
          <w:color w:val="auto"/>
          <w:kern w:val="2"/>
          <w:sz w:val="21"/>
          <w:szCs w:val="21"/>
          <w:highlight w:val="none"/>
          <w:lang w:val="en-US" w:eastAsia="zh-CN"/>
        </w:rPr>
        <w:t>元/人</w:t>
      </w:r>
      <w:r>
        <w:rPr>
          <w:rFonts w:hint="eastAsia" w:cs="宋体"/>
          <w:iCs/>
          <w:color w:val="auto"/>
          <w:kern w:val="2"/>
          <w:sz w:val="21"/>
          <w:szCs w:val="21"/>
          <w:highlight w:val="none"/>
          <w:lang w:val="en-US" w:eastAsia="zh-CN"/>
        </w:rPr>
        <w:t>/餐</w:t>
      </w:r>
      <w:r>
        <w:rPr>
          <w:rFonts w:hint="eastAsia" w:ascii="宋体" w:hAnsi="宋体" w:eastAsia="宋体" w:cs="宋体"/>
          <w:iCs/>
          <w:color w:val="auto"/>
          <w:kern w:val="2"/>
          <w:sz w:val="21"/>
          <w:szCs w:val="21"/>
          <w:highlight w:val="none"/>
          <w:lang w:val="en-US" w:eastAsia="zh-CN"/>
        </w:rPr>
        <w:t>定价，中</w:t>
      </w:r>
      <w:r>
        <w:rPr>
          <w:rFonts w:hint="eastAsia" w:cs="宋体"/>
          <w:iCs/>
          <w:color w:val="auto"/>
          <w:kern w:val="2"/>
          <w:sz w:val="21"/>
          <w:szCs w:val="21"/>
          <w:highlight w:val="none"/>
          <w:lang w:val="en-US" w:eastAsia="zh-CN"/>
        </w:rPr>
        <w:t>晚</w:t>
      </w:r>
      <w:r>
        <w:rPr>
          <w:rFonts w:hint="eastAsia" w:ascii="宋体" w:hAnsi="宋体" w:eastAsia="宋体" w:cs="宋体"/>
          <w:iCs/>
          <w:color w:val="auto"/>
          <w:kern w:val="2"/>
          <w:sz w:val="21"/>
          <w:szCs w:val="21"/>
          <w:highlight w:val="none"/>
          <w:lang w:val="en-US" w:eastAsia="zh-CN"/>
        </w:rPr>
        <w:t>餐按</w:t>
      </w:r>
      <w:r>
        <w:rPr>
          <w:rFonts w:hint="eastAsia" w:cs="宋体"/>
          <w:iCs/>
          <w:color w:val="auto"/>
          <w:kern w:val="2"/>
          <w:sz w:val="21"/>
          <w:szCs w:val="21"/>
          <w:highlight w:val="none"/>
          <w:lang w:val="en-US" w:eastAsia="zh-CN"/>
        </w:rPr>
        <w:t>20</w:t>
      </w:r>
      <w:r>
        <w:rPr>
          <w:rFonts w:hint="eastAsia" w:ascii="宋体" w:hAnsi="宋体" w:eastAsia="宋体" w:cs="宋体"/>
          <w:iCs/>
          <w:color w:val="auto"/>
          <w:kern w:val="2"/>
          <w:sz w:val="21"/>
          <w:szCs w:val="21"/>
          <w:highlight w:val="none"/>
          <w:lang w:val="en-US" w:eastAsia="zh-CN"/>
        </w:rPr>
        <w:t>元/人</w:t>
      </w:r>
      <w:r>
        <w:rPr>
          <w:rFonts w:hint="eastAsia" w:cs="宋体"/>
          <w:iCs/>
          <w:color w:val="auto"/>
          <w:kern w:val="2"/>
          <w:sz w:val="21"/>
          <w:szCs w:val="21"/>
          <w:highlight w:val="none"/>
          <w:lang w:val="en-US" w:eastAsia="zh-CN"/>
        </w:rPr>
        <w:t>/餐</w:t>
      </w:r>
      <w:r>
        <w:rPr>
          <w:rFonts w:hint="eastAsia" w:ascii="宋体" w:hAnsi="宋体" w:eastAsia="宋体" w:cs="宋体"/>
          <w:iCs/>
          <w:color w:val="auto"/>
          <w:kern w:val="2"/>
          <w:sz w:val="21"/>
          <w:szCs w:val="21"/>
          <w:highlight w:val="none"/>
          <w:lang w:val="en-US" w:eastAsia="zh-CN"/>
        </w:rPr>
        <w:t>定价</w:t>
      </w:r>
      <w:r>
        <w:rPr>
          <w:rFonts w:hint="eastAsia" w:ascii="宋体" w:hAnsi="宋体" w:eastAsia="宋体" w:cs="宋体"/>
          <w:iCs/>
          <w:color w:val="auto"/>
          <w:kern w:val="2"/>
          <w:sz w:val="21"/>
          <w:szCs w:val="21"/>
          <w:highlight w:val="none"/>
        </w:rPr>
        <w:t>。</w:t>
      </w:r>
    </w:p>
    <w:p w14:paraId="17FDB4EB">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b w:val="0"/>
          <w:bCs w:val="0"/>
          <w:snapToGrid/>
          <w:color w:val="auto"/>
          <w:kern w:val="2"/>
          <w:sz w:val="21"/>
          <w:szCs w:val="24"/>
          <w:highlight w:val="none"/>
          <w:lang w:val="zh-CN" w:eastAsia="zh-CN" w:bidi="ar-SA"/>
        </w:rPr>
      </w:pPr>
      <w:r>
        <w:rPr>
          <w:rFonts w:hint="eastAsia" w:ascii="宋体" w:hAnsi="宋体" w:cs="宋体"/>
          <w:color w:val="auto"/>
          <w:sz w:val="21"/>
          <w:szCs w:val="21"/>
          <w:highlight w:val="none"/>
          <w:lang w:eastAsia="zh-CN"/>
        </w:rPr>
        <w:t>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合同价款内包括</w:t>
      </w:r>
      <w:r>
        <w:rPr>
          <w:rFonts w:hint="eastAsia" w:ascii="宋体" w:hAnsi="宋体" w:eastAsia="宋体" w:cs="宋体"/>
          <w:b w:val="0"/>
          <w:bCs w:val="0"/>
          <w:snapToGrid/>
          <w:color w:val="auto"/>
          <w:kern w:val="2"/>
          <w:sz w:val="21"/>
          <w:szCs w:val="24"/>
          <w:highlight w:val="none"/>
          <w:lang w:val="zh-CN" w:eastAsia="zh-CN" w:bidi="ar-SA"/>
        </w:rPr>
        <w:t>完成本项目服务所需的所有费用，包含但不限于人员工资【包括人员基本工资、各类福利和补贴（如节日费、高温补贴、</w:t>
      </w:r>
      <w:r>
        <w:rPr>
          <w:rFonts w:hint="eastAsia" w:ascii="宋体" w:hAnsi="宋体" w:eastAsia="宋体" w:cs="宋体"/>
          <w:b w:val="0"/>
          <w:bCs w:val="0"/>
          <w:snapToGrid/>
          <w:color w:val="auto"/>
          <w:kern w:val="2"/>
          <w:sz w:val="21"/>
          <w:szCs w:val="24"/>
          <w:highlight w:val="none"/>
          <w:lang w:val="en-US" w:eastAsia="zh-CN" w:bidi="ar-SA"/>
        </w:rPr>
        <w:t>约定范围内的</w:t>
      </w:r>
      <w:r>
        <w:rPr>
          <w:rFonts w:hint="eastAsia" w:ascii="宋体" w:hAnsi="宋体" w:eastAsia="宋体" w:cs="宋体"/>
          <w:b w:val="0"/>
          <w:bCs w:val="0"/>
          <w:snapToGrid/>
          <w:color w:val="auto"/>
          <w:kern w:val="2"/>
          <w:sz w:val="21"/>
          <w:szCs w:val="24"/>
          <w:highlight w:val="none"/>
          <w:lang w:val="zh-CN" w:eastAsia="zh-CN" w:bidi="ar-SA"/>
        </w:rPr>
        <w:t>加班补贴等）、按规定应缴纳的社保、人身意外伤害险等各类保险】，人员工作服，劳保用品费，员工每年体检、办理健康证费用，</w:t>
      </w:r>
      <w:r>
        <w:rPr>
          <w:rFonts w:hint="eastAsia" w:ascii="宋体" w:hAnsi="宋体" w:eastAsia="宋体" w:cs="宋体"/>
          <w:b w:val="0"/>
          <w:bCs w:val="0"/>
          <w:snapToGrid/>
          <w:color w:val="auto"/>
          <w:kern w:val="2"/>
          <w:sz w:val="21"/>
          <w:szCs w:val="24"/>
          <w:highlight w:val="none"/>
          <w:lang w:val="en-US" w:eastAsia="zh-CN" w:bidi="ar-SA"/>
        </w:rPr>
        <w:t>办公费用、财务费用、洗涤卫生用品，食品原材料采购、微超市货品批发采购费用，管理费，</w:t>
      </w:r>
      <w:r>
        <w:rPr>
          <w:rFonts w:hint="eastAsia" w:ascii="宋体" w:hAnsi="宋体" w:eastAsia="宋体" w:cs="宋体"/>
          <w:b w:val="0"/>
          <w:bCs w:val="0"/>
          <w:snapToGrid/>
          <w:color w:val="auto"/>
          <w:kern w:val="2"/>
          <w:sz w:val="21"/>
          <w:szCs w:val="24"/>
          <w:highlight w:val="none"/>
          <w:lang w:val="zh-CN" w:eastAsia="zh-CN" w:bidi="ar-SA"/>
        </w:rPr>
        <w:t>税金，利润，政策性文件规定及合同包含的所有风险、责任等各项完成本项目服务应有的全部费用。</w:t>
      </w:r>
    </w:p>
    <w:p w14:paraId="02E1D0F6">
      <w:pPr>
        <w:keepNext w:val="0"/>
        <w:keepLines w:val="0"/>
        <w:pageBreakBefore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en-US" w:eastAsia="zh-CN" w:bidi="ar-SA"/>
        </w:rPr>
        <w:t>（2）</w:t>
      </w:r>
      <w:r>
        <w:rPr>
          <w:rFonts w:hint="eastAsia" w:ascii="宋体" w:hAnsi="宋体" w:eastAsia="宋体" w:cs="宋体"/>
          <w:b w:val="0"/>
          <w:bCs w:val="0"/>
          <w:snapToGrid/>
          <w:color w:val="auto"/>
          <w:kern w:val="2"/>
          <w:sz w:val="21"/>
          <w:szCs w:val="24"/>
          <w:highlight w:val="none"/>
          <w:lang w:val="zh-CN" w:eastAsia="zh-CN" w:bidi="ar-SA"/>
        </w:rPr>
        <w:t>合同履约期限内，</w:t>
      </w:r>
      <w:r>
        <w:rPr>
          <w:rFonts w:hint="eastAsia" w:ascii="宋体" w:hAnsi="宋体" w:eastAsia="宋体" w:cs="宋体"/>
          <w:bCs/>
          <w:color w:val="auto"/>
          <w:sz w:val="21"/>
          <w:szCs w:val="21"/>
          <w:highlight w:val="none"/>
          <w:lang w:eastAsia="zh-CN"/>
        </w:rPr>
        <w:t>乙方</w:t>
      </w:r>
      <w:r>
        <w:rPr>
          <w:rFonts w:hint="eastAsia" w:ascii="宋体" w:hAnsi="宋体" w:eastAsia="宋体" w:cs="宋体"/>
          <w:b w:val="0"/>
          <w:bCs w:val="0"/>
          <w:snapToGrid/>
          <w:color w:val="auto"/>
          <w:kern w:val="2"/>
          <w:sz w:val="21"/>
          <w:szCs w:val="24"/>
          <w:highlight w:val="none"/>
          <w:lang w:val="zh-CN" w:eastAsia="zh-CN" w:bidi="ar-SA"/>
        </w:rPr>
        <w:t>承诺的中标价不因市场因素和政策因素变动而调整。人员基本工资不得低于宁波市人力资源和社会保障局最新发布的宁波市最低劳动工资标准。投标人应考虑潜在的市场风险及政策风险，在合同履行期间如遇法定基本工资上调等政策性因素的情况，合同价均不作调整。</w:t>
      </w:r>
    </w:p>
    <w:p w14:paraId="0FE73B49">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cs="宋体"/>
          <w:iCs/>
          <w:color w:val="auto"/>
          <w:kern w:val="2"/>
          <w:sz w:val="21"/>
          <w:szCs w:val="21"/>
          <w:highlight w:val="none"/>
          <w:lang w:val="en-US" w:eastAsia="zh-CN"/>
        </w:rPr>
        <w:t>2、付款方法</w:t>
      </w:r>
    </w:p>
    <w:p w14:paraId="093CA7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val="zh-CN" w:eastAsia="zh-CN"/>
        </w:rPr>
        <w:t>）服务人员费用结算：</w:t>
      </w:r>
      <w:r>
        <w:rPr>
          <w:rFonts w:hint="eastAsia" w:ascii="宋体" w:hAnsi="宋体" w:eastAsia="宋体" w:cs="宋体"/>
          <w:color w:val="auto"/>
          <w:kern w:val="0"/>
          <w:sz w:val="21"/>
          <w:szCs w:val="21"/>
          <w:highlight w:val="none"/>
          <w:lang w:val="en-US" w:eastAsia="zh-CN" w:bidi="ar"/>
        </w:rPr>
        <w:t>按月结算，</w:t>
      </w:r>
      <w:r>
        <w:rPr>
          <w:rFonts w:hint="eastAsia" w:ascii="宋体" w:hAnsi="宋体" w:eastAsia="宋体" w:cs="宋体"/>
          <w:b w:val="0"/>
          <w:bCs w:val="0"/>
          <w:color w:val="auto"/>
          <w:highlight w:val="none"/>
          <w:lang w:val="en-US" w:eastAsia="zh-CN"/>
        </w:rPr>
        <w:t>每月按月考核成绩核定当月服务经费，</w:t>
      </w:r>
      <w:r>
        <w:rPr>
          <w:rFonts w:hint="eastAsia" w:ascii="宋体" w:hAnsi="宋体" w:cs="宋体"/>
          <w:color w:val="auto"/>
          <w:kern w:val="0"/>
          <w:sz w:val="21"/>
          <w:szCs w:val="21"/>
          <w:highlight w:val="none"/>
          <w:lang w:val="zh-CN" w:eastAsia="zh-CN" w:bidi="ar"/>
        </w:rPr>
        <w:t>甲方</w:t>
      </w:r>
      <w:r>
        <w:rPr>
          <w:rFonts w:hint="eastAsia" w:ascii="宋体" w:hAnsi="宋体" w:eastAsia="宋体" w:cs="宋体"/>
          <w:color w:val="auto"/>
          <w:kern w:val="0"/>
          <w:sz w:val="21"/>
          <w:szCs w:val="21"/>
          <w:highlight w:val="none"/>
          <w:lang w:val="zh-CN" w:eastAsia="zh-CN" w:bidi="ar"/>
        </w:rPr>
        <w:t>在收到</w:t>
      </w:r>
      <w:r>
        <w:rPr>
          <w:rFonts w:hint="eastAsia" w:ascii="宋体" w:hAnsi="宋体" w:cs="宋体"/>
          <w:color w:val="auto"/>
          <w:kern w:val="0"/>
          <w:sz w:val="21"/>
          <w:szCs w:val="21"/>
          <w:highlight w:val="none"/>
          <w:lang w:val="zh-CN" w:eastAsia="zh-CN" w:bidi="ar"/>
        </w:rPr>
        <w:t>乙方</w:t>
      </w:r>
      <w:r>
        <w:rPr>
          <w:rFonts w:hint="eastAsia" w:ascii="宋体" w:hAnsi="宋体" w:eastAsia="宋体" w:cs="宋体"/>
          <w:color w:val="auto"/>
          <w:kern w:val="0"/>
          <w:sz w:val="21"/>
          <w:szCs w:val="21"/>
          <w:highlight w:val="none"/>
          <w:lang w:val="zh-CN" w:eastAsia="zh-CN" w:bidi="ar"/>
        </w:rPr>
        <w:t>发票后</w:t>
      </w:r>
      <w:r>
        <w:rPr>
          <w:rFonts w:hint="eastAsia" w:ascii="宋体" w:hAnsi="宋体" w:eastAsia="宋体" w:cs="宋体"/>
          <w:b w:val="0"/>
          <w:bCs w:val="0"/>
          <w:color w:val="auto"/>
          <w:highlight w:val="none"/>
          <w:lang w:val="zh-CN" w:eastAsia="zh-CN"/>
        </w:rPr>
        <w:t>7个工作日</w:t>
      </w:r>
      <w:r>
        <w:rPr>
          <w:rFonts w:hint="eastAsia" w:ascii="宋体" w:hAnsi="宋体" w:eastAsia="宋体" w:cs="宋体"/>
          <w:color w:val="auto"/>
          <w:kern w:val="0"/>
          <w:sz w:val="21"/>
          <w:szCs w:val="21"/>
          <w:highlight w:val="none"/>
          <w:lang w:val="zh-CN" w:eastAsia="zh-CN" w:bidi="ar"/>
        </w:rPr>
        <w:t>内向</w:t>
      </w:r>
      <w:r>
        <w:rPr>
          <w:rFonts w:hint="eastAsia" w:ascii="宋体" w:hAnsi="宋体" w:cs="宋体"/>
          <w:color w:val="auto"/>
          <w:kern w:val="0"/>
          <w:sz w:val="21"/>
          <w:szCs w:val="21"/>
          <w:highlight w:val="none"/>
          <w:lang w:val="zh-CN" w:eastAsia="zh-CN" w:bidi="ar"/>
        </w:rPr>
        <w:t>乙方</w:t>
      </w:r>
      <w:r>
        <w:rPr>
          <w:rFonts w:hint="eastAsia" w:ascii="宋体" w:hAnsi="宋体" w:eastAsia="宋体" w:cs="宋体"/>
          <w:color w:val="auto"/>
          <w:kern w:val="0"/>
          <w:sz w:val="21"/>
          <w:szCs w:val="21"/>
          <w:highlight w:val="none"/>
          <w:lang w:val="zh-CN" w:eastAsia="zh-CN" w:bidi="ar"/>
        </w:rPr>
        <w:t>支付上月服务费</w:t>
      </w:r>
      <w:r>
        <w:rPr>
          <w:rFonts w:hint="eastAsia" w:ascii="宋体" w:hAnsi="宋体" w:eastAsia="宋体" w:cs="宋体"/>
          <w:b w:val="0"/>
          <w:bCs w:val="0"/>
          <w:color w:val="auto"/>
          <w:highlight w:val="none"/>
          <w:lang w:val="zh-CN" w:eastAsia="zh-CN"/>
        </w:rPr>
        <w:t>，如遇节假日则自动顺延（特殊情况以合同为准）。</w:t>
      </w:r>
    </w:p>
    <w:p w14:paraId="75B9692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b w:val="0"/>
          <w:bCs w:val="0"/>
          <w:color w:val="auto"/>
          <w:highlight w:val="none"/>
          <w:lang w:val="zh-CN" w:eastAsia="zh-CN"/>
        </w:rPr>
        <w:t>（</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lang w:val="zh-CN" w:eastAsia="zh-CN"/>
        </w:rPr>
        <w:t>）餐费结算：</w:t>
      </w:r>
      <w:r>
        <w:rPr>
          <w:rFonts w:hint="eastAsia" w:ascii="宋体" w:hAnsi="宋体" w:eastAsia="宋体" w:cs="宋体"/>
          <w:color w:val="auto"/>
          <w:kern w:val="0"/>
          <w:sz w:val="21"/>
          <w:szCs w:val="21"/>
          <w:highlight w:val="none"/>
          <w:lang w:val="en-US" w:eastAsia="zh-CN" w:bidi="ar"/>
        </w:rPr>
        <w:t>按月结算，每月10日之前，</w:t>
      </w:r>
      <w:r>
        <w:rPr>
          <w:rFonts w:hint="eastAsia" w:ascii="宋体" w:hAnsi="宋体" w:eastAsia="宋体" w:cs="宋体"/>
          <w:color w:val="auto"/>
          <w:kern w:val="0"/>
          <w:sz w:val="21"/>
          <w:szCs w:val="21"/>
          <w:highlight w:val="none"/>
          <w:lang w:val="zh-CN" w:eastAsia="zh-CN" w:bidi="ar"/>
        </w:rPr>
        <w:t>由</w:t>
      </w:r>
      <w:r>
        <w:rPr>
          <w:rFonts w:hint="eastAsia" w:ascii="宋体" w:hAnsi="宋体" w:cs="宋体"/>
          <w:color w:val="auto"/>
          <w:kern w:val="0"/>
          <w:sz w:val="21"/>
          <w:szCs w:val="21"/>
          <w:highlight w:val="none"/>
          <w:lang w:val="zh-CN" w:eastAsia="zh-CN" w:bidi="ar"/>
        </w:rPr>
        <w:t>甲方</w:t>
      </w:r>
      <w:r>
        <w:rPr>
          <w:rFonts w:hint="eastAsia" w:ascii="宋体" w:hAnsi="宋体" w:eastAsia="宋体" w:cs="宋体"/>
          <w:color w:val="auto"/>
          <w:kern w:val="0"/>
          <w:sz w:val="21"/>
          <w:szCs w:val="21"/>
          <w:highlight w:val="none"/>
          <w:lang w:val="zh-CN" w:eastAsia="zh-CN" w:bidi="ar"/>
        </w:rPr>
        <w:t>根据</w:t>
      </w:r>
      <w:r>
        <w:rPr>
          <w:rFonts w:hint="eastAsia" w:ascii="宋体" w:hAnsi="宋体" w:cs="宋体"/>
          <w:color w:val="auto"/>
          <w:kern w:val="0"/>
          <w:sz w:val="21"/>
          <w:szCs w:val="21"/>
          <w:highlight w:val="none"/>
          <w:lang w:val="en-US" w:eastAsia="zh-CN" w:bidi="ar"/>
        </w:rPr>
        <w:t>考核方案</w:t>
      </w:r>
      <w:r>
        <w:rPr>
          <w:rFonts w:hint="eastAsia" w:ascii="宋体" w:hAnsi="宋体" w:eastAsia="宋体" w:cs="宋体"/>
          <w:color w:val="auto"/>
          <w:kern w:val="0"/>
          <w:sz w:val="21"/>
          <w:szCs w:val="21"/>
          <w:highlight w:val="none"/>
          <w:lang w:val="zh-CN" w:eastAsia="zh-CN" w:bidi="ar"/>
        </w:rPr>
        <w:t>进行考核，如考核合格，</w:t>
      </w:r>
      <w:r>
        <w:rPr>
          <w:rFonts w:hint="eastAsia" w:ascii="宋体" w:hAnsi="宋体" w:cs="宋体"/>
          <w:color w:val="auto"/>
          <w:kern w:val="0"/>
          <w:sz w:val="21"/>
          <w:szCs w:val="21"/>
          <w:highlight w:val="none"/>
          <w:lang w:val="zh-CN" w:eastAsia="zh-CN" w:bidi="ar"/>
        </w:rPr>
        <w:t>乙方</w:t>
      </w:r>
      <w:r>
        <w:rPr>
          <w:rFonts w:hint="eastAsia" w:ascii="宋体" w:hAnsi="宋体" w:eastAsia="宋体" w:cs="宋体"/>
          <w:color w:val="auto"/>
          <w:kern w:val="0"/>
          <w:sz w:val="21"/>
          <w:szCs w:val="21"/>
          <w:highlight w:val="none"/>
          <w:lang w:val="zh-CN" w:eastAsia="zh-CN" w:bidi="ar"/>
        </w:rPr>
        <w:t>根据每天实际用餐人数，凭刷卡机导出清单做为餐费结算凭证与</w:t>
      </w:r>
      <w:r>
        <w:rPr>
          <w:rFonts w:hint="eastAsia" w:ascii="宋体" w:hAnsi="宋体" w:cs="宋体"/>
          <w:color w:val="auto"/>
          <w:kern w:val="0"/>
          <w:sz w:val="21"/>
          <w:szCs w:val="21"/>
          <w:highlight w:val="none"/>
          <w:lang w:val="zh-CN" w:eastAsia="zh-CN" w:bidi="ar"/>
        </w:rPr>
        <w:t>甲方</w:t>
      </w:r>
      <w:r>
        <w:rPr>
          <w:rFonts w:hint="eastAsia" w:ascii="宋体" w:hAnsi="宋体" w:eastAsia="宋体" w:cs="宋体"/>
          <w:color w:val="auto"/>
          <w:kern w:val="0"/>
          <w:sz w:val="21"/>
          <w:szCs w:val="21"/>
          <w:highlight w:val="none"/>
          <w:lang w:val="zh-CN" w:eastAsia="zh-CN" w:bidi="ar"/>
        </w:rPr>
        <w:t>结算，</w:t>
      </w:r>
      <w:r>
        <w:rPr>
          <w:rFonts w:hint="eastAsia" w:ascii="宋体" w:hAnsi="宋体" w:cs="宋体"/>
          <w:color w:val="auto"/>
          <w:kern w:val="0"/>
          <w:sz w:val="21"/>
          <w:szCs w:val="21"/>
          <w:highlight w:val="none"/>
          <w:lang w:val="zh-CN" w:eastAsia="zh-CN" w:bidi="ar"/>
        </w:rPr>
        <w:t>甲方</w:t>
      </w:r>
      <w:r>
        <w:rPr>
          <w:rFonts w:hint="eastAsia" w:ascii="宋体" w:hAnsi="宋体" w:eastAsia="宋体" w:cs="宋体"/>
          <w:color w:val="auto"/>
          <w:kern w:val="0"/>
          <w:sz w:val="21"/>
          <w:szCs w:val="21"/>
          <w:highlight w:val="none"/>
          <w:lang w:val="zh-CN" w:eastAsia="zh-CN" w:bidi="ar"/>
        </w:rPr>
        <w:t>在收到</w:t>
      </w:r>
      <w:r>
        <w:rPr>
          <w:rFonts w:hint="eastAsia" w:ascii="宋体" w:hAnsi="宋体" w:cs="宋体"/>
          <w:color w:val="auto"/>
          <w:kern w:val="0"/>
          <w:sz w:val="21"/>
          <w:szCs w:val="21"/>
          <w:highlight w:val="none"/>
          <w:lang w:val="zh-CN" w:eastAsia="zh-CN" w:bidi="ar"/>
        </w:rPr>
        <w:t>乙方</w:t>
      </w:r>
      <w:r>
        <w:rPr>
          <w:rFonts w:hint="eastAsia" w:ascii="宋体" w:hAnsi="宋体" w:eastAsia="宋体" w:cs="宋体"/>
          <w:color w:val="auto"/>
          <w:kern w:val="0"/>
          <w:sz w:val="21"/>
          <w:szCs w:val="21"/>
          <w:highlight w:val="none"/>
          <w:lang w:val="zh-CN" w:eastAsia="zh-CN" w:bidi="ar"/>
        </w:rPr>
        <w:t>发票后</w:t>
      </w:r>
      <w:r>
        <w:rPr>
          <w:rFonts w:hint="eastAsia" w:ascii="宋体" w:hAnsi="宋体" w:eastAsia="宋体" w:cs="宋体"/>
          <w:b w:val="0"/>
          <w:bCs w:val="0"/>
          <w:color w:val="auto"/>
          <w:highlight w:val="none"/>
          <w:lang w:val="zh-CN" w:eastAsia="zh-CN"/>
        </w:rPr>
        <w:t>7个工作日</w:t>
      </w:r>
      <w:r>
        <w:rPr>
          <w:rFonts w:hint="eastAsia" w:ascii="宋体" w:hAnsi="宋体" w:eastAsia="宋体" w:cs="宋体"/>
          <w:color w:val="auto"/>
          <w:kern w:val="0"/>
          <w:sz w:val="21"/>
          <w:szCs w:val="21"/>
          <w:highlight w:val="none"/>
          <w:lang w:val="zh-CN" w:eastAsia="zh-CN" w:bidi="ar"/>
        </w:rPr>
        <w:t>内向</w:t>
      </w:r>
      <w:r>
        <w:rPr>
          <w:rFonts w:hint="eastAsia" w:ascii="宋体" w:hAnsi="宋体" w:cs="宋体"/>
          <w:color w:val="auto"/>
          <w:kern w:val="0"/>
          <w:sz w:val="21"/>
          <w:szCs w:val="21"/>
          <w:highlight w:val="none"/>
          <w:lang w:val="zh-CN" w:eastAsia="zh-CN" w:bidi="ar"/>
        </w:rPr>
        <w:t>乙方</w:t>
      </w:r>
      <w:r>
        <w:rPr>
          <w:rFonts w:hint="eastAsia" w:ascii="宋体" w:hAnsi="宋体" w:eastAsia="宋体" w:cs="宋体"/>
          <w:color w:val="auto"/>
          <w:kern w:val="0"/>
          <w:sz w:val="21"/>
          <w:szCs w:val="21"/>
          <w:highlight w:val="none"/>
          <w:lang w:val="zh-CN" w:eastAsia="zh-CN" w:bidi="ar"/>
        </w:rPr>
        <w:t>支付上月餐费</w:t>
      </w:r>
      <w:r>
        <w:rPr>
          <w:rFonts w:hint="eastAsia" w:ascii="宋体" w:hAnsi="宋体" w:eastAsia="宋体" w:cs="宋体"/>
          <w:b w:val="0"/>
          <w:bCs w:val="0"/>
          <w:color w:val="auto"/>
          <w:highlight w:val="none"/>
          <w:lang w:val="zh-CN" w:eastAsia="zh-CN"/>
        </w:rPr>
        <w:t>，如遇节假日则自动顺延（特殊情况以合同为准）</w:t>
      </w:r>
      <w:r>
        <w:rPr>
          <w:rFonts w:hint="eastAsia" w:ascii="宋体" w:hAnsi="宋体" w:eastAsia="宋体" w:cs="宋体"/>
          <w:color w:val="auto"/>
          <w:kern w:val="0"/>
          <w:sz w:val="21"/>
          <w:szCs w:val="21"/>
          <w:highlight w:val="none"/>
          <w:lang w:val="zh-CN" w:eastAsia="zh-CN" w:bidi="ar"/>
        </w:rPr>
        <w:t>。如达不到要求按合同约定扣减，详见考核细则。</w:t>
      </w:r>
    </w:p>
    <w:p w14:paraId="1DCB53A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0"/>
          <w:sz w:val="21"/>
          <w:szCs w:val="21"/>
          <w:highlight w:val="none"/>
          <w:lang w:val="en-US" w:eastAsia="zh-CN" w:bidi="ar"/>
        </w:rPr>
        <w:t xml:space="preserve">合同款项以银行转账等方式支付至合同约定的账户。 </w:t>
      </w:r>
    </w:p>
    <w:p w14:paraId="0013335C">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本项目服务经费由政府拨款，如因政策的影响，拨款未能及时到位，乙方不得以此为由主张甲方违约不履行约定义务或者延迟履行约定义务。</w:t>
      </w:r>
    </w:p>
    <w:p w14:paraId="2584CEFD">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iCs/>
          <w:color w:val="auto"/>
          <w:kern w:val="2"/>
          <w:sz w:val="21"/>
          <w:szCs w:val="21"/>
          <w:highlight w:val="none"/>
        </w:rPr>
        <w:t>乙方开户银行信息：</w:t>
      </w:r>
    </w:p>
    <w:p w14:paraId="31E03C3D">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开户行：</w:t>
      </w:r>
    </w:p>
    <w:p w14:paraId="104BE37D">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开户名：</w:t>
      </w:r>
    </w:p>
    <w:p w14:paraId="35DEC874">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账 号：</w:t>
      </w:r>
    </w:p>
    <w:p w14:paraId="32E7A02F">
      <w:pPr>
        <w:pStyle w:val="35"/>
        <w:keepNext w:val="0"/>
        <w:keepLines w:val="0"/>
        <w:pageBreakBefore w:val="0"/>
        <w:kinsoku/>
        <w:wordWrap/>
        <w:overflowPunct/>
        <w:topLinePunct w:val="0"/>
        <w:autoSpaceDE/>
        <w:autoSpaceDN/>
        <w:bidi w:val="0"/>
        <w:adjustRightInd w:val="0"/>
        <w:snapToGrid w:val="0"/>
        <w:spacing w:before="0" w:after="0" w:line="40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四、组成合同的文件</w:t>
      </w:r>
    </w:p>
    <w:p w14:paraId="4011FD66">
      <w:pPr>
        <w:pStyle w:val="35"/>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本合同协议书；</w:t>
      </w:r>
    </w:p>
    <w:p w14:paraId="2A25BC88">
      <w:pPr>
        <w:pStyle w:val="35"/>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中标通知书；</w:t>
      </w:r>
    </w:p>
    <w:p w14:paraId="5D3309B7">
      <w:pPr>
        <w:pStyle w:val="35"/>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投标文件及其附件（如有）；</w:t>
      </w:r>
    </w:p>
    <w:p w14:paraId="7BCE20FD">
      <w:pPr>
        <w:pStyle w:val="35"/>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招标文件；</w:t>
      </w:r>
    </w:p>
    <w:p w14:paraId="5EE16500">
      <w:pPr>
        <w:pStyle w:val="35"/>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标准、规范及有关技术文件（如有）；</w:t>
      </w:r>
    </w:p>
    <w:p w14:paraId="6ED1618E">
      <w:pPr>
        <w:pStyle w:val="35"/>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图纸（如有）。</w:t>
      </w:r>
    </w:p>
    <w:p w14:paraId="286FE57E">
      <w:pPr>
        <w:pStyle w:val="35"/>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有关甲乙双方洽商、变更等书面协议或文件均视为本合同组成部分。</w:t>
      </w:r>
    </w:p>
    <w:p w14:paraId="6E396883">
      <w:pPr>
        <w:pStyle w:val="6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leftChars="0" w:firstLine="422" w:firstLineChars="200"/>
        <w:jc w:val="both"/>
        <w:textAlignment w:val="auto"/>
        <w:rPr>
          <w:rFonts w:hint="eastAsia" w:cs="宋体"/>
          <w:b/>
          <w:bCs/>
          <w:iCs/>
          <w:color w:val="auto"/>
          <w:kern w:val="2"/>
          <w:sz w:val="21"/>
          <w:szCs w:val="21"/>
          <w:highlight w:val="none"/>
          <w:lang w:eastAsia="zh-CN"/>
        </w:rPr>
      </w:pPr>
      <w:r>
        <w:rPr>
          <w:rFonts w:hint="eastAsia" w:ascii="宋体" w:hAnsi="宋体" w:eastAsia="宋体" w:cs="宋体"/>
          <w:b/>
          <w:bCs/>
          <w:iCs/>
          <w:color w:val="auto"/>
          <w:kern w:val="2"/>
          <w:sz w:val="21"/>
          <w:szCs w:val="21"/>
          <w:highlight w:val="none"/>
          <w:lang w:val="en-US" w:eastAsia="zh-CN" w:bidi="ar-SA"/>
        </w:rPr>
        <w:t>五、</w:t>
      </w:r>
      <w:r>
        <w:rPr>
          <w:rFonts w:hint="eastAsia" w:ascii="宋体" w:hAnsi="宋体" w:eastAsia="宋体" w:cs="宋体"/>
          <w:b/>
          <w:bCs/>
          <w:iCs/>
          <w:color w:val="auto"/>
          <w:kern w:val="2"/>
          <w:sz w:val="21"/>
          <w:szCs w:val="21"/>
          <w:highlight w:val="none"/>
        </w:rPr>
        <w:t>履约保证金</w:t>
      </w:r>
      <w:r>
        <w:rPr>
          <w:rFonts w:hint="eastAsia" w:cs="宋体"/>
          <w:b/>
          <w:bCs/>
          <w:iCs/>
          <w:color w:val="auto"/>
          <w:kern w:val="2"/>
          <w:sz w:val="21"/>
          <w:szCs w:val="21"/>
          <w:highlight w:val="none"/>
          <w:lang w:eastAsia="zh-CN"/>
        </w:rPr>
        <w:t>：无</w:t>
      </w:r>
    </w:p>
    <w:p w14:paraId="3DA6D900">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color w:val="auto"/>
          <w:highlight w:val="none"/>
          <w:lang w:val="en-US" w:eastAsia="zh-CN"/>
        </w:rPr>
      </w:pPr>
      <w:r>
        <w:rPr>
          <w:rFonts w:hint="eastAsia" w:ascii="宋体" w:hAnsi="宋体" w:cs="宋体"/>
          <w:b/>
          <w:bCs/>
          <w:iCs/>
          <w:color w:val="auto"/>
          <w:kern w:val="2"/>
          <w:sz w:val="21"/>
          <w:szCs w:val="21"/>
          <w:highlight w:val="none"/>
          <w:lang w:val="en-US" w:eastAsia="zh-CN" w:bidi="ar-SA"/>
        </w:rPr>
        <w:t>六</w:t>
      </w:r>
      <w:r>
        <w:rPr>
          <w:rFonts w:hint="eastAsia" w:ascii="宋体" w:hAnsi="宋体" w:eastAsia="宋体" w:cs="宋体"/>
          <w:b/>
          <w:bCs/>
          <w:iCs/>
          <w:color w:val="auto"/>
          <w:kern w:val="2"/>
          <w:sz w:val="21"/>
          <w:szCs w:val="21"/>
          <w:highlight w:val="none"/>
          <w:lang w:val="en-US" w:eastAsia="zh-CN" w:bidi="ar-SA"/>
        </w:rPr>
        <w:t>、</w:t>
      </w:r>
      <w:r>
        <w:rPr>
          <w:rFonts w:hint="eastAsia" w:ascii="宋体" w:hAnsi="宋体" w:cs="宋体"/>
          <w:b/>
          <w:bCs/>
          <w:iCs/>
          <w:color w:val="auto"/>
          <w:kern w:val="2"/>
          <w:sz w:val="21"/>
          <w:szCs w:val="21"/>
          <w:highlight w:val="none"/>
          <w:lang w:val="en-US" w:eastAsia="zh-CN" w:bidi="ar-SA"/>
        </w:rPr>
        <w:t>项目</w:t>
      </w:r>
      <w:r>
        <w:rPr>
          <w:rFonts w:hint="eastAsia" w:ascii="宋体" w:hAnsi="宋体" w:eastAsia="宋体" w:cs="宋体"/>
          <w:b/>
          <w:bCs/>
          <w:iCs/>
          <w:color w:val="auto"/>
          <w:kern w:val="2"/>
          <w:sz w:val="21"/>
          <w:szCs w:val="21"/>
          <w:highlight w:val="none"/>
          <w:lang w:val="en-US" w:eastAsia="zh-CN" w:bidi="ar-SA"/>
        </w:rPr>
        <w:t>基本情况</w:t>
      </w:r>
    </w:p>
    <w:p w14:paraId="753471F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本项目食堂为鄞州区塘溪镇人民政府（包括镇机关和应消所两个点位）食堂。总就餐人数约140人。</w:t>
      </w:r>
    </w:p>
    <w:p w14:paraId="6DF16AF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食堂供餐情况：原则上提供周一至周五早餐、午餐、晚餐，节假日值班的早中晚餐，接待用餐和会议用餐，如出现特殊情况（包括清明活动期间、防台期间、重大活动期间等）用餐导致中标人临时性加班的费用按实结算。</w:t>
      </w:r>
    </w:p>
    <w:p w14:paraId="768C62E3">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color w:val="auto"/>
          <w:highlight w:val="none"/>
        </w:rPr>
      </w:pPr>
      <w:r>
        <w:rPr>
          <w:rFonts w:hint="eastAsia" w:ascii="宋体" w:hAnsi="宋体" w:cs="宋体"/>
          <w:b/>
          <w:bCs/>
          <w:color w:val="auto"/>
          <w:kern w:val="0"/>
          <w:sz w:val="21"/>
          <w:szCs w:val="21"/>
          <w:highlight w:val="none"/>
          <w:lang w:val="en-US" w:eastAsia="zh-CN" w:bidi="ar"/>
        </w:rPr>
        <w:t>七</w:t>
      </w:r>
      <w:r>
        <w:rPr>
          <w:rFonts w:hint="eastAsia" w:ascii="宋体" w:hAnsi="宋体" w:eastAsia="宋体" w:cs="宋体"/>
          <w:b/>
          <w:bCs/>
          <w:color w:val="auto"/>
          <w:kern w:val="0"/>
          <w:sz w:val="21"/>
          <w:szCs w:val="21"/>
          <w:highlight w:val="none"/>
          <w:lang w:val="en-US" w:eastAsia="zh-CN" w:bidi="ar"/>
        </w:rPr>
        <w:t xml:space="preserve">、服务方式 </w:t>
      </w:r>
    </w:p>
    <w:p w14:paraId="58EAEF0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委托管理</w:t>
      </w:r>
    </w:p>
    <w:p w14:paraId="7A558D2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由</w:t>
      </w:r>
      <w:r>
        <w:rPr>
          <w:rFonts w:hint="eastAsia" w:ascii="宋体" w:hAnsi="宋体"/>
          <w:color w:val="auto"/>
          <w:szCs w:val="21"/>
          <w:highlight w:val="none"/>
          <w:lang w:val="en-US" w:eastAsia="zh-CN"/>
        </w:rPr>
        <w:t>乙方</w:t>
      </w:r>
      <w:r>
        <w:rPr>
          <w:rFonts w:hint="eastAsia" w:ascii="宋体" w:hAnsi="宋体" w:eastAsia="宋体" w:cs="宋体"/>
          <w:color w:val="auto"/>
          <w:kern w:val="0"/>
          <w:sz w:val="21"/>
          <w:szCs w:val="21"/>
          <w:highlight w:val="none"/>
          <w:lang w:val="en-US" w:eastAsia="zh-CN" w:bidi="ar"/>
        </w:rPr>
        <w:t>提供专业的管理团队进行管理，并负责主副食的采购、加工、服务。</w:t>
      </w:r>
    </w:p>
    <w:p w14:paraId="365CE4E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用餐方式：自助式用餐方式。</w:t>
      </w:r>
    </w:p>
    <w:p w14:paraId="282E370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餐食供应标准:早餐：餐标5元/人/餐、中晚餐餐标为20元/人/餐。需做到开始和结束有同样的菜品。</w:t>
      </w:r>
    </w:p>
    <w:p w14:paraId="2AEA0BC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就餐时间：早餐时间：一般7:15—8:20，中餐时间：一般11:30—12:30，晚餐时间：一般17:00—18:00。（根据夏令时、冬令时变化可进行适当调整。）</w:t>
      </w:r>
    </w:p>
    <w:p w14:paraId="28E241A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就餐人数：就餐人数就餐人数按实际就餐人员数量为准。接待用餐、会议用餐采购人提前通知中标人，中标人按采购人要求提供餐饮服务。</w:t>
      </w:r>
    </w:p>
    <w:p w14:paraId="1F69128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考核管理要求：具体详见招标文件各附件。</w:t>
      </w:r>
    </w:p>
    <w:p w14:paraId="34DAA329">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color w:val="auto"/>
          <w:highlight w:val="none"/>
        </w:rPr>
      </w:pPr>
      <w:r>
        <w:rPr>
          <w:rFonts w:hint="eastAsia" w:ascii="宋体" w:hAnsi="宋体" w:cs="宋体"/>
          <w:b/>
          <w:bCs/>
          <w:color w:val="auto"/>
          <w:kern w:val="0"/>
          <w:sz w:val="21"/>
          <w:szCs w:val="21"/>
          <w:highlight w:val="none"/>
          <w:lang w:val="en-US" w:eastAsia="zh-CN" w:bidi="ar"/>
        </w:rPr>
        <w:t>八、</w:t>
      </w:r>
      <w:r>
        <w:rPr>
          <w:rFonts w:hint="eastAsia" w:ascii="宋体" w:hAnsi="宋体" w:eastAsia="宋体" w:cs="宋体"/>
          <w:b/>
          <w:bCs/>
          <w:color w:val="auto"/>
          <w:kern w:val="0"/>
          <w:sz w:val="21"/>
          <w:szCs w:val="21"/>
          <w:highlight w:val="none"/>
          <w:lang w:val="en-US" w:eastAsia="zh-CN" w:bidi="ar"/>
        </w:rPr>
        <w:t xml:space="preserve">食品采购要求 </w:t>
      </w:r>
    </w:p>
    <w:p w14:paraId="1904161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所提供的食堂物资必须符合有关品牌、规格、质量等方面要求和国家有关食品卫生防 疫部门检测标准等方面的要求。 </w:t>
      </w:r>
    </w:p>
    <w:p w14:paraId="27CB2EF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2、所提供的食堂物资的数量、品牌、质量，必须经</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验收，验收合格后才能进入食堂。如验收达不到招标文件要求，则应立刻退回，由此造成的一切损失由供应商承担。 </w:t>
      </w:r>
    </w:p>
    <w:p w14:paraId="245CD76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3、食品保质期不得低于生产厂商标注保质期限剩余三分之一的时间。 </w:t>
      </w:r>
    </w:p>
    <w:p w14:paraId="1E6A54E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4、供应的食品严禁来源于疫情区域，如有违反行为供应商承担全部责任。  </w:t>
      </w:r>
    </w:p>
    <w:p w14:paraId="69397A5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九</w:t>
      </w:r>
      <w:r>
        <w:rPr>
          <w:rFonts w:hint="eastAsia" w:ascii="宋体" w:hAnsi="宋体" w:eastAsia="宋体" w:cs="宋体"/>
          <w:b/>
          <w:bCs/>
          <w:color w:val="auto"/>
          <w:kern w:val="0"/>
          <w:sz w:val="21"/>
          <w:szCs w:val="21"/>
          <w:highlight w:val="none"/>
        </w:rPr>
        <w:t>、双方的权利和义务</w:t>
      </w:r>
    </w:p>
    <w:p w14:paraId="481385C9">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的权利和义务</w:t>
      </w:r>
    </w:p>
    <w:p w14:paraId="20B3E6B6">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为保证就餐安全，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承包期内，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根据质量监督、食品安全监管职责有权采取以下措施：</w:t>
      </w:r>
    </w:p>
    <w:p w14:paraId="77BF8F3A">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1、食堂及餐厅区域实施现场检查；</w:t>
      </w:r>
    </w:p>
    <w:p w14:paraId="5365F76E">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采购食品实施抽样留样检查；</w:t>
      </w:r>
    </w:p>
    <w:p w14:paraId="15BEB3F5">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3、查阅、复制有关合同、票据及其他材料；</w:t>
      </w:r>
    </w:p>
    <w:p w14:paraId="412C1B19">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4、如发现违法使用不合格的食品原料、食品添加剂及被污染工具、设备，在上报食品药品监督管理部门的同时，甲方有权终止食堂承包合同。</w:t>
      </w:r>
    </w:p>
    <w:p w14:paraId="09194903">
      <w:pPr>
        <w:keepNext w:val="0"/>
        <w:keepLines w:val="0"/>
        <w:pageBreakBefore w:val="0"/>
        <w:widowControl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对人员就餐实行综合管理，加强与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的联系和沟通，协调处理各种偶发事件，负责各项规章制度的制定、检查和考核工作，负责菜谱审批、监督卫生等工作。</w:t>
      </w:r>
    </w:p>
    <w:p w14:paraId="7FC754B7">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组建伙食管理委员会负责督查食堂的饮食安全卫生、饭菜质量、服务质量、环境卫生等相关事务，及时转达对</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服务质量的意见和要求，定期收集甲方工作人员对食堂饭菜质量、食堂卫生、服务态度的评价意见，服务满意率必须达到90%及以上。考评结果作为服务费用支付的重要依据。</w:t>
      </w:r>
    </w:p>
    <w:p w14:paraId="57272A57">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的权利和义务</w:t>
      </w:r>
    </w:p>
    <w:p w14:paraId="401F5FB0">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按时发放所属从业人员的工资、防暑降温费用、节日慰问补贴、通讯补贴、交通费等，并缴纳“五险”社保（养老保险、医疗保险、失业保险、工伤保险、生育保险等）、人身意外伤害险等，所需经费均由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全额承担，与</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无涉。</w:t>
      </w:r>
    </w:p>
    <w:p w14:paraId="6AC9F302">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应对从业人员进行业务和安全知识系统培训，有资质要求的岗位，该岗位聘用人员应具备相应资质要求，并提供相关资质证明。</w:t>
      </w:r>
    </w:p>
    <w:p w14:paraId="7AFF2EDA">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应依照劳动合同法中</w:t>
      </w:r>
      <w:r>
        <w:rPr>
          <w:rFonts w:hint="eastAsia" w:ascii="宋体" w:hAnsi="宋体" w:eastAsia="宋体" w:cs="宋体"/>
          <w:color w:val="auto"/>
          <w:kern w:val="2"/>
          <w:sz w:val="21"/>
          <w:szCs w:val="21"/>
          <w:highlight w:val="none"/>
          <w:lang w:eastAsia="zh-CN"/>
        </w:rPr>
        <w:t>劳务外包</w:t>
      </w:r>
      <w:r>
        <w:rPr>
          <w:rFonts w:hint="eastAsia" w:ascii="宋体" w:hAnsi="宋体" w:eastAsia="宋体" w:cs="宋体"/>
          <w:color w:val="auto"/>
          <w:kern w:val="2"/>
          <w:sz w:val="21"/>
          <w:szCs w:val="21"/>
          <w:highlight w:val="none"/>
        </w:rPr>
        <w:t>的相关规定，依法办理</w:t>
      </w:r>
      <w:r>
        <w:rPr>
          <w:rFonts w:hint="eastAsia" w:ascii="宋体" w:hAnsi="宋体" w:eastAsia="宋体" w:cs="宋体"/>
          <w:color w:val="auto"/>
          <w:kern w:val="2"/>
          <w:sz w:val="21"/>
          <w:szCs w:val="21"/>
          <w:highlight w:val="none"/>
          <w:lang w:eastAsia="zh-CN"/>
        </w:rPr>
        <w:t>劳务外包</w:t>
      </w:r>
      <w:r>
        <w:rPr>
          <w:rFonts w:hint="eastAsia" w:ascii="宋体" w:hAnsi="宋体" w:eastAsia="宋体" w:cs="宋体"/>
          <w:color w:val="auto"/>
          <w:kern w:val="2"/>
          <w:sz w:val="21"/>
          <w:szCs w:val="21"/>
          <w:highlight w:val="none"/>
        </w:rPr>
        <w:t>，保障劳动者合法权益。同时与从业人员签订劳务用工合同，并办理相关社会保障保险。</w:t>
      </w:r>
    </w:p>
    <w:p w14:paraId="23D58895">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4、承包期内，</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应根据《中华人民共和国食品安全法》建立健全各项规章制作及有关岗位责任制和</w:t>
      </w:r>
      <w:r>
        <w:rPr>
          <w:rFonts w:hint="eastAsia" w:ascii="宋体" w:hAnsi="宋体" w:eastAsia="宋体" w:cs="宋体"/>
          <w:color w:val="auto"/>
          <w:sz w:val="21"/>
          <w:szCs w:val="21"/>
          <w:highlight w:val="none"/>
        </w:rPr>
        <w:t>操作规程及应急预案，并严格执行《中华人民共和国食品安全法》的食品安全标准及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各项制度和操作规程。制度建立主要包括：防火、防毒、防盗、食堂卫生管理、物资采购和供应等方面。</w:t>
      </w:r>
    </w:p>
    <w:p w14:paraId="1E77D8CD">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应切实做好防火、防盗、饭菜食品的卫生安全工作，进货走正规渠道并提供三证，不采购不加工有损人体健康的食品，</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有权对配送物品的数量、质量情况进行监督和检查。</w:t>
      </w:r>
    </w:p>
    <w:p w14:paraId="39014CE1">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原材料必须定点采购，供货商需有营业执照、经营许可证、卫生许可证、检验检疫合格证等相关证件，保证质量，杜绝使用三无产品和假冒伪劣、过期产品。</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采购密胺等餐具必需是环保材料，有正规检测报告，并经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审核认可后方可购买使用。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采购使用的食用油必须是非转基因食用油，使用无碘盐，并且油、大米、面粉、肉等主要食品原料获得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认可。</w:t>
      </w:r>
    </w:p>
    <w:p w14:paraId="038C228E">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在承包期内必须履行各项权利义务承诺，做好服务、饮食卫生质量保证工作，</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进行工作、服务、卫生质量、人员配备等综合考核。</w:t>
      </w:r>
    </w:p>
    <w:p w14:paraId="48440AFA">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8、在合同期内如发生食物中毒事件，一切责任由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承担，同时终止合同，并按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实际损失，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承担全部赔偿责任，没收履约保证金，并依法承担法律责任。</w:t>
      </w:r>
    </w:p>
    <w:p w14:paraId="1F2A6F88">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须自行办理健康证，确保所属人员须持有效健康证、服务证，统一着装上岗</w:t>
      </w:r>
      <w:r>
        <w:rPr>
          <w:rFonts w:hint="eastAsia" w:ascii="宋体" w:hAnsi="宋体" w:eastAsia="宋体" w:cs="宋体"/>
          <w:color w:val="auto"/>
          <w:sz w:val="21"/>
          <w:szCs w:val="21"/>
          <w:highlight w:val="none"/>
          <w:lang w:eastAsia="zh-CN"/>
        </w:rPr>
        <w:t>。</w:t>
      </w:r>
    </w:p>
    <w:p w14:paraId="2DD184BE">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应对工作人员进行培训教育和加强管理，督促工作人员遵守国家法律法规和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各种规章制度，严格遵守安全操作规程，如发生人身安全事故，</w:t>
      </w:r>
      <w:r>
        <w:rPr>
          <w:rFonts w:hint="eastAsia" w:ascii="宋体" w:hAnsi="宋体" w:eastAsia="宋体" w:cs="宋体"/>
          <w:bCs/>
          <w:iCs/>
          <w:color w:val="auto"/>
          <w:sz w:val="21"/>
          <w:szCs w:val="21"/>
          <w:highlight w:val="none"/>
        </w:rPr>
        <w:t>包括在工作或上下班途中发生工伤、死亡等意外事故，</w:t>
      </w:r>
      <w:r>
        <w:rPr>
          <w:rFonts w:hint="eastAsia" w:ascii="宋体" w:hAnsi="宋体" w:eastAsia="宋体" w:cs="宋体"/>
          <w:color w:val="auto"/>
          <w:sz w:val="21"/>
          <w:szCs w:val="21"/>
          <w:highlight w:val="none"/>
        </w:rPr>
        <w:t>一切后果由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承担全部责任和必要的经济补偿，</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不承担任何经济损失和相关责任。</w:t>
      </w:r>
    </w:p>
    <w:p w14:paraId="6316BCED">
      <w:pPr>
        <w:keepNext w:val="0"/>
        <w:keepLines w:val="0"/>
        <w:pageBreakBefore w:val="0"/>
        <w:widowControl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在承包期间不得变更房屋结构，不得变换基本设施，若因经营服务需要，需对经营场所进行装修，需书面报告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同意后方可实施。</w:t>
      </w:r>
    </w:p>
    <w:p w14:paraId="14ED7062">
      <w:pPr>
        <w:keepNext w:val="0"/>
        <w:keepLines w:val="0"/>
        <w:pageBreakBefore w:val="0"/>
        <w:widowControl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须严格履行合同要求，不得转包给其他经营者，否则，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将单方面终止合同，由此产生的后果和损失均由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w:t>
      </w:r>
    </w:p>
    <w:p w14:paraId="7D567FC1">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规定时间同步提供优质服务，不得提前或延迟开饭时间（特殊情况如开会、接待等须服从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指定的时间），坚持服务第一的宗旨，做到热情服务、文明待人、遵纪守法。</w:t>
      </w:r>
    </w:p>
    <w:p w14:paraId="61A9E129">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color w:val="auto"/>
          <w:highlight w:val="none"/>
        </w:rPr>
      </w:pPr>
      <w:r>
        <w:rPr>
          <w:rFonts w:hint="eastAsia" w:ascii="宋体" w:hAnsi="宋体" w:cs="宋体"/>
          <w:b/>
          <w:bCs/>
          <w:color w:val="auto"/>
          <w:kern w:val="0"/>
          <w:sz w:val="21"/>
          <w:szCs w:val="21"/>
          <w:highlight w:val="none"/>
          <w:lang w:val="en-US" w:eastAsia="zh-CN" w:bidi="ar"/>
        </w:rPr>
        <w:t>十、</w:t>
      </w:r>
      <w:r>
        <w:rPr>
          <w:rFonts w:hint="eastAsia" w:ascii="宋体" w:hAnsi="宋体" w:eastAsia="宋体" w:cs="宋体"/>
          <w:b/>
          <w:bCs/>
          <w:color w:val="auto"/>
          <w:kern w:val="0"/>
          <w:sz w:val="21"/>
          <w:szCs w:val="21"/>
          <w:highlight w:val="none"/>
          <w:lang w:val="en-US" w:eastAsia="zh-CN" w:bidi="ar"/>
        </w:rPr>
        <w:t xml:space="preserve">其他要求 </w:t>
      </w:r>
    </w:p>
    <w:p w14:paraId="5C3D4D8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1、乙方</w:t>
      </w:r>
      <w:r>
        <w:rPr>
          <w:rFonts w:hint="eastAsia" w:ascii="宋体" w:hAnsi="宋体" w:eastAsia="宋体" w:cs="宋体"/>
          <w:color w:val="auto"/>
          <w:kern w:val="0"/>
          <w:sz w:val="21"/>
          <w:szCs w:val="21"/>
          <w:highlight w:val="none"/>
          <w:lang w:val="en-US" w:eastAsia="zh-CN" w:bidi="ar"/>
        </w:rPr>
        <w:t>必须严格按照质量管理体系和</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的各项规章制度开展工作，制订和设立内部监督管理制度、机制，严格内部管理，自觉服从</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职能管理部门的监管。 </w:t>
      </w:r>
    </w:p>
    <w:p w14:paraId="707B640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对供应的饭菜品种要以江浙菜系为主，菜谱一周一订并报</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审核。早餐供应保证有1</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种以上餐品和面点供应；中餐保证有十种以上菜品及明档、汤（羹）、水果供应等。晚餐由</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根据用餐人数、需求，自行确定供应品种、数量，但必须保证质量和价格的合理性。不接受中央厨房配送服务模式。</w:t>
      </w:r>
    </w:p>
    <w:p w14:paraId="754C3FC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要爱护</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提供的房产和餐饮用具、炊具设备，并负责日常养护管理。因主观原因导致设施、设备、用具损坏或丢失的应照价赔偿。 </w:t>
      </w:r>
    </w:p>
    <w:p w14:paraId="022090F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负责食堂的食品卫生安全。承包期内所用大宗食材，由</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确定品牌、质量，</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负责采购；要求</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在自行采购的各类食材过程中，不得采购、储藏、加工、销售变质食品。</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要按食品采购追溯制的要求负责做好各项台账登记。 </w:t>
      </w:r>
    </w:p>
    <w:p w14:paraId="53E5538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负责食堂的安全生产工作，要严格执行事故责任追究制度，对出现食物中毒、安全生产、违法违纪等责任事故、损害干部职工身体健康和影响声誉的现象，</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应立即整改，并承担由此造成的一切责任和经济损失；情节严重的，</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有权单方面终止合同，没收履约保证金。 </w:t>
      </w:r>
    </w:p>
    <w:p w14:paraId="0BD3875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要落实专人对餐厅、操作间、加工间、库房、各类设备（用具）等进行卫生清扫和消毒，严格落实“五常法”的管理制度要求；剩饭剩菜必须安排专人及时清理，不得私自处理；</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必须严格落实有关垃圾分类的要求，并落实专人做好垃圾分类工作。 </w:t>
      </w:r>
    </w:p>
    <w:p w14:paraId="017C1F0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7</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负责对员工进行遵纪守法和安全生产教育，如发生违纪违法案件或意外伤残、伤亡事故，</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承担全部责任和必要的经济补偿，</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不承担任何经济损失和相关责任；</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必须与所聘用的从业人员签订劳务用工合同，并办理相关保险等事项。 </w:t>
      </w:r>
    </w:p>
    <w:p w14:paraId="300ABF6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8</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负责所属人员的卫生健康教育，确保所属人员须持有效健康证；负责员工《食品从业人员健康证明》的办理，费用自理。工作期间必须统一着装上岗。 </w:t>
      </w:r>
    </w:p>
    <w:p w14:paraId="4CE0AE7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9</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不负责承担食堂在承包期内</w:t>
      </w:r>
      <w:r>
        <w:rPr>
          <w:rFonts w:hint="eastAsia" w:ascii="宋体" w:hAnsi="宋体" w:cs="宋体"/>
          <w:b/>
          <w:bCs/>
          <w:color w:val="auto"/>
          <w:kern w:val="0"/>
          <w:sz w:val="21"/>
          <w:szCs w:val="21"/>
          <w:highlight w:val="none"/>
          <w:lang w:val="en-US" w:eastAsia="zh-CN" w:bidi="ar"/>
        </w:rPr>
        <w:t>燃气费、</w:t>
      </w:r>
      <w:r>
        <w:rPr>
          <w:rFonts w:hint="eastAsia" w:ascii="宋体" w:hAnsi="宋体" w:eastAsia="宋体" w:cs="宋体"/>
          <w:b/>
          <w:bCs/>
          <w:color w:val="auto"/>
          <w:kern w:val="0"/>
          <w:sz w:val="21"/>
          <w:szCs w:val="21"/>
          <w:highlight w:val="none"/>
          <w:lang w:val="en-US" w:eastAsia="zh-CN" w:bidi="ar"/>
        </w:rPr>
        <w:t>水费、电费</w:t>
      </w:r>
      <w:r>
        <w:rPr>
          <w:rFonts w:hint="eastAsia" w:ascii="宋体" w:hAnsi="宋体" w:eastAsia="宋体" w:cs="宋体"/>
          <w:color w:val="auto"/>
          <w:kern w:val="0"/>
          <w:sz w:val="21"/>
          <w:szCs w:val="21"/>
          <w:highlight w:val="none"/>
          <w:lang w:val="en-US" w:eastAsia="zh-CN" w:bidi="ar"/>
        </w:rPr>
        <w:t xml:space="preserve">，但要做到厉行节约。 </w:t>
      </w:r>
    </w:p>
    <w:p w14:paraId="33B1EA0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10</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在承包期间不得自行改变房屋结构，不得自行更换基本设施，如因经营服务需要，需对经营场所进行改造，须书面报</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，经同意后由</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组织实施。 </w:t>
      </w:r>
    </w:p>
    <w:p w14:paraId="7119768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11</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须根据</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规定时间按时为干部职工提供就餐服务，不得提前或延迟(特殊情况如设备故障、开会、接待等，要服从</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安排)，坚持服务至上的宗旨，做到热情服务、文明待人、公平守正。 </w:t>
      </w:r>
    </w:p>
    <w:p w14:paraId="0031823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12</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在承包期内所聘工作人员须报</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认可备案后方可上岗。如果所聘人员不符合</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要求，必须及时调整，否则，</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有权扣除相应费用。 </w:t>
      </w:r>
    </w:p>
    <w:p w14:paraId="3FE5795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13</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根据</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工作安排，休息日、节假日需提供用餐服务时，</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应根据需要合理安排服务保障人员加班，产生的加班费用由</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自行承担。 </w:t>
      </w:r>
    </w:p>
    <w:p w14:paraId="5180CC0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14</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应认真做好日常管理工作，服从调度，听从指挥，认真听取</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提出的意见和建议，并对在餐饮管理中出现问题和薄弱环节立即整改。每月按时上报食堂经营的相关数据。 </w:t>
      </w:r>
    </w:p>
    <w:p w14:paraId="073B8BE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自行按时发放所属人员的工资、福利和奖金等。 </w:t>
      </w:r>
    </w:p>
    <w:p w14:paraId="489D020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16</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投诉处理率达 100%。 </w:t>
      </w:r>
    </w:p>
    <w:p w14:paraId="3AFC887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负责为每位员工办理《劳动法》规定的一切用工手续。 </w:t>
      </w:r>
    </w:p>
    <w:p w14:paraId="5E7AC56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18、</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对所派遣的员工要做好保密教育工作。 </w:t>
      </w:r>
    </w:p>
    <w:p w14:paraId="6E19DF1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19、</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不得以任何理由将食堂服务进行任何方式的转租、转包、分包。</w:t>
      </w:r>
    </w:p>
    <w:p w14:paraId="66987120">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b/>
          <w:bCs/>
          <w:color w:val="auto"/>
          <w:highlight w:val="none"/>
        </w:rPr>
      </w:pPr>
      <w:r>
        <w:rPr>
          <w:rFonts w:hint="eastAsia" w:ascii="宋体" w:hAnsi="宋体" w:eastAsia="宋体" w:cs="宋体"/>
          <w:b/>
          <w:bCs/>
          <w:color w:val="auto"/>
          <w:kern w:val="0"/>
          <w:sz w:val="21"/>
          <w:szCs w:val="21"/>
          <w:highlight w:val="none"/>
          <w:lang w:val="en-US" w:eastAsia="zh-CN" w:bidi="ar"/>
        </w:rPr>
        <w:t>20、</w:t>
      </w:r>
      <w:r>
        <w:rPr>
          <w:rFonts w:hint="eastAsia" w:ascii="宋体" w:hAnsi="宋体" w:cs="宋体"/>
          <w:b/>
          <w:bCs/>
          <w:color w:val="auto"/>
          <w:kern w:val="0"/>
          <w:sz w:val="21"/>
          <w:szCs w:val="21"/>
          <w:highlight w:val="none"/>
          <w:lang w:val="en-US" w:eastAsia="zh-CN" w:bidi="ar"/>
        </w:rPr>
        <w:t>甲方提供</w:t>
      </w:r>
      <w:r>
        <w:rPr>
          <w:rFonts w:hint="eastAsia" w:ascii="宋体" w:hAnsi="宋体" w:eastAsia="宋体" w:cs="宋体"/>
          <w:b/>
          <w:bCs/>
          <w:color w:val="auto"/>
          <w:sz w:val="21"/>
          <w:szCs w:val="21"/>
          <w:highlight w:val="none"/>
          <w:lang w:val="en-US" w:eastAsia="zh-CN"/>
        </w:rPr>
        <w:t>食堂</w:t>
      </w:r>
      <w:r>
        <w:rPr>
          <w:rFonts w:hint="eastAsia" w:ascii="宋体" w:hAnsi="宋体" w:eastAsia="宋体" w:cs="宋体"/>
          <w:b/>
          <w:bCs/>
          <w:color w:val="auto"/>
          <w:sz w:val="21"/>
          <w:szCs w:val="21"/>
          <w:highlight w:val="none"/>
        </w:rPr>
        <w:t>场地、水、电、气、</w:t>
      </w:r>
      <w:r>
        <w:rPr>
          <w:rFonts w:hint="eastAsia" w:ascii="宋体" w:hAnsi="宋体" w:eastAsia="宋体" w:cs="宋体"/>
          <w:b/>
          <w:bCs/>
          <w:color w:val="auto"/>
          <w:sz w:val="21"/>
          <w:szCs w:val="21"/>
          <w:highlight w:val="none"/>
          <w:lang w:val="en-US" w:eastAsia="zh-CN"/>
        </w:rPr>
        <w:t>原有</w:t>
      </w:r>
      <w:r>
        <w:rPr>
          <w:rFonts w:hint="eastAsia" w:ascii="宋体" w:hAnsi="宋体" w:eastAsia="宋体" w:cs="宋体"/>
          <w:b/>
          <w:bCs/>
          <w:color w:val="auto"/>
          <w:sz w:val="21"/>
          <w:szCs w:val="21"/>
          <w:highlight w:val="none"/>
        </w:rPr>
        <w:t>相关餐厨具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包括碗筷、厨房设备、餐桌椅等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等设施设备</w:t>
      </w:r>
      <w:r>
        <w:rPr>
          <w:rFonts w:hint="eastAsia" w:ascii="宋体" w:hAnsi="宋体" w:cs="宋体"/>
          <w:b/>
          <w:bCs/>
          <w:color w:val="auto"/>
          <w:sz w:val="21"/>
          <w:szCs w:val="21"/>
          <w:highlight w:val="none"/>
          <w:lang w:eastAsia="zh-CN"/>
        </w:rPr>
        <w:t>，承担食堂场地、水、电、燃气的费用、烟道清洗费用、非</w:t>
      </w:r>
      <w:r>
        <w:rPr>
          <w:rFonts w:hint="eastAsia" w:ascii="宋体" w:hAnsi="宋体" w:cs="宋体"/>
          <w:b/>
          <w:bCs/>
          <w:color w:val="auto"/>
          <w:sz w:val="21"/>
          <w:szCs w:val="21"/>
          <w:highlight w:val="none"/>
          <w:lang w:val="en-US" w:eastAsia="zh-CN"/>
        </w:rPr>
        <w:t>乙方</w:t>
      </w:r>
      <w:r>
        <w:rPr>
          <w:rFonts w:hint="eastAsia" w:ascii="宋体" w:hAnsi="宋体" w:cs="宋体"/>
          <w:b/>
          <w:bCs/>
          <w:color w:val="auto"/>
          <w:sz w:val="21"/>
          <w:szCs w:val="21"/>
          <w:highlight w:val="none"/>
          <w:lang w:eastAsia="zh-CN"/>
        </w:rPr>
        <w:t>原因造成食堂设备故障的维修费用。</w:t>
      </w:r>
      <w:r>
        <w:rPr>
          <w:rFonts w:hint="eastAsia" w:ascii="宋体" w:hAnsi="宋体" w:eastAsia="宋体" w:cs="宋体"/>
          <w:b/>
          <w:bCs/>
          <w:color w:val="auto"/>
          <w:sz w:val="21"/>
          <w:szCs w:val="21"/>
          <w:highlight w:val="none"/>
          <w:lang w:val="en-US" w:eastAsia="zh-CN"/>
        </w:rPr>
        <w:t>除此之外，如</w:t>
      </w:r>
      <w:r>
        <w:rPr>
          <w:rFonts w:hint="eastAsia" w:ascii="宋体" w:hAnsi="宋体" w:eastAsia="宋体" w:cs="宋体"/>
          <w:b/>
          <w:bCs/>
          <w:color w:val="auto"/>
          <w:kern w:val="0"/>
          <w:sz w:val="21"/>
          <w:szCs w:val="21"/>
          <w:highlight w:val="none"/>
          <w:lang w:val="en-US" w:eastAsia="zh-CN" w:bidi="ar"/>
        </w:rPr>
        <w:t>餐厨具更新、厨余垃圾清运费、人员就餐费用、易耗品（</w:t>
      </w:r>
      <w:r>
        <w:rPr>
          <w:rFonts w:hint="eastAsia" w:ascii="宋体" w:hAnsi="宋体" w:cs="宋体"/>
          <w:b/>
          <w:bCs/>
          <w:color w:val="auto"/>
          <w:szCs w:val="21"/>
          <w:highlight w:val="none"/>
          <w:lang w:bidi="ar"/>
        </w:rPr>
        <w:t>如餐巾纸、洗洁精、牙签、保鲜袋、冼衣粉、清洁球、扫把、</w:t>
      </w:r>
      <w:r>
        <w:rPr>
          <w:rFonts w:hint="eastAsia" w:ascii="宋体" w:hAnsi="宋体" w:cs="宋体"/>
          <w:b/>
          <w:bCs/>
          <w:color w:val="auto"/>
          <w:szCs w:val="21"/>
          <w:highlight w:val="none"/>
          <w:lang w:val="en-US" w:eastAsia="zh-CN" w:bidi="ar"/>
        </w:rPr>
        <w:t>油污</w:t>
      </w:r>
      <w:r>
        <w:rPr>
          <w:rFonts w:hint="eastAsia" w:ascii="宋体" w:hAnsi="宋体" w:cs="宋体"/>
          <w:b/>
          <w:bCs/>
          <w:color w:val="auto"/>
          <w:szCs w:val="21"/>
          <w:highlight w:val="none"/>
          <w:lang w:bidi="ar"/>
        </w:rPr>
        <w:t>清洁剂等）</w:t>
      </w:r>
      <w:r>
        <w:rPr>
          <w:rFonts w:hint="eastAsia" w:ascii="宋体" w:hAnsi="宋体" w:eastAsia="宋体" w:cs="宋体"/>
          <w:b/>
          <w:bCs/>
          <w:color w:val="auto"/>
          <w:kern w:val="0"/>
          <w:sz w:val="21"/>
          <w:szCs w:val="21"/>
          <w:highlight w:val="none"/>
          <w:lang w:val="en-US" w:eastAsia="zh-CN" w:bidi="ar"/>
        </w:rPr>
        <w:t>等费用由</w:t>
      </w:r>
      <w:r>
        <w:rPr>
          <w:rFonts w:hint="eastAsia" w:ascii="宋体" w:hAnsi="宋体" w:cs="宋体"/>
          <w:b/>
          <w:bCs/>
          <w:color w:val="auto"/>
          <w:kern w:val="0"/>
          <w:sz w:val="21"/>
          <w:szCs w:val="21"/>
          <w:highlight w:val="none"/>
          <w:lang w:val="en-US" w:eastAsia="zh-CN" w:bidi="ar"/>
        </w:rPr>
        <w:t>乙方</w:t>
      </w:r>
      <w:r>
        <w:rPr>
          <w:rFonts w:hint="eastAsia" w:ascii="宋体" w:hAnsi="宋体" w:eastAsia="宋体" w:cs="宋体"/>
          <w:b/>
          <w:bCs/>
          <w:color w:val="auto"/>
          <w:kern w:val="0"/>
          <w:sz w:val="21"/>
          <w:szCs w:val="21"/>
          <w:highlight w:val="none"/>
          <w:lang w:val="en-US" w:eastAsia="zh-CN" w:bidi="ar"/>
        </w:rPr>
        <w:t>承担。</w:t>
      </w:r>
    </w:p>
    <w:p w14:paraId="1AA3E00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21、完成</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交待的与本项目相关的其他工作</w:t>
      </w:r>
      <w:r>
        <w:rPr>
          <w:rFonts w:hint="eastAsia" w:ascii="宋体" w:hAnsi="宋体" w:cs="宋体"/>
          <w:color w:val="auto"/>
          <w:kern w:val="0"/>
          <w:sz w:val="21"/>
          <w:szCs w:val="21"/>
          <w:highlight w:val="none"/>
          <w:lang w:val="en-US" w:eastAsia="zh-CN" w:bidi="ar"/>
        </w:rPr>
        <w:t>。</w:t>
      </w:r>
    </w:p>
    <w:p w14:paraId="2389D3CF">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lang w:val="en-US" w:eastAsia="zh-CN"/>
        </w:rPr>
        <w:t>十</w:t>
      </w:r>
      <w:r>
        <w:rPr>
          <w:rFonts w:hint="eastAsia" w:cs="宋体"/>
          <w:b/>
          <w:bCs/>
          <w:iCs/>
          <w:color w:val="auto"/>
          <w:kern w:val="2"/>
          <w:sz w:val="21"/>
          <w:szCs w:val="21"/>
          <w:highlight w:val="none"/>
          <w:lang w:val="en-US" w:eastAsia="zh-CN"/>
        </w:rPr>
        <w:t>一</w:t>
      </w:r>
      <w:r>
        <w:rPr>
          <w:rFonts w:hint="eastAsia" w:ascii="宋体" w:hAnsi="宋体" w:eastAsia="宋体" w:cs="宋体"/>
          <w:b/>
          <w:bCs/>
          <w:iCs/>
          <w:color w:val="auto"/>
          <w:kern w:val="2"/>
          <w:sz w:val="21"/>
          <w:szCs w:val="21"/>
          <w:highlight w:val="none"/>
        </w:rPr>
        <w:t>、合同终止和解除</w:t>
      </w:r>
    </w:p>
    <w:p w14:paraId="257C8110">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 xml:space="preserve">乙方在合同有效期内，不得以任何理由终止合同，确有特殊情况的，须提前两个月向甲方提出书面申请，经甲方同意后，方可终止合同，同时酌情扣除履约保证金。因乙方不能保证工作质量，或发生重大差错事故的，甲方可有权终止合同，乙方承担全部责任。 </w:t>
      </w:r>
    </w:p>
    <w:p w14:paraId="6D07CA19">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lang w:val="en-US" w:eastAsia="zh-CN"/>
        </w:rPr>
        <w:t>十</w:t>
      </w:r>
      <w:r>
        <w:rPr>
          <w:rFonts w:hint="eastAsia" w:cs="宋体"/>
          <w:b/>
          <w:bCs/>
          <w:iCs/>
          <w:color w:val="auto"/>
          <w:kern w:val="2"/>
          <w:sz w:val="21"/>
          <w:szCs w:val="21"/>
          <w:highlight w:val="none"/>
          <w:lang w:val="en-US" w:eastAsia="zh-CN"/>
        </w:rPr>
        <w:t>二</w:t>
      </w:r>
      <w:r>
        <w:rPr>
          <w:rFonts w:hint="eastAsia" w:ascii="宋体" w:hAnsi="宋体" w:eastAsia="宋体" w:cs="宋体"/>
          <w:b/>
          <w:bCs/>
          <w:iCs/>
          <w:color w:val="auto"/>
          <w:kern w:val="2"/>
          <w:sz w:val="21"/>
          <w:szCs w:val="21"/>
          <w:highlight w:val="none"/>
        </w:rPr>
        <w:t>、争议解决</w:t>
      </w:r>
    </w:p>
    <w:p w14:paraId="0C0E3FFC">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双方在执行合同中所发生的一切争议，应通过协商解决。如协商不成，可向甲方所在地法院起诉。</w:t>
      </w:r>
    </w:p>
    <w:p w14:paraId="2D156869">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rPr>
        <w:t>十</w:t>
      </w:r>
      <w:r>
        <w:rPr>
          <w:rFonts w:hint="eastAsia" w:cs="宋体"/>
          <w:b/>
          <w:bCs/>
          <w:iCs/>
          <w:color w:val="auto"/>
          <w:kern w:val="2"/>
          <w:sz w:val="21"/>
          <w:szCs w:val="21"/>
          <w:highlight w:val="none"/>
          <w:lang w:val="en-US" w:eastAsia="zh-CN"/>
        </w:rPr>
        <w:t>三</w:t>
      </w:r>
      <w:r>
        <w:rPr>
          <w:rFonts w:hint="eastAsia" w:ascii="宋体" w:hAnsi="宋体" w:eastAsia="宋体" w:cs="宋体"/>
          <w:b/>
          <w:bCs/>
          <w:iCs/>
          <w:color w:val="auto"/>
          <w:kern w:val="2"/>
          <w:sz w:val="21"/>
          <w:szCs w:val="21"/>
          <w:highlight w:val="none"/>
        </w:rPr>
        <w:t>、合同生效及其它</w:t>
      </w:r>
    </w:p>
    <w:p w14:paraId="364E1019">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1、合同经双方法定代表人或授权代表签字并加盖单位公章后生效。</w:t>
      </w:r>
    </w:p>
    <w:p w14:paraId="5AA0B024">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2、合同执行中涉及采购资金和采购内容修改或补充的，须经财政部门审批，并签书面补充协议报政府采购监督管理部门备案，方可作为主合同不可分割的一部分。</w:t>
      </w:r>
    </w:p>
    <w:p w14:paraId="77ED543D">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3、本合同未尽事宜，遵照《</w:t>
      </w:r>
      <w:r>
        <w:rPr>
          <w:rFonts w:hint="eastAsia" w:ascii="宋体" w:hAnsi="宋体" w:eastAsia="宋体" w:cs="宋体"/>
          <w:iCs/>
          <w:color w:val="auto"/>
          <w:kern w:val="2"/>
          <w:sz w:val="21"/>
          <w:szCs w:val="21"/>
          <w:highlight w:val="none"/>
          <w:lang w:eastAsia="zh-CN"/>
        </w:rPr>
        <w:t>民法典</w:t>
      </w:r>
      <w:r>
        <w:rPr>
          <w:rFonts w:hint="eastAsia" w:ascii="宋体" w:hAnsi="宋体" w:eastAsia="宋体" w:cs="宋体"/>
          <w:iCs/>
          <w:color w:val="auto"/>
          <w:kern w:val="2"/>
          <w:sz w:val="21"/>
          <w:szCs w:val="21"/>
          <w:highlight w:val="none"/>
        </w:rPr>
        <w:t>》有关条文执行。</w:t>
      </w:r>
    </w:p>
    <w:p w14:paraId="7ADB0D5A">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4、本合同正本一式</w:t>
      </w:r>
      <w:r>
        <w:rPr>
          <w:rFonts w:hint="eastAsia"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份，具有同等法律效力，甲乙双方各执</w:t>
      </w:r>
      <w:r>
        <w:rPr>
          <w:rFonts w:hint="eastAsia"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份</w:t>
      </w:r>
      <w:r>
        <w:rPr>
          <w:rFonts w:hint="eastAsia" w:ascii="宋体" w:hAnsi="宋体" w:eastAsia="宋体" w:cs="宋体"/>
          <w:iCs/>
          <w:color w:val="auto"/>
          <w:kern w:val="2"/>
          <w:sz w:val="21"/>
          <w:szCs w:val="21"/>
          <w:highlight w:val="none"/>
          <w:lang w:eastAsia="zh-CN"/>
        </w:rPr>
        <w:t>，</w:t>
      </w:r>
      <w:r>
        <w:rPr>
          <w:rFonts w:hint="eastAsia" w:ascii="宋体" w:hAnsi="宋体" w:eastAsia="宋体" w:cs="宋体"/>
          <w:iCs/>
          <w:color w:val="auto"/>
          <w:kern w:val="2"/>
          <w:sz w:val="21"/>
          <w:szCs w:val="21"/>
          <w:highlight w:val="none"/>
        </w:rPr>
        <w:t>副本</w:t>
      </w:r>
      <w:r>
        <w:rPr>
          <w:rFonts w:hint="eastAsia" w:ascii="宋体" w:hAnsi="宋体" w:eastAsia="宋体" w:cs="宋体"/>
          <w:iCs/>
          <w:color w:val="auto"/>
          <w:kern w:val="2"/>
          <w:sz w:val="21"/>
          <w:szCs w:val="21"/>
          <w:highlight w:val="none"/>
          <w:u w:val="single"/>
        </w:rPr>
        <w:t xml:space="preserve">   </w:t>
      </w:r>
      <w:r>
        <w:rPr>
          <w:rFonts w:hint="eastAsia" w:ascii="宋体" w:hAnsi="宋体" w:eastAsia="宋体" w:cs="宋体"/>
          <w:iCs/>
          <w:color w:val="auto"/>
          <w:kern w:val="2"/>
          <w:sz w:val="21"/>
          <w:szCs w:val="21"/>
          <w:highlight w:val="none"/>
        </w:rPr>
        <w:t>份。</w:t>
      </w:r>
    </w:p>
    <w:p w14:paraId="4FD2D475">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p>
    <w:p w14:paraId="3BFF4598">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p>
    <w:p w14:paraId="0640621E">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p>
    <w:p w14:paraId="5B0EAD03">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 xml:space="preserve">甲方：                                   乙方： </w:t>
      </w:r>
    </w:p>
    <w:p w14:paraId="2AE4D610">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 xml:space="preserve">地址：                                   地址： </w:t>
      </w:r>
    </w:p>
    <w:p w14:paraId="4CBD3561">
      <w:pPr>
        <w:pStyle w:val="6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法定（授权）代表人：                     法定（授权）代表人：</w:t>
      </w:r>
    </w:p>
    <w:p w14:paraId="73264A4E">
      <w:pPr>
        <w:keepNext w:val="0"/>
        <w:keepLines w:val="0"/>
        <w:pageBreakBefore w:val="0"/>
        <w:widowControl w:val="0"/>
        <w:tabs>
          <w:tab w:val="left" w:pos="5103"/>
        </w:tabs>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Cs/>
          <w:color w:val="auto"/>
          <w:sz w:val="21"/>
          <w:szCs w:val="21"/>
          <w:highlight w:val="none"/>
        </w:rPr>
        <w:t>签字日期：     年   月   日              签字日期：     年   月   日</w:t>
      </w:r>
    </w:p>
    <w:p w14:paraId="6A80DA5E">
      <w:pPr>
        <w:keepNext w:val="0"/>
        <w:keepLines w:val="0"/>
        <w:pageBreakBefore w:val="0"/>
        <w:widowControl w:val="0"/>
        <w:tabs>
          <w:tab w:val="left" w:pos="5103"/>
        </w:tabs>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p>
    <w:p w14:paraId="330FC28D">
      <w:pPr>
        <w:keepNext w:val="0"/>
        <w:keepLines w:val="0"/>
        <w:pageBreakBefore w:val="0"/>
        <w:widowControl w:val="0"/>
        <w:tabs>
          <w:tab w:val="left" w:pos="5103"/>
        </w:tabs>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p>
    <w:p w14:paraId="53C33303">
      <w:pPr>
        <w:widowControl/>
        <w:adjustRightInd/>
        <w:jc w:val="center"/>
        <w:outlineLvl w:val="0"/>
        <w:rPr>
          <w:rFonts w:hint="eastAsia" w:ascii="宋体" w:hAnsi="宋体" w:cs="宋体"/>
          <w:b/>
          <w:color w:val="auto"/>
          <w:sz w:val="36"/>
          <w:szCs w:val="20"/>
          <w:highlight w:val="none"/>
        </w:rPr>
        <w:sectPr>
          <w:headerReference r:id="rId9" w:type="default"/>
          <w:footerReference r:id="rId10" w:type="default"/>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14:paraId="4260269B">
      <w:pPr>
        <w:widowControl/>
        <w:adjustRightInd/>
        <w:jc w:val="center"/>
        <w:outlineLvl w:val="0"/>
        <w:rPr>
          <w:rFonts w:hint="default" w:ascii="宋体" w:hAnsi="宋体" w:eastAsia="宋体" w:cs="宋体"/>
          <w:b/>
          <w:color w:val="auto"/>
          <w:sz w:val="36"/>
          <w:szCs w:val="20"/>
          <w:highlight w:val="none"/>
          <w:lang w:val="en-US" w:eastAsia="zh-CN"/>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27F40E72">
      <w:pPr>
        <w:spacing w:line="360" w:lineRule="auto"/>
        <w:jc w:val="center"/>
        <w:outlineLvl w:val="9"/>
        <w:rPr>
          <w:rFonts w:ascii="宋体" w:hAnsi="宋体" w:cs="宋体"/>
          <w:b/>
          <w:color w:val="auto"/>
          <w:kern w:val="0"/>
          <w:sz w:val="36"/>
          <w:szCs w:val="36"/>
          <w:highlight w:val="none"/>
        </w:rPr>
      </w:pPr>
    </w:p>
    <w:p w14:paraId="14C46CF6">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92AD45A">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A72FC3A">
      <w:pPr>
        <w:spacing w:line="360" w:lineRule="auto"/>
        <w:jc w:val="center"/>
        <w:outlineLvl w:val="9"/>
        <w:rPr>
          <w:rFonts w:ascii="宋体" w:hAnsi="宋体" w:cs="宋体"/>
          <w:b/>
          <w:color w:val="auto"/>
          <w:kern w:val="0"/>
          <w:sz w:val="36"/>
          <w:szCs w:val="36"/>
          <w:highlight w:val="none"/>
        </w:rPr>
      </w:pPr>
    </w:p>
    <w:p w14:paraId="78273EDB">
      <w:pPr>
        <w:snapToGrid w:val="0"/>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（页码）</w:t>
      </w:r>
    </w:p>
    <w:p w14:paraId="6CDCC817">
      <w:pPr>
        <w:snapToGrid w:val="0"/>
        <w:spacing w:line="360" w:lineRule="auto"/>
        <w:outlineLvl w:val="2"/>
        <w:rPr>
          <w:rFonts w:ascii="宋体" w:hAnsi="宋体" w:cs="宋体"/>
          <w:color w:val="auto"/>
          <w:sz w:val="21"/>
          <w:szCs w:val="21"/>
          <w:highlight w:val="none"/>
        </w:rPr>
      </w:pPr>
      <w:r>
        <w:rPr>
          <w:rFonts w:hint="eastAsia" w:ascii="宋体" w:hAnsi="宋体" w:cs="宋体"/>
          <w:snapToGrid w:val="0"/>
          <w:color w:val="auto"/>
          <w:kern w:val="28"/>
          <w:sz w:val="21"/>
          <w:szCs w:val="16"/>
          <w:highlight w:val="none"/>
          <w:lang w:eastAsia="zh-CN"/>
        </w:rPr>
        <w:t>（</w:t>
      </w:r>
      <w:r>
        <w:rPr>
          <w:rFonts w:hint="eastAsia" w:ascii="宋体" w:hAnsi="宋体" w:cs="宋体"/>
          <w:snapToGrid w:val="0"/>
          <w:color w:val="auto"/>
          <w:kern w:val="28"/>
          <w:sz w:val="21"/>
          <w:szCs w:val="16"/>
          <w:highlight w:val="none"/>
          <w:lang w:val="en-US" w:eastAsia="zh-CN"/>
        </w:rPr>
        <w:t>2</w:t>
      </w:r>
      <w:r>
        <w:rPr>
          <w:rFonts w:hint="eastAsia" w:ascii="宋体" w:hAnsi="宋体" w:cs="宋体"/>
          <w:snapToGrid w:val="0"/>
          <w:color w:val="auto"/>
          <w:kern w:val="28"/>
          <w:sz w:val="21"/>
          <w:szCs w:val="16"/>
          <w:highlight w:val="none"/>
          <w:lang w:eastAsia="zh-CN"/>
        </w:rPr>
        <w:t>）</w:t>
      </w:r>
      <w:r>
        <w:rPr>
          <w:rFonts w:hint="eastAsia" w:ascii="宋体" w:hAnsi="宋体" w:cs="宋体"/>
          <w:color w:val="auto"/>
          <w:szCs w:val="21"/>
          <w:highlight w:val="none"/>
        </w:rPr>
        <w:t>有效的企业法人营业执照（或事业法人登记证）、其他组织（个体工商户）的营业执照或者民办非企业单位登记证书复印件</w:t>
      </w:r>
      <w:r>
        <w:rPr>
          <w:rFonts w:hint="eastAsia" w:ascii="宋体" w:hAnsi="宋体" w:cs="宋体"/>
          <w:color w:val="auto"/>
          <w:sz w:val="21"/>
          <w:szCs w:val="21"/>
          <w:highlight w:val="none"/>
        </w:rPr>
        <w:t>……………………………………………………………（页码）</w:t>
      </w:r>
    </w:p>
    <w:p w14:paraId="2BA47CAF">
      <w:pPr>
        <w:snapToGrid w:val="0"/>
        <w:spacing w:line="360" w:lineRule="auto"/>
        <w:outlineLvl w:val="2"/>
        <w:rPr>
          <w:rFonts w:ascii="宋体" w:hAnsi="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rPr>
        <w:t>落实政府采购政策需满足的资格要求</w:t>
      </w:r>
      <w:r>
        <w:rPr>
          <w:rFonts w:hint="eastAsia" w:ascii="宋体" w:hAnsi="宋体" w:eastAsia="宋体" w:cs="宋体"/>
          <w:color w:val="auto"/>
          <w:szCs w:val="21"/>
          <w:highlight w:val="none"/>
          <w:lang w:eastAsia="zh-CN"/>
        </w:rPr>
        <w:t>（如有）</w:t>
      </w:r>
      <w:r>
        <w:rPr>
          <w:rFonts w:hint="eastAsia" w:ascii="宋体" w:hAnsi="宋体" w:cs="宋体"/>
          <w:color w:val="auto"/>
          <w:sz w:val="21"/>
          <w:szCs w:val="21"/>
          <w:highlight w:val="none"/>
        </w:rPr>
        <w:t>……………………………………（页码）</w:t>
      </w:r>
    </w:p>
    <w:p w14:paraId="0D276E99">
      <w:pPr>
        <w:snapToGrid w:val="0"/>
        <w:spacing w:line="360" w:lineRule="auto"/>
        <w:outlineLvl w:val="2"/>
        <w:rPr>
          <w:rFonts w:hint="eastAsia" w:ascii="宋体" w:hAnsi="宋体" w:eastAsia="宋体" w:cs="宋体"/>
          <w:color w:val="auto"/>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b w:val="0"/>
          <w:bCs w:val="0"/>
          <w:color w:val="auto"/>
          <w:sz w:val="21"/>
          <w:szCs w:val="21"/>
          <w:highlight w:val="none"/>
        </w:rPr>
        <w:t>）</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（页码）</w:t>
      </w:r>
    </w:p>
    <w:p w14:paraId="4FAA2757">
      <w:pPr>
        <w:snapToGrid w:val="0"/>
        <w:spacing w:line="360" w:lineRule="auto"/>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业务专用章使用说明函</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如有、格式见附件2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………………………………………（页码）</w:t>
      </w:r>
    </w:p>
    <w:p w14:paraId="2661FEA5">
      <w:pPr>
        <w:snapToGrid w:val="0"/>
        <w:spacing w:line="360" w:lineRule="auto"/>
        <w:outlineLvl w:val="2"/>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）其他投标认为应提交的资料</w:t>
      </w:r>
      <w:r>
        <w:rPr>
          <w:rFonts w:hint="eastAsia" w:ascii="宋体" w:hAnsi="宋体" w:eastAsia="宋体" w:cs="宋体"/>
          <w:color w:val="auto"/>
          <w:szCs w:val="21"/>
          <w:highlight w:val="none"/>
          <w:lang w:val="zh-CN"/>
        </w:rPr>
        <w:t>（如有）</w:t>
      </w:r>
      <w:r>
        <w:rPr>
          <w:rFonts w:hint="eastAsia" w:ascii="宋体" w:hAnsi="宋体" w:eastAsia="宋体" w:cs="宋体"/>
          <w:color w:val="auto"/>
          <w:szCs w:val="21"/>
          <w:highlight w:val="none"/>
        </w:rPr>
        <w:t>………………………………………………（页码）</w:t>
      </w:r>
    </w:p>
    <w:p w14:paraId="680509C7">
      <w:pPr>
        <w:pStyle w:val="4"/>
        <w:rPr>
          <w:color w:val="auto"/>
          <w:highlight w:val="none"/>
        </w:rPr>
      </w:pPr>
    </w:p>
    <w:p w14:paraId="128FFD16">
      <w:pPr>
        <w:snapToGrid w:val="0"/>
        <w:spacing w:line="360" w:lineRule="auto"/>
        <w:ind w:firstLine="420" w:firstLineChars="200"/>
        <w:rPr>
          <w:rFonts w:ascii="宋体" w:hAnsi="宋体" w:cs="宋体"/>
          <w:color w:val="auto"/>
          <w:sz w:val="21"/>
          <w:szCs w:val="21"/>
          <w:highlight w:val="none"/>
        </w:rPr>
      </w:pPr>
    </w:p>
    <w:p w14:paraId="437A4FAD">
      <w:pPr>
        <w:spacing w:line="360" w:lineRule="auto"/>
        <w:ind w:firstLine="480" w:firstLineChars="200"/>
        <w:rPr>
          <w:rFonts w:ascii="宋体" w:hAnsi="宋体" w:cs="宋体"/>
          <w:color w:val="auto"/>
          <w:sz w:val="24"/>
          <w:highlight w:val="none"/>
        </w:rPr>
      </w:pPr>
    </w:p>
    <w:p w14:paraId="3D1B9B7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F31F4A9">
      <w:pPr>
        <w:snapToGrid w:val="0"/>
        <w:spacing w:line="360" w:lineRule="auto"/>
        <w:rPr>
          <w:rFonts w:hint="eastAsia" w:ascii="宋体" w:hAnsi="宋体" w:cs="宋体"/>
          <w:color w:val="auto"/>
          <w:sz w:val="24"/>
          <w:highlight w:val="none"/>
          <w:lang w:val="en-US" w:eastAsia="zh-CN"/>
        </w:rPr>
      </w:pPr>
    </w:p>
    <w:p w14:paraId="684A7249">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eastAsia="zh-CN"/>
        </w:rPr>
        <w:t>宁波市鄞州区塘溪镇人民政府</w:t>
      </w:r>
      <w:r>
        <w:rPr>
          <w:rFonts w:hint="eastAsia" w:ascii="宋体" w:hAnsi="宋体" w:cs="宋体"/>
          <w:color w:val="auto"/>
          <w:sz w:val="21"/>
          <w:szCs w:val="21"/>
          <w:highlight w:val="none"/>
          <w:u w:val="single"/>
          <w:lang w:val="en-US" w:eastAsia="zh-CN"/>
        </w:rPr>
        <w:t>：</w:t>
      </w:r>
    </w:p>
    <w:p w14:paraId="02193C18">
      <w:pPr>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浙江凯翔工程咨询管理有限公司：</w:t>
      </w:r>
    </w:p>
    <w:p w14:paraId="7778D791">
      <w:pPr>
        <w:snapToGrid w:val="0"/>
        <w:spacing w:line="360" w:lineRule="auto"/>
        <w:ind w:firstLine="420" w:firstLineChars="200"/>
        <w:rPr>
          <w:rFonts w:hint="eastAsia" w:ascii="宋体" w:hAnsi="宋体" w:cs="宋体"/>
          <w:color w:val="auto"/>
          <w:sz w:val="21"/>
          <w:szCs w:val="21"/>
          <w:highlight w:val="none"/>
        </w:rPr>
      </w:pPr>
    </w:p>
    <w:p w14:paraId="07CBC45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eastAsia="zh-CN"/>
        </w:rPr>
        <w:t>宁波市鄞州区塘溪镇人民政府食堂承包服务项目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i w:val="0"/>
          <w:iCs w:val="0"/>
          <w:color w:val="auto"/>
          <w:sz w:val="21"/>
          <w:szCs w:val="21"/>
          <w:highlight w:val="none"/>
          <w:u w:val="single"/>
          <w:lang w:eastAsia="zh-CN"/>
        </w:rPr>
        <w:t>KXZJ-2025143</w:t>
      </w:r>
      <w:r>
        <w:rPr>
          <w:rFonts w:hint="eastAsia" w:ascii="宋体" w:hAnsi="宋体" w:cs="宋体"/>
          <w:color w:val="auto"/>
          <w:sz w:val="21"/>
          <w:szCs w:val="21"/>
          <w:highlight w:val="none"/>
        </w:rPr>
        <w:t>】政府采购活动，郑重承诺：</w:t>
      </w:r>
    </w:p>
    <w:p w14:paraId="5B9D4C70">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5DF9493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2E697F3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00263ED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4C657A9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7843728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67DC951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28CFB87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0DCFFCF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76682D4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06845FC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02EBB4B5">
      <w:pPr>
        <w:snapToGrid w:val="0"/>
        <w:spacing w:line="360" w:lineRule="auto"/>
        <w:ind w:firstLine="4830" w:firstLineChars="2300"/>
        <w:rPr>
          <w:rFonts w:hint="eastAsia" w:ascii="宋体" w:hAnsi="宋体" w:cs="宋体"/>
          <w:color w:val="auto"/>
          <w:kern w:val="0"/>
          <w:sz w:val="21"/>
          <w:szCs w:val="21"/>
          <w:highlight w:val="none"/>
          <w:lang w:val="zh-CN"/>
        </w:rPr>
      </w:pPr>
    </w:p>
    <w:p w14:paraId="3ACB3C79">
      <w:pPr>
        <w:snapToGrid w:val="0"/>
        <w:spacing w:line="360" w:lineRule="auto"/>
        <w:ind w:firstLine="5250" w:firstLineChars="25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投标人名称(电子签章)：</w:t>
      </w:r>
    </w:p>
    <w:p w14:paraId="74291B07">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p>
    <w:p w14:paraId="778D2A64">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6E11A16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C78554E">
      <w:pPr>
        <w:widowControl/>
        <w:numPr>
          <w:ilvl w:val="0"/>
          <w:numId w:val="10"/>
        </w:numPr>
        <w:spacing w:line="360" w:lineRule="auto"/>
        <w:ind w:left="197" w:leftChars="0" w:firstLine="643"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有效的企业法人营业执照（或事业法人登记证）、其他组织（个体工商户）的营业执照或者民办非企业单位登记证书复印件</w:t>
      </w:r>
    </w:p>
    <w:p w14:paraId="5C559765">
      <w:pPr>
        <w:widowControl/>
        <w:spacing w:line="360" w:lineRule="auto"/>
        <w:ind w:firstLine="482" w:firstLineChars="200"/>
        <w:jc w:val="left"/>
        <w:rPr>
          <w:rFonts w:hint="eastAsia" w:ascii="宋体" w:hAnsi="宋体" w:cs="宋体"/>
          <w:b/>
          <w:color w:val="auto"/>
          <w:kern w:val="0"/>
          <w:sz w:val="32"/>
          <w:szCs w:val="32"/>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投标供应商如果有名称变更的，应提供由行政主管部门出具的变更证明文件</w:t>
      </w:r>
      <w:r>
        <w:rPr>
          <w:rFonts w:hint="eastAsia" w:ascii="宋体" w:hAnsi="宋体" w:eastAsia="宋体" w:cs="宋体"/>
          <w:b/>
          <w:color w:val="auto"/>
          <w:sz w:val="24"/>
          <w:highlight w:val="none"/>
          <w:lang w:eastAsia="zh-CN"/>
        </w:rPr>
        <w:t>）</w:t>
      </w:r>
    </w:p>
    <w:p w14:paraId="7CFDB58E">
      <w:pPr>
        <w:widowControl/>
        <w:spacing w:line="360" w:lineRule="auto"/>
        <w:ind w:firstLine="643" w:firstLineChars="200"/>
        <w:jc w:val="center"/>
        <w:rPr>
          <w:rFonts w:hint="eastAsia" w:ascii="宋体" w:hAnsi="宋体" w:cs="宋体"/>
          <w:b/>
          <w:color w:val="auto"/>
          <w:kern w:val="0"/>
          <w:sz w:val="32"/>
          <w:szCs w:val="32"/>
          <w:highlight w:val="none"/>
        </w:rPr>
      </w:pPr>
    </w:p>
    <w:p w14:paraId="5A6BB126">
      <w:pPr>
        <w:snapToGrid w:val="0"/>
        <w:spacing w:line="360" w:lineRule="auto"/>
        <w:ind w:right="480"/>
        <w:jc w:val="center"/>
        <w:rPr>
          <w:rFonts w:ascii="宋体" w:hAnsi="宋体" w:cs="宋体"/>
          <w:b/>
          <w:color w:val="auto"/>
          <w:kern w:val="0"/>
          <w:sz w:val="32"/>
          <w:szCs w:val="32"/>
          <w:highlight w:val="none"/>
        </w:rPr>
      </w:pPr>
    </w:p>
    <w:p w14:paraId="3B1FCC51">
      <w:pPr>
        <w:snapToGrid w:val="0"/>
        <w:spacing w:line="360" w:lineRule="auto"/>
        <w:ind w:right="480"/>
        <w:jc w:val="center"/>
        <w:rPr>
          <w:rFonts w:hint="eastAsia" w:ascii="宋体" w:hAnsi="宋体" w:cs="宋体"/>
          <w:b/>
          <w:color w:val="auto"/>
          <w:kern w:val="0"/>
          <w:sz w:val="32"/>
          <w:szCs w:val="32"/>
          <w:highlight w:val="none"/>
          <w:lang w:eastAsia="zh-CN"/>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14:paraId="2CC5233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、落实政府采购政策需满足的资格要求</w:t>
      </w:r>
    </w:p>
    <w:p w14:paraId="5C9F6692">
      <w:pPr>
        <w:widowControl/>
        <w:numPr>
          <w:ilvl w:val="0"/>
          <w:numId w:val="0"/>
        </w:num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专门面向中小企业，货物全部由符合政策要求的中小企业（或小微企业）制造的，提供相应的中小企业声明函（附件5）。</w:t>
      </w:r>
    </w:p>
    <w:p w14:paraId="4269E6B2">
      <w:pPr>
        <w:pStyle w:val="26"/>
        <w:rPr>
          <w:color w:val="auto"/>
          <w:highlight w:val="none"/>
        </w:rPr>
      </w:pPr>
    </w:p>
    <w:p w14:paraId="4526CC44">
      <w:pPr>
        <w:widowControl/>
        <w:numPr>
          <w:ilvl w:val="0"/>
          <w:numId w:val="0"/>
        </w:num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本项目的特定资格要求（如有）</w:t>
      </w:r>
    </w:p>
    <w:p w14:paraId="74DBC800">
      <w:pPr>
        <w:widowControl/>
        <w:numPr>
          <w:ilvl w:val="0"/>
          <w:numId w:val="0"/>
        </w:num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w:t>
      </w:r>
      <w:r>
        <w:rPr>
          <w:rFonts w:hint="eastAsia" w:ascii="宋体" w:hAnsi="宋体" w:cs="宋体"/>
          <w:color w:val="auto"/>
          <w:szCs w:val="21"/>
          <w:highlight w:val="none"/>
          <w:lang w:eastAsia="zh-CN"/>
        </w:rPr>
        <w:t>：</w:t>
      </w:r>
      <w:r>
        <w:rPr>
          <w:rFonts w:hint="eastAsia" w:ascii="宋体" w:hAnsi="宋体" w:cs="宋体"/>
          <w:snapToGrid w:val="0"/>
          <w:color w:val="auto"/>
          <w:kern w:val="28"/>
          <w:sz w:val="21"/>
          <w:szCs w:val="21"/>
          <w:highlight w:val="none"/>
          <w:lang w:val="en-US" w:eastAsia="zh-CN"/>
        </w:rPr>
        <w:t>无</w:t>
      </w:r>
      <w:r>
        <w:rPr>
          <w:rFonts w:hint="eastAsia" w:ascii="宋体" w:hAnsi="宋体" w:cs="宋体"/>
          <w:color w:val="auto"/>
          <w:szCs w:val="21"/>
          <w:highlight w:val="none"/>
        </w:rPr>
        <w:t>）</w:t>
      </w:r>
    </w:p>
    <w:p w14:paraId="4CE805F3">
      <w:pPr>
        <w:widowControl/>
        <w:spacing w:line="360" w:lineRule="auto"/>
        <w:ind w:left="150"/>
        <w:jc w:val="center"/>
        <w:rPr>
          <w:rFonts w:ascii="宋体" w:hAnsi="宋体" w:cs="宋体"/>
          <w:b/>
          <w:color w:val="auto"/>
          <w:kern w:val="0"/>
          <w:sz w:val="32"/>
          <w:szCs w:val="32"/>
          <w:highlight w:val="none"/>
        </w:rPr>
      </w:pPr>
    </w:p>
    <w:p w14:paraId="4C0E27B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DACC568">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3EADBC7">
      <w:pPr>
        <w:spacing w:line="360" w:lineRule="auto"/>
        <w:jc w:val="center"/>
        <w:outlineLvl w:val="9"/>
        <w:rPr>
          <w:rFonts w:ascii="宋体" w:hAnsi="宋体" w:cs="宋体"/>
          <w:b/>
          <w:color w:val="auto"/>
          <w:kern w:val="0"/>
          <w:sz w:val="24"/>
          <w:highlight w:val="none"/>
        </w:rPr>
      </w:pPr>
    </w:p>
    <w:p w14:paraId="5D748D76">
      <w:pPr>
        <w:spacing w:line="360" w:lineRule="auto"/>
        <w:jc w:val="center"/>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14:paraId="36E5AAC1">
      <w:pPr>
        <w:keepNext w:val="0"/>
        <w:keepLines w:val="0"/>
        <w:pageBreakBefore w:val="0"/>
        <w:widowControl w:val="0"/>
        <w:numPr>
          <w:ilvl w:val="0"/>
          <w:numId w:val="11"/>
        </w:numPr>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投标函…………………………………………………………………………………（页码）</w:t>
      </w:r>
    </w:p>
    <w:p w14:paraId="6C7FD33A">
      <w:pPr>
        <w:keepNext w:val="0"/>
        <w:keepLines w:val="0"/>
        <w:pageBreakBefore w:val="0"/>
        <w:widowControl w:val="0"/>
        <w:numPr>
          <w:ilvl w:val="0"/>
          <w:numId w:val="11"/>
        </w:numPr>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14:paraId="013F8496">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）符合性审查资料………………………………………………………………………（页码）</w:t>
      </w:r>
    </w:p>
    <w:p w14:paraId="5143C068">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14:paraId="002F819A">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商务技术偏离表………………………………………………………………………（页码）</w:t>
      </w:r>
    </w:p>
    <w:p w14:paraId="78F2D4FC">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评标标准相应的商务技术资料………………………………………………………（页码）</w:t>
      </w:r>
    </w:p>
    <w:p w14:paraId="6E3C61B3">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其他供应商认为应提交的资料（如有）</w:t>
      </w:r>
      <w:r>
        <w:rPr>
          <w:rFonts w:hint="eastAsia" w:ascii="宋体" w:hAnsi="宋体" w:eastAsia="宋体" w:cs="宋体"/>
          <w:color w:val="auto"/>
          <w:sz w:val="21"/>
          <w:szCs w:val="21"/>
          <w:highlight w:val="none"/>
        </w:rPr>
        <w:t>……………………………………………（页码）</w:t>
      </w:r>
    </w:p>
    <w:p w14:paraId="585D7958">
      <w:pPr>
        <w:snapToGrid w:val="0"/>
        <w:spacing w:line="360" w:lineRule="auto"/>
        <w:jc w:val="center"/>
        <w:rPr>
          <w:rFonts w:ascii="宋体" w:hAnsi="宋体" w:cs="宋体"/>
          <w:b/>
          <w:color w:val="auto"/>
          <w:kern w:val="0"/>
          <w:sz w:val="32"/>
          <w:szCs w:val="32"/>
          <w:highlight w:val="none"/>
          <w:lang w:val="zh-CN"/>
        </w:rPr>
      </w:pPr>
    </w:p>
    <w:p w14:paraId="2B059C50">
      <w:pPr>
        <w:snapToGrid w:val="0"/>
        <w:spacing w:line="360" w:lineRule="auto"/>
        <w:jc w:val="center"/>
        <w:rPr>
          <w:rFonts w:ascii="宋体" w:hAnsi="宋体" w:cs="宋体"/>
          <w:b/>
          <w:color w:val="auto"/>
          <w:kern w:val="0"/>
          <w:sz w:val="32"/>
          <w:szCs w:val="32"/>
          <w:highlight w:val="none"/>
          <w:lang w:val="zh-CN"/>
        </w:rPr>
      </w:pPr>
    </w:p>
    <w:p w14:paraId="4FEDDA38">
      <w:pPr>
        <w:snapToGrid w:val="0"/>
        <w:spacing w:line="360" w:lineRule="auto"/>
        <w:jc w:val="center"/>
        <w:rPr>
          <w:rFonts w:ascii="宋体" w:hAnsi="宋体" w:cs="宋体"/>
          <w:b/>
          <w:color w:val="auto"/>
          <w:kern w:val="0"/>
          <w:sz w:val="32"/>
          <w:szCs w:val="32"/>
          <w:highlight w:val="none"/>
          <w:lang w:val="zh-CN"/>
        </w:rPr>
      </w:pPr>
    </w:p>
    <w:p w14:paraId="55D3DCEE">
      <w:pPr>
        <w:snapToGrid w:val="0"/>
        <w:spacing w:line="360" w:lineRule="auto"/>
        <w:jc w:val="center"/>
        <w:rPr>
          <w:rFonts w:ascii="宋体" w:hAnsi="宋体" w:cs="宋体"/>
          <w:b/>
          <w:color w:val="auto"/>
          <w:kern w:val="0"/>
          <w:sz w:val="32"/>
          <w:szCs w:val="32"/>
          <w:highlight w:val="none"/>
          <w:lang w:val="zh-CN"/>
        </w:rPr>
      </w:pPr>
    </w:p>
    <w:p w14:paraId="6C9E60E1">
      <w:pPr>
        <w:snapToGrid w:val="0"/>
        <w:spacing w:line="360" w:lineRule="auto"/>
        <w:jc w:val="center"/>
        <w:rPr>
          <w:rFonts w:ascii="宋体" w:hAnsi="宋体" w:cs="宋体"/>
          <w:b/>
          <w:color w:val="auto"/>
          <w:kern w:val="0"/>
          <w:sz w:val="32"/>
          <w:szCs w:val="32"/>
          <w:highlight w:val="none"/>
          <w:lang w:val="zh-CN"/>
        </w:rPr>
      </w:pPr>
    </w:p>
    <w:p w14:paraId="7439A68E">
      <w:pPr>
        <w:snapToGrid w:val="0"/>
        <w:spacing w:line="360" w:lineRule="auto"/>
        <w:jc w:val="center"/>
        <w:rPr>
          <w:rFonts w:ascii="宋体" w:hAnsi="宋体" w:cs="宋体"/>
          <w:b/>
          <w:color w:val="auto"/>
          <w:kern w:val="0"/>
          <w:sz w:val="32"/>
          <w:szCs w:val="32"/>
          <w:highlight w:val="none"/>
          <w:lang w:val="zh-CN"/>
        </w:rPr>
      </w:pPr>
    </w:p>
    <w:p w14:paraId="4D75284A">
      <w:pPr>
        <w:snapToGrid w:val="0"/>
        <w:spacing w:line="360" w:lineRule="auto"/>
        <w:jc w:val="center"/>
        <w:rPr>
          <w:rFonts w:ascii="宋体" w:hAnsi="宋体" w:cs="宋体"/>
          <w:b/>
          <w:color w:val="auto"/>
          <w:kern w:val="0"/>
          <w:sz w:val="32"/>
          <w:szCs w:val="32"/>
          <w:highlight w:val="none"/>
          <w:lang w:val="zh-CN"/>
        </w:rPr>
      </w:pPr>
    </w:p>
    <w:p w14:paraId="31300DD3">
      <w:pPr>
        <w:snapToGrid w:val="0"/>
        <w:spacing w:line="360" w:lineRule="auto"/>
        <w:jc w:val="center"/>
        <w:rPr>
          <w:rFonts w:ascii="宋体" w:hAnsi="宋体" w:cs="宋体"/>
          <w:b/>
          <w:color w:val="auto"/>
          <w:kern w:val="0"/>
          <w:sz w:val="32"/>
          <w:szCs w:val="32"/>
          <w:highlight w:val="none"/>
          <w:lang w:val="zh-CN"/>
        </w:rPr>
      </w:pPr>
    </w:p>
    <w:p w14:paraId="7AE2470E">
      <w:pPr>
        <w:snapToGrid w:val="0"/>
        <w:spacing w:line="360" w:lineRule="auto"/>
        <w:jc w:val="center"/>
        <w:rPr>
          <w:rFonts w:ascii="宋体" w:hAnsi="宋体" w:cs="宋体"/>
          <w:b/>
          <w:color w:val="auto"/>
          <w:kern w:val="0"/>
          <w:sz w:val="32"/>
          <w:szCs w:val="32"/>
          <w:highlight w:val="none"/>
          <w:lang w:val="zh-CN"/>
        </w:rPr>
      </w:pPr>
    </w:p>
    <w:p w14:paraId="391833B0">
      <w:pPr>
        <w:snapToGrid w:val="0"/>
        <w:spacing w:line="360" w:lineRule="auto"/>
        <w:jc w:val="center"/>
        <w:rPr>
          <w:rFonts w:ascii="宋体" w:hAnsi="宋体" w:cs="宋体"/>
          <w:b/>
          <w:color w:val="auto"/>
          <w:kern w:val="0"/>
          <w:sz w:val="32"/>
          <w:szCs w:val="32"/>
          <w:highlight w:val="none"/>
          <w:lang w:val="zh-CN"/>
        </w:rPr>
      </w:pPr>
    </w:p>
    <w:p w14:paraId="39A905C0">
      <w:pPr>
        <w:snapToGrid w:val="0"/>
        <w:spacing w:line="360" w:lineRule="auto"/>
        <w:jc w:val="center"/>
        <w:rPr>
          <w:rFonts w:ascii="宋体" w:hAnsi="宋体" w:cs="宋体"/>
          <w:b/>
          <w:color w:val="auto"/>
          <w:kern w:val="0"/>
          <w:sz w:val="32"/>
          <w:szCs w:val="32"/>
          <w:highlight w:val="none"/>
          <w:lang w:val="zh-CN"/>
        </w:rPr>
      </w:pPr>
    </w:p>
    <w:p w14:paraId="41DA0282">
      <w:pPr>
        <w:rPr>
          <w:rFonts w:ascii="宋体" w:hAnsi="宋体" w:cs="宋体"/>
          <w:b/>
          <w:color w:val="auto"/>
          <w:kern w:val="0"/>
          <w:sz w:val="32"/>
          <w:szCs w:val="32"/>
          <w:highlight w:val="none"/>
          <w:lang w:val="zh-CN"/>
        </w:rPr>
      </w:pPr>
    </w:p>
    <w:p w14:paraId="6AD9257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2F96F2">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456A2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宁波市鄞州区塘溪镇人民政府：</w:t>
      </w:r>
    </w:p>
    <w:p w14:paraId="50E7EAE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14:paraId="515AFB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宁波市鄞州区塘溪镇人民政府食堂承包服务项目</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KXZJ-2025143</w:t>
      </w:r>
      <w:r>
        <w:rPr>
          <w:rFonts w:hint="eastAsia" w:ascii="宋体" w:hAnsi="宋体" w:cs="宋体"/>
          <w:color w:val="auto"/>
          <w:sz w:val="21"/>
          <w:szCs w:val="21"/>
          <w:highlight w:val="none"/>
        </w:rPr>
        <w:t>】招标的有关活动，并对此项目进行投标。为此：</w:t>
      </w:r>
    </w:p>
    <w:p w14:paraId="74E609B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天，本投标文件在投标有效期满之前均具有约束力。</w:t>
      </w:r>
    </w:p>
    <w:p w14:paraId="6129E4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2、我方的投标文件包括以下内容：</w:t>
      </w:r>
    </w:p>
    <w:p w14:paraId="7C6404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63EF0D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2商务技术</w:t>
      </w:r>
      <w:r>
        <w:rPr>
          <w:rFonts w:hint="eastAsia" w:ascii="宋体" w:hAnsi="宋体" w:eastAsia="宋体" w:cs="宋体"/>
          <w:color w:val="auto"/>
          <w:sz w:val="21"/>
          <w:szCs w:val="21"/>
          <w:highlight w:val="none"/>
          <w:lang w:val="zh-CN"/>
        </w:rPr>
        <w:t>文件：</w:t>
      </w:r>
    </w:p>
    <w:p w14:paraId="608410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r>
        <w:rPr>
          <w:rFonts w:hint="eastAsia" w:ascii="宋体" w:hAnsi="宋体" w:cs="宋体"/>
          <w:color w:val="auto"/>
          <w:sz w:val="21"/>
          <w:szCs w:val="21"/>
          <w:highlight w:val="none"/>
          <w:lang w:eastAsia="zh-CN"/>
        </w:rPr>
        <w:t>；</w:t>
      </w:r>
    </w:p>
    <w:p w14:paraId="4DB3F7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w:t>
      </w:r>
    </w:p>
    <w:p w14:paraId="356DC9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14:paraId="016EB31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4.1在收到中标通知书后，在中标通知书规定的期限内与你方签订合同； </w:t>
      </w:r>
    </w:p>
    <w:p w14:paraId="64C3AA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14:paraId="427F114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4.3按照招标文件要求提交履约保证金； </w:t>
      </w:r>
    </w:p>
    <w:p w14:paraId="62FFD40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14:paraId="12C05B3E">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6D6CB94">
      <w:pPr>
        <w:spacing w:line="360" w:lineRule="auto"/>
        <w:ind w:firstLine="3360" w:firstLineChars="1600"/>
        <w:rPr>
          <w:rFonts w:hint="eastAsia" w:ascii="宋体" w:hAnsi="宋体" w:cs="宋体"/>
          <w:color w:val="auto"/>
          <w:sz w:val="21"/>
          <w:szCs w:val="21"/>
          <w:highlight w:val="none"/>
        </w:rPr>
      </w:pPr>
    </w:p>
    <w:p w14:paraId="342348DF">
      <w:pPr>
        <w:spacing w:line="360" w:lineRule="auto"/>
        <w:ind w:firstLine="3360" w:firstLineChars="16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投标人名称（电子签章）：                          </w:t>
      </w:r>
    </w:p>
    <w:p w14:paraId="37A5BACE">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71165C70">
      <w:pPr>
        <w:snapToGrid w:val="0"/>
        <w:spacing w:line="360" w:lineRule="auto"/>
        <w:ind w:left="420" w:leftChars="200" w:firstLine="3675" w:firstLineChars="1750"/>
        <w:rPr>
          <w:rFonts w:hint="eastAsia" w:ascii="宋体" w:hAnsi="宋体" w:cs="宋体"/>
          <w:color w:val="auto"/>
          <w:kern w:val="0"/>
          <w:sz w:val="21"/>
          <w:szCs w:val="21"/>
          <w:highlight w:val="none"/>
          <w:u w:val="single"/>
        </w:rPr>
      </w:pPr>
    </w:p>
    <w:p w14:paraId="25D707FB">
      <w:pPr>
        <w:spacing w:line="360" w:lineRule="auto"/>
        <w:ind w:right="420"/>
        <w:rPr>
          <w:rFonts w:hint="eastAsia"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2146B2A">
      <w:pPr>
        <w:spacing w:line="360" w:lineRule="auto"/>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br w:type="page"/>
      </w:r>
    </w:p>
    <w:p w14:paraId="7CB23F96">
      <w:pPr>
        <w:numPr>
          <w:ilvl w:val="0"/>
          <w:numId w:val="0"/>
        </w:numPr>
        <w:ind w:firstLine="643" w:firstLineChars="200"/>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14:paraId="50E91E7E">
      <w:pPr>
        <w:numPr>
          <w:ilvl w:val="0"/>
          <w:numId w:val="0"/>
        </w:numPr>
        <w:ind w:leftChars="20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662E30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D7525DB">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2C00C67">
      <w:pPr>
        <w:snapToGrid w:val="0"/>
        <w:spacing w:line="360" w:lineRule="auto"/>
        <w:rPr>
          <w:rFonts w:hint="eastAsia" w:ascii="宋体" w:hAnsi="宋体" w:cs="宋体"/>
          <w:color w:val="auto"/>
          <w:sz w:val="21"/>
          <w:szCs w:val="21"/>
          <w:highlight w:val="none"/>
          <w:u w:val="single"/>
          <w:lang w:val="en-US" w:eastAsia="zh-CN"/>
        </w:rPr>
      </w:pPr>
    </w:p>
    <w:p w14:paraId="201CFEFF">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宁波市鄞州区塘溪镇人民政府：</w:t>
      </w:r>
    </w:p>
    <w:p w14:paraId="1F1191ED">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14:paraId="3D0C1AA2">
      <w:pPr>
        <w:snapToGrid w:val="0"/>
        <w:spacing w:line="360" w:lineRule="auto"/>
        <w:ind w:firstLine="576"/>
        <w:rPr>
          <w:rFonts w:hint="eastAsia" w:ascii="宋体" w:hAnsi="宋体" w:cs="宋体"/>
          <w:color w:val="auto"/>
          <w:kern w:val="0"/>
          <w:sz w:val="21"/>
          <w:szCs w:val="21"/>
          <w:highlight w:val="none"/>
        </w:rPr>
      </w:pPr>
    </w:p>
    <w:p w14:paraId="7176907E">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宁波市鄞州区塘溪镇人民政府食堂承包服务项目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KXZJ-2025143</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4FFC2A5D">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14:paraId="64F9AF18">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4987D244">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1C8BC6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投标人名称(电子签章)：</w:t>
      </w:r>
    </w:p>
    <w:p w14:paraId="5D172F30">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6B8F3290">
      <w:pPr>
        <w:pStyle w:val="158"/>
        <w:spacing w:line="360" w:lineRule="auto"/>
        <w:rPr>
          <w:rFonts w:hAnsi="宋体" w:cs="宋体"/>
          <w:bCs/>
          <w:color w:val="auto"/>
          <w:sz w:val="21"/>
          <w:szCs w:val="21"/>
          <w:highlight w:val="none"/>
        </w:rPr>
      </w:pPr>
      <w:r>
        <w:rPr>
          <w:rFonts w:hint="eastAsia" w:ascii="宋体" w:hAnsi="宋体" w:cs="宋体"/>
          <w:b/>
          <w:color w:val="auto"/>
          <w:szCs w:val="21"/>
          <w:highlight w:val="none"/>
        </w:rPr>
        <w:t>附法定代表人身份证复印件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011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9060" w:type="dxa"/>
          </w:tcPr>
          <w:p w14:paraId="5824D473">
            <w:pPr>
              <w:pStyle w:val="158"/>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14A5066E">
            <w:pPr>
              <w:pStyle w:val="158"/>
              <w:adjustRightInd w:val="0"/>
              <w:spacing w:line="360" w:lineRule="auto"/>
              <w:rPr>
                <w:rFonts w:hAnsi="宋体" w:cs="宋体"/>
                <w:bCs/>
                <w:color w:val="auto"/>
                <w:sz w:val="21"/>
                <w:szCs w:val="21"/>
                <w:highlight w:val="none"/>
              </w:rPr>
            </w:pPr>
          </w:p>
        </w:tc>
      </w:tr>
    </w:tbl>
    <w:p w14:paraId="1C95ED07">
      <w:pPr>
        <w:snapToGrid w:val="0"/>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附被授权人的身份证复印件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79E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060" w:type="dxa"/>
          </w:tcPr>
          <w:p w14:paraId="3D90B233">
            <w:pPr>
              <w:snapToGrid w:val="0"/>
              <w:spacing w:line="360" w:lineRule="auto"/>
              <w:jc w:val="both"/>
              <w:rPr>
                <w:rFonts w:hAnsi="宋体" w:cs="宋体"/>
                <w:bCs/>
                <w:color w:val="auto"/>
                <w:sz w:val="21"/>
                <w:szCs w:val="21"/>
                <w:highlight w:val="none"/>
              </w:rPr>
            </w:pPr>
            <w:r>
              <w:rPr>
                <w:rFonts w:hint="eastAsia" w:hAnsi="宋体" w:cs="宋体"/>
                <w:bCs/>
                <w:color w:val="auto"/>
                <w:sz w:val="21"/>
                <w:szCs w:val="21"/>
                <w:highlight w:val="none"/>
              </w:rPr>
              <w:t>正面：                                 反面：</w:t>
            </w:r>
          </w:p>
          <w:p w14:paraId="76F78A66">
            <w:pPr>
              <w:pStyle w:val="158"/>
              <w:adjustRightInd w:val="0"/>
              <w:spacing w:line="360" w:lineRule="auto"/>
              <w:rPr>
                <w:rFonts w:hAnsi="宋体" w:cs="宋体"/>
                <w:bCs/>
                <w:color w:val="auto"/>
                <w:sz w:val="21"/>
                <w:szCs w:val="21"/>
                <w:highlight w:val="none"/>
              </w:rPr>
            </w:pPr>
          </w:p>
        </w:tc>
      </w:tr>
    </w:tbl>
    <w:p w14:paraId="5EF26007">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472FEBE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DEEBDB3">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法定代表人身份证明</w:t>
      </w:r>
    </w:p>
    <w:p w14:paraId="720365C7">
      <w:pPr>
        <w:snapToGrid w:val="0"/>
        <w:spacing w:line="440" w:lineRule="exact"/>
        <w:jc w:val="center"/>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（适用于法定代表人来投标）</w:t>
      </w:r>
    </w:p>
    <w:p w14:paraId="71C28058">
      <w:pPr>
        <w:snapToGrid w:val="0"/>
        <w:spacing w:line="440" w:lineRule="exact"/>
        <w:jc w:val="center"/>
        <w:rPr>
          <w:rFonts w:hint="eastAsia" w:ascii="宋体" w:hAnsi="宋体" w:eastAsia="宋体" w:cs="宋体"/>
          <w:b/>
          <w:color w:val="auto"/>
          <w:spacing w:val="0"/>
          <w:w w:val="100"/>
          <w:sz w:val="24"/>
          <w:szCs w:val="24"/>
          <w:highlight w:val="none"/>
        </w:rPr>
      </w:pPr>
    </w:p>
    <w:p w14:paraId="39EA7FEE">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供应商名称：</w:t>
      </w:r>
      <w:r>
        <w:rPr>
          <w:rFonts w:hint="eastAsia" w:ascii="宋体" w:hAnsi="宋体" w:eastAsia="宋体" w:cs="宋体"/>
          <w:color w:val="auto"/>
          <w:spacing w:val="0"/>
          <w:w w:val="100"/>
          <w:sz w:val="24"/>
          <w:szCs w:val="24"/>
          <w:highlight w:val="none"/>
          <w:u w:val="single"/>
        </w:rPr>
        <w:t xml:space="preserve">                                      </w:t>
      </w:r>
    </w:p>
    <w:p w14:paraId="753DED27">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单位性质：</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 xml:space="preserve"> </w:t>
      </w:r>
    </w:p>
    <w:p w14:paraId="45C3D5C4">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地址：</w:t>
      </w:r>
      <w:r>
        <w:rPr>
          <w:rFonts w:hint="eastAsia" w:ascii="宋体" w:hAnsi="宋体" w:eastAsia="宋体" w:cs="宋体"/>
          <w:color w:val="auto"/>
          <w:spacing w:val="0"/>
          <w:w w:val="100"/>
          <w:sz w:val="24"/>
          <w:szCs w:val="24"/>
          <w:highlight w:val="none"/>
          <w:u w:val="single"/>
        </w:rPr>
        <w:t xml:space="preserve">                                              </w:t>
      </w:r>
    </w:p>
    <w:p w14:paraId="1862F134">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成立时间：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月</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rPr>
        <w:t>日</w:t>
      </w:r>
    </w:p>
    <w:p w14:paraId="376B6703">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经营期限：</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 xml:space="preserve"> </w:t>
      </w:r>
    </w:p>
    <w:p w14:paraId="5ACB5490">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姓名：</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性别：</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年龄：</w:t>
      </w:r>
      <w:r>
        <w:rPr>
          <w:rFonts w:hint="eastAsia" w:ascii="宋体" w:hAnsi="宋体" w:eastAsia="宋体" w:cs="宋体"/>
          <w:color w:val="auto"/>
          <w:spacing w:val="0"/>
          <w:w w:val="100"/>
          <w:sz w:val="24"/>
          <w:szCs w:val="24"/>
          <w:highlight w:val="none"/>
          <w:u w:val="single"/>
        </w:rPr>
        <w:t xml:space="preserve">    周岁  </w:t>
      </w:r>
      <w:r>
        <w:rPr>
          <w:rFonts w:hint="eastAsia" w:ascii="宋体" w:hAnsi="宋体" w:eastAsia="宋体" w:cs="宋体"/>
          <w:color w:val="auto"/>
          <w:spacing w:val="0"/>
          <w:w w:val="100"/>
          <w:sz w:val="24"/>
          <w:szCs w:val="24"/>
          <w:highlight w:val="none"/>
        </w:rPr>
        <w:t>职务：</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u w:val="single"/>
          <w:lang w:val="en-US" w:eastAsia="zh-CN"/>
        </w:rPr>
        <w:t xml:space="preserve">     </w:t>
      </w:r>
    </w:p>
    <w:p w14:paraId="6215A2B5">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rPr>
        <w:t>身份证号码：</w:t>
      </w:r>
      <w:r>
        <w:rPr>
          <w:rFonts w:hint="eastAsia" w:ascii="宋体" w:hAnsi="宋体" w:eastAsia="宋体" w:cs="宋体"/>
          <w:color w:val="auto"/>
          <w:spacing w:val="0"/>
          <w:w w:val="100"/>
          <w:sz w:val="24"/>
          <w:szCs w:val="24"/>
          <w:highlight w:val="none"/>
          <w:u w:val="single"/>
        </w:rPr>
        <w:t xml:space="preserve">                   </w:t>
      </w:r>
    </w:p>
    <w:p w14:paraId="73FE92CD">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系</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（供应商名称）的法定代表人。</w:t>
      </w:r>
    </w:p>
    <w:p w14:paraId="20A55C87">
      <w:pPr>
        <w:keepNext w:val="0"/>
        <w:keepLines w:val="0"/>
        <w:pageBreakBefore w:val="0"/>
        <w:widowControl w:val="0"/>
        <w:kinsoku/>
        <w:wordWrap w:val="0"/>
        <w:overflowPunct/>
        <w:topLinePunct/>
        <w:autoSpaceDE/>
        <w:autoSpaceDN/>
        <w:bidi w:val="0"/>
        <w:adjustRightInd w:val="0"/>
        <w:snapToGrid w:val="0"/>
        <w:spacing w:line="500" w:lineRule="exact"/>
        <w:ind w:firstLine="960" w:firstLineChars="4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特此证明。</w:t>
      </w:r>
    </w:p>
    <w:p w14:paraId="62D77935">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p>
    <w:p w14:paraId="5E205664">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p>
    <w:p w14:paraId="24D96EA8">
      <w:pPr>
        <w:keepNext w:val="0"/>
        <w:keepLines w:val="0"/>
        <w:pageBreakBefore w:val="0"/>
        <w:widowControl w:val="0"/>
        <w:kinsoku/>
        <w:wordWrap w:val="0"/>
        <w:overflowPunct/>
        <w:topLinePunct/>
        <w:autoSpaceDE/>
        <w:autoSpaceDN/>
        <w:bidi w:val="0"/>
        <w:adjustRightInd w:val="0"/>
        <w:snapToGrid w:val="0"/>
        <w:spacing w:line="500" w:lineRule="exact"/>
        <w:jc w:val="righ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供应商：</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（盖单位公章）</w:t>
      </w:r>
    </w:p>
    <w:p w14:paraId="43BC107C">
      <w:pPr>
        <w:keepNext w:val="0"/>
        <w:keepLines w:val="0"/>
        <w:pageBreakBefore w:val="0"/>
        <w:widowControl w:val="0"/>
        <w:kinsoku/>
        <w:wordWrap w:val="0"/>
        <w:overflowPunct/>
        <w:topLinePunct/>
        <w:autoSpaceDE/>
        <w:autoSpaceDN/>
        <w:bidi w:val="0"/>
        <w:adjustRightInd w:val="0"/>
        <w:snapToGrid w:val="0"/>
        <w:spacing w:line="500" w:lineRule="exact"/>
        <w:ind w:firstLine="5160" w:firstLineChars="2150"/>
        <w:textAlignment w:val="auto"/>
        <w:rPr>
          <w:rFonts w:hint="eastAsia" w:ascii="宋体" w:hAnsi="宋体" w:eastAsia="宋体" w:cs="宋体"/>
          <w:color w:val="auto"/>
          <w:spacing w:val="0"/>
          <w:w w:val="100"/>
          <w:sz w:val="24"/>
          <w:szCs w:val="24"/>
          <w:highlight w:val="none"/>
          <w:u w:val="single"/>
        </w:rPr>
      </w:pPr>
    </w:p>
    <w:p w14:paraId="0EA7195A">
      <w:pPr>
        <w:keepNext w:val="0"/>
        <w:keepLines w:val="0"/>
        <w:pageBreakBefore w:val="0"/>
        <w:widowControl w:val="0"/>
        <w:kinsoku/>
        <w:wordWrap w:val="0"/>
        <w:overflowPunct/>
        <w:topLinePunct/>
        <w:autoSpaceDE/>
        <w:autoSpaceDN/>
        <w:bidi w:val="0"/>
        <w:adjustRightInd w:val="0"/>
        <w:snapToGrid w:val="0"/>
        <w:spacing w:line="500" w:lineRule="exact"/>
        <w:ind w:firstLine="4200" w:firstLineChars="175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月</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日</w:t>
      </w:r>
    </w:p>
    <w:p w14:paraId="191A2328">
      <w:pPr>
        <w:snapToGrid w:val="0"/>
        <w:spacing w:line="440" w:lineRule="exact"/>
        <w:rPr>
          <w:rFonts w:hint="eastAsia" w:ascii="宋体" w:hAnsi="宋体" w:eastAsia="宋体" w:cs="宋体"/>
          <w:color w:val="auto"/>
          <w:spacing w:val="0"/>
          <w:w w:val="100"/>
          <w:sz w:val="24"/>
          <w:szCs w:val="24"/>
          <w:highlight w:val="none"/>
        </w:rPr>
      </w:pPr>
    </w:p>
    <w:p w14:paraId="76BE1005">
      <w:pPr>
        <w:snapToGrid w:val="0"/>
        <w:spacing w:line="440" w:lineRule="exact"/>
        <w:rPr>
          <w:rFonts w:hint="eastAsia" w:ascii="宋体" w:hAnsi="宋体" w:eastAsia="宋体" w:cs="宋体"/>
          <w:b/>
          <w:color w:val="auto"/>
          <w:spacing w:val="0"/>
          <w:w w:val="100"/>
          <w:sz w:val="24"/>
          <w:szCs w:val="24"/>
          <w:highlight w:val="none"/>
        </w:rPr>
      </w:pPr>
    </w:p>
    <w:p w14:paraId="79D548B6">
      <w:pPr>
        <w:snapToGrid w:val="0"/>
        <w:spacing w:line="440" w:lineRule="exact"/>
        <w:rPr>
          <w:rFonts w:hint="eastAsia" w:ascii="宋体" w:hAnsi="宋体" w:eastAsia="宋体" w:cs="宋体"/>
          <w:b/>
          <w:color w:val="auto"/>
          <w:spacing w:val="0"/>
          <w:w w:val="100"/>
          <w:sz w:val="24"/>
          <w:szCs w:val="24"/>
          <w:highlight w:val="none"/>
        </w:rPr>
      </w:pPr>
    </w:p>
    <w:p w14:paraId="65AB87D8">
      <w:pPr>
        <w:pStyle w:val="158"/>
        <w:spacing w:line="360" w:lineRule="auto"/>
        <w:rPr>
          <w:rFonts w:hAnsi="宋体" w:cs="宋体"/>
          <w:bCs/>
          <w:color w:val="auto"/>
          <w:sz w:val="21"/>
          <w:szCs w:val="21"/>
          <w:highlight w:val="none"/>
        </w:rPr>
      </w:pPr>
      <w:r>
        <w:rPr>
          <w:rFonts w:hint="eastAsia" w:ascii="宋体" w:hAnsi="宋体" w:cs="宋体"/>
          <w:b/>
          <w:color w:val="auto"/>
          <w:szCs w:val="21"/>
          <w:highlight w:val="none"/>
        </w:rPr>
        <w:t>附法定代表人身份证复印件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E58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9060" w:type="dxa"/>
          </w:tcPr>
          <w:p w14:paraId="0952EEDA">
            <w:pPr>
              <w:pStyle w:val="158"/>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0297790A">
            <w:pPr>
              <w:pStyle w:val="158"/>
              <w:adjustRightInd w:val="0"/>
              <w:spacing w:line="360" w:lineRule="auto"/>
              <w:rPr>
                <w:rFonts w:hAnsi="宋体" w:cs="宋体"/>
                <w:bCs/>
                <w:color w:val="auto"/>
                <w:sz w:val="21"/>
                <w:szCs w:val="21"/>
                <w:highlight w:val="none"/>
              </w:rPr>
            </w:pPr>
          </w:p>
        </w:tc>
      </w:tr>
    </w:tbl>
    <w:p w14:paraId="787124D6">
      <w:pPr>
        <w:jc w:val="center"/>
        <w:rPr>
          <w:rFonts w:hint="eastAsia" w:ascii="宋体" w:hAnsi="宋体" w:cs="宋体"/>
          <w:b/>
          <w:color w:val="auto"/>
          <w:kern w:val="0"/>
          <w:sz w:val="32"/>
          <w:szCs w:val="32"/>
          <w:highlight w:val="none"/>
        </w:rPr>
      </w:pPr>
    </w:p>
    <w:p w14:paraId="1FB75645">
      <w:pPr>
        <w:snapToGrid w:val="0"/>
        <w:spacing w:line="360" w:lineRule="auto"/>
        <w:ind w:right="480"/>
        <w:rPr>
          <w:rFonts w:hint="eastAsia" w:ascii="宋体" w:hAnsi="宋体" w:cs="宋体"/>
          <w:b/>
          <w:color w:val="auto"/>
          <w:kern w:val="0"/>
          <w:sz w:val="32"/>
          <w:szCs w:val="32"/>
          <w:highlight w:val="none"/>
        </w:rPr>
        <w:sectPr>
          <w:headerReference r:id="rId11" w:type="default"/>
          <w:footerReference r:id="rId12" w:type="default"/>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14:paraId="65323E6F">
      <w:pPr>
        <w:widowControl/>
        <w:spacing w:line="360" w:lineRule="auto"/>
        <w:ind w:firstLine="161" w:firstLineChars="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tbl>
      <w:tblPr>
        <w:tblStyle w:val="65"/>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4043"/>
        <w:gridCol w:w="2827"/>
        <w:gridCol w:w="1607"/>
      </w:tblGrid>
      <w:tr w14:paraId="7A43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4" w:type="pct"/>
            <w:vAlign w:val="center"/>
          </w:tcPr>
          <w:p w14:paraId="1E7FBC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39" w:type="pct"/>
            <w:vAlign w:val="center"/>
          </w:tcPr>
          <w:p w14:paraId="0EF557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1496" w:type="pct"/>
            <w:vAlign w:val="center"/>
          </w:tcPr>
          <w:p w14:paraId="3C6177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850" w:type="pct"/>
            <w:vAlign w:val="center"/>
          </w:tcPr>
          <w:p w14:paraId="05D642C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自查结论</w:t>
            </w:r>
          </w:p>
        </w:tc>
      </w:tr>
      <w:tr w14:paraId="51EE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14" w:type="pct"/>
            <w:vAlign w:val="center"/>
          </w:tcPr>
          <w:p w14:paraId="15F9C3D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9" w:type="pct"/>
            <w:vAlign w:val="center"/>
          </w:tcPr>
          <w:p w14:paraId="5ABBF1C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1496" w:type="pct"/>
            <w:vAlign w:val="center"/>
          </w:tcPr>
          <w:p w14:paraId="1F7776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850" w:type="pct"/>
            <w:vAlign w:val="center"/>
          </w:tcPr>
          <w:p w14:paraId="29C4C62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20B982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1693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14" w:type="pct"/>
            <w:vAlign w:val="center"/>
          </w:tcPr>
          <w:p w14:paraId="621B94C0">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9" w:type="pct"/>
          </w:tcPr>
          <w:p w14:paraId="5A6C047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1496" w:type="pct"/>
            <w:vAlign w:val="center"/>
          </w:tcPr>
          <w:p w14:paraId="78A1A4B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850" w:type="pct"/>
            <w:vAlign w:val="center"/>
          </w:tcPr>
          <w:p w14:paraId="7D36604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775092E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362D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14" w:type="pct"/>
            <w:vAlign w:val="center"/>
          </w:tcPr>
          <w:p w14:paraId="2ED11C0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9" w:type="pct"/>
            <w:vAlign w:val="center"/>
          </w:tcPr>
          <w:p w14:paraId="79AF357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1496" w:type="pct"/>
            <w:vAlign w:val="center"/>
          </w:tcPr>
          <w:p w14:paraId="64805A9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招标文件其它实质性要求相应的材料（“▲” 系指实质性要求条款，招标文件无其它实质性要求的，无需提供）</w:t>
            </w:r>
          </w:p>
        </w:tc>
        <w:tc>
          <w:tcPr>
            <w:tcW w:w="850" w:type="pct"/>
            <w:vAlign w:val="center"/>
          </w:tcPr>
          <w:p w14:paraId="42819F1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215B101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0A58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14" w:type="pct"/>
            <w:vAlign w:val="center"/>
          </w:tcPr>
          <w:p w14:paraId="151D4E94">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9" w:type="pct"/>
            <w:vAlign w:val="center"/>
          </w:tcPr>
          <w:p w14:paraId="3A966CF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投标文件没有招标文件中规定的其它无效投标条款的。</w:t>
            </w:r>
          </w:p>
        </w:tc>
        <w:tc>
          <w:tcPr>
            <w:tcW w:w="1496" w:type="pct"/>
            <w:vAlign w:val="center"/>
          </w:tcPr>
          <w:p w14:paraId="342FD25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850" w:type="pct"/>
            <w:vAlign w:val="center"/>
          </w:tcPr>
          <w:p w14:paraId="2BBECEC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2CB700E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2740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14:paraId="217D736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9" w:type="pct"/>
            <w:vAlign w:val="center"/>
          </w:tcPr>
          <w:p w14:paraId="5F2FB26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按有关法律、法规、规章不属于投标无效的。</w:t>
            </w:r>
          </w:p>
        </w:tc>
        <w:tc>
          <w:tcPr>
            <w:tcW w:w="1496" w:type="pct"/>
            <w:vAlign w:val="center"/>
          </w:tcPr>
          <w:p w14:paraId="02AD7C5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850" w:type="pct"/>
            <w:vAlign w:val="center"/>
          </w:tcPr>
          <w:p w14:paraId="6E37A30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242A54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4D6F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14:paraId="604EAC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p>
        </w:tc>
        <w:tc>
          <w:tcPr>
            <w:tcW w:w="2139" w:type="pct"/>
            <w:vAlign w:val="center"/>
          </w:tcPr>
          <w:p w14:paraId="3017CF8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496" w:type="pct"/>
            <w:vAlign w:val="center"/>
          </w:tcPr>
          <w:p w14:paraId="0D02DA7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1"/>
                <w:szCs w:val="21"/>
                <w:highlight w:val="none"/>
              </w:rPr>
            </w:pPr>
          </w:p>
        </w:tc>
        <w:tc>
          <w:tcPr>
            <w:tcW w:w="850" w:type="pct"/>
          </w:tcPr>
          <w:p w14:paraId="5EBBEA4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r>
      <w:tr w14:paraId="4886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14" w:type="pct"/>
            <w:vAlign w:val="center"/>
          </w:tcPr>
          <w:p w14:paraId="280E224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p>
        </w:tc>
        <w:tc>
          <w:tcPr>
            <w:tcW w:w="2139" w:type="pct"/>
            <w:vAlign w:val="center"/>
          </w:tcPr>
          <w:p w14:paraId="72FB60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1496" w:type="pct"/>
            <w:vAlign w:val="center"/>
          </w:tcPr>
          <w:p w14:paraId="7391A54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1"/>
                <w:szCs w:val="21"/>
                <w:highlight w:val="none"/>
              </w:rPr>
            </w:pPr>
          </w:p>
        </w:tc>
        <w:tc>
          <w:tcPr>
            <w:tcW w:w="850" w:type="pct"/>
          </w:tcPr>
          <w:p w14:paraId="1081D41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r>
    </w:tbl>
    <w:p w14:paraId="31CCBF9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备注：投标人自查表将作为投标投标人有效性审查的重要内容之一，投标投标人必须严格按照其内容及序列要求在投标文件中对应如实提供</w:t>
      </w:r>
      <w:r>
        <w:rPr>
          <w:rFonts w:hint="eastAsia" w:ascii="宋体" w:hAnsi="宋体" w:eastAsia="宋体" w:cs="宋体"/>
          <w:color w:val="auto"/>
          <w:sz w:val="21"/>
          <w:szCs w:val="21"/>
          <w:highlight w:val="none"/>
          <w:lang w:eastAsia="zh-CN"/>
        </w:rPr>
        <w:t>。</w:t>
      </w:r>
    </w:p>
    <w:p w14:paraId="39D1A5F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3CC3265">
      <w:pPr>
        <w:pStyle w:val="26"/>
        <w:rPr>
          <w:rFonts w:hint="eastAsia"/>
          <w:color w:val="auto"/>
          <w:highlight w:val="none"/>
        </w:rPr>
      </w:pPr>
    </w:p>
    <w:p w14:paraId="25B383A7">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投标人名称(电子签章)：                              </w:t>
      </w:r>
    </w:p>
    <w:p w14:paraId="57FBF0D8">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7EC1D09">
      <w:pPr>
        <w:spacing w:line="360" w:lineRule="auto"/>
        <w:jc w:val="center"/>
        <w:rPr>
          <w:rFonts w:hint="eastAsia" w:ascii="宋体" w:hAnsi="宋体" w:cs="宋体"/>
          <w:b/>
          <w:color w:val="auto"/>
          <w:kern w:val="0"/>
          <w:sz w:val="32"/>
          <w:szCs w:val="32"/>
          <w:highlight w:val="none"/>
          <w:lang w:val="en-US" w:eastAsia="zh-CN"/>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14:paraId="7C6EC4BD">
      <w:pPr>
        <w:ind w:firstLine="1911" w:firstLineChars="595"/>
        <w:rPr>
          <w:rFonts w:hint="eastAsia" w:ascii="宋体" w:hAnsi="宋体" w:cs="宋体"/>
          <w:b/>
          <w:bCs/>
          <w:color w:val="auto"/>
          <w:sz w:val="32"/>
          <w:szCs w:val="32"/>
          <w:highlight w:val="none"/>
          <w:lang w:val="en-US" w:eastAsia="zh-CN"/>
        </w:rPr>
      </w:pPr>
    </w:p>
    <w:p w14:paraId="05D7C6AC">
      <w:pP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en-US" w:eastAsia="zh-CN"/>
        </w:rPr>
        <w:t>四</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2EE1498">
      <w:pPr>
        <w:snapToGrid w:val="0"/>
        <w:spacing w:line="360" w:lineRule="auto"/>
        <w:rPr>
          <w:rFonts w:hint="eastAsia" w:ascii="宋体" w:hAnsi="宋体" w:eastAsia="宋体" w:cs="宋体"/>
          <w:color w:val="auto"/>
          <w:sz w:val="24"/>
          <w:highlight w:val="none"/>
        </w:rPr>
      </w:pPr>
    </w:p>
    <w:p w14:paraId="2FC28059">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宁波市鄞州区塘溪镇人民政府：</w:t>
      </w:r>
    </w:p>
    <w:p w14:paraId="2762C909">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14:paraId="54ECA9FD">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p>
    <w:p w14:paraId="3B6C287C">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14:paraId="66778287">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14:paraId="455F64D2">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14:paraId="36083F80">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14:paraId="6978435F">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14:paraId="1C9A86FD">
      <w:pPr>
        <w:autoSpaceDE w:val="0"/>
        <w:autoSpaceDN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14:paraId="26E39AFE">
      <w:pP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14:paraId="654C174F">
      <w:pPr>
        <w:autoSpaceDE w:val="0"/>
        <w:autoSpaceDN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招标投标</w:t>
      </w:r>
    </w:p>
    <w:p w14:paraId="1276B0ED">
      <w:pP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14:paraId="1197F5A6">
      <w:pP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14:paraId="1010595B">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50569753">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1646744C">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27EF4E55">
      <w:pP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kern w:val="0"/>
          <w:sz w:val="21"/>
          <w:szCs w:val="21"/>
          <w:highlight w:val="none"/>
          <w:lang w:val="zh-CN"/>
        </w:rPr>
        <w:t xml:space="preserve">）：                                                                                                                                                                                                               </w:t>
      </w:r>
    </w:p>
    <w:p w14:paraId="4DBD0A07">
      <w:pPr>
        <w:spacing w:line="360" w:lineRule="auto"/>
        <w:ind w:left="4620" w:leftChars="2200"/>
        <w:rPr>
          <w:rFonts w:hint="eastAsia" w:ascii="宋体" w:hAnsi="宋体" w:eastAsia="宋体" w:cs="宋体"/>
          <w:color w:val="auto"/>
          <w:kern w:val="0"/>
          <w:sz w:val="21"/>
          <w:szCs w:val="21"/>
          <w:highlight w:val="none"/>
          <w:lang w:val="zh-CN"/>
        </w:rPr>
      </w:pPr>
    </w:p>
    <w:p w14:paraId="733BA210">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0B4C3E61">
      <w:pPr>
        <w:pStyle w:val="26"/>
        <w:rPr>
          <w:rFonts w:hint="eastAsia"/>
          <w:color w:val="auto"/>
          <w:highlight w:val="none"/>
          <w:lang w:val="en-US" w:eastAsia="zh-CN"/>
        </w:rPr>
      </w:pPr>
    </w:p>
    <w:p w14:paraId="57CCC2DB">
      <w:pPr>
        <w:spacing w:line="360" w:lineRule="auto"/>
        <w:jc w:val="center"/>
        <w:rPr>
          <w:rFonts w:hint="eastAsia" w:ascii="宋体" w:hAnsi="宋体" w:cs="宋体"/>
          <w:b/>
          <w:color w:val="auto"/>
          <w:kern w:val="0"/>
          <w:sz w:val="32"/>
          <w:szCs w:val="32"/>
          <w:highlight w:val="none"/>
          <w:lang w:val="en-US" w:eastAsia="zh-CN"/>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14:paraId="10CC6538">
      <w:pPr>
        <w:numPr>
          <w:ilvl w:val="0"/>
          <w:numId w:val="0"/>
        </w:numPr>
        <w:ind w:left="150" w:leftChars="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p w14:paraId="4369580B">
      <w:pPr>
        <w:pStyle w:val="47"/>
        <w:numPr>
          <w:ilvl w:val="0"/>
          <w:numId w:val="0"/>
        </w:numPr>
        <w:ind w:left="150" w:leftChars="0"/>
        <w:rPr>
          <w:rFonts w:hint="eastAsia"/>
          <w:color w:val="auto"/>
          <w:highlight w:val="none"/>
        </w:rPr>
      </w:pPr>
    </w:p>
    <w:tbl>
      <w:tblPr>
        <w:tblStyle w:val="66"/>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5958"/>
        <w:gridCol w:w="1344"/>
        <w:gridCol w:w="1259"/>
      </w:tblGrid>
      <w:tr w14:paraId="0D96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777" w:type="dxa"/>
            <w:vAlign w:val="center"/>
          </w:tcPr>
          <w:p w14:paraId="7518E6C8">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5958" w:type="dxa"/>
            <w:vAlign w:val="center"/>
          </w:tcPr>
          <w:p w14:paraId="7CC2EC2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eastAsia="zh-CN"/>
              </w:rPr>
              <w:t>招标文件</w:t>
            </w:r>
            <w:r>
              <w:rPr>
                <w:rFonts w:hint="eastAsia" w:ascii="宋体" w:hAnsi="宋体" w:eastAsia="宋体" w:cs="宋体"/>
                <w:b/>
                <w:bCs/>
                <w:color w:val="auto"/>
                <w:sz w:val="18"/>
                <w:szCs w:val="18"/>
                <w:highlight w:val="none"/>
                <w:lang w:val="en-US" w:eastAsia="zh-CN"/>
              </w:rPr>
              <w:t>要求</w:t>
            </w:r>
          </w:p>
        </w:tc>
        <w:tc>
          <w:tcPr>
            <w:tcW w:w="1344" w:type="dxa"/>
            <w:vAlign w:val="center"/>
          </w:tcPr>
          <w:p w14:paraId="326304C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投标文件响应</w:t>
            </w:r>
          </w:p>
        </w:tc>
        <w:tc>
          <w:tcPr>
            <w:tcW w:w="1259" w:type="dxa"/>
            <w:vAlign w:val="center"/>
          </w:tcPr>
          <w:p w14:paraId="2EE9B68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偏离说明</w:t>
            </w:r>
          </w:p>
        </w:tc>
      </w:tr>
      <w:tr w14:paraId="23D2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6F22194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一</w:t>
            </w:r>
            <w:r>
              <w:rPr>
                <w:rFonts w:hint="eastAsia" w:ascii="宋体" w:hAnsi="宋体" w:eastAsia="宋体" w:cs="宋体"/>
                <w:b/>
                <w:bCs/>
                <w:color w:val="auto"/>
                <w:sz w:val="18"/>
                <w:szCs w:val="18"/>
                <w:highlight w:val="none"/>
                <w:lang w:eastAsia="zh-CN"/>
              </w:rPr>
              <w:t>）</w:t>
            </w:r>
          </w:p>
        </w:tc>
        <w:tc>
          <w:tcPr>
            <w:tcW w:w="8561" w:type="dxa"/>
            <w:gridSpan w:val="3"/>
            <w:vAlign w:val="center"/>
          </w:tcPr>
          <w:p w14:paraId="4222E7FE">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商务条款部分</w:t>
            </w:r>
          </w:p>
        </w:tc>
      </w:tr>
      <w:tr w14:paraId="3094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14:paraId="51E3AB6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w:t>
            </w:r>
          </w:p>
        </w:tc>
        <w:tc>
          <w:tcPr>
            <w:tcW w:w="5958" w:type="dxa"/>
            <w:vAlign w:val="center"/>
          </w:tcPr>
          <w:p w14:paraId="6E03C290">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0"/>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合同履约期限</w:t>
            </w:r>
          </w:p>
        </w:tc>
        <w:tc>
          <w:tcPr>
            <w:tcW w:w="1344" w:type="dxa"/>
          </w:tcPr>
          <w:p w14:paraId="5901C3A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14:paraId="637509C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14:paraId="2C43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14:paraId="0B98BF98">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w:t>
            </w:r>
          </w:p>
        </w:tc>
        <w:tc>
          <w:tcPr>
            <w:tcW w:w="5958" w:type="dxa"/>
            <w:vAlign w:val="center"/>
          </w:tcPr>
          <w:p w14:paraId="6B8B9D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付款办法</w:t>
            </w:r>
          </w:p>
        </w:tc>
        <w:tc>
          <w:tcPr>
            <w:tcW w:w="1344" w:type="dxa"/>
          </w:tcPr>
          <w:p w14:paraId="1611C30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14:paraId="782A8E87">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14:paraId="195C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14:paraId="4D0E5397">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5958" w:type="dxa"/>
            <w:vAlign w:val="center"/>
          </w:tcPr>
          <w:p w14:paraId="4F47398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履约保证金：</w:t>
            </w:r>
            <w:r>
              <w:rPr>
                <w:rFonts w:hint="eastAsia" w:ascii="宋体" w:hAnsi="宋体" w:cs="宋体"/>
                <w:b w:val="0"/>
                <w:bCs w:val="0"/>
                <w:color w:val="auto"/>
                <w:sz w:val="18"/>
                <w:szCs w:val="18"/>
                <w:highlight w:val="none"/>
                <w:lang w:val="en-US" w:eastAsia="zh-CN"/>
              </w:rPr>
              <w:t>无</w:t>
            </w:r>
          </w:p>
        </w:tc>
        <w:tc>
          <w:tcPr>
            <w:tcW w:w="1344" w:type="dxa"/>
          </w:tcPr>
          <w:p w14:paraId="467AD5A5">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14:paraId="7B55035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14:paraId="6AB9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777" w:type="dxa"/>
            <w:vAlign w:val="center"/>
          </w:tcPr>
          <w:p w14:paraId="18AC5AB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p>
        </w:tc>
        <w:tc>
          <w:tcPr>
            <w:tcW w:w="5958" w:type="dxa"/>
            <w:vAlign w:val="top"/>
          </w:tcPr>
          <w:p w14:paraId="48CBF6F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c>
          <w:tcPr>
            <w:tcW w:w="1344" w:type="dxa"/>
            <w:vAlign w:val="top"/>
          </w:tcPr>
          <w:p w14:paraId="7CDBF2D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c>
          <w:tcPr>
            <w:tcW w:w="1259" w:type="dxa"/>
            <w:vAlign w:val="top"/>
          </w:tcPr>
          <w:p w14:paraId="68BFA5B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r>
      <w:tr w14:paraId="70B1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6B83A297">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p>
        </w:tc>
        <w:tc>
          <w:tcPr>
            <w:tcW w:w="5958" w:type="dxa"/>
          </w:tcPr>
          <w:p w14:paraId="68A9C18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其他商务条款</w:t>
            </w:r>
          </w:p>
        </w:tc>
        <w:tc>
          <w:tcPr>
            <w:tcW w:w="1344" w:type="dxa"/>
          </w:tcPr>
          <w:p w14:paraId="6881E55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响应</w:t>
            </w:r>
          </w:p>
        </w:tc>
        <w:tc>
          <w:tcPr>
            <w:tcW w:w="1259" w:type="dxa"/>
          </w:tcPr>
          <w:p w14:paraId="331B645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无偏离</w:t>
            </w:r>
          </w:p>
        </w:tc>
      </w:tr>
      <w:tr w14:paraId="2C00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tcPr>
          <w:p w14:paraId="10DCE1A7">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（二）</w:t>
            </w:r>
          </w:p>
        </w:tc>
        <w:tc>
          <w:tcPr>
            <w:tcW w:w="5958" w:type="dxa"/>
          </w:tcPr>
          <w:p w14:paraId="4659CA1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技术条款部分</w:t>
            </w:r>
          </w:p>
        </w:tc>
        <w:tc>
          <w:tcPr>
            <w:tcW w:w="1344" w:type="dxa"/>
          </w:tcPr>
          <w:p w14:paraId="56CFD3E5">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14:paraId="2318822C">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14:paraId="2C6C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52C108D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5958" w:type="dxa"/>
          </w:tcPr>
          <w:p w14:paraId="3DD73BBD">
            <w:pPr>
              <w:pStyle w:val="17"/>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18"/>
                <w:szCs w:val="18"/>
                <w:highlight w:val="none"/>
                <w:lang w:val="en-US" w:eastAsia="zh-CN"/>
              </w:rPr>
            </w:pPr>
          </w:p>
        </w:tc>
        <w:tc>
          <w:tcPr>
            <w:tcW w:w="1344" w:type="dxa"/>
          </w:tcPr>
          <w:p w14:paraId="38854AB9">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14:paraId="3511A3D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14:paraId="3873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68B26D2C">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5958" w:type="dxa"/>
          </w:tcPr>
          <w:p w14:paraId="526D314E">
            <w:pPr>
              <w:pStyle w:val="17"/>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18"/>
                <w:szCs w:val="18"/>
                <w:highlight w:val="none"/>
                <w:lang w:eastAsia="zh-CN"/>
              </w:rPr>
            </w:pPr>
          </w:p>
        </w:tc>
        <w:tc>
          <w:tcPr>
            <w:tcW w:w="1344" w:type="dxa"/>
          </w:tcPr>
          <w:p w14:paraId="5DCAB6F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14:paraId="479C053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14:paraId="78EF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113F3319">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5958" w:type="dxa"/>
          </w:tcPr>
          <w:p w14:paraId="085E5A15">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344" w:type="dxa"/>
          </w:tcPr>
          <w:p w14:paraId="61E44AB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259" w:type="dxa"/>
          </w:tcPr>
          <w:p w14:paraId="111742E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r>
      <w:tr w14:paraId="0C9A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14:paraId="1E38779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p>
        </w:tc>
        <w:tc>
          <w:tcPr>
            <w:tcW w:w="5958" w:type="dxa"/>
            <w:vAlign w:val="top"/>
          </w:tcPr>
          <w:p w14:paraId="687CD41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其他技术条款</w:t>
            </w:r>
          </w:p>
        </w:tc>
        <w:tc>
          <w:tcPr>
            <w:tcW w:w="1344" w:type="dxa"/>
            <w:vAlign w:val="top"/>
          </w:tcPr>
          <w:p w14:paraId="1556E96C">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响应</w:t>
            </w:r>
          </w:p>
        </w:tc>
        <w:tc>
          <w:tcPr>
            <w:tcW w:w="1259" w:type="dxa"/>
            <w:vAlign w:val="top"/>
          </w:tcPr>
          <w:p w14:paraId="5350410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无偏离</w:t>
            </w:r>
          </w:p>
        </w:tc>
      </w:tr>
    </w:tbl>
    <w:p w14:paraId="757F79C0">
      <w:pPr>
        <w:autoSpaceDE w:val="0"/>
        <w:autoSpaceDN w:val="0"/>
        <w:spacing w:line="360" w:lineRule="auto"/>
        <w:ind w:right="11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投标人保证：除商务技术偏离表列出的偏离外，投标人响应</w:t>
      </w:r>
      <w:r>
        <w:rPr>
          <w:rFonts w:hint="eastAsia" w:ascii="宋体" w:hAnsi="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eastAsia="zh-CN"/>
        </w:rPr>
        <w:t>文件的全部要求</w:t>
      </w:r>
    </w:p>
    <w:p w14:paraId="1B8E4D6E">
      <w:pPr>
        <w:autoSpaceDE w:val="0"/>
        <w:autoSpaceDN w:val="0"/>
        <w:spacing w:line="360" w:lineRule="auto"/>
        <w:ind w:right="11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注：按本格式和要求提供。</w:t>
      </w:r>
    </w:p>
    <w:p w14:paraId="3C7C60A6">
      <w:pPr>
        <w:pStyle w:val="30"/>
        <w:rPr>
          <w:rFonts w:hint="eastAsia"/>
          <w:color w:val="auto"/>
          <w:highlight w:val="none"/>
          <w:lang w:val="zh-CN"/>
        </w:rPr>
      </w:pPr>
    </w:p>
    <w:p w14:paraId="656817B1">
      <w:pP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kern w:val="0"/>
          <w:sz w:val="21"/>
          <w:szCs w:val="21"/>
          <w:highlight w:val="none"/>
          <w:lang w:val="zh-CN"/>
        </w:rPr>
        <w:t xml:space="preserve">）：                                                                                                                                                                                                               </w:t>
      </w:r>
    </w:p>
    <w:p w14:paraId="23338DC7">
      <w:pPr>
        <w:spacing w:line="360" w:lineRule="auto"/>
        <w:jc w:val="center"/>
        <w:rPr>
          <w:rFonts w:hint="eastAsia" w:ascii="宋体" w:hAnsi="宋体" w:eastAsia="宋体" w:cs="宋体"/>
          <w:b/>
          <w:color w:val="auto"/>
          <w:kern w:val="0"/>
          <w:sz w:val="32"/>
          <w:szCs w:val="32"/>
          <w:highlight w:val="none"/>
          <w:lang w:val="en-US" w:eastAsia="zh-CN"/>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6ECDCF80">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、评标标准相应的商务技术资料</w:t>
      </w:r>
    </w:p>
    <w:p w14:paraId="24F3B230">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lang w:eastAsia="zh-CN"/>
        </w:rPr>
        <w:t>相关附件详见下表</w:t>
      </w:r>
      <w:r>
        <w:rPr>
          <w:rFonts w:hint="eastAsia" w:ascii="宋体" w:hAnsi="宋体" w:cs="宋体"/>
          <w:b/>
          <w:color w:val="auto"/>
          <w:sz w:val="24"/>
          <w:highlight w:val="none"/>
        </w:rPr>
        <w:t>）</w:t>
      </w:r>
    </w:p>
    <w:p w14:paraId="1636ACA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投标人基本情况表</w:t>
      </w:r>
    </w:p>
    <w:tbl>
      <w:tblPr>
        <w:tblStyle w:val="65"/>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941"/>
        <w:gridCol w:w="876"/>
        <w:gridCol w:w="1791"/>
        <w:gridCol w:w="1202"/>
        <w:gridCol w:w="1863"/>
      </w:tblGrid>
      <w:tr w14:paraId="4519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618076D5">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投标人名称</w:t>
            </w:r>
          </w:p>
        </w:tc>
        <w:tc>
          <w:tcPr>
            <w:tcW w:w="7673" w:type="dxa"/>
            <w:gridSpan w:val="5"/>
            <w:vAlign w:val="center"/>
          </w:tcPr>
          <w:p w14:paraId="5AEB8140">
            <w:pPr>
              <w:snapToGrid w:val="0"/>
              <w:spacing w:line="360" w:lineRule="auto"/>
              <w:rPr>
                <w:rFonts w:ascii="宋体" w:hAnsi="宋体" w:cs="仿宋"/>
                <w:color w:val="auto"/>
                <w:kern w:val="0"/>
                <w:sz w:val="21"/>
                <w:szCs w:val="21"/>
                <w:highlight w:val="none"/>
                <w:lang w:val="zh-CN"/>
              </w:rPr>
            </w:pPr>
          </w:p>
        </w:tc>
      </w:tr>
      <w:tr w14:paraId="35A5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44725FC9">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注册地址</w:t>
            </w:r>
          </w:p>
        </w:tc>
        <w:tc>
          <w:tcPr>
            <w:tcW w:w="2817" w:type="dxa"/>
            <w:gridSpan w:val="2"/>
            <w:vAlign w:val="center"/>
          </w:tcPr>
          <w:p w14:paraId="358DD1FD">
            <w:pPr>
              <w:snapToGrid w:val="0"/>
              <w:spacing w:line="360" w:lineRule="auto"/>
              <w:rPr>
                <w:rFonts w:ascii="宋体" w:hAnsi="宋体" w:cs="仿宋"/>
                <w:color w:val="auto"/>
                <w:kern w:val="0"/>
                <w:sz w:val="21"/>
                <w:szCs w:val="21"/>
                <w:highlight w:val="none"/>
                <w:lang w:val="zh-CN"/>
              </w:rPr>
            </w:pPr>
          </w:p>
        </w:tc>
        <w:tc>
          <w:tcPr>
            <w:tcW w:w="1791" w:type="dxa"/>
            <w:vAlign w:val="center"/>
          </w:tcPr>
          <w:p w14:paraId="2676A12A">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成立时间</w:t>
            </w:r>
          </w:p>
        </w:tc>
        <w:tc>
          <w:tcPr>
            <w:tcW w:w="3065" w:type="dxa"/>
            <w:gridSpan w:val="2"/>
            <w:vAlign w:val="center"/>
          </w:tcPr>
          <w:p w14:paraId="28E98EAB">
            <w:pPr>
              <w:snapToGrid w:val="0"/>
              <w:spacing w:line="360" w:lineRule="auto"/>
              <w:rPr>
                <w:rFonts w:ascii="宋体" w:hAnsi="宋体" w:cs="仿宋"/>
                <w:color w:val="auto"/>
                <w:kern w:val="0"/>
                <w:sz w:val="21"/>
                <w:szCs w:val="21"/>
                <w:highlight w:val="none"/>
                <w:lang w:val="zh-CN"/>
              </w:rPr>
            </w:pPr>
          </w:p>
        </w:tc>
      </w:tr>
      <w:tr w14:paraId="1B7F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5EF83F5F">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统一信用代码</w:t>
            </w:r>
          </w:p>
        </w:tc>
        <w:tc>
          <w:tcPr>
            <w:tcW w:w="2817" w:type="dxa"/>
            <w:gridSpan w:val="2"/>
            <w:vAlign w:val="center"/>
          </w:tcPr>
          <w:p w14:paraId="24608653">
            <w:pPr>
              <w:snapToGrid w:val="0"/>
              <w:spacing w:line="360" w:lineRule="auto"/>
              <w:rPr>
                <w:rFonts w:ascii="宋体" w:hAnsi="宋体" w:cs="仿宋"/>
                <w:color w:val="auto"/>
                <w:kern w:val="0"/>
                <w:sz w:val="21"/>
                <w:szCs w:val="21"/>
                <w:highlight w:val="none"/>
                <w:lang w:val="zh-CN"/>
              </w:rPr>
            </w:pPr>
          </w:p>
        </w:tc>
        <w:tc>
          <w:tcPr>
            <w:tcW w:w="1791" w:type="dxa"/>
            <w:vAlign w:val="center"/>
          </w:tcPr>
          <w:p w14:paraId="11BC87E3">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注册资金</w:t>
            </w:r>
          </w:p>
        </w:tc>
        <w:tc>
          <w:tcPr>
            <w:tcW w:w="3065" w:type="dxa"/>
            <w:gridSpan w:val="2"/>
            <w:vAlign w:val="center"/>
          </w:tcPr>
          <w:p w14:paraId="371775FD">
            <w:pPr>
              <w:snapToGrid w:val="0"/>
              <w:spacing w:line="360" w:lineRule="auto"/>
              <w:rPr>
                <w:rFonts w:ascii="宋体" w:hAnsi="宋体" w:cs="仿宋"/>
                <w:color w:val="auto"/>
                <w:kern w:val="0"/>
                <w:sz w:val="21"/>
                <w:szCs w:val="21"/>
                <w:highlight w:val="none"/>
                <w:lang w:val="zh-CN"/>
              </w:rPr>
            </w:pPr>
          </w:p>
        </w:tc>
      </w:tr>
      <w:tr w14:paraId="3DDD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08DEA9DB">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投标联系人姓名</w:t>
            </w:r>
          </w:p>
        </w:tc>
        <w:tc>
          <w:tcPr>
            <w:tcW w:w="1941" w:type="dxa"/>
            <w:vAlign w:val="center"/>
          </w:tcPr>
          <w:p w14:paraId="4D00CB64">
            <w:pPr>
              <w:snapToGrid w:val="0"/>
              <w:spacing w:line="360" w:lineRule="auto"/>
              <w:rPr>
                <w:rFonts w:ascii="宋体" w:hAnsi="宋体" w:cs="仿宋"/>
                <w:color w:val="auto"/>
                <w:kern w:val="0"/>
                <w:sz w:val="21"/>
                <w:szCs w:val="21"/>
                <w:highlight w:val="none"/>
                <w:lang w:val="zh-CN"/>
              </w:rPr>
            </w:pPr>
          </w:p>
        </w:tc>
        <w:tc>
          <w:tcPr>
            <w:tcW w:w="876" w:type="dxa"/>
            <w:vAlign w:val="center"/>
          </w:tcPr>
          <w:p w14:paraId="0BD2794D">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14:paraId="518AF8B8">
            <w:pPr>
              <w:snapToGrid w:val="0"/>
              <w:spacing w:line="360" w:lineRule="auto"/>
              <w:rPr>
                <w:rFonts w:ascii="宋体" w:hAnsi="宋体" w:cs="仿宋"/>
                <w:color w:val="auto"/>
                <w:kern w:val="0"/>
                <w:sz w:val="21"/>
                <w:szCs w:val="21"/>
                <w:highlight w:val="none"/>
                <w:lang w:val="zh-CN"/>
              </w:rPr>
            </w:pPr>
          </w:p>
        </w:tc>
        <w:tc>
          <w:tcPr>
            <w:tcW w:w="1202" w:type="dxa"/>
            <w:vAlign w:val="center"/>
          </w:tcPr>
          <w:p w14:paraId="5EE7201E">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14:paraId="64C5BB10">
            <w:pPr>
              <w:snapToGrid w:val="0"/>
              <w:spacing w:line="360" w:lineRule="auto"/>
              <w:rPr>
                <w:rFonts w:ascii="宋体" w:hAnsi="宋体" w:cs="仿宋"/>
                <w:color w:val="auto"/>
                <w:kern w:val="0"/>
                <w:sz w:val="21"/>
                <w:szCs w:val="21"/>
                <w:highlight w:val="none"/>
                <w:lang w:val="zh-CN"/>
              </w:rPr>
            </w:pPr>
          </w:p>
        </w:tc>
      </w:tr>
      <w:tr w14:paraId="1C48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2DA344F6">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法定代表人姓名</w:t>
            </w:r>
          </w:p>
        </w:tc>
        <w:tc>
          <w:tcPr>
            <w:tcW w:w="1941" w:type="dxa"/>
            <w:vAlign w:val="center"/>
          </w:tcPr>
          <w:p w14:paraId="336011E5">
            <w:pPr>
              <w:snapToGrid w:val="0"/>
              <w:spacing w:line="360" w:lineRule="auto"/>
              <w:rPr>
                <w:rFonts w:ascii="宋体" w:hAnsi="宋体" w:cs="仿宋"/>
                <w:color w:val="auto"/>
                <w:kern w:val="0"/>
                <w:sz w:val="21"/>
                <w:szCs w:val="21"/>
                <w:highlight w:val="none"/>
                <w:lang w:val="zh-CN"/>
              </w:rPr>
            </w:pPr>
          </w:p>
        </w:tc>
        <w:tc>
          <w:tcPr>
            <w:tcW w:w="876" w:type="dxa"/>
            <w:vAlign w:val="center"/>
          </w:tcPr>
          <w:p w14:paraId="7DBE034D">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14:paraId="65455267">
            <w:pPr>
              <w:snapToGrid w:val="0"/>
              <w:spacing w:line="360" w:lineRule="auto"/>
              <w:rPr>
                <w:rFonts w:ascii="宋体" w:hAnsi="宋体" w:cs="仿宋"/>
                <w:color w:val="auto"/>
                <w:kern w:val="0"/>
                <w:sz w:val="21"/>
                <w:szCs w:val="21"/>
                <w:highlight w:val="none"/>
                <w:lang w:val="zh-CN"/>
              </w:rPr>
            </w:pPr>
          </w:p>
        </w:tc>
        <w:tc>
          <w:tcPr>
            <w:tcW w:w="1202" w:type="dxa"/>
            <w:vAlign w:val="center"/>
          </w:tcPr>
          <w:p w14:paraId="7525756B">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14:paraId="7A0E4625">
            <w:pPr>
              <w:snapToGrid w:val="0"/>
              <w:spacing w:line="360" w:lineRule="auto"/>
              <w:rPr>
                <w:rFonts w:ascii="宋体" w:hAnsi="宋体" w:cs="仿宋"/>
                <w:color w:val="auto"/>
                <w:kern w:val="0"/>
                <w:sz w:val="21"/>
                <w:szCs w:val="21"/>
                <w:highlight w:val="none"/>
                <w:lang w:val="zh-CN"/>
              </w:rPr>
            </w:pPr>
          </w:p>
        </w:tc>
      </w:tr>
      <w:tr w14:paraId="402D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6B401BE7">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项目负责人姓名</w:t>
            </w:r>
          </w:p>
        </w:tc>
        <w:tc>
          <w:tcPr>
            <w:tcW w:w="1941" w:type="dxa"/>
            <w:vAlign w:val="center"/>
          </w:tcPr>
          <w:p w14:paraId="53CA7A80">
            <w:pPr>
              <w:snapToGrid w:val="0"/>
              <w:spacing w:line="360" w:lineRule="auto"/>
              <w:rPr>
                <w:rFonts w:ascii="宋体" w:hAnsi="宋体" w:cs="仿宋"/>
                <w:color w:val="auto"/>
                <w:kern w:val="0"/>
                <w:sz w:val="21"/>
                <w:szCs w:val="21"/>
                <w:highlight w:val="none"/>
                <w:lang w:val="zh-CN"/>
              </w:rPr>
            </w:pPr>
          </w:p>
        </w:tc>
        <w:tc>
          <w:tcPr>
            <w:tcW w:w="876" w:type="dxa"/>
            <w:vAlign w:val="center"/>
          </w:tcPr>
          <w:p w14:paraId="4FF2F62B">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14:paraId="6AC191DE">
            <w:pPr>
              <w:snapToGrid w:val="0"/>
              <w:spacing w:line="360" w:lineRule="auto"/>
              <w:rPr>
                <w:rFonts w:ascii="宋体" w:hAnsi="宋体" w:cs="仿宋"/>
                <w:color w:val="auto"/>
                <w:kern w:val="0"/>
                <w:sz w:val="21"/>
                <w:szCs w:val="21"/>
                <w:highlight w:val="none"/>
                <w:lang w:val="zh-CN"/>
              </w:rPr>
            </w:pPr>
          </w:p>
        </w:tc>
        <w:tc>
          <w:tcPr>
            <w:tcW w:w="1202" w:type="dxa"/>
            <w:vAlign w:val="center"/>
          </w:tcPr>
          <w:p w14:paraId="541D9297">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技术职称</w:t>
            </w:r>
          </w:p>
        </w:tc>
        <w:tc>
          <w:tcPr>
            <w:tcW w:w="1863" w:type="dxa"/>
            <w:vAlign w:val="center"/>
          </w:tcPr>
          <w:p w14:paraId="47EC72FC">
            <w:pPr>
              <w:snapToGrid w:val="0"/>
              <w:spacing w:line="360" w:lineRule="auto"/>
              <w:rPr>
                <w:rFonts w:ascii="宋体" w:hAnsi="宋体" w:cs="仿宋"/>
                <w:color w:val="auto"/>
                <w:kern w:val="0"/>
                <w:sz w:val="21"/>
                <w:szCs w:val="21"/>
                <w:highlight w:val="none"/>
                <w:lang w:val="zh-CN"/>
              </w:rPr>
            </w:pPr>
          </w:p>
        </w:tc>
      </w:tr>
      <w:tr w14:paraId="24C9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restart"/>
            <w:vAlign w:val="center"/>
          </w:tcPr>
          <w:p w14:paraId="207C5AAF">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员工总人数：</w:t>
            </w:r>
          </w:p>
        </w:tc>
        <w:tc>
          <w:tcPr>
            <w:tcW w:w="1941" w:type="dxa"/>
            <w:vMerge w:val="restart"/>
            <w:vAlign w:val="center"/>
          </w:tcPr>
          <w:p w14:paraId="009E586E">
            <w:pPr>
              <w:snapToGrid w:val="0"/>
              <w:spacing w:line="360" w:lineRule="auto"/>
              <w:rPr>
                <w:rFonts w:ascii="宋体" w:hAnsi="宋体" w:cs="仿宋"/>
                <w:color w:val="auto"/>
                <w:kern w:val="0"/>
                <w:sz w:val="21"/>
                <w:szCs w:val="21"/>
                <w:highlight w:val="none"/>
                <w:lang w:val="zh-CN"/>
              </w:rPr>
            </w:pPr>
          </w:p>
        </w:tc>
        <w:tc>
          <w:tcPr>
            <w:tcW w:w="876" w:type="dxa"/>
            <w:vMerge w:val="restart"/>
            <w:vAlign w:val="center"/>
          </w:tcPr>
          <w:p w14:paraId="34A94D3F">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其中</w:t>
            </w:r>
          </w:p>
        </w:tc>
        <w:tc>
          <w:tcPr>
            <w:tcW w:w="1791" w:type="dxa"/>
            <w:vAlign w:val="center"/>
          </w:tcPr>
          <w:p w14:paraId="278B0DD9">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高级职称</w:t>
            </w:r>
          </w:p>
        </w:tc>
        <w:tc>
          <w:tcPr>
            <w:tcW w:w="3065" w:type="dxa"/>
            <w:gridSpan w:val="2"/>
            <w:vAlign w:val="center"/>
          </w:tcPr>
          <w:p w14:paraId="57594FEA">
            <w:pPr>
              <w:snapToGrid w:val="0"/>
              <w:spacing w:line="360" w:lineRule="auto"/>
              <w:rPr>
                <w:rFonts w:ascii="宋体" w:hAnsi="宋体" w:cs="仿宋"/>
                <w:color w:val="auto"/>
                <w:kern w:val="0"/>
                <w:sz w:val="21"/>
                <w:szCs w:val="21"/>
                <w:highlight w:val="none"/>
                <w:lang w:val="zh-CN"/>
              </w:rPr>
            </w:pPr>
          </w:p>
        </w:tc>
      </w:tr>
      <w:tr w14:paraId="3572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14:paraId="0CC31227">
            <w:pPr>
              <w:snapToGrid w:val="0"/>
              <w:spacing w:line="360" w:lineRule="auto"/>
              <w:rPr>
                <w:rFonts w:ascii="宋体" w:hAnsi="宋体" w:cs="仿宋"/>
                <w:color w:val="auto"/>
                <w:kern w:val="0"/>
                <w:sz w:val="21"/>
                <w:szCs w:val="21"/>
                <w:highlight w:val="none"/>
                <w:lang w:val="zh-CN"/>
              </w:rPr>
            </w:pPr>
          </w:p>
        </w:tc>
        <w:tc>
          <w:tcPr>
            <w:tcW w:w="1941" w:type="dxa"/>
            <w:vMerge w:val="continue"/>
            <w:vAlign w:val="center"/>
          </w:tcPr>
          <w:p w14:paraId="02979D32">
            <w:pPr>
              <w:snapToGrid w:val="0"/>
              <w:spacing w:line="360" w:lineRule="auto"/>
              <w:rPr>
                <w:rFonts w:ascii="宋体" w:hAnsi="宋体" w:cs="仿宋"/>
                <w:color w:val="auto"/>
                <w:kern w:val="0"/>
                <w:sz w:val="21"/>
                <w:szCs w:val="21"/>
                <w:highlight w:val="none"/>
                <w:lang w:val="zh-CN"/>
              </w:rPr>
            </w:pPr>
          </w:p>
        </w:tc>
        <w:tc>
          <w:tcPr>
            <w:tcW w:w="876" w:type="dxa"/>
            <w:vMerge w:val="continue"/>
            <w:vAlign w:val="center"/>
          </w:tcPr>
          <w:p w14:paraId="5049F4AE">
            <w:pPr>
              <w:snapToGrid w:val="0"/>
              <w:spacing w:line="360" w:lineRule="auto"/>
              <w:rPr>
                <w:rFonts w:ascii="宋体" w:hAnsi="宋体" w:cs="仿宋"/>
                <w:color w:val="auto"/>
                <w:kern w:val="0"/>
                <w:sz w:val="21"/>
                <w:szCs w:val="21"/>
                <w:highlight w:val="none"/>
                <w:lang w:val="zh-CN"/>
              </w:rPr>
            </w:pPr>
          </w:p>
        </w:tc>
        <w:tc>
          <w:tcPr>
            <w:tcW w:w="1791" w:type="dxa"/>
            <w:vAlign w:val="center"/>
          </w:tcPr>
          <w:p w14:paraId="2670ED8D">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中级职称</w:t>
            </w:r>
          </w:p>
        </w:tc>
        <w:tc>
          <w:tcPr>
            <w:tcW w:w="3065" w:type="dxa"/>
            <w:gridSpan w:val="2"/>
            <w:vAlign w:val="center"/>
          </w:tcPr>
          <w:p w14:paraId="05ED8077">
            <w:pPr>
              <w:snapToGrid w:val="0"/>
              <w:spacing w:line="360" w:lineRule="auto"/>
              <w:rPr>
                <w:rFonts w:ascii="宋体" w:hAnsi="宋体" w:cs="仿宋"/>
                <w:color w:val="auto"/>
                <w:kern w:val="0"/>
                <w:sz w:val="21"/>
                <w:szCs w:val="21"/>
                <w:highlight w:val="none"/>
                <w:lang w:val="zh-CN"/>
              </w:rPr>
            </w:pPr>
          </w:p>
        </w:tc>
      </w:tr>
      <w:tr w14:paraId="6463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14:paraId="47B90FB6">
            <w:pPr>
              <w:snapToGrid w:val="0"/>
              <w:spacing w:line="360" w:lineRule="auto"/>
              <w:rPr>
                <w:rFonts w:ascii="宋体" w:hAnsi="宋体" w:cs="仿宋"/>
                <w:color w:val="auto"/>
                <w:kern w:val="0"/>
                <w:sz w:val="21"/>
                <w:szCs w:val="21"/>
                <w:highlight w:val="none"/>
                <w:lang w:val="zh-CN"/>
              </w:rPr>
            </w:pPr>
          </w:p>
        </w:tc>
        <w:tc>
          <w:tcPr>
            <w:tcW w:w="1941" w:type="dxa"/>
            <w:vMerge w:val="continue"/>
            <w:vAlign w:val="center"/>
          </w:tcPr>
          <w:p w14:paraId="40166322">
            <w:pPr>
              <w:snapToGrid w:val="0"/>
              <w:spacing w:line="360" w:lineRule="auto"/>
              <w:rPr>
                <w:rFonts w:ascii="宋体" w:hAnsi="宋体" w:cs="仿宋"/>
                <w:color w:val="auto"/>
                <w:kern w:val="0"/>
                <w:sz w:val="21"/>
                <w:szCs w:val="21"/>
                <w:highlight w:val="none"/>
                <w:lang w:val="zh-CN"/>
              </w:rPr>
            </w:pPr>
          </w:p>
        </w:tc>
        <w:tc>
          <w:tcPr>
            <w:tcW w:w="876" w:type="dxa"/>
            <w:vMerge w:val="continue"/>
            <w:vAlign w:val="center"/>
          </w:tcPr>
          <w:p w14:paraId="0A3B9927">
            <w:pPr>
              <w:snapToGrid w:val="0"/>
              <w:spacing w:line="360" w:lineRule="auto"/>
              <w:rPr>
                <w:rFonts w:ascii="宋体" w:hAnsi="宋体" w:cs="仿宋"/>
                <w:color w:val="auto"/>
                <w:kern w:val="0"/>
                <w:sz w:val="21"/>
                <w:szCs w:val="21"/>
                <w:highlight w:val="none"/>
                <w:lang w:val="zh-CN"/>
              </w:rPr>
            </w:pPr>
          </w:p>
        </w:tc>
        <w:tc>
          <w:tcPr>
            <w:tcW w:w="1791" w:type="dxa"/>
            <w:vAlign w:val="center"/>
          </w:tcPr>
          <w:p w14:paraId="3E166DCF">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各类注册人员</w:t>
            </w:r>
          </w:p>
        </w:tc>
        <w:tc>
          <w:tcPr>
            <w:tcW w:w="3065" w:type="dxa"/>
            <w:gridSpan w:val="2"/>
            <w:vAlign w:val="center"/>
          </w:tcPr>
          <w:p w14:paraId="58C20245">
            <w:pPr>
              <w:snapToGrid w:val="0"/>
              <w:spacing w:line="360" w:lineRule="auto"/>
              <w:rPr>
                <w:rFonts w:ascii="宋体" w:hAnsi="宋体" w:cs="仿宋"/>
                <w:color w:val="auto"/>
                <w:kern w:val="0"/>
                <w:sz w:val="21"/>
                <w:szCs w:val="21"/>
                <w:highlight w:val="none"/>
                <w:lang w:val="zh-CN"/>
              </w:rPr>
            </w:pPr>
          </w:p>
        </w:tc>
      </w:tr>
      <w:tr w14:paraId="1967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7B423164">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基本账户开户银行</w:t>
            </w:r>
          </w:p>
        </w:tc>
        <w:tc>
          <w:tcPr>
            <w:tcW w:w="7673" w:type="dxa"/>
            <w:gridSpan w:val="5"/>
            <w:vAlign w:val="center"/>
          </w:tcPr>
          <w:p w14:paraId="5A9A9583">
            <w:pPr>
              <w:snapToGrid w:val="0"/>
              <w:spacing w:line="360" w:lineRule="auto"/>
              <w:rPr>
                <w:rFonts w:ascii="宋体" w:hAnsi="宋体" w:cs="仿宋"/>
                <w:color w:val="auto"/>
                <w:kern w:val="0"/>
                <w:sz w:val="21"/>
                <w:szCs w:val="21"/>
                <w:highlight w:val="none"/>
                <w:lang w:val="zh-CN"/>
              </w:rPr>
            </w:pPr>
          </w:p>
        </w:tc>
      </w:tr>
      <w:tr w14:paraId="477C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04499E89">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基本账户账号</w:t>
            </w:r>
          </w:p>
        </w:tc>
        <w:tc>
          <w:tcPr>
            <w:tcW w:w="7673" w:type="dxa"/>
            <w:gridSpan w:val="5"/>
            <w:vAlign w:val="center"/>
          </w:tcPr>
          <w:p w14:paraId="0CE9F2AE">
            <w:pPr>
              <w:snapToGrid w:val="0"/>
              <w:spacing w:line="360" w:lineRule="auto"/>
              <w:rPr>
                <w:rFonts w:ascii="宋体" w:hAnsi="宋体" w:cs="仿宋"/>
                <w:color w:val="auto"/>
                <w:kern w:val="0"/>
                <w:sz w:val="21"/>
                <w:szCs w:val="21"/>
                <w:highlight w:val="none"/>
                <w:lang w:val="zh-CN"/>
              </w:rPr>
            </w:pPr>
          </w:p>
        </w:tc>
      </w:tr>
      <w:tr w14:paraId="393D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0168B329">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经营范围</w:t>
            </w:r>
          </w:p>
        </w:tc>
        <w:tc>
          <w:tcPr>
            <w:tcW w:w="7673" w:type="dxa"/>
            <w:gridSpan w:val="5"/>
            <w:vAlign w:val="center"/>
          </w:tcPr>
          <w:p w14:paraId="392A85D1">
            <w:pPr>
              <w:snapToGrid w:val="0"/>
              <w:spacing w:line="360" w:lineRule="auto"/>
              <w:rPr>
                <w:rFonts w:ascii="宋体" w:hAnsi="宋体" w:cs="仿宋"/>
                <w:color w:val="auto"/>
                <w:kern w:val="0"/>
                <w:sz w:val="21"/>
                <w:szCs w:val="21"/>
                <w:highlight w:val="none"/>
                <w:lang w:val="zh-CN"/>
              </w:rPr>
            </w:pPr>
          </w:p>
        </w:tc>
      </w:tr>
      <w:tr w14:paraId="6D5D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86" w:type="dxa"/>
            <w:vAlign w:val="center"/>
          </w:tcPr>
          <w:p w14:paraId="7E780948">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备注</w:t>
            </w:r>
          </w:p>
        </w:tc>
        <w:tc>
          <w:tcPr>
            <w:tcW w:w="7673" w:type="dxa"/>
            <w:gridSpan w:val="5"/>
            <w:vAlign w:val="center"/>
          </w:tcPr>
          <w:p w14:paraId="594DD0BF">
            <w:pPr>
              <w:snapToGrid w:val="0"/>
              <w:spacing w:line="360" w:lineRule="auto"/>
              <w:rPr>
                <w:rFonts w:ascii="宋体" w:hAnsi="宋体" w:cs="仿宋"/>
                <w:color w:val="auto"/>
                <w:kern w:val="0"/>
                <w:sz w:val="21"/>
                <w:szCs w:val="21"/>
                <w:highlight w:val="none"/>
                <w:lang w:val="zh-CN"/>
              </w:rPr>
            </w:pPr>
          </w:p>
        </w:tc>
      </w:tr>
    </w:tbl>
    <w:p w14:paraId="204DBB4E">
      <w:pPr>
        <w:snapToGrid w:val="0"/>
        <w:spacing w:line="360" w:lineRule="auto"/>
        <w:ind w:firstLine="482" w:firstLineChars="200"/>
        <w:rPr>
          <w:rFonts w:ascii="宋体" w:hAnsi="宋体" w:cs="仿宋"/>
          <w:color w:val="auto"/>
          <w:kern w:val="0"/>
          <w:sz w:val="24"/>
          <w:highlight w:val="none"/>
          <w:lang w:val="zh-CN"/>
        </w:rPr>
      </w:pPr>
      <w:r>
        <w:rPr>
          <w:rFonts w:hint="eastAsia" w:ascii="宋体" w:hAnsi="宋体" w:cs="仿宋"/>
          <w:b/>
          <w:bCs/>
          <w:color w:val="auto"/>
          <w:kern w:val="0"/>
          <w:sz w:val="24"/>
          <w:highlight w:val="none"/>
          <w:lang w:val="zh-CN"/>
        </w:rPr>
        <w:t>兹证明上述声明是真实、正确的，并提供了全部能提供的资料和数据，我们同意遵照贵方要求出示有关证明文件。</w:t>
      </w:r>
    </w:p>
    <w:p w14:paraId="37E8AA4C">
      <w:pPr>
        <w:pStyle w:val="90"/>
        <w:spacing w:line="360" w:lineRule="auto"/>
        <w:ind w:firstLine="560"/>
        <w:rPr>
          <w:rFonts w:ascii="宋体" w:hAnsi="宋体" w:eastAsia="宋体" w:cs="仿宋"/>
          <w:color w:val="auto"/>
          <w:highlight w:val="none"/>
          <w:lang w:val="zh-CN"/>
        </w:rPr>
      </w:pPr>
    </w:p>
    <w:p w14:paraId="4CB10CEF">
      <w:pPr>
        <w:autoSpaceDE w:val="0"/>
        <w:autoSpaceDN w:val="0"/>
        <w:spacing w:line="360" w:lineRule="auto"/>
        <w:ind w:left="2" w:leftChars="1"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14:paraId="5F5E8252">
      <w:pPr>
        <w:jc w:val="center"/>
        <w:rPr>
          <w:rFonts w:hint="eastAsia" w:ascii="宋体" w:hAnsi="宋体" w:cs="宋体"/>
          <w:b/>
          <w:color w:val="auto"/>
          <w:kern w:val="0"/>
          <w:sz w:val="32"/>
          <w:szCs w:val="32"/>
          <w:highlight w:val="none"/>
          <w:lang w:val="en-US" w:eastAsia="zh-CN"/>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6DEF4C85">
      <w:pPr>
        <w:snapToGrid w:val="0"/>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业绩一览表</w:t>
      </w:r>
    </w:p>
    <w:tbl>
      <w:tblPr>
        <w:tblStyle w:val="65"/>
        <w:tblW w:w="91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54"/>
        <w:gridCol w:w="1619"/>
        <w:gridCol w:w="1810"/>
        <w:gridCol w:w="1823"/>
        <w:gridCol w:w="1675"/>
      </w:tblGrid>
      <w:tr w14:paraId="5C5E4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77" w:type="dxa"/>
            <w:tcBorders>
              <w:top w:val="single" w:color="auto" w:sz="4" w:space="0"/>
              <w:left w:val="single" w:color="auto" w:sz="4" w:space="0"/>
              <w:bottom w:val="single" w:color="auto" w:sz="4" w:space="0"/>
              <w:right w:val="single" w:color="auto" w:sz="4" w:space="0"/>
            </w:tcBorders>
            <w:vAlign w:val="center"/>
          </w:tcPr>
          <w:p w14:paraId="7279A697">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vAlign w:val="center"/>
          </w:tcPr>
          <w:p w14:paraId="1A2B02C2">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采购单位</w:t>
            </w:r>
          </w:p>
        </w:tc>
        <w:tc>
          <w:tcPr>
            <w:tcW w:w="1619" w:type="dxa"/>
            <w:tcBorders>
              <w:top w:val="single" w:color="auto" w:sz="4" w:space="0"/>
              <w:left w:val="single" w:color="auto" w:sz="4" w:space="0"/>
              <w:right w:val="single" w:color="auto" w:sz="4" w:space="0"/>
            </w:tcBorders>
            <w:vAlign w:val="center"/>
          </w:tcPr>
          <w:p w14:paraId="3674A499">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p>
        </w:tc>
        <w:tc>
          <w:tcPr>
            <w:tcW w:w="1810" w:type="dxa"/>
            <w:tcBorders>
              <w:top w:val="single" w:color="auto" w:sz="4" w:space="0"/>
              <w:left w:val="single" w:color="auto" w:sz="4" w:space="0"/>
              <w:bottom w:val="single" w:color="auto" w:sz="4" w:space="0"/>
              <w:right w:val="single" w:color="auto" w:sz="4" w:space="0"/>
            </w:tcBorders>
            <w:vAlign w:val="center"/>
          </w:tcPr>
          <w:p w14:paraId="41A03702">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合同金额</w:t>
            </w:r>
          </w:p>
          <w:p w14:paraId="21CD93FF">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823" w:type="dxa"/>
            <w:tcBorders>
              <w:top w:val="single" w:color="auto" w:sz="4" w:space="0"/>
              <w:left w:val="single" w:color="auto" w:sz="4" w:space="0"/>
              <w:bottom w:val="single" w:color="auto" w:sz="4" w:space="0"/>
              <w:right w:val="single" w:color="auto" w:sz="4" w:space="0"/>
            </w:tcBorders>
            <w:vAlign w:val="center"/>
          </w:tcPr>
          <w:p w14:paraId="58B98A56">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采购单位联系人及联系电话</w:t>
            </w:r>
          </w:p>
        </w:tc>
        <w:tc>
          <w:tcPr>
            <w:tcW w:w="1675" w:type="dxa"/>
            <w:tcBorders>
              <w:top w:val="single" w:color="auto" w:sz="4" w:space="0"/>
              <w:left w:val="single" w:color="auto" w:sz="4" w:space="0"/>
              <w:bottom w:val="single" w:color="auto" w:sz="4" w:space="0"/>
              <w:right w:val="single" w:color="auto" w:sz="4" w:space="0"/>
            </w:tcBorders>
            <w:vAlign w:val="center"/>
          </w:tcPr>
          <w:p w14:paraId="31A548FA">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合同签订时间</w:t>
            </w:r>
          </w:p>
        </w:tc>
      </w:tr>
      <w:tr w14:paraId="24D86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76561660">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4" w:type="dxa"/>
            <w:tcBorders>
              <w:top w:val="single" w:color="auto" w:sz="4" w:space="0"/>
              <w:left w:val="single" w:color="auto" w:sz="4" w:space="0"/>
              <w:bottom w:val="single" w:color="auto" w:sz="4" w:space="0"/>
              <w:right w:val="single" w:color="auto" w:sz="4" w:space="0"/>
            </w:tcBorders>
            <w:vAlign w:val="center"/>
          </w:tcPr>
          <w:p w14:paraId="36BC2E95">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73906716">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6407D5A">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5489864D">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2D246836">
            <w:pPr>
              <w:spacing w:line="360" w:lineRule="exact"/>
              <w:jc w:val="left"/>
              <w:rPr>
                <w:rFonts w:ascii="宋体" w:hAnsi="宋体" w:cs="宋体"/>
                <w:color w:val="auto"/>
                <w:kern w:val="0"/>
                <w:sz w:val="21"/>
                <w:szCs w:val="21"/>
                <w:highlight w:val="none"/>
              </w:rPr>
            </w:pPr>
          </w:p>
        </w:tc>
      </w:tr>
      <w:tr w14:paraId="7F7EC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7A48D3FD">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4" w:type="dxa"/>
            <w:tcBorders>
              <w:top w:val="single" w:color="auto" w:sz="4" w:space="0"/>
              <w:left w:val="single" w:color="auto" w:sz="4" w:space="0"/>
              <w:bottom w:val="single" w:color="auto" w:sz="4" w:space="0"/>
              <w:right w:val="single" w:color="auto" w:sz="4" w:space="0"/>
            </w:tcBorders>
            <w:vAlign w:val="center"/>
          </w:tcPr>
          <w:p w14:paraId="5CADF99A">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C7807AC">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4F25D75">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01BEE0AA">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7618BED0">
            <w:pPr>
              <w:spacing w:line="360" w:lineRule="exact"/>
              <w:jc w:val="left"/>
              <w:rPr>
                <w:rFonts w:ascii="宋体" w:hAnsi="宋体" w:cs="宋体"/>
                <w:color w:val="auto"/>
                <w:kern w:val="0"/>
                <w:sz w:val="21"/>
                <w:szCs w:val="21"/>
                <w:highlight w:val="none"/>
              </w:rPr>
            </w:pPr>
          </w:p>
        </w:tc>
      </w:tr>
      <w:tr w14:paraId="6AAD8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314EF6E9">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4" w:type="dxa"/>
            <w:tcBorders>
              <w:top w:val="single" w:color="auto" w:sz="4" w:space="0"/>
              <w:left w:val="single" w:color="auto" w:sz="4" w:space="0"/>
              <w:bottom w:val="single" w:color="auto" w:sz="4" w:space="0"/>
              <w:right w:val="single" w:color="auto" w:sz="4" w:space="0"/>
            </w:tcBorders>
            <w:vAlign w:val="center"/>
          </w:tcPr>
          <w:p w14:paraId="3D354C66">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B6A470F">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77DE62B">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1D50CE87">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56866674">
            <w:pPr>
              <w:spacing w:line="360" w:lineRule="exact"/>
              <w:jc w:val="left"/>
              <w:rPr>
                <w:rFonts w:ascii="宋体" w:hAnsi="宋体" w:cs="宋体"/>
                <w:color w:val="auto"/>
                <w:kern w:val="0"/>
                <w:sz w:val="21"/>
                <w:szCs w:val="21"/>
                <w:highlight w:val="none"/>
              </w:rPr>
            </w:pPr>
          </w:p>
        </w:tc>
      </w:tr>
      <w:tr w14:paraId="473D1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2A4F4D64">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454" w:type="dxa"/>
            <w:tcBorders>
              <w:top w:val="single" w:color="auto" w:sz="4" w:space="0"/>
              <w:left w:val="single" w:color="auto" w:sz="4" w:space="0"/>
              <w:bottom w:val="single" w:color="auto" w:sz="4" w:space="0"/>
              <w:right w:val="single" w:color="auto" w:sz="4" w:space="0"/>
            </w:tcBorders>
            <w:vAlign w:val="center"/>
          </w:tcPr>
          <w:p w14:paraId="54DB4825">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299690B1">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89A1CFB">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3DF4185C">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73EE1DE5">
            <w:pPr>
              <w:spacing w:line="360" w:lineRule="exact"/>
              <w:jc w:val="left"/>
              <w:rPr>
                <w:rFonts w:ascii="宋体" w:hAnsi="宋体" w:cs="宋体"/>
                <w:color w:val="auto"/>
                <w:kern w:val="0"/>
                <w:sz w:val="21"/>
                <w:szCs w:val="21"/>
                <w:highlight w:val="none"/>
              </w:rPr>
            </w:pPr>
          </w:p>
        </w:tc>
      </w:tr>
      <w:tr w14:paraId="2D5D2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77" w:type="dxa"/>
            <w:tcBorders>
              <w:top w:val="single" w:color="auto" w:sz="4" w:space="0"/>
              <w:left w:val="single" w:color="auto" w:sz="4" w:space="0"/>
              <w:bottom w:val="single" w:color="auto" w:sz="4" w:space="0"/>
              <w:right w:val="single" w:color="auto" w:sz="4" w:space="0"/>
            </w:tcBorders>
            <w:vAlign w:val="center"/>
          </w:tcPr>
          <w:p w14:paraId="504DC0EA">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454" w:type="dxa"/>
            <w:tcBorders>
              <w:top w:val="single" w:color="auto" w:sz="4" w:space="0"/>
              <w:left w:val="single" w:color="auto" w:sz="4" w:space="0"/>
              <w:bottom w:val="single" w:color="auto" w:sz="4" w:space="0"/>
              <w:right w:val="single" w:color="auto" w:sz="4" w:space="0"/>
            </w:tcBorders>
            <w:vAlign w:val="center"/>
          </w:tcPr>
          <w:p w14:paraId="28135077">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2C660C91">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5C84DA5">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395D0C16">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3D46A8EC">
            <w:pPr>
              <w:spacing w:line="360" w:lineRule="exact"/>
              <w:jc w:val="left"/>
              <w:rPr>
                <w:rFonts w:ascii="宋体" w:hAnsi="宋体" w:cs="宋体"/>
                <w:color w:val="auto"/>
                <w:kern w:val="0"/>
                <w:sz w:val="21"/>
                <w:szCs w:val="21"/>
                <w:highlight w:val="none"/>
              </w:rPr>
            </w:pPr>
          </w:p>
        </w:tc>
      </w:tr>
    </w:tbl>
    <w:p w14:paraId="58E7A08B">
      <w:pPr>
        <w:keepNext w:val="0"/>
        <w:keepLines w:val="0"/>
        <w:pageBreakBefore w:val="0"/>
        <w:widowControl w:val="0"/>
        <w:kinsoku/>
        <w:wordWrap/>
        <w:overflowPunct/>
        <w:topLinePunct w:val="0"/>
        <w:autoSpaceDE w:val="0"/>
        <w:autoSpaceDN w:val="0"/>
        <w:bidi w:val="0"/>
        <w:adjustRightInd w:val="0"/>
        <w:spacing w:line="440" w:lineRule="exact"/>
        <w:ind w:right="1120" w:firstLine="4620" w:firstLineChars="2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14:paraId="61CDADE9">
      <w:pPr>
        <w:keepNext w:val="0"/>
        <w:keepLines w:val="0"/>
        <w:pageBreakBefore w:val="0"/>
        <w:widowControl w:val="0"/>
        <w:kinsoku/>
        <w:wordWrap/>
        <w:overflowPunct/>
        <w:topLinePunct w:val="0"/>
        <w:bidi w:val="0"/>
        <w:adjustRightInd w:val="0"/>
        <w:spacing w:line="440" w:lineRule="exact"/>
        <w:ind w:firstLine="4620" w:firstLineChars="2200"/>
        <w:jc w:val="both"/>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7550DEE2">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p>
    <w:p w14:paraId="1D26F57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拟派本项目人员配备汇总表</w:t>
      </w:r>
    </w:p>
    <w:tbl>
      <w:tblPr>
        <w:tblStyle w:val="65"/>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180"/>
        <w:gridCol w:w="1660"/>
      </w:tblGrid>
      <w:tr w14:paraId="1D81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64BF57A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17" w:type="dxa"/>
            <w:noWrap w:val="0"/>
            <w:tcMar>
              <w:left w:w="28" w:type="dxa"/>
              <w:right w:w="28" w:type="dxa"/>
            </w:tcMar>
            <w:vAlign w:val="center"/>
          </w:tcPr>
          <w:p w14:paraId="734C41B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720" w:type="dxa"/>
            <w:noWrap w:val="0"/>
            <w:tcMar>
              <w:left w:w="28" w:type="dxa"/>
              <w:right w:w="28" w:type="dxa"/>
            </w:tcMar>
            <w:vAlign w:val="center"/>
          </w:tcPr>
          <w:p w14:paraId="057F817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年龄</w:t>
            </w:r>
          </w:p>
        </w:tc>
        <w:tc>
          <w:tcPr>
            <w:tcW w:w="1620" w:type="dxa"/>
            <w:noWrap w:val="0"/>
            <w:tcMar>
              <w:left w:w="28" w:type="dxa"/>
              <w:right w:w="28" w:type="dxa"/>
            </w:tcMar>
            <w:vAlign w:val="center"/>
          </w:tcPr>
          <w:p w14:paraId="3C6D9E5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身份证号码</w:t>
            </w:r>
          </w:p>
        </w:tc>
        <w:tc>
          <w:tcPr>
            <w:tcW w:w="1000" w:type="dxa"/>
            <w:noWrap w:val="0"/>
            <w:tcMar>
              <w:left w:w="28" w:type="dxa"/>
              <w:right w:w="28" w:type="dxa"/>
            </w:tcMar>
            <w:vAlign w:val="center"/>
          </w:tcPr>
          <w:p w14:paraId="37403D6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职称</w:t>
            </w:r>
          </w:p>
        </w:tc>
        <w:tc>
          <w:tcPr>
            <w:tcW w:w="2180" w:type="dxa"/>
            <w:noWrap w:val="0"/>
            <w:tcMar>
              <w:left w:w="28" w:type="dxa"/>
              <w:right w:w="28" w:type="dxa"/>
            </w:tcMar>
            <w:vAlign w:val="center"/>
          </w:tcPr>
          <w:p w14:paraId="76B0A52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本项目拟担任</w:t>
            </w:r>
            <w:r>
              <w:rPr>
                <w:rFonts w:hint="eastAsia" w:ascii="宋体" w:hAnsi="宋体" w:cs="宋体"/>
                <w:b/>
                <w:bCs/>
                <w:color w:val="auto"/>
                <w:szCs w:val="21"/>
                <w:highlight w:val="none"/>
                <w:lang w:val="en-US" w:eastAsia="zh-CN"/>
              </w:rPr>
              <w:t>岗位</w:t>
            </w:r>
          </w:p>
        </w:tc>
        <w:tc>
          <w:tcPr>
            <w:tcW w:w="1660" w:type="dxa"/>
            <w:noWrap w:val="0"/>
            <w:tcMar>
              <w:left w:w="28" w:type="dxa"/>
              <w:right w:w="28" w:type="dxa"/>
            </w:tcMar>
            <w:vAlign w:val="center"/>
          </w:tcPr>
          <w:p w14:paraId="1015F0B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2513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5EAA49BC">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17" w:type="dxa"/>
            <w:noWrap w:val="0"/>
            <w:tcMar>
              <w:left w:w="28" w:type="dxa"/>
              <w:right w:w="28" w:type="dxa"/>
            </w:tcMar>
            <w:vAlign w:val="center"/>
          </w:tcPr>
          <w:p w14:paraId="6BD3EF41">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19BFBA2B">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45C1DF76">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279BB84D">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2A74EC45">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62540D61">
            <w:pPr>
              <w:snapToGrid w:val="0"/>
              <w:spacing w:line="440" w:lineRule="exact"/>
              <w:jc w:val="center"/>
              <w:rPr>
                <w:rFonts w:hint="eastAsia" w:ascii="宋体" w:hAnsi="宋体" w:cs="宋体"/>
                <w:color w:val="auto"/>
                <w:szCs w:val="21"/>
                <w:highlight w:val="none"/>
              </w:rPr>
            </w:pPr>
          </w:p>
        </w:tc>
      </w:tr>
      <w:tr w14:paraId="00A2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03A1A5D4">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17" w:type="dxa"/>
            <w:noWrap w:val="0"/>
            <w:tcMar>
              <w:left w:w="28" w:type="dxa"/>
              <w:right w:w="28" w:type="dxa"/>
            </w:tcMar>
            <w:vAlign w:val="center"/>
          </w:tcPr>
          <w:p w14:paraId="7B9AD839">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26043A06">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08A54E18">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731C2631">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53C3B4C2">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75D80B67">
            <w:pPr>
              <w:snapToGrid w:val="0"/>
              <w:spacing w:line="440" w:lineRule="exact"/>
              <w:jc w:val="center"/>
              <w:rPr>
                <w:rFonts w:hint="eastAsia" w:ascii="宋体" w:hAnsi="宋体" w:cs="宋体"/>
                <w:color w:val="auto"/>
                <w:szCs w:val="21"/>
                <w:highlight w:val="none"/>
              </w:rPr>
            </w:pPr>
          </w:p>
        </w:tc>
      </w:tr>
      <w:tr w14:paraId="6E7D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1DBEE681">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17" w:type="dxa"/>
            <w:noWrap w:val="0"/>
            <w:tcMar>
              <w:left w:w="28" w:type="dxa"/>
              <w:right w:w="28" w:type="dxa"/>
            </w:tcMar>
            <w:vAlign w:val="center"/>
          </w:tcPr>
          <w:p w14:paraId="1F1C2628">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498C6B72">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583C02A4">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5D602DE5">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45493FE4">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39C5138F">
            <w:pPr>
              <w:snapToGrid w:val="0"/>
              <w:spacing w:line="440" w:lineRule="exact"/>
              <w:jc w:val="center"/>
              <w:rPr>
                <w:rFonts w:hint="eastAsia" w:ascii="宋体" w:hAnsi="宋体" w:cs="宋体"/>
                <w:color w:val="auto"/>
                <w:szCs w:val="21"/>
                <w:highlight w:val="none"/>
              </w:rPr>
            </w:pPr>
          </w:p>
        </w:tc>
      </w:tr>
      <w:tr w14:paraId="0218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0C021227">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17" w:type="dxa"/>
            <w:noWrap w:val="0"/>
            <w:tcMar>
              <w:left w:w="28" w:type="dxa"/>
              <w:right w:w="28" w:type="dxa"/>
            </w:tcMar>
            <w:vAlign w:val="center"/>
          </w:tcPr>
          <w:p w14:paraId="33D27426">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7D3DB65F">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23FBC6C7">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5A8C0873">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4C9C0368">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617A42E3">
            <w:pPr>
              <w:snapToGrid w:val="0"/>
              <w:spacing w:line="440" w:lineRule="exact"/>
              <w:jc w:val="center"/>
              <w:rPr>
                <w:rFonts w:hint="eastAsia" w:ascii="宋体" w:hAnsi="宋体" w:cs="宋体"/>
                <w:color w:val="auto"/>
                <w:szCs w:val="21"/>
                <w:highlight w:val="none"/>
              </w:rPr>
            </w:pPr>
          </w:p>
        </w:tc>
      </w:tr>
      <w:tr w14:paraId="1DD8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425B4E96">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17" w:type="dxa"/>
            <w:noWrap w:val="0"/>
            <w:tcMar>
              <w:left w:w="28" w:type="dxa"/>
              <w:right w:w="28" w:type="dxa"/>
            </w:tcMar>
            <w:vAlign w:val="center"/>
          </w:tcPr>
          <w:p w14:paraId="44C74572">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209AE3EC">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57A5671D">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6597EB80">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5C88998A">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05B40BBA">
            <w:pPr>
              <w:snapToGrid w:val="0"/>
              <w:spacing w:line="440" w:lineRule="exact"/>
              <w:jc w:val="center"/>
              <w:rPr>
                <w:rFonts w:hint="eastAsia" w:ascii="宋体" w:hAnsi="宋体" w:cs="宋体"/>
                <w:color w:val="auto"/>
                <w:szCs w:val="21"/>
                <w:highlight w:val="none"/>
              </w:rPr>
            </w:pPr>
          </w:p>
        </w:tc>
      </w:tr>
      <w:tr w14:paraId="420A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5AAB2699">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noWrap w:val="0"/>
            <w:tcMar>
              <w:left w:w="28" w:type="dxa"/>
              <w:right w:w="28" w:type="dxa"/>
            </w:tcMar>
            <w:vAlign w:val="center"/>
          </w:tcPr>
          <w:p w14:paraId="0C30EF31">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720" w:type="dxa"/>
            <w:noWrap w:val="0"/>
            <w:tcMar>
              <w:left w:w="28" w:type="dxa"/>
              <w:right w:w="28" w:type="dxa"/>
            </w:tcMar>
            <w:vAlign w:val="center"/>
          </w:tcPr>
          <w:p w14:paraId="50051DA0">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20" w:type="dxa"/>
            <w:noWrap w:val="0"/>
            <w:tcMar>
              <w:left w:w="28" w:type="dxa"/>
              <w:right w:w="28" w:type="dxa"/>
            </w:tcMar>
            <w:vAlign w:val="center"/>
          </w:tcPr>
          <w:p w14:paraId="41075F7F">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00" w:type="dxa"/>
            <w:noWrap w:val="0"/>
            <w:tcMar>
              <w:left w:w="28" w:type="dxa"/>
              <w:right w:w="28" w:type="dxa"/>
            </w:tcMar>
            <w:vAlign w:val="center"/>
          </w:tcPr>
          <w:p w14:paraId="38551EA7">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180" w:type="dxa"/>
            <w:noWrap w:val="0"/>
            <w:tcMar>
              <w:left w:w="28" w:type="dxa"/>
              <w:right w:w="28" w:type="dxa"/>
            </w:tcMar>
            <w:vAlign w:val="center"/>
          </w:tcPr>
          <w:p w14:paraId="02B717F1">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60" w:type="dxa"/>
            <w:noWrap w:val="0"/>
            <w:tcMar>
              <w:left w:w="28" w:type="dxa"/>
              <w:right w:w="28" w:type="dxa"/>
            </w:tcMar>
            <w:vAlign w:val="center"/>
          </w:tcPr>
          <w:p w14:paraId="0C280FF5">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7E35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76F2E719">
            <w:pPr>
              <w:snapToGrid w:val="0"/>
              <w:spacing w:line="440" w:lineRule="exact"/>
              <w:jc w:val="center"/>
              <w:rPr>
                <w:rFonts w:hint="eastAsia" w:ascii="宋体" w:hAnsi="宋体" w:cs="宋体"/>
                <w:color w:val="auto"/>
                <w:szCs w:val="21"/>
                <w:highlight w:val="none"/>
              </w:rPr>
            </w:pPr>
          </w:p>
        </w:tc>
        <w:tc>
          <w:tcPr>
            <w:tcW w:w="1217" w:type="dxa"/>
            <w:noWrap w:val="0"/>
            <w:tcMar>
              <w:left w:w="28" w:type="dxa"/>
              <w:right w:w="28" w:type="dxa"/>
            </w:tcMar>
            <w:vAlign w:val="center"/>
          </w:tcPr>
          <w:p w14:paraId="10E9664E">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14F98A32">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7341437A">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38729F2C">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5208A95A">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0EC668C2">
            <w:pPr>
              <w:snapToGrid w:val="0"/>
              <w:spacing w:line="440" w:lineRule="exact"/>
              <w:jc w:val="center"/>
              <w:rPr>
                <w:rFonts w:hint="eastAsia" w:ascii="宋体" w:hAnsi="宋体" w:cs="宋体"/>
                <w:color w:val="auto"/>
                <w:szCs w:val="21"/>
                <w:highlight w:val="none"/>
              </w:rPr>
            </w:pPr>
          </w:p>
        </w:tc>
      </w:tr>
      <w:tr w14:paraId="2A25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1158FDB4">
            <w:pPr>
              <w:snapToGrid w:val="0"/>
              <w:spacing w:line="440" w:lineRule="exact"/>
              <w:jc w:val="center"/>
              <w:rPr>
                <w:rFonts w:hint="eastAsia" w:ascii="宋体" w:hAnsi="宋体" w:cs="宋体"/>
                <w:color w:val="auto"/>
                <w:szCs w:val="21"/>
                <w:highlight w:val="none"/>
              </w:rPr>
            </w:pPr>
          </w:p>
        </w:tc>
        <w:tc>
          <w:tcPr>
            <w:tcW w:w="1217" w:type="dxa"/>
            <w:noWrap w:val="0"/>
            <w:tcMar>
              <w:left w:w="28" w:type="dxa"/>
              <w:right w:w="28" w:type="dxa"/>
            </w:tcMar>
            <w:vAlign w:val="center"/>
          </w:tcPr>
          <w:p w14:paraId="095BE533">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157CC965">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1CE11FBC">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460AB7F7">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56CEC354">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19F2EDA4">
            <w:pPr>
              <w:snapToGrid w:val="0"/>
              <w:spacing w:line="440" w:lineRule="exact"/>
              <w:jc w:val="center"/>
              <w:rPr>
                <w:rFonts w:hint="eastAsia" w:ascii="宋体" w:hAnsi="宋体" w:cs="宋体"/>
                <w:color w:val="auto"/>
                <w:szCs w:val="21"/>
                <w:highlight w:val="none"/>
              </w:rPr>
            </w:pPr>
          </w:p>
        </w:tc>
      </w:tr>
    </w:tbl>
    <w:p w14:paraId="630C3A4E">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14:paraId="606AE363">
      <w:pPr>
        <w:snapToGrid w:val="0"/>
        <w:spacing w:line="440" w:lineRule="exact"/>
        <w:rPr>
          <w:rFonts w:hint="eastAsia" w:ascii="宋体" w:hAnsi="宋体" w:cs="宋体"/>
          <w:color w:val="auto"/>
          <w:szCs w:val="21"/>
          <w:highlight w:val="none"/>
          <w:shd w:val="pct10" w:color="auto" w:fill="FFFFFF"/>
        </w:rPr>
      </w:pPr>
    </w:p>
    <w:p w14:paraId="6CF1F40A">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14:paraId="1D14B604">
      <w:pP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1C1B11D7">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eastAsia="宋体" w:cs="宋体"/>
          <w:b/>
          <w:color w:val="auto"/>
          <w:sz w:val="24"/>
          <w:highlight w:val="none"/>
          <w:lang w:val="zh-CN"/>
        </w:rPr>
        <w:t>拟派项目负责人简历表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1278"/>
        <w:gridCol w:w="2008"/>
        <w:gridCol w:w="914"/>
        <w:gridCol w:w="1728"/>
      </w:tblGrid>
      <w:tr w14:paraId="62D7E9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EF026D2">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824" w:type="dxa"/>
            <w:noWrap w:val="0"/>
            <w:vAlign w:val="center"/>
          </w:tcPr>
          <w:p w14:paraId="037C56D1">
            <w:pPr>
              <w:snapToGrid w:val="0"/>
              <w:spacing w:line="440" w:lineRule="exact"/>
              <w:jc w:val="center"/>
              <w:rPr>
                <w:rFonts w:hint="eastAsia" w:ascii="宋体" w:hAnsi="宋体" w:cs="宋体"/>
                <w:b/>
                <w:color w:val="auto"/>
                <w:szCs w:val="21"/>
                <w:highlight w:val="none"/>
              </w:rPr>
            </w:pPr>
          </w:p>
        </w:tc>
        <w:tc>
          <w:tcPr>
            <w:tcW w:w="1278" w:type="dxa"/>
            <w:noWrap w:val="0"/>
            <w:vAlign w:val="center"/>
          </w:tcPr>
          <w:p w14:paraId="497BDF34">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性别</w:t>
            </w:r>
          </w:p>
        </w:tc>
        <w:tc>
          <w:tcPr>
            <w:tcW w:w="2008" w:type="dxa"/>
            <w:noWrap w:val="0"/>
            <w:vAlign w:val="center"/>
          </w:tcPr>
          <w:p w14:paraId="616D4411">
            <w:pPr>
              <w:snapToGrid w:val="0"/>
              <w:spacing w:line="440" w:lineRule="exact"/>
              <w:jc w:val="center"/>
              <w:rPr>
                <w:rFonts w:hint="eastAsia" w:ascii="宋体" w:hAnsi="宋体" w:cs="宋体"/>
                <w:color w:val="auto"/>
                <w:szCs w:val="21"/>
                <w:highlight w:val="none"/>
              </w:rPr>
            </w:pPr>
          </w:p>
        </w:tc>
        <w:tc>
          <w:tcPr>
            <w:tcW w:w="914" w:type="dxa"/>
            <w:noWrap w:val="0"/>
            <w:vAlign w:val="center"/>
          </w:tcPr>
          <w:p w14:paraId="01C766E9">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728" w:type="dxa"/>
            <w:noWrap w:val="0"/>
            <w:vAlign w:val="center"/>
          </w:tcPr>
          <w:p w14:paraId="2AC5EE99">
            <w:pPr>
              <w:snapToGrid w:val="0"/>
              <w:spacing w:line="440" w:lineRule="exact"/>
              <w:jc w:val="center"/>
              <w:rPr>
                <w:rFonts w:hint="eastAsia" w:ascii="宋体" w:hAnsi="宋体" w:cs="宋体"/>
                <w:b/>
                <w:color w:val="auto"/>
                <w:szCs w:val="21"/>
                <w:highlight w:val="none"/>
              </w:rPr>
            </w:pPr>
          </w:p>
        </w:tc>
      </w:tr>
      <w:tr w14:paraId="259269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0CDA055F">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824" w:type="dxa"/>
            <w:noWrap w:val="0"/>
            <w:vAlign w:val="center"/>
          </w:tcPr>
          <w:p w14:paraId="15B49A57">
            <w:pPr>
              <w:snapToGrid w:val="0"/>
              <w:spacing w:line="440" w:lineRule="exact"/>
              <w:jc w:val="center"/>
              <w:rPr>
                <w:rFonts w:hint="eastAsia" w:ascii="宋体" w:hAnsi="宋体" w:cs="宋体"/>
                <w:b/>
                <w:color w:val="auto"/>
                <w:szCs w:val="21"/>
                <w:highlight w:val="none"/>
              </w:rPr>
            </w:pPr>
          </w:p>
        </w:tc>
        <w:tc>
          <w:tcPr>
            <w:tcW w:w="1278" w:type="dxa"/>
            <w:noWrap w:val="0"/>
            <w:vAlign w:val="center"/>
          </w:tcPr>
          <w:p w14:paraId="058F45C0">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技术职称</w:t>
            </w:r>
          </w:p>
        </w:tc>
        <w:tc>
          <w:tcPr>
            <w:tcW w:w="2008" w:type="dxa"/>
            <w:noWrap w:val="0"/>
            <w:vAlign w:val="center"/>
          </w:tcPr>
          <w:p w14:paraId="1F7A4430">
            <w:pPr>
              <w:snapToGrid w:val="0"/>
              <w:spacing w:line="440" w:lineRule="exact"/>
              <w:jc w:val="center"/>
              <w:rPr>
                <w:rFonts w:hint="eastAsia" w:ascii="宋体" w:hAnsi="宋体" w:cs="宋体"/>
                <w:color w:val="auto"/>
                <w:szCs w:val="21"/>
                <w:highlight w:val="none"/>
              </w:rPr>
            </w:pPr>
          </w:p>
        </w:tc>
        <w:tc>
          <w:tcPr>
            <w:tcW w:w="914" w:type="dxa"/>
            <w:noWrap w:val="0"/>
            <w:vAlign w:val="center"/>
          </w:tcPr>
          <w:p w14:paraId="775401F2">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728" w:type="dxa"/>
            <w:noWrap w:val="0"/>
            <w:vAlign w:val="center"/>
          </w:tcPr>
          <w:p w14:paraId="71006698">
            <w:pPr>
              <w:snapToGrid w:val="0"/>
              <w:spacing w:line="440" w:lineRule="exact"/>
              <w:jc w:val="center"/>
              <w:rPr>
                <w:rFonts w:hint="eastAsia" w:ascii="宋体" w:hAnsi="宋体" w:cs="宋体"/>
                <w:b/>
                <w:color w:val="auto"/>
                <w:szCs w:val="21"/>
                <w:highlight w:val="none"/>
              </w:rPr>
            </w:pPr>
          </w:p>
        </w:tc>
      </w:tr>
      <w:tr w14:paraId="548DCE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5CE6C45D">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参加工作</w:t>
            </w:r>
          </w:p>
          <w:p w14:paraId="39BDA85D">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时间</w:t>
            </w:r>
          </w:p>
        </w:tc>
        <w:tc>
          <w:tcPr>
            <w:tcW w:w="3102" w:type="dxa"/>
            <w:gridSpan w:val="2"/>
            <w:noWrap w:val="0"/>
            <w:vAlign w:val="center"/>
          </w:tcPr>
          <w:p w14:paraId="711409B0">
            <w:pPr>
              <w:snapToGrid w:val="0"/>
              <w:spacing w:line="440" w:lineRule="exact"/>
              <w:jc w:val="center"/>
              <w:rPr>
                <w:rFonts w:hint="eastAsia" w:ascii="宋体" w:hAnsi="宋体" w:cs="宋体"/>
                <w:b/>
                <w:color w:val="auto"/>
                <w:szCs w:val="21"/>
                <w:highlight w:val="none"/>
              </w:rPr>
            </w:pPr>
          </w:p>
        </w:tc>
        <w:tc>
          <w:tcPr>
            <w:tcW w:w="2008" w:type="dxa"/>
            <w:noWrap w:val="0"/>
            <w:vAlign w:val="center"/>
          </w:tcPr>
          <w:p w14:paraId="0F9BA7D2">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取得技术职称时间</w:t>
            </w:r>
          </w:p>
        </w:tc>
        <w:tc>
          <w:tcPr>
            <w:tcW w:w="2642" w:type="dxa"/>
            <w:gridSpan w:val="2"/>
            <w:noWrap w:val="0"/>
            <w:vAlign w:val="center"/>
          </w:tcPr>
          <w:p w14:paraId="10120ACB">
            <w:pPr>
              <w:snapToGrid w:val="0"/>
              <w:spacing w:line="440" w:lineRule="exact"/>
              <w:jc w:val="center"/>
              <w:rPr>
                <w:rFonts w:hint="eastAsia" w:ascii="宋体" w:hAnsi="宋体" w:cs="宋体"/>
                <w:b/>
                <w:color w:val="auto"/>
                <w:szCs w:val="21"/>
                <w:highlight w:val="none"/>
              </w:rPr>
            </w:pPr>
          </w:p>
        </w:tc>
      </w:tr>
      <w:tr w14:paraId="7D2F87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6"/>
            <w:noWrap w:val="0"/>
            <w:vAlign w:val="center"/>
          </w:tcPr>
          <w:p w14:paraId="2516A784">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56B8D2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305F68EF">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7752" w:type="dxa"/>
            <w:gridSpan w:val="5"/>
            <w:noWrap w:val="0"/>
            <w:vAlign w:val="center"/>
          </w:tcPr>
          <w:p w14:paraId="13AABA50">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r>
      <w:tr w14:paraId="36AA5C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7D80BE75">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369389A1">
            <w:pPr>
              <w:snapToGrid w:val="0"/>
              <w:spacing w:line="440" w:lineRule="exact"/>
              <w:jc w:val="center"/>
              <w:rPr>
                <w:rFonts w:hint="eastAsia" w:ascii="宋体" w:hAnsi="宋体" w:cs="宋体"/>
                <w:b/>
                <w:color w:val="auto"/>
                <w:szCs w:val="21"/>
                <w:highlight w:val="none"/>
              </w:rPr>
            </w:pPr>
          </w:p>
        </w:tc>
      </w:tr>
      <w:tr w14:paraId="746F84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45DA4D57">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40A1C978">
            <w:pPr>
              <w:snapToGrid w:val="0"/>
              <w:spacing w:line="440" w:lineRule="exact"/>
              <w:jc w:val="center"/>
              <w:rPr>
                <w:rFonts w:hint="eastAsia" w:ascii="宋体" w:hAnsi="宋体" w:cs="宋体"/>
                <w:b/>
                <w:color w:val="auto"/>
                <w:szCs w:val="21"/>
                <w:highlight w:val="none"/>
              </w:rPr>
            </w:pPr>
          </w:p>
        </w:tc>
      </w:tr>
      <w:tr w14:paraId="32505C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0F7AD400">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71F31C6A">
            <w:pPr>
              <w:snapToGrid w:val="0"/>
              <w:spacing w:line="440" w:lineRule="exact"/>
              <w:jc w:val="center"/>
              <w:rPr>
                <w:rFonts w:hint="eastAsia" w:ascii="宋体" w:hAnsi="宋体" w:cs="宋体"/>
                <w:b/>
                <w:color w:val="auto"/>
                <w:szCs w:val="21"/>
                <w:highlight w:val="none"/>
              </w:rPr>
            </w:pPr>
          </w:p>
        </w:tc>
      </w:tr>
      <w:tr w14:paraId="04CB7D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796C6FA0">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41F7A777">
            <w:pPr>
              <w:snapToGrid w:val="0"/>
              <w:spacing w:line="440" w:lineRule="exact"/>
              <w:jc w:val="center"/>
              <w:rPr>
                <w:rFonts w:hint="eastAsia" w:ascii="宋体" w:hAnsi="宋体" w:cs="宋体"/>
                <w:b/>
                <w:color w:val="auto"/>
                <w:szCs w:val="21"/>
                <w:highlight w:val="none"/>
              </w:rPr>
            </w:pPr>
          </w:p>
        </w:tc>
      </w:tr>
      <w:tr w14:paraId="1C033C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5E16F319">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68B236C5">
            <w:pPr>
              <w:snapToGrid w:val="0"/>
              <w:spacing w:line="440" w:lineRule="exact"/>
              <w:jc w:val="center"/>
              <w:rPr>
                <w:rFonts w:hint="eastAsia" w:ascii="宋体" w:hAnsi="宋体" w:cs="宋体"/>
                <w:b/>
                <w:color w:val="auto"/>
                <w:szCs w:val="21"/>
                <w:highlight w:val="none"/>
              </w:rPr>
            </w:pPr>
          </w:p>
        </w:tc>
      </w:tr>
      <w:tr w14:paraId="72119C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18ED96E">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07F0BEF9">
            <w:pPr>
              <w:snapToGrid w:val="0"/>
              <w:spacing w:line="440" w:lineRule="exact"/>
              <w:jc w:val="center"/>
              <w:rPr>
                <w:rFonts w:hint="eastAsia" w:ascii="宋体" w:hAnsi="宋体" w:cs="宋体"/>
                <w:b/>
                <w:color w:val="auto"/>
                <w:szCs w:val="21"/>
                <w:highlight w:val="none"/>
              </w:rPr>
            </w:pPr>
          </w:p>
        </w:tc>
      </w:tr>
      <w:tr w14:paraId="51F40E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39D7082E">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4D03C93C">
            <w:pPr>
              <w:snapToGrid w:val="0"/>
              <w:spacing w:line="440" w:lineRule="exact"/>
              <w:jc w:val="center"/>
              <w:rPr>
                <w:rFonts w:hint="eastAsia" w:ascii="宋体" w:hAnsi="宋体" w:cs="宋体"/>
                <w:b/>
                <w:color w:val="auto"/>
                <w:szCs w:val="21"/>
                <w:highlight w:val="none"/>
              </w:rPr>
            </w:pPr>
          </w:p>
        </w:tc>
      </w:tr>
      <w:tr w14:paraId="0F3874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54EA544E">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3B31FE02">
            <w:pPr>
              <w:snapToGrid w:val="0"/>
              <w:spacing w:line="440" w:lineRule="exact"/>
              <w:jc w:val="center"/>
              <w:rPr>
                <w:rFonts w:hint="eastAsia" w:ascii="宋体" w:hAnsi="宋体" w:cs="宋体"/>
                <w:b/>
                <w:color w:val="auto"/>
                <w:szCs w:val="21"/>
                <w:highlight w:val="none"/>
              </w:rPr>
            </w:pPr>
          </w:p>
        </w:tc>
      </w:tr>
    </w:tbl>
    <w:p w14:paraId="34E8C607">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14:paraId="3ED0E6E6">
      <w:pPr>
        <w:snapToGrid w:val="0"/>
        <w:spacing w:line="440" w:lineRule="exact"/>
        <w:ind w:left="339" w:hanging="339" w:hangingChars="161"/>
        <w:jc w:val="left"/>
        <w:rPr>
          <w:rFonts w:hint="eastAsia" w:ascii="宋体" w:hAnsi="宋体" w:cs="宋体"/>
          <w:b/>
          <w:bCs/>
          <w:color w:val="auto"/>
          <w:szCs w:val="21"/>
          <w:highlight w:val="none"/>
        </w:rPr>
      </w:pPr>
    </w:p>
    <w:p w14:paraId="529E3B6F">
      <w:pPr>
        <w:snapToGrid w:val="0"/>
        <w:spacing w:line="440" w:lineRule="exact"/>
        <w:rPr>
          <w:rFonts w:hint="eastAsia" w:ascii="宋体" w:hAnsi="宋体" w:cs="宋体"/>
          <w:color w:val="auto"/>
          <w:szCs w:val="21"/>
          <w:highlight w:val="none"/>
          <w:shd w:val="pct10" w:color="auto" w:fill="FFFFFF"/>
        </w:rPr>
      </w:pPr>
    </w:p>
    <w:p w14:paraId="2561385B">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14:paraId="6CFD200D">
      <w:pP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2B9EDC73">
      <w:pPr>
        <w:snapToGrid w:val="0"/>
        <w:spacing w:line="440" w:lineRule="exact"/>
        <w:ind w:firstLine="210" w:firstLineChars="100"/>
        <w:rPr>
          <w:rFonts w:hint="eastAsia" w:ascii="宋体" w:hAnsi="宋体" w:cs="宋体"/>
          <w:color w:val="auto"/>
          <w:szCs w:val="21"/>
          <w:highlight w:val="none"/>
        </w:rPr>
      </w:pPr>
    </w:p>
    <w:p w14:paraId="0976357C">
      <w:pPr>
        <w:spacing w:line="360" w:lineRule="auto"/>
        <w:ind w:left="4620" w:leftChars="2200"/>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267EDC0">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6326BEB">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639D631">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宋体" w:hAnsi="宋体" w:cs="宋体"/>
          <w:b/>
          <w:color w:val="auto"/>
          <w:kern w:val="0"/>
          <w:sz w:val="36"/>
          <w:szCs w:val="36"/>
          <w:highlight w:val="none"/>
        </w:rPr>
      </w:pPr>
    </w:p>
    <w:p w14:paraId="37A67003">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ascii="宋体" w:hAnsi="宋体" w:cs="宋体"/>
          <w:color w:val="auto"/>
          <w:szCs w:val="21"/>
          <w:highlight w:val="none"/>
        </w:rPr>
      </w:pPr>
      <w:r>
        <w:rPr>
          <w:rFonts w:hint="eastAsia" w:ascii="宋体" w:hAnsi="宋体" w:cs="宋体"/>
          <w:color w:val="auto"/>
          <w:szCs w:val="21"/>
          <w:highlight w:val="none"/>
        </w:rPr>
        <w:t>（1）开标一览表（报价表）………………………………………………………（页码）</w:t>
      </w:r>
    </w:p>
    <w:p w14:paraId="442704F1">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）人员工资测算表</w:t>
      </w:r>
      <w:r>
        <w:rPr>
          <w:rFonts w:hint="eastAsia" w:ascii="宋体" w:hAnsi="宋体" w:eastAsia="宋体" w:cs="宋体"/>
          <w:color w:val="auto"/>
          <w:szCs w:val="21"/>
          <w:highlight w:val="none"/>
        </w:rPr>
        <w:t>………………………………………………………………（页码）</w:t>
      </w:r>
    </w:p>
    <w:p w14:paraId="4B19B8DC">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hint="eastAsia" w:ascii="宋体" w:hAnsi="宋体" w:eastAsia="宋体" w:cs="宋体"/>
          <w:color w:val="auto"/>
          <w:szCs w:val="21"/>
          <w:highlight w:val="none"/>
        </w:rPr>
      </w:pPr>
    </w:p>
    <w:p w14:paraId="41B24AC8">
      <w:pPr>
        <w:snapToGrid w:val="0"/>
        <w:spacing w:line="360" w:lineRule="auto"/>
        <w:ind w:right="480"/>
        <w:jc w:val="center"/>
        <w:rPr>
          <w:rFonts w:ascii="宋体" w:hAnsi="宋体" w:cs="宋体"/>
          <w:b/>
          <w:color w:val="auto"/>
          <w:kern w:val="0"/>
          <w:sz w:val="32"/>
          <w:szCs w:val="32"/>
          <w:highlight w:val="none"/>
        </w:rPr>
      </w:pPr>
    </w:p>
    <w:p w14:paraId="776E9FAA">
      <w:pPr>
        <w:snapToGrid w:val="0"/>
        <w:spacing w:line="360" w:lineRule="auto"/>
        <w:ind w:right="480"/>
        <w:jc w:val="center"/>
        <w:rPr>
          <w:rFonts w:ascii="宋体" w:hAnsi="宋体" w:cs="宋体"/>
          <w:b/>
          <w:color w:val="auto"/>
          <w:kern w:val="0"/>
          <w:sz w:val="32"/>
          <w:szCs w:val="32"/>
          <w:highlight w:val="none"/>
        </w:rPr>
      </w:pPr>
    </w:p>
    <w:p w14:paraId="7D28CF2F">
      <w:pPr>
        <w:snapToGrid w:val="0"/>
        <w:spacing w:line="360" w:lineRule="auto"/>
        <w:ind w:right="480"/>
        <w:jc w:val="center"/>
        <w:rPr>
          <w:rFonts w:ascii="宋体" w:hAnsi="宋体" w:cs="宋体"/>
          <w:b/>
          <w:color w:val="auto"/>
          <w:kern w:val="0"/>
          <w:sz w:val="32"/>
          <w:szCs w:val="32"/>
          <w:highlight w:val="none"/>
        </w:rPr>
      </w:pPr>
    </w:p>
    <w:p w14:paraId="6410B19A">
      <w:pPr>
        <w:snapToGrid w:val="0"/>
        <w:spacing w:line="360" w:lineRule="auto"/>
        <w:ind w:right="480"/>
        <w:jc w:val="center"/>
        <w:rPr>
          <w:rFonts w:ascii="宋体" w:hAnsi="宋体" w:cs="宋体"/>
          <w:b/>
          <w:color w:val="auto"/>
          <w:kern w:val="0"/>
          <w:sz w:val="32"/>
          <w:szCs w:val="32"/>
          <w:highlight w:val="none"/>
        </w:rPr>
      </w:pPr>
    </w:p>
    <w:p w14:paraId="055B4490">
      <w:pPr>
        <w:snapToGrid w:val="0"/>
        <w:spacing w:line="360" w:lineRule="auto"/>
        <w:ind w:right="480"/>
        <w:jc w:val="center"/>
        <w:rPr>
          <w:rFonts w:ascii="宋体" w:hAnsi="宋体" w:cs="宋体"/>
          <w:b/>
          <w:color w:val="auto"/>
          <w:kern w:val="0"/>
          <w:sz w:val="32"/>
          <w:szCs w:val="32"/>
          <w:highlight w:val="none"/>
        </w:rPr>
      </w:pPr>
    </w:p>
    <w:p w14:paraId="5AB39CBF">
      <w:pPr>
        <w:snapToGrid w:val="0"/>
        <w:spacing w:line="360" w:lineRule="auto"/>
        <w:ind w:right="480"/>
        <w:jc w:val="center"/>
        <w:rPr>
          <w:rFonts w:ascii="宋体" w:hAnsi="宋体" w:cs="宋体"/>
          <w:b/>
          <w:color w:val="auto"/>
          <w:kern w:val="0"/>
          <w:sz w:val="32"/>
          <w:szCs w:val="32"/>
          <w:highlight w:val="none"/>
        </w:rPr>
      </w:pPr>
    </w:p>
    <w:p w14:paraId="07C5CB26">
      <w:pPr>
        <w:snapToGrid w:val="0"/>
        <w:spacing w:line="360" w:lineRule="auto"/>
        <w:ind w:right="480"/>
        <w:jc w:val="center"/>
        <w:rPr>
          <w:rFonts w:ascii="宋体" w:hAnsi="宋体" w:cs="宋体"/>
          <w:b/>
          <w:color w:val="auto"/>
          <w:kern w:val="0"/>
          <w:sz w:val="32"/>
          <w:szCs w:val="32"/>
          <w:highlight w:val="none"/>
        </w:rPr>
      </w:pPr>
    </w:p>
    <w:p w14:paraId="6CCC6635">
      <w:pPr>
        <w:snapToGrid w:val="0"/>
        <w:spacing w:line="360" w:lineRule="auto"/>
        <w:ind w:right="480"/>
        <w:jc w:val="center"/>
        <w:rPr>
          <w:rFonts w:ascii="宋体" w:hAnsi="宋体" w:cs="宋体"/>
          <w:b/>
          <w:color w:val="auto"/>
          <w:kern w:val="0"/>
          <w:sz w:val="32"/>
          <w:szCs w:val="32"/>
          <w:highlight w:val="none"/>
        </w:rPr>
      </w:pPr>
    </w:p>
    <w:p w14:paraId="0EF1930F">
      <w:pPr>
        <w:snapToGrid w:val="0"/>
        <w:spacing w:line="360" w:lineRule="auto"/>
        <w:ind w:right="480"/>
        <w:jc w:val="center"/>
        <w:rPr>
          <w:rFonts w:ascii="宋体" w:hAnsi="宋体" w:cs="宋体"/>
          <w:b/>
          <w:color w:val="auto"/>
          <w:kern w:val="0"/>
          <w:sz w:val="32"/>
          <w:szCs w:val="32"/>
          <w:highlight w:val="none"/>
        </w:rPr>
      </w:pPr>
    </w:p>
    <w:p w14:paraId="580CE343">
      <w:pPr>
        <w:snapToGrid w:val="0"/>
        <w:spacing w:line="360" w:lineRule="auto"/>
        <w:ind w:right="480"/>
        <w:jc w:val="center"/>
        <w:rPr>
          <w:rFonts w:ascii="宋体" w:hAnsi="宋体" w:cs="宋体"/>
          <w:b/>
          <w:color w:val="auto"/>
          <w:kern w:val="0"/>
          <w:sz w:val="32"/>
          <w:szCs w:val="32"/>
          <w:highlight w:val="none"/>
        </w:rPr>
      </w:pPr>
    </w:p>
    <w:p w14:paraId="41E881DB">
      <w:pPr>
        <w:snapToGrid w:val="0"/>
        <w:spacing w:line="360" w:lineRule="auto"/>
        <w:ind w:right="480"/>
        <w:jc w:val="center"/>
        <w:rPr>
          <w:rFonts w:ascii="宋体" w:hAnsi="宋体" w:cs="宋体"/>
          <w:b/>
          <w:color w:val="auto"/>
          <w:kern w:val="0"/>
          <w:sz w:val="32"/>
          <w:szCs w:val="32"/>
          <w:highlight w:val="none"/>
        </w:rPr>
      </w:pPr>
    </w:p>
    <w:p w14:paraId="594BD04C">
      <w:pPr>
        <w:snapToGrid w:val="0"/>
        <w:spacing w:line="360" w:lineRule="auto"/>
        <w:ind w:right="480"/>
        <w:jc w:val="center"/>
        <w:rPr>
          <w:rFonts w:ascii="宋体" w:hAnsi="宋体" w:cs="宋体"/>
          <w:b/>
          <w:color w:val="auto"/>
          <w:kern w:val="0"/>
          <w:sz w:val="32"/>
          <w:szCs w:val="32"/>
          <w:highlight w:val="none"/>
        </w:rPr>
      </w:pPr>
    </w:p>
    <w:p w14:paraId="4C503B6E">
      <w:pPr>
        <w:snapToGrid w:val="0"/>
        <w:spacing w:line="360" w:lineRule="auto"/>
        <w:ind w:right="480"/>
        <w:jc w:val="center"/>
        <w:rPr>
          <w:rFonts w:ascii="宋体" w:hAnsi="宋体" w:cs="宋体"/>
          <w:b/>
          <w:color w:val="auto"/>
          <w:kern w:val="0"/>
          <w:sz w:val="32"/>
          <w:szCs w:val="32"/>
          <w:highlight w:val="none"/>
        </w:rPr>
      </w:pPr>
    </w:p>
    <w:p w14:paraId="27984F01">
      <w:pPr>
        <w:snapToGrid w:val="0"/>
        <w:spacing w:line="360" w:lineRule="auto"/>
        <w:ind w:right="480"/>
        <w:jc w:val="center"/>
        <w:rPr>
          <w:rFonts w:ascii="宋体" w:hAnsi="宋体" w:cs="宋体"/>
          <w:b/>
          <w:color w:val="auto"/>
          <w:kern w:val="0"/>
          <w:sz w:val="32"/>
          <w:szCs w:val="32"/>
          <w:highlight w:val="none"/>
        </w:rPr>
      </w:pPr>
    </w:p>
    <w:p w14:paraId="143D838C">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14:paraId="6B83F7B3">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44849AE">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宁波市鄞州区塘溪镇人民政府：</w:t>
      </w:r>
    </w:p>
    <w:p w14:paraId="1CB7126C">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sz w:val="21"/>
          <w:szCs w:val="21"/>
          <w:highlight w:val="none"/>
          <w:u w:val="single"/>
          <w:lang w:val="en-US" w:eastAsia="zh-CN"/>
        </w:rPr>
        <w:t>浙江凯翔工程咨询管理有限公司：</w:t>
      </w:r>
    </w:p>
    <w:p w14:paraId="0C12A3E5">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宁波市鄞州区塘溪镇人民政府食堂承包服务项目</w:t>
      </w:r>
      <w:r>
        <w:rPr>
          <w:rFonts w:hint="eastAsia" w:ascii="宋体" w:hAnsi="宋体" w:cs="宋体"/>
          <w:color w:val="auto"/>
          <w:kern w:val="0"/>
          <w:sz w:val="21"/>
          <w:szCs w:val="21"/>
          <w:highlight w:val="none"/>
          <w:lang w:val="zh-CN"/>
        </w:rPr>
        <w:t>【项目编号：</w:t>
      </w:r>
      <w:r>
        <w:rPr>
          <w:rFonts w:hint="eastAsia" w:ascii="宋体" w:hAnsi="宋体" w:cs="宋体"/>
          <w:color w:val="auto"/>
          <w:sz w:val="21"/>
          <w:szCs w:val="21"/>
          <w:highlight w:val="none"/>
          <w:lang w:eastAsia="zh-CN"/>
        </w:rPr>
        <w:t>KXZJ-2025143</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0AA18F75">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w:t>
      </w:r>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5"/>
        <w:gridCol w:w="3245"/>
        <w:gridCol w:w="5"/>
        <w:gridCol w:w="3266"/>
        <w:gridCol w:w="1722"/>
      </w:tblGrid>
      <w:tr w14:paraId="697E7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4B5128E">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45" w:type="dxa"/>
            <w:tcBorders>
              <w:top w:val="single" w:color="auto" w:sz="4" w:space="0"/>
              <w:left w:val="single" w:color="auto" w:sz="4" w:space="0"/>
              <w:bottom w:val="single" w:color="auto" w:sz="4" w:space="0"/>
              <w:right w:val="single" w:color="auto" w:sz="4" w:space="0"/>
            </w:tcBorders>
            <w:noWrap w:val="0"/>
            <w:vAlign w:val="center"/>
          </w:tcPr>
          <w:p w14:paraId="771B20A2">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招标内容</w:t>
            </w:r>
          </w:p>
        </w:tc>
        <w:tc>
          <w:tcPr>
            <w:tcW w:w="3271" w:type="dxa"/>
            <w:gridSpan w:val="2"/>
            <w:tcBorders>
              <w:top w:val="single" w:color="auto" w:sz="4" w:space="0"/>
              <w:left w:val="single" w:color="auto" w:sz="4" w:space="0"/>
              <w:bottom w:val="single" w:color="auto" w:sz="4" w:space="0"/>
              <w:right w:val="single" w:color="auto" w:sz="4" w:space="0"/>
            </w:tcBorders>
            <w:noWrap w:val="0"/>
            <w:vAlign w:val="center"/>
          </w:tcPr>
          <w:p w14:paraId="4976F99E">
            <w:pPr>
              <w:snapToGrid w:val="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投标</w:t>
            </w:r>
            <w:r>
              <w:rPr>
                <w:rFonts w:hint="eastAsia" w:ascii="宋体" w:hAnsi="宋体" w:cs="宋体"/>
                <w:b/>
                <w:color w:val="auto"/>
                <w:szCs w:val="21"/>
                <w:highlight w:val="none"/>
                <w:lang w:eastAsia="zh-CN"/>
              </w:rPr>
              <w:t>报价</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7D4D8D07">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245E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ABF405">
            <w:pPr>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3245" w:type="dxa"/>
            <w:tcBorders>
              <w:top w:val="single" w:color="auto" w:sz="4" w:space="0"/>
              <w:left w:val="single" w:color="auto" w:sz="4" w:space="0"/>
              <w:bottom w:val="single" w:color="auto" w:sz="4" w:space="0"/>
              <w:right w:val="single" w:color="auto" w:sz="4" w:space="0"/>
            </w:tcBorders>
            <w:noWrap w:val="0"/>
            <w:vAlign w:val="center"/>
          </w:tcPr>
          <w:p w14:paraId="10D47653">
            <w:pPr>
              <w:spacing w:line="400" w:lineRule="atLeast"/>
              <w:jc w:val="center"/>
              <w:rPr>
                <w:rFonts w:hint="eastAsia" w:ascii="宋体" w:hAnsi="宋体" w:eastAsia="宋体" w:cs="宋体"/>
                <w:color w:val="auto"/>
                <w:szCs w:val="21"/>
                <w:highlight w:val="none"/>
              </w:rPr>
            </w:pPr>
            <w:r>
              <w:rPr>
                <w:rFonts w:hint="eastAsia" w:ascii="宋体" w:hAnsi="宋体" w:eastAsia="宋体" w:cs="宋体"/>
                <w:bCs/>
                <w:color w:val="auto"/>
                <w:kern w:val="0"/>
                <w:sz w:val="21"/>
                <w:szCs w:val="21"/>
                <w:highlight w:val="none"/>
                <w:shd w:val="clear" w:color="auto" w:fill="FFFFFF"/>
                <w:lang w:val="en-US" w:eastAsia="zh-CN" w:bidi="ar-SA"/>
              </w:rPr>
              <w:t>食堂服务人员费用</w:t>
            </w:r>
          </w:p>
        </w:tc>
        <w:tc>
          <w:tcPr>
            <w:tcW w:w="3271" w:type="dxa"/>
            <w:gridSpan w:val="2"/>
            <w:tcBorders>
              <w:top w:val="single" w:color="auto" w:sz="4" w:space="0"/>
              <w:left w:val="single" w:color="auto" w:sz="4" w:space="0"/>
              <w:bottom w:val="single" w:color="auto" w:sz="4" w:space="0"/>
              <w:right w:val="single" w:color="auto" w:sz="4" w:space="0"/>
            </w:tcBorders>
            <w:noWrap w:val="0"/>
            <w:vAlign w:val="center"/>
          </w:tcPr>
          <w:p w14:paraId="4BD97660">
            <w:pPr>
              <w:spacing w:line="400" w:lineRule="atLeast"/>
              <w:jc w:val="center"/>
              <w:rPr>
                <w:rFonts w:hint="eastAsia" w:ascii="宋体" w:hAnsi="宋体" w:eastAsia="宋体" w:cs="宋体"/>
                <w:bCs/>
                <w:color w:val="auto"/>
                <w:kern w:val="0"/>
                <w:sz w:val="21"/>
                <w:szCs w:val="21"/>
                <w:highlight w:val="none"/>
                <w:shd w:val="clear" w:color="auto" w:fill="FFFFFF"/>
                <w:lang w:val="en-US" w:eastAsia="zh-CN" w:bidi="ar-SA"/>
              </w:rPr>
            </w:pPr>
            <w:r>
              <w:rPr>
                <w:rFonts w:hint="eastAsia" w:ascii="宋体" w:hAnsi="宋体" w:eastAsia="宋体" w:cs="宋体"/>
                <w:color w:val="auto"/>
                <w:szCs w:val="21"/>
                <w:highlight w:val="none"/>
              </w:rPr>
              <w:t>小</w:t>
            </w:r>
            <w:r>
              <w:rPr>
                <w:rFonts w:hint="eastAsia" w:ascii="宋体" w:hAnsi="宋体" w:eastAsia="宋体" w:cs="宋体"/>
                <w:bCs/>
                <w:color w:val="auto"/>
                <w:kern w:val="0"/>
                <w:sz w:val="21"/>
                <w:szCs w:val="21"/>
                <w:highlight w:val="none"/>
                <w:shd w:val="clear" w:color="auto" w:fill="FFFFFF"/>
                <w:lang w:val="en-US" w:eastAsia="zh-CN" w:bidi="ar-SA"/>
              </w:rPr>
              <w:t>写：              元/年</w:t>
            </w:r>
          </w:p>
          <w:p w14:paraId="1DA2C674">
            <w:pPr>
              <w:widowControl/>
              <w:spacing w:line="400" w:lineRule="atLeast"/>
              <w:jc w:val="center"/>
              <w:rPr>
                <w:rFonts w:hint="default"/>
                <w:color w:val="auto"/>
                <w:highlight w:val="none"/>
                <w:lang w:val="en-US" w:eastAsia="zh-CN"/>
              </w:rPr>
            </w:pPr>
            <w:r>
              <w:rPr>
                <w:rFonts w:hint="eastAsia" w:ascii="宋体" w:hAnsi="宋体" w:eastAsia="宋体" w:cs="宋体"/>
                <w:bCs/>
                <w:color w:val="auto"/>
                <w:kern w:val="0"/>
                <w:sz w:val="21"/>
                <w:szCs w:val="21"/>
                <w:highlight w:val="none"/>
                <w:shd w:val="clear" w:color="auto" w:fill="FFFFFF"/>
                <w:lang w:val="en-US" w:eastAsia="zh-CN" w:bidi="ar-SA"/>
              </w:rPr>
              <w:t>大写：              元/年</w:t>
            </w:r>
          </w:p>
        </w:tc>
        <w:tc>
          <w:tcPr>
            <w:tcW w:w="1722" w:type="dxa"/>
            <w:tcBorders>
              <w:top w:val="single" w:color="auto" w:sz="4" w:space="0"/>
              <w:left w:val="single" w:color="auto" w:sz="4" w:space="0"/>
              <w:right w:val="single" w:color="auto" w:sz="4" w:space="0"/>
            </w:tcBorders>
            <w:noWrap w:val="0"/>
            <w:vAlign w:val="center"/>
          </w:tcPr>
          <w:p w14:paraId="5811BD75">
            <w:pPr>
              <w:snapToGrid w:val="0"/>
              <w:spacing w:line="40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最高限价</w:t>
            </w:r>
            <w:r>
              <w:rPr>
                <w:rFonts w:hint="eastAsia" w:ascii="宋体" w:hAnsi="宋体" w:cs="宋体"/>
                <w:color w:val="auto"/>
                <w:szCs w:val="21"/>
                <w:highlight w:val="none"/>
                <w:lang w:val="en-US" w:eastAsia="zh-CN"/>
              </w:rPr>
              <w:t>520000元/年</w:t>
            </w:r>
          </w:p>
        </w:tc>
      </w:tr>
      <w:tr w14:paraId="01B67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0E682A">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3245" w:type="dxa"/>
            <w:tcBorders>
              <w:top w:val="single" w:color="auto" w:sz="4" w:space="0"/>
              <w:left w:val="single" w:color="auto" w:sz="4" w:space="0"/>
              <w:bottom w:val="single" w:color="auto" w:sz="4" w:space="0"/>
              <w:right w:val="single" w:color="auto" w:sz="4" w:space="0"/>
            </w:tcBorders>
            <w:noWrap w:val="0"/>
            <w:vAlign w:val="center"/>
          </w:tcPr>
          <w:p w14:paraId="1F2BEC85">
            <w:pPr>
              <w:spacing w:line="400" w:lineRule="atLeast"/>
              <w:jc w:val="center"/>
              <w:rPr>
                <w:rFonts w:hint="default" w:ascii="宋体" w:hAnsi="宋体" w:eastAsia="宋体" w:cs="宋体"/>
                <w:bCs/>
                <w:color w:val="auto"/>
                <w:kern w:val="0"/>
                <w:sz w:val="21"/>
                <w:szCs w:val="21"/>
                <w:highlight w:val="none"/>
                <w:shd w:val="clear" w:color="auto" w:fill="FFFFFF"/>
                <w:lang w:val="en-US" w:eastAsia="zh-CN" w:bidi="ar-SA"/>
              </w:rPr>
            </w:pPr>
            <w:r>
              <w:rPr>
                <w:rFonts w:hint="eastAsia" w:ascii="宋体" w:hAnsi="宋体" w:cs="宋体"/>
                <w:bCs/>
                <w:color w:val="auto"/>
                <w:kern w:val="0"/>
                <w:sz w:val="21"/>
                <w:szCs w:val="21"/>
                <w:highlight w:val="none"/>
                <w:shd w:val="clear" w:color="auto" w:fill="FFFFFF"/>
                <w:lang w:val="en-US" w:eastAsia="zh-CN" w:bidi="ar-SA"/>
              </w:rPr>
              <w:t>季度考核费用</w:t>
            </w:r>
          </w:p>
        </w:tc>
        <w:tc>
          <w:tcPr>
            <w:tcW w:w="3271" w:type="dxa"/>
            <w:gridSpan w:val="2"/>
            <w:tcBorders>
              <w:top w:val="single" w:color="auto" w:sz="4" w:space="0"/>
              <w:left w:val="single" w:color="auto" w:sz="4" w:space="0"/>
              <w:bottom w:val="single" w:color="auto" w:sz="4" w:space="0"/>
              <w:right w:val="single" w:color="auto" w:sz="4" w:space="0"/>
            </w:tcBorders>
            <w:noWrap w:val="0"/>
            <w:vAlign w:val="center"/>
          </w:tcPr>
          <w:p w14:paraId="01B9BEC0">
            <w:pPr>
              <w:widowControl/>
              <w:spacing w:line="400" w:lineRule="atLeas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30000元/年</w:t>
            </w:r>
          </w:p>
        </w:tc>
        <w:tc>
          <w:tcPr>
            <w:tcW w:w="1722" w:type="dxa"/>
            <w:tcBorders>
              <w:top w:val="single" w:color="auto" w:sz="4" w:space="0"/>
              <w:left w:val="single" w:color="auto" w:sz="4" w:space="0"/>
              <w:right w:val="single" w:color="auto" w:sz="4" w:space="0"/>
            </w:tcBorders>
            <w:noWrap w:val="0"/>
            <w:vAlign w:val="center"/>
          </w:tcPr>
          <w:p w14:paraId="5CC057B1">
            <w:pPr>
              <w:snapToGrid w:val="0"/>
              <w:spacing w:line="40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固定报价</w:t>
            </w:r>
          </w:p>
        </w:tc>
      </w:tr>
      <w:tr w14:paraId="79C85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4980B6">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245" w:type="dxa"/>
            <w:tcBorders>
              <w:top w:val="single" w:color="auto" w:sz="4" w:space="0"/>
              <w:left w:val="single" w:color="auto" w:sz="4" w:space="0"/>
              <w:bottom w:val="single" w:color="auto" w:sz="4" w:space="0"/>
              <w:right w:val="single" w:color="auto" w:sz="4" w:space="0"/>
            </w:tcBorders>
            <w:noWrap w:val="0"/>
            <w:vAlign w:val="center"/>
          </w:tcPr>
          <w:p w14:paraId="15B3CF53">
            <w:pPr>
              <w:spacing w:line="400" w:lineRule="atLeas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餐饮服务费用</w:t>
            </w:r>
          </w:p>
        </w:tc>
        <w:tc>
          <w:tcPr>
            <w:tcW w:w="3271" w:type="dxa"/>
            <w:gridSpan w:val="2"/>
            <w:tcBorders>
              <w:top w:val="single" w:color="auto" w:sz="4" w:space="0"/>
              <w:left w:val="single" w:color="auto" w:sz="4" w:space="0"/>
              <w:bottom w:val="single" w:color="auto" w:sz="4" w:space="0"/>
              <w:right w:val="single" w:color="auto" w:sz="4" w:space="0"/>
            </w:tcBorders>
            <w:noWrap w:val="0"/>
            <w:vAlign w:val="center"/>
          </w:tcPr>
          <w:p w14:paraId="4A5F5C43">
            <w:pPr>
              <w:widowControl/>
              <w:spacing w:line="400" w:lineRule="atLeast"/>
              <w:ind w:firstLine="420" w:firstLineChars="2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1150000元/年</w:t>
            </w:r>
          </w:p>
        </w:tc>
        <w:tc>
          <w:tcPr>
            <w:tcW w:w="1722" w:type="dxa"/>
            <w:tcBorders>
              <w:top w:val="single" w:color="auto" w:sz="4" w:space="0"/>
              <w:left w:val="single" w:color="auto" w:sz="4" w:space="0"/>
              <w:right w:val="single" w:color="auto" w:sz="4" w:space="0"/>
            </w:tcBorders>
            <w:noWrap w:val="0"/>
            <w:vAlign w:val="center"/>
          </w:tcPr>
          <w:p w14:paraId="7024D202">
            <w:pPr>
              <w:snapToGrid w:val="0"/>
              <w:spacing w:line="40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固定报价</w:t>
            </w:r>
          </w:p>
        </w:tc>
      </w:tr>
      <w:tr w14:paraId="752F2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A4E3D6C">
            <w:pPr>
              <w:snapToGrid w:val="0"/>
              <w:jc w:val="center"/>
              <w:rPr>
                <w:rFonts w:hint="eastAsia" w:ascii="宋体" w:hAnsi="宋体" w:eastAsia="宋体" w:cs="宋体"/>
                <w:b/>
                <w:color w:val="auto"/>
                <w:szCs w:val="21"/>
                <w:highlight w:val="none"/>
                <w:lang w:val="en-US" w:eastAsia="zh-CN"/>
              </w:rPr>
            </w:pPr>
            <w:r>
              <w:rPr>
                <w:rFonts w:hint="eastAsia" w:ascii="宋体" w:hAnsi="宋体" w:cs="宋体"/>
                <w:color w:val="auto"/>
                <w:szCs w:val="21"/>
                <w:highlight w:val="none"/>
                <w:lang w:val="en-US" w:eastAsia="zh-CN"/>
              </w:rPr>
              <w:t>4</w:t>
            </w:r>
          </w:p>
        </w:tc>
        <w:tc>
          <w:tcPr>
            <w:tcW w:w="3250" w:type="dxa"/>
            <w:gridSpan w:val="2"/>
            <w:tcBorders>
              <w:top w:val="single" w:color="auto" w:sz="4" w:space="0"/>
              <w:left w:val="single" w:color="auto" w:sz="4" w:space="0"/>
              <w:bottom w:val="single" w:color="auto" w:sz="4" w:space="0"/>
              <w:right w:val="single" w:color="auto" w:sz="4" w:space="0"/>
            </w:tcBorders>
            <w:noWrap w:val="0"/>
            <w:vAlign w:val="center"/>
          </w:tcPr>
          <w:p w14:paraId="44772B41">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lang w:eastAsia="zh-CN"/>
              </w:rPr>
              <w:t>合计（</w:t>
            </w:r>
            <w:r>
              <w:rPr>
                <w:rFonts w:hint="eastAsia" w:ascii="宋体" w:hAnsi="宋体" w:cs="宋体"/>
                <w:color w:val="auto"/>
                <w:szCs w:val="21"/>
                <w:highlight w:val="none"/>
                <w:lang w:val="en-US" w:eastAsia="zh-CN"/>
              </w:rPr>
              <w:t>1+2+3</w:t>
            </w:r>
            <w:r>
              <w:rPr>
                <w:rFonts w:hint="eastAsia" w:ascii="宋体" w:hAnsi="宋体" w:cs="宋体"/>
                <w:color w:val="auto"/>
                <w:szCs w:val="21"/>
                <w:highlight w:val="none"/>
                <w:lang w:eastAsia="zh-CN"/>
              </w:rPr>
              <w:t>）</w:t>
            </w:r>
          </w:p>
        </w:tc>
        <w:tc>
          <w:tcPr>
            <w:tcW w:w="3266" w:type="dxa"/>
            <w:tcBorders>
              <w:top w:val="single" w:color="auto" w:sz="4" w:space="0"/>
              <w:left w:val="single" w:color="auto" w:sz="4" w:space="0"/>
              <w:bottom w:val="single" w:color="auto" w:sz="4" w:space="0"/>
              <w:right w:val="single" w:color="auto" w:sz="4" w:space="0"/>
            </w:tcBorders>
            <w:noWrap w:val="0"/>
            <w:vAlign w:val="center"/>
          </w:tcPr>
          <w:p w14:paraId="568E39A4">
            <w:pPr>
              <w:spacing w:line="400" w:lineRule="atLeast"/>
              <w:jc w:val="center"/>
              <w:rPr>
                <w:rFonts w:hint="eastAsia" w:ascii="宋体" w:hAnsi="宋体" w:eastAsia="宋体" w:cs="宋体"/>
                <w:bCs/>
                <w:color w:val="auto"/>
                <w:kern w:val="0"/>
                <w:sz w:val="21"/>
                <w:szCs w:val="21"/>
                <w:highlight w:val="none"/>
                <w:shd w:val="clear" w:color="auto" w:fill="FFFFFF"/>
                <w:lang w:val="en-US" w:eastAsia="zh-CN" w:bidi="ar-SA"/>
              </w:rPr>
            </w:pPr>
            <w:r>
              <w:rPr>
                <w:rFonts w:hint="eastAsia" w:ascii="宋体" w:hAnsi="宋体" w:eastAsia="宋体" w:cs="宋体"/>
                <w:color w:val="auto"/>
                <w:szCs w:val="21"/>
                <w:highlight w:val="none"/>
              </w:rPr>
              <w:t>小</w:t>
            </w:r>
            <w:r>
              <w:rPr>
                <w:rFonts w:hint="eastAsia" w:ascii="宋体" w:hAnsi="宋体" w:eastAsia="宋体" w:cs="宋体"/>
                <w:bCs/>
                <w:color w:val="auto"/>
                <w:kern w:val="0"/>
                <w:sz w:val="21"/>
                <w:szCs w:val="21"/>
                <w:highlight w:val="none"/>
                <w:shd w:val="clear" w:color="auto" w:fill="FFFFFF"/>
                <w:lang w:val="en-US" w:eastAsia="zh-CN" w:bidi="ar-SA"/>
              </w:rPr>
              <w:t>写：              元/年</w:t>
            </w:r>
          </w:p>
          <w:p w14:paraId="6FA9D528">
            <w:pPr>
              <w:spacing w:line="400" w:lineRule="atLeast"/>
              <w:jc w:val="center"/>
              <w:rPr>
                <w:rFonts w:hint="eastAsia"/>
                <w:color w:val="auto"/>
                <w:highlight w:val="none"/>
              </w:rPr>
            </w:pPr>
            <w:r>
              <w:rPr>
                <w:rFonts w:hint="eastAsia" w:ascii="宋体" w:hAnsi="宋体" w:eastAsia="宋体" w:cs="宋体"/>
                <w:bCs/>
                <w:color w:val="auto"/>
                <w:kern w:val="0"/>
                <w:sz w:val="21"/>
                <w:szCs w:val="21"/>
                <w:highlight w:val="none"/>
                <w:shd w:val="clear" w:color="auto" w:fill="FFFFFF"/>
                <w:lang w:val="en-US" w:eastAsia="zh-CN" w:bidi="ar-SA"/>
              </w:rPr>
              <w:t>大写：              元/年</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248F1916">
            <w:pPr>
              <w:snapToGrid w:val="0"/>
              <w:rPr>
                <w:rFonts w:hint="eastAsia" w:ascii="宋体" w:hAnsi="宋体" w:eastAsia="宋体" w:cs="宋体"/>
                <w:color w:val="auto"/>
                <w:szCs w:val="21"/>
                <w:highlight w:val="none"/>
              </w:rPr>
            </w:pPr>
          </w:p>
        </w:tc>
      </w:tr>
      <w:tr w14:paraId="2ED0A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40FD4FA">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w:t>
            </w:r>
          </w:p>
          <w:p w14:paraId="43829964">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w:t>
            </w:r>
          </w:p>
          <w:p w14:paraId="18BEBA2B">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w:t>
            </w:r>
          </w:p>
          <w:p w14:paraId="0C531C2A">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明</w:t>
            </w:r>
          </w:p>
        </w:tc>
        <w:tc>
          <w:tcPr>
            <w:tcW w:w="8238" w:type="dxa"/>
            <w:gridSpan w:val="4"/>
            <w:tcBorders>
              <w:top w:val="single" w:color="auto" w:sz="4" w:space="0"/>
              <w:left w:val="single" w:color="auto" w:sz="4" w:space="0"/>
              <w:bottom w:val="single" w:color="auto" w:sz="4" w:space="0"/>
              <w:right w:val="single" w:color="auto" w:sz="4" w:space="0"/>
            </w:tcBorders>
            <w:noWrap w:val="0"/>
            <w:vAlign w:val="center"/>
          </w:tcPr>
          <w:p w14:paraId="199501B9">
            <w:pPr>
              <w:snapToGrid w:val="0"/>
              <w:rPr>
                <w:rFonts w:hint="eastAsia" w:ascii="宋体" w:hAnsi="宋体" w:eastAsia="宋体" w:cs="宋体"/>
                <w:color w:val="auto"/>
                <w:szCs w:val="21"/>
                <w:highlight w:val="none"/>
              </w:rPr>
            </w:pPr>
          </w:p>
        </w:tc>
      </w:tr>
    </w:tbl>
    <w:p w14:paraId="76C2A3ED">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cs="宋体"/>
          <w:color w:val="auto"/>
          <w:kern w:val="0"/>
          <w:szCs w:val="21"/>
          <w:highlight w:val="none"/>
          <w:lang w:val="zh-CN"/>
        </w:rPr>
      </w:pPr>
      <w:r>
        <w:rPr>
          <w:rFonts w:hint="eastAsia" w:ascii="宋体" w:hAnsi="宋体" w:cs="宋体"/>
          <w:b/>
          <w:color w:val="auto"/>
          <w:kern w:val="0"/>
          <w:sz w:val="21"/>
          <w:szCs w:val="21"/>
          <w:highlight w:val="none"/>
          <w:lang w:val="zh-CN"/>
        </w:rPr>
        <w:t>注：</w:t>
      </w:r>
      <w:r>
        <w:rPr>
          <w:rFonts w:hint="eastAsia" w:ascii="宋体" w:hAnsi="宋体" w:cs="宋体"/>
          <w:color w:val="auto"/>
          <w:kern w:val="0"/>
          <w:szCs w:val="21"/>
          <w:highlight w:val="none"/>
          <w:lang w:val="zh-CN"/>
        </w:rPr>
        <w:t>1、投标人需按本表格式填写，否则视为投标文件含有采购人不能接受的附加条件，投标无效。</w:t>
      </w:r>
    </w:p>
    <w:p w14:paraId="5C9A9874">
      <w:pPr>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2、报价一经涂改，应在涂改处加盖单位公章或者由法定代表人或授权委托人签字或盖章，否则其投标作无效标处理。</w:t>
      </w:r>
    </w:p>
    <w:p w14:paraId="0B639038">
      <w:pPr>
        <w:spacing w:line="360" w:lineRule="auto"/>
        <w:ind w:left="-2" w:leftChars="-1" w:firstLine="420" w:firstLineChars="200"/>
        <w:rPr>
          <w:rFonts w:hint="eastAsia" w:ascii="宋体" w:hAnsi="宋体" w:eastAsia="宋体" w:cs="宋体"/>
          <w:color w:val="auto"/>
          <w:kern w:val="0"/>
          <w:szCs w:val="21"/>
          <w:highlight w:val="none"/>
          <w:lang w:val="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开标一览表》名称栏中，供应商不能作出合理解释的，视为响应文件含有采购人不能接受的附加条件的，响应文件无效。</w:t>
      </w:r>
    </w:p>
    <w:p w14:paraId="4256C38D">
      <w:pPr>
        <w:rPr>
          <w:rFonts w:hint="eastAsia"/>
          <w:color w:val="auto"/>
          <w:highlight w:val="none"/>
          <w:lang w:val="zh-CN"/>
        </w:rPr>
      </w:pPr>
    </w:p>
    <w:p w14:paraId="52B3F09E">
      <w:pPr>
        <w:autoSpaceDE w:val="0"/>
        <w:autoSpaceDN w:val="0"/>
        <w:spacing w:line="360" w:lineRule="auto"/>
        <w:ind w:right="1120" w:firstLine="5250" w:firstLineChars="25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w:t>
      </w:r>
      <w:r>
        <w:rPr>
          <w:rFonts w:hint="eastAsia" w:ascii="宋体" w:hAnsi="宋体" w:cs="宋体"/>
          <w:color w:val="auto"/>
          <w:sz w:val="21"/>
          <w:szCs w:val="21"/>
          <w:highlight w:val="none"/>
          <w:lang w:val="en-US" w:eastAsia="zh-CN"/>
        </w:rPr>
        <w:t>签章</w:t>
      </w:r>
      <w:r>
        <w:rPr>
          <w:rFonts w:hint="eastAsia" w:ascii="宋体" w:hAnsi="宋体" w:cs="宋体"/>
          <w:color w:val="auto"/>
          <w:kern w:val="0"/>
          <w:sz w:val="21"/>
          <w:szCs w:val="21"/>
          <w:highlight w:val="none"/>
          <w:lang w:val="zh-CN"/>
        </w:rPr>
        <w:t xml:space="preserve">）：                                                                                                                                                                                                               </w:t>
      </w:r>
    </w:p>
    <w:p w14:paraId="45828A68">
      <w:pPr>
        <w:pStyle w:val="26"/>
        <w:ind w:firstLine="5250" w:firstLineChars="2500"/>
        <w:rPr>
          <w:rFonts w:hint="eastAsia" w:ascii="宋体" w:hAnsi="宋体" w:cs="宋体"/>
          <w:color w:val="auto"/>
          <w:kern w:val="0"/>
          <w:sz w:val="21"/>
          <w:szCs w:val="21"/>
          <w:highlight w:val="none"/>
          <w:lang w:val="zh-CN"/>
        </w:rPr>
        <w:sectPr>
          <w:headerReference r:id="rId18" w:type="first"/>
          <w:footerReference r:id="rId21" w:type="first"/>
          <w:headerReference r:id="rId17" w:type="default"/>
          <w:footerReference r:id="rId19" w:type="default"/>
          <w:footerReference r:id="rId20" w:type="even"/>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24A27AC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二、人员工资测算表</w:t>
      </w:r>
    </w:p>
    <w:p w14:paraId="6ACA11FE">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bidi="ar"/>
        </w:rPr>
        <w:t>项目编号：</w:t>
      </w:r>
    </w:p>
    <w:p w14:paraId="4788A41B">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eastAsia="zh-CN" w:bidi="ar"/>
        </w:rPr>
        <w:t>项目名称</w:t>
      </w:r>
      <w:r>
        <w:rPr>
          <w:rFonts w:hint="eastAsia" w:ascii="宋体" w:hAnsi="宋体" w:cs="宋体"/>
          <w:color w:val="auto"/>
          <w:spacing w:val="-4"/>
          <w:szCs w:val="21"/>
          <w:highlight w:val="none"/>
          <w:lang w:bidi="ar"/>
        </w:rPr>
        <w:t>：</w:t>
      </w:r>
    </w:p>
    <w:tbl>
      <w:tblPr>
        <w:tblStyle w:val="65"/>
        <w:tblW w:w="9983" w:type="dxa"/>
        <w:jc w:val="center"/>
        <w:tblLayout w:type="fixed"/>
        <w:tblCellMar>
          <w:top w:w="0" w:type="dxa"/>
          <w:left w:w="108" w:type="dxa"/>
          <w:bottom w:w="0" w:type="dxa"/>
          <w:right w:w="108" w:type="dxa"/>
        </w:tblCellMar>
      </w:tblPr>
      <w:tblGrid>
        <w:gridCol w:w="817"/>
        <w:gridCol w:w="2964"/>
        <w:gridCol w:w="1350"/>
        <w:gridCol w:w="1440"/>
        <w:gridCol w:w="1500"/>
        <w:gridCol w:w="1912"/>
      </w:tblGrid>
      <w:tr w14:paraId="7415F17A">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CB424DE">
            <w:pPr>
              <w:snapToGrid w:val="0"/>
              <w:spacing w:before="20" w:after="2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序号</w:t>
            </w:r>
          </w:p>
        </w:tc>
        <w:tc>
          <w:tcPr>
            <w:tcW w:w="2964" w:type="dxa"/>
            <w:tcBorders>
              <w:top w:val="single" w:color="auto" w:sz="4" w:space="0"/>
              <w:left w:val="nil"/>
              <w:bottom w:val="single" w:color="auto" w:sz="4" w:space="0"/>
              <w:right w:val="single" w:color="auto" w:sz="4" w:space="0"/>
            </w:tcBorders>
            <w:noWrap w:val="0"/>
            <w:vAlign w:val="center"/>
          </w:tcPr>
          <w:p w14:paraId="7D550277">
            <w:pPr>
              <w:snapToGrid w:val="0"/>
              <w:spacing w:before="20" w:after="2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lang w:bidi="ar"/>
              </w:rPr>
              <w:t>项目内容</w:t>
            </w:r>
          </w:p>
        </w:tc>
        <w:tc>
          <w:tcPr>
            <w:tcW w:w="1350" w:type="dxa"/>
            <w:tcBorders>
              <w:top w:val="single" w:color="auto" w:sz="4" w:space="0"/>
              <w:left w:val="nil"/>
              <w:bottom w:val="single" w:color="auto" w:sz="4" w:space="0"/>
              <w:right w:val="single" w:color="auto" w:sz="4" w:space="0"/>
            </w:tcBorders>
            <w:noWrap w:val="0"/>
            <w:vAlign w:val="center"/>
          </w:tcPr>
          <w:p w14:paraId="41212745">
            <w:pPr>
              <w:snapToGrid w:val="0"/>
              <w:spacing w:before="20" w:after="2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单位及数量</w:t>
            </w:r>
          </w:p>
        </w:tc>
        <w:tc>
          <w:tcPr>
            <w:tcW w:w="1440" w:type="dxa"/>
            <w:tcBorders>
              <w:top w:val="single" w:color="auto" w:sz="4" w:space="0"/>
              <w:left w:val="nil"/>
              <w:bottom w:val="single" w:color="auto" w:sz="4" w:space="0"/>
              <w:right w:val="single" w:color="auto" w:sz="4" w:space="0"/>
            </w:tcBorders>
            <w:noWrap w:val="0"/>
            <w:vAlign w:val="center"/>
          </w:tcPr>
          <w:p w14:paraId="427D3CE5">
            <w:pPr>
              <w:snapToGrid w:val="0"/>
              <w:spacing w:before="20" w:after="2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单价（元）</w:t>
            </w:r>
          </w:p>
        </w:tc>
        <w:tc>
          <w:tcPr>
            <w:tcW w:w="1500" w:type="dxa"/>
            <w:tcBorders>
              <w:top w:val="single" w:color="auto" w:sz="4" w:space="0"/>
              <w:left w:val="nil"/>
              <w:bottom w:val="single" w:color="auto" w:sz="4" w:space="0"/>
              <w:right w:val="single" w:color="auto" w:sz="4" w:space="0"/>
            </w:tcBorders>
            <w:noWrap w:val="0"/>
            <w:vAlign w:val="center"/>
          </w:tcPr>
          <w:p w14:paraId="72718CE3">
            <w:pPr>
              <w:snapToGrid w:val="0"/>
              <w:spacing w:before="20" w:after="2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金额（元）</w:t>
            </w:r>
          </w:p>
        </w:tc>
        <w:tc>
          <w:tcPr>
            <w:tcW w:w="1912" w:type="dxa"/>
            <w:tcBorders>
              <w:top w:val="single" w:color="auto" w:sz="4" w:space="0"/>
              <w:left w:val="nil"/>
              <w:bottom w:val="single" w:color="auto" w:sz="4" w:space="0"/>
              <w:right w:val="single" w:color="auto" w:sz="4" w:space="0"/>
            </w:tcBorders>
            <w:noWrap w:val="0"/>
            <w:vAlign w:val="center"/>
          </w:tcPr>
          <w:p w14:paraId="174D454C">
            <w:pPr>
              <w:snapToGrid w:val="0"/>
              <w:spacing w:before="20" w:after="20"/>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备注</w:t>
            </w:r>
          </w:p>
        </w:tc>
      </w:tr>
      <w:tr w14:paraId="7BBD6584">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47C8C95">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center"/>
          </w:tcPr>
          <w:p w14:paraId="2912136C">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3932E266">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7BBA531B">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14:paraId="0BE0E1D2">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center"/>
          </w:tcPr>
          <w:p w14:paraId="08007FB6">
            <w:pPr>
              <w:snapToGrid w:val="0"/>
              <w:spacing w:before="20" w:after="20"/>
              <w:jc w:val="center"/>
              <w:rPr>
                <w:rFonts w:hint="eastAsia" w:ascii="宋体" w:hAnsi="宋体" w:cs="宋体"/>
                <w:color w:val="auto"/>
                <w:spacing w:val="20"/>
                <w:szCs w:val="21"/>
                <w:highlight w:val="none"/>
              </w:rPr>
            </w:pPr>
          </w:p>
        </w:tc>
      </w:tr>
      <w:tr w14:paraId="6D0BFF13">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21D00F8">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center"/>
          </w:tcPr>
          <w:p w14:paraId="71E5705A">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6BBC6E83">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31D6D357">
            <w:pPr>
              <w:snapToGrid w:val="0"/>
              <w:spacing w:before="20" w:after="20"/>
              <w:jc w:val="center"/>
              <w:rPr>
                <w:rFonts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14:paraId="0D9C3784">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center"/>
          </w:tcPr>
          <w:p w14:paraId="11A7FEE5">
            <w:pPr>
              <w:snapToGrid w:val="0"/>
              <w:spacing w:before="20" w:after="20"/>
              <w:jc w:val="center"/>
              <w:rPr>
                <w:rFonts w:hint="eastAsia" w:ascii="宋体" w:hAnsi="宋体" w:cs="宋体"/>
                <w:color w:val="auto"/>
                <w:spacing w:val="20"/>
                <w:szCs w:val="21"/>
                <w:highlight w:val="none"/>
              </w:rPr>
            </w:pPr>
          </w:p>
        </w:tc>
      </w:tr>
      <w:tr w14:paraId="2A0AF330">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E2C6211">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center"/>
          </w:tcPr>
          <w:p w14:paraId="36E9DD3B">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7F8A5C21">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17AF2E56">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14:paraId="42E68978">
            <w:pPr>
              <w:snapToGrid w:val="0"/>
              <w:spacing w:before="20" w:after="20"/>
              <w:jc w:val="center"/>
              <w:rPr>
                <w:rFonts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center"/>
          </w:tcPr>
          <w:p w14:paraId="0C011274">
            <w:pPr>
              <w:snapToGrid w:val="0"/>
              <w:spacing w:before="20" w:after="20"/>
              <w:jc w:val="center"/>
              <w:rPr>
                <w:rFonts w:hint="eastAsia" w:ascii="宋体" w:hAnsi="宋体" w:cs="宋体"/>
                <w:color w:val="auto"/>
                <w:spacing w:val="20"/>
                <w:szCs w:val="21"/>
                <w:highlight w:val="none"/>
              </w:rPr>
            </w:pPr>
          </w:p>
        </w:tc>
      </w:tr>
      <w:tr w14:paraId="2F30B2E5">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6887BE4">
            <w:pPr>
              <w:snapToGrid w:val="0"/>
              <w:spacing w:before="20" w:after="20"/>
              <w:jc w:val="center"/>
              <w:rPr>
                <w:rFonts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60A3FD64">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64D9A949">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2A90D624">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3705AE80">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1B27975C">
            <w:pPr>
              <w:snapToGrid w:val="0"/>
              <w:spacing w:before="20" w:after="20"/>
              <w:jc w:val="center"/>
              <w:rPr>
                <w:rFonts w:hint="eastAsia" w:ascii="宋体" w:hAnsi="宋体" w:cs="宋体"/>
                <w:color w:val="auto"/>
                <w:spacing w:val="20"/>
                <w:szCs w:val="21"/>
                <w:highlight w:val="none"/>
              </w:rPr>
            </w:pPr>
          </w:p>
        </w:tc>
      </w:tr>
      <w:tr w14:paraId="28A19424">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1F4C6E0">
            <w:pPr>
              <w:snapToGrid w:val="0"/>
              <w:spacing w:before="20" w:after="20"/>
              <w:jc w:val="center"/>
              <w:rPr>
                <w:rFonts w:hint="eastAsia" w:ascii="宋体" w:hAnsi="宋体" w:cs="宋体"/>
                <w:color w:val="auto"/>
                <w:spacing w:val="20"/>
                <w:szCs w:val="21"/>
                <w:highlight w:val="none"/>
                <w:lang w:val="en-US" w:eastAsia="zh-CN"/>
              </w:rPr>
            </w:pPr>
          </w:p>
        </w:tc>
        <w:tc>
          <w:tcPr>
            <w:tcW w:w="2964" w:type="dxa"/>
            <w:tcBorders>
              <w:top w:val="single" w:color="auto" w:sz="4" w:space="0"/>
              <w:left w:val="nil"/>
              <w:bottom w:val="single" w:color="auto" w:sz="4" w:space="0"/>
              <w:right w:val="single" w:color="auto" w:sz="4" w:space="0"/>
            </w:tcBorders>
            <w:noWrap w:val="0"/>
            <w:vAlign w:val="top"/>
          </w:tcPr>
          <w:p w14:paraId="05CB3C24">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1B867A45">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0BEC617D">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4276D158">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61A9DEC5">
            <w:pPr>
              <w:snapToGrid w:val="0"/>
              <w:spacing w:before="20" w:after="20"/>
              <w:jc w:val="center"/>
              <w:rPr>
                <w:rFonts w:hint="eastAsia" w:ascii="宋体" w:hAnsi="宋体" w:cs="宋体"/>
                <w:color w:val="auto"/>
                <w:spacing w:val="20"/>
                <w:szCs w:val="21"/>
                <w:highlight w:val="none"/>
              </w:rPr>
            </w:pPr>
          </w:p>
        </w:tc>
      </w:tr>
      <w:tr w14:paraId="61E70DB4">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91E2AE7">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2ACE8227">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31EAAF8C">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0DD44DD8">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674ABD1F">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0DA05EAC">
            <w:pPr>
              <w:snapToGrid w:val="0"/>
              <w:spacing w:before="20" w:after="20"/>
              <w:jc w:val="center"/>
              <w:rPr>
                <w:rFonts w:hint="eastAsia" w:ascii="宋体" w:hAnsi="宋体" w:cs="宋体"/>
                <w:color w:val="auto"/>
                <w:spacing w:val="20"/>
                <w:szCs w:val="21"/>
                <w:highlight w:val="none"/>
              </w:rPr>
            </w:pPr>
          </w:p>
        </w:tc>
      </w:tr>
      <w:tr w14:paraId="12C61B87">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E1FC72">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2FBD504C">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36273028">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73AAA62E">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68B8BA05">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3C3CF362">
            <w:pPr>
              <w:snapToGrid w:val="0"/>
              <w:spacing w:before="20" w:after="20"/>
              <w:jc w:val="center"/>
              <w:rPr>
                <w:rFonts w:hint="eastAsia" w:ascii="宋体" w:hAnsi="宋体" w:cs="宋体"/>
                <w:color w:val="auto"/>
                <w:spacing w:val="20"/>
                <w:szCs w:val="21"/>
                <w:highlight w:val="none"/>
              </w:rPr>
            </w:pPr>
          </w:p>
        </w:tc>
      </w:tr>
      <w:tr w14:paraId="241C90D2">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03E00F0">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590DB7DE">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4ED63F0C">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08D8F6B2">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2525C91D">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70D22430">
            <w:pPr>
              <w:snapToGrid w:val="0"/>
              <w:spacing w:before="20" w:after="20"/>
              <w:jc w:val="center"/>
              <w:rPr>
                <w:rFonts w:hint="eastAsia" w:ascii="宋体" w:hAnsi="宋体" w:cs="宋体"/>
                <w:color w:val="auto"/>
                <w:spacing w:val="20"/>
                <w:szCs w:val="21"/>
                <w:highlight w:val="none"/>
              </w:rPr>
            </w:pPr>
          </w:p>
        </w:tc>
      </w:tr>
      <w:tr w14:paraId="218151B2">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AD2B2D3">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2AE5CDE3">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47BB6BD7">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4A3DF55B">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7F3ADB95">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6F00D8F9">
            <w:pPr>
              <w:snapToGrid w:val="0"/>
              <w:spacing w:before="20" w:after="20"/>
              <w:jc w:val="center"/>
              <w:rPr>
                <w:rFonts w:hint="eastAsia" w:ascii="宋体" w:hAnsi="宋体" w:cs="宋体"/>
                <w:color w:val="auto"/>
                <w:spacing w:val="20"/>
                <w:szCs w:val="21"/>
                <w:highlight w:val="none"/>
              </w:rPr>
            </w:pPr>
          </w:p>
        </w:tc>
      </w:tr>
      <w:tr w14:paraId="7F252BD2">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D508FAC">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6C557B6B">
            <w:pPr>
              <w:snapToGrid w:val="0"/>
              <w:spacing w:before="20" w:after="20"/>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7489AAF1">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438053A3">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702A7ABD">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5AEE7E13">
            <w:pPr>
              <w:snapToGrid w:val="0"/>
              <w:spacing w:before="20" w:after="20"/>
              <w:jc w:val="center"/>
              <w:rPr>
                <w:rFonts w:hint="eastAsia" w:ascii="宋体" w:hAnsi="宋体" w:cs="宋体"/>
                <w:color w:val="auto"/>
                <w:spacing w:val="20"/>
                <w:szCs w:val="21"/>
                <w:highlight w:val="none"/>
              </w:rPr>
            </w:pPr>
          </w:p>
        </w:tc>
      </w:tr>
      <w:tr w14:paraId="34993D5C">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0CEB2BA">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14:paraId="1D5AC192">
            <w:pPr>
              <w:snapToGrid w:val="0"/>
              <w:spacing w:before="20" w:after="20"/>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14:paraId="0C5A6182">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14:paraId="753B7880">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14:paraId="77BF3A39">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5FB37204">
            <w:pPr>
              <w:snapToGrid w:val="0"/>
              <w:spacing w:before="20" w:after="20"/>
              <w:jc w:val="center"/>
              <w:rPr>
                <w:rFonts w:hint="eastAsia" w:ascii="宋体" w:hAnsi="宋体" w:cs="宋体"/>
                <w:color w:val="auto"/>
                <w:spacing w:val="20"/>
                <w:szCs w:val="21"/>
                <w:highlight w:val="none"/>
              </w:rPr>
            </w:pPr>
          </w:p>
        </w:tc>
      </w:tr>
      <w:tr w14:paraId="094EA9B2">
        <w:tblPrEx>
          <w:tblCellMar>
            <w:top w:w="0" w:type="dxa"/>
            <w:left w:w="108" w:type="dxa"/>
            <w:bottom w:w="0" w:type="dxa"/>
            <w:right w:w="108" w:type="dxa"/>
          </w:tblCellMar>
        </w:tblPrEx>
        <w:trPr>
          <w:trHeight w:val="567" w:hRule="atLeast"/>
          <w:jc w:val="center"/>
        </w:trPr>
        <w:tc>
          <w:tcPr>
            <w:tcW w:w="6571" w:type="dxa"/>
            <w:gridSpan w:val="4"/>
            <w:tcBorders>
              <w:top w:val="single" w:color="auto" w:sz="4" w:space="0"/>
              <w:left w:val="single" w:color="auto" w:sz="4" w:space="0"/>
              <w:bottom w:val="single" w:color="auto" w:sz="4" w:space="0"/>
              <w:right w:val="single" w:color="auto" w:sz="4" w:space="0"/>
            </w:tcBorders>
            <w:noWrap w:val="0"/>
            <w:vAlign w:val="center"/>
          </w:tcPr>
          <w:p w14:paraId="422A4C85">
            <w:pPr>
              <w:snapToGrid w:val="0"/>
              <w:spacing w:before="20" w:after="20"/>
              <w:jc w:val="center"/>
              <w:rPr>
                <w:rFonts w:hint="eastAsia" w:ascii="宋体" w:hAnsi="宋体" w:eastAsia="宋体" w:cs="宋体"/>
                <w:color w:val="auto"/>
                <w:spacing w:val="20"/>
                <w:szCs w:val="21"/>
                <w:highlight w:val="none"/>
                <w:lang w:eastAsia="zh-CN" w:bidi="ar"/>
              </w:rPr>
            </w:pPr>
            <w:r>
              <w:rPr>
                <w:rFonts w:hint="eastAsia" w:ascii="宋体" w:hAnsi="宋体" w:cs="宋体"/>
                <w:color w:val="auto"/>
                <w:spacing w:val="20"/>
                <w:szCs w:val="21"/>
                <w:highlight w:val="none"/>
                <w:lang w:eastAsia="zh-CN" w:bidi="ar"/>
              </w:rPr>
              <w:t>合计</w:t>
            </w:r>
          </w:p>
        </w:tc>
        <w:tc>
          <w:tcPr>
            <w:tcW w:w="1500" w:type="dxa"/>
            <w:tcBorders>
              <w:top w:val="single" w:color="auto" w:sz="4" w:space="0"/>
              <w:left w:val="nil"/>
              <w:bottom w:val="single" w:color="auto" w:sz="4" w:space="0"/>
              <w:right w:val="single" w:color="auto" w:sz="4" w:space="0"/>
            </w:tcBorders>
            <w:noWrap w:val="0"/>
            <w:vAlign w:val="top"/>
          </w:tcPr>
          <w:p w14:paraId="7F3F53F1">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14:paraId="6136255B">
            <w:pPr>
              <w:snapToGrid w:val="0"/>
              <w:spacing w:before="20" w:after="20"/>
              <w:jc w:val="center"/>
              <w:rPr>
                <w:rFonts w:hint="eastAsia" w:ascii="宋体" w:hAnsi="宋体" w:cs="宋体"/>
                <w:color w:val="auto"/>
                <w:spacing w:val="20"/>
                <w:szCs w:val="21"/>
                <w:highlight w:val="none"/>
              </w:rPr>
            </w:pPr>
          </w:p>
        </w:tc>
      </w:tr>
    </w:tbl>
    <w:p w14:paraId="2AC34E87">
      <w:pPr>
        <w:keepNext w:val="0"/>
        <w:keepLines w:val="0"/>
        <w:pageBreakBefore w:val="0"/>
        <w:widowControl w:val="0"/>
        <w:kinsoku/>
        <w:wordWrap/>
        <w:overflowPunct/>
        <w:topLinePunct w:val="0"/>
        <w:autoSpaceDE/>
        <w:autoSpaceDN/>
        <w:bidi w:val="0"/>
        <w:adjustRightInd w:val="0"/>
        <w:snapToGrid/>
        <w:spacing w:line="440" w:lineRule="exact"/>
        <w:ind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注：1、以上表格</w:t>
      </w:r>
      <w:r>
        <w:rPr>
          <w:rFonts w:hint="eastAsia" w:ascii="宋体" w:hAnsi="宋体" w:cs="宋体"/>
          <w:bCs/>
          <w:color w:val="auto"/>
          <w:szCs w:val="21"/>
          <w:highlight w:val="none"/>
          <w:lang w:eastAsia="zh-CN"/>
        </w:rPr>
        <w:t>投标人可根据实际需求</w:t>
      </w:r>
      <w:r>
        <w:rPr>
          <w:rFonts w:hint="eastAsia" w:ascii="宋体" w:hAnsi="宋体" w:cs="宋体"/>
          <w:bCs/>
          <w:color w:val="auto"/>
          <w:szCs w:val="21"/>
          <w:highlight w:val="none"/>
        </w:rPr>
        <w:t>自行进行调整</w:t>
      </w:r>
      <w:r>
        <w:rPr>
          <w:rFonts w:hint="eastAsia" w:ascii="宋体" w:hAnsi="宋体" w:cs="宋体"/>
          <w:bCs/>
          <w:color w:val="auto"/>
          <w:szCs w:val="21"/>
          <w:highlight w:val="none"/>
          <w:lang w:eastAsia="zh-CN"/>
        </w:rPr>
        <w:t>，</w:t>
      </w:r>
      <w:r>
        <w:rPr>
          <w:rFonts w:hint="eastAsia" w:ascii="宋体" w:hAnsi="宋体" w:eastAsia="宋体" w:cs="宋体"/>
          <w:b/>
          <w:bCs w:val="0"/>
          <w:color w:val="auto"/>
          <w:kern w:val="2"/>
          <w:sz w:val="21"/>
          <w:szCs w:val="21"/>
          <w:highlight w:val="none"/>
          <w:lang w:val="en-US" w:eastAsia="zh-CN" w:bidi="ar-SA"/>
        </w:rPr>
        <w:t>上述投标报价合计金额须与开标一览表中“</w:t>
      </w:r>
      <w:r>
        <w:rPr>
          <w:rFonts w:hint="eastAsia" w:ascii="宋体" w:hAnsi="宋体" w:eastAsia="宋体" w:cs="宋体"/>
          <w:b/>
          <w:bCs w:val="0"/>
          <w:color w:val="auto"/>
          <w:kern w:val="0"/>
          <w:sz w:val="21"/>
          <w:szCs w:val="21"/>
          <w:highlight w:val="none"/>
          <w:shd w:val="clear" w:color="auto" w:fill="FFFFFF"/>
          <w:lang w:val="en-US" w:eastAsia="zh-CN" w:bidi="ar-SA"/>
        </w:rPr>
        <w:t>食堂服务人员费用</w:t>
      </w:r>
      <w:r>
        <w:rPr>
          <w:rFonts w:hint="eastAsia" w:ascii="宋体" w:hAnsi="宋体" w:eastAsia="宋体" w:cs="宋体"/>
          <w:b/>
          <w:bCs w:val="0"/>
          <w:color w:val="auto"/>
          <w:kern w:val="2"/>
          <w:sz w:val="21"/>
          <w:szCs w:val="21"/>
          <w:highlight w:val="none"/>
          <w:lang w:val="en-US" w:eastAsia="zh-CN" w:bidi="ar-SA"/>
        </w:rPr>
        <w:t>”的报价金额一致。</w:t>
      </w:r>
    </w:p>
    <w:p w14:paraId="534587E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2、投标人</w:t>
      </w:r>
      <w:r>
        <w:rPr>
          <w:rFonts w:hint="eastAsia" w:ascii="宋体" w:hAnsi="宋体" w:eastAsia="宋体" w:cs="宋体"/>
          <w:bCs/>
          <w:color w:val="auto"/>
          <w:szCs w:val="21"/>
          <w:highlight w:val="none"/>
          <w:lang w:val="en-US" w:eastAsia="zh-CN"/>
        </w:rPr>
        <w:t>须另附《人员费用测算表》（格式自拟）人员基本工资不得低于宁波市人力资源和社会保障局最新发布的宁波市最低劳动工资标准。</w:t>
      </w:r>
    </w:p>
    <w:p w14:paraId="590C215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3、进场后，可根据实际情况，经双方协商，对具体人员的工资作适当调整，工资合计金额不变。 </w:t>
      </w:r>
    </w:p>
    <w:p w14:paraId="0BAD75F6">
      <w:pPr>
        <w:numPr>
          <w:ilvl w:val="0"/>
          <w:numId w:val="0"/>
        </w:numPr>
        <w:spacing w:line="360" w:lineRule="auto"/>
        <w:ind w:leftChars="200"/>
        <w:rPr>
          <w:rFonts w:hint="eastAsia" w:ascii="宋体" w:hAnsi="宋体" w:eastAsia="宋体" w:cs="宋体"/>
          <w:bCs/>
          <w:color w:val="auto"/>
          <w:szCs w:val="21"/>
          <w:highlight w:val="none"/>
          <w:lang w:val="en-US" w:eastAsia="zh-CN"/>
        </w:rPr>
      </w:pPr>
    </w:p>
    <w:p w14:paraId="77A1D1B8">
      <w:pPr>
        <w:rPr>
          <w:rFonts w:ascii="宋体" w:hAnsi="宋体" w:cs="宋体"/>
          <w:bCs/>
          <w:color w:val="auto"/>
          <w:szCs w:val="21"/>
          <w:highlight w:val="none"/>
        </w:rPr>
      </w:pPr>
    </w:p>
    <w:p w14:paraId="374400DE">
      <w:pPr>
        <w:pStyle w:val="970"/>
        <w:rPr>
          <w:color w:val="auto"/>
          <w:highlight w:val="none"/>
        </w:rPr>
      </w:pPr>
    </w:p>
    <w:p w14:paraId="2DC3D4DE">
      <w:pPr>
        <w:spacing w:line="360" w:lineRule="auto"/>
        <w:ind w:firstLine="4095" w:firstLineChars="1950"/>
        <w:rPr>
          <w:rFonts w:hint="eastAsia" w:ascii="宋体" w:hAnsi="宋体" w:cs="宋体"/>
          <w:color w:val="auto"/>
          <w:highlight w:val="none"/>
        </w:rPr>
      </w:pPr>
    </w:p>
    <w:p w14:paraId="4A324AA4">
      <w:pPr>
        <w:autoSpaceDE w:val="0"/>
        <w:autoSpaceDN w:val="0"/>
        <w:spacing w:line="360" w:lineRule="auto"/>
        <w:ind w:right="1120" w:firstLine="5250" w:firstLineChars="25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w:t>
      </w:r>
      <w:r>
        <w:rPr>
          <w:rFonts w:hint="eastAsia" w:ascii="宋体" w:hAnsi="宋体" w:cs="宋体"/>
          <w:color w:val="auto"/>
          <w:sz w:val="21"/>
          <w:szCs w:val="21"/>
          <w:highlight w:val="none"/>
          <w:lang w:val="en-US" w:eastAsia="zh-CN"/>
        </w:rPr>
        <w:t>签章</w:t>
      </w:r>
      <w:r>
        <w:rPr>
          <w:rFonts w:hint="eastAsia" w:ascii="宋体" w:hAnsi="宋体" w:cs="宋体"/>
          <w:color w:val="auto"/>
          <w:kern w:val="0"/>
          <w:sz w:val="21"/>
          <w:szCs w:val="21"/>
          <w:highlight w:val="none"/>
          <w:lang w:val="zh-CN"/>
        </w:rPr>
        <w:t xml:space="preserve">）：                                                                                                                                                                                                               </w:t>
      </w:r>
    </w:p>
    <w:p w14:paraId="01E89E03">
      <w:pPr>
        <w:pStyle w:val="26"/>
        <w:ind w:firstLine="5250" w:firstLineChars="25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0D948200">
      <w:pPr>
        <w:pStyle w:val="27"/>
        <w:rPr>
          <w:rFonts w:hint="eastAsia" w:ascii="宋体" w:hAnsi="宋体" w:cs="宋体"/>
          <w:color w:val="auto"/>
          <w:kern w:val="0"/>
          <w:sz w:val="21"/>
          <w:szCs w:val="21"/>
          <w:highlight w:val="none"/>
          <w:lang w:val="zh-CN"/>
        </w:rPr>
      </w:pPr>
    </w:p>
    <w:p w14:paraId="66F6EF8C">
      <w:pPr>
        <w:rPr>
          <w:rFonts w:hint="eastAsia" w:ascii="宋体" w:hAnsi="宋体" w:cs="宋体"/>
          <w:color w:val="auto"/>
          <w:kern w:val="0"/>
          <w:sz w:val="21"/>
          <w:szCs w:val="21"/>
          <w:highlight w:val="none"/>
          <w:lang w:val="zh-CN"/>
        </w:rPr>
      </w:pPr>
    </w:p>
    <w:p w14:paraId="1C94759B">
      <w:pPr>
        <w:pStyle w:val="26"/>
        <w:rPr>
          <w:rFonts w:hint="eastAsia" w:ascii="宋体" w:hAnsi="宋体" w:cs="宋体"/>
          <w:color w:val="auto"/>
          <w:kern w:val="0"/>
          <w:sz w:val="21"/>
          <w:szCs w:val="21"/>
          <w:highlight w:val="none"/>
          <w:lang w:val="zh-CN"/>
        </w:rPr>
      </w:pPr>
    </w:p>
    <w:p w14:paraId="26293604">
      <w:pPr>
        <w:pStyle w:val="27"/>
        <w:rPr>
          <w:rFonts w:hint="eastAsia" w:ascii="宋体" w:hAnsi="宋体" w:cs="宋体"/>
          <w:color w:val="auto"/>
          <w:kern w:val="0"/>
          <w:sz w:val="21"/>
          <w:szCs w:val="21"/>
          <w:highlight w:val="none"/>
          <w:lang w:val="zh-CN"/>
        </w:rPr>
      </w:pPr>
    </w:p>
    <w:p w14:paraId="536CC3FB">
      <w:pPr>
        <w:pStyle w:val="701"/>
        <w:ind w:firstLine="0"/>
        <w:jc w:val="center"/>
        <w:rPr>
          <w:b/>
          <w:bCs/>
          <w:color w:val="auto"/>
          <w:sz w:val="32"/>
          <w:szCs w:val="32"/>
          <w:highlight w:val="none"/>
        </w:rPr>
      </w:pPr>
      <w:bookmarkStart w:id="398" w:name="_Toc8239"/>
      <w:r>
        <w:rPr>
          <w:rFonts w:hint="eastAsia"/>
          <w:b/>
          <w:bCs/>
          <w:color w:val="auto"/>
          <w:sz w:val="32"/>
          <w:szCs w:val="32"/>
          <w:highlight w:val="none"/>
          <w:lang w:val="en-US" w:eastAsia="zh-CN"/>
        </w:rPr>
        <w:t>三</w:t>
      </w:r>
      <w:r>
        <w:rPr>
          <w:rFonts w:hint="eastAsia"/>
          <w:b/>
          <w:bCs/>
          <w:color w:val="auto"/>
          <w:sz w:val="32"/>
          <w:szCs w:val="32"/>
          <w:highlight w:val="none"/>
        </w:rPr>
        <w:t>、</w:t>
      </w:r>
      <w:bookmarkEnd w:id="398"/>
      <w:r>
        <w:rPr>
          <w:rFonts w:hint="eastAsia"/>
          <w:b/>
          <w:bCs/>
          <w:color w:val="auto"/>
          <w:sz w:val="32"/>
          <w:szCs w:val="32"/>
          <w:highlight w:val="none"/>
        </w:rPr>
        <w:t>报价情况说明（如供应商报价低于项目预算50%的，应当提交本文档，详细阐述不影响产品质量或者诚信履约的具体原因）</w:t>
      </w:r>
    </w:p>
    <w:p w14:paraId="70F8B095">
      <w:pPr>
        <w:rPr>
          <w:rFonts w:hint="eastAsia"/>
          <w:color w:val="auto"/>
          <w:highlight w:val="none"/>
          <w:lang w:val="zh-CN"/>
        </w:rPr>
        <w:sectPr>
          <w:headerReference r:id="rId22" w:type="default"/>
          <w:footerReference r:id="rId23" w:type="default"/>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14:paraId="0D181D76">
      <w:pPr>
        <w:jc w:val="center"/>
        <w:rPr>
          <w:b/>
          <w:bCs/>
          <w:color w:val="auto"/>
          <w:sz w:val="44"/>
          <w:szCs w:val="44"/>
          <w:highlight w:val="none"/>
        </w:rPr>
      </w:pPr>
      <w:r>
        <w:rPr>
          <w:rFonts w:hint="eastAsia"/>
          <w:b/>
          <w:bCs/>
          <w:color w:val="auto"/>
          <w:sz w:val="44"/>
          <w:szCs w:val="44"/>
          <w:highlight w:val="none"/>
        </w:rPr>
        <w:t>附件</w:t>
      </w:r>
    </w:p>
    <w:p w14:paraId="54A35071">
      <w:pPr>
        <w:spacing w:line="360" w:lineRule="auto"/>
        <w:rPr>
          <w:rFonts w:hint="eastAsia" w:ascii="宋体" w:hAnsi="宋体" w:cs="宋体"/>
          <w:b/>
          <w:color w:val="auto"/>
          <w:spacing w:val="6"/>
          <w:sz w:val="32"/>
          <w:szCs w:val="32"/>
          <w:highlight w:val="none"/>
        </w:rPr>
      </w:pPr>
    </w:p>
    <w:p w14:paraId="3CB6B4EA">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9B61C39">
      <w:pPr>
        <w:spacing w:line="360" w:lineRule="auto"/>
        <w:jc w:val="center"/>
        <w:rPr>
          <w:rFonts w:hint="eastAsia" w:ascii="宋体" w:hAnsi="宋体" w:cs="宋体"/>
          <w:b/>
          <w:color w:val="auto"/>
          <w:spacing w:val="6"/>
          <w:sz w:val="32"/>
          <w:szCs w:val="32"/>
          <w:highlight w:val="none"/>
        </w:rPr>
      </w:pPr>
      <w:bookmarkStart w:id="399" w:name="OLE_LINK14"/>
      <w:bookmarkStart w:id="400" w:name="OLE_LINK13"/>
      <w:r>
        <w:rPr>
          <w:rFonts w:hint="eastAsia" w:ascii="宋体" w:hAnsi="宋体" w:cs="宋体"/>
          <w:b/>
          <w:color w:val="auto"/>
          <w:spacing w:val="6"/>
          <w:sz w:val="32"/>
          <w:szCs w:val="32"/>
          <w:highlight w:val="none"/>
        </w:rPr>
        <w:t>残疾人福利性单位声明函</w:t>
      </w:r>
    </w:p>
    <w:bookmarkEnd w:id="399"/>
    <w:bookmarkEnd w:id="400"/>
    <w:p w14:paraId="7B2B3B79">
      <w:pPr>
        <w:spacing w:line="360" w:lineRule="auto"/>
        <w:rPr>
          <w:rFonts w:hint="eastAsia" w:ascii="宋体" w:hAnsi="宋体" w:cs="宋体"/>
          <w:b/>
          <w:color w:val="auto"/>
          <w:spacing w:val="6"/>
          <w:sz w:val="30"/>
          <w:szCs w:val="30"/>
          <w:highlight w:val="none"/>
        </w:rPr>
      </w:pPr>
    </w:p>
    <w:p w14:paraId="1087A0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BE754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82B1BB7">
      <w:pPr>
        <w:spacing w:line="360" w:lineRule="auto"/>
        <w:ind w:firstLine="480" w:firstLineChars="200"/>
        <w:rPr>
          <w:rFonts w:hint="eastAsia" w:ascii="宋体" w:hAnsi="宋体" w:cs="宋体"/>
          <w:color w:val="auto"/>
          <w:sz w:val="24"/>
          <w:highlight w:val="none"/>
        </w:rPr>
      </w:pPr>
    </w:p>
    <w:p w14:paraId="384199AD">
      <w:pPr>
        <w:spacing w:line="360" w:lineRule="auto"/>
        <w:ind w:firstLine="480" w:firstLineChars="200"/>
        <w:rPr>
          <w:rFonts w:hint="eastAsia" w:ascii="宋体" w:hAnsi="宋体" w:cs="宋体"/>
          <w:color w:val="auto"/>
          <w:sz w:val="24"/>
          <w:highlight w:val="none"/>
        </w:rPr>
      </w:pPr>
    </w:p>
    <w:p w14:paraId="2D8E3302">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电子盖章</w:t>
      </w:r>
      <w:r>
        <w:rPr>
          <w:rFonts w:hint="eastAsia" w:ascii="宋体" w:hAnsi="宋体" w:cs="宋体"/>
          <w:color w:val="auto"/>
          <w:kern w:val="0"/>
          <w:sz w:val="24"/>
          <w:highlight w:val="none"/>
          <w:lang w:val="zh-CN"/>
        </w:rPr>
        <w:t>）：</w:t>
      </w:r>
    </w:p>
    <w:p w14:paraId="1CC8E633">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11FB9F5">
      <w:pPr>
        <w:spacing w:line="360" w:lineRule="auto"/>
        <w:ind w:firstLine="480" w:firstLineChars="200"/>
        <w:rPr>
          <w:rFonts w:hint="eastAsia" w:ascii="宋体" w:hAnsi="宋体" w:cs="宋体"/>
          <w:color w:val="auto"/>
          <w:sz w:val="24"/>
          <w:highlight w:val="none"/>
        </w:rPr>
      </w:pPr>
    </w:p>
    <w:p w14:paraId="62D318B5">
      <w:pPr>
        <w:spacing w:line="360" w:lineRule="auto"/>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备注：享受政府采购支持政策的残疾人福利性单位应当同时满足以下条件：</w:t>
      </w:r>
    </w:p>
    <w:p w14:paraId="3F34A819">
      <w:pPr>
        <w:spacing w:line="360" w:lineRule="auto"/>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（一）安置的残疾人占本单位在职职工人数的比例不低于25%（含25%），并且安置的残疾人人数不少于10人（含10人）；</w:t>
      </w:r>
    </w:p>
    <w:p w14:paraId="1196EA2F">
      <w:pPr>
        <w:spacing w:line="360" w:lineRule="auto"/>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（二）依法与安置的每位残疾人签订了一年以上（含一年）的劳动合同或服务协议；</w:t>
      </w:r>
    </w:p>
    <w:p w14:paraId="5150BCA5">
      <w:pPr>
        <w:spacing w:line="360" w:lineRule="auto"/>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（三）为安置的每位残疾人按月足额缴纳了基本养老保险、基本医疗保险、失业保险、工伤保险和生育保险等社会保险费；</w:t>
      </w:r>
    </w:p>
    <w:p w14:paraId="1F3727C9">
      <w:pPr>
        <w:spacing w:line="360" w:lineRule="auto"/>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（四）通过银行等金融机构向安置的每位残疾人，按月支付了不低于单位所在区县适用的经省级人民政府批准的月最低工资标准的工资；</w:t>
      </w:r>
    </w:p>
    <w:p w14:paraId="283E26C1">
      <w:pPr>
        <w:spacing w:line="360" w:lineRule="auto"/>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640B1EA0">
      <w:pPr>
        <w:spacing w:line="360" w:lineRule="auto"/>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8C1E35">
      <w:pPr>
        <w:spacing w:line="360" w:lineRule="auto"/>
        <w:ind w:firstLine="420" w:firstLineChars="200"/>
        <w:rPr>
          <w:rFonts w:hint="eastAsia" w:ascii="宋体" w:hAnsi="宋体" w:cs="宋体"/>
          <w:color w:val="auto"/>
          <w:highlight w:val="none"/>
        </w:rPr>
      </w:pPr>
    </w:p>
    <w:p w14:paraId="5CEFAC38">
      <w:pPr>
        <w:spacing w:line="360" w:lineRule="auto"/>
        <w:ind w:firstLine="420" w:firstLineChars="200"/>
        <w:rPr>
          <w:rFonts w:hint="eastAsia" w:ascii="宋体" w:hAnsi="宋体" w:cs="宋体"/>
          <w:color w:val="auto"/>
          <w:highlight w:val="none"/>
        </w:rPr>
      </w:pPr>
    </w:p>
    <w:p w14:paraId="47519312">
      <w:pPr>
        <w:spacing w:line="360" w:lineRule="auto"/>
        <w:ind w:firstLine="420" w:firstLineChars="200"/>
        <w:rPr>
          <w:rFonts w:hint="eastAsia" w:ascii="宋体" w:hAnsi="宋体" w:cs="宋体"/>
          <w:color w:val="auto"/>
          <w:highlight w:val="none"/>
        </w:rPr>
      </w:pPr>
    </w:p>
    <w:p w14:paraId="0EE0FE94">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0E472816">
      <w:pPr>
        <w:spacing w:line="360" w:lineRule="auto"/>
        <w:rPr>
          <w:rFonts w:hint="eastAsia" w:ascii="宋体" w:hAnsi="宋体" w:cs="宋体"/>
          <w:color w:val="auto"/>
          <w:sz w:val="24"/>
          <w:highlight w:val="none"/>
          <w:u w:val="single"/>
        </w:rPr>
      </w:pPr>
    </w:p>
    <w:p w14:paraId="07C467BE">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4A66A8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宁波市鄞州区塘溪镇人民政府食堂承包服务项目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val="en-US" w:eastAsia="zh-CN"/>
        </w:rPr>
        <w:t>KXZJ</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2025143</w:t>
      </w:r>
      <w:r>
        <w:rPr>
          <w:rFonts w:hint="eastAsia" w:ascii="宋体" w:hAnsi="宋体" w:cs="宋体"/>
          <w:color w:val="auto"/>
          <w:sz w:val="24"/>
          <w:highlight w:val="none"/>
          <w:u w:val="singl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D7F97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20A014F">
      <w:pPr>
        <w:spacing w:line="360" w:lineRule="auto"/>
        <w:ind w:firstLine="494"/>
        <w:rPr>
          <w:rFonts w:hint="eastAsia" w:ascii="宋体" w:hAnsi="宋体" w:cs="宋体"/>
          <w:color w:val="auto"/>
          <w:sz w:val="24"/>
          <w:highlight w:val="none"/>
        </w:rPr>
      </w:pPr>
    </w:p>
    <w:p w14:paraId="2A1554D9">
      <w:pPr>
        <w:spacing w:line="360" w:lineRule="auto"/>
        <w:ind w:firstLine="494"/>
        <w:rPr>
          <w:rFonts w:hint="eastAsia" w:ascii="宋体" w:hAnsi="宋体" w:cs="宋体"/>
          <w:color w:val="auto"/>
          <w:sz w:val="24"/>
          <w:highlight w:val="none"/>
        </w:rPr>
      </w:pPr>
    </w:p>
    <w:p w14:paraId="65C508C5">
      <w:pPr>
        <w:spacing w:line="360" w:lineRule="auto"/>
        <w:ind w:firstLine="494"/>
        <w:rPr>
          <w:rFonts w:hint="eastAsia" w:ascii="宋体" w:hAnsi="宋体" w:cs="宋体"/>
          <w:color w:val="auto"/>
          <w:sz w:val="24"/>
          <w:highlight w:val="none"/>
        </w:rPr>
      </w:pPr>
    </w:p>
    <w:p w14:paraId="783C39F8">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投标单位（电子签章）：</w:t>
      </w:r>
    </w:p>
    <w:p w14:paraId="278E5E29">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C353CB8">
      <w:pPr>
        <w:rPr>
          <w:rFonts w:hint="eastAsia" w:ascii="宋体" w:hAnsi="宋体" w:cs="宋体"/>
          <w:color w:val="auto"/>
          <w:sz w:val="24"/>
          <w:highlight w:val="none"/>
        </w:rPr>
      </w:pPr>
      <w:r>
        <w:rPr>
          <w:rFonts w:hint="eastAsia" w:ascii="宋体" w:hAnsi="宋体" w:cs="宋体"/>
          <w:b/>
          <w:bCs/>
          <w:color w:val="auto"/>
          <w:sz w:val="24"/>
          <w:highlight w:val="none"/>
        </w:rPr>
        <w:t>附：</w:t>
      </w:r>
    </w:p>
    <w:p w14:paraId="10F37720">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7E9C4F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7E9C4F6">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5B94C9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5B94C9A">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0BA5EF10">
      <w:pPr>
        <w:autoSpaceDE w:val="0"/>
        <w:autoSpaceDN w:val="0"/>
        <w:jc w:val="center"/>
        <w:rPr>
          <w:rFonts w:hint="eastAsia" w:ascii="宋体" w:hAnsi="宋体" w:cs="宋体"/>
          <w:b/>
          <w:color w:val="auto"/>
          <w:spacing w:val="6"/>
          <w:sz w:val="32"/>
          <w:szCs w:val="32"/>
          <w:highlight w:val="none"/>
        </w:rPr>
      </w:pPr>
    </w:p>
    <w:p w14:paraId="3D7BE94E">
      <w:pPr>
        <w:autoSpaceDE w:val="0"/>
        <w:autoSpaceDN w:val="0"/>
        <w:jc w:val="center"/>
        <w:rPr>
          <w:rFonts w:hint="eastAsia" w:ascii="宋体" w:hAnsi="宋体" w:cs="宋体"/>
          <w:b/>
          <w:color w:val="auto"/>
          <w:spacing w:val="6"/>
          <w:sz w:val="32"/>
          <w:szCs w:val="32"/>
          <w:highlight w:val="none"/>
        </w:rPr>
      </w:pPr>
    </w:p>
    <w:p w14:paraId="68B58443">
      <w:pPr>
        <w:autoSpaceDE w:val="0"/>
        <w:autoSpaceDN w:val="0"/>
        <w:jc w:val="center"/>
        <w:rPr>
          <w:rFonts w:hint="eastAsia" w:ascii="宋体" w:hAnsi="宋体" w:cs="宋体"/>
          <w:b/>
          <w:color w:val="auto"/>
          <w:spacing w:val="6"/>
          <w:sz w:val="32"/>
          <w:szCs w:val="32"/>
          <w:highlight w:val="none"/>
        </w:rPr>
      </w:pPr>
    </w:p>
    <w:p w14:paraId="256C7C96">
      <w:pPr>
        <w:autoSpaceDE w:val="0"/>
        <w:autoSpaceDN w:val="0"/>
        <w:jc w:val="center"/>
        <w:rPr>
          <w:rFonts w:hint="eastAsia" w:ascii="宋体" w:hAnsi="宋体" w:cs="宋体"/>
          <w:b/>
          <w:color w:val="auto"/>
          <w:spacing w:val="6"/>
          <w:sz w:val="32"/>
          <w:szCs w:val="32"/>
          <w:highlight w:val="none"/>
        </w:rPr>
      </w:pPr>
    </w:p>
    <w:p w14:paraId="4C757083">
      <w:pPr>
        <w:autoSpaceDE w:val="0"/>
        <w:autoSpaceDN w:val="0"/>
        <w:jc w:val="center"/>
        <w:rPr>
          <w:rFonts w:hint="eastAsia" w:ascii="宋体" w:hAnsi="宋体" w:cs="宋体"/>
          <w:b/>
          <w:color w:val="auto"/>
          <w:spacing w:val="6"/>
          <w:sz w:val="32"/>
          <w:szCs w:val="32"/>
          <w:highlight w:val="none"/>
        </w:rPr>
      </w:pPr>
    </w:p>
    <w:p w14:paraId="3C9325F3">
      <w:pPr>
        <w:autoSpaceDE w:val="0"/>
        <w:autoSpaceDN w:val="0"/>
        <w:jc w:val="center"/>
        <w:rPr>
          <w:rFonts w:hint="eastAsia" w:ascii="宋体" w:hAnsi="宋体" w:cs="宋体"/>
          <w:b/>
          <w:color w:val="auto"/>
          <w:spacing w:val="6"/>
          <w:sz w:val="32"/>
          <w:szCs w:val="32"/>
          <w:highlight w:val="none"/>
        </w:rPr>
      </w:pPr>
    </w:p>
    <w:p w14:paraId="0190C538">
      <w:pPr>
        <w:autoSpaceDE w:val="0"/>
        <w:autoSpaceDN w:val="0"/>
        <w:jc w:val="center"/>
        <w:rPr>
          <w:rFonts w:hint="eastAsia" w:ascii="宋体" w:hAnsi="宋体" w:cs="宋体"/>
          <w:b/>
          <w:color w:val="auto"/>
          <w:spacing w:val="6"/>
          <w:sz w:val="32"/>
          <w:szCs w:val="32"/>
          <w:highlight w:val="none"/>
        </w:rPr>
      </w:pPr>
    </w:p>
    <w:p w14:paraId="510DDE57">
      <w:pPr>
        <w:autoSpaceDE w:val="0"/>
        <w:autoSpaceDN w:val="0"/>
        <w:jc w:val="center"/>
        <w:rPr>
          <w:rFonts w:hint="eastAsia" w:ascii="宋体" w:hAnsi="宋体" w:cs="宋体"/>
          <w:b/>
          <w:color w:val="auto"/>
          <w:spacing w:val="6"/>
          <w:sz w:val="32"/>
          <w:szCs w:val="32"/>
          <w:highlight w:val="none"/>
        </w:rPr>
      </w:pPr>
    </w:p>
    <w:p w14:paraId="1252264C">
      <w:pPr>
        <w:autoSpaceDE w:val="0"/>
        <w:autoSpaceDN w:val="0"/>
        <w:jc w:val="center"/>
        <w:rPr>
          <w:rFonts w:hint="eastAsia" w:ascii="宋体" w:hAnsi="宋体" w:cs="宋体"/>
          <w:b/>
          <w:color w:val="auto"/>
          <w:spacing w:val="6"/>
          <w:sz w:val="32"/>
          <w:szCs w:val="32"/>
          <w:highlight w:val="none"/>
        </w:rPr>
      </w:pPr>
    </w:p>
    <w:p w14:paraId="30419001">
      <w:pPr>
        <w:autoSpaceDE w:val="0"/>
        <w:autoSpaceDN w:val="0"/>
        <w:jc w:val="center"/>
        <w:rPr>
          <w:rFonts w:hint="eastAsia" w:ascii="宋体" w:hAnsi="宋体" w:cs="宋体"/>
          <w:b/>
          <w:color w:val="auto"/>
          <w:spacing w:val="6"/>
          <w:sz w:val="32"/>
          <w:szCs w:val="32"/>
          <w:highlight w:val="none"/>
        </w:rPr>
      </w:pPr>
    </w:p>
    <w:p w14:paraId="17F5C952">
      <w:pPr>
        <w:autoSpaceDE w:val="0"/>
        <w:autoSpaceDN w:val="0"/>
        <w:jc w:val="center"/>
        <w:rPr>
          <w:rFonts w:hint="eastAsia" w:ascii="宋体" w:hAnsi="宋体" w:cs="宋体"/>
          <w:b/>
          <w:color w:val="auto"/>
          <w:spacing w:val="6"/>
          <w:sz w:val="32"/>
          <w:szCs w:val="32"/>
          <w:highlight w:val="none"/>
        </w:rPr>
      </w:pPr>
    </w:p>
    <w:p w14:paraId="21F93990">
      <w:pPr>
        <w:autoSpaceDE w:val="0"/>
        <w:autoSpaceDN w:val="0"/>
        <w:jc w:val="center"/>
        <w:rPr>
          <w:rFonts w:hint="eastAsia" w:ascii="宋体" w:hAnsi="宋体" w:cs="宋体"/>
          <w:b/>
          <w:color w:val="auto"/>
          <w:spacing w:val="6"/>
          <w:sz w:val="32"/>
          <w:szCs w:val="32"/>
          <w:highlight w:val="none"/>
        </w:rPr>
      </w:pPr>
    </w:p>
    <w:p w14:paraId="60BFA43C">
      <w:pPr>
        <w:autoSpaceDE w:val="0"/>
        <w:autoSpaceDN w:val="0"/>
        <w:jc w:val="center"/>
        <w:rPr>
          <w:rFonts w:hint="eastAsia" w:ascii="宋体" w:hAnsi="宋体" w:cs="宋体"/>
          <w:b/>
          <w:color w:val="auto"/>
          <w:spacing w:val="6"/>
          <w:sz w:val="32"/>
          <w:szCs w:val="32"/>
          <w:highlight w:val="none"/>
        </w:rPr>
      </w:pPr>
    </w:p>
    <w:p w14:paraId="4B80A949">
      <w:pPr>
        <w:autoSpaceDE w:val="0"/>
        <w:autoSpaceDN w:val="0"/>
        <w:jc w:val="center"/>
        <w:rPr>
          <w:rFonts w:hint="eastAsia" w:ascii="宋体" w:hAnsi="宋体" w:cs="宋体"/>
          <w:b/>
          <w:color w:val="auto"/>
          <w:spacing w:val="6"/>
          <w:sz w:val="32"/>
          <w:szCs w:val="32"/>
          <w:highlight w:val="none"/>
        </w:rPr>
      </w:pPr>
    </w:p>
    <w:p w14:paraId="048D62F4">
      <w:pPr>
        <w:autoSpaceDE w:val="0"/>
        <w:autoSpaceDN w:val="0"/>
        <w:rPr>
          <w:rFonts w:hint="eastAsia" w:ascii="宋体" w:hAnsi="宋体" w:cs="宋体"/>
          <w:b/>
          <w:color w:val="auto"/>
          <w:spacing w:val="6"/>
          <w:sz w:val="32"/>
          <w:szCs w:val="32"/>
          <w:highlight w:val="none"/>
        </w:rPr>
      </w:pPr>
    </w:p>
    <w:p w14:paraId="1C502F47">
      <w:pPr>
        <w:rPr>
          <w:b/>
          <w:bCs/>
          <w:color w:val="auto"/>
          <w:sz w:val="32"/>
          <w:szCs w:val="32"/>
          <w:highlight w:val="none"/>
        </w:rPr>
      </w:pPr>
      <w:bookmarkStart w:id="401" w:name="_Toc27865"/>
      <w:r>
        <w:rPr>
          <w:rFonts w:hint="eastAsia"/>
          <w:b/>
          <w:bCs/>
          <w:color w:val="auto"/>
          <w:sz w:val="32"/>
          <w:szCs w:val="32"/>
          <w:highlight w:val="none"/>
        </w:rPr>
        <w:br w:type="page"/>
      </w:r>
    </w:p>
    <w:p w14:paraId="7C5CE5F0">
      <w:pPr>
        <w:jc w:val="center"/>
        <w:rPr>
          <w:b/>
          <w:bCs/>
          <w:color w:val="auto"/>
          <w:sz w:val="32"/>
          <w:szCs w:val="32"/>
          <w:highlight w:val="none"/>
        </w:rPr>
      </w:pPr>
      <w:r>
        <w:rPr>
          <w:rFonts w:hint="eastAsia"/>
          <w:b/>
          <w:bCs/>
          <w:color w:val="auto"/>
          <w:sz w:val="32"/>
          <w:szCs w:val="32"/>
          <w:highlight w:val="none"/>
        </w:rPr>
        <w:t>附件3：联合协议</w:t>
      </w:r>
      <w:bookmarkEnd w:id="401"/>
      <w:r>
        <w:rPr>
          <w:rFonts w:hint="eastAsia"/>
          <w:b/>
          <w:bCs/>
          <w:color w:val="auto"/>
          <w:sz w:val="32"/>
          <w:szCs w:val="32"/>
          <w:highlight w:val="none"/>
        </w:rPr>
        <w:t>（如适用）</w:t>
      </w:r>
    </w:p>
    <w:p w14:paraId="5B10A18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F02C7C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宁波市鄞州区塘溪镇人民政府食堂承包服务项目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KXZJ-2025143</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 xml:space="preserve">投标。 </w:t>
      </w:r>
    </w:p>
    <w:p w14:paraId="4BBB884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646431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等均对联合投标各方产生约束力。</w:t>
      </w:r>
    </w:p>
    <w:p w14:paraId="16279DB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6F12BF6">
      <w:pPr>
        <w:snapToGrid w:val="0"/>
        <w:spacing w:line="360" w:lineRule="auto"/>
        <w:ind w:firstLine="576"/>
        <w:rPr>
          <w:rFonts w:hint="eastAsia" w:ascii="宋体" w:hAnsi="宋体" w:cs="宋体"/>
          <w:color w:val="auto"/>
          <w:kern w:val="0"/>
          <w:sz w:val="24"/>
          <w:highlight w:val="none"/>
          <w:lang w:val="zh-CN"/>
        </w:rPr>
      </w:pPr>
      <w:bookmarkStart w:id="40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128EF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82140A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2"/>
    <w:p w14:paraId="259E3EA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0333591">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提供的全部服务由小微企业提供，其合同份额占到合同总金额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D3E5A9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3A2B8C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B7D660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969425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CFB4F2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49B9E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11975F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rPr>
        <w:t>电子签章/公章）</w:t>
      </w:r>
      <w:r>
        <w:rPr>
          <w:rFonts w:hint="eastAsia" w:ascii="宋体" w:hAnsi="宋体" w:cs="宋体"/>
          <w:color w:val="auto"/>
          <w:kern w:val="0"/>
          <w:sz w:val="24"/>
          <w:highlight w:val="none"/>
          <w:lang w:val="zh-CN"/>
        </w:rPr>
        <w:t>：</w:t>
      </w:r>
    </w:p>
    <w:p w14:paraId="7A6B634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rPr>
        <w:t>电子签章/公章）</w:t>
      </w:r>
      <w:r>
        <w:rPr>
          <w:rFonts w:hint="eastAsia" w:ascii="宋体" w:hAnsi="宋体" w:cs="宋体"/>
          <w:color w:val="auto"/>
          <w:kern w:val="0"/>
          <w:sz w:val="24"/>
          <w:highlight w:val="none"/>
          <w:lang w:val="zh-CN"/>
        </w:rPr>
        <w:t>：</w:t>
      </w:r>
    </w:p>
    <w:p w14:paraId="0F6C0097">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7BC9F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1029E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EAB138C">
      <w:pPr>
        <w:autoSpaceDE w:val="0"/>
        <w:autoSpaceDN w:val="0"/>
        <w:jc w:val="center"/>
        <w:rPr>
          <w:rFonts w:hint="eastAsia" w:ascii="宋体" w:hAnsi="宋体" w:cs="宋体"/>
          <w:b/>
          <w:color w:val="auto"/>
          <w:spacing w:val="6"/>
          <w:sz w:val="32"/>
          <w:szCs w:val="32"/>
          <w:highlight w:val="none"/>
        </w:rPr>
      </w:pPr>
    </w:p>
    <w:p w14:paraId="3A3A24B2">
      <w:pPr>
        <w:autoSpaceDE w:val="0"/>
        <w:autoSpaceDN w:val="0"/>
        <w:jc w:val="center"/>
        <w:rPr>
          <w:rFonts w:hint="eastAsia" w:ascii="宋体" w:hAnsi="宋体" w:cs="宋体"/>
          <w:b/>
          <w:color w:val="auto"/>
          <w:spacing w:val="6"/>
          <w:sz w:val="32"/>
          <w:szCs w:val="32"/>
          <w:highlight w:val="none"/>
        </w:rPr>
      </w:pPr>
    </w:p>
    <w:p w14:paraId="769F4593">
      <w:pPr>
        <w:autoSpaceDE w:val="0"/>
        <w:autoSpaceDN w:val="0"/>
        <w:jc w:val="center"/>
        <w:rPr>
          <w:rFonts w:hint="eastAsia" w:ascii="宋体" w:hAnsi="宋体" w:cs="宋体"/>
          <w:b/>
          <w:color w:val="auto"/>
          <w:spacing w:val="6"/>
          <w:sz w:val="32"/>
          <w:szCs w:val="32"/>
          <w:highlight w:val="none"/>
        </w:rPr>
      </w:pPr>
    </w:p>
    <w:p w14:paraId="184325FB">
      <w:pPr>
        <w:autoSpaceDE w:val="0"/>
        <w:autoSpaceDN w:val="0"/>
        <w:jc w:val="center"/>
        <w:rPr>
          <w:rFonts w:hint="eastAsia" w:ascii="宋体" w:hAnsi="宋体" w:cs="宋体"/>
          <w:b/>
          <w:color w:val="auto"/>
          <w:spacing w:val="6"/>
          <w:sz w:val="32"/>
          <w:szCs w:val="32"/>
          <w:highlight w:val="none"/>
        </w:rPr>
      </w:pPr>
    </w:p>
    <w:p w14:paraId="00F4AABC">
      <w:pPr>
        <w:autoSpaceDE w:val="0"/>
        <w:autoSpaceDN w:val="0"/>
        <w:jc w:val="center"/>
        <w:rPr>
          <w:rFonts w:hint="eastAsia" w:ascii="宋体" w:hAnsi="宋体" w:cs="宋体"/>
          <w:b/>
          <w:color w:val="auto"/>
          <w:spacing w:val="6"/>
          <w:sz w:val="32"/>
          <w:szCs w:val="32"/>
          <w:highlight w:val="none"/>
        </w:rPr>
      </w:pPr>
    </w:p>
    <w:p w14:paraId="287CFC83">
      <w:pPr>
        <w:autoSpaceDE w:val="0"/>
        <w:autoSpaceDN w:val="0"/>
        <w:jc w:val="center"/>
        <w:rPr>
          <w:rFonts w:hint="eastAsia" w:ascii="宋体" w:hAnsi="宋体" w:cs="宋体"/>
          <w:b/>
          <w:color w:val="auto"/>
          <w:spacing w:val="6"/>
          <w:sz w:val="32"/>
          <w:szCs w:val="32"/>
          <w:highlight w:val="none"/>
        </w:rPr>
      </w:pPr>
    </w:p>
    <w:p w14:paraId="44B010C9">
      <w:pPr>
        <w:autoSpaceDE w:val="0"/>
        <w:autoSpaceDN w:val="0"/>
        <w:jc w:val="center"/>
        <w:rPr>
          <w:rFonts w:hint="eastAsia" w:ascii="宋体" w:hAnsi="宋体" w:cs="宋体"/>
          <w:b/>
          <w:color w:val="auto"/>
          <w:spacing w:val="6"/>
          <w:sz w:val="32"/>
          <w:szCs w:val="32"/>
          <w:highlight w:val="none"/>
        </w:rPr>
      </w:pPr>
    </w:p>
    <w:p w14:paraId="55592177">
      <w:pPr>
        <w:autoSpaceDE w:val="0"/>
        <w:autoSpaceDN w:val="0"/>
        <w:jc w:val="center"/>
        <w:rPr>
          <w:rFonts w:hint="eastAsia" w:ascii="宋体" w:hAnsi="宋体" w:cs="宋体"/>
          <w:b/>
          <w:color w:val="auto"/>
          <w:spacing w:val="6"/>
          <w:sz w:val="32"/>
          <w:szCs w:val="32"/>
          <w:highlight w:val="none"/>
        </w:rPr>
      </w:pPr>
    </w:p>
    <w:p w14:paraId="3A8D750B">
      <w:pPr>
        <w:autoSpaceDE w:val="0"/>
        <w:autoSpaceDN w:val="0"/>
        <w:jc w:val="center"/>
        <w:rPr>
          <w:rFonts w:hint="eastAsia" w:ascii="宋体" w:hAnsi="宋体" w:cs="宋体"/>
          <w:b/>
          <w:color w:val="auto"/>
          <w:spacing w:val="6"/>
          <w:sz w:val="32"/>
          <w:szCs w:val="32"/>
          <w:highlight w:val="none"/>
        </w:rPr>
      </w:pPr>
    </w:p>
    <w:p w14:paraId="1774E321">
      <w:pPr>
        <w:autoSpaceDE w:val="0"/>
        <w:autoSpaceDN w:val="0"/>
        <w:jc w:val="center"/>
        <w:rPr>
          <w:rFonts w:hint="eastAsia" w:ascii="宋体" w:hAnsi="宋体" w:cs="宋体"/>
          <w:b/>
          <w:color w:val="auto"/>
          <w:spacing w:val="6"/>
          <w:sz w:val="32"/>
          <w:szCs w:val="32"/>
          <w:highlight w:val="none"/>
        </w:rPr>
      </w:pPr>
    </w:p>
    <w:p w14:paraId="60557C4B">
      <w:pPr>
        <w:autoSpaceDE w:val="0"/>
        <w:autoSpaceDN w:val="0"/>
        <w:jc w:val="center"/>
        <w:rPr>
          <w:rFonts w:hint="eastAsia" w:ascii="宋体" w:hAnsi="宋体" w:cs="宋体"/>
          <w:b/>
          <w:color w:val="auto"/>
          <w:spacing w:val="6"/>
          <w:sz w:val="32"/>
          <w:szCs w:val="32"/>
          <w:highlight w:val="none"/>
        </w:rPr>
      </w:pPr>
    </w:p>
    <w:p w14:paraId="5D137B18">
      <w:pPr>
        <w:autoSpaceDE w:val="0"/>
        <w:autoSpaceDN w:val="0"/>
        <w:jc w:val="center"/>
        <w:rPr>
          <w:rFonts w:hint="eastAsia" w:ascii="宋体" w:hAnsi="宋体" w:cs="宋体"/>
          <w:b/>
          <w:color w:val="auto"/>
          <w:spacing w:val="6"/>
          <w:sz w:val="32"/>
          <w:szCs w:val="32"/>
          <w:highlight w:val="none"/>
        </w:rPr>
      </w:pPr>
    </w:p>
    <w:p w14:paraId="5CF28A64">
      <w:pPr>
        <w:autoSpaceDE w:val="0"/>
        <w:autoSpaceDN w:val="0"/>
        <w:jc w:val="center"/>
        <w:rPr>
          <w:rFonts w:hint="eastAsia" w:ascii="宋体" w:hAnsi="宋体" w:cs="宋体"/>
          <w:b/>
          <w:color w:val="auto"/>
          <w:spacing w:val="6"/>
          <w:sz w:val="32"/>
          <w:szCs w:val="32"/>
          <w:highlight w:val="none"/>
        </w:rPr>
      </w:pPr>
    </w:p>
    <w:p w14:paraId="56B803D6">
      <w:pPr>
        <w:autoSpaceDE w:val="0"/>
        <w:autoSpaceDN w:val="0"/>
        <w:jc w:val="center"/>
        <w:rPr>
          <w:rFonts w:hint="eastAsia" w:ascii="宋体" w:hAnsi="宋体" w:cs="宋体"/>
          <w:b/>
          <w:color w:val="auto"/>
          <w:spacing w:val="6"/>
          <w:sz w:val="32"/>
          <w:szCs w:val="32"/>
          <w:highlight w:val="none"/>
        </w:rPr>
      </w:pPr>
    </w:p>
    <w:p w14:paraId="446713D0">
      <w:pPr>
        <w:autoSpaceDE w:val="0"/>
        <w:autoSpaceDN w:val="0"/>
        <w:jc w:val="center"/>
        <w:rPr>
          <w:rFonts w:hint="eastAsia" w:ascii="宋体" w:hAnsi="宋体" w:cs="宋体"/>
          <w:b/>
          <w:color w:val="auto"/>
          <w:spacing w:val="6"/>
          <w:sz w:val="32"/>
          <w:szCs w:val="32"/>
          <w:highlight w:val="none"/>
        </w:rPr>
      </w:pPr>
    </w:p>
    <w:p w14:paraId="2D8E1CD4">
      <w:pPr>
        <w:autoSpaceDE w:val="0"/>
        <w:autoSpaceDN w:val="0"/>
        <w:jc w:val="center"/>
        <w:rPr>
          <w:rFonts w:hint="eastAsia" w:ascii="宋体" w:hAnsi="宋体" w:cs="宋体"/>
          <w:b/>
          <w:color w:val="auto"/>
          <w:spacing w:val="6"/>
          <w:sz w:val="32"/>
          <w:szCs w:val="32"/>
          <w:highlight w:val="none"/>
        </w:rPr>
      </w:pPr>
    </w:p>
    <w:p w14:paraId="77BF97B6">
      <w:pPr>
        <w:autoSpaceDE w:val="0"/>
        <w:autoSpaceDN w:val="0"/>
        <w:jc w:val="center"/>
        <w:rPr>
          <w:rFonts w:hint="eastAsia" w:ascii="宋体" w:hAnsi="宋体" w:cs="宋体"/>
          <w:b/>
          <w:color w:val="auto"/>
          <w:spacing w:val="6"/>
          <w:sz w:val="32"/>
          <w:szCs w:val="32"/>
          <w:highlight w:val="none"/>
        </w:rPr>
      </w:pPr>
    </w:p>
    <w:p w14:paraId="6BE2BAA3">
      <w:pPr>
        <w:autoSpaceDE w:val="0"/>
        <w:autoSpaceDN w:val="0"/>
        <w:jc w:val="center"/>
        <w:rPr>
          <w:rFonts w:hint="eastAsia" w:ascii="宋体" w:hAnsi="宋体" w:cs="宋体"/>
          <w:b/>
          <w:color w:val="auto"/>
          <w:spacing w:val="6"/>
          <w:sz w:val="32"/>
          <w:szCs w:val="32"/>
          <w:highlight w:val="none"/>
        </w:rPr>
      </w:pPr>
    </w:p>
    <w:p w14:paraId="7E98D391">
      <w:pPr>
        <w:autoSpaceDE w:val="0"/>
        <w:autoSpaceDN w:val="0"/>
        <w:jc w:val="center"/>
        <w:rPr>
          <w:rFonts w:hint="eastAsia" w:ascii="宋体" w:hAnsi="宋体" w:cs="宋体"/>
          <w:b/>
          <w:color w:val="auto"/>
          <w:spacing w:val="6"/>
          <w:sz w:val="32"/>
          <w:szCs w:val="32"/>
          <w:highlight w:val="none"/>
        </w:rPr>
      </w:pPr>
    </w:p>
    <w:p w14:paraId="2739FD06">
      <w:pPr>
        <w:autoSpaceDE w:val="0"/>
        <w:autoSpaceDN w:val="0"/>
        <w:jc w:val="center"/>
        <w:rPr>
          <w:rFonts w:hint="eastAsia" w:ascii="宋体" w:hAnsi="宋体" w:cs="宋体"/>
          <w:b/>
          <w:color w:val="auto"/>
          <w:spacing w:val="6"/>
          <w:sz w:val="32"/>
          <w:szCs w:val="32"/>
          <w:highlight w:val="none"/>
        </w:rPr>
      </w:pPr>
    </w:p>
    <w:p w14:paraId="28D95587">
      <w:pPr>
        <w:autoSpaceDE w:val="0"/>
        <w:autoSpaceDN w:val="0"/>
        <w:jc w:val="center"/>
        <w:rPr>
          <w:rFonts w:hint="eastAsia" w:ascii="宋体" w:hAnsi="宋体" w:cs="宋体"/>
          <w:b/>
          <w:color w:val="auto"/>
          <w:spacing w:val="6"/>
          <w:sz w:val="32"/>
          <w:szCs w:val="32"/>
          <w:highlight w:val="none"/>
        </w:rPr>
      </w:pPr>
    </w:p>
    <w:p w14:paraId="49DB8F9B">
      <w:pPr>
        <w:autoSpaceDE w:val="0"/>
        <w:autoSpaceDN w:val="0"/>
        <w:jc w:val="center"/>
        <w:rPr>
          <w:rFonts w:hint="eastAsia" w:ascii="宋体" w:hAnsi="宋体" w:cs="宋体"/>
          <w:b/>
          <w:color w:val="auto"/>
          <w:spacing w:val="6"/>
          <w:sz w:val="32"/>
          <w:szCs w:val="32"/>
          <w:highlight w:val="none"/>
        </w:rPr>
      </w:pPr>
    </w:p>
    <w:p w14:paraId="25DC6DA4">
      <w:pPr>
        <w:autoSpaceDE w:val="0"/>
        <w:autoSpaceDN w:val="0"/>
        <w:jc w:val="center"/>
        <w:rPr>
          <w:rFonts w:hint="eastAsia" w:ascii="宋体" w:hAnsi="宋体" w:cs="宋体"/>
          <w:b/>
          <w:color w:val="auto"/>
          <w:spacing w:val="6"/>
          <w:sz w:val="32"/>
          <w:szCs w:val="32"/>
          <w:highlight w:val="none"/>
        </w:rPr>
      </w:pPr>
    </w:p>
    <w:p w14:paraId="7313EEBF">
      <w:pPr>
        <w:autoSpaceDE w:val="0"/>
        <w:autoSpaceDN w:val="0"/>
        <w:jc w:val="center"/>
        <w:rPr>
          <w:rFonts w:hint="eastAsia" w:ascii="宋体" w:hAnsi="宋体" w:cs="宋体"/>
          <w:b/>
          <w:color w:val="auto"/>
          <w:spacing w:val="6"/>
          <w:sz w:val="32"/>
          <w:szCs w:val="32"/>
          <w:highlight w:val="none"/>
        </w:rPr>
      </w:pPr>
    </w:p>
    <w:p w14:paraId="531940DE">
      <w:pPr>
        <w:autoSpaceDE w:val="0"/>
        <w:autoSpaceDN w:val="0"/>
        <w:jc w:val="center"/>
        <w:rPr>
          <w:rFonts w:hint="eastAsia" w:ascii="宋体" w:hAnsi="宋体" w:cs="宋体"/>
          <w:b/>
          <w:color w:val="auto"/>
          <w:spacing w:val="6"/>
          <w:sz w:val="32"/>
          <w:szCs w:val="32"/>
          <w:highlight w:val="none"/>
        </w:rPr>
      </w:pPr>
    </w:p>
    <w:p w14:paraId="61FF034E">
      <w:pPr>
        <w:rPr>
          <w:rFonts w:hint="eastAsia"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BF3CDF5">
      <w:pPr>
        <w:jc w:val="center"/>
        <w:rPr>
          <w:b/>
          <w:bCs/>
          <w:color w:val="auto"/>
          <w:sz w:val="32"/>
          <w:szCs w:val="32"/>
          <w:highlight w:val="none"/>
        </w:rPr>
      </w:pPr>
      <w:bookmarkStart w:id="403" w:name="_Toc22286"/>
      <w:r>
        <w:rPr>
          <w:rFonts w:hint="eastAsia"/>
          <w:b/>
          <w:bCs/>
          <w:color w:val="auto"/>
          <w:sz w:val="32"/>
          <w:szCs w:val="32"/>
          <w:highlight w:val="none"/>
        </w:rPr>
        <w:t>附件4：分包意向协议</w:t>
      </w:r>
      <w:bookmarkEnd w:id="403"/>
      <w:r>
        <w:rPr>
          <w:rFonts w:hint="eastAsia"/>
          <w:b/>
          <w:bCs/>
          <w:color w:val="auto"/>
          <w:sz w:val="32"/>
          <w:szCs w:val="32"/>
          <w:highlight w:val="none"/>
        </w:rPr>
        <w:t>（如适用）</w:t>
      </w:r>
    </w:p>
    <w:p w14:paraId="7CDB3F86">
      <w:pPr>
        <w:widowControl/>
        <w:spacing w:line="360" w:lineRule="auto"/>
        <w:ind w:firstLine="120" w:firstLineChars="50"/>
        <w:jc w:val="left"/>
        <w:rPr>
          <w:rFonts w:hint="eastAsia" w:ascii="宋体" w:hAnsi="宋体" w:cs="宋体"/>
          <w:b/>
          <w:bCs/>
          <w:color w:val="auto"/>
          <w:sz w:val="24"/>
          <w:highlight w:val="none"/>
        </w:rPr>
      </w:pPr>
      <w:r>
        <w:rPr>
          <w:rFonts w:hint="eastAsia" w:ascii="宋体" w:hAnsi="宋体" w:cs="宋体"/>
          <w:b/>
          <w:bCs/>
          <w:color w:val="auto"/>
          <w:sz w:val="24"/>
          <w:highlight w:val="none"/>
        </w:rPr>
        <w:t>（中标后以分包方式履行合同的，提供分包意向协议；采购人不同意分包或者投标人中标后不以分包方式履行合同的，则不需要提供。）</w:t>
      </w:r>
    </w:p>
    <w:p w14:paraId="5376B47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宁波市鄞州区塘溪镇人民政府食堂承包服务项目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KXZJ-2025143</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E0D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B8A5EE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7FDD668">
      <w:pPr>
        <w:pStyle w:val="5"/>
        <w:spacing w:line="360" w:lineRule="auto"/>
        <w:ind w:left="664" w:leftChars="316" w:firstLine="229" w:firstLineChars="95"/>
        <w:rPr>
          <w:rFonts w:hint="eastAsia" w:ascii="宋体" w:hAnsi="宋体" w:eastAsia="宋体" w:cs="宋体"/>
          <w:color w:val="auto"/>
          <w:kern w:val="0"/>
          <w:sz w:val="24"/>
          <w:szCs w:val="24"/>
          <w:highlight w:val="none"/>
        </w:rPr>
      </w:pPr>
      <w:bookmarkStart w:id="404" w:name="_Toc17735"/>
      <w:r>
        <w:rPr>
          <w:rFonts w:hint="eastAsia" w:ascii="宋体" w:hAnsi="宋体" w:eastAsia="宋体" w:cs="宋体"/>
          <w:color w:val="auto"/>
          <w:kern w:val="0"/>
          <w:sz w:val="24"/>
          <w:szCs w:val="24"/>
          <w:highlight w:val="none"/>
        </w:rPr>
        <w:t>……</w:t>
      </w:r>
      <w:bookmarkEnd w:id="404"/>
    </w:p>
    <w:p w14:paraId="1F33722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7E92CE">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808433D">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5"/>
    </w:p>
    <w:p w14:paraId="0EDCC8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C088E12">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544F4A6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55073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2CDC1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EE3F6D">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2D0FBC">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F129C9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A6BFD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230663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4AE9AC">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电子签章</w:t>
      </w:r>
      <w:r>
        <w:rPr>
          <w:rFonts w:hint="eastAsia" w:ascii="宋体" w:hAnsi="宋体" w:cs="宋体"/>
          <w:color w:val="auto"/>
          <w:kern w:val="0"/>
          <w:sz w:val="24"/>
          <w:highlight w:val="none"/>
          <w:lang w:val="zh-CN"/>
        </w:rPr>
        <w:t>)：</w:t>
      </w:r>
    </w:p>
    <w:p w14:paraId="5F0F5C2B">
      <w:pPr>
        <w:snapToGrid w:val="0"/>
        <w:spacing w:line="360" w:lineRule="auto"/>
        <w:ind w:left="5746" w:leftChars="273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ascii="宋体" w:hAnsi="宋体" w:cs="宋体"/>
          <w:color w:val="auto"/>
          <w:kern w:val="0"/>
          <w:sz w:val="24"/>
          <w:highlight w:val="none"/>
        </w:rPr>
        <w:t>电子签章</w:t>
      </w:r>
      <w:r>
        <w:rPr>
          <w:rFonts w:hint="eastAsia" w:ascii="宋体" w:hAnsi="宋体" w:cs="宋体"/>
          <w:color w:val="auto"/>
          <w:kern w:val="0"/>
          <w:sz w:val="24"/>
          <w:highlight w:val="none"/>
          <w:lang w:val="zh-CN"/>
        </w:rPr>
        <w:t>)：</w:t>
      </w:r>
    </w:p>
    <w:p w14:paraId="356C8FA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46240ED">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EE91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84556A0">
      <w:pPr>
        <w:spacing w:line="360" w:lineRule="auto"/>
        <w:jc w:val="center"/>
        <w:rPr>
          <w:rFonts w:hint="eastAsia" w:ascii="宋体" w:hAnsi="宋体" w:cs="宋体"/>
          <w:color w:val="auto"/>
          <w:sz w:val="24"/>
          <w:highlight w:val="none"/>
        </w:rPr>
      </w:pPr>
    </w:p>
    <w:p w14:paraId="4A7C5210">
      <w:pPr>
        <w:spacing w:line="360" w:lineRule="auto"/>
        <w:jc w:val="center"/>
        <w:rPr>
          <w:rFonts w:hint="eastAsia" w:ascii="宋体" w:hAnsi="宋体" w:cs="宋体"/>
          <w:color w:val="auto"/>
          <w:sz w:val="24"/>
          <w:highlight w:val="none"/>
        </w:rPr>
      </w:pPr>
    </w:p>
    <w:p w14:paraId="3CFBF345">
      <w:pPr>
        <w:spacing w:line="360" w:lineRule="auto"/>
        <w:jc w:val="center"/>
        <w:rPr>
          <w:rFonts w:hint="eastAsia" w:ascii="宋体" w:hAnsi="宋体" w:cs="宋体"/>
          <w:color w:val="auto"/>
          <w:sz w:val="24"/>
          <w:highlight w:val="none"/>
        </w:rPr>
      </w:pPr>
    </w:p>
    <w:p w14:paraId="218DBCCC">
      <w:pPr>
        <w:spacing w:line="360" w:lineRule="auto"/>
        <w:jc w:val="center"/>
        <w:rPr>
          <w:rFonts w:hint="eastAsia" w:ascii="宋体" w:hAnsi="宋体" w:cs="宋体"/>
          <w:color w:val="auto"/>
          <w:sz w:val="24"/>
          <w:highlight w:val="none"/>
        </w:rPr>
      </w:pPr>
    </w:p>
    <w:p w14:paraId="1BFB745C">
      <w:pPr>
        <w:spacing w:line="360" w:lineRule="auto"/>
        <w:jc w:val="center"/>
        <w:rPr>
          <w:rFonts w:hint="eastAsia" w:ascii="宋体" w:hAnsi="宋体" w:cs="宋体"/>
          <w:color w:val="auto"/>
          <w:sz w:val="24"/>
          <w:highlight w:val="none"/>
        </w:rPr>
      </w:pPr>
    </w:p>
    <w:p w14:paraId="0E4A0D40">
      <w:pPr>
        <w:spacing w:line="360" w:lineRule="auto"/>
        <w:jc w:val="center"/>
        <w:rPr>
          <w:rFonts w:hint="eastAsia" w:ascii="宋体" w:hAnsi="宋体" w:cs="宋体"/>
          <w:color w:val="auto"/>
          <w:sz w:val="24"/>
          <w:highlight w:val="none"/>
        </w:rPr>
      </w:pPr>
    </w:p>
    <w:p w14:paraId="49E8AD4D">
      <w:pPr>
        <w:spacing w:line="360" w:lineRule="auto"/>
        <w:jc w:val="center"/>
        <w:rPr>
          <w:rFonts w:hint="eastAsia" w:ascii="宋体" w:hAnsi="宋体" w:cs="宋体"/>
          <w:color w:val="auto"/>
          <w:sz w:val="24"/>
          <w:highlight w:val="none"/>
        </w:rPr>
      </w:pPr>
    </w:p>
    <w:p w14:paraId="19517DBC">
      <w:pPr>
        <w:spacing w:line="360" w:lineRule="auto"/>
        <w:jc w:val="center"/>
        <w:rPr>
          <w:rFonts w:hint="eastAsia" w:ascii="宋体" w:hAnsi="宋体" w:cs="宋体"/>
          <w:color w:val="auto"/>
          <w:sz w:val="24"/>
          <w:highlight w:val="none"/>
        </w:rPr>
      </w:pPr>
    </w:p>
    <w:p w14:paraId="2D1A75D8">
      <w:pPr>
        <w:spacing w:line="360" w:lineRule="auto"/>
        <w:jc w:val="center"/>
        <w:rPr>
          <w:rFonts w:hint="eastAsia" w:ascii="宋体" w:hAnsi="宋体" w:cs="宋体"/>
          <w:color w:val="auto"/>
          <w:sz w:val="24"/>
          <w:highlight w:val="none"/>
        </w:rPr>
      </w:pPr>
    </w:p>
    <w:p w14:paraId="6EF90EA3">
      <w:pPr>
        <w:spacing w:line="360" w:lineRule="auto"/>
        <w:jc w:val="center"/>
        <w:rPr>
          <w:rFonts w:hint="eastAsia" w:ascii="宋体" w:hAnsi="宋体" w:cs="宋体"/>
          <w:color w:val="auto"/>
          <w:sz w:val="24"/>
          <w:highlight w:val="none"/>
        </w:rPr>
      </w:pPr>
    </w:p>
    <w:p w14:paraId="1033EB0F">
      <w:pPr>
        <w:spacing w:line="360" w:lineRule="auto"/>
        <w:jc w:val="center"/>
        <w:rPr>
          <w:rFonts w:hint="eastAsia" w:ascii="宋体" w:hAnsi="宋体" w:cs="宋体"/>
          <w:color w:val="auto"/>
          <w:sz w:val="24"/>
          <w:highlight w:val="none"/>
        </w:rPr>
      </w:pPr>
    </w:p>
    <w:p w14:paraId="02EB887A">
      <w:pPr>
        <w:spacing w:line="360" w:lineRule="auto"/>
        <w:jc w:val="center"/>
        <w:rPr>
          <w:rFonts w:hint="eastAsia" w:ascii="宋体" w:hAnsi="宋体" w:cs="宋体"/>
          <w:color w:val="auto"/>
          <w:sz w:val="24"/>
          <w:highlight w:val="none"/>
        </w:rPr>
      </w:pPr>
    </w:p>
    <w:p w14:paraId="6E05055F">
      <w:pPr>
        <w:spacing w:line="360" w:lineRule="auto"/>
        <w:jc w:val="center"/>
        <w:rPr>
          <w:rFonts w:hint="eastAsia" w:ascii="宋体" w:hAnsi="宋体" w:cs="宋体"/>
          <w:color w:val="auto"/>
          <w:sz w:val="24"/>
          <w:highlight w:val="none"/>
        </w:rPr>
      </w:pPr>
    </w:p>
    <w:p w14:paraId="7FBD942F">
      <w:pPr>
        <w:spacing w:line="360" w:lineRule="auto"/>
        <w:jc w:val="center"/>
        <w:rPr>
          <w:rFonts w:hint="eastAsia" w:ascii="宋体" w:hAnsi="宋体" w:cs="宋体"/>
          <w:color w:val="auto"/>
          <w:sz w:val="24"/>
          <w:highlight w:val="none"/>
        </w:rPr>
      </w:pPr>
    </w:p>
    <w:p w14:paraId="49664C35">
      <w:pPr>
        <w:spacing w:line="360" w:lineRule="auto"/>
        <w:jc w:val="center"/>
        <w:rPr>
          <w:rFonts w:hint="eastAsia" w:ascii="宋体" w:hAnsi="宋体" w:cs="宋体"/>
          <w:color w:val="auto"/>
          <w:sz w:val="24"/>
          <w:highlight w:val="none"/>
        </w:rPr>
      </w:pPr>
    </w:p>
    <w:p w14:paraId="6D1B13D8">
      <w:pPr>
        <w:spacing w:line="360" w:lineRule="auto"/>
        <w:jc w:val="center"/>
        <w:rPr>
          <w:rFonts w:hint="eastAsia" w:ascii="宋体" w:hAnsi="宋体" w:cs="宋体"/>
          <w:color w:val="auto"/>
          <w:sz w:val="24"/>
          <w:highlight w:val="none"/>
        </w:rPr>
      </w:pPr>
    </w:p>
    <w:p w14:paraId="41503B87">
      <w:pPr>
        <w:spacing w:line="360" w:lineRule="auto"/>
        <w:jc w:val="center"/>
        <w:rPr>
          <w:rFonts w:hint="eastAsia" w:ascii="宋体" w:hAnsi="宋体" w:cs="宋体"/>
          <w:color w:val="auto"/>
          <w:sz w:val="24"/>
          <w:highlight w:val="none"/>
        </w:rPr>
      </w:pPr>
    </w:p>
    <w:p w14:paraId="58554E71">
      <w:pPr>
        <w:spacing w:line="360" w:lineRule="auto"/>
        <w:jc w:val="center"/>
        <w:rPr>
          <w:rFonts w:hint="eastAsia" w:ascii="宋体" w:hAnsi="宋体" w:cs="宋体"/>
          <w:color w:val="auto"/>
          <w:sz w:val="24"/>
          <w:highlight w:val="none"/>
        </w:rPr>
      </w:pPr>
    </w:p>
    <w:p w14:paraId="19EF01B4">
      <w:pPr>
        <w:spacing w:line="360" w:lineRule="auto"/>
        <w:jc w:val="center"/>
        <w:rPr>
          <w:rFonts w:hint="eastAsia" w:ascii="宋体" w:hAnsi="宋体" w:cs="宋体"/>
          <w:color w:val="auto"/>
          <w:sz w:val="24"/>
          <w:highlight w:val="none"/>
        </w:rPr>
      </w:pPr>
    </w:p>
    <w:p w14:paraId="4185887F">
      <w:pPr>
        <w:spacing w:line="360" w:lineRule="auto"/>
        <w:jc w:val="center"/>
        <w:rPr>
          <w:rFonts w:hint="eastAsia" w:ascii="宋体" w:hAnsi="宋体" w:cs="宋体"/>
          <w:color w:val="auto"/>
          <w:sz w:val="24"/>
          <w:highlight w:val="none"/>
        </w:rPr>
      </w:pPr>
    </w:p>
    <w:p w14:paraId="64AC4C52">
      <w:pPr>
        <w:spacing w:line="360" w:lineRule="auto"/>
        <w:jc w:val="center"/>
        <w:rPr>
          <w:rFonts w:hint="eastAsia" w:ascii="宋体" w:hAnsi="宋体" w:cs="宋体"/>
          <w:color w:val="auto"/>
          <w:sz w:val="24"/>
          <w:highlight w:val="none"/>
        </w:rPr>
      </w:pPr>
    </w:p>
    <w:p w14:paraId="1B39EC70">
      <w:pPr>
        <w:spacing w:line="360" w:lineRule="auto"/>
        <w:jc w:val="center"/>
        <w:rPr>
          <w:rFonts w:hint="eastAsia" w:ascii="宋体" w:hAnsi="宋体" w:cs="宋体"/>
          <w:color w:val="auto"/>
          <w:sz w:val="24"/>
          <w:highlight w:val="none"/>
        </w:rPr>
      </w:pPr>
    </w:p>
    <w:p w14:paraId="4D97CCB5">
      <w:pPr>
        <w:spacing w:line="360" w:lineRule="auto"/>
        <w:jc w:val="center"/>
        <w:rPr>
          <w:rFonts w:hint="eastAsia" w:ascii="宋体" w:hAnsi="宋体" w:cs="宋体"/>
          <w:color w:val="auto"/>
          <w:sz w:val="24"/>
          <w:highlight w:val="none"/>
        </w:rPr>
      </w:pPr>
    </w:p>
    <w:p w14:paraId="5F7DD83A">
      <w:pPr>
        <w:spacing w:line="360" w:lineRule="auto"/>
        <w:jc w:val="center"/>
        <w:rPr>
          <w:rFonts w:hint="eastAsia" w:ascii="宋体" w:hAnsi="宋体" w:cs="宋体"/>
          <w:color w:val="auto"/>
          <w:sz w:val="24"/>
          <w:highlight w:val="none"/>
        </w:rPr>
      </w:pPr>
    </w:p>
    <w:p w14:paraId="7710A4EB">
      <w:pPr>
        <w:spacing w:line="360" w:lineRule="auto"/>
        <w:jc w:val="center"/>
        <w:rPr>
          <w:rFonts w:hint="eastAsia" w:ascii="宋体" w:hAnsi="宋体" w:cs="宋体"/>
          <w:color w:val="auto"/>
          <w:sz w:val="24"/>
          <w:highlight w:val="none"/>
        </w:rPr>
      </w:pPr>
    </w:p>
    <w:p w14:paraId="5F0CDDA2">
      <w:pPr>
        <w:spacing w:line="360" w:lineRule="auto"/>
        <w:jc w:val="center"/>
        <w:rPr>
          <w:rFonts w:hint="eastAsia" w:ascii="宋体" w:hAnsi="宋体" w:cs="宋体"/>
          <w:color w:val="auto"/>
          <w:sz w:val="24"/>
          <w:highlight w:val="none"/>
        </w:rPr>
      </w:pPr>
    </w:p>
    <w:p w14:paraId="6A731C05">
      <w:pPr>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附件5：</w:t>
      </w:r>
      <w:r>
        <w:rPr>
          <w:rFonts w:hint="eastAsia" w:ascii="宋体" w:hAnsi="宋体" w:eastAsia="宋体" w:cs="宋体"/>
          <w:b/>
          <w:color w:val="auto"/>
          <w:kern w:val="2"/>
          <w:sz w:val="32"/>
          <w:szCs w:val="32"/>
          <w:highlight w:val="none"/>
          <w:lang w:val="en-US" w:eastAsia="zh-CN" w:bidi="ar-SA"/>
        </w:rPr>
        <w:t>中小企业声明函、残疾人福利性单位声明函</w:t>
      </w:r>
    </w:p>
    <w:p w14:paraId="1E2C212F">
      <w:pPr>
        <w:numPr>
          <w:ilvl w:val="0"/>
          <w:numId w:val="0"/>
        </w:numPr>
        <w:snapToGrid w:val="0"/>
        <w:spacing w:line="440" w:lineRule="exact"/>
        <w:ind w:leftChars="228"/>
        <w:jc w:val="center"/>
        <w:rPr>
          <w:rFonts w:ascii="宋体" w:hAnsi="宋体" w:cs="宋体"/>
          <w:b/>
          <w:color w:val="auto"/>
          <w:szCs w:val="21"/>
          <w:highlight w:val="none"/>
        </w:rPr>
      </w:pPr>
      <w:r>
        <w:rPr>
          <w:rFonts w:hint="eastAsia" w:ascii="宋体" w:hAnsi="宋体" w:cs="宋体"/>
          <w:b/>
          <w:color w:val="auto"/>
          <w:szCs w:val="21"/>
          <w:highlight w:val="none"/>
        </w:rPr>
        <w:t>中小企业声明函（服务）</w:t>
      </w:r>
    </w:p>
    <w:p w14:paraId="79615A25">
      <w:pPr>
        <w:pStyle w:val="26"/>
        <w:snapToGrid w:val="0"/>
        <w:spacing w:line="440" w:lineRule="exact"/>
        <w:ind w:firstLine="402" w:firstLineChars="200"/>
        <w:rPr>
          <w:rFonts w:hAnsi="宋体" w:cs="宋体"/>
          <w:color w:val="auto"/>
          <w:sz w:val="21"/>
          <w:highlight w:val="none"/>
        </w:rPr>
      </w:pPr>
      <w:r>
        <w:rPr>
          <w:rFonts w:hint="eastAsia" w:hAnsi="宋体" w:cs="宋体"/>
          <w:i/>
          <w:color w:val="auto"/>
          <w:w w:val="96"/>
          <w:sz w:val="21"/>
          <w:highlight w:val="none"/>
          <w:u w:val="single"/>
          <w:lang w:val="en-US"/>
        </w:rPr>
        <w:t xml:space="preserve">本公司（或联合体）名称 </w:t>
      </w:r>
      <w:r>
        <w:rPr>
          <w:rFonts w:hint="eastAsia" w:hAnsi="宋体" w:cs="宋体"/>
          <w:color w:val="auto"/>
          <w:sz w:val="21"/>
          <w:highlight w:val="none"/>
        </w:rPr>
        <w:t>郑重声明，根据《政府采购促进中小企业发展管理办法》（财库﹝2020﹞46号）的规定，</w:t>
      </w:r>
      <w:r>
        <w:rPr>
          <w:rFonts w:hint="eastAsia" w:hAnsi="宋体" w:cs="宋体"/>
          <w:i/>
          <w:color w:val="auto"/>
          <w:w w:val="96"/>
          <w:sz w:val="21"/>
          <w:highlight w:val="none"/>
          <w:u w:val="single"/>
          <w:lang w:val="en-US"/>
        </w:rPr>
        <w:t>本公司（或联合体）</w:t>
      </w:r>
      <w:r>
        <w:rPr>
          <w:rFonts w:hint="eastAsia" w:hAnsi="宋体" w:cs="宋体"/>
          <w:color w:val="auto"/>
          <w:sz w:val="21"/>
          <w:highlight w:val="none"/>
        </w:rPr>
        <w:t>参加</w:t>
      </w:r>
      <w:r>
        <w:rPr>
          <w:rFonts w:hint="eastAsia" w:hAnsi="宋体" w:cs="宋体"/>
          <w:i/>
          <w:color w:val="auto"/>
          <w:w w:val="96"/>
          <w:sz w:val="21"/>
          <w:highlight w:val="none"/>
          <w:u w:val="single"/>
          <w:lang w:val="en-US"/>
        </w:rPr>
        <w:t>（单位名称）</w:t>
      </w:r>
      <w:r>
        <w:rPr>
          <w:rFonts w:hint="eastAsia" w:hAnsi="宋体" w:cs="宋体"/>
          <w:color w:val="auto"/>
          <w:sz w:val="21"/>
          <w:highlight w:val="none"/>
        </w:rPr>
        <w:t>的</w:t>
      </w:r>
      <w:r>
        <w:rPr>
          <w:rFonts w:hint="eastAsia" w:hAnsi="宋体" w:cs="宋体"/>
          <w:i/>
          <w:color w:val="auto"/>
          <w:w w:val="96"/>
          <w:sz w:val="21"/>
          <w:highlight w:val="none"/>
          <w:u w:val="single"/>
          <w:lang w:val="en-US"/>
        </w:rPr>
        <w:t>（项目名称）</w:t>
      </w:r>
      <w:r>
        <w:rPr>
          <w:rFonts w:hint="eastAsia" w:hAnsi="宋体" w:cs="宋体"/>
          <w:color w:val="auto"/>
          <w:sz w:val="21"/>
          <w:highlight w:val="none"/>
        </w:rPr>
        <w:t>采购活动，</w:t>
      </w:r>
      <w:r>
        <w:rPr>
          <w:rFonts w:hint="eastAsia" w:hAnsi="宋体" w:cs="宋体"/>
          <w:b/>
          <w:bCs/>
          <w:color w:val="auto"/>
          <w:sz w:val="21"/>
          <w:highlight w:val="none"/>
        </w:rPr>
        <w:t>服务全部由符合政策要求的中小企业承接。</w:t>
      </w:r>
      <w:r>
        <w:rPr>
          <w:rFonts w:hint="eastAsia" w:hAnsi="宋体" w:cs="宋体"/>
          <w:color w:val="auto"/>
          <w:sz w:val="21"/>
          <w:highlight w:val="none"/>
        </w:rPr>
        <w:t>相关企业（含联合体中的中小企业、签订分包意向协议的中小企业）的具体情况如下：</w:t>
      </w:r>
    </w:p>
    <w:p w14:paraId="09C056AA">
      <w:pPr>
        <w:pStyle w:val="796"/>
        <w:tabs>
          <w:tab w:val="left" w:pos="1243"/>
        </w:tabs>
        <w:autoSpaceDE w:val="0"/>
        <w:autoSpaceDN w:val="0"/>
        <w:adjustRightInd w:val="0"/>
        <w:snapToGrid w:val="0"/>
        <w:spacing w:line="440" w:lineRule="exact"/>
        <w:ind w:firstLine="480" w:firstLineChars="239"/>
        <w:rPr>
          <w:rFonts w:ascii="宋体" w:hAnsi="宋体" w:cs="宋体"/>
          <w:color w:val="auto"/>
          <w:sz w:val="21"/>
          <w:szCs w:val="21"/>
          <w:highlight w:val="none"/>
        </w:rPr>
      </w:pPr>
      <w:r>
        <w:rPr>
          <w:rFonts w:hint="eastAsia" w:ascii="宋体" w:hAnsi="宋体" w:cs="宋体"/>
          <w:iCs/>
          <w:color w:val="auto"/>
          <w:w w:val="96"/>
          <w:sz w:val="21"/>
          <w:szCs w:val="21"/>
          <w:highlight w:val="none"/>
        </w:rPr>
        <w:t>1.</w:t>
      </w:r>
      <w:r>
        <w:rPr>
          <w:rFonts w:hint="eastAsia" w:ascii="宋体" w:hAnsi="宋体" w:cs="宋体"/>
          <w:i/>
          <w:snapToGrid w:val="0"/>
          <w:color w:val="auto"/>
          <w:w w:val="96"/>
          <w:sz w:val="21"/>
          <w:szCs w:val="21"/>
          <w:highlight w:val="none"/>
          <w:u w:val="single"/>
        </w:rPr>
        <w:t>（</w:t>
      </w:r>
      <w:r>
        <w:rPr>
          <w:rFonts w:hint="eastAsia" w:ascii="宋体" w:hAnsi="宋体" w:eastAsia="宋体" w:cs="宋体"/>
          <w:i/>
          <w:snapToGrid w:val="0"/>
          <w:color w:val="auto"/>
          <w:w w:val="96"/>
          <w:sz w:val="21"/>
          <w:szCs w:val="21"/>
          <w:highlight w:val="none"/>
          <w:u w:val="single"/>
          <w:lang w:eastAsia="zh-CN"/>
        </w:rPr>
        <w:t>食堂餐饮服务</w:t>
      </w:r>
      <w:r>
        <w:rPr>
          <w:rFonts w:hint="eastAsia" w:ascii="宋体" w:hAnsi="宋体" w:cs="宋体"/>
          <w:i/>
          <w:snapToGrid w:val="0"/>
          <w:color w:val="auto"/>
          <w:w w:val="96"/>
          <w:sz w:val="21"/>
          <w:szCs w:val="21"/>
          <w:highlight w:val="none"/>
          <w:u w:val="single"/>
        </w:rPr>
        <w:t>）</w:t>
      </w:r>
      <w:r>
        <w:rPr>
          <w:rFonts w:hint="eastAsia" w:ascii="宋体" w:hAnsi="宋体" w:cs="宋体"/>
          <w:color w:val="auto"/>
          <w:w w:val="99"/>
          <w:sz w:val="21"/>
          <w:szCs w:val="21"/>
          <w:highlight w:val="none"/>
        </w:rPr>
        <w:t>，属于</w:t>
      </w:r>
      <w:r>
        <w:rPr>
          <w:rFonts w:hint="eastAsia" w:ascii="宋体" w:hAnsi="宋体" w:cs="宋体"/>
          <w:i/>
          <w:snapToGrid w:val="0"/>
          <w:color w:val="auto"/>
          <w:w w:val="96"/>
          <w:sz w:val="21"/>
          <w:szCs w:val="21"/>
          <w:highlight w:val="none"/>
          <w:u w:val="single"/>
        </w:rPr>
        <w:t>（</w:t>
      </w:r>
      <w:r>
        <w:rPr>
          <w:rFonts w:hint="eastAsia" w:ascii="宋体" w:hAnsi="宋体" w:cs="宋体"/>
          <w:i/>
          <w:snapToGrid w:val="0"/>
          <w:color w:val="auto"/>
          <w:w w:val="96"/>
          <w:sz w:val="21"/>
          <w:szCs w:val="21"/>
          <w:highlight w:val="none"/>
          <w:u w:val="single"/>
          <w:lang w:eastAsia="zh-CN"/>
        </w:rPr>
        <w:t>餐饮业</w:t>
      </w:r>
      <w:r>
        <w:rPr>
          <w:rFonts w:hint="eastAsia" w:ascii="宋体" w:hAnsi="宋体" w:cs="宋体"/>
          <w:i/>
          <w:snapToGrid w:val="0"/>
          <w:color w:val="auto"/>
          <w:w w:val="96"/>
          <w:sz w:val="21"/>
          <w:szCs w:val="21"/>
          <w:highlight w:val="none"/>
          <w:u w:val="single"/>
        </w:rPr>
        <w:t>）</w:t>
      </w:r>
      <w:r>
        <w:rPr>
          <w:rFonts w:hint="eastAsia" w:ascii="宋体" w:hAnsi="宋体" w:cs="宋体"/>
          <w:color w:val="auto"/>
          <w:w w:val="99"/>
          <w:sz w:val="21"/>
          <w:szCs w:val="21"/>
          <w:highlight w:val="none"/>
        </w:rPr>
        <w:t>；承建（承接）企业为</w:t>
      </w:r>
      <w:r>
        <w:rPr>
          <w:rFonts w:hint="eastAsia" w:ascii="宋体" w:hAnsi="宋体" w:cs="宋体"/>
          <w:i/>
          <w:color w:val="auto"/>
          <w:w w:val="96"/>
          <w:sz w:val="21"/>
          <w:szCs w:val="21"/>
          <w:highlight w:val="none"/>
          <w:u w:val="single"/>
        </w:rPr>
        <w:t>（企业名称）</w:t>
      </w:r>
      <w:r>
        <w:rPr>
          <w:rFonts w:hint="eastAsia" w:ascii="宋体" w:hAnsi="宋体" w:cs="宋体"/>
          <w:color w:val="auto"/>
          <w:w w:val="99"/>
          <w:sz w:val="21"/>
          <w:szCs w:val="21"/>
          <w:highlight w:val="none"/>
        </w:rPr>
        <w:t>，从业人员</w:t>
      </w:r>
      <w:r>
        <w:rPr>
          <w:rFonts w:hint="eastAsia" w:ascii="宋体" w:hAnsi="宋体" w:cs="宋体"/>
          <w:color w:val="auto"/>
          <w:sz w:val="21"/>
          <w:szCs w:val="21"/>
          <w:highlight w:val="none"/>
          <w:u w:val="single"/>
        </w:rPr>
        <w:tab/>
      </w:r>
      <w:r>
        <w:rPr>
          <w:rFonts w:hint="eastAsia" w:ascii="宋体" w:hAnsi="宋体" w:cs="宋体"/>
          <w:color w:val="auto"/>
          <w:w w:val="99"/>
          <w:sz w:val="21"/>
          <w:szCs w:val="21"/>
          <w:highlight w:val="none"/>
        </w:rPr>
        <w:t>人，营业</w:t>
      </w:r>
      <w:r>
        <w:rPr>
          <w:rFonts w:hint="eastAsia" w:ascii="宋体" w:hAnsi="宋体" w:cs="宋体"/>
          <w:color w:val="auto"/>
          <w:sz w:val="21"/>
          <w:szCs w:val="21"/>
          <w:highlight w:val="none"/>
        </w:rPr>
        <w:t>收入为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sz w:val="21"/>
          <w:szCs w:val="21"/>
          <w:highlight w:val="none"/>
          <w:vertAlign w:val="superscript"/>
        </w:rPr>
        <w:t>1</w:t>
      </w:r>
      <w:r>
        <w:rPr>
          <w:rFonts w:hint="eastAsia" w:ascii="宋体" w:hAnsi="宋体" w:cs="宋体"/>
          <w:color w:val="auto"/>
          <w:sz w:val="21"/>
          <w:szCs w:val="21"/>
          <w:highlight w:val="none"/>
          <w:vertAlign w:val="superscript"/>
        </w:rPr>
        <w:fldChar w:fldCharType="end"/>
      </w:r>
      <w:r>
        <w:rPr>
          <w:rFonts w:hint="eastAsia" w:ascii="宋体" w:hAnsi="宋体" w:cs="宋体"/>
          <w:color w:val="auto"/>
          <w:sz w:val="21"/>
          <w:szCs w:val="21"/>
          <w:highlight w:val="none"/>
        </w:rPr>
        <w:t>，属于</w:t>
      </w:r>
      <w:r>
        <w:rPr>
          <w:rFonts w:hint="eastAsia" w:ascii="宋体" w:hAnsi="宋体" w:cs="宋体"/>
          <w:i/>
          <w:color w:val="auto"/>
          <w:w w:val="96"/>
          <w:sz w:val="21"/>
          <w:szCs w:val="21"/>
          <w:highlight w:val="none"/>
          <w:u w:val="single"/>
        </w:rPr>
        <w:t>（中型企业、小型企业、微型企业）</w:t>
      </w:r>
      <w:r>
        <w:rPr>
          <w:rFonts w:hint="eastAsia" w:ascii="宋体" w:hAnsi="宋体" w:cs="宋体"/>
          <w:color w:val="auto"/>
          <w:w w:val="99"/>
          <w:sz w:val="21"/>
          <w:szCs w:val="21"/>
          <w:highlight w:val="none"/>
        </w:rPr>
        <w:t>；</w:t>
      </w:r>
    </w:p>
    <w:p w14:paraId="7959C9C1">
      <w:pPr>
        <w:pStyle w:val="26"/>
        <w:snapToGrid w:val="0"/>
        <w:spacing w:line="440" w:lineRule="exact"/>
        <w:ind w:firstLine="645"/>
        <w:rPr>
          <w:rFonts w:hAnsi="宋体" w:cs="宋体"/>
          <w:color w:val="auto"/>
          <w:sz w:val="21"/>
          <w:highlight w:val="none"/>
        </w:rPr>
      </w:pPr>
      <w:r>
        <w:rPr>
          <w:rFonts w:hint="eastAsia" w:hAnsi="宋体" w:cs="宋体"/>
          <w:color w:val="auto"/>
          <w:sz w:val="21"/>
          <w:highlight w:val="none"/>
        </w:rPr>
        <w:t>以上企业，不属于大企业的分支机构，不存在控股股东为大企业的情形，也不存在与大企业的负责人为同一人的情形。</w:t>
      </w:r>
    </w:p>
    <w:p w14:paraId="3A447035">
      <w:pPr>
        <w:pStyle w:val="26"/>
        <w:snapToGrid w:val="0"/>
        <w:spacing w:line="440" w:lineRule="exact"/>
        <w:ind w:firstLine="640"/>
        <w:rPr>
          <w:rFonts w:hAnsi="宋体" w:cs="宋体"/>
          <w:color w:val="auto"/>
          <w:sz w:val="21"/>
          <w:highlight w:val="none"/>
        </w:rPr>
      </w:pPr>
      <w:r>
        <w:rPr>
          <w:rFonts w:hint="eastAsia" w:hAnsi="宋体" w:cs="宋体"/>
          <w:color w:val="auto"/>
          <w:sz w:val="21"/>
          <w:highlight w:val="none"/>
        </w:rPr>
        <w:t>本企业对上述声明内容的真实性负责。如有虚假，将依法承担相应责任。</w:t>
      </w:r>
    </w:p>
    <w:p w14:paraId="4E77C08C">
      <w:pPr>
        <w:spacing w:line="440" w:lineRule="exact"/>
        <w:ind w:firstLine="3990" w:firstLineChars="1900"/>
        <w:rPr>
          <w:rFonts w:ascii="宋体" w:hAnsi="宋体" w:cs="宋体"/>
          <w:color w:val="auto"/>
          <w:szCs w:val="21"/>
          <w:highlight w:val="none"/>
        </w:rPr>
      </w:pPr>
      <w:r>
        <w:rPr>
          <w:rFonts w:hint="eastAsia" w:ascii="宋体" w:hAnsi="宋体" w:cs="宋体"/>
          <w:color w:val="auto"/>
          <w:szCs w:val="21"/>
          <w:highlight w:val="none"/>
        </w:rPr>
        <w:t>投标人名称（电子签章）：</w:t>
      </w:r>
    </w:p>
    <w:p w14:paraId="73D3AE5C">
      <w:pPr>
        <w:spacing w:line="440" w:lineRule="exact"/>
        <w:ind w:firstLine="3990" w:firstLineChars="1900"/>
        <w:rPr>
          <w:rFonts w:ascii="宋体" w:hAnsi="宋体" w:cs="宋体"/>
          <w:color w:val="auto"/>
          <w:szCs w:val="21"/>
          <w:highlight w:val="none"/>
        </w:rPr>
      </w:pPr>
      <w:r>
        <w:rPr>
          <w:rFonts w:hint="eastAsia" w:ascii="宋体" w:hAnsi="宋体" w:cs="宋体"/>
          <w:color w:val="auto"/>
          <w:szCs w:val="21"/>
          <w:highlight w:val="none"/>
        </w:rPr>
        <w:t>日 期：</w:t>
      </w:r>
    </w:p>
    <w:p w14:paraId="71BCF0E3">
      <w:pPr>
        <w:spacing w:line="44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C0360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注：</w:t>
      </w:r>
    </w:p>
    <w:p w14:paraId="2BB6130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招标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666B4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C49221">
      <w:pPr>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风险提示：投标人应当对其出具的《中小企业声明函》真实性负责，投标人出具的《中小企业声明函》内容不实的，属于提供虚假材料谋取中标。在实际操作中，投标人希望获得《办法》规定政策支持的，应从制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服务</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商处获得充分、准确的信息。对相关制造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服务</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商信息了解不充分，或者不能确定相关信息真实、准确的，不建议出具《中小企业声明函》。</w:t>
      </w:r>
    </w:p>
    <w:p w14:paraId="0300DF17">
      <w:pPr>
        <w:spacing w:line="440" w:lineRule="exact"/>
        <w:ind w:firstLine="420" w:firstLineChars="200"/>
        <w:rPr>
          <w:rFonts w:hint="eastAsia" w:ascii="宋体" w:hAnsi="宋体" w:eastAsia="宋体" w:cs="宋体"/>
          <w:color w:val="auto"/>
          <w:szCs w:val="21"/>
          <w:highlight w:val="none"/>
        </w:rPr>
        <w:sectPr>
          <w:headerReference r:id="rId25" w:type="first"/>
          <w:footerReference r:id="rId27" w:type="first"/>
          <w:headerReference r:id="rId24" w:type="default"/>
          <w:footerReference r:id="rId26" w:type="default"/>
          <w:pgSz w:w="11905" w:h="16838"/>
          <w:pgMar w:top="1417" w:right="1247" w:bottom="1417" w:left="1247" w:header="0" w:footer="709" w:gutter="0"/>
          <w:cols w:space="0" w:num="1"/>
          <w:rtlGutter w:val="0"/>
          <w:docGrid w:linePitch="312" w:charSpace="0"/>
        </w:sectPr>
      </w:pPr>
    </w:p>
    <w:p w14:paraId="46383434">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残疾人福利性单位声明函</w:t>
      </w:r>
    </w:p>
    <w:p w14:paraId="060191E5">
      <w:pPr>
        <w:widowControl/>
        <w:spacing w:line="440" w:lineRule="exact"/>
        <w:ind w:firstLine="444" w:firstLineChars="200"/>
        <w:jc w:val="left"/>
        <w:rPr>
          <w:rFonts w:ascii="宋体" w:hAnsi="宋体" w:cs="宋体"/>
          <w:color w:val="auto"/>
          <w:spacing w:val="6"/>
          <w:kern w:val="0"/>
          <w:szCs w:val="21"/>
          <w:highlight w:val="none"/>
        </w:rPr>
      </w:pPr>
    </w:p>
    <w:p w14:paraId="29E89BF9">
      <w:pPr>
        <w:widowControl/>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7BE601">
      <w:pPr>
        <w:widowControl/>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14:paraId="4969BABE">
      <w:pPr>
        <w:widowControl/>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14:paraId="1BB8DFD8">
      <w:pPr>
        <w:widowControl/>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14:paraId="59161BC4">
      <w:pPr>
        <w:widowControl/>
        <w:spacing w:line="440" w:lineRule="exact"/>
        <w:jc w:val="left"/>
        <w:rPr>
          <w:rFonts w:ascii="宋体" w:hAnsi="宋体" w:cs="宋体"/>
          <w:b/>
          <w:bCs/>
          <w:color w:val="auto"/>
          <w:kern w:val="0"/>
          <w:szCs w:val="21"/>
          <w:highlight w:val="none"/>
        </w:rPr>
      </w:pPr>
    </w:p>
    <w:p w14:paraId="7112C51E">
      <w:pPr>
        <w:widowControl/>
        <w:tabs>
          <w:tab w:val="left" w:pos="4860"/>
        </w:tabs>
        <w:spacing w:line="440" w:lineRule="exact"/>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注：1、如供应商为非残疾人福利性单位的可不提供本声明函。</w:t>
      </w:r>
    </w:p>
    <w:p w14:paraId="6918BDEA">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2、享受政府采购支持政策的残疾人福利性单位应当同时满足以下条件：</w:t>
      </w:r>
    </w:p>
    <w:p w14:paraId="205F15FB">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（1）安置的残疾人占本单位在职职工人数的比例不低于25%（含25%），并且安置的残疾人人数不少于10人（含10人）；</w:t>
      </w:r>
    </w:p>
    <w:p w14:paraId="6B0B74E3">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（2）依法与安置的每位残疾人签订了一年以上（含一年）的劳动合同或服务协议；</w:t>
      </w:r>
    </w:p>
    <w:p w14:paraId="1503A756">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（3）为安置的每位残疾人按月足额缴纳了基本养老保险、基本医疗保险、失业保险、工伤保险和生育保险等社会保险费；</w:t>
      </w:r>
    </w:p>
    <w:p w14:paraId="51D57777">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（4）通过银行等金融机构向安置的每位残疾人，按月支付了不低于单位所在区县适用的经省级人民政府批准的月最低工资标准的工资；</w:t>
      </w:r>
    </w:p>
    <w:p w14:paraId="6CA311FC">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（5）提供本单位制造的货物、承担的工程或者服务（以下简称产品），或者提供其他残疾人福利性单位制造的货物（不包括使用非残疾人福利性单位注册商标的货物）。</w:t>
      </w:r>
    </w:p>
    <w:p w14:paraId="70360AA2">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1D14CD">
      <w:pPr>
        <w:pStyle w:val="88"/>
        <w:rPr>
          <w:color w:val="auto"/>
          <w:highlight w:val="none"/>
        </w:rPr>
      </w:pPr>
    </w:p>
    <w:p w14:paraId="5E872166">
      <w:pPr>
        <w:rPr>
          <w:color w:val="auto"/>
          <w:highlight w:val="none"/>
        </w:rPr>
      </w:pPr>
    </w:p>
    <w:p w14:paraId="0284C8E9">
      <w:pPr>
        <w:pStyle w:val="30"/>
        <w:rPr>
          <w:color w:val="auto"/>
          <w:highlight w:val="none"/>
        </w:rPr>
      </w:pPr>
    </w:p>
    <w:p w14:paraId="53E722E9">
      <w:pPr>
        <w:rPr>
          <w:rFonts w:hint="eastAsia"/>
          <w:color w:val="auto"/>
          <w:highlight w:val="none"/>
          <w:lang w:val="zh-CN"/>
        </w:rPr>
      </w:pPr>
    </w:p>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04C6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867D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36110187"/>
    <w:bookmarkStart w:id="407" w:name="_Toc91899912"/>
    <w:bookmarkStart w:id="408" w:name="_Toc13184514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4A3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F4F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CA3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1D37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A36DC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B263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E00A76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3A7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C4A0D1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56F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E7C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A9E24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A657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DBD5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FF8E">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C7EBC">
    <w:pPr>
      <w:pStyle w:val="42"/>
      <w:framePr w:wrap="around" w:vAnchor="text" w:hAnchor="margin" w:xAlign="right" w:y="1"/>
      <w:rPr>
        <w:rStyle w:val="75"/>
      </w:rPr>
    </w:pPr>
    <w:r>
      <w:fldChar w:fldCharType="begin"/>
    </w:r>
    <w:r>
      <w:rPr>
        <w:rStyle w:val="75"/>
      </w:rPr>
      <w:instrText xml:space="preserve">PAGE  </w:instrText>
    </w:r>
    <w:r>
      <w:fldChar w:fldCharType="end"/>
    </w:r>
  </w:p>
  <w:p w14:paraId="3D4BE7FB">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586D8">
    <w:pPr>
      <w:pStyle w:val="44"/>
      <w:pBdr>
        <w:bottom w:val="none" w:color="auto" w:sz="0" w:space="4"/>
      </w:pBdr>
      <w:jc w:val="right"/>
    </w:pPr>
  </w:p>
  <w:p w14:paraId="64E9296A">
    <w:pPr>
      <w:pStyle w:val="44"/>
      <w:pBdr>
        <w:bottom w:val="none" w:color="auto" w:sz="0" w:space="4"/>
      </w:pBdr>
      <w:jc w:val="right"/>
    </w:pPr>
  </w:p>
  <w:p w14:paraId="2B5D9E57">
    <w:pPr>
      <w:pStyle w:val="44"/>
      <w:pBdr>
        <w:bottom w:val="none" w:color="auto" w:sz="0" w:space="4"/>
      </w:pBdr>
      <w:jc w:val="right"/>
    </w:pPr>
  </w:p>
  <w:p w14:paraId="2CF83A9A">
    <w:pPr>
      <w:pStyle w:val="44"/>
      <w:pBdr>
        <w:bottom w:val="none" w:color="auto" w:sz="0" w:space="4"/>
      </w:pBdr>
      <w:jc w:val="right"/>
    </w:pPr>
  </w:p>
  <w:p w14:paraId="0A2BCAF8">
    <w:pPr>
      <w:pStyle w:val="44"/>
      <w:pBdr>
        <w:bottom w:val="none" w:color="auto" w:sz="0" w:space="4"/>
      </w:pBdr>
      <w:jc w:val="right"/>
      <w:rPr>
        <w:rFonts w:hint="eastAsia" w:eastAsia="宋体"/>
        <w:lang w:val="en-US" w:eastAsia="zh-CN"/>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3655">
    <w:pPr>
      <w:pStyle w:val="44"/>
      <w:pBdr>
        <w:bottom w:val="none" w:color="auto" w:sz="0" w:space="1"/>
      </w:pBdr>
      <w:jc w:val="right"/>
      <w:rPr>
        <w:rFonts w:ascii="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E0C57">
    <w:pPr>
      <w:pStyle w:val="44"/>
      <w:pBdr>
        <w:bottom w:val="none" w:color="auto" w:sz="0" w:space="1"/>
      </w:pBdr>
      <w:jc w:val="right"/>
      <w:rPr>
        <w:rFonts w:ascii="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D7F5">
    <w:pPr>
      <w:pStyle w:val="44"/>
    </w:pPr>
    <w:r>
      <w:t></w:t>
    </w:r>
    <w:r>
      <w:rPr>
        <w:rFonts w:hint="eastAsia"/>
      </w:rPr>
      <w:t>浙江凯翔工程咨询管理有限公司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09A81">
    <w:pPr>
      <w:pStyle w:val="44"/>
      <w:rPr>
        <w:rFonts w:hint="eastAsia" w:ascii="仿宋_GB2312" w:eastAsia="宋体"/>
        <w:b/>
        <w:i/>
        <w:u w:val="single"/>
        <w:lang w:eastAsia="zh-CN"/>
      </w:rPr>
    </w:pPr>
    <w:r>
      <w:t></w:t>
    </w:r>
    <w:r>
      <w:rPr>
        <w:rFonts w:hint="eastAsia"/>
      </w:rPr>
      <w:t xml:space="preserve">                                                  </w:t>
    </w:r>
    <w:r>
      <w:rPr>
        <w:rFonts w:hint="eastAsia"/>
        <w:lang w:eastAsia="zh-CN"/>
      </w:rPr>
      <w:t>浙江凯翔工程咨询管理有限公司</w:t>
    </w:r>
  </w:p>
  <w:p w14:paraId="4C5E7D8C">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84EA">
    <w:pPr>
      <w:pStyle w:val="44"/>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浙江凯翔工程咨询管理有限公司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78992">
    <w:pPr>
      <w:pStyle w:val="44"/>
      <w:pBdr>
        <w:bottom w:val="none" w:color="auto" w:sz="0" w:space="1"/>
      </w:pBdr>
      <w:rPr>
        <w:rFonts w:hint="eastAsia"/>
      </w:rPr>
    </w:pPr>
    <w:r>
      <w:t></w:t>
    </w:r>
    <w:r>
      <w:rPr>
        <w:rFonts w:hint="eastAsia"/>
      </w:rPr>
      <w:t xml:space="preserve">       </w:t>
    </w:r>
  </w:p>
  <w:p w14:paraId="3153427E">
    <w:pPr>
      <w:pStyle w:val="44"/>
      <w:pBdr>
        <w:bottom w:val="none" w:color="auto" w:sz="0" w:space="1"/>
      </w:pBdr>
      <w:rPr>
        <w:rFonts w:hint="eastAsia"/>
      </w:rPr>
    </w:pPr>
  </w:p>
  <w:p w14:paraId="764F9752">
    <w:pPr>
      <w:pBdr>
        <w:bottom w:val="none" w:color="auto" w:sz="0" w:space="0"/>
      </w:pBdr>
      <w:rPr>
        <w:rFonts w:ascii="仿宋_GB2312" w:eastAsia="仿宋_GB2312"/>
        <w:b/>
        <w:i/>
        <w:sz w:val="18"/>
        <w:u w:val="single"/>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D261C">
    <w:pPr>
      <w:pStyle w:val="44"/>
      <w:pBdr>
        <w:bottom w:val="none" w:color="auto" w:sz="0" w:space="1"/>
      </w:pBdr>
      <w:jc w:val="right"/>
      <w:rPr>
        <w:rFonts w:ascii="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75FA">
    <w:pPr>
      <w:pStyle w:val="44"/>
      <w:pBdr>
        <w:bottom w:val="none" w:color="auto" w:sz="0" w:space="1"/>
      </w:pBdr>
      <w:jc w:val="right"/>
      <w:rPr>
        <w:rFonts w:hint="eastAsia" w:ascii="仿宋_GB2312" w:eastAsia="宋体"/>
        <w:b/>
        <w:i/>
        <w:u w:val="single"/>
        <w:lang w:eastAsia="zh-CN"/>
      </w:rPr>
    </w:pPr>
    <w:r>
      <w:rPr>
        <w:rFonts w:hint="eastAsia"/>
      </w:rPr>
      <w:t xml:space="preserve">                                </w:t>
    </w:r>
  </w:p>
  <w:p w14:paraId="48B288F4">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AD83">
    <w:pPr>
      <w:pStyle w:val="44"/>
      <w:jc w:val="right"/>
      <w:rPr>
        <w:rFonts w:hint="eastAsia" w:eastAsia="宋体"/>
        <w:lang w:eastAsia="zh-CN"/>
      </w:rPr>
    </w:pPr>
    <w:r>
      <w:rPr>
        <w:rFonts w:hint="eastAsia"/>
      </w:rPr>
      <w:t xml:space="preserve">                                                        </w:t>
    </w:r>
    <w:r>
      <w:rPr>
        <w:rFonts w:hint="eastAsia"/>
        <w:lang w:eastAsia="zh-CN"/>
      </w:rPr>
      <w:t>浙江凯翔工程咨询管理有限公司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C1E7A">
    <w:pPr>
      <w:pStyle w:val="44"/>
      <w:pBdr>
        <w:bottom w:val="none" w:color="auto" w:sz="0" w:space="1"/>
      </w:pBdr>
      <w:jc w:val="right"/>
      <w:rPr>
        <w:rFonts w:hint="eastAsia" w:ascii="仿宋_GB2312" w:eastAsia="宋体"/>
        <w:b/>
        <w:i/>
        <w:iCs/>
        <w:u w:val="single"/>
        <w:lang w:eastAsia="zh-CN"/>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9A5B">
    <w:pPr>
      <w:pStyle w:val="44"/>
      <w:rPr>
        <w:rFonts w:hint="eastAsia" w:eastAsia="宋体"/>
        <w:lang w:eastAsia="zh-CN"/>
      </w:rPr>
    </w:pPr>
    <w:r>
      <w:t></w:t>
    </w:r>
    <w:r>
      <w:rPr>
        <w:rFonts w:hint="eastAsia"/>
      </w:rPr>
      <w:t xml:space="preserve">                                             </w:t>
    </w:r>
    <w:r>
      <w:rPr>
        <w:rFonts w:hint="eastAsia"/>
        <w:lang w:eastAsia="zh-CN"/>
      </w:rPr>
      <w:t>浙江凯翔工程咨询管理有限公司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9D3CD"/>
    <w:multiLevelType w:val="singleLevel"/>
    <w:tmpl w:val="89D9D3CD"/>
    <w:lvl w:ilvl="0" w:tentative="0">
      <w:start w:val="2"/>
      <w:numFmt w:val="chineseCounting"/>
      <w:suff w:val="nothing"/>
      <w:lvlText w:val="%1、"/>
      <w:lvlJc w:val="left"/>
      <w:rPr>
        <w:rFonts w:hint="eastAsia"/>
      </w:rPr>
    </w:lvl>
  </w:abstractNum>
  <w:abstractNum w:abstractNumId="1">
    <w:nsid w:val="A1F4C90B"/>
    <w:multiLevelType w:val="singleLevel"/>
    <w:tmpl w:val="A1F4C90B"/>
    <w:lvl w:ilvl="0" w:tentative="0">
      <w:start w:val="27"/>
      <w:numFmt w:val="decimal"/>
      <w:lvlText w:val="%1."/>
      <w:lvlJc w:val="left"/>
      <w:pPr>
        <w:tabs>
          <w:tab w:val="left" w:pos="312"/>
        </w:tabs>
      </w:pPr>
    </w:lvl>
  </w:abstractNum>
  <w:abstractNum w:abstractNumId="2">
    <w:nsid w:val="C0FAEEEF"/>
    <w:multiLevelType w:val="singleLevel"/>
    <w:tmpl w:val="C0FAEEEF"/>
    <w:lvl w:ilvl="0" w:tentative="0">
      <w:start w:val="1"/>
      <w:numFmt w:val="decimal"/>
      <w:suff w:val="nothing"/>
      <w:lvlText w:val="（%1）"/>
      <w:lvlJc w:val="left"/>
    </w:lvl>
  </w:abstractNum>
  <w:abstractNum w:abstractNumId="3">
    <w:nsid w:val="DE2DC119"/>
    <w:multiLevelType w:val="singleLevel"/>
    <w:tmpl w:val="DE2DC119"/>
    <w:lvl w:ilvl="0" w:tentative="0">
      <w:start w:val="1"/>
      <w:numFmt w:val="decimal"/>
      <w:suff w:val="space"/>
      <w:lvlText w:val="%1."/>
      <w:lvlJc w:val="left"/>
    </w:lvl>
  </w:abstractNum>
  <w:abstractNum w:abstractNumId="4">
    <w:nsid w:val="E6BE1F3D"/>
    <w:multiLevelType w:val="singleLevel"/>
    <w:tmpl w:val="E6BE1F3D"/>
    <w:lvl w:ilvl="0" w:tentative="0">
      <w:start w:val="1"/>
      <w:numFmt w:val="decimal"/>
      <w:suff w:val="space"/>
      <w:lvlText w:val="%1."/>
      <w:lvlJc w:val="left"/>
    </w:lvl>
  </w:abstractNum>
  <w:abstractNum w:abstractNumId="5">
    <w:nsid w:val="FA240010"/>
    <w:multiLevelType w:val="singleLevel"/>
    <w:tmpl w:val="FA240010"/>
    <w:lvl w:ilvl="0" w:tentative="0">
      <w:start w:val="1"/>
      <w:numFmt w:val="decimal"/>
      <w:suff w:val="space"/>
      <w:lvlText w:val="%1."/>
      <w:lvlJc w:val="left"/>
    </w:lvl>
  </w:abstractNum>
  <w:abstractNum w:abstractNumId="6">
    <w:nsid w:val="0192867D"/>
    <w:multiLevelType w:val="singleLevel"/>
    <w:tmpl w:val="0192867D"/>
    <w:lvl w:ilvl="0" w:tentative="0">
      <w:start w:val="1"/>
      <w:numFmt w:val="decimal"/>
      <w:suff w:val="space"/>
      <w:lvlText w:val="%1."/>
      <w:lvlJc w:val="left"/>
    </w:lvl>
  </w:abstractNum>
  <w:abstractNum w:abstractNumId="7">
    <w:nsid w:val="201D9163"/>
    <w:multiLevelType w:val="singleLevel"/>
    <w:tmpl w:val="201D9163"/>
    <w:lvl w:ilvl="0" w:tentative="0">
      <w:start w:val="2"/>
      <w:numFmt w:val="chineseCounting"/>
      <w:suff w:val="nothing"/>
      <w:lvlText w:val="%1、"/>
      <w:lvlJc w:val="left"/>
      <w:pPr>
        <w:ind w:left="197"/>
      </w:pPr>
      <w:rPr>
        <w:rFonts w:hint="eastAsia"/>
      </w:rPr>
    </w:lvl>
  </w:abstractNum>
  <w:abstractNum w:abstractNumId="8">
    <w:nsid w:val="289717A9"/>
    <w:multiLevelType w:val="singleLevel"/>
    <w:tmpl w:val="289717A9"/>
    <w:lvl w:ilvl="0" w:tentative="0">
      <w:start w:val="1"/>
      <w:numFmt w:val="decimal"/>
      <w:suff w:val="nothing"/>
      <w:lvlText w:val="（%1）"/>
      <w:lvlJc w:val="left"/>
    </w:lvl>
  </w:abstractNum>
  <w:abstractNum w:abstractNumId="9">
    <w:nsid w:val="66ED0928"/>
    <w:multiLevelType w:val="singleLevel"/>
    <w:tmpl w:val="66ED0928"/>
    <w:lvl w:ilvl="0" w:tentative="0">
      <w:start w:val="1"/>
      <w:numFmt w:val="decimal"/>
      <w:suff w:val="space"/>
      <w:lvlText w:val="%1."/>
      <w:lvlJc w:val="left"/>
    </w:lvl>
  </w:abstractNum>
  <w:abstractNum w:abstractNumId="10">
    <w:nsid w:val="6FBEBBE0"/>
    <w:multiLevelType w:val="singleLevel"/>
    <w:tmpl w:val="6FBEBBE0"/>
    <w:lvl w:ilvl="0" w:tentative="0">
      <w:start w:val="4"/>
      <w:numFmt w:val="chineseCounting"/>
      <w:suff w:val="space"/>
      <w:lvlText w:val="第%1部分"/>
      <w:lvlJc w:val="left"/>
      <w:rPr>
        <w:rFonts w:hint="eastAsia"/>
      </w:rPr>
    </w:lvl>
  </w:abstractNum>
  <w:num w:numId="1">
    <w:abstractNumId w:val="1"/>
  </w:num>
  <w:num w:numId="2">
    <w:abstractNumId w:val="8"/>
  </w:num>
  <w:num w:numId="3">
    <w:abstractNumId w:val="0"/>
  </w:num>
  <w:num w:numId="4">
    <w:abstractNumId w:val="5"/>
  </w:num>
  <w:num w:numId="5">
    <w:abstractNumId w:val="4"/>
  </w:num>
  <w:num w:numId="6">
    <w:abstractNumId w:val="3"/>
  </w:num>
  <w:num w:numId="7">
    <w:abstractNumId w:val="9"/>
  </w:num>
  <w:num w:numId="8">
    <w:abstractNumId w:val="6"/>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TdkZTEwMGM0NDgzYWYyYjY0NzlhZWZjN2Y3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9D"/>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385"/>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5F82"/>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AD2"/>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39D"/>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5F8"/>
    <w:rsid w:val="0038466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6E6"/>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F9B"/>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B4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2D6"/>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D8"/>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16"/>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6F"/>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AFD"/>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6D6"/>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C96"/>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381"/>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AE3"/>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3FEC"/>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D3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9E6"/>
    <w:rsid w:val="00EE5FCD"/>
    <w:rsid w:val="00EE63BF"/>
    <w:rsid w:val="00EE6D45"/>
    <w:rsid w:val="00EE6E89"/>
    <w:rsid w:val="00EF0D4B"/>
    <w:rsid w:val="00EF0FE6"/>
    <w:rsid w:val="00EF1130"/>
    <w:rsid w:val="00EF1432"/>
    <w:rsid w:val="00EF1511"/>
    <w:rsid w:val="00EF1F01"/>
    <w:rsid w:val="00EF2558"/>
    <w:rsid w:val="00EF2C39"/>
    <w:rsid w:val="00EF2C5F"/>
    <w:rsid w:val="00EF3811"/>
    <w:rsid w:val="00EF3AC4"/>
    <w:rsid w:val="00EF3FF9"/>
    <w:rsid w:val="00EF41AF"/>
    <w:rsid w:val="00EF4B87"/>
    <w:rsid w:val="00EF4DB4"/>
    <w:rsid w:val="00EF50D5"/>
    <w:rsid w:val="00EF5234"/>
    <w:rsid w:val="00EF55E9"/>
    <w:rsid w:val="00EF59FC"/>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53"/>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295"/>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33FC"/>
    <w:rsid w:val="010651D9"/>
    <w:rsid w:val="011C0A03"/>
    <w:rsid w:val="011F6449"/>
    <w:rsid w:val="01216E2B"/>
    <w:rsid w:val="01236AFB"/>
    <w:rsid w:val="0136557F"/>
    <w:rsid w:val="014C047A"/>
    <w:rsid w:val="015A381D"/>
    <w:rsid w:val="01604742"/>
    <w:rsid w:val="019B3634"/>
    <w:rsid w:val="019F60FF"/>
    <w:rsid w:val="019F7441"/>
    <w:rsid w:val="01A30F0A"/>
    <w:rsid w:val="01AA3F3E"/>
    <w:rsid w:val="01B37585"/>
    <w:rsid w:val="01B44445"/>
    <w:rsid w:val="01D55165"/>
    <w:rsid w:val="01D55559"/>
    <w:rsid w:val="01DF6BF8"/>
    <w:rsid w:val="01EC2C57"/>
    <w:rsid w:val="01ED7E75"/>
    <w:rsid w:val="01F66ABD"/>
    <w:rsid w:val="02107682"/>
    <w:rsid w:val="02182ED7"/>
    <w:rsid w:val="02284D47"/>
    <w:rsid w:val="02307D30"/>
    <w:rsid w:val="023D293E"/>
    <w:rsid w:val="02445A7A"/>
    <w:rsid w:val="025C22A5"/>
    <w:rsid w:val="025F0711"/>
    <w:rsid w:val="026B2E25"/>
    <w:rsid w:val="02770111"/>
    <w:rsid w:val="027F3841"/>
    <w:rsid w:val="02824D4D"/>
    <w:rsid w:val="028D5DB7"/>
    <w:rsid w:val="029D2AA4"/>
    <w:rsid w:val="029E73B6"/>
    <w:rsid w:val="02A94F46"/>
    <w:rsid w:val="02C44E0D"/>
    <w:rsid w:val="02CC294F"/>
    <w:rsid w:val="02DC4B10"/>
    <w:rsid w:val="02DD76CE"/>
    <w:rsid w:val="02F04CA6"/>
    <w:rsid w:val="02F36323"/>
    <w:rsid w:val="02F5619C"/>
    <w:rsid w:val="03060F81"/>
    <w:rsid w:val="0326446A"/>
    <w:rsid w:val="032D5555"/>
    <w:rsid w:val="03304B6D"/>
    <w:rsid w:val="03383D42"/>
    <w:rsid w:val="034F101E"/>
    <w:rsid w:val="03555BF5"/>
    <w:rsid w:val="036634D2"/>
    <w:rsid w:val="0367753F"/>
    <w:rsid w:val="038207EA"/>
    <w:rsid w:val="03A367D0"/>
    <w:rsid w:val="03A51CE6"/>
    <w:rsid w:val="03C46044"/>
    <w:rsid w:val="03D17254"/>
    <w:rsid w:val="03DD35E4"/>
    <w:rsid w:val="04076900"/>
    <w:rsid w:val="040D5CD3"/>
    <w:rsid w:val="041A5A3B"/>
    <w:rsid w:val="041B0A5C"/>
    <w:rsid w:val="04205325"/>
    <w:rsid w:val="042311BA"/>
    <w:rsid w:val="0424759E"/>
    <w:rsid w:val="042B157A"/>
    <w:rsid w:val="0445425B"/>
    <w:rsid w:val="045301F6"/>
    <w:rsid w:val="04556648"/>
    <w:rsid w:val="0462033F"/>
    <w:rsid w:val="0464439D"/>
    <w:rsid w:val="046D4D83"/>
    <w:rsid w:val="04771421"/>
    <w:rsid w:val="047F4DAE"/>
    <w:rsid w:val="04831D7F"/>
    <w:rsid w:val="04856BD6"/>
    <w:rsid w:val="0489193D"/>
    <w:rsid w:val="048F763B"/>
    <w:rsid w:val="049F330E"/>
    <w:rsid w:val="04A51DFC"/>
    <w:rsid w:val="04AA775C"/>
    <w:rsid w:val="04AF1889"/>
    <w:rsid w:val="04D74983"/>
    <w:rsid w:val="04DE21DE"/>
    <w:rsid w:val="04F66F48"/>
    <w:rsid w:val="04FE3979"/>
    <w:rsid w:val="05010870"/>
    <w:rsid w:val="05041915"/>
    <w:rsid w:val="05045FE6"/>
    <w:rsid w:val="052102F4"/>
    <w:rsid w:val="05251E14"/>
    <w:rsid w:val="05340402"/>
    <w:rsid w:val="053D5142"/>
    <w:rsid w:val="05485881"/>
    <w:rsid w:val="055002FC"/>
    <w:rsid w:val="058C164C"/>
    <w:rsid w:val="05904397"/>
    <w:rsid w:val="05985C15"/>
    <w:rsid w:val="059A2B4E"/>
    <w:rsid w:val="05A16594"/>
    <w:rsid w:val="05A33221"/>
    <w:rsid w:val="05A36F5B"/>
    <w:rsid w:val="05A7762D"/>
    <w:rsid w:val="05CC6A1D"/>
    <w:rsid w:val="05F931DB"/>
    <w:rsid w:val="05FB6D97"/>
    <w:rsid w:val="060E5941"/>
    <w:rsid w:val="060E6A64"/>
    <w:rsid w:val="06110FAF"/>
    <w:rsid w:val="06147E59"/>
    <w:rsid w:val="06251D06"/>
    <w:rsid w:val="0627193B"/>
    <w:rsid w:val="06293E3A"/>
    <w:rsid w:val="06302452"/>
    <w:rsid w:val="06304C93"/>
    <w:rsid w:val="06336531"/>
    <w:rsid w:val="06356943"/>
    <w:rsid w:val="0639479D"/>
    <w:rsid w:val="06493CA7"/>
    <w:rsid w:val="06595D14"/>
    <w:rsid w:val="065A6178"/>
    <w:rsid w:val="0662051D"/>
    <w:rsid w:val="0664344C"/>
    <w:rsid w:val="06660092"/>
    <w:rsid w:val="066905EB"/>
    <w:rsid w:val="066F1CF3"/>
    <w:rsid w:val="067F6455"/>
    <w:rsid w:val="0683632B"/>
    <w:rsid w:val="06930BB8"/>
    <w:rsid w:val="0697043B"/>
    <w:rsid w:val="06C7271A"/>
    <w:rsid w:val="06DF553E"/>
    <w:rsid w:val="06E054D1"/>
    <w:rsid w:val="06E0691B"/>
    <w:rsid w:val="06FD269B"/>
    <w:rsid w:val="07113C2E"/>
    <w:rsid w:val="07245D42"/>
    <w:rsid w:val="07264C62"/>
    <w:rsid w:val="07297DC3"/>
    <w:rsid w:val="073C10D7"/>
    <w:rsid w:val="07411A98"/>
    <w:rsid w:val="07501DA3"/>
    <w:rsid w:val="076213BD"/>
    <w:rsid w:val="077252BB"/>
    <w:rsid w:val="0779354C"/>
    <w:rsid w:val="07854B6B"/>
    <w:rsid w:val="07BE4789"/>
    <w:rsid w:val="07D16819"/>
    <w:rsid w:val="07F7533D"/>
    <w:rsid w:val="08000078"/>
    <w:rsid w:val="08061376"/>
    <w:rsid w:val="081D0862"/>
    <w:rsid w:val="083F70F4"/>
    <w:rsid w:val="08452D77"/>
    <w:rsid w:val="084560A8"/>
    <w:rsid w:val="086401F8"/>
    <w:rsid w:val="08645653"/>
    <w:rsid w:val="08702B6E"/>
    <w:rsid w:val="08751CAA"/>
    <w:rsid w:val="08794D63"/>
    <w:rsid w:val="087E4C40"/>
    <w:rsid w:val="08883DE4"/>
    <w:rsid w:val="08A04AE6"/>
    <w:rsid w:val="08A871D0"/>
    <w:rsid w:val="08BB636A"/>
    <w:rsid w:val="08C71592"/>
    <w:rsid w:val="08D00067"/>
    <w:rsid w:val="08D46E3C"/>
    <w:rsid w:val="08D66AD6"/>
    <w:rsid w:val="08DA33A3"/>
    <w:rsid w:val="08E302B1"/>
    <w:rsid w:val="08E80F13"/>
    <w:rsid w:val="08EE7EBF"/>
    <w:rsid w:val="08FD2E27"/>
    <w:rsid w:val="08FE3098"/>
    <w:rsid w:val="091C63DA"/>
    <w:rsid w:val="09281493"/>
    <w:rsid w:val="09283800"/>
    <w:rsid w:val="09335624"/>
    <w:rsid w:val="09357A64"/>
    <w:rsid w:val="0944690F"/>
    <w:rsid w:val="09535675"/>
    <w:rsid w:val="095F057D"/>
    <w:rsid w:val="09627153"/>
    <w:rsid w:val="09642282"/>
    <w:rsid w:val="09733572"/>
    <w:rsid w:val="097431CB"/>
    <w:rsid w:val="09772C16"/>
    <w:rsid w:val="098353B5"/>
    <w:rsid w:val="098608AA"/>
    <w:rsid w:val="099C7C35"/>
    <w:rsid w:val="09A92330"/>
    <w:rsid w:val="09AB63DF"/>
    <w:rsid w:val="09AD4734"/>
    <w:rsid w:val="09B06B87"/>
    <w:rsid w:val="09C13146"/>
    <w:rsid w:val="09D973F0"/>
    <w:rsid w:val="09E04166"/>
    <w:rsid w:val="09E162A4"/>
    <w:rsid w:val="09F307AA"/>
    <w:rsid w:val="09F558AC"/>
    <w:rsid w:val="09F71624"/>
    <w:rsid w:val="0A093C2E"/>
    <w:rsid w:val="0A1C0718"/>
    <w:rsid w:val="0A2251E6"/>
    <w:rsid w:val="0A3844C5"/>
    <w:rsid w:val="0A3E7710"/>
    <w:rsid w:val="0A415B97"/>
    <w:rsid w:val="0A55715A"/>
    <w:rsid w:val="0A5B7E63"/>
    <w:rsid w:val="0A62729D"/>
    <w:rsid w:val="0A656ED5"/>
    <w:rsid w:val="0A676876"/>
    <w:rsid w:val="0A6F3CB5"/>
    <w:rsid w:val="0A834280"/>
    <w:rsid w:val="0A8D0EB6"/>
    <w:rsid w:val="0A8F549B"/>
    <w:rsid w:val="0A92429D"/>
    <w:rsid w:val="0A9357F1"/>
    <w:rsid w:val="0AA374A5"/>
    <w:rsid w:val="0AAB7649"/>
    <w:rsid w:val="0ABC5606"/>
    <w:rsid w:val="0AD154F5"/>
    <w:rsid w:val="0ADB5134"/>
    <w:rsid w:val="0ADB6DCD"/>
    <w:rsid w:val="0AED019C"/>
    <w:rsid w:val="0AF02C43"/>
    <w:rsid w:val="0AF05FC3"/>
    <w:rsid w:val="0AF262FC"/>
    <w:rsid w:val="0AF9634B"/>
    <w:rsid w:val="0B04231A"/>
    <w:rsid w:val="0B0D4CE1"/>
    <w:rsid w:val="0B187AA4"/>
    <w:rsid w:val="0B1B5F7B"/>
    <w:rsid w:val="0B2E5519"/>
    <w:rsid w:val="0B30404E"/>
    <w:rsid w:val="0B4C6C14"/>
    <w:rsid w:val="0B4F5493"/>
    <w:rsid w:val="0B547599"/>
    <w:rsid w:val="0B5F3278"/>
    <w:rsid w:val="0B631A88"/>
    <w:rsid w:val="0B683D45"/>
    <w:rsid w:val="0B6A37F8"/>
    <w:rsid w:val="0B6C32D0"/>
    <w:rsid w:val="0B720FF1"/>
    <w:rsid w:val="0B7528F8"/>
    <w:rsid w:val="0B7C0033"/>
    <w:rsid w:val="0B7C597C"/>
    <w:rsid w:val="0B7F3F11"/>
    <w:rsid w:val="0B884417"/>
    <w:rsid w:val="0B923CFA"/>
    <w:rsid w:val="0B971B0A"/>
    <w:rsid w:val="0B9C4665"/>
    <w:rsid w:val="0BA24924"/>
    <w:rsid w:val="0BAD401F"/>
    <w:rsid w:val="0BAD643E"/>
    <w:rsid w:val="0BB87EF3"/>
    <w:rsid w:val="0BC9459D"/>
    <w:rsid w:val="0BD31C1D"/>
    <w:rsid w:val="0BD53BE7"/>
    <w:rsid w:val="0BD87233"/>
    <w:rsid w:val="0BE07639"/>
    <w:rsid w:val="0BE300B2"/>
    <w:rsid w:val="0BF6188C"/>
    <w:rsid w:val="0BF73C91"/>
    <w:rsid w:val="0C0E42CE"/>
    <w:rsid w:val="0C120BDE"/>
    <w:rsid w:val="0C170175"/>
    <w:rsid w:val="0C193B8E"/>
    <w:rsid w:val="0C292702"/>
    <w:rsid w:val="0C476A93"/>
    <w:rsid w:val="0C540E0F"/>
    <w:rsid w:val="0C571A41"/>
    <w:rsid w:val="0C57284E"/>
    <w:rsid w:val="0C5C1171"/>
    <w:rsid w:val="0C5E1CBC"/>
    <w:rsid w:val="0C615B50"/>
    <w:rsid w:val="0C7A3C79"/>
    <w:rsid w:val="0C8445DA"/>
    <w:rsid w:val="0C87121B"/>
    <w:rsid w:val="0C8D626F"/>
    <w:rsid w:val="0CA70B26"/>
    <w:rsid w:val="0CC007F7"/>
    <w:rsid w:val="0CC617AC"/>
    <w:rsid w:val="0CC92C53"/>
    <w:rsid w:val="0CE618DF"/>
    <w:rsid w:val="0CFE707A"/>
    <w:rsid w:val="0D042A38"/>
    <w:rsid w:val="0D063BDA"/>
    <w:rsid w:val="0D08375F"/>
    <w:rsid w:val="0D116EA1"/>
    <w:rsid w:val="0D184CFB"/>
    <w:rsid w:val="0D2F7F58"/>
    <w:rsid w:val="0D474670"/>
    <w:rsid w:val="0D4A7419"/>
    <w:rsid w:val="0D4E1456"/>
    <w:rsid w:val="0D552C7F"/>
    <w:rsid w:val="0D7407E9"/>
    <w:rsid w:val="0D827401"/>
    <w:rsid w:val="0D84094E"/>
    <w:rsid w:val="0D847672"/>
    <w:rsid w:val="0D8A00E9"/>
    <w:rsid w:val="0D8D589E"/>
    <w:rsid w:val="0DA01C73"/>
    <w:rsid w:val="0DAE08F9"/>
    <w:rsid w:val="0DB77A48"/>
    <w:rsid w:val="0DC12675"/>
    <w:rsid w:val="0DD63300"/>
    <w:rsid w:val="0DE17842"/>
    <w:rsid w:val="0DF50604"/>
    <w:rsid w:val="0DF51500"/>
    <w:rsid w:val="0DF702FE"/>
    <w:rsid w:val="0DFC6427"/>
    <w:rsid w:val="0E060E51"/>
    <w:rsid w:val="0E080726"/>
    <w:rsid w:val="0E1127EA"/>
    <w:rsid w:val="0E17510C"/>
    <w:rsid w:val="0E177DAB"/>
    <w:rsid w:val="0E18550B"/>
    <w:rsid w:val="0E1D6EA1"/>
    <w:rsid w:val="0E1E51BC"/>
    <w:rsid w:val="0E2C454C"/>
    <w:rsid w:val="0E357FD4"/>
    <w:rsid w:val="0E3D507C"/>
    <w:rsid w:val="0E471278"/>
    <w:rsid w:val="0E4C00BD"/>
    <w:rsid w:val="0E531C1A"/>
    <w:rsid w:val="0E5604B2"/>
    <w:rsid w:val="0E60331F"/>
    <w:rsid w:val="0E611D85"/>
    <w:rsid w:val="0E6D5D79"/>
    <w:rsid w:val="0E6F0833"/>
    <w:rsid w:val="0E702D2E"/>
    <w:rsid w:val="0E9D0089"/>
    <w:rsid w:val="0EA071D8"/>
    <w:rsid w:val="0EB22EF2"/>
    <w:rsid w:val="0EB803EE"/>
    <w:rsid w:val="0EC71F0D"/>
    <w:rsid w:val="0EE07AF2"/>
    <w:rsid w:val="0EEE0F6E"/>
    <w:rsid w:val="0EF94D4B"/>
    <w:rsid w:val="0EFB3D4A"/>
    <w:rsid w:val="0EFE5739"/>
    <w:rsid w:val="0F0720BC"/>
    <w:rsid w:val="0F0E4620"/>
    <w:rsid w:val="0F172BF4"/>
    <w:rsid w:val="0F24158C"/>
    <w:rsid w:val="0F2F1860"/>
    <w:rsid w:val="0F3559A7"/>
    <w:rsid w:val="0F44530B"/>
    <w:rsid w:val="0F4958DC"/>
    <w:rsid w:val="0F4B7385"/>
    <w:rsid w:val="0F515DF7"/>
    <w:rsid w:val="0F596BA8"/>
    <w:rsid w:val="0F6248D2"/>
    <w:rsid w:val="0F682FBF"/>
    <w:rsid w:val="0F693536"/>
    <w:rsid w:val="0F7B0511"/>
    <w:rsid w:val="0F7B76D9"/>
    <w:rsid w:val="0F816ACD"/>
    <w:rsid w:val="0F841219"/>
    <w:rsid w:val="0F9718DF"/>
    <w:rsid w:val="0F9832DB"/>
    <w:rsid w:val="0F984A56"/>
    <w:rsid w:val="0FA015AF"/>
    <w:rsid w:val="0FB104C7"/>
    <w:rsid w:val="0FB14243"/>
    <w:rsid w:val="0FBB3633"/>
    <w:rsid w:val="0FBF3FD2"/>
    <w:rsid w:val="0FBF7FF3"/>
    <w:rsid w:val="0FC5782D"/>
    <w:rsid w:val="0FE52636"/>
    <w:rsid w:val="0FEE51C6"/>
    <w:rsid w:val="0FF1183A"/>
    <w:rsid w:val="10005765"/>
    <w:rsid w:val="100625C1"/>
    <w:rsid w:val="101E4798"/>
    <w:rsid w:val="101F5408"/>
    <w:rsid w:val="10234FF5"/>
    <w:rsid w:val="10374E70"/>
    <w:rsid w:val="1041184B"/>
    <w:rsid w:val="10563548"/>
    <w:rsid w:val="10637A6B"/>
    <w:rsid w:val="10646583"/>
    <w:rsid w:val="106730E5"/>
    <w:rsid w:val="106C49E3"/>
    <w:rsid w:val="107139B1"/>
    <w:rsid w:val="107D4B15"/>
    <w:rsid w:val="10862659"/>
    <w:rsid w:val="108A3C80"/>
    <w:rsid w:val="109926A3"/>
    <w:rsid w:val="10A648CA"/>
    <w:rsid w:val="10C26171"/>
    <w:rsid w:val="10C9146E"/>
    <w:rsid w:val="10D26947"/>
    <w:rsid w:val="10D4782D"/>
    <w:rsid w:val="10DA2817"/>
    <w:rsid w:val="10E20F9C"/>
    <w:rsid w:val="10E329F6"/>
    <w:rsid w:val="10E93F52"/>
    <w:rsid w:val="10F33360"/>
    <w:rsid w:val="10FC16EA"/>
    <w:rsid w:val="11043CE2"/>
    <w:rsid w:val="110F1D40"/>
    <w:rsid w:val="11266F33"/>
    <w:rsid w:val="11292A0B"/>
    <w:rsid w:val="113C38DE"/>
    <w:rsid w:val="114B007B"/>
    <w:rsid w:val="114C2602"/>
    <w:rsid w:val="114F6A03"/>
    <w:rsid w:val="11591526"/>
    <w:rsid w:val="11721BDA"/>
    <w:rsid w:val="1179013D"/>
    <w:rsid w:val="1188584E"/>
    <w:rsid w:val="118963A1"/>
    <w:rsid w:val="1198193E"/>
    <w:rsid w:val="11C6522A"/>
    <w:rsid w:val="11E104CC"/>
    <w:rsid w:val="11E20309"/>
    <w:rsid w:val="11EB4164"/>
    <w:rsid w:val="11EC57E6"/>
    <w:rsid w:val="121F796A"/>
    <w:rsid w:val="12255233"/>
    <w:rsid w:val="123A0C48"/>
    <w:rsid w:val="123C3BEA"/>
    <w:rsid w:val="124C253A"/>
    <w:rsid w:val="12530213"/>
    <w:rsid w:val="125F311F"/>
    <w:rsid w:val="12675956"/>
    <w:rsid w:val="126A29BE"/>
    <w:rsid w:val="126A7288"/>
    <w:rsid w:val="127723A9"/>
    <w:rsid w:val="12862074"/>
    <w:rsid w:val="128679E9"/>
    <w:rsid w:val="1288061D"/>
    <w:rsid w:val="12883966"/>
    <w:rsid w:val="128C50A0"/>
    <w:rsid w:val="12926523"/>
    <w:rsid w:val="129E45B4"/>
    <w:rsid w:val="129F1F56"/>
    <w:rsid w:val="12A3218D"/>
    <w:rsid w:val="12BE35D0"/>
    <w:rsid w:val="12C02EC1"/>
    <w:rsid w:val="12CA10D6"/>
    <w:rsid w:val="12D81596"/>
    <w:rsid w:val="12D81E93"/>
    <w:rsid w:val="12E12E71"/>
    <w:rsid w:val="12ED671F"/>
    <w:rsid w:val="12FC185D"/>
    <w:rsid w:val="13072A44"/>
    <w:rsid w:val="13090836"/>
    <w:rsid w:val="130D3BDB"/>
    <w:rsid w:val="130F2F97"/>
    <w:rsid w:val="13144FF5"/>
    <w:rsid w:val="134560F7"/>
    <w:rsid w:val="135175F2"/>
    <w:rsid w:val="13552FB1"/>
    <w:rsid w:val="135F4BE2"/>
    <w:rsid w:val="136E48C0"/>
    <w:rsid w:val="137732DC"/>
    <w:rsid w:val="137C3276"/>
    <w:rsid w:val="137F2DB6"/>
    <w:rsid w:val="13815102"/>
    <w:rsid w:val="13831686"/>
    <w:rsid w:val="139B1A0A"/>
    <w:rsid w:val="139D25C7"/>
    <w:rsid w:val="13BF3CE4"/>
    <w:rsid w:val="13C57E36"/>
    <w:rsid w:val="13F45932"/>
    <w:rsid w:val="141008D8"/>
    <w:rsid w:val="14125FE6"/>
    <w:rsid w:val="141A3C20"/>
    <w:rsid w:val="142B52DE"/>
    <w:rsid w:val="14525C3C"/>
    <w:rsid w:val="14541A21"/>
    <w:rsid w:val="145D1C3C"/>
    <w:rsid w:val="146D271E"/>
    <w:rsid w:val="14700918"/>
    <w:rsid w:val="147306A9"/>
    <w:rsid w:val="14734FC1"/>
    <w:rsid w:val="147E0C95"/>
    <w:rsid w:val="14916970"/>
    <w:rsid w:val="14941EAE"/>
    <w:rsid w:val="14982588"/>
    <w:rsid w:val="149A5AD9"/>
    <w:rsid w:val="149F5AE0"/>
    <w:rsid w:val="14A7619D"/>
    <w:rsid w:val="14B573EB"/>
    <w:rsid w:val="14BE011D"/>
    <w:rsid w:val="14C00E99"/>
    <w:rsid w:val="14CE0520"/>
    <w:rsid w:val="14D23A54"/>
    <w:rsid w:val="150536C3"/>
    <w:rsid w:val="150951A7"/>
    <w:rsid w:val="150C1963"/>
    <w:rsid w:val="15121A08"/>
    <w:rsid w:val="151307F3"/>
    <w:rsid w:val="151447A0"/>
    <w:rsid w:val="154A6454"/>
    <w:rsid w:val="15637C6A"/>
    <w:rsid w:val="15762120"/>
    <w:rsid w:val="158F00C4"/>
    <w:rsid w:val="15B55AC0"/>
    <w:rsid w:val="15BB070B"/>
    <w:rsid w:val="15BB209F"/>
    <w:rsid w:val="15CA7973"/>
    <w:rsid w:val="15CE4902"/>
    <w:rsid w:val="15D1541F"/>
    <w:rsid w:val="15DA495A"/>
    <w:rsid w:val="15DF0142"/>
    <w:rsid w:val="15E92769"/>
    <w:rsid w:val="15F360A8"/>
    <w:rsid w:val="15F44A43"/>
    <w:rsid w:val="15F57F44"/>
    <w:rsid w:val="15F64E85"/>
    <w:rsid w:val="160E21CF"/>
    <w:rsid w:val="161B3608"/>
    <w:rsid w:val="16235F8E"/>
    <w:rsid w:val="16437885"/>
    <w:rsid w:val="16607EB5"/>
    <w:rsid w:val="16722AFA"/>
    <w:rsid w:val="168D5F7F"/>
    <w:rsid w:val="168E3310"/>
    <w:rsid w:val="16972289"/>
    <w:rsid w:val="16976C2A"/>
    <w:rsid w:val="16A8729C"/>
    <w:rsid w:val="16B20846"/>
    <w:rsid w:val="16B33777"/>
    <w:rsid w:val="16BC70A7"/>
    <w:rsid w:val="16C6339E"/>
    <w:rsid w:val="16C91051"/>
    <w:rsid w:val="16CD7454"/>
    <w:rsid w:val="16DC051F"/>
    <w:rsid w:val="16DC22CD"/>
    <w:rsid w:val="16DF3646"/>
    <w:rsid w:val="16E91761"/>
    <w:rsid w:val="16EA6C47"/>
    <w:rsid w:val="16EB0A7E"/>
    <w:rsid w:val="16EB78EA"/>
    <w:rsid w:val="17150808"/>
    <w:rsid w:val="172518D9"/>
    <w:rsid w:val="172730A5"/>
    <w:rsid w:val="172F2D79"/>
    <w:rsid w:val="17336E3A"/>
    <w:rsid w:val="17391394"/>
    <w:rsid w:val="1741041B"/>
    <w:rsid w:val="17557BEF"/>
    <w:rsid w:val="17571B47"/>
    <w:rsid w:val="176302F9"/>
    <w:rsid w:val="177506BA"/>
    <w:rsid w:val="17753982"/>
    <w:rsid w:val="17804493"/>
    <w:rsid w:val="17821839"/>
    <w:rsid w:val="17882926"/>
    <w:rsid w:val="178837BE"/>
    <w:rsid w:val="179016A5"/>
    <w:rsid w:val="17A96653"/>
    <w:rsid w:val="17B4186E"/>
    <w:rsid w:val="17C31B83"/>
    <w:rsid w:val="17C442F0"/>
    <w:rsid w:val="17D349C1"/>
    <w:rsid w:val="17D366A0"/>
    <w:rsid w:val="17D55A29"/>
    <w:rsid w:val="17DB29C2"/>
    <w:rsid w:val="17DE4FAA"/>
    <w:rsid w:val="17E071D8"/>
    <w:rsid w:val="17EC6540"/>
    <w:rsid w:val="17EF3094"/>
    <w:rsid w:val="17F55241"/>
    <w:rsid w:val="18006502"/>
    <w:rsid w:val="18165118"/>
    <w:rsid w:val="181A33D4"/>
    <w:rsid w:val="182D1C42"/>
    <w:rsid w:val="182F37A7"/>
    <w:rsid w:val="1830729E"/>
    <w:rsid w:val="183323C1"/>
    <w:rsid w:val="183E07E0"/>
    <w:rsid w:val="183F12A7"/>
    <w:rsid w:val="1840063A"/>
    <w:rsid w:val="184616E8"/>
    <w:rsid w:val="184E66A2"/>
    <w:rsid w:val="185C6F0D"/>
    <w:rsid w:val="186E2E84"/>
    <w:rsid w:val="1870062C"/>
    <w:rsid w:val="18732C8E"/>
    <w:rsid w:val="18763F46"/>
    <w:rsid w:val="18810A2F"/>
    <w:rsid w:val="18817102"/>
    <w:rsid w:val="18830A15"/>
    <w:rsid w:val="18852B28"/>
    <w:rsid w:val="188B5321"/>
    <w:rsid w:val="188D1AD1"/>
    <w:rsid w:val="189015C1"/>
    <w:rsid w:val="189E38CB"/>
    <w:rsid w:val="18B30ADD"/>
    <w:rsid w:val="18BC38F4"/>
    <w:rsid w:val="18C71CC6"/>
    <w:rsid w:val="18D72D4C"/>
    <w:rsid w:val="18FA6240"/>
    <w:rsid w:val="19166610"/>
    <w:rsid w:val="191667F1"/>
    <w:rsid w:val="191B0CE6"/>
    <w:rsid w:val="19202F8B"/>
    <w:rsid w:val="19213EB6"/>
    <w:rsid w:val="19226FA6"/>
    <w:rsid w:val="19282A06"/>
    <w:rsid w:val="19406B43"/>
    <w:rsid w:val="196463EC"/>
    <w:rsid w:val="1965422E"/>
    <w:rsid w:val="19662EF0"/>
    <w:rsid w:val="197467ED"/>
    <w:rsid w:val="1979523B"/>
    <w:rsid w:val="197B547C"/>
    <w:rsid w:val="197F4096"/>
    <w:rsid w:val="19862FF5"/>
    <w:rsid w:val="199071E9"/>
    <w:rsid w:val="1991777E"/>
    <w:rsid w:val="19932372"/>
    <w:rsid w:val="19944BAA"/>
    <w:rsid w:val="19A20DD5"/>
    <w:rsid w:val="19A47A94"/>
    <w:rsid w:val="19AE03F1"/>
    <w:rsid w:val="19AE23F2"/>
    <w:rsid w:val="19BE4F9F"/>
    <w:rsid w:val="19C65D1C"/>
    <w:rsid w:val="19CF278A"/>
    <w:rsid w:val="19D508F5"/>
    <w:rsid w:val="19DD25E4"/>
    <w:rsid w:val="19E6347B"/>
    <w:rsid w:val="19F202C6"/>
    <w:rsid w:val="19F45B80"/>
    <w:rsid w:val="19FA0027"/>
    <w:rsid w:val="19FB3F91"/>
    <w:rsid w:val="1A071A03"/>
    <w:rsid w:val="1A1D7107"/>
    <w:rsid w:val="1A1F16AE"/>
    <w:rsid w:val="1A212C27"/>
    <w:rsid w:val="1A2B2060"/>
    <w:rsid w:val="1A3645AF"/>
    <w:rsid w:val="1A3B5C77"/>
    <w:rsid w:val="1A443066"/>
    <w:rsid w:val="1A5712EE"/>
    <w:rsid w:val="1A5F36A1"/>
    <w:rsid w:val="1A641DE1"/>
    <w:rsid w:val="1A657216"/>
    <w:rsid w:val="1A704161"/>
    <w:rsid w:val="1A7867B1"/>
    <w:rsid w:val="1A817936"/>
    <w:rsid w:val="1A984BAD"/>
    <w:rsid w:val="1AA434F7"/>
    <w:rsid w:val="1AA771A5"/>
    <w:rsid w:val="1AB5317B"/>
    <w:rsid w:val="1AB8220E"/>
    <w:rsid w:val="1ABC0F01"/>
    <w:rsid w:val="1AC5752F"/>
    <w:rsid w:val="1AD40751"/>
    <w:rsid w:val="1AD9647E"/>
    <w:rsid w:val="1AE37CBC"/>
    <w:rsid w:val="1AE4166C"/>
    <w:rsid w:val="1AE9320B"/>
    <w:rsid w:val="1AEA2D00"/>
    <w:rsid w:val="1AED5329"/>
    <w:rsid w:val="1AF06CFB"/>
    <w:rsid w:val="1AF11B8D"/>
    <w:rsid w:val="1AF20435"/>
    <w:rsid w:val="1B11359C"/>
    <w:rsid w:val="1B133354"/>
    <w:rsid w:val="1B1D12C1"/>
    <w:rsid w:val="1B2A271F"/>
    <w:rsid w:val="1B2F70CD"/>
    <w:rsid w:val="1B3D5C4D"/>
    <w:rsid w:val="1B530544"/>
    <w:rsid w:val="1B606F9A"/>
    <w:rsid w:val="1B6269C7"/>
    <w:rsid w:val="1B6A60FA"/>
    <w:rsid w:val="1B6B5C44"/>
    <w:rsid w:val="1B6C6532"/>
    <w:rsid w:val="1B713184"/>
    <w:rsid w:val="1B800DCD"/>
    <w:rsid w:val="1B8360AF"/>
    <w:rsid w:val="1B8D003A"/>
    <w:rsid w:val="1B951036"/>
    <w:rsid w:val="1B980093"/>
    <w:rsid w:val="1B9862F9"/>
    <w:rsid w:val="1BA209CF"/>
    <w:rsid w:val="1BA71A9A"/>
    <w:rsid w:val="1BB11A99"/>
    <w:rsid w:val="1BB4777D"/>
    <w:rsid w:val="1BC021BE"/>
    <w:rsid w:val="1BC41C84"/>
    <w:rsid w:val="1BD75AB8"/>
    <w:rsid w:val="1BEC2558"/>
    <w:rsid w:val="1BEF4851"/>
    <w:rsid w:val="1BFA3188"/>
    <w:rsid w:val="1C0459C2"/>
    <w:rsid w:val="1C1B3B4A"/>
    <w:rsid w:val="1C1F4257"/>
    <w:rsid w:val="1C2B7C16"/>
    <w:rsid w:val="1C44694B"/>
    <w:rsid w:val="1C4526C3"/>
    <w:rsid w:val="1C4C6377"/>
    <w:rsid w:val="1C5B133C"/>
    <w:rsid w:val="1C5F19D6"/>
    <w:rsid w:val="1C662ED9"/>
    <w:rsid w:val="1C6954DF"/>
    <w:rsid w:val="1C6A19B2"/>
    <w:rsid w:val="1C6A631C"/>
    <w:rsid w:val="1C7634C5"/>
    <w:rsid w:val="1C88086E"/>
    <w:rsid w:val="1C96783A"/>
    <w:rsid w:val="1CA05B4B"/>
    <w:rsid w:val="1CA70C88"/>
    <w:rsid w:val="1CC52EBC"/>
    <w:rsid w:val="1CCA375A"/>
    <w:rsid w:val="1CCC4357"/>
    <w:rsid w:val="1CCE366F"/>
    <w:rsid w:val="1CD93329"/>
    <w:rsid w:val="1CDF6673"/>
    <w:rsid w:val="1CE035D4"/>
    <w:rsid w:val="1CE367E1"/>
    <w:rsid w:val="1CEC0633"/>
    <w:rsid w:val="1CFA16FF"/>
    <w:rsid w:val="1CFB30BB"/>
    <w:rsid w:val="1D0A0FEB"/>
    <w:rsid w:val="1D213FDE"/>
    <w:rsid w:val="1D24677C"/>
    <w:rsid w:val="1D266CE1"/>
    <w:rsid w:val="1D290824"/>
    <w:rsid w:val="1D3963AF"/>
    <w:rsid w:val="1D487B5D"/>
    <w:rsid w:val="1D4D7A81"/>
    <w:rsid w:val="1D612226"/>
    <w:rsid w:val="1D6A673C"/>
    <w:rsid w:val="1D7D292E"/>
    <w:rsid w:val="1D8B6400"/>
    <w:rsid w:val="1D8C66CF"/>
    <w:rsid w:val="1D913F67"/>
    <w:rsid w:val="1D9247AE"/>
    <w:rsid w:val="1D975D6C"/>
    <w:rsid w:val="1DB001FD"/>
    <w:rsid w:val="1DB20BF0"/>
    <w:rsid w:val="1DB567EC"/>
    <w:rsid w:val="1DC94276"/>
    <w:rsid w:val="1DDC7057"/>
    <w:rsid w:val="1DE777E3"/>
    <w:rsid w:val="1DED37EA"/>
    <w:rsid w:val="1DED680A"/>
    <w:rsid w:val="1DED6B6E"/>
    <w:rsid w:val="1DF4614E"/>
    <w:rsid w:val="1DF51A98"/>
    <w:rsid w:val="1E0005DB"/>
    <w:rsid w:val="1E080C4A"/>
    <w:rsid w:val="1E0968DC"/>
    <w:rsid w:val="1E0D437B"/>
    <w:rsid w:val="1E0D7210"/>
    <w:rsid w:val="1E1F6FD4"/>
    <w:rsid w:val="1E25455A"/>
    <w:rsid w:val="1E3357A7"/>
    <w:rsid w:val="1E3D060F"/>
    <w:rsid w:val="1E3D713A"/>
    <w:rsid w:val="1E3F7D2E"/>
    <w:rsid w:val="1E4134E4"/>
    <w:rsid w:val="1E41596F"/>
    <w:rsid w:val="1E425847"/>
    <w:rsid w:val="1E5062B3"/>
    <w:rsid w:val="1E523514"/>
    <w:rsid w:val="1E580F0C"/>
    <w:rsid w:val="1E5A4E26"/>
    <w:rsid w:val="1E663978"/>
    <w:rsid w:val="1E674EE3"/>
    <w:rsid w:val="1E714A66"/>
    <w:rsid w:val="1E802593"/>
    <w:rsid w:val="1E8969C6"/>
    <w:rsid w:val="1E8B6156"/>
    <w:rsid w:val="1EA4610F"/>
    <w:rsid w:val="1EA703CC"/>
    <w:rsid w:val="1EB54622"/>
    <w:rsid w:val="1EB7330C"/>
    <w:rsid w:val="1EC313A4"/>
    <w:rsid w:val="1ECA4E89"/>
    <w:rsid w:val="1ECC6B07"/>
    <w:rsid w:val="1EDD35A9"/>
    <w:rsid w:val="1EFE41F0"/>
    <w:rsid w:val="1F0949B2"/>
    <w:rsid w:val="1F0A0FF3"/>
    <w:rsid w:val="1F103645"/>
    <w:rsid w:val="1F1332E3"/>
    <w:rsid w:val="1F262338"/>
    <w:rsid w:val="1F503858"/>
    <w:rsid w:val="1F5771FF"/>
    <w:rsid w:val="1F5B1C81"/>
    <w:rsid w:val="1F613CF8"/>
    <w:rsid w:val="1F72319B"/>
    <w:rsid w:val="1F734C51"/>
    <w:rsid w:val="1F932436"/>
    <w:rsid w:val="1F944DEC"/>
    <w:rsid w:val="1FA11A44"/>
    <w:rsid w:val="1FA15E62"/>
    <w:rsid w:val="1FA6791C"/>
    <w:rsid w:val="1FAD264C"/>
    <w:rsid w:val="1FC5517C"/>
    <w:rsid w:val="1FD52DD5"/>
    <w:rsid w:val="1FE5572D"/>
    <w:rsid w:val="1FE868A9"/>
    <w:rsid w:val="1FED11B5"/>
    <w:rsid w:val="20003A8E"/>
    <w:rsid w:val="20034907"/>
    <w:rsid w:val="20173E4B"/>
    <w:rsid w:val="201E6FC3"/>
    <w:rsid w:val="202548D3"/>
    <w:rsid w:val="202E6606"/>
    <w:rsid w:val="20376127"/>
    <w:rsid w:val="203C3DDD"/>
    <w:rsid w:val="2048485F"/>
    <w:rsid w:val="204E48BC"/>
    <w:rsid w:val="20502318"/>
    <w:rsid w:val="20632B6C"/>
    <w:rsid w:val="206C2480"/>
    <w:rsid w:val="20794CAF"/>
    <w:rsid w:val="207E43F5"/>
    <w:rsid w:val="208921B3"/>
    <w:rsid w:val="20973DEB"/>
    <w:rsid w:val="20A57B28"/>
    <w:rsid w:val="20B26522"/>
    <w:rsid w:val="20B44310"/>
    <w:rsid w:val="20B90D99"/>
    <w:rsid w:val="20E01EC1"/>
    <w:rsid w:val="20E561D5"/>
    <w:rsid w:val="20E64474"/>
    <w:rsid w:val="20EC5803"/>
    <w:rsid w:val="20ED7432"/>
    <w:rsid w:val="21045ACA"/>
    <w:rsid w:val="210743EB"/>
    <w:rsid w:val="211116EB"/>
    <w:rsid w:val="21263A06"/>
    <w:rsid w:val="21315EBB"/>
    <w:rsid w:val="213E2E90"/>
    <w:rsid w:val="214B21A5"/>
    <w:rsid w:val="2159198A"/>
    <w:rsid w:val="215F4227"/>
    <w:rsid w:val="216133FC"/>
    <w:rsid w:val="216B3344"/>
    <w:rsid w:val="216E6D19"/>
    <w:rsid w:val="217E208D"/>
    <w:rsid w:val="218C57D8"/>
    <w:rsid w:val="219777CD"/>
    <w:rsid w:val="21A55A0F"/>
    <w:rsid w:val="21B125B4"/>
    <w:rsid w:val="21C226F7"/>
    <w:rsid w:val="21C4408A"/>
    <w:rsid w:val="21C5052E"/>
    <w:rsid w:val="21C61BB0"/>
    <w:rsid w:val="21D56769"/>
    <w:rsid w:val="21E52EF3"/>
    <w:rsid w:val="21E67457"/>
    <w:rsid w:val="21FB5D7B"/>
    <w:rsid w:val="22015E94"/>
    <w:rsid w:val="220B1C3D"/>
    <w:rsid w:val="221D1D20"/>
    <w:rsid w:val="222114DC"/>
    <w:rsid w:val="22334A87"/>
    <w:rsid w:val="223A4BE5"/>
    <w:rsid w:val="223B70A7"/>
    <w:rsid w:val="22405CCF"/>
    <w:rsid w:val="224B6F77"/>
    <w:rsid w:val="225D241C"/>
    <w:rsid w:val="22620FE0"/>
    <w:rsid w:val="22794E74"/>
    <w:rsid w:val="22931E76"/>
    <w:rsid w:val="22963C78"/>
    <w:rsid w:val="22987A3F"/>
    <w:rsid w:val="22AE59A2"/>
    <w:rsid w:val="22BE6801"/>
    <w:rsid w:val="22CD7F3E"/>
    <w:rsid w:val="22D12F02"/>
    <w:rsid w:val="22E76213"/>
    <w:rsid w:val="22F07B1B"/>
    <w:rsid w:val="22FB7F7F"/>
    <w:rsid w:val="23217FE2"/>
    <w:rsid w:val="232963F9"/>
    <w:rsid w:val="232B0864"/>
    <w:rsid w:val="233500BF"/>
    <w:rsid w:val="23377FF7"/>
    <w:rsid w:val="23384D2F"/>
    <w:rsid w:val="23421D27"/>
    <w:rsid w:val="234B6E4A"/>
    <w:rsid w:val="23607DE2"/>
    <w:rsid w:val="23637221"/>
    <w:rsid w:val="236B425F"/>
    <w:rsid w:val="237D53C4"/>
    <w:rsid w:val="238317F4"/>
    <w:rsid w:val="23836192"/>
    <w:rsid w:val="23901F29"/>
    <w:rsid w:val="239C0061"/>
    <w:rsid w:val="23B908A4"/>
    <w:rsid w:val="23D2498E"/>
    <w:rsid w:val="23E95BEF"/>
    <w:rsid w:val="23FD0064"/>
    <w:rsid w:val="24030E99"/>
    <w:rsid w:val="24131AE1"/>
    <w:rsid w:val="241412F8"/>
    <w:rsid w:val="242332EA"/>
    <w:rsid w:val="24270B26"/>
    <w:rsid w:val="242D49CB"/>
    <w:rsid w:val="24523648"/>
    <w:rsid w:val="245375B0"/>
    <w:rsid w:val="245C4447"/>
    <w:rsid w:val="24642C0A"/>
    <w:rsid w:val="246F323E"/>
    <w:rsid w:val="246F7B54"/>
    <w:rsid w:val="24766394"/>
    <w:rsid w:val="24867258"/>
    <w:rsid w:val="24895508"/>
    <w:rsid w:val="248D620C"/>
    <w:rsid w:val="24B22173"/>
    <w:rsid w:val="24B95AD9"/>
    <w:rsid w:val="24BE24DA"/>
    <w:rsid w:val="24C534EE"/>
    <w:rsid w:val="24CF5825"/>
    <w:rsid w:val="24D33210"/>
    <w:rsid w:val="24D663E6"/>
    <w:rsid w:val="24D77F2B"/>
    <w:rsid w:val="24DE3219"/>
    <w:rsid w:val="24E6344D"/>
    <w:rsid w:val="24F35C30"/>
    <w:rsid w:val="24F85279"/>
    <w:rsid w:val="24FF7B64"/>
    <w:rsid w:val="250731CB"/>
    <w:rsid w:val="2513335E"/>
    <w:rsid w:val="25137802"/>
    <w:rsid w:val="25186E3B"/>
    <w:rsid w:val="2527109F"/>
    <w:rsid w:val="25346EDA"/>
    <w:rsid w:val="2538365B"/>
    <w:rsid w:val="254A0DD4"/>
    <w:rsid w:val="257011B0"/>
    <w:rsid w:val="258431D9"/>
    <w:rsid w:val="258555D3"/>
    <w:rsid w:val="258B00E2"/>
    <w:rsid w:val="25A23FB7"/>
    <w:rsid w:val="25A854DF"/>
    <w:rsid w:val="25A917A6"/>
    <w:rsid w:val="25B1284C"/>
    <w:rsid w:val="25BE27CC"/>
    <w:rsid w:val="25C15C3A"/>
    <w:rsid w:val="25D91BE1"/>
    <w:rsid w:val="25F74A5C"/>
    <w:rsid w:val="25FA6A8B"/>
    <w:rsid w:val="2628662C"/>
    <w:rsid w:val="262B45BC"/>
    <w:rsid w:val="262D45DE"/>
    <w:rsid w:val="263633BF"/>
    <w:rsid w:val="263A7FFC"/>
    <w:rsid w:val="263C0693"/>
    <w:rsid w:val="266A4FF8"/>
    <w:rsid w:val="266B71CA"/>
    <w:rsid w:val="26793581"/>
    <w:rsid w:val="26871DC8"/>
    <w:rsid w:val="269D3BA8"/>
    <w:rsid w:val="26A53EF9"/>
    <w:rsid w:val="26A54F0B"/>
    <w:rsid w:val="26A6525E"/>
    <w:rsid w:val="26A94201"/>
    <w:rsid w:val="26AC274F"/>
    <w:rsid w:val="26BA2B99"/>
    <w:rsid w:val="26BD2E3A"/>
    <w:rsid w:val="26D176C5"/>
    <w:rsid w:val="26E53B13"/>
    <w:rsid w:val="27044A29"/>
    <w:rsid w:val="27082804"/>
    <w:rsid w:val="27082C6B"/>
    <w:rsid w:val="2714160F"/>
    <w:rsid w:val="271A4A80"/>
    <w:rsid w:val="271D34C8"/>
    <w:rsid w:val="27303473"/>
    <w:rsid w:val="27525524"/>
    <w:rsid w:val="275639D6"/>
    <w:rsid w:val="275E1EDC"/>
    <w:rsid w:val="275F5942"/>
    <w:rsid w:val="276142BF"/>
    <w:rsid w:val="27703C7A"/>
    <w:rsid w:val="27783712"/>
    <w:rsid w:val="27821612"/>
    <w:rsid w:val="278A18D2"/>
    <w:rsid w:val="278C73F8"/>
    <w:rsid w:val="27907362"/>
    <w:rsid w:val="27C22E19"/>
    <w:rsid w:val="27CF6B4C"/>
    <w:rsid w:val="27CF74D8"/>
    <w:rsid w:val="27D8263D"/>
    <w:rsid w:val="27ED2CEE"/>
    <w:rsid w:val="27FA25B3"/>
    <w:rsid w:val="280D12C7"/>
    <w:rsid w:val="2810627B"/>
    <w:rsid w:val="28174CD6"/>
    <w:rsid w:val="282307D5"/>
    <w:rsid w:val="28333E1D"/>
    <w:rsid w:val="28454BD6"/>
    <w:rsid w:val="28455253"/>
    <w:rsid w:val="28497097"/>
    <w:rsid w:val="28551971"/>
    <w:rsid w:val="285B1C53"/>
    <w:rsid w:val="285E46C1"/>
    <w:rsid w:val="286F57BD"/>
    <w:rsid w:val="28816037"/>
    <w:rsid w:val="2891635B"/>
    <w:rsid w:val="289F7086"/>
    <w:rsid w:val="28C037FD"/>
    <w:rsid w:val="28C30A4F"/>
    <w:rsid w:val="28C32028"/>
    <w:rsid w:val="28C51580"/>
    <w:rsid w:val="28CC490F"/>
    <w:rsid w:val="28DE40AA"/>
    <w:rsid w:val="28F12CF8"/>
    <w:rsid w:val="28F3786E"/>
    <w:rsid w:val="28FF3C9A"/>
    <w:rsid w:val="29056311"/>
    <w:rsid w:val="290D3223"/>
    <w:rsid w:val="291339BC"/>
    <w:rsid w:val="292024ED"/>
    <w:rsid w:val="29345E77"/>
    <w:rsid w:val="294656A8"/>
    <w:rsid w:val="294865A2"/>
    <w:rsid w:val="294C65AD"/>
    <w:rsid w:val="295C6BEC"/>
    <w:rsid w:val="29663667"/>
    <w:rsid w:val="29695641"/>
    <w:rsid w:val="29806583"/>
    <w:rsid w:val="29883BEF"/>
    <w:rsid w:val="298B3C4C"/>
    <w:rsid w:val="29AB414D"/>
    <w:rsid w:val="29AC6CED"/>
    <w:rsid w:val="29C400C6"/>
    <w:rsid w:val="29C44762"/>
    <w:rsid w:val="29C65DAF"/>
    <w:rsid w:val="29D15B60"/>
    <w:rsid w:val="29E42951"/>
    <w:rsid w:val="29E96066"/>
    <w:rsid w:val="29ED0BF2"/>
    <w:rsid w:val="29EF3C6E"/>
    <w:rsid w:val="29F26D24"/>
    <w:rsid w:val="2A0140CD"/>
    <w:rsid w:val="2A0512D5"/>
    <w:rsid w:val="2A0B6CFA"/>
    <w:rsid w:val="2A111E36"/>
    <w:rsid w:val="2A15033F"/>
    <w:rsid w:val="2A1662C1"/>
    <w:rsid w:val="2A1C7367"/>
    <w:rsid w:val="2A2815FA"/>
    <w:rsid w:val="2A29701A"/>
    <w:rsid w:val="2A356E8F"/>
    <w:rsid w:val="2A491FAC"/>
    <w:rsid w:val="2A6D6092"/>
    <w:rsid w:val="2A7D76B4"/>
    <w:rsid w:val="2A836155"/>
    <w:rsid w:val="2A8D3BB3"/>
    <w:rsid w:val="2A930A9D"/>
    <w:rsid w:val="2AA902C1"/>
    <w:rsid w:val="2AC22EAC"/>
    <w:rsid w:val="2ACD0453"/>
    <w:rsid w:val="2AD33EED"/>
    <w:rsid w:val="2ADF08B1"/>
    <w:rsid w:val="2AE00615"/>
    <w:rsid w:val="2AE478EE"/>
    <w:rsid w:val="2AE733E5"/>
    <w:rsid w:val="2B0B24C1"/>
    <w:rsid w:val="2B144A80"/>
    <w:rsid w:val="2B1C736E"/>
    <w:rsid w:val="2B21700A"/>
    <w:rsid w:val="2B265EC9"/>
    <w:rsid w:val="2B32303D"/>
    <w:rsid w:val="2B351558"/>
    <w:rsid w:val="2B437463"/>
    <w:rsid w:val="2B5B3C0F"/>
    <w:rsid w:val="2B7807EE"/>
    <w:rsid w:val="2B7C576F"/>
    <w:rsid w:val="2B837D52"/>
    <w:rsid w:val="2B97636B"/>
    <w:rsid w:val="2B980E9D"/>
    <w:rsid w:val="2B9E01CC"/>
    <w:rsid w:val="2BA50BF7"/>
    <w:rsid w:val="2BAA5F79"/>
    <w:rsid w:val="2BAE1609"/>
    <w:rsid w:val="2BB15B6D"/>
    <w:rsid w:val="2BBF00EC"/>
    <w:rsid w:val="2BC3357C"/>
    <w:rsid w:val="2BC37CFD"/>
    <w:rsid w:val="2BD5237F"/>
    <w:rsid w:val="2BDE06BA"/>
    <w:rsid w:val="2BE05E12"/>
    <w:rsid w:val="2BE42462"/>
    <w:rsid w:val="2BE536CE"/>
    <w:rsid w:val="2BE758D9"/>
    <w:rsid w:val="2C09049E"/>
    <w:rsid w:val="2C0A653C"/>
    <w:rsid w:val="2C111740"/>
    <w:rsid w:val="2C191F85"/>
    <w:rsid w:val="2C1C25D3"/>
    <w:rsid w:val="2C331212"/>
    <w:rsid w:val="2C340C6F"/>
    <w:rsid w:val="2C4074D0"/>
    <w:rsid w:val="2C4D5FD2"/>
    <w:rsid w:val="2C5C1A8E"/>
    <w:rsid w:val="2C6442AA"/>
    <w:rsid w:val="2C665D4F"/>
    <w:rsid w:val="2C7B6397"/>
    <w:rsid w:val="2C853B50"/>
    <w:rsid w:val="2C8A4FE5"/>
    <w:rsid w:val="2C9432B0"/>
    <w:rsid w:val="2CB52292"/>
    <w:rsid w:val="2CBC077F"/>
    <w:rsid w:val="2CC9577B"/>
    <w:rsid w:val="2CE82D6F"/>
    <w:rsid w:val="2CE87DC1"/>
    <w:rsid w:val="2D1F3F5D"/>
    <w:rsid w:val="2D2A63D6"/>
    <w:rsid w:val="2D343236"/>
    <w:rsid w:val="2D406CBA"/>
    <w:rsid w:val="2D464B00"/>
    <w:rsid w:val="2D535833"/>
    <w:rsid w:val="2D55028C"/>
    <w:rsid w:val="2D595D2E"/>
    <w:rsid w:val="2D773012"/>
    <w:rsid w:val="2D8C1F00"/>
    <w:rsid w:val="2D95029A"/>
    <w:rsid w:val="2D9767CA"/>
    <w:rsid w:val="2D9E60D7"/>
    <w:rsid w:val="2DA90D03"/>
    <w:rsid w:val="2DAB5BAD"/>
    <w:rsid w:val="2DD15014"/>
    <w:rsid w:val="2DDD09AD"/>
    <w:rsid w:val="2DE955A4"/>
    <w:rsid w:val="2DE96D50"/>
    <w:rsid w:val="2DF50261"/>
    <w:rsid w:val="2DF72DE4"/>
    <w:rsid w:val="2DFD4BAB"/>
    <w:rsid w:val="2E0220AF"/>
    <w:rsid w:val="2E1518DB"/>
    <w:rsid w:val="2E2136DB"/>
    <w:rsid w:val="2E2E745B"/>
    <w:rsid w:val="2E4166E3"/>
    <w:rsid w:val="2E450300"/>
    <w:rsid w:val="2E4B082A"/>
    <w:rsid w:val="2E580034"/>
    <w:rsid w:val="2E5D4E86"/>
    <w:rsid w:val="2E5D790B"/>
    <w:rsid w:val="2E662083"/>
    <w:rsid w:val="2E745884"/>
    <w:rsid w:val="2E864339"/>
    <w:rsid w:val="2E9A3C18"/>
    <w:rsid w:val="2E9E47DE"/>
    <w:rsid w:val="2EA2086A"/>
    <w:rsid w:val="2EA5557E"/>
    <w:rsid w:val="2EB47E57"/>
    <w:rsid w:val="2EBB0FEE"/>
    <w:rsid w:val="2EC63002"/>
    <w:rsid w:val="2EE3734A"/>
    <w:rsid w:val="2F0447B5"/>
    <w:rsid w:val="2F097580"/>
    <w:rsid w:val="2F0A6B38"/>
    <w:rsid w:val="2F146650"/>
    <w:rsid w:val="2F1D54A8"/>
    <w:rsid w:val="2F292C0D"/>
    <w:rsid w:val="2F301CCB"/>
    <w:rsid w:val="2F3960B7"/>
    <w:rsid w:val="2F3B4BFC"/>
    <w:rsid w:val="2F3D5B8D"/>
    <w:rsid w:val="2F4D6878"/>
    <w:rsid w:val="2F607868"/>
    <w:rsid w:val="2F617893"/>
    <w:rsid w:val="2F7B3442"/>
    <w:rsid w:val="2F946CCB"/>
    <w:rsid w:val="2FAA497C"/>
    <w:rsid w:val="2FB92D54"/>
    <w:rsid w:val="2FC43359"/>
    <w:rsid w:val="2FC516F9"/>
    <w:rsid w:val="2FC55158"/>
    <w:rsid w:val="2FD25781"/>
    <w:rsid w:val="2FD326F5"/>
    <w:rsid w:val="2FDC745C"/>
    <w:rsid w:val="2FE547E5"/>
    <w:rsid w:val="2FED7AE5"/>
    <w:rsid w:val="2FF87D20"/>
    <w:rsid w:val="2FF907F6"/>
    <w:rsid w:val="2FFD7934"/>
    <w:rsid w:val="2FFF10AF"/>
    <w:rsid w:val="2FFF538C"/>
    <w:rsid w:val="30074571"/>
    <w:rsid w:val="30093CDB"/>
    <w:rsid w:val="30107A0F"/>
    <w:rsid w:val="30281562"/>
    <w:rsid w:val="30385780"/>
    <w:rsid w:val="303A5B82"/>
    <w:rsid w:val="304545E8"/>
    <w:rsid w:val="3049730B"/>
    <w:rsid w:val="304E7940"/>
    <w:rsid w:val="30536133"/>
    <w:rsid w:val="3054283B"/>
    <w:rsid w:val="30695506"/>
    <w:rsid w:val="30733ACD"/>
    <w:rsid w:val="307373A7"/>
    <w:rsid w:val="30791CBE"/>
    <w:rsid w:val="308C3862"/>
    <w:rsid w:val="309379D8"/>
    <w:rsid w:val="30A00D8C"/>
    <w:rsid w:val="30A270F7"/>
    <w:rsid w:val="30B40706"/>
    <w:rsid w:val="30DF1478"/>
    <w:rsid w:val="30E91417"/>
    <w:rsid w:val="30EC586F"/>
    <w:rsid w:val="310B5831"/>
    <w:rsid w:val="311428B2"/>
    <w:rsid w:val="31304586"/>
    <w:rsid w:val="314550B7"/>
    <w:rsid w:val="3147590E"/>
    <w:rsid w:val="314A4189"/>
    <w:rsid w:val="314A6F16"/>
    <w:rsid w:val="315161C4"/>
    <w:rsid w:val="31556AAC"/>
    <w:rsid w:val="318E2C41"/>
    <w:rsid w:val="319C6071"/>
    <w:rsid w:val="319D62AE"/>
    <w:rsid w:val="31A42D49"/>
    <w:rsid w:val="31A81F63"/>
    <w:rsid w:val="31AC537E"/>
    <w:rsid w:val="31D259D8"/>
    <w:rsid w:val="31E3679B"/>
    <w:rsid w:val="31E601DD"/>
    <w:rsid w:val="31E732FD"/>
    <w:rsid w:val="31E74611"/>
    <w:rsid w:val="32044598"/>
    <w:rsid w:val="321150C9"/>
    <w:rsid w:val="321B3E14"/>
    <w:rsid w:val="321D1996"/>
    <w:rsid w:val="32272045"/>
    <w:rsid w:val="323C423F"/>
    <w:rsid w:val="32432DA9"/>
    <w:rsid w:val="32450250"/>
    <w:rsid w:val="32466790"/>
    <w:rsid w:val="32517576"/>
    <w:rsid w:val="32697DA0"/>
    <w:rsid w:val="32726D33"/>
    <w:rsid w:val="32805DAB"/>
    <w:rsid w:val="32852681"/>
    <w:rsid w:val="32892EB1"/>
    <w:rsid w:val="329C5F59"/>
    <w:rsid w:val="32B840EB"/>
    <w:rsid w:val="32BE5C2C"/>
    <w:rsid w:val="32C63394"/>
    <w:rsid w:val="32CD107B"/>
    <w:rsid w:val="32D239F9"/>
    <w:rsid w:val="32D75B35"/>
    <w:rsid w:val="32E225C2"/>
    <w:rsid w:val="32E22D09"/>
    <w:rsid w:val="32EB3B6C"/>
    <w:rsid w:val="32F319E9"/>
    <w:rsid w:val="32F32A21"/>
    <w:rsid w:val="32F62210"/>
    <w:rsid w:val="32FB6478"/>
    <w:rsid w:val="32FE21AF"/>
    <w:rsid w:val="33163C21"/>
    <w:rsid w:val="332539EE"/>
    <w:rsid w:val="33263B3F"/>
    <w:rsid w:val="33296782"/>
    <w:rsid w:val="333D17BD"/>
    <w:rsid w:val="334155F0"/>
    <w:rsid w:val="334465CB"/>
    <w:rsid w:val="33476306"/>
    <w:rsid w:val="336547EE"/>
    <w:rsid w:val="336963EB"/>
    <w:rsid w:val="33772A7C"/>
    <w:rsid w:val="33773E2E"/>
    <w:rsid w:val="33816EEB"/>
    <w:rsid w:val="338C02BB"/>
    <w:rsid w:val="33AF57CA"/>
    <w:rsid w:val="33C242B5"/>
    <w:rsid w:val="33C87A09"/>
    <w:rsid w:val="33D278C0"/>
    <w:rsid w:val="33D71831"/>
    <w:rsid w:val="33D740F0"/>
    <w:rsid w:val="33EB55CD"/>
    <w:rsid w:val="33EC4C02"/>
    <w:rsid w:val="3408599C"/>
    <w:rsid w:val="340D2360"/>
    <w:rsid w:val="3410665D"/>
    <w:rsid w:val="34211214"/>
    <w:rsid w:val="342E5B5C"/>
    <w:rsid w:val="342E63AB"/>
    <w:rsid w:val="3432441A"/>
    <w:rsid w:val="343E0F03"/>
    <w:rsid w:val="34621C0C"/>
    <w:rsid w:val="34645984"/>
    <w:rsid w:val="34694590"/>
    <w:rsid w:val="34932EC4"/>
    <w:rsid w:val="34950E68"/>
    <w:rsid w:val="34986E94"/>
    <w:rsid w:val="34AB705F"/>
    <w:rsid w:val="34AF62C9"/>
    <w:rsid w:val="34B40049"/>
    <w:rsid w:val="34CB4388"/>
    <w:rsid w:val="34CB5A03"/>
    <w:rsid w:val="34E36BC1"/>
    <w:rsid w:val="34EA17B4"/>
    <w:rsid w:val="34EA6CA9"/>
    <w:rsid w:val="34FA6E12"/>
    <w:rsid w:val="35054858"/>
    <w:rsid w:val="3515183E"/>
    <w:rsid w:val="35186226"/>
    <w:rsid w:val="351A2373"/>
    <w:rsid w:val="35311422"/>
    <w:rsid w:val="354A7AC0"/>
    <w:rsid w:val="354D7158"/>
    <w:rsid w:val="35542952"/>
    <w:rsid w:val="355C0E24"/>
    <w:rsid w:val="355F50BF"/>
    <w:rsid w:val="356E18E5"/>
    <w:rsid w:val="357660D3"/>
    <w:rsid w:val="358768A1"/>
    <w:rsid w:val="358D5588"/>
    <w:rsid w:val="359755CE"/>
    <w:rsid w:val="35AC0777"/>
    <w:rsid w:val="35CC7083"/>
    <w:rsid w:val="35D53DE3"/>
    <w:rsid w:val="35E054DE"/>
    <w:rsid w:val="35F2184C"/>
    <w:rsid w:val="35F72828"/>
    <w:rsid w:val="36026DD0"/>
    <w:rsid w:val="360421F0"/>
    <w:rsid w:val="361C403D"/>
    <w:rsid w:val="361F6AD2"/>
    <w:rsid w:val="36227D2F"/>
    <w:rsid w:val="362C7B48"/>
    <w:rsid w:val="363A3B40"/>
    <w:rsid w:val="364517E5"/>
    <w:rsid w:val="365302AE"/>
    <w:rsid w:val="3655404E"/>
    <w:rsid w:val="36607A0A"/>
    <w:rsid w:val="366E227C"/>
    <w:rsid w:val="366F2E0D"/>
    <w:rsid w:val="367B6A5C"/>
    <w:rsid w:val="368F070D"/>
    <w:rsid w:val="36A74ADA"/>
    <w:rsid w:val="36AD60D5"/>
    <w:rsid w:val="36B224F9"/>
    <w:rsid w:val="36BB43B9"/>
    <w:rsid w:val="36CA06FC"/>
    <w:rsid w:val="36CD4E00"/>
    <w:rsid w:val="36D54F82"/>
    <w:rsid w:val="36D747A2"/>
    <w:rsid w:val="36DC30B5"/>
    <w:rsid w:val="36DF20EE"/>
    <w:rsid w:val="36EC0CC9"/>
    <w:rsid w:val="36FA3DA8"/>
    <w:rsid w:val="37201481"/>
    <w:rsid w:val="373F410B"/>
    <w:rsid w:val="37667C65"/>
    <w:rsid w:val="376E451B"/>
    <w:rsid w:val="37796E30"/>
    <w:rsid w:val="377C2FE5"/>
    <w:rsid w:val="378333E6"/>
    <w:rsid w:val="37881F3D"/>
    <w:rsid w:val="378A452F"/>
    <w:rsid w:val="378E0F6A"/>
    <w:rsid w:val="37964440"/>
    <w:rsid w:val="379B1658"/>
    <w:rsid w:val="379C71E3"/>
    <w:rsid w:val="37A442EA"/>
    <w:rsid w:val="37AA546D"/>
    <w:rsid w:val="37B247C4"/>
    <w:rsid w:val="37BC7DF9"/>
    <w:rsid w:val="37BF174A"/>
    <w:rsid w:val="37CA196D"/>
    <w:rsid w:val="37D71BE0"/>
    <w:rsid w:val="37E73294"/>
    <w:rsid w:val="37EE7094"/>
    <w:rsid w:val="37FF7D33"/>
    <w:rsid w:val="38064B6E"/>
    <w:rsid w:val="38290E38"/>
    <w:rsid w:val="38296C89"/>
    <w:rsid w:val="383002EB"/>
    <w:rsid w:val="38312613"/>
    <w:rsid w:val="38383CED"/>
    <w:rsid w:val="38586797"/>
    <w:rsid w:val="38702819"/>
    <w:rsid w:val="38765C86"/>
    <w:rsid w:val="387753D2"/>
    <w:rsid w:val="387C0DC3"/>
    <w:rsid w:val="38803582"/>
    <w:rsid w:val="3884091A"/>
    <w:rsid w:val="38923F1C"/>
    <w:rsid w:val="389E51DD"/>
    <w:rsid w:val="38A94E4B"/>
    <w:rsid w:val="38B41BC4"/>
    <w:rsid w:val="38BC0149"/>
    <w:rsid w:val="38D35857"/>
    <w:rsid w:val="38D87D1C"/>
    <w:rsid w:val="38EE1EE1"/>
    <w:rsid w:val="38F87A81"/>
    <w:rsid w:val="39020D3B"/>
    <w:rsid w:val="390E0982"/>
    <w:rsid w:val="39166449"/>
    <w:rsid w:val="392425BF"/>
    <w:rsid w:val="39392203"/>
    <w:rsid w:val="395B708A"/>
    <w:rsid w:val="39636459"/>
    <w:rsid w:val="396B7F6C"/>
    <w:rsid w:val="39730417"/>
    <w:rsid w:val="39802DA9"/>
    <w:rsid w:val="398745A6"/>
    <w:rsid w:val="398D26CB"/>
    <w:rsid w:val="39AD4FD5"/>
    <w:rsid w:val="39B417A9"/>
    <w:rsid w:val="39B67520"/>
    <w:rsid w:val="39BC600B"/>
    <w:rsid w:val="39FC5695"/>
    <w:rsid w:val="3A006D8E"/>
    <w:rsid w:val="3A036CB2"/>
    <w:rsid w:val="3A05182F"/>
    <w:rsid w:val="3A156427"/>
    <w:rsid w:val="3A1C3049"/>
    <w:rsid w:val="3A2E5D93"/>
    <w:rsid w:val="3A362570"/>
    <w:rsid w:val="3A3651E5"/>
    <w:rsid w:val="3A3E514E"/>
    <w:rsid w:val="3A3F02FA"/>
    <w:rsid w:val="3A5A1DE8"/>
    <w:rsid w:val="3A5B3385"/>
    <w:rsid w:val="3A744481"/>
    <w:rsid w:val="3A7E7074"/>
    <w:rsid w:val="3A810D66"/>
    <w:rsid w:val="3A8C7BEF"/>
    <w:rsid w:val="3A8F1281"/>
    <w:rsid w:val="3A906246"/>
    <w:rsid w:val="3A987394"/>
    <w:rsid w:val="3A9C053F"/>
    <w:rsid w:val="3A9D6484"/>
    <w:rsid w:val="3A9E1D8F"/>
    <w:rsid w:val="3AA7481D"/>
    <w:rsid w:val="3ABC43DF"/>
    <w:rsid w:val="3ABF79FE"/>
    <w:rsid w:val="3AC51AE0"/>
    <w:rsid w:val="3AD17D61"/>
    <w:rsid w:val="3AD62C49"/>
    <w:rsid w:val="3AE22FE1"/>
    <w:rsid w:val="3AE2600E"/>
    <w:rsid w:val="3AE507F7"/>
    <w:rsid w:val="3AEC01CF"/>
    <w:rsid w:val="3B0A7F94"/>
    <w:rsid w:val="3B0B41F8"/>
    <w:rsid w:val="3B0C67EE"/>
    <w:rsid w:val="3B0E11E0"/>
    <w:rsid w:val="3B2349B7"/>
    <w:rsid w:val="3B274E0D"/>
    <w:rsid w:val="3B3536EC"/>
    <w:rsid w:val="3B43656B"/>
    <w:rsid w:val="3B455D5F"/>
    <w:rsid w:val="3B47390A"/>
    <w:rsid w:val="3B572A3E"/>
    <w:rsid w:val="3B5D67D0"/>
    <w:rsid w:val="3B616CFF"/>
    <w:rsid w:val="3B6259F6"/>
    <w:rsid w:val="3B6C2EA7"/>
    <w:rsid w:val="3B772DD6"/>
    <w:rsid w:val="3B7F6D82"/>
    <w:rsid w:val="3B976654"/>
    <w:rsid w:val="3B9A382C"/>
    <w:rsid w:val="3BC01EFC"/>
    <w:rsid w:val="3BCA786A"/>
    <w:rsid w:val="3BCE7D05"/>
    <w:rsid w:val="3BD31E2F"/>
    <w:rsid w:val="3BF15831"/>
    <w:rsid w:val="3C084EF7"/>
    <w:rsid w:val="3C105946"/>
    <w:rsid w:val="3C1C6B44"/>
    <w:rsid w:val="3C2C0345"/>
    <w:rsid w:val="3C34640B"/>
    <w:rsid w:val="3C3D72BA"/>
    <w:rsid w:val="3C471448"/>
    <w:rsid w:val="3C4816E7"/>
    <w:rsid w:val="3C5F759A"/>
    <w:rsid w:val="3C6155E7"/>
    <w:rsid w:val="3C6C525A"/>
    <w:rsid w:val="3C70385F"/>
    <w:rsid w:val="3C8446EA"/>
    <w:rsid w:val="3C8C04BC"/>
    <w:rsid w:val="3C9B73E3"/>
    <w:rsid w:val="3CC25152"/>
    <w:rsid w:val="3CCE23CB"/>
    <w:rsid w:val="3CD17D17"/>
    <w:rsid w:val="3CE04E26"/>
    <w:rsid w:val="3CE6637F"/>
    <w:rsid w:val="3CF91596"/>
    <w:rsid w:val="3CFF17CF"/>
    <w:rsid w:val="3D1E32CA"/>
    <w:rsid w:val="3D216B4E"/>
    <w:rsid w:val="3D2E5A23"/>
    <w:rsid w:val="3D3805DF"/>
    <w:rsid w:val="3D39373B"/>
    <w:rsid w:val="3D3C7F39"/>
    <w:rsid w:val="3D440F09"/>
    <w:rsid w:val="3D4504A0"/>
    <w:rsid w:val="3D4C5BD0"/>
    <w:rsid w:val="3D4E31CC"/>
    <w:rsid w:val="3D624A2B"/>
    <w:rsid w:val="3D6E189E"/>
    <w:rsid w:val="3D84775F"/>
    <w:rsid w:val="3D8734BB"/>
    <w:rsid w:val="3D924608"/>
    <w:rsid w:val="3D9A11D4"/>
    <w:rsid w:val="3DA16D89"/>
    <w:rsid w:val="3DA364BE"/>
    <w:rsid w:val="3DA63BC1"/>
    <w:rsid w:val="3DAD3404"/>
    <w:rsid w:val="3DB52962"/>
    <w:rsid w:val="3DC70D32"/>
    <w:rsid w:val="3DD17915"/>
    <w:rsid w:val="3DD447D3"/>
    <w:rsid w:val="3DD70A30"/>
    <w:rsid w:val="3DE041CB"/>
    <w:rsid w:val="3DE460FB"/>
    <w:rsid w:val="3DFC1945"/>
    <w:rsid w:val="3DFD50EB"/>
    <w:rsid w:val="3E013EAB"/>
    <w:rsid w:val="3E0B431A"/>
    <w:rsid w:val="3E0D40BD"/>
    <w:rsid w:val="3E0D48F6"/>
    <w:rsid w:val="3E175CE2"/>
    <w:rsid w:val="3E1868B4"/>
    <w:rsid w:val="3E1869FB"/>
    <w:rsid w:val="3E261EFC"/>
    <w:rsid w:val="3E377251"/>
    <w:rsid w:val="3E3D40DE"/>
    <w:rsid w:val="3E3E66DA"/>
    <w:rsid w:val="3E42664B"/>
    <w:rsid w:val="3E4B3091"/>
    <w:rsid w:val="3E4C33FB"/>
    <w:rsid w:val="3E4F10C4"/>
    <w:rsid w:val="3E5A7334"/>
    <w:rsid w:val="3E737D48"/>
    <w:rsid w:val="3E7B4BC0"/>
    <w:rsid w:val="3E7B5D6B"/>
    <w:rsid w:val="3E843E66"/>
    <w:rsid w:val="3E873AB3"/>
    <w:rsid w:val="3E8F51FE"/>
    <w:rsid w:val="3E926F87"/>
    <w:rsid w:val="3E965714"/>
    <w:rsid w:val="3E9926CE"/>
    <w:rsid w:val="3E9A59DE"/>
    <w:rsid w:val="3E9F1815"/>
    <w:rsid w:val="3EAF4836"/>
    <w:rsid w:val="3EBF6AA8"/>
    <w:rsid w:val="3EC33DFA"/>
    <w:rsid w:val="3ED23CE2"/>
    <w:rsid w:val="3EE80B50"/>
    <w:rsid w:val="3EF50F12"/>
    <w:rsid w:val="3F03724B"/>
    <w:rsid w:val="3F060E16"/>
    <w:rsid w:val="3F086A8A"/>
    <w:rsid w:val="3F1B484E"/>
    <w:rsid w:val="3F1D1096"/>
    <w:rsid w:val="3F2F0234"/>
    <w:rsid w:val="3F3F03B8"/>
    <w:rsid w:val="3F460E26"/>
    <w:rsid w:val="3F4C30CE"/>
    <w:rsid w:val="3F6363FE"/>
    <w:rsid w:val="3F6D6CEA"/>
    <w:rsid w:val="3F756B8F"/>
    <w:rsid w:val="3F7A0D1A"/>
    <w:rsid w:val="3F865A06"/>
    <w:rsid w:val="3F94458C"/>
    <w:rsid w:val="3F95482B"/>
    <w:rsid w:val="3FB13584"/>
    <w:rsid w:val="3FB36E95"/>
    <w:rsid w:val="3FBC2C7E"/>
    <w:rsid w:val="3FBE157C"/>
    <w:rsid w:val="3FCE7FB1"/>
    <w:rsid w:val="3FDD5247"/>
    <w:rsid w:val="3FE516C5"/>
    <w:rsid w:val="3FF80FB7"/>
    <w:rsid w:val="400A34B3"/>
    <w:rsid w:val="400D31E4"/>
    <w:rsid w:val="4019356B"/>
    <w:rsid w:val="40247946"/>
    <w:rsid w:val="403A6BD5"/>
    <w:rsid w:val="403D352D"/>
    <w:rsid w:val="404560E6"/>
    <w:rsid w:val="40572841"/>
    <w:rsid w:val="40592157"/>
    <w:rsid w:val="406E1CAE"/>
    <w:rsid w:val="40994C08"/>
    <w:rsid w:val="40A0133A"/>
    <w:rsid w:val="40AA596F"/>
    <w:rsid w:val="40B437EF"/>
    <w:rsid w:val="40BA161C"/>
    <w:rsid w:val="40BA4B7E"/>
    <w:rsid w:val="40C31A53"/>
    <w:rsid w:val="40C411BF"/>
    <w:rsid w:val="40CB0CD4"/>
    <w:rsid w:val="40CC3D7B"/>
    <w:rsid w:val="40D55D6C"/>
    <w:rsid w:val="40D85E87"/>
    <w:rsid w:val="40E12944"/>
    <w:rsid w:val="40E90FBF"/>
    <w:rsid w:val="40EE5264"/>
    <w:rsid w:val="40F4042D"/>
    <w:rsid w:val="40F41940"/>
    <w:rsid w:val="40F71AAE"/>
    <w:rsid w:val="40FF545D"/>
    <w:rsid w:val="410067C8"/>
    <w:rsid w:val="410C1E58"/>
    <w:rsid w:val="412D70FE"/>
    <w:rsid w:val="41385DF3"/>
    <w:rsid w:val="413E6115"/>
    <w:rsid w:val="41483F38"/>
    <w:rsid w:val="414C6FE6"/>
    <w:rsid w:val="416C2FF0"/>
    <w:rsid w:val="41700E5C"/>
    <w:rsid w:val="41717326"/>
    <w:rsid w:val="41780548"/>
    <w:rsid w:val="41792C41"/>
    <w:rsid w:val="418F0D2A"/>
    <w:rsid w:val="418F1AEC"/>
    <w:rsid w:val="41A915B8"/>
    <w:rsid w:val="41D01505"/>
    <w:rsid w:val="41E569BE"/>
    <w:rsid w:val="41FA002B"/>
    <w:rsid w:val="422670FF"/>
    <w:rsid w:val="42474939"/>
    <w:rsid w:val="42484794"/>
    <w:rsid w:val="424C3C57"/>
    <w:rsid w:val="42562684"/>
    <w:rsid w:val="42573CEC"/>
    <w:rsid w:val="42613FF3"/>
    <w:rsid w:val="42656E34"/>
    <w:rsid w:val="42660D96"/>
    <w:rsid w:val="4269060A"/>
    <w:rsid w:val="4269685C"/>
    <w:rsid w:val="426B522A"/>
    <w:rsid w:val="428667D2"/>
    <w:rsid w:val="42A06C10"/>
    <w:rsid w:val="42A35653"/>
    <w:rsid w:val="42B016ED"/>
    <w:rsid w:val="42B16183"/>
    <w:rsid w:val="42CC78A9"/>
    <w:rsid w:val="42CD1CE0"/>
    <w:rsid w:val="42E1381E"/>
    <w:rsid w:val="42ED123B"/>
    <w:rsid w:val="42ED6459"/>
    <w:rsid w:val="42FE58DD"/>
    <w:rsid w:val="43174B3D"/>
    <w:rsid w:val="43221236"/>
    <w:rsid w:val="432B1C97"/>
    <w:rsid w:val="432D09BF"/>
    <w:rsid w:val="433650B7"/>
    <w:rsid w:val="433C297B"/>
    <w:rsid w:val="434B790E"/>
    <w:rsid w:val="43563E05"/>
    <w:rsid w:val="435A5694"/>
    <w:rsid w:val="435B6F3D"/>
    <w:rsid w:val="4360274F"/>
    <w:rsid w:val="4362225C"/>
    <w:rsid w:val="4366371E"/>
    <w:rsid w:val="43685FE6"/>
    <w:rsid w:val="4376552C"/>
    <w:rsid w:val="43804767"/>
    <w:rsid w:val="43813731"/>
    <w:rsid w:val="438508CB"/>
    <w:rsid w:val="43977AB6"/>
    <w:rsid w:val="43993170"/>
    <w:rsid w:val="43A3342B"/>
    <w:rsid w:val="43B9736F"/>
    <w:rsid w:val="43C77C27"/>
    <w:rsid w:val="43CA5CE8"/>
    <w:rsid w:val="43DE09EE"/>
    <w:rsid w:val="43DF3308"/>
    <w:rsid w:val="43EF1CD5"/>
    <w:rsid w:val="43F45D3F"/>
    <w:rsid w:val="43FE2FD4"/>
    <w:rsid w:val="44002FAD"/>
    <w:rsid w:val="4412357E"/>
    <w:rsid w:val="441D25EF"/>
    <w:rsid w:val="44223166"/>
    <w:rsid w:val="44246EDE"/>
    <w:rsid w:val="442A466C"/>
    <w:rsid w:val="44352E99"/>
    <w:rsid w:val="443609BF"/>
    <w:rsid w:val="443F7874"/>
    <w:rsid w:val="4444468D"/>
    <w:rsid w:val="44531571"/>
    <w:rsid w:val="4457736F"/>
    <w:rsid w:val="44587C7C"/>
    <w:rsid w:val="445901B9"/>
    <w:rsid w:val="449101DD"/>
    <w:rsid w:val="44A46D96"/>
    <w:rsid w:val="44C77E58"/>
    <w:rsid w:val="44D42D7D"/>
    <w:rsid w:val="44D63F79"/>
    <w:rsid w:val="44DE1391"/>
    <w:rsid w:val="44F941DE"/>
    <w:rsid w:val="44F960EE"/>
    <w:rsid w:val="451B225C"/>
    <w:rsid w:val="452410C9"/>
    <w:rsid w:val="452B7DF8"/>
    <w:rsid w:val="45317DFB"/>
    <w:rsid w:val="453C0257"/>
    <w:rsid w:val="453D699D"/>
    <w:rsid w:val="45414B57"/>
    <w:rsid w:val="454250B9"/>
    <w:rsid w:val="45451750"/>
    <w:rsid w:val="454721AF"/>
    <w:rsid w:val="454D128C"/>
    <w:rsid w:val="4550160D"/>
    <w:rsid w:val="45574D97"/>
    <w:rsid w:val="455B2BCA"/>
    <w:rsid w:val="456363B9"/>
    <w:rsid w:val="456D3CE4"/>
    <w:rsid w:val="45755E3A"/>
    <w:rsid w:val="4579042C"/>
    <w:rsid w:val="457F0571"/>
    <w:rsid w:val="45851176"/>
    <w:rsid w:val="45967968"/>
    <w:rsid w:val="45A20BB8"/>
    <w:rsid w:val="45BC6CA2"/>
    <w:rsid w:val="45C63B94"/>
    <w:rsid w:val="45CA5863"/>
    <w:rsid w:val="45CE234E"/>
    <w:rsid w:val="45CF69D6"/>
    <w:rsid w:val="45DA5415"/>
    <w:rsid w:val="45DD7344"/>
    <w:rsid w:val="45DE20F7"/>
    <w:rsid w:val="45E10CC7"/>
    <w:rsid w:val="45F36B68"/>
    <w:rsid w:val="45F43C93"/>
    <w:rsid w:val="45FB644B"/>
    <w:rsid w:val="460E7DA5"/>
    <w:rsid w:val="4619274C"/>
    <w:rsid w:val="461B3652"/>
    <w:rsid w:val="462B2138"/>
    <w:rsid w:val="462C207A"/>
    <w:rsid w:val="463668EF"/>
    <w:rsid w:val="46396D14"/>
    <w:rsid w:val="463F367D"/>
    <w:rsid w:val="46422483"/>
    <w:rsid w:val="46434866"/>
    <w:rsid w:val="46450513"/>
    <w:rsid w:val="46476707"/>
    <w:rsid w:val="464A2500"/>
    <w:rsid w:val="4659254A"/>
    <w:rsid w:val="4659289C"/>
    <w:rsid w:val="465B0637"/>
    <w:rsid w:val="465E3F0D"/>
    <w:rsid w:val="466A16E6"/>
    <w:rsid w:val="466E2692"/>
    <w:rsid w:val="467531B7"/>
    <w:rsid w:val="467B6B5D"/>
    <w:rsid w:val="467C7848"/>
    <w:rsid w:val="46893F2B"/>
    <w:rsid w:val="468F3185"/>
    <w:rsid w:val="469C35DC"/>
    <w:rsid w:val="469F0AEA"/>
    <w:rsid w:val="46A936CA"/>
    <w:rsid w:val="46B02CAB"/>
    <w:rsid w:val="46C4686E"/>
    <w:rsid w:val="46FA382A"/>
    <w:rsid w:val="47073508"/>
    <w:rsid w:val="47191523"/>
    <w:rsid w:val="472352B4"/>
    <w:rsid w:val="472D1A8B"/>
    <w:rsid w:val="473D2A01"/>
    <w:rsid w:val="473E532A"/>
    <w:rsid w:val="473F4D96"/>
    <w:rsid w:val="47430ED8"/>
    <w:rsid w:val="475F1A5C"/>
    <w:rsid w:val="476F2595"/>
    <w:rsid w:val="477B778F"/>
    <w:rsid w:val="477F0BC0"/>
    <w:rsid w:val="478203EC"/>
    <w:rsid w:val="478255AC"/>
    <w:rsid w:val="47935A9F"/>
    <w:rsid w:val="479667CF"/>
    <w:rsid w:val="47A955FD"/>
    <w:rsid w:val="47B025FA"/>
    <w:rsid w:val="47C47A14"/>
    <w:rsid w:val="47CB787C"/>
    <w:rsid w:val="47D31AAF"/>
    <w:rsid w:val="47D448EA"/>
    <w:rsid w:val="47D84750"/>
    <w:rsid w:val="47DF6219"/>
    <w:rsid w:val="47E02E13"/>
    <w:rsid w:val="47ED39C7"/>
    <w:rsid w:val="47EF665A"/>
    <w:rsid w:val="4802236A"/>
    <w:rsid w:val="4809698F"/>
    <w:rsid w:val="4811697D"/>
    <w:rsid w:val="4818117E"/>
    <w:rsid w:val="48377725"/>
    <w:rsid w:val="48484514"/>
    <w:rsid w:val="48775273"/>
    <w:rsid w:val="487A3E25"/>
    <w:rsid w:val="487F54BA"/>
    <w:rsid w:val="488B5503"/>
    <w:rsid w:val="48937E21"/>
    <w:rsid w:val="4896429D"/>
    <w:rsid w:val="489A0361"/>
    <w:rsid w:val="489A776F"/>
    <w:rsid w:val="48A01213"/>
    <w:rsid w:val="48B236A1"/>
    <w:rsid w:val="48B94FF3"/>
    <w:rsid w:val="48DE02F7"/>
    <w:rsid w:val="48E37AAB"/>
    <w:rsid w:val="48E737E2"/>
    <w:rsid w:val="48F91B4F"/>
    <w:rsid w:val="48FD4B4C"/>
    <w:rsid w:val="490A68E0"/>
    <w:rsid w:val="491055FE"/>
    <w:rsid w:val="49305FC9"/>
    <w:rsid w:val="493C5658"/>
    <w:rsid w:val="495F5B3E"/>
    <w:rsid w:val="49651501"/>
    <w:rsid w:val="496F77D7"/>
    <w:rsid w:val="497004A6"/>
    <w:rsid w:val="497654FD"/>
    <w:rsid w:val="49916688"/>
    <w:rsid w:val="499E3D87"/>
    <w:rsid w:val="49A2403D"/>
    <w:rsid w:val="49A84738"/>
    <w:rsid w:val="49B64211"/>
    <w:rsid w:val="49E40573"/>
    <w:rsid w:val="49E527DC"/>
    <w:rsid w:val="49E56AF9"/>
    <w:rsid w:val="49ED14E6"/>
    <w:rsid w:val="49F45969"/>
    <w:rsid w:val="49F55116"/>
    <w:rsid w:val="49F6167F"/>
    <w:rsid w:val="49F75680"/>
    <w:rsid w:val="49FB1C1D"/>
    <w:rsid w:val="4A040D5F"/>
    <w:rsid w:val="4A064FA0"/>
    <w:rsid w:val="4A0B4918"/>
    <w:rsid w:val="4A16615C"/>
    <w:rsid w:val="4A4424D7"/>
    <w:rsid w:val="4A446496"/>
    <w:rsid w:val="4A4A5894"/>
    <w:rsid w:val="4A4A6F73"/>
    <w:rsid w:val="4A4B1BC0"/>
    <w:rsid w:val="4A4B7C48"/>
    <w:rsid w:val="4A8C758B"/>
    <w:rsid w:val="4A8F2BD7"/>
    <w:rsid w:val="4A8F559B"/>
    <w:rsid w:val="4AA4237D"/>
    <w:rsid w:val="4AA652AE"/>
    <w:rsid w:val="4AB05590"/>
    <w:rsid w:val="4AB50E69"/>
    <w:rsid w:val="4AB56C52"/>
    <w:rsid w:val="4AB64608"/>
    <w:rsid w:val="4AB82D0F"/>
    <w:rsid w:val="4ABB39CC"/>
    <w:rsid w:val="4AC14ECE"/>
    <w:rsid w:val="4AD425D3"/>
    <w:rsid w:val="4AE64EED"/>
    <w:rsid w:val="4AEA779F"/>
    <w:rsid w:val="4AEB7664"/>
    <w:rsid w:val="4AEC6ADB"/>
    <w:rsid w:val="4AF405CA"/>
    <w:rsid w:val="4AFD7C19"/>
    <w:rsid w:val="4B007631"/>
    <w:rsid w:val="4B0567D1"/>
    <w:rsid w:val="4B09608C"/>
    <w:rsid w:val="4B236AAE"/>
    <w:rsid w:val="4B4F6B35"/>
    <w:rsid w:val="4B5D6F86"/>
    <w:rsid w:val="4B707271"/>
    <w:rsid w:val="4B7818BD"/>
    <w:rsid w:val="4B7E5126"/>
    <w:rsid w:val="4B9118FC"/>
    <w:rsid w:val="4B9521BC"/>
    <w:rsid w:val="4B9739F7"/>
    <w:rsid w:val="4B9C1351"/>
    <w:rsid w:val="4BBD09F3"/>
    <w:rsid w:val="4BBE5F76"/>
    <w:rsid w:val="4BCB7CB7"/>
    <w:rsid w:val="4BDC7009"/>
    <w:rsid w:val="4BE960C0"/>
    <w:rsid w:val="4BEE2503"/>
    <w:rsid w:val="4BF20353"/>
    <w:rsid w:val="4BF74ED8"/>
    <w:rsid w:val="4C14566A"/>
    <w:rsid w:val="4C176DA8"/>
    <w:rsid w:val="4C1A464A"/>
    <w:rsid w:val="4C1E4213"/>
    <w:rsid w:val="4C1F0361"/>
    <w:rsid w:val="4C230FE5"/>
    <w:rsid w:val="4C245A30"/>
    <w:rsid w:val="4C3814A7"/>
    <w:rsid w:val="4C422356"/>
    <w:rsid w:val="4C44125B"/>
    <w:rsid w:val="4C4764AC"/>
    <w:rsid w:val="4C490CE0"/>
    <w:rsid w:val="4C4D68A6"/>
    <w:rsid w:val="4C4F6AC2"/>
    <w:rsid w:val="4C656B3B"/>
    <w:rsid w:val="4C6A595A"/>
    <w:rsid w:val="4C6A7458"/>
    <w:rsid w:val="4C7E0023"/>
    <w:rsid w:val="4C915421"/>
    <w:rsid w:val="4C930B4D"/>
    <w:rsid w:val="4CA1472F"/>
    <w:rsid w:val="4CB252F8"/>
    <w:rsid w:val="4CB6685F"/>
    <w:rsid w:val="4CC32B39"/>
    <w:rsid w:val="4CC367FE"/>
    <w:rsid w:val="4CCB3A31"/>
    <w:rsid w:val="4CCC7C24"/>
    <w:rsid w:val="4CD35B04"/>
    <w:rsid w:val="4CD660B1"/>
    <w:rsid w:val="4CDB0356"/>
    <w:rsid w:val="4CE14D3D"/>
    <w:rsid w:val="4CE77A11"/>
    <w:rsid w:val="4CEE40BA"/>
    <w:rsid w:val="4CF3569F"/>
    <w:rsid w:val="4CF84F7A"/>
    <w:rsid w:val="4CF86340"/>
    <w:rsid w:val="4D077F3C"/>
    <w:rsid w:val="4D0F4402"/>
    <w:rsid w:val="4D10532E"/>
    <w:rsid w:val="4D123355"/>
    <w:rsid w:val="4D17607E"/>
    <w:rsid w:val="4D1B2A1B"/>
    <w:rsid w:val="4D203FBB"/>
    <w:rsid w:val="4D2A3B31"/>
    <w:rsid w:val="4D2B228A"/>
    <w:rsid w:val="4D312C52"/>
    <w:rsid w:val="4D344A7D"/>
    <w:rsid w:val="4D361A04"/>
    <w:rsid w:val="4D4128AF"/>
    <w:rsid w:val="4D562C7C"/>
    <w:rsid w:val="4D572DAD"/>
    <w:rsid w:val="4D5F1E89"/>
    <w:rsid w:val="4D6E2626"/>
    <w:rsid w:val="4D740849"/>
    <w:rsid w:val="4D7E4741"/>
    <w:rsid w:val="4D905305"/>
    <w:rsid w:val="4D964889"/>
    <w:rsid w:val="4D964A72"/>
    <w:rsid w:val="4D9C1254"/>
    <w:rsid w:val="4DA70072"/>
    <w:rsid w:val="4DAB5F7A"/>
    <w:rsid w:val="4DB82445"/>
    <w:rsid w:val="4DCD7C4F"/>
    <w:rsid w:val="4DD637A3"/>
    <w:rsid w:val="4E323FA5"/>
    <w:rsid w:val="4E353A96"/>
    <w:rsid w:val="4E3C61DC"/>
    <w:rsid w:val="4E421181"/>
    <w:rsid w:val="4E421F88"/>
    <w:rsid w:val="4E4E0E18"/>
    <w:rsid w:val="4E5A52AA"/>
    <w:rsid w:val="4E793892"/>
    <w:rsid w:val="4E800872"/>
    <w:rsid w:val="4E8174E0"/>
    <w:rsid w:val="4E8C6E82"/>
    <w:rsid w:val="4E994A2F"/>
    <w:rsid w:val="4EB73A63"/>
    <w:rsid w:val="4EBB043F"/>
    <w:rsid w:val="4EBD2531"/>
    <w:rsid w:val="4EC569ED"/>
    <w:rsid w:val="4EC56BC8"/>
    <w:rsid w:val="4ED50EA1"/>
    <w:rsid w:val="4EEC050C"/>
    <w:rsid w:val="4EEE7C9D"/>
    <w:rsid w:val="4EFA448A"/>
    <w:rsid w:val="4F104EC3"/>
    <w:rsid w:val="4F275AD4"/>
    <w:rsid w:val="4F3E7E64"/>
    <w:rsid w:val="4F43351C"/>
    <w:rsid w:val="4F47354A"/>
    <w:rsid w:val="4F5A076E"/>
    <w:rsid w:val="4F79296C"/>
    <w:rsid w:val="4F7B372A"/>
    <w:rsid w:val="4F8151E4"/>
    <w:rsid w:val="4F832176"/>
    <w:rsid w:val="4F896BA0"/>
    <w:rsid w:val="4F911C54"/>
    <w:rsid w:val="4FAD2CB3"/>
    <w:rsid w:val="4FB355BA"/>
    <w:rsid w:val="4FBA18C6"/>
    <w:rsid w:val="4FDB26DE"/>
    <w:rsid w:val="4FE625E0"/>
    <w:rsid w:val="4FE76CDA"/>
    <w:rsid w:val="4FF03574"/>
    <w:rsid w:val="501D695A"/>
    <w:rsid w:val="5021480F"/>
    <w:rsid w:val="50315B1A"/>
    <w:rsid w:val="50354221"/>
    <w:rsid w:val="50366872"/>
    <w:rsid w:val="50552283"/>
    <w:rsid w:val="505D14FA"/>
    <w:rsid w:val="506D187D"/>
    <w:rsid w:val="50785C26"/>
    <w:rsid w:val="50834F8C"/>
    <w:rsid w:val="508F267E"/>
    <w:rsid w:val="50931C17"/>
    <w:rsid w:val="50962ECB"/>
    <w:rsid w:val="50A42E38"/>
    <w:rsid w:val="50A4577F"/>
    <w:rsid w:val="50B12D4E"/>
    <w:rsid w:val="50B73D1F"/>
    <w:rsid w:val="50BD54B0"/>
    <w:rsid w:val="50BD5BC9"/>
    <w:rsid w:val="50C11EEE"/>
    <w:rsid w:val="50CE6C56"/>
    <w:rsid w:val="50E97CFC"/>
    <w:rsid w:val="50F73099"/>
    <w:rsid w:val="50FA4028"/>
    <w:rsid w:val="510D65B7"/>
    <w:rsid w:val="511157AB"/>
    <w:rsid w:val="51253CBA"/>
    <w:rsid w:val="513B5905"/>
    <w:rsid w:val="513D5125"/>
    <w:rsid w:val="5142540C"/>
    <w:rsid w:val="51614721"/>
    <w:rsid w:val="516474D2"/>
    <w:rsid w:val="516923D4"/>
    <w:rsid w:val="516A7EFA"/>
    <w:rsid w:val="518832C8"/>
    <w:rsid w:val="518B4751"/>
    <w:rsid w:val="51964435"/>
    <w:rsid w:val="519D3C50"/>
    <w:rsid w:val="51A0432A"/>
    <w:rsid w:val="51A14900"/>
    <w:rsid w:val="51A258E6"/>
    <w:rsid w:val="51A86090"/>
    <w:rsid w:val="51A95A80"/>
    <w:rsid w:val="51B077CD"/>
    <w:rsid w:val="51B7396D"/>
    <w:rsid w:val="51BB55D6"/>
    <w:rsid w:val="51C42AE3"/>
    <w:rsid w:val="51C72E19"/>
    <w:rsid w:val="51C770FB"/>
    <w:rsid w:val="51E667EB"/>
    <w:rsid w:val="51EC2235"/>
    <w:rsid w:val="51F50994"/>
    <w:rsid w:val="52062137"/>
    <w:rsid w:val="521C7446"/>
    <w:rsid w:val="52250C43"/>
    <w:rsid w:val="5228173E"/>
    <w:rsid w:val="52293B07"/>
    <w:rsid w:val="522E4CC3"/>
    <w:rsid w:val="523614E4"/>
    <w:rsid w:val="523A5B1F"/>
    <w:rsid w:val="523E676A"/>
    <w:rsid w:val="5244713B"/>
    <w:rsid w:val="524723DD"/>
    <w:rsid w:val="524C1E36"/>
    <w:rsid w:val="52615633"/>
    <w:rsid w:val="526D14C1"/>
    <w:rsid w:val="526F4DE4"/>
    <w:rsid w:val="528F7C18"/>
    <w:rsid w:val="52916F8E"/>
    <w:rsid w:val="52977FD4"/>
    <w:rsid w:val="52A25790"/>
    <w:rsid w:val="52A96B6F"/>
    <w:rsid w:val="52B45975"/>
    <w:rsid w:val="52C52024"/>
    <w:rsid w:val="52CF3250"/>
    <w:rsid w:val="52D94AA4"/>
    <w:rsid w:val="52EA3A62"/>
    <w:rsid w:val="52F50BB8"/>
    <w:rsid w:val="53051033"/>
    <w:rsid w:val="530750D2"/>
    <w:rsid w:val="53097272"/>
    <w:rsid w:val="53334835"/>
    <w:rsid w:val="533547EE"/>
    <w:rsid w:val="53387A1F"/>
    <w:rsid w:val="534505FD"/>
    <w:rsid w:val="53511372"/>
    <w:rsid w:val="53544462"/>
    <w:rsid w:val="5364253C"/>
    <w:rsid w:val="5368463E"/>
    <w:rsid w:val="53766B50"/>
    <w:rsid w:val="538A48F8"/>
    <w:rsid w:val="538E7ED0"/>
    <w:rsid w:val="53937D35"/>
    <w:rsid w:val="5397158E"/>
    <w:rsid w:val="539B172D"/>
    <w:rsid w:val="53B86CFB"/>
    <w:rsid w:val="53BA4B15"/>
    <w:rsid w:val="53D20FA5"/>
    <w:rsid w:val="54013861"/>
    <w:rsid w:val="541821F6"/>
    <w:rsid w:val="542E2C0D"/>
    <w:rsid w:val="54310239"/>
    <w:rsid w:val="54442D44"/>
    <w:rsid w:val="54487265"/>
    <w:rsid w:val="544B03FC"/>
    <w:rsid w:val="544D6070"/>
    <w:rsid w:val="54605E1E"/>
    <w:rsid w:val="546E5DE7"/>
    <w:rsid w:val="54717BEB"/>
    <w:rsid w:val="54775284"/>
    <w:rsid w:val="547F056D"/>
    <w:rsid w:val="54A50830"/>
    <w:rsid w:val="54A75C14"/>
    <w:rsid w:val="54B3506A"/>
    <w:rsid w:val="54BC0B48"/>
    <w:rsid w:val="54BC5748"/>
    <w:rsid w:val="54BE3268"/>
    <w:rsid w:val="54C01CCE"/>
    <w:rsid w:val="54C21787"/>
    <w:rsid w:val="54CA0D16"/>
    <w:rsid w:val="54DD4057"/>
    <w:rsid w:val="54E7490F"/>
    <w:rsid w:val="54E9291D"/>
    <w:rsid w:val="54FC530D"/>
    <w:rsid w:val="54FC65EF"/>
    <w:rsid w:val="550764A4"/>
    <w:rsid w:val="550B2BF6"/>
    <w:rsid w:val="55153E8A"/>
    <w:rsid w:val="55214EB5"/>
    <w:rsid w:val="55364EFD"/>
    <w:rsid w:val="5544026A"/>
    <w:rsid w:val="555B2034"/>
    <w:rsid w:val="555D4828"/>
    <w:rsid w:val="55665956"/>
    <w:rsid w:val="557A4C8B"/>
    <w:rsid w:val="558931E1"/>
    <w:rsid w:val="558A7B6E"/>
    <w:rsid w:val="55903323"/>
    <w:rsid w:val="55907942"/>
    <w:rsid w:val="55923347"/>
    <w:rsid w:val="55925180"/>
    <w:rsid w:val="55983B1B"/>
    <w:rsid w:val="55A21A11"/>
    <w:rsid w:val="55A34991"/>
    <w:rsid w:val="55A8376B"/>
    <w:rsid w:val="55BA31FE"/>
    <w:rsid w:val="55BC79C5"/>
    <w:rsid w:val="55D51354"/>
    <w:rsid w:val="55DC29B6"/>
    <w:rsid w:val="55DD4241"/>
    <w:rsid w:val="55FD30EB"/>
    <w:rsid w:val="562A7F81"/>
    <w:rsid w:val="56344877"/>
    <w:rsid w:val="56385F35"/>
    <w:rsid w:val="56431446"/>
    <w:rsid w:val="565315D2"/>
    <w:rsid w:val="56646758"/>
    <w:rsid w:val="56654812"/>
    <w:rsid w:val="566B6D1E"/>
    <w:rsid w:val="56705FB3"/>
    <w:rsid w:val="568C2676"/>
    <w:rsid w:val="568C3447"/>
    <w:rsid w:val="5695031F"/>
    <w:rsid w:val="56951575"/>
    <w:rsid w:val="56AA301C"/>
    <w:rsid w:val="56AB725B"/>
    <w:rsid w:val="56AE3AB1"/>
    <w:rsid w:val="56B7773E"/>
    <w:rsid w:val="56C50CE6"/>
    <w:rsid w:val="56DE2D51"/>
    <w:rsid w:val="56E61DD1"/>
    <w:rsid w:val="56FE35BF"/>
    <w:rsid w:val="57032A2C"/>
    <w:rsid w:val="57086B74"/>
    <w:rsid w:val="570F0AD8"/>
    <w:rsid w:val="570F5219"/>
    <w:rsid w:val="571050A0"/>
    <w:rsid w:val="571D5B28"/>
    <w:rsid w:val="57220D9C"/>
    <w:rsid w:val="57236B81"/>
    <w:rsid w:val="57250B4B"/>
    <w:rsid w:val="572648C3"/>
    <w:rsid w:val="5728045A"/>
    <w:rsid w:val="572A7F10"/>
    <w:rsid w:val="57305F25"/>
    <w:rsid w:val="57317130"/>
    <w:rsid w:val="57397C3B"/>
    <w:rsid w:val="574134AB"/>
    <w:rsid w:val="575D12B5"/>
    <w:rsid w:val="57610A87"/>
    <w:rsid w:val="577B1140"/>
    <w:rsid w:val="577B7F21"/>
    <w:rsid w:val="577F181B"/>
    <w:rsid w:val="578A10CF"/>
    <w:rsid w:val="57921984"/>
    <w:rsid w:val="57930642"/>
    <w:rsid w:val="57947748"/>
    <w:rsid w:val="579737F0"/>
    <w:rsid w:val="57AB7B30"/>
    <w:rsid w:val="57AF5251"/>
    <w:rsid w:val="57B26373"/>
    <w:rsid w:val="57B63F04"/>
    <w:rsid w:val="57B827B5"/>
    <w:rsid w:val="57BB0E60"/>
    <w:rsid w:val="57C8441F"/>
    <w:rsid w:val="57CD20C2"/>
    <w:rsid w:val="57D675AB"/>
    <w:rsid w:val="57D749EA"/>
    <w:rsid w:val="57D95FDD"/>
    <w:rsid w:val="57DF36B4"/>
    <w:rsid w:val="57E67F4B"/>
    <w:rsid w:val="58004E6C"/>
    <w:rsid w:val="580D0BE1"/>
    <w:rsid w:val="580D2917"/>
    <w:rsid w:val="5811620C"/>
    <w:rsid w:val="581A61D6"/>
    <w:rsid w:val="581B7A00"/>
    <w:rsid w:val="581D391B"/>
    <w:rsid w:val="583B7EFB"/>
    <w:rsid w:val="58533071"/>
    <w:rsid w:val="5855350A"/>
    <w:rsid w:val="58594FE8"/>
    <w:rsid w:val="58640EBA"/>
    <w:rsid w:val="58670247"/>
    <w:rsid w:val="586A50F6"/>
    <w:rsid w:val="586C2A73"/>
    <w:rsid w:val="58702F60"/>
    <w:rsid w:val="587D6290"/>
    <w:rsid w:val="588D00A3"/>
    <w:rsid w:val="58917D2F"/>
    <w:rsid w:val="5894085C"/>
    <w:rsid w:val="589846C0"/>
    <w:rsid w:val="589F492D"/>
    <w:rsid w:val="58AE4F0C"/>
    <w:rsid w:val="58B17F1E"/>
    <w:rsid w:val="58B85899"/>
    <w:rsid w:val="58C432A7"/>
    <w:rsid w:val="58C87BB5"/>
    <w:rsid w:val="58C950FD"/>
    <w:rsid w:val="58CA7BFC"/>
    <w:rsid w:val="58D2014F"/>
    <w:rsid w:val="58D54722"/>
    <w:rsid w:val="58DE1C0A"/>
    <w:rsid w:val="58E363A9"/>
    <w:rsid w:val="58E467E4"/>
    <w:rsid w:val="58EA2D42"/>
    <w:rsid w:val="58F11F23"/>
    <w:rsid w:val="590114E5"/>
    <w:rsid w:val="590758EC"/>
    <w:rsid w:val="5913597C"/>
    <w:rsid w:val="59350F15"/>
    <w:rsid w:val="59426079"/>
    <w:rsid w:val="5950324E"/>
    <w:rsid w:val="595219A0"/>
    <w:rsid w:val="595E1678"/>
    <w:rsid w:val="59633110"/>
    <w:rsid w:val="596733BB"/>
    <w:rsid w:val="596D5BD4"/>
    <w:rsid w:val="59723DF0"/>
    <w:rsid w:val="597E3DD8"/>
    <w:rsid w:val="59821A56"/>
    <w:rsid w:val="599B61A1"/>
    <w:rsid w:val="59A33FA9"/>
    <w:rsid w:val="59B60492"/>
    <w:rsid w:val="59B96B76"/>
    <w:rsid w:val="59BC1D1A"/>
    <w:rsid w:val="59CD0520"/>
    <w:rsid w:val="59DF3058"/>
    <w:rsid w:val="59E940B2"/>
    <w:rsid w:val="59F80043"/>
    <w:rsid w:val="5A09252F"/>
    <w:rsid w:val="5A0B2778"/>
    <w:rsid w:val="5A0F06C9"/>
    <w:rsid w:val="5A1A4E69"/>
    <w:rsid w:val="5A1F7AD4"/>
    <w:rsid w:val="5A201905"/>
    <w:rsid w:val="5A267472"/>
    <w:rsid w:val="5A2A7C7B"/>
    <w:rsid w:val="5A2F4B24"/>
    <w:rsid w:val="5A3347A9"/>
    <w:rsid w:val="5A3C06D7"/>
    <w:rsid w:val="5A3C59A4"/>
    <w:rsid w:val="5A3E2560"/>
    <w:rsid w:val="5A4A47B8"/>
    <w:rsid w:val="5A4E4830"/>
    <w:rsid w:val="5A4F7C8D"/>
    <w:rsid w:val="5A5D3B6E"/>
    <w:rsid w:val="5A5F47D7"/>
    <w:rsid w:val="5A637A76"/>
    <w:rsid w:val="5A6610D1"/>
    <w:rsid w:val="5A6D33BA"/>
    <w:rsid w:val="5A6D6E55"/>
    <w:rsid w:val="5A792B1F"/>
    <w:rsid w:val="5A866761"/>
    <w:rsid w:val="5A874767"/>
    <w:rsid w:val="5A9A6949"/>
    <w:rsid w:val="5AA85BE2"/>
    <w:rsid w:val="5AAD6F28"/>
    <w:rsid w:val="5AB72E79"/>
    <w:rsid w:val="5ABC2F3E"/>
    <w:rsid w:val="5ABF12B7"/>
    <w:rsid w:val="5AC43F81"/>
    <w:rsid w:val="5AD63A24"/>
    <w:rsid w:val="5AEC0B7E"/>
    <w:rsid w:val="5AF072EF"/>
    <w:rsid w:val="5AF1473F"/>
    <w:rsid w:val="5B0B24FE"/>
    <w:rsid w:val="5B1038C0"/>
    <w:rsid w:val="5B1B3AD8"/>
    <w:rsid w:val="5B1D08AE"/>
    <w:rsid w:val="5B2E1A1D"/>
    <w:rsid w:val="5B4A2058"/>
    <w:rsid w:val="5B4F515F"/>
    <w:rsid w:val="5B5D39A9"/>
    <w:rsid w:val="5B5F4BE9"/>
    <w:rsid w:val="5B604D95"/>
    <w:rsid w:val="5B615E49"/>
    <w:rsid w:val="5B822F04"/>
    <w:rsid w:val="5B843A1C"/>
    <w:rsid w:val="5B873E3F"/>
    <w:rsid w:val="5B8C1A5E"/>
    <w:rsid w:val="5BC67F77"/>
    <w:rsid w:val="5BD55A52"/>
    <w:rsid w:val="5BDB09A2"/>
    <w:rsid w:val="5BDC37A3"/>
    <w:rsid w:val="5BF25401"/>
    <w:rsid w:val="5BF3199B"/>
    <w:rsid w:val="5C001C6F"/>
    <w:rsid w:val="5C02690E"/>
    <w:rsid w:val="5C196DA7"/>
    <w:rsid w:val="5C221798"/>
    <w:rsid w:val="5C2A048C"/>
    <w:rsid w:val="5C337866"/>
    <w:rsid w:val="5C376F94"/>
    <w:rsid w:val="5C520786"/>
    <w:rsid w:val="5C596A81"/>
    <w:rsid w:val="5C5B4EA7"/>
    <w:rsid w:val="5C7C0D5E"/>
    <w:rsid w:val="5C80234E"/>
    <w:rsid w:val="5C8A680C"/>
    <w:rsid w:val="5C961C54"/>
    <w:rsid w:val="5C9E36A7"/>
    <w:rsid w:val="5CB564CD"/>
    <w:rsid w:val="5D0B07E3"/>
    <w:rsid w:val="5D0C4701"/>
    <w:rsid w:val="5D0F0395"/>
    <w:rsid w:val="5D1D4073"/>
    <w:rsid w:val="5D221076"/>
    <w:rsid w:val="5D322801"/>
    <w:rsid w:val="5D3513BC"/>
    <w:rsid w:val="5D397964"/>
    <w:rsid w:val="5D4240E3"/>
    <w:rsid w:val="5D544ECA"/>
    <w:rsid w:val="5D5A391C"/>
    <w:rsid w:val="5D5E50B6"/>
    <w:rsid w:val="5D5F10C0"/>
    <w:rsid w:val="5D7642A2"/>
    <w:rsid w:val="5D7E5418"/>
    <w:rsid w:val="5D8024D0"/>
    <w:rsid w:val="5D834E78"/>
    <w:rsid w:val="5D8446BD"/>
    <w:rsid w:val="5D891B7B"/>
    <w:rsid w:val="5D8E62B8"/>
    <w:rsid w:val="5D8E7CD4"/>
    <w:rsid w:val="5D921301"/>
    <w:rsid w:val="5DA56FD4"/>
    <w:rsid w:val="5DAB7D34"/>
    <w:rsid w:val="5DAD38EE"/>
    <w:rsid w:val="5DB365A6"/>
    <w:rsid w:val="5DC439D9"/>
    <w:rsid w:val="5DCA5FA9"/>
    <w:rsid w:val="5DD70741"/>
    <w:rsid w:val="5DE6470B"/>
    <w:rsid w:val="5DE8061E"/>
    <w:rsid w:val="5E006862"/>
    <w:rsid w:val="5E0207B9"/>
    <w:rsid w:val="5E146C62"/>
    <w:rsid w:val="5E1834A1"/>
    <w:rsid w:val="5E1D5E52"/>
    <w:rsid w:val="5E251431"/>
    <w:rsid w:val="5E261785"/>
    <w:rsid w:val="5E453C8F"/>
    <w:rsid w:val="5E4A7017"/>
    <w:rsid w:val="5E552BBA"/>
    <w:rsid w:val="5E563EB7"/>
    <w:rsid w:val="5E59557E"/>
    <w:rsid w:val="5E5D0BCB"/>
    <w:rsid w:val="5E5F4157"/>
    <w:rsid w:val="5E611C10"/>
    <w:rsid w:val="5E6F39C0"/>
    <w:rsid w:val="5E7A0F3F"/>
    <w:rsid w:val="5EA22A81"/>
    <w:rsid w:val="5EAF519E"/>
    <w:rsid w:val="5EB07FD7"/>
    <w:rsid w:val="5EB54298"/>
    <w:rsid w:val="5EB91217"/>
    <w:rsid w:val="5EBF3D57"/>
    <w:rsid w:val="5EC24ED2"/>
    <w:rsid w:val="5EDE153E"/>
    <w:rsid w:val="5EE74938"/>
    <w:rsid w:val="5EE8734F"/>
    <w:rsid w:val="5EF4181F"/>
    <w:rsid w:val="5EFC7377"/>
    <w:rsid w:val="5F06174D"/>
    <w:rsid w:val="5F245B8C"/>
    <w:rsid w:val="5F276139"/>
    <w:rsid w:val="5F3A3602"/>
    <w:rsid w:val="5F45733B"/>
    <w:rsid w:val="5F5226F9"/>
    <w:rsid w:val="5F525F6D"/>
    <w:rsid w:val="5F6277C6"/>
    <w:rsid w:val="5F6A704D"/>
    <w:rsid w:val="5F6D0B1D"/>
    <w:rsid w:val="5F7614B4"/>
    <w:rsid w:val="5F762492"/>
    <w:rsid w:val="5F7B4498"/>
    <w:rsid w:val="5F8D0B82"/>
    <w:rsid w:val="5F8F3CBC"/>
    <w:rsid w:val="5FA74B6D"/>
    <w:rsid w:val="5FC829BC"/>
    <w:rsid w:val="5FCC5339"/>
    <w:rsid w:val="5FD31C16"/>
    <w:rsid w:val="5FD62ED8"/>
    <w:rsid w:val="5FE315A4"/>
    <w:rsid w:val="5FE34A5B"/>
    <w:rsid w:val="5FE80968"/>
    <w:rsid w:val="5FF211AF"/>
    <w:rsid w:val="5FF732A1"/>
    <w:rsid w:val="5FF92B75"/>
    <w:rsid w:val="5FFE1E36"/>
    <w:rsid w:val="60086D00"/>
    <w:rsid w:val="60147C0F"/>
    <w:rsid w:val="60232584"/>
    <w:rsid w:val="602C6F07"/>
    <w:rsid w:val="604807A9"/>
    <w:rsid w:val="6057789C"/>
    <w:rsid w:val="605B7374"/>
    <w:rsid w:val="6060046C"/>
    <w:rsid w:val="607330CE"/>
    <w:rsid w:val="607848C6"/>
    <w:rsid w:val="60825176"/>
    <w:rsid w:val="608E49ED"/>
    <w:rsid w:val="60910C78"/>
    <w:rsid w:val="609458D6"/>
    <w:rsid w:val="609E653D"/>
    <w:rsid w:val="609F2AC4"/>
    <w:rsid w:val="60AA58F0"/>
    <w:rsid w:val="60B3565E"/>
    <w:rsid w:val="60BC64E8"/>
    <w:rsid w:val="60C110F2"/>
    <w:rsid w:val="60C66352"/>
    <w:rsid w:val="60D2175F"/>
    <w:rsid w:val="60D77182"/>
    <w:rsid w:val="60D84E80"/>
    <w:rsid w:val="60E37663"/>
    <w:rsid w:val="60E6736C"/>
    <w:rsid w:val="60F30DF1"/>
    <w:rsid w:val="60F70402"/>
    <w:rsid w:val="60FA2EE8"/>
    <w:rsid w:val="61054A27"/>
    <w:rsid w:val="610A52BC"/>
    <w:rsid w:val="611A0FF5"/>
    <w:rsid w:val="611D2366"/>
    <w:rsid w:val="611F10A9"/>
    <w:rsid w:val="61421856"/>
    <w:rsid w:val="615227C4"/>
    <w:rsid w:val="6155027F"/>
    <w:rsid w:val="61654E3F"/>
    <w:rsid w:val="618065AE"/>
    <w:rsid w:val="6182292A"/>
    <w:rsid w:val="618447FE"/>
    <w:rsid w:val="618C76F9"/>
    <w:rsid w:val="61932565"/>
    <w:rsid w:val="619F7F92"/>
    <w:rsid w:val="61A777C7"/>
    <w:rsid w:val="61BD7BD2"/>
    <w:rsid w:val="61C70EBD"/>
    <w:rsid w:val="61D40E97"/>
    <w:rsid w:val="61DF3FED"/>
    <w:rsid w:val="61F94C26"/>
    <w:rsid w:val="61FB1E09"/>
    <w:rsid w:val="62000E56"/>
    <w:rsid w:val="620474CF"/>
    <w:rsid w:val="620C647B"/>
    <w:rsid w:val="624F3E49"/>
    <w:rsid w:val="625452FB"/>
    <w:rsid w:val="62586F30"/>
    <w:rsid w:val="62632286"/>
    <w:rsid w:val="626A089F"/>
    <w:rsid w:val="62885958"/>
    <w:rsid w:val="62C03E1E"/>
    <w:rsid w:val="62C315EB"/>
    <w:rsid w:val="62D14D7A"/>
    <w:rsid w:val="62D90A3C"/>
    <w:rsid w:val="62E85E13"/>
    <w:rsid w:val="62EE7B7A"/>
    <w:rsid w:val="62F1709B"/>
    <w:rsid w:val="62F40B65"/>
    <w:rsid w:val="62FC2CFE"/>
    <w:rsid w:val="62FF1187"/>
    <w:rsid w:val="62FF181F"/>
    <w:rsid w:val="63024505"/>
    <w:rsid w:val="63060664"/>
    <w:rsid w:val="630B538C"/>
    <w:rsid w:val="630C5AEB"/>
    <w:rsid w:val="63120718"/>
    <w:rsid w:val="631746CA"/>
    <w:rsid w:val="631F1D84"/>
    <w:rsid w:val="63226682"/>
    <w:rsid w:val="63255E7D"/>
    <w:rsid w:val="63534C92"/>
    <w:rsid w:val="635600A5"/>
    <w:rsid w:val="635B1DB5"/>
    <w:rsid w:val="63624ED5"/>
    <w:rsid w:val="63711FED"/>
    <w:rsid w:val="63880DDC"/>
    <w:rsid w:val="638B442C"/>
    <w:rsid w:val="638D750D"/>
    <w:rsid w:val="63950E07"/>
    <w:rsid w:val="639E79BC"/>
    <w:rsid w:val="63AC6CC0"/>
    <w:rsid w:val="63B15515"/>
    <w:rsid w:val="63BB2093"/>
    <w:rsid w:val="63C34D21"/>
    <w:rsid w:val="63CA5404"/>
    <w:rsid w:val="63DF727A"/>
    <w:rsid w:val="63EF7FA8"/>
    <w:rsid w:val="64027E8B"/>
    <w:rsid w:val="64055776"/>
    <w:rsid w:val="640815D9"/>
    <w:rsid w:val="641C7E74"/>
    <w:rsid w:val="64240056"/>
    <w:rsid w:val="643E143A"/>
    <w:rsid w:val="643E2F91"/>
    <w:rsid w:val="64421F07"/>
    <w:rsid w:val="64491666"/>
    <w:rsid w:val="645E169B"/>
    <w:rsid w:val="64610180"/>
    <w:rsid w:val="646B11DF"/>
    <w:rsid w:val="647A427D"/>
    <w:rsid w:val="6484486F"/>
    <w:rsid w:val="64850E7B"/>
    <w:rsid w:val="64862209"/>
    <w:rsid w:val="648B6EEF"/>
    <w:rsid w:val="64B81584"/>
    <w:rsid w:val="64C158BF"/>
    <w:rsid w:val="64C6224B"/>
    <w:rsid w:val="64CA5F43"/>
    <w:rsid w:val="64CE2EAA"/>
    <w:rsid w:val="64F8153F"/>
    <w:rsid w:val="65046244"/>
    <w:rsid w:val="650A4651"/>
    <w:rsid w:val="65242442"/>
    <w:rsid w:val="652A239A"/>
    <w:rsid w:val="653C3090"/>
    <w:rsid w:val="654513E8"/>
    <w:rsid w:val="65532D27"/>
    <w:rsid w:val="655A7892"/>
    <w:rsid w:val="655C0D4A"/>
    <w:rsid w:val="65716E0E"/>
    <w:rsid w:val="657241EB"/>
    <w:rsid w:val="65750F8C"/>
    <w:rsid w:val="657A02B4"/>
    <w:rsid w:val="6582446A"/>
    <w:rsid w:val="65854376"/>
    <w:rsid w:val="658767BE"/>
    <w:rsid w:val="65892531"/>
    <w:rsid w:val="6589499B"/>
    <w:rsid w:val="65946987"/>
    <w:rsid w:val="659D3FA3"/>
    <w:rsid w:val="65C43238"/>
    <w:rsid w:val="65C54B5A"/>
    <w:rsid w:val="65C85F2C"/>
    <w:rsid w:val="65FC0FA9"/>
    <w:rsid w:val="66006F61"/>
    <w:rsid w:val="66092190"/>
    <w:rsid w:val="661706B6"/>
    <w:rsid w:val="66195831"/>
    <w:rsid w:val="662621EA"/>
    <w:rsid w:val="662E75B1"/>
    <w:rsid w:val="66342C2E"/>
    <w:rsid w:val="663E784C"/>
    <w:rsid w:val="665E4D7F"/>
    <w:rsid w:val="666B47A4"/>
    <w:rsid w:val="668313EA"/>
    <w:rsid w:val="668B6A45"/>
    <w:rsid w:val="66967370"/>
    <w:rsid w:val="669B2FA6"/>
    <w:rsid w:val="66AB3541"/>
    <w:rsid w:val="66C537B1"/>
    <w:rsid w:val="66CB5772"/>
    <w:rsid w:val="66F86315"/>
    <w:rsid w:val="6700736F"/>
    <w:rsid w:val="67011F07"/>
    <w:rsid w:val="671B43DC"/>
    <w:rsid w:val="671B5AC7"/>
    <w:rsid w:val="671C0EAC"/>
    <w:rsid w:val="672523F1"/>
    <w:rsid w:val="672C5C40"/>
    <w:rsid w:val="672F3F24"/>
    <w:rsid w:val="67321C4C"/>
    <w:rsid w:val="67373964"/>
    <w:rsid w:val="673B22C4"/>
    <w:rsid w:val="673E055F"/>
    <w:rsid w:val="67456726"/>
    <w:rsid w:val="674856D6"/>
    <w:rsid w:val="674F751F"/>
    <w:rsid w:val="675054E3"/>
    <w:rsid w:val="67530ADA"/>
    <w:rsid w:val="67551CE3"/>
    <w:rsid w:val="675B2367"/>
    <w:rsid w:val="677A4393"/>
    <w:rsid w:val="679277A9"/>
    <w:rsid w:val="67A22552"/>
    <w:rsid w:val="67AC268D"/>
    <w:rsid w:val="67B13D35"/>
    <w:rsid w:val="67B22DCC"/>
    <w:rsid w:val="67B716DE"/>
    <w:rsid w:val="67BE71AA"/>
    <w:rsid w:val="67C11F4C"/>
    <w:rsid w:val="67D363A2"/>
    <w:rsid w:val="67D36E4C"/>
    <w:rsid w:val="67D90273"/>
    <w:rsid w:val="67DE5875"/>
    <w:rsid w:val="67E55852"/>
    <w:rsid w:val="67EB1AB4"/>
    <w:rsid w:val="67FA1285"/>
    <w:rsid w:val="68010AAD"/>
    <w:rsid w:val="68121558"/>
    <w:rsid w:val="681805E5"/>
    <w:rsid w:val="682E35D8"/>
    <w:rsid w:val="68370566"/>
    <w:rsid w:val="683C3F47"/>
    <w:rsid w:val="683E75F2"/>
    <w:rsid w:val="684100AF"/>
    <w:rsid w:val="68455176"/>
    <w:rsid w:val="68551F4F"/>
    <w:rsid w:val="685B0592"/>
    <w:rsid w:val="685B792E"/>
    <w:rsid w:val="68624066"/>
    <w:rsid w:val="6864319D"/>
    <w:rsid w:val="68667512"/>
    <w:rsid w:val="68761796"/>
    <w:rsid w:val="687C10C9"/>
    <w:rsid w:val="68840C16"/>
    <w:rsid w:val="68872541"/>
    <w:rsid w:val="68876EFB"/>
    <w:rsid w:val="68884654"/>
    <w:rsid w:val="68975621"/>
    <w:rsid w:val="689F444F"/>
    <w:rsid w:val="68A53172"/>
    <w:rsid w:val="68B1654A"/>
    <w:rsid w:val="68B96DBB"/>
    <w:rsid w:val="68C47A98"/>
    <w:rsid w:val="68CA2805"/>
    <w:rsid w:val="68CA76DB"/>
    <w:rsid w:val="68CC5AD2"/>
    <w:rsid w:val="68CD1043"/>
    <w:rsid w:val="68E937A3"/>
    <w:rsid w:val="68ED6BE6"/>
    <w:rsid w:val="68FA0BEC"/>
    <w:rsid w:val="68FC617C"/>
    <w:rsid w:val="691664E5"/>
    <w:rsid w:val="691862FC"/>
    <w:rsid w:val="69207171"/>
    <w:rsid w:val="69280027"/>
    <w:rsid w:val="693E15D3"/>
    <w:rsid w:val="694A37F8"/>
    <w:rsid w:val="694D7A8E"/>
    <w:rsid w:val="69627681"/>
    <w:rsid w:val="696711B7"/>
    <w:rsid w:val="696F00E2"/>
    <w:rsid w:val="6977531D"/>
    <w:rsid w:val="697C612C"/>
    <w:rsid w:val="69801C11"/>
    <w:rsid w:val="698F3ABF"/>
    <w:rsid w:val="699A0A26"/>
    <w:rsid w:val="69BE4554"/>
    <w:rsid w:val="69C14A41"/>
    <w:rsid w:val="69CB3F95"/>
    <w:rsid w:val="69CC2BFF"/>
    <w:rsid w:val="69DC03F6"/>
    <w:rsid w:val="69FD55B8"/>
    <w:rsid w:val="6A0B1C62"/>
    <w:rsid w:val="6A176825"/>
    <w:rsid w:val="6A2406C8"/>
    <w:rsid w:val="6A255580"/>
    <w:rsid w:val="6A272BD0"/>
    <w:rsid w:val="6A2E0CA3"/>
    <w:rsid w:val="6A316C25"/>
    <w:rsid w:val="6A5167DD"/>
    <w:rsid w:val="6A6968AF"/>
    <w:rsid w:val="6A6A688F"/>
    <w:rsid w:val="6A7C6DF4"/>
    <w:rsid w:val="6A883CA4"/>
    <w:rsid w:val="6A8B55A9"/>
    <w:rsid w:val="6A920725"/>
    <w:rsid w:val="6AA17C6B"/>
    <w:rsid w:val="6AA240CF"/>
    <w:rsid w:val="6AC86297"/>
    <w:rsid w:val="6ADB2335"/>
    <w:rsid w:val="6ADE0BD1"/>
    <w:rsid w:val="6AE96859"/>
    <w:rsid w:val="6AF02DC7"/>
    <w:rsid w:val="6AFC796A"/>
    <w:rsid w:val="6B030D4C"/>
    <w:rsid w:val="6B0B7C00"/>
    <w:rsid w:val="6B147746"/>
    <w:rsid w:val="6B24787C"/>
    <w:rsid w:val="6B385C54"/>
    <w:rsid w:val="6B573233"/>
    <w:rsid w:val="6B5B6274"/>
    <w:rsid w:val="6B6271EC"/>
    <w:rsid w:val="6B781232"/>
    <w:rsid w:val="6B7F7B73"/>
    <w:rsid w:val="6B851761"/>
    <w:rsid w:val="6B8F41F7"/>
    <w:rsid w:val="6B935D53"/>
    <w:rsid w:val="6B947BF6"/>
    <w:rsid w:val="6B96644D"/>
    <w:rsid w:val="6BB37FFB"/>
    <w:rsid w:val="6BB43DF4"/>
    <w:rsid w:val="6BC67A2C"/>
    <w:rsid w:val="6BDF2BCA"/>
    <w:rsid w:val="6BE348AB"/>
    <w:rsid w:val="6BF46AF8"/>
    <w:rsid w:val="6BFB602D"/>
    <w:rsid w:val="6BFD4E14"/>
    <w:rsid w:val="6C007AD5"/>
    <w:rsid w:val="6C0952D5"/>
    <w:rsid w:val="6C196F71"/>
    <w:rsid w:val="6C1E5F46"/>
    <w:rsid w:val="6C1F5293"/>
    <w:rsid w:val="6C226FCB"/>
    <w:rsid w:val="6C2F296E"/>
    <w:rsid w:val="6C31226F"/>
    <w:rsid w:val="6C497B0A"/>
    <w:rsid w:val="6C552F0B"/>
    <w:rsid w:val="6C5647A5"/>
    <w:rsid w:val="6C5A054E"/>
    <w:rsid w:val="6C627CC5"/>
    <w:rsid w:val="6C8C67B7"/>
    <w:rsid w:val="6C8D5FE6"/>
    <w:rsid w:val="6C9C0911"/>
    <w:rsid w:val="6C9D744C"/>
    <w:rsid w:val="6CB00A07"/>
    <w:rsid w:val="6CB41462"/>
    <w:rsid w:val="6CCB417E"/>
    <w:rsid w:val="6CDE737B"/>
    <w:rsid w:val="6CEC4DC1"/>
    <w:rsid w:val="6CED5810"/>
    <w:rsid w:val="6D0A5BB6"/>
    <w:rsid w:val="6D167928"/>
    <w:rsid w:val="6D257217"/>
    <w:rsid w:val="6D26299B"/>
    <w:rsid w:val="6D4772EC"/>
    <w:rsid w:val="6D57712D"/>
    <w:rsid w:val="6D5E12DD"/>
    <w:rsid w:val="6D6612EA"/>
    <w:rsid w:val="6D723ABE"/>
    <w:rsid w:val="6D892A80"/>
    <w:rsid w:val="6D8A3E70"/>
    <w:rsid w:val="6D9078AF"/>
    <w:rsid w:val="6D9303BB"/>
    <w:rsid w:val="6D94212F"/>
    <w:rsid w:val="6DA34120"/>
    <w:rsid w:val="6DAA3FEF"/>
    <w:rsid w:val="6DAD16DA"/>
    <w:rsid w:val="6DAD4F9F"/>
    <w:rsid w:val="6DBF3C8C"/>
    <w:rsid w:val="6DC0172B"/>
    <w:rsid w:val="6DCB690C"/>
    <w:rsid w:val="6DD05370"/>
    <w:rsid w:val="6DD41A5B"/>
    <w:rsid w:val="6DD77C5C"/>
    <w:rsid w:val="6DDF5B5A"/>
    <w:rsid w:val="6DE22E9A"/>
    <w:rsid w:val="6DF43C2E"/>
    <w:rsid w:val="6DF51CA3"/>
    <w:rsid w:val="6E027099"/>
    <w:rsid w:val="6E0E0B9C"/>
    <w:rsid w:val="6E31797E"/>
    <w:rsid w:val="6E6141FD"/>
    <w:rsid w:val="6E6B0314"/>
    <w:rsid w:val="6E7C6AF5"/>
    <w:rsid w:val="6E7E61A5"/>
    <w:rsid w:val="6E8335BD"/>
    <w:rsid w:val="6E8457AF"/>
    <w:rsid w:val="6E856C84"/>
    <w:rsid w:val="6E8E12EF"/>
    <w:rsid w:val="6E936A7B"/>
    <w:rsid w:val="6E972936"/>
    <w:rsid w:val="6E9B1BC5"/>
    <w:rsid w:val="6E9C6F6C"/>
    <w:rsid w:val="6EAD16FA"/>
    <w:rsid w:val="6EB42BD3"/>
    <w:rsid w:val="6EB70928"/>
    <w:rsid w:val="6EBE5FD8"/>
    <w:rsid w:val="6EBF4F8A"/>
    <w:rsid w:val="6EC62CF6"/>
    <w:rsid w:val="6ED446C5"/>
    <w:rsid w:val="6EDD73F8"/>
    <w:rsid w:val="6EE25A7E"/>
    <w:rsid w:val="6EE55E53"/>
    <w:rsid w:val="6EEB2090"/>
    <w:rsid w:val="6EFE1D7B"/>
    <w:rsid w:val="6F107A2C"/>
    <w:rsid w:val="6F23376B"/>
    <w:rsid w:val="6F2A7D94"/>
    <w:rsid w:val="6F366BA7"/>
    <w:rsid w:val="6F3F59DB"/>
    <w:rsid w:val="6F4563B1"/>
    <w:rsid w:val="6F593636"/>
    <w:rsid w:val="6F5A323E"/>
    <w:rsid w:val="6F5A67B7"/>
    <w:rsid w:val="6F6840AB"/>
    <w:rsid w:val="6F7341BF"/>
    <w:rsid w:val="6F7665E4"/>
    <w:rsid w:val="6F7D4C0E"/>
    <w:rsid w:val="6F8331F1"/>
    <w:rsid w:val="6F856127"/>
    <w:rsid w:val="6F8F5330"/>
    <w:rsid w:val="6F935B02"/>
    <w:rsid w:val="6F9B27DA"/>
    <w:rsid w:val="6FAE1A09"/>
    <w:rsid w:val="6FC135F4"/>
    <w:rsid w:val="6FD75BF8"/>
    <w:rsid w:val="6FDA0F59"/>
    <w:rsid w:val="6FE26F69"/>
    <w:rsid w:val="6FE729EA"/>
    <w:rsid w:val="6FEE6B24"/>
    <w:rsid w:val="6FEF6F6B"/>
    <w:rsid w:val="6FF3185C"/>
    <w:rsid w:val="6FF4387F"/>
    <w:rsid w:val="700B25AF"/>
    <w:rsid w:val="70223A22"/>
    <w:rsid w:val="70460FD5"/>
    <w:rsid w:val="704A5966"/>
    <w:rsid w:val="704C2E6E"/>
    <w:rsid w:val="707723D0"/>
    <w:rsid w:val="709469D3"/>
    <w:rsid w:val="70A72179"/>
    <w:rsid w:val="70EE59B6"/>
    <w:rsid w:val="70EE6CD1"/>
    <w:rsid w:val="70F02B89"/>
    <w:rsid w:val="70F5661B"/>
    <w:rsid w:val="70FE07CC"/>
    <w:rsid w:val="71063FC2"/>
    <w:rsid w:val="710A7619"/>
    <w:rsid w:val="711315BD"/>
    <w:rsid w:val="7130059F"/>
    <w:rsid w:val="71360107"/>
    <w:rsid w:val="713B688E"/>
    <w:rsid w:val="713C3C71"/>
    <w:rsid w:val="713F04DA"/>
    <w:rsid w:val="714B0D57"/>
    <w:rsid w:val="714D4ACF"/>
    <w:rsid w:val="71505714"/>
    <w:rsid w:val="71564A1E"/>
    <w:rsid w:val="7159356D"/>
    <w:rsid w:val="715C7408"/>
    <w:rsid w:val="71875D35"/>
    <w:rsid w:val="718D32CB"/>
    <w:rsid w:val="71A4614F"/>
    <w:rsid w:val="71A60683"/>
    <w:rsid w:val="71AE4205"/>
    <w:rsid w:val="71B27028"/>
    <w:rsid w:val="71D0365D"/>
    <w:rsid w:val="71D33EAB"/>
    <w:rsid w:val="71D35FF3"/>
    <w:rsid w:val="71D43752"/>
    <w:rsid w:val="71D75D84"/>
    <w:rsid w:val="71DB1985"/>
    <w:rsid w:val="71DE7E1D"/>
    <w:rsid w:val="71E92F4B"/>
    <w:rsid w:val="71EF6C8E"/>
    <w:rsid w:val="71F01DA8"/>
    <w:rsid w:val="71F1796A"/>
    <w:rsid w:val="7207107C"/>
    <w:rsid w:val="72154626"/>
    <w:rsid w:val="72155DAD"/>
    <w:rsid w:val="72262B5D"/>
    <w:rsid w:val="72283FF7"/>
    <w:rsid w:val="722A1B39"/>
    <w:rsid w:val="722C7282"/>
    <w:rsid w:val="722E7212"/>
    <w:rsid w:val="72346917"/>
    <w:rsid w:val="723A0474"/>
    <w:rsid w:val="723B701D"/>
    <w:rsid w:val="725923E4"/>
    <w:rsid w:val="727503B0"/>
    <w:rsid w:val="727E0E37"/>
    <w:rsid w:val="727E2FA0"/>
    <w:rsid w:val="72833742"/>
    <w:rsid w:val="72850298"/>
    <w:rsid w:val="72864BF7"/>
    <w:rsid w:val="729023FC"/>
    <w:rsid w:val="72956227"/>
    <w:rsid w:val="72996398"/>
    <w:rsid w:val="729B6B8D"/>
    <w:rsid w:val="729C0437"/>
    <w:rsid w:val="72A06176"/>
    <w:rsid w:val="72AC1CC9"/>
    <w:rsid w:val="72AE4938"/>
    <w:rsid w:val="72B15531"/>
    <w:rsid w:val="72B31146"/>
    <w:rsid w:val="72B55050"/>
    <w:rsid w:val="72CE21BC"/>
    <w:rsid w:val="72CE3026"/>
    <w:rsid w:val="72D77DB8"/>
    <w:rsid w:val="72F26C7E"/>
    <w:rsid w:val="72FD0A9D"/>
    <w:rsid w:val="731477A0"/>
    <w:rsid w:val="73427F60"/>
    <w:rsid w:val="73454F98"/>
    <w:rsid w:val="738D5656"/>
    <w:rsid w:val="738D7ED9"/>
    <w:rsid w:val="739D6679"/>
    <w:rsid w:val="73C0646E"/>
    <w:rsid w:val="73EB6C2E"/>
    <w:rsid w:val="73F236A3"/>
    <w:rsid w:val="73F369B9"/>
    <w:rsid w:val="74012B99"/>
    <w:rsid w:val="74140AA0"/>
    <w:rsid w:val="74150FB4"/>
    <w:rsid w:val="74177B37"/>
    <w:rsid w:val="741A705C"/>
    <w:rsid w:val="742222F5"/>
    <w:rsid w:val="743C55A5"/>
    <w:rsid w:val="74476126"/>
    <w:rsid w:val="74706664"/>
    <w:rsid w:val="74714F78"/>
    <w:rsid w:val="747F3682"/>
    <w:rsid w:val="749C4185"/>
    <w:rsid w:val="74B310ED"/>
    <w:rsid w:val="74C723A3"/>
    <w:rsid w:val="74C83262"/>
    <w:rsid w:val="74CD34C5"/>
    <w:rsid w:val="74D63C4F"/>
    <w:rsid w:val="74DF1EE2"/>
    <w:rsid w:val="74E43C71"/>
    <w:rsid w:val="74F31E31"/>
    <w:rsid w:val="74F33A52"/>
    <w:rsid w:val="74F93906"/>
    <w:rsid w:val="750138F1"/>
    <w:rsid w:val="75067759"/>
    <w:rsid w:val="75294C4B"/>
    <w:rsid w:val="752E6DCD"/>
    <w:rsid w:val="7535244A"/>
    <w:rsid w:val="75495400"/>
    <w:rsid w:val="7551380D"/>
    <w:rsid w:val="75600BE5"/>
    <w:rsid w:val="7564475C"/>
    <w:rsid w:val="756B37D6"/>
    <w:rsid w:val="75720FA8"/>
    <w:rsid w:val="7583797F"/>
    <w:rsid w:val="75882D6D"/>
    <w:rsid w:val="75A87622"/>
    <w:rsid w:val="75B43D73"/>
    <w:rsid w:val="75BE4715"/>
    <w:rsid w:val="75C025ED"/>
    <w:rsid w:val="75C02FFC"/>
    <w:rsid w:val="75D14806"/>
    <w:rsid w:val="75D20F1D"/>
    <w:rsid w:val="75DA2C18"/>
    <w:rsid w:val="75F54412"/>
    <w:rsid w:val="75F61BD9"/>
    <w:rsid w:val="75F62057"/>
    <w:rsid w:val="761D08E0"/>
    <w:rsid w:val="762C2071"/>
    <w:rsid w:val="762F1157"/>
    <w:rsid w:val="765D347C"/>
    <w:rsid w:val="765D7805"/>
    <w:rsid w:val="76634D94"/>
    <w:rsid w:val="766677D8"/>
    <w:rsid w:val="766905FD"/>
    <w:rsid w:val="76712562"/>
    <w:rsid w:val="76826699"/>
    <w:rsid w:val="768A4172"/>
    <w:rsid w:val="769C3B88"/>
    <w:rsid w:val="76B037D7"/>
    <w:rsid w:val="76C87133"/>
    <w:rsid w:val="76CC0B8C"/>
    <w:rsid w:val="76CD08D5"/>
    <w:rsid w:val="76D0242A"/>
    <w:rsid w:val="76DB4B92"/>
    <w:rsid w:val="76E40120"/>
    <w:rsid w:val="76E97048"/>
    <w:rsid w:val="76EE28B0"/>
    <w:rsid w:val="76EF1037"/>
    <w:rsid w:val="76F8372F"/>
    <w:rsid w:val="76FD013A"/>
    <w:rsid w:val="77052AA4"/>
    <w:rsid w:val="771063EB"/>
    <w:rsid w:val="77136511"/>
    <w:rsid w:val="77143A5D"/>
    <w:rsid w:val="77166F08"/>
    <w:rsid w:val="77245EFC"/>
    <w:rsid w:val="77297D8C"/>
    <w:rsid w:val="77306838"/>
    <w:rsid w:val="77340A39"/>
    <w:rsid w:val="77351FD0"/>
    <w:rsid w:val="77472422"/>
    <w:rsid w:val="77491E91"/>
    <w:rsid w:val="774F702C"/>
    <w:rsid w:val="77585F7B"/>
    <w:rsid w:val="775E33C9"/>
    <w:rsid w:val="775E5C88"/>
    <w:rsid w:val="775F4A98"/>
    <w:rsid w:val="77642A87"/>
    <w:rsid w:val="77784870"/>
    <w:rsid w:val="777C4360"/>
    <w:rsid w:val="777F31F2"/>
    <w:rsid w:val="77881F27"/>
    <w:rsid w:val="77A974E4"/>
    <w:rsid w:val="77B91110"/>
    <w:rsid w:val="77BA43E2"/>
    <w:rsid w:val="77C62469"/>
    <w:rsid w:val="77D1700D"/>
    <w:rsid w:val="77E46676"/>
    <w:rsid w:val="77EC04CC"/>
    <w:rsid w:val="77ED0DBA"/>
    <w:rsid w:val="77F95358"/>
    <w:rsid w:val="77FC724F"/>
    <w:rsid w:val="781C2BBB"/>
    <w:rsid w:val="782251E2"/>
    <w:rsid w:val="78263B12"/>
    <w:rsid w:val="782642CC"/>
    <w:rsid w:val="782E4FF0"/>
    <w:rsid w:val="7840689D"/>
    <w:rsid w:val="784103D8"/>
    <w:rsid w:val="78434BB3"/>
    <w:rsid w:val="784C65DB"/>
    <w:rsid w:val="785C3891"/>
    <w:rsid w:val="7861618A"/>
    <w:rsid w:val="78702E03"/>
    <w:rsid w:val="78775729"/>
    <w:rsid w:val="78775FD8"/>
    <w:rsid w:val="787768D5"/>
    <w:rsid w:val="787A4F01"/>
    <w:rsid w:val="787A616E"/>
    <w:rsid w:val="78845475"/>
    <w:rsid w:val="78860778"/>
    <w:rsid w:val="78A42DB0"/>
    <w:rsid w:val="78A656AB"/>
    <w:rsid w:val="78B2245C"/>
    <w:rsid w:val="78BC2338"/>
    <w:rsid w:val="78D32ADF"/>
    <w:rsid w:val="78E172CC"/>
    <w:rsid w:val="78EA1D1F"/>
    <w:rsid w:val="78EE6242"/>
    <w:rsid w:val="78F93AA7"/>
    <w:rsid w:val="7904172F"/>
    <w:rsid w:val="790805E6"/>
    <w:rsid w:val="79091C23"/>
    <w:rsid w:val="790F7E27"/>
    <w:rsid w:val="791B0120"/>
    <w:rsid w:val="792A231A"/>
    <w:rsid w:val="792D51BA"/>
    <w:rsid w:val="79316829"/>
    <w:rsid w:val="793A6280"/>
    <w:rsid w:val="79442C5B"/>
    <w:rsid w:val="794E582D"/>
    <w:rsid w:val="79586707"/>
    <w:rsid w:val="795A5FDB"/>
    <w:rsid w:val="79641367"/>
    <w:rsid w:val="797E66A9"/>
    <w:rsid w:val="798518A4"/>
    <w:rsid w:val="7989027B"/>
    <w:rsid w:val="799472E4"/>
    <w:rsid w:val="799A6809"/>
    <w:rsid w:val="799F3303"/>
    <w:rsid w:val="79A97383"/>
    <w:rsid w:val="79AC6EF3"/>
    <w:rsid w:val="79AF14B5"/>
    <w:rsid w:val="79BA2F1D"/>
    <w:rsid w:val="79BF0534"/>
    <w:rsid w:val="79C565D1"/>
    <w:rsid w:val="79C743E2"/>
    <w:rsid w:val="79D30EB7"/>
    <w:rsid w:val="79D9698C"/>
    <w:rsid w:val="79DB7A49"/>
    <w:rsid w:val="79E2025F"/>
    <w:rsid w:val="79E27E8B"/>
    <w:rsid w:val="79ED50A1"/>
    <w:rsid w:val="79EE531A"/>
    <w:rsid w:val="79F850CE"/>
    <w:rsid w:val="79FD443C"/>
    <w:rsid w:val="7A0128FA"/>
    <w:rsid w:val="7A092C03"/>
    <w:rsid w:val="7A0F2BA3"/>
    <w:rsid w:val="7A102B3D"/>
    <w:rsid w:val="7A1D1975"/>
    <w:rsid w:val="7A27117F"/>
    <w:rsid w:val="7A3525A4"/>
    <w:rsid w:val="7A3A5D4F"/>
    <w:rsid w:val="7A3E5150"/>
    <w:rsid w:val="7A4670D6"/>
    <w:rsid w:val="7A534B63"/>
    <w:rsid w:val="7A5515C2"/>
    <w:rsid w:val="7A615382"/>
    <w:rsid w:val="7A666C01"/>
    <w:rsid w:val="7A67303B"/>
    <w:rsid w:val="7A6A04A0"/>
    <w:rsid w:val="7AAB1D04"/>
    <w:rsid w:val="7ABA4368"/>
    <w:rsid w:val="7ACC3770"/>
    <w:rsid w:val="7AD05746"/>
    <w:rsid w:val="7ADA648F"/>
    <w:rsid w:val="7AF214B3"/>
    <w:rsid w:val="7B000E04"/>
    <w:rsid w:val="7B06758A"/>
    <w:rsid w:val="7B1228E5"/>
    <w:rsid w:val="7B1F572E"/>
    <w:rsid w:val="7B257FFD"/>
    <w:rsid w:val="7B273D20"/>
    <w:rsid w:val="7B343476"/>
    <w:rsid w:val="7B4D0182"/>
    <w:rsid w:val="7B4D4A80"/>
    <w:rsid w:val="7B500D45"/>
    <w:rsid w:val="7B5A2978"/>
    <w:rsid w:val="7B5A7E4C"/>
    <w:rsid w:val="7B5C1E04"/>
    <w:rsid w:val="7B664121"/>
    <w:rsid w:val="7B667AF9"/>
    <w:rsid w:val="7B741901"/>
    <w:rsid w:val="7B7468F8"/>
    <w:rsid w:val="7B7B3024"/>
    <w:rsid w:val="7B7D6AE1"/>
    <w:rsid w:val="7BCB73DC"/>
    <w:rsid w:val="7BEE0103"/>
    <w:rsid w:val="7BF430A6"/>
    <w:rsid w:val="7C0322B0"/>
    <w:rsid w:val="7C061FE7"/>
    <w:rsid w:val="7C0A0FE4"/>
    <w:rsid w:val="7C171BDC"/>
    <w:rsid w:val="7C1C7EBF"/>
    <w:rsid w:val="7C254906"/>
    <w:rsid w:val="7C314F6C"/>
    <w:rsid w:val="7C357234"/>
    <w:rsid w:val="7C3A7CDA"/>
    <w:rsid w:val="7C43229A"/>
    <w:rsid w:val="7C590818"/>
    <w:rsid w:val="7C611E7E"/>
    <w:rsid w:val="7C67103B"/>
    <w:rsid w:val="7C677058"/>
    <w:rsid w:val="7C686429"/>
    <w:rsid w:val="7C7C10F6"/>
    <w:rsid w:val="7C7E237D"/>
    <w:rsid w:val="7C853BEA"/>
    <w:rsid w:val="7C8617DD"/>
    <w:rsid w:val="7C881368"/>
    <w:rsid w:val="7C8D182F"/>
    <w:rsid w:val="7C8E2DA8"/>
    <w:rsid w:val="7C91397A"/>
    <w:rsid w:val="7C96236B"/>
    <w:rsid w:val="7C9712F4"/>
    <w:rsid w:val="7CA11E26"/>
    <w:rsid w:val="7CA337F6"/>
    <w:rsid w:val="7CB24380"/>
    <w:rsid w:val="7CC0084B"/>
    <w:rsid w:val="7CCE4E49"/>
    <w:rsid w:val="7CE01DC3"/>
    <w:rsid w:val="7CE02C24"/>
    <w:rsid w:val="7CE27788"/>
    <w:rsid w:val="7CEF40A5"/>
    <w:rsid w:val="7CFE75C5"/>
    <w:rsid w:val="7D00333D"/>
    <w:rsid w:val="7D006E99"/>
    <w:rsid w:val="7D0C32F1"/>
    <w:rsid w:val="7D0F408D"/>
    <w:rsid w:val="7D1C54BE"/>
    <w:rsid w:val="7D207AF5"/>
    <w:rsid w:val="7D2F59D0"/>
    <w:rsid w:val="7D3A1551"/>
    <w:rsid w:val="7D491C6C"/>
    <w:rsid w:val="7D4971C8"/>
    <w:rsid w:val="7D5429C0"/>
    <w:rsid w:val="7D6A4E96"/>
    <w:rsid w:val="7D6E6D43"/>
    <w:rsid w:val="7D7B5098"/>
    <w:rsid w:val="7D942685"/>
    <w:rsid w:val="7DA44402"/>
    <w:rsid w:val="7DB57A34"/>
    <w:rsid w:val="7DC15C8C"/>
    <w:rsid w:val="7DD81BC4"/>
    <w:rsid w:val="7DE60973"/>
    <w:rsid w:val="7DEF0916"/>
    <w:rsid w:val="7E003500"/>
    <w:rsid w:val="7E01348B"/>
    <w:rsid w:val="7E01736D"/>
    <w:rsid w:val="7E0345F5"/>
    <w:rsid w:val="7E1E5218"/>
    <w:rsid w:val="7E357952"/>
    <w:rsid w:val="7E4A454A"/>
    <w:rsid w:val="7E4E1E86"/>
    <w:rsid w:val="7E6D2007"/>
    <w:rsid w:val="7E6D4764"/>
    <w:rsid w:val="7E8123F5"/>
    <w:rsid w:val="7E851D4C"/>
    <w:rsid w:val="7E895EDA"/>
    <w:rsid w:val="7E951681"/>
    <w:rsid w:val="7E980C92"/>
    <w:rsid w:val="7E9A4E1F"/>
    <w:rsid w:val="7E9C0E44"/>
    <w:rsid w:val="7EA14053"/>
    <w:rsid w:val="7EA21506"/>
    <w:rsid w:val="7EA7723A"/>
    <w:rsid w:val="7EB47930"/>
    <w:rsid w:val="7EC0639D"/>
    <w:rsid w:val="7ECB4A45"/>
    <w:rsid w:val="7ED05532"/>
    <w:rsid w:val="7EE31EC3"/>
    <w:rsid w:val="7EF202AB"/>
    <w:rsid w:val="7EF56FBB"/>
    <w:rsid w:val="7F0106BD"/>
    <w:rsid w:val="7F0768EB"/>
    <w:rsid w:val="7F143BEC"/>
    <w:rsid w:val="7F471C5D"/>
    <w:rsid w:val="7F5D36CA"/>
    <w:rsid w:val="7F604567"/>
    <w:rsid w:val="7F68226E"/>
    <w:rsid w:val="7F6D3351"/>
    <w:rsid w:val="7F715AF2"/>
    <w:rsid w:val="7F731D33"/>
    <w:rsid w:val="7F7E6E77"/>
    <w:rsid w:val="7F886E69"/>
    <w:rsid w:val="7F8F2078"/>
    <w:rsid w:val="7F923FF5"/>
    <w:rsid w:val="7F991C10"/>
    <w:rsid w:val="7FA76D85"/>
    <w:rsid w:val="7FA81F06"/>
    <w:rsid w:val="7FC27118"/>
    <w:rsid w:val="7FE15C9C"/>
    <w:rsid w:val="7FE50AD5"/>
    <w:rsid w:val="7FE95333"/>
    <w:rsid w:val="7FF85ED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30"/>
    <w:autoRedefine/>
    <w:qFormat/>
    <w:uiPriority w:val="0"/>
    <w:pPr>
      <w:adjustRightInd/>
      <w:spacing w:after="120" w:line="240" w:lineRule="auto"/>
      <w:ind w:left="420" w:leftChars="200" w:firstLine="210"/>
    </w:pPr>
    <w:rPr>
      <w:sz w:val="21"/>
    </w:rPr>
  </w:style>
  <w:style w:type="paragraph" w:styleId="3">
    <w:name w:val="Body Text Indent"/>
    <w:basedOn w:val="1"/>
    <w:next w:val="1"/>
    <w:link w:val="273"/>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20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1"/>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352"/>
    <w:autoRedefine/>
    <w:qFormat/>
    <w:uiPriority w:val="99"/>
    <w:pPr>
      <w:jc w:val="left"/>
    </w:pPr>
  </w:style>
  <w:style w:type="paragraph" w:styleId="23">
    <w:name w:val="Salutation"/>
    <w:basedOn w:val="1"/>
    <w:next w:val="1"/>
    <w:link w:val="306"/>
    <w:autoRedefine/>
    <w:qFormat/>
    <w:uiPriority w:val="0"/>
    <w:rPr>
      <w:rFonts w:ascii="仿宋_GB2312" w:eastAsia="仿宋_GB2312"/>
      <w:sz w:val="28"/>
      <w:szCs w:val="20"/>
    </w:rPr>
  </w:style>
  <w:style w:type="paragraph" w:styleId="24">
    <w:name w:val="Body Text 3"/>
    <w:basedOn w:val="1"/>
    <w:link w:val="338"/>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8"/>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9"/>
    <w:autoRedefine/>
    <w:qFormat/>
    <w:uiPriority w:val="0"/>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8"/>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4"/>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90"/>
    <w:autoRedefine/>
    <w:qFormat/>
    <w:uiPriority w:val="0"/>
    <w:pPr>
      <w:ind w:left="100" w:leftChars="2500"/>
    </w:pPr>
    <w:rPr>
      <w:rFonts w:ascii="宋体"/>
      <w:sz w:val="24"/>
      <w:szCs w:val="21"/>
      <w:lang w:val="zh-CN"/>
    </w:rPr>
  </w:style>
  <w:style w:type="paragraph" w:styleId="39">
    <w:name w:val="Body Text Indent 2"/>
    <w:basedOn w:val="1"/>
    <w:link w:val="31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6"/>
    <w:autoRedefine/>
    <w:qFormat/>
    <w:uiPriority w:val="0"/>
    <w:rPr>
      <w:lang w:val="zh-CN"/>
    </w:rPr>
  </w:style>
  <w:style w:type="paragraph" w:styleId="41">
    <w:name w:val="Balloon Text"/>
    <w:basedOn w:val="1"/>
    <w:link w:val="197"/>
    <w:autoRedefine/>
    <w:qFormat/>
    <w:uiPriority w:val="0"/>
    <w:rPr>
      <w:sz w:val="18"/>
      <w:szCs w:val="18"/>
    </w:rPr>
  </w:style>
  <w:style w:type="paragraph" w:styleId="42">
    <w:name w:val="footer"/>
    <w:basedOn w:val="1"/>
    <w:link w:val="391"/>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rPr>
  </w:style>
  <w:style w:type="paragraph" w:styleId="44">
    <w:name w:val="header"/>
    <w:basedOn w:val="1"/>
    <w:next w:val="45"/>
    <w:link w:val="400"/>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6">
    <w:name w:val="Signature"/>
    <w:basedOn w:val="1"/>
    <w:link w:val="353"/>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4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7"/>
    <w:link w:val="318"/>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383"/>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10"/>
    <w:autoRedefine/>
    <w:qFormat/>
    <w:uiPriority w:val="0"/>
    <w:pPr>
      <w:spacing w:after="120" w:line="480" w:lineRule="auto"/>
    </w:pPr>
  </w:style>
  <w:style w:type="paragraph" w:styleId="61">
    <w:name w:val="HTML Preformatted"/>
    <w:basedOn w:val="1"/>
    <w:link w:val="3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4"/>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05"/>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styleId="82">
    <w:name w:val="HTML Sample"/>
    <w:autoRedefine/>
    <w:qFormat/>
    <w:uiPriority w:val="0"/>
    <w:rPr>
      <w:rFonts w:ascii="Courier New" w:hAnsi="Courier New"/>
    </w:rPr>
  </w:style>
  <w:style w:type="paragraph" w:customStyle="1" w:styleId="83">
    <w:name w:val="正文1"/>
    <w:basedOn w:val="34"/>
    <w:autoRedefine/>
    <w:qFormat/>
    <w:uiPriority w:val="0"/>
    <w:pPr>
      <w:ind w:left="0" w:leftChars="0" w:firstLine="480" w:firstLineChars="200"/>
    </w:pPr>
    <w:rPr>
      <w:rFonts w:ascii="仿宋_GB2312" w:hAnsi="Courier New" w:eastAsia="仿宋_GB2312"/>
      <w:kern w:val="28"/>
      <w:sz w:val="24"/>
    </w:rPr>
  </w:style>
  <w:style w:type="paragraph" w:styleId="8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5">
    <w:name w:val="Body Text First Indent 21"/>
    <w:basedOn w:val="86"/>
    <w:autoRedefine/>
    <w:qFormat/>
    <w:uiPriority w:val="0"/>
    <w:pPr>
      <w:spacing w:after="120" w:afterLines="0" w:line="240" w:lineRule="auto"/>
      <w:ind w:left="420" w:leftChars="200" w:firstLine="420"/>
    </w:pPr>
    <w:rPr>
      <w:rFonts w:cs="宋体"/>
    </w:rPr>
  </w:style>
  <w:style w:type="paragraph" w:customStyle="1" w:styleId="86">
    <w:name w:val="Body Text Indent1"/>
    <w:basedOn w:val="1"/>
    <w:next w:val="1"/>
    <w:autoRedefine/>
    <w:qFormat/>
    <w:uiPriority w:val="0"/>
    <w:pPr>
      <w:spacing w:after="120" w:afterLines="0"/>
      <w:ind w:left="420" w:leftChars="200"/>
    </w:pPr>
  </w:style>
  <w:style w:type="paragraph" w:customStyle="1" w:styleId="87">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样式3"/>
    <w:basedOn w:val="35"/>
    <w:next w:val="1"/>
    <w:autoRedefine/>
    <w:qFormat/>
    <w:uiPriority w:val="0"/>
    <w:pPr>
      <w:tabs>
        <w:tab w:val="left" w:pos="2790"/>
        <w:tab w:val="left" w:pos="4230"/>
      </w:tabs>
      <w:spacing w:before="312" w:beforeLines="100"/>
      <w:jc w:val="left"/>
    </w:pPr>
  </w:style>
  <w:style w:type="paragraph" w:customStyle="1" w:styleId="89">
    <w:name w:val="正文文本首行缩进 2"/>
    <w:basedOn w:val="3"/>
    <w:autoRedefine/>
    <w:qFormat/>
    <w:uiPriority w:val="99"/>
    <w:pPr>
      <w:spacing w:line="200" w:lineRule="atLeast"/>
      <w:ind w:firstLine="420"/>
    </w:pPr>
    <w:rPr>
      <w:rFonts w:ascii="宋体" w:hAnsi="Courier New"/>
      <w:spacing w:val="-4"/>
      <w:sz w:val="18"/>
    </w:rPr>
  </w:style>
  <w:style w:type="paragraph" w:customStyle="1" w:styleId="90">
    <w:name w:val="_Style 3"/>
    <w:basedOn w:val="1"/>
    <w:autoRedefine/>
    <w:qFormat/>
    <w:uiPriority w:val="0"/>
    <w:pPr>
      <w:adjustRightInd/>
      <w:ind w:firstLine="420" w:firstLineChars="200"/>
    </w:pPr>
    <w:rPr>
      <w:rFonts w:eastAsia="仿宋_GB2312"/>
      <w:sz w:val="28"/>
    </w:rPr>
  </w:style>
  <w:style w:type="character" w:customStyle="1" w:styleId="91">
    <w:name w:val="表格非标题文字 Char"/>
    <w:link w:val="92"/>
    <w:autoRedefine/>
    <w:qFormat/>
    <w:uiPriority w:val="0"/>
    <w:rPr>
      <w:rFonts w:ascii="Futura Bk" w:hAnsi="Futura Bk"/>
      <w:kern w:val="2"/>
      <w:sz w:val="18"/>
      <w:szCs w:val="21"/>
      <w:lang w:val="en-US" w:eastAsia="zh-CN" w:bidi="ar-SA"/>
    </w:rPr>
  </w:style>
  <w:style w:type="paragraph" w:customStyle="1" w:styleId="92">
    <w:name w:val="表格非标题文字"/>
    <w:link w:val="9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autoRedefine/>
    <w:qFormat/>
    <w:locked/>
    <w:uiPriority w:val="0"/>
    <w:rPr>
      <w:rFonts w:ascii="宋体" w:hAnsi="宋体"/>
      <w:sz w:val="24"/>
    </w:rPr>
  </w:style>
  <w:style w:type="paragraph" w:customStyle="1" w:styleId="94">
    <w:name w:val="*正文"/>
    <w:basedOn w:val="1"/>
    <w:link w:val="93"/>
    <w:autoRedefine/>
    <w:qFormat/>
    <w:uiPriority w:val="0"/>
    <w:pPr>
      <w:snapToGrid w:val="0"/>
      <w:spacing w:line="360" w:lineRule="auto"/>
      <w:ind w:firstLine="482"/>
      <w:jc w:val="left"/>
    </w:pPr>
    <w:rPr>
      <w:rFonts w:ascii="宋体" w:hAnsi="宋体"/>
      <w:kern w:val="0"/>
      <w:sz w:val="24"/>
      <w:szCs w:val="20"/>
    </w:rPr>
  </w:style>
  <w:style w:type="character" w:customStyle="1" w:styleId="95">
    <w:name w:val="Char Char71"/>
    <w:autoRedefine/>
    <w:semiHidden/>
    <w:qFormat/>
    <w:uiPriority w:val="0"/>
    <w:rPr>
      <w:rFonts w:eastAsia="宋体"/>
      <w:kern w:val="2"/>
      <w:sz w:val="21"/>
      <w:szCs w:val="24"/>
      <w:lang w:val="en-US" w:eastAsia="zh-CN" w:bidi="ar-SA"/>
    </w:rPr>
  </w:style>
  <w:style w:type="character" w:customStyle="1" w:styleId="96">
    <w:name w:val="Char Char6"/>
    <w:autoRedefine/>
    <w:qFormat/>
    <w:uiPriority w:val="0"/>
    <w:rPr>
      <w:rFonts w:eastAsia="宋体"/>
      <w:kern w:val="2"/>
      <w:sz w:val="21"/>
      <w:szCs w:val="24"/>
      <w:lang w:val="en-US" w:eastAsia="zh-CN" w:bidi="ar-SA"/>
    </w:rPr>
  </w:style>
  <w:style w:type="character" w:customStyle="1" w:styleId="97">
    <w:name w:val="正文缩进 Char"/>
    <w:autoRedefine/>
    <w:qFormat/>
    <w:uiPriority w:val="0"/>
    <w:rPr>
      <w:rFonts w:eastAsia="宋体"/>
      <w:kern w:val="2"/>
      <w:sz w:val="21"/>
      <w:lang w:val="en-US" w:eastAsia="zh-CN"/>
    </w:rPr>
  </w:style>
  <w:style w:type="character" w:customStyle="1" w:styleId="9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9">
    <w:name w:val="Char Char28"/>
    <w:autoRedefine/>
    <w:qFormat/>
    <w:uiPriority w:val="6"/>
    <w:rPr>
      <w:rFonts w:ascii="仿宋_GB2312" w:hAnsi="仿宋_GB2312" w:eastAsia="仿宋_GB2312"/>
      <w:kern w:val="1"/>
      <w:sz w:val="28"/>
    </w:rPr>
  </w:style>
  <w:style w:type="character" w:customStyle="1" w:styleId="10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autoRedefine/>
    <w:qFormat/>
    <w:uiPriority w:val="6"/>
    <w:rPr>
      <w:rFonts w:ascii="Times New Roman" w:hAnsi="Times New Roman" w:eastAsia="黑体" w:cs="Times New Roman"/>
      <w:b/>
      <w:kern w:val="0"/>
      <w:sz w:val="24"/>
      <w:szCs w:val="24"/>
    </w:rPr>
  </w:style>
  <w:style w:type="character" w:customStyle="1" w:styleId="102">
    <w:name w:val="U_正文 Char"/>
    <w:link w:val="103"/>
    <w:autoRedefine/>
    <w:qFormat/>
    <w:uiPriority w:val="0"/>
    <w:rPr>
      <w:sz w:val="24"/>
      <w:szCs w:val="24"/>
    </w:rPr>
  </w:style>
  <w:style w:type="paragraph" w:customStyle="1" w:styleId="103">
    <w:name w:val="U_正文"/>
    <w:basedOn w:val="1"/>
    <w:link w:val="102"/>
    <w:autoRedefine/>
    <w:qFormat/>
    <w:uiPriority w:val="0"/>
    <w:pPr>
      <w:adjustRightInd/>
      <w:spacing w:beforeLines="20" w:afterLines="20" w:line="300" w:lineRule="auto"/>
      <w:ind w:firstLine="200" w:firstLineChars="200"/>
    </w:pPr>
    <w:rPr>
      <w:kern w:val="0"/>
      <w:sz w:val="24"/>
    </w:rPr>
  </w:style>
  <w:style w:type="character" w:customStyle="1" w:styleId="104">
    <w:name w:val="HTML 地址 Char1"/>
    <w:autoRedefine/>
    <w:qFormat/>
    <w:uiPriority w:val="0"/>
    <w:rPr>
      <w:rFonts w:ascii="Times New Roman" w:hAnsi="Times New Roman" w:eastAsia="宋体" w:cs="Times New Roman"/>
      <w:i/>
      <w:iCs/>
      <w:szCs w:val="24"/>
    </w:rPr>
  </w:style>
  <w:style w:type="character" w:customStyle="1" w:styleId="105">
    <w:name w:val="批注主题 Char1"/>
    <w:link w:val="64"/>
    <w:autoRedefine/>
    <w:qFormat/>
    <w:uiPriority w:val="0"/>
    <w:rPr>
      <w:b/>
      <w:bCs/>
      <w:kern w:val="2"/>
      <w:sz w:val="21"/>
      <w:szCs w:val="24"/>
    </w:rPr>
  </w:style>
  <w:style w:type="character" w:customStyle="1" w:styleId="106">
    <w:name w:val="Char Char51"/>
    <w:autoRedefine/>
    <w:qFormat/>
    <w:uiPriority w:val="0"/>
    <w:rPr>
      <w:rFonts w:ascii="宋体" w:hAnsi="Courier New" w:eastAsia="宋体"/>
      <w:kern w:val="2"/>
      <w:sz w:val="21"/>
      <w:lang w:val="en-US" w:eastAsia="zh-CN"/>
    </w:rPr>
  </w:style>
  <w:style w:type="character" w:customStyle="1" w:styleId="107">
    <w:name w:val="表正文 Char"/>
    <w:autoRedefine/>
    <w:qFormat/>
    <w:uiPriority w:val="0"/>
    <w:rPr>
      <w:rFonts w:ascii="宋体" w:eastAsia="宋体"/>
      <w:snapToGrid w:val="0"/>
      <w:color w:val="000000"/>
      <w:kern w:val="28"/>
      <w:sz w:val="28"/>
      <w:lang w:val="en-US" w:eastAsia="zh-CN" w:bidi="ar-SA"/>
    </w:rPr>
  </w:style>
  <w:style w:type="character" w:customStyle="1" w:styleId="108">
    <w:name w:val="Char Char34"/>
    <w:autoRedefine/>
    <w:qFormat/>
    <w:uiPriority w:val="6"/>
    <w:rPr>
      <w:b/>
      <w:kern w:val="1"/>
      <w:sz w:val="28"/>
      <w:szCs w:val="28"/>
    </w:rPr>
  </w:style>
  <w:style w:type="character" w:customStyle="1" w:styleId="10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autoRedefine/>
    <w:qFormat/>
    <w:uiPriority w:val="0"/>
    <w:rPr>
      <w:rFonts w:ascii="宋体" w:hAnsi="宋体" w:eastAsia="宋体"/>
      <w:kern w:val="2"/>
      <w:sz w:val="24"/>
      <w:lang w:bidi="ar-SA"/>
    </w:rPr>
  </w:style>
  <w:style w:type="paragraph" w:customStyle="1" w:styleId="111">
    <w:name w:val="哈哈正文"/>
    <w:basedOn w:val="1"/>
    <w:link w:val="110"/>
    <w:autoRedefine/>
    <w:qFormat/>
    <w:uiPriority w:val="0"/>
    <w:pPr>
      <w:adjustRightInd/>
      <w:spacing w:line="360" w:lineRule="auto"/>
      <w:ind w:firstLine="200" w:firstLineChars="200"/>
    </w:pPr>
    <w:rPr>
      <w:rFonts w:ascii="宋体" w:hAnsi="宋体"/>
      <w:sz w:val="24"/>
      <w:szCs w:val="20"/>
    </w:rPr>
  </w:style>
  <w:style w:type="character" w:customStyle="1" w:styleId="112">
    <w:name w:val="未处理的提及1"/>
    <w:autoRedefine/>
    <w:qFormat/>
    <w:uiPriority w:val="0"/>
    <w:rPr>
      <w:color w:val="808080"/>
      <w:shd w:val="clear" w:color="auto" w:fill="E6E6E6"/>
    </w:rPr>
  </w:style>
  <w:style w:type="character" w:customStyle="1" w:styleId="113">
    <w:name w:val="txt"/>
    <w:autoRedefine/>
    <w:qFormat/>
    <w:uiPriority w:val="0"/>
    <w:rPr>
      <w:rFonts w:ascii="仿宋_GB2312" w:eastAsia="微软雅黑"/>
      <w:b/>
      <w:kern w:val="2"/>
      <w:sz w:val="32"/>
      <w:szCs w:val="32"/>
      <w:lang w:val="en-US" w:eastAsia="zh-CN" w:bidi="ar-SA"/>
    </w:rPr>
  </w:style>
  <w:style w:type="character" w:customStyle="1" w:styleId="11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5">
    <w:name w:val="Char Char32"/>
    <w:autoRedefine/>
    <w:qFormat/>
    <w:uiPriority w:val="6"/>
    <w:rPr>
      <w:b/>
      <w:kern w:val="1"/>
      <w:sz w:val="24"/>
      <w:szCs w:val="24"/>
    </w:rPr>
  </w:style>
  <w:style w:type="character" w:customStyle="1" w:styleId="116">
    <w:name w:val="PI Char1"/>
    <w:autoRedefine/>
    <w:qFormat/>
    <w:uiPriority w:val="0"/>
    <w:rPr>
      <w:rFonts w:ascii="宋体" w:hAnsi="宋体"/>
      <w:kern w:val="2"/>
      <w:sz w:val="24"/>
      <w:szCs w:val="24"/>
    </w:rPr>
  </w:style>
  <w:style w:type="character" w:customStyle="1" w:styleId="117">
    <w:name w:val="tw4winTerm"/>
    <w:autoRedefine/>
    <w:qFormat/>
    <w:uiPriority w:val="0"/>
    <w:rPr>
      <w:color w:val="0000FF"/>
    </w:rPr>
  </w:style>
  <w:style w:type="character" w:customStyle="1" w:styleId="118">
    <w:name w:val="Footer Char"/>
    <w:autoRedefine/>
    <w:qFormat/>
    <w:locked/>
    <w:uiPriority w:val="0"/>
    <w:rPr>
      <w:rFonts w:eastAsia="宋体"/>
      <w:kern w:val="2"/>
      <w:sz w:val="18"/>
      <w:lang w:val="en-US" w:eastAsia="zh-CN" w:bidi="ar-SA"/>
    </w:rPr>
  </w:style>
  <w:style w:type="character" w:customStyle="1" w:styleId="119">
    <w:name w:val="普通文字 Char Char1"/>
    <w:autoRedefine/>
    <w:qFormat/>
    <w:uiPriority w:val="0"/>
    <w:rPr>
      <w:rFonts w:ascii="宋体" w:hAnsi="Courier New"/>
      <w:kern w:val="2"/>
      <w:sz w:val="21"/>
    </w:rPr>
  </w:style>
  <w:style w:type="character" w:customStyle="1" w:styleId="120">
    <w:name w:val="Char Char101"/>
    <w:autoRedefine/>
    <w:qFormat/>
    <w:uiPriority w:val="6"/>
    <w:rPr>
      <w:rFonts w:ascii="宋体" w:hAnsi="宋体"/>
      <w:kern w:val="2"/>
      <w:sz w:val="21"/>
      <w:szCs w:val="24"/>
      <w:lang w:val="en-US" w:eastAsia="zh-CN"/>
    </w:rPr>
  </w:style>
  <w:style w:type="character" w:customStyle="1" w:styleId="121">
    <w:name w:val="标题 4 Char"/>
    <w:autoRedefine/>
    <w:qFormat/>
    <w:uiPriority w:val="0"/>
    <w:rPr>
      <w:rFonts w:ascii="Arial" w:hAnsi="Arial" w:eastAsia="黑体"/>
      <w:b/>
      <w:kern w:val="2"/>
      <w:sz w:val="28"/>
    </w:rPr>
  </w:style>
  <w:style w:type="character" w:customStyle="1" w:styleId="122">
    <w:name w:val="链接"/>
    <w:autoRedefine/>
    <w:qFormat/>
    <w:uiPriority w:val="0"/>
    <w:rPr>
      <w:color w:val="0000FF"/>
      <w:sz w:val="21"/>
      <w:szCs w:val="21"/>
      <w:u w:val="single"/>
    </w:rPr>
  </w:style>
  <w:style w:type="character" w:customStyle="1" w:styleId="123">
    <w:name w:val="h4 Char"/>
    <w:autoRedefine/>
    <w:qFormat/>
    <w:uiPriority w:val="0"/>
    <w:rPr>
      <w:rFonts w:ascii="Arial" w:hAnsi="Arial" w:eastAsia="黑体"/>
      <w:b/>
      <w:bCs/>
      <w:kern w:val="2"/>
      <w:sz w:val="28"/>
      <w:szCs w:val="28"/>
      <w:lang w:val="zh-CN" w:eastAsia="zh-CN" w:bidi="ar-SA"/>
    </w:rPr>
  </w:style>
  <w:style w:type="character" w:customStyle="1" w:styleId="124">
    <w:name w:val="5正文 Char"/>
    <w:link w:val="125"/>
    <w:autoRedefine/>
    <w:qFormat/>
    <w:uiPriority w:val="0"/>
    <w:rPr>
      <w:rFonts w:ascii="仿宋_GB2312" w:hAnsi="微软雅黑" w:eastAsia="仿宋_GB2312"/>
      <w:sz w:val="28"/>
      <w:szCs w:val="21"/>
    </w:rPr>
  </w:style>
  <w:style w:type="paragraph" w:customStyle="1" w:styleId="125">
    <w:name w:val="5正文"/>
    <w:basedOn w:val="1"/>
    <w:link w:val="1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autoRedefine/>
    <w:qFormat/>
    <w:uiPriority w:val="9"/>
    <w:rPr>
      <w:b/>
      <w:bCs/>
      <w:kern w:val="2"/>
      <w:sz w:val="32"/>
      <w:szCs w:val="32"/>
    </w:rPr>
  </w:style>
  <w:style w:type="character" w:customStyle="1" w:styleId="127">
    <w:name w:val="样式6 Char"/>
    <w:autoRedefine/>
    <w:qFormat/>
    <w:uiPriority w:val="0"/>
    <w:rPr>
      <w:rFonts w:ascii="仿宋_GB2312" w:hAnsi="宋体" w:eastAsia="仿宋_GB2312"/>
      <w:b/>
      <w:bCs/>
      <w:kern w:val="2"/>
      <w:sz w:val="24"/>
      <w:szCs w:val="24"/>
      <w:lang w:val="en-US" w:eastAsia="zh-CN" w:bidi="ar-SA"/>
    </w:rPr>
  </w:style>
  <w:style w:type="character" w:customStyle="1" w:styleId="128">
    <w:name w:val="Char Char14"/>
    <w:autoRedefine/>
    <w:qFormat/>
    <w:uiPriority w:val="6"/>
    <w:rPr>
      <w:rFonts w:ascii="黑体" w:hAnsi="黑体" w:eastAsia="黑体"/>
    </w:rPr>
  </w:style>
  <w:style w:type="character" w:customStyle="1" w:styleId="129">
    <w:name w:val="Heading 2 Hidden Char"/>
    <w:autoRedefine/>
    <w:qFormat/>
    <w:uiPriority w:val="0"/>
    <w:rPr>
      <w:rFonts w:ascii="仿宋_GB2312" w:eastAsia="仿宋_GB2312"/>
      <w:b/>
      <w:bCs/>
      <w:kern w:val="2"/>
      <w:sz w:val="24"/>
      <w:szCs w:val="24"/>
      <w:lang w:val="zh-CN" w:eastAsia="zh-CN" w:bidi="ar-SA"/>
    </w:rPr>
  </w:style>
  <w:style w:type="character" w:customStyle="1" w:styleId="130">
    <w:name w:val="正文首行缩进 2 Char"/>
    <w:link w:val="2"/>
    <w:autoRedefine/>
    <w:qFormat/>
    <w:uiPriority w:val="0"/>
    <w:rPr>
      <w:rFonts w:ascii="宋体" w:hAnsi="宋体"/>
      <w:kern w:val="2"/>
      <w:sz w:val="21"/>
      <w:szCs w:val="24"/>
    </w:rPr>
  </w:style>
  <w:style w:type="character" w:customStyle="1" w:styleId="131">
    <w:name w:val="font11"/>
    <w:basedOn w:val="72"/>
    <w:autoRedefine/>
    <w:qFormat/>
    <w:uiPriority w:val="0"/>
    <w:rPr>
      <w:rFonts w:hint="default" w:ascii="Times New Roman" w:hAnsi="Times New Roman" w:cs="Times New Roman"/>
      <w:color w:val="000000"/>
      <w:sz w:val="22"/>
      <w:szCs w:val="22"/>
      <w:u w:val="none"/>
    </w:rPr>
  </w:style>
  <w:style w:type="character" w:customStyle="1" w:styleId="132">
    <w:name w:val="表正文 Char1"/>
    <w:autoRedefine/>
    <w:qFormat/>
    <w:uiPriority w:val="0"/>
    <w:rPr>
      <w:rFonts w:ascii="宋体" w:eastAsia="宋体"/>
      <w:snapToGrid w:val="0"/>
      <w:color w:val="000000"/>
      <w:kern w:val="28"/>
      <w:sz w:val="28"/>
    </w:rPr>
  </w:style>
  <w:style w:type="character" w:customStyle="1" w:styleId="133">
    <w:name w:val="blue1"/>
    <w:basedOn w:val="72"/>
    <w:autoRedefine/>
    <w:qFormat/>
    <w:uiPriority w:val="0"/>
    <w:rPr>
      <w:rFonts w:ascii="Arial" w:hAnsi="Arial" w:eastAsia="黑体" w:cs="Arial"/>
      <w:snapToGrid w:val="0"/>
      <w:kern w:val="0"/>
      <w:szCs w:val="21"/>
    </w:rPr>
  </w:style>
  <w:style w:type="character" w:customStyle="1" w:styleId="134">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5">
    <w:name w:val="标书1 Char"/>
    <w:autoRedefine/>
    <w:qFormat/>
    <w:uiPriority w:val="0"/>
    <w:rPr>
      <w:rFonts w:eastAsia="宋体"/>
      <w:b/>
      <w:bCs/>
      <w:kern w:val="44"/>
      <w:sz w:val="44"/>
      <w:szCs w:val="44"/>
      <w:lang w:val="en-US" w:eastAsia="zh-CN" w:bidi="ar-SA"/>
    </w:rPr>
  </w:style>
  <w:style w:type="character" w:customStyle="1" w:styleId="136">
    <w:name w:val="样式5 Char"/>
    <w:autoRedefine/>
    <w:qFormat/>
    <w:uiPriority w:val="0"/>
    <w:rPr>
      <w:rFonts w:ascii="仿宋_GB2312" w:hAnsi="仿宋" w:eastAsia="仿宋_GB2312"/>
      <w:kern w:val="2"/>
      <w:sz w:val="24"/>
      <w:szCs w:val="24"/>
    </w:rPr>
  </w:style>
  <w:style w:type="character" w:customStyle="1" w:styleId="137">
    <w:name w:val="样式4 Char"/>
    <w:autoRedefine/>
    <w:qFormat/>
    <w:uiPriority w:val="0"/>
    <w:rPr>
      <w:rFonts w:ascii="仿宋_GB2312" w:hAnsi="仿宋" w:eastAsia="仿宋_GB2312"/>
      <w:b/>
      <w:kern w:val="2"/>
      <w:sz w:val="32"/>
      <w:szCs w:val="32"/>
      <w:lang w:bidi="ar-SA"/>
    </w:rPr>
  </w:style>
  <w:style w:type="character" w:customStyle="1" w:styleId="138">
    <w:name w:val="插图说明 Char"/>
    <w:autoRedefine/>
    <w:qFormat/>
    <w:uiPriority w:val="0"/>
    <w:rPr>
      <w:rFonts w:eastAsia="黑体"/>
      <w:sz w:val="24"/>
      <w:lang w:val="en-US" w:eastAsia="zh-CN"/>
    </w:rPr>
  </w:style>
  <w:style w:type="character" w:customStyle="1" w:styleId="139">
    <w:name w:val="正文2 Char Char"/>
    <w:link w:val="140"/>
    <w:autoRedefine/>
    <w:qFormat/>
    <w:uiPriority w:val="0"/>
    <w:rPr>
      <w:rFonts w:eastAsia="宋体"/>
      <w:kern w:val="2"/>
      <w:sz w:val="24"/>
      <w:lang w:val="en-US" w:eastAsia="zh-CN" w:bidi="ar-SA"/>
    </w:rPr>
  </w:style>
  <w:style w:type="paragraph" w:customStyle="1" w:styleId="140">
    <w:name w:val="正文2"/>
    <w:basedOn w:val="1"/>
    <w:link w:val="139"/>
    <w:autoRedefine/>
    <w:qFormat/>
    <w:uiPriority w:val="0"/>
    <w:pPr>
      <w:spacing w:before="156" w:line="360" w:lineRule="auto"/>
      <w:ind w:firstLine="510" w:firstLineChars="200"/>
    </w:pPr>
    <w:rPr>
      <w:sz w:val="24"/>
      <w:szCs w:val="20"/>
    </w:rPr>
  </w:style>
  <w:style w:type="character" w:customStyle="1" w:styleId="141">
    <w:name w:val="Char Char24"/>
    <w:autoRedefine/>
    <w:qFormat/>
    <w:uiPriority w:val="6"/>
    <w:rPr>
      <w:kern w:val="1"/>
      <w:sz w:val="21"/>
    </w:rPr>
  </w:style>
  <w:style w:type="character" w:customStyle="1" w:styleId="142">
    <w:name w:val="副标题 Char"/>
    <w:link w:val="51"/>
    <w:autoRedefine/>
    <w:qFormat/>
    <w:uiPriority w:val="0"/>
    <w:rPr>
      <w:rFonts w:ascii="Arial" w:hAnsi="Arial" w:eastAsia="隶书"/>
      <w:b/>
      <w:bCs/>
      <w:kern w:val="28"/>
      <w:sz w:val="44"/>
      <w:szCs w:val="32"/>
      <w:lang w:val="en-US" w:eastAsia="zh-CN" w:bidi="ar-SA"/>
    </w:rPr>
  </w:style>
  <w:style w:type="character" w:customStyle="1" w:styleId="143">
    <w:name w:val="普通文字 Char1 Char"/>
    <w:autoRedefine/>
    <w:qFormat/>
    <w:uiPriority w:val="0"/>
    <w:rPr>
      <w:rFonts w:ascii="宋体" w:hAnsi="Courier New" w:eastAsia="宋体"/>
      <w:kern w:val="2"/>
      <w:sz w:val="21"/>
      <w:szCs w:val="24"/>
      <w:lang w:val="en-US" w:eastAsia="zh-CN" w:bidi="ar-SA"/>
    </w:rPr>
  </w:style>
  <w:style w:type="character" w:customStyle="1" w:styleId="144">
    <w:name w:val="h3 Char1"/>
    <w:autoRedefine/>
    <w:qFormat/>
    <w:uiPriority w:val="0"/>
    <w:rPr>
      <w:rFonts w:eastAsia="宋体"/>
      <w:b/>
      <w:bCs/>
      <w:kern w:val="2"/>
      <w:sz w:val="32"/>
      <w:szCs w:val="32"/>
      <w:lang w:bidi="ar-SA"/>
    </w:rPr>
  </w:style>
  <w:style w:type="character" w:customStyle="1" w:styleId="145">
    <w:name w:val="标题 Char1"/>
    <w:autoRedefine/>
    <w:qFormat/>
    <w:uiPriority w:val="0"/>
    <w:rPr>
      <w:rFonts w:ascii="Cambria" w:hAnsi="Cambria" w:eastAsia="宋体" w:cs="Times New Roman"/>
      <w:b/>
      <w:bCs/>
      <w:sz w:val="32"/>
      <w:szCs w:val="32"/>
      <w:lang w:bidi="ar-SA"/>
    </w:rPr>
  </w:style>
  <w:style w:type="character" w:customStyle="1" w:styleId="146">
    <w:name w:val="gf正文1 Char"/>
    <w:autoRedefine/>
    <w:qFormat/>
    <w:uiPriority w:val="0"/>
    <w:rPr>
      <w:rFonts w:ascii="宋体" w:hAnsi="宋体" w:eastAsia="宋体" w:cs="宋体"/>
      <w:kern w:val="2"/>
      <w:sz w:val="24"/>
      <w:szCs w:val="24"/>
      <w:lang w:val="en-US" w:eastAsia="zh-CN" w:bidi="ar-SA"/>
    </w:rPr>
  </w:style>
  <w:style w:type="character" w:customStyle="1" w:styleId="147">
    <w:name w:val="正文文本缩进 Char1"/>
    <w:autoRedefine/>
    <w:qFormat/>
    <w:uiPriority w:val="0"/>
    <w:rPr>
      <w:rFonts w:ascii="Calibri" w:hAnsi="Calibri"/>
      <w:sz w:val="28"/>
    </w:rPr>
  </w:style>
  <w:style w:type="character" w:customStyle="1" w:styleId="148">
    <w:name w:val="No Spacing Char"/>
    <w:link w:val="149"/>
    <w:autoRedefine/>
    <w:qFormat/>
    <w:uiPriority w:val="1"/>
    <w:rPr>
      <w:sz w:val="22"/>
      <w:szCs w:val="22"/>
      <w:lang w:val="en-US" w:eastAsia="zh-CN" w:bidi="ar-SA"/>
    </w:rPr>
  </w:style>
  <w:style w:type="paragraph" w:customStyle="1" w:styleId="149">
    <w:name w:val="无间隔1"/>
    <w:link w:val="148"/>
    <w:autoRedefine/>
    <w:qFormat/>
    <w:uiPriority w:val="1"/>
    <w:rPr>
      <w:rFonts w:ascii="Times New Roman" w:hAnsi="Times New Roman" w:eastAsia="宋体" w:cs="Times New Roman"/>
      <w:sz w:val="22"/>
      <w:szCs w:val="22"/>
      <w:lang w:val="en-US" w:eastAsia="zh-CN" w:bidi="ar-SA"/>
    </w:rPr>
  </w:style>
  <w:style w:type="character" w:customStyle="1" w:styleId="150">
    <w:name w:val="样式7 Char"/>
    <w:autoRedefine/>
    <w:qFormat/>
    <w:uiPriority w:val="0"/>
    <w:rPr>
      <w:rFonts w:ascii="仿宋_GB2312" w:hAnsi="仿宋" w:eastAsia="仿宋_GB2312"/>
      <w:b/>
      <w:kern w:val="2"/>
      <w:sz w:val="24"/>
      <w:szCs w:val="24"/>
    </w:rPr>
  </w:style>
  <w:style w:type="character" w:customStyle="1" w:styleId="151">
    <w:name w:val="font12gray1"/>
    <w:autoRedefine/>
    <w:qFormat/>
    <w:uiPriority w:val="0"/>
    <w:rPr>
      <w:rFonts w:ascii="仿宋_GB2312" w:eastAsia="微软雅黑"/>
      <w:b/>
      <w:spacing w:val="300"/>
      <w:kern w:val="2"/>
      <w:sz w:val="18"/>
      <w:szCs w:val="18"/>
      <w:lang w:val="en-US" w:eastAsia="zh-CN" w:bidi="ar-SA"/>
    </w:rPr>
  </w:style>
  <w:style w:type="character" w:customStyle="1" w:styleId="152">
    <w:name w:val="Char Char7"/>
    <w:autoRedefine/>
    <w:semiHidden/>
    <w:qFormat/>
    <w:uiPriority w:val="0"/>
    <w:rPr>
      <w:rFonts w:eastAsia="宋体"/>
      <w:kern w:val="2"/>
      <w:sz w:val="21"/>
      <w:szCs w:val="24"/>
      <w:lang w:val="en-US" w:eastAsia="zh-CN" w:bidi="ar-SA"/>
    </w:rPr>
  </w:style>
  <w:style w:type="character" w:customStyle="1" w:styleId="153">
    <w:name w:val="表名 Char"/>
    <w:autoRedefine/>
    <w:qFormat/>
    <w:uiPriority w:val="0"/>
    <w:rPr>
      <w:rFonts w:eastAsia="宋体"/>
      <w:b/>
      <w:bCs/>
      <w:kern w:val="2"/>
      <w:sz w:val="24"/>
      <w:szCs w:val="24"/>
      <w:lang w:val="en-US" w:eastAsia="zh-CN" w:bidi="ar-SA"/>
    </w:rPr>
  </w:style>
  <w:style w:type="character" w:customStyle="1" w:styleId="154">
    <w:name w:val="Document Map Char"/>
    <w:autoRedefine/>
    <w:qFormat/>
    <w:locked/>
    <w:uiPriority w:val="0"/>
    <w:rPr>
      <w:rFonts w:eastAsia="宋体"/>
      <w:kern w:val="2"/>
      <w:sz w:val="21"/>
      <w:szCs w:val="24"/>
      <w:lang w:val="en-US" w:eastAsia="zh-CN" w:bidi="ar-SA"/>
    </w:rPr>
  </w:style>
  <w:style w:type="character" w:customStyle="1" w:styleId="155">
    <w:name w:val="font41"/>
    <w:autoRedefine/>
    <w:qFormat/>
    <w:uiPriority w:val="0"/>
    <w:rPr>
      <w:rFonts w:hint="eastAsia" w:ascii="仿宋_GB2312" w:eastAsia="仿宋_GB2312" w:cs="仿宋_GB2312"/>
      <w:color w:val="000000"/>
      <w:sz w:val="22"/>
      <w:szCs w:val="22"/>
      <w:u w:val="none"/>
    </w:rPr>
  </w:style>
  <w:style w:type="character" w:customStyle="1" w:styleId="156">
    <w:name w:val="标题 6 Char"/>
    <w:link w:val="9"/>
    <w:autoRedefine/>
    <w:qFormat/>
    <w:uiPriority w:val="0"/>
    <w:rPr>
      <w:rFonts w:ascii="Arial" w:hAnsi="Arial" w:eastAsia="黑体"/>
      <w:b/>
      <w:bCs/>
      <w:kern w:val="2"/>
      <w:sz w:val="24"/>
      <w:szCs w:val="24"/>
    </w:rPr>
  </w:style>
  <w:style w:type="character" w:customStyle="1" w:styleId="157">
    <w:name w:val="纯文本 Char_0"/>
    <w:link w:val="158"/>
    <w:autoRedefine/>
    <w:qFormat/>
    <w:uiPriority w:val="0"/>
    <w:rPr>
      <w:rFonts w:ascii="宋体" w:hAnsi="Courier New"/>
      <w:kern w:val="2"/>
      <w:sz w:val="21"/>
      <w:szCs w:val="21"/>
      <w:lang w:val="en-US" w:eastAsia="zh-CN"/>
    </w:rPr>
  </w:style>
  <w:style w:type="paragraph" w:customStyle="1" w:styleId="158">
    <w:name w:val="纯文本_0_0"/>
    <w:basedOn w:val="159"/>
    <w:link w:val="157"/>
    <w:autoRedefine/>
    <w:qFormat/>
    <w:uiPriority w:val="0"/>
    <w:rPr>
      <w:rFonts w:ascii="宋体" w:hAnsi="Courier New"/>
      <w:szCs w:val="21"/>
    </w:rPr>
  </w:style>
  <w:style w:type="paragraph" w:customStyle="1" w:styleId="15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autoRedefine/>
    <w:qFormat/>
    <w:locked/>
    <w:uiPriority w:val="0"/>
    <w:rPr>
      <w:rFonts w:eastAsia="宋体"/>
      <w:kern w:val="2"/>
      <w:sz w:val="18"/>
      <w:szCs w:val="18"/>
      <w:lang w:val="en-US" w:eastAsia="zh-CN" w:bidi="ar-SA"/>
    </w:rPr>
  </w:style>
  <w:style w:type="character" w:customStyle="1" w:styleId="161">
    <w:name w:val="正文 项目2 Char"/>
    <w:basedOn w:val="162"/>
    <w:autoRedefine/>
    <w:qFormat/>
    <w:uiPriority w:val="0"/>
    <w:rPr>
      <w:rFonts w:ascii="仿宋_GB2312" w:hAnsi="仿宋_GB2312" w:eastAsia="仿宋_GB2312"/>
      <w:kern w:val="2"/>
      <w:sz w:val="24"/>
      <w:lang w:bidi="ar-SA"/>
    </w:rPr>
  </w:style>
  <w:style w:type="character" w:customStyle="1" w:styleId="162">
    <w:name w:val="正文 项目 Char"/>
    <w:autoRedefine/>
    <w:qFormat/>
    <w:uiPriority w:val="0"/>
    <w:rPr>
      <w:rFonts w:ascii="仿宋_GB2312" w:hAnsi="仿宋_GB2312" w:eastAsia="仿宋_GB2312"/>
      <w:kern w:val="2"/>
      <w:sz w:val="24"/>
      <w:lang w:bidi="ar-SA"/>
    </w:rPr>
  </w:style>
  <w:style w:type="character" w:customStyle="1" w:styleId="163">
    <w:name w:val="h Char Char1"/>
    <w:autoRedefine/>
    <w:qFormat/>
    <w:uiPriority w:val="0"/>
    <w:rPr>
      <w:rFonts w:eastAsia="宋体"/>
      <w:kern w:val="2"/>
      <w:sz w:val="18"/>
      <w:szCs w:val="18"/>
      <w:lang w:val="en-US" w:eastAsia="zh-CN" w:bidi="ar-SA"/>
    </w:rPr>
  </w:style>
  <w:style w:type="character" w:customStyle="1" w:styleId="164">
    <w:name w:val="Char Char27"/>
    <w:autoRedefine/>
    <w:qFormat/>
    <w:uiPriority w:val="6"/>
    <w:rPr>
      <w:rFonts w:ascii="宋体" w:hAnsi="宋体" w:eastAsia="宋体"/>
      <w:color w:val="000000"/>
      <w:kern w:val="1"/>
      <w:sz w:val="28"/>
      <w:lang w:val="en-US" w:eastAsia="zh-CN" w:bidi="ar-SA"/>
    </w:rPr>
  </w:style>
  <w:style w:type="character" w:customStyle="1" w:styleId="165">
    <w:name w:val="px14"/>
    <w:autoRedefine/>
    <w:qFormat/>
    <w:uiPriority w:val="0"/>
    <w:rPr>
      <w:rFonts w:ascii="仿宋_GB2312" w:eastAsia="微软雅黑" w:cs="Times New Roman"/>
      <w:b/>
      <w:kern w:val="2"/>
      <w:sz w:val="32"/>
      <w:szCs w:val="32"/>
      <w:lang w:val="en-US" w:eastAsia="zh-CN" w:bidi="ar-SA"/>
    </w:rPr>
  </w:style>
  <w:style w:type="character" w:customStyle="1" w:styleId="166">
    <w:name w:val="HTML 预设格式 Char1"/>
    <w:autoRedefine/>
    <w:qFormat/>
    <w:uiPriority w:val="0"/>
    <w:rPr>
      <w:rFonts w:ascii="Courier New" w:hAnsi="Courier New" w:eastAsia="宋体" w:cs="Courier New"/>
      <w:sz w:val="20"/>
      <w:szCs w:val="20"/>
    </w:rPr>
  </w:style>
  <w:style w:type="character" w:customStyle="1" w:styleId="167">
    <w:name w:val="普通文字 Char1"/>
    <w:autoRedefine/>
    <w:qFormat/>
    <w:uiPriority w:val="0"/>
    <w:rPr>
      <w:rFonts w:ascii="宋体" w:hAnsi="Courier New" w:eastAsia="宋体"/>
      <w:kern w:val="2"/>
      <w:sz w:val="21"/>
      <w:lang w:val="en-US" w:eastAsia="zh-CN"/>
    </w:rPr>
  </w:style>
  <w:style w:type="character" w:customStyle="1" w:styleId="168">
    <w:name w:val="hei16b1"/>
    <w:autoRedefine/>
    <w:qFormat/>
    <w:uiPriority w:val="0"/>
    <w:rPr>
      <w:rFonts w:hint="default" w:ascii="Arial" w:hAnsi="Arial" w:cs="Arial"/>
      <w:b/>
      <w:bCs/>
      <w:color w:val="000000"/>
      <w:sz w:val="24"/>
      <w:szCs w:val="24"/>
    </w:rPr>
  </w:style>
  <w:style w:type="character" w:customStyle="1" w:styleId="169">
    <w:name w:val="正文（绿盟科技） Char"/>
    <w:link w:val="170"/>
    <w:autoRedefine/>
    <w:qFormat/>
    <w:uiPriority w:val="0"/>
    <w:rPr>
      <w:rFonts w:ascii="Arial" w:hAnsi="Arial"/>
      <w:sz w:val="21"/>
      <w:szCs w:val="21"/>
    </w:rPr>
  </w:style>
  <w:style w:type="paragraph" w:customStyle="1" w:styleId="170">
    <w:name w:val="正文（绿盟科技）"/>
    <w:link w:val="169"/>
    <w:autoRedefine/>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autoRedefine/>
    <w:qFormat/>
    <w:uiPriority w:val="6"/>
    <w:rPr>
      <w:rFonts w:ascii="宋体" w:hAnsi="宋体"/>
      <w:i/>
      <w:sz w:val="24"/>
      <w:szCs w:val="24"/>
    </w:rPr>
  </w:style>
  <w:style w:type="character" w:customStyle="1" w:styleId="172">
    <w:name w:val="页脚 Char"/>
    <w:autoRedefine/>
    <w:qFormat/>
    <w:uiPriority w:val="0"/>
    <w:rPr>
      <w:rFonts w:eastAsia="仿宋_GB2312"/>
      <w:kern w:val="2"/>
      <w:sz w:val="18"/>
      <w:lang w:val="en-US" w:eastAsia="zh-CN"/>
    </w:rPr>
  </w:style>
  <w:style w:type="character" w:customStyle="1" w:styleId="173">
    <w:name w:val="批注主题 Char"/>
    <w:autoRedefine/>
    <w:qFormat/>
    <w:uiPriority w:val="0"/>
    <w:rPr>
      <w:rFonts w:eastAsia="宋体"/>
      <w:b/>
      <w:bCs/>
      <w:kern w:val="2"/>
      <w:sz w:val="21"/>
      <w:szCs w:val="24"/>
      <w:lang w:val="en-US" w:eastAsia="zh-CN" w:bidi="ar-SA"/>
    </w:rPr>
  </w:style>
  <w:style w:type="character" w:customStyle="1" w:styleId="174">
    <w:name w:val="Comment Text Char"/>
    <w:autoRedefine/>
    <w:qFormat/>
    <w:locked/>
    <w:uiPriority w:val="0"/>
    <w:rPr>
      <w:rFonts w:ascii="宋体" w:hAnsi="宋体" w:eastAsia="宋体"/>
      <w:kern w:val="2"/>
      <w:sz w:val="24"/>
      <w:lang w:val="en-US" w:eastAsia="zh-CN" w:bidi="ar-SA"/>
    </w:rPr>
  </w:style>
  <w:style w:type="character" w:customStyle="1" w:styleId="175">
    <w:name w:val="标题 2 字符"/>
    <w:autoRedefine/>
    <w:qFormat/>
    <w:uiPriority w:val="1"/>
    <w:rPr>
      <w:rFonts w:ascii="仿宋_GB2312" w:hAnsi="Times New Roman" w:eastAsia="仿宋_GB2312" w:cs="Times New Roman"/>
      <w:b/>
      <w:kern w:val="2"/>
      <w:sz w:val="24"/>
      <w:lang w:val="zh-CN"/>
    </w:rPr>
  </w:style>
  <w:style w:type="character" w:customStyle="1" w:styleId="176">
    <w:name w:val="Char Char72"/>
    <w:autoRedefine/>
    <w:qFormat/>
    <w:uiPriority w:val="0"/>
    <w:rPr>
      <w:rFonts w:eastAsia="宋体"/>
      <w:kern w:val="2"/>
      <w:sz w:val="21"/>
      <w:szCs w:val="24"/>
      <w:lang w:val="en-US" w:eastAsia="zh-CN" w:bidi="ar-SA"/>
    </w:rPr>
  </w:style>
  <w:style w:type="character" w:customStyle="1" w:styleId="177">
    <w:name w:val="正文文本缩进 Char2"/>
    <w:autoRedefine/>
    <w:qFormat/>
    <w:uiPriority w:val="0"/>
    <w:rPr>
      <w:rFonts w:ascii="Times New Roman" w:hAnsi="Times New Roman" w:eastAsia="宋体" w:cs="Times New Roman"/>
      <w:snapToGrid w:val="0"/>
      <w:kern w:val="0"/>
      <w:szCs w:val="24"/>
    </w:rPr>
  </w:style>
  <w:style w:type="character" w:customStyle="1" w:styleId="178">
    <w:name w:val="样式2 Char"/>
    <w:autoRedefine/>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autoRedefine/>
    <w:qFormat/>
    <w:uiPriority w:val="0"/>
    <w:rPr>
      <w:sz w:val="32"/>
    </w:rPr>
  </w:style>
  <w:style w:type="paragraph" w:customStyle="1" w:styleId="180">
    <w:name w:val="表格名称"/>
    <w:basedOn w:val="5"/>
    <w:link w:val="17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autoRedefine/>
    <w:qFormat/>
    <w:uiPriority w:val="0"/>
    <w:rPr>
      <w:rFonts w:eastAsia="宋体"/>
      <w:b/>
      <w:sz w:val="24"/>
      <w:lang w:val="en-GB" w:eastAsia="zh-CN" w:bidi="ar-SA"/>
    </w:rPr>
  </w:style>
  <w:style w:type="character" w:customStyle="1" w:styleId="182">
    <w:name w:val="c7 style3"/>
    <w:autoRedefine/>
    <w:qFormat/>
    <w:uiPriority w:val="0"/>
  </w:style>
  <w:style w:type="character" w:customStyle="1" w:styleId="183">
    <w:name w:val="正文文本 3 Char1"/>
    <w:autoRedefine/>
    <w:semiHidden/>
    <w:qFormat/>
    <w:uiPriority w:val="99"/>
    <w:rPr>
      <w:rFonts w:ascii="Times New Roman" w:hAnsi="Times New Roman" w:eastAsia="宋体" w:cs="Times New Roman"/>
      <w:sz w:val="16"/>
      <w:szCs w:val="16"/>
    </w:rPr>
  </w:style>
  <w:style w:type="character" w:customStyle="1" w:styleId="184">
    <w:name w:val="tw4winInternal"/>
    <w:autoRedefine/>
    <w:qFormat/>
    <w:uiPriority w:val="0"/>
    <w:rPr>
      <w:rFonts w:ascii="Courier New" w:hAnsi="Courier New" w:cs="Courier New"/>
      <w:color w:val="FF0000"/>
      <w:lang w:val="en-US" w:eastAsia="zh-CN"/>
    </w:rPr>
  </w:style>
  <w:style w:type="character" w:customStyle="1" w:styleId="185">
    <w:name w:val="Char Char10"/>
    <w:autoRedefine/>
    <w:semiHidden/>
    <w:qFormat/>
    <w:uiPriority w:val="0"/>
    <w:rPr>
      <w:rFonts w:ascii="宋体" w:hAnsi="宋体"/>
      <w:kern w:val="2"/>
      <w:sz w:val="21"/>
      <w:szCs w:val="24"/>
      <w:lang w:val="en-US" w:eastAsia="zh-CN"/>
    </w:rPr>
  </w:style>
  <w:style w:type="character" w:customStyle="1" w:styleId="186">
    <w:name w:val="shadow11"/>
    <w:autoRedefine/>
    <w:qFormat/>
    <w:uiPriority w:val="0"/>
    <w:rPr>
      <w:color w:val="000000"/>
      <w:sz w:val="21"/>
    </w:rPr>
  </w:style>
  <w:style w:type="character" w:customStyle="1" w:styleId="187">
    <w:name w:val="正文非缩进 Char3"/>
    <w:autoRedefine/>
    <w:qFormat/>
    <w:uiPriority w:val="0"/>
    <w:rPr>
      <w:rFonts w:ascii="宋体" w:eastAsia="宋体"/>
      <w:snapToGrid w:val="0"/>
      <w:color w:val="000000"/>
      <w:kern w:val="28"/>
      <w:sz w:val="28"/>
      <w:lang w:val="en-US" w:eastAsia="zh-CN" w:bidi="ar-SA"/>
    </w:rPr>
  </w:style>
  <w:style w:type="character" w:customStyle="1" w:styleId="188">
    <w:name w:val="Char Char"/>
    <w:autoRedefine/>
    <w:qFormat/>
    <w:uiPriority w:val="0"/>
    <w:rPr>
      <w:rFonts w:ascii="宋体" w:hAnsi="Courier New" w:eastAsia="宋体"/>
      <w:kern w:val="2"/>
      <w:sz w:val="21"/>
      <w:lang w:val="en-US" w:eastAsia="zh-CN" w:bidi="ar-SA"/>
    </w:rPr>
  </w:style>
  <w:style w:type="character" w:customStyle="1" w:styleId="189">
    <w:name w:val="签名 Char1"/>
    <w:autoRedefine/>
    <w:qFormat/>
    <w:uiPriority w:val="0"/>
    <w:rPr>
      <w:rFonts w:ascii="Times New Roman" w:hAnsi="Times New Roman" w:eastAsia="宋体" w:cs="Times New Roman"/>
      <w:szCs w:val="24"/>
    </w:rPr>
  </w:style>
  <w:style w:type="character" w:customStyle="1" w:styleId="190">
    <w:name w:val="日期 Char"/>
    <w:link w:val="38"/>
    <w:autoRedefine/>
    <w:qFormat/>
    <w:uiPriority w:val="0"/>
    <w:rPr>
      <w:rFonts w:ascii="宋体"/>
      <w:kern w:val="2"/>
      <w:sz w:val="24"/>
      <w:szCs w:val="21"/>
      <w:lang w:val="zh-CN"/>
    </w:rPr>
  </w:style>
  <w:style w:type="character" w:customStyle="1" w:styleId="191">
    <w:name w:val="标题 9 Char"/>
    <w:link w:val="12"/>
    <w:autoRedefine/>
    <w:qFormat/>
    <w:uiPriority w:val="0"/>
    <w:rPr>
      <w:rFonts w:ascii="Arial" w:hAnsi="Arial" w:eastAsia="黑体"/>
      <w:kern w:val="2"/>
      <w:sz w:val="21"/>
      <w:szCs w:val="21"/>
    </w:rPr>
  </w:style>
  <w:style w:type="character" w:customStyle="1" w:styleId="192">
    <w:name w:val="Char Char18"/>
    <w:autoRedefine/>
    <w:qFormat/>
    <w:uiPriority w:val="6"/>
    <w:rPr>
      <w:rFonts w:ascii="宋体" w:hAnsi="宋体"/>
      <w:sz w:val="28"/>
    </w:rPr>
  </w:style>
  <w:style w:type="character" w:customStyle="1" w:styleId="193">
    <w:name w:val="批注文字 Char"/>
    <w:autoRedefine/>
    <w:qFormat/>
    <w:uiPriority w:val="99"/>
    <w:rPr>
      <w:kern w:val="2"/>
      <w:sz w:val="21"/>
      <w:szCs w:val="24"/>
    </w:rPr>
  </w:style>
  <w:style w:type="character" w:customStyle="1" w:styleId="194">
    <w:name w:val="Char Char22"/>
    <w:autoRedefine/>
    <w:qFormat/>
    <w:uiPriority w:val="6"/>
    <w:rPr>
      <w:rFonts w:ascii="宋体" w:hAnsi="宋体"/>
      <w:kern w:val="1"/>
      <w:sz w:val="24"/>
      <w:szCs w:val="24"/>
    </w:rPr>
  </w:style>
  <w:style w:type="character" w:customStyle="1" w:styleId="195">
    <w:name w:val="pt141"/>
    <w:autoRedefine/>
    <w:qFormat/>
    <w:uiPriority w:val="0"/>
    <w:rPr>
      <w:color w:val="330066"/>
      <w:sz w:val="22"/>
      <w:szCs w:val="22"/>
    </w:rPr>
  </w:style>
  <w:style w:type="character" w:customStyle="1" w:styleId="196">
    <w:name w:val="正文文本缩进 2 Char1"/>
    <w:autoRedefine/>
    <w:semiHidden/>
    <w:qFormat/>
    <w:uiPriority w:val="99"/>
    <w:rPr>
      <w:rFonts w:ascii="Times New Roman" w:hAnsi="Times New Roman" w:eastAsia="宋体" w:cs="Times New Roman"/>
      <w:szCs w:val="24"/>
    </w:rPr>
  </w:style>
  <w:style w:type="character" w:customStyle="1" w:styleId="197">
    <w:name w:val="批注框文本 Char"/>
    <w:link w:val="41"/>
    <w:autoRedefine/>
    <w:qFormat/>
    <w:uiPriority w:val="0"/>
    <w:rPr>
      <w:kern w:val="2"/>
      <w:sz w:val="18"/>
      <w:szCs w:val="18"/>
    </w:rPr>
  </w:style>
  <w:style w:type="character" w:customStyle="1" w:styleId="198">
    <w:name w:val="Char Char611"/>
    <w:autoRedefine/>
    <w:qFormat/>
    <w:uiPriority w:val="0"/>
    <w:rPr>
      <w:rFonts w:eastAsia="宋体"/>
      <w:kern w:val="2"/>
      <w:sz w:val="21"/>
      <w:szCs w:val="24"/>
      <w:lang w:val="en-US" w:eastAsia="zh-CN" w:bidi="ar-SA"/>
    </w:rPr>
  </w:style>
  <w:style w:type="character" w:customStyle="1" w:styleId="199">
    <w:name w:val="highlight1"/>
    <w:autoRedefine/>
    <w:qFormat/>
    <w:uiPriority w:val="0"/>
    <w:rPr>
      <w:rFonts w:ascii="仿宋_GB2312" w:eastAsia="微软雅黑"/>
      <w:b/>
      <w:kern w:val="2"/>
      <w:sz w:val="23"/>
      <w:szCs w:val="23"/>
      <w:lang w:val="en-US" w:eastAsia="zh-CN" w:bidi="ar-SA"/>
    </w:rPr>
  </w:style>
  <w:style w:type="character" w:customStyle="1" w:styleId="200">
    <w:name w:val="my正文 Char"/>
    <w:link w:val="201"/>
    <w:autoRedefine/>
    <w:qFormat/>
    <w:locked/>
    <w:uiPriority w:val="0"/>
    <w:rPr>
      <w:rFonts w:ascii="Tahoma" w:hAnsi="Tahoma"/>
      <w:sz w:val="24"/>
      <w:szCs w:val="24"/>
    </w:rPr>
  </w:style>
  <w:style w:type="paragraph" w:customStyle="1" w:styleId="201">
    <w:name w:val="my正文"/>
    <w:basedOn w:val="1"/>
    <w:link w:val="200"/>
    <w:autoRedefine/>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autoRedefine/>
    <w:qFormat/>
    <w:uiPriority w:val="0"/>
    <w:rPr>
      <w:color w:val="0000FF"/>
      <w:sz w:val="21"/>
    </w:rPr>
  </w:style>
  <w:style w:type="character" w:customStyle="1" w:styleId="204">
    <w:name w:val="页眉 Char"/>
    <w:autoRedefine/>
    <w:qFormat/>
    <w:uiPriority w:val="0"/>
    <w:rPr>
      <w:rFonts w:eastAsia="仿宋_GB2312"/>
      <w:kern w:val="2"/>
      <w:sz w:val="18"/>
      <w:lang w:val="en-US" w:eastAsia="zh-CN"/>
    </w:rPr>
  </w:style>
  <w:style w:type="character" w:customStyle="1" w:styleId="205">
    <w:name w:val="FA正文 Char Char"/>
    <w:autoRedefine/>
    <w:qFormat/>
    <w:uiPriority w:val="0"/>
    <w:rPr>
      <w:rFonts w:hAnsi="宋体"/>
      <w:kern w:val="2"/>
      <w:sz w:val="24"/>
      <w:lang w:bidi="ar-SA"/>
    </w:rPr>
  </w:style>
  <w:style w:type="character" w:customStyle="1" w:styleId="20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autoRedefine/>
    <w:qFormat/>
    <w:uiPriority w:val="0"/>
    <w:rPr>
      <w:rFonts w:ascii="宋体" w:hAnsi="宋体"/>
      <w:b/>
      <w:bCs/>
      <w:snapToGrid/>
      <w:sz w:val="28"/>
    </w:rPr>
  </w:style>
  <w:style w:type="paragraph" w:customStyle="1" w:styleId="208">
    <w:name w:val="3级"/>
    <w:basedOn w:val="209"/>
    <w:link w:val="207"/>
    <w:autoRedefine/>
    <w:qFormat/>
    <w:uiPriority w:val="0"/>
    <w:pPr>
      <w:ind w:left="0" w:right="466" w:firstLine="288"/>
    </w:pPr>
    <w:rPr>
      <w:rFonts w:hAnsi="宋体"/>
      <w:snapToGrid/>
    </w:rPr>
  </w:style>
  <w:style w:type="paragraph" w:customStyle="1" w:styleId="20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autoRedefine/>
    <w:qFormat/>
    <w:uiPriority w:val="0"/>
    <w:rPr>
      <w:rFonts w:ascii="仿宋_GB2312" w:eastAsia="微软雅黑"/>
      <w:b/>
      <w:kern w:val="2"/>
      <w:sz w:val="32"/>
      <w:szCs w:val="32"/>
      <w:lang w:val="en-US" w:eastAsia="zh-CN" w:bidi="ar-SA"/>
    </w:rPr>
  </w:style>
  <w:style w:type="character" w:customStyle="1" w:styleId="211">
    <w:name w:val="文档结构图 Char1"/>
    <w:link w:val="20"/>
    <w:autoRedefine/>
    <w:qFormat/>
    <w:uiPriority w:val="0"/>
    <w:rPr>
      <w:kern w:val="2"/>
      <w:sz w:val="21"/>
      <w:szCs w:val="24"/>
      <w:shd w:val="clear" w:color="auto" w:fill="000080"/>
    </w:rPr>
  </w:style>
  <w:style w:type="character" w:customStyle="1" w:styleId="212">
    <w:name w:val="H6 Char"/>
    <w:autoRedefine/>
    <w:qFormat/>
    <w:uiPriority w:val="0"/>
    <w:rPr>
      <w:rFonts w:ascii="Arial" w:hAnsi="Arial" w:eastAsia="黑体"/>
      <w:b/>
      <w:bCs/>
      <w:kern w:val="2"/>
      <w:sz w:val="24"/>
      <w:szCs w:val="24"/>
    </w:rPr>
  </w:style>
  <w:style w:type="character" w:customStyle="1" w:styleId="213">
    <w:name w:val="Char Char91"/>
    <w:autoRedefine/>
    <w:qFormat/>
    <w:uiPriority w:val="0"/>
    <w:rPr>
      <w:rFonts w:eastAsia="宋体"/>
      <w:kern w:val="2"/>
      <w:sz w:val="18"/>
      <w:szCs w:val="18"/>
      <w:lang w:val="en-US" w:eastAsia="zh-CN" w:bidi="ar-SA"/>
    </w:rPr>
  </w:style>
  <w:style w:type="character" w:customStyle="1" w:styleId="214">
    <w:name w:val="副标题 Char1"/>
    <w:autoRedefine/>
    <w:qFormat/>
    <w:uiPriority w:val="0"/>
    <w:rPr>
      <w:rFonts w:ascii="Cambria" w:hAnsi="Cambria" w:eastAsia="宋体" w:cs="Times New Roman"/>
      <w:b/>
      <w:bCs/>
      <w:snapToGrid w:val="0"/>
      <w:kern w:val="28"/>
      <w:sz w:val="32"/>
      <w:szCs w:val="32"/>
    </w:rPr>
  </w:style>
  <w:style w:type="character" w:customStyle="1" w:styleId="215">
    <w:name w:val="font61"/>
    <w:autoRedefine/>
    <w:qFormat/>
    <w:uiPriority w:val="0"/>
    <w:rPr>
      <w:rFonts w:hint="eastAsia" w:ascii="仿宋" w:hAnsi="仿宋" w:eastAsia="仿宋" w:cs="仿宋"/>
      <w:color w:val="000000"/>
      <w:sz w:val="20"/>
      <w:szCs w:val="20"/>
      <w:u w:val="none"/>
    </w:rPr>
  </w:style>
  <w:style w:type="character" w:customStyle="1" w:styleId="21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autoRedefine/>
    <w:qFormat/>
    <w:uiPriority w:val="0"/>
    <w:rPr>
      <w:rFonts w:eastAsia="宋体"/>
      <w:b/>
      <w:bCs/>
      <w:kern w:val="2"/>
      <w:sz w:val="21"/>
      <w:szCs w:val="24"/>
      <w:lang w:val="en-US" w:eastAsia="zh-CN" w:bidi="ar-SA"/>
    </w:rPr>
  </w:style>
  <w:style w:type="character" w:customStyle="1" w:styleId="218">
    <w:name w:val="标题 2 Char"/>
    <w:autoRedefine/>
    <w:qFormat/>
    <w:uiPriority w:val="0"/>
    <w:rPr>
      <w:rFonts w:ascii="Arial" w:hAnsi="Arial" w:eastAsia="黑体"/>
      <w:b/>
      <w:kern w:val="2"/>
      <w:sz w:val="32"/>
      <w:lang w:val="en-US" w:eastAsia="zh-CN"/>
    </w:rPr>
  </w:style>
  <w:style w:type="character" w:customStyle="1" w:styleId="219">
    <w:name w:val="maywed421"/>
    <w:autoRedefine/>
    <w:qFormat/>
    <w:uiPriority w:val="0"/>
    <w:rPr>
      <w:color w:val="366FB6"/>
      <w:u w:val="none"/>
    </w:rPr>
  </w:style>
  <w:style w:type="character" w:customStyle="1" w:styleId="220">
    <w:name w:val="正文文本缩进 Char"/>
    <w:autoRedefine/>
    <w:qFormat/>
    <w:uiPriority w:val="0"/>
    <w:rPr>
      <w:rFonts w:ascii="宋体" w:hAnsi="宋体"/>
      <w:kern w:val="2"/>
      <w:sz w:val="24"/>
      <w:szCs w:val="24"/>
    </w:rPr>
  </w:style>
  <w:style w:type="character" w:customStyle="1" w:styleId="221">
    <w:name w:val="Char Char102"/>
    <w:autoRedefine/>
    <w:semiHidden/>
    <w:qFormat/>
    <w:uiPriority w:val="0"/>
    <w:rPr>
      <w:rFonts w:ascii="宋体" w:hAnsi="宋体"/>
      <w:kern w:val="2"/>
      <w:sz w:val="21"/>
      <w:szCs w:val="24"/>
      <w:lang w:val="en-US" w:eastAsia="zh-CN"/>
    </w:rPr>
  </w:style>
  <w:style w:type="character" w:customStyle="1" w:styleId="222">
    <w:name w:val="页眉 Char1"/>
    <w:autoRedefine/>
    <w:qFormat/>
    <w:uiPriority w:val="0"/>
    <w:rPr>
      <w:rFonts w:eastAsia="宋体"/>
      <w:kern w:val="2"/>
      <w:sz w:val="18"/>
      <w:szCs w:val="18"/>
      <w:lang w:val="en-US" w:eastAsia="zh-CN" w:bidi="ar-SA"/>
    </w:rPr>
  </w:style>
  <w:style w:type="character" w:customStyle="1" w:styleId="223">
    <w:name w:val="md"/>
    <w:basedOn w:val="72"/>
    <w:autoRedefine/>
    <w:qFormat/>
    <w:uiPriority w:val="0"/>
    <w:rPr>
      <w:rFonts w:ascii="Arial" w:hAnsi="Arial" w:eastAsia="黑体" w:cs="Arial"/>
      <w:snapToGrid w:val="0"/>
      <w:kern w:val="0"/>
      <w:szCs w:val="21"/>
    </w:rPr>
  </w:style>
  <w:style w:type="character" w:customStyle="1" w:styleId="224">
    <w:name w:val="big1"/>
    <w:autoRedefine/>
    <w:qFormat/>
    <w:uiPriority w:val="0"/>
    <w:rPr>
      <w:rFonts w:hint="eastAsia" w:ascii="宋体" w:hAnsi="宋体" w:eastAsia="宋体"/>
      <w:color w:val="333333"/>
      <w:sz w:val="22"/>
      <w:szCs w:val="22"/>
    </w:rPr>
  </w:style>
  <w:style w:type="character" w:customStyle="1" w:styleId="225">
    <w:name w:val="Char Char311"/>
    <w:autoRedefine/>
    <w:qFormat/>
    <w:uiPriority w:val="0"/>
    <w:rPr>
      <w:rFonts w:eastAsia="宋体"/>
      <w:kern w:val="2"/>
      <w:sz w:val="21"/>
      <w:szCs w:val="24"/>
      <w:lang w:val="en-US" w:eastAsia="zh-CN" w:bidi="ar-SA"/>
    </w:rPr>
  </w:style>
  <w:style w:type="character" w:customStyle="1" w:styleId="226">
    <w:name w:val="Char Char81"/>
    <w:autoRedefine/>
    <w:qFormat/>
    <w:uiPriority w:val="6"/>
    <w:rPr>
      <w:rFonts w:eastAsia="宋体"/>
      <w:b/>
      <w:sz w:val="24"/>
      <w:lang w:val="en-GB" w:eastAsia="zh-CN"/>
    </w:rPr>
  </w:style>
  <w:style w:type="character" w:customStyle="1" w:styleId="227">
    <w:name w:val="样式3 Char"/>
    <w:basedOn w:val="178"/>
    <w:autoRedefine/>
    <w:qFormat/>
    <w:uiPriority w:val="0"/>
    <w:rPr>
      <w:rFonts w:ascii="仿宋_GB2312" w:hAnsi="仿宋" w:eastAsia="仿宋_GB2312" w:cs="仿宋_GB2312"/>
      <w:sz w:val="32"/>
      <w:szCs w:val="30"/>
      <w:lang w:val="zh-CN"/>
    </w:rPr>
  </w:style>
  <w:style w:type="character" w:customStyle="1" w:styleId="228">
    <w:name w:val="HTML 地址 Char"/>
    <w:link w:val="32"/>
    <w:autoRedefine/>
    <w:qFormat/>
    <w:uiPriority w:val="0"/>
    <w:rPr>
      <w:rFonts w:ascii="宋体" w:hAnsi="宋体"/>
      <w:i/>
      <w:iCs/>
      <w:sz w:val="24"/>
      <w:szCs w:val="24"/>
    </w:rPr>
  </w:style>
  <w:style w:type="character" w:customStyle="1" w:styleId="229">
    <w:name w:val="正文首行缩进 2 Char1"/>
    <w:autoRedefine/>
    <w:qFormat/>
    <w:uiPriority w:val="0"/>
    <w:rPr>
      <w:rFonts w:ascii="Times New Roman" w:hAnsi="Times New Roman" w:eastAsia="宋体" w:cs="Times New Roman"/>
      <w:kern w:val="2"/>
      <w:sz w:val="24"/>
      <w:szCs w:val="24"/>
    </w:rPr>
  </w:style>
  <w:style w:type="character" w:customStyle="1" w:styleId="230">
    <w:name w:val="副标题 Char2"/>
    <w:autoRedefine/>
    <w:qFormat/>
    <w:uiPriority w:val="0"/>
    <w:rPr>
      <w:rFonts w:ascii="Cambria" w:hAnsi="Cambria" w:eastAsia="宋体" w:cs="Times New Roman"/>
      <w:b/>
      <w:bCs/>
      <w:snapToGrid w:val="0"/>
      <w:kern w:val="28"/>
      <w:sz w:val="32"/>
      <w:szCs w:val="32"/>
    </w:rPr>
  </w:style>
  <w:style w:type="character" w:customStyle="1" w:styleId="231">
    <w:name w:val="标题4-dyf Char"/>
    <w:link w:val="232"/>
    <w:autoRedefine/>
    <w:qFormat/>
    <w:uiPriority w:val="0"/>
    <w:rPr>
      <w:rFonts w:ascii="Cambria" w:hAnsi="Cambria"/>
      <w:b/>
      <w:bCs/>
      <w:color w:val="000000"/>
      <w:kern w:val="2"/>
      <w:sz w:val="21"/>
      <w:szCs w:val="21"/>
    </w:rPr>
  </w:style>
  <w:style w:type="paragraph" w:customStyle="1" w:styleId="232">
    <w:name w:val="标题4-dyf"/>
    <w:basedOn w:val="7"/>
    <w:link w:val="23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autoRedefine/>
    <w:qFormat/>
    <w:uiPriority w:val="0"/>
    <w:rPr>
      <w:rFonts w:ascii="宋体" w:hAnsi="宋体" w:eastAsia="宋体"/>
      <w:color w:val="333333"/>
      <w:sz w:val="21"/>
      <w:szCs w:val="21"/>
      <w:u w:val="none"/>
    </w:rPr>
  </w:style>
  <w:style w:type="character" w:customStyle="1" w:styleId="234">
    <w:name w:val="冯 Char"/>
    <w:link w:val="235"/>
    <w:autoRedefine/>
    <w:qFormat/>
    <w:uiPriority w:val="0"/>
    <w:rPr>
      <w:rFonts w:ascii="宋体" w:hAnsi="宋体"/>
      <w:color w:val="000000"/>
      <w:sz w:val="24"/>
      <w:szCs w:val="24"/>
    </w:rPr>
  </w:style>
  <w:style w:type="paragraph" w:customStyle="1" w:styleId="235">
    <w:name w:val="冯"/>
    <w:basedOn w:val="1"/>
    <w:link w:val="23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autoRedefine/>
    <w:qFormat/>
    <w:locked/>
    <w:uiPriority w:val="0"/>
    <w:rPr>
      <w:rFonts w:eastAsia="宋体"/>
      <w:kern w:val="2"/>
      <w:sz w:val="18"/>
      <w:szCs w:val="18"/>
      <w:lang w:val="en-US" w:eastAsia="zh-CN" w:bidi="ar-SA"/>
    </w:rPr>
  </w:style>
  <w:style w:type="character" w:customStyle="1" w:styleId="237">
    <w:name w:val="Char Char12"/>
    <w:autoRedefine/>
    <w:qFormat/>
    <w:uiPriority w:val="0"/>
    <w:rPr>
      <w:rFonts w:ascii="仿宋_GB2312" w:eastAsia="仿宋_GB2312"/>
      <w:b/>
      <w:bCs/>
      <w:kern w:val="2"/>
      <w:sz w:val="24"/>
      <w:szCs w:val="24"/>
      <w:lang w:val="zh-CN" w:eastAsia="zh-CN" w:bidi="ar-SA"/>
    </w:rPr>
  </w:style>
  <w:style w:type="character" w:customStyle="1" w:styleId="238">
    <w:name w:val="题注 Char"/>
    <w:link w:val="18"/>
    <w:autoRedefine/>
    <w:qFormat/>
    <w:uiPriority w:val="0"/>
    <w:rPr>
      <w:b/>
      <w:kern w:val="2"/>
      <w:sz w:val="28"/>
    </w:rPr>
  </w:style>
  <w:style w:type="character" w:customStyle="1" w:styleId="239">
    <w:name w:val="普通文字 Char3"/>
    <w:autoRedefine/>
    <w:qFormat/>
    <w:uiPriority w:val="0"/>
    <w:rPr>
      <w:rFonts w:ascii="宋体" w:hAnsi="Courier New" w:eastAsia="宋体"/>
      <w:kern w:val="2"/>
      <w:sz w:val="21"/>
      <w:lang w:val="en-US" w:eastAsia="zh-CN" w:bidi="ar-SA"/>
    </w:rPr>
  </w:style>
  <w:style w:type="character" w:customStyle="1" w:styleId="240">
    <w:name w:val="公文正文 Char"/>
    <w:autoRedefine/>
    <w:qFormat/>
    <w:uiPriority w:val="0"/>
    <w:rPr>
      <w:rFonts w:ascii="仿宋_GB2312" w:eastAsia="仿宋_GB2312"/>
      <w:kern w:val="2"/>
      <w:sz w:val="24"/>
      <w:szCs w:val="24"/>
      <w:lang w:val="en-US" w:eastAsia="zh-CN" w:bidi="ar-SA"/>
    </w:rPr>
  </w:style>
  <w:style w:type="character" w:customStyle="1" w:styleId="241">
    <w:name w:val="正文首行缩进 Char Char Char Char Char"/>
    <w:autoRedefine/>
    <w:qFormat/>
    <w:uiPriority w:val="0"/>
    <w:rPr>
      <w:rFonts w:ascii="宋体"/>
      <w:kern w:val="2"/>
      <w:sz w:val="24"/>
      <w:lang w:val="zh-CN"/>
    </w:rPr>
  </w:style>
  <w:style w:type="character" w:customStyle="1" w:styleId="242">
    <w:name w:val="PI Char"/>
    <w:autoRedefine/>
    <w:qFormat/>
    <w:uiPriority w:val="0"/>
    <w:rPr>
      <w:rFonts w:ascii="宋体" w:hAnsi="宋体" w:eastAsia="宋体"/>
      <w:kern w:val="2"/>
      <w:sz w:val="24"/>
      <w:szCs w:val="24"/>
      <w:lang w:val="en-US" w:eastAsia="zh-CN" w:bidi="ar-SA"/>
    </w:rPr>
  </w:style>
  <w:style w:type="character" w:customStyle="1" w:styleId="243">
    <w:name w:val="Default Char"/>
    <w:link w:val="244"/>
    <w:autoRedefine/>
    <w:qFormat/>
    <w:uiPriority w:val="0"/>
    <w:rPr>
      <w:rFonts w:ascii="仿宋_GB2312" w:eastAsia="仿宋_GB2312" w:cs="仿宋_GB2312"/>
      <w:color w:val="000000"/>
      <w:sz w:val="24"/>
      <w:szCs w:val="24"/>
      <w:lang w:val="en-US" w:eastAsia="zh-CN" w:bidi="ar-SA"/>
    </w:rPr>
  </w:style>
  <w:style w:type="paragraph" w:customStyle="1" w:styleId="244">
    <w:name w:val="Default"/>
    <w:link w:val="24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5">
    <w:name w:val="style91"/>
    <w:autoRedefine/>
    <w:qFormat/>
    <w:uiPriority w:val="0"/>
    <w:rPr>
      <w:color w:val="333333"/>
    </w:rPr>
  </w:style>
  <w:style w:type="character" w:customStyle="1" w:styleId="246">
    <w:name w:val="列出段落 Char2"/>
    <w:autoRedefine/>
    <w:qFormat/>
    <w:uiPriority w:val="34"/>
    <w:rPr>
      <w:rFonts w:ascii="Calibri" w:hAnsi="Calibri"/>
      <w:kern w:val="2"/>
      <w:sz w:val="28"/>
    </w:rPr>
  </w:style>
  <w:style w:type="character" w:customStyle="1" w:styleId="247">
    <w:name w:val="mdeck"/>
    <w:autoRedefine/>
    <w:qFormat/>
    <w:uiPriority w:val="0"/>
    <w:rPr>
      <w:rFonts w:ascii="仿宋_GB2312" w:eastAsia="微软雅黑"/>
      <w:b/>
      <w:kern w:val="2"/>
      <w:sz w:val="32"/>
      <w:szCs w:val="32"/>
      <w:lang w:val="en-US" w:eastAsia="zh-CN" w:bidi="ar-SA"/>
    </w:rPr>
  </w:style>
  <w:style w:type="character" w:customStyle="1" w:styleId="248">
    <w:name w:val="unnamed11"/>
    <w:autoRedefine/>
    <w:qFormat/>
    <w:uiPriority w:val="0"/>
    <w:rPr>
      <w:sz w:val="20"/>
      <w:szCs w:val="20"/>
    </w:rPr>
  </w:style>
  <w:style w:type="character" w:customStyle="1" w:styleId="249">
    <w:name w:val="正文文本 Char2"/>
    <w:autoRedefine/>
    <w:semiHidden/>
    <w:qFormat/>
    <w:uiPriority w:val="99"/>
    <w:rPr>
      <w:rFonts w:ascii="Times New Roman" w:hAnsi="Times New Roman" w:eastAsia="宋体" w:cs="Times New Roman"/>
      <w:snapToGrid w:val="0"/>
      <w:kern w:val="0"/>
      <w:szCs w:val="24"/>
    </w:rPr>
  </w:style>
  <w:style w:type="character" w:customStyle="1" w:styleId="250">
    <w:name w:val="标书正文格式 Char"/>
    <w:autoRedefine/>
    <w:qFormat/>
    <w:uiPriority w:val="0"/>
    <w:rPr>
      <w:rFonts w:eastAsia="楷体_GB2312"/>
      <w:kern w:val="2"/>
      <w:sz w:val="24"/>
      <w:szCs w:val="24"/>
      <w:lang w:bidi="ar-SA"/>
    </w:rPr>
  </w:style>
  <w:style w:type="character" w:customStyle="1" w:styleId="251">
    <w:name w:val="Char Char11"/>
    <w:autoRedefine/>
    <w:qFormat/>
    <w:locked/>
    <w:uiPriority w:val="0"/>
    <w:rPr>
      <w:rFonts w:ascii="宋体" w:hAnsi="宋体" w:eastAsia="宋体"/>
      <w:b/>
      <w:kern w:val="2"/>
      <w:sz w:val="24"/>
      <w:szCs w:val="24"/>
      <w:lang w:val="en-US" w:eastAsia="zh-CN" w:bidi="ar-SA"/>
    </w:rPr>
  </w:style>
  <w:style w:type="character" w:customStyle="1" w:styleId="252">
    <w:name w:val="ca-131"/>
    <w:autoRedefine/>
    <w:qFormat/>
    <w:uiPriority w:val="0"/>
    <w:rPr>
      <w:rFonts w:hint="eastAsia" w:ascii="仿宋_GB2312" w:eastAsia="仿宋_GB2312"/>
      <w:b/>
      <w:bCs/>
      <w:color w:val="000000"/>
      <w:spacing w:val="-20"/>
      <w:sz w:val="24"/>
      <w:szCs w:val="24"/>
    </w:rPr>
  </w:style>
  <w:style w:type="character" w:customStyle="1" w:styleId="253">
    <w:name w:val="tw4winMark"/>
    <w:autoRedefine/>
    <w:qFormat/>
    <w:uiPriority w:val="0"/>
    <w:rPr>
      <w:rFonts w:ascii="Courier New" w:hAnsi="Courier New" w:cs="Courier New"/>
      <w:vanish/>
      <w:color w:val="800080"/>
      <w:sz w:val="24"/>
      <w:szCs w:val="24"/>
      <w:vertAlign w:val="subscript"/>
    </w:rPr>
  </w:style>
  <w:style w:type="character" w:customStyle="1" w:styleId="254">
    <w:name w:val="正文样式 Char"/>
    <w:link w:val="255"/>
    <w:autoRedefine/>
    <w:qFormat/>
    <w:uiPriority w:val="0"/>
    <w:rPr>
      <w:rFonts w:ascii="Calibri" w:hAnsi="Calibri"/>
      <w:sz w:val="24"/>
      <w:szCs w:val="24"/>
    </w:rPr>
  </w:style>
  <w:style w:type="paragraph" w:customStyle="1" w:styleId="255">
    <w:name w:val="正文样式"/>
    <w:basedOn w:val="1"/>
    <w:link w:val="254"/>
    <w:autoRedefine/>
    <w:qFormat/>
    <w:uiPriority w:val="0"/>
    <w:pPr>
      <w:adjustRightInd/>
      <w:spacing w:line="360" w:lineRule="auto"/>
      <w:ind w:firstLine="480" w:firstLineChars="200"/>
    </w:pPr>
    <w:rPr>
      <w:kern w:val="0"/>
      <w:sz w:val="24"/>
    </w:rPr>
  </w:style>
  <w:style w:type="character" w:customStyle="1" w:styleId="256">
    <w:name w:val="表正文 Char3"/>
    <w:autoRedefine/>
    <w:qFormat/>
    <w:uiPriority w:val="0"/>
    <w:rPr>
      <w:rFonts w:eastAsia="宋体"/>
    </w:rPr>
  </w:style>
  <w:style w:type="character" w:customStyle="1" w:styleId="257">
    <w:name w:val="H5 Char"/>
    <w:autoRedefine/>
    <w:qFormat/>
    <w:uiPriority w:val="0"/>
    <w:rPr>
      <w:b/>
      <w:bCs/>
      <w:kern w:val="2"/>
      <w:sz w:val="28"/>
      <w:szCs w:val="28"/>
    </w:rPr>
  </w:style>
  <w:style w:type="character" w:customStyle="1" w:styleId="258">
    <w:name w:val="Char Char3"/>
    <w:autoRedefine/>
    <w:qFormat/>
    <w:uiPriority w:val="0"/>
    <w:rPr>
      <w:rFonts w:eastAsia="宋体"/>
      <w:kern w:val="2"/>
      <w:sz w:val="21"/>
      <w:szCs w:val="24"/>
      <w:lang w:val="en-US" w:eastAsia="zh-CN" w:bidi="ar-SA"/>
    </w:rPr>
  </w:style>
  <w:style w:type="character" w:customStyle="1" w:styleId="259">
    <w:name w:val="正文 编号 Char"/>
    <w:autoRedefine/>
    <w:qFormat/>
    <w:uiPriority w:val="0"/>
    <w:rPr>
      <w:rFonts w:ascii="仿宋_GB2312" w:hAnsi="仿宋_GB2312" w:eastAsia="仿宋_GB2312"/>
      <w:kern w:val="2"/>
      <w:sz w:val="24"/>
      <w:lang w:bidi="ar-SA"/>
    </w:rPr>
  </w:style>
  <w:style w:type="character" w:customStyle="1" w:styleId="260">
    <w:name w:val="question-title2"/>
    <w:autoRedefine/>
    <w:qFormat/>
    <w:uiPriority w:val="6"/>
    <w:rPr>
      <w:rFonts w:ascii="Arial" w:hAnsi="Arial" w:eastAsia="黑体" w:cs="Arial"/>
      <w:snapToGrid w:val="0"/>
      <w:kern w:val="0"/>
      <w:szCs w:val="21"/>
    </w:rPr>
  </w:style>
  <w:style w:type="character" w:customStyle="1" w:styleId="261">
    <w:name w:val="gf正文1 Char Char"/>
    <w:link w:val="262"/>
    <w:autoRedefine/>
    <w:qFormat/>
    <w:uiPriority w:val="0"/>
    <w:rPr>
      <w:rFonts w:ascii="宋体" w:hAnsi="宋体" w:cs="宋体"/>
      <w:kern w:val="2"/>
      <w:sz w:val="24"/>
      <w:szCs w:val="24"/>
    </w:rPr>
  </w:style>
  <w:style w:type="paragraph" w:customStyle="1" w:styleId="262">
    <w:name w:val="gf正文1"/>
    <w:basedOn w:val="1"/>
    <w:link w:val="26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autoRedefine/>
    <w:qFormat/>
    <w:uiPriority w:val="6"/>
    <w:rPr>
      <w:rFonts w:ascii="宋体" w:hAnsi="宋体"/>
      <w:kern w:val="1"/>
      <w:sz w:val="21"/>
    </w:rPr>
  </w:style>
  <w:style w:type="character" w:customStyle="1" w:styleId="264">
    <w:name w:val="正文缩进 Char3"/>
    <w:autoRedefine/>
    <w:qFormat/>
    <w:uiPriority w:val="0"/>
    <w:rPr>
      <w:rFonts w:ascii="宋体" w:eastAsia="宋体"/>
      <w:snapToGrid w:val="0"/>
      <w:color w:val="000000"/>
      <w:kern w:val="28"/>
      <w:sz w:val="28"/>
      <w:lang w:val="en-US" w:eastAsia="zh-CN" w:bidi="ar-SA"/>
    </w:rPr>
  </w:style>
  <w:style w:type="character" w:customStyle="1" w:styleId="265">
    <w:name w:val="列出段落 Char1"/>
    <w:link w:val="266"/>
    <w:autoRedefine/>
    <w:qFormat/>
    <w:uiPriority w:val="0"/>
    <w:rPr>
      <w:rFonts w:ascii="Calibri" w:hAnsi="Calibri"/>
      <w:sz w:val="24"/>
      <w:lang w:eastAsia="en-US"/>
    </w:rPr>
  </w:style>
  <w:style w:type="paragraph" w:customStyle="1" w:styleId="266">
    <w:name w:val="列表1"/>
    <w:basedOn w:val="1"/>
    <w:next w:val="84"/>
    <w:link w:val="265"/>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7">
    <w:name w:val="Char Char8"/>
    <w:autoRedefine/>
    <w:qFormat/>
    <w:uiPriority w:val="0"/>
    <w:rPr>
      <w:rFonts w:eastAsia="宋体"/>
      <w:b/>
      <w:sz w:val="24"/>
      <w:lang w:val="en-GB" w:eastAsia="zh-CN"/>
    </w:rPr>
  </w:style>
  <w:style w:type="character" w:customStyle="1" w:styleId="268">
    <w:name w:val="Normal Indent Char Char"/>
    <w:autoRedefine/>
    <w:qFormat/>
    <w:uiPriority w:val="0"/>
    <w:rPr>
      <w:rFonts w:eastAsia="宋体"/>
      <w:kern w:val="2"/>
      <w:sz w:val="21"/>
      <w:lang w:val="en-US" w:eastAsia="zh-CN" w:bidi="ar-SA"/>
    </w:rPr>
  </w:style>
  <w:style w:type="character" w:customStyle="1" w:styleId="269">
    <w:name w:val="列表段落 字符"/>
    <w:autoRedefine/>
    <w:qFormat/>
    <w:uiPriority w:val="99"/>
  </w:style>
  <w:style w:type="character" w:customStyle="1" w:styleId="270">
    <w:name w:val="Ò³Ã¼ Char Char1"/>
    <w:autoRedefine/>
    <w:qFormat/>
    <w:uiPriority w:val="0"/>
    <w:rPr>
      <w:rFonts w:eastAsia="宋体"/>
      <w:kern w:val="2"/>
      <w:sz w:val="18"/>
      <w:szCs w:val="18"/>
      <w:lang w:val="en-US" w:eastAsia="zh-CN" w:bidi="ar-SA"/>
    </w:rPr>
  </w:style>
  <w:style w:type="character" w:customStyle="1" w:styleId="271">
    <w:name w:val="方案正文 Char"/>
    <w:autoRedefine/>
    <w:qFormat/>
    <w:uiPriority w:val="0"/>
    <w:rPr>
      <w:rFonts w:ascii="仿宋_GB2312" w:eastAsia="仿宋_GB2312"/>
      <w:b/>
      <w:color w:val="000000"/>
      <w:kern w:val="2"/>
      <w:sz w:val="24"/>
      <w:lang w:val="en-US" w:eastAsia="zh-CN" w:bidi="ar-SA"/>
    </w:rPr>
  </w:style>
  <w:style w:type="character" w:customStyle="1" w:styleId="272">
    <w:name w:val="Char Char30"/>
    <w:autoRedefine/>
    <w:qFormat/>
    <w:uiPriority w:val="6"/>
    <w:rPr>
      <w:rFonts w:ascii="Arial" w:hAnsi="Arial" w:eastAsia="黑体"/>
      <w:kern w:val="1"/>
      <w:sz w:val="21"/>
      <w:szCs w:val="21"/>
    </w:rPr>
  </w:style>
  <w:style w:type="character" w:customStyle="1" w:styleId="273">
    <w:name w:val="正文文本缩进 Char3"/>
    <w:link w:val="3"/>
    <w:autoRedefine/>
    <w:qFormat/>
    <w:uiPriority w:val="0"/>
    <w:rPr>
      <w:rFonts w:ascii="宋体" w:hAnsi="宋体"/>
      <w:kern w:val="2"/>
      <w:sz w:val="24"/>
      <w:szCs w:val="24"/>
    </w:rPr>
  </w:style>
  <w:style w:type="character" w:customStyle="1" w:styleId="274">
    <w:name w:val="font01"/>
    <w:autoRedefine/>
    <w:qFormat/>
    <w:uiPriority w:val="0"/>
    <w:rPr>
      <w:rFonts w:hint="eastAsia" w:ascii="微软雅黑" w:hAnsi="微软雅黑" w:eastAsia="微软雅黑" w:cs="微软雅黑"/>
      <w:color w:val="000000"/>
      <w:sz w:val="20"/>
      <w:szCs w:val="20"/>
      <w:u w:val="none"/>
    </w:rPr>
  </w:style>
  <w:style w:type="character" w:customStyle="1" w:styleId="275">
    <w:name w:val="Char Char20"/>
    <w:autoRedefine/>
    <w:qFormat/>
    <w:uiPriority w:val="6"/>
    <w:rPr>
      <w:kern w:val="1"/>
      <w:sz w:val="24"/>
    </w:rPr>
  </w:style>
  <w:style w:type="character" w:customStyle="1" w:styleId="276">
    <w:name w:val="tw4winExternal"/>
    <w:autoRedefine/>
    <w:qFormat/>
    <w:uiPriority w:val="0"/>
    <w:rPr>
      <w:rFonts w:ascii="Courier New" w:hAnsi="Courier New" w:cs="Courier New"/>
      <w:color w:val="808080"/>
      <w:lang w:val="en-US" w:eastAsia="zh-CN"/>
    </w:rPr>
  </w:style>
  <w:style w:type="character" w:customStyle="1" w:styleId="277">
    <w:name w:val="标题 4 Char1"/>
    <w:autoRedefine/>
    <w:qFormat/>
    <w:uiPriority w:val="9"/>
    <w:rPr>
      <w:rFonts w:ascii="Cambria" w:hAnsi="Cambria" w:eastAsia="宋体" w:cs="Times New Roman"/>
      <w:b/>
      <w:bCs/>
      <w:kern w:val="2"/>
      <w:sz w:val="28"/>
      <w:szCs w:val="28"/>
    </w:rPr>
  </w:style>
  <w:style w:type="character" w:customStyle="1" w:styleId="278">
    <w:name w:val="批注文字 Char2"/>
    <w:autoRedefine/>
    <w:qFormat/>
    <w:uiPriority w:val="99"/>
    <w:rPr>
      <w:rFonts w:ascii="Times New Roman" w:hAnsi="Times New Roman" w:eastAsia="宋体" w:cs="Times New Roman"/>
      <w:snapToGrid w:val="0"/>
      <w:kern w:val="0"/>
      <w:szCs w:val="24"/>
    </w:rPr>
  </w:style>
  <w:style w:type="character" w:customStyle="1" w:styleId="279">
    <w:name w:val="正文文本 2 Char"/>
    <w:autoRedefine/>
    <w:qFormat/>
    <w:uiPriority w:val="0"/>
    <w:rPr>
      <w:rFonts w:eastAsia="宋体"/>
      <w:kern w:val="2"/>
      <w:sz w:val="21"/>
      <w:szCs w:val="24"/>
      <w:lang w:val="en-US" w:eastAsia="zh-CN" w:bidi="ar-SA"/>
    </w:rPr>
  </w:style>
  <w:style w:type="character" w:customStyle="1" w:styleId="280">
    <w:name w:val="Ò³Ã¼ Char Char"/>
    <w:autoRedefine/>
    <w:qFormat/>
    <w:uiPriority w:val="0"/>
    <w:rPr>
      <w:rFonts w:eastAsia="宋体"/>
      <w:kern w:val="2"/>
      <w:sz w:val="18"/>
      <w:lang w:val="en-US" w:eastAsia="zh-CN" w:bidi="ar-SA"/>
    </w:rPr>
  </w:style>
  <w:style w:type="character" w:customStyle="1" w:styleId="281">
    <w:name w:val="message1"/>
    <w:autoRedefine/>
    <w:qFormat/>
    <w:uiPriority w:val="0"/>
    <w:rPr>
      <w:rFonts w:hint="default" w:ascii="Tahoma" w:hAnsi="Tahoma" w:cs="Tahoma"/>
      <w:sz w:val="18"/>
      <w:szCs w:val="18"/>
    </w:rPr>
  </w:style>
  <w:style w:type="character" w:customStyle="1" w:styleId="282">
    <w:name w:val="Char Char23"/>
    <w:autoRedefine/>
    <w:qFormat/>
    <w:uiPriority w:val="6"/>
    <w:rPr>
      <w:color w:val="0000FF"/>
      <w:sz w:val="21"/>
    </w:rPr>
  </w:style>
  <w:style w:type="character" w:customStyle="1" w:styleId="283">
    <w:name w:val="批注框文本 字符"/>
    <w:autoRedefine/>
    <w:qFormat/>
    <w:uiPriority w:val="0"/>
    <w:rPr>
      <w:rFonts w:ascii="Arial" w:hAnsi="Arial" w:eastAsia="黑体" w:cs="Arial"/>
      <w:snapToGrid w:val="0"/>
      <w:kern w:val="0"/>
      <w:sz w:val="18"/>
      <w:szCs w:val="18"/>
    </w:rPr>
  </w:style>
  <w:style w:type="character" w:customStyle="1" w:styleId="284">
    <w:name w:val="纯文本 Char2"/>
    <w:autoRedefine/>
    <w:semiHidden/>
    <w:qFormat/>
    <w:uiPriority w:val="99"/>
    <w:rPr>
      <w:rFonts w:ascii="宋体" w:hAnsi="Courier New" w:eastAsia="宋体" w:cs="Courier New"/>
    </w:rPr>
  </w:style>
  <w:style w:type="character" w:customStyle="1" w:styleId="285">
    <w:name w:val="Char Char25"/>
    <w:autoRedefine/>
    <w:qFormat/>
    <w:uiPriority w:val="6"/>
    <w:rPr>
      <w:rFonts w:ascii="宋体" w:hAnsi="宋体"/>
      <w:kern w:val="1"/>
      <w:sz w:val="24"/>
      <w:lang w:val="zh-CN"/>
    </w:rPr>
  </w:style>
  <w:style w:type="character" w:customStyle="1" w:styleId="286">
    <w:name w:val="Char Char411"/>
    <w:autoRedefine/>
    <w:qFormat/>
    <w:uiPriority w:val="0"/>
    <w:rPr>
      <w:rFonts w:eastAsia="宋体"/>
      <w:b/>
      <w:sz w:val="24"/>
      <w:lang w:val="en-GB" w:eastAsia="zh-CN" w:bidi="ar-SA"/>
    </w:rPr>
  </w:style>
  <w:style w:type="character" w:customStyle="1" w:styleId="287">
    <w:name w:val="Heading 7 Char"/>
    <w:autoRedefine/>
    <w:qFormat/>
    <w:locked/>
    <w:uiPriority w:val="0"/>
    <w:rPr>
      <w:rFonts w:ascii="宋体" w:hAnsi="宋体" w:eastAsia="宋体"/>
      <w:b/>
      <w:bCs/>
      <w:kern w:val="2"/>
      <w:sz w:val="24"/>
      <w:szCs w:val="24"/>
      <w:lang w:val="en-US" w:eastAsia="zh-CN" w:bidi="ar-SA"/>
    </w:rPr>
  </w:style>
  <w:style w:type="character" w:customStyle="1" w:styleId="288">
    <w:name w:val="此正文 Char"/>
    <w:link w:val="289"/>
    <w:autoRedefine/>
    <w:qFormat/>
    <w:uiPriority w:val="0"/>
    <w:rPr>
      <w:kern w:val="2"/>
      <w:sz w:val="24"/>
      <w:szCs w:val="24"/>
    </w:rPr>
  </w:style>
  <w:style w:type="paragraph" w:customStyle="1" w:styleId="289">
    <w:name w:val="此正文"/>
    <w:basedOn w:val="1"/>
    <w:link w:val="288"/>
    <w:autoRedefine/>
    <w:qFormat/>
    <w:uiPriority w:val="0"/>
    <w:pPr>
      <w:adjustRightInd/>
      <w:spacing w:line="360" w:lineRule="auto"/>
      <w:ind w:firstLine="200" w:firstLineChars="200"/>
    </w:pPr>
    <w:rPr>
      <w:sz w:val="24"/>
    </w:rPr>
  </w:style>
  <w:style w:type="character" w:customStyle="1" w:styleId="290">
    <w:name w:val="Char Char2"/>
    <w:autoRedefine/>
    <w:qFormat/>
    <w:uiPriority w:val="0"/>
    <w:rPr>
      <w:rFonts w:eastAsia="宋体"/>
      <w:b/>
      <w:bCs/>
      <w:kern w:val="2"/>
      <w:sz w:val="21"/>
      <w:szCs w:val="24"/>
      <w:lang w:val="en-US" w:eastAsia="zh-CN" w:bidi="ar-SA"/>
    </w:rPr>
  </w:style>
  <w:style w:type="character" w:customStyle="1" w:styleId="291">
    <w:name w:val="标题 1 Char"/>
    <w:link w:val="4"/>
    <w:autoRedefine/>
    <w:qFormat/>
    <w:uiPriority w:val="9"/>
    <w:rPr>
      <w:b/>
      <w:bCs/>
      <w:kern w:val="44"/>
      <w:sz w:val="44"/>
      <w:szCs w:val="44"/>
    </w:rPr>
  </w:style>
  <w:style w:type="character" w:customStyle="1" w:styleId="292">
    <w:name w:val="Footer-Even Char1"/>
    <w:autoRedefine/>
    <w:qFormat/>
    <w:uiPriority w:val="0"/>
    <w:rPr>
      <w:rFonts w:eastAsia="宋体"/>
      <w:kern w:val="2"/>
      <w:sz w:val="18"/>
      <w:szCs w:val="18"/>
      <w:lang w:val="en-US" w:eastAsia="zh-CN" w:bidi="ar-SA"/>
    </w:rPr>
  </w:style>
  <w:style w:type="character" w:customStyle="1" w:styleId="293">
    <w:name w:val="Char Char29"/>
    <w:autoRedefine/>
    <w:qFormat/>
    <w:uiPriority w:val="6"/>
    <w:rPr>
      <w:rFonts w:ascii="Arial" w:hAnsi="Arial" w:eastAsia="微软雅黑"/>
      <w:b/>
      <w:kern w:val="1"/>
      <w:sz w:val="44"/>
      <w:szCs w:val="32"/>
      <w:lang w:val="en-US" w:eastAsia="zh-CN" w:bidi="ar-SA"/>
    </w:rPr>
  </w:style>
  <w:style w:type="character" w:customStyle="1" w:styleId="294">
    <w:name w:val="标题 Char2"/>
    <w:link w:val="63"/>
    <w:autoRedefine/>
    <w:qFormat/>
    <w:uiPriority w:val="10"/>
    <w:rPr>
      <w:b/>
      <w:sz w:val="24"/>
      <w:lang w:val="en-GB"/>
    </w:rPr>
  </w:style>
  <w:style w:type="character" w:customStyle="1" w:styleId="295">
    <w:name w:val="font81"/>
    <w:autoRedefine/>
    <w:qFormat/>
    <w:uiPriority w:val="0"/>
    <w:rPr>
      <w:rFonts w:ascii="微软雅黑" w:hAnsi="微软雅黑" w:eastAsia="微软雅黑" w:cs="微软雅黑"/>
      <w:color w:val="000000"/>
      <w:sz w:val="20"/>
      <w:szCs w:val="20"/>
      <w:u w:val="none"/>
    </w:rPr>
  </w:style>
  <w:style w:type="character" w:customStyle="1" w:styleId="29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7">
    <w:name w:val="t21"/>
    <w:autoRedefine/>
    <w:qFormat/>
    <w:uiPriority w:val="0"/>
    <w:rPr>
      <w:rFonts w:ascii="仿宋_GB2312" w:eastAsia="微软雅黑"/>
      <w:b/>
      <w:kern w:val="2"/>
      <w:sz w:val="23"/>
      <w:szCs w:val="23"/>
      <w:lang w:val="en-US" w:eastAsia="zh-CN" w:bidi="ar-SA"/>
    </w:rPr>
  </w:style>
  <w:style w:type="character" w:customStyle="1" w:styleId="298">
    <w:name w:val="样式8 Char"/>
    <w:autoRedefine/>
    <w:qFormat/>
    <w:uiPriority w:val="0"/>
    <w:rPr>
      <w:rFonts w:ascii="仿宋_GB2312" w:hAnsi="宋体" w:eastAsia="仿宋_GB2312"/>
      <w:b/>
      <w:bCs/>
      <w:kern w:val="2"/>
      <w:sz w:val="24"/>
      <w:szCs w:val="24"/>
    </w:rPr>
  </w:style>
  <w:style w:type="character" w:customStyle="1" w:styleId="299">
    <w:name w:val="表格 Char Char"/>
    <w:autoRedefine/>
    <w:qFormat/>
    <w:uiPriority w:val="0"/>
    <w:rPr>
      <w:rFonts w:ascii="宋体" w:hAnsi="宋体" w:eastAsia="宋体"/>
      <w:lang w:bidi="ar-SA"/>
    </w:rPr>
  </w:style>
  <w:style w:type="character" w:customStyle="1" w:styleId="300">
    <w:name w:val="正文文本 字符1"/>
    <w:autoRedefine/>
    <w:qFormat/>
    <w:uiPriority w:val="0"/>
    <w:rPr>
      <w:rFonts w:ascii="Calibri" w:hAnsi="Calibri" w:eastAsia="黑体" w:cs="Arial"/>
      <w:snapToGrid w:val="0"/>
      <w:kern w:val="2"/>
      <w:sz w:val="28"/>
      <w:szCs w:val="21"/>
    </w:rPr>
  </w:style>
  <w:style w:type="character" w:customStyle="1" w:styleId="301">
    <w:name w:val="标题 5 Char"/>
    <w:link w:val="8"/>
    <w:autoRedefine/>
    <w:qFormat/>
    <w:uiPriority w:val="9"/>
    <w:rPr>
      <w:b/>
      <w:bCs/>
      <w:kern w:val="2"/>
      <w:sz w:val="28"/>
      <w:szCs w:val="28"/>
    </w:rPr>
  </w:style>
  <w:style w:type="character" w:customStyle="1" w:styleId="302">
    <w:name w:val="标题 6 Char1"/>
    <w:autoRedefine/>
    <w:qFormat/>
    <w:uiPriority w:val="0"/>
    <w:rPr>
      <w:rFonts w:ascii="Arial" w:hAnsi="Arial" w:eastAsia="黑体" w:cs="Times New Roman"/>
      <w:b/>
      <w:sz w:val="24"/>
      <w:szCs w:val="20"/>
      <w:lang w:bidi="ar-SA"/>
    </w:rPr>
  </w:style>
  <w:style w:type="character" w:customStyle="1" w:styleId="303">
    <w:name w:val="带编号样式 Char"/>
    <w:autoRedefine/>
    <w:qFormat/>
    <w:uiPriority w:val="0"/>
    <w:rPr>
      <w:rFonts w:ascii="仿宋_GB2312" w:eastAsia="仿宋_GB2312"/>
      <w:color w:val="000000"/>
      <w:sz w:val="24"/>
      <w:lang w:bidi="ar-SA"/>
    </w:rPr>
  </w:style>
  <w:style w:type="character" w:customStyle="1" w:styleId="304">
    <w:name w:val="unnamed31"/>
    <w:autoRedefine/>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autoRedefine/>
    <w:qFormat/>
    <w:uiPriority w:val="0"/>
    <w:rPr>
      <w:rFonts w:ascii="宋体" w:eastAsia="宋体"/>
      <w:kern w:val="2"/>
      <w:sz w:val="24"/>
      <w:szCs w:val="24"/>
      <w:lang w:val="zh-CN" w:bidi="ar-SA"/>
    </w:rPr>
  </w:style>
  <w:style w:type="character" w:customStyle="1" w:styleId="306">
    <w:name w:val="称呼 Char"/>
    <w:link w:val="23"/>
    <w:autoRedefine/>
    <w:qFormat/>
    <w:uiPriority w:val="0"/>
    <w:rPr>
      <w:rFonts w:ascii="仿宋_GB2312" w:eastAsia="仿宋_GB2312"/>
      <w:kern w:val="2"/>
      <w:sz w:val="28"/>
    </w:rPr>
  </w:style>
  <w:style w:type="character" w:customStyle="1" w:styleId="307">
    <w:name w:val="文本正文 Char Char"/>
    <w:autoRedefine/>
    <w:qFormat/>
    <w:locked/>
    <w:uiPriority w:val="0"/>
    <w:rPr>
      <w:sz w:val="24"/>
      <w:lang w:bidi="ar-SA"/>
    </w:rPr>
  </w:style>
  <w:style w:type="character" w:customStyle="1" w:styleId="308">
    <w:name w:val="正文缩进 字符"/>
    <w:autoRedefine/>
    <w:qFormat/>
    <w:uiPriority w:val="0"/>
    <w:rPr>
      <w:rFonts w:ascii="宋体" w:eastAsia="宋体"/>
      <w:snapToGrid w:val="0"/>
      <w:color w:val="000000"/>
      <w:kern w:val="28"/>
      <w:sz w:val="28"/>
      <w:lang w:val="en-US" w:eastAsia="zh-CN" w:bidi="ar-SA"/>
    </w:rPr>
  </w:style>
  <w:style w:type="character" w:customStyle="1" w:styleId="309">
    <w:name w:val="HTML 预设格式 Char"/>
    <w:link w:val="61"/>
    <w:autoRedefine/>
    <w:qFormat/>
    <w:uiPriority w:val="0"/>
    <w:rPr>
      <w:rFonts w:ascii="黑体" w:hAnsi="Courier New" w:eastAsia="黑体"/>
    </w:rPr>
  </w:style>
  <w:style w:type="character" w:customStyle="1" w:styleId="310">
    <w:name w:val="正文文本 2 Char1"/>
    <w:link w:val="60"/>
    <w:autoRedefine/>
    <w:qFormat/>
    <w:uiPriority w:val="0"/>
    <w:rPr>
      <w:kern w:val="2"/>
      <w:sz w:val="21"/>
      <w:szCs w:val="24"/>
    </w:rPr>
  </w:style>
  <w:style w:type="character" w:customStyle="1" w:styleId="311">
    <w:name w:val="样式 样式 标题 4h4H4Fab-4T5Ref Heading 1rh1Heading sqlsect 1.2.3.... +... Char"/>
    <w:link w:val="312"/>
    <w:autoRedefine/>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autoRedefine/>
    <w:qFormat/>
    <w:uiPriority w:val="0"/>
    <w:pPr>
      <w:tabs>
        <w:tab w:val="left" w:pos="2356"/>
      </w:tabs>
    </w:pPr>
  </w:style>
  <w:style w:type="paragraph" w:customStyle="1" w:styleId="313">
    <w:name w:val="样式 标题 4h4H4Fab-4T5Ref Heading 1rh1Heading sqlsect 1.2.3...."/>
    <w:basedOn w:val="7"/>
    <w:link w:val="42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autoRedefine/>
    <w:qFormat/>
    <w:uiPriority w:val="0"/>
    <w:rPr>
      <w:rFonts w:ascii="宋体" w:eastAsia="宋体"/>
      <w:snapToGrid w:val="0"/>
      <w:color w:val="000000"/>
      <w:kern w:val="28"/>
      <w:sz w:val="28"/>
      <w:lang w:val="en-US" w:eastAsia="zh-CN" w:bidi="ar-SA"/>
    </w:rPr>
  </w:style>
  <w:style w:type="character" w:customStyle="1" w:styleId="315">
    <w:name w:val="标题 7 Char"/>
    <w:link w:val="10"/>
    <w:autoRedefine/>
    <w:qFormat/>
    <w:uiPriority w:val="0"/>
    <w:rPr>
      <w:b/>
      <w:bCs/>
      <w:kern w:val="2"/>
      <w:sz w:val="24"/>
      <w:szCs w:val="24"/>
    </w:rPr>
  </w:style>
  <w:style w:type="character" w:customStyle="1" w:styleId="316">
    <w:name w:val="正文文本缩进 2 Char"/>
    <w:link w:val="39"/>
    <w:autoRedefine/>
    <w:qFormat/>
    <w:uiPriority w:val="0"/>
    <w:rPr>
      <w:rFonts w:ascii="宋体"/>
      <w:sz w:val="28"/>
    </w:rPr>
  </w:style>
  <w:style w:type="character" w:customStyle="1" w:styleId="317">
    <w:name w:val="Char Char5"/>
    <w:autoRedefine/>
    <w:qFormat/>
    <w:uiPriority w:val="0"/>
    <w:rPr>
      <w:rFonts w:ascii="宋体" w:hAnsi="Courier New" w:eastAsia="宋体"/>
      <w:kern w:val="2"/>
      <w:sz w:val="21"/>
      <w:lang w:val="en-US" w:eastAsia="zh-CN"/>
    </w:rPr>
  </w:style>
  <w:style w:type="character" w:customStyle="1" w:styleId="318">
    <w:name w:val="脚注文本 Char"/>
    <w:link w:val="54"/>
    <w:autoRedefine/>
    <w:qFormat/>
    <w:uiPriority w:val="0"/>
    <w:rPr>
      <w:color w:val="0000FF"/>
      <w:sz w:val="21"/>
    </w:rPr>
  </w:style>
  <w:style w:type="character" w:customStyle="1" w:styleId="319">
    <w:name w:val="称呼 Char1"/>
    <w:autoRedefine/>
    <w:qFormat/>
    <w:uiPriority w:val="0"/>
    <w:rPr>
      <w:rFonts w:ascii="Times New Roman" w:hAnsi="Times New Roman" w:eastAsia="宋体" w:cs="Times New Roman"/>
      <w:szCs w:val="24"/>
    </w:rPr>
  </w:style>
  <w:style w:type="character" w:customStyle="1" w:styleId="320">
    <w:name w:val="正文1 Char"/>
    <w:autoRedefine/>
    <w:qFormat/>
    <w:uiPriority w:val="0"/>
    <w:rPr>
      <w:rFonts w:ascii="宋体" w:eastAsia="宋体"/>
      <w:snapToGrid w:val="0"/>
      <w:color w:val="000000"/>
      <w:kern w:val="28"/>
      <w:sz w:val="28"/>
      <w:lang w:val="en-US" w:eastAsia="zh-CN" w:bidi="ar-SA"/>
    </w:rPr>
  </w:style>
  <w:style w:type="character" w:customStyle="1" w:styleId="321">
    <w:name w:val="正文缩进 Char1"/>
    <w:autoRedefine/>
    <w:qFormat/>
    <w:uiPriority w:val="0"/>
    <w:rPr>
      <w:rFonts w:ascii="宋体" w:eastAsia="宋体"/>
      <w:snapToGrid w:val="0"/>
      <w:color w:val="000000"/>
      <w:kern w:val="28"/>
      <w:sz w:val="28"/>
      <w:lang w:val="en-US" w:eastAsia="zh-CN" w:bidi="ar-SA"/>
    </w:rPr>
  </w:style>
  <w:style w:type="character" w:customStyle="1" w:styleId="322">
    <w:name w:val="font21"/>
    <w:autoRedefine/>
    <w:qFormat/>
    <w:uiPriority w:val="0"/>
    <w:rPr>
      <w:rFonts w:hint="eastAsia" w:ascii="宋体" w:hAnsi="宋体" w:eastAsia="宋体"/>
      <w:kern w:val="2"/>
      <w:sz w:val="28"/>
      <w:szCs w:val="28"/>
      <w:lang w:val="en-US" w:eastAsia="zh-CN" w:bidi="ar-SA"/>
    </w:rPr>
  </w:style>
  <w:style w:type="character" w:customStyle="1" w:styleId="323">
    <w:name w:val="Char Char26"/>
    <w:autoRedefine/>
    <w:qFormat/>
    <w:uiPriority w:val="6"/>
    <w:rPr>
      <w:kern w:val="1"/>
      <w:sz w:val="21"/>
      <w:szCs w:val="24"/>
    </w:rPr>
  </w:style>
  <w:style w:type="character" w:customStyle="1" w:styleId="324">
    <w:name w:val="Item List Char"/>
    <w:link w:val="325"/>
    <w:autoRedefine/>
    <w:qFormat/>
    <w:uiPriority w:val="0"/>
    <w:rPr>
      <w:rFonts w:ascii="Arial"/>
      <w:bCs/>
      <w:sz w:val="21"/>
      <w:szCs w:val="21"/>
      <w:lang w:val="en-US" w:eastAsia="zh-CN" w:bidi="ar-SA"/>
    </w:rPr>
  </w:style>
  <w:style w:type="paragraph" w:customStyle="1" w:styleId="325">
    <w:name w:val="Item List"/>
    <w:link w:val="32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autoRedefine/>
    <w:qFormat/>
    <w:uiPriority w:val="0"/>
    <w:rPr>
      <w:rFonts w:ascii="Times New Roman" w:hAnsi="Times New Roman" w:eastAsia="宋体" w:cs="Times New Roman"/>
      <w:sz w:val="18"/>
      <w:szCs w:val="18"/>
    </w:rPr>
  </w:style>
  <w:style w:type="character" w:customStyle="1" w:styleId="327">
    <w:name w:val="纯文本 Char1"/>
    <w:link w:val="328"/>
    <w:autoRedefine/>
    <w:qFormat/>
    <w:uiPriority w:val="0"/>
    <w:rPr>
      <w:rFonts w:ascii="宋体" w:hAnsi="Courier New"/>
    </w:rPr>
  </w:style>
  <w:style w:type="paragraph" w:customStyle="1" w:styleId="328">
    <w:name w:val="纯文本1"/>
    <w:basedOn w:val="1"/>
    <w:link w:val="327"/>
    <w:autoRedefine/>
    <w:qFormat/>
    <w:uiPriority w:val="0"/>
    <w:pPr>
      <w:adjustRightInd/>
    </w:pPr>
    <w:rPr>
      <w:rFonts w:ascii="宋体" w:hAnsi="Courier New"/>
      <w:kern w:val="0"/>
      <w:sz w:val="20"/>
      <w:szCs w:val="20"/>
    </w:rPr>
  </w:style>
  <w:style w:type="character" w:customStyle="1" w:styleId="329">
    <w:name w:val="正文首行缩进 Char"/>
    <w:link w:val="27"/>
    <w:autoRedefine/>
    <w:qFormat/>
    <w:uiPriority w:val="0"/>
    <w:rPr>
      <w:rFonts w:ascii="宋体"/>
      <w:kern w:val="2"/>
      <w:sz w:val="24"/>
      <w:lang w:val="zh-CN"/>
    </w:rPr>
  </w:style>
  <w:style w:type="character" w:customStyle="1" w:styleId="330">
    <w:name w:val="h3 Char"/>
    <w:autoRedefine/>
    <w:qFormat/>
    <w:uiPriority w:val="0"/>
    <w:rPr>
      <w:rFonts w:eastAsia="宋体"/>
      <w:b/>
      <w:kern w:val="2"/>
      <w:sz w:val="32"/>
      <w:lang w:val="en-US" w:eastAsia="zh-CN" w:bidi="ar-SA"/>
    </w:rPr>
  </w:style>
  <w:style w:type="character" w:customStyle="1" w:styleId="331">
    <w:name w:val="dandyren_title1"/>
    <w:autoRedefine/>
    <w:qFormat/>
    <w:uiPriority w:val="0"/>
    <w:rPr>
      <w:b/>
      <w:bCs/>
      <w:color w:val="FF6633"/>
      <w:sz w:val="18"/>
      <w:szCs w:val="18"/>
    </w:rPr>
  </w:style>
  <w:style w:type="character" w:customStyle="1" w:styleId="332">
    <w:name w:val="Char Char31"/>
    <w:autoRedefine/>
    <w:qFormat/>
    <w:uiPriority w:val="6"/>
    <w:rPr>
      <w:rFonts w:ascii="Arial" w:hAnsi="Arial" w:eastAsia="黑体"/>
      <w:kern w:val="1"/>
      <w:sz w:val="24"/>
      <w:szCs w:val="24"/>
    </w:rPr>
  </w:style>
  <w:style w:type="character" w:customStyle="1" w:styleId="333">
    <w:name w:val="h Char1"/>
    <w:autoRedefine/>
    <w:qFormat/>
    <w:uiPriority w:val="0"/>
    <w:rPr>
      <w:sz w:val="18"/>
      <w:szCs w:val="18"/>
    </w:rPr>
  </w:style>
  <w:style w:type="character" w:customStyle="1" w:styleId="334">
    <w:name w:val="solutionfonts"/>
    <w:autoRedefine/>
    <w:qFormat/>
    <w:uiPriority w:val="0"/>
  </w:style>
  <w:style w:type="character" w:customStyle="1" w:styleId="335">
    <w:name w:val="标题 4 Char2"/>
    <w:link w:val="7"/>
    <w:autoRedefine/>
    <w:qFormat/>
    <w:uiPriority w:val="9"/>
    <w:rPr>
      <w:rFonts w:ascii="Arial" w:hAnsi="Arial" w:eastAsia="黑体"/>
      <w:b/>
      <w:bCs/>
      <w:kern w:val="2"/>
      <w:sz w:val="28"/>
      <w:szCs w:val="28"/>
      <w:lang w:val="zh-CN"/>
    </w:rPr>
  </w:style>
  <w:style w:type="character" w:customStyle="1" w:styleId="336">
    <w:name w:val="首行缩进 Char"/>
    <w:autoRedefine/>
    <w:qFormat/>
    <w:uiPriority w:val="0"/>
    <w:rPr>
      <w:rFonts w:ascii="宋体" w:eastAsia="宋体"/>
      <w:kern w:val="2"/>
      <w:sz w:val="24"/>
      <w:lang w:val="en-US" w:eastAsia="zh-CN" w:bidi="ar-SA"/>
    </w:rPr>
  </w:style>
  <w:style w:type="character" w:customStyle="1" w:styleId="337">
    <w:name w:val="Char Char52"/>
    <w:autoRedefine/>
    <w:qFormat/>
    <w:uiPriority w:val="0"/>
    <w:rPr>
      <w:rFonts w:ascii="宋体" w:hAnsi="Courier New" w:eastAsia="宋体"/>
      <w:kern w:val="2"/>
      <w:sz w:val="21"/>
      <w:lang w:val="en-US" w:eastAsia="zh-CN"/>
    </w:rPr>
  </w:style>
  <w:style w:type="character" w:customStyle="1" w:styleId="338">
    <w:name w:val="正文文本 3 Char"/>
    <w:link w:val="24"/>
    <w:autoRedefine/>
    <w:qFormat/>
    <w:uiPriority w:val="0"/>
    <w:rPr>
      <w:kern w:val="2"/>
      <w:sz w:val="21"/>
    </w:rPr>
  </w:style>
  <w:style w:type="character" w:customStyle="1" w:styleId="339">
    <w:name w:val="font31"/>
    <w:autoRedefine/>
    <w:qFormat/>
    <w:uiPriority w:val="0"/>
    <w:rPr>
      <w:rFonts w:hint="eastAsia" w:ascii="仿宋" w:hAnsi="仿宋" w:eastAsia="仿宋" w:cs="仿宋"/>
      <w:color w:val="000000"/>
      <w:sz w:val="20"/>
      <w:szCs w:val="20"/>
      <w:u w:val="none"/>
    </w:rPr>
  </w:style>
  <w:style w:type="character" w:customStyle="1" w:styleId="340">
    <w:name w:val="正文说明 Char"/>
    <w:link w:val="341"/>
    <w:autoRedefine/>
    <w:qFormat/>
    <w:uiPriority w:val="0"/>
    <w:rPr>
      <w:sz w:val="24"/>
      <w:szCs w:val="24"/>
    </w:rPr>
  </w:style>
  <w:style w:type="paragraph" w:customStyle="1" w:styleId="341">
    <w:name w:val="正文说明"/>
    <w:basedOn w:val="1"/>
    <w:link w:val="340"/>
    <w:autoRedefine/>
    <w:qFormat/>
    <w:uiPriority w:val="0"/>
    <w:pPr>
      <w:adjustRightInd/>
      <w:spacing w:line="360" w:lineRule="auto"/>
    </w:pPr>
    <w:rPr>
      <w:kern w:val="0"/>
      <w:sz w:val="24"/>
    </w:rPr>
  </w:style>
  <w:style w:type="character" w:customStyle="1" w:styleId="342">
    <w:name w:val="脚注文本 Char1"/>
    <w:autoRedefine/>
    <w:qFormat/>
    <w:uiPriority w:val="0"/>
    <w:rPr>
      <w:rFonts w:ascii="Times New Roman" w:hAnsi="Times New Roman" w:eastAsia="宋体" w:cs="Times New Roman"/>
      <w:sz w:val="18"/>
      <w:szCs w:val="18"/>
    </w:rPr>
  </w:style>
  <w:style w:type="character" w:customStyle="1" w:styleId="343">
    <w:name w:val="Char Char1211"/>
    <w:autoRedefine/>
    <w:qFormat/>
    <w:uiPriority w:val="0"/>
    <w:rPr>
      <w:rFonts w:ascii="仿宋_GB2312" w:eastAsia="仿宋_GB2312"/>
      <w:b/>
      <w:bCs/>
      <w:kern w:val="2"/>
      <w:sz w:val="24"/>
      <w:szCs w:val="24"/>
      <w:lang w:val="zh-CN" w:eastAsia="zh-CN" w:bidi="ar-SA"/>
    </w:rPr>
  </w:style>
  <w:style w:type="character" w:customStyle="1" w:styleId="344">
    <w:name w:val="标题 Char"/>
    <w:autoRedefine/>
    <w:qFormat/>
    <w:uiPriority w:val="0"/>
    <w:rPr>
      <w:rFonts w:eastAsia="宋体"/>
      <w:b/>
      <w:sz w:val="24"/>
      <w:lang w:val="en-GB" w:eastAsia="zh-CN" w:bidi="ar-SA"/>
    </w:rPr>
  </w:style>
  <w:style w:type="character" w:customStyle="1" w:styleId="345">
    <w:name w:val="Char Char35"/>
    <w:autoRedefine/>
    <w:qFormat/>
    <w:uiPriority w:val="6"/>
    <w:rPr>
      <w:rFonts w:ascii="Arial" w:hAnsi="Arial" w:eastAsia="黑体"/>
      <w:b/>
      <w:kern w:val="1"/>
      <w:sz w:val="28"/>
      <w:szCs w:val="28"/>
      <w:lang w:val="zh-CN"/>
    </w:rPr>
  </w:style>
  <w:style w:type="character" w:customStyle="1" w:styleId="346">
    <w:name w:val="纯文本 Char Char Char"/>
    <w:autoRedefine/>
    <w:qFormat/>
    <w:uiPriority w:val="0"/>
    <w:rPr>
      <w:rFonts w:ascii="宋体" w:hAnsi="Courier New" w:eastAsia="宋体"/>
      <w:kern w:val="2"/>
      <w:sz w:val="21"/>
      <w:lang w:val="en-US" w:eastAsia="zh-CN" w:bidi="ar-SA"/>
    </w:rPr>
  </w:style>
  <w:style w:type="character" w:customStyle="1" w:styleId="347">
    <w:name w:val="Table Text Char"/>
    <w:link w:val="348"/>
    <w:autoRedefine/>
    <w:qFormat/>
    <w:uiPriority w:val="0"/>
    <w:rPr>
      <w:sz w:val="24"/>
      <w:szCs w:val="24"/>
    </w:rPr>
  </w:style>
  <w:style w:type="paragraph" w:customStyle="1" w:styleId="348">
    <w:name w:val="Table Text"/>
    <w:basedOn w:val="1"/>
    <w:link w:val="347"/>
    <w:autoRedefine/>
    <w:qFormat/>
    <w:uiPriority w:val="0"/>
    <w:pPr>
      <w:widowControl/>
      <w:spacing w:before="60" w:after="60"/>
      <w:jc w:val="left"/>
    </w:pPr>
    <w:rPr>
      <w:kern w:val="0"/>
      <w:sz w:val="24"/>
    </w:rPr>
  </w:style>
  <w:style w:type="character" w:customStyle="1" w:styleId="349">
    <w:name w:val="正文1 Char1"/>
    <w:autoRedefine/>
    <w:qFormat/>
    <w:uiPriority w:val="0"/>
    <w:rPr>
      <w:rFonts w:ascii="仿宋_GB2312" w:hAnsi="Courier New" w:eastAsia="仿宋_GB2312"/>
      <w:kern w:val="28"/>
      <w:sz w:val="24"/>
      <w:szCs w:val="24"/>
      <w:lang w:val="en-US" w:eastAsia="zh-CN"/>
    </w:rPr>
  </w:style>
  <w:style w:type="character" w:customStyle="1" w:styleId="350">
    <w:name w:val="页脚 Char1"/>
    <w:autoRedefine/>
    <w:qFormat/>
    <w:uiPriority w:val="0"/>
    <w:rPr>
      <w:rFonts w:eastAsia="宋体"/>
      <w:kern w:val="2"/>
      <w:sz w:val="18"/>
      <w:szCs w:val="18"/>
      <w:lang w:val="en-US" w:eastAsia="zh-CN" w:bidi="ar-SA"/>
    </w:rPr>
  </w:style>
  <w:style w:type="character" w:customStyle="1" w:styleId="351">
    <w:name w:val="Bold"/>
    <w:autoRedefine/>
    <w:qFormat/>
    <w:uiPriority w:val="0"/>
    <w:rPr>
      <w:rFonts w:ascii="Arial" w:hAnsi="Arial" w:eastAsia="黑体" w:cs="Times New Roman"/>
      <w:b/>
      <w:kern w:val="2"/>
      <w:sz w:val="32"/>
      <w:szCs w:val="32"/>
      <w:lang w:val="en-US" w:eastAsia="zh-CN" w:bidi="ar-SA"/>
    </w:rPr>
  </w:style>
  <w:style w:type="character" w:customStyle="1" w:styleId="352">
    <w:name w:val="批注文字 Char1"/>
    <w:link w:val="22"/>
    <w:autoRedefine/>
    <w:qFormat/>
    <w:uiPriority w:val="99"/>
    <w:rPr>
      <w:kern w:val="2"/>
      <w:sz w:val="21"/>
      <w:szCs w:val="24"/>
    </w:rPr>
  </w:style>
  <w:style w:type="character" w:customStyle="1" w:styleId="353">
    <w:name w:val="签名 Char"/>
    <w:link w:val="46"/>
    <w:autoRedefine/>
    <w:qFormat/>
    <w:uiPriority w:val="0"/>
    <w:rPr>
      <w:rFonts w:eastAsia="仿宋_GB2312"/>
      <w:sz w:val="24"/>
    </w:rPr>
  </w:style>
  <w:style w:type="character" w:customStyle="1" w:styleId="354">
    <w:name w:val="hui3"/>
    <w:autoRedefine/>
    <w:qFormat/>
    <w:uiPriority w:val="0"/>
    <w:rPr>
      <w:color w:val="333333"/>
    </w:rPr>
  </w:style>
  <w:style w:type="character" w:customStyle="1" w:styleId="355">
    <w:name w:val="Char Char17"/>
    <w:autoRedefine/>
    <w:qFormat/>
    <w:uiPriority w:val="6"/>
    <w:rPr>
      <w:rFonts w:eastAsia="仿宋_GB2312"/>
      <w:sz w:val="24"/>
    </w:rPr>
  </w:style>
  <w:style w:type="character" w:customStyle="1" w:styleId="35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7">
    <w:name w:val="Char Char37"/>
    <w:autoRedefine/>
    <w:qFormat/>
    <w:uiPriority w:val="6"/>
    <w:rPr>
      <w:b/>
      <w:kern w:val="1"/>
      <w:sz w:val="44"/>
      <w:szCs w:val="44"/>
    </w:rPr>
  </w:style>
  <w:style w:type="character" w:customStyle="1" w:styleId="358">
    <w:name w:val="列出段落 Char"/>
    <w:autoRedefine/>
    <w:qFormat/>
    <w:uiPriority w:val="0"/>
    <w:rPr>
      <w:rFonts w:eastAsia="楷体_GB2312" w:cs="Lucida Sans"/>
      <w:kern w:val="2"/>
      <w:sz w:val="24"/>
      <w:szCs w:val="24"/>
      <w:lang w:val="en-US" w:eastAsia="zh-CN" w:bidi="ar-SA"/>
    </w:rPr>
  </w:style>
  <w:style w:type="character" w:customStyle="1" w:styleId="359">
    <w:name w:val="正文文本缩进 3 Char1"/>
    <w:autoRedefine/>
    <w:semiHidden/>
    <w:qFormat/>
    <w:uiPriority w:val="99"/>
    <w:rPr>
      <w:rFonts w:ascii="Times New Roman" w:hAnsi="Times New Roman" w:eastAsia="宋体" w:cs="Times New Roman"/>
      <w:sz w:val="16"/>
      <w:szCs w:val="16"/>
    </w:rPr>
  </w:style>
  <w:style w:type="character" w:customStyle="1" w:styleId="360">
    <w:name w:val="公文正文 Char Char"/>
    <w:link w:val="361"/>
    <w:autoRedefine/>
    <w:qFormat/>
    <w:uiPriority w:val="0"/>
    <w:rPr>
      <w:rFonts w:ascii="仿宋_GB2312" w:eastAsia="仿宋_GB2312"/>
      <w:kern w:val="2"/>
      <w:sz w:val="24"/>
      <w:szCs w:val="24"/>
    </w:rPr>
  </w:style>
  <w:style w:type="paragraph" w:customStyle="1" w:styleId="361">
    <w:name w:val="公文正文"/>
    <w:basedOn w:val="1"/>
    <w:link w:val="360"/>
    <w:autoRedefine/>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autoRedefine/>
    <w:qFormat/>
    <w:uiPriority w:val="0"/>
    <w:rPr>
      <w:rFonts w:eastAsia="宋体"/>
      <w:sz w:val="24"/>
      <w:szCs w:val="24"/>
      <w:lang w:val="en-US" w:eastAsia="zh-CN" w:bidi="ar-SA"/>
    </w:rPr>
  </w:style>
  <w:style w:type="character" w:customStyle="1" w:styleId="363">
    <w:name w:val="标题 1 Char Char"/>
    <w:autoRedefine/>
    <w:qFormat/>
    <w:uiPriority w:val="0"/>
    <w:rPr>
      <w:rFonts w:hint="eastAsia" w:ascii="宋体" w:hAnsi="宋体" w:eastAsia="宋体"/>
      <w:b/>
      <w:spacing w:val="-2"/>
      <w:sz w:val="24"/>
      <w:lang w:val="en-US" w:eastAsia="zh-CN" w:bidi="ar-SA"/>
    </w:rPr>
  </w:style>
  <w:style w:type="character" w:customStyle="1" w:styleId="364">
    <w:name w:val="正文（缩进2汉字） Char"/>
    <w:link w:val="365"/>
    <w:autoRedefine/>
    <w:qFormat/>
    <w:uiPriority w:val="0"/>
    <w:rPr>
      <w:rFonts w:ascii="宋体"/>
    </w:rPr>
  </w:style>
  <w:style w:type="paragraph" w:customStyle="1" w:styleId="365">
    <w:name w:val="正文（缩进2汉字）"/>
    <w:basedOn w:val="1"/>
    <w:link w:val="36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Char"/>
    <w:link w:val="11"/>
    <w:autoRedefine/>
    <w:qFormat/>
    <w:uiPriority w:val="0"/>
    <w:rPr>
      <w:rFonts w:ascii="Arial" w:hAnsi="Arial" w:eastAsia="黑体"/>
      <w:kern w:val="2"/>
      <w:sz w:val="24"/>
      <w:szCs w:val="24"/>
    </w:rPr>
  </w:style>
  <w:style w:type="character" w:customStyle="1" w:styleId="367">
    <w:name w:val="标书表格字体格式 Char"/>
    <w:autoRedefine/>
    <w:qFormat/>
    <w:uiPriority w:val="0"/>
    <w:rPr>
      <w:kern w:val="2"/>
      <w:sz w:val="21"/>
      <w:szCs w:val="24"/>
      <w:lang w:bidi="ar-SA"/>
    </w:rPr>
  </w:style>
  <w:style w:type="character" w:customStyle="1" w:styleId="368">
    <w:name w:val="tw4winError"/>
    <w:autoRedefine/>
    <w:qFormat/>
    <w:uiPriority w:val="0"/>
    <w:rPr>
      <w:rFonts w:ascii="Courier New" w:hAnsi="Courier New" w:cs="Courier New"/>
      <w:color w:val="00FF00"/>
      <w:sz w:val="40"/>
      <w:szCs w:val="40"/>
    </w:rPr>
  </w:style>
  <w:style w:type="character" w:customStyle="1" w:styleId="369">
    <w:name w:val="Body Text(ch) Char Char"/>
    <w:autoRedefine/>
    <w:qFormat/>
    <w:uiPriority w:val="0"/>
    <w:rPr>
      <w:rFonts w:ascii="宋体"/>
      <w:kern w:val="2"/>
      <w:sz w:val="24"/>
      <w:szCs w:val="21"/>
      <w:lang w:val="zh-CN"/>
    </w:rPr>
  </w:style>
  <w:style w:type="character" w:customStyle="1" w:styleId="370">
    <w:name w:val="正文首行缩进两字 Char"/>
    <w:autoRedefine/>
    <w:qFormat/>
    <w:uiPriority w:val="0"/>
    <w:rPr>
      <w:sz w:val="24"/>
      <w:szCs w:val="24"/>
      <w:lang w:val="en-US" w:eastAsia="zh-CN" w:bidi="ar-SA"/>
    </w:rPr>
  </w:style>
  <w:style w:type="character" w:customStyle="1" w:styleId="371">
    <w:name w:val="正文文本 Char"/>
    <w:autoRedefine/>
    <w:qFormat/>
    <w:uiPriority w:val="0"/>
    <w:rPr>
      <w:rFonts w:eastAsia="宋体"/>
      <w:kern w:val="2"/>
      <w:sz w:val="24"/>
      <w:szCs w:val="24"/>
      <w:lang w:val="en-US" w:eastAsia="zh-CN" w:bidi="ar-SA"/>
    </w:rPr>
  </w:style>
  <w:style w:type="character" w:customStyle="1" w:styleId="372">
    <w:name w:val="文档结构图 字符1"/>
    <w:autoRedefine/>
    <w:qFormat/>
    <w:uiPriority w:val="0"/>
    <w:rPr>
      <w:rFonts w:ascii="宋体" w:hAnsi="Calibri" w:eastAsia="黑体" w:cs="Arial"/>
      <w:snapToGrid w:val="0"/>
      <w:kern w:val="2"/>
      <w:sz w:val="18"/>
      <w:szCs w:val="18"/>
    </w:rPr>
  </w:style>
  <w:style w:type="character" w:customStyle="1" w:styleId="373">
    <w:name w:val="content"/>
    <w:autoRedefine/>
    <w:qFormat/>
    <w:uiPriority w:val="0"/>
  </w:style>
  <w:style w:type="character" w:customStyle="1" w:styleId="374">
    <w:name w:val="tw4winPopup"/>
    <w:autoRedefine/>
    <w:qFormat/>
    <w:uiPriority w:val="0"/>
    <w:rPr>
      <w:rFonts w:ascii="Courier New" w:hAnsi="Courier New" w:cs="Courier New"/>
      <w:color w:val="008000"/>
      <w:lang w:val="en-US" w:eastAsia="zh-CN"/>
    </w:rPr>
  </w:style>
  <w:style w:type="character" w:customStyle="1" w:styleId="375">
    <w:name w:val="param-name"/>
    <w:autoRedefine/>
    <w:qFormat/>
    <w:uiPriority w:val="99"/>
    <w:rPr>
      <w:rFonts w:ascii="Arial" w:hAnsi="Arial" w:eastAsia="黑体" w:cs="Arial"/>
      <w:snapToGrid w:val="0"/>
      <w:kern w:val="0"/>
      <w:szCs w:val="21"/>
    </w:rPr>
  </w:style>
  <w:style w:type="character" w:customStyle="1" w:styleId="376">
    <w:name w:val="标准正文格式 Char"/>
    <w:autoRedefine/>
    <w:qFormat/>
    <w:uiPriority w:val="0"/>
    <w:rPr>
      <w:rFonts w:ascii="宋体" w:eastAsia="仿宋_GB2312" w:cs="宋体"/>
      <w:color w:val="000000"/>
      <w:sz w:val="24"/>
      <w:lang w:val="en-US" w:eastAsia="zh-CN" w:bidi="ar-SA"/>
    </w:rPr>
  </w:style>
  <w:style w:type="character" w:customStyle="1" w:styleId="377">
    <w:name w:val="Char Char212"/>
    <w:autoRedefine/>
    <w:qFormat/>
    <w:uiPriority w:val="0"/>
    <w:rPr>
      <w:rFonts w:eastAsia="宋体"/>
      <w:b/>
      <w:bCs/>
      <w:kern w:val="2"/>
      <w:sz w:val="21"/>
      <w:szCs w:val="24"/>
      <w:lang w:val="en-US" w:eastAsia="zh-CN" w:bidi="ar-SA"/>
    </w:rPr>
  </w:style>
  <w:style w:type="character" w:customStyle="1" w:styleId="378">
    <w:name w:val="文档结构图 Char"/>
    <w:autoRedefine/>
    <w:qFormat/>
    <w:uiPriority w:val="0"/>
    <w:rPr>
      <w:rFonts w:eastAsia="宋体"/>
      <w:kern w:val="2"/>
      <w:sz w:val="21"/>
      <w:szCs w:val="24"/>
      <w:lang w:val="en-US" w:eastAsia="zh-CN" w:bidi="ar-SA"/>
    </w:rPr>
  </w:style>
  <w:style w:type="character" w:customStyle="1" w:styleId="379">
    <w:name w:val="zbggmain style9"/>
    <w:autoRedefine/>
    <w:qFormat/>
    <w:uiPriority w:val="0"/>
  </w:style>
  <w:style w:type="character" w:customStyle="1" w:styleId="380">
    <w:name w:val="Char Char16"/>
    <w:autoRedefine/>
    <w:qFormat/>
    <w:uiPriority w:val="6"/>
    <w:rPr>
      <w:kern w:val="1"/>
      <w:sz w:val="18"/>
      <w:szCs w:val="18"/>
    </w:rPr>
  </w:style>
  <w:style w:type="character" w:customStyle="1" w:styleId="381">
    <w:name w:val="font51"/>
    <w:autoRedefine/>
    <w:qFormat/>
    <w:uiPriority w:val="0"/>
    <w:rPr>
      <w:rFonts w:hint="eastAsia" w:ascii="仿宋" w:hAnsi="仿宋" w:eastAsia="仿宋" w:cs="仿宋"/>
      <w:color w:val="000000"/>
      <w:sz w:val="20"/>
      <w:szCs w:val="20"/>
      <w:u w:val="none"/>
    </w:rPr>
  </w:style>
  <w:style w:type="character" w:customStyle="1" w:styleId="382">
    <w:name w:val="Char Char82"/>
    <w:autoRedefine/>
    <w:qFormat/>
    <w:uiPriority w:val="0"/>
    <w:rPr>
      <w:rFonts w:eastAsia="宋体"/>
      <w:b/>
      <w:sz w:val="24"/>
      <w:lang w:val="en-GB" w:eastAsia="zh-CN"/>
    </w:rPr>
  </w:style>
  <w:style w:type="character" w:customStyle="1" w:styleId="383">
    <w:name w:val="正文文本缩进 3 Char"/>
    <w:link w:val="57"/>
    <w:autoRedefine/>
    <w:qFormat/>
    <w:uiPriority w:val="0"/>
    <w:rPr>
      <w:kern w:val="2"/>
      <w:sz w:val="24"/>
    </w:rPr>
  </w:style>
  <w:style w:type="character" w:customStyle="1" w:styleId="384">
    <w:name w:val="日期 Char1"/>
    <w:autoRedefine/>
    <w:semiHidden/>
    <w:qFormat/>
    <w:uiPriority w:val="99"/>
    <w:rPr>
      <w:rFonts w:ascii="Times New Roman" w:hAnsi="Times New Roman" w:eastAsia="宋体" w:cs="Times New Roman"/>
      <w:szCs w:val="24"/>
    </w:rPr>
  </w:style>
  <w:style w:type="character" w:customStyle="1" w:styleId="385">
    <w:name w:val="页眉 字符"/>
    <w:autoRedefine/>
    <w:qFormat/>
    <w:uiPriority w:val="99"/>
    <w:rPr>
      <w:kern w:val="2"/>
      <w:sz w:val="18"/>
      <w:szCs w:val="18"/>
    </w:rPr>
  </w:style>
  <w:style w:type="character" w:customStyle="1" w:styleId="386">
    <w:name w:val="Char Char33"/>
    <w:autoRedefine/>
    <w:qFormat/>
    <w:uiPriority w:val="6"/>
    <w:rPr>
      <w:rFonts w:ascii="Arial" w:hAnsi="Arial" w:eastAsia="黑体"/>
      <w:b/>
      <w:kern w:val="1"/>
      <w:sz w:val="24"/>
      <w:szCs w:val="24"/>
    </w:rPr>
  </w:style>
  <w:style w:type="character" w:customStyle="1" w:styleId="387">
    <w:name w:val="b11_01b Char"/>
    <w:link w:val="388"/>
    <w:autoRedefine/>
    <w:qFormat/>
    <w:uiPriority w:val="0"/>
    <w:rPr>
      <w:rFonts w:ascii="Verdana" w:hAnsi="Verdana"/>
      <w:b/>
      <w:bCs/>
      <w:color w:val="4A82CA"/>
      <w:sz w:val="17"/>
      <w:szCs w:val="17"/>
    </w:rPr>
  </w:style>
  <w:style w:type="paragraph" w:customStyle="1" w:styleId="388">
    <w:name w:val="b11_01b"/>
    <w:basedOn w:val="1"/>
    <w:next w:val="1"/>
    <w:link w:val="3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autoRedefine/>
    <w:qFormat/>
    <w:uiPriority w:val="6"/>
    <w:rPr>
      <w:rFonts w:ascii="仿宋_GB2312" w:eastAsia="仿宋_GB2312"/>
      <w:b/>
      <w:bCs/>
      <w:kern w:val="2"/>
      <w:sz w:val="24"/>
      <w:szCs w:val="24"/>
      <w:lang w:val="zh-CN" w:eastAsia="zh-CN" w:bidi="ar-SA"/>
    </w:rPr>
  </w:style>
  <w:style w:type="character" w:customStyle="1" w:styleId="390">
    <w:name w:val="Footer-Even Char"/>
    <w:autoRedefine/>
    <w:qFormat/>
    <w:uiPriority w:val="0"/>
    <w:rPr>
      <w:rFonts w:eastAsia="宋体"/>
      <w:kern w:val="2"/>
      <w:sz w:val="18"/>
      <w:lang w:val="en-US" w:eastAsia="zh-CN" w:bidi="ar-SA"/>
    </w:rPr>
  </w:style>
  <w:style w:type="character" w:customStyle="1" w:styleId="391">
    <w:name w:val="页脚 Char2"/>
    <w:link w:val="42"/>
    <w:autoRedefine/>
    <w:qFormat/>
    <w:locked/>
    <w:uiPriority w:val="99"/>
    <w:rPr>
      <w:kern w:val="2"/>
      <w:sz w:val="18"/>
      <w:szCs w:val="18"/>
    </w:rPr>
  </w:style>
  <w:style w:type="character" w:customStyle="1" w:styleId="3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3">
    <w:name w:val="Char Char61"/>
    <w:autoRedefine/>
    <w:qFormat/>
    <w:uiPriority w:val="6"/>
    <w:rPr>
      <w:rFonts w:eastAsia="宋体"/>
      <w:kern w:val="2"/>
      <w:sz w:val="21"/>
      <w:szCs w:val="24"/>
      <w:lang w:val="en-US" w:eastAsia="zh-CN" w:bidi="ar-SA"/>
    </w:rPr>
  </w:style>
  <w:style w:type="character" w:customStyle="1" w:styleId="394">
    <w:name w:val="正文文字缩进 2 Char Char"/>
    <w:autoRedefine/>
    <w:qFormat/>
    <w:uiPriority w:val="0"/>
    <w:rPr>
      <w:rFonts w:ascii="宋体"/>
      <w:sz w:val="28"/>
    </w:rPr>
  </w:style>
  <w:style w:type="character" w:customStyle="1" w:styleId="395">
    <w:name w:val="f141"/>
    <w:autoRedefine/>
    <w:qFormat/>
    <w:uiPriority w:val="0"/>
    <w:rPr>
      <w:rFonts w:ascii="Tahoma" w:hAnsi="Tahoma" w:eastAsia="宋体"/>
      <w:b/>
      <w:kern w:val="2"/>
      <w:sz w:val="21"/>
      <w:szCs w:val="21"/>
      <w:lang w:val="en-US" w:eastAsia="zh-CN" w:bidi="ar-SA"/>
    </w:rPr>
  </w:style>
  <w:style w:type="character" w:customStyle="1" w:styleId="396">
    <w:name w:val="段落 Char Char"/>
    <w:link w:val="397"/>
    <w:autoRedefine/>
    <w:qFormat/>
    <w:uiPriority w:val="0"/>
    <w:rPr>
      <w:rFonts w:ascii="宋体" w:hAnsi="宋体"/>
      <w:sz w:val="24"/>
    </w:rPr>
  </w:style>
  <w:style w:type="paragraph" w:customStyle="1" w:styleId="397">
    <w:name w:val="段落"/>
    <w:basedOn w:val="1"/>
    <w:link w:val="396"/>
    <w:autoRedefine/>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autoRedefine/>
    <w:qFormat/>
    <w:uiPriority w:val="0"/>
    <w:rPr>
      <w:rFonts w:eastAsia="宋体"/>
      <w:b/>
      <w:bCs/>
      <w:kern w:val="2"/>
      <w:sz w:val="32"/>
      <w:szCs w:val="32"/>
      <w:lang w:val="en-US" w:eastAsia="zh-CN" w:bidi="ar-SA"/>
    </w:rPr>
  </w:style>
  <w:style w:type="character" w:customStyle="1" w:styleId="399">
    <w:name w:val="apple-converted-space"/>
    <w:autoRedefine/>
    <w:qFormat/>
    <w:uiPriority w:val="0"/>
  </w:style>
  <w:style w:type="character" w:customStyle="1" w:styleId="400">
    <w:name w:val="页眉 Char2"/>
    <w:link w:val="44"/>
    <w:autoRedefine/>
    <w:qFormat/>
    <w:uiPriority w:val="99"/>
    <w:rPr>
      <w:kern w:val="2"/>
      <w:sz w:val="18"/>
      <w:szCs w:val="18"/>
    </w:rPr>
  </w:style>
  <w:style w:type="character" w:customStyle="1" w:styleId="401">
    <w:name w:val="Char Char9"/>
    <w:autoRedefine/>
    <w:qFormat/>
    <w:uiPriority w:val="0"/>
    <w:rPr>
      <w:rFonts w:eastAsia="宋体"/>
      <w:kern w:val="2"/>
      <w:sz w:val="18"/>
      <w:szCs w:val="18"/>
      <w:lang w:val="en-US" w:eastAsia="zh-CN" w:bidi="ar-SA"/>
    </w:rPr>
  </w:style>
  <w:style w:type="character" w:customStyle="1" w:styleId="402">
    <w:name w:val="Char Char41"/>
    <w:autoRedefine/>
    <w:qFormat/>
    <w:uiPriority w:val="0"/>
    <w:rPr>
      <w:rFonts w:eastAsia="宋体"/>
      <w:b/>
      <w:sz w:val="24"/>
      <w:lang w:val="en-GB" w:eastAsia="zh-CN" w:bidi="ar-SA"/>
    </w:rPr>
  </w:style>
  <w:style w:type="character" w:customStyle="1" w:styleId="403">
    <w:name w:val="large1"/>
    <w:autoRedefine/>
    <w:qFormat/>
    <w:uiPriority w:val="0"/>
    <w:rPr>
      <w:rFonts w:hint="eastAsia" w:ascii="宋体" w:hAnsi="宋体" w:eastAsia="宋体"/>
      <w:sz w:val="21"/>
      <w:szCs w:val="21"/>
    </w:rPr>
  </w:style>
  <w:style w:type="character" w:customStyle="1" w:styleId="404">
    <w:name w:val="正文段 Char"/>
    <w:link w:val="405"/>
    <w:autoRedefine/>
    <w:qFormat/>
    <w:uiPriority w:val="0"/>
    <w:rPr>
      <w:sz w:val="24"/>
    </w:rPr>
  </w:style>
  <w:style w:type="paragraph" w:customStyle="1" w:styleId="405">
    <w:name w:val="正文段"/>
    <w:basedOn w:val="1"/>
    <w:link w:val="404"/>
    <w:autoRedefine/>
    <w:qFormat/>
    <w:uiPriority w:val="0"/>
    <w:pPr>
      <w:widowControl/>
      <w:snapToGrid w:val="0"/>
      <w:spacing w:after="156" w:afterLines="50"/>
      <w:ind w:firstLine="200" w:firstLineChars="200"/>
    </w:pPr>
    <w:rPr>
      <w:kern w:val="0"/>
      <w:sz w:val="24"/>
      <w:szCs w:val="20"/>
    </w:rPr>
  </w:style>
  <w:style w:type="character" w:customStyle="1" w:styleId="406">
    <w:name w:val="Char Char13"/>
    <w:autoRedefine/>
    <w:qFormat/>
    <w:uiPriority w:val="6"/>
    <w:rPr>
      <w:rFonts w:ascii="宋体" w:hAnsi="宋体"/>
      <w:kern w:val="1"/>
      <w:sz w:val="21"/>
      <w:szCs w:val="24"/>
    </w:rPr>
  </w:style>
  <w:style w:type="character" w:customStyle="1" w:styleId="40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autoRedefine/>
    <w:qFormat/>
    <w:uiPriority w:val="0"/>
    <w:rPr>
      <w:rFonts w:ascii="宋体" w:hAnsi="宋体"/>
      <w:kern w:val="2"/>
      <w:sz w:val="24"/>
      <w:szCs w:val="22"/>
    </w:rPr>
  </w:style>
  <w:style w:type="paragraph" w:customStyle="1" w:styleId="409">
    <w:name w:val="冯广丽"/>
    <w:basedOn w:val="1"/>
    <w:link w:val="408"/>
    <w:autoRedefine/>
    <w:qFormat/>
    <w:uiPriority w:val="0"/>
    <w:pPr>
      <w:adjustRightInd/>
      <w:spacing w:line="360" w:lineRule="auto"/>
      <w:ind w:firstLine="480" w:firstLineChars="200"/>
    </w:pPr>
    <w:rPr>
      <w:rFonts w:ascii="宋体" w:hAnsi="宋体"/>
      <w:sz w:val="24"/>
      <w:szCs w:val="22"/>
    </w:rPr>
  </w:style>
  <w:style w:type="character" w:customStyle="1" w:styleId="410">
    <w:name w:val="批注文字 字符"/>
    <w:autoRedefine/>
    <w:qFormat/>
    <w:uiPriority w:val="0"/>
    <w:rPr>
      <w:rFonts w:ascii="Arial" w:hAnsi="Arial" w:eastAsia="黑体" w:cs="Arial"/>
      <w:snapToGrid w:val="0"/>
      <w:kern w:val="0"/>
      <w:szCs w:val="21"/>
    </w:rPr>
  </w:style>
  <w:style w:type="character" w:customStyle="1" w:styleId="411">
    <w:name w:val="Char Char161"/>
    <w:autoRedefine/>
    <w:qFormat/>
    <w:uiPriority w:val="0"/>
    <w:rPr>
      <w:rFonts w:eastAsia="宋体"/>
      <w:b/>
      <w:kern w:val="2"/>
      <w:sz w:val="32"/>
      <w:lang w:val="en-US" w:eastAsia="zh-CN"/>
    </w:rPr>
  </w:style>
  <w:style w:type="character" w:customStyle="1" w:styleId="412">
    <w:name w:val="javascript"/>
    <w:autoRedefine/>
    <w:qFormat/>
    <w:uiPriority w:val="0"/>
  </w:style>
  <w:style w:type="character" w:customStyle="1" w:styleId="413">
    <w:name w:val="图名 Char"/>
    <w:autoRedefine/>
    <w:qFormat/>
    <w:uiPriority w:val="0"/>
    <w:rPr>
      <w:rFonts w:ascii="Arial" w:hAnsi="Arial" w:eastAsia="黑体"/>
      <w:kern w:val="2"/>
      <w:sz w:val="24"/>
      <w:szCs w:val="24"/>
      <w:lang w:val="en-US" w:eastAsia="zh-CN" w:bidi="ar-SA"/>
    </w:rPr>
  </w:style>
  <w:style w:type="character" w:customStyle="1" w:styleId="414">
    <w:name w:val="Used by Word for text of Help footnotes Char Char"/>
    <w:autoRedefine/>
    <w:qFormat/>
    <w:uiPriority w:val="0"/>
    <w:rPr>
      <w:rFonts w:ascii="Times New Roman" w:hAnsi="Times New Roman" w:eastAsia="宋体" w:cs="Times New Roman"/>
      <w:sz w:val="20"/>
      <w:szCs w:val="20"/>
    </w:rPr>
  </w:style>
  <w:style w:type="character" w:customStyle="1" w:styleId="415">
    <w:name w:val="编号，小四 Char"/>
    <w:link w:val="416"/>
    <w:autoRedefine/>
    <w:qFormat/>
    <w:uiPriority w:val="0"/>
    <w:rPr>
      <w:rFonts w:ascii="Arial" w:hAnsi="Arial"/>
      <w:sz w:val="24"/>
    </w:rPr>
  </w:style>
  <w:style w:type="paragraph" w:customStyle="1" w:styleId="416">
    <w:name w:val="编号，小四"/>
    <w:basedOn w:val="1"/>
    <w:link w:val="41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autoRedefine/>
    <w:qFormat/>
    <w:uiPriority w:val="99"/>
    <w:rPr>
      <w:rFonts w:ascii="宋体" w:eastAsia="宋体" w:cs="宋体"/>
      <w:color w:val="000000"/>
      <w:sz w:val="14"/>
      <w:szCs w:val="14"/>
    </w:rPr>
  </w:style>
  <w:style w:type="character" w:customStyle="1" w:styleId="41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9">
    <w:name w:val="未用 Char"/>
    <w:autoRedefine/>
    <w:qFormat/>
    <w:uiPriority w:val="0"/>
    <w:rPr>
      <w:rFonts w:ascii="Arial" w:hAnsi="Arial" w:eastAsia="黑体"/>
      <w:kern w:val="2"/>
      <w:sz w:val="21"/>
      <w:szCs w:val="21"/>
      <w:lang w:val="en-US" w:eastAsia="zh-CN" w:bidi="ar-SA"/>
    </w:rPr>
  </w:style>
  <w:style w:type="character" w:customStyle="1" w:styleId="420">
    <w:name w:val="myp1111"/>
    <w:autoRedefine/>
    <w:qFormat/>
    <w:uiPriority w:val="0"/>
    <w:rPr>
      <w:rFonts w:hint="default" w:ascii="ˎ̥" w:hAnsi="ˎ̥"/>
      <w:color w:val="000000"/>
      <w:sz w:val="20"/>
      <w:szCs w:val="20"/>
      <w:u w:val="none"/>
    </w:rPr>
  </w:style>
  <w:style w:type="character" w:customStyle="1" w:styleId="421">
    <w:name w:val="样式 标题 4h4H4Fab-4T5Ref Heading 1rh1Heading sqlsect 1.2.3.... Char"/>
    <w:link w:val="313"/>
    <w:autoRedefine/>
    <w:qFormat/>
    <w:uiPriority w:val="0"/>
    <w:rPr>
      <w:rFonts w:ascii="微软雅黑" w:hAnsi="微软雅黑" w:eastAsia="微软雅黑"/>
      <w:b/>
      <w:bCs/>
      <w:kern w:val="2"/>
      <w:sz w:val="24"/>
      <w:szCs w:val="28"/>
    </w:rPr>
  </w:style>
  <w:style w:type="character" w:customStyle="1" w:styleId="422">
    <w:name w:val="h Char Char"/>
    <w:autoRedefine/>
    <w:qFormat/>
    <w:uiPriority w:val="0"/>
    <w:rPr>
      <w:rFonts w:eastAsia="宋体"/>
      <w:kern w:val="2"/>
      <w:sz w:val="18"/>
      <w:lang w:val="en-US" w:eastAsia="zh-CN" w:bidi="ar-SA"/>
    </w:rPr>
  </w:style>
  <w:style w:type="character" w:customStyle="1" w:styleId="423">
    <w:name w:val="仿宋正文 Char"/>
    <w:link w:val="424"/>
    <w:autoRedefine/>
    <w:qFormat/>
    <w:uiPriority w:val="0"/>
    <w:rPr>
      <w:rFonts w:ascii="仿宋_GB2312" w:eastAsia="仿宋_GB2312"/>
      <w:kern w:val="2"/>
      <w:sz w:val="24"/>
      <w:lang w:val="en-US" w:eastAsia="zh-CN" w:bidi="ar-SA"/>
    </w:rPr>
  </w:style>
  <w:style w:type="paragraph" w:customStyle="1" w:styleId="424">
    <w:name w:val="仿宋正文"/>
    <w:basedOn w:val="1"/>
    <w:link w:val="423"/>
    <w:autoRedefine/>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autoRedefine/>
    <w:qFormat/>
    <w:uiPriority w:val="0"/>
    <w:rPr>
      <w:rFonts w:ascii="宋体" w:eastAsia="宋体"/>
      <w:kern w:val="2"/>
      <w:sz w:val="24"/>
      <w:lang w:val="zh-CN" w:bidi="ar-SA"/>
    </w:rPr>
  </w:style>
  <w:style w:type="character" w:customStyle="1" w:styleId="426">
    <w:name w:val="样式 宋体"/>
    <w:autoRedefine/>
    <w:qFormat/>
    <w:uiPriority w:val="0"/>
    <w:rPr>
      <w:rFonts w:ascii="宋体" w:hAnsi="宋体"/>
      <w:sz w:val="24"/>
    </w:rPr>
  </w:style>
  <w:style w:type="character" w:customStyle="1" w:styleId="427">
    <w:name w:val="tw4winJump"/>
    <w:autoRedefine/>
    <w:qFormat/>
    <w:uiPriority w:val="0"/>
    <w:rPr>
      <w:rFonts w:ascii="Courier New" w:hAnsi="Courier New" w:cs="Courier New"/>
      <w:color w:val="008080"/>
      <w:lang w:val="en-US" w:eastAsia="zh-CN"/>
    </w:rPr>
  </w:style>
  <w:style w:type="character" w:customStyle="1" w:styleId="428">
    <w:name w:val="标题 1 字符"/>
    <w:autoRedefine/>
    <w:qFormat/>
    <w:uiPriority w:val="9"/>
    <w:rPr>
      <w:rFonts w:ascii="Arial" w:hAnsi="Arial" w:eastAsia="黑体" w:cs="Arial"/>
      <w:b/>
      <w:bCs/>
      <w:snapToGrid w:val="0"/>
      <w:kern w:val="44"/>
      <w:sz w:val="44"/>
      <w:szCs w:val="44"/>
    </w:rPr>
  </w:style>
  <w:style w:type="character" w:customStyle="1" w:styleId="429">
    <w:name w:val="style36"/>
    <w:basedOn w:val="72"/>
    <w:autoRedefine/>
    <w:qFormat/>
    <w:uiPriority w:val="0"/>
    <w:rPr>
      <w:rFonts w:ascii="Arial" w:hAnsi="Arial" w:eastAsia="黑体" w:cs="Arial"/>
      <w:snapToGrid w:val="0"/>
      <w:kern w:val="0"/>
      <w:szCs w:val="21"/>
    </w:rPr>
  </w:style>
  <w:style w:type="character" w:customStyle="1" w:styleId="430">
    <w:name w:val="pt9"/>
    <w:autoRedefine/>
    <w:qFormat/>
    <w:uiPriority w:val="0"/>
    <w:rPr>
      <w:rFonts w:ascii="仿宋_GB2312" w:eastAsia="微软雅黑"/>
      <w:b/>
      <w:kern w:val="2"/>
      <w:sz w:val="32"/>
      <w:szCs w:val="32"/>
      <w:lang w:val="en-US" w:eastAsia="zh-CN" w:bidi="ar-SA"/>
    </w:rPr>
  </w:style>
  <w:style w:type="character" w:customStyle="1" w:styleId="431">
    <w:name w:val="DO_NOT_TRANSLATE"/>
    <w:autoRedefine/>
    <w:qFormat/>
    <w:uiPriority w:val="0"/>
    <w:rPr>
      <w:rFonts w:ascii="Courier New" w:hAnsi="Courier New" w:cs="Courier New"/>
      <w:color w:val="800000"/>
      <w:lang w:val="en-US" w:eastAsia="zh-CN"/>
    </w:rPr>
  </w:style>
  <w:style w:type="character" w:customStyle="1" w:styleId="432">
    <w:name w:val="标书1 Char1"/>
    <w:autoRedefine/>
    <w:qFormat/>
    <w:uiPriority w:val="0"/>
    <w:rPr>
      <w:rFonts w:eastAsia="宋体"/>
      <w:b/>
      <w:bCs/>
      <w:kern w:val="44"/>
      <w:sz w:val="44"/>
      <w:szCs w:val="44"/>
      <w:lang w:val="en-US" w:eastAsia="zh-CN" w:bidi="ar-SA"/>
    </w:rPr>
  </w:style>
  <w:style w:type="character" w:customStyle="1" w:styleId="433">
    <w:name w:val="页脚 字符"/>
    <w:autoRedefine/>
    <w:qFormat/>
    <w:uiPriority w:val="99"/>
    <w:rPr>
      <w:kern w:val="2"/>
      <w:sz w:val="18"/>
      <w:szCs w:val="18"/>
    </w:rPr>
  </w:style>
  <w:style w:type="character" w:customStyle="1" w:styleId="434">
    <w:name w:val="正文2 Char"/>
    <w:autoRedefine/>
    <w:qFormat/>
    <w:uiPriority w:val="0"/>
    <w:rPr>
      <w:rFonts w:eastAsia="宋体"/>
      <w:kern w:val="2"/>
      <w:sz w:val="24"/>
      <w:lang w:val="en-US" w:eastAsia="zh-CN" w:bidi="ar-SA"/>
    </w:rPr>
  </w:style>
  <w:style w:type="character" w:customStyle="1" w:styleId="435">
    <w:name w:val="Char Char21"/>
    <w:autoRedefine/>
    <w:qFormat/>
    <w:uiPriority w:val="6"/>
    <w:rPr>
      <w:rFonts w:ascii="宋体" w:hAnsi="宋体"/>
      <w:kern w:val="1"/>
      <w:sz w:val="24"/>
      <w:szCs w:val="21"/>
      <w:lang w:val="zh-CN"/>
    </w:rPr>
  </w:style>
  <w:style w:type="character" w:customStyle="1" w:styleId="436">
    <w:name w:val="样式 正文缩进 + 首行缩进:  2 字符 Char Char"/>
    <w:link w:val="437"/>
    <w:autoRedefine/>
    <w:qFormat/>
    <w:uiPriority w:val="0"/>
    <w:rPr>
      <w:rFonts w:cs="宋体"/>
      <w:kern w:val="2"/>
      <w:sz w:val="24"/>
    </w:rPr>
  </w:style>
  <w:style w:type="paragraph" w:customStyle="1" w:styleId="437">
    <w:name w:val="样式 正文缩进 + 首行缩进:  2 字符"/>
    <w:basedOn w:val="17"/>
    <w:link w:val="43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9">
    <w:name w:val="gray6"/>
    <w:basedOn w:val="72"/>
    <w:autoRedefine/>
    <w:qFormat/>
    <w:uiPriority w:val="0"/>
    <w:rPr>
      <w:rFonts w:ascii="Arial" w:hAnsi="Arial" w:eastAsia="黑体" w:cs="Arial"/>
      <w:snapToGrid w:val="0"/>
      <w:kern w:val="0"/>
      <w:szCs w:val="21"/>
    </w:rPr>
  </w:style>
  <w:style w:type="character" w:customStyle="1" w:styleId="440">
    <w:name w:val="hui"/>
    <w:basedOn w:val="72"/>
    <w:autoRedefine/>
    <w:qFormat/>
    <w:uiPriority w:val="0"/>
    <w:rPr>
      <w:rFonts w:ascii="Arial" w:hAnsi="Arial" w:eastAsia="黑体" w:cs="Arial"/>
      <w:snapToGrid w:val="0"/>
      <w:kern w:val="0"/>
      <w:szCs w:val="21"/>
    </w:rPr>
  </w:style>
  <w:style w:type="character" w:customStyle="1" w:styleId="441">
    <w:name w:val="哈哈正文 Char Char"/>
    <w:autoRedefine/>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autoRedefine/>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autoRedefine/>
    <w:qFormat/>
    <w:uiPriority w:val="0"/>
    <w:pPr>
      <w:spacing w:before="120" w:line="360" w:lineRule="auto"/>
      <w:ind w:firstLine="567"/>
    </w:pPr>
    <w:rPr>
      <w:rFonts w:ascii="Arial" w:hAnsi="Arial"/>
      <w:sz w:val="20"/>
      <w:szCs w:val="20"/>
    </w:rPr>
  </w:style>
  <w:style w:type="paragraph" w:customStyle="1" w:styleId="4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autoRedefine/>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autoRedefine/>
    <w:qFormat/>
    <w:uiPriority w:val="0"/>
    <w:pPr>
      <w:adjustRightInd/>
      <w:ind w:firstLine="200" w:firstLineChars="200"/>
    </w:pPr>
    <w:rPr>
      <w:rFonts w:ascii="Tahoma" w:hAnsi="Tahoma"/>
      <w:sz w:val="24"/>
      <w:szCs w:val="20"/>
    </w:rPr>
  </w:style>
  <w:style w:type="paragraph" w:customStyle="1" w:styleId="46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autoRedefine/>
    <w:qFormat/>
    <w:uiPriority w:val="0"/>
    <w:pPr>
      <w:tabs>
        <w:tab w:val="left" w:pos="360"/>
      </w:tabs>
    </w:pPr>
    <w:rPr>
      <w:sz w:val="24"/>
      <w:szCs w:val="20"/>
    </w:rPr>
  </w:style>
  <w:style w:type="paragraph" w:customStyle="1" w:styleId="464">
    <w:name w:val="Char Char11 Char Char Char"/>
    <w:basedOn w:val="1"/>
    <w:autoRedefine/>
    <w:qFormat/>
    <w:uiPriority w:val="0"/>
    <w:pPr>
      <w:spacing w:line="360" w:lineRule="auto"/>
    </w:pPr>
    <w:rPr>
      <w:szCs w:val="20"/>
    </w:rPr>
  </w:style>
  <w:style w:type="paragraph" w:customStyle="1" w:styleId="46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0"/>
    <w:pPr>
      <w:adjustRightInd/>
      <w:spacing w:before="156" w:line="360" w:lineRule="auto"/>
      <w:ind w:firstLine="510" w:firstLineChars="200"/>
    </w:pPr>
    <w:rPr>
      <w:sz w:val="24"/>
      <w:szCs w:val="20"/>
    </w:rPr>
  </w:style>
  <w:style w:type="paragraph" w:customStyle="1" w:styleId="47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0"/>
    <w:rPr>
      <w:rFonts w:ascii="仿宋_GB2312" w:eastAsia="仿宋_GB2312"/>
      <w:b/>
      <w:sz w:val="32"/>
      <w:szCs w:val="32"/>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0"/>
    <w:pPr>
      <w:keepNext/>
      <w:tabs>
        <w:tab w:val="left" w:pos="360"/>
      </w:tabs>
      <w:spacing w:before="0" w:after="0"/>
      <w:outlineLvl w:val="5"/>
    </w:pPr>
  </w:style>
  <w:style w:type="paragraph" w:customStyle="1" w:styleId="481">
    <w:name w:val="5级标题"/>
    <w:basedOn w:val="48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8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4">
    <w:name w:val="Char2 Char Char"/>
    <w:basedOn w:val="1"/>
    <w:autoRedefine/>
    <w:qFormat/>
    <w:uiPriority w:val="0"/>
    <w:pPr>
      <w:adjustRightInd/>
    </w:pPr>
    <w:rPr>
      <w:rFonts w:ascii="Tahoma" w:hAnsi="Tahoma"/>
      <w:sz w:val="24"/>
      <w:szCs w:val="20"/>
    </w:rPr>
  </w:style>
  <w:style w:type="paragraph" w:customStyle="1" w:styleId="485">
    <w:name w:val="_Style 11"/>
    <w:basedOn w:val="1"/>
    <w:autoRedefine/>
    <w:qFormat/>
    <w:uiPriority w:val="34"/>
    <w:pPr>
      <w:adjustRightInd/>
      <w:ind w:firstLine="420" w:firstLineChars="200"/>
    </w:pPr>
    <w:rPr>
      <w:rFonts w:eastAsia="仿宋_GB2312"/>
      <w:sz w:val="28"/>
    </w:rPr>
  </w:style>
  <w:style w:type="paragraph" w:customStyle="1" w:styleId="48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autoRedefine/>
    <w:qFormat/>
    <w:uiPriority w:val="0"/>
    <w:rPr>
      <w:rFonts w:ascii="Tahoma" w:hAnsi="Tahoma"/>
      <w:sz w:val="24"/>
      <w:szCs w:val="20"/>
    </w:rPr>
  </w:style>
  <w:style w:type="paragraph" w:customStyle="1" w:styleId="488">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7"/>
    <w:autoRedefine/>
    <w:qFormat/>
    <w:uiPriority w:val="99"/>
    <w:rPr>
      <w:szCs w:val="22"/>
    </w:rPr>
  </w:style>
  <w:style w:type="paragraph" w:customStyle="1" w:styleId="49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5"/>
    <w:autoRedefine/>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autoRedefine/>
    <w:qFormat/>
    <w:uiPriority w:val="0"/>
    <w:rPr>
      <w:rFonts w:ascii="仿宋_GB2312" w:eastAsia="仿宋_GB2312"/>
      <w:b/>
      <w:sz w:val="32"/>
      <w:szCs w:val="32"/>
    </w:rPr>
  </w:style>
  <w:style w:type="paragraph" w:customStyle="1" w:styleId="49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autoRedefine/>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autoRedefine/>
    <w:qFormat/>
    <w:uiPriority w:val="0"/>
    <w:rPr>
      <w:rFonts w:ascii="仿宋_GB2312" w:eastAsia="仿宋_GB2312"/>
      <w:b/>
      <w:sz w:val="32"/>
      <w:szCs w:val="32"/>
    </w:rPr>
  </w:style>
  <w:style w:type="paragraph" w:customStyle="1" w:styleId="503">
    <w:name w:val="数字标题3"/>
    <w:basedOn w:val="6"/>
    <w:next w:val="1"/>
    <w:autoRedefine/>
    <w:qFormat/>
    <w:uiPriority w:val="0"/>
    <w:pPr>
      <w:spacing w:line="240" w:lineRule="auto"/>
    </w:pPr>
    <w:rPr>
      <w:sz w:val="28"/>
      <w:szCs w:val="28"/>
    </w:rPr>
  </w:style>
  <w:style w:type="paragraph" w:customStyle="1" w:styleId="504">
    <w:name w:val="FA正文"/>
    <w:basedOn w:val="1"/>
    <w:autoRedefine/>
    <w:qFormat/>
    <w:uiPriority w:val="0"/>
    <w:pPr>
      <w:spacing w:line="360" w:lineRule="auto"/>
      <w:ind w:firstLine="480" w:firstLineChars="200"/>
    </w:pPr>
    <w:rPr>
      <w:rFonts w:hAnsi="宋体"/>
      <w:sz w:val="24"/>
      <w:szCs w:val="20"/>
    </w:rPr>
  </w:style>
  <w:style w:type="paragraph" w:customStyle="1" w:styleId="505">
    <w:name w:val="MM Topic 5"/>
    <w:basedOn w:val="8"/>
    <w:autoRedefine/>
    <w:qFormat/>
    <w:uiPriority w:val="0"/>
    <w:pPr>
      <w:tabs>
        <w:tab w:val="left" w:pos="2520"/>
      </w:tabs>
      <w:adjustRightInd/>
      <w:ind w:left="2520" w:hanging="420"/>
    </w:pPr>
  </w:style>
  <w:style w:type="paragraph" w:customStyle="1" w:styleId="506">
    <w:name w:val="Char Char Char Char Char Char Char Char Char Char1"/>
    <w:basedOn w:val="1"/>
    <w:autoRedefine/>
    <w:qFormat/>
    <w:uiPriority w:val="0"/>
    <w:rPr>
      <w:rFonts w:ascii="仿宋_GB2312" w:eastAsia="仿宋_GB2312"/>
      <w:b/>
      <w:sz w:val="32"/>
      <w:szCs w:val="32"/>
    </w:rPr>
  </w:style>
  <w:style w:type="paragraph" w:customStyle="1" w:styleId="50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40"/>
    <w:autoRedefine/>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6"/>
    <w:autoRedefine/>
    <w:qFormat/>
    <w:uiPriority w:val="0"/>
    <w:pPr>
      <w:tabs>
        <w:tab w:val="left" w:pos="1680"/>
      </w:tabs>
      <w:adjustRightInd/>
      <w:ind w:left="1680" w:hanging="420"/>
    </w:pPr>
  </w:style>
  <w:style w:type="paragraph" w:customStyle="1" w:styleId="515">
    <w:name w:val="标准小四"/>
    <w:basedOn w:val="1"/>
    <w:autoRedefine/>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autoRedefine/>
    <w:qFormat/>
    <w:uiPriority w:val="0"/>
    <w:pPr>
      <w:adjustRightInd/>
      <w:snapToGrid w:val="0"/>
      <w:spacing w:line="300" w:lineRule="auto"/>
    </w:pPr>
    <w:rPr>
      <w:rFonts w:eastAsia="仿宋"/>
      <w:szCs w:val="21"/>
    </w:rPr>
  </w:style>
  <w:style w:type="paragraph" w:customStyle="1" w:styleId="51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autoRedefine/>
    <w:qFormat/>
    <w:uiPriority w:val="6"/>
    <w:pPr>
      <w:adjustRightInd/>
    </w:pPr>
    <w:rPr>
      <w:rFonts w:ascii="Tahoma" w:hAnsi="Tahoma"/>
      <w:sz w:val="24"/>
      <w:szCs w:val="20"/>
    </w:rPr>
  </w:style>
  <w:style w:type="paragraph" w:customStyle="1" w:styleId="52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26"/>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4"/>
    <w:next w:val="244"/>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4"/>
    <w:next w:val="244"/>
    <w:autoRedefine/>
    <w:qFormat/>
    <w:uiPriority w:val="0"/>
    <w:rPr>
      <w:rFonts w:ascii="宋体" w:eastAsia="宋体" w:cs="Times New Roman"/>
      <w:color w:val="auto"/>
    </w:rPr>
  </w:style>
  <w:style w:type="paragraph" w:customStyle="1" w:styleId="55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156"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60"/>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4"/>
    <w:autoRedefine/>
    <w:qFormat/>
    <w:uiPriority w:val="0"/>
    <w:pPr>
      <w:tabs>
        <w:tab w:val="left" w:pos="840"/>
      </w:tabs>
      <w:adjustRightInd/>
      <w:ind w:left="840" w:hanging="420"/>
    </w:pPr>
  </w:style>
  <w:style w:type="paragraph" w:customStyle="1" w:styleId="632">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autoRedefine/>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0"/>
    <w:rPr>
      <w:rFonts w:ascii="仿宋_GB2312" w:eastAsia="仿宋_GB2312"/>
      <w:b/>
      <w:sz w:val="32"/>
      <w:szCs w:val="20"/>
    </w:rPr>
  </w:style>
  <w:style w:type="paragraph" w:customStyle="1" w:styleId="65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0"/>
    <w:pPr>
      <w:adjustRightInd/>
      <w:ind w:firstLine="200" w:firstLineChars="200"/>
    </w:pPr>
    <w:rPr>
      <w:rFonts w:ascii="Tahoma" w:hAnsi="Tahoma"/>
      <w:sz w:val="24"/>
      <w:szCs w:val="20"/>
    </w:rPr>
  </w:style>
  <w:style w:type="paragraph" w:customStyle="1" w:styleId="653">
    <w:name w:val="a1"/>
    <w:basedOn w:val="1"/>
    <w:autoRedefine/>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0"/>
    <w:pPr>
      <w:spacing w:after="156" w:afterLines="50"/>
      <w:jc w:val="left"/>
      <w:outlineLvl w:val="3"/>
    </w:pPr>
    <w:rPr>
      <w:sz w:val="24"/>
      <w:szCs w:val="24"/>
    </w:rPr>
  </w:style>
  <w:style w:type="paragraph" w:customStyle="1" w:styleId="65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0"/>
    <w:pPr>
      <w:adjustRightInd/>
    </w:pPr>
    <w:rPr>
      <w:rFonts w:ascii="Tahoma" w:hAnsi="Tahoma"/>
      <w:sz w:val="24"/>
      <w:szCs w:val="20"/>
    </w:rPr>
  </w:style>
  <w:style w:type="paragraph" w:customStyle="1" w:styleId="66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autoRedefine/>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autoRedefine/>
    <w:qFormat/>
    <w:uiPriority w:val="0"/>
    <w:pPr>
      <w:tabs>
        <w:tab w:val="left" w:pos="1260"/>
        <w:tab w:val="left" w:pos="1680"/>
        <w:tab w:val="left" w:pos="2100"/>
      </w:tabs>
      <w:ind w:left="0"/>
      <w:outlineLvl w:val="3"/>
    </w:pPr>
  </w:style>
  <w:style w:type="paragraph" w:customStyle="1" w:styleId="663">
    <w:name w:val="一级条标题"/>
    <w:basedOn w:val="664"/>
    <w:next w:val="646"/>
    <w:autoRedefine/>
    <w:qFormat/>
    <w:uiPriority w:val="0"/>
    <w:pPr>
      <w:tabs>
        <w:tab w:val="left" w:pos="1260"/>
        <w:tab w:val="left" w:pos="1680"/>
      </w:tabs>
      <w:spacing w:before="0" w:beforeLines="0" w:after="0" w:afterLines="0"/>
      <w:ind w:left="1680"/>
      <w:outlineLvl w:val="2"/>
    </w:pPr>
  </w:style>
  <w:style w:type="paragraph" w:customStyle="1" w:styleId="664">
    <w:name w:val="章标题"/>
    <w:next w:val="646"/>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autoRedefine/>
    <w:qFormat/>
    <w:uiPriority w:val="0"/>
    <w:pPr>
      <w:tabs>
        <w:tab w:val="left" w:pos="840"/>
      </w:tabs>
      <w:spacing w:after="0"/>
      <w:ind w:left="900"/>
    </w:pPr>
  </w:style>
  <w:style w:type="paragraph" w:customStyle="1" w:styleId="67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6"/>
    <w:pPr>
      <w:widowControl/>
      <w:adjustRightInd/>
      <w:ind w:left="720" w:hanging="720"/>
    </w:pPr>
    <w:rPr>
      <w:color w:val="000000"/>
      <w:kern w:val="0"/>
      <w:sz w:val="24"/>
      <w:szCs w:val="20"/>
      <w:lang w:val="en-GB"/>
    </w:rPr>
  </w:style>
  <w:style w:type="paragraph" w:customStyle="1" w:styleId="674">
    <w:name w:val="表1"/>
    <w:basedOn w:val="1"/>
    <w:autoRedefine/>
    <w:qFormat/>
    <w:uiPriority w:val="0"/>
    <w:pPr>
      <w:tabs>
        <w:tab w:val="left" w:pos="703"/>
      </w:tabs>
      <w:adjustRightInd/>
      <w:spacing w:line="360" w:lineRule="auto"/>
      <w:ind w:left="703"/>
      <w:jc w:val="center"/>
    </w:pPr>
  </w:style>
  <w:style w:type="paragraph" w:customStyle="1" w:styleId="67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0"/>
    <w:pPr>
      <w:jc w:val="left"/>
      <w:outlineLvl w:val="1"/>
    </w:pPr>
    <w:rPr>
      <w:rFonts w:ascii="Times New Roman" w:hAnsi="Times New Roman" w:eastAsia="仿宋"/>
      <w:sz w:val="30"/>
    </w:rPr>
  </w:style>
  <w:style w:type="paragraph" w:customStyle="1" w:styleId="679">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0"/>
    <w:pPr>
      <w:tabs>
        <w:tab w:val="left" w:pos="840"/>
      </w:tabs>
      <w:adjustRightInd/>
      <w:ind w:left="840" w:hanging="420"/>
    </w:pPr>
  </w:style>
  <w:style w:type="paragraph" w:customStyle="1" w:styleId="68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7"/>
    <w:autoRedefine/>
    <w:qFormat/>
    <w:uiPriority w:val="0"/>
    <w:pPr>
      <w:tabs>
        <w:tab w:val="left" w:pos="2100"/>
      </w:tabs>
      <w:adjustRightInd/>
      <w:ind w:left="2100" w:hanging="420"/>
    </w:pPr>
    <w:rPr>
      <w:lang w:val="en-US"/>
    </w:rPr>
  </w:style>
  <w:style w:type="paragraph" w:customStyle="1" w:styleId="69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6"/>
    <w:pPr>
      <w:spacing w:line="360" w:lineRule="auto"/>
    </w:pPr>
    <w:rPr>
      <w:szCs w:val="20"/>
    </w:rPr>
  </w:style>
  <w:style w:type="paragraph" w:customStyle="1" w:styleId="69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0"/>
    <w:pPr>
      <w:adjustRightInd/>
      <w:spacing w:line="360" w:lineRule="auto"/>
      <w:jc w:val="center"/>
    </w:pPr>
    <w:rPr>
      <w:sz w:val="24"/>
    </w:rPr>
  </w:style>
  <w:style w:type="paragraph" w:customStyle="1" w:styleId="70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6"/>
    <w:rPr>
      <w:rFonts w:ascii="仿宋_GB2312" w:eastAsia="仿宋_GB2312"/>
      <w:b/>
      <w:sz w:val="32"/>
      <w:szCs w:val="32"/>
    </w:rPr>
  </w:style>
  <w:style w:type="paragraph" w:customStyle="1" w:styleId="708">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autoRedefine/>
    <w:qFormat/>
    <w:uiPriority w:val="0"/>
    <w:pPr>
      <w:widowControl/>
      <w:adjustRightInd/>
      <w:spacing w:after="160" w:line="240" w:lineRule="exact"/>
      <w:jc w:val="left"/>
    </w:pPr>
    <w:rPr>
      <w:szCs w:val="20"/>
    </w:rPr>
  </w:style>
  <w:style w:type="paragraph" w:customStyle="1" w:styleId="711">
    <w:name w:val="Char Char1121"/>
    <w:basedOn w:val="1"/>
    <w:autoRedefine/>
    <w:qFormat/>
    <w:uiPriority w:val="0"/>
    <w:pPr>
      <w:spacing w:line="360" w:lineRule="auto"/>
    </w:pPr>
    <w:rPr>
      <w:szCs w:val="20"/>
    </w:rPr>
  </w:style>
  <w:style w:type="paragraph" w:customStyle="1" w:styleId="71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0"/>
    <w:rPr>
      <w:rFonts w:ascii="Times New Roman" w:hAnsi="Times New Roman" w:eastAsia="宋体" w:cs="Times New Roman"/>
      <w:lang w:val="en-US" w:eastAsia="en-US" w:bidi="ar-SA"/>
    </w:rPr>
  </w:style>
  <w:style w:type="paragraph" w:customStyle="1" w:styleId="715">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autoRedefine/>
    <w:qFormat/>
    <w:uiPriority w:val="0"/>
    <w:pPr>
      <w:spacing w:line="240" w:lineRule="atLeast"/>
      <w:ind w:left="420" w:firstLine="420"/>
    </w:pPr>
    <w:rPr>
      <w:sz w:val="24"/>
    </w:rPr>
  </w:style>
  <w:style w:type="paragraph" w:customStyle="1" w:styleId="722">
    <w:name w:val="WW-正文文字缩进 2"/>
    <w:basedOn w:val="1"/>
    <w:autoRedefine/>
    <w:qFormat/>
    <w:uiPriority w:val="0"/>
    <w:pPr>
      <w:suppressAutoHyphens/>
      <w:adjustRightInd/>
      <w:ind w:firstLine="420"/>
    </w:pPr>
    <w:rPr>
      <w:kern w:val="1"/>
      <w:szCs w:val="20"/>
    </w:rPr>
  </w:style>
  <w:style w:type="paragraph" w:customStyle="1" w:styleId="72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0"/>
    <w:pPr>
      <w:adjustRightInd/>
      <w:spacing w:line="400" w:lineRule="exact"/>
      <w:ind w:firstLine="200" w:firstLineChars="200"/>
    </w:pPr>
    <w:rPr>
      <w:rFonts w:ascii="Arial" w:hAnsi="Arial"/>
    </w:rPr>
  </w:style>
  <w:style w:type="paragraph" w:customStyle="1" w:styleId="72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9"/>
    <w:autoRedefine/>
    <w:qFormat/>
    <w:uiPriority w:val="0"/>
    <w:pPr>
      <w:spacing w:after="120" w:line="480" w:lineRule="auto"/>
      <w:ind w:left="420" w:leftChars="200"/>
    </w:pPr>
    <w:rPr>
      <w:sz w:val="24"/>
      <w:szCs w:val="20"/>
    </w:rPr>
  </w:style>
  <w:style w:type="paragraph" w:customStyle="1" w:styleId="72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0"/>
    <w:rPr>
      <w:rFonts w:ascii="仿宋_GB2312" w:eastAsia="仿宋_GB2312"/>
      <w:b/>
      <w:sz w:val="32"/>
      <w:szCs w:val="20"/>
    </w:rPr>
  </w:style>
  <w:style w:type="paragraph" w:customStyle="1" w:styleId="73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0"/>
    <w:rPr>
      <w:rFonts w:ascii="仿宋_GB2312" w:eastAsia="仿宋_GB2312"/>
      <w:b/>
      <w:sz w:val="32"/>
      <w:szCs w:val="32"/>
    </w:rPr>
  </w:style>
  <w:style w:type="paragraph" w:customStyle="1" w:styleId="742">
    <w:name w:val="Char3 Char Char Char1"/>
    <w:basedOn w:val="1"/>
    <w:autoRedefine/>
    <w:qFormat/>
    <w:uiPriority w:val="6"/>
    <w:pPr>
      <w:widowControl/>
      <w:adjustRightInd/>
      <w:spacing w:after="160" w:line="240" w:lineRule="exact"/>
      <w:jc w:val="left"/>
    </w:pPr>
    <w:rPr>
      <w:szCs w:val="20"/>
    </w:rPr>
  </w:style>
  <w:style w:type="paragraph" w:customStyle="1" w:styleId="743">
    <w:name w:val="Char1 Char Char Char21"/>
    <w:basedOn w:val="1"/>
    <w:autoRedefine/>
    <w:qFormat/>
    <w:uiPriority w:val="0"/>
    <w:rPr>
      <w:rFonts w:ascii="Tahoma" w:hAnsi="Tahoma"/>
      <w:sz w:val="24"/>
      <w:szCs w:val="20"/>
    </w:rPr>
  </w:style>
  <w:style w:type="paragraph" w:customStyle="1" w:styleId="74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autoRedefine/>
    <w:qFormat/>
    <w:uiPriority w:val="0"/>
    <w:pPr>
      <w:spacing w:line="360" w:lineRule="auto"/>
      <w:ind w:firstLine="200" w:firstLineChars="200"/>
    </w:pPr>
    <w:rPr>
      <w:sz w:val="24"/>
    </w:rPr>
  </w:style>
  <w:style w:type="paragraph" w:customStyle="1" w:styleId="74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0"/>
    <w:pPr>
      <w:adjustRightInd/>
      <w:ind w:firstLine="200" w:firstLineChars="200"/>
    </w:pPr>
    <w:rPr>
      <w:rFonts w:ascii="Tahoma" w:hAnsi="Tahoma"/>
      <w:sz w:val="24"/>
      <w:szCs w:val="20"/>
    </w:rPr>
  </w:style>
  <w:style w:type="paragraph" w:customStyle="1" w:styleId="752">
    <w:name w:val="_标题2"/>
    <w:basedOn w:val="719"/>
    <w:next w:val="719"/>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6"/>
    <w:next w:val="57"/>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6"/>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0"/>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4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20"/>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8"/>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4"/>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26"/>
    <w:next w:val="27"/>
    <w:autoRedefine/>
    <w:qFormat/>
    <w:uiPriority w:val="34"/>
    <w:pPr>
      <w:adjustRightInd/>
      <w:ind w:firstLine="420" w:firstLineChars="200"/>
    </w:pPr>
    <w:rPr>
      <w:rFonts w:eastAsia="仿宋_GB2312"/>
      <w:sz w:val="28"/>
    </w:rPr>
  </w:style>
  <w:style w:type="paragraph" w:customStyle="1" w:styleId="897">
    <w:name w:val="表格 内容"/>
    <w:basedOn w:val="735"/>
    <w:autoRedefine/>
    <w:qFormat/>
    <w:uiPriority w:val="0"/>
    <w:rPr>
      <w:b w:val="0"/>
      <w:sz w:val="20"/>
    </w:rPr>
  </w:style>
  <w:style w:type="paragraph" w:customStyle="1" w:styleId="898">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autoRedefine/>
    <w:qFormat/>
    <w:uiPriority w:val="0"/>
    <w:pPr>
      <w:tabs>
        <w:tab w:val="left" w:pos="1080"/>
      </w:tabs>
      <w:ind w:left="1080" w:hanging="1080"/>
    </w:pPr>
  </w:style>
  <w:style w:type="paragraph" w:customStyle="1" w:styleId="901">
    <w:name w:val="数字标题1"/>
    <w:basedOn w:val="4"/>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51"/>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40"/>
    <w:autoRedefine/>
    <w:qFormat/>
    <w:uiPriority w:val="0"/>
    <w:rPr>
      <w:kern w:val="2"/>
      <w:sz w:val="21"/>
      <w:szCs w:val="24"/>
      <w:lang w:val="zh-CN"/>
    </w:rPr>
  </w:style>
  <w:style w:type="character" w:customStyle="1" w:styleId="937">
    <w:name w:val="无间隔 Char"/>
    <w:link w:val="490"/>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84"/>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_Style 4"/>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0">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71">
    <w:name w:val="UserStyle_169"/>
    <w:autoRedefine/>
    <w:qFormat/>
    <w:uiPriority w:val="0"/>
  </w:style>
  <w:style w:type="paragraph" w:customStyle="1" w:styleId="972">
    <w:name w:val="BodyText1I2"/>
    <w:basedOn w:val="973"/>
    <w:autoRedefine/>
    <w:qFormat/>
    <w:uiPriority w:val="0"/>
    <w:pPr>
      <w:ind w:firstLine="210"/>
    </w:pPr>
    <w:rPr>
      <w:rFonts w:ascii="Times New Roman" w:hAnsi="Times New Roman"/>
      <w:sz w:val="21"/>
    </w:rPr>
  </w:style>
  <w:style w:type="paragraph" w:customStyle="1" w:styleId="973">
    <w:name w:val="BodyTextIndent"/>
    <w:basedOn w:val="1"/>
    <w:autoRedefine/>
    <w:qFormat/>
    <w:uiPriority w:val="0"/>
    <w:pPr>
      <w:spacing w:line="720" w:lineRule="exact"/>
      <w:ind w:firstLine="601"/>
      <w:textAlignment w:val="baseline"/>
    </w:pPr>
    <w:rPr>
      <w:rFonts w:ascii="宋体" w:hAnsi="宋体"/>
      <w:sz w:val="24"/>
    </w:rPr>
  </w:style>
  <w:style w:type="paragraph" w:customStyle="1" w:styleId="974">
    <w:name w:val="二级标题"/>
    <w:basedOn w:val="35"/>
    <w:autoRedefine/>
    <w:qFormat/>
    <w:uiPriority w:val="0"/>
    <w:pPr>
      <w:snapToGrid w:val="0"/>
      <w:spacing w:beforeLines="0" w:afterLines="0" w:line="240" w:lineRule="auto"/>
      <w:ind w:firstLine="422" w:firstLineChars="200"/>
      <w:outlineLvl w:val="1"/>
    </w:pPr>
    <w:rPr>
      <w:rFonts w:hAnsi="宋体" w:eastAsia="Times New Roman"/>
      <w:b/>
      <w:sz w:val="21"/>
      <w:szCs w:val="21"/>
      <w:lang w:val="en-US" w:eastAsia="zh-CN"/>
    </w:rPr>
  </w:style>
  <w:style w:type="paragraph" w:customStyle="1" w:styleId="975">
    <w:name w:val="_Style 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6">
    <w:name w:val="普通(网站)2"/>
    <w:basedOn w:val="1"/>
    <w:autoRedefine/>
    <w:qFormat/>
    <w:uiPriority w:val="99"/>
    <w:pPr>
      <w:widowControl/>
      <w:spacing w:before="100" w:beforeAutospacing="1" w:after="100" w:afterAutospacing="1"/>
      <w:jc w:val="left"/>
    </w:pPr>
    <w:rPr>
      <w:rFonts w:ascii="宋体" w:hAnsi="宋体"/>
      <w:kern w:val="0"/>
      <w:sz w:val="24"/>
    </w:rPr>
  </w:style>
  <w:style w:type="table" w:customStyle="1" w:styleId="97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14476</Words>
  <Characters>15574</Characters>
  <Lines>281</Lines>
  <Paragraphs>79</Paragraphs>
  <TotalTime>7</TotalTime>
  <ScaleCrop>false</ScaleCrop>
  <LinksUpToDate>false</LinksUpToDate>
  <CharactersWithSpaces>15862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Lxy✌️</cp:lastModifiedBy>
  <cp:lastPrinted>2024-05-10T09:42:00Z</cp:lastPrinted>
  <dcterms:modified xsi:type="dcterms:W3CDTF">2025-07-11T05:53:32Z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F5161DC6DBB64324BC9EEB3FDFB516F0_13</vt:lpwstr>
  </property>
  <property fmtid="{D5CDD505-2E9C-101B-9397-08002B2CF9AE}" pid="5" name="KSOTemplateDocerSaveRecord">
    <vt:lpwstr>eyJoZGlkIjoiNTE0YTYwMDNkZjgyMTAwMWYwYTVhNmU2ZjM5NWI4NzMiLCJ1c2VySWQiOiI0ODQ5MjAwNjQifQ==</vt:lpwstr>
  </property>
</Properties>
</file>