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丽水市中心医院保安外包服务项目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eastAsia="zh-CN"/>
        </w:rPr>
        <w:t>公开</w:t>
      </w: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编号:CBNB-20235223GLS</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丽水市中心医院</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宁波中基国际招标有限公司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二〇二三年</w:t>
      </w:r>
      <w:r>
        <w:rPr>
          <w:rFonts w:hint="eastAsia" w:ascii="宋体" w:hAnsi="宋体" w:eastAsia="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634"/>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丽水市中心医院保安</w:t>
      </w:r>
      <w:r>
        <w:rPr>
          <w:rFonts w:hint="eastAsia" w:ascii="宋体" w:hAnsi="宋体" w:cs="宋体"/>
          <w:color w:val="auto"/>
          <w:sz w:val="24"/>
          <w:highlight w:val="none"/>
          <w:u w:val="single"/>
          <w:lang w:eastAsia="zh-CN"/>
        </w:rPr>
        <w:t>外包服务</w:t>
      </w:r>
      <w:r>
        <w:rPr>
          <w:rFonts w:hint="eastAsia" w:ascii="宋体" w:hAnsi="宋体" w:eastAsia="宋体" w:cs="宋体"/>
          <w:color w:val="auto"/>
          <w:sz w:val="24"/>
          <w:highlight w:val="none"/>
          <w:u w:val="single"/>
        </w:rPr>
        <w:t>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CBNB-20235223GLS</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 w:val="0"/>
          <w:bCs/>
          <w:color w:val="auto"/>
          <w:sz w:val="24"/>
          <w:highlight w:val="none"/>
        </w:rPr>
        <w:t>丽水市中心医院保安</w:t>
      </w:r>
      <w:r>
        <w:rPr>
          <w:rFonts w:hint="eastAsia" w:ascii="宋体" w:hAnsi="宋体" w:cs="宋体"/>
          <w:b w:val="0"/>
          <w:bCs/>
          <w:color w:val="auto"/>
          <w:sz w:val="24"/>
          <w:highlight w:val="none"/>
          <w:lang w:eastAsia="zh-CN"/>
        </w:rPr>
        <w:t>外包服务</w:t>
      </w:r>
      <w:r>
        <w:rPr>
          <w:rFonts w:hint="eastAsia" w:ascii="宋体" w:hAnsi="宋体" w:eastAsia="宋体" w:cs="宋体"/>
          <w:b w:val="0"/>
          <w:bCs/>
          <w:color w:val="auto"/>
          <w:sz w:val="24"/>
          <w:highlight w:val="none"/>
        </w:rPr>
        <w:t>项目</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val="en-US" w:eastAsia="zh-CN"/>
        </w:rPr>
        <w:t>14,000,000.00元</w:t>
      </w:r>
    </w:p>
    <w:p>
      <w:pPr>
        <w:pStyle w:val="5"/>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1</w:t>
      </w: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,000,000.00</w:t>
      </w:r>
      <w:r>
        <w:rPr>
          <w:rFonts w:hint="eastAsia" w:hAnsi="宋体" w:cs="宋体"/>
          <w:color w:val="auto"/>
          <w:sz w:val="24"/>
          <w:highlight w:val="none"/>
          <w:lang w:val="en-US" w:eastAsia="zh-CN"/>
        </w:rPr>
        <w:t>元/2年，6,000,000.00元/年</w:t>
      </w:r>
    </w:p>
    <w:p>
      <w:pPr>
        <w:pStyle w:val="5"/>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val="en-US" w:eastAsia="zh-CN"/>
        </w:rPr>
        <w:t>数量：</w:t>
      </w:r>
      <w:r>
        <w:rPr>
          <w:rFonts w:hint="eastAsia"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年</w:t>
      </w:r>
    </w:p>
    <w:p>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丽水市中心医院保安</w:t>
      </w:r>
      <w:r>
        <w:rPr>
          <w:rFonts w:hint="eastAsia" w:hAnsi="宋体" w:cs="宋体"/>
          <w:b w:val="0"/>
          <w:bCs/>
          <w:color w:val="auto"/>
          <w:sz w:val="24"/>
          <w:highlight w:val="none"/>
          <w:lang w:eastAsia="zh-CN"/>
        </w:rPr>
        <w:t>外包服务</w:t>
      </w:r>
      <w:r>
        <w:rPr>
          <w:rFonts w:hint="eastAsia" w:ascii="宋体" w:hAnsi="宋体" w:eastAsia="宋体" w:cs="宋体"/>
          <w:b w:val="0"/>
          <w:bCs/>
          <w:color w:val="auto"/>
          <w:sz w:val="24"/>
          <w:highlight w:val="none"/>
        </w:rPr>
        <w:t>项目</w:t>
      </w:r>
      <w:r>
        <w:rPr>
          <w:rFonts w:hint="eastAsia" w:ascii="宋体" w:hAnsi="宋体" w:eastAsia="宋体" w:cs="宋体"/>
          <w:bCs/>
          <w:snapToGrid/>
          <w:color w:val="auto"/>
          <w:kern w:val="2"/>
          <w:sz w:val="24"/>
          <w:szCs w:val="24"/>
          <w:highlight w:val="none"/>
        </w:rPr>
        <w:t>主要内容：保安</w:t>
      </w:r>
      <w:r>
        <w:rPr>
          <w:rFonts w:hint="eastAsia" w:hAnsi="宋体" w:cs="宋体"/>
          <w:bCs/>
          <w:snapToGrid/>
          <w:color w:val="auto"/>
          <w:kern w:val="2"/>
          <w:sz w:val="24"/>
          <w:szCs w:val="24"/>
          <w:highlight w:val="none"/>
          <w:lang w:eastAsia="zh-CN"/>
        </w:rPr>
        <w:t>外包服务</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adjustRightInd/>
        <w:spacing w:line="336" w:lineRule="auto"/>
        <w:ind w:firstLine="422" w:firstLineChars="200"/>
        <w:rPr>
          <w:rFonts w:hint="eastAsia" w:ascii="宋体" w:hAnsi="宋体" w:cs="宋体"/>
          <w:color w:val="auto"/>
          <w:kern w:val="0"/>
          <w:szCs w:val="21"/>
          <w:highlight w:val="none"/>
        </w:rPr>
      </w:pPr>
      <w:r>
        <w:rPr>
          <w:rFonts w:hint="eastAsia" w:ascii="宋体" w:hAnsi="宋体" w:eastAsia="宋体" w:cs="宋体"/>
          <w:b/>
          <w:color w:val="auto"/>
          <w:highlight w:val="none"/>
        </w:rPr>
        <w:t>合同履约期限：</w:t>
      </w:r>
      <w:r>
        <w:rPr>
          <w:rFonts w:hint="eastAsia" w:ascii="宋体" w:hAnsi="宋体" w:cs="宋体"/>
          <w:color w:val="auto"/>
          <w:kern w:val="0"/>
          <w:sz w:val="24"/>
          <w:szCs w:val="24"/>
          <w:highlight w:val="none"/>
        </w:rPr>
        <w:t>服务期限</w:t>
      </w: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年，合同一年一签，院方可根据成交供应商合同履约、考核</w:t>
      </w:r>
      <w:r>
        <w:rPr>
          <w:rFonts w:hint="eastAsia" w:ascii="宋体" w:hAnsi="宋体" w:cs="宋体"/>
          <w:color w:val="auto"/>
          <w:kern w:val="0"/>
          <w:sz w:val="24"/>
          <w:szCs w:val="24"/>
          <w:highlight w:val="none"/>
          <w:lang w:eastAsia="zh-CN"/>
        </w:rPr>
        <w:t>等</w:t>
      </w:r>
      <w:r>
        <w:rPr>
          <w:rFonts w:hint="eastAsia" w:ascii="宋体" w:hAnsi="宋体" w:cs="宋体"/>
          <w:color w:val="auto"/>
          <w:kern w:val="0"/>
          <w:sz w:val="24"/>
          <w:szCs w:val="24"/>
          <w:highlight w:val="none"/>
        </w:rPr>
        <w:t>情况决定是否续签合同，如成交供应商不履约合同或考核不合格，医院可提前终止合同。如需终止合同，医院提前三个月通知中标人。</w:t>
      </w:r>
    </w:p>
    <w:p>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snapToGrid w:val="0"/>
          <w:color w:val="auto"/>
          <w:kern w:val="28"/>
          <w:sz w:val="24"/>
          <w:szCs w:val="20"/>
          <w:highlight w:val="none"/>
          <w:lang w:eastAsia="zh-CN"/>
        </w:rPr>
        <w:t>有效的保安服务许可证（联合体投标的联合体各成员须分别提供）</w:t>
      </w:r>
      <w:r>
        <w:rPr>
          <w:rFonts w:hint="eastAsia" w:ascii="宋体" w:hAnsi="宋体" w:eastAsia="宋体" w:cs="宋体"/>
          <w:color w:val="auto"/>
          <w:sz w:val="24"/>
          <w:highlight w:val="none"/>
        </w:rPr>
        <w:t>。</w:t>
      </w:r>
    </w:p>
    <w:p>
      <w:pPr>
        <w:spacing w:line="360" w:lineRule="auto"/>
        <w:ind w:firstLine="480"/>
        <w:rPr>
          <w:rFonts w:hint="eastAsia" w:ascii="宋体" w:hAnsi="宋体" w:cs="宋体"/>
          <w:color w:val="auto"/>
          <w:sz w:val="24"/>
          <w:highlight w:val="none"/>
          <w:lang w:eastAsia="zh-CN"/>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color w:val="auto"/>
          <w:sz w:val="24"/>
          <w:highlight w:val="none"/>
          <w:lang w:eastAsia="zh-CN"/>
        </w:rPr>
        <w:t>，。</w:t>
      </w:r>
    </w:p>
    <w:p>
      <w:pPr>
        <w:spacing w:line="360" w:lineRule="auto"/>
        <w:ind w:firstLine="48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val="en-US" w:eastAsia="zh-CN"/>
        </w:rPr>
        <w:t>6.</w:t>
      </w:r>
      <w:r>
        <w:rPr>
          <w:rFonts w:hint="eastAsia" w:ascii="宋体" w:hAnsi="宋体" w:eastAsia="宋体" w:cs="宋体"/>
          <w:snapToGrid w:val="0"/>
          <w:color w:val="auto"/>
          <w:kern w:val="28"/>
          <w:sz w:val="24"/>
          <w:szCs w:val="20"/>
          <w:highlight w:val="none"/>
        </w:rPr>
        <w:t>本招标公告中二、申请人的资格要求：第1条中的“重大税收违法案件当事人名单”即为“重大税收违法失信主体”。</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投标人按照平台提示和招标文件的规定在半小时内完成在线解密。⑨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称：丽水市中心医院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址：丽水市莲都区括苍路289号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周</w:t>
      </w:r>
      <w:r>
        <w:rPr>
          <w:rFonts w:hint="eastAsia" w:ascii="宋体" w:hAnsi="宋体" w:eastAsia="宋体" w:cs="宋体"/>
          <w:color w:val="auto"/>
          <w:sz w:val="24"/>
          <w:highlight w:val="none"/>
        </w:rPr>
        <w:t xml:space="preserve">老师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项目联系方式（询问）：0578-2285469</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质疑联系人：吴老师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质疑联系方式：0578-2285467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kern w:val="0"/>
          <w:sz w:val="24"/>
          <w:highlight w:val="none"/>
        </w:rPr>
        <w:t>宁波中基国际招标有限公司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kern w:val="0"/>
          <w:sz w:val="24"/>
          <w:highlight w:val="none"/>
        </w:rPr>
        <w:t>宁波市鄞州区天童南路666号中基大厦19楼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r>
        <w:rPr>
          <w:rFonts w:hint="eastAsia" w:ascii="宋体" w:hAnsi="宋体" w:eastAsia="宋体" w:cs="宋体"/>
          <w:color w:val="auto"/>
          <w:kern w:val="0"/>
          <w:sz w:val="24"/>
          <w:highlight w:val="none"/>
        </w:rPr>
        <w:t>0574-87425386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项目联系人（询问）：任翔、殷悦、单琛耘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项目联系方式（询问）：0578-2381667、0574-88090150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kern w:val="0"/>
          <w:sz w:val="24"/>
          <w:highlight w:val="none"/>
        </w:rPr>
        <w:t>杨未</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kern w:val="0"/>
          <w:sz w:val="24"/>
          <w:highlight w:val="none"/>
        </w:rPr>
        <w:t>0574-87425382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kern w:val="0"/>
          <w:sz w:val="24"/>
          <w:highlight w:val="none"/>
        </w:rPr>
        <w:t>丽水市财政局政府采购监管处</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kern w:val="0"/>
          <w:sz w:val="24"/>
          <w:highlight w:val="none"/>
        </w:rPr>
        <w:t>丽水市莲都区北苑路190号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kern w:val="0"/>
          <w:sz w:val="24"/>
          <w:highlight w:val="none"/>
        </w:rPr>
        <w:t>0578-2669165</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w:t>
      </w:r>
      <w:r>
        <w:rPr>
          <w:rFonts w:hint="eastAsia" w:ascii="宋体" w:hAnsi="宋体" w:eastAsia="宋体" w:cs="宋体"/>
          <w:color w:val="auto"/>
          <w:kern w:val="0"/>
          <w:sz w:val="24"/>
          <w:highlight w:val="none"/>
        </w:rPr>
        <w:t>吴先生、叶先生</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监督投诉电话：电话：</w:t>
      </w:r>
      <w:r>
        <w:rPr>
          <w:rFonts w:hint="eastAsia" w:ascii="宋体" w:hAnsi="宋体" w:eastAsia="宋体" w:cs="宋体"/>
          <w:color w:val="auto"/>
          <w:kern w:val="0"/>
          <w:sz w:val="24"/>
          <w:highlight w:val="none"/>
        </w:rPr>
        <w:t>0578-2669165</w:t>
      </w:r>
    </w:p>
    <w:p>
      <w:pPr>
        <w:spacing w:line="360" w:lineRule="auto"/>
        <w:ind w:firstLine="480"/>
        <w:rPr>
          <w:rFonts w:hint="eastAsia" w:ascii="宋体" w:hAnsi="宋体" w:eastAsia="宋体" w:cs="宋体"/>
          <w:color w:val="auto"/>
          <w:sz w:val="24"/>
          <w:highlight w:val="none"/>
          <w:lang w:val="en-US" w:eastAsia="zh-CN"/>
        </w:rPr>
      </w:pP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保安</w:t>
            </w:r>
            <w:r>
              <w:rPr>
                <w:rFonts w:hint="eastAsia" w:ascii="宋体" w:hAnsi="宋体" w:cs="宋体"/>
                <w:color w:val="auto"/>
                <w:kern w:val="0"/>
                <w:sz w:val="24"/>
                <w:highlight w:val="none"/>
                <w:u w:val="single"/>
                <w:lang w:eastAsia="zh-CN"/>
              </w:rPr>
              <w:t>外包服务</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租赁和商务服务业</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pStyle w:val="8"/>
              <w:rPr>
                <w:rFonts w:hint="eastAsia"/>
                <w:color w:val="auto"/>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cs="宋体"/>
                <w:b/>
                <w:color w:val="auto"/>
                <w:sz w:val="24"/>
                <w:highlight w:val="none"/>
                <w:lang w:val="en-US" w:eastAsia="zh-CN"/>
              </w:rPr>
              <w:t>现场</w:t>
            </w:r>
            <w:r>
              <w:rPr>
                <w:rFonts w:hint="eastAsia" w:ascii="宋体" w:hAnsi="宋体" w:eastAsia="宋体" w:cs="宋体"/>
                <w:b/>
                <w:color w:val="auto"/>
                <w:sz w:val="24"/>
                <w:highlight w:val="none"/>
                <w:lang w:val="en-US" w:eastAsia="zh-CN"/>
              </w:rPr>
              <w:t>答辩</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（1）在评标时安排每个投标人进行方现场答辩。每个投标人时间不超过</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lang w:val="en-US" w:eastAsia="zh-CN"/>
              </w:rPr>
              <w:t>0</w:t>
            </w:r>
            <w:r>
              <w:rPr>
                <w:rFonts w:hint="eastAsia" w:ascii="宋体" w:hAnsi="宋体" w:eastAsia="宋体" w:cs="宋体"/>
                <w:color w:val="auto"/>
                <w:kern w:val="0"/>
                <w:sz w:val="24"/>
                <w:highlight w:val="none"/>
              </w:rPr>
              <w:t>分钟，讲解次序以投标文件解密时间先后次序为准。</w:t>
            </w:r>
            <w:r>
              <w:rPr>
                <w:rFonts w:hint="eastAsia" w:ascii="宋体" w:hAnsi="宋体" w:eastAsia="宋体" w:cs="宋体"/>
                <w:color w:val="auto"/>
                <w:kern w:val="0"/>
                <w:sz w:val="24"/>
                <w:highlight w:val="none"/>
                <w:lang w:val="en-US" w:eastAsia="zh-CN"/>
              </w:rPr>
              <w:t>现场答辩</w:t>
            </w:r>
            <w:r>
              <w:rPr>
                <w:rFonts w:hint="eastAsia" w:ascii="宋体" w:hAnsi="宋体" w:eastAsia="宋体" w:cs="宋体"/>
                <w:color w:val="auto"/>
                <w:kern w:val="0"/>
                <w:sz w:val="24"/>
                <w:highlight w:val="none"/>
              </w:rPr>
              <w:t>结束后按要求解答评标委员会提问。</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现场答辩</w:t>
            </w:r>
            <w:r>
              <w:rPr>
                <w:rFonts w:hint="eastAsia" w:ascii="宋体" w:hAnsi="宋体" w:cs="宋体"/>
                <w:color w:val="auto"/>
                <w:kern w:val="0"/>
                <w:sz w:val="24"/>
                <w:highlight w:val="none"/>
                <w:lang w:val="en-US" w:eastAsia="zh-CN"/>
              </w:rPr>
              <w:t>地点</w:t>
            </w:r>
            <w:r>
              <w:rPr>
                <w:rFonts w:hint="eastAsia" w:ascii="宋体" w:hAnsi="宋体" w:eastAsia="宋体" w:cs="宋体"/>
                <w:color w:val="auto"/>
                <w:kern w:val="0"/>
                <w:sz w:val="24"/>
                <w:highlight w:val="none"/>
              </w:rPr>
              <w:t>：现场讲解地点为</w:t>
            </w:r>
            <w:r>
              <w:rPr>
                <w:rFonts w:hint="eastAsia" w:ascii="宋体" w:hAnsi="宋体" w:eastAsia="宋体" w:cs="宋体"/>
                <w:color w:val="auto"/>
                <w:kern w:val="0"/>
                <w:sz w:val="24"/>
                <w:highlight w:val="none"/>
                <w:u w:val="single"/>
              </w:rPr>
              <w:t>丽水市公共资源交易中心（丽水市人民街615号商会大厦5楼）</w:t>
            </w:r>
            <w:r>
              <w:rPr>
                <w:rFonts w:hint="eastAsia" w:ascii="宋体" w:hAnsi="宋体" w:cs="宋体"/>
                <w:color w:val="auto"/>
                <w:kern w:val="0"/>
                <w:sz w:val="24"/>
                <w:highlight w:val="none"/>
                <w:u w:val="single"/>
                <w:lang w:val="en-US" w:eastAsia="zh-CN"/>
              </w:rPr>
              <w:t>评标室</w:t>
            </w:r>
            <w:r>
              <w:rPr>
                <w:rFonts w:hint="eastAsia" w:ascii="宋体" w:hAnsi="宋体" w:eastAsia="宋体" w:cs="宋体"/>
                <w:color w:val="auto"/>
                <w:kern w:val="0"/>
                <w:sz w:val="24"/>
                <w:highlight w:val="none"/>
              </w:rPr>
              <w:t>。现场讲解演示人员进场时提供身份证，否则不得讲解演示。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cs="宋体"/>
                <w:snapToGrid w:val="0"/>
                <w:color w:val="auto"/>
                <w:kern w:val="28"/>
                <w:sz w:val="24"/>
                <w:highlight w:val="none"/>
              </w:rPr>
              <w:t>★</w:t>
            </w:r>
            <w:r>
              <w:rPr>
                <w:rFonts w:hint="eastAsia" w:ascii="宋体" w:hAnsi="宋体" w:cs="宋体"/>
                <w:b/>
                <w:color w:val="auto"/>
                <w:sz w:val="24"/>
                <w:highlight w:val="none"/>
                <w:lang w:val="en-US" w:eastAsia="zh-CN"/>
              </w:rPr>
              <w:t>采购代理服务费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招标服务费的收取标准：</w:t>
            </w:r>
          </w:p>
          <w:p>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（1）参照下表中的服务收费标准下浮</w:t>
            </w:r>
            <w:r>
              <w:rPr>
                <w:rFonts w:hint="eastAsia" w:ascii="宋体" w:hAnsi="宋体" w:cs="宋体"/>
                <w:snapToGrid w:val="0"/>
                <w:color w:val="auto"/>
                <w:kern w:val="28"/>
                <w:sz w:val="24"/>
                <w:highlight w:val="none"/>
                <w:lang w:val="en-US" w:eastAsia="zh-CN"/>
              </w:rPr>
              <w:t>10%</w:t>
            </w:r>
            <w:r>
              <w:rPr>
                <w:rFonts w:hint="eastAsia" w:ascii="宋体" w:hAnsi="宋体" w:cs="宋体"/>
                <w:snapToGrid w:val="0"/>
                <w:color w:val="auto"/>
                <w:kern w:val="28"/>
                <w:sz w:val="24"/>
                <w:highlight w:val="none"/>
              </w:rPr>
              <w:t>，采用差额定率累进法按照中标通知书确定的中标总金额，向中标人收取招标服务费。</w:t>
            </w:r>
          </w:p>
          <w:p>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drawing>
                <wp:inline distT="0" distB="0" distL="0" distR="0">
                  <wp:extent cx="4050665" cy="2076450"/>
                  <wp:effectExtent l="0" t="0" r="6985" b="0"/>
                  <wp:docPr id="1" name="图片 1"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22284\wps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（2）中标人接到本公司通知后5个工作日内向本招标公司支付招标服务费。</w:t>
            </w:r>
          </w:p>
          <w:p>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（3）招标服务费只收现金、银行票汇款、电汇款。</w:t>
            </w:r>
          </w:p>
          <w:p>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（4）招标服务费均汇入以下账户：</w:t>
            </w:r>
          </w:p>
          <w:p>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开户银行：宁波银行丽水分行</w:t>
            </w:r>
          </w:p>
          <w:p>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帐号：90010122000220378</w:t>
            </w:r>
          </w:p>
          <w:p>
            <w:pPr>
              <w:rPr>
                <w:rFonts w:hint="eastAsia" w:ascii="宋体" w:hAnsi="宋体" w:eastAsia="宋体" w:cs="宋体"/>
                <w:color w:val="auto"/>
                <w:kern w:val="0"/>
                <w:sz w:val="24"/>
                <w:highlight w:val="none"/>
              </w:rPr>
            </w:pPr>
            <w:r>
              <w:rPr>
                <w:rFonts w:hint="eastAsia" w:ascii="宋体" w:hAnsi="宋体" w:cs="宋体"/>
                <w:snapToGrid w:val="0"/>
                <w:color w:val="auto"/>
                <w:kern w:val="28"/>
                <w:sz w:val="24"/>
                <w:highlight w:val="none"/>
              </w:rPr>
              <w:t>户名：宁波中基国际招标有限公司丽水分公司</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outlineLvl w:val="0"/>
        <w:rPr>
          <w:rFonts w:hint="eastAsia" w:ascii="宋体" w:hAnsi="宋体" w:eastAsia="宋体" w:cs="宋体"/>
          <w:b/>
          <w:color w:val="auto"/>
          <w:sz w:val="32"/>
          <w:szCs w:val="20"/>
          <w:highlight w:val="none"/>
        </w:rPr>
      </w:pPr>
    </w:p>
    <w:p>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浙江省财政厅</w:t>
      </w:r>
      <w:r>
        <w:rPr>
          <w:rFonts w:hint="eastAsia" w:ascii="宋体" w:hAnsi="宋体" w:eastAsia="宋体" w:cs="宋体"/>
          <w:color w:val="auto"/>
          <w:sz w:val="24"/>
          <w:highlight w:val="none"/>
        </w:rPr>
        <w:t>关于进一步加强政府采购公</w:t>
      </w:r>
      <w:r>
        <w:rPr>
          <w:rFonts w:hint="eastAsia" w:ascii="宋体" w:hAnsi="宋体" w:eastAsia="宋体" w:cs="宋体"/>
          <w:color w:val="auto"/>
          <w:sz w:val="24"/>
          <w:highlight w:val="none"/>
          <w:lang w:val="en-US" w:eastAsia="zh-CN"/>
        </w:rPr>
        <w:t>平竞争打造最</w:t>
      </w:r>
      <w:r>
        <w:rPr>
          <w:rFonts w:hint="eastAsia" w:ascii="宋体" w:hAnsi="宋体" w:eastAsia="宋体" w:cs="宋体"/>
          <w:color w:val="auto"/>
          <w:sz w:val="24"/>
          <w:highlight w:val="none"/>
        </w:rPr>
        <w:t>优营商环境的通知》（</w:t>
      </w:r>
      <w:r>
        <w:rPr>
          <w:rFonts w:hint="eastAsia" w:ascii="宋体" w:hAnsi="宋体" w:eastAsia="宋体" w:cs="宋体"/>
          <w:color w:val="auto"/>
          <w:sz w:val="24"/>
          <w:highlight w:val="none"/>
          <w:lang w:val="en-US" w:eastAsia="zh-CN"/>
        </w:rPr>
        <w:t>浙</w:t>
      </w:r>
      <w:r>
        <w:rPr>
          <w:rFonts w:hint="eastAsia" w:ascii="宋体" w:hAnsi="宋体" w:eastAsia="宋体" w:cs="宋体"/>
          <w:color w:val="auto"/>
          <w:sz w:val="24"/>
          <w:highlight w:val="none"/>
        </w:rPr>
        <w:t>财采监〔2021〕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号）</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left="1678" w:leftChars="456"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11.1.1投标人的营业执照副本复印件（加盖公章）；</w:t>
      </w:r>
    </w:p>
    <w:p>
      <w:pPr>
        <w:snapToGrid w:val="0"/>
        <w:spacing w:line="360" w:lineRule="auto"/>
        <w:ind w:left="1678" w:leftChars="456"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11.1.2符合参加政府采购活动应当具备的一般条件的承诺函</w:t>
      </w:r>
      <w:r>
        <w:rPr>
          <w:rFonts w:hint="eastAsia" w:ascii="宋体" w:hAnsi="宋体" w:eastAsia="宋体" w:cs="宋体"/>
          <w:snapToGrid w:val="0"/>
          <w:color w:val="auto"/>
          <w:kern w:val="28"/>
          <w:sz w:val="24"/>
          <w:szCs w:val="20"/>
          <w:highlight w:val="none"/>
        </w:rPr>
        <w:t>(格式详见第六部分 应提交的有关格式范例）</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w:t>
      </w:r>
      <w:r>
        <w:rPr>
          <w:rFonts w:hint="eastAsia" w:ascii="宋体" w:hAnsi="宋体" w:eastAsia="宋体" w:cs="宋体"/>
          <w:snapToGrid w:val="0"/>
          <w:color w:val="auto"/>
          <w:kern w:val="28"/>
          <w:sz w:val="24"/>
          <w:szCs w:val="20"/>
          <w:highlight w:val="none"/>
        </w:rPr>
        <w:t>联合协议（格式详见应提交的有关格式范例，联合体投标的须提供）；</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中小企业声明函（格式详见详见第六部分 应提交的有关格式范例）；</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残疾人福利性单位声明函（格式详见详见第六部分 应提交的有关格式范例）；</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lang w:eastAsia="zh-CN"/>
        </w:rPr>
        <w:t>：有效的保安服务许可证（联合体投标的联合体各成员须分别提供）</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b w:val="0"/>
          <w:bCs w:val="0"/>
          <w:color w:val="auto"/>
          <w:sz w:val="24"/>
          <w:highlight w:val="none"/>
          <w:lang w:val="zh-CN"/>
        </w:rPr>
        <w:t>11.</w:t>
      </w:r>
      <w:r>
        <w:rPr>
          <w:rFonts w:hint="eastAsia" w:ascii="宋体" w:hAnsi="宋体" w:eastAsia="宋体" w:cs="宋体"/>
          <w:b w:val="0"/>
          <w:bCs w:val="0"/>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snapToGrid w:val="0"/>
          <w:color w:val="auto"/>
          <w:kern w:val="28"/>
          <w:sz w:val="24"/>
          <w:szCs w:val="20"/>
          <w:highlight w:val="none"/>
        </w:rPr>
        <w:t>(格式详见详见第六部分 应提交的有关格式范例）</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11.2.2授权委托书或法定代表人（单位负责人、自然人本人）身份证明、法定代表人授权委托书（或联合投标授权委托书）</w:t>
      </w:r>
      <w:r>
        <w:rPr>
          <w:rFonts w:hint="eastAsia" w:ascii="宋体" w:hAnsi="宋体" w:eastAsia="宋体" w:cs="宋体"/>
          <w:snapToGrid w:val="0"/>
          <w:color w:val="auto"/>
          <w:kern w:val="28"/>
          <w:sz w:val="24"/>
          <w:szCs w:val="20"/>
          <w:highlight w:val="none"/>
        </w:rPr>
        <w:t>(格式详见详见第六部分 应提交的有关格式范例）</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如有，请提供</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r>
        <w:rPr>
          <w:rFonts w:hint="eastAsia" w:ascii="宋体" w:hAnsi="宋体" w:eastAsia="宋体" w:cs="宋体"/>
          <w:snapToGrid w:val="0"/>
          <w:color w:val="auto"/>
          <w:kern w:val="28"/>
          <w:sz w:val="24"/>
          <w:szCs w:val="20"/>
          <w:highlight w:val="none"/>
        </w:rPr>
        <w:t>(格式详见详见第六部分 应提交的有关格式范例</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r>
        <w:rPr>
          <w:rFonts w:hint="eastAsia" w:ascii="宋体" w:hAnsi="宋体" w:eastAsia="宋体" w:cs="宋体"/>
          <w:snapToGrid w:val="0"/>
          <w:color w:val="auto"/>
          <w:kern w:val="28"/>
          <w:sz w:val="24"/>
          <w:szCs w:val="20"/>
          <w:highlight w:val="none"/>
        </w:rPr>
        <w:t>(格式详见详见第六部分 应提交的有关格式范例</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偏离表</w:t>
      </w:r>
      <w:r>
        <w:rPr>
          <w:rFonts w:hint="eastAsia" w:ascii="宋体" w:hAnsi="宋体" w:eastAsia="宋体" w:cs="宋体"/>
          <w:snapToGrid w:val="0"/>
          <w:color w:val="auto"/>
          <w:kern w:val="28"/>
          <w:sz w:val="24"/>
          <w:szCs w:val="20"/>
          <w:highlight w:val="none"/>
        </w:rPr>
        <w:t>(格式详见详见第六部分 应提交的有关格式范例）</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snapToGrid w:val="0"/>
          <w:color w:val="auto"/>
          <w:kern w:val="28"/>
          <w:sz w:val="24"/>
          <w:szCs w:val="20"/>
          <w:highlight w:val="none"/>
        </w:rPr>
        <w:t>(格式详见详见第六部分 应提交的有关格式范例）</w:t>
      </w:r>
      <w:r>
        <w:rPr>
          <w:rFonts w:hint="eastAsia" w:ascii="宋体" w:hAnsi="宋体" w:eastAsia="宋体" w:cs="宋体"/>
          <w:color w:val="auto"/>
          <w:sz w:val="24"/>
          <w:highlight w:val="none"/>
          <w:lang w:val="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相关业绩</w:t>
      </w:r>
      <w:r>
        <w:rPr>
          <w:rFonts w:hint="eastAsia" w:ascii="宋体" w:hAnsi="宋体" w:eastAsia="宋体" w:cs="宋体"/>
          <w:snapToGrid w:val="0"/>
          <w:color w:val="auto"/>
          <w:kern w:val="28"/>
          <w:sz w:val="24"/>
          <w:szCs w:val="20"/>
          <w:highlight w:val="none"/>
        </w:rPr>
        <w:t>(格式详见详见第六部分 应提交的有关格式范例）</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同类型</w:t>
      </w:r>
      <w:r>
        <w:rPr>
          <w:rFonts w:hint="eastAsia" w:ascii="宋体" w:hAnsi="宋体" w:eastAsia="宋体" w:cs="宋体"/>
          <w:color w:val="auto"/>
          <w:sz w:val="24"/>
          <w:highlight w:val="none"/>
        </w:rPr>
        <w:t>销售业绩的合同复印件（加盖公章）（根据评分标准提供）；</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投标人医院等级评审的理解与参与程度；</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项目实施方案；</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人员配置培训及考核措施；</w:t>
      </w:r>
    </w:p>
    <w:p>
      <w:pPr>
        <w:snapToGrid w:val="0"/>
        <w:spacing w:line="360" w:lineRule="auto"/>
        <w:ind w:firstLine="960" w:firstLineChars="4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11.2.1</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保安服装及装备等配置方案</w:t>
      </w:r>
      <w:r>
        <w:rPr>
          <w:rFonts w:hint="eastAsia" w:ascii="宋体" w:hAnsi="宋体" w:eastAsia="宋体" w:cs="宋体"/>
          <w:b w:val="0"/>
          <w:bCs w:val="0"/>
          <w:color w:val="auto"/>
          <w:sz w:val="24"/>
          <w:highlight w:val="none"/>
          <w:lang w:eastAsia="zh-CN"/>
        </w:rPr>
        <w:t>；</w:t>
      </w:r>
    </w:p>
    <w:p>
      <w:pPr>
        <w:snapToGrid w:val="0"/>
        <w:spacing w:line="360" w:lineRule="auto"/>
        <w:ind w:firstLine="960" w:firstLineChars="4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11.2.1</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管理制度；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w:t>
      </w:r>
      <w:r>
        <w:rPr>
          <w:rFonts w:hint="eastAsia" w:ascii="宋体" w:hAnsi="宋体" w:eastAsia="宋体" w:cs="宋体"/>
          <w:snapToGrid w:val="0"/>
          <w:color w:val="auto"/>
          <w:kern w:val="28"/>
          <w:sz w:val="24"/>
          <w:szCs w:val="20"/>
          <w:highlight w:val="none"/>
        </w:rPr>
        <w:t>(格式详见详见第六部分 应提交的有关格式范例）</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11.3.2投标报价明细表</w:t>
      </w:r>
      <w:r>
        <w:rPr>
          <w:rFonts w:hint="eastAsia" w:ascii="宋体" w:hAnsi="宋体" w:eastAsia="宋体" w:cs="宋体"/>
          <w:snapToGrid w:val="0"/>
          <w:color w:val="auto"/>
          <w:kern w:val="28"/>
          <w:sz w:val="24"/>
          <w:szCs w:val="20"/>
          <w:highlight w:val="none"/>
        </w:rPr>
        <w:t>(格式详见详见第六部分 应提交的有关格式范例）</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11.3.3投标人针对报价需要说明的其他文件和说明。</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.投标文件的无效处理</w:t>
      </w:r>
    </w:p>
    <w:p>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cs="宋体"/>
          <w:color w:val="auto"/>
          <w:sz w:val="24"/>
          <w:szCs w:val="20"/>
          <w:highlight w:val="none"/>
          <w:lang w:val="en-US" w:eastAsia="zh-CN"/>
        </w:rPr>
        <w:t>6</w:t>
      </w:r>
      <w:r>
        <w:rPr>
          <w:rFonts w:hint="eastAsia" w:ascii="宋体" w:hAnsi="宋体" w:eastAsia="宋体" w:cs="宋体"/>
          <w:color w:val="auto"/>
          <w:sz w:val="24"/>
          <w:szCs w:val="20"/>
          <w:highlight w:val="none"/>
        </w:rPr>
        <w:t>.1投标有效期为从提交投标文件的截止之日起90天。</w:t>
      </w:r>
      <w:r>
        <w:rPr>
          <w:rFonts w:hint="eastAsia" w:ascii="宋体" w:hAnsi="宋体" w:eastAsia="宋体" w:cs="宋体"/>
          <w:b/>
          <w:color w:val="auto"/>
          <w:highlight w:val="none"/>
        </w:rPr>
        <w:t>★</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.2投标文件合格投递后，自投标截止日期起，在投标有效期内有效。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widowControl/>
        <w:spacing w:before="100" w:beforeAutospacing="1" w:after="240" w:line="360" w:lineRule="auto"/>
        <w:ind w:firstLine="482" w:firstLineChars="20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r>
        <w:rPr>
          <w:rFonts w:hint="eastAsia" w:ascii="宋体" w:hAnsi="宋体" w:cs="宋体"/>
          <w:b/>
          <w:color w:val="auto"/>
          <w:sz w:val="24"/>
          <w:szCs w:val="20"/>
          <w:highlight w:val="none"/>
          <w:lang w:val="en-US" w:eastAsia="zh-CN"/>
        </w:rPr>
        <w:t>8</w:t>
      </w:r>
      <w:r>
        <w:rPr>
          <w:rFonts w:hint="eastAsia" w:ascii="宋体" w:hAnsi="宋体" w:eastAsia="宋体" w:cs="宋体"/>
          <w:b/>
          <w:color w:val="auto"/>
          <w:sz w:val="24"/>
          <w:szCs w:val="20"/>
          <w:highlight w:val="none"/>
        </w:rPr>
        <w:t>、资格审查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cs="宋体"/>
          <w:b/>
          <w:color w:val="auto"/>
          <w:szCs w:val="24"/>
          <w:highlight w:val="none"/>
          <w:lang w:val="en-US" w:eastAsia="zh-CN"/>
        </w:rPr>
        <w:t>19</w:t>
      </w:r>
      <w:r>
        <w:rPr>
          <w:rFonts w:hint="eastAsia" w:ascii="宋体" w:hAnsi="宋体" w:eastAsia="宋体" w:cs="宋体"/>
          <w:b/>
          <w:color w:val="auto"/>
          <w:szCs w:val="24"/>
          <w:highlight w:val="none"/>
        </w:rPr>
        <w:t>、信用信息查询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eastAsia="宋体" w:cs="宋体"/>
          <w:color w:val="auto"/>
          <w:kern w:val="0"/>
          <w:szCs w:val="24"/>
          <w:highlight w:val="none"/>
        </w:rPr>
        <w:t>.1信用信息查询渠道及截止时间：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eastAsia="宋体" w:cs="宋体"/>
          <w:color w:val="auto"/>
          <w:kern w:val="0"/>
          <w:szCs w:val="24"/>
          <w:highlight w:val="none"/>
        </w:rPr>
        <w:t>.2信用信息查询记录和证据留存的具体方式：现场查询的投标人的信用记录、查询结果经确认后将与采购文件一起存档。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eastAsia="宋体" w:cs="宋体"/>
          <w:color w:val="auto"/>
          <w:kern w:val="0"/>
          <w:szCs w:val="24"/>
          <w:highlight w:val="none"/>
        </w:rPr>
        <w:t>.3信用信息的使用规则：经查询列入失信被执行人名单、重大税收违法案件当事人名单、政府采购严重违法失信行为记录名单的投标人将被拒绝参与政府采购活动。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cs="宋体"/>
          <w:color w:val="auto"/>
          <w:kern w:val="0"/>
          <w:szCs w:val="24"/>
          <w:highlight w:val="none"/>
          <w:lang w:val="en-US" w:eastAsia="zh-CN"/>
        </w:rPr>
        <w:t>19</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1</w:t>
      </w:r>
      <w:r>
        <w:rPr>
          <w:rFonts w:hint="eastAsia" w:ascii="宋体" w:hAnsi="宋体" w:eastAsia="宋体" w:cs="宋体"/>
          <w:b/>
          <w:color w:val="auto"/>
          <w:highlight w:val="none"/>
        </w:rPr>
        <w:t>. 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eastAsia="宋体" w:cs="宋体"/>
          <w:b/>
          <w:color w:val="auto"/>
          <w:szCs w:val="24"/>
          <w:highlight w:val="none"/>
        </w:rPr>
        <w:t>.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3</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4</w:t>
      </w:r>
      <w:r>
        <w:rPr>
          <w:rFonts w:hint="eastAsia" w:ascii="宋体" w:hAnsi="宋体" w:eastAsia="宋体" w:cs="宋体"/>
          <w:b/>
          <w:color w:val="auto"/>
          <w:highlight w:val="none"/>
        </w:rPr>
        <w:t>.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cs="宋体"/>
          <w:color w:val="auto"/>
          <w:kern w:val="0"/>
          <w:highlight w:val="none"/>
          <w:lang w:val="en-US" w:eastAsia="zh-CN"/>
        </w:rPr>
        <w:t>4</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5</w:t>
      </w:r>
      <w:r>
        <w:rPr>
          <w:rFonts w:hint="eastAsia" w:ascii="宋体" w:hAnsi="宋体" w:eastAsia="宋体" w:cs="宋体"/>
          <w:b/>
          <w:color w:val="auto"/>
          <w:highlight w:val="none"/>
        </w:rPr>
        <w:t>.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w:t>
      </w:r>
      <w:r>
        <w:rPr>
          <w:rFonts w:hint="eastAsia" w:ascii="宋体" w:hAnsi="宋体" w:eastAsia="宋体" w:cs="宋体"/>
          <w:b/>
          <w:bCs/>
          <w:color w:val="auto"/>
          <w:sz w:val="24"/>
          <w:szCs w:val="32"/>
          <w:highlight w:val="none"/>
          <w:lang w:val="en-US" w:eastAsia="zh-CN"/>
        </w:rPr>
        <w:t>6</w:t>
      </w:r>
      <w:r>
        <w:rPr>
          <w:rFonts w:hint="eastAsia" w:ascii="宋体" w:hAnsi="宋体" w:eastAsia="宋体" w:cs="宋体"/>
          <w:b/>
          <w:bCs/>
          <w:color w:val="auto"/>
          <w:sz w:val="24"/>
          <w:szCs w:val="32"/>
          <w:highlight w:val="none"/>
          <w:lang w:val="en-US"/>
        </w:rPr>
        <w:t>.预付款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 xml:space="preserve">.1电子交易平台发生故障而无法登录访问的；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 xml:space="preserve">.4病毒发作导致不能进行正常操作的；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4"/>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val="en-US" w:eastAsia="zh-CN"/>
        </w:rPr>
        <w:t>29</w:t>
      </w:r>
      <w:r>
        <w:rPr>
          <w:rFonts w:hint="eastAsia" w:ascii="宋体" w:hAnsi="宋体" w:eastAsia="宋体" w:cs="宋体"/>
          <w:b/>
          <w:color w:val="auto"/>
          <w:highlight w:val="none"/>
        </w:rPr>
        <w:t>.验收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403820"/>
      <w:bookmarkEnd w:id="16"/>
      <w:bookmarkStart w:id="17" w:name="_Hlt68072998"/>
      <w:bookmarkEnd w:id="17"/>
      <w:bookmarkStart w:id="18" w:name="_Hlt68057669"/>
      <w:bookmarkEnd w:id="18"/>
      <w:bookmarkStart w:id="19" w:name="_Hlt75236011"/>
      <w:bookmarkEnd w:id="19"/>
      <w:bookmarkStart w:id="20" w:name="_Hlt68073093"/>
      <w:bookmarkEnd w:id="20"/>
      <w:bookmarkStart w:id="21" w:name="_Hlt74729768"/>
      <w:bookmarkEnd w:id="21"/>
      <w:bookmarkStart w:id="22" w:name="_Hlt75236101"/>
      <w:bookmarkEnd w:id="22"/>
      <w:bookmarkStart w:id="23" w:name="_Hlt74707468"/>
      <w:bookmarkEnd w:id="23"/>
      <w:bookmarkStart w:id="24" w:name="_Hlt74730295"/>
      <w:bookmarkEnd w:id="24"/>
      <w:bookmarkStart w:id="25" w:name="_Hlt74714665"/>
      <w:bookmarkEnd w:id="25"/>
      <w:bookmarkStart w:id="26" w:name="_Hlt68072990"/>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、服务需求：</w:t>
      </w:r>
    </w:p>
    <w:p>
      <w:pPr>
        <w:spacing w:before="156" w:beforeLines="5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1.服务范围</w:t>
      </w:r>
    </w:p>
    <w:p>
      <w:pPr>
        <w:spacing w:before="156"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做好区域内的医疗秩序管理，医疗纠纷等突发事件处置，应急救援处置，治安管理，治安防范，消防管理，交通管理，以及市、区政府布置给医院的相关治安、**怖防范、消防、秩序、交通管理等相关安全工作。</w:t>
      </w:r>
    </w:p>
    <w:p>
      <w:pPr>
        <w:spacing w:before="156" w:beforeLines="5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2.服务要求</w:t>
      </w:r>
    </w:p>
    <w:p>
      <w:pPr>
        <w:spacing w:before="156"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2.1人员要求</w:t>
      </w:r>
    </w:p>
    <w:p>
      <w:pPr>
        <w:spacing w:line="412" w:lineRule="exact"/>
        <w:ind w:right="-210" w:rightChars="-1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保安员必须具有初中及以上学历，男性,身高1.68m以上；个别岗位可录用女性，身高1.55以上，但须先经甲方同意；身体健康，五官端正，具有相关法规、安保、消防、交通知识，无违法犯罪记录；首次录用的保安人员年龄在18周岁至45周岁以内，续任保安人员不能超过60周岁；退役军人优先录用；所有保安员必须考取保安证后方可上岗；如超限制年龄，院方将扣付超龄人员的服务费。派驻的保安人员必须住宿丽水市区，能在接到院方指令后20分钟内赶到院方所在地。</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2.1.2保安公司由于人员暂时缺员，需调派外单位保安员来医院替班的，必须先报医院保卫科，经保卫科审核同意、备案后方可上岗。</w:t>
      </w:r>
    </w:p>
    <w:p>
      <w:pPr>
        <w:spacing w:line="412" w:lineRule="exact"/>
        <w:ind w:right="-210" w:rightChars="-10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保安岗位配置和岗位值勤时间表</w:t>
      </w:r>
    </w:p>
    <w:tbl>
      <w:tblPr>
        <w:tblStyle w:val="62"/>
        <w:tblpPr w:leftFromText="180" w:rightFromText="180" w:vertAnchor="text" w:horzAnchor="page" w:tblpX="1560" w:tblpY="304"/>
        <w:tblOverlap w:val="never"/>
        <w:tblW w:w="9660" w:type="dxa"/>
        <w:tblInd w:w="0" w:type="dxa"/>
        <w:tblLayout w:type="fixed"/>
        <w:tblCellMar>
          <w:top w:w="0" w:type="dxa"/>
          <w:left w:w="108" w:type="dxa"/>
          <w:bottom w:w="0" w:type="dxa"/>
          <w:right w:w="108" w:type="dxa"/>
        </w:tblCellMar>
      </w:tblPr>
      <w:tblGrid>
        <w:gridCol w:w="1795"/>
        <w:gridCol w:w="3705"/>
        <w:gridCol w:w="3165"/>
        <w:gridCol w:w="995"/>
      </w:tblGrid>
      <w:tr>
        <w:tblPrEx>
          <w:tblCellMar>
            <w:top w:w="0" w:type="dxa"/>
            <w:left w:w="108" w:type="dxa"/>
            <w:bottom w:w="0" w:type="dxa"/>
            <w:right w:w="108" w:type="dxa"/>
          </w:tblCellMar>
        </w:tblPrEx>
        <w:trPr>
          <w:cantSplit/>
          <w:trHeight w:val="90"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岗位名称</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岗位配置时间</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岗位要求</w:t>
            </w:r>
          </w:p>
        </w:tc>
        <w:tc>
          <w:tcPr>
            <w:tcW w:w="995" w:type="dxa"/>
            <w:tcBorders>
              <w:top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人次</w:t>
            </w:r>
          </w:p>
        </w:tc>
      </w:tr>
      <w:tr>
        <w:tblPrEx>
          <w:tblCellMar>
            <w:top w:w="0" w:type="dxa"/>
            <w:left w:w="108" w:type="dxa"/>
            <w:bottom w:w="0" w:type="dxa"/>
            <w:right w:w="108" w:type="dxa"/>
          </w:tblCellMar>
        </w:tblPrEx>
        <w:trPr>
          <w:trHeight w:val="484" w:hRule="atLeast"/>
        </w:trPr>
        <w:tc>
          <w:tcPr>
            <w:tcW w:w="1795" w:type="dxa"/>
            <w:tcBorders>
              <w:top w:val="single" w:color="auto" w:sz="4" w:space="0"/>
              <w:left w:val="single" w:color="auto" w:sz="4" w:space="0"/>
              <w:bottom w:val="single" w:color="auto" w:sz="4" w:space="0"/>
              <w:right w:val="single" w:color="auto" w:sz="4" w:space="0"/>
            </w:tcBorders>
            <w:vAlign w:val="center"/>
          </w:tcPr>
          <w:p>
            <w:pPr>
              <w:tabs>
                <w:tab w:val="center" w:pos="873"/>
              </w:tabs>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外科大厅</w:t>
            </w:r>
            <w:r>
              <w:rPr>
                <w:rFonts w:hint="eastAsia" w:ascii="宋体" w:hAnsi="宋体" w:eastAsia="宋体" w:cs="宋体"/>
                <w:color w:val="auto"/>
                <w:sz w:val="24"/>
                <w:szCs w:val="24"/>
                <w:highlight w:val="none"/>
                <w:lang w:eastAsia="zh-CN"/>
              </w:rPr>
              <w:t>（兼手术室）</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负责手术室等候区秩序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夜间外科楼巡逻</w:t>
            </w:r>
            <w:r>
              <w:rPr>
                <w:rFonts w:hint="eastAsia" w:ascii="宋体" w:hAnsi="宋体" w:eastAsia="宋体" w:cs="宋体"/>
                <w:color w:val="auto"/>
                <w:sz w:val="24"/>
                <w:szCs w:val="24"/>
                <w:highlight w:val="none"/>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510" w:hRule="atLeast"/>
        </w:trPr>
        <w:tc>
          <w:tcPr>
            <w:tcW w:w="17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住院部</w:t>
            </w:r>
            <w:r>
              <w:rPr>
                <w:rFonts w:hint="eastAsia" w:ascii="宋体" w:hAnsi="宋体" w:eastAsia="宋体" w:cs="宋体"/>
                <w:color w:val="auto"/>
                <w:sz w:val="24"/>
                <w:szCs w:val="24"/>
                <w:highlight w:val="none"/>
              </w:rPr>
              <w:t>出入口</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维护秩序、管控出入</w:t>
            </w:r>
            <w:r>
              <w:rPr>
                <w:rFonts w:hint="eastAsia" w:ascii="宋体" w:hAnsi="宋体" w:eastAsia="宋体" w:cs="宋体"/>
                <w:color w:val="auto"/>
                <w:sz w:val="24"/>
                <w:szCs w:val="24"/>
                <w:highlight w:val="none"/>
                <w:lang w:eastAsia="zh-CN"/>
              </w:rPr>
              <w:t>车辆</w:t>
            </w:r>
            <w:r>
              <w:rPr>
                <w:rFonts w:hint="eastAsia" w:ascii="宋体" w:hAnsi="宋体" w:eastAsia="宋体" w:cs="宋体"/>
                <w:color w:val="auto"/>
                <w:sz w:val="24"/>
                <w:szCs w:val="24"/>
                <w:highlight w:val="none"/>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510"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急诊</w:t>
            </w:r>
            <w:r>
              <w:rPr>
                <w:rFonts w:hint="eastAsia" w:ascii="宋体" w:hAnsi="宋体" w:eastAsia="宋体" w:cs="宋体"/>
                <w:color w:val="auto"/>
                <w:sz w:val="24"/>
                <w:szCs w:val="24"/>
                <w:highlight w:val="none"/>
                <w:lang w:eastAsia="zh-CN"/>
              </w:rPr>
              <w:t>岗</w:t>
            </w:r>
          </w:p>
        </w:tc>
        <w:tc>
          <w:tcPr>
            <w:tcW w:w="3705" w:type="dxa"/>
            <w:tcBorders>
              <w:top w:val="single" w:color="auto" w:sz="4" w:space="0"/>
              <w:left w:val="nil"/>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w:t>
            </w:r>
            <w:r>
              <w:rPr>
                <w:rFonts w:hint="eastAsia" w:ascii="宋体" w:hAnsi="宋体" w:eastAsia="宋体" w:cs="宋体"/>
                <w:color w:val="auto"/>
                <w:sz w:val="24"/>
                <w:szCs w:val="24"/>
                <w:highlight w:val="none"/>
                <w:lang w:eastAsia="zh-CN"/>
              </w:rPr>
              <w:t>急诊</w:t>
            </w:r>
            <w:r>
              <w:rPr>
                <w:rFonts w:hint="eastAsia" w:ascii="宋体" w:hAnsi="宋体" w:eastAsia="宋体" w:cs="宋体"/>
                <w:color w:val="auto"/>
                <w:sz w:val="24"/>
                <w:szCs w:val="24"/>
                <w:highlight w:val="none"/>
              </w:rPr>
              <w:t>秩序、管控</w:t>
            </w:r>
            <w:r>
              <w:rPr>
                <w:rFonts w:hint="eastAsia" w:ascii="宋体" w:hAnsi="宋体" w:eastAsia="宋体" w:cs="宋体"/>
                <w:color w:val="auto"/>
                <w:sz w:val="24"/>
                <w:szCs w:val="24"/>
                <w:highlight w:val="none"/>
                <w:lang w:eastAsia="zh-CN"/>
              </w:rPr>
              <w:t>车辆停放</w:t>
            </w:r>
            <w:r>
              <w:rPr>
                <w:rFonts w:hint="eastAsia" w:ascii="宋体" w:hAnsi="宋体" w:eastAsia="宋体" w:cs="宋体"/>
                <w:color w:val="auto"/>
                <w:sz w:val="24"/>
                <w:szCs w:val="24"/>
                <w:highlight w:val="none"/>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469" w:hRule="atLeast"/>
        </w:trPr>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西入口岗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维护秩序、管控出入</w:t>
            </w:r>
            <w:r>
              <w:rPr>
                <w:rFonts w:hint="eastAsia" w:ascii="宋体" w:hAnsi="宋体" w:eastAsia="宋体" w:cs="宋体"/>
                <w:color w:val="auto"/>
                <w:sz w:val="24"/>
                <w:szCs w:val="24"/>
                <w:highlight w:val="none"/>
                <w:lang w:eastAsia="zh-CN"/>
              </w:rPr>
              <w:t>车辆</w:t>
            </w:r>
            <w:r>
              <w:rPr>
                <w:rFonts w:hint="eastAsia" w:ascii="宋体" w:hAnsi="宋体" w:eastAsia="宋体" w:cs="宋体"/>
                <w:color w:val="auto"/>
                <w:sz w:val="24"/>
                <w:szCs w:val="24"/>
                <w:highlight w:val="none"/>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r>
      <w:tr>
        <w:tblPrEx>
          <w:tblCellMar>
            <w:top w:w="0" w:type="dxa"/>
            <w:left w:w="108" w:type="dxa"/>
            <w:bottom w:w="0" w:type="dxa"/>
            <w:right w:w="108" w:type="dxa"/>
          </w:tblCellMar>
        </w:tblPrEx>
        <w:trPr>
          <w:trHeight w:val="483"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内科</w:t>
            </w:r>
            <w:r>
              <w:rPr>
                <w:rFonts w:hint="eastAsia" w:ascii="宋体" w:hAnsi="宋体" w:eastAsia="宋体" w:cs="宋体"/>
                <w:color w:val="auto"/>
                <w:sz w:val="24"/>
                <w:szCs w:val="24"/>
                <w:highlight w:val="none"/>
                <w:lang w:eastAsia="zh-CN"/>
              </w:rPr>
              <w:t>大</w:t>
            </w:r>
            <w:r>
              <w:rPr>
                <w:rFonts w:hint="eastAsia" w:ascii="宋体" w:hAnsi="宋体" w:eastAsia="宋体" w:cs="宋体"/>
                <w:color w:val="auto"/>
                <w:sz w:val="24"/>
                <w:szCs w:val="24"/>
                <w:highlight w:val="none"/>
              </w:rPr>
              <w:t>楼**站</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维护秩序、</w:t>
            </w:r>
            <w:r>
              <w:rPr>
                <w:rFonts w:hint="eastAsia" w:ascii="宋体" w:hAnsi="宋体" w:eastAsia="宋体" w:cs="宋体"/>
                <w:color w:val="auto"/>
                <w:sz w:val="24"/>
                <w:szCs w:val="24"/>
                <w:highlight w:val="none"/>
                <w:lang w:eastAsia="zh-CN"/>
              </w:rPr>
              <w:t>负责一至三楼求助报警</w:t>
            </w:r>
            <w:r>
              <w:rPr>
                <w:rFonts w:hint="eastAsia" w:ascii="宋体" w:hAnsi="宋体" w:eastAsia="宋体" w:cs="宋体"/>
                <w:color w:val="auto"/>
                <w:sz w:val="24"/>
                <w:szCs w:val="24"/>
                <w:highlight w:val="none"/>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483"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内科大楼巡逻岗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00:00-24:00（每周7天，每天24小时）</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负责新内科楼安全巡逻。</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753"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门诊药房</w:t>
            </w:r>
          </w:p>
        </w:tc>
        <w:tc>
          <w:tcPr>
            <w:tcW w:w="3705" w:type="dxa"/>
            <w:tcBorders>
              <w:top w:val="single" w:color="auto" w:sz="4" w:space="0"/>
              <w:left w:val="single" w:color="auto" w:sz="4" w:space="0"/>
              <w:bottom w:val="single" w:color="auto" w:sz="4" w:space="0"/>
              <w:right w:val="nil"/>
            </w:tcBorders>
            <w:noWrap/>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07:30-12:00 （每周5天，每天9小时）13:30-18:00</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维护</w:t>
            </w:r>
            <w:r>
              <w:rPr>
                <w:rFonts w:hint="eastAsia" w:ascii="宋体" w:hAnsi="宋体" w:eastAsia="宋体" w:cs="宋体"/>
                <w:color w:val="auto"/>
                <w:sz w:val="24"/>
                <w:szCs w:val="24"/>
                <w:highlight w:val="none"/>
                <w:lang w:eastAsia="zh-CN"/>
              </w:rPr>
              <w:t>药房前一米线</w:t>
            </w:r>
            <w:r>
              <w:rPr>
                <w:rFonts w:hint="eastAsia" w:ascii="宋体" w:hAnsi="宋体" w:eastAsia="宋体" w:cs="宋体"/>
                <w:color w:val="auto"/>
                <w:sz w:val="24"/>
                <w:szCs w:val="24"/>
                <w:highlight w:val="none"/>
              </w:rPr>
              <w:t>秩序</w:t>
            </w:r>
            <w:r>
              <w:rPr>
                <w:rFonts w:hint="eastAsia" w:ascii="宋体" w:hAnsi="宋体" w:eastAsia="宋体" w:cs="宋体"/>
                <w:color w:val="auto"/>
                <w:sz w:val="24"/>
                <w:szCs w:val="24"/>
                <w:highlight w:val="none"/>
                <w:lang w:eastAsia="zh-CN"/>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1.57</w:t>
            </w:r>
          </w:p>
        </w:tc>
      </w:tr>
      <w:tr>
        <w:tblPrEx>
          <w:tblCellMar>
            <w:top w:w="0" w:type="dxa"/>
            <w:left w:w="108" w:type="dxa"/>
            <w:bottom w:w="0" w:type="dxa"/>
            <w:right w:w="108" w:type="dxa"/>
          </w:tblCellMar>
        </w:tblPrEx>
        <w:trPr>
          <w:trHeight w:val="594"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门诊大厅岗（兼收费处）</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0（每周7天，每天</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维护门诊大厅秩序</w:t>
            </w:r>
            <w:r>
              <w:rPr>
                <w:rFonts w:hint="eastAsia" w:ascii="宋体" w:hAnsi="宋体" w:eastAsia="宋体" w:cs="宋体"/>
                <w:color w:val="auto"/>
                <w:sz w:val="24"/>
                <w:szCs w:val="24"/>
                <w:highlight w:val="none"/>
                <w:lang w:eastAsia="zh-CN"/>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r>
      <w:tr>
        <w:tblPrEx>
          <w:tblCellMar>
            <w:top w:w="0" w:type="dxa"/>
            <w:left w:w="108" w:type="dxa"/>
            <w:bottom w:w="0" w:type="dxa"/>
            <w:right w:w="108" w:type="dxa"/>
          </w:tblCellMar>
        </w:tblPrEx>
        <w:trPr>
          <w:trHeight w:val="594"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门诊安检岗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07:00-17:00（每周7天，每天10小时）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负责门诊人口安检工作，</w:t>
            </w:r>
            <w:r>
              <w:rPr>
                <w:rFonts w:hint="eastAsia" w:ascii="宋体" w:hAnsi="宋体" w:eastAsia="宋体" w:cs="宋体"/>
                <w:color w:val="auto"/>
                <w:sz w:val="24"/>
                <w:szCs w:val="24"/>
                <w:highlight w:val="none"/>
              </w:rPr>
              <w:t>维护</w:t>
            </w:r>
            <w:r>
              <w:rPr>
                <w:rFonts w:hint="eastAsia" w:ascii="宋体" w:hAnsi="宋体" w:eastAsia="宋体" w:cs="宋体"/>
                <w:color w:val="auto"/>
                <w:sz w:val="24"/>
                <w:szCs w:val="24"/>
                <w:highlight w:val="none"/>
                <w:lang w:eastAsia="zh-CN"/>
              </w:rPr>
              <w:t>门诊前</w:t>
            </w:r>
            <w:r>
              <w:rPr>
                <w:rFonts w:hint="eastAsia" w:ascii="宋体" w:hAnsi="宋体" w:eastAsia="宋体" w:cs="宋体"/>
                <w:color w:val="auto"/>
                <w:sz w:val="24"/>
                <w:szCs w:val="24"/>
                <w:highlight w:val="none"/>
              </w:rPr>
              <w:t>秩序</w:t>
            </w:r>
            <w:r>
              <w:rPr>
                <w:rFonts w:hint="eastAsia" w:ascii="宋体" w:hAnsi="宋体" w:eastAsia="宋体" w:cs="宋体"/>
                <w:color w:val="auto"/>
                <w:sz w:val="24"/>
                <w:szCs w:val="24"/>
                <w:highlight w:val="none"/>
                <w:lang w:eastAsia="zh-CN"/>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1.75</w:t>
            </w:r>
          </w:p>
        </w:tc>
      </w:tr>
      <w:tr>
        <w:tblPrEx>
          <w:tblCellMar>
            <w:top w:w="0" w:type="dxa"/>
            <w:left w:w="108" w:type="dxa"/>
            <w:bottom w:w="0" w:type="dxa"/>
            <w:right w:w="108" w:type="dxa"/>
          </w:tblCellMar>
        </w:tblPrEx>
        <w:trPr>
          <w:trHeight w:val="737"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方便门诊岗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 （每周5天，每天</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0-17:30</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维护方便门诊秩序</w:t>
            </w:r>
            <w:r>
              <w:rPr>
                <w:rFonts w:hint="eastAsia" w:ascii="宋体" w:hAnsi="宋体" w:eastAsia="宋体" w:cs="宋体"/>
                <w:color w:val="auto"/>
                <w:sz w:val="24"/>
                <w:szCs w:val="24"/>
                <w:highlight w:val="none"/>
                <w:lang w:eastAsia="zh-CN"/>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r>
      <w:tr>
        <w:tblPrEx>
          <w:tblCellMar>
            <w:top w:w="0" w:type="dxa"/>
            <w:left w:w="108" w:type="dxa"/>
            <w:bottom w:w="0" w:type="dxa"/>
            <w:right w:w="108" w:type="dxa"/>
          </w:tblCellMar>
        </w:tblPrEx>
        <w:trPr>
          <w:trHeight w:val="769"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门诊楼巡逻岗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00:00-24:00（每周7天，每天24小时</w:t>
            </w:r>
            <w:r>
              <w:rPr>
                <w:rFonts w:hint="eastAsia" w:ascii="宋体" w:hAnsi="宋体" w:eastAsia="宋体" w:cs="宋体"/>
                <w:color w:val="auto"/>
                <w:sz w:val="24"/>
                <w:szCs w:val="24"/>
                <w:highlight w:val="none"/>
                <w:lang w:eastAsia="zh-CN"/>
              </w:rPr>
              <w:t>）</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维护门诊秩序，定时巡逻门诊各个区域。</w:t>
            </w:r>
            <w:r>
              <w:rPr>
                <w:rFonts w:hint="eastAsia" w:ascii="宋体" w:hAnsi="宋体" w:eastAsia="宋体" w:cs="宋体"/>
                <w:color w:val="auto"/>
                <w:sz w:val="24"/>
                <w:szCs w:val="24"/>
                <w:highlight w:val="none"/>
                <w:lang w:eastAsia="zh-CN"/>
              </w:rPr>
              <w:t>夜间负责四楼通道巡逻。</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r>
      <w:tr>
        <w:tblPrEx>
          <w:tblCellMar>
            <w:top w:w="0" w:type="dxa"/>
            <w:left w:w="108" w:type="dxa"/>
            <w:bottom w:w="0" w:type="dxa"/>
            <w:right w:w="108" w:type="dxa"/>
          </w:tblCellMar>
        </w:tblPrEx>
        <w:trPr>
          <w:trHeight w:val="90"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B超室岗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07:00-17:00（每周7天，每天10小时）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维护B超室秩序</w:t>
            </w:r>
            <w:r>
              <w:rPr>
                <w:rFonts w:hint="eastAsia" w:ascii="宋体" w:hAnsi="宋体" w:eastAsia="宋体" w:cs="宋体"/>
                <w:color w:val="auto"/>
                <w:sz w:val="24"/>
                <w:szCs w:val="24"/>
                <w:highlight w:val="none"/>
                <w:lang w:eastAsia="zh-CN"/>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75</w:t>
            </w:r>
          </w:p>
        </w:tc>
      </w:tr>
      <w:tr>
        <w:tblPrEx>
          <w:tblCellMar>
            <w:top w:w="0" w:type="dxa"/>
            <w:left w:w="108" w:type="dxa"/>
            <w:bottom w:w="0" w:type="dxa"/>
            <w:right w:w="108" w:type="dxa"/>
          </w:tblCellMar>
        </w:tblPrEx>
        <w:trPr>
          <w:trHeight w:val="755"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行政大楼6层</w:t>
            </w:r>
            <w:r>
              <w:rPr>
                <w:rFonts w:hint="eastAsia" w:ascii="宋体" w:hAnsi="宋体" w:eastAsia="宋体" w:cs="宋体"/>
                <w:color w:val="auto"/>
                <w:sz w:val="24"/>
                <w:szCs w:val="24"/>
                <w:highlight w:val="none"/>
                <w:lang w:eastAsia="zh-CN"/>
              </w:rPr>
              <w:t>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07:40-11:40（每周5天，每天8小时）13:40-17:40</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维护秩序、管控出入人员。</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CellMar>
            <w:top w:w="0" w:type="dxa"/>
            <w:left w:w="108" w:type="dxa"/>
            <w:bottom w:w="0" w:type="dxa"/>
            <w:right w:w="108" w:type="dxa"/>
          </w:tblCellMar>
        </w:tblPrEx>
        <w:trPr>
          <w:trHeight w:val="755"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行政楼前道路管理岗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07:00-17:00（每周7天，每天10小时）</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维护</w:t>
            </w:r>
            <w:r>
              <w:rPr>
                <w:rFonts w:hint="eastAsia" w:ascii="宋体" w:hAnsi="宋体" w:eastAsia="宋体" w:cs="宋体"/>
                <w:color w:val="auto"/>
                <w:sz w:val="24"/>
                <w:szCs w:val="24"/>
                <w:highlight w:val="none"/>
                <w:lang w:eastAsia="zh-CN"/>
              </w:rPr>
              <w:t>行政楼前道路管理。</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75</w:t>
            </w:r>
          </w:p>
        </w:tc>
      </w:tr>
      <w:tr>
        <w:tblPrEx>
          <w:tblCellMar>
            <w:top w:w="0" w:type="dxa"/>
            <w:left w:w="108" w:type="dxa"/>
            <w:bottom w:w="0" w:type="dxa"/>
            <w:right w:w="108" w:type="dxa"/>
          </w:tblCellMar>
        </w:tblPrEx>
        <w:trPr>
          <w:trHeight w:val="799"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120通道岗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车辆进出管理，及时为急救车清理通道。车辆、人员进出管理</w:t>
            </w:r>
            <w:r>
              <w:rPr>
                <w:rFonts w:hint="eastAsia" w:ascii="宋体" w:hAnsi="宋体" w:eastAsia="宋体" w:cs="宋体"/>
                <w:color w:val="auto"/>
                <w:sz w:val="24"/>
                <w:szCs w:val="24"/>
                <w:highlight w:val="none"/>
                <w:lang w:eastAsia="zh-CN"/>
              </w:rPr>
              <w:t>。</w:t>
            </w:r>
          </w:p>
        </w:tc>
        <w:tc>
          <w:tcPr>
            <w:tcW w:w="995" w:type="dxa"/>
            <w:tcBorders>
              <w:top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867"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医院南大门岗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严格管控车辆、物资进出，及时为急救车清理通道。</w:t>
            </w:r>
          </w:p>
        </w:tc>
        <w:tc>
          <w:tcPr>
            <w:tcW w:w="995" w:type="dxa"/>
            <w:tcBorders>
              <w:top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417"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卫校大门岗</w:t>
            </w:r>
          </w:p>
        </w:tc>
        <w:tc>
          <w:tcPr>
            <w:tcW w:w="3705" w:type="dxa"/>
            <w:tcBorders>
              <w:top w:val="single" w:color="auto" w:sz="4" w:space="0"/>
              <w:left w:val="nil"/>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nil"/>
              <w:left w:val="nil"/>
              <w:bottom w:val="single" w:color="auto" w:sz="4" w:space="0"/>
              <w:right w:val="single" w:color="auto" w:sz="4" w:space="0"/>
            </w:tcBorders>
            <w:noWrap/>
            <w:vAlign w:val="bottom"/>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严格管控车辆、物资进出。</w:t>
            </w:r>
          </w:p>
        </w:tc>
        <w:tc>
          <w:tcPr>
            <w:tcW w:w="995" w:type="dxa"/>
            <w:tcBorders>
              <w:top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525"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老大门岗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bottom"/>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严格管控车辆、物资进出。</w:t>
            </w:r>
          </w:p>
        </w:tc>
        <w:tc>
          <w:tcPr>
            <w:tcW w:w="995" w:type="dxa"/>
            <w:tcBorders>
              <w:top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525"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医院北入口岗</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bottom"/>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严格管控车辆、物资进出，及时为急救车清理通道。</w:t>
            </w:r>
          </w:p>
        </w:tc>
        <w:tc>
          <w:tcPr>
            <w:tcW w:w="995" w:type="dxa"/>
            <w:tcBorders>
              <w:top w:val="single" w:color="auto" w:sz="4" w:space="0"/>
              <w:bottom w:val="single" w:color="auto" w:sz="4" w:space="0"/>
              <w:right w:val="single" w:color="auto" w:sz="4" w:space="0"/>
            </w:tcBorders>
            <w:vAlign w:val="bottom"/>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525"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大门口管理岗</w:t>
            </w:r>
          </w:p>
        </w:tc>
        <w:tc>
          <w:tcPr>
            <w:tcW w:w="3705" w:type="dxa"/>
            <w:tcBorders>
              <w:top w:val="single" w:color="auto" w:sz="4" w:space="0"/>
              <w:left w:val="single" w:color="auto" w:sz="4" w:space="0"/>
              <w:bottom w:val="single" w:color="auto" w:sz="4" w:space="0"/>
              <w:right w:val="nil"/>
            </w:tcBorders>
            <w:noWrap/>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07:30-12:00 （每周5天，每天9小时）13:30-18:00</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维护</w:t>
            </w:r>
            <w:r>
              <w:rPr>
                <w:rFonts w:hint="eastAsia" w:ascii="宋体" w:hAnsi="宋体" w:eastAsia="宋体" w:cs="宋体"/>
                <w:color w:val="auto"/>
                <w:sz w:val="24"/>
                <w:szCs w:val="24"/>
                <w:highlight w:val="none"/>
                <w:lang w:eastAsia="zh-CN"/>
              </w:rPr>
              <w:t>医院大门前车辆及摊贩管理。</w:t>
            </w:r>
          </w:p>
        </w:tc>
        <w:tc>
          <w:tcPr>
            <w:tcW w:w="995" w:type="dxa"/>
            <w:tcBorders>
              <w:top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1.13</w:t>
            </w:r>
          </w:p>
        </w:tc>
      </w:tr>
      <w:tr>
        <w:tblPrEx>
          <w:tblCellMar>
            <w:top w:w="0" w:type="dxa"/>
            <w:left w:w="108" w:type="dxa"/>
            <w:bottom w:w="0" w:type="dxa"/>
            <w:right w:w="108" w:type="dxa"/>
          </w:tblCellMar>
        </w:tblPrEx>
        <w:trPr>
          <w:trHeight w:val="700"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特勤巡逻岗1</w:t>
            </w:r>
          </w:p>
        </w:tc>
        <w:tc>
          <w:tcPr>
            <w:tcW w:w="3705" w:type="dxa"/>
            <w:tcBorders>
              <w:top w:val="single" w:color="auto" w:sz="4" w:space="0"/>
              <w:left w:val="single" w:color="auto" w:sz="4" w:space="0"/>
              <w:bottom w:val="single" w:color="auto" w:sz="4" w:space="0"/>
              <w:right w:val="nil"/>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nil"/>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消防巡查、治安巡逻、突发事件处置，微型消防站成员。</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673"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特勤巡逻岗2</w:t>
            </w:r>
          </w:p>
        </w:tc>
        <w:tc>
          <w:tcPr>
            <w:tcW w:w="370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消防巡查、治安巡逻、突发事件处置，微型消防站成员。</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727"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特勤巡逻岗3</w:t>
            </w:r>
          </w:p>
        </w:tc>
        <w:tc>
          <w:tcPr>
            <w:tcW w:w="3705" w:type="dxa"/>
            <w:tcBorders>
              <w:top w:val="single" w:color="auto" w:sz="4" w:space="0"/>
              <w:left w:val="nil"/>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消防巡查、治安巡逻、突发事件处置，微型消防站成员。</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727"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车库巡逻岗</w:t>
            </w:r>
          </w:p>
        </w:tc>
        <w:tc>
          <w:tcPr>
            <w:tcW w:w="3705" w:type="dxa"/>
            <w:tcBorders>
              <w:top w:val="single" w:color="auto" w:sz="4" w:space="0"/>
              <w:left w:val="nil"/>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负责全院车库</w:t>
            </w:r>
            <w:r>
              <w:rPr>
                <w:rFonts w:hint="eastAsia" w:ascii="宋体" w:hAnsi="宋体" w:eastAsia="宋体" w:cs="宋体"/>
                <w:color w:val="auto"/>
                <w:sz w:val="24"/>
                <w:szCs w:val="24"/>
                <w:highlight w:val="none"/>
              </w:rPr>
              <w:t>消防巡查、治安巡逻。</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572"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消监控室1</w:t>
            </w:r>
          </w:p>
        </w:tc>
        <w:tc>
          <w:tcPr>
            <w:tcW w:w="370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消控设备管理，监控设备管理。</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750"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消监控室2</w:t>
            </w:r>
          </w:p>
        </w:tc>
        <w:tc>
          <w:tcPr>
            <w:tcW w:w="3705" w:type="dxa"/>
            <w:tcBorders>
              <w:top w:val="single" w:color="auto" w:sz="4" w:space="0"/>
              <w:left w:val="nil"/>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消控设备管理，监控设备管理。</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764"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微型消防站</w:t>
            </w:r>
          </w:p>
        </w:tc>
        <w:tc>
          <w:tcPr>
            <w:tcW w:w="370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消控设备管理，监控设备管理。</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740"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全科楼三楼岗</w:t>
            </w:r>
          </w:p>
        </w:tc>
        <w:tc>
          <w:tcPr>
            <w:tcW w:w="370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负责全科楼的人员进出，安全巡查。</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405"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班长</w:t>
            </w:r>
          </w:p>
        </w:tc>
        <w:tc>
          <w:tcPr>
            <w:tcW w:w="370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00:00-24:00（每周7天，每天24小时）</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负责管理当班保安员，配合队长工作。</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r>
      <w:tr>
        <w:tblPrEx>
          <w:tblCellMar>
            <w:top w:w="0" w:type="dxa"/>
            <w:left w:w="108" w:type="dxa"/>
            <w:bottom w:w="0" w:type="dxa"/>
            <w:right w:w="108" w:type="dxa"/>
          </w:tblCellMar>
        </w:tblPrEx>
        <w:trPr>
          <w:trHeight w:val="405"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w:t>
            </w:r>
          </w:p>
        </w:tc>
        <w:tc>
          <w:tcPr>
            <w:tcW w:w="370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07:40-11:40（每周5天，每天8小时）13:40-17:40</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协助队长工作，管理日常工作情况。</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CellMar>
            <w:top w:w="0" w:type="dxa"/>
            <w:left w:w="108" w:type="dxa"/>
            <w:bottom w:w="0" w:type="dxa"/>
            <w:right w:w="108" w:type="dxa"/>
          </w:tblCellMar>
        </w:tblPrEx>
        <w:trPr>
          <w:trHeight w:val="644"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队长</w:t>
            </w:r>
          </w:p>
        </w:tc>
        <w:tc>
          <w:tcPr>
            <w:tcW w:w="370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07:40-11:40（每周5天，每天8小时）13:40-17:40</w:t>
            </w: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负责保安队全面工作，院队工作协调。</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CellMar>
            <w:top w:w="0" w:type="dxa"/>
            <w:left w:w="108" w:type="dxa"/>
            <w:bottom w:w="0" w:type="dxa"/>
            <w:right w:w="108" w:type="dxa"/>
          </w:tblCellMar>
        </w:tblPrEx>
        <w:trPr>
          <w:trHeight w:val="405" w:hRule="atLeast"/>
        </w:trPr>
        <w:tc>
          <w:tcPr>
            <w:tcW w:w="179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p>
        </w:tc>
        <w:tc>
          <w:tcPr>
            <w:tcW w:w="370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p>
        </w:tc>
        <w:tc>
          <w:tcPr>
            <w:tcW w:w="3165" w:type="dxa"/>
            <w:tcBorders>
              <w:top w:val="single" w:color="auto" w:sz="4" w:space="0"/>
              <w:left w:val="single" w:color="auto" w:sz="4" w:space="0"/>
              <w:bottom w:val="single" w:color="auto" w:sz="4" w:space="0"/>
              <w:right w:val="single" w:color="auto" w:sz="4" w:space="0"/>
            </w:tcBorders>
            <w:noWrap/>
            <w:vAlign w:val="center"/>
          </w:tcPr>
          <w:p>
            <w:pPr>
              <w:spacing w:line="412" w:lineRule="exact"/>
              <w:ind w:right="-210" w:righ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95" w:type="dxa"/>
            <w:tcBorders>
              <w:top w:val="single" w:color="auto" w:sz="4" w:space="0"/>
              <w:left w:val="single" w:color="auto" w:sz="4" w:space="0"/>
              <w:bottom w:val="single" w:color="auto" w:sz="4" w:space="0"/>
              <w:right w:val="single" w:color="auto" w:sz="4" w:space="0"/>
            </w:tcBorders>
            <w:vAlign w:val="center"/>
          </w:tcPr>
          <w:p>
            <w:pPr>
              <w:spacing w:line="412" w:lineRule="exact"/>
              <w:ind w:right="-210" w:right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102.25</w:t>
            </w:r>
          </w:p>
        </w:tc>
      </w:tr>
    </w:tbl>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bCs/>
          <w:color w:val="auto"/>
          <w:sz w:val="24"/>
          <w:szCs w:val="24"/>
          <w:highlight w:val="none"/>
        </w:rPr>
        <w:t>中标人</w:t>
      </w:r>
      <w:r>
        <w:rPr>
          <w:rFonts w:hint="eastAsia" w:ascii="宋体" w:hAnsi="宋体" w:eastAsia="宋体" w:cs="宋体"/>
          <w:color w:val="auto"/>
          <w:sz w:val="24"/>
          <w:szCs w:val="24"/>
          <w:highlight w:val="none"/>
        </w:rPr>
        <w:t>拟投入总人数不得小于总人</w:t>
      </w:r>
      <w:r>
        <w:rPr>
          <w:rFonts w:hint="eastAsia" w:ascii="宋体" w:hAnsi="宋体" w:eastAsia="宋体" w:cs="宋体"/>
          <w:color w:val="auto"/>
          <w:sz w:val="24"/>
          <w:szCs w:val="24"/>
          <w:highlight w:val="none"/>
          <w:lang w:eastAsia="zh-CN"/>
        </w:rPr>
        <w:t>编</w:t>
      </w:r>
      <w:r>
        <w:rPr>
          <w:rFonts w:hint="eastAsia" w:ascii="宋体" w:hAnsi="宋体" w:eastAsia="宋体" w:cs="宋体"/>
          <w:color w:val="auto"/>
          <w:sz w:val="24"/>
          <w:szCs w:val="24"/>
          <w:highlight w:val="none"/>
        </w:rPr>
        <w:t>的80%，否则作无效标处理。中标后在运行中因人员紧缺不能及时补员，院方将扣付缺编人员的服务费。</w:t>
      </w:r>
    </w:p>
    <w:p>
      <w:pPr>
        <w:widowControl/>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中标人必须为每位符合国家规定社保（基本养老、基本医疗、工伤、生育、失业保险）条件的职工参加保险，并对所有符合参加人身意外伤害保险条件的人员统一进行参保。</w:t>
      </w:r>
    </w:p>
    <w:p>
      <w:pPr>
        <w:widowControl/>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增加、</w:t>
      </w:r>
      <w:r>
        <w:rPr>
          <w:rFonts w:hint="eastAsia" w:ascii="宋体" w:hAnsi="宋体" w:eastAsia="宋体" w:cs="宋体"/>
          <w:bCs/>
          <w:color w:val="auto"/>
          <w:sz w:val="24"/>
          <w:szCs w:val="24"/>
          <w:highlight w:val="none"/>
        </w:rPr>
        <w:t>取消保安员岗位，以每天工作8小时，每周工作5天为1人岗计算，按1人岗1个月的合同总额的平均数额核计。</w:t>
      </w:r>
    </w:p>
    <w:p>
      <w:pPr>
        <w:spacing w:line="412" w:lineRule="exact"/>
        <w:ind w:right="-210" w:rightChars="-1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2.2工作要求</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bCs/>
          <w:color w:val="auto"/>
          <w:sz w:val="24"/>
          <w:szCs w:val="24"/>
          <w:highlight w:val="none"/>
        </w:rPr>
        <w:t>中标人必须</w:t>
      </w:r>
      <w:r>
        <w:rPr>
          <w:rFonts w:hint="eastAsia" w:ascii="宋体" w:hAnsi="宋体" w:eastAsia="宋体" w:cs="宋体"/>
          <w:color w:val="auto"/>
          <w:sz w:val="24"/>
          <w:szCs w:val="24"/>
          <w:highlight w:val="none"/>
        </w:rPr>
        <w:t>按照要求进行岗位设置，对保安人员实行定岗、定位、定职。到岗保安员人数不得少于总人编的80%， 保安员本班与加班持续时间不得超过24小时，保证在岗时的工作质量。</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bCs/>
          <w:color w:val="auto"/>
          <w:sz w:val="24"/>
          <w:szCs w:val="24"/>
          <w:highlight w:val="none"/>
        </w:rPr>
        <w:t>中标人</w:t>
      </w:r>
      <w:r>
        <w:rPr>
          <w:rFonts w:hint="eastAsia" w:ascii="宋体" w:hAnsi="宋体" w:eastAsia="宋体" w:cs="宋体"/>
          <w:color w:val="auto"/>
          <w:sz w:val="24"/>
          <w:szCs w:val="24"/>
          <w:highlight w:val="none"/>
        </w:rPr>
        <w:t>公司必须为保安员配备对讲机、强光电筒、辣椒水、伸缩警棍、记事本、警绳、钢盔等装备，为特勤队配备15套执法记录仪、防刺服、防刺手套、钢盔、盾牌、钢叉等装备。为保安队配备防爆毯一套、二轮</w:t>
      </w:r>
      <w:r>
        <w:rPr>
          <w:rFonts w:hint="eastAsia" w:ascii="宋体" w:hAnsi="宋体" w:eastAsia="宋体" w:cs="宋体"/>
          <w:color w:val="auto"/>
          <w:sz w:val="24"/>
          <w:szCs w:val="24"/>
          <w:highlight w:val="none"/>
          <w:lang w:eastAsia="zh-CN"/>
        </w:rPr>
        <w:t>电动巡逻</w:t>
      </w:r>
      <w:r>
        <w:rPr>
          <w:rFonts w:hint="eastAsia" w:ascii="宋体" w:hAnsi="宋体" w:eastAsia="宋体" w:cs="宋体"/>
          <w:color w:val="auto"/>
          <w:sz w:val="24"/>
          <w:szCs w:val="24"/>
          <w:highlight w:val="none"/>
        </w:rPr>
        <w:t>车4辆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四轮电</w:t>
      </w:r>
      <w:r>
        <w:rPr>
          <w:rFonts w:hint="eastAsia" w:ascii="宋体" w:hAnsi="宋体" w:eastAsia="宋体" w:cs="宋体"/>
          <w:color w:val="auto"/>
          <w:sz w:val="24"/>
          <w:szCs w:val="24"/>
          <w:highlight w:val="none"/>
          <w:lang w:eastAsia="zh-CN"/>
        </w:rPr>
        <w:t>动巡逻</w:t>
      </w:r>
      <w:r>
        <w:rPr>
          <w:rFonts w:hint="eastAsia" w:ascii="宋体" w:hAnsi="宋体" w:eastAsia="宋体" w:cs="宋体"/>
          <w:color w:val="auto"/>
          <w:sz w:val="24"/>
          <w:szCs w:val="24"/>
          <w:highlight w:val="none"/>
        </w:rPr>
        <w:t>车1辆。为所有特勤人员和必要岗位提供随身携带的便携式灭火器；为急诊、门诊各配备1个安检门（共2个）；</w:t>
      </w:r>
      <w:r>
        <w:rPr>
          <w:rFonts w:hint="eastAsia" w:ascii="宋体" w:hAnsi="宋体" w:eastAsia="宋体" w:cs="宋体"/>
          <w:color w:val="auto"/>
          <w:sz w:val="24"/>
          <w:szCs w:val="24"/>
          <w:highlight w:val="none"/>
          <w:lang w:eastAsia="zh-CN"/>
        </w:rPr>
        <w:t>为出入口岗位</w:t>
      </w:r>
      <w:r>
        <w:rPr>
          <w:rFonts w:hint="eastAsia" w:ascii="宋体" w:hAnsi="宋体" w:eastAsia="宋体" w:cs="宋体"/>
          <w:color w:val="auto"/>
          <w:sz w:val="24"/>
          <w:szCs w:val="24"/>
          <w:highlight w:val="none"/>
        </w:rPr>
        <w:t>配置手持式金属探测仪。</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2.2.3中标人派驻医院的所有保安人员必须持有公安机关颁发的“保安员资格证”；消控室值勤保安人员还须持有“建（构）筑物消防员职业资格证书”。</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2.2.4中标人要做好保安员上岗前的体检工作，并进行岗位知识、技能培训，经医院保卫科的审核后方可上岗。否则，有权拒付该保安岗位的承包款。</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2.2.5中标人派驻医院的所有保安人员必须拥护党的路线、方针、政策，熟悉国家法律法规，爱岗敬业，文明执勤，服从安排，勇于同各类违法犯罪行为作斗争。</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2.2.6中标人派驻医院的所有保安人员必须按规定着装，文明用语，文明值勤，主动、热情服务，并时刻保持良好精神面貌。                                       </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2.2.7如遇有突发性行动，当班保安人员必须无条件服从安排；对院方安排的一些临时性工作，如:突发性医疗纠纷、火灾、水灾、治安事件、重大会议及晚会等应无条件积极配合处理、完成。</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2.2.8组织保安员进行应急救援培训，</w:t>
      </w:r>
      <w:r>
        <w:rPr>
          <w:rFonts w:hint="eastAsia" w:ascii="宋体" w:hAnsi="宋体" w:eastAsia="宋体" w:cs="宋体"/>
          <w:color w:val="auto"/>
          <w:sz w:val="24"/>
          <w:szCs w:val="24"/>
          <w:highlight w:val="none"/>
          <w:lang w:eastAsia="zh-CN"/>
        </w:rPr>
        <w:t>每周进行“</w:t>
      </w:r>
      <w:r>
        <w:rPr>
          <w:rFonts w:hint="eastAsia" w:ascii="宋体" w:hAnsi="宋体" w:eastAsia="宋体" w:cs="宋体"/>
          <w:color w:val="auto"/>
          <w:sz w:val="24"/>
          <w:szCs w:val="24"/>
          <w:highlight w:val="none"/>
          <w:lang w:val="en-US" w:eastAsia="zh-CN"/>
        </w:rPr>
        <w:t>135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快速反应演练；</w:t>
      </w:r>
      <w:r>
        <w:rPr>
          <w:rFonts w:hint="eastAsia" w:ascii="宋体" w:hAnsi="宋体" w:eastAsia="宋体" w:cs="宋体"/>
          <w:color w:val="auto"/>
          <w:sz w:val="24"/>
          <w:szCs w:val="24"/>
          <w:highlight w:val="none"/>
        </w:rPr>
        <w:t>每年不少于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次的</w:t>
      </w:r>
      <w:r>
        <w:rPr>
          <w:rFonts w:hint="eastAsia" w:ascii="宋体" w:hAnsi="宋体" w:eastAsia="宋体" w:cs="宋体"/>
          <w:color w:val="auto"/>
          <w:sz w:val="24"/>
          <w:szCs w:val="24"/>
          <w:highlight w:val="none"/>
          <w:lang w:eastAsia="zh-CN"/>
        </w:rPr>
        <w:t>突发事件</w:t>
      </w:r>
      <w:r>
        <w:rPr>
          <w:rFonts w:hint="eastAsia" w:ascii="宋体" w:hAnsi="宋体" w:eastAsia="宋体" w:cs="宋体"/>
          <w:color w:val="auto"/>
          <w:sz w:val="24"/>
          <w:szCs w:val="24"/>
          <w:highlight w:val="none"/>
        </w:rPr>
        <w:t>应急演练和一次**演练，提升保安员处置突发事件能力。</w:t>
      </w:r>
    </w:p>
    <w:p>
      <w:pPr>
        <w:spacing w:line="412" w:lineRule="exact"/>
        <w:ind w:right="-210" w:righ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2.2.9制定、完善各项应急救援、处置方案（如：火警、爆炸、投毒、纵火、非法集会、盗窃等），促使各类突发事件的发生能得到快速、妥善处理。</w:t>
      </w:r>
    </w:p>
    <w:p>
      <w:pPr>
        <w:spacing w:line="412" w:lineRule="exact"/>
        <w:ind w:right="-210" w:rightChars="-10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3、具体服务内容和要求</w:t>
      </w:r>
    </w:p>
    <w:p>
      <w:pPr>
        <w:widowControl/>
        <w:spacing w:line="412" w:lineRule="exact"/>
        <w:ind w:right="-210" w:rightChars="-1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3.1防火</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（1）室内外各类消防设施的日常巡查及养护，并按要求标明定期巡查、养护时间表（如消火栓、灭火器、安全出口指示灯、应急灯等）。</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（2）认真完成每日消防、安全巡查，如实记录巡查情况。</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（3）做好消防安全宣传工作，及时向职工、病人及外来人员宣教消防安全。</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（4）及时扑救各类火灾事故，尤其是初期火灾。</w:t>
      </w:r>
    </w:p>
    <w:p>
      <w:pPr>
        <w:spacing w:line="412" w:lineRule="exact"/>
        <w:ind w:right="-210" w:rightChars="-1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（5）定期组织消防演练，每年不少于四次的消防演练。</w:t>
      </w:r>
    </w:p>
    <w:p>
      <w:pPr>
        <w:spacing w:line="412" w:lineRule="exact"/>
        <w:ind w:right="-210" w:rightChars="-1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（6）定期组织微型消防站人员进行培训演练，每</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w:t>
      </w:r>
    </w:p>
    <w:p>
      <w:pPr>
        <w:widowControl/>
        <w:spacing w:line="412" w:lineRule="exact"/>
        <w:ind w:right="-210" w:rightChars="-1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3.2防盗抢</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（1）加强重点部位的巡查工作。</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（2）防范公共财物被盗抢事件的发生。</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（3）防范病人及家属财物被窃（盗）抢事件的发生。</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（4）防范职工财物被窃（盗）抢事件的发生。</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（5）做好防盗、防抢、**安全宣传工作。</w:t>
      </w:r>
    </w:p>
    <w:p>
      <w:pPr>
        <w:widowControl/>
        <w:spacing w:line="412" w:lineRule="exact"/>
        <w:ind w:right="-210" w:rightChars="-1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3.3交通秩序</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（1）做好院内各交通要道的车辆秩序维护和疏导、引导工作，保持道路畅通。</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（2）做好院内的各类机动车、非机动车辆的停放工作，保持有序停放。</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（3）制止、劝阻院内的车辆乱停、乱靠、乱驶等现象。</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（4）制止无关的外来车辆进入院区占用车位。</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（5）每月对车库的僵尸车进行清理。</w:t>
      </w:r>
    </w:p>
    <w:p>
      <w:pPr>
        <w:widowControl/>
        <w:spacing w:line="412" w:lineRule="exact"/>
        <w:ind w:right="-210" w:rightChars="-10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3.4治安工作及处置各类突发性事件</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（1）制止小摊贩进入院内经营。</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（2）做好物品进出管理（如打开水、废纸板、医疗废弃物等）</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（3）配合做好各类医患纠纷事件的处置工作。</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（4）成立医患纠纷处置特勤小组（9人及以上），处置医疗纠纷及突发事件。</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（5）防范各类人为造成的非自然灾害事故的发生。</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（6）积极参加各类灾害事故的抢险救灾工作。</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（7）阻止、处置好各类对医护人员和员工的人身安全的攻击。</w:t>
      </w:r>
    </w:p>
    <w:p>
      <w:pPr>
        <w:widowControl/>
        <w:spacing w:line="412" w:lineRule="exact"/>
        <w:ind w:right="-210" w:rightChars="-100"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3.5医疗秩序管理</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（1）维护收费窗口、各诊区的秩序。</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（2）阻止焚烧纸钱、摆设灵堂、摆放花圈、违规停尸、聚众滋事现象的发生。</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（3）阻止寻衅滋事情况的发生。</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（4）阻止非法携带易燃、易爆危险物品和管制器具进入医院。</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（5）阻止侮辱、威胁、恐吓、故意伤害医务人员或者非法限制医务人员人身自由的行为。</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（6）阻止故意损毁或盗窃、抢夺公私财物行为。</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（7）制止、打击医托行为；制止、打击乱贴（发）广告等行为。</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（8）阻止其他扰乱医疗机构正常秩序的行为。</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（9）阻止任何在院内进行的恐怖袭击行为。</w:t>
      </w:r>
    </w:p>
    <w:p>
      <w:pPr>
        <w:widowControl/>
        <w:spacing w:line="412" w:lineRule="exact"/>
        <w:ind w:right="-210" w:rightChars="-100"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3.6完成好各项临时性工作任务。</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（1）上级检查、活动集会的秩序维护。</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（2）目标警卫、物品押送。</w:t>
      </w:r>
    </w:p>
    <w:p>
      <w:pPr>
        <w:widowControl/>
        <w:spacing w:line="412" w:lineRule="exact"/>
        <w:ind w:right="-210" w:rightChars="-10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（3）协助完成重要事项和其他临时性工作任。</w:t>
      </w:r>
    </w:p>
    <w:p>
      <w:pPr>
        <w:widowControl/>
        <w:spacing w:line="412" w:lineRule="exact"/>
        <w:ind w:right="-210" w:rightChars="-100"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3.7协助院方做好节能减排、控烟工作、环境卫生巡视。</w:t>
      </w:r>
    </w:p>
    <w:p>
      <w:pPr>
        <w:widowControl/>
        <w:spacing w:line="412" w:lineRule="exact"/>
        <w:ind w:right="-210" w:rightChars="-100"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3.8协助院方做好大批急诊病人抬送、急诊抢救时秩序的维护。</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3、处罚</w:t>
      </w:r>
    </w:p>
    <w:p>
      <w:pPr>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消防安全管理工作</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严格执行《医院消防工作制度》，加强保安队伍的消防法律法规和技能的培训，认真履行消防值班、巡查、检查职责，发现问题及时处置，确保消防安全。发生以下情况酌情扣款：</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1.1认真组织每日巡查不少于4次、认真做好值班记录，台账记录完善、真实、清晰，发现台账不完善、不真实，每次扣款100元；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1.2坚持每月消防、安全检查制度，检查要求认真、全面，每月检查要有书面报告，消防器材检查记录卡有签名，缺一次扣款100元；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1.3保安公司每月要对员工进行消防、安全知识培训和演练，参加医院组织的培训和演练。按消防部门要求安排人员参加业务培训，取得任职资格证书，拒绝参加培训每人次扣款100元；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1.4消控室人员（包括替班）需持证上岗，无证上岗后果由中标人负责；检查中发现无证上岗的每人/次扣款</w:t>
      </w:r>
      <w:r>
        <w:rPr>
          <w:rFonts w:hint="eastAsia" w:ascii="宋体" w:hAnsi="宋体" w:eastAsia="宋体" w:cs="宋体"/>
          <w:color w:val="auto"/>
          <w:kern w:val="0"/>
          <w:sz w:val="24"/>
          <w:szCs w:val="24"/>
          <w:highlight w:val="none"/>
          <w:u w:val="single"/>
        </w:rPr>
        <w:t>100</w:t>
      </w:r>
      <w:r>
        <w:rPr>
          <w:rFonts w:hint="eastAsia" w:ascii="宋体" w:hAnsi="宋体" w:eastAsia="宋体" w:cs="宋体"/>
          <w:color w:val="auto"/>
          <w:kern w:val="0"/>
          <w:sz w:val="24"/>
          <w:szCs w:val="24"/>
          <w:highlight w:val="none"/>
        </w:rPr>
        <w:t>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1.5查到消控室人员无故脱岗每人次扣款500元，发生火警未能及时采取措施每次扣款1000-5000元；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1.6消控室值班员应保持消控室及消监控设备的卫生整洁，检查中发现不卫生整洁，每次扣款50元；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1.7由于中标人责任所造成的，被消防部门检查罚款的由中标人负责；</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 中标人公司员工人为破坏、不作为或违章操作造成损失，由中标人公司赔偿；</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1.9做好医院信息资料的保密工作，不得随意向外界提供需保密的信息资料，违反规定造成后果由中标人公司负责。</w:t>
      </w:r>
    </w:p>
    <w:p>
      <w:pPr>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2.治安管理</w:t>
      </w:r>
    </w:p>
    <w:p>
      <w:pPr>
        <w:spacing w:line="420" w:lineRule="exact"/>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加强治安管理，严格执行《医院安全保卫工作制度》，认真履行值班巡逻职责，做好值班巡逻记录，及时接警、出警，根据事态积极处置，发现以下情况酌情扣款：</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2.1重点部位未按时设防、不及时出警每次扣款100-300元；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2.2重点部位巡查不仔细、不到位、台账不完善、不真实，每次扣款100元；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2.3发生案件后，要详细记录报案单，进行调查、查监控取证，并及时报告，采取积极有效的防范措施，如隐瞒不报、不作为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记录</w:t>
      </w:r>
      <w:r>
        <w:rPr>
          <w:rFonts w:hint="eastAsia" w:ascii="宋体" w:hAnsi="宋体" w:eastAsia="宋体" w:cs="宋体"/>
          <w:color w:val="auto"/>
          <w:kern w:val="0"/>
          <w:sz w:val="24"/>
          <w:szCs w:val="24"/>
          <w:highlight w:val="none"/>
          <w:lang w:eastAsia="zh-CN"/>
        </w:rPr>
        <w:t>不</w:t>
      </w:r>
      <w:r>
        <w:rPr>
          <w:rFonts w:hint="eastAsia" w:ascii="宋体" w:hAnsi="宋体" w:eastAsia="宋体" w:cs="宋体"/>
          <w:color w:val="auto"/>
          <w:kern w:val="0"/>
          <w:sz w:val="24"/>
          <w:szCs w:val="24"/>
          <w:highlight w:val="none"/>
        </w:rPr>
        <w:t>详细，每次扣款100-200元；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2.4发生突发事件应及时组织力量，采取相应措施，力争把损失降到最低限度。如果不及时出警或未出警、措施不力等原因造成不必要损失，后果由保安公司负责。</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2.5对“医托”、诈骗、拎包</w:t>
      </w:r>
      <w:r>
        <w:rPr>
          <w:rFonts w:hint="eastAsia" w:ascii="宋体" w:hAnsi="宋体" w:eastAsia="宋体" w:cs="宋体"/>
          <w:color w:val="auto"/>
          <w:kern w:val="0"/>
          <w:sz w:val="24"/>
          <w:szCs w:val="24"/>
          <w:highlight w:val="none"/>
          <w:lang w:eastAsia="zh-CN"/>
        </w:rPr>
        <w:t>、发小广告</w:t>
      </w:r>
      <w:r>
        <w:rPr>
          <w:rFonts w:hint="eastAsia" w:ascii="宋体" w:hAnsi="宋体" w:eastAsia="宋体" w:cs="宋体"/>
          <w:color w:val="auto"/>
          <w:kern w:val="0"/>
          <w:sz w:val="24"/>
          <w:szCs w:val="24"/>
          <w:highlight w:val="none"/>
        </w:rPr>
        <w:t>等不法份子要及时制止和管理，若隐瞒不报、不作为，每次扣款100元。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2.6本岗位保安发现工作人员、病人个人权利受到侵害，不进行劝阻、制止、不作为每次扣款300-500元；情节严重造成不必要损失的，后果由保安公司负责。</w:t>
      </w:r>
    </w:p>
    <w:p>
      <w:pPr>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 在岗保安员未制止携带管制刀具、易燃易爆等物品的人员进入院区，每次扣款100元；</w:t>
      </w:r>
    </w:p>
    <w:p>
      <w:pPr>
        <w:spacing w:line="420" w:lineRule="exact"/>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lang w:val="en-US" w:eastAsia="zh-CN"/>
        </w:rPr>
        <w:t>2.8保安员须持有公安机关颁发的“保安员资格证”上岗； 无证上岗后果由保安公司负责；检</w:t>
      </w:r>
      <w:r>
        <w:rPr>
          <w:rFonts w:hint="eastAsia" w:ascii="宋体" w:hAnsi="宋体" w:eastAsia="宋体" w:cs="宋体"/>
          <w:color w:val="auto"/>
          <w:kern w:val="0"/>
          <w:sz w:val="24"/>
          <w:szCs w:val="24"/>
          <w:highlight w:val="none"/>
          <w:u w:val="none"/>
        </w:rPr>
        <w:t>查中每发现无证上岗的每人/次扣款100元</w:t>
      </w:r>
      <w:r>
        <w:rPr>
          <w:rFonts w:hint="eastAsia" w:ascii="宋体" w:hAnsi="宋体" w:eastAsia="宋体" w:cs="宋体"/>
          <w:color w:val="auto"/>
          <w:kern w:val="0"/>
          <w:sz w:val="24"/>
          <w:szCs w:val="24"/>
          <w:highlight w:val="none"/>
          <w:u w:val="none"/>
          <w:lang w:eastAsia="zh-CN"/>
        </w:rPr>
        <w:t>。</w:t>
      </w:r>
    </w:p>
    <w:p>
      <w:pPr>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3.院内交通秩序管理</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加强院门口摊贩、残疾车、黄包车和院内交通秩序的管理，改善服务态度，提高服务质量，主动安排，合理使用现有泊位，及时疏通拥堵，保障院内交通通畅，秩序井然。发现以下情况酌情扣款：</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3.1主要出入口摊贩、残疾车、黄包车等车辆占道，不及时清理的每次扣款100元；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3.2措施不力，造成堵车事件的每次扣款100元；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3.3车辆违规停放占用消防车通道，不及时清理的每次扣款100元；</w:t>
      </w:r>
    </w:p>
    <w:p>
      <w:pPr>
        <w:spacing w:line="42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3.4不得私自违规将车辆放行进入</w:t>
      </w:r>
      <w:r>
        <w:rPr>
          <w:rFonts w:hint="eastAsia" w:ascii="宋体" w:hAnsi="宋体" w:eastAsia="宋体" w:cs="宋体"/>
          <w:color w:val="auto"/>
          <w:kern w:val="0"/>
          <w:sz w:val="24"/>
          <w:szCs w:val="24"/>
          <w:highlight w:val="none"/>
          <w:lang w:eastAsia="zh-CN"/>
        </w:rPr>
        <w:t>院内</w:t>
      </w:r>
      <w:r>
        <w:rPr>
          <w:rFonts w:hint="eastAsia" w:ascii="宋体" w:hAnsi="宋体" w:eastAsia="宋体" w:cs="宋体"/>
          <w:color w:val="auto"/>
          <w:kern w:val="0"/>
          <w:sz w:val="24"/>
          <w:szCs w:val="24"/>
          <w:highlight w:val="none"/>
        </w:rPr>
        <w:t>，违者扣罚50元/每车次</w:t>
      </w:r>
      <w:r>
        <w:rPr>
          <w:rFonts w:hint="eastAsia" w:ascii="宋体" w:hAnsi="宋体" w:eastAsia="宋体" w:cs="宋体"/>
          <w:color w:val="auto"/>
          <w:kern w:val="0"/>
          <w:sz w:val="24"/>
          <w:szCs w:val="24"/>
          <w:highlight w:val="none"/>
          <w:lang w:eastAsia="zh-CN"/>
        </w:rPr>
        <w:t>；</w:t>
      </w:r>
    </w:p>
    <w:p>
      <w:pPr>
        <w:spacing w:line="420" w:lineRule="exact"/>
        <w:ind w:firstLine="480" w:firstLineChars="200"/>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3.5未及时制止装载易燃易爆物品的车辆进入，</w:t>
      </w:r>
      <w:r>
        <w:rPr>
          <w:rFonts w:hint="eastAsia" w:ascii="宋体" w:hAnsi="宋体" w:eastAsia="宋体" w:cs="宋体"/>
          <w:color w:val="auto"/>
          <w:kern w:val="0"/>
          <w:sz w:val="24"/>
          <w:szCs w:val="24"/>
          <w:highlight w:val="none"/>
        </w:rPr>
        <w:t>每次扣款100元；</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发生由于服务质量而引发的损害医院形象的不良事件，每次扣款100-200元；</w:t>
      </w:r>
    </w:p>
    <w:p>
      <w:pPr>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4.工作纪律</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4.1医院布置的任务中标人公司未按要求及规定及时去完成，每次扣款100元，因延误而引起的责任和损失，由中标人公司承担；</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4.2医院因工作需要临时对岗位进行调整，中标人公司没有及时调整到位的，每次扣款100元；因延误而引起的责任和损失，由中标人公司承担；</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4.3各岗位值班人员必须坚守岗位，积极完成执勤任务。若在值班时睡觉或做与执勤无关的事（如看手机、看书报、吃东西等），每次扣款100元；脱岗或串岗的每次扣款500元；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r>
        <w:rPr>
          <w:rFonts w:hint="eastAsia" w:ascii="宋体" w:hAnsi="宋体" w:eastAsia="宋体" w:cs="宋体"/>
          <w:color w:val="auto"/>
          <w:sz w:val="24"/>
          <w:szCs w:val="24"/>
          <w:highlight w:val="none"/>
        </w:rPr>
        <w:t>保安员本班与加班持续时间超过24小时，对当事人、安排加班管理者各扣款500元。</w:t>
      </w:r>
    </w:p>
    <w:p>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4.5保安员未进行上岗前的岗位知识、技能培训、考核，直接安排上岗的每次扣款100元。</w:t>
      </w:r>
    </w:p>
    <w:p>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en-US" w:eastAsia="zh-CN"/>
        </w:rPr>
        <w:t>在岗保安员应按规定佩戴警械，</w:t>
      </w:r>
      <w:r>
        <w:rPr>
          <w:rFonts w:hint="eastAsia" w:ascii="宋体" w:hAnsi="宋体" w:eastAsia="宋体" w:cs="宋体"/>
          <w:color w:val="auto"/>
          <w:sz w:val="24"/>
          <w:szCs w:val="24"/>
          <w:highlight w:val="none"/>
          <w:lang w:eastAsia="zh-CN"/>
        </w:rPr>
        <w:t>检查中发现</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次扣款</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0元</w:t>
      </w:r>
      <w:r>
        <w:rPr>
          <w:rFonts w:hint="eastAsia" w:ascii="宋体" w:hAnsi="宋体" w:eastAsia="宋体" w:cs="宋体"/>
          <w:color w:val="auto"/>
          <w:sz w:val="24"/>
          <w:szCs w:val="24"/>
          <w:highlight w:val="none"/>
          <w:lang w:eastAsia="zh-CN"/>
        </w:rPr>
        <w:t>。</w:t>
      </w:r>
    </w:p>
    <w:p>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4.7保安用房应按照医院规定进行5S管理，保持室内的环境卫生、物品放置有序，严禁他人物品存放，</w:t>
      </w:r>
      <w:r>
        <w:rPr>
          <w:rFonts w:hint="eastAsia" w:ascii="宋体" w:hAnsi="宋体" w:eastAsia="宋体" w:cs="宋体"/>
          <w:color w:val="auto"/>
          <w:sz w:val="24"/>
          <w:szCs w:val="24"/>
          <w:highlight w:val="none"/>
          <w:lang w:eastAsia="zh-CN"/>
        </w:rPr>
        <w:t>检查中发现</w:t>
      </w:r>
      <w:r>
        <w:rPr>
          <w:rFonts w:hint="eastAsia" w:ascii="宋体" w:hAnsi="宋体" w:eastAsia="宋体" w:cs="宋体"/>
          <w:color w:val="auto"/>
          <w:sz w:val="24"/>
          <w:szCs w:val="24"/>
          <w:highlight w:val="none"/>
        </w:rPr>
        <w:t>每次扣款</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0元</w:t>
      </w:r>
      <w:r>
        <w:rPr>
          <w:rFonts w:hint="eastAsia" w:ascii="宋体" w:hAnsi="宋体" w:eastAsia="宋体" w:cs="宋体"/>
          <w:color w:val="auto"/>
          <w:sz w:val="24"/>
          <w:szCs w:val="24"/>
          <w:highlight w:val="none"/>
          <w:lang w:eastAsia="zh-CN"/>
        </w:rPr>
        <w:t>。</w:t>
      </w:r>
    </w:p>
    <w:p>
      <w:pPr>
        <w:spacing w:line="42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4.8</w:t>
      </w:r>
      <w:r>
        <w:rPr>
          <w:rFonts w:hint="eastAsia" w:ascii="宋体" w:hAnsi="宋体" w:eastAsia="宋体" w:cs="宋体"/>
          <w:color w:val="auto"/>
          <w:sz w:val="24"/>
          <w:szCs w:val="24"/>
          <w:highlight w:val="none"/>
          <w:u w:val="none"/>
        </w:rPr>
        <w:t>到岗保安员人数不得少于总人编的80%，每少1人扣罚缺编人员的服务费。</w:t>
      </w:r>
    </w:p>
    <w:p>
      <w:pPr>
        <w:spacing w:line="360" w:lineRule="auto"/>
        <w:ind w:firstLine="240" w:firstLineChars="1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5.医院保卫科随时对保安工作进行检查，若发现中标人有违反上述条款的，按照相应条款书面通知中标人从当月的保安服务费中扣除。</w:t>
      </w:r>
    </w:p>
    <w:p>
      <w:pPr>
        <w:spacing w:line="360" w:lineRule="auto"/>
        <w:ind w:firstLine="240" w:firstLineChars="1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医院根据考核标准和打分细则对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进行考核，期间如</w:t>
      </w:r>
      <w:r>
        <w:rPr>
          <w:rFonts w:hint="eastAsia" w:ascii="宋体" w:hAnsi="宋体" w:eastAsia="宋体" w:cs="宋体"/>
          <w:color w:val="auto"/>
          <w:kern w:val="0"/>
          <w:sz w:val="24"/>
          <w:szCs w:val="24"/>
          <w:highlight w:val="none"/>
          <w:lang w:eastAsia="zh-CN"/>
        </w:rPr>
        <w:t>医院</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提供的服务不满意或考核不合格，可无条件解除合同，由此产生的一切后果由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pPr>
        <w:spacing w:line="360" w:lineRule="auto"/>
        <w:rPr>
          <w:rFonts w:hint="eastAsia" w:ascii="宋体" w:hAnsi="宋体" w:eastAsia="宋体" w:cs="宋体"/>
          <w:b/>
          <w:bCs/>
          <w:color w:val="auto"/>
          <w:kern w:val="0"/>
          <w:sz w:val="24"/>
          <w:szCs w:val="24"/>
          <w:highlight w:val="none"/>
        </w:rPr>
      </w:pPr>
    </w:p>
    <w:p>
      <w:pPr>
        <w:spacing w:line="360" w:lineRule="auto"/>
        <w:rPr>
          <w:rFonts w:hint="eastAsia" w:ascii="宋体" w:hAnsi="宋体" w:eastAsia="宋体" w:cs="宋体"/>
          <w:b/>
          <w:bCs/>
          <w:color w:val="auto"/>
          <w:kern w:val="0"/>
          <w:sz w:val="24"/>
          <w:szCs w:val="24"/>
          <w:highlight w:val="none"/>
        </w:rPr>
      </w:pPr>
    </w:p>
    <w:p>
      <w:pPr>
        <w:spacing w:line="360" w:lineRule="auto"/>
        <w:rPr>
          <w:rFonts w:hint="eastAsia" w:ascii="宋体" w:hAnsi="宋体" w:eastAsia="宋体" w:cs="宋体"/>
          <w:b/>
          <w:bCs/>
          <w:color w:val="auto"/>
          <w:kern w:val="0"/>
          <w:sz w:val="24"/>
          <w:szCs w:val="24"/>
          <w:highlight w:val="none"/>
        </w:rPr>
      </w:pPr>
    </w:p>
    <w:p>
      <w:pPr>
        <w:spacing w:line="360" w:lineRule="auto"/>
        <w:rPr>
          <w:rFonts w:hint="eastAsia" w:ascii="宋体" w:hAnsi="宋体" w:eastAsia="宋体" w:cs="宋体"/>
          <w:b/>
          <w:bCs/>
          <w:color w:val="auto"/>
          <w:kern w:val="0"/>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附件：</w:t>
      </w:r>
      <w:r>
        <w:rPr>
          <w:rFonts w:hint="eastAsia" w:ascii="宋体" w:hAnsi="宋体" w:eastAsia="宋体" w:cs="宋体"/>
          <w:color w:val="auto"/>
          <w:kern w:val="0"/>
          <w:sz w:val="24"/>
          <w:szCs w:val="24"/>
          <w:highlight w:val="none"/>
        </w:rPr>
        <w:t xml:space="preserve">保安测评表        </w:t>
      </w:r>
      <w:r>
        <w:rPr>
          <w:rFonts w:hint="eastAsia" w:ascii="宋体" w:hAnsi="宋体" w:eastAsia="宋体" w:cs="宋体"/>
          <w:b/>
          <w:color w:val="auto"/>
          <w:sz w:val="24"/>
          <w:szCs w:val="24"/>
          <w:highlight w:val="none"/>
        </w:rPr>
        <w:t xml:space="preserve">           保安测评表</w:t>
      </w:r>
    </w:p>
    <w:tbl>
      <w:tblPr>
        <w:tblStyle w:val="62"/>
        <w:tblW w:w="8942" w:type="dxa"/>
        <w:jc w:val="center"/>
        <w:tblLayout w:type="fixed"/>
        <w:tblCellMar>
          <w:top w:w="0" w:type="dxa"/>
          <w:left w:w="108" w:type="dxa"/>
          <w:bottom w:w="0" w:type="dxa"/>
          <w:right w:w="108" w:type="dxa"/>
        </w:tblCellMar>
      </w:tblPr>
      <w:tblGrid>
        <w:gridCol w:w="759"/>
        <w:gridCol w:w="654"/>
        <w:gridCol w:w="3862"/>
        <w:gridCol w:w="613"/>
        <w:gridCol w:w="2440"/>
        <w:gridCol w:w="614"/>
      </w:tblGrid>
      <w:tr>
        <w:tblPrEx>
          <w:tblCellMar>
            <w:top w:w="0" w:type="dxa"/>
            <w:left w:w="108" w:type="dxa"/>
            <w:bottom w:w="0" w:type="dxa"/>
            <w:right w:w="108" w:type="dxa"/>
          </w:tblCellMar>
        </w:tblPrEx>
        <w:trPr>
          <w:trHeight w:val="585"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测评</w:t>
            </w:r>
          </w:p>
          <w:p>
            <w:pPr>
              <w:widowControl/>
              <w:ind w:left="-105" w:leftChars="-50" w:right="-105" w:rightChars="-5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654"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3862"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       容</w:t>
            </w:r>
          </w:p>
        </w:tc>
        <w:tc>
          <w:tcPr>
            <w:tcW w:w="613"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w:t>
            </w:r>
          </w:p>
        </w:tc>
        <w:tc>
          <w:tcPr>
            <w:tcW w:w="2440"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扣分原因需要改进方面</w:t>
            </w:r>
          </w:p>
        </w:tc>
        <w:tc>
          <w:tcPr>
            <w:tcW w:w="614" w:type="dxa"/>
            <w:tcBorders>
              <w:top w:val="single" w:color="auto" w:sz="4" w:space="0"/>
              <w:left w:val="nil"/>
              <w:bottom w:val="single" w:color="auto" w:sz="4" w:space="0"/>
              <w:right w:val="single" w:color="auto" w:sz="4" w:space="0"/>
            </w:tcBorders>
            <w:noWrap/>
            <w:vAlign w:val="center"/>
          </w:tcPr>
          <w:p>
            <w:pPr>
              <w:widowControl/>
              <w:ind w:left="-105" w:leftChars="-50" w:right="-105" w:rightChars="-5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得分</w:t>
            </w:r>
          </w:p>
        </w:tc>
      </w:tr>
      <w:tr>
        <w:tblPrEx>
          <w:tblCellMar>
            <w:top w:w="0" w:type="dxa"/>
            <w:left w:w="108" w:type="dxa"/>
            <w:bottom w:w="0" w:type="dxa"/>
            <w:right w:w="108" w:type="dxa"/>
          </w:tblCellMar>
        </w:tblPrEx>
        <w:trPr>
          <w:trHeight w:val="397" w:hRule="exact"/>
          <w:jc w:val="center"/>
        </w:trPr>
        <w:tc>
          <w:tcPr>
            <w:tcW w:w="759" w:type="dxa"/>
            <w:vMerge w:val="restart"/>
            <w:tcBorders>
              <w:top w:val="nil"/>
              <w:left w:val="single" w:color="auto" w:sz="4" w:space="0"/>
              <w:bottom w:val="single" w:color="000000" w:sz="4" w:space="0"/>
              <w:right w:val="single" w:color="auto" w:sz="4" w:space="0"/>
            </w:tcBorders>
            <w:noWrap/>
            <w:textDirection w:val="tbRlV"/>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综合评价</w:t>
            </w:r>
          </w:p>
        </w:tc>
        <w:tc>
          <w:tcPr>
            <w:tcW w:w="6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30分 每项5分   </w:t>
            </w: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1.仪表、仪容整洁；</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14"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2.文明礼貌用语；</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3.工作热情,是否有推诿现象；</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4.值勤是否认真；</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5.员工技术、素质情况；</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6.待人是否热情；</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restart"/>
            <w:tcBorders>
              <w:top w:val="nil"/>
              <w:left w:val="single" w:color="auto" w:sz="4" w:space="0"/>
              <w:bottom w:val="single" w:color="000000" w:sz="4" w:space="0"/>
              <w:right w:val="single" w:color="auto" w:sz="4" w:space="0"/>
            </w:tcBorders>
            <w:noWrap/>
            <w:textDirection w:val="tbRlV"/>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劳动纪律</w:t>
            </w:r>
          </w:p>
        </w:tc>
        <w:tc>
          <w:tcPr>
            <w:tcW w:w="6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20分每项4分   </w:t>
            </w: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1.准时上、下班；</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14"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2.是否有脱岗现象；</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3.不在岗位上抽烟；</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4.上班时间吃零食或用餐；</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nil"/>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5.不与顾客争吵、打架；</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restart"/>
            <w:tcBorders>
              <w:top w:val="nil"/>
              <w:left w:val="single" w:color="auto" w:sz="4" w:space="0"/>
              <w:bottom w:val="nil"/>
              <w:right w:val="single" w:color="auto" w:sz="4" w:space="0"/>
            </w:tcBorders>
            <w:noWrap/>
            <w:textDirection w:val="tbRlV"/>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工作评价</w:t>
            </w:r>
          </w:p>
        </w:tc>
        <w:tc>
          <w:tcPr>
            <w:tcW w:w="654" w:type="dxa"/>
            <w:vMerge w:val="restart"/>
            <w:tcBorders>
              <w:top w:val="nil"/>
              <w:left w:val="single" w:color="auto" w:sz="4" w:space="0"/>
              <w:bottom w:val="nil"/>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30分 每项2分   </w:t>
            </w:r>
          </w:p>
        </w:tc>
        <w:tc>
          <w:tcPr>
            <w:tcW w:w="3862"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1.车辆行、停是否指挥；</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restart"/>
            <w:tcBorders>
              <w:top w:val="nil"/>
              <w:left w:val="single" w:color="auto" w:sz="4" w:space="0"/>
              <w:bottom w:val="nil"/>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14" w:type="dxa"/>
            <w:vMerge w:val="restart"/>
            <w:tcBorders>
              <w:top w:val="nil"/>
              <w:left w:val="single" w:color="auto" w:sz="4" w:space="0"/>
              <w:bottom w:val="nil"/>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2.车辆停放秩序；</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3.院内道路是否保持畅通；</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4.出警是否及时；</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5.处置案件、突发事件情况。</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6.消防检查是否按制度执行；</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7.消防器材是否整洁,有效；</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8.巡逻制度执行情况；</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9.门诊服务窗口维持秩序情况；</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10.检查关灯、关送风系统情况；</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11．“医托”现象及管理力度；</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12.门、急诊大门内外秩序管理；</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13.小偷现象及打击成果；</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single" w:color="auto" w:sz="4" w:space="0"/>
              <w:left w:val="nil"/>
              <w:bottom w:val="nil"/>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14.院内交通标志整洁、准确情况；</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15.院部的工作安排是否配合；</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759"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 诉</w:t>
            </w:r>
          </w:p>
        </w:tc>
        <w:tc>
          <w:tcPr>
            <w:tcW w:w="65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20分每项10分</w:t>
            </w: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1.职工投诉；</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14"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26" w:hRule="exact"/>
          <w:jc w:val="center"/>
        </w:trPr>
        <w:tc>
          <w:tcPr>
            <w:tcW w:w="7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auto"/>
                <w:kern w:val="0"/>
                <w:sz w:val="24"/>
                <w:szCs w:val="24"/>
                <w:highlight w:val="none"/>
              </w:rPr>
            </w:pPr>
          </w:p>
        </w:tc>
        <w:tc>
          <w:tcPr>
            <w:tcW w:w="65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2.病人投诉。</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61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97" w:hRule="exact"/>
          <w:jc w:val="center"/>
        </w:trPr>
        <w:tc>
          <w:tcPr>
            <w:tcW w:w="14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总计得分</w:t>
            </w:r>
          </w:p>
        </w:tc>
        <w:tc>
          <w:tcPr>
            <w:tcW w:w="386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1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44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1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widowControl/>
        <w:spacing w:line="3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备注：1.保安工作测评85分以下为不合格。</w:t>
      </w:r>
    </w:p>
    <w:p>
      <w:pPr>
        <w:widowControl/>
        <w:spacing w:line="320" w:lineRule="exact"/>
        <w:ind w:firstLine="480" w:firstLineChars="200"/>
        <w:jc w:val="left"/>
        <w:rPr>
          <w:rFonts w:hint="eastAsia" w:ascii="宋体" w:hAnsi="宋体" w:eastAsia="宋体" w:cs="宋体"/>
          <w:color w:val="auto"/>
          <w:sz w:val="24"/>
          <w:szCs w:val="24"/>
          <w:highlight w:val="none"/>
        </w:rPr>
        <w:sectPr>
          <w:headerReference r:id="rId8" w:type="default"/>
          <w:footerReference r:id="rId9" w:type="default"/>
          <w:footerReference r:id="rId10" w:type="even"/>
          <w:pgSz w:w="11906" w:h="16838"/>
          <w:pgMar w:top="1418" w:right="1418" w:bottom="1134" w:left="1418" w:header="851" w:footer="992" w:gutter="0"/>
          <w:cols w:space="720" w:num="1"/>
          <w:docGrid w:type="lines" w:linePitch="312" w:charSpace="0"/>
        </w:sectPr>
      </w:pPr>
      <w:r>
        <w:rPr>
          <w:rFonts w:hint="eastAsia" w:ascii="宋体" w:hAnsi="宋体" w:eastAsia="宋体" w:cs="宋体"/>
          <w:color w:val="auto"/>
          <w:sz w:val="24"/>
          <w:szCs w:val="24"/>
          <w:highlight w:val="none"/>
        </w:rPr>
        <w:t xml:space="preserve">      2.发生消防安全事件、生产安全事件、值班（勤）记录本不完善、报案单登记不完整、拾物登记、代保管病人物品登记不齐全、每月没有及时上交排班表、工作计划、总结都视为不合格。</w:t>
      </w: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、商务要求（如</w:t>
      </w:r>
      <w:r>
        <w:rPr>
          <w:rFonts w:hint="eastAsia" w:ascii="宋体" w:hAnsi="宋体" w:eastAsia="宋体" w:cs="宋体"/>
          <w:b/>
          <w:bCs/>
          <w:color w:val="auto"/>
          <w:sz w:val="24"/>
          <w:szCs w:val="24"/>
          <w:highlight w:val="none"/>
        </w:rPr>
        <w:t>服务需求</w:t>
      </w:r>
      <w:r>
        <w:rPr>
          <w:rFonts w:hint="eastAsia" w:ascii="宋体" w:hAnsi="宋体" w:eastAsia="宋体" w:cs="宋体"/>
          <w:b/>
          <w:color w:val="auto"/>
          <w:sz w:val="24"/>
          <w:szCs w:val="24"/>
          <w:highlight w:val="none"/>
        </w:rPr>
        <w:t>有相关要求，则以</w:t>
      </w:r>
      <w:r>
        <w:rPr>
          <w:rFonts w:hint="eastAsia" w:ascii="宋体" w:hAnsi="宋体" w:eastAsia="宋体" w:cs="宋体"/>
          <w:b/>
          <w:bCs/>
          <w:color w:val="auto"/>
          <w:sz w:val="24"/>
          <w:szCs w:val="24"/>
          <w:highlight w:val="none"/>
        </w:rPr>
        <w:t>服务需求</w:t>
      </w:r>
      <w:r>
        <w:rPr>
          <w:rFonts w:hint="eastAsia" w:ascii="宋体" w:hAnsi="宋体" w:eastAsia="宋体" w:cs="宋体"/>
          <w:b/>
          <w:color w:val="auto"/>
          <w:sz w:val="24"/>
          <w:szCs w:val="24"/>
          <w:highlight w:val="none"/>
        </w:rPr>
        <w:t>为准）</w:t>
      </w:r>
    </w:p>
    <w:tbl>
      <w:tblPr>
        <w:tblStyle w:val="62"/>
        <w:tblW w:w="86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4"/>
        <w:gridCol w:w="66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w:t>
            </w:r>
          </w:p>
        </w:tc>
        <w:tc>
          <w:tcPr>
            <w:tcW w:w="6669"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服务期限</w:t>
            </w: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年，合同一年一签，院方可根据成交供应商合同履约、考核</w:t>
            </w:r>
            <w:r>
              <w:rPr>
                <w:rFonts w:hint="eastAsia" w:ascii="宋体" w:hAnsi="宋体" w:cs="宋体"/>
                <w:color w:val="auto"/>
                <w:kern w:val="0"/>
                <w:sz w:val="24"/>
                <w:szCs w:val="24"/>
                <w:highlight w:val="none"/>
                <w:lang w:eastAsia="zh-CN"/>
              </w:rPr>
              <w:t>等</w:t>
            </w:r>
            <w:r>
              <w:rPr>
                <w:rFonts w:hint="eastAsia" w:ascii="宋体" w:hAnsi="宋体" w:cs="宋体"/>
                <w:color w:val="auto"/>
                <w:kern w:val="0"/>
                <w:sz w:val="24"/>
                <w:szCs w:val="24"/>
                <w:highlight w:val="none"/>
              </w:rPr>
              <w:t>情况决定是否续签合同，如成交供应商不履约合同或考核不合格，医院可提前终止合同。如需终止合同，医院提前三个月通知中标人。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cs="宋体"/>
                <w:color w:val="auto"/>
                <w:sz w:val="24"/>
                <w:szCs w:val="24"/>
                <w:highlight w:val="none"/>
                <w:lang w:val="en-US" w:eastAsia="zh-CN"/>
              </w:rPr>
              <w:t>按月支付服务费用，</w:t>
            </w:r>
            <w:r>
              <w:rPr>
                <w:rFonts w:hint="eastAsia" w:ascii="宋体" w:hAnsi="宋体" w:eastAsia="宋体" w:cs="宋体"/>
                <w:color w:val="auto"/>
                <w:sz w:val="24"/>
                <w:szCs w:val="24"/>
                <w:highlight w:val="none"/>
              </w:rPr>
              <w:t>医院方将根据合同以实际发生的工作量，并经考核后，按月结算服务费用。中标人开始投入运营起计费，医院于每月前</w:t>
            </w:r>
            <w:r>
              <w:rPr>
                <w:rFonts w:hint="eastAsia" w:ascii="宋体" w:hAnsi="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向中标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支付上月服务费用。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3.履约保证金</w:t>
            </w: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履约保证金金额：合同金额的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pPr>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履约保证金形式：支票、汇票、本票或者银行保函等非现金形式提交。</w:t>
            </w:r>
          </w:p>
          <w:p>
            <w:pPr>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在签订合同之前支付。履约保证金在中标人完成合同履约后无息退还（但如中标人未能履行合同规定的任何义务，采购单位有权从履约保证金中得到补偿）。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tabs>
                <w:tab w:val="left" w:pos="3234"/>
              </w:tabs>
              <w:spacing w:line="360" w:lineRule="auto"/>
              <w:ind w:right="-105" w:rightChars="-50"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4.合同终止</w:t>
            </w: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合同有效期内，不得以任何理由终止合同，确有特殊情况的，须提前三个月向采购单位提出书面申请，经采购单位同意后，方可终止合同，同时酌情扣除履约保证金。因中标人不能保证工作质量，或发生重大差错事故的，采购单位可有权终止协议，中标人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5.对采购内容进行变更的处理</w:t>
            </w: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因工作需要调整服务范围的，按本次招标确定的人均中标费用进行增减。人均中标费用=中标金额除以拟投入本项目的人次。</w:t>
            </w:r>
          </w:p>
        </w:tc>
      </w:tr>
    </w:tbl>
    <w:p>
      <w:pPr>
        <w:spacing w:line="360" w:lineRule="auto"/>
        <w:jc w:val="center"/>
        <w:outlineLvl w:val="0"/>
        <w:rPr>
          <w:rFonts w:hint="eastAsia" w:ascii="宋体" w:hAnsi="宋体" w:eastAsia="宋体" w:cs="宋体"/>
          <w:b/>
          <w:color w:val="auto"/>
          <w:sz w:val="24"/>
          <w:szCs w:val="24"/>
          <w:highlight w:val="none"/>
        </w:rPr>
      </w:pPr>
    </w:p>
    <w:p>
      <w:pPr>
        <w:spacing w:line="360" w:lineRule="auto"/>
        <w:jc w:val="center"/>
        <w:outlineLvl w:val="0"/>
        <w:rPr>
          <w:rFonts w:hint="eastAsia" w:ascii="宋体" w:hAnsi="宋体" w:eastAsia="宋体" w:cs="宋体"/>
          <w:b/>
          <w:color w:val="auto"/>
          <w:sz w:val="36"/>
          <w:szCs w:val="36"/>
          <w:highlight w:val="none"/>
        </w:rPr>
      </w:pPr>
    </w:p>
    <w:p>
      <w:pPr>
        <w:spacing w:line="360" w:lineRule="auto"/>
        <w:jc w:val="center"/>
        <w:outlineLvl w:val="0"/>
        <w:rPr>
          <w:rFonts w:hint="eastAsia" w:ascii="宋体" w:hAnsi="宋体" w:eastAsia="宋体" w:cs="宋体"/>
          <w:b/>
          <w:color w:val="auto"/>
          <w:sz w:val="36"/>
          <w:szCs w:val="36"/>
          <w:highlight w:val="none"/>
        </w:rPr>
      </w:pPr>
    </w:p>
    <w:p>
      <w:pPr>
        <w:spacing w:line="360" w:lineRule="auto"/>
        <w:jc w:val="center"/>
        <w:outlineLvl w:val="0"/>
        <w:rPr>
          <w:rFonts w:hint="eastAsia" w:ascii="宋体" w:hAnsi="宋体" w:eastAsia="宋体" w:cs="宋体"/>
          <w:b/>
          <w:color w:val="auto"/>
          <w:sz w:val="36"/>
          <w:szCs w:val="36"/>
          <w:highlight w:val="none"/>
        </w:rPr>
      </w:pPr>
    </w:p>
    <w:p>
      <w:pPr>
        <w:pStyle w:val="8"/>
        <w:rPr>
          <w:rFonts w:hint="eastAsia"/>
          <w:color w:val="auto"/>
          <w:highlight w:val="none"/>
        </w:rPr>
      </w:pPr>
    </w:p>
    <w:p>
      <w:pPr>
        <w:spacing w:line="360" w:lineRule="auto"/>
        <w:jc w:val="both"/>
        <w:outlineLvl w:val="0"/>
        <w:rPr>
          <w:rFonts w:hint="eastAsia" w:ascii="宋体" w:hAnsi="宋体" w:eastAsia="宋体" w:cs="宋体"/>
          <w:b/>
          <w:color w:val="auto"/>
          <w:sz w:val="36"/>
          <w:szCs w:val="36"/>
          <w:highlight w:val="none"/>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0328"/>
      <w:bookmarkEnd w:id="28"/>
      <w:bookmarkStart w:id="29" w:name="_Toc184308089"/>
      <w:bookmarkEnd w:id="29"/>
      <w:bookmarkStart w:id="30" w:name="_Toc184312096"/>
      <w:bookmarkEnd w:id="30"/>
      <w:bookmarkStart w:id="31" w:name="_Toc184308051"/>
      <w:bookmarkEnd w:id="31"/>
      <w:bookmarkStart w:id="32" w:name="_Toc184314422"/>
      <w:bookmarkEnd w:id="32"/>
      <w:bookmarkStart w:id="33" w:name="_Toc184308102"/>
      <w:bookmarkEnd w:id="33"/>
      <w:bookmarkStart w:id="34" w:name="_Toc184313303"/>
      <w:bookmarkEnd w:id="34"/>
      <w:bookmarkStart w:id="35" w:name="_Toc184310291"/>
      <w:bookmarkEnd w:id="35"/>
      <w:bookmarkStart w:id="36" w:name="_Toc184312070"/>
      <w:bookmarkEnd w:id="36"/>
      <w:bookmarkStart w:id="37" w:name="_Toc184308045"/>
      <w:bookmarkEnd w:id="37"/>
      <w:bookmarkStart w:id="38" w:name="_Toc184310290"/>
      <w:bookmarkEnd w:id="38"/>
      <w:bookmarkStart w:id="39" w:name="_Toc184312074"/>
      <w:bookmarkEnd w:id="39"/>
      <w:bookmarkStart w:id="40" w:name="_Toc184313266"/>
      <w:bookmarkEnd w:id="40"/>
      <w:bookmarkStart w:id="41" w:name="_Toc184308053"/>
      <w:bookmarkEnd w:id="41"/>
      <w:bookmarkStart w:id="42" w:name="_Toc184310295"/>
      <w:bookmarkEnd w:id="42"/>
      <w:bookmarkStart w:id="43" w:name="_Toc184313254"/>
      <w:bookmarkEnd w:id="43"/>
      <w:bookmarkStart w:id="44" w:name="_Toc184310331"/>
      <w:bookmarkEnd w:id="44"/>
      <w:bookmarkStart w:id="45" w:name="_Toc184310278"/>
      <w:bookmarkEnd w:id="45"/>
      <w:bookmarkStart w:id="46" w:name="_Toc184308094"/>
      <w:bookmarkEnd w:id="46"/>
      <w:bookmarkStart w:id="47" w:name="_Toc184313239"/>
      <w:bookmarkEnd w:id="47"/>
      <w:bookmarkStart w:id="48" w:name="_Toc184312089"/>
      <w:bookmarkEnd w:id="48"/>
      <w:bookmarkStart w:id="49" w:name="_Toc184308052"/>
      <w:bookmarkEnd w:id="49"/>
      <w:bookmarkStart w:id="50" w:name="_Toc184312101"/>
      <w:bookmarkEnd w:id="50"/>
      <w:bookmarkStart w:id="51" w:name="_Toc184312097"/>
      <w:bookmarkEnd w:id="51"/>
      <w:bookmarkStart w:id="52" w:name="_Toc184312068"/>
      <w:bookmarkEnd w:id="52"/>
      <w:bookmarkStart w:id="53" w:name="_Toc184312110"/>
      <w:bookmarkEnd w:id="53"/>
      <w:bookmarkStart w:id="54" w:name="_Toc184310341"/>
      <w:bookmarkEnd w:id="54"/>
      <w:bookmarkStart w:id="55" w:name="_Toc184313265"/>
      <w:bookmarkEnd w:id="55"/>
      <w:bookmarkStart w:id="56" w:name="_Toc184312107"/>
      <w:bookmarkEnd w:id="56"/>
      <w:bookmarkStart w:id="57" w:name="_Toc184314473"/>
      <w:bookmarkEnd w:id="57"/>
      <w:bookmarkStart w:id="58" w:name="_Toc184314426"/>
      <w:bookmarkEnd w:id="58"/>
      <w:bookmarkStart w:id="59" w:name="_Toc184314475"/>
      <w:bookmarkEnd w:id="59"/>
      <w:bookmarkStart w:id="60" w:name="_Toc184312111"/>
      <w:bookmarkEnd w:id="60"/>
      <w:bookmarkStart w:id="61" w:name="_Toc184308048"/>
      <w:bookmarkEnd w:id="61"/>
      <w:bookmarkStart w:id="62" w:name="_Toc184312073"/>
      <w:bookmarkEnd w:id="62"/>
      <w:bookmarkStart w:id="63" w:name="_Toc184308080"/>
      <w:bookmarkEnd w:id="63"/>
      <w:bookmarkStart w:id="64" w:name="_Toc184308082"/>
      <w:bookmarkEnd w:id="64"/>
      <w:bookmarkStart w:id="65" w:name="_Toc184313240"/>
      <w:bookmarkEnd w:id="65"/>
      <w:bookmarkStart w:id="66" w:name="_Toc184308075"/>
      <w:bookmarkEnd w:id="66"/>
      <w:bookmarkStart w:id="67" w:name="_Toc184310292"/>
      <w:bookmarkEnd w:id="67"/>
      <w:bookmarkStart w:id="68" w:name="_Toc184313300"/>
      <w:bookmarkEnd w:id="68"/>
      <w:bookmarkStart w:id="69" w:name="_Toc184310320"/>
      <w:bookmarkEnd w:id="69"/>
      <w:bookmarkStart w:id="70" w:name="_Toc184308041"/>
      <w:bookmarkEnd w:id="70"/>
      <w:bookmarkStart w:id="71" w:name="_Toc184308055"/>
      <w:bookmarkEnd w:id="71"/>
      <w:bookmarkStart w:id="72" w:name="_Toc184308064"/>
      <w:bookmarkEnd w:id="72"/>
      <w:bookmarkStart w:id="73" w:name="_Toc184313241"/>
      <w:bookmarkEnd w:id="73"/>
      <w:bookmarkStart w:id="74" w:name="_Toc184312092"/>
      <w:bookmarkEnd w:id="74"/>
      <w:bookmarkStart w:id="75" w:name="_Toc184308093"/>
      <w:bookmarkEnd w:id="75"/>
      <w:bookmarkStart w:id="76" w:name="_Toc184312102"/>
      <w:bookmarkEnd w:id="76"/>
      <w:bookmarkStart w:id="77" w:name="_Toc184308043"/>
      <w:bookmarkEnd w:id="77"/>
      <w:bookmarkStart w:id="78" w:name="_Toc184312083"/>
      <w:bookmarkEnd w:id="78"/>
      <w:bookmarkStart w:id="79" w:name="_Toc184310281"/>
      <w:bookmarkEnd w:id="79"/>
      <w:bookmarkStart w:id="80" w:name="_Toc184312135"/>
      <w:bookmarkEnd w:id="80"/>
      <w:bookmarkStart w:id="81" w:name="_Toc184312081"/>
      <w:bookmarkEnd w:id="81"/>
      <w:bookmarkStart w:id="82" w:name="_Toc184314466"/>
      <w:bookmarkEnd w:id="82"/>
      <w:bookmarkStart w:id="83" w:name="_Toc184312076"/>
      <w:bookmarkEnd w:id="83"/>
      <w:bookmarkStart w:id="84" w:name="_Toc184312117"/>
      <w:bookmarkEnd w:id="84"/>
      <w:bookmarkStart w:id="85" w:name="_Toc184313304"/>
      <w:bookmarkEnd w:id="85"/>
      <w:bookmarkStart w:id="86" w:name="_Toc184313296"/>
      <w:bookmarkEnd w:id="86"/>
      <w:bookmarkStart w:id="87" w:name="_Toc184313297"/>
      <w:bookmarkEnd w:id="87"/>
      <w:bookmarkStart w:id="88" w:name="_Toc184312105"/>
      <w:bookmarkEnd w:id="88"/>
      <w:bookmarkStart w:id="89" w:name="_Toc184313255"/>
      <w:bookmarkEnd w:id="89"/>
      <w:bookmarkStart w:id="90" w:name="_Toc184308097"/>
      <w:bookmarkEnd w:id="90"/>
      <w:bookmarkStart w:id="91" w:name="_Toc184313249"/>
      <w:bookmarkEnd w:id="91"/>
      <w:bookmarkStart w:id="92" w:name="_Toc184314437"/>
      <w:bookmarkEnd w:id="92"/>
      <w:bookmarkStart w:id="93" w:name="_Toc184310333"/>
      <w:bookmarkEnd w:id="93"/>
      <w:bookmarkStart w:id="94" w:name="_Toc184313298"/>
      <w:bookmarkEnd w:id="94"/>
      <w:bookmarkStart w:id="95" w:name="_Toc184314448"/>
      <w:bookmarkEnd w:id="95"/>
      <w:bookmarkStart w:id="96" w:name="_Toc184310343"/>
      <w:bookmarkEnd w:id="96"/>
      <w:bookmarkStart w:id="97" w:name="_Toc184310288"/>
      <w:bookmarkEnd w:id="97"/>
      <w:bookmarkStart w:id="98" w:name="_Toc184313274"/>
      <w:bookmarkEnd w:id="98"/>
      <w:bookmarkStart w:id="99" w:name="_Toc184310300"/>
      <w:bookmarkEnd w:id="99"/>
      <w:bookmarkStart w:id="100" w:name="_Toc184313308"/>
      <w:bookmarkEnd w:id="100"/>
      <w:bookmarkStart w:id="101" w:name="_Toc184312080"/>
      <w:bookmarkEnd w:id="101"/>
      <w:bookmarkStart w:id="102" w:name="_Toc184314430"/>
      <w:bookmarkEnd w:id="102"/>
      <w:bookmarkStart w:id="103" w:name="_Toc184310275"/>
      <w:bookmarkEnd w:id="103"/>
      <w:bookmarkStart w:id="104" w:name="_Toc184314431"/>
      <w:bookmarkEnd w:id="104"/>
      <w:bookmarkStart w:id="105" w:name="_Toc184314474"/>
      <w:bookmarkEnd w:id="105"/>
      <w:bookmarkStart w:id="106" w:name="_Toc184313238"/>
      <w:bookmarkEnd w:id="106"/>
      <w:bookmarkStart w:id="107" w:name="_Toc184308049"/>
      <w:bookmarkEnd w:id="107"/>
      <w:bookmarkStart w:id="108" w:name="_Toc184313309"/>
      <w:bookmarkEnd w:id="108"/>
      <w:bookmarkStart w:id="109" w:name="_Toc184314451"/>
      <w:bookmarkEnd w:id="109"/>
      <w:bookmarkStart w:id="110" w:name="_Toc184313292"/>
      <w:bookmarkEnd w:id="110"/>
      <w:bookmarkStart w:id="111" w:name="_Toc184313276"/>
      <w:bookmarkEnd w:id="111"/>
      <w:bookmarkStart w:id="112" w:name="_Toc184313268"/>
      <w:bookmarkEnd w:id="112"/>
      <w:bookmarkStart w:id="113" w:name="_Toc184313269"/>
      <w:bookmarkEnd w:id="113"/>
      <w:bookmarkStart w:id="114" w:name="_Toc184313301"/>
      <w:bookmarkEnd w:id="114"/>
      <w:bookmarkStart w:id="115" w:name="_Toc184308065"/>
      <w:bookmarkEnd w:id="115"/>
      <w:bookmarkStart w:id="116" w:name="_Toc184314442"/>
      <w:bookmarkEnd w:id="116"/>
      <w:bookmarkStart w:id="117" w:name="_Toc184313272"/>
      <w:bookmarkEnd w:id="117"/>
      <w:bookmarkStart w:id="118" w:name="_Toc184312127"/>
      <w:bookmarkEnd w:id="118"/>
      <w:bookmarkStart w:id="119" w:name="_Toc184312100"/>
      <w:bookmarkEnd w:id="119"/>
      <w:bookmarkStart w:id="120" w:name="_Toc184308076"/>
      <w:bookmarkEnd w:id="120"/>
      <w:bookmarkStart w:id="121" w:name="_Toc184310337"/>
      <w:bookmarkEnd w:id="121"/>
      <w:bookmarkStart w:id="122" w:name="_Toc184308042"/>
      <w:bookmarkEnd w:id="122"/>
      <w:bookmarkStart w:id="123" w:name="_Toc184310301"/>
      <w:bookmarkEnd w:id="123"/>
      <w:bookmarkStart w:id="124" w:name="_Toc184308067"/>
      <w:bookmarkEnd w:id="124"/>
      <w:bookmarkStart w:id="125" w:name="_Toc184312072"/>
      <w:bookmarkEnd w:id="125"/>
      <w:bookmarkStart w:id="126" w:name="_Toc184310299"/>
      <w:bookmarkEnd w:id="126"/>
      <w:bookmarkStart w:id="127" w:name="_Toc184313285"/>
      <w:bookmarkEnd w:id="127"/>
      <w:bookmarkStart w:id="128" w:name="_Toc184312113"/>
      <w:bookmarkEnd w:id="128"/>
      <w:bookmarkStart w:id="129" w:name="_Toc184312109"/>
      <w:bookmarkEnd w:id="129"/>
      <w:bookmarkStart w:id="130" w:name="_Toc184314449"/>
      <w:bookmarkEnd w:id="130"/>
      <w:bookmarkStart w:id="131" w:name="_Toc184313294"/>
      <w:bookmarkEnd w:id="131"/>
      <w:bookmarkStart w:id="132" w:name="_Toc184308059"/>
      <w:bookmarkEnd w:id="132"/>
      <w:bookmarkStart w:id="133" w:name="_Toc184308087"/>
      <w:bookmarkEnd w:id="133"/>
      <w:bookmarkStart w:id="134" w:name="_Toc184314455"/>
      <w:bookmarkEnd w:id="134"/>
      <w:bookmarkStart w:id="135" w:name="_Toc184314480"/>
      <w:bookmarkEnd w:id="135"/>
      <w:bookmarkStart w:id="136" w:name="_Toc184312115"/>
      <w:bookmarkEnd w:id="136"/>
      <w:bookmarkStart w:id="137" w:name="_Toc184314424"/>
      <w:bookmarkEnd w:id="137"/>
      <w:bookmarkStart w:id="138" w:name="_Toc184314479"/>
      <w:bookmarkEnd w:id="138"/>
      <w:bookmarkStart w:id="139" w:name="_Toc184308071"/>
      <w:bookmarkEnd w:id="139"/>
      <w:bookmarkStart w:id="140" w:name="_Toc184314410"/>
      <w:bookmarkEnd w:id="140"/>
      <w:bookmarkStart w:id="141" w:name="_Toc184313281"/>
      <w:bookmarkEnd w:id="141"/>
      <w:bookmarkStart w:id="142" w:name="_Toc184313252"/>
      <w:bookmarkEnd w:id="142"/>
      <w:bookmarkStart w:id="143" w:name="_Toc184314432"/>
      <w:bookmarkEnd w:id="143"/>
      <w:bookmarkStart w:id="144" w:name="_Toc184313251"/>
      <w:bookmarkEnd w:id="144"/>
      <w:bookmarkStart w:id="145" w:name="_Toc184314457"/>
      <w:bookmarkEnd w:id="145"/>
      <w:bookmarkStart w:id="146" w:name="_Toc184310293"/>
      <w:bookmarkEnd w:id="146"/>
      <w:bookmarkStart w:id="147" w:name="_Toc184308066"/>
      <w:bookmarkEnd w:id="147"/>
      <w:bookmarkStart w:id="148" w:name="_Toc184313264"/>
      <w:bookmarkEnd w:id="148"/>
      <w:bookmarkStart w:id="149" w:name="_Toc184313258"/>
      <w:bookmarkEnd w:id="149"/>
      <w:bookmarkStart w:id="150" w:name="_Toc184308038"/>
      <w:bookmarkEnd w:id="150"/>
      <w:bookmarkStart w:id="151" w:name="_Toc184314439"/>
      <w:bookmarkEnd w:id="151"/>
      <w:bookmarkStart w:id="152" w:name="_Toc184308062"/>
      <w:bookmarkEnd w:id="152"/>
      <w:bookmarkStart w:id="153" w:name="_Toc184313289"/>
      <w:bookmarkEnd w:id="153"/>
      <w:bookmarkStart w:id="154" w:name="_Toc184310277"/>
      <w:bookmarkEnd w:id="154"/>
      <w:bookmarkStart w:id="155" w:name="_Toc184310274"/>
      <w:bookmarkEnd w:id="155"/>
      <w:bookmarkStart w:id="156" w:name="_Toc184314467"/>
      <w:bookmarkEnd w:id="156"/>
      <w:bookmarkStart w:id="157" w:name="_Toc184313248"/>
      <w:bookmarkEnd w:id="157"/>
      <w:bookmarkStart w:id="158" w:name="_Toc184308084"/>
      <w:bookmarkEnd w:id="158"/>
      <w:bookmarkStart w:id="159" w:name="_Toc184308088"/>
      <w:bookmarkEnd w:id="159"/>
      <w:bookmarkStart w:id="160" w:name="_Toc184310326"/>
      <w:bookmarkEnd w:id="160"/>
      <w:bookmarkStart w:id="161" w:name="_Toc184310316"/>
      <w:bookmarkEnd w:id="161"/>
      <w:bookmarkStart w:id="162" w:name="_Toc184310315"/>
      <w:bookmarkEnd w:id="162"/>
      <w:bookmarkStart w:id="163" w:name="_Toc184314477"/>
      <w:bookmarkEnd w:id="163"/>
      <w:bookmarkStart w:id="164" w:name="_Toc184310286"/>
      <w:bookmarkEnd w:id="164"/>
      <w:bookmarkStart w:id="165" w:name="_Toc184312139"/>
      <w:bookmarkEnd w:id="165"/>
      <w:bookmarkStart w:id="166" w:name="_Toc184314464"/>
      <w:bookmarkEnd w:id="166"/>
      <w:bookmarkStart w:id="167" w:name="_Toc184313288"/>
      <w:bookmarkEnd w:id="167"/>
      <w:bookmarkStart w:id="168" w:name="_Toc184308086"/>
      <w:bookmarkEnd w:id="168"/>
      <w:bookmarkStart w:id="169" w:name="_Toc184308037"/>
      <w:bookmarkEnd w:id="169"/>
      <w:bookmarkStart w:id="170" w:name="_Toc184308070"/>
      <w:bookmarkEnd w:id="170"/>
      <w:bookmarkStart w:id="171" w:name="_Toc184310325"/>
      <w:bookmarkEnd w:id="171"/>
      <w:bookmarkStart w:id="172" w:name="_Toc184314465"/>
      <w:bookmarkEnd w:id="172"/>
      <w:bookmarkStart w:id="173" w:name="_Toc184310317"/>
      <w:bookmarkEnd w:id="173"/>
      <w:bookmarkStart w:id="174" w:name="_Toc184314453"/>
      <w:bookmarkEnd w:id="174"/>
      <w:bookmarkStart w:id="175" w:name="_Toc184314428"/>
      <w:bookmarkEnd w:id="175"/>
      <w:bookmarkStart w:id="176" w:name="_Toc184308090"/>
      <w:bookmarkEnd w:id="176"/>
      <w:bookmarkStart w:id="177" w:name="_Toc184313256"/>
      <w:bookmarkEnd w:id="177"/>
      <w:bookmarkStart w:id="178" w:name="_Toc184312137"/>
      <w:bookmarkEnd w:id="178"/>
      <w:bookmarkStart w:id="179" w:name="_Toc184314462"/>
      <w:bookmarkEnd w:id="179"/>
      <w:bookmarkStart w:id="180" w:name="_Toc184314470"/>
      <w:bookmarkEnd w:id="180"/>
      <w:bookmarkStart w:id="181" w:name="_Toc184312079"/>
      <w:bookmarkEnd w:id="181"/>
      <w:bookmarkStart w:id="182" w:name="_Toc184312087"/>
      <w:bookmarkEnd w:id="182"/>
      <w:bookmarkStart w:id="183" w:name="_Toc184310342"/>
      <w:bookmarkEnd w:id="183"/>
      <w:bookmarkStart w:id="184" w:name="_Toc184313283"/>
      <w:bookmarkEnd w:id="184"/>
      <w:bookmarkStart w:id="185" w:name="_Toc184312120"/>
      <w:bookmarkEnd w:id="185"/>
      <w:bookmarkStart w:id="186" w:name="_Toc184314481"/>
      <w:bookmarkEnd w:id="186"/>
      <w:bookmarkStart w:id="187" w:name="_Toc184308074"/>
      <w:bookmarkEnd w:id="187"/>
      <w:bookmarkStart w:id="188" w:name="_Toc184313287"/>
      <w:bookmarkEnd w:id="188"/>
      <w:bookmarkStart w:id="189" w:name="_Toc184308040"/>
      <w:bookmarkEnd w:id="189"/>
      <w:bookmarkStart w:id="190" w:name="_Toc184313253"/>
      <w:bookmarkEnd w:id="190"/>
      <w:bookmarkStart w:id="191" w:name="_Toc184313257"/>
      <w:bookmarkEnd w:id="191"/>
      <w:bookmarkStart w:id="192" w:name="_Toc184310307"/>
      <w:bookmarkEnd w:id="192"/>
      <w:bookmarkStart w:id="193" w:name="_Toc184313245"/>
      <w:bookmarkEnd w:id="193"/>
      <w:bookmarkStart w:id="194" w:name="_Toc184314425"/>
      <w:bookmarkEnd w:id="194"/>
      <w:bookmarkStart w:id="195" w:name="_Toc184313247"/>
      <w:bookmarkEnd w:id="195"/>
      <w:bookmarkStart w:id="196" w:name="_Toc184314436"/>
      <w:bookmarkEnd w:id="196"/>
      <w:bookmarkStart w:id="197" w:name="_Toc184310344"/>
      <w:bookmarkEnd w:id="197"/>
      <w:bookmarkStart w:id="198" w:name="_Toc184313243"/>
      <w:bookmarkEnd w:id="198"/>
      <w:bookmarkStart w:id="199" w:name="_Toc184312069"/>
      <w:bookmarkEnd w:id="199"/>
      <w:bookmarkStart w:id="200" w:name="_Toc184310308"/>
      <w:bookmarkEnd w:id="200"/>
      <w:bookmarkStart w:id="201" w:name="_Toc184312121"/>
      <w:bookmarkEnd w:id="201"/>
      <w:bookmarkStart w:id="202" w:name="_Toc184310322"/>
      <w:bookmarkEnd w:id="202"/>
      <w:bookmarkStart w:id="203" w:name="_Toc184310289"/>
      <w:bookmarkEnd w:id="203"/>
      <w:bookmarkStart w:id="204" w:name="_Toc184312085"/>
      <w:bookmarkEnd w:id="204"/>
      <w:bookmarkStart w:id="205" w:name="_Toc184312071"/>
      <w:bookmarkEnd w:id="205"/>
      <w:bookmarkStart w:id="206" w:name="_Toc184313260"/>
      <w:bookmarkEnd w:id="206"/>
      <w:bookmarkStart w:id="207" w:name="_Toc184308096"/>
      <w:bookmarkEnd w:id="207"/>
      <w:bookmarkStart w:id="208" w:name="_Toc184310282"/>
      <w:bookmarkEnd w:id="208"/>
      <w:bookmarkStart w:id="209" w:name="_Toc184308077"/>
      <w:bookmarkEnd w:id="209"/>
      <w:bookmarkStart w:id="210" w:name="_Toc184312098"/>
      <w:bookmarkEnd w:id="210"/>
      <w:bookmarkStart w:id="211" w:name="_Toc184313280"/>
      <w:bookmarkEnd w:id="211"/>
      <w:bookmarkStart w:id="212" w:name="_Toc184314417"/>
      <w:bookmarkEnd w:id="212"/>
      <w:bookmarkStart w:id="213" w:name="_Toc184310296"/>
      <w:bookmarkEnd w:id="213"/>
      <w:bookmarkStart w:id="214" w:name="_Toc184310279"/>
      <w:bookmarkEnd w:id="214"/>
      <w:bookmarkStart w:id="215" w:name="_Toc184308054"/>
      <w:bookmarkEnd w:id="215"/>
      <w:bookmarkStart w:id="216" w:name="_Toc184314443"/>
      <w:bookmarkEnd w:id="216"/>
      <w:bookmarkStart w:id="217" w:name="_Toc184313259"/>
      <w:bookmarkEnd w:id="217"/>
      <w:bookmarkStart w:id="218" w:name="_Toc184314416"/>
      <w:bookmarkEnd w:id="218"/>
      <w:bookmarkStart w:id="219" w:name="_Toc184312128"/>
      <w:bookmarkEnd w:id="219"/>
      <w:bookmarkStart w:id="220" w:name="_Toc184314469"/>
      <w:bookmarkEnd w:id="220"/>
      <w:bookmarkStart w:id="221" w:name="_Toc184314463"/>
      <w:bookmarkEnd w:id="221"/>
      <w:bookmarkStart w:id="222" w:name="_Toc184308106"/>
      <w:bookmarkEnd w:id="222"/>
      <w:bookmarkStart w:id="223" w:name="_Toc184310309"/>
      <w:bookmarkEnd w:id="223"/>
      <w:bookmarkStart w:id="224" w:name="_Toc184310287"/>
      <w:bookmarkEnd w:id="224"/>
      <w:bookmarkStart w:id="225" w:name="_Toc184312116"/>
      <w:bookmarkEnd w:id="225"/>
      <w:bookmarkStart w:id="226" w:name="_Toc184310339"/>
      <w:bookmarkEnd w:id="226"/>
      <w:bookmarkStart w:id="227" w:name="_Toc184313244"/>
      <w:bookmarkEnd w:id="227"/>
      <w:bookmarkStart w:id="228" w:name="_Toc184310311"/>
      <w:bookmarkEnd w:id="228"/>
      <w:bookmarkStart w:id="229" w:name="_Toc184314412"/>
      <w:bookmarkEnd w:id="229"/>
      <w:bookmarkStart w:id="230" w:name="_Toc184314447"/>
      <w:bookmarkEnd w:id="230"/>
      <w:bookmarkStart w:id="231" w:name="_Toc184312125"/>
      <w:bookmarkEnd w:id="231"/>
      <w:bookmarkStart w:id="232" w:name="_Toc184314434"/>
      <w:bookmarkEnd w:id="232"/>
      <w:bookmarkStart w:id="233" w:name="_Toc184310335"/>
      <w:bookmarkEnd w:id="233"/>
      <w:bookmarkStart w:id="234" w:name="_Toc184308107"/>
      <w:bookmarkEnd w:id="234"/>
      <w:bookmarkStart w:id="235" w:name="_Toc184314459"/>
      <w:bookmarkEnd w:id="235"/>
      <w:bookmarkStart w:id="236" w:name="_Toc184313242"/>
      <w:bookmarkEnd w:id="236"/>
      <w:bookmarkStart w:id="237" w:name="_Toc184308091"/>
      <w:bookmarkEnd w:id="237"/>
      <w:bookmarkStart w:id="238" w:name="_Toc184312082"/>
      <w:bookmarkEnd w:id="238"/>
      <w:bookmarkStart w:id="239" w:name="_Toc184308069"/>
      <w:bookmarkEnd w:id="239"/>
      <w:bookmarkStart w:id="240" w:name="_Toc184314482"/>
      <w:bookmarkEnd w:id="240"/>
      <w:bookmarkStart w:id="241" w:name="_Toc184310329"/>
      <w:bookmarkEnd w:id="241"/>
      <w:bookmarkStart w:id="242" w:name="_Toc184314458"/>
      <w:bookmarkEnd w:id="242"/>
      <w:bookmarkStart w:id="243" w:name="_Toc184313279"/>
      <w:bookmarkEnd w:id="243"/>
      <w:bookmarkStart w:id="244" w:name="_Toc184313262"/>
      <w:bookmarkEnd w:id="244"/>
      <w:bookmarkStart w:id="245" w:name="_Toc184308057"/>
      <w:bookmarkEnd w:id="245"/>
      <w:bookmarkStart w:id="246" w:name="_Toc184312108"/>
      <w:bookmarkEnd w:id="246"/>
      <w:bookmarkStart w:id="247" w:name="_Toc184310297"/>
      <w:bookmarkEnd w:id="247"/>
      <w:bookmarkStart w:id="248" w:name="_Toc184308083"/>
      <w:bookmarkEnd w:id="248"/>
      <w:bookmarkStart w:id="249" w:name="_Toc184314429"/>
      <w:bookmarkEnd w:id="249"/>
      <w:bookmarkStart w:id="250" w:name="_Toc184310284"/>
      <w:bookmarkEnd w:id="250"/>
      <w:bookmarkStart w:id="251" w:name="_Toc184308103"/>
      <w:bookmarkEnd w:id="251"/>
      <w:bookmarkStart w:id="252" w:name="_Toc184312067"/>
      <w:bookmarkEnd w:id="252"/>
      <w:bookmarkStart w:id="253" w:name="_Toc184312106"/>
      <w:bookmarkEnd w:id="253"/>
      <w:bookmarkStart w:id="254" w:name="_Toc184314460"/>
      <w:bookmarkEnd w:id="254"/>
      <w:bookmarkStart w:id="255" w:name="_Toc184314419"/>
      <w:bookmarkEnd w:id="255"/>
      <w:bookmarkStart w:id="256" w:name="_Toc184313270"/>
      <w:bookmarkEnd w:id="256"/>
      <w:bookmarkStart w:id="257" w:name="_Toc184310294"/>
      <w:bookmarkEnd w:id="257"/>
      <w:bookmarkStart w:id="258" w:name="_Toc184314420"/>
      <w:bookmarkEnd w:id="258"/>
      <w:bookmarkStart w:id="259" w:name="_Toc184308061"/>
      <w:bookmarkEnd w:id="259"/>
      <w:bookmarkStart w:id="260" w:name="_Toc184314441"/>
      <w:bookmarkEnd w:id="260"/>
      <w:bookmarkStart w:id="261" w:name="_Toc184308105"/>
      <w:bookmarkEnd w:id="261"/>
      <w:bookmarkStart w:id="262" w:name="_Toc184312114"/>
      <w:bookmarkEnd w:id="262"/>
      <w:bookmarkStart w:id="263" w:name="_Toc184313290"/>
      <w:bookmarkEnd w:id="263"/>
      <w:bookmarkStart w:id="264" w:name="_Toc184308072"/>
      <w:bookmarkEnd w:id="264"/>
      <w:bookmarkStart w:id="265" w:name="_Toc184308104"/>
      <w:bookmarkEnd w:id="265"/>
      <w:bookmarkStart w:id="266" w:name="_Toc184312133"/>
      <w:bookmarkEnd w:id="266"/>
      <w:bookmarkStart w:id="267" w:name="_Toc184308058"/>
      <w:bookmarkEnd w:id="267"/>
      <w:bookmarkStart w:id="268" w:name="_Toc184310283"/>
      <w:bookmarkEnd w:id="268"/>
      <w:bookmarkStart w:id="269" w:name="_Toc184310318"/>
      <w:bookmarkEnd w:id="269"/>
      <w:bookmarkStart w:id="270" w:name="_Toc184314445"/>
      <w:bookmarkEnd w:id="270"/>
      <w:bookmarkStart w:id="271" w:name="_Toc184310276"/>
      <w:bookmarkEnd w:id="271"/>
      <w:bookmarkStart w:id="272" w:name="_Toc184308056"/>
      <w:bookmarkEnd w:id="272"/>
      <w:bookmarkStart w:id="273" w:name="_Toc184312118"/>
      <w:bookmarkEnd w:id="273"/>
      <w:bookmarkStart w:id="274" w:name="_Toc184312123"/>
      <w:bookmarkEnd w:id="274"/>
      <w:bookmarkStart w:id="275" w:name="_Toc184308044"/>
      <w:bookmarkEnd w:id="275"/>
      <w:bookmarkStart w:id="276" w:name="_Toc184312134"/>
      <w:bookmarkEnd w:id="276"/>
      <w:bookmarkStart w:id="277" w:name="_Toc184310321"/>
      <w:bookmarkEnd w:id="277"/>
      <w:bookmarkStart w:id="278" w:name="_Toc184312090"/>
      <w:bookmarkEnd w:id="278"/>
      <w:bookmarkStart w:id="279" w:name="_Toc184314427"/>
      <w:bookmarkEnd w:id="279"/>
      <w:bookmarkStart w:id="280" w:name="_Toc184313267"/>
      <w:bookmarkEnd w:id="280"/>
      <w:bookmarkStart w:id="281" w:name="_Toc184310305"/>
      <w:bookmarkEnd w:id="281"/>
      <w:bookmarkStart w:id="282" w:name="_Toc184313263"/>
      <w:bookmarkEnd w:id="282"/>
      <w:bookmarkStart w:id="283" w:name="_Toc184310304"/>
      <w:bookmarkEnd w:id="283"/>
      <w:bookmarkStart w:id="284" w:name="_Toc184310330"/>
      <w:bookmarkEnd w:id="284"/>
      <w:bookmarkStart w:id="285" w:name="_Toc184314468"/>
      <w:bookmarkEnd w:id="285"/>
      <w:bookmarkStart w:id="286" w:name="_Toc184308079"/>
      <w:bookmarkEnd w:id="286"/>
      <w:bookmarkStart w:id="287" w:name="_Toc184310314"/>
      <w:bookmarkEnd w:id="287"/>
      <w:bookmarkStart w:id="288" w:name="_Toc184312095"/>
      <w:bookmarkEnd w:id="288"/>
      <w:bookmarkStart w:id="289" w:name="_Toc184314450"/>
      <w:bookmarkEnd w:id="289"/>
      <w:bookmarkStart w:id="290" w:name="_Toc184312086"/>
      <w:bookmarkEnd w:id="290"/>
      <w:bookmarkStart w:id="291" w:name="_Toc184308081"/>
      <w:bookmarkEnd w:id="291"/>
      <w:bookmarkStart w:id="292" w:name="_Toc184314414"/>
      <w:bookmarkEnd w:id="292"/>
      <w:bookmarkStart w:id="293" w:name="_Toc184314446"/>
      <w:bookmarkEnd w:id="293"/>
      <w:bookmarkStart w:id="294" w:name="_Toc184310334"/>
      <w:bookmarkEnd w:id="294"/>
      <w:bookmarkStart w:id="295" w:name="_Toc184314433"/>
      <w:bookmarkEnd w:id="295"/>
      <w:bookmarkStart w:id="296" w:name="_Toc184314413"/>
      <w:bookmarkEnd w:id="296"/>
      <w:bookmarkStart w:id="297" w:name="_Toc184313261"/>
      <w:bookmarkEnd w:id="297"/>
      <w:bookmarkStart w:id="298" w:name="_Toc184308063"/>
      <w:bookmarkEnd w:id="298"/>
      <w:bookmarkStart w:id="299" w:name="_Toc184312131"/>
      <w:bookmarkEnd w:id="299"/>
      <w:bookmarkStart w:id="300" w:name="_Toc184313299"/>
      <w:bookmarkEnd w:id="300"/>
      <w:bookmarkStart w:id="301" w:name="_Toc184308108"/>
      <w:bookmarkEnd w:id="301"/>
      <w:bookmarkStart w:id="302" w:name="_Toc184312078"/>
      <w:bookmarkEnd w:id="302"/>
      <w:bookmarkStart w:id="303" w:name="_Toc184313275"/>
      <w:bookmarkEnd w:id="303"/>
      <w:bookmarkStart w:id="304" w:name="_Toc184312136"/>
      <w:bookmarkEnd w:id="304"/>
      <w:bookmarkStart w:id="305" w:name="_Toc184313250"/>
      <w:bookmarkEnd w:id="305"/>
      <w:bookmarkStart w:id="306" w:name="_Toc184312126"/>
      <w:bookmarkEnd w:id="306"/>
      <w:bookmarkStart w:id="307" w:name="_Toc184308050"/>
      <w:bookmarkEnd w:id="307"/>
      <w:bookmarkStart w:id="308" w:name="_Toc184310280"/>
      <w:bookmarkEnd w:id="308"/>
      <w:bookmarkStart w:id="309" w:name="_Toc184310312"/>
      <w:bookmarkEnd w:id="309"/>
      <w:bookmarkStart w:id="310" w:name="_Toc184312124"/>
      <w:bookmarkEnd w:id="310"/>
      <w:bookmarkStart w:id="311" w:name="_Toc184313282"/>
      <w:bookmarkEnd w:id="311"/>
      <w:bookmarkStart w:id="312" w:name="_Toc184312099"/>
      <w:bookmarkEnd w:id="312"/>
      <w:bookmarkStart w:id="313" w:name="_Toc184310303"/>
      <w:bookmarkEnd w:id="313"/>
      <w:bookmarkStart w:id="314" w:name="_Toc184312138"/>
      <w:bookmarkEnd w:id="314"/>
      <w:bookmarkStart w:id="315" w:name="_Toc184310323"/>
      <w:bookmarkEnd w:id="315"/>
      <w:bookmarkStart w:id="316" w:name="_Toc184314476"/>
      <w:bookmarkEnd w:id="316"/>
      <w:bookmarkStart w:id="317" w:name="_Toc184313271"/>
      <w:bookmarkEnd w:id="317"/>
      <w:bookmarkStart w:id="318" w:name="_Toc184308047"/>
      <w:bookmarkEnd w:id="318"/>
      <w:bookmarkStart w:id="319" w:name="_Toc184313273"/>
      <w:bookmarkEnd w:id="319"/>
      <w:bookmarkStart w:id="320" w:name="_Toc184312130"/>
      <w:bookmarkEnd w:id="320"/>
      <w:bookmarkStart w:id="321" w:name="_Toc184314421"/>
      <w:bookmarkEnd w:id="321"/>
      <w:bookmarkStart w:id="322" w:name="_Toc184314438"/>
      <w:bookmarkEnd w:id="322"/>
      <w:bookmarkStart w:id="323" w:name="_Toc184314415"/>
      <w:bookmarkEnd w:id="323"/>
      <w:bookmarkStart w:id="324" w:name="_Toc184314440"/>
      <w:bookmarkEnd w:id="324"/>
      <w:bookmarkStart w:id="325" w:name="_Toc184308099"/>
      <w:bookmarkEnd w:id="325"/>
      <w:bookmarkStart w:id="326" w:name="_Toc184314461"/>
      <w:bookmarkEnd w:id="326"/>
      <w:bookmarkStart w:id="327" w:name="_Toc184312112"/>
      <w:bookmarkEnd w:id="327"/>
      <w:bookmarkStart w:id="328" w:name="_Toc184312103"/>
      <w:bookmarkEnd w:id="328"/>
      <w:bookmarkStart w:id="329" w:name="_Toc184314454"/>
      <w:bookmarkEnd w:id="329"/>
      <w:bookmarkStart w:id="330" w:name="_Toc184312132"/>
      <w:bookmarkEnd w:id="330"/>
      <w:bookmarkStart w:id="331" w:name="_Toc184313295"/>
      <w:bookmarkEnd w:id="331"/>
      <w:bookmarkStart w:id="332" w:name="_Toc184313284"/>
      <w:bookmarkEnd w:id="332"/>
      <w:bookmarkStart w:id="333" w:name="_Toc184308039"/>
      <w:bookmarkEnd w:id="333"/>
      <w:bookmarkStart w:id="334" w:name="_Toc184308078"/>
      <w:bookmarkEnd w:id="334"/>
      <w:bookmarkStart w:id="335" w:name="_Toc184310327"/>
      <w:bookmarkEnd w:id="335"/>
      <w:bookmarkStart w:id="336" w:name="_Toc184312122"/>
      <w:bookmarkEnd w:id="336"/>
      <w:bookmarkStart w:id="337" w:name="_Toc184308098"/>
      <w:bookmarkEnd w:id="337"/>
      <w:bookmarkStart w:id="338" w:name="_Toc184313293"/>
      <w:bookmarkEnd w:id="338"/>
      <w:bookmarkStart w:id="339" w:name="_Toc184313278"/>
      <w:bookmarkEnd w:id="339"/>
      <w:bookmarkStart w:id="340" w:name="_Toc184312084"/>
      <w:bookmarkEnd w:id="340"/>
      <w:bookmarkStart w:id="341" w:name="_Toc184310285"/>
      <w:bookmarkEnd w:id="341"/>
      <w:bookmarkStart w:id="342" w:name="_Toc184313302"/>
      <w:bookmarkEnd w:id="342"/>
      <w:bookmarkStart w:id="343" w:name="_Toc184314444"/>
      <w:bookmarkEnd w:id="343"/>
      <w:bookmarkStart w:id="344" w:name="_Toc184314478"/>
      <w:bookmarkEnd w:id="344"/>
      <w:bookmarkStart w:id="345" w:name="_Toc184308036"/>
      <w:bookmarkEnd w:id="345"/>
      <w:bookmarkStart w:id="346" w:name="_Toc184312129"/>
      <w:bookmarkEnd w:id="346"/>
      <w:bookmarkStart w:id="347" w:name="_Toc184308068"/>
      <w:bookmarkEnd w:id="347"/>
      <w:bookmarkStart w:id="348" w:name="_Toc184308060"/>
      <w:bookmarkEnd w:id="348"/>
      <w:bookmarkStart w:id="349" w:name="_Toc184308101"/>
      <w:bookmarkEnd w:id="349"/>
      <w:bookmarkStart w:id="350" w:name="_Toc184312091"/>
      <w:bookmarkEnd w:id="350"/>
      <w:bookmarkStart w:id="351" w:name="_Toc184314411"/>
      <w:bookmarkEnd w:id="351"/>
      <w:bookmarkStart w:id="352" w:name="_Toc184312075"/>
      <w:bookmarkEnd w:id="352"/>
      <w:bookmarkStart w:id="353" w:name="_Toc184314418"/>
      <w:bookmarkEnd w:id="353"/>
      <w:bookmarkStart w:id="354" w:name="_Toc184314456"/>
      <w:bookmarkEnd w:id="354"/>
      <w:bookmarkStart w:id="355" w:name="_Toc184308085"/>
      <w:bookmarkEnd w:id="355"/>
      <w:bookmarkStart w:id="356" w:name="_Toc184313305"/>
      <w:bookmarkEnd w:id="356"/>
      <w:bookmarkStart w:id="357" w:name="_Toc184310310"/>
      <w:bookmarkEnd w:id="357"/>
      <w:bookmarkStart w:id="358" w:name="_Toc184313246"/>
      <w:bookmarkEnd w:id="358"/>
      <w:bookmarkStart w:id="359" w:name="_Toc184308046"/>
      <w:bookmarkEnd w:id="359"/>
      <w:bookmarkStart w:id="360" w:name="_Toc184314472"/>
      <w:bookmarkEnd w:id="360"/>
      <w:bookmarkStart w:id="361" w:name="_Toc184310319"/>
      <w:bookmarkEnd w:id="361"/>
      <w:bookmarkStart w:id="362" w:name="_Toc184313307"/>
      <w:bookmarkEnd w:id="362"/>
      <w:bookmarkStart w:id="363" w:name="_Toc184313306"/>
      <w:bookmarkEnd w:id="363"/>
      <w:bookmarkStart w:id="364" w:name="_Toc184312094"/>
      <w:bookmarkEnd w:id="364"/>
      <w:bookmarkStart w:id="365" w:name="_Toc184310338"/>
      <w:bookmarkEnd w:id="365"/>
      <w:bookmarkStart w:id="366" w:name="_Toc184314423"/>
      <w:bookmarkEnd w:id="366"/>
      <w:bookmarkStart w:id="367" w:name="_Toc184310298"/>
      <w:bookmarkEnd w:id="367"/>
      <w:bookmarkStart w:id="368" w:name="_Toc184308100"/>
      <w:bookmarkEnd w:id="368"/>
      <w:bookmarkStart w:id="369" w:name="_Toc184308073"/>
      <w:bookmarkEnd w:id="369"/>
      <w:bookmarkStart w:id="370" w:name="_Toc184310340"/>
      <w:bookmarkEnd w:id="370"/>
      <w:bookmarkStart w:id="371" w:name="_Toc184313291"/>
      <w:bookmarkEnd w:id="371"/>
      <w:bookmarkStart w:id="372" w:name="_Toc184314435"/>
      <w:bookmarkEnd w:id="372"/>
      <w:bookmarkStart w:id="373" w:name="_Toc184312119"/>
      <w:bookmarkEnd w:id="373"/>
      <w:bookmarkStart w:id="374" w:name="_Toc184308095"/>
      <w:bookmarkEnd w:id="374"/>
      <w:bookmarkStart w:id="375" w:name="_Toc184312104"/>
      <w:bookmarkEnd w:id="375"/>
      <w:bookmarkStart w:id="376" w:name="_Toc184310273"/>
      <w:bookmarkEnd w:id="376"/>
      <w:bookmarkStart w:id="377" w:name="_Toc184313310"/>
      <w:bookmarkEnd w:id="377"/>
      <w:bookmarkStart w:id="378" w:name="_Toc184310324"/>
      <w:bookmarkEnd w:id="378"/>
      <w:bookmarkStart w:id="379" w:name="_Toc184310302"/>
      <w:bookmarkEnd w:id="379"/>
      <w:bookmarkStart w:id="380" w:name="_Toc184312088"/>
      <w:bookmarkEnd w:id="380"/>
      <w:bookmarkStart w:id="381" w:name="_Toc184312077"/>
      <w:bookmarkEnd w:id="381"/>
      <w:bookmarkStart w:id="382" w:name="_Toc184310272"/>
      <w:bookmarkEnd w:id="382"/>
      <w:bookmarkStart w:id="383" w:name="_Toc184314452"/>
      <w:bookmarkEnd w:id="383"/>
      <w:bookmarkStart w:id="384" w:name="_Toc184310332"/>
      <w:bookmarkEnd w:id="384"/>
      <w:bookmarkStart w:id="385" w:name="_Toc184310306"/>
      <w:bookmarkEnd w:id="385"/>
      <w:bookmarkStart w:id="386" w:name="_Toc184310313"/>
      <w:bookmarkEnd w:id="386"/>
      <w:bookmarkStart w:id="387" w:name="_Toc184313286"/>
      <w:bookmarkEnd w:id="387"/>
      <w:bookmarkStart w:id="388" w:name="_Toc184312093"/>
      <w:bookmarkEnd w:id="388"/>
      <w:bookmarkStart w:id="389" w:name="_Toc184314471"/>
      <w:bookmarkEnd w:id="389"/>
      <w:bookmarkStart w:id="390" w:name="_Toc184310336"/>
      <w:bookmarkEnd w:id="390"/>
      <w:bookmarkStart w:id="391" w:name="_Toc184313277"/>
      <w:bookmarkEnd w:id="391"/>
      <w:bookmarkStart w:id="392" w:name="_Toc184308092"/>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210"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360"/>
        <w:gridCol w:w="8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360"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8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55"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360" w:type="dxa"/>
            <w:vAlign w:val="top"/>
          </w:tcPr>
          <w:p>
            <w:pPr>
              <w:tabs>
                <w:tab w:val="left" w:pos="0"/>
              </w:tabs>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评标基准价指的是满足招标文件要求且最低的参与评审的价格。</w:t>
            </w:r>
          </w:p>
          <w:p>
            <w:pPr>
              <w:tabs>
                <w:tab w:val="left" w:pos="0"/>
              </w:tabs>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参与评审的价格=投标报价</w:t>
            </w:r>
          </w:p>
          <w:p>
            <w:pPr>
              <w:tabs>
                <w:tab w:val="left" w:pos="0"/>
              </w:tabs>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参与评审的价格为评标基准价的其价格得分得满分</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p>
            <w:pPr>
              <w:tabs>
                <w:tab w:val="left" w:pos="0"/>
              </w:tabs>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其他投标人价格得分按照下列公式计算：</w:t>
            </w:r>
          </w:p>
          <w:p>
            <w:pPr>
              <w:tabs>
                <w:tab w:val="left" w:pos="0"/>
              </w:tabs>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价格得分=（评标基准价/各投标人参与评审的价格）×</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％×100。</w:t>
            </w:r>
          </w:p>
          <w:p>
            <w:pPr>
              <w:tabs>
                <w:tab w:val="left" w:pos="0"/>
              </w:tabs>
              <w:spacing w:line="30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注：1、投标报价超过对应最高限价的作无效标处理。</w:t>
            </w:r>
          </w:p>
          <w:p>
            <w:pPr>
              <w:tabs>
                <w:tab w:val="left" w:pos="0"/>
              </w:tabs>
              <w:spacing w:line="30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2、价格得分小数点后保留2位小数，第3位小数四舍五入。</w:t>
            </w:r>
          </w:p>
        </w:tc>
        <w:tc>
          <w:tcPr>
            <w:tcW w:w="885" w:type="dxa"/>
            <w:vAlign w:val="center"/>
          </w:tcPr>
          <w:p>
            <w:pPr>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p>
        </w:tc>
        <w:tc>
          <w:tcPr>
            <w:tcW w:w="1155" w:type="dxa"/>
            <w:vAlign w:val="center"/>
          </w:tcPr>
          <w:p>
            <w:pPr>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360" w:type="dxa"/>
            <w:vAlign w:val="top"/>
          </w:tcPr>
          <w:p>
            <w:pPr>
              <w:snapToGrid w:val="0"/>
              <w:spacing w:line="30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对招标文件的技术需求（</w:t>
            </w:r>
            <w:r>
              <w:rPr>
                <w:rFonts w:hint="eastAsia" w:ascii="宋体" w:hAnsi="宋体" w:eastAsia="宋体" w:cs="宋体"/>
                <w:b/>
                <w:bCs/>
                <w:color w:val="auto"/>
                <w:sz w:val="24"/>
                <w:highlight w:val="none"/>
                <w:lang w:val="en-US" w:eastAsia="zh-CN"/>
              </w:rPr>
              <w:t>2</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分）</w:t>
            </w:r>
          </w:p>
          <w:p>
            <w:pPr>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完全满足招标文件技术参数中所有技术条款的得</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分。每负偏离（即不满足招标文件要求）一条带“★”的技术条款即作无效标处理；每负偏离一条未带“★”的技术条款扣</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分；当扣减至0分（或以下）时，该投标被拒绝，其投标文件作无效标处理，不再进行评审。</w:t>
            </w:r>
          </w:p>
        </w:tc>
        <w:tc>
          <w:tcPr>
            <w:tcW w:w="885" w:type="dxa"/>
            <w:vAlign w:val="center"/>
          </w:tcPr>
          <w:p>
            <w:pPr>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p>
        </w:tc>
        <w:tc>
          <w:tcPr>
            <w:tcW w:w="1155" w:type="dxa"/>
            <w:vAlign w:val="center"/>
          </w:tcPr>
          <w:p>
            <w:pPr>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360" w:type="dxa"/>
            <w:vAlign w:val="center"/>
          </w:tcPr>
          <w:p>
            <w:pPr>
              <w:snapToGrid w:val="0"/>
              <w:spacing w:line="30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相关业绩（</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分）</w:t>
            </w:r>
          </w:p>
          <w:p>
            <w:pPr>
              <w:snapToGrid w:val="0"/>
              <w:spacing w:line="30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20</w:t>
            </w:r>
            <w:r>
              <w:rPr>
                <w:rFonts w:hint="eastAsia" w:ascii="宋体" w:hAnsi="宋体" w:eastAsia="宋体" w:cs="宋体"/>
                <w:b w:val="0"/>
                <w:bCs w:val="0"/>
                <w:color w:val="auto"/>
                <w:sz w:val="24"/>
                <w:highlight w:val="none"/>
                <w:lang w:val="en-US" w:eastAsia="zh-CN"/>
              </w:rPr>
              <w:t>20</w:t>
            </w:r>
            <w:r>
              <w:rPr>
                <w:rFonts w:hint="eastAsia" w:ascii="宋体" w:hAnsi="宋体" w:eastAsia="宋体" w:cs="宋体"/>
                <w:b w:val="0"/>
                <w:bCs w:val="0"/>
                <w:color w:val="auto"/>
                <w:sz w:val="24"/>
                <w:highlight w:val="none"/>
              </w:rPr>
              <w:t>年1月1日（以合同签订时间为准）至投标截止时间，投标人具有同类保安业绩的，每份合同得0.</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分（同一业主计为一份业绩，不累计加分），最高得1分。</w:t>
            </w:r>
          </w:p>
          <w:p>
            <w:pPr>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注：投标文件中提供合同复印件并加盖公章，否则不得分。同一用户不重复计分。</w:t>
            </w:r>
          </w:p>
        </w:tc>
        <w:tc>
          <w:tcPr>
            <w:tcW w:w="885" w:type="dxa"/>
            <w:vAlign w:val="center"/>
          </w:tcPr>
          <w:p>
            <w:pPr>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p>
        </w:tc>
        <w:tc>
          <w:tcPr>
            <w:tcW w:w="1155" w:type="dxa"/>
            <w:vAlign w:val="center"/>
          </w:tcPr>
          <w:p>
            <w:pPr>
              <w:snapToGrid w:val="0"/>
              <w:spacing w:line="300" w:lineRule="auto"/>
              <w:jc w:val="center"/>
              <w:rPr>
                <w:rFonts w:hint="eastAsia"/>
                <w:color w:val="auto"/>
                <w:highlight w:val="none"/>
              </w:rPr>
            </w:pPr>
            <w:r>
              <w:rPr>
                <w:rFonts w:hint="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napToGrid w:val="0"/>
              <w:spacing w:line="30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360" w:type="dxa"/>
            <w:vAlign w:val="center"/>
          </w:tcPr>
          <w:p>
            <w:pPr>
              <w:snapToGrid w:val="0"/>
              <w:spacing w:line="300" w:lineRule="auto"/>
              <w:jc w:val="left"/>
              <w:rPr>
                <w:rFonts w:hint="default"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投标人具有质量管理体系认证证书、环境管理体系认证证书和职业健康安全管理体系认证证书且证书均在有效期内，</w:t>
            </w:r>
            <w:r>
              <w:rPr>
                <w:rFonts w:hint="eastAsia" w:ascii="宋体" w:hAnsi="宋体" w:cs="宋体"/>
                <w:b w:val="0"/>
                <w:bCs w:val="0"/>
                <w:color w:val="auto"/>
                <w:sz w:val="24"/>
                <w:highlight w:val="none"/>
                <w:lang w:val="en-US" w:eastAsia="zh-CN"/>
              </w:rPr>
              <w:t>投标文件中</w:t>
            </w:r>
            <w:r>
              <w:rPr>
                <w:rFonts w:hint="eastAsia" w:ascii="宋体" w:hAnsi="宋体" w:eastAsia="宋体" w:cs="宋体"/>
                <w:b w:val="0"/>
                <w:bCs w:val="0"/>
                <w:color w:val="auto"/>
                <w:sz w:val="24"/>
                <w:highlight w:val="none"/>
              </w:rPr>
              <w:t>每提供一证书复印件得1分</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最多得3分</w:t>
            </w:r>
          </w:p>
        </w:tc>
        <w:tc>
          <w:tcPr>
            <w:tcW w:w="88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客</w:t>
            </w:r>
            <w:r>
              <w:rPr>
                <w:rFonts w:hint="eastAsia" w:ascii="宋体" w:hAnsi="宋体" w:eastAsia="宋体" w:cs="宋体"/>
                <w:bCs/>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0" w:type="dxa"/>
            <w:vMerge w:val="restart"/>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360" w:type="dxa"/>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投标人医院等级评审的理解与参与程度</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5分）</w:t>
            </w:r>
          </w:p>
        </w:tc>
        <w:tc>
          <w:tcPr>
            <w:tcW w:w="885"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0"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6360" w:type="dxa"/>
          </w:tcPr>
          <w:p>
            <w:pPr>
              <w:snapToGrid w:val="0"/>
              <w:spacing w:line="360" w:lineRule="auto"/>
              <w:jc w:val="left"/>
              <w:rPr>
                <w:rFonts w:hint="default" w:ascii="宋体" w:hAnsi="宋体" w:eastAsia="宋体" w:cs="宋体"/>
                <w:b w:val="0"/>
                <w:bCs w:val="0"/>
                <w:color w:val="auto"/>
                <w:sz w:val="24"/>
                <w:highlight w:val="none"/>
                <w:lang w:val="en-US"/>
              </w:rPr>
            </w:pP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.1评委根据投标人针对医院各类等级评定及认证工作的理解和相关服务工作经验的阐述进行评分（</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分）。医院各类等级评定及认证工作的理解和相关服务工作经验的阐述分析全面、清晰准确且贴合采购人需求的实际情况，得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分；医院各类等级评定及认证工作的理解和相关服务工作经验的阐述分析</w:t>
            </w:r>
            <w:r>
              <w:rPr>
                <w:rFonts w:hint="eastAsia" w:ascii="宋体" w:hAnsi="宋体" w:cs="宋体"/>
                <w:b w:val="0"/>
                <w:bCs w:val="0"/>
                <w:color w:val="auto"/>
                <w:sz w:val="24"/>
                <w:highlight w:val="none"/>
                <w:lang w:val="en-US" w:eastAsia="zh-CN"/>
              </w:rPr>
              <w:t>较</w:t>
            </w:r>
            <w:r>
              <w:rPr>
                <w:rFonts w:hint="eastAsia" w:ascii="宋体" w:hAnsi="宋体" w:eastAsia="宋体" w:cs="宋体"/>
                <w:b w:val="0"/>
                <w:bCs w:val="0"/>
                <w:color w:val="auto"/>
                <w:sz w:val="24"/>
                <w:highlight w:val="none"/>
              </w:rPr>
              <w:t>全面、清晰准确且贴合采购人需求的实际情况</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分析较全面，对采购人需求的实际情况有一定的理解，得</w:t>
            </w:r>
            <w:r>
              <w:rPr>
                <w:rFonts w:hint="eastAsia" w:ascii="宋体" w:hAnsi="宋体" w:cs="宋体"/>
                <w:b w:val="0"/>
                <w:bCs w:val="0"/>
                <w:color w:val="auto"/>
                <w:sz w:val="24"/>
                <w:highlight w:val="none"/>
                <w:lang w:val="en-US" w:eastAsia="zh-CN"/>
              </w:rPr>
              <w:t>4.5</w:t>
            </w:r>
            <w:r>
              <w:rPr>
                <w:rFonts w:hint="eastAsia" w:ascii="宋体" w:hAnsi="宋体" w:eastAsia="宋体" w:cs="宋体"/>
                <w:b w:val="0"/>
                <w:bCs w:val="0"/>
                <w:color w:val="auto"/>
                <w:sz w:val="24"/>
                <w:highlight w:val="none"/>
              </w:rPr>
              <w:t>分；医院各类等级评定及认证工作的理解和相关服务工作经验的阐述分析</w:t>
            </w:r>
            <w:r>
              <w:rPr>
                <w:rFonts w:hint="eastAsia" w:ascii="宋体" w:hAnsi="宋体" w:cs="宋体"/>
                <w:b w:val="0"/>
                <w:bCs w:val="0"/>
                <w:color w:val="auto"/>
                <w:sz w:val="24"/>
                <w:highlight w:val="none"/>
                <w:lang w:val="en-US" w:eastAsia="zh-CN"/>
              </w:rPr>
              <w:t>尚可</w:t>
            </w:r>
            <w:r>
              <w:rPr>
                <w:rFonts w:hint="eastAsia" w:ascii="宋体" w:hAnsi="宋体" w:eastAsia="宋体" w:cs="宋体"/>
                <w:b w:val="0"/>
                <w:bCs w:val="0"/>
                <w:color w:val="auto"/>
                <w:sz w:val="24"/>
                <w:highlight w:val="none"/>
              </w:rPr>
              <w:t>、清晰准确且贴合采购人需求的实际情况分析</w:t>
            </w:r>
            <w:r>
              <w:rPr>
                <w:rFonts w:hint="eastAsia" w:ascii="宋体" w:hAnsi="宋体" w:cs="宋体"/>
                <w:b w:val="0"/>
                <w:bCs w:val="0"/>
                <w:color w:val="auto"/>
                <w:sz w:val="24"/>
                <w:highlight w:val="none"/>
                <w:lang w:val="en-US" w:eastAsia="zh-CN"/>
              </w:rPr>
              <w:t>尚可</w:t>
            </w:r>
            <w:r>
              <w:rPr>
                <w:rFonts w:hint="eastAsia" w:ascii="宋体" w:hAnsi="宋体" w:eastAsia="宋体" w:cs="宋体"/>
                <w:b w:val="0"/>
                <w:bCs w:val="0"/>
                <w:color w:val="auto"/>
                <w:sz w:val="24"/>
                <w:highlight w:val="none"/>
              </w:rPr>
              <w:t>，对采购人需求的实际情况</w:t>
            </w:r>
            <w:r>
              <w:rPr>
                <w:rFonts w:hint="eastAsia" w:ascii="宋体" w:hAnsi="宋体" w:cs="宋体"/>
                <w:b w:val="0"/>
                <w:bCs w:val="0"/>
                <w:color w:val="auto"/>
                <w:sz w:val="24"/>
                <w:highlight w:val="none"/>
                <w:lang w:val="en-US" w:eastAsia="zh-CN"/>
              </w:rPr>
              <w:t>尚可</w:t>
            </w:r>
            <w:r>
              <w:rPr>
                <w:rFonts w:hint="eastAsia" w:ascii="宋体" w:hAnsi="宋体" w:eastAsia="宋体" w:cs="宋体"/>
                <w:b w:val="0"/>
                <w:bCs w:val="0"/>
                <w:color w:val="auto"/>
                <w:sz w:val="24"/>
                <w:highlight w:val="none"/>
              </w:rPr>
              <w:t>，得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医院各类等级评定及认证工作的理解和相关服务工作经验的阐述分析</w:t>
            </w:r>
            <w:r>
              <w:rPr>
                <w:rFonts w:hint="eastAsia" w:ascii="宋体" w:hAnsi="宋体" w:cs="宋体"/>
                <w:b w:val="0"/>
                <w:bCs w:val="0"/>
                <w:color w:val="auto"/>
                <w:sz w:val="24"/>
                <w:highlight w:val="none"/>
                <w:lang w:val="en-US" w:eastAsia="zh-CN"/>
              </w:rPr>
              <w:t>一般</w:t>
            </w:r>
            <w:r>
              <w:rPr>
                <w:rFonts w:hint="eastAsia" w:ascii="宋体" w:hAnsi="宋体" w:eastAsia="宋体" w:cs="宋体"/>
                <w:b w:val="0"/>
                <w:bCs w:val="0"/>
                <w:color w:val="auto"/>
                <w:sz w:val="24"/>
                <w:highlight w:val="none"/>
              </w:rPr>
              <w:t>、清晰准确且贴合采购人需求的实际情况分析</w:t>
            </w:r>
            <w:r>
              <w:rPr>
                <w:rFonts w:hint="eastAsia" w:ascii="宋体" w:hAnsi="宋体" w:cs="宋体"/>
                <w:b w:val="0"/>
                <w:bCs w:val="0"/>
                <w:color w:val="auto"/>
                <w:sz w:val="24"/>
                <w:highlight w:val="none"/>
                <w:lang w:val="en-US" w:eastAsia="zh-CN"/>
              </w:rPr>
              <w:t>一般</w:t>
            </w:r>
            <w:r>
              <w:rPr>
                <w:rFonts w:hint="eastAsia" w:ascii="宋体" w:hAnsi="宋体" w:eastAsia="宋体" w:cs="宋体"/>
                <w:b w:val="0"/>
                <w:bCs w:val="0"/>
                <w:color w:val="auto"/>
                <w:sz w:val="24"/>
                <w:highlight w:val="none"/>
              </w:rPr>
              <w:t>，对采购人需求的实际情况</w:t>
            </w:r>
            <w:r>
              <w:rPr>
                <w:rFonts w:hint="eastAsia" w:ascii="宋体" w:hAnsi="宋体" w:cs="宋体"/>
                <w:b w:val="0"/>
                <w:bCs w:val="0"/>
                <w:color w:val="auto"/>
                <w:sz w:val="24"/>
                <w:highlight w:val="none"/>
                <w:lang w:val="en-US" w:eastAsia="zh-CN"/>
              </w:rPr>
              <w:t>一般</w:t>
            </w:r>
            <w:r>
              <w:rPr>
                <w:rFonts w:hint="eastAsia" w:ascii="宋体" w:hAnsi="宋体" w:eastAsia="宋体" w:cs="宋体"/>
                <w:b w:val="0"/>
                <w:bCs w:val="0"/>
                <w:color w:val="auto"/>
                <w:sz w:val="24"/>
                <w:highlight w:val="none"/>
              </w:rPr>
              <w:t>，得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医院各类等级评定及认证工作的理解和相关服务工作经验的阐述分析</w:t>
            </w:r>
            <w:r>
              <w:rPr>
                <w:rFonts w:hint="eastAsia" w:ascii="宋体" w:hAnsi="宋体" w:cs="宋体"/>
                <w:b w:val="0"/>
                <w:bCs w:val="0"/>
                <w:color w:val="auto"/>
                <w:sz w:val="24"/>
                <w:highlight w:val="none"/>
                <w:lang w:val="en-US" w:eastAsia="zh-CN"/>
              </w:rPr>
              <w:t>欠</w:t>
            </w:r>
            <w:r>
              <w:rPr>
                <w:rFonts w:hint="eastAsia" w:ascii="宋体" w:hAnsi="宋体" w:eastAsia="宋体" w:cs="宋体"/>
                <w:b w:val="0"/>
                <w:bCs w:val="0"/>
                <w:color w:val="auto"/>
                <w:sz w:val="24"/>
                <w:highlight w:val="none"/>
              </w:rPr>
              <w:t>全面、清晰准确且贴合采购人需求的实际情况分析阐述</w:t>
            </w:r>
            <w:r>
              <w:rPr>
                <w:rFonts w:hint="eastAsia" w:ascii="宋体" w:hAnsi="宋体" w:cs="宋体"/>
                <w:b w:val="0"/>
                <w:bCs w:val="0"/>
                <w:color w:val="auto"/>
                <w:sz w:val="24"/>
                <w:highlight w:val="none"/>
                <w:lang w:val="en-US" w:eastAsia="zh-CN"/>
              </w:rPr>
              <w:t>欠</w:t>
            </w:r>
            <w:r>
              <w:rPr>
                <w:rFonts w:hint="eastAsia" w:ascii="宋体" w:hAnsi="宋体" w:eastAsia="宋体" w:cs="宋体"/>
                <w:b w:val="0"/>
                <w:bCs w:val="0"/>
                <w:color w:val="auto"/>
                <w:sz w:val="24"/>
                <w:highlight w:val="none"/>
              </w:rPr>
              <w:t>全面</w:t>
            </w:r>
            <w:r>
              <w:rPr>
                <w:rFonts w:hint="eastAsia" w:ascii="宋体" w:hAnsi="宋体" w:cs="宋体"/>
                <w:b w:val="0"/>
                <w:bCs w:val="0"/>
                <w:color w:val="auto"/>
                <w:sz w:val="24"/>
                <w:highlight w:val="none"/>
                <w:lang w:val="en-US" w:eastAsia="zh-CN"/>
              </w:rPr>
              <w:t>,理解欠透彻</w:t>
            </w:r>
            <w:r>
              <w:rPr>
                <w:rFonts w:hint="eastAsia" w:ascii="宋体" w:hAnsi="宋体" w:eastAsia="宋体" w:cs="宋体"/>
                <w:b w:val="0"/>
                <w:bCs w:val="0"/>
                <w:color w:val="auto"/>
                <w:sz w:val="24"/>
                <w:highlight w:val="none"/>
              </w:rPr>
              <w:t>，得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分；医院各类等级评定及认证工作的理解和相关服务工作经验的阐述分析</w:t>
            </w:r>
            <w:r>
              <w:rPr>
                <w:rFonts w:hint="eastAsia" w:ascii="宋体" w:hAnsi="宋体" w:cs="宋体"/>
                <w:b w:val="0"/>
                <w:bCs w:val="0"/>
                <w:color w:val="auto"/>
                <w:sz w:val="24"/>
                <w:highlight w:val="none"/>
                <w:lang w:val="en-US" w:eastAsia="zh-CN"/>
              </w:rPr>
              <w:t>不够全面</w:t>
            </w:r>
            <w:r>
              <w:rPr>
                <w:rFonts w:hint="eastAsia" w:ascii="宋体" w:hAnsi="宋体" w:eastAsia="宋体" w:cs="宋体"/>
                <w:b w:val="0"/>
                <w:bCs w:val="0"/>
                <w:color w:val="auto"/>
                <w:sz w:val="24"/>
                <w:highlight w:val="none"/>
              </w:rPr>
              <w:t>、清晰准确且贴合采购人需求的实际情况分析阐述不够全面</w:t>
            </w:r>
            <w:r>
              <w:rPr>
                <w:rFonts w:hint="eastAsia" w:ascii="宋体" w:hAnsi="宋体" w:cs="宋体"/>
                <w:b w:val="0"/>
                <w:bCs w:val="0"/>
                <w:color w:val="auto"/>
                <w:sz w:val="24"/>
                <w:highlight w:val="none"/>
                <w:lang w:val="en-US" w:eastAsia="zh-CN"/>
              </w:rPr>
              <w:t>,理解不够透彻，得1分。无相关阐述不得分</w:t>
            </w:r>
          </w:p>
        </w:tc>
        <w:tc>
          <w:tcPr>
            <w:tcW w:w="885"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0" w:type="dxa"/>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6360" w:type="dxa"/>
            <w:vAlign w:val="center"/>
          </w:tcPr>
          <w:p>
            <w:pPr>
              <w:snapToGrid w:val="0"/>
              <w:spacing w:line="240" w:lineRule="auto"/>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项目实施方案（</w:t>
            </w:r>
            <w:r>
              <w:rPr>
                <w:rFonts w:hint="eastAsia" w:ascii="宋体" w:hAnsi="宋体" w:cs="宋体"/>
                <w:b/>
                <w:bCs/>
                <w:color w:val="auto"/>
                <w:sz w:val="24"/>
                <w:highlight w:val="none"/>
                <w:lang w:val="en-US" w:eastAsia="zh-CN"/>
              </w:rPr>
              <w:t>32</w:t>
            </w:r>
            <w:r>
              <w:rPr>
                <w:rFonts w:hint="eastAsia" w:ascii="宋体" w:hAnsi="宋体" w:eastAsia="宋体" w:cs="宋体"/>
                <w:b/>
                <w:bCs/>
                <w:color w:val="auto"/>
                <w:sz w:val="24"/>
                <w:highlight w:val="none"/>
                <w:lang w:val="en-US" w:eastAsia="zh-CN"/>
              </w:rPr>
              <w:t>分）</w:t>
            </w:r>
          </w:p>
        </w:tc>
        <w:tc>
          <w:tcPr>
            <w:tcW w:w="88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1155" w:type="dxa"/>
            <w:vAlign w:val="center"/>
          </w:tcPr>
          <w:p>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restart"/>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6360" w:type="dxa"/>
          </w:tcPr>
          <w:p>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保安服务方案</w:t>
            </w:r>
          </w:p>
        </w:tc>
        <w:tc>
          <w:tcPr>
            <w:tcW w:w="88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continue"/>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6360" w:type="dxa"/>
          </w:tcPr>
          <w:p>
            <w:pPr>
              <w:snapToGrid w:val="0"/>
              <w:spacing w:line="360" w:lineRule="auto"/>
              <w:jc w:val="left"/>
              <w:rPr>
                <w:rFonts w:hint="eastAsia" w:ascii="宋体" w:hAnsi="宋体" w:eastAsia="宋体" w:cs="宋体"/>
                <w:b/>
                <w:bCs/>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.1评委根据投标人提供针对本项目的服务方案的全面性、合理性进行评分。服务方案全面、合理完全满足采购人需求的得3分 ；服务方案全面、合理基本符合采购人需求得2分；服务方案不全面，针对性不强的得1分；</w:t>
            </w:r>
            <w:r>
              <w:rPr>
                <w:rFonts w:hint="eastAsia" w:ascii="宋体" w:hAnsi="宋体" w:cs="宋体"/>
                <w:b w:val="0"/>
                <w:bCs w:val="0"/>
                <w:color w:val="auto"/>
                <w:sz w:val="24"/>
                <w:highlight w:val="none"/>
                <w:lang w:val="en-US" w:eastAsia="zh-CN"/>
              </w:rPr>
              <w:t>无相关方案不得分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continue"/>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6360" w:type="dxa"/>
          </w:tcPr>
          <w:p>
            <w:pPr>
              <w:snapToGrid w:val="0"/>
              <w:spacing w:line="360" w:lineRule="auto"/>
              <w:jc w:val="left"/>
              <w:rPr>
                <w:rFonts w:hint="eastAsia" w:ascii="宋体" w:hAnsi="宋体" w:eastAsia="宋体" w:cs="宋体"/>
                <w:b/>
                <w:bCs/>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.2评委根据投标人提供针对本项目的重点岗位重点工作的标准可行性进行评分。重点岗位重点工作的标准可行性高于采购人需求的得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分；重点岗位重点工作的标准可行性</w:t>
            </w:r>
            <w:r>
              <w:rPr>
                <w:rFonts w:hint="eastAsia" w:ascii="宋体" w:hAnsi="宋体" w:cs="宋体"/>
                <w:b w:val="0"/>
                <w:bCs w:val="0"/>
                <w:color w:val="auto"/>
                <w:sz w:val="24"/>
                <w:highlight w:val="none"/>
                <w:lang w:val="en-US" w:eastAsia="zh-CN"/>
              </w:rPr>
              <w:t>较高于</w:t>
            </w:r>
            <w:r>
              <w:rPr>
                <w:rFonts w:hint="eastAsia" w:ascii="宋体" w:hAnsi="宋体" w:eastAsia="宋体" w:cs="宋体"/>
                <w:b w:val="0"/>
                <w:bCs w:val="0"/>
                <w:color w:val="auto"/>
                <w:sz w:val="24"/>
                <w:highlight w:val="none"/>
              </w:rPr>
              <w:t>采购人需求的得</w:t>
            </w:r>
            <w:r>
              <w:rPr>
                <w:rFonts w:hint="eastAsia" w:ascii="宋体" w:hAnsi="宋体" w:cs="宋体"/>
                <w:b w:val="0"/>
                <w:bCs w:val="0"/>
                <w:color w:val="auto"/>
                <w:sz w:val="24"/>
                <w:highlight w:val="none"/>
                <w:lang w:val="en-US" w:eastAsia="zh-CN"/>
              </w:rPr>
              <w:t>4.5</w:t>
            </w:r>
            <w:r>
              <w:rPr>
                <w:rFonts w:hint="eastAsia" w:ascii="宋体" w:hAnsi="宋体" w:eastAsia="宋体" w:cs="宋体"/>
                <w:b w:val="0"/>
                <w:bCs w:val="0"/>
                <w:color w:val="auto"/>
                <w:sz w:val="24"/>
                <w:highlight w:val="none"/>
              </w:rPr>
              <w:t>分；重点岗位重点工作的标准可行性</w:t>
            </w:r>
            <w:r>
              <w:rPr>
                <w:rFonts w:hint="eastAsia" w:ascii="宋体" w:hAnsi="宋体" w:cs="宋体"/>
                <w:b w:val="0"/>
                <w:bCs w:val="0"/>
                <w:color w:val="auto"/>
                <w:sz w:val="24"/>
                <w:highlight w:val="none"/>
                <w:lang w:eastAsia="zh-CN"/>
              </w:rPr>
              <w:t>与</w:t>
            </w:r>
            <w:r>
              <w:rPr>
                <w:rFonts w:hint="eastAsia" w:ascii="宋体" w:hAnsi="宋体" w:eastAsia="宋体" w:cs="宋体"/>
                <w:b w:val="0"/>
                <w:bCs w:val="0"/>
                <w:color w:val="auto"/>
                <w:sz w:val="24"/>
                <w:highlight w:val="none"/>
              </w:rPr>
              <w:t>采购人需求</w:t>
            </w:r>
            <w:r>
              <w:rPr>
                <w:rFonts w:hint="eastAsia" w:ascii="宋体" w:hAnsi="宋体" w:cs="宋体"/>
                <w:b w:val="0"/>
                <w:bCs w:val="0"/>
                <w:color w:val="auto"/>
                <w:sz w:val="24"/>
                <w:highlight w:val="none"/>
                <w:lang w:val="en-US" w:eastAsia="zh-CN"/>
              </w:rPr>
              <w:t>匹配度尚可</w:t>
            </w:r>
            <w:r>
              <w:rPr>
                <w:rFonts w:hint="eastAsia" w:ascii="宋体" w:hAnsi="宋体" w:eastAsia="宋体" w:cs="宋体"/>
                <w:b w:val="0"/>
                <w:bCs w:val="0"/>
                <w:color w:val="auto"/>
                <w:sz w:val="24"/>
                <w:highlight w:val="none"/>
              </w:rPr>
              <w:t>的得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分；重点岗位重点工作的标准可行性</w:t>
            </w:r>
            <w:r>
              <w:rPr>
                <w:rFonts w:hint="eastAsia" w:ascii="宋体" w:hAnsi="宋体" w:cs="宋体"/>
                <w:b w:val="0"/>
                <w:bCs w:val="0"/>
                <w:color w:val="auto"/>
                <w:sz w:val="24"/>
                <w:highlight w:val="none"/>
                <w:lang w:eastAsia="zh-CN"/>
              </w:rPr>
              <w:t>与</w:t>
            </w:r>
            <w:r>
              <w:rPr>
                <w:rFonts w:hint="eastAsia" w:ascii="宋体" w:hAnsi="宋体" w:eastAsia="宋体" w:cs="宋体"/>
                <w:b w:val="0"/>
                <w:bCs w:val="0"/>
                <w:color w:val="auto"/>
                <w:sz w:val="24"/>
                <w:highlight w:val="none"/>
              </w:rPr>
              <w:t>采购人需求</w:t>
            </w:r>
            <w:r>
              <w:rPr>
                <w:rFonts w:hint="eastAsia" w:ascii="宋体" w:hAnsi="宋体" w:cs="宋体"/>
                <w:b w:val="0"/>
                <w:bCs w:val="0"/>
                <w:color w:val="auto"/>
                <w:sz w:val="24"/>
                <w:highlight w:val="none"/>
                <w:lang w:val="en-US" w:eastAsia="zh-CN"/>
              </w:rPr>
              <w:t>匹配度一般</w:t>
            </w:r>
            <w:r>
              <w:rPr>
                <w:rFonts w:hint="eastAsia" w:ascii="宋体" w:hAnsi="宋体" w:eastAsia="宋体" w:cs="宋体"/>
                <w:b w:val="0"/>
                <w:bCs w:val="0"/>
                <w:color w:val="auto"/>
                <w:sz w:val="24"/>
                <w:highlight w:val="none"/>
              </w:rPr>
              <w:t>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分；重点岗位重点工作的标准可行性基本符合采购人需求的，得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分；重点岗位重点工作的标准可行性不高的得1分。</w:t>
            </w:r>
          </w:p>
        </w:tc>
        <w:tc>
          <w:tcPr>
            <w:tcW w:w="88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continue"/>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6360" w:type="dxa"/>
          </w:tcPr>
          <w:p>
            <w:pPr>
              <w:snapToGrid w:val="0"/>
              <w:spacing w:line="360" w:lineRule="auto"/>
              <w:jc w:val="left"/>
              <w:rPr>
                <w:rFonts w:hint="eastAsia" w:ascii="宋体" w:hAnsi="宋体" w:eastAsia="宋体" w:cs="宋体"/>
                <w:b/>
                <w:bCs/>
                <w:color w:val="auto"/>
                <w:sz w:val="24"/>
                <w:highlight w:val="none"/>
              </w:rPr>
            </w:pP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.3评委根据投标人提供针对本项目的重点难点进行分析及相对应的对策具有针对性进行评分。重点难点的分析及解决措施针对性强、可靠性和质量控制手段优得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分；重点难点的分析及解决措施针对性</w:t>
            </w:r>
            <w:r>
              <w:rPr>
                <w:rFonts w:hint="eastAsia" w:ascii="宋体" w:hAnsi="宋体" w:cs="宋体"/>
                <w:b w:val="0"/>
                <w:bCs w:val="0"/>
                <w:color w:val="auto"/>
                <w:sz w:val="24"/>
                <w:highlight w:val="none"/>
                <w:lang w:val="en-US" w:eastAsia="zh-CN"/>
              </w:rPr>
              <w:t>较</w:t>
            </w:r>
            <w:r>
              <w:rPr>
                <w:rFonts w:hint="eastAsia" w:ascii="宋体" w:hAnsi="宋体" w:eastAsia="宋体" w:cs="宋体"/>
                <w:b w:val="0"/>
                <w:bCs w:val="0"/>
                <w:color w:val="auto"/>
                <w:sz w:val="24"/>
                <w:highlight w:val="none"/>
              </w:rPr>
              <w:t>强、可靠性和质量控制手段较优得</w:t>
            </w:r>
            <w:r>
              <w:rPr>
                <w:rFonts w:hint="eastAsia" w:ascii="宋体" w:hAnsi="宋体" w:cs="宋体"/>
                <w:b w:val="0"/>
                <w:bCs w:val="0"/>
                <w:color w:val="auto"/>
                <w:sz w:val="24"/>
                <w:highlight w:val="none"/>
                <w:lang w:val="en-US" w:eastAsia="zh-CN"/>
              </w:rPr>
              <w:t>4.5</w:t>
            </w:r>
            <w:r>
              <w:rPr>
                <w:rFonts w:hint="eastAsia" w:ascii="宋体" w:hAnsi="宋体" w:eastAsia="宋体" w:cs="宋体"/>
                <w:b w:val="0"/>
                <w:bCs w:val="0"/>
                <w:color w:val="auto"/>
                <w:sz w:val="24"/>
                <w:highlight w:val="none"/>
              </w:rPr>
              <w:t>分</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重点难点的分析及解决措施针对性</w:t>
            </w:r>
            <w:r>
              <w:rPr>
                <w:rFonts w:hint="eastAsia" w:ascii="宋体" w:hAnsi="宋体" w:cs="宋体"/>
                <w:b w:val="0"/>
                <w:bCs w:val="0"/>
                <w:color w:val="auto"/>
                <w:sz w:val="24"/>
                <w:highlight w:val="none"/>
                <w:lang w:val="en-US" w:eastAsia="zh-CN"/>
              </w:rPr>
              <w:t>尚可</w:t>
            </w:r>
            <w:r>
              <w:rPr>
                <w:rFonts w:hint="eastAsia" w:ascii="宋体" w:hAnsi="宋体" w:eastAsia="宋体" w:cs="宋体"/>
                <w:b w:val="0"/>
                <w:bCs w:val="0"/>
                <w:color w:val="auto"/>
                <w:sz w:val="24"/>
                <w:highlight w:val="none"/>
              </w:rPr>
              <w:t>、可靠性和质量控制手段</w:t>
            </w:r>
            <w:r>
              <w:rPr>
                <w:rFonts w:hint="eastAsia" w:ascii="宋体" w:hAnsi="宋体" w:cs="宋体"/>
                <w:b w:val="0"/>
                <w:bCs w:val="0"/>
                <w:color w:val="auto"/>
                <w:sz w:val="24"/>
                <w:highlight w:val="none"/>
                <w:lang w:val="en-US" w:eastAsia="zh-CN"/>
              </w:rPr>
              <w:t>尚可</w:t>
            </w:r>
            <w:r>
              <w:rPr>
                <w:rFonts w:hint="eastAsia" w:ascii="宋体" w:hAnsi="宋体" w:eastAsia="宋体" w:cs="宋体"/>
                <w:b w:val="0"/>
                <w:bCs w:val="0"/>
                <w:color w:val="auto"/>
                <w:sz w:val="24"/>
                <w:highlight w:val="none"/>
              </w:rPr>
              <w:t>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针对性、可靠性一般，有一定的质量控制手段得</w:t>
            </w:r>
            <w:r>
              <w:rPr>
                <w:rFonts w:hint="eastAsia" w:ascii="宋体" w:hAnsi="宋体" w:cs="宋体"/>
                <w:b w:val="0"/>
                <w:bCs w:val="0"/>
                <w:color w:val="auto"/>
                <w:sz w:val="24"/>
                <w:highlight w:val="none"/>
                <w:lang w:val="en-US" w:eastAsia="zh-CN"/>
              </w:rPr>
              <w:t>3.5</w:t>
            </w:r>
            <w:r>
              <w:rPr>
                <w:rFonts w:hint="eastAsia" w:ascii="宋体" w:hAnsi="宋体" w:eastAsia="宋体" w:cs="宋体"/>
                <w:b w:val="0"/>
                <w:bCs w:val="0"/>
                <w:color w:val="auto"/>
                <w:sz w:val="24"/>
                <w:highlight w:val="none"/>
              </w:rPr>
              <w:t>分；重点难点的分析及解决措施针对性</w:t>
            </w:r>
            <w:r>
              <w:rPr>
                <w:rFonts w:hint="eastAsia" w:ascii="宋体" w:hAnsi="宋体" w:cs="宋体"/>
                <w:b w:val="0"/>
                <w:bCs w:val="0"/>
                <w:color w:val="auto"/>
                <w:sz w:val="24"/>
                <w:highlight w:val="none"/>
                <w:lang w:val="en-US" w:eastAsia="zh-CN"/>
              </w:rPr>
              <w:t>欠全面</w:t>
            </w:r>
            <w:r>
              <w:rPr>
                <w:rFonts w:hint="eastAsia" w:ascii="宋体" w:hAnsi="宋体" w:eastAsia="宋体" w:cs="宋体"/>
                <w:b w:val="0"/>
                <w:bCs w:val="0"/>
                <w:color w:val="auto"/>
                <w:sz w:val="24"/>
                <w:highlight w:val="none"/>
              </w:rPr>
              <w:t>、可靠性和质量控制手段</w:t>
            </w:r>
            <w:r>
              <w:rPr>
                <w:rFonts w:hint="eastAsia" w:ascii="宋体" w:hAnsi="宋体" w:cs="宋体"/>
                <w:b w:val="0"/>
                <w:bCs w:val="0"/>
                <w:color w:val="auto"/>
                <w:sz w:val="24"/>
                <w:highlight w:val="none"/>
                <w:lang w:val="en-US" w:eastAsia="zh-CN"/>
              </w:rPr>
              <w:t>欠可行</w:t>
            </w:r>
            <w:r>
              <w:rPr>
                <w:rFonts w:hint="eastAsia" w:ascii="宋体" w:hAnsi="宋体" w:eastAsia="宋体" w:cs="宋体"/>
                <w:b w:val="0"/>
                <w:bCs w:val="0"/>
                <w:color w:val="auto"/>
                <w:sz w:val="24"/>
                <w:highlight w:val="none"/>
              </w:rPr>
              <w:t>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针对性、可靠性差，质量控制手段缺乏，得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分；内容不明确或无相关内容的不得分。</w:t>
            </w:r>
          </w:p>
        </w:tc>
        <w:tc>
          <w:tcPr>
            <w:tcW w:w="88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6360" w:type="dxa"/>
          </w:tcPr>
          <w:p>
            <w:pPr>
              <w:widowControl/>
              <w:shd w:val="clear" w:color="auto" w:fill="FFFFFF"/>
              <w:adjustRightInd/>
              <w:spacing w:after="225"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各种特殊情况下的快速应急服务响应方案、针对突发事件处置能力的应急预案</w:t>
            </w:r>
            <w:r>
              <w:rPr>
                <w:rFonts w:hint="eastAsia" w:ascii="宋体" w:hAnsi="宋体" w:eastAsia="宋体" w:cs="宋体"/>
                <w:b w:val="0"/>
                <w:bCs w:val="0"/>
                <w:color w:val="auto"/>
                <w:sz w:val="24"/>
                <w:highlight w:val="none"/>
                <w:lang w:val="en-US" w:eastAsia="zh-CN"/>
              </w:rPr>
              <w:t>。</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6360" w:type="dxa"/>
          </w:tcPr>
          <w:p>
            <w:pPr>
              <w:widowControl/>
              <w:shd w:val="clear" w:color="auto" w:fill="FFFFFF"/>
              <w:adjustRightInd/>
              <w:spacing w:after="225" w:line="360" w:lineRule="auto"/>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7.1</w:t>
            </w:r>
            <w:r>
              <w:rPr>
                <w:rFonts w:hint="eastAsia" w:ascii="宋体" w:hAnsi="宋体" w:eastAsia="宋体" w:cs="宋体"/>
                <w:b w:val="0"/>
                <w:bCs w:val="0"/>
                <w:color w:val="auto"/>
                <w:sz w:val="24"/>
                <w:highlight w:val="none"/>
                <w:lang w:val="en-US" w:eastAsia="zh-CN"/>
              </w:rPr>
              <w:t>根据应对突发事件（包括发生</w:t>
            </w:r>
            <w:r>
              <w:rPr>
                <w:rFonts w:hint="eastAsia" w:ascii="宋体" w:hAnsi="宋体" w:cs="宋体"/>
                <w:b w:val="0"/>
                <w:bCs w:val="0"/>
                <w:color w:val="auto"/>
                <w:sz w:val="24"/>
                <w:highlight w:val="none"/>
                <w:lang w:val="en-US" w:eastAsia="zh-CN"/>
              </w:rPr>
              <w:t>火灾</w:t>
            </w:r>
            <w:r>
              <w:rPr>
                <w:rFonts w:hint="eastAsia" w:ascii="宋体" w:hAnsi="宋体" w:eastAsia="宋体" w:cs="宋体"/>
                <w:b w:val="0"/>
                <w:bCs w:val="0"/>
                <w:color w:val="auto"/>
                <w:sz w:val="24"/>
                <w:highlight w:val="none"/>
                <w:lang w:val="en-US" w:eastAsia="zh-CN"/>
              </w:rPr>
              <w:t>、短时暴雨等</w:t>
            </w:r>
            <w:r>
              <w:rPr>
                <w:rFonts w:hint="eastAsia" w:ascii="宋体" w:hAnsi="宋体" w:cs="宋体"/>
                <w:b w:val="0"/>
                <w:bCs w:val="0"/>
                <w:color w:val="auto"/>
                <w:sz w:val="24"/>
                <w:highlight w:val="none"/>
                <w:lang w:val="en-US" w:eastAsia="zh-CN"/>
              </w:rPr>
              <w:t>突发事件</w:t>
            </w:r>
            <w:r>
              <w:rPr>
                <w:rFonts w:hint="eastAsia" w:ascii="宋体" w:hAnsi="宋体" w:eastAsia="宋体" w:cs="宋体"/>
                <w:b w:val="0"/>
                <w:bCs w:val="0"/>
                <w:color w:val="auto"/>
                <w:sz w:val="24"/>
                <w:highlight w:val="none"/>
                <w:lang w:val="en-US" w:eastAsia="zh-CN"/>
              </w:rPr>
              <w:t>及其他突发事件）时的应急预案及相应的措施进行评分</w:t>
            </w:r>
            <w:r>
              <w:rPr>
                <w:rFonts w:hint="eastAsia" w:ascii="宋体" w:hAnsi="宋体" w:cs="宋体"/>
                <w:b w:val="0"/>
                <w:bCs w:val="0"/>
                <w:color w:val="auto"/>
                <w:sz w:val="24"/>
                <w:highlight w:val="none"/>
                <w:lang w:val="en-US" w:eastAsia="zh-CN"/>
              </w:rPr>
              <w:t>，应急方案详实，可行得5分；应急方案较详实，较可行的得4.5分；应急方案尚可，可行性尚可的得4分；应急性一般，可行性一般的得3分；应急方案欠详实，可行性欠可行得2分；应急方案不详实，可行性差得1分。</w:t>
            </w:r>
            <w:r>
              <w:rPr>
                <w:rFonts w:hint="eastAsia" w:ascii="宋体" w:hAnsi="宋体" w:eastAsia="宋体" w:cs="宋体"/>
                <w:b w:val="0"/>
                <w:bCs w:val="0"/>
                <w:color w:val="auto"/>
                <w:sz w:val="24"/>
                <w:highlight w:val="none"/>
              </w:rPr>
              <w:t>内容不明确或无相关内容的不得分。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6360" w:type="dxa"/>
          </w:tcPr>
          <w:p>
            <w:pPr>
              <w:widowControl/>
              <w:shd w:val="clear" w:color="auto" w:fill="FFFFFF"/>
              <w:adjustRightInd/>
              <w:spacing w:after="225" w:line="360" w:lineRule="auto"/>
              <w:jc w:val="left"/>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7.2</w:t>
            </w:r>
            <w:r>
              <w:rPr>
                <w:rFonts w:hint="eastAsia" w:ascii="宋体" w:hAnsi="宋体" w:eastAsia="宋体" w:cs="宋体"/>
                <w:b w:val="0"/>
                <w:bCs w:val="0"/>
                <w:color w:val="auto"/>
                <w:sz w:val="24"/>
                <w:highlight w:val="none"/>
                <w:lang w:val="en-US" w:eastAsia="zh-CN"/>
              </w:rPr>
              <w:t>根据针对抗台、抗震等恶劣天气导致的特殊情况紧急预案进行评分，应急方案详实，可行得3分；欠详实，可行性一般得2分；不详实，可行性差得1分。</w:t>
            </w:r>
            <w:r>
              <w:rPr>
                <w:rFonts w:hint="eastAsia" w:ascii="宋体" w:hAnsi="宋体" w:eastAsia="宋体" w:cs="宋体"/>
                <w:b w:val="0"/>
                <w:bCs w:val="0"/>
                <w:color w:val="auto"/>
                <w:sz w:val="24"/>
                <w:highlight w:val="none"/>
              </w:rPr>
              <w:t>内容不明确或无相关内容的不得分。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6360" w:type="dxa"/>
          </w:tcPr>
          <w:p>
            <w:pPr>
              <w:widowControl/>
              <w:shd w:val="clear" w:color="auto" w:fill="FFFFFF"/>
              <w:adjustRightInd/>
              <w:spacing w:after="225" w:line="360" w:lineRule="auto"/>
              <w:jc w:val="left"/>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7.3</w:t>
            </w:r>
            <w:r>
              <w:rPr>
                <w:rFonts w:hint="eastAsia" w:ascii="宋体" w:hAnsi="宋体" w:eastAsia="宋体" w:cs="宋体"/>
                <w:b w:val="0"/>
                <w:bCs w:val="0"/>
                <w:color w:val="auto"/>
                <w:sz w:val="24"/>
                <w:highlight w:val="none"/>
                <w:lang w:val="en-US" w:eastAsia="zh-CN"/>
              </w:rPr>
              <w:t>根据针对防盗、防火的安全防范巡查进行评分，安全防范巡查方案详实，可行得3分；欠详实，可行性一般得2分；不详实，可行性差得1分。</w:t>
            </w:r>
            <w:r>
              <w:rPr>
                <w:rFonts w:hint="eastAsia" w:ascii="宋体" w:hAnsi="宋体" w:eastAsia="宋体" w:cs="宋体"/>
                <w:b w:val="0"/>
                <w:bCs w:val="0"/>
                <w:color w:val="auto"/>
                <w:sz w:val="24"/>
                <w:highlight w:val="none"/>
              </w:rPr>
              <w:t>内容不明确或无相关内容的不得分。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6360" w:type="dxa"/>
          </w:tcPr>
          <w:p>
            <w:pPr>
              <w:widowControl/>
              <w:shd w:val="clear" w:color="auto" w:fill="FFFFFF"/>
              <w:adjustRightInd/>
              <w:spacing w:after="225" w:line="360" w:lineRule="auto"/>
              <w:jc w:val="left"/>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7.4</w:t>
            </w:r>
            <w:r>
              <w:rPr>
                <w:rFonts w:hint="eastAsia" w:ascii="宋体" w:hAnsi="宋体" w:eastAsia="宋体" w:cs="宋体"/>
                <w:b w:val="0"/>
                <w:bCs w:val="0"/>
                <w:color w:val="auto"/>
                <w:sz w:val="24"/>
                <w:highlight w:val="none"/>
                <w:lang w:val="en-US" w:eastAsia="zh-CN"/>
              </w:rPr>
              <w:t>根据应对</w:t>
            </w:r>
            <w:r>
              <w:rPr>
                <w:rFonts w:hint="eastAsia" w:ascii="宋体" w:hAnsi="宋体" w:cs="宋体"/>
                <w:b w:val="0"/>
                <w:bCs w:val="0"/>
                <w:color w:val="auto"/>
                <w:sz w:val="24"/>
                <w:highlight w:val="none"/>
                <w:lang w:val="en-US" w:eastAsia="zh-CN"/>
              </w:rPr>
              <w:t>伤医事件、</w:t>
            </w:r>
            <w:r>
              <w:rPr>
                <w:rFonts w:hint="eastAsia" w:ascii="宋体" w:hAnsi="宋体" w:eastAsia="宋体" w:cs="宋体"/>
                <w:b w:val="0"/>
                <w:bCs w:val="0"/>
                <w:color w:val="auto"/>
                <w:sz w:val="24"/>
                <w:highlight w:val="none"/>
                <w:lang w:val="en-US" w:eastAsia="zh-CN"/>
              </w:rPr>
              <w:t>群体性事件、暴恐事件等类型的应急预案</w:t>
            </w:r>
            <w:r>
              <w:rPr>
                <w:rFonts w:hint="eastAsia" w:ascii="宋体" w:hAnsi="宋体" w:cs="宋体"/>
                <w:b w:val="0"/>
                <w:bCs w:val="0"/>
                <w:color w:val="auto"/>
                <w:sz w:val="24"/>
                <w:highlight w:val="none"/>
                <w:lang w:val="en-US" w:eastAsia="zh-CN"/>
              </w:rPr>
              <w:t>及与公安系统联动方案</w:t>
            </w:r>
            <w:r>
              <w:rPr>
                <w:rFonts w:hint="eastAsia" w:ascii="宋体" w:hAnsi="宋体" w:eastAsia="宋体" w:cs="宋体"/>
                <w:b w:val="0"/>
                <w:bCs w:val="0"/>
                <w:color w:val="auto"/>
                <w:sz w:val="24"/>
                <w:highlight w:val="none"/>
                <w:lang w:val="en-US" w:eastAsia="zh-CN"/>
              </w:rPr>
              <w:t>进行评分，</w:t>
            </w:r>
            <w:r>
              <w:rPr>
                <w:rFonts w:hint="eastAsia" w:ascii="宋体" w:hAnsi="宋体" w:cs="宋体"/>
                <w:b w:val="0"/>
                <w:bCs w:val="0"/>
                <w:color w:val="auto"/>
                <w:sz w:val="24"/>
                <w:highlight w:val="none"/>
                <w:lang w:val="en-US" w:eastAsia="zh-CN"/>
              </w:rPr>
              <w:t>应急方案详实，可行得5分；应急方案较详实，较可行的得4.5分；应急方案尚可，可行性尚可的得4分；应急性一般，可行性一般的得3分；应急方案欠详实，可行性欠可行得2分；应急方案不详实，可行性差得1分。</w:t>
            </w:r>
            <w:r>
              <w:rPr>
                <w:rFonts w:hint="eastAsia" w:ascii="宋体" w:hAnsi="宋体" w:eastAsia="宋体" w:cs="宋体"/>
                <w:b w:val="0"/>
                <w:bCs w:val="0"/>
                <w:color w:val="auto"/>
                <w:sz w:val="24"/>
                <w:highlight w:val="none"/>
              </w:rPr>
              <w:t>内容不明确或无相关内容的不得分。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6360" w:type="dxa"/>
          </w:tcPr>
          <w:p>
            <w:pPr>
              <w:widowControl/>
              <w:shd w:val="clear" w:color="auto" w:fill="FFFFFF"/>
              <w:adjustRightInd/>
              <w:spacing w:after="225" w:line="360" w:lineRule="auto"/>
              <w:jc w:val="left"/>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7.5</w:t>
            </w:r>
            <w:r>
              <w:rPr>
                <w:rFonts w:hint="eastAsia" w:ascii="宋体" w:hAnsi="宋体" w:eastAsia="宋体" w:cs="宋体"/>
                <w:b w:val="0"/>
                <w:bCs w:val="0"/>
                <w:color w:val="auto"/>
                <w:sz w:val="24"/>
                <w:highlight w:val="none"/>
                <w:lang w:val="en-US" w:eastAsia="zh-CN"/>
              </w:rPr>
              <w:t>根据应对重大活动或重要接待任务等类型的应急预案进行评分，应急方案详实，可行得3分；欠详实，可行性一般得2分；不详实，可行性差得1分。</w:t>
            </w:r>
            <w:r>
              <w:rPr>
                <w:rFonts w:hint="eastAsia" w:ascii="宋体" w:hAnsi="宋体" w:eastAsia="宋体" w:cs="宋体"/>
                <w:b w:val="0"/>
                <w:bCs w:val="0"/>
                <w:color w:val="auto"/>
                <w:sz w:val="24"/>
                <w:highlight w:val="none"/>
              </w:rPr>
              <w:t>内容不明确或无相关内容的不得分。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6360" w:type="dxa"/>
          </w:tcPr>
          <w:p>
            <w:pPr>
              <w:widowControl/>
              <w:shd w:val="clear" w:color="auto" w:fill="FFFFFF"/>
              <w:adjustRightInd/>
              <w:spacing w:after="225" w:line="315" w:lineRule="atLeast"/>
              <w:jc w:val="both"/>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人员配置培训及考核措施</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16</w:t>
            </w:r>
            <w:r>
              <w:rPr>
                <w:rFonts w:hint="eastAsia" w:ascii="宋体" w:hAnsi="宋体" w:eastAsia="宋体" w:cs="宋体"/>
                <w:b/>
                <w:bCs/>
                <w:color w:val="auto"/>
                <w:sz w:val="24"/>
                <w:highlight w:val="none"/>
                <w:lang w:val="en-US" w:eastAsia="zh-CN"/>
              </w:rPr>
              <w:t>分）</w:t>
            </w:r>
          </w:p>
        </w:tc>
        <w:tc>
          <w:tcPr>
            <w:tcW w:w="885" w:type="dxa"/>
            <w:vAlign w:val="center"/>
          </w:tcPr>
          <w:p>
            <w:pPr>
              <w:spacing w:line="360" w:lineRule="auto"/>
              <w:jc w:val="center"/>
              <w:outlineLvl w:val="0"/>
              <w:rPr>
                <w:rFonts w:hint="eastAsia" w:ascii="宋体" w:hAnsi="宋体" w:eastAsia="宋体" w:cs="宋体"/>
                <w:color w:val="auto"/>
                <w:sz w:val="24"/>
                <w:highlight w:val="none"/>
              </w:rPr>
            </w:pPr>
          </w:p>
        </w:tc>
        <w:tc>
          <w:tcPr>
            <w:tcW w:w="1155" w:type="dxa"/>
            <w:vAlign w:val="center"/>
          </w:tcPr>
          <w:p>
            <w:pPr>
              <w:spacing w:line="36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810" w:type="dxa"/>
            <w:vMerge w:val="restart"/>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6360" w:type="dxa"/>
          </w:tcPr>
          <w:p>
            <w:pPr>
              <w:widowControl/>
              <w:shd w:val="clear" w:color="auto" w:fill="FFFFFF"/>
              <w:adjustRightInd/>
              <w:spacing w:after="225" w:line="360" w:lineRule="auto"/>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项目经理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rPr>
              <w:t>拟派项目经理能力、资历、工作经验</w:t>
            </w:r>
            <w:r>
              <w:rPr>
                <w:rFonts w:hint="eastAsia" w:ascii="宋体" w:hAnsi="宋体" w:cs="宋体"/>
                <w:color w:val="auto"/>
                <w:sz w:val="24"/>
                <w:highlight w:val="none"/>
                <w:lang w:val="en-US" w:eastAsia="zh-CN"/>
              </w:rPr>
              <w:t>进行评议，项目经理能力强、素质高、经验丰富，完全满足采购人需求的得4分；项目经理能力较强、素质较高、经验较丰富，基本满足采购人需求的得3.5分；项目经理能力尚可、素质尚可、经验丰富程度尚可，得3分；项目经理能力一般、素质一般、经验一般，基本满足采购人需求的得2.5分；项目经理能力欠强、素质一般、经验一般，欠满足采购人需求的得2分</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项目经理能力不够、素质不够、经验不够，不够满足采购人需求的得1分。</w:t>
            </w:r>
            <w:r>
              <w:rPr>
                <w:rFonts w:hint="eastAsia" w:ascii="宋体" w:hAnsi="宋体" w:eastAsia="宋体" w:cs="宋体"/>
                <w:color w:val="auto"/>
                <w:sz w:val="24"/>
                <w:highlight w:val="none"/>
              </w:rPr>
              <w:t>无人员配备方案</w:t>
            </w:r>
            <w:r>
              <w:rPr>
                <w:rFonts w:hint="eastAsia" w:ascii="宋体" w:hAnsi="宋体" w:cs="宋体"/>
                <w:color w:val="auto"/>
                <w:sz w:val="24"/>
                <w:highlight w:val="none"/>
                <w:lang w:val="en-US" w:eastAsia="zh-CN"/>
              </w:rPr>
              <w:t>不得分</w:t>
            </w:r>
            <w:r>
              <w:rPr>
                <w:rFonts w:hint="eastAsia" w:ascii="宋体" w:hAnsi="宋体" w:eastAsia="宋体" w:cs="宋体"/>
                <w:color w:val="auto"/>
                <w:sz w:val="24"/>
                <w:highlight w:val="none"/>
                <w:lang w:eastAsia="zh-CN"/>
              </w:rPr>
              <w:t>。</w:t>
            </w:r>
          </w:p>
        </w:tc>
        <w:tc>
          <w:tcPr>
            <w:tcW w:w="88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主观</w:t>
            </w:r>
            <w:r>
              <w:rPr>
                <w:rFonts w:hint="eastAsia" w:ascii="宋体" w:hAnsi="宋体" w:eastAsia="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6360" w:type="dxa"/>
          </w:tcPr>
          <w:p>
            <w:pPr>
              <w:widowControl/>
              <w:shd w:val="clear" w:color="auto" w:fill="FFFFFF"/>
              <w:adjustRightInd/>
              <w:spacing w:after="225"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拟派本项目服务团队的总人数、各类管理人员和服务人员具备相关服务经验等、实际岗位人员数量承诺及人员年龄、文化程度评议：人员配置方案的合理性、科学性，经验丰富得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人员配备和服务经验一般得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人员配备和服务经验不足得1分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无人员配备方案</w:t>
            </w:r>
            <w:r>
              <w:rPr>
                <w:rFonts w:hint="eastAsia" w:ascii="宋体" w:hAnsi="宋体" w:cs="宋体"/>
                <w:color w:val="auto"/>
                <w:sz w:val="24"/>
                <w:highlight w:val="none"/>
                <w:lang w:val="en-US" w:eastAsia="zh-CN"/>
              </w:rPr>
              <w:t>不得分</w:t>
            </w:r>
            <w:r>
              <w:rPr>
                <w:rFonts w:hint="eastAsia" w:ascii="宋体" w:hAnsi="宋体" w:eastAsia="宋体" w:cs="宋体"/>
                <w:color w:val="auto"/>
                <w:sz w:val="24"/>
                <w:highlight w:val="none"/>
                <w:lang w:eastAsia="zh-CN"/>
              </w:rPr>
              <w:t>。</w:t>
            </w:r>
          </w:p>
        </w:tc>
        <w:tc>
          <w:tcPr>
            <w:tcW w:w="88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主观</w:t>
            </w:r>
            <w:r>
              <w:rPr>
                <w:rFonts w:hint="eastAsia" w:ascii="宋体" w:hAnsi="宋体" w:eastAsia="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6360" w:type="dxa"/>
          </w:tcPr>
          <w:p>
            <w:pPr>
              <w:widowControl/>
              <w:shd w:val="clear" w:color="auto" w:fill="FFFFFF"/>
              <w:adjustRightInd/>
              <w:spacing w:after="225"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评委根据投标人提供的针对本项目的人员管理方案，如人员考核方案、合同执行期间的人员数量保障方案、人员安全保障措施、人员管理规范等进行评分：管理方案完善详细、考核方案完整、保障措施规范的得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管理方案较完善详细、考核方案较完整、保障措施较规范的得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考核方案、保障措施不全得1分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无人员管理方案不得分。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主观</w:t>
            </w:r>
            <w:r>
              <w:rPr>
                <w:rFonts w:hint="eastAsia" w:ascii="宋体" w:hAnsi="宋体" w:eastAsia="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810"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6360" w:type="dxa"/>
          </w:tcPr>
          <w:p>
            <w:pPr>
              <w:widowControl/>
              <w:shd w:val="clear" w:color="auto" w:fill="FFFFFF"/>
              <w:adjustRightInd/>
              <w:spacing w:after="225"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安保人员培训方案：开展系统的专业知识、业务技能、安全知识培训，具有贴合实际需求的演练，有切实可行的每月不少于一次的培训计划，培训方案科学合理，能提高安保人员全面水平的得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培训方案合理性一般，预期效果基本能达到采购人对安保人员需求的得</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培训方案合理性较差的得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无培训方案不得分。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主观</w:t>
            </w:r>
            <w:r>
              <w:rPr>
                <w:rFonts w:hint="eastAsia" w:ascii="宋体" w:hAnsi="宋体" w:eastAsia="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6360" w:type="dxa"/>
          </w:tcPr>
          <w:p>
            <w:pPr>
              <w:widowControl/>
              <w:shd w:val="clear" w:color="auto" w:fill="FFFFFF"/>
              <w:adjustRightInd/>
              <w:spacing w:after="225"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.5承诺项目经理合作期内不离职不更换的得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分，其余不得分。</w:t>
            </w:r>
            <w:r>
              <w:rPr>
                <w:rFonts w:hint="eastAsia" w:ascii="宋体" w:hAnsi="宋体" w:eastAsia="宋体" w:cs="宋体"/>
                <w:b/>
                <w:bCs/>
                <w:color w:val="auto"/>
                <w:sz w:val="24"/>
                <w:highlight w:val="none"/>
                <w:lang w:val="en-US" w:eastAsia="zh-CN"/>
              </w:rPr>
              <w:t>注：投标文件中提供承诺函并加盖公章，否则不得分。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p>
        </w:tc>
        <w:tc>
          <w:tcPr>
            <w:tcW w:w="1155" w:type="dxa"/>
            <w:vAlign w:val="center"/>
          </w:tcPr>
          <w:p>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客观</w:t>
            </w:r>
            <w:r>
              <w:rPr>
                <w:rFonts w:hint="eastAsia" w:ascii="宋体" w:hAnsi="宋体" w:eastAsia="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0"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6360" w:type="dxa"/>
          </w:tcPr>
          <w:p>
            <w:pPr>
              <w:widowControl/>
              <w:shd w:val="clear" w:color="auto" w:fill="FFFFFF"/>
              <w:adjustRightInd/>
              <w:spacing w:after="225"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保安服装及装备等配置方案（3分）</w:t>
            </w:r>
          </w:p>
          <w:p>
            <w:pPr>
              <w:widowControl/>
              <w:shd w:val="clear" w:color="auto" w:fill="FFFFFF"/>
              <w:adjustRightInd/>
              <w:spacing w:after="225" w:line="360"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评委根据投标人提供的保安服装及装备等配置方案：保安人员各季节服装配备齐全、办公设备配置、保安人员装备及秩序维护执勤器材配置齐全、先进与医院环境相适应的得3分；保安人员各季节服装配备较齐全、办公设备配置、保安人员装备及秩序维护执勤器材配置较齐全、较先进，能满足医院需求的得2分；保安人员各季节服装配备基本齐全、办公设备配置、保安人员装备及秩序维护执勤器材配置基本适应医院要求得1分；无配置方案不得分。</w:t>
            </w:r>
          </w:p>
          <w:p>
            <w:pPr>
              <w:widowControl/>
              <w:shd w:val="clear" w:color="auto" w:fill="FFFFFF"/>
              <w:adjustRightInd/>
              <w:spacing w:after="225"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注：投标文件中附个人装备清单并加盖公章，未提供的不得分。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55" w:type="dxa"/>
            <w:vAlign w:val="center"/>
          </w:tcPr>
          <w:p>
            <w:pPr>
              <w:snapToGrid w:val="0"/>
              <w:spacing w:line="360" w:lineRule="auto"/>
              <w:jc w:val="center"/>
              <w:rPr>
                <w:rFonts w:hint="eastAsia" w:ascii="宋体" w:hAnsi="宋体" w:eastAsia="宋体" w:cs="宋体"/>
                <w:bCs/>
                <w:color w:val="auto"/>
                <w:sz w:val="24"/>
                <w:highlight w:val="none"/>
                <w:lang w:val="en-US" w:eastAsia="zh-CN"/>
              </w:rPr>
            </w:pPr>
          </w:p>
          <w:p>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w:t>
            </w:r>
            <w:r>
              <w:rPr>
                <w:rFonts w:hint="eastAsia" w:ascii="宋体" w:hAnsi="宋体" w:eastAsia="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6360" w:type="dxa"/>
          </w:tcPr>
          <w:p>
            <w:pPr>
              <w:widowControl/>
              <w:shd w:val="clear" w:color="auto" w:fill="FFFFFF"/>
              <w:adjustRightInd/>
              <w:spacing w:after="225"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管理制度（3分）</w:t>
            </w:r>
          </w:p>
          <w:p>
            <w:pPr>
              <w:widowControl/>
              <w:shd w:val="clear" w:color="auto" w:fill="FFFFFF"/>
              <w:adjustRightInd/>
              <w:spacing w:after="225"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评委根据投标人提供的企业内部管理制度，如人事管理制度、考核制度、保安管理制度等进行评分：管理制度完善详细、管理规范的得3分；管理制度、措施一般得2分；管理制度、措施内容不全得1分；无管理制度措施不得分。</w:t>
            </w:r>
          </w:p>
        </w:tc>
        <w:tc>
          <w:tcPr>
            <w:tcW w:w="88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55" w:type="dxa"/>
            <w:vAlign w:val="center"/>
          </w:tcPr>
          <w:p>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w:t>
            </w:r>
            <w:r>
              <w:rPr>
                <w:rFonts w:hint="eastAsia" w:ascii="宋体" w:hAnsi="宋体" w:eastAsia="宋体" w:cs="宋体"/>
                <w:bCs/>
                <w:color w:val="auto"/>
                <w:sz w:val="24"/>
                <w:highlight w:val="none"/>
              </w:rPr>
              <w:t>分</w:t>
            </w:r>
          </w:p>
        </w:tc>
      </w:tr>
    </w:tbl>
    <w:p>
      <w:pPr>
        <w:snapToGrid w:val="0"/>
        <w:spacing w:line="360" w:lineRule="auto"/>
        <w:rPr>
          <w:rFonts w:hint="eastAsia" w:ascii="宋体" w:hAnsi="宋体" w:eastAsia="宋体" w:cs="宋体"/>
          <w:b/>
          <w:color w:val="auto"/>
          <w:sz w:val="32"/>
          <w:highlight w:val="non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widowControl/>
        <w:adjustRightInd/>
        <w:ind w:firstLine="2168" w:firstLineChars="600"/>
        <w:jc w:val="left"/>
        <w:rPr>
          <w:rFonts w:hint="eastAsia" w:ascii="宋体" w:hAnsi="宋体" w:eastAsia="宋体" w:cs="宋体"/>
          <w:b/>
          <w:color w:val="auto"/>
          <w:sz w:val="36"/>
          <w:szCs w:val="36"/>
          <w:highlight w:val="none"/>
        </w:rPr>
      </w:pPr>
    </w:p>
    <w:p>
      <w:pPr>
        <w:widowControl/>
        <w:adjustRightInd/>
        <w:ind w:firstLine="2168" w:firstLineChars="600"/>
        <w:jc w:val="left"/>
        <w:rPr>
          <w:rFonts w:hint="eastAsia" w:ascii="宋体" w:hAnsi="宋体" w:eastAsia="宋体" w:cs="宋体"/>
          <w:b/>
          <w:color w:val="auto"/>
          <w:sz w:val="36"/>
          <w:szCs w:val="36"/>
          <w:highlight w:val="none"/>
        </w:rPr>
      </w:pPr>
    </w:p>
    <w:p>
      <w:pPr>
        <w:widowControl/>
        <w:adjustRightInd/>
        <w:jc w:val="left"/>
        <w:rPr>
          <w:rFonts w:hint="eastAsia" w:ascii="宋体" w:hAnsi="宋体" w:eastAsia="宋体" w:cs="宋体"/>
          <w:b/>
          <w:color w:val="auto"/>
          <w:sz w:val="36"/>
          <w:szCs w:val="36"/>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widowControl/>
        <w:adjustRightInd/>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rPr>
      </w:pPr>
    </w:p>
    <w:p>
      <w:pPr>
        <w:adjustRightInd/>
        <w:spacing w:line="360" w:lineRule="auto"/>
        <w:jc w:val="center"/>
        <w:rPr>
          <w:rFonts w:hint="eastAsia" w:ascii="宋体" w:hAnsi="宋体" w:eastAsia="宋体" w:cs="宋体"/>
          <w:color w:val="auto"/>
          <w:sz w:val="24"/>
          <w:szCs w:val="24"/>
          <w:highlight w:val="none"/>
        </w:rPr>
      </w:pPr>
      <w:r>
        <w:rPr>
          <w:rFonts w:hint="eastAsia" w:ascii="宋体" w:hAnsi="Times New Roman" w:eastAsia="宋体" w:cs="Times New Roman"/>
          <w:color w:val="auto"/>
          <w:szCs w:val="24"/>
          <w:highlight w:val="none"/>
          <w:lang w:val="en-US" w:eastAsia="zh-CN"/>
        </w:rPr>
        <w:t xml:space="preserve"> </w:t>
      </w:r>
      <w:r>
        <w:rPr>
          <w:rFonts w:hint="eastAsia" w:ascii="宋体" w:hAnsi="宋体" w:eastAsia="宋体" w:cs="宋体"/>
          <w:color w:val="auto"/>
          <w:sz w:val="24"/>
          <w:szCs w:val="24"/>
          <w:highlight w:val="none"/>
        </w:rPr>
        <w:t>（本合同为合同格式，双方协商后确定）</w:t>
      </w:r>
    </w:p>
    <w:p>
      <w:pPr>
        <w:rPr>
          <w:rFonts w:hint="eastAsia" w:ascii="宋体" w:hAnsi="宋体" w:eastAsia="宋体" w:cs="宋体"/>
          <w:color w:val="auto"/>
          <w:sz w:val="24"/>
          <w:szCs w:val="24"/>
          <w:highlight w:val="none"/>
        </w:rPr>
      </w:pPr>
    </w:p>
    <w:p>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甲方：丽水市中心医院 </w:t>
      </w:r>
    </w:p>
    <w:p>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pPr>
        <w:pStyle w:val="32"/>
        <w:snapToGrid w:val="0"/>
        <w:spacing w:before="120" w:after="120" w:line="24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丽水市中心医院保安</w:t>
      </w:r>
      <w:r>
        <w:rPr>
          <w:rFonts w:hint="eastAsia" w:ascii="宋体" w:hAnsi="宋体" w:eastAsia="宋体" w:cs="宋体"/>
          <w:color w:val="auto"/>
          <w:sz w:val="24"/>
          <w:szCs w:val="24"/>
          <w:highlight w:val="none"/>
          <w:u w:val="single"/>
          <w:lang w:eastAsia="zh-CN"/>
        </w:rPr>
        <w:t>外包服务</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项目编号：CBNB-20235223GLS</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公开</w:t>
      </w:r>
      <w:r>
        <w:rPr>
          <w:rFonts w:hint="eastAsia" w:ascii="宋体" w:hAnsi="宋体" w:eastAsia="宋体" w:cs="宋体"/>
          <w:color w:val="auto"/>
          <w:sz w:val="24"/>
          <w:szCs w:val="24"/>
          <w:highlight w:val="none"/>
        </w:rPr>
        <w:t>招标的结果，签署本合同。</w:t>
      </w:r>
      <w:bookmarkEnd w:id="393"/>
      <w:bookmarkEnd w:id="394"/>
    </w:p>
    <w:p>
      <w:pPr>
        <w:numPr>
          <w:ilvl w:val="0"/>
          <w:numId w:val="1"/>
        </w:num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服务期限、服务内容、服务标准：</w:t>
      </w:r>
    </w:p>
    <w:p>
      <w:pPr>
        <w:snapToGrid w:val="0"/>
        <w:spacing w:before="120" w:after="12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1、服务期限：</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2、服务内容和服务标准：</w:t>
      </w:r>
    </w:p>
    <w:p>
      <w:p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pPr>
        <w:snapToGrid w:val="0"/>
        <w:spacing w:before="120" w:after="120" w:line="360" w:lineRule="auto"/>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1、合同价为人民币</w:t>
      </w:r>
      <w:r>
        <w:rPr>
          <w:rFonts w:hint="eastAsia" w:ascii="宋体" w:hAnsi="宋体" w:eastAsia="宋体" w:cs="宋体"/>
          <w:color w:val="auto"/>
          <w:sz w:val="24"/>
          <w:szCs w:val="24"/>
          <w:highlight w:val="none"/>
          <w:u w:val="single"/>
        </w:rPr>
        <w:t xml:space="preserve">          万元（）</w:t>
      </w:r>
      <w:r>
        <w:rPr>
          <w:rFonts w:hint="eastAsia" w:ascii="宋体" w:hAnsi="宋体" w:eastAsia="宋体" w:cs="宋体"/>
          <w:color w:val="auto"/>
          <w:sz w:val="24"/>
          <w:szCs w:val="24"/>
          <w:highlight w:val="none"/>
        </w:rPr>
        <w:t>；</w:t>
      </w:r>
    </w:p>
    <w:p>
      <w:pPr>
        <w:snapToGrid w:val="0"/>
        <w:spacing w:before="120" w:after="120" w:line="360" w:lineRule="auto"/>
        <w:ind w:left="358" w:hanging="410" w:hangingChars="1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三、履约保证金</w:t>
      </w:r>
    </w:p>
    <w:p>
      <w:pPr>
        <w:snapToGrid w:val="0"/>
        <w:spacing w:before="120" w:after="120" w:line="360" w:lineRule="auto"/>
        <w:ind w:left="357" w:hanging="408" w:hangingChars="1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乙方交纳人民币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元（      ）</w:t>
      </w:r>
      <w:r>
        <w:rPr>
          <w:rFonts w:hint="eastAsia" w:ascii="宋体" w:hAnsi="宋体" w:eastAsia="宋体" w:cs="宋体"/>
          <w:color w:val="auto"/>
          <w:sz w:val="24"/>
          <w:szCs w:val="24"/>
          <w:highlight w:val="none"/>
        </w:rPr>
        <w:t>作为本合同的履约保证金。</w:t>
      </w:r>
    </w:p>
    <w:p>
      <w:p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四、转包或分包</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1、本合同范围的服务，应由乙方直接提供，不得转让他人；</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除非得到需方的书面同意，乙方不得部分分包给他人。需方有绝对权力阻止分包。</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3、如有转让和未经需方同意的分包行为，需方有权给予终止合同。</w:t>
      </w:r>
    </w:p>
    <w:p>
      <w:p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五、付款方法</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1、付款方法：合同签订后，按月支付服务费用，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将根据合同以实际发生的工作量，并经考核后，按月结算服务费用。</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开始投入运营起计费，</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于每月前7个工作日向</w:t>
      </w:r>
      <w:r>
        <w:rPr>
          <w:rFonts w:hint="eastAsia" w:ascii="宋体" w:hAnsi="宋体" w:cs="宋体"/>
          <w:color w:val="auto"/>
          <w:sz w:val="24"/>
          <w:szCs w:val="24"/>
          <w:highlight w:val="none"/>
          <w:lang w:val="en-US" w:eastAsia="zh-CN"/>
        </w:rPr>
        <w:t>乙方</w:t>
      </w:r>
      <w:bookmarkStart w:id="404" w:name="_GoBack"/>
      <w:bookmarkEnd w:id="404"/>
      <w:r>
        <w:rPr>
          <w:rFonts w:hint="eastAsia" w:ascii="宋体" w:hAnsi="宋体" w:eastAsia="宋体" w:cs="宋体"/>
          <w:color w:val="auto"/>
          <w:sz w:val="24"/>
          <w:szCs w:val="24"/>
          <w:highlight w:val="none"/>
        </w:rPr>
        <w:t>支付上月服务费用。</w:t>
      </w:r>
      <w:r>
        <w:rPr>
          <w:rFonts w:hint="eastAsia" w:ascii="宋体" w:hAnsi="宋体" w:eastAsia="宋体" w:cs="宋体"/>
          <w:color w:val="auto"/>
          <w:kern w:val="0"/>
          <w:sz w:val="24"/>
          <w:szCs w:val="24"/>
          <w:highlight w:val="none"/>
        </w:rPr>
        <w:t xml:space="preserve"> </w:t>
      </w:r>
    </w:p>
    <w:p>
      <w:p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六、税</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1、本合同执行中相关的一切税费均由乙方负担。</w:t>
      </w:r>
    </w:p>
    <w:p>
      <w:pPr>
        <w:snapToGrid w:val="0"/>
        <w:spacing w:before="120" w:after="120" w:line="360" w:lineRule="auto"/>
        <w:ind w:left="360"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七、双方的权力和义务：</w:t>
      </w:r>
    </w:p>
    <w:p>
      <w:pPr>
        <w:snapToGrid w:val="0"/>
        <w:spacing w:before="120" w:after="120" w:line="360" w:lineRule="auto"/>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1、甲方的权利与义务：</w:t>
      </w:r>
    </w:p>
    <w:p>
      <w:pPr>
        <w:snapToGrid w:val="0"/>
        <w:spacing w:before="120" w:after="120" w:line="360" w:lineRule="auto"/>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乙方的权利与义务：</w:t>
      </w:r>
    </w:p>
    <w:p>
      <w:p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八、违约责任</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九、不可抗力事件处理</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在合同有效期内，任何一方因不可抗力事件导致不能履行合同，则合同履行期可延长，其延长期与不可抗力影响期相同。</w:t>
      </w:r>
    </w:p>
    <w:p>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十、争议的解决</w:t>
      </w:r>
    </w:p>
    <w:p>
      <w:pPr>
        <w:widowControl/>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因履行本合同引起的或与本合同有关的争议，甲乙双方应首先通过友好协商解决，如果协商不能解决争议，则提交丽水仲裁委仲裁解决，在仲裁期间，本合同应继续履行。</w:t>
      </w:r>
    </w:p>
    <w:p>
      <w:p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十一、其它</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本合同未尽事宜，根据招标文件、投标文件、投标承诺执行。</w:t>
      </w:r>
    </w:p>
    <w:p>
      <w:p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 其他：</w:t>
      </w:r>
    </w:p>
    <w:p>
      <w:pPr>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合同生效</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合同经双方法定代表人或授权委托代理人签字并加盖单位公章后生效。</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本合同正本一式肆份，具有同等法律效力，甲乙双方各执贰份；</w:t>
      </w:r>
    </w:p>
    <w:p>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3、项目联系及负责人:</w:t>
      </w:r>
    </w:p>
    <w:p>
      <w:pPr>
        <w:snapToGrid w:val="0"/>
        <w:spacing w:before="120" w:after="12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甲方联系及负责人:____________________ 联系电话：</w:t>
      </w:r>
    </w:p>
    <w:p>
      <w:pPr>
        <w:snapToGrid w:val="0"/>
        <w:spacing w:before="120" w:after="12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乙方联系及负责人:____________________联系电话：</w:t>
      </w:r>
    </w:p>
    <w:p>
      <w:pPr>
        <w:snapToGrid w:val="0"/>
        <w:spacing w:before="120" w:after="120" w:line="360" w:lineRule="auto"/>
        <w:rPr>
          <w:rFonts w:hint="eastAsia" w:ascii="宋体" w:hAnsi="宋体" w:eastAsia="宋体" w:cs="宋体"/>
          <w:color w:val="auto"/>
          <w:sz w:val="24"/>
          <w:szCs w:val="24"/>
          <w:highlight w:val="none"/>
        </w:rPr>
      </w:pPr>
    </w:p>
    <w:p>
      <w:pPr>
        <w:snapToGrid w:val="0"/>
        <w:spacing w:before="120" w:after="120" w:line="240" w:lineRule="auto"/>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pPr>
        <w:snapToGrid w:val="0"/>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pPr>
        <w:snapToGrid w:val="0"/>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法定或授权代表：                   法定或授权代表：</w:t>
      </w:r>
    </w:p>
    <w:p>
      <w:pPr>
        <w:snapToGrid w:val="0"/>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                           经办人：</w:t>
      </w:r>
    </w:p>
    <w:p>
      <w:pPr>
        <w:snapToGrid w:val="0"/>
        <w:spacing w:before="120" w:after="120" w:line="240" w:lineRule="auto"/>
        <w:rPr>
          <w:rFonts w:hint="eastAsia" w:ascii="宋体" w:hAnsi="宋体" w:eastAsia="宋体" w:cs="宋体"/>
          <w:color w:val="auto"/>
          <w:sz w:val="24"/>
          <w:szCs w:val="24"/>
          <w:highlight w:val="none"/>
        </w:rPr>
      </w:pPr>
    </w:p>
    <w:p>
      <w:pPr>
        <w:snapToGrid w:val="0"/>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      年   月   日</w:t>
      </w:r>
    </w:p>
    <w:p>
      <w:pPr>
        <w:pStyle w:val="2"/>
        <w:spacing w:line="240" w:lineRule="auto"/>
        <w:rPr>
          <w:rFonts w:hint="eastAsia" w:ascii="宋体" w:hAnsi="宋体" w:eastAsia="宋体" w:cs="宋体"/>
          <w:color w:val="auto"/>
          <w:sz w:val="24"/>
          <w:szCs w:val="24"/>
          <w:highlight w:val="none"/>
        </w:rPr>
        <w:sectPr>
          <w:pgSz w:w="11906" w:h="16838"/>
          <w:pgMar w:top="1474" w:right="1797" w:bottom="1247" w:left="1797" w:header="851" w:footer="851" w:gutter="0"/>
          <w:cols w:space="720" w:num="1"/>
          <w:titlePg/>
          <w:docGrid w:linePitch="312" w:charSpace="0"/>
        </w:sectPr>
      </w:pPr>
    </w:p>
    <w:p>
      <w:pPr>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第六部分      应提交的有关格式范例</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）相关业绩</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）投标人医院等级评审的理解与参与程度</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）项目实施方案</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rPr>
        <w:t>）人员配置培训及考核措施</w:t>
      </w:r>
      <w:r>
        <w:rPr>
          <w:rFonts w:hint="eastAsia" w:ascii="宋体" w:hAnsi="宋体" w:cs="宋体"/>
          <w:color w:val="auto"/>
          <w:highlight w:val="none"/>
        </w:rPr>
        <w:t>………………………………………………………（页码）</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val="zh-CN"/>
        </w:rPr>
        <w:t>）</w:t>
      </w:r>
      <w:r>
        <w:rPr>
          <w:rFonts w:hint="eastAsia" w:ascii="宋体" w:hAnsi="宋体" w:eastAsia="宋体" w:cs="宋体"/>
          <w:b w:val="0"/>
          <w:bCs w:val="0"/>
          <w:color w:val="auto"/>
          <w:kern w:val="2"/>
          <w:sz w:val="24"/>
          <w:szCs w:val="24"/>
          <w:highlight w:val="none"/>
          <w:lang w:val="zh-CN" w:eastAsia="zh-CN" w:bidi="ar-SA"/>
        </w:rPr>
        <w:t>保安服装及装备等配置方案</w:t>
      </w:r>
      <w:r>
        <w:rPr>
          <w:rFonts w:hint="eastAsia" w:ascii="宋体" w:hAnsi="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val="zh-CN"/>
        </w:rPr>
        <w:t>）</w:t>
      </w:r>
      <w:r>
        <w:rPr>
          <w:rFonts w:hint="eastAsia" w:ascii="宋体" w:hAnsi="宋体" w:eastAsia="宋体" w:cs="宋体"/>
          <w:b w:val="0"/>
          <w:bCs w:val="0"/>
          <w:color w:val="auto"/>
          <w:kern w:val="2"/>
          <w:sz w:val="24"/>
          <w:szCs w:val="24"/>
          <w:highlight w:val="none"/>
          <w:lang w:val="zh-CN" w:eastAsia="zh-CN" w:bidi="ar-SA"/>
        </w:rPr>
        <w:t>管理制度</w:t>
      </w:r>
      <w:r>
        <w:rPr>
          <w:rFonts w:hint="eastAsia" w:ascii="宋体" w:hAnsi="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cs="宋体"/>
          <w:color w:val="auto"/>
          <w:sz w:val="24"/>
          <w:highlight w:val="none"/>
          <w:lang w:val="en-US" w:eastAsia="zh-CN"/>
        </w:rPr>
        <w:t xml:space="preserve"> </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、商务</w:t>
      </w:r>
      <w:r>
        <w:rPr>
          <w:rFonts w:hint="eastAsia" w:ascii="宋体" w:hAnsi="宋体" w:cs="宋体"/>
          <w:b/>
          <w:color w:val="auto"/>
          <w:kern w:val="0"/>
          <w:sz w:val="32"/>
          <w:szCs w:val="32"/>
          <w:highlight w:val="none"/>
          <w:lang w:val="en-US" w:eastAsia="zh-CN"/>
        </w:rPr>
        <w:t>服务</w:t>
      </w:r>
      <w:r>
        <w:rPr>
          <w:rFonts w:hint="eastAsia" w:ascii="宋体" w:hAnsi="宋体" w:eastAsia="宋体" w:cs="宋体"/>
          <w:b/>
          <w:color w:val="auto"/>
          <w:kern w:val="0"/>
          <w:sz w:val="32"/>
          <w:szCs w:val="32"/>
          <w:highlight w:val="none"/>
        </w:rPr>
        <w:t>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numPr>
          <w:ilvl w:val="0"/>
          <w:numId w:val="2"/>
        </w:numPr>
        <w:snapToGrid w:val="0"/>
        <w:spacing w:line="360" w:lineRule="auto"/>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相关业绩</w:t>
      </w:r>
    </w:p>
    <w:p>
      <w:pPr>
        <w:numPr>
          <w:ilvl w:val="0"/>
          <w:numId w:val="2"/>
        </w:numPr>
        <w:snapToGrid w:val="0"/>
        <w:spacing w:line="360" w:lineRule="auto"/>
        <w:jc w:val="center"/>
        <w:rPr>
          <w:rFonts w:ascii="宋体" w:hAnsi="宋体" w:cs="宋体"/>
          <w:b/>
          <w:bCs/>
          <w:color w:val="auto"/>
          <w:sz w:val="32"/>
          <w:szCs w:val="32"/>
          <w:highlight w:val="none"/>
        </w:rPr>
      </w:pPr>
      <w:r>
        <w:rPr>
          <w:rFonts w:hint="eastAsia" w:ascii="宋体" w:hAnsi="宋体" w:cs="宋体"/>
          <w:b/>
          <w:color w:val="auto"/>
          <w:kern w:val="0"/>
          <w:sz w:val="32"/>
          <w:szCs w:val="32"/>
          <w:highlight w:val="none"/>
        </w:rPr>
        <w:t>投标人医院等级评审的理解与参与程度</w:t>
      </w:r>
    </w:p>
    <w:p>
      <w:pPr>
        <w:numPr>
          <w:ilvl w:val="0"/>
          <w:numId w:val="2"/>
        </w:num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项目实施方案</w:t>
      </w:r>
    </w:p>
    <w:p>
      <w:pPr>
        <w:numPr>
          <w:ilvl w:val="0"/>
          <w:numId w:val="2"/>
        </w:numPr>
        <w:snapToGrid w:val="0"/>
        <w:spacing w:line="360" w:lineRule="auto"/>
        <w:ind w:left="479" w:leftChars="228"/>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人员配置培训及考核措施</w:t>
      </w:r>
    </w:p>
    <w:p>
      <w:pPr>
        <w:numPr>
          <w:ilvl w:val="0"/>
          <w:numId w:val="2"/>
        </w:numPr>
        <w:snapToGrid w:val="0"/>
        <w:spacing w:line="360" w:lineRule="auto"/>
        <w:ind w:left="479" w:leftChars="228"/>
        <w:jc w:val="center"/>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zh-CN"/>
        </w:rPr>
        <w:t>保安服装及装备等配置方案</w:t>
      </w:r>
    </w:p>
    <w:p>
      <w:pPr>
        <w:numPr>
          <w:ilvl w:val="0"/>
          <w:numId w:val="2"/>
        </w:numPr>
        <w:snapToGrid w:val="0"/>
        <w:spacing w:line="360" w:lineRule="auto"/>
        <w:ind w:left="479" w:leftChars="228"/>
        <w:jc w:val="center"/>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zh-CN" w:eastAsia="zh-CN"/>
        </w:rPr>
        <w:t>管理制度</w:t>
      </w:r>
    </w:p>
    <w:p>
      <w:pPr>
        <w:pStyle w:val="8"/>
        <w:ind w:left="0" w:leftChars="0" w:firstLine="0" w:firstLineChars="0"/>
        <w:rPr>
          <w:rFonts w:hint="eastAsia"/>
          <w:color w:val="auto"/>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（2）投标报价明细表………………………………………………………………（页码）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（3）投标人针对报价需要说明的其他文件和说明………………………………（页码）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rPr>
        <w:t>………………………………………………………………（页码）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eastAsia="宋体" w:cs="宋体"/>
          <w:color w:val="auto"/>
          <w:sz w:val="24"/>
          <w:highlight w:val="none"/>
        </w:rPr>
        <w:t>残疾人福利性单位声明函</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395" w:name="OLE_LINK14"/>
      <w:bookmarkStart w:id="396" w:name="OLE_LINK13"/>
      <w:r>
        <w:rPr>
          <w:rFonts w:hint="eastAsia" w:ascii="宋体" w:hAnsi="宋体" w:eastAsia="宋体" w:cs="宋体"/>
          <w:b/>
          <w:color w:val="auto"/>
          <w:spacing w:val="6"/>
          <w:sz w:val="32"/>
          <w:szCs w:val="32"/>
          <w:highlight w:val="none"/>
        </w:rPr>
        <w:t>残疾人福利性单位声明函</w:t>
      </w:r>
    </w:p>
    <w:bookmarkEnd w:id="395"/>
    <w:bookmarkEnd w:id="396"/>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yCw/ti8CAAB/BAAADgAAAGRycy9lMm9Eb2MueG1srVTB btswDL0P2D8Iui+O3SRdjTpFkSDDgG4r1u0DFFmOhUmiRilxsq8fLbtd2u3Qw3wwRJN6eu+R8vXN 0Rp2UBg0uIrnkylnykmotdtV/Pu3zbv3nIUoXC0MOFXxkwr8Zvn2zXXnS1VAC6ZWyAjEhbLzFW9j 9GWWBdkqK8IEvHKUbACtiBTiLqtRdIRuTVZMp4usA6w9glQh0Nf1kOQjIr4GEJpGS7UGubfKxQEV lRGRJIVW+8CXiW3TKBm/NE1QkZmKk9KY3nQIrbf9O1tei3KHwrdajhTEayi80GSFdnToE9RaRMH2 qP+CsloiBGjiRILNBiHJEVKRT19489AKr5IWsjr4J9PD/4OVnw/3yHRd8QvOnLDU8K9kmnA7o1h+ 2fvT+VBS2YO/x15h8HcgfwTmYNVSmbpFhK5VoiZWeV+fPdvQB4G2sm33CWqCF/sIyapjg7YHJBPY MXXk9NQRdYxM0sficjqbLeacScoVxfxikc/TGaJ83O4xxA8KLOsXFUdin+DF4S7Eno4oH0sSfTC6 3mhjUoC77cogOwgaj016RvRwXmYc6yp+NS/mCflZLpxDTNPzLwirI90aoy3JOC8ybjSs92jwOh63 x9H2LdQnsg5hmFu6tbRoAX9x1tHMVjz83AtUnJmPjuy/ymezfshTMJtfFhTgeWZ7nhFOElTFI2fD chWHi7H3qHctnZQnuQ5uqWWNTmb27RxYjbxpLpPH4x3qB/88TlV//hvL3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ILD+2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Si97gy8CAAB/BAAADgAAAGRycy9lMm9Eb2MueG1srVTB btswDL0P2D8Iui+OvSRdjTpF0SLDgG4t1u0DFFmOhUmiRilxuq8fLbuZ2+3Qw3wwRJN6eu+R8sXl 0Rp2UBg0uIrnszlnykmotdtV/Pu3zbsPnIUoXC0MOFXxRxX45frtm4vOl6qAFkytkBGIC2XnK97G 6MssC7JVVoQZeOUo2QBaESnEXVaj6AjdmqyYz1dZB1h7BKlCoK83Q5KPiPgaQGgaLdUNyL1VLg6o qIyIJCm02ge+TmybRsl41zRBRWYqTkpjetMhtN7272x9IcodCt9qOVIQr6HwQpMV2tGhJ6gbEQXb o/4LymqJEKCJMwk2G4QkR0hFPn/hzUMrvEpayOrgT6aH/wcrvxzukem64gvOnLDU8K9kmnA7o1i+ 6v3pfCip7MHfY68w+FuQPwJzcN1SmbpChK5VoiZWeV+fPdvQB4G2sm33GWqCF/sIyapjg7YHJBPY MXXk8dQRdYxM0sditTg7X1KzJOWKYvl+lS/TGaJ82u4xxI8KLOsXFUdin+DF4TbEno4on0oSfTC6 3mhjUoC77bVBdhA0Hpv0jOhhWmYc6yp+viyWCflZLkwh5un5F4TVkW6N0ZZkTIuMGw3rPRq8jsft cbR9C/UjWYcwzC3dWlq0gL8462hmKx5+7gUqzswnR/af54tFP+QpWCzPCgpwmtlOM8JJgqp45GxY XsfhYuw96l1LJ+VJroMralmjk5l9OwdWI2+ay+TxeIf6wZ/GqerPf2P9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KL3uD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397" w:name="_Hlk101131882"/>
      <w:r>
        <w:rPr>
          <w:rFonts w:hint="eastAsia" w:ascii="宋体" w:hAnsi="宋体" w:eastAsia="宋体" w:cs="宋体"/>
          <w:color w:val="auto"/>
          <w:kern w:val="0"/>
          <w:sz w:val="24"/>
          <w:highlight w:val="none"/>
          <w:u w:val="single"/>
        </w:rPr>
        <w:t>联合体成员X,……</w:t>
      </w:r>
      <w:bookmarkEnd w:id="39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398"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398"/>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399"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399"/>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租赁和商务服务业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租赁和商务服务业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3、本项目为：租赁和商务服务业。</w:t>
      </w:r>
      <w:r>
        <w:rPr>
          <w:rFonts w:hint="eastAsia" w:ascii="宋体" w:hAnsi="宋体" w:eastAsia="宋体" w:cs="宋体"/>
          <w:color w:val="auto"/>
          <w:sz w:val="24"/>
          <w:highlight w:val="none"/>
        </w:rPr>
        <w:t>租赁和商务服务业</w:t>
      </w:r>
      <w:r>
        <w:rPr>
          <w:rFonts w:hint="eastAsia" w:ascii="宋体" w:hAnsi="宋体" w:cs="宋体"/>
          <w:color w:val="auto"/>
          <w:sz w:val="24"/>
          <w:highlight w:val="none"/>
          <w:lang w:val="en-US" w:eastAsia="zh-CN"/>
        </w:rPr>
        <w:t>中小微企业认定：</w:t>
      </w:r>
      <w:r>
        <w:rPr>
          <w:rFonts w:hint="eastAsia" w:ascii="宋体" w:hAnsi="宋体" w:eastAsia="宋体" w:cs="宋体"/>
          <w:color w:val="auto"/>
          <w:sz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91899912"/>
    <w:bookmarkStart w:id="401" w:name="_Toc36110187"/>
    <w:bookmarkStart w:id="402" w:name="_Toc13184514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Pr>
    </w:pPr>
    <w:r>
      <w:rPr>
        <w:rStyle w:val="72"/>
      </w:rPr>
      <w:fldChar w:fldCharType="begin"/>
    </w:r>
    <w:r>
      <w:rPr>
        <w:rStyle w:val="72"/>
      </w:rPr>
      <w:instrText xml:space="preserve">PAGE  </w:instrText>
    </w:r>
    <w:r>
      <w:rPr>
        <w:rStyle w:val="72"/>
      </w:rPr>
      <w:fldChar w:fldCharType="separate"/>
    </w:r>
    <w:r>
      <w:rPr>
        <w:rStyle w:val="72"/>
      </w:rPr>
      <w:t>53</w:t>
    </w:r>
    <w:r>
      <w:rPr>
        <w:rStyle w:val="72"/>
      </w:rPr>
      <w:fldChar w:fldCharType="end"/>
    </w:r>
  </w:p>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Pr>
    </w:pPr>
    <w:r>
      <w:rPr>
        <w:rStyle w:val="72"/>
      </w:rPr>
      <w:fldChar w:fldCharType="begin"/>
    </w:r>
    <w:r>
      <w:rPr>
        <w:rStyle w:val="72"/>
      </w:rPr>
      <w:instrText xml:space="preserve">PAGE  </w:instrText>
    </w:r>
    <w:r>
      <w:rPr>
        <w:rStyle w:val="72"/>
      </w:rPr>
      <w:fldChar w:fldCharType="end"/>
    </w:r>
  </w:p>
  <w:p>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both"/>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val="en-US" w:eastAsia="zh-CN"/>
      </w:rPr>
      <w:t>政</w:t>
    </w:r>
    <w:r>
      <w:t>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chineseCounting"/>
      <w:suff w:val="nothing"/>
      <w:lvlText w:val="%1、"/>
      <w:lvlJc w:val="left"/>
    </w:lvl>
  </w:abstractNum>
  <w:abstractNum w:abstractNumId="1">
    <w:nsid w:val="413734BF"/>
    <w:multiLevelType w:val="singleLevel"/>
    <w:tmpl w:val="413734B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2MxZjBjMmU2N2M5NjM5MTkwZDE4YzZmM2Y5MD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CA0"/>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6AC"/>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B45"/>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483"/>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61381"/>
    <w:rsid w:val="011F6449"/>
    <w:rsid w:val="01236AFB"/>
    <w:rsid w:val="012F2443"/>
    <w:rsid w:val="018502B5"/>
    <w:rsid w:val="0186046E"/>
    <w:rsid w:val="019F7441"/>
    <w:rsid w:val="01B37585"/>
    <w:rsid w:val="01B85F94"/>
    <w:rsid w:val="01D55165"/>
    <w:rsid w:val="01DF6BF8"/>
    <w:rsid w:val="01EC2C57"/>
    <w:rsid w:val="021A6C4F"/>
    <w:rsid w:val="025008C3"/>
    <w:rsid w:val="025F0711"/>
    <w:rsid w:val="026B2E25"/>
    <w:rsid w:val="027D491E"/>
    <w:rsid w:val="02824D4D"/>
    <w:rsid w:val="02985DC6"/>
    <w:rsid w:val="02BA5D3C"/>
    <w:rsid w:val="02CB7F49"/>
    <w:rsid w:val="02D23086"/>
    <w:rsid w:val="02D84414"/>
    <w:rsid w:val="02DC4B10"/>
    <w:rsid w:val="02DD76CE"/>
    <w:rsid w:val="02E43A5B"/>
    <w:rsid w:val="02F36323"/>
    <w:rsid w:val="02F456F2"/>
    <w:rsid w:val="02F5619C"/>
    <w:rsid w:val="0313544C"/>
    <w:rsid w:val="0326446A"/>
    <w:rsid w:val="032D5555"/>
    <w:rsid w:val="0337738D"/>
    <w:rsid w:val="03451AAA"/>
    <w:rsid w:val="03595555"/>
    <w:rsid w:val="036634D2"/>
    <w:rsid w:val="03A82039"/>
    <w:rsid w:val="03AA4003"/>
    <w:rsid w:val="03DD35E4"/>
    <w:rsid w:val="040000C7"/>
    <w:rsid w:val="04076900"/>
    <w:rsid w:val="040F3E66"/>
    <w:rsid w:val="04106F71"/>
    <w:rsid w:val="041A5A3B"/>
    <w:rsid w:val="042311BA"/>
    <w:rsid w:val="042B157A"/>
    <w:rsid w:val="043D1C4D"/>
    <w:rsid w:val="04406715"/>
    <w:rsid w:val="047F0FEB"/>
    <w:rsid w:val="047F2D99"/>
    <w:rsid w:val="04806B11"/>
    <w:rsid w:val="048F763B"/>
    <w:rsid w:val="049F330E"/>
    <w:rsid w:val="04AA775C"/>
    <w:rsid w:val="04AF1889"/>
    <w:rsid w:val="04C410F4"/>
    <w:rsid w:val="04E9678E"/>
    <w:rsid w:val="04EF43C3"/>
    <w:rsid w:val="04F66F48"/>
    <w:rsid w:val="05251E14"/>
    <w:rsid w:val="05453FE3"/>
    <w:rsid w:val="05595CE0"/>
    <w:rsid w:val="059E0843"/>
    <w:rsid w:val="05A16594"/>
    <w:rsid w:val="05A76A4C"/>
    <w:rsid w:val="05A7762D"/>
    <w:rsid w:val="05E11832"/>
    <w:rsid w:val="06043E9E"/>
    <w:rsid w:val="060E5941"/>
    <w:rsid w:val="06110FAF"/>
    <w:rsid w:val="06493CA7"/>
    <w:rsid w:val="06497B03"/>
    <w:rsid w:val="06544050"/>
    <w:rsid w:val="06562220"/>
    <w:rsid w:val="065A6178"/>
    <w:rsid w:val="066F1CF3"/>
    <w:rsid w:val="067A4160"/>
    <w:rsid w:val="06930BB8"/>
    <w:rsid w:val="06935222"/>
    <w:rsid w:val="06F35CC1"/>
    <w:rsid w:val="07245D42"/>
    <w:rsid w:val="072603C8"/>
    <w:rsid w:val="07264C62"/>
    <w:rsid w:val="072815AE"/>
    <w:rsid w:val="074B3407"/>
    <w:rsid w:val="07585B24"/>
    <w:rsid w:val="0779354C"/>
    <w:rsid w:val="0790350F"/>
    <w:rsid w:val="07CB4548"/>
    <w:rsid w:val="07CD206E"/>
    <w:rsid w:val="07F4584C"/>
    <w:rsid w:val="07FC0BA5"/>
    <w:rsid w:val="08061376"/>
    <w:rsid w:val="08253C58"/>
    <w:rsid w:val="08452D77"/>
    <w:rsid w:val="086401F8"/>
    <w:rsid w:val="08751CAA"/>
    <w:rsid w:val="087E4C40"/>
    <w:rsid w:val="08A871D0"/>
    <w:rsid w:val="08D66AD6"/>
    <w:rsid w:val="08DA33A3"/>
    <w:rsid w:val="08DE205F"/>
    <w:rsid w:val="08DF02AB"/>
    <w:rsid w:val="08E80F13"/>
    <w:rsid w:val="0926412B"/>
    <w:rsid w:val="09335624"/>
    <w:rsid w:val="0944690F"/>
    <w:rsid w:val="09535675"/>
    <w:rsid w:val="095A2027"/>
    <w:rsid w:val="095F057D"/>
    <w:rsid w:val="09642282"/>
    <w:rsid w:val="09733572"/>
    <w:rsid w:val="09772C16"/>
    <w:rsid w:val="098353B5"/>
    <w:rsid w:val="09931095"/>
    <w:rsid w:val="09952897"/>
    <w:rsid w:val="09A92330"/>
    <w:rsid w:val="09AB2883"/>
    <w:rsid w:val="09AC44AA"/>
    <w:rsid w:val="09B06B87"/>
    <w:rsid w:val="09BC05EC"/>
    <w:rsid w:val="09C13146"/>
    <w:rsid w:val="09E04166"/>
    <w:rsid w:val="0A081A83"/>
    <w:rsid w:val="0A14667A"/>
    <w:rsid w:val="0A171CC6"/>
    <w:rsid w:val="0A173A74"/>
    <w:rsid w:val="0A1C0718"/>
    <w:rsid w:val="0A3208AE"/>
    <w:rsid w:val="0A3E7710"/>
    <w:rsid w:val="0A5B7E63"/>
    <w:rsid w:val="0A894972"/>
    <w:rsid w:val="0A9133AF"/>
    <w:rsid w:val="0A923D83"/>
    <w:rsid w:val="0AA374A5"/>
    <w:rsid w:val="0AAB7649"/>
    <w:rsid w:val="0ABC5606"/>
    <w:rsid w:val="0B077F8D"/>
    <w:rsid w:val="0B0E4E77"/>
    <w:rsid w:val="0B2226D0"/>
    <w:rsid w:val="0B2B5A29"/>
    <w:rsid w:val="0B30404E"/>
    <w:rsid w:val="0B444D3D"/>
    <w:rsid w:val="0B4C6C14"/>
    <w:rsid w:val="0B547599"/>
    <w:rsid w:val="0B631A88"/>
    <w:rsid w:val="0B683D45"/>
    <w:rsid w:val="0B753148"/>
    <w:rsid w:val="0B7F3F11"/>
    <w:rsid w:val="0B884417"/>
    <w:rsid w:val="0B9D61FB"/>
    <w:rsid w:val="0BCA1316"/>
    <w:rsid w:val="0BD22349"/>
    <w:rsid w:val="0BE65DF4"/>
    <w:rsid w:val="0BF6188C"/>
    <w:rsid w:val="0BF73C91"/>
    <w:rsid w:val="0C170175"/>
    <w:rsid w:val="0C264442"/>
    <w:rsid w:val="0C4F74F5"/>
    <w:rsid w:val="0C523489"/>
    <w:rsid w:val="0C571A41"/>
    <w:rsid w:val="0C5C1171"/>
    <w:rsid w:val="0C5E1CBC"/>
    <w:rsid w:val="0C615B50"/>
    <w:rsid w:val="0C6F5DE9"/>
    <w:rsid w:val="0C757A49"/>
    <w:rsid w:val="0C762CD4"/>
    <w:rsid w:val="0C8445DA"/>
    <w:rsid w:val="0C87121B"/>
    <w:rsid w:val="0CB33CF7"/>
    <w:rsid w:val="0CC007F7"/>
    <w:rsid w:val="0CC55A09"/>
    <w:rsid w:val="0CC617AC"/>
    <w:rsid w:val="0CD8573D"/>
    <w:rsid w:val="0CE618DF"/>
    <w:rsid w:val="0CFE707A"/>
    <w:rsid w:val="0D000243"/>
    <w:rsid w:val="0D063BDA"/>
    <w:rsid w:val="0D08375F"/>
    <w:rsid w:val="0D184CFB"/>
    <w:rsid w:val="0D304E7F"/>
    <w:rsid w:val="0D335069"/>
    <w:rsid w:val="0D4A7419"/>
    <w:rsid w:val="0D827401"/>
    <w:rsid w:val="0D84094E"/>
    <w:rsid w:val="0D8A00E9"/>
    <w:rsid w:val="0D8D589E"/>
    <w:rsid w:val="0D921D8F"/>
    <w:rsid w:val="0D9553DC"/>
    <w:rsid w:val="0D98311E"/>
    <w:rsid w:val="0DA01C73"/>
    <w:rsid w:val="0DB8556E"/>
    <w:rsid w:val="0DB937C0"/>
    <w:rsid w:val="0DC21F49"/>
    <w:rsid w:val="0DD63300"/>
    <w:rsid w:val="0DF447F8"/>
    <w:rsid w:val="0DF50604"/>
    <w:rsid w:val="0DF702FE"/>
    <w:rsid w:val="0E060E51"/>
    <w:rsid w:val="0E097B78"/>
    <w:rsid w:val="0E3373B8"/>
    <w:rsid w:val="0E4A4418"/>
    <w:rsid w:val="0E5400D2"/>
    <w:rsid w:val="0E5604B2"/>
    <w:rsid w:val="0E6D5D79"/>
    <w:rsid w:val="0E7C47EE"/>
    <w:rsid w:val="0E9D0089"/>
    <w:rsid w:val="0EB803EE"/>
    <w:rsid w:val="0EF94D4B"/>
    <w:rsid w:val="0F0E3698"/>
    <w:rsid w:val="0F3F5F47"/>
    <w:rsid w:val="0F4958DC"/>
    <w:rsid w:val="0F515DF7"/>
    <w:rsid w:val="0F596BA8"/>
    <w:rsid w:val="0F6248D2"/>
    <w:rsid w:val="0F693536"/>
    <w:rsid w:val="0F7B0511"/>
    <w:rsid w:val="0F7B76D9"/>
    <w:rsid w:val="0F816ACD"/>
    <w:rsid w:val="0F9832DB"/>
    <w:rsid w:val="0FBF3FD2"/>
    <w:rsid w:val="0FBF7FF3"/>
    <w:rsid w:val="0FF7237E"/>
    <w:rsid w:val="10190546"/>
    <w:rsid w:val="10484987"/>
    <w:rsid w:val="10646583"/>
    <w:rsid w:val="107D4B15"/>
    <w:rsid w:val="107F4121"/>
    <w:rsid w:val="10855BDB"/>
    <w:rsid w:val="108A3C80"/>
    <w:rsid w:val="10A36062"/>
    <w:rsid w:val="10C26171"/>
    <w:rsid w:val="10F33360"/>
    <w:rsid w:val="10FC16EA"/>
    <w:rsid w:val="110F1D40"/>
    <w:rsid w:val="110F7B9B"/>
    <w:rsid w:val="111B6540"/>
    <w:rsid w:val="11266F33"/>
    <w:rsid w:val="11357601"/>
    <w:rsid w:val="11433F8B"/>
    <w:rsid w:val="115B2DE0"/>
    <w:rsid w:val="117417AC"/>
    <w:rsid w:val="118963A1"/>
    <w:rsid w:val="118C11EC"/>
    <w:rsid w:val="11B36778"/>
    <w:rsid w:val="11C6522A"/>
    <w:rsid w:val="11E104CC"/>
    <w:rsid w:val="11E20309"/>
    <w:rsid w:val="11F748B7"/>
    <w:rsid w:val="120314AE"/>
    <w:rsid w:val="12064AFA"/>
    <w:rsid w:val="1218008A"/>
    <w:rsid w:val="122270DE"/>
    <w:rsid w:val="12255233"/>
    <w:rsid w:val="12530213"/>
    <w:rsid w:val="12695089"/>
    <w:rsid w:val="127723A9"/>
    <w:rsid w:val="12862074"/>
    <w:rsid w:val="12883966"/>
    <w:rsid w:val="129E45B4"/>
    <w:rsid w:val="12A04F4F"/>
    <w:rsid w:val="12AA1929"/>
    <w:rsid w:val="12BF59E2"/>
    <w:rsid w:val="12D81596"/>
    <w:rsid w:val="13054DB2"/>
    <w:rsid w:val="13072A44"/>
    <w:rsid w:val="13076D7C"/>
    <w:rsid w:val="13201BEB"/>
    <w:rsid w:val="132C0E5F"/>
    <w:rsid w:val="1331204B"/>
    <w:rsid w:val="13525B1D"/>
    <w:rsid w:val="135F4BE2"/>
    <w:rsid w:val="139B1A0A"/>
    <w:rsid w:val="139B74C4"/>
    <w:rsid w:val="139D25C7"/>
    <w:rsid w:val="13BB1914"/>
    <w:rsid w:val="13BF3CE4"/>
    <w:rsid w:val="13C20EF5"/>
    <w:rsid w:val="13CF28FD"/>
    <w:rsid w:val="13D12EE6"/>
    <w:rsid w:val="13D1738A"/>
    <w:rsid w:val="13E62E35"/>
    <w:rsid w:val="13F60B9E"/>
    <w:rsid w:val="141008D8"/>
    <w:rsid w:val="14125FE6"/>
    <w:rsid w:val="14277E33"/>
    <w:rsid w:val="144D6A10"/>
    <w:rsid w:val="146D271E"/>
    <w:rsid w:val="146E4BD8"/>
    <w:rsid w:val="148B12E6"/>
    <w:rsid w:val="14982588"/>
    <w:rsid w:val="149A5AD9"/>
    <w:rsid w:val="14A7619D"/>
    <w:rsid w:val="14BC76F2"/>
    <w:rsid w:val="14C8078D"/>
    <w:rsid w:val="14D7452C"/>
    <w:rsid w:val="14D7645B"/>
    <w:rsid w:val="14F275B8"/>
    <w:rsid w:val="150536C3"/>
    <w:rsid w:val="150C1963"/>
    <w:rsid w:val="151237B6"/>
    <w:rsid w:val="151447A0"/>
    <w:rsid w:val="151614F8"/>
    <w:rsid w:val="15282FD9"/>
    <w:rsid w:val="154A6454"/>
    <w:rsid w:val="1574621E"/>
    <w:rsid w:val="15762120"/>
    <w:rsid w:val="157F52EF"/>
    <w:rsid w:val="15EF58A5"/>
    <w:rsid w:val="16037773"/>
    <w:rsid w:val="1638724C"/>
    <w:rsid w:val="163A7468"/>
    <w:rsid w:val="16443E43"/>
    <w:rsid w:val="16702E8A"/>
    <w:rsid w:val="167A4AEA"/>
    <w:rsid w:val="169A1CB5"/>
    <w:rsid w:val="169C77DB"/>
    <w:rsid w:val="16A8729C"/>
    <w:rsid w:val="16B33777"/>
    <w:rsid w:val="16BC70A7"/>
    <w:rsid w:val="16C6339E"/>
    <w:rsid w:val="16D76A65"/>
    <w:rsid w:val="16EA49EA"/>
    <w:rsid w:val="16F2564D"/>
    <w:rsid w:val="17163A31"/>
    <w:rsid w:val="172F2D79"/>
    <w:rsid w:val="17555BDC"/>
    <w:rsid w:val="17557BEF"/>
    <w:rsid w:val="176C53FF"/>
    <w:rsid w:val="177E15D6"/>
    <w:rsid w:val="17B40B54"/>
    <w:rsid w:val="17D349C1"/>
    <w:rsid w:val="17E51656"/>
    <w:rsid w:val="17F81389"/>
    <w:rsid w:val="18016734"/>
    <w:rsid w:val="182E0C35"/>
    <w:rsid w:val="1830729E"/>
    <w:rsid w:val="184110D4"/>
    <w:rsid w:val="1870062C"/>
    <w:rsid w:val="18817102"/>
    <w:rsid w:val="18830A15"/>
    <w:rsid w:val="18852B28"/>
    <w:rsid w:val="188B5321"/>
    <w:rsid w:val="189015C1"/>
    <w:rsid w:val="18A24E51"/>
    <w:rsid w:val="19151AC7"/>
    <w:rsid w:val="19235F91"/>
    <w:rsid w:val="19297320"/>
    <w:rsid w:val="19393A07"/>
    <w:rsid w:val="19614D0C"/>
    <w:rsid w:val="19932372"/>
    <w:rsid w:val="199944A6"/>
    <w:rsid w:val="19A20DD5"/>
    <w:rsid w:val="19AB07A0"/>
    <w:rsid w:val="19AE03F1"/>
    <w:rsid w:val="19B4308D"/>
    <w:rsid w:val="19D41982"/>
    <w:rsid w:val="1A071A03"/>
    <w:rsid w:val="1A09162B"/>
    <w:rsid w:val="1A1F16AE"/>
    <w:rsid w:val="1A3B5C77"/>
    <w:rsid w:val="1A984BAD"/>
    <w:rsid w:val="1AB8220E"/>
    <w:rsid w:val="1AC92B69"/>
    <w:rsid w:val="1AE4166C"/>
    <w:rsid w:val="1AE96D67"/>
    <w:rsid w:val="1AF06CFB"/>
    <w:rsid w:val="1AF11B8D"/>
    <w:rsid w:val="1B11359C"/>
    <w:rsid w:val="1B1F6C2C"/>
    <w:rsid w:val="1B2A271F"/>
    <w:rsid w:val="1B481CDF"/>
    <w:rsid w:val="1B530544"/>
    <w:rsid w:val="1B542D7A"/>
    <w:rsid w:val="1B6805D3"/>
    <w:rsid w:val="1B713184"/>
    <w:rsid w:val="1BA209CF"/>
    <w:rsid w:val="1BB4777D"/>
    <w:rsid w:val="1BD16179"/>
    <w:rsid w:val="1BD75AB8"/>
    <w:rsid w:val="1BE063BC"/>
    <w:rsid w:val="1BE614F8"/>
    <w:rsid w:val="1C0459C2"/>
    <w:rsid w:val="1C1B3B4A"/>
    <w:rsid w:val="1C252021"/>
    <w:rsid w:val="1C4C3A51"/>
    <w:rsid w:val="1C4C57FF"/>
    <w:rsid w:val="1C88086E"/>
    <w:rsid w:val="1CA078F9"/>
    <w:rsid w:val="1CA55F37"/>
    <w:rsid w:val="1CC63804"/>
    <w:rsid w:val="1D063C00"/>
    <w:rsid w:val="1D0A61BF"/>
    <w:rsid w:val="1D266CE1"/>
    <w:rsid w:val="1D3963AF"/>
    <w:rsid w:val="1D6A673C"/>
    <w:rsid w:val="1D9247AE"/>
    <w:rsid w:val="1DB567EC"/>
    <w:rsid w:val="1DC064A5"/>
    <w:rsid w:val="1DD261D8"/>
    <w:rsid w:val="1DD4119B"/>
    <w:rsid w:val="1DF51A98"/>
    <w:rsid w:val="1E0C16EA"/>
    <w:rsid w:val="1E247CDE"/>
    <w:rsid w:val="1E256308"/>
    <w:rsid w:val="1E2F7187"/>
    <w:rsid w:val="1E311151"/>
    <w:rsid w:val="1E3D060F"/>
    <w:rsid w:val="1E3F7D2E"/>
    <w:rsid w:val="1E4134E4"/>
    <w:rsid w:val="1E5062B3"/>
    <w:rsid w:val="1E523514"/>
    <w:rsid w:val="1E714A66"/>
    <w:rsid w:val="1E7D7EF2"/>
    <w:rsid w:val="1E802593"/>
    <w:rsid w:val="1E8B6156"/>
    <w:rsid w:val="1E8F15FB"/>
    <w:rsid w:val="1E917E41"/>
    <w:rsid w:val="1EA23DFC"/>
    <w:rsid w:val="1EA703CC"/>
    <w:rsid w:val="1EB7330C"/>
    <w:rsid w:val="1F0A0FF3"/>
    <w:rsid w:val="1F182311"/>
    <w:rsid w:val="1F505606"/>
    <w:rsid w:val="1F5275D0"/>
    <w:rsid w:val="1F5771FF"/>
    <w:rsid w:val="1F664E2A"/>
    <w:rsid w:val="1FBB33C8"/>
    <w:rsid w:val="1FD52DD5"/>
    <w:rsid w:val="1FE81CE3"/>
    <w:rsid w:val="1FE868A9"/>
    <w:rsid w:val="20034907"/>
    <w:rsid w:val="20173E4B"/>
    <w:rsid w:val="202645B9"/>
    <w:rsid w:val="203901FA"/>
    <w:rsid w:val="204E48BC"/>
    <w:rsid w:val="205E3D53"/>
    <w:rsid w:val="206C367B"/>
    <w:rsid w:val="207215AC"/>
    <w:rsid w:val="20773208"/>
    <w:rsid w:val="207812B9"/>
    <w:rsid w:val="207E43F5"/>
    <w:rsid w:val="208921B3"/>
    <w:rsid w:val="209239FD"/>
    <w:rsid w:val="209459C7"/>
    <w:rsid w:val="20973DEB"/>
    <w:rsid w:val="20B12F95"/>
    <w:rsid w:val="20B26522"/>
    <w:rsid w:val="20B44310"/>
    <w:rsid w:val="20C22534"/>
    <w:rsid w:val="211116EB"/>
    <w:rsid w:val="211F1734"/>
    <w:rsid w:val="21224D81"/>
    <w:rsid w:val="21535882"/>
    <w:rsid w:val="216133FC"/>
    <w:rsid w:val="217956E0"/>
    <w:rsid w:val="21823A71"/>
    <w:rsid w:val="21D02A2F"/>
    <w:rsid w:val="21D56769"/>
    <w:rsid w:val="21E52EF3"/>
    <w:rsid w:val="21FB5D7B"/>
    <w:rsid w:val="22015E94"/>
    <w:rsid w:val="220B1C3D"/>
    <w:rsid w:val="221D1D20"/>
    <w:rsid w:val="221E7C3E"/>
    <w:rsid w:val="22334A87"/>
    <w:rsid w:val="223C1E72"/>
    <w:rsid w:val="227C6712"/>
    <w:rsid w:val="22877591"/>
    <w:rsid w:val="2297354C"/>
    <w:rsid w:val="2298179E"/>
    <w:rsid w:val="22A719E1"/>
    <w:rsid w:val="22BE6801"/>
    <w:rsid w:val="22D45DC7"/>
    <w:rsid w:val="22EF3388"/>
    <w:rsid w:val="22F15352"/>
    <w:rsid w:val="230010F2"/>
    <w:rsid w:val="233500BF"/>
    <w:rsid w:val="2335523F"/>
    <w:rsid w:val="23377FF7"/>
    <w:rsid w:val="23533917"/>
    <w:rsid w:val="236B425F"/>
    <w:rsid w:val="236E69A3"/>
    <w:rsid w:val="23700025"/>
    <w:rsid w:val="2374438E"/>
    <w:rsid w:val="23836192"/>
    <w:rsid w:val="23901F29"/>
    <w:rsid w:val="23963804"/>
    <w:rsid w:val="239C0061"/>
    <w:rsid w:val="23B908A4"/>
    <w:rsid w:val="23E95BEF"/>
    <w:rsid w:val="23FD0064"/>
    <w:rsid w:val="240370EB"/>
    <w:rsid w:val="2446347C"/>
    <w:rsid w:val="24523BCF"/>
    <w:rsid w:val="245375B0"/>
    <w:rsid w:val="24547947"/>
    <w:rsid w:val="245C4A4D"/>
    <w:rsid w:val="24642C0A"/>
    <w:rsid w:val="246833F2"/>
    <w:rsid w:val="246A53BC"/>
    <w:rsid w:val="247C5A13"/>
    <w:rsid w:val="24B22173"/>
    <w:rsid w:val="24B959FC"/>
    <w:rsid w:val="24B95AD9"/>
    <w:rsid w:val="24BE24DA"/>
    <w:rsid w:val="24CE59CE"/>
    <w:rsid w:val="24CF5825"/>
    <w:rsid w:val="24D663E6"/>
    <w:rsid w:val="24D77F2B"/>
    <w:rsid w:val="24DE4163"/>
    <w:rsid w:val="253A38FD"/>
    <w:rsid w:val="25601982"/>
    <w:rsid w:val="25613EAC"/>
    <w:rsid w:val="25761B3F"/>
    <w:rsid w:val="258B00E2"/>
    <w:rsid w:val="25922771"/>
    <w:rsid w:val="25A917A6"/>
    <w:rsid w:val="25BE27CC"/>
    <w:rsid w:val="25D86356"/>
    <w:rsid w:val="25DD396C"/>
    <w:rsid w:val="25F74A5C"/>
    <w:rsid w:val="260158AC"/>
    <w:rsid w:val="2628662C"/>
    <w:rsid w:val="262D45DE"/>
    <w:rsid w:val="26415CA9"/>
    <w:rsid w:val="267918E7"/>
    <w:rsid w:val="26871DC8"/>
    <w:rsid w:val="26A53EF9"/>
    <w:rsid w:val="26A94201"/>
    <w:rsid w:val="26AA5F44"/>
    <w:rsid w:val="26AC274F"/>
    <w:rsid w:val="26C07516"/>
    <w:rsid w:val="26C37006"/>
    <w:rsid w:val="26C8461C"/>
    <w:rsid w:val="27044A29"/>
    <w:rsid w:val="270A253F"/>
    <w:rsid w:val="271D34C8"/>
    <w:rsid w:val="27231852"/>
    <w:rsid w:val="27233601"/>
    <w:rsid w:val="27363334"/>
    <w:rsid w:val="274F43F6"/>
    <w:rsid w:val="276142BF"/>
    <w:rsid w:val="27673E35"/>
    <w:rsid w:val="27783712"/>
    <w:rsid w:val="27907362"/>
    <w:rsid w:val="279462AC"/>
    <w:rsid w:val="279F35CF"/>
    <w:rsid w:val="27A74232"/>
    <w:rsid w:val="28213FE4"/>
    <w:rsid w:val="28333E1D"/>
    <w:rsid w:val="28454BD6"/>
    <w:rsid w:val="28455253"/>
    <w:rsid w:val="28551971"/>
    <w:rsid w:val="285B1C53"/>
    <w:rsid w:val="287265EE"/>
    <w:rsid w:val="289F7086"/>
    <w:rsid w:val="28BA1D43"/>
    <w:rsid w:val="28BB61E6"/>
    <w:rsid w:val="28BE7A85"/>
    <w:rsid w:val="28C32028"/>
    <w:rsid w:val="28CC490F"/>
    <w:rsid w:val="28DE40AA"/>
    <w:rsid w:val="29325D7D"/>
    <w:rsid w:val="29345E77"/>
    <w:rsid w:val="2940049A"/>
    <w:rsid w:val="2940322D"/>
    <w:rsid w:val="294C65AD"/>
    <w:rsid w:val="296E3259"/>
    <w:rsid w:val="29806583"/>
    <w:rsid w:val="298B3C4C"/>
    <w:rsid w:val="29A70519"/>
    <w:rsid w:val="29A7676B"/>
    <w:rsid w:val="29E33B19"/>
    <w:rsid w:val="29E67293"/>
    <w:rsid w:val="29F26D24"/>
    <w:rsid w:val="29FC6AB7"/>
    <w:rsid w:val="2A15033F"/>
    <w:rsid w:val="2A1662C1"/>
    <w:rsid w:val="2A1C7367"/>
    <w:rsid w:val="2A27165A"/>
    <w:rsid w:val="2A2815FA"/>
    <w:rsid w:val="2A6D6092"/>
    <w:rsid w:val="2A7D76B4"/>
    <w:rsid w:val="2AB32EED"/>
    <w:rsid w:val="2AD43590"/>
    <w:rsid w:val="2B02634F"/>
    <w:rsid w:val="2B0A5203"/>
    <w:rsid w:val="2B437463"/>
    <w:rsid w:val="2B54022C"/>
    <w:rsid w:val="2B5621F6"/>
    <w:rsid w:val="2B7803BF"/>
    <w:rsid w:val="2B7807EE"/>
    <w:rsid w:val="2B7E0DA6"/>
    <w:rsid w:val="2B8C79C6"/>
    <w:rsid w:val="2B9351F9"/>
    <w:rsid w:val="2BA50BF7"/>
    <w:rsid w:val="2BBF00EC"/>
    <w:rsid w:val="2BC37CFD"/>
    <w:rsid w:val="2BD5237F"/>
    <w:rsid w:val="2BD67390"/>
    <w:rsid w:val="2BDB6B01"/>
    <w:rsid w:val="2BE536CE"/>
    <w:rsid w:val="2BE758D9"/>
    <w:rsid w:val="2C063C1D"/>
    <w:rsid w:val="2C09049E"/>
    <w:rsid w:val="2C097269"/>
    <w:rsid w:val="2C0A653C"/>
    <w:rsid w:val="2C191F85"/>
    <w:rsid w:val="2C5F332D"/>
    <w:rsid w:val="2C9254B0"/>
    <w:rsid w:val="2CDE06F5"/>
    <w:rsid w:val="2CE82D6F"/>
    <w:rsid w:val="2D0637A8"/>
    <w:rsid w:val="2D1626B7"/>
    <w:rsid w:val="2D343236"/>
    <w:rsid w:val="2D55028C"/>
    <w:rsid w:val="2D5C23F2"/>
    <w:rsid w:val="2D776454"/>
    <w:rsid w:val="2DD15014"/>
    <w:rsid w:val="2DF72DE4"/>
    <w:rsid w:val="2E0220AF"/>
    <w:rsid w:val="2E0777D8"/>
    <w:rsid w:val="2E124B32"/>
    <w:rsid w:val="2E152297"/>
    <w:rsid w:val="2E4B082A"/>
    <w:rsid w:val="2E556795"/>
    <w:rsid w:val="2E5A3DAC"/>
    <w:rsid w:val="2E5D4E86"/>
    <w:rsid w:val="2E5D790B"/>
    <w:rsid w:val="2E870919"/>
    <w:rsid w:val="2E8C093F"/>
    <w:rsid w:val="2E8F11A4"/>
    <w:rsid w:val="2E9A3C18"/>
    <w:rsid w:val="2EBA0CEE"/>
    <w:rsid w:val="2EBB0FEE"/>
    <w:rsid w:val="2EC63002"/>
    <w:rsid w:val="2ECD6C74"/>
    <w:rsid w:val="2EE10029"/>
    <w:rsid w:val="2EE87609"/>
    <w:rsid w:val="2F0A6B38"/>
    <w:rsid w:val="2F1C3757"/>
    <w:rsid w:val="2F302D5E"/>
    <w:rsid w:val="2F464330"/>
    <w:rsid w:val="2F6F1AD9"/>
    <w:rsid w:val="2F946CCB"/>
    <w:rsid w:val="2FCC0CD9"/>
    <w:rsid w:val="2FD25781"/>
    <w:rsid w:val="2FDC745C"/>
    <w:rsid w:val="2FEA73B1"/>
    <w:rsid w:val="2FFD7934"/>
    <w:rsid w:val="30604A3A"/>
    <w:rsid w:val="30733ACD"/>
    <w:rsid w:val="307F6492"/>
    <w:rsid w:val="308C3862"/>
    <w:rsid w:val="30901D07"/>
    <w:rsid w:val="309379D8"/>
    <w:rsid w:val="30A270F7"/>
    <w:rsid w:val="30D36097"/>
    <w:rsid w:val="30DF1478"/>
    <w:rsid w:val="30EC586F"/>
    <w:rsid w:val="313B4368"/>
    <w:rsid w:val="31442AF1"/>
    <w:rsid w:val="314550B7"/>
    <w:rsid w:val="319C6071"/>
    <w:rsid w:val="31A17F44"/>
    <w:rsid w:val="31AC537E"/>
    <w:rsid w:val="31E3679B"/>
    <w:rsid w:val="31E63BA8"/>
    <w:rsid w:val="31E732FD"/>
    <w:rsid w:val="32024E86"/>
    <w:rsid w:val="32236BAB"/>
    <w:rsid w:val="32326DEE"/>
    <w:rsid w:val="324B1648"/>
    <w:rsid w:val="324E3C27"/>
    <w:rsid w:val="32517576"/>
    <w:rsid w:val="32B617CD"/>
    <w:rsid w:val="32BE5C2C"/>
    <w:rsid w:val="32D305D1"/>
    <w:rsid w:val="32E620B2"/>
    <w:rsid w:val="32F02F31"/>
    <w:rsid w:val="32FB6478"/>
    <w:rsid w:val="33095DA0"/>
    <w:rsid w:val="33154745"/>
    <w:rsid w:val="33263B3F"/>
    <w:rsid w:val="33370B5F"/>
    <w:rsid w:val="33484B1B"/>
    <w:rsid w:val="335A2AA0"/>
    <w:rsid w:val="336254B1"/>
    <w:rsid w:val="336963EB"/>
    <w:rsid w:val="336F02F9"/>
    <w:rsid w:val="33816EEB"/>
    <w:rsid w:val="33896EE1"/>
    <w:rsid w:val="33A65CE5"/>
    <w:rsid w:val="33D4015C"/>
    <w:rsid w:val="33DC0DB9"/>
    <w:rsid w:val="33EB55CD"/>
    <w:rsid w:val="33EC4C02"/>
    <w:rsid w:val="340D2360"/>
    <w:rsid w:val="3410665D"/>
    <w:rsid w:val="341B3FDD"/>
    <w:rsid w:val="34211214"/>
    <w:rsid w:val="342E63AB"/>
    <w:rsid w:val="343230D5"/>
    <w:rsid w:val="346C2A8B"/>
    <w:rsid w:val="346F257B"/>
    <w:rsid w:val="348002E4"/>
    <w:rsid w:val="34950E68"/>
    <w:rsid w:val="34986E94"/>
    <w:rsid w:val="34AE30A3"/>
    <w:rsid w:val="34AF62C9"/>
    <w:rsid w:val="34CB4388"/>
    <w:rsid w:val="34FA6E12"/>
    <w:rsid w:val="34FE0F02"/>
    <w:rsid w:val="354D7158"/>
    <w:rsid w:val="35610116"/>
    <w:rsid w:val="35687D3F"/>
    <w:rsid w:val="356D6CB9"/>
    <w:rsid w:val="358D5588"/>
    <w:rsid w:val="359978AF"/>
    <w:rsid w:val="35CB37E1"/>
    <w:rsid w:val="35CF507F"/>
    <w:rsid w:val="35E0728C"/>
    <w:rsid w:val="361E6007"/>
    <w:rsid w:val="363A3B40"/>
    <w:rsid w:val="365302AE"/>
    <w:rsid w:val="36607A0A"/>
    <w:rsid w:val="3667175C"/>
    <w:rsid w:val="366E227C"/>
    <w:rsid w:val="366F2E0D"/>
    <w:rsid w:val="367B6A5C"/>
    <w:rsid w:val="36853990"/>
    <w:rsid w:val="368A369C"/>
    <w:rsid w:val="36941E25"/>
    <w:rsid w:val="36A74ADA"/>
    <w:rsid w:val="36A956E0"/>
    <w:rsid w:val="36AD60D5"/>
    <w:rsid w:val="36B14785"/>
    <w:rsid w:val="36B224F9"/>
    <w:rsid w:val="36E032BC"/>
    <w:rsid w:val="36EC0CC9"/>
    <w:rsid w:val="37021484"/>
    <w:rsid w:val="37136916"/>
    <w:rsid w:val="371A4A20"/>
    <w:rsid w:val="373F410B"/>
    <w:rsid w:val="37667C65"/>
    <w:rsid w:val="37895702"/>
    <w:rsid w:val="379C5435"/>
    <w:rsid w:val="37AB1B1C"/>
    <w:rsid w:val="37CB1876"/>
    <w:rsid w:val="37EE7094"/>
    <w:rsid w:val="38296C89"/>
    <w:rsid w:val="383002EB"/>
    <w:rsid w:val="385433F0"/>
    <w:rsid w:val="38586797"/>
    <w:rsid w:val="3862042D"/>
    <w:rsid w:val="38623B02"/>
    <w:rsid w:val="386D5023"/>
    <w:rsid w:val="388760E5"/>
    <w:rsid w:val="38BC0149"/>
    <w:rsid w:val="38D87D1C"/>
    <w:rsid w:val="39033292"/>
    <w:rsid w:val="390A4620"/>
    <w:rsid w:val="39636459"/>
    <w:rsid w:val="396B7F6C"/>
    <w:rsid w:val="397A79F8"/>
    <w:rsid w:val="39B417A9"/>
    <w:rsid w:val="39C26CA9"/>
    <w:rsid w:val="39DA3FF3"/>
    <w:rsid w:val="39E84962"/>
    <w:rsid w:val="39FC5695"/>
    <w:rsid w:val="3A006D8E"/>
    <w:rsid w:val="3A271832"/>
    <w:rsid w:val="3A3651E5"/>
    <w:rsid w:val="3A744481"/>
    <w:rsid w:val="3A8C7BEF"/>
    <w:rsid w:val="3A906246"/>
    <w:rsid w:val="3AE36AFF"/>
    <w:rsid w:val="3B1F2605"/>
    <w:rsid w:val="3B2349B7"/>
    <w:rsid w:val="3B351E28"/>
    <w:rsid w:val="3B3F2CA7"/>
    <w:rsid w:val="3B616CFF"/>
    <w:rsid w:val="3B6259F6"/>
    <w:rsid w:val="3B7B1805"/>
    <w:rsid w:val="3B976654"/>
    <w:rsid w:val="3BAC19BF"/>
    <w:rsid w:val="3BB371F1"/>
    <w:rsid w:val="3BC01EFC"/>
    <w:rsid w:val="3BCA786A"/>
    <w:rsid w:val="3BD31E2F"/>
    <w:rsid w:val="3BEE647B"/>
    <w:rsid w:val="3BF15831"/>
    <w:rsid w:val="3BFF5F92"/>
    <w:rsid w:val="3C105946"/>
    <w:rsid w:val="3C145EE2"/>
    <w:rsid w:val="3C471448"/>
    <w:rsid w:val="3C502C92"/>
    <w:rsid w:val="3C5F759A"/>
    <w:rsid w:val="3C6109FB"/>
    <w:rsid w:val="3C6C525A"/>
    <w:rsid w:val="3C6E137C"/>
    <w:rsid w:val="3CA01523"/>
    <w:rsid w:val="3CCE23CB"/>
    <w:rsid w:val="3CD17D17"/>
    <w:rsid w:val="3CFE624A"/>
    <w:rsid w:val="3D3305EA"/>
    <w:rsid w:val="3D344362"/>
    <w:rsid w:val="3D3C7F39"/>
    <w:rsid w:val="3D440F09"/>
    <w:rsid w:val="3D4504A0"/>
    <w:rsid w:val="3D6267D9"/>
    <w:rsid w:val="3D8734BB"/>
    <w:rsid w:val="3D8E5820"/>
    <w:rsid w:val="3D9372DA"/>
    <w:rsid w:val="3D9A11D4"/>
    <w:rsid w:val="3DA16D89"/>
    <w:rsid w:val="3DA364BE"/>
    <w:rsid w:val="3DE041CB"/>
    <w:rsid w:val="3DF24001"/>
    <w:rsid w:val="3E0D48F6"/>
    <w:rsid w:val="3E1868B4"/>
    <w:rsid w:val="3E377251"/>
    <w:rsid w:val="3E42664B"/>
    <w:rsid w:val="3E5A7334"/>
    <w:rsid w:val="3E7B5D6B"/>
    <w:rsid w:val="3E843E66"/>
    <w:rsid w:val="3E88226F"/>
    <w:rsid w:val="3E8F51FE"/>
    <w:rsid w:val="3E926F87"/>
    <w:rsid w:val="3E9A59DE"/>
    <w:rsid w:val="3EAF4836"/>
    <w:rsid w:val="3EB92D70"/>
    <w:rsid w:val="3EC33DFA"/>
    <w:rsid w:val="3ECC2AA4"/>
    <w:rsid w:val="3ED92ACB"/>
    <w:rsid w:val="3EDE4585"/>
    <w:rsid w:val="3EEB27FE"/>
    <w:rsid w:val="3F060E16"/>
    <w:rsid w:val="3F1D1096"/>
    <w:rsid w:val="3F2F0234"/>
    <w:rsid w:val="3F454604"/>
    <w:rsid w:val="3F6363FE"/>
    <w:rsid w:val="3F6F51DD"/>
    <w:rsid w:val="3F756B8F"/>
    <w:rsid w:val="3F7722E4"/>
    <w:rsid w:val="3F95482B"/>
    <w:rsid w:val="3F9B2476"/>
    <w:rsid w:val="3FA4757D"/>
    <w:rsid w:val="3FF12096"/>
    <w:rsid w:val="4019356B"/>
    <w:rsid w:val="401A339B"/>
    <w:rsid w:val="401A783F"/>
    <w:rsid w:val="40592157"/>
    <w:rsid w:val="405A5E8D"/>
    <w:rsid w:val="405C7E57"/>
    <w:rsid w:val="406E1CAE"/>
    <w:rsid w:val="406E36E7"/>
    <w:rsid w:val="40A0133A"/>
    <w:rsid w:val="40B3559D"/>
    <w:rsid w:val="40B76E3C"/>
    <w:rsid w:val="40C31A53"/>
    <w:rsid w:val="40FF545D"/>
    <w:rsid w:val="410067C8"/>
    <w:rsid w:val="411029F0"/>
    <w:rsid w:val="41232723"/>
    <w:rsid w:val="41243651"/>
    <w:rsid w:val="41526B64"/>
    <w:rsid w:val="418F0D2A"/>
    <w:rsid w:val="419D0727"/>
    <w:rsid w:val="41D01505"/>
    <w:rsid w:val="420F4A55"/>
    <w:rsid w:val="421F113C"/>
    <w:rsid w:val="422E0127"/>
    <w:rsid w:val="422E5823"/>
    <w:rsid w:val="42417305"/>
    <w:rsid w:val="42474939"/>
    <w:rsid w:val="424C3C57"/>
    <w:rsid w:val="425228BE"/>
    <w:rsid w:val="4258464E"/>
    <w:rsid w:val="42613FF3"/>
    <w:rsid w:val="42660D96"/>
    <w:rsid w:val="428216CB"/>
    <w:rsid w:val="428667D2"/>
    <w:rsid w:val="42CD1CE0"/>
    <w:rsid w:val="42D068DB"/>
    <w:rsid w:val="42D31F27"/>
    <w:rsid w:val="42D812EB"/>
    <w:rsid w:val="42E1381E"/>
    <w:rsid w:val="42ED6459"/>
    <w:rsid w:val="42FE58DD"/>
    <w:rsid w:val="43174B3D"/>
    <w:rsid w:val="43284021"/>
    <w:rsid w:val="434B790E"/>
    <w:rsid w:val="4360274F"/>
    <w:rsid w:val="43672D9B"/>
    <w:rsid w:val="438C0A54"/>
    <w:rsid w:val="438D0328"/>
    <w:rsid w:val="43977AB6"/>
    <w:rsid w:val="43A0005B"/>
    <w:rsid w:val="43A3342B"/>
    <w:rsid w:val="43BC29BB"/>
    <w:rsid w:val="43C77C27"/>
    <w:rsid w:val="43DE09EE"/>
    <w:rsid w:val="44002FAD"/>
    <w:rsid w:val="44134CD1"/>
    <w:rsid w:val="441647C1"/>
    <w:rsid w:val="44315157"/>
    <w:rsid w:val="445552E9"/>
    <w:rsid w:val="446077EA"/>
    <w:rsid w:val="448D4A83"/>
    <w:rsid w:val="449101DD"/>
    <w:rsid w:val="44C51DA9"/>
    <w:rsid w:val="44D04970"/>
    <w:rsid w:val="44DE1391"/>
    <w:rsid w:val="44EA1B73"/>
    <w:rsid w:val="44F92119"/>
    <w:rsid w:val="44FF5255"/>
    <w:rsid w:val="45101210"/>
    <w:rsid w:val="451B225C"/>
    <w:rsid w:val="452410C9"/>
    <w:rsid w:val="45317DFB"/>
    <w:rsid w:val="455E1F7C"/>
    <w:rsid w:val="456D3CE4"/>
    <w:rsid w:val="4579042C"/>
    <w:rsid w:val="457F0571"/>
    <w:rsid w:val="45851176"/>
    <w:rsid w:val="4597723C"/>
    <w:rsid w:val="45C63B94"/>
    <w:rsid w:val="45DE30BD"/>
    <w:rsid w:val="460E7DA5"/>
    <w:rsid w:val="46422483"/>
    <w:rsid w:val="4642364B"/>
    <w:rsid w:val="4659254A"/>
    <w:rsid w:val="465B0637"/>
    <w:rsid w:val="465E3F0D"/>
    <w:rsid w:val="46674E60"/>
    <w:rsid w:val="466A16E6"/>
    <w:rsid w:val="467557CF"/>
    <w:rsid w:val="46893F2B"/>
    <w:rsid w:val="46A2058E"/>
    <w:rsid w:val="46C4686E"/>
    <w:rsid w:val="46DD3374"/>
    <w:rsid w:val="47105E47"/>
    <w:rsid w:val="471E7C15"/>
    <w:rsid w:val="477B778F"/>
    <w:rsid w:val="478203EC"/>
    <w:rsid w:val="47B025FA"/>
    <w:rsid w:val="47D604EF"/>
    <w:rsid w:val="4809698F"/>
    <w:rsid w:val="4811697D"/>
    <w:rsid w:val="483416BA"/>
    <w:rsid w:val="48587156"/>
    <w:rsid w:val="487A3E25"/>
    <w:rsid w:val="488B5503"/>
    <w:rsid w:val="48937E21"/>
    <w:rsid w:val="489A0361"/>
    <w:rsid w:val="48A00AFD"/>
    <w:rsid w:val="48B94FF3"/>
    <w:rsid w:val="48C5014C"/>
    <w:rsid w:val="48CC544E"/>
    <w:rsid w:val="48CE35FA"/>
    <w:rsid w:val="48E37AAB"/>
    <w:rsid w:val="48F055E1"/>
    <w:rsid w:val="48FD4B4C"/>
    <w:rsid w:val="49067188"/>
    <w:rsid w:val="49080B7C"/>
    <w:rsid w:val="490A68E0"/>
    <w:rsid w:val="491055FE"/>
    <w:rsid w:val="49290AF3"/>
    <w:rsid w:val="493E459E"/>
    <w:rsid w:val="495F5B3E"/>
    <w:rsid w:val="496B2EB9"/>
    <w:rsid w:val="496F77D7"/>
    <w:rsid w:val="497654FD"/>
    <w:rsid w:val="4977185E"/>
    <w:rsid w:val="497A30FC"/>
    <w:rsid w:val="498E0956"/>
    <w:rsid w:val="49B64211"/>
    <w:rsid w:val="49E56AF9"/>
    <w:rsid w:val="49F6167F"/>
    <w:rsid w:val="4A064FA0"/>
    <w:rsid w:val="4A16615C"/>
    <w:rsid w:val="4A2F2139"/>
    <w:rsid w:val="4A4424D7"/>
    <w:rsid w:val="4A590F64"/>
    <w:rsid w:val="4AB82D0F"/>
    <w:rsid w:val="4AEA17E6"/>
    <w:rsid w:val="4AEB7664"/>
    <w:rsid w:val="4AF305A1"/>
    <w:rsid w:val="4AFD7C19"/>
    <w:rsid w:val="4B0567D1"/>
    <w:rsid w:val="4B236AAE"/>
    <w:rsid w:val="4B555BCF"/>
    <w:rsid w:val="4B707271"/>
    <w:rsid w:val="4B9739F7"/>
    <w:rsid w:val="4BCF5981"/>
    <w:rsid w:val="4BE11211"/>
    <w:rsid w:val="4BEE2503"/>
    <w:rsid w:val="4BFE0015"/>
    <w:rsid w:val="4C066EC9"/>
    <w:rsid w:val="4C245A30"/>
    <w:rsid w:val="4C261319"/>
    <w:rsid w:val="4C3103EA"/>
    <w:rsid w:val="4C6360CA"/>
    <w:rsid w:val="4C6F0F12"/>
    <w:rsid w:val="4CB6685F"/>
    <w:rsid w:val="4CB9218D"/>
    <w:rsid w:val="4CC367FE"/>
    <w:rsid w:val="4CCF19B1"/>
    <w:rsid w:val="4CD15729"/>
    <w:rsid w:val="4CD40D75"/>
    <w:rsid w:val="4CEA0599"/>
    <w:rsid w:val="4D077F3C"/>
    <w:rsid w:val="4D123355"/>
    <w:rsid w:val="4D185106"/>
    <w:rsid w:val="4D246F51"/>
    <w:rsid w:val="4D2A3B31"/>
    <w:rsid w:val="4D312C52"/>
    <w:rsid w:val="4D5A127B"/>
    <w:rsid w:val="4D5C103E"/>
    <w:rsid w:val="4D5F2D35"/>
    <w:rsid w:val="4D684D62"/>
    <w:rsid w:val="4D905305"/>
    <w:rsid w:val="4D964A72"/>
    <w:rsid w:val="4D9C1254"/>
    <w:rsid w:val="4DA60964"/>
    <w:rsid w:val="4DCD6AB9"/>
    <w:rsid w:val="4DFA2A5E"/>
    <w:rsid w:val="4E105DDD"/>
    <w:rsid w:val="4E265601"/>
    <w:rsid w:val="4E4F6905"/>
    <w:rsid w:val="4E544B2E"/>
    <w:rsid w:val="4E793892"/>
    <w:rsid w:val="4E800872"/>
    <w:rsid w:val="4EB33338"/>
    <w:rsid w:val="4EB726FD"/>
    <w:rsid w:val="4EB96183"/>
    <w:rsid w:val="4EC569ED"/>
    <w:rsid w:val="4ED50EA1"/>
    <w:rsid w:val="4ED60DD5"/>
    <w:rsid w:val="4EE51018"/>
    <w:rsid w:val="4EEC050C"/>
    <w:rsid w:val="4EFB6A8D"/>
    <w:rsid w:val="4F021BCA"/>
    <w:rsid w:val="4F0A6CD0"/>
    <w:rsid w:val="4F104EC3"/>
    <w:rsid w:val="4F1B24A1"/>
    <w:rsid w:val="4F337FD5"/>
    <w:rsid w:val="4F47354A"/>
    <w:rsid w:val="4F4977F9"/>
    <w:rsid w:val="4F911C54"/>
    <w:rsid w:val="4FBF3F5F"/>
    <w:rsid w:val="4FD277EE"/>
    <w:rsid w:val="4FE625E0"/>
    <w:rsid w:val="5021480F"/>
    <w:rsid w:val="50242014"/>
    <w:rsid w:val="504A7CCC"/>
    <w:rsid w:val="504F7091"/>
    <w:rsid w:val="506444A8"/>
    <w:rsid w:val="50962ECB"/>
    <w:rsid w:val="50962F12"/>
    <w:rsid w:val="50964CC0"/>
    <w:rsid w:val="50A42E38"/>
    <w:rsid w:val="50A4577F"/>
    <w:rsid w:val="50B6559C"/>
    <w:rsid w:val="50B73D1F"/>
    <w:rsid w:val="50BD5BC9"/>
    <w:rsid w:val="50C11EEE"/>
    <w:rsid w:val="50E97CFC"/>
    <w:rsid w:val="50FA4028"/>
    <w:rsid w:val="510D4856"/>
    <w:rsid w:val="510D65B7"/>
    <w:rsid w:val="511157AB"/>
    <w:rsid w:val="511856D5"/>
    <w:rsid w:val="51383FC9"/>
    <w:rsid w:val="513A1AEF"/>
    <w:rsid w:val="5142540C"/>
    <w:rsid w:val="5156444F"/>
    <w:rsid w:val="518832C8"/>
    <w:rsid w:val="519D3C50"/>
    <w:rsid w:val="51A0432A"/>
    <w:rsid w:val="51A86090"/>
    <w:rsid w:val="51B66C9C"/>
    <w:rsid w:val="51B7396D"/>
    <w:rsid w:val="51D07D5D"/>
    <w:rsid w:val="51E101BC"/>
    <w:rsid w:val="51E1640E"/>
    <w:rsid w:val="520D6A82"/>
    <w:rsid w:val="522400A9"/>
    <w:rsid w:val="522E4CC3"/>
    <w:rsid w:val="5244713B"/>
    <w:rsid w:val="52615633"/>
    <w:rsid w:val="526F4DE4"/>
    <w:rsid w:val="527C7EE5"/>
    <w:rsid w:val="52833022"/>
    <w:rsid w:val="52977FD4"/>
    <w:rsid w:val="529C2335"/>
    <w:rsid w:val="52A25790"/>
    <w:rsid w:val="52A96B6F"/>
    <w:rsid w:val="52B45975"/>
    <w:rsid w:val="52D94AA4"/>
    <w:rsid w:val="52EA3A62"/>
    <w:rsid w:val="52F50BB8"/>
    <w:rsid w:val="53073C53"/>
    <w:rsid w:val="53097272"/>
    <w:rsid w:val="532D11DF"/>
    <w:rsid w:val="53544462"/>
    <w:rsid w:val="53746E0E"/>
    <w:rsid w:val="5397158E"/>
    <w:rsid w:val="53B910BB"/>
    <w:rsid w:val="53D33B35"/>
    <w:rsid w:val="53E93358"/>
    <w:rsid w:val="54013861"/>
    <w:rsid w:val="5411465D"/>
    <w:rsid w:val="541D74A6"/>
    <w:rsid w:val="542E3461"/>
    <w:rsid w:val="543547EF"/>
    <w:rsid w:val="54487265"/>
    <w:rsid w:val="544D6070"/>
    <w:rsid w:val="54605E1E"/>
    <w:rsid w:val="546724CF"/>
    <w:rsid w:val="54866D6A"/>
    <w:rsid w:val="548B08B3"/>
    <w:rsid w:val="54901A26"/>
    <w:rsid w:val="54971C8D"/>
    <w:rsid w:val="54B3506A"/>
    <w:rsid w:val="54CA0D16"/>
    <w:rsid w:val="54D73AF9"/>
    <w:rsid w:val="54DD4057"/>
    <w:rsid w:val="54E56216"/>
    <w:rsid w:val="54E7490F"/>
    <w:rsid w:val="54F2623D"/>
    <w:rsid w:val="54F72B08"/>
    <w:rsid w:val="550764A4"/>
    <w:rsid w:val="550B2BF6"/>
    <w:rsid w:val="55214EB5"/>
    <w:rsid w:val="55364EFD"/>
    <w:rsid w:val="555D4828"/>
    <w:rsid w:val="555E1B24"/>
    <w:rsid w:val="557A4C8B"/>
    <w:rsid w:val="558931E1"/>
    <w:rsid w:val="55923347"/>
    <w:rsid w:val="55925180"/>
    <w:rsid w:val="55983B1B"/>
    <w:rsid w:val="55A27333"/>
    <w:rsid w:val="55A8376B"/>
    <w:rsid w:val="55BB0D24"/>
    <w:rsid w:val="55C17B58"/>
    <w:rsid w:val="55D32512"/>
    <w:rsid w:val="55DC29B6"/>
    <w:rsid w:val="55DD4241"/>
    <w:rsid w:val="55F83D27"/>
    <w:rsid w:val="55FD758F"/>
    <w:rsid w:val="56044479"/>
    <w:rsid w:val="560676EE"/>
    <w:rsid w:val="561D19DF"/>
    <w:rsid w:val="564C4F81"/>
    <w:rsid w:val="565C6063"/>
    <w:rsid w:val="566B6D1E"/>
    <w:rsid w:val="56815ACA"/>
    <w:rsid w:val="56876E58"/>
    <w:rsid w:val="568D26C1"/>
    <w:rsid w:val="569A4DDE"/>
    <w:rsid w:val="569E48CE"/>
    <w:rsid w:val="56C87B9D"/>
    <w:rsid w:val="56ED13B1"/>
    <w:rsid w:val="56FE711B"/>
    <w:rsid w:val="57032A2C"/>
    <w:rsid w:val="570606C5"/>
    <w:rsid w:val="57087F99"/>
    <w:rsid w:val="570F5219"/>
    <w:rsid w:val="571701DC"/>
    <w:rsid w:val="573214BA"/>
    <w:rsid w:val="575D12B5"/>
    <w:rsid w:val="57610A87"/>
    <w:rsid w:val="57633422"/>
    <w:rsid w:val="576427D0"/>
    <w:rsid w:val="577B1140"/>
    <w:rsid w:val="577B7F21"/>
    <w:rsid w:val="577F181B"/>
    <w:rsid w:val="57921984"/>
    <w:rsid w:val="579737F0"/>
    <w:rsid w:val="57A23F4A"/>
    <w:rsid w:val="57AB7B30"/>
    <w:rsid w:val="57AF5251"/>
    <w:rsid w:val="57B26373"/>
    <w:rsid w:val="57B63F04"/>
    <w:rsid w:val="57CC0FC7"/>
    <w:rsid w:val="57CD20C2"/>
    <w:rsid w:val="57D675AB"/>
    <w:rsid w:val="57D95FDD"/>
    <w:rsid w:val="582157B7"/>
    <w:rsid w:val="583848AE"/>
    <w:rsid w:val="584A6390"/>
    <w:rsid w:val="58564D34"/>
    <w:rsid w:val="58670CF0"/>
    <w:rsid w:val="58727DC0"/>
    <w:rsid w:val="58917D2F"/>
    <w:rsid w:val="5894085C"/>
    <w:rsid w:val="58A05BD8"/>
    <w:rsid w:val="58AE4F0C"/>
    <w:rsid w:val="58B85899"/>
    <w:rsid w:val="58E363A9"/>
    <w:rsid w:val="5915074C"/>
    <w:rsid w:val="595474C6"/>
    <w:rsid w:val="595E1678"/>
    <w:rsid w:val="596D2336"/>
    <w:rsid w:val="596D5BD4"/>
    <w:rsid w:val="597B0EF6"/>
    <w:rsid w:val="597E3DD8"/>
    <w:rsid w:val="5980475F"/>
    <w:rsid w:val="59C728D7"/>
    <w:rsid w:val="59DE1485"/>
    <w:rsid w:val="59F13A26"/>
    <w:rsid w:val="59F80043"/>
    <w:rsid w:val="5A09252F"/>
    <w:rsid w:val="5A0B2778"/>
    <w:rsid w:val="5A2A7C7B"/>
    <w:rsid w:val="5A3E2560"/>
    <w:rsid w:val="5A5D3B6E"/>
    <w:rsid w:val="5A637A76"/>
    <w:rsid w:val="5A6D33BA"/>
    <w:rsid w:val="5A731BCE"/>
    <w:rsid w:val="5A767910"/>
    <w:rsid w:val="5A792B1F"/>
    <w:rsid w:val="5A7D0C9E"/>
    <w:rsid w:val="5A874767"/>
    <w:rsid w:val="5A9F6E67"/>
    <w:rsid w:val="5AA24261"/>
    <w:rsid w:val="5AA85BE2"/>
    <w:rsid w:val="5AAD6F28"/>
    <w:rsid w:val="5AB20948"/>
    <w:rsid w:val="5AB83A84"/>
    <w:rsid w:val="5AD63A24"/>
    <w:rsid w:val="5AFF3461"/>
    <w:rsid w:val="5B24736C"/>
    <w:rsid w:val="5B2E1A1D"/>
    <w:rsid w:val="5B4B2B4A"/>
    <w:rsid w:val="5B500161"/>
    <w:rsid w:val="5B843A1C"/>
    <w:rsid w:val="5B873E3F"/>
    <w:rsid w:val="5C02690E"/>
    <w:rsid w:val="5C0C4088"/>
    <w:rsid w:val="5C186ED1"/>
    <w:rsid w:val="5C196DA7"/>
    <w:rsid w:val="5C237623"/>
    <w:rsid w:val="5C2A048C"/>
    <w:rsid w:val="5C2A5D7D"/>
    <w:rsid w:val="5C593045"/>
    <w:rsid w:val="5C5F68AD"/>
    <w:rsid w:val="5C7834CB"/>
    <w:rsid w:val="5C80234E"/>
    <w:rsid w:val="5C8A680C"/>
    <w:rsid w:val="5CBF10FA"/>
    <w:rsid w:val="5CE62B2B"/>
    <w:rsid w:val="5CF40FE1"/>
    <w:rsid w:val="5D0C4701"/>
    <w:rsid w:val="5D0F0395"/>
    <w:rsid w:val="5D221076"/>
    <w:rsid w:val="5D397964"/>
    <w:rsid w:val="5D3F048D"/>
    <w:rsid w:val="5D5A391C"/>
    <w:rsid w:val="5D5F10C0"/>
    <w:rsid w:val="5D891B7B"/>
    <w:rsid w:val="5D9A56C3"/>
    <w:rsid w:val="5DAD38EE"/>
    <w:rsid w:val="5DDA5CAC"/>
    <w:rsid w:val="5DEF1EB3"/>
    <w:rsid w:val="5E006862"/>
    <w:rsid w:val="5E0207B9"/>
    <w:rsid w:val="5E1834A1"/>
    <w:rsid w:val="5E261785"/>
    <w:rsid w:val="5E4A7017"/>
    <w:rsid w:val="5E552BBA"/>
    <w:rsid w:val="5E611C10"/>
    <w:rsid w:val="5E7A0F3F"/>
    <w:rsid w:val="5E7F4FE5"/>
    <w:rsid w:val="5EB17168"/>
    <w:rsid w:val="5EC46E9C"/>
    <w:rsid w:val="5EF05EE3"/>
    <w:rsid w:val="5EFC7377"/>
    <w:rsid w:val="5F06174D"/>
    <w:rsid w:val="5F3A3602"/>
    <w:rsid w:val="5F45733B"/>
    <w:rsid w:val="5F4D50E3"/>
    <w:rsid w:val="5F5024DD"/>
    <w:rsid w:val="5F6277C6"/>
    <w:rsid w:val="5F6D0B1D"/>
    <w:rsid w:val="5F71406F"/>
    <w:rsid w:val="5F8D0B82"/>
    <w:rsid w:val="5F9F5213"/>
    <w:rsid w:val="5FCC5339"/>
    <w:rsid w:val="5FE34A5B"/>
    <w:rsid w:val="5FE82301"/>
    <w:rsid w:val="5FF862F9"/>
    <w:rsid w:val="5FF90DC7"/>
    <w:rsid w:val="5FFE1E36"/>
    <w:rsid w:val="601479AF"/>
    <w:rsid w:val="60232584"/>
    <w:rsid w:val="60365B77"/>
    <w:rsid w:val="603E67DA"/>
    <w:rsid w:val="60487659"/>
    <w:rsid w:val="605D1356"/>
    <w:rsid w:val="606F72DB"/>
    <w:rsid w:val="607330CE"/>
    <w:rsid w:val="60825176"/>
    <w:rsid w:val="609F2AC4"/>
    <w:rsid w:val="60A24FBB"/>
    <w:rsid w:val="60B3541A"/>
    <w:rsid w:val="60BB7E2A"/>
    <w:rsid w:val="60EE6452"/>
    <w:rsid w:val="60F35816"/>
    <w:rsid w:val="60FA2EE8"/>
    <w:rsid w:val="61054A27"/>
    <w:rsid w:val="610A52BC"/>
    <w:rsid w:val="611D2366"/>
    <w:rsid w:val="61241E74"/>
    <w:rsid w:val="61421856"/>
    <w:rsid w:val="615227C4"/>
    <w:rsid w:val="61654E3F"/>
    <w:rsid w:val="61686204"/>
    <w:rsid w:val="617A7CE6"/>
    <w:rsid w:val="6182292A"/>
    <w:rsid w:val="618A40EE"/>
    <w:rsid w:val="619F7F92"/>
    <w:rsid w:val="61F94C26"/>
    <w:rsid w:val="62000E56"/>
    <w:rsid w:val="622B0FE0"/>
    <w:rsid w:val="624F3E49"/>
    <w:rsid w:val="62632286"/>
    <w:rsid w:val="626562A0"/>
    <w:rsid w:val="62885958"/>
    <w:rsid w:val="62F40B65"/>
    <w:rsid w:val="62F67840"/>
    <w:rsid w:val="62FC2CFE"/>
    <w:rsid w:val="63024505"/>
    <w:rsid w:val="630F7095"/>
    <w:rsid w:val="632E2B36"/>
    <w:rsid w:val="635600A5"/>
    <w:rsid w:val="635B1DB5"/>
    <w:rsid w:val="63711FED"/>
    <w:rsid w:val="63880DDC"/>
    <w:rsid w:val="63894210"/>
    <w:rsid w:val="638D750D"/>
    <w:rsid w:val="63A1155A"/>
    <w:rsid w:val="63AC6CC0"/>
    <w:rsid w:val="63DF02D4"/>
    <w:rsid w:val="64055776"/>
    <w:rsid w:val="640B731B"/>
    <w:rsid w:val="64187C53"/>
    <w:rsid w:val="641C6E32"/>
    <w:rsid w:val="64240056"/>
    <w:rsid w:val="643B7C00"/>
    <w:rsid w:val="643E143A"/>
    <w:rsid w:val="64491666"/>
    <w:rsid w:val="645962D8"/>
    <w:rsid w:val="646C600B"/>
    <w:rsid w:val="648844C8"/>
    <w:rsid w:val="648B6EEF"/>
    <w:rsid w:val="64BE25DF"/>
    <w:rsid w:val="64C158BF"/>
    <w:rsid w:val="64CE2EAA"/>
    <w:rsid w:val="64E738E4"/>
    <w:rsid w:val="652C7705"/>
    <w:rsid w:val="653C3090"/>
    <w:rsid w:val="6578278E"/>
    <w:rsid w:val="65854376"/>
    <w:rsid w:val="658767BE"/>
    <w:rsid w:val="65892531"/>
    <w:rsid w:val="65D75707"/>
    <w:rsid w:val="66195831"/>
    <w:rsid w:val="66263F98"/>
    <w:rsid w:val="662E75B1"/>
    <w:rsid w:val="66342C2E"/>
    <w:rsid w:val="663E784C"/>
    <w:rsid w:val="66432D9C"/>
    <w:rsid w:val="668533B4"/>
    <w:rsid w:val="668B6A45"/>
    <w:rsid w:val="669C06FE"/>
    <w:rsid w:val="66A745D5"/>
    <w:rsid w:val="66C20165"/>
    <w:rsid w:val="66E55C01"/>
    <w:rsid w:val="67011F07"/>
    <w:rsid w:val="672F3F24"/>
    <w:rsid w:val="673E055F"/>
    <w:rsid w:val="67452B44"/>
    <w:rsid w:val="67551CE3"/>
    <w:rsid w:val="675D7E8D"/>
    <w:rsid w:val="67A22552"/>
    <w:rsid w:val="67A904C7"/>
    <w:rsid w:val="67B22DCC"/>
    <w:rsid w:val="67BE71AA"/>
    <w:rsid w:val="67CD63BE"/>
    <w:rsid w:val="67D90273"/>
    <w:rsid w:val="67DE5875"/>
    <w:rsid w:val="67E55852"/>
    <w:rsid w:val="67EB1AB4"/>
    <w:rsid w:val="67FA1285"/>
    <w:rsid w:val="684352D5"/>
    <w:rsid w:val="68551F4F"/>
    <w:rsid w:val="687C10C9"/>
    <w:rsid w:val="68840C16"/>
    <w:rsid w:val="68872541"/>
    <w:rsid w:val="68876EFB"/>
    <w:rsid w:val="68884654"/>
    <w:rsid w:val="688B7268"/>
    <w:rsid w:val="689F444F"/>
    <w:rsid w:val="68B96DBB"/>
    <w:rsid w:val="68C61A62"/>
    <w:rsid w:val="68CA2805"/>
    <w:rsid w:val="68E048D2"/>
    <w:rsid w:val="68E65C61"/>
    <w:rsid w:val="68E937A3"/>
    <w:rsid w:val="690943B4"/>
    <w:rsid w:val="690A194F"/>
    <w:rsid w:val="691326B8"/>
    <w:rsid w:val="691664E5"/>
    <w:rsid w:val="693E15D3"/>
    <w:rsid w:val="69444284"/>
    <w:rsid w:val="69627681"/>
    <w:rsid w:val="696C085C"/>
    <w:rsid w:val="6977531D"/>
    <w:rsid w:val="699F478D"/>
    <w:rsid w:val="69CC2BFF"/>
    <w:rsid w:val="69FD55B8"/>
    <w:rsid w:val="6A0B1C62"/>
    <w:rsid w:val="6A2406C8"/>
    <w:rsid w:val="6A4B221F"/>
    <w:rsid w:val="6A6E5F0E"/>
    <w:rsid w:val="6A7C6BA9"/>
    <w:rsid w:val="6AB8686F"/>
    <w:rsid w:val="6AC10733"/>
    <w:rsid w:val="6AD416E4"/>
    <w:rsid w:val="6ADE0BD1"/>
    <w:rsid w:val="6AE96859"/>
    <w:rsid w:val="6AF01018"/>
    <w:rsid w:val="6B147746"/>
    <w:rsid w:val="6B24787C"/>
    <w:rsid w:val="6B461104"/>
    <w:rsid w:val="6B4849B1"/>
    <w:rsid w:val="6B573233"/>
    <w:rsid w:val="6B5B6274"/>
    <w:rsid w:val="6B607F4C"/>
    <w:rsid w:val="6B623CC4"/>
    <w:rsid w:val="6B6A0B7E"/>
    <w:rsid w:val="6B7632CC"/>
    <w:rsid w:val="6B935D53"/>
    <w:rsid w:val="6BAA566B"/>
    <w:rsid w:val="6BB12556"/>
    <w:rsid w:val="6BCC55E2"/>
    <w:rsid w:val="6BDD77EF"/>
    <w:rsid w:val="6BE04BE9"/>
    <w:rsid w:val="6C196F71"/>
    <w:rsid w:val="6C1F5711"/>
    <w:rsid w:val="6C226FCB"/>
    <w:rsid w:val="6C31226F"/>
    <w:rsid w:val="6C336401"/>
    <w:rsid w:val="6C375151"/>
    <w:rsid w:val="6C552F0B"/>
    <w:rsid w:val="6C8C67B7"/>
    <w:rsid w:val="6C9D744C"/>
    <w:rsid w:val="6CDF30F3"/>
    <w:rsid w:val="6CE1330F"/>
    <w:rsid w:val="6CE30E35"/>
    <w:rsid w:val="6D090170"/>
    <w:rsid w:val="6D167928"/>
    <w:rsid w:val="6D26299B"/>
    <w:rsid w:val="6D4772EC"/>
    <w:rsid w:val="6D505D9E"/>
    <w:rsid w:val="6D855A48"/>
    <w:rsid w:val="6D9078AF"/>
    <w:rsid w:val="6DAA3FEF"/>
    <w:rsid w:val="6DBE71AC"/>
    <w:rsid w:val="6DC0172B"/>
    <w:rsid w:val="6DCB690C"/>
    <w:rsid w:val="6DCC7B1B"/>
    <w:rsid w:val="6DD15131"/>
    <w:rsid w:val="6DD41A5B"/>
    <w:rsid w:val="6DF43C2E"/>
    <w:rsid w:val="6DF51CA3"/>
    <w:rsid w:val="6E020EC4"/>
    <w:rsid w:val="6E0E541A"/>
    <w:rsid w:val="6E274D51"/>
    <w:rsid w:val="6E2C7308"/>
    <w:rsid w:val="6E5218B4"/>
    <w:rsid w:val="6E557B10"/>
    <w:rsid w:val="6E6715F2"/>
    <w:rsid w:val="6E8335BD"/>
    <w:rsid w:val="6E8E12EF"/>
    <w:rsid w:val="6E972936"/>
    <w:rsid w:val="6EBE56B6"/>
    <w:rsid w:val="6EC627BC"/>
    <w:rsid w:val="6ED36C87"/>
    <w:rsid w:val="6ED446C5"/>
    <w:rsid w:val="6EDB2BE8"/>
    <w:rsid w:val="6EDD3662"/>
    <w:rsid w:val="6F15693A"/>
    <w:rsid w:val="6F2A2D4B"/>
    <w:rsid w:val="6F2A7D94"/>
    <w:rsid w:val="6F3A0AB4"/>
    <w:rsid w:val="6F8331F1"/>
    <w:rsid w:val="6FAE1A09"/>
    <w:rsid w:val="6FD75BF8"/>
    <w:rsid w:val="6FE27182"/>
    <w:rsid w:val="703B4AE4"/>
    <w:rsid w:val="707723D0"/>
    <w:rsid w:val="70787AE6"/>
    <w:rsid w:val="707A560C"/>
    <w:rsid w:val="7089584F"/>
    <w:rsid w:val="70A46B2D"/>
    <w:rsid w:val="70A628A5"/>
    <w:rsid w:val="70EE1B56"/>
    <w:rsid w:val="70F5661B"/>
    <w:rsid w:val="70F919B3"/>
    <w:rsid w:val="70FF3D63"/>
    <w:rsid w:val="71066EA0"/>
    <w:rsid w:val="71233ED8"/>
    <w:rsid w:val="71235CA4"/>
    <w:rsid w:val="71360107"/>
    <w:rsid w:val="713B688E"/>
    <w:rsid w:val="714E0847"/>
    <w:rsid w:val="717A163C"/>
    <w:rsid w:val="717C3606"/>
    <w:rsid w:val="718E6AF7"/>
    <w:rsid w:val="71D43752"/>
    <w:rsid w:val="71E54313"/>
    <w:rsid w:val="71F1796A"/>
    <w:rsid w:val="72154626"/>
    <w:rsid w:val="721750DD"/>
    <w:rsid w:val="72262B5D"/>
    <w:rsid w:val="72283FF7"/>
    <w:rsid w:val="722E7212"/>
    <w:rsid w:val="723A0474"/>
    <w:rsid w:val="725923E4"/>
    <w:rsid w:val="726F6CC7"/>
    <w:rsid w:val="727F5809"/>
    <w:rsid w:val="72864BF7"/>
    <w:rsid w:val="729023FC"/>
    <w:rsid w:val="72914E8F"/>
    <w:rsid w:val="72987FCC"/>
    <w:rsid w:val="72B8241C"/>
    <w:rsid w:val="72C06EEE"/>
    <w:rsid w:val="72ED47BB"/>
    <w:rsid w:val="72EE5E3E"/>
    <w:rsid w:val="7322570F"/>
    <w:rsid w:val="732950C8"/>
    <w:rsid w:val="73463ECB"/>
    <w:rsid w:val="735A1ECE"/>
    <w:rsid w:val="737F2F3A"/>
    <w:rsid w:val="73843D9B"/>
    <w:rsid w:val="73886292"/>
    <w:rsid w:val="73B057E9"/>
    <w:rsid w:val="73C0646E"/>
    <w:rsid w:val="742222F5"/>
    <w:rsid w:val="74476126"/>
    <w:rsid w:val="74520036"/>
    <w:rsid w:val="746849B3"/>
    <w:rsid w:val="746E36DA"/>
    <w:rsid w:val="74706664"/>
    <w:rsid w:val="747F3682"/>
    <w:rsid w:val="747F58E7"/>
    <w:rsid w:val="749C4185"/>
    <w:rsid w:val="74DA0D6F"/>
    <w:rsid w:val="75067759"/>
    <w:rsid w:val="7516167C"/>
    <w:rsid w:val="752C70F1"/>
    <w:rsid w:val="752E6DCD"/>
    <w:rsid w:val="75502DDF"/>
    <w:rsid w:val="7551380D"/>
    <w:rsid w:val="75600BE5"/>
    <w:rsid w:val="7564475C"/>
    <w:rsid w:val="7583797F"/>
    <w:rsid w:val="75846F2D"/>
    <w:rsid w:val="75866801"/>
    <w:rsid w:val="758B3E18"/>
    <w:rsid w:val="75C8350F"/>
    <w:rsid w:val="75D20F1D"/>
    <w:rsid w:val="75D532E5"/>
    <w:rsid w:val="75DA2C18"/>
    <w:rsid w:val="75DE488F"/>
    <w:rsid w:val="75F54412"/>
    <w:rsid w:val="75FE45EA"/>
    <w:rsid w:val="761D08E0"/>
    <w:rsid w:val="761E6A3A"/>
    <w:rsid w:val="76495C79"/>
    <w:rsid w:val="765D347C"/>
    <w:rsid w:val="76656D8E"/>
    <w:rsid w:val="7671300D"/>
    <w:rsid w:val="76826699"/>
    <w:rsid w:val="769D189F"/>
    <w:rsid w:val="769E5DCD"/>
    <w:rsid w:val="76AC2297"/>
    <w:rsid w:val="76BB072D"/>
    <w:rsid w:val="76C87133"/>
    <w:rsid w:val="76CD08D5"/>
    <w:rsid w:val="76D161A2"/>
    <w:rsid w:val="76DB4B92"/>
    <w:rsid w:val="76FD013A"/>
    <w:rsid w:val="77052AA4"/>
    <w:rsid w:val="77136511"/>
    <w:rsid w:val="77340A39"/>
    <w:rsid w:val="77351FD0"/>
    <w:rsid w:val="77472422"/>
    <w:rsid w:val="77512E3F"/>
    <w:rsid w:val="777F31F2"/>
    <w:rsid w:val="778154D2"/>
    <w:rsid w:val="77972F48"/>
    <w:rsid w:val="779D7E32"/>
    <w:rsid w:val="77B92EBE"/>
    <w:rsid w:val="77BC650A"/>
    <w:rsid w:val="77C875A5"/>
    <w:rsid w:val="77D1700D"/>
    <w:rsid w:val="77E81F36"/>
    <w:rsid w:val="77EC04CC"/>
    <w:rsid w:val="78061E7B"/>
    <w:rsid w:val="78250553"/>
    <w:rsid w:val="784C3D32"/>
    <w:rsid w:val="78745037"/>
    <w:rsid w:val="78775729"/>
    <w:rsid w:val="78A42DB0"/>
    <w:rsid w:val="78A656AB"/>
    <w:rsid w:val="78B2245C"/>
    <w:rsid w:val="78E172CC"/>
    <w:rsid w:val="78EA1D1F"/>
    <w:rsid w:val="7904172F"/>
    <w:rsid w:val="790F7E27"/>
    <w:rsid w:val="79113744"/>
    <w:rsid w:val="791464FD"/>
    <w:rsid w:val="791800B8"/>
    <w:rsid w:val="79181E66"/>
    <w:rsid w:val="792A231A"/>
    <w:rsid w:val="792C3B64"/>
    <w:rsid w:val="79316829"/>
    <w:rsid w:val="795310F0"/>
    <w:rsid w:val="797D43BF"/>
    <w:rsid w:val="797E66A9"/>
    <w:rsid w:val="798518A4"/>
    <w:rsid w:val="79921C19"/>
    <w:rsid w:val="79935991"/>
    <w:rsid w:val="799E7733"/>
    <w:rsid w:val="79A97383"/>
    <w:rsid w:val="79B24069"/>
    <w:rsid w:val="79E27E8B"/>
    <w:rsid w:val="79F850CE"/>
    <w:rsid w:val="79FD443C"/>
    <w:rsid w:val="7A195E96"/>
    <w:rsid w:val="7A1D1975"/>
    <w:rsid w:val="7A2111EE"/>
    <w:rsid w:val="7A3E5150"/>
    <w:rsid w:val="7A4670D6"/>
    <w:rsid w:val="7A534B63"/>
    <w:rsid w:val="7A615382"/>
    <w:rsid w:val="7A67303B"/>
    <w:rsid w:val="7A796935"/>
    <w:rsid w:val="7A9279F6"/>
    <w:rsid w:val="7AAB1D04"/>
    <w:rsid w:val="7ABA4368"/>
    <w:rsid w:val="7AD05746"/>
    <w:rsid w:val="7AEA5A84"/>
    <w:rsid w:val="7B017E0B"/>
    <w:rsid w:val="7B0F7299"/>
    <w:rsid w:val="7B10013C"/>
    <w:rsid w:val="7B14665D"/>
    <w:rsid w:val="7B2368A0"/>
    <w:rsid w:val="7B257FFD"/>
    <w:rsid w:val="7B273D20"/>
    <w:rsid w:val="7B2C39A7"/>
    <w:rsid w:val="7B343476"/>
    <w:rsid w:val="7B3559DB"/>
    <w:rsid w:val="7B5A2978"/>
    <w:rsid w:val="7B5A7E4C"/>
    <w:rsid w:val="7B667AF9"/>
    <w:rsid w:val="7B7468F8"/>
    <w:rsid w:val="7BB10350"/>
    <w:rsid w:val="7BEE0103"/>
    <w:rsid w:val="7BFC5A6F"/>
    <w:rsid w:val="7C0A0FE4"/>
    <w:rsid w:val="7C254906"/>
    <w:rsid w:val="7C276F98"/>
    <w:rsid w:val="7C4A67DB"/>
    <w:rsid w:val="7C590818"/>
    <w:rsid w:val="7C75137E"/>
    <w:rsid w:val="7C7C10F6"/>
    <w:rsid w:val="7C853BEA"/>
    <w:rsid w:val="7C881368"/>
    <w:rsid w:val="7C9A7858"/>
    <w:rsid w:val="7CAF2AE1"/>
    <w:rsid w:val="7CB71996"/>
    <w:rsid w:val="7CBA4FE2"/>
    <w:rsid w:val="7CC52305"/>
    <w:rsid w:val="7CC61BD9"/>
    <w:rsid w:val="7CCB71F0"/>
    <w:rsid w:val="7CDB5685"/>
    <w:rsid w:val="7CE27788"/>
    <w:rsid w:val="7D0C32F1"/>
    <w:rsid w:val="7D0F408D"/>
    <w:rsid w:val="7D1D5C9D"/>
    <w:rsid w:val="7D23702C"/>
    <w:rsid w:val="7D344D95"/>
    <w:rsid w:val="7D491C6C"/>
    <w:rsid w:val="7D5429C0"/>
    <w:rsid w:val="7D5611AF"/>
    <w:rsid w:val="7D6E6D43"/>
    <w:rsid w:val="7D9121E7"/>
    <w:rsid w:val="7DB57A34"/>
    <w:rsid w:val="7DCF4ABD"/>
    <w:rsid w:val="7DDD367E"/>
    <w:rsid w:val="7DE60973"/>
    <w:rsid w:val="7DEB56BC"/>
    <w:rsid w:val="7DEF0916"/>
    <w:rsid w:val="7E0D5D12"/>
    <w:rsid w:val="7E15225D"/>
    <w:rsid w:val="7E1E5218"/>
    <w:rsid w:val="7E2117BD"/>
    <w:rsid w:val="7E6D67B0"/>
    <w:rsid w:val="7E9A4E1F"/>
    <w:rsid w:val="7EA7723A"/>
    <w:rsid w:val="7EBA751C"/>
    <w:rsid w:val="7EBE700C"/>
    <w:rsid w:val="7EF56FBB"/>
    <w:rsid w:val="7F0768EB"/>
    <w:rsid w:val="7F143BEC"/>
    <w:rsid w:val="7F453289"/>
    <w:rsid w:val="7F572FBC"/>
    <w:rsid w:val="7F6F0306"/>
    <w:rsid w:val="7F715AF2"/>
    <w:rsid w:val="7F7818B1"/>
    <w:rsid w:val="7F886E69"/>
    <w:rsid w:val="7F9F6E3D"/>
    <w:rsid w:val="7FD665D7"/>
    <w:rsid w:val="7FFA22C6"/>
    <w:rsid w:val="7FFB7DE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footer7.xml" Type="http://schemas.openxmlformats.org/officeDocument/2006/relationships/footer"/><Relationship Id="rId15" Target="header6.xml" Type="http://schemas.openxmlformats.org/officeDocument/2006/relationships/header"/><Relationship Id="rId16" Target="header7.xml" Type="http://schemas.openxmlformats.org/officeDocument/2006/relationships/header"/><Relationship Id="rId17" Target="footer8.xml" Type="http://schemas.openxmlformats.org/officeDocument/2006/relationships/footer"/><Relationship Id="rId18" Target="footer9.xml" Type="http://schemas.openxmlformats.org/officeDocument/2006/relationships/footer"/><Relationship Id="rId19" Target="header8.xml" Type="http://schemas.openxmlformats.org/officeDocument/2006/relationships/header"/><Relationship Id="rId2" Target="settings.xml" Type="http://schemas.openxmlformats.org/officeDocument/2006/relationships/settings"/><Relationship Id="rId20" Target="header9.xml" Type="http://schemas.openxmlformats.org/officeDocument/2006/relationships/header"/><Relationship Id="rId21" Target="footer10.xml" Type="http://schemas.openxmlformats.org/officeDocument/2006/relationships/footer"/><Relationship Id="rId22" Target="footer11.xml" Type="http://schemas.openxmlformats.org/officeDocument/2006/relationships/footer"/><Relationship Id="rId23" Target="header10.xml" Type="http://schemas.openxmlformats.org/officeDocument/2006/relationships/header"/><Relationship Id="rId24" Target="header11.xml" Type="http://schemas.openxmlformats.org/officeDocument/2006/relationships/header"/><Relationship Id="rId25" Target="footer12.xml" Type="http://schemas.openxmlformats.org/officeDocument/2006/relationships/footer"/><Relationship Id="rId26" Target="footer13.xml" Type="http://schemas.openxmlformats.org/officeDocument/2006/relationships/footer"/><Relationship Id="rId27" Target="footer14.xml" Type="http://schemas.openxmlformats.org/officeDocument/2006/relationships/footer"/><Relationship Id="rId28" Target="theme/theme1.xml" Type="http://schemas.openxmlformats.org/officeDocument/2006/relationships/theme"/><Relationship Id="rId29" Target="media/image1.jpeg" Type="http://schemas.openxmlformats.org/officeDocument/2006/relationships/image"/><Relationship Id="rId3" Target="header1.xml" Type="http://schemas.openxmlformats.org/officeDocument/2006/relationships/header"/><Relationship Id="rId30" Target="../customXml/item1.xml" Type="http://schemas.openxmlformats.org/officeDocument/2006/relationships/customXml"/><Relationship Id="rId31" Target="numbering.xml" Type="http://schemas.openxmlformats.org/officeDocument/2006/relationships/numbering"/><Relationship Id="rId32"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34159</Words>
  <Characters>36423</Characters>
  <Lines>281</Lines>
  <Paragraphs>79</Paragraphs>
  <TotalTime>1</TotalTime>
  <ScaleCrop>false</ScaleCrop>
  <LinksUpToDate>false</LinksUpToDate>
  <CharactersWithSpaces>40808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2021-07-30T08:22:00Z</dcterms:created>
  <dc:creator>玥</dc:creator>
  <cp:lastModifiedBy>三三</cp:lastModifiedBy>
  <cp:lastPrinted>2021-12-27T11:06:00Z</cp:lastPrinted>
  <dcterms:modified xsi:type="dcterms:W3CDTF">2023-06-14T11:54:31Z</dcterms:modified>
  <cp:revision>303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14D0AB923CD84E38A50E2B1B2FF2C3F8_13</vt:lpwstr>
  </property>
</Properties>
</file>