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420"/>
        <w:jc w:val="center"/>
        <w:rPr>
          <w:rFonts w:ascii="宋体" w:hAnsi="宋体" w:cs="宋体"/>
          <w:sz w:val="32"/>
          <w:szCs w:val="32"/>
          <w:highlight w:val="none"/>
        </w:rPr>
      </w:pPr>
    </w:p>
    <w:p>
      <w:pPr>
        <w:spacing w:line="360" w:lineRule="auto"/>
        <w:jc w:val="center"/>
        <w:rPr>
          <w:rFonts w:ascii="宋体" w:hAnsi="宋体" w:cs="宋体"/>
          <w:sz w:val="32"/>
          <w:szCs w:val="32"/>
          <w:highlight w:val="none"/>
        </w:rPr>
      </w:pPr>
    </w:p>
    <w:p>
      <w:pPr>
        <w:spacing w:line="360" w:lineRule="auto"/>
        <w:jc w:val="center"/>
        <w:rPr>
          <w:rFonts w:ascii="宋体" w:hAnsi="宋体" w:cs="宋体"/>
          <w:sz w:val="44"/>
          <w:szCs w:val="44"/>
          <w:highlight w:val="none"/>
        </w:rPr>
      </w:pPr>
    </w:p>
    <w:p>
      <w:pPr>
        <w:spacing w:before="120" w:beforeLines="50" w:line="360" w:lineRule="auto"/>
        <w:jc w:val="center"/>
        <w:rPr>
          <w:rFonts w:ascii="宋体" w:hAnsi="宋体" w:cs="宋体"/>
          <w:b/>
          <w:bCs/>
          <w:sz w:val="52"/>
          <w:szCs w:val="52"/>
          <w:highlight w:val="none"/>
        </w:rPr>
      </w:pPr>
      <w:r>
        <w:rPr>
          <w:rFonts w:hint="eastAsia" w:ascii="宋体" w:hAnsi="宋体" w:cs="宋体"/>
          <w:b/>
          <w:bCs/>
          <w:sz w:val="52"/>
          <w:szCs w:val="52"/>
          <w:highlight w:val="none"/>
        </w:rPr>
        <w:t>丽水市妇幼保健院无创DNA检测试剂耗材采购项目公开招标文件</w:t>
      </w:r>
    </w:p>
    <w:p>
      <w:pPr>
        <w:snapToGrid w:val="0"/>
        <w:spacing w:before="120" w:beforeLines="50" w:line="360" w:lineRule="auto"/>
        <w:rPr>
          <w:rFonts w:ascii="宋体" w:hAnsi="宋体" w:cs="宋体"/>
          <w:sz w:val="30"/>
          <w:szCs w:val="30"/>
          <w:highlight w:val="none"/>
        </w:rPr>
      </w:pPr>
    </w:p>
    <w:p>
      <w:pPr>
        <w:snapToGrid w:val="0"/>
        <w:spacing w:before="120" w:beforeLines="50" w:line="360" w:lineRule="auto"/>
        <w:rPr>
          <w:rFonts w:ascii="宋体" w:hAnsi="宋体" w:cs="宋体"/>
          <w:sz w:val="30"/>
          <w:szCs w:val="30"/>
          <w:highlight w:val="none"/>
        </w:rPr>
      </w:pPr>
    </w:p>
    <w:p>
      <w:pPr>
        <w:snapToGrid w:val="0"/>
        <w:spacing w:before="120" w:beforeLines="50" w:line="360" w:lineRule="auto"/>
        <w:rPr>
          <w:rFonts w:ascii="宋体" w:hAnsi="宋体" w:cs="宋体"/>
          <w:sz w:val="30"/>
          <w:szCs w:val="30"/>
          <w:highlight w:val="none"/>
        </w:rPr>
      </w:pPr>
    </w:p>
    <w:p>
      <w:pPr>
        <w:pStyle w:val="20"/>
        <w:rPr>
          <w:rFonts w:ascii="宋体" w:hAnsi="宋体" w:cs="宋体"/>
          <w:sz w:val="30"/>
          <w:szCs w:val="30"/>
          <w:highlight w:val="none"/>
        </w:rPr>
      </w:pPr>
    </w:p>
    <w:p>
      <w:pPr>
        <w:rPr>
          <w:rFonts w:ascii="宋体" w:hAnsi="宋体" w:cs="宋体"/>
          <w:sz w:val="30"/>
          <w:szCs w:val="30"/>
          <w:highlight w:val="none"/>
        </w:rPr>
      </w:pPr>
    </w:p>
    <w:p>
      <w:pPr>
        <w:pStyle w:val="20"/>
        <w:rPr>
          <w:rFonts w:ascii="宋体" w:hAnsi="宋体" w:cs="宋体"/>
          <w:sz w:val="30"/>
          <w:szCs w:val="30"/>
          <w:highlight w:val="none"/>
        </w:rPr>
      </w:pPr>
    </w:p>
    <w:p>
      <w:pPr>
        <w:rPr>
          <w:rFonts w:ascii="宋体" w:hAnsi="宋体" w:cs="宋体"/>
          <w:highlight w:val="none"/>
        </w:rPr>
      </w:pPr>
    </w:p>
    <w:p>
      <w:pPr>
        <w:pStyle w:val="3"/>
        <w:snapToGrid w:val="0"/>
        <w:spacing w:beforeLines="0" w:afterLines="0" w:line="360" w:lineRule="auto"/>
        <w:rPr>
          <w:rFonts w:hAnsi="宋体"/>
          <w:b/>
          <w:bCs/>
          <w:sz w:val="30"/>
          <w:szCs w:val="30"/>
          <w:highlight w:val="none"/>
        </w:rPr>
      </w:pPr>
      <w:r>
        <w:rPr>
          <w:rFonts w:hint="eastAsia" w:hAnsi="宋体"/>
          <w:b/>
          <w:bCs/>
          <w:sz w:val="30"/>
          <w:szCs w:val="30"/>
          <w:highlight w:val="none"/>
        </w:rPr>
        <w:t>项目编号：CBNB-20221874GLS</w:t>
      </w:r>
    </w:p>
    <w:p>
      <w:pPr>
        <w:pStyle w:val="3"/>
        <w:snapToGrid w:val="0"/>
        <w:spacing w:beforeLines="0" w:afterLines="0" w:line="360" w:lineRule="auto"/>
        <w:ind w:left="1506" w:hanging="1506" w:hangingChars="500"/>
        <w:rPr>
          <w:rFonts w:hAnsi="宋体"/>
          <w:b/>
          <w:bCs/>
          <w:sz w:val="30"/>
          <w:szCs w:val="30"/>
          <w:highlight w:val="none"/>
        </w:rPr>
      </w:pPr>
      <w:r>
        <w:rPr>
          <w:rFonts w:hint="eastAsia" w:hAnsi="宋体"/>
          <w:b/>
          <w:bCs/>
          <w:sz w:val="30"/>
          <w:szCs w:val="30"/>
          <w:highlight w:val="none"/>
        </w:rPr>
        <w:t>项目名称：丽水市妇幼保健院无创DNA检测试剂耗材采购项目</w:t>
      </w:r>
    </w:p>
    <w:p>
      <w:pPr>
        <w:pStyle w:val="3"/>
        <w:snapToGrid w:val="0"/>
        <w:spacing w:beforeLines="0" w:afterLines="0" w:line="360" w:lineRule="auto"/>
        <w:rPr>
          <w:rFonts w:hAnsi="宋体"/>
          <w:b/>
          <w:bCs/>
          <w:sz w:val="30"/>
          <w:szCs w:val="30"/>
          <w:highlight w:val="none"/>
        </w:rPr>
      </w:pPr>
      <w:r>
        <w:rPr>
          <w:rFonts w:hint="eastAsia" w:hAnsi="宋体"/>
          <w:b/>
          <w:bCs/>
          <w:sz w:val="30"/>
          <w:szCs w:val="30"/>
          <w:highlight w:val="none"/>
        </w:rPr>
        <w:t>采购单位：丽水市妇幼保健院</w:t>
      </w:r>
    </w:p>
    <w:p>
      <w:pPr>
        <w:pStyle w:val="3"/>
        <w:snapToGrid w:val="0"/>
        <w:spacing w:beforeLines="0" w:afterLines="0" w:line="360" w:lineRule="auto"/>
        <w:rPr>
          <w:rFonts w:hAnsi="宋体"/>
          <w:b/>
          <w:bCs/>
          <w:sz w:val="30"/>
          <w:szCs w:val="30"/>
          <w:highlight w:val="none"/>
        </w:rPr>
      </w:pPr>
      <w:r>
        <w:rPr>
          <w:rFonts w:hint="eastAsia" w:hAnsi="宋体"/>
          <w:b/>
          <w:bCs/>
          <w:sz w:val="30"/>
          <w:szCs w:val="30"/>
          <w:highlight w:val="none"/>
        </w:rPr>
        <w:t>代理机构：宁波中基国际招标有限公司</w:t>
      </w:r>
    </w:p>
    <w:p>
      <w:pPr>
        <w:snapToGrid w:val="0"/>
        <w:spacing w:before="120" w:beforeLines="50" w:line="360" w:lineRule="auto"/>
        <w:jc w:val="center"/>
        <w:rPr>
          <w:rFonts w:ascii="宋体" w:hAnsi="宋体" w:cs="宋体"/>
          <w:b/>
          <w:bCs/>
          <w:w w:val="95"/>
          <w:sz w:val="30"/>
          <w:szCs w:val="30"/>
          <w:highlight w:val="none"/>
        </w:rPr>
      </w:pPr>
    </w:p>
    <w:p>
      <w:pPr>
        <w:snapToGrid w:val="0"/>
        <w:spacing w:before="120" w:beforeLines="50" w:line="360" w:lineRule="auto"/>
        <w:jc w:val="center"/>
        <w:rPr>
          <w:rFonts w:ascii="宋体" w:hAnsi="宋体" w:cs="宋体"/>
          <w:b/>
          <w:bCs/>
          <w:w w:val="95"/>
          <w:sz w:val="30"/>
          <w:szCs w:val="30"/>
          <w:highlight w:val="none"/>
        </w:rPr>
      </w:pPr>
    </w:p>
    <w:p>
      <w:pPr>
        <w:pStyle w:val="20"/>
        <w:rPr>
          <w:rFonts w:ascii="宋体" w:hAnsi="宋体" w:cs="宋体"/>
          <w:b/>
          <w:bCs/>
          <w:w w:val="95"/>
          <w:sz w:val="30"/>
          <w:szCs w:val="30"/>
          <w:highlight w:val="none"/>
        </w:rPr>
      </w:pPr>
    </w:p>
    <w:p>
      <w:pPr>
        <w:rPr>
          <w:rFonts w:ascii="宋体" w:hAnsi="宋体" w:cs="宋体"/>
          <w:b/>
          <w:bCs/>
          <w:w w:val="95"/>
          <w:sz w:val="30"/>
          <w:szCs w:val="30"/>
          <w:highlight w:val="none"/>
        </w:rPr>
      </w:pPr>
    </w:p>
    <w:p>
      <w:pPr>
        <w:pStyle w:val="20"/>
        <w:rPr>
          <w:rFonts w:ascii="宋体" w:hAnsi="宋体" w:cs="宋体"/>
          <w:highlight w:val="none"/>
        </w:rPr>
      </w:pPr>
    </w:p>
    <w:p>
      <w:pPr>
        <w:snapToGrid w:val="0"/>
        <w:spacing w:before="120" w:beforeLines="50" w:line="360" w:lineRule="auto"/>
        <w:jc w:val="center"/>
        <w:rPr>
          <w:rFonts w:ascii="宋体" w:hAnsi="宋体" w:cs="宋体"/>
          <w:sz w:val="32"/>
          <w:szCs w:val="32"/>
          <w:highlight w:val="none"/>
        </w:rPr>
      </w:pPr>
      <w:r>
        <w:rPr>
          <w:rFonts w:hint="eastAsia" w:ascii="宋体" w:hAnsi="宋体" w:cs="宋体"/>
          <w:b/>
          <w:bCs/>
          <w:w w:val="95"/>
          <w:sz w:val="30"/>
          <w:szCs w:val="30"/>
          <w:highlight w:val="none"/>
        </w:rPr>
        <w:t>2022年12月</w:t>
      </w:r>
      <w:r>
        <w:rPr>
          <w:rFonts w:hint="eastAsia" w:ascii="宋体" w:hAnsi="宋体" w:cs="宋体"/>
          <w:highlight w:val="none"/>
        </w:rPr>
        <w:br w:type="page"/>
      </w:r>
    </w:p>
    <w:p>
      <w:pPr>
        <w:spacing w:line="360" w:lineRule="auto"/>
        <w:jc w:val="center"/>
        <w:rPr>
          <w:rFonts w:ascii="宋体" w:hAnsi="宋体" w:cs="宋体"/>
          <w:b/>
          <w:bCs/>
          <w:sz w:val="40"/>
          <w:szCs w:val="40"/>
          <w:highlight w:val="none"/>
        </w:rPr>
      </w:pPr>
      <w:r>
        <w:rPr>
          <w:rFonts w:hint="eastAsia" w:ascii="宋体" w:hAnsi="宋体" w:cs="宋体"/>
          <w:b/>
          <w:bCs/>
          <w:sz w:val="40"/>
          <w:szCs w:val="40"/>
          <w:highlight w:val="none"/>
        </w:rPr>
        <w:t>目录</w:t>
      </w:r>
    </w:p>
    <w:p>
      <w:pPr>
        <w:pStyle w:val="20"/>
        <w:rPr>
          <w:rFonts w:ascii="宋体" w:hAnsi="宋体" w:cs="宋体"/>
          <w:highlight w:val="none"/>
        </w:rPr>
      </w:pPr>
    </w:p>
    <w:p>
      <w:pPr>
        <w:pStyle w:val="33"/>
        <w:tabs>
          <w:tab w:val="right" w:leader="dot" w:pos="8307"/>
        </w:tabs>
        <w:spacing w:line="480" w:lineRule="auto"/>
        <w:rPr>
          <w:rFonts w:ascii="宋体" w:hAnsi="宋体" w:cs="宋体"/>
          <w:b/>
          <w:bCs/>
          <w:sz w:val="32"/>
          <w:szCs w:val="32"/>
          <w:highlight w:val="none"/>
        </w:rPr>
      </w:pP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TOC \o "1-3" \h \z \u </w:instrText>
      </w:r>
      <w:r>
        <w:rPr>
          <w:rFonts w:hint="eastAsia" w:ascii="宋体" w:hAnsi="宋体" w:cs="宋体"/>
          <w:b/>
          <w:bCs/>
          <w:sz w:val="28"/>
          <w:szCs w:val="28"/>
          <w:highlight w:val="none"/>
        </w:rPr>
        <w:fldChar w:fldCharType="separate"/>
      </w:r>
      <w:r>
        <w:rPr>
          <w:highlight w:val="none"/>
        </w:rPr>
        <w:fldChar w:fldCharType="begin"/>
      </w:r>
      <w:r>
        <w:rPr>
          <w:highlight w:val="none"/>
        </w:rPr>
        <w:instrText xml:space="preserve"> HYPERLINK \l "_Toc28655" </w:instrText>
      </w:r>
      <w:r>
        <w:rPr>
          <w:highlight w:val="none"/>
        </w:rPr>
        <w:fldChar w:fldCharType="separate"/>
      </w:r>
      <w:r>
        <w:rPr>
          <w:rFonts w:hint="eastAsia" w:ascii="宋体" w:hAnsi="宋体" w:cs="宋体"/>
          <w:b/>
          <w:bCs/>
          <w:sz w:val="32"/>
          <w:szCs w:val="32"/>
          <w:highlight w:val="none"/>
        </w:rPr>
        <w:t>第一章公开招标采购公告</w:t>
      </w:r>
      <w:r>
        <w:rPr>
          <w:rFonts w:hint="eastAsia" w:ascii="宋体" w:hAnsi="宋体" w:cs="宋体"/>
          <w:b/>
          <w:bCs/>
          <w:sz w:val="32"/>
          <w:szCs w:val="32"/>
          <w:highlight w:val="none"/>
        </w:rPr>
        <w:tab/>
      </w: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PAGEREF _Toc28655 \h </w:instrText>
      </w:r>
      <w:r>
        <w:rPr>
          <w:rFonts w:hint="eastAsia" w:ascii="宋体" w:hAnsi="宋体" w:cs="宋体"/>
          <w:b/>
          <w:bCs/>
          <w:sz w:val="32"/>
          <w:szCs w:val="32"/>
          <w:highlight w:val="none"/>
        </w:rPr>
        <w:fldChar w:fldCharType="separate"/>
      </w:r>
      <w:r>
        <w:rPr>
          <w:rFonts w:hint="eastAsia" w:ascii="宋体" w:hAnsi="宋体" w:cs="宋体"/>
          <w:b/>
          <w:bCs/>
          <w:sz w:val="32"/>
          <w:szCs w:val="32"/>
          <w:highlight w:val="none"/>
        </w:rPr>
        <w:t>3</w:t>
      </w:r>
      <w:r>
        <w:rPr>
          <w:rFonts w:hint="eastAsia" w:ascii="宋体" w:hAnsi="宋体" w:cs="宋体"/>
          <w:b/>
          <w:bCs/>
          <w:sz w:val="32"/>
          <w:szCs w:val="32"/>
          <w:highlight w:val="none"/>
        </w:rPr>
        <w:fldChar w:fldCharType="end"/>
      </w:r>
      <w:r>
        <w:rPr>
          <w:rFonts w:hint="eastAsia" w:ascii="宋体" w:hAnsi="宋体" w:cs="宋体"/>
          <w:b/>
          <w:bCs/>
          <w:sz w:val="32"/>
          <w:szCs w:val="32"/>
          <w:highlight w:val="none"/>
        </w:rPr>
        <w:fldChar w:fldCharType="end"/>
      </w:r>
    </w:p>
    <w:p>
      <w:pPr>
        <w:pStyle w:val="33"/>
        <w:tabs>
          <w:tab w:val="right" w:leader="dot" w:pos="8307"/>
        </w:tabs>
        <w:spacing w:line="480" w:lineRule="auto"/>
        <w:rPr>
          <w:rFonts w:ascii="宋体" w:hAnsi="宋体" w:cs="宋体"/>
          <w:b/>
          <w:bCs/>
          <w:sz w:val="32"/>
          <w:szCs w:val="32"/>
          <w:highlight w:val="none"/>
        </w:rPr>
      </w:pPr>
      <w:r>
        <w:rPr>
          <w:highlight w:val="none"/>
        </w:rPr>
        <w:fldChar w:fldCharType="begin"/>
      </w:r>
      <w:r>
        <w:rPr>
          <w:highlight w:val="none"/>
        </w:rPr>
        <w:instrText xml:space="preserve"> HYPERLINK \l "_Toc25116" </w:instrText>
      </w:r>
      <w:r>
        <w:rPr>
          <w:highlight w:val="none"/>
        </w:rPr>
        <w:fldChar w:fldCharType="separate"/>
      </w:r>
      <w:r>
        <w:rPr>
          <w:rFonts w:hint="eastAsia" w:ascii="宋体" w:hAnsi="宋体" w:cs="宋体"/>
          <w:b/>
          <w:bCs/>
          <w:sz w:val="32"/>
          <w:szCs w:val="32"/>
          <w:highlight w:val="none"/>
        </w:rPr>
        <w:t>第二章招标需求</w:t>
      </w:r>
      <w:r>
        <w:rPr>
          <w:rFonts w:hint="eastAsia" w:ascii="宋体" w:hAnsi="宋体" w:cs="宋体"/>
          <w:b/>
          <w:bCs/>
          <w:sz w:val="32"/>
          <w:szCs w:val="32"/>
          <w:highlight w:val="none"/>
        </w:rPr>
        <w:tab/>
      </w: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PAGEREF _Toc25116 \h </w:instrText>
      </w:r>
      <w:r>
        <w:rPr>
          <w:rFonts w:hint="eastAsia" w:ascii="宋体" w:hAnsi="宋体" w:cs="宋体"/>
          <w:b/>
          <w:bCs/>
          <w:sz w:val="32"/>
          <w:szCs w:val="32"/>
          <w:highlight w:val="none"/>
        </w:rPr>
        <w:fldChar w:fldCharType="separate"/>
      </w:r>
      <w:r>
        <w:rPr>
          <w:rFonts w:hint="eastAsia" w:ascii="宋体" w:hAnsi="宋体" w:cs="宋体"/>
          <w:b/>
          <w:bCs/>
          <w:sz w:val="32"/>
          <w:szCs w:val="32"/>
          <w:highlight w:val="none"/>
        </w:rPr>
        <w:t>7</w:t>
      </w:r>
      <w:r>
        <w:rPr>
          <w:rFonts w:hint="eastAsia" w:ascii="宋体" w:hAnsi="宋体" w:cs="宋体"/>
          <w:b/>
          <w:bCs/>
          <w:sz w:val="32"/>
          <w:szCs w:val="32"/>
          <w:highlight w:val="none"/>
        </w:rPr>
        <w:fldChar w:fldCharType="end"/>
      </w:r>
      <w:r>
        <w:rPr>
          <w:rFonts w:hint="eastAsia" w:ascii="宋体" w:hAnsi="宋体" w:cs="宋体"/>
          <w:b/>
          <w:bCs/>
          <w:sz w:val="32"/>
          <w:szCs w:val="32"/>
          <w:highlight w:val="none"/>
        </w:rPr>
        <w:fldChar w:fldCharType="end"/>
      </w:r>
    </w:p>
    <w:p>
      <w:pPr>
        <w:pStyle w:val="33"/>
        <w:tabs>
          <w:tab w:val="right" w:leader="dot" w:pos="8307"/>
        </w:tabs>
        <w:spacing w:line="480" w:lineRule="auto"/>
        <w:rPr>
          <w:rFonts w:ascii="宋体" w:hAnsi="宋体" w:cs="宋体"/>
          <w:b/>
          <w:bCs/>
          <w:sz w:val="32"/>
          <w:szCs w:val="32"/>
          <w:highlight w:val="none"/>
        </w:rPr>
      </w:pPr>
      <w:r>
        <w:rPr>
          <w:highlight w:val="none"/>
        </w:rPr>
        <w:fldChar w:fldCharType="begin"/>
      </w:r>
      <w:r>
        <w:rPr>
          <w:highlight w:val="none"/>
        </w:rPr>
        <w:instrText xml:space="preserve"> HYPERLINK \l "_Toc6025" </w:instrText>
      </w:r>
      <w:r>
        <w:rPr>
          <w:highlight w:val="none"/>
        </w:rPr>
        <w:fldChar w:fldCharType="separate"/>
      </w:r>
      <w:r>
        <w:rPr>
          <w:rFonts w:hint="eastAsia" w:ascii="宋体" w:hAnsi="宋体" w:cs="宋体"/>
          <w:b/>
          <w:bCs/>
          <w:sz w:val="32"/>
          <w:szCs w:val="32"/>
          <w:highlight w:val="none"/>
        </w:rPr>
        <w:t>第三章投标人须知</w:t>
      </w:r>
      <w:r>
        <w:rPr>
          <w:rFonts w:hint="eastAsia" w:ascii="宋体" w:hAnsi="宋体" w:cs="宋体"/>
          <w:b/>
          <w:bCs/>
          <w:sz w:val="32"/>
          <w:szCs w:val="32"/>
          <w:highlight w:val="none"/>
        </w:rPr>
        <w:tab/>
      </w: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PAGEREF _Toc6025 \h </w:instrText>
      </w:r>
      <w:r>
        <w:rPr>
          <w:rFonts w:hint="eastAsia" w:ascii="宋体" w:hAnsi="宋体" w:cs="宋体"/>
          <w:b/>
          <w:bCs/>
          <w:sz w:val="32"/>
          <w:szCs w:val="32"/>
          <w:highlight w:val="none"/>
        </w:rPr>
        <w:fldChar w:fldCharType="separate"/>
      </w:r>
      <w:r>
        <w:rPr>
          <w:rFonts w:hint="eastAsia" w:ascii="宋体" w:hAnsi="宋体" w:cs="宋体"/>
          <w:b/>
          <w:bCs/>
          <w:sz w:val="32"/>
          <w:szCs w:val="32"/>
          <w:highlight w:val="none"/>
        </w:rPr>
        <w:t>10</w:t>
      </w:r>
      <w:r>
        <w:rPr>
          <w:rFonts w:hint="eastAsia" w:ascii="宋体" w:hAnsi="宋体" w:cs="宋体"/>
          <w:b/>
          <w:bCs/>
          <w:sz w:val="32"/>
          <w:szCs w:val="32"/>
          <w:highlight w:val="none"/>
        </w:rPr>
        <w:fldChar w:fldCharType="end"/>
      </w:r>
      <w:r>
        <w:rPr>
          <w:rFonts w:hint="eastAsia" w:ascii="宋体" w:hAnsi="宋体" w:cs="宋体"/>
          <w:b/>
          <w:bCs/>
          <w:sz w:val="32"/>
          <w:szCs w:val="32"/>
          <w:highlight w:val="none"/>
        </w:rPr>
        <w:fldChar w:fldCharType="end"/>
      </w:r>
    </w:p>
    <w:p>
      <w:pPr>
        <w:pStyle w:val="33"/>
        <w:tabs>
          <w:tab w:val="right" w:leader="dot" w:pos="8307"/>
        </w:tabs>
        <w:spacing w:line="480" w:lineRule="auto"/>
        <w:rPr>
          <w:rFonts w:ascii="宋体" w:hAnsi="宋体" w:cs="宋体"/>
          <w:b/>
          <w:bCs/>
          <w:sz w:val="32"/>
          <w:szCs w:val="32"/>
          <w:highlight w:val="none"/>
        </w:rPr>
      </w:pPr>
      <w:r>
        <w:rPr>
          <w:highlight w:val="none"/>
        </w:rPr>
        <w:fldChar w:fldCharType="begin"/>
      </w:r>
      <w:r>
        <w:rPr>
          <w:highlight w:val="none"/>
        </w:rPr>
        <w:instrText xml:space="preserve"> HYPERLINK \l "_Toc3703" </w:instrText>
      </w:r>
      <w:r>
        <w:rPr>
          <w:highlight w:val="none"/>
        </w:rPr>
        <w:fldChar w:fldCharType="separate"/>
      </w:r>
      <w:r>
        <w:rPr>
          <w:rFonts w:hint="eastAsia" w:ascii="宋体" w:hAnsi="宋体" w:cs="宋体"/>
          <w:b/>
          <w:bCs/>
          <w:sz w:val="32"/>
          <w:szCs w:val="32"/>
          <w:highlight w:val="none"/>
        </w:rPr>
        <w:t>第四章评标办法及评分标准</w:t>
      </w:r>
      <w:r>
        <w:rPr>
          <w:rFonts w:hint="eastAsia" w:ascii="宋体" w:hAnsi="宋体" w:cs="宋体"/>
          <w:b/>
          <w:bCs/>
          <w:sz w:val="32"/>
          <w:szCs w:val="32"/>
          <w:highlight w:val="none"/>
        </w:rPr>
        <w:tab/>
      </w: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PAGEREF _Toc3703 \h </w:instrText>
      </w:r>
      <w:r>
        <w:rPr>
          <w:rFonts w:hint="eastAsia" w:ascii="宋体" w:hAnsi="宋体" w:cs="宋体"/>
          <w:b/>
          <w:bCs/>
          <w:sz w:val="32"/>
          <w:szCs w:val="32"/>
          <w:highlight w:val="none"/>
        </w:rPr>
        <w:fldChar w:fldCharType="separate"/>
      </w:r>
      <w:r>
        <w:rPr>
          <w:rFonts w:hint="eastAsia" w:ascii="宋体" w:hAnsi="宋体" w:cs="宋体"/>
          <w:b/>
          <w:bCs/>
          <w:sz w:val="32"/>
          <w:szCs w:val="32"/>
          <w:highlight w:val="none"/>
        </w:rPr>
        <w:t>20</w:t>
      </w:r>
      <w:r>
        <w:rPr>
          <w:rFonts w:hint="eastAsia" w:ascii="宋体" w:hAnsi="宋体" w:cs="宋体"/>
          <w:b/>
          <w:bCs/>
          <w:sz w:val="32"/>
          <w:szCs w:val="32"/>
          <w:highlight w:val="none"/>
        </w:rPr>
        <w:fldChar w:fldCharType="end"/>
      </w:r>
      <w:r>
        <w:rPr>
          <w:rFonts w:hint="eastAsia" w:ascii="宋体" w:hAnsi="宋体" w:cs="宋体"/>
          <w:b/>
          <w:bCs/>
          <w:sz w:val="32"/>
          <w:szCs w:val="32"/>
          <w:highlight w:val="none"/>
        </w:rPr>
        <w:fldChar w:fldCharType="end"/>
      </w:r>
    </w:p>
    <w:p>
      <w:pPr>
        <w:pStyle w:val="33"/>
        <w:tabs>
          <w:tab w:val="right" w:leader="dot" w:pos="8307"/>
        </w:tabs>
        <w:spacing w:line="480" w:lineRule="auto"/>
        <w:rPr>
          <w:rFonts w:ascii="宋体" w:hAnsi="宋体" w:cs="宋体"/>
          <w:b/>
          <w:bCs/>
          <w:sz w:val="32"/>
          <w:szCs w:val="32"/>
          <w:highlight w:val="none"/>
        </w:rPr>
      </w:pPr>
      <w:r>
        <w:rPr>
          <w:highlight w:val="none"/>
        </w:rPr>
        <w:fldChar w:fldCharType="begin"/>
      </w:r>
      <w:r>
        <w:rPr>
          <w:highlight w:val="none"/>
        </w:rPr>
        <w:instrText xml:space="preserve"> HYPERLINK \l "_Toc24278" </w:instrText>
      </w:r>
      <w:r>
        <w:rPr>
          <w:highlight w:val="none"/>
        </w:rPr>
        <w:fldChar w:fldCharType="separate"/>
      </w:r>
      <w:r>
        <w:rPr>
          <w:rFonts w:hint="eastAsia" w:ascii="宋体" w:hAnsi="宋体" w:cs="宋体"/>
          <w:b/>
          <w:bCs/>
          <w:sz w:val="32"/>
          <w:szCs w:val="32"/>
          <w:highlight w:val="none"/>
        </w:rPr>
        <w:t>第五章合同主要条款</w:t>
      </w:r>
      <w:r>
        <w:rPr>
          <w:rFonts w:hint="eastAsia" w:ascii="宋体" w:hAnsi="宋体" w:cs="宋体"/>
          <w:b/>
          <w:bCs/>
          <w:sz w:val="32"/>
          <w:szCs w:val="32"/>
          <w:highlight w:val="none"/>
        </w:rPr>
        <w:tab/>
      </w: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PAGEREF _Toc24278 \h </w:instrText>
      </w:r>
      <w:r>
        <w:rPr>
          <w:rFonts w:hint="eastAsia" w:ascii="宋体" w:hAnsi="宋体" w:cs="宋体"/>
          <w:b/>
          <w:bCs/>
          <w:sz w:val="32"/>
          <w:szCs w:val="32"/>
          <w:highlight w:val="none"/>
        </w:rPr>
        <w:fldChar w:fldCharType="separate"/>
      </w:r>
      <w:r>
        <w:rPr>
          <w:rFonts w:hint="eastAsia" w:ascii="宋体" w:hAnsi="宋体" w:cs="宋体"/>
          <w:b/>
          <w:bCs/>
          <w:sz w:val="32"/>
          <w:szCs w:val="32"/>
          <w:highlight w:val="none"/>
        </w:rPr>
        <w:t>28</w:t>
      </w:r>
      <w:r>
        <w:rPr>
          <w:rFonts w:hint="eastAsia" w:ascii="宋体" w:hAnsi="宋体" w:cs="宋体"/>
          <w:b/>
          <w:bCs/>
          <w:sz w:val="32"/>
          <w:szCs w:val="32"/>
          <w:highlight w:val="none"/>
        </w:rPr>
        <w:fldChar w:fldCharType="end"/>
      </w:r>
      <w:r>
        <w:rPr>
          <w:rFonts w:hint="eastAsia" w:ascii="宋体" w:hAnsi="宋体" w:cs="宋体"/>
          <w:b/>
          <w:bCs/>
          <w:sz w:val="32"/>
          <w:szCs w:val="32"/>
          <w:highlight w:val="none"/>
        </w:rPr>
        <w:fldChar w:fldCharType="end"/>
      </w:r>
    </w:p>
    <w:p>
      <w:pPr>
        <w:pStyle w:val="33"/>
        <w:tabs>
          <w:tab w:val="right" w:leader="dot" w:pos="8307"/>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"_Toc599" </w:instrText>
      </w:r>
      <w:r>
        <w:rPr>
          <w:highlight w:val="none"/>
        </w:rPr>
        <w:fldChar w:fldCharType="separate"/>
      </w:r>
      <w:r>
        <w:rPr>
          <w:rFonts w:hint="eastAsia" w:ascii="宋体" w:hAnsi="宋体" w:cs="宋体"/>
          <w:b/>
          <w:bCs/>
          <w:sz w:val="32"/>
          <w:szCs w:val="32"/>
          <w:highlight w:val="none"/>
        </w:rPr>
        <w:t>第六章投标文件格式</w:t>
      </w:r>
      <w:r>
        <w:rPr>
          <w:rFonts w:hint="eastAsia" w:ascii="宋体" w:hAnsi="宋体" w:cs="宋体"/>
          <w:b/>
          <w:bCs/>
          <w:sz w:val="32"/>
          <w:szCs w:val="32"/>
          <w:highlight w:val="none"/>
        </w:rPr>
        <w:tab/>
      </w: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 PAGEREF _Toc599 \h </w:instrText>
      </w:r>
      <w:r>
        <w:rPr>
          <w:rFonts w:hint="eastAsia" w:ascii="宋体" w:hAnsi="宋体" w:cs="宋体"/>
          <w:b/>
          <w:bCs/>
          <w:sz w:val="32"/>
          <w:szCs w:val="32"/>
          <w:highlight w:val="none"/>
        </w:rPr>
        <w:fldChar w:fldCharType="separate"/>
      </w:r>
      <w:r>
        <w:rPr>
          <w:rFonts w:hint="eastAsia" w:ascii="宋体" w:hAnsi="宋体" w:cs="宋体"/>
          <w:b/>
          <w:bCs/>
          <w:sz w:val="32"/>
          <w:szCs w:val="32"/>
          <w:highlight w:val="none"/>
        </w:rPr>
        <w:t>30</w:t>
      </w:r>
      <w:r>
        <w:rPr>
          <w:rFonts w:hint="eastAsia" w:ascii="宋体" w:hAnsi="宋体" w:cs="宋体"/>
          <w:b/>
          <w:bCs/>
          <w:sz w:val="32"/>
          <w:szCs w:val="32"/>
          <w:highlight w:val="none"/>
        </w:rPr>
        <w:fldChar w:fldCharType="end"/>
      </w:r>
      <w:r>
        <w:rPr>
          <w:rFonts w:hint="eastAsia" w:ascii="宋体" w:hAnsi="宋体" w:cs="宋体"/>
          <w:b/>
          <w:bCs/>
          <w:sz w:val="32"/>
          <w:szCs w:val="32"/>
          <w:highlight w:val="none"/>
        </w:rPr>
        <w:fldChar w:fldCharType="end"/>
      </w:r>
    </w:p>
    <w:p>
      <w:pPr>
        <w:spacing w:line="360" w:lineRule="auto"/>
        <w:rPr>
          <w:rFonts w:ascii="宋体" w:hAnsi="宋体" w:cs="宋体"/>
          <w:sz w:val="30"/>
          <w:szCs w:val="30"/>
          <w:highlight w:val="none"/>
        </w:rPr>
      </w:pPr>
      <w:r>
        <w:rPr>
          <w:rFonts w:hint="eastAsia" w:ascii="宋体" w:hAnsi="宋体" w:cs="宋体"/>
          <w:bCs/>
          <w:sz w:val="28"/>
          <w:szCs w:val="28"/>
          <w:highlight w:val="none"/>
        </w:rPr>
        <w:fldChar w:fldCharType="end"/>
      </w:r>
    </w:p>
    <w:p>
      <w:pPr>
        <w:tabs>
          <w:tab w:val="left" w:pos="855"/>
        </w:tabs>
        <w:spacing w:line="360" w:lineRule="auto"/>
        <w:rPr>
          <w:rFonts w:ascii="宋体" w:hAnsi="宋体" w:cs="宋体"/>
          <w:sz w:val="28"/>
          <w:szCs w:val="28"/>
          <w:highlight w:val="none"/>
        </w:rPr>
      </w:pPr>
    </w:p>
    <w:p>
      <w:pPr>
        <w:spacing w:line="360" w:lineRule="auto"/>
        <w:rPr>
          <w:rFonts w:ascii="宋体" w:hAnsi="宋体" w:cs="宋体"/>
          <w:b/>
          <w:bCs/>
          <w:sz w:val="28"/>
          <w:szCs w:val="28"/>
          <w:highlight w:val="none"/>
        </w:rPr>
      </w:pPr>
    </w:p>
    <w:p>
      <w:pPr>
        <w:pStyle w:val="3"/>
        <w:spacing w:beforeLines="0" w:afterLines="0" w:line="360" w:lineRule="auto"/>
        <w:rPr>
          <w:rFonts w:hAnsi="宋体"/>
          <w:b/>
          <w:bCs/>
          <w:sz w:val="30"/>
          <w:szCs w:val="30"/>
          <w:highlight w:val="none"/>
        </w:rPr>
      </w:pPr>
    </w:p>
    <w:p>
      <w:pPr>
        <w:pStyle w:val="3"/>
        <w:spacing w:beforeLines="0" w:afterLines="0" w:line="360" w:lineRule="auto"/>
        <w:jc w:val="center"/>
        <w:rPr>
          <w:rFonts w:hAnsi="宋体"/>
          <w:b/>
          <w:bCs/>
          <w:sz w:val="30"/>
          <w:szCs w:val="30"/>
          <w:highlight w:val="none"/>
        </w:rPr>
      </w:pPr>
    </w:p>
    <w:p>
      <w:pPr>
        <w:pStyle w:val="3"/>
        <w:spacing w:beforeLines="0" w:afterLines="0" w:line="360" w:lineRule="auto"/>
        <w:jc w:val="center"/>
        <w:rPr>
          <w:rFonts w:hAnsi="宋体"/>
          <w:b/>
          <w:bCs/>
          <w:sz w:val="30"/>
          <w:szCs w:val="30"/>
          <w:highlight w:val="none"/>
        </w:rPr>
        <w:sectPr>
          <w:footerReference r:id="rId4" w:type="first"/>
          <w:footerReference r:id="rId3" w:type="default"/>
          <w:pgSz w:w="11907" w:h="16840"/>
          <w:pgMar w:top="1440" w:right="1800" w:bottom="1440" w:left="1800" w:header="720" w:footer="720" w:gutter="0"/>
          <w:cols w:space="720" w:num="1"/>
          <w:docGrid w:linePitch="286" w:charSpace="0"/>
        </w:sectPr>
      </w:pPr>
    </w:p>
    <w:p>
      <w:pPr>
        <w:pStyle w:val="44"/>
        <w:rPr>
          <w:rFonts w:ascii="宋体" w:hAnsi="宋体" w:cs="宋体"/>
          <w:highlight w:val="none"/>
        </w:rPr>
      </w:pPr>
      <w:bookmarkStart w:id="0" w:name="_Toc397325809"/>
      <w:bookmarkStart w:id="1" w:name="_Toc11614"/>
      <w:bookmarkStart w:id="2" w:name="_Toc28655"/>
      <w:r>
        <w:rPr>
          <w:rFonts w:hint="eastAsia" w:ascii="宋体" w:hAnsi="宋体" w:cs="宋体"/>
          <w:highlight w:val="none"/>
        </w:rPr>
        <w:t>第一章公开招标采购公告</w:t>
      </w:r>
      <w:bookmarkEnd w:id="0"/>
      <w:bookmarkEnd w:id="1"/>
      <w:bookmarkEnd w:id="2"/>
    </w:p>
    <w:p>
      <w:pPr>
        <w:pStyle w:val="208"/>
        <w:widowControl w:val="0"/>
        <w:snapToGrid/>
        <w:spacing w:afterLines="0" w:line="360" w:lineRule="auto"/>
        <w:ind w:firstLine="0" w:firstLineChars="0"/>
        <w:rPr>
          <w:rFonts w:ascii="宋体" w:hAnsi="宋体" w:cs="宋体"/>
          <w:sz w:val="21"/>
          <w:szCs w:val="21"/>
          <w:highlight w:val="none"/>
        </w:rPr>
      </w:pPr>
      <w:r>
        <w:rPr>
          <w:rFonts w:hint="eastAsia" w:ascii="宋体" w:hAnsi="宋体" w:cs="宋体"/>
          <w:b/>
          <w:bCs/>
          <w:sz w:val="21"/>
          <w:szCs w:val="21"/>
          <w:highlight w:val="none"/>
        </w:rPr>
        <w:t>项目概况：</w:t>
      </w:r>
    </w:p>
    <w:p>
      <w:pPr>
        <w:pStyle w:val="208"/>
        <w:widowControl w:val="0"/>
        <w:snapToGrid/>
        <w:spacing w:afterLines="0" w:line="360" w:lineRule="auto"/>
        <w:ind w:firstLine="420"/>
        <w:rPr>
          <w:rFonts w:ascii="宋体" w:hAnsi="宋体" w:cs="宋体"/>
          <w:sz w:val="21"/>
          <w:szCs w:val="21"/>
          <w:highlight w:val="none"/>
        </w:rPr>
      </w:pPr>
      <w:r>
        <w:rPr>
          <w:rFonts w:hint="eastAsia" w:ascii="宋体" w:hAnsi="宋体" w:cs="宋体"/>
          <w:sz w:val="21"/>
          <w:szCs w:val="21"/>
          <w:highlight w:val="none"/>
        </w:rPr>
        <w:t>丽水市妇幼保健院无创DNA检测试剂耗材采购项目招标项目的潜在投标人应在政府采购云平台（www.zcygov.cn）获取（下载）招标文件，并于2022年</w:t>
      </w:r>
      <w:r>
        <w:rPr>
          <w:rFonts w:hint="eastAsia" w:ascii="宋体" w:hAnsi="宋体" w:cs="宋体"/>
          <w:sz w:val="21"/>
          <w:szCs w:val="21"/>
          <w:highlight w:val="none"/>
          <w:lang w:val="en-US" w:eastAsia="zh-CN"/>
        </w:rPr>
        <w:t>12</w:t>
      </w:r>
      <w:r>
        <w:rPr>
          <w:rFonts w:hint="eastAsia" w:ascii="宋体" w:hAnsi="宋体" w:cs="宋体"/>
          <w:sz w:val="21"/>
          <w:szCs w:val="21"/>
          <w:highlight w:val="none"/>
        </w:rPr>
        <w:t>月</w:t>
      </w:r>
      <w:r>
        <w:rPr>
          <w:rFonts w:hint="eastAsia" w:ascii="宋体" w:hAnsi="宋体" w:cs="宋体"/>
          <w:sz w:val="21"/>
          <w:szCs w:val="21"/>
          <w:highlight w:val="none"/>
          <w:lang w:val="en-US" w:eastAsia="zh-CN"/>
        </w:rPr>
        <w:t>30</w:t>
      </w:r>
      <w:r>
        <w:rPr>
          <w:rFonts w:hint="eastAsia" w:ascii="宋体" w:hAnsi="宋体" w:cs="宋体"/>
          <w:sz w:val="21"/>
          <w:szCs w:val="21"/>
          <w:highlight w:val="none"/>
        </w:rPr>
        <w:t>日09:00（北京时间）前递交（上传）投标文件。 </w:t>
      </w:r>
    </w:p>
    <w:p>
      <w:pPr>
        <w:pStyle w:val="208"/>
        <w:widowControl w:val="0"/>
        <w:snapToGrid/>
        <w:spacing w:afterLines="0" w:line="360" w:lineRule="auto"/>
        <w:ind w:firstLine="0" w:firstLineChars="0"/>
        <w:rPr>
          <w:rFonts w:ascii="宋体" w:hAnsi="宋体" w:cs="宋体"/>
          <w:sz w:val="21"/>
          <w:szCs w:val="21"/>
          <w:highlight w:val="none"/>
        </w:rPr>
      </w:pPr>
      <w:r>
        <w:rPr>
          <w:rFonts w:hint="eastAsia" w:ascii="宋体" w:hAnsi="宋体" w:cs="宋体"/>
          <w:b/>
          <w:bCs/>
          <w:sz w:val="21"/>
          <w:szCs w:val="21"/>
          <w:highlight w:val="none"/>
        </w:rPr>
        <w:t>一、项目基本情况</w:t>
      </w:r>
      <w:r>
        <w:rPr>
          <w:rFonts w:hint="eastAsia" w:ascii="宋体" w:hAnsi="宋体" w:cs="宋体"/>
          <w:sz w:val="21"/>
          <w:szCs w:val="21"/>
          <w:highlight w:val="none"/>
        </w:rPr>
        <w:t xml:space="preserve">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项目编号：CBNB-20221874GLS</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项目名称：</w:t>
      </w:r>
      <w:r>
        <w:rPr>
          <w:rFonts w:hint="eastAsia" w:ascii="宋体" w:hAnsi="宋体" w:cs="宋体"/>
          <w:highlight w:val="none"/>
        </w:rPr>
        <w:t>丽水市妇幼保健院无创DNA检测试剂耗材采购项目</w:t>
      </w:r>
      <w:r>
        <w:rPr>
          <w:rFonts w:hint="eastAsia" w:ascii="宋体" w:hAnsi="宋体" w:cs="宋体"/>
          <w:kern w:val="0"/>
          <w:highlight w:val="none"/>
        </w:rPr>
        <w:t xml:space="preserve">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预算金额（元）：5,770,000.00</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最高限价（元）：5,770,000.00</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采购需求：</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标项一：</w:t>
      </w:r>
    </w:p>
    <w:p>
      <w:pPr>
        <w:widowControl/>
        <w:spacing w:line="360" w:lineRule="auto"/>
        <w:ind w:left="420" w:leftChars="200"/>
        <w:rPr>
          <w:rFonts w:ascii="宋体" w:hAnsi="宋体" w:cs="宋体"/>
          <w:highlight w:val="none"/>
        </w:rPr>
      </w:pPr>
      <w:r>
        <w:rPr>
          <w:rFonts w:hint="eastAsia" w:ascii="宋体" w:hAnsi="宋体" w:cs="宋体"/>
          <w:kern w:val="0"/>
          <w:highlight w:val="none"/>
        </w:rPr>
        <w:t>标项名称：</w:t>
      </w:r>
      <w:r>
        <w:rPr>
          <w:rFonts w:hint="eastAsia" w:ascii="宋体" w:hAnsi="宋体" w:cs="宋体"/>
          <w:highlight w:val="none"/>
        </w:rPr>
        <w:t>无创DNA检测试剂耗材</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数量：15000人份</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预算金额（元）：5,770,000.00</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简要规格描述或项目基本概况介绍、用途：详见第二章招标需求。</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备注：本项目不允许采购进口产品。</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合同履约期限：自合同签订生效后开始至双方合同义务完全履行后截止。</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本项目（是）接受联合体投标。</w:t>
      </w:r>
    </w:p>
    <w:p>
      <w:pPr>
        <w:widowControl/>
        <w:spacing w:line="360" w:lineRule="auto"/>
        <w:rPr>
          <w:rFonts w:ascii="宋体" w:hAnsi="宋体" w:cs="宋体"/>
          <w:b/>
          <w:bCs/>
          <w:kern w:val="0"/>
          <w:highlight w:val="none"/>
        </w:rPr>
      </w:pPr>
      <w:r>
        <w:rPr>
          <w:rFonts w:hint="eastAsia" w:ascii="宋体" w:hAnsi="宋体" w:cs="宋体"/>
          <w:b/>
          <w:bCs/>
          <w:kern w:val="0"/>
          <w:highlight w:val="none"/>
        </w:rPr>
        <w:t>二、申请人的资格要求</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2.落实政府采购政策需满足的资格要求：无。 </w:t>
      </w:r>
    </w:p>
    <w:p>
      <w:pPr>
        <w:spacing w:line="360" w:lineRule="auto"/>
        <w:ind w:firstLine="420" w:firstLineChars="200"/>
        <w:rPr>
          <w:rFonts w:ascii="宋体" w:hAnsi="宋体" w:cs="宋体"/>
          <w:kern w:val="0"/>
          <w:highlight w:val="none"/>
        </w:rPr>
      </w:pPr>
      <w:r>
        <w:rPr>
          <w:rFonts w:hint="eastAsia" w:ascii="宋体" w:hAnsi="宋体" w:cs="宋体"/>
          <w:kern w:val="0"/>
          <w:highlight w:val="none"/>
        </w:rPr>
        <w:t>3.本项目的特定资格要求：</w:t>
      </w:r>
    </w:p>
    <w:p>
      <w:pPr>
        <w:spacing w:line="360" w:lineRule="auto"/>
        <w:ind w:firstLine="420" w:firstLineChars="200"/>
        <w:rPr>
          <w:rFonts w:ascii="宋体" w:hAnsi="宋体" w:cs="宋体"/>
          <w:kern w:val="0"/>
          <w:highlight w:val="none"/>
        </w:rPr>
      </w:pPr>
      <w:r>
        <w:rPr>
          <w:rFonts w:hint="eastAsia" w:ascii="宋体" w:hAnsi="宋体" w:cs="宋体"/>
          <w:kern w:val="0"/>
          <w:highlight w:val="none"/>
        </w:rPr>
        <w:t>3.</w:t>
      </w:r>
      <w:r>
        <w:rPr>
          <w:rFonts w:hint="eastAsia" w:ascii="宋体" w:hAnsi="宋体" w:cs="宋体"/>
          <w:highlight w:val="none"/>
        </w:rPr>
        <w:t>1、</w:t>
      </w:r>
      <w:r>
        <w:rPr>
          <w:rFonts w:hint="eastAsia" w:ascii="宋体" w:hAnsi="宋体" w:cs="宋体"/>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ascii="宋体" w:hAnsi="宋体" w:cs="宋体"/>
          <w:highlight w:val="none"/>
        </w:rPr>
      </w:pPr>
      <w:r>
        <w:rPr>
          <w:rFonts w:hint="eastAsia" w:ascii="宋体" w:hAnsi="宋体" w:cs="宋体"/>
          <w:kern w:val="0"/>
          <w:highlight w:val="none"/>
        </w:rPr>
        <w:t>3.2、投标人为医疗器械经营企业的：第三类医疗器械经营企业提供《医疗器械经营许可证》复印件、第二类医疗器械经营企业提供第二类医疗器械经营备案凭证复印件。</w:t>
      </w:r>
    </w:p>
    <w:p>
      <w:pPr>
        <w:widowControl/>
        <w:spacing w:line="360" w:lineRule="auto"/>
        <w:rPr>
          <w:rFonts w:ascii="宋体" w:hAnsi="宋体" w:cs="宋体"/>
          <w:b/>
          <w:bCs/>
          <w:kern w:val="0"/>
          <w:highlight w:val="none"/>
        </w:rPr>
      </w:pPr>
      <w:r>
        <w:rPr>
          <w:rFonts w:hint="eastAsia" w:ascii="宋体" w:hAnsi="宋体" w:cs="宋体"/>
          <w:b/>
          <w:bCs/>
          <w:kern w:val="0"/>
          <w:highlight w:val="none"/>
        </w:rPr>
        <w:t>三、获取招标文件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时间：/至2022年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30</w:t>
      </w:r>
      <w:r>
        <w:rPr>
          <w:rFonts w:hint="eastAsia" w:ascii="宋体" w:hAnsi="宋体" w:cs="宋体"/>
          <w:kern w:val="0"/>
          <w:highlight w:val="none"/>
        </w:rPr>
        <w:t>日，每天上午00:00至12:00，下午12:00至23:59（北京时间，线上获取法定节假日均可，线下获取文件法定节假日除外）</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地点（网址）：政府采购云平台（www.zcygov.cn）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售价（元）：0 </w:t>
      </w:r>
    </w:p>
    <w:p>
      <w:pPr>
        <w:widowControl/>
        <w:spacing w:line="360" w:lineRule="auto"/>
        <w:rPr>
          <w:rFonts w:ascii="宋体" w:hAnsi="宋体" w:cs="宋体"/>
          <w:b/>
          <w:bCs/>
          <w:kern w:val="0"/>
          <w:highlight w:val="none"/>
        </w:rPr>
      </w:pPr>
      <w:r>
        <w:rPr>
          <w:rFonts w:hint="eastAsia" w:ascii="宋体" w:hAnsi="宋体" w:cs="宋体"/>
          <w:b/>
          <w:bCs/>
          <w:kern w:val="0"/>
          <w:highlight w:val="none"/>
        </w:rPr>
        <w:t>四、提交投标文件截止时间、开标时间和地点</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提交投标文件截止时间：2022年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30</w:t>
      </w:r>
      <w:r>
        <w:rPr>
          <w:rFonts w:hint="eastAsia" w:ascii="宋体" w:hAnsi="宋体" w:cs="宋体"/>
          <w:kern w:val="0"/>
          <w:highlight w:val="none"/>
        </w:rPr>
        <w:t>日09:00（北京时间）</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投标地点（网址）：政府采购云平台（www.zcygov.cn）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开标时间：2022年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30</w:t>
      </w:r>
      <w:r>
        <w:rPr>
          <w:rFonts w:hint="eastAsia" w:ascii="宋体" w:hAnsi="宋体" w:cs="宋体"/>
          <w:kern w:val="0"/>
          <w:highlight w:val="none"/>
        </w:rPr>
        <w:t>日09:00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开标地点（网址）：政府采购云平台（www.zcygov.cn）和丽水市公共资源交易中心（丽水市人民街615号商会大厦5楼）</w:t>
      </w:r>
    </w:p>
    <w:p>
      <w:pPr>
        <w:widowControl/>
        <w:spacing w:line="360" w:lineRule="auto"/>
        <w:rPr>
          <w:rFonts w:ascii="宋体" w:hAnsi="宋体" w:cs="宋体"/>
          <w:b/>
          <w:bCs/>
          <w:kern w:val="0"/>
          <w:highlight w:val="none"/>
        </w:rPr>
      </w:pPr>
      <w:r>
        <w:rPr>
          <w:rFonts w:hint="eastAsia" w:ascii="宋体" w:hAnsi="宋体" w:cs="宋体"/>
          <w:b/>
          <w:bCs/>
          <w:kern w:val="0"/>
          <w:highlight w:val="none"/>
        </w:rPr>
        <w:t>五、公告期限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自本公告发布之日起5个工作日。</w:t>
      </w:r>
    </w:p>
    <w:p>
      <w:pPr>
        <w:widowControl/>
        <w:spacing w:line="360" w:lineRule="auto"/>
        <w:rPr>
          <w:rFonts w:ascii="宋体" w:hAnsi="宋体" w:cs="宋体"/>
          <w:b/>
          <w:bCs/>
          <w:kern w:val="0"/>
          <w:highlight w:val="none"/>
        </w:rPr>
      </w:pPr>
      <w:r>
        <w:rPr>
          <w:rFonts w:hint="eastAsia" w:ascii="宋体" w:hAnsi="宋体" w:cs="宋体"/>
          <w:b/>
          <w:bCs/>
          <w:kern w:val="0"/>
          <w:highlight w:val="none"/>
        </w:rPr>
        <w:t>六、其他补充事宜</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4.其他事项：</w:t>
      </w:r>
    </w:p>
    <w:p>
      <w:pPr>
        <w:widowControl/>
        <w:spacing w:line="360" w:lineRule="auto"/>
        <w:ind w:firstLine="420" w:firstLineChars="200"/>
        <w:rPr>
          <w:rFonts w:ascii="宋体" w:hAnsi="宋体" w:cs="宋体"/>
          <w:highlight w:val="none"/>
        </w:rPr>
      </w:pPr>
      <w:r>
        <w:rPr>
          <w:rFonts w:hint="eastAsia" w:ascii="宋体" w:hAnsi="宋体" w:cs="宋体"/>
          <w:kern w:val="0"/>
          <w:highlight w:val="none"/>
        </w:rPr>
        <w:t>4.1</w:t>
      </w:r>
      <w:r>
        <w:rPr>
          <w:rFonts w:hint="eastAsia" w:ascii="宋体" w:hAnsi="宋体" w:cs="宋体"/>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p>
      <w:pPr>
        <w:widowControl/>
        <w:spacing w:line="360" w:lineRule="auto"/>
        <w:ind w:firstLine="420" w:firstLineChars="200"/>
        <w:rPr>
          <w:rFonts w:ascii="宋体" w:hAnsi="宋体" w:cs="宋体"/>
          <w:kern w:val="0"/>
          <w:highlight w:val="none"/>
        </w:rPr>
      </w:pPr>
      <w:r>
        <w:rPr>
          <w:rFonts w:hint="eastAsia" w:ascii="宋体" w:hAnsi="宋体" w:cs="宋体"/>
          <w:highlight w:val="none"/>
        </w:rPr>
        <w:t>4.2</w:t>
      </w:r>
      <w:r>
        <w:rPr>
          <w:rFonts w:hint="eastAsia" w:ascii="宋体" w:hAnsi="宋体" w:cs="宋体"/>
          <w:kern w:val="0"/>
          <w:highlight w:val="none"/>
        </w:rPr>
        <w:t>落实的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等。</w:t>
      </w:r>
    </w:p>
    <w:p>
      <w:pPr>
        <w:widowControl/>
        <w:spacing w:line="360" w:lineRule="auto"/>
        <w:ind w:firstLine="420" w:firstLineChars="200"/>
        <w:rPr>
          <w:rFonts w:ascii="宋体" w:hAnsi="宋体" w:cs="宋体"/>
          <w:b/>
          <w:bCs/>
          <w:kern w:val="0"/>
          <w:highlight w:val="none"/>
        </w:rPr>
      </w:pPr>
      <w:r>
        <w:rPr>
          <w:rFonts w:hint="eastAsia" w:ascii="宋体" w:hAnsi="宋体" w:cs="宋体"/>
          <w:kern w:val="0"/>
          <w:highlight w:val="none"/>
        </w:rPr>
        <w:t>4.3本招标公告中二、申请人的资格要求：第1条中的“重大税收违法案件当事人名单”即为“重大税收违法失信主体”。</w:t>
      </w:r>
    </w:p>
    <w:p>
      <w:pPr>
        <w:widowControl/>
        <w:spacing w:line="360" w:lineRule="auto"/>
        <w:rPr>
          <w:rFonts w:ascii="宋体" w:hAnsi="宋体" w:cs="宋体"/>
          <w:b/>
          <w:bCs/>
          <w:kern w:val="0"/>
          <w:highlight w:val="none"/>
        </w:rPr>
      </w:pPr>
      <w:r>
        <w:rPr>
          <w:rFonts w:hint="eastAsia" w:ascii="宋体" w:hAnsi="宋体" w:cs="宋体"/>
          <w:b/>
          <w:bCs/>
          <w:kern w:val="0"/>
          <w:highlight w:val="none"/>
        </w:rPr>
        <w:t>七、对本次采购提出询问、质疑、投诉，请按以下方式联系</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1.采购人信息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名称：丽水市妇幼保健院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地址：丽水市寿尓福路7号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传真：/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项目联系人（询问）：何老师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项目联系方式（询问）：0578-2106901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xml:space="preserve">质疑联系人：马老师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质疑联系方式：0578-2029679</w:t>
      </w:r>
    </w:p>
    <w:p>
      <w:pPr>
        <w:widowControl/>
        <w:spacing w:line="360" w:lineRule="auto"/>
        <w:ind w:left="420" w:leftChars="200"/>
        <w:rPr>
          <w:rFonts w:ascii="宋体" w:hAnsi="宋体" w:cs="宋体"/>
          <w:kern w:val="0"/>
          <w:highlight w:val="none"/>
        </w:rPr>
      </w:pP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2.采购代理机构信息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名称：宁波中基国际招标有限公司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地址：宁波市鄞州区天童南路666号中基大厦19楼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传真：0574-87425386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项目联系人（询问）：单琛耘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项目联系方式（询问）：0574-88090150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质疑联系人：杨未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质疑联系方式：0574-87425382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    </w:t>
      </w:r>
    </w:p>
    <w:p>
      <w:pPr>
        <w:widowControl/>
        <w:spacing w:line="360" w:lineRule="auto"/>
        <w:ind w:left="420" w:leftChars="200"/>
        <w:rPr>
          <w:rFonts w:ascii="宋体" w:hAnsi="宋体" w:cs="宋体"/>
          <w:kern w:val="0"/>
          <w:highlight w:val="none"/>
        </w:rPr>
      </w:pPr>
      <w:r>
        <w:rPr>
          <w:rFonts w:hint="eastAsia" w:ascii="宋体" w:hAnsi="宋体" w:cs="宋体"/>
          <w:kern w:val="0"/>
          <w:highlight w:val="none"/>
        </w:rPr>
        <w:t>3.同级政府采购监督管理部门</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名称：丽水市财政局政府采购监管处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地址：丽水市莲都区北苑路190号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传真：0578-2669165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联系人 ：吴先生、叶先生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监督投诉电话：0578-2669165           </w:t>
      </w:r>
    </w:p>
    <w:p>
      <w:pPr>
        <w:widowControl/>
        <w:spacing w:line="360" w:lineRule="auto"/>
        <w:ind w:firstLine="420" w:firstLineChars="200"/>
        <w:rPr>
          <w:rFonts w:ascii="宋体" w:hAnsi="宋体" w:cs="宋体"/>
          <w:kern w:val="0"/>
          <w:highlight w:val="none"/>
        </w:rPr>
      </w:pPr>
      <w:r>
        <w:rPr>
          <w:rFonts w:hint="eastAsia" w:ascii="宋体" w:hAnsi="宋体" w:cs="宋体"/>
          <w:kern w:val="0"/>
          <w:highlight w:val="none"/>
        </w:rPr>
        <w:t>         </w:t>
      </w:r>
    </w:p>
    <w:p>
      <w:pPr>
        <w:widowControl/>
        <w:spacing w:line="360" w:lineRule="auto"/>
        <w:ind w:firstLine="422" w:firstLineChars="200"/>
        <w:rPr>
          <w:rFonts w:ascii="宋体" w:hAnsi="宋体" w:cs="宋体"/>
          <w:b/>
          <w:bCs/>
          <w:highlight w:val="none"/>
        </w:rPr>
      </w:pPr>
      <w:r>
        <w:rPr>
          <w:rFonts w:hint="eastAsia" w:ascii="宋体" w:hAnsi="宋体" w:cs="宋体"/>
          <w:b/>
          <w:bCs/>
          <w:kern w:val="0"/>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4"/>
        <w:rPr>
          <w:rFonts w:ascii="宋体" w:cs="宋体"/>
          <w:color w:val="auto"/>
          <w:highlight w:val="none"/>
        </w:rPr>
        <w:sectPr>
          <w:pgSz w:w="11906" w:h="16838"/>
          <w:pgMar w:top="1474" w:right="1797" w:bottom="1247" w:left="1797" w:header="851" w:footer="851" w:gutter="0"/>
          <w:cols w:space="720" w:num="1"/>
          <w:docGrid w:type="lines" w:linePitch="312" w:charSpace="0"/>
        </w:sectPr>
      </w:pPr>
    </w:p>
    <w:p>
      <w:pPr>
        <w:pStyle w:val="4"/>
        <w:rPr>
          <w:rFonts w:ascii="宋体" w:cs="宋体"/>
          <w:color w:val="auto"/>
          <w:highlight w:val="none"/>
        </w:rPr>
      </w:pPr>
      <w:bookmarkStart w:id="3" w:name="_Toc25116"/>
      <w:bookmarkStart w:id="4" w:name="_Toc28324"/>
      <w:r>
        <w:rPr>
          <w:rFonts w:hint="eastAsia" w:ascii="宋体" w:cs="宋体"/>
          <w:color w:val="auto"/>
          <w:highlight w:val="none"/>
        </w:rPr>
        <w:t>第二章招标需求</w:t>
      </w:r>
      <w:bookmarkEnd w:id="3"/>
      <w:bookmarkEnd w:id="4"/>
    </w:p>
    <w:p>
      <w:pPr>
        <w:snapToGrid w:val="0"/>
        <w:spacing w:line="360" w:lineRule="auto"/>
        <w:rPr>
          <w:rFonts w:ascii="宋体" w:hAnsi="宋体" w:cs="宋体"/>
          <w:b/>
          <w:bCs/>
          <w:highlight w:val="none"/>
        </w:rPr>
      </w:pPr>
      <w:bookmarkStart w:id="5" w:name="_Toc1077"/>
      <w:r>
        <w:rPr>
          <w:rFonts w:hint="eastAsia" w:ascii="宋体" w:hAnsi="宋体" w:cs="宋体"/>
          <w:b/>
          <w:bCs/>
          <w:highlight w:val="none"/>
        </w:rPr>
        <w:t>一、商务要求</w:t>
      </w:r>
    </w:p>
    <w:tbl>
      <w:tblPr>
        <w:tblStyle w:val="48"/>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62"/>
        <w:gridCol w:w="68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vAlign w:val="center"/>
          </w:tcPr>
          <w:p>
            <w:pPr>
              <w:spacing w:line="360" w:lineRule="auto"/>
              <w:jc w:val="center"/>
              <w:rPr>
                <w:rFonts w:ascii="宋体" w:hAnsi="宋体" w:cs="宋体"/>
                <w:highlight w:val="none"/>
              </w:rPr>
            </w:pPr>
            <w:r>
              <w:rPr>
                <w:rFonts w:hint="eastAsia" w:ascii="宋体" w:hAnsi="宋体" w:cs="宋体"/>
                <w:highlight w:val="none"/>
              </w:rPr>
              <w:t>★交货期及地点</w:t>
            </w:r>
          </w:p>
        </w:tc>
        <w:tc>
          <w:tcPr>
            <w:tcW w:w="6866" w:type="dxa"/>
            <w:vAlign w:val="center"/>
          </w:tcPr>
          <w:p>
            <w:pPr>
              <w:spacing w:line="360" w:lineRule="auto"/>
              <w:rPr>
                <w:rFonts w:ascii="宋体" w:hAnsi="宋体" w:cs="宋体"/>
                <w:highlight w:val="none"/>
              </w:rPr>
            </w:pPr>
            <w:r>
              <w:rPr>
                <w:rFonts w:hint="eastAsia" w:ascii="宋体" w:hAnsi="宋体" w:cs="宋体"/>
                <w:highlight w:val="none"/>
              </w:rPr>
              <w:t>交货时间：接采购人通知后7日内到货。</w:t>
            </w:r>
          </w:p>
          <w:p>
            <w:pPr>
              <w:spacing w:line="360" w:lineRule="auto"/>
              <w:rPr>
                <w:rFonts w:ascii="宋体" w:hAnsi="宋体" w:cs="宋体"/>
                <w:highlight w:val="none"/>
              </w:rPr>
            </w:pPr>
            <w:r>
              <w:rPr>
                <w:rFonts w:hint="eastAsia" w:ascii="宋体" w:hAnsi="宋体" w:cs="宋体"/>
                <w:highlight w:val="none"/>
              </w:rPr>
              <w:t>交货地点：采购人指定地点。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vAlign w:val="center"/>
          </w:tcPr>
          <w:p>
            <w:pPr>
              <w:spacing w:line="360" w:lineRule="auto"/>
              <w:jc w:val="center"/>
              <w:rPr>
                <w:rFonts w:ascii="宋体" w:hAnsi="宋体" w:cs="宋体"/>
                <w:highlight w:val="none"/>
              </w:rPr>
            </w:pPr>
            <w:r>
              <w:rPr>
                <w:rFonts w:hint="eastAsia" w:ascii="宋体" w:hAnsi="宋体" w:cs="宋体"/>
                <w:highlight w:val="none"/>
              </w:rPr>
              <w:t>★合同履行</w:t>
            </w:r>
          </w:p>
        </w:tc>
        <w:tc>
          <w:tcPr>
            <w:tcW w:w="6866" w:type="dxa"/>
            <w:vAlign w:val="center"/>
          </w:tcPr>
          <w:p>
            <w:pPr>
              <w:spacing w:line="360" w:lineRule="auto"/>
              <w:rPr>
                <w:rFonts w:ascii="宋体" w:hAnsi="宋体" w:cs="宋体"/>
                <w:highlight w:val="none"/>
              </w:rPr>
            </w:pPr>
            <w:r>
              <w:rPr>
                <w:rFonts w:hint="eastAsia" w:ascii="宋体" w:hAnsi="宋体" w:cs="宋体"/>
                <w:highlight w:val="none"/>
              </w:rPr>
              <w:t>合同期限为3 年，一年一签，经采购人同意可续签采购合同。如中标人不履行合同，采购人可提前终止合同。如需终止合同，采购人需提前三个月通知中标人。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1662" w:type="dxa"/>
            <w:vAlign w:val="center"/>
          </w:tcPr>
          <w:p>
            <w:pPr>
              <w:spacing w:line="360" w:lineRule="auto"/>
              <w:jc w:val="center"/>
              <w:rPr>
                <w:rFonts w:ascii="宋体" w:hAnsi="宋体" w:cs="宋体"/>
                <w:highlight w:val="none"/>
              </w:rPr>
            </w:pPr>
            <w:r>
              <w:rPr>
                <w:rFonts w:hint="eastAsia" w:ascii="宋体" w:hAnsi="宋体" w:cs="宋体"/>
                <w:highlight w:val="none"/>
              </w:rPr>
              <w:t>★付款条件</w:t>
            </w:r>
          </w:p>
        </w:tc>
        <w:tc>
          <w:tcPr>
            <w:tcW w:w="6866" w:type="dxa"/>
            <w:vAlign w:val="center"/>
          </w:tcPr>
          <w:p>
            <w:pPr>
              <w:spacing w:line="360" w:lineRule="auto"/>
              <w:rPr>
                <w:rFonts w:ascii="宋体" w:hAnsi="宋体" w:cs="宋体"/>
                <w:highlight w:val="none"/>
              </w:rPr>
            </w:pPr>
            <w:r>
              <w:rPr>
                <w:rFonts w:hint="eastAsia" w:ascii="宋体" w:hAnsi="宋体" w:cs="宋体"/>
                <w:highlight w:val="none"/>
              </w:rPr>
              <w:t>1.如供应商为《政府采购促进中小企业发展管理办法》（财库﹝2020﹞46号）第四条认定的中小企业：合同生效并具备实施条件后，采购人收到供应商预付款保函后7个工作日内支付试剂年采购金额的40%。（供应商为《政府采购促进中小企业发展管理办法》（财库﹝2020﹞46号）第四条认定的大型企业无预付款，不适用该条款）</w:t>
            </w:r>
          </w:p>
          <w:p>
            <w:pPr>
              <w:spacing w:line="360" w:lineRule="auto"/>
              <w:rPr>
                <w:rFonts w:ascii="宋体" w:hAnsi="宋体" w:cs="宋体"/>
                <w:highlight w:val="none"/>
              </w:rPr>
            </w:pPr>
            <w:r>
              <w:rPr>
                <w:rFonts w:hint="eastAsia" w:ascii="宋体" w:hAnsi="宋体" w:cs="宋体"/>
                <w:highlight w:val="none"/>
              </w:rPr>
              <w:t>2.以病人报告的实际数量（采用Lis系统统计数据）乘以试剂人份单价为结算依据。每个月日常结算一次（预付的试剂金额先行扣除后按实结算）。中标人每个月按病人报告的实际数量（采用Lis系统统计数据）乘以试剂人份单价向采购人开具发票，采购人收到合格有效的发票后，7个工作日内付清月度试剂款。以医疗器械仓库的入库数据为依据，年终结算付款以病人报告的实际数量（采用Lis系统统计数据）乘以试剂人份单价为结算依据。日常付款总金额大于年终结算金额的差额部份中标人需返还给采购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54" w:hRule="atLeast"/>
          <w:jc w:val="center"/>
        </w:trPr>
        <w:tc>
          <w:tcPr>
            <w:tcW w:w="1662" w:type="dxa"/>
            <w:vAlign w:val="center"/>
          </w:tcPr>
          <w:p>
            <w:pPr>
              <w:spacing w:line="360" w:lineRule="auto"/>
              <w:jc w:val="center"/>
              <w:rPr>
                <w:rFonts w:ascii="宋体" w:hAnsi="宋体" w:cs="宋体"/>
                <w:highlight w:val="none"/>
              </w:rPr>
            </w:pPr>
            <w:r>
              <w:rPr>
                <w:rFonts w:hint="eastAsia" w:ascii="宋体" w:hAnsi="宋体" w:cs="宋体"/>
                <w:highlight w:val="none"/>
              </w:rPr>
              <w:t>其他要求</w:t>
            </w:r>
          </w:p>
        </w:tc>
        <w:tc>
          <w:tcPr>
            <w:tcW w:w="6866" w:type="dxa"/>
            <w:vAlign w:val="center"/>
          </w:tcPr>
          <w:p>
            <w:pPr>
              <w:spacing w:line="360" w:lineRule="auto"/>
              <w:jc w:val="left"/>
              <w:rPr>
                <w:rFonts w:ascii="宋体" w:hAnsi="宋体" w:cs="宋体"/>
                <w:highlight w:val="none"/>
              </w:rPr>
            </w:pPr>
            <w:r>
              <w:rPr>
                <w:rFonts w:hint="eastAsia" w:ascii="宋体" w:hAnsi="宋体" w:cs="宋体"/>
                <w:highlight w:val="none"/>
              </w:rPr>
              <w:t>1.所涉及的配套试剂如遇政府集中招标，当政府招标价低于现供货价时，需无条件低价供货；当价格高于现供货价时，则维持原来的价格供应。</w:t>
            </w:r>
          </w:p>
          <w:p>
            <w:pPr>
              <w:spacing w:line="360" w:lineRule="auto"/>
              <w:jc w:val="left"/>
              <w:rPr>
                <w:rFonts w:ascii="宋体" w:hAnsi="宋体" w:cs="宋体"/>
                <w:highlight w:val="none"/>
              </w:rPr>
            </w:pPr>
            <w:r>
              <w:rPr>
                <w:rFonts w:hint="eastAsia" w:ascii="宋体" w:hAnsi="宋体" w:cs="宋体"/>
                <w:highlight w:val="none"/>
              </w:rPr>
              <w:t>2.合同的终止：以不影响正常工作为前提，若因试剂、设备质量问题影响日常工作，医院可终止合同，期间所致相关损失由中标人承担；当出现政府招标或不可抗力因素而致合同无法履行时，需双方协商解决。合同约定履行期限结束后，合同终止。</w:t>
            </w:r>
          </w:p>
          <w:p>
            <w:pPr>
              <w:pStyle w:val="20"/>
              <w:spacing w:line="360" w:lineRule="auto"/>
              <w:rPr>
                <w:rFonts w:ascii="宋体" w:hAnsi="宋体" w:cs="宋体"/>
                <w:sz w:val="21"/>
                <w:szCs w:val="21"/>
                <w:highlight w:val="none"/>
              </w:rPr>
            </w:pPr>
            <w:r>
              <w:rPr>
                <w:rFonts w:hint="eastAsia" w:ascii="宋体" w:hAnsi="宋体" w:cs="宋体"/>
                <w:sz w:val="21"/>
                <w:szCs w:val="21"/>
                <w:highlight w:val="none"/>
              </w:rPr>
              <w:t>3.合同履行期内若仪器因故障原因或由中标人导致的其他原因而致日常工作不能正常开展，相应损失由中标人承担，情节严重时采购人有权终止合同。</w:t>
            </w:r>
          </w:p>
          <w:p>
            <w:pPr>
              <w:spacing w:line="360" w:lineRule="auto"/>
              <w:rPr>
                <w:rFonts w:ascii="宋体" w:hAnsi="宋体" w:cs="宋体"/>
                <w:highlight w:val="none"/>
              </w:rPr>
            </w:pPr>
            <w:r>
              <w:rPr>
                <w:rFonts w:hint="eastAsia" w:ascii="宋体" w:hAnsi="宋体" w:cs="宋体"/>
                <w:highlight w:val="none"/>
              </w:rPr>
              <w:t>4.合同履行期内需由中标人补偿或赔偿的金额，将由采购人在应付款中扣除（指采购人对中标人的应付款）。</w:t>
            </w:r>
          </w:p>
          <w:p>
            <w:pPr>
              <w:spacing w:line="360" w:lineRule="auto"/>
              <w:rPr>
                <w:rFonts w:ascii="宋体" w:hAnsi="宋体" w:cs="宋体"/>
                <w:highlight w:val="none"/>
              </w:rPr>
            </w:pPr>
            <w:r>
              <w:rPr>
                <w:rFonts w:hint="eastAsia" w:ascii="宋体" w:hAnsi="宋体" w:cs="宋体"/>
                <w:kern w:val="0"/>
                <w:highlight w:val="none"/>
              </w:rPr>
              <w:t>5.提供售后服务方案、服务能力、质量管理及保障体系方案，投标文件提供投标人的维修工程师团队配置及资质证明作为依据（</w:t>
            </w:r>
            <w:r>
              <w:rPr>
                <w:rFonts w:hint="eastAsia" w:ascii="宋体" w:hAnsi="宋体" w:cs="宋体"/>
                <w:highlight w:val="none"/>
              </w:rPr>
              <w:t>提供团队人员近三个月任一个月的社保证明及资质证明资料、证书等并加盖公章）</w:t>
            </w:r>
            <w:r>
              <w:rPr>
                <w:rFonts w:hint="eastAsia" w:ascii="宋体" w:hAnsi="宋体" w:cs="宋体"/>
                <w:kern w:val="0"/>
                <w:highlight w:val="none"/>
              </w:rPr>
              <w:t>。</w:t>
            </w:r>
          </w:p>
        </w:tc>
      </w:tr>
    </w:tbl>
    <w:p>
      <w:pPr>
        <w:snapToGrid w:val="0"/>
        <w:spacing w:line="360" w:lineRule="auto"/>
        <w:rPr>
          <w:rFonts w:ascii="宋体" w:hAnsi="宋体" w:cs="宋体"/>
          <w:b/>
          <w:bCs/>
          <w:highlight w:val="none"/>
        </w:rPr>
      </w:pPr>
    </w:p>
    <w:p>
      <w:pPr>
        <w:snapToGrid w:val="0"/>
        <w:spacing w:line="360" w:lineRule="auto"/>
        <w:rPr>
          <w:rFonts w:ascii="宋体" w:hAnsi="宋体" w:cs="宋体"/>
          <w:b/>
          <w:bCs/>
          <w:highlight w:val="none"/>
        </w:rPr>
      </w:pPr>
      <w:r>
        <w:rPr>
          <w:rFonts w:hint="eastAsia" w:ascii="宋体" w:hAnsi="宋体" w:cs="宋体"/>
          <w:b/>
          <w:bCs/>
          <w:highlight w:val="none"/>
        </w:rPr>
        <w:t>二、技术需求：</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2.1招标用途：用于孕妇外周血胎儿染色体非整倍体（T21、T18、T13）高通量基因检测项目（NIPT），评估胎儿罹患21-三体综合征、18-三体综合征和13-三体综合征的风险。</w:t>
      </w:r>
    </w:p>
    <w:p>
      <w:pPr>
        <w:pStyle w:val="2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2.2投标人或投标所用品牌的试剂厂商或授权的检测机构应具有质量管理体系认证：如 ISO 15189、ISO 9001、ISO 27001、ISO14001、ISO45001等（投标文件中提供原件扫描件并加盖公章）。</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★2.3投标人或投标所用品牌的试剂厂商2019年1月1日以来参与全国外周血胎儿染色体非整倍体（T21、T18、T13）高通量基因检测项目（NIPT）室间质评，并合格通过（投标文件中提供相关证明并加盖公章）。</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★2.4检测准确性要求：按国家卫健委要求，胎儿染色体非整倍体基因检测，21 三体综合征检出率应不低于95%，18 三体综合征检出率应不低于85%，13 三体综合征检出率应不低于70%；复合假阳性率应不高于0.5%；复合阳性预测值（PPV）≥50%。</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▲2.5投标人或投标所用品牌的试剂厂商具有充足的临床经验，该品牌试剂在胎儿染色体非整倍体基因检测项目（NIPT）已完成检测例数大于1000万例（投标文件中提供相关证明并加盖公章）。</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▲2.6投标人需提供的全自动核酸提取建库设备、高通量测序仪，其品牌和试剂盒属于同一品牌制造商并且均须经NMPA批准用于体外诊断（投标文件中提供相关证明并加盖公章）。</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▲2.7全自动核酸提取建库设备：单次运行最多可完成192样本的提取和建库处理。</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▲2.8增强测序信号的扩增方法：采取线性扩增的方式进行扩增以实现测序信号增强目的，始终以原始序列为模板进行扩增，降低指数扩增带来的错误累积。</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2.9测序质量：以Q30为测序质量标准（即每个碱基的准确度为99.9％），85%以上的碱基比例可达到Q30。</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2.10生物信息分析一体机：无需联网进行数据回传，在本地即可完成数据分析，以实现对人类遗传资源信息安全的最大限度保护。</w:t>
      </w:r>
    </w:p>
    <w:p>
      <w:pPr>
        <w:pStyle w:val="2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2.11投标人须提供项目开展所需的信息管理系统，并且所提供的信息系统需与目前在用的产前筛查项目数据对接；功能包含采血点网络化开单、报告及管理，通知管理和随访管理等；支持移动端填写基本信息，以及支持家长在移动端查询报告结论的功能；需对接妇幼系统的孕妇基本信息；需对接浙江省产前筛查及产前诊断信息管理平台；提供各模块软件实机界面作为依据。</w:t>
      </w:r>
    </w:p>
    <w:p>
      <w:pPr>
        <w:pStyle w:val="4"/>
        <w:ind w:firstLine="420" w:firstLineChars="200"/>
        <w:jc w:val="both"/>
        <w:rPr>
          <w:rFonts w:ascii="宋体" w:cs="宋体"/>
          <w:b w:val="0"/>
          <w:bCs w:val="0"/>
          <w:color w:val="auto"/>
          <w:sz w:val="21"/>
          <w:szCs w:val="21"/>
          <w:highlight w:val="none"/>
        </w:rPr>
      </w:pPr>
      <w:r>
        <w:rPr>
          <w:rFonts w:hint="eastAsia" w:ascii="宋体" w:cs="宋体"/>
          <w:b w:val="0"/>
          <w:bCs w:val="0"/>
          <w:color w:val="auto"/>
          <w:sz w:val="21"/>
          <w:szCs w:val="21"/>
          <w:highlight w:val="none"/>
        </w:rPr>
        <w:t>2.1</w:t>
      </w:r>
      <w:r>
        <w:rPr>
          <w:rFonts w:hint="eastAsia" w:ascii="宋体" w:cs="宋体"/>
          <w:b w:val="0"/>
          <w:bCs w:val="0"/>
          <w:color w:val="auto"/>
          <w:sz w:val="21"/>
          <w:szCs w:val="21"/>
          <w:highlight w:val="none"/>
          <w:lang w:val="en-US" w:eastAsia="zh-CN"/>
        </w:rPr>
        <w:t>2</w:t>
      </w:r>
      <w:r>
        <w:rPr>
          <w:rFonts w:hint="eastAsia" w:ascii="宋体" w:cs="宋体"/>
          <w:b w:val="0"/>
          <w:bCs w:val="0"/>
          <w:color w:val="auto"/>
          <w:sz w:val="21"/>
          <w:szCs w:val="21"/>
          <w:highlight w:val="none"/>
        </w:rPr>
        <w:t>提供数字化运营服务。</w:t>
      </w:r>
    </w:p>
    <w:p>
      <w:pPr>
        <w:rPr>
          <w:rFonts w:ascii="宋体" w:hAnsi="宋体" w:cs="宋体"/>
          <w:highlight w:val="none"/>
        </w:rPr>
      </w:pPr>
    </w:p>
    <w:p>
      <w:pPr>
        <w:pStyle w:val="20"/>
        <w:rPr>
          <w:rFonts w:ascii="宋体" w:hAnsi="宋体" w:cs="宋体"/>
          <w:b/>
          <w:sz w:val="21"/>
          <w:szCs w:val="21"/>
          <w:highlight w:val="none"/>
        </w:rPr>
      </w:pPr>
      <w:r>
        <w:rPr>
          <w:rFonts w:hint="eastAsia" w:ascii="宋体" w:hAnsi="宋体" w:cs="宋体"/>
          <w:b/>
          <w:sz w:val="21"/>
          <w:szCs w:val="21"/>
          <w:highlight w:val="none"/>
        </w:rPr>
        <w:t>三、本次采购的试剂人份数量及试剂人份价最高限价</w:t>
      </w:r>
    </w:p>
    <w:p>
      <w:pPr>
        <w:spacing w:line="360" w:lineRule="auto"/>
        <w:ind w:firstLine="420" w:firstLineChars="200"/>
        <w:rPr>
          <w:rFonts w:ascii="宋体" w:hAnsi="宋体" w:cs="宋体"/>
          <w:kern w:val="0"/>
          <w:highlight w:val="none"/>
        </w:rPr>
      </w:pPr>
      <w:r>
        <w:rPr>
          <w:rFonts w:hint="eastAsia" w:ascii="宋体" w:hAnsi="宋体" w:cs="宋体"/>
          <w:kern w:val="0"/>
          <w:highlight w:val="none"/>
        </w:rPr>
        <w:t>以下数量为预计3年的采购数量。货款支付以实际采购数量为准。</w:t>
      </w:r>
    </w:p>
    <w:tbl>
      <w:tblPr>
        <w:tblStyle w:val="4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708"/>
        <w:gridCol w:w="1412"/>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74" w:type="pct"/>
            <w:shd w:val="clear" w:color="auto" w:fill="auto"/>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序号</w:t>
            </w:r>
          </w:p>
        </w:tc>
        <w:tc>
          <w:tcPr>
            <w:tcW w:w="1588" w:type="pct"/>
            <w:shd w:val="clear" w:color="auto" w:fill="auto"/>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项目名称</w:t>
            </w:r>
          </w:p>
        </w:tc>
        <w:tc>
          <w:tcPr>
            <w:tcW w:w="828" w:type="pct"/>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总预算（元）</w:t>
            </w:r>
          </w:p>
        </w:tc>
        <w:tc>
          <w:tcPr>
            <w:tcW w:w="1004" w:type="pct"/>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数量（人份）</w:t>
            </w:r>
          </w:p>
        </w:tc>
        <w:tc>
          <w:tcPr>
            <w:tcW w:w="1004" w:type="pct"/>
            <w:vAlign w:val="center"/>
          </w:tcPr>
          <w:p>
            <w:pPr>
              <w:widowControl/>
              <w:spacing w:line="360" w:lineRule="auto"/>
              <w:jc w:val="center"/>
              <w:rPr>
                <w:rFonts w:ascii="宋体" w:hAnsi="宋体" w:cs="宋体"/>
                <w:b/>
                <w:bCs/>
                <w:kern w:val="0"/>
                <w:highlight w:val="none"/>
              </w:rPr>
            </w:pPr>
            <w:r>
              <w:rPr>
                <w:rFonts w:hint="eastAsia" w:ascii="宋体" w:hAnsi="宋体" w:cs="宋体"/>
                <w:b/>
                <w:bCs/>
                <w:highlight w:val="none"/>
              </w:rPr>
              <w:t>试剂人份价最高限价（元/人份）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4" w:type="pct"/>
            <w:shd w:val="clear" w:color="auto" w:fill="auto"/>
            <w:vAlign w:val="center"/>
          </w:tcPr>
          <w:p>
            <w:pPr>
              <w:widowControl/>
              <w:spacing w:line="360" w:lineRule="auto"/>
              <w:jc w:val="center"/>
              <w:rPr>
                <w:rFonts w:ascii="宋体" w:hAnsi="宋体" w:cs="宋体"/>
                <w:kern w:val="0"/>
                <w:highlight w:val="none"/>
              </w:rPr>
            </w:pPr>
            <w:r>
              <w:rPr>
                <w:rFonts w:hint="eastAsia" w:ascii="宋体" w:hAnsi="宋体" w:cs="宋体"/>
                <w:kern w:val="0"/>
                <w:highlight w:val="none"/>
              </w:rPr>
              <w:t>1</w:t>
            </w:r>
          </w:p>
        </w:tc>
        <w:tc>
          <w:tcPr>
            <w:tcW w:w="1588" w:type="pct"/>
            <w:shd w:val="clear" w:color="auto" w:fill="auto"/>
            <w:vAlign w:val="center"/>
          </w:tcPr>
          <w:p>
            <w:pPr>
              <w:widowControl/>
              <w:spacing w:line="360" w:lineRule="auto"/>
              <w:jc w:val="center"/>
              <w:rPr>
                <w:rFonts w:ascii="宋体" w:hAnsi="宋体" w:cs="宋体"/>
                <w:kern w:val="0"/>
                <w:highlight w:val="none"/>
              </w:rPr>
            </w:pPr>
            <w:r>
              <w:rPr>
                <w:rFonts w:hint="eastAsia" w:ascii="宋体" w:hAnsi="宋体" w:cs="宋体"/>
                <w:kern w:val="0"/>
                <w:highlight w:val="none"/>
              </w:rPr>
              <w:t>无创DNA检测试剂</w:t>
            </w:r>
          </w:p>
        </w:tc>
        <w:tc>
          <w:tcPr>
            <w:tcW w:w="828" w:type="pct"/>
            <w:vAlign w:val="bottom"/>
          </w:tcPr>
          <w:p>
            <w:pPr>
              <w:widowControl/>
              <w:spacing w:line="360" w:lineRule="auto"/>
              <w:jc w:val="center"/>
              <w:rPr>
                <w:rFonts w:ascii="宋体" w:hAnsi="宋体" w:cs="宋体"/>
                <w:kern w:val="0"/>
                <w:highlight w:val="none"/>
              </w:rPr>
            </w:pPr>
            <w:r>
              <w:rPr>
                <w:rFonts w:hint="eastAsia" w:ascii="宋体" w:hAnsi="宋体" w:cs="宋体"/>
                <w:kern w:val="0"/>
                <w:highlight w:val="none"/>
              </w:rPr>
              <w:t>5770000</w:t>
            </w:r>
          </w:p>
        </w:tc>
        <w:tc>
          <w:tcPr>
            <w:tcW w:w="1004" w:type="pct"/>
          </w:tcPr>
          <w:p>
            <w:pPr>
              <w:widowControl/>
              <w:spacing w:line="360" w:lineRule="auto"/>
              <w:jc w:val="center"/>
              <w:rPr>
                <w:rFonts w:ascii="宋体" w:hAnsi="宋体" w:cs="宋体"/>
                <w:kern w:val="0"/>
                <w:highlight w:val="none"/>
              </w:rPr>
            </w:pPr>
            <w:r>
              <w:rPr>
                <w:rFonts w:hint="eastAsia" w:ascii="宋体" w:hAnsi="宋体" w:cs="宋体"/>
                <w:kern w:val="0"/>
                <w:highlight w:val="none"/>
              </w:rPr>
              <w:t>15000</w:t>
            </w:r>
          </w:p>
        </w:tc>
        <w:tc>
          <w:tcPr>
            <w:tcW w:w="1004" w:type="pct"/>
          </w:tcPr>
          <w:p>
            <w:pPr>
              <w:widowControl/>
              <w:spacing w:line="360" w:lineRule="auto"/>
              <w:jc w:val="center"/>
              <w:rPr>
                <w:rFonts w:ascii="宋体" w:hAnsi="宋体" w:cs="宋体"/>
                <w:kern w:val="0"/>
                <w:highlight w:val="none"/>
              </w:rPr>
            </w:pPr>
            <w:r>
              <w:rPr>
                <w:rFonts w:hint="eastAsia" w:ascii="宋体" w:hAnsi="宋体" w:cs="宋体"/>
                <w:kern w:val="0"/>
                <w:highlight w:val="none"/>
              </w:rPr>
              <w:t>385</w:t>
            </w:r>
          </w:p>
        </w:tc>
      </w:tr>
    </w:tbl>
    <w:p>
      <w:pPr>
        <w:pStyle w:val="47"/>
        <w:rPr>
          <w:rFonts w:ascii="宋体" w:hAnsi="宋体" w:cs="宋体"/>
          <w:highlight w:val="none"/>
        </w:rPr>
        <w:sectPr>
          <w:headerReference r:id="rId5" w:type="default"/>
          <w:footerReference r:id="rId6" w:type="default"/>
          <w:pgSz w:w="11906" w:h="16838"/>
          <w:pgMar w:top="1474" w:right="1797" w:bottom="1247" w:left="1797" w:header="851" w:footer="851" w:gutter="0"/>
          <w:cols w:space="720" w:num="1"/>
          <w:docGrid w:type="lines" w:linePitch="312" w:charSpace="0"/>
        </w:sectPr>
      </w:pPr>
    </w:p>
    <w:p>
      <w:pPr>
        <w:pStyle w:val="4"/>
        <w:ind w:firstLine="3012" w:firstLineChars="1000"/>
        <w:jc w:val="both"/>
        <w:rPr>
          <w:rFonts w:ascii="宋体" w:cs="宋体"/>
          <w:color w:val="auto"/>
          <w:highlight w:val="none"/>
        </w:rPr>
      </w:pPr>
      <w:bookmarkStart w:id="6" w:name="_Toc6025"/>
      <w:r>
        <w:rPr>
          <w:rFonts w:hint="eastAsia" w:ascii="宋体" w:cs="宋体"/>
          <w:color w:val="auto"/>
          <w:highlight w:val="none"/>
        </w:rPr>
        <w:t>第三章投标人须知</w:t>
      </w:r>
      <w:bookmarkEnd w:id="5"/>
      <w:bookmarkEnd w:id="6"/>
    </w:p>
    <w:p>
      <w:pPr>
        <w:snapToGrid w:val="0"/>
        <w:spacing w:before="156" w:beforeLines="50" w:after="156" w:afterLines="50" w:line="360" w:lineRule="auto"/>
        <w:ind w:left="238"/>
        <w:jc w:val="center"/>
        <w:outlineLvl w:val="1"/>
        <w:rPr>
          <w:rFonts w:ascii="宋体" w:hAnsi="宋体" w:cs="宋体"/>
          <w:highlight w:val="none"/>
        </w:rPr>
      </w:pPr>
      <w:bookmarkStart w:id="7" w:name="_Toc417922226"/>
      <w:bookmarkStart w:id="8" w:name="_Toc47388318"/>
      <w:bookmarkStart w:id="9" w:name="_Toc4833"/>
      <w:bookmarkStart w:id="10" w:name="_Toc11092"/>
      <w:r>
        <w:rPr>
          <w:rFonts w:hint="eastAsia" w:ascii="宋体" w:hAnsi="宋体" w:cs="宋体"/>
          <w:highlight w:val="none"/>
        </w:rPr>
        <w:t>前附表</w:t>
      </w:r>
      <w:bookmarkEnd w:id="7"/>
      <w:bookmarkEnd w:id="8"/>
      <w:bookmarkEnd w:id="9"/>
      <w:bookmarkEnd w:id="10"/>
    </w:p>
    <w:tbl>
      <w:tblPr>
        <w:tblStyle w:val="48"/>
        <w:tblW w:w="92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序号</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1</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项目名称：丽水市妇幼保健院无创DNA检测试剂耗材采购项目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★2</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bCs/>
                <w:highlight w:val="none"/>
              </w:rPr>
            </w:pPr>
            <w:r>
              <w:rPr>
                <w:rFonts w:hint="eastAsia" w:ascii="宋体" w:hAnsi="宋体" w:cs="宋体"/>
                <w:bCs/>
                <w:highlight w:val="none"/>
              </w:rPr>
              <w:t>投标报价及费用：</w:t>
            </w:r>
          </w:p>
          <w:p>
            <w:pPr>
              <w:numPr>
                <w:ilvl w:val="0"/>
                <w:numId w:val="6"/>
              </w:numPr>
              <w:overflowPunct w:val="0"/>
              <w:spacing w:line="360" w:lineRule="auto"/>
              <w:ind w:left="63" w:hanging="61"/>
              <w:rPr>
                <w:rFonts w:ascii="宋体" w:hAnsi="宋体" w:cs="宋体"/>
                <w:b/>
                <w:highlight w:val="none"/>
              </w:rPr>
            </w:pPr>
            <w:r>
              <w:rPr>
                <w:rFonts w:hint="eastAsia" w:ascii="宋体" w:hAnsi="宋体" w:cs="宋体"/>
                <w:b/>
                <w:highlight w:val="none"/>
              </w:rPr>
              <w:t>试剂报价：</w:t>
            </w:r>
          </w:p>
          <w:p>
            <w:pPr>
              <w:overflowPunct w:val="0"/>
              <w:spacing w:line="360" w:lineRule="auto"/>
              <w:ind w:left="2"/>
              <w:rPr>
                <w:rFonts w:ascii="宋体" w:hAnsi="宋体" w:cs="宋体"/>
                <w:b/>
                <w:highlight w:val="none"/>
              </w:rPr>
            </w:pPr>
            <w:r>
              <w:rPr>
                <w:rFonts w:hint="eastAsia" w:ascii="宋体" w:hAnsi="宋体" w:cs="宋体"/>
                <w:b/>
                <w:highlight w:val="none"/>
              </w:rPr>
              <w:t>（1）报价应包括试剂配套所需未列出的耗材、税费、运输费、保险、等一切与本次采购相关的费用。</w:t>
            </w:r>
          </w:p>
          <w:p>
            <w:pPr>
              <w:overflowPunct w:val="0"/>
              <w:spacing w:line="360" w:lineRule="auto"/>
              <w:ind w:left="2"/>
              <w:rPr>
                <w:rFonts w:ascii="宋体" w:hAnsi="宋体" w:cs="宋体"/>
                <w:b/>
                <w:highlight w:val="none"/>
              </w:rPr>
            </w:pPr>
            <w:r>
              <w:rPr>
                <w:rFonts w:hint="eastAsia" w:ascii="宋体" w:hAnsi="宋体" w:cs="宋体"/>
                <w:b/>
                <w:highlight w:val="none"/>
              </w:rPr>
              <w:t>（2）投标人认为完成项目需提供其他辅助设备的须单独报价，价格不计入评标，仅作为医院入库依据，辅助设备价包含在检测试剂价中。</w:t>
            </w:r>
          </w:p>
          <w:p>
            <w:pPr>
              <w:pStyle w:val="20"/>
              <w:spacing w:line="360" w:lineRule="auto"/>
              <w:rPr>
                <w:rFonts w:ascii="宋体" w:hAnsi="宋体" w:cs="宋体"/>
                <w:b/>
                <w:highlight w:val="none"/>
              </w:rPr>
            </w:pPr>
            <w:r>
              <w:rPr>
                <w:rFonts w:hint="eastAsia" w:ascii="宋体" w:hAnsi="宋体" w:cs="宋体"/>
                <w:b/>
                <w:sz w:val="21"/>
                <w:szCs w:val="21"/>
                <w:highlight w:val="none"/>
              </w:rPr>
              <w:t>（3）试剂人份价最高限价详见第二章招标需求三：本次采购的试剂人份数量及试剂人份价最高限价。投标报价超过预算金额的作无效标处理。</w:t>
            </w:r>
          </w:p>
          <w:p>
            <w:pPr>
              <w:spacing w:line="360" w:lineRule="auto"/>
              <w:rPr>
                <w:rFonts w:ascii="宋体" w:hAnsi="宋体" w:cs="宋体"/>
                <w:b/>
                <w:highlight w:val="none"/>
              </w:rPr>
            </w:pPr>
            <w:r>
              <w:rPr>
                <w:rFonts w:hint="eastAsia" w:ascii="宋体" w:hAnsi="宋体" w:cs="宋体"/>
                <w:b/>
                <w:highlight w:val="none"/>
              </w:rPr>
              <w:t>2、不论投标结果如何，投标人均应自行承担所有与投标有关的全部费用。</w:t>
            </w:r>
          </w:p>
          <w:p>
            <w:pPr>
              <w:spacing w:line="400" w:lineRule="exact"/>
              <w:rPr>
                <w:rFonts w:ascii="宋体" w:hAnsi="宋体" w:cs="宋体"/>
                <w:highlight w:val="none"/>
              </w:rPr>
            </w:pPr>
            <w:r>
              <w:rPr>
                <w:rFonts w:hint="eastAsia" w:ascii="宋体" w:hAnsi="宋体" w:cs="宋体"/>
                <w:bCs/>
                <w:highlight w:val="none"/>
              </w:rPr>
              <w:t>3、</w:t>
            </w:r>
            <w:r>
              <w:rPr>
                <w:rFonts w:hint="eastAsia" w:ascii="宋体" w:hAnsi="宋体" w:cs="宋体"/>
                <w:highlight w:val="none"/>
              </w:rPr>
              <w:t>中标服务费的收取标准：</w:t>
            </w:r>
          </w:p>
          <w:p>
            <w:pPr>
              <w:spacing w:line="400" w:lineRule="exact"/>
              <w:rPr>
                <w:rFonts w:ascii="宋体" w:hAnsi="宋体" w:cs="宋体"/>
                <w:highlight w:val="none"/>
              </w:rPr>
            </w:pPr>
            <w:r>
              <w:rPr>
                <w:rFonts w:hint="eastAsia" w:ascii="宋体" w:hAnsi="宋体" w:cs="宋体"/>
                <w:highlight w:val="none"/>
              </w:rPr>
              <w:t>（1）中标服务费的收取标准：招标公司参照国家发改委发改办价格[2003]857号通知、原国家计委计价格[2002]1980号文件和国家发改委发改价格[2011]534号通知中货物招标费率规定的标准下浮10%，按照中标金额，向中标人收取中标服务费。</w:t>
            </w:r>
          </w:p>
          <w:p>
            <w:pPr>
              <w:spacing w:line="400" w:lineRule="exact"/>
              <w:rPr>
                <w:rFonts w:ascii="宋体" w:hAnsi="宋体" w:cs="宋体"/>
                <w:highlight w:val="none"/>
              </w:rPr>
            </w:pPr>
            <w:r>
              <w:rPr>
                <w:rFonts w:hint="eastAsia" w:ascii="宋体" w:hAnsi="宋体" w:cs="宋体"/>
                <w:highlight w:val="none"/>
              </w:rPr>
              <w:t>（2）中标人接到本公司通知后5个工作日内向本招标公司支付中标服务费。</w:t>
            </w:r>
          </w:p>
          <w:p>
            <w:pPr>
              <w:spacing w:line="400" w:lineRule="exact"/>
              <w:rPr>
                <w:rFonts w:ascii="宋体" w:hAnsi="宋体" w:cs="宋体"/>
                <w:highlight w:val="none"/>
              </w:rPr>
            </w:pPr>
            <w:r>
              <w:rPr>
                <w:rFonts w:hint="eastAsia" w:ascii="宋体" w:hAnsi="宋体" w:cs="宋体"/>
                <w:highlight w:val="none"/>
              </w:rPr>
              <w:t>（3）中标服务费只收现金、银行票汇款、电汇款。</w:t>
            </w:r>
          </w:p>
          <w:p>
            <w:pPr>
              <w:spacing w:line="400" w:lineRule="exact"/>
              <w:rPr>
                <w:rFonts w:ascii="宋体" w:hAnsi="宋体" w:cs="宋体"/>
                <w:highlight w:val="none"/>
              </w:rPr>
            </w:pPr>
            <w:r>
              <w:rPr>
                <w:rFonts w:hint="eastAsia" w:ascii="宋体" w:hAnsi="宋体" w:cs="宋体"/>
                <w:highlight w:val="none"/>
              </w:rPr>
              <w:t>（4）中标服务费均汇入以下账户：</w:t>
            </w:r>
          </w:p>
          <w:p>
            <w:pPr>
              <w:spacing w:line="400" w:lineRule="exact"/>
              <w:rPr>
                <w:rFonts w:ascii="宋体" w:hAnsi="宋体" w:cs="宋体"/>
                <w:highlight w:val="none"/>
              </w:rPr>
            </w:pPr>
            <w:r>
              <w:rPr>
                <w:rFonts w:hint="eastAsia" w:ascii="宋体" w:hAnsi="宋体" w:cs="宋体"/>
                <w:highlight w:val="none"/>
              </w:rPr>
              <w:t>开户银行：宁波银行丽水分行</w:t>
            </w:r>
          </w:p>
          <w:p>
            <w:pPr>
              <w:spacing w:line="400" w:lineRule="exact"/>
              <w:rPr>
                <w:rFonts w:ascii="宋体" w:hAnsi="宋体" w:cs="宋体"/>
                <w:highlight w:val="none"/>
              </w:rPr>
            </w:pPr>
            <w:r>
              <w:rPr>
                <w:rFonts w:hint="eastAsia" w:ascii="宋体" w:hAnsi="宋体" w:cs="宋体"/>
                <w:highlight w:val="none"/>
              </w:rPr>
              <w:t>帐号：90010122000220378</w:t>
            </w:r>
          </w:p>
          <w:p>
            <w:pPr>
              <w:spacing w:line="360" w:lineRule="auto"/>
              <w:rPr>
                <w:rFonts w:ascii="宋体" w:hAnsi="宋体" w:cs="宋体"/>
                <w:highlight w:val="none"/>
              </w:rPr>
            </w:pPr>
            <w:r>
              <w:rPr>
                <w:rFonts w:hint="eastAsia" w:ascii="宋体" w:hAnsi="宋体" w:cs="宋体"/>
                <w:highlight w:val="none"/>
              </w:rPr>
              <w:t>户名：宁波中基国际招标有限公司丽水分公司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3</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b/>
                <w:bCs/>
                <w:highlight w:val="none"/>
              </w:rPr>
            </w:pPr>
            <w:r>
              <w:rPr>
                <w:rFonts w:hint="eastAsia" w:ascii="宋体" w:hAnsi="宋体" w:cs="宋体"/>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4</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5</w:t>
            </w:r>
          </w:p>
        </w:tc>
        <w:tc>
          <w:tcPr>
            <w:tcW w:w="8371"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highlight w:val="none"/>
              </w:rPr>
            </w:pPr>
            <w:r>
              <w:rPr>
                <w:rFonts w:hint="eastAsia" w:ascii="宋体" w:hAnsi="宋体" w:cs="宋体"/>
                <w:highlight w:val="none"/>
              </w:rPr>
              <w:t>投标文件组成：本项目实行网上投标，供应商应准备以下投标文件：</w:t>
            </w:r>
          </w:p>
          <w:p>
            <w:pPr>
              <w:snapToGrid w:val="0"/>
              <w:spacing w:line="360" w:lineRule="auto"/>
              <w:rPr>
                <w:rFonts w:ascii="宋体" w:hAnsi="宋体" w:cs="宋体"/>
                <w:highlight w:val="none"/>
              </w:rPr>
            </w:pPr>
            <w:r>
              <w:rPr>
                <w:rFonts w:hint="eastAsia" w:ascii="宋体" w:hAnsi="宋体" w:cs="宋体"/>
                <w:highlight w:val="none"/>
              </w:rPr>
              <w:t>（1）供应商于“政采云”上提供电子投标文件。</w:t>
            </w:r>
          </w:p>
          <w:p>
            <w:pPr>
              <w:snapToGrid w:val="0"/>
              <w:spacing w:line="360" w:lineRule="auto"/>
              <w:rPr>
                <w:rFonts w:ascii="宋体" w:hAnsi="宋体" w:cs="宋体"/>
                <w:highlight w:val="none"/>
              </w:rPr>
            </w:pPr>
            <w:r>
              <w:rPr>
                <w:rFonts w:hint="eastAsia" w:ascii="宋体" w:hAnsi="宋体" w:cs="宋体"/>
                <w:highlight w:val="none"/>
              </w:rPr>
              <w:t>（2）以电子邮件提供的备份电子投标文件数量1份。（自行决定，非必须要求）</w:t>
            </w:r>
          </w:p>
          <w:p>
            <w:pPr>
              <w:snapToGrid w:val="0"/>
              <w:spacing w:line="360" w:lineRule="auto"/>
              <w:rPr>
                <w:rFonts w:ascii="宋体" w:hAnsi="宋体" w:cs="宋体"/>
                <w:highlight w:val="none"/>
              </w:rPr>
            </w:pPr>
            <w:r>
              <w:rPr>
                <w:rFonts w:hint="eastAsia" w:ascii="宋体" w:hAnsi="宋体" w:cs="宋体"/>
                <w:highlight w:val="none"/>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6</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投标截止时间及地点：详见第一章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7</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开标时间及地点：详见第一章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8</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9</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评标结果公示：评标结束后，评标结果公示于浙江省政府采购网，宁波中基国际招标有限公司网站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10</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11</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履约保证金金额：不适用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★12</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13</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解释：本招标文件的解释权属于招标采购单位。</w:t>
            </w:r>
          </w:p>
        </w:tc>
      </w:tr>
    </w:tbl>
    <w:p>
      <w:pPr>
        <w:pStyle w:val="3"/>
        <w:snapToGrid w:val="0"/>
        <w:spacing w:beforeLines="0" w:afterLines="0" w:line="360" w:lineRule="auto"/>
        <w:rPr>
          <w:rFonts w:hAnsi="宋体"/>
          <w:b/>
          <w:bCs/>
          <w:sz w:val="21"/>
          <w:szCs w:val="21"/>
          <w:highlight w:val="none"/>
        </w:rPr>
      </w:pPr>
      <w:r>
        <w:rPr>
          <w:rFonts w:hint="eastAsia" w:hAnsi="宋体"/>
          <w:highlight w:val="none"/>
        </w:rPr>
        <w:br w:type="page"/>
      </w:r>
      <w:r>
        <w:rPr>
          <w:rFonts w:hint="eastAsia" w:hAnsi="宋体"/>
          <w:b/>
          <w:bCs/>
          <w:sz w:val="21"/>
          <w:szCs w:val="21"/>
          <w:highlight w:val="none"/>
        </w:rPr>
        <w:t>一、总则</w:t>
      </w:r>
    </w:p>
    <w:p>
      <w:pPr>
        <w:snapToGrid w:val="0"/>
        <w:spacing w:line="360" w:lineRule="auto"/>
        <w:ind w:firstLine="413" w:firstLineChars="196"/>
        <w:jc w:val="left"/>
        <w:outlineLvl w:val="1"/>
        <w:rPr>
          <w:rFonts w:ascii="宋体" w:hAnsi="宋体" w:cs="宋体"/>
          <w:b/>
          <w:bCs/>
          <w:highlight w:val="none"/>
        </w:rPr>
      </w:pPr>
      <w:bookmarkStart w:id="11" w:name="_Toc3057"/>
      <w:bookmarkStart w:id="12" w:name="_Toc417922227"/>
      <w:bookmarkStart w:id="13" w:name="_Toc47388319"/>
      <w:bookmarkStart w:id="14" w:name="_Toc609"/>
      <w:r>
        <w:rPr>
          <w:rFonts w:hint="eastAsia" w:ascii="宋体" w:hAnsi="宋体" w:cs="宋体"/>
          <w:b/>
          <w:bCs/>
          <w:highlight w:val="none"/>
        </w:rPr>
        <w:t>（一）适用范围</w:t>
      </w:r>
      <w:bookmarkEnd w:id="11"/>
      <w:bookmarkEnd w:id="12"/>
      <w:bookmarkEnd w:id="13"/>
      <w:bookmarkEnd w:id="14"/>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本招标文件适用于丽水市妇幼保健院无创DNA检测试剂耗材采购项目的招标、投标、评标、定标、验收、合同履约、付款等行为（法律、法规另有规定的，从其规定）。</w:t>
      </w:r>
    </w:p>
    <w:p>
      <w:pPr>
        <w:snapToGrid w:val="0"/>
        <w:spacing w:before="156" w:beforeLines="50" w:line="360" w:lineRule="auto"/>
        <w:ind w:firstLine="310" w:firstLineChars="147"/>
        <w:jc w:val="left"/>
        <w:outlineLvl w:val="1"/>
        <w:rPr>
          <w:rFonts w:ascii="宋体" w:hAnsi="宋体" w:cs="宋体"/>
          <w:b/>
          <w:bCs/>
          <w:highlight w:val="none"/>
        </w:rPr>
      </w:pPr>
      <w:bookmarkStart w:id="15" w:name="_Toc417922228"/>
      <w:bookmarkStart w:id="16" w:name="_Toc47388320"/>
      <w:bookmarkStart w:id="17" w:name="_Toc11661"/>
      <w:bookmarkStart w:id="18" w:name="_Toc24971"/>
      <w:r>
        <w:rPr>
          <w:rFonts w:hint="eastAsia" w:ascii="宋体" w:hAnsi="宋体" w:cs="宋体"/>
          <w:b/>
          <w:bCs/>
          <w:highlight w:val="none"/>
        </w:rPr>
        <w:t>（二）定义</w:t>
      </w:r>
      <w:bookmarkEnd w:id="15"/>
      <w:bookmarkEnd w:id="16"/>
      <w:bookmarkEnd w:id="17"/>
      <w:bookmarkEnd w:id="18"/>
    </w:p>
    <w:p>
      <w:pPr>
        <w:snapToGrid w:val="0"/>
        <w:spacing w:before="156" w:beforeLines="50" w:line="360" w:lineRule="auto"/>
        <w:ind w:firstLine="411" w:firstLineChars="196"/>
        <w:jc w:val="left"/>
        <w:outlineLvl w:val="1"/>
        <w:rPr>
          <w:rFonts w:ascii="宋体" w:hAnsi="宋体" w:cs="宋体"/>
          <w:highlight w:val="none"/>
        </w:rPr>
      </w:pPr>
      <w:bookmarkStart w:id="19" w:name="_Toc47388321"/>
      <w:bookmarkStart w:id="20" w:name="_Toc31362"/>
      <w:bookmarkStart w:id="21" w:name="_Toc30738"/>
      <w:bookmarkStart w:id="22" w:name="_Toc417922229"/>
      <w:r>
        <w:rPr>
          <w:rFonts w:hint="eastAsia" w:ascii="宋体" w:hAnsi="宋体" w:cs="宋体"/>
          <w:highlight w:val="none"/>
        </w:rPr>
        <w:t>1. 招标采购单位系指组织本次招标的代理机构和采购单位。</w:t>
      </w:r>
      <w:bookmarkEnd w:id="19"/>
      <w:bookmarkEnd w:id="20"/>
      <w:bookmarkEnd w:id="21"/>
    </w:p>
    <w:p>
      <w:pPr>
        <w:snapToGrid w:val="0"/>
        <w:spacing w:before="156" w:beforeLines="50" w:line="360" w:lineRule="auto"/>
        <w:ind w:firstLine="411" w:firstLineChars="196"/>
        <w:jc w:val="left"/>
        <w:outlineLvl w:val="1"/>
        <w:rPr>
          <w:rFonts w:ascii="宋体" w:hAnsi="宋体" w:cs="宋体"/>
          <w:highlight w:val="none"/>
        </w:rPr>
      </w:pPr>
      <w:bookmarkStart w:id="23" w:name="_Toc23914"/>
      <w:bookmarkStart w:id="24" w:name="_Toc47388322"/>
      <w:bookmarkStart w:id="25" w:name="_Toc3566"/>
      <w:r>
        <w:rPr>
          <w:rFonts w:hint="eastAsia" w:ascii="宋体" w:hAnsi="宋体" w:cs="宋体"/>
          <w:highlight w:val="none"/>
        </w:rPr>
        <w:t>2.“投标人”系指向招标方提交投标文件的单位。</w:t>
      </w:r>
      <w:bookmarkEnd w:id="23"/>
      <w:bookmarkEnd w:id="24"/>
      <w:bookmarkEnd w:id="25"/>
    </w:p>
    <w:p>
      <w:pPr>
        <w:snapToGrid w:val="0"/>
        <w:spacing w:before="156" w:beforeLines="50" w:line="360" w:lineRule="auto"/>
        <w:ind w:firstLine="411" w:firstLineChars="196"/>
        <w:jc w:val="left"/>
        <w:outlineLvl w:val="1"/>
        <w:rPr>
          <w:rFonts w:ascii="宋体" w:hAnsi="宋体" w:cs="宋体"/>
          <w:highlight w:val="none"/>
        </w:rPr>
      </w:pPr>
      <w:bookmarkStart w:id="26" w:name="_Toc29602"/>
      <w:bookmarkStart w:id="27" w:name="_Toc47388323"/>
      <w:bookmarkStart w:id="28" w:name="_Toc9688"/>
      <w:r>
        <w:rPr>
          <w:rFonts w:hint="eastAsia" w:ascii="宋体" w:hAnsi="宋体" w:cs="宋体"/>
          <w:highlight w:val="none"/>
        </w:rPr>
        <w:t>3.“服务”系指招标文件规定投标人须承担的服务。</w:t>
      </w:r>
      <w:bookmarkEnd w:id="26"/>
      <w:bookmarkEnd w:id="27"/>
      <w:bookmarkEnd w:id="28"/>
    </w:p>
    <w:p>
      <w:pPr>
        <w:snapToGrid w:val="0"/>
        <w:spacing w:before="156" w:beforeLines="50" w:line="360" w:lineRule="auto"/>
        <w:ind w:firstLine="411" w:firstLineChars="196"/>
        <w:jc w:val="left"/>
        <w:outlineLvl w:val="1"/>
        <w:rPr>
          <w:rFonts w:ascii="宋体" w:hAnsi="宋体" w:cs="宋体"/>
          <w:highlight w:val="none"/>
        </w:rPr>
      </w:pPr>
      <w:bookmarkStart w:id="29" w:name="_Toc19863"/>
      <w:bookmarkStart w:id="30" w:name="_Toc29129"/>
      <w:bookmarkStart w:id="31" w:name="_Toc47388324"/>
      <w:r>
        <w:rPr>
          <w:rFonts w:hint="eastAsia" w:ascii="宋体" w:hAnsi="宋体" w:cs="宋体"/>
          <w:highlight w:val="none"/>
        </w:rPr>
        <w:t>4.“项目”系指投标人按招标文件规定向采购人提供的货物及服务。</w:t>
      </w:r>
      <w:bookmarkEnd w:id="29"/>
      <w:bookmarkEnd w:id="30"/>
      <w:bookmarkEnd w:id="31"/>
    </w:p>
    <w:p>
      <w:pPr>
        <w:snapToGrid w:val="0"/>
        <w:spacing w:before="156" w:beforeLines="50" w:line="360" w:lineRule="auto"/>
        <w:ind w:firstLine="411" w:firstLineChars="196"/>
        <w:jc w:val="left"/>
        <w:outlineLvl w:val="1"/>
        <w:rPr>
          <w:rFonts w:ascii="宋体" w:hAnsi="宋体" w:cs="宋体"/>
          <w:highlight w:val="none"/>
        </w:rPr>
      </w:pPr>
      <w:bookmarkStart w:id="32" w:name="_Toc31744"/>
      <w:bookmarkStart w:id="33" w:name="_Toc47388325"/>
      <w:bookmarkStart w:id="34" w:name="_Toc21490"/>
      <w:r>
        <w:rPr>
          <w:rFonts w:hint="eastAsia" w:ascii="宋体" w:hAnsi="宋体" w:cs="宋体"/>
          <w:highlight w:val="none"/>
        </w:rPr>
        <w:t>5.“书面形式”包括信函、传真、电报等。</w:t>
      </w:r>
      <w:bookmarkEnd w:id="32"/>
      <w:bookmarkEnd w:id="33"/>
      <w:bookmarkEnd w:id="34"/>
    </w:p>
    <w:p>
      <w:pPr>
        <w:snapToGrid w:val="0"/>
        <w:spacing w:before="156" w:beforeLines="50" w:line="360" w:lineRule="auto"/>
        <w:ind w:firstLine="411" w:firstLineChars="196"/>
        <w:jc w:val="left"/>
        <w:outlineLvl w:val="1"/>
        <w:rPr>
          <w:rFonts w:ascii="宋体" w:hAnsi="宋体" w:cs="宋体"/>
          <w:highlight w:val="none"/>
        </w:rPr>
      </w:pPr>
      <w:bookmarkStart w:id="35" w:name="_Toc1549"/>
      <w:bookmarkStart w:id="36" w:name="_Toc47388326"/>
      <w:bookmarkStart w:id="37" w:name="_Toc22539"/>
      <w:r>
        <w:rPr>
          <w:rFonts w:hint="eastAsia" w:ascii="宋体" w:hAnsi="宋体" w:cs="宋体"/>
          <w:highlight w:val="none"/>
        </w:rPr>
        <w:t>6. “★”系指实质性要求条款。</w:t>
      </w:r>
      <w:bookmarkEnd w:id="35"/>
      <w:bookmarkEnd w:id="36"/>
      <w:bookmarkEnd w:id="37"/>
    </w:p>
    <w:p>
      <w:pPr>
        <w:snapToGrid w:val="0"/>
        <w:spacing w:before="156" w:beforeLines="50" w:line="360" w:lineRule="auto"/>
        <w:ind w:firstLine="413" w:firstLineChars="196"/>
        <w:jc w:val="left"/>
        <w:outlineLvl w:val="1"/>
        <w:rPr>
          <w:rFonts w:ascii="宋体" w:hAnsi="宋体" w:cs="宋体"/>
          <w:b/>
          <w:bCs/>
          <w:highlight w:val="none"/>
        </w:rPr>
      </w:pPr>
      <w:bookmarkStart w:id="38" w:name="_Toc47388327"/>
      <w:bookmarkStart w:id="39" w:name="_Toc31175"/>
      <w:bookmarkStart w:id="40" w:name="_Toc9832"/>
      <w:r>
        <w:rPr>
          <w:rFonts w:hint="eastAsia" w:ascii="宋体" w:hAnsi="宋体" w:cs="宋体"/>
          <w:b/>
          <w:bCs/>
          <w:highlight w:val="none"/>
        </w:rPr>
        <w:t>（三）招标方式</w:t>
      </w:r>
      <w:bookmarkEnd w:id="22"/>
      <w:bookmarkEnd w:id="38"/>
      <w:bookmarkEnd w:id="39"/>
      <w:bookmarkEnd w:id="40"/>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本次招标采用公开招标方式进行。</w:t>
      </w:r>
    </w:p>
    <w:p>
      <w:pPr>
        <w:snapToGrid w:val="0"/>
        <w:spacing w:before="156" w:beforeLines="50" w:line="360" w:lineRule="auto"/>
        <w:ind w:firstLine="413" w:firstLineChars="196"/>
        <w:jc w:val="left"/>
        <w:outlineLvl w:val="1"/>
        <w:rPr>
          <w:rFonts w:ascii="宋体" w:hAnsi="宋体" w:cs="宋体"/>
          <w:b/>
          <w:bCs/>
          <w:highlight w:val="none"/>
        </w:rPr>
      </w:pPr>
      <w:bookmarkStart w:id="41" w:name="_Toc47388328"/>
      <w:bookmarkStart w:id="42" w:name="_Toc16683"/>
      <w:bookmarkStart w:id="43" w:name="_Toc417922230"/>
      <w:bookmarkStart w:id="44" w:name="_Toc20161"/>
      <w:r>
        <w:rPr>
          <w:rFonts w:hint="eastAsia" w:ascii="宋体" w:hAnsi="宋体" w:cs="宋体"/>
          <w:b/>
          <w:bCs/>
          <w:highlight w:val="none"/>
        </w:rPr>
        <w:t>（四）投标委托</w:t>
      </w:r>
      <w:bookmarkEnd w:id="41"/>
      <w:bookmarkEnd w:id="42"/>
      <w:bookmarkEnd w:id="43"/>
      <w:bookmarkEnd w:id="44"/>
    </w:p>
    <w:p>
      <w:pPr>
        <w:pStyle w:val="21"/>
        <w:snapToGrid w:val="0"/>
        <w:spacing w:line="360" w:lineRule="auto"/>
        <w:ind w:firstLine="404" w:firstLineChars="200"/>
        <w:jc w:val="left"/>
        <w:rPr>
          <w:rFonts w:hAnsi="宋体"/>
          <w:sz w:val="21"/>
          <w:szCs w:val="21"/>
          <w:highlight w:val="none"/>
        </w:rPr>
      </w:pPr>
      <w:r>
        <w:rPr>
          <w:rFonts w:hint="eastAsia" w:hAnsi="宋体"/>
          <w:sz w:val="21"/>
          <w:szCs w:val="21"/>
          <w:highlight w:val="none"/>
        </w:rPr>
        <w:t>投标人代表须携带有效身份证件。如投标人代表不是法定代表人，须有法定代表人出具的授权委托书（正本用原件，副本可用复印件，格式见第六章）。</w:t>
      </w:r>
    </w:p>
    <w:p>
      <w:pPr>
        <w:snapToGrid w:val="0"/>
        <w:spacing w:before="156" w:beforeLines="50" w:line="360" w:lineRule="auto"/>
        <w:ind w:firstLine="413" w:firstLineChars="196"/>
        <w:jc w:val="left"/>
        <w:outlineLvl w:val="1"/>
        <w:rPr>
          <w:rFonts w:ascii="宋体" w:hAnsi="宋体" w:cs="宋体"/>
          <w:b/>
          <w:bCs/>
          <w:highlight w:val="none"/>
        </w:rPr>
      </w:pPr>
      <w:bookmarkStart w:id="45" w:name="_Toc28968"/>
      <w:bookmarkStart w:id="46" w:name="_Toc47388329"/>
      <w:bookmarkStart w:id="47" w:name="_Toc15019"/>
      <w:bookmarkStart w:id="48" w:name="_Toc417922231"/>
      <w:r>
        <w:rPr>
          <w:rFonts w:hint="eastAsia" w:ascii="宋体" w:hAnsi="宋体" w:cs="宋体"/>
          <w:b/>
          <w:bCs/>
          <w:highlight w:val="none"/>
        </w:rPr>
        <w:t>（五）投标费用</w:t>
      </w:r>
      <w:bookmarkEnd w:id="45"/>
      <w:bookmarkEnd w:id="46"/>
      <w:bookmarkEnd w:id="47"/>
      <w:bookmarkEnd w:id="48"/>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不论投标结果如何，投标人均应自行承担所有与投标有关的全部费用（招标文件有相反规定除外）。</w:t>
      </w:r>
    </w:p>
    <w:p>
      <w:pPr>
        <w:snapToGrid w:val="0"/>
        <w:spacing w:before="156" w:beforeLines="50" w:line="360" w:lineRule="auto"/>
        <w:ind w:firstLine="413" w:firstLineChars="196"/>
        <w:jc w:val="left"/>
        <w:rPr>
          <w:rFonts w:ascii="宋体" w:hAnsi="宋体" w:cs="宋体"/>
          <w:b/>
          <w:bCs/>
          <w:highlight w:val="none"/>
        </w:rPr>
      </w:pPr>
      <w:r>
        <w:rPr>
          <w:rFonts w:hint="eastAsia" w:ascii="宋体" w:hAnsi="宋体" w:cs="宋体"/>
          <w:b/>
          <w:bCs/>
          <w:highlight w:val="none"/>
        </w:rPr>
        <w:t>（六）联合体投标</w:t>
      </w:r>
    </w:p>
    <w:p>
      <w:pPr>
        <w:spacing w:line="360" w:lineRule="auto"/>
        <w:ind w:firstLine="420" w:firstLineChars="200"/>
        <w:rPr>
          <w:rFonts w:ascii="宋体" w:hAnsi="宋体" w:cs="宋体"/>
          <w:highlight w:val="none"/>
        </w:rPr>
      </w:pPr>
      <w:r>
        <w:rPr>
          <w:rFonts w:hint="eastAsia" w:ascii="宋体" w:hAnsi="宋体" w:cs="宋体"/>
          <w:highlight w:val="none"/>
        </w:rPr>
        <w:t>1. 1.本项目接受联合体投标（联合体投标的须在投标文件中提供联合体协议书，明确各联合投标单位的责任和义务）。</w:t>
      </w:r>
    </w:p>
    <w:p>
      <w:pPr>
        <w:spacing w:line="360" w:lineRule="auto"/>
        <w:ind w:firstLine="420" w:firstLineChars="200"/>
        <w:rPr>
          <w:rFonts w:ascii="宋体" w:hAnsi="宋体" w:cs="宋体"/>
          <w:highlight w:val="none"/>
        </w:rPr>
      </w:pPr>
      <w:r>
        <w:rPr>
          <w:rFonts w:hint="eastAsia" w:ascii="宋体" w:hAnsi="宋体" w:cs="宋体"/>
          <w:highlight w:val="none"/>
        </w:rPr>
        <w:t>2.招标公告规定接受联合体投标的，除应符合招标公告规定的合格供应商的资格要求外，还应遵守以下规定：</w:t>
      </w:r>
    </w:p>
    <w:p>
      <w:pPr>
        <w:spacing w:line="360" w:lineRule="auto"/>
        <w:ind w:firstLine="420" w:firstLineChars="200"/>
        <w:rPr>
          <w:rFonts w:ascii="宋体" w:hAnsi="宋体" w:cs="宋体"/>
          <w:highlight w:val="none"/>
        </w:rPr>
      </w:pPr>
      <w:r>
        <w:rPr>
          <w:rFonts w:hint="eastAsia" w:ascii="宋体" w:hAnsi="宋体" w:cs="宋体"/>
          <w:highlight w:val="none"/>
        </w:rPr>
        <w:t>（1）联合体各方应按招标文件提供的格式签订联合体协议书，明确联合体牵头人和各方工作内容和义务。</w:t>
      </w:r>
    </w:p>
    <w:p>
      <w:pPr>
        <w:spacing w:line="360" w:lineRule="auto"/>
        <w:ind w:firstLine="420" w:firstLineChars="200"/>
        <w:rPr>
          <w:rFonts w:ascii="宋体" w:hAnsi="宋体" w:cs="宋体"/>
          <w:highlight w:val="none"/>
        </w:rPr>
      </w:pPr>
      <w:r>
        <w:rPr>
          <w:rFonts w:hint="eastAsia" w:ascii="宋体" w:hAnsi="宋体" w:cs="宋体"/>
          <w:highlight w:val="none"/>
        </w:rPr>
        <w:t>（2）联合体中有同类资质的供应商按照联合体分工承担相同工作的，应当按照资质等级较低的供应商确定联合体的资质等级。</w:t>
      </w:r>
    </w:p>
    <w:p>
      <w:pPr>
        <w:spacing w:line="360" w:lineRule="auto"/>
        <w:ind w:firstLine="420" w:firstLineChars="200"/>
        <w:rPr>
          <w:rFonts w:ascii="宋体" w:hAnsi="宋体" w:cs="宋体"/>
          <w:highlight w:val="none"/>
        </w:rPr>
      </w:pPr>
      <w:r>
        <w:rPr>
          <w:rFonts w:hint="eastAsia" w:ascii="宋体" w:hAnsi="宋体" w:cs="宋体"/>
          <w:highlight w:val="none"/>
        </w:rPr>
        <w:t>（3）联合体各方不得再单独参加或者与其他供应商另外组成联合体参加同一合同项下的投标。</w:t>
      </w:r>
    </w:p>
    <w:p>
      <w:pPr>
        <w:spacing w:line="360" w:lineRule="auto"/>
        <w:ind w:firstLine="420" w:firstLineChars="200"/>
        <w:rPr>
          <w:rFonts w:ascii="宋体" w:hAnsi="宋体" w:cs="宋体"/>
          <w:highlight w:val="none"/>
        </w:rPr>
      </w:pPr>
      <w:r>
        <w:rPr>
          <w:rFonts w:hint="eastAsia" w:ascii="宋体" w:hAnsi="宋体" w:cs="宋体"/>
          <w:highlight w:val="none"/>
        </w:rPr>
        <w:t>（4）联合体各方应当共同与招标人签订采购合同，就采购合同约定的事项对招标人承担连带责任。</w:t>
      </w:r>
    </w:p>
    <w:p>
      <w:pPr>
        <w:spacing w:line="360" w:lineRule="auto"/>
        <w:rPr>
          <w:rFonts w:ascii="宋体" w:hAnsi="宋体" w:cs="宋体"/>
          <w:b/>
          <w:bCs/>
          <w:kern w:val="0"/>
          <w:highlight w:val="none"/>
        </w:rPr>
      </w:pPr>
      <w:r>
        <w:rPr>
          <w:rFonts w:hint="eastAsia" w:ascii="宋体" w:hAnsi="宋体" w:cs="宋体"/>
          <w:b/>
          <w:bCs/>
          <w:highlight w:val="none"/>
        </w:rPr>
        <w:t>（七）</w:t>
      </w:r>
      <w:r>
        <w:rPr>
          <w:rFonts w:hint="eastAsia" w:ascii="宋体" w:hAnsi="宋体" w:cs="宋体"/>
          <w:b/>
          <w:bCs/>
          <w:kern w:val="0"/>
          <w:highlight w:val="none"/>
        </w:rPr>
        <w:t>转包与分包</w:t>
      </w:r>
    </w:p>
    <w:p>
      <w:pPr>
        <w:snapToGri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本项目不允许转包，经采购人同意，允许分包。</w:t>
      </w:r>
    </w:p>
    <w:p>
      <w:pPr>
        <w:spacing w:line="360" w:lineRule="auto"/>
        <w:jc w:val="left"/>
        <w:rPr>
          <w:rFonts w:ascii="宋体" w:hAnsi="宋体" w:cs="宋体"/>
          <w:b/>
          <w:bCs/>
          <w:highlight w:val="none"/>
        </w:rPr>
      </w:pPr>
      <w:bookmarkStart w:id="49" w:name="_Toc417922232"/>
      <w:r>
        <w:rPr>
          <w:rFonts w:hint="eastAsia" w:ascii="宋体" w:hAnsi="宋体" w:cs="宋体"/>
          <w:b/>
          <w:bCs/>
          <w:highlight w:val="none"/>
        </w:rPr>
        <w:t>（八）特别说明：</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ascii="宋体" w:hAnsi="宋体" w:cs="宋体"/>
          <w:highlight w:val="none"/>
        </w:rPr>
      </w:pPr>
      <w:r>
        <w:rPr>
          <w:rFonts w:hint="eastAsia" w:ascii="宋体" w:hAnsi="宋体" w:cs="宋体"/>
          <w:kern w:val="0"/>
          <w:highlight w:val="none"/>
        </w:rPr>
        <w:t>非单一产品采购项目，多家投标人提供的核心产品品牌相同的，按前款处理。</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★2.投标人应仔细阅读招标文件的所有内容，按照招标文件的要求提交投标文件，并对所提供的全部资料的真实性承担法律责任。</w:t>
      </w:r>
    </w:p>
    <w:p>
      <w:pPr>
        <w:pStyle w:val="3"/>
        <w:spacing w:beforeLines="0" w:afterLines="0" w:line="360" w:lineRule="auto"/>
        <w:ind w:firstLine="420" w:firstLineChars="200"/>
        <w:rPr>
          <w:rFonts w:hAnsi="宋体"/>
          <w:b/>
          <w:bCs/>
          <w:sz w:val="21"/>
          <w:szCs w:val="21"/>
          <w:highlight w:val="none"/>
        </w:rPr>
      </w:pPr>
      <w:r>
        <w:rPr>
          <w:rFonts w:hint="eastAsia" w:hAnsi="宋体"/>
          <w:sz w:val="21"/>
          <w:szCs w:val="21"/>
          <w:highlight w:val="none"/>
        </w:rPr>
        <w:t>★3.投标人在投标活动中提供任何虚假材料，其投标无效，并报监管部门查处；</w:t>
      </w:r>
    </w:p>
    <w:p>
      <w:pPr>
        <w:widowControl/>
        <w:spacing w:line="360" w:lineRule="auto"/>
        <w:ind w:firstLine="422" w:firstLineChars="200"/>
        <w:jc w:val="left"/>
        <w:rPr>
          <w:rFonts w:ascii="宋体" w:hAnsi="宋体" w:cs="宋体"/>
          <w:highlight w:val="none"/>
        </w:rPr>
      </w:pPr>
      <w:r>
        <w:rPr>
          <w:rFonts w:hint="eastAsia" w:ascii="宋体" w:hAnsi="宋体" w:cs="宋体"/>
          <w:b/>
          <w:bCs/>
          <w:highlight w:val="none"/>
        </w:rPr>
        <w:t>（九）、关于分公司投标</w:t>
      </w:r>
    </w:p>
    <w:p>
      <w:pPr>
        <w:pStyle w:val="3"/>
        <w:spacing w:beforeLines="0" w:afterLines="0" w:line="360" w:lineRule="auto"/>
        <w:ind w:firstLine="420" w:firstLineChars="200"/>
        <w:rPr>
          <w:rFonts w:hAnsi="宋体"/>
          <w:sz w:val="21"/>
          <w:szCs w:val="21"/>
          <w:highlight w:val="none"/>
        </w:rPr>
      </w:pPr>
      <w:r>
        <w:rPr>
          <w:rFonts w:hint="eastAsia" w:hAnsi="宋体"/>
          <w:sz w:val="21"/>
          <w:szCs w:val="21"/>
          <w:highlight w:val="none"/>
        </w:rPr>
        <w:t>除银行、保险、石油石化、电力、通信等行业外，法人的分支机构不能参加投标。</w:t>
      </w:r>
    </w:p>
    <w:p>
      <w:pPr>
        <w:widowControl/>
        <w:spacing w:line="360" w:lineRule="auto"/>
        <w:ind w:firstLine="422" w:firstLineChars="200"/>
        <w:jc w:val="left"/>
        <w:rPr>
          <w:rFonts w:ascii="宋体" w:hAnsi="宋体" w:cs="宋体"/>
          <w:b/>
          <w:bCs/>
          <w:highlight w:val="none"/>
        </w:rPr>
      </w:pPr>
      <w:r>
        <w:rPr>
          <w:rFonts w:hint="eastAsia" w:ascii="宋体" w:hAnsi="宋体" w:cs="宋体"/>
          <w:b/>
          <w:bCs/>
          <w:highlight w:val="none"/>
        </w:rPr>
        <w:t>（十）、关于知识产权</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宋体" w:hAnsi="宋体" w:cs="宋体"/>
          <w:highlight w:val="none"/>
        </w:rPr>
      </w:pPr>
      <w:r>
        <w:rPr>
          <w:rFonts w:hint="eastAsia" w:ascii="宋体" w:hAnsi="宋体" w:cs="宋体"/>
          <w:highlight w:val="none"/>
        </w:rPr>
        <w:t>2.投标报价应包含所有应向所有权人支付的专利权、商标权或其它知识产权的一切相关费用。</w:t>
      </w:r>
    </w:p>
    <w:p>
      <w:pPr>
        <w:pStyle w:val="3"/>
        <w:spacing w:beforeLines="0" w:afterLines="0" w:line="360" w:lineRule="auto"/>
        <w:ind w:firstLine="420" w:firstLineChars="200"/>
        <w:rPr>
          <w:rFonts w:hAnsi="宋体"/>
          <w:sz w:val="21"/>
          <w:szCs w:val="21"/>
          <w:highlight w:val="none"/>
        </w:rPr>
      </w:pPr>
      <w:r>
        <w:rPr>
          <w:rFonts w:hint="eastAsia" w:hAnsi="宋体"/>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3"/>
        <w:widowControl/>
        <w:spacing w:beforeLines="0" w:afterLines="0" w:line="360" w:lineRule="auto"/>
        <w:ind w:firstLine="422" w:firstLineChars="200"/>
        <w:jc w:val="left"/>
        <w:rPr>
          <w:rFonts w:hAnsi="宋体"/>
          <w:b/>
          <w:bCs/>
          <w:sz w:val="21"/>
          <w:szCs w:val="21"/>
          <w:highlight w:val="none"/>
        </w:rPr>
      </w:pPr>
      <w:r>
        <w:rPr>
          <w:rFonts w:hint="eastAsia" w:hAnsi="宋体"/>
          <w:b/>
          <w:bCs/>
          <w:sz w:val="21"/>
          <w:szCs w:val="21"/>
          <w:highlight w:val="none"/>
        </w:rPr>
        <w:t>（十一）、质疑和投诉</w:t>
      </w:r>
    </w:p>
    <w:p>
      <w:pPr>
        <w:pStyle w:val="3"/>
        <w:spacing w:before="156" w:after="156" w:line="360" w:lineRule="auto"/>
        <w:ind w:firstLine="420" w:firstLineChars="200"/>
        <w:rPr>
          <w:rFonts w:hAnsi="宋体"/>
          <w:sz w:val="21"/>
          <w:szCs w:val="21"/>
          <w:highlight w:val="none"/>
        </w:rPr>
      </w:pPr>
      <w:r>
        <w:rPr>
          <w:rFonts w:hint="eastAsia" w:hAnsi="宋体"/>
          <w:sz w:val="21"/>
          <w:szCs w:val="21"/>
          <w:highlight w:val="none"/>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3"/>
        <w:spacing w:before="156" w:after="156" w:line="360" w:lineRule="auto"/>
        <w:ind w:firstLine="420" w:firstLineChars="200"/>
        <w:rPr>
          <w:rFonts w:hAnsi="宋体"/>
          <w:sz w:val="21"/>
          <w:szCs w:val="21"/>
          <w:highlight w:val="none"/>
        </w:rPr>
      </w:pPr>
      <w:r>
        <w:rPr>
          <w:rFonts w:hint="eastAsia" w:hAnsi="宋体"/>
          <w:sz w:val="21"/>
          <w:szCs w:val="21"/>
          <w:highlight w:val="none"/>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3"/>
        <w:spacing w:before="156" w:after="156" w:line="360" w:lineRule="auto"/>
        <w:ind w:firstLine="420" w:firstLineChars="200"/>
        <w:rPr>
          <w:rFonts w:hAnsi="宋体"/>
          <w:sz w:val="21"/>
          <w:szCs w:val="21"/>
          <w:highlight w:val="none"/>
        </w:rPr>
      </w:pPr>
      <w:r>
        <w:rPr>
          <w:rFonts w:hint="eastAsia" w:hAnsi="宋体"/>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3"/>
        <w:spacing w:before="156" w:after="156" w:line="360" w:lineRule="auto"/>
        <w:ind w:firstLine="420" w:firstLineChars="200"/>
        <w:rPr>
          <w:rFonts w:hAnsi="宋体"/>
          <w:sz w:val="21"/>
          <w:szCs w:val="21"/>
          <w:highlight w:val="none"/>
        </w:rPr>
      </w:pPr>
      <w:r>
        <w:rPr>
          <w:rFonts w:hint="eastAsia" w:hAnsi="宋体"/>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3"/>
        <w:spacing w:beforeLines="0" w:afterLines="0" w:line="360" w:lineRule="auto"/>
        <w:ind w:firstLine="420" w:firstLineChars="200"/>
        <w:rPr>
          <w:rFonts w:hAnsi="宋体"/>
          <w:sz w:val="21"/>
          <w:szCs w:val="21"/>
          <w:highlight w:val="none"/>
        </w:rPr>
      </w:pPr>
      <w:r>
        <w:rPr>
          <w:rFonts w:hint="eastAsia" w:hAnsi="宋体"/>
          <w:sz w:val="21"/>
          <w:szCs w:val="21"/>
          <w:highlight w:val="none"/>
        </w:rPr>
        <w:t>5. 供应商对采购人或采购代理机构的质疑答复不满意或者采购人或采购代理机构未在规定时间内作出答复的，可以在答复期满后十五个工作日内向同级采购监管部门投诉。</w:t>
      </w:r>
      <w:bookmarkEnd w:id="49"/>
      <w:bookmarkStart w:id="50" w:name="_Toc417922237"/>
    </w:p>
    <w:p>
      <w:pPr>
        <w:pStyle w:val="3"/>
        <w:snapToGrid w:val="0"/>
        <w:spacing w:beforeLines="0" w:afterLines="0" w:line="360" w:lineRule="auto"/>
        <w:ind w:firstLine="413" w:firstLineChars="196"/>
        <w:jc w:val="left"/>
        <w:outlineLvl w:val="0"/>
        <w:rPr>
          <w:rFonts w:hAnsi="宋体"/>
          <w:b/>
          <w:bCs/>
          <w:sz w:val="21"/>
          <w:szCs w:val="21"/>
          <w:highlight w:val="none"/>
        </w:rPr>
      </w:pPr>
      <w:bookmarkStart w:id="51" w:name="_Toc7892"/>
      <w:bookmarkStart w:id="52" w:name="_Toc20623"/>
      <w:bookmarkStart w:id="53" w:name="_Toc47388330"/>
      <w:r>
        <w:rPr>
          <w:rFonts w:hint="eastAsia" w:hAnsi="宋体"/>
          <w:b/>
          <w:bCs/>
          <w:sz w:val="21"/>
          <w:szCs w:val="21"/>
          <w:highlight w:val="none"/>
        </w:rPr>
        <w:t>二招标文件</w:t>
      </w:r>
      <w:bookmarkEnd w:id="50"/>
      <w:bookmarkEnd w:id="51"/>
      <w:bookmarkEnd w:id="52"/>
      <w:bookmarkEnd w:id="53"/>
    </w:p>
    <w:p>
      <w:pPr>
        <w:snapToGrid w:val="0"/>
        <w:spacing w:line="360" w:lineRule="auto"/>
        <w:ind w:firstLine="413" w:firstLineChars="196"/>
        <w:jc w:val="left"/>
        <w:rPr>
          <w:rFonts w:ascii="宋体" w:hAnsi="宋体" w:cs="宋体"/>
          <w:b/>
          <w:bCs/>
          <w:highlight w:val="none"/>
        </w:rPr>
      </w:pPr>
      <w:r>
        <w:rPr>
          <w:rFonts w:hint="eastAsia" w:ascii="宋体" w:hAnsi="宋体" w:cs="宋体"/>
          <w:b/>
          <w:bCs/>
          <w:highlight w:val="none"/>
        </w:rPr>
        <w:t>（一）招标文件的构成。本招标文件由以下部份组成：</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1.招标公告</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2.招标需求</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3.投标人须知</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4.评标办法及标准</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5.合同主要条款</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6.投标文件格式</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7.本项目招标文件的澄清、答复、修改、补充的内容</w:t>
      </w:r>
    </w:p>
    <w:p>
      <w:pPr>
        <w:snapToGrid w:val="0"/>
        <w:spacing w:before="156" w:beforeLines="50" w:line="360" w:lineRule="auto"/>
        <w:ind w:firstLine="413" w:firstLineChars="196"/>
        <w:jc w:val="left"/>
        <w:rPr>
          <w:rFonts w:ascii="宋体" w:hAnsi="宋体" w:cs="宋体"/>
          <w:b/>
          <w:bCs/>
          <w:highlight w:val="none"/>
        </w:rPr>
      </w:pPr>
      <w:r>
        <w:rPr>
          <w:rFonts w:hint="eastAsia" w:ascii="宋体" w:hAnsi="宋体" w:cs="宋体"/>
          <w:b/>
          <w:bCs/>
          <w:highlight w:val="none"/>
        </w:rPr>
        <w:t>（二）投标人的风险</w:t>
      </w:r>
    </w:p>
    <w:p>
      <w:pPr>
        <w:pStyle w:val="39"/>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39"/>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2.无论因何种原因导致本次采购活动终止致投标人损失的，相关责任人均不承担任何责任。</w:t>
      </w:r>
    </w:p>
    <w:p>
      <w:pPr>
        <w:pStyle w:val="15"/>
        <w:widowControl w:val="0"/>
        <w:tabs>
          <w:tab w:val="clear" w:pos="454"/>
        </w:tabs>
        <w:snapToGrid w:val="0"/>
        <w:spacing w:before="156" w:beforeLines="50" w:afterLines="0" w:line="360" w:lineRule="auto"/>
        <w:ind w:left="0" w:firstLine="413" w:firstLineChars="196"/>
        <w:rPr>
          <w:rFonts w:ascii="宋体" w:hAnsi="宋体" w:cs="宋体"/>
          <w:b/>
          <w:bCs/>
          <w:sz w:val="21"/>
          <w:szCs w:val="21"/>
          <w:highlight w:val="none"/>
        </w:rPr>
      </w:pPr>
      <w:r>
        <w:rPr>
          <w:rFonts w:hint="eastAsia" w:ascii="宋体" w:hAnsi="宋体" w:cs="宋体"/>
          <w:b/>
          <w:bCs/>
          <w:sz w:val="21"/>
          <w:szCs w:val="21"/>
          <w:highlight w:val="none"/>
        </w:rPr>
        <w:t>（三）招标文件的澄清与修改</w:t>
      </w:r>
    </w:p>
    <w:p>
      <w:pPr>
        <w:pStyle w:val="39"/>
        <w:widowControl/>
        <w:snapToGrid/>
        <w:spacing w:line="360" w:lineRule="auto"/>
        <w:ind w:firstLine="420"/>
        <w:rPr>
          <w:rFonts w:ascii="宋体" w:eastAsia="宋体" w:cs="宋体"/>
          <w:color w:val="auto"/>
          <w:sz w:val="21"/>
          <w:szCs w:val="21"/>
          <w:highlight w:val="none"/>
        </w:rPr>
      </w:pPr>
      <w:bookmarkStart w:id="54" w:name="_Toc417922238"/>
      <w:r>
        <w:rPr>
          <w:rFonts w:hint="eastAsia" w:ascii="宋体" w:eastAsia="宋体" w:cs="宋体"/>
          <w:color w:val="auto"/>
          <w:sz w:val="21"/>
          <w:szCs w:val="21"/>
          <w:highlight w:val="none"/>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9"/>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39"/>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3.如更正公告有重新发布电子招标文件的，投标人应下载最新发布的电子招标文件制作投标文件。</w:t>
      </w:r>
    </w:p>
    <w:p>
      <w:pPr>
        <w:pStyle w:val="3"/>
        <w:spacing w:beforeLines="0" w:afterLines="0" w:line="360" w:lineRule="auto"/>
        <w:ind w:firstLine="420" w:firstLineChars="200"/>
        <w:rPr>
          <w:rFonts w:hAnsi="宋体"/>
          <w:sz w:val="21"/>
          <w:szCs w:val="21"/>
          <w:highlight w:val="none"/>
        </w:rPr>
      </w:pPr>
      <w:r>
        <w:rPr>
          <w:rFonts w:hint="eastAsia" w:hAnsi="宋体"/>
          <w:sz w:val="21"/>
          <w:szCs w:val="21"/>
          <w:highlight w:val="none"/>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3"/>
        <w:snapToGrid w:val="0"/>
        <w:spacing w:beforeLines="0" w:afterLines="0" w:line="360" w:lineRule="auto"/>
        <w:ind w:firstLine="413" w:firstLineChars="196"/>
        <w:jc w:val="left"/>
        <w:outlineLvl w:val="1"/>
        <w:rPr>
          <w:rFonts w:hAnsi="宋体"/>
          <w:b/>
          <w:bCs/>
          <w:sz w:val="21"/>
          <w:szCs w:val="21"/>
          <w:highlight w:val="none"/>
        </w:rPr>
      </w:pPr>
      <w:bookmarkStart w:id="55" w:name="_Toc21432"/>
      <w:bookmarkStart w:id="56" w:name="_Toc327"/>
      <w:bookmarkStart w:id="57" w:name="_Toc47388331"/>
      <w:r>
        <w:rPr>
          <w:rFonts w:hint="eastAsia" w:hAnsi="宋体"/>
          <w:b/>
          <w:bCs/>
          <w:sz w:val="21"/>
          <w:szCs w:val="21"/>
          <w:highlight w:val="none"/>
        </w:rPr>
        <w:t>三、投标文件的编制</w:t>
      </w:r>
      <w:bookmarkEnd w:id="54"/>
      <w:bookmarkEnd w:id="55"/>
      <w:bookmarkEnd w:id="56"/>
      <w:bookmarkEnd w:id="57"/>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（一）投标文件的组成</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b/>
      </w:r>
      <w:r>
        <w:rPr>
          <w:rFonts w:hint="eastAsia" w:ascii="宋体" w:hAnsi="宋体" w:cs="宋体"/>
          <w:highlight w:val="none"/>
        </w:rPr>
        <w:t>投标文件至少包含以下部分：</w:t>
      </w:r>
    </w:p>
    <w:p>
      <w:pPr>
        <w:snapToGrid w:val="0"/>
        <w:spacing w:line="360" w:lineRule="auto"/>
        <w:jc w:val="left"/>
        <w:rPr>
          <w:rFonts w:ascii="宋体" w:hAnsi="宋体" w:cs="宋体"/>
          <w:b/>
          <w:bCs/>
          <w:highlight w:val="none"/>
        </w:rPr>
      </w:pPr>
      <w:bookmarkStart w:id="58" w:name="_Hlk105610750"/>
      <w:bookmarkStart w:id="59" w:name="_Toc47388342"/>
      <w:bookmarkStart w:id="60" w:name="_Toc417922239"/>
      <w:r>
        <w:rPr>
          <w:rFonts w:hint="eastAsia" w:ascii="宋体" w:hAnsi="宋体" w:cs="宋体"/>
          <w:b/>
          <w:bCs/>
          <w:highlight w:val="none"/>
        </w:rPr>
        <w:t>1.报价文件：</w:t>
      </w:r>
    </w:p>
    <w:p>
      <w:pPr>
        <w:numPr>
          <w:ilvl w:val="0"/>
          <w:numId w:val="7"/>
        </w:numPr>
        <w:tabs>
          <w:tab w:val="left" w:pos="518"/>
          <w:tab w:val="left" w:pos="840"/>
        </w:tabs>
        <w:spacing w:line="360" w:lineRule="auto"/>
        <w:rPr>
          <w:rFonts w:ascii="宋体" w:hAnsi="宋体" w:cs="宋体"/>
          <w:highlight w:val="none"/>
        </w:rPr>
      </w:pPr>
      <w:r>
        <w:rPr>
          <w:rFonts w:hint="eastAsia" w:ascii="宋体" w:hAnsi="宋体" w:cs="宋体"/>
          <w:highlight w:val="none"/>
        </w:rPr>
        <w:t>投标函（格式详见第六章投标文件格式）；</w:t>
      </w:r>
    </w:p>
    <w:p>
      <w:pPr>
        <w:numPr>
          <w:ilvl w:val="0"/>
          <w:numId w:val="7"/>
        </w:numPr>
        <w:tabs>
          <w:tab w:val="left" w:pos="518"/>
          <w:tab w:val="left" w:pos="840"/>
        </w:tabs>
        <w:spacing w:line="360" w:lineRule="auto"/>
        <w:ind w:left="0" w:firstLine="420" w:firstLineChars="200"/>
        <w:rPr>
          <w:rFonts w:ascii="宋体" w:hAnsi="宋体" w:cs="宋体"/>
          <w:highlight w:val="none"/>
        </w:rPr>
      </w:pPr>
      <w:r>
        <w:rPr>
          <w:rFonts w:hint="eastAsia" w:ascii="宋体" w:hAnsi="宋体" w:cs="宋体"/>
          <w:highlight w:val="none"/>
        </w:rPr>
        <w:t>开标一览表（格式详见第六章投标文件格式）；</w:t>
      </w:r>
    </w:p>
    <w:p>
      <w:pPr>
        <w:numPr>
          <w:ilvl w:val="0"/>
          <w:numId w:val="7"/>
        </w:numPr>
        <w:tabs>
          <w:tab w:val="left" w:pos="518"/>
          <w:tab w:val="left" w:pos="840"/>
        </w:tabs>
        <w:spacing w:line="360" w:lineRule="auto"/>
        <w:ind w:left="0" w:firstLine="420" w:firstLineChars="200"/>
        <w:rPr>
          <w:rFonts w:ascii="宋体" w:hAnsi="宋体" w:cs="宋体"/>
          <w:highlight w:val="none"/>
        </w:rPr>
      </w:pPr>
      <w:r>
        <w:rPr>
          <w:rFonts w:hint="eastAsia" w:ascii="宋体" w:hAnsi="宋体" w:cs="宋体"/>
          <w:highlight w:val="none"/>
        </w:rPr>
        <w:t>投标报价明细表（格式详见第六章投标文件格式）；</w:t>
      </w:r>
    </w:p>
    <w:p>
      <w:pPr>
        <w:numPr>
          <w:ilvl w:val="0"/>
          <w:numId w:val="7"/>
        </w:numPr>
        <w:tabs>
          <w:tab w:val="left" w:pos="518"/>
          <w:tab w:val="left" w:pos="840"/>
        </w:tabs>
        <w:spacing w:line="360" w:lineRule="auto"/>
        <w:ind w:left="0" w:firstLine="420" w:firstLineChars="200"/>
        <w:rPr>
          <w:rFonts w:ascii="宋体" w:hAnsi="宋体" w:cs="宋体"/>
          <w:highlight w:val="none"/>
        </w:rPr>
      </w:pPr>
      <w:r>
        <w:rPr>
          <w:rFonts w:hint="eastAsia" w:ascii="宋体" w:hAnsi="宋体" w:cs="宋体"/>
          <w:highlight w:val="none"/>
        </w:rPr>
        <w:t>中小企业声明函（格式详见第六章投标文件格式，如有请提供）；</w:t>
      </w:r>
    </w:p>
    <w:p>
      <w:pPr>
        <w:numPr>
          <w:ilvl w:val="0"/>
          <w:numId w:val="7"/>
        </w:numPr>
        <w:tabs>
          <w:tab w:val="left" w:pos="518"/>
          <w:tab w:val="left" w:pos="840"/>
        </w:tabs>
        <w:spacing w:line="360" w:lineRule="auto"/>
        <w:ind w:left="0" w:firstLine="420" w:firstLineChars="200"/>
        <w:rPr>
          <w:rFonts w:ascii="宋体" w:hAnsi="宋体" w:cs="宋体"/>
          <w:highlight w:val="none"/>
        </w:rPr>
      </w:pPr>
      <w:r>
        <w:rPr>
          <w:rFonts w:hint="eastAsia" w:ascii="宋体" w:hAnsi="宋体" w:cs="宋体"/>
          <w:highlight w:val="none"/>
        </w:rPr>
        <w:t>残疾人福利性单位声明函（格式详见第六章投标文件格式，如有请提供）；</w:t>
      </w:r>
    </w:p>
    <w:p>
      <w:pPr>
        <w:numPr>
          <w:ilvl w:val="0"/>
          <w:numId w:val="7"/>
        </w:numPr>
        <w:tabs>
          <w:tab w:val="left" w:pos="518"/>
          <w:tab w:val="left" w:pos="840"/>
        </w:tabs>
        <w:spacing w:line="360" w:lineRule="auto"/>
        <w:ind w:left="0" w:firstLine="420" w:firstLineChars="200"/>
        <w:rPr>
          <w:rFonts w:ascii="宋体" w:hAnsi="宋体" w:cs="宋体"/>
          <w:highlight w:val="none"/>
        </w:rPr>
      </w:pPr>
      <w:r>
        <w:rPr>
          <w:rFonts w:hint="eastAsia" w:ascii="宋体" w:hAnsi="宋体" w:cs="宋体"/>
          <w:highlight w:val="none"/>
        </w:rPr>
        <w:t>投标人针对报价需要说明的其他文件和说明。</w:t>
      </w:r>
    </w:p>
    <w:p>
      <w:pPr>
        <w:tabs>
          <w:tab w:val="left" w:pos="518"/>
        </w:tabs>
        <w:spacing w:line="360" w:lineRule="auto"/>
        <w:rPr>
          <w:rFonts w:ascii="宋体" w:hAnsi="宋体" w:cs="宋体"/>
          <w:b/>
          <w:bCs/>
          <w:highlight w:val="none"/>
        </w:rPr>
      </w:pPr>
      <w:r>
        <w:rPr>
          <w:rFonts w:hint="eastAsia" w:ascii="宋体" w:hAnsi="宋体" w:cs="宋体"/>
          <w:b/>
          <w:bCs/>
          <w:highlight w:val="none"/>
        </w:rPr>
        <w:t>2.资格证明文件：</w:t>
      </w:r>
    </w:p>
    <w:p>
      <w:pPr>
        <w:numPr>
          <w:ilvl w:val="0"/>
          <w:numId w:val="8"/>
        </w:numPr>
        <w:tabs>
          <w:tab w:val="left" w:pos="518"/>
          <w:tab w:val="left" w:pos="840"/>
        </w:tabs>
        <w:spacing w:line="360" w:lineRule="auto"/>
        <w:rPr>
          <w:rFonts w:ascii="宋体" w:hAnsi="宋体" w:cs="宋体"/>
          <w:highlight w:val="none"/>
        </w:rPr>
      </w:pPr>
      <w:bookmarkStart w:id="61" w:name="_Toc27222"/>
      <w:bookmarkStart w:id="62" w:name="_Toc47388334"/>
      <w:r>
        <w:rPr>
          <w:rFonts w:hint="eastAsia" w:ascii="宋体" w:hAnsi="宋体" w:cs="宋体"/>
          <w:highlight w:val="none"/>
        </w:rPr>
        <w:t>投标人的营业执照副本复印件（格式详见第六章投标文件格式）；</w:t>
      </w:r>
      <w:bookmarkEnd w:id="61"/>
      <w:bookmarkEnd w:id="62"/>
    </w:p>
    <w:p>
      <w:pPr>
        <w:numPr>
          <w:ilvl w:val="0"/>
          <w:numId w:val="8"/>
        </w:numPr>
        <w:tabs>
          <w:tab w:val="left" w:pos="518"/>
          <w:tab w:val="left" w:pos="840"/>
        </w:tabs>
        <w:spacing w:line="360" w:lineRule="auto"/>
        <w:ind w:left="0" w:firstLine="420" w:firstLineChars="200"/>
        <w:rPr>
          <w:rFonts w:ascii="宋体" w:hAnsi="宋体" w:cs="宋体"/>
          <w:highlight w:val="none"/>
        </w:rPr>
      </w:pPr>
      <w:bookmarkStart w:id="63" w:name="_Toc1635"/>
      <w:bookmarkStart w:id="64" w:name="_Toc47388340"/>
      <w:r>
        <w:rPr>
          <w:rFonts w:hint="eastAsia" w:ascii="宋体" w:hAnsi="宋体" w:cs="宋体"/>
          <w:highlight w:val="none"/>
        </w:rPr>
        <w:t>投标人资格声明函（格式详见第六章投标文件格式）；</w:t>
      </w:r>
      <w:bookmarkEnd w:id="63"/>
      <w:bookmarkEnd w:id="64"/>
    </w:p>
    <w:p>
      <w:pPr>
        <w:spacing w:line="360" w:lineRule="auto"/>
        <w:ind w:firstLine="420" w:firstLineChars="200"/>
        <w:rPr>
          <w:rFonts w:ascii="宋体" w:hAnsi="宋体" w:cs="宋体"/>
          <w:highlight w:val="none"/>
        </w:rPr>
      </w:pPr>
      <w:bookmarkStart w:id="65" w:name="_Toc47388341"/>
      <w:bookmarkStart w:id="66" w:name="_Toc21309"/>
      <w:r>
        <w:rPr>
          <w:rFonts w:hint="eastAsia" w:ascii="宋体" w:hAnsi="宋体" w:cs="宋体"/>
          <w:highlight w:val="none"/>
        </w:rPr>
        <w:t>投标人的特定条件的证明文件：</w:t>
      </w:r>
      <w:bookmarkEnd w:id="65"/>
      <w:bookmarkEnd w:id="66"/>
    </w:p>
    <w:p>
      <w:pPr>
        <w:numPr>
          <w:ilvl w:val="0"/>
          <w:numId w:val="9"/>
        </w:numPr>
        <w:tabs>
          <w:tab w:val="left" w:pos="420"/>
          <w:tab w:val="clear" w:pos="840"/>
        </w:tabs>
        <w:spacing w:line="360" w:lineRule="auto"/>
        <w:rPr>
          <w:rFonts w:ascii="宋体" w:hAnsi="宋体" w:cs="宋体"/>
          <w:kern w:val="0"/>
          <w:highlight w:val="none"/>
        </w:rPr>
      </w:pPr>
      <w:r>
        <w:rPr>
          <w:rFonts w:hint="eastAsia" w:ascii="宋体" w:hAnsi="宋体" w:cs="宋体"/>
          <w:kern w:val="0"/>
          <w:highlight w:val="none"/>
        </w:rPr>
        <w:t>投标人为医疗器械生产企业的：</w:t>
      </w:r>
    </w:p>
    <w:p>
      <w:pPr>
        <w:tabs>
          <w:tab w:val="left" w:pos="420"/>
        </w:tabs>
        <w:spacing w:line="360" w:lineRule="auto"/>
        <w:ind w:left="420" w:firstLine="420" w:firstLineChars="200"/>
        <w:rPr>
          <w:rFonts w:ascii="宋体" w:hAnsi="宋体" w:cs="宋体"/>
          <w:kern w:val="0"/>
          <w:highlight w:val="none"/>
        </w:rPr>
      </w:pPr>
      <w:r>
        <w:rPr>
          <w:rFonts w:hint="eastAsia" w:ascii="宋体" w:hAnsi="宋体" w:cs="宋体"/>
          <w:kern w:val="0"/>
          <w:highlight w:val="none"/>
        </w:rPr>
        <w:t xml:space="preserve">第二类、第三类医疗器械生产企业提供《医疗器械生产许可证》复印件、第一类医疗器械生产企业提供第一类医疗器械生产备案凭证复印件。 </w:t>
      </w:r>
    </w:p>
    <w:p>
      <w:pPr>
        <w:tabs>
          <w:tab w:val="left" w:pos="420"/>
        </w:tabs>
        <w:spacing w:line="360" w:lineRule="auto"/>
        <w:ind w:left="420" w:firstLine="420" w:firstLineChars="200"/>
        <w:rPr>
          <w:rFonts w:ascii="宋体" w:hAnsi="宋体" w:cs="宋体"/>
          <w:highlight w:val="none"/>
        </w:rPr>
      </w:pPr>
      <w:r>
        <w:rPr>
          <w:rFonts w:hint="eastAsia" w:ascii="宋体" w:hAnsi="宋体" w:cs="宋体"/>
          <w:kern w:val="0"/>
          <w:highlight w:val="none"/>
        </w:rPr>
        <w:t>投标人为医疗器械经营企业的：第三类医疗器械经营企业提供《医疗器械经营许可证》复印件、第二类医疗器械经营企业提供第二类医疗器械经营备案凭证复印件。</w:t>
      </w:r>
    </w:p>
    <w:p>
      <w:pPr>
        <w:pStyle w:val="329"/>
        <w:widowControl/>
        <w:numPr>
          <w:ilvl w:val="0"/>
          <w:numId w:val="9"/>
        </w:numPr>
        <w:tabs>
          <w:tab w:val="left" w:pos="420"/>
          <w:tab w:val="clear" w:pos="840"/>
        </w:tabs>
        <w:spacing w:line="360" w:lineRule="auto"/>
        <w:rPr>
          <w:rFonts w:ascii="宋体" w:hAnsi="宋体" w:cs="宋体"/>
          <w:highlight w:val="none"/>
        </w:rPr>
      </w:pPr>
      <w:r>
        <w:rPr>
          <w:rFonts w:hint="eastAsia" w:ascii="宋体" w:hAnsi="宋体" w:cs="宋体"/>
          <w:highlight w:val="none"/>
        </w:rPr>
        <w:t>联合体投标协议书（格式详见第六章投标文件格式，联合体投标的须提供）；</w:t>
      </w:r>
    </w:p>
    <w:p>
      <w:pPr>
        <w:tabs>
          <w:tab w:val="left" w:pos="518"/>
        </w:tabs>
        <w:spacing w:line="360" w:lineRule="auto"/>
        <w:ind w:left="40" w:firstLine="211" w:firstLineChars="100"/>
        <w:rPr>
          <w:rFonts w:ascii="宋体" w:hAnsi="宋体" w:cs="宋体"/>
          <w:b/>
          <w:bCs/>
          <w:highlight w:val="none"/>
        </w:rPr>
      </w:pPr>
      <w:r>
        <w:rPr>
          <w:rFonts w:hint="eastAsia" w:ascii="宋体" w:hAnsi="宋体" w:cs="宋体"/>
          <w:b/>
          <w:bCs/>
          <w:highlight w:val="none"/>
        </w:rPr>
        <w:t>3.商务技术文件：</w:t>
      </w:r>
    </w:p>
    <w:p>
      <w:pPr>
        <w:numPr>
          <w:ilvl w:val="0"/>
          <w:numId w:val="10"/>
        </w:numPr>
        <w:spacing w:line="360" w:lineRule="auto"/>
        <w:rPr>
          <w:rFonts w:ascii="宋体" w:hAnsi="宋体" w:cs="宋体"/>
          <w:highlight w:val="none"/>
        </w:rPr>
      </w:pPr>
      <w:r>
        <w:rPr>
          <w:rFonts w:hint="eastAsia" w:ascii="宋体" w:hAnsi="宋体" w:cs="宋体"/>
          <w:highlight w:val="none"/>
        </w:rPr>
        <w:t>投标人自查表②符合性自查表（格式详见第六章投标文件格式）；</w:t>
      </w:r>
    </w:p>
    <w:p>
      <w:pPr>
        <w:numPr>
          <w:ilvl w:val="0"/>
          <w:numId w:val="10"/>
        </w:numPr>
        <w:spacing w:line="360" w:lineRule="auto"/>
        <w:rPr>
          <w:rFonts w:ascii="宋体" w:hAnsi="宋体" w:cs="宋体"/>
          <w:highlight w:val="none"/>
        </w:rPr>
      </w:pPr>
      <w:r>
        <w:rPr>
          <w:rFonts w:hint="eastAsia" w:ascii="宋体" w:hAnsi="宋体" w:cs="宋体"/>
          <w:highlight w:val="none"/>
        </w:rPr>
        <w:t>法定代表人身份证明、法定代表人授权委托书（或联合投标授权委托书）（格式详见第六章投标文件格式）；</w:t>
      </w:r>
    </w:p>
    <w:p>
      <w:pPr>
        <w:numPr>
          <w:ilvl w:val="0"/>
          <w:numId w:val="10"/>
        </w:numPr>
        <w:spacing w:line="360" w:lineRule="auto"/>
        <w:rPr>
          <w:rFonts w:ascii="宋体" w:hAnsi="宋体" w:cs="宋体"/>
          <w:highlight w:val="none"/>
        </w:rPr>
      </w:pPr>
      <w:r>
        <w:rPr>
          <w:rFonts w:hint="eastAsia" w:ascii="宋体" w:hAnsi="宋体" w:cs="宋体"/>
          <w:highlight w:val="none"/>
        </w:rPr>
        <w:t>商务条款响应（偏离）表（格式详见第六章投标文件格式）；</w:t>
      </w:r>
    </w:p>
    <w:p>
      <w:pPr>
        <w:numPr>
          <w:ilvl w:val="0"/>
          <w:numId w:val="10"/>
        </w:numPr>
        <w:spacing w:line="360" w:lineRule="auto"/>
        <w:rPr>
          <w:rFonts w:ascii="宋体" w:hAnsi="宋体" w:cs="宋体"/>
          <w:highlight w:val="none"/>
        </w:rPr>
      </w:pPr>
      <w:r>
        <w:rPr>
          <w:rFonts w:hint="eastAsia" w:ascii="宋体" w:hAnsi="宋体" w:cs="宋体"/>
          <w:highlight w:val="none"/>
        </w:rPr>
        <w:t>技术条款响应（偏离）表（格式详见第六章投标文件格式）；</w:t>
      </w:r>
    </w:p>
    <w:p>
      <w:pPr>
        <w:numPr>
          <w:ilvl w:val="0"/>
          <w:numId w:val="10"/>
        </w:numPr>
        <w:spacing w:line="360" w:lineRule="auto"/>
        <w:rPr>
          <w:rFonts w:ascii="宋体" w:hAnsi="宋体" w:cs="宋体"/>
          <w:highlight w:val="none"/>
        </w:rPr>
      </w:pPr>
      <w:r>
        <w:rPr>
          <w:rFonts w:hint="eastAsia" w:ascii="宋体" w:hAnsi="宋体" w:cs="宋体"/>
          <w:highlight w:val="none"/>
        </w:rPr>
        <w:t>技术需求中要求提供的证明资料（加盖公章）；</w:t>
      </w:r>
    </w:p>
    <w:p>
      <w:pPr>
        <w:numPr>
          <w:ilvl w:val="0"/>
          <w:numId w:val="10"/>
        </w:numPr>
        <w:spacing w:line="360" w:lineRule="auto"/>
        <w:rPr>
          <w:rFonts w:ascii="宋体" w:hAnsi="宋体" w:cs="宋体"/>
          <w:highlight w:val="none"/>
        </w:rPr>
      </w:pPr>
      <w:r>
        <w:rPr>
          <w:rFonts w:hint="eastAsia" w:ascii="宋体" w:hAnsi="宋体" w:cs="宋体"/>
          <w:highlight w:val="none"/>
        </w:rPr>
        <w:t>业绩一览表（格式详见第六章投标文件格式）、投标产品的销售业绩的合同复印件（加盖公章）（根据评分标准提供）；</w:t>
      </w:r>
    </w:p>
    <w:p>
      <w:pPr>
        <w:numPr>
          <w:ilvl w:val="0"/>
          <w:numId w:val="10"/>
        </w:numPr>
        <w:spacing w:line="360" w:lineRule="auto"/>
        <w:rPr>
          <w:rFonts w:ascii="宋体" w:hAnsi="宋体" w:cs="宋体"/>
          <w:highlight w:val="none"/>
        </w:rPr>
      </w:pPr>
      <w:r>
        <w:rPr>
          <w:rFonts w:hint="eastAsia" w:ascii="宋体" w:hAnsi="宋体" w:cs="宋体"/>
          <w:highlight w:val="none"/>
        </w:rPr>
        <w:t>试剂质量保证措施、冷库仓储能力、产品验收方案、物流方案、售后服务能力、应急处置能力；</w:t>
      </w:r>
    </w:p>
    <w:p>
      <w:pPr>
        <w:numPr>
          <w:ilvl w:val="0"/>
          <w:numId w:val="10"/>
        </w:numPr>
        <w:spacing w:line="360" w:lineRule="auto"/>
        <w:rPr>
          <w:rFonts w:ascii="宋体" w:hAnsi="宋体" w:cs="宋体"/>
          <w:highlight w:val="none"/>
        </w:rPr>
      </w:pPr>
      <w:r>
        <w:rPr>
          <w:rFonts w:hint="eastAsia" w:ascii="宋体" w:hAnsi="宋体" w:cs="宋体"/>
          <w:highlight w:val="none"/>
        </w:rPr>
        <w:t>投标人所投产品的节能环保产品认证证书复印件及所投产品</w:t>
      </w:r>
      <w:r>
        <w:rPr>
          <w:rFonts w:hint="eastAsia" w:ascii="宋体" w:hAnsi="宋体" w:cs="宋体"/>
          <w:highlight w:val="none"/>
          <w:lang w:val="zh-CN"/>
        </w:rPr>
        <w:t>属于“节能产品政府采购清单”</w:t>
      </w:r>
      <w:r>
        <w:rPr>
          <w:rFonts w:hint="eastAsia" w:ascii="宋体" w:hAnsi="宋体" w:cs="宋体"/>
          <w:highlight w:val="none"/>
        </w:rPr>
        <w:t>中所列产品的</w:t>
      </w:r>
      <w:r>
        <w:rPr>
          <w:rFonts w:hint="eastAsia" w:ascii="宋体" w:hAnsi="宋体" w:cs="宋体"/>
          <w:highlight w:val="none"/>
          <w:lang w:val="zh-CN"/>
        </w:rPr>
        <w:t>相关证明资料或截图</w:t>
      </w:r>
      <w:r>
        <w:rPr>
          <w:rFonts w:hint="eastAsia" w:ascii="宋体" w:hAnsi="宋体" w:cs="宋体"/>
          <w:highlight w:val="none"/>
        </w:rPr>
        <w:t>（如有请提供，加盖公章）；</w:t>
      </w:r>
    </w:p>
    <w:p>
      <w:pPr>
        <w:numPr>
          <w:ilvl w:val="0"/>
          <w:numId w:val="10"/>
        </w:numPr>
        <w:spacing w:line="360" w:lineRule="auto"/>
        <w:rPr>
          <w:rFonts w:ascii="宋体" w:hAnsi="宋体" w:cs="宋体"/>
          <w:highlight w:val="none"/>
        </w:rPr>
      </w:pPr>
      <w:r>
        <w:rPr>
          <w:rFonts w:hint="eastAsia" w:ascii="宋体" w:hAnsi="宋体" w:cs="宋体"/>
          <w:highlight w:val="none"/>
        </w:rPr>
        <w:t>其他采购需求或评分标准所需资料；</w:t>
      </w:r>
    </w:p>
    <w:bookmarkEnd w:id="58"/>
    <w:p>
      <w:pPr>
        <w:snapToGrid w:val="0"/>
        <w:spacing w:line="360" w:lineRule="auto"/>
        <w:ind w:firstLine="411" w:firstLineChars="196"/>
        <w:jc w:val="left"/>
        <w:outlineLvl w:val="0"/>
        <w:rPr>
          <w:rFonts w:ascii="宋体" w:hAnsi="宋体" w:cs="宋体"/>
          <w:highlight w:val="none"/>
        </w:rPr>
      </w:pPr>
      <w:bookmarkStart w:id="67" w:name="_Toc18068"/>
      <w:bookmarkStart w:id="68" w:name="_Toc21913"/>
      <w:r>
        <w:rPr>
          <w:rFonts w:hint="eastAsia" w:ascii="宋体" w:hAnsi="宋体" w:cs="宋体"/>
          <w:highlight w:val="none"/>
        </w:rPr>
        <w:t>（二）投标文件的语言及计量</w:t>
      </w:r>
      <w:bookmarkEnd w:id="59"/>
      <w:bookmarkEnd w:id="60"/>
      <w:bookmarkEnd w:id="67"/>
      <w:bookmarkEnd w:id="68"/>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★2投标计量单位，招标文件已有明确规定的，使用招标文件规定的计量单位；招标文件没有规定的，应采用中华人民共和国法定计量单位（例如货币单位：人民币元），否则视同未响应。</w:t>
      </w:r>
    </w:p>
    <w:p>
      <w:pPr>
        <w:snapToGrid w:val="0"/>
        <w:spacing w:before="156" w:beforeLines="50" w:line="360" w:lineRule="auto"/>
        <w:ind w:firstLine="413" w:firstLineChars="196"/>
        <w:jc w:val="left"/>
        <w:outlineLvl w:val="0"/>
        <w:rPr>
          <w:rFonts w:ascii="宋体" w:hAnsi="宋体" w:cs="宋体"/>
          <w:b/>
          <w:bCs/>
          <w:highlight w:val="none"/>
        </w:rPr>
      </w:pPr>
      <w:r>
        <w:rPr>
          <w:rFonts w:hint="eastAsia" w:ascii="宋体" w:hAnsi="宋体" w:cs="宋体"/>
          <w:b/>
          <w:bCs/>
          <w:highlight w:val="none"/>
        </w:rPr>
        <w:tab/>
      </w:r>
      <w:bookmarkStart w:id="69" w:name="_Toc28665"/>
      <w:bookmarkStart w:id="70" w:name="_Toc6057"/>
      <w:bookmarkStart w:id="71" w:name="_Toc417922240"/>
      <w:bookmarkStart w:id="72" w:name="_Toc47388343"/>
      <w:r>
        <w:rPr>
          <w:rFonts w:hint="eastAsia" w:ascii="宋体" w:hAnsi="宋体" w:cs="宋体"/>
          <w:b/>
          <w:bCs/>
          <w:highlight w:val="none"/>
        </w:rPr>
        <w:t>（三）投标报价</w:t>
      </w:r>
      <w:bookmarkEnd w:id="69"/>
      <w:bookmarkEnd w:id="70"/>
      <w:bookmarkEnd w:id="71"/>
      <w:bookmarkEnd w:id="72"/>
    </w:p>
    <w:p>
      <w:pPr>
        <w:snapToGrid w:val="0"/>
        <w:spacing w:before="156" w:beforeLines="50" w:line="360" w:lineRule="auto"/>
        <w:ind w:firstLine="413" w:firstLineChars="196"/>
        <w:jc w:val="left"/>
        <w:outlineLvl w:val="0"/>
        <w:rPr>
          <w:rFonts w:ascii="宋体" w:hAnsi="宋体" w:cs="宋体"/>
          <w:b/>
          <w:bCs/>
          <w:highlight w:val="none"/>
        </w:rPr>
      </w:pPr>
      <w:r>
        <w:rPr>
          <w:rFonts w:hint="eastAsia" w:ascii="宋体" w:hAnsi="宋体" w:cs="宋体"/>
          <w:b/>
          <w:bCs/>
          <w:highlight w:val="none"/>
        </w:rPr>
        <w:tab/>
      </w:r>
      <w:bookmarkStart w:id="73" w:name="_Toc417922241"/>
      <w:bookmarkStart w:id="74" w:name="_Toc26606"/>
      <w:bookmarkStart w:id="75" w:name="_Toc47388344"/>
      <w:bookmarkStart w:id="76" w:name="_Toc2911"/>
      <w:r>
        <w:rPr>
          <w:rFonts w:hint="eastAsia" w:ascii="宋体" w:hAnsi="宋体" w:cs="宋体"/>
          <w:b/>
          <w:bCs/>
          <w:highlight w:val="none"/>
        </w:rPr>
        <w:t>1.投标报价应按招标文件中相关附表格式填写。</w:t>
      </w:r>
      <w:bookmarkEnd w:id="73"/>
      <w:bookmarkEnd w:id="74"/>
      <w:bookmarkEnd w:id="75"/>
      <w:bookmarkEnd w:id="76"/>
    </w:p>
    <w:p>
      <w:pPr>
        <w:overflowPunct w:val="0"/>
        <w:spacing w:line="360" w:lineRule="auto"/>
        <w:ind w:left="63" w:leftChars="30" w:firstLine="103" w:firstLineChars="49"/>
        <w:rPr>
          <w:rFonts w:ascii="宋体" w:hAnsi="宋体" w:cs="宋体"/>
          <w:b/>
          <w:bCs/>
          <w:highlight w:val="none"/>
        </w:rPr>
      </w:pPr>
      <w:r>
        <w:rPr>
          <w:rFonts w:hint="eastAsia" w:ascii="宋体" w:hAnsi="宋体" w:cs="宋体"/>
          <w:b/>
          <w:bCs/>
          <w:highlight w:val="none"/>
        </w:rPr>
        <w:tab/>
      </w:r>
      <w:bookmarkStart w:id="77" w:name="_Toc417922242"/>
      <w:r>
        <w:rPr>
          <w:rFonts w:hint="eastAsia" w:ascii="宋体" w:hAnsi="宋体" w:cs="宋体"/>
          <w:highlight w:val="none"/>
        </w:rPr>
        <w:t>★</w:t>
      </w:r>
      <w:r>
        <w:rPr>
          <w:rFonts w:hint="eastAsia" w:ascii="宋体" w:hAnsi="宋体" w:cs="宋体"/>
          <w:b/>
          <w:bCs/>
          <w:highlight w:val="none"/>
        </w:rPr>
        <w:t>2.</w:t>
      </w:r>
      <w:bookmarkEnd w:id="77"/>
      <w:r>
        <w:rPr>
          <w:rFonts w:hint="eastAsia" w:ascii="宋体" w:hAnsi="宋体" w:cs="宋体"/>
          <w:b/>
          <w:bCs/>
          <w:highlight w:val="none"/>
        </w:rPr>
        <w:t>投标报价符合第三章前附表2要求。</w:t>
      </w:r>
    </w:p>
    <w:p>
      <w:pPr>
        <w:snapToGrid w:val="0"/>
        <w:spacing w:before="156" w:beforeLines="50" w:line="360" w:lineRule="auto"/>
        <w:ind w:firstLine="413" w:firstLineChars="196"/>
        <w:jc w:val="left"/>
        <w:outlineLvl w:val="0"/>
        <w:rPr>
          <w:rFonts w:ascii="宋体" w:hAnsi="宋体" w:cs="宋体"/>
          <w:b/>
          <w:bCs/>
          <w:highlight w:val="none"/>
        </w:rPr>
      </w:pPr>
      <w:r>
        <w:rPr>
          <w:rFonts w:hint="eastAsia" w:ascii="宋体" w:hAnsi="宋体" w:cs="宋体"/>
          <w:b/>
          <w:bCs/>
          <w:highlight w:val="none"/>
        </w:rPr>
        <w:tab/>
      </w:r>
      <w:bookmarkStart w:id="78" w:name="_Toc417922243"/>
      <w:bookmarkStart w:id="79" w:name="_Toc26755"/>
      <w:bookmarkStart w:id="80" w:name="_Toc47388345"/>
      <w:bookmarkStart w:id="81" w:name="_Toc3976"/>
      <w:r>
        <w:rPr>
          <w:rFonts w:hint="eastAsia" w:ascii="宋体" w:hAnsi="宋体" w:cs="宋体"/>
          <w:highlight w:val="none"/>
        </w:rPr>
        <w:t>★</w:t>
      </w:r>
      <w:r>
        <w:rPr>
          <w:rFonts w:hint="eastAsia" w:ascii="宋体" w:hAnsi="宋体" w:cs="宋体"/>
          <w:b/>
          <w:bCs/>
          <w:highlight w:val="none"/>
        </w:rPr>
        <w:t>3.投标文针对同一内容只允许有一个报价，有选择的或有条件的报价将不予接受。</w:t>
      </w:r>
      <w:bookmarkEnd w:id="78"/>
      <w:bookmarkEnd w:id="79"/>
      <w:bookmarkEnd w:id="80"/>
      <w:bookmarkEnd w:id="81"/>
    </w:p>
    <w:p>
      <w:pPr>
        <w:snapToGrid w:val="0"/>
        <w:spacing w:before="156" w:beforeLines="50" w:line="360" w:lineRule="auto"/>
        <w:ind w:firstLine="413" w:firstLineChars="196"/>
        <w:jc w:val="left"/>
        <w:outlineLvl w:val="0"/>
        <w:rPr>
          <w:rFonts w:ascii="宋体" w:hAnsi="宋体" w:cs="宋体"/>
          <w:b/>
          <w:bCs/>
          <w:highlight w:val="none"/>
        </w:rPr>
      </w:pPr>
      <w:bookmarkStart w:id="82" w:name="_Toc13397"/>
      <w:bookmarkStart w:id="83" w:name="_Toc47388346"/>
      <w:bookmarkStart w:id="84" w:name="_Toc26783"/>
      <w:bookmarkStart w:id="85" w:name="_Toc417922244"/>
      <w:r>
        <w:rPr>
          <w:rFonts w:hint="eastAsia" w:ascii="宋体" w:hAnsi="宋体" w:cs="宋体"/>
          <w:b/>
          <w:bCs/>
          <w:highlight w:val="none"/>
        </w:rPr>
        <w:t>（四）投标文件的有效期</w:t>
      </w:r>
      <w:bookmarkEnd w:id="82"/>
      <w:bookmarkEnd w:id="83"/>
      <w:bookmarkEnd w:id="84"/>
      <w:bookmarkEnd w:id="85"/>
    </w:p>
    <w:p>
      <w:pPr>
        <w:pStyle w:val="15"/>
        <w:widowControl w:val="0"/>
        <w:tabs>
          <w:tab w:val="clear" w:pos="454"/>
        </w:tabs>
        <w:snapToGrid w:val="0"/>
        <w:spacing w:afterLines="0" w:line="360" w:lineRule="auto"/>
        <w:ind w:left="0" w:firstLine="420" w:firstLineChars="200"/>
        <w:rPr>
          <w:rFonts w:ascii="宋体" w:hAnsi="宋体" w:cs="宋体"/>
          <w:b/>
          <w:bCs/>
          <w:sz w:val="21"/>
          <w:szCs w:val="21"/>
          <w:highlight w:val="none"/>
        </w:rPr>
      </w:pPr>
      <w:r>
        <w:rPr>
          <w:rFonts w:hint="eastAsia" w:ascii="宋体" w:hAnsi="宋体" w:cs="宋体"/>
          <w:sz w:val="21"/>
          <w:szCs w:val="21"/>
          <w:highlight w:val="none"/>
        </w:rPr>
        <w:t>★</w:t>
      </w:r>
      <w:r>
        <w:rPr>
          <w:rFonts w:hint="eastAsia" w:ascii="宋体" w:hAnsi="宋体" w:cs="宋体"/>
          <w:b/>
          <w:bCs/>
          <w:sz w:val="21"/>
          <w:szCs w:val="21"/>
          <w:highlight w:val="none"/>
        </w:rPr>
        <w:t>1.自投标截止日起</w:t>
      </w:r>
      <w:r>
        <w:rPr>
          <w:rFonts w:hint="eastAsia" w:ascii="宋体" w:hAnsi="宋体" w:cs="宋体"/>
          <w:b/>
          <w:bCs/>
          <w:sz w:val="21"/>
          <w:szCs w:val="21"/>
          <w:highlight w:val="none"/>
          <w:u w:val="single"/>
        </w:rPr>
        <w:t xml:space="preserve">90 </w:t>
      </w:r>
      <w:r>
        <w:rPr>
          <w:rFonts w:hint="eastAsia" w:ascii="宋体" w:hAnsi="宋体" w:cs="宋体"/>
          <w:b/>
          <w:bCs/>
          <w:sz w:val="21"/>
          <w:szCs w:val="21"/>
          <w:highlight w:val="none"/>
        </w:rPr>
        <w:t>天投标文件应保持有效。有效期不足的投标文件将被拒绝。</w:t>
      </w:r>
    </w:p>
    <w:p>
      <w:pPr>
        <w:pStyle w:val="15"/>
        <w:widowControl w:val="0"/>
        <w:tabs>
          <w:tab w:val="clear" w:pos="454"/>
        </w:tabs>
        <w:snapToGrid w:val="0"/>
        <w:spacing w:afterLines="0" w:line="360" w:lineRule="auto"/>
        <w:ind w:left="0" w:firstLine="420" w:firstLineChars="200"/>
        <w:rPr>
          <w:rFonts w:ascii="宋体" w:hAnsi="宋体" w:cs="宋体"/>
          <w:sz w:val="21"/>
          <w:szCs w:val="21"/>
          <w:highlight w:val="none"/>
        </w:rPr>
      </w:pPr>
      <w:r>
        <w:rPr>
          <w:rFonts w:hint="eastAsia" w:ascii="宋体" w:hAnsi="宋体" w:cs="宋体"/>
          <w:sz w:val="21"/>
          <w:szCs w:val="21"/>
          <w:highlight w:val="none"/>
        </w:rPr>
        <w:t>2.在特殊情况下，招标人可与投标人协商延长投标书的有效期，这种要求和答复均以书面形式进行。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hAnsi="宋体" w:cs="宋体"/>
          <w:b/>
          <w:bCs/>
          <w:highlight w:val="none"/>
        </w:rPr>
      </w:pPr>
      <w:bookmarkStart w:id="86" w:name="_Toc47388347"/>
      <w:bookmarkStart w:id="87" w:name="_Toc417922245"/>
      <w:bookmarkStart w:id="88" w:name="_Toc25174"/>
      <w:bookmarkStart w:id="89" w:name="_Toc4957"/>
      <w:r>
        <w:rPr>
          <w:rFonts w:hint="eastAsia" w:ascii="宋体" w:hAnsi="宋体" w:cs="宋体"/>
          <w:highlight w:val="none"/>
        </w:rPr>
        <w:t>3.投标人可拒绝接受延期要求而不会导致投标保证金被没收。同意延长有效期的投标人需要相应延长投标保证金的有效期，但不能修改投标文件。</w:t>
      </w:r>
      <w:bookmarkEnd w:id="86"/>
      <w:bookmarkEnd w:id="87"/>
      <w:bookmarkEnd w:id="88"/>
      <w:bookmarkEnd w:id="89"/>
    </w:p>
    <w:p>
      <w:pPr>
        <w:snapToGrid w:val="0"/>
        <w:spacing w:line="360" w:lineRule="auto"/>
        <w:ind w:firstLine="420" w:firstLineChars="200"/>
        <w:jc w:val="left"/>
        <w:outlineLvl w:val="0"/>
        <w:rPr>
          <w:rFonts w:ascii="宋体" w:hAnsi="宋体" w:cs="宋体"/>
          <w:b/>
          <w:bCs/>
          <w:highlight w:val="none"/>
        </w:rPr>
      </w:pPr>
      <w:bookmarkStart w:id="90" w:name="_Toc47388348"/>
      <w:bookmarkStart w:id="91" w:name="_Toc417922246"/>
      <w:bookmarkStart w:id="92" w:name="_Toc1328"/>
      <w:bookmarkStart w:id="93" w:name="_Toc27965"/>
      <w:r>
        <w:rPr>
          <w:rFonts w:hint="eastAsia" w:ascii="宋体" w:hAnsi="宋体" w:cs="宋体"/>
          <w:highlight w:val="none"/>
        </w:rPr>
        <w:t>4.中标人的投标文件自开标之日起至合同履行完毕止均应保持有效。</w:t>
      </w:r>
      <w:bookmarkEnd w:id="90"/>
      <w:bookmarkEnd w:id="91"/>
      <w:bookmarkEnd w:id="92"/>
      <w:bookmarkEnd w:id="93"/>
    </w:p>
    <w:p>
      <w:pPr>
        <w:snapToGrid w:val="0"/>
        <w:spacing w:before="156" w:beforeLines="50" w:line="360" w:lineRule="auto"/>
        <w:ind w:firstLine="413" w:firstLineChars="196"/>
        <w:jc w:val="left"/>
        <w:outlineLvl w:val="0"/>
        <w:rPr>
          <w:rFonts w:ascii="宋体" w:hAnsi="宋体" w:cs="宋体"/>
          <w:b/>
          <w:bCs/>
          <w:highlight w:val="none"/>
        </w:rPr>
      </w:pPr>
      <w:bookmarkStart w:id="94" w:name="_Toc447886489"/>
      <w:bookmarkStart w:id="95" w:name="_Toc20436"/>
      <w:bookmarkStart w:id="96" w:name="_Toc8457"/>
      <w:bookmarkStart w:id="97" w:name="_Toc447886351"/>
      <w:bookmarkStart w:id="98" w:name="_Toc47388363"/>
      <w:r>
        <w:rPr>
          <w:rFonts w:hint="eastAsia" w:ascii="宋体" w:hAnsi="宋体" w:cs="宋体"/>
          <w:b/>
          <w:bCs/>
          <w:highlight w:val="none"/>
        </w:rPr>
        <w:t>（五）投标文件的签署和份数</w:t>
      </w:r>
      <w:bookmarkEnd w:id="94"/>
      <w:bookmarkEnd w:id="95"/>
      <w:bookmarkEnd w:id="96"/>
      <w:bookmarkEnd w:id="97"/>
      <w:bookmarkEnd w:id="98"/>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w:t>
      </w:r>
      <w:r>
        <w:rPr>
          <w:rFonts w:hint="eastAsia" w:ascii="宋体" w:hAnsi="宋体" w:cs="宋体"/>
          <w:b/>
          <w:bCs/>
          <w:highlight w:val="none"/>
        </w:rPr>
        <w:t>2.投标人应提供电子投标文件。电子投标文件中所须加盖公章（联合体的，只需盖联合体牵头人CA章）。</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3.投标文件须由投标人在规定位置盖章并由法定代表人或法定代表人的授权委托人签署，投标人应写全称。</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4.投标文件不得涂改，若有修改错漏处，须加盖单位公章或者法定代表人或授权委托人签字或盖章。投标文件因字迹潦草或表达不清所引起的后果由投标人负责。</w:t>
      </w:r>
    </w:p>
    <w:p>
      <w:pPr>
        <w:snapToGrid w:val="0"/>
        <w:spacing w:before="156" w:beforeLines="50" w:line="360" w:lineRule="auto"/>
        <w:ind w:firstLine="310" w:firstLineChars="147"/>
        <w:jc w:val="left"/>
        <w:rPr>
          <w:rFonts w:ascii="宋体" w:hAnsi="宋体" w:cs="宋体"/>
          <w:b/>
          <w:bCs/>
          <w:highlight w:val="none"/>
        </w:rPr>
      </w:pPr>
      <w:r>
        <w:rPr>
          <w:rFonts w:hint="eastAsia" w:ascii="宋体" w:hAnsi="宋体" w:cs="宋体"/>
          <w:b/>
          <w:bCs/>
          <w:highlight w:val="none"/>
        </w:rPr>
        <w:t>（六）投标文件的上传递交、修改和撤回</w:t>
      </w:r>
    </w:p>
    <w:p>
      <w:pPr>
        <w:snapToGrid w:val="0"/>
        <w:spacing w:before="156" w:beforeLines="50" w:line="360" w:lineRule="auto"/>
        <w:ind w:firstLine="411" w:firstLineChars="196"/>
        <w:jc w:val="left"/>
        <w:outlineLvl w:val="2"/>
        <w:rPr>
          <w:rFonts w:ascii="宋体" w:hAnsi="宋体" w:cs="宋体"/>
          <w:highlight w:val="none"/>
        </w:rPr>
      </w:pPr>
      <w:bookmarkStart w:id="99" w:name="_Toc47388364"/>
      <w:bookmarkStart w:id="100" w:name="_Toc11204"/>
      <w:bookmarkStart w:id="101" w:name="_Toc27838"/>
      <w:bookmarkStart w:id="102" w:name="_Toc447886352"/>
      <w:bookmarkStart w:id="103" w:name="_Toc447886490"/>
      <w:r>
        <w:rPr>
          <w:rFonts w:hint="eastAsia" w:ascii="宋体" w:hAnsi="宋体" w:cs="宋体"/>
          <w:highlight w:val="none"/>
        </w:rPr>
        <w:t>1.投标文件的上传递交：</w:t>
      </w:r>
      <w:bookmarkEnd w:id="99"/>
      <w:bookmarkEnd w:id="100"/>
      <w:bookmarkEnd w:id="101"/>
    </w:p>
    <w:p>
      <w:pPr>
        <w:snapToGrid w:val="0"/>
        <w:spacing w:before="156" w:beforeLines="50" w:line="360" w:lineRule="auto"/>
        <w:ind w:firstLine="411" w:firstLineChars="196"/>
        <w:jc w:val="left"/>
        <w:outlineLvl w:val="2"/>
        <w:rPr>
          <w:rFonts w:ascii="宋体" w:hAnsi="宋体" w:cs="宋体"/>
          <w:highlight w:val="none"/>
        </w:rPr>
      </w:pPr>
      <w:bookmarkStart w:id="104" w:name="_Toc7211"/>
      <w:bookmarkStart w:id="105" w:name="_Toc47388365"/>
      <w:bookmarkStart w:id="106" w:name="_Toc18986"/>
      <w:r>
        <w:rPr>
          <w:rFonts w:hint="eastAsia" w:ascii="宋体" w:hAnsi="宋体" w:cs="宋体"/>
          <w:highlight w:val="none"/>
        </w:rPr>
        <w:t>（1）电子加密投标文件的上传递交：</w:t>
      </w:r>
      <w:bookmarkEnd w:id="104"/>
      <w:bookmarkEnd w:id="105"/>
      <w:bookmarkEnd w:id="106"/>
    </w:p>
    <w:p>
      <w:pPr>
        <w:snapToGrid w:val="0"/>
        <w:spacing w:before="156" w:beforeLines="50" w:line="360" w:lineRule="auto"/>
        <w:ind w:firstLine="411" w:firstLineChars="196"/>
        <w:jc w:val="left"/>
        <w:outlineLvl w:val="2"/>
        <w:rPr>
          <w:rFonts w:ascii="宋体" w:hAnsi="宋体" w:cs="宋体"/>
          <w:highlight w:val="none"/>
        </w:rPr>
      </w:pPr>
      <w:bookmarkStart w:id="107" w:name="_Toc17751"/>
      <w:bookmarkStart w:id="108" w:name="_Toc47388366"/>
      <w:bookmarkStart w:id="109" w:name="_Toc28964"/>
      <w:r>
        <w:rPr>
          <w:rFonts w:hint="eastAsia" w:ascii="宋体" w:hAnsi="宋体" w:cs="宋体"/>
          <w:highlight w:val="none"/>
        </w:rPr>
        <w:t>★a.投标人应在投标截止时间前将电子加密投标文件成功上传递交至政府采购云平台，否则投标无效；</w:t>
      </w:r>
      <w:bookmarkEnd w:id="107"/>
      <w:bookmarkEnd w:id="108"/>
      <w:bookmarkEnd w:id="109"/>
    </w:p>
    <w:p>
      <w:pPr>
        <w:snapToGrid w:val="0"/>
        <w:spacing w:before="156" w:beforeLines="50" w:line="360" w:lineRule="auto"/>
        <w:ind w:firstLine="411" w:firstLineChars="196"/>
        <w:jc w:val="left"/>
        <w:outlineLvl w:val="2"/>
        <w:rPr>
          <w:rFonts w:ascii="宋体" w:hAnsi="宋体" w:cs="宋体"/>
          <w:highlight w:val="none"/>
        </w:rPr>
      </w:pPr>
      <w:bookmarkStart w:id="110" w:name="_Toc1450"/>
      <w:bookmarkStart w:id="111" w:name="_Toc47388367"/>
      <w:bookmarkStart w:id="112" w:name="_Toc31716"/>
      <w:r>
        <w:rPr>
          <w:rFonts w:hint="eastAsia" w:ascii="宋体" w:hAnsi="宋体" w:cs="宋体"/>
          <w:highlight w:val="none"/>
        </w:rPr>
        <w:t>b.电子加密投标文件成功上传递交后，投标人可自行打印投标文件接收回执。</w:t>
      </w:r>
      <w:bookmarkEnd w:id="110"/>
      <w:bookmarkEnd w:id="111"/>
      <w:bookmarkEnd w:id="112"/>
    </w:p>
    <w:p>
      <w:pPr>
        <w:snapToGrid w:val="0"/>
        <w:spacing w:before="156" w:beforeLines="50" w:line="360" w:lineRule="auto"/>
        <w:ind w:firstLine="411" w:firstLineChars="196"/>
        <w:jc w:val="left"/>
        <w:outlineLvl w:val="2"/>
        <w:rPr>
          <w:rFonts w:ascii="宋体" w:hAnsi="宋体" w:cs="宋体"/>
          <w:highlight w:val="none"/>
        </w:rPr>
      </w:pPr>
      <w:bookmarkStart w:id="113" w:name="_Toc47388368"/>
      <w:bookmarkStart w:id="114" w:name="_Toc10908"/>
      <w:bookmarkStart w:id="115" w:name="_Toc2573"/>
      <w:r>
        <w:rPr>
          <w:rFonts w:hint="eastAsia" w:ascii="宋体" w:hAnsi="宋体" w:cs="宋体"/>
          <w:highlight w:val="none"/>
        </w:rPr>
        <w:t>（2）备份投标文件的密封包装、递交：</w:t>
      </w:r>
      <w:bookmarkEnd w:id="113"/>
      <w:bookmarkEnd w:id="114"/>
      <w:bookmarkEnd w:id="115"/>
    </w:p>
    <w:p>
      <w:pPr>
        <w:snapToGrid w:val="0"/>
        <w:spacing w:before="156" w:beforeLines="50" w:line="360" w:lineRule="auto"/>
        <w:ind w:firstLine="411" w:firstLineChars="196"/>
        <w:jc w:val="left"/>
        <w:outlineLvl w:val="2"/>
        <w:rPr>
          <w:rFonts w:ascii="宋体" w:hAnsi="宋体" w:cs="宋体"/>
          <w:highlight w:val="none"/>
        </w:rPr>
      </w:pPr>
      <w:bookmarkStart w:id="116" w:name="_Toc32185"/>
      <w:bookmarkStart w:id="117" w:name="_Toc47388369"/>
      <w:bookmarkStart w:id="118" w:name="_Toc3075"/>
      <w:r>
        <w:rPr>
          <w:rFonts w:hint="eastAsia" w:ascii="宋体" w:hAnsi="宋体" w:cs="宋体"/>
          <w:highlight w:val="none"/>
        </w:rPr>
        <w:t>a.投标人在政府采购云平台完成电子加密投标文件的上传递交后，还可以通过电子邮件在投标截止时间前递交备份投标文件；</w:t>
      </w:r>
      <w:bookmarkEnd w:id="116"/>
      <w:bookmarkEnd w:id="117"/>
      <w:bookmarkEnd w:id="118"/>
    </w:p>
    <w:p>
      <w:pPr>
        <w:snapToGrid w:val="0"/>
        <w:spacing w:before="156" w:beforeLines="50" w:line="360" w:lineRule="auto"/>
        <w:ind w:firstLine="411" w:firstLineChars="196"/>
        <w:jc w:val="left"/>
        <w:outlineLvl w:val="2"/>
        <w:rPr>
          <w:rFonts w:ascii="宋体" w:hAnsi="宋体" w:cs="宋体"/>
          <w:highlight w:val="none"/>
        </w:rPr>
      </w:pPr>
      <w:bookmarkStart w:id="119" w:name="_Toc47388370"/>
      <w:bookmarkStart w:id="120" w:name="_Toc9077"/>
      <w:bookmarkStart w:id="121" w:name="_Toc6588"/>
      <w:r>
        <w:rPr>
          <w:rFonts w:hint="eastAsia" w:ascii="宋体" w:hAnsi="宋体" w:cs="宋体"/>
          <w:highlight w:val="none"/>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19"/>
      <w:bookmarkEnd w:id="120"/>
      <w:bookmarkEnd w:id="121"/>
    </w:p>
    <w:p>
      <w:pPr>
        <w:snapToGrid w:val="0"/>
        <w:spacing w:before="156" w:beforeLines="50" w:line="360" w:lineRule="auto"/>
        <w:ind w:firstLine="411" w:firstLineChars="196"/>
        <w:jc w:val="left"/>
        <w:outlineLvl w:val="2"/>
        <w:rPr>
          <w:rFonts w:ascii="宋体" w:hAnsi="宋体" w:cs="宋体"/>
          <w:highlight w:val="none"/>
        </w:rPr>
      </w:pPr>
      <w:bookmarkStart w:id="122" w:name="_Toc26168"/>
      <w:bookmarkStart w:id="123" w:name="_Toc47388371"/>
      <w:bookmarkStart w:id="124" w:name="_Toc10991"/>
      <w:r>
        <w:rPr>
          <w:rFonts w:hint="eastAsia" w:ascii="宋体" w:hAnsi="宋体" w:cs="宋体"/>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22"/>
      <w:bookmarkEnd w:id="123"/>
      <w:bookmarkEnd w:id="124"/>
    </w:p>
    <w:bookmarkEnd w:id="102"/>
    <w:bookmarkEnd w:id="103"/>
    <w:p>
      <w:pPr>
        <w:snapToGrid w:val="0"/>
        <w:spacing w:line="360" w:lineRule="auto"/>
        <w:jc w:val="left"/>
        <w:rPr>
          <w:rFonts w:ascii="宋体" w:hAnsi="宋体" w:cs="宋体"/>
          <w:b/>
          <w:bCs/>
          <w:highlight w:val="none"/>
        </w:rPr>
      </w:pPr>
      <w:r>
        <w:rPr>
          <w:rFonts w:hint="eastAsia" w:ascii="宋体" w:hAnsi="宋体" w:cs="宋体"/>
          <w:b/>
          <w:bCs/>
          <w:highlight w:val="none"/>
        </w:rPr>
        <w:t>四、特别说明</w:t>
      </w:r>
    </w:p>
    <w:p>
      <w:pPr>
        <w:pStyle w:val="21"/>
        <w:snapToGrid w:val="0"/>
        <w:spacing w:line="360" w:lineRule="auto"/>
        <w:ind w:firstLine="404" w:firstLineChars="200"/>
        <w:rPr>
          <w:rFonts w:hAnsi="宋体"/>
          <w:sz w:val="21"/>
          <w:szCs w:val="21"/>
          <w:highlight w:val="none"/>
        </w:rPr>
      </w:pPr>
      <w:r>
        <w:rPr>
          <w:rFonts w:hint="eastAsia" w:hAnsi="宋体"/>
          <w:sz w:val="21"/>
          <w:szCs w:val="21"/>
          <w:highlight w:val="none"/>
        </w:rPr>
        <w:t>1.进口产品采购需符合“财政部关于印发《政府采购进口产品管理办法》的通知（财库[2007]119号）”第四、八、九、十、十一条的规定。</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2.本项目</w:t>
      </w:r>
      <w:r>
        <w:rPr>
          <w:rFonts w:hint="eastAsia" w:ascii="宋体" w:hAnsi="宋体" w:cs="宋体"/>
          <w:highlight w:val="none"/>
          <w:u w:val="single"/>
        </w:rPr>
        <w:t xml:space="preserve"> 非 </w:t>
      </w:r>
      <w:r>
        <w:rPr>
          <w:rFonts w:hint="eastAsia" w:ascii="宋体" w:hAnsi="宋体" w:cs="宋体"/>
          <w:highlight w:val="none"/>
        </w:rPr>
        <w:t>专门面向中小企业采购。本项目为货物采购项目。</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3.本项目对应的中小企业划分标准所属行业：</w:t>
      </w:r>
      <w:r>
        <w:rPr>
          <w:rFonts w:hint="eastAsia" w:ascii="宋体" w:hAnsi="宋体" w:cs="宋体"/>
          <w:highlight w:val="none"/>
          <w:u w:val="single"/>
        </w:rPr>
        <w:t>工业。</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符合中小企业划分标准的个体工商户，在政府采购活动中视同中小企业。</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国务院批准的中小企业划分标准：具体见工信部联企业[2011]300号。</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5.在政府采购活动中，供应商提供的货物、工程或者服务符合下列情形的，可享受小型、微型企业（以下简称小微企业）的价格扣除：</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（1）在货物采购项目中，货物由小微企业制造，即货物由小微企业生产且使用该小微企业商号或者注册商标；</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（2）在工程采购项目中，工程由小微企业承建，即工程施工单位为小微企业；</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以联合体形式参加政府采购活动，联合体各方均为小微企业的，联合体视同小微企业。</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6.在货物采购项目中，供应商提供的货物既有中小企业制造货物，也有大型企业制造货物的，不享受的小微企业价格扣除。</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7.本项目对符合《政府采购促进中小企业发展管理办法》（财库﹝2020﹞46号）规定的小微企业报价给予20%（工程项目为5%）的扣除，用扣除后的价格参加评审。</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6%（工程项目为2%）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8.小微企业应按照招标文件格式要求提供《中小企业声明函》。</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11.按规定享受扶持政策获得政府采购合同的，小微企业不得将合同分包给大中型企业，中型企业不得将合同分包给大型企业。</w:t>
      </w:r>
    </w:p>
    <w:p>
      <w:pPr>
        <w:spacing w:line="360" w:lineRule="auto"/>
        <w:ind w:firstLine="420" w:firstLineChars="200"/>
        <w:rPr>
          <w:rFonts w:ascii="宋体" w:hAnsi="宋体" w:cs="宋体"/>
          <w:highlight w:val="none"/>
        </w:rPr>
      </w:pPr>
      <w:r>
        <w:rPr>
          <w:rFonts w:hint="eastAsia" w:ascii="宋体" w:hAnsi="宋体" w:cs="宋体"/>
          <w:highlight w:val="none"/>
        </w:rPr>
        <w:t>12.供应商按照《政府采购促进中小企业发展管理办法》（财库﹝2020﹞46号）规定提供声明函内容不实的，属于提供虚假材料谋取中标、成交，依照《中华人民共和国政府采购法》等国家有关规定追究相应责任。</w:t>
      </w:r>
    </w:p>
    <w:p>
      <w:pPr>
        <w:adjustRightInd w:val="0"/>
        <w:snapToGrid w:val="0"/>
        <w:spacing w:line="360" w:lineRule="auto"/>
        <w:ind w:firstLine="420" w:firstLineChars="200"/>
        <w:rPr>
          <w:rFonts w:ascii="宋体" w:hAnsi="宋体" w:cs="宋体"/>
          <w:highlight w:val="none"/>
        </w:rPr>
        <w:sectPr>
          <w:pgSz w:w="11906" w:h="16838"/>
          <w:pgMar w:top="1474" w:right="1797" w:bottom="1247" w:left="1797" w:header="851" w:footer="851" w:gutter="0"/>
          <w:cols w:space="720" w:num="1"/>
          <w:docGrid w:type="lines" w:linePitch="312" w:charSpace="0"/>
        </w:sectPr>
      </w:pPr>
    </w:p>
    <w:p>
      <w:pPr>
        <w:pStyle w:val="4"/>
        <w:rPr>
          <w:rFonts w:ascii="宋体" w:cs="宋体"/>
          <w:color w:val="auto"/>
          <w:highlight w:val="none"/>
        </w:rPr>
      </w:pPr>
      <w:bookmarkStart w:id="125" w:name="_Toc3703"/>
      <w:bookmarkStart w:id="126" w:name="_Toc28996"/>
      <w:r>
        <w:rPr>
          <w:rFonts w:hint="eastAsia" w:ascii="宋体" w:cs="宋体"/>
          <w:color w:val="auto"/>
          <w:highlight w:val="none"/>
        </w:rPr>
        <w:t>第四章评标办法及评分标准</w:t>
      </w:r>
      <w:bookmarkEnd w:id="125"/>
      <w:bookmarkEnd w:id="126"/>
    </w:p>
    <w:p>
      <w:pPr>
        <w:spacing w:line="360" w:lineRule="auto"/>
        <w:ind w:firstLine="422" w:firstLineChars="200"/>
        <w:rPr>
          <w:rFonts w:ascii="宋体" w:hAnsi="宋体" w:cs="宋体"/>
          <w:b/>
          <w:bCs/>
          <w:highlight w:val="none"/>
        </w:rPr>
      </w:pPr>
      <w:r>
        <w:rPr>
          <w:rFonts w:hint="eastAsia" w:ascii="宋体" w:hAnsi="宋体" w:cs="宋体"/>
          <w:b/>
          <w:bCs/>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ascii="宋体" w:hAnsi="宋体" w:cs="宋体"/>
          <w:highlight w:val="none"/>
        </w:rPr>
      </w:pPr>
      <w:r>
        <w:rPr>
          <w:rFonts w:hint="eastAsia" w:ascii="宋体" w:hAnsi="宋体" w:cs="宋体"/>
          <w:b/>
          <w:bCs/>
          <w:highlight w:val="none"/>
        </w:rPr>
        <w:t>一、开标程序：</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1、电子招投标开标程序：</w:t>
      </w:r>
    </w:p>
    <w:p>
      <w:pPr>
        <w:numPr>
          <w:ilvl w:val="0"/>
          <w:numId w:val="11"/>
        </w:numPr>
        <w:tabs>
          <w:tab w:val="left" w:pos="518"/>
        </w:tabs>
        <w:spacing w:line="360" w:lineRule="auto"/>
        <w:ind w:firstLine="420" w:firstLineChars="200"/>
        <w:rPr>
          <w:rFonts w:ascii="宋体" w:hAnsi="宋体" w:cs="宋体"/>
          <w:highlight w:val="none"/>
        </w:rPr>
      </w:pPr>
      <w:r>
        <w:rPr>
          <w:rFonts w:hint="eastAsia" w:ascii="宋体" w:hAnsi="宋体" w:cs="宋体"/>
          <w:highlight w:val="none"/>
        </w:rPr>
        <w:t>投标截止时间后，供应商登录政府采购云平台，用“项目采购-开标评标”功能对电子投标文件进行在线解密，在线解密电子投标文件时间为开标时间后30分钟内。</w:t>
      </w:r>
    </w:p>
    <w:p>
      <w:pPr>
        <w:numPr>
          <w:ilvl w:val="0"/>
          <w:numId w:val="11"/>
        </w:numPr>
        <w:tabs>
          <w:tab w:val="left" w:pos="518"/>
        </w:tabs>
        <w:spacing w:line="360" w:lineRule="auto"/>
        <w:ind w:firstLine="420" w:firstLineChars="200"/>
        <w:rPr>
          <w:rFonts w:ascii="宋体" w:hAnsi="宋体" w:cs="宋体"/>
          <w:highlight w:val="none"/>
        </w:rPr>
      </w:pPr>
      <w:r>
        <w:rPr>
          <w:rFonts w:hint="eastAsia" w:ascii="宋体" w:hAnsi="宋体" w:cs="宋体"/>
          <w:highlight w:val="none"/>
        </w:rPr>
        <w:t>在政府采购云平台开启已解密供应商的“资格证明文件、商务技术文件、报价文件”，并做开标记录；</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（3）在政府采购云平台宣告评审无效供应商名单及理由；</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（4）在政府采购云平台公布评审结果。</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（5）开标会议结束。</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本项目原则上采用政采云电子招投标开标程序，但有以下情形之一的，按以下情况处理：</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（1）若有供应商在规定时间内无法解密或解密失败，代理机构将开启该供应商递交的以U盘存储的电子备份投标文件，上传至政采云平台项目采购模块，以完成开标，电子投标文件自动失效。</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3.1电子交易平台发生故障而无法登录访问的；</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3.2电子交易平台应用或数据库出现错误，不能进行正常操作的；</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3.3电子交易平台发现严重安全漏洞，有潜在泄密危险的；</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3.4病毒发作导致不能进行正常操作的；</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3.5其他无法保证电子交易的公平、公正和安全的情况。</w:t>
      </w:r>
    </w:p>
    <w:p>
      <w:pPr>
        <w:tabs>
          <w:tab w:val="left" w:pos="518"/>
        </w:tabs>
        <w:spacing w:line="360" w:lineRule="auto"/>
        <w:ind w:firstLine="420" w:firstLineChars="200"/>
        <w:rPr>
          <w:rFonts w:ascii="宋体" w:hAnsi="宋体" w:cs="宋体"/>
          <w:highlight w:val="none"/>
        </w:rPr>
      </w:pPr>
      <w:r>
        <w:rPr>
          <w:rFonts w:hint="eastAsia" w:ascii="宋体" w:hAnsi="宋体" w:cs="宋体"/>
          <w:highlight w:val="none"/>
        </w:rPr>
        <w:t>（3）未开启的备份投标文件现场予以退还（电子邮件方式除外）。</w:t>
      </w:r>
    </w:p>
    <w:p>
      <w:pPr>
        <w:spacing w:line="360" w:lineRule="auto"/>
        <w:rPr>
          <w:rFonts w:ascii="宋体" w:hAnsi="宋体" w:cs="宋体"/>
          <w:b/>
          <w:bCs/>
          <w:highlight w:val="none"/>
        </w:rPr>
      </w:pPr>
      <w:r>
        <w:rPr>
          <w:rFonts w:hint="eastAsia" w:ascii="宋体" w:hAnsi="宋体" w:cs="宋体"/>
          <w:b/>
          <w:bCs/>
          <w:highlight w:val="none"/>
        </w:rPr>
        <w:t>二、评标委员会</w:t>
      </w:r>
    </w:p>
    <w:p>
      <w:pPr>
        <w:spacing w:line="360" w:lineRule="auto"/>
        <w:ind w:firstLine="420" w:firstLineChars="200"/>
        <w:rPr>
          <w:rFonts w:ascii="宋体" w:hAnsi="宋体" w:cs="宋体"/>
          <w:bCs/>
          <w:highlight w:val="none"/>
        </w:rPr>
      </w:pPr>
      <w:r>
        <w:rPr>
          <w:rFonts w:hint="eastAsia" w:ascii="宋体" w:hAnsi="宋体" w:cs="宋体"/>
          <w:highlight w:val="none"/>
        </w:rPr>
        <w:t>（一）本次招标依法组建评标委员会。</w:t>
      </w:r>
    </w:p>
    <w:p>
      <w:pPr>
        <w:pStyle w:val="28"/>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8"/>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（三）评审专家有下列情形之一的，受到邀请应主动提出回避，采购当事人也可以要求该评审专家回避：</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 xml:space="preserve">1、参加采购活动前三年内，与投标人存在劳动关系，或者担任过投标人的董事、监事，或者是投标人的控股股东或实际控制人； </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 xml:space="preserve">2、与投标人的法定代表人或者负责人有夫妻、直系血亲、三代以内旁系血亲或者近姻亲关系； </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3、与供应商有其他可能影响政府采购活动公平、公正进行的关系。</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4、曾经参加过该招标项目的进口产品论证服务工作；</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5、法律、法规、规章规定应当回避以及其他可能影响公正评审的。</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五）评委依法独立评审，并对评审意见承担个人责任。对明显畸高、畸低的评分（评审小组成员个人主观打分偏离所有评审小组成员主观打分平均值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highlight w:val="none"/>
        </w:rPr>
      </w:pPr>
      <w:r>
        <w:rPr>
          <w:rFonts w:hint="eastAsia" w:ascii="宋体" w:hAnsi="宋体" w:cs="宋体"/>
          <w:b/>
          <w:bCs/>
          <w:highlight w:val="none"/>
        </w:rPr>
        <w:t>三、评标方法</w:t>
      </w:r>
    </w:p>
    <w:p>
      <w:pPr>
        <w:spacing w:line="360" w:lineRule="auto"/>
        <w:rPr>
          <w:rFonts w:ascii="宋体" w:hAnsi="宋体" w:cs="宋体"/>
          <w:highlight w:val="none"/>
        </w:rPr>
      </w:pPr>
      <w:r>
        <w:rPr>
          <w:rFonts w:hint="eastAsia" w:ascii="宋体" w:hAnsi="宋体" w:cs="宋体"/>
          <w:highlight w:val="none"/>
        </w:rPr>
        <w:t>（一）本次采购项目的评标方法为：综合评分法。</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采用综合评分法的，评标结果按评审后得分由高到低顺序</w:t>
      </w:r>
      <w:r>
        <w:rPr>
          <w:rFonts w:hint="eastAsia" w:ascii="宋体" w:cs="宋体"/>
          <w:b w:val="0"/>
          <w:bCs w:val="0"/>
          <w:color w:val="auto"/>
          <w:sz w:val="21"/>
          <w:szCs w:val="21"/>
          <w:highlight w:val="none"/>
        </w:rPr>
        <w:t>推荐1名</w:t>
      </w:r>
      <w:r>
        <w:rPr>
          <w:rFonts w:hint="eastAsia" w:ascii="宋体" w:cs="宋体"/>
          <w:b w:val="0"/>
          <w:color w:val="auto"/>
          <w:sz w:val="21"/>
          <w:szCs w:val="21"/>
          <w:highlight w:val="none"/>
        </w:rPr>
        <w:t>中标</w:t>
      </w:r>
      <w:r>
        <w:rPr>
          <w:rFonts w:hint="eastAsia" w:ascii="宋体" w:cs="宋体"/>
          <w:b w:val="0"/>
          <w:bCs w:val="0"/>
          <w:color w:val="auto"/>
          <w:sz w:val="21"/>
          <w:szCs w:val="21"/>
          <w:highlight w:val="none"/>
        </w:rPr>
        <w:t>候选人</w:t>
      </w:r>
      <w:r>
        <w:rPr>
          <w:rFonts w:hint="eastAsia" w:ascii="宋体" w:cs="宋体"/>
          <w:b w:val="0"/>
          <w:color w:val="auto"/>
          <w:sz w:val="21"/>
          <w:szCs w:val="21"/>
          <w:highlight w:val="none"/>
        </w:rPr>
        <w:t>。得分相同的，按投标报价由低到高顺序排列。得分且投标报价相同的并列，则抽签决定。</w:t>
      </w:r>
    </w:p>
    <w:p>
      <w:pPr>
        <w:spacing w:line="360" w:lineRule="auto"/>
        <w:rPr>
          <w:rFonts w:ascii="宋体" w:hAnsi="宋体" w:cs="宋体"/>
          <w:highlight w:val="none"/>
        </w:rPr>
      </w:pPr>
      <w:r>
        <w:rPr>
          <w:rFonts w:hint="eastAsia" w:ascii="宋体" w:hAnsi="宋体" w:cs="宋体"/>
          <w:highlight w:val="none"/>
        </w:rPr>
        <w:t>（二）投标文件的澄清</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highlight w:val="none"/>
        </w:rPr>
      </w:pPr>
      <w:r>
        <w:rPr>
          <w:rFonts w:hint="eastAsia" w:ascii="宋体" w:hAnsi="宋体" w:cs="宋体"/>
          <w:highlight w:val="none"/>
        </w:rPr>
        <w:t>（三）投标文件错误修正原则</w:t>
      </w:r>
    </w:p>
    <w:p>
      <w:pPr>
        <w:spacing w:line="360" w:lineRule="auto"/>
        <w:rPr>
          <w:rFonts w:ascii="宋体" w:hAnsi="宋体" w:cs="宋体"/>
          <w:highlight w:val="none"/>
        </w:rPr>
      </w:pPr>
      <w:r>
        <w:rPr>
          <w:rFonts w:hint="eastAsia" w:ascii="宋体" w:hAnsi="宋体" w:cs="宋体"/>
          <w:highlight w:val="none"/>
        </w:rPr>
        <w:t>投标文件如果出现计算或表达上的错误，修正错误的原则如下：</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1、投标文件中开标一览表（报价表）内容与投标文件中相应内容不一致的，以开标一览表（报价表）为准；</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2、政采云平台填报的开标一览表中的价格与上传的报价文件中开标一览表的报价不一致的，以上传的报价文件为准；</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3、大写金额和小写金额不一致的，以大写金额为准；</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4、单价金额小数点或者百分比有明显错位的，以开标一览表的总价为准，并修改单价；</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5、总价金额与按单价汇总金额不一致的，以单价金额计算结果为准。</w:t>
      </w:r>
    </w:p>
    <w:p>
      <w:pPr>
        <w:pStyle w:val="28"/>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widowControl/>
        <w:spacing w:line="360" w:lineRule="auto"/>
        <w:jc w:val="left"/>
        <w:rPr>
          <w:rFonts w:ascii="宋体" w:hAnsi="宋体" w:cs="宋体"/>
          <w:b/>
          <w:bCs/>
          <w:highlight w:val="none"/>
        </w:rPr>
      </w:pPr>
      <w:r>
        <w:rPr>
          <w:rFonts w:hint="eastAsia" w:ascii="宋体" w:hAnsi="宋体" w:cs="宋体"/>
          <w:b/>
          <w:bCs/>
          <w:highlight w:val="none"/>
        </w:rPr>
        <w:t>四、评标程序</w:t>
      </w:r>
    </w:p>
    <w:p>
      <w:pPr>
        <w:spacing w:line="360" w:lineRule="auto"/>
        <w:ind w:firstLine="422" w:firstLineChars="200"/>
        <w:rPr>
          <w:rFonts w:ascii="宋体" w:hAnsi="宋体" w:cs="宋体"/>
          <w:b/>
          <w:highlight w:val="none"/>
        </w:rPr>
      </w:pPr>
      <w:r>
        <w:rPr>
          <w:rFonts w:hint="eastAsia" w:ascii="宋体" w:hAnsi="宋体" w:cs="宋体"/>
          <w:b/>
          <w:highlight w:val="none"/>
        </w:rPr>
        <w:t>（一）资格条件审查</w:t>
      </w:r>
    </w:p>
    <w:p>
      <w:pPr>
        <w:spacing w:line="360" w:lineRule="auto"/>
        <w:ind w:firstLine="522" w:firstLineChars="249"/>
        <w:rPr>
          <w:rFonts w:ascii="宋体" w:hAnsi="宋体" w:cs="宋体"/>
          <w:highlight w:val="none"/>
        </w:rPr>
      </w:pPr>
      <w:r>
        <w:rPr>
          <w:rFonts w:hint="eastAsia" w:ascii="宋体" w:hAnsi="宋体" w:cs="宋体"/>
          <w:highlight w:val="none"/>
        </w:rPr>
        <w:t>由采购人或采购代理机构对供应商的资格进行审查。</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highlight w:val="none"/>
              </w:rPr>
            </w:pPr>
            <w:r>
              <w:rPr>
                <w:rFonts w:hint="eastAsia" w:ascii="宋体" w:hAnsi="宋体" w:cs="宋体"/>
                <w:b/>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highlight w:val="none"/>
              </w:rPr>
            </w:pPr>
            <w:r>
              <w:rPr>
                <w:rFonts w:hint="eastAsia" w:ascii="宋体" w:hAnsi="宋体" w:cs="宋体"/>
                <w:b/>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2"/>
              </w:numPr>
              <w:spacing w:line="360" w:lineRule="auto"/>
              <w:jc w:val="left"/>
              <w:rPr>
                <w:rFonts w:ascii="宋体" w:hAnsi="宋体" w:cs="宋体"/>
                <w:highlight w:val="none"/>
              </w:rPr>
            </w:pPr>
            <w:r>
              <w:rPr>
                <w:rFonts w:hint="eastAsia" w:ascii="宋体" w:hAnsi="宋体" w:cs="宋体"/>
                <w:highlight w:val="none"/>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2"/>
              </w:numPr>
              <w:spacing w:line="360" w:lineRule="auto"/>
              <w:jc w:val="left"/>
              <w:rPr>
                <w:rFonts w:ascii="宋体" w:hAnsi="宋体" w:cs="宋体"/>
                <w:highlight w:val="none"/>
              </w:rPr>
            </w:pPr>
            <w:r>
              <w:rPr>
                <w:rFonts w:hint="eastAsia" w:ascii="宋体" w:hAnsi="宋体" w:cs="宋体"/>
                <w:highlight w:val="none"/>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highlight w:val="none"/>
              </w:rPr>
            </w:pPr>
            <w:r>
              <w:rPr>
                <w:rFonts w:hint="eastAsia" w:ascii="宋体" w:hAnsi="宋体" w:cs="宋体"/>
                <w:highlight w:val="none"/>
              </w:rPr>
              <w:t>（三）落实政府采购政策需满足的资格要求：无。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highlight w:val="none"/>
              </w:rPr>
            </w:pPr>
            <w:r>
              <w:rPr>
                <w:rFonts w:hint="eastAsia" w:ascii="宋体" w:hAnsi="宋体" w:cs="宋体"/>
                <w:highlight w:val="none"/>
              </w:rPr>
              <w:t>（四）投标人为第二类、第三类医疗器械生产企业提供《医疗器械生产许可证》复印件、第一类医疗器械生产企业提供第一类医疗器械生产备案凭证复印件。投标人为医疗器械经营企业的：第三类医疗器械经营企业提供《医疗器械经营许可证》复印件、第二类医疗器械经营企业提供第二类医疗器械经营备案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highlight w:val="none"/>
              </w:rPr>
            </w:pPr>
            <w:r>
              <w:rPr>
                <w:rFonts w:hint="eastAsia" w:ascii="宋体" w:hAnsi="宋体" w:cs="宋体"/>
                <w:highlight w:val="none"/>
              </w:rPr>
              <w:t>（五）本项目接受联合体投标。</w:t>
            </w:r>
          </w:p>
        </w:tc>
      </w:tr>
    </w:tbl>
    <w:p>
      <w:pPr>
        <w:spacing w:line="360" w:lineRule="auto"/>
        <w:ind w:firstLine="422" w:firstLineChars="200"/>
        <w:rPr>
          <w:rFonts w:ascii="宋体" w:hAnsi="宋体" w:cs="宋体"/>
          <w:b/>
          <w:highlight w:val="none"/>
        </w:rPr>
      </w:pPr>
      <w:r>
        <w:rPr>
          <w:rFonts w:hint="eastAsia" w:ascii="宋体" w:hAnsi="宋体" w:cs="宋体"/>
          <w:b/>
          <w:highlight w:val="none"/>
        </w:rPr>
        <w:t>（二）符合性审查</w:t>
      </w:r>
    </w:p>
    <w:p>
      <w:pPr>
        <w:spacing w:line="360" w:lineRule="auto"/>
        <w:ind w:firstLine="420" w:firstLineChars="200"/>
        <w:rPr>
          <w:rFonts w:ascii="宋体" w:hAnsi="宋体" w:cs="宋体"/>
          <w:highlight w:val="none"/>
        </w:rPr>
      </w:pPr>
      <w:r>
        <w:rPr>
          <w:rFonts w:hint="eastAsia" w:ascii="宋体" w:hAnsi="宋体" w:cs="宋体"/>
          <w:highlight w:val="none"/>
        </w:rPr>
        <w:t>评标委员会应当对符合资格的供应商的投标文件进行符合性审查，以确定其是否满足采购文件的实质性要求。</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highlight w:val="none"/>
              </w:rPr>
            </w:pPr>
            <w:r>
              <w:rPr>
                <w:rFonts w:hint="eastAsia" w:ascii="宋体" w:hAnsi="宋体" w:cs="宋体"/>
                <w:b/>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highlight w:val="none"/>
              </w:rPr>
            </w:pPr>
            <w:r>
              <w:rPr>
                <w:rFonts w:hint="eastAsia" w:ascii="宋体" w:hAnsi="宋体" w:cs="宋体"/>
                <w:b/>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符合性审查</w:t>
            </w:r>
          </w:p>
          <w:p>
            <w:pPr>
              <w:spacing w:line="360" w:lineRule="auto"/>
              <w:jc w:val="center"/>
              <w:rPr>
                <w:rFonts w:ascii="宋体" w:hAnsi="宋体" w:cs="宋体"/>
                <w:highlight w:val="none"/>
              </w:rPr>
            </w:pPr>
            <w:r>
              <w:rPr>
                <w:rFonts w:hint="eastAsia" w:ascii="宋体" w:hAnsi="宋体" w:cs="宋体"/>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（三）投标文件项目齐全；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（四）投标文件标明的响应或偏离与事实相符且无虚假投标的；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（五）投标文件的实质性内容使用中文表述且意思表述明确，前后无矛盾且使用计量单位符合采购文件要求的；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（六）带“★”的条款满足采购文件要求、已实质性响应采购文件要求且投标文件无采购人不能接受的附加条件的；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（七）投标技术方案明确，不存在一个或一个以上备选（替代）投标方案的；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（八）不存在法律、法规和采购文件规定的其他无效情形；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（九）不存在投标文件的有效期不满足采购文件要求情形；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r>
              <w:rPr>
                <w:rFonts w:hint="eastAsia" w:ascii="宋体" w:hAnsi="宋体" w:cs="宋体"/>
                <w:highlight w:val="none"/>
              </w:rPr>
              <w:t>符合性审查</w:t>
            </w:r>
          </w:p>
          <w:p>
            <w:pPr>
              <w:spacing w:line="360" w:lineRule="auto"/>
              <w:ind w:firstLine="210" w:firstLineChars="100"/>
              <w:jc w:val="center"/>
              <w:rPr>
                <w:rFonts w:ascii="宋体" w:hAnsi="宋体" w:cs="宋体"/>
                <w:highlight w:val="none"/>
              </w:rPr>
            </w:pPr>
            <w:r>
              <w:rPr>
                <w:rFonts w:hint="eastAsia" w:ascii="宋体" w:hAnsi="宋体" w:cs="宋体"/>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（三）采用人民币报价或者按照采购文件标明的币种报价的；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宋体" w:hAnsi="宋体" w:cs="宋体"/>
                <w:highlight w:val="none"/>
              </w:rPr>
              <w:t>（九）不存在法律、法规和采购文件规定的其他无效情形；</w:t>
            </w:r>
          </w:p>
        </w:tc>
      </w:tr>
    </w:tbl>
    <w:p>
      <w:pPr>
        <w:spacing w:line="360" w:lineRule="auto"/>
        <w:ind w:firstLine="422" w:firstLineChars="200"/>
        <w:rPr>
          <w:rFonts w:ascii="宋体" w:hAnsi="宋体" w:cs="宋体"/>
          <w:b/>
          <w:highlight w:val="none"/>
        </w:rPr>
      </w:pPr>
      <w:r>
        <w:rPr>
          <w:rFonts w:hint="eastAsia" w:ascii="宋体" w:hAnsi="宋体" w:cs="宋体"/>
          <w:b/>
          <w:highlight w:val="none"/>
        </w:rPr>
        <w:t>（三）投标无效的情形</w:t>
      </w:r>
    </w:p>
    <w:p>
      <w:pPr>
        <w:spacing w:line="360" w:lineRule="auto"/>
        <w:ind w:firstLine="420" w:firstLineChars="200"/>
        <w:rPr>
          <w:rFonts w:ascii="宋体" w:hAnsi="宋体" w:cs="宋体"/>
          <w:highlight w:val="none"/>
        </w:rPr>
      </w:pPr>
      <w:r>
        <w:rPr>
          <w:rFonts w:hint="eastAsia" w:ascii="宋体" w:hAnsi="宋体" w:cs="宋体"/>
          <w:highlight w:val="none"/>
        </w:rPr>
        <w:t>没有响应采购文件实质性要求的投标将被视为无效投标。供应商不得通过修正或撤消不合要求的偏离或保留从而使其投标成为实质上响应的投标。</w:t>
      </w:r>
    </w:p>
    <w:p>
      <w:pPr>
        <w:widowControl/>
        <w:numPr>
          <w:ilvl w:val="0"/>
          <w:numId w:val="13"/>
        </w:numPr>
        <w:spacing w:line="360" w:lineRule="auto"/>
        <w:jc w:val="left"/>
        <w:rPr>
          <w:rFonts w:ascii="宋体" w:hAnsi="宋体" w:cs="宋体"/>
          <w:b/>
          <w:bCs/>
          <w:highlight w:val="none"/>
        </w:rPr>
      </w:pPr>
      <w:r>
        <w:rPr>
          <w:rFonts w:hint="eastAsia" w:ascii="宋体" w:hAnsi="宋体" w:cs="宋体"/>
          <w:b/>
          <w:bCs/>
          <w:highlight w:val="none"/>
        </w:rPr>
        <w:t>在资格审查时，如发现下列情形之一的，将被视为无效投标文件：</w:t>
      </w:r>
    </w:p>
    <w:p>
      <w:pPr>
        <w:spacing w:line="360" w:lineRule="auto"/>
        <w:ind w:firstLine="420" w:firstLineChars="200"/>
        <w:rPr>
          <w:rFonts w:ascii="宋体" w:hAnsi="宋体" w:cs="宋体"/>
          <w:highlight w:val="none"/>
        </w:rPr>
      </w:pPr>
      <w:r>
        <w:rPr>
          <w:rFonts w:hint="eastAsia" w:ascii="宋体" w:hAnsi="宋体" w:cs="宋体"/>
          <w:highlight w:val="none"/>
        </w:rPr>
        <w:t>资格证明文件不全的或者不符合采购文件标明的资格要求的或者未按采购文件规定要求签署、盖章；；</w:t>
      </w:r>
    </w:p>
    <w:p>
      <w:pPr>
        <w:spacing w:line="360" w:lineRule="auto"/>
        <w:rPr>
          <w:rFonts w:ascii="宋体" w:hAnsi="宋体" w:cs="宋体"/>
          <w:b/>
          <w:bCs/>
          <w:highlight w:val="none"/>
        </w:rPr>
      </w:pPr>
      <w:r>
        <w:rPr>
          <w:rFonts w:hint="eastAsia" w:ascii="宋体" w:hAnsi="宋体" w:cs="宋体"/>
          <w:b/>
          <w:bCs/>
          <w:highlight w:val="none"/>
        </w:rPr>
        <w:t>B、在符合性审查（商务技术文件）时，如发现下列情形之一的，将被视为无效投标文件：</w:t>
      </w:r>
    </w:p>
    <w:p>
      <w:pPr>
        <w:spacing w:line="360" w:lineRule="auto"/>
        <w:ind w:firstLine="420" w:firstLineChars="200"/>
        <w:rPr>
          <w:rFonts w:ascii="宋体" w:hAnsi="宋体" w:cs="宋体"/>
          <w:highlight w:val="none"/>
        </w:rPr>
      </w:pPr>
      <w:r>
        <w:rPr>
          <w:rFonts w:hint="eastAsia" w:ascii="宋体" w:hAnsi="宋体" w:cs="宋体"/>
          <w:highlight w:val="none"/>
        </w:rPr>
        <w:t>1、未按照采购文件规定要求签署或盖章；</w:t>
      </w:r>
    </w:p>
    <w:p>
      <w:pPr>
        <w:spacing w:line="360" w:lineRule="auto"/>
        <w:ind w:firstLine="420" w:firstLineChars="200"/>
        <w:rPr>
          <w:rFonts w:ascii="宋体" w:hAnsi="宋体" w:cs="宋体"/>
          <w:highlight w:val="none"/>
        </w:rPr>
      </w:pPr>
      <w:r>
        <w:rPr>
          <w:rFonts w:hint="eastAsia" w:ascii="宋体" w:hAnsi="宋体" w:cs="宋体"/>
          <w:highlight w:val="none"/>
        </w:rPr>
        <w:t xml:space="preserve">2、投标文件无法定代表人签署本人姓名（或印盖本人姓名章），或签署人未提供有效的法定代表人授权委托书或授权委托书填写项目不齐全的；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highlight w:val="none"/>
        </w:rPr>
      </w:pPr>
      <w:r>
        <w:rPr>
          <w:rFonts w:hint="eastAsia" w:ascii="宋体" w:hAnsi="宋体" w:cs="宋体"/>
          <w:highlight w:val="none"/>
        </w:rPr>
        <w:t>3、投标文件项目不齐全；</w:t>
      </w:r>
    </w:p>
    <w:p>
      <w:pPr>
        <w:spacing w:line="360" w:lineRule="auto"/>
        <w:ind w:firstLine="420" w:firstLineChars="200"/>
        <w:rPr>
          <w:rFonts w:ascii="宋体" w:hAnsi="宋体" w:cs="宋体"/>
          <w:highlight w:val="none"/>
        </w:rPr>
      </w:pPr>
      <w:r>
        <w:rPr>
          <w:rFonts w:hint="eastAsia" w:ascii="宋体" w:hAnsi="宋体" w:cs="宋体"/>
          <w:highlight w:val="none"/>
        </w:rPr>
        <w:t>4、投标文件标明的响应或偏离与事实不符的；</w:t>
      </w:r>
    </w:p>
    <w:p>
      <w:pPr>
        <w:spacing w:line="360" w:lineRule="auto"/>
        <w:ind w:firstLine="420" w:firstLineChars="200"/>
        <w:rPr>
          <w:rFonts w:ascii="宋体" w:hAnsi="宋体" w:cs="宋体"/>
          <w:highlight w:val="none"/>
        </w:rPr>
      </w:pPr>
      <w:r>
        <w:rPr>
          <w:rFonts w:hint="eastAsia" w:ascii="宋体" w:hAnsi="宋体" w:cs="宋体"/>
          <w:highlight w:val="none"/>
        </w:rPr>
        <w:t>5、投标文件的实质性内容未使用中文表述、意思表述不明确、前后矛盾或者使用计量单位不符合采购文件要求的（经评标委员会认定并允许其当场更正的笔误除外）；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highlight w:val="none"/>
        </w:rPr>
      </w:pPr>
      <w:r>
        <w:rPr>
          <w:rFonts w:hint="eastAsia" w:ascii="宋体" w:hAnsi="宋体" w:cs="宋体"/>
          <w:highlight w:val="none"/>
        </w:rPr>
        <w:t>6、带“★”的条款不能满足采购文件要求、未实质性响应采购文件要求或者投标文件有采购人不能接受的附加条件的；</w:t>
      </w:r>
    </w:p>
    <w:p>
      <w:pPr>
        <w:spacing w:line="360" w:lineRule="auto"/>
        <w:ind w:firstLine="420" w:firstLineChars="200"/>
        <w:rPr>
          <w:rFonts w:ascii="宋体" w:hAnsi="宋体" w:cs="宋体"/>
          <w:highlight w:val="none"/>
        </w:rPr>
      </w:pPr>
      <w:r>
        <w:rPr>
          <w:rFonts w:hint="eastAsia" w:ascii="宋体" w:hAnsi="宋体" w:cs="宋体"/>
          <w:highlight w:val="none"/>
        </w:rPr>
        <w:t>7、投标技术方案不明确，存在一个或一个以上备选（替代）投标方案的；</w:t>
      </w:r>
    </w:p>
    <w:p>
      <w:pPr>
        <w:spacing w:line="360" w:lineRule="auto"/>
        <w:ind w:firstLine="420"/>
        <w:rPr>
          <w:rFonts w:ascii="宋体" w:hAnsi="宋体" w:cs="宋体"/>
          <w:highlight w:val="none"/>
        </w:rPr>
      </w:pPr>
      <w:r>
        <w:rPr>
          <w:rFonts w:hint="eastAsia" w:ascii="宋体" w:hAnsi="宋体" w:cs="宋体"/>
          <w:highlight w:val="none"/>
        </w:rPr>
        <w:t>8、法律、法规和采购文件规定的其他无效情形；</w:t>
      </w:r>
    </w:p>
    <w:p>
      <w:pPr>
        <w:spacing w:line="360" w:lineRule="auto"/>
        <w:ind w:firstLine="420"/>
        <w:rPr>
          <w:rFonts w:ascii="宋体" w:hAnsi="宋体" w:cs="宋体"/>
          <w:highlight w:val="none"/>
        </w:rPr>
      </w:pPr>
      <w:r>
        <w:rPr>
          <w:rFonts w:hint="eastAsia" w:ascii="宋体" w:hAnsi="宋体" w:cs="宋体"/>
          <w:highlight w:val="none"/>
        </w:rPr>
        <w:t>9、投标文件的有效期不满足采购文件要求；</w:t>
      </w:r>
    </w:p>
    <w:p>
      <w:pPr>
        <w:spacing w:line="360" w:lineRule="auto"/>
        <w:rPr>
          <w:rFonts w:ascii="宋体" w:hAnsi="宋体" w:cs="宋体"/>
          <w:b/>
          <w:bCs/>
          <w:kern w:val="0"/>
          <w:highlight w:val="none"/>
        </w:rPr>
      </w:pPr>
      <w:r>
        <w:rPr>
          <w:rFonts w:hint="eastAsia" w:ascii="宋体" w:hAnsi="宋体" w:cs="宋体"/>
          <w:b/>
          <w:bCs/>
          <w:highlight w:val="none"/>
        </w:rPr>
        <w:t>C、在符合性审查（报价文件）时，如发现下列情形之一的，将被视为无效投标文件：</w:t>
      </w:r>
    </w:p>
    <w:p>
      <w:pPr>
        <w:spacing w:line="360" w:lineRule="auto"/>
        <w:ind w:firstLine="420" w:firstLineChars="200"/>
        <w:rPr>
          <w:rFonts w:ascii="宋体" w:hAnsi="宋体" w:cs="宋体"/>
          <w:highlight w:val="none"/>
        </w:rPr>
      </w:pPr>
      <w:r>
        <w:rPr>
          <w:rFonts w:hint="eastAsia" w:ascii="宋体" w:hAnsi="宋体" w:cs="宋体"/>
          <w:highlight w:val="none"/>
        </w:rPr>
        <w:t>1、未按照采购文件规定要求签署或盖章；</w:t>
      </w:r>
    </w:p>
    <w:p>
      <w:pPr>
        <w:spacing w:line="360" w:lineRule="auto"/>
        <w:ind w:firstLine="420" w:firstLineChars="200"/>
        <w:rPr>
          <w:rFonts w:ascii="宋体" w:hAnsi="宋体" w:cs="宋体"/>
          <w:highlight w:val="none"/>
        </w:rPr>
      </w:pPr>
      <w:r>
        <w:rPr>
          <w:rFonts w:hint="eastAsia" w:ascii="宋体" w:hAnsi="宋体" w:cs="宋体"/>
          <w:highlight w:val="none"/>
        </w:rPr>
        <w:t>2、投标文件项目不齐全；</w:t>
      </w:r>
    </w:p>
    <w:p>
      <w:pPr>
        <w:spacing w:line="360" w:lineRule="auto"/>
        <w:ind w:firstLine="420" w:firstLineChars="200"/>
        <w:rPr>
          <w:rFonts w:ascii="宋体" w:hAnsi="宋体" w:cs="宋体"/>
          <w:highlight w:val="none"/>
        </w:rPr>
      </w:pPr>
      <w:r>
        <w:rPr>
          <w:rFonts w:hint="eastAsia" w:ascii="宋体" w:hAnsi="宋体" w:cs="宋体"/>
          <w:highlight w:val="none"/>
        </w:rPr>
        <w:t>3、未采用人民币报价或者未按照采购文件标明的币种报价的；</w:t>
      </w:r>
    </w:p>
    <w:p>
      <w:pPr>
        <w:spacing w:line="360" w:lineRule="auto"/>
        <w:ind w:firstLine="420" w:firstLineChars="200"/>
        <w:rPr>
          <w:rFonts w:ascii="宋体" w:hAnsi="宋体" w:cs="宋体"/>
          <w:highlight w:val="none"/>
        </w:rPr>
      </w:pPr>
      <w:r>
        <w:rPr>
          <w:rFonts w:hint="eastAsia" w:ascii="宋体" w:hAnsi="宋体" w:cs="宋体"/>
          <w:highlight w:val="none"/>
        </w:rPr>
        <w:t>4、报价超出最高限价，或者超出采购预算金额，采购人不能支付的；</w:t>
      </w:r>
    </w:p>
    <w:p>
      <w:pPr>
        <w:spacing w:line="360" w:lineRule="auto"/>
        <w:ind w:firstLine="420" w:firstLineChars="200"/>
        <w:rPr>
          <w:rFonts w:ascii="宋体" w:hAnsi="宋体" w:cs="宋体"/>
          <w:highlight w:val="none"/>
        </w:rPr>
      </w:pPr>
      <w:r>
        <w:rPr>
          <w:rFonts w:hint="eastAsia" w:ascii="宋体" w:hAnsi="宋体" w:cs="宋体"/>
          <w:highlight w:val="none"/>
        </w:rPr>
        <w:t>5、投标报价具有选择性的；</w:t>
      </w:r>
    </w:p>
    <w:p>
      <w:pPr>
        <w:spacing w:line="360" w:lineRule="auto"/>
        <w:ind w:firstLine="420" w:firstLineChars="200"/>
        <w:rPr>
          <w:rFonts w:ascii="宋体" w:hAnsi="宋体" w:cs="宋体"/>
          <w:highlight w:val="none"/>
        </w:rPr>
      </w:pPr>
      <w:r>
        <w:rPr>
          <w:rFonts w:hint="eastAsia" w:ascii="宋体" w:hAnsi="宋体" w:cs="宋体"/>
          <w:highlight w:val="none"/>
        </w:rPr>
        <w:t>6、投标报价中出现重大缺项、漏项；</w:t>
      </w:r>
    </w:p>
    <w:p>
      <w:pPr>
        <w:spacing w:line="360" w:lineRule="auto"/>
        <w:ind w:firstLine="420" w:firstLineChars="200"/>
        <w:rPr>
          <w:rFonts w:ascii="宋体" w:hAnsi="宋体" w:cs="宋体"/>
          <w:highlight w:val="none"/>
        </w:rPr>
      </w:pPr>
      <w:r>
        <w:rPr>
          <w:rFonts w:hint="eastAsia" w:ascii="宋体" w:hAnsi="宋体" w:cs="宋体"/>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highlight w:val="none"/>
        </w:rPr>
      </w:pPr>
      <w:r>
        <w:rPr>
          <w:rFonts w:hint="eastAsia" w:ascii="宋体" w:hAnsi="宋体" w:cs="宋体"/>
          <w:highlight w:val="none"/>
        </w:rPr>
        <w:t>8、投标文件（报价文件）内容与投标文件（商务技术文件）内容有重大差异的；</w:t>
      </w:r>
    </w:p>
    <w:p>
      <w:pPr>
        <w:spacing w:line="360" w:lineRule="auto"/>
        <w:ind w:firstLine="420" w:firstLineChars="200"/>
        <w:rPr>
          <w:rFonts w:ascii="宋体" w:hAnsi="宋体" w:cs="宋体"/>
          <w:highlight w:val="none"/>
        </w:rPr>
      </w:pPr>
      <w:r>
        <w:rPr>
          <w:rFonts w:hint="eastAsia" w:ascii="宋体" w:hAnsi="宋体" w:cs="宋体"/>
          <w:highlight w:val="none"/>
        </w:rPr>
        <w:t>9、法律、法规和采购文件规定的其他无效情形；</w:t>
      </w:r>
    </w:p>
    <w:p>
      <w:pPr>
        <w:spacing w:line="360" w:lineRule="auto"/>
        <w:ind w:firstLine="422" w:firstLineChars="200"/>
        <w:rPr>
          <w:rFonts w:ascii="宋体" w:hAnsi="宋体" w:cs="宋体"/>
          <w:b/>
          <w:bCs/>
          <w:highlight w:val="none"/>
        </w:rPr>
      </w:pPr>
      <w:r>
        <w:rPr>
          <w:rFonts w:hint="eastAsia" w:ascii="宋体" w:hAnsi="宋体" w:cs="宋体"/>
          <w:b/>
          <w:highlight w:val="none"/>
        </w:rPr>
        <w:t>（四）评分标准</w:t>
      </w:r>
    </w:p>
    <w:tbl>
      <w:tblPr>
        <w:tblStyle w:val="48"/>
        <w:tblW w:w="4919"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659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1" w:type="pct"/>
            <w:vAlign w:val="center"/>
          </w:tcPr>
          <w:p>
            <w:pPr>
              <w:spacing w:line="300" w:lineRule="auto"/>
              <w:jc w:val="center"/>
              <w:rPr>
                <w:rFonts w:ascii="宋体" w:hAnsi="宋体" w:cs="宋体"/>
                <w:b/>
                <w:bCs/>
                <w:highlight w:val="none"/>
              </w:rPr>
            </w:pPr>
            <w:r>
              <w:rPr>
                <w:rFonts w:hint="eastAsia" w:ascii="宋体" w:hAnsi="宋体" w:cs="宋体"/>
                <w:b/>
                <w:bCs/>
                <w:highlight w:val="none"/>
              </w:rPr>
              <w:t>序号</w:t>
            </w:r>
          </w:p>
        </w:tc>
        <w:tc>
          <w:tcPr>
            <w:tcW w:w="3932" w:type="pct"/>
            <w:vAlign w:val="center"/>
          </w:tcPr>
          <w:p>
            <w:pPr>
              <w:tabs>
                <w:tab w:val="left" w:pos="0"/>
              </w:tabs>
              <w:spacing w:line="300" w:lineRule="auto"/>
              <w:jc w:val="center"/>
              <w:rPr>
                <w:rFonts w:ascii="宋体" w:hAnsi="宋体" w:cs="宋体"/>
                <w:b/>
                <w:bCs/>
                <w:highlight w:val="none"/>
              </w:rPr>
            </w:pPr>
            <w:r>
              <w:rPr>
                <w:rFonts w:hint="eastAsia" w:ascii="宋体" w:hAnsi="宋体" w:cs="宋体"/>
                <w:b/>
                <w:bCs/>
                <w:highlight w:val="none"/>
              </w:rPr>
              <w:t>评审内容及标准</w:t>
            </w:r>
          </w:p>
        </w:tc>
        <w:tc>
          <w:tcPr>
            <w:tcW w:w="616" w:type="pct"/>
            <w:vAlign w:val="center"/>
          </w:tcPr>
          <w:p>
            <w:pPr>
              <w:tabs>
                <w:tab w:val="left" w:pos="0"/>
              </w:tabs>
              <w:spacing w:line="300" w:lineRule="auto"/>
              <w:jc w:val="center"/>
              <w:rPr>
                <w:rFonts w:ascii="宋体" w:hAnsi="宋体" w:cs="宋体"/>
                <w:b/>
                <w:bCs/>
                <w:highlight w:val="none"/>
              </w:rPr>
            </w:pPr>
            <w:r>
              <w:rPr>
                <w:rFonts w:hint="eastAsia" w:ascii="宋体" w:hAnsi="宋体" w:cs="宋体"/>
                <w:b/>
                <w:bCs/>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1" w:type="pct"/>
            <w:vAlign w:val="center"/>
          </w:tcPr>
          <w:p>
            <w:pPr>
              <w:spacing w:line="300" w:lineRule="auto"/>
              <w:jc w:val="center"/>
              <w:rPr>
                <w:rFonts w:ascii="宋体" w:hAnsi="宋体" w:cs="宋体"/>
                <w:b/>
                <w:bCs/>
                <w:highlight w:val="none"/>
              </w:rPr>
            </w:pPr>
            <w:r>
              <w:rPr>
                <w:rFonts w:hint="eastAsia" w:ascii="宋体" w:hAnsi="宋体" w:cs="宋体"/>
                <w:b/>
                <w:bCs/>
                <w:highlight w:val="none"/>
              </w:rPr>
              <w:t>一</w:t>
            </w:r>
          </w:p>
        </w:tc>
        <w:tc>
          <w:tcPr>
            <w:tcW w:w="3932" w:type="pct"/>
            <w:vAlign w:val="center"/>
          </w:tcPr>
          <w:p>
            <w:pPr>
              <w:tabs>
                <w:tab w:val="left" w:pos="0"/>
              </w:tabs>
              <w:spacing w:line="300" w:lineRule="auto"/>
              <w:rPr>
                <w:rFonts w:ascii="宋体" w:hAnsi="宋体" w:cs="宋体"/>
                <w:b/>
                <w:bCs/>
                <w:highlight w:val="none"/>
              </w:rPr>
            </w:pPr>
            <w:r>
              <w:rPr>
                <w:rFonts w:hint="eastAsia" w:ascii="宋体" w:hAnsi="宋体" w:cs="宋体"/>
                <w:b/>
                <w:bCs/>
                <w:highlight w:val="none"/>
              </w:rPr>
              <w:t>价格部分</w:t>
            </w:r>
          </w:p>
        </w:tc>
        <w:tc>
          <w:tcPr>
            <w:tcW w:w="616" w:type="pct"/>
            <w:vAlign w:val="center"/>
          </w:tcPr>
          <w:p>
            <w:pPr>
              <w:tabs>
                <w:tab w:val="left" w:pos="0"/>
              </w:tabs>
              <w:spacing w:line="300" w:lineRule="auto"/>
              <w:jc w:val="center"/>
              <w:rPr>
                <w:rFonts w:ascii="宋体" w:hAnsi="宋体" w:cs="宋体"/>
                <w:b/>
                <w:bCs/>
                <w:highlight w:val="none"/>
              </w:rPr>
            </w:pPr>
            <w:r>
              <w:rPr>
                <w:rFonts w:hint="eastAsia" w:ascii="宋体" w:hAnsi="宋体" w:cs="宋体"/>
                <w:b/>
                <w:bCs/>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1" w:type="pct"/>
            <w:vAlign w:val="center"/>
          </w:tcPr>
          <w:p>
            <w:pPr>
              <w:spacing w:line="300" w:lineRule="auto"/>
              <w:jc w:val="center"/>
              <w:rPr>
                <w:rFonts w:ascii="宋体" w:hAnsi="宋体" w:cs="宋体"/>
                <w:highlight w:val="none"/>
              </w:rPr>
            </w:pPr>
            <w:r>
              <w:rPr>
                <w:rFonts w:hint="eastAsia" w:ascii="宋体" w:hAnsi="宋体" w:cs="宋体"/>
                <w:highlight w:val="none"/>
              </w:rPr>
              <w:t>1</w:t>
            </w:r>
          </w:p>
        </w:tc>
        <w:tc>
          <w:tcPr>
            <w:tcW w:w="3932" w:type="pct"/>
            <w:vAlign w:val="center"/>
          </w:tcPr>
          <w:p>
            <w:pPr>
              <w:tabs>
                <w:tab w:val="left" w:pos="0"/>
              </w:tabs>
              <w:spacing w:line="300" w:lineRule="auto"/>
              <w:rPr>
                <w:rFonts w:ascii="宋体" w:hAnsi="宋体" w:cs="宋体"/>
                <w:highlight w:val="none"/>
              </w:rPr>
            </w:pPr>
            <w:r>
              <w:rPr>
                <w:rFonts w:hint="eastAsia" w:ascii="宋体" w:hAnsi="宋体" w:cs="宋体"/>
                <w:highlight w:val="none"/>
              </w:rPr>
              <w:t>评标基准价指的是满足招标文件要求且最低的参与评审的价格。</w:t>
            </w:r>
          </w:p>
          <w:p>
            <w:pPr>
              <w:tabs>
                <w:tab w:val="left" w:pos="0"/>
              </w:tabs>
              <w:spacing w:line="300" w:lineRule="auto"/>
              <w:rPr>
                <w:rFonts w:ascii="宋体" w:hAnsi="宋体" w:cs="宋体"/>
                <w:highlight w:val="none"/>
              </w:rPr>
            </w:pPr>
            <w:r>
              <w:rPr>
                <w:rFonts w:hint="eastAsia" w:ascii="宋体" w:hAnsi="宋体" w:cs="宋体"/>
                <w:highlight w:val="none"/>
              </w:rPr>
              <w:t>参与评审的价格=投标报价-小微企业价格扣除优惠值（如有）。</w:t>
            </w:r>
          </w:p>
          <w:p>
            <w:pPr>
              <w:tabs>
                <w:tab w:val="left" w:pos="0"/>
              </w:tabs>
              <w:spacing w:line="300" w:lineRule="auto"/>
              <w:rPr>
                <w:rFonts w:ascii="宋体" w:hAnsi="宋体" w:cs="宋体"/>
                <w:highlight w:val="none"/>
              </w:rPr>
            </w:pPr>
            <w:r>
              <w:rPr>
                <w:rFonts w:hint="eastAsia" w:ascii="宋体" w:hAnsi="宋体" w:cs="宋体"/>
                <w:highlight w:val="none"/>
              </w:rPr>
              <w:t>参与评审的价格为评标基准价的其价格得分得满分30分。</w:t>
            </w:r>
          </w:p>
          <w:p>
            <w:pPr>
              <w:tabs>
                <w:tab w:val="left" w:pos="0"/>
              </w:tabs>
              <w:spacing w:line="300" w:lineRule="auto"/>
              <w:rPr>
                <w:rFonts w:ascii="宋体" w:hAnsi="宋体" w:cs="宋体"/>
                <w:highlight w:val="none"/>
              </w:rPr>
            </w:pPr>
            <w:r>
              <w:rPr>
                <w:rFonts w:hint="eastAsia" w:ascii="宋体" w:hAnsi="宋体" w:cs="宋体"/>
                <w:highlight w:val="none"/>
              </w:rPr>
              <w:t>其他投标人价格得分按照下列公式计算：</w:t>
            </w:r>
          </w:p>
          <w:p>
            <w:pPr>
              <w:tabs>
                <w:tab w:val="left" w:pos="0"/>
              </w:tabs>
              <w:spacing w:line="300" w:lineRule="auto"/>
              <w:rPr>
                <w:rFonts w:ascii="宋体" w:hAnsi="宋体" w:cs="宋体"/>
                <w:highlight w:val="none"/>
              </w:rPr>
            </w:pPr>
            <w:r>
              <w:rPr>
                <w:rFonts w:hint="eastAsia" w:ascii="宋体" w:hAnsi="宋体" w:cs="宋体"/>
                <w:highlight w:val="none"/>
              </w:rPr>
              <w:t>价格得分=（评标基准价/各投标人参与评审的价格）×</w:t>
            </w:r>
            <w:r>
              <w:rPr>
                <w:rFonts w:hint="eastAsia" w:ascii="宋体" w:hAnsi="宋体" w:cs="宋体"/>
                <w:highlight w:val="none"/>
                <w:u w:val="single"/>
              </w:rPr>
              <w:t>30%</w:t>
            </w:r>
            <w:r>
              <w:rPr>
                <w:rFonts w:hint="eastAsia" w:ascii="宋体" w:hAnsi="宋体" w:cs="宋体"/>
                <w:highlight w:val="none"/>
              </w:rPr>
              <w:t>×100。</w:t>
            </w:r>
          </w:p>
          <w:p>
            <w:pPr>
              <w:tabs>
                <w:tab w:val="left" w:pos="0"/>
              </w:tabs>
              <w:spacing w:line="300" w:lineRule="auto"/>
              <w:rPr>
                <w:rFonts w:ascii="宋体" w:hAnsi="宋体" w:cs="宋体"/>
                <w:b/>
                <w:bCs/>
                <w:highlight w:val="none"/>
              </w:rPr>
            </w:pPr>
            <w:r>
              <w:rPr>
                <w:rFonts w:hint="eastAsia" w:ascii="宋体" w:hAnsi="宋体" w:cs="宋体"/>
                <w:b/>
                <w:bCs/>
                <w:highlight w:val="none"/>
              </w:rPr>
              <w:t>注：1、投标报价超过对应最高限价的作无效标处理。</w:t>
            </w:r>
          </w:p>
          <w:p>
            <w:pPr>
              <w:spacing w:line="300" w:lineRule="auto"/>
              <w:rPr>
                <w:rFonts w:ascii="宋体" w:hAnsi="宋体" w:cs="宋体"/>
                <w:highlight w:val="none"/>
              </w:rPr>
            </w:pPr>
            <w:r>
              <w:rPr>
                <w:rFonts w:hint="eastAsia" w:ascii="宋体" w:hAnsi="宋体" w:cs="宋体"/>
                <w:b/>
                <w:bCs/>
                <w:highlight w:val="none"/>
              </w:rPr>
              <w:t>2、价格得分小数点后保留2位小数，第3位小数四舍五入。</w:t>
            </w:r>
          </w:p>
        </w:tc>
        <w:tc>
          <w:tcPr>
            <w:tcW w:w="616" w:type="pct"/>
            <w:vAlign w:val="center"/>
          </w:tcPr>
          <w:p>
            <w:pPr>
              <w:tabs>
                <w:tab w:val="left" w:pos="0"/>
              </w:tabs>
              <w:spacing w:line="300" w:lineRule="auto"/>
              <w:jc w:val="center"/>
              <w:rPr>
                <w:rFonts w:ascii="宋体" w:hAnsi="宋体" w:cs="宋体"/>
                <w:highlight w:val="none"/>
              </w:rPr>
            </w:pPr>
            <w:r>
              <w:rPr>
                <w:rFonts w:hint="eastAsia" w:ascii="宋体" w:hAnsi="宋体" w:cs="宋体"/>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51" w:type="pct"/>
            <w:vAlign w:val="center"/>
          </w:tcPr>
          <w:p>
            <w:pPr>
              <w:spacing w:line="300" w:lineRule="auto"/>
              <w:jc w:val="center"/>
              <w:rPr>
                <w:rFonts w:ascii="宋体" w:hAnsi="宋体" w:cs="宋体"/>
                <w:b/>
                <w:bCs/>
                <w:highlight w:val="none"/>
              </w:rPr>
            </w:pPr>
            <w:r>
              <w:rPr>
                <w:rFonts w:hint="eastAsia" w:ascii="宋体" w:hAnsi="宋体" w:cs="宋体"/>
                <w:b/>
                <w:bCs/>
                <w:highlight w:val="none"/>
              </w:rPr>
              <w:t>二</w:t>
            </w:r>
          </w:p>
        </w:tc>
        <w:tc>
          <w:tcPr>
            <w:tcW w:w="3932" w:type="pct"/>
            <w:vAlign w:val="center"/>
          </w:tcPr>
          <w:p>
            <w:pPr>
              <w:spacing w:line="300" w:lineRule="auto"/>
              <w:rPr>
                <w:rFonts w:ascii="宋体" w:hAnsi="宋体" w:cs="宋体"/>
                <w:b/>
                <w:bCs/>
                <w:highlight w:val="none"/>
              </w:rPr>
            </w:pPr>
            <w:r>
              <w:rPr>
                <w:rFonts w:hint="eastAsia" w:ascii="宋体" w:hAnsi="宋体" w:cs="宋体"/>
                <w:b/>
                <w:bCs/>
                <w:highlight w:val="none"/>
              </w:rPr>
              <w:t>商务技术部分</w:t>
            </w:r>
          </w:p>
        </w:tc>
        <w:tc>
          <w:tcPr>
            <w:tcW w:w="616" w:type="pct"/>
            <w:vAlign w:val="center"/>
          </w:tcPr>
          <w:p>
            <w:pPr>
              <w:tabs>
                <w:tab w:val="left" w:pos="0"/>
              </w:tabs>
              <w:spacing w:line="300" w:lineRule="auto"/>
              <w:jc w:val="center"/>
              <w:rPr>
                <w:rFonts w:ascii="宋体" w:hAnsi="宋体" w:cs="宋体"/>
                <w:b/>
                <w:bCs/>
                <w:highlight w:val="none"/>
              </w:rPr>
            </w:pPr>
            <w:r>
              <w:rPr>
                <w:rFonts w:hint="eastAsia" w:ascii="宋体" w:hAnsi="宋体" w:cs="宋体"/>
                <w:b/>
                <w:bCs/>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Align w:val="center"/>
          </w:tcPr>
          <w:p>
            <w:pPr>
              <w:spacing w:line="300" w:lineRule="auto"/>
              <w:jc w:val="center"/>
              <w:rPr>
                <w:rFonts w:ascii="宋体" w:hAnsi="宋体" w:cs="宋体"/>
                <w:highlight w:val="none"/>
              </w:rPr>
            </w:pPr>
            <w:r>
              <w:rPr>
                <w:rFonts w:hint="eastAsia" w:ascii="宋体" w:hAnsi="宋体" w:cs="宋体"/>
                <w:highlight w:val="none"/>
              </w:rPr>
              <w:t>1</w:t>
            </w:r>
          </w:p>
        </w:tc>
        <w:tc>
          <w:tcPr>
            <w:tcW w:w="3932" w:type="pct"/>
            <w:vAlign w:val="center"/>
          </w:tcPr>
          <w:p>
            <w:pPr>
              <w:spacing w:line="300" w:lineRule="auto"/>
              <w:jc w:val="left"/>
              <w:rPr>
                <w:rFonts w:ascii="宋体" w:hAnsi="宋体" w:cs="宋体"/>
                <w:highlight w:val="none"/>
              </w:rPr>
            </w:pPr>
            <w:r>
              <w:rPr>
                <w:rFonts w:hint="eastAsia" w:ascii="宋体" w:hAnsi="宋体" w:cs="宋体"/>
                <w:b/>
                <w:bCs/>
                <w:highlight w:val="none"/>
              </w:rPr>
              <w:t>对招标文件的技术需求响应程度：</w:t>
            </w:r>
            <w:r>
              <w:rPr>
                <w:rFonts w:hint="eastAsia" w:ascii="宋体" w:hAnsi="宋体" w:cs="宋体"/>
                <w:highlight w:val="none"/>
              </w:rPr>
              <w:t>完全满足招标文件第二章招标需求二、技术需求中的所有技术条款得38分。每负偏离一条打“★”号的技术条款作无效标处理；每负偏离一条打“▲”号的技术条款扣2分；每负偏离一条未打“★”号或未打“▲”的技术条款，扣1分；当扣减至0分（或以下）时，该投标被拒绝，其投标文件作无效标处理，不再进行评审。</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Align w:val="center"/>
          </w:tcPr>
          <w:p>
            <w:pPr>
              <w:spacing w:line="300" w:lineRule="auto"/>
              <w:jc w:val="center"/>
              <w:rPr>
                <w:rFonts w:ascii="宋体" w:hAnsi="宋体" w:cs="宋体"/>
                <w:highlight w:val="none"/>
              </w:rPr>
            </w:pPr>
            <w:r>
              <w:rPr>
                <w:rFonts w:hint="eastAsia" w:ascii="宋体" w:hAnsi="宋体" w:cs="宋体"/>
                <w:highlight w:val="none"/>
              </w:rPr>
              <w:t>2</w:t>
            </w:r>
          </w:p>
        </w:tc>
        <w:tc>
          <w:tcPr>
            <w:tcW w:w="3932" w:type="pct"/>
            <w:vAlign w:val="center"/>
          </w:tcPr>
          <w:p>
            <w:pPr>
              <w:spacing w:line="300" w:lineRule="auto"/>
              <w:jc w:val="left"/>
              <w:rPr>
                <w:rFonts w:ascii="宋体" w:hAnsi="宋体" w:cs="宋体"/>
                <w:highlight w:val="none"/>
              </w:rPr>
            </w:pPr>
            <w:r>
              <w:rPr>
                <w:rFonts w:hint="eastAsia" w:ascii="宋体" w:hAnsi="宋体" w:cs="宋体"/>
                <w:b/>
                <w:bCs/>
                <w:highlight w:val="none"/>
              </w:rPr>
              <w:t>相关业绩：</w:t>
            </w:r>
            <w:r>
              <w:rPr>
                <w:rFonts w:hint="eastAsia" w:ascii="宋体" w:hAnsi="宋体" w:cs="宋体"/>
                <w:highlight w:val="none"/>
              </w:rPr>
              <w:t>投标人或投标所用品牌的试剂厂商有自2020年1月1日以来，与最终用户签订的销售业绩，每提供一例业绩得0.5分。提供完整的合同复印件，复印件能清楚的辨析试剂型号和价格，否则不得分。本项最高得3分。</w:t>
            </w:r>
            <w:r>
              <w:rPr>
                <w:rFonts w:hint="eastAsia"/>
              </w:rPr>
              <w:t>对省级以上主管部门认定的首台套产品，自纳入《省推广应用指导目录》起三年内参加政府采购活动，视同已具备相应销售业绩，业绩分为满分，投标文件中提供相应的证明材料。</w:t>
            </w:r>
          </w:p>
          <w:p>
            <w:pPr>
              <w:spacing w:line="300" w:lineRule="auto"/>
              <w:jc w:val="left"/>
              <w:rPr>
                <w:rFonts w:ascii="宋体" w:hAnsi="宋体" w:cs="宋体"/>
                <w:b/>
                <w:bCs/>
                <w:highlight w:val="none"/>
              </w:rPr>
            </w:pPr>
            <w:r>
              <w:rPr>
                <w:rFonts w:hint="eastAsia" w:ascii="宋体" w:hAnsi="宋体" w:cs="宋体"/>
                <w:b/>
                <w:bCs/>
                <w:highlight w:val="none"/>
              </w:rPr>
              <w:t>备注：投标文件中提供设备或试剂采购合同及产品发票并加盖公章，否则不得分。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Align w:val="center"/>
          </w:tcPr>
          <w:p>
            <w:pPr>
              <w:spacing w:line="300" w:lineRule="auto"/>
              <w:jc w:val="center"/>
              <w:rPr>
                <w:rFonts w:ascii="宋体" w:hAnsi="宋体" w:cs="宋体"/>
                <w:highlight w:val="none"/>
              </w:rPr>
            </w:pPr>
            <w:r>
              <w:rPr>
                <w:rFonts w:hint="eastAsia" w:ascii="宋体" w:hAnsi="宋体" w:cs="宋体"/>
                <w:highlight w:val="none"/>
              </w:rPr>
              <w:t>3</w:t>
            </w:r>
          </w:p>
        </w:tc>
        <w:tc>
          <w:tcPr>
            <w:tcW w:w="3932" w:type="pct"/>
            <w:vAlign w:val="center"/>
          </w:tcPr>
          <w:p>
            <w:pPr>
              <w:spacing w:line="300" w:lineRule="auto"/>
              <w:rPr>
                <w:rFonts w:ascii="宋体" w:hAnsi="宋体" w:cs="宋体"/>
                <w:highlight w:val="none"/>
              </w:rPr>
            </w:pPr>
            <w:r>
              <w:rPr>
                <w:rFonts w:hint="eastAsia" w:ascii="宋体" w:hAnsi="宋体" w:cs="宋体"/>
                <w:b/>
                <w:bCs/>
                <w:highlight w:val="none"/>
              </w:rPr>
              <w:t>试剂质量保证措施：</w:t>
            </w:r>
            <w:r>
              <w:rPr>
                <w:rFonts w:hint="eastAsia" w:ascii="宋体" w:hAnsi="宋体" w:cs="宋体"/>
                <w:highlight w:val="none"/>
              </w:rPr>
              <w:t>评委根据投标人针对本项目制定的质量保证措施（如检验试剂的来源渠道、保存、运输等问题）的合理性、科学性、完整性进行综合评定。质量保证措施合理、科学、完整得3分；质量保证措施基本合理、基本科学、基本完整得2分；质量保证措施存在明显缺陷得1分；无相关措施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Align w:val="center"/>
          </w:tcPr>
          <w:p>
            <w:pPr>
              <w:spacing w:line="300" w:lineRule="auto"/>
              <w:jc w:val="center"/>
              <w:rPr>
                <w:rFonts w:ascii="宋体" w:hAnsi="宋体" w:cs="宋体"/>
                <w:highlight w:val="none"/>
              </w:rPr>
            </w:pPr>
            <w:r>
              <w:rPr>
                <w:rFonts w:hint="eastAsia" w:ascii="宋体" w:hAnsi="宋体" w:cs="宋体"/>
                <w:highlight w:val="none"/>
              </w:rPr>
              <w:t>4</w:t>
            </w:r>
          </w:p>
        </w:tc>
        <w:tc>
          <w:tcPr>
            <w:tcW w:w="3932" w:type="pct"/>
            <w:vAlign w:val="center"/>
          </w:tcPr>
          <w:p>
            <w:pPr>
              <w:spacing w:after="120" w:line="300" w:lineRule="auto"/>
              <w:rPr>
                <w:rFonts w:ascii="宋体" w:hAnsi="宋体" w:cs="宋体"/>
                <w:highlight w:val="none"/>
              </w:rPr>
            </w:pPr>
            <w:r>
              <w:rPr>
                <w:rFonts w:hint="eastAsia" w:ascii="宋体" w:hAnsi="宋体" w:cs="宋体"/>
                <w:b/>
                <w:bCs/>
                <w:highlight w:val="none"/>
              </w:rPr>
              <w:t>冷库仓储能力：</w:t>
            </w:r>
            <w:r>
              <w:rPr>
                <w:rFonts w:hint="eastAsia" w:ascii="宋体" w:hAnsi="宋体" w:cs="宋体"/>
                <w:highlight w:val="none"/>
              </w:rPr>
              <w:t>根据投标人仓储冷库容积综合评议。完全满足采购人需求的得3分；欠满足采购人需求的得2分；不满足采购人需求的得1分；</w:t>
            </w:r>
            <w:r>
              <w:rPr>
                <w:rFonts w:hint="eastAsia" w:ascii="宋体" w:hAnsi="宋体" w:cs="宋体"/>
                <w:b/>
                <w:bCs/>
                <w:highlight w:val="none"/>
              </w:rPr>
              <w:t>备注：投标人提供自有产权(或租赁)冷库的安装合同（租赁合同）、冷库图片并加盖投标人公章作为评审依据，相关证明材料须体现冷库容积，无法体现不得分。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1" w:type="pct"/>
            <w:vAlign w:val="center"/>
          </w:tcPr>
          <w:p>
            <w:pPr>
              <w:spacing w:line="300" w:lineRule="auto"/>
              <w:jc w:val="center"/>
              <w:rPr>
                <w:rFonts w:ascii="宋体" w:hAnsi="宋体" w:cs="宋体"/>
                <w:highlight w:val="none"/>
              </w:rPr>
            </w:pPr>
            <w:r>
              <w:rPr>
                <w:rFonts w:hint="eastAsia" w:ascii="宋体" w:hAnsi="宋体" w:cs="宋体"/>
                <w:highlight w:val="none"/>
              </w:rPr>
              <w:t>5</w:t>
            </w:r>
          </w:p>
        </w:tc>
        <w:tc>
          <w:tcPr>
            <w:tcW w:w="3932" w:type="pct"/>
          </w:tcPr>
          <w:p>
            <w:pPr>
              <w:spacing w:before="120" w:beforeLines="50" w:after="120" w:afterLines="50" w:line="300" w:lineRule="auto"/>
              <w:rPr>
                <w:rFonts w:ascii="宋体" w:hAnsi="宋体" w:cs="宋体"/>
                <w:b/>
                <w:bCs/>
                <w:highlight w:val="none"/>
              </w:rPr>
            </w:pPr>
            <w:bookmarkStart w:id="127" w:name="_Hlk105611999"/>
            <w:r>
              <w:rPr>
                <w:rFonts w:hint="eastAsia" w:ascii="宋体" w:hAnsi="宋体" w:cs="宋体"/>
                <w:b/>
                <w:bCs/>
                <w:highlight w:val="none"/>
              </w:rPr>
              <w:t>产品验收方案</w:t>
            </w:r>
            <w:bookmarkEnd w:id="127"/>
            <w:r>
              <w:rPr>
                <w:rFonts w:hint="eastAsia" w:ascii="宋体" w:hAnsi="宋体" w:cs="宋体"/>
                <w:b/>
                <w:bCs/>
                <w:highlight w:val="none"/>
              </w:rPr>
              <w:t>：</w:t>
            </w:r>
            <w:r>
              <w:rPr>
                <w:rFonts w:hint="eastAsia" w:ascii="宋体" w:hAnsi="宋体" w:cs="宋体"/>
                <w:highlight w:val="none"/>
              </w:rPr>
              <w:t>根据投标人提供的试剂验收方案进行综合评议。方案考虑充分措施有效得3分；方案合理措施一般得2分；方案考虑不够充分得1分；无方案不得分。</w:t>
            </w:r>
          </w:p>
        </w:tc>
        <w:tc>
          <w:tcPr>
            <w:tcW w:w="616" w:type="pct"/>
            <w:vAlign w:val="center"/>
          </w:tcPr>
          <w:p>
            <w:pPr>
              <w:spacing w:line="300" w:lineRule="auto"/>
              <w:jc w:val="center"/>
              <w:rPr>
                <w:rFonts w:ascii="宋体" w:hAnsi="宋体" w:cs="宋体"/>
                <w:highlight w:val="none"/>
              </w:rPr>
            </w:pPr>
            <w:r>
              <w:rPr>
                <w:rFonts w:hint="eastAsia" w:ascii="宋体" w:hAnsi="宋体" w:cs="宋体"/>
                <w:bCs/>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1" w:type="pct"/>
            <w:vMerge w:val="restart"/>
            <w:vAlign w:val="center"/>
          </w:tcPr>
          <w:p>
            <w:pPr>
              <w:spacing w:line="300" w:lineRule="auto"/>
              <w:jc w:val="center"/>
              <w:rPr>
                <w:rFonts w:ascii="宋体" w:hAnsi="宋体" w:cs="宋体"/>
                <w:highlight w:val="none"/>
              </w:rPr>
            </w:pPr>
            <w:r>
              <w:rPr>
                <w:rFonts w:hint="eastAsia" w:ascii="宋体" w:hAnsi="宋体" w:cs="宋体"/>
                <w:highlight w:val="none"/>
              </w:rPr>
              <w:t>6</w:t>
            </w:r>
          </w:p>
        </w:tc>
        <w:tc>
          <w:tcPr>
            <w:tcW w:w="3932" w:type="pct"/>
            <w:vAlign w:val="center"/>
          </w:tcPr>
          <w:p>
            <w:pPr>
              <w:spacing w:line="300" w:lineRule="auto"/>
              <w:jc w:val="left"/>
              <w:rPr>
                <w:rFonts w:ascii="宋体" w:hAnsi="宋体" w:cs="宋体"/>
                <w:highlight w:val="none"/>
              </w:rPr>
            </w:pPr>
            <w:r>
              <w:rPr>
                <w:rFonts w:hint="eastAsia" w:ascii="宋体" w:hAnsi="宋体" w:cs="宋体"/>
                <w:b/>
                <w:bCs/>
                <w:highlight w:val="none"/>
              </w:rPr>
              <w:t>物流方案：</w:t>
            </w:r>
          </w:p>
        </w:tc>
        <w:tc>
          <w:tcPr>
            <w:tcW w:w="616" w:type="pct"/>
            <w:vAlign w:val="center"/>
          </w:tcPr>
          <w:p>
            <w:pPr>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line="300" w:lineRule="auto"/>
              <w:jc w:val="left"/>
              <w:rPr>
                <w:rFonts w:ascii="宋体" w:hAnsi="宋体" w:cs="宋体"/>
                <w:highlight w:val="none"/>
              </w:rPr>
            </w:pPr>
            <w:r>
              <w:rPr>
                <w:rFonts w:hint="eastAsia" w:ascii="宋体" w:hAnsi="宋体" w:cs="宋体"/>
                <w:highlight w:val="none"/>
              </w:rPr>
              <w:t>根据投标人提供物流方案，对物流方案的有效性，快捷性、可靠性并</w:t>
            </w:r>
            <w:r>
              <w:rPr>
                <w:rFonts w:hint="eastAsia" w:ascii="宋体" w:hAnsi="宋体" w:cs="宋体"/>
                <w:bCs/>
                <w:highlight w:val="none"/>
              </w:rPr>
              <w:t>结合采购需求</w:t>
            </w:r>
            <w:r>
              <w:rPr>
                <w:rFonts w:hint="eastAsia" w:ascii="宋体" w:hAnsi="宋体" w:cs="宋体"/>
                <w:highlight w:val="none"/>
              </w:rPr>
              <w:t>进行综合评议。案考虑充分措施有效的得3分；方案合理措施一般的得2分；方案考虑不够充分的得1分；未提供的不得分。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line="300" w:lineRule="auto"/>
              <w:jc w:val="left"/>
              <w:rPr>
                <w:rFonts w:ascii="宋体" w:hAnsi="宋体" w:cs="宋体"/>
                <w:highlight w:val="none"/>
              </w:rPr>
            </w:pPr>
            <w:r>
              <w:rPr>
                <w:rFonts w:hint="eastAsia" w:ascii="宋体" w:hAnsi="宋体" w:cs="宋体"/>
                <w:highlight w:val="none"/>
              </w:rPr>
              <w:t>根据投标人自有或租赁的冷链车和检验试剂到货时间情况进行综合评议。冷链车及承诺检验试剂到货时间完全满足采购人需求的得3分；欠满足采购人需求的得2分；不满足采购人需求的得1分；未提供的不得分。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restart"/>
            <w:vAlign w:val="center"/>
          </w:tcPr>
          <w:p>
            <w:pPr>
              <w:spacing w:line="300" w:lineRule="auto"/>
              <w:jc w:val="center"/>
              <w:rPr>
                <w:rFonts w:ascii="宋体" w:hAnsi="宋体" w:cs="宋体"/>
                <w:highlight w:val="none"/>
              </w:rPr>
            </w:pPr>
          </w:p>
          <w:p>
            <w:pPr>
              <w:spacing w:line="300" w:lineRule="auto"/>
              <w:jc w:val="center"/>
              <w:rPr>
                <w:rFonts w:ascii="宋体" w:hAnsi="宋体" w:cs="宋体"/>
                <w:highlight w:val="none"/>
              </w:rPr>
            </w:pPr>
          </w:p>
          <w:p>
            <w:pPr>
              <w:spacing w:line="300" w:lineRule="auto"/>
              <w:jc w:val="center"/>
              <w:rPr>
                <w:rFonts w:ascii="宋体" w:hAnsi="宋体" w:cs="宋体"/>
                <w:highlight w:val="none"/>
              </w:rPr>
            </w:pPr>
          </w:p>
          <w:p>
            <w:pPr>
              <w:spacing w:line="300" w:lineRule="auto"/>
              <w:jc w:val="center"/>
              <w:rPr>
                <w:rFonts w:ascii="宋体" w:hAnsi="宋体" w:cs="宋体"/>
                <w:highlight w:val="none"/>
              </w:rPr>
            </w:pPr>
            <w:r>
              <w:rPr>
                <w:rFonts w:hint="eastAsia" w:ascii="宋体" w:hAnsi="宋体" w:cs="宋体"/>
                <w:highlight w:val="none"/>
              </w:rPr>
              <w:t>7</w:t>
            </w:r>
          </w:p>
        </w:tc>
        <w:tc>
          <w:tcPr>
            <w:tcW w:w="3932" w:type="pct"/>
            <w:vAlign w:val="center"/>
          </w:tcPr>
          <w:p>
            <w:pPr>
              <w:spacing w:line="300" w:lineRule="auto"/>
              <w:rPr>
                <w:rFonts w:ascii="宋体" w:hAnsi="宋体" w:cs="宋体"/>
                <w:highlight w:val="none"/>
              </w:rPr>
            </w:pPr>
            <w:bookmarkStart w:id="128" w:name="_Hlk105612024"/>
            <w:r>
              <w:rPr>
                <w:rFonts w:hint="eastAsia" w:ascii="宋体" w:hAnsi="宋体" w:cs="宋体"/>
                <w:b/>
                <w:bCs/>
                <w:highlight w:val="none"/>
              </w:rPr>
              <w:t>售后服务</w:t>
            </w:r>
            <w:bookmarkEnd w:id="128"/>
            <w:r>
              <w:rPr>
                <w:rFonts w:hint="eastAsia" w:ascii="宋体" w:hAnsi="宋体" w:cs="宋体"/>
                <w:b/>
                <w:bCs/>
                <w:highlight w:val="none"/>
              </w:rPr>
              <w:t xml:space="preserve">能力： </w:t>
            </w:r>
          </w:p>
        </w:tc>
        <w:tc>
          <w:tcPr>
            <w:tcW w:w="616" w:type="pct"/>
            <w:vAlign w:val="center"/>
          </w:tcPr>
          <w:p>
            <w:pPr>
              <w:spacing w:before="120" w:beforeLines="50" w:after="120" w:afterLines="50" w:line="300" w:lineRule="auto"/>
              <w:jc w:val="center"/>
              <w:rPr>
                <w:rFonts w:ascii="宋体" w:hAnsi="宋体" w:cs="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line="300" w:lineRule="auto"/>
              <w:rPr>
                <w:rFonts w:ascii="宋体" w:hAnsi="宋体" w:cs="宋体"/>
                <w:highlight w:val="none"/>
              </w:rPr>
            </w:pPr>
            <w:r>
              <w:rPr>
                <w:rFonts w:hint="eastAsia" w:ascii="宋体" w:hAnsi="宋体" w:cs="宋体"/>
                <w:highlight w:val="none"/>
              </w:rPr>
              <w:t>售后服务方案，包括但不限于服务响应时间、故障解决方案，响应时间短，解决方案充分得3分；响应时间一般，解决方案较合理得2分；响应时间长，解决方案一般1分；响应时间长，解决方案差0.5分；无解决方案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w:t>
            </w:r>
            <w:r>
              <w:rPr>
                <w:rFonts w:hint="eastAsia" w:ascii="宋体" w:hAnsi="宋体" w:cs="宋体"/>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after="120" w:line="300" w:lineRule="auto"/>
              <w:rPr>
                <w:rFonts w:ascii="宋体" w:hAnsi="宋体" w:cs="宋体"/>
                <w:highlight w:val="none"/>
              </w:rPr>
            </w:pPr>
            <w:r>
              <w:rPr>
                <w:rFonts w:hint="eastAsia" w:ascii="宋体" w:hAnsi="宋体" w:cs="宋体"/>
                <w:highlight w:val="none"/>
              </w:rPr>
              <w:t>退换货承诺，根据投标人提供的退货、换货承诺方案进行综合评议。承诺方案合理可行得3分；承诺方案较合理得2分；承诺方案一般1分；无承诺不得分。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w:t>
            </w:r>
            <w:r>
              <w:rPr>
                <w:rFonts w:hint="eastAsia" w:ascii="宋体" w:hAnsi="宋体" w:cs="宋体"/>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line="300" w:lineRule="auto"/>
              <w:rPr>
                <w:rFonts w:ascii="宋体" w:hAnsi="宋体" w:cs="宋体"/>
                <w:highlight w:val="none"/>
              </w:rPr>
            </w:pPr>
            <w:r>
              <w:rPr>
                <w:rFonts w:hint="eastAsia" w:ascii="宋体" w:hAnsi="宋体" w:cs="宋体"/>
                <w:highlight w:val="none"/>
              </w:rPr>
              <w:t>售后服务机构技术服务人员情况，对拟派项目实施团队配置的人员数量、人员专业水平、类似工作经验、分工情况等进行综合评议。人员配备充足且专业水平满足项目需求，售后服务经验丰富，分工合理可行的得3分；人员配备、专业水平和售后服务一般的得2分；人员配备不足，专业水平不满足项目需求且售后服务经验差的得1分；无人员配备不得分。</w:t>
            </w:r>
          </w:p>
          <w:p>
            <w:pPr>
              <w:spacing w:line="300" w:lineRule="auto"/>
              <w:rPr>
                <w:rFonts w:ascii="宋体" w:hAnsi="宋体" w:cs="宋体"/>
                <w:highlight w:val="none"/>
              </w:rPr>
            </w:pPr>
            <w:r>
              <w:rPr>
                <w:rFonts w:hint="eastAsia" w:ascii="宋体" w:hAnsi="宋体" w:cs="宋体"/>
                <w:b/>
                <w:bCs/>
                <w:kern w:val="0"/>
                <w:highlight w:val="none"/>
              </w:rPr>
              <w:t>需提供投标人的维修工程师团队配置及资质证明，以及项目实施案例作为依据。（</w:t>
            </w:r>
            <w:r>
              <w:rPr>
                <w:rFonts w:hint="eastAsia" w:ascii="宋体" w:hAnsi="宋体" w:cs="宋体"/>
                <w:b/>
                <w:bCs/>
                <w:highlight w:val="none"/>
              </w:rPr>
              <w:t>提供团队人员资质证明资料、证书等并加盖公章）</w:t>
            </w:r>
            <w:r>
              <w:rPr>
                <w:rFonts w:hint="eastAsia" w:ascii="宋体" w:hAnsi="宋体" w:cs="宋体"/>
                <w:b/>
                <w:bCs/>
                <w:kern w:val="0"/>
                <w:highlight w:val="none"/>
              </w:rPr>
              <w:t>。</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w:t>
            </w:r>
            <w:r>
              <w:rPr>
                <w:rFonts w:hint="eastAsia" w:ascii="宋体" w:hAnsi="宋体" w:cs="宋体"/>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restart"/>
            <w:vAlign w:val="center"/>
          </w:tcPr>
          <w:p>
            <w:pPr>
              <w:spacing w:line="300" w:lineRule="auto"/>
              <w:jc w:val="center"/>
              <w:rPr>
                <w:rFonts w:ascii="宋体" w:hAnsi="宋体" w:cs="宋体"/>
                <w:highlight w:val="none"/>
              </w:rPr>
            </w:pPr>
            <w:r>
              <w:rPr>
                <w:rFonts w:hint="eastAsia" w:ascii="宋体" w:hAnsi="宋体" w:cs="宋体"/>
                <w:highlight w:val="none"/>
              </w:rPr>
              <w:t>8</w:t>
            </w:r>
          </w:p>
        </w:tc>
        <w:tc>
          <w:tcPr>
            <w:tcW w:w="3932" w:type="pct"/>
            <w:vAlign w:val="center"/>
          </w:tcPr>
          <w:p>
            <w:pPr>
              <w:spacing w:line="300" w:lineRule="auto"/>
              <w:rPr>
                <w:rFonts w:ascii="宋体" w:hAnsi="宋体" w:cs="宋体"/>
                <w:highlight w:val="none"/>
              </w:rPr>
            </w:pPr>
            <w:r>
              <w:rPr>
                <w:rFonts w:hint="eastAsia" w:ascii="宋体" w:hAnsi="宋体" w:cs="宋体"/>
                <w:b/>
                <w:bCs/>
                <w:highlight w:val="none"/>
              </w:rPr>
              <w:t>应急处置能力：</w:t>
            </w:r>
          </w:p>
        </w:tc>
        <w:tc>
          <w:tcPr>
            <w:tcW w:w="616" w:type="pct"/>
            <w:vAlign w:val="center"/>
          </w:tcPr>
          <w:p>
            <w:pPr>
              <w:spacing w:line="30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line="300" w:lineRule="auto"/>
              <w:rPr>
                <w:rFonts w:ascii="宋体" w:hAnsi="宋体" w:cs="宋体"/>
                <w:b/>
                <w:bCs/>
                <w:highlight w:val="none"/>
              </w:rPr>
            </w:pPr>
            <w:r>
              <w:rPr>
                <w:rFonts w:hint="eastAsia" w:ascii="宋体" w:hAnsi="宋体" w:cs="宋体"/>
                <w:bCs/>
                <w:highlight w:val="none"/>
              </w:rPr>
              <w:t>应急供货方案，实施方案完善、规范且具有可操作性，得3分；组织实施方案完善且具有一定的可操作性，得2.5分；组织实施方案基本完善且具有一定的可操作性，得2分；组织实施方案基本完善，可操作性不强，得1.5分；组织实施方案不够完善，可操作性不强，得1分；未提供相应方案不得分。</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vMerge w:val="continue"/>
            <w:vAlign w:val="center"/>
          </w:tcPr>
          <w:p>
            <w:pPr>
              <w:spacing w:line="300" w:lineRule="auto"/>
              <w:jc w:val="center"/>
              <w:rPr>
                <w:rFonts w:ascii="宋体" w:hAnsi="宋体" w:cs="宋体"/>
                <w:highlight w:val="none"/>
              </w:rPr>
            </w:pPr>
          </w:p>
        </w:tc>
        <w:tc>
          <w:tcPr>
            <w:tcW w:w="3932" w:type="pct"/>
            <w:vAlign w:val="center"/>
          </w:tcPr>
          <w:p>
            <w:pPr>
              <w:spacing w:line="300" w:lineRule="auto"/>
              <w:rPr>
                <w:rFonts w:ascii="宋体" w:hAnsi="宋体" w:cs="宋体"/>
                <w:b/>
                <w:bCs/>
                <w:highlight w:val="none"/>
              </w:rPr>
            </w:pPr>
            <w:r>
              <w:rPr>
                <w:rFonts w:hint="eastAsia" w:ascii="宋体" w:hAnsi="宋体" w:cs="宋体"/>
                <w:b/>
                <w:bCs/>
                <w:highlight w:val="none"/>
              </w:rPr>
              <w:t>节能环保产品（2分）：</w:t>
            </w:r>
          </w:p>
          <w:p>
            <w:pPr>
              <w:spacing w:line="300" w:lineRule="auto"/>
              <w:rPr>
                <w:rFonts w:ascii="宋体" w:hAnsi="宋体" w:cs="宋体"/>
                <w:highlight w:val="none"/>
              </w:rPr>
            </w:pPr>
            <w:r>
              <w:rPr>
                <w:rFonts w:hint="eastAsia" w:ascii="宋体" w:hAnsi="宋体" w:cs="宋体"/>
                <w:highlight w:val="none"/>
              </w:rPr>
              <w:t>投标产品属于《节能产品政府采购标项清单》范围的且具有国家确定的认证机构出具的、处于有效期之内的节能产品认证证书的得1分；</w:t>
            </w:r>
          </w:p>
          <w:p>
            <w:pPr>
              <w:spacing w:line="300" w:lineRule="auto"/>
              <w:rPr>
                <w:rFonts w:ascii="宋体" w:hAnsi="宋体" w:cs="宋体"/>
                <w:highlight w:val="none"/>
              </w:rPr>
            </w:pPr>
            <w:r>
              <w:rPr>
                <w:rFonts w:hint="eastAsia" w:ascii="宋体" w:hAnsi="宋体" w:cs="宋体"/>
                <w:highlight w:val="none"/>
              </w:rPr>
              <w:t>投标产品属于《环境标志产品政府采购标项清单》范围的且具有国家确定的认证机构出具的、处于有效期之内的环境标志产品认证证书的得1分。</w:t>
            </w:r>
          </w:p>
          <w:p>
            <w:pPr>
              <w:spacing w:line="300" w:lineRule="auto"/>
              <w:rPr>
                <w:rFonts w:ascii="宋体" w:hAnsi="宋体" w:cs="宋体"/>
                <w:highlight w:val="none"/>
              </w:rPr>
            </w:pPr>
            <w:r>
              <w:rPr>
                <w:rFonts w:hint="eastAsia" w:ascii="宋体" w:hAnsi="宋体" w:cs="宋体"/>
                <w:highlight w:val="none"/>
              </w:rPr>
              <w:t>注：投标文件中必须同时提供以下资料：</w:t>
            </w:r>
          </w:p>
          <w:p>
            <w:pPr>
              <w:spacing w:line="300" w:lineRule="auto"/>
              <w:rPr>
                <w:rFonts w:ascii="宋体" w:hAnsi="宋体" w:cs="宋体"/>
                <w:highlight w:val="none"/>
              </w:rPr>
            </w:pPr>
            <w:r>
              <w:rPr>
                <w:rFonts w:hint="eastAsia" w:ascii="宋体" w:hAnsi="宋体" w:cs="宋体"/>
                <w:highlight w:val="none"/>
              </w:rPr>
              <w:t>（1）提供政府采购标项清单相关内容页（并对相关内容作圈记），采购标项清单详见《关于印发环境标志产品政府采购标项清单的通知》（财库〔2019〕18号）和《关于印发节能产品政府采购标项清单的通知》（财库〔2019〕19号）。</w:t>
            </w:r>
          </w:p>
          <w:p>
            <w:pPr>
              <w:spacing w:line="300" w:lineRule="auto"/>
              <w:rPr>
                <w:rFonts w:ascii="宋体" w:hAnsi="宋体" w:cs="宋体"/>
                <w:highlight w:val="none"/>
              </w:rPr>
            </w:pPr>
            <w:r>
              <w:rPr>
                <w:rFonts w:hint="eastAsia" w:ascii="宋体" w:hAnsi="宋体" w:cs="宋体"/>
                <w:highlight w:val="none"/>
              </w:rPr>
              <w:t>（2）《市场监管总局关于发布参与实施政府采购节能产品、环境标志产品认证机构名录的公告》中的认证机构出具的、处于有效期之内的节能产品/环境标志产品认证证书复印件并加盖公章。</w:t>
            </w:r>
          </w:p>
        </w:tc>
        <w:tc>
          <w:tcPr>
            <w:tcW w:w="616" w:type="pct"/>
            <w:vAlign w:val="center"/>
          </w:tcPr>
          <w:p>
            <w:pPr>
              <w:spacing w:line="300" w:lineRule="auto"/>
              <w:jc w:val="center"/>
              <w:rPr>
                <w:rFonts w:ascii="宋体" w:hAnsi="宋体" w:cs="宋体"/>
                <w:highlight w:val="none"/>
              </w:rPr>
            </w:pPr>
            <w:r>
              <w:rPr>
                <w:rFonts w:hint="eastAsia" w:ascii="宋体" w:hAnsi="宋体" w:cs="宋体"/>
                <w:highlight w:val="none"/>
              </w:rPr>
              <w:t>2分</w:t>
            </w:r>
          </w:p>
        </w:tc>
      </w:tr>
    </w:tbl>
    <w:p>
      <w:pPr>
        <w:pStyle w:val="3"/>
        <w:spacing w:before="120" w:after="120" w:line="360" w:lineRule="auto"/>
        <w:rPr>
          <w:rFonts w:hAnsi="宋体"/>
          <w:b/>
          <w:sz w:val="21"/>
          <w:szCs w:val="21"/>
          <w:highlight w:val="none"/>
        </w:rPr>
      </w:pPr>
      <w:bookmarkStart w:id="129" w:name="_Toc9029"/>
      <w:bookmarkStart w:id="130" w:name="_Toc317116871"/>
      <w:bookmarkStart w:id="131" w:name="_Toc26240"/>
      <w:r>
        <w:rPr>
          <w:rFonts w:hint="eastAsia" w:hAnsi="宋体"/>
          <w:b/>
          <w:sz w:val="21"/>
          <w:szCs w:val="21"/>
          <w:highlight w:val="none"/>
        </w:rPr>
        <w:t>六、定标</w:t>
      </w:r>
      <w:bookmarkEnd w:id="129"/>
    </w:p>
    <w:p>
      <w:pPr>
        <w:pStyle w:val="3"/>
        <w:spacing w:before="120" w:after="120" w:line="360" w:lineRule="auto"/>
        <w:ind w:firstLine="413" w:firstLineChars="196"/>
        <w:rPr>
          <w:rFonts w:hAnsi="宋体"/>
          <w:b/>
          <w:bCs/>
          <w:sz w:val="21"/>
          <w:szCs w:val="21"/>
          <w:highlight w:val="none"/>
        </w:rPr>
      </w:pPr>
      <w:r>
        <w:rPr>
          <w:rFonts w:hint="eastAsia" w:hAnsi="宋体"/>
          <w:b/>
          <w:bCs/>
          <w:sz w:val="21"/>
          <w:szCs w:val="21"/>
          <w:highlight w:val="none"/>
        </w:rPr>
        <w:t>（一）确定中标供应商。本项目由采购人（或采购人事先授权评标委员会）确定中标供应商。</w:t>
      </w:r>
    </w:p>
    <w:p>
      <w:pPr>
        <w:spacing w:line="360" w:lineRule="auto"/>
        <w:ind w:firstLine="420" w:firstLineChars="200"/>
        <w:rPr>
          <w:rFonts w:ascii="宋体" w:hAnsi="宋体" w:cs="宋体"/>
          <w:highlight w:val="none"/>
        </w:rPr>
      </w:pPr>
      <w:r>
        <w:rPr>
          <w:rFonts w:hint="eastAsia" w:ascii="宋体" w:hAnsi="宋体" w:cs="宋体"/>
          <w:highlight w:val="none"/>
        </w:rPr>
        <w:t>1.采购代理机构在评标结束后将评标报告交采购人确认。</w:t>
      </w:r>
    </w:p>
    <w:p>
      <w:pPr>
        <w:spacing w:line="360" w:lineRule="auto"/>
        <w:ind w:firstLine="420" w:firstLineChars="200"/>
        <w:rPr>
          <w:rFonts w:ascii="宋体" w:hAnsi="宋体" w:cs="宋体"/>
          <w:highlight w:val="none"/>
        </w:rPr>
      </w:pPr>
      <w:r>
        <w:rPr>
          <w:rFonts w:hint="eastAsia" w:ascii="宋体" w:hAnsi="宋体" w:cs="宋体"/>
          <w:highlight w:val="none"/>
        </w:rPr>
        <w:t>2.供应商对评标结果无异议的，采购人应在收到评标报告后5个工作日内对评标结果进行确认，按评标报告推荐的顺序确定排名第一的中标候选人为中标人。</w:t>
      </w:r>
    </w:p>
    <w:p>
      <w:pPr>
        <w:spacing w:line="360" w:lineRule="auto"/>
        <w:ind w:firstLine="420" w:firstLineChars="200"/>
        <w:rPr>
          <w:rFonts w:ascii="宋体" w:hAnsi="宋体" w:cs="宋体"/>
          <w:highlight w:val="none"/>
        </w:rPr>
      </w:pPr>
      <w:r>
        <w:rPr>
          <w:rFonts w:hint="eastAsia" w:ascii="宋体" w:hAnsi="宋体" w:cs="宋体"/>
          <w:highlight w:val="none"/>
        </w:rPr>
        <w:t>3.采购人依法确定中标供应商后2个工作日内，采购代理机构以书面形式发出《中标通知书》,并同时在相关网站上发布中标公告。</w:t>
      </w:r>
    </w:p>
    <w:p>
      <w:pPr>
        <w:spacing w:line="360" w:lineRule="auto"/>
        <w:ind w:firstLine="420" w:firstLineChars="200"/>
        <w:rPr>
          <w:rFonts w:ascii="宋体" w:hAnsi="宋体" w:cs="宋体"/>
          <w:highlight w:val="none"/>
          <w:lang w:bidi="ar"/>
        </w:rPr>
      </w:pPr>
      <w:r>
        <w:rPr>
          <w:rFonts w:hint="eastAsia" w:ascii="宋体" w:hAnsi="宋体" w:cs="宋体"/>
          <w:highlight w:val="none"/>
        </w:rPr>
        <w:t>4.</w:t>
      </w:r>
      <w:r>
        <w:rPr>
          <w:rFonts w:hint="eastAsia" w:ascii="宋体" w:hAnsi="宋体" w:cs="宋体"/>
          <w:highlight w:val="none"/>
          <w:lang w:bidi="ar"/>
        </w:rPr>
        <w:t>若中标供应商放弃中标，或因不可抗力提出不能履行合同，或不按采购文件规定提交履约担保，或其它原因被依法撤销中标资格，则采购人可确定排名次之的中标候选人为中标人或重新组织招标。</w:t>
      </w:r>
    </w:p>
    <w:p>
      <w:pPr>
        <w:spacing w:line="360" w:lineRule="auto"/>
        <w:ind w:firstLine="422" w:firstLineChars="200"/>
        <w:rPr>
          <w:rFonts w:ascii="宋体" w:hAnsi="宋体" w:cs="宋体"/>
          <w:b/>
          <w:bCs/>
          <w:highlight w:val="none"/>
          <w:lang w:bidi="ar"/>
        </w:rPr>
      </w:pPr>
      <w:r>
        <w:rPr>
          <w:rFonts w:hint="eastAsia" w:ascii="宋体" w:hAnsi="宋体" w:cs="宋体"/>
          <w:b/>
          <w:bCs/>
          <w:highlight w:val="none"/>
          <w:lang w:bidi="ar"/>
        </w:rPr>
        <w:t>七、评标过程的监控与保密</w:t>
      </w:r>
    </w:p>
    <w:p>
      <w:pPr>
        <w:spacing w:line="360" w:lineRule="auto"/>
        <w:ind w:firstLine="420" w:firstLineChars="200"/>
        <w:rPr>
          <w:rFonts w:ascii="宋体" w:hAnsi="宋体" w:cs="宋体"/>
          <w:highlight w:val="none"/>
          <w:lang w:bidi="ar"/>
        </w:rPr>
      </w:pPr>
      <w:r>
        <w:rPr>
          <w:rFonts w:hint="eastAsia" w:ascii="宋体" w:hAnsi="宋体" w:cs="宋体"/>
          <w:highlight w:val="none"/>
          <w:lang w:bidi="ar"/>
        </w:rPr>
        <w:t>1、本项目评标过程实行全程录音、录像监控，供应商在评标过程中所进行的试图影响评标结果的不公正活动，可能导致其投标被拒绝。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cs="宋体"/>
          <w:highlight w:val="none"/>
          <w:lang w:bidi="ar"/>
        </w:rPr>
      </w:pPr>
      <w:r>
        <w:rPr>
          <w:rFonts w:hint="eastAsia" w:ascii="宋体" w:hAnsi="宋体" w:cs="宋体"/>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ind w:firstLine="413" w:firstLineChars="196"/>
        <w:rPr>
          <w:rFonts w:ascii="宋体" w:hAnsi="宋体" w:cs="宋体"/>
          <w:b/>
          <w:bCs/>
          <w:highlight w:val="none"/>
        </w:rPr>
      </w:pPr>
      <w:bookmarkStart w:id="132" w:name="_Toc17747"/>
      <w:r>
        <w:rPr>
          <w:rFonts w:hint="eastAsia" w:ascii="宋体" w:hAnsi="宋体" w:cs="宋体"/>
          <w:b/>
          <w:highlight w:val="none"/>
        </w:rPr>
        <w:t>八、合同授予</w:t>
      </w:r>
      <w:bookmarkEnd w:id="132"/>
    </w:p>
    <w:p>
      <w:pPr>
        <w:spacing w:line="360" w:lineRule="auto"/>
        <w:ind w:firstLine="420" w:firstLineChars="200"/>
        <w:rPr>
          <w:rFonts w:ascii="宋体" w:hAnsi="宋体" w:cs="宋体"/>
          <w:highlight w:val="none"/>
        </w:rPr>
      </w:pPr>
      <w:r>
        <w:rPr>
          <w:rFonts w:hint="eastAsia" w:ascii="宋体" w:hAnsi="宋体" w:cs="宋体"/>
          <w:highlight w:val="none"/>
        </w:rPr>
        <w:t>1.采购人应当自中标通知书发出之日起30日内，按照采购文件和中标人投标文件的规定，与中标人签订书面合同。所签订的合同不得对采购文件确定的事项和中标人投标文件作实质性修改。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hAnsi="宋体" w:cs="宋体"/>
          <w:highlight w:val="none"/>
        </w:rPr>
      </w:pPr>
      <w:r>
        <w:rPr>
          <w:rFonts w:hint="eastAsia" w:ascii="宋体" w:hAnsi="宋体" w:cs="宋体"/>
          <w:highlight w:val="none"/>
        </w:rPr>
        <w:t>采购人不得向中标人提出任何不合理的要求作为签订合同的条件。</w:t>
      </w:r>
    </w:p>
    <w:p>
      <w:pPr>
        <w:pStyle w:val="3"/>
        <w:spacing w:before="120" w:after="120" w:line="360" w:lineRule="auto"/>
        <w:ind w:firstLine="411" w:firstLineChars="196"/>
        <w:rPr>
          <w:rFonts w:hAnsi="宋体"/>
          <w:bCs/>
          <w:sz w:val="21"/>
          <w:szCs w:val="21"/>
          <w:highlight w:val="none"/>
        </w:rPr>
      </w:pPr>
      <w:r>
        <w:rPr>
          <w:rFonts w:hint="eastAsia" w:hAnsi="宋体"/>
          <w:bCs/>
          <w:sz w:val="21"/>
          <w:szCs w:val="21"/>
          <w:highlight w:val="none"/>
        </w:rPr>
        <w:t>2</w:t>
      </w:r>
      <w:r>
        <w:rPr>
          <w:rFonts w:hint="eastAsia" w:hAnsi="宋体"/>
          <w:sz w:val="21"/>
          <w:szCs w:val="21"/>
          <w:highlight w:val="none"/>
        </w:rPr>
        <w:t>.</w:t>
      </w:r>
      <w:r>
        <w:rPr>
          <w:rFonts w:hint="eastAsia" w:hAnsi="宋体"/>
          <w:bCs/>
          <w:sz w:val="21"/>
          <w:szCs w:val="21"/>
          <w:highlight w:val="none"/>
        </w:rPr>
        <w:t>采购人在签订合同时，在合同金额变更范围内，如需审批的办理相关审批手续。有权变更采购项目的数量和服务内容，但不能对单价或其他条款和条件作任何改变。</w:t>
      </w:r>
    </w:p>
    <w:p>
      <w:pPr>
        <w:pStyle w:val="3"/>
        <w:spacing w:before="120" w:after="120" w:line="360" w:lineRule="auto"/>
        <w:ind w:firstLine="411" w:firstLineChars="196"/>
        <w:rPr>
          <w:rFonts w:hAnsi="宋体"/>
          <w:bCs/>
          <w:sz w:val="21"/>
          <w:szCs w:val="21"/>
          <w:highlight w:val="none"/>
        </w:rPr>
      </w:pPr>
      <w:r>
        <w:rPr>
          <w:rFonts w:hint="eastAsia" w:hAnsi="宋体"/>
          <w:bCs/>
          <w:sz w:val="21"/>
          <w:szCs w:val="21"/>
          <w:highlight w:val="none"/>
        </w:rPr>
        <w:t>3</w:t>
      </w:r>
      <w:r>
        <w:rPr>
          <w:rFonts w:hint="eastAsia" w:hAnsi="宋体"/>
          <w:sz w:val="21"/>
          <w:szCs w:val="21"/>
          <w:highlight w:val="none"/>
        </w:rPr>
        <w:t>.</w:t>
      </w:r>
      <w:r>
        <w:rPr>
          <w:rFonts w:hint="eastAsia" w:hAnsi="宋体"/>
          <w:bCs/>
          <w:sz w:val="21"/>
          <w:szCs w:val="21"/>
          <w:highlight w:val="none"/>
        </w:rPr>
        <w:t>采购文件、中标供应商的投标文件及评标过程中有关的澄清文件均应作为合同签订的附件。</w:t>
      </w:r>
    </w:p>
    <w:p>
      <w:pPr>
        <w:pStyle w:val="3"/>
        <w:spacing w:before="120" w:after="120" w:line="360" w:lineRule="auto"/>
        <w:ind w:firstLine="411" w:firstLineChars="196"/>
        <w:rPr>
          <w:rFonts w:hAnsi="宋体"/>
          <w:bCs/>
          <w:sz w:val="21"/>
          <w:szCs w:val="21"/>
          <w:highlight w:val="none"/>
        </w:rPr>
      </w:pPr>
      <w:r>
        <w:rPr>
          <w:rFonts w:hint="eastAsia" w:hAnsi="宋体"/>
          <w:bCs/>
          <w:sz w:val="21"/>
          <w:szCs w:val="21"/>
          <w:highlight w:val="none"/>
        </w:rPr>
        <w:t>4.中标或者成交供应商拒绝与采购人签订合同的，采购人应重新招标。</w:t>
      </w:r>
    </w:p>
    <w:p>
      <w:pPr>
        <w:spacing w:line="360" w:lineRule="auto"/>
        <w:ind w:firstLine="413" w:firstLineChars="196"/>
        <w:rPr>
          <w:rFonts w:ascii="宋体" w:hAnsi="宋体" w:cs="宋体"/>
          <w:b/>
          <w:highlight w:val="none"/>
        </w:rPr>
      </w:pPr>
      <w:r>
        <w:rPr>
          <w:rFonts w:hint="eastAsia" w:ascii="宋体" w:hAnsi="宋体" w:cs="宋体"/>
          <w:b/>
          <w:highlight w:val="none"/>
        </w:rPr>
        <w:t>九、履约验收：</w:t>
      </w:r>
    </w:p>
    <w:p>
      <w:pPr>
        <w:pStyle w:val="3"/>
        <w:spacing w:before="120" w:after="120" w:line="360" w:lineRule="auto"/>
        <w:ind w:firstLine="411" w:firstLineChars="196"/>
        <w:rPr>
          <w:rFonts w:hAnsi="宋体"/>
          <w:sz w:val="21"/>
          <w:szCs w:val="21"/>
          <w:highlight w:val="none"/>
        </w:rPr>
      </w:pPr>
      <w:r>
        <w:rPr>
          <w:rFonts w:hint="eastAsia" w:hAnsi="宋体"/>
          <w:bCs/>
          <w:sz w:val="21"/>
          <w:szCs w:val="21"/>
          <w:highlight w:val="none"/>
        </w:rPr>
        <w:t>采购人负责对中标供应商的履约行为进行验收。政府向社会公众提供的公共服务项目，验收时应当邀请服务对象参与并出具意见，验收结果应当向社会公告。</w:t>
      </w:r>
    </w:p>
    <w:p>
      <w:pPr>
        <w:rPr>
          <w:rFonts w:ascii="宋体" w:hAnsi="宋体" w:cs="宋体"/>
          <w:highlight w:val="none"/>
        </w:rPr>
        <w:sectPr>
          <w:pgSz w:w="11906" w:h="16838"/>
          <w:pgMar w:top="1474" w:right="1797" w:bottom="1247" w:left="1797" w:header="851" w:footer="851" w:gutter="0"/>
          <w:cols w:space="720" w:num="1"/>
          <w:titlePg/>
          <w:docGrid w:linePitch="312" w:charSpace="0"/>
        </w:sectPr>
      </w:pPr>
    </w:p>
    <w:p>
      <w:pPr>
        <w:pStyle w:val="4"/>
        <w:rPr>
          <w:rFonts w:ascii="宋体" w:cs="宋体"/>
          <w:color w:val="auto"/>
          <w:highlight w:val="none"/>
        </w:rPr>
      </w:pPr>
      <w:bookmarkStart w:id="133" w:name="_Toc24278"/>
      <w:r>
        <w:rPr>
          <w:rFonts w:hint="eastAsia" w:ascii="宋体" w:cs="宋体"/>
          <w:color w:val="auto"/>
          <w:highlight w:val="none"/>
        </w:rPr>
        <w:t>第五章合同主要条款</w:t>
      </w:r>
      <w:bookmarkEnd w:id="130"/>
      <w:bookmarkEnd w:id="131"/>
      <w:bookmarkEnd w:id="133"/>
    </w:p>
    <w:p>
      <w:pPr>
        <w:spacing w:line="360" w:lineRule="auto"/>
        <w:rPr>
          <w:rFonts w:ascii="宋体" w:hAnsi="宋体" w:cs="宋体"/>
          <w:highlight w:val="none"/>
          <w:u w:val="single"/>
        </w:rPr>
      </w:pPr>
      <w:bookmarkStart w:id="134" w:name="_Toc317116872"/>
      <w:bookmarkStart w:id="135" w:name="_Toc13023"/>
      <w:r>
        <w:rPr>
          <w:rFonts w:hint="eastAsia" w:ascii="宋体" w:hAnsi="宋体" w:cs="宋体"/>
          <w:highlight w:val="none"/>
        </w:rPr>
        <w:t>甲方（买方）：</w:t>
      </w:r>
    </w:p>
    <w:p>
      <w:pPr>
        <w:spacing w:line="360" w:lineRule="auto"/>
        <w:rPr>
          <w:rFonts w:ascii="宋体" w:hAnsi="宋体" w:cs="宋体"/>
          <w:highlight w:val="none"/>
          <w:u w:val="single"/>
        </w:rPr>
      </w:pPr>
      <w:r>
        <w:rPr>
          <w:rFonts w:hint="eastAsia" w:ascii="宋体" w:hAnsi="宋体" w:cs="宋体"/>
          <w:highlight w:val="none"/>
        </w:rPr>
        <w:t>乙方（卖方）：</w:t>
      </w:r>
    </w:p>
    <w:p>
      <w:pPr>
        <w:spacing w:line="360" w:lineRule="auto"/>
        <w:rPr>
          <w:rFonts w:ascii="宋体" w:hAnsi="宋体" w:cs="宋体"/>
          <w:highlight w:val="none"/>
        </w:rPr>
      </w:pPr>
      <w:r>
        <w:rPr>
          <w:rFonts w:hint="eastAsia" w:ascii="宋体" w:hAnsi="宋体" w:cs="宋体"/>
          <w:highlight w:val="none"/>
        </w:rPr>
        <w:t>甲、乙双方根据                项目（项目编号    ） 公开招标的结果，签署本合同。</w:t>
      </w:r>
    </w:p>
    <w:p>
      <w:pPr>
        <w:spacing w:line="360" w:lineRule="auto"/>
        <w:rPr>
          <w:rFonts w:ascii="宋体" w:hAnsi="宋体" w:cs="宋体"/>
          <w:highlight w:val="none"/>
        </w:rPr>
      </w:pPr>
      <w:r>
        <w:rPr>
          <w:rFonts w:hint="eastAsia" w:ascii="宋体" w:hAnsi="宋体" w:cs="宋体"/>
          <w:b/>
          <w:highlight w:val="none"/>
        </w:rPr>
        <w:t>一、试剂价格：</w:t>
      </w:r>
      <w:r>
        <w:rPr>
          <w:rFonts w:hint="eastAsia" w:ascii="宋体" w:hAnsi="宋体" w:cs="宋体"/>
          <w:highlight w:val="none"/>
        </w:rPr>
        <w:t>供应价含税、含运费、含表中未列入耗材等所有费用，以包装及说明书上理论值计算。如中标公司试剂实际检测份数少于理论值时，公司须补回不足的试剂。如合同期内政府相关部门组织招标，价格比我院低的，参照政府采购价，否则继续按我院价格执行。</w:t>
      </w:r>
    </w:p>
    <w:tbl>
      <w:tblPr>
        <w:tblStyle w:val="4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8"/>
        <w:gridCol w:w="1288"/>
        <w:gridCol w:w="1013"/>
        <w:gridCol w:w="155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315" w:firstLineChars="150"/>
              <w:jc w:val="center"/>
              <w:rPr>
                <w:rFonts w:ascii="宋体" w:hAnsi="宋体" w:cs="宋体"/>
                <w:highlight w:val="none"/>
              </w:rPr>
            </w:pPr>
            <w:r>
              <w:rPr>
                <w:rFonts w:hint="eastAsia" w:ascii="宋体" w:hAnsi="宋体" w:cs="宋体"/>
                <w:highlight w:val="none"/>
              </w:rPr>
              <w:t>试剂名称</w:t>
            </w:r>
          </w:p>
        </w:tc>
        <w:tc>
          <w:tcPr>
            <w:tcW w:w="755"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宋体" w:hAnsi="宋体" w:cs="宋体"/>
                <w:highlight w:val="none"/>
              </w:rPr>
            </w:pPr>
            <w:r>
              <w:rPr>
                <w:rFonts w:hint="eastAsia" w:ascii="宋体" w:hAnsi="宋体" w:cs="宋体"/>
                <w:highlight w:val="none"/>
              </w:rPr>
              <w:t>试剂规格</w:t>
            </w:r>
          </w:p>
        </w:tc>
        <w:tc>
          <w:tcPr>
            <w:tcW w:w="594"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210" w:firstLineChars="100"/>
              <w:rPr>
                <w:rFonts w:ascii="宋体" w:hAnsi="宋体" w:cs="宋体"/>
                <w:highlight w:val="none"/>
              </w:rPr>
            </w:pPr>
            <w:r>
              <w:rPr>
                <w:rFonts w:hint="eastAsia" w:ascii="宋体" w:hAnsi="宋体" w:cs="宋体"/>
                <w:highlight w:val="none"/>
              </w:rPr>
              <w:t>品牌</w:t>
            </w:r>
          </w:p>
        </w:tc>
        <w:tc>
          <w:tcPr>
            <w:tcW w:w="914"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left="105" w:hanging="105" w:hangingChars="50"/>
              <w:jc w:val="center"/>
              <w:rPr>
                <w:rFonts w:ascii="宋体" w:hAnsi="宋体" w:cs="宋体"/>
                <w:highlight w:val="none"/>
              </w:rPr>
            </w:pPr>
            <w:r>
              <w:rPr>
                <w:rFonts w:hint="eastAsia" w:ascii="宋体" w:hAnsi="宋体" w:cs="宋体"/>
                <w:highlight w:val="none"/>
              </w:rPr>
              <w:t>检测人份价</w:t>
            </w:r>
          </w:p>
        </w:tc>
        <w:tc>
          <w:tcPr>
            <w:tcW w:w="1036"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jc w:val="center"/>
              <w:rPr>
                <w:rFonts w:ascii="宋体" w:hAnsi="宋体" w:cs="宋体"/>
                <w:highlight w:val="none"/>
              </w:rPr>
            </w:pPr>
            <w:r>
              <w:rPr>
                <w:rFonts w:hint="eastAsia" w:ascii="宋体" w:hAnsi="宋体" w:cs="宋体"/>
                <w:highlight w:val="none"/>
              </w:rPr>
              <w:t>包装单价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pct"/>
            <w:vAlign w:val="center"/>
          </w:tcPr>
          <w:p>
            <w:pPr>
              <w:widowControl/>
              <w:spacing w:line="360" w:lineRule="auto"/>
              <w:jc w:val="center"/>
              <w:rPr>
                <w:rFonts w:ascii="宋体" w:hAnsi="宋体" w:cs="宋体"/>
                <w:kern w:val="0"/>
                <w:highlight w:val="none"/>
              </w:rPr>
            </w:pPr>
          </w:p>
        </w:tc>
        <w:tc>
          <w:tcPr>
            <w:tcW w:w="755" w:type="pct"/>
            <w:vAlign w:val="center"/>
          </w:tcPr>
          <w:p>
            <w:pPr>
              <w:widowControl/>
              <w:spacing w:line="360" w:lineRule="auto"/>
              <w:jc w:val="center"/>
              <w:rPr>
                <w:rFonts w:ascii="宋体" w:hAnsi="宋体" w:cs="宋体"/>
                <w:kern w:val="0"/>
                <w:highlight w:val="none"/>
              </w:rPr>
            </w:pPr>
          </w:p>
        </w:tc>
        <w:tc>
          <w:tcPr>
            <w:tcW w:w="594"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宋体" w:hAnsi="宋体" w:cs="宋体"/>
                <w:highlight w:val="none"/>
              </w:rPr>
            </w:pPr>
          </w:p>
        </w:tc>
        <w:tc>
          <w:tcPr>
            <w:tcW w:w="914"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20" w:firstLineChars="200"/>
              <w:rPr>
                <w:rFonts w:ascii="宋体" w:hAnsi="宋体" w:cs="宋体"/>
                <w:highlight w:val="none"/>
              </w:rPr>
            </w:pPr>
          </w:p>
        </w:tc>
        <w:tc>
          <w:tcPr>
            <w:tcW w:w="1036"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72" w:firstLineChars="225"/>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pct"/>
            <w:vAlign w:val="center"/>
          </w:tcPr>
          <w:p>
            <w:pPr>
              <w:widowControl/>
              <w:spacing w:line="360" w:lineRule="auto"/>
              <w:jc w:val="center"/>
              <w:rPr>
                <w:rFonts w:ascii="宋体" w:hAnsi="宋体" w:cs="宋体"/>
                <w:kern w:val="0"/>
                <w:highlight w:val="none"/>
              </w:rPr>
            </w:pPr>
          </w:p>
        </w:tc>
        <w:tc>
          <w:tcPr>
            <w:tcW w:w="755" w:type="pct"/>
            <w:vAlign w:val="center"/>
          </w:tcPr>
          <w:p>
            <w:pPr>
              <w:widowControl/>
              <w:spacing w:line="360" w:lineRule="auto"/>
              <w:jc w:val="center"/>
              <w:rPr>
                <w:rFonts w:ascii="宋体" w:hAnsi="宋体" w:cs="宋体"/>
                <w:kern w:val="0"/>
                <w:highlight w:val="none"/>
              </w:rPr>
            </w:pPr>
          </w:p>
        </w:tc>
        <w:tc>
          <w:tcPr>
            <w:tcW w:w="594"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宋体" w:hAnsi="宋体" w:cs="宋体"/>
                <w:highlight w:val="none"/>
              </w:rPr>
            </w:pPr>
          </w:p>
        </w:tc>
        <w:tc>
          <w:tcPr>
            <w:tcW w:w="914"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20" w:firstLineChars="200"/>
              <w:rPr>
                <w:rFonts w:ascii="宋体" w:hAnsi="宋体" w:cs="宋体"/>
                <w:highlight w:val="none"/>
              </w:rPr>
            </w:pPr>
          </w:p>
        </w:tc>
        <w:tc>
          <w:tcPr>
            <w:tcW w:w="1036" w:type="pct"/>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72" w:firstLineChars="225"/>
              <w:rPr>
                <w:rFonts w:ascii="宋体" w:hAnsi="宋体" w:cs="宋体"/>
                <w:highlight w:val="none"/>
              </w:rPr>
            </w:pPr>
          </w:p>
        </w:tc>
      </w:tr>
    </w:tbl>
    <w:p>
      <w:pPr>
        <w:numPr>
          <w:ilvl w:val="0"/>
          <w:numId w:val="14"/>
        </w:numPr>
        <w:spacing w:line="360" w:lineRule="auto"/>
        <w:rPr>
          <w:rFonts w:ascii="宋体" w:hAnsi="宋体" w:cs="宋体"/>
          <w:highlight w:val="none"/>
        </w:rPr>
      </w:pPr>
      <w:r>
        <w:rPr>
          <w:rFonts w:hint="eastAsia" w:ascii="宋体" w:hAnsi="宋体" w:cs="宋体"/>
          <w:b/>
          <w:highlight w:val="none"/>
        </w:rPr>
        <w:t>合作期限：</w:t>
      </w:r>
      <w:r>
        <w:rPr>
          <w:rFonts w:hint="eastAsia" w:ascii="宋体" w:hAnsi="宋体" w:cs="宋体"/>
          <w:highlight w:val="none"/>
        </w:rPr>
        <w:t>合作期限为三年。合同到期后，甲方在未重新招标前，供货期将延至再次招标确定供货日的前一天。在合作期间如遇省政府部门招标，本合同自行终止，执行政府招标结果。</w:t>
      </w:r>
    </w:p>
    <w:p>
      <w:pPr>
        <w:numPr>
          <w:ilvl w:val="0"/>
          <w:numId w:val="14"/>
        </w:numPr>
        <w:tabs>
          <w:tab w:val="left" w:pos="360"/>
          <w:tab w:val="left" w:pos="540"/>
        </w:tabs>
        <w:spacing w:line="360" w:lineRule="auto"/>
        <w:rPr>
          <w:rFonts w:ascii="宋体" w:hAnsi="宋体" w:cs="宋体"/>
          <w:b/>
          <w:highlight w:val="none"/>
        </w:rPr>
      </w:pPr>
      <w:r>
        <w:rPr>
          <w:rFonts w:hint="eastAsia" w:ascii="宋体" w:hAnsi="宋体" w:cs="宋体"/>
          <w:b/>
          <w:highlight w:val="none"/>
        </w:rPr>
        <w:t>双方的权利与义务</w:t>
      </w:r>
    </w:p>
    <w:p>
      <w:pPr>
        <w:tabs>
          <w:tab w:val="left" w:pos="840"/>
        </w:tabs>
        <w:spacing w:line="360" w:lineRule="auto"/>
        <w:ind w:firstLine="420" w:firstLineChars="200"/>
        <w:rPr>
          <w:rFonts w:ascii="宋体" w:hAnsi="宋体" w:cs="宋体"/>
          <w:highlight w:val="none"/>
        </w:rPr>
      </w:pPr>
      <w:r>
        <w:rPr>
          <w:rFonts w:hint="eastAsia" w:ascii="宋体" w:hAnsi="宋体" w:cs="宋体"/>
          <w:highlight w:val="none"/>
        </w:rPr>
        <w:t>1. 甲方在合作期内应积极使用乙方产品。</w:t>
      </w:r>
    </w:p>
    <w:p>
      <w:pPr>
        <w:tabs>
          <w:tab w:val="left" w:pos="840"/>
        </w:tabs>
        <w:spacing w:line="360" w:lineRule="auto"/>
        <w:ind w:firstLine="420" w:firstLineChars="200"/>
        <w:rPr>
          <w:rFonts w:ascii="宋体" w:hAnsi="宋体" w:cs="宋体"/>
          <w:highlight w:val="none"/>
        </w:rPr>
      </w:pPr>
      <w:r>
        <w:rPr>
          <w:rFonts w:hint="eastAsia" w:ascii="宋体" w:hAnsi="宋体" w:cs="宋体"/>
          <w:highlight w:val="none"/>
        </w:rPr>
        <w:t>2. 乙方根据甲方开展的项目，提供设备所需配套的消耗品，除合同约定需甲方采购之外的所有消耗品均由乙方免费提供。</w:t>
      </w:r>
    </w:p>
    <w:p>
      <w:pPr>
        <w:tabs>
          <w:tab w:val="left" w:pos="840"/>
        </w:tabs>
        <w:spacing w:line="360" w:lineRule="auto"/>
        <w:ind w:firstLine="420" w:firstLineChars="200"/>
        <w:rPr>
          <w:rFonts w:ascii="宋体" w:hAnsi="宋体" w:cs="宋体"/>
          <w:highlight w:val="none"/>
        </w:rPr>
      </w:pPr>
      <w:r>
        <w:rPr>
          <w:rFonts w:hint="eastAsia" w:ascii="宋体" w:hAnsi="宋体" w:cs="宋体"/>
          <w:highlight w:val="none"/>
        </w:rPr>
        <w:t>3. 合作期内乙方对甲方学术上给予支持、配合医院开展检测项目临床应用开发。</w:t>
      </w:r>
    </w:p>
    <w:p>
      <w:pPr>
        <w:numPr>
          <w:ilvl w:val="0"/>
          <w:numId w:val="14"/>
        </w:numPr>
        <w:tabs>
          <w:tab w:val="left" w:pos="360"/>
        </w:tabs>
        <w:spacing w:line="360" w:lineRule="auto"/>
        <w:rPr>
          <w:rFonts w:ascii="宋体" w:hAnsi="宋体" w:cs="宋体"/>
          <w:b/>
          <w:highlight w:val="none"/>
        </w:rPr>
      </w:pPr>
      <w:r>
        <w:rPr>
          <w:rFonts w:hint="eastAsia" w:ascii="宋体" w:hAnsi="宋体" w:cs="宋体"/>
          <w:highlight w:val="none"/>
        </w:rPr>
        <w:t>产品交付及验收：乙方在接到甲方电话、传真等方式通知72小时内将货物发到甲方指定地点。如遇特殊情况乙方应尽早与甲方协商，以便妥善处理，保证临床使用安全。乙方必须按照甲方所通知的产品型号规格和数量供货，否则甲方有权拒收。</w:t>
      </w:r>
    </w:p>
    <w:p>
      <w:pPr>
        <w:spacing w:line="360" w:lineRule="auto"/>
        <w:rPr>
          <w:rFonts w:ascii="宋体" w:hAnsi="宋体" w:cs="宋体"/>
          <w:b/>
          <w:highlight w:val="none"/>
        </w:rPr>
      </w:pPr>
      <w:r>
        <w:rPr>
          <w:rFonts w:hint="eastAsia" w:ascii="宋体" w:hAnsi="宋体" w:cs="宋体"/>
          <w:b/>
          <w:highlight w:val="none"/>
        </w:rPr>
        <w:t>货款结算方式：</w:t>
      </w:r>
    </w:p>
    <w:p>
      <w:pPr>
        <w:spacing w:line="360" w:lineRule="auto"/>
        <w:rPr>
          <w:rFonts w:ascii="宋体" w:hAnsi="宋体" w:cs="宋体"/>
          <w:highlight w:val="none"/>
        </w:rPr>
      </w:pPr>
      <w:r>
        <w:rPr>
          <w:rFonts w:hint="eastAsia" w:ascii="宋体" w:hAnsi="宋体" w:cs="宋体"/>
          <w:highlight w:val="none"/>
        </w:rPr>
        <w:t>1.如乙方为《政府采购促进中小企业发展管理办法》（财库﹝2020﹞46号）第四条认定的中小企业：合同生效并具备实施条件后，甲方收到乙方预付款保函后7个工作日内支付试剂年采购金额的40%。（供应商为《政府采购促进中小企业发展管理办法》（财库﹝2020﹞46号）第四条认定的大型企业无预付款，不适用该条款）</w:t>
      </w:r>
    </w:p>
    <w:p>
      <w:pPr>
        <w:spacing w:line="360" w:lineRule="auto"/>
        <w:rPr>
          <w:rFonts w:ascii="宋体" w:hAnsi="宋体" w:cs="宋体"/>
          <w:highlight w:val="none"/>
        </w:rPr>
      </w:pPr>
      <w:r>
        <w:rPr>
          <w:rFonts w:hint="eastAsia" w:ascii="宋体" w:hAnsi="宋体" w:cs="宋体"/>
          <w:highlight w:val="none"/>
        </w:rPr>
        <w:t>1.2以病人报告的实际数量（采用Lis系统统计数据）乘以试剂人份单价为结算依据。每个月日常结算一次（预付的试剂金额先行扣除后按实结算）。乙方每个月按病人报告的实际数量（采用Lis系统统计数据）乘以试剂人份单价向甲方开具发票，甲方收到合格有效的发票后，7个工作日内付清月度试剂款。以医疗器械仓库的入库数据为依据，年终结算付款以病人报告的实际数量（采用Lis系统统计数据）乘以试剂人份单价为结算依据。日常付款总金额大于年终结算金额的差额部份中标人需返还给甲方。</w:t>
      </w:r>
    </w:p>
    <w:p>
      <w:pPr>
        <w:spacing w:line="360" w:lineRule="auto"/>
        <w:rPr>
          <w:rFonts w:ascii="宋体" w:hAnsi="宋体" w:cs="宋体"/>
          <w:b/>
          <w:highlight w:val="none"/>
        </w:rPr>
      </w:pPr>
      <w:r>
        <w:rPr>
          <w:rFonts w:hint="eastAsia" w:ascii="宋体" w:hAnsi="宋体" w:cs="宋体"/>
          <w:highlight w:val="none"/>
        </w:rPr>
        <w:t>2. 根据政府管理要求，医院在政府指定的采购平台采购和支付试剂货款。甲乙双方签订合同时可依据政府指定的采购平台相关规定约定试剂款项支付问题。</w:t>
      </w:r>
    </w:p>
    <w:p>
      <w:pPr>
        <w:numPr>
          <w:ilvl w:val="0"/>
          <w:numId w:val="14"/>
        </w:numPr>
        <w:tabs>
          <w:tab w:val="left" w:pos="360"/>
        </w:tabs>
        <w:spacing w:line="360" w:lineRule="auto"/>
        <w:rPr>
          <w:rFonts w:ascii="宋体" w:hAnsi="宋体" w:cs="宋体"/>
          <w:b/>
          <w:highlight w:val="none"/>
        </w:rPr>
      </w:pPr>
      <w:r>
        <w:rPr>
          <w:rFonts w:hint="eastAsia" w:ascii="宋体" w:hAnsi="宋体" w:cs="宋体"/>
          <w:b/>
          <w:highlight w:val="none"/>
        </w:rPr>
        <w:t>质量保证及售后服务</w:t>
      </w:r>
    </w:p>
    <w:p>
      <w:pPr>
        <w:numPr>
          <w:ilvl w:val="0"/>
          <w:numId w:val="15"/>
        </w:numPr>
        <w:spacing w:line="360" w:lineRule="auto"/>
        <w:rPr>
          <w:rFonts w:ascii="宋体" w:hAnsi="宋体" w:cs="宋体"/>
          <w:highlight w:val="none"/>
        </w:rPr>
      </w:pPr>
      <w:r>
        <w:rPr>
          <w:rFonts w:hint="eastAsia" w:ascii="宋体" w:hAnsi="宋体" w:cs="宋体"/>
          <w:highlight w:val="none"/>
        </w:rPr>
        <w:t>乙方保证提供的产品为经检验合格的产品，并提供产品合格证。因产品质量原因造成医疗事故（医疗事件）及其他一切损失，由乙方全部承担经济赔偿并负法律责任。</w:t>
      </w:r>
    </w:p>
    <w:p>
      <w:pPr>
        <w:numPr>
          <w:ilvl w:val="0"/>
          <w:numId w:val="15"/>
        </w:numPr>
        <w:spacing w:line="360" w:lineRule="auto"/>
        <w:rPr>
          <w:rFonts w:ascii="宋体" w:hAnsi="宋体" w:cs="宋体"/>
          <w:highlight w:val="none"/>
        </w:rPr>
      </w:pPr>
      <w:r>
        <w:rPr>
          <w:rFonts w:hint="eastAsia" w:ascii="宋体" w:hAnsi="宋体" w:cs="宋体"/>
          <w:highlight w:val="none"/>
        </w:rPr>
        <w:t>乙方应按照试剂储藏运输要求，保证试剂运输过程中的温度控制，若途中温度记录不合格，甲方有权退回货物。产品包装、标签、说明书等应符合国家有关规定，包装还应符合货物运输要求。产品因运输造成损坏所致经济损失由乙方承担。</w:t>
      </w:r>
    </w:p>
    <w:p>
      <w:pPr>
        <w:numPr>
          <w:ilvl w:val="0"/>
          <w:numId w:val="15"/>
        </w:numPr>
        <w:spacing w:line="360" w:lineRule="auto"/>
        <w:rPr>
          <w:rFonts w:ascii="宋体" w:hAnsi="宋体" w:cs="宋体"/>
          <w:highlight w:val="none"/>
        </w:rPr>
      </w:pPr>
      <w:r>
        <w:rPr>
          <w:rFonts w:hint="eastAsia" w:ascii="宋体" w:hAnsi="宋体" w:cs="宋体"/>
          <w:highlight w:val="none"/>
        </w:rPr>
        <w:t>乙方保证其所出售的货物没有侵犯任何第三方的知识产权和商业秘密等权利。如甲方使用该货物构成上述侵权的，由乙方承担全部责任。</w:t>
      </w:r>
    </w:p>
    <w:p>
      <w:pPr>
        <w:numPr>
          <w:ilvl w:val="0"/>
          <w:numId w:val="15"/>
        </w:numPr>
        <w:spacing w:line="360" w:lineRule="auto"/>
        <w:rPr>
          <w:rFonts w:ascii="宋体" w:hAnsi="宋体" w:cs="宋体"/>
          <w:highlight w:val="none"/>
        </w:rPr>
      </w:pPr>
      <w:r>
        <w:rPr>
          <w:rFonts w:hint="eastAsia" w:ascii="宋体" w:hAnsi="宋体" w:cs="宋体"/>
          <w:highlight w:val="none"/>
        </w:rPr>
        <w:t>乙方有义务向甲方提供加盖公司红章的生产（经营）企业许可证、营业执照、产品注册证等相关证件，并保证所提供证件的真实性。</w:t>
      </w:r>
    </w:p>
    <w:p>
      <w:pPr>
        <w:numPr>
          <w:ilvl w:val="0"/>
          <w:numId w:val="15"/>
        </w:numPr>
        <w:spacing w:line="360" w:lineRule="auto"/>
        <w:rPr>
          <w:rFonts w:ascii="宋体" w:hAnsi="宋体" w:cs="宋体"/>
          <w:highlight w:val="none"/>
        </w:rPr>
      </w:pPr>
      <w:r>
        <w:rPr>
          <w:rFonts w:hint="eastAsia" w:ascii="宋体" w:hAnsi="宋体" w:cs="宋体"/>
          <w:highlight w:val="none"/>
        </w:rPr>
        <w:t>乙方必须随货提供货物清单，进口产品需粘贴中文标签。</w:t>
      </w:r>
    </w:p>
    <w:p>
      <w:pPr>
        <w:numPr>
          <w:ilvl w:val="0"/>
          <w:numId w:val="15"/>
        </w:numPr>
        <w:spacing w:line="360" w:lineRule="auto"/>
        <w:rPr>
          <w:rFonts w:ascii="宋体" w:hAnsi="宋体" w:cs="宋体"/>
          <w:highlight w:val="none"/>
        </w:rPr>
      </w:pPr>
      <w:r>
        <w:rPr>
          <w:rFonts w:hint="eastAsia" w:ascii="宋体" w:hAnsi="宋体" w:cs="宋体"/>
          <w:highlight w:val="none"/>
        </w:rPr>
        <w:t>合同期间，乙方不得随意更改公司名称，或随意改变产品授权，否则，甲方有权终止合同。</w:t>
      </w:r>
    </w:p>
    <w:p>
      <w:pPr>
        <w:tabs>
          <w:tab w:val="left" w:pos="840"/>
        </w:tabs>
        <w:spacing w:line="360" w:lineRule="auto"/>
        <w:rPr>
          <w:rFonts w:ascii="宋体" w:hAnsi="宋体" w:cs="宋体"/>
          <w:highlight w:val="none"/>
        </w:rPr>
      </w:pPr>
      <w:r>
        <w:rPr>
          <w:rFonts w:hint="eastAsia" w:ascii="宋体" w:hAnsi="宋体" w:cs="宋体"/>
          <w:b/>
          <w:highlight w:val="none"/>
        </w:rPr>
        <w:t>八、  违约终止合同：</w:t>
      </w:r>
      <w:r>
        <w:rPr>
          <w:rFonts w:hint="eastAsia" w:ascii="宋体" w:hAnsi="宋体" w:cs="宋体"/>
          <w:highlight w:val="none"/>
        </w:rPr>
        <w:t>甲方可在下列情况下向乙方发出书面通知，提出终止部分或全部合同。</w:t>
      </w:r>
    </w:p>
    <w:p>
      <w:pPr>
        <w:numPr>
          <w:ilvl w:val="0"/>
          <w:numId w:val="16"/>
        </w:numPr>
        <w:spacing w:line="360" w:lineRule="auto"/>
        <w:rPr>
          <w:rFonts w:ascii="宋体" w:hAnsi="宋体" w:cs="宋体"/>
          <w:highlight w:val="none"/>
        </w:rPr>
      </w:pPr>
      <w:r>
        <w:rPr>
          <w:rFonts w:hint="eastAsia" w:ascii="宋体" w:hAnsi="宋体" w:cs="宋体"/>
          <w:highlight w:val="none"/>
        </w:rPr>
        <w:t>乙方提供的产品质量、配置不符合国家规定。</w:t>
      </w:r>
    </w:p>
    <w:p>
      <w:pPr>
        <w:numPr>
          <w:ilvl w:val="0"/>
          <w:numId w:val="16"/>
        </w:numPr>
        <w:spacing w:line="360" w:lineRule="auto"/>
        <w:rPr>
          <w:rFonts w:ascii="宋体" w:hAnsi="宋体" w:cs="宋体"/>
          <w:highlight w:val="none"/>
        </w:rPr>
      </w:pPr>
      <w:r>
        <w:rPr>
          <w:rFonts w:hint="eastAsia" w:ascii="宋体" w:hAnsi="宋体" w:cs="宋体"/>
          <w:highlight w:val="none"/>
        </w:rPr>
        <w:t>乙方没有按合同承诺的时间供货或提供其他服务。</w:t>
      </w:r>
    </w:p>
    <w:p>
      <w:pPr>
        <w:numPr>
          <w:ilvl w:val="0"/>
          <w:numId w:val="16"/>
        </w:numPr>
        <w:spacing w:line="360" w:lineRule="auto"/>
        <w:rPr>
          <w:rFonts w:ascii="宋体" w:hAnsi="宋体" w:cs="宋体"/>
          <w:b/>
          <w:highlight w:val="none"/>
        </w:rPr>
      </w:pPr>
      <w:r>
        <w:rPr>
          <w:rFonts w:hint="eastAsia" w:ascii="宋体" w:hAnsi="宋体" w:cs="宋体"/>
          <w:highlight w:val="none"/>
        </w:rPr>
        <w:t>乙方没有按合同承诺的价格供货。</w:t>
      </w:r>
    </w:p>
    <w:p>
      <w:pPr>
        <w:numPr>
          <w:ilvl w:val="0"/>
          <w:numId w:val="16"/>
        </w:numPr>
        <w:spacing w:line="360" w:lineRule="auto"/>
        <w:rPr>
          <w:rFonts w:ascii="宋体" w:hAnsi="宋体" w:cs="宋体"/>
          <w:b/>
          <w:highlight w:val="none"/>
        </w:rPr>
      </w:pPr>
      <w:r>
        <w:rPr>
          <w:rFonts w:hint="eastAsia" w:ascii="宋体" w:hAnsi="宋体" w:cs="宋体"/>
          <w:highlight w:val="none"/>
        </w:rPr>
        <w:t>乙方在履行合同过程中有不正当竞争行为，如给采购人员、相关的工作人员等赠送回扣、礼物等商业贿赂行为，甲方有权解除合同，并拒付货款，情节严重的按《中华人民共和国反不正当竞争法》之规定由有关部门追究其法律责任。</w:t>
      </w:r>
    </w:p>
    <w:p>
      <w:pPr>
        <w:pStyle w:val="43"/>
        <w:spacing w:before="0" w:beforeAutospacing="0" w:after="0" w:afterAutospacing="0" w:line="360" w:lineRule="auto"/>
        <w:rPr>
          <w:rFonts w:ascii="宋体" w:hAnsi="宋体" w:cs="宋体"/>
          <w:kern w:val="2"/>
          <w:sz w:val="21"/>
          <w:szCs w:val="21"/>
          <w:highlight w:val="none"/>
        </w:rPr>
      </w:pPr>
      <w:r>
        <w:rPr>
          <w:rFonts w:hint="eastAsia" w:ascii="宋体" w:hAnsi="宋体" w:cs="宋体"/>
          <w:b/>
          <w:kern w:val="2"/>
          <w:sz w:val="21"/>
          <w:szCs w:val="21"/>
          <w:highlight w:val="none"/>
        </w:rPr>
        <w:t>九、　争议的解决：</w:t>
      </w:r>
      <w:r>
        <w:rPr>
          <w:rFonts w:hint="eastAsia" w:ascii="宋体" w:hAnsi="宋体" w:cs="宋体"/>
          <w:kern w:val="2"/>
          <w:sz w:val="21"/>
          <w:szCs w:val="21"/>
          <w:highlight w:val="none"/>
        </w:rPr>
        <w:t>因履行本合同引起的或与本合同有关的争议，甲乙双方应首先通过友好协商解决，如果协商不能解决争议，则提交丽水仲裁委仲裁解决，在仲裁期间，本合同应继续履行。</w:t>
      </w:r>
    </w:p>
    <w:p>
      <w:pPr>
        <w:spacing w:line="360" w:lineRule="auto"/>
        <w:rPr>
          <w:rFonts w:ascii="宋体" w:hAnsi="宋体" w:cs="宋体"/>
          <w:b/>
          <w:highlight w:val="none"/>
        </w:rPr>
      </w:pPr>
      <w:r>
        <w:rPr>
          <w:rFonts w:hint="eastAsia" w:ascii="宋体" w:hAnsi="宋体" w:cs="宋体"/>
          <w:b/>
          <w:highlight w:val="none"/>
        </w:rPr>
        <w:t>十、其它事宜：</w:t>
      </w:r>
    </w:p>
    <w:p>
      <w:pPr>
        <w:spacing w:line="360" w:lineRule="auto"/>
        <w:rPr>
          <w:rFonts w:ascii="宋体" w:hAnsi="宋体" w:cs="宋体"/>
          <w:highlight w:val="none"/>
        </w:rPr>
      </w:pPr>
      <w:r>
        <w:rPr>
          <w:rFonts w:hint="eastAsia" w:ascii="宋体" w:hAnsi="宋体" w:cs="宋体"/>
          <w:highlight w:val="none"/>
        </w:rPr>
        <w:t>1.合同经双方负责人或被委托人签字并加盖单位公章。</w:t>
      </w:r>
    </w:p>
    <w:p>
      <w:pPr>
        <w:spacing w:line="360" w:lineRule="auto"/>
        <w:rPr>
          <w:rFonts w:ascii="宋体" w:hAnsi="宋体" w:cs="宋体"/>
          <w:highlight w:val="none"/>
        </w:rPr>
      </w:pPr>
      <w:r>
        <w:rPr>
          <w:rFonts w:hint="eastAsia" w:ascii="宋体" w:hAnsi="宋体" w:cs="宋体"/>
          <w:highlight w:val="none"/>
        </w:rPr>
        <w:t>2. 本合同一式二份，买卖双方各执一份。自签订之日起生效。</w:t>
      </w:r>
    </w:p>
    <w:p>
      <w:pPr>
        <w:spacing w:line="360" w:lineRule="auto"/>
        <w:rPr>
          <w:rFonts w:ascii="宋体" w:hAnsi="宋体" w:cs="宋体"/>
          <w:highlight w:val="none"/>
        </w:rPr>
      </w:pPr>
      <w:r>
        <w:rPr>
          <w:rFonts w:hint="eastAsia" w:ascii="宋体" w:hAnsi="宋体" w:cs="宋体"/>
          <w:highlight w:val="none"/>
        </w:rPr>
        <w:t>3.业务联系及负责人:</w:t>
      </w:r>
    </w:p>
    <w:p>
      <w:pPr>
        <w:spacing w:line="360" w:lineRule="auto"/>
        <w:rPr>
          <w:rFonts w:ascii="宋体" w:hAnsi="宋体" w:cs="宋体"/>
          <w:highlight w:val="none"/>
        </w:rPr>
      </w:pPr>
      <w:r>
        <w:rPr>
          <w:rFonts w:hint="eastAsia" w:ascii="宋体" w:hAnsi="宋体" w:cs="宋体"/>
          <w:highlight w:val="none"/>
        </w:rPr>
        <w:t>甲方联系及负责人:____________________ 联系电话：</w:t>
      </w:r>
    </w:p>
    <w:p>
      <w:pPr>
        <w:spacing w:line="360" w:lineRule="auto"/>
        <w:rPr>
          <w:rFonts w:ascii="宋体" w:hAnsi="宋体" w:cs="宋体"/>
          <w:highlight w:val="none"/>
        </w:rPr>
      </w:pPr>
      <w:r>
        <w:rPr>
          <w:rFonts w:hint="eastAsia" w:ascii="宋体" w:hAnsi="宋体" w:cs="宋体"/>
          <w:highlight w:val="none"/>
        </w:rPr>
        <w:t>乙方联系及负责人:____________________联系电话：</w:t>
      </w:r>
    </w:p>
    <w:p>
      <w:pPr>
        <w:rPr>
          <w:rFonts w:ascii="宋体" w:hAnsi="宋体" w:cs="宋体"/>
          <w:highlight w:val="none"/>
        </w:rPr>
      </w:pPr>
      <w:r>
        <w:rPr>
          <w:rFonts w:hint="eastAsia" w:ascii="宋体" w:hAnsi="宋体" w:cs="宋体"/>
          <w:highlight w:val="none"/>
        </w:rPr>
        <w:t>甲方（盖章）：                                乙方（盖章）：</w:t>
      </w:r>
    </w:p>
    <w:p>
      <w:pPr>
        <w:rPr>
          <w:rFonts w:ascii="宋体" w:hAnsi="宋体" w:cs="宋体"/>
          <w:highlight w:val="none"/>
        </w:rPr>
      </w:pPr>
      <w:r>
        <w:rPr>
          <w:rFonts w:hint="eastAsia" w:ascii="宋体" w:hAnsi="宋体" w:cs="宋体"/>
          <w:highlight w:val="none"/>
        </w:rPr>
        <w:t>地址：                                                地址：</w:t>
      </w:r>
    </w:p>
    <w:p>
      <w:pPr>
        <w:rPr>
          <w:rFonts w:ascii="宋体" w:hAnsi="宋体" w:cs="宋体"/>
          <w:highlight w:val="none"/>
        </w:rPr>
      </w:pPr>
      <w:r>
        <w:rPr>
          <w:rFonts w:hint="eastAsia" w:ascii="宋体" w:hAnsi="宋体" w:cs="宋体"/>
          <w:highlight w:val="none"/>
        </w:rPr>
        <w:t>法定或授权代表：                            法定或授权代表：</w:t>
      </w:r>
    </w:p>
    <w:p>
      <w:pPr>
        <w:rPr>
          <w:rFonts w:ascii="宋体" w:hAnsi="宋体" w:cs="宋体"/>
          <w:highlight w:val="none"/>
        </w:rPr>
      </w:pPr>
      <w:r>
        <w:rPr>
          <w:rFonts w:hint="eastAsia" w:ascii="宋体" w:hAnsi="宋体" w:cs="宋体"/>
          <w:highlight w:val="none"/>
        </w:rPr>
        <w:t>经办人：                                    经办人：</w:t>
      </w:r>
    </w:p>
    <w:p>
      <w:pPr>
        <w:rPr>
          <w:rFonts w:ascii="宋体" w:hAnsi="宋体" w:cs="宋体"/>
          <w:highlight w:val="none"/>
        </w:rPr>
      </w:pPr>
      <w:r>
        <w:rPr>
          <w:rFonts w:hint="eastAsia" w:ascii="宋体" w:hAnsi="宋体" w:cs="宋体"/>
          <w:highlight w:val="none"/>
        </w:rPr>
        <w:t>签订日期：</w:t>
      </w:r>
    </w:p>
    <w:p>
      <w:pPr>
        <w:pStyle w:val="4"/>
        <w:rPr>
          <w:rFonts w:ascii="宋体" w:cs="宋体"/>
          <w:color w:val="auto"/>
          <w:highlight w:val="none"/>
        </w:rPr>
        <w:sectPr>
          <w:pgSz w:w="11906" w:h="16838"/>
          <w:pgMar w:top="1474" w:right="1797" w:bottom="1247" w:left="1797" w:header="851" w:footer="851" w:gutter="0"/>
          <w:cols w:space="720" w:num="1"/>
          <w:titlePg/>
          <w:docGrid w:linePitch="312" w:charSpace="0"/>
        </w:sectPr>
      </w:pPr>
    </w:p>
    <w:p>
      <w:pPr>
        <w:pStyle w:val="4"/>
        <w:rPr>
          <w:rFonts w:ascii="宋体" w:cs="宋体"/>
          <w:color w:val="auto"/>
          <w:highlight w:val="none"/>
        </w:rPr>
      </w:pPr>
      <w:bookmarkStart w:id="136" w:name="_Toc599"/>
      <w:r>
        <w:rPr>
          <w:rFonts w:hint="eastAsia" w:ascii="宋体" w:cs="宋体"/>
          <w:color w:val="auto"/>
          <w:highlight w:val="none"/>
        </w:rPr>
        <w:t>第六章投标文件格式</w:t>
      </w:r>
      <w:bookmarkEnd w:id="134"/>
      <w:bookmarkEnd w:id="135"/>
      <w:bookmarkEnd w:id="136"/>
    </w:p>
    <w:p>
      <w:pPr>
        <w:snapToGrid w:val="0"/>
        <w:spacing w:before="120" w:beforeLines="50" w:after="50" w:line="360" w:lineRule="auto"/>
        <w:rPr>
          <w:rFonts w:ascii="宋体" w:hAnsi="宋体" w:cs="宋体"/>
          <w:b/>
          <w:bCs/>
          <w:highlight w:val="none"/>
        </w:rPr>
      </w:pPr>
      <w:r>
        <w:rPr>
          <w:rFonts w:hint="eastAsia" w:ascii="宋体" w:hAnsi="宋体" w:cs="宋体"/>
          <w:b/>
          <w:bCs/>
          <w:highlight w:val="none"/>
        </w:rPr>
        <w:t>1.封面格式：</w:t>
      </w:r>
    </w:p>
    <w:p>
      <w:pPr>
        <w:snapToGrid w:val="0"/>
        <w:spacing w:before="120" w:beforeLines="50" w:after="50" w:line="360" w:lineRule="auto"/>
        <w:ind w:firstLine="207" w:firstLineChars="98"/>
        <w:rPr>
          <w:rFonts w:ascii="宋体" w:hAnsi="宋体" w:cs="宋体"/>
          <w:b/>
          <w:bCs/>
          <w:highlight w:val="none"/>
        </w:rPr>
      </w:pPr>
    </w:p>
    <w:p>
      <w:pPr>
        <w:snapToGrid w:val="0"/>
        <w:spacing w:before="120" w:beforeLines="50" w:after="50" w:line="360" w:lineRule="auto"/>
        <w:jc w:val="center"/>
        <w:rPr>
          <w:rFonts w:ascii="宋体" w:hAnsi="宋体" w:cs="宋体"/>
          <w:highlight w:val="none"/>
        </w:rPr>
      </w:pPr>
      <w:r>
        <w:rPr>
          <w:rFonts w:hint="eastAsia" w:ascii="宋体" w:hAnsi="宋体" w:cs="宋体"/>
          <w:b/>
          <w:bCs/>
          <w:highlight w:val="none"/>
        </w:rPr>
        <w:t>正本/或副本</w:t>
      </w:r>
    </w:p>
    <w:p>
      <w:pPr>
        <w:snapToGrid w:val="0"/>
        <w:spacing w:before="120" w:beforeLines="50" w:after="50" w:line="360" w:lineRule="auto"/>
        <w:jc w:val="center"/>
        <w:rPr>
          <w:rFonts w:ascii="宋体" w:hAnsi="宋体" w:cs="宋体"/>
          <w:highlight w:val="none"/>
        </w:rPr>
      </w:pPr>
      <w:r>
        <w:rPr>
          <w:rFonts w:hint="eastAsia" w:ascii="宋体" w:hAnsi="宋体" w:cs="宋体"/>
          <w:highlight w:val="none"/>
        </w:rPr>
        <w:t>投标文件（商务技术文件/报价文件）</w:t>
      </w:r>
    </w:p>
    <w:p>
      <w:pPr>
        <w:snapToGrid w:val="0"/>
        <w:spacing w:before="120" w:beforeLines="50" w:after="50" w:line="360" w:lineRule="auto"/>
        <w:ind w:firstLine="6054" w:firstLineChars="2883"/>
        <w:rPr>
          <w:rFonts w:ascii="宋体" w:hAnsi="宋体" w:cs="宋体"/>
          <w:highlight w:val="none"/>
        </w:rPr>
      </w:pPr>
    </w:p>
    <w:p>
      <w:pPr>
        <w:snapToGrid w:val="0"/>
        <w:spacing w:before="120" w:beforeLines="50" w:after="50" w:line="360" w:lineRule="auto"/>
        <w:rPr>
          <w:rFonts w:ascii="宋体" w:hAnsi="宋体" w:cs="宋体"/>
          <w:highlight w:val="none"/>
        </w:rPr>
      </w:pPr>
      <w:r>
        <w:rPr>
          <w:rFonts w:hint="eastAsia" w:ascii="宋体" w:hAnsi="宋体" w:cs="宋体"/>
          <w:highlight w:val="none"/>
        </w:rPr>
        <w:t>项目名称：丽水市妇幼保健院无创DNA检测试剂耗材采购项目</w:t>
      </w:r>
    </w:p>
    <w:p>
      <w:pPr>
        <w:snapToGrid w:val="0"/>
        <w:spacing w:before="120" w:beforeLines="50" w:after="50" w:line="360" w:lineRule="auto"/>
        <w:rPr>
          <w:rFonts w:ascii="宋体" w:hAnsi="宋体" w:cs="宋体"/>
          <w:highlight w:val="none"/>
        </w:rPr>
      </w:pPr>
      <w:r>
        <w:rPr>
          <w:rFonts w:hint="eastAsia" w:ascii="宋体" w:hAnsi="宋体" w:cs="宋体"/>
          <w:highlight w:val="none"/>
        </w:rPr>
        <w:t>项目编号：CBNB-20221874GLS</w:t>
      </w:r>
    </w:p>
    <w:p>
      <w:pPr>
        <w:snapToGrid w:val="0"/>
        <w:spacing w:before="120" w:beforeLines="50" w:after="50" w:line="360" w:lineRule="auto"/>
        <w:rPr>
          <w:rFonts w:ascii="宋体" w:hAnsi="宋体" w:cs="宋体"/>
          <w:highlight w:val="none"/>
        </w:rPr>
      </w:pPr>
      <w:r>
        <w:rPr>
          <w:rFonts w:hint="eastAsia" w:ascii="宋体" w:hAnsi="宋体" w:cs="宋体"/>
          <w:highlight w:val="none"/>
        </w:rPr>
        <w:t>投标人名称（加盖公章）：</w:t>
      </w:r>
    </w:p>
    <w:p>
      <w:pPr>
        <w:snapToGrid w:val="0"/>
        <w:spacing w:before="120" w:beforeLines="50" w:after="50" w:line="360" w:lineRule="auto"/>
        <w:rPr>
          <w:rFonts w:ascii="宋体" w:hAnsi="宋体" w:cs="宋体"/>
          <w:highlight w:val="none"/>
        </w:rPr>
      </w:pPr>
      <w:r>
        <w:rPr>
          <w:rFonts w:hint="eastAsia" w:ascii="宋体" w:hAnsi="宋体" w:cs="宋体"/>
          <w:highlight w:val="none"/>
        </w:rPr>
        <w:t>投标人地址：</w:t>
      </w:r>
    </w:p>
    <w:p>
      <w:pPr>
        <w:snapToGrid w:val="0"/>
        <w:spacing w:before="50" w:after="50" w:line="360" w:lineRule="auto"/>
        <w:outlineLvl w:val="1"/>
        <w:rPr>
          <w:rFonts w:ascii="宋体" w:hAnsi="宋体" w:cs="宋体"/>
          <w:highlight w:val="none"/>
        </w:rPr>
      </w:pPr>
      <w:bookmarkStart w:id="137" w:name="_Toc47388387"/>
      <w:bookmarkStart w:id="138" w:name="_Toc18985"/>
      <w:bookmarkStart w:id="139" w:name="_Toc447886499"/>
      <w:bookmarkStart w:id="140" w:name="_Toc23227"/>
      <w:bookmarkStart w:id="141" w:name="_Toc447886361"/>
      <w:r>
        <w:rPr>
          <w:rFonts w:hint="eastAsia" w:ascii="宋体" w:hAnsi="宋体" w:cs="宋体"/>
          <w:highlight w:val="none"/>
        </w:rPr>
        <w:t>年月日</w:t>
      </w:r>
      <w:bookmarkEnd w:id="137"/>
      <w:bookmarkEnd w:id="138"/>
      <w:bookmarkEnd w:id="139"/>
      <w:bookmarkEnd w:id="140"/>
      <w:bookmarkEnd w:id="141"/>
    </w:p>
    <w:p>
      <w:pPr>
        <w:snapToGrid w:val="0"/>
        <w:spacing w:before="120" w:beforeLines="50" w:after="50"/>
        <w:rPr>
          <w:rFonts w:ascii="宋体" w:hAnsi="宋体" w:cs="宋体"/>
          <w:highlight w:val="none"/>
        </w:rPr>
      </w:pPr>
    </w:p>
    <w:p>
      <w:pPr>
        <w:snapToGrid w:val="0"/>
        <w:spacing w:before="120" w:beforeLines="50" w:after="50"/>
        <w:rPr>
          <w:rFonts w:ascii="宋体" w:hAnsi="宋体" w:cs="宋体"/>
          <w:b/>
          <w:highlight w:val="none"/>
        </w:rPr>
      </w:pPr>
    </w:p>
    <w:p>
      <w:pPr>
        <w:snapToGrid w:val="0"/>
        <w:spacing w:before="120" w:beforeLines="50" w:after="50"/>
        <w:rPr>
          <w:rFonts w:ascii="宋体" w:hAnsi="宋体" w:cs="宋体"/>
          <w:b/>
          <w:highlight w:val="none"/>
        </w:rPr>
      </w:pPr>
    </w:p>
    <w:p>
      <w:pPr>
        <w:snapToGrid w:val="0"/>
        <w:spacing w:before="120" w:beforeLines="50" w:after="50"/>
        <w:rPr>
          <w:rFonts w:ascii="宋体" w:hAnsi="宋体" w:cs="宋体"/>
          <w:b/>
          <w:highlight w:val="none"/>
        </w:rPr>
      </w:pPr>
    </w:p>
    <w:p>
      <w:pPr>
        <w:snapToGrid w:val="0"/>
        <w:spacing w:before="120" w:beforeLines="50" w:after="50"/>
        <w:rPr>
          <w:rFonts w:ascii="宋体" w:hAnsi="宋体" w:cs="宋体"/>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b/>
          <w:highlight w:val="none"/>
        </w:rPr>
        <w:t>注：联合体投标的，可只由联合体牵头人盖章。</w:t>
      </w:r>
    </w:p>
    <w:p>
      <w:pPr>
        <w:snapToGrid w:val="0"/>
        <w:spacing w:before="120" w:beforeLines="50" w:after="50"/>
        <w:rPr>
          <w:rFonts w:ascii="宋体" w:hAnsi="宋体" w:cs="宋体"/>
          <w:b/>
          <w:bCs/>
          <w:highlight w:val="none"/>
        </w:rPr>
      </w:pPr>
      <w:r>
        <w:rPr>
          <w:rFonts w:hint="eastAsia" w:ascii="宋体" w:hAnsi="宋体" w:cs="宋体"/>
          <w:b/>
          <w:bCs/>
          <w:highlight w:val="none"/>
        </w:rPr>
        <w:t>一、报价文件：</w:t>
      </w:r>
    </w:p>
    <w:p>
      <w:pPr>
        <w:snapToGrid w:val="0"/>
        <w:spacing w:before="120" w:beforeLines="50" w:after="50"/>
        <w:rPr>
          <w:rFonts w:ascii="宋体" w:hAnsi="宋体" w:cs="宋体"/>
          <w:highlight w:val="none"/>
        </w:rPr>
      </w:pPr>
      <w:r>
        <w:rPr>
          <w:rFonts w:hint="eastAsia" w:ascii="宋体" w:hAnsi="宋体" w:cs="宋体"/>
          <w:highlight w:val="none"/>
        </w:rPr>
        <w:t>（1）投标函：</w:t>
      </w:r>
    </w:p>
    <w:p>
      <w:pPr>
        <w:pStyle w:val="21"/>
        <w:widowControl/>
        <w:spacing w:line="360" w:lineRule="auto"/>
        <w:ind w:firstLine="0"/>
        <w:jc w:val="center"/>
        <w:rPr>
          <w:rFonts w:hAnsi="宋体"/>
          <w:b/>
          <w:bCs/>
          <w:sz w:val="24"/>
          <w:szCs w:val="24"/>
          <w:highlight w:val="none"/>
        </w:rPr>
      </w:pPr>
      <w:r>
        <w:rPr>
          <w:rFonts w:hint="eastAsia" w:hAnsi="宋体"/>
          <w:b/>
          <w:bCs/>
          <w:sz w:val="24"/>
          <w:szCs w:val="24"/>
          <w:highlight w:val="none"/>
        </w:rPr>
        <w:t>投标函</w:t>
      </w:r>
    </w:p>
    <w:p>
      <w:pPr>
        <w:pStyle w:val="21"/>
        <w:widowControl/>
        <w:spacing w:line="360" w:lineRule="auto"/>
        <w:ind w:firstLine="0"/>
        <w:jc w:val="center"/>
        <w:rPr>
          <w:rFonts w:hAnsi="宋体"/>
          <w:b/>
          <w:bCs/>
          <w:sz w:val="24"/>
          <w:szCs w:val="24"/>
          <w:highlight w:val="none"/>
        </w:rPr>
      </w:pPr>
    </w:p>
    <w:p>
      <w:pPr>
        <w:pStyle w:val="21"/>
        <w:widowControl/>
        <w:spacing w:line="360" w:lineRule="auto"/>
        <w:ind w:firstLine="0"/>
        <w:jc w:val="left"/>
        <w:rPr>
          <w:rFonts w:hAnsi="宋体"/>
          <w:sz w:val="21"/>
          <w:szCs w:val="21"/>
          <w:highlight w:val="none"/>
        </w:rPr>
      </w:pPr>
      <w:r>
        <w:rPr>
          <w:rFonts w:hint="eastAsia" w:hAnsi="宋体"/>
          <w:sz w:val="21"/>
          <w:szCs w:val="21"/>
          <w:highlight w:val="none"/>
          <w:u w:val="single"/>
        </w:rPr>
        <w:t>致（采购代理机构）</w:t>
      </w:r>
      <w:r>
        <w:rPr>
          <w:rFonts w:hint="eastAsia" w:hAnsi="宋体"/>
          <w:sz w:val="21"/>
          <w:szCs w:val="21"/>
          <w:highlight w:val="none"/>
        </w:rPr>
        <w:t>：</w:t>
      </w:r>
    </w:p>
    <w:p>
      <w:pPr>
        <w:pStyle w:val="21"/>
        <w:widowControl/>
        <w:spacing w:line="360" w:lineRule="auto"/>
        <w:jc w:val="left"/>
        <w:rPr>
          <w:rFonts w:hAnsi="宋体"/>
          <w:sz w:val="21"/>
          <w:szCs w:val="21"/>
          <w:highlight w:val="none"/>
        </w:rPr>
      </w:pPr>
      <w:r>
        <w:rPr>
          <w:rFonts w:hint="eastAsia" w:hAnsi="宋体"/>
          <w:sz w:val="21"/>
          <w:szCs w:val="21"/>
          <w:highlight w:val="none"/>
          <w:u w:val="single"/>
        </w:rPr>
        <w:t>（投标人全称）</w:t>
      </w:r>
      <w:r>
        <w:rPr>
          <w:rFonts w:hint="eastAsia" w:hAnsi="宋体"/>
          <w:sz w:val="21"/>
          <w:szCs w:val="21"/>
          <w:highlight w:val="none"/>
        </w:rPr>
        <w:t>授权</w:t>
      </w:r>
      <w:r>
        <w:rPr>
          <w:rFonts w:hint="eastAsia" w:hAnsi="宋体"/>
          <w:sz w:val="21"/>
          <w:szCs w:val="21"/>
          <w:highlight w:val="none"/>
          <w:u w:val="single"/>
        </w:rPr>
        <w:t>（授权代表姓名、职务）</w:t>
      </w:r>
      <w:r>
        <w:rPr>
          <w:rFonts w:hint="eastAsia" w:hAnsi="宋体"/>
          <w:sz w:val="21"/>
          <w:szCs w:val="21"/>
          <w:highlight w:val="none"/>
        </w:rPr>
        <w:t>为本公司（单位）合法代理人，参加贵方组织的</w:t>
      </w:r>
      <w:r>
        <w:rPr>
          <w:rFonts w:hint="eastAsia" w:hAnsi="宋体"/>
          <w:sz w:val="21"/>
          <w:szCs w:val="21"/>
          <w:highlight w:val="none"/>
          <w:u w:val="single"/>
        </w:rPr>
        <w:t>（项目编号、项目名称）</w:t>
      </w:r>
      <w:r>
        <w:rPr>
          <w:rFonts w:hint="eastAsia" w:hAnsi="宋体"/>
          <w:sz w:val="21"/>
          <w:szCs w:val="21"/>
          <w:highlight w:val="none"/>
        </w:rPr>
        <w:t>招投标活动，代表本公司（单位）处理招投标活动中的一切事宜，为对</w:t>
      </w:r>
      <w:r>
        <w:rPr>
          <w:rFonts w:hint="eastAsia" w:hAnsi="宋体"/>
          <w:sz w:val="21"/>
          <w:szCs w:val="21"/>
          <w:highlight w:val="none"/>
          <w:u w:val="single"/>
        </w:rPr>
        <w:t>（货物名称）</w:t>
      </w:r>
      <w:r>
        <w:rPr>
          <w:rFonts w:hint="eastAsia" w:hAnsi="宋体"/>
          <w:sz w:val="21"/>
          <w:szCs w:val="21"/>
          <w:highlight w:val="none"/>
        </w:rPr>
        <w:t>进行投标，在此：</w:t>
      </w:r>
    </w:p>
    <w:p>
      <w:pPr>
        <w:pStyle w:val="21"/>
        <w:widowControl/>
        <w:spacing w:line="360" w:lineRule="auto"/>
        <w:ind w:firstLine="0"/>
        <w:jc w:val="left"/>
        <w:rPr>
          <w:rFonts w:hAnsi="宋体"/>
          <w:sz w:val="21"/>
          <w:szCs w:val="21"/>
          <w:highlight w:val="none"/>
        </w:rPr>
      </w:pPr>
      <w:r>
        <w:rPr>
          <w:rFonts w:hint="eastAsia" w:hAnsi="宋体"/>
          <w:sz w:val="21"/>
          <w:szCs w:val="21"/>
          <w:highlight w:val="none"/>
        </w:rPr>
        <w:t>1、提供招标文件中“投标须知”规定的全部投标文件：报价文件、资格证明文件及商务技术文件；</w:t>
      </w:r>
    </w:p>
    <w:p>
      <w:pPr>
        <w:pStyle w:val="21"/>
        <w:widowControl/>
        <w:numPr>
          <w:ilvl w:val="0"/>
          <w:numId w:val="17"/>
        </w:numPr>
        <w:spacing w:line="360" w:lineRule="auto"/>
        <w:ind w:firstLine="0"/>
        <w:jc w:val="left"/>
        <w:rPr>
          <w:rFonts w:hAnsi="宋体"/>
          <w:sz w:val="21"/>
          <w:szCs w:val="21"/>
          <w:highlight w:val="none"/>
        </w:rPr>
      </w:pPr>
      <w:r>
        <w:rPr>
          <w:rFonts w:hint="eastAsia" w:hAnsi="宋体"/>
          <w:sz w:val="21"/>
          <w:szCs w:val="21"/>
          <w:highlight w:val="none"/>
        </w:rPr>
        <w:t>据此函，签字代表宣布并承诺如下：</w:t>
      </w:r>
    </w:p>
    <w:p>
      <w:pPr>
        <w:pStyle w:val="21"/>
        <w:widowControl/>
        <w:spacing w:line="360" w:lineRule="auto"/>
        <w:ind w:firstLine="0"/>
        <w:jc w:val="left"/>
        <w:rPr>
          <w:rFonts w:hAnsi="宋体"/>
          <w:sz w:val="21"/>
          <w:szCs w:val="21"/>
          <w:highlight w:val="none"/>
        </w:rPr>
      </w:pPr>
      <w:r>
        <w:rPr>
          <w:rFonts w:hint="eastAsia" w:hAnsi="宋体"/>
          <w:sz w:val="21"/>
          <w:szCs w:val="21"/>
          <w:highlight w:val="none"/>
        </w:rPr>
        <w:t>（1）本报价已经包含了所供货物应纳的税金及招标文件规定的报价方式应包含的其它费用。本报价在投标有效期内固定不变，并在合同有效期内不受利率波动的影响。</w:t>
      </w:r>
    </w:p>
    <w:p>
      <w:pPr>
        <w:pStyle w:val="21"/>
        <w:widowControl/>
        <w:numPr>
          <w:ilvl w:val="0"/>
          <w:numId w:val="18"/>
        </w:numPr>
        <w:spacing w:line="360" w:lineRule="auto"/>
        <w:ind w:firstLine="404" w:firstLineChars="200"/>
        <w:jc w:val="left"/>
        <w:rPr>
          <w:rFonts w:hAnsi="宋体"/>
          <w:sz w:val="21"/>
          <w:szCs w:val="21"/>
          <w:highlight w:val="none"/>
        </w:rPr>
      </w:pPr>
      <w:r>
        <w:rPr>
          <w:rFonts w:hint="eastAsia" w:hAnsi="宋体"/>
          <w:sz w:val="21"/>
          <w:szCs w:val="21"/>
          <w:highlight w:val="none"/>
        </w:rPr>
        <w:t>本投标自开标之日起</w:t>
      </w:r>
      <w:r>
        <w:rPr>
          <w:rFonts w:hint="eastAsia" w:hAnsi="宋体"/>
          <w:sz w:val="21"/>
          <w:szCs w:val="21"/>
          <w:highlight w:val="none"/>
          <w:u w:val="single"/>
        </w:rPr>
        <w:t>90</w:t>
      </w:r>
      <w:r>
        <w:rPr>
          <w:rFonts w:hint="eastAsia" w:hAnsi="宋体"/>
          <w:sz w:val="21"/>
          <w:szCs w:val="21"/>
          <w:highlight w:val="none"/>
        </w:rPr>
        <w:t>天内有效。</w:t>
      </w:r>
    </w:p>
    <w:p>
      <w:pPr>
        <w:pStyle w:val="21"/>
        <w:widowControl/>
        <w:numPr>
          <w:ilvl w:val="0"/>
          <w:numId w:val="18"/>
        </w:numPr>
        <w:spacing w:line="360" w:lineRule="auto"/>
        <w:ind w:firstLine="404" w:firstLineChars="200"/>
        <w:jc w:val="left"/>
        <w:rPr>
          <w:rFonts w:hAnsi="宋体"/>
          <w:sz w:val="21"/>
          <w:szCs w:val="21"/>
          <w:highlight w:val="none"/>
        </w:rPr>
      </w:pPr>
      <w:r>
        <w:rPr>
          <w:rFonts w:hint="eastAsia" w:hAnsi="宋体"/>
          <w:sz w:val="21"/>
          <w:szCs w:val="21"/>
          <w:highlight w:val="none"/>
        </w:rPr>
        <w:t>我们已详细审查全部招标文件及有关的澄清/修改文件(若有的话)，我们完全理解并同意放弃对这方面提出任何异议的权利。保证遵守招标文件有关条款规定。</w:t>
      </w:r>
    </w:p>
    <w:p>
      <w:pPr>
        <w:pStyle w:val="21"/>
        <w:widowControl/>
        <w:numPr>
          <w:ilvl w:val="0"/>
          <w:numId w:val="18"/>
        </w:numPr>
        <w:spacing w:line="360" w:lineRule="auto"/>
        <w:ind w:firstLine="404" w:firstLineChars="200"/>
        <w:jc w:val="left"/>
        <w:rPr>
          <w:rFonts w:hAnsi="宋体"/>
          <w:sz w:val="21"/>
          <w:szCs w:val="21"/>
          <w:highlight w:val="none"/>
        </w:rPr>
      </w:pPr>
      <w:r>
        <w:rPr>
          <w:rFonts w:hint="eastAsia" w:hAnsi="宋体"/>
          <w:sz w:val="21"/>
          <w:szCs w:val="21"/>
          <w:highlight w:val="none"/>
        </w:rPr>
        <w:t>保证在中标后忠实地执行与采购人所签署的合同，并承担合同规定的责任义务。保证在中标后按照招标文件的规定支付中标服务费。</w:t>
      </w:r>
    </w:p>
    <w:p>
      <w:pPr>
        <w:pStyle w:val="21"/>
        <w:widowControl/>
        <w:numPr>
          <w:ilvl w:val="0"/>
          <w:numId w:val="18"/>
        </w:numPr>
        <w:spacing w:line="360" w:lineRule="auto"/>
        <w:ind w:firstLine="404" w:firstLineChars="200"/>
        <w:jc w:val="left"/>
        <w:rPr>
          <w:rFonts w:hAnsi="宋体"/>
          <w:sz w:val="21"/>
          <w:szCs w:val="21"/>
          <w:highlight w:val="none"/>
        </w:rPr>
      </w:pPr>
      <w:r>
        <w:rPr>
          <w:rFonts w:hint="eastAsia" w:hAnsi="宋体"/>
          <w:sz w:val="21"/>
          <w:szCs w:val="21"/>
          <w:highlight w:val="none"/>
        </w:rPr>
        <w:t>承诺应贵方要求提供任何与该项目投标有关的数据、情况和技术资料。</w:t>
      </w:r>
    </w:p>
    <w:p>
      <w:pPr>
        <w:pStyle w:val="21"/>
        <w:widowControl/>
        <w:numPr>
          <w:ilvl w:val="0"/>
          <w:numId w:val="18"/>
        </w:numPr>
        <w:spacing w:line="360" w:lineRule="auto"/>
        <w:ind w:firstLine="404" w:firstLineChars="200"/>
        <w:jc w:val="left"/>
        <w:rPr>
          <w:rFonts w:hAnsi="宋体"/>
          <w:sz w:val="21"/>
          <w:szCs w:val="21"/>
          <w:highlight w:val="none"/>
        </w:rPr>
      </w:pPr>
      <w:r>
        <w:rPr>
          <w:rFonts w:hint="eastAsia" w:hAnsi="宋体"/>
          <w:sz w:val="21"/>
          <w:szCs w:val="21"/>
          <w:highlight w:val="none"/>
        </w:rPr>
        <w:t>我们承诺，与为采购人采购本次招标的货物进行设计、编制规范和其他文件所委托的咨询公司或其附属机构无任何直接或间接的关联。</w:t>
      </w:r>
    </w:p>
    <w:p>
      <w:pPr>
        <w:pStyle w:val="21"/>
        <w:widowControl/>
        <w:numPr>
          <w:ilvl w:val="0"/>
          <w:numId w:val="18"/>
        </w:numPr>
        <w:spacing w:line="360" w:lineRule="auto"/>
        <w:ind w:firstLine="404" w:firstLineChars="200"/>
        <w:jc w:val="left"/>
        <w:rPr>
          <w:rFonts w:hAnsi="宋体"/>
          <w:sz w:val="21"/>
          <w:szCs w:val="21"/>
          <w:highlight w:val="none"/>
        </w:rPr>
      </w:pPr>
      <w:r>
        <w:rPr>
          <w:rFonts w:hint="eastAsia" w:hAnsi="宋体"/>
          <w:sz w:val="21"/>
          <w:szCs w:val="21"/>
          <w:highlight w:val="none"/>
        </w:rPr>
        <w:t>投标人已详细审查并理解全部招标文件，已完全明确招标文件中的全部内容。如有违反，愿意接受监管机构相应的处理。</w:t>
      </w:r>
    </w:p>
    <w:p>
      <w:pPr>
        <w:pStyle w:val="21"/>
        <w:widowControl/>
        <w:spacing w:line="360" w:lineRule="auto"/>
        <w:ind w:firstLine="0"/>
        <w:jc w:val="left"/>
        <w:rPr>
          <w:rFonts w:hAnsi="宋体"/>
          <w:sz w:val="21"/>
          <w:szCs w:val="21"/>
          <w:highlight w:val="none"/>
        </w:rPr>
      </w:pPr>
      <w:r>
        <w:rPr>
          <w:rFonts w:hint="eastAsia" w:hAnsi="宋体"/>
          <w:sz w:val="21"/>
          <w:szCs w:val="21"/>
          <w:highlight w:val="none"/>
        </w:rPr>
        <w:t>4、与本投标有关的一切往来通讯请寄：</w:t>
      </w:r>
    </w:p>
    <w:p>
      <w:pPr>
        <w:pStyle w:val="21"/>
        <w:widowControl/>
        <w:spacing w:line="360" w:lineRule="auto"/>
        <w:jc w:val="left"/>
        <w:rPr>
          <w:rFonts w:hAnsi="宋体"/>
          <w:sz w:val="21"/>
          <w:szCs w:val="21"/>
          <w:highlight w:val="none"/>
        </w:rPr>
      </w:pPr>
      <w:r>
        <w:rPr>
          <w:rFonts w:hint="eastAsia" w:hAnsi="宋体"/>
          <w:sz w:val="21"/>
          <w:szCs w:val="21"/>
          <w:highlight w:val="none"/>
        </w:rPr>
        <w:t>地址：</w:t>
      </w:r>
    </w:p>
    <w:p>
      <w:pPr>
        <w:pStyle w:val="21"/>
        <w:widowControl/>
        <w:spacing w:line="360" w:lineRule="auto"/>
        <w:jc w:val="left"/>
        <w:rPr>
          <w:rFonts w:hAnsi="宋体"/>
          <w:sz w:val="21"/>
          <w:szCs w:val="21"/>
          <w:highlight w:val="none"/>
          <w:u w:val="single"/>
        </w:rPr>
      </w:pPr>
      <w:r>
        <w:rPr>
          <w:rFonts w:hint="eastAsia" w:hAnsi="宋体"/>
          <w:sz w:val="21"/>
          <w:szCs w:val="21"/>
          <w:highlight w:val="none"/>
        </w:rPr>
        <w:t>邮编：电话：传真：</w:t>
      </w:r>
    </w:p>
    <w:p>
      <w:pPr>
        <w:pStyle w:val="21"/>
        <w:widowControl/>
        <w:spacing w:line="360" w:lineRule="auto"/>
        <w:jc w:val="left"/>
        <w:rPr>
          <w:rFonts w:hAnsi="宋体"/>
          <w:sz w:val="21"/>
          <w:szCs w:val="21"/>
          <w:highlight w:val="none"/>
        </w:rPr>
      </w:pPr>
    </w:p>
    <w:p>
      <w:pPr>
        <w:pStyle w:val="3"/>
        <w:tabs>
          <w:tab w:val="left" w:pos="2472"/>
        </w:tabs>
        <w:snapToGrid w:val="0"/>
        <w:spacing w:beforeLines="0" w:afterLines="0" w:line="360" w:lineRule="auto"/>
        <w:jc w:val="left"/>
        <w:rPr>
          <w:rFonts w:hAnsi="宋体"/>
          <w:sz w:val="21"/>
          <w:szCs w:val="21"/>
          <w:highlight w:val="none"/>
        </w:rPr>
      </w:pPr>
      <w:r>
        <w:rPr>
          <w:rFonts w:hint="eastAsia" w:hAnsi="宋体"/>
          <w:sz w:val="21"/>
          <w:szCs w:val="21"/>
          <w:highlight w:val="none"/>
        </w:rPr>
        <w:t xml:space="preserve">投标人名称(公章):___________________          </w:t>
      </w:r>
    </w:p>
    <w:p>
      <w:pPr>
        <w:snapToGrid w:val="0"/>
        <w:spacing w:line="360" w:lineRule="auto"/>
        <w:rPr>
          <w:rFonts w:ascii="宋体" w:hAnsi="宋体" w:cs="宋体"/>
          <w:highlight w:val="none"/>
        </w:rPr>
      </w:pPr>
      <w:r>
        <w:rPr>
          <w:rFonts w:hint="eastAsia" w:ascii="宋体" w:hAnsi="宋体" w:cs="宋体"/>
          <w:highlight w:val="none"/>
        </w:rPr>
        <w:t>日期:_____年___月___日</w:t>
      </w:r>
    </w:p>
    <w:p>
      <w:pPr>
        <w:snapToGrid w:val="0"/>
        <w:spacing w:before="120" w:beforeLines="50" w:after="50"/>
        <w:rPr>
          <w:rFonts w:ascii="宋体" w:hAnsi="宋体" w:cs="宋体"/>
          <w:highlight w:val="none"/>
        </w:rPr>
      </w:pPr>
      <w:r>
        <w:rPr>
          <w:rFonts w:hint="eastAsia" w:ascii="宋体" w:hAnsi="宋体" w:cs="宋体"/>
          <w:b/>
          <w:highlight w:val="none"/>
        </w:rPr>
        <w:t>注：联合体投标的，可只由联合体牵头人盖章。</w:t>
      </w:r>
    </w:p>
    <w:p>
      <w:pPr>
        <w:snapToGrid w:val="0"/>
        <w:spacing w:before="50" w:after="50"/>
        <w:rPr>
          <w:rFonts w:ascii="宋体" w:hAnsi="宋体" w:cs="宋体"/>
          <w:highlight w:val="none"/>
        </w:rPr>
      </w:pPr>
      <w:r>
        <w:rPr>
          <w:rFonts w:hint="eastAsia" w:ascii="宋体" w:hAnsi="宋体" w:cs="宋体"/>
          <w:highlight w:val="none"/>
        </w:rPr>
        <w:br w:type="page"/>
      </w:r>
      <w:r>
        <w:rPr>
          <w:rFonts w:hint="eastAsia" w:ascii="宋体" w:hAnsi="宋体" w:cs="宋体"/>
          <w:highlight w:val="none"/>
        </w:rPr>
        <w:t>（2）开标一览表：</w:t>
      </w:r>
    </w:p>
    <w:p>
      <w:pPr>
        <w:snapToGrid w:val="0"/>
        <w:spacing w:before="50" w:after="50" w:line="360" w:lineRule="auto"/>
        <w:jc w:val="center"/>
        <w:rPr>
          <w:rFonts w:ascii="宋体" w:hAnsi="宋体" w:cs="宋体"/>
          <w:b/>
          <w:bCs/>
          <w:highlight w:val="none"/>
        </w:rPr>
      </w:pPr>
      <w:r>
        <w:rPr>
          <w:rFonts w:hint="eastAsia" w:ascii="宋体" w:hAnsi="宋体" w:cs="宋体"/>
          <w:b/>
          <w:bCs/>
          <w:highlight w:val="none"/>
        </w:rPr>
        <w:t>开标一览表</w:t>
      </w:r>
    </w:p>
    <w:p>
      <w:pPr>
        <w:snapToGrid w:val="0"/>
        <w:spacing w:before="50" w:after="50" w:line="360" w:lineRule="auto"/>
        <w:rPr>
          <w:rFonts w:ascii="宋体" w:hAnsi="宋体" w:cs="宋体"/>
          <w:highlight w:val="none"/>
          <w:u w:val="single"/>
        </w:rPr>
      </w:pPr>
      <w:r>
        <w:rPr>
          <w:rFonts w:hint="eastAsia" w:ascii="宋体" w:hAnsi="宋体" w:cs="宋体"/>
          <w:highlight w:val="none"/>
        </w:rPr>
        <w:t>项目编号：投标人名称：</w:t>
      </w:r>
    </w:p>
    <w:tbl>
      <w:tblPr>
        <w:tblStyle w:val="4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619"/>
        <w:gridCol w:w="1890"/>
        <w:gridCol w:w="2202"/>
        <w:gridCol w:w="2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361" w:type="pct"/>
            <w:vAlign w:val="center"/>
          </w:tcPr>
          <w:p>
            <w:pPr>
              <w:spacing w:line="400" w:lineRule="exact"/>
              <w:jc w:val="center"/>
              <w:rPr>
                <w:rFonts w:ascii="宋体" w:hAnsi="宋体" w:cs="宋体"/>
                <w:b/>
                <w:bCs/>
                <w:highlight w:val="none"/>
              </w:rPr>
            </w:pPr>
            <w:r>
              <w:rPr>
                <w:rFonts w:hint="eastAsia" w:ascii="宋体" w:hAnsi="宋体" w:cs="宋体"/>
                <w:b/>
                <w:bCs/>
                <w:highlight w:val="none"/>
              </w:rPr>
              <w:t>序号</w:t>
            </w:r>
          </w:p>
        </w:tc>
        <w:tc>
          <w:tcPr>
            <w:tcW w:w="949" w:type="pct"/>
            <w:vAlign w:val="center"/>
          </w:tcPr>
          <w:p>
            <w:pPr>
              <w:spacing w:line="400" w:lineRule="exact"/>
              <w:jc w:val="center"/>
              <w:rPr>
                <w:rFonts w:ascii="宋体" w:hAnsi="宋体" w:cs="宋体"/>
                <w:b/>
                <w:bCs/>
                <w:highlight w:val="none"/>
              </w:rPr>
            </w:pPr>
            <w:r>
              <w:rPr>
                <w:rFonts w:hint="eastAsia" w:ascii="宋体" w:hAnsi="宋体" w:cs="宋体"/>
                <w:b/>
                <w:bCs/>
                <w:highlight w:val="none"/>
              </w:rPr>
              <w:t>采购标的名称</w:t>
            </w:r>
          </w:p>
        </w:tc>
        <w:tc>
          <w:tcPr>
            <w:tcW w:w="1108" w:type="pct"/>
            <w:vAlign w:val="center"/>
          </w:tcPr>
          <w:p>
            <w:pPr>
              <w:spacing w:line="400" w:lineRule="exact"/>
              <w:jc w:val="center"/>
              <w:rPr>
                <w:rFonts w:ascii="宋体" w:hAnsi="宋体" w:cs="宋体"/>
                <w:b/>
                <w:bCs/>
                <w:highlight w:val="none"/>
              </w:rPr>
            </w:pPr>
            <w:r>
              <w:rPr>
                <w:rFonts w:hint="eastAsia" w:ascii="宋体" w:hAnsi="宋体" w:cs="宋体"/>
                <w:b/>
                <w:bCs/>
                <w:highlight w:val="none"/>
              </w:rPr>
              <w:t>投标单价</w:t>
            </w:r>
          </w:p>
        </w:tc>
        <w:tc>
          <w:tcPr>
            <w:tcW w:w="1291" w:type="pct"/>
            <w:vAlign w:val="center"/>
          </w:tcPr>
          <w:p>
            <w:pPr>
              <w:spacing w:line="400" w:lineRule="exact"/>
              <w:jc w:val="center"/>
              <w:rPr>
                <w:rFonts w:ascii="宋体" w:hAnsi="宋体" w:cs="宋体"/>
                <w:b/>
                <w:bCs/>
                <w:highlight w:val="none"/>
              </w:rPr>
            </w:pPr>
            <w:r>
              <w:rPr>
                <w:rFonts w:hint="eastAsia" w:ascii="宋体" w:hAnsi="宋体" w:cs="宋体"/>
                <w:b/>
                <w:bCs/>
                <w:highlight w:val="none"/>
              </w:rPr>
              <w:t>数量</w:t>
            </w:r>
          </w:p>
        </w:tc>
        <w:tc>
          <w:tcPr>
            <w:tcW w:w="1291" w:type="pct"/>
            <w:vAlign w:val="center"/>
          </w:tcPr>
          <w:p>
            <w:pPr>
              <w:spacing w:line="400" w:lineRule="exact"/>
              <w:jc w:val="center"/>
              <w:rPr>
                <w:rFonts w:ascii="宋体" w:hAnsi="宋体" w:cs="宋体"/>
                <w:b/>
                <w:bCs/>
                <w:highlight w:val="none"/>
              </w:rPr>
            </w:pPr>
            <w:r>
              <w:rPr>
                <w:rFonts w:hint="eastAsia" w:ascii="宋体" w:hAnsi="宋体" w:cs="宋体"/>
                <w:b/>
                <w:bCs/>
                <w:highlight w:val="none"/>
              </w:rPr>
              <w:t>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361" w:type="pct"/>
            <w:vAlign w:val="center"/>
          </w:tcPr>
          <w:p>
            <w:pPr>
              <w:spacing w:line="400" w:lineRule="exact"/>
              <w:jc w:val="center"/>
              <w:rPr>
                <w:rFonts w:ascii="宋体" w:hAnsi="宋体" w:cs="宋体"/>
                <w:highlight w:val="none"/>
              </w:rPr>
            </w:pPr>
            <w:r>
              <w:rPr>
                <w:rFonts w:hint="eastAsia" w:ascii="宋体" w:hAnsi="宋体" w:cs="宋体"/>
                <w:highlight w:val="none"/>
              </w:rPr>
              <w:t>1</w:t>
            </w:r>
          </w:p>
        </w:tc>
        <w:tc>
          <w:tcPr>
            <w:tcW w:w="949" w:type="pct"/>
            <w:vAlign w:val="center"/>
          </w:tcPr>
          <w:p>
            <w:pPr>
              <w:spacing w:line="400" w:lineRule="exact"/>
              <w:jc w:val="center"/>
              <w:rPr>
                <w:rFonts w:ascii="宋体" w:hAnsi="宋体" w:cs="宋体"/>
                <w:highlight w:val="none"/>
              </w:rPr>
            </w:pPr>
          </w:p>
        </w:tc>
        <w:tc>
          <w:tcPr>
            <w:tcW w:w="1108" w:type="pct"/>
            <w:vAlign w:val="center"/>
          </w:tcPr>
          <w:p>
            <w:pPr>
              <w:jc w:val="center"/>
              <w:rPr>
                <w:rFonts w:ascii="宋体" w:hAnsi="宋体" w:cs="宋体"/>
                <w:highlight w:val="none"/>
              </w:rPr>
            </w:pPr>
            <w:r>
              <w:rPr>
                <w:rFonts w:ascii="宋体" w:hAnsi="宋体" w:cs="宋体"/>
                <w:highlight w:val="none"/>
              </w:rPr>
              <w:t>元</w:t>
            </w:r>
            <w:r>
              <w:rPr>
                <w:rFonts w:hint="eastAsia" w:ascii="宋体" w:hAnsi="宋体" w:cs="宋体"/>
                <w:highlight w:val="none"/>
              </w:rPr>
              <w:t>/人份</w:t>
            </w:r>
          </w:p>
        </w:tc>
        <w:tc>
          <w:tcPr>
            <w:tcW w:w="1291" w:type="pct"/>
            <w:vAlign w:val="center"/>
          </w:tcPr>
          <w:p>
            <w:pPr>
              <w:jc w:val="center"/>
              <w:rPr>
                <w:rFonts w:ascii="宋体" w:hAnsi="宋体" w:cs="宋体"/>
                <w:highlight w:val="none"/>
              </w:rPr>
            </w:pPr>
            <w:r>
              <w:rPr>
                <w:rFonts w:hint="eastAsia" w:ascii="宋体" w:hAnsi="宋体" w:cs="宋体"/>
                <w:kern w:val="0"/>
                <w:highlight w:val="none"/>
              </w:rPr>
              <w:t>15000</w:t>
            </w:r>
            <w:r>
              <w:rPr>
                <w:rFonts w:hint="eastAsia" w:ascii="宋体" w:hAnsi="宋体" w:cs="宋体"/>
                <w:highlight w:val="none"/>
              </w:rPr>
              <w:t>人份</w:t>
            </w:r>
          </w:p>
        </w:tc>
        <w:tc>
          <w:tcPr>
            <w:tcW w:w="1291" w:type="pct"/>
            <w:vAlign w:val="center"/>
          </w:tcPr>
          <w:p>
            <w:pPr>
              <w:jc w:val="center"/>
              <w:rPr>
                <w:rFonts w:ascii="宋体" w:hAnsi="宋体" w:cs="宋体"/>
                <w:highlight w:val="none"/>
              </w:rPr>
            </w:pPr>
            <w:r>
              <w:rPr>
                <w:rFonts w:ascii="宋体" w:hAnsi="宋体" w:cs="宋体"/>
                <w:highlight w:val="none"/>
              </w:rPr>
              <w:t>元</w:t>
            </w:r>
          </w:p>
        </w:tc>
      </w:tr>
    </w:tbl>
    <w:p>
      <w:pPr>
        <w:snapToGrid w:val="0"/>
        <w:spacing w:before="50" w:after="50" w:line="360" w:lineRule="auto"/>
        <w:rPr>
          <w:rFonts w:ascii="宋体" w:hAnsi="宋体" w:cs="宋体"/>
          <w:highlight w:val="none"/>
        </w:rPr>
      </w:pPr>
    </w:p>
    <w:p>
      <w:pPr>
        <w:snapToGrid w:val="0"/>
        <w:spacing w:before="50" w:after="50" w:line="360" w:lineRule="auto"/>
        <w:rPr>
          <w:rFonts w:ascii="宋体" w:hAnsi="宋体" w:cs="宋体"/>
          <w:highlight w:val="none"/>
        </w:rPr>
      </w:pPr>
    </w:p>
    <w:p>
      <w:pPr>
        <w:snapToGrid w:val="0"/>
        <w:spacing w:line="360" w:lineRule="auto"/>
        <w:jc w:val="left"/>
        <w:rPr>
          <w:rFonts w:ascii="宋体" w:hAnsi="宋体" w:cs="宋体"/>
          <w:highlight w:val="none"/>
        </w:rPr>
      </w:pPr>
      <w:r>
        <w:rPr>
          <w:rFonts w:hint="eastAsia" w:ascii="宋体" w:hAnsi="宋体" w:cs="宋体"/>
          <w:highlight w:val="none"/>
        </w:rPr>
        <w:t>注: 1、报价一经涂改，应在涂改处加盖单位公章或者由法定代表人或授权委托人签字或盖章，否则其投标作无效标处理。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ascii="宋体" w:hAnsi="宋体" w:cs="宋体"/>
          <w:highlight w:val="none"/>
        </w:rPr>
      </w:pPr>
    </w:p>
    <w:p>
      <w:pPr>
        <w:snapToGrid w:val="0"/>
        <w:spacing w:line="360" w:lineRule="auto"/>
        <w:ind w:left="-21" w:leftChars="-72" w:right="-817" w:rightChars="-389" w:hanging="130" w:hangingChars="62"/>
        <w:rPr>
          <w:rFonts w:ascii="宋体" w:hAnsi="宋体" w:cs="宋体"/>
          <w:highlight w:val="none"/>
        </w:rPr>
      </w:pPr>
    </w:p>
    <w:p>
      <w:pPr>
        <w:pStyle w:val="3"/>
        <w:tabs>
          <w:tab w:val="left" w:pos="2472"/>
        </w:tabs>
        <w:snapToGrid w:val="0"/>
        <w:spacing w:beforeLines="0" w:afterLines="0" w:line="360" w:lineRule="auto"/>
        <w:jc w:val="left"/>
        <w:rPr>
          <w:rFonts w:hAnsi="宋体"/>
          <w:sz w:val="21"/>
          <w:szCs w:val="21"/>
          <w:highlight w:val="none"/>
        </w:rPr>
      </w:pPr>
      <w:r>
        <w:rPr>
          <w:rFonts w:hint="eastAsia" w:hAnsi="宋体"/>
          <w:sz w:val="21"/>
          <w:szCs w:val="21"/>
          <w:highlight w:val="none"/>
        </w:rPr>
        <w:t xml:space="preserve">投标人名称(公章):___________________         </w:t>
      </w:r>
    </w:p>
    <w:p>
      <w:pPr>
        <w:pStyle w:val="3"/>
        <w:tabs>
          <w:tab w:val="left" w:pos="2472"/>
        </w:tabs>
        <w:snapToGrid w:val="0"/>
        <w:spacing w:beforeLines="0" w:afterLines="0" w:line="360" w:lineRule="auto"/>
        <w:jc w:val="left"/>
        <w:rPr>
          <w:rFonts w:hAnsi="宋体"/>
          <w:highlight w:val="none"/>
        </w:rPr>
      </w:pPr>
      <w:r>
        <w:rPr>
          <w:rFonts w:hint="eastAsia" w:hAnsi="宋体"/>
          <w:sz w:val="21"/>
          <w:szCs w:val="21"/>
          <w:highlight w:val="none"/>
        </w:rPr>
        <w:t>日期:_____年___月___日</w:t>
      </w:r>
    </w:p>
    <w:p>
      <w:pPr>
        <w:pStyle w:val="20"/>
        <w:rPr>
          <w:rFonts w:ascii="宋体" w:hAnsi="宋体" w:cs="宋体"/>
          <w:highlight w:val="none"/>
        </w:rPr>
      </w:pPr>
    </w:p>
    <w:p>
      <w:pPr>
        <w:snapToGrid w:val="0"/>
        <w:spacing w:before="120" w:beforeLines="50" w:after="50"/>
        <w:rPr>
          <w:rFonts w:ascii="宋体" w:hAnsi="宋体" w:cs="宋体"/>
          <w:highlight w:val="none"/>
        </w:rPr>
      </w:pPr>
      <w:r>
        <w:rPr>
          <w:rFonts w:hint="eastAsia" w:ascii="宋体" w:hAnsi="宋体" w:cs="宋体"/>
          <w:b/>
          <w:highlight w:val="none"/>
        </w:rPr>
        <w:t>注：联合体投标的，可只由联合体牵头人盖章。</w:t>
      </w:r>
    </w:p>
    <w:p>
      <w:pPr>
        <w:pStyle w:val="3"/>
        <w:numPr>
          <w:ilvl w:val="0"/>
          <w:numId w:val="11"/>
        </w:numPr>
        <w:snapToGrid w:val="0"/>
        <w:spacing w:beforeLines="0" w:afterLines="0" w:line="240" w:lineRule="auto"/>
        <w:rPr>
          <w:rFonts w:hAnsi="宋体"/>
          <w:sz w:val="21"/>
          <w:szCs w:val="21"/>
          <w:highlight w:val="none"/>
        </w:rPr>
      </w:pPr>
      <w:r>
        <w:rPr>
          <w:rFonts w:hint="eastAsia" w:hAnsi="宋体"/>
          <w:sz w:val="21"/>
          <w:szCs w:val="21"/>
          <w:highlight w:val="none"/>
        </w:rPr>
        <w:br w:type="page"/>
      </w:r>
      <w:r>
        <w:rPr>
          <w:rFonts w:hint="eastAsia" w:hAnsi="宋体"/>
          <w:sz w:val="21"/>
          <w:szCs w:val="21"/>
          <w:highlight w:val="none"/>
        </w:rPr>
        <w:t>投标报价明细表：</w:t>
      </w:r>
    </w:p>
    <w:p>
      <w:pPr>
        <w:pStyle w:val="3"/>
        <w:snapToGrid w:val="0"/>
        <w:spacing w:beforeLines="0" w:afterLines="0" w:line="240" w:lineRule="auto"/>
        <w:rPr>
          <w:rFonts w:hAnsi="宋体"/>
          <w:sz w:val="21"/>
          <w:szCs w:val="21"/>
          <w:highlight w:val="none"/>
        </w:rPr>
      </w:pPr>
    </w:p>
    <w:p>
      <w:pPr>
        <w:pStyle w:val="3"/>
        <w:snapToGrid w:val="0"/>
        <w:spacing w:beforeLines="0" w:afterLines="0" w:line="240" w:lineRule="auto"/>
        <w:rPr>
          <w:rFonts w:hAnsi="宋体"/>
          <w:sz w:val="21"/>
          <w:szCs w:val="21"/>
          <w:highlight w:val="none"/>
        </w:rPr>
      </w:pPr>
    </w:p>
    <w:p>
      <w:pPr>
        <w:tabs>
          <w:tab w:val="center" w:pos="4156"/>
          <w:tab w:val="left" w:pos="5085"/>
        </w:tabs>
        <w:spacing w:after="120"/>
        <w:jc w:val="center"/>
        <w:rPr>
          <w:rFonts w:ascii="宋体" w:hAnsi="宋体" w:cs="宋体"/>
          <w:highlight w:val="none"/>
        </w:rPr>
      </w:pPr>
      <w:r>
        <w:rPr>
          <w:rFonts w:hint="eastAsia" w:ascii="宋体" w:hAnsi="宋体" w:cs="宋体"/>
          <w:b/>
          <w:highlight w:val="none"/>
        </w:rPr>
        <w:t>试剂报价</w:t>
      </w:r>
      <w:r>
        <w:rPr>
          <w:rFonts w:hint="eastAsia" w:ascii="宋体" w:hAnsi="宋体" w:cs="宋体"/>
          <w:b/>
          <w:bCs/>
          <w:highlight w:val="none"/>
        </w:rPr>
        <w:t>明细表</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619"/>
        <w:gridCol w:w="1138"/>
        <w:gridCol w:w="1556"/>
        <w:gridCol w:w="1141"/>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37" w:type="pct"/>
            <w:shd w:val="clear" w:color="auto" w:fill="auto"/>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序号</w:t>
            </w:r>
          </w:p>
        </w:tc>
        <w:tc>
          <w:tcPr>
            <w:tcW w:w="1535" w:type="pct"/>
            <w:shd w:val="clear" w:color="auto" w:fill="auto"/>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项目名称</w:t>
            </w:r>
          </w:p>
        </w:tc>
        <w:tc>
          <w:tcPr>
            <w:tcW w:w="667" w:type="pct"/>
            <w:shd w:val="clear" w:color="auto" w:fill="auto"/>
            <w:vAlign w:val="center"/>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品牌</w:t>
            </w:r>
          </w:p>
        </w:tc>
        <w:tc>
          <w:tcPr>
            <w:tcW w:w="912" w:type="pct"/>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价格（元/人份）</w:t>
            </w:r>
            <w:bookmarkStart w:id="147" w:name="_GoBack"/>
            <w:bookmarkEnd w:id="147"/>
          </w:p>
        </w:tc>
        <w:tc>
          <w:tcPr>
            <w:tcW w:w="667" w:type="pct"/>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数量</w:t>
            </w:r>
          </w:p>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（人份）</w:t>
            </w:r>
          </w:p>
        </w:tc>
        <w:tc>
          <w:tcPr>
            <w:tcW w:w="779" w:type="pct"/>
          </w:tcPr>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投标报价</w:t>
            </w:r>
          </w:p>
          <w:p>
            <w:pPr>
              <w:widowControl/>
              <w:spacing w:line="360" w:lineRule="auto"/>
              <w:jc w:val="center"/>
              <w:rPr>
                <w:rFonts w:ascii="宋体" w:hAnsi="宋体" w:cs="宋体"/>
                <w:b/>
                <w:bCs/>
                <w:kern w:val="0"/>
                <w:highlight w:val="none"/>
              </w:rPr>
            </w:pPr>
            <w:r>
              <w:rPr>
                <w:rFonts w:hint="eastAsia" w:ascii="宋体" w:hAnsi="宋体" w:cs="宋体"/>
                <w:b/>
                <w:bCs/>
                <w:kern w:val="0"/>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7" w:type="pct"/>
            <w:shd w:val="clear" w:color="auto" w:fill="auto"/>
            <w:vAlign w:val="center"/>
          </w:tcPr>
          <w:p>
            <w:pPr>
              <w:widowControl/>
              <w:spacing w:line="360" w:lineRule="auto"/>
              <w:jc w:val="center"/>
              <w:rPr>
                <w:rFonts w:ascii="宋体" w:hAnsi="宋体" w:cs="宋体"/>
                <w:kern w:val="0"/>
                <w:highlight w:val="none"/>
              </w:rPr>
            </w:pPr>
          </w:p>
        </w:tc>
        <w:tc>
          <w:tcPr>
            <w:tcW w:w="1535" w:type="pct"/>
            <w:shd w:val="clear" w:color="auto" w:fill="auto"/>
            <w:vAlign w:val="center"/>
          </w:tcPr>
          <w:p>
            <w:pPr>
              <w:widowControl/>
              <w:spacing w:line="360" w:lineRule="auto"/>
              <w:jc w:val="center"/>
              <w:rPr>
                <w:rFonts w:ascii="宋体" w:hAnsi="宋体" w:cs="宋体"/>
                <w:kern w:val="0"/>
                <w:highlight w:val="none"/>
              </w:rPr>
            </w:pPr>
          </w:p>
        </w:tc>
        <w:tc>
          <w:tcPr>
            <w:tcW w:w="667" w:type="pct"/>
            <w:shd w:val="clear" w:color="auto" w:fill="auto"/>
            <w:vAlign w:val="center"/>
          </w:tcPr>
          <w:p>
            <w:pPr>
              <w:widowControl/>
              <w:spacing w:line="360" w:lineRule="auto"/>
              <w:rPr>
                <w:rFonts w:ascii="宋体" w:hAnsi="宋体" w:cs="宋体"/>
                <w:kern w:val="0"/>
                <w:highlight w:val="none"/>
              </w:rPr>
            </w:pPr>
            <w:r>
              <w:rPr>
                <w:rFonts w:hint="eastAsia" w:ascii="宋体" w:hAnsi="宋体" w:cs="宋体"/>
                <w:kern w:val="0"/>
                <w:highlight w:val="none"/>
              </w:rPr>
              <w:t>　</w:t>
            </w:r>
          </w:p>
        </w:tc>
        <w:tc>
          <w:tcPr>
            <w:tcW w:w="912" w:type="pct"/>
          </w:tcPr>
          <w:p>
            <w:pPr>
              <w:widowControl/>
              <w:spacing w:line="360" w:lineRule="auto"/>
              <w:rPr>
                <w:rFonts w:ascii="宋体" w:hAnsi="宋体" w:cs="宋体"/>
                <w:kern w:val="0"/>
                <w:highlight w:val="none"/>
              </w:rPr>
            </w:pPr>
          </w:p>
        </w:tc>
        <w:tc>
          <w:tcPr>
            <w:tcW w:w="667" w:type="pct"/>
            <w:vAlign w:val="bottom"/>
          </w:tcPr>
          <w:p>
            <w:pPr>
              <w:widowControl/>
              <w:spacing w:line="360" w:lineRule="auto"/>
              <w:jc w:val="center"/>
              <w:rPr>
                <w:rFonts w:ascii="宋体" w:hAnsi="宋体" w:cs="宋体"/>
                <w:kern w:val="0"/>
                <w:highlight w:val="none"/>
              </w:rPr>
            </w:pPr>
          </w:p>
        </w:tc>
        <w:tc>
          <w:tcPr>
            <w:tcW w:w="779" w:type="pct"/>
          </w:tcPr>
          <w:p>
            <w:pPr>
              <w:widowControl/>
              <w:spacing w:line="360" w:lineRule="auto"/>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7" w:type="pct"/>
            <w:shd w:val="clear" w:color="auto" w:fill="auto"/>
            <w:vAlign w:val="center"/>
          </w:tcPr>
          <w:p>
            <w:pPr>
              <w:widowControl/>
              <w:spacing w:line="360" w:lineRule="auto"/>
              <w:jc w:val="center"/>
              <w:rPr>
                <w:rFonts w:ascii="宋体" w:hAnsi="宋体" w:cs="宋体"/>
                <w:kern w:val="0"/>
                <w:highlight w:val="none"/>
              </w:rPr>
            </w:pPr>
          </w:p>
        </w:tc>
        <w:tc>
          <w:tcPr>
            <w:tcW w:w="1535" w:type="pct"/>
            <w:shd w:val="clear" w:color="auto" w:fill="auto"/>
            <w:vAlign w:val="center"/>
          </w:tcPr>
          <w:p>
            <w:pPr>
              <w:widowControl/>
              <w:spacing w:line="360" w:lineRule="auto"/>
              <w:jc w:val="center"/>
              <w:rPr>
                <w:rFonts w:ascii="宋体" w:hAnsi="宋体" w:cs="宋体"/>
                <w:kern w:val="0"/>
                <w:highlight w:val="none"/>
              </w:rPr>
            </w:pPr>
          </w:p>
        </w:tc>
        <w:tc>
          <w:tcPr>
            <w:tcW w:w="667" w:type="pct"/>
            <w:shd w:val="clear" w:color="auto" w:fill="auto"/>
            <w:vAlign w:val="center"/>
          </w:tcPr>
          <w:p>
            <w:pPr>
              <w:widowControl/>
              <w:spacing w:line="360" w:lineRule="auto"/>
              <w:rPr>
                <w:rFonts w:ascii="宋体" w:hAnsi="宋体" w:cs="宋体"/>
                <w:kern w:val="0"/>
                <w:highlight w:val="none"/>
              </w:rPr>
            </w:pPr>
            <w:r>
              <w:rPr>
                <w:rFonts w:hint="eastAsia" w:ascii="宋体" w:hAnsi="宋体" w:cs="宋体"/>
                <w:kern w:val="0"/>
                <w:highlight w:val="none"/>
              </w:rPr>
              <w:t>　</w:t>
            </w:r>
          </w:p>
        </w:tc>
        <w:tc>
          <w:tcPr>
            <w:tcW w:w="912" w:type="pct"/>
          </w:tcPr>
          <w:p>
            <w:pPr>
              <w:widowControl/>
              <w:spacing w:line="360" w:lineRule="auto"/>
              <w:rPr>
                <w:rFonts w:ascii="宋体" w:hAnsi="宋体" w:cs="宋体"/>
                <w:kern w:val="0"/>
                <w:highlight w:val="none"/>
              </w:rPr>
            </w:pPr>
          </w:p>
        </w:tc>
        <w:tc>
          <w:tcPr>
            <w:tcW w:w="667" w:type="pct"/>
            <w:vAlign w:val="bottom"/>
          </w:tcPr>
          <w:p>
            <w:pPr>
              <w:widowControl/>
              <w:spacing w:line="360" w:lineRule="auto"/>
              <w:jc w:val="center"/>
              <w:rPr>
                <w:rFonts w:ascii="宋体" w:hAnsi="宋体" w:cs="宋体"/>
                <w:kern w:val="0"/>
                <w:highlight w:val="none"/>
              </w:rPr>
            </w:pPr>
          </w:p>
        </w:tc>
        <w:tc>
          <w:tcPr>
            <w:tcW w:w="779" w:type="pct"/>
          </w:tcPr>
          <w:p>
            <w:pPr>
              <w:widowControl/>
              <w:spacing w:line="360" w:lineRule="auto"/>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7" w:type="pct"/>
            <w:shd w:val="clear" w:color="auto" w:fill="auto"/>
            <w:vAlign w:val="center"/>
          </w:tcPr>
          <w:p>
            <w:pPr>
              <w:widowControl/>
              <w:spacing w:line="360" w:lineRule="auto"/>
              <w:jc w:val="center"/>
              <w:rPr>
                <w:rFonts w:ascii="宋体" w:hAnsi="宋体" w:cs="宋体"/>
                <w:kern w:val="0"/>
                <w:highlight w:val="none"/>
              </w:rPr>
            </w:pPr>
          </w:p>
        </w:tc>
        <w:tc>
          <w:tcPr>
            <w:tcW w:w="1535" w:type="pct"/>
            <w:shd w:val="clear" w:color="auto" w:fill="auto"/>
            <w:vAlign w:val="center"/>
          </w:tcPr>
          <w:p>
            <w:pPr>
              <w:widowControl/>
              <w:spacing w:line="360" w:lineRule="auto"/>
              <w:jc w:val="center"/>
              <w:rPr>
                <w:rFonts w:ascii="宋体" w:hAnsi="宋体" w:cs="宋体"/>
                <w:kern w:val="0"/>
                <w:highlight w:val="none"/>
              </w:rPr>
            </w:pPr>
          </w:p>
        </w:tc>
        <w:tc>
          <w:tcPr>
            <w:tcW w:w="667" w:type="pct"/>
            <w:shd w:val="clear" w:color="auto" w:fill="auto"/>
            <w:vAlign w:val="center"/>
          </w:tcPr>
          <w:p>
            <w:pPr>
              <w:widowControl/>
              <w:spacing w:line="360" w:lineRule="auto"/>
              <w:rPr>
                <w:rFonts w:ascii="宋体" w:hAnsi="宋体" w:cs="宋体"/>
                <w:kern w:val="0"/>
                <w:highlight w:val="none"/>
              </w:rPr>
            </w:pPr>
            <w:r>
              <w:rPr>
                <w:rFonts w:hint="eastAsia" w:ascii="宋体" w:hAnsi="宋体" w:cs="宋体"/>
                <w:kern w:val="0"/>
                <w:highlight w:val="none"/>
              </w:rPr>
              <w:t>　</w:t>
            </w:r>
          </w:p>
        </w:tc>
        <w:tc>
          <w:tcPr>
            <w:tcW w:w="912" w:type="pct"/>
          </w:tcPr>
          <w:p>
            <w:pPr>
              <w:widowControl/>
              <w:spacing w:line="360" w:lineRule="auto"/>
              <w:rPr>
                <w:rFonts w:ascii="宋体" w:hAnsi="宋体" w:cs="宋体"/>
                <w:kern w:val="0"/>
                <w:highlight w:val="none"/>
              </w:rPr>
            </w:pPr>
          </w:p>
        </w:tc>
        <w:tc>
          <w:tcPr>
            <w:tcW w:w="667" w:type="pct"/>
            <w:vAlign w:val="bottom"/>
          </w:tcPr>
          <w:p>
            <w:pPr>
              <w:widowControl/>
              <w:spacing w:line="360" w:lineRule="auto"/>
              <w:jc w:val="center"/>
              <w:rPr>
                <w:rFonts w:ascii="宋体" w:hAnsi="宋体" w:cs="宋体"/>
                <w:kern w:val="0"/>
                <w:highlight w:val="none"/>
              </w:rPr>
            </w:pPr>
          </w:p>
        </w:tc>
        <w:tc>
          <w:tcPr>
            <w:tcW w:w="779" w:type="pct"/>
          </w:tcPr>
          <w:p>
            <w:pPr>
              <w:widowControl/>
              <w:spacing w:line="360" w:lineRule="auto"/>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7" w:type="pct"/>
            <w:shd w:val="clear" w:color="auto" w:fill="auto"/>
            <w:vAlign w:val="center"/>
          </w:tcPr>
          <w:p>
            <w:pPr>
              <w:widowControl/>
              <w:spacing w:line="360" w:lineRule="auto"/>
              <w:jc w:val="center"/>
              <w:rPr>
                <w:rFonts w:ascii="宋体" w:hAnsi="宋体" w:cs="宋体"/>
                <w:kern w:val="0"/>
                <w:highlight w:val="none"/>
              </w:rPr>
            </w:pPr>
          </w:p>
        </w:tc>
        <w:tc>
          <w:tcPr>
            <w:tcW w:w="1535" w:type="pct"/>
            <w:shd w:val="clear" w:color="auto" w:fill="auto"/>
            <w:vAlign w:val="center"/>
          </w:tcPr>
          <w:p>
            <w:pPr>
              <w:widowControl/>
              <w:spacing w:line="360" w:lineRule="auto"/>
              <w:jc w:val="center"/>
              <w:rPr>
                <w:rFonts w:ascii="宋体" w:hAnsi="宋体" w:cs="宋体"/>
                <w:kern w:val="0"/>
                <w:highlight w:val="none"/>
              </w:rPr>
            </w:pPr>
          </w:p>
        </w:tc>
        <w:tc>
          <w:tcPr>
            <w:tcW w:w="667" w:type="pct"/>
            <w:shd w:val="clear" w:color="auto" w:fill="auto"/>
            <w:vAlign w:val="center"/>
          </w:tcPr>
          <w:p>
            <w:pPr>
              <w:widowControl/>
              <w:spacing w:line="360" w:lineRule="auto"/>
              <w:rPr>
                <w:rFonts w:ascii="宋体" w:hAnsi="宋体" w:cs="宋体"/>
                <w:kern w:val="0"/>
                <w:highlight w:val="none"/>
              </w:rPr>
            </w:pPr>
            <w:r>
              <w:rPr>
                <w:rFonts w:hint="eastAsia" w:ascii="宋体" w:hAnsi="宋体" w:cs="宋体"/>
                <w:kern w:val="0"/>
                <w:highlight w:val="none"/>
              </w:rPr>
              <w:t>　</w:t>
            </w:r>
          </w:p>
        </w:tc>
        <w:tc>
          <w:tcPr>
            <w:tcW w:w="912" w:type="pct"/>
          </w:tcPr>
          <w:p>
            <w:pPr>
              <w:widowControl/>
              <w:spacing w:line="360" w:lineRule="auto"/>
              <w:rPr>
                <w:rFonts w:ascii="宋体" w:hAnsi="宋体" w:cs="宋体"/>
                <w:kern w:val="0"/>
                <w:highlight w:val="none"/>
              </w:rPr>
            </w:pPr>
          </w:p>
        </w:tc>
        <w:tc>
          <w:tcPr>
            <w:tcW w:w="667" w:type="pct"/>
            <w:vAlign w:val="bottom"/>
          </w:tcPr>
          <w:p>
            <w:pPr>
              <w:widowControl/>
              <w:spacing w:line="360" w:lineRule="auto"/>
              <w:jc w:val="center"/>
              <w:rPr>
                <w:rFonts w:ascii="宋体" w:hAnsi="宋体" w:cs="宋体"/>
                <w:kern w:val="0"/>
                <w:highlight w:val="none"/>
              </w:rPr>
            </w:pPr>
          </w:p>
        </w:tc>
        <w:tc>
          <w:tcPr>
            <w:tcW w:w="779" w:type="pct"/>
          </w:tcPr>
          <w:p>
            <w:pPr>
              <w:widowControl/>
              <w:spacing w:line="360" w:lineRule="auto"/>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7" w:type="pct"/>
            <w:shd w:val="clear" w:color="auto" w:fill="auto"/>
            <w:vAlign w:val="center"/>
          </w:tcPr>
          <w:p>
            <w:pPr>
              <w:widowControl/>
              <w:spacing w:line="360" w:lineRule="auto"/>
              <w:jc w:val="center"/>
              <w:rPr>
                <w:rFonts w:ascii="宋体" w:hAnsi="宋体" w:cs="宋体"/>
                <w:kern w:val="0"/>
                <w:highlight w:val="none"/>
              </w:rPr>
            </w:pPr>
          </w:p>
        </w:tc>
        <w:tc>
          <w:tcPr>
            <w:tcW w:w="1535" w:type="pct"/>
            <w:shd w:val="clear" w:color="auto" w:fill="auto"/>
            <w:vAlign w:val="center"/>
          </w:tcPr>
          <w:p>
            <w:pPr>
              <w:widowControl/>
              <w:spacing w:line="360" w:lineRule="auto"/>
              <w:jc w:val="center"/>
              <w:rPr>
                <w:rFonts w:ascii="宋体" w:hAnsi="宋体" w:cs="宋体"/>
                <w:kern w:val="0"/>
                <w:highlight w:val="none"/>
              </w:rPr>
            </w:pPr>
          </w:p>
        </w:tc>
        <w:tc>
          <w:tcPr>
            <w:tcW w:w="667" w:type="pct"/>
            <w:shd w:val="clear" w:color="auto" w:fill="auto"/>
            <w:vAlign w:val="center"/>
          </w:tcPr>
          <w:p>
            <w:pPr>
              <w:widowControl/>
              <w:spacing w:line="360" w:lineRule="auto"/>
              <w:rPr>
                <w:rFonts w:ascii="宋体" w:hAnsi="宋体" w:cs="宋体"/>
                <w:kern w:val="0"/>
                <w:highlight w:val="none"/>
              </w:rPr>
            </w:pPr>
            <w:r>
              <w:rPr>
                <w:rFonts w:hint="eastAsia" w:ascii="宋体" w:hAnsi="宋体" w:cs="宋体"/>
                <w:kern w:val="0"/>
                <w:highlight w:val="none"/>
              </w:rPr>
              <w:t>　</w:t>
            </w:r>
          </w:p>
        </w:tc>
        <w:tc>
          <w:tcPr>
            <w:tcW w:w="912" w:type="pct"/>
          </w:tcPr>
          <w:p>
            <w:pPr>
              <w:widowControl/>
              <w:spacing w:line="360" w:lineRule="auto"/>
              <w:rPr>
                <w:rFonts w:ascii="宋体" w:hAnsi="宋体" w:cs="宋体"/>
                <w:kern w:val="0"/>
                <w:highlight w:val="none"/>
              </w:rPr>
            </w:pPr>
          </w:p>
        </w:tc>
        <w:tc>
          <w:tcPr>
            <w:tcW w:w="667" w:type="pct"/>
            <w:vAlign w:val="bottom"/>
          </w:tcPr>
          <w:p>
            <w:pPr>
              <w:widowControl/>
              <w:spacing w:line="360" w:lineRule="auto"/>
              <w:jc w:val="center"/>
              <w:rPr>
                <w:rFonts w:ascii="宋体" w:hAnsi="宋体" w:cs="宋体"/>
                <w:kern w:val="0"/>
                <w:highlight w:val="none"/>
              </w:rPr>
            </w:pPr>
          </w:p>
        </w:tc>
        <w:tc>
          <w:tcPr>
            <w:tcW w:w="779" w:type="pct"/>
          </w:tcPr>
          <w:p>
            <w:pPr>
              <w:widowControl/>
              <w:spacing w:line="360" w:lineRule="auto"/>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7" w:type="pct"/>
            <w:shd w:val="clear" w:color="auto" w:fill="auto"/>
            <w:vAlign w:val="center"/>
          </w:tcPr>
          <w:p>
            <w:pPr>
              <w:widowControl/>
              <w:spacing w:line="360" w:lineRule="auto"/>
              <w:jc w:val="center"/>
              <w:rPr>
                <w:rFonts w:ascii="宋体" w:hAnsi="宋体" w:cs="宋体"/>
                <w:kern w:val="0"/>
                <w:highlight w:val="none"/>
              </w:rPr>
            </w:pPr>
          </w:p>
        </w:tc>
        <w:tc>
          <w:tcPr>
            <w:tcW w:w="1535" w:type="pct"/>
            <w:shd w:val="clear" w:color="auto" w:fill="auto"/>
            <w:vAlign w:val="center"/>
          </w:tcPr>
          <w:p>
            <w:pPr>
              <w:widowControl/>
              <w:spacing w:line="360" w:lineRule="auto"/>
              <w:jc w:val="center"/>
              <w:rPr>
                <w:rFonts w:ascii="宋体" w:hAnsi="宋体" w:cs="宋体"/>
                <w:kern w:val="0"/>
                <w:highlight w:val="none"/>
              </w:rPr>
            </w:pPr>
          </w:p>
        </w:tc>
        <w:tc>
          <w:tcPr>
            <w:tcW w:w="667" w:type="pct"/>
            <w:shd w:val="clear" w:color="auto" w:fill="auto"/>
            <w:vAlign w:val="center"/>
          </w:tcPr>
          <w:p>
            <w:pPr>
              <w:widowControl/>
              <w:spacing w:line="360" w:lineRule="auto"/>
              <w:rPr>
                <w:rFonts w:ascii="宋体" w:hAnsi="宋体" w:cs="宋体"/>
                <w:kern w:val="0"/>
                <w:highlight w:val="none"/>
              </w:rPr>
            </w:pPr>
            <w:r>
              <w:rPr>
                <w:rFonts w:hint="eastAsia" w:ascii="宋体" w:hAnsi="宋体" w:cs="宋体"/>
                <w:kern w:val="0"/>
                <w:highlight w:val="none"/>
              </w:rPr>
              <w:t>　</w:t>
            </w:r>
          </w:p>
        </w:tc>
        <w:tc>
          <w:tcPr>
            <w:tcW w:w="912" w:type="pct"/>
          </w:tcPr>
          <w:p>
            <w:pPr>
              <w:widowControl/>
              <w:spacing w:line="360" w:lineRule="auto"/>
              <w:rPr>
                <w:rFonts w:ascii="宋体" w:hAnsi="宋体" w:cs="宋体"/>
                <w:kern w:val="0"/>
                <w:highlight w:val="none"/>
              </w:rPr>
            </w:pPr>
          </w:p>
        </w:tc>
        <w:tc>
          <w:tcPr>
            <w:tcW w:w="667" w:type="pct"/>
            <w:vAlign w:val="bottom"/>
          </w:tcPr>
          <w:p>
            <w:pPr>
              <w:widowControl/>
              <w:spacing w:line="360" w:lineRule="auto"/>
              <w:jc w:val="center"/>
              <w:rPr>
                <w:rFonts w:ascii="宋体" w:hAnsi="宋体" w:cs="宋体"/>
                <w:kern w:val="0"/>
                <w:highlight w:val="none"/>
              </w:rPr>
            </w:pPr>
          </w:p>
        </w:tc>
        <w:tc>
          <w:tcPr>
            <w:tcW w:w="779" w:type="pct"/>
          </w:tcPr>
          <w:p>
            <w:pPr>
              <w:widowControl/>
              <w:spacing w:line="360" w:lineRule="auto"/>
              <w:rPr>
                <w:rFonts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20" w:type="pct"/>
            <w:gridSpan w:val="5"/>
            <w:shd w:val="clear" w:color="auto" w:fill="auto"/>
            <w:vAlign w:val="center"/>
          </w:tcPr>
          <w:p>
            <w:pPr>
              <w:widowControl/>
              <w:spacing w:line="360" w:lineRule="auto"/>
              <w:jc w:val="center"/>
              <w:rPr>
                <w:rFonts w:ascii="宋体" w:hAnsi="宋体" w:cs="宋体"/>
                <w:b/>
                <w:bCs/>
                <w:highlight w:val="none"/>
              </w:rPr>
            </w:pPr>
            <w:r>
              <w:rPr>
                <w:rFonts w:hint="eastAsia" w:ascii="宋体" w:hAnsi="宋体" w:cs="宋体"/>
                <w:b/>
                <w:highlight w:val="none"/>
              </w:rPr>
              <w:t>试剂报价</w:t>
            </w:r>
            <w:r>
              <w:rPr>
                <w:rFonts w:hint="eastAsia" w:ascii="宋体" w:hAnsi="宋体" w:cs="宋体"/>
                <w:b/>
                <w:bCs/>
                <w:highlight w:val="none"/>
              </w:rPr>
              <w:t>合计</w:t>
            </w:r>
          </w:p>
        </w:tc>
        <w:tc>
          <w:tcPr>
            <w:tcW w:w="779" w:type="pct"/>
          </w:tcPr>
          <w:p>
            <w:pPr>
              <w:widowControl/>
              <w:spacing w:line="360" w:lineRule="auto"/>
              <w:rPr>
                <w:rFonts w:ascii="宋体" w:hAnsi="宋体" w:cs="宋体"/>
                <w:kern w:val="0"/>
                <w:highlight w:val="none"/>
              </w:rPr>
            </w:pPr>
          </w:p>
        </w:tc>
      </w:tr>
    </w:tbl>
    <w:p>
      <w:pPr>
        <w:pStyle w:val="3"/>
        <w:snapToGrid w:val="0"/>
        <w:spacing w:beforeLines="0" w:afterLines="0" w:line="240" w:lineRule="auto"/>
        <w:rPr>
          <w:rFonts w:hAnsi="宋体"/>
          <w:sz w:val="21"/>
          <w:szCs w:val="21"/>
          <w:highlight w:val="none"/>
        </w:rPr>
      </w:pPr>
    </w:p>
    <w:p>
      <w:pPr>
        <w:pStyle w:val="3"/>
        <w:snapToGrid w:val="0"/>
        <w:spacing w:beforeLines="0" w:afterLines="0" w:line="240" w:lineRule="auto"/>
        <w:jc w:val="center"/>
        <w:rPr>
          <w:rFonts w:hAnsi="宋体"/>
          <w:b/>
          <w:bCs/>
          <w:sz w:val="21"/>
          <w:szCs w:val="21"/>
          <w:highlight w:val="none"/>
        </w:rPr>
      </w:pPr>
    </w:p>
    <w:p>
      <w:pPr>
        <w:pStyle w:val="3"/>
        <w:snapToGrid w:val="0"/>
        <w:spacing w:beforeLines="0" w:afterLines="0" w:line="240" w:lineRule="auto"/>
        <w:jc w:val="center"/>
        <w:rPr>
          <w:rFonts w:hAnsi="宋体"/>
          <w:b/>
          <w:bCs/>
          <w:sz w:val="21"/>
          <w:szCs w:val="21"/>
          <w:highlight w:val="none"/>
        </w:rPr>
      </w:pPr>
    </w:p>
    <w:p>
      <w:pPr>
        <w:pStyle w:val="3"/>
        <w:snapToGrid w:val="0"/>
        <w:spacing w:beforeLines="0" w:afterLines="0" w:line="240" w:lineRule="auto"/>
        <w:jc w:val="center"/>
        <w:rPr>
          <w:rFonts w:hAnsi="宋体"/>
          <w:sz w:val="21"/>
          <w:szCs w:val="21"/>
          <w:highlight w:val="none"/>
        </w:rPr>
      </w:pPr>
      <w:r>
        <w:rPr>
          <w:rFonts w:hint="eastAsia" w:hAnsi="宋体"/>
          <w:b/>
          <w:bCs/>
          <w:sz w:val="21"/>
          <w:szCs w:val="21"/>
          <w:highlight w:val="none"/>
        </w:rPr>
        <w:t>设备报价明细表</w:t>
      </w:r>
    </w:p>
    <w:p>
      <w:pPr>
        <w:pStyle w:val="3"/>
        <w:snapToGrid w:val="0"/>
        <w:spacing w:beforeLines="0" w:afterLines="0"/>
        <w:jc w:val="left"/>
        <w:rPr>
          <w:rFonts w:hAnsi="宋体"/>
          <w:sz w:val="21"/>
          <w:szCs w:val="21"/>
          <w:highlight w:val="none"/>
        </w:rPr>
      </w:pPr>
      <w:r>
        <w:rPr>
          <w:rFonts w:hint="eastAsia" w:hAnsi="宋体"/>
          <w:sz w:val="21"/>
          <w:szCs w:val="21"/>
          <w:highlight w:val="none"/>
        </w:rPr>
        <w:t>项目编号：项目名称：金额单位：人民币（元）</w:t>
      </w:r>
    </w:p>
    <w:tbl>
      <w:tblPr>
        <w:tblStyle w:val="48"/>
        <w:tblW w:w="8528" w:type="dxa"/>
        <w:tblInd w:w="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45"/>
        <w:gridCol w:w="1303"/>
        <w:gridCol w:w="1023"/>
        <w:gridCol w:w="1364"/>
        <w:gridCol w:w="1535"/>
        <w:gridCol w:w="1194"/>
        <w:gridCol w:w="136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5" w:type="dxa"/>
            <w:tcBorders>
              <w:tl2br w:val="nil"/>
              <w:tr2bl w:val="nil"/>
            </w:tcBorders>
            <w:vAlign w:val="center"/>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highlight w:val="none"/>
              </w:rPr>
              <w:t>序号</w:t>
            </w:r>
          </w:p>
        </w:tc>
        <w:tc>
          <w:tcPr>
            <w:tcW w:w="1303" w:type="dxa"/>
            <w:tcBorders>
              <w:tl2br w:val="nil"/>
              <w:tr2bl w:val="nil"/>
            </w:tcBorders>
            <w:vAlign w:val="center"/>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highlight w:val="none"/>
              </w:rPr>
              <w:t>设备名称</w:t>
            </w:r>
          </w:p>
        </w:tc>
        <w:tc>
          <w:tcPr>
            <w:tcW w:w="1023" w:type="dxa"/>
            <w:tcBorders>
              <w:tl2br w:val="nil"/>
              <w:tr2bl w:val="nil"/>
            </w:tcBorders>
            <w:vAlign w:val="center"/>
          </w:tcPr>
          <w:p>
            <w:pPr>
              <w:pStyle w:val="250"/>
              <w:snapToGrid w:val="0"/>
              <w:spacing w:before="50" w:after="50" w:line="400" w:lineRule="exact"/>
              <w:rPr>
                <w:rFonts w:ascii="宋体" w:hAnsi="宋体" w:eastAsia="宋体" w:cs="宋体"/>
                <w:sz w:val="21"/>
                <w:szCs w:val="21"/>
                <w:highlight w:val="none"/>
              </w:rPr>
            </w:pPr>
            <w:r>
              <w:rPr>
                <w:rFonts w:hint="eastAsia" w:ascii="宋体" w:hAnsi="宋体" w:eastAsia="宋体" w:cs="宋体"/>
                <w:sz w:val="21"/>
                <w:szCs w:val="21"/>
                <w:highlight w:val="none"/>
              </w:rPr>
              <w:t>产地品牌</w:t>
            </w:r>
          </w:p>
        </w:tc>
        <w:tc>
          <w:tcPr>
            <w:tcW w:w="1364" w:type="dxa"/>
            <w:tcBorders>
              <w:tl2br w:val="nil"/>
              <w:tr2bl w:val="nil"/>
            </w:tcBorders>
            <w:vAlign w:val="center"/>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highlight w:val="none"/>
              </w:rPr>
              <w:t>规格型号</w:t>
            </w:r>
          </w:p>
        </w:tc>
        <w:tc>
          <w:tcPr>
            <w:tcW w:w="1535" w:type="dxa"/>
            <w:tcBorders>
              <w:tl2br w:val="nil"/>
              <w:tr2bl w:val="nil"/>
            </w:tcBorders>
            <w:vAlign w:val="center"/>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highlight w:val="none"/>
              </w:rPr>
              <w:t>单位及数量</w:t>
            </w:r>
          </w:p>
        </w:tc>
        <w:tc>
          <w:tcPr>
            <w:tcW w:w="1194" w:type="dxa"/>
            <w:tcBorders>
              <w:tl2br w:val="nil"/>
              <w:tr2bl w:val="nil"/>
            </w:tcBorders>
            <w:vAlign w:val="center"/>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highlight w:val="none"/>
              </w:rPr>
              <w:t>单价（元）</w:t>
            </w:r>
          </w:p>
        </w:tc>
        <w:tc>
          <w:tcPr>
            <w:tcW w:w="1364" w:type="dxa"/>
            <w:tcBorders>
              <w:tl2br w:val="nil"/>
              <w:tr2bl w:val="nil"/>
            </w:tcBorders>
            <w:vAlign w:val="center"/>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highlight w:val="none"/>
              </w:rPr>
              <w:t>金额（元）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0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0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4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0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69" w:hRule="atLeast"/>
        </w:trPr>
        <w:tc>
          <w:tcPr>
            <w:tcW w:w="74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0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51" w:hRule="atLeast"/>
        </w:trPr>
        <w:tc>
          <w:tcPr>
            <w:tcW w:w="74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0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spacing w:val="20"/>
                <w:highlight w:val="none"/>
              </w:rPr>
              <w:t>……</w:t>
            </w:r>
          </w:p>
        </w:tc>
        <w:tc>
          <w:tcPr>
            <w:tcW w:w="1023"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164" w:type="dxa"/>
            <w:gridSpan w:val="6"/>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r>
              <w:rPr>
                <w:rFonts w:hint="eastAsia" w:ascii="宋体" w:hAnsi="宋体" w:cs="宋体"/>
                <w:spacing w:val="20"/>
                <w:highlight w:val="none"/>
              </w:rPr>
              <w:t>设备报价合计</w:t>
            </w:r>
            <w:r>
              <w:rPr>
                <w:rFonts w:hint="eastAsia" w:ascii="宋体" w:hAnsi="宋体" w:cs="宋体"/>
                <w:highlight w:val="none"/>
              </w:rPr>
              <w:t>（元）</w:t>
            </w:r>
          </w:p>
        </w:tc>
        <w:tc>
          <w:tcPr>
            <w:tcW w:w="1364" w:type="dxa"/>
            <w:tcBorders>
              <w:tl2br w:val="nil"/>
              <w:tr2bl w:val="nil"/>
            </w:tcBorders>
          </w:tcPr>
          <w:p>
            <w:pPr>
              <w:tabs>
                <w:tab w:val="left" w:pos="1418"/>
              </w:tabs>
              <w:snapToGrid w:val="0"/>
              <w:spacing w:before="50" w:after="50" w:line="400" w:lineRule="exact"/>
              <w:jc w:val="center"/>
              <w:rPr>
                <w:rFonts w:ascii="宋体" w:hAnsi="宋体" w:cs="宋体"/>
                <w:spacing w:val="20"/>
                <w:highlight w:val="none"/>
              </w:rPr>
            </w:pPr>
          </w:p>
        </w:tc>
      </w:tr>
    </w:tbl>
    <w:p>
      <w:pPr>
        <w:snapToGrid w:val="0"/>
        <w:spacing w:line="360" w:lineRule="auto"/>
        <w:ind w:firstLine="211" w:firstLineChars="100"/>
        <w:jc w:val="left"/>
        <w:rPr>
          <w:rFonts w:ascii="宋体" w:hAnsi="宋体" w:cs="宋体"/>
          <w:b/>
          <w:bCs/>
          <w:highlight w:val="none"/>
        </w:rPr>
      </w:pPr>
      <w:r>
        <w:rPr>
          <w:rFonts w:hint="eastAsia" w:ascii="宋体" w:hAnsi="宋体" w:cs="宋体"/>
          <w:b/>
          <w:bCs/>
          <w:highlight w:val="none"/>
        </w:rPr>
        <w:t>备注：</w:t>
      </w:r>
      <w:r>
        <w:rPr>
          <w:rFonts w:hint="eastAsia" w:ascii="宋体" w:hAnsi="宋体" w:cs="宋体"/>
          <w:b/>
          <w:highlight w:val="none"/>
        </w:rPr>
        <w:t>投标人认为完成项目需提供其他辅助设备的须单独报价，价格不计入评标，仅作为医院入库依据，辅助设备价包含在检测试剂价中。</w:t>
      </w:r>
    </w:p>
    <w:p>
      <w:pPr>
        <w:pStyle w:val="20"/>
        <w:tabs>
          <w:tab w:val="center" w:pos="4156"/>
          <w:tab w:val="left" w:pos="5085"/>
        </w:tabs>
        <w:jc w:val="left"/>
        <w:rPr>
          <w:rFonts w:ascii="宋体" w:hAnsi="宋体" w:cs="宋体"/>
          <w:b/>
          <w:sz w:val="21"/>
          <w:szCs w:val="21"/>
          <w:highlight w:val="none"/>
        </w:rPr>
      </w:pPr>
      <w:r>
        <w:rPr>
          <w:rFonts w:hint="eastAsia" w:ascii="宋体" w:hAnsi="宋体" w:cs="宋体"/>
          <w:b/>
          <w:sz w:val="21"/>
          <w:szCs w:val="21"/>
          <w:highlight w:val="none"/>
        </w:rPr>
        <w:tab/>
      </w:r>
    </w:p>
    <w:p>
      <w:pPr>
        <w:pStyle w:val="20"/>
        <w:rPr>
          <w:rFonts w:ascii="宋体" w:hAnsi="宋体" w:cs="宋体"/>
          <w:highlight w:val="none"/>
        </w:rPr>
      </w:pPr>
    </w:p>
    <w:p>
      <w:pPr>
        <w:rPr>
          <w:rFonts w:ascii="宋体" w:hAnsi="宋体" w:cs="宋体"/>
          <w:highlight w:val="none"/>
        </w:rPr>
      </w:pPr>
    </w:p>
    <w:p>
      <w:pPr>
        <w:pStyle w:val="3"/>
        <w:snapToGrid w:val="0"/>
        <w:spacing w:beforeLines="0" w:afterLines="0" w:line="240" w:lineRule="auto"/>
        <w:jc w:val="center"/>
        <w:rPr>
          <w:rFonts w:hAnsi="宋体"/>
          <w:b/>
          <w:bCs/>
          <w:sz w:val="21"/>
          <w:szCs w:val="21"/>
          <w:highlight w:val="none"/>
        </w:rPr>
      </w:pPr>
      <w:r>
        <w:rPr>
          <w:rFonts w:hint="eastAsia" w:hAnsi="宋体"/>
          <w:b/>
          <w:bCs/>
          <w:sz w:val="21"/>
          <w:szCs w:val="21"/>
          <w:highlight w:val="none"/>
        </w:rPr>
        <w:br w:type="page"/>
      </w:r>
    </w:p>
    <w:p>
      <w:pPr>
        <w:pStyle w:val="21"/>
        <w:spacing w:line="520" w:lineRule="exact"/>
        <w:ind w:firstLine="0"/>
        <w:jc w:val="left"/>
        <w:rPr>
          <w:rFonts w:hAnsi="宋体"/>
          <w:sz w:val="21"/>
          <w:szCs w:val="21"/>
          <w:highlight w:val="none"/>
        </w:rPr>
      </w:pPr>
      <w:r>
        <w:rPr>
          <w:rFonts w:hint="eastAsia" w:hAnsi="宋体"/>
          <w:sz w:val="21"/>
          <w:szCs w:val="21"/>
          <w:highlight w:val="none"/>
        </w:rPr>
        <w:t>（4）中小企业声明函：</w:t>
      </w:r>
    </w:p>
    <w:p>
      <w:pPr>
        <w:pStyle w:val="21"/>
        <w:spacing w:line="520" w:lineRule="exact"/>
        <w:ind w:firstLine="0"/>
        <w:rPr>
          <w:rFonts w:hAnsi="宋体"/>
          <w:b/>
          <w:bCs/>
          <w:sz w:val="24"/>
          <w:szCs w:val="24"/>
          <w:highlight w:val="none"/>
        </w:rPr>
      </w:pPr>
    </w:p>
    <w:p>
      <w:pPr>
        <w:snapToGrid w:val="0"/>
        <w:spacing w:after="120" w:afterLines="50" w:line="360" w:lineRule="auto"/>
        <w:jc w:val="center"/>
        <w:rPr>
          <w:rFonts w:ascii="宋体" w:hAnsi="宋体" w:cs="宋体"/>
          <w:b/>
          <w:bCs/>
          <w:highlight w:val="none"/>
        </w:rPr>
      </w:pPr>
      <w:r>
        <w:rPr>
          <w:rFonts w:hint="eastAsia" w:ascii="宋体" w:hAnsi="宋体" w:cs="宋体"/>
          <w:b/>
          <w:bCs/>
          <w:highlight w:val="none"/>
        </w:rPr>
        <w:t>中小企业声明函</w:t>
      </w:r>
    </w:p>
    <w:p>
      <w:pPr>
        <w:spacing w:line="360" w:lineRule="auto"/>
        <w:rPr>
          <w:rFonts w:ascii="宋体" w:hAnsi="宋体" w:cs="宋体"/>
          <w:b/>
          <w:bCs/>
          <w:spacing w:val="6"/>
          <w:highlight w:val="none"/>
        </w:rPr>
      </w:pPr>
    </w:p>
    <w:p>
      <w:pPr>
        <w:spacing w:line="360" w:lineRule="auto"/>
        <w:ind w:firstLine="444" w:firstLineChars="200"/>
        <w:rPr>
          <w:rFonts w:ascii="宋体" w:hAnsi="宋体" w:cs="宋体"/>
          <w:spacing w:val="6"/>
          <w:highlight w:val="none"/>
        </w:rPr>
      </w:pPr>
      <w:r>
        <w:rPr>
          <w:rFonts w:hint="eastAsia" w:ascii="宋体" w:hAnsi="宋体" w:cs="宋体"/>
          <w:spacing w:val="6"/>
          <w:highlight w:val="none"/>
        </w:rPr>
        <w:t>本公司（联合体）郑重声明，根据《政府采购促进中小企业发展管理办法》（财库﹝2020﹞46 号）的规定，本公司（联合体）参加</w:t>
      </w:r>
      <w:r>
        <w:rPr>
          <w:rFonts w:hint="eastAsia" w:ascii="宋体" w:hAnsi="宋体" w:cs="宋体"/>
          <w:spacing w:val="6"/>
          <w:highlight w:val="none"/>
          <w:u w:val="single"/>
        </w:rPr>
        <w:t>（单位名称）</w:t>
      </w:r>
      <w:r>
        <w:rPr>
          <w:rFonts w:hint="eastAsia" w:ascii="宋体" w:hAnsi="宋体" w:cs="宋体"/>
          <w:spacing w:val="6"/>
          <w:highlight w:val="none"/>
        </w:rPr>
        <w:t>的</w:t>
      </w:r>
      <w:r>
        <w:rPr>
          <w:rFonts w:hint="eastAsia" w:ascii="宋体" w:hAnsi="宋体" w:cs="宋体"/>
          <w:spacing w:val="6"/>
          <w:highlight w:val="none"/>
          <w:u w:val="single"/>
        </w:rPr>
        <w:t>（项目名称）</w:t>
      </w:r>
      <w:r>
        <w:rPr>
          <w:rFonts w:hint="eastAsia" w:ascii="宋体" w:hAnsi="宋体" w:cs="宋体"/>
          <w:spacing w:val="6"/>
          <w:highlight w:val="none"/>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ascii="宋体" w:hAnsi="宋体" w:cs="宋体"/>
          <w:spacing w:val="6"/>
          <w:highlight w:val="none"/>
        </w:rPr>
      </w:pPr>
      <w:r>
        <w:rPr>
          <w:rFonts w:hint="eastAsia" w:ascii="宋体" w:hAnsi="宋体" w:cs="宋体"/>
          <w:spacing w:val="6"/>
          <w:highlight w:val="none"/>
        </w:rPr>
        <w:t xml:space="preserve">1. </w:t>
      </w:r>
      <w:r>
        <w:rPr>
          <w:rFonts w:hint="eastAsia" w:ascii="宋体" w:hAnsi="宋体" w:cs="宋体"/>
          <w:spacing w:val="6"/>
          <w:highlight w:val="none"/>
          <w:u w:val="single"/>
        </w:rPr>
        <w:t>（标的名称）</w:t>
      </w:r>
      <w:r>
        <w:rPr>
          <w:rFonts w:hint="eastAsia" w:ascii="宋体" w:hAnsi="宋体" w:cs="宋体"/>
          <w:spacing w:val="6"/>
          <w:highlight w:val="none"/>
        </w:rPr>
        <w:t>，属于</w:t>
      </w:r>
      <w:r>
        <w:rPr>
          <w:rFonts w:hint="eastAsia" w:ascii="宋体" w:hAnsi="宋体" w:cs="宋体"/>
          <w:spacing w:val="6"/>
          <w:highlight w:val="none"/>
          <w:u w:val="single"/>
        </w:rPr>
        <w:t>工业</w:t>
      </w:r>
      <w:r>
        <w:rPr>
          <w:rFonts w:hint="eastAsia" w:ascii="宋体" w:hAnsi="宋体" w:cs="宋体"/>
          <w:spacing w:val="6"/>
          <w:highlight w:val="none"/>
        </w:rPr>
        <w:t>行业；制造商为</w:t>
      </w:r>
      <w:r>
        <w:rPr>
          <w:rFonts w:hint="eastAsia" w:ascii="宋体" w:hAnsi="宋体" w:cs="宋体"/>
          <w:spacing w:val="6"/>
          <w:highlight w:val="none"/>
          <w:u w:val="single"/>
        </w:rPr>
        <w:t>（企业名称）</w:t>
      </w:r>
      <w:r>
        <w:rPr>
          <w:rFonts w:hint="eastAsia" w:ascii="宋体" w:hAnsi="宋体" w:cs="宋体"/>
          <w:spacing w:val="6"/>
          <w:highlight w:val="none"/>
        </w:rPr>
        <w:t>，从业人员人，营业收入为万元</w:t>
      </w:r>
      <w:r>
        <w:rPr>
          <w:rFonts w:hint="eastAsia" w:ascii="宋体" w:hAnsi="宋体" w:cs="宋体"/>
          <w:highlight w:val="none"/>
          <w:vertAlign w:val="superscript"/>
        </w:rPr>
        <w:t>1</w:t>
      </w:r>
      <w:r>
        <w:rPr>
          <w:rFonts w:hint="eastAsia" w:ascii="宋体" w:hAnsi="宋体" w:cs="宋体"/>
          <w:spacing w:val="6"/>
          <w:highlight w:val="none"/>
        </w:rPr>
        <w:t>，资产总额为万元，属于</w:t>
      </w:r>
      <w:r>
        <w:rPr>
          <w:rFonts w:hint="eastAsia" w:ascii="宋体" w:hAnsi="宋体" w:cs="宋体"/>
          <w:spacing w:val="6"/>
          <w:highlight w:val="none"/>
          <w:u w:val="single"/>
        </w:rPr>
        <w:t>（中型企业、小型企业、微型企业）</w:t>
      </w:r>
      <w:r>
        <w:rPr>
          <w:rFonts w:hint="eastAsia" w:ascii="宋体" w:hAnsi="宋体" w:cs="宋体"/>
          <w:spacing w:val="6"/>
          <w:highlight w:val="none"/>
        </w:rPr>
        <w:t>；</w:t>
      </w:r>
    </w:p>
    <w:p>
      <w:pPr>
        <w:spacing w:line="360" w:lineRule="auto"/>
        <w:ind w:firstLine="444" w:firstLineChars="200"/>
        <w:rPr>
          <w:rFonts w:ascii="宋体" w:hAnsi="宋体" w:cs="宋体"/>
          <w:spacing w:val="6"/>
          <w:highlight w:val="none"/>
        </w:rPr>
      </w:pPr>
      <w:r>
        <w:rPr>
          <w:rFonts w:hint="eastAsia" w:ascii="宋体" w:hAnsi="宋体" w:cs="宋体"/>
          <w:spacing w:val="6"/>
          <w:highlight w:val="none"/>
        </w:rPr>
        <w:t>2.</w:t>
      </w:r>
      <w:r>
        <w:rPr>
          <w:rFonts w:hint="eastAsia" w:ascii="宋体" w:hAnsi="宋体" w:cs="宋体"/>
          <w:spacing w:val="6"/>
          <w:highlight w:val="none"/>
          <w:u w:val="single"/>
        </w:rPr>
        <w:t>（标的名称）</w:t>
      </w:r>
      <w:r>
        <w:rPr>
          <w:rFonts w:hint="eastAsia" w:ascii="宋体" w:hAnsi="宋体" w:cs="宋体"/>
          <w:spacing w:val="6"/>
          <w:highlight w:val="none"/>
        </w:rPr>
        <w:t>，属于</w:t>
      </w:r>
      <w:r>
        <w:rPr>
          <w:rFonts w:hint="eastAsia" w:ascii="宋体" w:hAnsi="宋体" w:cs="宋体"/>
          <w:spacing w:val="6"/>
          <w:highlight w:val="none"/>
          <w:u w:val="single"/>
        </w:rPr>
        <w:t>工业</w:t>
      </w:r>
      <w:r>
        <w:rPr>
          <w:rFonts w:hint="eastAsia" w:ascii="宋体" w:hAnsi="宋体" w:cs="宋体"/>
          <w:spacing w:val="6"/>
          <w:highlight w:val="none"/>
        </w:rPr>
        <w:t>行业；制造商为</w:t>
      </w:r>
      <w:r>
        <w:rPr>
          <w:rFonts w:hint="eastAsia" w:ascii="宋体" w:hAnsi="宋体" w:cs="宋体"/>
          <w:spacing w:val="6"/>
          <w:highlight w:val="none"/>
          <w:u w:val="single"/>
        </w:rPr>
        <w:t>（企业名称）</w:t>
      </w:r>
      <w:r>
        <w:rPr>
          <w:rFonts w:hint="eastAsia" w:ascii="宋体" w:hAnsi="宋体" w:cs="宋体"/>
          <w:spacing w:val="6"/>
          <w:highlight w:val="none"/>
        </w:rPr>
        <w:t>，从业人员人，营业收入为万元，资产总额为万元，属于</w:t>
      </w:r>
      <w:r>
        <w:rPr>
          <w:rFonts w:hint="eastAsia" w:ascii="宋体" w:hAnsi="宋体" w:cs="宋体"/>
          <w:spacing w:val="6"/>
          <w:highlight w:val="none"/>
          <w:u w:val="single"/>
        </w:rPr>
        <w:t>（中型企业、小型企业、微型企业）</w:t>
      </w:r>
      <w:r>
        <w:rPr>
          <w:rFonts w:hint="eastAsia" w:ascii="宋体" w:hAnsi="宋体" w:cs="宋体"/>
          <w:spacing w:val="6"/>
          <w:highlight w:val="none"/>
        </w:rPr>
        <w:t>；</w:t>
      </w:r>
    </w:p>
    <w:p>
      <w:pPr>
        <w:spacing w:line="360" w:lineRule="auto"/>
        <w:ind w:firstLine="444" w:firstLineChars="200"/>
        <w:rPr>
          <w:rFonts w:ascii="宋体" w:hAnsi="宋体" w:cs="宋体"/>
          <w:spacing w:val="6"/>
          <w:highlight w:val="none"/>
        </w:rPr>
      </w:pPr>
      <w:r>
        <w:rPr>
          <w:rFonts w:hint="eastAsia" w:ascii="宋体" w:hAnsi="宋体" w:cs="宋体"/>
          <w:spacing w:val="6"/>
          <w:highlight w:val="none"/>
        </w:rPr>
        <w:t>……</w:t>
      </w:r>
    </w:p>
    <w:p>
      <w:pPr>
        <w:spacing w:line="360" w:lineRule="auto"/>
        <w:ind w:firstLine="444" w:firstLineChars="200"/>
        <w:rPr>
          <w:rFonts w:ascii="宋体" w:hAnsi="宋体" w:cs="宋体"/>
          <w:spacing w:val="6"/>
          <w:highlight w:val="none"/>
        </w:rPr>
      </w:pPr>
      <w:r>
        <w:rPr>
          <w:rFonts w:hint="eastAsia" w:ascii="宋体" w:hAnsi="宋体" w:cs="宋体"/>
          <w:spacing w:val="6"/>
          <w:highlight w:val="none"/>
        </w:rPr>
        <w:t>以上企业，不属于大企业的分支机构，不存在控股股东为大企业的情形，也不存在与大企业的负责人为同一人的情形。</w:t>
      </w:r>
    </w:p>
    <w:p>
      <w:pPr>
        <w:spacing w:line="360" w:lineRule="auto"/>
        <w:ind w:firstLine="444" w:firstLineChars="200"/>
        <w:rPr>
          <w:rFonts w:ascii="宋体" w:hAnsi="宋体" w:cs="宋体"/>
          <w:spacing w:val="6"/>
          <w:highlight w:val="none"/>
        </w:rPr>
      </w:pPr>
      <w:r>
        <w:rPr>
          <w:rFonts w:hint="eastAsia" w:ascii="宋体" w:hAnsi="宋体" w:cs="宋体"/>
          <w:spacing w:val="6"/>
          <w:highlight w:val="none"/>
        </w:rPr>
        <w:t>本企业对上述声明内容的真实性负责。如有虚假，将依法承担相应责任。</w:t>
      </w:r>
    </w:p>
    <w:p>
      <w:pPr>
        <w:spacing w:line="360" w:lineRule="auto"/>
        <w:ind w:firstLine="444" w:firstLineChars="200"/>
        <w:rPr>
          <w:rFonts w:ascii="宋体" w:hAnsi="宋体" w:cs="宋体"/>
          <w:spacing w:val="6"/>
          <w:highlight w:val="none"/>
        </w:rPr>
      </w:pPr>
    </w:p>
    <w:p>
      <w:pPr>
        <w:spacing w:line="360" w:lineRule="auto"/>
        <w:ind w:firstLine="3552" w:firstLineChars="1600"/>
        <w:rPr>
          <w:rFonts w:ascii="宋体" w:hAnsi="宋体" w:cs="宋体"/>
          <w:spacing w:val="6"/>
          <w:highlight w:val="none"/>
        </w:rPr>
      </w:pPr>
      <w:r>
        <w:rPr>
          <w:rFonts w:hint="eastAsia" w:ascii="宋体" w:hAnsi="宋体" w:cs="宋体"/>
          <w:spacing w:val="6"/>
          <w:highlight w:val="none"/>
        </w:rPr>
        <w:t>企业名称（盖章）：</w:t>
      </w:r>
    </w:p>
    <w:p>
      <w:pPr>
        <w:spacing w:line="360" w:lineRule="auto"/>
        <w:ind w:firstLine="4884" w:firstLineChars="2200"/>
        <w:rPr>
          <w:rFonts w:ascii="宋体" w:hAnsi="宋体" w:cs="宋体"/>
          <w:spacing w:val="6"/>
          <w:highlight w:val="none"/>
        </w:rPr>
      </w:pPr>
      <w:r>
        <w:rPr>
          <w:rFonts w:hint="eastAsia" w:ascii="宋体" w:hAnsi="宋体" w:cs="宋体"/>
          <w:spacing w:val="6"/>
          <w:highlight w:val="none"/>
        </w:rPr>
        <w:t>日期：</w:t>
      </w:r>
    </w:p>
    <w:p>
      <w:pPr>
        <w:widowControl/>
        <w:tabs>
          <w:tab w:val="left" w:pos="606"/>
        </w:tabs>
        <w:spacing w:line="360" w:lineRule="auto"/>
        <w:jc w:val="left"/>
        <w:rPr>
          <w:rFonts w:ascii="宋体" w:hAnsi="宋体" w:cs="宋体"/>
          <w:spacing w:val="-6"/>
          <w:kern w:val="0"/>
          <w:highlight w:val="none"/>
        </w:rPr>
      </w:pPr>
    </w:p>
    <w:p>
      <w:pPr>
        <w:pStyle w:val="47"/>
        <w:ind w:firstLine="396"/>
        <w:rPr>
          <w:rFonts w:ascii="宋体" w:hAnsi="宋体" w:cs="宋体"/>
          <w:spacing w:val="-6"/>
          <w:kern w:val="0"/>
          <w:highlight w:val="none"/>
        </w:rPr>
      </w:pPr>
    </w:p>
    <w:p>
      <w:pPr>
        <w:rPr>
          <w:rFonts w:ascii="宋体" w:hAnsi="宋体" w:cs="宋体"/>
          <w:spacing w:val="-6"/>
          <w:kern w:val="0"/>
          <w:highlight w:val="none"/>
        </w:rPr>
      </w:pPr>
    </w:p>
    <w:p>
      <w:pPr>
        <w:pStyle w:val="47"/>
        <w:rPr>
          <w:rFonts w:ascii="宋体" w:hAnsi="宋体" w:cs="宋体"/>
          <w:highlight w:val="none"/>
        </w:rPr>
      </w:pPr>
    </w:p>
    <w:p>
      <w:pPr>
        <w:widowControl/>
        <w:tabs>
          <w:tab w:val="left" w:pos="606"/>
        </w:tabs>
        <w:spacing w:line="360" w:lineRule="auto"/>
        <w:jc w:val="left"/>
        <w:rPr>
          <w:rFonts w:ascii="宋体" w:hAnsi="宋体" w:cs="宋体"/>
          <w:kern w:val="0"/>
          <w:highlight w:val="none"/>
        </w:rPr>
      </w:pPr>
      <w:r>
        <w:rPr>
          <w:rFonts w:hint="eastAsia" w:ascii="宋体" w:hAnsi="宋体" w:cs="宋体"/>
          <w:spacing w:val="-6"/>
          <w:kern w:val="0"/>
          <w:highlight w:val="none"/>
        </w:rPr>
        <w:t>1</w:t>
      </w:r>
      <w:r>
        <w:rPr>
          <w:rFonts w:hint="eastAsia" w:ascii="宋体" w:hAnsi="宋体" w:cs="宋体"/>
          <w:kern w:val="0"/>
          <w:highlight w:val="none"/>
        </w:rPr>
        <w:t>、从业人员、营业收入、资产总额填报上一年度数据，无上一年度数据的新成立企业可不填报。</w:t>
      </w:r>
    </w:p>
    <w:p>
      <w:pPr>
        <w:widowControl/>
        <w:tabs>
          <w:tab w:val="left" w:pos="606"/>
        </w:tabs>
        <w:spacing w:line="360" w:lineRule="auto"/>
        <w:jc w:val="left"/>
        <w:rPr>
          <w:rFonts w:ascii="宋体" w:hAnsi="宋体" w:cs="宋体"/>
          <w:kern w:val="0"/>
          <w:highlight w:val="none"/>
        </w:rPr>
      </w:pPr>
      <w:r>
        <w:rPr>
          <w:rFonts w:hint="eastAsia" w:ascii="宋体" w:hAnsi="宋体" w:cs="宋体"/>
          <w:kern w:val="0"/>
          <w:highlight w:val="none"/>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60" w:lineRule="auto"/>
        <w:jc w:val="center"/>
        <w:rPr>
          <w:rFonts w:ascii="宋体" w:hAnsi="宋体" w:cs="宋体"/>
          <w:b/>
          <w:bCs/>
          <w:kern w:val="0"/>
          <w:highlight w:val="none"/>
        </w:rPr>
      </w:pPr>
    </w:p>
    <w:p>
      <w:pPr>
        <w:snapToGrid w:val="0"/>
        <w:spacing w:line="360" w:lineRule="auto"/>
        <w:jc w:val="left"/>
        <w:rPr>
          <w:rFonts w:ascii="宋体" w:hAnsi="宋体" w:cs="宋体"/>
          <w:highlight w:val="none"/>
        </w:rPr>
      </w:pPr>
      <w:r>
        <w:rPr>
          <w:rFonts w:hint="eastAsia" w:ascii="宋体" w:hAnsi="宋体" w:cs="宋体"/>
          <w:b/>
          <w:bCs/>
          <w:kern w:val="0"/>
          <w:highlight w:val="none"/>
        </w:rPr>
        <w:t>注：适用小微企业政策的请提供，未提供的不享受小微企业政策</w:t>
      </w:r>
      <w:r>
        <w:rPr>
          <w:rFonts w:hint="eastAsia" w:ascii="宋体" w:hAnsi="宋体" w:cs="宋体"/>
          <w:b/>
          <w:bCs/>
          <w:highlight w:val="none"/>
        </w:rPr>
        <w:t>。</w:t>
      </w:r>
    </w:p>
    <w:p>
      <w:pPr>
        <w:adjustRightInd w:val="0"/>
        <w:snapToGrid w:val="0"/>
        <w:spacing w:line="360" w:lineRule="auto"/>
        <w:jc w:val="left"/>
        <w:rPr>
          <w:rFonts w:ascii="宋体" w:hAnsi="宋体" w:cs="宋体"/>
          <w:highlight w:val="none"/>
        </w:rPr>
      </w:pPr>
    </w:p>
    <w:p>
      <w:pPr>
        <w:pStyle w:val="21"/>
        <w:spacing w:line="520" w:lineRule="exact"/>
        <w:ind w:firstLine="0"/>
        <w:jc w:val="left"/>
        <w:rPr>
          <w:rFonts w:hAnsi="宋体"/>
          <w:sz w:val="21"/>
          <w:szCs w:val="21"/>
          <w:highlight w:val="none"/>
        </w:rPr>
        <w:sectPr>
          <w:pgSz w:w="11906" w:h="16838"/>
          <w:pgMar w:top="1474" w:right="1797" w:bottom="1247" w:left="1797" w:header="851" w:footer="851" w:gutter="0"/>
          <w:cols w:space="720" w:num="1"/>
          <w:titlePg/>
          <w:docGrid w:linePitch="312" w:charSpace="0"/>
        </w:sectPr>
      </w:pPr>
    </w:p>
    <w:p>
      <w:pPr>
        <w:pStyle w:val="21"/>
        <w:spacing w:line="520" w:lineRule="exact"/>
        <w:ind w:firstLine="0"/>
        <w:jc w:val="left"/>
        <w:rPr>
          <w:rFonts w:hAnsi="宋体"/>
          <w:sz w:val="21"/>
          <w:szCs w:val="21"/>
          <w:highlight w:val="none"/>
        </w:rPr>
      </w:pPr>
      <w:r>
        <w:rPr>
          <w:rFonts w:hint="eastAsia" w:hAnsi="宋体"/>
          <w:sz w:val="21"/>
          <w:szCs w:val="21"/>
          <w:highlight w:val="none"/>
        </w:rPr>
        <w:t>（5）残疾人福利性单位声明函：</w:t>
      </w:r>
    </w:p>
    <w:p>
      <w:pPr>
        <w:jc w:val="center"/>
        <w:rPr>
          <w:rFonts w:ascii="宋体" w:hAnsi="宋体" w:cs="宋体"/>
          <w:b/>
          <w:kern w:val="0"/>
          <w:highlight w:val="none"/>
        </w:rPr>
      </w:pPr>
    </w:p>
    <w:p>
      <w:pPr>
        <w:spacing w:line="588" w:lineRule="exact"/>
        <w:jc w:val="center"/>
        <w:rPr>
          <w:rFonts w:ascii="宋体" w:hAnsi="宋体" w:cs="宋体"/>
          <w:b/>
          <w:bCs/>
          <w:spacing w:val="6"/>
          <w:highlight w:val="none"/>
        </w:rPr>
      </w:pPr>
      <w:bookmarkStart w:id="142" w:name="OLE_LINK14"/>
      <w:bookmarkStart w:id="143" w:name="OLE_LINK13"/>
      <w:r>
        <w:rPr>
          <w:rFonts w:hint="eastAsia" w:ascii="宋体" w:hAnsi="宋体" w:cs="宋体"/>
          <w:b/>
          <w:bCs/>
          <w:spacing w:val="6"/>
          <w:highlight w:val="none"/>
        </w:rPr>
        <w:t>残疾人福利性单位声明函</w:t>
      </w:r>
    </w:p>
    <w:bookmarkEnd w:id="142"/>
    <w:bookmarkEnd w:id="143"/>
    <w:p>
      <w:pPr>
        <w:spacing w:line="588" w:lineRule="exact"/>
        <w:rPr>
          <w:rFonts w:ascii="宋体" w:hAnsi="宋体" w:cs="宋体"/>
          <w:b/>
          <w:bCs/>
          <w:spacing w:val="6"/>
          <w:highlight w:val="none"/>
        </w:rPr>
      </w:pPr>
    </w:p>
    <w:p>
      <w:pPr>
        <w:spacing w:line="588" w:lineRule="exact"/>
        <w:ind w:firstLine="444" w:firstLineChars="200"/>
        <w:rPr>
          <w:rFonts w:ascii="宋体" w:hAnsi="宋体" w:cs="宋体"/>
          <w:spacing w:val="6"/>
          <w:highlight w:val="none"/>
        </w:rPr>
      </w:pPr>
      <w:r>
        <w:rPr>
          <w:rFonts w:hint="eastAsia" w:ascii="宋体" w:hAnsi="宋体" w:cs="宋体"/>
          <w:spacing w:val="6"/>
          <w:highlight w:val="none"/>
        </w:rPr>
        <w:t>本单位郑重声明，根据《财政部民政部中国残疾人联合会关于促进残疾人就业政府采购政策的通知》（财库</w:t>
      </w:r>
      <w:r>
        <w:rPr>
          <w:rFonts w:hint="eastAsia" w:ascii="宋体" w:hAnsi="宋体" w:cs="宋体"/>
          <w:highlight w:val="none"/>
        </w:rPr>
        <w:t>〔2017〕 141</w:t>
      </w:r>
      <w:r>
        <w:rPr>
          <w:rFonts w:hint="eastAsia" w:ascii="宋体" w:hAnsi="宋体" w:cs="宋体"/>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highlight w:val="none"/>
        </w:rPr>
      </w:pPr>
      <w:r>
        <w:rPr>
          <w:rFonts w:hint="eastAsia" w:ascii="宋体" w:hAnsi="宋体" w:cs="宋体"/>
          <w:spacing w:val="6"/>
          <w:highlight w:val="none"/>
        </w:rPr>
        <w:t>本单位对上述声明的真实性负责。如有虚假，将依法承担相应责任。</w:t>
      </w:r>
    </w:p>
    <w:p>
      <w:pPr>
        <w:spacing w:line="588" w:lineRule="exact"/>
        <w:ind w:firstLine="444" w:firstLineChars="200"/>
        <w:rPr>
          <w:rFonts w:ascii="宋体" w:hAnsi="宋体" w:cs="宋体"/>
          <w:spacing w:val="6"/>
          <w:highlight w:val="none"/>
        </w:rPr>
      </w:pPr>
    </w:p>
    <w:p>
      <w:pPr>
        <w:spacing w:line="588" w:lineRule="exact"/>
        <w:ind w:firstLine="444" w:firstLineChars="200"/>
        <w:rPr>
          <w:rFonts w:ascii="宋体" w:hAnsi="宋体" w:cs="宋体"/>
          <w:spacing w:val="6"/>
          <w:highlight w:val="none"/>
        </w:rPr>
      </w:pPr>
    </w:p>
    <w:p>
      <w:pPr>
        <w:tabs>
          <w:tab w:val="left" w:pos="4860"/>
        </w:tabs>
        <w:spacing w:line="588" w:lineRule="exact"/>
        <w:ind w:right="1560" w:firstLine="444" w:firstLineChars="200"/>
        <w:jc w:val="center"/>
        <w:rPr>
          <w:rFonts w:ascii="宋体" w:hAnsi="宋体" w:cs="宋体"/>
          <w:spacing w:val="6"/>
          <w:highlight w:val="none"/>
        </w:rPr>
      </w:pPr>
      <w:r>
        <w:rPr>
          <w:rFonts w:hint="eastAsia" w:ascii="宋体" w:hAnsi="宋体" w:cs="宋体"/>
          <w:spacing w:val="6"/>
          <w:highlight w:val="none"/>
        </w:rPr>
        <w:t xml:space="preserve"> 单位名称（盖章）：</w:t>
      </w:r>
    </w:p>
    <w:p>
      <w:pPr>
        <w:tabs>
          <w:tab w:val="left" w:pos="4860"/>
        </w:tabs>
        <w:spacing w:line="588" w:lineRule="exact"/>
        <w:ind w:right="1560" w:firstLine="444" w:firstLineChars="200"/>
        <w:jc w:val="center"/>
        <w:rPr>
          <w:rFonts w:ascii="宋体" w:hAnsi="宋体" w:cs="宋体"/>
          <w:spacing w:val="6"/>
          <w:highlight w:val="none"/>
        </w:rPr>
      </w:pPr>
      <w:r>
        <w:rPr>
          <w:rFonts w:hint="eastAsia" w:ascii="宋体" w:hAnsi="宋体" w:cs="宋体"/>
          <w:spacing w:val="6"/>
          <w:highlight w:val="none"/>
        </w:rPr>
        <w:t xml:space="preserve">            日期：</w:t>
      </w:r>
    </w:p>
    <w:p>
      <w:pPr>
        <w:pStyle w:val="20"/>
        <w:rPr>
          <w:rFonts w:ascii="宋体" w:hAnsi="宋体" w:cs="宋体"/>
          <w:highlight w:val="none"/>
        </w:rPr>
      </w:pPr>
    </w:p>
    <w:p>
      <w:pPr>
        <w:rPr>
          <w:rFonts w:ascii="宋体" w:hAnsi="宋体" w:cs="宋体"/>
          <w:highlight w:val="none"/>
        </w:rPr>
      </w:pPr>
    </w:p>
    <w:p>
      <w:pPr>
        <w:pStyle w:val="20"/>
        <w:rPr>
          <w:rFonts w:ascii="宋体" w:hAnsi="宋体" w:cs="宋体"/>
          <w:highlight w:val="none"/>
        </w:rPr>
      </w:pPr>
    </w:p>
    <w:p>
      <w:pPr>
        <w:rPr>
          <w:rFonts w:ascii="宋体" w:hAnsi="宋体" w:cs="宋体"/>
          <w:highlight w:val="none"/>
        </w:rPr>
      </w:pPr>
    </w:p>
    <w:p>
      <w:pPr>
        <w:pStyle w:val="20"/>
        <w:rPr>
          <w:rFonts w:ascii="宋体" w:hAnsi="宋体" w:cs="宋体"/>
          <w:highlight w:val="none"/>
        </w:rPr>
      </w:pPr>
    </w:p>
    <w:p>
      <w:pPr>
        <w:rPr>
          <w:rFonts w:ascii="宋体" w:hAnsi="宋体" w:cs="宋体"/>
          <w:highlight w:val="none"/>
        </w:rPr>
      </w:pPr>
      <w:r>
        <w:rPr>
          <w:rFonts w:hint="eastAsia" w:ascii="宋体" w:hAnsi="宋体" w:cs="宋体"/>
          <w:highlight w:val="none"/>
        </w:rPr>
        <w:t>（6）投标人针对报价需要说明的其他文件和说明</w:t>
      </w:r>
    </w:p>
    <w:p>
      <w:pPr>
        <w:pStyle w:val="21"/>
        <w:snapToGrid w:val="0"/>
        <w:spacing w:line="360" w:lineRule="auto"/>
        <w:ind w:firstLine="0"/>
        <w:rPr>
          <w:rFonts w:hAnsi="宋体"/>
          <w:b/>
          <w:bCs/>
          <w:highlight w:val="none"/>
        </w:rPr>
      </w:pPr>
      <w:r>
        <w:rPr>
          <w:rFonts w:hint="eastAsia" w:hAnsi="宋体"/>
          <w:highlight w:val="none"/>
        </w:rPr>
        <w:br w:type="page"/>
      </w:r>
    </w:p>
    <w:p>
      <w:pPr>
        <w:spacing w:line="360" w:lineRule="auto"/>
        <w:ind w:firstLine="211" w:firstLineChars="100"/>
        <w:rPr>
          <w:rFonts w:ascii="宋体" w:hAnsi="宋体" w:cs="宋体"/>
          <w:b/>
          <w:bCs/>
          <w:highlight w:val="none"/>
        </w:rPr>
      </w:pPr>
      <w:r>
        <w:rPr>
          <w:rFonts w:hint="eastAsia" w:ascii="宋体" w:hAnsi="宋体" w:cs="宋体"/>
          <w:b/>
          <w:bCs/>
          <w:highlight w:val="none"/>
        </w:rPr>
        <w:t>二、资格证明文件：</w:t>
      </w:r>
    </w:p>
    <w:p>
      <w:pPr>
        <w:outlineLvl w:val="2"/>
        <w:rPr>
          <w:rFonts w:ascii="宋体" w:hAnsi="宋体" w:cs="宋体"/>
          <w:b/>
          <w:bCs/>
          <w:highlight w:val="none"/>
        </w:rPr>
      </w:pPr>
      <w:bookmarkStart w:id="144" w:name="_Toc19235"/>
      <w:bookmarkStart w:id="145" w:name="_Toc275865606"/>
      <w:r>
        <w:rPr>
          <w:rFonts w:hint="eastAsia" w:ascii="宋体" w:hAnsi="宋体" w:cs="宋体"/>
          <w:b/>
          <w:bCs/>
          <w:highlight w:val="none"/>
        </w:rPr>
        <w:t>（1）投标人的营业执照副本复印件</w:t>
      </w:r>
      <w:bookmarkEnd w:id="144"/>
    </w:p>
    <w:p>
      <w:pPr>
        <w:outlineLvl w:val="2"/>
        <w:rPr>
          <w:rFonts w:ascii="宋体" w:hAnsi="宋体" w:cs="宋体"/>
          <w:b/>
          <w:bCs/>
          <w:highlight w:val="none"/>
        </w:rPr>
      </w:pPr>
    </w:p>
    <w:p>
      <w:pPr>
        <w:outlineLvl w:val="2"/>
        <w:rPr>
          <w:rFonts w:ascii="宋体" w:hAnsi="宋体" w:cs="宋体"/>
          <w:b/>
          <w:bCs/>
          <w:highlight w:val="none"/>
        </w:rPr>
      </w:pPr>
    </w:p>
    <w:p>
      <w:pPr>
        <w:outlineLvl w:val="2"/>
        <w:rPr>
          <w:rFonts w:ascii="宋体" w:hAnsi="宋体" w:cs="宋体"/>
          <w:b/>
          <w:bCs/>
          <w:sz w:val="28"/>
          <w:szCs w:val="28"/>
          <w:highlight w:val="none"/>
        </w:rPr>
      </w:pPr>
      <w:bookmarkStart w:id="146" w:name="_Toc12435"/>
      <w:r>
        <w:rPr>
          <w:rFonts w:hint="eastAsia" w:ascii="宋体" w:hAnsi="宋体" w:cs="宋体"/>
          <w:b/>
          <w:bCs/>
          <w:highlight w:val="none"/>
        </w:rPr>
        <w:t>（2）投标人资格声明函</w:t>
      </w:r>
      <w:bookmarkEnd w:id="146"/>
    </w:p>
    <w:p>
      <w:pPr>
        <w:jc w:val="center"/>
        <w:rPr>
          <w:rFonts w:ascii="宋体" w:hAnsi="宋体" w:cs="宋体"/>
          <w:b/>
          <w:bCs/>
          <w:highlight w:val="none"/>
        </w:rPr>
      </w:pPr>
      <w:r>
        <w:rPr>
          <w:rFonts w:hint="eastAsia" w:ascii="宋体" w:hAnsi="宋体" w:cs="宋体"/>
          <w:b/>
          <w:bCs/>
          <w:highlight w:val="none"/>
        </w:rPr>
        <w:t>投标人资格声明函</w:t>
      </w:r>
      <w:bookmarkEnd w:id="145"/>
    </w:p>
    <w:p>
      <w:pPr>
        <w:rPr>
          <w:rFonts w:ascii="宋体" w:hAnsi="宋体" w:cs="宋体"/>
          <w:b/>
          <w:bCs/>
          <w:highlight w:val="none"/>
        </w:rPr>
      </w:pPr>
    </w:p>
    <w:p>
      <w:pPr>
        <w:spacing w:line="360" w:lineRule="auto"/>
        <w:rPr>
          <w:rFonts w:ascii="宋体" w:hAnsi="宋体" w:cs="宋体"/>
          <w:b/>
          <w:bCs/>
          <w:highlight w:val="none"/>
        </w:rPr>
      </w:pPr>
      <w:r>
        <w:rPr>
          <w:rFonts w:hint="eastAsia" w:ascii="宋体" w:hAnsi="宋体" w:cs="宋体"/>
          <w:b/>
          <w:bCs/>
          <w:highlight w:val="none"/>
        </w:rPr>
        <w:t>宁波中基国际招标有限公司：</w:t>
      </w:r>
    </w:p>
    <w:p>
      <w:pPr>
        <w:numPr>
          <w:ilvl w:val="0"/>
          <w:numId w:val="19"/>
        </w:numPr>
        <w:snapToGrid w:val="0"/>
        <w:spacing w:line="360" w:lineRule="auto"/>
        <w:ind w:firstLine="424" w:firstLineChars="202"/>
        <w:rPr>
          <w:rFonts w:ascii="宋体" w:hAnsi="宋体" w:cs="宋体"/>
          <w:highlight w:val="none"/>
        </w:rPr>
      </w:pPr>
      <w:r>
        <w:rPr>
          <w:rFonts w:hint="eastAsia" w:ascii="宋体" w:hAnsi="宋体" w:cs="宋体"/>
          <w:highlight w:val="none"/>
        </w:rPr>
        <w:t>我方具备《中华人民共和国政府采购法》第二十二条规定资格条件：</w:t>
      </w:r>
    </w:p>
    <w:p>
      <w:pPr>
        <w:snapToGrid w:val="0"/>
        <w:spacing w:line="360" w:lineRule="auto"/>
        <w:ind w:firstLine="630" w:firstLineChars="300"/>
        <w:rPr>
          <w:rFonts w:ascii="宋体" w:hAnsi="宋体" w:cs="宋体"/>
          <w:highlight w:val="none"/>
        </w:rPr>
      </w:pPr>
      <w:r>
        <w:rPr>
          <w:rFonts w:hint="eastAsia" w:ascii="宋体" w:hAnsi="宋体" w:cs="宋体"/>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highlight w:val="none"/>
        </w:rPr>
      </w:pPr>
      <w:r>
        <w:rPr>
          <w:rFonts w:hint="eastAsia" w:ascii="宋体" w:hAnsi="宋体" w:cs="宋体"/>
          <w:highlight w:val="none"/>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hAnsi="宋体" w:cs="宋体"/>
          <w:highlight w:val="none"/>
        </w:rPr>
      </w:pPr>
      <w:r>
        <w:rPr>
          <w:rFonts w:hint="eastAsia" w:ascii="宋体" w:hAnsi="宋体" w:cs="宋体"/>
          <w:highlight w:val="none"/>
        </w:rPr>
        <w:t>3、我方不是本采购项目提供整体设计、规范编制或者项目管理、监理、检测等服务的供应商。</w:t>
      </w:r>
    </w:p>
    <w:p>
      <w:pPr>
        <w:snapToGrid w:val="0"/>
        <w:spacing w:line="360" w:lineRule="auto"/>
        <w:ind w:firstLine="424" w:firstLineChars="202"/>
        <w:rPr>
          <w:rFonts w:ascii="宋体" w:hAnsi="宋体" w:cs="宋体"/>
          <w:highlight w:val="none"/>
        </w:rPr>
      </w:pPr>
      <w:r>
        <w:rPr>
          <w:rFonts w:hint="eastAsia" w:ascii="宋体" w:hAnsi="宋体" w:cs="宋体"/>
          <w:highlight w:val="none"/>
        </w:rPr>
        <w:t>4、我方未被“信用中国”（www.creditchina.gov.cn)、中国政府采购网（www.ccgp.gov.cn）列入失信被执行人、重大税收违法案件当事人名单、政府采购严重违法失信行为记录名单。</w:t>
      </w:r>
    </w:p>
    <w:p>
      <w:pPr>
        <w:spacing w:line="360" w:lineRule="auto"/>
        <w:ind w:firstLine="420"/>
        <w:rPr>
          <w:rFonts w:ascii="宋体" w:hAnsi="宋体" w:cs="宋体"/>
          <w:b/>
          <w:bCs/>
          <w:highlight w:val="none"/>
        </w:rPr>
      </w:pPr>
      <w:r>
        <w:rPr>
          <w:rFonts w:hint="eastAsia" w:ascii="宋体" w:hAnsi="宋体" w:cs="宋体"/>
          <w:highlight w:val="none"/>
        </w:rPr>
        <w:t>我方对上述声明的真实性负责。本次招标采购活动中，如有违法、违规、弄虚作假行为，所造成的损失、不良后果及法律责任，一律由我我方承担</w:t>
      </w:r>
    </w:p>
    <w:p>
      <w:pPr>
        <w:spacing w:line="360" w:lineRule="auto"/>
        <w:ind w:firstLine="420"/>
        <w:rPr>
          <w:rFonts w:ascii="宋体" w:hAnsi="宋体" w:cs="宋体"/>
          <w:b/>
          <w:bCs/>
          <w:highlight w:val="none"/>
        </w:rPr>
      </w:pPr>
    </w:p>
    <w:p>
      <w:pPr>
        <w:spacing w:line="360" w:lineRule="auto"/>
        <w:ind w:firstLine="420"/>
        <w:rPr>
          <w:rFonts w:ascii="宋体" w:hAnsi="宋体" w:cs="宋体"/>
          <w:b/>
          <w:bCs/>
          <w:highlight w:val="none"/>
        </w:rPr>
      </w:pPr>
    </w:p>
    <w:p>
      <w:pPr>
        <w:spacing w:line="360" w:lineRule="auto"/>
        <w:ind w:firstLine="420"/>
        <w:rPr>
          <w:rFonts w:ascii="宋体" w:hAnsi="宋体" w:cs="宋体"/>
          <w:b/>
          <w:bCs/>
          <w:highlight w:val="none"/>
        </w:rPr>
      </w:pPr>
      <w:r>
        <w:rPr>
          <w:rFonts w:hint="eastAsia" w:ascii="宋体" w:hAnsi="宋体" w:cs="宋体"/>
          <w:b/>
          <w:bCs/>
          <w:highlight w:val="none"/>
        </w:rPr>
        <w:t>特此声明！</w:t>
      </w:r>
    </w:p>
    <w:p>
      <w:pPr>
        <w:adjustRightInd w:val="0"/>
        <w:snapToGrid w:val="0"/>
        <w:spacing w:line="360" w:lineRule="auto"/>
        <w:ind w:left="425"/>
        <w:rPr>
          <w:rFonts w:ascii="宋体" w:hAnsi="宋体" w:cs="宋体"/>
          <w:spacing w:val="4"/>
          <w:highlight w:val="none"/>
        </w:rPr>
      </w:pPr>
    </w:p>
    <w:p>
      <w:pPr>
        <w:spacing w:line="360" w:lineRule="auto"/>
        <w:ind w:firstLine="3885" w:firstLineChars="1850"/>
        <w:rPr>
          <w:rFonts w:ascii="宋体" w:hAnsi="宋体" w:cs="宋体"/>
          <w:highlight w:val="none"/>
        </w:rPr>
      </w:pPr>
      <w:r>
        <w:rPr>
          <w:rFonts w:hint="eastAsia" w:ascii="宋体" w:hAnsi="宋体" w:cs="宋体"/>
          <w:highlight w:val="none"/>
        </w:rPr>
        <w:t>投标人（盖章）：</w:t>
      </w:r>
    </w:p>
    <w:p>
      <w:pPr>
        <w:spacing w:line="360" w:lineRule="auto"/>
        <w:ind w:firstLine="4830" w:firstLineChars="2300"/>
        <w:rPr>
          <w:rFonts w:ascii="宋体" w:hAnsi="宋体" w:cs="宋体"/>
          <w:highlight w:val="none"/>
        </w:rPr>
      </w:pPr>
      <w:r>
        <w:rPr>
          <w:rFonts w:hint="eastAsia" w:ascii="宋体" w:hAnsi="宋体" w:cs="宋体"/>
          <w:highlight w:val="none"/>
        </w:rPr>
        <w:t>日期：</w:t>
      </w:r>
    </w:p>
    <w:p>
      <w:pPr>
        <w:spacing w:line="360" w:lineRule="auto"/>
        <w:rPr>
          <w:rFonts w:ascii="宋体" w:hAnsi="宋体" w:cs="宋体"/>
          <w:highlight w:val="none"/>
        </w:rPr>
      </w:pPr>
    </w:p>
    <w:p>
      <w:pPr>
        <w:pStyle w:val="20"/>
        <w:rPr>
          <w:rFonts w:ascii="宋体" w:hAnsi="宋体" w:cs="宋体"/>
          <w:b/>
          <w:bCs/>
          <w:sz w:val="21"/>
          <w:szCs w:val="21"/>
          <w:highlight w:val="none"/>
        </w:rPr>
      </w:pPr>
      <w:r>
        <w:rPr>
          <w:rFonts w:hint="eastAsia" w:ascii="宋体" w:hAnsi="宋体" w:cs="宋体"/>
          <w:b/>
          <w:bCs/>
          <w:sz w:val="21"/>
          <w:szCs w:val="21"/>
          <w:highlight w:val="none"/>
        </w:rPr>
        <w:t>注：联合体投标的，可只由联合体牵头人盖章。</w:t>
      </w:r>
    </w:p>
    <w:p>
      <w:pPr>
        <w:spacing w:line="360" w:lineRule="auto"/>
        <w:rPr>
          <w:rFonts w:ascii="宋体" w:hAnsi="宋体" w:cs="宋体"/>
          <w:kern w:val="0"/>
          <w:highlight w:val="none"/>
        </w:rPr>
      </w:pPr>
      <w:r>
        <w:rPr>
          <w:rFonts w:hint="eastAsia" w:ascii="宋体" w:hAnsi="宋体" w:cs="宋体"/>
          <w:b/>
          <w:bCs/>
          <w:highlight w:val="none"/>
        </w:rPr>
        <w:t>（3）投标人的特定条件的证明文件：</w:t>
      </w:r>
      <w:r>
        <w:rPr>
          <w:rFonts w:hint="eastAsia" w:ascii="宋体" w:hAnsi="宋体" w:cs="宋体"/>
          <w:kern w:val="0"/>
          <w:highlight w:val="none"/>
        </w:rPr>
        <w:t xml:space="preserve">第二类、第三类医疗器械生产企业提供《医疗器械生产许可证》复印件、第一类医疗器械生产企业提供第一类医疗器械生产备案凭证复印件。 </w:t>
      </w:r>
    </w:p>
    <w:p>
      <w:pPr>
        <w:spacing w:line="360" w:lineRule="auto"/>
        <w:rPr>
          <w:rFonts w:ascii="宋体" w:hAnsi="宋体" w:cs="宋体"/>
          <w:kern w:val="0"/>
          <w:highlight w:val="none"/>
        </w:rPr>
      </w:pPr>
      <w:r>
        <w:rPr>
          <w:rFonts w:hint="eastAsia" w:ascii="宋体" w:hAnsi="宋体" w:cs="宋体"/>
          <w:kern w:val="0"/>
          <w:highlight w:val="none"/>
        </w:rPr>
        <w:t>投标人为医疗器械经营企业的：第三类医疗器械经营企业提供《医疗器械经营许可证》复印件、第二类医疗器械经营企业提供第二类医疗器械经营备案凭证复印件。</w:t>
      </w:r>
    </w:p>
    <w:p>
      <w:pPr>
        <w:rPr>
          <w:rFonts w:ascii="宋体" w:hAnsi="宋体" w:cs="宋体"/>
          <w:b/>
          <w:bCs/>
          <w:highlight w:val="none"/>
        </w:rPr>
      </w:pPr>
      <w:r>
        <w:rPr>
          <w:rFonts w:hint="eastAsia" w:ascii="宋体" w:hAnsi="宋体" w:cs="宋体"/>
          <w:b/>
          <w:bCs/>
          <w:highlight w:val="none"/>
        </w:rPr>
        <w:br w:type="page"/>
      </w:r>
    </w:p>
    <w:p>
      <w:pPr>
        <w:rPr>
          <w:rFonts w:ascii="宋体" w:hAnsi="宋体" w:cs="宋体"/>
          <w:b/>
          <w:bCs/>
          <w:kern w:val="0"/>
          <w:highlight w:val="none"/>
        </w:rPr>
      </w:pPr>
      <w:r>
        <w:rPr>
          <w:rFonts w:hint="eastAsia" w:ascii="宋体" w:hAnsi="宋体" w:cs="宋体"/>
          <w:b/>
          <w:bCs/>
          <w:highlight w:val="none"/>
        </w:rPr>
        <w:t>（4）</w:t>
      </w:r>
      <w:r>
        <w:rPr>
          <w:rFonts w:hint="eastAsia" w:ascii="宋体" w:hAnsi="宋体" w:cs="宋体"/>
          <w:b/>
          <w:bCs/>
          <w:kern w:val="0"/>
          <w:highlight w:val="none"/>
        </w:rPr>
        <w:t>联合投标协议书</w:t>
      </w:r>
    </w:p>
    <w:p>
      <w:pPr>
        <w:widowControl/>
        <w:adjustRightInd w:val="0"/>
        <w:spacing w:line="360" w:lineRule="auto"/>
        <w:jc w:val="left"/>
        <w:rPr>
          <w:rFonts w:ascii="宋体" w:hAnsi="宋体" w:cs="宋体"/>
          <w:spacing w:val="4"/>
          <w:highlight w:val="none"/>
        </w:rPr>
      </w:pPr>
    </w:p>
    <w:p>
      <w:pPr>
        <w:jc w:val="center"/>
        <w:rPr>
          <w:rFonts w:ascii="宋体" w:hAnsi="宋体" w:cs="宋体"/>
          <w:b/>
          <w:kern w:val="0"/>
          <w:highlight w:val="none"/>
        </w:rPr>
      </w:pPr>
      <w:r>
        <w:rPr>
          <w:rFonts w:hint="eastAsia" w:ascii="宋体" w:hAnsi="宋体" w:cs="宋体"/>
          <w:b/>
          <w:kern w:val="0"/>
          <w:highlight w:val="none"/>
        </w:rPr>
        <w:t>联合投标协议书</w:t>
      </w:r>
    </w:p>
    <w:p>
      <w:pPr>
        <w:jc w:val="center"/>
        <w:rPr>
          <w:rFonts w:ascii="宋体" w:hAnsi="宋体" w:cs="宋体"/>
          <w:b/>
          <w:kern w:val="0"/>
          <w:highlight w:val="none"/>
        </w:rPr>
      </w:pPr>
      <w:r>
        <w:rPr>
          <w:rFonts w:hint="eastAsia" w:ascii="宋体" w:hAnsi="宋体" w:cs="宋体"/>
          <w:highlight w:val="none"/>
        </w:rPr>
        <w:t>（联合体投标须提供）</w:t>
      </w:r>
    </w:p>
    <w:p>
      <w:pPr>
        <w:pStyle w:val="21"/>
        <w:overflowPunct w:val="0"/>
        <w:spacing w:before="31" w:beforeLines="10" w:line="500" w:lineRule="exact"/>
        <w:ind w:left="842" w:hanging="422"/>
        <w:rPr>
          <w:rFonts w:hAnsi="宋体"/>
          <w:b/>
          <w:sz w:val="21"/>
          <w:szCs w:val="21"/>
          <w:highlight w:val="none"/>
        </w:rPr>
      </w:pPr>
      <w:r>
        <w:rPr>
          <w:rFonts w:hint="eastAsia" w:hAnsi="宋体"/>
          <w:b/>
          <w:sz w:val="21"/>
          <w:szCs w:val="21"/>
          <w:highlight w:val="none"/>
        </w:rPr>
        <w:t>甲方：</w:t>
      </w:r>
    </w:p>
    <w:p>
      <w:pPr>
        <w:pStyle w:val="21"/>
        <w:overflowPunct w:val="0"/>
        <w:spacing w:before="31" w:beforeLines="10" w:line="500" w:lineRule="exact"/>
        <w:ind w:left="842" w:hanging="422"/>
        <w:rPr>
          <w:rFonts w:hAnsi="宋体"/>
          <w:b/>
          <w:sz w:val="21"/>
          <w:szCs w:val="21"/>
          <w:highlight w:val="none"/>
        </w:rPr>
      </w:pPr>
      <w:r>
        <w:rPr>
          <w:rFonts w:hint="eastAsia" w:hAnsi="宋体"/>
          <w:b/>
          <w:sz w:val="21"/>
          <w:szCs w:val="21"/>
          <w:highlight w:val="none"/>
        </w:rPr>
        <w:t>乙方：</w:t>
      </w:r>
    </w:p>
    <w:p>
      <w:pPr>
        <w:pStyle w:val="21"/>
        <w:spacing w:line="500" w:lineRule="exact"/>
        <w:ind w:left="313" w:leftChars="-51" w:hanging="420"/>
        <w:rPr>
          <w:rFonts w:hAnsi="宋体"/>
          <w:sz w:val="21"/>
          <w:szCs w:val="21"/>
          <w:highlight w:val="none"/>
        </w:rPr>
      </w:pPr>
      <w:r>
        <w:rPr>
          <w:rFonts w:hint="eastAsia" w:hAnsi="宋体"/>
          <w:sz w:val="21"/>
          <w:szCs w:val="21"/>
          <w:highlight w:val="none"/>
        </w:rPr>
        <w:t>各方经协商，就响应（招标方）组织实施的项目（采购编号：招标活动联合进行投标之事宜，达成如下协议：</w:t>
      </w:r>
    </w:p>
    <w:p>
      <w:pPr>
        <w:pStyle w:val="21"/>
        <w:spacing w:line="500" w:lineRule="exact"/>
        <w:ind w:left="313" w:leftChars="-51" w:hanging="420"/>
        <w:rPr>
          <w:rFonts w:hAnsi="宋体"/>
          <w:sz w:val="21"/>
          <w:szCs w:val="21"/>
          <w:highlight w:val="none"/>
        </w:rPr>
      </w:pPr>
      <w:r>
        <w:rPr>
          <w:rFonts w:hint="eastAsia" w:hAnsi="宋体"/>
          <w:sz w:val="21"/>
          <w:szCs w:val="21"/>
          <w:highlight w:val="none"/>
        </w:rPr>
        <w:t>一、各方一致决定，以为联合体牵头人，为联合体成员，共同进行投标，并按照招标文件的规定分别提交资格文件。</w:t>
      </w:r>
    </w:p>
    <w:p>
      <w:pPr>
        <w:pStyle w:val="21"/>
        <w:spacing w:line="500" w:lineRule="exact"/>
        <w:ind w:left="313" w:leftChars="-51" w:hanging="420"/>
        <w:rPr>
          <w:rFonts w:hAnsi="宋体"/>
          <w:sz w:val="21"/>
          <w:szCs w:val="21"/>
          <w:highlight w:val="none"/>
        </w:rPr>
      </w:pPr>
      <w:r>
        <w:rPr>
          <w:rFonts w:hint="eastAsia" w:hAnsi="宋体"/>
          <w:sz w:val="21"/>
          <w:szCs w:val="21"/>
          <w:highlight w:val="none"/>
        </w:rPr>
        <w:t>二、在本次投标过程中，联合体牵头人的法定代表人或其委托代理人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pPr>
        <w:pStyle w:val="21"/>
        <w:spacing w:line="500" w:lineRule="exact"/>
        <w:ind w:left="313" w:leftChars="-51" w:hanging="420"/>
        <w:rPr>
          <w:rFonts w:hAnsi="宋体"/>
          <w:sz w:val="21"/>
          <w:szCs w:val="21"/>
          <w:highlight w:val="none"/>
        </w:rPr>
      </w:pPr>
      <w:r>
        <w:rPr>
          <w:rFonts w:hint="eastAsia" w:hAnsi="宋体"/>
          <w:sz w:val="21"/>
          <w:szCs w:val="21"/>
          <w:highlight w:val="none"/>
        </w:rPr>
        <w:t>三、联合投标其余各方保证对联合体牵头人为响应本次招标而提供的产品和服务提供全部质量保证及售后服务支持。</w:t>
      </w:r>
    </w:p>
    <w:p>
      <w:pPr>
        <w:pStyle w:val="21"/>
        <w:spacing w:line="500" w:lineRule="exact"/>
        <w:ind w:left="313" w:leftChars="-51" w:hanging="420"/>
        <w:rPr>
          <w:rFonts w:hAnsi="宋体"/>
          <w:sz w:val="21"/>
          <w:szCs w:val="21"/>
          <w:highlight w:val="none"/>
        </w:rPr>
      </w:pPr>
      <w:r>
        <w:rPr>
          <w:rFonts w:hint="eastAsia" w:hAnsi="宋体"/>
          <w:sz w:val="21"/>
          <w:szCs w:val="21"/>
          <w:highlight w:val="none"/>
        </w:rPr>
        <w:t>四、本次联合投标中，甲方承担的工作和义务为：</w:t>
      </w:r>
    </w:p>
    <w:p>
      <w:pPr>
        <w:pStyle w:val="21"/>
        <w:spacing w:line="500" w:lineRule="exact"/>
        <w:ind w:left="313" w:leftChars="-51" w:hanging="420"/>
        <w:rPr>
          <w:rFonts w:hAnsi="宋体"/>
          <w:sz w:val="21"/>
          <w:szCs w:val="21"/>
          <w:highlight w:val="none"/>
        </w:rPr>
      </w:pPr>
      <w:r>
        <w:rPr>
          <w:rFonts w:hint="eastAsia" w:hAnsi="宋体"/>
          <w:sz w:val="21"/>
          <w:szCs w:val="21"/>
          <w:highlight w:val="none"/>
        </w:rPr>
        <w:t xml:space="preserve">                    甲方承担本项目的工作和义务占合同总金额的%</w:t>
      </w:r>
    </w:p>
    <w:p>
      <w:pPr>
        <w:pStyle w:val="21"/>
        <w:spacing w:line="500" w:lineRule="exact"/>
        <w:ind w:left="313" w:leftChars="-51" w:hanging="420"/>
        <w:rPr>
          <w:rFonts w:hAnsi="宋体"/>
          <w:sz w:val="21"/>
          <w:szCs w:val="21"/>
          <w:highlight w:val="none"/>
        </w:rPr>
      </w:pPr>
      <w:r>
        <w:rPr>
          <w:rFonts w:hint="eastAsia" w:hAnsi="宋体"/>
          <w:sz w:val="21"/>
          <w:szCs w:val="21"/>
          <w:highlight w:val="none"/>
        </w:rPr>
        <w:t xml:space="preserve">                    乙方承担的工作和义务为：</w:t>
      </w:r>
    </w:p>
    <w:p>
      <w:pPr>
        <w:pStyle w:val="21"/>
        <w:spacing w:line="500" w:lineRule="exact"/>
        <w:ind w:left="313" w:leftChars="-51" w:hanging="420"/>
        <w:rPr>
          <w:rFonts w:hAnsi="宋体"/>
          <w:sz w:val="21"/>
          <w:szCs w:val="21"/>
          <w:highlight w:val="none"/>
        </w:rPr>
      </w:pPr>
      <w:r>
        <w:rPr>
          <w:rFonts w:hint="eastAsia" w:hAnsi="宋体"/>
          <w:sz w:val="21"/>
          <w:szCs w:val="21"/>
          <w:highlight w:val="none"/>
        </w:rPr>
        <w:t xml:space="preserve">                    乙方承担本项目的工作和义务占合同总金额的%</w:t>
      </w:r>
    </w:p>
    <w:p>
      <w:pPr>
        <w:pStyle w:val="21"/>
        <w:spacing w:line="500" w:lineRule="exact"/>
        <w:ind w:left="313" w:leftChars="-51" w:hanging="420"/>
        <w:rPr>
          <w:rFonts w:hAnsi="宋体"/>
          <w:sz w:val="21"/>
          <w:szCs w:val="21"/>
          <w:highlight w:val="none"/>
        </w:rPr>
      </w:pPr>
      <w:r>
        <w:rPr>
          <w:rFonts w:hint="eastAsia" w:hAnsi="宋体"/>
          <w:sz w:val="21"/>
          <w:szCs w:val="21"/>
          <w:highlight w:val="none"/>
        </w:rPr>
        <w:t>五、有关本次联合投标的其他事宜：</w:t>
      </w:r>
    </w:p>
    <w:p>
      <w:pPr>
        <w:pStyle w:val="21"/>
        <w:spacing w:line="500" w:lineRule="exact"/>
        <w:ind w:left="313" w:leftChars="-51" w:hanging="420"/>
        <w:rPr>
          <w:rFonts w:hAnsi="宋体"/>
          <w:sz w:val="21"/>
          <w:szCs w:val="21"/>
          <w:highlight w:val="none"/>
        </w:rPr>
      </w:pPr>
      <w:r>
        <w:rPr>
          <w:rFonts w:hint="eastAsia" w:hAnsi="宋体"/>
          <w:sz w:val="21"/>
          <w:szCs w:val="21"/>
          <w:highlight w:val="none"/>
        </w:rPr>
        <w:t>六、本协议提交采购人后，联合投标各方不得以任何形式对上述实质内容进行修改或撤销。</w:t>
      </w:r>
    </w:p>
    <w:p>
      <w:pPr>
        <w:pStyle w:val="21"/>
        <w:spacing w:line="500" w:lineRule="exact"/>
        <w:ind w:left="313" w:leftChars="-51" w:hanging="420"/>
        <w:rPr>
          <w:rFonts w:hAnsi="宋体"/>
          <w:sz w:val="21"/>
          <w:szCs w:val="21"/>
          <w:highlight w:val="none"/>
        </w:rPr>
      </w:pPr>
      <w:r>
        <w:rPr>
          <w:rFonts w:hint="eastAsia" w:hAnsi="宋体"/>
          <w:sz w:val="21"/>
          <w:szCs w:val="21"/>
          <w:highlight w:val="none"/>
        </w:rPr>
        <w:t>七、本协议一式二份，签约各方各持一份。</w:t>
      </w:r>
    </w:p>
    <w:p>
      <w:pPr>
        <w:pStyle w:val="21"/>
        <w:spacing w:line="500" w:lineRule="exact"/>
        <w:ind w:left="840" w:hanging="420"/>
        <w:rPr>
          <w:rFonts w:hAnsi="宋体"/>
          <w:sz w:val="21"/>
          <w:szCs w:val="21"/>
          <w:highlight w:val="none"/>
        </w:rPr>
      </w:pPr>
    </w:p>
    <w:p>
      <w:pPr>
        <w:pStyle w:val="21"/>
        <w:spacing w:line="360" w:lineRule="auto"/>
        <w:ind w:firstLine="0"/>
        <w:rPr>
          <w:rFonts w:hAnsi="宋体"/>
          <w:sz w:val="21"/>
          <w:szCs w:val="21"/>
          <w:highlight w:val="none"/>
        </w:rPr>
      </w:pPr>
      <w:r>
        <w:rPr>
          <w:rFonts w:hint="eastAsia" w:hAnsi="宋体"/>
          <w:sz w:val="21"/>
          <w:szCs w:val="21"/>
          <w:highlight w:val="none"/>
        </w:rPr>
        <w:t xml:space="preserve">甲方单位（盖章）：                            乙方单位（盖章）：           </w:t>
      </w:r>
    </w:p>
    <w:p>
      <w:pPr>
        <w:pStyle w:val="21"/>
        <w:spacing w:line="360" w:lineRule="auto"/>
        <w:ind w:left="840" w:hanging="420"/>
        <w:rPr>
          <w:rFonts w:hAnsi="宋体"/>
          <w:sz w:val="21"/>
          <w:szCs w:val="21"/>
          <w:highlight w:val="none"/>
        </w:rPr>
      </w:pPr>
    </w:p>
    <w:p>
      <w:pPr>
        <w:pStyle w:val="21"/>
        <w:spacing w:line="360" w:lineRule="auto"/>
        <w:ind w:firstLine="0"/>
        <w:rPr>
          <w:rFonts w:hAnsi="宋体"/>
          <w:sz w:val="21"/>
          <w:szCs w:val="21"/>
          <w:highlight w:val="none"/>
        </w:rPr>
      </w:pPr>
      <w:r>
        <w:rPr>
          <w:rFonts w:hint="eastAsia" w:hAnsi="宋体"/>
          <w:sz w:val="21"/>
          <w:szCs w:val="21"/>
          <w:highlight w:val="none"/>
        </w:rPr>
        <w:t>法定代表人或其委托代理人（签字或盖章）：      法定代表人或其委托代理人（签字或盖章）：</w:t>
      </w:r>
    </w:p>
    <w:p>
      <w:pPr>
        <w:snapToGrid w:val="0"/>
        <w:spacing w:line="360" w:lineRule="auto"/>
        <w:rPr>
          <w:rFonts w:ascii="宋体" w:hAnsi="宋体" w:cs="宋体"/>
          <w:highlight w:val="none"/>
        </w:rPr>
      </w:pPr>
    </w:p>
    <w:p>
      <w:pPr>
        <w:snapToGrid w:val="0"/>
        <w:spacing w:line="360" w:lineRule="auto"/>
        <w:rPr>
          <w:rFonts w:ascii="宋体" w:hAnsi="宋体" w:cs="宋体"/>
          <w:highlight w:val="none"/>
        </w:rPr>
      </w:pPr>
      <w:r>
        <w:rPr>
          <w:rFonts w:hint="eastAsia" w:ascii="宋体" w:hAnsi="宋体" w:cs="宋体"/>
          <w:highlight w:val="none"/>
        </w:rPr>
        <w:t>日期：2022年  月   日                     日期：2022年  月   日</w:t>
      </w:r>
    </w:p>
    <w:p>
      <w:pPr>
        <w:widowControl/>
        <w:spacing w:line="360" w:lineRule="auto"/>
        <w:jc w:val="left"/>
        <w:outlineLvl w:val="1"/>
        <w:rPr>
          <w:rFonts w:ascii="宋体" w:hAnsi="宋体" w:cs="宋体"/>
          <w:spacing w:val="4"/>
          <w:highlight w:val="none"/>
        </w:rPr>
      </w:pPr>
      <w:r>
        <w:rPr>
          <w:rFonts w:hint="eastAsia" w:ascii="宋体" w:hAnsi="宋体" w:cs="宋体"/>
          <w:spacing w:val="4"/>
          <w:highlight w:val="none"/>
        </w:rPr>
        <w:br w:type="page"/>
      </w:r>
    </w:p>
    <w:p>
      <w:pPr>
        <w:rPr>
          <w:rFonts w:ascii="宋体" w:hAnsi="宋体" w:cs="宋体"/>
          <w:b/>
          <w:bCs/>
          <w:highlight w:val="none"/>
        </w:rPr>
      </w:pPr>
      <w:r>
        <w:rPr>
          <w:rFonts w:hint="eastAsia" w:ascii="宋体" w:hAnsi="宋体" w:cs="宋体"/>
          <w:spacing w:val="4"/>
          <w:highlight w:val="none"/>
        </w:rPr>
        <w:t>三、</w:t>
      </w:r>
      <w:r>
        <w:rPr>
          <w:rFonts w:hint="eastAsia" w:ascii="宋体" w:hAnsi="宋体" w:cs="宋体"/>
          <w:b/>
          <w:bCs/>
          <w:highlight w:val="none"/>
        </w:rPr>
        <w:t>商务技术文件</w:t>
      </w:r>
    </w:p>
    <w:p>
      <w:pPr>
        <w:snapToGrid w:val="0"/>
        <w:spacing w:before="156" w:beforeLines="50" w:after="50"/>
        <w:jc w:val="left"/>
        <w:rPr>
          <w:rFonts w:ascii="宋体" w:hAnsi="宋体" w:cs="宋体"/>
          <w:highlight w:val="none"/>
        </w:rPr>
      </w:pPr>
      <w:r>
        <w:rPr>
          <w:rFonts w:hint="eastAsia" w:ascii="宋体" w:hAnsi="宋体" w:cs="宋体"/>
          <w:highlight w:val="none"/>
        </w:rPr>
        <w:t>（1）符合性自查表</w:t>
      </w:r>
    </w:p>
    <w:p>
      <w:pPr>
        <w:snapToGrid w:val="0"/>
        <w:spacing w:before="156" w:beforeLines="50" w:after="50"/>
        <w:jc w:val="center"/>
        <w:rPr>
          <w:rFonts w:ascii="宋体" w:hAnsi="宋体" w:cs="宋体"/>
          <w:b/>
          <w:kern w:val="0"/>
          <w:highlight w:val="none"/>
        </w:rPr>
      </w:pPr>
      <w:r>
        <w:rPr>
          <w:rFonts w:hint="eastAsia" w:ascii="宋体" w:hAnsi="宋体" w:cs="宋体"/>
          <w:b/>
          <w:highlight w:val="none"/>
        </w:rPr>
        <w:t>符合性自查表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0"/>
                <w:highlight w:val="none"/>
              </w:rPr>
            </w:pPr>
            <w:r>
              <w:rPr>
                <w:rFonts w:hint="eastAsia" w:ascii="宋体" w:hAnsi="宋体" w:cs="宋体"/>
                <w:highlight w:val="none"/>
              </w:rPr>
              <w:t>评审内容</w:t>
            </w:r>
          </w:p>
        </w:tc>
        <w:tc>
          <w:tcPr>
            <w:tcW w:w="4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采购文件要求</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自查结论</w:t>
            </w:r>
          </w:p>
        </w:tc>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restart"/>
            <w:tcBorders>
              <w:top w:val="single" w:color="auto" w:sz="4" w:space="0"/>
              <w:left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（一）按照采购文件规定要求签署或盖章；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（二）投标文件有法定代表人签署本人姓名（或印盖本人姓名章），或签署人提供有效的法定代表人授权委托书且授权委托书填写项目齐全的；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（三）投标文件项目齐全；</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（四）投标文件标明的响应或偏离与事实相符且无虚假投标的；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0"/>
                <w:highlight w:val="none"/>
              </w:rPr>
            </w:pPr>
            <w:r>
              <w:rPr>
                <w:rFonts w:hint="eastAsia" w:ascii="宋体" w:hAnsi="宋体" w:cs="宋体"/>
                <w:highlight w:val="none"/>
              </w:rPr>
              <w:t xml:space="preserve">□通过 </w:t>
            </w:r>
          </w:p>
          <w:p>
            <w:pPr>
              <w:rPr>
                <w:rFonts w:ascii="宋体" w:hAnsi="宋体" w:cs="宋体"/>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（五）投标文件的实质性内容使用中文表述且意思表述明确，前后无矛盾且使用计量单位符合采购文件要求的；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（六）带“★”的条款满足采购文件要求、已实质性响应采购文件要求且投标文件无采购人不能接受的附加条件的；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szCs w:val="24"/>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（七）投标技术方案明确，不存在一个或一个以上备选（替代）投标方案的；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szCs w:val="24"/>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（八）不存在法律、法规和采购文件规定的其他无效情形；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szCs w:val="24"/>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highlight w:val="none"/>
              </w:rPr>
            </w:pPr>
            <w:r>
              <w:rPr>
                <w:rFonts w:hint="eastAsia" w:ascii="宋体" w:hAnsi="宋体" w:cs="宋体"/>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szCs w:val="24"/>
                <w:highlight w:val="none"/>
              </w:rPr>
            </w:pPr>
            <w:r>
              <w:rPr>
                <w:rFonts w:hint="eastAsia" w:ascii="宋体" w:hAnsi="宋体" w:cs="宋体"/>
                <w:highlight w:val="none"/>
              </w:rPr>
              <w:t>（九）不存在投标文件的有效期不满足采购文件要求情形；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0"/>
                <w:highlight w:val="none"/>
              </w:rPr>
            </w:pPr>
            <w:r>
              <w:rPr>
                <w:rFonts w:hint="eastAsia" w:ascii="宋体" w:hAnsi="宋体" w:cs="宋体"/>
                <w:highlight w:val="none"/>
              </w:rPr>
              <w:t xml:space="preserve">□通过 </w:t>
            </w:r>
          </w:p>
          <w:p>
            <w:pPr>
              <w:rPr>
                <w:rFonts w:ascii="宋体" w:hAnsi="宋体" w:cs="宋体"/>
                <w:szCs w:val="24"/>
                <w:highlight w:val="none"/>
              </w:rPr>
            </w:pPr>
            <w:r>
              <w:rPr>
                <w:rFonts w:hint="eastAsia" w:ascii="宋体" w:hAnsi="宋体" w:cs="宋体"/>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highlight w:val="none"/>
              </w:rPr>
            </w:pPr>
            <w:r>
              <w:rPr>
                <w:rFonts w:hint="eastAsia" w:ascii="宋体" w:hAnsi="宋体" w:cs="宋体"/>
                <w:highlight w:val="none"/>
              </w:rPr>
              <w:t>第（ ）页</w:t>
            </w:r>
          </w:p>
        </w:tc>
      </w:tr>
    </w:tbl>
    <w:p>
      <w:pPr>
        <w:snapToGrid w:val="0"/>
        <w:spacing w:before="156" w:beforeLines="50" w:after="50"/>
        <w:rPr>
          <w:rFonts w:ascii="宋体" w:hAnsi="宋体" w:cs="宋体"/>
          <w:highlight w:val="none"/>
        </w:rPr>
      </w:pPr>
      <w:r>
        <w:rPr>
          <w:rFonts w:hint="eastAsia" w:ascii="宋体" w:hAnsi="宋体" w:cs="宋体"/>
          <w:b/>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adjustRightInd w:val="0"/>
        <w:spacing w:line="360" w:lineRule="auto"/>
        <w:jc w:val="left"/>
        <w:rPr>
          <w:rFonts w:ascii="宋体" w:hAnsi="宋体" w:cs="宋体"/>
          <w:spacing w:val="4"/>
          <w:highlight w:val="none"/>
        </w:rPr>
      </w:pPr>
      <w:r>
        <w:rPr>
          <w:rFonts w:hint="eastAsia" w:ascii="宋体" w:hAnsi="宋体" w:cs="宋体"/>
          <w:spacing w:val="4"/>
          <w:highlight w:val="none"/>
        </w:rPr>
        <w:br w:type="page"/>
      </w:r>
    </w:p>
    <w:p>
      <w:pPr>
        <w:widowControl/>
        <w:adjustRightInd w:val="0"/>
        <w:spacing w:line="360" w:lineRule="auto"/>
        <w:jc w:val="left"/>
        <w:rPr>
          <w:rFonts w:ascii="宋体" w:hAnsi="宋体" w:cs="宋体"/>
          <w:spacing w:val="4"/>
          <w:highlight w:val="none"/>
        </w:rPr>
      </w:pPr>
      <w:r>
        <w:rPr>
          <w:rFonts w:hint="eastAsia" w:ascii="宋体" w:hAnsi="宋体" w:cs="宋体"/>
          <w:spacing w:val="4"/>
          <w:highlight w:val="none"/>
        </w:rPr>
        <w:t>（2）法定代表人身份证明</w:t>
      </w:r>
    </w:p>
    <w:p>
      <w:pPr>
        <w:snapToGrid w:val="0"/>
        <w:spacing w:before="156" w:beforeLines="50" w:after="50"/>
        <w:rPr>
          <w:rFonts w:ascii="宋体" w:hAnsi="宋体" w:cs="宋体"/>
          <w:highlight w:val="none"/>
        </w:rPr>
      </w:pPr>
    </w:p>
    <w:p>
      <w:pPr>
        <w:widowControl/>
        <w:spacing w:line="360" w:lineRule="auto"/>
        <w:jc w:val="center"/>
        <w:rPr>
          <w:rFonts w:ascii="宋体" w:hAnsi="宋体" w:cs="宋体"/>
          <w:b/>
          <w:bCs/>
          <w:highlight w:val="none"/>
        </w:rPr>
      </w:pPr>
      <w:r>
        <w:rPr>
          <w:rFonts w:hint="eastAsia" w:ascii="宋体" w:hAnsi="宋体" w:cs="宋体"/>
          <w:b/>
          <w:bCs/>
          <w:highlight w:val="none"/>
        </w:rPr>
        <w:t>法定代表人身份证明</w:t>
      </w:r>
    </w:p>
    <w:p>
      <w:pPr>
        <w:widowControl/>
        <w:adjustRightInd w:val="0"/>
        <w:spacing w:line="360" w:lineRule="auto"/>
        <w:jc w:val="left"/>
        <w:rPr>
          <w:rFonts w:ascii="宋体" w:hAnsi="宋体" w:cs="宋体"/>
          <w:b/>
          <w:bCs/>
          <w:highlight w:val="none"/>
        </w:rPr>
      </w:pPr>
    </w:p>
    <w:p>
      <w:pPr>
        <w:widowControl/>
        <w:spacing w:line="360" w:lineRule="auto"/>
        <w:rPr>
          <w:rFonts w:ascii="宋体" w:hAnsi="宋体" w:cs="宋体"/>
          <w:highlight w:val="none"/>
        </w:rPr>
      </w:pPr>
      <w:r>
        <w:rPr>
          <w:rFonts w:hint="eastAsia" w:ascii="宋体" w:hAnsi="宋体" w:cs="宋体"/>
          <w:highlight w:val="none"/>
        </w:rPr>
        <w:t>单位名称：</w:t>
      </w:r>
      <w:r>
        <w:rPr>
          <w:rFonts w:hint="eastAsia" w:ascii="宋体" w:hAnsi="宋体" w:cs="宋体"/>
          <w:highlight w:val="none"/>
          <w:u w:val="single"/>
        </w:rPr>
        <w:t xml:space="preserve">                                      </w:t>
      </w:r>
    </w:p>
    <w:p>
      <w:pPr>
        <w:widowControl/>
        <w:spacing w:line="360" w:lineRule="auto"/>
        <w:rPr>
          <w:rFonts w:ascii="宋体" w:hAnsi="宋体" w:cs="宋体"/>
          <w:highlight w:val="none"/>
        </w:rPr>
      </w:pPr>
      <w:r>
        <w:rPr>
          <w:rFonts w:hint="eastAsia" w:ascii="宋体" w:hAnsi="宋体" w:cs="宋体"/>
          <w:highlight w:val="none"/>
        </w:rPr>
        <w:t>地    址：</w:t>
      </w:r>
      <w:r>
        <w:rPr>
          <w:rFonts w:hint="eastAsia" w:ascii="宋体" w:hAnsi="宋体" w:cs="宋体"/>
          <w:highlight w:val="none"/>
          <w:u w:val="single"/>
        </w:rPr>
        <w:t xml:space="preserve">                                      </w:t>
      </w:r>
    </w:p>
    <w:p>
      <w:pPr>
        <w:widowControl/>
        <w:spacing w:line="360" w:lineRule="auto"/>
        <w:rPr>
          <w:rFonts w:ascii="宋体" w:hAnsi="宋体" w:cs="宋体"/>
          <w:highlight w:val="none"/>
        </w:rPr>
      </w:pPr>
      <w:r>
        <w:rPr>
          <w:rFonts w:hint="eastAsia" w:ascii="宋体" w:hAnsi="宋体" w:cs="宋体"/>
          <w:highlight w:val="none"/>
        </w:rPr>
        <w:t>姓    名：</w:t>
      </w:r>
      <w:r>
        <w:rPr>
          <w:rFonts w:hint="eastAsia" w:ascii="宋体" w:hAnsi="宋体" w:cs="宋体"/>
          <w:highlight w:val="none"/>
          <w:u w:val="single"/>
        </w:rPr>
        <w:t xml:space="preserve">                    </w:t>
      </w:r>
      <w:r>
        <w:rPr>
          <w:rFonts w:hint="eastAsia" w:ascii="宋体" w:hAnsi="宋体" w:cs="宋体"/>
          <w:highlight w:val="none"/>
        </w:rPr>
        <w:t xml:space="preserve"> 性    别：</w:t>
      </w:r>
      <w:r>
        <w:rPr>
          <w:rFonts w:hint="eastAsia" w:ascii="宋体" w:hAnsi="宋体" w:cs="宋体"/>
          <w:highlight w:val="none"/>
          <w:u w:val="single"/>
        </w:rPr>
        <w:t xml:space="preserve">                    </w:t>
      </w:r>
    </w:p>
    <w:p>
      <w:pPr>
        <w:widowControl/>
        <w:spacing w:line="360" w:lineRule="auto"/>
        <w:rPr>
          <w:rFonts w:ascii="宋体" w:hAnsi="宋体" w:cs="宋体"/>
          <w:highlight w:val="none"/>
          <w:u w:val="single"/>
        </w:rPr>
      </w:pPr>
      <w:r>
        <w:rPr>
          <w:rFonts w:hint="eastAsia" w:ascii="宋体" w:hAnsi="宋体" w:cs="宋体"/>
          <w:highlight w:val="none"/>
        </w:rPr>
        <w:t>年    龄：</w:t>
      </w:r>
      <w:r>
        <w:rPr>
          <w:rFonts w:hint="eastAsia" w:ascii="宋体" w:hAnsi="宋体" w:cs="宋体"/>
          <w:highlight w:val="none"/>
          <w:u w:val="single"/>
        </w:rPr>
        <w:t xml:space="preserve">                    </w:t>
      </w:r>
      <w:r>
        <w:rPr>
          <w:rFonts w:hint="eastAsia" w:ascii="宋体" w:hAnsi="宋体" w:cs="宋体"/>
          <w:highlight w:val="none"/>
        </w:rPr>
        <w:t xml:space="preserve"> 职    务：</w:t>
      </w:r>
      <w:r>
        <w:rPr>
          <w:rFonts w:hint="eastAsia" w:ascii="宋体" w:hAnsi="宋体" w:cs="宋体"/>
          <w:highlight w:val="none"/>
          <w:u w:val="single"/>
        </w:rPr>
        <w:t xml:space="preserve">                    </w:t>
      </w:r>
    </w:p>
    <w:p>
      <w:pPr>
        <w:widowControl/>
        <w:spacing w:line="360" w:lineRule="auto"/>
        <w:rPr>
          <w:rFonts w:ascii="宋体" w:hAnsi="宋体" w:cs="宋体"/>
          <w:highlight w:val="none"/>
        </w:rPr>
      </w:pPr>
      <w:r>
        <w:rPr>
          <w:rFonts w:hint="eastAsia" w:ascii="宋体" w:hAnsi="宋体" w:cs="宋体"/>
          <w:highlight w:val="none"/>
        </w:rPr>
        <w:t>身份证号码：</w:t>
      </w:r>
      <w:r>
        <w:rPr>
          <w:rFonts w:hint="eastAsia" w:ascii="宋体" w:hAnsi="宋体" w:cs="宋体"/>
          <w:highlight w:val="none"/>
          <w:u w:val="single"/>
        </w:rPr>
        <w:t xml:space="preserve">                                    </w:t>
      </w:r>
    </w:p>
    <w:p>
      <w:pPr>
        <w:widowControl/>
        <w:spacing w:line="360" w:lineRule="auto"/>
        <w:rPr>
          <w:rFonts w:ascii="宋体" w:hAnsi="宋体" w:cs="宋体"/>
          <w:highlight w:val="none"/>
        </w:rPr>
      </w:pPr>
      <w:r>
        <w:rPr>
          <w:rFonts w:hint="eastAsia" w:ascii="宋体" w:hAnsi="宋体" w:cs="宋体"/>
          <w:highlight w:val="none"/>
        </w:rPr>
        <w:t xml:space="preserve">    系</w:t>
      </w:r>
      <w:r>
        <w:rPr>
          <w:rFonts w:hint="eastAsia" w:ascii="宋体" w:hAnsi="宋体" w:cs="宋体"/>
          <w:highlight w:val="none"/>
          <w:u w:val="single"/>
        </w:rPr>
        <w:t xml:space="preserve">         （投标人名称）      </w:t>
      </w:r>
      <w:r>
        <w:rPr>
          <w:rFonts w:hint="eastAsia" w:ascii="宋体" w:hAnsi="宋体" w:cs="宋体"/>
          <w:highlight w:val="none"/>
        </w:rPr>
        <w:t>的法定代表人，为</w:t>
      </w:r>
      <w:r>
        <w:rPr>
          <w:rFonts w:hint="eastAsia" w:ascii="宋体" w:hAnsi="宋体" w:cs="宋体"/>
          <w:highlight w:val="none"/>
          <w:u w:val="single"/>
        </w:rPr>
        <w:t xml:space="preserve">     （招标编号、项目名称）   </w:t>
      </w:r>
      <w:r>
        <w:rPr>
          <w:rFonts w:hint="eastAsia" w:ascii="宋体" w:hAnsi="宋体" w:cs="宋体"/>
          <w:highlight w:val="none"/>
        </w:rPr>
        <w:t>项目，签署上述项目的投标文件，进行合同谈判、签署合同和处理与之有关的一切事宜。</w:t>
      </w:r>
    </w:p>
    <w:p>
      <w:pPr>
        <w:widowControl/>
        <w:spacing w:line="360" w:lineRule="auto"/>
        <w:rPr>
          <w:rFonts w:ascii="宋体" w:hAnsi="宋体" w:cs="宋体"/>
          <w:highlight w:val="none"/>
        </w:rPr>
      </w:pPr>
      <w:r>
        <w:rPr>
          <w:rFonts w:hint="eastAsia" w:ascii="宋体" w:hAnsi="宋体" w:cs="宋体"/>
          <w:highlight w:val="none"/>
        </w:rPr>
        <w:t xml:space="preserve">    特此证明。</w:t>
      </w:r>
    </w:p>
    <w:p>
      <w:pPr>
        <w:widowControl/>
        <w:spacing w:line="360" w:lineRule="auto"/>
        <w:rPr>
          <w:rFonts w:ascii="宋体" w:hAnsi="宋体" w:cs="宋体"/>
          <w:highlight w:val="none"/>
        </w:rPr>
      </w:pPr>
    </w:p>
    <w:p>
      <w:pPr>
        <w:widowControl/>
        <w:spacing w:line="360" w:lineRule="auto"/>
        <w:rPr>
          <w:rFonts w:ascii="宋体" w:hAnsi="宋体" w:cs="宋体"/>
          <w:highlight w:val="none"/>
        </w:rPr>
      </w:pPr>
      <w:r>
        <w:rPr>
          <w:rFonts w:hint="eastAsia" w:ascii="宋体" w:hAnsi="宋体" w:cs="宋体"/>
          <w:highlight w:val="none"/>
        </w:rPr>
        <w:t>后附法定代表人身份证正反面复印件，加盖公章。</w:t>
      </w:r>
    </w:p>
    <w:p>
      <w:pPr>
        <w:widowControl/>
        <w:spacing w:line="360" w:lineRule="auto"/>
        <w:rPr>
          <w:rFonts w:ascii="宋体" w:hAnsi="宋体" w:cs="宋体"/>
          <w:highlight w:val="none"/>
        </w:rPr>
      </w:pPr>
    </w:p>
    <w:p>
      <w:pPr>
        <w:widowControl/>
        <w:spacing w:line="360" w:lineRule="auto"/>
        <w:rPr>
          <w:rFonts w:ascii="宋体" w:hAnsi="宋体" w:cs="宋体"/>
          <w:highlight w:val="none"/>
        </w:rPr>
      </w:pPr>
    </w:p>
    <w:p>
      <w:pPr>
        <w:widowControl/>
        <w:spacing w:line="360" w:lineRule="auto"/>
        <w:rPr>
          <w:rFonts w:ascii="宋体" w:hAnsi="宋体" w:cs="宋体"/>
          <w:highlight w:val="none"/>
        </w:rPr>
      </w:pPr>
    </w:p>
    <w:p>
      <w:pPr>
        <w:widowControl/>
        <w:spacing w:line="360" w:lineRule="auto"/>
        <w:rPr>
          <w:rFonts w:ascii="宋体" w:hAnsi="宋体" w:cs="宋体"/>
          <w:highlight w:val="none"/>
        </w:rPr>
      </w:pPr>
    </w:p>
    <w:p>
      <w:pPr>
        <w:widowControl/>
        <w:spacing w:line="360" w:lineRule="auto"/>
        <w:rPr>
          <w:rFonts w:ascii="宋体" w:hAnsi="宋体" w:cs="宋体"/>
          <w:highlight w:val="none"/>
        </w:rPr>
      </w:pPr>
    </w:p>
    <w:p>
      <w:pPr>
        <w:pStyle w:val="3"/>
        <w:tabs>
          <w:tab w:val="left" w:pos="2472"/>
        </w:tabs>
        <w:snapToGrid w:val="0"/>
        <w:spacing w:beforeLines="0" w:afterLines="0" w:line="360" w:lineRule="auto"/>
        <w:jc w:val="left"/>
        <w:rPr>
          <w:rFonts w:hAnsi="宋体"/>
          <w:sz w:val="21"/>
          <w:szCs w:val="21"/>
          <w:highlight w:val="none"/>
        </w:rPr>
      </w:pPr>
      <w:r>
        <w:rPr>
          <w:rFonts w:hint="eastAsia" w:hAnsi="宋体"/>
          <w:sz w:val="21"/>
          <w:szCs w:val="21"/>
          <w:highlight w:val="none"/>
        </w:rPr>
        <w:t xml:space="preserve">投标人名称(公章):___________________        </w:t>
      </w:r>
    </w:p>
    <w:p>
      <w:pPr>
        <w:snapToGrid w:val="0"/>
        <w:spacing w:before="156" w:beforeLines="50" w:after="50"/>
        <w:rPr>
          <w:rFonts w:ascii="宋体" w:hAnsi="宋体" w:cs="宋体"/>
          <w:highlight w:val="none"/>
        </w:rPr>
      </w:pPr>
      <w:r>
        <w:rPr>
          <w:rFonts w:hint="eastAsia" w:ascii="宋体" w:hAnsi="宋体" w:cs="宋体"/>
          <w:highlight w:val="none"/>
        </w:rPr>
        <w:t>日期:_____年___月___日</w:t>
      </w:r>
    </w:p>
    <w:p>
      <w:pPr>
        <w:snapToGrid w:val="0"/>
        <w:spacing w:line="360" w:lineRule="auto"/>
        <w:jc w:val="center"/>
        <w:rPr>
          <w:rFonts w:ascii="宋体" w:hAnsi="宋体" w:cs="宋体"/>
          <w:highlight w:val="none"/>
        </w:rPr>
      </w:pPr>
    </w:p>
    <w:p>
      <w:pPr>
        <w:snapToGrid w:val="0"/>
        <w:spacing w:line="360" w:lineRule="auto"/>
        <w:jc w:val="center"/>
        <w:rPr>
          <w:rFonts w:ascii="宋体" w:hAnsi="宋体" w:cs="宋体"/>
          <w:highlight w:val="none"/>
        </w:rPr>
      </w:pPr>
    </w:p>
    <w:p>
      <w:pPr>
        <w:snapToGrid w:val="0"/>
        <w:spacing w:line="360" w:lineRule="auto"/>
        <w:jc w:val="center"/>
        <w:rPr>
          <w:rFonts w:ascii="宋体" w:hAnsi="宋体" w:cs="宋体"/>
          <w:highlight w:val="none"/>
        </w:rPr>
      </w:pPr>
    </w:p>
    <w:p>
      <w:pPr>
        <w:snapToGrid w:val="0"/>
        <w:spacing w:line="360" w:lineRule="auto"/>
        <w:jc w:val="center"/>
        <w:rPr>
          <w:rFonts w:ascii="宋体" w:hAnsi="宋体" w:cs="宋体"/>
          <w:highlight w:val="none"/>
        </w:rPr>
      </w:pPr>
    </w:p>
    <w:p>
      <w:pPr>
        <w:snapToGrid w:val="0"/>
        <w:spacing w:line="360" w:lineRule="auto"/>
        <w:jc w:val="center"/>
        <w:rPr>
          <w:rFonts w:ascii="宋体" w:hAnsi="宋体" w:cs="宋体"/>
          <w:highlight w:val="none"/>
        </w:rPr>
      </w:pPr>
    </w:p>
    <w:p>
      <w:pPr>
        <w:snapToGrid w:val="0"/>
        <w:spacing w:before="50" w:after="156" w:afterLines="50"/>
        <w:jc w:val="left"/>
        <w:rPr>
          <w:rFonts w:ascii="宋体" w:hAnsi="宋体" w:cs="宋体"/>
          <w:b/>
          <w:bCs/>
          <w:highlight w:val="none"/>
        </w:rPr>
      </w:pPr>
      <w:r>
        <w:rPr>
          <w:rFonts w:hint="eastAsia" w:ascii="宋体" w:hAnsi="宋体" w:cs="宋体"/>
          <w:b/>
          <w:bCs/>
          <w:highlight w:val="none"/>
        </w:rPr>
        <w:t>附：法定代表人身份证正反面复印件。</w:t>
      </w:r>
    </w:p>
    <w:p>
      <w:pPr>
        <w:snapToGrid w:val="0"/>
        <w:spacing w:before="50" w:after="156" w:afterLines="50"/>
        <w:jc w:val="left"/>
        <w:rPr>
          <w:rFonts w:ascii="宋体" w:hAnsi="宋体" w:cs="宋体"/>
          <w:b/>
          <w:bCs/>
          <w:highlight w:val="none"/>
        </w:rPr>
      </w:pPr>
      <w:r>
        <w:rPr>
          <w:rFonts w:hint="eastAsia" w:ascii="宋体" w:hAnsi="宋体" w:cs="宋体"/>
          <w:b/>
          <w:bCs/>
          <w:highlight w:val="none"/>
        </w:rPr>
        <w:t>注：联合体投标的，可只由联合体牵头人盖章。</w:t>
      </w:r>
    </w:p>
    <w:p>
      <w:pPr>
        <w:snapToGrid w:val="0"/>
        <w:spacing w:line="360" w:lineRule="auto"/>
        <w:jc w:val="left"/>
        <w:rPr>
          <w:rFonts w:ascii="宋体" w:hAnsi="宋体" w:cs="宋体"/>
          <w:highlight w:val="none"/>
        </w:rPr>
      </w:pPr>
      <w:r>
        <w:rPr>
          <w:rFonts w:hint="eastAsia" w:ascii="宋体" w:hAnsi="宋体" w:cs="宋体"/>
          <w:highlight w:val="none"/>
        </w:rPr>
        <w:br w:type="page"/>
      </w:r>
    </w:p>
    <w:p>
      <w:pPr>
        <w:snapToGrid w:val="0"/>
        <w:spacing w:line="360" w:lineRule="auto"/>
        <w:jc w:val="center"/>
        <w:rPr>
          <w:rFonts w:ascii="宋体" w:hAnsi="宋体" w:cs="宋体"/>
          <w:b/>
          <w:bCs/>
          <w:highlight w:val="none"/>
        </w:rPr>
      </w:pPr>
      <w:r>
        <w:rPr>
          <w:rFonts w:hint="eastAsia" w:ascii="宋体" w:hAnsi="宋体" w:cs="宋体"/>
          <w:b/>
          <w:bCs/>
          <w:highlight w:val="none"/>
        </w:rPr>
        <w:t>法定代表人授权委托书</w:t>
      </w:r>
    </w:p>
    <w:p>
      <w:pPr>
        <w:snapToGrid w:val="0"/>
        <w:spacing w:line="360" w:lineRule="auto"/>
        <w:jc w:val="center"/>
        <w:rPr>
          <w:rFonts w:ascii="宋体" w:hAnsi="宋体" w:cs="宋体"/>
          <w:b/>
          <w:bCs/>
          <w:highlight w:val="none"/>
        </w:rPr>
      </w:pPr>
      <w:r>
        <w:rPr>
          <w:rFonts w:hint="eastAsia" w:ascii="宋体" w:hAnsi="宋体" w:cs="宋体"/>
          <w:b/>
          <w:bCs/>
          <w:highlight w:val="none"/>
        </w:rPr>
        <w:t>（非联合体投标人适用）</w:t>
      </w:r>
    </w:p>
    <w:p>
      <w:pPr>
        <w:snapToGrid w:val="0"/>
        <w:spacing w:line="360" w:lineRule="auto"/>
        <w:rPr>
          <w:rFonts w:ascii="宋体" w:hAnsi="宋体" w:cs="宋体"/>
          <w:highlight w:val="none"/>
        </w:rPr>
      </w:pPr>
    </w:p>
    <w:p>
      <w:pPr>
        <w:snapToGrid w:val="0"/>
        <w:spacing w:line="360" w:lineRule="auto"/>
        <w:rPr>
          <w:rFonts w:ascii="宋体" w:hAnsi="宋体" w:cs="宋体"/>
          <w:b/>
          <w:bCs/>
          <w:highlight w:val="none"/>
        </w:rPr>
      </w:pPr>
      <w:r>
        <w:rPr>
          <w:rFonts w:hint="eastAsia" w:ascii="宋体" w:hAnsi="宋体" w:cs="宋体"/>
          <w:highlight w:val="none"/>
        </w:rPr>
        <w:t>致：</w:t>
      </w:r>
      <w:r>
        <w:rPr>
          <w:rFonts w:hint="eastAsia" w:ascii="宋体" w:hAnsi="宋体" w:cs="宋体"/>
          <w:highlight w:val="none"/>
          <w:u w:val="single"/>
        </w:rPr>
        <w:t xml:space="preserve">　　              </w:t>
      </w:r>
      <w:r>
        <w:rPr>
          <w:rFonts w:hint="eastAsia" w:ascii="宋体" w:hAnsi="宋体" w:cs="宋体"/>
          <w:highlight w:val="none"/>
        </w:rPr>
        <w:t>（采购人名称）</w:t>
      </w:r>
      <w:r>
        <w:rPr>
          <w:rFonts w:hint="eastAsia" w:ascii="宋体" w:hAnsi="宋体" w:cs="宋体"/>
          <w:b/>
          <w:bCs/>
          <w:highlight w:val="none"/>
        </w:rPr>
        <w:t xml:space="preserve"> </w:t>
      </w:r>
      <w:r>
        <w:rPr>
          <w:rFonts w:hint="eastAsia" w:ascii="宋体" w:hAnsi="宋体" w:cs="宋体"/>
          <w:highlight w:val="none"/>
        </w:rPr>
        <w:t>：</w:t>
      </w:r>
    </w:p>
    <w:p>
      <w:pPr>
        <w:snapToGrid w:val="0"/>
        <w:spacing w:line="360" w:lineRule="auto"/>
        <w:ind w:firstLine="630" w:firstLineChars="300"/>
        <w:rPr>
          <w:rFonts w:ascii="宋体" w:hAnsi="宋体" w:cs="宋体"/>
          <w:highlight w:val="none"/>
        </w:rPr>
      </w:pPr>
      <w:r>
        <w:rPr>
          <w:rFonts w:hint="eastAsia" w:ascii="宋体" w:hAnsi="宋体" w:cs="宋体"/>
          <w:highlight w:val="none"/>
        </w:rPr>
        <w:t>我</w:t>
      </w:r>
      <w:r>
        <w:rPr>
          <w:rFonts w:hint="eastAsia" w:ascii="宋体" w:hAnsi="宋体" w:cs="宋体"/>
          <w:highlight w:val="none"/>
          <w:u w:val="single"/>
        </w:rPr>
        <w:t xml:space="preserve">　　              </w:t>
      </w:r>
      <w:r>
        <w:rPr>
          <w:rFonts w:hint="eastAsia" w:ascii="宋体" w:hAnsi="宋体" w:cs="宋体"/>
          <w:highlight w:val="none"/>
        </w:rPr>
        <w:t>（姓名）系</w:t>
      </w:r>
      <w:r>
        <w:rPr>
          <w:rFonts w:hint="eastAsia" w:ascii="宋体" w:hAnsi="宋体" w:cs="宋体"/>
          <w:highlight w:val="none"/>
          <w:u w:val="single"/>
        </w:rPr>
        <w:t xml:space="preserve">　　              </w:t>
      </w:r>
      <w:r>
        <w:rPr>
          <w:rFonts w:hint="eastAsia" w:ascii="宋体" w:hAnsi="宋体" w:cs="宋体"/>
          <w:highlight w:val="none"/>
        </w:rPr>
        <w:t xml:space="preserve">（投标人名称）的法定代表人，现授权委托本单位在职职工 </w:t>
      </w:r>
      <w:r>
        <w:rPr>
          <w:rFonts w:hint="eastAsia" w:ascii="宋体" w:hAnsi="宋体" w:cs="宋体"/>
          <w:highlight w:val="none"/>
          <w:u w:val="single"/>
        </w:rPr>
        <w:t xml:space="preserve">              </w:t>
      </w:r>
      <w:r>
        <w:rPr>
          <w:rFonts w:hint="eastAsia" w:ascii="宋体" w:hAnsi="宋体" w:cs="宋体"/>
          <w:highlight w:val="none"/>
        </w:rPr>
        <w:t>（姓名）以我方的名义参加</w:t>
      </w:r>
      <w:r>
        <w:rPr>
          <w:rFonts w:hint="eastAsia" w:ascii="宋体" w:hAnsi="宋体" w:cs="宋体"/>
          <w:highlight w:val="none"/>
          <w:u w:val="single"/>
        </w:rPr>
        <w:t xml:space="preserve">            </w:t>
      </w:r>
      <w:r>
        <w:rPr>
          <w:rFonts w:hint="eastAsia" w:ascii="宋体" w:hAnsi="宋体" w:cs="宋体"/>
          <w:highlight w:val="none"/>
        </w:rPr>
        <w:t>项目的投标活动，并代表我方全权办理针对上述项目的投标、开标、评标、签约等具体事务和签署相关文件。</w:t>
      </w:r>
    </w:p>
    <w:p>
      <w:pPr>
        <w:snapToGrid w:val="0"/>
        <w:spacing w:line="360" w:lineRule="auto"/>
        <w:rPr>
          <w:rFonts w:ascii="宋体" w:hAnsi="宋体" w:cs="宋体"/>
          <w:highlight w:val="none"/>
        </w:rPr>
      </w:pPr>
      <w:r>
        <w:rPr>
          <w:rFonts w:hint="eastAsia" w:ascii="宋体" w:hAnsi="宋体" w:cs="宋体"/>
          <w:highlight w:val="none"/>
        </w:rPr>
        <w:t xml:space="preserve">    我方对被授权人的签名事项负全部责任。</w:t>
      </w:r>
    </w:p>
    <w:p>
      <w:pPr>
        <w:snapToGrid w:val="0"/>
        <w:spacing w:line="360" w:lineRule="auto"/>
        <w:ind w:firstLine="480"/>
        <w:rPr>
          <w:rFonts w:ascii="宋体" w:hAnsi="宋体" w:cs="宋体"/>
          <w:highlight w:val="none"/>
        </w:rPr>
      </w:pPr>
      <w:r>
        <w:rPr>
          <w:rFonts w:hint="eastAsia" w:ascii="宋体" w:hAnsi="宋体" w:cs="宋体"/>
          <w:highlight w:val="none"/>
          <w:u w:val="single"/>
        </w:rPr>
        <w:t>在撤销授权的书面通知以前，本授权书一直有效。</w:t>
      </w:r>
      <w:r>
        <w:rPr>
          <w:rFonts w:hint="eastAsia" w:ascii="宋体" w:hAnsi="宋体" w:cs="宋体"/>
          <w:highlight w:val="none"/>
        </w:rPr>
        <w:t>被授权人在授权书有效期内签署的所有文件不因授权的撤销而失效。</w:t>
      </w:r>
    </w:p>
    <w:p>
      <w:pPr>
        <w:snapToGrid w:val="0"/>
        <w:spacing w:line="360" w:lineRule="auto"/>
        <w:ind w:firstLine="480"/>
        <w:rPr>
          <w:rFonts w:ascii="宋体" w:hAnsi="宋体" w:cs="宋体"/>
          <w:highlight w:val="none"/>
        </w:rPr>
      </w:pPr>
      <w:r>
        <w:rPr>
          <w:rFonts w:hint="eastAsia" w:ascii="宋体" w:hAnsi="宋体" w:cs="宋体"/>
          <w:highlight w:val="none"/>
        </w:rPr>
        <w:t>被授权人无转委托权，特此委托。</w:t>
      </w:r>
    </w:p>
    <w:p>
      <w:pPr>
        <w:snapToGrid w:val="0"/>
        <w:spacing w:line="360" w:lineRule="auto"/>
        <w:rPr>
          <w:rFonts w:ascii="宋体" w:hAnsi="宋体" w:cs="宋体"/>
          <w:highlight w:val="none"/>
        </w:rPr>
      </w:pPr>
    </w:p>
    <w:p>
      <w:pPr>
        <w:snapToGrid w:val="0"/>
        <w:spacing w:line="360" w:lineRule="auto"/>
        <w:rPr>
          <w:rFonts w:ascii="宋体" w:hAnsi="宋体" w:cs="宋体"/>
          <w:highlight w:val="none"/>
          <w:u w:val="single"/>
        </w:rPr>
      </w:pPr>
      <w:r>
        <w:rPr>
          <w:rFonts w:hint="eastAsia" w:ascii="宋体" w:hAnsi="宋体" w:cs="宋体"/>
          <w:highlight w:val="none"/>
        </w:rPr>
        <w:t>被授权人签名或盖章：</w:t>
      </w:r>
      <w:r>
        <w:rPr>
          <w:rFonts w:hint="eastAsia" w:ascii="宋体" w:hAnsi="宋体" w:cs="宋体"/>
          <w:highlight w:val="none"/>
          <w:u w:val="single"/>
        </w:rPr>
        <w:t xml:space="preserve">          </w:t>
      </w:r>
      <w:r>
        <w:rPr>
          <w:rFonts w:hint="eastAsia" w:ascii="宋体" w:hAnsi="宋体" w:cs="宋体"/>
          <w:highlight w:val="none"/>
        </w:rPr>
        <w:t xml:space="preserve">                 法定代表人签名或盖章：</w:t>
      </w:r>
      <w:r>
        <w:rPr>
          <w:rFonts w:hint="eastAsia" w:ascii="宋体" w:hAnsi="宋体" w:cs="宋体"/>
          <w:highlight w:val="none"/>
          <w:u w:val="single"/>
        </w:rPr>
        <w:t xml:space="preserve">          </w:t>
      </w:r>
    </w:p>
    <w:p>
      <w:pPr>
        <w:snapToGrid w:val="0"/>
        <w:spacing w:line="360" w:lineRule="auto"/>
        <w:ind w:firstLine="840" w:firstLineChars="400"/>
        <w:rPr>
          <w:rFonts w:ascii="宋体" w:hAnsi="宋体" w:cs="宋体"/>
          <w:highlight w:val="none"/>
        </w:rPr>
      </w:pPr>
      <w:r>
        <w:rPr>
          <w:rFonts w:hint="eastAsia" w:ascii="宋体" w:hAnsi="宋体" w:cs="宋体"/>
          <w:highlight w:val="none"/>
        </w:rPr>
        <w:t>职务：</w:t>
      </w:r>
      <w:r>
        <w:rPr>
          <w:rFonts w:hint="eastAsia" w:ascii="宋体" w:hAnsi="宋体" w:cs="宋体"/>
          <w:highlight w:val="none"/>
          <w:u w:val="single"/>
        </w:rPr>
        <w:t xml:space="preserve">           </w:t>
      </w:r>
      <w:r>
        <w:rPr>
          <w:rFonts w:hint="eastAsia" w:ascii="宋体" w:hAnsi="宋体" w:cs="宋体"/>
          <w:highlight w:val="none"/>
        </w:rPr>
        <w:t xml:space="preserve">                          职务：</w:t>
      </w:r>
      <w:r>
        <w:rPr>
          <w:rFonts w:hint="eastAsia" w:ascii="宋体" w:hAnsi="宋体" w:cs="宋体"/>
          <w:highlight w:val="none"/>
          <w:u w:val="single"/>
        </w:rPr>
        <w:t xml:space="preserve">           </w:t>
      </w:r>
    </w:p>
    <w:p>
      <w:pPr>
        <w:snapToGrid w:val="0"/>
        <w:spacing w:line="360" w:lineRule="auto"/>
        <w:rPr>
          <w:rFonts w:ascii="宋体" w:hAnsi="宋体" w:cs="宋体"/>
          <w:highlight w:val="none"/>
        </w:rPr>
      </w:pPr>
      <w:r>
        <w:rPr>
          <w:rFonts w:hint="eastAsia" w:ascii="宋体" w:hAnsi="宋体" w:cs="宋体"/>
          <w:highlight w:val="none"/>
        </w:rPr>
        <w:t>被授权人身份证号码：</w:t>
      </w:r>
      <w:r>
        <w:rPr>
          <w:rFonts w:hint="eastAsia" w:ascii="宋体" w:hAnsi="宋体" w:cs="宋体"/>
          <w:highlight w:val="none"/>
          <w:u w:val="single"/>
        </w:rPr>
        <w:t xml:space="preserve">                             </w:t>
      </w:r>
      <w:r>
        <w:rPr>
          <w:rFonts w:hint="eastAsia" w:ascii="宋体" w:hAnsi="宋体" w:cs="宋体"/>
          <w:highlight w:val="none"/>
        </w:rPr>
        <w:t xml:space="preserve"> </w:t>
      </w:r>
    </w:p>
    <w:p>
      <w:pPr>
        <w:snapToGrid w:val="0"/>
        <w:spacing w:line="360" w:lineRule="auto"/>
        <w:rPr>
          <w:rFonts w:ascii="宋体" w:hAnsi="宋体" w:cs="宋体"/>
          <w:highlight w:val="none"/>
        </w:rPr>
      </w:pPr>
      <w:r>
        <w:rPr>
          <w:rFonts w:hint="eastAsia" w:ascii="宋体" w:hAnsi="宋体" w:cs="宋体"/>
          <w:highlight w:val="none"/>
        </w:rPr>
        <w:t>法定代表人身份证号码：</w:t>
      </w:r>
      <w:r>
        <w:rPr>
          <w:rFonts w:hint="eastAsia" w:ascii="宋体" w:hAnsi="宋体" w:cs="宋体"/>
          <w:highlight w:val="none"/>
          <w:u w:val="single"/>
        </w:rPr>
        <w:t xml:space="preserve">                           </w:t>
      </w:r>
    </w:p>
    <w:p>
      <w:pPr>
        <w:snapToGrid w:val="0"/>
        <w:spacing w:line="360" w:lineRule="auto"/>
        <w:rPr>
          <w:rFonts w:ascii="宋体" w:hAnsi="宋体" w:cs="宋体"/>
          <w:highlight w:val="none"/>
        </w:rPr>
      </w:pPr>
    </w:p>
    <w:p>
      <w:pPr>
        <w:snapToGrid w:val="0"/>
        <w:spacing w:line="360" w:lineRule="auto"/>
        <w:rPr>
          <w:rFonts w:ascii="宋体" w:hAnsi="宋体" w:cs="宋体"/>
          <w:highlight w:val="none"/>
        </w:rPr>
      </w:pPr>
    </w:p>
    <w:p>
      <w:pPr>
        <w:pStyle w:val="3"/>
        <w:tabs>
          <w:tab w:val="left" w:pos="2472"/>
        </w:tabs>
        <w:snapToGrid w:val="0"/>
        <w:spacing w:beforeLines="0" w:afterLines="0" w:line="360" w:lineRule="auto"/>
        <w:ind w:firstLine="474"/>
        <w:jc w:val="left"/>
        <w:rPr>
          <w:rFonts w:hAnsi="宋体"/>
          <w:sz w:val="21"/>
          <w:szCs w:val="21"/>
          <w:highlight w:val="none"/>
        </w:rPr>
      </w:pPr>
      <w:r>
        <w:rPr>
          <w:rFonts w:hint="eastAsia" w:hAnsi="宋体"/>
          <w:sz w:val="21"/>
          <w:szCs w:val="21"/>
          <w:highlight w:val="none"/>
        </w:rPr>
        <w:t>投标人名称(公章):___________________</w:t>
      </w:r>
    </w:p>
    <w:p>
      <w:pPr>
        <w:snapToGrid w:val="0"/>
        <w:spacing w:line="360" w:lineRule="auto"/>
        <w:rPr>
          <w:rFonts w:ascii="宋体" w:hAnsi="宋体" w:cs="宋体"/>
          <w:highlight w:val="none"/>
        </w:rPr>
      </w:pPr>
      <w:r>
        <w:rPr>
          <w:rFonts w:hint="eastAsia" w:ascii="宋体" w:hAnsi="宋体" w:cs="宋体"/>
          <w:highlight w:val="none"/>
        </w:rPr>
        <w:t>日期:_____年___月___日</w:t>
      </w:r>
    </w:p>
    <w:p>
      <w:pPr>
        <w:snapToGrid w:val="0"/>
        <w:spacing w:line="360" w:lineRule="auto"/>
        <w:jc w:val="left"/>
        <w:rPr>
          <w:rFonts w:ascii="宋体" w:hAnsi="宋体" w:cs="宋体"/>
          <w:highlight w:val="none"/>
        </w:rPr>
      </w:pPr>
    </w:p>
    <w:p>
      <w:pPr>
        <w:snapToGrid w:val="0"/>
        <w:spacing w:before="50" w:after="156" w:afterLines="50"/>
        <w:jc w:val="left"/>
        <w:rPr>
          <w:rFonts w:ascii="宋体" w:hAnsi="宋体" w:cs="宋体"/>
          <w:highlight w:val="none"/>
        </w:rPr>
      </w:pPr>
    </w:p>
    <w:p>
      <w:pPr>
        <w:snapToGrid w:val="0"/>
        <w:spacing w:before="50" w:after="156" w:afterLines="50"/>
        <w:jc w:val="left"/>
        <w:rPr>
          <w:rFonts w:ascii="宋体" w:hAnsi="宋体" w:cs="宋体"/>
          <w:highlight w:val="none"/>
        </w:rPr>
      </w:pPr>
    </w:p>
    <w:p>
      <w:pPr>
        <w:snapToGrid w:val="0"/>
        <w:spacing w:before="50" w:after="156" w:afterLines="50"/>
        <w:jc w:val="left"/>
        <w:rPr>
          <w:rFonts w:ascii="宋体" w:hAnsi="宋体" w:cs="宋体"/>
          <w:b/>
          <w:bCs/>
          <w:highlight w:val="none"/>
        </w:rPr>
      </w:pPr>
    </w:p>
    <w:p>
      <w:pPr>
        <w:snapToGrid w:val="0"/>
        <w:spacing w:before="50" w:after="156" w:afterLines="50"/>
        <w:jc w:val="left"/>
        <w:rPr>
          <w:rFonts w:ascii="宋体" w:hAnsi="宋体" w:cs="宋体"/>
          <w:b/>
          <w:bCs/>
          <w:highlight w:val="none"/>
        </w:rPr>
      </w:pPr>
    </w:p>
    <w:p>
      <w:pPr>
        <w:pStyle w:val="20"/>
        <w:rPr>
          <w:rFonts w:ascii="宋体" w:hAnsi="宋体" w:cs="宋体"/>
          <w:highlight w:val="none"/>
        </w:rPr>
      </w:pPr>
      <w:r>
        <w:rPr>
          <w:rFonts w:hint="eastAsia" w:ascii="宋体" w:hAnsi="宋体" w:cs="宋体"/>
          <w:kern w:val="2"/>
          <w:sz w:val="21"/>
          <w:szCs w:val="21"/>
          <w:highlight w:val="none"/>
          <w:lang w:val="en-US" w:eastAsia="zh-CN" w:bidi="ar-SA"/>
        </w:rPr>
        <w:t>注：</w:t>
      </w:r>
      <w:r>
        <w:rPr>
          <w:rFonts w:hint="eastAsia" w:ascii="宋体" w:hAnsi="宋体" w:eastAsia="宋体" w:cs="宋体"/>
          <w:kern w:val="2"/>
          <w:sz w:val="21"/>
          <w:szCs w:val="21"/>
          <w:highlight w:val="none"/>
          <w:lang w:val="en-US" w:eastAsia="zh-CN" w:bidi="ar-SA"/>
        </w:rPr>
        <w:t>投标授权代表附参标单位的社保证明。</w:t>
      </w:r>
      <w:r>
        <w:rPr>
          <w:rFonts w:hint="eastAsia" w:ascii="宋体" w:hAnsi="宋体" w:cs="宋体"/>
          <w:highlight w:val="none"/>
        </w:rPr>
        <w:br w:type="page"/>
      </w:r>
    </w:p>
    <w:p>
      <w:pPr>
        <w:pStyle w:val="3"/>
        <w:spacing w:before="156" w:after="156" w:line="240" w:lineRule="auto"/>
        <w:jc w:val="center"/>
        <w:rPr>
          <w:rFonts w:hAnsi="宋体"/>
          <w:b/>
          <w:highlight w:val="none"/>
        </w:rPr>
      </w:pPr>
      <w:r>
        <w:rPr>
          <w:rFonts w:hint="eastAsia" w:hAnsi="宋体"/>
          <w:b/>
          <w:highlight w:val="none"/>
        </w:rPr>
        <w:t>联合投标授权委托书</w:t>
      </w:r>
    </w:p>
    <w:p>
      <w:pPr>
        <w:pStyle w:val="21"/>
        <w:spacing w:line="240" w:lineRule="auto"/>
        <w:ind w:left="840" w:hanging="420"/>
        <w:jc w:val="center"/>
        <w:rPr>
          <w:rFonts w:hAnsi="宋体"/>
          <w:sz w:val="21"/>
          <w:szCs w:val="21"/>
          <w:highlight w:val="none"/>
        </w:rPr>
      </w:pPr>
      <w:r>
        <w:rPr>
          <w:rFonts w:hint="eastAsia" w:hAnsi="宋体"/>
          <w:sz w:val="21"/>
          <w:szCs w:val="21"/>
          <w:highlight w:val="none"/>
        </w:rPr>
        <w:t>（联合体投标须提供）</w:t>
      </w:r>
    </w:p>
    <w:p>
      <w:pPr>
        <w:pStyle w:val="21"/>
        <w:spacing w:line="480" w:lineRule="auto"/>
        <w:ind w:left="-107" w:leftChars="-51" w:firstLine="404" w:firstLineChars="200"/>
        <w:rPr>
          <w:rFonts w:hAnsi="宋体"/>
          <w:sz w:val="21"/>
          <w:szCs w:val="21"/>
          <w:highlight w:val="none"/>
        </w:rPr>
      </w:pP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本授权委托书声明：根据</w:t>
      </w:r>
      <w:r>
        <w:rPr>
          <w:rFonts w:hint="eastAsia" w:hAnsi="宋体"/>
          <w:sz w:val="21"/>
          <w:szCs w:val="21"/>
          <w:highlight w:val="none"/>
          <w:u w:val="single"/>
        </w:rPr>
        <w:t xml:space="preserve">             </w:t>
      </w:r>
      <w:r>
        <w:rPr>
          <w:rFonts w:hint="eastAsia" w:hAnsi="宋体"/>
          <w:sz w:val="21"/>
          <w:szCs w:val="21"/>
          <w:highlight w:val="none"/>
        </w:rPr>
        <w:t>与</w:t>
      </w:r>
      <w:r>
        <w:rPr>
          <w:rFonts w:hint="eastAsia" w:hAnsi="宋体"/>
          <w:sz w:val="21"/>
          <w:szCs w:val="21"/>
          <w:highlight w:val="none"/>
          <w:u w:val="single"/>
        </w:rPr>
        <w:t xml:space="preserve">             </w:t>
      </w:r>
      <w:r>
        <w:rPr>
          <w:rFonts w:hint="eastAsia" w:hAnsi="宋体"/>
          <w:sz w:val="21"/>
          <w:szCs w:val="21"/>
          <w:highlight w:val="none"/>
        </w:rPr>
        <w:t>签订的《联合投标协议书》的内容，联合体牵头人</w:t>
      </w:r>
      <w:r>
        <w:rPr>
          <w:rFonts w:hint="eastAsia" w:hAnsi="宋体"/>
          <w:sz w:val="21"/>
          <w:szCs w:val="21"/>
          <w:highlight w:val="none"/>
          <w:u w:val="single"/>
        </w:rPr>
        <w:t xml:space="preserve">            </w:t>
      </w:r>
      <w:r>
        <w:rPr>
          <w:rFonts w:hint="eastAsia" w:hAnsi="宋体"/>
          <w:sz w:val="21"/>
          <w:szCs w:val="21"/>
          <w:highlight w:val="none"/>
        </w:rPr>
        <w:t>的法定代表人</w:t>
      </w:r>
      <w:r>
        <w:rPr>
          <w:rFonts w:hint="eastAsia" w:hAnsi="宋体"/>
          <w:sz w:val="21"/>
          <w:szCs w:val="21"/>
          <w:highlight w:val="none"/>
          <w:u w:val="single"/>
        </w:rPr>
        <w:t xml:space="preserve">            </w:t>
      </w:r>
      <w:r>
        <w:rPr>
          <w:rFonts w:hint="eastAsia" w:hAnsi="宋体"/>
          <w:sz w:val="21"/>
          <w:szCs w:val="21"/>
          <w:highlight w:val="none"/>
        </w:rPr>
        <w:t>现授权</w:t>
      </w:r>
      <w:r>
        <w:rPr>
          <w:rFonts w:hint="eastAsia" w:hAnsi="宋体"/>
          <w:sz w:val="21"/>
          <w:szCs w:val="21"/>
          <w:highlight w:val="none"/>
          <w:u w:val="single"/>
        </w:rPr>
        <w:t xml:space="preserve">             </w:t>
      </w:r>
      <w:r>
        <w:rPr>
          <w:rFonts w:hint="eastAsia" w:hAnsi="宋体"/>
          <w:sz w:val="21"/>
          <w:szCs w:val="21"/>
          <w:highlight w:val="none"/>
        </w:rPr>
        <w:t xml:space="preserve">为联合投标委托代理人，委托代理人在投标、开标、评标、合同谈判过程中所签署的一切文件和处理与这有关的一切事务，联合投标各方均予以认可并遵守。 </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 xml:space="preserve">特此委托。 </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 xml:space="preserve">     </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投标人（盖章）：</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 xml:space="preserve">法定代表人（签字或盖章）： </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 xml:space="preserve">日期：2022年  月  日 </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 xml:space="preserve"> </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委托代理人（签字或盖章）；</w:t>
      </w:r>
    </w:p>
    <w:p>
      <w:pPr>
        <w:pStyle w:val="21"/>
        <w:spacing w:line="480" w:lineRule="auto"/>
        <w:ind w:left="-107" w:leftChars="-51" w:firstLine="404" w:firstLineChars="200"/>
        <w:rPr>
          <w:rFonts w:hAnsi="宋体"/>
          <w:sz w:val="21"/>
          <w:szCs w:val="21"/>
          <w:highlight w:val="none"/>
        </w:rPr>
      </w:pPr>
      <w:r>
        <w:rPr>
          <w:rFonts w:hint="eastAsia" w:hAnsi="宋体"/>
          <w:sz w:val="21"/>
          <w:szCs w:val="21"/>
          <w:highlight w:val="none"/>
        </w:rPr>
        <w:t>日期：2022年  月  日</w:t>
      </w:r>
    </w:p>
    <w:p>
      <w:pPr>
        <w:pStyle w:val="21"/>
        <w:spacing w:line="480" w:lineRule="auto"/>
        <w:ind w:left="840" w:hanging="420"/>
        <w:rPr>
          <w:rFonts w:hAnsi="宋体"/>
          <w:sz w:val="21"/>
          <w:szCs w:val="21"/>
          <w:highlight w:val="none"/>
        </w:rPr>
      </w:pPr>
    </w:p>
    <w:p>
      <w:pPr>
        <w:pStyle w:val="21"/>
        <w:spacing w:line="480" w:lineRule="auto"/>
        <w:ind w:firstLine="0"/>
        <w:rPr>
          <w:rFonts w:hAnsi="宋体"/>
          <w:b/>
          <w:bCs/>
          <w:sz w:val="21"/>
          <w:szCs w:val="21"/>
          <w:highlight w:val="none"/>
        </w:rPr>
      </w:pPr>
      <w:r>
        <w:rPr>
          <w:rFonts w:hint="eastAsia" w:hAnsi="宋体"/>
          <w:b/>
          <w:bCs/>
          <w:sz w:val="21"/>
          <w:szCs w:val="21"/>
          <w:highlight w:val="none"/>
        </w:rPr>
        <w:t>注：联合体投标的，此委托书由联合体牵头人的法定代表人签署，并加盖联合体牵头人单位章。</w:t>
      </w:r>
    </w:p>
    <w:p>
      <w:pPr>
        <w:snapToGrid w:val="0"/>
        <w:spacing w:before="50" w:after="156" w:afterLines="50"/>
        <w:jc w:val="left"/>
        <w:rPr>
          <w:rFonts w:ascii="宋体" w:hAnsi="宋体" w:cs="宋体"/>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b/>
          <w:bCs/>
          <w:highlight w:val="none"/>
        </w:rPr>
      </w:pPr>
    </w:p>
    <w:p>
      <w:pPr>
        <w:snapToGrid w:val="0"/>
        <w:spacing w:before="50" w:line="360" w:lineRule="auto"/>
        <w:jc w:val="left"/>
        <w:rPr>
          <w:rFonts w:ascii="宋体" w:hAnsi="宋体" w:cs="宋体"/>
          <w:highlight w:val="none"/>
        </w:rPr>
      </w:pPr>
      <w:r>
        <w:rPr>
          <w:rFonts w:hint="eastAsia" w:ascii="宋体" w:hAnsi="宋体" w:cs="宋体"/>
          <w:highlight w:val="none"/>
        </w:rPr>
        <w:t>（3）商务条款响应（偏离）表</w:t>
      </w:r>
    </w:p>
    <w:p>
      <w:pPr>
        <w:snapToGrid w:val="0"/>
        <w:spacing w:before="50" w:line="360" w:lineRule="auto"/>
        <w:jc w:val="left"/>
        <w:rPr>
          <w:rFonts w:ascii="宋体" w:hAnsi="宋体" w:cs="宋体"/>
          <w:highlight w:val="none"/>
        </w:rPr>
      </w:pPr>
    </w:p>
    <w:p>
      <w:pPr>
        <w:snapToGrid w:val="0"/>
        <w:spacing w:before="50" w:line="360" w:lineRule="auto"/>
        <w:jc w:val="center"/>
        <w:rPr>
          <w:rFonts w:ascii="宋体" w:hAnsi="宋体" w:cs="宋体"/>
          <w:b/>
          <w:bCs/>
          <w:highlight w:val="none"/>
        </w:rPr>
      </w:pPr>
      <w:r>
        <w:rPr>
          <w:rFonts w:hint="eastAsia" w:ascii="宋体" w:hAnsi="宋体" w:cs="宋体"/>
          <w:b/>
          <w:bCs/>
          <w:highlight w:val="none"/>
        </w:rPr>
        <w:t>商务条款响应（偏离）表</w:t>
      </w:r>
    </w:p>
    <w:p>
      <w:pPr>
        <w:snapToGrid w:val="0"/>
        <w:spacing w:before="50" w:line="360" w:lineRule="auto"/>
        <w:jc w:val="center"/>
        <w:rPr>
          <w:rFonts w:ascii="宋体" w:hAnsi="宋体" w:cs="宋体"/>
          <w:highlight w:val="none"/>
        </w:rPr>
      </w:pPr>
    </w:p>
    <w:p>
      <w:pPr>
        <w:snapToGrid w:val="0"/>
        <w:spacing w:before="50" w:line="360" w:lineRule="auto"/>
        <w:jc w:val="left"/>
        <w:rPr>
          <w:rFonts w:ascii="宋体" w:hAnsi="宋体" w:cs="宋体"/>
          <w:highlight w:val="none"/>
          <w:u w:val="single"/>
        </w:rPr>
      </w:pPr>
      <w:r>
        <w:rPr>
          <w:rFonts w:hint="eastAsia" w:ascii="宋体" w:hAnsi="宋体" w:cs="宋体"/>
          <w:highlight w:val="none"/>
        </w:rPr>
        <w:t>项目编号：</w:t>
      </w:r>
      <w:r>
        <w:rPr>
          <w:rFonts w:hint="eastAsia" w:ascii="宋体" w:hAnsi="宋体" w:cs="宋体"/>
          <w:highlight w:val="none"/>
          <w:u w:val="single"/>
        </w:rPr>
        <w:t xml:space="preserve">                   </w:t>
      </w:r>
      <w:r>
        <w:rPr>
          <w:rFonts w:hint="eastAsia" w:ascii="宋体" w:hAnsi="宋体" w:cs="宋体"/>
          <w:highlight w:val="none"/>
        </w:rPr>
        <w:t xml:space="preserve">           标项号：</w:t>
      </w:r>
      <w:r>
        <w:rPr>
          <w:rFonts w:hint="eastAsia" w:ascii="宋体" w:hAnsi="宋体" w:cs="宋体"/>
          <w:highlight w:val="none"/>
          <w:u w:val="single"/>
        </w:rPr>
        <w:t xml:space="preserve">                </w:t>
      </w:r>
    </w:p>
    <w:tbl>
      <w:tblPr>
        <w:tblStyle w:val="48"/>
        <w:tblW w:w="852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b/>
                <w:bCs/>
                <w:highlight w:val="none"/>
              </w:rPr>
            </w:pPr>
            <w:r>
              <w:rPr>
                <w:rFonts w:hint="eastAsia" w:ascii="宋体" w:hAnsi="宋体" w:cs="宋体"/>
                <w:b/>
                <w:bCs/>
                <w:highlight w:val="none"/>
              </w:rPr>
              <w:t>名称</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b/>
                <w:bCs/>
                <w:highlight w:val="none"/>
              </w:rPr>
            </w:pPr>
            <w:r>
              <w:rPr>
                <w:rFonts w:hint="eastAsia" w:ascii="宋体" w:hAnsi="宋体" w:cs="宋体"/>
                <w:b/>
                <w:bCs/>
                <w:highlight w:val="none"/>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ascii="宋体" w:hAnsi="宋体" w:cs="宋体"/>
                <w:b/>
                <w:bCs/>
                <w:highlight w:val="none"/>
              </w:rPr>
            </w:pPr>
            <w:r>
              <w:rPr>
                <w:rFonts w:hint="eastAsia" w:ascii="宋体" w:hAnsi="宋体" w:cs="宋体"/>
                <w:b/>
                <w:bCs/>
                <w:highlight w:val="none"/>
              </w:rPr>
              <w:t>是否响应</w:t>
            </w:r>
          </w:p>
        </w:tc>
        <w:tc>
          <w:tcPr>
            <w:tcW w:w="3020" w:type="dxa"/>
            <w:tcBorders>
              <w:top w:val="single" w:color="auto" w:sz="4" w:space="0"/>
              <w:left w:val="single" w:color="auto" w:sz="4" w:space="0"/>
              <w:bottom w:val="single" w:color="auto" w:sz="4" w:space="0"/>
            </w:tcBorders>
          </w:tcPr>
          <w:p>
            <w:pPr>
              <w:snapToGrid w:val="0"/>
              <w:spacing w:before="156" w:beforeLines="50" w:line="400" w:lineRule="exact"/>
              <w:jc w:val="center"/>
              <w:rPr>
                <w:rFonts w:ascii="宋体" w:hAnsi="宋体" w:cs="宋体"/>
                <w:b/>
                <w:bCs/>
                <w:highlight w:val="none"/>
              </w:rPr>
            </w:pPr>
            <w:r>
              <w:rPr>
                <w:rFonts w:hint="eastAsia" w:ascii="宋体" w:hAnsi="宋体" w:cs="宋体"/>
                <w:b/>
                <w:bCs/>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ascii="宋体" w:hAnsi="宋体" w:cs="宋体"/>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ascii="宋体" w:hAnsi="宋体" w:cs="宋体"/>
                <w:highlight w:val="none"/>
              </w:rPr>
            </w:pPr>
          </w:p>
        </w:tc>
      </w:tr>
    </w:tbl>
    <w:p>
      <w:pPr>
        <w:snapToGrid w:val="0"/>
        <w:spacing w:before="50"/>
        <w:rPr>
          <w:rFonts w:ascii="宋体" w:hAnsi="宋体" w:cs="宋体"/>
          <w:kern w:val="0"/>
          <w:highlight w:val="none"/>
        </w:rPr>
      </w:pPr>
      <w:r>
        <w:rPr>
          <w:rFonts w:hint="eastAsia" w:ascii="宋体" w:hAnsi="宋体" w:cs="宋体"/>
          <w:highlight w:val="none"/>
        </w:rPr>
        <w:t>注:投标人须按第二章 招标需求</w:t>
      </w:r>
      <w:r>
        <w:rPr>
          <w:rFonts w:hint="eastAsia" w:ascii="宋体" w:hAnsi="宋体" w:cs="宋体"/>
          <w:b/>
          <w:bCs/>
          <w:highlight w:val="none"/>
        </w:rPr>
        <w:t>一、商务要求中</w:t>
      </w:r>
      <w:r>
        <w:rPr>
          <w:rFonts w:hint="eastAsia" w:ascii="宋体" w:hAnsi="宋体" w:cs="宋体"/>
          <w:highlight w:val="none"/>
        </w:rPr>
        <w:t>逐条填写，在说明栏如实填写“正偏离”、“无偏离”或“负偏离”。</w:t>
      </w:r>
    </w:p>
    <w:p>
      <w:pPr>
        <w:snapToGrid w:val="0"/>
        <w:spacing w:before="50"/>
        <w:jc w:val="left"/>
        <w:rPr>
          <w:rFonts w:ascii="宋体" w:hAnsi="宋体" w:cs="宋体"/>
          <w:highlight w:val="none"/>
        </w:rPr>
      </w:pPr>
    </w:p>
    <w:p>
      <w:pPr>
        <w:snapToGrid w:val="0"/>
        <w:spacing w:before="50"/>
        <w:jc w:val="left"/>
        <w:rPr>
          <w:rFonts w:ascii="宋体" w:hAnsi="宋体" w:cs="宋体"/>
          <w:highlight w:val="none"/>
        </w:rPr>
      </w:pPr>
    </w:p>
    <w:p>
      <w:pPr>
        <w:snapToGrid w:val="0"/>
        <w:spacing w:before="50"/>
        <w:jc w:val="left"/>
        <w:rPr>
          <w:rFonts w:ascii="宋体" w:hAnsi="宋体" w:cs="宋体"/>
          <w:highlight w:val="none"/>
        </w:rPr>
      </w:pPr>
    </w:p>
    <w:p>
      <w:pPr>
        <w:pStyle w:val="3"/>
        <w:tabs>
          <w:tab w:val="left" w:pos="2472"/>
        </w:tabs>
        <w:snapToGrid w:val="0"/>
        <w:spacing w:beforeLines="0" w:afterLines="0" w:line="360" w:lineRule="auto"/>
        <w:jc w:val="left"/>
        <w:rPr>
          <w:rFonts w:hAnsi="宋体"/>
          <w:sz w:val="21"/>
          <w:szCs w:val="21"/>
          <w:highlight w:val="none"/>
        </w:rPr>
      </w:pPr>
      <w:r>
        <w:rPr>
          <w:rFonts w:hint="eastAsia" w:hAnsi="宋体"/>
          <w:sz w:val="21"/>
          <w:szCs w:val="21"/>
          <w:highlight w:val="none"/>
        </w:rPr>
        <w:t xml:space="preserve">投标人名称(公章):___________________                    </w:t>
      </w:r>
    </w:p>
    <w:p>
      <w:pPr>
        <w:snapToGrid w:val="0"/>
        <w:spacing w:before="50" w:after="156" w:afterLines="50"/>
        <w:jc w:val="left"/>
        <w:rPr>
          <w:rFonts w:ascii="宋体" w:hAnsi="宋体" w:cs="宋体"/>
          <w:highlight w:val="none"/>
        </w:rPr>
      </w:pPr>
      <w:r>
        <w:rPr>
          <w:rFonts w:hint="eastAsia" w:ascii="宋体" w:hAnsi="宋体" w:cs="宋体"/>
          <w:highlight w:val="none"/>
        </w:rPr>
        <w:t>日期:_____年___月___日</w:t>
      </w:r>
    </w:p>
    <w:p>
      <w:pPr>
        <w:snapToGrid w:val="0"/>
        <w:spacing w:before="50" w:after="156" w:afterLines="50"/>
        <w:jc w:val="left"/>
        <w:rPr>
          <w:rFonts w:ascii="宋体" w:hAnsi="宋体" w:cs="宋体"/>
          <w:highlight w:val="none"/>
        </w:rPr>
      </w:pPr>
    </w:p>
    <w:p>
      <w:pPr>
        <w:snapToGrid w:val="0"/>
        <w:spacing w:before="50" w:after="156" w:afterLines="50"/>
        <w:jc w:val="left"/>
        <w:rPr>
          <w:rFonts w:ascii="宋体" w:hAnsi="宋体" w:cs="宋体"/>
          <w:highlight w:val="none"/>
        </w:rPr>
      </w:pPr>
      <w:r>
        <w:rPr>
          <w:rFonts w:hint="eastAsia" w:ascii="宋体" w:hAnsi="宋体" w:cs="宋体"/>
          <w:b/>
          <w:bCs/>
          <w:highlight w:val="none"/>
        </w:rPr>
        <w:t>注：联合体投标的，可只由联合体牵头人盖章。</w:t>
      </w:r>
    </w:p>
    <w:p>
      <w:pPr>
        <w:snapToGrid w:val="0"/>
        <w:spacing w:before="50" w:after="156" w:afterLines="50"/>
        <w:jc w:val="left"/>
        <w:rPr>
          <w:rFonts w:ascii="宋体" w:hAnsi="宋体" w:cs="宋体"/>
          <w:highlight w:val="none"/>
        </w:rPr>
      </w:pPr>
    </w:p>
    <w:p>
      <w:pPr>
        <w:snapToGrid w:val="0"/>
        <w:spacing w:before="50" w:line="360" w:lineRule="auto"/>
        <w:jc w:val="left"/>
        <w:rPr>
          <w:rFonts w:ascii="宋体" w:hAnsi="宋体" w:cs="宋体"/>
          <w:highlight w:val="none"/>
        </w:rPr>
      </w:pPr>
      <w:r>
        <w:rPr>
          <w:rFonts w:hint="eastAsia" w:ascii="宋体" w:hAnsi="宋体" w:cs="宋体"/>
          <w:highlight w:val="none"/>
        </w:rPr>
        <w:t>（4）技术条款响应（偏离）表</w:t>
      </w:r>
    </w:p>
    <w:p>
      <w:pPr>
        <w:spacing w:line="400" w:lineRule="exact"/>
        <w:jc w:val="center"/>
        <w:rPr>
          <w:rFonts w:ascii="宋体" w:hAnsi="宋体" w:cs="宋体"/>
          <w:b/>
          <w:bCs/>
          <w:highlight w:val="none"/>
        </w:rPr>
      </w:pPr>
      <w:r>
        <w:rPr>
          <w:rFonts w:hint="eastAsia" w:ascii="宋体" w:hAnsi="宋体" w:cs="宋体"/>
          <w:b/>
          <w:bCs/>
          <w:highlight w:val="none"/>
        </w:rPr>
        <w:t>技术条款响应（偏离）表</w:t>
      </w:r>
    </w:p>
    <w:p>
      <w:pPr>
        <w:pStyle w:val="47"/>
        <w:rPr>
          <w:rFonts w:ascii="宋体" w:hAnsi="宋体" w:cs="宋体"/>
          <w:highlight w:val="none"/>
        </w:rPr>
      </w:pPr>
    </w:p>
    <w:p>
      <w:pPr>
        <w:snapToGrid w:val="0"/>
        <w:spacing w:before="50" w:line="360" w:lineRule="auto"/>
        <w:jc w:val="left"/>
        <w:rPr>
          <w:rFonts w:ascii="宋体" w:hAnsi="宋体" w:cs="宋体"/>
          <w:highlight w:val="none"/>
          <w:u w:val="single"/>
        </w:rPr>
      </w:pPr>
      <w:r>
        <w:rPr>
          <w:rFonts w:hint="eastAsia" w:ascii="宋体" w:hAnsi="宋体" w:cs="宋体"/>
          <w:highlight w:val="none"/>
        </w:rPr>
        <w:t>项目编号：</w:t>
      </w:r>
      <w:r>
        <w:rPr>
          <w:rFonts w:hint="eastAsia" w:ascii="宋体" w:hAnsi="宋体" w:cs="宋体"/>
          <w:highlight w:val="none"/>
          <w:u w:val="single"/>
        </w:rPr>
        <w:t xml:space="preserve">                   </w:t>
      </w:r>
      <w:r>
        <w:rPr>
          <w:rFonts w:hint="eastAsia" w:ascii="宋体" w:hAnsi="宋体" w:cs="宋体"/>
          <w:highlight w:val="none"/>
        </w:rPr>
        <w:t xml:space="preserve">           标项号：</w:t>
      </w:r>
      <w:r>
        <w:rPr>
          <w:rFonts w:hint="eastAsia" w:ascii="宋体" w:hAnsi="宋体" w:cs="宋体"/>
          <w:highlight w:val="none"/>
          <w:u w:val="singl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b/>
                <w:bCs/>
                <w:highlight w:val="none"/>
              </w:rPr>
            </w:pPr>
            <w:r>
              <w:rPr>
                <w:rFonts w:hint="eastAsia" w:ascii="宋体" w:hAnsi="宋体" w:cs="宋体"/>
                <w:b/>
                <w:bCs/>
                <w:highlight w:val="none"/>
              </w:rPr>
              <w:t>序号</w:t>
            </w:r>
          </w:p>
        </w:tc>
        <w:tc>
          <w:tcPr>
            <w:tcW w:w="3360" w:type="dxa"/>
            <w:vAlign w:val="center"/>
          </w:tcPr>
          <w:p>
            <w:pPr>
              <w:spacing w:line="400" w:lineRule="exact"/>
              <w:jc w:val="center"/>
              <w:rPr>
                <w:rFonts w:ascii="宋体" w:hAnsi="宋体" w:cs="宋体"/>
                <w:b/>
                <w:bCs/>
                <w:highlight w:val="none"/>
              </w:rPr>
            </w:pPr>
            <w:r>
              <w:rPr>
                <w:rFonts w:hint="eastAsia" w:ascii="宋体" w:hAnsi="宋体" w:cs="宋体"/>
                <w:b/>
                <w:bCs/>
                <w:highlight w:val="none"/>
              </w:rPr>
              <w:t>招标文件</w:t>
            </w:r>
          </w:p>
          <w:p>
            <w:pPr>
              <w:spacing w:line="400" w:lineRule="exact"/>
              <w:jc w:val="center"/>
              <w:rPr>
                <w:rFonts w:ascii="宋体" w:hAnsi="宋体" w:cs="宋体"/>
                <w:b/>
                <w:bCs/>
                <w:highlight w:val="none"/>
              </w:rPr>
            </w:pPr>
            <w:r>
              <w:rPr>
                <w:rFonts w:hint="eastAsia" w:ascii="宋体" w:hAnsi="宋体" w:cs="宋体"/>
                <w:b/>
                <w:bCs/>
                <w:highlight w:val="none"/>
              </w:rPr>
              <w:t>技术规格、要求</w:t>
            </w:r>
          </w:p>
        </w:tc>
        <w:tc>
          <w:tcPr>
            <w:tcW w:w="2908" w:type="dxa"/>
            <w:vAlign w:val="center"/>
          </w:tcPr>
          <w:p>
            <w:pPr>
              <w:spacing w:line="400" w:lineRule="exact"/>
              <w:jc w:val="center"/>
              <w:rPr>
                <w:rFonts w:ascii="宋体" w:hAnsi="宋体" w:cs="宋体"/>
                <w:b/>
                <w:bCs/>
                <w:highlight w:val="none"/>
              </w:rPr>
            </w:pPr>
            <w:r>
              <w:rPr>
                <w:rFonts w:hint="eastAsia" w:ascii="宋体" w:hAnsi="宋体" w:cs="宋体"/>
                <w:b/>
                <w:bCs/>
                <w:highlight w:val="none"/>
              </w:rPr>
              <w:t>投标文件</w:t>
            </w:r>
          </w:p>
          <w:p>
            <w:pPr>
              <w:spacing w:line="400" w:lineRule="exact"/>
              <w:jc w:val="center"/>
              <w:rPr>
                <w:rFonts w:ascii="宋体" w:hAnsi="宋体" w:cs="宋体"/>
                <w:b/>
                <w:bCs/>
                <w:highlight w:val="none"/>
              </w:rPr>
            </w:pPr>
            <w:r>
              <w:rPr>
                <w:rFonts w:hint="eastAsia" w:ascii="宋体" w:hAnsi="宋体" w:cs="宋体"/>
                <w:b/>
                <w:bCs/>
                <w:highlight w:val="none"/>
              </w:rPr>
              <w:t>对应规格</w:t>
            </w:r>
          </w:p>
        </w:tc>
        <w:tc>
          <w:tcPr>
            <w:tcW w:w="1578" w:type="dxa"/>
            <w:vAlign w:val="center"/>
          </w:tcPr>
          <w:p>
            <w:pPr>
              <w:spacing w:line="400" w:lineRule="exact"/>
              <w:jc w:val="center"/>
              <w:rPr>
                <w:rFonts w:ascii="宋体" w:hAnsi="宋体" w:cs="宋体"/>
                <w:b/>
                <w:bCs/>
                <w:highlight w:val="none"/>
              </w:rPr>
            </w:pPr>
            <w:r>
              <w:rPr>
                <w:rFonts w:hint="eastAsia" w:ascii="宋体" w:hAnsi="宋体" w:cs="宋体"/>
                <w:b/>
                <w:bCs/>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highlight w:val="none"/>
              </w:rPr>
            </w:pPr>
          </w:p>
        </w:tc>
        <w:tc>
          <w:tcPr>
            <w:tcW w:w="3360" w:type="dxa"/>
            <w:vAlign w:val="center"/>
          </w:tcPr>
          <w:p>
            <w:pPr>
              <w:spacing w:line="400" w:lineRule="exact"/>
              <w:jc w:val="center"/>
              <w:rPr>
                <w:rFonts w:ascii="宋体" w:hAnsi="宋体" w:cs="宋体"/>
                <w:highlight w:val="none"/>
              </w:rPr>
            </w:pPr>
          </w:p>
        </w:tc>
        <w:tc>
          <w:tcPr>
            <w:tcW w:w="2908" w:type="dxa"/>
            <w:vAlign w:val="center"/>
          </w:tcPr>
          <w:p>
            <w:pPr>
              <w:spacing w:line="400" w:lineRule="exact"/>
              <w:jc w:val="center"/>
              <w:rPr>
                <w:rFonts w:ascii="宋体" w:hAnsi="宋体" w:cs="宋体"/>
                <w:highlight w:val="none"/>
              </w:rPr>
            </w:pPr>
          </w:p>
        </w:tc>
        <w:tc>
          <w:tcPr>
            <w:tcW w:w="1578" w:type="dxa"/>
            <w:vAlign w:val="center"/>
          </w:tcPr>
          <w:p>
            <w:pPr>
              <w:spacing w:line="400" w:lineRule="exact"/>
              <w:jc w:val="center"/>
              <w:rPr>
                <w:rFonts w:ascii="宋体" w:hAnsi="宋体" w:cs="宋体"/>
                <w:highlight w:val="none"/>
              </w:rPr>
            </w:pPr>
          </w:p>
        </w:tc>
      </w:tr>
    </w:tbl>
    <w:p>
      <w:pPr>
        <w:snapToGrid w:val="0"/>
        <w:spacing w:before="50"/>
        <w:rPr>
          <w:rFonts w:ascii="宋体" w:hAnsi="宋体" w:cs="宋体"/>
          <w:kern w:val="0"/>
          <w:highlight w:val="none"/>
        </w:rPr>
      </w:pPr>
      <w:r>
        <w:rPr>
          <w:rFonts w:hint="eastAsia" w:ascii="宋体" w:hAnsi="宋体" w:cs="宋体"/>
          <w:highlight w:val="none"/>
        </w:rPr>
        <w:t>注：注:投标人须按第二章 招标需求</w:t>
      </w:r>
      <w:r>
        <w:rPr>
          <w:rFonts w:hint="eastAsia" w:ascii="宋体" w:hAnsi="宋体" w:cs="宋体"/>
          <w:b/>
          <w:bCs/>
          <w:highlight w:val="none"/>
        </w:rPr>
        <w:t>二、技术需求</w:t>
      </w:r>
      <w:r>
        <w:rPr>
          <w:rFonts w:hint="eastAsia" w:ascii="宋体" w:hAnsi="宋体" w:cs="宋体"/>
          <w:highlight w:val="none"/>
        </w:rPr>
        <w:t>逐条填写，在说明栏如实填写“正偏离”、“无偏离”或“负偏离”。</w:t>
      </w:r>
    </w:p>
    <w:p>
      <w:pPr>
        <w:spacing w:line="400" w:lineRule="exact"/>
        <w:rPr>
          <w:rFonts w:ascii="宋体" w:hAnsi="宋体" w:cs="宋体"/>
          <w:highlight w:val="none"/>
        </w:rPr>
      </w:pPr>
      <w:r>
        <w:rPr>
          <w:rFonts w:hint="eastAsia" w:ascii="宋体" w:hAnsi="宋体" w:cs="宋体"/>
          <w:highlight w:val="none"/>
        </w:rPr>
        <w:t>投标人（盖章）：</w:t>
      </w:r>
    </w:p>
    <w:p>
      <w:pPr>
        <w:pStyle w:val="21"/>
        <w:spacing w:line="360" w:lineRule="exact"/>
        <w:ind w:firstLine="0"/>
        <w:jc w:val="left"/>
        <w:rPr>
          <w:rFonts w:hAnsi="宋体"/>
          <w:spacing w:val="6"/>
          <w:sz w:val="21"/>
          <w:szCs w:val="21"/>
          <w:highlight w:val="none"/>
        </w:rPr>
      </w:pPr>
      <w:r>
        <w:rPr>
          <w:rFonts w:hint="eastAsia" w:hAnsi="宋体"/>
          <w:sz w:val="21"/>
          <w:szCs w:val="21"/>
          <w:highlight w:val="none"/>
        </w:rPr>
        <w:t>日  期：</w:t>
      </w:r>
    </w:p>
    <w:p>
      <w:pPr>
        <w:snapToGrid w:val="0"/>
        <w:spacing w:before="50" w:after="156" w:afterLines="50"/>
        <w:jc w:val="left"/>
        <w:rPr>
          <w:rFonts w:ascii="宋体" w:hAnsi="宋体" w:cs="宋体"/>
          <w:highlight w:val="none"/>
        </w:rPr>
      </w:pPr>
    </w:p>
    <w:p>
      <w:pPr>
        <w:tabs>
          <w:tab w:val="left" w:pos="420"/>
        </w:tabs>
        <w:snapToGrid w:val="0"/>
        <w:spacing w:before="50" w:after="156" w:afterLines="50" w:line="360" w:lineRule="auto"/>
        <w:ind w:left="420"/>
        <w:jc w:val="left"/>
        <w:rPr>
          <w:rFonts w:ascii="宋体" w:hAnsi="宋体" w:cs="宋体"/>
          <w:b/>
          <w:bCs/>
          <w:highlight w:val="none"/>
        </w:rPr>
      </w:pPr>
      <w:r>
        <w:rPr>
          <w:rFonts w:hint="eastAsia" w:ascii="宋体" w:hAnsi="宋体" w:cs="宋体"/>
          <w:b/>
          <w:bCs/>
          <w:highlight w:val="none"/>
        </w:rPr>
        <w:t>注：联合体投标的，可只由联合体牵头人盖章。</w:t>
      </w:r>
    </w:p>
    <w:p>
      <w:pPr>
        <w:tabs>
          <w:tab w:val="left" w:pos="420"/>
        </w:tabs>
        <w:snapToGrid w:val="0"/>
        <w:spacing w:before="50" w:after="156" w:afterLines="50" w:line="360" w:lineRule="auto"/>
        <w:ind w:left="420"/>
        <w:jc w:val="left"/>
        <w:rPr>
          <w:rFonts w:ascii="宋体" w:hAnsi="宋体" w:cs="宋体"/>
          <w:b/>
          <w:bCs/>
          <w:highlight w:val="none"/>
        </w:rPr>
      </w:pPr>
    </w:p>
    <w:p>
      <w:pPr>
        <w:tabs>
          <w:tab w:val="left" w:pos="420"/>
        </w:tabs>
        <w:snapToGrid w:val="0"/>
        <w:spacing w:before="50" w:after="156" w:afterLines="50" w:line="360" w:lineRule="auto"/>
        <w:ind w:left="420"/>
        <w:jc w:val="left"/>
        <w:rPr>
          <w:rFonts w:ascii="宋体" w:hAnsi="宋体" w:cs="宋体"/>
          <w:highlight w:val="none"/>
        </w:rPr>
      </w:pPr>
      <w:r>
        <w:rPr>
          <w:rFonts w:hint="eastAsia" w:ascii="宋体" w:hAnsi="宋体" w:cs="宋体"/>
          <w:highlight w:val="none"/>
        </w:rPr>
        <w:t>（5）技术需求中要求提供的证明资料（加盖公章）；</w:t>
      </w:r>
    </w:p>
    <w:p>
      <w:pPr>
        <w:snapToGrid w:val="0"/>
        <w:spacing w:after="156" w:afterLines="50" w:line="360" w:lineRule="auto"/>
        <w:jc w:val="left"/>
        <w:rPr>
          <w:rFonts w:ascii="宋体" w:hAnsi="宋体" w:cs="宋体"/>
          <w:b/>
          <w:bCs/>
          <w:highlight w:val="none"/>
        </w:rPr>
        <w:sectPr>
          <w:headerReference r:id="rId7" w:type="default"/>
          <w:footerReference r:id="rId8" w:type="default"/>
          <w:pgSz w:w="11906" w:h="16838"/>
          <w:pgMar w:top="1474" w:right="1797" w:bottom="1247" w:left="1797" w:header="851" w:footer="851" w:gutter="0"/>
          <w:cols w:space="720" w:num="1"/>
          <w:docGrid w:type="lines" w:linePitch="312" w:charSpace="0"/>
        </w:sectPr>
      </w:pPr>
    </w:p>
    <w:p>
      <w:pPr>
        <w:snapToGrid w:val="0"/>
        <w:spacing w:after="156" w:afterLines="50" w:line="360" w:lineRule="auto"/>
        <w:jc w:val="left"/>
        <w:rPr>
          <w:rFonts w:ascii="宋体" w:hAnsi="宋体" w:cs="宋体"/>
          <w:highlight w:val="none"/>
        </w:rPr>
      </w:pPr>
      <w:r>
        <w:rPr>
          <w:rFonts w:hint="eastAsia" w:ascii="宋体" w:hAnsi="宋体" w:cs="宋体"/>
          <w:highlight w:val="none"/>
        </w:rPr>
        <w:t>（6）业绩一览表</w:t>
      </w:r>
    </w:p>
    <w:p>
      <w:pPr>
        <w:snapToGrid w:val="0"/>
        <w:spacing w:after="156" w:afterLines="50" w:line="360" w:lineRule="auto"/>
        <w:jc w:val="center"/>
        <w:rPr>
          <w:rFonts w:ascii="宋体" w:hAnsi="宋体" w:cs="宋体"/>
          <w:b/>
          <w:bCs/>
          <w:highlight w:val="none"/>
        </w:rPr>
      </w:pPr>
      <w:r>
        <w:rPr>
          <w:rFonts w:hint="eastAsia" w:ascii="宋体" w:hAnsi="宋体" w:cs="宋体"/>
          <w:b/>
          <w:bCs/>
          <w:highlight w:val="none"/>
        </w:rPr>
        <w:t>业绩一览表</w:t>
      </w:r>
    </w:p>
    <w:p>
      <w:pPr>
        <w:pStyle w:val="36"/>
        <w:snapToGrid w:val="0"/>
        <w:spacing w:line="360" w:lineRule="auto"/>
        <w:ind w:left="420" w:hanging="420"/>
        <w:rPr>
          <w:rFonts w:ascii="宋体" w:hAnsi="宋体" w:cs="宋体"/>
          <w:sz w:val="21"/>
          <w:highlight w:val="none"/>
        </w:rPr>
      </w:pPr>
      <w:r>
        <w:rPr>
          <w:rFonts w:hint="eastAsia" w:ascii="宋体" w:hAnsi="宋体" w:cs="宋体"/>
          <w:sz w:val="21"/>
          <w:highlight w:val="none"/>
        </w:rPr>
        <w:t>（投标人同类项目合同复印件）</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216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采购人名称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数量（套）</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合同</w:t>
            </w:r>
          </w:p>
          <w:p>
            <w:pPr>
              <w:snapToGrid w:val="0"/>
              <w:spacing w:line="400" w:lineRule="exact"/>
              <w:jc w:val="center"/>
              <w:rPr>
                <w:rFonts w:ascii="宋体" w:hAnsi="宋体" w:cs="宋体"/>
                <w:highlight w:val="none"/>
              </w:rPr>
            </w:pPr>
            <w:r>
              <w:rPr>
                <w:rFonts w:hint="eastAsia" w:ascii="宋体" w:hAnsi="宋体" w:cs="宋体"/>
                <w:highlight w:val="none"/>
              </w:rPr>
              <w:t>金额</w:t>
            </w:r>
          </w:p>
          <w:p>
            <w:pPr>
              <w:snapToGrid w:val="0"/>
              <w:spacing w:line="400" w:lineRule="exact"/>
              <w:jc w:val="center"/>
              <w:rPr>
                <w:rFonts w:ascii="宋体" w:hAnsi="宋体" w:cs="宋体"/>
                <w:highlight w:val="none"/>
              </w:rPr>
            </w:pPr>
            <w:r>
              <w:rPr>
                <w:rFonts w:hint="eastAsia" w:ascii="宋体" w:hAnsi="宋体" w:cs="宋体"/>
                <w:highlight w:val="none"/>
              </w:rPr>
              <w:t>（万元）</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采购人联系人及</w:t>
            </w:r>
          </w:p>
          <w:p>
            <w:pPr>
              <w:snapToGrid w:val="0"/>
              <w:spacing w:line="400" w:lineRule="exact"/>
              <w:jc w:val="center"/>
              <w:rPr>
                <w:rFonts w:ascii="宋体" w:hAnsi="宋体" w:cs="宋体"/>
                <w:highlight w:val="none"/>
              </w:rPr>
            </w:pPr>
            <w:r>
              <w:rPr>
                <w:rFonts w:hint="eastAsia" w:ascii="宋体" w:hAnsi="宋体" w:cs="宋体"/>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合同</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highlight w:val="none"/>
              </w:rPr>
            </w:pPr>
          </w:p>
        </w:tc>
      </w:tr>
    </w:tbl>
    <w:p>
      <w:pPr>
        <w:pStyle w:val="16"/>
        <w:snapToGrid w:val="0"/>
        <w:rPr>
          <w:rFonts w:ascii="宋体" w:hAnsi="宋体" w:eastAsia="宋体" w:cs="宋体"/>
          <w:sz w:val="21"/>
          <w:szCs w:val="21"/>
          <w:highlight w:val="none"/>
        </w:rPr>
      </w:pPr>
    </w:p>
    <w:p>
      <w:pPr>
        <w:pStyle w:val="3"/>
        <w:tabs>
          <w:tab w:val="left" w:pos="2472"/>
        </w:tabs>
        <w:snapToGrid w:val="0"/>
        <w:spacing w:beforeLines="0" w:afterLines="0" w:line="360" w:lineRule="auto"/>
        <w:jc w:val="left"/>
        <w:rPr>
          <w:rFonts w:hAnsi="宋体"/>
          <w:sz w:val="21"/>
          <w:highlight w:val="none"/>
        </w:rPr>
      </w:pPr>
      <w:r>
        <w:rPr>
          <w:rFonts w:hint="eastAsia" w:hAnsi="宋体"/>
          <w:sz w:val="21"/>
          <w:highlight w:val="none"/>
        </w:rPr>
        <w:t xml:space="preserve">投标人名称(公章):___________________           </w:t>
      </w:r>
    </w:p>
    <w:p>
      <w:pPr>
        <w:snapToGrid w:val="0"/>
        <w:spacing w:before="50" w:line="360" w:lineRule="auto"/>
        <w:jc w:val="left"/>
        <w:rPr>
          <w:rFonts w:ascii="宋体" w:hAnsi="宋体" w:cs="宋体"/>
          <w:highlight w:val="none"/>
        </w:rPr>
        <w:sectPr>
          <w:headerReference r:id="rId9" w:type="default"/>
          <w:footerReference r:id="rId10" w:type="default"/>
          <w:pgSz w:w="16838" w:h="11906" w:orient="landscape"/>
          <w:pgMar w:top="1797" w:right="1474" w:bottom="1797" w:left="1247" w:header="851" w:footer="851" w:gutter="0"/>
          <w:cols w:space="720" w:num="1"/>
          <w:docGrid w:type="lines" w:linePitch="312" w:charSpace="0"/>
        </w:sectPr>
      </w:pPr>
      <w:r>
        <w:rPr>
          <w:rFonts w:hint="eastAsia" w:ascii="宋体" w:hAnsi="宋体" w:cs="宋体"/>
          <w:highlight w:val="none"/>
        </w:rPr>
        <w:t>日期:_____年___月___日</w:t>
      </w:r>
    </w:p>
    <w:p>
      <w:pPr>
        <w:snapToGrid w:val="0"/>
        <w:spacing w:before="50" w:line="360" w:lineRule="auto"/>
        <w:jc w:val="left"/>
        <w:rPr>
          <w:rFonts w:ascii="宋体" w:hAnsi="宋体" w:cs="宋体"/>
          <w:highlight w:val="none"/>
        </w:rPr>
      </w:pPr>
    </w:p>
    <w:p>
      <w:pPr>
        <w:pStyle w:val="4"/>
        <w:rPr>
          <w:rFonts w:ascii="宋体" w:cs="宋体"/>
          <w:color w:val="auto"/>
          <w:spacing w:val="6"/>
          <w:highlight w:val="none"/>
        </w:rPr>
      </w:pPr>
    </w:p>
    <w:p>
      <w:pPr>
        <w:tabs>
          <w:tab w:val="left" w:pos="420"/>
        </w:tabs>
        <w:snapToGrid w:val="0"/>
        <w:spacing w:before="50" w:after="156" w:afterLines="50" w:line="360" w:lineRule="auto"/>
        <w:ind w:left="420"/>
        <w:jc w:val="left"/>
        <w:rPr>
          <w:rFonts w:ascii="宋体" w:hAnsi="宋体" w:cs="宋体"/>
          <w:highlight w:val="none"/>
        </w:rPr>
      </w:pPr>
    </w:p>
    <w:p>
      <w:pPr>
        <w:tabs>
          <w:tab w:val="left" w:pos="420"/>
        </w:tabs>
        <w:snapToGrid w:val="0"/>
        <w:spacing w:before="50" w:after="156" w:afterLines="50" w:line="360" w:lineRule="auto"/>
        <w:ind w:left="420"/>
        <w:jc w:val="left"/>
        <w:rPr>
          <w:rFonts w:ascii="宋体" w:hAnsi="宋体" w:cs="宋体"/>
          <w:highlight w:val="none"/>
        </w:rPr>
      </w:pPr>
      <w:r>
        <w:rPr>
          <w:rFonts w:hint="eastAsia" w:ascii="宋体" w:hAnsi="宋体" w:cs="宋体"/>
          <w:highlight w:val="none"/>
        </w:rPr>
        <w:t>（7）试剂质量保证措施、冷库仓储能力、产品验收方案、物流方案、售后服务能力、应急处置能力；</w:t>
      </w:r>
    </w:p>
    <w:p>
      <w:pPr>
        <w:tabs>
          <w:tab w:val="left" w:pos="420"/>
        </w:tabs>
        <w:snapToGrid w:val="0"/>
        <w:spacing w:before="50" w:after="156" w:afterLines="50" w:line="360" w:lineRule="auto"/>
        <w:ind w:left="420"/>
        <w:jc w:val="left"/>
        <w:rPr>
          <w:rFonts w:ascii="宋体" w:hAnsi="宋体" w:cs="宋体"/>
          <w:highlight w:val="none"/>
        </w:rPr>
      </w:pPr>
      <w:r>
        <w:rPr>
          <w:rFonts w:hint="eastAsia" w:ascii="宋体" w:hAnsi="宋体" w:cs="宋体"/>
          <w:highlight w:val="none"/>
        </w:rPr>
        <w:t>（8）投标人所投产品的节能环保产品认证证书复印件及所投产品属于“节能产品政府采购清单”中所列产品的相关证明资料或截图（如有请提供，加盖公章）；</w:t>
      </w:r>
    </w:p>
    <w:p>
      <w:pPr>
        <w:tabs>
          <w:tab w:val="left" w:pos="420"/>
        </w:tabs>
        <w:snapToGrid w:val="0"/>
        <w:spacing w:before="50" w:after="156" w:afterLines="50" w:line="360" w:lineRule="auto"/>
        <w:ind w:left="420"/>
        <w:jc w:val="left"/>
        <w:rPr>
          <w:rFonts w:ascii="宋体" w:hAnsi="宋体" w:cs="宋体"/>
          <w:highlight w:val="none"/>
        </w:rPr>
      </w:pPr>
      <w:r>
        <w:rPr>
          <w:rFonts w:hint="eastAsia" w:ascii="宋体" w:hAnsi="宋体" w:cs="宋体"/>
          <w:highlight w:val="none"/>
        </w:rPr>
        <w:t>（9）其他采购需求或评分标准所需资料；</w:t>
      </w:r>
    </w:p>
    <w:sectPr>
      <w:pgSz w:w="11906" w:h="16838"/>
      <w:pgMar w:top="1474" w:right="1797" w:bottom="1247"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horndale">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pict>
        <v:shape id="_x0000_s4097"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">
          <v:path arrowok="t"/>
          <v:fill on="f" focussize="0,0"/>
          <v:stroke on="f" joinstyle="miter"/>
          <v:imagedata o:title=""/>
          <o:lock v:ext="edit"/>
          <v:textbox inset="0mm,0mm,0mm,0mm" style="mso-fit-shape-to-text:t;">
            <w:txbxContent>
              <w:p>
                <w:pPr>
                  <w:pStyle w:val="31"/>
                  <w:jc w:val="center"/>
                  <w:rPr>
                    <w:rFonts w:cs="Times New Roman"/>
                  </w:rPr>
                </w:pPr>
                <w:r>
                  <w:fldChar w:fldCharType="begin"/>
                </w:r>
                <w:r>
                  <w:instrText xml:space="preserve"> PAGE   \* MERGEFORMAT </w:instrText>
                </w:r>
                <w:r>
                  <w:fldChar w:fldCharType="separate"/>
                </w:r>
                <w:r>
                  <w:rPr>
                    <w:lang w:val="zh-CN"/>
                  </w:rPr>
                  <w:t>2</w:t>
                </w:r>
                <w:r>
                  <w:rPr>
                    <w:lang w:val="zh-CN"/>
                  </w:rPr>
                  <w:fldChar w:fldCharType="end"/>
                </w:r>
              </w:p>
            </w:txbxContent>
          </v:textbox>
        </v:shape>
      </w:pict>
    </w:r>
  </w:p>
  <w:p>
    <w:pPr>
      <w:pStyle w:val="31"/>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892576"/>
    </w:sdtPr>
    <w:sdtContent>
      <w:p>
        <w:pPr>
          <w:pStyle w:val="31"/>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r>
      <w:pict>
        <v:shape id="_x0000_s4098" o:spid="_x0000_s4098" o:spt="202" type="#_x0000_t202" style="position:absolute;left:0pt;margin-top:-13.4pt;height:23.75pt;width:16.55pt;mso-position-horizontal:center;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">
          <v:path arrowok="t"/>
          <v:fill on="f" focussize="0,0"/>
          <v:stroke on="f" joinstyle="miter"/>
          <v:imagedata o:title=""/>
          <o:lock v:ext="edit"/>
          <v:textbox inset="0mm,0mm,0mm,0mm">
            <w:txbxContent>
              <w:p>
                <w:pPr>
                  <w:snapToGrid w:val="0"/>
                  <w:rPr>
                    <w:sz w:val="18"/>
                    <w:szCs w:val="18"/>
                  </w:rPr>
                </w:pPr>
                <w:r>
                  <w:fldChar w:fldCharType="begin"/>
                </w:r>
                <w:r>
                  <w:instrText xml:space="preserve"> PAGE  \* MERGEFORMAT </w:instrText>
                </w:r>
                <w:r>
                  <w:fldChar w:fldCharType="separate"/>
                </w:r>
                <w:r>
                  <w:rPr>
                    <w:sz w:val="18"/>
                    <w:szCs w:val="18"/>
                  </w:rPr>
                  <w:t>7</w:t>
                </w:r>
                <w:r>
                  <w:rPr>
                    <w:sz w:val="18"/>
                    <w:szCs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rPr>
        <w:rFonts w:cs="Times New Roman"/>
      </w:rPr>
    </w:pPr>
    <w:r>
      <w:pict>
        <v:shape id="文本框 4" o:spid="_x0000_s4100"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GSup9DTAQAApQMAAA4AAAAAAAAAAQAgAAAAHwEA&#10;AGRycy9lMm9Eb2MueG1sUEsFBgAAAAAGAAYAWQEAAGQFAAAAAA==&#10;">
          <v:path/>
          <v:fill on="f" focussize="0,0"/>
          <v:stroke on="f" joinstyle="miter"/>
          <v:imagedata o:title=""/>
          <o:lock v:ext="edit"/>
          <v:textbox inset="0mm,0mm,0mm,0mm" style="mso-fit-shape-to-text:t;">
            <w:txbxContent>
              <w:p>
                <w:pPr>
                  <w:pStyle w:val="31"/>
                  <w:rPr>
                    <w:rStyle w:val="52"/>
                    <w:rFonts w:cs="Times New Roman"/>
                  </w:rPr>
                </w:pPr>
                <w:r>
                  <w:rPr>
                    <w:rStyle w:val="52"/>
                  </w:rPr>
                  <w:fldChar w:fldCharType="begin"/>
                </w:r>
                <w:r>
                  <w:rPr>
                    <w:rStyle w:val="52"/>
                  </w:rPr>
                  <w:instrText xml:space="preserve">PAGE  </w:instrText>
                </w:r>
                <w:r>
                  <w:rPr>
                    <w:rStyle w:val="52"/>
                  </w:rPr>
                  <w:fldChar w:fldCharType="separate"/>
                </w:r>
                <w:r>
                  <w:rPr>
                    <w:rStyle w:val="52"/>
                  </w:rPr>
                  <w:t>35</w:t>
                </w:r>
                <w:r>
                  <w:rPr>
                    <w:rStyle w:val="52"/>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rPr>
        <w:rFonts w:cs="Times New Roman"/>
      </w:rPr>
    </w:pPr>
    <w:r>
      <w:pict>
        <v:shape id="文本框 1" o:spid="_x0000_s4101"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pYU0AAAAAMBAAAPAAAAAAAAAAEAIAAAACIAAABkcnMv&#10;ZG93bnJldi54bWxQSwECFAAUAAAACACHTuJA/PgjOtIBAAClAwAADgAAAAAAAAABACAAAAAfAQAA&#10;ZHJzL2Uyb0RvYy54bWxQSwUGAAAAAAYABgBZAQAAYwUAAAAA&#10;">
          <v:path/>
          <v:fill on="f" focussize="0,0"/>
          <v:stroke on="f" joinstyle="miter"/>
          <v:imagedata o:title=""/>
          <o:lock v:ext="edit"/>
          <v:textbox inset="0mm,0mm,0mm,0mm" style="mso-fit-shape-to-text:t;">
            <w:txbxContent>
              <w:p>
                <w:pPr>
                  <w:pStyle w:val="31"/>
                  <w:rPr>
                    <w:rStyle w:val="52"/>
                    <w:rFonts w:cs="Times New Roman"/>
                  </w:rPr>
                </w:pPr>
                <w:r>
                  <w:rPr>
                    <w:rStyle w:val="52"/>
                  </w:rPr>
                  <w:fldChar w:fldCharType="begin"/>
                </w:r>
                <w:r>
                  <w:rPr>
                    <w:rStyle w:val="52"/>
                  </w:rPr>
                  <w:instrText xml:space="preserve">PAGE  </w:instrText>
                </w:r>
                <w:r>
                  <w:rPr>
                    <w:rStyle w:val="52"/>
                  </w:rPr>
                  <w:fldChar w:fldCharType="separate"/>
                </w:r>
                <w:r>
                  <w:rPr>
                    <w:rStyle w:val="52"/>
                  </w:rPr>
                  <w:t>44</w:t>
                </w:r>
                <w:r>
                  <w:rPr>
                    <w:rStyle w:val="5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125BE"/>
    <w:multiLevelType w:val="singleLevel"/>
    <w:tmpl w:val="D06125BE"/>
    <w:lvl w:ilvl="0" w:tentative="0">
      <w:start w:val="1"/>
      <w:numFmt w:val="decimal"/>
      <w:lvlText w:val="(%1)"/>
      <w:lvlJc w:val="left"/>
      <w:pPr>
        <w:ind w:left="851" w:hanging="425"/>
      </w:pPr>
      <w:rPr>
        <w:rFonts w:hint="default"/>
      </w:rPr>
    </w:lvl>
  </w:abstractNum>
  <w:abstractNum w:abstractNumId="1">
    <w:nsid w:val="EB15A06E"/>
    <w:multiLevelType w:val="singleLevel"/>
    <w:tmpl w:val="EB15A06E"/>
    <w:lvl w:ilvl="0" w:tentative="0">
      <w:start w:val="1"/>
      <w:numFmt w:val="decimal"/>
      <w:suff w:val="nothing"/>
      <w:lvlText w:val="%1、"/>
      <w:lvlJc w:val="left"/>
    </w:lvl>
  </w:abstractNum>
  <w:abstractNum w:abstractNumId="2">
    <w:nsid w:val="00000003"/>
    <w:multiLevelType w:val="singleLevel"/>
    <w:tmpl w:val="00000003"/>
    <w:lvl w:ilvl="0" w:tentative="0">
      <w:start w:val="2"/>
      <w:numFmt w:val="decimal"/>
      <w:suff w:val="nothing"/>
      <w:lvlText w:val="（%1）"/>
      <w:lvlJc w:val="left"/>
    </w:lvl>
  </w:abstractNum>
  <w:abstractNum w:abstractNumId="3">
    <w:nsid w:val="00000005"/>
    <w:multiLevelType w:val="multilevel"/>
    <w:tmpl w:val="00000005"/>
    <w:lvl w:ilvl="0" w:tentative="0">
      <w:start w:val="1"/>
      <w:numFmt w:val="japaneseCounting"/>
      <w:pStyle w:val="2"/>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8"/>
      <w:lvlText w:val="%5)"/>
      <w:lvlJc w:val="left"/>
      <w:pPr>
        <w:tabs>
          <w:tab w:val="left" w:pos="2100"/>
        </w:tabs>
        <w:ind w:left="2100" w:hanging="420"/>
      </w:pPr>
    </w:lvl>
    <w:lvl w:ilvl="5" w:tentative="0">
      <w:start w:val="1"/>
      <w:numFmt w:val="lowerRoman"/>
      <w:pStyle w:val="10"/>
      <w:lvlText w:val="%6."/>
      <w:lvlJc w:val="right"/>
      <w:pPr>
        <w:tabs>
          <w:tab w:val="left" w:pos="2520"/>
        </w:tabs>
        <w:ind w:left="2520" w:hanging="420"/>
      </w:pPr>
    </w:lvl>
    <w:lvl w:ilvl="6" w:tentative="0">
      <w:start w:val="1"/>
      <w:numFmt w:val="decimal"/>
      <w:pStyle w:val="11"/>
      <w:lvlText w:val="%7."/>
      <w:lvlJc w:val="left"/>
      <w:pPr>
        <w:tabs>
          <w:tab w:val="left" w:pos="2940"/>
        </w:tabs>
        <w:ind w:left="2940" w:hanging="420"/>
      </w:pPr>
    </w:lvl>
    <w:lvl w:ilvl="7" w:tentative="0">
      <w:start w:val="1"/>
      <w:numFmt w:val="lowerLetter"/>
      <w:pStyle w:val="12"/>
      <w:lvlText w:val="%8)"/>
      <w:lvlJc w:val="left"/>
      <w:pPr>
        <w:tabs>
          <w:tab w:val="left" w:pos="3360"/>
        </w:tabs>
        <w:ind w:left="3360" w:hanging="420"/>
      </w:pPr>
    </w:lvl>
    <w:lvl w:ilvl="8" w:tentative="0">
      <w:start w:val="1"/>
      <w:numFmt w:val="lowerRoman"/>
      <w:pStyle w:val="13"/>
      <w:lvlText w:val="%9."/>
      <w:lvlJc w:val="right"/>
      <w:pPr>
        <w:tabs>
          <w:tab w:val="left" w:pos="3780"/>
        </w:tabs>
        <w:ind w:left="3780" w:hanging="420"/>
      </w:pPr>
    </w:lvl>
  </w:abstractNum>
  <w:abstractNum w:abstractNumId="4">
    <w:nsid w:val="00000007"/>
    <w:multiLevelType w:val="singleLevel"/>
    <w:tmpl w:val="00000007"/>
    <w:lvl w:ilvl="0" w:tentative="0">
      <w:start w:val="1"/>
      <w:numFmt w:val="chineseCounting"/>
      <w:pStyle w:val="324"/>
      <w:suff w:val="nothing"/>
      <w:lvlText w:val="%1、"/>
      <w:lvlJc w:val="left"/>
    </w:lvl>
  </w:abstractNum>
  <w:abstractNum w:abstractNumId="5">
    <w:nsid w:val="0000000B"/>
    <w:multiLevelType w:val="singleLevel"/>
    <w:tmpl w:val="0000000B"/>
    <w:lvl w:ilvl="0" w:tentative="0">
      <w:start w:val="1"/>
      <w:numFmt w:val="decimal"/>
      <w:suff w:val="nothing"/>
      <w:lvlText w:val="（%1）"/>
      <w:lvlJc w:val="left"/>
      <w:pPr>
        <w:ind w:firstLine="400"/>
      </w:pPr>
      <w:rPr>
        <w:rFonts w:hint="default"/>
      </w:rPr>
    </w:lvl>
  </w:abstractNum>
  <w:abstractNum w:abstractNumId="6">
    <w:nsid w:val="00000015"/>
    <w:multiLevelType w:val="singleLevel"/>
    <w:tmpl w:val="00000015"/>
    <w:lvl w:ilvl="0" w:tentative="0">
      <w:start w:val="2"/>
      <w:numFmt w:val="decimal"/>
      <w:suff w:val="nothing"/>
      <w:lvlText w:val="%1、"/>
      <w:lvlJc w:val="left"/>
    </w:lvl>
  </w:abstractNum>
  <w:abstractNum w:abstractNumId="7">
    <w:nsid w:val="0000001F"/>
    <w:multiLevelType w:val="multilevel"/>
    <w:tmpl w:val="0000001F"/>
    <w:lvl w:ilvl="0" w:tentative="0">
      <w:start w:val="1"/>
      <w:numFmt w:val="decimal"/>
      <w:pStyle w:val="15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485011F"/>
    <w:multiLevelType w:val="singleLevel"/>
    <w:tmpl w:val="0485011F"/>
    <w:lvl w:ilvl="0" w:tentative="0">
      <w:start w:val="1"/>
      <w:numFmt w:val="decimal"/>
      <w:lvlText w:val="(%1)"/>
      <w:lvlJc w:val="left"/>
      <w:pPr>
        <w:ind w:left="851" w:hanging="425"/>
      </w:pPr>
      <w:rPr>
        <w:rFonts w:hint="default"/>
      </w:rPr>
    </w:lvl>
  </w:abstractNum>
  <w:abstractNum w:abstractNumId="9">
    <w:nsid w:val="0E5A4BA2"/>
    <w:multiLevelType w:val="multilevel"/>
    <w:tmpl w:val="0E5A4BA2"/>
    <w:lvl w:ilvl="0" w:tentative="0">
      <w:start w:val="1"/>
      <w:numFmt w:val="chineseCountingThousand"/>
      <w:pStyle w:val="147"/>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54"/>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0">
    <w:nsid w:val="22926F30"/>
    <w:multiLevelType w:val="multilevel"/>
    <w:tmpl w:val="22926F30"/>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9D120CC"/>
    <w:multiLevelType w:val="singleLevel"/>
    <w:tmpl w:val="29D120CC"/>
    <w:lvl w:ilvl="0" w:tentative="0">
      <w:start w:val="1"/>
      <w:numFmt w:val="decimal"/>
      <w:suff w:val="nothing"/>
      <w:lvlText w:val="（%1）"/>
      <w:lvlJc w:val="left"/>
    </w:lvl>
  </w:abstractNum>
  <w:abstractNum w:abstractNumId="12">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235"/>
      <w:lvlText w:val=""/>
      <w:lvlJc w:val="left"/>
      <w:pPr>
        <w:tabs>
          <w:tab w:val="left" w:pos="760"/>
        </w:tabs>
        <w:ind w:left="1264" w:hanging="413"/>
      </w:pPr>
      <w:rPr>
        <w:rFonts w:hint="default" w:ascii="Symbol" w:hAnsi="Symbol" w:cs="Symbol"/>
        <w:color w:val="auto"/>
      </w:rPr>
    </w:lvl>
    <w:lvl w:ilvl="2" w:tentative="0">
      <w:start w:val="1"/>
      <w:numFmt w:val="bullet"/>
      <w:pStyle w:val="210"/>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13">
    <w:nsid w:val="3568098D"/>
    <w:multiLevelType w:val="multilevel"/>
    <w:tmpl w:val="3568098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9D5323B"/>
    <w:multiLevelType w:val="multilevel"/>
    <w:tmpl w:val="49D5323B"/>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02A2054"/>
    <w:multiLevelType w:val="multilevel"/>
    <w:tmpl w:val="502A2054"/>
    <w:lvl w:ilvl="0" w:tentative="0">
      <w:start w:val="1"/>
      <w:numFmt w:val="decimal"/>
      <w:lvlText w:val="%1."/>
      <w:lvlJc w:val="left"/>
      <w:pPr>
        <w:tabs>
          <w:tab w:val="left" w:pos="360"/>
        </w:tabs>
        <w:ind w:left="360" w:hanging="360"/>
      </w:pPr>
      <w:rPr>
        <w:rFonts w:hint="default"/>
      </w:rPr>
    </w:lvl>
    <w:lvl w:ilvl="1" w:tentative="0">
      <w:start w:val="4"/>
      <w:numFmt w:val="japaneseCounting"/>
      <w:lvlText w:val="%2、"/>
      <w:lvlJc w:val="left"/>
      <w:pPr>
        <w:tabs>
          <w:tab w:val="left" w:pos="720"/>
        </w:tabs>
        <w:ind w:left="72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38D0541"/>
    <w:multiLevelType w:val="multilevel"/>
    <w:tmpl w:val="538D0541"/>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67CFDD7"/>
    <w:multiLevelType w:val="singleLevel"/>
    <w:tmpl w:val="567CFDD7"/>
    <w:lvl w:ilvl="0" w:tentative="0">
      <w:start w:val="1"/>
      <w:numFmt w:val="decimal"/>
      <w:suff w:val="nothing"/>
      <w:lvlText w:val="%1、"/>
      <w:lvlJc w:val="left"/>
    </w:lvl>
  </w:abstractNum>
  <w:abstractNum w:abstractNumId="18">
    <w:nsid w:val="7AF0F3CE"/>
    <w:multiLevelType w:val="singleLevel"/>
    <w:tmpl w:val="7AF0F3CE"/>
    <w:lvl w:ilvl="0" w:tentative="0">
      <w:start w:val="3"/>
      <w:numFmt w:val="decimal"/>
      <w:lvlText w:val="(%1)"/>
      <w:lvlJc w:val="left"/>
      <w:pPr>
        <w:tabs>
          <w:tab w:val="left" w:pos="840"/>
        </w:tabs>
        <w:ind w:left="845" w:hanging="425"/>
      </w:pPr>
      <w:rPr>
        <w:rFont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
  </w:num>
  <w:num w:numId="7">
    <w:abstractNumId w:val="0"/>
  </w:num>
  <w:num w:numId="8">
    <w:abstractNumId w:val="8"/>
  </w:num>
  <w:num w:numId="9">
    <w:abstractNumId w:val="18"/>
  </w:num>
  <w:num w:numId="10">
    <w:abstractNumId w:val="5"/>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3"/>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BookNames" w:val="?¡ì?????????¡ì?¡ì?"/>
    <w:docVar w:name="commondata" w:val="eyJoZGlkIjoiMTVhMWZiNDQyNjcyYjIyMjUwYzQ4YjMyNWVhODhmZTUifQ=="/>
    <w:docVar w:name="CurUserName" w:val="??¡ì??? ???¡ì??? 1???????¡ì?????¡ì????¡ì???H1h1Level 1 Topic HeadingH11H12H111H13H1... Char"/>
    <w:docVar w:name="DeleteMarces" w:val="?¡ì?????????¡ì?¡ì???~????b ?~??????¡§????"/>
    <w:docVar w:name="DocName" w:val="w:rsidR"/>
    <w:docVar w:name="OldInfo" w:val="??????"/>
  </w:docVars>
  <w:rsids>
    <w:rsidRoot w:val="00172A27"/>
    <w:rsid w:val="00001B4C"/>
    <w:rsid w:val="000049CD"/>
    <w:rsid w:val="00004D50"/>
    <w:rsid w:val="00005E47"/>
    <w:rsid w:val="00010A2C"/>
    <w:rsid w:val="000112D8"/>
    <w:rsid w:val="00014178"/>
    <w:rsid w:val="00015B7B"/>
    <w:rsid w:val="00021FF7"/>
    <w:rsid w:val="00023B20"/>
    <w:rsid w:val="000325C1"/>
    <w:rsid w:val="000327A3"/>
    <w:rsid w:val="00033472"/>
    <w:rsid w:val="00033B44"/>
    <w:rsid w:val="000345C2"/>
    <w:rsid w:val="00035679"/>
    <w:rsid w:val="00035824"/>
    <w:rsid w:val="00036646"/>
    <w:rsid w:val="00037FFA"/>
    <w:rsid w:val="00041FDA"/>
    <w:rsid w:val="00042A8E"/>
    <w:rsid w:val="0004424B"/>
    <w:rsid w:val="000503C2"/>
    <w:rsid w:val="00053B09"/>
    <w:rsid w:val="00054378"/>
    <w:rsid w:val="0005668C"/>
    <w:rsid w:val="0006051B"/>
    <w:rsid w:val="0006108D"/>
    <w:rsid w:val="00062050"/>
    <w:rsid w:val="000621A1"/>
    <w:rsid w:val="00062805"/>
    <w:rsid w:val="00063BF3"/>
    <w:rsid w:val="00064033"/>
    <w:rsid w:val="00070469"/>
    <w:rsid w:val="0007142A"/>
    <w:rsid w:val="00071A95"/>
    <w:rsid w:val="000738F4"/>
    <w:rsid w:val="00074256"/>
    <w:rsid w:val="00075712"/>
    <w:rsid w:val="00077E5B"/>
    <w:rsid w:val="000803DB"/>
    <w:rsid w:val="00080829"/>
    <w:rsid w:val="0008431C"/>
    <w:rsid w:val="00086675"/>
    <w:rsid w:val="000909AB"/>
    <w:rsid w:val="00090C82"/>
    <w:rsid w:val="00090EC1"/>
    <w:rsid w:val="00091F00"/>
    <w:rsid w:val="00093C91"/>
    <w:rsid w:val="00093EC1"/>
    <w:rsid w:val="00097AD4"/>
    <w:rsid w:val="00097FF8"/>
    <w:rsid w:val="000A2C88"/>
    <w:rsid w:val="000A555E"/>
    <w:rsid w:val="000A6393"/>
    <w:rsid w:val="000B00A3"/>
    <w:rsid w:val="000B0520"/>
    <w:rsid w:val="000B08DA"/>
    <w:rsid w:val="000B23DC"/>
    <w:rsid w:val="000B26C8"/>
    <w:rsid w:val="000B3673"/>
    <w:rsid w:val="000B3C9B"/>
    <w:rsid w:val="000B3CEC"/>
    <w:rsid w:val="000B4307"/>
    <w:rsid w:val="000B5AE1"/>
    <w:rsid w:val="000B6EA7"/>
    <w:rsid w:val="000C1383"/>
    <w:rsid w:val="000C1EE4"/>
    <w:rsid w:val="000C3A4A"/>
    <w:rsid w:val="000C4B41"/>
    <w:rsid w:val="000C4FDD"/>
    <w:rsid w:val="000C516F"/>
    <w:rsid w:val="000C6F80"/>
    <w:rsid w:val="000C766B"/>
    <w:rsid w:val="000D0500"/>
    <w:rsid w:val="000D0F41"/>
    <w:rsid w:val="000D1351"/>
    <w:rsid w:val="000D21D7"/>
    <w:rsid w:val="000D2B5A"/>
    <w:rsid w:val="000D5400"/>
    <w:rsid w:val="000D701E"/>
    <w:rsid w:val="000D796C"/>
    <w:rsid w:val="000E12B4"/>
    <w:rsid w:val="000E3D93"/>
    <w:rsid w:val="000E51B3"/>
    <w:rsid w:val="000E677F"/>
    <w:rsid w:val="000E7418"/>
    <w:rsid w:val="000F2188"/>
    <w:rsid w:val="000F2D65"/>
    <w:rsid w:val="000F3F73"/>
    <w:rsid w:val="000F5421"/>
    <w:rsid w:val="000F5648"/>
    <w:rsid w:val="000F598A"/>
    <w:rsid w:val="000F7912"/>
    <w:rsid w:val="00100F91"/>
    <w:rsid w:val="001010CE"/>
    <w:rsid w:val="00103334"/>
    <w:rsid w:val="001055CA"/>
    <w:rsid w:val="001104E3"/>
    <w:rsid w:val="00112436"/>
    <w:rsid w:val="001136FC"/>
    <w:rsid w:val="00115FC4"/>
    <w:rsid w:val="001174E0"/>
    <w:rsid w:val="00120E07"/>
    <w:rsid w:val="00121864"/>
    <w:rsid w:val="001224BE"/>
    <w:rsid w:val="00130D10"/>
    <w:rsid w:val="00131C44"/>
    <w:rsid w:val="001341A1"/>
    <w:rsid w:val="00135942"/>
    <w:rsid w:val="001360B5"/>
    <w:rsid w:val="00142C92"/>
    <w:rsid w:val="001431BC"/>
    <w:rsid w:val="00143A5E"/>
    <w:rsid w:val="00144B53"/>
    <w:rsid w:val="00154D49"/>
    <w:rsid w:val="00154DD7"/>
    <w:rsid w:val="00155930"/>
    <w:rsid w:val="00155E94"/>
    <w:rsid w:val="00162B94"/>
    <w:rsid w:val="00162D88"/>
    <w:rsid w:val="0016378D"/>
    <w:rsid w:val="001642A1"/>
    <w:rsid w:val="0016583C"/>
    <w:rsid w:val="00166CD6"/>
    <w:rsid w:val="00167E56"/>
    <w:rsid w:val="0017073C"/>
    <w:rsid w:val="00170CAE"/>
    <w:rsid w:val="00171834"/>
    <w:rsid w:val="00172A27"/>
    <w:rsid w:val="00173BC1"/>
    <w:rsid w:val="00174294"/>
    <w:rsid w:val="001748D6"/>
    <w:rsid w:val="00174FBD"/>
    <w:rsid w:val="00176087"/>
    <w:rsid w:val="001773BC"/>
    <w:rsid w:val="00182035"/>
    <w:rsid w:val="001830B3"/>
    <w:rsid w:val="001836DD"/>
    <w:rsid w:val="00183887"/>
    <w:rsid w:val="0018481A"/>
    <w:rsid w:val="00185343"/>
    <w:rsid w:val="00185A36"/>
    <w:rsid w:val="0018621B"/>
    <w:rsid w:val="00187EC3"/>
    <w:rsid w:val="00190648"/>
    <w:rsid w:val="00192388"/>
    <w:rsid w:val="001924C0"/>
    <w:rsid w:val="0019386F"/>
    <w:rsid w:val="00197508"/>
    <w:rsid w:val="001A0A83"/>
    <w:rsid w:val="001A2A45"/>
    <w:rsid w:val="001A2B1C"/>
    <w:rsid w:val="001A5E8D"/>
    <w:rsid w:val="001A6884"/>
    <w:rsid w:val="001B19B9"/>
    <w:rsid w:val="001B4BC4"/>
    <w:rsid w:val="001B5666"/>
    <w:rsid w:val="001B619E"/>
    <w:rsid w:val="001B6B2C"/>
    <w:rsid w:val="001B6E44"/>
    <w:rsid w:val="001B794C"/>
    <w:rsid w:val="001B7A8D"/>
    <w:rsid w:val="001B7B8F"/>
    <w:rsid w:val="001C01BE"/>
    <w:rsid w:val="001C15EF"/>
    <w:rsid w:val="001C37C0"/>
    <w:rsid w:val="001C3834"/>
    <w:rsid w:val="001C43C3"/>
    <w:rsid w:val="001C4529"/>
    <w:rsid w:val="001C4D5A"/>
    <w:rsid w:val="001D135E"/>
    <w:rsid w:val="001D14A0"/>
    <w:rsid w:val="001D288E"/>
    <w:rsid w:val="001D3324"/>
    <w:rsid w:val="001D36A7"/>
    <w:rsid w:val="001D53BC"/>
    <w:rsid w:val="001D5E95"/>
    <w:rsid w:val="001E17C4"/>
    <w:rsid w:val="001E50D3"/>
    <w:rsid w:val="001E5FE6"/>
    <w:rsid w:val="001F16E4"/>
    <w:rsid w:val="001F2B28"/>
    <w:rsid w:val="001F3DBE"/>
    <w:rsid w:val="001F4201"/>
    <w:rsid w:val="001F6AA0"/>
    <w:rsid w:val="001F6CB8"/>
    <w:rsid w:val="0020163F"/>
    <w:rsid w:val="002031F7"/>
    <w:rsid w:val="00204FEE"/>
    <w:rsid w:val="00205A4A"/>
    <w:rsid w:val="00205C33"/>
    <w:rsid w:val="002065DC"/>
    <w:rsid w:val="0020670E"/>
    <w:rsid w:val="00210618"/>
    <w:rsid w:val="00210718"/>
    <w:rsid w:val="00211417"/>
    <w:rsid w:val="002128EE"/>
    <w:rsid w:val="0021304A"/>
    <w:rsid w:val="00213DD0"/>
    <w:rsid w:val="00215274"/>
    <w:rsid w:val="00215FB9"/>
    <w:rsid w:val="002200D7"/>
    <w:rsid w:val="00220258"/>
    <w:rsid w:val="0022194B"/>
    <w:rsid w:val="00222AD3"/>
    <w:rsid w:val="002249B8"/>
    <w:rsid w:val="00224FDC"/>
    <w:rsid w:val="002253D6"/>
    <w:rsid w:val="00227059"/>
    <w:rsid w:val="00227649"/>
    <w:rsid w:val="00227C3B"/>
    <w:rsid w:val="00231FCA"/>
    <w:rsid w:val="0023279C"/>
    <w:rsid w:val="002328B4"/>
    <w:rsid w:val="00232C22"/>
    <w:rsid w:val="00233A62"/>
    <w:rsid w:val="00233F6B"/>
    <w:rsid w:val="00234A24"/>
    <w:rsid w:val="00234C40"/>
    <w:rsid w:val="00240115"/>
    <w:rsid w:val="00241BD1"/>
    <w:rsid w:val="0024426E"/>
    <w:rsid w:val="00244384"/>
    <w:rsid w:val="002450B3"/>
    <w:rsid w:val="00245CF3"/>
    <w:rsid w:val="002471B3"/>
    <w:rsid w:val="002472FF"/>
    <w:rsid w:val="00250CBF"/>
    <w:rsid w:val="00251145"/>
    <w:rsid w:val="00261BDD"/>
    <w:rsid w:val="00262DCF"/>
    <w:rsid w:val="00262F39"/>
    <w:rsid w:val="00263851"/>
    <w:rsid w:val="00265F1F"/>
    <w:rsid w:val="00267A10"/>
    <w:rsid w:val="00271195"/>
    <w:rsid w:val="0027124A"/>
    <w:rsid w:val="00271804"/>
    <w:rsid w:val="00274B59"/>
    <w:rsid w:val="0027610A"/>
    <w:rsid w:val="0027752C"/>
    <w:rsid w:val="00280DE3"/>
    <w:rsid w:val="00281821"/>
    <w:rsid w:val="00283A60"/>
    <w:rsid w:val="0028661E"/>
    <w:rsid w:val="00287653"/>
    <w:rsid w:val="00287F91"/>
    <w:rsid w:val="00290D16"/>
    <w:rsid w:val="0029114C"/>
    <w:rsid w:val="00292882"/>
    <w:rsid w:val="00293D51"/>
    <w:rsid w:val="00293FF2"/>
    <w:rsid w:val="00294A12"/>
    <w:rsid w:val="00295B44"/>
    <w:rsid w:val="00297ED1"/>
    <w:rsid w:val="002A0823"/>
    <w:rsid w:val="002A154C"/>
    <w:rsid w:val="002A3663"/>
    <w:rsid w:val="002A3F8E"/>
    <w:rsid w:val="002A56AF"/>
    <w:rsid w:val="002A636E"/>
    <w:rsid w:val="002B0CBD"/>
    <w:rsid w:val="002B2510"/>
    <w:rsid w:val="002B312E"/>
    <w:rsid w:val="002B4090"/>
    <w:rsid w:val="002B40ED"/>
    <w:rsid w:val="002B468D"/>
    <w:rsid w:val="002B6ED3"/>
    <w:rsid w:val="002C0D58"/>
    <w:rsid w:val="002C1B24"/>
    <w:rsid w:val="002C2F3E"/>
    <w:rsid w:val="002C303E"/>
    <w:rsid w:val="002C36B3"/>
    <w:rsid w:val="002C5FEB"/>
    <w:rsid w:val="002C78B6"/>
    <w:rsid w:val="002D0748"/>
    <w:rsid w:val="002D2B7C"/>
    <w:rsid w:val="002D748D"/>
    <w:rsid w:val="002E104E"/>
    <w:rsid w:val="002E2061"/>
    <w:rsid w:val="002E254A"/>
    <w:rsid w:val="002E2942"/>
    <w:rsid w:val="002E34E8"/>
    <w:rsid w:val="002E35A6"/>
    <w:rsid w:val="002E38EA"/>
    <w:rsid w:val="002E4050"/>
    <w:rsid w:val="002E63C4"/>
    <w:rsid w:val="002F0249"/>
    <w:rsid w:val="002F0DE5"/>
    <w:rsid w:val="002F63AA"/>
    <w:rsid w:val="002F7F5F"/>
    <w:rsid w:val="00302676"/>
    <w:rsid w:val="0030365B"/>
    <w:rsid w:val="00305438"/>
    <w:rsid w:val="0031042E"/>
    <w:rsid w:val="003138E3"/>
    <w:rsid w:val="003152A5"/>
    <w:rsid w:val="00317C07"/>
    <w:rsid w:val="00323149"/>
    <w:rsid w:val="00324EF3"/>
    <w:rsid w:val="003271C6"/>
    <w:rsid w:val="00327B34"/>
    <w:rsid w:val="0033278E"/>
    <w:rsid w:val="003327E1"/>
    <w:rsid w:val="00332C7F"/>
    <w:rsid w:val="00333EC5"/>
    <w:rsid w:val="00334227"/>
    <w:rsid w:val="003366A9"/>
    <w:rsid w:val="00340AA7"/>
    <w:rsid w:val="00342255"/>
    <w:rsid w:val="003424C4"/>
    <w:rsid w:val="00345DC8"/>
    <w:rsid w:val="00346ED0"/>
    <w:rsid w:val="00346F6A"/>
    <w:rsid w:val="003471D1"/>
    <w:rsid w:val="0035047D"/>
    <w:rsid w:val="00350876"/>
    <w:rsid w:val="003521FA"/>
    <w:rsid w:val="0035337F"/>
    <w:rsid w:val="003541B4"/>
    <w:rsid w:val="003561AC"/>
    <w:rsid w:val="00357848"/>
    <w:rsid w:val="00357E25"/>
    <w:rsid w:val="003616A0"/>
    <w:rsid w:val="00362B7D"/>
    <w:rsid w:val="00362E1D"/>
    <w:rsid w:val="00363E3D"/>
    <w:rsid w:val="00363F45"/>
    <w:rsid w:val="00366942"/>
    <w:rsid w:val="00370C44"/>
    <w:rsid w:val="00370C71"/>
    <w:rsid w:val="00373232"/>
    <w:rsid w:val="00373FB2"/>
    <w:rsid w:val="0037516C"/>
    <w:rsid w:val="0037723A"/>
    <w:rsid w:val="00380634"/>
    <w:rsid w:val="003816EE"/>
    <w:rsid w:val="00382621"/>
    <w:rsid w:val="00385A22"/>
    <w:rsid w:val="003870C7"/>
    <w:rsid w:val="00392830"/>
    <w:rsid w:val="00395D8E"/>
    <w:rsid w:val="00396D0C"/>
    <w:rsid w:val="003A1EBA"/>
    <w:rsid w:val="003A2C49"/>
    <w:rsid w:val="003A58B3"/>
    <w:rsid w:val="003A679A"/>
    <w:rsid w:val="003B1086"/>
    <w:rsid w:val="003B12C9"/>
    <w:rsid w:val="003B18EA"/>
    <w:rsid w:val="003B351D"/>
    <w:rsid w:val="003B50B9"/>
    <w:rsid w:val="003B5E9E"/>
    <w:rsid w:val="003B62B2"/>
    <w:rsid w:val="003B70A7"/>
    <w:rsid w:val="003B7110"/>
    <w:rsid w:val="003B71DD"/>
    <w:rsid w:val="003C1A3A"/>
    <w:rsid w:val="003C2BB3"/>
    <w:rsid w:val="003C2D4A"/>
    <w:rsid w:val="003C3673"/>
    <w:rsid w:val="003C6106"/>
    <w:rsid w:val="003C7877"/>
    <w:rsid w:val="003D0307"/>
    <w:rsid w:val="003D528C"/>
    <w:rsid w:val="003D7B39"/>
    <w:rsid w:val="003E035C"/>
    <w:rsid w:val="003E05CB"/>
    <w:rsid w:val="003E1A91"/>
    <w:rsid w:val="003E32D8"/>
    <w:rsid w:val="003E40E5"/>
    <w:rsid w:val="003F0520"/>
    <w:rsid w:val="003F1BBE"/>
    <w:rsid w:val="003F1CE3"/>
    <w:rsid w:val="003F1EEC"/>
    <w:rsid w:val="003F22A7"/>
    <w:rsid w:val="003F53C0"/>
    <w:rsid w:val="003F6C47"/>
    <w:rsid w:val="0040027F"/>
    <w:rsid w:val="00401340"/>
    <w:rsid w:val="00403306"/>
    <w:rsid w:val="004035A2"/>
    <w:rsid w:val="00406297"/>
    <w:rsid w:val="004118E7"/>
    <w:rsid w:val="0041279A"/>
    <w:rsid w:val="0041294C"/>
    <w:rsid w:val="00412EE1"/>
    <w:rsid w:val="004139B9"/>
    <w:rsid w:val="0041687A"/>
    <w:rsid w:val="004208B5"/>
    <w:rsid w:val="0042154B"/>
    <w:rsid w:val="0042160A"/>
    <w:rsid w:val="0042302B"/>
    <w:rsid w:val="00423EA6"/>
    <w:rsid w:val="00424540"/>
    <w:rsid w:val="004248DA"/>
    <w:rsid w:val="00425785"/>
    <w:rsid w:val="004258E1"/>
    <w:rsid w:val="0042792D"/>
    <w:rsid w:val="00427D09"/>
    <w:rsid w:val="00432CA0"/>
    <w:rsid w:val="00435A7F"/>
    <w:rsid w:val="00435BE5"/>
    <w:rsid w:val="00436E97"/>
    <w:rsid w:val="00437095"/>
    <w:rsid w:val="00440ED2"/>
    <w:rsid w:val="0044147E"/>
    <w:rsid w:val="00441758"/>
    <w:rsid w:val="00442895"/>
    <w:rsid w:val="00443CED"/>
    <w:rsid w:val="00444F94"/>
    <w:rsid w:val="00446B6F"/>
    <w:rsid w:val="004502D9"/>
    <w:rsid w:val="004522E9"/>
    <w:rsid w:val="004551DA"/>
    <w:rsid w:val="00455863"/>
    <w:rsid w:val="00457AE2"/>
    <w:rsid w:val="00461481"/>
    <w:rsid w:val="00462285"/>
    <w:rsid w:val="00462550"/>
    <w:rsid w:val="004636EC"/>
    <w:rsid w:val="0046596E"/>
    <w:rsid w:val="00466AAA"/>
    <w:rsid w:val="004725D2"/>
    <w:rsid w:val="0047366E"/>
    <w:rsid w:val="00473D93"/>
    <w:rsid w:val="0047442F"/>
    <w:rsid w:val="0047495F"/>
    <w:rsid w:val="00477D19"/>
    <w:rsid w:val="004809E5"/>
    <w:rsid w:val="00486554"/>
    <w:rsid w:val="004875E1"/>
    <w:rsid w:val="0048771D"/>
    <w:rsid w:val="004905DD"/>
    <w:rsid w:val="00490D43"/>
    <w:rsid w:val="00491088"/>
    <w:rsid w:val="00492294"/>
    <w:rsid w:val="00494BF7"/>
    <w:rsid w:val="00495676"/>
    <w:rsid w:val="004962A4"/>
    <w:rsid w:val="004A0028"/>
    <w:rsid w:val="004A014A"/>
    <w:rsid w:val="004A62DF"/>
    <w:rsid w:val="004A6967"/>
    <w:rsid w:val="004A77CB"/>
    <w:rsid w:val="004A7CCC"/>
    <w:rsid w:val="004B0927"/>
    <w:rsid w:val="004B1F7B"/>
    <w:rsid w:val="004B24D8"/>
    <w:rsid w:val="004B2B02"/>
    <w:rsid w:val="004B34E5"/>
    <w:rsid w:val="004B3EEA"/>
    <w:rsid w:val="004B54B3"/>
    <w:rsid w:val="004B5B7C"/>
    <w:rsid w:val="004C459C"/>
    <w:rsid w:val="004C45C5"/>
    <w:rsid w:val="004C49BE"/>
    <w:rsid w:val="004C5CD3"/>
    <w:rsid w:val="004C608E"/>
    <w:rsid w:val="004D0B92"/>
    <w:rsid w:val="004D0F30"/>
    <w:rsid w:val="004D6573"/>
    <w:rsid w:val="004E0365"/>
    <w:rsid w:val="004E0F96"/>
    <w:rsid w:val="004E28FB"/>
    <w:rsid w:val="004E4B22"/>
    <w:rsid w:val="004E65EA"/>
    <w:rsid w:val="004F2C1F"/>
    <w:rsid w:val="004F35ED"/>
    <w:rsid w:val="004F54EE"/>
    <w:rsid w:val="004F6BCD"/>
    <w:rsid w:val="004F7116"/>
    <w:rsid w:val="0050178D"/>
    <w:rsid w:val="00501F4A"/>
    <w:rsid w:val="00502312"/>
    <w:rsid w:val="00503225"/>
    <w:rsid w:val="00503A15"/>
    <w:rsid w:val="00505003"/>
    <w:rsid w:val="0051211E"/>
    <w:rsid w:val="00513884"/>
    <w:rsid w:val="00514E69"/>
    <w:rsid w:val="00514EA8"/>
    <w:rsid w:val="00521A76"/>
    <w:rsid w:val="00522AFB"/>
    <w:rsid w:val="00524984"/>
    <w:rsid w:val="00524BFE"/>
    <w:rsid w:val="00526FFA"/>
    <w:rsid w:val="00531EAC"/>
    <w:rsid w:val="00532C24"/>
    <w:rsid w:val="00532D32"/>
    <w:rsid w:val="00533DB4"/>
    <w:rsid w:val="005352C8"/>
    <w:rsid w:val="005401BB"/>
    <w:rsid w:val="0054028B"/>
    <w:rsid w:val="0054197C"/>
    <w:rsid w:val="0054570C"/>
    <w:rsid w:val="0054648E"/>
    <w:rsid w:val="00546539"/>
    <w:rsid w:val="005500FA"/>
    <w:rsid w:val="005517D2"/>
    <w:rsid w:val="00553F5D"/>
    <w:rsid w:val="00554C69"/>
    <w:rsid w:val="0055551F"/>
    <w:rsid w:val="00555BF5"/>
    <w:rsid w:val="00556C4F"/>
    <w:rsid w:val="005571E2"/>
    <w:rsid w:val="0056035A"/>
    <w:rsid w:val="00560FE1"/>
    <w:rsid w:val="00561D09"/>
    <w:rsid w:val="00562337"/>
    <w:rsid w:val="005632E8"/>
    <w:rsid w:val="005642A5"/>
    <w:rsid w:val="005650BD"/>
    <w:rsid w:val="0056547C"/>
    <w:rsid w:val="005674B8"/>
    <w:rsid w:val="00567A61"/>
    <w:rsid w:val="00571F65"/>
    <w:rsid w:val="00576B6F"/>
    <w:rsid w:val="005827D4"/>
    <w:rsid w:val="00584321"/>
    <w:rsid w:val="005847B5"/>
    <w:rsid w:val="0059160B"/>
    <w:rsid w:val="005939CE"/>
    <w:rsid w:val="00594015"/>
    <w:rsid w:val="005940DD"/>
    <w:rsid w:val="0059504E"/>
    <w:rsid w:val="00595F94"/>
    <w:rsid w:val="00596D40"/>
    <w:rsid w:val="005A21EC"/>
    <w:rsid w:val="005A766E"/>
    <w:rsid w:val="005A7FAB"/>
    <w:rsid w:val="005B106A"/>
    <w:rsid w:val="005B2699"/>
    <w:rsid w:val="005B2916"/>
    <w:rsid w:val="005B3820"/>
    <w:rsid w:val="005B52FA"/>
    <w:rsid w:val="005B628C"/>
    <w:rsid w:val="005B684A"/>
    <w:rsid w:val="005C4849"/>
    <w:rsid w:val="005C4AEB"/>
    <w:rsid w:val="005C5399"/>
    <w:rsid w:val="005D1127"/>
    <w:rsid w:val="005D3490"/>
    <w:rsid w:val="005D39CA"/>
    <w:rsid w:val="005D4230"/>
    <w:rsid w:val="005E1FBE"/>
    <w:rsid w:val="005E239D"/>
    <w:rsid w:val="005E599E"/>
    <w:rsid w:val="005F0DAA"/>
    <w:rsid w:val="005F1B69"/>
    <w:rsid w:val="005F4991"/>
    <w:rsid w:val="005F6CF1"/>
    <w:rsid w:val="00601652"/>
    <w:rsid w:val="00602BC9"/>
    <w:rsid w:val="0060375E"/>
    <w:rsid w:val="00603A96"/>
    <w:rsid w:val="006058A7"/>
    <w:rsid w:val="006060E2"/>
    <w:rsid w:val="0061249A"/>
    <w:rsid w:val="0061390C"/>
    <w:rsid w:val="006143C0"/>
    <w:rsid w:val="00615175"/>
    <w:rsid w:val="0061604F"/>
    <w:rsid w:val="00616750"/>
    <w:rsid w:val="00617400"/>
    <w:rsid w:val="00620E3B"/>
    <w:rsid w:val="0062353A"/>
    <w:rsid w:val="00623FD6"/>
    <w:rsid w:val="0062432F"/>
    <w:rsid w:val="006262CB"/>
    <w:rsid w:val="00626F6F"/>
    <w:rsid w:val="00634E05"/>
    <w:rsid w:val="006352D5"/>
    <w:rsid w:val="00635BC2"/>
    <w:rsid w:val="00643F5A"/>
    <w:rsid w:val="006444EA"/>
    <w:rsid w:val="00645991"/>
    <w:rsid w:val="00646114"/>
    <w:rsid w:val="006465FE"/>
    <w:rsid w:val="00652E3E"/>
    <w:rsid w:val="006541D7"/>
    <w:rsid w:val="00654D43"/>
    <w:rsid w:val="006579B8"/>
    <w:rsid w:val="00661315"/>
    <w:rsid w:val="00662AFA"/>
    <w:rsid w:val="00665E1F"/>
    <w:rsid w:val="006665F5"/>
    <w:rsid w:val="0066703F"/>
    <w:rsid w:val="0067064E"/>
    <w:rsid w:val="0067095C"/>
    <w:rsid w:val="00673B27"/>
    <w:rsid w:val="00674101"/>
    <w:rsid w:val="0067450B"/>
    <w:rsid w:val="00675C56"/>
    <w:rsid w:val="00681431"/>
    <w:rsid w:val="00681B00"/>
    <w:rsid w:val="00684DD4"/>
    <w:rsid w:val="00685D97"/>
    <w:rsid w:val="006901B3"/>
    <w:rsid w:val="00691BA9"/>
    <w:rsid w:val="00693B4A"/>
    <w:rsid w:val="0069442A"/>
    <w:rsid w:val="006952FD"/>
    <w:rsid w:val="006A0711"/>
    <w:rsid w:val="006A1B4D"/>
    <w:rsid w:val="006A219C"/>
    <w:rsid w:val="006A573B"/>
    <w:rsid w:val="006A6F2A"/>
    <w:rsid w:val="006B0474"/>
    <w:rsid w:val="006B075F"/>
    <w:rsid w:val="006B4255"/>
    <w:rsid w:val="006B44E1"/>
    <w:rsid w:val="006B4EB6"/>
    <w:rsid w:val="006B7C74"/>
    <w:rsid w:val="006C3420"/>
    <w:rsid w:val="006C3E04"/>
    <w:rsid w:val="006D157E"/>
    <w:rsid w:val="006D1F87"/>
    <w:rsid w:val="006D23F3"/>
    <w:rsid w:val="006D34F5"/>
    <w:rsid w:val="006D367C"/>
    <w:rsid w:val="006D5B61"/>
    <w:rsid w:val="006D7BB3"/>
    <w:rsid w:val="006D7CCA"/>
    <w:rsid w:val="006E0AC6"/>
    <w:rsid w:val="006E2754"/>
    <w:rsid w:val="006E2839"/>
    <w:rsid w:val="006E6C95"/>
    <w:rsid w:val="006E6DB8"/>
    <w:rsid w:val="006E6EA8"/>
    <w:rsid w:val="006F036C"/>
    <w:rsid w:val="006F1654"/>
    <w:rsid w:val="006F2D4E"/>
    <w:rsid w:val="006F3951"/>
    <w:rsid w:val="006F4088"/>
    <w:rsid w:val="006F41D9"/>
    <w:rsid w:val="006F52DC"/>
    <w:rsid w:val="006F6CB0"/>
    <w:rsid w:val="0070020C"/>
    <w:rsid w:val="00700396"/>
    <w:rsid w:val="00703367"/>
    <w:rsid w:val="007057EF"/>
    <w:rsid w:val="00706C5A"/>
    <w:rsid w:val="0071043E"/>
    <w:rsid w:val="00710C1A"/>
    <w:rsid w:val="00712118"/>
    <w:rsid w:val="00712282"/>
    <w:rsid w:val="00715468"/>
    <w:rsid w:val="00716DC3"/>
    <w:rsid w:val="00717ECD"/>
    <w:rsid w:val="007209FB"/>
    <w:rsid w:val="007215A1"/>
    <w:rsid w:val="00721AC0"/>
    <w:rsid w:val="00721B0C"/>
    <w:rsid w:val="00722152"/>
    <w:rsid w:val="00723BD9"/>
    <w:rsid w:val="007254C9"/>
    <w:rsid w:val="007265A9"/>
    <w:rsid w:val="0073012C"/>
    <w:rsid w:val="00730158"/>
    <w:rsid w:val="007333C0"/>
    <w:rsid w:val="00733B25"/>
    <w:rsid w:val="00734CB6"/>
    <w:rsid w:val="00735C00"/>
    <w:rsid w:val="00737487"/>
    <w:rsid w:val="007411EC"/>
    <w:rsid w:val="00741CFA"/>
    <w:rsid w:val="007425A3"/>
    <w:rsid w:val="00744C4B"/>
    <w:rsid w:val="00744C7C"/>
    <w:rsid w:val="00744CA9"/>
    <w:rsid w:val="00744FBE"/>
    <w:rsid w:val="0075011A"/>
    <w:rsid w:val="0075236A"/>
    <w:rsid w:val="00752915"/>
    <w:rsid w:val="00754AA6"/>
    <w:rsid w:val="00757C9B"/>
    <w:rsid w:val="0076223C"/>
    <w:rsid w:val="00767265"/>
    <w:rsid w:val="00767DBB"/>
    <w:rsid w:val="007722F2"/>
    <w:rsid w:val="00773232"/>
    <w:rsid w:val="007735B6"/>
    <w:rsid w:val="0077451F"/>
    <w:rsid w:val="00780AFB"/>
    <w:rsid w:val="0078513E"/>
    <w:rsid w:val="00785739"/>
    <w:rsid w:val="0078653A"/>
    <w:rsid w:val="00786631"/>
    <w:rsid w:val="00786D33"/>
    <w:rsid w:val="007908DD"/>
    <w:rsid w:val="007942B9"/>
    <w:rsid w:val="007961D5"/>
    <w:rsid w:val="007A2065"/>
    <w:rsid w:val="007A3FC3"/>
    <w:rsid w:val="007A40EF"/>
    <w:rsid w:val="007A5D19"/>
    <w:rsid w:val="007A6268"/>
    <w:rsid w:val="007A641D"/>
    <w:rsid w:val="007A6977"/>
    <w:rsid w:val="007B1D63"/>
    <w:rsid w:val="007B25EC"/>
    <w:rsid w:val="007B304D"/>
    <w:rsid w:val="007B5289"/>
    <w:rsid w:val="007B533A"/>
    <w:rsid w:val="007B707F"/>
    <w:rsid w:val="007C137C"/>
    <w:rsid w:val="007C4CA4"/>
    <w:rsid w:val="007C5A0B"/>
    <w:rsid w:val="007C6AE1"/>
    <w:rsid w:val="007D0422"/>
    <w:rsid w:val="007D255C"/>
    <w:rsid w:val="007D3B05"/>
    <w:rsid w:val="007D5A45"/>
    <w:rsid w:val="007D6024"/>
    <w:rsid w:val="007D7FC1"/>
    <w:rsid w:val="007E104B"/>
    <w:rsid w:val="007E1EFD"/>
    <w:rsid w:val="007E2E82"/>
    <w:rsid w:val="007E42CF"/>
    <w:rsid w:val="007E4B2B"/>
    <w:rsid w:val="007E4E7A"/>
    <w:rsid w:val="007E52E2"/>
    <w:rsid w:val="007E58D2"/>
    <w:rsid w:val="007E6978"/>
    <w:rsid w:val="007E6CA3"/>
    <w:rsid w:val="007E6CAF"/>
    <w:rsid w:val="007E7413"/>
    <w:rsid w:val="007F0F09"/>
    <w:rsid w:val="007F5B8E"/>
    <w:rsid w:val="007F6240"/>
    <w:rsid w:val="007F71BE"/>
    <w:rsid w:val="0080141A"/>
    <w:rsid w:val="008019F1"/>
    <w:rsid w:val="00801D56"/>
    <w:rsid w:val="0080239E"/>
    <w:rsid w:val="00802B71"/>
    <w:rsid w:val="008033AB"/>
    <w:rsid w:val="00803616"/>
    <w:rsid w:val="00803CEB"/>
    <w:rsid w:val="008041AB"/>
    <w:rsid w:val="00805330"/>
    <w:rsid w:val="00805878"/>
    <w:rsid w:val="00811461"/>
    <w:rsid w:val="00813EEE"/>
    <w:rsid w:val="00815A72"/>
    <w:rsid w:val="008163CB"/>
    <w:rsid w:val="00816A8B"/>
    <w:rsid w:val="008176F5"/>
    <w:rsid w:val="00817894"/>
    <w:rsid w:val="008244DD"/>
    <w:rsid w:val="00831FEA"/>
    <w:rsid w:val="0083397E"/>
    <w:rsid w:val="008350D7"/>
    <w:rsid w:val="00836588"/>
    <w:rsid w:val="00837832"/>
    <w:rsid w:val="0084036C"/>
    <w:rsid w:val="008409A3"/>
    <w:rsid w:val="00840B81"/>
    <w:rsid w:val="00844985"/>
    <w:rsid w:val="00846663"/>
    <w:rsid w:val="00850251"/>
    <w:rsid w:val="008507F9"/>
    <w:rsid w:val="008509C0"/>
    <w:rsid w:val="00850CA9"/>
    <w:rsid w:val="0085311B"/>
    <w:rsid w:val="00857C85"/>
    <w:rsid w:val="00861E94"/>
    <w:rsid w:val="00863AE8"/>
    <w:rsid w:val="008643C1"/>
    <w:rsid w:val="00864C0B"/>
    <w:rsid w:val="0086628D"/>
    <w:rsid w:val="008663FF"/>
    <w:rsid w:val="008665A8"/>
    <w:rsid w:val="00871043"/>
    <w:rsid w:val="0087191A"/>
    <w:rsid w:val="00871B11"/>
    <w:rsid w:val="00874338"/>
    <w:rsid w:val="008743D9"/>
    <w:rsid w:val="00874697"/>
    <w:rsid w:val="0087673D"/>
    <w:rsid w:val="00876979"/>
    <w:rsid w:val="00880CB6"/>
    <w:rsid w:val="00884779"/>
    <w:rsid w:val="00886CB3"/>
    <w:rsid w:val="0089142B"/>
    <w:rsid w:val="00891451"/>
    <w:rsid w:val="008915FB"/>
    <w:rsid w:val="00891CBA"/>
    <w:rsid w:val="00891DE5"/>
    <w:rsid w:val="00892629"/>
    <w:rsid w:val="00893905"/>
    <w:rsid w:val="00895A4F"/>
    <w:rsid w:val="008A12C6"/>
    <w:rsid w:val="008A1755"/>
    <w:rsid w:val="008A30D8"/>
    <w:rsid w:val="008A40B4"/>
    <w:rsid w:val="008A517F"/>
    <w:rsid w:val="008A7415"/>
    <w:rsid w:val="008B0BC9"/>
    <w:rsid w:val="008B11C9"/>
    <w:rsid w:val="008B1454"/>
    <w:rsid w:val="008B3568"/>
    <w:rsid w:val="008B3C13"/>
    <w:rsid w:val="008B46A0"/>
    <w:rsid w:val="008B5055"/>
    <w:rsid w:val="008B5401"/>
    <w:rsid w:val="008C09E6"/>
    <w:rsid w:val="008C1D52"/>
    <w:rsid w:val="008C1DEC"/>
    <w:rsid w:val="008C1EB6"/>
    <w:rsid w:val="008C272F"/>
    <w:rsid w:val="008C3031"/>
    <w:rsid w:val="008C4165"/>
    <w:rsid w:val="008C73C6"/>
    <w:rsid w:val="008C7C24"/>
    <w:rsid w:val="008D0BFD"/>
    <w:rsid w:val="008D1A96"/>
    <w:rsid w:val="008D39FF"/>
    <w:rsid w:val="008D48F1"/>
    <w:rsid w:val="008D7D9F"/>
    <w:rsid w:val="008E0F28"/>
    <w:rsid w:val="008E26D5"/>
    <w:rsid w:val="008E31AF"/>
    <w:rsid w:val="008E7B87"/>
    <w:rsid w:val="008F07E0"/>
    <w:rsid w:val="008F61B0"/>
    <w:rsid w:val="00900515"/>
    <w:rsid w:val="009012F6"/>
    <w:rsid w:val="00903FD8"/>
    <w:rsid w:val="009042F3"/>
    <w:rsid w:val="009045C8"/>
    <w:rsid w:val="00906CEC"/>
    <w:rsid w:val="009077FD"/>
    <w:rsid w:val="00907A1F"/>
    <w:rsid w:val="00911BCA"/>
    <w:rsid w:val="0091394E"/>
    <w:rsid w:val="00920D99"/>
    <w:rsid w:val="009218E5"/>
    <w:rsid w:val="0092266F"/>
    <w:rsid w:val="009236A2"/>
    <w:rsid w:val="00923721"/>
    <w:rsid w:val="00924E25"/>
    <w:rsid w:val="00930A6F"/>
    <w:rsid w:val="009314F8"/>
    <w:rsid w:val="00933A1D"/>
    <w:rsid w:val="0093432E"/>
    <w:rsid w:val="009349B4"/>
    <w:rsid w:val="00935477"/>
    <w:rsid w:val="0093552B"/>
    <w:rsid w:val="0093780C"/>
    <w:rsid w:val="00937E29"/>
    <w:rsid w:val="009402DA"/>
    <w:rsid w:val="009406A0"/>
    <w:rsid w:val="00940E05"/>
    <w:rsid w:val="00940FF4"/>
    <w:rsid w:val="00941307"/>
    <w:rsid w:val="00945EF0"/>
    <w:rsid w:val="009462DB"/>
    <w:rsid w:val="00947918"/>
    <w:rsid w:val="00947DED"/>
    <w:rsid w:val="00951089"/>
    <w:rsid w:val="009510B7"/>
    <w:rsid w:val="00951148"/>
    <w:rsid w:val="0095225A"/>
    <w:rsid w:val="00952D15"/>
    <w:rsid w:val="00953404"/>
    <w:rsid w:val="009554B4"/>
    <w:rsid w:val="00957791"/>
    <w:rsid w:val="0095783B"/>
    <w:rsid w:val="009641F4"/>
    <w:rsid w:val="00966C37"/>
    <w:rsid w:val="00966EE5"/>
    <w:rsid w:val="009670AC"/>
    <w:rsid w:val="009673F7"/>
    <w:rsid w:val="009674C4"/>
    <w:rsid w:val="00967B6F"/>
    <w:rsid w:val="00967E7F"/>
    <w:rsid w:val="00970B54"/>
    <w:rsid w:val="00970C1A"/>
    <w:rsid w:val="00974596"/>
    <w:rsid w:val="00974E25"/>
    <w:rsid w:val="009801C8"/>
    <w:rsid w:val="009838EC"/>
    <w:rsid w:val="00984837"/>
    <w:rsid w:val="0098633E"/>
    <w:rsid w:val="00990014"/>
    <w:rsid w:val="00990D10"/>
    <w:rsid w:val="00992927"/>
    <w:rsid w:val="00996D01"/>
    <w:rsid w:val="009A1C10"/>
    <w:rsid w:val="009A2C46"/>
    <w:rsid w:val="009A2EA7"/>
    <w:rsid w:val="009A356C"/>
    <w:rsid w:val="009A3DA5"/>
    <w:rsid w:val="009A7A51"/>
    <w:rsid w:val="009A7F20"/>
    <w:rsid w:val="009B5659"/>
    <w:rsid w:val="009C1D4C"/>
    <w:rsid w:val="009C35FF"/>
    <w:rsid w:val="009C36A9"/>
    <w:rsid w:val="009C4476"/>
    <w:rsid w:val="009C5403"/>
    <w:rsid w:val="009D19D8"/>
    <w:rsid w:val="009D380B"/>
    <w:rsid w:val="009D5FE6"/>
    <w:rsid w:val="009D66D8"/>
    <w:rsid w:val="009D68B6"/>
    <w:rsid w:val="009D71A9"/>
    <w:rsid w:val="009D76AE"/>
    <w:rsid w:val="009D7F44"/>
    <w:rsid w:val="009E10FD"/>
    <w:rsid w:val="009E1D76"/>
    <w:rsid w:val="009E3155"/>
    <w:rsid w:val="009E4B58"/>
    <w:rsid w:val="009E517C"/>
    <w:rsid w:val="009F0CB0"/>
    <w:rsid w:val="009F588F"/>
    <w:rsid w:val="009F6C9F"/>
    <w:rsid w:val="00A01D1B"/>
    <w:rsid w:val="00A02197"/>
    <w:rsid w:val="00A02A49"/>
    <w:rsid w:val="00A0364A"/>
    <w:rsid w:val="00A05943"/>
    <w:rsid w:val="00A062D0"/>
    <w:rsid w:val="00A173CE"/>
    <w:rsid w:val="00A17C60"/>
    <w:rsid w:val="00A225F3"/>
    <w:rsid w:val="00A22A5E"/>
    <w:rsid w:val="00A22CC6"/>
    <w:rsid w:val="00A2405A"/>
    <w:rsid w:val="00A246B5"/>
    <w:rsid w:val="00A260F4"/>
    <w:rsid w:val="00A26EB6"/>
    <w:rsid w:val="00A274AC"/>
    <w:rsid w:val="00A27B08"/>
    <w:rsid w:val="00A32DBF"/>
    <w:rsid w:val="00A34640"/>
    <w:rsid w:val="00A36053"/>
    <w:rsid w:val="00A42F3F"/>
    <w:rsid w:val="00A51C1C"/>
    <w:rsid w:val="00A51F4B"/>
    <w:rsid w:val="00A526A3"/>
    <w:rsid w:val="00A5293E"/>
    <w:rsid w:val="00A535B3"/>
    <w:rsid w:val="00A6039A"/>
    <w:rsid w:val="00A6135B"/>
    <w:rsid w:val="00A637B2"/>
    <w:rsid w:val="00A63D08"/>
    <w:rsid w:val="00A63E9B"/>
    <w:rsid w:val="00A64CAB"/>
    <w:rsid w:val="00A67931"/>
    <w:rsid w:val="00A702D7"/>
    <w:rsid w:val="00A70E22"/>
    <w:rsid w:val="00A7192B"/>
    <w:rsid w:val="00A7475B"/>
    <w:rsid w:val="00A74E9A"/>
    <w:rsid w:val="00A76B86"/>
    <w:rsid w:val="00A77C6B"/>
    <w:rsid w:val="00A8127A"/>
    <w:rsid w:val="00A81520"/>
    <w:rsid w:val="00A82AC0"/>
    <w:rsid w:val="00A84270"/>
    <w:rsid w:val="00A9149B"/>
    <w:rsid w:val="00A91866"/>
    <w:rsid w:val="00A9234B"/>
    <w:rsid w:val="00A950BE"/>
    <w:rsid w:val="00A969B1"/>
    <w:rsid w:val="00AA0013"/>
    <w:rsid w:val="00AA0923"/>
    <w:rsid w:val="00AA0AEF"/>
    <w:rsid w:val="00AA3781"/>
    <w:rsid w:val="00AA40FB"/>
    <w:rsid w:val="00AA495A"/>
    <w:rsid w:val="00AA5405"/>
    <w:rsid w:val="00AA589B"/>
    <w:rsid w:val="00AA6F57"/>
    <w:rsid w:val="00AA7544"/>
    <w:rsid w:val="00AB1B5E"/>
    <w:rsid w:val="00AB5573"/>
    <w:rsid w:val="00AB6191"/>
    <w:rsid w:val="00AB6C79"/>
    <w:rsid w:val="00AB783D"/>
    <w:rsid w:val="00AB7E6A"/>
    <w:rsid w:val="00AC0280"/>
    <w:rsid w:val="00AC3A39"/>
    <w:rsid w:val="00AC4D13"/>
    <w:rsid w:val="00AC5649"/>
    <w:rsid w:val="00AC65F9"/>
    <w:rsid w:val="00AC7415"/>
    <w:rsid w:val="00AD07A2"/>
    <w:rsid w:val="00AD08E8"/>
    <w:rsid w:val="00AD2579"/>
    <w:rsid w:val="00AD2B68"/>
    <w:rsid w:val="00AD30BE"/>
    <w:rsid w:val="00AD65D0"/>
    <w:rsid w:val="00AE0CF6"/>
    <w:rsid w:val="00AE1AC6"/>
    <w:rsid w:val="00AE1C41"/>
    <w:rsid w:val="00AE2307"/>
    <w:rsid w:val="00AE5213"/>
    <w:rsid w:val="00AE772A"/>
    <w:rsid w:val="00AF160B"/>
    <w:rsid w:val="00AF1648"/>
    <w:rsid w:val="00AF4D39"/>
    <w:rsid w:val="00B0324A"/>
    <w:rsid w:val="00B04931"/>
    <w:rsid w:val="00B058BB"/>
    <w:rsid w:val="00B07354"/>
    <w:rsid w:val="00B07D9D"/>
    <w:rsid w:val="00B1140F"/>
    <w:rsid w:val="00B115B4"/>
    <w:rsid w:val="00B11634"/>
    <w:rsid w:val="00B11AEC"/>
    <w:rsid w:val="00B1427E"/>
    <w:rsid w:val="00B16A83"/>
    <w:rsid w:val="00B17F39"/>
    <w:rsid w:val="00B209D6"/>
    <w:rsid w:val="00B21EDE"/>
    <w:rsid w:val="00B27FB2"/>
    <w:rsid w:val="00B31213"/>
    <w:rsid w:val="00B31D06"/>
    <w:rsid w:val="00B34682"/>
    <w:rsid w:val="00B36C3A"/>
    <w:rsid w:val="00B374A2"/>
    <w:rsid w:val="00B37F26"/>
    <w:rsid w:val="00B37F82"/>
    <w:rsid w:val="00B400F7"/>
    <w:rsid w:val="00B40413"/>
    <w:rsid w:val="00B41259"/>
    <w:rsid w:val="00B4300D"/>
    <w:rsid w:val="00B44135"/>
    <w:rsid w:val="00B44725"/>
    <w:rsid w:val="00B45231"/>
    <w:rsid w:val="00B4769C"/>
    <w:rsid w:val="00B5006C"/>
    <w:rsid w:val="00B503DD"/>
    <w:rsid w:val="00B513FF"/>
    <w:rsid w:val="00B55F1C"/>
    <w:rsid w:val="00B56012"/>
    <w:rsid w:val="00B5621E"/>
    <w:rsid w:val="00B5697E"/>
    <w:rsid w:val="00B619EA"/>
    <w:rsid w:val="00B61BBF"/>
    <w:rsid w:val="00B647C7"/>
    <w:rsid w:val="00B6586E"/>
    <w:rsid w:val="00B65C3E"/>
    <w:rsid w:val="00B710D4"/>
    <w:rsid w:val="00B72A92"/>
    <w:rsid w:val="00B7389E"/>
    <w:rsid w:val="00B7474F"/>
    <w:rsid w:val="00B76B9F"/>
    <w:rsid w:val="00B817BA"/>
    <w:rsid w:val="00B81E5F"/>
    <w:rsid w:val="00B838B7"/>
    <w:rsid w:val="00B83F6E"/>
    <w:rsid w:val="00B84608"/>
    <w:rsid w:val="00B853F2"/>
    <w:rsid w:val="00B85624"/>
    <w:rsid w:val="00B87467"/>
    <w:rsid w:val="00B87E84"/>
    <w:rsid w:val="00B91C53"/>
    <w:rsid w:val="00B93043"/>
    <w:rsid w:val="00B93899"/>
    <w:rsid w:val="00B96FAF"/>
    <w:rsid w:val="00BA184C"/>
    <w:rsid w:val="00BA3574"/>
    <w:rsid w:val="00BA468D"/>
    <w:rsid w:val="00BA5EF8"/>
    <w:rsid w:val="00BA7450"/>
    <w:rsid w:val="00BA7BBA"/>
    <w:rsid w:val="00BB0E3A"/>
    <w:rsid w:val="00BB1F09"/>
    <w:rsid w:val="00BB292D"/>
    <w:rsid w:val="00BB6C53"/>
    <w:rsid w:val="00BC0493"/>
    <w:rsid w:val="00BC15AB"/>
    <w:rsid w:val="00BC29E1"/>
    <w:rsid w:val="00BC50CF"/>
    <w:rsid w:val="00BC534B"/>
    <w:rsid w:val="00BC5D5D"/>
    <w:rsid w:val="00BC6AFA"/>
    <w:rsid w:val="00BC6E9F"/>
    <w:rsid w:val="00BD2133"/>
    <w:rsid w:val="00BD2FDE"/>
    <w:rsid w:val="00BD4A72"/>
    <w:rsid w:val="00BE0B08"/>
    <w:rsid w:val="00BE0C47"/>
    <w:rsid w:val="00BE1DFB"/>
    <w:rsid w:val="00BE1E6E"/>
    <w:rsid w:val="00BE24F6"/>
    <w:rsid w:val="00BE3F6F"/>
    <w:rsid w:val="00BE4133"/>
    <w:rsid w:val="00BE5D2E"/>
    <w:rsid w:val="00BE60D3"/>
    <w:rsid w:val="00BF12A1"/>
    <w:rsid w:val="00BF2C17"/>
    <w:rsid w:val="00BF316E"/>
    <w:rsid w:val="00BF6F1B"/>
    <w:rsid w:val="00BF725C"/>
    <w:rsid w:val="00C001A1"/>
    <w:rsid w:val="00C02640"/>
    <w:rsid w:val="00C030DE"/>
    <w:rsid w:val="00C0620E"/>
    <w:rsid w:val="00C06D29"/>
    <w:rsid w:val="00C11321"/>
    <w:rsid w:val="00C1265D"/>
    <w:rsid w:val="00C1307C"/>
    <w:rsid w:val="00C133E6"/>
    <w:rsid w:val="00C141F1"/>
    <w:rsid w:val="00C1516C"/>
    <w:rsid w:val="00C174C1"/>
    <w:rsid w:val="00C236A5"/>
    <w:rsid w:val="00C23798"/>
    <w:rsid w:val="00C243BF"/>
    <w:rsid w:val="00C3145A"/>
    <w:rsid w:val="00C31EC3"/>
    <w:rsid w:val="00C33F2B"/>
    <w:rsid w:val="00C355A8"/>
    <w:rsid w:val="00C36F66"/>
    <w:rsid w:val="00C37FA9"/>
    <w:rsid w:val="00C40288"/>
    <w:rsid w:val="00C4091F"/>
    <w:rsid w:val="00C42443"/>
    <w:rsid w:val="00C51DCC"/>
    <w:rsid w:val="00C540C6"/>
    <w:rsid w:val="00C54170"/>
    <w:rsid w:val="00C56CB5"/>
    <w:rsid w:val="00C60483"/>
    <w:rsid w:val="00C6144A"/>
    <w:rsid w:val="00C61B9A"/>
    <w:rsid w:val="00C62A09"/>
    <w:rsid w:val="00C63046"/>
    <w:rsid w:val="00C637AB"/>
    <w:rsid w:val="00C67485"/>
    <w:rsid w:val="00C67C50"/>
    <w:rsid w:val="00C7386D"/>
    <w:rsid w:val="00C7455A"/>
    <w:rsid w:val="00C74E1F"/>
    <w:rsid w:val="00C76B0A"/>
    <w:rsid w:val="00C77AE6"/>
    <w:rsid w:val="00C80A13"/>
    <w:rsid w:val="00C82240"/>
    <w:rsid w:val="00C822A6"/>
    <w:rsid w:val="00C82AFE"/>
    <w:rsid w:val="00C849CB"/>
    <w:rsid w:val="00C854F7"/>
    <w:rsid w:val="00C90CDF"/>
    <w:rsid w:val="00C936DD"/>
    <w:rsid w:val="00C94E7F"/>
    <w:rsid w:val="00C9593A"/>
    <w:rsid w:val="00C962D5"/>
    <w:rsid w:val="00CA3B06"/>
    <w:rsid w:val="00CA3B70"/>
    <w:rsid w:val="00CA6646"/>
    <w:rsid w:val="00CA7746"/>
    <w:rsid w:val="00CB0C4F"/>
    <w:rsid w:val="00CB228C"/>
    <w:rsid w:val="00CB2BE6"/>
    <w:rsid w:val="00CB4356"/>
    <w:rsid w:val="00CB5E4F"/>
    <w:rsid w:val="00CB67A5"/>
    <w:rsid w:val="00CB7AA1"/>
    <w:rsid w:val="00CC1AF1"/>
    <w:rsid w:val="00CC1E8E"/>
    <w:rsid w:val="00CC1EE2"/>
    <w:rsid w:val="00CC2F1B"/>
    <w:rsid w:val="00CC424C"/>
    <w:rsid w:val="00CC43BC"/>
    <w:rsid w:val="00CC4746"/>
    <w:rsid w:val="00CC5FBE"/>
    <w:rsid w:val="00CC60E4"/>
    <w:rsid w:val="00CC768C"/>
    <w:rsid w:val="00CD1B38"/>
    <w:rsid w:val="00CD4EF1"/>
    <w:rsid w:val="00CD5252"/>
    <w:rsid w:val="00CD5A51"/>
    <w:rsid w:val="00CE045D"/>
    <w:rsid w:val="00CE0D56"/>
    <w:rsid w:val="00CE428D"/>
    <w:rsid w:val="00CF02BE"/>
    <w:rsid w:val="00CF0E51"/>
    <w:rsid w:val="00CF21A7"/>
    <w:rsid w:val="00CF33EF"/>
    <w:rsid w:val="00CF4C4D"/>
    <w:rsid w:val="00CF52F9"/>
    <w:rsid w:val="00D00215"/>
    <w:rsid w:val="00D00B29"/>
    <w:rsid w:val="00D04265"/>
    <w:rsid w:val="00D0426A"/>
    <w:rsid w:val="00D0619A"/>
    <w:rsid w:val="00D0635E"/>
    <w:rsid w:val="00D06517"/>
    <w:rsid w:val="00D07892"/>
    <w:rsid w:val="00D07B99"/>
    <w:rsid w:val="00D10127"/>
    <w:rsid w:val="00D11668"/>
    <w:rsid w:val="00D132DC"/>
    <w:rsid w:val="00D13365"/>
    <w:rsid w:val="00D148B3"/>
    <w:rsid w:val="00D16B49"/>
    <w:rsid w:val="00D17103"/>
    <w:rsid w:val="00D17B2F"/>
    <w:rsid w:val="00D202A0"/>
    <w:rsid w:val="00D2136F"/>
    <w:rsid w:val="00D21699"/>
    <w:rsid w:val="00D2214A"/>
    <w:rsid w:val="00D2329B"/>
    <w:rsid w:val="00D23319"/>
    <w:rsid w:val="00D25916"/>
    <w:rsid w:val="00D265A4"/>
    <w:rsid w:val="00D3178A"/>
    <w:rsid w:val="00D3486C"/>
    <w:rsid w:val="00D34F26"/>
    <w:rsid w:val="00D36723"/>
    <w:rsid w:val="00D379FE"/>
    <w:rsid w:val="00D37F77"/>
    <w:rsid w:val="00D40CFA"/>
    <w:rsid w:val="00D41223"/>
    <w:rsid w:val="00D42D23"/>
    <w:rsid w:val="00D4317B"/>
    <w:rsid w:val="00D441A9"/>
    <w:rsid w:val="00D44BA1"/>
    <w:rsid w:val="00D44EF6"/>
    <w:rsid w:val="00D46202"/>
    <w:rsid w:val="00D4701D"/>
    <w:rsid w:val="00D47F2A"/>
    <w:rsid w:val="00D52D1C"/>
    <w:rsid w:val="00D554CA"/>
    <w:rsid w:val="00D55B94"/>
    <w:rsid w:val="00D5770B"/>
    <w:rsid w:val="00D618C0"/>
    <w:rsid w:val="00D623DE"/>
    <w:rsid w:val="00D62D26"/>
    <w:rsid w:val="00D63F97"/>
    <w:rsid w:val="00D67896"/>
    <w:rsid w:val="00D67C58"/>
    <w:rsid w:val="00D70435"/>
    <w:rsid w:val="00D7089E"/>
    <w:rsid w:val="00D71A67"/>
    <w:rsid w:val="00D71B90"/>
    <w:rsid w:val="00D720BF"/>
    <w:rsid w:val="00D7361A"/>
    <w:rsid w:val="00D73E36"/>
    <w:rsid w:val="00D76B76"/>
    <w:rsid w:val="00D83F82"/>
    <w:rsid w:val="00D844F9"/>
    <w:rsid w:val="00D8481B"/>
    <w:rsid w:val="00D84FE6"/>
    <w:rsid w:val="00D84FF3"/>
    <w:rsid w:val="00D85DAD"/>
    <w:rsid w:val="00D8640C"/>
    <w:rsid w:val="00D86C88"/>
    <w:rsid w:val="00D87014"/>
    <w:rsid w:val="00D874F4"/>
    <w:rsid w:val="00D87E66"/>
    <w:rsid w:val="00D912C9"/>
    <w:rsid w:val="00D933EC"/>
    <w:rsid w:val="00D95701"/>
    <w:rsid w:val="00DA004C"/>
    <w:rsid w:val="00DA0200"/>
    <w:rsid w:val="00DA24E7"/>
    <w:rsid w:val="00DA4A05"/>
    <w:rsid w:val="00DA4E30"/>
    <w:rsid w:val="00DA5B48"/>
    <w:rsid w:val="00DA615B"/>
    <w:rsid w:val="00DA653F"/>
    <w:rsid w:val="00DB03BB"/>
    <w:rsid w:val="00DB0FA9"/>
    <w:rsid w:val="00DB108C"/>
    <w:rsid w:val="00DB1338"/>
    <w:rsid w:val="00DB3245"/>
    <w:rsid w:val="00DB64E9"/>
    <w:rsid w:val="00DB79F1"/>
    <w:rsid w:val="00DC00A5"/>
    <w:rsid w:val="00DC3143"/>
    <w:rsid w:val="00DC4179"/>
    <w:rsid w:val="00DC44DA"/>
    <w:rsid w:val="00DC48E6"/>
    <w:rsid w:val="00DD0F2F"/>
    <w:rsid w:val="00DD13C3"/>
    <w:rsid w:val="00DD145D"/>
    <w:rsid w:val="00DD2314"/>
    <w:rsid w:val="00DD3203"/>
    <w:rsid w:val="00DD3844"/>
    <w:rsid w:val="00DD70AC"/>
    <w:rsid w:val="00DE1ECA"/>
    <w:rsid w:val="00DE3B01"/>
    <w:rsid w:val="00DE3D80"/>
    <w:rsid w:val="00DE3FBC"/>
    <w:rsid w:val="00DF007B"/>
    <w:rsid w:val="00DF183B"/>
    <w:rsid w:val="00DF3350"/>
    <w:rsid w:val="00DF3592"/>
    <w:rsid w:val="00DF4B1D"/>
    <w:rsid w:val="00DF7436"/>
    <w:rsid w:val="00DF77E8"/>
    <w:rsid w:val="00DF7EC0"/>
    <w:rsid w:val="00E00E8F"/>
    <w:rsid w:val="00E01CB1"/>
    <w:rsid w:val="00E02124"/>
    <w:rsid w:val="00E033B0"/>
    <w:rsid w:val="00E039B6"/>
    <w:rsid w:val="00E0475C"/>
    <w:rsid w:val="00E077E4"/>
    <w:rsid w:val="00E07EB0"/>
    <w:rsid w:val="00E10EA2"/>
    <w:rsid w:val="00E13D52"/>
    <w:rsid w:val="00E143B3"/>
    <w:rsid w:val="00E151FA"/>
    <w:rsid w:val="00E15E91"/>
    <w:rsid w:val="00E171F8"/>
    <w:rsid w:val="00E2075A"/>
    <w:rsid w:val="00E21A2C"/>
    <w:rsid w:val="00E21AD0"/>
    <w:rsid w:val="00E22CC6"/>
    <w:rsid w:val="00E24AFE"/>
    <w:rsid w:val="00E26F18"/>
    <w:rsid w:val="00E30F8A"/>
    <w:rsid w:val="00E310DF"/>
    <w:rsid w:val="00E31E6F"/>
    <w:rsid w:val="00E3360C"/>
    <w:rsid w:val="00E33674"/>
    <w:rsid w:val="00E353D4"/>
    <w:rsid w:val="00E35B47"/>
    <w:rsid w:val="00E434E3"/>
    <w:rsid w:val="00E452A4"/>
    <w:rsid w:val="00E5153E"/>
    <w:rsid w:val="00E524D1"/>
    <w:rsid w:val="00E535CE"/>
    <w:rsid w:val="00E543DC"/>
    <w:rsid w:val="00E61730"/>
    <w:rsid w:val="00E6385D"/>
    <w:rsid w:val="00E654D5"/>
    <w:rsid w:val="00E65995"/>
    <w:rsid w:val="00E664FD"/>
    <w:rsid w:val="00E703AB"/>
    <w:rsid w:val="00E705EC"/>
    <w:rsid w:val="00E70874"/>
    <w:rsid w:val="00E73368"/>
    <w:rsid w:val="00E73E6D"/>
    <w:rsid w:val="00E746B4"/>
    <w:rsid w:val="00E74A3C"/>
    <w:rsid w:val="00E777A2"/>
    <w:rsid w:val="00E77D31"/>
    <w:rsid w:val="00E81B07"/>
    <w:rsid w:val="00E84968"/>
    <w:rsid w:val="00E90C0E"/>
    <w:rsid w:val="00E90C30"/>
    <w:rsid w:val="00E91676"/>
    <w:rsid w:val="00E9555E"/>
    <w:rsid w:val="00E9709A"/>
    <w:rsid w:val="00E97BA3"/>
    <w:rsid w:val="00E97EE7"/>
    <w:rsid w:val="00EA0F97"/>
    <w:rsid w:val="00EA1872"/>
    <w:rsid w:val="00EA27E1"/>
    <w:rsid w:val="00EA32A6"/>
    <w:rsid w:val="00EA391C"/>
    <w:rsid w:val="00EA4EF7"/>
    <w:rsid w:val="00EA7261"/>
    <w:rsid w:val="00EB175A"/>
    <w:rsid w:val="00EB4E76"/>
    <w:rsid w:val="00EB6BF1"/>
    <w:rsid w:val="00EB76CD"/>
    <w:rsid w:val="00EC0BCA"/>
    <w:rsid w:val="00EC29E3"/>
    <w:rsid w:val="00EC2BA6"/>
    <w:rsid w:val="00EC3DB3"/>
    <w:rsid w:val="00EC535B"/>
    <w:rsid w:val="00ED08E2"/>
    <w:rsid w:val="00ED14E4"/>
    <w:rsid w:val="00ED1597"/>
    <w:rsid w:val="00ED2573"/>
    <w:rsid w:val="00ED2CD2"/>
    <w:rsid w:val="00ED3DF2"/>
    <w:rsid w:val="00ED58B0"/>
    <w:rsid w:val="00ED70A6"/>
    <w:rsid w:val="00ED7C44"/>
    <w:rsid w:val="00EE0D21"/>
    <w:rsid w:val="00EE101B"/>
    <w:rsid w:val="00EE1981"/>
    <w:rsid w:val="00EE1E69"/>
    <w:rsid w:val="00EE1E92"/>
    <w:rsid w:val="00EE3389"/>
    <w:rsid w:val="00EE42B0"/>
    <w:rsid w:val="00EE69F5"/>
    <w:rsid w:val="00EE7F63"/>
    <w:rsid w:val="00EF06B7"/>
    <w:rsid w:val="00EF1125"/>
    <w:rsid w:val="00EF1550"/>
    <w:rsid w:val="00EF2476"/>
    <w:rsid w:val="00EF28D8"/>
    <w:rsid w:val="00EF3E87"/>
    <w:rsid w:val="00EF3E92"/>
    <w:rsid w:val="00EF4B80"/>
    <w:rsid w:val="00EF5FF5"/>
    <w:rsid w:val="00F020E9"/>
    <w:rsid w:val="00F0210F"/>
    <w:rsid w:val="00F03DA5"/>
    <w:rsid w:val="00F04918"/>
    <w:rsid w:val="00F06544"/>
    <w:rsid w:val="00F075F0"/>
    <w:rsid w:val="00F079B6"/>
    <w:rsid w:val="00F113F4"/>
    <w:rsid w:val="00F12793"/>
    <w:rsid w:val="00F13A10"/>
    <w:rsid w:val="00F207B1"/>
    <w:rsid w:val="00F21961"/>
    <w:rsid w:val="00F21A4F"/>
    <w:rsid w:val="00F22B98"/>
    <w:rsid w:val="00F23699"/>
    <w:rsid w:val="00F24F02"/>
    <w:rsid w:val="00F263DB"/>
    <w:rsid w:val="00F27BBB"/>
    <w:rsid w:val="00F3005D"/>
    <w:rsid w:val="00F37359"/>
    <w:rsid w:val="00F40774"/>
    <w:rsid w:val="00F426E3"/>
    <w:rsid w:val="00F43C6D"/>
    <w:rsid w:val="00F4618C"/>
    <w:rsid w:val="00F463AF"/>
    <w:rsid w:val="00F5260D"/>
    <w:rsid w:val="00F560E9"/>
    <w:rsid w:val="00F56A1C"/>
    <w:rsid w:val="00F57572"/>
    <w:rsid w:val="00F578BE"/>
    <w:rsid w:val="00F57DED"/>
    <w:rsid w:val="00F612E2"/>
    <w:rsid w:val="00F62E5B"/>
    <w:rsid w:val="00F62EAC"/>
    <w:rsid w:val="00F63E63"/>
    <w:rsid w:val="00F643E4"/>
    <w:rsid w:val="00F64AE3"/>
    <w:rsid w:val="00F674B8"/>
    <w:rsid w:val="00F72FE3"/>
    <w:rsid w:val="00F7332A"/>
    <w:rsid w:val="00F758B5"/>
    <w:rsid w:val="00F76470"/>
    <w:rsid w:val="00F77580"/>
    <w:rsid w:val="00F8345F"/>
    <w:rsid w:val="00F835E7"/>
    <w:rsid w:val="00F9156A"/>
    <w:rsid w:val="00F928DD"/>
    <w:rsid w:val="00F93029"/>
    <w:rsid w:val="00F93219"/>
    <w:rsid w:val="00F93E4D"/>
    <w:rsid w:val="00F951BF"/>
    <w:rsid w:val="00F9526B"/>
    <w:rsid w:val="00F95403"/>
    <w:rsid w:val="00F96651"/>
    <w:rsid w:val="00FA051B"/>
    <w:rsid w:val="00FA0B1B"/>
    <w:rsid w:val="00FA4232"/>
    <w:rsid w:val="00FA4A60"/>
    <w:rsid w:val="00FA56FB"/>
    <w:rsid w:val="00FB09FC"/>
    <w:rsid w:val="00FB1289"/>
    <w:rsid w:val="00FB1C39"/>
    <w:rsid w:val="00FB2254"/>
    <w:rsid w:val="00FB43E4"/>
    <w:rsid w:val="00FB477F"/>
    <w:rsid w:val="00FC0376"/>
    <w:rsid w:val="00FC3B3D"/>
    <w:rsid w:val="00FD0CF4"/>
    <w:rsid w:val="00FD1A37"/>
    <w:rsid w:val="00FD22B2"/>
    <w:rsid w:val="00FD37FF"/>
    <w:rsid w:val="00FD621C"/>
    <w:rsid w:val="00FE0A74"/>
    <w:rsid w:val="00FE0D61"/>
    <w:rsid w:val="00FE0DCB"/>
    <w:rsid w:val="00FE2153"/>
    <w:rsid w:val="00FE3532"/>
    <w:rsid w:val="00FE7F73"/>
    <w:rsid w:val="00FF353E"/>
    <w:rsid w:val="00FF41FB"/>
    <w:rsid w:val="00FF6365"/>
    <w:rsid w:val="01456A08"/>
    <w:rsid w:val="01565C22"/>
    <w:rsid w:val="01C73FAA"/>
    <w:rsid w:val="01C94F17"/>
    <w:rsid w:val="02774E70"/>
    <w:rsid w:val="0288394D"/>
    <w:rsid w:val="028B36A9"/>
    <w:rsid w:val="029321C1"/>
    <w:rsid w:val="030D3B7D"/>
    <w:rsid w:val="045301F6"/>
    <w:rsid w:val="04567CE7"/>
    <w:rsid w:val="04C56194"/>
    <w:rsid w:val="05014F82"/>
    <w:rsid w:val="05085485"/>
    <w:rsid w:val="05495D59"/>
    <w:rsid w:val="0559114E"/>
    <w:rsid w:val="05F544C1"/>
    <w:rsid w:val="060C2D53"/>
    <w:rsid w:val="062A5DF7"/>
    <w:rsid w:val="0636392C"/>
    <w:rsid w:val="06794FD1"/>
    <w:rsid w:val="078B5EF9"/>
    <w:rsid w:val="079500F6"/>
    <w:rsid w:val="079C1EB4"/>
    <w:rsid w:val="07A4390A"/>
    <w:rsid w:val="07C40F89"/>
    <w:rsid w:val="07D478A0"/>
    <w:rsid w:val="07E775D3"/>
    <w:rsid w:val="07F27D26"/>
    <w:rsid w:val="082F2D28"/>
    <w:rsid w:val="083C7EB4"/>
    <w:rsid w:val="08A91BD9"/>
    <w:rsid w:val="08C547EB"/>
    <w:rsid w:val="08F05D16"/>
    <w:rsid w:val="09102B5A"/>
    <w:rsid w:val="09334672"/>
    <w:rsid w:val="096609CC"/>
    <w:rsid w:val="09811362"/>
    <w:rsid w:val="098350DA"/>
    <w:rsid w:val="09975029"/>
    <w:rsid w:val="0A03446D"/>
    <w:rsid w:val="0A2E773B"/>
    <w:rsid w:val="0A6A26DF"/>
    <w:rsid w:val="0A6C0264"/>
    <w:rsid w:val="0AAF3E10"/>
    <w:rsid w:val="0AB3379D"/>
    <w:rsid w:val="0B044101"/>
    <w:rsid w:val="0B584344"/>
    <w:rsid w:val="0B966EB0"/>
    <w:rsid w:val="0B9A5A90"/>
    <w:rsid w:val="0BC8025B"/>
    <w:rsid w:val="0BEF6A57"/>
    <w:rsid w:val="0BF00A21"/>
    <w:rsid w:val="0C063B21"/>
    <w:rsid w:val="0C0C2939"/>
    <w:rsid w:val="0C0F0EA7"/>
    <w:rsid w:val="0C945E53"/>
    <w:rsid w:val="0CBD6B55"/>
    <w:rsid w:val="0CCC0564"/>
    <w:rsid w:val="0CCC323C"/>
    <w:rsid w:val="0CF956B3"/>
    <w:rsid w:val="0D0D543B"/>
    <w:rsid w:val="0D0E115E"/>
    <w:rsid w:val="0ED32660"/>
    <w:rsid w:val="0ED924DE"/>
    <w:rsid w:val="0F6C4862"/>
    <w:rsid w:val="0F704352"/>
    <w:rsid w:val="0F7200CA"/>
    <w:rsid w:val="0F7B1E17"/>
    <w:rsid w:val="0F917E25"/>
    <w:rsid w:val="0FA97A45"/>
    <w:rsid w:val="0FBF4992"/>
    <w:rsid w:val="0FE60171"/>
    <w:rsid w:val="1021564D"/>
    <w:rsid w:val="103207ED"/>
    <w:rsid w:val="10894EAB"/>
    <w:rsid w:val="111D7D2A"/>
    <w:rsid w:val="11276C93"/>
    <w:rsid w:val="11555572"/>
    <w:rsid w:val="11651A16"/>
    <w:rsid w:val="118E6D12"/>
    <w:rsid w:val="11A402E3"/>
    <w:rsid w:val="11B8465B"/>
    <w:rsid w:val="11EE77B0"/>
    <w:rsid w:val="120D5E88"/>
    <w:rsid w:val="1212349F"/>
    <w:rsid w:val="126E6D2B"/>
    <w:rsid w:val="127E6D86"/>
    <w:rsid w:val="12A33108"/>
    <w:rsid w:val="12A8237A"/>
    <w:rsid w:val="12ED3C46"/>
    <w:rsid w:val="131E5E73"/>
    <w:rsid w:val="134A4EBA"/>
    <w:rsid w:val="146124BC"/>
    <w:rsid w:val="14704610"/>
    <w:rsid w:val="15347E88"/>
    <w:rsid w:val="156B4FE9"/>
    <w:rsid w:val="15B14D7D"/>
    <w:rsid w:val="15DE1149"/>
    <w:rsid w:val="17237EFC"/>
    <w:rsid w:val="174D31CB"/>
    <w:rsid w:val="17BA0860"/>
    <w:rsid w:val="17EC02EE"/>
    <w:rsid w:val="17FA5823"/>
    <w:rsid w:val="187A1D9E"/>
    <w:rsid w:val="188D1AD1"/>
    <w:rsid w:val="189B7D05"/>
    <w:rsid w:val="18C1177B"/>
    <w:rsid w:val="18CC3E8C"/>
    <w:rsid w:val="190D676E"/>
    <w:rsid w:val="19707D4F"/>
    <w:rsid w:val="198729C4"/>
    <w:rsid w:val="19C5529B"/>
    <w:rsid w:val="19D15372"/>
    <w:rsid w:val="1A3441CE"/>
    <w:rsid w:val="1A385085"/>
    <w:rsid w:val="1A3B730B"/>
    <w:rsid w:val="1A7C4CF6"/>
    <w:rsid w:val="1A887069"/>
    <w:rsid w:val="1A9C424D"/>
    <w:rsid w:val="1B16079E"/>
    <w:rsid w:val="1C7E25A5"/>
    <w:rsid w:val="1C960037"/>
    <w:rsid w:val="1CC94CB3"/>
    <w:rsid w:val="1D886D0B"/>
    <w:rsid w:val="1DD43CFE"/>
    <w:rsid w:val="1E432C32"/>
    <w:rsid w:val="1E4470D6"/>
    <w:rsid w:val="1F8C2F94"/>
    <w:rsid w:val="20B41F4E"/>
    <w:rsid w:val="20B61DE1"/>
    <w:rsid w:val="21294361"/>
    <w:rsid w:val="213F3B84"/>
    <w:rsid w:val="21433934"/>
    <w:rsid w:val="2181181C"/>
    <w:rsid w:val="21891265"/>
    <w:rsid w:val="21A525BC"/>
    <w:rsid w:val="21B76AE0"/>
    <w:rsid w:val="21CD6779"/>
    <w:rsid w:val="224376A4"/>
    <w:rsid w:val="22460F43"/>
    <w:rsid w:val="2249602A"/>
    <w:rsid w:val="228D6B72"/>
    <w:rsid w:val="22C2681B"/>
    <w:rsid w:val="22D24584"/>
    <w:rsid w:val="22D81D21"/>
    <w:rsid w:val="22FB3ADB"/>
    <w:rsid w:val="23594841"/>
    <w:rsid w:val="23C640E9"/>
    <w:rsid w:val="24084702"/>
    <w:rsid w:val="24386EC6"/>
    <w:rsid w:val="250F7D12"/>
    <w:rsid w:val="252A68FA"/>
    <w:rsid w:val="25853522"/>
    <w:rsid w:val="25BD5D7E"/>
    <w:rsid w:val="25F50CB6"/>
    <w:rsid w:val="26936BE5"/>
    <w:rsid w:val="26E86A6C"/>
    <w:rsid w:val="26FE2B18"/>
    <w:rsid w:val="280D12AA"/>
    <w:rsid w:val="283E4B96"/>
    <w:rsid w:val="297840D8"/>
    <w:rsid w:val="29F42A48"/>
    <w:rsid w:val="2A706CC0"/>
    <w:rsid w:val="2A972C69"/>
    <w:rsid w:val="2AC86999"/>
    <w:rsid w:val="2AEA2AD6"/>
    <w:rsid w:val="2B287437"/>
    <w:rsid w:val="2B311CA9"/>
    <w:rsid w:val="2B465B0F"/>
    <w:rsid w:val="2B4F2C16"/>
    <w:rsid w:val="2B710DDE"/>
    <w:rsid w:val="2BA2368E"/>
    <w:rsid w:val="2BA81518"/>
    <w:rsid w:val="2BAC1E16"/>
    <w:rsid w:val="2C3846BC"/>
    <w:rsid w:val="2C9A6113"/>
    <w:rsid w:val="2C9D688B"/>
    <w:rsid w:val="2CDA238D"/>
    <w:rsid w:val="2D2307FE"/>
    <w:rsid w:val="2D9D6790"/>
    <w:rsid w:val="2DDB3F6C"/>
    <w:rsid w:val="2E1D6FFC"/>
    <w:rsid w:val="2E5E3BC7"/>
    <w:rsid w:val="2E662DF3"/>
    <w:rsid w:val="2E6838C1"/>
    <w:rsid w:val="2E6B420B"/>
    <w:rsid w:val="2ED81174"/>
    <w:rsid w:val="2EEB6188"/>
    <w:rsid w:val="2F171B3E"/>
    <w:rsid w:val="2F57478F"/>
    <w:rsid w:val="2F832EF4"/>
    <w:rsid w:val="2F9A4B34"/>
    <w:rsid w:val="2FC33BD3"/>
    <w:rsid w:val="30C776F3"/>
    <w:rsid w:val="314D19A6"/>
    <w:rsid w:val="31593FFC"/>
    <w:rsid w:val="315C7E3B"/>
    <w:rsid w:val="317909ED"/>
    <w:rsid w:val="319E7A27"/>
    <w:rsid w:val="31E22A36"/>
    <w:rsid w:val="3216623C"/>
    <w:rsid w:val="322946C9"/>
    <w:rsid w:val="325A6A70"/>
    <w:rsid w:val="326861D6"/>
    <w:rsid w:val="32963820"/>
    <w:rsid w:val="329D695D"/>
    <w:rsid w:val="32A73338"/>
    <w:rsid w:val="32AF737A"/>
    <w:rsid w:val="333A7FDD"/>
    <w:rsid w:val="335F23E7"/>
    <w:rsid w:val="33923FE8"/>
    <w:rsid w:val="33B757FC"/>
    <w:rsid w:val="34594C2E"/>
    <w:rsid w:val="34DD3524"/>
    <w:rsid w:val="3518051D"/>
    <w:rsid w:val="35AF4243"/>
    <w:rsid w:val="35C10BB4"/>
    <w:rsid w:val="35D501BC"/>
    <w:rsid w:val="35EF63D1"/>
    <w:rsid w:val="364A0BAA"/>
    <w:rsid w:val="366813DE"/>
    <w:rsid w:val="3668693C"/>
    <w:rsid w:val="371A4A20"/>
    <w:rsid w:val="37392328"/>
    <w:rsid w:val="37620175"/>
    <w:rsid w:val="37922808"/>
    <w:rsid w:val="37B3277F"/>
    <w:rsid w:val="38334452"/>
    <w:rsid w:val="3858743A"/>
    <w:rsid w:val="38803573"/>
    <w:rsid w:val="390E5784"/>
    <w:rsid w:val="391C09CE"/>
    <w:rsid w:val="39332945"/>
    <w:rsid w:val="39842BAC"/>
    <w:rsid w:val="39900FC9"/>
    <w:rsid w:val="39A763EE"/>
    <w:rsid w:val="39E41315"/>
    <w:rsid w:val="3A3347E4"/>
    <w:rsid w:val="3A916ECC"/>
    <w:rsid w:val="3A9248CD"/>
    <w:rsid w:val="3ADA2CB0"/>
    <w:rsid w:val="3B540F72"/>
    <w:rsid w:val="3B946587"/>
    <w:rsid w:val="3BDF7C4E"/>
    <w:rsid w:val="3BF3370C"/>
    <w:rsid w:val="3BF515B8"/>
    <w:rsid w:val="3C0B4937"/>
    <w:rsid w:val="3C1B147E"/>
    <w:rsid w:val="3C4D4F50"/>
    <w:rsid w:val="3C722C08"/>
    <w:rsid w:val="3D1C4922"/>
    <w:rsid w:val="3D840E45"/>
    <w:rsid w:val="3D8F4E37"/>
    <w:rsid w:val="3DB87078"/>
    <w:rsid w:val="3E0D4FFF"/>
    <w:rsid w:val="3E1C1B38"/>
    <w:rsid w:val="3E43589F"/>
    <w:rsid w:val="3EB05C6A"/>
    <w:rsid w:val="3EB2553E"/>
    <w:rsid w:val="3EB72B54"/>
    <w:rsid w:val="3EBC3B56"/>
    <w:rsid w:val="3F0B36F8"/>
    <w:rsid w:val="3F20694C"/>
    <w:rsid w:val="3F4E1470"/>
    <w:rsid w:val="3F5115CA"/>
    <w:rsid w:val="3F6A406B"/>
    <w:rsid w:val="3F6C7DE3"/>
    <w:rsid w:val="3F9D61EE"/>
    <w:rsid w:val="3FA34861"/>
    <w:rsid w:val="3FAA090B"/>
    <w:rsid w:val="40155D85"/>
    <w:rsid w:val="406330B9"/>
    <w:rsid w:val="40C357E1"/>
    <w:rsid w:val="411A73CB"/>
    <w:rsid w:val="414A5F02"/>
    <w:rsid w:val="41895373"/>
    <w:rsid w:val="41923405"/>
    <w:rsid w:val="41961147"/>
    <w:rsid w:val="419D5C78"/>
    <w:rsid w:val="41AA074E"/>
    <w:rsid w:val="41BC157F"/>
    <w:rsid w:val="41DA0B95"/>
    <w:rsid w:val="41F52311"/>
    <w:rsid w:val="41F8770C"/>
    <w:rsid w:val="42140B1B"/>
    <w:rsid w:val="423544BC"/>
    <w:rsid w:val="42533248"/>
    <w:rsid w:val="42C71C82"/>
    <w:rsid w:val="42CE22CA"/>
    <w:rsid w:val="43062BA3"/>
    <w:rsid w:val="43452E25"/>
    <w:rsid w:val="4374370A"/>
    <w:rsid w:val="437A652A"/>
    <w:rsid w:val="43C26223"/>
    <w:rsid w:val="44617EC6"/>
    <w:rsid w:val="44632243"/>
    <w:rsid w:val="44A57553"/>
    <w:rsid w:val="454D7D6F"/>
    <w:rsid w:val="45CA65E5"/>
    <w:rsid w:val="45CC3389"/>
    <w:rsid w:val="46194743"/>
    <w:rsid w:val="46696E2A"/>
    <w:rsid w:val="46BD0D06"/>
    <w:rsid w:val="46D26785"/>
    <w:rsid w:val="46DA5796"/>
    <w:rsid w:val="4710374A"/>
    <w:rsid w:val="474E2445"/>
    <w:rsid w:val="47646C1E"/>
    <w:rsid w:val="47A508CD"/>
    <w:rsid w:val="47B02834"/>
    <w:rsid w:val="480768FB"/>
    <w:rsid w:val="480F003C"/>
    <w:rsid w:val="484F71ED"/>
    <w:rsid w:val="48743864"/>
    <w:rsid w:val="48896395"/>
    <w:rsid w:val="48AC2FFE"/>
    <w:rsid w:val="48B85E47"/>
    <w:rsid w:val="495E69EE"/>
    <w:rsid w:val="49675177"/>
    <w:rsid w:val="497A75A0"/>
    <w:rsid w:val="49E669E4"/>
    <w:rsid w:val="4A275032"/>
    <w:rsid w:val="4A9455FE"/>
    <w:rsid w:val="4B1B4610"/>
    <w:rsid w:val="4B4734B2"/>
    <w:rsid w:val="4B5C6F5D"/>
    <w:rsid w:val="4BDE3E16"/>
    <w:rsid w:val="4BE8259F"/>
    <w:rsid w:val="4C0A4C0B"/>
    <w:rsid w:val="4C453E95"/>
    <w:rsid w:val="4CE87C0B"/>
    <w:rsid w:val="4CF82CB6"/>
    <w:rsid w:val="4CFD02CC"/>
    <w:rsid w:val="4D3D4B6D"/>
    <w:rsid w:val="4D5C1497"/>
    <w:rsid w:val="4D7B4D69"/>
    <w:rsid w:val="4DEB3FAD"/>
    <w:rsid w:val="4E576D44"/>
    <w:rsid w:val="4E73747C"/>
    <w:rsid w:val="4E9F6306"/>
    <w:rsid w:val="4ED27537"/>
    <w:rsid w:val="4F8E75F4"/>
    <w:rsid w:val="4F943D47"/>
    <w:rsid w:val="4F975D19"/>
    <w:rsid w:val="500501F9"/>
    <w:rsid w:val="500656EA"/>
    <w:rsid w:val="50201373"/>
    <w:rsid w:val="50483F54"/>
    <w:rsid w:val="506568B4"/>
    <w:rsid w:val="50E7376D"/>
    <w:rsid w:val="513242BC"/>
    <w:rsid w:val="518D05C9"/>
    <w:rsid w:val="51A946CE"/>
    <w:rsid w:val="51B7668B"/>
    <w:rsid w:val="51BE087C"/>
    <w:rsid w:val="51E41A5B"/>
    <w:rsid w:val="523A443F"/>
    <w:rsid w:val="527E1EAF"/>
    <w:rsid w:val="52B33145"/>
    <w:rsid w:val="52B96A43"/>
    <w:rsid w:val="52EA12F3"/>
    <w:rsid w:val="538F59F6"/>
    <w:rsid w:val="53A476F3"/>
    <w:rsid w:val="545D78A2"/>
    <w:rsid w:val="54A019B1"/>
    <w:rsid w:val="54D04518"/>
    <w:rsid w:val="54DA5359"/>
    <w:rsid w:val="54F10AE7"/>
    <w:rsid w:val="5520724E"/>
    <w:rsid w:val="553115BE"/>
    <w:rsid w:val="55326F81"/>
    <w:rsid w:val="55543FAC"/>
    <w:rsid w:val="555B64D8"/>
    <w:rsid w:val="557F21C6"/>
    <w:rsid w:val="55807CEC"/>
    <w:rsid w:val="55A256E2"/>
    <w:rsid w:val="55AC6AAE"/>
    <w:rsid w:val="55E97640"/>
    <w:rsid w:val="568A7C35"/>
    <w:rsid w:val="56DA342C"/>
    <w:rsid w:val="57631674"/>
    <w:rsid w:val="57AC6B77"/>
    <w:rsid w:val="57E527CE"/>
    <w:rsid w:val="57E93197"/>
    <w:rsid w:val="58031603"/>
    <w:rsid w:val="584F7E8A"/>
    <w:rsid w:val="58A36BA0"/>
    <w:rsid w:val="58B77EC9"/>
    <w:rsid w:val="590D5D3B"/>
    <w:rsid w:val="591946E0"/>
    <w:rsid w:val="592F0511"/>
    <w:rsid w:val="59562159"/>
    <w:rsid w:val="59906EE9"/>
    <w:rsid w:val="59973856"/>
    <w:rsid w:val="59CA1B47"/>
    <w:rsid w:val="5A47702B"/>
    <w:rsid w:val="5A690D4F"/>
    <w:rsid w:val="5A82451F"/>
    <w:rsid w:val="5AFA702B"/>
    <w:rsid w:val="5B4067A6"/>
    <w:rsid w:val="5B4F263B"/>
    <w:rsid w:val="5B5A2D8E"/>
    <w:rsid w:val="5B6555C2"/>
    <w:rsid w:val="5C272C70"/>
    <w:rsid w:val="5C9B731D"/>
    <w:rsid w:val="5CA774EF"/>
    <w:rsid w:val="5CB275AE"/>
    <w:rsid w:val="5D414205"/>
    <w:rsid w:val="5D4D4958"/>
    <w:rsid w:val="5D656AC5"/>
    <w:rsid w:val="5D7E0546"/>
    <w:rsid w:val="5D8A795A"/>
    <w:rsid w:val="5DA86032"/>
    <w:rsid w:val="5DE54B90"/>
    <w:rsid w:val="5ED52E57"/>
    <w:rsid w:val="5EF048AB"/>
    <w:rsid w:val="5F053010"/>
    <w:rsid w:val="5F0F069E"/>
    <w:rsid w:val="5F1D3030"/>
    <w:rsid w:val="5F5C4644"/>
    <w:rsid w:val="5F832F4E"/>
    <w:rsid w:val="5F9B2924"/>
    <w:rsid w:val="5FB54A36"/>
    <w:rsid w:val="5FD02094"/>
    <w:rsid w:val="60651FB9"/>
    <w:rsid w:val="60805DDE"/>
    <w:rsid w:val="6123048F"/>
    <w:rsid w:val="61E37639"/>
    <w:rsid w:val="623847C9"/>
    <w:rsid w:val="62856942"/>
    <w:rsid w:val="62D52568"/>
    <w:rsid w:val="632748F0"/>
    <w:rsid w:val="63555685"/>
    <w:rsid w:val="637013A0"/>
    <w:rsid w:val="63974B7F"/>
    <w:rsid w:val="64065861"/>
    <w:rsid w:val="641F57D1"/>
    <w:rsid w:val="6441132E"/>
    <w:rsid w:val="648065A2"/>
    <w:rsid w:val="648710D9"/>
    <w:rsid w:val="64DC3F47"/>
    <w:rsid w:val="650C1E8D"/>
    <w:rsid w:val="65271F32"/>
    <w:rsid w:val="652D3B62"/>
    <w:rsid w:val="65635506"/>
    <w:rsid w:val="659A0956"/>
    <w:rsid w:val="65C459D3"/>
    <w:rsid w:val="65CB4FB4"/>
    <w:rsid w:val="66067D9A"/>
    <w:rsid w:val="66164551"/>
    <w:rsid w:val="6632293D"/>
    <w:rsid w:val="664663E8"/>
    <w:rsid w:val="66B21CD0"/>
    <w:rsid w:val="6723063B"/>
    <w:rsid w:val="67286252"/>
    <w:rsid w:val="674342E3"/>
    <w:rsid w:val="674F1430"/>
    <w:rsid w:val="67982C74"/>
    <w:rsid w:val="67D53EC8"/>
    <w:rsid w:val="68355788"/>
    <w:rsid w:val="68576637"/>
    <w:rsid w:val="68815DFE"/>
    <w:rsid w:val="6884144A"/>
    <w:rsid w:val="68925915"/>
    <w:rsid w:val="68B25FB7"/>
    <w:rsid w:val="68F56E4B"/>
    <w:rsid w:val="69076833"/>
    <w:rsid w:val="690D7691"/>
    <w:rsid w:val="692C3B28"/>
    <w:rsid w:val="6954706E"/>
    <w:rsid w:val="69CD37D3"/>
    <w:rsid w:val="6A0A597F"/>
    <w:rsid w:val="6A521800"/>
    <w:rsid w:val="6A615EE7"/>
    <w:rsid w:val="6A641533"/>
    <w:rsid w:val="6A647785"/>
    <w:rsid w:val="6A900EBA"/>
    <w:rsid w:val="6B741C4A"/>
    <w:rsid w:val="6C0076C7"/>
    <w:rsid w:val="6C24541E"/>
    <w:rsid w:val="6C4F7438"/>
    <w:rsid w:val="6C5740F9"/>
    <w:rsid w:val="6C8639E2"/>
    <w:rsid w:val="6CAB3449"/>
    <w:rsid w:val="6CAD71C1"/>
    <w:rsid w:val="6CB5251A"/>
    <w:rsid w:val="6D021152"/>
    <w:rsid w:val="6D184E6C"/>
    <w:rsid w:val="6D4318D3"/>
    <w:rsid w:val="6D583572"/>
    <w:rsid w:val="6E0E3C8F"/>
    <w:rsid w:val="6E680B4E"/>
    <w:rsid w:val="6E957F0D"/>
    <w:rsid w:val="6EC801D0"/>
    <w:rsid w:val="6ED35967"/>
    <w:rsid w:val="6F3C2A7E"/>
    <w:rsid w:val="6F4E54A4"/>
    <w:rsid w:val="6F7246F2"/>
    <w:rsid w:val="6F863CF9"/>
    <w:rsid w:val="6FB30EF7"/>
    <w:rsid w:val="6FB676E1"/>
    <w:rsid w:val="6FD61C0D"/>
    <w:rsid w:val="6FD66A2F"/>
    <w:rsid w:val="70231548"/>
    <w:rsid w:val="70441F8B"/>
    <w:rsid w:val="704D6729"/>
    <w:rsid w:val="709D16AE"/>
    <w:rsid w:val="713F6856"/>
    <w:rsid w:val="71597917"/>
    <w:rsid w:val="71607830"/>
    <w:rsid w:val="7169742F"/>
    <w:rsid w:val="71DB032D"/>
    <w:rsid w:val="720710A8"/>
    <w:rsid w:val="722717C4"/>
    <w:rsid w:val="72386958"/>
    <w:rsid w:val="729329B5"/>
    <w:rsid w:val="72A46970"/>
    <w:rsid w:val="72EB27F1"/>
    <w:rsid w:val="742324ED"/>
    <w:rsid w:val="74B44E65"/>
    <w:rsid w:val="74BD04DC"/>
    <w:rsid w:val="75061B64"/>
    <w:rsid w:val="75226B23"/>
    <w:rsid w:val="753136E7"/>
    <w:rsid w:val="75931503"/>
    <w:rsid w:val="75C14E11"/>
    <w:rsid w:val="761B75CE"/>
    <w:rsid w:val="763C5112"/>
    <w:rsid w:val="76515EBE"/>
    <w:rsid w:val="766234D3"/>
    <w:rsid w:val="76AA651F"/>
    <w:rsid w:val="76C03F95"/>
    <w:rsid w:val="76E25CB9"/>
    <w:rsid w:val="77264A7D"/>
    <w:rsid w:val="77534E09"/>
    <w:rsid w:val="780A6469"/>
    <w:rsid w:val="780B6A60"/>
    <w:rsid w:val="781A44A9"/>
    <w:rsid w:val="78540E39"/>
    <w:rsid w:val="78CE71F9"/>
    <w:rsid w:val="78EC6D76"/>
    <w:rsid w:val="79605479"/>
    <w:rsid w:val="796E5F2A"/>
    <w:rsid w:val="79BA462A"/>
    <w:rsid w:val="79D40FAF"/>
    <w:rsid w:val="79FB2AA7"/>
    <w:rsid w:val="7A1821CD"/>
    <w:rsid w:val="7A441A53"/>
    <w:rsid w:val="7A9B1AF4"/>
    <w:rsid w:val="7AD87AFF"/>
    <w:rsid w:val="7B45357E"/>
    <w:rsid w:val="7B71585E"/>
    <w:rsid w:val="7BB876E6"/>
    <w:rsid w:val="7BDB7BDC"/>
    <w:rsid w:val="7BEB47A8"/>
    <w:rsid w:val="7BEF5047"/>
    <w:rsid w:val="7C1D61AD"/>
    <w:rsid w:val="7C2366FD"/>
    <w:rsid w:val="7C29438A"/>
    <w:rsid w:val="7C5E06F2"/>
    <w:rsid w:val="7C680B72"/>
    <w:rsid w:val="7C6F4493"/>
    <w:rsid w:val="7D7D79ED"/>
    <w:rsid w:val="7D825C64"/>
    <w:rsid w:val="7DCE343B"/>
    <w:rsid w:val="7DDF6300"/>
    <w:rsid w:val="7E024E93"/>
    <w:rsid w:val="7E0B68D2"/>
    <w:rsid w:val="7E751B09"/>
    <w:rsid w:val="7E971A7F"/>
    <w:rsid w:val="7EC565EC"/>
    <w:rsid w:val="7F4E3981"/>
    <w:rsid w:val="7FAB20C8"/>
    <w:rsid w:val="7FBA46BC"/>
    <w:rsid w:val="7FD91C23"/>
    <w:rsid w:val="7FDE37F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7"/>
    <w:qFormat/>
    <w:uiPriority w:val="99"/>
    <w:pPr>
      <w:snapToGrid w:val="0"/>
      <w:spacing w:before="120" w:after="120" w:line="360" w:lineRule="auto"/>
      <w:jc w:val="center"/>
      <w:outlineLvl w:val="0"/>
    </w:pPr>
    <w:rPr>
      <w:rFonts w:ascii="Calibri" w:hAnsi="宋体" w:cs="Calibri"/>
      <w:b/>
      <w:bCs/>
      <w:color w:val="000000"/>
      <w:sz w:val="30"/>
      <w:szCs w:val="30"/>
    </w:rPr>
  </w:style>
  <w:style w:type="paragraph" w:styleId="5">
    <w:name w:val="heading 2"/>
    <w:basedOn w:val="1"/>
    <w:next w:val="1"/>
    <w:link w:val="58"/>
    <w:qFormat/>
    <w:uiPriority w:val="99"/>
    <w:pPr>
      <w:keepNext/>
      <w:keepLines/>
      <w:spacing w:before="260" w:after="260" w:line="413" w:lineRule="auto"/>
      <w:outlineLvl w:val="1"/>
    </w:pPr>
    <w:rPr>
      <w:rFonts w:ascii="Arial" w:hAnsi="Arial" w:eastAsia="黑体" w:cs="Arial"/>
      <w:b/>
      <w:bCs/>
      <w:sz w:val="32"/>
      <w:szCs w:val="32"/>
    </w:rPr>
  </w:style>
  <w:style w:type="paragraph" w:styleId="6">
    <w:name w:val="heading 3"/>
    <w:basedOn w:val="1"/>
    <w:next w:val="1"/>
    <w:link w:val="59"/>
    <w:qFormat/>
    <w:uiPriority w:val="99"/>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7">
    <w:name w:val="heading 4"/>
    <w:basedOn w:val="1"/>
    <w:next w:val="1"/>
    <w:link w:val="60"/>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9"/>
    <w:link w:val="61"/>
    <w:qFormat/>
    <w:uiPriority w:val="99"/>
    <w:pPr>
      <w:keepNext/>
      <w:keepLines/>
      <w:numPr>
        <w:ilvl w:val="4"/>
        <w:numId w:val="1"/>
      </w:numPr>
      <w:spacing w:before="280" w:after="290" w:line="372" w:lineRule="auto"/>
      <w:outlineLvl w:val="4"/>
    </w:pPr>
    <w:rPr>
      <w:rFonts w:ascii="Calibri" w:hAnsi="Calibri" w:cs="Calibri"/>
      <w:b/>
      <w:bCs/>
      <w:sz w:val="28"/>
      <w:szCs w:val="28"/>
    </w:rPr>
  </w:style>
  <w:style w:type="paragraph" w:styleId="10">
    <w:name w:val="heading 6"/>
    <w:basedOn w:val="1"/>
    <w:next w:val="9"/>
    <w:link w:val="62"/>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11">
    <w:name w:val="heading 7"/>
    <w:basedOn w:val="1"/>
    <w:next w:val="9"/>
    <w:link w:val="63"/>
    <w:qFormat/>
    <w:uiPriority w:val="99"/>
    <w:pPr>
      <w:keepNext/>
      <w:keepLines/>
      <w:numPr>
        <w:ilvl w:val="6"/>
        <w:numId w:val="1"/>
      </w:numPr>
      <w:spacing w:before="240" w:after="64" w:line="317" w:lineRule="auto"/>
      <w:outlineLvl w:val="6"/>
    </w:pPr>
    <w:rPr>
      <w:rFonts w:ascii="Calibri" w:hAnsi="Calibri" w:cs="Calibri"/>
      <w:b/>
      <w:bCs/>
      <w:sz w:val="24"/>
      <w:szCs w:val="24"/>
    </w:rPr>
  </w:style>
  <w:style w:type="paragraph" w:styleId="12">
    <w:name w:val="heading 8"/>
    <w:basedOn w:val="1"/>
    <w:next w:val="9"/>
    <w:link w:val="64"/>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3">
    <w:name w:val="heading 9"/>
    <w:basedOn w:val="1"/>
    <w:next w:val="9"/>
    <w:link w:val="65"/>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qFormat/>
    <w:uiPriority w:val="99"/>
    <w:pPr>
      <w:numPr>
        <w:ilvl w:val="0"/>
        <w:numId w:val="1"/>
      </w:numPr>
      <w:tabs>
        <w:tab w:val="left" w:pos="420"/>
      </w:tabs>
      <w:spacing w:line="360" w:lineRule="auto"/>
      <w:ind w:left="0" w:firstLine="883" w:firstLineChars="200"/>
      <w:jc w:val="left"/>
    </w:pPr>
    <w:rPr>
      <w:sz w:val="28"/>
      <w:szCs w:val="28"/>
    </w:rPr>
  </w:style>
  <w:style w:type="paragraph" w:styleId="3">
    <w:name w:val="Plain Text"/>
    <w:basedOn w:val="1"/>
    <w:link w:val="114"/>
    <w:qFormat/>
    <w:uiPriority w:val="99"/>
    <w:pPr>
      <w:spacing w:beforeLines="50" w:afterLines="50" w:line="400" w:lineRule="exact"/>
    </w:pPr>
    <w:rPr>
      <w:rFonts w:ascii="宋体" w:hAnsi="Courier New" w:cs="宋体"/>
      <w:sz w:val="24"/>
      <w:szCs w:val="24"/>
    </w:rPr>
  </w:style>
  <w:style w:type="paragraph" w:styleId="9">
    <w:name w:val="Normal Indent"/>
    <w:basedOn w:val="1"/>
    <w:next w:val="1"/>
    <w:link w:val="129"/>
    <w:qFormat/>
    <w:uiPriority w:val="99"/>
    <w:pPr>
      <w:ind w:firstLine="420"/>
    </w:pPr>
  </w:style>
  <w:style w:type="paragraph" w:styleId="14">
    <w:name w:val="toc 7"/>
    <w:basedOn w:val="1"/>
    <w:next w:val="1"/>
    <w:semiHidden/>
    <w:qFormat/>
    <w:uiPriority w:val="99"/>
    <w:pPr>
      <w:ind w:left="1260"/>
      <w:jc w:val="left"/>
    </w:pPr>
    <w:rPr>
      <w:sz w:val="18"/>
      <w:szCs w:val="18"/>
    </w:rPr>
  </w:style>
  <w:style w:type="paragraph" w:styleId="15">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Document Map"/>
    <w:basedOn w:val="1"/>
    <w:link w:val="67"/>
    <w:semiHidden/>
    <w:qFormat/>
    <w:uiPriority w:val="99"/>
    <w:pPr>
      <w:shd w:val="clear" w:color="auto" w:fill="000080"/>
    </w:pPr>
    <w:rPr>
      <w:rFonts w:ascii="Calibri" w:hAnsi="Calibri" w:cs="Calibri"/>
      <w:shd w:val="clear" w:color="auto" w:fill="000080"/>
    </w:rPr>
  </w:style>
  <w:style w:type="paragraph" w:styleId="18">
    <w:name w:val="annotation text"/>
    <w:basedOn w:val="1"/>
    <w:link w:val="68"/>
    <w:semiHidden/>
    <w:qFormat/>
    <w:uiPriority w:val="99"/>
    <w:pPr>
      <w:jc w:val="left"/>
    </w:pPr>
    <w:rPr>
      <w:rFonts w:ascii="Calibri" w:hAnsi="Calibri" w:cs="Calibri"/>
    </w:rPr>
  </w:style>
  <w:style w:type="paragraph" w:styleId="19">
    <w:name w:val="Body Text 3"/>
    <w:basedOn w:val="1"/>
    <w:link w:val="69"/>
    <w:qFormat/>
    <w:uiPriority w:val="99"/>
    <w:pPr>
      <w:snapToGrid w:val="0"/>
      <w:spacing w:before="50" w:after="50"/>
    </w:pPr>
    <w:rPr>
      <w:rFonts w:ascii="Calibri" w:hAnsi="宋体" w:eastAsia="仿宋_GB2312" w:cs="Calibri"/>
      <w:b/>
      <w:bCs/>
      <w:sz w:val="24"/>
      <w:szCs w:val="24"/>
    </w:rPr>
  </w:style>
  <w:style w:type="paragraph" w:styleId="20">
    <w:name w:val="Body Text"/>
    <w:basedOn w:val="1"/>
    <w:next w:val="1"/>
    <w:link w:val="70"/>
    <w:qFormat/>
    <w:uiPriority w:val="99"/>
    <w:pPr>
      <w:spacing w:after="120"/>
    </w:pPr>
    <w:rPr>
      <w:rFonts w:ascii="Calibri" w:hAnsi="Calibri" w:cs="Calibri"/>
      <w:sz w:val="28"/>
      <w:szCs w:val="28"/>
    </w:rPr>
  </w:style>
  <w:style w:type="paragraph" w:styleId="21">
    <w:name w:val="Body Text Indent"/>
    <w:basedOn w:val="1"/>
    <w:next w:val="1"/>
    <w:link w:val="71"/>
    <w:qFormat/>
    <w:uiPriority w:val="99"/>
    <w:pPr>
      <w:spacing w:line="200" w:lineRule="exact"/>
      <w:ind w:firstLine="301"/>
    </w:pPr>
    <w:rPr>
      <w:rFonts w:ascii="宋体" w:hAnsi="Courier New" w:cs="宋体"/>
      <w:spacing w:val="-4"/>
      <w:sz w:val="18"/>
      <w:szCs w:val="18"/>
    </w:rPr>
  </w:style>
  <w:style w:type="paragraph" w:styleId="22">
    <w:name w:val="List Number 3"/>
    <w:basedOn w:val="1"/>
    <w:qFormat/>
    <w:uiPriority w:val="99"/>
    <w:pPr>
      <w:tabs>
        <w:tab w:val="left" w:pos="1200"/>
      </w:tabs>
      <w:ind w:left="1200" w:hanging="360"/>
    </w:pPr>
  </w:style>
  <w:style w:type="paragraph" w:styleId="23">
    <w:name w:val="List 2"/>
    <w:basedOn w:val="1"/>
    <w:qFormat/>
    <w:uiPriority w:val="99"/>
    <w:pPr>
      <w:ind w:left="100" w:leftChars="200" w:hanging="200" w:hangingChars="200"/>
    </w:pPr>
    <w:rPr>
      <w:sz w:val="28"/>
      <w:szCs w:val="28"/>
    </w:rPr>
  </w:style>
  <w:style w:type="paragraph" w:styleId="24">
    <w:name w:val="toc 5"/>
    <w:basedOn w:val="1"/>
    <w:next w:val="1"/>
    <w:semiHidden/>
    <w:qFormat/>
    <w:uiPriority w:val="99"/>
    <w:pPr>
      <w:ind w:left="840"/>
      <w:jc w:val="left"/>
    </w:pPr>
    <w:rPr>
      <w:sz w:val="18"/>
      <w:szCs w:val="18"/>
    </w:rPr>
  </w:style>
  <w:style w:type="paragraph" w:styleId="25">
    <w:name w:val="toc 3"/>
    <w:basedOn w:val="1"/>
    <w:next w:val="1"/>
    <w:semiHidden/>
    <w:qFormat/>
    <w:uiPriority w:val="99"/>
    <w:pPr>
      <w:ind w:left="420"/>
      <w:jc w:val="left"/>
    </w:pPr>
    <w:rPr>
      <w:i/>
      <w:iCs/>
      <w:sz w:val="20"/>
      <w:szCs w:val="20"/>
    </w:rPr>
  </w:style>
  <w:style w:type="paragraph" w:styleId="26">
    <w:name w:val="toc 8"/>
    <w:basedOn w:val="1"/>
    <w:next w:val="1"/>
    <w:semiHidden/>
    <w:qFormat/>
    <w:uiPriority w:val="99"/>
    <w:pPr>
      <w:ind w:left="1470"/>
      <w:jc w:val="left"/>
    </w:pPr>
    <w:rPr>
      <w:sz w:val="18"/>
      <w:szCs w:val="18"/>
    </w:rPr>
  </w:style>
  <w:style w:type="paragraph" w:styleId="27">
    <w:name w:val="Date"/>
    <w:basedOn w:val="1"/>
    <w:next w:val="1"/>
    <w:link w:val="72"/>
    <w:qFormat/>
    <w:uiPriority w:val="99"/>
    <w:pPr>
      <w:ind w:left="2500" w:leftChars="2500"/>
    </w:pPr>
    <w:rPr>
      <w:rFonts w:ascii="Calibri" w:hAnsi="Calibri" w:eastAsia="楷体_GB2312" w:cs="Calibri"/>
      <w:sz w:val="32"/>
      <w:szCs w:val="32"/>
    </w:rPr>
  </w:style>
  <w:style w:type="paragraph" w:styleId="28">
    <w:name w:val="Body Text Indent 2"/>
    <w:basedOn w:val="1"/>
    <w:link w:val="73"/>
    <w:qFormat/>
    <w:uiPriority w:val="99"/>
    <w:pPr>
      <w:snapToGrid w:val="0"/>
      <w:ind w:firstLine="542" w:firstLineChars="225"/>
    </w:pPr>
    <w:rPr>
      <w:rFonts w:ascii="仿宋_GB2312" w:hAnsi="宋体" w:cs="仿宋_GB2312"/>
      <w:b/>
      <w:bCs/>
      <w:color w:val="000000"/>
      <w:sz w:val="24"/>
      <w:szCs w:val="24"/>
    </w:rPr>
  </w:style>
  <w:style w:type="paragraph" w:styleId="29">
    <w:name w:val="endnote text"/>
    <w:basedOn w:val="1"/>
    <w:link w:val="74"/>
    <w:semiHidden/>
    <w:qFormat/>
    <w:uiPriority w:val="99"/>
    <w:pPr>
      <w:snapToGrid w:val="0"/>
      <w:jc w:val="left"/>
    </w:pPr>
    <w:rPr>
      <w:rFonts w:ascii="Calibri" w:hAnsi="Calibri" w:cs="Calibri"/>
    </w:rPr>
  </w:style>
  <w:style w:type="paragraph" w:styleId="30">
    <w:name w:val="Balloon Text"/>
    <w:basedOn w:val="1"/>
    <w:link w:val="75"/>
    <w:semiHidden/>
    <w:qFormat/>
    <w:uiPriority w:val="99"/>
    <w:rPr>
      <w:rFonts w:ascii="Calibri" w:hAnsi="Calibri" w:cs="Calibri"/>
      <w:sz w:val="18"/>
      <w:szCs w:val="18"/>
    </w:rPr>
  </w:style>
  <w:style w:type="paragraph" w:styleId="31">
    <w:name w:val="footer"/>
    <w:basedOn w:val="1"/>
    <w:link w:val="76"/>
    <w:qFormat/>
    <w:uiPriority w:val="99"/>
    <w:pPr>
      <w:tabs>
        <w:tab w:val="center" w:pos="4153"/>
        <w:tab w:val="right" w:pos="8306"/>
      </w:tabs>
      <w:snapToGrid w:val="0"/>
      <w:jc w:val="left"/>
    </w:pPr>
    <w:rPr>
      <w:rFonts w:ascii="Calibri" w:hAnsi="Calibri" w:eastAsia="黑体" w:cs="Calibri"/>
      <w:kern w:val="0"/>
      <w:sz w:val="18"/>
      <w:szCs w:val="18"/>
    </w:rPr>
  </w:style>
  <w:style w:type="paragraph" w:styleId="32">
    <w:name w:val="header"/>
    <w:basedOn w:val="1"/>
    <w:link w:val="77"/>
    <w:qFormat/>
    <w:uiPriority w:val="99"/>
    <w:pPr>
      <w:pBdr>
        <w:bottom w:val="single" w:color="auto" w:sz="6" w:space="1"/>
      </w:pBdr>
      <w:tabs>
        <w:tab w:val="center" w:pos="4153"/>
        <w:tab w:val="right" w:pos="8306"/>
      </w:tabs>
      <w:snapToGrid w:val="0"/>
      <w:jc w:val="center"/>
    </w:pPr>
    <w:rPr>
      <w:rFonts w:ascii="Calibri" w:hAnsi="Calibri" w:eastAsia="仿宋_GB2312" w:cs="Calibri"/>
      <w:sz w:val="18"/>
      <w:szCs w:val="18"/>
    </w:rPr>
  </w:style>
  <w:style w:type="paragraph" w:styleId="33">
    <w:name w:val="toc 1"/>
    <w:basedOn w:val="1"/>
    <w:next w:val="1"/>
    <w:semiHidden/>
    <w:qFormat/>
    <w:uiPriority w:val="99"/>
  </w:style>
  <w:style w:type="paragraph" w:styleId="34">
    <w:name w:val="toc 4"/>
    <w:basedOn w:val="1"/>
    <w:next w:val="1"/>
    <w:semiHidden/>
    <w:qFormat/>
    <w:uiPriority w:val="99"/>
    <w:pPr>
      <w:ind w:left="630"/>
      <w:jc w:val="left"/>
    </w:pPr>
    <w:rPr>
      <w:sz w:val="18"/>
      <w:szCs w:val="18"/>
    </w:rPr>
  </w:style>
  <w:style w:type="paragraph" w:styleId="35">
    <w:name w:val="Subtitle"/>
    <w:basedOn w:val="1"/>
    <w:next w:val="1"/>
    <w:link w:val="78"/>
    <w:qFormat/>
    <w:uiPriority w:val="99"/>
    <w:pPr>
      <w:spacing w:before="240" w:after="60" w:line="312" w:lineRule="auto"/>
      <w:jc w:val="center"/>
      <w:outlineLvl w:val="1"/>
    </w:pPr>
    <w:rPr>
      <w:rFonts w:ascii="Cambria" w:hAnsi="Cambria" w:cs="Cambria"/>
      <w:b/>
      <w:bCs/>
      <w:kern w:val="28"/>
      <w:sz w:val="32"/>
      <w:szCs w:val="32"/>
    </w:rPr>
  </w:style>
  <w:style w:type="paragraph" w:styleId="36">
    <w:name w:val="List"/>
    <w:basedOn w:val="1"/>
    <w:qFormat/>
    <w:uiPriority w:val="99"/>
    <w:pPr>
      <w:ind w:left="200" w:hanging="200" w:hangingChars="200"/>
    </w:pPr>
    <w:rPr>
      <w:sz w:val="28"/>
      <w:szCs w:val="28"/>
    </w:rPr>
  </w:style>
  <w:style w:type="paragraph" w:styleId="37">
    <w:name w:val="footnote text"/>
    <w:basedOn w:val="1"/>
    <w:link w:val="79"/>
    <w:semiHidden/>
    <w:qFormat/>
    <w:uiPriority w:val="99"/>
    <w:pPr>
      <w:snapToGrid w:val="0"/>
      <w:jc w:val="left"/>
    </w:pPr>
    <w:rPr>
      <w:rFonts w:ascii="Calibri" w:hAnsi="Calibri" w:cs="Calibri"/>
      <w:sz w:val="18"/>
      <w:szCs w:val="18"/>
    </w:rPr>
  </w:style>
  <w:style w:type="paragraph" w:styleId="38">
    <w:name w:val="toc 6"/>
    <w:basedOn w:val="1"/>
    <w:next w:val="1"/>
    <w:semiHidden/>
    <w:qFormat/>
    <w:uiPriority w:val="99"/>
    <w:pPr>
      <w:ind w:left="1050"/>
      <w:jc w:val="left"/>
    </w:pPr>
    <w:rPr>
      <w:sz w:val="18"/>
      <w:szCs w:val="18"/>
    </w:rPr>
  </w:style>
  <w:style w:type="paragraph" w:styleId="39">
    <w:name w:val="Body Text Indent 3"/>
    <w:basedOn w:val="1"/>
    <w:link w:val="80"/>
    <w:qFormat/>
    <w:uiPriority w:val="99"/>
    <w:pPr>
      <w:snapToGrid w:val="0"/>
      <w:ind w:firstLine="480" w:firstLineChars="200"/>
      <w:jc w:val="left"/>
    </w:pPr>
    <w:rPr>
      <w:rFonts w:ascii="仿宋_GB2312" w:hAnsi="宋体" w:eastAsia="仿宋_GB2312" w:cs="仿宋_GB2312"/>
      <w:color w:val="000000"/>
      <w:sz w:val="24"/>
      <w:szCs w:val="24"/>
    </w:rPr>
  </w:style>
  <w:style w:type="paragraph" w:styleId="40">
    <w:name w:val="toc 2"/>
    <w:basedOn w:val="1"/>
    <w:next w:val="1"/>
    <w:semiHidden/>
    <w:qFormat/>
    <w:uiPriority w:val="99"/>
    <w:pPr>
      <w:ind w:left="210"/>
      <w:jc w:val="left"/>
    </w:pPr>
    <w:rPr>
      <w:smallCaps/>
      <w:sz w:val="20"/>
      <w:szCs w:val="20"/>
    </w:rPr>
  </w:style>
  <w:style w:type="paragraph" w:styleId="41">
    <w:name w:val="toc 9"/>
    <w:basedOn w:val="1"/>
    <w:next w:val="1"/>
    <w:semiHidden/>
    <w:qFormat/>
    <w:uiPriority w:val="99"/>
    <w:pPr>
      <w:ind w:left="1680"/>
      <w:jc w:val="left"/>
    </w:pPr>
    <w:rPr>
      <w:sz w:val="18"/>
      <w:szCs w:val="18"/>
    </w:rPr>
  </w:style>
  <w:style w:type="paragraph" w:styleId="42">
    <w:name w:val="Body Text 2"/>
    <w:basedOn w:val="1"/>
    <w:link w:val="81"/>
    <w:qFormat/>
    <w:uiPriority w:val="99"/>
    <w:pPr>
      <w:widowControl/>
      <w:snapToGrid w:val="0"/>
      <w:spacing w:before="50" w:afterLines="50" w:line="400" w:lineRule="exact"/>
      <w:jc w:val="left"/>
    </w:pPr>
    <w:rPr>
      <w:rFonts w:ascii="宋体" w:hAnsi="宋体" w:cs="宋体"/>
      <w:color w:val="000000"/>
      <w:sz w:val="24"/>
      <w:szCs w:val="24"/>
    </w:rPr>
  </w:style>
  <w:style w:type="paragraph" w:styleId="43">
    <w:name w:val="Normal (Web)"/>
    <w:basedOn w:val="1"/>
    <w:qFormat/>
    <w:uiPriority w:val="99"/>
    <w:pPr>
      <w:widowControl/>
      <w:spacing w:before="100" w:beforeAutospacing="1" w:after="100" w:afterAutospacing="1"/>
      <w:jc w:val="left"/>
    </w:pPr>
    <w:rPr>
      <w:kern w:val="0"/>
      <w:sz w:val="24"/>
      <w:szCs w:val="24"/>
    </w:rPr>
  </w:style>
  <w:style w:type="paragraph" w:styleId="44">
    <w:name w:val="Title"/>
    <w:basedOn w:val="1"/>
    <w:next w:val="1"/>
    <w:link w:val="82"/>
    <w:qFormat/>
    <w:uiPriority w:val="10"/>
    <w:pPr>
      <w:spacing w:before="240" w:after="60"/>
      <w:jc w:val="center"/>
      <w:outlineLvl w:val="0"/>
    </w:pPr>
    <w:rPr>
      <w:rFonts w:ascii="Cambria" w:hAnsi="Cambria" w:cs="Cambria"/>
      <w:b/>
      <w:bCs/>
      <w:sz w:val="32"/>
      <w:szCs w:val="32"/>
    </w:rPr>
  </w:style>
  <w:style w:type="paragraph" w:styleId="45">
    <w:name w:val="annotation subject"/>
    <w:basedOn w:val="18"/>
    <w:next w:val="18"/>
    <w:link w:val="83"/>
    <w:semiHidden/>
    <w:qFormat/>
    <w:uiPriority w:val="99"/>
    <w:rPr>
      <w:b/>
      <w:bCs/>
    </w:rPr>
  </w:style>
  <w:style w:type="paragraph" w:styleId="46">
    <w:name w:val="Body Text First Indent"/>
    <w:basedOn w:val="20"/>
    <w:link w:val="84"/>
    <w:qFormat/>
    <w:uiPriority w:val="99"/>
    <w:pPr>
      <w:ind w:firstLine="420" w:firstLineChars="100"/>
    </w:pPr>
    <w:rPr>
      <w:sz w:val="21"/>
      <w:szCs w:val="21"/>
    </w:rPr>
  </w:style>
  <w:style w:type="paragraph" w:styleId="47">
    <w:name w:val="Body Text First Indent 2"/>
    <w:basedOn w:val="21"/>
    <w:next w:val="1"/>
    <w:link w:val="85"/>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99"/>
    <w:rPr>
      <w:b/>
      <w:bCs/>
    </w:rPr>
  </w:style>
  <w:style w:type="character" w:styleId="52">
    <w:name w:val="page number"/>
    <w:basedOn w:val="50"/>
    <w:qFormat/>
    <w:uiPriority w:val="99"/>
  </w:style>
  <w:style w:type="character" w:styleId="53">
    <w:name w:val="FollowedHyperlink"/>
    <w:basedOn w:val="50"/>
    <w:qFormat/>
    <w:uiPriority w:val="99"/>
    <w:rPr>
      <w:color w:val="800080"/>
      <w:u w:val="single"/>
    </w:rPr>
  </w:style>
  <w:style w:type="character" w:styleId="54">
    <w:name w:val="Emphasis"/>
    <w:basedOn w:val="50"/>
    <w:qFormat/>
    <w:uiPriority w:val="99"/>
    <w:rPr>
      <w:i/>
      <w:iCs/>
    </w:rPr>
  </w:style>
  <w:style w:type="character" w:styleId="55">
    <w:name w:val="Hyperlink"/>
    <w:basedOn w:val="50"/>
    <w:qFormat/>
    <w:uiPriority w:val="99"/>
    <w:rPr>
      <w:color w:val="0000FF"/>
      <w:u w:val="single"/>
    </w:rPr>
  </w:style>
  <w:style w:type="character" w:styleId="56">
    <w:name w:val="annotation reference"/>
    <w:basedOn w:val="50"/>
    <w:semiHidden/>
    <w:qFormat/>
    <w:uiPriority w:val="99"/>
    <w:rPr>
      <w:sz w:val="21"/>
      <w:szCs w:val="21"/>
    </w:rPr>
  </w:style>
  <w:style w:type="character" w:customStyle="1" w:styleId="57">
    <w:name w:val="标题 1 Char"/>
    <w:basedOn w:val="50"/>
    <w:link w:val="4"/>
    <w:qFormat/>
    <w:locked/>
    <w:uiPriority w:val="99"/>
    <w:rPr>
      <w:rFonts w:hAnsi="宋体"/>
      <w:b/>
      <w:bCs/>
      <w:color w:val="000000"/>
      <w:kern w:val="2"/>
      <w:sz w:val="30"/>
      <w:szCs w:val="30"/>
    </w:rPr>
  </w:style>
  <w:style w:type="character" w:customStyle="1" w:styleId="58">
    <w:name w:val="标题 2 Char"/>
    <w:basedOn w:val="50"/>
    <w:link w:val="5"/>
    <w:qFormat/>
    <w:locked/>
    <w:uiPriority w:val="99"/>
    <w:rPr>
      <w:rFonts w:ascii="Arial" w:hAnsi="Arial" w:eastAsia="黑体" w:cs="Arial"/>
      <w:b/>
      <w:bCs/>
      <w:kern w:val="2"/>
      <w:sz w:val="32"/>
      <w:szCs w:val="32"/>
    </w:rPr>
  </w:style>
  <w:style w:type="character" w:customStyle="1" w:styleId="59">
    <w:name w:val="标题 3 Char"/>
    <w:basedOn w:val="50"/>
    <w:link w:val="6"/>
    <w:qFormat/>
    <w:locked/>
    <w:uiPriority w:val="99"/>
    <w:rPr>
      <w:b/>
      <w:bCs/>
      <w:sz w:val="32"/>
      <w:szCs w:val="32"/>
    </w:rPr>
  </w:style>
  <w:style w:type="character" w:customStyle="1" w:styleId="60">
    <w:name w:val="标题 4 Char"/>
    <w:basedOn w:val="50"/>
    <w:link w:val="7"/>
    <w:qFormat/>
    <w:locked/>
    <w:uiPriority w:val="99"/>
    <w:rPr>
      <w:rFonts w:ascii="Arial" w:hAnsi="Arial" w:eastAsia="黑体" w:cs="Arial"/>
      <w:b/>
      <w:bCs/>
      <w:kern w:val="2"/>
      <w:sz w:val="28"/>
      <w:szCs w:val="28"/>
    </w:rPr>
  </w:style>
  <w:style w:type="character" w:customStyle="1" w:styleId="61">
    <w:name w:val="标题 5 Char"/>
    <w:basedOn w:val="50"/>
    <w:link w:val="8"/>
    <w:qFormat/>
    <w:locked/>
    <w:uiPriority w:val="99"/>
    <w:rPr>
      <w:rFonts w:ascii="Calibri" w:hAnsi="Calibri" w:cs="Calibri"/>
      <w:b/>
      <w:bCs/>
      <w:sz w:val="28"/>
      <w:szCs w:val="28"/>
    </w:rPr>
  </w:style>
  <w:style w:type="character" w:customStyle="1" w:styleId="62">
    <w:name w:val="标题 6 Char"/>
    <w:basedOn w:val="50"/>
    <w:link w:val="10"/>
    <w:qFormat/>
    <w:locked/>
    <w:uiPriority w:val="99"/>
    <w:rPr>
      <w:rFonts w:ascii="Arial" w:hAnsi="Arial" w:eastAsia="黑体" w:cs="Arial"/>
      <w:b/>
      <w:bCs/>
      <w:sz w:val="24"/>
      <w:szCs w:val="24"/>
    </w:rPr>
  </w:style>
  <w:style w:type="character" w:customStyle="1" w:styleId="63">
    <w:name w:val="标题 7 Char"/>
    <w:basedOn w:val="50"/>
    <w:link w:val="11"/>
    <w:qFormat/>
    <w:locked/>
    <w:uiPriority w:val="99"/>
    <w:rPr>
      <w:rFonts w:ascii="Calibri" w:hAnsi="Calibri" w:cs="Calibri"/>
      <w:b/>
      <w:bCs/>
      <w:sz w:val="24"/>
      <w:szCs w:val="24"/>
    </w:rPr>
  </w:style>
  <w:style w:type="character" w:customStyle="1" w:styleId="64">
    <w:name w:val="标题 8 Char"/>
    <w:basedOn w:val="50"/>
    <w:link w:val="12"/>
    <w:qFormat/>
    <w:locked/>
    <w:uiPriority w:val="99"/>
    <w:rPr>
      <w:rFonts w:ascii="Arial" w:hAnsi="Arial" w:eastAsia="黑体" w:cs="Arial"/>
      <w:sz w:val="24"/>
      <w:szCs w:val="24"/>
    </w:rPr>
  </w:style>
  <w:style w:type="character" w:customStyle="1" w:styleId="65">
    <w:name w:val="标题 9 Char"/>
    <w:basedOn w:val="50"/>
    <w:link w:val="13"/>
    <w:qFormat/>
    <w:locked/>
    <w:uiPriority w:val="99"/>
    <w:rPr>
      <w:rFonts w:ascii="Arial" w:hAnsi="Arial" w:eastAsia="黑体" w:cs="Arial"/>
      <w:szCs w:val="21"/>
    </w:rPr>
  </w:style>
  <w:style w:type="character" w:customStyle="1" w:styleId="66">
    <w:name w:val="Plain Text Char"/>
    <w:basedOn w:val="50"/>
    <w:qFormat/>
    <w:locked/>
    <w:uiPriority w:val="99"/>
    <w:rPr>
      <w:rFonts w:ascii="宋体" w:hAnsi="Courier New" w:eastAsia="宋体" w:cs="宋体"/>
      <w:sz w:val="21"/>
      <w:szCs w:val="21"/>
    </w:rPr>
  </w:style>
  <w:style w:type="character" w:customStyle="1" w:styleId="67">
    <w:name w:val="文档结构图 Char"/>
    <w:basedOn w:val="50"/>
    <w:link w:val="17"/>
    <w:qFormat/>
    <w:locked/>
    <w:uiPriority w:val="99"/>
    <w:rPr>
      <w:kern w:val="2"/>
      <w:sz w:val="24"/>
      <w:szCs w:val="24"/>
      <w:shd w:val="clear" w:color="auto" w:fill="000080"/>
    </w:rPr>
  </w:style>
  <w:style w:type="character" w:customStyle="1" w:styleId="68">
    <w:name w:val="批注文字 Char"/>
    <w:basedOn w:val="50"/>
    <w:link w:val="18"/>
    <w:qFormat/>
    <w:locked/>
    <w:uiPriority w:val="99"/>
    <w:rPr>
      <w:kern w:val="2"/>
      <w:sz w:val="24"/>
      <w:szCs w:val="24"/>
    </w:rPr>
  </w:style>
  <w:style w:type="character" w:customStyle="1" w:styleId="69">
    <w:name w:val="正文文本 3 Char"/>
    <w:basedOn w:val="50"/>
    <w:link w:val="19"/>
    <w:qFormat/>
    <w:locked/>
    <w:uiPriority w:val="99"/>
    <w:rPr>
      <w:rFonts w:hAnsi="宋体" w:eastAsia="仿宋_GB2312"/>
      <w:b/>
      <w:bCs/>
      <w:kern w:val="2"/>
      <w:sz w:val="24"/>
      <w:szCs w:val="24"/>
    </w:rPr>
  </w:style>
  <w:style w:type="character" w:customStyle="1" w:styleId="70">
    <w:name w:val="正文文本 Char1"/>
    <w:basedOn w:val="50"/>
    <w:link w:val="20"/>
    <w:qFormat/>
    <w:locked/>
    <w:uiPriority w:val="99"/>
    <w:rPr>
      <w:kern w:val="2"/>
      <w:sz w:val="24"/>
      <w:szCs w:val="24"/>
    </w:rPr>
  </w:style>
  <w:style w:type="character" w:customStyle="1" w:styleId="71">
    <w:name w:val="正文文本缩进 Char"/>
    <w:basedOn w:val="50"/>
    <w:link w:val="21"/>
    <w:qFormat/>
    <w:locked/>
    <w:uiPriority w:val="99"/>
    <w:rPr>
      <w:rFonts w:ascii="宋体" w:hAnsi="Courier New" w:cs="宋体"/>
      <w:spacing w:val="-4"/>
      <w:kern w:val="2"/>
      <w:sz w:val="18"/>
      <w:szCs w:val="18"/>
    </w:rPr>
  </w:style>
  <w:style w:type="character" w:customStyle="1" w:styleId="72">
    <w:name w:val="日期 Char"/>
    <w:basedOn w:val="50"/>
    <w:link w:val="27"/>
    <w:qFormat/>
    <w:locked/>
    <w:uiPriority w:val="99"/>
    <w:rPr>
      <w:rFonts w:eastAsia="楷体_GB2312"/>
      <w:kern w:val="2"/>
      <w:sz w:val="32"/>
      <w:szCs w:val="32"/>
    </w:rPr>
  </w:style>
  <w:style w:type="character" w:customStyle="1" w:styleId="73">
    <w:name w:val="正文文本缩进 2 Char"/>
    <w:basedOn w:val="50"/>
    <w:link w:val="28"/>
    <w:qFormat/>
    <w:locked/>
    <w:uiPriority w:val="99"/>
    <w:rPr>
      <w:rFonts w:ascii="仿宋_GB2312" w:hAnsi="宋体" w:cs="仿宋_GB2312"/>
      <w:b/>
      <w:bCs/>
      <w:color w:val="000000"/>
      <w:kern w:val="2"/>
      <w:sz w:val="24"/>
      <w:szCs w:val="24"/>
    </w:rPr>
  </w:style>
  <w:style w:type="character" w:customStyle="1" w:styleId="74">
    <w:name w:val="尾注文本 Char"/>
    <w:basedOn w:val="50"/>
    <w:link w:val="29"/>
    <w:qFormat/>
    <w:locked/>
    <w:uiPriority w:val="99"/>
    <w:rPr>
      <w:kern w:val="2"/>
      <w:sz w:val="24"/>
      <w:szCs w:val="24"/>
    </w:rPr>
  </w:style>
  <w:style w:type="character" w:customStyle="1" w:styleId="75">
    <w:name w:val="批注框文本 Char"/>
    <w:basedOn w:val="50"/>
    <w:link w:val="30"/>
    <w:qFormat/>
    <w:locked/>
    <w:uiPriority w:val="99"/>
    <w:rPr>
      <w:kern w:val="2"/>
      <w:sz w:val="18"/>
      <w:szCs w:val="18"/>
    </w:rPr>
  </w:style>
  <w:style w:type="character" w:customStyle="1" w:styleId="76">
    <w:name w:val="页脚 Char"/>
    <w:basedOn w:val="50"/>
    <w:link w:val="31"/>
    <w:qFormat/>
    <w:locked/>
    <w:uiPriority w:val="99"/>
    <w:rPr>
      <w:rFonts w:eastAsia="黑体"/>
      <w:snapToGrid w:val="0"/>
      <w:sz w:val="18"/>
      <w:szCs w:val="18"/>
      <w:lang w:val="en-US" w:eastAsia="zh-CN"/>
    </w:rPr>
  </w:style>
  <w:style w:type="character" w:customStyle="1" w:styleId="77">
    <w:name w:val="页眉 Char"/>
    <w:basedOn w:val="50"/>
    <w:link w:val="32"/>
    <w:qFormat/>
    <w:locked/>
    <w:uiPriority w:val="99"/>
    <w:rPr>
      <w:rFonts w:eastAsia="仿宋_GB2312"/>
      <w:kern w:val="2"/>
      <w:sz w:val="18"/>
      <w:szCs w:val="18"/>
    </w:rPr>
  </w:style>
  <w:style w:type="character" w:customStyle="1" w:styleId="78">
    <w:name w:val="副标题 Char"/>
    <w:basedOn w:val="50"/>
    <w:link w:val="35"/>
    <w:qFormat/>
    <w:locked/>
    <w:uiPriority w:val="99"/>
    <w:rPr>
      <w:rFonts w:ascii="Cambria" w:hAnsi="Cambria" w:cs="Cambria"/>
      <w:b/>
      <w:bCs/>
      <w:kern w:val="28"/>
      <w:sz w:val="32"/>
      <w:szCs w:val="32"/>
    </w:rPr>
  </w:style>
  <w:style w:type="character" w:customStyle="1" w:styleId="79">
    <w:name w:val="脚注文本 Char"/>
    <w:basedOn w:val="50"/>
    <w:link w:val="37"/>
    <w:qFormat/>
    <w:locked/>
    <w:uiPriority w:val="99"/>
    <w:rPr>
      <w:kern w:val="2"/>
      <w:sz w:val="18"/>
      <w:szCs w:val="18"/>
    </w:rPr>
  </w:style>
  <w:style w:type="character" w:customStyle="1" w:styleId="80">
    <w:name w:val="正文文本缩进 3 Char"/>
    <w:basedOn w:val="50"/>
    <w:link w:val="39"/>
    <w:qFormat/>
    <w:locked/>
    <w:uiPriority w:val="99"/>
    <w:rPr>
      <w:rFonts w:ascii="仿宋_GB2312" w:hAnsi="宋体" w:eastAsia="仿宋_GB2312" w:cs="仿宋_GB2312"/>
      <w:color w:val="000000"/>
      <w:kern w:val="2"/>
      <w:sz w:val="24"/>
      <w:szCs w:val="24"/>
    </w:rPr>
  </w:style>
  <w:style w:type="character" w:customStyle="1" w:styleId="81">
    <w:name w:val="正文文本 2 Char"/>
    <w:basedOn w:val="50"/>
    <w:link w:val="42"/>
    <w:qFormat/>
    <w:locked/>
    <w:uiPriority w:val="99"/>
    <w:rPr>
      <w:rFonts w:ascii="宋体" w:eastAsia="宋体" w:cs="宋体"/>
      <w:color w:val="000000"/>
      <w:kern w:val="2"/>
      <w:sz w:val="24"/>
      <w:szCs w:val="24"/>
    </w:rPr>
  </w:style>
  <w:style w:type="character" w:customStyle="1" w:styleId="82">
    <w:name w:val="标题 Char"/>
    <w:basedOn w:val="50"/>
    <w:link w:val="44"/>
    <w:qFormat/>
    <w:locked/>
    <w:uiPriority w:val="10"/>
    <w:rPr>
      <w:rFonts w:ascii="Cambria" w:hAnsi="Cambria" w:cs="Cambria"/>
      <w:b/>
      <w:bCs/>
      <w:kern w:val="2"/>
      <w:sz w:val="32"/>
      <w:szCs w:val="32"/>
    </w:rPr>
  </w:style>
  <w:style w:type="character" w:customStyle="1" w:styleId="83">
    <w:name w:val="批注主题 Char"/>
    <w:basedOn w:val="68"/>
    <w:link w:val="45"/>
    <w:qFormat/>
    <w:locked/>
    <w:uiPriority w:val="99"/>
    <w:rPr>
      <w:b/>
      <w:bCs/>
      <w:kern w:val="2"/>
      <w:sz w:val="24"/>
      <w:szCs w:val="24"/>
    </w:rPr>
  </w:style>
  <w:style w:type="character" w:customStyle="1" w:styleId="84">
    <w:name w:val="正文首行缩进 Char1"/>
    <w:basedOn w:val="70"/>
    <w:link w:val="46"/>
    <w:qFormat/>
    <w:locked/>
    <w:uiPriority w:val="99"/>
    <w:rPr>
      <w:kern w:val="2"/>
      <w:sz w:val="24"/>
      <w:szCs w:val="24"/>
    </w:rPr>
  </w:style>
  <w:style w:type="character" w:customStyle="1" w:styleId="85">
    <w:name w:val="正文首行缩进 2 Char"/>
    <w:basedOn w:val="71"/>
    <w:link w:val="47"/>
    <w:qFormat/>
    <w:locked/>
    <w:uiPriority w:val="99"/>
    <w:rPr>
      <w:rFonts w:ascii="宋体" w:hAnsi="Courier New" w:cs="宋体"/>
      <w:spacing w:val="-4"/>
      <w:kern w:val="2"/>
      <w:sz w:val="21"/>
      <w:szCs w:val="21"/>
    </w:rPr>
  </w:style>
  <w:style w:type="character" w:customStyle="1" w:styleId="86">
    <w:name w:val="纯文本 字符"/>
    <w:qFormat/>
    <w:locked/>
    <w:uiPriority w:val="99"/>
    <w:rPr>
      <w:rFonts w:ascii="宋体" w:hAnsi="Courier New" w:cs="宋体"/>
      <w:kern w:val="2"/>
    </w:rPr>
  </w:style>
  <w:style w:type="character" w:customStyle="1" w:styleId="87">
    <w:name w:val="标题 字符"/>
    <w:qFormat/>
    <w:uiPriority w:val="99"/>
    <w:rPr>
      <w:rFonts w:ascii="等线 Light" w:eastAsia="等线 Light" w:cs="等线 Light"/>
      <w:b/>
      <w:bCs/>
      <w:kern w:val="2"/>
      <w:sz w:val="32"/>
      <w:szCs w:val="32"/>
    </w:rPr>
  </w:style>
  <w:style w:type="character" w:customStyle="1" w:styleId="88">
    <w:name w:val="font14zd"/>
    <w:basedOn w:val="50"/>
    <w:qFormat/>
    <w:uiPriority w:val="99"/>
  </w:style>
  <w:style w:type="character" w:customStyle="1" w:styleId="89">
    <w:name w:val="批注文字 Char1"/>
    <w:qFormat/>
    <w:locked/>
    <w:uiPriority w:val="99"/>
    <w:rPr>
      <w:rFonts w:ascii="Times New Roman" w:hAnsi="Times New Roman" w:eastAsia="宋体" w:cs="Times New Roman"/>
      <w:sz w:val="20"/>
      <w:szCs w:val="20"/>
    </w:rPr>
  </w:style>
  <w:style w:type="character" w:customStyle="1" w:styleId="90">
    <w:name w:val="尾注文本 Char1"/>
    <w:qFormat/>
    <w:uiPriority w:val="99"/>
    <w:rPr>
      <w:kern w:val="2"/>
      <w:sz w:val="24"/>
      <w:szCs w:val="24"/>
    </w:rPr>
  </w:style>
  <w:style w:type="character" w:customStyle="1" w:styleId="91">
    <w:name w:val="列出段落 Char1"/>
    <w:link w:val="92"/>
    <w:qFormat/>
    <w:locked/>
    <w:uiPriority w:val="99"/>
    <w:rPr>
      <w:rFonts w:ascii="Calibri" w:hAnsi="Calibri" w:cs="Calibri"/>
      <w:kern w:val="2"/>
      <w:sz w:val="22"/>
      <w:szCs w:val="22"/>
    </w:rPr>
  </w:style>
  <w:style w:type="paragraph" w:customStyle="1" w:styleId="92">
    <w:name w:val="列出段落11"/>
    <w:basedOn w:val="1"/>
    <w:link w:val="91"/>
    <w:qFormat/>
    <w:uiPriority w:val="99"/>
    <w:pPr>
      <w:ind w:firstLine="420" w:firstLineChars="200"/>
    </w:pPr>
    <w:rPr>
      <w:rFonts w:ascii="Calibri" w:hAnsi="Calibri" w:cs="Calibri"/>
      <w:sz w:val="22"/>
      <w:szCs w:val="22"/>
    </w:rPr>
  </w:style>
  <w:style w:type="character" w:customStyle="1" w:styleId="93">
    <w:name w:val="页码1"/>
    <w:qFormat/>
    <w:uiPriority w:val="99"/>
  </w:style>
  <w:style w:type="character" w:customStyle="1" w:styleId="94">
    <w:name w:val="样式 标题 1合同标题卷标题H1h1Level 1 Topic HeadingH11H12H111H13H1... Char Char"/>
    <w:qFormat/>
    <w:uiPriority w:val="99"/>
    <w:rPr>
      <w:rFonts w:ascii="宋体" w:hAnsi="宋体" w:eastAsia="宋体" w:cs="宋体"/>
      <w:b/>
      <w:bCs/>
      <w:kern w:val="44"/>
      <w:sz w:val="44"/>
      <w:szCs w:val="44"/>
      <w:lang w:val="en-US" w:eastAsia="zh-CN"/>
    </w:rPr>
  </w:style>
  <w:style w:type="character" w:customStyle="1" w:styleId="95">
    <w:name w:val="样式 正文缩进 + 首行缩进:  2 字符 Char"/>
    <w:link w:val="96"/>
    <w:qFormat/>
    <w:locked/>
    <w:uiPriority w:val="99"/>
    <w:rPr>
      <w:sz w:val="24"/>
      <w:szCs w:val="24"/>
    </w:rPr>
  </w:style>
  <w:style w:type="paragraph" w:customStyle="1" w:styleId="96">
    <w:name w:val="样式 正文缩进 + 首行缩进:  2 字符"/>
    <w:basedOn w:val="9"/>
    <w:link w:val="95"/>
    <w:qFormat/>
    <w:uiPriority w:val="99"/>
    <w:pPr>
      <w:spacing w:after="80" w:line="360" w:lineRule="auto"/>
      <w:ind w:firstLine="480" w:firstLineChars="200"/>
    </w:pPr>
    <w:rPr>
      <w:kern w:val="0"/>
      <w:sz w:val="24"/>
      <w:szCs w:val="24"/>
    </w:rPr>
  </w:style>
  <w:style w:type="character" w:customStyle="1" w:styleId="97">
    <w:name w:val="样式 标题 1合同标题卷标题H1h1Level 1 Topic HeadingH11H12H111H13H1... Char"/>
    <w:qFormat/>
    <w:uiPriority w:val="99"/>
    <w:rPr>
      <w:rFonts w:ascii="宋体" w:hAnsi="宋体" w:eastAsia="宋体" w:cs="宋体"/>
      <w:b/>
      <w:bCs/>
      <w:kern w:val="44"/>
      <w:sz w:val="44"/>
      <w:szCs w:val="44"/>
      <w:lang w:val="en-US" w:eastAsia="zh-CN"/>
    </w:rPr>
  </w:style>
  <w:style w:type="character" w:customStyle="1" w:styleId="98">
    <w:name w:val="文档正文 Char"/>
    <w:link w:val="99"/>
    <w:qFormat/>
    <w:locked/>
    <w:uiPriority w:val="99"/>
    <w:rPr>
      <w:rFonts w:ascii="Arial" w:hAnsi="Arial" w:cs="Arial"/>
      <w:sz w:val="24"/>
      <w:szCs w:val="24"/>
    </w:rPr>
  </w:style>
  <w:style w:type="paragraph" w:customStyle="1" w:styleId="99">
    <w:name w:val="文档正文"/>
    <w:basedOn w:val="1"/>
    <w:link w:val="98"/>
    <w:qFormat/>
    <w:uiPriority w:val="99"/>
    <w:rPr>
      <w:rFonts w:ascii="Arial" w:hAnsi="Arial" w:cs="Arial"/>
      <w:kern w:val="0"/>
      <w:sz w:val="24"/>
      <w:szCs w:val="24"/>
    </w:rPr>
  </w:style>
  <w:style w:type="character" w:customStyle="1" w:styleId="100">
    <w:name w:val="页脚 字符"/>
    <w:qFormat/>
    <w:uiPriority w:val="99"/>
    <w:rPr>
      <w:rFonts w:ascii="Tahoma" w:hAnsi="Tahoma" w:eastAsia="微软雅黑" w:cs="Tahoma"/>
      <w:sz w:val="18"/>
      <w:szCs w:val="18"/>
    </w:rPr>
  </w:style>
  <w:style w:type="character" w:customStyle="1" w:styleId="101">
    <w:name w:val="font21"/>
    <w:qFormat/>
    <w:uiPriority w:val="99"/>
    <w:rPr>
      <w:rFonts w:ascii="微软雅黑" w:hAnsi="微软雅黑" w:eastAsia="微软雅黑" w:cs="微软雅黑"/>
      <w:color w:val="auto"/>
      <w:sz w:val="18"/>
      <w:szCs w:val="18"/>
      <w:u w:val="none"/>
    </w:rPr>
  </w:style>
  <w:style w:type="character" w:customStyle="1" w:styleId="102">
    <w:name w:val="04-正文 Char Char"/>
    <w:link w:val="103"/>
    <w:qFormat/>
    <w:locked/>
    <w:uiPriority w:val="99"/>
    <w:rPr>
      <w:sz w:val="24"/>
      <w:szCs w:val="24"/>
    </w:rPr>
  </w:style>
  <w:style w:type="paragraph" w:customStyle="1" w:styleId="103">
    <w:name w:val="04-正文"/>
    <w:basedOn w:val="1"/>
    <w:link w:val="102"/>
    <w:qFormat/>
    <w:uiPriority w:val="99"/>
    <w:pPr>
      <w:spacing w:line="360" w:lineRule="exact"/>
      <w:ind w:firstLine="420"/>
    </w:pPr>
    <w:rPr>
      <w:kern w:val="0"/>
      <w:sz w:val="24"/>
      <w:szCs w:val="24"/>
    </w:rPr>
  </w:style>
  <w:style w:type="character" w:customStyle="1" w:styleId="104">
    <w:name w:val="未处理的提及1"/>
    <w:qFormat/>
    <w:uiPriority w:val="99"/>
    <w:rPr>
      <w:color w:val="auto"/>
      <w:shd w:val="clear" w:color="auto" w:fill="auto"/>
    </w:rPr>
  </w:style>
  <w:style w:type="character" w:customStyle="1" w:styleId="105">
    <w:name w:val="text1"/>
    <w:qFormat/>
    <w:uiPriority w:val="99"/>
    <w:rPr>
      <w:color w:val="000000"/>
      <w:sz w:val="24"/>
      <w:szCs w:val="24"/>
    </w:rPr>
  </w:style>
  <w:style w:type="character" w:customStyle="1" w:styleId="106">
    <w:name w:val="段 Char"/>
    <w:link w:val="107"/>
    <w:qFormat/>
    <w:locked/>
    <w:uiPriority w:val="99"/>
    <w:rPr>
      <w:rFonts w:ascii="宋体" w:cs="宋体"/>
      <w:sz w:val="21"/>
      <w:szCs w:val="21"/>
      <w:lang w:val="en-US" w:eastAsia="zh-CN"/>
    </w:rPr>
  </w:style>
  <w:style w:type="paragraph" w:customStyle="1" w:styleId="107">
    <w:name w:val="段"/>
    <w:link w:val="106"/>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108">
    <w:name w:val="title_emph1"/>
    <w:qFormat/>
    <w:uiPriority w:val="99"/>
    <w:rPr>
      <w:rFonts w:ascii="Arial" w:hAnsi="Arial" w:cs="Arial"/>
      <w:b/>
      <w:bCs/>
      <w:sz w:val="18"/>
      <w:szCs w:val="18"/>
    </w:rPr>
  </w:style>
  <w:style w:type="character" w:customStyle="1" w:styleId="109">
    <w:name w:val="标题 41"/>
    <w:qFormat/>
    <w:uiPriority w:val="99"/>
  </w:style>
  <w:style w:type="character" w:customStyle="1" w:styleId="110">
    <w:name w:val="apple-style-span"/>
    <w:qFormat/>
    <w:uiPriority w:val="99"/>
  </w:style>
  <w:style w:type="character" w:customStyle="1" w:styleId="111">
    <w:name w:val="04-正文 Char"/>
    <w:qFormat/>
    <w:uiPriority w:val="99"/>
    <w:rPr>
      <w:rFonts w:eastAsia="仿宋"/>
      <w:kern w:val="2"/>
      <w:sz w:val="24"/>
      <w:szCs w:val="24"/>
    </w:rPr>
  </w:style>
  <w:style w:type="character" w:customStyle="1" w:styleId="112">
    <w:name w:val="纯文本 Char1"/>
    <w:qFormat/>
    <w:uiPriority w:val="99"/>
    <w:rPr>
      <w:rFonts w:ascii="宋体" w:hAnsi="Courier New" w:eastAsia="宋体" w:cs="宋体"/>
      <w:kern w:val="2"/>
      <w:sz w:val="21"/>
      <w:szCs w:val="21"/>
    </w:rPr>
  </w:style>
  <w:style w:type="character" w:customStyle="1" w:styleId="113">
    <w:name w:val="m_171"/>
    <w:qFormat/>
    <w:uiPriority w:val="99"/>
  </w:style>
  <w:style w:type="character" w:customStyle="1" w:styleId="114">
    <w:name w:val="纯文本 Char"/>
    <w:link w:val="3"/>
    <w:qFormat/>
    <w:locked/>
    <w:uiPriority w:val="99"/>
    <w:rPr>
      <w:rFonts w:ascii="宋体" w:hAnsi="Courier New" w:eastAsia="宋体" w:cs="宋体"/>
      <w:kern w:val="2"/>
      <w:sz w:val="24"/>
      <w:szCs w:val="24"/>
      <w:lang w:val="en-US" w:eastAsia="zh-CN"/>
    </w:rPr>
  </w:style>
  <w:style w:type="character" w:customStyle="1" w:styleId="115">
    <w:name w:val="aa1"/>
    <w:basedOn w:val="50"/>
    <w:qFormat/>
    <w:uiPriority w:val="99"/>
  </w:style>
  <w:style w:type="character" w:customStyle="1" w:styleId="116">
    <w:name w:val="www序号1) Char"/>
    <w:link w:val="117"/>
    <w:qFormat/>
    <w:locked/>
    <w:uiPriority w:val="99"/>
    <w:rPr>
      <w:sz w:val="24"/>
      <w:szCs w:val="24"/>
    </w:rPr>
  </w:style>
  <w:style w:type="paragraph" w:customStyle="1" w:styleId="117">
    <w:name w:val="www序号1)"/>
    <w:basedOn w:val="1"/>
    <w:link w:val="116"/>
    <w:qFormat/>
    <w:uiPriority w:val="99"/>
    <w:pPr>
      <w:tabs>
        <w:tab w:val="left" w:pos="2160"/>
      </w:tabs>
      <w:ind w:left="2160" w:hanging="420"/>
    </w:pPr>
    <w:rPr>
      <w:kern w:val="0"/>
      <w:sz w:val="24"/>
      <w:szCs w:val="24"/>
    </w:rPr>
  </w:style>
  <w:style w:type="character" w:customStyle="1" w:styleId="118">
    <w:name w:val="JD1-正文 Char"/>
    <w:link w:val="119"/>
    <w:qFormat/>
    <w:locked/>
    <w:uiPriority w:val="99"/>
    <w:rPr>
      <w:rFonts w:ascii="宋体" w:hAnsi="宋体" w:eastAsia="仿宋_GB2312" w:cs="宋体"/>
      <w:kern w:val="2"/>
      <w:sz w:val="24"/>
      <w:szCs w:val="24"/>
      <w:lang w:val="zh-CN"/>
    </w:rPr>
  </w:style>
  <w:style w:type="paragraph" w:customStyle="1" w:styleId="119">
    <w:name w:val="JD1-正文"/>
    <w:basedOn w:val="1"/>
    <w:link w:val="118"/>
    <w:qFormat/>
    <w:uiPriority w:val="99"/>
    <w:pPr>
      <w:spacing w:line="360" w:lineRule="auto"/>
      <w:ind w:firstLine="480"/>
      <w:jc w:val="left"/>
    </w:pPr>
    <w:rPr>
      <w:rFonts w:ascii="宋体" w:hAnsi="宋体" w:eastAsia="仿宋_GB2312" w:cs="宋体"/>
      <w:sz w:val="24"/>
      <w:szCs w:val="24"/>
      <w:lang w:val="zh-CN"/>
    </w:rPr>
  </w:style>
  <w:style w:type="character" w:customStyle="1" w:styleId="120">
    <w:name w:val="apple-converted-space"/>
    <w:basedOn w:val="50"/>
    <w:qFormat/>
    <w:uiPriority w:val="99"/>
  </w:style>
  <w:style w:type="character" w:customStyle="1" w:styleId="121">
    <w:name w:val="en"/>
    <w:basedOn w:val="50"/>
    <w:qFormat/>
    <w:uiPriority w:val="99"/>
  </w:style>
  <w:style w:type="character" w:customStyle="1" w:styleId="122">
    <w:name w:val="H4"/>
    <w:qFormat/>
    <w:uiPriority w:val="99"/>
  </w:style>
  <w:style w:type="character" w:customStyle="1" w:styleId="123">
    <w:name w:val="正文缩进 Char"/>
    <w:qFormat/>
    <w:locked/>
    <w:uiPriority w:val="99"/>
    <w:rPr>
      <w:kern w:val="2"/>
      <w:sz w:val="21"/>
      <w:szCs w:val="21"/>
    </w:rPr>
  </w:style>
  <w:style w:type="character" w:customStyle="1" w:styleId="124">
    <w:name w:val="Table Text Char Char Char Char"/>
    <w:qFormat/>
    <w:uiPriority w:val="99"/>
    <w:rPr>
      <w:rFonts w:ascii="Arial" w:hAnsi="Arial" w:eastAsia="宋体" w:cs="Arial"/>
      <w:kern w:val="2"/>
      <w:sz w:val="18"/>
      <w:szCs w:val="18"/>
      <w:lang w:val="en-US" w:eastAsia="zh-CN"/>
    </w:rPr>
  </w:style>
  <w:style w:type="character" w:customStyle="1" w:styleId="125">
    <w:name w:val="批注框文本 字符"/>
    <w:qFormat/>
    <w:uiPriority w:val="99"/>
    <w:rPr>
      <w:rFonts w:ascii="Tahoma" w:hAnsi="Tahoma" w:eastAsia="微软雅黑" w:cs="Tahoma"/>
      <w:sz w:val="18"/>
      <w:szCs w:val="18"/>
    </w:rPr>
  </w:style>
  <w:style w:type="character" w:customStyle="1" w:styleId="126">
    <w:name w:val="_正文段落 Char"/>
    <w:link w:val="127"/>
    <w:qFormat/>
    <w:locked/>
    <w:uiPriority w:val="99"/>
    <w:rPr>
      <w:rFonts w:ascii="宋体" w:hAnsi="宋体" w:eastAsia="仿宋_GB2312" w:cs="宋体"/>
      <w:sz w:val="24"/>
      <w:szCs w:val="24"/>
    </w:rPr>
  </w:style>
  <w:style w:type="paragraph" w:customStyle="1" w:styleId="127">
    <w:name w:val="_正文段落"/>
    <w:basedOn w:val="1"/>
    <w:link w:val="126"/>
    <w:qFormat/>
    <w:uiPriority w:val="99"/>
    <w:pPr>
      <w:spacing w:beforeLines="15" w:afterLines="15" w:line="360" w:lineRule="auto"/>
      <w:ind w:firstLine="480" w:firstLineChars="200"/>
    </w:pPr>
    <w:rPr>
      <w:rFonts w:ascii="宋体" w:hAnsi="宋体" w:eastAsia="仿宋_GB2312" w:cs="宋体"/>
      <w:kern w:val="0"/>
      <w:sz w:val="24"/>
      <w:szCs w:val="24"/>
    </w:rPr>
  </w:style>
  <w:style w:type="character" w:customStyle="1" w:styleId="128">
    <w:name w:val="列出段落 Char"/>
    <w:qFormat/>
    <w:uiPriority w:val="99"/>
    <w:rPr>
      <w:rFonts w:ascii="Calibri" w:hAnsi="Calibri" w:eastAsia="宋体" w:cs="Calibri"/>
    </w:rPr>
  </w:style>
  <w:style w:type="character" w:customStyle="1" w:styleId="129">
    <w:name w:val="正文缩进 Char1"/>
    <w:link w:val="9"/>
    <w:qFormat/>
    <w:locked/>
    <w:uiPriority w:val="99"/>
    <w:rPr>
      <w:kern w:val="2"/>
      <w:sz w:val="21"/>
      <w:szCs w:val="21"/>
    </w:rPr>
  </w:style>
  <w:style w:type="character" w:customStyle="1" w:styleId="130">
    <w:name w:val="m_491"/>
    <w:qFormat/>
    <w:uiPriority w:val="99"/>
  </w:style>
  <w:style w:type="character" w:customStyle="1" w:styleId="131">
    <w:name w:val="m_391"/>
    <w:qFormat/>
    <w:uiPriority w:val="99"/>
  </w:style>
  <w:style w:type="character" w:customStyle="1" w:styleId="132">
    <w:name w:val="副标题 Char1"/>
    <w:qFormat/>
    <w:uiPriority w:val="99"/>
    <w:rPr>
      <w:rFonts w:ascii="Cambria" w:hAnsi="Cambria" w:cs="Cambria"/>
      <w:b/>
      <w:bCs/>
      <w:kern w:val="28"/>
      <w:sz w:val="32"/>
      <w:szCs w:val="32"/>
    </w:rPr>
  </w:style>
  <w:style w:type="character" w:customStyle="1" w:styleId="133">
    <w:name w:val="页眉 字符"/>
    <w:qFormat/>
    <w:uiPriority w:val="99"/>
    <w:rPr>
      <w:rFonts w:ascii="Tahoma" w:hAnsi="Tahoma" w:eastAsia="微软雅黑" w:cs="Tahoma"/>
      <w:sz w:val="18"/>
      <w:szCs w:val="18"/>
    </w:rPr>
  </w:style>
  <w:style w:type="character" w:customStyle="1" w:styleId="134">
    <w:name w:val="正文首行缩进 Char"/>
    <w:qFormat/>
    <w:uiPriority w:val="99"/>
    <w:rPr>
      <w:kern w:val="2"/>
      <w:sz w:val="24"/>
      <w:szCs w:val="24"/>
    </w:rPr>
  </w:style>
  <w:style w:type="character" w:customStyle="1" w:styleId="135">
    <w:name w:val="m_01"/>
    <w:qFormat/>
    <w:uiPriority w:val="99"/>
  </w:style>
  <w:style w:type="character" w:customStyle="1" w:styleId="136">
    <w:name w:val="m_461"/>
    <w:qFormat/>
    <w:uiPriority w:val="99"/>
  </w:style>
  <w:style w:type="character" w:customStyle="1" w:styleId="137">
    <w:name w:val="脚注文本 Char1"/>
    <w:qFormat/>
    <w:uiPriority w:val="99"/>
    <w:rPr>
      <w:kern w:val="2"/>
      <w:sz w:val="18"/>
      <w:szCs w:val="18"/>
    </w:rPr>
  </w:style>
  <w:style w:type="character" w:customStyle="1" w:styleId="138">
    <w:name w:val="正文文本 Char"/>
    <w:qFormat/>
    <w:uiPriority w:val="99"/>
    <w:rPr>
      <w:kern w:val="2"/>
      <w:sz w:val="24"/>
      <w:szCs w:val="24"/>
    </w:rPr>
  </w:style>
  <w:style w:type="character" w:customStyle="1" w:styleId="139">
    <w:name w:val="文档结构图 Char1"/>
    <w:qFormat/>
    <w:uiPriority w:val="99"/>
    <w:rPr>
      <w:rFonts w:ascii="宋体" w:cs="宋体"/>
      <w:kern w:val="2"/>
      <w:sz w:val="18"/>
      <w:szCs w:val="18"/>
    </w:rPr>
  </w:style>
  <w:style w:type="character" w:customStyle="1" w:styleId="140">
    <w:name w:val="二级标题 Char"/>
    <w:link w:val="141"/>
    <w:qFormat/>
    <w:locked/>
    <w:uiPriority w:val="99"/>
    <w:rPr>
      <w:rFonts w:ascii="宋体" w:eastAsia="宋体" w:cs="宋体"/>
      <w:b/>
      <w:bCs/>
      <w:sz w:val="30"/>
      <w:szCs w:val="30"/>
      <w:lang w:val="zh-CN"/>
    </w:rPr>
  </w:style>
  <w:style w:type="paragraph" w:customStyle="1" w:styleId="141">
    <w:name w:val="二级标题"/>
    <w:basedOn w:val="5"/>
    <w:link w:val="140"/>
    <w:qFormat/>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character" w:customStyle="1" w:styleId="142">
    <w:name w:val="标题 1 Char Char"/>
    <w:qFormat/>
    <w:uiPriority w:val="99"/>
    <w:rPr>
      <w:rFonts w:eastAsia="宋体"/>
      <w:b/>
      <w:bCs/>
      <w:spacing w:val="-2"/>
      <w:sz w:val="24"/>
      <w:szCs w:val="24"/>
      <w:lang w:val="en-US" w:eastAsia="zh-CN"/>
    </w:rPr>
  </w:style>
  <w:style w:type="character" w:customStyle="1" w:styleId="143">
    <w:name w:val="m_51"/>
    <w:qFormat/>
    <w:uiPriority w:val="99"/>
  </w:style>
  <w:style w:type="character" w:customStyle="1" w:styleId="144">
    <w:name w:val="z21"/>
    <w:qFormat/>
    <w:uiPriority w:val="99"/>
    <w:rPr>
      <w:color w:val="000000"/>
      <w:sz w:val="18"/>
      <w:szCs w:val="18"/>
    </w:rPr>
  </w:style>
  <w:style w:type="character" w:customStyle="1" w:styleId="145">
    <w:name w:val="a41"/>
    <w:qFormat/>
    <w:uiPriority w:val="99"/>
    <w:rPr>
      <w:color w:val="auto"/>
      <w:sz w:val="26"/>
      <w:szCs w:val="26"/>
    </w:rPr>
  </w:style>
  <w:style w:type="character" w:customStyle="1" w:styleId="146">
    <w:name w:val="2.1样式 Char"/>
    <w:link w:val="147"/>
    <w:qFormat/>
    <w:locked/>
    <w:uiPriority w:val="99"/>
    <w:rPr>
      <w:rFonts w:ascii="Arial" w:hAnsi="Arial" w:eastAsia="黑体" w:cs="Arial"/>
      <w:b/>
      <w:bCs/>
      <w:kern w:val="0"/>
      <w:sz w:val="32"/>
      <w:szCs w:val="32"/>
    </w:rPr>
  </w:style>
  <w:style w:type="paragraph" w:customStyle="1" w:styleId="147">
    <w:name w:val="2.1样式"/>
    <w:basedOn w:val="5"/>
    <w:link w:val="146"/>
    <w:qFormat/>
    <w:uiPriority w:val="99"/>
    <w:pPr>
      <w:numPr>
        <w:ilvl w:val="0"/>
        <w:numId w:val="2"/>
      </w:numPr>
      <w:spacing w:line="416" w:lineRule="auto"/>
    </w:pPr>
    <w:rPr>
      <w:kern w:val="0"/>
    </w:rPr>
  </w:style>
  <w:style w:type="character" w:customStyle="1" w:styleId="148">
    <w:name w:val="bookmark-item"/>
    <w:qFormat/>
    <w:uiPriority w:val="99"/>
  </w:style>
  <w:style w:type="paragraph" w:customStyle="1" w:styleId="14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0">
    <w:name w:val="Char Char Char Char Char Char"/>
    <w:basedOn w:val="1"/>
    <w:qFormat/>
    <w:uiPriority w:val="99"/>
    <w:pPr>
      <w:ind w:firstLine="200" w:firstLineChars="200"/>
    </w:pPr>
    <w:rPr>
      <w:rFonts w:ascii="Tahoma" w:hAnsi="Tahoma" w:cs="Tahoma"/>
      <w:sz w:val="24"/>
      <w:szCs w:val="24"/>
    </w:rPr>
  </w:style>
  <w:style w:type="paragraph" w:customStyle="1" w:styleId="151">
    <w:name w:val="Note Level 1"/>
    <w:basedOn w:val="1"/>
    <w:qFormat/>
    <w:uiPriority w:val="99"/>
    <w:pPr>
      <w:keepNext/>
      <w:tabs>
        <w:tab w:val="left" w:pos="1200"/>
      </w:tabs>
      <w:ind w:left="450" w:hanging="450"/>
      <w:outlineLvl w:val="0"/>
    </w:pPr>
    <w:rPr>
      <w:rFonts w:ascii="宋体" w:hAnsi="Cambria" w:cs="宋体"/>
      <w:sz w:val="24"/>
      <w:szCs w:val="24"/>
    </w:rPr>
  </w:style>
  <w:style w:type="paragraph" w:customStyle="1" w:styleId="152">
    <w:name w:val="Normal New New New New New New New New New New New New New New New New New New New New New New New New New New New New New New New New New New New New New New New New New New New New New New New New New New New New New New New New New New New New New N"/>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153">
    <w:name w:val="33-1级列表编号-1"/>
    <w:basedOn w:val="1"/>
    <w:next w:val="1"/>
    <w:qFormat/>
    <w:uiPriority w:val="99"/>
    <w:pPr>
      <w:numPr>
        <w:ilvl w:val="0"/>
        <w:numId w:val="3"/>
      </w:numPr>
      <w:adjustRightInd w:val="0"/>
      <w:spacing w:line="360" w:lineRule="exact"/>
    </w:pPr>
  </w:style>
  <w:style w:type="paragraph" w:customStyle="1" w:styleId="154">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5">
    <w:name w:val="正文空2格  1."/>
    <w:basedOn w:val="1"/>
    <w:qFormat/>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156">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57">
    <w:name w:val="Char Char Char Char Char Char1"/>
    <w:basedOn w:val="1"/>
    <w:qFormat/>
    <w:uiPriority w:val="99"/>
    <w:pPr>
      <w:ind w:firstLine="200" w:firstLineChars="200"/>
    </w:pPr>
    <w:rPr>
      <w:rFonts w:ascii="Tahoma" w:hAnsi="Tahoma" w:cs="Tahoma"/>
      <w:sz w:val="24"/>
      <w:szCs w:val="24"/>
    </w:rPr>
  </w:style>
  <w:style w:type="paragraph" w:customStyle="1" w:styleId="158">
    <w:name w:val="para"/>
    <w:basedOn w:val="1"/>
    <w:qFormat/>
    <w:uiPriority w:val="99"/>
    <w:pPr>
      <w:widowControl/>
      <w:adjustRightInd w:val="0"/>
      <w:spacing w:before="160" w:line="360" w:lineRule="auto"/>
      <w:ind w:firstLine="425"/>
      <w:textAlignment w:val="baseline"/>
    </w:pPr>
    <w:rPr>
      <w:kern w:val="0"/>
      <w:sz w:val="24"/>
      <w:szCs w:val="24"/>
      <w:lang w:eastAsia="en-US"/>
    </w:rPr>
  </w:style>
  <w:style w:type="paragraph" w:customStyle="1" w:styleId="159">
    <w:name w:val="Note Level 9"/>
    <w:basedOn w:val="1"/>
    <w:qFormat/>
    <w:uiPriority w:val="99"/>
    <w:pPr>
      <w:keepNext/>
      <w:tabs>
        <w:tab w:val="left" w:pos="1200"/>
      </w:tabs>
      <w:ind w:left="3780" w:hanging="420"/>
      <w:outlineLvl w:val="8"/>
    </w:pPr>
    <w:rPr>
      <w:rFonts w:ascii="宋体" w:hAnsi="Cambria" w:cs="宋体"/>
      <w:sz w:val="24"/>
      <w:szCs w:val="24"/>
    </w:rPr>
  </w:style>
  <w:style w:type="paragraph" w:customStyle="1" w:styleId="160">
    <w:name w:val="xl25"/>
    <w:basedOn w:val="1"/>
    <w:qFormat/>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61">
    <w:name w:val="Note Level 7"/>
    <w:basedOn w:val="1"/>
    <w:qFormat/>
    <w:uiPriority w:val="99"/>
    <w:pPr>
      <w:keepNext/>
      <w:tabs>
        <w:tab w:val="left" w:pos="1200"/>
      </w:tabs>
      <w:ind w:left="2940" w:hanging="420"/>
      <w:outlineLvl w:val="6"/>
    </w:pPr>
    <w:rPr>
      <w:rFonts w:ascii="宋体" w:hAnsi="Cambria" w:cs="宋体"/>
      <w:sz w:val="24"/>
      <w:szCs w:val="24"/>
    </w:rPr>
  </w:style>
  <w:style w:type="paragraph" w:customStyle="1" w:styleId="162">
    <w:name w:val="xl62"/>
    <w:basedOn w:val="1"/>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3">
    <w:name w:val="xl9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4">
    <w:name w:val="Char"/>
    <w:basedOn w:val="1"/>
    <w:qFormat/>
    <w:uiPriority w:val="99"/>
    <w:pPr>
      <w:ind w:firstLine="200" w:firstLineChars="200"/>
    </w:pPr>
    <w:rPr>
      <w:rFonts w:ascii="Tahoma" w:hAnsi="Tahoma" w:cs="Tahoma"/>
      <w:sz w:val="24"/>
      <w:szCs w:val="24"/>
    </w:rPr>
  </w:style>
  <w:style w:type="paragraph" w:customStyle="1" w:styleId="165">
    <w:name w:val="xl24"/>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66">
    <w:name w:val="xl81"/>
    <w:basedOn w:val="1"/>
    <w:qFormat/>
    <w:uiPriority w:val="99"/>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7">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68">
    <w:name w:val="标准小三"/>
    <w:basedOn w:val="1"/>
    <w:qFormat/>
    <w:uiPriority w:val="99"/>
    <w:pPr>
      <w:spacing w:line="700" w:lineRule="exact"/>
      <w:ind w:firstLine="200" w:firstLineChars="200"/>
    </w:pPr>
    <w:rPr>
      <w:rFonts w:ascii="宋体" w:hAnsi="Arial" w:eastAsia="仿宋_GB2312" w:cs="宋体"/>
      <w:kern w:val="0"/>
      <w:sz w:val="30"/>
      <w:szCs w:val="30"/>
    </w:rPr>
  </w:style>
  <w:style w:type="paragraph" w:customStyle="1" w:styleId="169">
    <w:name w:val="正文－恩普"/>
    <w:basedOn w:val="9"/>
    <w:qFormat/>
    <w:uiPriority w:val="99"/>
    <w:pPr>
      <w:widowControl/>
      <w:spacing w:afterLines="50" w:line="360" w:lineRule="auto"/>
      <w:ind w:firstLine="480" w:firstLineChars="200"/>
      <w:jc w:val="left"/>
    </w:pPr>
    <w:rPr>
      <w:kern w:val="0"/>
      <w:sz w:val="24"/>
      <w:szCs w:val="24"/>
    </w:rPr>
  </w:style>
  <w:style w:type="paragraph" w:customStyle="1" w:styleId="170">
    <w:name w:val="_Style 116"/>
    <w:basedOn w:val="1"/>
    <w:next w:val="1"/>
    <w:qFormat/>
    <w:uiPriority w:val="99"/>
    <w:pPr>
      <w:spacing w:line="360" w:lineRule="auto"/>
      <w:ind w:firstLine="600"/>
    </w:pPr>
    <w:rPr>
      <w:sz w:val="24"/>
      <w:szCs w:val="24"/>
    </w:rPr>
  </w:style>
  <w:style w:type="paragraph" w:customStyle="1" w:styleId="171">
    <w:name w:val="样式 标题 1合同标题卷标题H1h1Level 1 Topic HeadingH11H12H111H13H1..."/>
    <w:qFormat/>
    <w:uiPriority w:val="99"/>
    <w:rPr>
      <w:rFonts w:ascii="宋体" w:hAnsi="宋体" w:eastAsia="宋体" w:cs="宋体"/>
      <w:b/>
      <w:bCs/>
      <w:kern w:val="44"/>
      <w:sz w:val="24"/>
      <w:szCs w:val="24"/>
      <w:lang w:val="en-US" w:eastAsia="zh-CN" w:bidi="ar-SA"/>
    </w:rPr>
  </w:style>
  <w:style w:type="paragraph" w:customStyle="1" w:styleId="172">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73">
    <w:name w:val="No Spacing"/>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174">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5">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76">
    <w:name w:val="列出段落1"/>
    <w:basedOn w:val="1"/>
    <w:qFormat/>
    <w:uiPriority w:val="99"/>
    <w:pPr>
      <w:ind w:firstLine="420" w:firstLineChars="200"/>
    </w:pPr>
  </w:style>
  <w:style w:type="paragraph" w:customStyle="1" w:styleId="177">
    <w:name w:val="xl8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8">
    <w:name w:val="p19"/>
    <w:basedOn w:val="1"/>
    <w:qFormat/>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79">
    <w:name w:val="Char2"/>
    <w:basedOn w:val="1"/>
    <w:qFormat/>
    <w:uiPriority w:val="99"/>
    <w:rPr>
      <w:rFonts w:ascii="仿宋_GB2312" w:eastAsia="仿宋_GB2312" w:cs="仿宋_GB2312"/>
      <w:b/>
      <w:bCs/>
      <w:sz w:val="32"/>
      <w:szCs w:val="32"/>
    </w:rPr>
  </w:style>
  <w:style w:type="paragraph" w:customStyle="1" w:styleId="180">
    <w:name w:val="font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1">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2">
    <w:name w:val="font9"/>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83">
    <w:name w:val="样式 标题 3 + 左侧:  0 厘米 首行缩进:  0 厘米"/>
    <w:basedOn w:val="6"/>
    <w:qFormat/>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184">
    <w:name w:val="样式 标题 1 + 两端对齐"/>
    <w:basedOn w:val="5"/>
    <w:next w:val="5"/>
    <w:qFormat/>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185">
    <w:name w:val="修订1"/>
    <w:qFormat/>
    <w:uiPriority w:val="99"/>
    <w:rPr>
      <w:rFonts w:ascii="Times New Roman" w:hAnsi="Times New Roman" w:eastAsia="宋体" w:cs="Times New Roman"/>
      <w:kern w:val="2"/>
      <w:sz w:val="21"/>
      <w:szCs w:val="21"/>
      <w:lang w:val="en-US" w:eastAsia="zh-CN" w:bidi="ar-SA"/>
    </w:rPr>
  </w:style>
  <w:style w:type="paragraph" w:customStyle="1" w:styleId="186">
    <w:name w:val="样式 标题 3 +"/>
    <w:basedOn w:val="6"/>
    <w:qFormat/>
    <w:uiPriority w:val="99"/>
    <w:pPr>
      <w:adjustRightInd/>
      <w:spacing w:line="416" w:lineRule="auto"/>
      <w:jc w:val="center"/>
      <w:textAlignment w:val="auto"/>
    </w:pPr>
    <w:rPr>
      <w:sz w:val="28"/>
      <w:szCs w:val="28"/>
    </w:rPr>
  </w:style>
  <w:style w:type="paragraph" w:customStyle="1" w:styleId="187">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88">
    <w:name w:val="样式 样式 样式 标题 2 + 左  1 字符 + 左侧:  1 字符 + 左  0 字符"/>
    <w:basedOn w:val="1"/>
    <w:qFormat/>
    <w:uiPriority w:val="99"/>
    <w:pPr>
      <w:keepNext/>
      <w:keepLines/>
      <w:spacing w:before="120" w:after="120" w:line="520" w:lineRule="atLeast"/>
      <w:outlineLvl w:val="1"/>
    </w:pPr>
    <w:rPr>
      <w:b/>
      <w:bCs/>
      <w:sz w:val="24"/>
      <w:szCs w:val="24"/>
    </w:rPr>
  </w:style>
  <w:style w:type="paragraph" w:customStyle="1" w:styleId="189">
    <w:name w:val="正文文字缩进4字符"/>
    <w:basedOn w:val="1"/>
    <w:next w:val="9"/>
    <w:qFormat/>
    <w:uiPriority w:val="99"/>
    <w:pPr>
      <w:ind w:firstLine="420" w:firstLineChars="200"/>
    </w:pPr>
  </w:style>
  <w:style w:type="paragraph" w:customStyle="1" w:styleId="190">
    <w:name w:val="Char1"/>
    <w:basedOn w:val="1"/>
    <w:qFormat/>
    <w:uiPriority w:val="99"/>
    <w:rPr>
      <w:rFonts w:ascii="Tahoma" w:hAnsi="Tahoma" w:cs="Tahoma"/>
      <w:sz w:val="24"/>
      <w:szCs w:val="24"/>
    </w:rPr>
  </w:style>
  <w:style w:type="paragraph" w:customStyle="1" w:styleId="191">
    <w:name w:val="List Paragraph1"/>
    <w:basedOn w:val="1"/>
    <w:qFormat/>
    <w:uiPriority w:val="99"/>
    <w:pPr>
      <w:ind w:firstLine="420" w:firstLineChars="200"/>
    </w:pPr>
    <w:rPr>
      <w:rFonts w:ascii="Calibri" w:hAnsi="Calibri" w:cs="Calibri"/>
    </w:rPr>
  </w:style>
  <w:style w:type="paragraph" w:customStyle="1" w:styleId="192">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93">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4">
    <w:name w:val="xl9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5">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6">
    <w:name w:val="40-表格首行"/>
    <w:basedOn w:val="1"/>
    <w:next w:val="1"/>
    <w:qFormat/>
    <w:uiPriority w:val="99"/>
    <w:pPr>
      <w:spacing w:line="200" w:lineRule="exact"/>
      <w:jc w:val="center"/>
    </w:pPr>
    <w:rPr>
      <w:rFonts w:eastAsia="微软雅黑"/>
      <w:b/>
      <w:bCs/>
      <w:color w:val="000000"/>
      <w:kern w:val="0"/>
      <w:sz w:val="18"/>
      <w:szCs w:val="18"/>
    </w:rPr>
  </w:style>
  <w:style w:type="paragraph" w:customStyle="1" w:styleId="197">
    <w:name w:val="xl5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8">
    <w:name w:val="Char11"/>
    <w:basedOn w:val="1"/>
    <w:qFormat/>
    <w:uiPriority w:val="99"/>
    <w:rPr>
      <w:rFonts w:ascii="Tahoma" w:hAnsi="Tahoma" w:cs="Tahoma"/>
      <w:sz w:val="24"/>
      <w:szCs w:val="24"/>
    </w:rPr>
  </w:style>
  <w:style w:type="paragraph" w:customStyle="1" w:styleId="199">
    <w:name w:val="正文-列出段落"/>
    <w:basedOn w:val="1"/>
    <w:next w:val="1"/>
    <w:qFormat/>
    <w:uiPriority w:val="99"/>
    <w:pPr>
      <w:spacing w:line="360" w:lineRule="auto"/>
    </w:pPr>
    <w:rPr>
      <w:rFonts w:ascii="微软雅黑" w:hAnsi="微软雅黑" w:eastAsia="微软雅黑" w:cs="微软雅黑"/>
      <w:b/>
      <w:bCs/>
      <w:sz w:val="24"/>
      <w:szCs w:val="24"/>
    </w:rPr>
  </w:style>
  <w:style w:type="paragraph" w:customStyle="1" w:styleId="200">
    <w:name w:val="TOC 标题1"/>
    <w:basedOn w:val="4"/>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01">
    <w:name w:val="xl92"/>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2">
    <w:name w:val="xl6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203">
    <w:name w:val="列表段落1"/>
    <w:basedOn w:val="1"/>
    <w:qFormat/>
    <w:uiPriority w:val="99"/>
    <w:pPr>
      <w:ind w:firstLine="420" w:firstLineChars="200"/>
    </w:pPr>
  </w:style>
  <w:style w:type="paragraph" w:customStyle="1" w:styleId="204">
    <w:name w:val="xl77"/>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05">
    <w:name w:val="xl68"/>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06">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07">
    <w:name w:val="Normal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08">
    <w:name w:val="正文段"/>
    <w:basedOn w:val="1"/>
    <w:qFormat/>
    <w:uiPriority w:val="99"/>
    <w:pPr>
      <w:widowControl/>
      <w:snapToGrid w:val="0"/>
      <w:spacing w:afterLines="50"/>
      <w:ind w:firstLine="200" w:firstLineChars="200"/>
    </w:pPr>
    <w:rPr>
      <w:kern w:val="0"/>
      <w:sz w:val="24"/>
      <w:szCs w:val="24"/>
    </w:rPr>
  </w:style>
  <w:style w:type="paragraph" w:customStyle="1" w:styleId="209">
    <w:name w:val="四号正文"/>
    <w:basedOn w:val="1"/>
    <w:qFormat/>
    <w:uiPriority w:val="99"/>
    <w:pPr>
      <w:spacing w:line="360" w:lineRule="auto"/>
      <w:ind w:firstLine="560" w:firstLineChars="200"/>
    </w:pPr>
    <w:rPr>
      <w:sz w:val="28"/>
      <w:szCs w:val="28"/>
    </w:rPr>
  </w:style>
  <w:style w:type="paragraph" w:customStyle="1" w:styleId="210">
    <w:name w:val="列项◆（三级）"/>
    <w:basedOn w:val="1"/>
    <w:qFormat/>
    <w:uiPriority w:val="99"/>
    <w:pPr>
      <w:numPr>
        <w:ilvl w:val="2"/>
        <w:numId w:val="4"/>
      </w:numPr>
      <w:ind w:firstLine="0"/>
    </w:pPr>
    <w:rPr>
      <w:rFonts w:ascii="宋体" w:cs="宋体"/>
    </w:rPr>
  </w:style>
  <w:style w:type="paragraph" w:customStyle="1" w:styleId="211">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12">
    <w:name w:val="Note Level 8"/>
    <w:basedOn w:val="1"/>
    <w:qFormat/>
    <w:uiPriority w:val="99"/>
    <w:pPr>
      <w:keepNext/>
      <w:tabs>
        <w:tab w:val="left" w:pos="1200"/>
      </w:tabs>
      <w:ind w:left="3360" w:hanging="420"/>
      <w:outlineLvl w:val="7"/>
    </w:pPr>
    <w:rPr>
      <w:rFonts w:ascii="宋体" w:hAnsi="Cambria" w:cs="宋体"/>
      <w:sz w:val="24"/>
      <w:szCs w:val="24"/>
    </w:rPr>
  </w:style>
  <w:style w:type="paragraph" w:customStyle="1" w:styleId="213">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14">
    <w:name w:val="列出段落1111"/>
    <w:basedOn w:val="1"/>
    <w:qFormat/>
    <w:uiPriority w:val="99"/>
    <w:pPr>
      <w:ind w:firstLine="420" w:firstLineChars="200"/>
    </w:pPr>
    <w:rPr>
      <w:rFonts w:ascii="Calibri" w:hAnsi="Calibri" w:cs="Calibri"/>
    </w:rPr>
  </w:style>
  <w:style w:type="paragraph" w:customStyle="1" w:styleId="215">
    <w:name w:val="xl54"/>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16">
    <w:name w:val="xl7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7">
    <w:name w:val="Note Level 4"/>
    <w:basedOn w:val="1"/>
    <w:qFormat/>
    <w:uiPriority w:val="99"/>
    <w:pPr>
      <w:keepNext/>
      <w:tabs>
        <w:tab w:val="left" w:pos="1200"/>
      </w:tabs>
      <w:ind w:left="1680" w:hanging="420"/>
      <w:outlineLvl w:val="3"/>
    </w:pPr>
    <w:rPr>
      <w:rFonts w:ascii="宋体" w:hAnsi="Cambria" w:cs="宋体"/>
      <w:sz w:val="24"/>
      <w:szCs w:val="24"/>
    </w:rPr>
  </w:style>
  <w:style w:type="paragraph" w:customStyle="1" w:styleId="218">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9">
    <w:name w:val="样式1"/>
    <w:basedOn w:val="7"/>
    <w:qFormat/>
    <w:uiPriority w:val="99"/>
  </w:style>
  <w:style w:type="paragraph" w:customStyle="1" w:styleId="220">
    <w:name w:val="TOC 标题2"/>
    <w:basedOn w:val="4"/>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21">
    <w:name w:val="Char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22">
    <w:name w:val="xl6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3">
    <w:name w:val="xl52"/>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4">
    <w:name w:val="bi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5">
    <w:name w:val="无间隔1"/>
    <w:qFormat/>
    <w:uiPriority w:val="99"/>
    <w:pPr>
      <w:widowControl w:val="0"/>
      <w:spacing w:line="360" w:lineRule="auto"/>
      <w:jc w:val="both"/>
    </w:pPr>
    <w:rPr>
      <w:rFonts w:ascii="宋体" w:hAnsi="Calibri" w:eastAsia="宋体" w:cs="宋体"/>
      <w:kern w:val="2"/>
      <w:sz w:val="24"/>
      <w:szCs w:val="24"/>
      <w:lang w:val="en-US" w:eastAsia="zh-CN" w:bidi="ar-SA"/>
    </w:rPr>
  </w:style>
  <w:style w:type="paragraph" w:customStyle="1" w:styleId="226">
    <w:name w:val="Note Level 2"/>
    <w:basedOn w:val="1"/>
    <w:qFormat/>
    <w:uiPriority w:val="99"/>
    <w:pPr>
      <w:keepNext/>
      <w:tabs>
        <w:tab w:val="left" w:pos="1200"/>
      </w:tabs>
      <w:ind w:left="840" w:hanging="420"/>
      <w:outlineLvl w:val="1"/>
    </w:pPr>
    <w:rPr>
      <w:rFonts w:ascii="宋体" w:hAnsi="Cambria" w:cs="宋体"/>
      <w:sz w:val="24"/>
      <w:szCs w:val="24"/>
    </w:rPr>
  </w:style>
  <w:style w:type="paragraph" w:customStyle="1" w:styleId="227">
    <w:name w:val="此正文"/>
    <w:basedOn w:val="1"/>
    <w:qFormat/>
    <w:uiPriority w:val="99"/>
    <w:pPr>
      <w:spacing w:line="360" w:lineRule="auto"/>
      <w:ind w:firstLine="200" w:firstLineChars="200"/>
    </w:pPr>
    <w:rPr>
      <w:sz w:val="24"/>
      <w:szCs w:val="24"/>
    </w:rPr>
  </w:style>
  <w:style w:type="paragraph" w:customStyle="1" w:styleId="228">
    <w:name w:val="Note Level 6"/>
    <w:basedOn w:val="1"/>
    <w:qFormat/>
    <w:uiPriority w:val="99"/>
    <w:pPr>
      <w:keepNext/>
      <w:tabs>
        <w:tab w:val="left" w:pos="1200"/>
      </w:tabs>
      <w:ind w:left="2520" w:hanging="420"/>
      <w:outlineLvl w:val="5"/>
    </w:pPr>
    <w:rPr>
      <w:rFonts w:ascii="宋体" w:hAnsi="Cambria" w:cs="宋体"/>
      <w:sz w:val="24"/>
      <w:szCs w:val="24"/>
    </w:rPr>
  </w:style>
  <w:style w:type="paragraph" w:customStyle="1" w:styleId="229">
    <w:name w:val="xl73"/>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0">
    <w:name w:val="xl93"/>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1">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32">
    <w:name w:val="xl78"/>
    <w:basedOn w:val="1"/>
    <w:qFormat/>
    <w:uiPriority w:val="99"/>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33">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4">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35">
    <w:name w:val="列项●（二级）"/>
    <w:qFormat/>
    <w:uiPriority w:val="99"/>
    <w:pPr>
      <w:numPr>
        <w:ilvl w:val="1"/>
        <w:numId w:val="4"/>
      </w:numPr>
      <w:tabs>
        <w:tab w:val="left" w:pos="840"/>
      </w:tabs>
      <w:jc w:val="both"/>
    </w:pPr>
    <w:rPr>
      <w:rFonts w:ascii="宋体" w:hAnsi="Times New Roman" w:eastAsia="宋体" w:cs="宋体"/>
      <w:sz w:val="21"/>
      <w:szCs w:val="21"/>
      <w:lang w:val="en-US" w:eastAsia="zh-CN" w:bidi="ar-SA"/>
    </w:rPr>
  </w:style>
  <w:style w:type="paragraph" w:customStyle="1" w:styleId="236">
    <w:name w:val="证文"/>
    <w:basedOn w:val="1"/>
    <w:qFormat/>
    <w:uiPriority w:val="99"/>
    <w:pPr>
      <w:spacing w:line="360" w:lineRule="auto"/>
    </w:pPr>
    <w:rPr>
      <w:sz w:val="24"/>
      <w:szCs w:val="24"/>
    </w:rPr>
  </w:style>
  <w:style w:type="paragraph" w:customStyle="1" w:styleId="237">
    <w:name w:val="标准正文"/>
    <w:basedOn w:val="1"/>
    <w:qFormat/>
    <w:uiPriority w:val="99"/>
    <w:pPr>
      <w:spacing w:line="240" w:lineRule="atLeast"/>
      <w:ind w:firstLine="200" w:firstLineChars="200"/>
    </w:pPr>
  </w:style>
  <w:style w:type="paragraph" w:customStyle="1" w:styleId="238">
    <w:name w:val="Normal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39">
    <w:name w:val="xl72"/>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0">
    <w:name w:val="xl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1">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2">
    <w:name w:val="文字"/>
    <w:basedOn w:val="1"/>
    <w:qFormat/>
    <w:uiPriority w:val="99"/>
    <w:pPr>
      <w:tabs>
        <w:tab w:val="left" w:pos="8520"/>
      </w:tabs>
      <w:spacing w:line="312" w:lineRule="auto"/>
      <w:ind w:right="-210" w:firstLine="556"/>
    </w:pPr>
    <w:rPr>
      <w:rFonts w:ascii="宋体" w:cs="宋体"/>
      <w:sz w:val="28"/>
      <w:szCs w:val="28"/>
    </w:rPr>
  </w:style>
  <w:style w:type="paragraph" w:customStyle="1" w:styleId="243">
    <w:name w:val="_Style 2"/>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244">
    <w:name w:val="正文文本缩进1"/>
    <w:basedOn w:val="1"/>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45">
    <w:name w:val="42-表格数字"/>
    <w:next w:val="1"/>
    <w:qFormat/>
    <w:uiPriority w:val="99"/>
    <w:pPr>
      <w:jc w:val="center"/>
      <w:textAlignment w:val="center"/>
    </w:pPr>
    <w:rPr>
      <w:rFonts w:ascii="Times New Roman" w:hAnsi="Times New Roman" w:eastAsia="微软雅黑" w:cs="Times New Roman"/>
      <w:color w:val="000000"/>
      <w:sz w:val="18"/>
      <w:szCs w:val="18"/>
      <w:lang w:val="en-US" w:eastAsia="zh-CN" w:bidi="ar-SA"/>
    </w:rPr>
  </w:style>
  <w:style w:type="paragraph" w:customStyle="1" w:styleId="246">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7">
    <w:name w:val="ZJ正文"/>
    <w:basedOn w:val="1"/>
    <w:qFormat/>
    <w:uiPriority w:val="99"/>
    <w:pPr>
      <w:spacing w:line="360" w:lineRule="auto"/>
      <w:ind w:firstLine="480" w:firstLineChars="200"/>
    </w:pPr>
    <w:rPr>
      <w:sz w:val="24"/>
      <w:szCs w:val="24"/>
    </w:rPr>
  </w:style>
  <w:style w:type="paragraph" w:customStyle="1" w:styleId="248">
    <w:name w:val="Char1 Char Char Char"/>
    <w:basedOn w:val="1"/>
    <w:qFormat/>
    <w:uiPriority w:val="99"/>
    <w:pPr>
      <w:tabs>
        <w:tab w:val="left" w:pos="420"/>
      </w:tabs>
      <w:ind w:left="420" w:hanging="420"/>
    </w:pPr>
    <w:rPr>
      <w:rFonts w:ascii="Tahoma" w:hAnsi="Tahoma" w:cs="Tahoma"/>
      <w:sz w:val="24"/>
      <w:szCs w:val="24"/>
    </w:rPr>
  </w:style>
  <w:style w:type="paragraph" w:customStyle="1" w:styleId="249">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0">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1">
    <w:name w:val="列出段落111"/>
    <w:basedOn w:val="1"/>
    <w:qFormat/>
    <w:uiPriority w:val="99"/>
    <w:pPr>
      <w:spacing w:line="360" w:lineRule="auto"/>
      <w:ind w:firstLine="420" w:firstLineChars="200"/>
    </w:pPr>
    <w:rPr>
      <w:rFonts w:ascii="Calibri" w:hAnsi="Calibri" w:cs="Calibri"/>
    </w:rPr>
  </w:style>
  <w:style w:type="paragraph" w:customStyle="1" w:styleId="252">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53">
    <w:name w:val="标准正文缩进"/>
    <w:basedOn w:val="1"/>
    <w:qFormat/>
    <w:uiPriority w:val="99"/>
    <w:pPr>
      <w:spacing w:line="300" w:lineRule="auto"/>
      <w:ind w:firstLine="200" w:firstLineChars="200"/>
      <w:jc w:val="left"/>
    </w:pPr>
    <w:rPr>
      <w:rFonts w:eastAsia="PMingLiUfalt"/>
      <w:sz w:val="24"/>
      <w:szCs w:val="24"/>
    </w:rPr>
  </w:style>
  <w:style w:type="paragraph" w:customStyle="1" w:styleId="254">
    <w:name w:val="Note Level 5"/>
    <w:basedOn w:val="1"/>
    <w:qFormat/>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55">
    <w:name w:val="font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6">
    <w:name w:val="WPSOffice手动目录 1"/>
    <w:qFormat/>
    <w:uiPriority w:val="99"/>
    <w:rPr>
      <w:rFonts w:ascii="Calibri" w:hAnsi="Calibri" w:eastAsia="宋体" w:cs="Calibri"/>
      <w:lang w:val="en-US" w:eastAsia="zh-CN" w:bidi="ar-SA"/>
    </w:rPr>
  </w:style>
  <w:style w:type="paragraph" w:customStyle="1" w:styleId="257">
    <w:name w:val="font7"/>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58">
    <w:name w:val="xl29"/>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59">
    <w:name w:val="列出段落111111"/>
    <w:basedOn w:val="1"/>
    <w:qFormat/>
    <w:uiPriority w:val="99"/>
    <w:pPr>
      <w:spacing w:line="360" w:lineRule="auto"/>
      <w:ind w:firstLine="420" w:firstLineChars="200"/>
    </w:pPr>
    <w:rPr>
      <w:rFonts w:ascii="Calibri" w:hAnsi="Calibri" w:cs="Calibri"/>
    </w:rPr>
  </w:style>
  <w:style w:type="paragraph" w:customStyle="1" w:styleId="260">
    <w:name w:val="p18"/>
    <w:basedOn w:val="1"/>
    <w:qFormat/>
    <w:uiPriority w:val="99"/>
    <w:pPr>
      <w:widowControl/>
    </w:pPr>
    <w:rPr>
      <w:kern w:val="0"/>
      <w:sz w:val="24"/>
      <w:szCs w:val="24"/>
    </w:rPr>
  </w:style>
  <w:style w:type="paragraph" w:customStyle="1" w:styleId="261">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262">
    <w:name w:val="样式 标题 3 +1"/>
    <w:basedOn w:val="6"/>
    <w:qFormat/>
    <w:uiPriority w:val="99"/>
    <w:pPr>
      <w:adjustRightInd/>
      <w:spacing w:line="416" w:lineRule="auto"/>
      <w:jc w:val="center"/>
      <w:textAlignment w:val="auto"/>
    </w:pPr>
    <w:rPr>
      <w:sz w:val="28"/>
      <w:szCs w:val="28"/>
    </w:rPr>
  </w:style>
  <w:style w:type="paragraph" w:customStyle="1" w:styleId="263">
    <w:name w:val="xl63"/>
    <w:basedOn w:val="1"/>
    <w:qFormat/>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64">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65">
    <w:name w:val="xl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66">
    <w:name w:val="Note Level 3"/>
    <w:basedOn w:val="1"/>
    <w:qFormat/>
    <w:uiPriority w:val="99"/>
    <w:pPr>
      <w:keepNext/>
      <w:tabs>
        <w:tab w:val="left" w:pos="1200"/>
      </w:tabs>
      <w:ind w:left="1260" w:hanging="420"/>
      <w:outlineLvl w:val="2"/>
    </w:pPr>
    <w:rPr>
      <w:rFonts w:ascii="宋体" w:hAnsi="Cambria" w:cs="宋体"/>
      <w:sz w:val="24"/>
      <w:szCs w:val="24"/>
    </w:rPr>
  </w:style>
  <w:style w:type="paragraph" w:customStyle="1" w:styleId="267">
    <w:name w:val="xl7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68">
    <w:name w:val="43-表格正文"/>
    <w:basedOn w:val="1"/>
    <w:next w:val="1"/>
    <w:qFormat/>
    <w:uiPriority w:val="99"/>
    <w:pPr>
      <w:jc w:val="left"/>
    </w:pPr>
    <w:rPr>
      <w:rFonts w:eastAsia="微软雅黑"/>
      <w:sz w:val="18"/>
      <w:szCs w:val="18"/>
    </w:rPr>
  </w:style>
  <w:style w:type="paragraph" w:customStyle="1" w:styleId="269">
    <w:name w:val="5"/>
    <w:basedOn w:val="1"/>
    <w:next w:val="1"/>
    <w:qFormat/>
    <w:uiPriority w:val="99"/>
  </w:style>
  <w:style w:type="paragraph" w:customStyle="1" w:styleId="270">
    <w:name w:val="xl6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1">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73">
    <w:name w:val="xl6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4">
    <w:name w:val="Char1 Char Char Char Char Char"/>
    <w:basedOn w:val="1"/>
    <w:qFormat/>
    <w:uiPriority w:val="99"/>
    <w:rPr>
      <w:rFonts w:ascii="仿宋_GB2312" w:eastAsia="仿宋_GB2312" w:cs="仿宋_GB2312"/>
      <w:sz w:val="24"/>
      <w:szCs w:val="24"/>
    </w:rPr>
  </w:style>
  <w:style w:type="paragraph" w:customStyle="1" w:styleId="275">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6">
    <w:name w:val="TOC 标题3"/>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77">
    <w:name w:val="正文 New New New New"/>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278">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79">
    <w:name w:val="标准小四"/>
    <w:basedOn w:val="1"/>
    <w:qFormat/>
    <w:uiPriority w:val="99"/>
    <w:pPr>
      <w:spacing w:line="360" w:lineRule="auto"/>
      <w:ind w:firstLine="480" w:firstLineChars="200"/>
    </w:pPr>
    <w:rPr>
      <w:rFonts w:ascii="Arial" w:hAnsi="Arial" w:cs="Arial"/>
      <w:sz w:val="24"/>
      <w:szCs w:val="24"/>
    </w:rPr>
  </w:style>
  <w:style w:type="paragraph" w:customStyle="1" w:styleId="280">
    <w:name w:val="font13"/>
    <w:basedOn w:val="1"/>
    <w:qFormat/>
    <w:uiPriority w:val="99"/>
    <w:pPr>
      <w:widowControl/>
      <w:spacing w:before="100" w:beforeAutospacing="1" w:after="100" w:afterAutospacing="1"/>
      <w:jc w:val="left"/>
    </w:pPr>
    <w:rPr>
      <w:b/>
      <w:bCs/>
      <w:kern w:val="0"/>
      <w:sz w:val="24"/>
      <w:szCs w:val="24"/>
    </w:rPr>
  </w:style>
  <w:style w:type="paragraph" w:customStyle="1" w:styleId="281">
    <w:name w:val="Char Char Char Char Char Char Char Char Char Char Char Char1 Char"/>
    <w:basedOn w:val="17"/>
    <w:qFormat/>
    <w:uiPriority w:val="99"/>
    <w:rPr>
      <w:rFonts w:ascii="Tahoma" w:hAnsi="Tahoma" w:cs="Tahoma"/>
      <w:sz w:val="24"/>
      <w:szCs w:val="24"/>
    </w:rPr>
  </w:style>
  <w:style w:type="paragraph" w:customStyle="1" w:styleId="282">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283">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284">
    <w:name w:val="Normal Char"/>
    <w:basedOn w:val="1"/>
    <w:qFormat/>
    <w:uiPriority w:val="99"/>
    <w:pPr>
      <w:suppressAutoHyphens/>
      <w:autoSpaceDE w:val="0"/>
      <w:jc w:val="left"/>
    </w:pPr>
    <w:rPr>
      <w:rFonts w:ascii="Thorndale" w:hAnsi="Thorndale" w:cs="Thorndale"/>
      <w:color w:val="000000"/>
      <w:kern w:val="0"/>
      <w:sz w:val="20"/>
      <w:szCs w:val="20"/>
      <w:lang w:val="hu-HU"/>
    </w:rPr>
  </w:style>
  <w:style w:type="paragraph" w:customStyle="1" w:styleId="285">
    <w:name w:val="font1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6">
    <w:name w:val="xl51"/>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7">
    <w:name w:val="xl95"/>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288">
    <w:name w:val="xl74"/>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9">
    <w:name w:val="ZJGIS-五级标题"/>
    <w:basedOn w:val="8"/>
    <w:qFormat/>
    <w:uiPriority w:val="99"/>
    <w:pPr>
      <w:tabs>
        <w:tab w:val="left" w:pos="992"/>
        <w:tab w:val="clear" w:pos="2100"/>
      </w:tabs>
      <w:spacing w:before="120" w:after="120" w:line="240" w:lineRule="auto"/>
      <w:ind w:left="0" w:firstLine="0"/>
    </w:pPr>
  </w:style>
  <w:style w:type="paragraph" w:customStyle="1" w:styleId="290">
    <w:name w:val="xl56"/>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91">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92">
    <w:name w:val="xl34"/>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93">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294">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295">
    <w:name w:val="自由格式 A"/>
    <w:qFormat/>
    <w:uiPriority w:val="99"/>
    <w:rPr>
      <w:rFonts w:ascii="Helvetica" w:hAnsi="Helvetica" w:eastAsia="宋体" w:cs="Helvetica"/>
      <w:color w:val="000000"/>
      <w:sz w:val="24"/>
      <w:szCs w:val="24"/>
      <w:lang w:val="en-US" w:eastAsia="zh-CN" w:bidi="ar-SA"/>
    </w:rPr>
  </w:style>
  <w:style w:type="paragraph" w:customStyle="1" w:styleId="296">
    <w:name w:val="纯文本1"/>
    <w:basedOn w:val="1"/>
    <w:qFormat/>
    <w:uiPriority w:val="99"/>
    <w:pPr>
      <w:spacing w:beforeLines="50" w:afterLines="50" w:line="400" w:lineRule="exact"/>
    </w:pPr>
    <w:rPr>
      <w:rFonts w:ascii="宋体" w:hAnsi="Courier New" w:cs="宋体"/>
      <w:sz w:val="24"/>
      <w:szCs w:val="24"/>
    </w:rPr>
  </w:style>
  <w:style w:type="paragraph" w:customStyle="1" w:styleId="297">
    <w:name w:val="默认段落字体 Para Char Char Char Char Char Char Char Char Char1 Char Char Char Char"/>
    <w:basedOn w:val="1"/>
    <w:qFormat/>
    <w:uiPriority w:val="99"/>
    <w:rPr>
      <w:rFonts w:ascii="Tahoma" w:hAnsi="Tahoma" w:cs="Tahoma"/>
      <w:sz w:val="24"/>
      <w:szCs w:val="24"/>
    </w:rPr>
  </w:style>
  <w:style w:type="paragraph" w:customStyle="1" w:styleId="298">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9">
    <w:name w:val="Char1 Char"/>
    <w:basedOn w:val="1"/>
    <w:qFormat/>
    <w:uiPriority w:val="99"/>
    <w:pPr>
      <w:tabs>
        <w:tab w:val="left" w:pos="360"/>
      </w:tabs>
      <w:spacing w:line="360" w:lineRule="auto"/>
    </w:pPr>
    <w:rPr>
      <w:sz w:val="24"/>
      <w:szCs w:val="24"/>
    </w:rPr>
  </w:style>
  <w:style w:type="paragraph" w:customStyle="1" w:styleId="300">
    <w:name w:val="列表段落2"/>
    <w:basedOn w:val="1"/>
    <w:qFormat/>
    <w:uiPriority w:val="99"/>
    <w:pPr>
      <w:ind w:firstLine="420" w:firstLineChars="200"/>
    </w:pPr>
    <w:rPr>
      <w:rFonts w:ascii="Calibri" w:hAnsi="Calibri" w:cs="Calibri"/>
    </w:rPr>
  </w:style>
  <w:style w:type="paragraph" w:customStyle="1" w:styleId="301">
    <w:name w:val="xl57"/>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2">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3">
    <w:name w:val="正文1"/>
    <w:qFormat/>
    <w:uiPriority w:val="99"/>
    <w:pPr>
      <w:jc w:val="both"/>
    </w:pPr>
    <w:rPr>
      <w:rFonts w:ascii="等线" w:hAnsi="等线" w:eastAsia="宋体" w:cs="等线"/>
      <w:kern w:val="2"/>
      <w:sz w:val="21"/>
      <w:szCs w:val="21"/>
      <w:lang w:val="en-US" w:eastAsia="zh-CN" w:bidi="ar-SA"/>
    </w:rPr>
  </w:style>
  <w:style w:type="paragraph" w:customStyle="1" w:styleId="304">
    <w:name w:val="xl67"/>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05">
    <w:name w:val="xl71"/>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06">
    <w:name w:val="列表段落21"/>
    <w:basedOn w:val="1"/>
    <w:qFormat/>
    <w:uiPriority w:val="99"/>
    <w:pPr>
      <w:widowControl/>
      <w:spacing w:after="160" w:line="259" w:lineRule="auto"/>
      <w:ind w:left="720"/>
      <w:jc w:val="left"/>
    </w:pPr>
    <w:rPr>
      <w:kern w:val="0"/>
      <w:sz w:val="22"/>
      <w:szCs w:val="22"/>
    </w:rPr>
  </w:style>
  <w:style w:type="paragraph" w:customStyle="1" w:styleId="307">
    <w:name w:val="_Style 222"/>
    <w:basedOn w:val="1"/>
    <w:next w:val="300"/>
    <w:qFormat/>
    <w:uiPriority w:val="99"/>
    <w:pPr>
      <w:ind w:firstLine="420" w:firstLineChars="200"/>
    </w:pPr>
    <w:rPr>
      <w:rFonts w:ascii="Calibri" w:hAnsi="Calibri" w:cs="Calibri"/>
    </w:rPr>
  </w:style>
  <w:style w:type="paragraph" w:customStyle="1" w:styleId="308">
    <w:name w:val="xl6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309">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0">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11">
    <w:name w:val="xl53"/>
    <w:basedOn w:val="1"/>
    <w:qFormat/>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2">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3">
    <w:name w:val="xl6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14">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5">
    <w:name w:val="WPSOffice手动目录 2"/>
    <w:qFormat/>
    <w:uiPriority w:val="99"/>
    <w:pPr>
      <w:ind w:left="200" w:leftChars="200"/>
    </w:pPr>
    <w:rPr>
      <w:rFonts w:ascii="Calibri" w:hAnsi="Calibri" w:eastAsia="宋体" w:cs="Calibri"/>
      <w:lang w:val="en-US" w:eastAsia="zh-CN" w:bidi="ar-SA"/>
    </w:rPr>
  </w:style>
  <w:style w:type="paragraph" w:customStyle="1" w:styleId="316">
    <w:name w:val="font11"/>
    <w:basedOn w:val="1"/>
    <w:qFormat/>
    <w:uiPriority w:val="99"/>
    <w:pPr>
      <w:widowControl/>
      <w:spacing w:before="100" w:beforeAutospacing="1" w:after="100" w:afterAutospacing="1"/>
      <w:jc w:val="left"/>
    </w:pPr>
    <w:rPr>
      <w:kern w:val="0"/>
      <w:sz w:val="24"/>
      <w:szCs w:val="24"/>
    </w:rPr>
  </w:style>
  <w:style w:type="paragraph" w:customStyle="1" w:styleId="317">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8">
    <w:name w:val="ZJGIS-四级标题"/>
    <w:basedOn w:val="7"/>
    <w:qFormat/>
    <w:uiPriority w:val="99"/>
    <w:pPr>
      <w:spacing w:before="120" w:after="120" w:line="240" w:lineRule="auto"/>
    </w:pPr>
    <w:rPr>
      <w:rFonts w:eastAsia="仿宋_GB2312"/>
    </w:rPr>
  </w:style>
  <w:style w:type="paragraph" w:customStyle="1" w:styleId="319">
    <w:name w:val="_Style 1"/>
    <w:basedOn w:val="1"/>
    <w:qFormat/>
    <w:uiPriority w:val="99"/>
    <w:pPr>
      <w:ind w:firstLine="420" w:firstLineChars="200"/>
    </w:pPr>
    <w:rPr>
      <w:rFonts w:ascii="Calibri" w:hAnsi="Calibri" w:cs="Calibri"/>
    </w:rPr>
  </w:style>
  <w:style w:type="paragraph" w:customStyle="1" w:styleId="320">
    <w:name w:val="xl76"/>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1">
    <w:name w:val="xl84"/>
    <w:basedOn w:val="1"/>
    <w:qFormat/>
    <w:uiPriority w:val="99"/>
    <w:pPr>
      <w:widowControl/>
      <w:shd w:val="clear" w:color="auto" w:fill="FFFFFF"/>
      <w:spacing w:before="100" w:beforeAutospacing="1" w:after="100" w:afterAutospacing="1"/>
      <w:jc w:val="left"/>
      <w:textAlignment w:val="center"/>
    </w:pPr>
    <w:rPr>
      <w:kern w:val="0"/>
      <w:sz w:val="24"/>
      <w:szCs w:val="24"/>
    </w:rPr>
  </w:style>
  <w:style w:type="paragraph" w:customStyle="1" w:styleId="322">
    <w:name w:val="列项——（一级）"/>
    <w:qFormat/>
    <w:uiPriority w:val="99"/>
    <w:pPr>
      <w:widowControl w:val="0"/>
      <w:ind w:left="1118" w:hanging="408"/>
      <w:jc w:val="both"/>
    </w:pPr>
    <w:rPr>
      <w:rFonts w:ascii="宋体" w:hAnsi="Times New Roman" w:eastAsia="宋体" w:cs="宋体"/>
      <w:sz w:val="21"/>
      <w:szCs w:val="21"/>
      <w:lang w:val="en-US" w:eastAsia="zh-CN" w:bidi="ar-SA"/>
    </w:rPr>
  </w:style>
  <w:style w:type="paragraph" w:customStyle="1" w:styleId="323">
    <w:name w:val="地址内"/>
    <w:basedOn w:val="1"/>
    <w:qFormat/>
    <w:uiPriority w:val="99"/>
  </w:style>
  <w:style w:type="paragraph" w:customStyle="1" w:styleId="324">
    <w:name w:val="Item List in Table"/>
    <w:qFormat/>
    <w:uiPriority w:val="99"/>
    <w:pPr>
      <w:numPr>
        <w:ilvl w:val="0"/>
        <w:numId w:val="5"/>
      </w:numPr>
      <w:tabs>
        <w:tab w:val="left" w:pos="1260"/>
      </w:tabs>
      <w:spacing w:before="40" w:after="40"/>
      <w:jc w:val="both"/>
    </w:pPr>
    <w:rPr>
      <w:rFonts w:ascii="Arial" w:hAnsi="Arial" w:eastAsia="宋体" w:cs="Arial"/>
      <w:sz w:val="18"/>
      <w:szCs w:val="18"/>
      <w:lang w:val="en-US" w:eastAsia="zh-CN" w:bidi="ar-SA"/>
    </w:rPr>
  </w:style>
  <w:style w:type="paragraph" w:customStyle="1" w:styleId="325">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326">
    <w:name w:val="xl94"/>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27">
    <w:name w:val="p0"/>
    <w:basedOn w:val="1"/>
    <w:qFormat/>
    <w:uiPriority w:val="99"/>
    <w:pPr>
      <w:widowControl/>
      <w:snapToGrid w:val="0"/>
      <w:spacing w:line="312" w:lineRule="atLeast"/>
    </w:pPr>
    <w:rPr>
      <w:kern w:val="0"/>
    </w:rPr>
  </w:style>
  <w:style w:type="paragraph" w:customStyle="1" w:styleId="328">
    <w:name w:val="列出段落2"/>
    <w:basedOn w:val="1"/>
    <w:qFormat/>
    <w:uiPriority w:val="99"/>
    <w:pPr>
      <w:spacing w:line="360" w:lineRule="auto"/>
      <w:ind w:firstLine="420" w:firstLineChars="200"/>
    </w:pPr>
    <w:rPr>
      <w:sz w:val="24"/>
      <w:szCs w:val="24"/>
    </w:rPr>
  </w:style>
  <w:style w:type="paragraph" w:styleId="329">
    <w:name w:val="List Paragraph"/>
    <w:basedOn w:val="1"/>
    <w:qFormat/>
    <w:uiPriority w:val="34"/>
    <w:pPr>
      <w:ind w:firstLine="420" w:firstLineChars="200"/>
    </w:pPr>
  </w:style>
  <w:style w:type="paragraph" w:customStyle="1" w:styleId="330">
    <w:name w:val="修订2"/>
    <w:hidden/>
    <w:qFormat/>
    <w:uiPriority w:val="99"/>
    <w:rPr>
      <w:rFonts w:ascii="Times New Roman" w:hAnsi="Times New Roman" w:eastAsia="宋体" w:cs="Times New Roman"/>
      <w:kern w:val="2"/>
      <w:sz w:val="21"/>
      <w:szCs w:val="21"/>
      <w:lang w:val="en-US" w:eastAsia="zh-CN" w:bidi="ar-SA"/>
    </w:rPr>
  </w:style>
  <w:style w:type="character" w:customStyle="1" w:styleId="331">
    <w:name w:val="NormalCharacter"/>
    <w:semiHidden/>
    <w:qFormat/>
    <w:uiPriority w:val="99"/>
  </w:style>
  <w:style w:type="paragraph" w:customStyle="1" w:styleId="332">
    <w:name w:val="Char5"/>
    <w:basedOn w:val="1"/>
    <w:qFormat/>
    <w:uiPriority w:val="99"/>
    <w:pPr>
      <w:tabs>
        <w:tab w:val="left" w:pos="840"/>
      </w:tabs>
      <w:ind w:left="840" w:hanging="420"/>
    </w:pPr>
    <w:rPr>
      <w:kern w:val="0"/>
      <w:sz w:val="24"/>
      <w:szCs w:val="24"/>
    </w:rPr>
  </w:style>
  <w:style w:type="paragraph" w:customStyle="1" w:styleId="333">
    <w:name w:val="Char4"/>
    <w:basedOn w:val="1"/>
    <w:qFormat/>
    <w:uiPriority w:val="99"/>
    <w:pPr>
      <w:tabs>
        <w:tab w:val="left" w:pos="840"/>
      </w:tabs>
      <w:ind w:left="840" w:hanging="420"/>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C4AF0-1BFF-42B8-AA5B-7A3931E84F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23780</Words>
  <Characters>24978</Characters>
  <Lines>33</Lines>
  <Paragraphs>55</Paragraphs>
  <TotalTime>1</TotalTime>
  <ScaleCrop>false</ScaleCrop>
  <LinksUpToDate>false</LinksUpToDate>
  <CharactersWithSpaces>26299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2022-08-31T06:18:00Z</dcterms:created>
  <dc:creator>cqhac</dc:creator>
  <cp:lastModifiedBy>BigBearΨ熊﹏</cp:lastModifiedBy>
  <cp:lastPrinted>2022-09-06T08:40:00Z</cp:lastPrinted>
  <dcterms:modified xsi:type="dcterms:W3CDTF">2022-12-08T07:53:50Z</dcterms:modified>
  <dc:title>丽水市人民医院采购全自动特定蛋白分析系统及配套和便携彩超项目</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CA8CC8B64E2E44E3AE2A1514E5BC25B7</vt:lpwstr>
  </property>
</Properties>
</file>