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44"/>
          <w:szCs w:val="44"/>
          <w:highlight w:val="none"/>
        </w:rPr>
      </w:pPr>
    </w:p>
    <w:p>
      <w:pPr>
        <w:spacing w:before="120" w:beforeLines="50" w:line="360" w:lineRule="auto"/>
        <w:jc w:val="center"/>
        <w:rPr>
          <w:rFonts w:ascii="宋体" w:hAnsi="宋体" w:cs="宋体"/>
          <w:b/>
          <w:bCs/>
          <w:sz w:val="52"/>
          <w:szCs w:val="52"/>
          <w:highlight w:val="none"/>
        </w:rPr>
      </w:pPr>
      <w:r>
        <w:rPr>
          <w:rFonts w:hint="eastAsia" w:ascii="宋体" w:hAnsi="宋体" w:cs="宋体"/>
          <w:b/>
          <w:bCs/>
          <w:sz w:val="52"/>
          <w:szCs w:val="52"/>
          <w:highlight w:val="none"/>
        </w:rPr>
        <w:t>丽水市妇幼保健院无创DNA检测试剂耗材采购项目公开招标文件</w:t>
      </w:r>
    </w:p>
    <w:p>
      <w:pPr>
        <w:snapToGrid w:val="0"/>
        <w:spacing w:before="120" w:beforeLines="50" w:line="360" w:lineRule="auto"/>
        <w:rPr>
          <w:rFonts w:ascii="宋体" w:hAnsi="宋体" w:cs="宋体"/>
          <w:sz w:val="30"/>
          <w:szCs w:val="30"/>
          <w:highlight w:val="none"/>
        </w:rPr>
      </w:pPr>
    </w:p>
    <w:p>
      <w:pPr>
        <w:snapToGrid w:val="0"/>
        <w:spacing w:before="120" w:beforeLines="50" w:line="360" w:lineRule="auto"/>
        <w:rPr>
          <w:rFonts w:ascii="宋体" w:hAnsi="宋体" w:cs="宋体"/>
          <w:sz w:val="30"/>
          <w:szCs w:val="30"/>
          <w:highlight w:val="none"/>
        </w:rPr>
      </w:pPr>
    </w:p>
    <w:p>
      <w:pPr>
        <w:snapToGrid w:val="0"/>
        <w:spacing w:before="120" w:beforeLines="50" w:line="360" w:lineRule="auto"/>
        <w:rPr>
          <w:rFonts w:ascii="宋体" w:hAnsi="宋体" w:cs="宋体"/>
          <w:sz w:val="30"/>
          <w:szCs w:val="30"/>
          <w:highlight w:val="none"/>
        </w:rPr>
      </w:pPr>
    </w:p>
    <w:p>
      <w:pPr>
        <w:pStyle w:val="20"/>
        <w:rPr>
          <w:rFonts w:ascii="宋体" w:hAnsi="宋体" w:cs="宋体"/>
          <w:sz w:val="30"/>
          <w:szCs w:val="30"/>
          <w:highlight w:val="none"/>
        </w:rPr>
      </w:pPr>
    </w:p>
    <w:p>
      <w:pPr>
        <w:rPr>
          <w:rFonts w:ascii="宋体" w:hAnsi="宋体" w:cs="宋体"/>
          <w:sz w:val="30"/>
          <w:szCs w:val="30"/>
          <w:highlight w:val="none"/>
        </w:rPr>
      </w:pPr>
    </w:p>
    <w:p>
      <w:pPr>
        <w:pStyle w:val="20"/>
        <w:rPr>
          <w:rFonts w:ascii="宋体" w:hAnsi="宋体" w:cs="宋体"/>
          <w:sz w:val="30"/>
          <w:szCs w:val="30"/>
          <w:highlight w:val="none"/>
        </w:rPr>
      </w:pPr>
    </w:p>
    <w:p>
      <w:pPr>
        <w:rPr>
          <w:rFonts w:ascii="宋体" w:hAnsi="宋体" w:cs="宋体"/>
          <w:highlight w:val="none"/>
        </w:rPr>
      </w:pPr>
    </w:p>
    <w:p>
      <w:pPr>
        <w:pStyle w:val="3"/>
        <w:snapToGrid w:val="0"/>
        <w:spacing w:beforeLines="0" w:afterLines="0" w:line="360" w:lineRule="auto"/>
        <w:rPr>
          <w:rFonts w:hAnsi="宋体"/>
          <w:b/>
          <w:bCs/>
          <w:sz w:val="30"/>
          <w:szCs w:val="30"/>
          <w:highlight w:val="none"/>
        </w:rPr>
      </w:pPr>
      <w:r>
        <w:rPr>
          <w:rFonts w:hint="eastAsia" w:hAnsi="宋体"/>
          <w:b/>
          <w:bCs/>
          <w:sz w:val="30"/>
          <w:szCs w:val="30"/>
          <w:highlight w:val="none"/>
        </w:rPr>
        <w:t>项目编号：CBNB-20221874GLS</w:t>
      </w:r>
    </w:p>
    <w:p>
      <w:pPr>
        <w:pStyle w:val="3"/>
        <w:snapToGrid w:val="0"/>
        <w:spacing w:beforeLines="0" w:afterLines="0" w:line="360" w:lineRule="auto"/>
        <w:ind w:left="1506" w:hanging="1506" w:hangingChars="500"/>
        <w:rPr>
          <w:rFonts w:hAnsi="宋体"/>
          <w:b/>
          <w:bCs/>
          <w:sz w:val="30"/>
          <w:szCs w:val="30"/>
          <w:highlight w:val="none"/>
        </w:rPr>
      </w:pPr>
      <w:r>
        <w:rPr>
          <w:rFonts w:hint="eastAsia" w:hAnsi="宋体"/>
          <w:b/>
          <w:bCs/>
          <w:sz w:val="30"/>
          <w:szCs w:val="30"/>
          <w:highlight w:val="none"/>
        </w:rPr>
        <w:t>项目名称：丽水市妇幼保健院无创DNA检测试剂耗材采购项目</w:t>
      </w:r>
    </w:p>
    <w:p>
      <w:pPr>
        <w:pStyle w:val="3"/>
        <w:snapToGrid w:val="0"/>
        <w:spacing w:beforeLines="0" w:afterLines="0" w:line="360" w:lineRule="auto"/>
        <w:rPr>
          <w:rFonts w:hAnsi="宋体"/>
          <w:b/>
          <w:bCs/>
          <w:sz w:val="30"/>
          <w:szCs w:val="30"/>
          <w:highlight w:val="none"/>
        </w:rPr>
      </w:pPr>
      <w:r>
        <w:rPr>
          <w:rFonts w:hint="eastAsia" w:hAnsi="宋体"/>
          <w:b/>
          <w:bCs/>
          <w:sz w:val="30"/>
          <w:szCs w:val="30"/>
          <w:highlight w:val="none"/>
        </w:rPr>
        <w:t>采购单位：丽水市妇幼保健院</w:t>
      </w:r>
    </w:p>
    <w:p>
      <w:pPr>
        <w:pStyle w:val="3"/>
        <w:snapToGrid w:val="0"/>
        <w:spacing w:beforeLines="0" w:afterLines="0" w:line="360" w:lineRule="auto"/>
        <w:rPr>
          <w:rFonts w:hAnsi="宋体"/>
          <w:b/>
          <w:bCs/>
          <w:sz w:val="30"/>
          <w:szCs w:val="30"/>
          <w:highlight w:val="none"/>
        </w:rPr>
      </w:pPr>
      <w:r>
        <w:rPr>
          <w:rFonts w:hint="eastAsia" w:hAnsi="宋体"/>
          <w:b/>
          <w:bCs/>
          <w:sz w:val="30"/>
          <w:szCs w:val="30"/>
          <w:highlight w:val="none"/>
        </w:rPr>
        <w:t>代理机构：宁波中基国际招标有限公司</w:t>
      </w:r>
    </w:p>
    <w:p>
      <w:pPr>
        <w:snapToGrid w:val="0"/>
        <w:spacing w:before="120" w:beforeLines="50" w:line="360" w:lineRule="auto"/>
        <w:jc w:val="center"/>
        <w:rPr>
          <w:rFonts w:ascii="宋体" w:hAnsi="宋体" w:cs="宋体"/>
          <w:b/>
          <w:bCs/>
          <w:w w:val="95"/>
          <w:sz w:val="30"/>
          <w:szCs w:val="30"/>
          <w:highlight w:val="none"/>
        </w:rPr>
      </w:pPr>
    </w:p>
    <w:p>
      <w:pPr>
        <w:snapToGrid w:val="0"/>
        <w:spacing w:before="120" w:beforeLines="50" w:line="360" w:lineRule="auto"/>
        <w:jc w:val="center"/>
        <w:rPr>
          <w:rFonts w:ascii="宋体" w:hAnsi="宋体" w:cs="宋体"/>
          <w:b/>
          <w:bCs/>
          <w:w w:val="95"/>
          <w:sz w:val="30"/>
          <w:szCs w:val="30"/>
          <w:highlight w:val="none"/>
        </w:rPr>
      </w:pPr>
    </w:p>
    <w:p>
      <w:pPr>
        <w:pStyle w:val="20"/>
        <w:rPr>
          <w:rFonts w:ascii="宋体" w:hAnsi="宋体" w:cs="宋体"/>
          <w:b/>
          <w:bCs/>
          <w:w w:val="95"/>
          <w:sz w:val="30"/>
          <w:szCs w:val="30"/>
          <w:highlight w:val="none"/>
        </w:rPr>
      </w:pPr>
    </w:p>
    <w:p>
      <w:pPr>
        <w:rPr>
          <w:rFonts w:ascii="宋体" w:hAnsi="宋体" w:cs="宋体"/>
          <w:b/>
          <w:bCs/>
          <w:w w:val="95"/>
          <w:sz w:val="30"/>
          <w:szCs w:val="30"/>
          <w:highlight w:val="none"/>
        </w:rPr>
      </w:pPr>
    </w:p>
    <w:p>
      <w:pPr>
        <w:pStyle w:val="20"/>
        <w:rPr>
          <w:rFonts w:ascii="宋体" w:hAnsi="宋体" w:cs="宋体"/>
          <w:highlight w:val="none"/>
        </w:rPr>
      </w:pPr>
    </w:p>
    <w:p>
      <w:pPr>
        <w:snapToGrid w:val="0"/>
        <w:spacing w:before="120" w:beforeLines="50" w:line="360" w:lineRule="auto"/>
        <w:jc w:val="center"/>
        <w:rPr>
          <w:rFonts w:ascii="宋体" w:hAnsi="宋体" w:cs="宋体"/>
          <w:sz w:val="32"/>
          <w:szCs w:val="32"/>
          <w:highlight w:val="none"/>
        </w:rPr>
      </w:pPr>
      <w:r>
        <w:rPr>
          <w:rFonts w:hint="eastAsia" w:ascii="宋体" w:hAnsi="宋体" w:cs="宋体"/>
          <w:b/>
          <w:bCs/>
          <w:w w:val="95"/>
          <w:sz w:val="30"/>
          <w:szCs w:val="30"/>
          <w:highlight w:val="none"/>
        </w:rPr>
        <w:t>2022年12月</w:t>
      </w:r>
      <w:r>
        <w:rPr>
          <w:rFonts w:hint="eastAsia" w:ascii="宋体" w:hAnsi="宋体" w:cs="宋体"/>
          <w:highlight w:val="none"/>
        </w:rPr>
        <w:br w:type="page"/>
      </w:r>
    </w:p>
    <w:p>
      <w:pPr>
        <w:spacing w:line="360" w:lineRule="auto"/>
        <w:jc w:val="center"/>
        <w:rPr>
          <w:rFonts w:ascii="宋体" w:hAnsi="宋体" w:cs="宋体"/>
          <w:b/>
          <w:bCs/>
          <w:sz w:val="40"/>
          <w:szCs w:val="40"/>
          <w:highlight w:val="none"/>
        </w:rPr>
      </w:pPr>
      <w:r>
        <w:rPr>
          <w:rFonts w:hint="eastAsia" w:ascii="宋体" w:hAnsi="宋体" w:cs="宋体"/>
          <w:b/>
          <w:bCs/>
          <w:sz w:val="40"/>
          <w:szCs w:val="40"/>
          <w:highlight w:val="none"/>
        </w:rPr>
        <w:t>目录</w:t>
      </w:r>
    </w:p>
    <w:p>
      <w:pPr>
        <w:pStyle w:val="20"/>
        <w:rPr>
          <w:rFonts w:ascii="宋体" w:hAnsi="宋体" w:cs="宋体"/>
          <w:highlight w:val="none"/>
        </w:rPr>
      </w:pPr>
    </w:p>
    <w:p>
      <w:pPr>
        <w:pStyle w:val="33"/>
        <w:tabs>
          <w:tab w:val="right" w:leader="dot" w:pos="8307"/>
        </w:tabs>
        <w:spacing w:line="480" w:lineRule="auto"/>
        <w:rPr>
          <w:rFonts w:ascii="宋体" w:hAnsi="宋体" w:cs="宋体"/>
          <w:b/>
          <w:bCs/>
          <w:sz w:val="32"/>
          <w:szCs w:val="32"/>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TOC \o "1-3" \h \z \u </w:instrText>
      </w:r>
      <w:r>
        <w:rPr>
          <w:rFonts w:hint="eastAsia" w:ascii="宋体" w:hAnsi="宋体" w:cs="宋体"/>
          <w:b/>
          <w:bCs/>
          <w:sz w:val="28"/>
          <w:szCs w:val="28"/>
          <w:highlight w:val="none"/>
        </w:rPr>
        <w:fldChar w:fldCharType="separate"/>
      </w:r>
      <w:r>
        <w:rPr>
          <w:highlight w:val="none"/>
        </w:rPr>
        <w:fldChar w:fldCharType="begin"/>
      </w:r>
      <w:r>
        <w:rPr>
          <w:highlight w:val="none"/>
        </w:rPr>
        <w:instrText xml:space="preserve"> HYPERLINK \l "_Toc28655" </w:instrText>
      </w:r>
      <w:r>
        <w:rPr>
          <w:highlight w:val="none"/>
        </w:rPr>
        <w:fldChar w:fldCharType="separate"/>
      </w:r>
      <w:r>
        <w:rPr>
          <w:rFonts w:hint="eastAsia" w:ascii="宋体" w:hAnsi="宋体" w:cs="宋体"/>
          <w:b/>
          <w:bCs/>
          <w:sz w:val="32"/>
          <w:szCs w:val="32"/>
          <w:highlight w:val="none"/>
        </w:rPr>
        <w:t>第一章公开招标采购公告</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_Toc28655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33"/>
        <w:tabs>
          <w:tab w:val="right" w:leader="dot" w:pos="8307"/>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"_Toc25116" </w:instrText>
      </w:r>
      <w:r>
        <w:rPr>
          <w:highlight w:val="none"/>
        </w:rPr>
        <w:fldChar w:fldCharType="separate"/>
      </w:r>
      <w:r>
        <w:rPr>
          <w:rFonts w:hint="eastAsia" w:ascii="宋体" w:hAnsi="宋体" w:cs="宋体"/>
          <w:b/>
          <w:bCs/>
          <w:sz w:val="32"/>
          <w:szCs w:val="32"/>
          <w:highlight w:val="none"/>
        </w:rPr>
        <w:t>第二章招标需求</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_Toc25116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7</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33"/>
        <w:tabs>
          <w:tab w:val="right" w:leader="dot" w:pos="8307"/>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"_Toc6025" </w:instrText>
      </w:r>
      <w:r>
        <w:rPr>
          <w:highlight w:val="none"/>
        </w:rPr>
        <w:fldChar w:fldCharType="separate"/>
      </w:r>
      <w:r>
        <w:rPr>
          <w:rFonts w:hint="eastAsia" w:ascii="宋体" w:hAnsi="宋体" w:cs="宋体"/>
          <w:b/>
          <w:bCs/>
          <w:sz w:val="32"/>
          <w:szCs w:val="32"/>
          <w:highlight w:val="none"/>
        </w:rPr>
        <w:t>第三章投标人须知</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_Toc6025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10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33"/>
        <w:tabs>
          <w:tab w:val="right" w:leader="dot" w:pos="8307"/>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"_Toc3703" </w:instrText>
      </w:r>
      <w:r>
        <w:rPr>
          <w:highlight w:val="none"/>
        </w:rPr>
        <w:fldChar w:fldCharType="separate"/>
      </w:r>
      <w:r>
        <w:rPr>
          <w:rFonts w:hint="eastAsia" w:ascii="宋体" w:hAnsi="宋体" w:cs="宋体"/>
          <w:b/>
          <w:bCs/>
          <w:sz w:val="32"/>
          <w:szCs w:val="32"/>
          <w:highlight w:val="none"/>
        </w:rPr>
        <w:t>第四章评标办法及评分标准</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_Toc3703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33"/>
        <w:tabs>
          <w:tab w:val="right" w:leader="dot" w:pos="8307"/>
        </w:tabs>
        <w:spacing w:line="480" w:lineRule="auto"/>
        <w:rPr>
          <w:rFonts w:ascii="宋体" w:hAnsi="宋体" w:cs="宋体"/>
          <w:b/>
          <w:bCs/>
          <w:sz w:val="32"/>
          <w:szCs w:val="32"/>
          <w:highlight w:val="none"/>
        </w:rPr>
      </w:pPr>
      <w:r>
        <w:rPr>
          <w:highlight w:val="none"/>
        </w:rPr>
        <w:fldChar w:fldCharType="begin"/>
      </w:r>
      <w:r>
        <w:rPr>
          <w:highlight w:val="none"/>
        </w:rPr>
        <w:instrText xml:space="preserve"> HYPERLINK \l "_Toc24278" </w:instrText>
      </w:r>
      <w:r>
        <w:rPr>
          <w:highlight w:val="none"/>
        </w:rPr>
        <w:fldChar w:fldCharType="separate"/>
      </w:r>
      <w:r>
        <w:rPr>
          <w:rFonts w:hint="eastAsia" w:ascii="宋体" w:hAnsi="宋体" w:cs="宋体"/>
          <w:b/>
          <w:bCs/>
          <w:sz w:val="32"/>
          <w:szCs w:val="32"/>
          <w:highlight w:val="none"/>
        </w:rPr>
        <w:t>第五章合同主要条款</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_Toc24278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28</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pStyle w:val="33"/>
        <w:tabs>
          <w:tab w:val="right" w:leader="dot" w:pos="8307"/>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"_Toc599" </w:instrText>
      </w:r>
      <w:r>
        <w:rPr>
          <w:highlight w:val="none"/>
        </w:rPr>
        <w:fldChar w:fldCharType="separate"/>
      </w:r>
      <w:r>
        <w:rPr>
          <w:rFonts w:hint="eastAsia" w:ascii="宋体" w:hAnsi="宋体" w:cs="宋体"/>
          <w:b/>
          <w:bCs/>
          <w:sz w:val="32"/>
          <w:szCs w:val="32"/>
          <w:highlight w:val="none"/>
        </w:rPr>
        <w:t>第六章投标文件格式</w:t>
      </w:r>
      <w:r>
        <w:rPr>
          <w:rFonts w:hint="eastAsia" w:ascii="宋体" w:hAnsi="宋体" w:cs="宋体"/>
          <w:b/>
          <w:bCs/>
          <w:sz w:val="32"/>
          <w:szCs w:val="32"/>
          <w:highlight w:val="none"/>
        </w:rPr>
        <w:tab/>
      </w: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PAGEREF _Toc599 \h </w:instrText>
      </w:r>
      <w:r>
        <w:rPr>
          <w:rFonts w:hint="eastAsia" w:ascii="宋体" w:hAnsi="宋体" w:cs="宋体"/>
          <w:b/>
          <w:bCs/>
          <w:sz w:val="32"/>
          <w:szCs w:val="32"/>
          <w:highlight w:val="none"/>
        </w:rPr>
        <w:fldChar w:fldCharType="separate"/>
      </w:r>
      <w:r>
        <w:rPr>
          <w:rFonts w:hint="eastAsia" w:ascii="宋体" w:hAnsi="宋体" w:cs="宋体"/>
          <w:b/>
          <w:bCs/>
          <w:sz w:val="32"/>
          <w:szCs w:val="32"/>
          <w:highlight w:val="none"/>
        </w:rPr>
        <w:t>30</w:t>
      </w:r>
      <w:r>
        <w:rPr>
          <w:rFonts w:hint="eastAsia" w:ascii="宋体" w:hAnsi="宋体" w:cs="宋体"/>
          <w:b/>
          <w:bCs/>
          <w:sz w:val="32"/>
          <w:szCs w:val="32"/>
          <w:highlight w:val="none"/>
        </w:rPr>
        <w:fldChar w:fldCharType="end"/>
      </w:r>
      <w:r>
        <w:rPr>
          <w:rFonts w:hint="eastAsia" w:ascii="宋体" w:hAnsi="宋体" w:cs="宋体"/>
          <w:b/>
          <w:bCs/>
          <w:sz w:val="32"/>
          <w:szCs w:val="32"/>
          <w:highlight w:val="none"/>
        </w:rPr>
        <w:fldChar w:fldCharType="end"/>
      </w:r>
    </w:p>
    <w:p>
      <w:pPr>
        <w:spacing w:line="360" w:lineRule="auto"/>
        <w:rPr>
          <w:rFonts w:ascii="宋体" w:hAnsi="宋体" w:cs="宋体"/>
          <w:sz w:val="30"/>
          <w:szCs w:val="30"/>
          <w:highlight w:val="none"/>
        </w:rPr>
      </w:pPr>
      <w:r>
        <w:rPr>
          <w:rFonts w:hint="eastAsia" w:ascii="宋体" w:hAnsi="宋体" w:cs="宋体"/>
          <w:bCs/>
          <w:sz w:val="28"/>
          <w:szCs w:val="28"/>
          <w:highlight w:val="none"/>
        </w:rPr>
        <w:fldChar w:fldCharType="end"/>
      </w:r>
    </w:p>
    <w:p>
      <w:pPr>
        <w:tabs>
          <w:tab w:val="left" w:pos="855"/>
        </w:tabs>
        <w:spacing w:line="360" w:lineRule="auto"/>
        <w:rPr>
          <w:rFonts w:ascii="宋体" w:hAnsi="宋体" w:cs="宋体"/>
          <w:sz w:val="28"/>
          <w:szCs w:val="28"/>
          <w:highlight w:val="none"/>
        </w:rPr>
      </w:pPr>
    </w:p>
    <w:p>
      <w:pPr>
        <w:spacing w:line="360" w:lineRule="auto"/>
        <w:rPr>
          <w:rFonts w:ascii="宋体" w:hAnsi="宋体" w:cs="宋体"/>
          <w:b/>
          <w:bCs/>
          <w:sz w:val="28"/>
          <w:szCs w:val="28"/>
          <w:highlight w:val="none"/>
        </w:rPr>
      </w:pPr>
    </w:p>
    <w:p>
      <w:pPr>
        <w:pStyle w:val="3"/>
        <w:spacing w:beforeLines="0" w:afterLines="0" w:line="360" w:lineRule="auto"/>
        <w:rPr>
          <w:rFonts w:hAnsi="宋体"/>
          <w:b/>
          <w:bCs/>
          <w:sz w:val="30"/>
          <w:szCs w:val="30"/>
          <w:highlight w:val="none"/>
        </w:rPr>
      </w:pPr>
    </w:p>
    <w:p>
      <w:pPr>
        <w:pStyle w:val="3"/>
        <w:spacing w:beforeLines="0" w:afterLines="0" w:line="360" w:lineRule="auto"/>
        <w:jc w:val="center"/>
        <w:rPr>
          <w:rFonts w:hAnsi="宋体"/>
          <w:b/>
          <w:bCs/>
          <w:sz w:val="30"/>
          <w:szCs w:val="30"/>
          <w:highlight w:val="none"/>
        </w:rPr>
      </w:pPr>
    </w:p>
    <w:p>
      <w:pPr>
        <w:pStyle w:val="3"/>
        <w:spacing w:beforeLines="0" w:afterLines="0" w:line="360" w:lineRule="auto"/>
        <w:jc w:val="center"/>
        <w:rPr>
          <w:rFonts w:hAnsi="宋体"/>
          <w:b/>
          <w:bCs/>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4"/>
        <w:rPr>
          <w:rFonts w:ascii="宋体" w:hAnsi="宋体" w:cs="宋体"/>
          <w:highlight w:val="none"/>
        </w:rPr>
      </w:pPr>
      <w:bookmarkStart w:id="0" w:name="_Toc397325809"/>
      <w:bookmarkStart w:id="1" w:name="_Toc11614"/>
      <w:bookmarkStart w:id="2" w:name="_Toc28655"/>
      <w:r>
        <w:rPr>
          <w:rFonts w:hint="eastAsia" w:ascii="宋体" w:hAnsi="宋体" w:cs="宋体"/>
          <w:highlight w:val="none"/>
        </w:rPr>
        <w:t>第一章公开招标采购公告</w:t>
      </w:r>
      <w:bookmarkEnd w:id="0"/>
      <w:bookmarkEnd w:id="1"/>
      <w:bookmarkEnd w:id="2"/>
    </w:p>
    <w:p>
      <w:pPr>
        <w:pStyle w:val="208"/>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项目概况：</w:t>
      </w:r>
    </w:p>
    <w:p>
      <w:pPr>
        <w:pStyle w:val="208"/>
        <w:widowControl w:val="0"/>
        <w:snapToGrid/>
        <w:spacing w:afterLines="0" w:line="360" w:lineRule="auto"/>
        <w:ind w:firstLine="420"/>
        <w:rPr>
          <w:rFonts w:ascii="宋体" w:hAnsi="宋体" w:cs="宋体"/>
          <w:sz w:val="21"/>
          <w:szCs w:val="21"/>
          <w:highlight w:val="none"/>
        </w:rPr>
      </w:pPr>
      <w:r>
        <w:rPr>
          <w:rFonts w:hint="eastAsia" w:ascii="宋体" w:hAnsi="宋体" w:cs="宋体"/>
          <w:sz w:val="21"/>
          <w:szCs w:val="21"/>
          <w:highlight w:val="none"/>
        </w:rPr>
        <w:t>丽水市妇幼保健院无创DNA检测试剂耗材采购项目招标项目的潜在投标人应在政府采购云平台（www.zcygov.cn）获取（下载）招标文件，并于2022年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日09:00（北京时间）前递交（上传）投标文件。 </w:t>
      </w:r>
    </w:p>
    <w:p>
      <w:pPr>
        <w:pStyle w:val="208"/>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一、项目基本情况</w:t>
      </w:r>
      <w:r>
        <w:rPr>
          <w:rFonts w:hint="eastAsia" w:ascii="宋体" w:hAnsi="宋体" w:cs="宋体"/>
          <w:sz w:val="21"/>
          <w:szCs w:val="21"/>
          <w:highlight w:val="none"/>
        </w:rPr>
        <w:t xml:space="preserve">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项目编号：CBNB-20221874GLS</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项目名称：</w:t>
      </w:r>
      <w:r>
        <w:rPr>
          <w:rFonts w:hint="eastAsia" w:ascii="宋体" w:hAnsi="宋体" w:cs="宋体"/>
          <w:highlight w:val="none"/>
        </w:rPr>
        <w:t>丽水市妇幼保健院无创DNA检测试剂耗材采购项目</w:t>
      </w:r>
      <w:r>
        <w:rPr>
          <w:rFonts w:hint="eastAsia" w:ascii="宋体" w:hAnsi="宋体" w:cs="宋体"/>
          <w:kern w:val="0"/>
          <w:highlight w:val="none"/>
        </w:rPr>
        <w:t xml:space="preserve">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预算金额（元）：5,770,000.00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最高限价（元）：5,770,000.00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采购需求：</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标项一：</w:t>
      </w:r>
    </w:p>
    <w:p>
      <w:pPr>
        <w:widowControl/>
        <w:spacing w:line="360" w:lineRule="auto"/>
        <w:ind w:left="420" w:leftChars="200"/>
        <w:rPr>
          <w:rFonts w:ascii="宋体" w:hAnsi="宋体" w:cs="宋体"/>
          <w:highlight w:val="none"/>
        </w:rPr>
      </w:pPr>
      <w:r>
        <w:rPr>
          <w:rFonts w:hint="eastAsia" w:ascii="宋体" w:hAnsi="宋体" w:cs="宋体"/>
          <w:kern w:val="0"/>
          <w:highlight w:val="none"/>
        </w:rPr>
        <w:t>标项名称：</w:t>
      </w:r>
      <w:r>
        <w:rPr>
          <w:rFonts w:hint="eastAsia" w:ascii="宋体" w:hAnsi="宋体" w:cs="宋体"/>
          <w:highlight w:val="none"/>
        </w:rPr>
        <w:t>无创DNA检测试剂耗材</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数量：15000人份</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预算金额（元）：5,770,000.00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简要规格描述或项目基本概况介绍、用途：详见第二章招标需求。</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备注：本项目不允许采购进口产品。</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本项目（是）接受联合体投标。</w:t>
      </w:r>
    </w:p>
    <w:p>
      <w:pPr>
        <w:widowControl/>
        <w:spacing w:line="360" w:lineRule="auto"/>
        <w:rPr>
          <w:rFonts w:ascii="宋体" w:hAnsi="宋体" w:cs="宋体"/>
          <w:b/>
          <w:bCs/>
          <w:kern w:val="0"/>
          <w:highlight w:val="none"/>
        </w:rPr>
      </w:pPr>
      <w:r>
        <w:rPr>
          <w:rFonts w:hint="eastAsia" w:ascii="宋体" w:hAnsi="宋体" w:cs="宋体"/>
          <w:b/>
          <w:bCs/>
          <w:kern w:val="0"/>
          <w:highlight w:val="none"/>
        </w:rPr>
        <w:t>二、申请人的资格要求</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2.落实政府采购政策需满足的资格要求：无。 </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3.本项目的特定资格要求：</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3.</w:t>
      </w:r>
      <w:r>
        <w:rPr>
          <w:rFonts w:hint="eastAsia" w:ascii="宋体" w:hAnsi="宋体" w:cs="宋体"/>
          <w:highlight w:val="none"/>
        </w:rPr>
        <w:t>1、</w:t>
      </w:r>
      <w:r>
        <w:rPr>
          <w:rFonts w:hint="eastAsia" w:ascii="宋体" w:hAnsi="宋体" w:cs="宋体"/>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highlight w:val="none"/>
        </w:rPr>
      </w:pPr>
      <w:r>
        <w:rPr>
          <w:rFonts w:hint="eastAsia" w:ascii="宋体" w:hAnsi="宋体" w:cs="宋体"/>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highlight w:val="none"/>
        </w:rPr>
      </w:pPr>
      <w:r>
        <w:rPr>
          <w:rFonts w:hint="eastAsia" w:ascii="宋体" w:hAnsi="宋体" w:cs="宋体"/>
          <w:b/>
          <w:bCs/>
          <w:kern w:val="0"/>
          <w:highlight w:val="none"/>
        </w:rPr>
        <w:t>三、获取招标文件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时间：/至2022年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30</w:t>
      </w:r>
      <w:r>
        <w:rPr>
          <w:rFonts w:hint="eastAsia" w:ascii="宋体" w:hAnsi="宋体" w:cs="宋体"/>
          <w:kern w:val="0"/>
          <w:highlight w:val="none"/>
        </w:rPr>
        <w:t>日，每天上午00:00至12:00，下午12:00至23:59（北京时间，线上获取法定节假日均可，线下获取文件法定节假日除外）</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售价（元）：0 </w:t>
      </w:r>
    </w:p>
    <w:p>
      <w:pPr>
        <w:widowControl/>
        <w:spacing w:line="360" w:lineRule="auto"/>
        <w:rPr>
          <w:rFonts w:ascii="宋体" w:hAnsi="宋体" w:cs="宋体"/>
          <w:b/>
          <w:bCs/>
          <w:kern w:val="0"/>
          <w:highlight w:val="none"/>
        </w:rPr>
      </w:pPr>
      <w:r>
        <w:rPr>
          <w:rFonts w:hint="eastAsia" w:ascii="宋体" w:hAnsi="宋体" w:cs="宋体"/>
          <w:b/>
          <w:bCs/>
          <w:kern w:val="0"/>
          <w:highlight w:val="none"/>
        </w:rPr>
        <w:t>四、提交投标文件截止时间、开标时间和地点</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提交投标文件截止时间：2022年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30</w:t>
      </w:r>
      <w:r>
        <w:rPr>
          <w:rFonts w:hint="eastAsia" w:ascii="宋体" w:hAnsi="宋体" w:cs="宋体"/>
          <w:kern w:val="0"/>
          <w:highlight w:val="none"/>
        </w:rPr>
        <w:t>日09:00（北京时间）</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投标地点（网址）：政府采购云平台（www.zcygov.cn）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开标时间：2022年</w:t>
      </w:r>
      <w:r>
        <w:rPr>
          <w:rFonts w:hint="eastAsia" w:ascii="宋体" w:hAnsi="宋体" w:cs="宋体"/>
          <w:kern w:val="0"/>
          <w:highlight w:val="none"/>
          <w:lang w:val="en-US" w:eastAsia="zh-CN"/>
        </w:rPr>
        <w:t>12</w:t>
      </w:r>
      <w:r>
        <w:rPr>
          <w:rFonts w:hint="eastAsia" w:ascii="宋体" w:hAnsi="宋体" w:cs="宋体"/>
          <w:kern w:val="0"/>
          <w:highlight w:val="none"/>
        </w:rPr>
        <w:t>月</w:t>
      </w:r>
      <w:r>
        <w:rPr>
          <w:rFonts w:hint="eastAsia" w:ascii="宋体" w:hAnsi="宋体" w:cs="宋体"/>
          <w:kern w:val="0"/>
          <w:highlight w:val="none"/>
          <w:lang w:val="en-US" w:eastAsia="zh-CN"/>
        </w:rPr>
        <w:t>30</w:t>
      </w:r>
      <w:r>
        <w:rPr>
          <w:rFonts w:hint="eastAsia" w:ascii="宋体" w:hAnsi="宋体" w:cs="宋体"/>
          <w:kern w:val="0"/>
          <w:highlight w:val="none"/>
        </w:rPr>
        <w:t>日09:00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开标地点（网址）：政府采购云平台（www.zcygov.cn）和丽水市公共资源交易中心（丽水市人民街615号商会大厦5楼）</w:t>
      </w:r>
    </w:p>
    <w:p>
      <w:pPr>
        <w:widowControl/>
        <w:spacing w:line="360" w:lineRule="auto"/>
        <w:rPr>
          <w:rFonts w:ascii="宋体" w:hAnsi="宋体" w:cs="宋体"/>
          <w:b/>
          <w:bCs/>
          <w:kern w:val="0"/>
          <w:highlight w:val="none"/>
        </w:rPr>
      </w:pPr>
      <w:r>
        <w:rPr>
          <w:rFonts w:hint="eastAsia" w:ascii="宋体" w:hAnsi="宋体" w:cs="宋体"/>
          <w:b/>
          <w:bCs/>
          <w:kern w:val="0"/>
          <w:highlight w:val="none"/>
        </w:rPr>
        <w:t>五、公告期限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pPr>
        <w:widowControl/>
        <w:spacing w:line="360" w:lineRule="auto"/>
        <w:rPr>
          <w:rFonts w:ascii="宋体" w:hAnsi="宋体" w:cs="宋体"/>
          <w:b/>
          <w:bCs/>
          <w:kern w:val="0"/>
          <w:highlight w:val="none"/>
        </w:rPr>
      </w:pPr>
      <w:r>
        <w:rPr>
          <w:rFonts w:hint="eastAsia" w:ascii="宋体" w:hAnsi="宋体" w:cs="宋体"/>
          <w:b/>
          <w:bCs/>
          <w:kern w:val="0"/>
          <w:highlight w:val="none"/>
        </w:rPr>
        <w:t>六、其他补充事宜</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4.其他事项：</w:t>
      </w:r>
    </w:p>
    <w:p>
      <w:pPr>
        <w:widowControl/>
        <w:spacing w:line="360" w:lineRule="auto"/>
        <w:ind w:firstLine="420" w:firstLineChars="200"/>
        <w:rPr>
          <w:rFonts w:ascii="宋体" w:hAnsi="宋体" w:cs="宋体"/>
          <w:highlight w:val="none"/>
        </w:rPr>
      </w:pPr>
      <w:r>
        <w:rPr>
          <w:rFonts w:hint="eastAsia" w:ascii="宋体" w:hAnsi="宋体" w:cs="宋体"/>
          <w:kern w:val="0"/>
          <w:highlight w:val="none"/>
        </w:rPr>
        <w:t>4.1</w:t>
      </w:r>
      <w:r>
        <w:rPr>
          <w:rFonts w:hint="eastAsia" w:ascii="宋体" w:hAnsi="宋体" w:cs="宋体"/>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kern w:val="0"/>
          <w:highlight w:val="none"/>
        </w:rPr>
      </w:pPr>
      <w:r>
        <w:rPr>
          <w:rFonts w:hint="eastAsia" w:ascii="宋体" w:hAnsi="宋体" w:cs="宋体"/>
          <w:highlight w:val="none"/>
        </w:rPr>
        <w:t>4.2</w:t>
      </w:r>
      <w:r>
        <w:rPr>
          <w:rFonts w:hint="eastAsia" w:ascii="宋体" w:hAnsi="宋体" w:cs="宋体"/>
          <w:kern w:val="0"/>
          <w:highlight w:val="none"/>
        </w:rPr>
        <w:t>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等。</w:t>
      </w:r>
    </w:p>
    <w:p>
      <w:pPr>
        <w:widowControl/>
        <w:spacing w:line="360" w:lineRule="auto"/>
        <w:ind w:firstLine="420" w:firstLineChars="200"/>
        <w:rPr>
          <w:rFonts w:ascii="宋体" w:hAnsi="宋体" w:cs="宋体"/>
          <w:b/>
          <w:bCs/>
          <w:kern w:val="0"/>
          <w:highlight w:val="none"/>
        </w:rPr>
      </w:pPr>
      <w:r>
        <w:rPr>
          <w:rFonts w:hint="eastAsia" w:ascii="宋体" w:hAnsi="宋体" w:cs="宋体"/>
          <w:kern w:val="0"/>
          <w:highlight w:val="none"/>
        </w:rPr>
        <w:t>4.3本招标公告中二、申请人的资格要求：第1条中的“重大税收违法案件当事人名单”即为“重大税收违法失信主体”。</w:t>
      </w:r>
    </w:p>
    <w:p>
      <w:pPr>
        <w:widowControl/>
        <w:spacing w:line="360" w:lineRule="auto"/>
        <w:rPr>
          <w:rFonts w:ascii="宋体" w:hAnsi="宋体" w:cs="宋体"/>
          <w:b/>
          <w:bCs/>
          <w:kern w:val="0"/>
          <w:highlight w:val="none"/>
        </w:rPr>
      </w:pPr>
      <w:r>
        <w:rPr>
          <w:rFonts w:hint="eastAsia" w:ascii="宋体" w:hAnsi="宋体" w:cs="宋体"/>
          <w:b/>
          <w:bCs/>
          <w:kern w:val="0"/>
          <w:highlight w:val="none"/>
        </w:rPr>
        <w:t>七、对本次采购提出询问、质疑、投诉，请按以下方式联系</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1.采购人信息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名称：丽水市妇幼保健院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地址：丽水市寿尓福路7号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传真：/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项目联系人（询问）：何老师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项目联系方式（询问）：0578-2106901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质疑联系人：马老师    </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质疑联系方式：0578-2029679</w:t>
      </w:r>
    </w:p>
    <w:p>
      <w:pPr>
        <w:widowControl/>
        <w:spacing w:line="360" w:lineRule="auto"/>
        <w:ind w:left="420" w:leftChars="200"/>
        <w:rPr>
          <w:rFonts w:ascii="宋体" w:hAnsi="宋体" w:cs="宋体"/>
          <w:kern w:val="0"/>
          <w:highlight w:val="none"/>
        </w:rPr>
      </w:pP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2.采购代理机构信息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名称：宁波中基国际招标有限公司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地址：宁波市鄞州区天童南路666号中基大厦19楼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传真：0574-87425386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项目联系人（询问）：单琛耘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项目联系方式（询问）：0574-88090150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质疑联系人：杨未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质疑联系方式：0574-87425382 　　　　　　     </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    </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3.同级政府采购监督管理部门</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名称：丽水市财政局政府采购监管处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地址：丽水市莲都区北苑路190号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传真：0578-2669165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联系人 ：吴先生、叶先生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监督投诉电话：0578-2669165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w:t>
      </w:r>
    </w:p>
    <w:p>
      <w:pPr>
        <w:widowControl/>
        <w:spacing w:line="360" w:lineRule="auto"/>
        <w:ind w:firstLine="422" w:firstLineChars="200"/>
        <w:rPr>
          <w:rFonts w:ascii="宋体" w:hAnsi="宋体" w:cs="宋体"/>
          <w:b/>
          <w:bCs/>
          <w:highlight w:val="none"/>
        </w:rPr>
      </w:pPr>
      <w:r>
        <w:rPr>
          <w:rFonts w:hint="eastAsia" w:ascii="宋体" w:hAnsi="宋体" w:cs="宋体"/>
          <w:b/>
          <w:bCs/>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4"/>
        <w:rPr>
          <w:rFonts w:ascii="宋体" w:cs="宋体"/>
          <w:color w:val="auto"/>
          <w:highlight w:val="none"/>
        </w:rPr>
        <w:sectPr>
          <w:pgSz w:w="11906" w:h="16838"/>
          <w:pgMar w:top="1474" w:right="1797" w:bottom="1247" w:left="1797" w:header="851" w:footer="851" w:gutter="0"/>
          <w:cols w:space="720" w:num="1"/>
          <w:docGrid w:type="lines" w:linePitch="312" w:charSpace="0"/>
        </w:sectPr>
      </w:pPr>
    </w:p>
    <w:p>
      <w:pPr>
        <w:pStyle w:val="4"/>
        <w:rPr>
          <w:rFonts w:ascii="宋体" w:cs="宋体"/>
          <w:color w:val="auto"/>
          <w:highlight w:val="none"/>
        </w:rPr>
      </w:pPr>
      <w:bookmarkStart w:id="3" w:name="_Toc25116"/>
      <w:bookmarkStart w:id="4" w:name="_Toc28324"/>
      <w:r>
        <w:rPr>
          <w:rFonts w:hint="eastAsia" w:ascii="宋体" w:cs="宋体"/>
          <w:color w:val="auto"/>
          <w:highlight w:val="none"/>
        </w:rPr>
        <w:t>第二章招标需求</w:t>
      </w:r>
      <w:bookmarkEnd w:id="3"/>
      <w:bookmarkEnd w:id="4"/>
    </w:p>
    <w:p>
      <w:pPr>
        <w:snapToGrid w:val="0"/>
        <w:spacing w:line="360" w:lineRule="auto"/>
        <w:rPr>
          <w:rFonts w:ascii="宋体" w:hAnsi="宋体" w:cs="宋体"/>
          <w:b/>
          <w:bCs/>
          <w:highlight w:val="none"/>
        </w:rPr>
      </w:pPr>
      <w:bookmarkStart w:id="5" w:name="_Toc1077"/>
      <w:r>
        <w:rPr>
          <w:rFonts w:hint="eastAsia" w:ascii="宋体" w:hAnsi="宋体" w:cs="宋体"/>
          <w:b/>
          <w:bCs/>
          <w:highlight w:val="none"/>
        </w:rPr>
        <w:t>一、商务要求</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62"/>
        <w:gridCol w:w="68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62" w:type="dxa"/>
            <w:vAlign w:val="center"/>
          </w:tcPr>
          <w:p>
            <w:pPr>
              <w:spacing w:line="360" w:lineRule="auto"/>
              <w:jc w:val="center"/>
              <w:rPr>
                <w:rFonts w:ascii="宋体" w:hAnsi="宋体" w:cs="宋体"/>
                <w:highlight w:val="none"/>
              </w:rPr>
            </w:pPr>
            <w:r>
              <w:rPr>
                <w:rFonts w:hint="eastAsia" w:ascii="宋体" w:hAnsi="宋体" w:cs="宋体"/>
                <w:highlight w:val="none"/>
              </w:rPr>
              <w:t>★交货期及地点</w:t>
            </w:r>
          </w:p>
        </w:tc>
        <w:tc>
          <w:tcPr>
            <w:tcW w:w="6866" w:type="dxa"/>
            <w:vAlign w:val="center"/>
          </w:tcPr>
          <w:p>
            <w:pPr>
              <w:spacing w:line="360" w:lineRule="auto"/>
              <w:rPr>
                <w:rFonts w:ascii="宋体" w:hAnsi="宋体" w:cs="宋体"/>
                <w:highlight w:val="none"/>
              </w:rPr>
            </w:pPr>
            <w:r>
              <w:rPr>
                <w:rFonts w:hint="eastAsia" w:ascii="宋体" w:hAnsi="宋体" w:cs="宋体"/>
                <w:highlight w:val="none"/>
              </w:rPr>
              <w:t>交货时间：接采购人通知后7日内到货。</w:t>
            </w:r>
          </w:p>
          <w:p>
            <w:pPr>
              <w:spacing w:line="360" w:lineRule="auto"/>
              <w:rPr>
                <w:rFonts w:ascii="宋体" w:hAnsi="宋体" w:cs="宋体"/>
                <w:highlight w:val="none"/>
              </w:rPr>
            </w:pPr>
            <w:r>
              <w:rPr>
                <w:rFonts w:hint="eastAsia" w:ascii="宋体" w:hAnsi="宋体" w:cs="宋体"/>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62" w:type="dxa"/>
            <w:vAlign w:val="center"/>
          </w:tcPr>
          <w:p>
            <w:pPr>
              <w:spacing w:line="360" w:lineRule="auto"/>
              <w:jc w:val="center"/>
              <w:rPr>
                <w:rFonts w:ascii="宋体" w:hAnsi="宋体" w:cs="宋体"/>
                <w:highlight w:val="none"/>
              </w:rPr>
            </w:pPr>
            <w:r>
              <w:rPr>
                <w:rFonts w:hint="eastAsia" w:ascii="宋体" w:hAnsi="宋体" w:cs="宋体"/>
                <w:highlight w:val="none"/>
              </w:rPr>
              <w:t>★合同履行</w:t>
            </w:r>
          </w:p>
        </w:tc>
        <w:tc>
          <w:tcPr>
            <w:tcW w:w="6866" w:type="dxa"/>
            <w:vAlign w:val="center"/>
          </w:tcPr>
          <w:p>
            <w:pPr>
              <w:spacing w:line="360" w:lineRule="auto"/>
              <w:rPr>
                <w:rFonts w:ascii="宋体" w:hAnsi="宋体" w:cs="宋体"/>
                <w:highlight w:val="none"/>
              </w:rPr>
            </w:pPr>
            <w:r>
              <w:rPr>
                <w:rFonts w:hint="eastAsia" w:ascii="宋体" w:hAnsi="宋体" w:cs="宋体"/>
                <w:highlight w:val="none"/>
              </w:rPr>
              <w:t>合同期限为3 年，一年一签，经采购人同意可续签采购合同。如中标人不履行合同，采购人可提前终止合同。如需终止合同，采购人需提前三个月通知中标人。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1662" w:type="dxa"/>
            <w:vAlign w:val="center"/>
          </w:tcPr>
          <w:p>
            <w:pPr>
              <w:spacing w:line="360" w:lineRule="auto"/>
              <w:jc w:val="center"/>
              <w:rPr>
                <w:rFonts w:ascii="宋体" w:hAnsi="宋体" w:cs="宋体"/>
                <w:highlight w:val="none"/>
              </w:rPr>
            </w:pPr>
            <w:r>
              <w:rPr>
                <w:rFonts w:hint="eastAsia" w:ascii="宋体" w:hAnsi="宋体" w:cs="宋体"/>
                <w:highlight w:val="none"/>
              </w:rPr>
              <w:t>★付款条件</w:t>
            </w:r>
          </w:p>
        </w:tc>
        <w:tc>
          <w:tcPr>
            <w:tcW w:w="6866" w:type="dxa"/>
            <w:vAlign w:val="center"/>
          </w:tcPr>
          <w:p>
            <w:pPr>
              <w:spacing w:line="360" w:lineRule="auto"/>
              <w:rPr>
                <w:rFonts w:ascii="宋体" w:hAnsi="宋体" w:cs="宋体"/>
                <w:highlight w:val="none"/>
              </w:rPr>
            </w:pPr>
            <w:r>
              <w:rPr>
                <w:rFonts w:hint="eastAsia" w:ascii="宋体" w:hAnsi="宋体" w:cs="宋体"/>
                <w:highlight w:val="none"/>
              </w:rPr>
              <w:t>1.如供应商为《政府采购促进中小企业发展管理办法》（财库﹝2020﹞46号）第四条认定的中小企业：合同生效并具备实施条件后，采购人收到供应商预付款保函后7个工作日内支付试剂年采购金额的40%。（供应商为《政府采购促进中小企业发展管理办法》（财库﹝2020﹞46号）第四条认定的大型企业无预付款，不适用该条款）</w:t>
            </w:r>
          </w:p>
          <w:p>
            <w:pPr>
              <w:spacing w:line="360" w:lineRule="auto"/>
              <w:rPr>
                <w:rFonts w:ascii="宋体" w:hAnsi="宋体" w:cs="宋体"/>
                <w:highlight w:val="none"/>
              </w:rPr>
            </w:pPr>
            <w:r>
              <w:rPr>
                <w:rFonts w:hint="eastAsia" w:ascii="宋体" w:hAnsi="宋体" w:cs="宋体"/>
                <w:highlight w:val="none"/>
              </w:rPr>
              <w:t>2.以病人报告的实际数量（采用Lis系统统计数据）乘以试剂人份单价为结算依据。每个月日常结算一次（预付的试剂金额先行扣除后按实结算）。中标人每个月按病人报告的实际数量（采用Lis系统统计数据）乘以试剂人份单价向采购人开具发票，采购人收到合格有效的发票后，7个工作日内付清月度试剂款。以医疗器械仓库的入库数据为依据，年终结算付款以病人报告的实际数量（采用Lis系统统计数据）乘以试剂人份单价为结算依据。日常付款总金额大于年终结算金额的差额部份中标人需返还给采购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662" w:type="dxa"/>
            <w:vAlign w:val="center"/>
          </w:tcPr>
          <w:p>
            <w:pPr>
              <w:spacing w:line="360" w:lineRule="auto"/>
              <w:jc w:val="center"/>
              <w:rPr>
                <w:rFonts w:ascii="宋体" w:hAnsi="宋体" w:cs="宋体"/>
                <w:highlight w:val="none"/>
              </w:rPr>
            </w:pPr>
            <w:r>
              <w:rPr>
                <w:rFonts w:hint="eastAsia" w:ascii="宋体" w:hAnsi="宋体" w:cs="宋体"/>
                <w:highlight w:val="none"/>
              </w:rPr>
              <w:t>其他要求</w:t>
            </w:r>
          </w:p>
        </w:tc>
        <w:tc>
          <w:tcPr>
            <w:tcW w:w="6866" w:type="dxa"/>
            <w:vAlign w:val="center"/>
          </w:tcPr>
          <w:p>
            <w:pPr>
              <w:spacing w:line="360" w:lineRule="auto"/>
              <w:jc w:val="left"/>
              <w:rPr>
                <w:rFonts w:ascii="宋体" w:hAnsi="宋体" w:cs="宋体"/>
                <w:highlight w:val="none"/>
              </w:rPr>
            </w:pPr>
            <w:r>
              <w:rPr>
                <w:rFonts w:hint="eastAsia" w:ascii="宋体" w:hAnsi="宋体" w:cs="宋体"/>
                <w:highlight w:val="none"/>
              </w:rPr>
              <w:t>1.所涉及的配套试剂如遇政府集中招标，当政府招标价低于现供货价时，需无条件低价供货；当价格高于现供货价时，则维持原来的价格供应。</w:t>
            </w:r>
          </w:p>
          <w:p>
            <w:pPr>
              <w:spacing w:line="360" w:lineRule="auto"/>
              <w:jc w:val="left"/>
              <w:rPr>
                <w:rFonts w:ascii="宋体" w:hAnsi="宋体" w:cs="宋体"/>
                <w:highlight w:val="none"/>
              </w:rPr>
            </w:pPr>
            <w:r>
              <w:rPr>
                <w:rFonts w:hint="eastAsia" w:ascii="宋体" w:hAnsi="宋体" w:cs="宋体"/>
                <w:highlight w:val="none"/>
              </w:rPr>
              <w:t>2.合同的终止：以不影响正常工作为前提，若因试剂、设备质量问题影响日常工作，医院可终止合同，期间所致相关损失由中标人承担；当出现政府招标或不可抗力因素而致合同无法履行时，需双方协商解决。合同约定履行期限结束后，合同终止。</w:t>
            </w:r>
          </w:p>
          <w:p>
            <w:pPr>
              <w:pStyle w:val="20"/>
              <w:spacing w:line="360" w:lineRule="auto"/>
              <w:rPr>
                <w:rFonts w:ascii="宋体" w:hAnsi="宋体" w:cs="宋体"/>
                <w:sz w:val="21"/>
                <w:szCs w:val="21"/>
                <w:highlight w:val="none"/>
              </w:rPr>
            </w:pPr>
            <w:r>
              <w:rPr>
                <w:rFonts w:hint="eastAsia" w:ascii="宋体" w:hAnsi="宋体" w:cs="宋体"/>
                <w:sz w:val="21"/>
                <w:szCs w:val="21"/>
                <w:highlight w:val="none"/>
              </w:rPr>
              <w:t>3.合同履行期内若仪器因故障原因或由中标人导致的其他原因而致日常工作不能正常开展，相应损失由中标人承担，情节严重时采购人有权终止合同。</w:t>
            </w:r>
          </w:p>
          <w:p>
            <w:pPr>
              <w:spacing w:line="360" w:lineRule="auto"/>
              <w:rPr>
                <w:rFonts w:ascii="宋体" w:hAnsi="宋体" w:cs="宋体"/>
                <w:highlight w:val="none"/>
              </w:rPr>
            </w:pPr>
            <w:r>
              <w:rPr>
                <w:rFonts w:hint="eastAsia" w:ascii="宋体" w:hAnsi="宋体" w:cs="宋体"/>
                <w:highlight w:val="none"/>
              </w:rPr>
              <w:t>4.合同履行期内需由中标人补偿或赔偿的金额，将由采购人在应付款中扣除（指采购人对中标人的应付款）。</w:t>
            </w:r>
          </w:p>
          <w:p>
            <w:pPr>
              <w:spacing w:line="360" w:lineRule="auto"/>
              <w:rPr>
                <w:rFonts w:ascii="宋体" w:hAnsi="宋体" w:cs="宋体"/>
                <w:highlight w:val="none"/>
              </w:rPr>
            </w:pPr>
            <w:r>
              <w:rPr>
                <w:rFonts w:hint="eastAsia" w:ascii="宋体" w:hAnsi="宋体" w:cs="宋体"/>
                <w:kern w:val="0"/>
                <w:highlight w:val="none"/>
              </w:rPr>
              <w:t>5.提供售后服务方案、服务能力、质量管理及保障体系方案，投标文件提供投标人的维修工程师团队配置及资质证明作为依据（</w:t>
            </w:r>
            <w:r>
              <w:rPr>
                <w:rFonts w:hint="eastAsia" w:ascii="宋体" w:hAnsi="宋体" w:cs="宋体"/>
                <w:highlight w:val="none"/>
              </w:rPr>
              <w:t>提供团队人员近三个月任一个月的社保证明及资质证明资料、证书等并加盖公章）</w:t>
            </w:r>
            <w:r>
              <w:rPr>
                <w:rFonts w:hint="eastAsia" w:ascii="宋体" w:hAnsi="宋体" w:cs="宋体"/>
                <w:kern w:val="0"/>
                <w:highlight w:val="none"/>
              </w:rPr>
              <w:t>。</w:t>
            </w:r>
          </w:p>
        </w:tc>
      </w:tr>
    </w:tbl>
    <w:p>
      <w:pPr>
        <w:snapToGrid w:val="0"/>
        <w:spacing w:line="360" w:lineRule="auto"/>
        <w:rPr>
          <w:rFonts w:ascii="宋体" w:hAnsi="宋体" w:cs="宋体"/>
          <w:b/>
          <w:bCs/>
          <w:highlight w:val="none"/>
        </w:rPr>
      </w:pPr>
    </w:p>
    <w:p>
      <w:pPr>
        <w:snapToGrid w:val="0"/>
        <w:spacing w:line="360" w:lineRule="auto"/>
        <w:rPr>
          <w:rFonts w:ascii="宋体" w:hAnsi="宋体" w:cs="宋体"/>
          <w:b/>
          <w:bCs/>
          <w:highlight w:val="none"/>
        </w:rPr>
      </w:pPr>
      <w:r>
        <w:rPr>
          <w:rFonts w:hint="eastAsia" w:ascii="宋体" w:hAnsi="宋体" w:cs="宋体"/>
          <w:b/>
          <w:bCs/>
          <w:highlight w:val="none"/>
        </w:rPr>
        <w:t>二、技术需求：</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2.1招标用途：用于孕妇外周血胎儿染色体非整倍体（T21、T18、T13）高通量基因检测项目（NIPT），评估胎儿罹患21-三体综合征、18-三体综合征和13-三体综合征的风险。</w:t>
      </w:r>
    </w:p>
    <w:p>
      <w:pPr>
        <w:pStyle w:val="2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2.2投标人或投标所用品牌的试剂厂商或授权的检测机构应具有质量管理体系认证：如 ISO 15189、ISO 9001、ISO 27001、ISO14001、ISO45001等（投标文件中提供原件扫描件并加盖公章）。</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★2.3投标人或投标所用品牌的试剂厂商2019年1月1日以来参与全国外周血胎儿染色体非整倍体（T21、T18、T13）高通量基因检测项目（NIPT）室间质评，并合格通过（投标文件中提供相关证明并加盖公章）。</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★2.4检测准确性要求：按国家卫健委要求，胎儿染色体非整倍体基因检测，21 三体综合征检出率应不低于95%，18 三体综合征检出率应不低于85%，13 三体综合征检出率应不低于70%；复合假阳性率应不高于0.5%；复合阳性预测值（PPV）≥50%。</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▲2.5投标人或投标所用品牌的试剂厂商具有充足的临床经验，该品牌试剂在胎儿染色体非整倍体基因检测项目（NIPT）已完成检测例数大于1000万例（投标文件中提供相关证明并加盖公章）。</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▲2.6投标人需提供的全自动核酸提取建库设备、高通量测序仪，其品牌和试剂盒属于同一品牌制造商并且均须经NMPA批准用于体外诊断（投标文件中提供相关证明并加盖公章）。</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▲2.7全自动核酸提取建库设备：单次运行最多可完成192样本的提取和建库处理。</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▲2.8增强测序信号的扩增方法：采取线性扩增的方式进行扩增以实现测序信号增强目的，始终以原始序列为模板进行扩增，降低指数扩增带来的错误累积。</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2.9测序质量：以Q30为测序质量标准（即每个碱基的准确度为99.9％），85%以上的碱基比例可达到Q30。</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2.10生物信息分析一体机：无需联网进行数据回传，在本地即可完成数据分析，以实现对人类遗传资源信息安全的最大限度保护。</w:t>
      </w:r>
    </w:p>
    <w:p>
      <w:pPr>
        <w:pStyle w:val="2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2.11投标人须提供项目开展所需的信息管理系统，并且所提供的信息系统需与目前在用的产前筛查项目数据对接；功能包含采血点网络化开单、报告及管理，通知管理和随访管理等；支持移动端填写基本信息，以及支持家长在移动端查询报告结论的功能；需对接妇幼系统的孕妇基本信息；需对接浙江省产前筛查及产前诊断信息管理平台；提供各模块软件实机界面作为依据。</w:t>
      </w:r>
    </w:p>
    <w:p>
      <w:pPr>
        <w:pStyle w:val="4"/>
        <w:ind w:firstLine="420" w:firstLineChars="200"/>
        <w:jc w:val="both"/>
        <w:rPr>
          <w:rFonts w:ascii="宋体" w:cs="宋体"/>
          <w:b w:val="0"/>
          <w:bCs w:val="0"/>
          <w:color w:val="auto"/>
          <w:sz w:val="21"/>
          <w:szCs w:val="21"/>
          <w:highlight w:val="none"/>
        </w:rPr>
      </w:pPr>
      <w:r>
        <w:rPr>
          <w:rFonts w:hint="eastAsia" w:ascii="宋体" w:cs="宋体"/>
          <w:b w:val="0"/>
          <w:bCs w:val="0"/>
          <w:color w:val="auto"/>
          <w:sz w:val="21"/>
          <w:szCs w:val="21"/>
          <w:highlight w:val="none"/>
        </w:rPr>
        <w:t>2.1</w:t>
      </w:r>
      <w:r>
        <w:rPr>
          <w:rFonts w:hint="eastAsia" w:ascii="宋体" w:cs="宋体"/>
          <w:b w:val="0"/>
          <w:bCs w:val="0"/>
          <w:color w:val="auto"/>
          <w:sz w:val="21"/>
          <w:szCs w:val="21"/>
          <w:highlight w:val="none"/>
          <w:lang w:val="en-US" w:eastAsia="zh-CN"/>
        </w:rPr>
        <w:t>2</w:t>
      </w:r>
      <w:r>
        <w:rPr>
          <w:rFonts w:hint="eastAsia" w:ascii="宋体" w:cs="宋体"/>
          <w:b w:val="0"/>
          <w:bCs w:val="0"/>
          <w:color w:val="auto"/>
          <w:sz w:val="21"/>
          <w:szCs w:val="21"/>
          <w:highlight w:val="none"/>
        </w:rPr>
        <w:t>提供数字化运营服务。</w:t>
      </w:r>
    </w:p>
    <w:p>
      <w:pPr>
        <w:rPr>
          <w:rFonts w:ascii="宋体" w:hAnsi="宋体" w:cs="宋体"/>
          <w:highlight w:val="none"/>
        </w:rPr>
      </w:pPr>
    </w:p>
    <w:p>
      <w:pPr>
        <w:pStyle w:val="20"/>
        <w:rPr>
          <w:rFonts w:ascii="宋体" w:hAnsi="宋体" w:cs="宋体"/>
          <w:b/>
          <w:sz w:val="21"/>
          <w:szCs w:val="21"/>
          <w:highlight w:val="none"/>
        </w:rPr>
      </w:pPr>
      <w:r>
        <w:rPr>
          <w:rFonts w:hint="eastAsia" w:ascii="宋体" w:hAnsi="宋体" w:cs="宋体"/>
          <w:b/>
          <w:sz w:val="21"/>
          <w:szCs w:val="21"/>
          <w:highlight w:val="none"/>
        </w:rPr>
        <w:t>三、本次采购的试剂人份数量及试剂人份价最高限价</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以下数量为预计3年的采购数量。货款支付以实际采购数量为准。</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708"/>
        <w:gridCol w:w="1412"/>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74" w:type="pct"/>
            <w:shd w:val="clear" w:color="auto" w:fill="auto"/>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序号</w:t>
            </w:r>
          </w:p>
        </w:tc>
        <w:tc>
          <w:tcPr>
            <w:tcW w:w="1588" w:type="pct"/>
            <w:shd w:val="clear" w:color="auto" w:fill="auto"/>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项目名称</w:t>
            </w:r>
          </w:p>
        </w:tc>
        <w:tc>
          <w:tcPr>
            <w:tcW w:w="828" w:type="pct"/>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总预算（元）</w:t>
            </w:r>
          </w:p>
        </w:tc>
        <w:tc>
          <w:tcPr>
            <w:tcW w:w="1004" w:type="pct"/>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数量（人份）</w:t>
            </w:r>
          </w:p>
        </w:tc>
        <w:tc>
          <w:tcPr>
            <w:tcW w:w="1004" w:type="pct"/>
            <w:vAlign w:val="center"/>
          </w:tcPr>
          <w:p>
            <w:pPr>
              <w:widowControl/>
              <w:spacing w:line="360" w:lineRule="auto"/>
              <w:jc w:val="center"/>
              <w:rPr>
                <w:rFonts w:ascii="宋体" w:hAnsi="宋体" w:cs="宋体"/>
                <w:b/>
                <w:bCs/>
                <w:kern w:val="0"/>
                <w:highlight w:val="none"/>
              </w:rPr>
            </w:pPr>
            <w:r>
              <w:rPr>
                <w:rFonts w:hint="eastAsia" w:ascii="宋体" w:hAnsi="宋体" w:cs="宋体"/>
                <w:b/>
                <w:bCs/>
                <w:highlight w:val="none"/>
              </w:rPr>
              <w:t>试剂人份价最高限价（元/人份）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4" w:type="pct"/>
            <w:shd w:val="clear" w:color="auto" w:fill="auto"/>
            <w:vAlign w:val="center"/>
          </w:tcPr>
          <w:p>
            <w:pPr>
              <w:widowControl/>
              <w:spacing w:line="360" w:lineRule="auto"/>
              <w:jc w:val="center"/>
              <w:rPr>
                <w:rFonts w:ascii="宋体" w:hAnsi="宋体" w:cs="宋体"/>
                <w:kern w:val="0"/>
                <w:highlight w:val="none"/>
              </w:rPr>
            </w:pPr>
            <w:r>
              <w:rPr>
                <w:rFonts w:hint="eastAsia" w:ascii="宋体" w:hAnsi="宋体" w:cs="宋体"/>
                <w:kern w:val="0"/>
                <w:highlight w:val="none"/>
              </w:rPr>
              <w:t>1</w:t>
            </w:r>
          </w:p>
        </w:tc>
        <w:tc>
          <w:tcPr>
            <w:tcW w:w="1588" w:type="pct"/>
            <w:shd w:val="clear" w:color="auto" w:fill="auto"/>
            <w:vAlign w:val="center"/>
          </w:tcPr>
          <w:p>
            <w:pPr>
              <w:widowControl/>
              <w:spacing w:line="360" w:lineRule="auto"/>
              <w:jc w:val="center"/>
              <w:rPr>
                <w:rFonts w:ascii="宋体" w:hAnsi="宋体" w:cs="宋体"/>
                <w:kern w:val="0"/>
                <w:highlight w:val="none"/>
              </w:rPr>
            </w:pPr>
            <w:r>
              <w:rPr>
                <w:rFonts w:hint="eastAsia" w:ascii="宋体" w:hAnsi="宋体" w:cs="宋体"/>
                <w:kern w:val="0"/>
                <w:highlight w:val="none"/>
              </w:rPr>
              <w:t>无创DNA检测试剂</w:t>
            </w:r>
          </w:p>
        </w:tc>
        <w:tc>
          <w:tcPr>
            <w:tcW w:w="828" w:type="pct"/>
            <w:vAlign w:val="bottom"/>
          </w:tcPr>
          <w:p>
            <w:pPr>
              <w:widowControl/>
              <w:spacing w:line="360" w:lineRule="auto"/>
              <w:jc w:val="center"/>
              <w:rPr>
                <w:rFonts w:ascii="宋体" w:hAnsi="宋体" w:cs="宋体"/>
                <w:kern w:val="0"/>
                <w:highlight w:val="none"/>
              </w:rPr>
            </w:pPr>
            <w:r>
              <w:rPr>
                <w:rFonts w:hint="eastAsia" w:ascii="宋体" w:hAnsi="宋体" w:cs="宋体"/>
                <w:kern w:val="0"/>
                <w:highlight w:val="none"/>
              </w:rPr>
              <w:t>5770000</w:t>
            </w:r>
          </w:p>
        </w:tc>
        <w:tc>
          <w:tcPr>
            <w:tcW w:w="1004" w:type="pct"/>
          </w:tcPr>
          <w:p>
            <w:pPr>
              <w:widowControl/>
              <w:spacing w:line="360" w:lineRule="auto"/>
              <w:jc w:val="center"/>
              <w:rPr>
                <w:rFonts w:ascii="宋体" w:hAnsi="宋体" w:cs="宋体"/>
                <w:kern w:val="0"/>
                <w:highlight w:val="none"/>
              </w:rPr>
            </w:pPr>
            <w:r>
              <w:rPr>
                <w:rFonts w:hint="eastAsia" w:ascii="宋体" w:hAnsi="宋体" w:cs="宋体"/>
                <w:kern w:val="0"/>
                <w:highlight w:val="none"/>
              </w:rPr>
              <w:t>15000</w:t>
            </w:r>
          </w:p>
        </w:tc>
        <w:tc>
          <w:tcPr>
            <w:tcW w:w="1004" w:type="pct"/>
          </w:tcPr>
          <w:p>
            <w:pPr>
              <w:widowControl/>
              <w:spacing w:line="360" w:lineRule="auto"/>
              <w:jc w:val="center"/>
              <w:rPr>
                <w:rFonts w:ascii="宋体" w:hAnsi="宋体" w:cs="宋体"/>
                <w:kern w:val="0"/>
                <w:highlight w:val="none"/>
              </w:rPr>
            </w:pPr>
            <w:r>
              <w:rPr>
                <w:rFonts w:hint="eastAsia" w:ascii="宋体" w:hAnsi="宋体" w:cs="宋体"/>
                <w:kern w:val="0"/>
                <w:highlight w:val="none"/>
              </w:rPr>
              <w:t>385</w:t>
            </w:r>
          </w:p>
        </w:tc>
      </w:tr>
    </w:tbl>
    <w:p>
      <w:pPr>
        <w:pStyle w:val="47"/>
        <w:rPr>
          <w:rFonts w:ascii="宋体" w:hAnsi="宋体" w:cs="宋体"/>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pStyle w:val="4"/>
        <w:ind w:firstLine="3012" w:firstLineChars="1000"/>
        <w:jc w:val="both"/>
        <w:rPr>
          <w:rFonts w:ascii="宋体" w:cs="宋体"/>
          <w:color w:val="auto"/>
          <w:highlight w:val="none"/>
        </w:rPr>
      </w:pPr>
      <w:bookmarkStart w:id="6" w:name="_Toc6025"/>
      <w:r>
        <w:rPr>
          <w:rFonts w:hint="eastAsia" w:ascii="宋体" w:cs="宋体"/>
          <w:color w:val="auto"/>
          <w:highlight w:val="none"/>
        </w:rPr>
        <w:t>第三章投标人须知</w:t>
      </w:r>
      <w:bookmarkEnd w:id="5"/>
      <w:bookmarkEnd w:id="6"/>
    </w:p>
    <w:p>
      <w:pPr>
        <w:snapToGrid w:val="0"/>
        <w:spacing w:before="156" w:beforeLines="50" w:after="156" w:afterLines="50" w:line="360" w:lineRule="auto"/>
        <w:ind w:left="238"/>
        <w:jc w:val="center"/>
        <w:outlineLvl w:val="1"/>
        <w:rPr>
          <w:rFonts w:ascii="宋体" w:hAnsi="宋体" w:cs="宋体"/>
          <w:highlight w:val="none"/>
        </w:rPr>
      </w:pPr>
      <w:bookmarkStart w:id="7" w:name="_Toc417922226"/>
      <w:bookmarkStart w:id="8" w:name="_Toc47388318"/>
      <w:bookmarkStart w:id="9" w:name="_Toc4833"/>
      <w:bookmarkStart w:id="10" w:name="_Toc11092"/>
      <w:r>
        <w:rPr>
          <w:rFonts w:hint="eastAsia" w:ascii="宋体" w:hAnsi="宋体" w:cs="宋体"/>
          <w:highlight w:val="none"/>
        </w:rPr>
        <w:t>前附表</w:t>
      </w:r>
      <w:bookmarkEnd w:id="7"/>
      <w:bookmarkEnd w:id="8"/>
      <w:bookmarkEnd w:id="9"/>
      <w:bookmarkEnd w:id="10"/>
    </w:p>
    <w:tbl>
      <w:tblPr>
        <w:tblStyle w:val="48"/>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项目名称：丽水市妇幼保健院无创DNA检测试剂耗材采购项目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bCs/>
                <w:highlight w:val="none"/>
              </w:rPr>
            </w:pPr>
            <w:r>
              <w:rPr>
                <w:rFonts w:hint="eastAsia" w:ascii="宋体" w:hAnsi="宋体" w:cs="宋体"/>
                <w:bCs/>
                <w:highlight w:val="none"/>
              </w:rPr>
              <w:t>投标报价及费用：</w:t>
            </w:r>
          </w:p>
          <w:p>
            <w:pPr>
              <w:numPr>
                <w:ilvl w:val="0"/>
                <w:numId w:val="6"/>
              </w:numPr>
              <w:overflowPunct w:val="0"/>
              <w:spacing w:line="360" w:lineRule="auto"/>
              <w:ind w:left="63" w:hanging="61"/>
              <w:rPr>
                <w:rFonts w:ascii="宋体" w:hAnsi="宋体" w:cs="宋体"/>
                <w:b/>
                <w:highlight w:val="none"/>
              </w:rPr>
            </w:pPr>
            <w:r>
              <w:rPr>
                <w:rFonts w:hint="eastAsia" w:ascii="宋体" w:hAnsi="宋体" w:cs="宋体"/>
                <w:b/>
                <w:highlight w:val="none"/>
              </w:rPr>
              <w:t>试剂报价：</w:t>
            </w:r>
          </w:p>
          <w:p>
            <w:pPr>
              <w:overflowPunct w:val="0"/>
              <w:spacing w:line="360" w:lineRule="auto"/>
              <w:ind w:left="2"/>
              <w:rPr>
                <w:rFonts w:ascii="宋体" w:hAnsi="宋体" w:cs="宋体"/>
                <w:b/>
                <w:highlight w:val="none"/>
              </w:rPr>
            </w:pPr>
            <w:r>
              <w:rPr>
                <w:rFonts w:hint="eastAsia" w:ascii="宋体" w:hAnsi="宋体" w:cs="宋体"/>
                <w:b/>
                <w:highlight w:val="none"/>
              </w:rPr>
              <w:t>（1）报价应包括试剂配套所需未列出的耗材、税费、运输费、保险、等一切与本次采购相关的费用。</w:t>
            </w:r>
          </w:p>
          <w:p>
            <w:pPr>
              <w:overflowPunct w:val="0"/>
              <w:spacing w:line="360" w:lineRule="auto"/>
              <w:ind w:left="2"/>
              <w:rPr>
                <w:rFonts w:ascii="宋体" w:hAnsi="宋体" w:cs="宋体"/>
                <w:b/>
                <w:highlight w:val="none"/>
              </w:rPr>
            </w:pPr>
            <w:r>
              <w:rPr>
                <w:rFonts w:hint="eastAsia" w:ascii="宋体" w:hAnsi="宋体" w:cs="宋体"/>
                <w:b/>
                <w:highlight w:val="none"/>
              </w:rPr>
              <w:t>（2）投标人认为完成项目需提供其他辅助设备的须单独报价，价格不计入评标，仅作为医院入库依据，辅助设备价包含在检测试剂价中。</w:t>
            </w:r>
          </w:p>
          <w:p>
            <w:pPr>
              <w:pStyle w:val="20"/>
              <w:spacing w:line="360" w:lineRule="auto"/>
              <w:rPr>
                <w:rFonts w:ascii="宋体" w:hAnsi="宋体" w:cs="宋体"/>
                <w:b/>
                <w:highlight w:val="none"/>
              </w:rPr>
            </w:pPr>
            <w:r>
              <w:rPr>
                <w:rFonts w:hint="eastAsia" w:ascii="宋体" w:hAnsi="宋体" w:cs="宋体"/>
                <w:b/>
                <w:sz w:val="21"/>
                <w:szCs w:val="21"/>
                <w:highlight w:val="none"/>
              </w:rPr>
              <w:t>（3）试剂人份价最高限价详见第二章招标需求三：本次采购的试剂人份数量及试剂人份价最高限价。投标报价超过预算金额的作无效标处理。</w:t>
            </w:r>
          </w:p>
          <w:p>
            <w:pPr>
              <w:spacing w:line="360" w:lineRule="auto"/>
              <w:rPr>
                <w:rFonts w:ascii="宋体" w:hAnsi="宋体" w:cs="宋体"/>
                <w:b/>
                <w:highlight w:val="none"/>
              </w:rPr>
            </w:pPr>
            <w:r>
              <w:rPr>
                <w:rFonts w:hint="eastAsia" w:ascii="宋体" w:hAnsi="宋体" w:cs="宋体"/>
                <w:b/>
                <w:highlight w:val="none"/>
              </w:rPr>
              <w:t>2、不论投标结果如何，投标人均应自行承担所有与投标有关的全部费用。</w:t>
            </w:r>
          </w:p>
          <w:p>
            <w:pPr>
              <w:spacing w:line="400" w:lineRule="exact"/>
              <w:rPr>
                <w:rFonts w:ascii="宋体" w:hAnsi="宋体" w:cs="宋体"/>
                <w:highlight w:val="none"/>
              </w:rPr>
            </w:pPr>
            <w:r>
              <w:rPr>
                <w:rFonts w:hint="eastAsia" w:ascii="宋体" w:hAnsi="宋体" w:cs="宋体"/>
                <w:bCs/>
                <w:highlight w:val="none"/>
              </w:rPr>
              <w:t>3、</w:t>
            </w:r>
            <w:r>
              <w:rPr>
                <w:rFonts w:hint="eastAsia" w:ascii="宋体" w:hAnsi="宋体" w:cs="宋体"/>
                <w:highlight w:val="none"/>
              </w:rPr>
              <w:t>中标服务费的收取标准：</w:t>
            </w:r>
          </w:p>
          <w:p>
            <w:pPr>
              <w:spacing w:line="400" w:lineRule="exact"/>
              <w:rPr>
                <w:rFonts w:ascii="宋体" w:hAnsi="宋体" w:cs="宋体"/>
                <w:highlight w:val="none"/>
              </w:rPr>
            </w:pPr>
            <w:r>
              <w:rPr>
                <w:rFonts w:hint="eastAsia" w:ascii="宋体" w:hAnsi="宋体" w:cs="宋体"/>
                <w:highlight w:val="none"/>
              </w:rPr>
              <w:t>（1）中标服务费的收取标准：招标公司参照国家发改委发改办价格[2003]857号通知、原国家计委计价格[2002]1980号文件和国家发改委发改价格[2011]534号通知中货物招标费率规定的标准下浮10%，按照中标金额，向中标人收取中标服务费。</w:t>
            </w:r>
          </w:p>
          <w:p>
            <w:pPr>
              <w:spacing w:line="400" w:lineRule="exact"/>
              <w:rPr>
                <w:rFonts w:ascii="宋体" w:hAnsi="宋体" w:cs="宋体"/>
                <w:highlight w:val="none"/>
              </w:rPr>
            </w:pPr>
            <w:r>
              <w:rPr>
                <w:rFonts w:hint="eastAsia" w:ascii="宋体" w:hAnsi="宋体" w:cs="宋体"/>
                <w:highlight w:val="none"/>
              </w:rPr>
              <w:t>（2）中标人接到本公司通知后5个工作日内向本招标公司支付中标服务费。</w:t>
            </w:r>
          </w:p>
          <w:p>
            <w:pPr>
              <w:spacing w:line="400" w:lineRule="exact"/>
              <w:rPr>
                <w:rFonts w:ascii="宋体" w:hAnsi="宋体" w:cs="宋体"/>
                <w:highlight w:val="none"/>
              </w:rPr>
            </w:pPr>
            <w:r>
              <w:rPr>
                <w:rFonts w:hint="eastAsia" w:ascii="宋体" w:hAnsi="宋体" w:cs="宋体"/>
                <w:highlight w:val="none"/>
              </w:rPr>
              <w:t>（3）中标服务费只收现金、银行票汇款、电汇款。</w:t>
            </w:r>
          </w:p>
          <w:p>
            <w:pPr>
              <w:spacing w:line="400" w:lineRule="exact"/>
              <w:rPr>
                <w:rFonts w:ascii="宋体" w:hAnsi="宋体" w:cs="宋体"/>
                <w:highlight w:val="none"/>
              </w:rPr>
            </w:pPr>
            <w:r>
              <w:rPr>
                <w:rFonts w:hint="eastAsia" w:ascii="宋体" w:hAnsi="宋体" w:cs="宋体"/>
                <w:highlight w:val="none"/>
              </w:rPr>
              <w:t>（4）中标服务费均汇入以下账户：</w:t>
            </w:r>
          </w:p>
          <w:p>
            <w:pPr>
              <w:spacing w:line="400" w:lineRule="exact"/>
              <w:rPr>
                <w:rFonts w:ascii="宋体" w:hAnsi="宋体" w:cs="宋体"/>
                <w:highlight w:val="none"/>
              </w:rPr>
            </w:pPr>
            <w:r>
              <w:rPr>
                <w:rFonts w:hint="eastAsia" w:ascii="宋体" w:hAnsi="宋体" w:cs="宋体"/>
                <w:highlight w:val="none"/>
              </w:rPr>
              <w:t>开户银行：宁波银行丽水分行</w:t>
            </w:r>
          </w:p>
          <w:p>
            <w:pPr>
              <w:spacing w:line="400" w:lineRule="exact"/>
              <w:rPr>
                <w:rFonts w:ascii="宋体" w:hAnsi="宋体" w:cs="宋体"/>
                <w:highlight w:val="none"/>
              </w:rPr>
            </w:pPr>
            <w:r>
              <w:rPr>
                <w:rFonts w:hint="eastAsia" w:ascii="宋体" w:hAnsi="宋体" w:cs="宋体"/>
                <w:highlight w:val="none"/>
              </w:rPr>
              <w:t>帐号：90010122000220378</w:t>
            </w:r>
          </w:p>
          <w:p>
            <w:pPr>
              <w:spacing w:line="360" w:lineRule="auto"/>
              <w:rPr>
                <w:rFonts w:ascii="宋体" w:hAnsi="宋体" w:cs="宋体"/>
                <w:highlight w:val="none"/>
              </w:rPr>
            </w:pPr>
            <w:r>
              <w:rPr>
                <w:rFonts w:hint="eastAsia" w:ascii="宋体" w:hAnsi="宋体" w:cs="宋体"/>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b/>
                <w:bCs/>
                <w:highlight w:val="none"/>
              </w:rPr>
            </w:pPr>
            <w:r>
              <w:rPr>
                <w:rFonts w:hint="eastAsia" w:ascii="宋体" w:hAnsi="宋体" w:cs="宋体"/>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4</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highlight w:val="none"/>
              </w:rPr>
            </w:pPr>
            <w:r>
              <w:rPr>
                <w:rFonts w:hint="eastAsia" w:ascii="宋体" w:hAnsi="宋体" w:cs="宋体"/>
                <w:highlight w:val="none"/>
              </w:rPr>
              <w:t>投标文件组成：本项目实行网上投标，供应商应准备以下投标文件：</w:t>
            </w:r>
          </w:p>
          <w:p>
            <w:pPr>
              <w:snapToGrid w:val="0"/>
              <w:spacing w:line="360" w:lineRule="auto"/>
              <w:rPr>
                <w:rFonts w:ascii="宋体" w:hAnsi="宋体" w:cs="宋体"/>
                <w:highlight w:val="none"/>
              </w:rPr>
            </w:pPr>
            <w:r>
              <w:rPr>
                <w:rFonts w:hint="eastAsia" w:ascii="宋体" w:hAnsi="宋体" w:cs="宋体"/>
                <w:highlight w:val="none"/>
              </w:rPr>
              <w:t>（1）供应商于“政采云”上提供电子投标文件。</w:t>
            </w:r>
          </w:p>
          <w:p>
            <w:pPr>
              <w:snapToGrid w:val="0"/>
              <w:spacing w:line="360" w:lineRule="auto"/>
              <w:rPr>
                <w:rFonts w:ascii="宋体" w:hAnsi="宋体" w:cs="宋体"/>
                <w:highlight w:val="none"/>
              </w:rPr>
            </w:pPr>
            <w:r>
              <w:rPr>
                <w:rFonts w:hint="eastAsia" w:ascii="宋体" w:hAnsi="宋体" w:cs="宋体"/>
                <w:highlight w:val="none"/>
              </w:rPr>
              <w:t>（2）以电子邮件提供的备份电子投标文件数量1份。（自行决定，非必须要求）</w:t>
            </w:r>
          </w:p>
          <w:p>
            <w:pPr>
              <w:snapToGrid w:val="0"/>
              <w:spacing w:line="360" w:lineRule="auto"/>
              <w:rPr>
                <w:rFonts w:ascii="宋体" w:hAnsi="宋体" w:cs="宋体"/>
                <w:highlight w:val="none"/>
              </w:rPr>
            </w:pPr>
            <w:r>
              <w:rPr>
                <w:rFonts w:hint="eastAsia" w:ascii="宋体" w:hAnsi="宋体" w:cs="宋体"/>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6</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7</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8</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9</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11</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★12</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13</w:t>
            </w:r>
          </w:p>
        </w:tc>
        <w:tc>
          <w:tcPr>
            <w:tcW w:w="8371" w:type="dxa"/>
            <w:tcBorders>
              <w:top w:val="single" w:color="auto" w:sz="4" w:space="0"/>
              <w:left w:val="single" w:color="auto" w:sz="4" w:space="0"/>
              <w:bottom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解释：本招标文件的解释权属于招标采购单位。</w:t>
            </w:r>
          </w:p>
        </w:tc>
      </w:tr>
    </w:tbl>
    <w:p>
      <w:pPr>
        <w:pStyle w:val="3"/>
        <w:snapToGrid w:val="0"/>
        <w:spacing w:beforeLines="0" w:afterLines="0" w:line="360" w:lineRule="auto"/>
        <w:rPr>
          <w:rFonts w:hAnsi="宋体"/>
          <w:b/>
          <w:bCs/>
          <w:sz w:val="21"/>
          <w:szCs w:val="21"/>
          <w:highlight w:val="none"/>
        </w:rPr>
      </w:pPr>
      <w:r>
        <w:rPr>
          <w:rFonts w:hint="eastAsia" w:hAnsi="宋体"/>
          <w:highlight w:val="none"/>
        </w:rPr>
        <w:br w:type="page"/>
      </w:r>
      <w:r>
        <w:rPr>
          <w:rFonts w:hint="eastAsia" w:hAnsi="宋体"/>
          <w:b/>
          <w:bCs/>
          <w:sz w:val="21"/>
          <w:szCs w:val="21"/>
          <w:highlight w:val="none"/>
        </w:rPr>
        <w:t>一、总则</w:t>
      </w:r>
    </w:p>
    <w:p>
      <w:pPr>
        <w:snapToGrid w:val="0"/>
        <w:spacing w:line="360" w:lineRule="auto"/>
        <w:ind w:firstLine="413" w:firstLineChars="196"/>
        <w:jc w:val="left"/>
        <w:outlineLvl w:val="1"/>
        <w:rPr>
          <w:rFonts w:ascii="宋体" w:hAnsi="宋体" w:cs="宋体"/>
          <w:b/>
          <w:bCs/>
          <w:highlight w:val="none"/>
        </w:rPr>
      </w:pPr>
      <w:bookmarkStart w:id="11" w:name="_Toc3057"/>
      <w:bookmarkStart w:id="12" w:name="_Toc417922227"/>
      <w:bookmarkStart w:id="13" w:name="_Toc47388319"/>
      <w:bookmarkStart w:id="14" w:name="_Toc609"/>
      <w:r>
        <w:rPr>
          <w:rFonts w:hint="eastAsia" w:ascii="宋体" w:hAnsi="宋体" w:cs="宋体"/>
          <w:b/>
          <w:bCs/>
          <w:highlight w:val="none"/>
        </w:rPr>
        <w:t>（一）适用范围</w:t>
      </w:r>
      <w:bookmarkEnd w:id="11"/>
      <w:bookmarkEnd w:id="12"/>
      <w:bookmarkEnd w:id="13"/>
      <w:bookmarkEnd w:id="14"/>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本招标文件适用于丽水市妇幼保健院无创DNA检测试剂耗材采购项目的招标、投标、评标、定标、验收、合同履约、付款等行为（法律、法规另有规定的，从其规定）。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cs="宋体"/>
          <w:b/>
          <w:bCs/>
          <w:highlight w:val="none"/>
        </w:rPr>
      </w:pPr>
      <w:bookmarkStart w:id="15" w:name="_Toc417922228"/>
      <w:bookmarkStart w:id="16" w:name="_Toc47388320"/>
      <w:bookmarkStart w:id="17" w:name="_Toc11661"/>
      <w:bookmarkStart w:id="18" w:name="_Toc24971"/>
      <w:r>
        <w:rPr>
          <w:rFonts w:hint="eastAsia" w:ascii="宋体" w:hAnsi="宋体" w:cs="宋体"/>
          <w:b/>
          <w:bCs/>
          <w:highlight w:val="none"/>
        </w:rPr>
        <w:t>（二）定义</w:t>
      </w:r>
      <w:bookmarkEnd w:id="15"/>
      <w:bookmarkEnd w:id="16"/>
      <w:bookmarkEnd w:id="17"/>
      <w:bookmarkEnd w:id="18"/>
    </w:p>
    <w:p>
      <w:pPr>
        <w:snapToGrid w:val="0"/>
        <w:spacing w:before="156" w:beforeLines="50" w:line="360" w:lineRule="auto"/>
        <w:ind w:firstLine="411" w:firstLineChars="196"/>
        <w:jc w:val="left"/>
        <w:outlineLvl w:val="1"/>
        <w:rPr>
          <w:rFonts w:ascii="宋体" w:hAnsi="宋体" w:cs="宋体"/>
          <w:highlight w:val="none"/>
        </w:rPr>
      </w:pPr>
      <w:bookmarkStart w:id="19" w:name="_Toc47388321"/>
      <w:bookmarkStart w:id="20" w:name="_Toc31362"/>
      <w:bookmarkStart w:id="21" w:name="_Toc30738"/>
      <w:bookmarkStart w:id="22" w:name="_Toc417922229"/>
      <w:r>
        <w:rPr>
          <w:rFonts w:hint="eastAsia" w:ascii="宋体" w:hAnsi="宋体" w:cs="宋体"/>
          <w:highlight w:val="none"/>
        </w:rPr>
        <w:t>1. 招标采购单位系指组织本次招标的代理机构和采购单位。</w:t>
      </w:r>
      <w:bookmarkEnd w:id="19"/>
      <w:bookmarkEnd w:id="20"/>
      <w:bookmarkEnd w:id="21"/>
    </w:p>
    <w:p>
      <w:pPr>
        <w:snapToGrid w:val="0"/>
        <w:spacing w:before="156" w:beforeLines="50" w:line="360" w:lineRule="auto"/>
        <w:ind w:firstLine="411" w:firstLineChars="196"/>
        <w:jc w:val="left"/>
        <w:outlineLvl w:val="1"/>
        <w:rPr>
          <w:rFonts w:ascii="宋体" w:hAnsi="宋体" w:cs="宋体"/>
          <w:highlight w:val="none"/>
        </w:rPr>
      </w:pPr>
      <w:bookmarkStart w:id="23" w:name="_Toc23914"/>
      <w:bookmarkStart w:id="24" w:name="_Toc47388322"/>
      <w:bookmarkStart w:id="25" w:name="_Toc3566"/>
      <w:r>
        <w:rPr>
          <w:rFonts w:hint="eastAsia" w:ascii="宋体" w:hAnsi="宋体" w:cs="宋体"/>
          <w:highlight w:val="none"/>
        </w:rPr>
        <w:t>2.“投标人”系指向招标方提交投标文件的单位。</w:t>
      </w:r>
      <w:bookmarkEnd w:id="23"/>
      <w:bookmarkEnd w:id="24"/>
      <w:bookmarkEnd w:id="25"/>
    </w:p>
    <w:p>
      <w:pPr>
        <w:snapToGrid w:val="0"/>
        <w:spacing w:before="156" w:beforeLines="50" w:line="360" w:lineRule="auto"/>
        <w:ind w:firstLine="411" w:firstLineChars="196"/>
        <w:jc w:val="left"/>
        <w:outlineLvl w:val="1"/>
        <w:rPr>
          <w:rFonts w:ascii="宋体" w:hAnsi="宋体" w:cs="宋体"/>
          <w:highlight w:val="none"/>
        </w:rPr>
      </w:pPr>
      <w:bookmarkStart w:id="26" w:name="_Toc29602"/>
      <w:bookmarkStart w:id="27" w:name="_Toc47388323"/>
      <w:bookmarkStart w:id="28" w:name="_Toc9688"/>
      <w:r>
        <w:rPr>
          <w:rFonts w:hint="eastAsia" w:ascii="宋体" w:hAnsi="宋体" w:cs="宋体"/>
          <w:highlight w:val="none"/>
        </w:rPr>
        <w:t>3.“服务”系指招标文件规定投标人须承担的服务。</w:t>
      </w:r>
      <w:bookmarkEnd w:id="26"/>
      <w:bookmarkEnd w:id="27"/>
      <w:bookmarkEnd w:id="28"/>
    </w:p>
    <w:p>
      <w:pPr>
        <w:snapToGrid w:val="0"/>
        <w:spacing w:before="156" w:beforeLines="50" w:line="360" w:lineRule="auto"/>
        <w:ind w:firstLine="411" w:firstLineChars="196"/>
        <w:jc w:val="left"/>
        <w:outlineLvl w:val="1"/>
        <w:rPr>
          <w:rFonts w:ascii="宋体" w:hAnsi="宋体" w:cs="宋体"/>
          <w:highlight w:val="none"/>
        </w:rPr>
      </w:pPr>
      <w:bookmarkStart w:id="29" w:name="_Toc19863"/>
      <w:bookmarkStart w:id="30" w:name="_Toc29129"/>
      <w:bookmarkStart w:id="31" w:name="_Toc47388324"/>
      <w:r>
        <w:rPr>
          <w:rFonts w:hint="eastAsia" w:ascii="宋体" w:hAnsi="宋体" w:cs="宋体"/>
          <w:highlight w:val="none"/>
        </w:rPr>
        <w:t>4.“项目”系指投标人按招标文件规定向采购人提供的货物及服务。</w:t>
      </w:r>
      <w:bookmarkEnd w:id="29"/>
      <w:bookmarkEnd w:id="30"/>
      <w:bookmarkEnd w:id="31"/>
    </w:p>
    <w:p>
      <w:pPr>
        <w:snapToGrid w:val="0"/>
        <w:spacing w:before="156" w:beforeLines="50" w:line="360" w:lineRule="auto"/>
        <w:ind w:firstLine="411" w:firstLineChars="196"/>
        <w:jc w:val="left"/>
        <w:outlineLvl w:val="1"/>
        <w:rPr>
          <w:rFonts w:ascii="宋体" w:hAnsi="宋体" w:cs="宋体"/>
          <w:highlight w:val="none"/>
        </w:rPr>
      </w:pPr>
      <w:bookmarkStart w:id="32" w:name="_Toc31744"/>
      <w:bookmarkStart w:id="33" w:name="_Toc47388325"/>
      <w:bookmarkStart w:id="34" w:name="_Toc21490"/>
      <w:r>
        <w:rPr>
          <w:rFonts w:hint="eastAsia" w:ascii="宋体" w:hAnsi="宋体" w:cs="宋体"/>
          <w:highlight w:val="none"/>
        </w:rPr>
        <w:t>5.“书面形式”包括信函、传真、电报等。</w:t>
      </w:r>
      <w:bookmarkEnd w:id="32"/>
      <w:bookmarkEnd w:id="33"/>
      <w:bookmarkEnd w:id="34"/>
    </w:p>
    <w:p>
      <w:pPr>
        <w:snapToGrid w:val="0"/>
        <w:spacing w:before="156" w:beforeLines="50" w:line="360" w:lineRule="auto"/>
        <w:ind w:firstLine="411" w:firstLineChars="196"/>
        <w:jc w:val="left"/>
        <w:outlineLvl w:val="1"/>
        <w:rPr>
          <w:rFonts w:ascii="宋体" w:hAnsi="宋体" w:cs="宋体"/>
          <w:highlight w:val="none"/>
        </w:rPr>
      </w:pPr>
      <w:bookmarkStart w:id="35" w:name="_Toc1549"/>
      <w:bookmarkStart w:id="36" w:name="_Toc47388326"/>
      <w:bookmarkStart w:id="37" w:name="_Toc22539"/>
      <w:r>
        <w:rPr>
          <w:rFonts w:hint="eastAsia" w:ascii="宋体" w:hAnsi="宋体" w:cs="宋体"/>
          <w:highlight w:val="none"/>
        </w:rPr>
        <w:t>6. “★”系指实质性要求条款。</w:t>
      </w:r>
      <w:bookmarkEnd w:id="35"/>
      <w:bookmarkEnd w:id="36"/>
      <w:bookmarkEnd w:id="37"/>
    </w:p>
    <w:p>
      <w:pPr>
        <w:snapToGrid w:val="0"/>
        <w:spacing w:before="156" w:beforeLines="50" w:line="360" w:lineRule="auto"/>
        <w:ind w:firstLine="413" w:firstLineChars="196"/>
        <w:jc w:val="left"/>
        <w:outlineLvl w:val="1"/>
        <w:rPr>
          <w:rFonts w:ascii="宋体" w:hAnsi="宋体" w:cs="宋体"/>
          <w:b/>
          <w:bCs/>
          <w:highlight w:val="none"/>
        </w:rPr>
      </w:pPr>
      <w:bookmarkStart w:id="38" w:name="_Toc47388327"/>
      <w:bookmarkStart w:id="39" w:name="_Toc31175"/>
      <w:bookmarkStart w:id="40" w:name="_Toc9832"/>
      <w:r>
        <w:rPr>
          <w:rFonts w:hint="eastAsia" w:ascii="宋体" w:hAnsi="宋体" w:cs="宋体"/>
          <w:b/>
          <w:bCs/>
          <w:highlight w:val="none"/>
        </w:rPr>
        <w:t>（三）招标方式</w:t>
      </w:r>
      <w:bookmarkEnd w:id="22"/>
      <w:bookmarkEnd w:id="38"/>
      <w:bookmarkEnd w:id="39"/>
      <w:bookmarkEnd w:id="40"/>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本次招标采用公开招标方式进行。</w:t>
      </w:r>
    </w:p>
    <w:p>
      <w:pPr>
        <w:snapToGrid w:val="0"/>
        <w:spacing w:before="156" w:beforeLines="50" w:line="360" w:lineRule="auto"/>
        <w:ind w:firstLine="413" w:firstLineChars="196"/>
        <w:jc w:val="left"/>
        <w:outlineLvl w:val="1"/>
        <w:rPr>
          <w:rFonts w:ascii="宋体" w:hAnsi="宋体" w:cs="宋体"/>
          <w:b/>
          <w:bCs/>
          <w:highlight w:val="none"/>
        </w:rPr>
      </w:pPr>
      <w:bookmarkStart w:id="41" w:name="_Toc47388328"/>
      <w:bookmarkStart w:id="42" w:name="_Toc16683"/>
      <w:bookmarkStart w:id="43" w:name="_Toc417922230"/>
      <w:bookmarkStart w:id="44" w:name="_Toc20161"/>
      <w:r>
        <w:rPr>
          <w:rFonts w:hint="eastAsia" w:ascii="宋体" w:hAnsi="宋体" w:cs="宋体"/>
          <w:b/>
          <w:bCs/>
          <w:highlight w:val="none"/>
        </w:rPr>
        <w:t>（四）投标委托</w:t>
      </w:r>
      <w:bookmarkEnd w:id="41"/>
      <w:bookmarkEnd w:id="42"/>
      <w:bookmarkEnd w:id="43"/>
      <w:bookmarkEnd w:id="44"/>
    </w:p>
    <w:p>
      <w:pPr>
        <w:pStyle w:val="21"/>
        <w:snapToGrid w:val="0"/>
        <w:spacing w:line="360" w:lineRule="auto"/>
        <w:ind w:firstLine="404" w:firstLineChars="200"/>
        <w:jc w:val="left"/>
        <w:rPr>
          <w:rFonts w:hAnsi="宋体"/>
          <w:sz w:val="21"/>
          <w:szCs w:val="21"/>
          <w:highlight w:val="none"/>
        </w:rPr>
      </w:pPr>
      <w:r>
        <w:rPr>
          <w:rFonts w:hint="eastAsia" w:hAnsi="宋体"/>
          <w:sz w:val="21"/>
          <w:szCs w:val="21"/>
          <w:highlight w:val="none"/>
        </w:rPr>
        <w:t>投标人代表须携带有效身份证件。如投标人代表不是法定代表人，须有法定代表人出具的授权委托书（正本用原件，副本可用复印件，格式见第六章）。</w:t>
      </w:r>
    </w:p>
    <w:p>
      <w:pPr>
        <w:snapToGrid w:val="0"/>
        <w:spacing w:before="156" w:beforeLines="50" w:line="360" w:lineRule="auto"/>
        <w:ind w:firstLine="413" w:firstLineChars="196"/>
        <w:jc w:val="left"/>
        <w:outlineLvl w:val="1"/>
        <w:rPr>
          <w:rFonts w:ascii="宋体" w:hAnsi="宋体" w:cs="宋体"/>
          <w:b/>
          <w:bCs/>
          <w:highlight w:val="none"/>
        </w:rPr>
      </w:pPr>
      <w:bookmarkStart w:id="45" w:name="_Toc28968"/>
      <w:bookmarkStart w:id="46" w:name="_Toc47388329"/>
      <w:bookmarkStart w:id="47" w:name="_Toc15019"/>
      <w:bookmarkStart w:id="48" w:name="_Toc417922231"/>
      <w:r>
        <w:rPr>
          <w:rFonts w:hint="eastAsia" w:ascii="宋体" w:hAnsi="宋体" w:cs="宋体"/>
          <w:b/>
          <w:bCs/>
          <w:highlight w:val="none"/>
        </w:rPr>
        <w:t>（五）投标费用</w:t>
      </w:r>
      <w:bookmarkEnd w:id="45"/>
      <w:bookmarkEnd w:id="46"/>
      <w:bookmarkEnd w:id="47"/>
      <w:bookmarkEnd w:id="48"/>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（六）联合体投标</w:t>
      </w:r>
    </w:p>
    <w:p>
      <w:pPr>
        <w:spacing w:line="360" w:lineRule="auto"/>
        <w:ind w:firstLine="420" w:firstLineChars="200"/>
        <w:rPr>
          <w:rFonts w:ascii="宋体" w:hAnsi="宋体" w:cs="宋体"/>
          <w:highlight w:val="none"/>
        </w:rPr>
      </w:pPr>
      <w:r>
        <w:rPr>
          <w:rFonts w:hint="eastAsia" w:ascii="宋体" w:hAnsi="宋体" w:cs="宋体"/>
          <w:highlight w:val="none"/>
        </w:rPr>
        <w:t>1. 1.本项目接受联合体投标（联合体投标的须在投标文件中提供联合体协议书，明确各联合投标单位的责任和义务）。</w:t>
      </w:r>
    </w:p>
    <w:p>
      <w:pPr>
        <w:spacing w:line="360" w:lineRule="auto"/>
        <w:ind w:firstLine="420" w:firstLineChars="200"/>
        <w:rPr>
          <w:rFonts w:ascii="宋体" w:hAnsi="宋体" w:cs="宋体"/>
          <w:highlight w:val="none"/>
        </w:rPr>
      </w:pPr>
      <w:r>
        <w:rPr>
          <w:rFonts w:hint="eastAsia" w:ascii="宋体" w:hAnsi="宋体" w:cs="宋体"/>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highlight w:val="none"/>
        </w:rPr>
      </w:pPr>
      <w:r>
        <w:rPr>
          <w:rFonts w:hint="eastAsia" w:ascii="宋体" w:hAnsi="宋体" w:cs="宋体"/>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highlight w:val="none"/>
        </w:rPr>
      </w:pPr>
      <w:r>
        <w:rPr>
          <w:rFonts w:hint="eastAsia" w:ascii="宋体" w:hAnsi="宋体" w:cs="宋体"/>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highlight w:val="none"/>
        </w:rPr>
      </w:pPr>
      <w:r>
        <w:rPr>
          <w:rFonts w:hint="eastAsia" w:ascii="宋体" w:hAnsi="宋体" w:cs="宋体"/>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highlight w:val="none"/>
        </w:rPr>
      </w:pPr>
      <w:r>
        <w:rPr>
          <w:rFonts w:hint="eastAsia" w:ascii="宋体" w:hAnsi="宋体" w:cs="宋体"/>
          <w:highlight w:val="none"/>
        </w:rPr>
        <w:t>（4）联合体各方应当共同与招标人签订采购合同，就采购合同约定的事项对招标人承担连带责任。</w:t>
      </w:r>
    </w:p>
    <w:p>
      <w:pPr>
        <w:spacing w:line="360" w:lineRule="auto"/>
        <w:rPr>
          <w:rFonts w:ascii="宋体" w:hAnsi="宋体" w:cs="宋体"/>
          <w:b/>
          <w:bCs/>
          <w:kern w:val="0"/>
          <w:highlight w:val="none"/>
        </w:rPr>
      </w:pPr>
      <w:r>
        <w:rPr>
          <w:rFonts w:hint="eastAsia" w:ascii="宋体" w:hAnsi="宋体" w:cs="宋体"/>
          <w:b/>
          <w:bCs/>
          <w:highlight w:val="none"/>
        </w:rPr>
        <w:t>（七）</w:t>
      </w:r>
      <w:r>
        <w:rPr>
          <w:rFonts w:hint="eastAsia" w:ascii="宋体" w:hAnsi="宋体" w:cs="宋体"/>
          <w:b/>
          <w:bCs/>
          <w:kern w:val="0"/>
          <w:highlight w:val="none"/>
        </w:rPr>
        <w:t>转包与分包</w:t>
      </w:r>
    </w:p>
    <w:p>
      <w:pPr>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本项目不允许转包，经采购人同意，允许分包。</w:t>
      </w:r>
    </w:p>
    <w:p>
      <w:pPr>
        <w:spacing w:line="360" w:lineRule="auto"/>
        <w:jc w:val="left"/>
        <w:rPr>
          <w:rFonts w:ascii="宋体" w:hAnsi="宋体" w:cs="宋体"/>
          <w:b/>
          <w:bCs/>
          <w:highlight w:val="none"/>
        </w:rPr>
      </w:pPr>
      <w:bookmarkStart w:id="49" w:name="_Toc417922232"/>
      <w:r>
        <w:rPr>
          <w:rFonts w:hint="eastAsia" w:ascii="宋体" w:hAnsi="宋体" w:cs="宋体"/>
          <w:b/>
          <w:bCs/>
          <w:highlight w:val="none"/>
        </w:rPr>
        <w:t>（八）特别说明：</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highlight w:val="none"/>
        </w:rPr>
      </w:pPr>
      <w:r>
        <w:rPr>
          <w:rFonts w:hint="eastAsia" w:ascii="宋体" w:hAnsi="宋体" w:cs="宋体"/>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★2.投标人应仔细阅读招标文件的所有内容，按照招标文件的要求提交投标文件，并对所提供的全部资料的真实性承担法律责任。</w:t>
      </w:r>
    </w:p>
    <w:p>
      <w:pPr>
        <w:pStyle w:val="3"/>
        <w:spacing w:beforeLines="0" w:afterLines="0" w:line="360" w:lineRule="auto"/>
        <w:ind w:firstLine="420" w:firstLineChars="200"/>
        <w:rPr>
          <w:rFonts w:hAnsi="宋体"/>
          <w:b/>
          <w:bCs/>
          <w:sz w:val="21"/>
          <w:szCs w:val="21"/>
          <w:highlight w:val="none"/>
        </w:rPr>
      </w:pPr>
      <w:r>
        <w:rPr>
          <w:rFonts w:hint="eastAsia" w:hAnsi="宋体"/>
          <w:sz w:val="21"/>
          <w:szCs w:val="21"/>
          <w:highlight w:val="none"/>
        </w:rPr>
        <w:t>★3.投标人在投标活动中提供任何虚假材料，其投标无效，并报监管部门查处；</w:t>
      </w:r>
    </w:p>
    <w:p>
      <w:pPr>
        <w:widowControl/>
        <w:spacing w:line="360" w:lineRule="auto"/>
        <w:ind w:firstLine="422" w:firstLineChars="200"/>
        <w:jc w:val="left"/>
        <w:rPr>
          <w:rFonts w:ascii="宋体" w:hAnsi="宋体" w:cs="宋体"/>
          <w:highlight w:val="none"/>
        </w:rPr>
      </w:pPr>
      <w:r>
        <w:rPr>
          <w:rFonts w:hint="eastAsia" w:ascii="宋体" w:hAnsi="宋体" w:cs="宋体"/>
          <w:b/>
          <w:bCs/>
          <w:highlight w:val="none"/>
        </w:rPr>
        <w:t>（九）、关于分公司投标</w:t>
      </w:r>
    </w:p>
    <w:p>
      <w:pPr>
        <w:pStyle w:val="3"/>
        <w:spacing w:beforeLines="0" w:afterLines="0" w:line="360" w:lineRule="auto"/>
        <w:ind w:firstLine="420" w:firstLineChars="200"/>
        <w:rPr>
          <w:rFonts w:hAnsi="宋体"/>
          <w:sz w:val="21"/>
          <w:szCs w:val="21"/>
          <w:highlight w:val="none"/>
        </w:rPr>
      </w:pPr>
      <w:r>
        <w:rPr>
          <w:rFonts w:hint="eastAsia" w:hAnsi="宋体"/>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highlight w:val="none"/>
        </w:rPr>
      </w:pPr>
      <w:r>
        <w:rPr>
          <w:rFonts w:hint="eastAsia" w:ascii="宋体" w:hAnsi="宋体" w:cs="宋体"/>
          <w:b/>
          <w:bCs/>
          <w:highlight w:val="none"/>
        </w:rPr>
        <w:t>（十）、关于知识产权</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2.投标报价应包含所有应向所有权人支付的专利权、商标权或其它知识产权的一切相关费用。</w:t>
      </w:r>
    </w:p>
    <w:p>
      <w:pPr>
        <w:pStyle w:val="3"/>
        <w:spacing w:beforeLines="0" w:afterLines="0" w:line="360" w:lineRule="auto"/>
        <w:ind w:firstLine="420" w:firstLineChars="200"/>
        <w:rPr>
          <w:rFonts w:hAnsi="宋体"/>
          <w:sz w:val="21"/>
          <w:szCs w:val="21"/>
          <w:highlight w:val="none"/>
        </w:rPr>
      </w:pPr>
      <w:r>
        <w:rPr>
          <w:rFonts w:hint="eastAsia" w:hAnsi="宋体"/>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3"/>
        <w:widowControl/>
        <w:spacing w:beforeLines="0" w:afterLines="0" w:line="360" w:lineRule="auto"/>
        <w:ind w:firstLine="422" w:firstLineChars="200"/>
        <w:jc w:val="left"/>
        <w:rPr>
          <w:rFonts w:hAnsi="宋体"/>
          <w:b/>
          <w:bCs/>
          <w:sz w:val="21"/>
          <w:szCs w:val="21"/>
          <w:highlight w:val="none"/>
        </w:rPr>
      </w:pPr>
      <w:r>
        <w:rPr>
          <w:rFonts w:hint="eastAsia" w:hAnsi="宋体"/>
          <w:b/>
          <w:bCs/>
          <w:sz w:val="21"/>
          <w:szCs w:val="21"/>
          <w:highlight w:val="none"/>
        </w:rPr>
        <w:t>（十一）、质疑和投诉</w:t>
      </w:r>
    </w:p>
    <w:p>
      <w:pPr>
        <w:pStyle w:val="3"/>
        <w:spacing w:before="156" w:after="156" w:line="360" w:lineRule="auto"/>
        <w:ind w:firstLine="420" w:firstLineChars="200"/>
        <w:rPr>
          <w:rFonts w:hAnsi="宋体"/>
          <w:sz w:val="21"/>
          <w:szCs w:val="21"/>
          <w:highlight w:val="none"/>
        </w:rPr>
      </w:pPr>
      <w:r>
        <w:rPr>
          <w:rFonts w:hint="eastAsia" w:hAnsi="宋体"/>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3"/>
        <w:spacing w:before="156" w:after="156" w:line="360" w:lineRule="auto"/>
        <w:ind w:firstLine="420" w:firstLineChars="200"/>
        <w:rPr>
          <w:rFonts w:hAnsi="宋体"/>
          <w:sz w:val="21"/>
          <w:szCs w:val="21"/>
          <w:highlight w:val="none"/>
        </w:rPr>
      </w:pPr>
      <w:r>
        <w:rPr>
          <w:rFonts w:hint="eastAsia" w:hAnsi="宋体"/>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3"/>
        <w:spacing w:before="156" w:after="156" w:line="360" w:lineRule="auto"/>
        <w:ind w:firstLine="420" w:firstLineChars="200"/>
        <w:rPr>
          <w:rFonts w:hAnsi="宋体"/>
          <w:sz w:val="21"/>
          <w:szCs w:val="21"/>
          <w:highlight w:val="none"/>
        </w:rPr>
      </w:pPr>
      <w:r>
        <w:rPr>
          <w:rFonts w:hint="eastAsia" w:hAnsi="宋体"/>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3"/>
        <w:spacing w:before="156" w:after="156" w:line="360" w:lineRule="auto"/>
        <w:ind w:firstLine="420" w:firstLineChars="200"/>
        <w:rPr>
          <w:rFonts w:hAnsi="宋体"/>
          <w:sz w:val="21"/>
          <w:szCs w:val="21"/>
          <w:highlight w:val="none"/>
        </w:rPr>
      </w:pPr>
      <w:r>
        <w:rPr>
          <w:rFonts w:hint="eastAsia" w:hAnsi="宋体"/>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3"/>
        <w:spacing w:beforeLines="0" w:afterLines="0" w:line="360" w:lineRule="auto"/>
        <w:ind w:firstLine="420" w:firstLineChars="200"/>
        <w:rPr>
          <w:rFonts w:hAnsi="宋体"/>
          <w:sz w:val="21"/>
          <w:szCs w:val="21"/>
          <w:highlight w:val="none"/>
        </w:rPr>
      </w:pPr>
      <w:r>
        <w:rPr>
          <w:rFonts w:hint="eastAsia" w:hAnsi="宋体"/>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49"/>
      <w:bookmarkStart w:id="50" w:name="_Toc417922237"/>
    </w:p>
    <w:p>
      <w:pPr>
        <w:pStyle w:val="3"/>
        <w:snapToGrid w:val="0"/>
        <w:spacing w:beforeLines="0" w:afterLines="0" w:line="360" w:lineRule="auto"/>
        <w:ind w:firstLine="413" w:firstLineChars="196"/>
        <w:jc w:val="left"/>
        <w:outlineLvl w:val="0"/>
        <w:rPr>
          <w:rFonts w:hAnsi="宋体"/>
          <w:b/>
          <w:bCs/>
          <w:sz w:val="21"/>
          <w:szCs w:val="21"/>
          <w:highlight w:val="none"/>
        </w:rPr>
      </w:pPr>
      <w:bookmarkStart w:id="51" w:name="_Toc7892"/>
      <w:bookmarkStart w:id="52" w:name="_Toc20623"/>
      <w:bookmarkStart w:id="53" w:name="_Toc47388330"/>
      <w:r>
        <w:rPr>
          <w:rFonts w:hint="eastAsia" w:hAnsi="宋体"/>
          <w:b/>
          <w:bCs/>
          <w:sz w:val="21"/>
          <w:szCs w:val="21"/>
          <w:highlight w:val="none"/>
        </w:rPr>
        <w:t>二招标文件</w:t>
      </w:r>
      <w:bookmarkEnd w:id="50"/>
      <w:bookmarkEnd w:id="51"/>
      <w:bookmarkEnd w:id="52"/>
      <w:bookmarkEnd w:id="53"/>
    </w:p>
    <w:p>
      <w:pPr>
        <w:snapToGrid w:val="0"/>
        <w:spacing w:line="360" w:lineRule="auto"/>
        <w:ind w:firstLine="413" w:firstLineChars="196"/>
        <w:jc w:val="left"/>
        <w:rPr>
          <w:rFonts w:ascii="宋体" w:hAnsi="宋体" w:cs="宋体"/>
          <w:b/>
          <w:bCs/>
          <w:highlight w:val="none"/>
        </w:rPr>
      </w:pPr>
      <w:r>
        <w:rPr>
          <w:rFonts w:hint="eastAsia" w:ascii="宋体" w:hAnsi="宋体" w:cs="宋体"/>
          <w:b/>
          <w:bCs/>
          <w:highlight w:val="none"/>
        </w:rPr>
        <w:t>（一）招标文件的构成。本招标文件由以下部份组成：</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1.招标公告</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2.招标需求</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3.投标人须知</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4.评标办法及标准</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5.合同主要条款</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6.投标文件格式</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7.本项目招标文件的澄清、答复、修改、补充的内容</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（二）投标人的风险</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5"/>
        <w:widowControl w:val="0"/>
        <w:tabs>
          <w:tab w:val="clear" w:pos="454"/>
        </w:tabs>
        <w:snapToGrid w:val="0"/>
        <w:spacing w:before="156" w:beforeLines="50" w:afterLines="0" w:line="360" w:lineRule="auto"/>
        <w:ind w:left="0" w:firstLine="413" w:firstLineChars="196"/>
        <w:rPr>
          <w:rFonts w:ascii="宋体" w:hAnsi="宋体" w:cs="宋体"/>
          <w:b/>
          <w:bCs/>
          <w:sz w:val="21"/>
          <w:szCs w:val="21"/>
          <w:highlight w:val="none"/>
        </w:rPr>
      </w:pPr>
      <w:r>
        <w:rPr>
          <w:rFonts w:hint="eastAsia" w:ascii="宋体" w:hAnsi="宋体" w:cs="宋体"/>
          <w:b/>
          <w:bCs/>
          <w:sz w:val="21"/>
          <w:szCs w:val="21"/>
          <w:highlight w:val="none"/>
        </w:rPr>
        <w:t>（三）招标文件的澄清与修改</w:t>
      </w:r>
    </w:p>
    <w:p>
      <w:pPr>
        <w:pStyle w:val="39"/>
        <w:widowControl/>
        <w:snapToGrid/>
        <w:spacing w:line="360" w:lineRule="auto"/>
        <w:ind w:firstLine="420"/>
        <w:rPr>
          <w:rFonts w:ascii="宋体" w:eastAsia="宋体" w:cs="宋体"/>
          <w:color w:val="auto"/>
          <w:sz w:val="21"/>
          <w:szCs w:val="21"/>
          <w:highlight w:val="none"/>
        </w:rPr>
      </w:pPr>
      <w:bookmarkStart w:id="54"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3"/>
        <w:spacing w:beforeLines="0" w:afterLines="0" w:line="360" w:lineRule="auto"/>
        <w:ind w:firstLine="420" w:firstLineChars="200"/>
        <w:rPr>
          <w:rFonts w:hAnsi="宋体"/>
          <w:sz w:val="21"/>
          <w:szCs w:val="21"/>
          <w:highlight w:val="none"/>
        </w:rPr>
      </w:pPr>
      <w:r>
        <w:rPr>
          <w:rFonts w:hint="eastAsia" w:hAnsi="宋体"/>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3"/>
        <w:snapToGrid w:val="0"/>
        <w:spacing w:beforeLines="0" w:afterLines="0" w:line="360" w:lineRule="auto"/>
        <w:ind w:firstLine="413" w:firstLineChars="196"/>
        <w:jc w:val="left"/>
        <w:outlineLvl w:val="1"/>
        <w:rPr>
          <w:rFonts w:hAnsi="宋体"/>
          <w:b/>
          <w:bCs/>
          <w:sz w:val="21"/>
          <w:szCs w:val="21"/>
          <w:highlight w:val="none"/>
        </w:rPr>
      </w:pPr>
      <w:bookmarkStart w:id="55" w:name="_Toc21432"/>
      <w:bookmarkStart w:id="56" w:name="_Toc327"/>
      <w:bookmarkStart w:id="57" w:name="_Toc47388331"/>
      <w:r>
        <w:rPr>
          <w:rFonts w:hint="eastAsia" w:hAnsi="宋体"/>
          <w:b/>
          <w:bCs/>
          <w:sz w:val="21"/>
          <w:szCs w:val="21"/>
          <w:highlight w:val="none"/>
        </w:rPr>
        <w:t>三、投标文件的编制</w:t>
      </w:r>
      <w:bookmarkEnd w:id="54"/>
      <w:bookmarkEnd w:id="55"/>
      <w:bookmarkEnd w:id="56"/>
      <w:bookmarkEnd w:id="57"/>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（一）投标文件的组成</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b/>
      </w:r>
      <w:r>
        <w:rPr>
          <w:rFonts w:hint="eastAsia" w:ascii="宋体" w:hAnsi="宋体" w:cs="宋体"/>
          <w:highlight w:val="none"/>
        </w:rPr>
        <w:t>投标文件至少包含以下部分：</w:t>
      </w:r>
    </w:p>
    <w:p>
      <w:pPr>
        <w:snapToGrid w:val="0"/>
        <w:spacing w:line="360" w:lineRule="auto"/>
        <w:jc w:val="left"/>
        <w:rPr>
          <w:rFonts w:ascii="宋体" w:hAnsi="宋体" w:cs="宋体"/>
          <w:b/>
          <w:bCs/>
          <w:highlight w:val="none"/>
        </w:rPr>
      </w:pPr>
      <w:bookmarkStart w:id="58" w:name="_Hlk105610750"/>
      <w:bookmarkStart w:id="59" w:name="_Toc47388342"/>
      <w:bookmarkStart w:id="60" w:name="_Toc417922239"/>
      <w:r>
        <w:rPr>
          <w:rFonts w:hint="eastAsia" w:ascii="宋体" w:hAnsi="宋体" w:cs="宋体"/>
          <w:b/>
          <w:bCs/>
          <w:highlight w:val="none"/>
        </w:rPr>
        <w:t>1.报价文件：</w:t>
      </w:r>
    </w:p>
    <w:p>
      <w:pPr>
        <w:numPr>
          <w:ilvl w:val="0"/>
          <w:numId w:val="7"/>
        </w:numPr>
        <w:tabs>
          <w:tab w:val="left" w:pos="518"/>
          <w:tab w:val="left" w:pos="840"/>
        </w:tabs>
        <w:spacing w:line="360" w:lineRule="auto"/>
        <w:rPr>
          <w:rFonts w:ascii="宋体" w:hAnsi="宋体" w:cs="宋体"/>
          <w:highlight w:val="none"/>
        </w:rPr>
      </w:pPr>
      <w:r>
        <w:rPr>
          <w:rFonts w:hint="eastAsia" w:ascii="宋体" w:hAnsi="宋体" w:cs="宋体"/>
          <w:highlight w:val="none"/>
        </w:rPr>
        <w:t>投标函（格式详见第六章投标文件格式）；</w:t>
      </w:r>
    </w:p>
    <w:p>
      <w:pPr>
        <w:numPr>
          <w:ilvl w:val="0"/>
          <w:numId w:val="7"/>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开标一览表（格式详见第六章投标文件格式）；</w:t>
      </w:r>
    </w:p>
    <w:p>
      <w:pPr>
        <w:numPr>
          <w:ilvl w:val="0"/>
          <w:numId w:val="7"/>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投标报价明细表（格式详见第六章投标文件格式）；</w:t>
      </w:r>
    </w:p>
    <w:p>
      <w:pPr>
        <w:numPr>
          <w:ilvl w:val="0"/>
          <w:numId w:val="7"/>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中小企业声明函（格式详见第六章投标文件格式，如有请提供）；</w:t>
      </w:r>
    </w:p>
    <w:p>
      <w:pPr>
        <w:numPr>
          <w:ilvl w:val="0"/>
          <w:numId w:val="7"/>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残疾人福利性单位声明函（格式详见第六章投标文件格式，如有请提供）；</w:t>
      </w:r>
    </w:p>
    <w:p>
      <w:pPr>
        <w:numPr>
          <w:ilvl w:val="0"/>
          <w:numId w:val="7"/>
        </w:numPr>
        <w:tabs>
          <w:tab w:val="left" w:pos="518"/>
          <w:tab w:val="left" w:pos="840"/>
        </w:tabs>
        <w:spacing w:line="360" w:lineRule="auto"/>
        <w:ind w:left="0" w:firstLine="420" w:firstLineChars="200"/>
        <w:rPr>
          <w:rFonts w:ascii="宋体" w:hAnsi="宋体" w:cs="宋体"/>
          <w:highlight w:val="none"/>
        </w:rPr>
      </w:pPr>
      <w:r>
        <w:rPr>
          <w:rFonts w:hint="eastAsia" w:ascii="宋体" w:hAnsi="宋体" w:cs="宋体"/>
          <w:highlight w:val="none"/>
        </w:rPr>
        <w:t>投标人针对报价需要说明的其他文件和说明。</w:t>
      </w:r>
    </w:p>
    <w:p>
      <w:pPr>
        <w:tabs>
          <w:tab w:val="left" w:pos="518"/>
        </w:tabs>
        <w:spacing w:line="360" w:lineRule="auto"/>
        <w:rPr>
          <w:rFonts w:ascii="宋体" w:hAnsi="宋体" w:cs="宋体"/>
          <w:b/>
          <w:bCs/>
          <w:highlight w:val="none"/>
        </w:rPr>
      </w:pPr>
      <w:r>
        <w:rPr>
          <w:rFonts w:hint="eastAsia" w:ascii="宋体" w:hAnsi="宋体" w:cs="宋体"/>
          <w:b/>
          <w:bCs/>
          <w:highlight w:val="none"/>
        </w:rPr>
        <w:t>2.资格证明文件：</w:t>
      </w:r>
    </w:p>
    <w:p>
      <w:pPr>
        <w:numPr>
          <w:ilvl w:val="0"/>
          <w:numId w:val="8"/>
        </w:numPr>
        <w:tabs>
          <w:tab w:val="left" w:pos="518"/>
          <w:tab w:val="left" w:pos="840"/>
        </w:tabs>
        <w:spacing w:line="360" w:lineRule="auto"/>
        <w:rPr>
          <w:rFonts w:ascii="宋体" w:hAnsi="宋体" w:cs="宋体"/>
          <w:highlight w:val="none"/>
        </w:rPr>
      </w:pPr>
      <w:bookmarkStart w:id="61" w:name="_Toc27222"/>
      <w:bookmarkStart w:id="62" w:name="_Toc47388334"/>
      <w:r>
        <w:rPr>
          <w:rFonts w:hint="eastAsia" w:ascii="宋体" w:hAnsi="宋体" w:cs="宋体"/>
          <w:highlight w:val="none"/>
        </w:rPr>
        <w:t>投标人的营业执照副本复印件（格式详见第六章投标文件格式）；</w:t>
      </w:r>
      <w:bookmarkEnd w:id="61"/>
      <w:bookmarkEnd w:id="62"/>
    </w:p>
    <w:p>
      <w:pPr>
        <w:numPr>
          <w:ilvl w:val="0"/>
          <w:numId w:val="8"/>
        </w:numPr>
        <w:tabs>
          <w:tab w:val="left" w:pos="518"/>
          <w:tab w:val="left" w:pos="840"/>
        </w:tabs>
        <w:spacing w:line="360" w:lineRule="auto"/>
        <w:ind w:left="0" w:firstLine="420" w:firstLineChars="200"/>
        <w:rPr>
          <w:rFonts w:ascii="宋体" w:hAnsi="宋体" w:cs="宋体"/>
          <w:highlight w:val="none"/>
        </w:rPr>
      </w:pPr>
      <w:bookmarkStart w:id="63" w:name="_Toc1635"/>
      <w:bookmarkStart w:id="64" w:name="_Toc47388340"/>
      <w:r>
        <w:rPr>
          <w:rFonts w:hint="eastAsia" w:ascii="宋体" w:hAnsi="宋体" w:cs="宋体"/>
          <w:highlight w:val="none"/>
        </w:rPr>
        <w:t>投标人资格声明函（格式详见第六章投标文件格式）；</w:t>
      </w:r>
      <w:bookmarkEnd w:id="63"/>
      <w:bookmarkEnd w:id="64"/>
    </w:p>
    <w:p>
      <w:pPr>
        <w:spacing w:line="360" w:lineRule="auto"/>
        <w:ind w:firstLine="420" w:firstLineChars="200"/>
        <w:rPr>
          <w:rFonts w:ascii="宋体" w:hAnsi="宋体" w:cs="宋体"/>
          <w:highlight w:val="none"/>
        </w:rPr>
      </w:pPr>
      <w:bookmarkStart w:id="65" w:name="_Toc47388341"/>
      <w:bookmarkStart w:id="66" w:name="_Toc21309"/>
      <w:r>
        <w:rPr>
          <w:rFonts w:hint="eastAsia" w:ascii="宋体" w:hAnsi="宋体" w:cs="宋体"/>
          <w:highlight w:val="none"/>
        </w:rPr>
        <w:t>投标人的特定条件的证明文件：</w:t>
      </w:r>
      <w:bookmarkEnd w:id="65"/>
      <w:bookmarkEnd w:id="66"/>
    </w:p>
    <w:p>
      <w:pPr>
        <w:numPr>
          <w:ilvl w:val="0"/>
          <w:numId w:val="9"/>
        </w:numPr>
        <w:tabs>
          <w:tab w:val="left" w:pos="420"/>
          <w:tab w:val="clear" w:pos="840"/>
        </w:tabs>
        <w:spacing w:line="360" w:lineRule="auto"/>
        <w:rPr>
          <w:rFonts w:ascii="宋体" w:hAnsi="宋体" w:cs="宋体"/>
          <w:kern w:val="0"/>
          <w:highlight w:val="none"/>
        </w:rPr>
      </w:pPr>
      <w:r>
        <w:rPr>
          <w:rFonts w:hint="eastAsia" w:ascii="宋体" w:hAnsi="宋体" w:cs="宋体"/>
          <w:kern w:val="0"/>
          <w:highlight w:val="none"/>
        </w:rPr>
        <w:t>投标人为医疗器械生产企业的：</w:t>
      </w:r>
    </w:p>
    <w:p>
      <w:pPr>
        <w:tabs>
          <w:tab w:val="left" w:pos="420"/>
        </w:tabs>
        <w:spacing w:line="360" w:lineRule="auto"/>
        <w:ind w:left="420" w:firstLine="420" w:firstLineChars="200"/>
        <w:rPr>
          <w:rFonts w:ascii="宋体" w:hAnsi="宋体" w:cs="宋体"/>
          <w:kern w:val="0"/>
          <w:highlight w:val="none"/>
        </w:rPr>
      </w:pPr>
      <w:r>
        <w:rPr>
          <w:rFonts w:hint="eastAsia" w:ascii="宋体" w:hAnsi="宋体" w:cs="宋体"/>
          <w:kern w:val="0"/>
          <w:highlight w:val="none"/>
        </w:rPr>
        <w:t xml:space="preserve">第二类、第三类医疗器械生产企业提供《医疗器械生产许可证》复印件、第一类医疗器械生产企业提供第一类医疗器械生产备案凭证复印件。 </w:t>
      </w:r>
    </w:p>
    <w:p>
      <w:pPr>
        <w:tabs>
          <w:tab w:val="left" w:pos="420"/>
        </w:tabs>
        <w:spacing w:line="360" w:lineRule="auto"/>
        <w:ind w:left="420" w:firstLine="420" w:firstLineChars="200"/>
        <w:rPr>
          <w:rFonts w:ascii="宋体" w:hAnsi="宋体" w:cs="宋体"/>
          <w:highlight w:val="none"/>
        </w:rPr>
      </w:pPr>
      <w:r>
        <w:rPr>
          <w:rFonts w:hint="eastAsia" w:ascii="宋体" w:hAnsi="宋体" w:cs="宋体"/>
          <w:kern w:val="0"/>
          <w:highlight w:val="none"/>
        </w:rPr>
        <w:t>投标人为医疗器械经营企业的：第三类医疗器械经营企业提供《医疗器械经营许可证》复印件、第二类医疗器械经营企业提供第二类医疗器械经营备案凭证复印件。</w:t>
      </w:r>
    </w:p>
    <w:p>
      <w:pPr>
        <w:pStyle w:val="329"/>
        <w:widowControl/>
        <w:numPr>
          <w:ilvl w:val="0"/>
          <w:numId w:val="9"/>
        </w:numPr>
        <w:tabs>
          <w:tab w:val="left" w:pos="420"/>
          <w:tab w:val="clear" w:pos="840"/>
        </w:tabs>
        <w:spacing w:line="360" w:lineRule="auto"/>
        <w:rPr>
          <w:rFonts w:ascii="宋体" w:hAnsi="宋体" w:cs="宋体"/>
          <w:highlight w:val="none"/>
        </w:rPr>
      </w:pPr>
      <w:r>
        <w:rPr>
          <w:rFonts w:hint="eastAsia" w:ascii="宋体" w:hAnsi="宋体" w:cs="宋体"/>
          <w:highlight w:val="none"/>
        </w:rPr>
        <w:t>联合体投标协议书（格式详见第六章投标文件格式，联合体投标的须提供）；</w:t>
      </w:r>
    </w:p>
    <w:p>
      <w:pPr>
        <w:tabs>
          <w:tab w:val="left" w:pos="518"/>
        </w:tabs>
        <w:spacing w:line="360" w:lineRule="auto"/>
        <w:ind w:left="40" w:firstLine="211" w:firstLineChars="100"/>
        <w:rPr>
          <w:rFonts w:ascii="宋体" w:hAnsi="宋体" w:cs="宋体"/>
          <w:b/>
          <w:bCs/>
          <w:highlight w:val="none"/>
        </w:rPr>
      </w:pPr>
      <w:r>
        <w:rPr>
          <w:rFonts w:hint="eastAsia" w:ascii="宋体" w:hAnsi="宋体" w:cs="宋体"/>
          <w:b/>
          <w:bCs/>
          <w:highlight w:val="none"/>
        </w:rPr>
        <w:t>3.商务技术文件：</w:t>
      </w:r>
    </w:p>
    <w:p>
      <w:pPr>
        <w:numPr>
          <w:ilvl w:val="0"/>
          <w:numId w:val="10"/>
        </w:numPr>
        <w:spacing w:line="360" w:lineRule="auto"/>
        <w:rPr>
          <w:rFonts w:ascii="宋体" w:hAnsi="宋体" w:cs="宋体"/>
          <w:highlight w:val="none"/>
        </w:rPr>
      </w:pPr>
      <w:r>
        <w:rPr>
          <w:rFonts w:hint="eastAsia" w:ascii="宋体" w:hAnsi="宋体" w:cs="宋体"/>
          <w:highlight w:val="none"/>
        </w:rPr>
        <w:t>投标人自查表②符合性自查表（格式详见第六章投标文件格式）；</w:t>
      </w:r>
    </w:p>
    <w:p>
      <w:pPr>
        <w:numPr>
          <w:ilvl w:val="0"/>
          <w:numId w:val="10"/>
        </w:numPr>
        <w:spacing w:line="360" w:lineRule="auto"/>
        <w:rPr>
          <w:rFonts w:ascii="宋体" w:hAnsi="宋体" w:cs="宋体"/>
          <w:highlight w:val="none"/>
        </w:rPr>
      </w:pPr>
      <w:r>
        <w:rPr>
          <w:rFonts w:hint="eastAsia" w:ascii="宋体" w:hAnsi="宋体" w:cs="宋体"/>
          <w:highlight w:val="none"/>
        </w:rPr>
        <w:t>法定代表人身份证明、法定代表人授权委托书（或联合投标授权委托书）（格式详见第六章投标文件格式）；</w:t>
      </w:r>
    </w:p>
    <w:p>
      <w:pPr>
        <w:numPr>
          <w:ilvl w:val="0"/>
          <w:numId w:val="10"/>
        </w:numPr>
        <w:spacing w:line="360" w:lineRule="auto"/>
        <w:rPr>
          <w:rFonts w:ascii="宋体" w:hAnsi="宋体" w:cs="宋体"/>
          <w:highlight w:val="none"/>
        </w:rPr>
      </w:pPr>
      <w:r>
        <w:rPr>
          <w:rFonts w:hint="eastAsia" w:ascii="宋体" w:hAnsi="宋体" w:cs="宋体"/>
          <w:highlight w:val="none"/>
        </w:rPr>
        <w:t>商务条款响应（偏离）表（格式详见第六章投标文件格式）；</w:t>
      </w:r>
    </w:p>
    <w:p>
      <w:pPr>
        <w:numPr>
          <w:ilvl w:val="0"/>
          <w:numId w:val="10"/>
        </w:numPr>
        <w:spacing w:line="360" w:lineRule="auto"/>
        <w:rPr>
          <w:rFonts w:ascii="宋体" w:hAnsi="宋体" w:cs="宋体"/>
          <w:highlight w:val="none"/>
        </w:rPr>
      </w:pPr>
      <w:r>
        <w:rPr>
          <w:rFonts w:hint="eastAsia" w:ascii="宋体" w:hAnsi="宋体" w:cs="宋体"/>
          <w:highlight w:val="none"/>
        </w:rPr>
        <w:t>技术条款响应（偏离）表（格式详见第六章投标文件格式）；</w:t>
      </w:r>
    </w:p>
    <w:p>
      <w:pPr>
        <w:numPr>
          <w:ilvl w:val="0"/>
          <w:numId w:val="10"/>
        </w:numPr>
        <w:spacing w:line="360" w:lineRule="auto"/>
        <w:rPr>
          <w:rFonts w:ascii="宋体" w:hAnsi="宋体" w:cs="宋体"/>
          <w:highlight w:val="none"/>
        </w:rPr>
      </w:pPr>
      <w:r>
        <w:rPr>
          <w:rFonts w:hint="eastAsia" w:ascii="宋体" w:hAnsi="宋体" w:cs="宋体"/>
          <w:highlight w:val="none"/>
        </w:rPr>
        <w:t>技术需求中要求提供的证明资料（加盖公章）；</w:t>
      </w:r>
    </w:p>
    <w:p>
      <w:pPr>
        <w:numPr>
          <w:ilvl w:val="0"/>
          <w:numId w:val="10"/>
        </w:numPr>
        <w:spacing w:line="360" w:lineRule="auto"/>
        <w:rPr>
          <w:rFonts w:ascii="宋体" w:hAnsi="宋体" w:cs="宋体"/>
          <w:highlight w:val="none"/>
        </w:rPr>
      </w:pPr>
      <w:r>
        <w:rPr>
          <w:rFonts w:hint="eastAsia" w:ascii="宋体" w:hAnsi="宋体" w:cs="宋体"/>
          <w:highlight w:val="none"/>
        </w:rPr>
        <w:t>业绩一览表（格式详见第六章投标文件格式）、投标产品的销售业绩的合同复印件（加盖公章）（根据评分标准提供）；</w:t>
      </w:r>
    </w:p>
    <w:p>
      <w:pPr>
        <w:numPr>
          <w:ilvl w:val="0"/>
          <w:numId w:val="10"/>
        </w:numPr>
        <w:spacing w:line="360" w:lineRule="auto"/>
        <w:rPr>
          <w:rFonts w:ascii="宋体" w:hAnsi="宋体" w:cs="宋体"/>
          <w:highlight w:val="none"/>
        </w:rPr>
      </w:pPr>
      <w:r>
        <w:rPr>
          <w:rFonts w:hint="eastAsia" w:ascii="宋体" w:hAnsi="宋体" w:cs="宋体"/>
          <w:highlight w:val="none"/>
        </w:rPr>
        <w:t>试剂质量保证措施、冷库仓储能力、产品验收方案、物流方案、售后服务能力、应急处置能力；</w:t>
      </w:r>
    </w:p>
    <w:p>
      <w:pPr>
        <w:numPr>
          <w:ilvl w:val="0"/>
          <w:numId w:val="10"/>
        </w:numPr>
        <w:spacing w:line="360" w:lineRule="auto"/>
        <w:rPr>
          <w:rFonts w:ascii="宋体" w:hAnsi="宋体" w:cs="宋体"/>
          <w:highlight w:val="none"/>
        </w:rPr>
      </w:pPr>
      <w:r>
        <w:rPr>
          <w:rFonts w:hint="eastAsia" w:ascii="宋体" w:hAnsi="宋体" w:cs="宋体"/>
          <w:highlight w:val="none"/>
        </w:rPr>
        <w:t>投标人所投产品的节能环保产品认证证书复印件及所投产品</w:t>
      </w:r>
      <w:r>
        <w:rPr>
          <w:rFonts w:hint="eastAsia" w:ascii="宋体" w:hAnsi="宋体" w:cs="宋体"/>
          <w:highlight w:val="none"/>
          <w:lang w:val="zh-CN"/>
        </w:rPr>
        <w:t>属于“节能产品政府采购清单”</w:t>
      </w:r>
      <w:r>
        <w:rPr>
          <w:rFonts w:hint="eastAsia" w:ascii="宋体" w:hAnsi="宋体" w:cs="宋体"/>
          <w:highlight w:val="none"/>
        </w:rPr>
        <w:t>中所列产品的</w:t>
      </w:r>
      <w:r>
        <w:rPr>
          <w:rFonts w:hint="eastAsia" w:ascii="宋体" w:hAnsi="宋体" w:cs="宋体"/>
          <w:highlight w:val="none"/>
          <w:lang w:val="zh-CN"/>
        </w:rPr>
        <w:t>相关证明资料或截图</w:t>
      </w:r>
      <w:r>
        <w:rPr>
          <w:rFonts w:hint="eastAsia" w:ascii="宋体" w:hAnsi="宋体" w:cs="宋体"/>
          <w:highlight w:val="none"/>
        </w:rPr>
        <w:t>（如有请提供，加盖公章）；</w:t>
      </w:r>
    </w:p>
    <w:p>
      <w:pPr>
        <w:numPr>
          <w:ilvl w:val="0"/>
          <w:numId w:val="10"/>
        </w:numPr>
        <w:spacing w:line="360" w:lineRule="auto"/>
        <w:rPr>
          <w:rFonts w:ascii="宋体" w:hAnsi="宋体" w:cs="宋体"/>
          <w:highlight w:val="none"/>
        </w:rPr>
      </w:pPr>
      <w:r>
        <w:rPr>
          <w:rFonts w:hint="eastAsia" w:ascii="宋体" w:hAnsi="宋体" w:cs="宋体"/>
          <w:highlight w:val="none"/>
        </w:rPr>
        <w:t>其他采购需求或评分标准所需资料；</w:t>
      </w:r>
    </w:p>
    <w:bookmarkEnd w:id="58"/>
    <w:p>
      <w:pPr>
        <w:snapToGrid w:val="0"/>
        <w:spacing w:line="360" w:lineRule="auto"/>
        <w:ind w:firstLine="411" w:firstLineChars="196"/>
        <w:jc w:val="left"/>
        <w:outlineLvl w:val="0"/>
        <w:rPr>
          <w:rFonts w:ascii="宋体" w:hAnsi="宋体" w:cs="宋体"/>
          <w:highlight w:val="none"/>
        </w:rPr>
      </w:pPr>
      <w:bookmarkStart w:id="67" w:name="_Toc18068"/>
      <w:bookmarkStart w:id="68" w:name="_Toc21913"/>
      <w:r>
        <w:rPr>
          <w:rFonts w:hint="eastAsia" w:ascii="宋体" w:hAnsi="宋体" w:cs="宋体"/>
          <w:highlight w:val="none"/>
        </w:rPr>
        <w:t>（二）投标文件的语言及计量</w:t>
      </w:r>
      <w:bookmarkEnd w:id="59"/>
      <w:bookmarkEnd w:id="60"/>
      <w:bookmarkEnd w:id="67"/>
      <w:bookmarkEnd w:id="68"/>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69" w:name="_Toc28665"/>
      <w:bookmarkStart w:id="70" w:name="_Toc6057"/>
      <w:bookmarkStart w:id="71" w:name="_Toc417922240"/>
      <w:bookmarkStart w:id="72" w:name="_Toc47388343"/>
      <w:r>
        <w:rPr>
          <w:rFonts w:hint="eastAsia" w:ascii="宋体" w:hAnsi="宋体" w:cs="宋体"/>
          <w:b/>
          <w:bCs/>
          <w:highlight w:val="none"/>
        </w:rPr>
        <w:t>（三）投标报价</w:t>
      </w:r>
      <w:bookmarkEnd w:id="69"/>
      <w:bookmarkEnd w:id="70"/>
      <w:bookmarkEnd w:id="71"/>
      <w:bookmarkEnd w:id="72"/>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73" w:name="_Toc417922241"/>
      <w:bookmarkStart w:id="74" w:name="_Toc26606"/>
      <w:bookmarkStart w:id="75" w:name="_Toc47388344"/>
      <w:bookmarkStart w:id="76" w:name="_Toc2911"/>
      <w:r>
        <w:rPr>
          <w:rFonts w:hint="eastAsia" w:ascii="宋体" w:hAnsi="宋体" w:cs="宋体"/>
          <w:b/>
          <w:bCs/>
          <w:highlight w:val="none"/>
        </w:rPr>
        <w:t>1.投标报价应按招标文件中相关附表格式填写。</w:t>
      </w:r>
      <w:bookmarkEnd w:id="73"/>
      <w:bookmarkEnd w:id="74"/>
      <w:bookmarkEnd w:id="75"/>
      <w:bookmarkEnd w:id="76"/>
    </w:p>
    <w:p>
      <w:pPr>
        <w:overflowPunct w:val="0"/>
        <w:spacing w:line="360" w:lineRule="auto"/>
        <w:ind w:left="63" w:leftChars="30" w:firstLine="103" w:firstLineChars="49"/>
        <w:rPr>
          <w:rFonts w:ascii="宋体" w:hAnsi="宋体" w:cs="宋体"/>
          <w:b/>
          <w:bCs/>
          <w:highlight w:val="none"/>
        </w:rPr>
      </w:pPr>
      <w:r>
        <w:rPr>
          <w:rFonts w:hint="eastAsia" w:ascii="宋体" w:hAnsi="宋体" w:cs="宋体"/>
          <w:b/>
          <w:bCs/>
          <w:highlight w:val="none"/>
        </w:rPr>
        <w:tab/>
      </w:r>
      <w:bookmarkStart w:id="77" w:name="_Toc417922242"/>
      <w:r>
        <w:rPr>
          <w:rFonts w:hint="eastAsia" w:ascii="宋体" w:hAnsi="宋体" w:cs="宋体"/>
          <w:highlight w:val="none"/>
        </w:rPr>
        <w:t>★</w:t>
      </w:r>
      <w:r>
        <w:rPr>
          <w:rFonts w:hint="eastAsia" w:ascii="宋体" w:hAnsi="宋体" w:cs="宋体"/>
          <w:b/>
          <w:bCs/>
          <w:highlight w:val="none"/>
        </w:rPr>
        <w:t>2.</w:t>
      </w:r>
      <w:bookmarkEnd w:id="77"/>
      <w:r>
        <w:rPr>
          <w:rFonts w:hint="eastAsia" w:ascii="宋体" w:hAnsi="宋体" w:cs="宋体"/>
          <w:b/>
          <w:bCs/>
          <w:highlight w:val="none"/>
        </w:rPr>
        <w:t>投标报价符合第三章前附表2要求。</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78" w:name="_Toc417922243"/>
      <w:bookmarkStart w:id="79" w:name="_Toc26755"/>
      <w:bookmarkStart w:id="80" w:name="_Toc47388345"/>
      <w:bookmarkStart w:id="81" w:name="_Toc3976"/>
      <w:r>
        <w:rPr>
          <w:rFonts w:hint="eastAsia" w:ascii="宋体" w:hAnsi="宋体" w:cs="宋体"/>
          <w:highlight w:val="none"/>
        </w:rPr>
        <w:t>★</w:t>
      </w:r>
      <w:r>
        <w:rPr>
          <w:rFonts w:hint="eastAsia" w:ascii="宋体" w:hAnsi="宋体" w:cs="宋体"/>
          <w:b/>
          <w:bCs/>
          <w:highlight w:val="none"/>
        </w:rPr>
        <w:t>3.投标文针对同一内容只允许有一个报价，有选择的或有条件的报价将不予接受。</w:t>
      </w:r>
      <w:bookmarkEnd w:id="78"/>
      <w:bookmarkEnd w:id="79"/>
      <w:bookmarkEnd w:id="80"/>
      <w:bookmarkEnd w:id="81"/>
    </w:p>
    <w:p>
      <w:pPr>
        <w:snapToGrid w:val="0"/>
        <w:spacing w:before="156" w:beforeLines="50" w:line="360" w:lineRule="auto"/>
        <w:ind w:firstLine="413" w:firstLineChars="196"/>
        <w:jc w:val="left"/>
        <w:outlineLvl w:val="0"/>
        <w:rPr>
          <w:rFonts w:ascii="宋体" w:hAnsi="宋体" w:cs="宋体"/>
          <w:b/>
          <w:bCs/>
          <w:highlight w:val="none"/>
        </w:rPr>
      </w:pPr>
      <w:bookmarkStart w:id="82" w:name="_Toc13397"/>
      <w:bookmarkStart w:id="83" w:name="_Toc47388346"/>
      <w:bookmarkStart w:id="84" w:name="_Toc26783"/>
      <w:bookmarkStart w:id="85" w:name="_Toc417922244"/>
      <w:r>
        <w:rPr>
          <w:rFonts w:hint="eastAsia" w:ascii="宋体" w:hAnsi="宋体" w:cs="宋体"/>
          <w:b/>
          <w:bCs/>
          <w:highlight w:val="none"/>
        </w:rPr>
        <w:t>（四）投标文件的有效期</w:t>
      </w:r>
      <w:bookmarkEnd w:id="82"/>
      <w:bookmarkEnd w:id="83"/>
      <w:bookmarkEnd w:id="84"/>
      <w:bookmarkEnd w:id="85"/>
    </w:p>
    <w:p>
      <w:pPr>
        <w:pStyle w:val="15"/>
        <w:widowControl w:val="0"/>
        <w:tabs>
          <w:tab w:val="clear" w:pos="454"/>
        </w:tabs>
        <w:snapToGrid w:val="0"/>
        <w:spacing w:afterLines="0" w:line="360" w:lineRule="auto"/>
        <w:ind w:left="0" w:firstLine="420" w:firstLineChars="200"/>
        <w:rPr>
          <w:rFonts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1.自投标截止日起</w:t>
      </w:r>
      <w:r>
        <w:rPr>
          <w:rFonts w:hint="eastAsia" w:ascii="宋体" w:hAnsi="宋体" w:cs="宋体"/>
          <w:b/>
          <w:bCs/>
          <w:sz w:val="21"/>
          <w:szCs w:val="21"/>
          <w:highlight w:val="none"/>
          <w:u w:val="single"/>
        </w:rPr>
        <w:t xml:space="preserve">90 </w:t>
      </w:r>
      <w:r>
        <w:rPr>
          <w:rFonts w:hint="eastAsia" w:ascii="宋体" w:hAnsi="宋体" w:cs="宋体"/>
          <w:b/>
          <w:bCs/>
          <w:sz w:val="21"/>
          <w:szCs w:val="21"/>
          <w:highlight w:val="none"/>
        </w:rPr>
        <w:t>天投标文件应保持有效。有效期不足的投标文件将被拒绝。</w:t>
      </w:r>
    </w:p>
    <w:p>
      <w:pPr>
        <w:pStyle w:val="15"/>
        <w:widowControl w:val="0"/>
        <w:tabs>
          <w:tab w:val="clear" w:pos="454"/>
        </w:tabs>
        <w:snapToGrid w:val="0"/>
        <w:spacing w:afterLines="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highlight w:val="none"/>
        </w:rPr>
      </w:pPr>
      <w:bookmarkStart w:id="86" w:name="_Toc47388347"/>
      <w:bookmarkStart w:id="87" w:name="_Toc417922245"/>
      <w:bookmarkStart w:id="88" w:name="_Toc25174"/>
      <w:bookmarkStart w:id="89" w:name="_Toc4957"/>
      <w:r>
        <w:rPr>
          <w:rFonts w:hint="eastAsia" w:ascii="宋体" w:hAnsi="宋体" w:cs="宋体"/>
          <w:highlight w:val="none"/>
        </w:rPr>
        <w:t>3.投标人可拒绝接受延期要求而不会导致投标保证金被没收。同意延长有效期的投标人需要相应延长投标保证金的有效期，但不能修改投标文件。</w:t>
      </w:r>
      <w:bookmarkEnd w:id="86"/>
      <w:bookmarkEnd w:id="87"/>
      <w:bookmarkEnd w:id="88"/>
      <w:bookmarkEnd w:id="89"/>
    </w:p>
    <w:p>
      <w:pPr>
        <w:snapToGrid w:val="0"/>
        <w:spacing w:line="360" w:lineRule="auto"/>
        <w:ind w:firstLine="420" w:firstLineChars="200"/>
        <w:jc w:val="left"/>
        <w:outlineLvl w:val="0"/>
        <w:rPr>
          <w:rFonts w:ascii="宋体" w:hAnsi="宋体" w:cs="宋体"/>
          <w:b/>
          <w:bCs/>
          <w:highlight w:val="none"/>
        </w:rPr>
      </w:pPr>
      <w:bookmarkStart w:id="90" w:name="_Toc47388348"/>
      <w:bookmarkStart w:id="91" w:name="_Toc417922246"/>
      <w:bookmarkStart w:id="92" w:name="_Toc1328"/>
      <w:bookmarkStart w:id="93" w:name="_Toc27965"/>
      <w:r>
        <w:rPr>
          <w:rFonts w:hint="eastAsia" w:ascii="宋体" w:hAnsi="宋体" w:cs="宋体"/>
          <w:highlight w:val="none"/>
        </w:rPr>
        <w:t>4.中标人的投标文件自开标之日起至合同履行完毕止均应保持有效。</w:t>
      </w:r>
      <w:bookmarkEnd w:id="90"/>
      <w:bookmarkEnd w:id="91"/>
      <w:bookmarkEnd w:id="92"/>
      <w:bookmarkEnd w:id="93"/>
    </w:p>
    <w:p>
      <w:pPr>
        <w:snapToGrid w:val="0"/>
        <w:spacing w:before="156" w:beforeLines="50" w:line="360" w:lineRule="auto"/>
        <w:ind w:firstLine="413" w:firstLineChars="196"/>
        <w:jc w:val="left"/>
        <w:outlineLvl w:val="0"/>
        <w:rPr>
          <w:rFonts w:ascii="宋体" w:hAnsi="宋体" w:cs="宋体"/>
          <w:b/>
          <w:bCs/>
          <w:highlight w:val="none"/>
        </w:rPr>
      </w:pPr>
      <w:bookmarkStart w:id="94" w:name="_Toc447886489"/>
      <w:bookmarkStart w:id="95" w:name="_Toc20436"/>
      <w:bookmarkStart w:id="96" w:name="_Toc8457"/>
      <w:bookmarkStart w:id="97" w:name="_Toc447886351"/>
      <w:bookmarkStart w:id="98" w:name="_Toc47388363"/>
      <w:r>
        <w:rPr>
          <w:rFonts w:hint="eastAsia" w:ascii="宋体" w:hAnsi="宋体" w:cs="宋体"/>
          <w:b/>
          <w:bCs/>
          <w:highlight w:val="none"/>
        </w:rPr>
        <w:t>（五）投标文件的签署和份数</w:t>
      </w:r>
      <w:bookmarkEnd w:id="94"/>
      <w:bookmarkEnd w:id="95"/>
      <w:bookmarkEnd w:id="96"/>
      <w:bookmarkEnd w:id="97"/>
      <w:bookmarkEnd w:id="98"/>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w:t>
      </w:r>
      <w:r>
        <w:rPr>
          <w:rFonts w:hint="eastAsia" w:ascii="宋体" w:hAnsi="宋体" w:cs="宋体"/>
          <w:b/>
          <w:bCs/>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cs="宋体"/>
          <w:b/>
          <w:bCs/>
          <w:highlight w:val="none"/>
        </w:rPr>
      </w:pPr>
      <w:r>
        <w:rPr>
          <w:rFonts w:hint="eastAsia" w:ascii="宋体" w:hAnsi="宋体" w:cs="宋体"/>
          <w:b/>
          <w:bCs/>
          <w:highlight w:val="none"/>
        </w:rPr>
        <w:t>（六）投标文件的上传递交、修改和撤回</w:t>
      </w:r>
    </w:p>
    <w:p>
      <w:pPr>
        <w:snapToGrid w:val="0"/>
        <w:spacing w:before="156" w:beforeLines="50" w:line="360" w:lineRule="auto"/>
        <w:ind w:firstLine="411" w:firstLineChars="196"/>
        <w:jc w:val="left"/>
        <w:outlineLvl w:val="2"/>
        <w:rPr>
          <w:rFonts w:ascii="宋体" w:hAnsi="宋体" w:cs="宋体"/>
          <w:highlight w:val="none"/>
        </w:rPr>
      </w:pPr>
      <w:bookmarkStart w:id="99" w:name="_Toc47388364"/>
      <w:bookmarkStart w:id="100" w:name="_Toc11204"/>
      <w:bookmarkStart w:id="101" w:name="_Toc27838"/>
      <w:bookmarkStart w:id="102" w:name="_Toc447886352"/>
      <w:bookmarkStart w:id="103" w:name="_Toc447886490"/>
      <w:r>
        <w:rPr>
          <w:rFonts w:hint="eastAsia" w:ascii="宋体" w:hAnsi="宋体" w:cs="宋体"/>
          <w:highlight w:val="none"/>
        </w:rPr>
        <w:t>1.投标文件的上传递交：</w:t>
      </w:r>
      <w:bookmarkEnd w:id="99"/>
      <w:bookmarkEnd w:id="100"/>
      <w:bookmarkEnd w:id="101"/>
    </w:p>
    <w:p>
      <w:pPr>
        <w:snapToGrid w:val="0"/>
        <w:spacing w:before="156" w:beforeLines="50" w:line="360" w:lineRule="auto"/>
        <w:ind w:firstLine="411" w:firstLineChars="196"/>
        <w:jc w:val="left"/>
        <w:outlineLvl w:val="2"/>
        <w:rPr>
          <w:rFonts w:ascii="宋体" w:hAnsi="宋体" w:cs="宋体"/>
          <w:highlight w:val="none"/>
        </w:rPr>
      </w:pPr>
      <w:bookmarkStart w:id="104" w:name="_Toc7211"/>
      <w:bookmarkStart w:id="105" w:name="_Toc47388365"/>
      <w:bookmarkStart w:id="106" w:name="_Toc18986"/>
      <w:r>
        <w:rPr>
          <w:rFonts w:hint="eastAsia" w:ascii="宋体" w:hAnsi="宋体" w:cs="宋体"/>
          <w:highlight w:val="none"/>
        </w:rPr>
        <w:t>（1）电子加密投标文件的上传递交：</w:t>
      </w:r>
      <w:bookmarkEnd w:id="104"/>
      <w:bookmarkEnd w:id="105"/>
      <w:bookmarkEnd w:id="106"/>
    </w:p>
    <w:p>
      <w:pPr>
        <w:snapToGrid w:val="0"/>
        <w:spacing w:before="156" w:beforeLines="50" w:line="360" w:lineRule="auto"/>
        <w:ind w:firstLine="411" w:firstLineChars="196"/>
        <w:jc w:val="left"/>
        <w:outlineLvl w:val="2"/>
        <w:rPr>
          <w:rFonts w:ascii="宋体" w:hAnsi="宋体" w:cs="宋体"/>
          <w:highlight w:val="none"/>
        </w:rPr>
      </w:pPr>
      <w:bookmarkStart w:id="107" w:name="_Toc17751"/>
      <w:bookmarkStart w:id="108" w:name="_Toc47388366"/>
      <w:bookmarkStart w:id="109" w:name="_Toc28964"/>
      <w:r>
        <w:rPr>
          <w:rFonts w:hint="eastAsia" w:ascii="宋体" w:hAnsi="宋体" w:cs="宋体"/>
          <w:highlight w:val="none"/>
        </w:rPr>
        <w:t>★a.投标人应在投标截止时间前将电子加密投标文件成功上传递交至政府采购云平台，否则投标无效；</w:t>
      </w:r>
      <w:bookmarkEnd w:id="107"/>
      <w:bookmarkEnd w:id="108"/>
      <w:bookmarkEnd w:id="109"/>
    </w:p>
    <w:p>
      <w:pPr>
        <w:snapToGrid w:val="0"/>
        <w:spacing w:before="156" w:beforeLines="50" w:line="360" w:lineRule="auto"/>
        <w:ind w:firstLine="411" w:firstLineChars="196"/>
        <w:jc w:val="left"/>
        <w:outlineLvl w:val="2"/>
        <w:rPr>
          <w:rFonts w:ascii="宋体" w:hAnsi="宋体" w:cs="宋体"/>
          <w:highlight w:val="none"/>
        </w:rPr>
      </w:pPr>
      <w:bookmarkStart w:id="110" w:name="_Toc1450"/>
      <w:bookmarkStart w:id="111" w:name="_Toc47388367"/>
      <w:bookmarkStart w:id="112" w:name="_Toc31716"/>
      <w:r>
        <w:rPr>
          <w:rFonts w:hint="eastAsia" w:ascii="宋体" w:hAnsi="宋体" w:cs="宋体"/>
          <w:highlight w:val="none"/>
        </w:rPr>
        <w:t>b.电子加密投标文件成功上传递交后，投标人可自行打印投标文件接收回执。</w:t>
      </w:r>
      <w:bookmarkEnd w:id="110"/>
      <w:bookmarkEnd w:id="111"/>
      <w:bookmarkEnd w:id="112"/>
    </w:p>
    <w:p>
      <w:pPr>
        <w:snapToGrid w:val="0"/>
        <w:spacing w:before="156" w:beforeLines="50" w:line="360" w:lineRule="auto"/>
        <w:ind w:firstLine="411" w:firstLineChars="196"/>
        <w:jc w:val="left"/>
        <w:outlineLvl w:val="2"/>
        <w:rPr>
          <w:rFonts w:ascii="宋体" w:hAnsi="宋体" w:cs="宋体"/>
          <w:highlight w:val="none"/>
        </w:rPr>
      </w:pPr>
      <w:bookmarkStart w:id="113" w:name="_Toc47388368"/>
      <w:bookmarkStart w:id="114" w:name="_Toc10908"/>
      <w:bookmarkStart w:id="115" w:name="_Toc2573"/>
      <w:r>
        <w:rPr>
          <w:rFonts w:hint="eastAsia" w:ascii="宋体" w:hAnsi="宋体" w:cs="宋体"/>
          <w:highlight w:val="none"/>
        </w:rPr>
        <w:t>（2）备份投标文件的密封包装、递交：</w:t>
      </w:r>
      <w:bookmarkEnd w:id="113"/>
      <w:bookmarkEnd w:id="114"/>
      <w:bookmarkEnd w:id="115"/>
    </w:p>
    <w:p>
      <w:pPr>
        <w:snapToGrid w:val="0"/>
        <w:spacing w:before="156" w:beforeLines="50" w:line="360" w:lineRule="auto"/>
        <w:ind w:firstLine="411" w:firstLineChars="196"/>
        <w:jc w:val="left"/>
        <w:outlineLvl w:val="2"/>
        <w:rPr>
          <w:rFonts w:ascii="宋体" w:hAnsi="宋体" w:cs="宋体"/>
          <w:highlight w:val="none"/>
        </w:rPr>
      </w:pPr>
      <w:bookmarkStart w:id="116" w:name="_Toc32185"/>
      <w:bookmarkStart w:id="117" w:name="_Toc47388369"/>
      <w:bookmarkStart w:id="118" w:name="_Toc3075"/>
      <w:r>
        <w:rPr>
          <w:rFonts w:hint="eastAsia" w:ascii="宋体" w:hAnsi="宋体" w:cs="宋体"/>
          <w:highlight w:val="none"/>
        </w:rPr>
        <w:t>a.投标人在政府采购云平台完成电子加密投标文件的上传递交后，还可以通过电子邮件在投标截止时间前递交备份投标文件；</w:t>
      </w:r>
      <w:bookmarkEnd w:id="116"/>
      <w:bookmarkEnd w:id="117"/>
      <w:bookmarkEnd w:id="118"/>
    </w:p>
    <w:p>
      <w:pPr>
        <w:snapToGrid w:val="0"/>
        <w:spacing w:before="156" w:beforeLines="50" w:line="360" w:lineRule="auto"/>
        <w:ind w:firstLine="411" w:firstLineChars="196"/>
        <w:jc w:val="left"/>
        <w:outlineLvl w:val="2"/>
        <w:rPr>
          <w:rFonts w:ascii="宋体" w:hAnsi="宋体" w:cs="宋体"/>
          <w:highlight w:val="none"/>
        </w:rPr>
      </w:pPr>
      <w:bookmarkStart w:id="119" w:name="_Toc47388370"/>
      <w:bookmarkStart w:id="120" w:name="_Toc9077"/>
      <w:bookmarkStart w:id="121" w:name="_Toc6588"/>
      <w:r>
        <w:rPr>
          <w:rFonts w:hint="eastAsia" w:ascii="宋体" w:hAnsi="宋体" w:cs="宋体"/>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19"/>
      <w:bookmarkEnd w:id="120"/>
      <w:bookmarkEnd w:id="121"/>
    </w:p>
    <w:p>
      <w:pPr>
        <w:snapToGrid w:val="0"/>
        <w:spacing w:before="156" w:beforeLines="50" w:line="360" w:lineRule="auto"/>
        <w:ind w:firstLine="411" w:firstLineChars="196"/>
        <w:jc w:val="left"/>
        <w:outlineLvl w:val="2"/>
        <w:rPr>
          <w:rFonts w:ascii="宋体" w:hAnsi="宋体" w:cs="宋体"/>
          <w:highlight w:val="none"/>
        </w:rPr>
      </w:pPr>
      <w:bookmarkStart w:id="122" w:name="_Toc26168"/>
      <w:bookmarkStart w:id="123" w:name="_Toc47388371"/>
      <w:bookmarkStart w:id="124" w:name="_Toc10991"/>
      <w:r>
        <w:rPr>
          <w:rFonts w:hint="eastAsia" w:ascii="宋体" w:hAnsi="宋体" w:cs="宋体"/>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22"/>
      <w:bookmarkEnd w:id="123"/>
      <w:bookmarkEnd w:id="124"/>
    </w:p>
    <w:bookmarkEnd w:id="102"/>
    <w:bookmarkEnd w:id="103"/>
    <w:p>
      <w:pPr>
        <w:snapToGrid w:val="0"/>
        <w:spacing w:line="360" w:lineRule="auto"/>
        <w:jc w:val="left"/>
        <w:rPr>
          <w:rFonts w:ascii="宋体" w:hAnsi="宋体" w:cs="宋体"/>
          <w:b/>
          <w:bCs/>
          <w:highlight w:val="none"/>
        </w:rPr>
      </w:pPr>
      <w:r>
        <w:rPr>
          <w:rFonts w:hint="eastAsia" w:ascii="宋体" w:hAnsi="宋体" w:cs="宋体"/>
          <w:b/>
          <w:bCs/>
          <w:highlight w:val="none"/>
        </w:rPr>
        <w:t>四、特别说明</w:t>
      </w:r>
    </w:p>
    <w:p>
      <w:pPr>
        <w:pStyle w:val="21"/>
        <w:snapToGrid w:val="0"/>
        <w:spacing w:line="360" w:lineRule="auto"/>
        <w:ind w:firstLine="404" w:firstLineChars="200"/>
        <w:rPr>
          <w:rFonts w:hAnsi="宋体"/>
          <w:sz w:val="21"/>
          <w:szCs w:val="21"/>
          <w:highlight w:val="none"/>
        </w:rPr>
      </w:pPr>
      <w:r>
        <w:rPr>
          <w:rFonts w:hint="eastAsia" w:hAnsi="宋体"/>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2.本项目</w:t>
      </w:r>
      <w:r>
        <w:rPr>
          <w:rFonts w:hint="eastAsia" w:ascii="宋体" w:hAnsi="宋体" w:cs="宋体"/>
          <w:highlight w:val="none"/>
          <w:u w:val="single"/>
        </w:rPr>
        <w:t xml:space="preserve"> 非 </w:t>
      </w:r>
      <w:r>
        <w:rPr>
          <w:rFonts w:hint="eastAsia" w:ascii="宋体" w:hAnsi="宋体" w:cs="宋体"/>
          <w:highlight w:val="none"/>
        </w:rPr>
        <w:t>专门面向中小企业采购。本项目为货物采购项目。</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3.本项目对应的中小企业划分标准所属行业：</w:t>
      </w:r>
      <w:r>
        <w:rPr>
          <w:rFonts w:hint="eastAsia" w:ascii="宋体" w:hAnsi="宋体" w:cs="宋体"/>
          <w:highlight w:val="none"/>
          <w:u w:val="single"/>
        </w:rPr>
        <w:t>工业。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国务院批准的中小企业划分标准：具体见工信部联企业[2011]300号。</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7.本项目对符合《政府采购促进中小企业发展管理办法》（财库﹝2020﹞46号）规定的小微企业报价给予20%（工程项目为5%）的扣除，用扣除后的价格参加评审。</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8.小微企业应按照招标文件格式要求提供《中小企业声明函》。</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highlight w:val="none"/>
        </w:rPr>
      </w:pPr>
      <w:r>
        <w:rPr>
          <w:rFonts w:hint="eastAsia" w:ascii="宋体" w:hAnsi="宋体" w:cs="宋体"/>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rPr>
          <w:rFonts w:ascii="宋体" w:hAnsi="宋体" w:cs="宋体"/>
          <w:highlight w:val="none"/>
        </w:rPr>
        <w:sectPr>
          <w:pgSz w:w="11906" w:h="16838"/>
          <w:pgMar w:top="1474" w:right="1797" w:bottom="1247" w:left="1797" w:header="851" w:footer="851" w:gutter="0"/>
          <w:cols w:space="720" w:num="1"/>
          <w:docGrid w:type="lines" w:linePitch="312" w:charSpace="0"/>
        </w:sectPr>
      </w:pPr>
    </w:p>
    <w:p>
      <w:pPr>
        <w:pStyle w:val="4"/>
        <w:rPr>
          <w:rFonts w:ascii="宋体" w:cs="宋体"/>
          <w:color w:val="auto"/>
          <w:highlight w:val="none"/>
        </w:rPr>
      </w:pPr>
      <w:bookmarkStart w:id="125" w:name="_Toc3703"/>
      <w:bookmarkStart w:id="126" w:name="_Toc28996"/>
      <w:r>
        <w:rPr>
          <w:rFonts w:hint="eastAsia" w:ascii="宋体" w:cs="宋体"/>
          <w:color w:val="auto"/>
          <w:highlight w:val="none"/>
        </w:rPr>
        <w:t>第四章评标办法及评分标准</w:t>
      </w:r>
      <w:bookmarkEnd w:id="125"/>
      <w:bookmarkEnd w:id="126"/>
    </w:p>
    <w:p>
      <w:pPr>
        <w:spacing w:line="360" w:lineRule="auto"/>
        <w:ind w:firstLine="422" w:firstLineChars="200"/>
        <w:rPr>
          <w:rFonts w:ascii="宋体" w:hAnsi="宋体" w:cs="宋体"/>
          <w:b/>
          <w:bCs/>
          <w:highlight w:val="none"/>
        </w:rPr>
      </w:pPr>
      <w:r>
        <w:rPr>
          <w:rFonts w:hint="eastAsia" w:ascii="宋体" w:hAnsi="宋体" w:cs="宋体"/>
          <w:b/>
          <w:bCs/>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highlight w:val="none"/>
        </w:rPr>
      </w:pPr>
      <w:r>
        <w:rPr>
          <w:rFonts w:hint="eastAsia" w:ascii="宋体" w:hAnsi="宋体" w:cs="宋体"/>
          <w:b/>
          <w:bCs/>
          <w:highlight w:val="none"/>
        </w:rPr>
        <w:t>一、开标程序：</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1、电子招投标开标程序：</w:t>
      </w:r>
    </w:p>
    <w:p>
      <w:pPr>
        <w:numPr>
          <w:ilvl w:val="0"/>
          <w:numId w:val="11"/>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投标截止时间后，供应商登录政府采购云平台，用“项目采购-开标评标”功能对电子投标文件进行在线解密，在线解密电子投标文件时间为开标时间后30分钟内。</w:t>
      </w:r>
    </w:p>
    <w:p>
      <w:pPr>
        <w:numPr>
          <w:ilvl w:val="0"/>
          <w:numId w:val="11"/>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（3）在政府采购云平台宣告评审无效供应商名单及理由；</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（4）在政府采购云平台公布评审结果。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（5）开标会议结束。</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3.1电子交易平台发生故障而无法登录访问的；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3.2电子交易平台应用或数据库出现错误，不能进行正常操作的；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3.3电子交易平台发现严重安全漏洞，有潜在泄密危险的；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3.4病毒发作导致不能进行正常操作的；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3.5其他无法保证电子交易的公平、公正和安全的情况。</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（3）未开启的备份投标文件现场予以退还（电子邮件方式除外）。</w:t>
      </w:r>
    </w:p>
    <w:p>
      <w:pPr>
        <w:spacing w:line="360" w:lineRule="auto"/>
        <w:rPr>
          <w:rFonts w:ascii="宋体" w:hAnsi="宋体" w:cs="宋体"/>
          <w:b/>
          <w:bCs/>
          <w:highlight w:val="none"/>
        </w:rPr>
      </w:pPr>
      <w:r>
        <w:rPr>
          <w:rFonts w:hint="eastAsia" w:ascii="宋体" w:hAnsi="宋体" w:cs="宋体"/>
          <w:b/>
          <w:bCs/>
          <w:highlight w:val="none"/>
        </w:rPr>
        <w:t>二、评标委员会</w:t>
      </w:r>
    </w:p>
    <w:p>
      <w:pPr>
        <w:spacing w:line="360" w:lineRule="auto"/>
        <w:ind w:firstLine="420" w:firstLineChars="200"/>
        <w:rPr>
          <w:rFonts w:ascii="宋体" w:hAnsi="宋体" w:cs="宋体"/>
          <w:bCs/>
          <w:highlight w:val="none"/>
        </w:rPr>
      </w:pPr>
      <w:r>
        <w:rPr>
          <w:rFonts w:hint="eastAsia" w:ascii="宋体" w:hAnsi="宋体" w:cs="宋体"/>
          <w:highlight w:val="none"/>
        </w:rPr>
        <w:t>（一）本次招标依法组建评标委员会。</w:t>
      </w:r>
    </w:p>
    <w:p>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highlight w:val="none"/>
        </w:rPr>
      </w:pPr>
      <w:r>
        <w:rPr>
          <w:rFonts w:hint="eastAsia" w:ascii="宋体" w:hAnsi="宋体" w:cs="宋体"/>
          <w:b/>
          <w:bCs/>
          <w:highlight w:val="none"/>
        </w:rPr>
        <w:t>三、评标方法</w:t>
      </w:r>
    </w:p>
    <w:p>
      <w:pPr>
        <w:spacing w:line="360" w:lineRule="auto"/>
        <w:rPr>
          <w:rFonts w:ascii="宋体" w:hAnsi="宋体" w:cs="宋体"/>
          <w:highlight w:val="none"/>
        </w:rPr>
      </w:pPr>
      <w:r>
        <w:rPr>
          <w:rFonts w:hint="eastAsia" w:ascii="宋体" w:hAnsi="宋体" w:cs="宋体"/>
          <w:highlight w:val="none"/>
        </w:rPr>
        <w:t>（一）本次采购项目的评标方法为：综合评分法。</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highlight w:val="none"/>
        </w:rPr>
      </w:pPr>
      <w:r>
        <w:rPr>
          <w:rFonts w:hint="eastAsia" w:ascii="宋体" w:hAnsi="宋体" w:cs="宋体"/>
          <w:highlight w:val="none"/>
        </w:rPr>
        <w:t>（二）投标文件的澄清</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highlight w:val="none"/>
        </w:rPr>
      </w:pPr>
      <w:r>
        <w:rPr>
          <w:rFonts w:hint="eastAsia" w:ascii="宋体" w:hAnsi="宋体" w:cs="宋体"/>
          <w:highlight w:val="none"/>
        </w:rPr>
        <w:t>（三）投标文件错误修正原则</w:t>
      </w:r>
    </w:p>
    <w:p>
      <w:pPr>
        <w:spacing w:line="360" w:lineRule="auto"/>
        <w:rPr>
          <w:rFonts w:ascii="宋体" w:hAnsi="宋体" w:cs="宋体"/>
          <w:highlight w:val="none"/>
        </w:rPr>
      </w:pPr>
      <w:r>
        <w:rPr>
          <w:rFonts w:hint="eastAsia" w:ascii="宋体" w:hAnsi="宋体" w:cs="宋体"/>
          <w:highlight w:val="none"/>
        </w:rPr>
        <w:t>投标文件如果出现计算或表达上的错误，修正错误的原则如下：</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highlight w:val="none"/>
        </w:rPr>
      </w:pPr>
      <w:r>
        <w:rPr>
          <w:rFonts w:hint="eastAsia" w:ascii="宋体" w:hAnsi="宋体" w:cs="宋体"/>
          <w:b/>
          <w:bCs/>
          <w:highlight w:val="none"/>
        </w:rPr>
        <w:t>四、评标程序</w:t>
      </w:r>
    </w:p>
    <w:p>
      <w:pPr>
        <w:spacing w:line="360" w:lineRule="auto"/>
        <w:ind w:firstLine="422" w:firstLineChars="200"/>
        <w:rPr>
          <w:rFonts w:ascii="宋体" w:hAnsi="宋体" w:cs="宋体"/>
          <w:b/>
          <w:highlight w:val="none"/>
        </w:rPr>
      </w:pPr>
      <w:r>
        <w:rPr>
          <w:rFonts w:hint="eastAsia" w:ascii="宋体" w:hAnsi="宋体" w:cs="宋体"/>
          <w:b/>
          <w:highlight w:val="none"/>
        </w:rPr>
        <w:t>（一）资格条件审查</w:t>
      </w:r>
    </w:p>
    <w:p>
      <w:pPr>
        <w:spacing w:line="360" w:lineRule="auto"/>
        <w:ind w:firstLine="522" w:firstLineChars="249"/>
        <w:rPr>
          <w:rFonts w:ascii="宋体" w:hAnsi="宋体" w:cs="宋体"/>
          <w:highlight w:val="none"/>
        </w:rPr>
      </w:pPr>
      <w:r>
        <w:rPr>
          <w:rFonts w:hint="eastAsia" w:ascii="宋体" w:hAnsi="宋体" w:cs="宋体"/>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cs="宋体"/>
                <w:highlight w:val="none"/>
              </w:rPr>
            </w:pPr>
            <w:r>
              <w:rPr>
                <w:rFonts w:hint="eastAsia" w:ascii="宋体" w:hAnsi="宋体" w:cs="宋体"/>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2"/>
              </w:numPr>
              <w:spacing w:line="360" w:lineRule="auto"/>
              <w:jc w:val="left"/>
              <w:rPr>
                <w:rFonts w:ascii="宋体" w:hAnsi="宋体" w:cs="宋体"/>
                <w:highlight w:val="none"/>
              </w:rPr>
            </w:pP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（五）本项目接受联合体投标。</w:t>
            </w:r>
          </w:p>
        </w:tc>
      </w:tr>
    </w:tbl>
    <w:p>
      <w:pPr>
        <w:spacing w:line="360" w:lineRule="auto"/>
        <w:ind w:firstLine="422" w:firstLineChars="200"/>
        <w:rPr>
          <w:rFonts w:ascii="宋体" w:hAnsi="宋体" w:cs="宋体"/>
          <w:b/>
          <w:highlight w:val="none"/>
        </w:rPr>
      </w:pPr>
      <w:r>
        <w:rPr>
          <w:rFonts w:hint="eastAsia" w:ascii="宋体" w:hAnsi="宋体" w:cs="宋体"/>
          <w:b/>
          <w:highlight w:val="none"/>
        </w:rPr>
        <w:t>（二）符合性审查</w:t>
      </w:r>
    </w:p>
    <w:p>
      <w:pPr>
        <w:spacing w:line="360" w:lineRule="auto"/>
        <w:ind w:firstLine="420" w:firstLineChars="200"/>
        <w:rPr>
          <w:rFonts w:ascii="宋体" w:hAnsi="宋体" w:cs="宋体"/>
          <w:highlight w:val="none"/>
        </w:rPr>
      </w:pPr>
      <w:r>
        <w:rPr>
          <w:rFonts w:hint="eastAsia" w:ascii="宋体" w:hAnsi="宋体" w:cs="宋体"/>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符合性审查</w:t>
            </w:r>
          </w:p>
          <w:p>
            <w:pPr>
              <w:spacing w:line="360" w:lineRule="auto"/>
              <w:jc w:val="center"/>
              <w:rPr>
                <w:rFonts w:ascii="宋体" w:hAnsi="宋体" w:cs="宋体"/>
                <w:highlight w:val="none"/>
              </w:rPr>
            </w:pPr>
            <w:r>
              <w:rPr>
                <w:rFonts w:hint="eastAsia" w:ascii="宋体" w:hAnsi="宋体" w:cs="宋体"/>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（八）不存在法律、法规和采购文件规定的其他无效情形；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（九）不存在投标文件的有效期不满足采购文件要求情形；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符合性审查</w:t>
            </w:r>
          </w:p>
          <w:p>
            <w:pPr>
              <w:spacing w:line="360" w:lineRule="auto"/>
              <w:ind w:firstLine="210" w:firstLineChars="100"/>
              <w:jc w:val="center"/>
              <w:rPr>
                <w:rFonts w:ascii="宋体" w:hAnsi="宋体" w:cs="宋体"/>
                <w:highlight w:val="none"/>
              </w:rPr>
            </w:pPr>
            <w:r>
              <w:rPr>
                <w:rFonts w:hint="eastAsia" w:ascii="宋体" w:hAnsi="宋体" w:cs="宋体"/>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r>
              <w:rPr>
                <w:rFonts w:hint="eastAsia" w:ascii="宋体" w:hAnsi="宋体" w:cs="宋体"/>
                <w:highlight w:val="none"/>
              </w:rPr>
              <w:t>（九）不存在法律、法规和采购文件规定的其他无效情形；</w:t>
            </w:r>
          </w:p>
        </w:tc>
      </w:tr>
    </w:tbl>
    <w:p>
      <w:pPr>
        <w:spacing w:line="360" w:lineRule="auto"/>
        <w:ind w:firstLine="422" w:firstLineChars="200"/>
        <w:rPr>
          <w:rFonts w:ascii="宋体" w:hAnsi="宋体" w:cs="宋体"/>
          <w:b/>
          <w:highlight w:val="none"/>
        </w:rPr>
      </w:pPr>
      <w:r>
        <w:rPr>
          <w:rFonts w:hint="eastAsia" w:ascii="宋体" w:hAnsi="宋体" w:cs="宋体"/>
          <w:b/>
          <w:highlight w:val="none"/>
        </w:rPr>
        <w:t>（三）投标无效的情形</w:t>
      </w:r>
    </w:p>
    <w:p>
      <w:pPr>
        <w:spacing w:line="360" w:lineRule="auto"/>
        <w:ind w:firstLine="420" w:firstLineChars="200"/>
        <w:rPr>
          <w:rFonts w:ascii="宋体" w:hAnsi="宋体" w:cs="宋体"/>
          <w:highlight w:val="none"/>
        </w:rPr>
      </w:pPr>
      <w:r>
        <w:rPr>
          <w:rFonts w:hint="eastAsia" w:ascii="宋体" w:hAnsi="宋体" w:cs="宋体"/>
          <w:highlight w:val="none"/>
        </w:rPr>
        <w:t>没有响应采购文件实质性要求的投标将被视为无效投标。供应商不得通过修正或撤消不合要求的偏离或保留从而使其投标成为实质上响应的投标。</w:t>
      </w:r>
    </w:p>
    <w:p>
      <w:pPr>
        <w:widowControl/>
        <w:numPr>
          <w:ilvl w:val="0"/>
          <w:numId w:val="13"/>
        </w:numPr>
        <w:spacing w:line="360" w:lineRule="auto"/>
        <w:jc w:val="left"/>
        <w:rPr>
          <w:rFonts w:ascii="宋体" w:hAnsi="宋体" w:cs="宋体"/>
          <w:b/>
          <w:bCs/>
          <w:highlight w:val="none"/>
        </w:rPr>
      </w:pPr>
      <w:r>
        <w:rPr>
          <w:rFonts w:hint="eastAsia" w:ascii="宋体" w:hAnsi="宋体" w:cs="宋体"/>
          <w:b/>
          <w:bCs/>
          <w:highlight w:val="none"/>
        </w:rPr>
        <w:t>在资格审查时，如发现下列情形之一的，将被视为无效投标文件：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资格证明文件不全的或者不符合采购文件标明的资格要求的或者未按采购文件规定要求签署、盖章；；</w:t>
      </w:r>
    </w:p>
    <w:p>
      <w:pPr>
        <w:spacing w:line="360" w:lineRule="auto"/>
        <w:rPr>
          <w:rFonts w:ascii="宋体" w:hAnsi="宋体" w:cs="宋体"/>
          <w:b/>
          <w:bCs/>
          <w:highlight w:val="none"/>
        </w:rPr>
      </w:pPr>
      <w:r>
        <w:rPr>
          <w:rFonts w:hint="eastAsia" w:ascii="宋体" w:hAnsi="宋体" w:cs="宋体"/>
          <w:b/>
          <w:bCs/>
          <w:highlight w:val="none"/>
        </w:rPr>
        <w:t>B、在符合性审查（商务技术文件）时，如发现下列情形之一的，将被视为无效投标文件：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highlight w:val="none"/>
        </w:rPr>
      </w:pPr>
      <w:r>
        <w:rPr>
          <w:rFonts w:hint="eastAsia" w:ascii="宋体" w:hAnsi="宋体" w:cs="宋体"/>
          <w:highlight w:val="none"/>
        </w:rPr>
        <w:t>3、投标文件项目不齐全；</w:t>
      </w:r>
    </w:p>
    <w:p>
      <w:pPr>
        <w:spacing w:line="360" w:lineRule="auto"/>
        <w:ind w:firstLine="420" w:firstLineChars="200"/>
        <w:rPr>
          <w:rFonts w:ascii="宋体" w:hAnsi="宋体" w:cs="宋体"/>
          <w:highlight w:val="none"/>
        </w:rPr>
      </w:pPr>
      <w:r>
        <w:rPr>
          <w:rFonts w:hint="eastAsia" w:ascii="宋体" w:hAnsi="宋体" w:cs="宋体"/>
          <w:highlight w:val="none"/>
        </w:rPr>
        <w:t>4、投标文件标明的响应或偏离与事实不符的；</w:t>
      </w:r>
    </w:p>
    <w:p>
      <w:pPr>
        <w:spacing w:line="360" w:lineRule="auto"/>
        <w:ind w:firstLine="420" w:firstLineChars="200"/>
        <w:rPr>
          <w:rFonts w:ascii="宋体" w:hAnsi="宋体" w:cs="宋体"/>
          <w:highlight w:val="none"/>
        </w:rPr>
      </w:pPr>
      <w:r>
        <w:rPr>
          <w:rFonts w:hint="eastAsia" w:ascii="宋体" w:hAnsi="宋体" w:cs="宋体"/>
          <w:highlight w:val="none"/>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highlight w:val="none"/>
        </w:rPr>
      </w:pPr>
      <w:r>
        <w:rPr>
          <w:rFonts w:hint="eastAsia" w:ascii="宋体" w:hAnsi="宋体" w:cs="宋体"/>
          <w:highlight w:val="none"/>
        </w:rPr>
        <w:t>6、带“★”的条款不能满足采购文件要求、未实质性响应采购文件要求或者投标文件有采购人不能接受的附加条件的；</w:t>
      </w:r>
    </w:p>
    <w:p>
      <w:pPr>
        <w:spacing w:line="360" w:lineRule="auto"/>
        <w:ind w:firstLine="420" w:firstLineChars="200"/>
        <w:rPr>
          <w:rFonts w:ascii="宋体" w:hAnsi="宋体" w:cs="宋体"/>
          <w:highlight w:val="none"/>
        </w:rPr>
      </w:pPr>
      <w:r>
        <w:rPr>
          <w:rFonts w:hint="eastAsia" w:ascii="宋体" w:hAnsi="宋体" w:cs="宋体"/>
          <w:highlight w:val="none"/>
        </w:rPr>
        <w:t>7、投标技术方案不明确，存在一个或一个以上备选（替代）投标方案的；</w:t>
      </w:r>
    </w:p>
    <w:p>
      <w:pPr>
        <w:spacing w:line="360" w:lineRule="auto"/>
        <w:ind w:firstLine="420"/>
        <w:rPr>
          <w:rFonts w:ascii="宋体" w:hAnsi="宋体" w:cs="宋体"/>
          <w:highlight w:val="none"/>
        </w:rPr>
      </w:pPr>
      <w:r>
        <w:rPr>
          <w:rFonts w:hint="eastAsia" w:ascii="宋体" w:hAnsi="宋体" w:cs="宋体"/>
          <w:highlight w:val="none"/>
        </w:rPr>
        <w:t>8、法律、法规和采购文件规定的其他无效情形；</w:t>
      </w:r>
    </w:p>
    <w:p>
      <w:pPr>
        <w:spacing w:line="360" w:lineRule="auto"/>
        <w:ind w:firstLine="420"/>
        <w:rPr>
          <w:rFonts w:ascii="宋体" w:hAnsi="宋体" w:cs="宋体"/>
          <w:highlight w:val="none"/>
        </w:rPr>
      </w:pPr>
      <w:r>
        <w:rPr>
          <w:rFonts w:hint="eastAsia" w:ascii="宋体" w:hAnsi="宋体" w:cs="宋体"/>
          <w:highlight w:val="none"/>
        </w:rPr>
        <w:t>9、投标文件的有效期不满足采购文件要求；</w:t>
      </w:r>
    </w:p>
    <w:p>
      <w:pPr>
        <w:spacing w:line="360" w:lineRule="auto"/>
        <w:rPr>
          <w:rFonts w:ascii="宋体" w:hAnsi="宋体" w:cs="宋体"/>
          <w:b/>
          <w:bCs/>
          <w:kern w:val="0"/>
          <w:highlight w:val="none"/>
        </w:rPr>
      </w:pPr>
      <w:r>
        <w:rPr>
          <w:rFonts w:hint="eastAsia" w:ascii="宋体" w:hAnsi="宋体" w:cs="宋体"/>
          <w:b/>
          <w:bCs/>
          <w:highlight w:val="none"/>
        </w:rPr>
        <w:t>C、在符合性审查（报价文件）时，如发现下列情形之一的，将被视为无效投标文件：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rPr>
        <w:t>2、投标文件项目不齐全；</w:t>
      </w:r>
    </w:p>
    <w:p>
      <w:pPr>
        <w:spacing w:line="360" w:lineRule="auto"/>
        <w:ind w:firstLine="420" w:firstLineChars="200"/>
        <w:rPr>
          <w:rFonts w:ascii="宋体" w:hAnsi="宋体" w:cs="宋体"/>
          <w:highlight w:val="none"/>
        </w:rPr>
      </w:pPr>
      <w:r>
        <w:rPr>
          <w:rFonts w:hint="eastAsia" w:ascii="宋体" w:hAnsi="宋体" w:cs="宋体"/>
          <w:highlight w:val="none"/>
        </w:rPr>
        <w:t>3、未采用人民币报价或者未按照采购文件标明的币种报价的；</w:t>
      </w:r>
    </w:p>
    <w:p>
      <w:pPr>
        <w:spacing w:line="360" w:lineRule="auto"/>
        <w:ind w:firstLine="420" w:firstLineChars="200"/>
        <w:rPr>
          <w:rFonts w:ascii="宋体" w:hAnsi="宋体" w:cs="宋体"/>
          <w:highlight w:val="none"/>
        </w:rPr>
      </w:pPr>
      <w:r>
        <w:rPr>
          <w:rFonts w:hint="eastAsia" w:ascii="宋体" w:hAnsi="宋体" w:cs="宋体"/>
          <w:highlight w:val="none"/>
        </w:rPr>
        <w:t>4、报价超出最高限价，或者超出采购预算金额，采购人不能支付的；</w:t>
      </w:r>
    </w:p>
    <w:p>
      <w:pPr>
        <w:spacing w:line="360" w:lineRule="auto"/>
        <w:ind w:firstLine="420" w:firstLineChars="200"/>
        <w:rPr>
          <w:rFonts w:ascii="宋体" w:hAnsi="宋体" w:cs="宋体"/>
          <w:highlight w:val="none"/>
        </w:rPr>
      </w:pPr>
      <w:r>
        <w:rPr>
          <w:rFonts w:hint="eastAsia" w:ascii="宋体" w:hAnsi="宋体" w:cs="宋体"/>
          <w:highlight w:val="none"/>
        </w:rPr>
        <w:t>5、投标报价具有选择性的；</w:t>
      </w:r>
    </w:p>
    <w:p>
      <w:pPr>
        <w:spacing w:line="360" w:lineRule="auto"/>
        <w:ind w:firstLine="420" w:firstLineChars="200"/>
        <w:rPr>
          <w:rFonts w:ascii="宋体" w:hAnsi="宋体" w:cs="宋体"/>
          <w:highlight w:val="none"/>
        </w:rPr>
      </w:pPr>
      <w:r>
        <w:rPr>
          <w:rFonts w:hint="eastAsia" w:ascii="宋体" w:hAnsi="宋体" w:cs="宋体"/>
          <w:highlight w:val="none"/>
        </w:rPr>
        <w:t>6、投标报价中出现重大缺项、漏项；</w:t>
      </w:r>
    </w:p>
    <w:p>
      <w:pPr>
        <w:spacing w:line="360" w:lineRule="auto"/>
        <w:ind w:firstLine="420" w:firstLineChars="200"/>
        <w:rPr>
          <w:rFonts w:ascii="宋体" w:hAnsi="宋体" w:cs="宋体"/>
          <w:highlight w:val="none"/>
        </w:rPr>
      </w:pPr>
      <w:r>
        <w:rPr>
          <w:rFonts w:hint="eastAsia" w:ascii="宋体" w:hAnsi="宋体" w:cs="宋体"/>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highlight w:val="none"/>
        </w:rPr>
      </w:pPr>
      <w:r>
        <w:rPr>
          <w:rFonts w:hint="eastAsia" w:ascii="宋体" w:hAnsi="宋体" w:cs="宋体"/>
          <w:highlight w:val="none"/>
        </w:rPr>
        <w:t>8、投标文件（报价文件）内容与投标文件（商务技术文件）内容有重大差异的；</w:t>
      </w:r>
    </w:p>
    <w:p>
      <w:pPr>
        <w:spacing w:line="360" w:lineRule="auto"/>
        <w:ind w:firstLine="420" w:firstLineChars="200"/>
        <w:rPr>
          <w:rFonts w:ascii="宋体" w:hAnsi="宋体" w:cs="宋体"/>
          <w:highlight w:val="none"/>
        </w:rPr>
      </w:pPr>
      <w:r>
        <w:rPr>
          <w:rFonts w:hint="eastAsia" w:ascii="宋体" w:hAnsi="宋体" w:cs="宋体"/>
          <w:highlight w:val="none"/>
        </w:rPr>
        <w:t>9、法律、法规和采购文件规定的其他无效情形；</w:t>
      </w:r>
    </w:p>
    <w:p>
      <w:pPr>
        <w:spacing w:line="360" w:lineRule="auto"/>
        <w:ind w:firstLine="422" w:firstLineChars="200"/>
        <w:rPr>
          <w:rFonts w:ascii="宋体" w:hAnsi="宋体" w:cs="宋体"/>
          <w:b/>
          <w:bCs/>
          <w:highlight w:val="none"/>
        </w:rPr>
      </w:pPr>
      <w:r>
        <w:rPr>
          <w:rFonts w:hint="eastAsia" w:ascii="宋体" w:hAnsi="宋体" w:cs="宋体"/>
          <w:b/>
          <w:highlight w:val="none"/>
        </w:rPr>
        <w:t>（四）评分标准</w:t>
      </w:r>
    </w:p>
    <w:tbl>
      <w:tblPr>
        <w:tblStyle w:val="48"/>
        <w:tblW w:w="491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6599"/>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1" w:type="pct"/>
            <w:vAlign w:val="center"/>
          </w:tcPr>
          <w:p>
            <w:pPr>
              <w:spacing w:line="300" w:lineRule="auto"/>
              <w:jc w:val="center"/>
              <w:rPr>
                <w:rFonts w:ascii="宋体" w:hAnsi="宋体" w:cs="宋体"/>
                <w:b/>
                <w:bCs/>
                <w:highlight w:val="none"/>
              </w:rPr>
            </w:pPr>
            <w:r>
              <w:rPr>
                <w:rFonts w:hint="eastAsia" w:ascii="宋体" w:hAnsi="宋体" w:cs="宋体"/>
                <w:b/>
                <w:bCs/>
                <w:highlight w:val="none"/>
              </w:rPr>
              <w:t>序号</w:t>
            </w:r>
          </w:p>
        </w:tc>
        <w:tc>
          <w:tcPr>
            <w:tcW w:w="3932" w:type="pct"/>
            <w:vAlign w:val="center"/>
          </w:tcPr>
          <w:p>
            <w:pPr>
              <w:tabs>
                <w:tab w:val="left" w:pos="0"/>
              </w:tabs>
              <w:spacing w:line="300" w:lineRule="auto"/>
              <w:jc w:val="center"/>
              <w:rPr>
                <w:rFonts w:ascii="宋体" w:hAnsi="宋体" w:cs="宋体"/>
                <w:b/>
                <w:bCs/>
                <w:highlight w:val="none"/>
              </w:rPr>
            </w:pPr>
            <w:r>
              <w:rPr>
                <w:rFonts w:hint="eastAsia" w:ascii="宋体" w:hAnsi="宋体" w:cs="宋体"/>
                <w:b/>
                <w:bCs/>
                <w:highlight w:val="none"/>
              </w:rPr>
              <w:t>评审内容及标准</w:t>
            </w:r>
          </w:p>
        </w:tc>
        <w:tc>
          <w:tcPr>
            <w:tcW w:w="616" w:type="pct"/>
            <w:vAlign w:val="center"/>
          </w:tcPr>
          <w:p>
            <w:pPr>
              <w:tabs>
                <w:tab w:val="left" w:pos="0"/>
              </w:tabs>
              <w:spacing w:line="300" w:lineRule="auto"/>
              <w:jc w:val="center"/>
              <w:rPr>
                <w:rFonts w:ascii="宋体" w:hAnsi="宋体" w:cs="宋体"/>
                <w:b/>
                <w:bCs/>
                <w:highlight w:val="none"/>
              </w:rPr>
            </w:pPr>
            <w:r>
              <w:rPr>
                <w:rFonts w:hint="eastAsia" w:ascii="宋体" w:hAnsi="宋体" w:cs="宋体"/>
                <w:b/>
                <w:bCs/>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1" w:type="pct"/>
            <w:vAlign w:val="center"/>
          </w:tcPr>
          <w:p>
            <w:pPr>
              <w:spacing w:line="300" w:lineRule="auto"/>
              <w:jc w:val="center"/>
              <w:rPr>
                <w:rFonts w:ascii="宋体" w:hAnsi="宋体" w:cs="宋体"/>
                <w:b/>
                <w:bCs/>
                <w:highlight w:val="none"/>
              </w:rPr>
            </w:pPr>
            <w:r>
              <w:rPr>
                <w:rFonts w:hint="eastAsia" w:ascii="宋体" w:hAnsi="宋体" w:cs="宋体"/>
                <w:b/>
                <w:bCs/>
                <w:highlight w:val="none"/>
              </w:rPr>
              <w:t>一</w:t>
            </w:r>
          </w:p>
        </w:tc>
        <w:tc>
          <w:tcPr>
            <w:tcW w:w="3932" w:type="pct"/>
            <w:vAlign w:val="center"/>
          </w:tcPr>
          <w:p>
            <w:pPr>
              <w:tabs>
                <w:tab w:val="left" w:pos="0"/>
              </w:tabs>
              <w:spacing w:line="300" w:lineRule="auto"/>
              <w:rPr>
                <w:rFonts w:ascii="宋体" w:hAnsi="宋体" w:cs="宋体"/>
                <w:b/>
                <w:bCs/>
                <w:highlight w:val="none"/>
              </w:rPr>
            </w:pPr>
            <w:r>
              <w:rPr>
                <w:rFonts w:hint="eastAsia" w:ascii="宋体" w:hAnsi="宋体" w:cs="宋体"/>
                <w:b/>
                <w:bCs/>
                <w:highlight w:val="none"/>
              </w:rPr>
              <w:t>价格部分</w:t>
            </w:r>
          </w:p>
        </w:tc>
        <w:tc>
          <w:tcPr>
            <w:tcW w:w="616" w:type="pct"/>
            <w:vAlign w:val="center"/>
          </w:tcPr>
          <w:p>
            <w:pPr>
              <w:tabs>
                <w:tab w:val="left" w:pos="0"/>
              </w:tabs>
              <w:spacing w:line="300" w:lineRule="auto"/>
              <w:jc w:val="center"/>
              <w:rPr>
                <w:rFonts w:ascii="宋体" w:hAnsi="宋体" w:cs="宋体"/>
                <w:b/>
                <w:bCs/>
                <w:highlight w:val="none"/>
              </w:rPr>
            </w:pPr>
            <w:r>
              <w:rPr>
                <w:rFonts w:hint="eastAsia" w:ascii="宋体" w:hAnsi="宋体" w:cs="宋体"/>
                <w:b/>
                <w:bCs/>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3932" w:type="pct"/>
            <w:vAlign w:val="center"/>
          </w:tcPr>
          <w:p>
            <w:pPr>
              <w:tabs>
                <w:tab w:val="left" w:pos="0"/>
              </w:tabs>
              <w:spacing w:line="300" w:lineRule="auto"/>
              <w:rPr>
                <w:rFonts w:ascii="宋体" w:hAnsi="宋体" w:cs="宋体"/>
                <w:highlight w:val="none"/>
              </w:rPr>
            </w:pPr>
            <w:r>
              <w:rPr>
                <w:rFonts w:hint="eastAsia" w:ascii="宋体" w:hAnsi="宋体" w:cs="宋体"/>
                <w:highlight w:val="none"/>
              </w:rPr>
              <w:t>评标基准价指的是满足招标文件要求且最低的参与评审的价格。</w:t>
            </w:r>
          </w:p>
          <w:p>
            <w:pPr>
              <w:tabs>
                <w:tab w:val="left" w:pos="0"/>
              </w:tabs>
              <w:spacing w:line="300" w:lineRule="auto"/>
              <w:rPr>
                <w:rFonts w:ascii="宋体" w:hAnsi="宋体" w:cs="宋体"/>
                <w:highlight w:val="none"/>
              </w:rPr>
            </w:pPr>
            <w:r>
              <w:rPr>
                <w:rFonts w:hint="eastAsia" w:ascii="宋体" w:hAnsi="宋体" w:cs="宋体"/>
                <w:highlight w:val="none"/>
              </w:rPr>
              <w:t>参与评审的价格=投标报价-小微企业价格扣除优惠值（如有）。</w:t>
            </w:r>
          </w:p>
          <w:p>
            <w:pPr>
              <w:tabs>
                <w:tab w:val="left" w:pos="0"/>
              </w:tabs>
              <w:spacing w:line="300" w:lineRule="auto"/>
              <w:rPr>
                <w:rFonts w:ascii="宋体" w:hAnsi="宋体" w:cs="宋体"/>
                <w:highlight w:val="none"/>
              </w:rPr>
            </w:pPr>
            <w:r>
              <w:rPr>
                <w:rFonts w:hint="eastAsia" w:ascii="宋体" w:hAnsi="宋体" w:cs="宋体"/>
                <w:highlight w:val="none"/>
              </w:rPr>
              <w:t>参与评审的价格为评标基准价的其价格得分得满分30分。</w:t>
            </w:r>
          </w:p>
          <w:p>
            <w:pPr>
              <w:tabs>
                <w:tab w:val="left" w:pos="0"/>
              </w:tabs>
              <w:spacing w:line="300" w:lineRule="auto"/>
              <w:rPr>
                <w:rFonts w:ascii="宋体" w:hAnsi="宋体" w:cs="宋体"/>
                <w:highlight w:val="none"/>
              </w:rPr>
            </w:pPr>
            <w:r>
              <w:rPr>
                <w:rFonts w:hint="eastAsia" w:ascii="宋体" w:hAnsi="宋体" w:cs="宋体"/>
                <w:highlight w:val="none"/>
              </w:rPr>
              <w:t>其他投标人价格得分按照下列公式计算：</w:t>
            </w:r>
          </w:p>
          <w:p>
            <w:pPr>
              <w:tabs>
                <w:tab w:val="left" w:pos="0"/>
              </w:tabs>
              <w:spacing w:line="300" w:lineRule="auto"/>
              <w:rPr>
                <w:rFonts w:ascii="宋体" w:hAnsi="宋体" w:cs="宋体"/>
                <w:highlight w:val="none"/>
              </w:rPr>
            </w:pPr>
            <w:r>
              <w:rPr>
                <w:rFonts w:hint="eastAsia" w:ascii="宋体" w:hAnsi="宋体" w:cs="宋体"/>
                <w:highlight w:val="none"/>
              </w:rPr>
              <w:t>价格得分=（评标基准价/各投标人参与评审的价格）×</w:t>
            </w:r>
            <w:r>
              <w:rPr>
                <w:rFonts w:hint="eastAsia" w:ascii="宋体" w:hAnsi="宋体" w:cs="宋体"/>
                <w:highlight w:val="none"/>
                <w:u w:val="single"/>
              </w:rPr>
              <w:t>30%</w:t>
            </w:r>
            <w:r>
              <w:rPr>
                <w:rFonts w:hint="eastAsia" w:ascii="宋体" w:hAnsi="宋体" w:cs="宋体"/>
                <w:highlight w:val="none"/>
              </w:rPr>
              <w:t>×100。</w:t>
            </w:r>
          </w:p>
          <w:p>
            <w:pPr>
              <w:tabs>
                <w:tab w:val="left" w:pos="0"/>
              </w:tabs>
              <w:spacing w:line="300" w:lineRule="auto"/>
              <w:rPr>
                <w:rFonts w:ascii="宋体" w:hAnsi="宋体" w:cs="宋体"/>
                <w:b/>
                <w:bCs/>
                <w:highlight w:val="none"/>
              </w:rPr>
            </w:pPr>
            <w:r>
              <w:rPr>
                <w:rFonts w:hint="eastAsia" w:ascii="宋体" w:hAnsi="宋体" w:cs="宋体"/>
                <w:b/>
                <w:bCs/>
                <w:highlight w:val="none"/>
              </w:rPr>
              <w:t>注：1、投标报价超过对应最高限价的作无效标处理。</w:t>
            </w:r>
          </w:p>
          <w:p>
            <w:pPr>
              <w:spacing w:line="300" w:lineRule="auto"/>
              <w:rPr>
                <w:rFonts w:ascii="宋体" w:hAnsi="宋体" w:cs="宋体"/>
                <w:highlight w:val="none"/>
              </w:rPr>
            </w:pPr>
            <w:r>
              <w:rPr>
                <w:rFonts w:hint="eastAsia" w:ascii="宋体" w:hAnsi="宋体" w:cs="宋体"/>
                <w:b/>
                <w:bCs/>
                <w:highlight w:val="none"/>
              </w:rPr>
              <w:t>2、价格得分小数点后保留2位小数，第3位小数四舍五入。</w:t>
            </w:r>
          </w:p>
        </w:tc>
        <w:tc>
          <w:tcPr>
            <w:tcW w:w="616" w:type="pct"/>
            <w:vAlign w:val="center"/>
          </w:tcPr>
          <w:p>
            <w:pPr>
              <w:tabs>
                <w:tab w:val="left" w:pos="0"/>
              </w:tabs>
              <w:spacing w:line="300" w:lineRule="auto"/>
              <w:jc w:val="center"/>
              <w:rPr>
                <w:rFonts w:ascii="宋体" w:hAnsi="宋体" w:cs="宋体"/>
                <w:highlight w:val="none"/>
              </w:rPr>
            </w:pPr>
            <w:r>
              <w:rPr>
                <w:rFonts w:hint="eastAsia" w:ascii="宋体" w:hAnsi="宋体" w:cs="宋体"/>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1" w:type="pct"/>
            <w:vAlign w:val="center"/>
          </w:tcPr>
          <w:p>
            <w:pPr>
              <w:spacing w:line="300" w:lineRule="auto"/>
              <w:jc w:val="center"/>
              <w:rPr>
                <w:rFonts w:ascii="宋体" w:hAnsi="宋体" w:cs="宋体"/>
                <w:b/>
                <w:bCs/>
                <w:highlight w:val="none"/>
              </w:rPr>
            </w:pPr>
            <w:r>
              <w:rPr>
                <w:rFonts w:hint="eastAsia" w:ascii="宋体" w:hAnsi="宋体" w:cs="宋体"/>
                <w:b/>
                <w:bCs/>
                <w:highlight w:val="none"/>
              </w:rPr>
              <w:t>二</w:t>
            </w:r>
          </w:p>
        </w:tc>
        <w:tc>
          <w:tcPr>
            <w:tcW w:w="3932" w:type="pct"/>
            <w:vAlign w:val="center"/>
          </w:tcPr>
          <w:p>
            <w:pPr>
              <w:spacing w:line="300" w:lineRule="auto"/>
              <w:rPr>
                <w:rFonts w:ascii="宋体" w:hAnsi="宋体" w:cs="宋体"/>
                <w:b/>
                <w:bCs/>
                <w:highlight w:val="none"/>
              </w:rPr>
            </w:pPr>
            <w:r>
              <w:rPr>
                <w:rFonts w:hint="eastAsia" w:ascii="宋体" w:hAnsi="宋体" w:cs="宋体"/>
                <w:b/>
                <w:bCs/>
                <w:highlight w:val="none"/>
              </w:rPr>
              <w:t>商务技术部分</w:t>
            </w:r>
          </w:p>
        </w:tc>
        <w:tc>
          <w:tcPr>
            <w:tcW w:w="616" w:type="pct"/>
            <w:vAlign w:val="center"/>
          </w:tcPr>
          <w:p>
            <w:pPr>
              <w:tabs>
                <w:tab w:val="left" w:pos="0"/>
              </w:tabs>
              <w:spacing w:line="300" w:lineRule="auto"/>
              <w:jc w:val="center"/>
              <w:rPr>
                <w:rFonts w:ascii="宋体" w:hAnsi="宋体" w:cs="宋体"/>
                <w:b/>
                <w:bCs/>
                <w:highlight w:val="none"/>
              </w:rPr>
            </w:pPr>
            <w:r>
              <w:rPr>
                <w:rFonts w:hint="eastAsia" w:ascii="宋体" w:hAnsi="宋体" w:cs="宋体"/>
                <w:b/>
                <w:bCs/>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3932" w:type="pct"/>
            <w:vAlign w:val="center"/>
          </w:tcPr>
          <w:p>
            <w:pPr>
              <w:spacing w:line="300" w:lineRule="auto"/>
              <w:jc w:val="left"/>
              <w:rPr>
                <w:rFonts w:ascii="宋体" w:hAnsi="宋体" w:cs="宋体"/>
                <w:highlight w:val="none"/>
              </w:rPr>
            </w:pPr>
            <w:r>
              <w:rPr>
                <w:rFonts w:hint="eastAsia" w:ascii="宋体" w:hAnsi="宋体" w:cs="宋体"/>
                <w:b/>
                <w:bCs/>
                <w:highlight w:val="none"/>
              </w:rPr>
              <w:t>对招标文件的技术需求响应程度：</w:t>
            </w:r>
            <w:r>
              <w:rPr>
                <w:rFonts w:hint="eastAsia" w:ascii="宋体" w:hAnsi="宋体" w:cs="宋体"/>
                <w:highlight w:val="none"/>
              </w:rPr>
              <w:t>完全满足招标文件第二章招标需求二、技术需求中的所有技术条款得38分。每负偏离一条打“★”号的技术条款作无效标处理；每负偏离一条打“▲”号的技术条款扣2分；每负偏离一条未打“★”号或未打“▲”的技术条款，扣1分；当扣减至0分（或以下）时，该投标被拒绝，其投标文件作无效标处理，不再进行评审。</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3932" w:type="pct"/>
            <w:vAlign w:val="center"/>
          </w:tcPr>
          <w:p>
            <w:pPr>
              <w:spacing w:line="300" w:lineRule="auto"/>
              <w:jc w:val="left"/>
              <w:rPr>
                <w:rFonts w:ascii="宋体" w:hAnsi="宋体" w:cs="宋体"/>
                <w:highlight w:val="none"/>
              </w:rPr>
            </w:pPr>
            <w:r>
              <w:rPr>
                <w:rFonts w:hint="eastAsia" w:ascii="宋体" w:hAnsi="宋体" w:cs="宋体"/>
                <w:b/>
                <w:bCs/>
                <w:highlight w:val="none"/>
              </w:rPr>
              <w:t>相关业绩：</w:t>
            </w:r>
            <w:r>
              <w:rPr>
                <w:rFonts w:hint="eastAsia" w:ascii="宋体" w:hAnsi="宋体" w:cs="宋体"/>
                <w:highlight w:val="none"/>
              </w:rPr>
              <w:t>投标人或投标所用品牌的试剂厂商有自2020年1月1日以来，与最终用户签订的销售业绩，每提供一例业绩得0.5分。提供完整的合同复印件，复印件能清楚的辨析试剂型号和价格，否则不得分。本项最高得3分。</w:t>
            </w:r>
            <w:r>
              <w:rPr>
                <w:rFonts w:hint="eastAsia"/>
              </w:rPr>
              <w:t>对省级以上主管部门认定的首台套产品，自纳入《省推广应用指导目录》起三年内参加政府采购活动，视同已具备相应销售业绩，业绩分为满分，投标文件中提供相应的证明材料。</w:t>
            </w:r>
          </w:p>
          <w:p>
            <w:pPr>
              <w:spacing w:line="300" w:lineRule="auto"/>
              <w:jc w:val="left"/>
              <w:rPr>
                <w:rFonts w:ascii="宋体" w:hAnsi="宋体" w:cs="宋体"/>
                <w:b/>
                <w:bCs/>
                <w:highlight w:val="none"/>
              </w:rPr>
            </w:pPr>
            <w:r>
              <w:rPr>
                <w:rFonts w:hint="eastAsia" w:ascii="宋体" w:hAnsi="宋体" w:cs="宋体"/>
                <w:b/>
                <w:bCs/>
                <w:highlight w:val="none"/>
              </w:rPr>
              <w:t>备注：投标文件中提供设备或试剂采购合同及产品发票并加盖公章，否则不得分。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3932" w:type="pct"/>
            <w:vAlign w:val="center"/>
          </w:tcPr>
          <w:p>
            <w:pPr>
              <w:spacing w:line="300" w:lineRule="auto"/>
              <w:rPr>
                <w:rFonts w:ascii="宋体" w:hAnsi="宋体" w:cs="宋体"/>
                <w:highlight w:val="none"/>
              </w:rPr>
            </w:pPr>
            <w:r>
              <w:rPr>
                <w:rFonts w:hint="eastAsia" w:ascii="宋体" w:hAnsi="宋体" w:cs="宋体"/>
                <w:b/>
                <w:bCs/>
                <w:highlight w:val="none"/>
              </w:rPr>
              <w:t>试剂质量保证措施：</w:t>
            </w:r>
            <w:r>
              <w:rPr>
                <w:rFonts w:hint="eastAsia" w:ascii="宋体" w:hAnsi="宋体" w:cs="宋体"/>
                <w:highlight w:val="none"/>
              </w:rPr>
              <w:t>评委根据投标人针对本项目制定的质量保证措施（如检验试剂的来源渠道、保存、运输等问题）的合理性、科学性、完整性进行综合评定。质量保证措施合理、科学、完整得3分；质量保证措施基本合理、基本科学、基本完整得2分；质量保证措施存在明显缺陷得1分；无相关措施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3932" w:type="pct"/>
            <w:vAlign w:val="center"/>
          </w:tcPr>
          <w:p>
            <w:pPr>
              <w:spacing w:after="120" w:line="300" w:lineRule="auto"/>
              <w:rPr>
                <w:rFonts w:ascii="宋体" w:hAnsi="宋体" w:cs="宋体"/>
                <w:highlight w:val="none"/>
              </w:rPr>
            </w:pPr>
            <w:r>
              <w:rPr>
                <w:rFonts w:hint="eastAsia" w:ascii="宋体" w:hAnsi="宋体" w:cs="宋体"/>
                <w:b/>
                <w:bCs/>
                <w:highlight w:val="none"/>
              </w:rPr>
              <w:t>冷库仓储能力：</w:t>
            </w:r>
            <w:r>
              <w:rPr>
                <w:rFonts w:hint="eastAsia" w:ascii="宋体" w:hAnsi="宋体" w:cs="宋体"/>
                <w:highlight w:val="none"/>
              </w:rPr>
              <w:t>根据投标人仓储冷库容积综合评议。完全满足采购人需求的得3分；欠满足采购人需求的得2分；不满足采购人需求的得1分；</w:t>
            </w:r>
            <w:r>
              <w:rPr>
                <w:rFonts w:hint="eastAsia" w:ascii="宋体" w:hAnsi="宋体" w:cs="宋体"/>
                <w:b/>
                <w:bCs/>
                <w:highlight w:val="none"/>
              </w:rPr>
              <w:t>备注：投标人提供自有产权(或租赁)冷库的安装合同（租赁合同）、冷库图片并加盖投标人公章作为评审依据，相关证明材料须体现冷库容积，无法体现不得分。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1" w:type="pct"/>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3932" w:type="pct"/>
          </w:tcPr>
          <w:p>
            <w:pPr>
              <w:spacing w:before="120" w:beforeLines="50" w:after="120" w:afterLines="50" w:line="300" w:lineRule="auto"/>
              <w:rPr>
                <w:rFonts w:ascii="宋体" w:hAnsi="宋体" w:cs="宋体"/>
                <w:b/>
                <w:bCs/>
                <w:highlight w:val="none"/>
              </w:rPr>
            </w:pPr>
            <w:bookmarkStart w:id="127" w:name="_Hlk105611999"/>
            <w:r>
              <w:rPr>
                <w:rFonts w:hint="eastAsia" w:ascii="宋体" w:hAnsi="宋体" w:cs="宋体"/>
                <w:b/>
                <w:bCs/>
                <w:highlight w:val="none"/>
              </w:rPr>
              <w:t>产品验收方案</w:t>
            </w:r>
            <w:bookmarkEnd w:id="127"/>
            <w:r>
              <w:rPr>
                <w:rFonts w:hint="eastAsia" w:ascii="宋体" w:hAnsi="宋体" w:cs="宋体"/>
                <w:b/>
                <w:bCs/>
                <w:highlight w:val="none"/>
              </w:rPr>
              <w:t>：</w:t>
            </w:r>
            <w:r>
              <w:rPr>
                <w:rFonts w:hint="eastAsia" w:ascii="宋体" w:hAnsi="宋体" w:cs="宋体"/>
                <w:highlight w:val="none"/>
              </w:rPr>
              <w:t>根据投标人提供的试剂验收方案进行综合评议。方案考虑充分措施有效得3分；方案合理措施一般得2分；方案考虑不够充分得1分；无方案不得分。</w:t>
            </w:r>
          </w:p>
        </w:tc>
        <w:tc>
          <w:tcPr>
            <w:tcW w:w="616" w:type="pct"/>
            <w:vAlign w:val="center"/>
          </w:tcPr>
          <w:p>
            <w:pPr>
              <w:spacing w:line="300" w:lineRule="auto"/>
              <w:jc w:val="center"/>
              <w:rPr>
                <w:rFonts w:ascii="宋体" w:hAnsi="宋体" w:cs="宋体"/>
                <w:highlight w:val="none"/>
              </w:rPr>
            </w:pPr>
            <w:r>
              <w:rPr>
                <w:rFonts w:hint="eastAsia" w:ascii="宋体" w:hAnsi="宋体" w:cs="宋体"/>
                <w:bCs/>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1" w:type="pct"/>
            <w:vMerge w:val="restart"/>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3932" w:type="pct"/>
            <w:vAlign w:val="center"/>
          </w:tcPr>
          <w:p>
            <w:pPr>
              <w:spacing w:line="300" w:lineRule="auto"/>
              <w:jc w:val="left"/>
              <w:rPr>
                <w:rFonts w:ascii="宋体" w:hAnsi="宋体" w:cs="宋体"/>
                <w:highlight w:val="none"/>
              </w:rPr>
            </w:pPr>
            <w:r>
              <w:rPr>
                <w:rFonts w:hint="eastAsia" w:ascii="宋体" w:hAnsi="宋体" w:cs="宋体"/>
                <w:b/>
                <w:bCs/>
                <w:highlight w:val="none"/>
              </w:rPr>
              <w:t>物流方案：</w:t>
            </w:r>
          </w:p>
        </w:tc>
        <w:tc>
          <w:tcPr>
            <w:tcW w:w="616" w:type="pct"/>
            <w:vAlign w:val="center"/>
          </w:tcPr>
          <w:p>
            <w:pPr>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jc w:val="left"/>
              <w:rPr>
                <w:rFonts w:ascii="宋体" w:hAnsi="宋体" w:cs="宋体"/>
                <w:highlight w:val="none"/>
              </w:rPr>
            </w:pPr>
            <w:r>
              <w:rPr>
                <w:rFonts w:hint="eastAsia" w:ascii="宋体" w:hAnsi="宋体" w:cs="宋体"/>
                <w:highlight w:val="none"/>
              </w:rPr>
              <w:t>根据投标人提供物流方案，对物流方案的有效性，快捷性、可靠性并</w:t>
            </w:r>
            <w:r>
              <w:rPr>
                <w:rFonts w:hint="eastAsia" w:ascii="宋体" w:hAnsi="宋体" w:cs="宋体"/>
                <w:bCs/>
                <w:highlight w:val="none"/>
              </w:rPr>
              <w:t>结合采购需求</w:t>
            </w:r>
            <w:r>
              <w:rPr>
                <w:rFonts w:hint="eastAsia" w:ascii="宋体" w:hAnsi="宋体" w:cs="宋体"/>
                <w:highlight w:val="none"/>
              </w:rPr>
              <w:t>进行综合评议。案考虑充分措施有效的得3分；方案合理措施一般的得2分；方案考虑不够充分的得1分；未提供的不得分。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jc w:val="left"/>
              <w:rPr>
                <w:rFonts w:ascii="宋体" w:hAnsi="宋体" w:cs="宋体"/>
                <w:highlight w:val="none"/>
              </w:rPr>
            </w:pPr>
            <w:r>
              <w:rPr>
                <w:rFonts w:hint="eastAsia" w:ascii="宋体" w:hAnsi="宋体" w:cs="宋体"/>
                <w:highlight w:val="none"/>
              </w:rPr>
              <w:t>根据投标人自有或租赁的冷链车和检验试剂到货时间情况进行综合评议。冷链车及承诺检验试剂到货时间完全满足采购人需求的得3分；欠满足采购人需求的得2分；不满足采购人需求的得1分；未提供的不得分。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restart"/>
            <w:vAlign w:val="center"/>
          </w:tcPr>
          <w:p>
            <w:pPr>
              <w:spacing w:line="300" w:lineRule="auto"/>
              <w:jc w:val="center"/>
              <w:rPr>
                <w:rFonts w:ascii="宋体" w:hAnsi="宋体" w:cs="宋体"/>
                <w:highlight w:val="none"/>
              </w:rPr>
            </w:pPr>
          </w:p>
          <w:p>
            <w:pPr>
              <w:spacing w:line="300" w:lineRule="auto"/>
              <w:jc w:val="center"/>
              <w:rPr>
                <w:rFonts w:ascii="宋体" w:hAnsi="宋体" w:cs="宋体"/>
                <w:highlight w:val="none"/>
              </w:rPr>
            </w:pPr>
          </w:p>
          <w:p>
            <w:pPr>
              <w:spacing w:line="300" w:lineRule="auto"/>
              <w:jc w:val="center"/>
              <w:rPr>
                <w:rFonts w:ascii="宋体" w:hAnsi="宋体" w:cs="宋体"/>
                <w:highlight w:val="none"/>
              </w:rPr>
            </w:pPr>
          </w:p>
          <w:p>
            <w:pPr>
              <w:spacing w:line="300" w:lineRule="auto"/>
              <w:jc w:val="center"/>
              <w:rPr>
                <w:rFonts w:ascii="宋体" w:hAnsi="宋体" w:cs="宋体"/>
                <w:highlight w:val="none"/>
              </w:rPr>
            </w:pPr>
            <w:r>
              <w:rPr>
                <w:rFonts w:hint="eastAsia" w:ascii="宋体" w:hAnsi="宋体" w:cs="宋体"/>
                <w:highlight w:val="none"/>
              </w:rPr>
              <w:t>7</w:t>
            </w:r>
          </w:p>
        </w:tc>
        <w:tc>
          <w:tcPr>
            <w:tcW w:w="3932" w:type="pct"/>
            <w:vAlign w:val="center"/>
          </w:tcPr>
          <w:p>
            <w:pPr>
              <w:spacing w:line="300" w:lineRule="auto"/>
              <w:rPr>
                <w:rFonts w:ascii="宋体" w:hAnsi="宋体" w:cs="宋体"/>
                <w:highlight w:val="none"/>
              </w:rPr>
            </w:pPr>
            <w:bookmarkStart w:id="128" w:name="_Hlk105612024"/>
            <w:r>
              <w:rPr>
                <w:rFonts w:hint="eastAsia" w:ascii="宋体" w:hAnsi="宋体" w:cs="宋体"/>
                <w:b/>
                <w:bCs/>
                <w:highlight w:val="none"/>
              </w:rPr>
              <w:t>售后服务</w:t>
            </w:r>
            <w:bookmarkEnd w:id="128"/>
            <w:r>
              <w:rPr>
                <w:rFonts w:hint="eastAsia" w:ascii="宋体" w:hAnsi="宋体" w:cs="宋体"/>
                <w:b/>
                <w:bCs/>
                <w:highlight w:val="none"/>
              </w:rPr>
              <w:t xml:space="preserve">能力： </w:t>
            </w:r>
          </w:p>
        </w:tc>
        <w:tc>
          <w:tcPr>
            <w:tcW w:w="616" w:type="pct"/>
            <w:vAlign w:val="center"/>
          </w:tcPr>
          <w:p>
            <w:pPr>
              <w:spacing w:before="120" w:beforeLines="50" w:after="120" w:afterLines="50" w:line="300" w:lineRule="auto"/>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rPr>
                <w:rFonts w:ascii="宋体" w:hAnsi="宋体" w:cs="宋体"/>
                <w:highlight w:val="none"/>
              </w:rPr>
            </w:pPr>
            <w:r>
              <w:rPr>
                <w:rFonts w:hint="eastAsia" w:ascii="宋体" w:hAnsi="宋体" w:cs="宋体"/>
                <w:highlight w:val="none"/>
              </w:rPr>
              <w:t>售后服务方案，包括但不限于服务响应时间、故障解决方案，响应时间短，解决方案充分得3分；响应时间一般，解决方案较合理得2分；响应时间长，解决方案一般1分；响应时间长，解决方案差0.5分；无解决方案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after="120" w:line="300" w:lineRule="auto"/>
              <w:rPr>
                <w:rFonts w:ascii="宋体" w:hAnsi="宋体" w:cs="宋体"/>
                <w:highlight w:val="none"/>
              </w:rPr>
            </w:pPr>
            <w:r>
              <w:rPr>
                <w:rFonts w:hint="eastAsia" w:ascii="宋体" w:hAnsi="宋体" w:cs="宋体"/>
                <w:highlight w:val="none"/>
              </w:rPr>
              <w:t>退换货承诺，根据投标人提供的退货、换货承诺方案进行综合评议。承诺方案合理可行得3分；承诺方案较合理得2分；承诺方案一般1分；无承诺不得分。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rPr>
                <w:rFonts w:ascii="宋体" w:hAnsi="宋体" w:cs="宋体"/>
                <w:highlight w:val="none"/>
              </w:rPr>
            </w:pPr>
            <w:r>
              <w:rPr>
                <w:rFonts w:hint="eastAsia" w:ascii="宋体" w:hAnsi="宋体" w:cs="宋体"/>
                <w:highlight w:val="none"/>
              </w:rPr>
              <w:t>售后服务机构技术服务人员情况，对拟派项目实施团队配置的人员数量、人员专业水平、类似工作经验、分工情况等进行综合评议。人员配备充足且专业水平满足项目需求，售后服务经验丰富，分工合理可行的得3分；人员配备、专业水平和售后服务一般的得2分；人员配备不足，专业水平不满足项目需求且售后服务经验差的得1分；无人员配备不得分。</w:t>
            </w:r>
          </w:p>
          <w:p>
            <w:pPr>
              <w:spacing w:line="300" w:lineRule="auto"/>
              <w:rPr>
                <w:rFonts w:ascii="宋体" w:hAnsi="宋体" w:cs="宋体"/>
                <w:highlight w:val="none"/>
              </w:rPr>
            </w:pPr>
            <w:r>
              <w:rPr>
                <w:rFonts w:hint="eastAsia" w:ascii="宋体" w:hAnsi="宋体" w:cs="宋体"/>
                <w:b/>
                <w:bCs/>
                <w:kern w:val="0"/>
                <w:highlight w:val="none"/>
              </w:rPr>
              <w:t>需提供投标人的维修工程师团队配置及资质证明，以及项目实施案例作为依据。（</w:t>
            </w:r>
            <w:r>
              <w:rPr>
                <w:rFonts w:hint="eastAsia" w:ascii="宋体" w:hAnsi="宋体" w:cs="宋体"/>
                <w:b/>
                <w:bCs/>
                <w:highlight w:val="none"/>
              </w:rPr>
              <w:t>提供团队人员资质证明资料、证书等并加盖公章）</w:t>
            </w:r>
            <w:r>
              <w:rPr>
                <w:rFonts w:hint="eastAsia" w:ascii="宋体" w:hAnsi="宋体" w:cs="宋体"/>
                <w:b/>
                <w:bCs/>
                <w:kern w:val="0"/>
                <w:highlight w:val="none"/>
              </w:rPr>
              <w:t>。</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w:t>
            </w:r>
            <w:r>
              <w:rPr>
                <w:rFonts w:hint="eastAsia" w:ascii="宋体" w:hAnsi="宋体" w:cs="宋体"/>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restart"/>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3932" w:type="pct"/>
            <w:vAlign w:val="center"/>
          </w:tcPr>
          <w:p>
            <w:pPr>
              <w:spacing w:line="300" w:lineRule="auto"/>
              <w:rPr>
                <w:rFonts w:ascii="宋体" w:hAnsi="宋体" w:cs="宋体"/>
                <w:highlight w:val="none"/>
              </w:rPr>
            </w:pPr>
            <w:r>
              <w:rPr>
                <w:rFonts w:hint="eastAsia" w:ascii="宋体" w:hAnsi="宋体" w:cs="宋体"/>
                <w:b/>
                <w:bCs/>
                <w:highlight w:val="none"/>
              </w:rPr>
              <w:t>应急处置能力：</w:t>
            </w:r>
          </w:p>
        </w:tc>
        <w:tc>
          <w:tcPr>
            <w:tcW w:w="616" w:type="pct"/>
            <w:vAlign w:val="center"/>
          </w:tcPr>
          <w:p>
            <w:pPr>
              <w:spacing w:line="30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rPr>
                <w:rFonts w:ascii="宋体" w:hAnsi="宋体" w:cs="宋体"/>
                <w:b/>
                <w:bCs/>
                <w:highlight w:val="none"/>
              </w:rPr>
            </w:pPr>
            <w:r>
              <w:rPr>
                <w:rFonts w:hint="eastAsia" w:ascii="宋体" w:hAnsi="宋体" w:cs="宋体"/>
                <w:bCs/>
                <w:highlight w:val="none"/>
              </w:rPr>
              <w:t>应急供货方案，实施方案完善、规范且具有可操作性，得3分；组织实施方案完善且具有一定的可操作性，得2.5分；组织实施方案基本完善且具有一定的可操作性，得2分；组织实施方案基本完善，可操作性不强，得1.5分；组织实施方案不够完善，可操作性不强，得1分；未提供相应方案不得分。</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vMerge w:val="continue"/>
            <w:vAlign w:val="center"/>
          </w:tcPr>
          <w:p>
            <w:pPr>
              <w:spacing w:line="300" w:lineRule="auto"/>
              <w:jc w:val="center"/>
              <w:rPr>
                <w:rFonts w:ascii="宋体" w:hAnsi="宋体" w:cs="宋体"/>
                <w:highlight w:val="none"/>
              </w:rPr>
            </w:pPr>
          </w:p>
        </w:tc>
        <w:tc>
          <w:tcPr>
            <w:tcW w:w="3932" w:type="pct"/>
            <w:vAlign w:val="center"/>
          </w:tcPr>
          <w:p>
            <w:pPr>
              <w:spacing w:line="300" w:lineRule="auto"/>
              <w:rPr>
                <w:rFonts w:ascii="宋体" w:hAnsi="宋体" w:cs="宋体"/>
                <w:b/>
                <w:bCs/>
                <w:highlight w:val="none"/>
              </w:rPr>
            </w:pPr>
            <w:r>
              <w:rPr>
                <w:rFonts w:hint="eastAsia" w:ascii="宋体" w:hAnsi="宋体" w:cs="宋体"/>
                <w:b/>
                <w:bCs/>
                <w:highlight w:val="none"/>
              </w:rPr>
              <w:t>节能环保产品（2分）：</w:t>
            </w:r>
          </w:p>
          <w:p>
            <w:pPr>
              <w:spacing w:line="300" w:lineRule="auto"/>
              <w:rPr>
                <w:rFonts w:ascii="宋体" w:hAnsi="宋体" w:cs="宋体"/>
                <w:highlight w:val="none"/>
              </w:rPr>
            </w:pPr>
            <w:r>
              <w:rPr>
                <w:rFonts w:hint="eastAsia" w:ascii="宋体" w:hAnsi="宋体" w:cs="宋体"/>
                <w:highlight w:val="none"/>
              </w:rPr>
              <w:t>投标产品属于《节能产品政府采购标项清单》范围的且具有国家确定的认证机构出具的、处于有效期之内的节能产品认证证书的得1分；</w:t>
            </w:r>
          </w:p>
          <w:p>
            <w:pPr>
              <w:spacing w:line="300" w:lineRule="auto"/>
              <w:rPr>
                <w:rFonts w:ascii="宋体" w:hAnsi="宋体" w:cs="宋体"/>
                <w:highlight w:val="none"/>
              </w:rPr>
            </w:pPr>
            <w:r>
              <w:rPr>
                <w:rFonts w:hint="eastAsia" w:ascii="宋体" w:hAnsi="宋体" w:cs="宋体"/>
                <w:highlight w:val="none"/>
              </w:rPr>
              <w:t>投标产品属于《环境标志产品政府采购标项清单》范围的且具有国家确定的认证机构出具的、处于有效期之内的环境标志产品认证证书的得1分。</w:t>
            </w:r>
          </w:p>
          <w:p>
            <w:pPr>
              <w:spacing w:line="300" w:lineRule="auto"/>
              <w:rPr>
                <w:rFonts w:ascii="宋体" w:hAnsi="宋体" w:cs="宋体"/>
                <w:highlight w:val="none"/>
              </w:rPr>
            </w:pPr>
            <w:r>
              <w:rPr>
                <w:rFonts w:hint="eastAsia" w:ascii="宋体" w:hAnsi="宋体" w:cs="宋体"/>
                <w:highlight w:val="none"/>
              </w:rPr>
              <w:t>注：投标文件中必须同时提供以下资料：</w:t>
            </w:r>
          </w:p>
          <w:p>
            <w:pPr>
              <w:spacing w:line="300" w:lineRule="auto"/>
              <w:rPr>
                <w:rFonts w:ascii="宋体" w:hAnsi="宋体" w:cs="宋体"/>
                <w:highlight w:val="none"/>
              </w:rPr>
            </w:pPr>
            <w:r>
              <w:rPr>
                <w:rFonts w:hint="eastAsia" w:ascii="宋体" w:hAnsi="宋体" w:cs="宋体"/>
                <w:highlight w:val="none"/>
              </w:rPr>
              <w:t>（1）提供政府采购标项清单相关内容页（并对相关内容作圈记），采购标项清单详见《关于印发环境标志产品政府采购标项清单的通知》（财库〔2019〕18号）和《关于印发节能产品政府采购标项清单的通知》（财库〔2019〕19号）。</w:t>
            </w:r>
          </w:p>
          <w:p>
            <w:pPr>
              <w:spacing w:line="300" w:lineRule="auto"/>
              <w:rPr>
                <w:rFonts w:ascii="宋体" w:hAnsi="宋体" w:cs="宋体"/>
                <w:highlight w:val="none"/>
              </w:rPr>
            </w:pPr>
            <w:r>
              <w:rPr>
                <w:rFonts w:hint="eastAsia" w:ascii="宋体" w:hAnsi="宋体" w:cs="宋体"/>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616" w:type="pct"/>
            <w:vAlign w:val="center"/>
          </w:tcPr>
          <w:p>
            <w:pPr>
              <w:spacing w:line="300" w:lineRule="auto"/>
              <w:jc w:val="center"/>
              <w:rPr>
                <w:rFonts w:ascii="宋体" w:hAnsi="宋体" w:cs="宋体"/>
                <w:highlight w:val="none"/>
              </w:rPr>
            </w:pPr>
            <w:r>
              <w:rPr>
                <w:rFonts w:hint="eastAsia" w:ascii="宋体" w:hAnsi="宋体" w:cs="宋体"/>
                <w:highlight w:val="none"/>
              </w:rPr>
              <w:t>2分</w:t>
            </w:r>
          </w:p>
        </w:tc>
      </w:tr>
    </w:tbl>
    <w:p>
      <w:pPr>
        <w:pStyle w:val="3"/>
        <w:spacing w:before="120" w:after="120" w:line="360" w:lineRule="auto"/>
        <w:rPr>
          <w:rFonts w:hAnsi="宋体"/>
          <w:b/>
          <w:sz w:val="21"/>
          <w:szCs w:val="21"/>
          <w:highlight w:val="none"/>
        </w:rPr>
      </w:pPr>
      <w:bookmarkStart w:id="129" w:name="_Toc9029"/>
      <w:bookmarkStart w:id="130" w:name="_Toc317116871"/>
      <w:bookmarkStart w:id="131" w:name="_Toc26240"/>
      <w:r>
        <w:rPr>
          <w:rFonts w:hint="eastAsia" w:hAnsi="宋体"/>
          <w:b/>
          <w:sz w:val="21"/>
          <w:szCs w:val="21"/>
          <w:highlight w:val="none"/>
        </w:rPr>
        <w:t>六、定标</w:t>
      </w:r>
      <w:bookmarkEnd w:id="129"/>
    </w:p>
    <w:p>
      <w:pPr>
        <w:pStyle w:val="3"/>
        <w:spacing w:before="120" w:after="120" w:line="360" w:lineRule="auto"/>
        <w:ind w:firstLine="413" w:firstLineChars="196"/>
        <w:rPr>
          <w:rFonts w:hAnsi="宋体"/>
          <w:b/>
          <w:bCs/>
          <w:sz w:val="21"/>
          <w:szCs w:val="21"/>
          <w:highlight w:val="none"/>
        </w:rPr>
      </w:pPr>
      <w:r>
        <w:rPr>
          <w:rFonts w:hint="eastAsia" w:hAnsi="宋体"/>
          <w:b/>
          <w:bCs/>
          <w:sz w:val="21"/>
          <w:szCs w:val="21"/>
          <w:highlight w:val="none"/>
        </w:rPr>
        <w:t>（一）确定中标供应商。本项目由采购人（或采购人事先授权评标委员会）确定中标供应商。</w:t>
      </w:r>
    </w:p>
    <w:p>
      <w:pPr>
        <w:spacing w:line="360" w:lineRule="auto"/>
        <w:ind w:firstLine="420" w:firstLineChars="200"/>
        <w:rPr>
          <w:rFonts w:ascii="宋体" w:hAnsi="宋体" w:cs="宋体"/>
          <w:highlight w:val="none"/>
        </w:rPr>
      </w:pPr>
      <w:r>
        <w:rPr>
          <w:rFonts w:hint="eastAsia" w:ascii="宋体" w:hAnsi="宋体" w:cs="宋体"/>
          <w:highlight w:val="none"/>
        </w:rPr>
        <w:t>1.采购代理机构在评标结束后将评标报告交采购人确认。</w:t>
      </w:r>
    </w:p>
    <w:p>
      <w:pPr>
        <w:spacing w:line="360" w:lineRule="auto"/>
        <w:ind w:firstLine="420" w:firstLineChars="200"/>
        <w:rPr>
          <w:rFonts w:ascii="宋体" w:hAnsi="宋体" w:cs="宋体"/>
          <w:highlight w:val="none"/>
        </w:rPr>
      </w:pPr>
      <w:r>
        <w:rPr>
          <w:rFonts w:hint="eastAsia" w:ascii="宋体" w:hAnsi="宋体" w:cs="宋体"/>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highlight w:val="none"/>
        </w:rPr>
      </w:pPr>
      <w:r>
        <w:rPr>
          <w:rFonts w:hint="eastAsia" w:ascii="宋体" w:hAnsi="宋体" w:cs="宋体"/>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highlight w:val="none"/>
          <w:lang w:bidi="ar"/>
        </w:rPr>
      </w:pPr>
      <w:r>
        <w:rPr>
          <w:rFonts w:hint="eastAsia" w:ascii="宋体" w:hAnsi="宋体" w:cs="宋体"/>
          <w:highlight w:val="none"/>
        </w:rPr>
        <w:t>4.</w:t>
      </w:r>
      <w:r>
        <w:rPr>
          <w:rFonts w:hint="eastAsia" w:ascii="宋体" w:hAnsi="宋体" w:cs="宋体"/>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highlight w:val="none"/>
          <w:lang w:bidi="ar"/>
        </w:rPr>
      </w:pPr>
      <w:r>
        <w:rPr>
          <w:rFonts w:hint="eastAsia" w:ascii="宋体" w:hAnsi="宋体" w:cs="宋体"/>
          <w:b/>
          <w:bCs/>
          <w:highlight w:val="none"/>
          <w:lang w:bidi="ar"/>
        </w:rPr>
        <w:t>七、评标过程的监控与保密</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highlight w:val="none"/>
        </w:rPr>
      </w:pPr>
      <w:bookmarkStart w:id="132" w:name="_Toc17747"/>
      <w:r>
        <w:rPr>
          <w:rFonts w:hint="eastAsia" w:ascii="宋体" w:hAnsi="宋体" w:cs="宋体"/>
          <w:b/>
          <w:highlight w:val="none"/>
        </w:rPr>
        <w:t>八、合同授予</w:t>
      </w:r>
      <w:bookmarkEnd w:id="132"/>
    </w:p>
    <w:p>
      <w:pPr>
        <w:spacing w:line="360" w:lineRule="auto"/>
        <w:ind w:firstLine="420" w:firstLineChars="200"/>
        <w:rPr>
          <w:rFonts w:ascii="宋体" w:hAnsi="宋体" w:cs="宋体"/>
          <w:highlight w:val="none"/>
        </w:rPr>
      </w:pPr>
      <w:r>
        <w:rPr>
          <w:rFonts w:hint="eastAsia" w:ascii="宋体" w:hAnsi="宋体" w:cs="宋体"/>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highlight w:val="none"/>
        </w:rPr>
      </w:pPr>
      <w:r>
        <w:rPr>
          <w:rFonts w:hint="eastAsia" w:ascii="宋体" w:hAnsi="宋体" w:cs="宋体"/>
          <w:highlight w:val="none"/>
        </w:rPr>
        <w:t>采购人不得向中标人提出任何不合理的要求作为签订合同的条件。</w:t>
      </w:r>
    </w:p>
    <w:p>
      <w:pPr>
        <w:pStyle w:val="3"/>
        <w:spacing w:before="120" w:after="120" w:line="360" w:lineRule="auto"/>
        <w:ind w:firstLine="411" w:firstLineChars="196"/>
        <w:rPr>
          <w:rFonts w:hAnsi="宋体"/>
          <w:bCs/>
          <w:sz w:val="21"/>
          <w:szCs w:val="21"/>
          <w:highlight w:val="none"/>
        </w:rPr>
      </w:pPr>
      <w:r>
        <w:rPr>
          <w:rFonts w:hint="eastAsia" w:hAnsi="宋体"/>
          <w:bCs/>
          <w:sz w:val="21"/>
          <w:szCs w:val="21"/>
          <w:highlight w:val="none"/>
        </w:rPr>
        <w:t>2</w:t>
      </w:r>
      <w:r>
        <w:rPr>
          <w:rFonts w:hint="eastAsia" w:hAnsi="宋体"/>
          <w:sz w:val="21"/>
          <w:szCs w:val="21"/>
          <w:highlight w:val="none"/>
        </w:rPr>
        <w:t>.</w:t>
      </w:r>
      <w:r>
        <w:rPr>
          <w:rFonts w:hint="eastAsia" w:hAnsi="宋体"/>
          <w:bCs/>
          <w:sz w:val="21"/>
          <w:szCs w:val="21"/>
          <w:highlight w:val="none"/>
        </w:rPr>
        <w:t>采购人在签订合同时，在合同金额变更范围内，如需审批的办理相关审批手续。有权变更采购项目的数量和服务内容，但不能对单价或其他条款和条件作任何改变。</w:t>
      </w:r>
    </w:p>
    <w:p>
      <w:pPr>
        <w:pStyle w:val="3"/>
        <w:spacing w:before="120" w:after="120" w:line="360" w:lineRule="auto"/>
        <w:ind w:firstLine="411" w:firstLineChars="196"/>
        <w:rPr>
          <w:rFonts w:hAnsi="宋体"/>
          <w:bCs/>
          <w:sz w:val="21"/>
          <w:szCs w:val="21"/>
          <w:highlight w:val="none"/>
        </w:rPr>
      </w:pPr>
      <w:r>
        <w:rPr>
          <w:rFonts w:hint="eastAsia" w:hAnsi="宋体"/>
          <w:bCs/>
          <w:sz w:val="21"/>
          <w:szCs w:val="21"/>
          <w:highlight w:val="none"/>
        </w:rPr>
        <w:t>3</w:t>
      </w:r>
      <w:r>
        <w:rPr>
          <w:rFonts w:hint="eastAsia" w:hAnsi="宋体"/>
          <w:sz w:val="21"/>
          <w:szCs w:val="21"/>
          <w:highlight w:val="none"/>
        </w:rPr>
        <w:t>.</w:t>
      </w:r>
      <w:r>
        <w:rPr>
          <w:rFonts w:hint="eastAsia" w:hAnsi="宋体"/>
          <w:bCs/>
          <w:sz w:val="21"/>
          <w:szCs w:val="21"/>
          <w:highlight w:val="none"/>
        </w:rPr>
        <w:t>采购文件、中标供应商的投标文件及评标过程中有关的澄清文件均应作为合同签订的附件。</w:t>
      </w:r>
    </w:p>
    <w:p>
      <w:pPr>
        <w:pStyle w:val="3"/>
        <w:spacing w:before="120" w:after="120" w:line="360" w:lineRule="auto"/>
        <w:ind w:firstLine="411" w:firstLineChars="196"/>
        <w:rPr>
          <w:rFonts w:hAnsi="宋体"/>
          <w:bCs/>
          <w:sz w:val="21"/>
          <w:szCs w:val="21"/>
          <w:highlight w:val="none"/>
        </w:rPr>
      </w:pPr>
      <w:r>
        <w:rPr>
          <w:rFonts w:hint="eastAsia" w:hAnsi="宋体"/>
          <w:bCs/>
          <w:sz w:val="21"/>
          <w:szCs w:val="21"/>
          <w:highlight w:val="none"/>
        </w:rPr>
        <w:t>4.中标或者成交供应商拒绝与采购人签订合同的，采购人应重新招标。</w:t>
      </w:r>
    </w:p>
    <w:p>
      <w:pPr>
        <w:spacing w:line="360" w:lineRule="auto"/>
        <w:ind w:firstLine="413" w:firstLineChars="196"/>
        <w:rPr>
          <w:rFonts w:ascii="宋体" w:hAnsi="宋体" w:cs="宋体"/>
          <w:b/>
          <w:highlight w:val="none"/>
        </w:rPr>
      </w:pPr>
      <w:r>
        <w:rPr>
          <w:rFonts w:hint="eastAsia" w:ascii="宋体" w:hAnsi="宋体" w:cs="宋体"/>
          <w:b/>
          <w:highlight w:val="none"/>
        </w:rPr>
        <w:t>九、履约验收：</w:t>
      </w:r>
    </w:p>
    <w:p>
      <w:pPr>
        <w:pStyle w:val="3"/>
        <w:spacing w:before="120" w:after="120" w:line="360" w:lineRule="auto"/>
        <w:ind w:firstLine="411" w:firstLineChars="196"/>
        <w:rPr>
          <w:rFonts w:hAnsi="宋体"/>
          <w:sz w:val="21"/>
          <w:szCs w:val="21"/>
          <w:highlight w:val="none"/>
        </w:rPr>
      </w:pPr>
      <w:r>
        <w:rPr>
          <w:rFonts w:hint="eastAsia" w:hAnsi="宋体"/>
          <w:bCs/>
          <w:sz w:val="21"/>
          <w:szCs w:val="21"/>
          <w:highlight w:val="none"/>
        </w:rPr>
        <w:t>采购人负责对中标供应商的履约行为进行验收。政府向社会公众提供的公共服务项目，验收时应当邀请服务对象参与并出具意见，验收结果应当向社会公告。</w:t>
      </w:r>
    </w:p>
    <w:p>
      <w:pPr>
        <w:rPr>
          <w:rFonts w:ascii="宋体" w:hAnsi="宋体" w:cs="宋体"/>
          <w:highlight w:val="none"/>
        </w:rPr>
        <w:sectPr>
          <w:pgSz w:w="11906" w:h="16838"/>
          <w:pgMar w:top="1474" w:right="1797" w:bottom="1247" w:left="1797" w:header="851" w:footer="851" w:gutter="0"/>
          <w:cols w:space="720" w:num="1"/>
          <w:titlePg/>
          <w:docGrid w:linePitch="312" w:charSpace="0"/>
        </w:sectPr>
      </w:pPr>
    </w:p>
    <w:p>
      <w:pPr>
        <w:pStyle w:val="4"/>
        <w:rPr>
          <w:rFonts w:ascii="宋体" w:cs="宋体"/>
          <w:color w:val="auto"/>
          <w:highlight w:val="none"/>
        </w:rPr>
      </w:pPr>
      <w:bookmarkStart w:id="133" w:name="_Toc24278"/>
      <w:r>
        <w:rPr>
          <w:rFonts w:hint="eastAsia" w:ascii="宋体" w:cs="宋体"/>
          <w:color w:val="auto"/>
          <w:highlight w:val="none"/>
        </w:rPr>
        <w:t>第五章合同主要条款</w:t>
      </w:r>
      <w:bookmarkEnd w:id="130"/>
      <w:bookmarkEnd w:id="131"/>
      <w:bookmarkEnd w:id="133"/>
    </w:p>
    <w:p>
      <w:pPr>
        <w:spacing w:line="360" w:lineRule="auto"/>
        <w:rPr>
          <w:rFonts w:ascii="宋体" w:hAnsi="宋体" w:cs="宋体"/>
          <w:highlight w:val="none"/>
          <w:u w:val="single"/>
        </w:rPr>
      </w:pPr>
      <w:bookmarkStart w:id="134" w:name="_Toc317116872"/>
      <w:bookmarkStart w:id="135" w:name="_Toc13023"/>
      <w:r>
        <w:rPr>
          <w:rFonts w:hint="eastAsia" w:ascii="宋体" w:hAnsi="宋体" w:cs="宋体"/>
          <w:highlight w:val="none"/>
        </w:rPr>
        <w:t>甲方（买方）：</w:t>
      </w:r>
    </w:p>
    <w:p>
      <w:pPr>
        <w:spacing w:line="360" w:lineRule="auto"/>
        <w:rPr>
          <w:rFonts w:ascii="宋体" w:hAnsi="宋体" w:cs="宋体"/>
          <w:highlight w:val="none"/>
          <w:u w:val="single"/>
        </w:rPr>
      </w:pPr>
      <w:r>
        <w:rPr>
          <w:rFonts w:hint="eastAsia" w:ascii="宋体" w:hAnsi="宋体" w:cs="宋体"/>
          <w:highlight w:val="none"/>
        </w:rPr>
        <w:t>乙方（卖方）：</w:t>
      </w:r>
    </w:p>
    <w:p>
      <w:pPr>
        <w:spacing w:line="360" w:lineRule="auto"/>
        <w:rPr>
          <w:rFonts w:ascii="宋体" w:hAnsi="宋体" w:cs="宋体"/>
          <w:highlight w:val="none"/>
        </w:rPr>
      </w:pPr>
      <w:r>
        <w:rPr>
          <w:rFonts w:hint="eastAsia" w:ascii="宋体" w:hAnsi="宋体" w:cs="宋体"/>
          <w:highlight w:val="none"/>
        </w:rPr>
        <w:t>甲、乙双方根据                项目（项目编号    ） 公开招标的结果，签署本合同。</w:t>
      </w:r>
    </w:p>
    <w:p>
      <w:pPr>
        <w:spacing w:line="360" w:lineRule="auto"/>
        <w:rPr>
          <w:rFonts w:ascii="宋体" w:hAnsi="宋体" w:cs="宋体"/>
          <w:highlight w:val="none"/>
        </w:rPr>
      </w:pPr>
      <w:r>
        <w:rPr>
          <w:rFonts w:hint="eastAsia" w:ascii="宋体" w:hAnsi="宋体" w:cs="宋体"/>
          <w:b/>
          <w:highlight w:val="none"/>
        </w:rPr>
        <w:t>一、试剂价格：</w:t>
      </w:r>
      <w:r>
        <w:rPr>
          <w:rFonts w:hint="eastAsia" w:ascii="宋体" w:hAnsi="宋体" w:cs="宋体"/>
          <w:highlight w:val="none"/>
        </w:rPr>
        <w:t>供应价含税、含运费、含表中未列入耗材等所有费用，以包装及说明书上理论值计算。如中标公司试剂实际检测份数少于理论值时，公司须补回不足的试剂。如合同期内政府相关部门组织招标，价格比我院低的，参照政府采购价，否则继续按我院价格执行。</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288"/>
        <w:gridCol w:w="1013"/>
        <w:gridCol w:w="155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315" w:firstLineChars="150"/>
              <w:jc w:val="center"/>
              <w:rPr>
                <w:rFonts w:ascii="宋体" w:hAnsi="宋体" w:cs="宋体"/>
                <w:highlight w:val="none"/>
              </w:rPr>
            </w:pPr>
            <w:r>
              <w:rPr>
                <w:rFonts w:hint="eastAsia" w:ascii="宋体" w:hAnsi="宋体" w:cs="宋体"/>
                <w:highlight w:val="none"/>
              </w:rPr>
              <w:t>试剂名称</w:t>
            </w:r>
          </w:p>
        </w:tc>
        <w:tc>
          <w:tcPr>
            <w:tcW w:w="755"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宋体" w:hAnsi="宋体" w:cs="宋体"/>
                <w:highlight w:val="none"/>
              </w:rPr>
            </w:pPr>
            <w:r>
              <w:rPr>
                <w:rFonts w:hint="eastAsia" w:ascii="宋体" w:hAnsi="宋体" w:cs="宋体"/>
                <w:highlight w:val="none"/>
              </w:rPr>
              <w:t>试剂规格</w:t>
            </w:r>
          </w:p>
        </w:tc>
        <w:tc>
          <w:tcPr>
            <w:tcW w:w="59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210" w:firstLineChars="100"/>
              <w:rPr>
                <w:rFonts w:ascii="宋体" w:hAnsi="宋体" w:cs="宋体"/>
                <w:highlight w:val="none"/>
              </w:rPr>
            </w:pPr>
            <w:r>
              <w:rPr>
                <w:rFonts w:hint="eastAsia" w:ascii="宋体" w:hAnsi="宋体" w:cs="宋体"/>
                <w:highlight w:val="none"/>
              </w:rPr>
              <w:t>品牌</w:t>
            </w:r>
          </w:p>
        </w:tc>
        <w:tc>
          <w:tcPr>
            <w:tcW w:w="91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left="105" w:hanging="105" w:hangingChars="50"/>
              <w:jc w:val="center"/>
              <w:rPr>
                <w:rFonts w:ascii="宋体" w:hAnsi="宋体" w:cs="宋体"/>
                <w:highlight w:val="none"/>
              </w:rPr>
            </w:pPr>
            <w:r>
              <w:rPr>
                <w:rFonts w:hint="eastAsia" w:ascii="宋体" w:hAnsi="宋体" w:cs="宋体"/>
                <w:highlight w:val="none"/>
              </w:rPr>
              <w:t>检测人份价</w:t>
            </w:r>
          </w:p>
        </w:tc>
        <w:tc>
          <w:tcPr>
            <w:tcW w:w="1036"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center"/>
              <w:rPr>
                <w:rFonts w:ascii="宋体" w:hAnsi="宋体" w:cs="宋体"/>
                <w:highlight w:val="none"/>
              </w:rPr>
            </w:pPr>
            <w:r>
              <w:rPr>
                <w:rFonts w:hint="eastAsia" w:ascii="宋体" w:hAnsi="宋体" w:cs="宋体"/>
                <w:highlight w:val="none"/>
              </w:rPr>
              <w:t>包装单价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pct"/>
            <w:vAlign w:val="center"/>
          </w:tcPr>
          <w:p>
            <w:pPr>
              <w:widowControl/>
              <w:spacing w:line="360" w:lineRule="auto"/>
              <w:jc w:val="center"/>
              <w:rPr>
                <w:rFonts w:ascii="宋体" w:hAnsi="宋体" w:cs="宋体"/>
                <w:kern w:val="0"/>
                <w:highlight w:val="none"/>
              </w:rPr>
            </w:pPr>
          </w:p>
        </w:tc>
        <w:tc>
          <w:tcPr>
            <w:tcW w:w="755" w:type="pct"/>
            <w:vAlign w:val="center"/>
          </w:tcPr>
          <w:p>
            <w:pPr>
              <w:widowControl/>
              <w:spacing w:line="360" w:lineRule="auto"/>
              <w:jc w:val="center"/>
              <w:rPr>
                <w:rFonts w:ascii="宋体" w:hAnsi="宋体" w:cs="宋体"/>
                <w:kern w:val="0"/>
                <w:highlight w:val="none"/>
              </w:rPr>
            </w:pPr>
          </w:p>
        </w:tc>
        <w:tc>
          <w:tcPr>
            <w:tcW w:w="59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宋体" w:hAnsi="宋体" w:cs="宋体"/>
                <w:highlight w:val="none"/>
              </w:rPr>
            </w:pPr>
          </w:p>
        </w:tc>
        <w:tc>
          <w:tcPr>
            <w:tcW w:w="91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20" w:firstLineChars="200"/>
              <w:rPr>
                <w:rFonts w:ascii="宋体" w:hAnsi="宋体" w:cs="宋体"/>
                <w:highlight w:val="none"/>
              </w:rPr>
            </w:pPr>
          </w:p>
        </w:tc>
        <w:tc>
          <w:tcPr>
            <w:tcW w:w="1036"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72" w:firstLineChars="225"/>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pct"/>
            <w:vAlign w:val="center"/>
          </w:tcPr>
          <w:p>
            <w:pPr>
              <w:widowControl/>
              <w:spacing w:line="360" w:lineRule="auto"/>
              <w:jc w:val="center"/>
              <w:rPr>
                <w:rFonts w:ascii="宋体" w:hAnsi="宋体" w:cs="宋体"/>
                <w:kern w:val="0"/>
                <w:highlight w:val="none"/>
              </w:rPr>
            </w:pPr>
          </w:p>
        </w:tc>
        <w:tc>
          <w:tcPr>
            <w:tcW w:w="755" w:type="pct"/>
            <w:vAlign w:val="center"/>
          </w:tcPr>
          <w:p>
            <w:pPr>
              <w:widowControl/>
              <w:spacing w:line="360" w:lineRule="auto"/>
              <w:jc w:val="center"/>
              <w:rPr>
                <w:rFonts w:ascii="宋体" w:hAnsi="宋体" w:cs="宋体"/>
                <w:kern w:val="0"/>
                <w:highlight w:val="none"/>
              </w:rPr>
            </w:pPr>
          </w:p>
        </w:tc>
        <w:tc>
          <w:tcPr>
            <w:tcW w:w="59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宋体" w:hAnsi="宋体" w:cs="宋体"/>
                <w:highlight w:val="none"/>
              </w:rPr>
            </w:pPr>
          </w:p>
        </w:tc>
        <w:tc>
          <w:tcPr>
            <w:tcW w:w="914"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20" w:firstLineChars="200"/>
              <w:rPr>
                <w:rFonts w:ascii="宋体" w:hAnsi="宋体" w:cs="宋体"/>
                <w:highlight w:val="none"/>
              </w:rPr>
            </w:pPr>
          </w:p>
        </w:tc>
        <w:tc>
          <w:tcPr>
            <w:tcW w:w="1036" w:type="pct"/>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72" w:firstLineChars="225"/>
              <w:rPr>
                <w:rFonts w:ascii="宋体" w:hAnsi="宋体" w:cs="宋体"/>
                <w:highlight w:val="none"/>
              </w:rPr>
            </w:pPr>
          </w:p>
        </w:tc>
      </w:tr>
    </w:tbl>
    <w:p>
      <w:pPr>
        <w:numPr>
          <w:ilvl w:val="0"/>
          <w:numId w:val="14"/>
        </w:numPr>
        <w:spacing w:line="360" w:lineRule="auto"/>
        <w:rPr>
          <w:rFonts w:ascii="宋体" w:hAnsi="宋体" w:cs="宋体"/>
          <w:highlight w:val="none"/>
        </w:rPr>
      </w:pPr>
      <w:r>
        <w:rPr>
          <w:rFonts w:hint="eastAsia" w:ascii="宋体" w:hAnsi="宋体" w:cs="宋体"/>
          <w:b/>
          <w:highlight w:val="none"/>
        </w:rPr>
        <w:t>合作期限：</w:t>
      </w:r>
      <w:r>
        <w:rPr>
          <w:rFonts w:hint="eastAsia" w:ascii="宋体" w:hAnsi="宋体" w:cs="宋体"/>
          <w:highlight w:val="none"/>
        </w:rPr>
        <w:t>合作期限为三年。合同到期后，甲方在未重新招标前，供货期将延至再次招标确定供货日的前一天。在合作期间如遇省政府部门招标，本合同自行终止，执行政府招标结果。</w:t>
      </w:r>
    </w:p>
    <w:p>
      <w:pPr>
        <w:numPr>
          <w:ilvl w:val="0"/>
          <w:numId w:val="14"/>
        </w:numPr>
        <w:tabs>
          <w:tab w:val="left" w:pos="360"/>
          <w:tab w:val="left" w:pos="540"/>
        </w:tabs>
        <w:spacing w:line="360" w:lineRule="auto"/>
        <w:rPr>
          <w:rFonts w:ascii="宋体" w:hAnsi="宋体" w:cs="宋体"/>
          <w:b/>
          <w:highlight w:val="none"/>
        </w:rPr>
      </w:pPr>
      <w:r>
        <w:rPr>
          <w:rFonts w:hint="eastAsia" w:ascii="宋体" w:hAnsi="宋体" w:cs="宋体"/>
          <w:b/>
          <w:highlight w:val="none"/>
        </w:rPr>
        <w:t>双方的权利与义务</w:t>
      </w:r>
    </w:p>
    <w:p>
      <w:pPr>
        <w:tabs>
          <w:tab w:val="left" w:pos="840"/>
        </w:tabs>
        <w:spacing w:line="360" w:lineRule="auto"/>
        <w:ind w:firstLine="420" w:firstLineChars="200"/>
        <w:rPr>
          <w:rFonts w:ascii="宋体" w:hAnsi="宋体" w:cs="宋体"/>
          <w:highlight w:val="none"/>
        </w:rPr>
      </w:pPr>
      <w:r>
        <w:rPr>
          <w:rFonts w:hint="eastAsia" w:ascii="宋体" w:hAnsi="宋体" w:cs="宋体"/>
          <w:highlight w:val="none"/>
        </w:rPr>
        <w:t>1. 甲方在合作期内应积极使用乙方产品。</w:t>
      </w:r>
    </w:p>
    <w:p>
      <w:pPr>
        <w:tabs>
          <w:tab w:val="left" w:pos="840"/>
        </w:tabs>
        <w:spacing w:line="360" w:lineRule="auto"/>
        <w:ind w:firstLine="420" w:firstLineChars="200"/>
        <w:rPr>
          <w:rFonts w:ascii="宋体" w:hAnsi="宋体" w:cs="宋体"/>
          <w:highlight w:val="none"/>
        </w:rPr>
      </w:pPr>
      <w:r>
        <w:rPr>
          <w:rFonts w:hint="eastAsia" w:ascii="宋体" w:hAnsi="宋体" w:cs="宋体"/>
          <w:highlight w:val="none"/>
        </w:rPr>
        <w:t>2. 乙方根据甲方开展的项目，提供设备所需配套的消耗品，除合同约定需甲方采购之外的所有消耗品均由乙方免费提供。</w:t>
      </w:r>
    </w:p>
    <w:p>
      <w:pPr>
        <w:tabs>
          <w:tab w:val="left" w:pos="840"/>
        </w:tabs>
        <w:spacing w:line="360" w:lineRule="auto"/>
        <w:ind w:firstLine="420" w:firstLineChars="200"/>
        <w:rPr>
          <w:rFonts w:ascii="宋体" w:hAnsi="宋体" w:cs="宋体"/>
          <w:highlight w:val="none"/>
        </w:rPr>
      </w:pPr>
      <w:r>
        <w:rPr>
          <w:rFonts w:hint="eastAsia" w:ascii="宋体" w:hAnsi="宋体" w:cs="宋体"/>
          <w:highlight w:val="none"/>
        </w:rPr>
        <w:t>3. 合作期内乙方对甲方学术上给予支持、配合医院开展检测项目临床应用开发。</w:t>
      </w:r>
    </w:p>
    <w:p>
      <w:pPr>
        <w:numPr>
          <w:ilvl w:val="0"/>
          <w:numId w:val="14"/>
        </w:numPr>
        <w:tabs>
          <w:tab w:val="left" w:pos="360"/>
        </w:tabs>
        <w:spacing w:line="360" w:lineRule="auto"/>
        <w:rPr>
          <w:rFonts w:ascii="宋体" w:hAnsi="宋体" w:cs="宋体"/>
          <w:b/>
          <w:highlight w:val="none"/>
        </w:rPr>
      </w:pPr>
      <w:r>
        <w:rPr>
          <w:rFonts w:hint="eastAsia" w:ascii="宋体" w:hAnsi="宋体" w:cs="宋体"/>
          <w:highlight w:val="none"/>
        </w:rPr>
        <w:t>产品交付及验收：乙方在接到甲方电话、传真等方式通知72小时内将货物发到甲方指定地点。如遇特殊情况乙方应尽早与甲方协商，以便妥善处理，保证临床使用安全。乙方必须按照甲方所通知的产品型号规格和数量供货，否则甲方有权拒收。</w:t>
      </w:r>
    </w:p>
    <w:p>
      <w:pPr>
        <w:spacing w:line="360" w:lineRule="auto"/>
        <w:rPr>
          <w:rFonts w:ascii="宋体" w:hAnsi="宋体" w:cs="宋体"/>
          <w:b/>
          <w:highlight w:val="none"/>
        </w:rPr>
      </w:pPr>
      <w:r>
        <w:rPr>
          <w:rFonts w:hint="eastAsia" w:ascii="宋体" w:hAnsi="宋体" w:cs="宋体"/>
          <w:b/>
          <w:highlight w:val="none"/>
        </w:rPr>
        <w:t>货款结算方式：</w:t>
      </w:r>
    </w:p>
    <w:p>
      <w:pPr>
        <w:spacing w:line="360" w:lineRule="auto"/>
        <w:rPr>
          <w:rFonts w:ascii="宋体" w:hAnsi="宋体" w:cs="宋体"/>
          <w:highlight w:val="none"/>
        </w:rPr>
      </w:pPr>
      <w:r>
        <w:rPr>
          <w:rFonts w:hint="eastAsia" w:ascii="宋体" w:hAnsi="宋体" w:cs="宋体"/>
          <w:highlight w:val="none"/>
        </w:rPr>
        <w:t>1.如乙方为《政府采购促进中小企业发展管理办法》（财库﹝2020﹞46号）第四条认定的中小企业：合同生效并具备实施条件后，甲方收到乙方预付款保函后7个工作日内支付试剂年采购金额的40%。（供应商为《政府采购促进中小企业发展管理办法》（财库﹝2020﹞46号）第四条认定的大型企业无预付款，不适用该条款）</w:t>
      </w:r>
    </w:p>
    <w:p>
      <w:pPr>
        <w:spacing w:line="360" w:lineRule="auto"/>
        <w:rPr>
          <w:rFonts w:ascii="宋体" w:hAnsi="宋体" w:cs="宋体"/>
          <w:highlight w:val="none"/>
        </w:rPr>
      </w:pPr>
      <w:r>
        <w:rPr>
          <w:rFonts w:hint="eastAsia" w:ascii="宋体" w:hAnsi="宋体" w:cs="宋体"/>
          <w:highlight w:val="none"/>
        </w:rPr>
        <w:t>1.2以病人报告的实际数量（采用Lis系统统计数据）乘以试剂人份单价为结算依据。每个月日常结算一次（预付的试剂金额先行扣除后按实结算）。乙方每个月按病人报告的实际数量（采用Lis系统统计数据）乘以试剂人份单价向甲方开具发票，甲方收到合格有效的发票后，7个工作日内付清月度试剂款。以医疗器械仓库的入库数据为依据，年终结算付款以病人报告的实际数量（采用Lis系统统计数据）乘以试剂人份单价为结算依据。日常付款总金额大于年终结算金额的差额部份中标人需返还给甲方。</w:t>
      </w:r>
    </w:p>
    <w:p>
      <w:pPr>
        <w:spacing w:line="360" w:lineRule="auto"/>
        <w:rPr>
          <w:rFonts w:ascii="宋体" w:hAnsi="宋体" w:cs="宋体"/>
          <w:b/>
          <w:highlight w:val="none"/>
        </w:rPr>
      </w:pPr>
      <w:r>
        <w:rPr>
          <w:rFonts w:hint="eastAsia" w:ascii="宋体" w:hAnsi="宋体" w:cs="宋体"/>
          <w:highlight w:val="none"/>
        </w:rPr>
        <w:t>2. 根据政府管理要求，医院在政府指定的采购平台采购和支付试剂货款。甲乙双方签订合同时可依据政府指定的采购平台相关规定约定试剂款项支付问题。</w:t>
      </w:r>
    </w:p>
    <w:p>
      <w:pPr>
        <w:numPr>
          <w:ilvl w:val="0"/>
          <w:numId w:val="14"/>
        </w:numPr>
        <w:tabs>
          <w:tab w:val="left" w:pos="360"/>
        </w:tabs>
        <w:spacing w:line="360" w:lineRule="auto"/>
        <w:rPr>
          <w:rFonts w:ascii="宋体" w:hAnsi="宋体" w:cs="宋体"/>
          <w:b/>
          <w:highlight w:val="none"/>
        </w:rPr>
      </w:pPr>
      <w:r>
        <w:rPr>
          <w:rFonts w:hint="eastAsia" w:ascii="宋体" w:hAnsi="宋体" w:cs="宋体"/>
          <w:b/>
          <w:highlight w:val="none"/>
        </w:rPr>
        <w:t>质量保证及售后服务</w:t>
      </w:r>
    </w:p>
    <w:p>
      <w:pPr>
        <w:numPr>
          <w:ilvl w:val="0"/>
          <w:numId w:val="15"/>
        </w:numPr>
        <w:spacing w:line="360" w:lineRule="auto"/>
        <w:rPr>
          <w:rFonts w:ascii="宋体" w:hAnsi="宋体" w:cs="宋体"/>
          <w:highlight w:val="none"/>
        </w:rPr>
      </w:pPr>
      <w:r>
        <w:rPr>
          <w:rFonts w:hint="eastAsia" w:ascii="宋体" w:hAnsi="宋体" w:cs="宋体"/>
          <w:highlight w:val="none"/>
        </w:rPr>
        <w:t>乙方保证提供的产品为经检验合格的产品，并提供产品合格证。因产品质量原因造成医疗事故（医疗事件）及其他一切损失，由乙方全部承担经济赔偿并负法律责任。</w:t>
      </w:r>
    </w:p>
    <w:p>
      <w:pPr>
        <w:numPr>
          <w:ilvl w:val="0"/>
          <w:numId w:val="15"/>
        </w:numPr>
        <w:spacing w:line="360" w:lineRule="auto"/>
        <w:rPr>
          <w:rFonts w:ascii="宋体" w:hAnsi="宋体" w:cs="宋体"/>
          <w:highlight w:val="none"/>
        </w:rPr>
      </w:pPr>
      <w:r>
        <w:rPr>
          <w:rFonts w:hint="eastAsia" w:ascii="宋体" w:hAnsi="宋体" w:cs="宋体"/>
          <w:highlight w:val="none"/>
        </w:rPr>
        <w:t>乙方应按照试剂储藏运输要求，保证试剂运输过程中的温度控制，若途中温度记录不合格，甲方有权退回货物。产品包装、标签、说明书等应符合国家有关规定，包装还应符合货物运输要求。产品因运输造成损坏所致经济损失由乙方承担。</w:t>
      </w:r>
    </w:p>
    <w:p>
      <w:pPr>
        <w:numPr>
          <w:ilvl w:val="0"/>
          <w:numId w:val="15"/>
        </w:numPr>
        <w:spacing w:line="360" w:lineRule="auto"/>
        <w:rPr>
          <w:rFonts w:ascii="宋体" w:hAnsi="宋体" w:cs="宋体"/>
          <w:highlight w:val="none"/>
        </w:rPr>
      </w:pPr>
      <w:r>
        <w:rPr>
          <w:rFonts w:hint="eastAsia" w:ascii="宋体" w:hAnsi="宋体" w:cs="宋体"/>
          <w:highlight w:val="none"/>
        </w:rPr>
        <w:t>乙方保证其所出售的货物没有侵犯任何第三方的知识产权和商业秘密等权利。如甲方使用该货物构成上述侵权的，由乙方承担全部责任。</w:t>
      </w:r>
    </w:p>
    <w:p>
      <w:pPr>
        <w:numPr>
          <w:ilvl w:val="0"/>
          <w:numId w:val="15"/>
        </w:numPr>
        <w:spacing w:line="360" w:lineRule="auto"/>
        <w:rPr>
          <w:rFonts w:ascii="宋体" w:hAnsi="宋体" w:cs="宋体"/>
          <w:highlight w:val="none"/>
        </w:rPr>
      </w:pPr>
      <w:r>
        <w:rPr>
          <w:rFonts w:hint="eastAsia" w:ascii="宋体" w:hAnsi="宋体" w:cs="宋体"/>
          <w:highlight w:val="none"/>
        </w:rPr>
        <w:t>乙方有义务向甲方提供加盖公司红章的生产（经营）企业许可证、营业执照、产品注册证等相关证件，并保证所提供证件的真实性。</w:t>
      </w:r>
    </w:p>
    <w:p>
      <w:pPr>
        <w:numPr>
          <w:ilvl w:val="0"/>
          <w:numId w:val="15"/>
        </w:numPr>
        <w:spacing w:line="360" w:lineRule="auto"/>
        <w:rPr>
          <w:rFonts w:ascii="宋体" w:hAnsi="宋体" w:cs="宋体"/>
          <w:highlight w:val="none"/>
        </w:rPr>
      </w:pPr>
      <w:r>
        <w:rPr>
          <w:rFonts w:hint="eastAsia" w:ascii="宋体" w:hAnsi="宋体" w:cs="宋体"/>
          <w:highlight w:val="none"/>
        </w:rPr>
        <w:t>乙方必须随货提供货物清单，进口产品需粘贴中文标签。</w:t>
      </w:r>
    </w:p>
    <w:p>
      <w:pPr>
        <w:numPr>
          <w:ilvl w:val="0"/>
          <w:numId w:val="15"/>
        </w:numPr>
        <w:spacing w:line="360" w:lineRule="auto"/>
        <w:rPr>
          <w:rFonts w:ascii="宋体" w:hAnsi="宋体" w:cs="宋体"/>
          <w:highlight w:val="none"/>
        </w:rPr>
      </w:pPr>
      <w:r>
        <w:rPr>
          <w:rFonts w:hint="eastAsia" w:ascii="宋体" w:hAnsi="宋体" w:cs="宋体"/>
          <w:highlight w:val="none"/>
        </w:rPr>
        <w:t>合同期间，乙方不得随意更改公司名称，或随意改变产品授权，否则，甲方有权终止合同。</w:t>
      </w:r>
    </w:p>
    <w:p>
      <w:pPr>
        <w:tabs>
          <w:tab w:val="left" w:pos="840"/>
        </w:tabs>
        <w:spacing w:line="360" w:lineRule="auto"/>
        <w:rPr>
          <w:rFonts w:ascii="宋体" w:hAnsi="宋体" w:cs="宋体"/>
          <w:highlight w:val="none"/>
        </w:rPr>
      </w:pPr>
      <w:r>
        <w:rPr>
          <w:rFonts w:hint="eastAsia" w:ascii="宋体" w:hAnsi="宋体" w:cs="宋体"/>
          <w:b/>
          <w:highlight w:val="none"/>
        </w:rPr>
        <w:t>八、  违约终止合同：</w:t>
      </w:r>
      <w:r>
        <w:rPr>
          <w:rFonts w:hint="eastAsia" w:ascii="宋体" w:hAnsi="宋体" w:cs="宋体"/>
          <w:highlight w:val="none"/>
        </w:rPr>
        <w:t>甲方可在下列情况下向乙方发出书面通知，提出终止部分或全部合同。</w:t>
      </w:r>
    </w:p>
    <w:p>
      <w:pPr>
        <w:numPr>
          <w:ilvl w:val="0"/>
          <w:numId w:val="16"/>
        </w:numPr>
        <w:spacing w:line="360" w:lineRule="auto"/>
        <w:rPr>
          <w:rFonts w:ascii="宋体" w:hAnsi="宋体" w:cs="宋体"/>
          <w:highlight w:val="none"/>
        </w:rPr>
      </w:pPr>
      <w:r>
        <w:rPr>
          <w:rFonts w:hint="eastAsia" w:ascii="宋体" w:hAnsi="宋体" w:cs="宋体"/>
          <w:highlight w:val="none"/>
        </w:rPr>
        <w:t>乙方提供的产品质量、配置不符合国家规定。</w:t>
      </w:r>
    </w:p>
    <w:p>
      <w:pPr>
        <w:numPr>
          <w:ilvl w:val="0"/>
          <w:numId w:val="16"/>
        </w:numPr>
        <w:spacing w:line="360" w:lineRule="auto"/>
        <w:rPr>
          <w:rFonts w:ascii="宋体" w:hAnsi="宋体" w:cs="宋体"/>
          <w:highlight w:val="none"/>
        </w:rPr>
      </w:pPr>
      <w:r>
        <w:rPr>
          <w:rFonts w:hint="eastAsia" w:ascii="宋体" w:hAnsi="宋体" w:cs="宋体"/>
          <w:highlight w:val="none"/>
        </w:rPr>
        <w:t>乙方没有按合同承诺的时间供货或提供其他服务。</w:t>
      </w:r>
    </w:p>
    <w:p>
      <w:pPr>
        <w:numPr>
          <w:ilvl w:val="0"/>
          <w:numId w:val="16"/>
        </w:numPr>
        <w:spacing w:line="360" w:lineRule="auto"/>
        <w:rPr>
          <w:rFonts w:ascii="宋体" w:hAnsi="宋体" w:cs="宋体"/>
          <w:b/>
          <w:highlight w:val="none"/>
        </w:rPr>
      </w:pPr>
      <w:r>
        <w:rPr>
          <w:rFonts w:hint="eastAsia" w:ascii="宋体" w:hAnsi="宋体" w:cs="宋体"/>
          <w:highlight w:val="none"/>
        </w:rPr>
        <w:t>乙方没有按合同承诺的价格供货。</w:t>
      </w:r>
    </w:p>
    <w:p>
      <w:pPr>
        <w:numPr>
          <w:ilvl w:val="0"/>
          <w:numId w:val="16"/>
        </w:numPr>
        <w:spacing w:line="360" w:lineRule="auto"/>
        <w:rPr>
          <w:rFonts w:ascii="宋体" w:hAnsi="宋体" w:cs="宋体"/>
          <w:b/>
          <w:highlight w:val="none"/>
        </w:rPr>
      </w:pPr>
      <w:r>
        <w:rPr>
          <w:rFonts w:hint="eastAsia" w:ascii="宋体" w:hAnsi="宋体" w:cs="宋体"/>
          <w:highlight w:val="none"/>
        </w:rPr>
        <w:t>乙方在履行合同过程中有不正当竞争行为，如给采购人员、相关的工作人员等赠送回扣、礼物等商业贿赂行为，甲方有权解除合同，并拒付货款，情节严重的按《中华人民共和国反不正当竞争法》之规定由有关部门追究其法律责任。</w:t>
      </w:r>
    </w:p>
    <w:p>
      <w:pPr>
        <w:pStyle w:val="43"/>
        <w:spacing w:before="0" w:beforeAutospacing="0" w:after="0" w:afterAutospacing="0" w:line="360" w:lineRule="auto"/>
        <w:rPr>
          <w:rFonts w:ascii="宋体" w:hAnsi="宋体" w:cs="宋体"/>
          <w:kern w:val="2"/>
          <w:sz w:val="21"/>
          <w:szCs w:val="21"/>
          <w:highlight w:val="none"/>
        </w:rPr>
      </w:pPr>
      <w:r>
        <w:rPr>
          <w:rFonts w:hint="eastAsia" w:ascii="宋体" w:hAnsi="宋体" w:cs="宋体"/>
          <w:b/>
          <w:kern w:val="2"/>
          <w:sz w:val="21"/>
          <w:szCs w:val="21"/>
          <w:highlight w:val="none"/>
        </w:rPr>
        <w:t>九、　争议的解决：</w:t>
      </w:r>
      <w:r>
        <w:rPr>
          <w:rFonts w:hint="eastAsia" w:ascii="宋体" w:hAnsi="宋体" w:cs="宋体"/>
          <w:kern w:val="2"/>
          <w:sz w:val="21"/>
          <w:szCs w:val="21"/>
          <w:highlight w:val="none"/>
        </w:rPr>
        <w:t>因履行本合同引起的或与本合同有关的争议，甲乙双方应首先通过友好协商解决，如果协商不能解决争议，则提交丽水仲裁委仲裁解决，在仲裁期间，本合同应继续履行。</w:t>
      </w:r>
    </w:p>
    <w:p>
      <w:pPr>
        <w:spacing w:line="360" w:lineRule="auto"/>
        <w:rPr>
          <w:rFonts w:ascii="宋体" w:hAnsi="宋体" w:cs="宋体"/>
          <w:b/>
          <w:highlight w:val="none"/>
        </w:rPr>
      </w:pPr>
      <w:r>
        <w:rPr>
          <w:rFonts w:hint="eastAsia" w:ascii="宋体" w:hAnsi="宋体" w:cs="宋体"/>
          <w:b/>
          <w:highlight w:val="none"/>
        </w:rPr>
        <w:t>十、其它事宜：</w:t>
      </w:r>
    </w:p>
    <w:p>
      <w:pPr>
        <w:spacing w:line="360" w:lineRule="auto"/>
        <w:rPr>
          <w:rFonts w:ascii="宋体" w:hAnsi="宋体" w:cs="宋体"/>
          <w:highlight w:val="none"/>
        </w:rPr>
      </w:pPr>
      <w:r>
        <w:rPr>
          <w:rFonts w:hint="eastAsia" w:ascii="宋体" w:hAnsi="宋体" w:cs="宋体"/>
          <w:highlight w:val="none"/>
        </w:rPr>
        <w:t>1.合同经双方负责人或被委托人签字并加盖单位公章。</w:t>
      </w:r>
    </w:p>
    <w:p>
      <w:pPr>
        <w:spacing w:line="360" w:lineRule="auto"/>
        <w:rPr>
          <w:rFonts w:ascii="宋体" w:hAnsi="宋体" w:cs="宋体"/>
          <w:highlight w:val="none"/>
        </w:rPr>
      </w:pPr>
      <w:r>
        <w:rPr>
          <w:rFonts w:hint="eastAsia" w:ascii="宋体" w:hAnsi="宋体" w:cs="宋体"/>
          <w:highlight w:val="none"/>
        </w:rPr>
        <w:t>2. 本合同一式二份，买卖双方各执一份。自签订之日起生效。</w:t>
      </w:r>
    </w:p>
    <w:p>
      <w:pPr>
        <w:spacing w:line="360" w:lineRule="auto"/>
        <w:rPr>
          <w:rFonts w:ascii="宋体" w:hAnsi="宋体" w:cs="宋体"/>
          <w:highlight w:val="none"/>
        </w:rPr>
      </w:pPr>
      <w:r>
        <w:rPr>
          <w:rFonts w:hint="eastAsia" w:ascii="宋体" w:hAnsi="宋体" w:cs="宋体"/>
          <w:highlight w:val="none"/>
        </w:rPr>
        <w:t>3.业务联系及负责人:</w:t>
      </w:r>
    </w:p>
    <w:p>
      <w:pPr>
        <w:spacing w:line="360" w:lineRule="auto"/>
        <w:rPr>
          <w:rFonts w:ascii="宋体" w:hAnsi="宋体" w:cs="宋体"/>
          <w:highlight w:val="none"/>
        </w:rPr>
      </w:pPr>
      <w:r>
        <w:rPr>
          <w:rFonts w:hint="eastAsia" w:ascii="宋体" w:hAnsi="宋体" w:cs="宋体"/>
          <w:highlight w:val="none"/>
        </w:rPr>
        <w:t>甲方联系及负责人:____________________ 联系电话：</w:t>
      </w:r>
    </w:p>
    <w:p>
      <w:pPr>
        <w:spacing w:line="360" w:lineRule="auto"/>
        <w:rPr>
          <w:rFonts w:ascii="宋体" w:hAnsi="宋体" w:cs="宋体"/>
          <w:highlight w:val="none"/>
        </w:rPr>
      </w:pPr>
      <w:r>
        <w:rPr>
          <w:rFonts w:hint="eastAsia" w:ascii="宋体" w:hAnsi="宋体" w:cs="宋体"/>
          <w:highlight w:val="none"/>
        </w:rPr>
        <w:t>乙方联系及负责人:____________________联系电话：</w:t>
      </w:r>
    </w:p>
    <w:p>
      <w:pPr>
        <w:rPr>
          <w:rFonts w:ascii="宋体" w:hAnsi="宋体" w:cs="宋体"/>
          <w:highlight w:val="none"/>
        </w:rPr>
      </w:pPr>
      <w:r>
        <w:rPr>
          <w:rFonts w:hint="eastAsia" w:ascii="宋体" w:hAnsi="宋体" w:cs="宋体"/>
          <w:highlight w:val="none"/>
        </w:rPr>
        <w:t>甲方（盖章）：                                乙方（盖章）：</w:t>
      </w:r>
    </w:p>
    <w:p>
      <w:pPr>
        <w:rPr>
          <w:rFonts w:ascii="宋体" w:hAnsi="宋体" w:cs="宋体"/>
          <w:highlight w:val="none"/>
        </w:rPr>
      </w:pPr>
      <w:r>
        <w:rPr>
          <w:rFonts w:hint="eastAsia" w:ascii="宋体" w:hAnsi="宋体" w:cs="宋体"/>
          <w:highlight w:val="none"/>
        </w:rPr>
        <w:t>地址：                                                地址：</w:t>
      </w:r>
    </w:p>
    <w:p>
      <w:pPr>
        <w:rPr>
          <w:rFonts w:ascii="宋体" w:hAnsi="宋体" w:cs="宋体"/>
          <w:highlight w:val="none"/>
        </w:rPr>
      </w:pPr>
      <w:r>
        <w:rPr>
          <w:rFonts w:hint="eastAsia" w:ascii="宋体" w:hAnsi="宋体" w:cs="宋体"/>
          <w:highlight w:val="none"/>
        </w:rPr>
        <w:t>法定或授权代表：                            法定或授权代表：</w:t>
      </w:r>
    </w:p>
    <w:p>
      <w:pPr>
        <w:rPr>
          <w:rFonts w:ascii="宋体" w:hAnsi="宋体" w:cs="宋体"/>
          <w:highlight w:val="none"/>
        </w:rPr>
      </w:pPr>
      <w:r>
        <w:rPr>
          <w:rFonts w:hint="eastAsia" w:ascii="宋体" w:hAnsi="宋体" w:cs="宋体"/>
          <w:highlight w:val="none"/>
        </w:rPr>
        <w:t>经办人：                                    经办人：</w:t>
      </w:r>
    </w:p>
    <w:p>
      <w:pPr>
        <w:rPr>
          <w:rFonts w:ascii="宋体" w:hAnsi="宋体" w:cs="宋体"/>
          <w:highlight w:val="none"/>
        </w:rPr>
      </w:pPr>
      <w:r>
        <w:rPr>
          <w:rFonts w:hint="eastAsia" w:ascii="宋体" w:hAnsi="宋体" w:cs="宋体"/>
          <w:highlight w:val="none"/>
        </w:rPr>
        <w:t>签订日期：</w:t>
      </w:r>
    </w:p>
    <w:p>
      <w:pPr>
        <w:pStyle w:val="4"/>
        <w:rPr>
          <w:rFonts w:ascii="宋体" w:cs="宋体"/>
          <w:color w:val="auto"/>
          <w:highlight w:val="none"/>
        </w:rPr>
        <w:sectPr>
          <w:pgSz w:w="11906" w:h="16838"/>
          <w:pgMar w:top="1474" w:right="1797" w:bottom="1247" w:left="1797" w:header="851" w:footer="851" w:gutter="0"/>
          <w:cols w:space="720" w:num="1"/>
          <w:titlePg/>
          <w:docGrid w:linePitch="312" w:charSpace="0"/>
        </w:sectPr>
      </w:pPr>
    </w:p>
    <w:p>
      <w:pPr>
        <w:pStyle w:val="4"/>
        <w:rPr>
          <w:rFonts w:ascii="宋体" w:cs="宋体"/>
          <w:color w:val="auto"/>
          <w:highlight w:val="none"/>
        </w:rPr>
      </w:pPr>
      <w:bookmarkStart w:id="136" w:name="_Toc599"/>
      <w:r>
        <w:rPr>
          <w:rFonts w:hint="eastAsia" w:ascii="宋体" w:cs="宋体"/>
          <w:color w:val="auto"/>
          <w:highlight w:val="none"/>
        </w:rPr>
        <w:t>第六章投标文件格式</w:t>
      </w:r>
      <w:bookmarkEnd w:id="134"/>
      <w:bookmarkEnd w:id="135"/>
      <w:bookmarkEnd w:id="136"/>
    </w:p>
    <w:p>
      <w:pPr>
        <w:snapToGrid w:val="0"/>
        <w:spacing w:before="120" w:beforeLines="50" w:after="50" w:line="360" w:lineRule="auto"/>
        <w:rPr>
          <w:rFonts w:ascii="宋体" w:hAnsi="宋体" w:cs="宋体"/>
          <w:b/>
          <w:bCs/>
          <w:highlight w:val="none"/>
        </w:rPr>
      </w:pPr>
      <w:r>
        <w:rPr>
          <w:rFonts w:hint="eastAsia" w:ascii="宋体" w:hAnsi="宋体" w:cs="宋体"/>
          <w:b/>
          <w:bCs/>
          <w:highlight w:val="none"/>
        </w:rPr>
        <w:t>1.封面格式：</w:t>
      </w:r>
    </w:p>
    <w:p>
      <w:pPr>
        <w:snapToGrid w:val="0"/>
        <w:spacing w:before="120" w:beforeLines="50" w:after="50" w:line="360" w:lineRule="auto"/>
        <w:ind w:firstLine="207" w:firstLineChars="98"/>
        <w:rPr>
          <w:rFonts w:ascii="宋体" w:hAnsi="宋体" w:cs="宋体"/>
          <w:b/>
          <w:bCs/>
          <w:highlight w:val="none"/>
        </w:rPr>
      </w:pPr>
    </w:p>
    <w:p>
      <w:pPr>
        <w:snapToGrid w:val="0"/>
        <w:spacing w:before="120" w:beforeLines="50" w:after="50" w:line="360" w:lineRule="auto"/>
        <w:jc w:val="center"/>
        <w:rPr>
          <w:rFonts w:ascii="宋体" w:hAnsi="宋体" w:cs="宋体"/>
          <w:highlight w:val="none"/>
        </w:rPr>
      </w:pPr>
      <w:r>
        <w:rPr>
          <w:rFonts w:hint="eastAsia" w:ascii="宋体" w:hAnsi="宋体" w:cs="宋体"/>
          <w:b/>
          <w:bCs/>
          <w:highlight w:val="none"/>
        </w:rPr>
        <w:t>正本/或副本</w:t>
      </w:r>
    </w:p>
    <w:p>
      <w:pPr>
        <w:snapToGrid w:val="0"/>
        <w:spacing w:before="120" w:beforeLines="50" w:after="50" w:line="360" w:lineRule="auto"/>
        <w:jc w:val="center"/>
        <w:rPr>
          <w:rFonts w:ascii="宋体" w:hAnsi="宋体" w:cs="宋体"/>
          <w:highlight w:val="none"/>
        </w:rPr>
      </w:pPr>
      <w:r>
        <w:rPr>
          <w:rFonts w:hint="eastAsia" w:ascii="宋体" w:hAnsi="宋体" w:cs="宋体"/>
          <w:highlight w:val="none"/>
        </w:rPr>
        <w:t>投标文件（商务技术文件/报价文件）</w:t>
      </w:r>
    </w:p>
    <w:p>
      <w:pPr>
        <w:snapToGrid w:val="0"/>
        <w:spacing w:before="120" w:beforeLines="50" w:after="50" w:line="360" w:lineRule="auto"/>
        <w:ind w:firstLine="6054" w:firstLineChars="2883"/>
        <w:rPr>
          <w:rFonts w:ascii="宋体" w:hAnsi="宋体" w:cs="宋体"/>
          <w:highlight w:val="none"/>
        </w:rPr>
      </w:pPr>
    </w:p>
    <w:p>
      <w:pPr>
        <w:snapToGrid w:val="0"/>
        <w:spacing w:before="120" w:beforeLines="50" w:after="50" w:line="360" w:lineRule="auto"/>
        <w:rPr>
          <w:rFonts w:ascii="宋体" w:hAnsi="宋体" w:cs="宋体"/>
          <w:highlight w:val="none"/>
        </w:rPr>
      </w:pPr>
      <w:r>
        <w:rPr>
          <w:rFonts w:hint="eastAsia" w:ascii="宋体" w:hAnsi="宋体" w:cs="宋体"/>
          <w:highlight w:val="none"/>
        </w:rPr>
        <w:t>项目名称：丽水市妇幼保健院无创DNA检测试剂耗材采购项目</w:t>
      </w:r>
    </w:p>
    <w:p>
      <w:pPr>
        <w:snapToGrid w:val="0"/>
        <w:spacing w:before="120" w:beforeLines="50" w:after="50" w:line="360" w:lineRule="auto"/>
        <w:rPr>
          <w:rFonts w:ascii="宋体" w:hAnsi="宋体" w:cs="宋体"/>
          <w:highlight w:val="none"/>
        </w:rPr>
      </w:pPr>
      <w:r>
        <w:rPr>
          <w:rFonts w:hint="eastAsia" w:ascii="宋体" w:hAnsi="宋体" w:cs="宋体"/>
          <w:highlight w:val="none"/>
        </w:rPr>
        <w:t>项目编号：CBNB-20221874GLS</w:t>
      </w:r>
    </w:p>
    <w:p>
      <w:pPr>
        <w:snapToGrid w:val="0"/>
        <w:spacing w:before="120" w:beforeLines="50" w:after="50" w:line="360" w:lineRule="auto"/>
        <w:rPr>
          <w:rFonts w:ascii="宋体" w:hAnsi="宋体" w:cs="宋体"/>
          <w:highlight w:val="none"/>
        </w:rPr>
      </w:pPr>
      <w:r>
        <w:rPr>
          <w:rFonts w:hint="eastAsia" w:ascii="宋体" w:hAnsi="宋体" w:cs="宋体"/>
          <w:highlight w:val="none"/>
        </w:rPr>
        <w:t>投标人名称（加盖公章）：</w:t>
      </w:r>
    </w:p>
    <w:p>
      <w:pPr>
        <w:snapToGrid w:val="0"/>
        <w:spacing w:before="120" w:beforeLines="50" w:after="50" w:line="360" w:lineRule="auto"/>
        <w:rPr>
          <w:rFonts w:ascii="宋体" w:hAnsi="宋体" w:cs="宋体"/>
          <w:highlight w:val="none"/>
        </w:rPr>
      </w:pPr>
      <w:r>
        <w:rPr>
          <w:rFonts w:hint="eastAsia" w:ascii="宋体" w:hAnsi="宋体" w:cs="宋体"/>
          <w:highlight w:val="none"/>
        </w:rPr>
        <w:t>投标人地址：</w:t>
      </w:r>
    </w:p>
    <w:p>
      <w:pPr>
        <w:snapToGrid w:val="0"/>
        <w:spacing w:before="50" w:after="50" w:line="360" w:lineRule="auto"/>
        <w:outlineLvl w:val="1"/>
        <w:rPr>
          <w:rFonts w:ascii="宋体" w:hAnsi="宋体" w:cs="宋体"/>
          <w:highlight w:val="none"/>
        </w:rPr>
      </w:pPr>
      <w:bookmarkStart w:id="137" w:name="_Toc47388387"/>
      <w:bookmarkStart w:id="138" w:name="_Toc18985"/>
      <w:bookmarkStart w:id="139" w:name="_Toc447886499"/>
      <w:bookmarkStart w:id="140" w:name="_Toc23227"/>
      <w:bookmarkStart w:id="141" w:name="_Toc447886361"/>
      <w:r>
        <w:rPr>
          <w:rFonts w:hint="eastAsia" w:ascii="宋体" w:hAnsi="宋体" w:cs="宋体"/>
          <w:highlight w:val="none"/>
        </w:rPr>
        <w:t>年月日</w:t>
      </w:r>
      <w:bookmarkEnd w:id="137"/>
      <w:bookmarkEnd w:id="138"/>
      <w:bookmarkEnd w:id="139"/>
      <w:bookmarkEnd w:id="140"/>
      <w:bookmarkEnd w:id="141"/>
    </w:p>
    <w:p>
      <w:pPr>
        <w:snapToGrid w:val="0"/>
        <w:spacing w:before="120" w:beforeLines="50" w:after="50"/>
        <w:rPr>
          <w:rFonts w:ascii="宋体" w:hAnsi="宋体" w:cs="宋体"/>
          <w:highlight w:val="none"/>
        </w:rPr>
      </w:pPr>
    </w:p>
    <w:p>
      <w:pPr>
        <w:snapToGrid w:val="0"/>
        <w:spacing w:before="120" w:beforeLines="50" w:after="50"/>
        <w:rPr>
          <w:rFonts w:ascii="宋体" w:hAnsi="宋体" w:cs="宋体"/>
          <w:b/>
          <w:highlight w:val="none"/>
        </w:rPr>
      </w:pPr>
    </w:p>
    <w:p>
      <w:pPr>
        <w:snapToGrid w:val="0"/>
        <w:spacing w:before="120" w:beforeLines="50" w:after="50"/>
        <w:rPr>
          <w:rFonts w:ascii="宋体" w:hAnsi="宋体" w:cs="宋体"/>
          <w:b/>
          <w:highlight w:val="none"/>
        </w:rPr>
      </w:pPr>
    </w:p>
    <w:p>
      <w:pPr>
        <w:snapToGrid w:val="0"/>
        <w:spacing w:before="120" w:beforeLines="50" w:after="50"/>
        <w:rPr>
          <w:rFonts w:ascii="宋体" w:hAnsi="宋体" w:cs="宋体"/>
          <w:b/>
          <w:highlight w:val="none"/>
        </w:rPr>
      </w:pPr>
    </w:p>
    <w:p>
      <w:pPr>
        <w:snapToGrid w:val="0"/>
        <w:spacing w:before="120" w:beforeLines="50" w:after="50"/>
        <w:rPr>
          <w:rFonts w:ascii="宋体" w:hAnsi="宋体" w:cs="宋体"/>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highlight w:val="none"/>
        </w:rPr>
        <w:t>注：联合体投标的，可只由联合体牵头人盖章。</w:t>
      </w:r>
    </w:p>
    <w:p>
      <w:pPr>
        <w:snapToGrid w:val="0"/>
        <w:spacing w:before="120" w:beforeLines="50" w:after="50"/>
        <w:rPr>
          <w:rFonts w:ascii="宋体" w:hAnsi="宋体" w:cs="宋体"/>
          <w:b/>
          <w:bCs/>
          <w:highlight w:val="none"/>
        </w:rPr>
      </w:pPr>
      <w:r>
        <w:rPr>
          <w:rFonts w:hint="eastAsia" w:ascii="宋体" w:hAnsi="宋体" w:cs="宋体"/>
          <w:b/>
          <w:bCs/>
          <w:highlight w:val="none"/>
        </w:rPr>
        <w:t>一、报价文件：</w:t>
      </w:r>
    </w:p>
    <w:p>
      <w:pPr>
        <w:snapToGrid w:val="0"/>
        <w:spacing w:before="120" w:beforeLines="50" w:after="50"/>
        <w:rPr>
          <w:rFonts w:ascii="宋体" w:hAnsi="宋体" w:cs="宋体"/>
          <w:highlight w:val="none"/>
        </w:rPr>
      </w:pPr>
      <w:r>
        <w:rPr>
          <w:rFonts w:hint="eastAsia" w:ascii="宋体" w:hAnsi="宋体" w:cs="宋体"/>
          <w:highlight w:val="none"/>
        </w:rPr>
        <w:t>（1）投标函：</w:t>
      </w:r>
    </w:p>
    <w:p>
      <w:pPr>
        <w:pStyle w:val="21"/>
        <w:widowControl/>
        <w:spacing w:line="360" w:lineRule="auto"/>
        <w:ind w:firstLine="0"/>
        <w:jc w:val="center"/>
        <w:rPr>
          <w:rFonts w:hAnsi="宋体"/>
          <w:b/>
          <w:bCs/>
          <w:sz w:val="24"/>
          <w:szCs w:val="24"/>
          <w:highlight w:val="none"/>
        </w:rPr>
      </w:pPr>
      <w:r>
        <w:rPr>
          <w:rFonts w:hint="eastAsia" w:hAnsi="宋体"/>
          <w:b/>
          <w:bCs/>
          <w:sz w:val="24"/>
          <w:szCs w:val="24"/>
          <w:highlight w:val="none"/>
        </w:rPr>
        <w:t>投标函</w:t>
      </w:r>
    </w:p>
    <w:p>
      <w:pPr>
        <w:pStyle w:val="21"/>
        <w:widowControl/>
        <w:spacing w:line="360" w:lineRule="auto"/>
        <w:ind w:firstLine="0"/>
        <w:jc w:val="center"/>
        <w:rPr>
          <w:rFonts w:hAnsi="宋体"/>
          <w:b/>
          <w:bCs/>
          <w:sz w:val="24"/>
          <w:szCs w:val="24"/>
          <w:highlight w:val="none"/>
        </w:rPr>
      </w:pPr>
    </w:p>
    <w:p>
      <w:pPr>
        <w:pStyle w:val="21"/>
        <w:widowControl/>
        <w:spacing w:line="360" w:lineRule="auto"/>
        <w:ind w:firstLine="0"/>
        <w:jc w:val="left"/>
        <w:rPr>
          <w:rFonts w:hAnsi="宋体"/>
          <w:sz w:val="21"/>
          <w:szCs w:val="21"/>
          <w:highlight w:val="none"/>
        </w:rPr>
      </w:pPr>
      <w:r>
        <w:rPr>
          <w:rFonts w:hint="eastAsia" w:hAnsi="宋体"/>
          <w:sz w:val="21"/>
          <w:szCs w:val="21"/>
          <w:highlight w:val="none"/>
          <w:u w:val="single"/>
        </w:rPr>
        <w:t>致（采购代理机构）</w:t>
      </w:r>
      <w:r>
        <w:rPr>
          <w:rFonts w:hint="eastAsia" w:hAnsi="宋体"/>
          <w:sz w:val="21"/>
          <w:szCs w:val="21"/>
          <w:highlight w:val="none"/>
        </w:rPr>
        <w:t>：</w:t>
      </w:r>
    </w:p>
    <w:p>
      <w:pPr>
        <w:pStyle w:val="21"/>
        <w:widowControl/>
        <w:spacing w:line="360" w:lineRule="auto"/>
        <w:jc w:val="left"/>
        <w:rPr>
          <w:rFonts w:hAnsi="宋体"/>
          <w:sz w:val="21"/>
          <w:szCs w:val="21"/>
          <w:highlight w:val="none"/>
        </w:rPr>
      </w:pPr>
      <w:r>
        <w:rPr>
          <w:rFonts w:hint="eastAsia" w:hAnsi="宋体"/>
          <w:sz w:val="21"/>
          <w:szCs w:val="21"/>
          <w:highlight w:val="none"/>
          <w:u w:val="single"/>
        </w:rPr>
        <w:t>（投标人全称）</w:t>
      </w:r>
      <w:r>
        <w:rPr>
          <w:rFonts w:hint="eastAsia" w:hAnsi="宋体"/>
          <w:sz w:val="21"/>
          <w:szCs w:val="21"/>
          <w:highlight w:val="none"/>
        </w:rPr>
        <w:t>授权</w:t>
      </w:r>
      <w:r>
        <w:rPr>
          <w:rFonts w:hint="eastAsia" w:hAnsi="宋体"/>
          <w:sz w:val="21"/>
          <w:szCs w:val="21"/>
          <w:highlight w:val="none"/>
          <w:u w:val="single"/>
        </w:rPr>
        <w:t>（授权代表姓名、职务）</w:t>
      </w:r>
      <w:r>
        <w:rPr>
          <w:rFonts w:hint="eastAsia" w:hAnsi="宋体"/>
          <w:sz w:val="21"/>
          <w:szCs w:val="21"/>
          <w:highlight w:val="none"/>
        </w:rPr>
        <w:t>为本公司（单位）合法代理人，参加贵方组织的</w:t>
      </w:r>
      <w:r>
        <w:rPr>
          <w:rFonts w:hint="eastAsia" w:hAnsi="宋体"/>
          <w:sz w:val="21"/>
          <w:szCs w:val="21"/>
          <w:highlight w:val="none"/>
          <w:u w:val="single"/>
        </w:rPr>
        <w:t>（项目编号、项目名称）</w:t>
      </w:r>
      <w:r>
        <w:rPr>
          <w:rFonts w:hint="eastAsia" w:hAnsi="宋体"/>
          <w:sz w:val="21"/>
          <w:szCs w:val="21"/>
          <w:highlight w:val="none"/>
        </w:rPr>
        <w:t>招投标活动，代表本公司（单位）处理招投标活动中的一切事宜，为对</w:t>
      </w:r>
      <w:r>
        <w:rPr>
          <w:rFonts w:hint="eastAsia" w:hAnsi="宋体"/>
          <w:sz w:val="21"/>
          <w:szCs w:val="21"/>
          <w:highlight w:val="none"/>
          <w:u w:val="single"/>
        </w:rPr>
        <w:t>（货物名称）</w:t>
      </w:r>
      <w:r>
        <w:rPr>
          <w:rFonts w:hint="eastAsia" w:hAnsi="宋体"/>
          <w:sz w:val="21"/>
          <w:szCs w:val="21"/>
          <w:highlight w:val="none"/>
        </w:rPr>
        <w:t>进行投标，在此：</w:t>
      </w:r>
    </w:p>
    <w:p>
      <w:pPr>
        <w:pStyle w:val="21"/>
        <w:widowControl/>
        <w:spacing w:line="360" w:lineRule="auto"/>
        <w:ind w:firstLine="0"/>
        <w:jc w:val="left"/>
        <w:rPr>
          <w:rFonts w:hAnsi="宋体"/>
          <w:sz w:val="21"/>
          <w:szCs w:val="21"/>
          <w:highlight w:val="none"/>
        </w:rPr>
      </w:pPr>
      <w:r>
        <w:rPr>
          <w:rFonts w:hint="eastAsia" w:hAnsi="宋体"/>
          <w:sz w:val="21"/>
          <w:szCs w:val="21"/>
          <w:highlight w:val="none"/>
        </w:rPr>
        <w:t>1、提供招标文件中“投标须知”规定的全部投标文件：报价文件、资格证明文件及商务技术文件；</w:t>
      </w:r>
    </w:p>
    <w:p>
      <w:pPr>
        <w:pStyle w:val="21"/>
        <w:widowControl/>
        <w:numPr>
          <w:ilvl w:val="0"/>
          <w:numId w:val="17"/>
        </w:numPr>
        <w:spacing w:line="360" w:lineRule="auto"/>
        <w:ind w:firstLine="0"/>
        <w:jc w:val="left"/>
        <w:rPr>
          <w:rFonts w:hAnsi="宋体"/>
          <w:sz w:val="21"/>
          <w:szCs w:val="21"/>
          <w:highlight w:val="none"/>
        </w:rPr>
      </w:pPr>
      <w:r>
        <w:rPr>
          <w:rFonts w:hint="eastAsia" w:hAnsi="宋体"/>
          <w:sz w:val="21"/>
          <w:szCs w:val="21"/>
          <w:highlight w:val="none"/>
        </w:rPr>
        <w:t>据此函，签字代表宣布并承诺如下：</w:t>
      </w:r>
    </w:p>
    <w:p>
      <w:pPr>
        <w:pStyle w:val="21"/>
        <w:widowControl/>
        <w:spacing w:line="360" w:lineRule="auto"/>
        <w:ind w:firstLine="0"/>
        <w:jc w:val="left"/>
        <w:rPr>
          <w:rFonts w:hAnsi="宋体"/>
          <w:sz w:val="21"/>
          <w:szCs w:val="21"/>
          <w:highlight w:val="none"/>
        </w:rPr>
      </w:pPr>
      <w:r>
        <w:rPr>
          <w:rFonts w:hint="eastAsia" w:hAnsi="宋体"/>
          <w:sz w:val="21"/>
          <w:szCs w:val="21"/>
          <w:highlight w:val="none"/>
        </w:rPr>
        <w:t>（1）本报价已经包含了所供货物应纳的税金及招标文件规定的报价方式应包含的其它费用。本报价在投标有效期内固定不变，并在合同有效期内不受利率波动的影响。</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本投标自开标之日起</w:t>
      </w:r>
      <w:r>
        <w:rPr>
          <w:rFonts w:hint="eastAsia" w:hAnsi="宋体"/>
          <w:sz w:val="21"/>
          <w:szCs w:val="21"/>
          <w:highlight w:val="none"/>
          <w:u w:val="single"/>
        </w:rPr>
        <w:t>90</w:t>
      </w:r>
      <w:r>
        <w:rPr>
          <w:rFonts w:hint="eastAsia" w:hAnsi="宋体"/>
          <w:sz w:val="21"/>
          <w:szCs w:val="21"/>
          <w:highlight w:val="none"/>
        </w:rPr>
        <w:t>天内有效。</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我们已详细审查全部招标文件及有关的澄清/修改文件(若有的话)，我们完全理解并同意放弃对这方面提出任何异议的权利。保证遵守招标文件有关条款规定。</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保证在中标后忠实地执行与采购人所签署的合同，并承担合同规定的责任义务。保证在中标后按照招标文件的规定支付中标服务费。</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承诺应贵方要求提供任何与该项目投标有关的数据、情况和技术资料。</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我们承诺，与为采购人采购本次招标的货物进行设计、编制规范和其他文件所委托的咨询公司或其附属机构无任何直接或间接的关联。</w:t>
      </w:r>
    </w:p>
    <w:p>
      <w:pPr>
        <w:pStyle w:val="21"/>
        <w:widowControl/>
        <w:numPr>
          <w:ilvl w:val="0"/>
          <w:numId w:val="18"/>
        </w:numPr>
        <w:spacing w:line="360" w:lineRule="auto"/>
        <w:ind w:firstLine="404" w:firstLineChars="200"/>
        <w:jc w:val="left"/>
        <w:rPr>
          <w:rFonts w:hAnsi="宋体"/>
          <w:sz w:val="21"/>
          <w:szCs w:val="21"/>
          <w:highlight w:val="none"/>
        </w:rPr>
      </w:pPr>
      <w:r>
        <w:rPr>
          <w:rFonts w:hint="eastAsia" w:hAnsi="宋体"/>
          <w:sz w:val="21"/>
          <w:szCs w:val="21"/>
          <w:highlight w:val="none"/>
        </w:rPr>
        <w:t>投标人已详细审查并理解全部招标文件，已完全明确招标文件中的全部内容。如有违反，愿意接受监管机构相应的处理。</w:t>
      </w:r>
    </w:p>
    <w:p>
      <w:pPr>
        <w:pStyle w:val="21"/>
        <w:widowControl/>
        <w:spacing w:line="360" w:lineRule="auto"/>
        <w:ind w:firstLine="0"/>
        <w:jc w:val="left"/>
        <w:rPr>
          <w:rFonts w:hAnsi="宋体"/>
          <w:sz w:val="21"/>
          <w:szCs w:val="21"/>
          <w:highlight w:val="none"/>
        </w:rPr>
      </w:pPr>
      <w:r>
        <w:rPr>
          <w:rFonts w:hint="eastAsia" w:hAnsi="宋体"/>
          <w:sz w:val="21"/>
          <w:szCs w:val="21"/>
          <w:highlight w:val="none"/>
        </w:rPr>
        <w:t>4、与本投标有关的一切往来通讯请寄：</w:t>
      </w:r>
    </w:p>
    <w:p>
      <w:pPr>
        <w:pStyle w:val="21"/>
        <w:widowControl/>
        <w:spacing w:line="360" w:lineRule="auto"/>
        <w:jc w:val="left"/>
        <w:rPr>
          <w:rFonts w:hAnsi="宋体"/>
          <w:sz w:val="21"/>
          <w:szCs w:val="21"/>
          <w:highlight w:val="none"/>
        </w:rPr>
      </w:pPr>
      <w:r>
        <w:rPr>
          <w:rFonts w:hint="eastAsia" w:hAnsi="宋体"/>
          <w:sz w:val="21"/>
          <w:szCs w:val="21"/>
          <w:highlight w:val="none"/>
        </w:rPr>
        <w:t>地址：</w:t>
      </w:r>
    </w:p>
    <w:p>
      <w:pPr>
        <w:pStyle w:val="21"/>
        <w:widowControl/>
        <w:spacing w:line="360" w:lineRule="auto"/>
        <w:jc w:val="left"/>
        <w:rPr>
          <w:rFonts w:hAnsi="宋体"/>
          <w:sz w:val="21"/>
          <w:szCs w:val="21"/>
          <w:highlight w:val="none"/>
          <w:u w:val="single"/>
        </w:rPr>
      </w:pPr>
      <w:r>
        <w:rPr>
          <w:rFonts w:hint="eastAsia" w:hAnsi="宋体"/>
          <w:sz w:val="21"/>
          <w:szCs w:val="21"/>
          <w:highlight w:val="none"/>
        </w:rPr>
        <w:t>邮编：电话：传真：</w:t>
      </w:r>
    </w:p>
    <w:p>
      <w:pPr>
        <w:pStyle w:val="21"/>
        <w:widowControl/>
        <w:spacing w:line="360" w:lineRule="auto"/>
        <w:jc w:val="left"/>
        <w:rPr>
          <w:rFonts w:hAnsi="宋体"/>
          <w:sz w:val="21"/>
          <w:szCs w:val="21"/>
          <w:highlight w:val="none"/>
        </w:rPr>
      </w:pPr>
    </w:p>
    <w:p>
      <w:pPr>
        <w:pStyle w:val="3"/>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line="360" w:lineRule="auto"/>
        <w:rPr>
          <w:rFonts w:ascii="宋体" w:hAnsi="宋体" w:cs="宋体"/>
          <w:highlight w:val="none"/>
        </w:rPr>
      </w:pPr>
      <w:r>
        <w:rPr>
          <w:rFonts w:hint="eastAsia" w:ascii="宋体" w:hAnsi="宋体" w:cs="宋体"/>
          <w:highlight w:val="none"/>
        </w:rPr>
        <w:t>日期:_____年___月___日</w:t>
      </w:r>
    </w:p>
    <w:p>
      <w:pPr>
        <w:snapToGrid w:val="0"/>
        <w:spacing w:before="120" w:beforeLines="50" w:after="50"/>
        <w:rPr>
          <w:rFonts w:ascii="宋体" w:hAnsi="宋体" w:cs="宋体"/>
          <w:highlight w:val="none"/>
        </w:rPr>
      </w:pPr>
      <w:r>
        <w:rPr>
          <w:rFonts w:hint="eastAsia" w:ascii="宋体" w:hAnsi="宋体" w:cs="宋体"/>
          <w:b/>
          <w:highlight w:val="none"/>
        </w:rPr>
        <w:t>注：联合体投标的，可只由联合体牵头人盖章。</w:t>
      </w:r>
    </w:p>
    <w:p>
      <w:pPr>
        <w:snapToGrid w:val="0"/>
        <w:spacing w:before="50" w:after="50"/>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（2）开标一览表：</w:t>
      </w:r>
    </w:p>
    <w:p>
      <w:pPr>
        <w:snapToGrid w:val="0"/>
        <w:spacing w:before="50" w:after="50" w:line="360" w:lineRule="auto"/>
        <w:jc w:val="center"/>
        <w:rPr>
          <w:rFonts w:ascii="宋体" w:hAnsi="宋体" w:cs="宋体"/>
          <w:b/>
          <w:bCs/>
          <w:highlight w:val="none"/>
        </w:rPr>
      </w:pPr>
      <w:r>
        <w:rPr>
          <w:rFonts w:hint="eastAsia" w:ascii="宋体" w:hAnsi="宋体" w:cs="宋体"/>
          <w:b/>
          <w:bCs/>
          <w:highlight w:val="none"/>
        </w:rPr>
        <w:t>开标一览表</w:t>
      </w:r>
    </w:p>
    <w:p>
      <w:pPr>
        <w:snapToGrid w:val="0"/>
        <w:spacing w:before="50" w:after="50" w:line="360" w:lineRule="auto"/>
        <w:rPr>
          <w:rFonts w:ascii="宋体" w:hAnsi="宋体" w:cs="宋体"/>
          <w:highlight w:val="none"/>
          <w:u w:val="single"/>
        </w:rPr>
      </w:pPr>
      <w:r>
        <w:rPr>
          <w:rFonts w:hint="eastAsia" w:ascii="宋体" w:hAnsi="宋体" w:cs="宋体"/>
          <w:highlight w:val="none"/>
        </w:rPr>
        <w:t>项目编号：投标人名称：</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619"/>
        <w:gridCol w:w="1890"/>
        <w:gridCol w:w="2202"/>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61" w:type="pct"/>
            <w:vAlign w:val="center"/>
          </w:tcPr>
          <w:p>
            <w:pPr>
              <w:spacing w:line="400" w:lineRule="exact"/>
              <w:jc w:val="center"/>
              <w:rPr>
                <w:rFonts w:ascii="宋体" w:hAnsi="宋体" w:cs="宋体"/>
                <w:b/>
                <w:bCs/>
                <w:highlight w:val="none"/>
              </w:rPr>
            </w:pPr>
            <w:r>
              <w:rPr>
                <w:rFonts w:hint="eastAsia" w:ascii="宋体" w:hAnsi="宋体" w:cs="宋体"/>
                <w:b/>
                <w:bCs/>
                <w:highlight w:val="none"/>
              </w:rPr>
              <w:t>序号</w:t>
            </w:r>
          </w:p>
        </w:tc>
        <w:tc>
          <w:tcPr>
            <w:tcW w:w="949" w:type="pct"/>
            <w:vAlign w:val="center"/>
          </w:tcPr>
          <w:p>
            <w:pPr>
              <w:spacing w:line="400" w:lineRule="exact"/>
              <w:jc w:val="center"/>
              <w:rPr>
                <w:rFonts w:ascii="宋体" w:hAnsi="宋体" w:cs="宋体"/>
                <w:b/>
                <w:bCs/>
                <w:highlight w:val="none"/>
              </w:rPr>
            </w:pPr>
            <w:r>
              <w:rPr>
                <w:rFonts w:hint="eastAsia" w:ascii="宋体" w:hAnsi="宋体" w:cs="宋体"/>
                <w:b/>
                <w:bCs/>
                <w:highlight w:val="none"/>
              </w:rPr>
              <w:t>采购标的名称</w:t>
            </w:r>
          </w:p>
        </w:tc>
        <w:tc>
          <w:tcPr>
            <w:tcW w:w="1108" w:type="pct"/>
            <w:vAlign w:val="center"/>
          </w:tcPr>
          <w:p>
            <w:pPr>
              <w:spacing w:line="400" w:lineRule="exact"/>
              <w:jc w:val="center"/>
              <w:rPr>
                <w:rFonts w:ascii="宋体" w:hAnsi="宋体" w:cs="宋体"/>
                <w:b/>
                <w:bCs/>
                <w:highlight w:val="none"/>
              </w:rPr>
            </w:pPr>
            <w:r>
              <w:rPr>
                <w:rFonts w:hint="eastAsia" w:ascii="宋体" w:hAnsi="宋体" w:cs="宋体"/>
                <w:b/>
                <w:bCs/>
                <w:highlight w:val="none"/>
              </w:rPr>
              <w:t>投标单价</w:t>
            </w:r>
          </w:p>
        </w:tc>
        <w:tc>
          <w:tcPr>
            <w:tcW w:w="1291" w:type="pct"/>
            <w:vAlign w:val="center"/>
          </w:tcPr>
          <w:p>
            <w:pPr>
              <w:spacing w:line="400" w:lineRule="exact"/>
              <w:jc w:val="center"/>
              <w:rPr>
                <w:rFonts w:ascii="宋体" w:hAnsi="宋体" w:cs="宋体"/>
                <w:b/>
                <w:bCs/>
                <w:highlight w:val="none"/>
              </w:rPr>
            </w:pPr>
            <w:r>
              <w:rPr>
                <w:rFonts w:hint="eastAsia" w:ascii="宋体" w:hAnsi="宋体" w:cs="宋体"/>
                <w:b/>
                <w:bCs/>
                <w:highlight w:val="none"/>
              </w:rPr>
              <w:t>数量</w:t>
            </w:r>
          </w:p>
        </w:tc>
        <w:tc>
          <w:tcPr>
            <w:tcW w:w="1291" w:type="pct"/>
            <w:vAlign w:val="center"/>
          </w:tcPr>
          <w:p>
            <w:pPr>
              <w:spacing w:line="400" w:lineRule="exact"/>
              <w:jc w:val="center"/>
              <w:rPr>
                <w:rFonts w:ascii="宋体" w:hAnsi="宋体" w:cs="宋体"/>
                <w:b/>
                <w:bCs/>
                <w:highlight w:val="none"/>
              </w:rPr>
            </w:pPr>
            <w:r>
              <w:rPr>
                <w:rFonts w:hint="eastAsia" w:ascii="宋体" w:hAnsi="宋体" w:cs="宋体"/>
                <w:b/>
                <w:bCs/>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61" w:type="pct"/>
            <w:vAlign w:val="center"/>
          </w:tcPr>
          <w:p>
            <w:pPr>
              <w:spacing w:line="400" w:lineRule="exact"/>
              <w:jc w:val="center"/>
              <w:rPr>
                <w:rFonts w:ascii="宋体" w:hAnsi="宋体" w:cs="宋体"/>
                <w:highlight w:val="none"/>
              </w:rPr>
            </w:pPr>
            <w:r>
              <w:rPr>
                <w:rFonts w:hint="eastAsia" w:ascii="宋体" w:hAnsi="宋体" w:cs="宋体"/>
                <w:highlight w:val="none"/>
              </w:rPr>
              <w:t>1</w:t>
            </w:r>
          </w:p>
        </w:tc>
        <w:tc>
          <w:tcPr>
            <w:tcW w:w="949" w:type="pct"/>
            <w:vAlign w:val="center"/>
          </w:tcPr>
          <w:p>
            <w:pPr>
              <w:spacing w:line="400" w:lineRule="exact"/>
              <w:jc w:val="center"/>
              <w:rPr>
                <w:rFonts w:ascii="宋体" w:hAnsi="宋体" w:cs="宋体"/>
                <w:highlight w:val="none"/>
              </w:rPr>
            </w:pPr>
          </w:p>
        </w:tc>
        <w:tc>
          <w:tcPr>
            <w:tcW w:w="1108" w:type="pct"/>
            <w:vAlign w:val="center"/>
          </w:tcPr>
          <w:p>
            <w:pPr>
              <w:jc w:val="center"/>
              <w:rPr>
                <w:rFonts w:ascii="宋体" w:hAnsi="宋体" w:cs="宋体"/>
                <w:highlight w:val="none"/>
              </w:rPr>
            </w:pPr>
            <w:r>
              <w:rPr>
                <w:rFonts w:ascii="宋体" w:hAnsi="宋体" w:cs="宋体"/>
                <w:highlight w:val="none"/>
              </w:rPr>
              <w:t>元</w:t>
            </w:r>
            <w:r>
              <w:rPr>
                <w:rFonts w:hint="eastAsia" w:ascii="宋体" w:hAnsi="宋体" w:cs="宋体"/>
                <w:highlight w:val="none"/>
              </w:rPr>
              <w:t>/人份</w:t>
            </w:r>
          </w:p>
        </w:tc>
        <w:tc>
          <w:tcPr>
            <w:tcW w:w="1291" w:type="pct"/>
            <w:vAlign w:val="center"/>
          </w:tcPr>
          <w:p>
            <w:pPr>
              <w:jc w:val="center"/>
              <w:rPr>
                <w:rFonts w:ascii="宋体" w:hAnsi="宋体" w:cs="宋体"/>
                <w:highlight w:val="none"/>
              </w:rPr>
            </w:pPr>
            <w:r>
              <w:rPr>
                <w:rFonts w:hint="eastAsia" w:ascii="宋体" w:hAnsi="宋体" w:cs="宋体"/>
                <w:kern w:val="0"/>
                <w:highlight w:val="none"/>
              </w:rPr>
              <w:t>15000</w:t>
            </w:r>
            <w:r>
              <w:rPr>
                <w:rFonts w:hint="eastAsia" w:ascii="宋体" w:hAnsi="宋体" w:cs="宋体"/>
                <w:highlight w:val="none"/>
              </w:rPr>
              <w:t>人份</w:t>
            </w:r>
          </w:p>
        </w:tc>
        <w:tc>
          <w:tcPr>
            <w:tcW w:w="1291" w:type="pct"/>
            <w:vAlign w:val="center"/>
          </w:tcPr>
          <w:p>
            <w:pPr>
              <w:jc w:val="center"/>
              <w:rPr>
                <w:rFonts w:ascii="宋体" w:hAnsi="宋体" w:cs="宋体"/>
                <w:highlight w:val="none"/>
              </w:rPr>
            </w:pPr>
            <w:r>
              <w:rPr>
                <w:rFonts w:ascii="宋体" w:hAnsi="宋体" w:cs="宋体"/>
                <w:highlight w:val="none"/>
              </w:rPr>
              <w:t>元</w:t>
            </w:r>
          </w:p>
        </w:tc>
      </w:tr>
    </w:tbl>
    <w:p>
      <w:pPr>
        <w:snapToGrid w:val="0"/>
        <w:spacing w:before="50" w:after="50" w:line="360" w:lineRule="auto"/>
        <w:rPr>
          <w:rFonts w:ascii="宋体" w:hAnsi="宋体" w:cs="宋体"/>
          <w:highlight w:val="none"/>
        </w:rPr>
      </w:pPr>
    </w:p>
    <w:p>
      <w:pPr>
        <w:snapToGrid w:val="0"/>
        <w:spacing w:before="50" w:after="50" w:line="360" w:lineRule="auto"/>
        <w:rPr>
          <w:rFonts w:ascii="宋体" w:hAnsi="宋体" w:cs="宋体"/>
          <w:highlight w:val="none"/>
        </w:rPr>
      </w:pPr>
    </w:p>
    <w:p>
      <w:pPr>
        <w:snapToGrid w:val="0"/>
        <w:spacing w:line="360" w:lineRule="auto"/>
        <w:jc w:val="left"/>
        <w:rPr>
          <w:rFonts w:ascii="宋体" w:hAnsi="宋体" w:cs="宋体"/>
          <w:highlight w:val="none"/>
        </w:rPr>
      </w:pPr>
      <w:r>
        <w:rPr>
          <w:rFonts w:hint="eastAsia" w:ascii="宋体" w:hAnsi="宋体" w:cs="宋体"/>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highlight w:val="none"/>
        </w:rPr>
      </w:pPr>
    </w:p>
    <w:p>
      <w:pPr>
        <w:snapToGrid w:val="0"/>
        <w:spacing w:line="360" w:lineRule="auto"/>
        <w:ind w:left="-21" w:leftChars="-72" w:right="-817" w:rightChars="-389" w:hanging="130" w:hangingChars="62"/>
        <w:rPr>
          <w:rFonts w:ascii="宋体" w:hAnsi="宋体" w:cs="宋体"/>
          <w:highlight w:val="none"/>
        </w:rPr>
      </w:pPr>
    </w:p>
    <w:p>
      <w:pPr>
        <w:pStyle w:val="3"/>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pStyle w:val="3"/>
        <w:tabs>
          <w:tab w:val="left" w:pos="2472"/>
        </w:tabs>
        <w:snapToGrid w:val="0"/>
        <w:spacing w:beforeLines="0" w:afterLines="0" w:line="360" w:lineRule="auto"/>
        <w:jc w:val="left"/>
        <w:rPr>
          <w:rFonts w:hAnsi="宋体"/>
          <w:highlight w:val="none"/>
        </w:rPr>
      </w:pPr>
      <w:r>
        <w:rPr>
          <w:rFonts w:hint="eastAsia" w:hAnsi="宋体"/>
          <w:sz w:val="21"/>
          <w:szCs w:val="21"/>
          <w:highlight w:val="none"/>
        </w:rPr>
        <w:t>日期:_____年___月___日</w:t>
      </w:r>
    </w:p>
    <w:p>
      <w:pPr>
        <w:pStyle w:val="20"/>
        <w:rPr>
          <w:rFonts w:ascii="宋体" w:hAnsi="宋体" w:cs="宋体"/>
          <w:highlight w:val="none"/>
        </w:rPr>
      </w:pPr>
    </w:p>
    <w:p>
      <w:pPr>
        <w:snapToGrid w:val="0"/>
        <w:spacing w:before="120" w:beforeLines="50" w:after="50"/>
        <w:rPr>
          <w:rFonts w:ascii="宋体" w:hAnsi="宋体" w:cs="宋体"/>
          <w:highlight w:val="none"/>
        </w:rPr>
      </w:pPr>
      <w:r>
        <w:rPr>
          <w:rFonts w:hint="eastAsia" w:ascii="宋体" w:hAnsi="宋体" w:cs="宋体"/>
          <w:b/>
          <w:highlight w:val="none"/>
        </w:rPr>
        <w:t>注：联合体投标的，可只由联合体牵头人盖章。</w:t>
      </w:r>
    </w:p>
    <w:p>
      <w:pPr>
        <w:pStyle w:val="3"/>
        <w:numPr>
          <w:ilvl w:val="0"/>
          <w:numId w:val="11"/>
        </w:numPr>
        <w:snapToGrid w:val="0"/>
        <w:spacing w:beforeLines="0" w:afterLines="0" w:line="240" w:lineRule="auto"/>
        <w:rPr>
          <w:rFonts w:hAnsi="宋体"/>
          <w:sz w:val="21"/>
          <w:szCs w:val="21"/>
          <w:highlight w:val="none"/>
        </w:rPr>
      </w:pPr>
      <w:r>
        <w:rPr>
          <w:rFonts w:hint="eastAsia" w:hAnsi="宋体"/>
          <w:sz w:val="21"/>
          <w:szCs w:val="21"/>
          <w:highlight w:val="none"/>
        </w:rPr>
        <w:br w:type="page"/>
      </w:r>
      <w:r>
        <w:rPr>
          <w:rFonts w:hint="eastAsia" w:hAnsi="宋体"/>
          <w:sz w:val="21"/>
          <w:szCs w:val="21"/>
          <w:highlight w:val="none"/>
        </w:rPr>
        <w:t>投标报价明细表：</w:t>
      </w:r>
    </w:p>
    <w:p>
      <w:pPr>
        <w:pStyle w:val="3"/>
        <w:snapToGrid w:val="0"/>
        <w:spacing w:beforeLines="0" w:afterLines="0" w:line="240" w:lineRule="auto"/>
        <w:rPr>
          <w:rFonts w:hAnsi="宋体"/>
          <w:sz w:val="21"/>
          <w:szCs w:val="21"/>
          <w:highlight w:val="none"/>
        </w:rPr>
      </w:pPr>
    </w:p>
    <w:p>
      <w:pPr>
        <w:pStyle w:val="3"/>
        <w:snapToGrid w:val="0"/>
        <w:spacing w:beforeLines="0" w:afterLines="0" w:line="240" w:lineRule="auto"/>
        <w:rPr>
          <w:rFonts w:hAnsi="宋体"/>
          <w:sz w:val="21"/>
          <w:szCs w:val="21"/>
          <w:highlight w:val="none"/>
        </w:rPr>
      </w:pPr>
    </w:p>
    <w:p>
      <w:pPr>
        <w:tabs>
          <w:tab w:val="center" w:pos="4156"/>
          <w:tab w:val="left" w:pos="5085"/>
        </w:tabs>
        <w:spacing w:after="120"/>
        <w:jc w:val="center"/>
        <w:rPr>
          <w:rFonts w:ascii="宋体" w:hAnsi="宋体" w:cs="宋体"/>
          <w:highlight w:val="none"/>
        </w:rPr>
      </w:pPr>
      <w:r>
        <w:rPr>
          <w:rFonts w:hint="eastAsia" w:ascii="宋体" w:hAnsi="宋体" w:cs="宋体"/>
          <w:b/>
          <w:highlight w:val="none"/>
        </w:rPr>
        <w:t>试剂报价</w:t>
      </w:r>
      <w:r>
        <w:rPr>
          <w:rFonts w:hint="eastAsia" w:ascii="宋体" w:hAnsi="宋体" w:cs="宋体"/>
          <w:b/>
          <w:bCs/>
          <w:highlight w:val="none"/>
        </w:rPr>
        <w:t>明细表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619"/>
        <w:gridCol w:w="1138"/>
        <w:gridCol w:w="1556"/>
        <w:gridCol w:w="114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437" w:type="pct"/>
            <w:shd w:val="clear" w:color="auto" w:fill="auto"/>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序号</w:t>
            </w:r>
          </w:p>
        </w:tc>
        <w:tc>
          <w:tcPr>
            <w:tcW w:w="1535" w:type="pct"/>
            <w:shd w:val="clear" w:color="auto" w:fill="auto"/>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项目名称</w:t>
            </w:r>
          </w:p>
        </w:tc>
        <w:tc>
          <w:tcPr>
            <w:tcW w:w="667" w:type="pct"/>
            <w:shd w:val="clear" w:color="auto" w:fill="auto"/>
            <w:vAlign w:val="center"/>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品牌</w:t>
            </w:r>
          </w:p>
        </w:tc>
        <w:tc>
          <w:tcPr>
            <w:tcW w:w="912" w:type="pct"/>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价格（元/人份）</w:t>
            </w:r>
            <w:bookmarkStart w:id="147" w:name="_GoBack"/>
            <w:bookmarkEnd w:id="147"/>
          </w:p>
        </w:tc>
        <w:tc>
          <w:tcPr>
            <w:tcW w:w="667" w:type="pct"/>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数量</w:t>
            </w:r>
          </w:p>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（人份）</w:t>
            </w:r>
          </w:p>
        </w:tc>
        <w:tc>
          <w:tcPr>
            <w:tcW w:w="779" w:type="pct"/>
          </w:tcPr>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投标报价</w:t>
            </w:r>
          </w:p>
          <w:p>
            <w:pPr>
              <w:widowControl/>
              <w:spacing w:line="360" w:lineRule="auto"/>
              <w:jc w:val="center"/>
              <w:rPr>
                <w:rFonts w:ascii="宋体" w:hAnsi="宋体" w:cs="宋体"/>
                <w:b/>
                <w:bCs/>
                <w:kern w:val="0"/>
                <w:highlight w:val="none"/>
              </w:rPr>
            </w:pPr>
            <w:r>
              <w:rPr>
                <w:rFonts w:hint="eastAsia" w:ascii="宋体" w:hAnsi="宋体" w:cs="宋体"/>
                <w:b/>
                <w:bCs/>
                <w:kern w:val="0"/>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auto" w:fill="auto"/>
            <w:vAlign w:val="center"/>
          </w:tcPr>
          <w:p>
            <w:pPr>
              <w:widowControl/>
              <w:spacing w:line="360" w:lineRule="auto"/>
              <w:jc w:val="center"/>
              <w:rPr>
                <w:rFonts w:ascii="宋体" w:hAnsi="宋体" w:cs="宋体"/>
                <w:kern w:val="0"/>
                <w:highlight w:val="none"/>
              </w:rPr>
            </w:pPr>
          </w:p>
        </w:tc>
        <w:tc>
          <w:tcPr>
            <w:tcW w:w="1535" w:type="pct"/>
            <w:shd w:val="clear" w:color="auto" w:fill="auto"/>
            <w:vAlign w:val="center"/>
          </w:tcPr>
          <w:p>
            <w:pPr>
              <w:widowControl/>
              <w:spacing w:line="360" w:lineRule="auto"/>
              <w:jc w:val="center"/>
              <w:rPr>
                <w:rFonts w:ascii="宋体" w:hAnsi="宋体" w:cs="宋体"/>
                <w:kern w:val="0"/>
                <w:highlight w:val="none"/>
              </w:rPr>
            </w:pPr>
          </w:p>
        </w:tc>
        <w:tc>
          <w:tcPr>
            <w:tcW w:w="667" w:type="pct"/>
            <w:shd w:val="clear" w:color="auto" w:fill="auto"/>
            <w:vAlign w:val="center"/>
          </w:tcPr>
          <w:p>
            <w:pPr>
              <w:widowControl/>
              <w:spacing w:line="360" w:lineRule="auto"/>
              <w:rPr>
                <w:rFonts w:ascii="宋体" w:hAnsi="宋体" w:cs="宋体"/>
                <w:kern w:val="0"/>
                <w:highlight w:val="none"/>
              </w:rPr>
            </w:pPr>
            <w:r>
              <w:rPr>
                <w:rFonts w:hint="eastAsia" w:ascii="宋体" w:hAnsi="宋体" w:cs="宋体"/>
                <w:kern w:val="0"/>
                <w:highlight w:val="none"/>
              </w:rPr>
              <w:t>　</w:t>
            </w:r>
          </w:p>
        </w:tc>
        <w:tc>
          <w:tcPr>
            <w:tcW w:w="912" w:type="pct"/>
          </w:tcPr>
          <w:p>
            <w:pPr>
              <w:widowControl/>
              <w:spacing w:line="360" w:lineRule="auto"/>
              <w:rPr>
                <w:rFonts w:ascii="宋体" w:hAnsi="宋体" w:cs="宋体"/>
                <w:kern w:val="0"/>
                <w:highlight w:val="none"/>
              </w:rPr>
            </w:pPr>
          </w:p>
        </w:tc>
        <w:tc>
          <w:tcPr>
            <w:tcW w:w="667" w:type="pct"/>
            <w:vAlign w:val="bottom"/>
          </w:tcPr>
          <w:p>
            <w:pPr>
              <w:widowControl/>
              <w:spacing w:line="360" w:lineRule="auto"/>
              <w:jc w:val="center"/>
              <w:rPr>
                <w:rFonts w:ascii="宋体" w:hAnsi="宋体" w:cs="宋体"/>
                <w:kern w:val="0"/>
                <w:highlight w:val="none"/>
              </w:rPr>
            </w:pPr>
          </w:p>
        </w:tc>
        <w:tc>
          <w:tcPr>
            <w:tcW w:w="779" w:type="pct"/>
          </w:tcPr>
          <w:p>
            <w:pPr>
              <w:widowControl/>
              <w:spacing w:line="360" w:lineRule="auto"/>
              <w:rPr>
                <w:rFonts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20" w:type="pct"/>
            <w:gridSpan w:val="5"/>
            <w:shd w:val="clear" w:color="auto" w:fill="auto"/>
            <w:vAlign w:val="center"/>
          </w:tcPr>
          <w:p>
            <w:pPr>
              <w:widowControl/>
              <w:spacing w:line="360" w:lineRule="auto"/>
              <w:jc w:val="center"/>
              <w:rPr>
                <w:rFonts w:ascii="宋体" w:hAnsi="宋体" w:cs="宋体"/>
                <w:b/>
                <w:bCs/>
                <w:highlight w:val="none"/>
              </w:rPr>
            </w:pPr>
            <w:r>
              <w:rPr>
                <w:rFonts w:hint="eastAsia" w:ascii="宋体" w:hAnsi="宋体" w:cs="宋体"/>
                <w:b/>
                <w:highlight w:val="none"/>
              </w:rPr>
              <w:t>试剂报价</w:t>
            </w:r>
            <w:r>
              <w:rPr>
                <w:rFonts w:hint="eastAsia" w:ascii="宋体" w:hAnsi="宋体" w:cs="宋体"/>
                <w:b/>
                <w:bCs/>
                <w:highlight w:val="none"/>
              </w:rPr>
              <w:t>合计</w:t>
            </w:r>
          </w:p>
        </w:tc>
        <w:tc>
          <w:tcPr>
            <w:tcW w:w="779" w:type="pct"/>
          </w:tcPr>
          <w:p>
            <w:pPr>
              <w:widowControl/>
              <w:spacing w:line="360" w:lineRule="auto"/>
              <w:rPr>
                <w:rFonts w:ascii="宋体" w:hAnsi="宋体" w:cs="宋体"/>
                <w:kern w:val="0"/>
                <w:highlight w:val="none"/>
              </w:rPr>
            </w:pPr>
          </w:p>
        </w:tc>
      </w:tr>
    </w:tbl>
    <w:p>
      <w:pPr>
        <w:pStyle w:val="3"/>
        <w:snapToGrid w:val="0"/>
        <w:spacing w:beforeLines="0" w:afterLines="0" w:line="240" w:lineRule="auto"/>
        <w:rPr>
          <w:rFonts w:hAnsi="宋体"/>
          <w:sz w:val="21"/>
          <w:szCs w:val="21"/>
          <w:highlight w:val="none"/>
        </w:rPr>
      </w:pPr>
    </w:p>
    <w:p>
      <w:pPr>
        <w:pStyle w:val="3"/>
        <w:snapToGrid w:val="0"/>
        <w:spacing w:beforeLines="0" w:afterLines="0" w:line="240" w:lineRule="auto"/>
        <w:jc w:val="center"/>
        <w:rPr>
          <w:rFonts w:hAnsi="宋体"/>
          <w:b/>
          <w:bCs/>
          <w:sz w:val="21"/>
          <w:szCs w:val="21"/>
          <w:highlight w:val="none"/>
        </w:rPr>
      </w:pPr>
    </w:p>
    <w:p>
      <w:pPr>
        <w:pStyle w:val="3"/>
        <w:snapToGrid w:val="0"/>
        <w:spacing w:beforeLines="0" w:afterLines="0" w:line="240" w:lineRule="auto"/>
        <w:jc w:val="center"/>
        <w:rPr>
          <w:rFonts w:hAnsi="宋体"/>
          <w:b/>
          <w:bCs/>
          <w:sz w:val="21"/>
          <w:szCs w:val="21"/>
          <w:highlight w:val="none"/>
        </w:rPr>
      </w:pPr>
    </w:p>
    <w:p>
      <w:pPr>
        <w:pStyle w:val="3"/>
        <w:snapToGrid w:val="0"/>
        <w:spacing w:beforeLines="0" w:afterLines="0" w:line="240" w:lineRule="auto"/>
        <w:jc w:val="center"/>
        <w:rPr>
          <w:rFonts w:hAnsi="宋体"/>
          <w:sz w:val="21"/>
          <w:szCs w:val="21"/>
          <w:highlight w:val="none"/>
        </w:rPr>
      </w:pPr>
      <w:r>
        <w:rPr>
          <w:rFonts w:hint="eastAsia" w:hAnsi="宋体"/>
          <w:b/>
          <w:bCs/>
          <w:sz w:val="21"/>
          <w:szCs w:val="21"/>
          <w:highlight w:val="none"/>
        </w:rPr>
        <w:t>设备报价明细表</w:t>
      </w:r>
    </w:p>
    <w:p>
      <w:pPr>
        <w:pStyle w:val="3"/>
        <w:snapToGrid w:val="0"/>
        <w:spacing w:beforeLines="0" w:afterLines="0"/>
        <w:jc w:val="left"/>
        <w:rPr>
          <w:rFonts w:hAnsi="宋体"/>
          <w:sz w:val="21"/>
          <w:szCs w:val="21"/>
          <w:highlight w:val="none"/>
        </w:rPr>
      </w:pPr>
      <w:r>
        <w:rPr>
          <w:rFonts w:hint="eastAsia" w:hAnsi="宋体"/>
          <w:sz w:val="21"/>
          <w:szCs w:val="21"/>
          <w:highlight w:val="none"/>
        </w:rPr>
        <w:t>项目编号：项目名称：金额单位：人民币（元）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45"/>
        <w:gridCol w:w="1303"/>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4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序号</w:t>
            </w:r>
          </w:p>
        </w:tc>
        <w:tc>
          <w:tcPr>
            <w:tcW w:w="1303"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设备名称</w:t>
            </w:r>
          </w:p>
        </w:tc>
        <w:tc>
          <w:tcPr>
            <w:tcW w:w="1023" w:type="dxa"/>
            <w:tcBorders>
              <w:tl2br w:val="nil"/>
              <w:tr2bl w:val="nil"/>
            </w:tcBorders>
            <w:vAlign w:val="center"/>
          </w:tcPr>
          <w:p>
            <w:pPr>
              <w:pStyle w:val="250"/>
              <w:snapToGrid w:val="0"/>
              <w:spacing w:before="50" w:after="50" w:line="400" w:lineRule="exact"/>
              <w:rPr>
                <w:rFonts w:ascii="宋体" w:hAnsi="宋体" w:eastAsia="宋体" w:cs="宋体"/>
                <w:sz w:val="21"/>
                <w:szCs w:val="21"/>
                <w:highlight w:val="none"/>
              </w:rPr>
            </w:pPr>
            <w:r>
              <w:rPr>
                <w:rFonts w:hint="eastAsia" w:ascii="宋体" w:hAnsi="宋体" w:eastAsia="宋体" w:cs="宋体"/>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4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0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4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0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4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0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74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0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74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0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r>
              <w:rPr>
                <w:rFonts w:hint="eastAsia" w:ascii="宋体" w:hAnsi="宋体" w:cs="宋体"/>
                <w:spacing w:val="20"/>
                <w:highlight w:val="none"/>
              </w:rPr>
              <w:t>设备报价合计</w:t>
            </w:r>
            <w:r>
              <w:rPr>
                <w:rFonts w:hint="eastAsia" w:ascii="宋体" w:hAnsi="宋体" w:cs="宋体"/>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highlight w:val="none"/>
              </w:rPr>
            </w:pPr>
          </w:p>
        </w:tc>
      </w:tr>
    </w:tbl>
    <w:p>
      <w:pPr>
        <w:snapToGrid w:val="0"/>
        <w:spacing w:line="360" w:lineRule="auto"/>
        <w:ind w:firstLine="211" w:firstLineChars="100"/>
        <w:jc w:val="left"/>
        <w:rPr>
          <w:rFonts w:ascii="宋体" w:hAnsi="宋体" w:cs="宋体"/>
          <w:b/>
          <w:bCs/>
          <w:highlight w:val="none"/>
        </w:rPr>
      </w:pPr>
      <w:r>
        <w:rPr>
          <w:rFonts w:hint="eastAsia" w:ascii="宋体" w:hAnsi="宋体" w:cs="宋体"/>
          <w:b/>
          <w:bCs/>
          <w:highlight w:val="none"/>
        </w:rPr>
        <w:t>备注：</w:t>
      </w:r>
      <w:r>
        <w:rPr>
          <w:rFonts w:hint="eastAsia" w:ascii="宋体" w:hAnsi="宋体" w:cs="宋体"/>
          <w:b/>
          <w:highlight w:val="none"/>
        </w:rPr>
        <w:t>投标人认为完成项目需提供其他辅助设备的须单独报价，价格不计入评标，仅作为医院入库依据，辅助设备价包含在检测试剂价中。</w:t>
      </w:r>
    </w:p>
    <w:p>
      <w:pPr>
        <w:pStyle w:val="20"/>
        <w:tabs>
          <w:tab w:val="center" w:pos="4156"/>
          <w:tab w:val="left" w:pos="5085"/>
        </w:tabs>
        <w:jc w:val="left"/>
        <w:rPr>
          <w:rFonts w:ascii="宋体" w:hAnsi="宋体" w:cs="宋体"/>
          <w:b/>
          <w:sz w:val="21"/>
          <w:szCs w:val="21"/>
          <w:highlight w:val="none"/>
        </w:rPr>
      </w:pPr>
      <w:r>
        <w:rPr>
          <w:rFonts w:hint="eastAsia" w:ascii="宋体" w:hAnsi="宋体" w:cs="宋体"/>
          <w:b/>
          <w:sz w:val="21"/>
          <w:szCs w:val="21"/>
          <w:highlight w:val="none"/>
        </w:rPr>
        <w:tab/>
      </w:r>
    </w:p>
    <w:p>
      <w:pPr>
        <w:pStyle w:val="20"/>
        <w:rPr>
          <w:rFonts w:ascii="宋体" w:hAnsi="宋体" w:cs="宋体"/>
          <w:highlight w:val="none"/>
        </w:rPr>
      </w:pPr>
    </w:p>
    <w:p>
      <w:pPr>
        <w:rPr>
          <w:rFonts w:ascii="宋体" w:hAnsi="宋体" w:cs="宋体"/>
          <w:highlight w:val="none"/>
        </w:rPr>
      </w:pPr>
    </w:p>
    <w:p>
      <w:pPr>
        <w:pStyle w:val="3"/>
        <w:snapToGrid w:val="0"/>
        <w:spacing w:beforeLines="0" w:afterLines="0" w:line="240" w:lineRule="auto"/>
        <w:jc w:val="center"/>
        <w:rPr>
          <w:rFonts w:hAnsi="宋体"/>
          <w:b/>
          <w:bCs/>
          <w:sz w:val="21"/>
          <w:szCs w:val="21"/>
          <w:highlight w:val="none"/>
        </w:rPr>
      </w:pPr>
      <w:r>
        <w:rPr>
          <w:rFonts w:hint="eastAsia" w:hAnsi="宋体"/>
          <w:b/>
          <w:bCs/>
          <w:sz w:val="21"/>
          <w:szCs w:val="21"/>
          <w:highlight w:val="none"/>
        </w:rPr>
        <w:br w:type="page"/>
      </w:r>
    </w:p>
    <w:p>
      <w:pPr>
        <w:pStyle w:val="21"/>
        <w:spacing w:line="520" w:lineRule="exact"/>
        <w:ind w:firstLine="0"/>
        <w:jc w:val="left"/>
        <w:rPr>
          <w:rFonts w:hAnsi="宋体"/>
          <w:sz w:val="21"/>
          <w:szCs w:val="21"/>
          <w:highlight w:val="none"/>
        </w:rPr>
      </w:pPr>
      <w:r>
        <w:rPr>
          <w:rFonts w:hint="eastAsia" w:hAnsi="宋体"/>
          <w:sz w:val="21"/>
          <w:szCs w:val="21"/>
          <w:highlight w:val="none"/>
        </w:rPr>
        <w:t>（4）中小企业声明函：</w:t>
      </w:r>
    </w:p>
    <w:p>
      <w:pPr>
        <w:pStyle w:val="21"/>
        <w:spacing w:line="520" w:lineRule="exact"/>
        <w:ind w:firstLine="0"/>
        <w:rPr>
          <w:rFonts w:hAnsi="宋体"/>
          <w:b/>
          <w:bCs/>
          <w:sz w:val="24"/>
          <w:szCs w:val="24"/>
          <w:highlight w:val="none"/>
        </w:rPr>
      </w:pPr>
    </w:p>
    <w:p>
      <w:pPr>
        <w:snapToGrid w:val="0"/>
        <w:spacing w:after="120" w:afterLines="50" w:line="360" w:lineRule="auto"/>
        <w:jc w:val="center"/>
        <w:rPr>
          <w:rFonts w:ascii="宋体" w:hAnsi="宋体" w:cs="宋体"/>
          <w:b/>
          <w:bCs/>
          <w:highlight w:val="none"/>
        </w:rPr>
      </w:pPr>
      <w:r>
        <w:rPr>
          <w:rFonts w:hint="eastAsia" w:ascii="宋体" w:hAnsi="宋体" w:cs="宋体"/>
          <w:b/>
          <w:bCs/>
          <w:highlight w:val="none"/>
        </w:rPr>
        <w:t>中小企业声明函</w:t>
      </w:r>
    </w:p>
    <w:p>
      <w:pPr>
        <w:spacing w:line="360" w:lineRule="auto"/>
        <w:rPr>
          <w:rFonts w:ascii="宋体" w:hAnsi="宋体" w:cs="宋体"/>
          <w:b/>
          <w:bCs/>
          <w:spacing w:val="6"/>
          <w:highlight w:val="none"/>
        </w:rPr>
      </w:pP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本公司（联合体）郑重声明，根据《政府采购促进中小企业发展管理办法》（财库﹝2020﹞46 号）的规定，本公司（联合体）参加</w:t>
      </w:r>
      <w:r>
        <w:rPr>
          <w:rFonts w:hint="eastAsia" w:ascii="宋体" w:hAnsi="宋体" w:cs="宋体"/>
          <w:spacing w:val="6"/>
          <w:highlight w:val="none"/>
          <w:u w:val="single"/>
        </w:rPr>
        <w:t>（单位名称）</w:t>
      </w:r>
      <w:r>
        <w:rPr>
          <w:rFonts w:hint="eastAsia" w:ascii="宋体" w:hAnsi="宋体" w:cs="宋体"/>
          <w:spacing w:val="6"/>
          <w:highlight w:val="none"/>
        </w:rPr>
        <w:t>的</w:t>
      </w:r>
      <w:r>
        <w:rPr>
          <w:rFonts w:hint="eastAsia" w:ascii="宋体" w:hAnsi="宋体" w:cs="宋体"/>
          <w:spacing w:val="6"/>
          <w:highlight w:val="none"/>
          <w:u w:val="single"/>
        </w:rPr>
        <w:t>（项目名称）</w:t>
      </w:r>
      <w:r>
        <w:rPr>
          <w:rFonts w:hint="eastAsia" w:ascii="宋体" w:hAnsi="宋体" w:cs="宋体"/>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 xml:space="preserve">1. </w:t>
      </w:r>
      <w:r>
        <w:rPr>
          <w:rFonts w:hint="eastAsia" w:ascii="宋体" w:hAnsi="宋体" w:cs="宋体"/>
          <w:spacing w:val="6"/>
          <w:highlight w:val="none"/>
          <w:u w:val="single"/>
        </w:rPr>
        <w:t>（标的名称）</w:t>
      </w:r>
      <w:r>
        <w:rPr>
          <w:rFonts w:hint="eastAsia" w:ascii="宋体" w:hAnsi="宋体" w:cs="宋体"/>
          <w:spacing w:val="6"/>
          <w:highlight w:val="none"/>
        </w:rPr>
        <w:t>，属于</w:t>
      </w:r>
      <w:r>
        <w:rPr>
          <w:rFonts w:hint="eastAsia" w:ascii="宋体" w:hAnsi="宋体" w:cs="宋体"/>
          <w:spacing w:val="6"/>
          <w:highlight w:val="none"/>
          <w:u w:val="single"/>
        </w:rPr>
        <w:t>工业</w:t>
      </w:r>
      <w:r>
        <w:rPr>
          <w:rFonts w:hint="eastAsia" w:ascii="宋体" w:hAnsi="宋体" w:cs="宋体"/>
          <w:spacing w:val="6"/>
          <w:highlight w:val="none"/>
        </w:rPr>
        <w:t>行业；制造商为</w:t>
      </w:r>
      <w:r>
        <w:rPr>
          <w:rFonts w:hint="eastAsia" w:ascii="宋体" w:hAnsi="宋体" w:cs="宋体"/>
          <w:spacing w:val="6"/>
          <w:highlight w:val="none"/>
          <w:u w:val="single"/>
        </w:rPr>
        <w:t>（企业名称）</w:t>
      </w:r>
      <w:r>
        <w:rPr>
          <w:rFonts w:hint="eastAsia" w:ascii="宋体" w:hAnsi="宋体" w:cs="宋体"/>
          <w:spacing w:val="6"/>
          <w:highlight w:val="none"/>
        </w:rPr>
        <w:t>，从业人员人，营业收入为万元</w:t>
      </w:r>
      <w:r>
        <w:rPr>
          <w:rFonts w:hint="eastAsia" w:ascii="宋体" w:hAnsi="宋体" w:cs="宋体"/>
          <w:highlight w:val="none"/>
          <w:vertAlign w:val="superscript"/>
        </w:rPr>
        <w:t>1</w:t>
      </w:r>
      <w:r>
        <w:rPr>
          <w:rFonts w:hint="eastAsia" w:ascii="宋体" w:hAnsi="宋体" w:cs="宋体"/>
          <w:spacing w:val="6"/>
          <w:highlight w:val="none"/>
        </w:rPr>
        <w:t>，资产总额为万元，属于</w:t>
      </w:r>
      <w:r>
        <w:rPr>
          <w:rFonts w:hint="eastAsia" w:ascii="宋体" w:hAnsi="宋体" w:cs="宋体"/>
          <w:spacing w:val="6"/>
          <w:highlight w:val="none"/>
          <w:u w:val="single"/>
        </w:rPr>
        <w:t>（中型企业、小型企业、微型企业）</w:t>
      </w: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2.</w:t>
      </w:r>
      <w:r>
        <w:rPr>
          <w:rFonts w:hint="eastAsia" w:ascii="宋体" w:hAnsi="宋体" w:cs="宋体"/>
          <w:spacing w:val="6"/>
          <w:highlight w:val="none"/>
          <w:u w:val="single"/>
        </w:rPr>
        <w:t>（标的名称）</w:t>
      </w:r>
      <w:r>
        <w:rPr>
          <w:rFonts w:hint="eastAsia" w:ascii="宋体" w:hAnsi="宋体" w:cs="宋体"/>
          <w:spacing w:val="6"/>
          <w:highlight w:val="none"/>
        </w:rPr>
        <w:t>，属于</w:t>
      </w:r>
      <w:r>
        <w:rPr>
          <w:rFonts w:hint="eastAsia" w:ascii="宋体" w:hAnsi="宋体" w:cs="宋体"/>
          <w:spacing w:val="6"/>
          <w:highlight w:val="none"/>
          <w:u w:val="single"/>
        </w:rPr>
        <w:t>工业</w:t>
      </w:r>
      <w:r>
        <w:rPr>
          <w:rFonts w:hint="eastAsia" w:ascii="宋体" w:hAnsi="宋体" w:cs="宋体"/>
          <w:spacing w:val="6"/>
          <w:highlight w:val="none"/>
        </w:rPr>
        <w:t>行业；制造商为</w:t>
      </w:r>
      <w:r>
        <w:rPr>
          <w:rFonts w:hint="eastAsia" w:ascii="宋体" w:hAnsi="宋体" w:cs="宋体"/>
          <w:spacing w:val="6"/>
          <w:highlight w:val="none"/>
          <w:u w:val="single"/>
        </w:rPr>
        <w:t>（企业名称）</w:t>
      </w:r>
      <w:r>
        <w:rPr>
          <w:rFonts w:hint="eastAsia" w:ascii="宋体" w:hAnsi="宋体" w:cs="宋体"/>
          <w:spacing w:val="6"/>
          <w:highlight w:val="none"/>
        </w:rPr>
        <w:t>，从业人员人，营业收入为万元，资产总额为万元，属于</w:t>
      </w:r>
      <w:r>
        <w:rPr>
          <w:rFonts w:hint="eastAsia" w:ascii="宋体" w:hAnsi="宋体" w:cs="宋体"/>
          <w:spacing w:val="6"/>
          <w:highlight w:val="none"/>
          <w:u w:val="single"/>
        </w:rPr>
        <w:t>（中型企业、小型企业、微型企业）</w:t>
      </w: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spacing w:val="6"/>
          <w:highlight w:val="none"/>
        </w:rPr>
      </w:pPr>
      <w:r>
        <w:rPr>
          <w:rFonts w:hint="eastAsia" w:ascii="宋体" w:hAnsi="宋体" w:cs="宋体"/>
          <w:spacing w:val="6"/>
          <w:highlight w:val="none"/>
        </w:rPr>
        <w:t>本企业对上述声明内容的真实性负责。如有虚假，将依法承担相应责任。</w:t>
      </w:r>
    </w:p>
    <w:p>
      <w:pPr>
        <w:spacing w:line="360" w:lineRule="auto"/>
        <w:ind w:firstLine="444" w:firstLineChars="200"/>
        <w:rPr>
          <w:rFonts w:ascii="宋体" w:hAnsi="宋体" w:cs="宋体"/>
          <w:spacing w:val="6"/>
          <w:highlight w:val="none"/>
        </w:rPr>
      </w:pPr>
    </w:p>
    <w:p>
      <w:pPr>
        <w:spacing w:line="360" w:lineRule="auto"/>
        <w:ind w:firstLine="3552" w:firstLineChars="1600"/>
        <w:rPr>
          <w:rFonts w:ascii="宋体" w:hAnsi="宋体" w:cs="宋体"/>
          <w:spacing w:val="6"/>
          <w:highlight w:val="none"/>
        </w:rPr>
      </w:pPr>
      <w:r>
        <w:rPr>
          <w:rFonts w:hint="eastAsia" w:ascii="宋体" w:hAnsi="宋体" w:cs="宋体"/>
          <w:spacing w:val="6"/>
          <w:highlight w:val="none"/>
        </w:rPr>
        <w:t>企业名称（盖章）：</w:t>
      </w:r>
    </w:p>
    <w:p>
      <w:pPr>
        <w:spacing w:line="360" w:lineRule="auto"/>
        <w:ind w:firstLine="4884" w:firstLineChars="2200"/>
        <w:rPr>
          <w:rFonts w:ascii="宋体" w:hAnsi="宋体" w:cs="宋体"/>
          <w:spacing w:val="6"/>
          <w:highlight w:val="none"/>
        </w:rPr>
      </w:pPr>
      <w:r>
        <w:rPr>
          <w:rFonts w:hint="eastAsia" w:ascii="宋体" w:hAnsi="宋体" w:cs="宋体"/>
          <w:spacing w:val="6"/>
          <w:highlight w:val="none"/>
        </w:rPr>
        <w:t>日期：</w:t>
      </w:r>
    </w:p>
    <w:p>
      <w:pPr>
        <w:widowControl/>
        <w:tabs>
          <w:tab w:val="left" w:pos="606"/>
        </w:tabs>
        <w:spacing w:line="360" w:lineRule="auto"/>
        <w:jc w:val="left"/>
        <w:rPr>
          <w:rFonts w:ascii="宋体" w:hAnsi="宋体" w:cs="宋体"/>
          <w:spacing w:val="-6"/>
          <w:kern w:val="0"/>
          <w:highlight w:val="none"/>
        </w:rPr>
      </w:pPr>
    </w:p>
    <w:p>
      <w:pPr>
        <w:pStyle w:val="47"/>
        <w:ind w:firstLine="396"/>
        <w:rPr>
          <w:rFonts w:ascii="宋体" w:hAnsi="宋体" w:cs="宋体"/>
          <w:spacing w:val="-6"/>
          <w:kern w:val="0"/>
          <w:highlight w:val="none"/>
        </w:rPr>
      </w:pPr>
    </w:p>
    <w:p>
      <w:pPr>
        <w:rPr>
          <w:rFonts w:ascii="宋体" w:hAnsi="宋体" w:cs="宋体"/>
          <w:spacing w:val="-6"/>
          <w:kern w:val="0"/>
          <w:highlight w:val="none"/>
        </w:rPr>
      </w:pPr>
    </w:p>
    <w:p>
      <w:pPr>
        <w:pStyle w:val="47"/>
        <w:rPr>
          <w:rFonts w:ascii="宋体" w:hAnsi="宋体" w:cs="宋体"/>
          <w:highlight w:val="none"/>
        </w:rPr>
      </w:pPr>
    </w:p>
    <w:p>
      <w:pPr>
        <w:widowControl/>
        <w:tabs>
          <w:tab w:val="left" w:pos="606"/>
        </w:tabs>
        <w:spacing w:line="360" w:lineRule="auto"/>
        <w:jc w:val="left"/>
        <w:rPr>
          <w:rFonts w:ascii="宋体" w:hAnsi="宋体" w:cs="宋体"/>
          <w:kern w:val="0"/>
          <w:highlight w:val="none"/>
        </w:rPr>
      </w:pPr>
      <w:r>
        <w:rPr>
          <w:rFonts w:hint="eastAsia" w:ascii="宋体" w:hAnsi="宋体" w:cs="宋体"/>
          <w:spacing w:val="-6"/>
          <w:kern w:val="0"/>
          <w:highlight w:val="none"/>
        </w:rPr>
        <w:t>1</w:t>
      </w:r>
      <w:r>
        <w:rPr>
          <w:rFonts w:hint="eastAsia" w:ascii="宋体" w:hAnsi="宋体" w:cs="宋体"/>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kern w:val="0"/>
          <w:highlight w:val="none"/>
        </w:rPr>
      </w:pPr>
      <w:r>
        <w:rPr>
          <w:rFonts w:hint="eastAsia" w:ascii="宋体" w:hAnsi="宋体" w:cs="宋体"/>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kern w:val="0"/>
          <w:highlight w:val="none"/>
        </w:rPr>
      </w:pPr>
    </w:p>
    <w:p>
      <w:pPr>
        <w:snapToGrid w:val="0"/>
        <w:spacing w:line="360" w:lineRule="auto"/>
        <w:jc w:val="left"/>
        <w:rPr>
          <w:rFonts w:ascii="宋体" w:hAnsi="宋体" w:cs="宋体"/>
          <w:highlight w:val="none"/>
        </w:rPr>
      </w:pPr>
      <w:r>
        <w:rPr>
          <w:rFonts w:hint="eastAsia" w:ascii="宋体" w:hAnsi="宋体" w:cs="宋体"/>
          <w:b/>
          <w:bCs/>
          <w:kern w:val="0"/>
          <w:highlight w:val="none"/>
        </w:rPr>
        <w:t>注：适用小微企业政策的请提供，未提供的不享受小微企业政策</w:t>
      </w:r>
      <w:r>
        <w:rPr>
          <w:rFonts w:hint="eastAsia" w:ascii="宋体" w:hAnsi="宋体" w:cs="宋体"/>
          <w:b/>
          <w:bCs/>
          <w:highlight w:val="none"/>
        </w:rPr>
        <w:t>。</w:t>
      </w:r>
    </w:p>
    <w:p>
      <w:pPr>
        <w:adjustRightInd w:val="0"/>
        <w:snapToGrid w:val="0"/>
        <w:spacing w:line="360" w:lineRule="auto"/>
        <w:jc w:val="left"/>
        <w:rPr>
          <w:rFonts w:ascii="宋体" w:hAnsi="宋体" w:cs="宋体"/>
          <w:highlight w:val="none"/>
        </w:rPr>
      </w:pPr>
    </w:p>
    <w:p>
      <w:pPr>
        <w:pStyle w:val="21"/>
        <w:spacing w:line="520" w:lineRule="exact"/>
        <w:ind w:firstLine="0"/>
        <w:jc w:val="left"/>
        <w:rPr>
          <w:rFonts w:hAnsi="宋体"/>
          <w:sz w:val="21"/>
          <w:szCs w:val="21"/>
          <w:highlight w:val="none"/>
        </w:rPr>
        <w:sectPr>
          <w:pgSz w:w="11906" w:h="16838"/>
          <w:pgMar w:top="1474" w:right="1797" w:bottom="1247" w:left="1797" w:header="851" w:footer="851" w:gutter="0"/>
          <w:cols w:space="720" w:num="1"/>
          <w:titlePg/>
          <w:docGrid w:linePitch="312" w:charSpace="0"/>
        </w:sectPr>
      </w:pPr>
    </w:p>
    <w:p>
      <w:pPr>
        <w:pStyle w:val="21"/>
        <w:spacing w:line="520" w:lineRule="exact"/>
        <w:ind w:firstLine="0"/>
        <w:jc w:val="left"/>
        <w:rPr>
          <w:rFonts w:hAnsi="宋体"/>
          <w:sz w:val="21"/>
          <w:szCs w:val="21"/>
          <w:highlight w:val="none"/>
        </w:rPr>
      </w:pPr>
      <w:r>
        <w:rPr>
          <w:rFonts w:hint="eastAsia" w:hAnsi="宋体"/>
          <w:sz w:val="21"/>
          <w:szCs w:val="21"/>
          <w:highlight w:val="none"/>
        </w:rPr>
        <w:t>（5）残疾人福利性单位声明函：</w:t>
      </w:r>
    </w:p>
    <w:p>
      <w:pPr>
        <w:jc w:val="center"/>
        <w:rPr>
          <w:rFonts w:ascii="宋体" w:hAnsi="宋体" w:cs="宋体"/>
          <w:b/>
          <w:kern w:val="0"/>
          <w:highlight w:val="none"/>
        </w:rPr>
      </w:pPr>
    </w:p>
    <w:p>
      <w:pPr>
        <w:spacing w:line="588" w:lineRule="exact"/>
        <w:jc w:val="center"/>
        <w:rPr>
          <w:rFonts w:ascii="宋体" w:hAnsi="宋体" w:cs="宋体"/>
          <w:b/>
          <w:bCs/>
          <w:spacing w:val="6"/>
          <w:highlight w:val="none"/>
        </w:rPr>
      </w:pPr>
      <w:bookmarkStart w:id="142" w:name="OLE_LINK14"/>
      <w:bookmarkStart w:id="143" w:name="OLE_LINK13"/>
      <w:r>
        <w:rPr>
          <w:rFonts w:hint="eastAsia" w:ascii="宋体" w:hAnsi="宋体" w:cs="宋体"/>
          <w:b/>
          <w:bCs/>
          <w:spacing w:val="6"/>
          <w:highlight w:val="none"/>
        </w:rPr>
        <w:t>残疾人福利性单位声明函</w:t>
      </w:r>
    </w:p>
    <w:bookmarkEnd w:id="142"/>
    <w:bookmarkEnd w:id="143"/>
    <w:p>
      <w:pPr>
        <w:spacing w:line="588" w:lineRule="exact"/>
        <w:rPr>
          <w:rFonts w:ascii="宋体" w:hAnsi="宋体" w:cs="宋体"/>
          <w:b/>
          <w:bCs/>
          <w:spacing w:val="6"/>
          <w:highlight w:val="none"/>
        </w:rPr>
      </w:pPr>
    </w:p>
    <w:p>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本单位郑重声明，根据《财政部民政部中国残疾人联合会关于促进残疾人就业政府采购政策的通知》（财库</w:t>
      </w:r>
      <w:r>
        <w:rPr>
          <w:rFonts w:hint="eastAsia" w:ascii="宋体" w:hAnsi="宋体" w:cs="宋体"/>
          <w:highlight w:val="none"/>
        </w:rPr>
        <w:t>〔2017〕 141</w:t>
      </w:r>
      <w:r>
        <w:rPr>
          <w:rFonts w:hint="eastAsia" w:ascii="宋体" w:hAnsi="宋体" w:cs="宋体"/>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spacing w:line="588" w:lineRule="exact"/>
        <w:ind w:firstLine="444" w:firstLineChars="200"/>
        <w:rPr>
          <w:rFonts w:ascii="宋体" w:hAnsi="宋体" w:cs="宋体"/>
          <w:spacing w:val="6"/>
          <w:highlight w:val="none"/>
        </w:rPr>
      </w:pPr>
    </w:p>
    <w:p>
      <w:pPr>
        <w:spacing w:line="588" w:lineRule="exact"/>
        <w:ind w:firstLine="444" w:firstLineChars="200"/>
        <w:rPr>
          <w:rFonts w:ascii="宋体" w:hAnsi="宋体" w:cs="宋体"/>
          <w:spacing w:val="6"/>
          <w:highlight w:val="none"/>
        </w:rPr>
      </w:pPr>
    </w:p>
    <w:p>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单位名称（盖章）：</w:t>
      </w:r>
    </w:p>
    <w:p>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日期：</w:t>
      </w:r>
    </w:p>
    <w:p>
      <w:pPr>
        <w:pStyle w:val="20"/>
        <w:rPr>
          <w:rFonts w:ascii="宋体" w:hAnsi="宋体" w:cs="宋体"/>
          <w:highlight w:val="none"/>
        </w:rPr>
      </w:pPr>
    </w:p>
    <w:p>
      <w:pPr>
        <w:rPr>
          <w:rFonts w:ascii="宋体" w:hAnsi="宋体" w:cs="宋体"/>
          <w:highlight w:val="none"/>
        </w:rPr>
      </w:pPr>
    </w:p>
    <w:p>
      <w:pPr>
        <w:pStyle w:val="20"/>
        <w:rPr>
          <w:rFonts w:ascii="宋体" w:hAnsi="宋体" w:cs="宋体"/>
          <w:highlight w:val="none"/>
        </w:rPr>
      </w:pPr>
    </w:p>
    <w:p>
      <w:pPr>
        <w:rPr>
          <w:rFonts w:ascii="宋体" w:hAnsi="宋体" w:cs="宋体"/>
          <w:highlight w:val="none"/>
        </w:rPr>
      </w:pPr>
    </w:p>
    <w:p>
      <w:pPr>
        <w:pStyle w:val="20"/>
        <w:rPr>
          <w:rFonts w:ascii="宋体" w:hAnsi="宋体" w:cs="宋体"/>
          <w:highlight w:val="none"/>
        </w:rPr>
      </w:pPr>
    </w:p>
    <w:p>
      <w:pPr>
        <w:rPr>
          <w:rFonts w:ascii="宋体" w:hAnsi="宋体" w:cs="宋体"/>
          <w:highlight w:val="none"/>
        </w:rPr>
      </w:pPr>
      <w:r>
        <w:rPr>
          <w:rFonts w:hint="eastAsia" w:ascii="宋体" w:hAnsi="宋体" w:cs="宋体"/>
          <w:highlight w:val="none"/>
        </w:rPr>
        <w:t>（6）投标人针对报价需要说明的其他文件和说明</w:t>
      </w:r>
    </w:p>
    <w:p>
      <w:pPr>
        <w:pStyle w:val="21"/>
        <w:snapToGrid w:val="0"/>
        <w:spacing w:line="360" w:lineRule="auto"/>
        <w:ind w:firstLine="0"/>
        <w:rPr>
          <w:rFonts w:hAnsi="宋体"/>
          <w:b/>
          <w:bCs/>
          <w:highlight w:val="none"/>
        </w:rPr>
      </w:pPr>
      <w:r>
        <w:rPr>
          <w:rFonts w:hint="eastAsia" w:hAnsi="宋体"/>
          <w:highlight w:val="none"/>
        </w:rPr>
        <w:br w:type="page"/>
      </w:r>
    </w:p>
    <w:p>
      <w:pPr>
        <w:spacing w:line="360" w:lineRule="auto"/>
        <w:ind w:firstLine="211" w:firstLineChars="100"/>
        <w:rPr>
          <w:rFonts w:ascii="宋体" w:hAnsi="宋体" w:cs="宋体"/>
          <w:b/>
          <w:bCs/>
          <w:highlight w:val="none"/>
        </w:rPr>
      </w:pPr>
      <w:r>
        <w:rPr>
          <w:rFonts w:hint="eastAsia" w:ascii="宋体" w:hAnsi="宋体" w:cs="宋体"/>
          <w:b/>
          <w:bCs/>
          <w:highlight w:val="none"/>
        </w:rPr>
        <w:t>二、资格证明文件：</w:t>
      </w:r>
    </w:p>
    <w:p>
      <w:pPr>
        <w:outlineLvl w:val="2"/>
        <w:rPr>
          <w:rFonts w:ascii="宋体" w:hAnsi="宋体" w:cs="宋体"/>
          <w:b/>
          <w:bCs/>
          <w:highlight w:val="none"/>
        </w:rPr>
      </w:pPr>
      <w:bookmarkStart w:id="144" w:name="_Toc19235"/>
      <w:bookmarkStart w:id="145" w:name="_Toc275865606"/>
      <w:r>
        <w:rPr>
          <w:rFonts w:hint="eastAsia" w:ascii="宋体" w:hAnsi="宋体" w:cs="宋体"/>
          <w:b/>
          <w:bCs/>
          <w:highlight w:val="none"/>
        </w:rPr>
        <w:t>（1）投标人的营业执照副本复印件</w:t>
      </w:r>
      <w:bookmarkEnd w:id="144"/>
    </w:p>
    <w:p>
      <w:pPr>
        <w:outlineLvl w:val="2"/>
        <w:rPr>
          <w:rFonts w:ascii="宋体" w:hAnsi="宋体" w:cs="宋体"/>
          <w:b/>
          <w:bCs/>
          <w:highlight w:val="none"/>
        </w:rPr>
      </w:pPr>
    </w:p>
    <w:p>
      <w:pPr>
        <w:outlineLvl w:val="2"/>
        <w:rPr>
          <w:rFonts w:ascii="宋体" w:hAnsi="宋体" w:cs="宋体"/>
          <w:b/>
          <w:bCs/>
          <w:highlight w:val="none"/>
        </w:rPr>
      </w:pPr>
    </w:p>
    <w:p>
      <w:pPr>
        <w:outlineLvl w:val="2"/>
        <w:rPr>
          <w:rFonts w:ascii="宋体" w:hAnsi="宋体" w:cs="宋体"/>
          <w:b/>
          <w:bCs/>
          <w:sz w:val="28"/>
          <w:szCs w:val="28"/>
          <w:highlight w:val="none"/>
        </w:rPr>
      </w:pPr>
      <w:bookmarkStart w:id="146" w:name="_Toc12435"/>
      <w:r>
        <w:rPr>
          <w:rFonts w:hint="eastAsia" w:ascii="宋体" w:hAnsi="宋体" w:cs="宋体"/>
          <w:b/>
          <w:bCs/>
          <w:highlight w:val="none"/>
        </w:rPr>
        <w:t>（2）投标人资格声明函</w:t>
      </w:r>
      <w:bookmarkEnd w:id="146"/>
    </w:p>
    <w:p>
      <w:pPr>
        <w:jc w:val="center"/>
        <w:rPr>
          <w:rFonts w:ascii="宋体" w:hAnsi="宋体" w:cs="宋体"/>
          <w:b/>
          <w:bCs/>
          <w:highlight w:val="none"/>
        </w:rPr>
      </w:pPr>
      <w:r>
        <w:rPr>
          <w:rFonts w:hint="eastAsia" w:ascii="宋体" w:hAnsi="宋体" w:cs="宋体"/>
          <w:b/>
          <w:bCs/>
          <w:highlight w:val="none"/>
        </w:rPr>
        <w:t>投标人资格声明函</w:t>
      </w:r>
      <w:bookmarkEnd w:id="145"/>
    </w:p>
    <w:p>
      <w:pPr>
        <w:rPr>
          <w:rFonts w:ascii="宋体" w:hAnsi="宋体" w:cs="宋体"/>
          <w:b/>
          <w:bCs/>
          <w:highlight w:val="none"/>
        </w:rPr>
      </w:pPr>
    </w:p>
    <w:p>
      <w:pPr>
        <w:spacing w:line="360" w:lineRule="auto"/>
        <w:rPr>
          <w:rFonts w:ascii="宋体" w:hAnsi="宋体" w:cs="宋体"/>
          <w:b/>
          <w:bCs/>
          <w:highlight w:val="none"/>
        </w:rPr>
      </w:pPr>
      <w:r>
        <w:rPr>
          <w:rFonts w:hint="eastAsia" w:ascii="宋体" w:hAnsi="宋体" w:cs="宋体"/>
          <w:b/>
          <w:bCs/>
          <w:highlight w:val="none"/>
        </w:rPr>
        <w:t>宁波中基国际招标有限公司：</w:t>
      </w:r>
    </w:p>
    <w:p>
      <w:pPr>
        <w:numPr>
          <w:ilvl w:val="0"/>
          <w:numId w:val="19"/>
        </w:numPr>
        <w:snapToGrid w:val="0"/>
        <w:spacing w:line="360" w:lineRule="auto"/>
        <w:ind w:firstLine="424" w:firstLineChars="202"/>
        <w:rPr>
          <w:rFonts w:ascii="宋体" w:hAnsi="宋体" w:cs="宋体"/>
          <w:highlight w:val="none"/>
        </w:rPr>
      </w:pPr>
      <w:r>
        <w:rPr>
          <w:rFonts w:hint="eastAsia" w:ascii="宋体" w:hAnsi="宋体" w:cs="宋体"/>
          <w:highlight w:val="none"/>
        </w:rPr>
        <w:t>我方具备《中华人民共和国政府采购法》第二十二条规定资格条件：</w:t>
      </w:r>
    </w:p>
    <w:p>
      <w:pPr>
        <w:snapToGrid w:val="0"/>
        <w:spacing w:line="360" w:lineRule="auto"/>
        <w:ind w:firstLine="630" w:firstLineChars="300"/>
        <w:rPr>
          <w:rFonts w:ascii="宋体" w:hAnsi="宋体" w:cs="宋体"/>
          <w:highlight w:val="none"/>
        </w:rPr>
      </w:pPr>
      <w:r>
        <w:rPr>
          <w:rFonts w:hint="eastAsia" w:ascii="宋体" w:hAnsi="宋体" w:cs="宋体"/>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highlight w:val="none"/>
        </w:rPr>
      </w:pPr>
      <w:r>
        <w:rPr>
          <w:rFonts w:hint="eastAsia" w:ascii="宋体" w:hAnsi="宋体" w:cs="宋体"/>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highlight w:val="none"/>
        </w:rPr>
      </w:pPr>
      <w:r>
        <w:rPr>
          <w:rFonts w:hint="eastAsia" w:ascii="宋体" w:hAnsi="宋体" w:cs="宋体"/>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highlight w:val="none"/>
        </w:rPr>
      </w:pPr>
      <w:r>
        <w:rPr>
          <w:rFonts w:hint="eastAsia" w:ascii="宋体" w:hAnsi="宋体" w:cs="宋体"/>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highlight w:val="none"/>
        </w:rPr>
      </w:pPr>
      <w:r>
        <w:rPr>
          <w:rFonts w:hint="eastAsia" w:ascii="宋体" w:hAnsi="宋体" w:cs="宋体"/>
          <w:highlight w:val="none"/>
        </w:rPr>
        <w:t>我方对上述声明的真实性负责。本次招标采购活动中，如有违法、违规、弄虚作假行为，所造成的损失、不良后果及法律责任，一律由我我方承担</w:t>
      </w:r>
    </w:p>
    <w:p>
      <w:pPr>
        <w:spacing w:line="360" w:lineRule="auto"/>
        <w:ind w:firstLine="420"/>
        <w:rPr>
          <w:rFonts w:ascii="宋体" w:hAnsi="宋体" w:cs="宋体"/>
          <w:b/>
          <w:bCs/>
          <w:highlight w:val="none"/>
        </w:rPr>
      </w:pPr>
    </w:p>
    <w:p>
      <w:pPr>
        <w:spacing w:line="360" w:lineRule="auto"/>
        <w:ind w:firstLine="420"/>
        <w:rPr>
          <w:rFonts w:ascii="宋体" w:hAnsi="宋体" w:cs="宋体"/>
          <w:b/>
          <w:bCs/>
          <w:highlight w:val="none"/>
        </w:rPr>
      </w:pPr>
    </w:p>
    <w:p>
      <w:pPr>
        <w:spacing w:line="360" w:lineRule="auto"/>
        <w:ind w:firstLine="420"/>
        <w:rPr>
          <w:rFonts w:ascii="宋体" w:hAnsi="宋体" w:cs="宋体"/>
          <w:b/>
          <w:bCs/>
          <w:highlight w:val="none"/>
        </w:rPr>
      </w:pPr>
      <w:r>
        <w:rPr>
          <w:rFonts w:hint="eastAsia" w:ascii="宋体" w:hAnsi="宋体" w:cs="宋体"/>
          <w:b/>
          <w:bCs/>
          <w:highlight w:val="none"/>
        </w:rPr>
        <w:t>特此声明！</w:t>
      </w:r>
    </w:p>
    <w:p>
      <w:pPr>
        <w:adjustRightInd w:val="0"/>
        <w:snapToGrid w:val="0"/>
        <w:spacing w:line="360" w:lineRule="auto"/>
        <w:ind w:left="425"/>
        <w:rPr>
          <w:rFonts w:ascii="宋体" w:hAnsi="宋体" w:cs="宋体"/>
          <w:spacing w:val="4"/>
          <w:highlight w:val="none"/>
        </w:rPr>
      </w:pPr>
    </w:p>
    <w:p>
      <w:pPr>
        <w:spacing w:line="360" w:lineRule="auto"/>
        <w:ind w:firstLine="3885" w:firstLineChars="1850"/>
        <w:rPr>
          <w:rFonts w:ascii="宋体" w:hAnsi="宋体" w:cs="宋体"/>
          <w:highlight w:val="none"/>
        </w:rPr>
      </w:pPr>
      <w:r>
        <w:rPr>
          <w:rFonts w:hint="eastAsia" w:ascii="宋体" w:hAnsi="宋体" w:cs="宋体"/>
          <w:highlight w:val="none"/>
        </w:rPr>
        <w:t>投标人（盖章）：</w:t>
      </w:r>
    </w:p>
    <w:p>
      <w:pPr>
        <w:spacing w:line="360" w:lineRule="auto"/>
        <w:ind w:firstLine="4830" w:firstLineChars="2300"/>
        <w:rPr>
          <w:rFonts w:ascii="宋体" w:hAnsi="宋体" w:cs="宋体"/>
          <w:highlight w:val="none"/>
        </w:rPr>
      </w:pPr>
      <w:r>
        <w:rPr>
          <w:rFonts w:hint="eastAsia" w:ascii="宋体" w:hAnsi="宋体" w:cs="宋体"/>
          <w:highlight w:val="none"/>
        </w:rPr>
        <w:t>日期：</w:t>
      </w:r>
    </w:p>
    <w:p>
      <w:pPr>
        <w:spacing w:line="360" w:lineRule="auto"/>
        <w:rPr>
          <w:rFonts w:ascii="宋体" w:hAnsi="宋体" w:cs="宋体"/>
          <w:highlight w:val="none"/>
        </w:rPr>
      </w:pPr>
    </w:p>
    <w:p>
      <w:pPr>
        <w:pStyle w:val="20"/>
        <w:rPr>
          <w:rFonts w:ascii="宋体" w:hAnsi="宋体" w:cs="宋体"/>
          <w:b/>
          <w:bCs/>
          <w:sz w:val="21"/>
          <w:szCs w:val="21"/>
          <w:highlight w:val="none"/>
        </w:rPr>
      </w:pPr>
      <w:r>
        <w:rPr>
          <w:rFonts w:hint="eastAsia" w:ascii="宋体" w:hAnsi="宋体" w:cs="宋体"/>
          <w:b/>
          <w:bCs/>
          <w:sz w:val="21"/>
          <w:szCs w:val="21"/>
          <w:highlight w:val="none"/>
        </w:rPr>
        <w:t>注：联合体投标的，可只由联合体牵头人盖章。</w:t>
      </w:r>
    </w:p>
    <w:p>
      <w:pPr>
        <w:spacing w:line="360" w:lineRule="auto"/>
        <w:rPr>
          <w:rFonts w:ascii="宋体" w:hAnsi="宋体" w:cs="宋体"/>
          <w:kern w:val="0"/>
          <w:highlight w:val="none"/>
        </w:rPr>
      </w:pPr>
      <w:r>
        <w:rPr>
          <w:rFonts w:hint="eastAsia" w:ascii="宋体" w:hAnsi="宋体" w:cs="宋体"/>
          <w:b/>
          <w:bCs/>
          <w:highlight w:val="none"/>
        </w:rPr>
        <w:t>（3）投标人的特定条件的证明文件：</w:t>
      </w:r>
      <w:r>
        <w:rPr>
          <w:rFonts w:hint="eastAsia" w:ascii="宋体" w:hAnsi="宋体" w:cs="宋体"/>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ascii="宋体" w:hAnsi="宋体" w:cs="宋体"/>
          <w:kern w:val="0"/>
          <w:highlight w:val="none"/>
        </w:rPr>
      </w:pPr>
      <w:r>
        <w:rPr>
          <w:rFonts w:hint="eastAsia" w:ascii="宋体" w:hAnsi="宋体" w:cs="宋体"/>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highlight w:val="none"/>
        </w:rPr>
      </w:pPr>
      <w:r>
        <w:rPr>
          <w:rFonts w:hint="eastAsia" w:ascii="宋体" w:hAnsi="宋体" w:cs="宋体"/>
          <w:b/>
          <w:bCs/>
          <w:highlight w:val="none"/>
        </w:rPr>
        <w:br w:type="page"/>
      </w:r>
    </w:p>
    <w:p>
      <w:pPr>
        <w:rPr>
          <w:rFonts w:ascii="宋体" w:hAnsi="宋体" w:cs="宋体"/>
          <w:b/>
          <w:bCs/>
          <w:kern w:val="0"/>
          <w:highlight w:val="none"/>
        </w:rPr>
      </w:pPr>
      <w:r>
        <w:rPr>
          <w:rFonts w:hint="eastAsia" w:ascii="宋体" w:hAnsi="宋体" w:cs="宋体"/>
          <w:b/>
          <w:bCs/>
          <w:highlight w:val="none"/>
        </w:rPr>
        <w:t>（4）</w:t>
      </w:r>
      <w:r>
        <w:rPr>
          <w:rFonts w:hint="eastAsia" w:ascii="宋体" w:hAnsi="宋体" w:cs="宋体"/>
          <w:b/>
          <w:bCs/>
          <w:kern w:val="0"/>
          <w:highlight w:val="none"/>
        </w:rPr>
        <w:t>联合投标协议书</w:t>
      </w:r>
    </w:p>
    <w:p>
      <w:pPr>
        <w:widowControl/>
        <w:adjustRightInd w:val="0"/>
        <w:spacing w:line="360" w:lineRule="auto"/>
        <w:jc w:val="left"/>
        <w:rPr>
          <w:rFonts w:ascii="宋体" w:hAnsi="宋体" w:cs="宋体"/>
          <w:spacing w:val="4"/>
          <w:highlight w:val="none"/>
        </w:rPr>
      </w:pPr>
    </w:p>
    <w:p>
      <w:pPr>
        <w:jc w:val="center"/>
        <w:rPr>
          <w:rFonts w:ascii="宋体" w:hAnsi="宋体" w:cs="宋体"/>
          <w:b/>
          <w:kern w:val="0"/>
          <w:highlight w:val="none"/>
        </w:rPr>
      </w:pPr>
      <w:r>
        <w:rPr>
          <w:rFonts w:hint="eastAsia" w:ascii="宋体" w:hAnsi="宋体" w:cs="宋体"/>
          <w:b/>
          <w:kern w:val="0"/>
          <w:highlight w:val="none"/>
        </w:rPr>
        <w:t>联合投标协议书</w:t>
      </w:r>
    </w:p>
    <w:p>
      <w:pPr>
        <w:jc w:val="center"/>
        <w:rPr>
          <w:rFonts w:ascii="宋体" w:hAnsi="宋体" w:cs="宋体"/>
          <w:b/>
          <w:kern w:val="0"/>
          <w:highlight w:val="none"/>
        </w:rPr>
      </w:pPr>
      <w:r>
        <w:rPr>
          <w:rFonts w:hint="eastAsia" w:ascii="宋体" w:hAnsi="宋体" w:cs="宋体"/>
          <w:highlight w:val="none"/>
        </w:rPr>
        <w:t>（联合体投标须提供）</w:t>
      </w:r>
    </w:p>
    <w:p>
      <w:pPr>
        <w:pStyle w:val="21"/>
        <w:overflowPunct w:val="0"/>
        <w:spacing w:before="31" w:beforeLines="10" w:line="500" w:lineRule="exact"/>
        <w:ind w:left="842" w:hanging="422"/>
        <w:rPr>
          <w:rFonts w:hAnsi="宋体"/>
          <w:b/>
          <w:sz w:val="21"/>
          <w:szCs w:val="21"/>
          <w:highlight w:val="none"/>
        </w:rPr>
      </w:pPr>
      <w:r>
        <w:rPr>
          <w:rFonts w:hint="eastAsia" w:hAnsi="宋体"/>
          <w:b/>
          <w:sz w:val="21"/>
          <w:szCs w:val="21"/>
          <w:highlight w:val="none"/>
        </w:rPr>
        <w:t>甲方：</w:t>
      </w:r>
    </w:p>
    <w:p>
      <w:pPr>
        <w:pStyle w:val="21"/>
        <w:overflowPunct w:val="0"/>
        <w:spacing w:before="31" w:beforeLines="10" w:line="500" w:lineRule="exact"/>
        <w:ind w:left="842" w:hanging="422"/>
        <w:rPr>
          <w:rFonts w:hAnsi="宋体"/>
          <w:b/>
          <w:sz w:val="21"/>
          <w:szCs w:val="21"/>
          <w:highlight w:val="none"/>
        </w:rPr>
      </w:pPr>
      <w:r>
        <w:rPr>
          <w:rFonts w:hint="eastAsia" w:hAnsi="宋体"/>
          <w:b/>
          <w:sz w:val="21"/>
          <w:szCs w:val="21"/>
          <w:highlight w:val="none"/>
        </w:rPr>
        <w:t>乙方：</w:t>
      </w:r>
    </w:p>
    <w:p>
      <w:pPr>
        <w:pStyle w:val="21"/>
        <w:spacing w:line="500" w:lineRule="exact"/>
        <w:ind w:left="313" w:leftChars="-51" w:hanging="420"/>
        <w:rPr>
          <w:rFonts w:hAnsi="宋体"/>
          <w:sz w:val="21"/>
          <w:szCs w:val="21"/>
          <w:highlight w:val="none"/>
        </w:rPr>
      </w:pPr>
      <w:r>
        <w:rPr>
          <w:rFonts w:hint="eastAsia" w:hAnsi="宋体"/>
          <w:sz w:val="21"/>
          <w:szCs w:val="21"/>
          <w:highlight w:val="none"/>
        </w:rPr>
        <w:t>各方经协商，就响应（招标方）组织实施的项目（采购编号：招标活动联合进行投标之事宜，达成如下协议：</w:t>
      </w:r>
    </w:p>
    <w:p>
      <w:pPr>
        <w:pStyle w:val="21"/>
        <w:spacing w:line="500" w:lineRule="exact"/>
        <w:ind w:left="313" w:leftChars="-51" w:hanging="420"/>
        <w:rPr>
          <w:rFonts w:hAnsi="宋体"/>
          <w:sz w:val="21"/>
          <w:szCs w:val="21"/>
          <w:highlight w:val="none"/>
        </w:rPr>
      </w:pPr>
      <w:r>
        <w:rPr>
          <w:rFonts w:hint="eastAsia" w:hAnsi="宋体"/>
          <w:sz w:val="21"/>
          <w:szCs w:val="21"/>
          <w:highlight w:val="none"/>
        </w:rPr>
        <w:t>一、各方一致决定，以为联合体牵头人，为联合体成员，共同进行投标，并按照招标文件的规定分别提交资格文件。</w:t>
      </w:r>
    </w:p>
    <w:p>
      <w:pPr>
        <w:pStyle w:val="21"/>
        <w:spacing w:line="500" w:lineRule="exact"/>
        <w:ind w:left="313" w:leftChars="-51" w:hanging="420"/>
        <w:rPr>
          <w:rFonts w:hAnsi="宋体"/>
          <w:sz w:val="21"/>
          <w:szCs w:val="21"/>
          <w:highlight w:val="none"/>
        </w:rPr>
      </w:pPr>
      <w:r>
        <w:rPr>
          <w:rFonts w:hint="eastAsia" w:hAnsi="宋体"/>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21"/>
        <w:spacing w:line="500" w:lineRule="exact"/>
        <w:ind w:left="313" w:leftChars="-51" w:hanging="420"/>
        <w:rPr>
          <w:rFonts w:hAnsi="宋体"/>
          <w:sz w:val="21"/>
          <w:szCs w:val="21"/>
          <w:highlight w:val="none"/>
        </w:rPr>
      </w:pPr>
      <w:r>
        <w:rPr>
          <w:rFonts w:hint="eastAsia" w:hAnsi="宋体"/>
          <w:sz w:val="21"/>
          <w:szCs w:val="21"/>
          <w:highlight w:val="none"/>
        </w:rPr>
        <w:t>三、联合投标其余各方保证对联合体牵头人为响应本次招标而提供的产品和服务提供全部质量保证及售后服务支持。</w:t>
      </w:r>
    </w:p>
    <w:p>
      <w:pPr>
        <w:pStyle w:val="21"/>
        <w:spacing w:line="500" w:lineRule="exact"/>
        <w:ind w:left="313" w:leftChars="-51" w:hanging="420"/>
        <w:rPr>
          <w:rFonts w:hAnsi="宋体"/>
          <w:sz w:val="21"/>
          <w:szCs w:val="21"/>
          <w:highlight w:val="none"/>
        </w:rPr>
      </w:pPr>
      <w:r>
        <w:rPr>
          <w:rFonts w:hint="eastAsia" w:hAnsi="宋体"/>
          <w:sz w:val="21"/>
          <w:szCs w:val="21"/>
          <w:highlight w:val="none"/>
        </w:rPr>
        <w:t>四、本次联合投标中，甲方承担的工作和义务为：</w:t>
      </w:r>
    </w:p>
    <w:p>
      <w:pPr>
        <w:pStyle w:val="21"/>
        <w:spacing w:line="500" w:lineRule="exact"/>
        <w:ind w:left="313" w:leftChars="-51" w:hanging="420"/>
        <w:rPr>
          <w:rFonts w:hAnsi="宋体"/>
          <w:sz w:val="21"/>
          <w:szCs w:val="21"/>
          <w:highlight w:val="none"/>
        </w:rPr>
      </w:pPr>
      <w:r>
        <w:rPr>
          <w:rFonts w:hint="eastAsia" w:hAnsi="宋体"/>
          <w:sz w:val="21"/>
          <w:szCs w:val="21"/>
          <w:highlight w:val="none"/>
        </w:rPr>
        <w:t xml:space="preserve">                    甲方承担本项目的工作和义务占合同总金额的%</w:t>
      </w:r>
    </w:p>
    <w:p>
      <w:pPr>
        <w:pStyle w:val="21"/>
        <w:spacing w:line="500" w:lineRule="exact"/>
        <w:ind w:left="313" w:leftChars="-51" w:hanging="420"/>
        <w:rPr>
          <w:rFonts w:hAnsi="宋体"/>
          <w:sz w:val="21"/>
          <w:szCs w:val="21"/>
          <w:highlight w:val="none"/>
        </w:rPr>
      </w:pPr>
      <w:r>
        <w:rPr>
          <w:rFonts w:hint="eastAsia" w:hAnsi="宋体"/>
          <w:sz w:val="21"/>
          <w:szCs w:val="21"/>
          <w:highlight w:val="none"/>
        </w:rPr>
        <w:t xml:space="preserve">                    乙方承担的工作和义务为：</w:t>
      </w:r>
    </w:p>
    <w:p>
      <w:pPr>
        <w:pStyle w:val="21"/>
        <w:spacing w:line="500" w:lineRule="exact"/>
        <w:ind w:left="313" w:leftChars="-51" w:hanging="420"/>
        <w:rPr>
          <w:rFonts w:hAnsi="宋体"/>
          <w:sz w:val="21"/>
          <w:szCs w:val="21"/>
          <w:highlight w:val="none"/>
        </w:rPr>
      </w:pPr>
      <w:r>
        <w:rPr>
          <w:rFonts w:hint="eastAsia" w:hAnsi="宋体"/>
          <w:sz w:val="21"/>
          <w:szCs w:val="21"/>
          <w:highlight w:val="none"/>
        </w:rPr>
        <w:t xml:space="preserve">                    乙方承担本项目的工作和义务占合同总金额的%</w:t>
      </w:r>
    </w:p>
    <w:p>
      <w:pPr>
        <w:pStyle w:val="21"/>
        <w:spacing w:line="500" w:lineRule="exact"/>
        <w:ind w:left="313" w:leftChars="-51" w:hanging="420"/>
        <w:rPr>
          <w:rFonts w:hAnsi="宋体"/>
          <w:sz w:val="21"/>
          <w:szCs w:val="21"/>
          <w:highlight w:val="none"/>
        </w:rPr>
      </w:pPr>
      <w:r>
        <w:rPr>
          <w:rFonts w:hint="eastAsia" w:hAnsi="宋体"/>
          <w:sz w:val="21"/>
          <w:szCs w:val="21"/>
          <w:highlight w:val="none"/>
        </w:rPr>
        <w:t>五、有关本次联合投标的其他事宜：</w:t>
      </w:r>
    </w:p>
    <w:p>
      <w:pPr>
        <w:pStyle w:val="21"/>
        <w:spacing w:line="500" w:lineRule="exact"/>
        <w:ind w:left="313" w:leftChars="-51" w:hanging="420"/>
        <w:rPr>
          <w:rFonts w:hAnsi="宋体"/>
          <w:sz w:val="21"/>
          <w:szCs w:val="21"/>
          <w:highlight w:val="none"/>
        </w:rPr>
      </w:pPr>
      <w:r>
        <w:rPr>
          <w:rFonts w:hint="eastAsia" w:hAnsi="宋体"/>
          <w:sz w:val="21"/>
          <w:szCs w:val="21"/>
          <w:highlight w:val="none"/>
        </w:rPr>
        <w:t>六、本协议提交采购人后，联合投标各方不得以任何形式对上述实质内容进行修改或撤销。</w:t>
      </w:r>
    </w:p>
    <w:p>
      <w:pPr>
        <w:pStyle w:val="21"/>
        <w:spacing w:line="500" w:lineRule="exact"/>
        <w:ind w:left="313" w:leftChars="-51" w:hanging="420"/>
        <w:rPr>
          <w:rFonts w:hAnsi="宋体"/>
          <w:sz w:val="21"/>
          <w:szCs w:val="21"/>
          <w:highlight w:val="none"/>
        </w:rPr>
      </w:pPr>
      <w:r>
        <w:rPr>
          <w:rFonts w:hint="eastAsia" w:hAnsi="宋体"/>
          <w:sz w:val="21"/>
          <w:szCs w:val="21"/>
          <w:highlight w:val="none"/>
        </w:rPr>
        <w:t>七、本协议一式二份，签约各方各持一份。</w:t>
      </w:r>
    </w:p>
    <w:p>
      <w:pPr>
        <w:pStyle w:val="21"/>
        <w:spacing w:line="500" w:lineRule="exact"/>
        <w:ind w:left="840" w:hanging="420"/>
        <w:rPr>
          <w:rFonts w:hAnsi="宋体"/>
          <w:sz w:val="21"/>
          <w:szCs w:val="21"/>
          <w:highlight w:val="none"/>
        </w:rPr>
      </w:pPr>
    </w:p>
    <w:p>
      <w:pPr>
        <w:pStyle w:val="21"/>
        <w:spacing w:line="360" w:lineRule="auto"/>
        <w:ind w:firstLine="0"/>
        <w:rPr>
          <w:rFonts w:hAnsi="宋体"/>
          <w:sz w:val="21"/>
          <w:szCs w:val="21"/>
          <w:highlight w:val="none"/>
        </w:rPr>
      </w:pPr>
      <w:r>
        <w:rPr>
          <w:rFonts w:hint="eastAsia" w:hAnsi="宋体"/>
          <w:sz w:val="21"/>
          <w:szCs w:val="21"/>
          <w:highlight w:val="none"/>
        </w:rPr>
        <w:t xml:space="preserve">甲方单位（盖章）：                            乙方单位（盖章）：           </w:t>
      </w:r>
    </w:p>
    <w:p>
      <w:pPr>
        <w:pStyle w:val="21"/>
        <w:spacing w:line="360" w:lineRule="auto"/>
        <w:ind w:left="840" w:hanging="420"/>
        <w:rPr>
          <w:rFonts w:hAnsi="宋体"/>
          <w:sz w:val="21"/>
          <w:szCs w:val="21"/>
          <w:highlight w:val="none"/>
        </w:rPr>
      </w:pPr>
    </w:p>
    <w:p>
      <w:pPr>
        <w:pStyle w:val="21"/>
        <w:spacing w:line="360" w:lineRule="auto"/>
        <w:ind w:firstLine="0"/>
        <w:rPr>
          <w:rFonts w:hAnsi="宋体"/>
          <w:sz w:val="21"/>
          <w:szCs w:val="21"/>
          <w:highlight w:val="none"/>
        </w:rPr>
      </w:pPr>
      <w:r>
        <w:rPr>
          <w:rFonts w:hint="eastAsia" w:hAnsi="宋体"/>
          <w:sz w:val="21"/>
          <w:szCs w:val="21"/>
          <w:highlight w:val="none"/>
        </w:rPr>
        <w:t>法定代表人或其委托代理人（签字或盖章）：      法定代表人或其委托代理人（签字或盖章）：</w:t>
      </w: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r>
        <w:rPr>
          <w:rFonts w:hint="eastAsia" w:ascii="宋体" w:hAnsi="宋体" w:cs="宋体"/>
          <w:highlight w:val="none"/>
        </w:rPr>
        <w:t>日期：2022年  月   日                     日期：2022年  月   日</w:t>
      </w:r>
    </w:p>
    <w:p>
      <w:pPr>
        <w:widowControl/>
        <w:spacing w:line="360" w:lineRule="auto"/>
        <w:jc w:val="left"/>
        <w:outlineLvl w:val="1"/>
        <w:rPr>
          <w:rFonts w:ascii="宋体" w:hAnsi="宋体" w:cs="宋体"/>
          <w:spacing w:val="4"/>
          <w:highlight w:val="none"/>
        </w:rPr>
      </w:pPr>
      <w:r>
        <w:rPr>
          <w:rFonts w:hint="eastAsia" w:ascii="宋体" w:hAnsi="宋体" w:cs="宋体"/>
          <w:spacing w:val="4"/>
          <w:highlight w:val="none"/>
        </w:rPr>
        <w:br w:type="page"/>
      </w:r>
    </w:p>
    <w:p>
      <w:pPr>
        <w:rPr>
          <w:rFonts w:ascii="宋体" w:hAnsi="宋体" w:cs="宋体"/>
          <w:b/>
          <w:bCs/>
          <w:highlight w:val="none"/>
        </w:rPr>
      </w:pPr>
      <w:r>
        <w:rPr>
          <w:rFonts w:hint="eastAsia" w:ascii="宋体" w:hAnsi="宋体" w:cs="宋体"/>
          <w:spacing w:val="4"/>
          <w:highlight w:val="none"/>
        </w:rPr>
        <w:t>三、</w:t>
      </w:r>
      <w:r>
        <w:rPr>
          <w:rFonts w:hint="eastAsia" w:ascii="宋体" w:hAnsi="宋体" w:cs="宋体"/>
          <w:b/>
          <w:bCs/>
          <w:highlight w:val="none"/>
        </w:rPr>
        <w:t>商务技术文件</w:t>
      </w:r>
    </w:p>
    <w:p>
      <w:pPr>
        <w:snapToGrid w:val="0"/>
        <w:spacing w:before="156" w:beforeLines="50" w:after="50"/>
        <w:jc w:val="left"/>
        <w:rPr>
          <w:rFonts w:ascii="宋体" w:hAnsi="宋体" w:cs="宋体"/>
          <w:highlight w:val="none"/>
        </w:rPr>
      </w:pPr>
      <w:r>
        <w:rPr>
          <w:rFonts w:hint="eastAsia" w:ascii="宋体" w:hAnsi="宋体" w:cs="宋体"/>
          <w:highlight w:val="none"/>
        </w:rPr>
        <w:t>（1）符合性自查表</w:t>
      </w:r>
    </w:p>
    <w:p>
      <w:pPr>
        <w:snapToGrid w:val="0"/>
        <w:spacing w:before="156" w:beforeLines="50" w:after="50"/>
        <w:jc w:val="center"/>
        <w:rPr>
          <w:rFonts w:ascii="宋体" w:hAnsi="宋体" w:cs="宋体"/>
          <w:b/>
          <w:kern w:val="0"/>
          <w:highlight w:val="none"/>
        </w:rPr>
      </w:pPr>
      <w:r>
        <w:rPr>
          <w:rFonts w:hint="eastAsia" w:ascii="宋体" w:hAnsi="宋体" w:cs="宋体"/>
          <w:b/>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highlight w:val="none"/>
              </w:rPr>
            </w:pPr>
            <w:r>
              <w:rPr>
                <w:rFonts w:hint="eastAsia" w:ascii="宋体" w:hAnsi="宋体" w:cs="宋体"/>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restart"/>
            <w:tcBorders>
              <w:top w:val="single" w:color="auto" w:sz="4" w:space="0"/>
              <w:left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（三）投标文件项目齐全；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（四）投标文件标明的响应或偏离与事实相符且无虚假投标的；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（五）投标文件的实质性内容使用中文表述且意思表述明确，前后无矛盾且使用计量单位符合采购文件要求的；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（六）带“★”的条款满足采购文件要求、已实质性响应采购文件要求且投标文件无采购人不能接受的附加条件的；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（七）投标技术方案明确，不存在一个或一个以上备选（替代）投标方案的；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（八）不存在法律、法规和采购文件规定的其他无效情形；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highlight w:val="none"/>
              </w:rPr>
            </w:pPr>
            <w:r>
              <w:rPr>
                <w:rFonts w:hint="eastAsia" w:ascii="宋体" w:hAnsi="宋体" w:cs="宋体"/>
                <w:highlight w:val="none"/>
              </w:rPr>
              <w:t>（九）不存在投标文件的有效期不满足采购文件要求情形；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highlight w:val="none"/>
              </w:rPr>
            </w:pPr>
            <w:r>
              <w:rPr>
                <w:rFonts w:hint="eastAsia" w:ascii="宋体" w:hAnsi="宋体" w:cs="宋体"/>
                <w:highlight w:val="none"/>
              </w:rPr>
              <w:t xml:space="preserve">□通过 </w:t>
            </w:r>
          </w:p>
          <w:p>
            <w:pPr>
              <w:rPr>
                <w:rFonts w:ascii="宋体" w:hAnsi="宋体" w:cs="宋体"/>
                <w:szCs w:val="24"/>
                <w:highlight w:val="none"/>
              </w:rPr>
            </w:pPr>
            <w:r>
              <w:rPr>
                <w:rFonts w:hint="eastAsia" w:ascii="宋体" w:hAnsi="宋体" w:cs="宋体"/>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highlight w:val="none"/>
              </w:rPr>
            </w:pPr>
            <w:r>
              <w:rPr>
                <w:rFonts w:hint="eastAsia" w:ascii="宋体" w:hAnsi="宋体" w:cs="宋体"/>
                <w:highlight w:val="none"/>
              </w:rPr>
              <w:t>第（ ）页</w:t>
            </w:r>
          </w:p>
        </w:tc>
      </w:tr>
    </w:tbl>
    <w:p>
      <w:pPr>
        <w:snapToGrid w:val="0"/>
        <w:spacing w:before="156" w:beforeLines="50" w:after="50"/>
        <w:rPr>
          <w:rFonts w:ascii="宋体" w:hAnsi="宋体" w:cs="宋体"/>
          <w:highlight w:val="none"/>
        </w:rPr>
      </w:pPr>
      <w:r>
        <w:rPr>
          <w:rFonts w:hint="eastAsia" w:ascii="宋体" w:hAnsi="宋体" w:cs="宋体"/>
          <w:b/>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spacing w:val="4"/>
          <w:highlight w:val="none"/>
        </w:rPr>
      </w:pPr>
      <w:r>
        <w:rPr>
          <w:rFonts w:hint="eastAsia" w:ascii="宋体" w:hAnsi="宋体" w:cs="宋体"/>
          <w:spacing w:val="4"/>
          <w:highlight w:val="none"/>
        </w:rPr>
        <w:br w:type="page"/>
      </w:r>
    </w:p>
    <w:p>
      <w:pPr>
        <w:widowControl/>
        <w:adjustRightInd w:val="0"/>
        <w:spacing w:line="360" w:lineRule="auto"/>
        <w:jc w:val="left"/>
        <w:rPr>
          <w:rFonts w:ascii="宋体" w:hAnsi="宋体" w:cs="宋体"/>
          <w:spacing w:val="4"/>
          <w:highlight w:val="none"/>
        </w:rPr>
      </w:pPr>
      <w:r>
        <w:rPr>
          <w:rFonts w:hint="eastAsia" w:ascii="宋体" w:hAnsi="宋体" w:cs="宋体"/>
          <w:spacing w:val="4"/>
          <w:highlight w:val="none"/>
        </w:rPr>
        <w:t>（2）法定代表人身份证明</w:t>
      </w:r>
    </w:p>
    <w:p>
      <w:pPr>
        <w:snapToGrid w:val="0"/>
        <w:spacing w:before="156" w:beforeLines="50" w:after="50"/>
        <w:rPr>
          <w:rFonts w:ascii="宋体" w:hAnsi="宋体" w:cs="宋体"/>
          <w:highlight w:val="none"/>
        </w:rPr>
      </w:pPr>
    </w:p>
    <w:p>
      <w:pPr>
        <w:widowControl/>
        <w:spacing w:line="360" w:lineRule="auto"/>
        <w:jc w:val="center"/>
        <w:rPr>
          <w:rFonts w:ascii="宋体" w:hAnsi="宋体" w:cs="宋体"/>
          <w:b/>
          <w:bCs/>
          <w:highlight w:val="none"/>
        </w:rPr>
      </w:pPr>
      <w:r>
        <w:rPr>
          <w:rFonts w:hint="eastAsia" w:ascii="宋体" w:hAnsi="宋体" w:cs="宋体"/>
          <w:b/>
          <w:bCs/>
          <w:highlight w:val="none"/>
        </w:rPr>
        <w:t>法定代表人身份证明</w:t>
      </w:r>
    </w:p>
    <w:p>
      <w:pPr>
        <w:widowControl/>
        <w:adjustRightInd w:val="0"/>
        <w:spacing w:line="360" w:lineRule="auto"/>
        <w:jc w:val="left"/>
        <w:rPr>
          <w:rFonts w:ascii="宋体" w:hAnsi="宋体" w:cs="宋体"/>
          <w:b/>
          <w:bCs/>
          <w:highlight w:val="none"/>
        </w:rPr>
      </w:pPr>
    </w:p>
    <w:p>
      <w:pPr>
        <w:widowControl/>
        <w:spacing w:line="360" w:lineRule="auto"/>
        <w:rPr>
          <w:rFonts w:ascii="宋体" w:hAnsi="宋体" w:cs="宋体"/>
          <w:highlight w:val="none"/>
        </w:rPr>
      </w:pPr>
      <w:r>
        <w:rPr>
          <w:rFonts w:hint="eastAsia" w:ascii="宋体" w:hAnsi="宋体" w:cs="宋体"/>
          <w:highlight w:val="none"/>
        </w:rPr>
        <w:t>单位名称：</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w:t>
      </w:r>
      <w:r>
        <w:rPr>
          <w:rFonts w:hint="eastAsia" w:ascii="宋体" w:hAnsi="宋体" w:cs="宋体"/>
          <w:highlight w:val="none"/>
        </w:rPr>
        <w:t xml:space="preserve"> 性    别：</w:t>
      </w:r>
      <w:r>
        <w:rPr>
          <w:rFonts w:hint="eastAsia" w:ascii="宋体" w:hAnsi="宋体" w:cs="宋体"/>
          <w:highlight w:val="none"/>
          <w:u w:val="single"/>
        </w:rPr>
        <w:t xml:space="preserve">                    </w:t>
      </w:r>
    </w:p>
    <w:p>
      <w:pPr>
        <w:widowControl/>
        <w:spacing w:line="360" w:lineRule="auto"/>
        <w:rPr>
          <w:rFonts w:ascii="宋体" w:hAnsi="宋体" w:cs="宋体"/>
          <w:highlight w:val="none"/>
          <w:u w:val="single"/>
        </w:rPr>
      </w:pPr>
      <w:r>
        <w:rPr>
          <w:rFonts w:hint="eastAsia" w:ascii="宋体" w:hAnsi="宋体" w:cs="宋体"/>
          <w:highlight w:val="none"/>
        </w:rPr>
        <w:t>年    龄：</w:t>
      </w:r>
      <w:r>
        <w:rPr>
          <w:rFonts w:hint="eastAsia" w:ascii="宋体" w:hAnsi="宋体" w:cs="宋体"/>
          <w:highlight w:val="none"/>
          <w:u w:val="single"/>
        </w:rPr>
        <w:t xml:space="preserve">                    </w:t>
      </w:r>
      <w:r>
        <w:rPr>
          <w:rFonts w:hint="eastAsia" w:ascii="宋体" w:hAnsi="宋体" w:cs="宋体"/>
          <w:highlight w:val="none"/>
        </w:rPr>
        <w:t xml:space="preserve"> 职    务：</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身份证号码：</w:t>
      </w:r>
      <w:r>
        <w:rPr>
          <w:rFonts w:hint="eastAsia" w:ascii="宋体" w:hAnsi="宋体" w:cs="宋体"/>
          <w:highlight w:val="none"/>
          <w:u w:val="single"/>
        </w:rPr>
        <w:t xml:space="preserve">                                    </w:t>
      </w:r>
    </w:p>
    <w:p>
      <w:pPr>
        <w:widowControl/>
        <w:spacing w:line="360" w:lineRule="auto"/>
        <w:rPr>
          <w:rFonts w:ascii="宋体" w:hAnsi="宋体" w:cs="宋体"/>
          <w:highlight w:val="none"/>
        </w:rPr>
      </w:pPr>
      <w:r>
        <w:rPr>
          <w:rFonts w:hint="eastAsia" w:ascii="宋体" w:hAnsi="宋体" w:cs="宋体"/>
          <w:highlight w:val="none"/>
        </w:rPr>
        <w:t xml:space="preserve">    系</w:t>
      </w:r>
      <w:r>
        <w:rPr>
          <w:rFonts w:hint="eastAsia" w:ascii="宋体" w:hAnsi="宋体" w:cs="宋体"/>
          <w:highlight w:val="none"/>
          <w:u w:val="single"/>
        </w:rPr>
        <w:t xml:space="preserve">         （投标人名称）      </w:t>
      </w:r>
      <w:r>
        <w:rPr>
          <w:rFonts w:hint="eastAsia" w:ascii="宋体" w:hAnsi="宋体" w:cs="宋体"/>
          <w:highlight w:val="none"/>
        </w:rPr>
        <w:t>的法定代表人，为</w:t>
      </w:r>
      <w:r>
        <w:rPr>
          <w:rFonts w:hint="eastAsia" w:ascii="宋体" w:hAnsi="宋体" w:cs="宋体"/>
          <w:highlight w:val="none"/>
          <w:u w:val="single"/>
        </w:rPr>
        <w:t xml:space="preserve">     （招标编号、项目名称）   </w:t>
      </w:r>
      <w:r>
        <w:rPr>
          <w:rFonts w:hint="eastAsia" w:ascii="宋体" w:hAnsi="宋体" w:cs="宋体"/>
          <w:highlight w:val="none"/>
        </w:rPr>
        <w:t>项目，签署上述项目的投标文件，进行合同谈判、签署合同和处理与之有关的一切事宜。</w:t>
      </w:r>
    </w:p>
    <w:p>
      <w:pPr>
        <w:widowControl/>
        <w:spacing w:line="360" w:lineRule="auto"/>
        <w:rPr>
          <w:rFonts w:ascii="宋体" w:hAnsi="宋体" w:cs="宋体"/>
          <w:highlight w:val="none"/>
        </w:rPr>
      </w:pPr>
      <w:r>
        <w:rPr>
          <w:rFonts w:hint="eastAsia" w:ascii="宋体" w:hAnsi="宋体" w:cs="宋体"/>
          <w:highlight w:val="none"/>
        </w:rPr>
        <w:t xml:space="preserve">    特此证明。</w:t>
      </w:r>
    </w:p>
    <w:p>
      <w:pPr>
        <w:widowControl/>
        <w:spacing w:line="360" w:lineRule="auto"/>
        <w:rPr>
          <w:rFonts w:ascii="宋体" w:hAnsi="宋体" w:cs="宋体"/>
          <w:highlight w:val="none"/>
        </w:rPr>
      </w:pPr>
    </w:p>
    <w:p>
      <w:pPr>
        <w:widowControl/>
        <w:spacing w:line="360" w:lineRule="auto"/>
        <w:rPr>
          <w:rFonts w:ascii="宋体" w:hAnsi="宋体" w:cs="宋体"/>
          <w:highlight w:val="none"/>
        </w:rPr>
      </w:pPr>
      <w:r>
        <w:rPr>
          <w:rFonts w:hint="eastAsia" w:ascii="宋体" w:hAnsi="宋体" w:cs="宋体"/>
          <w:highlight w:val="none"/>
        </w:rPr>
        <w:t>后附法定代表人身份证正反面复印件，加盖公章。</w:t>
      </w: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widowControl/>
        <w:spacing w:line="360" w:lineRule="auto"/>
        <w:rPr>
          <w:rFonts w:ascii="宋体" w:hAnsi="宋体" w:cs="宋体"/>
          <w:highlight w:val="none"/>
        </w:rPr>
      </w:pPr>
    </w:p>
    <w:p>
      <w:pPr>
        <w:pStyle w:val="3"/>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before="156" w:beforeLines="50" w:after="50"/>
        <w:rPr>
          <w:rFonts w:ascii="宋体" w:hAnsi="宋体" w:cs="宋体"/>
          <w:highlight w:val="none"/>
        </w:rPr>
      </w:pPr>
      <w:r>
        <w:rPr>
          <w:rFonts w:hint="eastAsia" w:ascii="宋体" w:hAnsi="宋体" w:cs="宋体"/>
          <w:highlight w:val="none"/>
        </w:rPr>
        <w:t>日期:_____年___月___日</w:t>
      </w: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line="360" w:lineRule="auto"/>
        <w:jc w:val="center"/>
        <w:rPr>
          <w:rFonts w:ascii="宋体" w:hAnsi="宋体" w:cs="宋体"/>
          <w:highlight w:val="none"/>
        </w:rPr>
      </w:pPr>
    </w:p>
    <w:p>
      <w:pPr>
        <w:snapToGrid w:val="0"/>
        <w:spacing w:before="50" w:after="156" w:afterLines="50"/>
        <w:jc w:val="left"/>
        <w:rPr>
          <w:rFonts w:ascii="宋体" w:hAnsi="宋体" w:cs="宋体"/>
          <w:b/>
          <w:bCs/>
          <w:highlight w:val="none"/>
        </w:rPr>
      </w:pPr>
      <w:r>
        <w:rPr>
          <w:rFonts w:hint="eastAsia" w:ascii="宋体" w:hAnsi="宋体" w:cs="宋体"/>
          <w:b/>
          <w:bCs/>
          <w:highlight w:val="none"/>
        </w:rPr>
        <w:t>附：法定代表人身份证正反面复印件。</w:t>
      </w:r>
    </w:p>
    <w:p>
      <w:pPr>
        <w:snapToGrid w:val="0"/>
        <w:spacing w:before="50" w:after="156" w:afterLines="50"/>
        <w:jc w:val="left"/>
        <w:rPr>
          <w:rFonts w:ascii="宋体" w:hAnsi="宋体" w:cs="宋体"/>
          <w:b/>
          <w:bCs/>
          <w:highlight w:val="none"/>
        </w:rPr>
      </w:pPr>
      <w:r>
        <w:rPr>
          <w:rFonts w:hint="eastAsia" w:ascii="宋体" w:hAnsi="宋体" w:cs="宋体"/>
          <w:b/>
          <w:bCs/>
          <w:highlight w:val="none"/>
        </w:rPr>
        <w:t>注：联合体投标的，可只由联合体牵头人盖章。</w:t>
      </w:r>
    </w:p>
    <w:p>
      <w:pPr>
        <w:snapToGrid w:val="0"/>
        <w:spacing w:line="360" w:lineRule="auto"/>
        <w:jc w:val="left"/>
        <w:rPr>
          <w:rFonts w:ascii="宋体" w:hAnsi="宋体" w:cs="宋体"/>
          <w:highlight w:val="none"/>
        </w:rPr>
      </w:pPr>
      <w:r>
        <w:rPr>
          <w:rFonts w:hint="eastAsia" w:ascii="宋体" w:hAnsi="宋体" w:cs="宋体"/>
          <w:highlight w:val="none"/>
        </w:rPr>
        <w:br w:type="page"/>
      </w:r>
    </w:p>
    <w:p>
      <w:pPr>
        <w:snapToGrid w:val="0"/>
        <w:spacing w:line="360" w:lineRule="auto"/>
        <w:jc w:val="center"/>
        <w:rPr>
          <w:rFonts w:ascii="宋体" w:hAnsi="宋体" w:cs="宋体"/>
          <w:b/>
          <w:bCs/>
          <w:highlight w:val="none"/>
        </w:rPr>
      </w:pPr>
      <w:r>
        <w:rPr>
          <w:rFonts w:hint="eastAsia" w:ascii="宋体" w:hAnsi="宋体" w:cs="宋体"/>
          <w:b/>
          <w:bCs/>
          <w:highlight w:val="none"/>
        </w:rPr>
        <w:t>法定代表人授权委托书</w:t>
      </w:r>
    </w:p>
    <w:p>
      <w:pPr>
        <w:snapToGrid w:val="0"/>
        <w:spacing w:line="360" w:lineRule="auto"/>
        <w:jc w:val="center"/>
        <w:rPr>
          <w:rFonts w:ascii="宋体" w:hAnsi="宋体" w:cs="宋体"/>
          <w:b/>
          <w:bCs/>
          <w:highlight w:val="none"/>
        </w:rPr>
      </w:pPr>
      <w:r>
        <w:rPr>
          <w:rFonts w:hint="eastAsia" w:ascii="宋体" w:hAnsi="宋体" w:cs="宋体"/>
          <w:b/>
          <w:bCs/>
          <w:highlight w:val="none"/>
        </w:rPr>
        <w:t>（非联合体投标人适用）</w:t>
      </w:r>
    </w:p>
    <w:p>
      <w:pPr>
        <w:snapToGrid w:val="0"/>
        <w:spacing w:line="360" w:lineRule="auto"/>
        <w:rPr>
          <w:rFonts w:ascii="宋体" w:hAnsi="宋体" w:cs="宋体"/>
          <w:highlight w:val="none"/>
        </w:rPr>
      </w:pPr>
    </w:p>
    <w:p>
      <w:pPr>
        <w:snapToGrid w:val="0"/>
        <w:spacing w:line="360" w:lineRule="auto"/>
        <w:rPr>
          <w:rFonts w:ascii="宋体" w:hAnsi="宋体" w:cs="宋体"/>
          <w:b/>
          <w:bCs/>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（采购人名称）</w:t>
      </w:r>
      <w:r>
        <w:rPr>
          <w:rFonts w:hint="eastAsia" w:ascii="宋体" w:hAnsi="宋体" w:cs="宋体"/>
          <w:b/>
          <w:bCs/>
          <w:highlight w:val="none"/>
        </w:rPr>
        <w:t xml:space="preserve"> </w:t>
      </w:r>
      <w:r>
        <w:rPr>
          <w:rFonts w:hint="eastAsia" w:ascii="宋体" w:hAnsi="宋体" w:cs="宋体"/>
          <w:highlight w:val="none"/>
        </w:rPr>
        <w:t>：</w:t>
      </w:r>
    </w:p>
    <w:p>
      <w:pPr>
        <w:snapToGrid w:val="0"/>
        <w:spacing w:line="360" w:lineRule="auto"/>
        <w:ind w:firstLine="630" w:firstLineChars="300"/>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 xml:space="preserve">（投标人名称）的法定代表人，现授权委托本单位在职职工 </w:t>
      </w:r>
      <w:r>
        <w:rPr>
          <w:rFonts w:hint="eastAsia" w:ascii="宋体" w:hAnsi="宋体" w:cs="宋体"/>
          <w:highlight w:val="none"/>
          <w:u w:val="single"/>
        </w:rPr>
        <w:t xml:space="preserve">              </w:t>
      </w:r>
      <w:r>
        <w:rPr>
          <w:rFonts w:hint="eastAsia" w:ascii="宋体" w:hAnsi="宋体" w:cs="宋体"/>
          <w:highlight w:val="none"/>
        </w:rPr>
        <w:t>（姓名）以我方的名义参加</w:t>
      </w:r>
      <w:r>
        <w:rPr>
          <w:rFonts w:hint="eastAsia" w:ascii="宋体" w:hAnsi="宋体" w:cs="宋体"/>
          <w:highlight w:val="none"/>
          <w:u w:val="single"/>
        </w:rPr>
        <w:t xml:space="preserve">            </w:t>
      </w:r>
      <w:r>
        <w:rPr>
          <w:rFonts w:hint="eastAsia" w:ascii="宋体" w:hAnsi="宋体" w:cs="宋体"/>
          <w:highlight w:val="none"/>
        </w:rPr>
        <w:t>项目的投标活动，并代表我方全权办理针对上述项目的投标、开标、评标、签约等具体事务和签署相关文件。</w:t>
      </w:r>
    </w:p>
    <w:p>
      <w:pPr>
        <w:snapToGrid w:val="0"/>
        <w:spacing w:line="360" w:lineRule="auto"/>
        <w:rPr>
          <w:rFonts w:ascii="宋体" w:hAnsi="宋体" w:cs="宋体"/>
          <w:highlight w:val="none"/>
        </w:rPr>
      </w:pPr>
      <w:r>
        <w:rPr>
          <w:rFonts w:hint="eastAsia" w:ascii="宋体" w:hAnsi="宋体" w:cs="宋体"/>
          <w:highlight w:val="none"/>
        </w:rPr>
        <w:t xml:space="preserve">    我方对被授权人的签名事项负全部责任。</w:t>
      </w:r>
    </w:p>
    <w:p>
      <w:pPr>
        <w:snapToGrid w:val="0"/>
        <w:spacing w:line="360" w:lineRule="auto"/>
        <w:ind w:firstLine="480"/>
        <w:rPr>
          <w:rFonts w:ascii="宋体" w:hAnsi="宋体" w:cs="宋体"/>
          <w:highlight w:val="none"/>
        </w:rPr>
      </w:pPr>
      <w:r>
        <w:rPr>
          <w:rFonts w:hint="eastAsia" w:ascii="宋体" w:hAnsi="宋体" w:cs="宋体"/>
          <w:highlight w:val="none"/>
          <w:u w:val="single"/>
        </w:rPr>
        <w:t>在撤销授权的书面通知以前，本授权书一直有效。</w:t>
      </w:r>
      <w:r>
        <w:rPr>
          <w:rFonts w:hint="eastAsia" w:ascii="宋体" w:hAnsi="宋体" w:cs="宋体"/>
          <w:highlight w:val="none"/>
        </w:rPr>
        <w:t>被授权人在授权书有效期内签署的所有文件不因授权的撤销而失效。</w:t>
      </w:r>
    </w:p>
    <w:p>
      <w:pPr>
        <w:snapToGrid w:val="0"/>
        <w:spacing w:line="360" w:lineRule="auto"/>
        <w:ind w:firstLine="480"/>
        <w:rPr>
          <w:rFonts w:ascii="宋体" w:hAnsi="宋体" w:cs="宋体"/>
          <w:highlight w:val="none"/>
        </w:rPr>
      </w:pPr>
      <w:r>
        <w:rPr>
          <w:rFonts w:hint="eastAsia" w:ascii="宋体" w:hAnsi="宋体" w:cs="宋体"/>
          <w:highlight w:val="none"/>
        </w:rPr>
        <w:t>被授权人无转委托权，特此委托。</w:t>
      </w:r>
    </w:p>
    <w:p>
      <w:pPr>
        <w:snapToGrid w:val="0"/>
        <w:spacing w:line="360" w:lineRule="auto"/>
        <w:rPr>
          <w:rFonts w:ascii="宋体" w:hAnsi="宋体" w:cs="宋体"/>
          <w:highlight w:val="none"/>
        </w:rPr>
      </w:pPr>
    </w:p>
    <w:p>
      <w:pPr>
        <w:snapToGrid w:val="0"/>
        <w:spacing w:line="360" w:lineRule="auto"/>
        <w:rPr>
          <w:rFonts w:ascii="宋体" w:hAnsi="宋体" w:cs="宋体"/>
          <w:highlight w:val="none"/>
          <w:u w:val="single"/>
        </w:rPr>
      </w:pPr>
      <w:r>
        <w:rPr>
          <w:rFonts w:hint="eastAsia" w:ascii="宋体" w:hAnsi="宋体" w:cs="宋体"/>
          <w:highlight w:val="none"/>
        </w:rPr>
        <w:t>被授权人签名或盖章：</w:t>
      </w:r>
      <w:r>
        <w:rPr>
          <w:rFonts w:hint="eastAsia" w:ascii="宋体" w:hAnsi="宋体" w:cs="宋体"/>
          <w:highlight w:val="none"/>
          <w:u w:val="single"/>
        </w:rPr>
        <w:t xml:space="preserve">          </w:t>
      </w:r>
      <w:r>
        <w:rPr>
          <w:rFonts w:hint="eastAsia" w:ascii="宋体" w:hAnsi="宋体" w:cs="宋体"/>
          <w:highlight w:val="none"/>
        </w:rPr>
        <w:t xml:space="preserve">                 法定代表人签名或盖章：</w:t>
      </w:r>
      <w:r>
        <w:rPr>
          <w:rFonts w:hint="eastAsia" w:ascii="宋体" w:hAnsi="宋体" w:cs="宋体"/>
          <w:highlight w:val="none"/>
          <w:u w:val="single"/>
        </w:rPr>
        <w:t xml:space="preserve">          </w:t>
      </w:r>
    </w:p>
    <w:p>
      <w:pPr>
        <w:snapToGrid w:val="0"/>
        <w:spacing w:line="360" w:lineRule="auto"/>
        <w:ind w:firstLine="840" w:firstLineChars="400"/>
        <w:rPr>
          <w:rFonts w:ascii="宋体" w:hAnsi="宋体" w:cs="宋体"/>
          <w:highlight w:val="none"/>
        </w:rPr>
      </w:pPr>
      <w:r>
        <w:rPr>
          <w:rFonts w:hint="eastAsia" w:ascii="宋体" w:hAnsi="宋体" w:cs="宋体"/>
          <w:highlight w:val="none"/>
        </w:rPr>
        <w:t>职务：</w:t>
      </w:r>
      <w:r>
        <w:rPr>
          <w:rFonts w:hint="eastAsia" w:ascii="宋体" w:hAnsi="宋体" w:cs="宋体"/>
          <w:highlight w:val="none"/>
          <w:u w:val="single"/>
        </w:rPr>
        <w:t xml:space="preserve">           </w:t>
      </w:r>
      <w:r>
        <w:rPr>
          <w:rFonts w:hint="eastAsia" w:ascii="宋体" w:hAnsi="宋体" w:cs="宋体"/>
          <w:highlight w:val="none"/>
        </w:rPr>
        <w:t xml:space="preserve">                          职务：</w:t>
      </w:r>
      <w:r>
        <w:rPr>
          <w:rFonts w:hint="eastAsia" w:ascii="宋体" w:hAnsi="宋体" w:cs="宋体"/>
          <w:highlight w:val="none"/>
          <w:u w:val="single"/>
        </w:rPr>
        <w:t xml:space="preserve">           </w:t>
      </w:r>
    </w:p>
    <w:p>
      <w:pPr>
        <w:snapToGrid w:val="0"/>
        <w:spacing w:line="360" w:lineRule="auto"/>
        <w:rPr>
          <w:rFonts w:ascii="宋体" w:hAnsi="宋体" w:cs="宋体"/>
          <w:highlight w:val="none"/>
        </w:rPr>
      </w:pPr>
      <w:r>
        <w:rPr>
          <w:rFonts w:hint="eastAsia" w:ascii="宋体" w:hAnsi="宋体" w:cs="宋体"/>
          <w:highlight w:val="none"/>
        </w:rPr>
        <w:t>被授权人身份证号码：</w:t>
      </w:r>
      <w:r>
        <w:rPr>
          <w:rFonts w:hint="eastAsia" w:ascii="宋体" w:hAnsi="宋体" w:cs="宋体"/>
          <w:highlight w:val="none"/>
          <w:u w:val="single"/>
        </w:rPr>
        <w:t xml:space="preserve">                             </w:t>
      </w:r>
      <w:r>
        <w:rPr>
          <w:rFonts w:hint="eastAsia" w:ascii="宋体" w:hAnsi="宋体" w:cs="宋体"/>
          <w:highlight w:val="none"/>
        </w:rPr>
        <w:t xml:space="preserve"> </w:t>
      </w:r>
    </w:p>
    <w:p>
      <w:pPr>
        <w:snapToGrid w:val="0"/>
        <w:spacing w:line="360" w:lineRule="auto"/>
        <w:rPr>
          <w:rFonts w:ascii="宋体" w:hAnsi="宋体" w:cs="宋体"/>
          <w:highlight w:val="none"/>
        </w:rPr>
      </w:pPr>
      <w:r>
        <w:rPr>
          <w:rFonts w:hint="eastAsia" w:ascii="宋体" w:hAnsi="宋体" w:cs="宋体"/>
          <w:highlight w:val="none"/>
        </w:rPr>
        <w:t>法定代表人身份证号码：</w:t>
      </w:r>
      <w:r>
        <w:rPr>
          <w:rFonts w:hint="eastAsia" w:ascii="宋体" w:hAnsi="宋体" w:cs="宋体"/>
          <w:highlight w:val="none"/>
          <w:u w:val="single"/>
        </w:rPr>
        <w:t xml:space="preserve">                           </w:t>
      </w:r>
    </w:p>
    <w:p>
      <w:pPr>
        <w:snapToGrid w:val="0"/>
        <w:spacing w:line="360" w:lineRule="auto"/>
        <w:rPr>
          <w:rFonts w:ascii="宋体" w:hAnsi="宋体" w:cs="宋体"/>
          <w:highlight w:val="none"/>
        </w:rPr>
      </w:pPr>
    </w:p>
    <w:p>
      <w:pPr>
        <w:snapToGrid w:val="0"/>
        <w:spacing w:line="360" w:lineRule="auto"/>
        <w:rPr>
          <w:rFonts w:ascii="宋体" w:hAnsi="宋体" w:cs="宋体"/>
          <w:highlight w:val="none"/>
        </w:rPr>
      </w:pPr>
    </w:p>
    <w:p>
      <w:pPr>
        <w:pStyle w:val="3"/>
        <w:tabs>
          <w:tab w:val="left" w:pos="2472"/>
        </w:tabs>
        <w:snapToGrid w:val="0"/>
        <w:spacing w:beforeLines="0" w:afterLines="0" w:line="360" w:lineRule="auto"/>
        <w:ind w:firstLine="474"/>
        <w:jc w:val="left"/>
        <w:rPr>
          <w:rFonts w:hAnsi="宋体"/>
          <w:sz w:val="21"/>
          <w:szCs w:val="21"/>
          <w:highlight w:val="none"/>
        </w:rPr>
      </w:pPr>
      <w:r>
        <w:rPr>
          <w:rFonts w:hint="eastAsia" w:hAnsi="宋体"/>
          <w:sz w:val="21"/>
          <w:szCs w:val="21"/>
          <w:highlight w:val="none"/>
        </w:rPr>
        <w:t>投标人名称(公章):___________________</w:t>
      </w:r>
    </w:p>
    <w:p>
      <w:pPr>
        <w:snapToGrid w:val="0"/>
        <w:spacing w:line="360" w:lineRule="auto"/>
        <w:rPr>
          <w:rFonts w:ascii="宋体" w:hAnsi="宋体" w:cs="宋体"/>
          <w:highlight w:val="none"/>
        </w:rPr>
      </w:pPr>
      <w:r>
        <w:rPr>
          <w:rFonts w:hint="eastAsia" w:ascii="宋体" w:hAnsi="宋体" w:cs="宋体"/>
          <w:highlight w:val="none"/>
        </w:rPr>
        <w:t>日期:_____年___月___日</w:t>
      </w:r>
    </w:p>
    <w:p>
      <w:pPr>
        <w:snapToGrid w:val="0"/>
        <w:spacing w:line="360" w:lineRule="auto"/>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b/>
          <w:bCs/>
          <w:highlight w:val="none"/>
        </w:rPr>
      </w:pPr>
    </w:p>
    <w:p>
      <w:pPr>
        <w:snapToGrid w:val="0"/>
        <w:spacing w:before="50" w:after="156" w:afterLines="50"/>
        <w:jc w:val="left"/>
        <w:rPr>
          <w:rFonts w:ascii="宋体" w:hAnsi="宋体" w:cs="宋体"/>
          <w:b/>
          <w:bCs/>
          <w:highlight w:val="none"/>
        </w:rPr>
      </w:pPr>
    </w:p>
    <w:p>
      <w:pPr>
        <w:pStyle w:val="20"/>
        <w:rPr>
          <w:rFonts w:ascii="宋体" w:hAnsi="宋体" w:cs="宋体"/>
          <w:highlight w:val="none"/>
        </w:rPr>
      </w:pPr>
      <w:r>
        <w:rPr>
          <w:rFonts w:hint="eastAsia" w:ascii="宋体" w:hAnsi="宋体" w:cs="宋体"/>
          <w:kern w:val="2"/>
          <w:sz w:val="21"/>
          <w:szCs w:val="21"/>
          <w:highlight w:val="none"/>
          <w:lang w:val="en-US" w:eastAsia="zh-CN" w:bidi="ar-SA"/>
        </w:rPr>
        <w:t>注：</w:t>
      </w:r>
      <w:r>
        <w:rPr>
          <w:rFonts w:hint="eastAsia" w:ascii="宋体" w:hAnsi="宋体" w:eastAsia="宋体" w:cs="宋体"/>
          <w:kern w:val="2"/>
          <w:sz w:val="21"/>
          <w:szCs w:val="21"/>
          <w:highlight w:val="none"/>
          <w:lang w:val="en-US" w:eastAsia="zh-CN" w:bidi="ar-SA"/>
        </w:rPr>
        <w:t>投标授权代表附参标单位的社保证明。</w:t>
      </w:r>
      <w:r>
        <w:rPr>
          <w:rFonts w:hint="eastAsia" w:ascii="宋体" w:hAnsi="宋体" w:cs="宋体"/>
          <w:highlight w:val="none"/>
        </w:rPr>
        <w:br w:type="page"/>
      </w:r>
    </w:p>
    <w:p>
      <w:pPr>
        <w:pStyle w:val="3"/>
        <w:spacing w:before="156" w:after="156" w:line="240" w:lineRule="auto"/>
        <w:jc w:val="center"/>
        <w:rPr>
          <w:rFonts w:hAnsi="宋体"/>
          <w:b/>
          <w:highlight w:val="none"/>
        </w:rPr>
      </w:pPr>
      <w:r>
        <w:rPr>
          <w:rFonts w:hint="eastAsia" w:hAnsi="宋体"/>
          <w:b/>
          <w:highlight w:val="none"/>
        </w:rPr>
        <w:t>联合投标授权委托书</w:t>
      </w:r>
    </w:p>
    <w:p>
      <w:pPr>
        <w:pStyle w:val="21"/>
        <w:spacing w:line="240" w:lineRule="auto"/>
        <w:ind w:left="840" w:hanging="420"/>
        <w:jc w:val="center"/>
        <w:rPr>
          <w:rFonts w:hAnsi="宋体"/>
          <w:sz w:val="21"/>
          <w:szCs w:val="21"/>
          <w:highlight w:val="none"/>
        </w:rPr>
      </w:pPr>
      <w:r>
        <w:rPr>
          <w:rFonts w:hint="eastAsia" w:hAnsi="宋体"/>
          <w:sz w:val="21"/>
          <w:szCs w:val="21"/>
          <w:highlight w:val="none"/>
        </w:rPr>
        <w:t>（联合体投标须提供）</w:t>
      </w:r>
    </w:p>
    <w:p>
      <w:pPr>
        <w:pStyle w:val="21"/>
        <w:spacing w:line="480" w:lineRule="auto"/>
        <w:ind w:left="-107" w:leftChars="-51" w:firstLine="404" w:firstLineChars="200"/>
        <w:rPr>
          <w:rFonts w:hAnsi="宋体"/>
          <w:sz w:val="21"/>
          <w:szCs w:val="21"/>
          <w:highlight w:val="none"/>
        </w:rPr>
      </w:pP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本授权委托书声明：根据</w:t>
      </w:r>
      <w:r>
        <w:rPr>
          <w:rFonts w:hint="eastAsia" w:hAnsi="宋体"/>
          <w:sz w:val="21"/>
          <w:szCs w:val="21"/>
          <w:highlight w:val="none"/>
          <w:u w:val="single"/>
        </w:rPr>
        <w:t xml:space="preserve">             </w:t>
      </w:r>
      <w:r>
        <w:rPr>
          <w:rFonts w:hint="eastAsia" w:hAnsi="宋体"/>
          <w:sz w:val="21"/>
          <w:szCs w:val="21"/>
          <w:highlight w:val="none"/>
        </w:rPr>
        <w:t>与</w:t>
      </w:r>
      <w:r>
        <w:rPr>
          <w:rFonts w:hint="eastAsia" w:hAnsi="宋体"/>
          <w:sz w:val="21"/>
          <w:szCs w:val="21"/>
          <w:highlight w:val="none"/>
          <w:u w:val="single"/>
        </w:rPr>
        <w:t xml:space="preserve">             </w:t>
      </w:r>
      <w:r>
        <w:rPr>
          <w:rFonts w:hint="eastAsia" w:hAnsi="宋体"/>
          <w:sz w:val="21"/>
          <w:szCs w:val="21"/>
          <w:highlight w:val="none"/>
        </w:rPr>
        <w:t>签订的《联合投标协议书》的内容，联合体牵头人</w:t>
      </w:r>
      <w:r>
        <w:rPr>
          <w:rFonts w:hint="eastAsia" w:hAnsi="宋体"/>
          <w:sz w:val="21"/>
          <w:szCs w:val="21"/>
          <w:highlight w:val="none"/>
          <w:u w:val="single"/>
        </w:rPr>
        <w:t xml:space="preserve">            </w:t>
      </w:r>
      <w:r>
        <w:rPr>
          <w:rFonts w:hint="eastAsia" w:hAnsi="宋体"/>
          <w:sz w:val="21"/>
          <w:szCs w:val="21"/>
          <w:highlight w:val="none"/>
        </w:rPr>
        <w:t>的法定代表人</w:t>
      </w:r>
      <w:r>
        <w:rPr>
          <w:rFonts w:hint="eastAsia" w:hAnsi="宋体"/>
          <w:sz w:val="21"/>
          <w:szCs w:val="21"/>
          <w:highlight w:val="none"/>
          <w:u w:val="single"/>
        </w:rPr>
        <w:t xml:space="preserve">            </w:t>
      </w:r>
      <w:r>
        <w:rPr>
          <w:rFonts w:hint="eastAsia" w:hAnsi="宋体"/>
          <w:sz w:val="21"/>
          <w:szCs w:val="21"/>
          <w:highlight w:val="none"/>
        </w:rPr>
        <w:t>现授权</w:t>
      </w:r>
      <w:r>
        <w:rPr>
          <w:rFonts w:hint="eastAsia" w:hAnsi="宋体"/>
          <w:sz w:val="21"/>
          <w:szCs w:val="21"/>
          <w:highlight w:val="none"/>
          <w:u w:val="single"/>
        </w:rPr>
        <w:t xml:space="preserve">             </w:t>
      </w:r>
      <w:r>
        <w:rPr>
          <w:rFonts w:hint="eastAsia" w:hAnsi="宋体"/>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特此委托。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投标人（盖章）：</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法定代表人（签字或盖章）：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日期：2022年  月  日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 xml:space="preserve"> </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委托代理人（签字或盖章）；</w:t>
      </w:r>
    </w:p>
    <w:p>
      <w:pPr>
        <w:pStyle w:val="21"/>
        <w:spacing w:line="480" w:lineRule="auto"/>
        <w:ind w:left="-107" w:leftChars="-51" w:firstLine="404" w:firstLineChars="200"/>
        <w:rPr>
          <w:rFonts w:hAnsi="宋体"/>
          <w:sz w:val="21"/>
          <w:szCs w:val="21"/>
          <w:highlight w:val="none"/>
        </w:rPr>
      </w:pPr>
      <w:r>
        <w:rPr>
          <w:rFonts w:hint="eastAsia" w:hAnsi="宋体"/>
          <w:sz w:val="21"/>
          <w:szCs w:val="21"/>
          <w:highlight w:val="none"/>
        </w:rPr>
        <w:t>日期：2022年  月  日</w:t>
      </w:r>
    </w:p>
    <w:p>
      <w:pPr>
        <w:pStyle w:val="21"/>
        <w:spacing w:line="480" w:lineRule="auto"/>
        <w:ind w:left="840" w:hanging="420"/>
        <w:rPr>
          <w:rFonts w:hAnsi="宋体"/>
          <w:sz w:val="21"/>
          <w:szCs w:val="21"/>
          <w:highlight w:val="none"/>
        </w:rPr>
      </w:pPr>
    </w:p>
    <w:p>
      <w:pPr>
        <w:pStyle w:val="21"/>
        <w:spacing w:line="480" w:lineRule="auto"/>
        <w:ind w:firstLine="0"/>
        <w:rPr>
          <w:rFonts w:hAnsi="宋体"/>
          <w:b/>
          <w:bCs/>
          <w:sz w:val="21"/>
          <w:szCs w:val="21"/>
          <w:highlight w:val="none"/>
        </w:rPr>
      </w:pPr>
      <w:r>
        <w:rPr>
          <w:rFonts w:hint="eastAsia" w:hAnsi="宋体"/>
          <w:b/>
          <w:bCs/>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b/>
          <w:bCs/>
          <w:highlight w:val="none"/>
        </w:rPr>
      </w:pPr>
    </w:p>
    <w:p>
      <w:pPr>
        <w:snapToGrid w:val="0"/>
        <w:spacing w:before="50" w:line="360" w:lineRule="auto"/>
        <w:jc w:val="left"/>
        <w:rPr>
          <w:rFonts w:ascii="宋体" w:hAnsi="宋体" w:cs="宋体"/>
          <w:highlight w:val="none"/>
        </w:rPr>
      </w:pPr>
      <w:r>
        <w:rPr>
          <w:rFonts w:hint="eastAsia" w:ascii="宋体" w:hAnsi="宋体" w:cs="宋体"/>
          <w:highlight w:val="none"/>
        </w:rPr>
        <w:t>（3）商务条款响应（偏离）表</w:t>
      </w:r>
    </w:p>
    <w:p>
      <w:pPr>
        <w:snapToGrid w:val="0"/>
        <w:spacing w:before="50" w:line="360" w:lineRule="auto"/>
        <w:jc w:val="left"/>
        <w:rPr>
          <w:rFonts w:ascii="宋体" w:hAnsi="宋体" w:cs="宋体"/>
          <w:highlight w:val="none"/>
        </w:rPr>
      </w:pPr>
    </w:p>
    <w:p>
      <w:pPr>
        <w:snapToGrid w:val="0"/>
        <w:spacing w:before="50" w:line="360" w:lineRule="auto"/>
        <w:jc w:val="center"/>
        <w:rPr>
          <w:rFonts w:ascii="宋体" w:hAnsi="宋体" w:cs="宋体"/>
          <w:b/>
          <w:bCs/>
          <w:highlight w:val="none"/>
        </w:rPr>
      </w:pPr>
      <w:r>
        <w:rPr>
          <w:rFonts w:hint="eastAsia" w:ascii="宋体" w:hAnsi="宋体" w:cs="宋体"/>
          <w:b/>
          <w:bCs/>
          <w:highlight w:val="none"/>
        </w:rPr>
        <w:t>商务条款响应（偏离）表</w:t>
      </w:r>
    </w:p>
    <w:p>
      <w:pPr>
        <w:snapToGrid w:val="0"/>
        <w:spacing w:before="50" w:line="360" w:lineRule="auto"/>
        <w:jc w:val="center"/>
        <w:rPr>
          <w:rFonts w:ascii="宋体" w:hAnsi="宋体" w:cs="宋体"/>
          <w:highlight w:val="none"/>
        </w:rPr>
      </w:pPr>
    </w:p>
    <w:p>
      <w:pPr>
        <w:snapToGrid w:val="0"/>
        <w:spacing w:before="50" w:line="360" w:lineRule="auto"/>
        <w:jc w:val="left"/>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标项号：</w:t>
      </w:r>
      <w:r>
        <w:rPr>
          <w:rFonts w:hint="eastAsia" w:ascii="宋体" w:hAnsi="宋体" w:cs="宋体"/>
          <w:highlight w:val="none"/>
          <w:u w:val="single"/>
        </w:rPr>
        <w:t xml:space="preserve">                </w:t>
      </w:r>
    </w:p>
    <w:tbl>
      <w:tblPr>
        <w:tblStyle w:val="48"/>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b/>
                <w:bCs/>
                <w:highlight w:val="none"/>
              </w:rPr>
            </w:pPr>
            <w:r>
              <w:rPr>
                <w:rFonts w:hint="eastAsia" w:ascii="宋体" w:hAnsi="宋体" w:cs="宋体"/>
                <w:b/>
                <w:bCs/>
                <w:highlight w:val="none"/>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b/>
                <w:bCs/>
                <w:highlight w:val="none"/>
              </w:rPr>
            </w:pPr>
            <w:r>
              <w:rPr>
                <w:rFonts w:hint="eastAsia" w:ascii="宋体" w:hAnsi="宋体" w:cs="宋体"/>
                <w:b/>
                <w:bCs/>
                <w:highlight w:val="none"/>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b/>
                <w:bCs/>
                <w:highlight w:val="none"/>
              </w:rPr>
            </w:pPr>
            <w:r>
              <w:rPr>
                <w:rFonts w:hint="eastAsia" w:ascii="宋体" w:hAnsi="宋体" w:cs="宋体"/>
                <w:b/>
                <w:bCs/>
                <w:highlight w:val="none"/>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jc w:val="center"/>
              <w:rPr>
                <w:rFonts w:ascii="宋体" w:hAnsi="宋体" w:cs="宋体"/>
                <w:b/>
                <w:bCs/>
                <w:highlight w:val="none"/>
              </w:rPr>
            </w:pPr>
            <w:r>
              <w:rPr>
                <w:rFonts w:hint="eastAsia" w:ascii="宋体" w:hAnsi="宋体" w:cs="宋体"/>
                <w:b/>
                <w:bCs/>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highlight w:val="none"/>
              </w:rPr>
            </w:pPr>
          </w:p>
        </w:tc>
      </w:tr>
    </w:tbl>
    <w:p>
      <w:pPr>
        <w:snapToGrid w:val="0"/>
        <w:spacing w:before="50"/>
        <w:rPr>
          <w:rFonts w:ascii="宋体" w:hAnsi="宋体" w:cs="宋体"/>
          <w:kern w:val="0"/>
          <w:highlight w:val="none"/>
        </w:rPr>
      </w:pPr>
      <w:r>
        <w:rPr>
          <w:rFonts w:hint="eastAsia" w:ascii="宋体" w:hAnsi="宋体" w:cs="宋体"/>
          <w:highlight w:val="none"/>
        </w:rPr>
        <w:t>注:投标人须按第二章 招标需求</w:t>
      </w:r>
      <w:r>
        <w:rPr>
          <w:rFonts w:hint="eastAsia" w:ascii="宋体" w:hAnsi="宋体" w:cs="宋体"/>
          <w:b/>
          <w:bCs/>
          <w:highlight w:val="none"/>
        </w:rPr>
        <w:t>一、商务要求中</w:t>
      </w:r>
      <w:r>
        <w:rPr>
          <w:rFonts w:hint="eastAsia" w:ascii="宋体" w:hAnsi="宋体" w:cs="宋体"/>
          <w:highlight w:val="none"/>
        </w:rPr>
        <w:t>逐条填写，在说明栏如实填写“正偏离”、“无偏离”或“负偏离”。</w:t>
      </w:r>
    </w:p>
    <w:p>
      <w:pPr>
        <w:snapToGrid w:val="0"/>
        <w:spacing w:before="50"/>
        <w:jc w:val="left"/>
        <w:rPr>
          <w:rFonts w:ascii="宋体" w:hAnsi="宋体" w:cs="宋体"/>
          <w:highlight w:val="none"/>
        </w:rPr>
      </w:pPr>
    </w:p>
    <w:p>
      <w:pPr>
        <w:snapToGrid w:val="0"/>
        <w:spacing w:before="50"/>
        <w:jc w:val="left"/>
        <w:rPr>
          <w:rFonts w:ascii="宋体" w:hAnsi="宋体" w:cs="宋体"/>
          <w:highlight w:val="none"/>
        </w:rPr>
      </w:pPr>
    </w:p>
    <w:p>
      <w:pPr>
        <w:snapToGrid w:val="0"/>
        <w:spacing w:before="50"/>
        <w:jc w:val="left"/>
        <w:rPr>
          <w:rFonts w:ascii="宋体" w:hAnsi="宋体" w:cs="宋体"/>
          <w:highlight w:val="none"/>
        </w:rPr>
      </w:pPr>
    </w:p>
    <w:p>
      <w:pPr>
        <w:pStyle w:val="3"/>
        <w:tabs>
          <w:tab w:val="left" w:pos="2472"/>
        </w:tabs>
        <w:snapToGrid w:val="0"/>
        <w:spacing w:beforeLines="0" w:afterLines="0" w:line="360" w:lineRule="auto"/>
        <w:jc w:val="left"/>
        <w:rPr>
          <w:rFonts w:hAnsi="宋体"/>
          <w:sz w:val="21"/>
          <w:szCs w:val="21"/>
          <w:highlight w:val="none"/>
        </w:rPr>
      </w:pPr>
      <w:r>
        <w:rPr>
          <w:rFonts w:hint="eastAsia" w:hAnsi="宋体"/>
          <w:sz w:val="21"/>
          <w:szCs w:val="21"/>
          <w:highlight w:val="none"/>
        </w:rPr>
        <w:t xml:space="preserve">投标人名称(公章):___________________                    </w:t>
      </w:r>
    </w:p>
    <w:p>
      <w:pPr>
        <w:snapToGrid w:val="0"/>
        <w:spacing w:before="50" w:after="156" w:afterLines="50"/>
        <w:jc w:val="left"/>
        <w:rPr>
          <w:rFonts w:ascii="宋体" w:hAnsi="宋体" w:cs="宋体"/>
          <w:highlight w:val="none"/>
        </w:rPr>
      </w:pPr>
      <w:r>
        <w:rPr>
          <w:rFonts w:hint="eastAsia" w:ascii="宋体" w:hAnsi="宋体" w:cs="宋体"/>
          <w:highlight w:val="none"/>
        </w:rPr>
        <w:t>日期:_____年___月___日</w:t>
      </w:r>
    </w:p>
    <w:p>
      <w:pPr>
        <w:snapToGrid w:val="0"/>
        <w:spacing w:before="50" w:after="156" w:afterLines="50"/>
        <w:jc w:val="left"/>
        <w:rPr>
          <w:rFonts w:ascii="宋体" w:hAnsi="宋体" w:cs="宋体"/>
          <w:highlight w:val="none"/>
        </w:rPr>
      </w:pPr>
    </w:p>
    <w:p>
      <w:pPr>
        <w:snapToGrid w:val="0"/>
        <w:spacing w:before="50" w:after="156" w:afterLines="50"/>
        <w:jc w:val="left"/>
        <w:rPr>
          <w:rFonts w:ascii="宋体" w:hAnsi="宋体" w:cs="宋体"/>
          <w:highlight w:val="none"/>
        </w:rPr>
      </w:pPr>
      <w:r>
        <w:rPr>
          <w:rFonts w:hint="eastAsia" w:ascii="宋体" w:hAnsi="宋体" w:cs="宋体"/>
          <w:b/>
          <w:bCs/>
          <w:highlight w:val="none"/>
        </w:rPr>
        <w:t>注：联合体投标的，可只由联合体牵头人盖章。</w:t>
      </w:r>
    </w:p>
    <w:p>
      <w:pPr>
        <w:snapToGrid w:val="0"/>
        <w:spacing w:before="50" w:after="156" w:afterLines="50"/>
        <w:jc w:val="left"/>
        <w:rPr>
          <w:rFonts w:ascii="宋体" w:hAnsi="宋体" w:cs="宋体"/>
          <w:highlight w:val="none"/>
        </w:rPr>
      </w:pPr>
    </w:p>
    <w:p>
      <w:pPr>
        <w:snapToGrid w:val="0"/>
        <w:spacing w:before="50" w:line="360" w:lineRule="auto"/>
        <w:jc w:val="left"/>
        <w:rPr>
          <w:rFonts w:ascii="宋体" w:hAnsi="宋体" w:cs="宋体"/>
          <w:highlight w:val="none"/>
        </w:rPr>
      </w:pPr>
      <w:r>
        <w:rPr>
          <w:rFonts w:hint="eastAsia" w:ascii="宋体" w:hAnsi="宋体" w:cs="宋体"/>
          <w:highlight w:val="none"/>
        </w:rPr>
        <w:t>（4）技术条款响应（偏离）表</w:t>
      </w:r>
    </w:p>
    <w:p>
      <w:pPr>
        <w:spacing w:line="400" w:lineRule="exact"/>
        <w:jc w:val="center"/>
        <w:rPr>
          <w:rFonts w:ascii="宋体" w:hAnsi="宋体" w:cs="宋体"/>
          <w:b/>
          <w:bCs/>
          <w:highlight w:val="none"/>
        </w:rPr>
      </w:pPr>
      <w:r>
        <w:rPr>
          <w:rFonts w:hint="eastAsia" w:ascii="宋体" w:hAnsi="宋体" w:cs="宋体"/>
          <w:b/>
          <w:bCs/>
          <w:highlight w:val="none"/>
        </w:rPr>
        <w:t>技术条款响应（偏离）表</w:t>
      </w:r>
    </w:p>
    <w:p>
      <w:pPr>
        <w:pStyle w:val="47"/>
        <w:rPr>
          <w:rFonts w:ascii="宋体" w:hAnsi="宋体" w:cs="宋体"/>
          <w:highlight w:val="none"/>
        </w:rPr>
      </w:pPr>
    </w:p>
    <w:p>
      <w:pPr>
        <w:snapToGrid w:val="0"/>
        <w:spacing w:before="50" w:line="360" w:lineRule="auto"/>
        <w:jc w:val="left"/>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标项号：</w:t>
      </w:r>
      <w:r>
        <w:rPr>
          <w:rFonts w:hint="eastAsia" w:ascii="宋体" w:hAnsi="宋体" w:cs="宋体"/>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b/>
                <w:bCs/>
                <w:highlight w:val="none"/>
              </w:rPr>
            </w:pPr>
            <w:r>
              <w:rPr>
                <w:rFonts w:hint="eastAsia" w:ascii="宋体" w:hAnsi="宋体" w:cs="宋体"/>
                <w:b/>
                <w:bCs/>
                <w:highlight w:val="none"/>
              </w:rPr>
              <w:t>序号</w:t>
            </w:r>
          </w:p>
        </w:tc>
        <w:tc>
          <w:tcPr>
            <w:tcW w:w="3360" w:type="dxa"/>
            <w:vAlign w:val="center"/>
          </w:tcPr>
          <w:p>
            <w:pPr>
              <w:spacing w:line="400" w:lineRule="exact"/>
              <w:jc w:val="center"/>
              <w:rPr>
                <w:rFonts w:ascii="宋体" w:hAnsi="宋体" w:cs="宋体"/>
                <w:b/>
                <w:bCs/>
                <w:highlight w:val="none"/>
              </w:rPr>
            </w:pPr>
            <w:r>
              <w:rPr>
                <w:rFonts w:hint="eastAsia" w:ascii="宋体" w:hAnsi="宋体" w:cs="宋体"/>
                <w:b/>
                <w:bCs/>
                <w:highlight w:val="none"/>
              </w:rPr>
              <w:t>招标文件</w:t>
            </w:r>
          </w:p>
          <w:p>
            <w:pPr>
              <w:spacing w:line="400" w:lineRule="exact"/>
              <w:jc w:val="center"/>
              <w:rPr>
                <w:rFonts w:ascii="宋体" w:hAnsi="宋体" w:cs="宋体"/>
                <w:b/>
                <w:bCs/>
                <w:highlight w:val="none"/>
              </w:rPr>
            </w:pPr>
            <w:r>
              <w:rPr>
                <w:rFonts w:hint="eastAsia" w:ascii="宋体" w:hAnsi="宋体" w:cs="宋体"/>
                <w:b/>
                <w:bCs/>
                <w:highlight w:val="none"/>
              </w:rPr>
              <w:t>技术规格、要求</w:t>
            </w:r>
          </w:p>
        </w:tc>
        <w:tc>
          <w:tcPr>
            <w:tcW w:w="2908" w:type="dxa"/>
            <w:vAlign w:val="center"/>
          </w:tcPr>
          <w:p>
            <w:pPr>
              <w:spacing w:line="400" w:lineRule="exact"/>
              <w:jc w:val="center"/>
              <w:rPr>
                <w:rFonts w:ascii="宋体" w:hAnsi="宋体" w:cs="宋体"/>
                <w:b/>
                <w:bCs/>
                <w:highlight w:val="none"/>
              </w:rPr>
            </w:pPr>
            <w:r>
              <w:rPr>
                <w:rFonts w:hint="eastAsia" w:ascii="宋体" w:hAnsi="宋体" w:cs="宋体"/>
                <w:b/>
                <w:bCs/>
                <w:highlight w:val="none"/>
              </w:rPr>
              <w:t>投标文件</w:t>
            </w:r>
          </w:p>
          <w:p>
            <w:pPr>
              <w:spacing w:line="400" w:lineRule="exact"/>
              <w:jc w:val="center"/>
              <w:rPr>
                <w:rFonts w:ascii="宋体" w:hAnsi="宋体" w:cs="宋体"/>
                <w:b/>
                <w:bCs/>
                <w:highlight w:val="none"/>
              </w:rPr>
            </w:pPr>
            <w:r>
              <w:rPr>
                <w:rFonts w:hint="eastAsia" w:ascii="宋体" w:hAnsi="宋体" w:cs="宋体"/>
                <w:b/>
                <w:bCs/>
                <w:highlight w:val="none"/>
              </w:rPr>
              <w:t>对应规格</w:t>
            </w:r>
          </w:p>
        </w:tc>
        <w:tc>
          <w:tcPr>
            <w:tcW w:w="1578" w:type="dxa"/>
            <w:vAlign w:val="center"/>
          </w:tcPr>
          <w:p>
            <w:pPr>
              <w:spacing w:line="400" w:lineRule="exact"/>
              <w:jc w:val="center"/>
              <w:rPr>
                <w:rFonts w:ascii="宋体" w:hAnsi="宋体" w:cs="宋体"/>
                <w:b/>
                <w:bCs/>
                <w:highlight w:val="none"/>
              </w:rPr>
            </w:pPr>
            <w:r>
              <w:rPr>
                <w:rFonts w:hint="eastAsia" w:ascii="宋体" w:hAnsi="宋体" w:cs="宋体"/>
                <w:b/>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highlight w:val="none"/>
              </w:rPr>
            </w:pPr>
          </w:p>
        </w:tc>
        <w:tc>
          <w:tcPr>
            <w:tcW w:w="3360" w:type="dxa"/>
            <w:vAlign w:val="center"/>
          </w:tcPr>
          <w:p>
            <w:pPr>
              <w:spacing w:line="400" w:lineRule="exact"/>
              <w:jc w:val="center"/>
              <w:rPr>
                <w:rFonts w:ascii="宋体" w:hAnsi="宋体" w:cs="宋体"/>
                <w:highlight w:val="none"/>
              </w:rPr>
            </w:pPr>
          </w:p>
        </w:tc>
        <w:tc>
          <w:tcPr>
            <w:tcW w:w="2908" w:type="dxa"/>
            <w:vAlign w:val="center"/>
          </w:tcPr>
          <w:p>
            <w:pPr>
              <w:spacing w:line="400" w:lineRule="exact"/>
              <w:jc w:val="center"/>
              <w:rPr>
                <w:rFonts w:ascii="宋体" w:hAnsi="宋体" w:cs="宋体"/>
                <w:highlight w:val="none"/>
              </w:rPr>
            </w:pPr>
          </w:p>
        </w:tc>
        <w:tc>
          <w:tcPr>
            <w:tcW w:w="1578" w:type="dxa"/>
            <w:vAlign w:val="center"/>
          </w:tcPr>
          <w:p>
            <w:pPr>
              <w:spacing w:line="400" w:lineRule="exact"/>
              <w:jc w:val="center"/>
              <w:rPr>
                <w:rFonts w:ascii="宋体" w:hAnsi="宋体" w:cs="宋体"/>
                <w:highlight w:val="none"/>
              </w:rPr>
            </w:pPr>
          </w:p>
        </w:tc>
      </w:tr>
    </w:tbl>
    <w:p>
      <w:pPr>
        <w:snapToGrid w:val="0"/>
        <w:spacing w:before="50"/>
        <w:rPr>
          <w:rFonts w:ascii="宋体" w:hAnsi="宋体" w:cs="宋体"/>
          <w:kern w:val="0"/>
          <w:highlight w:val="none"/>
        </w:rPr>
      </w:pPr>
      <w:r>
        <w:rPr>
          <w:rFonts w:hint="eastAsia" w:ascii="宋体" w:hAnsi="宋体" w:cs="宋体"/>
          <w:highlight w:val="none"/>
        </w:rPr>
        <w:t>注：注:投标人须按第二章 招标需求</w:t>
      </w:r>
      <w:r>
        <w:rPr>
          <w:rFonts w:hint="eastAsia" w:ascii="宋体" w:hAnsi="宋体" w:cs="宋体"/>
          <w:b/>
          <w:bCs/>
          <w:highlight w:val="none"/>
        </w:rPr>
        <w:t>二、技术需求</w:t>
      </w:r>
      <w:r>
        <w:rPr>
          <w:rFonts w:hint="eastAsia" w:ascii="宋体" w:hAnsi="宋体" w:cs="宋体"/>
          <w:highlight w:val="none"/>
        </w:rPr>
        <w:t>逐条填写，在说明栏如实填写“正偏离”、“无偏离”或“负偏离”。</w:t>
      </w:r>
    </w:p>
    <w:p>
      <w:pPr>
        <w:spacing w:line="400" w:lineRule="exact"/>
        <w:rPr>
          <w:rFonts w:ascii="宋体" w:hAnsi="宋体" w:cs="宋体"/>
          <w:highlight w:val="none"/>
        </w:rPr>
      </w:pPr>
      <w:r>
        <w:rPr>
          <w:rFonts w:hint="eastAsia" w:ascii="宋体" w:hAnsi="宋体" w:cs="宋体"/>
          <w:highlight w:val="none"/>
        </w:rPr>
        <w:t>投标人（盖章）：</w:t>
      </w:r>
    </w:p>
    <w:p>
      <w:pPr>
        <w:pStyle w:val="21"/>
        <w:spacing w:line="360" w:lineRule="exact"/>
        <w:ind w:firstLine="0"/>
        <w:jc w:val="left"/>
        <w:rPr>
          <w:rFonts w:hAnsi="宋体"/>
          <w:spacing w:val="6"/>
          <w:sz w:val="21"/>
          <w:szCs w:val="21"/>
          <w:highlight w:val="none"/>
        </w:rPr>
      </w:pPr>
      <w:r>
        <w:rPr>
          <w:rFonts w:hint="eastAsia" w:hAnsi="宋体"/>
          <w:sz w:val="21"/>
          <w:szCs w:val="21"/>
          <w:highlight w:val="none"/>
        </w:rPr>
        <w:t>日  期：</w:t>
      </w:r>
    </w:p>
    <w:p>
      <w:pPr>
        <w:snapToGrid w:val="0"/>
        <w:spacing w:before="50" w:after="156" w:afterLines="50"/>
        <w:jc w:val="left"/>
        <w:rPr>
          <w:rFonts w:ascii="宋体" w:hAnsi="宋体" w:cs="宋体"/>
          <w:highlight w:val="none"/>
        </w:rPr>
      </w:pPr>
    </w:p>
    <w:p>
      <w:pPr>
        <w:tabs>
          <w:tab w:val="left" w:pos="420"/>
        </w:tabs>
        <w:snapToGrid w:val="0"/>
        <w:spacing w:before="50" w:after="156" w:afterLines="50" w:line="360" w:lineRule="auto"/>
        <w:ind w:left="420"/>
        <w:jc w:val="left"/>
        <w:rPr>
          <w:rFonts w:ascii="宋体" w:hAnsi="宋体" w:cs="宋体"/>
          <w:b/>
          <w:bCs/>
          <w:highlight w:val="none"/>
        </w:rPr>
      </w:pPr>
      <w:r>
        <w:rPr>
          <w:rFonts w:hint="eastAsia" w:ascii="宋体" w:hAnsi="宋体" w:cs="宋体"/>
          <w:b/>
          <w:bCs/>
          <w:highlight w:val="none"/>
        </w:rPr>
        <w:t>注：联合体投标的，可只由联合体牵头人盖章。</w:t>
      </w:r>
    </w:p>
    <w:p>
      <w:pPr>
        <w:tabs>
          <w:tab w:val="left" w:pos="420"/>
        </w:tabs>
        <w:snapToGrid w:val="0"/>
        <w:spacing w:before="50" w:after="156" w:afterLines="50" w:line="360" w:lineRule="auto"/>
        <w:ind w:left="420"/>
        <w:jc w:val="left"/>
        <w:rPr>
          <w:rFonts w:ascii="宋体" w:hAnsi="宋体" w:cs="宋体"/>
          <w:b/>
          <w:bCs/>
          <w:highlight w:val="none"/>
        </w:rPr>
      </w:pPr>
    </w:p>
    <w:p>
      <w:pPr>
        <w:tabs>
          <w:tab w:val="left" w:pos="420"/>
        </w:tabs>
        <w:snapToGrid w:val="0"/>
        <w:spacing w:before="50" w:after="156" w:afterLines="50" w:line="360" w:lineRule="auto"/>
        <w:ind w:left="420"/>
        <w:jc w:val="left"/>
        <w:rPr>
          <w:rFonts w:ascii="宋体" w:hAnsi="宋体" w:cs="宋体"/>
          <w:highlight w:val="none"/>
        </w:rPr>
      </w:pPr>
      <w:r>
        <w:rPr>
          <w:rFonts w:hint="eastAsia" w:ascii="宋体" w:hAnsi="宋体" w:cs="宋体"/>
          <w:highlight w:val="none"/>
        </w:rPr>
        <w:t>（5）技术需求中要求提供的证明资料（加盖公章）；</w:t>
      </w:r>
    </w:p>
    <w:p>
      <w:pPr>
        <w:snapToGrid w:val="0"/>
        <w:spacing w:after="156" w:afterLines="50" w:line="360" w:lineRule="auto"/>
        <w:jc w:val="left"/>
        <w:rPr>
          <w:rFonts w:ascii="宋体" w:hAnsi="宋体" w:cs="宋体"/>
          <w:b/>
          <w:bCs/>
          <w:highlight w:val="none"/>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pPr>
        <w:snapToGrid w:val="0"/>
        <w:spacing w:after="156" w:afterLines="50" w:line="360" w:lineRule="auto"/>
        <w:jc w:val="left"/>
        <w:rPr>
          <w:rFonts w:ascii="宋体" w:hAnsi="宋体" w:cs="宋体"/>
          <w:highlight w:val="none"/>
        </w:rPr>
      </w:pPr>
      <w:r>
        <w:rPr>
          <w:rFonts w:hint="eastAsia" w:ascii="宋体" w:hAnsi="宋体" w:cs="宋体"/>
          <w:highlight w:val="none"/>
        </w:rPr>
        <w:t>（6）业绩一览表</w:t>
      </w:r>
    </w:p>
    <w:p>
      <w:pPr>
        <w:snapToGrid w:val="0"/>
        <w:spacing w:after="156" w:afterLines="50" w:line="360" w:lineRule="auto"/>
        <w:jc w:val="center"/>
        <w:rPr>
          <w:rFonts w:ascii="宋体" w:hAnsi="宋体" w:cs="宋体"/>
          <w:b/>
          <w:bCs/>
          <w:highlight w:val="none"/>
        </w:rPr>
      </w:pPr>
      <w:r>
        <w:rPr>
          <w:rFonts w:hint="eastAsia" w:ascii="宋体" w:hAnsi="宋体" w:cs="宋体"/>
          <w:b/>
          <w:bCs/>
          <w:highlight w:val="none"/>
        </w:rPr>
        <w:t>业绩一览表</w:t>
      </w:r>
    </w:p>
    <w:p>
      <w:pPr>
        <w:pStyle w:val="36"/>
        <w:snapToGrid w:val="0"/>
        <w:spacing w:line="360" w:lineRule="auto"/>
        <w:ind w:left="420" w:hanging="420"/>
        <w:rPr>
          <w:rFonts w:ascii="宋体" w:hAnsi="宋体" w:cs="宋体"/>
          <w:sz w:val="21"/>
          <w:highlight w:val="none"/>
        </w:rPr>
      </w:pPr>
      <w:r>
        <w:rPr>
          <w:rFonts w:hint="eastAsia" w:ascii="宋体" w:hAnsi="宋体" w:cs="宋体"/>
          <w:sz w:val="21"/>
          <w:highlight w:val="none"/>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合同</w:t>
            </w:r>
          </w:p>
          <w:p>
            <w:pPr>
              <w:snapToGrid w:val="0"/>
              <w:spacing w:line="400" w:lineRule="exact"/>
              <w:jc w:val="center"/>
              <w:rPr>
                <w:rFonts w:ascii="宋体" w:hAnsi="宋体" w:cs="宋体"/>
                <w:highlight w:val="none"/>
              </w:rPr>
            </w:pPr>
            <w:r>
              <w:rPr>
                <w:rFonts w:hint="eastAsia" w:ascii="宋体" w:hAnsi="宋体" w:cs="宋体"/>
                <w:highlight w:val="none"/>
              </w:rPr>
              <w:t>金额</w:t>
            </w:r>
          </w:p>
          <w:p>
            <w:pPr>
              <w:snapToGrid w:val="0"/>
              <w:spacing w:line="400" w:lineRule="exact"/>
              <w:jc w:val="center"/>
              <w:rPr>
                <w:rFonts w:ascii="宋体" w:hAnsi="宋体" w:cs="宋体"/>
                <w:highlight w:val="none"/>
              </w:rPr>
            </w:pPr>
            <w:r>
              <w:rPr>
                <w:rFonts w:hint="eastAsia" w:ascii="宋体" w:hAnsi="宋体" w:cs="宋体"/>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采购人联系人及</w:t>
            </w:r>
          </w:p>
          <w:p>
            <w:pPr>
              <w:snapToGrid w:val="0"/>
              <w:spacing w:line="400" w:lineRule="exact"/>
              <w:jc w:val="center"/>
              <w:rPr>
                <w:rFonts w:ascii="宋体" w:hAnsi="宋体" w:cs="宋体"/>
                <w:highlight w:val="none"/>
              </w:rPr>
            </w:pPr>
            <w:r>
              <w:rPr>
                <w:rFonts w:hint="eastAsia" w:ascii="宋体" w:hAnsi="宋体" w:cs="宋体"/>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highlight w:val="none"/>
              </w:rPr>
            </w:pPr>
          </w:p>
        </w:tc>
      </w:tr>
    </w:tbl>
    <w:p>
      <w:pPr>
        <w:pStyle w:val="16"/>
        <w:snapToGrid w:val="0"/>
        <w:rPr>
          <w:rFonts w:ascii="宋体" w:hAnsi="宋体" w:eastAsia="宋体" w:cs="宋体"/>
          <w:sz w:val="21"/>
          <w:szCs w:val="21"/>
          <w:highlight w:val="none"/>
        </w:rPr>
      </w:pPr>
    </w:p>
    <w:p>
      <w:pPr>
        <w:pStyle w:val="3"/>
        <w:tabs>
          <w:tab w:val="left" w:pos="2472"/>
        </w:tabs>
        <w:snapToGrid w:val="0"/>
        <w:spacing w:beforeLines="0" w:afterLines="0" w:line="360" w:lineRule="auto"/>
        <w:jc w:val="left"/>
        <w:rPr>
          <w:rFonts w:hAnsi="宋体"/>
          <w:sz w:val="21"/>
          <w:highlight w:val="none"/>
        </w:rPr>
      </w:pPr>
      <w:r>
        <w:rPr>
          <w:rFonts w:hint="eastAsia" w:hAnsi="宋体"/>
          <w:sz w:val="21"/>
          <w:highlight w:val="none"/>
        </w:rPr>
        <w:t xml:space="preserve">投标人名称(公章):___________________           </w:t>
      </w:r>
    </w:p>
    <w:p>
      <w:pPr>
        <w:snapToGrid w:val="0"/>
        <w:spacing w:before="50" w:line="360" w:lineRule="auto"/>
        <w:jc w:val="left"/>
        <w:rPr>
          <w:rFonts w:ascii="宋体" w:hAnsi="宋体" w:cs="宋体"/>
          <w:highlight w:val="none"/>
        </w:rPr>
        <w:sectPr>
          <w:headerReference r:id="rId9" w:type="default"/>
          <w:footerReference r:id="rId10" w:type="default"/>
          <w:pgSz w:w="16838" w:h="11906" w:orient="landscape"/>
          <w:pgMar w:top="1797" w:right="1474" w:bottom="1797" w:left="1247" w:header="851" w:footer="851" w:gutter="0"/>
          <w:cols w:space="720" w:num="1"/>
          <w:docGrid w:type="lines" w:linePitch="312" w:charSpace="0"/>
        </w:sectPr>
      </w:pPr>
      <w:r>
        <w:rPr>
          <w:rFonts w:hint="eastAsia" w:ascii="宋体" w:hAnsi="宋体" w:cs="宋体"/>
          <w:highlight w:val="none"/>
        </w:rPr>
        <w:t>日期:_____年___月___日</w:t>
      </w:r>
    </w:p>
    <w:p>
      <w:pPr>
        <w:snapToGrid w:val="0"/>
        <w:spacing w:before="50" w:line="360" w:lineRule="auto"/>
        <w:jc w:val="left"/>
        <w:rPr>
          <w:rFonts w:ascii="宋体" w:hAnsi="宋体" w:cs="宋体"/>
          <w:highlight w:val="none"/>
        </w:rPr>
      </w:pPr>
    </w:p>
    <w:p>
      <w:pPr>
        <w:pStyle w:val="4"/>
        <w:rPr>
          <w:rFonts w:ascii="宋体" w:cs="宋体"/>
          <w:color w:val="auto"/>
          <w:spacing w:val="6"/>
          <w:highlight w:val="none"/>
        </w:rPr>
      </w:pPr>
    </w:p>
    <w:p>
      <w:pPr>
        <w:tabs>
          <w:tab w:val="left" w:pos="420"/>
        </w:tabs>
        <w:snapToGrid w:val="0"/>
        <w:spacing w:before="50" w:after="156" w:afterLines="50" w:line="360" w:lineRule="auto"/>
        <w:ind w:left="420"/>
        <w:jc w:val="left"/>
        <w:rPr>
          <w:rFonts w:ascii="宋体" w:hAnsi="宋体" w:cs="宋体"/>
          <w:highlight w:val="none"/>
        </w:rPr>
      </w:pPr>
    </w:p>
    <w:p>
      <w:pPr>
        <w:tabs>
          <w:tab w:val="left" w:pos="420"/>
        </w:tabs>
        <w:snapToGrid w:val="0"/>
        <w:spacing w:before="50" w:after="156" w:afterLines="50" w:line="360" w:lineRule="auto"/>
        <w:ind w:left="420"/>
        <w:jc w:val="left"/>
        <w:rPr>
          <w:rFonts w:ascii="宋体" w:hAnsi="宋体" w:cs="宋体"/>
          <w:highlight w:val="none"/>
        </w:rPr>
      </w:pPr>
      <w:r>
        <w:rPr>
          <w:rFonts w:hint="eastAsia" w:ascii="宋体" w:hAnsi="宋体" w:cs="宋体"/>
          <w:highlight w:val="none"/>
        </w:rPr>
        <w:t>（7）试剂质量保证措施、冷库仓储能力、产品验收方案、物流方案、售后服务能力、应急处置能力；</w:t>
      </w:r>
    </w:p>
    <w:p>
      <w:pPr>
        <w:tabs>
          <w:tab w:val="left" w:pos="420"/>
        </w:tabs>
        <w:snapToGrid w:val="0"/>
        <w:spacing w:before="50" w:after="156" w:afterLines="50" w:line="360" w:lineRule="auto"/>
        <w:ind w:left="420"/>
        <w:jc w:val="left"/>
        <w:rPr>
          <w:rFonts w:ascii="宋体" w:hAnsi="宋体" w:cs="宋体"/>
          <w:highlight w:val="none"/>
        </w:rPr>
      </w:pPr>
      <w:r>
        <w:rPr>
          <w:rFonts w:hint="eastAsia" w:ascii="宋体" w:hAnsi="宋体" w:cs="宋体"/>
          <w:highlight w:val="none"/>
        </w:rPr>
        <w:t>（8）投标人所投产品的节能环保产品认证证书复印件及所投产品属于“节能产品政府采购清单”中所列产品的相关证明资料或截图（如有请提供，加盖公章）；</w:t>
      </w:r>
    </w:p>
    <w:p>
      <w:pPr>
        <w:tabs>
          <w:tab w:val="left" w:pos="420"/>
        </w:tabs>
        <w:snapToGrid w:val="0"/>
        <w:spacing w:before="50" w:after="156" w:afterLines="50" w:line="360" w:lineRule="auto"/>
        <w:ind w:left="420"/>
        <w:jc w:val="left"/>
        <w:rPr>
          <w:rFonts w:ascii="宋体" w:hAnsi="宋体" w:cs="宋体"/>
          <w:highlight w:val="none"/>
        </w:rPr>
      </w:pPr>
      <w:r>
        <w:rPr>
          <w:rFonts w:hint="eastAsia" w:ascii="宋体" w:hAnsi="宋体" w:cs="宋体"/>
          <w:highlight w:val="none"/>
        </w:rPr>
        <w:t>（9）其他采购需求或评分标准所需资料；</w:t>
      </w:r>
    </w:p>
    <w:sectPr>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">
          <v:path arrowok="t"/>
          <v:fill on="f" focussize="0,0"/>
          <v:stroke on="f" joinstyle="miter"/>
          <v:imagedata o:title=""/>
          <o:lock v:ext="edit"/>
          <v:textbox inset="0mm,0mm,0mm,0mm" style="mso-fit-shape-to-text:t;">
            <w:txbxContent>
              <w:p>
                <w:pPr>
                  <w:pStyle w:val="31"/>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1"/>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w:pict>
        <v:shape id="_x0000_s4098" o:spid="_x0000_s4098" o:spt="202" type="#_x0000_t202" style="position:absolute;left:0pt;margin-top:-13.4pt;height:23.75pt;width:16.55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">
          <v:path arrowok="t"/>
          <v:fill on="f" focussize="0,0"/>
          <v:stroke on="f" joinstyle="miter"/>
          <v:imagedata o:title=""/>
          <o:lock v:ext="edit"/>
          <v:textbox inset="0mm,0mm,0mm,0mm">
            <w:txbxContent>
              <w:p>
                <w:pPr>
                  <w:snapToGrid w:val="0"/>
                  <w:rPr>
                    <w:sz w:val="18"/>
                    <w:szCs w:val="18"/>
                  </w:rPr>
                </w:pPr>
                <w:r>
                  <w:fldChar w:fldCharType="begin"/>
                </w:r>
                <w:r>
                  <w:instrText xml:space="preserve"> PAGE  \* MERGEFORMAT </w:instrText>
                </w:r>
                <w:r>
                  <w:fldChar w:fldCharType="separate"/>
                </w:r>
                <w:r>
                  <w:rPr>
                    <w:sz w:val="18"/>
                    <w:szCs w:val="18"/>
                  </w:rPr>
                  <w:t>7</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cs="Times New Roman"/>
      </w:rPr>
    </w:pPr>
    <w:r>
      <w:pict>
        <v:shape id="文本框 4" o:spid="_x0000_s4100"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path/>
          <v:fill on="f" focussize="0,0"/>
          <v:stroke on="f" joinstyle="miter"/>
          <v:imagedata o:title=""/>
          <o:lock v:ext="edit"/>
          <v:textbox inset="0mm,0mm,0mm,0mm" style="mso-fit-shape-to-text:t;">
            <w:txbxContent>
              <w:p>
                <w:pPr>
                  <w:pStyle w:val="31"/>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35</w:t>
                </w:r>
                <w:r>
                  <w:rPr>
                    <w:rStyle w:val="52"/>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cs="Times New Roman"/>
      </w:rPr>
    </w:pPr>
    <w:r>
      <w:pict>
        <v:shape id="文本框 1" o:spid="_x0000_s4101"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pYU0AAAAAMBAAAPAAAAAAAAAAEAIAAAACIAAABkcnMv&#10;ZG93bnJldi54bWxQSwECFAAUAAAACACHTuJA/PgjOtIBAAClAwAADgAAAAAAAAABACAAAAAfAQAA&#10;ZHJzL2Uyb0RvYy54bWxQSwUGAAAAAAYABgBZAQAAYwUAAAAA&#10;">
          <v:path/>
          <v:fill on="f" focussize="0,0"/>
          <v:stroke on="f" joinstyle="miter"/>
          <v:imagedata o:title=""/>
          <o:lock v:ext="edit"/>
          <v:textbox inset="0mm,0mm,0mm,0mm" style="mso-fit-shape-to-text:t;">
            <w:txbxContent>
              <w:p>
                <w:pPr>
                  <w:pStyle w:val="31"/>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44</w:t>
                </w:r>
                <w:r>
                  <w:rPr>
                    <w:rStyle w:val="5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851" w:hanging="425"/>
      </w:pPr>
      <w:rPr>
        <w:rFonts w:hint="default"/>
      </w:rPr>
    </w:lvl>
  </w:abstractNum>
  <w:abstractNum w:abstractNumId="1">
    <w:nsid w:val="EB15A06E"/>
    <w:multiLevelType w:val="singleLevel"/>
    <w:tmpl w:val="EB15A06E"/>
    <w:lvl w:ilvl="0" w:tentative="0">
      <w:start w:val="1"/>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2"/>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pStyle w:val="10"/>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4">
    <w:nsid w:val="00000007"/>
    <w:multiLevelType w:val="singleLevel"/>
    <w:tmpl w:val="00000007"/>
    <w:lvl w:ilvl="0" w:tentative="0">
      <w:start w:val="1"/>
      <w:numFmt w:val="chineseCounting"/>
      <w:pStyle w:val="324"/>
      <w:suff w:val="nothing"/>
      <w:lvlText w:val="%1、"/>
      <w:lvlJc w:val="left"/>
    </w:lvl>
  </w:abstractNum>
  <w:abstractNum w:abstractNumId="5">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6">
    <w:nsid w:val="00000015"/>
    <w:multiLevelType w:val="singleLevel"/>
    <w:tmpl w:val="00000015"/>
    <w:lvl w:ilvl="0" w:tentative="0">
      <w:start w:val="2"/>
      <w:numFmt w:val="decimal"/>
      <w:suff w:val="nothing"/>
      <w:lvlText w:val="%1、"/>
      <w:lvlJc w:val="left"/>
    </w:lvl>
  </w:abstractNum>
  <w:abstractNum w:abstractNumId="7">
    <w:nsid w:val="0000001F"/>
    <w:multiLevelType w:val="multilevel"/>
    <w:tmpl w:val="0000001F"/>
    <w:lvl w:ilvl="0" w:tentative="0">
      <w:start w:val="1"/>
      <w:numFmt w:val="decimal"/>
      <w:pStyle w:val="15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485011F"/>
    <w:multiLevelType w:val="singleLevel"/>
    <w:tmpl w:val="0485011F"/>
    <w:lvl w:ilvl="0" w:tentative="0">
      <w:start w:val="1"/>
      <w:numFmt w:val="decimal"/>
      <w:lvlText w:val="(%1)"/>
      <w:lvlJc w:val="left"/>
      <w:pPr>
        <w:ind w:left="851" w:hanging="425"/>
      </w:pPr>
      <w:rPr>
        <w:rFonts w:hint="default"/>
      </w:rPr>
    </w:lvl>
  </w:abstractNum>
  <w:abstractNum w:abstractNumId="9">
    <w:nsid w:val="0E5A4BA2"/>
    <w:multiLevelType w:val="multilevel"/>
    <w:tmpl w:val="0E5A4BA2"/>
    <w:lvl w:ilvl="0" w:tentative="0">
      <w:start w:val="1"/>
      <w:numFmt w:val="chineseCountingThousand"/>
      <w:pStyle w:val="147"/>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4"/>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0">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9D120CC"/>
    <w:multiLevelType w:val="singleLevel"/>
    <w:tmpl w:val="29D120CC"/>
    <w:lvl w:ilvl="0" w:tentative="0">
      <w:start w:val="1"/>
      <w:numFmt w:val="decimal"/>
      <w:suff w:val="nothing"/>
      <w:lvlText w:val="（%1）"/>
      <w:lvlJc w:val="left"/>
    </w:lvl>
  </w:abstractNum>
  <w:abstractNum w:abstractNumId="12">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5"/>
      <w:lvlText w:val=""/>
      <w:lvlJc w:val="left"/>
      <w:pPr>
        <w:tabs>
          <w:tab w:val="left" w:pos="760"/>
        </w:tabs>
        <w:ind w:left="1264" w:hanging="413"/>
      </w:pPr>
      <w:rPr>
        <w:rFonts w:hint="default" w:ascii="Symbol" w:hAnsi="Symbol" w:cs="Symbol"/>
        <w:color w:val="auto"/>
      </w:rPr>
    </w:lvl>
    <w:lvl w:ilvl="2" w:tentative="0">
      <w:start w:val="1"/>
      <w:numFmt w:val="bullet"/>
      <w:pStyle w:val="21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3">
    <w:nsid w:val="3568098D"/>
    <w:multiLevelType w:val="multilevel"/>
    <w:tmpl w:val="3568098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02A2054"/>
    <w:multiLevelType w:val="multilevel"/>
    <w:tmpl w:val="502A2054"/>
    <w:lvl w:ilvl="0" w:tentative="0">
      <w:start w:val="1"/>
      <w:numFmt w:val="decimal"/>
      <w:lvlText w:val="%1."/>
      <w:lvlJc w:val="left"/>
      <w:pPr>
        <w:tabs>
          <w:tab w:val="left" w:pos="360"/>
        </w:tabs>
        <w:ind w:left="360" w:hanging="360"/>
      </w:pPr>
      <w:rPr>
        <w:rFonts w:hint="default"/>
      </w:rPr>
    </w:lvl>
    <w:lvl w:ilvl="1" w:tentative="0">
      <w:start w:val="4"/>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38D0541"/>
    <w:multiLevelType w:val="multilevel"/>
    <w:tmpl w:val="538D0541"/>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7CFDD7"/>
    <w:multiLevelType w:val="singleLevel"/>
    <w:tmpl w:val="567CFDD7"/>
    <w:lvl w:ilvl="0" w:tentative="0">
      <w:start w:val="1"/>
      <w:numFmt w:val="decimal"/>
      <w:suff w:val="nothing"/>
      <w:lvlText w:val="%1、"/>
      <w:lvlJc w:val="left"/>
    </w:lvl>
  </w:abstractNum>
  <w:abstractNum w:abstractNumId="18">
    <w:nsid w:val="7AF0F3CE"/>
    <w:multiLevelType w:val="singleLevel"/>
    <w:tmpl w:val="7AF0F3CE"/>
    <w:lvl w:ilvl="0" w:tentative="0">
      <w:start w:val="3"/>
      <w:numFmt w:val="decimal"/>
      <w:lvlText w:val="(%1)"/>
      <w:lvlJc w:val="left"/>
      <w:pPr>
        <w:tabs>
          <w:tab w:val="left" w:pos="840"/>
        </w:tabs>
        <w:ind w:left="845" w:hanging="425"/>
      </w:pPr>
      <w:rPr>
        <w:rFonts w:hint="default"/>
      </w:rPr>
    </w:lvl>
  </w:abstractNum>
  <w:num w:numId="1">
    <w:abstractNumId w:val="3"/>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
  </w:num>
  <w:num w:numId="7">
    <w:abstractNumId w:val="0"/>
  </w:num>
  <w:num w:numId="8">
    <w:abstractNumId w:val="8"/>
  </w:num>
  <w:num w:numId="9">
    <w:abstractNumId w:val="18"/>
  </w:num>
  <w:num w:numId="10">
    <w:abstractNumId w:val="5"/>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3"/>
  </w:num>
  <w:num w:numId="17">
    <w:abstractNumId w:val="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BookNames" w:val="?¡ì?????????¡ì?¡ì?"/>
    <w:docVar w:name="commondata" w:val="eyJoZGlkIjoiMTVhMWZiNDQyNjcyYjIyMjUwYzQ4YjMyNWVhODhmZTUifQ=="/>
    <w:docVar w:name="CurUserName" w:val="??¡ì??? ???¡ì??? 1???????¡ì?????¡ì????¡ì???H1h1Level 1 Topic HeadingH11H12H111H13H1... Char"/>
    <w:docVar w:name="DeleteMarces" w:val="?¡ì?????????¡ì?¡ì???~????b ?~??????¡§????"/>
    <w:docVar w:name="DocName" w:val="w:rsidR"/>
    <w:docVar w:name="OldInfo" w:val="??????"/>
  </w:docVars>
  <w:rsids>
    <w:rsidRoot w:val="00172A27"/>
    <w:rsid w:val="00001B4C"/>
    <w:rsid w:val="000049CD"/>
    <w:rsid w:val="00004D50"/>
    <w:rsid w:val="00005E47"/>
    <w:rsid w:val="00010A2C"/>
    <w:rsid w:val="000112D8"/>
    <w:rsid w:val="00014178"/>
    <w:rsid w:val="00015B7B"/>
    <w:rsid w:val="00021FF7"/>
    <w:rsid w:val="00023B20"/>
    <w:rsid w:val="000325C1"/>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70469"/>
    <w:rsid w:val="0007142A"/>
    <w:rsid w:val="00071A95"/>
    <w:rsid w:val="000738F4"/>
    <w:rsid w:val="00074256"/>
    <w:rsid w:val="00075712"/>
    <w:rsid w:val="00077E5B"/>
    <w:rsid w:val="000803DB"/>
    <w:rsid w:val="00080829"/>
    <w:rsid w:val="0008431C"/>
    <w:rsid w:val="00086675"/>
    <w:rsid w:val="000909AB"/>
    <w:rsid w:val="00090C82"/>
    <w:rsid w:val="00090EC1"/>
    <w:rsid w:val="00091F00"/>
    <w:rsid w:val="00093C91"/>
    <w:rsid w:val="00093EC1"/>
    <w:rsid w:val="00097AD4"/>
    <w:rsid w:val="00097FF8"/>
    <w:rsid w:val="000A2C88"/>
    <w:rsid w:val="000A555E"/>
    <w:rsid w:val="000A6393"/>
    <w:rsid w:val="000B00A3"/>
    <w:rsid w:val="000B0520"/>
    <w:rsid w:val="000B08DA"/>
    <w:rsid w:val="000B23DC"/>
    <w:rsid w:val="000B26C8"/>
    <w:rsid w:val="000B3673"/>
    <w:rsid w:val="000B3C9B"/>
    <w:rsid w:val="000B3CEC"/>
    <w:rsid w:val="000B4307"/>
    <w:rsid w:val="000B5AE1"/>
    <w:rsid w:val="000B6EA7"/>
    <w:rsid w:val="000C1383"/>
    <w:rsid w:val="000C1EE4"/>
    <w:rsid w:val="000C3A4A"/>
    <w:rsid w:val="000C4B41"/>
    <w:rsid w:val="000C4FDD"/>
    <w:rsid w:val="000C516F"/>
    <w:rsid w:val="000C6F80"/>
    <w:rsid w:val="000C766B"/>
    <w:rsid w:val="000D0500"/>
    <w:rsid w:val="000D0F41"/>
    <w:rsid w:val="000D1351"/>
    <w:rsid w:val="000D21D7"/>
    <w:rsid w:val="000D2B5A"/>
    <w:rsid w:val="000D5400"/>
    <w:rsid w:val="000D701E"/>
    <w:rsid w:val="000D796C"/>
    <w:rsid w:val="000E12B4"/>
    <w:rsid w:val="000E3D93"/>
    <w:rsid w:val="000E51B3"/>
    <w:rsid w:val="000E677F"/>
    <w:rsid w:val="000E7418"/>
    <w:rsid w:val="000F2188"/>
    <w:rsid w:val="000F2D65"/>
    <w:rsid w:val="000F3F73"/>
    <w:rsid w:val="000F5421"/>
    <w:rsid w:val="000F5648"/>
    <w:rsid w:val="000F598A"/>
    <w:rsid w:val="000F7912"/>
    <w:rsid w:val="00100F91"/>
    <w:rsid w:val="001010CE"/>
    <w:rsid w:val="00103334"/>
    <w:rsid w:val="001055CA"/>
    <w:rsid w:val="001104E3"/>
    <w:rsid w:val="00112436"/>
    <w:rsid w:val="001136FC"/>
    <w:rsid w:val="00115FC4"/>
    <w:rsid w:val="001174E0"/>
    <w:rsid w:val="00120E07"/>
    <w:rsid w:val="00121864"/>
    <w:rsid w:val="001224BE"/>
    <w:rsid w:val="00130D10"/>
    <w:rsid w:val="00131C44"/>
    <w:rsid w:val="001341A1"/>
    <w:rsid w:val="00135942"/>
    <w:rsid w:val="001360B5"/>
    <w:rsid w:val="00142C92"/>
    <w:rsid w:val="001431BC"/>
    <w:rsid w:val="00143A5E"/>
    <w:rsid w:val="00144B53"/>
    <w:rsid w:val="00154D49"/>
    <w:rsid w:val="00154DD7"/>
    <w:rsid w:val="00155930"/>
    <w:rsid w:val="00155E94"/>
    <w:rsid w:val="00162B94"/>
    <w:rsid w:val="00162D88"/>
    <w:rsid w:val="0016378D"/>
    <w:rsid w:val="001642A1"/>
    <w:rsid w:val="0016583C"/>
    <w:rsid w:val="00166CD6"/>
    <w:rsid w:val="00167E56"/>
    <w:rsid w:val="0017073C"/>
    <w:rsid w:val="00170CAE"/>
    <w:rsid w:val="00171834"/>
    <w:rsid w:val="00172A27"/>
    <w:rsid w:val="00173BC1"/>
    <w:rsid w:val="00174294"/>
    <w:rsid w:val="001748D6"/>
    <w:rsid w:val="00174FBD"/>
    <w:rsid w:val="00176087"/>
    <w:rsid w:val="001773BC"/>
    <w:rsid w:val="00182035"/>
    <w:rsid w:val="001830B3"/>
    <w:rsid w:val="001836DD"/>
    <w:rsid w:val="00183887"/>
    <w:rsid w:val="0018481A"/>
    <w:rsid w:val="00185343"/>
    <w:rsid w:val="00185A36"/>
    <w:rsid w:val="0018621B"/>
    <w:rsid w:val="00187EC3"/>
    <w:rsid w:val="00190648"/>
    <w:rsid w:val="00192388"/>
    <w:rsid w:val="001924C0"/>
    <w:rsid w:val="0019386F"/>
    <w:rsid w:val="00197508"/>
    <w:rsid w:val="001A0A83"/>
    <w:rsid w:val="001A2A45"/>
    <w:rsid w:val="001A2B1C"/>
    <w:rsid w:val="001A5E8D"/>
    <w:rsid w:val="001A6884"/>
    <w:rsid w:val="001B19B9"/>
    <w:rsid w:val="001B4BC4"/>
    <w:rsid w:val="001B5666"/>
    <w:rsid w:val="001B619E"/>
    <w:rsid w:val="001B6B2C"/>
    <w:rsid w:val="001B6E44"/>
    <w:rsid w:val="001B794C"/>
    <w:rsid w:val="001B7A8D"/>
    <w:rsid w:val="001B7B8F"/>
    <w:rsid w:val="001C01BE"/>
    <w:rsid w:val="001C15EF"/>
    <w:rsid w:val="001C37C0"/>
    <w:rsid w:val="001C3834"/>
    <w:rsid w:val="001C43C3"/>
    <w:rsid w:val="001C4529"/>
    <w:rsid w:val="001C4D5A"/>
    <w:rsid w:val="001D135E"/>
    <w:rsid w:val="001D14A0"/>
    <w:rsid w:val="001D288E"/>
    <w:rsid w:val="001D3324"/>
    <w:rsid w:val="001D36A7"/>
    <w:rsid w:val="001D53BC"/>
    <w:rsid w:val="001D5E95"/>
    <w:rsid w:val="001E17C4"/>
    <w:rsid w:val="001E50D3"/>
    <w:rsid w:val="001E5FE6"/>
    <w:rsid w:val="001F16E4"/>
    <w:rsid w:val="001F2B28"/>
    <w:rsid w:val="001F3DBE"/>
    <w:rsid w:val="001F4201"/>
    <w:rsid w:val="001F6AA0"/>
    <w:rsid w:val="001F6CB8"/>
    <w:rsid w:val="0020163F"/>
    <w:rsid w:val="002031F7"/>
    <w:rsid w:val="00204FEE"/>
    <w:rsid w:val="00205A4A"/>
    <w:rsid w:val="00205C33"/>
    <w:rsid w:val="002065DC"/>
    <w:rsid w:val="0020670E"/>
    <w:rsid w:val="00210618"/>
    <w:rsid w:val="00210718"/>
    <w:rsid w:val="00211417"/>
    <w:rsid w:val="002128EE"/>
    <w:rsid w:val="0021304A"/>
    <w:rsid w:val="00213DD0"/>
    <w:rsid w:val="00215274"/>
    <w:rsid w:val="00215FB9"/>
    <w:rsid w:val="002200D7"/>
    <w:rsid w:val="00220258"/>
    <w:rsid w:val="0022194B"/>
    <w:rsid w:val="00222AD3"/>
    <w:rsid w:val="002249B8"/>
    <w:rsid w:val="00224FDC"/>
    <w:rsid w:val="002253D6"/>
    <w:rsid w:val="00227059"/>
    <w:rsid w:val="00227649"/>
    <w:rsid w:val="00227C3B"/>
    <w:rsid w:val="00231FCA"/>
    <w:rsid w:val="0023279C"/>
    <w:rsid w:val="002328B4"/>
    <w:rsid w:val="00232C22"/>
    <w:rsid w:val="00233A62"/>
    <w:rsid w:val="00233F6B"/>
    <w:rsid w:val="00234A24"/>
    <w:rsid w:val="00234C40"/>
    <w:rsid w:val="00240115"/>
    <w:rsid w:val="00241BD1"/>
    <w:rsid w:val="0024426E"/>
    <w:rsid w:val="00244384"/>
    <w:rsid w:val="002450B3"/>
    <w:rsid w:val="00245CF3"/>
    <w:rsid w:val="002471B3"/>
    <w:rsid w:val="002472FF"/>
    <w:rsid w:val="00250CBF"/>
    <w:rsid w:val="00251145"/>
    <w:rsid w:val="00261BDD"/>
    <w:rsid w:val="00262DCF"/>
    <w:rsid w:val="00262F39"/>
    <w:rsid w:val="00263851"/>
    <w:rsid w:val="00265F1F"/>
    <w:rsid w:val="00267A10"/>
    <w:rsid w:val="00271195"/>
    <w:rsid w:val="0027124A"/>
    <w:rsid w:val="00271804"/>
    <w:rsid w:val="00274B59"/>
    <w:rsid w:val="0027610A"/>
    <w:rsid w:val="0027752C"/>
    <w:rsid w:val="00280DE3"/>
    <w:rsid w:val="00281821"/>
    <w:rsid w:val="00283A60"/>
    <w:rsid w:val="0028661E"/>
    <w:rsid w:val="00287653"/>
    <w:rsid w:val="00287F91"/>
    <w:rsid w:val="00290D16"/>
    <w:rsid w:val="0029114C"/>
    <w:rsid w:val="00292882"/>
    <w:rsid w:val="00293D51"/>
    <w:rsid w:val="00293FF2"/>
    <w:rsid w:val="00294A12"/>
    <w:rsid w:val="00295B44"/>
    <w:rsid w:val="00297ED1"/>
    <w:rsid w:val="002A0823"/>
    <w:rsid w:val="002A154C"/>
    <w:rsid w:val="002A3663"/>
    <w:rsid w:val="002A3F8E"/>
    <w:rsid w:val="002A56AF"/>
    <w:rsid w:val="002A636E"/>
    <w:rsid w:val="002B0CBD"/>
    <w:rsid w:val="002B2510"/>
    <w:rsid w:val="002B312E"/>
    <w:rsid w:val="002B4090"/>
    <w:rsid w:val="002B40ED"/>
    <w:rsid w:val="002B468D"/>
    <w:rsid w:val="002B6ED3"/>
    <w:rsid w:val="002C0D58"/>
    <w:rsid w:val="002C1B24"/>
    <w:rsid w:val="002C2F3E"/>
    <w:rsid w:val="002C303E"/>
    <w:rsid w:val="002C36B3"/>
    <w:rsid w:val="002C5FEB"/>
    <w:rsid w:val="002C78B6"/>
    <w:rsid w:val="002D0748"/>
    <w:rsid w:val="002D2B7C"/>
    <w:rsid w:val="002D748D"/>
    <w:rsid w:val="002E104E"/>
    <w:rsid w:val="002E2061"/>
    <w:rsid w:val="002E254A"/>
    <w:rsid w:val="002E2942"/>
    <w:rsid w:val="002E34E8"/>
    <w:rsid w:val="002E35A6"/>
    <w:rsid w:val="002E38EA"/>
    <w:rsid w:val="002E4050"/>
    <w:rsid w:val="002E63C4"/>
    <w:rsid w:val="002F0249"/>
    <w:rsid w:val="002F0DE5"/>
    <w:rsid w:val="002F63AA"/>
    <w:rsid w:val="002F7F5F"/>
    <w:rsid w:val="00302676"/>
    <w:rsid w:val="0030365B"/>
    <w:rsid w:val="00305438"/>
    <w:rsid w:val="0031042E"/>
    <w:rsid w:val="003138E3"/>
    <w:rsid w:val="003152A5"/>
    <w:rsid w:val="00317C07"/>
    <w:rsid w:val="00323149"/>
    <w:rsid w:val="00324EF3"/>
    <w:rsid w:val="003271C6"/>
    <w:rsid w:val="00327B34"/>
    <w:rsid w:val="0033278E"/>
    <w:rsid w:val="003327E1"/>
    <w:rsid w:val="00332C7F"/>
    <w:rsid w:val="00333EC5"/>
    <w:rsid w:val="00334227"/>
    <w:rsid w:val="003366A9"/>
    <w:rsid w:val="00340AA7"/>
    <w:rsid w:val="00342255"/>
    <w:rsid w:val="003424C4"/>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3F45"/>
    <w:rsid w:val="00366942"/>
    <w:rsid w:val="00370C44"/>
    <w:rsid w:val="00370C71"/>
    <w:rsid w:val="00373232"/>
    <w:rsid w:val="00373FB2"/>
    <w:rsid w:val="0037516C"/>
    <w:rsid w:val="0037723A"/>
    <w:rsid w:val="00380634"/>
    <w:rsid w:val="003816EE"/>
    <w:rsid w:val="00382621"/>
    <w:rsid w:val="00385A22"/>
    <w:rsid w:val="003870C7"/>
    <w:rsid w:val="00392830"/>
    <w:rsid w:val="00395D8E"/>
    <w:rsid w:val="00396D0C"/>
    <w:rsid w:val="003A1EBA"/>
    <w:rsid w:val="003A2C49"/>
    <w:rsid w:val="003A58B3"/>
    <w:rsid w:val="003A679A"/>
    <w:rsid w:val="003B1086"/>
    <w:rsid w:val="003B12C9"/>
    <w:rsid w:val="003B18EA"/>
    <w:rsid w:val="003B351D"/>
    <w:rsid w:val="003B50B9"/>
    <w:rsid w:val="003B5E9E"/>
    <w:rsid w:val="003B62B2"/>
    <w:rsid w:val="003B70A7"/>
    <w:rsid w:val="003B7110"/>
    <w:rsid w:val="003B71DD"/>
    <w:rsid w:val="003C1A3A"/>
    <w:rsid w:val="003C2BB3"/>
    <w:rsid w:val="003C2D4A"/>
    <w:rsid w:val="003C3673"/>
    <w:rsid w:val="003C6106"/>
    <w:rsid w:val="003C7877"/>
    <w:rsid w:val="003D0307"/>
    <w:rsid w:val="003D528C"/>
    <w:rsid w:val="003D7B39"/>
    <w:rsid w:val="003E035C"/>
    <w:rsid w:val="003E05CB"/>
    <w:rsid w:val="003E1A91"/>
    <w:rsid w:val="003E32D8"/>
    <w:rsid w:val="003E40E5"/>
    <w:rsid w:val="003F0520"/>
    <w:rsid w:val="003F1BBE"/>
    <w:rsid w:val="003F1CE3"/>
    <w:rsid w:val="003F1EEC"/>
    <w:rsid w:val="003F22A7"/>
    <w:rsid w:val="003F53C0"/>
    <w:rsid w:val="003F6C47"/>
    <w:rsid w:val="0040027F"/>
    <w:rsid w:val="00401340"/>
    <w:rsid w:val="00403306"/>
    <w:rsid w:val="004035A2"/>
    <w:rsid w:val="00406297"/>
    <w:rsid w:val="004118E7"/>
    <w:rsid w:val="0041279A"/>
    <w:rsid w:val="0041294C"/>
    <w:rsid w:val="00412EE1"/>
    <w:rsid w:val="004139B9"/>
    <w:rsid w:val="0041687A"/>
    <w:rsid w:val="004208B5"/>
    <w:rsid w:val="0042154B"/>
    <w:rsid w:val="0042160A"/>
    <w:rsid w:val="0042302B"/>
    <w:rsid w:val="00423EA6"/>
    <w:rsid w:val="00424540"/>
    <w:rsid w:val="004248DA"/>
    <w:rsid w:val="00425785"/>
    <w:rsid w:val="004258E1"/>
    <w:rsid w:val="0042792D"/>
    <w:rsid w:val="00427D09"/>
    <w:rsid w:val="00432CA0"/>
    <w:rsid w:val="00435A7F"/>
    <w:rsid w:val="00435BE5"/>
    <w:rsid w:val="00436E97"/>
    <w:rsid w:val="00437095"/>
    <w:rsid w:val="00440ED2"/>
    <w:rsid w:val="0044147E"/>
    <w:rsid w:val="00441758"/>
    <w:rsid w:val="00442895"/>
    <w:rsid w:val="00443CED"/>
    <w:rsid w:val="00444F94"/>
    <w:rsid w:val="00446B6F"/>
    <w:rsid w:val="004502D9"/>
    <w:rsid w:val="004522E9"/>
    <w:rsid w:val="004551DA"/>
    <w:rsid w:val="00455863"/>
    <w:rsid w:val="00457AE2"/>
    <w:rsid w:val="00461481"/>
    <w:rsid w:val="00462285"/>
    <w:rsid w:val="00462550"/>
    <w:rsid w:val="004636EC"/>
    <w:rsid w:val="0046596E"/>
    <w:rsid w:val="00466AAA"/>
    <w:rsid w:val="004725D2"/>
    <w:rsid w:val="0047366E"/>
    <w:rsid w:val="00473D93"/>
    <w:rsid w:val="0047442F"/>
    <w:rsid w:val="0047495F"/>
    <w:rsid w:val="00477D19"/>
    <w:rsid w:val="004809E5"/>
    <w:rsid w:val="00486554"/>
    <w:rsid w:val="004875E1"/>
    <w:rsid w:val="0048771D"/>
    <w:rsid w:val="004905DD"/>
    <w:rsid w:val="00490D43"/>
    <w:rsid w:val="00491088"/>
    <w:rsid w:val="00492294"/>
    <w:rsid w:val="00494BF7"/>
    <w:rsid w:val="00495676"/>
    <w:rsid w:val="004962A4"/>
    <w:rsid w:val="004A0028"/>
    <w:rsid w:val="004A014A"/>
    <w:rsid w:val="004A62DF"/>
    <w:rsid w:val="004A6967"/>
    <w:rsid w:val="004A77CB"/>
    <w:rsid w:val="004A7CCC"/>
    <w:rsid w:val="004B0927"/>
    <w:rsid w:val="004B1F7B"/>
    <w:rsid w:val="004B24D8"/>
    <w:rsid w:val="004B2B02"/>
    <w:rsid w:val="004B34E5"/>
    <w:rsid w:val="004B3EEA"/>
    <w:rsid w:val="004B54B3"/>
    <w:rsid w:val="004B5B7C"/>
    <w:rsid w:val="004C459C"/>
    <w:rsid w:val="004C45C5"/>
    <w:rsid w:val="004C49BE"/>
    <w:rsid w:val="004C5CD3"/>
    <w:rsid w:val="004C608E"/>
    <w:rsid w:val="004D0B92"/>
    <w:rsid w:val="004D0F30"/>
    <w:rsid w:val="004D6573"/>
    <w:rsid w:val="004E0365"/>
    <w:rsid w:val="004E0F96"/>
    <w:rsid w:val="004E28FB"/>
    <w:rsid w:val="004E4B22"/>
    <w:rsid w:val="004E65EA"/>
    <w:rsid w:val="004F2C1F"/>
    <w:rsid w:val="004F35ED"/>
    <w:rsid w:val="004F54EE"/>
    <w:rsid w:val="004F6BCD"/>
    <w:rsid w:val="004F7116"/>
    <w:rsid w:val="0050178D"/>
    <w:rsid w:val="00501F4A"/>
    <w:rsid w:val="00502312"/>
    <w:rsid w:val="00503225"/>
    <w:rsid w:val="00503A15"/>
    <w:rsid w:val="00505003"/>
    <w:rsid w:val="0051211E"/>
    <w:rsid w:val="00513884"/>
    <w:rsid w:val="00514E69"/>
    <w:rsid w:val="00514EA8"/>
    <w:rsid w:val="00521A76"/>
    <w:rsid w:val="00522AFB"/>
    <w:rsid w:val="00524984"/>
    <w:rsid w:val="00524BFE"/>
    <w:rsid w:val="00526FFA"/>
    <w:rsid w:val="00531EAC"/>
    <w:rsid w:val="00532C24"/>
    <w:rsid w:val="00532D32"/>
    <w:rsid w:val="00533DB4"/>
    <w:rsid w:val="005352C8"/>
    <w:rsid w:val="005401BB"/>
    <w:rsid w:val="0054028B"/>
    <w:rsid w:val="0054197C"/>
    <w:rsid w:val="0054570C"/>
    <w:rsid w:val="0054648E"/>
    <w:rsid w:val="00546539"/>
    <w:rsid w:val="005500FA"/>
    <w:rsid w:val="005517D2"/>
    <w:rsid w:val="00553F5D"/>
    <w:rsid w:val="00554C69"/>
    <w:rsid w:val="0055551F"/>
    <w:rsid w:val="00555BF5"/>
    <w:rsid w:val="00556C4F"/>
    <w:rsid w:val="005571E2"/>
    <w:rsid w:val="0056035A"/>
    <w:rsid w:val="00560FE1"/>
    <w:rsid w:val="00561D09"/>
    <w:rsid w:val="00562337"/>
    <w:rsid w:val="005632E8"/>
    <w:rsid w:val="005642A5"/>
    <w:rsid w:val="005650BD"/>
    <w:rsid w:val="0056547C"/>
    <w:rsid w:val="005674B8"/>
    <w:rsid w:val="00567A61"/>
    <w:rsid w:val="00571F65"/>
    <w:rsid w:val="00576B6F"/>
    <w:rsid w:val="005827D4"/>
    <w:rsid w:val="00584321"/>
    <w:rsid w:val="005847B5"/>
    <w:rsid w:val="0059160B"/>
    <w:rsid w:val="005939CE"/>
    <w:rsid w:val="00594015"/>
    <w:rsid w:val="005940DD"/>
    <w:rsid w:val="0059504E"/>
    <w:rsid w:val="00595F94"/>
    <w:rsid w:val="00596D40"/>
    <w:rsid w:val="005A21EC"/>
    <w:rsid w:val="005A766E"/>
    <w:rsid w:val="005A7FAB"/>
    <w:rsid w:val="005B106A"/>
    <w:rsid w:val="005B2699"/>
    <w:rsid w:val="005B2916"/>
    <w:rsid w:val="005B3820"/>
    <w:rsid w:val="005B52FA"/>
    <w:rsid w:val="005B628C"/>
    <w:rsid w:val="005B684A"/>
    <w:rsid w:val="005C4849"/>
    <w:rsid w:val="005C4AEB"/>
    <w:rsid w:val="005C5399"/>
    <w:rsid w:val="005D1127"/>
    <w:rsid w:val="005D3490"/>
    <w:rsid w:val="005D39CA"/>
    <w:rsid w:val="005D4230"/>
    <w:rsid w:val="005E1FBE"/>
    <w:rsid w:val="005E239D"/>
    <w:rsid w:val="005E599E"/>
    <w:rsid w:val="005F0DAA"/>
    <w:rsid w:val="005F1B69"/>
    <w:rsid w:val="005F4991"/>
    <w:rsid w:val="005F6CF1"/>
    <w:rsid w:val="00601652"/>
    <w:rsid w:val="00602BC9"/>
    <w:rsid w:val="0060375E"/>
    <w:rsid w:val="00603A96"/>
    <w:rsid w:val="006058A7"/>
    <w:rsid w:val="006060E2"/>
    <w:rsid w:val="0061249A"/>
    <w:rsid w:val="0061390C"/>
    <w:rsid w:val="006143C0"/>
    <w:rsid w:val="00615175"/>
    <w:rsid w:val="0061604F"/>
    <w:rsid w:val="00616750"/>
    <w:rsid w:val="00617400"/>
    <w:rsid w:val="00620E3B"/>
    <w:rsid w:val="0062353A"/>
    <w:rsid w:val="00623FD6"/>
    <w:rsid w:val="0062432F"/>
    <w:rsid w:val="006262CB"/>
    <w:rsid w:val="00626F6F"/>
    <w:rsid w:val="00634E05"/>
    <w:rsid w:val="006352D5"/>
    <w:rsid w:val="00635BC2"/>
    <w:rsid w:val="00643F5A"/>
    <w:rsid w:val="006444EA"/>
    <w:rsid w:val="00645991"/>
    <w:rsid w:val="00646114"/>
    <w:rsid w:val="006465FE"/>
    <w:rsid w:val="00652E3E"/>
    <w:rsid w:val="006541D7"/>
    <w:rsid w:val="00654D43"/>
    <w:rsid w:val="006579B8"/>
    <w:rsid w:val="00661315"/>
    <w:rsid w:val="00662AFA"/>
    <w:rsid w:val="00665E1F"/>
    <w:rsid w:val="006665F5"/>
    <w:rsid w:val="0066703F"/>
    <w:rsid w:val="0067064E"/>
    <w:rsid w:val="0067095C"/>
    <w:rsid w:val="00673B27"/>
    <w:rsid w:val="00674101"/>
    <w:rsid w:val="0067450B"/>
    <w:rsid w:val="00675C56"/>
    <w:rsid w:val="00681431"/>
    <w:rsid w:val="00681B00"/>
    <w:rsid w:val="00684DD4"/>
    <w:rsid w:val="00685D97"/>
    <w:rsid w:val="006901B3"/>
    <w:rsid w:val="00691BA9"/>
    <w:rsid w:val="00693B4A"/>
    <w:rsid w:val="0069442A"/>
    <w:rsid w:val="006952FD"/>
    <w:rsid w:val="006A0711"/>
    <w:rsid w:val="006A1B4D"/>
    <w:rsid w:val="006A219C"/>
    <w:rsid w:val="006A573B"/>
    <w:rsid w:val="006A6F2A"/>
    <w:rsid w:val="006B0474"/>
    <w:rsid w:val="006B075F"/>
    <w:rsid w:val="006B4255"/>
    <w:rsid w:val="006B44E1"/>
    <w:rsid w:val="006B4EB6"/>
    <w:rsid w:val="006B7C74"/>
    <w:rsid w:val="006C3420"/>
    <w:rsid w:val="006C3E04"/>
    <w:rsid w:val="006D157E"/>
    <w:rsid w:val="006D1F87"/>
    <w:rsid w:val="006D23F3"/>
    <w:rsid w:val="006D34F5"/>
    <w:rsid w:val="006D367C"/>
    <w:rsid w:val="006D5B61"/>
    <w:rsid w:val="006D7BB3"/>
    <w:rsid w:val="006D7CCA"/>
    <w:rsid w:val="006E0AC6"/>
    <w:rsid w:val="006E2754"/>
    <w:rsid w:val="006E2839"/>
    <w:rsid w:val="006E6C95"/>
    <w:rsid w:val="006E6DB8"/>
    <w:rsid w:val="006E6EA8"/>
    <w:rsid w:val="006F036C"/>
    <w:rsid w:val="006F1654"/>
    <w:rsid w:val="006F2D4E"/>
    <w:rsid w:val="006F3951"/>
    <w:rsid w:val="006F4088"/>
    <w:rsid w:val="006F41D9"/>
    <w:rsid w:val="006F52DC"/>
    <w:rsid w:val="006F6CB0"/>
    <w:rsid w:val="0070020C"/>
    <w:rsid w:val="00700396"/>
    <w:rsid w:val="00703367"/>
    <w:rsid w:val="007057EF"/>
    <w:rsid w:val="00706C5A"/>
    <w:rsid w:val="0071043E"/>
    <w:rsid w:val="00710C1A"/>
    <w:rsid w:val="00712118"/>
    <w:rsid w:val="00712282"/>
    <w:rsid w:val="00715468"/>
    <w:rsid w:val="00716DC3"/>
    <w:rsid w:val="00717ECD"/>
    <w:rsid w:val="007209FB"/>
    <w:rsid w:val="007215A1"/>
    <w:rsid w:val="00721AC0"/>
    <w:rsid w:val="00721B0C"/>
    <w:rsid w:val="00722152"/>
    <w:rsid w:val="00723BD9"/>
    <w:rsid w:val="007254C9"/>
    <w:rsid w:val="007265A9"/>
    <w:rsid w:val="0073012C"/>
    <w:rsid w:val="00730158"/>
    <w:rsid w:val="007333C0"/>
    <w:rsid w:val="00733B25"/>
    <w:rsid w:val="00734CB6"/>
    <w:rsid w:val="00735C00"/>
    <w:rsid w:val="00737487"/>
    <w:rsid w:val="007411EC"/>
    <w:rsid w:val="00741CFA"/>
    <w:rsid w:val="007425A3"/>
    <w:rsid w:val="00744C4B"/>
    <w:rsid w:val="00744C7C"/>
    <w:rsid w:val="00744CA9"/>
    <w:rsid w:val="00744FBE"/>
    <w:rsid w:val="0075011A"/>
    <w:rsid w:val="0075236A"/>
    <w:rsid w:val="00752915"/>
    <w:rsid w:val="00754AA6"/>
    <w:rsid w:val="00757C9B"/>
    <w:rsid w:val="0076223C"/>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A2065"/>
    <w:rsid w:val="007A3FC3"/>
    <w:rsid w:val="007A40EF"/>
    <w:rsid w:val="007A5D19"/>
    <w:rsid w:val="007A6268"/>
    <w:rsid w:val="007A641D"/>
    <w:rsid w:val="007A6977"/>
    <w:rsid w:val="007B1D63"/>
    <w:rsid w:val="007B25EC"/>
    <w:rsid w:val="007B304D"/>
    <w:rsid w:val="007B5289"/>
    <w:rsid w:val="007B533A"/>
    <w:rsid w:val="007B707F"/>
    <w:rsid w:val="007C137C"/>
    <w:rsid w:val="007C4CA4"/>
    <w:rsid w:val="007C5A0B"/>
    <w:rsid w:val="007C6AE1"/>
    <w:rsid w:val="007D0422"/>
    <w:rsid w:val="007D255C"/>
    <w:rsid w:val="007D3B05"/>
    <w:rsid w:val="007D5A45"/>
    <w:rsid w:val="007D6024"/>
    <w:rsid w:val="007D7FC1"/>
    <w:rsid w:val="007E104B"/>
    <w:rsid w:val="007E1EFD"/>
    <w:rsid w:val="007E2E82"/>
    <w:rsid w:val="007E42CF"/>
    <w:rsid w:val="007E4B2B"/>
    <w:rsid w:val="007E4E7A"/>
    <w:rsid w:val="007E52E2"/>
    <w:rsid w:val="007E58D2"/>
    <w:rsid w:val="007E6978"/>
    <w:rsid w:val="007E6CA3"/>
    <w:rsid w:val="007E6CAF"/>
    <w:rsid w:val="007E7413"/>
    <w:rsid w:val="007F0F09"/>
    <w:rsid w:val="007F5B8E"/>
    <w:rsid w:val="007F6240"/>
    <w:rsid w:val="007F71BE"/>
    <w:rsid w:val="0080141A"/>
    <w:rsid w:val="008019F1"/>
    <w:rsid w:val="00801D56"/>
    <w:rsid w:val="0080239E"/>
    <w:rsid w:val="00802B71"/>
    <w:rsid w:val="008033AB"/>
    <w:rsid w:val="00803616"/>
    <w:rsid w:val="00803CEB"/>
    <w:rsid w:val="008041AB"/>
    <w:rsid w:val="00805330"/>
    <w:rsid w:val="00805878"/>
    <w:rsid w:val="00811461"/>
    <w:rsid w:val="00813EEE"/>
    <w:rsid w:val="00815A72"/>
    <w:rsid w:val="008163CB"/>
    <w:rsid w:val="00816A8B"/>
    <w:rsid w:val="008176F5"/>
    <w:rsid w:val="00817894"/>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3FF"/>
    <w:rsid w:val="008665A8"/>
    <w:rsid w:val="00871043"/>
    <w:rsid w:val="0087191A"/>
    <w:rsid w:val="00871B11"/>
    <w:rsid w:val="00874338"/>
    <w:rsid w:val="008743D9"/>
    <w:rsid w:val="00874697"/>
    <w:rsid w:val="0087673D"/>
    <w:rsid w:val="00876979"/>
    <w:rsid w:val="00880CB6"/>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1C9"/>
    <w:rsid w:val="008B1454"/>
    <w:rsid w:val="008B3568"/>
    <w:rsid w:val="008B3C13"/>
    <w:rsid w:val="008B46A0"/>
    <w:rsid w:val="008B5055"/>
    <w:rsid w:val="008B5401"/>
    <w:rsid w:val="008C09E6"/>
    <w:rsid w:val="008C1D52"/>
    <w:rsid w:val="008C1DEC"/>
    <w:rsid w:val="008C1EB6"/>
    <w:rsid w:val="008C272F"/>
    <w:rsid w:val="008C3031"/>
    <w:rsid w:val="008C4165"/>
    <w:rsid w:val="008C73C6"/>
    <w:rsid w:val="008C7C24"/>
    <w:rsid w:val="008D0BFD"/>
    <w:rsid w:val="008D1A96"/>
    <w:rsid w:val="008D39FF"/>
    <w:rsid w:val="008D48F1"/>
    <w:rsid w:val="008D7D9F"/>
    <w:rsid w:val="008E0F28"/>
    <w:rsid w:val="008E26D5"/>
    <w:rsid w:val="008E31AF"/>
    <w:rsid w:val="008E7B87"/>
    <w:rsid w:val="008F07E0"/>
    <w:rsid w:val="008F61B0"/>
    <w:rsid w:val="00900515"/>
    <w:rsid w:val="009012F6"/>
    <w:rsid w:val="00903FD8"/>
    <w:rsid w:val="009042F3"/>
    <w:rsid w:val="009045C8"/>
    <w:rsid w:val="00906CEC"/>
    <w:rsid w:val="009077FD"/>
    <w:rsid w:val="00907A1F"/>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780C"/>
    <w:rsid w:val="00937E29"/>
    <w:rsid w:val="009402DA"/>
    <w:rsid w:val="009406A0"/>
    <w:rsid w:val="00940E05"/>
    <w:rsid w:val="00940FF4"/>
    <w:rsid w:val="00941307"/>
    <w:rsid w:val="00945EF0"/>
    <w:rsid w:val="009462DB"/>
    <w:rsid w:val="00947918"/>
    <w:rsid w:val="00947DED"/>
    <w:rsid w:val="00951089"/>
    <w:rsid w:val="009510B7"/>
    <w:rsid w:val="00951148"/>
    <w:rsid w:val="0095225A"/>
    <w:rsid w:val="00952D15"/>
    <w:rsid w:val="00953404"/>
    <w:rsid w:val="009554B4"/>
    <w:rsid w:val="00957791"/>
    <w:rsid w:val="0095783B"/>
    <w:rsid w:val="009641F4"/>
    <w:rsid w:val="00966C37"/>
    <w:rsid w:val="00966EE5"/>
    <w:rsid w:val="009670AC"/>
    <w:rsid w:val="009673F7"/>
    <w:rsid w:val="009674C4"/>
    <w:rsid w:val="00967B6F"/>
    <w:rsid w:val="00967E7F"/>
    <w:rsid w:val="00970B54"/>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A51"/>
    <w:rsid w:val="009A7F20"/>
    <w:rsid w:val="009B5659"/>
    <w:rsid w:val="009C1D4C"/>
    <w:rsid w:val="009C35FF"/>
    <w:rsid w:val="009C36A9"/>
    <w:rsid w:val="009C4476"/>
    <w:rsid w:val="009C5403"/>
    <w:rsid w:val="009D19D8"/>
    <w:rsid w:val="009D380B"/>
    <w:rsid w:val="009D5FE6"/>
    <w:rsid w:val="009D66D8"/>
    <w:rsid w:val="009D68B6"/>
    <w:rsid w:val="009D71A9"/>
    <w:rsid w:val="009D76AE"/>
    <w:rsid w:val="009D7F44"/>
    <w:rsid w:val="009E10FD"/>
    <w:rsid w:val="009E1D76"/>
    <w:rsid w:val="009E3155"/>
    <w:rsid w:val="009E4B58"/>
    <w:rsid w:val="009E517C"/>
    <w:rsid w:val="009F0CB0"/>
    <w:rsid w:val="009F588F"/>
    <w:rsid w:val="009F6C9F"/>
    <w:rsid w:val="00A01D1B"/>
    <w:rsid w:val="00A02197"/>
    <w:rsid w:val="00A02A49"/>
    <w:rsid w:val="00A0364A"/>
    <w:rsid w:val="00A05943"/>
    <w:rsid w:val="00A062D0"/>
    <w:rsid w:val="00A173CE"/>
    <w:rsid w:val="00A17C60"/>
    <w:rsid w:val="00A225F3"/>
    <w:rsid w:val="00A22A5E"/>
    <w:rsid w:val="00A22CC6"/>
    <w:rsid w:val="00A2405A"/>
    <w:rsid w:val="00A246B5"/>
    <w:rsid w:val="00A260F4"/>
    <w:rsid w:val="00A26EB6"/>
    <w:rsid w:val="00A274AC"/>
    <w:rsid w:val="00A27B08"/>
    <w:rsid w:val="00A32DBF"/>
    <w:rsid w:val="00A34640"/>
    <w:rsid w:val="00A36053"/>
    <w:rsid w:val="00A42F3F"/>
    <w:rsid w:val="00A51C1C"/>
    <w:rsid w:val="00A51F4B"/>
    <w:rsid w:val="00A526A3"/>
    <w:rsid w:val="00A5293E"/>
    <w:rsid w:val="00A535B3"/>
    <w:rsid w:val="00A6039A"/>
    <w:rsid w:val="00A6135B"/>
    <w:rsid w:val="00A637B2"/>
    <w:rsid w:val="00A63D08"/>
    <w:rsid w:val="00A63E9B"/>
    <w:rsid w:val="00A64CAB"/>
    <w:rsid w:val="00A67931"/>
    <w:rsid w:val="00A702D7"/>
    <w:rsid w:val="00A70E22"/>
    <w:rsid w:val="00A7192B"/>
    <w:rsid w:val="00A7475B"/>
    <w:rsid w:val="00A74E9A"/>
    <w:rsid w:val="00A76B86"/>
    <w:rsid w:val="00A77C6B"/>
    <w:rsid w:val="00A8127A"/>
    <w:rsid w:val="00A81520"/>
    <w:rsid w:val="00A82AC0"/>
    <w:rsid w:val="00A84270"/>
    <w:rsid w:val="00A9149B"/>
    <w:rsid w:val="00A91866"/>
    <w:rsid w:val="00A9234B"/>
    <w:rsid w:val="00A950BE"/>
    <w:rsid w:val="00A969B1"/>
    <w:rsid w:val="00AA0013"/>
    <w:rsid w:val="00AA0923"/>
    <w:rsid w:val="00AA0AEF"/>
    <w:rsid w:val="00AA3781"/>
    <w:rsid w:val="00AA40FB"/>
    <w:rsid w:val="00AA495A"/>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65F9"/>
    <w:rsid w:val="00AC7415"/>
    <w:rsid w:val="00AD07A2"/>
    <w:rsid w:val="00AD08E8"/>
    <w:rsid w:val="00AD2579"/>
    <w:rsid w:val="00AD2B68"/>
    <w:rsid w:val="00AD30BE"/>
    <w:rsid w:val="00AD65D0"/>
    <w:rsid w:val="00AE0CF6"/>
    <w:rsid w:val="00AE1AC6"/>
    <w:rsid w:val="00AE1C41"/>
    <w:rsid w:val="00AE2307"/>
    <w:rsid w:val="00AE5213"/>
    <w:rsid w:val="00AE772A"/>
    <w:rsid w:val="00AF160B"/>
    <w:rsid w:val="00AF1648"/>
    <w:rsid w:val="00AF4D39"/>
    <w:rsid w:val="00B0324A"/>
    <w:rsid w:val="00B04931"/>
    <w:rsid w:val="00B058BB"/>
    <w:rsid w:val="00B07354"/>
    <w:rsid w:val="00B07D9D"/>
    <w:rsid w:val="00B1140F"/>
    <w:rsid w:val="00B115B4"/>
    <w:rsid w:val="00B11634"/>
    <w:rsid w:val="00B11AEC"/>
    <w:rsid w:val="00B1427E"/>
    <w:rsid w:val="00B16A83"/>
    <w:rsid w:val="00B17F39"/>
    <w:rsid w:val="00B209D6"/>
    <w:rsid w:val="00B21EDE"/>
    <w:rsid w:val="00B27FB2"/>
    <w:rsid w:val="00B31213"/>
    <w:rsid w:val="00B31D06"/>
    <w:rsid w:val="00B34682"/>
    <w:rsid w:val="00B36C3A"/>
    <w:rsid w:val="00B374A2"/>
    <w:rsid w:val="00B37F26"/>
    <w:rsid w:val="00B37F82"/>
    <w:rsid w:val="00B400F7"/>
    <w:rsid w:val="00B40413"/>
    <w:rsid w:val="00B41259"/>
    <w:rsid w:val="00B4300D"/>
    <w:rsid w:val="00B44135"/>
    <w:rsid w:val="00B44725"/>
    <w:rsid w:val="00B45231"/>
    <w:rsid w:val="00B4769C"/>
    <w:rsid w:val="00B5006C"/>
    <w:rsid w:val="00B503DD"/>
    <w:rsid w:val="00B513FF"/>
    <w:rsid w:val="00B55F1C"/>
    <w:rsid w:val="00B56012"/>
    <w:rsid w:val="00B5621E"/>
    <w:rsid w:val="00B5697E"/>
    <w:rsid w:val="00B619EA"/>
    <w:rsid w:val="00B61BBF"/>
    <w:rsid w:val="00B647C7"/>
    <w:rsid w:val="00B6586E"/>
    <w:rsid w:val="00B65C3E"/>
    <w:rsid w:val="00B710D4"/>
    <w:rsid w:val="00B72A92"/>
    <w:rsid w:val="00B7389E"/>
    <w:rsid w:val="00B7474F"/>
    <w:rsid w:val="00B76B9F"/>
    <w:rsid w:val="00B817BA"/>
    <w:rsid w:val="00B81E5F"/>
    <w:rsid w:val="00B838B7"/>
    <w:rsid w:val="00B83F6E"/>
    <w:rsid w:val="00B84608"/>
    <w:rsid w:val="00B853F2"/>
    <w:rsid w:val="00B85624"/>
    <w:rsid w:val="00B87467"/>
    <w:rsid w:val="00B87E84"/>
    <w:rsid w:val="00B91C53"/>
    <w:rsid w:val="00B93043"/>
    <w:rsid w:val="00B93899"/>
    <w:rsid w:val="00B96FAF"/>
    <w:rsid w:val="00BA184C"/>
    <w:rsid w:val="00BA3574"/>
    <w:rsid w:val="00BA468D"/>
    <w:rsid w:val="00BA5EF8"/>
    <w:rsid w:val="00BA7450"/>
    <w:rsid w:val="00BA7BBA"/>
    <w:rsid w:val="00BB0E3A"/>
    <w:rsid w:val="00BB1F09"/>
    <w:rsid w:val="00BB292D"/>
    <w:rsid w:val="00BB6C53"/>
    <w:rsid w:val="00BC0493"/>
    <w:rsid w:val="00BC15AB"/>
    <w:rsid w:val="00BC29E1"/>
    <w:rsid w:val="00BC50CF"/>
    <w:rsid w:val="00BC534B"/>
    <w:rsid w:val="00BC5D5D"/>
    <w:rsid w:val="00BC6AFA"/>
    <w:rsid w:val="00BC6E9F"/>
    <w:rsid w:val="00BD2133"/>
    <w:rsid w:val="00BD2FDE"/>
    <w:rsid w:val="00BD4A72"/>
    <w:rsid w:val="00BE0B08"/>
    <w:rsid w:val="00BE0C47"/>
    <w:rsid w:val="00BE1DFB"/>
    <w:rsid w:val="00BE1E6E"/>
    <w:rsid w:val="00BE24F6"/>
    <w:rsid w:val="00BE3F6F"/>
    <w:rsid w:val="00BE4133"/>
    <w:rsid w:val="00BE5D2E"/>
    <w:rsid w:val="00BE60D3"/>
    <w:rsid w:val="00BF12A1"/>
    <w:rsid w:val="00BF2C17"/>
    <w:rsid w:val="00BF316E"/>
    <w:rsid w:val="00BF6F1B"/>
    <w:rsid w:val="00BF725C"/>
    <w:rsid w:val="00C001A1"/>
    <w:rsid w:val="00C02640"/>
    <w:rsid w:val="00C030DE"/>
    <w:rsid w:val="00C0620E"/>
    <w:rsid w:val="00C06D29"/>
    <w:rsid w:val="00C11321"/>
    <w:rsid w:val="00C1265D"/>
    <w:rsid w:val="00C1307C"/>
    <w:rsid w:val="00C133E6"/>
    <w:rsid w:val="00C141F1"/>
    <w:rsid w:val="00C1516C"/>
    <w:rsid w:val="00C174C1"/>
    <w:rsid w:val="00C236A5"/>
    <w:rsid w:val="00C23798"/>
    <w:rsid w:val="00C243BF"/>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2A09"/>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36DD"/>
    <w:rsid w:val="00C94E7F"/>
    <w:rsid w:val="00C9593A"/>
    <w:rsid w:val="00C962D5"/>
    <w:rsid w:val="00CA3B06"/>
    <w:rsid w:val="00CA3B70"/>
    <w:rsid w:val="00CA6646"/>
    <w:rsid w:val="00CA7746"/>
    <w:rsid w:val="00CB0C4F"/>
    <w:rsid w:val="00CB228C"/>
    <w:rsid w:val="00CB2BE6"/>
    <w:rsid w:val="00CB4356"/>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06517"/>
    <w:rsid w:val="00D07892"/>
    <w:rsid w:val="00D07B99"/>
    <w:rsid w:val="00D10127"/>
    <w:rsid w:val="00D11668"/>
    <w:rsid w:val="00D132DC"/>
    <w:rsid w:val="00D13365"/>
    <w:rsid w:val="00D148B3"/>
    <w:rsid w:val="00D16B49"/>
    <w:rsid w:val="00D17103"/>
    <w:rsid w:val="00D17B2F"/>
    <w:rsid w:val="00D202A0"/>
    <w:rsid w:val="00D2136F"/>
    <w:rsid w:val="00D21699"/>
    <w:rsid w:val="00D2214A"/>
    <w:rsid w:val="00D2329B"/>
    <w:rsid w:val="00D23319"/>
    <w:rsid w:val="00D25916"/>
    <w:rsid w:val="00D265A4"/>
    <w:rsid w:val="00D3178A"/>
    <w:rsid w:val="00D3486C"/>
    <w:rsid w:val="00D34F26"/>
    <w:rsid w:val="00D36723"/>
    <w:rsid w:val="00D379FE"/>
    <w:rsid w:val="00D37F77"/>
    <w:rsid w:val="00D40CFA"/>
    <w:rsid w:val="00D41223"/>
    <w:rsid w:val="00D42D23"/>
    <w:rsid w:val="00D4317B"/>
    <w:rsid w:val="00D441A9"/>
    <w:rsid w:val="00D44BA1"/>
    <w:rsid w:val="00D44EF6"/>
    <w:rsid w:val="00D46202"/>
    <w:rsid w:val="00D4701D"/>
    <w:rsid w:val="00D47F2A"/>
    <w:rsid w:val="00D52D1C"/>
    <w:rsid w:val="00D554CA"/>
    <w:rsid w:val="00D55B94"/>
    <w:rsid w:val="00D5770B"/>
    <w:rsid w:val="00D618C0"/>
    <w:rsid w:val="00D623DE"/>
    <w:rsid w:val="00D62D26"/>
    <w:rsid w:val="00D63F97"/>
    <w:rsid w:val="00D67896"/>
    <w:rsid w:val="00D67C58"/>
    <w:rsid w:val="00D70435"/>
    <w:rsid w:val="00D7089E"/>
    <w:rsid w:val="00D71A67"/>
    <w:rsid w:val="00D71B90"/>
    <w:rsid w:val="00D720BF"/>
    <w:rsid w:val="00D7361A"/>
    <w:rsid w:val="00D73E36"/>
    <w:rsid w:val="00D76B76"/>
    <w:rsid w:val="00D83F82"/>
    <w:rsid w:val="00D844F9"/>
    <w:rsid w:val="00D8481B"/>
    <w:rsid w:val="00D84FE6"/>
    <w:rsid w:val="00D84FF3"/>
    <w:rsid w:val="00D85DAD"/>
    <w:rsid w:val="00D8640C"/>
    <w:rsid w:val="00D86C88"/>
    <w:rsid w:val="00D87014"/>
    <w:rsid w:val="00D874F4"/>
    <w:rsid w:val="00D87E66"/>
    <w:rsid w:val="00D912C9"/>
    <w:rsid w:val="00D933EC"/>
    <w:rsid w:val="00D95701"/>
    <w:rsid w:val="00DA004C"/>
    <w:rsid w:val="00DA0200"/>
    <w:rsid w:val="00DA24E7"/>
    <w:rsid w:val="00DA4A05"/>
    <w:rsid w:val="00DA4E30"/>
    <w:rsid w:val="00DA5B48"/>
    <w:rsid w:val="00DA615B"/>
    <w:rsid w:val="00DA653F"/>
    <w:rsid w:val="00DB03BB"/>
    <w:rsid w:val="00DB0FA9"/>
    <w:rsid w:val="00DB108C"/>
    <w:rsid w:val="00DB1338"/>
    <w:rsid w:val="00DB3245"/>
    <w:rsid w:val="00DB64E9"/>
    <w:rsid w:val="00DB79F1"/>
    <w:rsid w:val="00DC00A5"/>
    <w:rsid w:val="00DC3143"/>
    <w:rsid w:val="00DC4179"/>
    <w:rsid w:val="00DC44DA"/>
    <w:rsid w:val="00DC48E6"/>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DF7EC0"/>
    <w:rsid w:val="00E00E8F"/>
    <w:rsid w:val="00E01CB1"/>
    <w:rsid w:val="00E02124"/>
    <w:rsid w:val="00E033B0"/>
    <w:rsid w:val="00E039B6"/>
    <w:rsid w:val="00E0475C"/>
    <w:rsid w:val="00E077E4"/>
    <w:rsid w:val="00E07EB0"/>
    <w:rsid w:val="00E10EA2"/>
    <w:rsid w:val="00E13D52"/>
    <w:rsid w:val="00E143B3"/>
    <w:rsid w:val="00E151FA"/>
    <w:rsid w:val="00E15E91"/>
    <w:rsid w:val="00E171F8"/>
    <w:rsid w:val="00E2075A"/>
    <w:rsid w:val="00E21A2C"/>
    <w:rsid w:val="00E21AD0"/>
    <w:rsid w:val="00E22CC6"/>
    <w:rsid w:val="00E24AFE"/>
    <w:rsid w:val="00E26F18"/>
    <w:rsid w:val="00E30F8A"/>
    <w:rsid w:val="00E310DF"/>
    <w:rsid w:val="00E31E6F"/>
    <w:rsid w:val="00E3360C"/>
    <w:rsid w:val="00E33674"/>
    <w:rsid w:val="00E353D4"/>
    <w:rsid w:val="00E35B47"/>
    <w:rsid w:val="00E434E3"/>
    <w:rsid w:val="00E452A4"/>
    <w:rsid w:val="00E5153E"/>
    <w:rsid w:val="00E524D1"/>
    <w:rsid w:val="00E535CE"/>
    <w:rsid w:val="00E543DC"/>
    <w:rsid w:val="00E61730"/>
    <w:rsid w:val="00E6385D"/>
    <w:rsid w:val="00E654D5"/>
    <w:rsid w:val="00E65995"/>
    <w:rsid w:val="00E664FD"/>
    <w:rsid w:val="00E703AB"/>
    <w:rsid w:val="00E705EC"/>
    <w:rsid w:val="00E70874"/>
    <w:rsid w:val="00E73368"/>
    <w:rsid w:val="00E73E6D"/>
    <w:rsid w:val="00E746B4"/>
    <w:rsid w:val="00E74A3C"/>
    <w:rsid w:val="00E777A2"/>
    <w:rsid w:val="00E77D31"/>
    <w:rsid w:val="00E81B07"/>
    <w:rsid w:val="00E84968"/>
    <w:rsid w:val="00E90C0E"/>
    <w:rsid w:val="00E90C30"/>
    <w:rsid w:val="00E91676"/>
    <w:rsid w:val="00E9555E"/>
    <w:rsid w:val="00E9709A"/>
    <w:rsid w:val="00E97BA3"/>
    <w:rsid w:val="00E97EE7"/>
    <w:rsid w:val="00EA0F97"/>
    <w:rsid w:val="00EA1872"/>
    <w:rsid w:val="00EA27E1"/>
    <w:rsid w:val="00EA32A6"/>
    <w:rsid w:val="00EA391C"/>
    <w:rsid w:val="00EA4EF7"/>
    <w:rsid w:val="00EA7261"/>
    <w:rsid w:val="00EB175A"/>
    <w:rsid w:val="00EB4E76"/>
    <w:rsid w:val="00EB6BF1"/>
    <w:rsid w:val="00EB76CD"/>
    <w:rsid w:val="00EC0BCA"/>
    <w:rsid w:val="00EC29E3"/>
    <w:rsid w:val="00EC2BA6"/>
    <w:rsid w:val="00EC3DB3"/>
    <w:rsid w:val="00EC535B"/>
    <w:rsid w:val="00ED08E2"/>
    <w:rsid w:val="00ED14E4"/>
    <w:rsid w:val="00ED1597"/>
    <w:rsid w:val="00ED2573"/>
    <w:rsid w:val="00ED2CD2"/>
    <w:rsid w:val="00ED3DF2"/>
    <w:rsid w:val="00ED58B0"/>
    <w:rsid w:val="00ED70A6"/>
    <w:rsid w:val="00ED7C44"/>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FF5"/>
    <w:rsid w:val="00F020E9"/>
    <w:rsid w:val="00F0210F"/>
    <w:rsid w:val="00F03DA5"/>
    <w:rsid w:val="00F04918"/>
    <w:rsid w:val="00F06544"/>
    <w:rsid w:val="00F075F0"/>
    <w:rsid w:val="00F079B6"/>
    <w:rsid w:val="00F113F4"/>
    <w:rsid w:val="00F12793"/>
    <w:rsid w:val="00F13A10"/>
    <w:rsid w:val="00F207B1"/>
    <w:rsid w:val="00F21961"/>
    <w:rsid w:val="00F21A4F"/>
    <w:rsid w:val="00F22B98"/>
    <w:rsid w:val="00F23699"/>
    <w:rsid w:val="00F24F02"/>
    <w:rsid w:val="00F263DB"/>
    <w:rsid w:val="00F27BBB"/>
    <w:rsid w:val="00F3005D"/>
    <w:rsid w:val="00F37359"/>
    <w:rsid w:val="00F40774"/>
    <w:rsid w:val="00F426E3"/>
    <w:rsid w:val="00F43C6D"/>
    <w:rsid w:val="00F4618C"/>
    <w:rsid w:val="00F463AF"/>
    <w:rsid w:val="00F5260D"/>
    <w:rsid w:val="00F560E9"/>
    <w:rsid w:val="00F56A1C"/>
    <w:rsid w:val="00F57572"/>
    <w:rsid w:val="00F578BE"/>
    <w:rsid w:val="00F57DED"/>
    <w:rsid w:val="00F612E2"/>
    <w:rsid w:val="00F62E5B"/>
    <w:rsid w:val="00F62EAC"/>
    <w:rsid w:val="00F63E63"/>
    <w:rsid w:val="00F643E4"/>
    <w:rsid w:val="00F64AE3"/>
    <w:rsid w:val="00F674B8"/>
    <w:rsid w:val="00F72FE3"/>
    <w:rsid w:val="00F7332A"/>
    <w:rsid w:val="00F758B5"/>
    <w:rsid w:val="00F76470"/>
    <w:rsid w:val="00F77580"/>
    <w:rsid w:val="00F8345F"/>
    <w:rsid w:val="00F835E7"/>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3E4"/>
    <w:rsid w:val="00FB477F"/>
    <w:rsid w:val="00FC0376"/>
    <w:rsid w:val="00FC3B3D"/>
    <w:rsid w:val="00FD0CF4"/>
    <w:rsid w:val="00FD1A37"/>
    <w:rsid w:val="00FD22B2"/>
    <w:rsid w:val="00FD37FF"/>
    <w:rsid w:val="00FD621C"/>
    <w:rsid w:val="00FE0A74"/>
    <w:rsid w:val="00FE0D61"/>
    <w:rsid w:val="00FE0DCB"/>
    <w:rsid w:val="00FE2153"/>
    <w:rsid w:val="00FE3532"/>
    <w:rsid w:val="00FE7F73"/>
    <w:rsid w:val="00FF353E"/>
    <w:rsid w:val="00FF41FB"/>
    <w:rsid w:val="00FF6365"/>
    <w:rsid w:val="01456A08"/>
    <w:rsid w:val="01565C22"/>
    <w:rsid w:val="01C73FAA"/>
    <w:rsid w:val="01C94F17"/>
    <w:rsid w:val="02774E70"/>
    <w:rsid w:val="0288394D"/>
    <w:rsid w:val="028B36A9"/>
    <w:rsid w:val="029321C1"/>
    <w:rsid w:val="030D3B7D"/>
    <w:rsid w:val="045301F6"/>
    <w:rsid w:val="04567CE7"/>
    <w:rsid w:val="04C56194"/>
    <w:rsid w:val="05014F82"/>
    <w:rsid w:val="05085485"/>
    <w:rsid w:val="05495D59"/>
    <w:rsid w:val="0559114E"/>
    <w:rsid w:val="05F544C1"/>
    <w:rsid w:val="060C2D53"/>
    <w:rsid w:val="062A5DF7"/>
    <w:rsid w:val="0636392C"/>
    <w:rsid w:val="06794FD1"/>
    <w:rsid w:val="078B5EF9"/>
    <w:rsid w:val="079500F6"/>
    <w:rsid w:val="079C1EB4"/>
    <w:rsid w:val="07A4390A"/>
    <w:rsid w:val="07C40F89"/>
    <w:rsid w:val="07D478A0"/>
    <w:rsid w:val="07E775D3"/>
    <w:rsid w:val="07F27D26"/>
    <w:rsid w:val="082F2D28"/>
    <w:rsid w:val="083C7EB4"/>
    <w:rsid w:val="08A91BD9"/>
    <w:rsid w:val="08C547EB"/>
    <w:rsid w:val="08F05D16"/>
    <w:rsid w:val="09102B5A"/>
    <w:rsid w:val="09334672"/>
    <w:rsid w:val="096609CC"/>
    <w:rsid w:val="09811362"/>
    <w:rsid w:val="098350DA"/>
    <w:rsid w:val="09975029"/>
    <w:rsid w:val="0A03446D"/>
    <w:rsid w:val="0A2E773B"/>
    <w:rsid w:val="0A6A26DF"/>
    <w:rsid w:val="0A6C0264"/>
    <w:rsid w:val="0AAF3E10"/>
    <w:rsid w:val="0AB3379D"/>
    <w:rsid w:val="0B044101"/>
    <w:rsid w:val="0B584344"/>
    <w:rsid w:val="0B966EB0"/>
    <w:rsid w:val="0B9A5A90"/>
    <w:rsid w:val="0BC8025B"/>
    <w:rsid w:val="0BEF6A57"/>
    <w:rsid w:val="0BF00A21"/>
    <w:rsid w:val="0C063B21"/>
    <w:rsid w:val="0C0C2939"/>
    <w:rsid w:val="0C0F0EA7"/>
    <w:rsid w:val="0C945E53"/>
    <w:rsid w:val="0CBD6B55"/>
    <w:rsid w:val="0CCC0564"/>
    <w:rsid w:val="0CCC323C"/>
    <w:rsid w:val="0CF956B3"/>
    <w:rsid w:val="0D0D543B"/>
    <w:rsid w:val="0D0E115E"/>
    <w:rsid w:val="0ED32660"/>
    <w:rsid w:val="0ED924DE"/>
    <w:rsid w:val="0F6C4862"/>
    <w:rsid w:val="0F704352"/>
    <w:rsid w:val="0F7200CA"/>
    <w:rsid w:val="0F7B1E17"/>
    <w:rsid w:val="0F917E25"/>
    <w:rsid w:val="0FA97A45"/>
    <w:rsid w:val="0FBF4992"/>
    <w:rsid w:val="0FE60171"/>
    <w:rsid w:val="1021564D"/>
    <w:rsid w:val="103207ED"/>
    <w:rsid w:val="10894EAB"/>
    <w:rsid w:val="111D7D2A"/>
    <w:rsid w:val="11276C93"/>
    <w:rsid w:val="11555572"/>
    <w:rsid w:val="11651A16"/>
    <w:rsid w:val="118E6D12"/>
    <w:rsid w:val="11A402E3"/>
    <w:rsid w:val="11B8465B"/>
    <w:rsid w:val="11EE77B0"/>
    <w:rsid w:val="120D5E88"/>
    <w:rsid w:val="1212349F"/>
    <w:rsid w:val="126E6D2B"/>
    <w:rsid w:val="127E6D86"/>
    <w:rsid w:val="12A33108"/>
    <w:rsid w:val="12A8237A"/>
    <w:rsid w:val="12ED3C46"/>
    <w:rsid w:val="131E5E73"/>
    <w:rsid w:val="134A4EBA"/>
    <w:rsid w:val="146124BC"/>
    <w:rsid w:val="14704610"/>
    <w:rsid w:val="15347E88"/>
    <w:rsid w:val="156B4FE9"/>
    <w:rsid w:val="15B14D7D"/>
    <w:rsid w:val="15DE1149"/>
    <w:rsid w:val="17237EFC"/>
    <w:rsid w:val="174D31CB"/>
    <w:rsid w:val="17BA0860"/>
    <w:rsid w:val="17EC02EE"/>
    <w:rsid w:val="17FA5823"/>
    <w:rsid w:val="187A1D9E"/>
    <w:rsid w:val="188D1AD1"/>
    <w:rsid w:val="189B7D05"/>
    <w:rsid w:val="18C1177B"/>
    <w:rsid w:val="18CC3E8C"/>
    <w:rsid w:val="190D676E"/>
    <w:rsid w:val="19707D4F"/>
    <w:rsid w:val="198729C4"/>
    <w:rsid w:val="19C5529B"/>
    <w:rsid w:val="19D15372"/>
    <w:rsid w:val="1A3441CE"/>
    <w:rsid w:val="1A385085"/>
    <w:rsid w:val="1A3B730B"/>
    <w:rsid w:val="1A7C4CF6"/>
    <w:rsid w:val="1A887069"/>
    <w:rsid w:val="1A9C424D"/>
    <w:rsid w:val="1B16079E"/>
    <w:rsid w:val="1C7E25A5"/>
    <w:rsid w:val="1C960037"/>
    <w:rsid w:val="1CC94CB3"/>
    <w:rsid w:val="1D886D0B"/>
    <w:rsid w:val="1DD43CFE"/>
    <w:rsid w:val="1E432C32"/>
    <w:rsid w:val="1E4470D6"/>
    <w:rsid w:val="1F8C2F94"/>
    <w:rsid w:val="20B41F4E"/>
    <w:rsid w:val="20B61DE1"/>
    <w:rsid w:val="21294361"/>
    <w:rsid w:val="213F3B84"/>
    <w:rsid w:val="21433934"/>
    <w:rsid w:val="2181181C"/>
    <w:rsid w:val="21891265"/>
    <w:rsid w:val="21A525BC"/>
    <w:rsid w:val="21B76AE0"/>
    <w:rsid w:val="21CD6779"/>
    <w:rsid w:val="224376A4"/>
    <w:rsid w:val="22460F43"/>
    <w:rsid w:val="2249602A"/>
    <w:rsid w:val="228D6B72"/>
    <w:rsid w:val="22C2681B"/>
    <w:rsid w:val="22D24584"/>
    <w:rsid w:val="22D81D21"/>
    <w:rsid w:val="22FB3ADB"/>
    <w:rsid w:val="23594841"/>
    <w:rsid w:val="23C640E9"/>
    <w:rsid w:val="24084702"/>
    <w:rsid w:val="24386EC6"/>
    <w:rsid w:val="250F7D12"/>
    <w:rsid w:val="252A68FA"/>
    <w:rsid w:val="25853522"/>
    <w:rsid w:val="25BD5D7E"/>
    <w:rsid w:val="25F50CB6"/>
    <w:rsid w:val="26936BE5"/>
    <w:rsid w:val="26E86A6C"/>
    <w:rsid w:val="26FE2B18"/>
    <w:rsid w:val="280D12AA"/>
    <w:rsid w:val="283E4B96"/>
    <w:rsid w:val="297840D8"/>
    <w:rsid w:val="29F42A48"/>
    <w:rsid w:val="2A706CC0"/>
    <w:rsid w:val="2A972C69"/>
    <w:rsid w:val="2AC86999"/>
    <w:rsid w:val="2AEA2AD6"/>
    <w:rsid w:val="2B287437"/>
    <w:rsid w:val="2B311CA9"/>
    <w:rsid w:val="2B465B0F"/>
    <w:rsid w:val="2B4F2C16"/>
    <w:rsid w:val="2B710DDE"/>
    <w:rsid w:val="2BA2368E"/>
    <w:rsid w:val="2BA81518"/>
    <w:rsid w:val="2BAC1E16"/>
    <w:rsid w:val="2C3846BC"/>
    <w:rsid w:val="2C9A6113"/>
    <w:rsid w:val="2C9D688B"/>
    <w:rsid w:val="2CDA238D"/>
    <w:rsid w:val="2D2307FE"/>
    <w:rsid w:val="2D9D6790"/>
    <w:rsid w:val="2DDB3F6C"/>
    <w:rsid w:val="2E1D6FFC"/>
    <w:rsid w:val="2E5E3BC7"/>
    <w:rsid w:val="2E662DF3"/>
    <w:rsid w:val="2E6838C1"/>
    <w:rsid w:val="2E6B420B"/>
    <w:rsid w:val="2ED81174"/>
    <w:rsid w:val="2EEB6188"/>
    <w:rsid w:val="2F171B3E"/>
    <w:rsid w:val="2F57478F"/>
    <w:rsid w:val="2F832EF4"/>
    <w:rsid w:val="2F9A4B34"/>
    <w:rsid w:val="2FC33BD3"/>
    <w:rsid w:val="30C776F3"/>
    <w:rsid w:val="314D19A6"/>
    <w:rsid w:val="31593FFC"/>
    <w:rsid w:val="315C7E3B"/>
    <w:rsid w:val="317909ED"/>
    <w:rsid w:val="319E7A27"/>
    <w:rsid w:val="31E22A36"/>
    <w:rsid w:val="3216623C"/>
    <w:rsid w:val="322946C9"/>
    <w:rsid w:val="325A6A70"/>
    <w:rsid w:val="326861D6"/>
    <w:rsid w:val="32963820"/>
    <w:rsid w:val="329D695D"/>
    <w:rsid w:val="32A73338"/>
    <w:rsid w:val="32AF737A"/>
    <w:rsid w:val="333A7FDD"/>
    <w:rsid w:val="335F23E7"/>
    <w:rsid w:val="33923FE8"/>
    <w:rsid w:val="33B757FC"/>
    <w:rsid w:val="34594C2E"/>
    <w:rsid w:val="34DD3524"/>
    <w:rsid w:val="3518051D"/>
    <w:rsid w:val="35AF4243"/>
    <w:rsid w:val="35C10BB4"/>
    <w:rsid w:val="35D501BC"/>
    <w:rsid w:val="35EF63D1"/>
    <w:rsid w:val="364A0BAA"/>
    <w:rsid w:val="366813DE"/>
    <w:rsid w:val="3668693C"/>
    <w:rsid w:val="371A4A20"/>
    <w:rsid w:val="37392328"/>
    <w:rsid w:val="37620175"/>
    <w:rsid w:val="37922808"/>
    <w:rsid w:val="37B3277F"/>
    <w:rsid w:val="38334452"/>
    <w:rsid w:val="3858743A"/>
    <w:rsid w:val="38803573"/>
    <w:rsid w:val="390E5784"/>
    <w:rsid w:val="391C09CE"/>
    <w:rsid w:val="39332945"/>
    <w:rsid w:val="39842BAC"/>
    <w:rsid w:val="39900FC9"/>
    <w:rsid w:val="39A763EE"/>
    <w:rsid w:val="39E41315"/>
    <w:rsid w:val="3A3347E4"/>
    <w:rsid w:val="3A916ECC"/>
    <w:rsid w:val="3A9248CD"/>
    <w:rsid w:val="3ADA2CB0"/>
    <w:rsid w:val="3B540F72"/>
    <w:rsid w:val="3B946587"/>
    <w:rsid w:val="3BDF7C4E"/>
    <w:rsid w:val="3BF3370C"/>
    <w:rsid w:val="3BF515B8"/>
    <w:rsid w:val="3C0B4937"/>
    <w:rsid w:val="3C1B147E"/>
    <w:rsid w:val="3C4D4F50"/>
    <w:rsid w:val="3C722C08"/>
    <w:rsid w:val="3D1C4922"/>
    <w:rsid w:val="3D840E45"/>
    <w:rsid w:val="3D8F4E37"/>
    <w:rsid w:val="3DB87078"/>
    <w:rsid w:val="3E0D4FFF"/>
    <w:rsid w:val="3E1C1B38"/>
    <w:rsid w:val="3E43589F"/>
    <w:rsid w:val="3EB05C6A"/>
    <w:rsid w:val="3EB2553E"/>
    <w:rsid w:val="3EB72B54"/>
    <w:rsid w:val="3EBC3B56"/>
    <w:rsid w:val="3F0B36F8"/>
    <w:rsid w:val="3F20694C"/>
    <w:rsid w:val="3F4E1470"/>
    <w:rsid w:val="3F5115CA"/>
    <w:rsid w:val="3F6A406B"/>
    <w:rsid w:val="3F6C7DE3"/>
    <w:rsid w:val="3F9D61EE"/>
    <w:rsid w:val="3FA34861"/>
    <w:rsid w:val="3FAA090B"/>
    <w:rsid w:val="40155D85"/>
    <w:rsid w:val="406330B9"/>
    <w:rsid w:val="40C357E1"/>
    <w:rsid w:val="411A73CB"/>
    <w:rsid w:val="414A5F02"/>
    <w:rsid w:val="41895373"/>
    <w:rsid w:val="41923405"/>
    <w:rsid w:val="41961147"/>
    <w:rsid w:val="419D5C78"/>
    <w:rsid w:val="41AA074E"/>
    <w:rsid w:val="41BC157F"/>
    <w:rsid w:val="41DA0B95"/>
    <w:rsid w:val="41F52311"/>
    <w:rsid w:val="41F8770C"/>
    <w:rsid w:val="42140B1B"/>
    <w:rsid w:val="423544BC"/>
    <w:rsid w:val="42533248"/>
    <w:rsid w:val="42C71C82"/>
    <w:rsid w:val="42CE22CA"/>
    <w:rsid w:val="43062BA3"/>
    <w:rsid w:val="43452E25"/>
    <w:rsid w:val="4374370A"/>
    <w:rsid w:val="437A652A"/>
    <w:rsid w:val="43C26223"/>
    <w:rsid w:val="44617EC6"/>
    <w:rsid w:val="44632243"/>
    <w:rsid w:val="44A57553"/>
    <w:rsid w:val="454D7D6F"/>
    <w:rsid w:val="45CA65E5"/>
    <w:rsid w:val="45CC3389"/>
    <w:rsid w:val="46194743"/>
    <w:rsid w:val="46696E2A"/>
    <w:rsid w:val="46BD0D06"/>
    <w:rsid w:val="46D26785"/>
    <w:rsid w:val="46DA5796"/>
    <w:rsid w:val="4710374A"/>
    <w:rsid w:val="474E2445"/>
    <w:rsid w:val="47646C1E"/>
    <w:rsid w:val="47A508CD"/>
    <w:rsid w:val="47B02834"/>
    <w:rsid w:val="480768FB"/>
    <w:rsid w:val="480F003C"/>
    <w:rsid w:val="484F71ED"/>
    <w:rsid w:val="48743864"/>
    <w:rsid w:val="48896395"/>
    <w:rsid w:val="48AC2FFE"/>
    <w:rsid w:val="48B85E47"/>
    <w:rsid w:val="495E69EE"/>
    <w:rsid w:val="49675177"/>
    <w:rsid w:val="497A75A0"/>
    <w:rsid w:val="49E669E4"/>
    <w:rsid w:val="4A275032"/>
    <w:rsid w:val="4A9455FE"/>
    <w:rsid w:val="4B1B4610"/>
    <w:rsid w:val="4B4734B2"/>
    <w:rsid w:val="4B5C6F5D"/>
    <w:rsid w:val="4BDE3E16"/>
    <w:rsid w:val="4BE8259F"/>
    <w:rsid w:val="4C0A4C0B"/>
    <w:rsid w:val="4C453E95"/>
    <w:rsid w:val="4CE87C0B"/>
    <w:rsid w:val="4CF82CB6"/>
    <w:rsid w:val="4CFD02CC"/>
    <w:rsid w:val="4D3D4B6D"/>
    <w:rsid w:val="4D5C1497"/>
    <w:rsid w:val="4D7B4D69"/>
    <w:rsid w:val="4DEB3FAD"/>
    <w:rsid w:val="4E576D44"/>
    <w:rsid w:val="4E73747C"/>
    <w:rsid w:val="4E9F6306"/>
    <w:rsid w:val="4ED27537"/>
    <w:rsid w:val="4F8E75F4"/>
    <w:rsid w:val="4F943D47"/>
    <w:rsid w:val="4F975D19"/>
    <w:rsid w:val="500501F9"/>
    <w:rsid w:val="500656EA"/>
    <w:rsid w:val="50201373"/>
    <w:rsid w:val="50483F54"/>
    <w:rsid w:val="506568B4"/>
    <w:rsid w:val="50E7376D"/>
    <w:rsid w:val="513242BC"/>
    <w:rsid w:val="518D05C9"/>
    <w:rsid w:val="51A946CE"/>
    <w:rsid w:val="51B7668B"/>
    <w:rsid w:val="51BE087C"/>
    <w:rsid w:val="51E41A5B"/>
    <w:rsid w:val="523A443F"/>
    <w:rsid w:val="527E1EAF"/>
    <w:rsid w:val="52B33145"/>
    <w:rsid w:val="52B96A43"/>
    <w:rsid w:val="52EA12F3"/>
    <w:rsid w:val="538F59F6"/>
    <w:rsid w:val="53A476F3"/>
    <w:rsid w:val="545D78A2"/>
    <w:rsid w:val="54A019B1"/>
    <w:rsid w:val="54D04518"/>
    <w:rsid w:val="54DA5359"/>
    <w:rsid w:val="54F10AE7"/>
    <w:rsid w:val="5520724E"/>
    <w:rsid w:val="553115BE"/>
    <w:rsid w:val="55326F81"/>
    <w:rsid w:val="55543FAC"/>
    <w:rsid w:val="555B64D8"/>
    <w:rsid w:val="557F21C6"/>
    <w:rsid w:val="55807CEC"/>
    <w:rsid w:val="55A256E2"/>
    <w:rsid w:val="55AC6AAE"/>
    <w:rsid w:val="55E97640"/>
    <w:rsid w:val="568A7C35"/>
    <w:rsid w:val="56DA342C"/>
    <w:rsid w:val="57631674"/>
    <w:rsid w:val="57AC6B77"/>
    <w:rsid w:val="57E527CE"/>
    <w:rsid w:val="57E93197"/>
    <w:rsid w:val="58031603"/>
    <w:rsid w:val="584F7E8A"/>
    <w:rsid w:val="58A36BA0"/>
    <w:rsid w:val="58B77EC9"/>
    <w:rsid w:val="590D5D3B"/>
    <w:rsid w:val="591946E0"/>
    <w:rsid w:val="592F0511"/>
    <w:rsid w:val="59562159"/>
    <w:rsid w:val="59906EE9"/>
    <w:rsid w:val="59973856"/>
    <w:rsid w:val="59CA1B47"/>
    <w:rsid w:val="5A47702B"/>
    <w:rsid w:val="5A690D4F"/>
    <w:rsid w:val="5A82451F"/>
    <w:rsid w:val="5AFA702B"/>
    <w:rsid w:val="5B4067A6"/>
    <w:rsid w:val="5B4F263B"/>
    <w:rsid w:val="5B5A2D8E"/>
    <w:rsid w:val="5B6555C2"/>
    <w:rsid w:val="5C272C70"/>
    <w:rsid w:val="5C9B731D"/>
    <w:rsid w:val="5CA774EF"/>
    <w:rsid w:val="5CB275AE"/>
    <w:rsid w:val="5D414205"/>
    <w:rsid w:val="5D4D4958"/>
    <w:rsid w:val="5D656AC5"/>
    <w:rsid w:val="5D7E0546"/>
    <w:rsid w:val="5D8A795A"/>
    <w:rsid w:val="5DA86032"/>
    <w:rsid w:val="5DE54B90"/>
    <w:rsid w:val="5ED52E57"/>
    <w:rsid w:val="5EF048AB"/>
    <w:rsid w:val="5F053010"/>
    <w:rsid w:val="5F0F069E"/>
    <w:rsid w:val="5F1D3030"/>
    <w:rsid w:val="5F5C4644"/>
    <w:rsid w:val="5F832F4E"/>
    <w:rsid w:val="5F9B2924"/>
    <w:rsid w:val="5FB54A36"/>
    <w:rsid w:val="5FD02094"/>
    <w:rsid w:val="60651FB9"/>
    <w:rsid w:val="60805DDE"/>
    <w:rsid w:val="6123048F"/>
    <w:rsid w:val="61E37639"/>
    <w:rsid w:val="623847C9"/>
    <w:rsid w:val="62856942"/>
    <w:rsid w:val="62D52568"/>
    <w:rsid w:val="632748F0"/>
    <w:rsid w:val="63555685"/>
    <w:rsid w:val="637013A0"/>
    <w:rsid w:val="63974B7F"/>
    <w:rsid w:val="64065861"/>
    <w:rsid w:val="641F57D1"/>
    <w:rsid w:val="6441132E"/>
    <w:rsid w:val="648065A2"/>
    <w:rsid w:val="648710D9"/>
    <w:rsid w:val="64DC3F47"/>
    <w:rsid w:val="650C1E8D"/>
    <w:rsid w:val="65271F32"/>
    <w:rsid w:val="652D3B62"/>
    <w:rsid w:val="65635506"/>
    <w:rsid w:val="659A0956"/>
    <w:rsid w:val="65C459D3"/>
    <w:rsid w:val="65CB4FB4"/>
    <w:rsid w:val="66067D9A"/>
    <w:rsid w:val="66164551"/>
    <w:rsid w:val="6632293D"/>
    <w:rsid w:val="664663E8"/>
    <w:rsid w:val="66B21CD0"/>
    <w:rsid w:val="6723063B"/>
    <w:rsid w:val="67286252"/>
    <w:rsid w:val="674342E3"/>
    <w:rsid w:val="674F1430"/>
    <w:rsid w:val="67982C74"/>
    <w:rsid w:val="67D53EC8"/>
    <w:rsid w:val="68355788"/>
    <w:rsid w:val="68576637"/>
    <w:rsid w:val="68815DFE"/>
    <w:rsid w:val="6884144A"/>
    <w:rsid w:val="68925915"/>
    <w:rsid w:val="68B25FB7"/>
    <w:rsid w:val="68F56E4B"/>
    <w:rsid w:val="69076833"/>
    <w:rsid w:val="690D7691"/>
    <w:rsid w:val="692C3B28"/>
    <w:rsid w:val="6954706E"/>
    <w:rsid w:val="69CD37D3"/>
    <w:rsid w:val="6A0A597F"/>
    <w:rsid w:val="6A521800"/>
    <w:rsid w:val="6A615EE7"/>
    <w:rsid w:val="6A641533"/>
    <w:rsid w:val="6A647785"/>
    <w:rsid w:val="6A900EBA"/>
    <w:rsid w:val="6B741C4A"/>
    <w:rsid w:val="6C0076C7"/>
    <w:rsid w:val="6C24541E"/>
    <w:rsid w:val="6C4F7438"/>
    <w:rsid w:val="6C5740F9"/>
    <w:rsid w:val="6C8639E2"/>
    <w:rsid w:val="6CAB3449"/>
    <w:rsid w:val="6CAD71C1"/>
    <w:rsid w:val="6CB5251A"/>
    <w:rsid w:val="6D021152"/>
    <w:rsid w:val="6D184E6C"/>
    <w:rsid w:val="6D4318D3"/>
    <w:rsid w:val="6D583572"/>
    <w:rsid w:val="6E0E3C8F"/>
    <w:rsid w:val="6E680B4E"/>
    <w:rsid w:val="6E957F0D"/>
    <w:rsid w:val="6EC801D0"/>
    <w:rsid w:val="6ED35967"/>
    <w:rsid w:val="6F3C2A7E"/>
    <w:rsid w:val="6F4E54A4"/>
    <w:rsid w:val="6F7246F2"/>
    <w:rsid w:val="6F863CF9"/>
    <w:rsid w:val="6FB30EF7"/>
    <w:rsid w:val="6FB676E1"/>
    <w:rsid w:val="6FD61C0D"/>
    <w:rsid w:val="6FD66A2F"/>
    <w:rsid w:val="70231548"/>
    <w:rsid w:val="70441F8B"/>
    <w:rsid w:val="704D6729"/>
    <w:rsid w:val="709D16AE"/>
    <w:rsid w:val="713F6856"/>
    <w:rsid w:val="71597917"/>
    <w:rsid w:val="71607830"/>
    <w:rsid w:val="7169742F"/>
    <w:rsid w:val="71DB032D"/>
    <w:rsid w:val="720710A8"/>
    <w:rsid w:val="722717C4"/>
    <w:rsid w:val="72386958"/>
    <w:rsid w:val="729329B5"/>
    <w:rsid w:val="72A46970"/>
    <w:rsid w:val="72EB27F1"/>
    <w:rsid w:val="742324ED"/>
    <w:rsid w:val="74B44E65"/>
    <w:rsid w:val="74BD04DC"/>
    <w:rsid w:val="75061B64"/>
    <w:rsid w:val="75226B23"/>
    <w:rsid w:val="753136E7"/>
    <w:rsid w:val="75931503"/>
    <w:rsid w:val="75C14E11"/>
    <w:rsid w:val="761B75CE"/>
    <w:rsid w:val="763C5112"/>
    <w:rsid w:val="76515EBE"/>
    <w:rsid w:val="766234D3"/>
    <w:rsid w:val="76AA651F"/>
    <w:rsid w:val="76C03F95"/>
    <w:rsid w:val="76E25CB9"/>
    <w:rsid w:val="77264A7D"/>
    <w:rsid w:val="77534E09"/>
    <w:rsid w:val="780A6469"/>
    <w:rsid w:val="780B6A60"/>
    <w:rsid w:val="781A44A9"/>
    <w:rsid w:val="78540E39"/>
    <w:rsid w:val="78CE71F9"/>
    <w:rsid w:val="78EC6D76"/>
    <w:rsid w:val="79605479"/>
    <w:rsid w:val="796E5F2A"/>
    <w:rsid w:val="79BA462A"/>
    <w:rsid w:val="79D40FAF"/>
    <w:rsid w:val="79FB2AA7"/>
    <w:rsid w:val="7A1821CD"/>
    <w:rsid w:val="7A441A53"/>
    <w:rsid w:val="7A9B1AF4"/>
    <w:rsid w:val="7AD87AFF"/>
    <w:rsid w:val="7B45357E"/>
    <w:rsid w:val="7B71585E"/>
    <w:rsid w:val="7BB876E6"/>
    <w:rsid w:val="7BDB7BDC"/>
    <w:rsid w:val="7BEB47A8"/>
    <w:rsid w:val="7BEF5047"/>
    <w:rsid w:val="7C1D61AD"/>
    <w:rsid w:val="7C2366FD"/>
    <w:rsid w:val="7C29438A"/>
    <w:rsid w:val="7C5E06F2"/>
    <w:rsid w:val="7C680B72"/>
    <w:rsid w:val="7C6F4493"/>
    <w:rsid w:val="7D7D79ED"/>
    <w:rsid w:val="7D825C64"/>
    <w:rsid w:val="7DCE343B"/>
    <w:rsid w:val="7DDF6300"/>
    <w:rsid w:val="7E024E93"/>
    <w:rsid w:val="7E0B68D2"/>
    <w:rsid w:val="7E751B09"/>
    <w:rsid w:val="7E971A7F"/>
    <w:rsid w:val="7EC565EC"/>
    <w:rsid w:val="7F4E3981"/>
    <w:rsid w:val="7FAB20C8"/>
    <w:rsid w:val="7FBA46BC"/>
    <w:rsid w:val="7FD91C23"/>
    <w:rsid w:val="7FDE37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7"/>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5">
    <w:name w:val="heading 2"/>
    <w:basedOn w:val="1"/>
    <w:next w:val="1"/>
    <w:link w:val="58"/>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59"/>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9"/>
    <w:link w:val="61"/>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10">
    <w:name w:val="heading 6"/>
    <w:basedOn w:val="1"/>
    <w:next w:val="9"/>
    <w:link w:val="62"/>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1">
    <w:name w:val="heading 7"/>
    <w:basedOn w:val="1"/>
    <w:next w:val="9"/>
    <w:link w:val="63"/>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2">
    <w:name w:val="heading 8"/>
    <w:basedOn w:val="1"/>
    <w:next w:val="9"/>
    <w:link w:val="64"/>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3">
    <w:name w:val="heading 9"/>
    <w:basedOn w:val="1"/>
    <w:next w:val="9"/>
    <w:link w:val="65"/>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99"/>
    <w:pPr>
      <w:numPr>
        <w:ilvl w:val="0"/>
        <w:numId w:val="1"/>
      </w:numPr>
      <w:tabs>
        <w:tab w:val="left" w:pos="420"/>
      </w:tabs>
      <w:spacing w:line="360" w:lineRule="auto"/>
      <w:ind w:left="0" w:firstLine="883" w:firstLineChars="200"/>
      <w:jc w:val="left"/>
    </w:pPr>
    <w:rPr>
      <w:sz w:val="28"/>
      <w:szCs w:val="28"/>
    </w:rPr>
  </w:style>
  <w:style w:type="paragraph" w:styleId="3">
    <w:name w:val="Plain Text"/>
    <w:basedOn w:val="1"/>
    <w:link w:val="114"/>
    <w:qFormat/>
    <w:uiPriority w:val="99"/>
    <w:pPr>
      <w:spacing w:beforeLines="50" w:afterLines="50" w:line="400" w:lineRule="exact"/>
    </w:pPr>
    <w:rPr>
      <w:rFonts w:ascii="宋体" w:hAnsi="Courier New" w:cs="宋体"/>
      <w:sz w:val="24"/>
      <w:szCs w:val="24"/>
    </w:rPr>
  </w:style>
  <w:style w:type="paragraph" w:styleId="9">
    <w:name w:val="Normal Indent"/>
    <w:basedOn w:val="1"/>
    <w:next w:val="1"/>
    <w:link w:val="129"/>
    <w:qFormat/>
    <w:uiPriority w:val="99"/>
    <w:pPr>
      <w:ind w:firstLine="420"/>
    </w:pPr>
  </w:style>
  <w:style w:type="paragraph" w:styleId="14">
    <w:name w:val="toc 7"/>
    <w:basedOn w:val="1"/>
    <w:next w:val="1"/>
    <w:semiHidden/>
    <w:qFormat/>
    <w:uiPriority w:val="99"/>
    <w:pPr>
      <w:ind w:left="1260"/>
      <w:jc w:val="left"/>
    </w:pPr>
    <w:rPr>
      <w:sz w:val="18"/>
      <w:szCs w:val="18"/>
    </w:rPr>
  </w:style>
  <w:style w:type="paragraph" w:styleId="15">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7"/>
    <w:semiHidden/>
    <w:qFormat/>
    <w:uiPriority w:val="99"/>
    <w:pPr>
      <w:shd w:val="clear" w:color="auto" w:fill="000080"/>
    </w:pPr>
    <w:rPr>
      <w:rFonts w:ascii="Calibri" w:hAnsi="Calibri" w:cs="Calibri"/>
      <w:shd w:val="clear" w:color="auto" w:fill="000080"/>
    </w:rPr>
  </w:style>
  <w:style w:type="paragraph" w:styleId="18">
    <w:name w:val="annotation text"/>
    <w:basedOn w:val="1"/>
    <w:link w:val="68"/>
    <w:semiHidden/>
    <w:qFormat/>
    <w:uiPriority w:val="99"/>
    <w:pPr>
      <w:jc w:val="left"/>
    </w:pPr>
    <w:rPr>
      <w:rFonts w:ascii="Calibri" w:hAnsi="Calibri" w:cs="Calibri"/>
    </w:rPr>
  </w:style>
  <w:style w:type="paragraph" w:styleId="19">
    <w:name w:val="Body Text 3"/>
    <w:basedOn w:val="1"/>
    <w:link w:val="69"/>
    <w:qFormat/>
    <w:uiPriority w:val="99"/>
    <w:pPr>
      <w:snapToGrid w:val="0"/>
      <w:spacing w:before="50" w:after="50"/>
    </w:pPr>
    <w:rPr>
      <w:rFonts w:ascii="Calibri" w:hAnsi="宋体" w:eastAsia="仿宋_GB2312" w:cs="Calibri"/>
      <w:b/>
      <w:bCs/>
      <w:sz w:val="24"/>
      <w:szCs w:val="24"/>
    </w:rPr>
  </w:style>
  <w:style w:type="paragraph" w:styleId="20">
    <w:name w:val="Body Text"/>
    <w:basedOn w:val="1"/>
    <w:next w:val="1"/>
    <w:link w:val="70"/>
    <w:qFormat/>
    <w:uiPriority w:val="99"/>
    <w:pPr>
      <w:spacing w:after="120"/>
    </w:pPr>
    <w:rPr>
      <w:rFonts w:ascii="Calibri" w:hAnsi="Calibri" w:cs="Calibri"/>
      <w:sz w:val="28"/>
      <w:szCs w:val="28"/>
    </w:rPr>
  </w:style>
  <w:style w:type="paragraph" w:styleId="21">
    <w:name w:val="Body Text Indent"/>
    <w:basedOn w:val="1"/>
    <w:next w:val="1"/>
    <w:link w:val="71"/>
    <w:qFormat/>
    <w:uiPriority w:val="99"/>
    <w:pPr>
      <w:spacing w:line="200" w:lineRule="exact"/>
      <w:ind w:firstLine="301"/>
    </w:pPr>
    <w:rPr>
      <w:rFonts w:ascii="宋体" w:hAnsi="Courier New" w:cs="宋体"/>
      <w:spacing w:val="-4"/>
      <w:sz w:val="18"/>
      <w:szCs w:val="18"/>
    </w:rPr>
  </w:style>
  <w:style w:type="paragraph" w:styleId="22">
    <w:name w:val="List Number 3"/>
    <w:basedOn w:val="1"/>
    <w:qFormat/>
    <w:uiPriority w:val="99"/>
    <w:pPr>
      <w:tabs>
        <w:tab w:val="left" w:pos="1200"/>
      </w:tabs>
      <w:ind w:left="1200" w:hanging="360"/>
    </w:pPr>
  </w:style>
  <w:style w:type="paragraph" w:styleId="23">
    <w:name w:val="List 2"/>
    <w:basedOn w:val="1"/>
    <w:qFormat/>
    <w:uiPriority w:val="99"/>
    <w:pPr>
      <w:ind w:left="100" w:leftChars="200" w:hanging="200" w:hangingChars="200"/>
    </w:pPr>
    <w:rPr>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2"/>
    <w:qFormat/>
    <w:uiPriority w:val="99"/>
    <w:pPr>
      <w:ind w:left="2500" w:leftChars="2500"/>
    </w:pPr>
    <w:rPr>
      <w:rFonts w:ascii="Calibri" w:hAnsi="Calibri" w:eastAsia="楷体_GB2312" w:cs="Calibri"/>
      <w:sz w:val="32"/>
      <w:szCs w:val="32"/>
    </w:rPr>
  </w:style>
  <w:style w:type="paragraph" w:styleId="28">
    <w:name w:val="Body Text Indent 2"/>
    <w:basedOn w:val="1"/>
    <w:link w:val="73"/>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4"/>
    <w:semiHidden/>
    <w:qFormat/>
    <w:uiPriority w:val="99"/>
    <w:pPr>
      <w:snapToGrid w:val="0"/>
      <w:jc w:val="left"/>
    </w:pPr>
    <w:rPr>
      <w:rFonts w:ascii="Calibri" w:hAnsi="Calibri" w:cs="Calibri"/>
    </w:rPr>
  </w:style>
  <w:style w:type="paragraph" w:styleId="30">
    <w:name w:val="Balloon Text"/>
    <w:basedOn w:val="1"/>
    <w:link w:val="75"/>
    <w:semiHidden/>
    <w:qFormat/>
    <w:uiPriority w:val="99"/>
    <w:rPr>
      <w:rFonts w:ascii="Calibri" w:hAnsi="Calibri" w:cs="Calibri"/>
      <w:sz w:val="18"/>
      <w:szCs w:val="18"/>
    </w:rPr>
  </w:style>
  <w:style w:type="paragraph" w:styleId="31">
    <w:name w:val="footer"/>
    <w:basedOn w:val="1"/>
    <w:link w:val="76"/>
    <w:qFormat/>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header"/>
    <w:basedOn w:val="1"/>
    <w:link w:val="77"/>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semiHidden/>
    <w:qFormat/>
    <w:uiPriority w:val="99"/>
  </w:style>
  <w:style w:type="paragraph" w:styleId="34">
    <w:name w:val="toc 4"/>
    <w:basedOn w:val="1"/>
    <w:next w:val="1"/>
    <w:semiHidden/>
    <w:qFormat/>
    <w:uiPriority w:val="99"/>
    <w:pPr>
      <w:ind w:left="630"/>
      <w:jc w:val="left"/>
    </w:pPr>
    <w:rPr>
      <w:sz w:val="18"/>
      <w:szCs w:val="18"/>
    </w:rPr>
  </w:style>
  <w:style w:type="paragraph" w:styleId="35">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rPr>
      <w:sz w:val="28"/>
      <w:szCs w:val="28"/>
    </w:rPr>
  </w:style>
  <w:style w:type="paragraph" w:styleId="37">
    <w:name w:val="footnote text"/>
    <w:basedOn w:val="1"/>
    <w:link w:val="79"/>
    <w:semiHidden/>
    <w:qFormat/>
    <w:uiPriority w:val="99"/>
    <w:pPr>
      <w:snapToGrid w:val="0"/>
      <w:jc w:val="left"/>
    </w:pPr>
    <w:rPr>
      <w:rFonts w:ascii="Calibri" w:hAnsi="Calibri" w:cs="Calibri"/>
      <w:sz w:val="18"/>
      <w:szCs w:val="18"/>
    </w:rPr>
  </w:style>
  <w:style w:type="paragraph" w:styleId="38">
    <w:name w:val="toc 6"/>
    <w:basedOn w:val="1"/>
    <w:next w:val="1"/>
    <w:semiHidden/>
    <w:qFormat/>
    <w:uiPriority w:val="99"/>
    <w:pPr>
      <w:ind w:left="1050"/>
      <w:jc w:val="left"/>
    </w:pPr>
    <w:rPr>
      <w:sz w:val="18"/>
      <w:szCs w:val="18"/>
    </w:rPr>
  </w:style>
  <w:style w:type="paragraph" w:styleId="39">
    <w:name w:val="Body Text Indent 3"/>
    <w:basedOn w:val="1"/>
    <w:link w:val="80"/>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1"/>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kern w:val="0"/>
      <w:sz w:val="24"/>
      <w:szCs w:val="24"/>
    </w:rPr>
  </w:style>
  <w:style w:type="paragraph" w:styleId="44">
    <w:name w:val="Title"/>
    <w:basedOn w:val="1"/>
    <w:next w:val="1"/>
    <w:link w:val="82"/>
    <w:qFormat/>
    <w:uiPriority w:val="10"/>
    <w:pPr>
      <w:spacing w:before="240" w:after="60"/>
      <w:jc w:val="center"/>
      <w:outlineLvl w:val="0"/>
    </w:pPr>
    <w:rPr>
      <w:rFonts w:ascii="Cambria" w:hAnsi="Cambria" w:cs="Cambria"/>
      <w:b/>
      <w:bCs/>
      <w:sz w:val="32"/>
      <w:szCs w:val="32"/>
    </w:rPr>
  </w:style>
  <w:style w:type="paragraph" w:styleId="45">
    <w:name w:val="annotation subject"/>
    <w:basedOn w:val="18"/>
    <w:next w:val="18"/>
    <w:link w:val="83"/>
    <w:semiHidden/>
    <w:qFormat/>
    <w:uiPriority w:val="99"/>
    <w:rPr>
      <w:b/>
      <w:bCs/>
    </w:rPr>
  </w:style>
  <w:style w:type="paragraph" w:styleId="46">
    <w:name w:val="Body Text First Indent"/>
    <w:basedOn w:val="20"/>
    <w:link w:val="84"/>
    <w:qFormat/>
    <w:uiPriority w:val="99"/>
    <w:pPr>
      <w:ind w:firstLine="420" w:firstLineChars="100"/>
    </w:pPr>
    <w:rPr>
      <w:sz w:val="21"/>
      <w:szCs w:val="21"/>
    </w:rPr>
  </w:style>
  <w:style w:type="paragraph" w:styleId="47">
    <w:name w:val="Body Text First Indent 2"/>
    <w:basedOn w:val="21"/>
    <w:next w:val="1"/>
    <w:link w:val="85"/>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b/>
      <w:bCs/>
    </w:rPr>
  </w:style>
  <w:style w:type="character" w:styleId="52">
    <w:name w:val="page number"/>
    <w:basedOn w:val="50"/>
    <w:qFormat/>
    <w:uiPriority w:val="99"/>
  </w:style>
  <w:style w:type="character" w:styleId="53">
    <w:name w:val="FollowedHyperlink"/>
    <w:basedOn w:val="50"/>
    <w:qFormat/>
    <w:uiPriority w:val="99"/>
    <w:rPr>
      <w:color w:val="800080"/>
      <w:u w:val="single"/>
    </w:rPr>
  </w:style>
  <w:style w:type="character" w:styleId="54">
    <w:name w:val="Emphasis"/>
    <w:basedOn w:val="50"/>
    <w:qFormat/>
    <w:uiPriority w:val="99"/>
    <w:rPr>
      <w:i/>
      <w:iCs/>
    </w:rPr>
  </w:style>
  <w:style w:type="character" w:styleId="55">
    <w:name w:val="Hyperlink"/>
    <w:basedOn w:val="50"/>
    <w:qFormat/>
    <w:uiPriority w:val="99"/>
    <w:rPr>
      <w:color w:val="0000FF"/>
      <w:u w:val="single"/>
    </w:rPr>
  </w:style>
  <w:style w:type="character" w:styleId="56">
    <w:name w:val="annotation reference"/>
    <w:basedOn w:val="50"/>
    <w:semiHidden/>
    <w:qFormat/>
    <w:uiPriority w:val="99"/>
    <w:rPr>
      <w:sz w:val="21"/>
      <w:szCs w:val="21"/>
    </w:rPr>
  </w:style>
  <w:style w:type="character" w:customStyle="1" w:styleId="57">
    <w:name w:val="标题 1 Char"/>
    <w:basedOn w:val="50"/>
    <w:link w:val="4"/>
    <w:qFormat/>
    <w:locked/>
    <w:uiPriority w:val="99"/>
    <w:rPr>
      <w:rFonts w:hAnsi="宋体"/>
      <w:b/>
      <w:bCs/>
      <w:color w:val="000000"/>
      <w:kern w:val="2"/>
      <w:sz w:val="30"/>
      <w:szCs w:val="30"/>
    </w:rPr>
  </w:style>
  <w:style w:type="character" w:customStyle="1" w:styleId="58">
    <w:name w:val="标题 2 Char"/>
    <w:basedOn w:val="50"/>
    <w:link w:val="5"/>
    <w:qFormat/>
    <w:locked/>
    <w:uiPriority w:val="99"/>
    <w:rPr>
      <w:rFonts w:ascii="Arial" w:hAnsi="Arial" w:eastAsia="黑体" w:cs="Arial"/>
      <w:b/>
      <w:bCs/>
      <w:kern w:val="2"/>
      <w:sz w:val="32"/>
      <w:szCs w:val="32"/>
    </w:rPr>
  </w:style>
  <w:style w:type="character" w:customStyle="1" w:styleId="59">
    <w:name w:val="标题 3 Char"/>
    <w:basedOn w:val="50"/>
    <w:link w:val="6"/>
    <w:qFormat/>
    <w:locked/>
    <w:uiPriority w:val="99"/>
    <w:rPr>
      <w:b/>
      <w:bCs/>
      <w:sz w:val="32"/>
      <w:szCs w:val="32"/>
    </w:rPr>
  </w:style>
  <w:style w:type="character" w:customStyle="1" w:styleId="60">
    <w:name w:val="标题 4 Char"/>
    <w:basedOn w:val="50"/>
    <w:link w:val="7"/>
    <w:qFormat/>
    <w:locked/>
    <w:uiPriority w:val="99"/>
    <w:rPr>
      <w:rFonts w:ascii="Arial" w:hAnsi="Arial" w:eastAsia="黑体" w:cs="Arial"/>
      <w:b/>
      <w:bCs/>
      <w:kern w:val="2"/>
      <w:sz w:val="28"/>
      <w:szCs w:val="28"/>
    </w:rPr>
  </w:style>
  <w:style w:type="character" w:customStyle="1" w:styleId="61">
    <w:name w:val="标题 5 Char"/>
    <w:basedOn w:val="50"/>
    <w:link w:val="8"/>
    <w:qFormat/>
    <w:locked/>
    <w:uiPriority w:val="99"/>
    <w:rPr>
      <w:rFonts w:ascii="Calibri" w:hAnsi="Calibri" w:cs="Calibri"/>
      <w:b/>
      <w:bCs/>
      <w:sz w:val="28"/>
      <w:szCs w:val="28"/>
    </w:rPr>
  </w:style>
  <w:style w:type="character" w:customStyle="1" w:styleId="62">
    <w:name w:val="标题 6 Char"/>
    <w:basedOn w:val="50"/>
    <w:link w:val="10"/>
    <w:qFormat/>
    <w:locked/>
    <w:uiPriority w:val="99"/>
    <w:rPr>
      <w:rFonts w:ascii="Arial" w:hAnsi="Arial" w:eastAsia="黑体" w:cs="Arial"/>
      <w:b/>
      <w:bCs/>
      <w:sz w:val="24"/>
      <w:szCs w:val="24"/>
    </w:rPr>
  </w:style>
  <w:style w:type="character" w:customStyle="1" w:styleId="63">
    <w:name w:val="标题 7 Char"/>
    <w:basedOn w:val="50"/>
    <w:link w:val="11"/>
    <w:qFormat/>
    <w:locked/>
    <w:uiPriority w:val="99"/>
    <w:rPr>
      <w:rFonts w:ascii="Calibri" w:hAnsi="Calibri" w:cs="Calibri"/>
      <w:b/>
      <w:bCs/>
      <w:sz w:val="24"/>
      <w:szCs w:val="24"/>
    </w:rPr>
  </w:style>
  <w:style w:type="character" w:customStyle="1" w:styleId="64">
    <w:name w:val="标题 8 Char"/>
    <w:basedOn w:val="50"/>
    <w:link w:val="12"/>
    <w:qFormat/>
    <w:locked/>
    <w:uiPriority w:val="99"/>
    <w:rPr>
      <w:rFonts w:ascii="Arial" w:hAnsi="Arial" w:eastAsia="黑体" w:cs="Arial"/>
      <w:sz w:val="24"/>
      <w:szCs w:val="24"/>
    </w:rPr>
  </w:style>
  <w:style w:type="character" w:customStyle="1" w:styleId="65">
    <w:name w:val="标题 9 Char"/>
    <w:basedOn w:val="50"/>
    <w:link w:val="13"/>
    <w:qFormat/>
    <w:locked/>
    <w:uiPriority w:val="99"/>
    <w:rPr>
      <w:rFonts w:ascii="Arial" w:hAnsi="Arial" w:eastAsia="黑体" w:cs="Arial"/>
      <w:szCs w:val="21"/>
    </w:rPr>
  </w:style>
  <w:style w:type="character" w:customStyle="1" w:styleId="66">
    <w:name w:val="Plain Text Char"/>
    <w:basedOn w:val="50"/>
    <w:qFormat/>
    <w:locked/>
    <w:uiPriority w:val="99"/>
    <w:rPr>
      <w:rFonts w:ascii="宋体" w:hAnsi="Courier New" w:eastAsia="宋体" w:cs="宋体"/>
      <w:sz w:val="21"/>
      <w:szCs w:val="21"/>
    </w:rPr>
  </w:style>
  <w:style w:type="character" w:customStyle="1" w:styleId="67">
    <w:name w:val="文档结构图 Char"/>
    <w:basedOn w:val="50"/>
    <w:link w:val="17"/>
    <w:qFormat/>
    <w:locked/>
    <w:uiPriority w:val="99"/>
    <w:rPr>
      <w:kern w:val="2"/>
      <w:sz w:val="24"/>
      <w:szCs w:val="24"/>
      <w:shd w:val="clear" w:color="auto" w:fill="000080"/>
    </w:rPr>
  </w:style>
  <w:style w:type="character" w:customStyle="1" w:styleId="68">
    <w:name w:val="批注文字 Char"/>
    <w:basedOn w:val="50"/>
    <w:link w:val="18"/>
    <w:qFormat/>
    <w:locked/>
    <w:uiPriority w:val="99"/>
    <w:rPr>
      <w:kern w:val="2"/>
      <w:sz w:val="24"/>
      <w:szCs w:val="24"/>
    </w:rPr>
  </w:style>
  <w:style w:type="character" w:customStyle="1" w:styleId="69">
    <w:name w:val="正文文本 3 Char"/>
    <w:basedOn w:val="50"/>
    <w:link w:val="19"/>
    <w:qFormat/>
    <w:locked/>
    <w:uiPriority w:val="99"/>
    <w:rPr>
      <w:rFonts w:hAnsi="宋体" w:eastAsia="仿宋_GB2312"/>
      <w:b/>
      <w:bCs/>
      <w:kern w:val="2"/>
      <w:sz w:val="24"/>
      <w:szCs w:val="24"/>
    </w:rPr>
  </w:style>
  <w:style w:type="character" w:customStyle="1" w:styleId="70">
    <w:name w:val="正文文本 Char1"/>
    <w:basedOn w:val="50"/>
    <w:link w:val="20"/>
    <w:qFormat/>
    <w:locked/>
    <w:uiPriority w:val="99"/>
    <w:rPr>
      <w:kern w:val="2"/>
      <w:sz w:val="24"/>
      <w:szCs w:val="24"/>
    </w:rPr>
  </w:style>
  <w:style w:type="character" w:customStyle="1" w:styleId="71">
    <w:name w:val="正文文本缩进 Char"/>
    <w:basedOn w:val="50"/>
    <w:link w:val="21"/>
    <w:qFormat/>
    <w:locked/>
    <w:uiPriority w:val="99"/>
    <w:rPr>
      <w:rFonts w:ascii="宋体" w:hAnsi="Courier New" w:cs="宋体"/>
      <w:spacing w:val="-4"/>
      <w:kern w:val="2"/>
      <w:sz w:val="18"/>
      <w:szCs w:val="18"/>
    </w:rPr>
  </w:style>
  <w:style w:type="character" w:customStyle="1" w:styleId="72">
    <w:name w:val="日期 Char"/>
    <w:basedOn w:val="50"/>
    <w:link w:val="27"/>
    <w:qFormat/>
    <w:locked/>
    <w:uiPriority w:val="99"/>
    <w:rPr>
      <w:rFonts w:eastAsia="楷体_GB2312"/>
      <w:kern w:val="2"/>
      <w:sz w:val="32"/>
      <w:szCs w:val="32"/>
    </w:rPr>
  </w:style>
  <w:style w:type="character" w:customStyle="1" w:styleId="73">
    <w:name w:val="正文文本缩进 2 Char"/>
    <w:basedOn w:val="50"/>
    <w:link w:val="28"/>
    <w:qFormat/>
    <w:locked/>
    <w:uiPriority w:val="99"/>
    <w:rPr>
      <w:rFonts w:ascii="仿宋_GB2312" w:hAnsi="宋体" w:cs="仿宋_GB2312"/>
      <w:b/>
      <w:bCs/>
      <w:color w:val="000000"/>
      <w:kern w:val="2"/>
      <w:sz w:val="24"/>
      <w:szCs w:val="24"/>
    </w:rPr>
  </w:style>
  <w:style w:type="character" w:customStyle="1" w:styleId="74">
    <w:name w:val="尾注文本 Char"/>
    <w:basedOn w:val="50"/>
    <w:link w:val="29"/>
    <w:qFormat/>
    <w:locked/>
    <w:uiPriority w:val="99"/>
    <w:rPr>
      <w:kern w:val="2"/>
      <w:sz w:val="24"/>
      <w:szCs w:val="24"/>
    </w:rPr>
  </w:style>
  <w:style w:type="character" w:customStyle="1" w:styleId="75">
    <w:name w:val="批注框文本 Char"/>
    <w:basedOn w:val="50"/>
    <w:link w:val="30"/>
    <w:qFormat/>
    <w:locked/>
    <w:uiPriority w:val="99"/>
    <w:rPr>
      <w:kern w:val="2"/>
      <w:sz w:val="18"/>
      <w:szCs w:val="18"/>
    </w:rPr>
  </w:style>
  <w:style w:type="character" w:customStyle="1" w:styleId="76">
    <w:name w:val="页脚 Char"/>
    <w:basedOn w:val="50"/>
    <w:link w:val="31"/>
    <w:qFormat/>
    <w:locked/>
    <w:uiPriority w:val="99"/>
    <w:rPr>
      <w:rFonts w:eastAsia="黑体"/>
      <w:snapToGrid w:val="0"/>
      <w:sz w:val="18"/>
      <w:szCs w:val="18"/>
      <w:lang w:val="en-US" w:eastAsia="zh-CN"/>
    </w:rPr>
  </w:style>
  <w:style w:type="character" w:customStyle="1" w:styleId="77">
    <w:name w:val="页眉 Char"/>
    <w:basedOn w:val="50"/>
    <w:link w:val="32"/>
    <w:qFormat/>
    <w:locked/>
    <w:uiPriority w:val="99"/>
    <w:rPr>
      <w:rFonts w:eastAsia="仿宋_GB2312"/>
      <w:kern w:val="2"/>
      <w:sz w:val="18"/>
      <w:szCs w:val="18"/>
    </w:rPr>
  </w:style>
  <w:style w:type="character" w:customStyle="1" w:styleId="78">
    <w:name w:val="副标题 Char"/>
    <w:basedOn w:val="50"/>
    <w:link w:val="35"/>
    <w:qFormat/>
    <w:locked/>
    <w:uiPriority w:val="99"/>
    <w:rPr>
      <w:rFonts w:ascii="Cambria" w:hAnsi="Cambria" w:cs="Cambria"/>
      <w:b/>
      <w:bCs/>
      <w:kern w:val="28"/>
      <w:sz w:val="32"/>
      <w:szCs w:val="32"/>
    </w:rPr>
  </w:style>
  <w:style w:type="character" w:customStyle="1" w:styleId="79">
    <w:name w:val="脚注文本 Char"/>
    <w:basedOn w:val="50"/>
    <w:link w:val="37"/>
    <w:qFormat/>
    <w:locked/>
    <w:uiPriority w:val="99"/>
    <w:rPr>
      <w:kern w:val="2"/>
      <w:sz w:val="18"/>
      <w:szCs w:val="18"/>
    </w:rPr>
  </w:style>
  <w:style w:type="character" w:customStyle="1" w:styleId="80">
    <w:name w:val="正文文本缩进 3 Char"/>
    <w:basedOn w:val="50"/>
    <w:link w:val="39"/>
    <w:qFormat/>
    <w:locked/>
    <w:uiPriority w:val="99"/>
    <w:rPr>
      <w:rFonts w:ascii="仿宋_GB2312" w:hAnsi="宋体" w:eastAsia="仿宋_GB2312" w:cs="仿宋_GB2312"/>
      <w:color w:val="000000"/>
      <w:kern w:val="2"/>
      <w:sz w:val="24"/>
      <w:szCs w:val="24"/>
    </w:rPr>
  </w:style>
  <w:style w:type="character" w:customStyle="1" w:styleId="81">
    <w:name w:val="正文文本 2 Char"/>
    <w:basedOn w:val="50"/>
    <w:link w:val="42"/>
    <w:qFormat/>
    <w:locked/>
    <w:uiPriority w:val="99"/>
    <w:rPr>
      <w:rFonts w:ascii="宋体" w:eastAsia="宋体" w:cs="宋体"/>
      <w:color w:val="000000"/>
      <w:kern w:val="2"/>
      <w:sz w:val="24"/>
      <w:szCs w:val="24"/>
    </w:rPr>
  </w:style>
  <w:style w:type="character" w:customStyle="1" w:styleId="82">
    <w:name w:val="标题 Char"/>
    <w:basedOn w:val="50"/>
    <w:link w:val="44"/>
    <w:qFormat/>
    <w:locked/>
    <w:uiPriority w:val="10"/>
    <w:rPr>
      <w:rFonts w:ascii="Cambria" w:hAnsi="Cambria" w:cs="Cambria"/>
      <w:b/>
      <w:bCs/>
      <w:kern w:val="2"/>
      <w:sz w:val="32"/>
      <w:szCs w:val="32"/>
    </w:rPr>
  </w:style>
  <w:style w:type="character" w:customStyle="1" w:styleId="83">
    <w:name w:val="批注主题 Char"/>
    <w:basedOn w:val="68"/>
    <w:link w:val="45"/>
    <w:qFormat/>
    <w:locked/>
    <w:uiPriority w:val="99"/>
    <w:rPr>
      <w:b/>
      <w:bCs/>
      <w:kern w:val="2"/>
      <w:sz w:val="24"/>
      <w:szCs w:val="24"/>
    </w:rPr>
  </w:style>
  <w:style w:type="character" w:customStyle="1" w:styleId="84">
    <w:name w:val="正文首行缩进 Char1"/>
    <w:basedOn w:val="70"/>
    <w:link w:val="46"/>
    <w:qFormat/>
    <w:locked/>
    <w:uiPriority w:val="99"/>
    <w:rPr>
      <w:kern w:val="2"/>
      <w:sz w:val="24"/>
      <w:szCs w:val="24"/>
    </w:rPr>
  </w:style>
  <w:style w:type="character" w:customStyle="1" w:styleId="85">
    <w:name w:val="正文首行缩进 2 Char"/>
    <w:basedOn w:val="71"/>
    <w:link w:val="47"/>
    <w:qFormat/>
    <w:locked/>
    <w:uiPriority w:val="99"/>
    <w:rPr>
      <w:rFonts w:ascii="宋体" w:hAnsi="Courier New" w:cs="宋体"/>
      <w:spacing w:val="-4"/>
      <w:kern w:val="2"/>
      <w:sz w:val="21"/>
      <w:szCs w:val="21"/>
    </w:rPr>
  </w:style>
  <w:style w:type="character" w:customStyle="1" w:styleId="86">
    <w:name w:val="纯文本 字符"/>
    <w:qFormat/>
    <w:locked/>
    <w:uiPriority w:val="99"/>
    <w:rPr>
      <w:rFonts w:ascii="宋体" w:hAnsi="Courier New" w:cs="宋体"/>
      <w:kern w:val="2"/>
    </w:rPr>
  </w:style>
  <w:style w:type="character" w:customStyle="1" w:styleId="87">
    <w:name w:val="标题 字符"/>
    <w:qFormat/>
    <w:uiPriority w:val="99"/>
    <w:rPr>
      <w:rFonts w:ascii="等线 Light" w:eastAsia="等线 Light" w:cs="等线 Light"/>
      <w:b/>
      <w:bCs/>
      <w:kern w:val="2"/>
      <w:sz w:val="32"/>
      <w:szCs w:val="32"/>
    </w:rPr>
  </w:style>
  <w:style w:type="character" w:customStyle="1" w:styleId="88">
    <w:name w:val="font14zd"/>
    <w:basedOn w:val="50"/>
    <w:qFormat/>
    <w:uiPriority w:val="99"/>
  </w:style>
  <w:style w:type="character" w:customStyle="1" w:styleId="89">
    <w:name w:val="批注文字 Char1"/>
    <w:qFormat/>
    <w:locked/>
    <w:uiPriority w:val="99"/>
    <w:rPr>
      <w:rFonts w:ascii="Times New Roman" w:hAnsi="Times New Roman" w:eastAsia="宋体" w:cs="Times New Roman"/>
      <w:sz w:val="20"/>
      <w:szCs w:val="20"/>
    </w:rPr>
  </w:style>
  <w:style w:type="character" w:customStyle="1" w:styleId="90">
    <w:name w:val="尾注文本 Char1"/>
    <w:qFormat/>
    <w:uiPriority w:val="99"/>
    <w:rPr>
      <w:kern w:val="2"/>
      <w:sz w:val="24"/>
      <w:szCs w:val="24"/>
    </w:rPr>
  </w:style>
  <w:style w:type="character" w:customStyle="1" w:styleId="91">
    <w:name w:val="列出段落 Char1"/>
    <w:link w:val="92"/>
    <w:qFormat/>
    <w:locked/>
    <w:uiPriority w:val="99"/>
    <w:rPr>
      <w:rFonts w:ascii="Calibri" w:hAnsi="Calibri" w:cs="Calibri"/>
      <w:kern w:val="2"/>
      <w:sz w:val="22"/>
      <w:szCs w:val="22"/>
    </w:rPr>
  </w:style>
  <w:style w:type="paragraph" w:customStyle="1" w:styleId="92">
    <w:name w:val="列出段落11"/>
    <w:basedOn w:val="1"/>
    <w:link w:val="91"/>
    <w:qFormat/>
    <w:uiPriority w:val="99"/>
    <w:pPr>
      <w:ind w:firstLine="420" w:firstLineChars="200"/>
    </w:pPr>
    <w:rPr>
      <w:rFonts w:ascii="Calibri" w:hAnsi="Calibri" w:cs="Calibri"/>
      <w:sz w:val="22"/>
      <w:szCs w:val="22"/>
    </w:rPr>
  </w:style>
  <w:style w:type="character" w:customStyle="1" w:styleId="93">
    <w:name w:val="页码1"/>
    <w:qFormat/>
    <w:uiPriority w:val="99"/>
  </w:style>
  <w:style w:type="character" w:customStyle="1" w:styleId="94">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5">
    <w:name w:val="样式 正文缩进 + 首行缩进:  2 字符 Char"/>
    <w:link w:val="96"/>
    <w:qFormat/>
    <w:locked/>
    <w:uiPriority w:val="99"/>
    <w:rPr>
      <w:sz w:val="24"/>
      <w:szCs w:val="24"/>
    </w:rPr>
  </w:style>
  <w:style w:type="paragraph" w:customStyle="1" w:styleId="96">
    <w:name w:val="样式 正文缩进 + 首行缩进:  2 字符"/>
    <w:basedOn w:val="9"/>
    <w:link w:val="95"/>
    <w:qFormat/>
    <w:uiPriority w:val="99"/>
    <w:pPr>
      <w:spacing w:after="80" w:line="360" w:lineRule="auto"/>
      <w:ind w:firstLine="480" w:firstLineChars="200"/>
    </w:pPr>
    <w:rPr>
      <w:kern w:val="0"/>
      <w:sz w:val="24"/>
      <w:szCs w:val="24"/>
    </w:rPr>
  </w:style>
  <w:style w:type="character" w:customStyle="1" w:styleId="97">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98">
    <w:name w:val="文档正文 Char"/>
    <w:link w:val="99"/>
    <w:qFormat/>
    <w:locked/>
    <w:uiPriority w:val="99"/>
    <w:rPr>
      <w:rFonts w:ascii="Arial" w:hAnsi="Arial" w:cs="Arial"/>
      <w:sz w:val="24"/>
      <w:szCs w:val="24"/>
    </w:rPr>
  </w:style>
  <w:style w:type="paragraph" w:customStyle="1" w:styleId="99">
    <w:name w:val="文档正文"/>
    <w:basedOn w:val="1"/>
    <w:link w:val="98"/>
    <w:qFormat/>
    <w:uiPriority w:val="99"/>
    <w:rPr>
      <w:rFonts w:ascii="Arial" w:hAnsi="Arial" w:cs="Arial"/>
      <w:kern w:val="0"/>
      <w:sz w:val="24"/>
      <w:szCs w:val="24"/>
    </w:rPr>
  </w:style>
  <w:style w:type="character" w:customStyle="1" w:styleId="100">
    <w:name w:val="页脚 字符"/>
    <w:qFormat/>
    <w:uiPriority w:val="99"/>
    <w:rPr>
      <w:rFonts w:ascii="Tahoma" w:hAnsi="Tahoma" w:eastAsia="微软雅黑" w:cs="Tahoma"/>
      <w:sz w:val="18"/>
      <w:szCs w:val="18"/>
    </w:rPr>
  </w:style>
  <w:style w:type="character" w:customStyle="1" w:styleId="101">
    <w:name w:val="font21"/>
    <w:qFormat/>
    <w:uiPriority w:val="99"/>
    <w:rPr>
      <w:rFonts w:ascii="微软雅黑" w:hAnsi="微软雅黑" w:eastAsia="微软雅黑" w:cs="微软雅黑"/>
      <w:color w:val="auto"/>
      <w:sz w:val="18"/>
      <w:szCs w:val="18"/>
      <w:u w:val="none"/>
    </w:rPr>
  </w:style>
  <w:style w:type="character" w:customStyle="1" w:styleId="102">
    <w:name w:val="04-正文 Char Char"/>
    <w:link w:val="103"/>
    <w:qFormat/>
    <w:locked/>
    <w:uiPriority w:val="99"/>
    <w:rPr>
      <w:sz w:val="24"/>
      <w:szCs w:val="24"/>
    </w:rPr>
  </w:style>
  <w:style w:type="paragraph" w:customStyle="1" w:styleId="103">
    <w:name w:val="04-正文"/>
    <w:basedOn w:val="1"/>
    <w:link w:val="102"/>
    <w:qFormat/>
    <w:uiPriority w:val="99"/>
    <w:pPr>
      <w:spacing w:line="360" w:lineRule="exact"/>
      <w:ind w:firstLine="420"/>
    </w:pPr>
    <w:rPr>
      <w:kern w:val="0"/>
      <w:sz w:val="24"/>
      <w:szCs w:val="24"/>
    </w:rPr>
  </w:style>
  <w:style w:type="character" w:customStyle="1" w:styleId="104">
    <w:name w:val="未处理的提及1"/>
    <w:qFormat/>
    <w:uiPriority w:val="99"/>
    <w:rPr>
      <w:color w:val="auto"/>
      <w:shd w:val="clear" w:color="auto" w:fill="auto"/>
    </w:rPr>
  </w:style>
  <w:style w:type="character" w:customStyle="1" w:styleId="105">
    <w:name w:val="text1"/>
    <w:qFormat/>
    <w:uiPriority w:val="99"/>
    <w:rPr>
      <w:color w:val="000000"/>
      <w:sz w:val="24"/>
      <w:szCs w:val="24"/>
    </w:rPr>
  </w:style>
  <w:style w:type="character" w:customStyle="1" w:styleId="106">
    <w:name w:val="段 Char"/>
    <w:link w:val="107"/>
    <w:qFormat/>
    <w:locked/>
    <w:uiPriority w:val="99"/>
    <w:rPr>
      <w:rFonts w:ascii="宋体" w:cs="宋体"/>
      <w:sz w:val="21"/>
      <w:szCs w:val="21"/>
      <w:lang w:val="en-US" w:eastAsia="zh-CN"/>
    </w:rPr>
  </w:style>
  <w:style w:type="paragraph" w:customStyle="1" w:styleId="107">
    <w:name w:val="段"/>
    <w:link w:val="106"/>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08">
    <w:name w:val="title_emph1"/>
    <w:qFormat/>
    <w:uiPriority w:val="99"/>
    <w:rPr>
      <w:rFonts w:ascii="Arial" w:hAnsi="Arial" w:cs="Arial"/>
      <w:b/>
      <w:bCs/>
      <w:sz w:val="18"/>
      <w:szCs w:val="18"/>
    </w:rPr>
  </w:style>
  <w:style w:type="character" w:customStyle="1" w:styleId="109">
    <w:name w:val="标题 41"/>
    <w:qFormat/>
    <w:uiPriority w:val="99"/>
  </w:style>
  <w:style w:type="character" w:customStyle="1" w:styleId="110">
    <w:name w:val="apple-style-span"/>
    <w:qFormat/>
    <w:uiPriority w:val="99"/>
  </w:style>
  <w:style w:type="character" w:customStyle="1" w:styleId="111">
    <w:name w:val="04-正文 Char"/>
    <w:qFormat/>
    <w:uiPriority w:val="99"/>
    <w:rPr>
      <w:rFonts w:eastAsia="仿宋"/>
      <w:kern w:val="2"/>
      <w:sz w:val="24"/>
      <w:szCs w:val="24"/>
    </w:rPr>
  </w:style>
  <w:style w:type="character" w:customStyle="1" w:styleId="112">
    <w:name w:val="纯文本 Char1"/>
    <w:qFormat/>
    <w:uiPriority w:val="99"/>
    <w:rPr>
      <w:rFonts w:ascii="宋体" w:hAnsi="Courier New" w:eastAsia="宋体" w:cs="宋体"/>
      <w:kern w:val="2"/>
      <w:sz w:val="21"/>
      <w:szCs w:val="21"/>
    </w:rPr>
  </w:style>
  <w:style w:type="character" w:customStyle="1" w:styleId="113">
    <w:name w:val="m_171"/>
    <w:qFormat/>
    <w:uiPriority w:val="99"/>
  </w:style>
  <w:style w:type="character" w:customStyle="1" w:styleId="114">
    <w:name w:val="纯文本 Char"/>
    <w:link w:val="3"/>
    <w:qFormat/>
    <w:locked/>
    <w:uiPriority w:val="99"/>
    <w:rPr>
      <w:rFonts w:ascii="宋体" w:hAnsi="Courier New" w:eastAsia="宋体" w:cs="宋体"/>
      <w:kern w:val="2"/>
      <w:sz w:val="24"/>
      <w:szCs w:val="24"/>
      <w:lang w:val="en-US" w:eastAsia="zh-CN"/>
    </w:rPr>
  </w:style>
  <w:style w:type="character" w:customStyle="1" w:styleId="115">
    <w:name w:val="aa1"/>
    <w:basedOn w:val="50"/>
    <w:qFormat/>
    <w:uiPriority w:val="99"/>
  </w:style>
  <w:style w:type="character" w:customStyle="1" w:styleId="116">
    <w:name w:val="www序号1) Char"/>
    <w:link w:val="117"/>
    <w:qFormat/>
    <w:locked/>
    <w:uiPriority w:val="99"/>
    <w:rPr>
      <w:sz w:val="24"/>
      <w:szCs w:val="24"/>
    </w:rPr>
  </w:style>
  <w:style w:type="paragraph" w:customStyle="1" w:styleId="117">
    <w:name w:val="www序号1)"/>
    <w:basedOn w:val="1"/>
    <w:link w:val="116"/>
    <w:qFormat/>
    <w:uiPriority w:val="99"/>
    <w:pPr>
      <w:tabs>
        <w:tab w:val="left" w:pos="2160"/>
      </w:tabs>
      <w:ind w:left="2160" w:hanging="420"/>
    </w:pPr>
    <w:rPr>
      <w:kern w:val="0"/>
      <w:sz w:val="24"/>
      <w:szCs w:val="24"/>
    </w:rPr>
  </w:style>
  <w:style w:type="character" w:customStyle="1" w:styleId="118">
    <w:name w:val="JD1-正文 Char"/>
    <w:link w:val="119"/>
    <w:qFormat/>
    <w:locked/>
    <w:uiPriority w:val="99"/>
    <w:rPr>
      <w:rFonts w:ascii="宋体" w:hAnsi="宋体" w:eastAsia="仿宋_GB2312" w:cs="宋体"/>
      <w:kern w:val="2"/>
      <w:sz w:val="24"/>
      <w:szCs w:val="24"/>
      <w:lang w:val="zh-CN"/>
    </w:rPr>
  </w:style>
  <w:style w:type="paragraph" w:customStyle="1" w:styleId="119">
    <w:name w:val="JD1-正文"/>
    <w:basedOn w:val="1"/>
    <w:link w:val="118"/>
    <w:qFormat/>
    <w:uiPriority w:val="99"/>
    <w:pPr>
      <w:spacing w:line="360" w:lineRule="auto"/>
      <w:ind w:firstLine="480"/>
      <w:jc w:val="left"/>
    </w:pPr>
    <w:rPr>
      <w:rFonts w:ascii="宋体" w:hAnsi="宋体" w:eastAsia="仿宋_GB2312" w:cs="宋体"/>
      <w:sz w:val="24"/>
      <w:szCs w:val="24"/>
      <w:lang w:val="zh-CN"/>
    </w:rPr>
  </w:style>
  <w:style w:type="character" w:customStyle="1" w:styleId="120">
    <w:name w:val="apple-converted-space"/>
    <w:basedOn w:val="50"/>
    <w:qFormat/>
    <w:uiPriority w:val="99"/>
  </w:style>
  <w:style w:type="character" w:customStyle="1" w:styleId="121">
    <w:name w:val="en"/>
    <w:basedOn w:val="50"/>
    <w:qFormat/>
    <w:uiPriority w:val="99"/>
  </w:style>
  <w:style w:type="character" w:customStyle="1" w:styleId="122">
    <w:name w:val="H4"/>
    <w:qFormat/>
    <w:uiPriority w:val="99"/>
  </w:style>
  <w:style w:type="character" w:customStyle="1" w:styleId="123">
    <w:name w:val="正文缩进 Char"/>
    <w:qFormat/>
    <w:locked/>
    <w:uiPriority w:val="99"/>
    <w:rPr>
      <w:kern w:val="2"/>
      <w:sz w:val="21"/>
      <w:szCs w:val="21"/>
    </w:rPr>
  </w:style>
  <w:style w:type="character" w:customStyle="1" w:styleId="124">
    <w:name w:val="Table Text Char Char Char Char"/>
    <w:qFormat/>
    <w:uiPriority w:val="99"/>
    <w:rPr>
      <w:rFonts w:ascii="Arial" w:hAnsi="Arial" w:eastAsia="宋体" w:cs="Arial"/>
      <w:kern w:val="2"/>
      <w:sz w:val="18"/>
      <w:szCs w:val="18"/>
      <w:lang w:val="en-US" w:eastAsia="zh-CN"/>
    </w:rPr>
  </w:style>
  <w:style w:type="character" w:customStyle="1" w:styleId="125">
    <w:name w:val="批注框文本 字符"/>
    <w:qFormat/>
    <w:uiPriority w:val="99"/>
    <w:rPr>
      <w:rFonts w:ascii="Tahoma" w:hAnsi="Tahoma" w:eastAsia="微软雅黑" w:cs="Tahoma"/>
      <w:sz w:val="18"/>
      <w:szCs w:val="18"/>
    </w:rPr>
  </w:style>
  <w:style w:type="character" w:customStyle="1" w:styleId="126">
    <w:name w:val="_正文段落 Char"/>
    <w:link w:val="127"/>
    <w:qFormat/>
    <w:locked/>
    <w:uiPriority w:val="99"/>
    <w:rPr>
      <w:rFonts w:ascii="宋体" w:hAnsi="宋体" w:eastAsia="仿宋_GB2312" w:cs="宋体"/>
      <w:sz w:val="24"/>
      <w:szCs w:val="24"/>
    </w:rPr>
  </w:style>
  <w:style w:type="paragraph" w:customStyle="1" w:styleId="127">
    <w:name w:val="_正文段落"/>
    <w:basedOn w:val="1"/>
    <w:link w:val="126"/>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8">
    <w:name w:val="列出段落 Char"/>
    <w:qFormat/>
    <w:uiPriority w:val="99"/>
    <w:rPr>
      <w:rFonts w:ascii="Calibri" w:hAnsi="Calibri" w:eastAsia="宋体" w:cs="Calibri"/>
    </w:rPr>
  </w:style>
  <w:style w:type="character" w:customStyle="1" w:styleId="129">
    <w:name w:val="正文缩进 Char1"/>
    <w:link w:val="9"/>
    <w:qFormat/>
    <w:locked/>
    <w:uiPriority w:val="99"/>
    <w:rPr>
      <w:kern w:val="2"/>
      <w:sz w:val="21"/>
      <w:szCs w:val="21"/>
    </w:rPr>
  </w:style>
  <w:style w:type="character" w:customStyle="1" w:styleId="130">
    <w:name w:val="m_491"/>
    <w:qFormat/>
    <w:uiPriority w:val="99"/>
  </w:style>
  <w:style w:type="character" w:customStyle="1" w:styleId="131">
    <w:name w:val="m_391"/>
    <w:qFormat/>
    <w:uiPriority w:val="99"/>
  </w:style>
  <w:style w:type="character" w:customStyle="1" w:styleId="132">
    <w:name w:val="副标题 Char1"/>
    <w:qFormat/>
    <w:uiPriority w:val="99"/>
    <w:rPr>
      <w:rFonts w:ascii="Cambria" w:hAnsi="Cambria" w:cs="Cambria"/>
      <w:b/>
      <w:bCs/>
      <w:kern w:val="28"/>
      <w:sz w:val="32"/>
      <w:szCs w:val="32"/>
    </w:rPr>
  </w:style>
  <w:style w:type="character" w:customStyle="1" w:styleId="133">
    <w:name w:val="页眉 字符"/>
    <w:qFormat/>
    <w:uiPriority w:val="99"/>
    <w:rPr>
      <w:rFonts w:ascii="Tahoma" w:hAnsi="Tahoma" w:eastAsia="微软雅黑" w:cs="Tahoma"/>
      <w:sz w:val="18"/>
      <w:szCs w:val="18"/>
    </w:rPr>
  </w:style>
  <w:style w:type="character" w:customStyle="1" w:styleId="134">
    <w:name w:val="正文首行缩进 Char"/>
    <w:qFormat/>
    <w:uiPriority w:val="99"/>
    <w:rPr>
      <w:kern w:val="2"/>
      <w:sz w:val="24"/>
      <w:szCs w:val="24"/>
    </w:rPr>
  </w:style>
  <w:style w:type="character" w:customStyle="1" w:styleId="135">
    <w:name w:val="m_01"/>
    <w:qFormat/>
    <w:uiPriority w:val="99"/>
  </w:style>
  <w:style w:type="character" w:customStyle="1" w:styleId="136">
    <w:name w:val="m_461"/>
    <w:qFormat/>
    <w:uiPriority w:val="99"/>
  </w:style>
  <w:style w:type="character" w:customStyle="1" w:styleId="137">
    <w:name w:val="脚注文本 Char1"/>
    <w:qFormat/>
    <w:uiPriority w:val="99"/>
    <w:rPr>
      <w:kern w:val="2"/>
      <w:sz w:val="18"/>
      <w:szCs w:val="18"/>
    </w:rPr>
  </w:style>
  <w:style w:type="character" w:customStyle="1" w:styleId="138">
    <w:name w:val="正文文本 Char"/>
    <w:qFormat/>
    <w:uiPriority w:val="99"/>
    <w:rPr>
      <w:kern w:val="2"/>
      <w:sz w:val="24"/>
      <w:szCs w:val="24"/>
    </w:rPr>
  </w:style>
  <w:style w:type="character" w:customStyle="1" w:styleId="139">
    <w:name w:val="文档结构图 Char1"/>
    <w:qFormat/>
    <w:uiPriority w:val="99"/>
    <w:rPr>
      <w:rFonts w:ascii="宋体" w:cs="宋体"/>
      <w:kern w:val="2"/>
      <w:sz w:val="18"/>
      <w:szCs w:val="18"/>
    </w:rPr>
  </w:style>
  <w:style w:type="character" w:customStyle="1" w:styleId="140">
    <w:name w:val="二级标题 Char"/>
    <w:link w:val="141"/>
    <w:qFormat/>
    <w:locked/>
    <w:uiPriority w:val="99"/>
    <w:rPr>
      <w:rFonts w:ascii="宋体" w:eastAsia="宋体" w:cs="宋体"/>
      <w:b/>
      <w:bCs/>
      <w:sz w:val="30"/>
      <w:szCs w:val="30"/>
      <w:lang w:val="zh-CN"/>
    </w:rPr>
  </w:style>
  <w:style w:type="paragraph" w:customStyle="1" w:styleId="141">
    <w:name w:val="二级标题"/>
    <w:basedOn w:val="5"/>
    <w:link w:val="140"/>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2">
    <w:name w:val="标题 1 Char Char"/>
    <w:qFormat/>
    <w:uiPriority w:val="99"/>
    <w:rPr>
      <w:rFonts w:eastAsia="宋体"/>
      <w:b/>
      <w:bCs/>
      <w:spacing w:val="-2"/>
      <w:sz w:val="24"/>
      <w:szCs w:val="24"/>
      <w:lang w:val="en-US" w:eastAsia="zh-CN"/>
    </w:rPr>
  </w:style>
  <w:style w:type="character" w:customStyle="1" w:styleId="143">
    <w:name w:val="m_51"/>
    <w:qFormat/>
    <w:uiPriority w:val="99"/>
  </w:style>
  <w:style w:type="character" w:customStyle="1" w:styleId="144">
    <w:name w:val="z21"/>
    <w:qFormat/>
    <w:uiPriority w:val="99"/>
    <w:rPr>
      <w:color w:val="000000"/>
      <w:sz w:val="18"/>
      <w:szCs w:val="18"/>
    </w:rPr>
  </w:style>
  <w:style w:type="character" w:customStyle="1" w:styleId="145">
    <w:name w:val="a41"/>
    <w:qFormat/>
    <w:uiPriority w:val="99"/>
    <w:rPr>
      <w:color w:val="auto"/>
      <w:sz w:val="26"/>
      <w:szCs w:val="26"/>
    </w:rPr>
  </w:style>
  <w:style w:type="character" w:customStyle="1" w:styleId="146">
    <w:name w:val="2.1样式 Char"/>
    <w:link w:val="147"/>
    <w:qFormat/>
    <w:locked/>
    <w:uiPriority w:val="99"/>
    <w:rPr>
      <w:rFonts w:ascii="Arial" w:hAnsi="Arial" w:eastAsia="黑体" w:cs="Arial"/>
      <w:b/>
      <w:bCs/>
      <w:kern w:val="0"/>
      <w:sz w:val="32"/>
      <w:szCs w:val="32"/>
    </w:rPr>
  </w:style>
  <w:style w:type="paragraph" w:customStyle="1" w:styleId="147">
    <w:name w:val="2.1样式"/>
    <w:basedOn w:val="5"/>
    <w:link w:val="146"/>
    <w:qFormat/>
    <w:uiPriority w:val="99"/>
    <w:pPr>
      <w:numPr>
        <w:ilvl w:val="0"/>
        <w:numId w:val="2"/>
      </w:numPr>
      <w:spacing w:line="416" w:lineRule="auto"/>
    </w:pPr>
    <w:rPr>
      <w:kern w:val="0"/>
    </w:rPr>
  </w:style>
  <w:style w:type="character" w:customStyle="1" w:styleId="148">
    <w:name w:val="bookmark-item"/>
    <w:qFormat/>
    <w:uiPriority w:val="99"/>
  </w:style>
  <w:style w:type="paragraph" w:customStyle="1" w:styleId="14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0">
    <w:name w:val="Char Char Char Char Char Char"/>
    <w:basedOn w:val="1"/>
    <w:qFormat/>
    <w:uiPriority w:val="99"/>
    <w:pPr>
      <w:ind w:firstLine="200" w:firstLineChars="200"/>
    </w:pPr>
    <w:rPr>
      <w:rFonts w:ascii="Tahoma" w:hAnsi="Tahoma" w:cs="Tahoma"/>
      <w:sz w:val="24"/>
      <w:szCs w:val="24"/>
    </w:rPr>
  </w:style>
  <w:style w:type="paragraph" w:customStyle="1" w:styleId="151">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3">
    <w:name w:val="33-1级列表编号-1"/>
    <w:basedOn w:val="1"/>
    <w:next w:val="1"/>
    <w:qFormat/>
    <w:uiPriority w:val="99"/>
    <w:pPr>
      <w:numPr>
        <w:ilvl w:val="0"/>
        <w:numId w:val="3"/>
      </w:numPr>
      <w:adjustRightInd w:val="0"/>
      <w:spacing w:line="360" w:lineRule="exact"/>
    </w:pPr>
  </w:style>
  <w:style w:type="paragraph" w:customStyle="1" w:styleId="15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5">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6">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7">
    <w:name w:val="Char Char Char Char Char Char1"/>
    <w:basedOn w:val="1"/>
    <w:qFormat/>
    <w:uiPriority w:val="99"/>
    <w:pPr>
      <w:ind w:firstLine="200" w:firstLineChars="200"/>
    </w:pPr>
    <w:rPr>
      <w:rFonts w:ascii="Tahoma" w:hAnsi="Tahoma" w:cs="Tahoma"/>
      <w:sz w:val="24"/>
      <w:szCs w:val="24"/>
    </w:rPr>
  </w:style>
  <w:style w:type="paragraph" w:customStyle="1" w:styleId="158">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59">
    <w:name w:val="Note Level 9"/>
    <w:basedOn w:val="1"/>
    <w:qFormat/>
    <w:uiPriority w:val="99"/>
    <w:pPr>
      <w:keepNext/>
      <w:tabs>
        <w:tab w:val="left" w:pos="1200"/>
      </w:tabs>
      <w:ind w:left="3780" w:hanging="420"/>
      <w:outlineLvl w:val="8"/>
    </w:pPr>
    <w:rPr>
      <w:rFonts w:ascii="宋体" w:hAnsi="Cambria" w:cs="宋体"/>
      <w:sz w:val="24"/>
      <w:szCs w:val="24"/>
    </w:rPr>
  </w:style>
  <w:style w:type="paragraph" w:customStyle="1" w:styleId="160">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1">
    <w:name w:val="Note Level 7"/>
    <w:basedOn w:val="1"/>
    <w:qFormat/>
    <w:uiPriority w:val="99"/>
    <w:pPr>
      <w:keepNext/>
      <w:tabs>
        <w:tab w:val="left" w:pos="1200"/>
      </w:tabs>
      <w:ind w:left="2940" w:hanging="420"/>
      <w:outlineLvl w:val="6"/>
    </w:pPr>
    <w:rPr>
      <w:rFonts w:ascii="宋体" w:hAnsi="Cambria" w:cs="宋体"/>
      <w:sz w:val="24"/>
      <w:szCs w:val="24"/>
    </w:rPr>
  </w:style>
  <w:style w:type="paragraph" w:customStyle="1" w:styleId="162">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4">
    <w:name w:val="Char"/>
    <w:basedOn w:val="1"/>
    <w:qFormat/>
    <w:uiPriority w:val="99"/>
    <w:pPr>
      <w:ind w:firstLine="200" w:firstLineChars="200"/>
    </w:pPr>
    <w:rPr>
      <w:rFonts w:ascii="Tahoma" w:hAnsi="Tahoma" w:cs="Tahoma"/>
      <w:sz w:val="24"/>
      <w:szCs w:val="24"/>
    </w:rPr>
  </w:style>
  <w:style w:type="paragraph" w:customStyle="1" w:styleId="165">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8">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69">
    <w:name w:val="正文－恩普"/>
    <w:basedOn w:val="9"/>
    <w:qFormat/>
    <w:uiPriority w:val="99"/>
    <w:pPr>
      <w:widowControl/>
      <w:spacing w:afterLines="50" w:line="360" w:lineRule="auto"/>
      <w:ind w:firstLine="480" w:firstLineChars="200"/>
      <w:jc w:val="left"/>
    </w:pPr>
    <w:rPr>
      <w:kern w:val="0"/>
      <w:sz w:val="24"/>
      <w:szCs w:val="24"/>
    </w:rPr>
  </w:style>
  <w:style w:type="paragraph" w:customStyle="1" w:styleId="170">
    <w:name w:val="_Style 116"/>
    <w:basedOn w:val="1"/>
    <w:next w:val="1"/>
    <w:qFormat/>
    <w:uiPriority w:val="99"/>
    <w:pPr>
      <w:spacing w:line="360" w:lineRule="auto"/>
      <w:ind w:firstLine="600"/>
    </w:pPr>
    <w:rPr>
      <w:sz w:val="24"/>
      <w:szCs w:val="24"/>
    </w:rPr>
  </w:style>
  <w:style w:type="paragraph" w:customStyle="1" w:styleId="171">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2">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3">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4">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5">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6">
    <w:name w:val="列出段落1"/>
    <w:basedOn w:val="1"/>
    <w:qFormat/>
    <w:uiPriority w:val="99"/>
    <w:pPr>
      <w:ind w:firstLine="420" w:firstLineChars="200"/>
    </w:pPr>
  </w:style>
  <w:style w:type="paragraph" w:customStyle="1" w:styleId="177">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3">
    <w:name w:val="样式 标题 3 + 左侧:  0 厘米 首行缩进:  0 厘米"/>
    <w:basedOn w:val="6"/>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4">
    <w:name w:val="样式 标题 1 + 两端对齐"/>
    <w:basedOn w:val="5"/>
    <w:next w:val="5"/>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5">
    <w:name w:val="修订1"/>
    <w:qFormat/>
    <w:uiPriority w:val="99"/>
    <w:rPr>
      <w:rFonts w:ascii="Times New Roman" w:hAnsi="Times New Roman" w:eastAsia="宋体" w:cs="Times New Roman"/>
      <w:kern w:val="2"/>
      <w:sz w:val="21"/>
      <w:szCs w:val="21"/>
      <w:lang w:val="en-US" w:eastAsia="zh-CN" w:bidi="ar-SA"/>
    </w:rPr>
  </w:style>
  <w:style w:type="paragraph" w:customStyle="1" w:styleId="186">
    <w:name w:val="样式 标题 3 +"/>
    <w:basedOn w:val="6"/>
    <w:qFormat/>
    <w:uiPriority w:val="99"/>
    <w:pPr>
      <w:adjustRightInd/>
      <w:spacing w:line="416" w:lineRule="auto"/>
      <w:jc w:val="center"/>
      <w:textAlignment w:val="auto"/>
    </w:pPr>
    <w:rPr>
      <w:sz w:val="28"/>
      <w:szCs w:val="28"/>
    </w:rPr>
  </w:style>
  <w:style w:type="paragraph" w:customStyle="1" w:styleId="187">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8">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89">
    <w:name w:val="正文文字缩进4字符"/>
    <w:basedOn w:val="1"/>
    <w:next w:val="9"/>
    <w:qFormat/>
    <w:uiPriority w:val="99"/>
    <w:pPr>
      <w:ind w:firstLine="420" w:firstLineChars="200"/>
    </w:pPr>
  </w:style>
  <w:style w:type="paragraph" w:customStyle="1" w:styleId="190">
    <w:name w:val="Char1"/>
    <w:basedOn w:val="1"/>
    <w:qFormat/>
    <w:uiPriority w:val="99"/>
    <w:rPr>
      <w:rFonts w:ascii="Tahoma" w:hAnsi="Tahoma" w:cs="Tahoma"/>
      <w:sz w:val="24"/>
      <w:szCs w:val="24"/>
    </w:rPr>
  </w:style>
  <w:style w:type="paragraph" w:customStyle="1" w:styleId="191">
    <w:name w:val="List Paragraph1"/>
    <w:basedOn w:val="1"/>
    <w:qFormat/>
    <w:uiPriority w:val="99"/>
    <w:pPr>
      <w:ind w:firstLine="420" w:firstLineChars="200"/>
    </w:pPr>
    <w:rPr>
      <w:rFonts w:ascii="Calibri" w:hAnsi="Calibri" w:cs="Calibri"/>
    </w:rPr>
  </w:style>
  <w:style w:type="paragraph" w:customStyle="1" w:styleId="192">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6">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7">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Char11"/>
    <w:basedOn w:val="1"/>
    <w:qFormat/>
    <w:uiPriority w:val="99"/>
    <w:rPr>
      <w:rFonts w:ascii="Tahoma" w:hAnsi="Tahoma" w:cs="Tahoma"/>
      <w:sz w:val="24"/>
      <w:szCs w:val="24"/>
    </w:rPr>
  </w:style>
  <w:style w:type="paragraph" w:customStyle="1" w:styleId="199">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0">
    <w:name w:val="TOC 标题1"/>
    <w:basedOn w:val="4"/>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1">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2">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3">
    <w:name w:val="列表段落1"/>
    <w:basedOn w:val="1"/>
    <w:qFormat/>
    <w:uiPriority w:val="99"/>
    <w:pPr>
      <w:ind w:firstLine="420" w:firstLineChars="200"/>
    </w:pPr>
  </w:style>
  <w:style w:type="paragraph" w:customStyle="1" w:styleId="204">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5">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7">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8">
    <w:name w:val="正文段"/>
    <w:basedOn w:val="1"/>
    <w:qFormat/>
    <w:uiPriority w:val="99"/>
    <w:pPr>
      <w:widowControl/>
      <w:snapToGrid w:val="0"/>
      <w:spacing w:afterLines="50"/>
      <w:ind w:firstLine="200" w:firstLineChars="200"/>
    </w:pPr>
    <w:rPr>
      <w:kern w:val="0"/>
      <w:sz w:val="24"/>
      <w:szCs w:val="24"/>
    </w:rPr>
  </w:style>
  <w:style w:type="paragraph" w:customStyle="1" w:styleId="209">
    <w:name w:val="四号正文"/>
    <w:basedOn w:val="1"/>
    <w:qFormat/>
    <w:uiPriority w:val="99"/>
    <w:pPr>
      <w:spacing w:line="360" w:lineRule="auto"/>
      <w:ind w:firstLine="560" w:firstLineChars="200"/>
    </w:pPr>
    <w:rPr>
      <w:sz w:val="28"/>
      <w:szCs w:val="28"/>
    </w:rPr>
  </w:style>
  <w:style w:type="paragraph" w:customStyle="1" w:styleId="210">
    <w:name w:val="列项◆（三级）"/>
    <w:basedOn w:val="1"/>
    <w:qFormat/>
    <w:uiPriority w:val="99"/>
    <w:pPr>
      <w:numPr>
        <w:ilvl w:val="2"/>
        <w:numId w:val="4"/>
      </w:numPr>
      <w:ind w:firstLine="0"/>
    </w:pPr>
    <w:rPr>
      <w:rFonts w:ascii="宋体" w:cs="宋体"/>
    </w:rPr>
  </w:style>
  <w:style w:type="paragraph" w:customStyle="1" w:styleId="21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Note Level 8"/>
    <w:basedOn w:val="1"/>
    <w:qFormat/>
    <w:uiPriority w:val="99"/>
    <w:pPr>
      <w:keepNext/>
      <w:tabs>
        <w:tab w:val="left" w:pos="1200"/>
      </w:tabs>
      <w:ind w:left="3360" w:hanging="420"/>
      <w:outlineLvl w:val="7"/>
    </w:pPr>
    <w:rPr>
      <w:rFonts w:ascii="宋体" w:hAnsi="Cambria" w:cs="宋体"/>
      <w:sz w:val="24"/>
      <w:szCs w:val="24"/>
    </w:rPr>
  </w:style>
  <w:style w:type="paragraph" w:customStyle="1" w:styleId="213">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列出段落1111"/>
    <w:basedOn w:val="1"/>
    <w:qFormat/>
    <w:uiPriority w:val="99"/>
    <w:pPr>
      <w:ind w:firstLine="420" w:firstLineChars="200"/>
    </w:pPr>
    <w:rPr>
      <w:rFonts w:ascii="Calibri" w:hAnsi="Calibri" w:cs="Calibri"/>
    </w:rPr>
  </w:style>
  <w:style w:type="paragraph" w:customStyle="1" w:styleId="215">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6">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7">
    <w:name w:val="Note Level 4"/>
    <w:basedOn w:val="1"/>
    <w:qFormat/>
    <w:uiPriority w:val="99"/>
    <w:pPr>
      <w:keepNext/>
      <w:tabs>
        <w:tab w:val="left" w:pos="1200"/>
      </w:tabs>
      <w:ind w:left="1680" w:hanging="420"/>
      <w:outlineLvl w:val="3"/>
    </w:pPr>
    <w:rPr>
      <w:rFonts w:ascii="宋体" w:hAnsi="Cambria" w:cs="宋体"/>
      <w:sz w:val="24"/>
      <w:szCs w:val="24"/>
    </w:rPr>
  </w:style>
  <w:style w:type="paragraph" w:customStyle="1" w:styleId="218">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1"/>
    <w:basedOn w:val="7"/>
    <w:qFormat/>
    <w:uiPriority w:val="99"/>
  </w:style>
  <w:style w:type="paragraph" w:customStyle="1" w:styleId="220">
    <w:name w:val="TOC 标题2"/>
    <w:basedOn w:val="4"/>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1">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2">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3">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4">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无间隔1"/>
    <w:qFormat/>
    <w:uiPriority w:val="99"/>
    <w:pPr>
      <w:widowControl w:val="0"/>
      <w:spacing w:line="360" w:lineRule="auto"/>
      <w:jc w:val="both"/>
    </w:pPr>
    <w:rPr>
      <w:rFonts w:ascii="宋体" w:hAnsi="Calibri" w:eastAsia="宋体" w:cs="宋体"/>
      <w:kern w:val="2"/>
      <w:sz w:val="24"/>
      <w:szCs w:val="24"/>
      <w:lang w:val="en-US" w:eastAsia="zh-CN" w:bidi="ar-SA"/>
    </w:rPr>
  </w:style>
  <w:style w:type="paragraph" w:customStyle="1" w:styleId="226">
    <w:name w:val="Note Level 2"/>
    <w:basedOn w:val="1"/>
    <w:qFormat/>
    <w:uiPriority w:val="99"/>
    <w:pPr>
      <w:keepNext/>
      <w:tabs>
        <w:tab w:val="left" w:pos="1200"/>
      </w:tabs>
      <w:ind w:left="840" w:hanging="420"/>
      <w:outlineLvl w:val="1"/>
    </w:pPr>
    <w:rPr>
      <w:rFonts w:ascii="宋体" w:hAnsi="Cambria" w:cs="宋体"/>
      <w:sz w:val="24"/>
      <w:szCs w:val="24"/>
    </w:rPr>
  </w:style>
  <w:style w:type="paragraph" w:customStyle="1" w:styleId="227">
    <w:name w:val="此正文"/>
    <w:basedOn w:val="1"/>
    <w:qFormat/>
    <w:uiPriority w:val="99"/>
    <w:pPr>
      <w:spacing w:line="360" w:lineRule="auto"/>
      <w:ind w:firstLine="200" w:firstLineChars="200"/>
    </w:pPr>
    <w:rPr>
      <w:sz w:val="24"/>
      <w:szCs w:val="24"/>
    </w:rPr>
  </w:style>
  <w:style w:type="paragraph" w:customStyle="1" w:styleId="228">
    <w:name w:val="Note Level 6"/>
    <w:basedOn w:val="1"/>
    <w:qFormat/>
    <w:uiPriority w:val="99"/>
    <w:pPr>
      <w:keepNext/>
      <w:tabs>
        <w:tab w:val="left" w:pos="1200"/>
      </w:tabs>
      <w:ind w:left="2520" w:hanging="420"/>
      <w:outlineLvl w:val="5"/>
    </w:pPr>
    <w:rPr>
      <w:rFonts w:ascii="宋体" w:hAnsi="Cambria" w:cs="宋体"/>
      <w:sz w:val="24"/>
      <w:szCs w:val="24"/>
    </w:rPr>
  </w:style>
  <w:style w:type="paragraph" w:customStyle="1" w:styleId="229">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0">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1">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2">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5">
    <w:name w:val="列项●（二级）"/>
    <w:qFormat/>
    <w:uiPriority w:val="99"/>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236">
    <w:name w:val="证文"/>
    <w:basedOn w:val="1"/>
    <w:qFormat/>
    <w:uiPriority w:val="99"/>
    <w:pPr>
      <w:spacing w:line="360" w:lineRule="auto"/>
    </w:pPr>
    <w:rPr>
      <w:sz w:val="24"/>
      <w:szCs w:val="24"/>
    </w:rPr>
  </w:style>
  <w:style w:type="paragraph" w:customStyle="1" w:styleId="237">
    <w:name w:val="标准正文"/>
    <w:basedOn w:val="1"/>
    <w:qFormat/>
    <w:uiPriority w:val="99"/>
    <w:pPr>
      <w:spacing w:line="240" w:lineRule="atLeast"/>
      <w:ind w:firstLine="200" w:firstLineChars="200"/>
    </w:pPr>
  </w:style>
  <w:style w:type="paragraph" w:customStyle="1" w:styleId="238">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39">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0">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2">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3">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4">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5">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6">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ZJ正文"/>
    <w:basedOn w:val="1"/>
    <w:qFormat/>
    <w:uiPriority w:val="99"/>
    <w:pPr>
      <w:spacing w:line="360" w:lineRule="auto"/>
      <w:ind w:firstLine="480" w:firstLineChars="200"/>
    </w:pPr>
    <w:rPr>
      <w:sz w:val="24"/>
      <w:szCs w:val="24"/>
    </w:rPr>
  </w:style>
  <w:style w:type="paragraph" w:customStyle="1" w:styleId="248">
    <w:name w:val="Char1 Char Char Char"/>
    <w:basedOn w:val="1"/>
    <w:qFormat/>
    <w:uiPriority w:val="99"/>
    <w:pPr>
      <w:tabs>
        <w:tab w:val="left" w:pos="420"/>
      </w:tabs>
      <w:ind w:left="420" w:hanging="420"/>
    </w:pPr>
    <w:rPr>
      <w:rFonts w:ascii="Tahoma" w:hAnsi="Tahoma" w:cs="Tahoma"/>
      <w:sz w:val="24"/>
      <w:szCs w:val="24"/>
    </w:rPr>
  </w:style>
  <w:style w:type="paragraph" w:customStyle="1" w:styleId="249">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0">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1">
    <w:name w:val="列出段落111"/>
    <w:basedOn w:val="1"/>
    <w:qFormat/>
    <w:uiPriority w:val="99"/>
    <w:pPr>
      <w:spacing w:line="360" w:lineRule="auto"/>
      <w:ind w:firstLine="420" w:firstLineChars="200"/>
    </w:pPr>
    <w:rPr>
      <w:rFonts w:ascii="Calibri" w:hAnsi="Calibri" w:cs="Calibri"/>
    </w:rPr>
  </w:style>
  <w:style w:type="paragraph" w:customStyle="1" w:styleId="252">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3">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4">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5">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6">
    <w:name w:val="WPSOffice手动目录 1"/>
    <w:qFormat/>
    <w:uiPriority w:val="99"/>
    <w:rPr>
      <w:rFonts w:ascii="Calibri" w:hAnsi="Calibri" w:eastAsia="宋体" w:cs="Calibri"/>
      <w:lang w:val="en-US" w:eastAsia="zh-CN" w:bidi="ar-SA"/>
    </w:rPr>
  </w:style>
  <w:style w:type="paragraph" w:customStyle="1" w:styleId="257">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8">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9">
    <w:name w:val="列出段落111111"/>
    <w:basedOn w:val="1"/>
    <w:qFormat/>
    <w:uiPriority w:val="99"/>
    <w:pPr>
      <w:spacing w:line="360" w:lineRule="auto"/>
      <w:ind w:firstLine="420" w:firstLineChars="200"/>
    </w:pPr>
    <w:rPr>
      <w:rFonts w:ascii="Calibri" w:hAnsi="Calibri" w:cs="Calibri"/>
    </w:rPr>
  </w:style>
  <w:style w:type="paragraph" w:customStyle="1" w:styleId="260">
    <w:name w:val="p18"/>
    <w:basedOn w:val="1"/>
    <w:qFormat/>
    <w:uiPriority w:val="99"/>
    <w:pPr>
      <w:widowControl/>
    </w:pPr>
    <w:rPr>
      <w:kern w:val="0"/>
      <w:sz w:val="24"/>
      <w:szCs w:val="24"/>
    </w:rPr>
  </w:style>
  <w:style w:type="paragraph" w:customStyle="1" w:styleId="261">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2">
    <w:name w:val="样式 标题 3 +1"/>
    <w:basedOn w:val="6"/>
    <w:qFormat/>
    <w:uiPriority w:val="99"/>
    <w:pPr>
      <w:adjustRightInd/>
      <w:spacing w:line="416" w:lineRule="auto"/>
      <w:jc w:val="center"/>
      <w:textAlignment w:val="auto"/>
    </w:pPr>
    <w:rPr>
      <w:sz w:val="28"/>
      <w:szCs w:val="28"/>
    </w:rPr>
  </w:style>
  <w:style w:type="paragraph" w:customStyle="1" w:styleId="263">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5">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6">
    <w:name w:val="Note Level 3"/>
    <w:basedOn w:val="1"/>
    <w:qFormat/>
    <w:uiPriority w:val="99"/>
    <w:pPr>
      <w:keepNext/>
      <w:tabs>
        <w:tab w:val="left" w:pos="1200"/>
      </w:tabs>
      <w:ind w:left="1260" w:hanging="420"/>
      <w:outlineLvl w:val="2"/>
    </w:pPr>
    <w:rPr>
      <w:rFonts w:ascii="宋体" w:hAnsi="Cambria" w:cs="宋体"/>
      <w:sz w:val="24"/>
      <w:szCs w:val="24"/>
    </w:rPr>
  </w:style>
  <w:style w:type="paragraph" w:customStyle="1" w:styleId="267">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8">
    <w:name w:val="43-表格正文"/>
    <w:basedOn w:val="1"/>
    <w:next w:val="1"/>
    <w:qFormat/>
    <w:uiPriority w:val="99"/>
    <w:pPr>
      <w:jc w:val="left"/>
    </w:pPr>
    <w:rPr>
      <w:rFonts w:eastAsia="微软雅黑"/>
      <w:sz w:val="18"/>
      <w:szCs w:val="18"/>
    </w:rPr>
  </w:style>
  <w:style w:type="paragraph" w:customStyle="1" w:styleId="269">
    <w:name w:val="5"/>
    <w:basedOn w:val="1"/>
    <w:next w:val="1"/>
    <w:qFormat/>
    <w:uiPriority w:val="99"/>
  </w:style>
  <w:style w:type="paragraph" w:customStyle="1" w:styleId="270">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1">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3">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4">
    <w:name w:val="Char1 Char Char Char Char Char"/>
    <w:basedOn w:val="1"/>
    <w:qFormat/>
    <w:uiPriority w:val="99"/>
    <w:rPr>
      <w:rFonts w:ascii="仿宋_GB2312" w:eastAsia="仿宋_GB2312" w:cs="仿宋_GB2312"/>
      <w:sz w:val="24"/>
      <w:szCs w:val="24"/>
    </w:rPr>
  </w:style>
  <w:style w:type="paragraph" w:customStyle="1" w:styleId="27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TOC 标题3"/>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7">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8">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9">
    <w:name w:val="标准小四"/>
    <w:basedOn w:val="1"/>
    <w:qFormat/>
    <w:uiPriority w:val="99"/>
    <w:pPr>
      <w:spacing w:line="360" w:lineRule="auto"/>
      <w:ind w:firstLine="480" w:firstLineChars="200"/>
    </w:pPr>
    <w:rPr>
      <w:rFonts w:ascii="Arial" w:hAnsi="Arial" w:cs="Arial"/>
      <w:sz w:val="24"/>
      <w:szCs w:val="24"/>
    </w:rPr>
  </w:style>
  <w:style w:type="paragraph" w:customStyle="1" w:styleId="280">
    <w:name w:val="font13"/>
    <w:basedOn w:val="1"/>
    <w:qFormat/>
    <w:uiPriority w:val="99"/>
    <w:pPr>
      <w:widowControl/>
      <w:spacing w:before="100" w:beforeAutospacing="1" w:after="100" w:afterAutospacing="1"/>
      <w:jc w:val="left"/>
    </w:pPr>
    <w:rPr>
      <w:b/>
      <w:bCs/>
      <w:kern w:val="0"/>
      <w:sz w:val="24"/>
      <w:szCs w:val="24"/>
    </w:rPr>
  </w:style>
  <w:style w:type="paragraph" w:customStyle="1" w:styleId="281">
    <w:name w:val="Char Char Char Char Char Char Char Char Char Char Char Char1 Char"/>
    <w:basedOn w:val="17"/>
    <w:qFormat/>
    <w:uiPriority w:val="99"/>
    <w:rPr>
      <w:rFonts w:ascii="Tahoma" w:hAnsi="Tahoma" w:cs="Tahoma"/>
      <w:sz w:val="24"/>
      <w:szCs w:val="24"/>
    </w:rPr>
  </w:style>
  <w:style w:type="paragraph" w:customStyle="1" w:styleId="282">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4">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5">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7">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8">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ZJGIS-五级标题"/>
    <w:basedOn w:val="8"/>
    <w:qFormat/>
    <w:uiPriority w:val="99"/>
    <w:pPr>
      <w:tabs>
        <w:tab w:val="left" w:pos="992"/>
        <w:tab w:val="clear" w:pos="2100"/>
      </w:tabs>
      <w:spacing w:before="120" w:after="120" w:line="240" w:lineRule="auto"/>
      <w:ind w:left="0" w:firstLine="0"/>
    </w:pPr>
  </w:style>
  <w:style w:type="paragraph" w:customStyle="1" w:styleId="290">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2">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3">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4">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5">
    <w:name w:val="自由格式 A"/>
    <w:qFormat/>
    <w:uiPriority w:val="99"/>
    <w:rPr>
      <w:rFonts w:ascii="Helvetica" w:hAnsi="Helvetica" w:eastAsia="宋体" w:cs="Helvetica"/>
      <w:color w:val="000000"/>
      <w:sz w:val="24"/>
      <w:szCs w:val="24"/>
      <w:lang w:val="en-US" w:eastAsia="zh-CN" w:bidi="ar-SA"/>
    </w:rPr>
  </w:style>
  <w:style w:type="paragraph" w:customStyle="1" w:styleId="296">
    <w:name w:val="纯文本1"/>
    <w:basedOn w:val="1"/>
    <w:qFormat/>
    <w:uiPriority w:val="99"/>
    <w:pPr>
      <w:spacing w:beforeLines="50" w:afterLines="50" w:line="400" w:lineRule="exact"/>
    </w:pPr>
    <w:rPr>
      <w:rFonts w:ascii="宋体" w:hAnsi="Courier New" w:cs="宋体"/>
      <w:sz w:val="24"/>
      <w:szCs w:val="24"/>
    </w:rPr>
  </w:style>
  <w:style w:type="paragraph" w:customStyle="1" w:styleId="297">
    <w:name w:val="默认段落字体 Para Char Char Char Char Char Char Char Char Char1 Char Char Char Char"/>
    <w:basedOn w:val="1"/>
    <w:qFormat/>
    <w:uiPriority w:val="99"/>
    <w:rPr>
      <w:rFonts w:ascii="Tahoma" w:hAnsi="Tahoma" w:cs="Tahoma"/>
      <w:sz w:val="24"/>
      <w:szCs w:val="24"/>
    </w:rPr>
  </w:style>
  <w:style w:type="paragraph" w:customStyle="1" w:styleId="298">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9">
    <w:name w:val="Char1 Char"/>
    <w:basedOn w:val="1"/>
    <w:qFormat/>
    <w:uiPriority w:val="99"/>
    <w:pPr>
      <w:tabs>
        <w:tab w:val="left" w:pos="360"/>
      </w:tabs>
      <w:spacing w:line="360" w:lineRule="auto"/>
    </w:pPr>
    <w:rPr>
      <w:sz w:val="24"/>
      <w:szCs w:val="24"/>
    </w:rPr>
  </w:style>
  <w:style w:type="paragraph" w:customStyle="1" w:styleId="300">
    <w:name w:val="列表段落2"/>
    <w:basedOn w:val="1"/>
    <w:qFormat/>
    <w:uiPriority w:val="99"/>
    <w:pPr>
      <w:ind w:firstLine="420" w:firstLineChars="200"/>
    </w:pPr>
    <w:rPr>
      <w:rFonts w:ascii="Calibri" w:hAnsi="Calibri" w:cs="Calibri"/>
    </w:rPr>
  </w:style>
  <w:style w:type="paragraph" w:customStyle="1" w:styleId="301">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2">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3">
    <w:name w:val="正文1"/>
    <w:qFormat/>
    <w:uiPriority w:val="99"/>
    <w:pPr>
      <w:jc w:val="both"/>
    </w:pPr>
    <w:rPr>
      <w:rFonts w:ascii="等线" w:hAnsi="等线" w:eastAsia="宋体" w:cs="等线"/>
      <w:kern w:val="2"/>
      <w:sz w:val="21"/>
      <w:szCs w:val="21"/>
      <w:lang w:val="en-US" w:eastAsia="zh-CN" w:bidi="ar-SA"/>
    </w:rPr>
  </w:style>
  <w:style w:type="paragraph" w:customStyle="1" w:styleId="304">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5">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6">
    <w:name w:val="列表段落21"/>
    <w:basedOn w:val="1"/>
    <w:qFormat/>
    <w:uiPriority w:val="99"/>
    <w:pPr>
      <w:widowControl/>
      <w:spacing w:after="160" w:line="259" w:lineRule="auto"/>
      <w:ind w:left="720"/>
      <w:jc w:val="left"/>
    </w:pPr>
    <w:rPr>
      <w:kern w:val="0"/>
      <w:sz w:val="22"/>
      <w:szCs w:val="22"/>
    </w:rPr>
  </w:style>
  <w:style w:type="paragraph" w:customStyle="1" w:styleId="307">
    <w:name w:val="_Style 222"/>
    <w:basedOn w:val="1"/>
    <w:next w:val="300"/>
    <w:qFormat/>
    <w:uiPriority w:val="99"/>
    <w:pPr>
      <w:ind w:firstLine="420" w:firstLineChars="200"/>
    </w:pPr>
    <w:rPr>
      <w:rFonts w:ascii="Calibri" w:hAnsi="Calibri" w:cs="Calibri"/>
    </w:rPr>
  </w:style>
  <w:style w:type="paragraph" w:customStyle="1" w:styleId="308">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09">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0">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1">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3">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4">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WPSOffice手动目录 2"/>
    <w:qFormat/>
    <w:uiPriority w:val="99"/>
    <w:pPr>
      <w:ind w:left="200" w:leftChars="200"/>
    </w:pPr>
    <w:rPr>
      <w:rFonts w:ascii="Calibri" w:hAnsi="Calibri" w:eastAsia="宋体" w:cs="Calibri"/>
      <w:lang w:val="en-US" w:eastAsia="zh-CN" w:bidi="ar-SA"/>
    </w:rPr>
  </w:style>
  <w:style w:type="paragraph" w:customStyle="1" w:styleId="316">
    <w:name w:val="font11"/>
    <w:basedOn w:val="1"/>
    <w:qFormat/>
    <w:uiPriority w:val="99"/>
    <w:pPr>
      <w:widowControl/>
      <w:spacing w:before="100" w:beforeAutospacing="1" w:after="100" w:afterAutospacing="1"/>
      <w:jc w:val="left"/>
    </w:pPr>
    <w:rPr>
      <w:kern w:val="0"/>
      <w:sz w:val="24"/>
      <w:szCs w:val="24"/>
    </w:rPr>
  </w:style>
  <w:style w:type="paragraph" w:customStyle="1" w:styleId="317">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ZJGIS-四级标题"/>
    <w:basedOn w:val="7"/>
    <w:qFormat/>
    <w:uiPriority w:val="99"/>
    <w:pPr>
      <w:spacing w:before="120" w:after="120" w:line="240" w:lineRule="auto"/>
    </w:pPr>
    <w:rPr>
      <w:rFonts w:eastAsia="仿宋_GB2312"/>
    </w:rPr>
  </w:style>
  <w:style w:type="paragraph" w:customStyle="1" w:styleId="319">
    <w:name w:val="_Style 1"/>
    <w:basedOn w:val="1"/>
    <w:qFormat/>
    <w:uiPriority w:val="99"/>
    <w:pPr>
      <w:ind w:firstLine="420" w:firstLineChars="200"/>
    </w:pPr>
    <w:rPr>
      <w:rFonts w:ascii="Calibri" w:hAnsi="Calibri" w:cs="Calibri"/>
    </w:rPr>
  </w:style>
  <w:style w:type="paragraph" w:customStyle="1" w:styleId="320">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1">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2">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3">
    <w:name w:val="地址内"/>
    <w:basedOn w:val="1"/>
    <w:qFormat/>
    <w:uiPriority w:val="99"/>
  </w:style>
  <w:style w:type="paragraph" w:customStyle="1" w:styleId="324">
    <w:name w:val="Item List in Table"/>
    <w:qFormat/>
    <w:uiPriority w:val="99"/>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25">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6">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7">
    <w:name w:val="p0"/>
    <w:basedOn w:val="1"/>
    <w:qFormat/>
    <w:uiPriority w:val="99"/>
    <w:pPr>
      <w:widowControl/>
      <w:snapToGrid w:val="0"/>
      <w:spacing w:line="312" w:lineRule="atLeast"/>
    </w:pPr>
    <w:rPr>
      <w:kern w:val="0"/>
    </w:rPr>
  </w:style>
  <w:style w:type="paragraph" w:customStyle="1" w:styleId="328">
    <w:name w:val="列出段落2"/>
    <w:basedOn w:val="1"/>
    <w:qFormat/>
    <w:uiPriority w:val="99"/>
    <w:pPr>
      <w:spacing w:line="360" w:lineRule="auto"/>
      <w:ind w:firstLine="420" w:firstLineChars="200"/>
    </w:pPr>
    <w:rPr>
      <w:sz w:val="24"/>
      <w:szCs w:val="24"/>
    </w:rPr>
  </w:style>
  <w:style w:type="paragraph" w:styleId="329">
    <w:name w:val="List Paragraph"/>
    <w:basedOn w:val="1"/>
    <w:qFormat/>
    <w:uiPriority w:val="34"/>
    <w:pPr>
      <w:ind w:firstLine="420" w:firstLineChars="200"/>
    </w:pPr>
  </w:style>
  <w:style w:type="paragraph" w:customStyle="1" w:styleId="330">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1">
    <w:name w:val="NormalCharacter"/>
    <w:semiHidden/>
    <w:qFormat/>
    <w:uiPriority w:val="99"/>
  </w:style>
  <w:style w:type="paragraph" w:customStyle="1" w:styleId="332">
    <w:name w:val="Char5"/>
    <w:basedOn w:val="1"/>
    <w:qFormat/>
    <w:uiPriority w:val="99"/>
    <w:pPr>
      <w:tabs>
        <w:tab w:val="left" w:pos="840"/>
      </w:tabs>
      <w:ind w:left="840" w:hanging="420"/>
    </w:pPr>
    <w:rPr>
      <w:kern w:val="0"/>
      <w:sz w:val="24"/>
      <w:szCs w:val="24"/>
    </w:rPr>
  </w:style>
  <w:style w:type="paragraph" w:customStyle="1" w:styleId="333">
    <w:name w:val="Char4"/>
    <w:basedOn w:val="1"/>
    <w:qFormat/>
    <w:uiPriority w:val="99"/>
    <w:pPr>
      <w:tabs>
        <w:tab w:val="left" w:pos="840"/>
      </w:tabs>
      <w:ind w:left="840" w:hanging="420"/>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C4AF0-1BFF-42B8-AA5B-7A3931E84F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23780</Words>
  <Characters>24978</Characters>
  <Lines>33</Lines>
  <Paragraphs>55</Paragraphs>
  <TotalTime>1</TotalTime>
  <ScaleCrop>false</ScaleCrop>
  <LinksUpToDate>false</LinksUpToDate>
  <CharactersWithSpaces>26299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2022-08-31T06:18:00Z</dcterms:created>
  <dc:creator>cqhac</dc:creator>
  <cp:lastModifiedBy>BigBearΨ熊﹏</cp:lastModifiedBy>
  <cp:lastPrinted>2022-09-06T08:40:00Z</cp:lastPrinted>
  <dcterms:modified xsi:type="dcterms:W3CDTF">2022-12-08T07:53:50Z</dcterms:modified>
  <dc:title>丽水市人民医院采购全自动特定蛋白分析系统及配套和便携彩超项目</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CA8CC8B64E2E44E3AE2A1514E5BC25B7</vt:lpwstr>
  </property>
</Properties>
</file>