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44"/>
          <w:szCs w:val="44"/>
        </w:rPr>
      </w:pPr>
    </w:p>
    <w:p>
      <w:pPr>
        <w:spacing w:before="120" w:beforeLines="50" w:line="360" w:lineRule="auto"/>
        <w:jc w:val="center"/>
        <w:rPr>
          <w:rFonts w:ascii="宋体" w:hAnsi="宋体" w:cs="宋体"/>
          <w:b/>
          <w:bCs/>
          <w:sz w:val="52"/>
          <w:szCs w:val="52"/>
        </w:rPr>
      </w:pPr>
      <w:r>
        <w:rPr>
          <w:rFonts w:hint="eastAsia" w:ascii="宋体" w:hAnsi="宋体" w:cs="宋体"/>
          <w:b/>
          <w:bCs/>
          <w:sz w:val="52"/>
          <w:szCs w:val="52"/>
        </w:rPr>
        <w:t>丽水中心医院采购医用内窥镜、彩色多普勒超声诊断仪项目公开招标</w:t>
      </w:r>
    </w:p>
    <w:p>
      <w:pPr>
        <w:spacing w:before="120" w:beforeLines="50" w:line="360" w:lineRule="auto"/>
        <w:jc w:val="center"/>
        <w:rPr>
          <w:rFonts w:ascii="宋体" w:hAnsi="宋体" w:cs="宋体"/>
          <w:b/>
          <w:bCs/>
          <w:sz w:val="52"/>
          <w:szCs w:val="52"/>
        </w:rPr>
      </w:pPr>
      <w:r>
        <w:rPr>
          <w:rFonts w:hint="eastAsia" w:ascii="宋体" w:hAnsi="宋体" w:cs="宋体"/>
          <w:b/>
          <w:bCs/>
          <w:sz w:val="52"/>
          <w:szCs w:val="52"/>
        </w:rPr>
        <w:t>文件</w:t>
      </w:r>
    </w:p>
    <w:p>
      <w:pPr>
        <w:snapToGrid w:val="0"/>
        <w:spacing w:before="120" w:beforeLines="50" w:line="360" w:lineRule="auto"/>
        <w:rPr>
          <w:rFonts w:ascii="宋体" w:hAnsi="宋体" w:cs="宋体"/>
          <w:sz w:val="30"/>
          <w:szCs w:val="30"/>
        </w:rPr>
      </w:pPr>
    </w:p>
    <w:p>
      <w:pPr>
        <w:snapToGrid w:val="0"/>
        <w:spacing w:before="120" w:beforeLines="50" w:line="360" w:lineRule="auto"/>
        <w:rPr>
          <w:rFonts w:ascii="宋体" w:hAnsi="宋体" w:cs="宋体"/>
          <w:sz w:val="30"/>
          <w:szCs w:val="30"/>
        </w:rPr>
      </w:pPr>
    </w:p>
    <w:p>
      <w:pPr>
        <w:snapToGrid w:val="0"/>
        <w:spacing w:before="120" w:beforeLines="50" w:line="360" w:lineRule="auto"/>
        <w:rPr>
          <w:rFonts w:ascii="宋体" w:hAnsi="宋体" w:cs="宋体"/>
          <w:sz w:val="30"/>
          <w:szCs w:val="30"/>
        </w:rPr>
      </w:pPr>
      <w:r>
        <w:rPr>
          <w:rFonts w:hint="eastAsia" w:ascii="宋体" w:hAnsi="宋体" w:cs="宋体"/>
          <w:sz w:val="30"/>
          <w:szCs w:val="30"/>
        </w:rPr>
        <w:t xml:space="preserve"> </w:t>
      </w:r>
    </w:p>
    <w:p>
      <w:pPr>
        <w:pStyle w:val="18"/>
        <w:rPr>
          <w:rFonts w:ascii="宋体" w:hAnsi="宋体" w:cs="宋体"/>
          <w:sz w:val="30"/>
          <w:szCs w:val="30"/>
        </w:rPr>
      </w:pPr>
    </w:p>
    <w:p>
      <w:pPr>
        <w:rPr>
          <w:rFonts w:ascii="宋体" w:hAnsi="宋体" w:cs="宋体"/>
        </w:rPr>
      </w:pPr>
    </w:p>
    <w:p>
      <w:pPr>
        <w:pStyle w:val="24"/>
        <w:snapToGrid w:val="0"/>
        <w:spacing w:beforeLines="0" w:afterLines="0" w:line="360" w:lineRule="auto"/>
        <w:rPr>
          <w:rFonts w:hAnsi="宋体"/>
          <w:b/>
          <w:bCs/>
          <w:sz w:val="30"/>
          <w:szCs w:val="30"/>
        </w:rPr>
      </w:pPr>
      <w:r>
        <w:rPr>
          <w:rFonts w:hint="eastAsia" w:hAnsi="宋体"/>
          <w:b/>
          <w:bCs/>
          <w:sz w:val="30"/>
          <w:szCs w:val="30"/>
        </w:rPr>
        <w:t>项目编号：CBNB-20221748GLS</w:t>
      </w:r>
    </w:p>
    <w:p>
      <w:pPr>
        <w:pStyle w:val="24"/>
        <w:snapToGrid w:val="0"/>
        <w:spacing w:beforeLines="0" w:afterLines="0" w:line="360" w:lineRule="auto"/>
        <w:ind w:left="1506" w:hanging="1506" w:hangingChars="500"/>
        <w:rPr>
          <w:rFonts w:hAnsi="宋体"/>
          <w:b/>
          <w:bCs/>
          <w:sz w:val="30"/>
          <w:szCs w:val="30"/>
        </w:rPr>
      </w:pPr>
      <w:r>
        <w:rPr>
          <w:rFonts w:hint="eastAsia" w:hAnsi="宋体"/>
          <w:b/>
          <w:bCs/>
          <w:sz w:val="30"/>
          <w:szCs w:val="30"/>
        </w:rPr>
        <w:t>项目名称：丽水中心医院采购医用内窥镜、彩色多普勒超声诊断仪项目</w:t>
      </w:r>
    </w:p>
    <w:p>
      <w:pPr>
        <w:pStyle w:val="24"/>
        <w:snapToGrid w:val="0"/>
        <w:spacing w:beforeLines="0" w:afterLines="0" w:line="360" w:lineRule="auto"/>
        <w:rPr>
          <w:rFonts w:hAnsi="宋体"/>
          <w:b/>
          <w:bCs/>
          <w:sz w:val="30"/>
          <w:szCs w:val="30"/>
        </w:rPr>
      </w:pPr>
      <w:r>
        <w:rPr>
          <w:rFonts w:hint="eastAsia" w:hAnsi="宋体"/>
          <w:b/>
          <w:bCs/>
          <w:sz w:val="30"/>
          <w:szCs w:val="30"/>
        </w:rPr>
        <w:t>采购单位：丽水中心医院</w:t>
      </w:r>
    </w:p>
    <w:p>
      <w:pPr>
        <w:pStyle w:val="24"/>
        <w:snapToGrid w:val="0"/>
        <w:spacing w:beforeLines="0" w:afterLines="0" w:line="360" w:lineRule="auto"/>
        <w:rPr>
          <w:rFonts w:hAnsi="宋体"/>
          <w:b/>
          <w:bCs/>
          <w:sz w:val="30"/>
          <w:szCs w:val="30"/>
        </w:rPr>
      </w:pPr>
      <w:r>
        <w:rPr>
          <w:rFonts w:hint="eastAsia" w:hAnsi="宋体"/>
          <w:b/>
          <w:bCs/>
          <w:sz w:val="30"/>
          <w:szCs w:val="30"/>
        </w:rPr>
        <w:t>代理机构：宁波中基国际招标有限公司</w:t>
      </w:r>
    </w:p>
    <w:p>
      <w:pPr>
        <w:snapToGrid w:val="0"/>
        <w:spacing w:before="120" w:beforeLines="50" w:line="360" w:lineRule="auto"/>
        <w:jc w:val="center"/>
        <w:rPr>
          <w:rFonts w:ascii="宋体" w:hAnsi="宋体" w:cs="宋体"/>
          <w:b/>
          <w:bCs/>
          <w:w w:val="95"/>
          <w:sz w:val="30"/>
          <w:szCs w:val="30"/>
        </w:rPr>
      </w:pPr>
    </w:p>
    <w:p>
      <w:pPr>
        <w:snapToGrid w:val="0"/>
        <w:spacing w:before="120" w:beforeLines="50" w:line="360" w:lineRule="auto"/>
        <w:jc w:val="center"/>
        <w:rPr>
          <w:rFonts w:ascii="宋体" w:hAnsi="宋体" w:cs="宋体"/>
          <w:b/>
          <w:bCs/>
          <w:w w:val="95"/>
          <w:sz w:val="30"/>
          <w:szCs w:val="30"/>
        </w:rPr>
      </w:pPr>
    </w:p>
    <w:p>
      <w:pPr>
        <w:snapToGrid w:val="0"/>
        <w:spacing w:before="120" w:beforeLines="50" w:line="360" w:lineRule="auto"/>
        <w:jc w:val="center"/>
        <w:rPr>
          <w:rFonts w:ascii="宋体" w:hAnsi="宋体" w:cs="宋体"/>
          <w:sz w:val="30"/>
          <w:szCs w:val="30"/>
        </w:rPr>
      </w:pPr>
      <w:r>
        <w:rPr>
          <w:rFonts w:hint="eastAsia" w:ascii="宋体" w:hAnsi="宋体" w:cs="宋体"/>
          <w:b/>
          <w:bCs/>
          <w:w w:val="95"/>
          <w:sz w:val="30"/>
          <w:szCs w:val="30"/>
        </w:rPr>
        <w:t>2022 年11月</w:t>
      </w:r>
    </w:p>
    <w:p>
      <w:pPr>
        <w:spacing w:line="360" w:lineRule="auto"/>
        <w:jc w:val="center"/>
        <w:rPr>
          <w:rFonts w:ascii="宋体" w:hAnsi="宋体" w:cs="宋体"/>
          <w:sz w:val="32"/>
          <w:szCs w:val="32"/>
        </w:rPr>
      </w:pPr>
      <w:r>
        <w:rPr>
          <w:rFonts w:hint="eastAsia" w:ascii="宋体" w:hAnsi="宋体" w:cs="宋体"/>
        </w:rPr>
        <w:br w:type="page"/>
      </w:r>
    </w:p>
    <w:p>
      <w:pPr>
        <w:spacing w:line="360" w:lineRule="auto"/>
        <w:jc w:val="center"/>
        <w:rPr>
          <w:rFonts w:ascii="宋体" w:hAnsi="宋体" w:cs="宋体"/>
          <w:b/>
          <w:bCs/>
          <w:sz w:val="36"/>
          <w:szCs w:val="36"/>
        </w:rPr>
      </w:pPr>
      <w:r>
        <w:rPr>
          <w:rFonts w:hint="eastAsia" w:ascii="宋体" w:hAnsi="宋体" w:cs="宋体"/>
          <w:b/>
          <w:bCs/>
          <w:sz w:val="36"/>
          <w:szCs w:val="36"/>
        </w:rPr>
        <w:t>目    录</w:t>
      </w:r>
    </w:p>
    <w:p>
      <w:pPr>
        <w:pStyle w:val="18"/>
        <w:rPr>
          <w:rFonts w:ascii="宋体" w:hAnsi="宋体" w:cs="宋体"/>
        </w:rPr>
      </w:pPr>
    </w:p>
    <w:p>
      <w:pPr>
        <w:pStyle w:val="33"/>
        <w:tabs>
          <w:tab w:val="right" w:leader="dot" w:pos="8721"/>
        </w:tabs>
        <w:spacing w:line="480" w:lineRule="auto"/>
        <w:rPr>
          <w:rFonts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 TOC \o "1-3" \h \z \u </w:instrText>
      </w:r>
      <w:r>
        <w:rPr>
          <w:rFonts w:hint="eastAsia" w:ascii="宋体" w:hAnsi="宋体" w:cs="宋体"/>
          <w:b/>
          <w:bCs/>
          <w:sz w:val="30"/>
          <w:szCs w:val="30"/>
        </w:rPr>
        <w:fldChar w:fldCharType="separate"/>
      </w:r>
      <w:r>
        <w:fldChar w:fldCharType="begin"/>
      </w:r>
      <w:r>
        <w:instrText xml:space="preserve"> HYPERLINK \l "_Toc47388278" </w:instrText>
      </w:r>
      <w:r>
        <w:fldChar w:fldCharType="separate"/>
      </w:r>
      <w:r>
        <w:rPr>
          <w:rFonts w:hint="eastAsia" w:ascii="宋体" w:hAnsi="宋体" w:cs="宋体"/>
          <w:b/>
          <w:bCs/>
          <w:sz w:val="30"/>
          <w:szCs w:val="30"/>
        </w:rPr>
        <w:t>第一章 公开招标采购公告</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_Toc47388278 \h </w:instrText>
      </w:r>
      <w:r>
        <w:rPr>
          <w:rFonts w:hint="eastAsia" w:ascii="宋体" w:hAnsi="宋体" w:cs="宋体"/>
          <w:b/>
          <w:bCs/>
          <w:sz w:val="30"/>
          <w:szCs w:val="30"/>
        </w:rPr>
        <w:fldChar w:fldCharType="separate"/>
      </w:r>
      <w:r>
        <w:rPr>
          <w:rFonts w:ascii="宋体" w:hAnsi="宋体" w:cs="宋体"/>
          <w:b/>
          <w:bCs/>
          <w:sz w:val="30"/>
          <w:szCs w:val="30"/>
        </w:rPr>
        <w:t>3</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"_Toc47388280" </w:instrText>
      </w:r>
      <w:r>
        <w:fldChar w:fldCharType="separate"/>
      </w:r>
      <w:r>
        <w:rPr>
          <w:rFonts w:hint="eastAsia" w:ascii="宋体" w:hAnsi="宋体" w:cs="宋体"/>
          <w:b/>
          <w:bCs/>
          <w:sz w:val="30"/>
          <w:szCs w:val="30"/>
        </w:rPr>
        <w:t>第二章  招标需求</w:t>
      </w:r>
      <w:r>
        <w:rPr>
          <w:rFonts w:hint="eastAsia" w:ascii="宋体" w:hAnsi="宋体" w:cs="宋体"/>
          <w:b/>
          <w:bCs/>
          <w:sz w:val="30"/>
          <w:szCs w:val="30"/>
        </w:rPr>
        <w:tab/>
      </w:r>
      <w:r>
        <w:rPr>
          <w:rFonts w:hint="eastAsia" w:ascii="宋体" w:hAnsi="宋体" w:cs="宋体"/>
          <w:b/>
          <w:bCs/>
          <w:sz w:val="30"/>
          <w:szCs w:val="30"/>
        </w:rPr>
        <w:t>8</w:t>
      </w:r>
      <w:r>
        <w:rPr>
          <w:rFonts w:hint="eastAsia" w:ascii="宋体" w:hAnsi="宋体" w:cs="宋体"/>
          <w:b/>
          <w:bCs/>
          <w:sz w:val="30"/>
          <w:szCs w:val="30"/>
        </w:rPr>
        <w:fldChar w:fldCharType="end"/>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"_Toc47388317" </w:instrText>
      </w:r>
      <w:r>
        <w:fldChar w:fldCharType="separate"/>
      </w:r>
      <w:r>
        <w:rPr>
          <w:rFonts w:hint="eastAsia" w:ascii="宋体" w:hAnsi="宋体" w:cs="宋体"/>
          <w:b/>
          <w:bCs/>
          <w:sz w:val="30"/>
          <w:szCs w:val="30"/>
        </w:rPr>
        <w:t>第三章  投标人须知</w:t>
      </w:r>
      <w:r>
        <w:rPr>
          <w:rFonts w:hint="eastAsia" w:ascii="宋体" w:hAnsi="宋体" w:cs="宋体"/>
          <w:b/>
          <w:bCs/>
          <w:sz w:val="30"/>
          <w:szCs w:val="30"/>
        </w:rPr>
        <w:tab/>
      </w:r>
      <w:r>
        <w:rPr>
          <w:rFonts w:hint="eastAsia" w:ascii="宋体" w:hAnsi="宋体" w:cs="宋体"/>
          <w:b/>
          <w:bCs/>
          <w:sz w:val="30"/>
          <w:szCs w:val="30"/>
        </w:rPr>
        <w:t>2</w:t>
      </w:r>
      <w:r>
        <w:rPr>
          <w:rFonts w:hint="eastAsia" w:ascii="宋体" w:hAnsi="宋体" w:cs="宋体"/>
          <w:b/>
          <w:bCs/>
          <w:sz w:val="30"/>
          <w:szCs w:val="30"/>
        </w:rPr>
        <w:fldChar w:fldCharType="end"/>
      </w:r>
      <w:r>
        <w:rPr>
          <w:rFonts w:hint="eastAsia" w:ascii="宋体" w:hAnsi="宋体" w:cs="宋体"/>
          <w:b/>
          <w:bCs/>
          <w:sz w:val="30"/>
          <w:szCs w:val="30"/>
        </w:rPr>
        <w:t>2</w:t>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"_Toc47388384" </w:instrText>
      </w:r>
      <w:r>
        <w:fldChar w:fldCharType="separate"/>
      </w:r>
      <w:r>
        <w:rPr>
          <w:rFonts w:hint="eastAsia" w:ascii="宋体" w:hAnsi="宋体" w:cs="宋体"/>
          <w:b/>
          <w:bCs/>
          <w:sz w:val="30"/>
          <w:szCs w:val="30"/>
        </w:rPr>
        <w:t>第四章  评标办法及评分标准</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_Toc47388384 \h </w:instrText>
      </w:r>
      <w:r>
        <w:rPr>
          <w:rFonts w:hint="eastAsia" w:ascii="宋体" w:hAnsi="宋体" w:cs="宋体"/>
          <w:b/>
          <w:bCs/>
          <w:sz w:val="30"/>
          <w:szCs w:val="30"/>
        </w:rPr>
        <w:fldChar w:fldCharType="separate"/>
      </w:r>
      <w:r>
        <w:rPr>
          <w:rFonts w:ascii="宋体" w:hAnsi="宋体" w:cs="宋体"/>
          <w:b/>
          <w:bCs/>
          <w:sz w:val="30"/>
          <w:szCs w:val="30"/>
        </w:rPr>
        <w:t>31</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"_Toc47388385" </w:instrText>
      </w:r>
      <w:r>
        <w:fldChar w:fldCharType="separate"/>
      </w:r>
      <w:r>
        <w:rPr>
          <w:rFonts w:hint="eastAsia" w:ascii="宋体" w:hAnsi="宋体" w:cs="宋体"/>
          <w:b/>
          <w:bCs/>
          <w:sz w:val="30"/>
          <w:szCs w:val="30"/>
        </w:rPr>
        <w:t>第五章  合同主要条款</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_Toc47388385 \h </w:instrText>
      </w:r>
      <w:r>
        <w:rPr>
          <w:rFonts w:hint="eastAsia" w:ascii="宋体" w:hAnsi="宋体" w:cs="宋体"/>
          <w:b/>
          <w:bCs/>
          <w:sz w:val="30"/>
          <w:szCs w:val="30"/>
        </w:rPr>
        <w:fldChar w:fldCharType="separate"/>
      </w:r>
      <w:r>
        <w:rPr>
          <w:rFonts w:ascii="宋体" w:hAnsi="宋体" w:cs="宋体"/>
          <w:b/>
          <w:bCs/>
          <w:sz w:val="30"/>
          <w:szCs w:val="30"/>
        </w:rPr>
        <w:t>37</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"_Toc47388386" </w:instrText>
      </w:r>
      <w:r>
        <w:fldChar w:fldCharType="separate"/>
      </w:r>
      <w:r>
        <w:rPr>
          <w:rFonts w:hint="eastAsia" w:ascii="宋体" w:hAnsi="宋体" w:cs="宋体"/>
          <w:b/>
          <w:bCs/>
          <w:sz w:val="30"/>
          <w:szCs w:val="30"/>
        </w:rPr>
        <w:t>第六章  投标文件格式</w:t>
      </w:r>
      <w:r>
        <w:rPr>
          <w:rFonts w:hint="eastAsia" w:ascii="宋体" w:hAnsi="宋体" w:cs="宋体"/>
          <w:b/>
          <w:bCs/>
          <w:sz w:val="30"/>
          <w:szCs w:val="30"/>
        </w:rPr>
        <w:tab/>
      </w:r>
      <w:r>
        <w:rPr>
          <w:rFonts w:hint="eastAsia" w:ascii="宋体" w:hAnsi="宋体" w:cs="宋体"/>
          <w:b/>
          <w:bCs/>
          <w:sz w:val="30"/>
          <w:szCs w:val="30"/>
        </w:rPr>
        <w:t>4</w:t>
      </w:r>
      <w:r>
        <w:rPr>
          <w:rFonts w:hint="eastAsia" w:ascii="宋体" w:hAnsi="宋体" w:cs="宋体"/>
          <w:b/>
          <w:bCs/>
          <w:sz w:val="30"/>
          <w:szCs w:val="30"/>
        </w:rPr>
        <w:fldChar w:fldCharType="end"/>
      </w:r>
      <w:r>
        <w:rPr>
          <w:rFonts w:hint="eastAsia" w:ascii="宋体" w:hAnsi="宋体" w:cs="宋体"/>
          <w:b/>
          <w:bCs/>
          <w:sz w:val="30"/>
          <w:szCs w:val="30"/>
        </w:rPr>
        <w:t>4</w:t>
      </w:r>
    </w:p>
    <w:p>
      <w:pPr>
        <w:spacing w:line="480" w:lineRule="auto"/>
        <w:rPr>
          <w:rFonts w:ascii="宋体" w:hAnsi="宋体" w:cs="宋体"/>
          <w:sz w:val="30"/>
          <w:szCs w:val="30"/>
        </w:rPr>
      </w:pPr>
      <w:r>
        <w:rPr>
          <w:rFonts w:hint="eastAsia" w:ascii="宋体" w:hAnsi="宋体" w:cs="宋体"/>
          <w:b/>
          <w:bCs/>
          <w:sz w:val="30"/>
          <w:szCs w:val="30"/>
        </w:rPr>
        <w:fldChar w:fldCharType="end"/>
      </w:r>
    </w:p>
    <w:p>
      <w:pPr>
        <w:tabs>
          <w:tab w:val="left" w:pos="855"/>
        </w:tabs>
        <w:spacing w:line="360" w:lineRule="auto"/>
        <w:rPr>
          <w:rFonts w:ascii="宋体" w:hAnsi="宋体" w:cs="宋体"/>
          <w:sz w:val="28"/>
          <w:szCs w:val="28"/>
        </w:rPr>
      </w:pPr>
    </w:p>
    <w:p>
      <w:pPr>
        <w:spacing w:line="360" w:lineRule="auto"/>
        <w:rPr>
          <w:rFonts w:ascii="宋体" w:hAnsi="宋体" w:cs="宋体"/>
          <w:b/>
          <w:bCs/>
          <w:sz w:val="28"/>
          <w:szCs w:val="28"/>
        </w:rPr>
      </w:pPr>
      <w:r>
        <w:rPr>
          <w:rFonts w:hint="eastAsia" w:ascii="宋体" w:hAnsi="宋体" w:cs="宋体"/>
          <w:sz w:val="28"/>
          <w:szCs w:val="28"/>
        </w:rPr>
        <w:t xml:space="preserve"> </w:t>
      </w:r>
    </w:p>
    <w:p>
      <w:pPr>
        <w:pStyle w:val="24"/>
        <w:spacing w:beforeLines="0" w:afterLines="0" w:line="360" w:lineRule="auto"/>
        <w:rPr>
          <w:rFonts w:hAnsi="宋体"/>
          <w:b/>
          <w:bCs/>
          <w:sz w:val="30"/>
          <w:szCs w:val="30"/>
        </w:rPr>
      </w:pPr>
    </w:p>
    <w:p>
      <w:pPr>
        <w:pStyle w:val="24"/>
        <w:spacing w:beforeLines="0" w:afterLines="0" w:line="360" w:lineRule="auto"/>
        <w:jc w:val="center"/>
        <w:rPr>
          <w:rFonts w:hAnsi="宋体"/>
          <w:b/>
          <w:bCs/>
          <w:sz w:val="30"/>
          <w:szCs w:val="30"/>
        </w:rPr>
      </w:pPr>
    </w:p>
    <w:p>
      <w:pPr>
        <w:pStyle w:val="24"/>
        <w:spacing w:beforeLines="0" w:afterLines="0" w:line="360" w:lineRule="auto"/>
        <w:jc w:val="center"/>
        <w:rPr>
          <w:rFonts w:hAnsi="宋体"/>
          <w:b/>
          <w:bCs/>
          <w:sz w:val="30"/>
          <w:szCs w:val="30"/>
        </w:rPr>
      </w:pPr>
    </w:p>
    <w:p>
      <w:pPr>
        <w:pStyle w:val="24"/>
        <w:spacing w:beforeLines="0" w:afterLines="0" w:line="360" w:lineRule="auto"/>
        <w:jc w:val="center"/>
        <w:rPr>
          <w:rFonts w:hAnsi="宋体"/>
          <w:b/>
          <w:bCs/>
          <w:sz w:val="30"/>
          <w:szCs w:val="30"/>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24"/>
        <w:spacing w:beforeLines="0" w:afterLines="0" w:line="360" w:lineRule="auto"/>
        <w:jc w:val="center"/>
        <w:rPr>
          <w:rFonts w:hAnsi="宋体"/>
          <w:b/>
          <w:bCs/>
          <w:sz w:val="30"/>
          <w:szCs w:val="30"/>
        </w:rPr>
      </w:pPr>
    </w:p>
    <w:p>
      <w:pPr>
        <w:pStyle w:val="44"/>
        <w:rPr>
          <w:rFonts w:ascii="宋体" w:hAnsi="宋体" w:cs="宋体"/>
        </w:rPr>
      </w:pPr>
      <w:r>
        <w:rPr>
          <w:rFonts w:hint="eastAsia" w:ascii="宋体" w:hAnsi="宋体" w:cs="宋体"/>
        </w:rPr>
        <w:t xml:space="preserve">  </w:t>
      </w:r>
      <w:bookmarkStart w:id="0" w:name="_Toc47388278"/>
      <w:bookmarkStart w:id="1" w:name="_Toc11614"/>
      <w:bookmarkStart w:id="2" w:name="_Toc397325809"/>
      <w:r>
        <w:rPr>
          <w:rFonts w:hint="eastAsia" w:ascii="宋体" w:hAnsi="宋体" w:cs="宋体"/>
        </w:rPr>
        <w:t>第一章 公开招标采购公告</w:t>
      </w:r>
      <w:bookmarkEnd w:id="0"/>
      <w:bookmarkEnd w:id="1"/>
      <w:bookmarkEnd w:id="2"/>
    </w:p>
    <w:p>
      <w:pPr>
        <w:pStyle w:val="209"/>
        <w:widowControl w:val="0"/>
        <w:snapToGrid/>
        <w:spacing w:afterLines="0" w:line="360" w:lineRule="auto"/>
        <w:ind w:firstLine="0" w:firstLineChars="0"/>
        <w:rPr>
          <w:rFonts w:ascii="宋体" w:hAnsi="宋体" w:cs="宋体"/>
          <w:sz w:val="21"/>
          <w:szCs w:val="21"/>
        </w:rPr>
      </w:pPr>
      <w:r>
        <w:rPr>
          <w:rFonts w:hint="eastAsia" w:ascii="宋体" w:hAnsi="宋体" w:cs="宋体"/>
          <w:b/>
          <w:bCs/>
          <w:sz w:val="21"/>
          <w:szCs w:val="21"/>
        </w:rPr>
        <w:t>项目概况：</w:t>
      </w:r>
    </w:p>
    <w:p>
      <w:pPr>
        <w:pStyle w:val="209"/>
        <w:widowControl w:val="0"/>
        <w:snapToGrid/>
        <w:spacing w:afterLines="0" w:line="360" w:lineRule="auto"/>
        <w:ind w:firstLine="420"/>
        <w:rPr>
          <w:rFonts w:ascii="宋体" w:hAnsi="宋体" w:cs="宋体"/>
          <w:sz w:val="21"/>
          <w:szCs w:val="21"/>
        </w:rPr>
      </w:pPr>
      <w:r>
        <w:rPr>
          <w:rFonts w:hint="eastAsia" w:ascii="宋体" w:hAnsi="宋体" w:cs="宋体"/>
          <w:sz w:val="21"/>
          <w:szCs w:val="21"/>
        </w:rPr>
        <w:t>丽水中心医院采购医用内窥镜、彩色多普勒超声诊断仪项目的潜在投标人应在政府采购云平台（www.zcygov.cn）获取（下载）招标文件，并于2022年11月29日09:00（北京时间）前递交（上传）投标文件。 </w:t>
      </w:r>
    </w:p>
    <w:p>
      <w:pPr>
        <w:pStyle w:val="209"/>
        <w:widowControl w:val="0"/>
        <w:snapToGrid/>
        <w:spacing w:afterLines="0" w:line="360" w:lineRule="auto"/>
        <w:ind w:firstLine="0" w:firstLineChars="0"/>
        <w:rPr>
          <w:rFonts w:ascii="宋体" w:hAnsi="宋体" w:cs="宋体"/>
          <w:sz w:val="21"/>
          <w:szCs w:val="21"/>
        </w:rPr>
      </w:pPr>
      <w:r>
        <w:rPr>
          <w:rFonts w:hint="eastAsia" w:ascii="宋体" w:hAnsi="宋体" w:cs="宋体"/>
          <w:b/>
          <w:bCs/>
          <w:sz w:val="21"/>
          <w:szCs w:val="21"/>
        </w:rPr>
        <w:t>一、项目基本情况</w:t>
      </w:r>
      <w:r>
        <w:rPr>
          <w:rFonts w:hint="eastAsia" w:ascii="宋体" w:hAnsi="宋体" w:cs="宋体"/>
          <w:sz w:val="21"/>
          <w:szCs w:val="21"/>
        </w:rPr>
        <w:t xml:space="preserve">                          </w:t>
      </w:r>
    </w:p>
    <w:p>
      <w:pPr>
        <w:widowControl/>
        <w:spacing w:line="360" w:lineRule="auto"/>
        <w:ind w:firstLine="420" w:firstLineChars="200"/>
        <w:rPr>
          <w:rFonts w:ascii="宋体" w:hAnsi="宋体" w:cs="宋体"/>
          <w:kern w:val="0"/>
        </w:rPr>
      </w:pPr>
      <w:r>
        <w:rPr>
          <w:rFonts w:hint="eastAsia" w:ascii="宋体" w:hAnsi="宋体" w:cs="宋体"/>
          <w:kern w:val="0"/>
        </w:rPr>
        <w:t>项目编号：CBNB-20221748GLS</w:t>
      </w:r>
    </w:p>
    <w:p>
      <w:pPr>
        <w:widowControl/>
        <w:spacing w:line="360" w:lineRule="auto"/>
        <w:ind w:firstLine="420" w:firstLineChars="200"/>
        <w:rPr>
          <w:rFonts w:ascii="宋体" w:hAnsi="宋体" w:cs="宋体"/>
          <w:kern w:val="0"/>
        </w:rPr>
      </w:pPr>
      <w:r>
        <w:rPr>
          <w:rFonts w:hint="eastAsia" w:ascii="宋体" w:hAnsi="宋体" w:cs="宋体"/>
          <w:kern w:val="0"/>
        </w:rPr>
        <w:t>项目名称：丽水中心医院采购医用内窥镜、彩色多普勒超声诊断仪项目</w:t>
      </w:r>
    </w:p>
    <w:p>
      <w:pPr>
        <w:widowControl/>
        <w:spacing w:line="360" w:lineRule="auto"/>
        <w:ind w:firstLine="420" w:firstLineChars="200"/>
        <w:rPr>
          <w:rFonts w:ascii="宋体" w:hAnsi="宋体" w:cs="宋体"/>
          <w:kern w:val="0"/>
        </w:rPr>
      </w:pPr>
      <w:r>
        <w:rPr>
          <w:rFonts w:hint="eastAsia" w:ascii="宋体" w:hAnsi="宋体" w:cs="宋体"/>
          <w:kern w:val="0"/>
        </w:rPr>
        <w:t>预算金额（元）：8,500,000.00</w:t>
      </w:r>
    </w:p>
    <w:p>
      <w:pPr>
        <w:widowControl/>
        <w:spacing w:line="360" w:lineRule="auto"/>
        <w:ind w:firstLine="420" w:firstLineChars="200"/>
        <w:rPr>
          <w:rFonts w:ascii="宋体" w:hAnsi="宋体" w:cs="宋体"/>
          <w:kern w:val="0"/>
        </w:rPr>
      </w:pPr>
      <w:r>
        <w:rPr>
          <w:rFonts w:hint="eastAsia" w:ascii="宋体" w:hAnsi="宋体" w:cs="宋体"/>
          <w:kern w:val="0"/>
        </w:rPr>
        <w:t>最高限价（元）：3,550,000.00；2,600,000.00；1,500,000.00</w:t>
      </w:r>
    </w:p>
    <w:p>
      <w:pPr>
        <w:widowControl/>
        <w:spacing w:line="360" w:lineRule="auto"/>
        <w:ind w:firstLine="420" w:firstLineChars="200"/>
        <w:rPr>
          <w:rFonts w:ascii="宋体" w:hAnsi="宋体" w:cs="宋体"/>
          <w:kern w:val="0"/>
        </w:rPr>
      </w:pPr>
      <w:r>
        <w:rPr>
          <w:rFonts w:hint="eastAsia" w:ascii="宋体" w:hAnsi="宋体" w:cs="宋体"/>
          <w:kern w:val="0"/>
        </w:rPr>
        <w:t>采购需求：</w:t>
      </w:r>
    </w:p>
    <w:p>
      <w:pPr>
        <w:widowControl/>
        <w:spacing w:line="360" w:lineRule="auto"/>
        <w:ind w:left="420" w:leftChars="200"/>
        <w:rPr>
          <w:rFonts w:ascii="宋体" w:hAnsi="宋体" w:cs="宋体"/>
          <w:kern w:val="0"/>
        </w:rPr>
      </w:pPr>
      <w:r>
        <w:rPr>
          <w:rFonts w:hint="eastAsia" w:ascii="宋体" w:hAnsi="宋体" w:cs="宋体"/>
          <w:kern w:val="0"/>
        </w:rPr>
        <w:t>标项一：</w:t>
      </w:r>
    </w:p>
    <w:p>
      <w:pPr>
        <w:widowControl/>
        <w:spacing w:line="360" w:lineRule="auto"/>
        <w:ind w:left="420" w:leftChars="200"/>
        <w:rPr>
          <w:rFonts w:ascii="宋体" w:hAnsi="宋体" w:cs="宋体"/>
          <w:kern w:val="0"/>
        </w:rPr>
      </w:pPr>
      <w:r>
        <w:rPr>
          <w:rFonts w:hint="eastAsia" w:ascii="宋体" w:hAnsi="宋体" w:cs="宋体"/>
          <w:kern w:val="0"/>
        </w:rPr>
        <w:t>标项名称：</w:t>
      </w:r>
      <w:r>
        <w:rPr>
          <w:rFonts w:hint="eastAsia" w:ascii="宋体" w:hAnsi="宋体" w:cs="宋体"/>
        </w:rPr>
        <w:t>医用内窥镜1</w:t>
      </w:r>
      <w:r>
        <w:rPr>
          <w:rFonts w:hint="eastAsia" w:ascii="宋体" w:hAnsi="宋体" w:cs="宋体"/>
          <w:kern w:val="0"/>
        </w:rPr>
        <w:br w:type="textWrapping"/>
      </w:r>
      <w:r>
        <w:rPr>
          <w:rFonts w:hint="eastAsia" w:ascii="宋体" w:hAnsi="宋体" w:cs="宋体"/>
          <w:kern w:val="0"/>
        </w:rPr>
        <w:t>数量：2套  </w:t>
      </w:r>
      <w:r>
        <w:rPr>
          <w:rFonts w:hint="eastAsia" w:ascii="宋体" w:hAnsi="宋体" w:cs="宋体"/>
          <w:kern w:val="0"/>
        </w:rPr>
        <w:br w:type="textWrapping"/>
      </w:r>
      <w:r>
        <w:rPr>
          <w:rFonts w:hint="eastAsia" w:ascii="宋体" w:hAnsi="宋体" w:cs="宋体"/>
          <w:kern w:val="0"/>
        </w:rPr>
        <w:t>预算金额（元）：4,400,000.00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简要规格描述或项目基本概况介绍、用途：详见第二章招标需求。</w:t>
      </w:r>
      <w:r>
        <w:rPr>
          <w:rFonts w:hint="eastAsia" w:ascii="宋体" w:hAnsi="宋体" w:cs="宋体"/>
          <w:kern w:val="0"/>
        </w:rPr>
        <w:br w:type="textWrapping"/>
      </w:r>
      <w:r>
        <w:rPr>
          <w:rFonts w:hint="eastAsia" w:ascii="宋体" w:hAnsi="宋体" w:cs="宋体"/>
          <w:kern w:val="0"/>
        </w:rPr>
        <w:t xml:space="preserve">    备注：本标项允许采购进口产品（欢迎国产产品参与投标）。 </w:t>
      </w:r>
    </w:p>
    <w:p>
      <w:pPr>
        <w:widowControl/>
        <w:spacing w:line="360" w:lineRule="auto"/>
        <w:ind w:left="420" w:leftChars="200"/>
        <w:rPr>
          <w:rFonts w:ascii="宋体" w:hAnsi="宋体" w:cs="宋体"/>
          <w:kern w:val="0"/>
        </w:rPr>
      </w:pPr>
      <w:r>
        <w:rPr>
          <w:rFonts w:hint="eastAsia" w:ascii="宋体" w:hAnsi="宋体" w:cs="宋体"/>
          <w:kern w:val="0"/>
        </w:rPr>
        <w:t>标项二：</w:t>
      </w:r>
    </w:p>
    <w:p>
      <w:pPr>
        <w:widowControl/>
        <w:spacing w:line="360" w:lineRule="auto"/>
        <w:ind w:left="420" w:leftChars="200"/>
        <w:rPr>
          <w:rFonts w:ascii="宋体" w:hAnsi="宋体" w:cs="宋体"/>
          <w:kern w:val="0"/>
        </w:rPr>
      </w:pPr>
      <w:r>
        <w:rPr>
          <w:rFonts w:hint="eastAsia" w:ascii="宋体" w:hAnsi="宋体" w:cs="宋体"/>
          <w:kern w:val="0"/>
        </w:rPr>
        <w:t>标项名称：医用内窥镜2</w:t>
      </w:r>
      <w:r>
        <w:rPr>
          <w:rFonts w:hint="eastAsia" w:ascii="宋体" w:hAnsi="宋体" w:cs="宋体"/>
          <w:kern w:val="0"/>
        </w:rPr>
        <w:br w:type="textWrapping"/>
      </w:r>
      <w:r>
        <w:rPr>
          <w:rFonts w:hint="eastAsia" w:ascii="宋体" w:hAnsi="宋体" w:cs="宋体"/>
          <w:kern w:val="0"/>
        </w:rPr>
        <w:t>数量：1套 </w:t>
      </w:r>
      <w:r>
        <w:rPr>
          <w:rFonts w:hint="eastAsia" w:ascii="宋体" w:hAnsi="宋体" w:cs="宋体"/>
          <w:kern w:val="0"/>
        </w:rPr>
        <w:br w:type="textWrapping"/>
      </w:r>
      <w:r>
        <w:rPr>
          <w:rFonts w:hint="eastAsia" w:ascii="宋体" w:hAnsi="宋体" w:cs="宋体"/>
          <w:kern w:val="0"/>
        </w:rPr>
        <w:t>预算金额（元）：2,600,000.00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简要规格描述或项目基本概况介绍、用途：详见第二章招标需求。</w:t>
      </w:r>
    </w:p>
    <w:p>
      <w:pPr>
        <w:widowControl/>
        <w:spacing w:line="360" w:lineRule="auto"/>
        <w:ind w:firstLine="420" w:firstLineChars="200"/>
        <w:rPr>
          <w:rFonts w:ascii="宋体" w:hAnsi="宋体" w:cs="宋体"/>
          <w:kern w:val="0"/>
        </w:rPr>
      </w:pPr>
      <w:r>
        <w:rPr>
          <w:rFonts w:hint="eastAsia" w:ascii="宋体" w:hAnsi="宋体" w:cs="宋体"/>
          <w:kern w:val="0"/>
        </w:rPr>
        <w:t xml:space="preserve">备注：本标项不允许采购进口产品。 </w:t>
      </w:r>
    </w:p>
    <w:p>
      <w:pPr>
        <w:widowControl/>
        <w:spacing w:line="360" w:lineRule="auto"/>
        <w:ind w:left="420" w:leftChars="200"/>
        <w:rPr>
          <w:rFonts w:ascii="宋体" w:hAnsi="宋体" w:cs="宋体"/>
          <w:kern w:val="0"/>
        </w:rPr>
      </w:pPr>
      <w:r>
        <w:rPr>
          <w:rFonts w:hint="eastAsia" w:ascii="宋体" w:hAnsi="宋体" w:cs="宋体"/>
          <w:kern w:val="0"/>
        </w:rPr>
        <w:t>标项三：</w:t>
      </w:r>
    </w:p>
    <w:p>
      <w:pPr>
        <w:widowControl/>
        <w:spacing w:line="360" w:lineRule="auto"/>
        <w:ind w:left="420" w:leftChars="200"/>
        <w:rPr>
          <w:rFonts w:ascii="宋体" w:hAnsi="宋体" w:cs="宋体"/>
          <w:kern w:val="0"/>
        </w:rPr>
      </w:pPr>
      <w:r>
        <w:rPr>
          <w:rFonts w:hint="eastAsia" w:ascii="宋体" w:hAnsi="宋体" w:cs="宋体"/>
          <w:kern w:val="0"/>
        </w:rPr>
        <w:t>标项名称：</w:t>
      </w:r>
      <w:r>
        <w:rPr>
          <w:rFonts w:hint="eastAsia" w:ascii="宋体" w:hAnsi="宋体" w:cs="宋体"/>
        </w:rPr>
        <w:t>彩色多普勒超声诊断仪</w:t>
      </w:r>
      <w:r>
        <w:rPr>
          <w:rFonts w:hint="eastAsia" w:ascii="宋体" w:hAnsi="宋体" w:cs="宋体"/>
          <w:kern w:val="0"/>
        </w:rPr>
        <w:br w:type="textWrapping"/>
      </w:r>
      <w:r>
        <w:rPr>
          <w:rFonts w:hint="eastAsia" w:ascii="宋体" w:hAnsi="宋体" w:cs="宋体"/>
          <w:kern w:val="0"/>
        </w:rPr>
        <w:t>数量：1套 </w:t>
      </w:r>
      <w:r>
        <w:rPr>
          <w:rFonts w:hint="eastAsia" w:ascii="宋体" w:hAnsi="宋体" w:cs="宋体"/>
          <w:kern w:val="0"/>
        </w:rPr>
        <w:br w:type="textWrapping"/>
      </w:r>
      <w:r>
        <w:rPr>
          <w:rFonts w:hint="eastAsia" w:ascii="宋体" w:hAnsi="宋体" w:cs="宋体"/>
          <w:kern w:val="0"/>
        </w:rPr>
        <w:t>预算金额（元）：1,500,000.00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简要规格描述或项目基本概况介绍、用途：详见第二章招标需求。</w:t>
      </w:r>
    </w:p>
    <w:p>
      <w:pPr>
        <w:widowControl/>
        <w:spacing w:line="360" w:lineRule="auto"/>
        <w:ind w:firstLine="420" w:firstLineChars="200"/>
        <w:rPr>
          <w:rFonts w:ascii="宋体" w:hAnsi="宋体" w:cs="宋体"/>
          <w:kern w:val="0"/>
        </w:rPr>
      </w:pPr>
      <w:r>
        <w:rPr>
          <w:rFonts w:hint="eastAsia" w:ascii="宋体" w:hAnsi="宋体" w:cs="宋体"/>
          <w:kern w:val="0"/>
        </w:rPr>
        <w:t xml:space="preserve">备注：本标项不允许采购进口产品。 </w:t>
      </w:r>
    </w:p>
    <w:p>
      <w:pPr>
        <w:widowControl/>
        <w:spacing w:line="360" w:lineRule="auto"/>
        <w:ind w:firstLine="420" w:firstLineChars="200"/>
        <w:rPr>
          <w:rFonts w:ascii="宋体" w:hAnsi="宋体" w:cs="宋体"/>
          <w:kern w:val="0"/>
        </w:rPr>
      </w:pPr>
      <w:r>
        <w:rPr>
          <w:rFonts w:hint="eastAsia" w:ascii="宋体" w:hAnsi="宋体" w:cs="宋体"/>
          <w:kern w:val="0"/>
        </w:rPr>
        <w:t>合同履约期限：标项1、2、3：自合同签订生效后开始至双方合同义务完全履行后截止。</w:t>
      </w:r>
    </w:p>
    <w:p>
      <w:pPr>
        <w:widowControl/>
        <w:spacing w:line="360" w:lineRule="auto"/>
        <w:ind w:left="420" w:leftChars="200"/>
      </w:pPr>
      <w:r>
        <w:rPr>
          <w:rFonts w:hint="eastAsia" w:ascii="宋体" w:hAnsi="宋体" w:cs="宋体"/>
          <w:kern w:val="0"/>
        </w:rPr>
        <w:t>本项目（是）接受联合体投标</w:t>
      </w:r>
    </w:p>
    <w:p>
      <w:pPr>
        <w:widowControl/>
        <w:spacing w:line="360" w:lineRule="auto"/>
        <w:rPr>
          <w:rFonts w:ascii="宋体" w:hAnsi="宋体" w:cs="宋体"/>
          <w:b/>
          <w:bCs/>
          <w:kern w:val="0"/>
        </w:rPr>
      </w:pPr>
      <w:r>
        <w:rPr>
          <w:rFonts w:hint="eastAsia" w:ascii="宋体" w:hAnsi="宋体" w:cs="宋体"/>
          <w:b/>
          <w:bCs/>
          <w:kern w:val="0"/>
        </w:rPr>
        <w:t>二、申请人的资格要求</w:t>
      </w:r>
    </w:p>
    <w:p>
      <w:pPr>
        <w:widowControl/>
        <w:spacing w:line="360" w:lineRule="auto"/>
        <w:ind w:firstLine="420" w:firstLineChars="200"/>
        <w:rPr>
          <w:rFonts w:ascii="宋体" w:hAnsi="宋体" w:cs="宋体"/>
          <w:kern w:val="0"/>
        </w:rPr>
      </w:pPr>
      <w:r>
        <w:rPr>
          <w:rFonts w:hint="eastAsia" w:ascii="宋体" w:hAnsi="宋体" w:cs="宋体"/>
          <w:kern w:val="0"/>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ascii="宋体" w:hAnsi="宋体" w:cs="宋体"/>
          <w:kern w:val="0"/>
        </w:rPr>
      </w:pPr>
      <w:r>
        <w:rPr>
          <w:rFonts w:hint="eastAsia" w:ascii="宋体" w:hAnsi="宋体" w:cs="宋体"/>
          <w:kern w:val="0"/>
        </w:rPr>
        <w:t>2.落实政府采购政策需满足的资格要求：无。 </w:t>
      </w:r>
    </w:p>
    <w:p>
      <w:pPr>
        <w:spacing w:line="360" w:lineRule="auto"/>
        <w:ind w:firstLine="420" w:firstLineChars="200"/>
        <w:rPr>
          <w:rFonts w:ascii="宋体" w:hAnsi="宋体" w:cs="宋体"/>
          <w:kern w:val="0"/>
        </w:rPr>
      </w:pPr>
      <w:r>
        <w:rPr>
          <w:rFonts w:hint="eastAsia" w:ascii="宋体" w:hAnsi="宋体" w:cs="宋体"/>
          <w:kern w:val="0"/>
        </w:rPr>
        <w:t>3.本项目的特定资格要求：</w:t>
      </w:r>
    </w:p>
    <w:p>
      <w:pPr>
        <w:spacing w:line="360" w:lineRule="auto"/>
        <w:ind w:firstLine="420" w:firstLineChars="200"/>
        <w:rPr>
          <w:rFonts w:ascii="宋体" w:hAnsi="宋体" w:cs="宋体"/>
          <w:kern w:val="0"/>
        </w:rPr>
      </w:pPr>
      <w:r>
        <w:rPr>
          <w:rFonts w:hint="eastAsia" w:ascii="宋体" w:hAnsi="宋体" w:cs="宋体"/>
          <w:kern w:val="0"/>
        </w:rPr>
        <w:t>3.</w:t>
      </w:r>
      <w:r>
        <w:rPr>
          <w:rFonts w:hint="eastAsia" w:ascii="宋体" w:hAnsi="宋体" w:cs="宋体"/>
        </w:rPr>
        <w:t>1、</w:t>
      </w:r>
      <w:r>
        <w:rPr>
          <w:rFonts w:hint="eastAsia" w:ascii="宋体" w:hAnsi="宋体" w:cs="宋体"/>
          <w:kern w:val="0"/>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rPr>
      </w:pPr>
      <w:r>
        <w:rPr>
          <w:rFonts w:hint="eastAsia" w:ascii="宋体" w:hAnsi="宋体" w:cs="宋体"/>
          <w:kern w:val="0"/>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kern w:val="0"/>
        </w:rPr>
      </w:pPr>
      <w:r>
        <w:rPr>
          <w:rFonts w:hint="eastAsia" w:ascii="宋体" w:hAnsi="宋体" w:cs="宋体"/>
          <w:b/>
          <w:bCs/>
          <w:kern w:val="0"/>
        </w:rPr>
        <w:t>三、获取招标文件 </w:t>
      </w:r>
    </w:p>
    <w:p>
      <w:pPr>
        <w:widowControl/>
        <w:spacing w:line="360" w:lineRule="auto"/>
        <w:ind w:firstLine="420" w:firstLineChars="200"/>
        <w:rPr>
          <w:rFonts w:ascii="宋体" w:hAnsi="宋体" w:cs="宋体"/>
          <w:kern w:val="0"/>
        </w:rPr>
      </w:pPr>
      <w:r>
        <w:rPr>
          <w:rFonts w:hint="eastAsia" w:ascii="宋体" w:hAnsi="宋体" w:cs="宋体"/>
          <w:kern w:val="0"/>
        </w:rPr>
        <w:t>时间：/至2022年11月29日 ，每天上午00:00至12:00 ，下午12:00至23:59（北京时间，线上获取法定节假日均可，线下获取文件法定节假日除外）</w:t>
      </w:r>
    </w:p>
    <w:p>
      <w:pPr>
        <w:widowControl/>
        <w:spacing w:line="360" w:lineRule="auto"/>
        <w:ind w:firstLine="420" w:firstLineChars="200"/>
        <w:rPr>
          <w:rFonts w:ascii="宋体" w:hAnsi="宋体" w:cs="宋体"/>
          <w:kern w:val="0"/>
        </w:rPr>
      </w:pPr>
      <w:r>
        <w:rPr>
          <w:rFonts w:hint="eastAsia" w:ascii="宋体" w:hAnsi="宋体" w:cs="宋体"/>
          <w:kern w:val="0"/>
        </w:rPr>
        <w:t>地点（网址）：政府采购云平台（www.zcygov.cn） </w:t>
      </w:r>
    </w:p>
    <w:p>
      <w:pPr>
        <w:widowControl/>
        <w:spacing w:line="360" w:lineRule="auto"/>
        <w:ind w:firstLine="420" w:firstLineChars="200"/>
        <w:rPr>
          <w:rFonts w:ascii="宋体" w:hAnsi="宋体" w:cs="宋体"/>
          <w:kern w:val="0"/>
        </w:rPr>
      </w:pPr>
      <w:r>
        <w:rPr>
          <w:rFonts w:hint="eastAsia" w:ascii="宋体" w:hAnsi="宋体" w:cs="宋体"/>
          <w:kern w:val="0"/>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kern w:val="0"/>
        </w:rPr>
      </w:pPr>
      <w:r>
        <w:rPr>
          <w:rFonts w:hint="eastAsia" w:ascii="宋体" w:hAnsi="宋体" w:cs="宋体"/>
          <w:kern w:val="0"/>
        </w:rPr>
        <w:t>售价（元）：0 </w:t>
      </w:r>
    </w:p>
    <w:p>
      <w:pPr>
        <w:widowControl/>
        <w:spacing w:line="360" w:lineRule="auto"/>
        <w:rPr>
          <w:rFonts w:ascii="宋体" w:hAnsi="宋体" w:cs="宋体"/>
          <w:b/>
          <w:bCs/>
          <w:kern w:val="0"/>
        </w:rPr>
      </w:pPr>
      <w:r>
        <w:rPr>
          <w:rFonts w:hint="eastAsia" w:ascii="宋体" w:hAnsi="宋体" w:cs="宋体"/>
          <w:b/>
          <w:bCs/>
          <w:kern w:val="0"/>
        </w:rPr>
        <w:t>四、提交投标文件截止时间、开标时间和地点</w:t>
      </w:r>
    </w:p>
    <w:p>
      <w:pPr>
        <w:widowControl/>
        <w:spacing w:line="360" w:lineRule="auto"/>
        <w:ind w:firstLine="420" w:firstLineChars="200"/>
        <w:rPr>
          <w:rFonts w:ascii="宋体" w:hAnsi="宋体" w:cs="宋体"/>
          <w:kern w:val="0"/>
        </w:rPr>
      </w:pPr>
      <w:r>
        <w:rPr>
          <w:rFonts w:hint="eastAsia" w:ascii="宋体" w:hAnsi="宋体" w:cs="宋体"/>
          <w:kern w:val="0"/>
        </w:rPr>
        <w:t>提交投标文件截止时间：2022年月日10:00（北京时间）</w:t>
      </w:r>
    </w:p>
    <w:p>
      <w:pPr>
        <w:widowControl/>
        <w:spacing w:line="360" w:lineRule="auto"/>
        <w:ind w:firstLine="420" w:firstLineChars="200"/>
        <w:rPr>
          <w:rFonts w:ascii="宋体" w:hAnsi="宋体" w:cs="宋体"/>
          <w:kern w:val="0"/>
        </w:rPr>
      </w:pPr>
      <w:r>
        <w:rPr>
          <w:rFonts w:hint="eastAsia" w:ascii="宋体" w:hAnsi="宋体" w:cs="宋体"/>
          <w:kern w:val="0"/>
        </w:rPr>
        <w:t xml:space="preserve">投标地点（网址）：政府采购云平台（www.zcygov.cn）    </w:t>
      </w:r>
    </w:p>
    <w:p>
      <w:pPr>
        <w:widowControl/>
        <w:spacing w:line="360" w:lineRule="auto"/>
        <w:ind w:firstLine="420" w:firstLineChars="200"/>
        <w:rPr>
          <w:rFonts w:ascii="宋体" w:hAnsi="宋体" w:cs="宋体"/>
          <w:kern w:val="0"/>
        </w:rPr>
      </w:pPr>
      <w:r>
        <w:rPr>
          <w:rFonts w:hint="eastAsia" w:ascii="宋体" w:hAnsi="宋体" w:cs="宋体"/>
          <w:kern w:val="0"/>
        </w:rPr>
        <w:t>开标时间：2022年月日10:00 </w:t>
      </w:r>
    </w:p>
    <w:p>
      <w:pPr>
        <w:widowControl/>
        <w:spacing w:line="360" w:lineRule="auto"/>
        <w:ind w:firstLine="420" w:firstLineChars="200"/>
        <w:rPr>
          <w:rFonts w:ascii="宋体" w:hAnsi="宋体" w:cs="宋体"/>
          <w:kern w:val="0"/>
        </w:rPr>
      </w:pPr>
      <w:r>
        <w:rPr>
          <w:rFonts w:hint="eastAsia" w:ascii="宋体" w:hAnsi="宋体" w:cs="宋体"/>
          <w:kern w:val="0"/>
        </w:rPr>
        <w:t>开标地点（网址）：政府采购云平台（www.zcygov.cn）和丽水市公共资源交易中心（丽水市人民街615号商会大厦5楼）</w:t>
      </w:r>
    </w:p>
    <w:p>
      <w:pPr>
        <w:widowControl/>
        <w:spacing w:line="360" w:lineRule="auto"/>
        <w:rPr>
          <w:rFonts w:ascii="宋体" w:hAnsi="宋体" w:cs="宋体"/>
          <w:b/>
          <w:bCs/>
          <w:kern w:val="0"/>
        </w:rPr>
      </w:pPr>
      <w:r>
        <w:rPr>
          <w:rFonts w:hint="eastAsia" w:ascii="宋体" w:hAnsi="宋体" w:cs="宋体"/>
          <w:b/>
          <w:bCs/>
          <w:kern w:val="0"/>
        </w:rPr>
        <w:t>五、公告期限 </w:t>
      </w:r>
    </w:p>
    <w:p>
      <w:pPr>
        <w:widowControl/>
        <w:spacing w:line="360" w:lineRule="auto"/>
        <w:ind w:firstLine="420" w:firstLineChars="200"/>
        <w:rPr>
          <w:rFonts w:ascii="宋体" w:hAnsi="宋体" w:cs="宋体"/>
          <w:kern w:val="0"/>
        </w:rPr>
      </w:pPr>
      <w:r>
        <w:rPr>
          <w:rFonts w:hint="eastAsia" w:ascii="宋体" w:hAnsi="宋体" w:cs="宋体"/>
          <w:kern w:val="0"/>
        </w:rPr>
        <w:t>自本公告发布之日起5个工作日。</w:t>
      </w:r>
    </w:p>
    <w:p>
      <w:pPr>
        <w:widowControl/>
        <w:spacing w:line="360" w:lineRule="auto"/>
        <w:rPr>
          <w:rFonts w:ascii="宋体" w:hAnsi="宋体" w:cs="宋体"/>
          <w:b/>
          <w:bCs/>
          <w:kern w:val="0"/>
        </w:rPr>
      </w:pPr>
      <w:r>
        <w:rPr>
          <w:rFonts w:hint="eastAsia" w:ascii="宋体" w:hAnsi="宋体" w:cs="宋体"/>
          <w:b/>
          <w:bCs/>
          <w:kern w:val="0"/>
        </w:rPr>
        <w:t>六、其他补充事宜</w:t>
      </w:r>
    </w:p>
    <w:p>
      <w:pPr>
        <w:widowControl/>
        <w:spacing w:line="360" w:lineRule="auto"/>
        <w:ind w:firstLine="420" w:firstLineChars="200"/>
        <w:rPr>
          <w:rFonts w:ascii="宋体" w:hAnsi="宋体" w:cs="宋体"/>
          <w:kern w:val="0"/>
        </w:rPr>
      </w:pPr>
      <w:r>
        <w:rPr>
          <w:rFonts w:hint="eastAsia" w:ascii="宋体" w:hAnsi="宋体" w:cs="宋体"/>
          <w:kern w:val="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kern w:val="0"/>
        </w:rPr>
      </w:pPr>
      <w:r>
        <w:rPr>
          <w:rFonts w:hint="eastAsia" w:ascii="宋体" w:hAnsi="宋体" w:cs="宋体"/>
          <w:kern w:val="0"/>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kern w:val="0"/>
        </w:rPr>
      </w:pPr>
      <w:r>
        <w:rPr>
          <w:rFonts w:hint="eastAsia" w:ascii="宋体" w:hAnsi="宋体" w:cs="宋体"/>
          <w:kern w:val="0"/>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kern w:val="0"/>
        </w:rPr>
        <w:br w:type="textWrapping"/>
      </w:r>
      <w:r>
        <w:rPr>
          <w:rFonts w:hint="eastAsia" w:ascii="宋体" w:hAnsi="宋体" w:cs="宋体"/>
          <w:kern w:val="0"/>
        </w:rPr>
        <w:t xml:space="preserve">    4.其他事项：</w:t>
      </w:r>
    </w:p>
    <w:p>
      <w:pPr>
        <w:widowControl/>
        <w:spacing w:line="360" w:lineRule="auto"/>
        <w:ind w:firstLine="420" w:firstLineChars="200"/>
        <w:rPr>
          <w:rFonts w:ascii="宋体" w:hAnsi="宋体" w:cs="宋体"/>
        </w:rPr>
      </w:pPr>
      <w:r>
        <w:rPr>
          <w:rFonts w:hint="eastAsia" w:ascii="宋体" w:hAnsi="宋体" w:cs="宋体"/>
          <w:kern w:val="0"/>
        </w:rPr>
        <w:t>4.1</w:t>
      </w:r>
      <w:r>
        <w:rPr>
          <w:rFonts w:hint="eastAsia" w:ascii="宋体" w:hAnsi="宋体" w:cs="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rPr>
      </w:pPr>
      <w:r>
        <w:rPr>
          <w:rFonts w:hint="eastAsia" w:ascii="宋体" w:hAnsi="宋体" w:cs="宋体"/>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pPr>
        <w:widowControl/>
        <w:spacing w:line="360" w:lineRule="auto"/>
        <w:ind w:firstLine="420" w:firstLineChars="200"/>
        <w:rPr>
          <w:rFonts w:ascii="宋体" w:hAnsi="宋体" w:cs="宋体"/>
          <w:b/>
          <w:bCs/>
          <w:kern w:val="0"/>
        </w:rPr>
      </w:pPr>
      <w:r>
        <w:rPr>
          <w:rFonts w:hint="eastAsia" w:ascii="宋体" w:hAnsi="宋体" w:cs="宋体"/>
        </w:rPr>
        <w:t>4.3本招标公告中二、申请人的资格要求：第1条中的“重大税收违法案件当事人名单”即为“重大税收违法失信主体”。</w:t>
      </w:r>
    </w:p>
    <w:p>
      <w:pPr>
        <w:widowControl/>
        <w:spacing w:line="360" w:lineRule="auto"/>
        <w:rPr>
          <w:rFonts w:ascii="宋体" w:hAnsi="宋体" w:cs="宋体"/>
          <w:b/>
          <w:bCs/>
          <w:kern w:val="0"/>
        </w:rPr>
      </w:pPr>
      <w:r>
        <w:rPr>
          <w:rFonts w:hint="eastAsia" w:ascii="宋体" w:hAnsi="宋体" w:cs="宋体"/>
          <w:b/>
          <w:bCs/>
          <w:kern w:val="0"/>
        </w:rPr>
        <w:t>七、对本次采购提出询问、质疑、投诉，请按以下方式联系</w:t>
      </w:r>
    </w:p>
    <w:p>
      <w:pPr>
        <w:widowControl/>
        <w:spacing w:line="360" w:lineRule="auto"/>
        <w:ind w:firstLine="420" w:firstLineChars="200"/>
        <w:rPr>
          <w:rFonts w:ascii="宋体" w:hAnsi="宋体" w:cs="宋体"/>
          <w:kern w:val="0"/>
        </w:rPr>
      </w:pPr>
      <w:r>
        <w:rPr>
          <w:rFonts w:hint="eastAsia" w:ascii="宋体" w:hAnsi="宋体" w:cs="宋体"/>
          <w:kern w:val="0"/>
        </w:rPr>
        <w:t>1.采购人信息</w:t>
      </w:r>
    </w:p>
    <w:p>
      <w:pPr>
        <w:spacing w:line="360" w:lineRule="auto"/>
        <w:ind w:firstLine="420" w:firstLineChars="200"/>
        <w:contextualSpacing/>
        <w:rPr>
          <w:rFonts w:ascii="宋体" w:hAnsi="宋体" w:cs="宋体"/>
          <w:kern w:val="0"/>
        </w:rPr>
      </w:pPr>
      <w:r>
        <w:rPr>
          <w:rFonts w:hint="eastAsia" w:ascii="宋体" w:hAnsi="宋体" w:cs="宋体"/>
          <w:kern w:val="0"/>
        </w:rPr>
        <w:t>名称：丽水市中心医院 </w:t>
      </w:r>
    </w:p>
    <w:p>
      <w:pPr>
        <w:spacing w:line="360" w:lineRule="auto"/>
        <w:ind w:firstLine="420" w:firstLineChars="200"/>
        <w:contextualSpacing/>
        <w:rPr>
          <w:rFonts w:ascii="宋体" w:hAnsi="宋体" w:cs="宋体"/>
          <w:kern w:val="0"/>
        </w:rPr>
      </w:pPr>
      <w:r>
        <w:rPr>
          <w:rFonts w:hint="eastAsia" w:ascii="宋体" w:hAnsi="宋体" w:cs="宋体"/>
          <w:kern w:val="0"/>
        </w:rPr>
        <w:t>地址：丽水市莲都区括苍路289号 </w:t>
      </w:r>
    </w:p>
    <w:p>
      <w:pPr>
        <w:spacing w:line="360" w:lineRule="auto"/>
        <w:ind w:firstLine="420" w:firstLineChars="200"/>
        <w:contextualSpacing/>
        <w:rPr>
          <w:rFonts w:ascii="宋体" w:hAnsi="宋体" w:cs="宋体"/>
          <w:kern w:val="0"/>
        </w:rPr>
      </w:pPr>
      <w:r>
        <w:rPr>
          <w:rFonts w:hint="eastAsia" w:ascii="宋体" w:hAnsi="宋体" w:cs="宋体"/>
          <w:kern w:val="0"/>
        </w:rPr>
        <w:t>传真：/  </w:t>
      </w:r>
    </w:p>
    <w:p>
      <w:pPr>
        <w:spacing w:line="360" w:lineRule="auto"/>
        <w:ind w:firstLine="420" w:firstLineChars="200"/>
        <w:contextualSpacing/>
        <w:rPr>
          <w:rFonts w:ascii="宋体" w:hAnsi="宋体" w:cs="宋体"/>
          <w:kern w:val="0"/>
        </w:rPr>
      </w:pPr>
      <w:r>
        <w:rPr>
          <w:rFonts w:hint="eastAsia" w:ascii="宋体" w:hAnsi="宋体" w:cs="宋体"/>
          <w:kern w:val="0"/>
        </w:rPr>
        <w:t>项目联系人（询问）：钟老师</w:t>
      </w:r>
    </w:p>
    <w:p>
      <w:pPr>
        <w:spacing w:line="360" w:lineRule="auto"/>
        <w:ind w:firstLine="420" w:firstLineChars="200"/>
        <w:contextualSpacing/>
        <w:rPr>
          <w:rFonts w:ascii="宋体" w:hAnsi="宋体" w:cs="宋体"/>
          <w:kern w:val="0"/>
        </w:rPr>
      </w:pPr>
      <w:r>
        <w:rPr>
          <w:rFonts w:hint="eastAsia" w:ascii="宋体" w:hAnsi="宋体" w:cs="宋体"/>
          <w:kern w:val="0"/>
        </w:rPr>
        <w:t>项目联系方式（询问）：0578-2285462</w:t>
      </w:r>
    </w:p>
    <w:p>
      <w:pPr>
        <w:spacing w:line="360" w:lineRule="auto"/>
        <w:ind w:firstLine="420" w:firstLineChars="200"/>
        <w:contextualSpacing/>
        <w:rPr>
          <w:rFonts w:ascii="宋体" w:hAnsi="宋体" w:cs="宋体"/>
          <w:kern w:val="0"/>
        </w:rPr>
      </w:pPr>
      <w:r>
        <w:rPr>
          <w:rFonts w:hint="eastAsia" w:ascii="宋体" w:hAnsi="宋体" w:cs="宋体"/>
          <w:kern w:val="0"/>
        </w:rPr>
        <w:t>质疑联系人：徐处      </w:t>
      </w:r>
    </w:p>
    <w:p>
      <w:pPr>
        <w:spacing w:line="360" w:lineRule="auto"/>
        <w:ind w:firstLine="420" w:firstLineChars="200"/>
        <w:contextualSpacing/>
        <w:rPr>
          <w:rFonts w:ascii="宋体" w:hAnsi="宋体" w:cs="宋体"/>
        </w:rPr>
      </w:pPr>
      <w:r>
        <w:rPr>
          <w:rFonts w:hint="eastAsia" w:ascii="宋体" w:hAnsi="宋体" w:cs="宋体"/>
          <w:kern w:val="0"/>
        </w:rPr>
        <w:t>质疑联系方式：0578-2285462</w:t>
      </w:r>
    </w:p>
    <w:p>
      <w:pPr>
        <w:widowControl/>
        <w:spacing w:line="360" w:lineRule="auto"/>
        <w:ind w:left="420" w:leftChars="200"/>
        <w:rPr>
          <w:rFonts w:ascii="宋体" w:hAnsi="宋体" w:cs="宋体"/>
          <w:kern w:val="0"/>
        </w:rPr>
      </w:pPr>
      <w:r>
        <w:rPr>
          <w:rFonts w:hint="eastAsia" w:ascii="宋体" w:hAnsi="宋体" w:cs="宋体"/>
          <w:kern w:val="0"/>
        </w:rPr>
        <w:br w:type="textWrapping"/>
      </w:r>
      <w:r>
        <w:rPr>
          <w:rFonts w:hint="eastAsia" w:ascii="宋体" w:hAnsi="宋体" w:cs="宋体"/>
          <w:kern w:val="0"/>
        </w:rPr>
        <w:t>2.采购代理机构信息            </w:t>
      </w:r>
    </w:p>
    <w:p>
      <w:pPr>
        <w:widowControl/>
        <w:spacing w:line="360" w:lineRule="auto"/>
        <w:ind w:firstLine="420" w:firstLineChars="200"/>
        <w:rPr>
          <w:rFonts w:ascii="宋体" w:hAnsi="宋体" w:cs="宋体"/>
          <w:kern w:val="0"/>
        </w:rPr>
      </w:pPr>
      <w:r>
        <w:rPr>
          <w:rFonts w:hint="eastAsia" w:ascii="宋体" w:hAnsi="宋体" w:cs="宋体"/>
          <w:kern w:val="0"/>
        </w:rPr>
        <w:t>名称：宁波中基国际招标有限公司             </w:t>
      </w:r>
    </w:p>
    <w:p>
      <w:pPr>
        <w:widowControl/>
        <w:spacing w:line="360" w:lineRule="auto"/>
        <w:ind w:firstLine="420" w:firstLineChars="200"/>
        <w:rPr>
          <w:rFonts w:ascii="宋体" w:hAnsi="宋体" w:cs="宋体"/>
          <w:kern w:val="0"/>
        </w:rPr>
      </w:pPr>
      <w:r>
        <w:rPr>
          <w:rFonts w:hint="eastAsia" w:ascii="宋体" w:hAnsi="宋体" w:cs="宋体"/>
          <w:kern w:val="0"/>
        </w:rPr>
        <w:t>地址：宁波市鄞州区天童南路666号中基大厦19楼             </w:t>
      </w:r>
    </w:p>
    <w:p>
      <w:pPr>
        <w:widowControl/>
        <w:spacing w:line="360" w:lineRule="auto"/>
        <w:ind w:firstLine="420" w:firstLineChars="200"/>
        <w:rPr>
          <w:rFonts w:ascii="宋体" w:hAnsi="宋体" w:cs="宋体"/>
          <w:kern w:val="0"/>
        </w:rPr>
      </w:pPr>
      <w:r>
        <w:rPr>
          <w:rFonts w:hint="eastAsia" w:ascii="宋体" w:hAnsi="宋体" w:cs="宋体"/>
          <w:kern w:val="0"/>
        </w:rPr>
        <w:t>传真：0574-87425386             </w:t>
      </w:r>
    </w:p>
    <w:p>
      <w:pPr>
        <w:widowControl/>
        <w:spacing w:line="360" w:lineRule="auto"/>
        <w:ind w:firstLine="420" w:firstLineChars="200"/>
        <w:rPr>
          <w:rFonts w:ascii="宋体" w:hAnsi="宋体" w:cs="宋体"/>
          <w:kern w:val="0"/>
        </w:rPr>
      </w:pPr>
      <w:r>
        <w:rPr>
          <w:rFonts w:hint="eastAsia" w:ascii="宋体" w:hAnsi="宋体" w:cs="宋体"/>
          <w:kern w:val="0"/>
        </w:rPr>
        <w:t>项目联系人（询问）：单琛耘、张亮              </w:t>
      </w:r>
    </w:p>
    <w:p>
      <w:pPr>
        <w:widowControl/>
        <w:spacing w:line="360" w:lineRule="auto"/>
        <w:ind w:firstLine="420" w:firstLineChars="200"/>
        <w:rPr>
          <w:rFonts w:ascii="宋体" w:hAnsi="宋体" w:cs="宋体"/>
          <w:kern w:val="0"/>
        </w:rPr>
      </w:pPr>
      <w:r>
        <w:rPr>
          <w:rFonts w:hint="eastAsia" w:ascii="宋体" w:hAnsi="宋体" w:cs="宋体"/>
          <w:kern w:val="0"/>
        </w:rPr>
        <w:t>项目联系方式（询问）：0574-88090150 </w:t>
      </w:r>
    </w:p>
    <w:p>
      <w:pPr>
        <w:widowControl/>
        <w:spacing w:line="360" w:lineRule="auto"/>
        <w:ind w:firstLine="420" w:firstLineChars="200"/>
        <w:rPr>
          <w:rFonts w:ascii="宋体" w:hAnsi="宋体" w:cs="宋体"/>
          <w:kern w:val="0"/>
        </w:rPr>
      </w:pPr>
      <w:r>
        <w:rPr>
          <w:rFonts w:hint="eastAsia" w:ascii="宋体" w:hAnsi="宋体" w:cs="宋体"/>
          <w:kern w:val="0"/>
        </w:rPr>
        <w:t>质疑联系人：杨未             </w:t>
      </w:r>
    </w:p>
    <w:p>
      <w:pPr>
        <w:widowControl/>
        <w:spacing w:line="360" w:lineRule="auto"/>
        <w:ind w:firstLine="420" w:firstLineChars="200"/>
        <w:rPr>
          <w:rFonts w:ascii="宋体" w:hAnsi="宋体" w:cs="宋体"/>
          <w:kern w:val="0"/>
        </w:rPr>
      </w:pPr>
      <w:r>
        <w:rPr>
          <w:rFonts w:hint="eastAsia" w:ascii="宋体" w:hAnsi="宋体" w:cs="宋体"/>
          <w:kern w:val="0"/>
        </w:rPr>
        <w:t>质疑联系方式：0574-87425382 　　　　　　     </w:t>
      </w:r>
    </w:p>
    <w:p>
      <w:pPr>
        <w:widowControl/>
        <w:spacing w:line="360" w:lineRule="auto"/>
        <w:ind w:left="420" w:leftChars="200"/>
        <w:rPr>
          <w:rFonts w:ascii="宋体" w:hAnsi="宋体" w:cs="宋体"/>
          <w:kern w:val="0"/>
        </w:rPr>
      </w:pPr>
      <w:r>
        <w:rPr>
          <w:rFonts w:hint="eastAsia" w:ascii="宋体" w:hAnsi="宋体" w:cs="宋体"/>
          <w:kern w:val="0"/>
        </w:rPr>
        <w:t>    </w:t>
      </w:r>
      <w:r>
        <w:rPr>
          <w:rFonts w:hint="eastAsia" w:ascii="宋体" w:hAnsi="宋体" w:cs="宋体"/>
          <w:kern w:val="0"/>
        </w:rPr>
        <w:br w:type="textWrapping"/>
      </w:r>
      <w:r>
        <w:rPr>
          <w:rFonts w:hint="eastAsia" w:ascii="宋体" w:hAnsi="宋体" w:cs="宋体"/>
          <w:kern w:val="0"/>
        </w:rPr>
        <w:t>3.同级政府采购监督管理部门</w:t>
      </w:r>
    </w:p>
    <w:p>
      <w:pPr>
        <w:widowControl/>
        <w:spacing w:line="360" w:lineRule="auto"/>
        <w:ind w:firstLine="420" w:firstLineChars="200"/>
        <w:rPr>
          <w:rFonts w:ascii="宋体" w:hAnsi="宋体" w:cs="宋体"/>
          <w:kern w:val="0"/>
        </w:rPr>
      </w:pPr>
      <w:r>
        <w:rPr>
          <w:rFonts w:hint="eastAsia" w:ascii="宋体" w:hAnsi="宋体" w:cs="宋体"/>
          <w:kern w:val="0"/>
        </w:rPr>
        <w:t>名称：丽水市财政局政府采购监管处             </w:t>
      </w:r>
    </w:p>
    <w:p>
      <w:pPr>
        <w:widowControl/>
        <w:spacing w:line="360" w:lineRule="auto"/>
        <w:ind w:firstLine="420" w:firstLineChars="200"/>
        <w:rPr>
          <w:rFonts w:ascii="宋体" w:hAnsi="宋体" w:cs="宋体"/>
          <w:kern w:val="0"/>
        </w:rPr>
      </w:pPr>
      <w:r>
        <w:rPr>
          <w:rFonts w:hint="eastAsia" w:ascii="宋体" w:hAnsi="宋体" w:cs="宋体"/>
          <w:kern w:val="0"/>
        </w:rPr>
        <w:t>地址：丽水市莲都区北苑路190号             </w:t>
      </w:r>
    </w:p>
    <w:p>
      <w:pPr>
        <w:widowControl/>
        <w:spacing w:line="360" w:lineRule="auto"/>
        <w:ind w:firstLine="420" w:firstLineChars="200"/>
        <w:rPr>
          <w:rFonts w:ascii="宋体" w:hAnsi="宋体" w:cs="宋体"/>
          <w:kern w:val="0"/>
        </w:rPr>
      </w:pPr>
      <w:r>
        <w:rPr>
          <w:rFonts w:hint="eastAsia" w:ascii="宋体" w:hAnsi="宋体" w:cs="宋体"/>
          <w:kern w:val="0"/>
        </w:rPr>
        <w:t>传真：0578-2669165             </w:t>
      </w:r>
    </w:p>
    <w:p>
      <w:pPr>
        <w:widowControl/>
        <w:spacing w:line="360" w:lineRule="auto"/>
        <w:ind w:firstLine="420" w:firstLineChars="200"/>
        <w:rPr>
          <w:rFonts w:ascii="宋体" w:hAnsi="宋体" w:cs="宋体"/>
          <w:kern w:val="0"/>
        </w:rPr>
      </w:pPr>
      <w:r>
        <w:rPr>
          <w:rFonts w:hint="eastAsia" w:ascii="宋体" w:hAnsi="宋体" w:cs="宋体"/>
          <w:kern w:val="0"/>
        </w:rPr>
        <w:t>联系人 ：吴先生、叶先生           </w:t>
      </w:r>
    </w:p>
    <w:p>
      <w:pPr>
        <w:widowControl/>
        <w:spacing w:line="360" w:lineRule="auto"/>
        <w:ind w:firstLine="420" w:firstLineChars="200"/>
        <w:rPr>
          <w:rFonts w:ascii="宋体" w:hAnsi="宋体" w:cs="宋体"/>
          <w:kern w:val="0"/>
        </w:rPr>
      </w:pPr>
      <w:r>
        <w:rPr>
          <w:rFonts w:hint="eastAsia" w:ascii="宋体" w:hAnsi="宋体" w:cs="宋体"/>
          <w:kern w:val="0"/>
        </w:rPr>
        <w:t>监督投诉电话：0578-2669165             </w:t>
      </w:r>
      <w:r>
        <w:rPr>
          <w:rFonts w:hint="eastAsia" w:ascii="宋体" w:hAnsi="宋体" w:cs="宋体"/>
          <w:kern w:val="0"/>
        </w:rPr>
        <w:br w:type="textWrapping"/>
      </w:r>
      <w:r>
        <w:rPr>
          <w:rFonts w:hint="eastAsia" w:ascii="宋体" w:hAnsi="宋体" w:cs="宋体"/>
          <w:kern w:val="0"/>
        </w:rPr>
        <w:t>         </w:t>
      </w:r>
    </w:p>
    <w:p>
      <w:pPr>
        <w:widowControl/>
        <w:spacing w:line="360" w:lineRule="auto"/>
        <w:ind w:firstLine="422" w:firstLineChars="200"/>
        <w:rPr>
          <w:rFonts w:ascii="宋体" w:hAnsi="宋体" w:cs="宋体"/>
          <w:b/>
          <w:bCs/>
        </w:rPr>
      </w:pPr>
      <w:r>
        <w:rPr>
          <w:rFonts w:hint="eastAsia" w:ascii="宋体" w:hAnsi="宋体" w:cs="宋体"/>
          <w:b/>
          <w:bCs/>
          <w:kern w:val="0"/>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2"/>
        <w:rPr>
          <w:rFonts w:ascii="宋体" w:cs="宋体"/>
          <w:color w:val="auto"/>
        </w:rPr>
        <w:sectPr>
          <w:pgSz w:w="11906" w:h="16838"/>
          <w:pgMar w:top="1474" w:right="1797" w:bottom="1247" w:left="1797" w:header="851" w:footer="851" w:gutter="0"/>
          <w:cols w:space="720" w:num="1"/>
          <w:docGrid w:type="lines" w:linePitch="312" w:charSpace="0"/>
        </w:sectPr>
      </w:pPr>
      <w:bookmarkStart w:id="3" w:name="_Toc47388280"/>
    </w:p>
    <w:p>
      <w:pPr>
        <w:pStyle w:val="2"/>
        <w:rPr>
          <w:rFonts w:ascii="宋体" w:cs="宋体"/>
          <w:color w:val="auto"/>
        </w:rPr>
      </w:pPr>
      <w:bookmarkStart w:id="4" w:name="_Toc28324"/>
      <w:r>
        <w:rPr>
          <w:rFonts w:hint="eastAsia" w:ascii="宋体" w:cs="宋体"/>
          <w:color w:val="auto"/>
        </w:rPr>
        <w:t>第二章  招标需求</w:t>
      </w:r>
      <w:bookmarkEnd w:id="3"/>
      <w:bookmarkEnd w:id="4"/>
    </w:p>
    <w:p>
      <w:pPr>
        <w:pStyle w:val="24"/>
        <w:snapToGrid w:val="0"/>
        <w:spacing w:beforeLines="0" w:afterLines="0" w:line="360" w:lineRule="auto"/>
        <w:outlineLvl w:val="0"/>
        <w:rPr>
          <w:rFonts w:hAnsi="宋体"/>
          <w:sz w:val="21"/>
          <w:szCs w:val="21"/>
        </w:rPr>
      </w:pPr>
      <w:bookmarkStart w:id="5" w:name="_Toc47388281"/>
      <w:bookmarkStart w:id="6" w:name="_Toc417922222"/>
      <w:bookmarkStart w:id="7" w:name="_Toc6875"/>
      <w:r>
        <w:rPr>
          <w:rFonts w:hint="eastAsia" w:hAnsi="宋体"/>
          <w:sz w:val="21"/>
          <w:szCs w:val="21"/>
        </w:rPr>
        <w:t>编号：</w:t>
      </w:r>
      <w:bookmarkEnd w:id="5"/>
      <w:bookmarkEnd w:id="6"/>
      <w:bookmarkEnd w:id="7"/>
      <w:r>
        <w:rPr>
          <w:rFonts w:hint="eastAsia" w:hAnsi="宋体"/>
          <w:sz w:val="21"/>
          <w:szCs w:val="21"/>
        </w:rPr>
        <w:t>CBNB-20221748GLS</w:t>
      </w:r>
    </w:p>
    <w:p>
      <w:pPr>
        <w:pStyle w:val="24"/>
        <w:snapToGrid w:val="0"/>
        <w:spacing w:beforeLines="0" w:afterLines="0" w:line="360" w:lineRule="auto"/>
        <w:outlineLvl w:val="0"/>
        <w:rPr>
          <w:rFonts w:hAnsi="宋体"/>
          <w:sz w:val="21"/>
          <w:szCs w:val="21"/>
        </w:rPr>
      </w:pPr>
      <w:bookmarkStart w:id="8" w:name="_Toc76"/>
      <w:bookmarkStart w:id="9" w:name="_Toc417922223"/>
      <w:bookmarkStart w:id="10" w:name="_Toc47388282"/>
      <w:r>
        <w:rPr>
          <w:rFonts w:hint="eastAsia" w:hAnsi="宋体"/>
          <w:sz w:val="21"/>
          <w:szCs w:val="21"/>
        </w:rPr>
        <w:t>采购单位名称：</w:t>
      </w:r>
      <w:bookmarkEnd w:id="8"/>
      <w:bookmarkEnd w:id="9"/>
      <w:bookmarkEnd w:id="10"/>
      <w:r>
        <w:rPr>
          <w:rFonts w:hint="eastAsia" w:hAnsi="宋体"/>
          <w:sz w:val="21"/>
          <w:szCs w:val="21"/>
        </w:rPr>
        <w:t>丽水中心医院采购医用内窥镜、彩色多普勒超声诊断仪项目</w:t>
      </w:r>
    </w:p>
    <w:p>
      <w:pPr>
        <w:snapToGrid w:val="0"/>
        <w:spacing w:line="400" w:lineRule="exact"/>
        <w:ind w:left="238"/>
        <w:jc w:val="center"/>
        <w:outlineLvl w:val="0"/>
        <w:rPr>
          <w:rFonts w:ascii="宋体" w:hAnsi="宋体" w:cs="宋体"/>
          <w:b/>
          <w:bCs/>
          <w:sz w:val="30"/>
          <w:szCs w:val="30"/>
        </w:rPr>
      </w:pPr>
      <w:bookmarkStart w:id="11" w:name="_Toc47388283"/>
      <w:bookmarkStart w:id="12" w:name="_Toc9001"/>
      <w:r>
        <w:rPr>
          <w:rFonts w:hint="eastAsia" w:ascii="宋体" w:hAnsi="宋体" w:cs="宋体"/>
          <w:b/>
          <w:bCs/>
          <w:sz w:val="30"/>
          <w:szCs w:val="30"/>
        </w:rPr>
        <w:t>前附表</w:t>
      </w:r>
      <w:bookmarkEnd w:id="11"/>
      <w:bookmarkEnd w:id="12"/>
    </w:p>
    <w:tbl>
      <w:tblPr>
        <w:tblStyle w:val="48"/>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pPr>
              <w:spacing w:line="400" w:lineRule="exact"/>
              <w:jc w:val="center"/>
              <w:outlineLvl w:val="1"/>
              <w:rPr>
                <w:rFonts w:ascii="宋体" w:hAnsi="宋体" w:cs="宋体"/>
                <w:b/>
                <w:bCs/>
              </w:rPr>
            </w:pPr>
            <w:bookmarkStart w:id="13" w:name="_Toc19637"/>
            <w:bookmarkStart w:id="14" w:name="_Toc47388284"/>
            <w:r>
              <w:rPr>
                <w:rFonts w:hint="eastAsia" w:ascii="宋体" w:hAnsi="宋体" w:cs="宋体"/>
                <w:b/>
                <w:bCs/>
              </w:rPr>
              <w:t>序号</w:t>
            </w:r>
            <w:bookmarkEnd w:id="13"/>
            <w:bookmarkEnd w:id="14"/>
          </w:p>
        </w:tc>
        <w:tc>
          <w:tcPr>
            <w:tcW w:w="3495" w:type="dxa"/>
            <w:tcBorders>
              <w:top w:val="single" w:color="auto" w:sz="12" w:space="0"/>
            </w:tcBorders>
          </w:tcPr>
          <w:p>
            <w:pPr>
              <w:spacing w:line="400" w:lineRule="exact"/>
              <w:jc w:val="center"/>
              <w:outlineLvl w:val="1"/>
              <w:rPr>
                <w:rFonts w:ascii="宋体" w:hAnsi="宋体" w:cs="宋体"/>
                <w:b/>
                <w:bCs/>
              </w:rPr>
            </w:pPr>
            <w:bookmarkStart w:id="15" w:name="_Toc47388285"/>
            <w:bookmarkStart w:id="16" w:name="_Toc13977"/>
            <w:r>
              <w:rPr>
                <w:rFonts w:hint="eastAsia" w:ascii="宋体" w:hAnsi="宋体" w:cs="宋体"/>
                <w:b/>
                <w:bCs/>
              </w:rPr>
              <w:t>子项</w:t>
            </w:r>
            <w:bookmarkEnd w:id="15"/>
            <w:bookmarkEnd w:id="16"/>
          </w:p>
        </w:tc>
        <w:tc>
          <w:tcPr>
            <w:tcW w:w="4095" w:type="dxa"/>
            <w:tcBorders>
              <w:top w:val="single" w:color="auto" w:sz="12" w:space="0"/>
            </w:tcBorders>
          </w:tcPr>
          <w:p>
            <w:pPr>
              <w:spacing w:line="400" w:lineRule="exact"/>
              <w:jc w:val="center"/>
              <w:outlineLvl w:val="1"/>
              <w:rPr>
                <w:rFonts w:ascii="宋体" w:hAnsi="宋体" w:cs="宋体"/>
                <w:b/>
                <w:bCs/>
              </w:rPr>
            </w:pPr>
            <w:bookmarkStart w:id="17" w:name="_Toc47388286"/>
            <w:bookmarkStart w:id="18" w:name="_Toc11907"/>
            <w:r>
              <w:rPr>
                <w:rFonts w:hint="eastAsia" w:ascii="宋体" w:hAnsi="宋体" w:cs="宋体"/>
                <w:b/>
                <w:bCs/>
              </w:rPr>
              <w:t>招标需求</w:t>
            </w:r>
            <w:bookmarkEnd w:id="17"/>
            <w:bookmarkEnd w:id="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ascii="宋体" w:hAnsi="宋体" w:cs="宋体"/>
                <w:b/>
                <w:bCs/>
              </w:rPr>
            </w:pPr>
            <w:bookmarkStart w:id="19" w:name="_Toc47388287"/>
            <w:bookmarkStart w:id="20" w:name="_Toc10868"/>
            <w:r>
              <w:rPr>
                <w:rFonts w:hint="eastAsia" w:ascii="宋体" w:hAnsi="宋体" w:cs="宋体"/>
                <w:b/>
                <w:bCs/>
              </w:rPr>
              <w:t>一</w:t>
            </w:r>
            <w:bookmarkEnd w:id="19"/>
            <w:bookmarkEnd w:id="20"/>
          </w:p>
        </w:tc>
        <w:tc>
          <w:tcPr>
            <w:tcW w:w="3495" w:type="dxa"/>
            <w:vAlign w:val="center"/>
          </w:tcPr>
          <w:p>
            <w:pPr>
              <w:spacing w:line="400" w:lineRule="exact"/>
              <w:outlineLvl w:val="1"/>
              <w:rPr>
                <w:rFonts w:ascii="宋体" w:hAnsi="宋体" w:cs="宋体"/>
              </w:rPr>
            </w:pPr>
            <w:bookmarkStart w:id="21" w:name="_Toc47388288"/>
            <w:bookmarkStart w:id="22" w:name="_Toc15946"/>
            <w:r>
              <w:rPr>
                <w:rFonts w:hint="eastAsia" w:ascii="宋体" w:hAnsi="宋体" w:cs="宋体"/>
              </w:rPr>
              <w:t>采购标的需实现的功能或者目标，为落实政府采购需满足的要求</w:t>
            </w:r>
            <w:bookmarkEnd w:id="21"/>
            <w:bookmarkEnd w:id="22"/>
          </w:p>
        </w:tc>
        <w:tc>
          <w:tcPr>
            <w:tcW w:w="4095" w:type="dxa"/>
            <w:vAlign w:val="center"/>
          </w:tcPr>
          <w:p>
            <w:pPr>
              <w:spacing w:line="400" w:lineRule="exact"/>
              <w:outlineLvl w:val="1"/>
              <w:rPr>
                <w:rFonts w:ascii="宋体" w:hAnsi="宋体" w:cs="宋体"/>
                <w:b/>
                <w:bCs/>
              </w:rPr>
            </w:pPr>
            <w:bookmarkStart w:id="23" w:name="_Toc47388289"/>
            <w:bookmarkStart w:id="24" w:name="_Toc5051"/>
            <w:r>
              <w:rPr>
                <w:rFonts w:hint="eastAsia" w:ascii="宋体" w:hAnsi="宋体" w:cs="宋体"/>
              </w:rPr>
              <w:t>详见技术需求</w:t>
            </w:r>
            <w:bookmarkEnd w:id="23"/>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05" w:type="dxa"/>
            <w:vAlign w:val="center"/>
          </w:tcPr>
          <w:p>
            <w:pPr>
              <w:spacing w:line="400" w:lineRule="exact"/>
              <w:jc w:val="center"/>
              <w:outlineLvl w:val="1"/>
              <w:rPr>
                <w:rFonts w:ascii="宋体" w:hAnsi="宋体" w:cs="宋体"/>
                <w:b/>
                <w:bCs/>
              </w:rPr>
            </w:pPr>
            <w:bookmarkStart w:id="25" w:name="_Toc10426"/>
            <w:bookmarkStart w:id="26" w:name="_Toc47388290"/>
            <w:r>
              <w:rPr>
                <w:rFonts w:hint="eastAsia" w:ascii="宋体" w:hAnsi="宋体" w:cs="宋体"/>
                <w:b/>
                <w:bCs/>
              </w:rPr>
              <w:t>二</w:t>
            </w:r>
            <w:bookmarkEnd w:id="25"/>
            <w:bookmarkEnd w:id="26"/>
          </w:p>
        </w:tc>
        <w:tc>
          <w:tcPr>
            <w:tcW w:w="3495" w:type="dxa"/>
            <w:vAlign w:val="center"/>
          </w:tcPr>
          <w:p>
            <w:pPr>
              <w:spacing w:line="400" w:lineRule="exact"/>
              <w:outlineLvl w:val="1"/>
              <w:rPr>
                <w:rFonts w:ascii="宋体" w:hAnsi="宋体" w:cs="宋体"/>
              </w:rPr>
            </w:pPr>
            <w:bookmarkStart w:id="27" w:name="_Toc4406"/>
            <w:bookmarkStart w:id="28" w:name="_Toc47388291"/>
            <w:r>
              <w:rPr>
                <w:rFonts w:hint="eastAsia" w:ascii="宋体" w:hAnsi="宋体" w:cs="宋体"/>
              </w:rPr>
              <w:t>采购标的需执行的国家相关标准、行业标准、地方标准或者其他标准规范</w:t>
            </w:r>
            <w:bookmarkEnd w:id="27"/>
            <w:bookmarkEnd w:id="28"/>
          </w:p>
        </w:tc>
        <w:tc>
          <w:tcPr>
            <w:tcW w:w="4095" w:type="dxa"/>
            <w:vAlign w:val="center"/>
          </w:tcPr>
          <w:p>
            <w:pPr>
              <w:pStyle w:val="24"/>
              <w:snapToGrid w:val="0"/>
              <w:spacing w:beforeLines="0" w:afterLines="0" w:line="360" w:lineRule="auto"/>
              <w:rPr>
                <w:rFonts w:hAnsi="宋体"/>
                <w:sz w:val="21"/>
                <w:szCs w:val="21"/>
              </w:rPr>
            </w:pPr>
            <w:r>
              <w:rPr>
                <w:rFonts w:hint="eastAsia" w:hAnsi="宋体"/>
                <w:sz w:val="21"/>
                <w:szCs w:val="21"/>
              </w:rPr>
              <w:t>由投标人提供的所有产品和服务必须符合下列规范、条例及标准，并不限于下列规范、条例及标准：</w:t>
            </w:r>
          </w:p>
          <w:p>
            <w:pPr>
              <w:pStyle w:val="24"/>
              <w:snapToGrid w:val="0"/>
              <w:spacing w:beforeLines="0" w:afterLines="0" w:line="360" w:lineRule="auto"/>
              <w:rPr>
                <w:rFonts w:hAnsi="宋体"/>
                <w:sz w:val="21"/>
                <w:szCs w:val="21"/>
              </w:rPr>
            </w:pPr>
            <w:r>
              <w:rPr>
                <w:rFonts w:hint="eastAsia" w:hAnsi="宋体"/>
                <w:sz w:val="21"/>
                <w:szCs w:val="21"/>
              </w:rPr>
              <w:t>2.1中华人民共和国有关技术和卫生标准</w:t>
            </w:r>
          </w:p>
          <w:p>
            <w:pPr>
              <w:pStyle w:val="24"/>
              <w:snapToGrid w:val="0"/>
              <w:spacing w:beforeLines="0" w:afterLines="0" w:line="360" w:lineRule="auto"/>
              <w:rPr>
                <w:rFonts w:hAnsi="宋体"/>
                <w:sz w:val="21"/>
                <w:szCs w:val="21"/>
              </w:rPr>
            </w:pPr>
            <w:r>
              <w:rPr>
                <w:rFonts w:hint="eastAsia" w:hAnsi="宋体"/>
                <w:sz w:val="21"/>
                <w:szCs w:val="21"/>
              </w:rPr>
              <w:t>2.2由招标人认可的有关国家权威标准</w:t>
            </w:r>
          </w:p>
          <w:p>
            <w:pPr>
              <w:spacing w:line="400" w:lineRule="exact"/>
              <w:outlineLvl w:val="1"/>
              <w:rPr>
                <w:rFonts w:ascii="宋体" w:hAnsi="宋体" w:cs="宋体"/>
                <w:b/>
                <w:bCs/>
              </w:rPr>
            </w:pPr>
            <w:bookmarkStart w:id="29" w:name="_Toc47388292"/>
            <w:bookmarkStart w:id="30" w:name="_Toc27406"/>
            <w:r>
              <w:rPr>
                <w:rFonts w:hint="eastAsia" w:ascii="宋体" w:hAnsi="宋体" w:cs="宋体"/>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rPr>
            </w:pPr>
            <w:bookmarkStart w:id="31" w:name="_Toc47388293"/>
            <w:bookmarkStart w:id="32" w:name="_Toc18066"/>
            <w:r>
              <w:rPr>
                <w:rFonts w:hint="eastAsia" w:ascii="宋体" w:hAnsi="宋体" w:cs="宋体"/>
                <w:b/>
                <w:bCs/>
              </w:rPr>
              <w:t>三</w:t>
            </w:r>
            <w:bookmarkEnd w:id="31"/>
            <w:bookmarkEnd w:id="32"/>
          </w:p>
        </w:tc>
        <w:tc>
          <w:tcPr>
            <w:tcW w:w="3495" w:type="dxa"/>
            <w:vAlign w:val="center"/>
          </w:tcPr>
          <w:p>
            <w:pPr>
              <w:spacing w:line="400" w:lineRule="exact"/>
              <w:outlineLvl w:val="1"/>
              <w:rPr>
                <w:rFonts w:ascii="宋体" w:hAnsi="宋体" w:cs="宋体"/>
              </w:rPr>
            </w:pPr>
            <w:bookmarkStart w:id="33" w:name="_Toc47388294"/>
            <w:bookmarkStart w:id="34" w:name="_Toc20497"/>
            <w:r>
              <w:rPr>
                <w:rFonts w:hint="eastAsia" w:ascii="宋体" w:hAnsi="宋体" w:cs="宋体"/>
              </w:rPr>
              <w:t>采购标的需满足的质量、安全、技术规格、物理特性等要求</w:t>
            </w:r>
            <w:bookmarkEnd w:id="33"/>
            <w:bookmarkEnd w:id="34"/>
          </w:p>
        </w:tc>
        <w:tc>
          <w:tcPr>
            <w:tcW w:w="4095" w:type="dxa"/>
            <w:vAlign w:val="center"/>
          </w:tcPr>
          <w:p>
            <w:pPr>
              <w:spacing w:line="400" w:lineRule="exact"/>
              <w:outlineLvl w:val="1"/>
              <w:rPr>
                <w:rFonts w:ascii="宋体" w:hAnsi="宋体" w:cs="宋体"/>
                <w:b/>
                <w:bCs/>
              </w:rPr>
            </w:pPr>
            <w:bookmarkStart w:id="35" w:name="_Toc6626"/>
            <w:bookmarkStart w:id="36" w:name="_Toc47388295"/>
            <w:r>
              <w:rPr>
                <w:rFonts w:hint="eastAsia" w:ascii="宋体" w:hAnsi="宋体" w:cs="宋体"/>
              </w:rPr>
              <w:t>详见技术需求。</w:t>
            </w:r>
            <w:bookmarkEnd w:id="35"/>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37" w:name="_Toc6713"/>
            <w:bookmarkStart w:id="38" w:name="_Toc47388296"/>
            <w:r>
              <w:rPr>
                <w:rFonts w:hint="eastAsia" w:ascii="宋体" w:hAnsi="宋体" w:cs="宋体"/>
              </w:rPr>
              <w:t>四</w:t>
            </w:r>
            <w:bookmarkEnd w:id="37"/>
            <w:bookmarkEnd w:id="38"/>
          </w:p>
        </w:tc>
        <w:tc>
          <w:tcPr>
            <w:tcW w:w="3495" w:type="dxa"/>
            <w:vAlign w:val="center"/>
          </w:tcPr>
          <w:p>
            <w:pPr>
              <w:spacing w:line="400" w:lineRule="exact"/>
              <w:outlineLvl w:val="1"/>
              <w:rPr>
                <w:rFonts w:ascii="宋体" w:hAnsi="宋体" w:cs="宋体"/>
              </w:rPr>
            </w:pPr>
            <w:bookmarkStart w:id="39" w:name="_Toc3523"/>
            <w:bookmarkStart w:id="40" w:name="_Toc47388297"/>
            <w:r>
              <w:rPr>
                <w:rFonts w:hint="eastAsia" w:ascii="宋体" w:hAnsi="宋体" w:cs="宋体"/>
              </w:rPr>
              <w:t>采购标的的数量、采购项目交付或者实施的时间和地点</w:t>
            </w:r>
            <w:bookmarkEnd w:id="39"/>
            <w:bookmarkEnd w:id="40"/>
          </w:p>
        </w:tc>
        <w:tc>
          <w:tcPr>
            <w:tcW w:w="4095" w:type="dxa"/>
            <w:vAlign w:val="center"/>
          </w:tcPr>
          <w:p>
            <w:pPr>
              <w:spacing w:line="400" w:lineRule="exact"/>
              <w:outlineLvl w:val="1"/>
              <w:rPr>
                <w:rFonts w:ascii="宋体" w:hAnsi="宋体" w:cs="宋体"/>
                <w:b/>
                <w:bCs/>
              </w:rPr>
            </w:pPr>
            <w:bookmarkStart w:id="41" w:name="_Toc27559"/>
            <w:bookmarkStart w:id="42" w:name="_Toc47388298"/>
            <w:r>
              <w:rPr>
                <w:rFonts w:hint="eastAsia" w:ascii="宋体" w:hAnsi="宋体" w:cs="宋体"/>
              </w:rPr>
              <w:t>详见商务需求</w:t>
            </w:r>
            <w:bookmarkEnd w:id="41"/>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43" w:name="_Toc47388299"/>
            <w:bookmarkStart w:id="44" w:name="_Toc9705"/>
            <w:r>
              <w:rPr>
                <w:rFonts w:hint="eastAsia" w:ascii="宋体" w:hAnsi="宋体" w:cs="宋体"/>
              </w:rPr>
              <w:t>五</w:t>
            </w:r>
            <w:bookmarkEnd w:id="43"/>
            <w:bookmarkEnd w:id="44"/>
          </w:p>
        </w:tc>
        <w:tc>
          <w:tcPr>
            <w:tcW w:w="3495" w:type="dxa"/>
            <w:vAlign w:val="center"/>
          </w:tcPr>
          <w:p>
            <w:pPr>
              <w:spacing w:line="400" w:lineRule="exact"/>
              <w:outlineLvl w:val="1"/>
              <w:rPr>
                <w:rFonts w:ascii="宋体" w:hAnsi="宋体" w:cs="宋体"/>
              </w:rPr>
            </w:pPr>
            <w:bookmarkStart w:id="45" w:name="_Toc47388300"/>
            <w:bookmarkStart w:id="46" w:name="_Toc17159"/>
            <w:r>
              <w:rPr>
                <w:rFonts w:hint="eastAsia" w:ascii="宋体" w:hAnsi="宋体" w:cs="宋体"/>
              </w:rPr>
              <w:t>采购标的需满足的服务标准、期限、效率等要求</w:t>
            </w:r>
            <w:bookmarkEnd w:id="45"/>
            <w:bookmarkEnd w:id="46"/>
          </w:p>
        </w:tc>
        <w:tc>
          <w:tcPr>
            <w:tcW w:w="4095" w:type="dxa"/>
            <w:vAlign w:val="center"/>
          </w:tcPr>
          <w:p>
            <w:pPr>
              <w:spacing w:line="400" w:lineRule="exact"/>
              <w:outlineLvl w:val="1"/>
              <w:rPr>
                <w:rFonts w:ascii="宋体" w:hAnsi="宋体" w:cs="宋体"/>
                <w:b/>
                <w:bCs/>
              </w:rPr>
            </w:pPr>
            <w:bookmarkStart w:id="47" w:name="_Toc28908"/>
            <w:bookmarkStart w:id="48" w:name="_Toc47388301"/>
            <w:r>
              <w:rPr>
                <w:rFonts w:hint="eastAsia" w:ascii="宋体" w:hAnsi="宋体" w:cs="宋体"/>
              </w:rPr>
              <w:t>详见商务需求</w:t>
            </w:r>
            <w:bookmarkEnd w:id="47"/>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49" w:name="_Toc47388302"/>
            <w:bookmarkStart w:id="50" w:name="_Toc23727"/>
            <w:r>
              <w:rPr>
                <w:rFonts w:hint="eastAsia" w:ascii="宋体" w:hAnsi="宋体" w:cs="宋体"/>
              </w:rPr>
              <w:t>六</w:t>
            </w:r>
            <w:bookmarkEnd w:id="49"/>
            <w:bookmarkEnd w:id="50"/>
          </w:p>
        </w:tc>
        <w:tc>
          <w:tcPr>
            <w:tcW w:w="3495" w:type="dxa"/>
            <w:vAlign w:val="center"/>
          </w:tcPr>
          <w:p>
            <w:pPr>
              <w:spacing w:line="400" w:lineRule="exact"/>
              <w:outlineLvl w:val="1"/>
              <w:rPr>
                <w:rFonts w:ascii="宋体" w:hAnsi="宋体" w:cs="宋体"/>
              </w:rPr>
            </w:pPr>
            <w:bookmarkStart w:id="51" w:name="_Toc27008"/>
            <w:bookmarkStart w:id="52" w:name="_Toc47388303"/>
            <w:r>
              <w:rPr>
                <w:rFonts w:hint="eastAsia" w:ascii="宋体" w:hAnsi="宋体" w:cs="宋体"/>
              </w:rPr>
              <w:t>采购标的的验收标准</w:t>
            </w:r>
            <w:bookmarkEnd w:id="51"/>
            <w:bookmarkEnd w:id="52"/>
          </w:p>
        </w:tc>
        <w:tc>
          <w:tcPr>
            <w:tcW w:w="4095" w:type="dxa"/>
            <w:vAlign w:val="center"/>
          </w:tcPr>
          <w:p>
            <w:pPr>
              <w:spacing w:line="400" w:lineRule="exact"/>
              <w:outlineLvl w:val="1"/>
              <w:rPr>
                <w:rFonts w:ascii="宋体" w:hAnsi="宋体" w:cs="宋体"/>
              </w:rPr>
            </w:pPr>
            <w:bookmarkStart w:id="53" w:name="_Toc47388304"/>
            <w:bookmarkStart w:id="54" w:name="_Toc362"/>
            <w:r>
              <w:rPr>
                <w:rFonts w:hint="eastAsia" w:ascii="宋体" w:hAnsi="宋体" w:cs="宋体"/>
              </w:rPr>
              <w:t>详见技术需求</w:t>
            </w:r>
            <w:bookmarkEnd w:id="53"/>
            <w:bookmarkEnd w:id="5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55" w:name="_Toc47388305"/>
            <w:bookmarkStart w:id="56" w:name="_Toc12938"/>
            <w:r>
              <w:rPr>
                <w:rFonts w:hint="eastAsia" w:ascii="宋体" w:hAnsi="宋体" w:cs="宋体"/>
              </w:rPr>
              <w:t>七</w:t>
            </w:r>
            <w:bookmarkEnd w:id="55"/>
            <w:bookmarkEnd w:id="56"/>
          </w:p>
        </w:tc>
        <w:tc>
          <w:tcPr>
            <w:tcW w:w="3495" w:type="dxa"/>
            <w:vAlign w:val="center"/>
          </w:tcPr>
          <w:p>
            <w:pPr>
              <w:spacing w:line="400" w:lineRule="exact"/>
              <w:outlineLvl w:val="1"/>
              <w:rPr>
                <w:rFonts w:ascii="宋体" w:hAnsi="宋体" w:cs="宋体"/>
              </w:rPr>
            </w:pPr>
            <w:bookmarkStart w:id="57" w:name="_Toc22727"/>
            <w:bookmarkStart w:id="58" w:name="_Toc47388306"/>
            <w:r>
              <w:rPr>
                <w:rFonts w:hint="eastAsia" w:ascii="宋体" w:hAnsi="宋体" w:cs="宋体"/>
              </w:rPr>
              <w:t>采购标的的其他技术、服务等要求</w:t>
            </w:r>
            <w:bookmarkEnd w:id="57"/>
            <w:bookmarkEnd w:id="58"/>
          </w:p>
        </w:tc>
        <w:tc>
          <w:tcPr>
            <w:tcW w:w="4095" w:type="dxa"/>
            <w:vAlign w:val="center"/>
          </w:tcPr>
          <w:p>
            <w:pPr>
              <w:spacing w:line="400" w:lineRule="exact"/>
              <w:outlineLvl w:val="1"/>
              <w:rPr>
                <w:rFonts w:ascii="宋体" w:hAnsi="宋体" w:cs="宋体"/>
              </w:rPr>
            </w:pPr>
            <w:bookmarkStart w:id="59" w:name="_Toc3237"/>
            <w:bookmarkStart w:id="60" w:name="_Toc47388307"/>
            <w:r>
              <w:rPr>
                <w:rFonts w:hint="eastAsia" w:ascii="宋体" w:hAnsi="宋体" w:cs="宋体"/>
              </w:rPr>
              <w:t>详见技术需求</w:t>
            </w:r>
            <w:bookmarkEnd w:id="59"/>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61" w:name="_Toc17147"/>
            <w:bookmarkStart w:id="62" w:name="_Toc47388308"/>
            <w:r>
              <w:rPr>
                <w:rFonts w:hint="eastAsia" w:ascii="宋体" w:hAnsi="宋体" w:cs="宋体"/>
              </w:rPr>
              <w:t>八</w:t>
            </w:r>
            <w:bookmarkEnd w:id="61"/>
            <w:bookmarkEnd w:id="62"/>
          </w:p>
        </w:tc>
        <w:tc>
          <w:tcPr>
            <w:tcW w:w="3495" w:type="dxa"/>
          </w:tcPr>
          <w:p>
            <w:pPr>
              <w:spacing w:line="400" w:lineRule="exact"/>
              <w:outlineLvl w:val="1"/>
              <w:rPr>
                <w:rFonts w:ascii="宋体" w:hAnsi="宋体" w:cs="宋体"/>
              </w:rPr>
            </w:pPr>
            <w:bookmarkStart w:id="63" w:name="_Toc6426"/>
            <w:bookmarkStart w:id="64" w:name="_Toc47388312"/>
            <w:r>
              <w:rPr>
                <w:rFonts w:hint="eastAsia" w:ascii="宋体" w:hAnsi="宋体" w:cs="宋体"/>
              </w:rPr>
              <w:t>现场踏勘</w:t>
            </w:r>
            <w:bookmarkEnd w:id="63"/>
            <w:bookmarkEnd w:id="64"/>
          </w:p>
        </w:tc>
        <w:tc>
          <w:tcPr>
            <w:tcW w:w="4095" w:type="dxa"/>
            <w:vAlign w:val="center"/>
          </w:tcPr>
          <w:p>
            <w:pPr>
              <w:spacing w:line="400" w:lineRule="exact"/>
              <w:outlineLvl w:val="1"/>
              <w:rPr>
                <w:rFonts w:ascii="宋体" w:hAnsi="宋体" w:cs="宋体"/>
              </w:rPr>
            </w:pPr>
            <w:bookmarkStart w:id="65" w:name="_Toc7814"/>
            <w:bookmarkStart w:id="66" w:name="_Toc47388313"/>
            <w:r>
              <w:rPr>
                <w:rFonts w:hint="eastAsia" w:ascii="宋体" w:hAnsi="宋体" w:cs="宋体"/>
              </w:rPr>
              <w:t>无</w:t>
            </w:r>
            <w:bookmarkEnd w:id="65"/>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67" w:name="_Toc47388311"/>
            <w:bookmarkStart w:id="68" w:name="_Toc23900"/>
            <w:r>
              <w:rPr>
                <w:rFonts w:hint="eastAsia" w:ascii="宋体" w:hAnsi="宋体" w:cs="宋体"/>
              </w:rPr>
              <w:t>九</w:t>
            </w:r>
            <w:bookmarkEnd w:id="67"/>
            <w:bookmarkEnd w:id="68"/>
          </w:p>
        </w:tc>
        <w:tc>
          <w:tcPr>
            <w:tcW w:w="3495" w:type="dxa"/>
          </w:tcPr>
          <w:p>
            <w:pPr>
              <w:spacing w:line="400" w:lineRule="exact"/>
              <w:outlineLvl w:val="1"/>
              <w:rPr>
                <w:rFonts w:ascii="宋体" w:hAnsi="宋体" w:cs="宋体"/>
              </w:rPr>
            </w:pPr>
            <w:bookmarkStart w:id="69" w:name="_Toc47388315"/>
            <w:bookmarkStart w:id="70" w:name="_Toc16439"/>
            <w:r>
              <w:rPr>
                <w:rFonts w:hint="eastAsia" w:ascii="宋体" w:hAnsi="宋体" w:cs="宋体"/>
              </w:rPr>
              <w:t>样品要求</w:t>
            </w:r>
            <w:bookmarkEnd w:id="69"/>
            <w:bookmarkEnd w:id="70"/>
          </w:p>
        </w:tc>
        <w:tc>
          <w:tcPr>
            <w:tcW w:w="4095" w:type="dxa"/>
            <w:vAlign w:val="center"/>
          </w:tcPr>
          <w:p>
            <w:pPr>
              <w:spacing w:line="400" w:lineRule="exact"/>
              <w:outlineLvl w:val="1"/>
              <w:rPr>
                <w:rFonts w:ascii="宋体" w:hAnsi="宋体" w:cs="宋体"/>
              </w:rPr>
            </w:pPr>
            <w:bookmarkStart w:id="71" w:name="_Toc47388316"/>
            <w:bookmarkStart w:id="72" w:name="_Toc21374"/>
            <w:r>
              <w:rPr>
                <w:rFonts w:hint="eastAsia" w:ascii="宋体" w:hAnsi="宋体" w:cs="宋体"/>
              </w:rPr>
              <w:t>无</w:t>
            </w:r>
            <w:bookmarkEnd w:id="71"/>
            <w:bookmarkEnd w:id="72"/>
          </w:p>
        </w:tc>
      </w:tr>
    </w:tbl>
    <w:p>
      <w:pPr>
        <w:snapToGrid w:val="0"/>
        <w:spacing w:line="360" w:lineRule="auto"/>
        <w:rPr>
          <w:rFonts w:ascii="宋体" w:hAnsi="宋体" w:cs="宋体"/>
        </w:rPr>
      </w:pPr>
    </w:p>
    <w:p>
      <w:pPr>
        <w:rPr>
          <w:rFonts w:ascii="宋体" w:hAnsi="宋体" w:cs="宋体"/>
        </w:rPr>
      </w:pPr>
      <w:r>
        <w:rPr>
          <w:rFonts w:hint="eastAsia" w:ascii="宋体" w:hAnsi="宋体" w:cs="宋体"/>
          <w:b/>
          <w:bCs/>
        </w:rPr>
        <w:br w:type="page"/>
      </w:r>
      <w:bookmarkStart w:id="73" w:name="_Toc47388317"/>
      <w:bookmarkStart w:id="74" w:name="_Toc1077"/>
    </w:p>
    <w:p>
      <w:pPr>
        <w:snapToGrid w:val="0"/>
        <w:spacing w:line="360" w:lineRule="auto"/>
        <w:rPr>
          <w:rFonts w:ascii="宋体" w:hAnsi="宋体" w:cs="宋体"/>
          <w:b/>
          <w:bCs/>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pPr>
        <w:numPr>
          <w:ilvl w:val="0"/>
          <w:numId w:val="8"/>
        </w:numPr>
        <w:snapToGrid w:val="0"/>
        <w:spacing w:line="360" w:lineRule="auto"/>
        <w:rPr>
          <w:rFonts w:ascii="宋体" w:hAnsi="宋体" w:cs="宋体"/>
        </w:rPr>
      </w:pPr>
      <w:r>
        <w:rPr>
          <w:rFonts w:hint="eastAsia" w:ascii="宋体" w:hAnsi="宋体" w:cs="宋体"/>
          <w:b/>
          <w:bCs/>
        </w:rPr>
        <w:t>商务要求</w:t>
      </w:r>
    </w:p>
    <w:tbl>
      <w:tblPr>
        <w:tblStyle w:val="48"/>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pPr>
              <w:spacing w:line="360" w:lineRule="auto"/>
              <w:jc w:val="center"/>
              <w:rPr>
                <w:rFonts w:ascii="宋体" w:hAnsi="宋体" w:cs="宋体"/>
                <w:b/>
                <w:bCs/>
                <w:kern w:val="0"/>
              </w:rPr>
            </w:pPr>
            <w:r>
              <w:rPr>
                <w:rFonts w:hint="eastAsia" w:ascii="宋体" w:hAnsi="宋体" w:cs="宋体"/>
                <w:b/>
                <w:bCs/>
                <w:kern w:val="0"/>
              </w:rPr>
              <w:t>序号</w:t>
            </w:r>
          </w:p>
        </w:tc>
        <w:tc>
          <w:tcPr>
            <w:tcW w:w="7143" w:type="dxa"/>
            <w:tcBorders>
              <w:tl2br w:val="nil"/>
              <w:tr2bl w:val="nil"/>
            </w:tcBorders>
            <w:vAlign w:val="center"/>
          </w:tcPr>
          <w:p>
            <w:pPr>
              <w:pStyle w:val="18"/>
              <w:spacing w:after="0" w:line="360" w:lineRule="auto"/>
              <w:jc w:val="center"/>
              <w:rPr>
                <w:rFonts w:ascii="宋体" w:hAnsi="宋体" w:cs="宋体"/>
                <w:b/>
                <w:bCs/>
                <w:sz w:val="21"/>
                <w:szCs w:val="21"/>
              </w:rPr>
            </w:pPr>
            <w:r>
              <w:rPr>
                <w:rFonts w:hint="eastAsia" w:ascii="宋体" w:hAnsi="宋体" w:cs="宋体"/>
                <w:b/>
                <w:bCs/>
                <w:sz w:val="21"/>
                <w:szCs w:val="21"/>
              </w:rPr>
              <w:t>商务要求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一</w:t>
            </w:r>
          </w:p>
        </w:tc>
        <w:tc>
          <w:tcPr>
            <w:tcW w:w="7143" w:type="dxa"/>
            <w:tcBorders>
              <w:tl2br w:val="nil"/>
              <w:tr2bl w:val="nil"/>
            </w:tcBorders>
            <w:vAlign w:val="center"/>
          </w:tcPr>
          <w:p>
            <w:pPr>
              <w:spacing w:line="360" w:lineRule="auto"/>
              <w:rPr>
                <w:rFonts w:ascii="宋体" w:hAnsi="宋体" w:cs="宋体"/>
                <w:b/>
                <w:bCs/>
              </w:rPr>
            </w:pPr>
            <w:r>
              <w:rPr>
                <w:rFonts w:hint="eastAsia" w:ascii="宋体" w:hAnsi="宋体" w:cs="宋体"/>
                <w:b/>
                <w:bCs/>
              </w:rPr>
              <w:t>付款方式：</w:t>
            </w:r>
          </w:p>
          <w:p>
            <w:pPr>
              <w:spacing w:line="360" w:lineRule="auto"/>
              <w:rPr>
                <w:rFonts w:ascii="宋体" w:hAnsi="宋体" w:cs="宋体"/>
              </w:rPr>
            </w:pPr>
            <w:r>
              <w:rPr>
                <w:rFonts w:hint="eastAsia" w:ascii="宋体" w:hAnsi="宋体" w:cs="宋体"/>
              </w:rPr>
              <w:t>合同生效并具备实施条件后</w:t>
            </w:r>
            <w:r>
              <w:rPr>
                <w:rFonts w:hint="eastAsia" w:ascii="宋体" w:hAnsi="宋体" w:cs="宋体"/>
                <w:lang w:val="en-US" w:eastAsia="zh-CN"/>
              </w:rPr>
              <w:t>且收到中标人预付款保函后</w:t>
            </w:r>
            <w:r>
              <w:rPr>
                <w:rFonts w:hint="eastAsia" w:ascii="宋体" w:hAnsi="宋体" w:cs="宋体"/>
              </w:rPr>
              <w:t>7个工作日内支付合同金额的40%；项目验收合格并收到中标人正式发票之日起7个工作日内一次性付清合同款。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rPr>
            </w:pPr>
            <w:r>
              <w:rPr>
                <w:rFonts w:hint="eastAsia" w:ascii="宋体" w:hAnsi="宋体" w:cs="宋体"/>
                <w:b/>
                <w:bCs/>
              </w:rPr>
              <w:t>二</w:t>
            </w:r>
          </w:p>
        </w:tc>
        <w:tc>
          <w:tcPr>
            <w:tcW w:w="7143" w:type="dxa"/>
            <w:tcBorders>
              <w:tl2br w:val="nil"/>
              <w:tr2bl w:val="nil"/>
            </w:tcBorders>
            <w:vAlign w:val="center"/>
          </w:tcPr>
          <w:p>
            <w:pPr>
              <w:spacing w:line="360" w:lineRule="auto"/>
              <w:rPr>
                <w:rFonts w:ascii="宋体" w:hAnsi="宋体" w:cs="宋体"/>
                <w:b/>
                <w:bCs/>
              </w:rPr>
            </w:pPr>
            <w:r>
              <w:rPr>
                <w:rFonts w:hint="eastAsia" w:ascii="宋体" w:hAnsi="宋体" w:cs="宋体"/>
                <w:b/>
                <w:bCs/>
              </w:rPr>
              <w:t>其他：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2.1</w:t>
            </w:r>
          </w:p>
        </w:tc>
        <w:tc>
          <w:tcPr>
            <w:tcW w:w="7143" w:type="dxa"/>
            <w:tcBorders>
              <w:tl2br w:val="nil"/>
              <w:tr2bl w:val="nil"/>
            </w:tcBorders>
            <w:vAlign w:val="center"/>
          </w:tcPr>
          <w:p>
            <w:pPr>
              <w:spacing w:line="360" w:lineRule="auto"/>
              <w:rPr>
                <w:rFonts w:ascii="宋体" w:hAnsi="宋体" w:cs="宋体"/>
              </w:rPr>
            </w:pPr>
            <w:r>
              <w:rPr>
                <w:rFonts w:hint="eastAsia" w:ascii="宋体" w:hAnsi="宋体" w:cs="宋体"/>
              </w:rPr>
              <w:t>列出详细的设备配置清单（包括附件及选配件），清单包括：硬件、软件、附件及选配件的规格型号、接口。提供分项价格并提供价格的折扣率，同时提供试剂耗品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2.2</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提供各类必要证件（书），全套设备必须为全新，未曾使用过的原装产品，软件版本为最新版本（投标文件中须注明设备进入市场时间及软件最新版本号）。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2.3</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招标设备如为法定商检产品或国家强检计量设备，由中标人负责进行商检或计量等，费用包含在投标总价之内。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2.4</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投标人必须以招标人需要的机型进行投标，在投标时如实响应招标文件技术文件并提供完全配置，不得欺骗、隐瞒，投标后对招标文件的响应内容，不得以任何理由加价，招、投标文件为合同的组成部分，具备同等法律效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2.5</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提供电子版SOP文件、纸质和电子版操作手册（包括纸质版两套和电子版一套）、维修手册（包括维修技术资料及线路图）、软件、维修零配件、维修密码等。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2.6</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提供近三年内国内医院的用户名单、联系电话。（同规格型号的用户）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2.7</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如实提供有注册证医疗器械的使用年限或使用期限。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2.8</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2.9</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免费开放所有接口，便于信息系统接入。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3.10</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投标设备使用寿命≥10年。</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rPr>
            </w:pPr>
            <w:r>
              <w:rPr>
                <w:rFonts w:hint="eastAsia" w:ascii="宋体" w:hAnsi="宋体" w:cs="宋体"/>
                <w:b/>
                <w:bCs/>
              </w:rPr>
              <w:t>三</w:t>
            </w:r>
          </w:p>
        </w:tc>
        <w:tc>
          <w:tcPr>
            <w:tcW w:w="7143" w:type="dxa"/>
            <w:tcBorders>
              <w:tl2br w:val="nil"/>
              <w:tr2bl w:val="nil"/>
            </w:tcBorders>
            <w:vAlign w:val="center"/>
          </w:tcPr>
          <w:p>
            <w:pPr>
              <w:spacing w:line="360" w:lineRule="auto"/>
              <w:rPr>
                <w:rFonts w:ascii="宋体" w:hAnsi="宋体" w:cs="宋体"/>
                <w:b/>
                <w:bCs/>
              </w:rPr>
            </w:pPr>
            <w:r>
              <w:rPr>
                <w:rFonts w:hint="eastAsia" w:ascii="宋体" w:hAnsi="宋体" w:cs="宋体"/>
                <w:b/>
                <w:bCs/>
              </w:rPr>
              <w:t>售后服务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3.1</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b/>
                <w:bCs/>
                <w:kern w:val="0"/>
              </w:rPr>
              <w:t>设备验收合格后整机及附属设备免费保修：标项一</w:t>
            </w:r>
            <w:r>
              <w:rPr>
                <w:rFonts w:hint="eastAsia" w:ascii="宋体" w:hAnsi="宋体" w:cs="宋体"/>
                <w:b/>
                <w:bCs/>
                <w:kern w:val="0"/>
                <w:u w:val="single"/>
              </w:rPr>
              <w:t>≥1年；标项二≥2年；标项三≥3年，</w:t>
            </w:r>
            <w:r>
              <w:rPr>
                <w:rFonts w:hint="eastAsia" w:ascii="宋体" w:hAnsi="宋体" w:cs="宋体"/>
                <w:b/>
                <w:bCs/>
                <w:kern w:val="0"/>
              </w:rPr>
              <w:t>保证零配件供应7年及以上（保修起始时间以医院验收合格之日为准）。</w:t>
            </w:r>
            <w:r>
              <w:rPr>
                <w:rFonts w:hint="eastAsia" w:ascii="宋体" w:hAnsi="宋体" w:cs="宋体"/>
                <w:kern w:val="0"/>
              </w:rPr>
              <w:t>投标人需提供保修期后每年整机保修费用，</w:t>
            </w:r>
            <w:r>
              <w:rPr>
                <w:rFonts w:hint="eastAsia" w:ascii="宋体" w:hAnsi="宋体" w:cs="宋体"/>
              </w:rPr>
              <w:t>单独报价，</w:t>
            </w:r>
            <w:r>
              <w:rPr>
                <w:rFonts w:hint="eastAsia" w:ascii="宋体" w:hAnsi="宋体" w:cs="宋体"/>
                <w:kern w:val="0"/>
              </w:rPr>
              <w:t>并且保证价格为真实、有效，并作为售后服务的评标依据，保修期后需要保修的，不高于此价格（如技术需求中有相关要求，以技术需求准）。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p>
        </w:tc>
        <w:tc>
          <w:tcPr>
            <w:tcW w:w="7143" w:type="dxa"/>
            <w:tcBorders>
              <w:tl2br w:val="nil"/>
              <w:tr2bl w:val="nil"/>
            </w:tcBorders>
            <w:vAlign w:val="center"/>
          </w:tcPr>
          <w:p>
            <w:pPr>
              <w:spacing w:line="360" w:lineRule="auto"/>
              <w:rPr>
                <w:rFonts w:ascii="宋体" w:hAnsi="宋体" w:cs="宋体"/>
                <w:b/>
                <w:bCs/>
                <w:kern w:val="0"/>
              </w:rPr>
            </w:pPr>
            <w:r>
              <w:rPr>
                <w:rFonts w:hint="eastAsia" w:ascii="宋体" w:hAnsi="宋体" w:cs="宋体"/>
              </w:rPr>
              <w:t>保修范围内设备的故障维修响应时间≤2小时，到达现场时间≤24小时（包括节假日），8个工作小时未修复须提供备品备件。每次现场服务后提供详细的维修报告单。</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3.2</w:t>
            </w:r>
          </w:p>
        </w:tc>
        <w:tc>
          <w:tcPr>
            <w:tcW w:w="7143" w:type="dxa"/>
            <w:tcBorders>
              <w:tl2br w:val="nil"/>
              <w:tr2bl w:val="nil"/>
            </w:tcBorders>
            <w:vAlign w:val="center"/>
          </w:tcPr>
          <w:p>
            <w:pPr>
              <w:spacing w:line="360" w:lineRule="auto"/>
              <w:rPr>
                <w:rFonts w:ascii="宋体" w:hAnsi="宋体" w:cs="宋体"/>
                <w:b/>
                <w:bCs/>
                <w:kern w:val="0"/>
              </w:rPr>
            </w:pPr>
            <w:r>
              <w:rPr>
                <w:rFonts w:hint="eastAsia" w:ascii="宋体" w:hAnsi="宋体" w:cs="宋体"/>
              </w:rPr>
              <w:t>保修期内每年开机率不低于95%（一年按365天计），即停机天数不超过18个自然日/年，如开机率达不到要求，每停机超过1个自然日保修期相应延长5个自然日。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3.3</w:t>
            </w:r>
          </w:p>
        </w:tc>
        <w:tc>
          <w:tcPr>
            <w:tcW w:w="7143" w:type="dxa"/>
            <w:tcBorders>
              <w:tl2br w:val="nil"/>
              <w:tr2bl w:val="nil"/>
            </w:tcBorders>
            <w:vAlign w:val="center"/>
          </w:tcPr>
          <w:p>
            <w:pPr>
              <w:spacing w:line="360" w:lineRule="auto"/>
              <w:rPr>
                <w:rFonts w:ascii="宋体" w:hAnsi="宋体" w:cs="宋体"/>
              </w:rPr>
            </w:pPr>
            <w:r>
              <w:rPr>
                <w:rFonts w:hint="eastAsia" w:ascii="宋体" w:hAnsi="宋体" w:cs="宋体"/>
              </w:rPr>
              <w:t>按规范进行每年至少2次的维保、检测服务并提供详细的维保及检测报告（提供有关测试证明）等。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3.4</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保修期内，确保设备通过浙江省卫生厅的质控检查和技术监督局等有关部门的技术检测。如不合格，承担重检费用，直至通过检测。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3.5</w:t>
            </w:r>
          </w:p>
        </w:tc>
        <w:tc>
          <w:tcPr>
            <w:tcW w:w="7143" w:type="dxa"/>
            <w:tcBorders>
              <w:tl2br w:val="nil"/>
              <w:tr2bl w:val="nil"/>
            </w:tcBorders>
            <w:vAlign w:val="center"/>
          </w:tcPr>
          <w:p>
            <w:pPr>
              <w:spacing w:line="360" w:lineRule="auto"/>
              <w:rPr>
                <w:rFonts w:ascii="宋体" w:hAnsi="宋体" w:cs="宋体" w:eastAsiaTheme="minorEastAsia"/>
              </w:rPr>
            </w:pPr>
            <w:r>
              <w:rPr>
                <w:rFonts w:hint="eastAsia" w:ascii="宋体" w:hAnsi="宋体" w:cs="宋体"/>
                <w:kern w:val="0"/>
              </w:rPr>
              <w:t>在保质期内出现问题，所产生的维修费用（包括零部件费用.运返费用等费用)均由投标人承担；</w:t>
            </w:r>
            <w:r>
              <w:rPr>
                <w:rFonts w:hint="eastAsia" w:ascii="宋体" w:hAnsi="宋体" w:cs="宋体"/>
              </w:rPr>
              <w:t>保修期后，</w:t>
            </w:r>
            <w:r>
              <w:rPr>
                <w:rFonts w:hint="eastAsia" w:ascii="宋体" w:hAnsi="宋体" w:cs="宋体"/>
                <w:kern w:val="0"/>
              </w:rPr>
              <w:t>投标人应提供终身维修，</w:t>
            </w:r>
            <w:r>
              <w:rPr>
                <w:rFonts w:hint="eastAsia" w:ascii="宋体" w:hAnsi="宋体" w:cs="宋体"/>
              </w:rPr>
              <w:t>对设备进行维修免收差旅费、人工费等，仅收损坏更换的零备件费。必须做到先维修后付款。</w:t>
            </w:r>
            <w:r>
              <w:rPr>
                <w:rFonts w:hint="eastAsia" w:asciiTheme="minorEastAsia" w:hAnsiTheme="minorEastAsia" w:eastAsiaTheme="minorEastAsia" w:cstheme="minorEastAsia"/>
              </w:rPr>
              <w:t>要求原厂或原厂授权维修服务机构进行书面承诺。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3.6</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提供保修期后消耗品和常用零配件的供应价格与折扣，折扣按最大优惠程度供应（供应价格和折扣，在投标文件中明确）。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90"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3.7</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3.8</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提供售后服务地址、联系人、电话等信息。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3.9</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提供软件光盘，软件终身免费升级。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3.10</w:t>
            </w:r>
          </w:p>
        </w:tc>
        <w:tc>
          <w:tcPr>
            <w:tcW w:w="7143" w:type="dxa"/>
            <w:tcBorders>
              <w:tl2br w:val="nil"/>
              <w:tr2bl w:val="nil"/>
            </w:tcBorders>
            <w:vAlign w:val="center"/>
          </w:tcPr>
          <w:p>
            <w:pPr>
              <w:spacing w:line="360" w:lineRule="auto"/>
              <w:rPr>
                <w:rFonts w:ascii="宋体" w:hAnsi="宋体" w:cs="宋体"/>
              </w:rPr>
            </w:pPr>
            <w:r>
              <w:rPr>
                <w:rFonts w:hint="eastAsia" w:ascii="宋体" w:hAnsi="宋体" w:cs="宋体"/>
              </w:rPr>
              <w:t>如属计量器具、放射类设备，则卖方提供经买方认可的且具有资质的检测机构出具的计量、放射防护检测合格报告，检测费用包含在合同总价中。</w:t>
            </w:r>
          </w:p>
          <w:p>
            <w:pPr>
              <w:spacing w:line="360" w:lineRule="auto"/>
              <w:rPr>
                <w:rFonts w:ascii="宋体" w:hAnsi="宋体" w:cs="宋体"/>
                <w:b/>
                <w:bCs/>
              </w:rPr>
            </w:pPr>
            <w:r>
              <w:rPr>
                <w:rFonts w:hint="eastAsia" w:ascii="宋体" w:hAnsi="宋体" w:cs="宋体"/>
              </w:rPr>
              <w:t>若设备有信息系统接口，则全部免费开放。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rPr>
            </w:pPr>
            <w:r>
              <w:rPr>
                <w:rFonts w:hint="eastAsia" w:ascii="宋体" w:hAnsi="宋体" w:cs="宋体"/>
                <w:b/>
                <w:bCs/>
              </w:rPr>
              <w:t>四</w:t>
            </w:r>
          </w:p>
        </w:tc>
        <w:tc>
          <w:tcPr>
            <w:tcW w:w="7143" w:type="dxa"/>
            <w:tcBorders>
              <w:tl2br w:val="nil"/>
              <w:tr2bl w:val="nil"/>
            </w:tcBorders>
            <w:vAlign w:val="center"/>
          </w:tcPr>
          <w:p>
            <w:pPr>
              <w:spacing w:line="360" w:lineRule="auto"/>
              <w:rPr>
                <w:rFonts w:ascii="宋体" w:hAnsi="宋体" w:cs="宋体"/>
                <w:b/>
                <w:bCs/>
                <w:kern w:val="0"/>
              </w:rPr>
            </w:pPr>
            <w:r>
              <w:rPr>
                <w:rFonts w:hint="eastAsia" w:ascii="宋体" w:hAnsi="宋体" w:cs="宋体"/>
                <w:b/>
                <w:bCs/>
                <w:kern w:val="0"/>
              </w:rPr>
              <w:t>安装及验收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4.1</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安装地点：医院指定地点。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4.2</w:t>
            </w:r>
          </w:p>
        </w:tc>
        <w:tc>
          <w:tcPr>
            <w:tcW w:w="7143" w:type="dxa"/>
            <w:tcBorders>
              <w:tl2br w:val="nil"/>
              <w:tr2bl w:val="nil"/>
            </w:tcBorders>
            <w:vAlign w:val="center"/>
          </w:tcPr>
          <w:p>
            <w:pPr>
              <w:spacing w:line="360" w:lineRule="auto"/>
              <w:rPr>
                <w:rFonts w:ascii="宋体" w:hAnsi="宋体" w:cs="宋体" w:eastAsiaTheme="minorEastAsia"/>
                <w:kern w:val="0"/>
              </w:rPr>
            </w:pPr>
            <w:r>
              <w:rPr>
                <w:rFonts w:hint="eastAsia" w:ascii="宋体" w:hAnsi="宋体" w:cs="宋体"/>
                <w:kern w:val="0"/>
              </w:rPr>
              <w:t>安装要求：到货后</w:t>
            </w:r>
            <w:r>
              <w:rPr>
                <w:rFonts w:hint="eastAsia" w:asciiTheme="minorEastAsia" w:hAnsiTheme="minorEastAsia" w:eastAsiaTheme="minorEastAsia" w:cstheme="minorEastAsia"/>
              </w:rPr>
              <w:t>接到采购人通知7天内全部安装调试完成。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4.3</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安装、验收前所产生的一切费用及风险（包括运输费、保险费、装卸及搬运费用等）由供方负责提供。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4.4</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安装、验收标准：应与产品技术数据及投标文件技术文件一致，符合我国有关技术规范和技术标准，符合合同要求。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4.5</w:t>
            </w:r>
          </w:p>
        </w:tc>
        <w:tc>
          <w:tcPr>
            <w:tcW w:w="7143" w:type="dxa"/>
            <w:tcBorders>
              <w:tl2br w:val="nil"/>
              <w:tr2bl w:val="nil"/>
            </w:tcBorders>
            <w:vAlign w:val="center"/>
          </w:tcPr>
          <w:p>
            <w:pPr>
              <w:widowControl/>
              <w:spacing w:line="360" w:lineRule="auto"/>
              <w:rPr>
                <w:rFonts w:ascii="宋体" w:hAnsi="宋体" w:cs="宋体"/>
                <w:kern w:val="0"/>
              </w:rPr>
            </w:pPr>
            <w:r>
              <w:rPr>
                <w:rFonts w:hint="eastAsia" w:ascii="宋体" w:hAnsi="宋体" w:cs="宋体"/>
                <w:kern w:val="0"/>
              </w:rPr>
              <w:t>验收：符合医院的验收规范。</w:t>
            </w:r>
          </w:p>
          <w:p>
            <w:pPr>
              <w:widowControl/>
              <w:spacing w:line="360" w:lineRule="auto"/>
              <w:rPr>
                <w:rFonts w:ascii="宋体" w:hAnsi="宋体" w:cs="宋体"/>
                <w:kern w:val="0"/>
              </w:rPr>
            </w:pPr>
            <w:r>
              <w:rPr>
                <w:rFonts w:hint="eastAsia" w:ascii="宋体" w:hAnsi="宋体" w:cs="宋体"/>
                <w:b/>
                <w:bCs/>
                <w:kern w:val="0"/>
              </w:rPr>
              <w:t>注：1.提供规范的安装验收报告；2.提供电子版和纸质简明操作规程（至少包括使用前检查准备、操作步骤、注意事项、适用范围或禁忌证，日常维护、应急处理方案等）；3.提供厂家标准维保（PM）内容。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kern w:val="0"/>
              </w:rPr>
            </w:pPr>
            <w:r>
              <w:rPr>
                <w:rFonts w:hint="eastAsia" w:ascii="宋体" w:hAnsi="宋体" w:cs="宋体"/>
                <w:b/>
                <w:bCs/>
                <w:kern w:val="0"/>
              </w:rPr>
              <w:t>五</w:t>
            </w:r>
          </w:p>
        </w:tc>
        <w:tc>
          <w:tcPr>
            <w:tcW w:w="7143" w:type="dxa"/>
            <w:tcBorders>
              <w:tl2br w:val="nil"/>
              <w:tr2bl w:val="nil"/>
            </w:tcBorders>
            <w:vAlign w:val="center"/>
          </w:tcPr>
          <w:p>
            <w:pPr>
              <w:spacing w:line="360" w:lineRule="auto"/>
              <w:rPr>
                <w:rFonts w:ascii="宋体" w:hAnsi="宋体" w:cs="宋体"/>
                <w:b/>
                <w:bCs/>
                <w:kern w:val="0"/>
              </w:rPr>
            </w:pPr>
            <w:r>
              <w:rPr>
                <w:rFonts w:hint="eastAsia" w:ascii="宋体" w:hAnsi="宋体" w:cs="宋体"/>
                <w:b/>
                <w:bCs/>
                <w:kern w:val="0"/>
              </w:rPr>
              <w:t>交货期：合同签订之日起</w:t>
            </w:r>
            <w:r>
              <w:rPr>
                <w:rFonts w:hint="eastAsia" w:ascii="宋体" w:hAnsi="宋体" w:cs="宋体"/>
                <w:b/>
                <w:bCs/>
                <w:kern w:val="0"/>
                <w:u w:val="single"/>
              </w:rPr>
              <w:t>30天</w:t>
            </w:r>
            <w:r>
              <w:rPr>
                <w:rFonts w:hint="eastAsia" w:ascii="宋体" w:hAnsi="宋体" w:cs="宋体"/>
                <w:b/>
                <w:bCs/>
                <w:kern w:val="0"/>
              </w:rPr>
              <w:t>内。</w:t>
            </w:r>
          </w:p>
        </w:tc>
      </w:tr>
    </w:tbl>
    <w:p>
      <w:pPr>
        <w:snapToGrid w:val="0"/>
        <w:spacing w:line="360" w:lineRule="auto"/>
        <w:rPr>
          <w:rFonts w:ascii="宋体" w:hAnsi="宋体" w:cs="宋体"/>
          <w:b/>
          <w:bCs/>
        </w:rPr>
      </w:pPr>
    </w:p>
    <w:p>
      <w:pPr>
        <w:snapToGrid w:val="0"/>
        <w:spacing w:line="360" w:lineRule="auto"/>
        <w:rPr>
          <w:rFonts w:ascii="宋体" w:hAnsi="宋体" w:cs="宋体"/>
          <w:b/>
          <w:bCs/>
        </w:rPr>
      </w:pPr>
    </w:p>
    <w:p>
      <w:pPr>
        <w:snapToGrid w:val="0"/>
        <w:spacing w:line="360" w:lineRule="auto"/>
        <w:rPr>
          <w:rFonts w:ascii="宋体" w:hAnsi="宋体" w:cs="宋体"/>
          <w:b/>
          <w:bCs/>
        </w:rPr>
      </w:pPr>
      <w:r>
        <w:rPr>
          <w:rFonts w:hint="eastAsia" w:ascii="宋体" w:hAnsi="宋体" w:cs="宋体"/>
          <w:b/>
          <w:bCs/>
        </w:rPr>
        <w:t>二、技术需求：</w:t>
      </w:r>
    </w:p>
    <w:p>
      <w:pPr>
        <w:spacing w:line="400" w:lineRule="exact"/>
        <w:outlineLvl w:val="1"/>
        <w:rPr>
          <w:rFonts w:ascii="宋体" w:hAnsi="宋体" w:cs="宋体"/>
          <w:b/>
          <w:bCs/>
        </w:rPr>
      </w:pPr>
      <w:r>
        <w:rPr>
          <w:rFonts w:hint="eastAsia" w:ascii="宋体" w:hAnsi="宋体" w:cs="宋体"/>
          <w:b/>
          <w:bCs/>
        </w:rPr>
        <w:t>标项一：医用内窥镜1                                                  数量：2套</w:t>
      </w:r>
    </w:p>
    <w:tbl>
      <w:tblPr>
        <w:tblStyle w:val="48"/>
        <w:tblpPr w:leftFromText="180" w:rightFromText="180" w:vertAnchor="text" w:tblpY="1"/>
        <w:tblOverlap w:val="never"/>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623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b/>
              </w:rPr>
            </w:pPr>
            <w:r>
              <w:rPr>
                <w:rFonts w:hint="eastAsia" w:ascii="宋体" w:hAnsi="宋体" w:cs="宋体"/>
                <w:b/>
              </w:rPr>
              <w:t>序号</w:t>
            </w:r>
          </w:p>
        </w:tc>
        <w:tc>
          <w:tcPr>
            <w:tcW w:w="3686" w:type="pct"/>
          </w:tcPr>
          <w:p>
            <w:pPr>
              <w:spacing w:line="276" w:lineRule="auto"/>
              <w:jc w:val="center"/>
              <w:rPr>
                <w:rFonts w:ascii="宋体" w:hAnsi="宋体" w:cs="宋体"/>
                <w:b/>
              </w:rPr>
            </w:pPr>
            <w:r>
              <w:rPr>
                <w:rFonts w:hint="eastAsia" w:ascii="宋体" w:hAnsi="宋体" w:cs="宋体"/>
                <w:b/>
              </w:rPr>
              <w:t>参数要求</w:t>
            </w:r>
          </w:p>
        </w:tc>
        <w:tc>
          <w:tcPr>
            <w:tcW w:w="673" w:type="pct"/>
          </w:tcPr>
          <w:p>
            <w:pPr>
              <w:spacing w:line="276" w:lineRule="auto"/>
              <w:jc w:val="center"/>
              <w:rPr>
                <w:rFonts w:ascii="宋体" w:hAnsi="宋体" w:cs="宋体"/>
                <w:b/>
              </w:rPr>
            </w:pPr>
            <w:r>
              <w:rPr>
                <w:rFonts w:hint="eastAsia" w:ascii="宋体" w:hAnsi="宋体" w:cs="宋体"/>
                <w:b/>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spacing w:line="276" w:lineRule="auto"/>
              <w:jc w:val="center"/>
              <w:rPr>
                <w:rFonts w:ascii="宋体" w:hAnsi="宋体" w:cs="宋体"/>
              </w:rPr>
            </w:pPr>
            <w:r>
              <w:rPr>
                <w:rFonts w:hint="eastAsia" w:ascii="宋体" w:hAnsi="宋体" w:cs="宋体"/>
              </w:rPr>
              <w:t>一</w:t>
            </w:r>
          </w:p>
        </w:tc>
        <w:tc>
          <w:tcPr>
            <w:tcW w:w="3686" w:type="pct"/>
            <w:vAlign w:val="center"/>
          </w:tcPr>
          <w:p>
            <w:pPr>
              <w:spacing w:line="276" w:lineRule="auto"/>
              <w:rPr>
                <w:rFonts w:ascii="宋体" w:hAnsi="宋体" w:cs="宋体"/>
              </w:rPr>
            </w:pPr>
            <w:r>
              <w:rPr>
                <w:rFonts w:hint="eastAsia" w:ascii="宋体" w:hAnsi="宋体" w:cs="宋体"/>
              </w:rPr>
              <w:t>功能及用途说明：适用于腹腔镜手术的开展</w:t>
            </w:r>
          </w:p>
        </w:tc>
        <w:tc>
          <w:tcPr>
            <w:tcW w:w="673" w:type="pct"/>
          </w:tcPr>
          <w:p>
            <w:pPr>
              <w:spacing w:line="276" w:lineRule="auto"/>
              <w:jc w:val="center"/>
              <w:rPr>
                <w:rFonts w:ascii="宋体" w:hAnsi="宋体" w:cs="宋体"/>
                <w:b/>
              </w:rPr>
            </w:pP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宋体" w:hAnsi="宋体" w:cs="宋体"/>
              </w:rPr>
              <w:t>二</w:t>
            </w:r>
          </w:p>
        </w:tc>
        <w:tc>
          <w:tcPr>
            <w:tcW w:w="3686" w:type="pct"/>
          </w:tcPr>
          <w:p>
            <w:pPr>
              <w:spacing w:line="276" w:lineRule="auto"/>
              <w:rPr>
                <w:rFonts w:ascii="宋体" w:hAnsi="宋体" w:cs="宋体"/>
              </w:rPr>
            </w:pPr>
            <w:r>
              <w:rPr>
                <w:rFonts w:hint="eastAsia" w:ascii="宋体" w:hAnsi="宋体" w:cs="宋体"/>
                <w:b/>
                <w:bCs/>
              </w:rPr>
              <w:t>主要技术规格</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w:t>
            </w:r>
          </w:p>
        </w:tc>
        <w:tc>
          <w:tcPr>
            <w:tcW w:w="3686" w:type="pct"/>
          </w:tcPr>
          <w:p>
            <w:pPr>
              <w:spacing w:line="276" w:lineRule="auto"/>
              <w:rPr>
                <w:rFonts w:ascii="宋体" w:hAnsi="宋体" w:cs="宋体"/>
              </w:rPr>
            </w:pPr>
            <w:r>
              <w:rPr>
                <w:rFonts w:hint="eastAsia" w:ascii="宋体" w:hAnsi="宋体" w:cs="宋体"/>
                <w:b/>
              </w:rPr>
              <w:t>图像处理装置1台</w:t>
            </w:r>
          </w:p>
        </w:tc>
        <w:tc>
          <w:tcPr>
            <w:tcW w:w="673" w:type="pct"/>
          </w:tcPr>
          <w:p>
            <w:pPr>
              <w:spacing w:line="276" w:lineRule="auto"/>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w:t>
            </w:r>
          </w:p>
        </w:tc>
        <w:tc>
          <w:tcPr>
            <w:tcW w:w="3686" w:type="pct"/>
          </w:tcPr>
          <w:p>
            <w:pPr>
              <w:spacing w:line="276" w:lineRule="auto"/>
              <w:rPr>
                <w:rFonts w:ascii="宋体" w:hAnsi="宋体" w:cs="宋体"/>
              </w:rPr>
            </w:pPr>
            <w:r>
              <w:rPr>
                <w:rFonts w:hint="eastAsia" w:ascii="宋体" w:hAnsi="宋体" w:cs="宋体"/>
              </w:rPr>
              <w:t>主机可兼容3D电子腹腔镜、高清电子腹腔镜、5mm高清电子腹腔镜、三晶片高清摄像头、电子胆道镜、高清电子膀胱镜、高清电子喉镜、电子输尿管镜、电子气管插管镜等。</w:t>
            </w:r>
          </w:p>
        </w:tc>
        <w:tc>
          <w:tcPr>
            <w:tcW w:w="673" w:type="pct"/>
          </w:tcPr>
          <w:p>
            <w:pPr>
              <w:spacing w:line="276" w:lineRule="auto"/>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▲2.1.2</w:t>
            </w:r>
          </w:p>
        </w:tc>
        <w:tc>
          <w:tcPr>
            <w:tcW w:w="3686" w:type="pct"/>
          </w:tcPr>
          <w:p>
            <w:pPr>
              <w:spacing w:line="276" w:lineRule="auto"/>
              <w:rPr>
                <w:rFonts w:ascii="宋体" w:hAnsi="宋体" w:cs="宋体"/>
              </w:rPr>
            </w:pPr>
            <w:r>
              <w:rPr>
                <w:rFonts w:hint="eastAsia" w:ascii="宋体" w:hAnsi="宋体" w:cs="宋体"/>
              </w:rPr>
              <w:t>主机内置IR模块及3D模块。</w:t>
            </w:r>
          </w:p>
        </w:tc>
        <w:tc>
          <w:tcPr>
            <w:tcW w:w="673" w:type="pct"/>
          </w:tcPr>
          <w:p>
            <w:pPr>
              <w:spacing w:line="276" w:lineRule="auto"/>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▲2.1.3</w:t>
            </w:r>
          </w:p>
        </w:tc>
        <w:tc>
          <w:tcPr>
            <w:tcW w:w="3686" w:type="pct"/>
          </w:tcPr>
          <w:p>
            <w:pPr>
              <w:spacing w:line="276" w:lineRule="auto"/>
              <w:rPr>
                <w:rFonts w:ascii="宋体" w:hAnsi="宋体" w:cs="宋体"/>
              </w:rPr>
            </w:pPr>
            <w:r>
              <w:rPr>
                <w:rFonts w:hint="eastAsia" w:ascii="宋体" w:hAnsi="宋体" w:cs="宋体"/>
              </w:rPr>
              <w:t>具有NBI观察功能：使用窄波光线的观察模式。</w:t>
            </w:r>
          </w:p>
        </w:tc>
        <w:tc>
          <w:tcPr>
            <w:tcW w:w="673" w:type="pct"/>
          </w:tcPr>
          <w:p>
            <w:pPr>
              <w:spacing w:line="276" w:lineRule="auto"/>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2.1.4</w:t>
            </w:r>
          </w:p>
        </w:tc>
        <w:tc>
          <w:tcPr>
            <w:tcW w:w="3686" w:type="pct"/>
          </w:tcPr>
          <w:p>
            <w:pPr>
              <w:spacing w:line="276" w:lineRule="auto"/>
              <w:rPr>
                <w:rFonts w:ascii="宋体" w:hAnsi="宋体" w:cs="宋体"/>
              </w:rPr>
            </w:pPr>
            <w:r>
              <w:rPr>
                <w:rFonts w:hint="eastAsia" w:ascii="宋体" w:hAnsi="宋体" w:cs="宋体"/>
              </w:rPr>
              <w:t>面板采用LCD触摸屏设计：用户可以直接自定义并保存多组设置值，使用时，</w:t>
            </w:r>
          </w:p>
          <w:p>
            <w:pPr>
              <w:spacing w:line="276" w:lineRule="auto"/>
              <w:rPr>
                <w:rFonts w:ascii="宋体" w:hAnsi="宋体" w:cs="宋体"/>
              </w:rPr>
            </w:pPr>
            <w:r>
              <w:rPr>
                <w:rFonts w:hint="eastAsia" w:ascii="宋体" w:hAnsi="宋体" w:cs="宋体"/>
              </w:rPr>
              <w:t>根据术者及手术的需要，直接一键调出预设的设置。</w:t>
            </w:r>
          </w:p>
        </w:tc>
        <w:tc>
          <w:tcPr>
            <w:tcW w:w="673" w:type="pct"/>
          </w:tcPr>
          <w:p>
            <w:pPr>
              <w:spacing w:line="276" w:lineRule="auto"/>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2.1.5</w:t>
            </w:r>
          </w:p>
        </w:tc>
        <w:tc>
          <w:tcPr>
            <w:tcW w:w="3686" w:type="pct"/>
          </w:tcPr>
          <w:p>
            <w:pPr>
              <w:spacing w:line="276" w:lineRule="auto"/>
              <w:rPr>
                <w:rFonts w:ascii="宋体" w:hAnsi="宋体" w:cs="宋体"/>
              </w:rPr>
            </w:pPr>
            <w:r>
              <w:rPr>
                <w:rFonts w:hint="eastAsia" w:ascii="宋体" w:hAnsi="宋体" w:cs="宋体"/>
              </w:rPr>
              <w:t>模拟信号输出：</w:t>
            </w:r>
            <w:r>
              <w:rPr>
                <w:rFonts w:hint="eastAsia" w:ascii="宋体" w:hAnsi="宋体" w:cs="宋体"/>
                <w:kern w:val="0"/>
              </w:rPr>
              <w:t>VBS复合端口和Y/C；可以同时输出。</w:t>
            </w:r>
          </w:p>
        </w:tc>
        <w:tc>
          <w:tcPr>
            <w:tcW w:w="673" w:type="pct"/>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2.1.6</w:t>
            </w:r>
          </w:p>
        </w:tc>
        <w:tc>
          <w:tcPr>
            <w:tcW w:w="3686" w:type="pct"/>
          </w:tcPr>
          <w:p>
            <w:pPr>
              <w:autoSpaceDE w:val="0"/>
              <w:autoSpaceDN w:val="0"/>
              <w:adjustRightInd w:val="0"/>
              <w:spacing w:line="276" w:lineRule="auto"/>
              <w:jc w:val="left"/>
              <w:rPr>
                <w:rFonts w:ascii="宋体" w:hAnsi="宋体" w:cs="宋体"/>
                <w:kern w:val="0"/>
              </w:rPr>
            </w:pPr>
            <w:r>
              <w:rPr>
                <w:rFonts w:hint="eastAsia" w:ascii="宋体" w:hAnsi="宋体" w:cs="宋体"/>
              </w:rPr>
              <w:t>数字信号输出：</w:t>
            </w:r>
            <w:r>
              <w:rPr>
                <w:rFonts w:hint="eastAsia" w:ascii="宋体" w:hAnsi="宋体" w:cs="宋体"/>
                <w:kern w:val="0"/>
              </w:rPr>
              <w:t>3G-SDI（SMPTE424M），HD-SDI（SMPTE292M），</w:t>
            </w:r>
          </w:p>
          <w:p>
            <w:pPr>
              <w:spacing w:line="276" w:lineRule="auto"/>
              <w:rPr>
                <w:rFonts w:ascii="宋体" w:hAnsi="宋体" w:cs="宋体"/>
              </w:rPr>
            </w:pPr>
            <w:r>
              <w:rPr>
                <w:rFonts w:hint="eastAsia" w:ascii="宋体" w:hAnsi="宋体" w:cs="宋体"/>
                <w:kern w:val="0"/>
              </w:rPr>
              <w:t>DVI（可以选择WUXGA，1080p或SXGA。</w:t>
            </w:r>
          </w:p>
        </w:tc>
        <w:tc>
          <w:tcPr>
            <w:tcW w:w="673" w:type="pct"/>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2.1.7</w:t>
            </w:r>
          </w:p>
        </w:tc>
        <w:tc>
          <w:tcPr>
            <w:tcW w:w="3686" w:type="pct"/>
          </w:tcPr>
          <w:p>
            <w:pPr>
              <w:spacing w:line="276" w:lineRule="auto"/>
              <w:rPr>
                <w:rFonts w:ascii="宋体" w:hAnsi="宋体" w:cs="宋体"/>
              </w:rPr>
            </w:pPr>
            <w:r>
              <w:rPr>
                <w:rFonts w:hint="eastAsia" w:ascii="宋体" w:hAnsi="宋体" w:cs="宋体"/>
              </w:rPr>
              <w:t>用户预设：最多可以保存20名用户的功能设置。</w:t>
            </w:r>
          </w:p>
        </w:tc>
        <w:tc>
          <w:tcPr>
            <w:tcW w:w="673" w:type="pct"/>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2.1.8</w:t>
            </w:r>
          </w:p>
        </w:tc>
        <w:tc>
          <w:tcPr>
            <w:tcW w:w="3686" w:type="pct"/>
          </w:tcPr>
          <w:p>
            <w:pPr>
              <w:spacing w:line="276" w:lineRule="auto"/>
              <w:rPr>
                <w:rFonts w:ascii="宋体" w:hAnsi="宋体" w:cs="宋体"/>
              </w:rPr>
            </w:pPr>
            <w:r>
              <w:rPr>
                <w:rFonts w:hint="eastAsia" w:ascii="宋体" w:hAnsi="宋体" w:cs="宋体"/>
              </w:rPr>
              <w:t>标准色图输出：彩条、50%白色</w:t>
            </w:r>
          </w:p>
        </w:tc>
        <w:tc>
          <w:tcPr>
            <w:tcW w:w="673" w:type="pct"/>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2.1.9</w:t>
            </w:r>
          </w:p>
        </w:tc>
        <w:tc>
          <w:tcPr>
            <w:tcW w:w="3686" w:type="pct"/>
          </w:tcPr>
          <w:p>
            <w:pPr>
              <w:spacing w:line="276" w:lineRule="auto"/>
              <w:rPr>
                <w:rFonts w:ascii="宋体" w:hAnsi="宋体" w:cs="宋体"/>
              </w:rPr>
            </w:pPr>
            <w:r>
              <w:rPr>
                <w:rFonts w:hint="eastAsia" w:ascii="宋体" w:hAnsi="宋体" w:cs="宋体"/>
              </w:rPr>
              <w:t>色调调节：红色调节：≥±8；蓝色调节：≥±8；色度调节：≥±8</w:t>
            </w:r>
          </w:p>
        </w:tc>
        <w:tc>
          <w:tcPr>
            <w:tcW w:w="673" w:type="pct"/>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2.1.10</w:t>
            </w:r>
          </w:p>
        </w:tc>
        <w:tc>
          <w:tcPr>
            <w:tcW w:w="3686" w:type="pct"/>
          </w:tcPr>
          <w:p>
            <w:pPr>
              <w:spacing w:line="276" w:lineRule="auto"/>
              <w:rPr>
                <w:rFonts w:ascii="宋体" w:hAnsi="宋体" w:cs="宋体"/>
              </w:rPr>
            </w:pPr>
            <w:r>
              <w:rPr>
                <w:rFonts w:hint="eastAsia" w:ascii="宋体" w:hAnsi="宋体" w:cs="宋体"/>
              </w:rPr>
              <w:t>记录输出信号：可以切换输出到录像机的视频信号的记录格式，可以选择“3G-SDI”或“HD-SDI” 记录格式.</w:t>
            </w:r>
          </w:p>
        </w:tc>
        <w:tc>
          <w:tcPr>
            <w:tcW w:w="673" w:type="pct"/>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2.1.11</w:t>
            </w:r>
          </w:p>
        </w:tc>
        <w:tc>
          <w:tcPr>
            <w:tcW w:w="3686" w:type="pct"/>
          </w:tcPr>
          <w:p>
            <w:pPr>
              <w:spacing w:line="276" w:lineRule="auto"/>
              <w:rPr>
                <w:rFonts w:ascii="宋体" w:hAnsi="宋体" w:cs="宋体"/>
              </w:rPr>
            </w:pPr>
            <w:r>
              <w:rPr>
                <w:rFonts w:hint="eastAsia" w:ascii="宋体" w:hAnsi="宋体" w:cs="宋体"/>
              </w:rPr>
              <w:t>自动增益控制（AGC）：如果内镜先端距离物体太远而导致光线不足，可以电子放</w:t>
            </w:r>
          </w:p>
          <w:p>
            <w:pPr>
              <w:spacing w:line="276" w:lineRule="auto"/>
              <w:rPr>
                <w:rFonts w:ascii="宋体" w:hAnsi="宋体" w:cs="宋体"/>
              </w:rPr>
            </w:pPr>
            <w:r>
              <w:rPr>
                <w:rFonts w:hint="eastAsia" w:ascii="宋体" w:hAnsi="宋体" w:cs="宋体"/>
              </w:rPr>
              <w:t>大图像信号。</w:t>
            </w:r>
          </w:p>
        </w:tc>
        <w:tc>
          <w:tcPr>
            <w:tcW w:w="673" w:type="pct"/>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2.1.12</w:t>
            </w:r>
          </w:p>
        </w:tc>
        <w:tc>
          <w:tcPr>
            <w:tcW w:w="3686" w:type="pct"/>
          </w:tcPr>
          <w:p>
            <w:pPr>
              <w:spacing w:line="276" w:lineRule="auto"/>
              <w:rPr>
                <w:rFonts w:ascii="宋体" w:hAnsi="宋体" w:cs="宋体"/>
              </w:rPr>
            </w:pPr>
            <w:r>
              <w:rPr>
                <w:rFonts w:hint="eastAsia" w:ascii="宋体" w:hAnsi="宋体" w:cs="宋体"/>
              </w:rPr>
              <w:t>三档对比度选择：H（高）：与标准图像相比，暗的区城更暗，亮的区域更亮，N（标准）：标准图像，L（低）：与标准图像相比，暗的区域更亮，亮的区域更暗。</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2.1.13</w:t>
            </w:r>
          </w:p>
        </w:tc>
        <w:tc>
          <w:tcPr>
            <w:tcW w:w="3686" w:type="pct"/>
          </w:tcPr>
          <w:p>
            <w:pPr>
              <w:spacing w:line="276" w:lineRule="auto"/>
              <w:rPr>
                <w:rFonts w:ascii="宋体" w:hAnsi="宋体" w:cs="宋体"/>
              </w:rPr>
            </w:pPr>
            <w:r>
              <w:rPr>
                <w:rFonts w:hint="eastAsia" w:ascii="宋体" w:hAnsi="宋体" w:cs="宋体"/>
              </w:rPr>
              <w:t>三档测光模式：自动：根据中心的最亮部分和周边部分的平均亮度调节亮度。峰值：根据内镜图像的最亮部分调节亮度，平均：根据内镜图像的平均亮度调节亮度。</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2.1.14</w:t>
            </w:r>
          </w:p>
        </w:tc>
        <w:tc>
          <w:tcPr>
            <w:tcW w:w="3686" w:type="pct"/>
          </w:tcPr>
          <w:p>
            <w:pPr>
              <w:spacing w:line="276" w:lineRule="auto"/>
              <w:rPr>
                <w:rFonts w:ascii="宋体" w:hAnsi="宋体" w:cs="宋体"/>
              </w:rPr>
            </w:pPr>
            <w:r>
              <w:rPr>
                <w:rFonts w:hint="eastAsia" w:ascii="宋体" w:hAnsi="宋体" w:cs="宋体"/>
              </w:rPr>
              <w:t xml:space="preserve">具有构造强调功能：强调图像细节的对比度。 </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2.1.15</w:t>
            </w:r>
          </w:p>
        </w:tc>
        <w:tc>
          <w:tcPr>
            <w:tcW w:w="3686" w:type="pct"/>
          </w:tcPr>
          <w:p>
            <w:pPr>
              <w:spacing w:line="276" w:lineRule="auto"/>
              <w:rPr>
                <w:rFonts w:ascii="宋体" w:hAnsi="宋体" w:cs="宋体"/>
              </w:rPr>
            </w:pPr>
            <w:r>
              <w:rPr>
                <w:rFonts w:hint="eastAsia" w:ascii="宋体" w:hAnsi="宋体" w:cs="宋体"/>
              </w:rPr>
              <w:t>具有轮廓强调功能：强调内镜图像的边缘。</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39" w:type="pct"/>
          </w:tcPr>
          <w:p>
            <w:pPr>
              <w:spacing w:line="276" w:lineRule="auto"/>
              <w:jc w:val="center"/>
              <w:rPr>
                <w:rFonts w:ascii="宋体" w:hAnsi="宋体" w:cs="宋体"/>
              </w:rPr>
            </w:pPr>
            <w:r>
              <w:rPr>
                <w:rFonts w:hint="eastAsia" w:ascii="宋体" w:hAnsi="宋体" w:cs="宋体"/>
              </w:rPr>
              <w:t>2.1.16</w:t>
            </w:r>
          </w:p>
        </w:tc>
        <w:tc>
          <w:tcPr>
            <w:tcW w:w="3686" w:type="pct"/>
          </w:tcPr>
          <w:p>
            <w:pPr>
              <w:spacing w:line="276" w:lineRule="auto"/>
              <w:rPr>
                <w:rFonts w:ascii="宋体" w:hAnsi="宋体" w:cs="宋体"/>
              </w:rPr>
            </w:pPr>
            <w:r>
              <w:rPr>
                <w:rFonts w:hint="eastAsia" w:ascii="宋体" w:hAnsi="宋体" w:cs="宋体"/>
              </w:rPr>
              <w:t>强调级别：可以选择3种强调级别。</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2.1.17</w:t>
            </w:r>
          </w:p>
        </w:tc>
        <w:tc>
          <w:tcPr>
            <w:tcW w:w="3686" w:type="pct"/>
          </w:tcPr>
          <w:p>
            <w:pPr>
              <w:spacing w:line="276" w:lineRule="auto"/>
              <w:rPr>
                <w:rFonts w:ascii="宋体" w:hAnsi="宋体" w:cs="宋体"/>
              </w:rPr>
            </w:pPr>
            <w:r>
              <w:rPr>
                <w:rFonts w:hint="eastAsia" w:ascii="宋体" w:hAnsi="宋体" w:cs="宋体"/>
              </w:rPr>
              <w:t>图像尺寸选择：内镜图像的尺寸可以选择两种尺寸模式。</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2.1.18</w:t>
            </w:r>
          </w:p>
        </w:tc>
        <w:tc>
          <w:tcPr>
            <w:tcW w:w="3686" w:type="pct"/>
          </w:tcPr>
          <w:p>
            <w:pPr>
              <w:spacing w:line="276" w:lineRule="auto"/>
              <w:rPr>
                <w:rFonts w:ascii="宋体" w:hAnsi="宋体" w:cs="宋体"/>
              </w:rPr>
            </w:pPr>
            <w:r>
              <w:rPr>
                <w:rFonts w:hint="eastAsia" w:ascii="宋体" w:hAnsi="宋体" w:cs="宋体"/>
              </w:rPr>
              <w:t xml:space="preserve">电子缩放： 3种模式（1.0倍，1.2倍， 1.5倍）； </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2.1.19</w:t>
            </w:r>
          </w:p>
        </w:tc>
        <w:tc>
          <w:tcPr>
            <w:tcW w:w="3686" w:type="pct"/>
          </w:tcPr>
          <w:p>
            <w:pPr>
              <w:spacing w:line="276" w:lineRule="auto"/>
              <w:rPr>
                <w:rFonts w:ascii="宋体" w:hAnsi="宋体" w:cs="宋体"/>
              </w:rPr>
            </w:pPr>
            <w:r>
              <w:rPr>
                <w:rFonts w:hint="eastAsia" w:ascii="宋体" w:hAnsi="宋体" w:cs="宋体"/>
              </w:rPr>
              <w:t>图像旋转/相反区域观察：内镜图像旋转180度。</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2. 1.20</w:t>
            </w:r>
          </w:p>
        </w:tc>
        <w:tc>
          <w:tcPr>
            <w:tcW w:w="3686" w:type="pct"/>
          </w:tcPr>
          <w:p>
            <w:pPr>
              <w:spacing w:line="276" w:lineRule="auto"/>
              <w:rPr>
                <w:rFonts w:ascii="宋体" w:hAnsi="宋体" w:cs="宋体"/>
              </w:rPr>
            </w:pPr>
            <w:r>
              <w:rPr>
                <w:rFonts w:hint="eastAsia" w:ascii="宋体" w:hAnsi="宋体" w:cs="宋体"/>
              </w:rPr>
              <w:t xml:space="preserve">图像纵横比：4种模式（16:10，16:9，4:3，5:4）； </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2. 1.21</w:t>
            </w:r>
          </w:p>
        </w:tc>
        <w:tc>
          <w:tcPr>
            <w:tcW w:w="3686" w:type="pct"/>
          </w:tcPr>
          <w:p>
            <w:pPr>
              <w:spacing w:line="276" w:lineRule="auto"/>
              <w:rPr>
                <w:rFonts w:ascii="宋体" w:hAnsi="宋体" w:cs="宋体"/>
              </w:rPr>
            </w:pPr>
            <w:r>
              <w:rPr>
                <w:rFonts w:hint="eastAsia" w:ascii="宋体" w:hAnsi="宋体" w:cs="宋体"/>
              </w:rPr>
              <w:t>冻结功能：使用内镜或键盘上的“冻结”键冻结内镜图像。</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2. 1.22</w:t>
            </w:r>
          </w:p>
        </w:tc>
        <w:tc>
          <w:tcPr>
            <w:tcW w:w="3686" w:type="pct"/>
          </w:tcPr>
          <w:p>
            <w:pPr>
              <w:spacing w:line="276" w:lineRule="auto"/>
              <w:rPr>
                <w:rFonts w:ascii="宋体" w:hAnsi="宋体" w:cs="宋体"/>
              </w:rPr>
            </w:pPr>
            <w:r>
              <w:rPr>
                <w:rFonts w:hint="eastAsia" w:ascii="宋体" w:hAnsi="宋体" w:cs="宋体"/>
              </w:rPr>
              <w:t>预冻结功能：在冻结操作和显示前的设置时间段里捕捉到的图像中</w:t>
            </w:r>
          </w:p>
          <w:p>
            <w:pPr>
              <w:spacing w:line="276" w:lineRule="auto"/>
              <w:rPr>
                <w:rFonts w:ascii="宋体" w:hAnsi="宋体" w:cs="宋体"/>
              </w:rPr>
            </w:pPr>
            <w:r>
              <w:rPr>
                <w:rFonts w:hint="eastAsia" w:ascii="宋体" w:hAnsi="宋体" w:cs="宋体"/>
              </w:rPr>
              <w:t>选择模糊度最低的图像。</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2.1.21</w:t>
            </w:r>
          </w:p>
        </w:tc>
        <w:tc>
          <w:tcPr>
            <w:tcW w:w="3686" w:type="pct"/>
          </w:tcPr>
          <w:p>
            <w:pPr>
              <w:spacing w:line="276" w:lineRule="auto"/>
              <w:rPr>
                <w:rFonts w:ascii="宋体" w:hAnsi="宋体" w:cs="宋体"/>
              </w:rPr>
            </w:pPr>
            <w:r>
              <w:rPr>
                <w:rFonts w:hint="eastAsia" w:ascii="宋体" w:hAnsi="宋体" w:cs="宋体"/>
              </w:rPr>
              <w:t>采用LED光源设计：LED灯泡寿命更长，能够降低使用成本。</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▲2.1.22</w:t>
            </w:r>
          </w:p>
        </w:tc>
        <w:tc>
          <w:tcPr>
            <w:tcW w:w="3686" w:type="pct"/>
          </w:tcPr>
          <w:p>
            <w:pPr>
              <w:spacing w:line="276" w:lineRule="auto"/>
              <w:rPr>
                <w:rFonts w:ascii="宋体" w:hAnsi="宋体" w:cs="宋体"/>
              </w:rPr>
            </w:pPr>
            <w:r>
              <w:rPr>
                <w:rFonts w:hint="eastAsia" w:ascii="宋体" w:hAnsi="宋体" w:cs="宋体"/>
              </w:rPr>
              <w:t>LED灯泡≥4个。</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2.1.23</w:t>
            </w:r>
          </w:p>
        </w:tc>
        <w:tc>
          <w:tcPr>
            <w:tcW w:w="3686" w:type="pct"/>
          </w:tcPr>
          <w:p>
            <w:pPr>
              <w:spacing w:line="276" w:lineRule="auto"/>
              <w:rPr>
                <w:rFonts w:ascii="宋体" w:hAnsi="宋体" w:cs="宋体"/>
              </w:rPr>
            </w:pPr>
            <w:r>
              <w:rPr>
                <w:rFonts w:hint="eastAsia" w:ascii="宋体" w:hAnsi="宋体" w:cs="宋体"/>
              </w:rPr>
              <w:t>冷却方式：强制风冷。</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rPr>
            </w:pPr>
            <w:r>
              <w:rPr>
                <w:rFonts w:hint="eastAsia" w:ascii="宋体" w:hAnsi="宋体" w:cs="宋体"/>
              </w:rPr>
              <w:t>2.1.24</w:t>
            </w:r>
          </w:p>
        </w:tc>
        <w:tc>
          <w:tcPr>
            <w:tcW w:w="3686" w:type="pct"/>
          </w:tcPr>
          <w:p>
            <w:pPr>
              <w:spacing w:line="276" w:lineRule="auto"/>
              <w:rPr>
                <w:rFonts w:ascii="宋体" w:hAnsi="宋体" w:cs="宋体"/>
              </w:rPr>
            </w:pPr>
            <w:r>
              <w:rPr>
                <w:rFonts w:hint="eastAsia" w:ascii="宋体" w:hAnsi="宋体" w:cs="宋体"/>
              </w:rPr>
              <w:t>光源输出模式：白光或NBI窄带光。</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2.1.25</w:t>
            </w:r>
          </w:p>
        </w:tc>
        <w:tc>
          <w:tcPr>
            <w:tcW w:w="3686" w:type="pct"/>
          </w:tcPr>
          <w:p>
            <w:pPr>
              <w:spacing w:line="276" w:lineRule="auto"/>
              <w:rPr>
                <w:rFonts w:ascii="宋体" w:hAnsi="宋体" w:cs="宋体"/>
                <w:kern w:val="0"/>
              </w:rPr>
            </w:pPr>
            <w:r>
              <w:rPr>
                <w:rFonts w:hint="eastAsia" w:ascii="宋体" w:hAnsi="宋体" w:cs="宋体"/>
              </w:rPr>
              <w:t>自动亮度调节方法：LED驱动电流控制。</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2.1.26</w:t>
            </w:r>
          </w:p>
        </w:tc>
        <w:tc>
          <w:tcPr>
            <w:tcW w:w="3686" w:type="pct"/>
          </w:tcPr>
          <w:p>
            <w:pPr>
              <w:spacing w:line="276" w:lineRule="auto"/>
              <w:rPr>
                <w:rFonts w:ascii="宋体" w:hAnsi="宋体" w:cs="宋体"/>
              </w:rPr>
            </w:pPr>
            <w:r>
              <w:rPr>
                <w:rFonts w:hint="eastAsia" w:ascii="宋体" w:hAnsi="宋体" w:cs="宋体"/>
              </w:rPr>
              <w:t>自动曝光：≥17级。</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2.1.27</w:t>
            </w:r>
          </w:p>
        </w:tc>
        <w:tc>
          <w:tcPr>
            <w:tcW w:w="3686" w:type="pct"/>
          </w:tcPr>
          <w:p>
            <w:pPr>
              <w:spacing w:line="276" w:lineRule="auto"/>
              <w:rPr>
                <w:rFonts w:ascii="宋体" w:hAnsi="宋体" w:cs="宋体"/>
              </w:rPr>
            </w:pPr>
            <w:r>
              <w:rPr>
                <w:rFonts w:hint="eastAsia" w:ascii="宋体" w:hAnsi="宋体" w:cs="宋体"/>
              </w:rPr>
              <w:t>亮度模式：自动、手动。</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2.1.28</w:t>
            </w:r>
          </w:p>
        </w:tc>
        <w:tc>
          <w:tcPr>
            <w:tcW w:w="3686" w:type="pct"/>
          </w:tcPr>
          <w:p>
            <w:pPr>
              <w:spacing w:line="276" w:lineRule="auto"/>
              <w:rPr>
                <w:rFonts w:ascii="宋体" w:hAnsi="宋体" w:cs="宋体"/>
              </w:rPr>
            </w:pPr>
            <w:r>
              <w:rPr>
                <w:rFonts w:hint="eastAsia" w:ascii="宋体" w:hAnsi="宋体" w:cs="宋体"/>
              </w:rPr>
              <w:t>触摸屏亮度：≥10个级别。</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2.2</w:t>
            </w:r>
          </w:p>
        </w:tc>
        <w:tc>
          <w:tcPr>
            <w:tcW w:w="3686" w:type="pct"/>
            <w:vAlign w:val="center"/>
          </w:tcPr>
          <w:p>
            <w:pPr>
              <w:widowControl/>
              <w:spacing w:line="276" w:lineRule="auto"/>
              <w:rPr>
                <w:rFonts w:ascii="宋体" w:hAnsi="宋体" w:cs="宋体"/>
              </w:rPr>
            </w:pPr>
            <w:r>
              <w:rPr>
                <w:rFonts w:hint="eastAsia" w:ascii="宋体" w:hAnsi="宋体" w:cs="宋体"/>
                <w:b/>
                <w:kern w:val="0"/>
              </w:rPr>
              <w:t>监视器</w:t>
            </w:r>
            <w:r>
              <w:rPr>
                <w:rFonts w:hint="eastAsia" w:ascii="宋体" w:hAnsi="宋体" w:cs="宋体"/>
                <w:b/>
              </w:rPr>
              <w:t>1台</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2.2.1</w:t>
            </w:r>
          </w:p>
        </w:tc>
        <w:tc>
          <w:tcPr>
            <w:tcW w:w="3686" w:type="pct"/>
            <w:vAlign w:val="center"/>
          </w:tcPr>
          <w:p>
            <w:pPr>
              <w:widowControl/>
              <w:spacing w:line="276" w:lineRule="auto"/>
              <w:rPr>
                <w:rFonts w:ascii="宋体" w:hAnsi="宋体" w:cs="宋体"/>
              </w:rPr>
            </w:pPr>
            <w:r>
              <w:rPr>
                <w:rFonts w:hint="eastAsia" w:ascii="宋体" w:hAnsi="宋体" w:cs="宋体"/>
                <w:kern w:val="0"/>
              </w:rPr>
              <w:t>尺寸≥31英寸</w:t>
            </w:r>
          </w:p>
        </w:tc>
        <w:tc>
          <w:tcPr>
            <w:tcW w:w="673" w:type="pct"/>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2.2.2</w:t>
            </w:r>
          </w:p>
        </w:tc>
        <w:tc>
          <w:tcPr>
            <w:tcW w:w="3686" w:type="pct"/>
            <w:vAlign w:val="center"/>
          </w:tcPr>
          <w:p>
            <w:pPr>
              <w:widowControl/>
              <w:spacing w:line="276" w:lineRule="auto"/>
              <w:rPr>
                <w:rFonts w:ascii="宋体" w:hAnsi="宋体" w:cs="宋体"/>
              </w:rPr>
            </w:pPr>
            <w:r>
              <w:rPr>
                <w:rFonts w:hint="eastAsia" w:ascii="宋体" w:hAnsi="宋体" w:cs="宋体"/>
                <w:kern w:val="0"/>
              </w:rPr>
              <w:t>分辨率≥</w:t>
            </w:r>
            <w:r>
              <w:rPr>
                <w:rFonts w:hint="eastAsia" w:ascii="宋体" w:hAnsi="宋体" w:cs="宋体"/>
                <w:lang w:eastAsia="zh-Hans"/>
              </w:rPr>
              <w:t>4096 x 2160</w:t>
            </w:r>
          </w:p>
        </w:tc>
        <w:tc>
          <w:tcPr>
            <w:tcW w:w="673" w:type="pct"/>
          </w:tcPr>
          <w:p>
            <w:pPr>
              <w:spacing w:line="276"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2.2.3</w:t>
            </w:r>
          </w:p>
        </w:tc>
        <w:tc>
          <w:tcPr>
            <w:tcW w:w="3686" w:type="pct"/>
            <w:vAlign w:val="center"/>
          </w:tcPr>
          <w:p>
            <w:pPr>
              <w:widowControl/>
              <w:spacing w:line="276" w:lineRule="auto"/>
              <w:rPr>
                <w:rFonts w:ascii="宋体" w:hAnsi="宋体" w:cs="宋体"/>
              </w:rPr>
            </w:pPr>
            <w:r>
              <w:rPr>
                <w:rFonts w:hint="eastAsia" w:ascii="宋体" w:hAnsi="宋体" w:cs="宋体"/>
                <w:kern w:val="0"/>
              </w:rPr>
              <w:t>背光灯：广色域LED</w:t>
            </w:r>
          </w:p>
        </w:tc>
        <w:tc>
          <w:tcPr>
            <w:tcW w:w="673" w:type="pct"/>
          </w:tcPr>
          <w:p>
            <w:pPr>
              <w:spacing w:line="276"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2.2.4</w:t>
            </w:r>
          </w:p>
        </w:tc>
        <w:tc>
          <w:tcPr>
            <w:tcW w:w="3686" w:type="pct"/>
            <w:vAlign w:val="center"/>
          </w:tcPr>
          <w:p>
            <w:pPr>
              <w:widowControl/>
              <w:spacing w:line="276" w:lineRule="auto"/>
              <w:rPr>
                <w:rFonts w:ascii="宋体" w:hAnsi="宋体" w:cs="宋体"/>
              </w:rPr>
            </w:pPr>
            <w:r>
              <w:rPr>
                <w:rFonts w:hint="eastAsia" w:ascii="宋体" w:hAnsi="宋体" w:cs="宋体"/>
                <w:kern w:val="0"/>
              </w:rPr>
              <w:t>宽高比：17：9</w:t>
            </w:r>
          </w:p>
        </w:tc>
        <w:tc>
          <w:tcPr>
            <w:tcW w:w="673" w:type="pct"/>
          </w:tcPr>
          <w:p>
            <w:pPr>
              <w:spacing w:line="276"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2.2.5</w:t>
            </w:r>
          </w:p>
        </w:tc>
        <w:tc>
          <w:tcPr>
            <w:tcW w:w="3686" w:type="pct"/>
            <w:vAlign w:val="center"/>
          </w:tcPr>
          <w:p>
            <w:pPr>
              <w:widowControl/>
              <w:spacing w:line="276" w:lineRule="auto"/>
              <w:rPr>
                <w:rFonts w:ascii="宋体" w:hAnsi="宋体" w:cs="宋体"/>
              </w:rPr>
            </w:pPr>
            <w:r>
              <w:rPr>
                <w:rFonts w:hint="eastAsia" w:ascii="宋体" w:hAnsi="宋体" w:cs="宋体"/>
                <w:kern w:val="0"/>
              </w:rPr>
              <w:t>视野角度(面板式样)：≥89º/89º/89º/89º (上/下/左/右)</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2.2.6</w:t>
            </w:r>
          </w:p>
        </w:tc>
        <w:tc>
          <w:tcPr>
            <w:tcW w:w="3686" w:type="pct"/>
            <w:vAlign w:val="center"/>
          </w:tcPr>
          <w:p>
            <w:pPr>
              <w:widowControl/>
              <w:spacing w:line="276" w:lineRule="auto"/>
              <w:rPr>
                <w:rFonts w:ascii="宋体" w:hAnsi="宋体" w:cs="宋体"/>
                <w:kern w:val="0"/>
              </w:rPr>
            </w:pPr>
            <w:r>
              <w:rPr>
                <w:rFonts w:hint="eastAsia" w:ascii="宋体" w:hAnsi="宋体" w:cs="宋体"/>
                <w:kern w:val="0"/>
              </w:rPr>
              <w:t>可兼容3D和2D信号</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2.3</w:t>
            </w:r>
          </w:p>
        </w:tc>
        <w:tc>
          <w:tcPr>
            <w:tcW w:w="3686" w:type="pct"/>
            <w:vAlign w:val="center"/>
          </w:tcPr>
          <w:p>
            <w:pPr>
              <w:widowControl/>
              <w:spacing w:line="276" w:lineRule="auto"/>
              <w:rPr>
                <w:rFonts w:ascii="宋体" w:hAnsi="宋体" w:cs="宋体"/>
                <w:kern w:val="0"/>
              </w:rPr>
            </w:pPr>
            <w:r>
              <w:rPr>
                <w:rFonts w:hint="eastAsia" w:ascii="宋体" w:hAnsi="宋体" w:cs="宋体"/>
                <w:b/>
                <w:bCs/>
                <w:kern w:val="0"/>
              </w:rPr>
              <w:t>台车</w:t>
            </w:r>
            <w:r>
              <w:rPr>
                <w:rFonts w:hint="eastAsia" w:ascii="宋体" w:hAnsi="宋体" w:cs="宋体"/>
                <w:b/>
                <w:bCs/>
              </w:rPr>
              <w:t>2台</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2.3.1</w:t>
            </w:r>
          </w:p>
        </w:tc>
        <w:tc>
          <w:tcPr>
            <w:tcW w:w="3686" w:type="pct"/>
            <w:vAlign w:val="center"/>
          </w:tcPr>
          <w:p>
            <w:pPr>
              <w:widowControl/>
              <w:spacing w:line="276" w:lineRule="auto"/>
              <w:rPr>
                <w:rFonts w:ascii="宋体" w:hAnsi="宋体" w:cs="宋体"/>
                <w:kern w:val="0"/>
              </w:rPr>
            </w:pPr>
            <w:r>
              <w:rPr>
                <w:rFonts w:hint="eastAsia" w:ascii="宋体" w:hAnsi="宋体" w:cs="宋体"/>
                <w:kern w:val="0"/>
              </w:rPr>
              <w:t>可以搭载31英寸监视器</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2.4</w:t>
            </w:r>
          </w:p>
        </w:tc>
        <w:tc>
          <w:tcPr>
            <w:tcW w:w="3686" w:type="pct"/>
            <w:vAlign w:val="center"/>
          </w:tcPr>
          <w:p>
            <w:pPr>
              <w:spacing w:line="276" w:lineRule="auto"/>
              <w:rPr>
                <w:rFonts w:ascii="宋体" w:hAnsi="宋体" w:cs="宋体"/>
                <w:kern w:val="0"/>
              </w:rPr>
            </w:pPr>
            <w:r>
              <w:rPr>
                <w:rFonts w:hint="eastAsia" w:ascii="宋体" w:hAnsi="宋体" w:cs="宋体"/>
                <w:b/>
                <w:bCs/>
                <w:kern w:val="0"/>
              </w:rPr>
              <w:t>高清刻录系统</w:t>
            </w:r>
            <w:r>
              <w:rPr>
                <w:rFonts w:hint="eastAsia" w:ascii="宋体" w:hAnsi="宋体" w:cs="宋体"/>
                <w:b/>
                <w:bCs/>
              </w:rPr>
              <w:t>数量2台</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2.4.1</w:t>
            </w:r>
          </w:p>
        </w:tc>
        <w:tc>
          <w:tcPr>
            <w:tcW w:w="3686" w:type="pct"/>
            <w:vAlign w:val="center"/>
          </w:tcPr>
          <w:p>
            <w:pPr>
              <w:spacing w:line="276" w:lineRule="auto"/>
              <w:rPr>
                <w:rFonts w:ascii="宋体" w:hAnsi="宋体" w:cs="宋体"/>
                <w:kern w:val="0"/>
              </w:rPr>
            </w:pPr>
            <w:r>
              <w:rPr>
                <w:rFonts w:hint="eastAsia" w:ascii="宋体" w:hAnsi="宋体" w:cs="宋体"/>
              </w:rPr>
              <w:t>可录制1920*1080动态图像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2.5</w:t>
            </w:r>
          </w:p>
        </w:tc>
        <w:tc>
          <w:tcPr>
            <w:tcW w:w="3686" w:type="pct"/>
            <w:vAlign w:val="center"/>
          </w:tcPr>
          <w:p>
            <w:pPr>
              <w:spacing w:line="276" w:lineRule="auto"/>
              <w:rPr>
                <w:rFonts w:ascii="宋体" w:hAnsi="宋体" w:cs="宋体"/>
                <w:kern w:val="0"/>
              </w:rPr>
            </w:pPr>
            <w:r>
              <w:rPr>
                <w:rFonts w:hint="eastAsia" w:ascii="宋体" w:hAnsi="宋体" w:cs="宋体"/>
                <w:b/>
                <w:bCs/>
              </w:rPr>
              <w:t>高流量气腹机2台</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2.5.1</w:t>
            </w:r>
          </w:p>
        </w:tc>
        <w:tc>
          <w:tcPr>
            <w:tcW w:w="3686" w:type="pct"/>
          </w:tcPr>
          <w:p>
            <w:pPr>
              <w:widowControl/>
              <w:spacing w:line="276" w:lineRule="auto"/>
              <w:rPr>
                <w:rFonts w:ascii="宋体" w:hAnsi="宋体" w:cs="宋体"/>
                <w:kern w:val="0"/>
              </w:rPr>
            </w:pPr>
            <w:r>
              <w:rPr>
                <w:rFonts w:hint="eastAsia" w:ascii="宋体" w:hAnsi="宋体" w:cs="宋体"/>
                <w:kern w:val="0"/>
              </w:rPr>
              <w:t>最大气流量≥45L/min</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2.5.2</w:t>
            </w:r>
          </w:p>
        </w:tc>
        <w:tc>
          <w:tcPr>
            <w:tcW w:w="3686" w:type="pct"/>
          </w:tcPr>
          <w:p>
            <w:pPr>
              <w:widowControl/>
              <w:spacing w:line="276" w:lineRule="auto"/>
              <w:rPr>
                <w:rFonts w:ascii="宋体" w:hAnsi="宋体" w:cs="宋体"/>
                <w:kern w:val="0"/>
              </w:rPr>
            </w:pPr>
            <w:r>
              <w:rPr>
                <w:rFonts w:hint="eastAsia" w:ascii="宋体" w:hAnsi="宋体" w:cs="宋体"/>
                <w:kern w:val="0"/>
              </w:rPr>
              <w:t>腹部压力控制： 3-25mmHg</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2.5.3</w:t>
            </w:r>
          </w:p>
        </w:tc>
        <w:tc>
          <w:tcPr>
            <w:tcW w:w="3686" w:type="pct"/>
          </w:tcPr>
          <w:p>
            <w:pPr>
              <w:pStyle w:val="44"/>
              <w:spacing w:line="276" w:lineRule="auto"/>
              <w:jc w:val="both"/>
              <w:rPr>
                <w:rFonts w:ascii="宋体" w:hAnsi="宋体" w:cs="宋体"/>
                <w:kern w:val="0"/>
                <w:sz w:val="21"/>
                <w:szCs w:val="21"/>
              </w:rPr>
            </w:pPr>
            <w:r>
              <w:rPr>
                <w:rFonts w:hint="eastAsia" w:ascii="宋体" w:hAnsi="宋体" w:cs="宋体"/>
                <w:b w:val="0"/>
                <w:sz w:val="21"/>
                <w:szCs w:val="21"/>
              </w:rPr>
              <w:t>具有小腔体模式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2.5.4</w:t>
            </w:r>
          </w:p>
        </w:tc>
        <w:tc>
          <w:tcPr>
            <w:tcW w:w="3686" w:type="pct"/>
          </w:tcPr>
          <w:p>
            <w:pPr>
              <w:widowControl/>
              <w:spacing w:line="276" w:lineRule="auto"/>
              <w:rPr>
                <w:rFonts w:ascii="宋体" w:hAnsi="宋体" w:cs="宋体"/>
                <w:kern w:val="0"/>
              </w:rPr>
            </w:pPr>
            <w:r>
              <w:rPr>
                <w:rFonts w:hint="eastAsia" w:ascii="宋体" w:hAnsi="宋体" w:cs="宋体"/>
                <w:kern w:val="0"/>
              </w:rPr>
              <w:t>兼容整体手术室模块</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2.5.5</w:t>
            </w:r>
          </w:p>
        </w:tc>
        <w:tc>
          <w:tcPr>
            <w:tcW w:w="3686" w:type="pct"/>
          </w:tcPr>
          <w:p>
            <w:pPr>
              <w:widowControl/>
              <w:spacing w:line="276" w:lineRule="auto"/>
              <w:rPr>
                <w:rFonts w:ascii="宋体" w:hAnsi="宋体" w:cs="宋体"/>
                <w:kern w:val="0"/>
              </w:rPr>
            </w:pPr>
            <w:r>
              <w:rPr>
                <w:rFonts w:hint="eastAsia" w:ascii="宋体" w:hAnsi="宋体" w:cs="宋体"/>
                <w:kern w:val="0"/>
              </w:rPr>
              <w:t>流速设定：0.1-45 L/min</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2.5.6</w:t>
            </w:r>
          </w:p>
        </w:tc>
        <w:tc>
          <w:tcPr>
            <w:tcW w:w="3686" w:type="pct"/>
          </w:tcPr>
          <w:p>
            <w:pPr>
              <w:widowControl/>
              <w:spacing w:line="276" w:lineRule="auto"/>
              <w:rPr>
                <w:rFonts w:ascii="宋体" w:hAnsi="宋体" w:cs="宋体"/>
                <w:kern w:val="0"/>
              </w:rPr>
            </w:pPr>
            <w:r>
              <w:rPr>
                <w:rFonts w:hint="eastAsia" w:ascii="宋体" w:hAnsi="宋体" w:cs="宋体"/>
                <w:kern w:val="0"/>
              </w:rPr>
              <w:t>兼容自动排烟功能</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2.6</w:t>
            </w:r>
          </w:p>
        </w:tc>
        <w:tc>
          <w:tcPr>
            <w:tcW w:w="3686" w:type="pct"/>
          </w:tcPr>
          <w:p>
            <w:pPr>
              <w:spacing w:line="276" w:lineRule="auto"/>
              <w:rPr>
                <w:rFonts w:ascii="宋体" w:hAnsi="宋体" w:cs="宋体"/>
                <w:kern w:val="0"/>
              </w:rPr>
            </w:pPr>
            <w:r>
              <w:rPr>
                <w:rFonts w:hint="eastAsia" w:ascii="宋体" w:hAnsi="宋体" w:cs="宋体"/>
                <w:b/>
              </w:rPr>
              <w:t>3D电子腹腔镜2根</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2.6.1</w:t>
            </w:r>
          </w:p>
        </w:tc>
        <w:tc>
          <w:tcPr>
            <w:tcW w:w="3686" w:type="pct"/>
          </w:tcPr>
          <w:p>
            <w:pPr>
              <w:spacing w:line="276" w:lineRule="auto"/>
              <w:rPr>
                <w:rFonts w:ascii="宋体" w:hAnsi="宋体" w:cs="宋体"/>
                <w:kern w:val="0"/>
              </w:rPr>
            </w:pPr>
            <w:r>
              <w:rPr>
                <w:rFonts w:hint="eastAsia" w:ascii="宋体" w:hAnsi="宋体" w:cs="宋体"/>
              </w:rPr>
              <w:t>兼容HDTV高清成像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2.6.2</w:t>
            </w:r>
          </w:p>
        </w:tc>
        <w:tc>
          <w:tcPr>
            <w:tcW w:w="3686" w:type="pct"/>
          </w:tcPr>
          <w:p>
            <w:pPr>
              <w:spacing w:line="276" w:lineRule="auto"/>
              <w:rPr>
                <w:rFonts w:ascii="宋体" w:hAnsi="宋体" w:cs="宋体"/>
                <w:kern w:val="0"/>
              </w:rPr>
            </w:pPr>
            <w:r>
              <w:rPr>
                <w:rFonts w:hint="eastAsia" w:ascii="宋体" w:hAnsi="宋体" w:cs="宋体"/>
              </w:rPr>
              <w:t>先端内置双CCD</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2.6.3</w:t>
            </w:r>
          </w:p>
        </w:tc>
        <w:tc>
          <w:tcPr>
            <w:tcW w:w="3686" w:type="pct"/>
          </w:tcPr>
          <w:p>
            <w:pPr>
              <w:spacing w:line="276" w:lineRule="auto"/>
              <w:rPr>
                <w:rFonts w:ascii="宋体" w:hAnsi="宋体" w:cs="宋体"/>
                <w:kern w:val="0"/>
              </w:rPr>
            </w:pPr>
            <w:r>
              <w:rPr>
                <w:rFonts w:hint="eastAsia" w:ascii="宋体" w:hAnsi="宋体" w:cs="宋体"/>
              </w:rPr>
              <w:t>视野角≥67°</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2.6.4</w:t>
            </w:r>
          </w:p>
        </w:tc>
        <w:tc>
          <w:tcPr>
            <w:tcW w:w="3686" w:type="pct"/>
          </w:tcPr>
          <w:p>
            <w:pPr>
              <w:spacing w:line="276" w:lineRule="auto"/>
              <w:rPr>
                <w:rFonts w:ascii="宋体" w:hAnsi="宋体" w:cs="宋体"/>
                <w:kern w:val="0"/>
              </w:rPr>
            </w:pPr>
            <w:r>
              <w:rPr>
                <w:rFonts w:hint="eastAsia" w:ascii="宋体" w:hAnsi="宋体" w:cs="宋体"/>
              </w:rPr>
              <w:t xml:space="preserve">视野方向30° </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kern w:val="0"/>
              </w:rPr>
            </w:pPr>
            <w:r>
              <w:rPr>
                <w:rFonts w:hint="eastAsia" w:ascii="宋体" w:hAnsi="宋体" w:cs="宋体"/>
              </w:rPr>
              <w:t>2.6.5</w:t>
            </w:r>
          </w:p>
        </w:tc>
        <w:tc>
          <w:tcPr>
            <w:tcW w:w="3686" w:type="pct"/>
          </w:tcPr>
          <w:p>
            <w:pPr>
              <w:spacing w:line="276" w:lineRule="auto"/>
              <w:rPr>
                <w:rFonts w:ascii="宋体" w:hAnsi="宋体" w:cs="宋体"/>
                <w:kern w:val="0"/>
              </w:rPr>
            </w:pPr>
            <w:r>
              <w:rPr>
                <w:rFonts w:hint="eastAsia" w:ascii="宋体" w:hAnsi="宋体" w:cs="宋体"/>
              </w:rPr>
              <w:t>先端部外径：≤10.2mm</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2.6．6</w:t>
            </w:r>
          </w:p>
        </w:tc>
        <w:tc>
          <w:tcPr>
            <w:tcW w:w="6231" w:type="dxa"/>
          </w:tcPr>
          <w:p>
            <w:pPr>
              <w:spacing w:line="276" w:lineRule="auto"/>
              <w:rPr>
                <w:rFonts w:ascii="宋体" w:hAnsi="宋体" w:cs="宋体"/>
              </w:rPr>
            </w:pPr>
            <w:r>
              <w:rPr>
                <w:rFonts w:hint="eastAsia" w:ascii="宋体" w:hAnsi="宋体" w:cs="宋体"/>
              </w:rPr>
              <w:t>工作部长度: ≥330mm</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2.6.7</w:t>
            </w:r>
          </w:p>
        </w:tc>
        <w:tc>
          <w:tcPr>
            <w:tcW w:w="6231" w:type="dxa"/>
          </w:tcPr>
          <w:p>
            <w:pPr>
              <w:spacing w:line="276" w:lineRule="auto"/>
              <w:rPr>
                <w:rFonts w:ascii="宋体" w:hAnsi="宋体" w:cs="宋体"/>
              </w:rPr>
            </w:pPr>
            <w:r>
              <w:rPr>
                <w:rFonts w:hint="eastAsia" w:ascii="宋体" w:hAnsi="宋体" w:cs="宋体"/>
              </w:rPr>
              <w:t>对焦方式：免调焦</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2.6.8</w:t>
            </w:r>
          </w:p>
        </w:tc>
        <w:tc>
          <w:tcPr>
            <w:tcW w:w="6231" w:type="dxa"/>
          </w:tcPr>
          <w:p>
            <w:pPr>
              <w:spacing w:line="276" w:lineRule="auto"/>
              <w:rPr>
                <w:rFonts w:ascii="宋体" w:hAnsi="宋体" w:cs="宋体"/>
              </w:rPr>
            </w:pPr>
            <w:r>
              <w:rPr>
                <w:rFonts w:hint="eastAsia" w:ascii="宋体" w:hAnsi="宋体" w:cs="宋体"/>
              </w:rPr>
              <w:t>3D成像方式：双眼方式/双镜头设计双光学系统</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2.6.9</w:t>
            </w:r>
          </w:p>
        </w:tc>
        <w:tc>
          <w:tcPr>
            <w:tcW w:w="6231" w:type="dxa"/>
          </w:tcPr>
          <w:p>
            <w:pPr>
              <w:spacing w:line="276" w:lineRule="auto"/>
              <w:rPr>
                <w:rFonts w:ascii="宋体" w:hAnsi="宋体" w:cs="宋体"/>
              </w:rPr>
            </w:pPr>
            <w:r>
              <w:rPr>
                <w:rFonts w:hint="eastAsia" w:ascii="宋体" w:hAnsi="宋体" w:cs="宋体"/>
              </w:rPr>
              <w:t>操作部带3个遥控按钮</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2.6.10</w:t>
            </w:r>
          </w:p>
        </w:tc>
        <w:tc>
          <w:tcPr>
            <w:tcW w:w="6231" w:type="dxa"/>
          </w:tcPr>
          <w:p>
            <w:pPr>
              <w:spacing w:line="276" w:lineRule="auto"/>
              <w:rPr>
                <w:rFonts w:ascii="宋体" w:hAnsi="宋体" w:cs="宋体"/>
              </w:rPr>
            </w:pPr>
            <w:r>
              <w:rPr>
                <w:rFonts w:hint="eastAsia" w:ascii="宋体" w:hAnsi="宋体" w:cs="宋体"/>
              </w:rPr>
              <w:t>一体化设计，可高温高压灭菌及低温等离子灭菌</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▲2.6.11</w:t>
            </w:r>
          </w:p>
        </w:tc>
        <w:tc>
          <w:tcPr>
            <w:tcW w:w="6231" w:type="dxa"/>
          </w:tcPr>
          <w:p>
            <w:pPr>
              <w:spacing w:line="276" w:lineRule="auto"/>
              <w:rPr>
                <w:rFonts w:ascii="宋体" w:hAnsi="宋体" w:cs="宋体"/>
              </w:rPr>
            </w:pPr>
            <w:r>
              <w:rPr>
                <w:rFonts w:hint="eastAsia" w:ascii="宋体" w:hAnsi="宋体" w:cs="宋体"/>
              </w:rPr>
              <w:t>先端装载特殊棱镜可以实现左右旋转拓展视野，旋转3D视野画面不丢失</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2.6.12</w:t>
            </w:r>
          </w:p>
        </w:tc>
        <w:tc>
          <w:tcPr>
            <w:tcW w:w="6231" w:type="dxa"/>
          </w:tcPr>
          <w:p>
            <w:pPr>
              <w:spacing w:line="276" w:lineRule="auto"/>
              <w:rPr>
                <w:rFonts w:ascii="宋体" w:hAnsi="宋体" w:cs="宋体"/>
              </w:rPr>
            </w:pPr>
            <w:r>
              <w:rPr>
                <w:rFonts w:hint="eastAsia" w:ascii="宋体" w:hAnsi="宋体" w:cs="宋体"/>
              </w:rPr>
              <w:t>兼容NBI窄带成像功能</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w:t>
            </w:r>
          </w:p>
        </w:tc>
        <w:tc>
          <w:tcPr>
            <w:tcW w:w="6231" w:type="dxa"/>
          </w:tcPr>
          <w:p>
            <w:pPr>
              <w:spacing w:line="276" w:lineRule="auto"/>
              <w:rPr>
                <w:rFonts w:ascii="宋体" w:hAnsi="宋体" w:cs="宋体"/>
              </w:rPr>
            </w:pPr>
            <w:r>
              <w:rPr>
                <w:rFonts w:hint="eastAsia" w:ascii="宋体" w:hAnsi="宋体" w:cs="宋体"/>
                <w:b/>
              </w:rPr>
              <w:t>内窥镜摄像主机1台</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w:t>
            </w:r>
          </w:p>
        </w:tc>
        <w:tc>
          <w:tcPr>
            <w:tcW w:w="6231" w:type="dxa"/>
          </w:tcPr>
          <w:p>
            <w:pPr>
              <w:spacing w:line="276" w:lineRule="auto"/>
              <w:rPr>
                <w:rFonts w:ascii="宋体" w:hAnsi="宋体" w:cs="宋体"/>
              </w:rPr>
            </w:pPr>
            <w:r>
              <w:rPr>
                <w:rFonts w:hint="eastAsia" w:ascii="宋体" w:hAnsi="宋体" w:cs="宋体"/>
              </w:rPr>
              <w:t>摄像主机具有液晶触摸屏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▲2.7.2</w:t>
            </w:r>
          </w:p>
        </w:tc>
        <w:tc>
          <w:tcPr>
            <w:tcW w:w="6231" w:type="dxa"/>
          </w:tcPr>
          <w:p>
            <w:pPr>
              <w:spacing w:line="276" w:lineRule="auto"/>
              <w:rPr>
                <w:rFonts w:ascii="宋体" w:hAnsi="宋体" w:cs="宋体"/>
              </w:rPr>
            </w:pPr>
            <w:r>
              <w:rPr>
                <w:rFonts w:hint="eastAsia" w:ascii="宋体" w:hAnsi="宋体" w:cs="宋体"/>
              </w:rPr>
              <w:t xml:space="preserve">具有全4K成像链 </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2.7.3</w:t>
            </w:r>
          </w:p>
        </w:tc>
        <w:tc>
          <w:tcPr>
            <w:tcW w:w="6231" w:type="dxa"/>
          </w:tcPr>
          <w:p>
            <w:pPr>
              <w:spacing w:line="276" w:lineRule="auto"/>
              <w:rPr>
                <w:rFonts w:ascii="宋体" w:hAnsi="宋体" w:cs="宋体"/>
              </w:rPr>
            </w:pPr>
            <w:r>
              <w:rPr>
                <w:rFonts w:hint="eastAsia" w:ascii="宋体" w:hAnsi="宋体" w:cs="宋体"/>
              </w:rPr>
              <w:t>信号系统：支持4K和HD</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2.7.4</w:t>
            </w:r>
          </w:p>
        </w:tc>
        <w:tc>
          <w:tcPr>
            <w:tcW w:w="6231" w:type="dxa"/>
          </w:tcPr>
          <w:p>
            <w:pPr>
              <w:spacing w:line="276" w:lineRule="auto"/>
              <w:rPr>
                <w:rFonts w:ascii="宋体" w:hAnsi="宋体" w:cs="宋体"/>
              </w:rPr>
            </w:pPr>
            <w:r>
              <w:rPr>
                <w:rFonts w:hint="eastAsia" w:ascii="宋体" w:hAnsi="宋体" w:cs="宋体"/>
              </w:rPr>
              <w:t>信号输出（分辨率）：可以选择4096*2160、3840*2160、1920*1080</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2.7.5</w:t>
            </w:r>
          </w:p>
        </w:tc>
        <w:tc>
          <w:tcPr>
            <w:tcW w:w="6231" w:type="dxa"/>
          </w:tcPr>
          <w:p>
            <w:pPr>
              <w:spacing w:line="276" w:lineRule="auto"/>
              <w:rPr>
                <w:rFonts w:ascii="宋体" w:hAnsi="宋体" w:cs="宋体"/>
              </w:rPr>
            </w:pPr>
            <w:r>
              <w:rPr>
                <w:rFonts w:hint="eastAsia" w:ascii="宋体" w:hAnsi="宋体" w:cs="宋体"/>
              </w:rPr>
              <w:t>信号输出（传输方法）：可以选择3G-SDI、HD-SDI</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2.7.6</w:t>
            </w:r>
          </w:p>
        </w:tc>
        <w:tc>
          <w:tcPr>
            <w:tcW w:w="6231" w:type="dxa"/>
          </w:tcPr>
          <w:p>
            <w:pPr>
              <w:spacing w:line="276" w:lineRule="auto"/>
              <w:rPr>
                <w:rFonts w:ascii="宋体" w:hAnsi="宋体" w:cs="宋体"/>
              </w:rPr>
            </w:pPr>
            <w:r>
              <w:rPr>
                <w:rFonts w:hint="eastAsia" w:ascii="宋体" w:hAnsi="宋体" w:cs="宋体"/>
              </w:rPr>
              <w:t>白平衡调节：可以进行白平衡调节</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2.7.7</w:t>
            </w:r>
          </w:p>
        </w:tc>
        <w:tc>
          <w:tcPr>
            <w:tcW w:w="6231" w:type="dxa"/>
          </w:tcPr>
          <w:p>
            <w:pPr>
              <w:spacing w:line="276" w:lineRule="auto"/>
              <w:rPr>
                <w:rFonts w:ascii="宋体" w:hAnsi="宋体" w:cs="宋体"/>
              </w:rPr>
            </w:pPr>
            <w:r>
              <w:rPr>
                <w:rFonts w:hint="eastAsia" w:ascii="宋体" w:hAnsi="宋体" w:cs="宋体"/>
              </w:rPr>
              <w:t>标准彩色图输出：可以显示“彩条”画面</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2.7.8</w:t>
            </w:r>
          </w:p>
        </w:tc>
        <w:tc>
          <w:tcPr>
            <w:tcW w:w="6231" w:type="dxa"/>
          </w:tcPr>
          <w:p>
            <w:pPr>
              <w:spacing w:line="276" w:lineRule="auto"/>
              <w:rPr>
                <w:rFonts w:ascii="宋体" w:hAnsi="宋体" w:cs="宋体"/>
              </w:rPr>
            </w:pPr>
            <w:r>
              <w:rPr>
                <w:rFonts w:hint="eastAsia" w:ascii="宋体" w:hAnsi="宋体" w:cs="宋体"/>
              </w:rPr>
              <w:t>色调调节：红色调节+8，蓝色调节+8，色度调节+8</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2.7.9</w:t>
            </w:r>
          </w:p>
        </w:tc>
        <w:tc>
          <w:tcPr>
            <w:tcW w:w="6231" w:type="dxa"/>
          </w:tcPr>
          <w:p>
            <w:pPr>
              <w:spacing w:line="276" w:lineRule="auto"/>
              <w:rPr>
                <w:rFonts w:ascii="宋体" w:hAnsi="宋体" w:cs="宋体"/>
              </w:rPr>
            </w:pPr>
            <w:r>
              <w:rPr>
                <w:rFonts w:hint="eastAsia" w:ascii="宋体" w:hAnsi="宋体" w:cs="宋体"/>
              </w:rPr>
              <w:t>自动增益控制（AGC）：如果内镜先端距离物体太远而导致光线不足，可以电气放大图像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2.7.10</w:t>
            </w:r>
          </w:p>
        </w:tc>
        <w:tc>
          <w:tcPr>
            <w:tcW w:w="6231" w:type="dxa"/>
          </w:tcPr>
          <w:p>
            <w:pPr>
              <w:spacing w:line="276" w:lineRule="auto"/>
              <w:rPr>
                <w:rFonts w:ascii="宋体" w:hAnsi="宋体" w:cs="宋体"/>
              </w:rPr>
            </w:pPr>
            <w:r>
              <w:rPr>
                <w:rFonts w:hint="eastAsia" w:ascii="宋体" w:hAnsi="宋体" w:cs="宋体"/>
              </w:rPr>
              <w:t>对比度：可以按照以下三种模式之一设置图像对比度。标准标准图像，高与标准图像相比，暗的部分更暗，亮的部分更亮，低与标准图像相比，暗的部分偏亮，亮的部分偏暗</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2.7.11</w:t>
            </w:r>
          </w:p>
        </w:tc>
        <w:tc>
          <w:tcPr>
            <w:tcW w:w="6231" w:type="dxa"/>
          </w:tcPr>
          <w:p>
            <w:pPr>
              <w:spacing w:line="276" w:lineRule="auto"/>
              <w:rPr>
                <w:rFonts w:ascii="宋体" w:hAnsi="宋体" w:cs="宋体"/>
              </w:rPr>
            </w:pPr>
            <w:r>
              <w:rPr>
                <w:rFonts w:hint="eastAsia" w:ascii="宋体" w:hAnsi="宋体" w:cs="宋体"/>
              </w:rPr>
              <w:t>测光区域：自动“自动”测量比“中心”更宽的范围。中心中心重点测量。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2.7.12</w:t>
            </w:r>
          </w:p>
        </w:tc>
        <w:tc>
          <w:tcPr>
            <w:tcW w:w="6231" w:type="dxa"/>
          </w:tcPr>
          <w:p>
            <w:pPr>
              <w:spacing w:line="276" w:lineRule="auto"/>
              <w:rPr>
                <w:rFonts w:ascii="宋体" w:hAnsi="宋体" w:cs="宋体"/>
              </w:rPr>
            </w:pPr>
            <w:r>
              <w:rPr>
                <w:rFonts w:hint="eastAsia" w:ascii="宋体" w:hAnsi="宋体" w:cs="宋体"/>
              </w:rPr>
              <w:t>图像强调设置：可以从电气上强调内镜图像的细节或边缘，以增加图像的锐利度。</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2.7.13</w:t>
            </w:r>
          </w:p>
        </w:tc>
        <w:tc>
          <w:tcPr>
            <w:tcW w:w="6231" w:type="dxa"/>
          </w:tcPr>
          <w:p>
            <w:pPr>
              <w:spacing w:line="276" w:lineRule="auto"/>
              <w:rPr>
                <w:rFonts w:ascii="宋体" w:hAnsi="宋体" w:cs="宋体"/>
              </w:rPr>
            </w:pPr>
            <w:r>
              <w:rPr>
                <w:rFonts w:hint="eastAsia" w:ascii="宋体" w:hAnsi="宋体" w:cs="宋体"/>
              </w:rPr>
              <w:t>可以根据用户设置选择构造强调或轮廓强调</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2.7.14</w:t>
            </w:r>
          </w:p>
        </w:tc>
        <w:tc>
          <w:tcPr>
            <w:tcW w:w="6231" w:type="dxa"/>
          </w:tcPr>
          <w:p>
            <w:pPr>
              <w:spacing w:line="276" w:lineRule="auto"/>
              <w:rPr>
                <w:rFonts w:ascii="宋体" w:hAnsi="宋体" w:cs="宋体"/>
              </w:rPr>
            </w:pPr>
            <w:r>
              <w:rPr>
                <w:rFonts w:hint="eastAsia" w:ascii="宋体" w:hAnsi="宋体" w:cs="宋体"/>
              </w:rPr>
              <w:t>构造强调：强调图像细节的对比度</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2.7.15</w:t>
            </w:r>
          </w:p>
        </w:tc>
        <w:tc>
          <w:tcPr>
            <w:tcW w:w="6231" w:type="dxa"/>
          </w:tcPr>
          <w:p>
            <w:pPr>
              <w:spacing w:line="276" w:lineRule="auto"/>
              <w:rPr>
                <w:rFonts w:ascii="宋体" w:hAnsi="宋体" w:cs="宋体"/>
              </w:rPr>
            </w:pPr>
            <w:r>
              <w:rPr>
                <w:rFonts w:hint="eastAsia" w:ascii="宋体" w:hAnsi="宋体" w:cs="宋体"/>
              </w:rPr>
              <w:t>轮廓强调：强调内镜图像的边缘</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2.7.16</w:t>
            </w:r>
          </w:p>
        </w:tc>
        <w:tc>
          <w:tcPr>
            <w:tcW w:w="6231" w:type="dxa"/>
          </w:tcPr>
          <w:p>
            <w:pPr>
              <w:spacing w:line="276" w:lineRule="auto"/>
              <w:rPr>
                <w:rFonts w:ascii="宋体" w:hAnsi="宋体" w:cs="宋体"/>
              </w:rPr>
            </w:pPr>
            <w:r>
              <w:rPr>
                <w:rFonts w:hint="eastAsia" w:ascii="宋体" w:hAnsi="宋体" w:cs="宋体"/>
              </w:rPr>
              <w:t>液晶面板设置功能：遥控开关设置、定制按钮设置、亮度、色彩模式、测光灵敏度、色调、强调模式、对比度、AGC最大增益、电子快门、电子快门速度、测光区域、电变焦、数据显示</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2.7.17</w:t>
            </w:r>
          </w:p>
        </w:tc>
        <w:tc>
          <w:tcPr>
            <w:tcW w:w="6231" w:type="dxa"/>
          </w:tcPr>
          <w:p>
            <w:pPr>
              <w:spacing w:line="276" w:lineRule="auto"/>
              <w:rPr>
                <w:rFonts w:ascii="宋体" w:hAnsi="宋体" w:cs="宋体"/>
              </w:rPr>
            </w:pPr>
            <w:r>
              <w:rPr>
                <w:rFonts w:hint="eastAsia" w:ascii="宋体" w:hAnsi="宋体" w:cs="宋体"/>
              </w:rPr>
              <w:t>文件记录：显示图像信息，监视器上可以显示以下数据：变焦比率、单触自动对焦、观察模式、NBI观察模式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2.7.18</w:t>
            </w:r>
          </w:p>
        </w:tc>
        <w:tc>
          <w:tcPr>
            <w:tcW w:w="6231" w:type="dxa"/>
          </w:tcPr>
          <w:p>
            <w:pPr>
              <w:spacing w:line="276" w:lineRule="auto"/>
              <w:rPr>
                <w:rFonts w:ascii="宋体" w:hAnsi="宋体" w:cs="宋体"/>
              </w:rPr>
            </w:pPr>
            <w:r>
              <w:rPr>
                <w:rFonts w:hint="eastAsia" w:ascii="宋体" w:hAnsi="宋体" w:cs="宋体"/>
              </w:rPr>
              <w:t>用户预设：最多可以注册10个用户预设</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▲2.7.19</w:t>
            </w:r>
          </w:p>
        </w:tc>
        <w:tc>
          <w:tcPr>
            <w:tcW w:w="6231" w:type="dxa"/>
          </w:tcPr>
          <w:p>
            <w:pPr>
              <w:spacing w:line="276" w:lineRule="auto"/>
              <w:rPr>
                <w:rFonts w:ascii="宋体" w:hAnsi="宋体" w:cs="宋体"/>
              </w:rPr>
            </w:pPr>
            <w:r>
              <w:rPr>
                <w:rFonts w:hint="eastAsia" w:ascii="宋体" w:hAnsi="宋体" w:cs="宋体"/>
              </w:rPr>
              <w:t>NBI观察：使用窄波光线的观察模式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2.7.20</w:t>
            </w:r>
          </w:p>
        </w:tc>
        <w:tc>
          <w:tcPr>
            <w:tcW w:w="6231" w:type="dxa"/>
          </w:tcPr>
          <w:p>
            <w:pPr>
              <w:spacing w:line="276" w:lineRule="auto"/>
              <w:rPr>
                <w:rFonts w:ascii="宋体" w:hAnsi="宋体" w:cs="宋体"/>
              </w:rPr>
            </w:pPr>
            <w:r>
              <w:rPr>
                <w:rFonts w:hint="eastAsia" w:ascii="宋体" w:hAnsi="宋体" w:cs="宋体"/>
              </w:rPr>
              <w:t>内镜的遥控开关功能在用户预设里可以设置内镜的遥控开关功能</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2.7.21</w:t>
            </w:r>
          </w:p>
        </w:tc>
        <w:tc>
          <w:tcPr>
            <w:tcW w:w="6231" w:type="dxa"/>
          </w:tcPr>
          <w:p>
            <w:pPr>
              <w:spacing w:line="276" w:lineRule="auto"/>
              <w:rPr>
                <w:rFonts w:ascii="宋体" w:hAnsi="宋体" w:cs="宋体"/>
              </w:rPr>
            </w:pPr>
            <w:r>
              <w:rPr>
                <w:rFonts w:hint="eastAsia" w:ascii="宋体" w:hAnsi="宋体" w:cs="宋体"/>
              </w:rPr>
              <w:t>兼容4K（ITU-R BT.2020）色彩标准：是ITU（国际电信联盟组织）定义4K/8K时代的一个图像信号色域标准，也是超高清蓝光的标准之一</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2.7.22</w:t>
            </w:r>
          </w:p>
        </w:tc>
        <w:tc>
          <w:tcPr>
            <w:tcW w:w="6231" w:type="dxa"/>
          </w:tcPr>
          <w:p>
            <w:pPr>
              <w:spacing w:line="276" w:lineRule="auto"/>
              <w:rPr>
                <w:rFonts w:ascii="宋体" w:hAnsi="宋体" w:cs="宋体"/>
              </w:rPr>
            </w:pPr>
            <w:r>
              <w:rPr>
                <w:rFonts w:hint="eastAsia" w:ascii="宋体" w:hAnsi="宋体" w:cs="宋体"/>
              </w:rPr>
              <w:t>NMPA注册证要求提供主机及摄像头的 4K证明</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2.8</w:t>
            </w:r>
          </w:p>
        </w:tc>
        <w:tc>
          <w:tcPr>
            <w:tcW w:w="6231" w:type="dxa"/>
          </w:tcPr>
          <w:p>
            <w:pPr>
              <w:spacing w:line="276" w:lineRule="auto"/>
              <w:rPr>
                <w:rFonts w:ascii="宋体" w:hAnsi="宋体" w:cs="宋体"/>
                <w:b/>
                <w:bCs/>
              </w:rPr>
            </w:pPr>
            <w:r>
              <w:rPr>
                <w:rFonts w:hint="eastAsia" w:ascii="宋体" w:hAnsi="宋体" w:cs="宋体"/>
                <w:b/>
                <w:bCs/>
              </w:rPr>
              <w:t>冷光源1台</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2.8.1</w:t>
            </w:r>
          </w:p>
        </w:tc>
        <w:tc>
          <w:tcPr>
            <w:tcW w:w="6231" w:type="dxa"/>
          </w:tcPr>
          <w:p>
            <w:pPr>
              <w:spacing w:line="276" w:lineRule="auto"/>
              <w:rPr>
                <w:rFonts w:ascii="宋体" w:hAnsi="宋体" w:cs="宋体"/>
              </w:rPr>
            </w:pPr>
            <w:r>
              <w:rPr>
                <w:rFonts w:hint="eastAsia" w:ascii="宋体" w:hAnsi="宋体" w:cs="宋体"/>
              </w:rPr>
              <w:t>300 W短弧氙灯(无臭氧)</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2.8.2</w:t>
            </w:r>
          </w:p>
        </w:tc>
        <w:tc>
          <w:tcPr>
            <w:tcW w:w="6231" w:type="dxa"/>
          </w:tcPr>
          <w:p>
            <w:pPr>
              <w:spacing w:line="276" w:lineRule="auto"/>
              <w:rPr>
                <w:rFonts w:ascii="宋体" w:hAnsi="宋体" w:cs="宋体"/>
              </w:rPr>
            </w:pPr>
            <w:r>
              <w:rPr>
                <w:rFonts w:hint="eastAsia" w:ascii="宋体" w:hAnsi="宋体" w:cs="宋体"/>
              </w:rPr>
              <w:t>亮度调节：光路隔膜控制</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2.8.3</w:t>
            </w:r>
          </w:p>
        </w:tc>
        <w:tc>
          <w:tcPr>
            <w:tcW w:w="6231" w:type="dxa"/>
          </w:tcPr>
          <w:p>
            <w:pPr>
              <w:spacing w:line="276" w:lineRule="auto"/>
              <w:rPr>
                <w:rFonts w:ascii="宋体" w:hAnsi="宋体" w:cs="宋体"/>
              </w:rPr>
            </w:pPr>
            <w:r>
              <w:rPr>
                <w:rFonts w:hint="eastAsia" w:ascii="宋体" w:hAnsi="宋体" w:cs="宋体"/>
              </w:rPr>
              <w:t>冷却：强制风冷</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2.8.4</w:t>
            </w:r>
          </w:p>
        </w:tc>
        <w:tc>
          <w:tcPr>
            <w:tcW w:w="6231" w:type="dxa"/>
          </w:tcPr>
          <w:p>
            <w:pPr>
              <w:spacing w:line="276" w:lineRule="auto"/>
              <w:rPr>
                <w:rFonts w:ascii="宋体" w:hAnsi="宋体" w:cs="宋体"/>
              </w:rPr>
            </w:pPr>
            <w:r>
              <w:rPr>
                <w:rFonts w:hint="eastAsia" w:ascii="宋体" w:hAnsi="宋体" w:cs="宋体"/>
              </w:rPr>
              <w:t>自动曝光≥17档</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2.8.5</w:t>
            </w:r>
          </w:p>
        </w:tc>
        <w:tc>
          <w:tcPr>
            <w:tcW w:w="6231" w:type="dxa"/>
          </w:tcPr>
          <w:p>
            <w:pPr>
              <w:spacing w:line="276" w:lineRule="auto"/>
              <w:rPr>
                <w:rFonts w:ascii="宋体" w:hAnsi="宋体" w:cs="宋体"/>
              </w:rPr>
            </w:pPr>
            <w:r>
              <w:rPr>
                <w:rFonts w:hint="eastAsia" w:ascii="宋体" w:hAnsi="宋体" w:cs="宋体"/>
              </w:rPr>
              <w:t>具有NBI观察模式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2.8.6</w:t>
            </w:r>
          </w:p>
        </w:tc>
        <w:tc>
          <w:tcPr>
            <w:tcW w:w="6231" w:type="dxa"/>
          </w:tcPr>
          <w:p>
            <w:pPr>
              <w:spacing w:line="276" w:lineRule="auto"/>
              <w:rPr>
                <w:rFonts w:ascii="宋体" w:hAnsi="宋体" w:cs="宋体"/>
              </w:rPr>
            </w:pPr>
            <w:r>
              <w:rPr>
                <w:rFonts w:hint="eastAsia" w:ascii="宋体" w:hAnsi="宋体" w:cs="宋体"/>
              </w:rPr>
              <w:t>自动测光，亦可自定义调光</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2.8.7</w:t>
            </w:r>
          </w:p>
        </w:tc>
        <w:tc>
          <w:tcPr>
            <w:tcW w:w="6231" w:type="dxa"/>
          </w:tcPr>
          <w:p>
            <w:pPr>
              <w:spacing w:line="276" w:lineRule="auto"/>
              <w:rPr>
                <w:rFonts w:ascii="宋体" w:hAnsi="宋体" w:cs="宋体"/>
              </w:rPr>
            </w:pPr>
            <w:r>
              <w:rPr>
                <w:rFonts w:hint="eastAsia" w:ascii="宋体" w:hAnsi="宋体" w:cs="宋体"/>
              </w:rPr>
              <w:t>具有高亮度模式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2.9</w:t>
            </w:r>
          </w:p>
        </w:tc>
        <w:tc>
          <w:tcPr>
            <w:tcW w:w="6231" w:type="dxa"/>
          </w:tcPr>
          <w:p>
            <w:pPr>
              <w:spacing w:line="276" w:lineRule="auto"/>
              <w:rPr>
                <w:rFonts w:ascii="宋体" w:hAnsi="宋体" w:cs="宋体"/>
              </w:rPr>
            </w:pPr>
            <w:r>
              <w:rPr>
                <w:rFonts w:hint="eastAsia" w:ascii="宋体" w:hAnsi="宋体" w:cs="宋体"/>
                <w:b/>
                <w:bCs/>
              </w:rPr>
              <w:t>摄像头1个</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2.9.1</w:t>
            </w:r>
          </w:p>
        </w:tc>
        <w:tc>
          <w:tcPr>
            <w:tcW w:w="6231" w:type="dxa"/>
          </w:tcPr>
          <w:p>
            <w:pPr>
              <w:spacing w:line="276" w:lineRule="auto"/>
              <w:rPr>
                <w:rFonts w:ascii="宋体" w:hAnsi="宋体" w:cs="宋体"/>
              </w:rPr>
            </w:pPr>
            <w:r>
              <w:rPr>
                <w:rFonts w:hint="eastAsia" w:ascii="宋体" w:hAnsi="宋体" w:cs="宋体"/>
              </w:rPr>
              <w:t>摄像晶片：背照型CMOS传感器</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▲2.9.2</w:t>
            </w:r>
          </w:p>
        </w:tc>
        <w:tc>
          <w:tcPr>
            <w:tcW w:w="6231" w:type="dxa"/>
          </w:tcPr>
          <w:p>
            <w:pPr>
              <w:spacing w:line="276" w:lineRule="auto"/>
              <w:rPr>
                <w:rFonts w:ascii="宋体" w:hAnsi="宋体" w:cs="宋体"/>
              </w:rPr>
            </w:pPr>
            <w:r>
              <w:rPr>
                <w:rFonts w:hint="eastAsia" w:ascii="宋体" w:hAnsi="宋体" w:cs="宋体"/>
              </w:rPr>
              <w:t>兼容4096*2160</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2.9.3</w:t>
            </w:r>
          </w:p>
        </w:tc>
        <w:tc>
          <w:tcPr>
            <w:tcW w:w="6231" w:type="dxa"/>
          </w:tcPr>
          <w:p>
            <w:pPr>
              <w:spacing w:line="276" w:lineRule="auto"/>
              <w:rPr>
                <w:rFonts w:ascii="宋体" w:hAnsi="宋体" w:cs="宋体"/>
              </w:rPr>
            </w:pPr>
            <w:r>
              <w:rPr>
                <w:rFonts w:hint="eastAsia" w:ascii="宋体" w:hAnsi="宋体" w:cs="宋体"/>
              </w:rPr>
              <w:t>焦距 F=23.5mm</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2.9.4</w:t>
            </w:r>
          </w:p>
        </w:tc>
        <w:tc>
          <w:tcPr>
            <w:tcW w:w="6231" w:type="dxa"/>
          </w:tcPr>
          <w:p>
            <w:pPr>
              <w:spacing w:line="276" w:lineRule="auto"/>
              <w:rPr>
                <w:rFonts w:ascii="宋体" w:hAnsi="宋体" w:cs="宋体"/>
              </w:rPr>
            </w:pPr>
            <w:r>
              <w:rPr>
                <w:rFonts w:hint="eastAsia" w:ascii="宋体" w:hAnsi="宋体" w:cs="宋体"/>
              </w:rPr>
              <w:t>具有NBI观察模式</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2.9.5</w:t>
            </w:r>
          </w:p>
        </w:tc>
        <w:tc>
          <w:tcPr>
            <w:tcW w:w="6231" w:type="dxa"/>
          </w:tcPr>
          <w:p>
            <w:pPr>
              <w:spacing w:line="276" w:lineRule="auto"/>
              <w:rPr>
                <w:rFonts w:ascii="宋体" w:hAnsi="宋体" w:cs="宋体"/>
              </w:rPr>
            </w:pPr>
            <w:r>
              <w:rPr>
                <w:rFonts w:hint="eastAsia" w:ascii="宋体" w:hAnsi="宋体" w:cs="宋体"/>
              </w:rPr>
              <w:t>具有电子快门功能</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2.9.6</w:t>
            </w:r>
          </w:p>
        </w:tc>
        <w:tc>
          <w:tcPr>
            <w:tcW w:w="6231" w:type="dxa"/>
          </w:tcPr>
          <w:p>
            <w:pPr>
              <w:spacing w:line="276" w:lineRule="auto"/>
              <w:rPr>
                <w:rFonts w:ascii="宋体" w:hAnsi="宋体" w:cs="宋体"/>
              </w:rPr>
            </w:pPr>
            <w:r>
              <w:rPr>
                <w:rFonts w:hint="eastAsia" w:ascii="宋体" w:hAnsi="宋体" w:cs="宋体"/>
              </w:rPr>
              <w:t>具有电子变焦功能</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2.9.7</w:t>
            </w:r>
          </w:p>
        </w:tc>
        <w:tc>
          <w:tcPr>
            <w:tcW w:w="6231" w:type="dxa"/>
          </w:tcPr>
          <w:p>
            <w:pPr>
              <w:spacing w:line="276" w:lineRule="auto"/>
              <w:rPr>
                <w:rFonts w:ascii="宋体" w:hAnsi="宋体" w:cs="宋体"/>
              </w:rPr>
            </w:pPr>
            <w:r>
              <w:rPr>
                <w:rFonts w:hint="eastAsia" w:ascii="宋体" w:hAnsi="宋体" w:cs="宋体"/>
              </w:rPr>
              <w:t>AF自动对焦功能：减少手动调焦操作，缩短手术时间</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2.9.8</w:t>
            </w:r>
          </w:p>
        </w:tc>
        <w:tc>
          <w:tcPr>
            <w:tcW w:w="6231" w:type="dxa"/>
          </w:tcPr>
          <w:p>
            <w:pPr>
              <w:spacing w:line="276" w:lineRule="auto"/>
              <w:rPr>
                <w:rFonts w:ascii="宋体" w:hAnsi="宋体" w:cs="宋体"/>
              </w:rPr>
            </w:pPr>
            <w:r>
              <w:rPr>
                <w:rFonts w:hint="eastAsia" w:ascii="宋体" w:hAnsi="宋体" w:cs="宋体"/>
              </w:rPr>
              <w:t>重量≤280克</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2.10</w:t>
            </w:r>
          </w:p>
        </w:tc>
        <w:tc>
          <w:tcPr>
            <w:tcW w:w="6231" w:type="dxa"/>
          </w:tcPr>
          <w:p>
            <w:pPr>
              <w:spacing w:line="276" w:lineRule="auto"/>
              <w:rPr>
                <w:rFonts w:ascii="宋体" w:hAnsi="宋体" w:cs="宋体"/>
              </w:rPr>
            </w:pPr>
            <w:r>
              <w:rPr>
                <w:rFonts w:hint="eastAsia" w:ascii="宋体" w:hAnsi="宋体" w:cs="宋体"/>
                <w:b/>
                <w:bCs/>
              </w:rPr>
              <w:t>监视器1台</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2.10.1</w:t>
            </w:r>
          </w:p>
        </w:tc>
        <w:tc>
          <w:tcPr>
            <w:tcW w:w="6231" w:type="dxa"/>
          </w:tcPr>
          <w:p>
            <w:pPr>
              <w:spacing w:line="276" w:lineRule="auto"/>
              <w:rPr>
                <w:rFonts w:ascii="宋体" w:hAnsi="宋体" w:cs="宋体"/>
              </w:rPr>
            </w:pPr>
            <w:r>
              <w:rPr>
                <w:rFonts w:hint="eastAsia" w:ascii="宋体" w:hAnsi="宋体" w:cs="宋体"/>
              </w:rPr>
              <w:t>尺寸≥31英寸</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2.10.2</w:t>
            </w:r>
          </w:p>
        </w:tc>
        <w:tc>
          <w:tcPr>
            <w:tcW w:w="6231" w:type="dxa"/>
          </w:tcPr>
          <w:p>
            <w:pPr>
              <w:spacing w:line="276" w:lineRule="auto"/>
              <w:rPr>
                <w:rFonts w:ascii="宋体" w:hAnsi="宋体" w:cs="宋体"/>
              </w:rPr>
            </w:pPr>
            <w:r>
              <w:rPr>
                <w:rFonts w:hint="eastAsia" w:ascii="宋体" w:hAnsi="宋体" w:cs="宋体"/>
              </w:rPr>
              <w:t>分辨率≥4096*2160</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2.10.3</w:t>
            </w:r>
          </w:p>
        </w:tc>
        <w:tc>
          <w:tcPr>
            <w:tcW w:w="6231" w:type="dxa"/>
          </w:tcPr>
          <w:p>
            <w:pPr>
              <w:spacing w:line="276" w:lineRule="auto"/>
              <w:rPr>
                <w:rFonts w:ascii="宋体" w:hAnsi="宋体" w:cs="宋体"/>
              </w:rPr>
            </w:pPr>
            <w:r>
              <w:rPr>
                <w:rFonts w:hint="eastAsia" w:ascii="宋体" w:hAnsi="宋体" w:cs="宋体"/>
              </w:rPr>
              <w:t>背光灯：广色域LED</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2.10.4</w:t>
            </w:r>
          </w:p>
        </w:tc>
        <w:tc>
          <w:tcPr>
            <w:tcW w:w="6231" w:type="dxa"/>
          </w:tcPr>
          <w:p>
            <w:pPr>
              <w:spacing w:line="276" w:lineRule="auto"/>
              <w:rPr>
                <w:rFonts w:ascii="宋体" w:hAnsi="宋体" w:cs="宋体"/>
              </w:rPr>
            </w:pPr>
            <w:r>
              <w:rPr>
                <w:rFonts w:hint="eastAsia" w:ascii="宋体" w:hAnsi="宋体" w:cs="宋体"/>
              </w:rPr>
              <w:t>宽高比：17：9</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2.10.5</w:t>
            </w:r>
          </w:p>
        </w:tc>
        <w:tc>
          <w:tcPr>
            <w:tcW w:w="6231" w:type="dxa"/>
          </w:tcPr>
          <w:p>
            <w:pPr>
              <w:spacing w:line="276" w:lineRule="auto"/>
              <w:rPr>
                <w:rFonts w:ascii="宋体" w:hAnsi="宋体" w:cs="宋体"/>
              </w:rPr>
            </w:pPr>
            <w:r>
              <w:rPr>
                <w:rFonts w:hint="eastAsia" w:ascii="宋体" w:hAnsi="宋体" w:cs="宋体"/>
              </w:rPr>
              <w:t>视野角度(面板式样)：89º/89º/89º/89º (上/下/左/右)</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2.11</w:t>
            </w:r>
          </w:p>
        </w:tc>
        <w:tc>
          <w:tcPr>
            <w:tcW w:w="6231" w:type="dxa"/>
          </w:tcPr>
          <w:p>
            <w:pPr>
              <w:spacing w:line="276" w:lineRule="auto"/>
              <w:rPr>
                <w:rFonts w:ascii="宋体" w:hAnsi="宋体" w:cs="宋体"/>
              </w:rPr>
            </w:pPr>
            <w:r>
              <w:rPr>
                <w:rFonts w:hint="eastAsia" w:ascii="宋体" w:hAnsi="宋体" w:cs="宋体"/>
                <w:b/>
                <w:bCs/>
              </w:rPr>
              <w:t>光学视管1条</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2.11.1</w:t>
            </w:r>
          </w:p>
        </w:tc>
        <w:tc>
          <w:tcPr>
            <w:tcW w:w="6231" w:type="dxa"/>
          </w:tcPr>
          <w:p>
            <w:pPr>
              <w:spacing w:line="276" w:lineRule="auto"/>
              <w:rPr>
                <w:rFonts w:ascii="宋体" w:hAnsi="宋体" w:cs="宋体"/>
              </w:rPr>
            </w:pPr>
            <w:r>
              <w:rPr>
                <w:rFonts w:hint="eastAsia" w:ascii="宋体" w:hAnsi="宋体" w:cs="宋体"/>
              </w:rPr>
              <w:t>具有超低色散（ED）镜片</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2.11.2</w:t>
            </w:r>
          </w:p>
        </w:tc>
        <w:tc>
          <w:tcPr>
            <w:tcW w:w="6231" w:type="dxa"/>
          </w:tcPr>
          <w:p>
            <w:pPr>
              <w:spacing w:line="276" w:lineRule="auto"/>
              <w:rPr>
                <w:rFonts w:ascii="宋体" w:hAnsi="宋体" w:cs="宋体"/>
              </w:rPr>
            </w:pPr>
            <w:r>
              <w:rPr>
                <w:rFonts w:hint="eastAsia" w:ascii="宋体" w:hAnsi="宋体" w:cs="宋体"/>
              </w:rPr>
              <w:t>10mm,30度</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2.11.3</w:t>
            </w:r>
          </w:p>
        </w:tc>
        <w:tc>
          <w:tcPr>
            <w:tcW w:w="6231" w:type="dxa"/>
          </w:tcPr>
          <w:p>
            <w:pPr>
              <w:spacing w:line="276" w:lineRule="auto"/>
              <w:rPr>
                <w:rFonts w:ascii="宋体" w:hAnsi="宋体" w:cs="宋体"/>
              </w:rPr>
            </w:pPr>
            <w:r>
              <w:rPr>
                <w:rFonts w:hint="eastAsia" w:ascii="宋体" w:hAnsi="宋体" w:cs="宋体"/>
              </w:rPr>
              <w:t>视野角度≥88度</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2.11.4</w:t>
            </w:r>
          </w:p>
        </w:tc>
        <w:tc>
          <w:tcPr>
            <w:tcW w:w="6231" w:type="dxa"/>
          </w:tcPr>
          <w:p>
            <w:pPr>
              <w:spacing w:line="276" w:lineRule="auto"/>
              <w:rPr>
                <w:rFonts w:ascii="宋体" w:hAnsi="宋体" w:cs="宋体"/>
              </w:rPr>
            </w:pPr>
            <w:r>
              <w:rPr>
                <w:rFonts w:hint="eastAsia" w:ascii="宋体" w:hAnsi="宋体" w:cs="宋体"/>
              </w:rPr>
              <w:t>工作长度≥318mm</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2.11.5</w:t>
            </w:r>
          </w:p>
        </w:tc>
        <w:tc>
          <w:tcPr>
            <w:tcW w:w="6231" w:type="dxa"/>
          </w:tcPr>
          <w:p>
            <w:pPr>
              <w:spacing w:line="276" w:lineRule="auto"/>
              <w:rPr>
                <w:rFonts w:ascii="宋体" w:hAnsi="宋体" w:cs="宋体"/>
              </w:rPr>
            </w:pPr>
            <w:r>
              <w:rPr>
                <w:rFonts w:hint="eastAsia" w:ascii="宋体" w:hAnsi="宋体" w:cs="宋体"/>
              </w:rPr>
              <w:t>可高温高压灭菌</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2.12</w:t>
            </w:r>
          </w:p>
        </w:tc>
        <w:tc>
          <w:tcPr>
            <w:tcW w:w="6231" w:type="dxa"/>
          </w:tcPr>
          <w:p>
            <w:pPr>
              <w:spacing w:line="276" w:lineRule="auto"/>
              <w:rPr>
                <w:rFonts w:ascii="宋体" w:hAnsi="宋体" w:cs="宋体"/>
                <w:b/>
                <w:bCs/>
              </w:rPr>
            </w:pPr>
            <w:r>
              <w:rPr>
                <w:rFonts w:hint="eastAsia" w:ascii="宋体" w:hAnsi="宋体" w:cs="宋体"/>
                <w:b/>
                <w:bCs/>
              </w:rPr>
              <w:t>导光束2条）</w:t>
            </w:r>
          </w:p>
        </w:tc>
        <w:tc>
          <w:tcPr>
            <w:tcW w:w="673" w:type="pct"/>
          </w:tcPr>
          <w:p>
            <w:pPr>
              <w:spacing w:line="276"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spacing w:line="276" w:lineRule="auto"/>
              <w:jc w:val="center"/>
              <w:rPr>
                <w:rFonts w:ascii="宋体" w:hAnsi="宋体" w:cs="宋体"/>
              </w:rPr>
            </w:pPr>
            <w:r>
              <w:rPr>
                <w:rFonts w:hint="eastAsia" w:ascii="宋体" w:hAnsi="宋体" w:cs="宋体"/>
              </w:rPr>
              <w:t>2.13</w:t>
            </w:r>
          </w:p>
        </w:tc>
        <w:tc>
          <w:tcPr>
            <w:tcW w:w="6231" w:type="dxa"/>
          </w:tcPr>
          <w:p>
            <w:pPr>
              <w:spacing w:line="276" w:lineRule="auto"/>
              <w:rPr>
                <w:rFonts w:ascii="宋体" w:hAnsi="宋体" w:cs="宋体"/>
                <w:b/>
                <w:bCs/>
              </w:rPr>
            </w:pPr>
            <w:r>
              <w:rPr>
                <w:rFonts w:hint="eastAsia" w:ascii="宋体" w:hAnsi="宋体" w:cs="宋体"/>
                <w:b/>
                <w:bCs/>
              </w:rPr>
              <w:t>偏光眼镜10副</w:t>
            </w:r>
          </w:p>
        </w:tc>
        <w:tc>
          <w:tcPr>
            <w:tcW w:w="673" w:type="pct"/>
          </w:tcPr>
          <w:p>
            <w:pPr>
              <w:spacing w:line="276" w:lineRule="auto"/>
              <w:jc w:val="center"/>
              <w:rPr>
                <w:rFonts w:ascii="宋体" w:hAnsi="宋体" w:cs="宋体"/>
              </w:rPr>
            </w:pPr>
          </w:p>
        </w:tc>
      </w:tr>
    </w:tbl>
    <w:p>
      <w:pPr>
        <w:pStyle w:val="18"/>
        <w:rPr>
          <w:rFonts w:ascii="宋体" w:hAnsi="宋体" w:cs="宋体"/>
          <w:sz w:val="21"/>
          <w:szCs w:val="21"/>
        </w:rPr>
      </w:pPr>
    </w:p>
    <w:p>
      <w:pPr>
        <w:spacing w:line="400" w:lineRule="exact"/>
        <w:outlineLvl w:val="1"/>
        <w:rPr>
          <w:rFonts w:ascii="宋体" w:hAnsi="宋体" w:cs="宋体"/>
          <w:b/>
          <w:bCs/>
        </w:rPr>
      </w:pPr>
      <w:r>
        <w:rPr>
          <w:rFonts w:hint="eastAsia" w:ascii="宋体" w:hAnsi="宋体" w:cs="宋体"/>
          <w:b/>
          <w:bCs/>
        </w:rPr>
        <w:t>标项二：医用内窥镜2                                                  数量：1套</w:t>
      </w:r>
    </w:p>
    <w:tbl>
      <w:tblPr>
        <w:tblStyle w:val="48"/>
        <w:tblpPr w:leftFromText="180" w:rightFromText="180" w:vertAnchor="text" w:tblpY="1"/>
        <w:tblOverlap w:val="never"/>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623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b/>
              </w:rPr>
            </w:pPr>
            <w:r>
              <w:rPr>
                <w:rFonts w:hint="eastAsia" w:ascii="宋体" w:hAnsi="宋体" w:cs="宋体"/>
                <w:b/>
              </w:rPr>
              <w:t>序号</w:t>
            </w:r>
          </w:p>
        </w:tc>
        <w:tc>
          <w:tcPr>
            <w:tcW w:w="3686" w:type="pct"/>
          </w:tcPr>
          <w:p>
            <w:pPr>
              <w:spacing w:line="276" w:lineRule="auto"/>
              <w:jc w:val="center"/>
              <w:rPr>
                <w:rFonts w:ascii="宋体" w:hAnsi="宋体" w:cs="宋体"/>
                <w:b/>
              </w:rPr>
            </w:pPr>
            <w:r>
              <w:rPr>
                <w:rFonts w:hint="eastAsia" w:ascii="宋体" w:hAnsi="宋体" w:cs="宋体"/>
                <w:b/>
              </w:rPr>
              <w:t>参数要求</w:t>
            </w:r>
          </w:p>
        </w:tc>
        <w:tc>
          <w:tcPr>
            <w:tcW w:w="673" w:type="pct"/>
          </w:tcPr>
          <w:p>
            <w:pPr>
              <w:spacing w:line="276" w:lineRule="auto"/>
              <w:jc w:val="center"/>
              <w:rPr>
                <w:rFonts w:ascii="宋体" w:hAnsi="宋体" w:cs="宋体"/>
                <w:b/>
              </w:rPr>
            </w:pPr>
            <w:r>
              <w:rPr>
                <w:rFonts w:hint="eastAsia" w:ascii="宋体" w:hAnsi="宋体" w:cs="宋体"/>
                <w:b/>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spacing w:line="276" w:lineRule="auto"/>
              <w:jc w:val="center"/>
              <w:rPr>
                <w:rFonts w:ascii="宋体" w:hAnsi="宋体" w:cs="宋体"/>
              </w:rPr>
            </w:pPr>
            <w:r>
              <w:rPr>
                <w:rFonts w:hint="eastAsia" w:ascii="宋体" w:hAnsi="宋体" w:cs="宋体"/>
              </w:rPr>
              <w:t>一</w:t>
            </w:r>
          </w:p>
        </w:tc>
        <w:tc>
          <w:tcPr>
            <w:tcW w:w="3686" w:type="pct"/>
            <w:vAlign w:val="center"/>
          </w:tcPr>
          <w:p>
            <w:pPr>
              <w:spacing w:line="276" w:lineRule="auto"/>
              <w:rPr>
                <w:rFonts w:ascii="宋体" w:hAnsi="宋体" w:cs="宋体"/>
              </w:rPr>
            </w:pPr>
            <w:r>
              <w:rPr>
                <w:rFonts w:hint="eastAsia" w:ascii="宋体" w:hAnsi="宋体" w:cs="宋体"/>
              </w:rPr>
              <w:t>功能及用途说明：适用范围：适用于普外科，肝胆、胃肠、胸外、妇科等微创手术精准治疗。手术过程中提供实时可视化荧光引导技术，实现脏器精准显影。</w:t>
            </w:r>
          </w:p>
        </w:tc>
        <w:tc>
          <w:tcPr>
            <w:tcW w:w="673" w:type="pct"/>
          </w:tcPr>
          <w:p>
            <w:pPr>
              <w:spacing w:line="276" w:lineRule="auto"/>
              <w:jc w:val="center"/>
              <w:rPr>
                <w:rFonts w:ascii="宋体" w:hAnsi="宋体" w:cs="宋体"/>
                <w:b/>
              </w:rPr>
            </w:pP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宋体" w:hAnsi="宋体" w:cs="宋体"/>
              </w:rPr>
              <w:t>二</w:t>
            </w:r>
          </w:p>
        </w:tc>
        <w:tc>
          <w:tcPr>
            <w:tcW w:w="3686" w:type="pct"/>
          </w:tcPr>
          <w:p>
            <w:pPr>
              <w:spacing w:line="276" w:lineRule="auto"/>
              <w:rPr>
                <w:rFonts w:ascii="宋体" w:hAnsi="宋体" w:cs="宋体"/>
              </w:rPr>
            </w:pPr>
            <w:r>
              <w:rPr>
                <w:rFonts w:hint="eastAsia" w:ascii="宋体" w:hAnsi="宋体" w:cs="宋体"/>
                <w:b/>
                <w:bCs/>
              </w:rPr>
              <w:t>主要技术规格</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w:t>
            </w:r>
          </w:p>
        </w:tc>
        <w:tc>
          <w:tcPr>
            <w:tcW w:w="3686" w:type="pct"/>
            <w:vAlign w:val="center"/>
          </w:tcPr>
          <w:p>
            <w:pPr>
              <w:spacing w:line="276" w:lineRule="auto"/>
              <w:jc w:val="left"/>
              <w:rPr>
                <w:rFonts w:ascii="宋体" w:hAnsi="宋体" w:cs="宋体"/>
                <w:b/>
                <w:bCs/>
              </w:rPr>
            </w:pPr>
            <w:r>
              <w:rPr>
                <w:rFonts w:hint="eastAsia" w:ascii="宋体" w:hAnsi="宋体" w:cs="宋体"/>
                <w:b/>
                <w:bCs/>
              </w:rPr>
              <w:t>主机及摄像头</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bCs/>
              </w:rPr>
              <w:t>★</w:t>
            </w:r>
            <w:r>
              <w:rPr>
                <w:rFonts w:hint="eastAsia" w:ascii="宋体" w:hAnsi="宋体" w:cs="宋体"/>
              </w:rPr>
              <w:t>2.1.1</w:t>
            </w:r>
          </w:p>
        </w:tc>
        <w:tc>
          <w:tcPr>
            <w:tcW w:w="3686" w:type="pct"/>
            <w:vAlign w:val="center"/>
          </w:tcPr>
          <w:p>
            <w:pPr>
              <w:spacing w:line="276" w:lineRule="auto"/>
              <w:jc w:val="left"/>
              <w:rPr>
                <w:rFonts w:ascii="宋体" w:hAnsi="宋体" w:cs="宋体"/>
                <w:b/>
                <w:bCs/>
              </w:rPr>
            </w:pPr>
            <w:r>
              <w:rPr>
                <w:rFonts w:hint="eastAsia" w:ascii="宋体" w:hAnsi="宋体" w:cs="宋体"/>
              </w:rPr>
              <w:t>摄像系统主机兼容4K分辨率超高清荧光摄像头，具备4K图像处理性能，能够输出3840×2160P 60Hz动态图像</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2.1.2</w:t>
            </w:r>
          </w:p>
        </w:tc>
        <w:tc>
          <w:tcPr>
            <w:tcW w:w="3686" w:type="pct"/>
            <w:vAlign w:val="center"/>
          </w:tcPr>
          <w:p>
            <w:pPr>
              <w:spacing w:line="276" w:lineRule="auto"/>
              <w:jc w:val="left"/>
              <w:rPr>
                <w:rFonts w:ascii="宋体" w:hAnsi="宋体" w:cs="宋体"/>
                <w:b/>
                <w:bCs/>
              </w:rPr>
            </w:pPr>
            <w:r>
              <w:rPr>
                <w:rFonts w:hint="eastAsia" w:ascii="宋体" w:hAnsi="宋体" w:cs="宋体"/>
              </w:rPr>
              <w:t>摄像系统主机可支持白光、黑白荧光、彩色荧光、绿色荧光，三分屏、二分屏等多种图像模式：</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▲2.1.3</w:t>
            </w:r>
          </w:p>
        </w:tc>
        <w:tc>
          <w:tcPr>
            <w:tcW w:w="3686" w:type="pct"/>
            <w:vAlign w:val="center"/>
          </w:tcPr>
          <w:p>
            <w:pPr>
              <w:spacing w:line="276" w:lineRule="auto"/>
              <w:jc w:val="left"/>
              <w:rPr>
                <w:rFonts w:ascii="宋体" w:hAnsi="宋体" w:cs="宋体"/>
                <w:b/>
                <w:bCs/>
              </w:rPr>
            </w:pPr>
            <w:r>
              <w:rPr>
                <w:rFonts w:hint="eastAsia" w:ascii="宋体" w:hAnsi="宋体" w:cs="宋体"/>
              </w:rPr>
              <w:t>采用触摸屏设计，屏幕尺寸7.8英寸，可在触摸屏上进行功能设置和常用参数显示；</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▲2.1.4</w:t>
            </w:r>
          </w:p>
        </w:tc>
        <w:tc>
          <w:tcPr>
            <w:tcW w:w="3686" w:type="pct"/>
            <w:vAlign w:val="center"/>
          </w:tcPr>
          <w:p>
            <w:pPr>
              <w:spacing w:line="276" w:lineRule="auto"/>
              <w:jc w:val="left"/>
              <w:rPr>
                <w:rFonts w:ascii="宋体" w:hAnsi="宋体" w:cs="宋体"/>
                <w:b/>
                <w:bCs/>
              </w:rPr>
            </w:pPr>
            <w:r>
              <w:rPr>
                <w:rFonts w:hint="eastAsia" w:ascii="宋体" w:hAnsi="宋体" w:cs="宋体"/>
              </w:rPr>
              <w:t>摄像主机内置刻录功能，可进行静态和动态图像采集功能，并通过USB端口进行录像和图片输出，主机内置3个USB接口；</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2.1.5</w:t>
            </w:r>
          </w:p>
        </w:tc>
        <w:tc>
          <w:tcPr>
            <w:tcW w:w="3686" w:type="pct"/>
            <w:vAlign w:val="center"/>
          </w:tcPr>
          <w:p>
            <w:pPr>
              <w:spacing w:line="276" w:lineRule="auto"/>
              <w:jc w:val="left"/>
              <w:rPr>
                <w:rFonts w:ascii="宋体" w:hAnsi="宋体" w:cs="宋体"/>
                <w:b/>
                <w:bCs/>
              </w:rPr>
            </w:pPr>
            <w:r>
              <w:rPr>
                <w:rFonts w:hint="eastAsia" w:ascii="宋体" w:hAnsi="宋体" w:cs="宋体"/>
              </w:rPr>
              <w:t>摄像主机具备USB移动设备识别功能，可读取移动设备并在触摸屏上显示移动设备状态和可录制剩余时间；</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2.1.6</w:t>
            </w:r>
          </w:p>
        </w:tc>
        <w:tc>
          <w:tcPr>
            <w:tcW w:w="3686" w:type="pct"/>
            <w:vAlign w:val="center"/>
          </w:tcPr>
          <w:p>
            <w:pPr>
              <w:spacing w:line="276" w:lineRule="auto"/>
              <w:jc w:val="left"/>
              <w:rPr>
                <w:rFonts w:ascii="宋体" w:hAnsi="宋体" w:cs="宋体"/>
                <w:b/>
                <w:bCs/>
              </w:rPr>
            </w:pPr>
            <w:r>
              <w:rPr>
                <w:rFonts w:hint="eastAsia" w:ascii="宋体" w:hAnsi="宋体" w:cs="宋体"/>
              </w:rPr>
              <w:t>能够同时具备4K和全高清输出能力，具备多种4K和全高清输出接口，满足医院多显示器需求。</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2.1.7</w:t>
            </w:r>
          </w:p>
        </w:tc>
        <w:tc>
          <w:tcPr>
            <w:tcW w:w="3686" w:type="pct"/>
            <w:vAlign w:val="center"/>
          </w:tcPr>
          <w:p>
            <w:pPr>
              <w:spacing w:line="276" w:lineRule="auto"/>
              <w:jc w:val="left"/>
              <w:rPr>
                <w:rFonts w:ascii="宋体" w:hAnsi="宋体" w:cs="宋体"/>
                <w:b/>
                <w:bCs/>
              </w:rPr>
            </w:pPr>
            <w:r>
              <w:rPr>
                <w:rFonts w:hint="eastAsia" w:ascii="宋体" w:hAnsi="宋体" w:cs="宋体"/>
              </w:rPr>
              <w:t>具备5个够同时输出的4K超高清信号，信号输出方式应包括4个12G-SDI和1个HDMI，以便于手术室在连接副显示器时可以只通过一根线缆进行连接，便于手术室线缆管理。</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2.1.8</w:t>
            </w:r>
          </w:p>
        </w:tc>
        <w:tc>
          <w:tcPr>
            <w:tcW w:w="3686" w:type="pct"/>
            <w:vAlign w:val="center"/>
          </w:tcPr>
          <w:p>
            <w:pPr>
              <w:spacing w:line="276" w:lineRule="auto"/>
              <w:jc w:val="left"/>
              <w:rPr>
                <w:rFonts w:ascii="宋体" w:hAnsi="宋体" w:cs="宋体"/>
                <w:b/>
                <w:bCs/>
              </w:rPr>
            </w:pPr>
            <w:r>
              <w:rPr>
                <w:rFonts w:hint="eastAsia" w:ascii="宋体" w:hAnsi="宋体" w:cs="宋体"/>
              </w:rPr>
              <w:t>具备2个能够同时输出的全高清信号，信号输出方式包括1个3G-SDI和1个DVI；</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2.1.9</w:t>
            </w:r>
          </w:p>
        </w:tc>
        <w:tc>
          <w:tcPr>
            <w:tcW w:w="3686" w:type="pct"/>
            <w:vAlign w:val="center"/>
          </w:tcPr>
          <w:p>
            <w:pPr>
              <w:spacing w:line="276" w:lineRule="auto"/>
              <w:jc w:val="left"/>
              <w:rPr>
                <w:rFonts w:ascii="宋体" w:hAnsi="宋体" w:cs="宋体"/>
                <w:b/>
                <w:bCs/>
              </w:rPr>
            </w:pPr>
            <w:r>
              <w:rPr>
                <w:rFonts w:hint="eastAsia" w:ascii="宋体" w:hAnsi="宋体" w:cs="宋体"/>
              </w:rPr>
              <w:t>出厂预设手术模式选择，满足胸腹腔镜、宫腔镜、膀胱镜等常见镜种的手术，支持触摸屏一键切换；</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2.1.10</w:t>
            </w:r>
          </w:p>
        </w:tc>
        <w:tc>
          <w:tcPr>
            <w:tcW w:w="3686" w:type="pct"/>
            <w:vAlign w:val="center"/>
          </w:tcPr>
          <w:p>
            <w:pPr>
              <w:spacing w:line="276" w:lineRule="auto"/>
              <w:jc w:val="left"/>
              <w:rPr>
                <w:rFonts w:ascii="宋体" w:hAnsi="宋体" w:cs="宋体"/>
                <w:b/>
                <w:bCs/>
              </w:rPr>
            </w:pPr>
            <w:r>
              <w:rPr>
                <w:rFonts w:hint="eastAsia" w:ascii="宋体" w:hAnsi="宋体" w:cs="宋体"/>
              </w:rPr>
              <w:t>摄像头可连接目镜杯卡口为32mm直径的各类光学视管；</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2.1.11</w:t>
            </w:r>
          </w:p>
        </w:tc>
        <w:tc>
          <w:tcPr>
            <w:tcW w:w="3686" w:type="pct"/>
            <w:vAlign w:val="center"/>
          </w:tcPr>
          <w:p>
            <w:pPr>
              <w:spacing w:line="276" w:lineRule="auto"/>
              <w:jc w:val="left"/>
              <w:rPr>
                <w:rFonts w:ascii="宋体" w:hAnsi="宋体" w:cs="宋体"/>
                <w:b/>
                <w:bCs/>
              </w:rPr>
            </w:pPr>
            <w:r>
              <w:rPr>
                <w:rFonts w:hint="eastAsia" w:ascii="宋体" w:hAnsi="宋体" w:cs="宋体"/>
              </w:rPr>
              <w:t>摄像头具备5个遥控按钮，可进行白平衡、拍照、录像、切换图像模式等功能设置，自定义按钮2个；</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2.1.12</w:t>
            </w:r>
          </w:p>
        </w:tc>
        <w:tc>
          <w:tcPr>
            <w:tcW w:w="3686" w:type="pct"/>
            <w:vAlign w:val="center"/>
          </w:tcPr>
          <w:p>
            <w:pPr>
              <w:spacing w:line="276" w:lineRule="auto"/>
              <w:jc w:val="left"/>
              <w:rPr>
                <w:rFonts w:ascii="宋体" w:hAnsi="宋体" w:cs="宋体"/>
                <w:b/>
                <w:bCs/>
              </w:rPr>
            </w:pPr>
            <w:r>
              <w:rPr>
                <w:rFonts w:hint="eastAsia" w:ascii="宋体" w:hAnsi="宋体" w:cs="宋体"/>
              </w:rPr>
              <w:t>具备2倍光学齐变焦技术和2倍电子变焦，最大可实现4倍图像放大；</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w:t>
            </w:r>
          </w:p>
        </w:tc>
        <w:tc>
          <w:tcPr>
            <w:tcW w:w="3686" w:type="pct"/>
            <w:vAlign w:val="center"/>
          </w:tcPr>
          <w:p>
            <w:pPr>
              <w:spacing w:line="276" w:lineRule="auto"/>
              <w:jc w:val="left"/>
              <w:rPr>
                <w:rFonts w:ascii="宋体" w:hAnsi="宋体" w:cs="宋体"/>
                <w:b/>
                <w:bCs/>
              </w:rPr>
            </w:pPr>
            <w:r>
              <w:rPr>
                <w:rFonts w:hint="eastAsia" w:ascii="宋体" w:hAnsi="宋体" w:cs="宋体"/>
                <w:b/>
                <w:bCs/>
              </w:rPr>
              <w:t>LED光源</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bCs/>
              </w:rPr>
              <w:t>★</w:t>
            </w:r>
            <w:r>
              <w:rPr>
                <w:rFonts w:hint="eastAsia" w:ascii="宋体" w:hAnsi="宋体" w:cs="宋体"/>
              </w:rPr>
              <w:t>2.2.1</w:t>
            </w:r>
          </w:p>
        </w:tc>
        <w:tc>
          <w:tcPr>
            <w:tcW w:w="3686" w:type="pct"/>
            <w:vAlign w:val="center"/>
          </w:tcPr>
          <w:p>
            <w:pPr>
              <w:spacing w:line="276" w:lineRule="auto"/>
              <w:jc w:val="left"/>
              <w:rPr>
                <w:rFonts w:ascii="宋体" w:hAnsi="宋体" w:cs="宋体"/>
              </w:rPr>
            </w:pPr>
            <w:r>
              <w:rPr>
                <w:rFonts w:hint="eastAsia" w:ascii="宋体" w:hAnsi="宋体" w:cs="宋体"/>
              </w:rPr>
              <w:t>设备支持同时输出近红外激光和白光，且激光为3R级医用激光光源；</w:t>
            </w:r>
          </w:p>
        </w:tc>
        <w:tc>
          <w:tcPr>
            <w:tcW w:w="673" w:type="pct"/>
            <w:vAlign w:val="center"/>
          </w:tcPr>
          <w:p>
            <w:pPr>
              <w:spacing w:line="276" w:lineRule="auto"/>
              <w:jc w:val="left"/>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2.2.2</w:t>
            </w:r>
          </w:p>
        </w:tc>
        <w:tc>
          <w:tcPr>
            <w:tcW w:w="3686" w:type="pct"/>
            <w:vAlign w:val="center"/>
          </w:tcPr>
          <w:p>
            <w:pPr>
              <w:spacing w:line="276" w:lineRule="auto"/>
              <w:jc w:val="left"/>
              <w:rPr>
                <w:rFonts w:ascii="宋体" w:hAnsi="宋体" w:cs="宋体"/>
              </w:rPr>
            </w:pPr>
            <w:r>
              <w:rPr>
                <w:rFonts w:hint="eastAsia" w:ascii="宋体" w:hAnsi="宋体" w:cs="宋体"/>
              </w:rPr>
              <w:t>设备采用触摸屏设计，屏幕尺寸7.8英寸，可在触摸屏上进行LED光源的常用参数调整；</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2.2.3</w:t>
            </w:r>
          </w:p>
        </w:tc>
        <w:tc>
          <w:tcPr>
            <w:tcW w:w="3686" w:type="pct"/>
            <w:vAlign w:val="center"/>
          </w:tcPr>
          <w:p>
            <w:pPr>
              <w:spacing w:line="276" w:lineRule="auto"/>
              <w:jc w:val="left"/>
              <w:rPr>
                <w:rFonts w:ascii="宋体" w:hAnsi="宋体" w:cs="宋体"/>
              </w:rPr>
            </w:pPr>
            <w:r>
              <w:rPr>
                <w:rFonts w:hint="eastAsia" w:ascii="宋体" w:hAnsi="宋体" w:cs="宋体"/>
              </w:rPr>
              <w:t>设备类型：Ⅰ类CF型，保证可用于直接接触心脏的手术需要；</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2.2.4</w:t>
            </w:r>
          </w:p>
        </w:tc>
        <w:tc>
          <w:tcPr>
            <w:tcW w:w="3686" w:type="pct"/>
            <w:vAlign w:val="center"/>
          </w:tcPr>
          <w:p>
            <w:pPr>
              <w:spacing w:line="276" w:lineRule="auto"/>
              <w:jc w:val="left"/>
              <w:rPr>
                <w:rFonts w:ascii="宋体" w:hAnsi="宋体" w:cs="宋体"/>
              </w:rPr>
            </w:pPr>
            <w:r>
              <w:rPr>
                <w:rFonts w:hint="eastAsia" w:ascii="宋体" w:hAnsi="宋体" w:cs="宋体"/>
              </w:rPr>
              <w:t>近红外光发射波长805±5nm</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2.2.5</w:t>
            </w:r>
          </w:p>
        </w:tc>
        <w:tc>
          <w:tcPr>
            <w:tcW w:w="3686" w:type="pct"/>
            <w:vAlign w:val="center"/>
          </w:tcPr>
          <w:p>
            <w:pPr>
              <w:spacing w:line="276" w:lineRule="auto"/>
              <w:jc w:val="left"/>
              <w:rPr>
                <w:rFonts w:ascii="宋体" w:hAnsi="宋体" w:cs="宋体"/>
              </w:rPr>
            </w:pPr>
            <w:r>
              <w:rPr>
                <w:rFonts w:hint="eastAsia" w:ascii="宋体" w:hAnsi="宋体" w:cs="宋体"/>
              </w:rPr>
              <w:t>冷光源300nm-1700nm波长范围内的辐射通量和光通量比值6mW/lm；</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2.2.6</w:t>
            </w:r>
          </w:p>
        </w:tc>
        <w:tc>
          <w:tcPr>
            <w:tcW w:w="3686" w:type="pct"/>
            <w:vAlign w:val="center"/>
          </w:tcPr>
          <w:p>
            <w:pPr>
              <w:spacing w:line="276" w:lineRule="auto"/>
              <w:jc w:val="left"/>
              <w:rPr>
                <w:rFonts w:ascii="宋体" w:hAnsi="宋体" w:cs="宋体"/>
              </w:rPr>
            </w:pPr>
            <w:r>
              <w:rPr>
                <w:rFonts w:hint="eastAsia" w:ascii="宋体" w:hAnsi="宋体" w:cs="宋体"/>
              </w:rPr>
              <w:t>白光冷光源的输出总光通量应2000lm，确保大量出血后仍然能够保证高亮度；</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▲2.2.7</w:t>
            </w:r>
          </w:p>
        </w:tc>
        <w:tc>
          <w:tcPr>
            <w:tcW w:w="3686" w:type="pct"/>
            <w:vAlign w:val="center"/>
          </w:tcPr>
          <w:p>
            <w:pPr>
              <w:spacing w:line="276" w:lineRule="auto"/>
              <w:jc w:val="left"/>
              <w:rPr>
                <w:rFonts w:ascii="宋体" w:hAnsi="宋体" w:cs="宋体"/>
              </w:rPr>
            </w:pPr>
            <w:r>
              <w:rPr>
                <w:rFonts w:hint="eastAsia" w:ascii="宋体" w:hAnsi="宋体" w:cs="宋体"/>
              </w:rPr>
              <w:t>LED灯泡工作寿命≥60000小时；</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2.2.8</w:t>
            </w:r>
          </w:p>
        </w:tc>
        <w:tc>
          <w:tcPr>
            <w:tcW w:w="3686" w:type="pct"/>
            <w:vAlign w:val="center"/>
          </w:tcPr>
          <w:p>
            <w:pPr>
              <w:spacing w:line="276" w:lineRule="auto"/>
              <w:jc w:val="left"/>
              <w:rPr>
                <w:rFonts w:ascii="宋体" w:hAnsi="宋体" w:cs="宋体"/>
              </w:rPr>
            </w:pPr>
            <w:r>
              <w:rPr>
                <w:rFonts w:hint="eastAsia" w:ascii="宋体" w:hAnsi="宋体" w:cs="宋体"/>
              </w:rPr>
              <w:t>光输出最大中心照度≥3200000LUX，确保照明充足；</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2.2.9</w:t>
            </w:r>
          </w:p>
        </w:tc>
        <w:tc>
          <w:tcPr>
            <w:tcW w:w="3686" w:type="pct"/>
            <w:vAlign w:val="center"/>
          </w:tcPr>
          <w:p>
            <w:pPr>
              <w:spacing w:line="276" w:lineRule="auto"/>
              <w:jc w:val="left"/>
              <w:rPr>
                <w:rFonts w:ascii="宋体" w:hAnsi="宋体" w:cs="宋体"/>
              </w:rPr>
            </w:pPr>
            <w:r>
              <w:rPr>
                <w:rFonts w:hint="eastAsia" w:ascii="宋体" w:hAnsi="宋体" w:cs="宋体"/>
              </w:rPr>
              <w:t>可进行多级亮度调节，满足不同临床手术的亮度要求；</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2.2.10</w:t>
            </w:r>
          </w:p>
        </w:tc>
        <w:tc>
          <w:tcPr>
            <w:tcW w:w="3686" w:type="pct"/>
            <w:vAlign w:val="center"/>
          </w:tcPr>
          <w:p>
            <w:pPr>
              <w:spacing w:line="276" w:lineRule="auto"/>
              <w:jc w:val="left"/>
              <w:rPr>
                <w:rFonts w:ascii="宋体" w:hAnsi="宋体" w:cs="宋体"/>
              </w:rPr>
            </w:pPr>
            <w:r>
              <w:rPr>
                <w:rFonts w:hint="eastAsia" w:ascii="宋体" w:hAnsi="宋体" w:cs="宋体"/>
              </w:rPr>
              <w:t>冷光源在正常运行时产生的最大噪音噪音≤55dB（A），能保证在手术室安静运行，不影响手术室环境。</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2.3</w:t>
            </w:r>
          </w:p>
        </w:tc>
        <w:tc>
          <w:tcPr>
            <w:tcW w:w="3686" w:type="pct"/>
            <w:vAlign w:val="center"/>
          </w:tcPr>
          <w:p>
            <w:pPr>
              <w:spacing w:line="276" w:lineRule="auto"/>
              <w:jc w:val="left"/>
              <w:rPr>
                <w:rFonts w:ascii="宋体" w:hAnsi="宋体" w:cs="宋体"/>
              </w:rPr>
            </w:pPr>
            <w:r>
              <w:rPr>
                <w:rFonts w:hint="eastAsia" w:ascii="宋体" w:hAnsi="宋体" w:cs="宋体"/>
                <w:b/>
                <w:bCs/>
              </w:rPr>
              <w:t>腹腔镜镜头</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2.3.1</w:t>
            </w:r>
          </w:p>
        </w:tc>
        <w:tc>
          <w:tcPr>
            <w:tcW w:w="3686" w:type="pct"/>
            <w:vAlign w:val="center"/>
          </w:tcPr>
          <w:p>
            <w:pPr>
              <w:spacing w:line="276" w:lineRule="auto"/>
              <w:jc w:val="left"/>
              <w:rPr>
                <w:rFonts w:ascii="宋体" w:hAnsi="宋体" w:cs="宋体"/>
              </w:rPr>
            </w:pPr>
            <w:r>
              <w:rPr>
                <w:rFonts w:hint="eastAsia" w:ascii="宋体" w:hAnsi="宋体" w:cs="宋体"/>
              </w:rPr>
              <w:t>与摄像主机同一品牌，以确保成像链的匹配程度高；</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2.3.2</w:t>
            </w:r>
          </w:p>
        </w:tc>
        <w:tc>
          <w:tcPr>
            <w:tcW w:w="3686" w:type="pct"/>
            <w:vAlign w:val="center"/>
          </w:tcPr>
          <w:p>
            <w:pPr>
              <w:spacing w:line="276" w:lineRule="auto"/>
              <w:jc w:val="left"/>
              <w:rPr>
                <w:rFonts w:ascii="宋体" w:hAnsi="宋体" w:cs="宋体"/>
              </w:rPr>
            </w:pPr>
            <w:r>
              <w:rPr>
                <w:rFonts w:hint="eastAsia" w:ascii="宋体" w:hAnsi="宋体" w:cs="宋体"/>
              </w:rPr>
              <w:t>直径10mm， 30度视野方向，视野角度≥80°，工作长度320mm；</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2.3.3</w:t>
            </w:r>
          </w:p>
        </w:tc>
        <w:tc>
          <w:tcPr>
            <w:tcW w:w="3686" w:type="pct"/>
            <w:vAlign w:val="center"/>
          </w:tcPr>
          <w:p>
            <w:pPr>
              <w:spacing w:line="276" w:lineRule="auto"/>
              <w:jc w:val="left"/>
              <w:rPr>
                <w:rFonts w:ascii="宋体" w:hAnsi="宋体" w:cs="宋体"/>
              </w:rPr>
            </w:pPr>
            <w:r>
              <w:rPr>
                <w:rFonts w:hint="eastAsia" w:ascii="宋体" w:hAnsi="宋体" w:cs="宋体"/>
              </w:rPr>
              <w:t>视场中心角分辨率≥7.0C/(°)；</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▲2.3.4</w:t>
            </w:r>
          </w:p>
        </w:tc>
        <w:tc>
          <w:tcPr>
            <w:tcW w:w="3686" w:type="pct"/>
            <w:vAlign w:val="center"/>
          </w:tcPr>
          <w:p>
            <w:pPr>
              <w:spacing w:line="276" w:lineRule="auto"/>
              <w:jc w:val="left"/>
              <w:rPr>
                <w:rFonts w:ascii="宋体" w:hAnsi="宋体" w:cs="宋体"/>
              </w:rPr>
            </w:pPr>
            <w:r>
              <w:rPr>
                <w:rFonts w:hint="eastAsia" w:ascii="宋体" w:hAnsi="宋体" w:cs="宋体"/>
              </w:rPr>
              <w:t>可同时传输白光和近红外光；耐高温高压，具备高温高压消毒能力。</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2.3.5</w:t>
            </w:r>
          </w:p>
        </w:tc>
        <w:tc>
          <w:tcPr>
            <w:tcW w:w="3686" w:type="pct"/>
            <w:vAlign w:val="center"/>
          </w:tcPr>
          <w:p>
            <w:pPr>
              <w:spacing w:line="276" w:lineRule="auto"/>
              <w:jc w:val="left"/>
              <w:rPr>
                <w:rFonts w:ascii="宋体" w:hAnsi="宋体" w:cs="宋体"/>
              </w:rPr>
            </w:pPr>
            <w:r>
              <w:rPr>
                <w:rFonts w:hint="eastAsia" w:ascii="宋体" w:hAnsi="宋体" w:cs="宋体"/>
              </w:rPr>
              <w:t>大景深光学视管，有效景深3mm-200mm；</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2.3.6</w:t>
            </w:r>
          </w:p>
        </w:tc>
        <w:tc>
          <w:tcPr>
            <w:tcW w:w="3686" w:type="pct"/>
            <w:vAlign w:val="center"/>
          </w:tcPr>
          <w:p>
            <w:pPr>
              <w:spacing w:line="276" w:lineRule="auto"/>
              <w:jc w:val="left"/>
              <w:rPr>
                <w:rFonts w:ascii="宋体" w:hAnsi="宋体" w:cs="宋体"/>
              </w:rPr>
            </w:pPr>
            <w:r>
              <w:rPr>
                <w:rFonts w:hint="eastAsia" w:ascii="宋体" w:hAnsi="宋体" w:cs="宋体"/>
              </w:rPr>
              <w:t>可进行高温高压、环氧乙烷灭菌、低温等离子灭菌；</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w:t>
            </w:r>
          </w:p>
        </w:tc>
        <w:tc>
          <w:tcPr>
            <w:tcW w:w="3686" w:type="pct"/>
            <w:vAlign w:val="center"/>
          </w:tcPr>
          <w:p>
            <w:pPr>
              <w:spacing w:line="276" w:lineRule="auto"/>
              <w:jc w:val="left"/>
              <w:rPr>
                <w:rFonts w:ascii="宋体" w:hAnsi="宋体" w:cs="宋体"/>
              </w:rPr>
            </w:pPr>
            <w:r>
              <w:rPr>
                <w:rFonts w:hint="eastAsia" w:ascii="宋体" w:hAnsi="宋体" w:cs="宋体"/>
                <w:b/>
                <w:bCs/>
              </w:rPr>
              <w:t>高流量气腹机</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▲2.4.1</w:t>
            </w:r>
          </w:p>
        </w:tc>
        <w:tc>
          <w:tcPr>
            <w:tcW w:w="3686" w:type="pct"/>
            <w:vAlign w:val="center"/>
          </w:tcPr>
          <w:p>
            <w:pPr>
              <w:spacing w:line="276" w:lineRule="auto"/>
              <w:jc w:val="left"/>
              <w:rPr>
                <w:rFonts w:ascii="宋体" w:hAnsi="宋体" w:cs="宋体"/>
              </w:rPr>
            </w:pPr>
            <w:r>
              <w:rPr>
                <w:rFonts w:hint="eastAsia" w:ascii="宋体" w:hAnsi="宋体" w:cs="宋体"/>
              </w:rPr>
              <w:t>流速50升/分钟，流量调节范围0.1-50L/min，以满足精确调节和高流速供气的需求；</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2.4.2</w:t>
            </w:r>
          </w:p>
        </w:tc>
        <w:tc>
          <w:tcPr>
            <w:tcW w:w="3686" w:type="pct"/>
            <w:vAlign w:val="center"/>
          </w:tcPr>
          <w:p>
            <w:pPr>
              <w:spacing w:line="276" w:lineRule="auto"/>
              <w:jc w:val="left"/>
              <w:rPr>
                <w:rFonts w:ascii="宋体" w:hAnsi="宋体" w:cs="宋体"/>
              </w:rPr>
            </w:pPr>
            <w:r>
              <w:rPr>
                <w:rFonts w:hint="eastAsia" w:ascii="宋体" w:hAnsi="宋体" w:cs="宋体"/>
              </w:rPr>
              <w:t>压力范围：1mmHg-30mmHg，气压显示准确性±2mmHg；</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2.4.3</w:t>
            </w:r>
          </w:p>
        </w:tc>
        <w:tc>
          <w:tcPr>
            <w:tcW w:w="3686" w:type="pct"/>
            <w:vAlign w:val="center"/>
          </w:tcPr>
          <w:p>
            <w:pPr>
              <w:spacing w:line="276" w:lineRule="auto"/>
              <w:jc w:val="left"/>
              <w:rPr>
                <w:rFonts w:ascii="宋体" w:hAnsi="宋体" w:cs="宋体"/>
              </w:rPr>
            </w:pPr>
            <w:r>
              <w:rPr>
                <w:rFonts w:hint="eastAsia" w:ascii="宋体" w:hAnsi="宋体" w:cs="宋体"/>
              </w:rPr>
              <w:t>采用触摸屏设计，能够更好进行设置操作，显示参数和故障信息；</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2.4.4</w:t>
            </w:r>
          </w:p>
        </w:tc>
        <w:tc>
          <w:tcPr>
            <w:tcW w:w="3686" w:type="pct"/>
            <w:vAlign w:val="center"/>
          </w:tcPr>
          <w:p>
            <w:pPr>
              <w:spacing w:line="276" w:lineRule="auto"/>
              <w:jc w:val="left"/>
              <w:rPr>
                <w:rFonts w:ascii="宋体" w:hAnsi="宋体" w:cs="宋体"/>
              </w:rPr>
            </w:pPr>
            <w:r>
              <w:rPr>
                <w:rFonts w:hint="eastAsia" w:ascii="宋体" w:hAnsi="宋体" w:cs="宋体"/>
              </w:rPr>
              <w:t>具备多种腹腔模式，亦可自定义模式，满足不同手术需求；</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2.4.5</w:t>
            </w:r>
          </w:p>
        </w:tc>
        <w:tc>
          <w:tcPr>
            <w:tcW w:w="3686" w:type="pct"/>
            <w:vAlign w:val="center"/>
          </w:tcPr>
          <w:p>
            <w:pPr>
              <w:spacing w:line="276" w:lineRule="auto"/>
              <w:jc w:val="left"/>
              <w:rPr>
                <w:rFonts w:ascii="宋体" w:hAnsi="宋体" w:cs="宋体"/>
              </w:rPr>
            </w:pPr>
            <w:r>
              <w:rPr>
                <w:rFonts w:hint="eastAsia" w:ascii="宋体" w:hAnsi="宋体" w:cs="宋体"/>
              </w:rPr>
              <w:t>具有双重报警系统，气压过高、管道堵塞、供气不足、自检失败、温度过高等情况下，既有声音提醒，亦有文字提示；</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2.4.6</w:t>
            </w:r>
          </w:p>
        </w:tc>
        <w:tc>
          <w:tcPr>
            <w:tcW w:w="3686" w:type="pct"/>
            <w:vAlign w:val="center"/>
          </w:tcPr>
          <w:p>
            <w:pPr>
              <w:spacing w:line="276" w:lineRule="auto"/>
              <w:jc w:val="left"/>
              <w:rPr>
                <w:rFonts w:ascii="宋体" w:hAnsi="宋体" w:cs="宋体"/>
              </w:rPr>
            </w:pPr>
            <w:r>
              <w:rPr>
                <w:rFonts w:hint="eastAsia" w:ascii="宋体" w:hAnsi="宋体" w:cs="宋体"/>
              </w:rPr>
              <w:t>气压过高时，具有自动排气功能，防止体内压力过高；</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2.4.7</w:t>
            </w:r>
          </w:p>
        </w:tc>
        <w:tc>
          <w:tcPr>
            <w:tcW w:w="3686" w:type="pct"/>
            <w:vAlign w:val="center"/>
          </w:tcPr>
          <w:p>
            <w:pPr>
              <w:spacing w:line="276" w:lineRule="auto"/>
              <w:jc w:val="left"/>
              <w:rPr>
                <w:rFonts w:ascii="宋体" w:hAnsi="宋体" w:cs="宋体"/>
              </w:rPr>
            </w:pPr>
            <w:r>
              <w:rPr>
                <w:rFonts w:hint="eastAsia" w:ascii="宋体" w:hAnsi="宋体" w:cs="宋体"/>
              </w:rPr>
              <w:t>具有排烟功能，在负压吸力为0.04-0.06MPa的情况下，最大排烟流量10L/min；</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2.4.8</w:t>
            </w:r>
          </w:p>
        </w:tc>
        <w:tc>
          <w:tcPr>
            <w:tcW w:w="3686" w:type="pct"/>
            <w:vAlign w:val="center"/>
          </w:tcPr>
          <w:p>
            <w:pPr>
              <w:spacing w:line="276" w:lineRule="auto"/>
              <w:jc w:val="left"/>
              <w:rPr>
                <w:rFonts w:ascii="宋体" w:hAnsi="宋体" w:cs="宋体"/>
              </w:rPr>
            </w:pPr>
            <w:r>
              <w:rPr>
                <w:rFonts w:hint="eastAsia" w:ascii="宋体" w:hAnsi="宋体" w:cs="宋体"/>
              </w:rPr>
              <w:t>气腹机末端CO2气体加热功能，加热温度理论值为37℃，可有效减少病人肌体刺激反应，加速病人康复；</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2.4.9</w:t>
            </w:r>
          </w:p>
        </w:tc>
        <w:tc>
          <w:tcPr>
            <w:tcW w:w="3686" w:type="pct"/>
            <w:vAlign w:val="center"/>
          </w:tcPr>
          <w:p>
            <w:pPr>
              <w:spacing w:line="276" w:lineRule="auto"/>
              <w:jc w:val="left"/>
              <w:rPr>
                <w:rFonts w:ascii="宋体" w:hAnsi="宋体" w:cs="宋体"/>
              </w:rPr>
            </w:pPr>
            <w:r>
              <w:rPr>
                <w:rFonts w:hint="eastAsia" w:ascii="宋体" w:hAnsi="宋体" w:cs="宋体"/>
              </w:rPr>
              <w:t>与影像链成像系统同一品牌，以确保腹腔镜系统各项功能稳定。</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2.5</w:t>
            </w:r>
          </w:p>
        </w:tc>
        <w:tc>
          <w:tcPr>
            <w:tcW w:w="3686" w:type="pct"/>
            <w:vAlign w:val="center"/>
          </w:tcPr>
          <w:p>
            <w:pPr>
              <w:spacing w:line="276" w:lineRule="auto"/>
              <w:jc w:val="left"/>
              <w:rPr>
                <w:rFonts w:ascii="宋体" w:hAnsi="宋体" w:cs="宋体"/>
              </w:rPr>
            </w:pPr>
            <w:r>
              <w:rPr>
                <w:rFonts w:hint="eastAsia" w:ascii="宋体" w:hAnsi="宋体" w:cs="宋体"/>
                <w:b/>
                <w:bCs/>
              </w:rPr>
              <w:t>监视器</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2.5.1</w:t>
            </w:r>
          </w:p>
        </w:tc>
        <w:tc>
          <w:tcPr>
            <w:tcW w:w="3686" w:type="pct"/>
            <w:vAlign w:val="center"/>
          </w:tcPr>
          <w:p>
            <w:pPr>
              <w:spacing w:line="276" w:lineRule="auto"/>
              <w:jc w:val="left"/>
              <w:rPr>
                <w:rFonts w:ascii="宋体" w:hAnsi="宋体" w:cs="宋体"/>
              </w:rPr>
            </w:pPr>
            <w:r>
              <w:rPr>
                <w:rFonts w:hint="eastAsia" w:ascii="宋体" w:hAnsi="宋体" w:cs="宋体"/>
              </w:rPr>
              <w:t>31英寸4K医用LCD监视器；</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2.5.2</w:t>
            </w:r>
          </w:p>
        </w:tc>
        <w:tc>
          <w:tcPr>
            <w:tcW w:w="3686" w:type="pct"/>
            <w:vAlign w:val="center"/>
          </w:tcPr>
          <w:p>
            <w:pPr>
              <w:spacing w:line="276" w:lineRule="auto"/>
              <w:jc w:val="left"/>
              <w:rPr>
                <w:rFonts w:ascii="宋体" w:hAnsi="宋体" w:cs="宋体"/>
              </w:rPr>
            </w:pPr>
            <w:r>
              <w:rPr>
                <w:rFonts w:hint="eastAsia" w:ascii="宋体" w:hAnsi="宋体" w:cs="宋体"/>
              </w:rPr>
              <w:t>支持3840×2160P 50/60Hz超高清4K显示；</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2.5.3</w:t>
            </w:r>
          </w:p>
        </w:tc>
        <w:tc>
          <w:tcPr>
            <w:tcW w:w="3686" w:type="pct"/>
            <w:vAlign w:val="center"/>
          </w:tcPr>
          <w:p>
            <w:pPr>
              <w:spacing w:line="276" w:lineRule="auto"/>
              <w:jc w:val="left"/>
              <w:rPr>
                <w:rFonts w:ascii="宋体" w:hAnsi="宋体" w:cs="宋体"/>
              </w:rPr>
            </w:pPr>
            <w:r>
              <w:rPr>
                <w:rFonts w:hint="eastAsia" w:ascii="宋体" w:hAnsi="宋体" w:cs="宋体"/>
              </w:rPr>
              <w:t>具有HDMI或12G-SDI的4K超高清接口，可满足4K图像显示；</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2.5.4</w:t>
            </w:r>
          </w:p>
        </w:tc>
        <w:tc>
          <w:tcPr>
            <w:tcW w:w="3686" w:type="pct"/>
            <w:vAlign w:val="center"/>
          </w:tcPr>
          <w:p>
            <w:pPr>
              <w:spacing w:line="276" w:lineRule="auto"/>
              <w:jc w:val="left"/>
              <w:rPr>
                <w:rFonts w:ascii="宋体" w:hAnsi="宋体" w:cs="宋体"/>
              </w:rPr>
            </w:pPr>
            <w:r>
              <w:rPr>
                <w:rFonts w:hint="eastAsia" w:ascii="宋体" w:hAnsi="宋体" w:cs="宋体"/>
              </w:rPr>
              <w:t>具有3G-SDI或DVI的全高清接口，可满足全高清图像显示；</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2.5.5</w:t>
            </w:r>
          </w:p>
        </w:tc>
        <w:tc>
          <w:tcPr>
            <w:tcW w:w="3686" w:type="pct"/>
            <w:vAlign w:val="center"/>
          </w:tcPr>
          <w:p>
            <w:pPr>
              <w:spacing w:line="276" w:lineRule="auto"/>
              <w:jc w:val="left"/>
              <w:rPr>
                <w:rFonts w:ascii="宋体" w:hAnsi="宋体" w:cs="宋体"/>
              </w:rPr>
            </w:pPr>
            <w:r>
              <w:rPr>
                <w:rFonts w:hint="eastAsia" w:ascii="宋体" w:hAnsi="宋体" w:cs="宋体"/>
              </w:rPr>
              <w:t>显示面板使用光学玻璃全贴合技术，有效避免保护面板和显示面板之间空气层所带来的折射，提升显示亮度和色彩还原性；</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2.5.6</w:t>
            </w:r>
          </w:p>
        </w:tc>
        <w:tc>
          <w:tcPr>
            <w:tcW w:w="3686" w:type="pct"/>
            <w:vAlign w:val="center"/>
          </w:tcPr>
          <w:p>
            <w:pPr>
              <w:spacing w:line="276" w:lineRule="auto"/>
              <w:jc w:val="left"/>
              <w:rPr>
                <w:rFonts w:ascii="宋体" w:hAnsi="宋体" w:cs="宋体"/>
              </w:rPr>
            </w:pPr>
            <w:r>
              <w:rPr>
                <w:rFonts w:hint="eastAsia" w:ascii="宋体" w:hAnsi="宋体" w:cs="宋体"/>
              </w:rPr>
              <w:t>最大背光亮度≥700cd/m</w:t>
            </w:r>
            <w:r>
              <w:rPr>
                <w:rFonts w:hint="eastAsia" w:ascii="宋体" w:hAnsi="宋体" w:cs="宋体"/>
                <w:vertAlign w:val="superscript"/>
              </w:rPr>
              <w:t>2</w:t>
            </w:r>
            <w:r>
              <w:rPr>
                <w:rFonts w:hint="eastAsia" w:ascii="宋体" w:hAnsi="宋体" w:cs="宋体"/>
              </w:rPr>
              <w:t>，能更清晰显示暗部细节，提升手术安全性；</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2.5.7</w:t>
            </w:r>
          </w:p>
        </w:tc>
        <w:tc>
          <w:tcPr>
            <w:tcW w:w="3686" w:type="pct"/>
            <w:vAlign w:val="center"/>
          </w:tcPr>
          <w:p>
            <w:pPr>
              <w:spacing w:line="276" w:lineRule="auto"/>
              <w:jc w:val="left"/>
              <w:rPr>
                <w:rFonts w:ascii="宋体" w:hAnsi="宋体" w:cs="宋体"/>
              </w:rPr>
            </w:pPr>
            <w:r>
              <w:rPr>
                <w:rFonts w:hint="eastAsia" w:ascii="宋体" w:hAnsi="宋体" w:cs="宋体"/>
              </w:rPr>
              <w:t>具有≥178°可视角度，满足手术室不同站位需求；</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2.5.8</w:t>
            </w:r>
          </w:p>
        </w:tc>
        <w:tc>
          <w:tcPr>
            <w:tcW w:w="3686" w:type="pct"/>
            <w:vAlign w:val="center"/>
          </w:tcPr>
          <w:p>
            <w:pPr>
              <w:spacing w:line="276" w:lineRule="auto"/>
              <w:jc w:val="left"/>
              <w:rPr>
                <w:rFonts w:ascii="宋体" w:hAnsi="宋体" w:cs="宋体"/>
              </w:rPr>
            </w:pPr>
            <w:r>
              <w:rPr>
                <w:rFonts w:hint="eastAsia" w:ascii="宋体" w:hAnsi="宋体" w:cs="宋体"/>
              </w:rPr>
              <w:t>显示器对比度1400:1；</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2.6</w:t>
            </w:r>
          </w:p>
        </w:tc>
        <w:tc>
          <w:tcPr>
            <w:tcW w:w="3686" w:type="pct"/>
            <w:vAlign w:val="center"/>
          </w:tcPr>
          <w:p>
            <w:pPr>
              <w:spacing w:line="276" w:lineRule="auto"/>
              <w:jc w:val="left"/>
              <w:rPr>
                <w:rFonts w:ascii="宋体" w:hAnsi="宋体" w:cs="宋体"/>
              </w:rPr>
            </w:pPr>
            <w:r>
              <w:rPr>
                <w:rFonts w:hint="eastAsia" w:ascii="宋体" w:hAnsi="宋体" w:cs="宋体"/>
                <w:b/>
                <w:bCs/>
              </w:rPr>
              <w:t>台车</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2.6.1</w:t>
            </w:r>
          </w:p>
        </w:tc>
        <w:tc>
          <w:tcPr>
            <w:tcW w:w="3686" w:type="pct"/>
            <w:vAlign w:val="center"/>
          </w:tcPr>
          <w:p>
            <w:pPr>
              <w:spacing w:line="276" w:lineRule="auto"/>
              <w:jc w:val="left"/>
              <w:rPr>
                <w:rFonts w:ascii="宋体" w:hAnsi="宋体" w:cs="宋体"/>
              </w:rPr>
            </w:pPr>
            <w:r>
              <w:rPr>
                <w:rFonts w:hint="eastAsia" w:ascii="宋体" w:hAnsi="宋体" w:cs="宋体"/>
              </w:rPr>
              <w:t>原装医用台车，隐藏式线缆管理设计。</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2.6.2</w:t>
            </w:r>
          </w:p>
        </w:tc>
        <w:tc>
          <w:tcPr>
            <w:tcW w:w="3686" w:type="pct"/>
            <w:vAlign w:val="center"/>
          </w:tcPr>
          <w:p>
            <w:pPr>
              <w:spacing w:line="276" w:lineRule="auto"/>
              <w:jc w:val="left"/>
              <w:rPr>
                <w:rFonts w:ascii="宋体" w:hAnsi="宋体" w:cs="宋体"/>
              </w:rPr>
            </w:pPr>
            <w:r>
              <w:rPr>
                <w:rFonts w:hint="eastAsia" w:ascii="宋体" w:hAnsi="宋体" w:cs="宋体"/>
              </w:rPr>
              <w:t>简洁美观，经久耐用，易于清洁</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2.6.3</w:t>
            </w:r>
          </w:p>
        </w:tc>
        <w:tc>
          <w:tcPr>
            <w:tcW w:w="3686" w:type="pct"/>
            <w:vAlign w:val="center"/>
          </w:tcPr>
          <w:p>
            <w:pPr>
              <w:spacing w:line="276" w:lineRule="auto"/>
              <w:jc w:val="left"/>
              <w:rPr>
                <w:rFonts w:ascii="宋体" w:hAnsi="宋体" w:cs="宋体"/>
              </w:rPr>
            </w:pPr>
            <w:r>
              <w:rPr>
                <w:rFonts w:hint="eastAsia" w:ascii="宋体" w:hAnsi="宋体" w:cs="宋体"/>
              </w:rPr>
              <w:t>台车可放置31寸/55寸医用4K医用监视器，节约手术室空间</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三</w:t>
            </w:r>
          </w:p>
        </w:tc>
        <w:tc>
          <w:tcPr>
            <w:tcW w:w="3686" w:type="pct"/>
            <w:vAlign w:val="center"/>
          </w:tcPr>
          <w:p>
            <w:pPr>
              <w:spacing w:line="276" w:lineRule="auto"/>
              <w:jc w:val="left"/>
              <w:rPr>
                <w:rFonts w:ascii="宋体" w:hAnsi="宋体" w:cs="宋体"/>
              </w:rPr>
            </w:pPr>
            <w:r>
              <w:rPr>
                <w:rFonts w:hint="eastAsia" w:ascii="宋体" w:hAnsi="宋体" w:cs="宋体"/>
                <w:b/>
                <w:bCs/>
              </w:rPr>
              <w:t>配置要求</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3.1</w:t>
            </w:r>
          </w:p>
        </w:tc>
        <w:tc>
          <w:tcPr>
            <w:tcW w:w="3686" w:type="pct"/>
            <w:vAlign w:val="center"/>
          </w:tcPr>
          <w:p>
            <w:pPr>
              <w:spacing w:line="276" w:lineRule="auto"/>
              <w:jc w:val="left"/>
              <w:rPr>
                <w:rFonts w:ascii="宋体" w:hAnsi="宋体" w:cs="宋体"/>
              </w:rPr>
            </w:pPr>
            <w:r>
              <w:rPr>
                <w:rFonts w:hint="eastAsia" w:ascii="宋体" w:hAnsi="宋体" w:cs="宋体"/>
              </w:rPr>
              <w:t>4K摄像主机一套</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3.2</w:t>
            </w:r>
          </w:p>
        </w:tc>
        <w:tc>
          <w:tcPr>
            <w:tcW w:w="3686" w:type="pct"/>
            <w:vAlign w:val="center"/>
          </w:tcPr>
          <w:p>
            <w:pPr>
              <w:spacing w:line="276" w:lineRule="auto"/>
              <w:jc w:val="left"/>
              <w:rPr>
                <w:rFonts w:ascii="宋体" w:hAnsi="宋体" w:cs="宋体"/>
              </w:rPr>
            </w:pPr>
            <w:r>
              <w:rPr>
                <w:rFonts w:hint="eastAsia" w:ascii="宋体" w:hAnsi="宋体" w:cs="宋体"/>
              </w:rPr>
              <w:t>荧光摄像主机一套</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3.3</w:t>
            </w:r>
          </w:p>
        </w:tc>
        <w:tc>
          <w:tcPr>
            <w:tcW w:w="3686" w:type="pct"/>
            <w:vAlign w:val="center"/>
          </w:tcPr>
          <w:p>
            <w:pPr>
              <w:spacing w:line="276" w:lineRule="auto"/>
              <w:jc w:val="left"/>
              <w:rPr>
                <w:rFonts w:ascii="宋体" w:hAnsi="宋体" w:cs="宋体"/>
              </w:rPr>
            </w:pPr>
            <w:r>
              <w:rPr>
                <w:rFonts w:hint="eastAsia" w:ascii="宋体" w:hAnsi="宋体" w:cs="宋体"/>
              </w:rPr>
              <w:t>摄像头2个</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3.4</w:t>
            </w:r>
          </w:p>
        </w:tc>
        <w:tc>
          <w:tcPr>
            <w:tcW w:w="3686" w:type="pct"/>
            <w:vAlign w:val="center"/>
          </w:tcPr>
          <w:p>
            <w:pPr>
              <w:spacing w:line="276" w:lineRule="auto"/>
              <w:jc w:val="left"/>
              <w:rPr>
                <w:rFonts w:ascii="宋体" w:hAnsi="宋体" w:cs="宋体"/>
              </w:rPr>
            </w:pPr>
            <w:r>
              <w:rPr>
                <w:rFonts w:hint="eastAsia" w:ascii="宋体" w:hAnsi="宋体" w:cs="宋体"/>
              </w:rPr>
              <w:t>LED冷光源2台</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3.5</w:t>
            </w:r>
          </w:p>
        </w:tc>
        <w:tc>
          <w:tcPr>
            <w:tcW w:w="3686" w:type="pct"/>
            <w:vAlign w:val="center"/>
          </w:tcPr>
          <w:p>
            <w:pPr>
              <w:spacing w:line="276" w:lineRule="auto"/>
              <w:jc w:val="left"/>
              <w:rPr>
                <w:rFonts w:ascii="宋体" w:hAnsi="宋体" w:cs="宋体"/>
              </w:rPr>
            </w:pPr>
            <w:r>
              <w:rPr>
                <w:rFonts w:hint="eastAsia" w:ascii="宋体" w:hAnsi="宋体" w:cs="宋体"/>
              </w:rPr>
              <w:t>高流量气腹机2台</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3.6</w:t>
            </w:r>
          </w:p>
        </w:tc>
        <w:tc>
          <w:tcPr>
            <w:tcW w:w="3686" w:type="pct"/>
            <w:vAlign w:val="center"/>
          </w:tcPr>
          <w:p>
            <w:pPr>
              <w:spacing w:line="276" w:lineRule="auto"/>
              <w:jc w:val="left"/>
              <w:rPr>
                <w:rFonts w:ascii="宋体" w:hAnsi="宋体" w:cs="宋体"/>
              </w:rPr>
            </w:pPr>
            <w:r>
              <w:rPr>
                <w:rFonts w:hint="eastAsia" w:ascii="宋体" w:hAnsi="宋体" w:cs="宋体"/>
              </w:rPr>
              <w:t>监视器2台</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3.7</w:t>
            </w:r>
          </w:p>
        </w:tc>
        <w:tc>
          <w:tcPr>
            <w:tcW w:w="3686" w:type="pct"/>
            <w:vAlign w:val="center"/>
          </w:tcPr>
          <w:p>
            <w:pPr>
              <w:spacing w:line="276" w:lineRule="auto"/>
              <w:jc w:val="left"/>
              <w:rPr>
                <w:rFonts w:ascii="宋体" w:hAnsi="宋体" w:cs="宋体"/>
              </w:rPr>
            </w:pPr>
            <w:r>
              <w:rPr>
                <w:rFonts w:hint="eastAsia" w:ascii="宋体" w:hAnsi="宋体" w:cs="宋体"/>
              </w:rPr>
              <w:t>荧光镜头3根，4K镜头4根</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3.8</w:t>
            </w:r>
          </w:p>
        </w:tc>
        <w:tc>
          <w:tcPr>
            <w:tcW w:w="3686" w:type="pct"/>
            <w:vAlign w:val="center"/>
          </w:tcPr>
          <w:p>
            <w:pPr>
              <w:spacing w:line="276" w:lineRule="auto"/>
              <w:jc w:val="left"/>
              <w:rPr>
                <w:rFonts w:ascii="宋体" w:hAnsi="宋体" w:cs="宋体"/>
              </w:rPr>
            </w:pPr>
            <w:r>
              <w:rPr>
                <w:rFonts w:hint="eastAsia" w:ascii="宋体" w:hAnsi="宋体" w:cs="宋体"/>
              </w:rPr>
              <w:t>导光束2根</w:t>
            </w:r>
          </w:p>
        </w:tc>
        <w:tc>
          <w:tcPr>
            <w:tcW w:w="1138" w:type="dxa"/>
          </w:tcPr>
          <w:p>
            <w:pPr>
              <w:spacing w:line="276" w:lineRule="auto"/>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widowControl/>
              <w:spacing w:line="276" w:lineRule="auto"/>
              <w:jc w:val="center"/>
              <w:rPr>
                <w:rFonts w:ascii="宋体" w:hAnsi="宋体" w:cs="宋体"/>
              </w:rPr>
            </w:pPr>
            <w:r>
              <w:rPr>
                <w:rFonts w:hint="eastAsia" w:ascii="宋体" w:hAnsi="宋体" w:cs="宋体"/>
              </w:rPr>
              <w:t>3.9</w:t>
            </w:r>
          </w:p>
        </w:tc>
        <w:tc>
          <w:tcPr>
            <w:tcW w:w="3686" w:type="pct"/>
            <w:vAlign w:val="center"/>
          </w:tcPr>
          <w:p>
            <w:pPr>
              <w:spacing w:line="276" w:lineRule="auto"/>
              <w:jc w:val="left"/>
              <w:rPr>
                <w:rFonts w:ascii="宋体" w:hAnsi="宋体" w:cs="宋体"/>
              </w:rPr>
            </w:pPr>
            <w:r>
              <w:rPr>
                <w:rFonts w:hint="eastAsia" w:ascii="宋体" w:hAnsi="宋体" w:cs="宋体"/>
              </w:rPr>
              <w:t>原装台车2个</w:t>
            </w:r>
          </w:p>
        </w:tc>
        <w:tc>
          <w:tcPr>
            <w:tcW w:w="1138" w:type="dxa"/>
          </w:tcPr>
          <w:p>
            <w:pPr>
              <w:spacing w:line="276" w:lineRule="auto"/>
              <w:rPr>
                <w:rFonts w:ascii="宋体" w:hAnsi="宋体" w:cs="宋体"/>
                <w:b/>
                <w:bCs/>
              </w:rPr>
            </w:pPr>
          </w:p>
        </w:tc>
      </w:tr>
    </w:tbl>
    <w:p>
      <w:pPr>
        <w:spacing w:line="400" w:lineRule="exact"/>
        <w:jc w:val="left"/>
        <w:outlineLvl w:val="1"/>
        <w:rPr>
          <w:rFonts w:ascii="宋体" w:hAnsi="宋体" w:cs="宋体"/>
          <w:b/>
          <w:bCs/>
        </w:rPr>
      </w:pPr>
    </w:p>
    <w:p>
      <w:pPr>
        <w:spacing w:line="400" w:lineRule="exact"/>
        <w:jc w:val="left"/>
        <w:outlineLvl w:val="1"/>
        <w:rPr>
          <w:rFonts w:ascii="宋体" w:hAnsi="宋体" w:cs="宋体"/>
          <w:b/>
          <w:bCs/>
        </w:rPr>
      </w:pPr>
    </w:p>
    <w:p>
      <w:pPr>
        <w:spacing w:line="400" w:lineRule="exact"/>
        <w:jc w:val="left"/>
        <w:outlineLvl w:val="1"/>
        <w:rPr>
          <w:rFonts w:ascii="宋体" w:hAnsi="宋体" w:cs="宋体"/>
          <w:b/>
          <w:bCs/>
        </w:rPr>
      </w:pPr>
      <w:r>
        <w:rPr>
          <w:rFonts w:hint="eastAsia" w:ascii="宋体" w:hAnsi="宋体" w:cs="宋体"/>
          <w:b/>
          <w:bCs/>
        </w:rPr>
        <w:t>标项三：彩色多普勒超声诊断仪                                          数量：1套</w:t>
      </w:r>
    </w:p>
    <w:tbl>
      <w:tblPr>
        <w:tblStyle w:val="48"/>
        <w:tblpPr w:leftFromText="180" w:rightFromText="180" w:vertAnchor="text" w:tblpY="1"/>
        <w:tblOverlap w:val="never"/>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623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276" w:lineRule="auto"/>
              <w:jc w:val="center"/>
              <w:rPr>
                <w:rFonts w:ascii="宋体" w:hAnsi="宋体" w:cs="宋体"/>
                <w:b/>
              </w:rPr>
            </w:pPr>
            <w:r>
              <w:rPr>
                <w:rFonts w:hint="eastAsia" w:ascii="宋体" w:hAnsi="宋体" w:cs="宋体"/>
                <w:b/>
              </w:rPr>
              <w:t>序号</w:t>
            </w:r>
          </w:p>
        </w:tc>
        <w:tc>
          <w:tcPr>
            <w:tcW w:w="3686" w:type="pct"/>
          </w:tcPr>
          <w:p>
            <w:pPr>
              <w:spacing w:line="276" w:lineRule="auto"/>
              <w:jc w:val="center"/>
              <w:rPr>
                <w:rFonts w:ascii="宋体" w:hAnsi="宋体" w:cs="宋体"/>
                <w:b/>
              </w:rPr>
            </w:pPr>
            <w:r>
              <w:rPr>
                <w:rFonts w:hint="eastAsia" w:ascii="宋体" w:hAnsi="宋体" w:cs="宋体"/>
                <w:b/>
              </w:rPr>
              <w:t>参数要求</w:t>
            </w:r>
          </w:p>
        </w:tc>
        <w:tc>
          <w:tcPr>
            <w:tcW w:w="673" w:type="pct"/>
          </w:tcPr>
          <w:p>
            <w:pPr>
              <w:spacing w:line="276" w:lineRule="auto"/>
              <w:jc w:val="center"/>
              <w:rPr>
                <w:rFonts w:ascii="宋体" w:hAnsi="宋体" w:cs="宋体"/>
                <w:b/>
              </w:rPr>
            </w:pPr>
            <w:r>
              <w:rPr>
                <w:rFonts w:hint="eastAsia" w:ascii="宋体" w:hAnsi="宋体" w:cs="宋体"/>
                <w:b/>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spacing w:line="276" w:lineRule="auto"/>
              <w:jc w:val="center"/>
              <w:rPr>
                <w:rFonts w:ascii="宋体" w:hAnsi="宋体" w:cs="宋体"/>
              </w:rPr>
            </w:pPr>
            <w:r>
              <w:rPr>
                <w:rFonts w:hint="eastAsia" w:ascii="宋体" w:hAnsi="宋体" w:cs="宋体"/>
              </w:rPr>
              <w:t>一</w:t>
            </w:r>
          </w:p>
        </w:tc>
        <w:tc>
          <w:tcPr>
            <w:tcW w:w="3686" w:type="pct"/>
            <w:vAlign w:val="center"/>
          </w:tcPr>
          <w:p>
            <w:pPr>
              <w:spacing w:line="276" w:lineRule="auto"/>
              <w:rPr>
                <w:rFonts w:ascii="宋体" w:hAnsi="宋体" w:cs="宋体" w:eastAsiaTheme="minorEastAsia"/>
              </w:rPr>
            </w:pPr>
            <w:r>
              <w:rPr>
                <w:rFonts w:hint="eastAsia" w:ascii="宋体" w:hAnsi="宋体" w:cs="宋体"/>
              </w:rPr>
              <w:t>功能及用途说明：</w:t>
            </w:r>
            <w:r>
              <w:rPr>
                <w:rFonts w:hint="eastAsia" w:asciiTheme="minorEastAsia" w:hAnsiTheme="minorEastAsia" w:eastAsiaTheme="minorEastAsia" w:cstheme="minorEastAsia"/>
              </w:rPr>
              <w:t>高端妇产应用型彩色超声诊断仪主要应用于腹部、产科、妇科、心脏、小器官、泌尿、血管、儿科、急诊及其它。</w:t>
            </w:r>
          </w:p>
        </w:tc>
        <w:tc>
          <w:tcPr>
            <w:tcW w:w="673" w:type="pct"/>
          </w:tcPr>
          <w:p>
            <w:pPr>
              <w:spacing w:line="276" w:lineRule="auto"/>
              <w:jc w:val="center"/>
              <w:rPr>
                <w:rFonts w:ascii="宋体" w:hAnsi="宋体" w:cs="宋体"/>
                <w:b/>
              </w:rPr>
            </w:pP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宋体" w:hAnsi="宋体" w:cs="宋体"/>
              </w:rPr>
              <w:t>二</w:t>
            </w:r>
          </w:p>
        </w:tc>
        <w:tc>
          <w:tcPr>
            <w:tcW w:w="3686" w:type="pct"/>
          </w:tcPr>
          <w:p>
            <w:pPr>
              <w:spacing w:line="276" w:lineRule="auto"/>
              <w:rPr>
                <w:rFonts w:ascii="宋体" w:hAnsi="宋体" w:cs="宋体"/>
              </w:rPr>
            </w:pPr>
            <w:r>
              <w:rPr>
                <w:rFonts w:hint="eastAsia" w:asciiTheme="minorEastAsia" w:hAnsiTheme="minorEastAsia" w:eastAsiaTheme="minorEastAsia" w:cstheme="minorEastAsia"/>
                <w:b/>
              </w:rPr>
              <w:t>招标设备要求和配置</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主机系统性能概括</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2.1.1</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空间复合成像技术</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2.1.2</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二维灰阶成像模式</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2.1.3</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频谱多普勒显示及分析系统</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2.1.4</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彩色血流成像模式</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2.1.5</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微血流成像模式</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2.1.6</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多普勒能量图</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2.1.7</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组织多普勒技术</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2.1.8</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组织谐波成像技术，支持二次谐波和次谐波成像，对应所有探头</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2.1.9</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全自动多普勒包络和分析系统</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2.1.10</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二维彩色偏转成像功能</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2.1.12</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扩展成像技术(支持凸阵、线阵、容积、心脏探头)</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2.1.13</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动静态声学数字化放大技术</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2.1.14</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自适应增益补偿（AGC）</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2.1.15</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一键自动优化，要求一键快速优化造影图像、二维图像、彩色图像、彩色取样框位置、频谱图像、频谱取样门大小、取样门位置、偏转角度及造影图像</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宋体" w:hAnsi="宋体" w:cs="宋体"/>
              </w:rPr>
              <w:t>★</w:t>
            </w:r>
            <w:r>
              <w:rPr>
                <w:rFonts w:hint="eastAsia" w:asciiTheme="minorEastAsia" w:hAnsiTheme="minorEastAsia" w:eastAsiaTheme="minorEastAsia" w:cstheme="minorEastAsia"/>
              </w:rPr>
              <w:t>2.1.16</w:t>
            </w:r>
          </w:p>
        </w:tc>
        <w:tc>
          <w:tcPr>
            <w:tcW w:w="3686" w:type="pct"/>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支持高帧率造影成像，要求支持腹部探头、浅表探头</w:t>
            </w: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凸阵探头10cm深度，扫描角度45°，帧率可达30帧/秒及以上；</w:t>
            </w:r>
          </w:p>
          <w:p>
            <w:pPr>
              <w:spacing w:line="276" w:lineRule="auto"/>
              <w:rPr>
                <w:rFonts w:ascii="宋体" w:hAnsi="宋体" w:cs="宋体"/>
                <w:b/>
                <w:bCs/>
              </w:rPr>
            </w:pPr>
            <w:r>
              <w:rPr>
                <w:rFonts w:hint="eastAsia" w:asciiTheme="minorEastAsia" w:hAnsiTheme="minorEastAsia" w:eastAsiaTheme="minorEastAsia" w:cstheme="minorEastAsia"/>
              </w:rPr>
              <w:t>线阵探头4cm深度，帧率可50帧/秒及以上；</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2.1.17</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 xml:space="preserve">全域动态聚焦技术，即全程发射及全程接收聚焦技术，使得图像近、中、远场保持均匀一致（图像上无焦点显示） </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276" w:lineRule="auto"/>
              <w:jc w:val="center"/>
              <w:rPr>
                <w:rFonts w:ascii="宋体" w:hAnsi="宋体" w:cs="宋体"/>
              </w:rPr>
            </w:pPr>
            <w:r>
              <w:rPr>
                <w:rFonts w:hint="eastAsia" w:asciiTheme="minorEastAsia" w:hAnsiTheme="minorEastAsia" w:eastAsiaTheme="minorEastAsia" w:cstheme="minorEastAsia"/>
              </w:rPr>
              <w:t>2.1.18</w:t>
            </w:r>
          </w:p>
        </w:tc>
        <w:tc>
          <w:tcPr>
            <w:tcW w:w="3686" w:type="pct"/>
            <w:vAlign w:val="center"/>
          </w:tcPr>
          <w:p>
            <w:pPr>
              <w:spacing w:line="276" w:lineRule="auto"/>
              <w:rPr>
                <w:rFonts w:ascii="宋体" w:hAnsi="宋体" w:cs="宋体"/>
                <w:b/>
                <w:bCs/>
              </w:rPr>
            </w:pPr>
            <w:r>
              <w:rPr>
                <w:rFonts w:hint="eastAsia" w:asciiTheme="minorEastAsia" w:hAnsiTheme="minorEastAsia" w:eastAsiaTheme="minorEastAsia" w:cstheme="minorEastAsia"/>
              </w:rPr>
              <w:t>具备原始数据采集、存储、处理技术，可以对存储的原始数据信号进行二次优化处理</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2.1.19</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域扫描成像技术，相对传统波束形成器提高线扫描速度</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2.1.20</w:t>
            </w:r>
          </w:p>
        </w:tc>
        <w:tc>
          <w:tcPr>
            <w:tcW w:w="6231" w:type="dxa"/>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支持容积造影功能，可将超声造影数据三维重建</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宋体" w:hAnsi="宋体" w:cs="宋体"/>
              </w:rPr>
              <w:t>★</w:t>
            </w:r>
            <w:r>
              <w:rPr>
                <w:rFonts w:hint="eastAsia" w:asciiTheme="minorEastAsia" w:hAnsiTheme="minorEastAsia" w:eastAsiaTheme="minorEastAsia" w:cstheme="minorEastAsia"/>
              </w:rPr>
              <w:t>2.1.21</w:t>
            </w:r>
          </w:p>
        </w:tc>
        <w:tc>
          <w:tcPr>
            <w:tcW w:w="6231" w:type="dxa"/>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自动盆底超声解决方案，支持盆底检查中-前中后盆腔的自动测量，支持腹部、腔内、耻骨联合中轴线等三大坐标系，结合妇产场景自动容积成像功能，实现从二维盆底切面全自动识别评估肛提肌裂孔面积及自动测量等</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2.1.22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图文用户显示操作界面       </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2.1.23</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具有硬盘、CD-RW/DVD+RW/DVD-RAM、USB移动硬盘存储功能</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2.1.24</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系统硬盘≥0.8T</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2.1.25</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有效探头接口4个，全部支持高端机特有的超大数据传输无针触点探头接口连接技术；</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2.1.26</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系统采用高速高性能主机系统，开机启动进入工作状态用时40秒，关机时间15秒。</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2.1.27</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探头配置要求：</w:t>
            </w: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线阵探头频率3.8-13 MHz</w:t>
            </w: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凸阵探头频率1.2- 6.0 MHz</w:t>
            </w: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双平面腔内探头</w:t>
            </w: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—凸阵频率：3.5-9,5MHz</w:t>
            </w: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—线阵频率：3.2-12.8MHz</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2.1.28</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具有外周血管诊断功能</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宋体" w:hAnsi="宋体" w:cs="宋体"/>
              </w:rPr>
              <w:t>▲</w:t>
            </w:r>
            <w:r>
              <w:rPr>
                <w:rFonts w:hint="eastAsia" w:asciiTheme="minorEastAsia" w:hAnsiTheme="minorEastAsia" w:eastAsiaTheme="minorEastAsia" w:cstheme="minorEastAsia"/>
              </w:rPr>
              <w:t>2.1.29</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可选配子宫内膜自动成像与容积分析功能，结合妇产场景自动容积成像功能，可自动识别并呈现子宫内膜冠状面成像、自动进行子宫内膜容积和厚度测量</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宋体" w:hAnsi="宋体" w:cs="宋体"/>
              </w:rPr>
              <w:t>★</w:t>
            </w:r>
            <w:r>
              <w:rPr>
                <w:rFonts w:hint="eastAsia" w:asciiTheme="minorEastAsia" w:hAnsiTheme="minorEastAsia" w:eastAsiaTheme="minorEastAsia" w:cstheme="minorEastAsia"/>
              </w:rPr>
              <w:t>2.1.30</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支持线阵探头在前列腺的剪切波弹性成像功能</w:t>
            </w: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支持腔内剪切波弹性成像功能。</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2.1.31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容积光源渲染成像，通过虚拟光源位置的改变可得到常规容积成像难以获得的多方位容积增强显示，提供更多临床信息（可调节阴影强度及移动光源）</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宋体" w:hAnsi="宋体" w:cs="宋体"/>
              </w:rPr>
              <w:t>▲</w:t>
            </w:r>
            <w:r>
              <w:rPr>
                <w:rFonts w:hint="eastAsia" w:asciiTheme="minorEastAsia" w:hAnsiTheme="minorEastAsia" w:eastAsiaTheme="minorEastAsia" w:cstheme="minorEastAsia"/>
              </w:rPr>
              <w:t>2.1.32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支持胎儿颅脑自动切面识别功能,自动获取胎儿颅脑四个标准切面,并自动获取6项评估参数值</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测量和分析（B型、M型、频谱多普勒、彩色多普勒）</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一般测量（距离、面积、周长、容积、角度、时间、斜率、心率、流速、压力、流速比等）</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多普勒血流测量及分析 </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2.2.3</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自动产科测量，要求自动测量≥4项胎儿发育评估指标</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2.2.4</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IVF成像模式，具备专业的报告、多项IVF评估指标及发育曲线分析</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2.2.5</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胎儿心脏评估软件：用于胎儿心脏发育异常产前筛查评估，支持心脏15个测量项目，并同时获得心脏发育评分</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2.2.6</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Auto LV 自动左室收缩功能测量软件（用于Simpson法自动描记心内膜分析左心功能）</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2.2.7</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自由解剖M型（多达3线）</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2.2.8</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TEI 全心功能TEI指数测量软件（用于全心功能心肌指数测量分析）</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2.2.9</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自动、实时多普勒频谱波形分析，在实时或者冻结模式下都可以使用</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2.2.10</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外周血管测量与分析</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2.2.11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妇产科测量与分析，含胎儿参数、生长发育曲线、胎儿体重估测、预产期等；</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2.2.12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用户可建立自定义用途测量软件包</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图像存储与（电影）回放重现单元</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输入/输出信号</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2.4.1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输入：USB、SVHS、复合视频、RGB彩色视频</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2.4.2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输出：复合视频、RGB彩色视频、HDMI/DVI全数字高清输出接口、USB。</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rPr>
              <w:t>三</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b/>
              </w:rPr>
              <w:t>设备技术参数及要求</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系统通用功能</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监视器：≥20”高分辨率彩色纯平超薄液晶监视器，无闪烁，不间断逐行扫描，可折叠、平移、旋转及升降</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≥11寸高灵敏度防反光彩色触摸屏，支持手势操作，触摸屏角度可调</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3.1.3</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控制面板可独立旋转、升降及平移</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3.1.4</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探头接口选择≥4个，大小一致，采用最高保真无针触点式接口，探头接口可通用</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探头规格</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3.2.1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二维及多普勒（B/D）兼用：电子凸阵探头B/PW、电子线阵B/PW</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3.2.3</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频率：宽频带、变频探头，所有探头及所有模式要有明确的工作频率显示，实现二维、彩色、多普勒频率独立可调，同一探头二维模式中心频率可选择中心频率≥5种，多普勒可选频率≥2种</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3.2.4</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所有探头均具备谐波成像功能</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扫描方式：域扫描成像</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声束聚焦：全域聚焦 </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回放重现：灰阶图像回放≥128幅</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预设条件：针对不同的检查脏器，预置最佳化图像的检查条件，减少操作时的调节；及常用所需的外部调节及组合调节</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3.7</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增益调节：D/B/M/CFM可独立调节， STC分段≥8</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3.8</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系统最大扫描深度≥40cm</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3.9</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频率多普勒</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3.9.1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方式：脉冲波多普勒：PWD, 连续波多普勒(CWD) ,高脉冲重复频率(HPRF)</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3.9.2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多普勒发射频率： 2.0-8.3MHz</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3.9.3</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最大测量速度：PWD 血流速度最大≥7.0m/s，CWD 血流速度最大≥14.0m/s</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3.9.4</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最低测量速度1mm/s（非噪声信号）</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3.9.5</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显示方式：B/D，M/D，D，B/CFM/M/D，B/CFM/PW</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3.9.6</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冻结后多普勒基线可调 </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3.9.7</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多普勒取样容积宽度和范围: 1-10mm，分级可调</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3.10</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彩色多普勒</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3.10.1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显示方式：速度方差显示、能量显示、速度显示；</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3.10.2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彩色显示帧数：相控阵彩色帧率：最大扫描角度、深度17cm，彩色帧频≥12帧/秒，凸阵彩色帧率：最大扫描角度、18cm深，彩色帧频≥ 10帧/秒</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3.10.3</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显示位置调整</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3.10.4</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彩色增强功能：彩色多普勒能量图</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3.10.5</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显示控制：零位移动分±10级、黑/白与彩色比较、彩色对比</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3.11</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输入/输出：</w:t>
            </w: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输入：USB、RGB彩色视频、DVD</w:t>
            </w: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输出：复合视频、RGB彩色 视频/S-视频、USB、DVD及全数字音频、视输出功能的DVI或HDMI接口。采用国际一流高端彩超的DVI或HDMI数字信号的液晶显示器不存在相位差问题，避免像素抖动及几何失真，提高诊断准确率。</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3.12</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超声图像存档与病案管理功能：实时动态静态捕获/存储超声图像，可进行调节动态图像的压缩比, 无需特殊软件即能在普通PC直接观察图像</w:t>
            </w:r>
          </w:p>
        </w:tc>
        <w:tc>
          <w:tcPr>
            <w:tcW w:w="673" w:type="pct"/>
          </w:tcPr>
          <w:p>
            <w:pPr>
              <w:spacing w:line="276"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vAlign w:val="center"/>
          </w:tcPr>
          <w:p>
            <w:pPr>
              <w:spacing w:line="27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3.13</w:t>
            </w:r>
          </w:p>
        </w:tc>
        <w:tc>
          <w:tcPr>
            <w:tcW w:w="6231" w:type="dxa"/>
            <w:vAlign w:val="center"/>
          </w:tcPr>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超声功率输出调节：B/M、PWD、Color Doppler输出功率可调</w:t>
            </w:r>
          </w:p>
        </w:tc>
        <w:tc>
          <w:tcPr>
            <w:tcW w:w="673" w:type="pct"/>
          </w:tcPr>
          <w:p>
            <w:pPr>
              <w:spacing w:line="276" w:lineRule="auto"/>
              <w:jc w:val="center"/>
              <w:rPr>
                <w:rFonts w:ascii="宋体" w:hAnsi="宋体" w:cs="宋体"/>
                <w:b/>
              </w:rPr>
            </w:pPr>
          </w:p>
        </w:tc>
      </w:tr>
    </w:tbl>
    <w:p>
      <w:pPr>
        <w:pStyle w:val="2"/>
        <w:rPr>
          <w:color w:val="auto"/>
        </w:rPr>
        <w:sectPr>
          <w:pgSz w:w="11906" w:h="16838"/>
          <w:pgMar w:top="1474" w:right="1797" w:bottom="1247" w:left="1797" w:header="851" w:footer="851" w:gutter="0"/>
          <w:cols w:space="720" w:num="1"/>
          <w:docGrid w:type="lines" w:linePitch="312" w:charSpace="0"/>
        </w:sectPr>
      </w:pPr>
    </w:p>
    <w:p>
      <w:pPr>
        <w:pStyle w:val="2"/>
        <w:rPr>
          <w:rFonts w:ascii="宋体" w:cs="宋体"/>
          <w:color w:val="auto"/>
        </w:rPr>
      </w:pPr>
      <w:r>
        <w:rPr>
          <w:rFonts w:hint="eastAsia" w:ascii="宋体" w:cs="宋体"/>
          <w:color w:val="auto"/>
        </w:rPr>
        <w:t>第三章  投标人须知</w:t>
      </w:r>
      <w:bookmarkEnd w:id="73"/>
      <w:bookmarkEnd w:id="74"/>
    </w:p>
    <w:p>
      <w:pPr>
        <w:snapToGrid w:val="0"/>
        <w:spacing w:before="156" w:beforeLines="50" w:after="156" w:afterLines="50" w:line="360" w:lineRule="auto"/>
        <w:ind w:left="238"/>
        <w:jc w:val="center"/>
        <w:outlineLvl w:val="1"/>
        <w:rPr>
          <w:rFonts w:ascii="宋体" w:hAnsi="宋体" w:cs="宋体"/>
        </w:rPr>
      </w:pPr>
      <w:bookmarkStart w:id="75" w:name="_Toc47388318"/>
      <w:bookmarkStart w:id="76" w:name="_Toc4833"/>
      <w:bookmarkStart w:id="77" w:name="_Toc417922226"/>
      <w:r>
        <w:rPr>
          <w:rFonts w:hint="eastAsia" w:ascii="宋体" w:hAnsi="宋体" w:cs="宋体"/>
        </w:rPr>
        <w:t>前附表</w:t>
      </w:r>
      <w:bookmarkEnd w:id="75"/>
      <w:bookmarkEnd w:id="76"/>
      <w:bookmarkEnd w:id="77"/>
    </w:p>
    <w:tbl>
      <w:tblPr>
        <w:tblStyle w:val="48"/>
        <w:tblW w:w="92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序号</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项目名称：丽水中心医院采购医用内窥镜、彩色多普勒超声诊断仪项目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★2</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b/>
                <w:bCs/>
              </w:rPr>
            </w:pPr>
            <w:r>
              <w:rPr>
                <w:rFonts w:hint="eastAsia" w:ascii="宋体" w:hAnsi="宋体" w:cs="宋体"/>
                <w:b/>
                <w:bCs/>
              </w:rPr>
              <w:t>投标报价及费用：</w:t>
            </w:r>
          </w:p>
          <w:p>
            <w:pPr>
              <w:overflowPunct w:val="0"/>
              <w:spacing w:line="360" w:lineRule="auto"/>
              <w:ind w:left="63" w:leftChars="1" w:hanging="61" w:hangingChars="29"/>
              <w:rPr>
                <w:rFonts w:ascii="宋体" w:hAnsi="宋体" w:cs="宋体"/>
                <w:b/>
                <w:bCs/>
              </w:rPr>
            </w:pPr>
            <w:r>
              <w:rPr>
                <w:rFonts w:hint="eastAsia" w:ascii="宋体" w:hAnsi="宋体" w:cs="宋体"/>
                <w:b/>
                <w:bCs/>
              </w:rPr>
              <w:t>1、投标报价是履行合同的最终价格，应包括设备价、安装调试、系统集成、货物运至项目现场的运输费、保险费、培训费、售后服务、利润、税金等一切与本次采购相关的费用。</w:t>
            </w:r>
          </w:p>
          <w:p>
            <w:pPr>
              <w:overflowPunct w:val="0"/>
              <w:spacing w:line="360" w:lineRule="auto"/>
              <w:ind w:left="63" w:leftChars="1" w:hanging="61" w:hangingChars="29"/>
              <w:rPr>
                <w:rFonts w:ascii="宋体" w:hAnsi="宋体" w:cs="宋体"/>
                <w:b/>
                <w:bCs/>
              </w:rPr>
            </w:pPr>
            <w:r>
              <w:rPr>
                <w:rFonts w:hint="eastAsia" w:ascii="宋体" w:hAnsi="宋体" w:cs="宋体"/>
                <w:b/>
                <w:bCs/>
              </w:rPr>
              <w:t>本项目预算金额/最高限价：详见第一章公开招标采购公告。投标报价超过预算金额或最高限价的作无效标处理。</w:t>
            </w:r>
          </w:p>
          <w:p>
            <w:pPr>
              <w:spacing w:line="360" w:lineRule="auto"/>
              <w:rPr>
                <w:rFonts w:ascii="宋体" w:hAnsi="宋体" w:cs="宋体"/>
                <w:b/>
                <w:bCs/>
              </w:rPr>
            </w:pPr>
            <w:r>
              <w:rPr>
                <w:rFonts w:hint="eastAsia" w:ascii="宋体" w:hAnsi="宋体" w:cs="宋体"/>
                <w:b/>
                <w:bCs/>
              </w:rPr>
              <w:t>2、不论投标结果如何，投标人均应自行承担所有与投标有关的全部费用；</w:t>
            </w:r>
          </w:p>
          <w:p>
            <w:pPr>
              <w:spacing w:line="400" w:lineRule="exact"/>
              <w:rPr>
                <w:rFonts w:ascii="宋体" w:hAnsi="宋体" w:cs="宋体"/>
              </w:rPr>
            </w:pPr>
            <w:r>
              <w:rPr>
                <w:rFonts w:hint="eastAsia" w:ascii="宋体" w:hAnsi="宋体" w:cs="宋体"/>
              </w:rPr>
              <w:t>★</w:t>
            </w:r>
            <w:r>
              <w:rPr>
                <w:rFonts w:hint="eastAsia" w:ascii="宋体" w:hAnsi="宋体" w:cs="宋体"/>
                <w:b/>
                <w:bCs/>
              </w:rPr>
              <w:t>、</w:t>
            </w:r>
            <w:r>
              <w:rPr>
                <w:rFonts w:hint="eastAsia" w:ascii="宋体" w:hAnsi="宋体" w:cs="宋体"/>
              </w:rPr>
              <w:t>中标服务费的收取标准：</w:t>
            </w:r>
          </w:p>
          <w:p>
            <w:pPr>
              <w:spacing w:line="400" w:lineRule="exact"/>
              <w:rPr>
                <w:rFonts w:ascii="宋体" w:hAnsi="宋体" w:cs="宋体"/>
              </w:rPr>
            </w:pPr>
            <w:r>
              <w:rPr>
                <w:rFonts w:hint="eastAsia" w:ascii="宋体" w:hAnsi="宋体" w:cs="宋体"/>
              </w:rPr>
              <w:t>（1）中标服务费的收取标准：招标公司参照国家发改委发改办价格[2003]857号通知、原国家计委计价格[2002]1980号文件和国家发改委发改价格[2011]534号通知中货物招标费率规定的标准下浮10%，按照中标通知书确定的中标总金额，向中标人收取中标服务费。</w:t>
            </w:r>
          </w:p>
          <w:p>
            <w:pPr>
              <w:spacing w:line="400" w:lineRule="exact"/>
              <w:rPr>
                <w:rFonts w:ascii="宋体" w:hAnsi="宋体" w:cs="宋体"/>
              </w:rPr>
            </w:pPr>
            <w:r>
              <w:rPr>
                <w:rFonts w:hint="eastAsia" w:ascii="宋体" w:hAnsi="宋体" w:cs="宋体"/>
              </w:rPr>
              <w:t>（2）中标人接到本公司通知后5个工作日内向本招标公司支付中标服务费。</w:t>
            </w:r>
          </w:p>
          <w:p>
            <w:pPr>
              <w:spacing w:line="400" w:lineRule="exact"/>
              <w:rPr>
                <w:rFonts w:ascii="宋体" w:hAnsi="宋体" w:cs="宋体"/>
              </w:rPr>
            </w:pPr>
            <w:r>
              <w:rPr>
                <w:rFonts w:hint="eastAsia" w:ascii="宋体" w:hAnsi="宋体" w:cs="宋体"/>
              </w:rPr>
              <w:t>（3）中标服务费只收现金、银行票汇款、电汇款。</w:t>
            </w:r>
          </w:p>
          <w:p>
            <w:pPr>
              <w:spacing w:line="400" w:lineRule="exact"/>
              <w:rPr>
                <w:rFonts w:ascii="宋体" w:hAnsi="宋体" w:cs="宋体"/>
              </w:rPr>
            </w:pPr>
            <w:r>
              <w:rPr>
                <w:rFonts w:hint="eastAsia" w:ascii="宋体" w:hAnsi="宋体" w:cs="宋体"/>
              </w:rPr>
              <w:t>（4）中标服务费均汇入以下账户：</w:t>
            </w:r>
          </w:p>
          <w:p>
            <w:pPr>
              <w:spacing w:line="400" w:lineRule="exact"/>
              <w:rPr>
                <w:rFonts w:ascii="宋体" w:hAnsi="宋体" w:cs="宋体"/>
              </w:rPr>
            </w:pPr>
            <w:r>
              <w:rPr>
                <w:rFonts w:hint="eastAsia" w:ascii="宋体" w:hAnsi="宋体" w:cs="宋体"/>
              </w:rPr>
              <w:t>开户银行：宁波银行丽水分行</w:t>
            </w:r>
          </w:p>
          <w:p>
            <w:pPr>
              <w:spacing w:line="400" w:lineRule="exact"/>
              <w:rPr>
                <w:rFonts w:ascii="宋体" w:hAnsi="宋体" w:cs="宋体"/>
              </w:rPr>
            </w:pPr>
            <w:r>
              <w:rPr>
                <w:rFonts w:hint="eastAsia" w:ascii="宋体" w:hAnsi="宋体" w:cs="宋体"/>
              </w:rPr>
              <w:t>帐号：90010122000220378</w:t>
            </w:r>
          </w:p>
          <w:p>
            <w:pPr>
              <w:spacing w:line="360" w:lineRule="auto"/>
              <w:rPr>
                <w:rFonts w:ascii="宋体" w:hAnsi="宋体" w:cs="宋体"/>
              </w:rPr>
            </w:pPr>
            <w:r>
              <w:rPr>
                <w:rFonts w:hint="eastAsia" w:ascii="宋体" w:hAnsi="宋体" w:cs="宋体"/>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3</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b/>
                <w:bCs/>
              </w:rPr>
            </w:pPr>
            <w:r>
              <w:rPr>
                <w:rFonts w:hint="eastAsia" w:ascii="宋体" w:hAnsi="宋体" w:cs="宋体"/>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4</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5</w:t>
            </w:r>
          </w:p>
        </w:tc>
        <w:tc>
          <w:tcPr>
            <w:tcW w:w="837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rPr>
            </w:pPr>
            <w:r>
              <w:rPr>
                <w:rFonts w:hint="eastAsia" w:ascii="宋体" w:hAnsi="宋体" w:cs="宋体"/>
              </w:rPr>
              <w:t>投标文件组成：本项目实行网上投标，供应商应准备以下投标文件：</w:t>
            </w:r>
          </w:p>
          <w:p>
            <w:pPr>
              <w:snapToGrid w:val="0"/>
              <w:spacing w:line="360" w:lineRule="auto"/>
              <w:rPr>
                <w:rFonts w:ascii="宋体" w:hAnsi="宋体" w:cs="宋体"/>
              </w:rPr>
            </w:pPr>
            <w:r>
              <w:rPr>
                <w:rFonts w:hint="eastAsia" w:ascii="宋体" w:hAnsi="宋体" w:cs="宋体"/>
              </w:rPr>
              <w:t>（1）供应商于“政采云”上提供电子加密投标文件。</w:t>
            </w:r>
          </w:p>
          <w:p>
            <w:pPr>
              <w:snapToGrid w:val="0"/>
              <w:spacing w:line="360" w:lineRule="auto"/>
              <w:rPr>
                <w:rFonts w:ascii="宋体" w:hAnsi="宋体" w:cs="宋体"/>
              </w:rPr>
            </w:pPr>
            <w:r>
              <w:rPr>
                <w:rFonts w:hint="eastAsia" w:ascii="宋体" w:hAnsi="宋体" w:cs="宋体"/>
              </w:rPr>
              <w:t>（2）以电子邮件提供的备份电子投标文件数量1份。（自行决定，非必须要求）</w:t>
            </w:r>
          </w:p>
          <w:p>
            <w:pPr>
              <w:snapToGrid w:val="0"/>
              <w:spacing w:line="360" w:lineRule="auto"/>
              <w:rPr>
                <w:rFonts w:ascii="宋体" w:hAnsi="宋体" w:cs="宋体"/>
              </w:rPr>
            </w:pPr>
            <w:r>
              <w:rPr>
                <w:rFonts w:hint="eastAsia" w:ascii="宋体" w:hAnsi="宋体" w:cs="宋体"/>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6</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7</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8</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9</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评标结果公示：评标结束后，评标结果公示于浙江省政府采购网，宁波中基国际招标有限公司网站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10</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11</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履约保证金金额：不适用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★12</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13</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解释：本招标文件的解释权属于招标采购单位。</w:t>
            </w:r>
          </w:p>
        </w:tc>
      </w:tr>
    </w:tbl>
    <w:p>
      <w:pPr>
        <w:pStyle w:val="24"/>
        <w:snapToGrid w:val="0"/>
        <w:spacing w:beforeLines="0" w:afterLines="0" w:line="360" w:lineRule="auto"/>
        <w:rPr>
          <w:rFonts w:hAnsi="宋体"/>
          <w:b/>
          <w:bCs/>
          <w:sz w:val="21"/>
          <w:szCs w:val="21"/>
        </w:rPr>
      </w:pPr>
      <w:r>
        <w:rPr>
          <w:rFonts w:hint="eastAsia" w:hAnsi="宋体"/>
        </w:rPr>
        <w:br w:type="page"/>
      </w:r>
      <w:r>
        <w:rPr>
          <w:rFonts w:hint="eastAsia" w:hAnsi="宋体"/>
          <w:b/>
          <w:bCs/>
          <w:sz w:val="21"/>
          <w:szCs w:val="21"/>
        </w:rPr>
        <w:t>一   总  则</w:t>
      </w:r>
    </w:p>
    <w:p>
      <w:pPr>
        <w:snapToGrid w:val="0"/>
        <w:spacing w:line="360" w:lineRule="auto"/>
        <w:ind w:firstLine="413" w:firstLineChars="196"/>
        <w:jc w:val="left"/>
        <w:outlineLvl w:val="1"/>
        <w:rPr>
          <w:rFonts w:ascii="宋体" w:hAnsi="宋体" w:cs="宋体"/>
          <w:b/>
          <w:bCs/>
        </w:rPr>
      </w:pPr>
      <w:bookmarkStart w:id="78" w:name="_Toc417922227"/>
      <w:bookmarkStart w:id="79" w:name="_Toc47388319"/>
      <w:bookmarkStart w:id="80" w:name="_Toc609"/>
      <w:r>
        <w:rPr>
          <w:rFonts w:hint="eastAsia" w:ascii="宋体" w:hAnsi="宋体" w:cs="宋体"/>
          <w:b/>
          <w:bCs/>
        </w:rPr>
        <w:t>（一） 适用范围</w:t>
      </w:r>
      <w:bookmarkEnd w:id="78"/>
      <w:bookmarkEnd w:id="79"/>
      <w:bookmarkEnd w:id="80"/>
    </w:p>
    <w:p>
      <w:pPr>
        <w:snapToGrid w:val="0"/>
        <w:spacing w:line="360" w:lineRule="auto"/>
        <w:ind w:firstLine="420" w:firstLineChars="200"/>
        <w:jc w:val="left"/>
        <w:rPr>
          <w:rFonts w:ascii="宋体" w:hAnsi="宋体" w:cs="宋体"/>
        </w:rPr>
      </w:pPr>
      <w:r>
        <w:rPr>
          <w:rFonts w:hint="eastAsia" w:ascii="宋体" w:hAnsi="宋体" w:cs="宋体"/>
        </w:rPr>
        <w:t>本招标文件适用于丽水中心医院采购医用内窥镜、彩色多普勒超声诊断仪项目的招标、投标、评标、定标、验收、合同履约、付款等行为（法律、法规另有规定的，从其规定）。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宋体" w:hAnsi="宋体" w:cs="宋体"/>
          <w:b/>
          <w:bCs/>
        </w:rPr>
      </w:pPr>
      <w:bookmarkStart w:id="81" w:name="_Toc24971"/>
      <w:bookmarkStart w:id="82" w:name="_Toc417922228"/>
      <w:bookmarkStart w:id="83" w:name="_Toc47388320"/>
      <w:r>
        <w:rPr>
          <w:rFonts w:hint="eastAsia" w:ascii="宋体" w:hAnsi="宋体" w:cs="宋体"/>
          <w:b/>
          <w:bCs/>
        </w:rPr>
        <w:t>（二）定义</w:t>
      </w:r>
      <w:bookmarkEnd w:id="81"/>
      <w:bookmarkEnd w:id="82"/>
      <w:bookmarkEnd w:id="83"/>
    </w:p>
    <w:p>
      <w:pPr>
        <w:snapToGrid w:val="0"/>
        <w:spacing w:before="156" w:beforeLines="50" w:line="360" w:lineRule="auto"/>
        <w:ind w:firstLine="411" w:firstLineChars="196"/>
        <w:jc w:val="left"/>
        <w:outlineLvl w:val="1"/>
        <w:rPr>
          <w:rFonts w:ascii="宋体" w:hAnsi="宋体" w:cs="宋体"/>
        </w:rPr>
      </w:pPr>
      <w:bookmarkStart w:id="84" w:name="_Toc47388321"/>
      <w:bookmarkStart w:id="85" w:name="_Toc31362"/>
      <w:bookmarkStart w:id="86" w:name="_Toc417922229"/>
      <w:r>
        <w:rPr>
          <w:rFonts w:hint="eastAsia" w:ascii="宋体" w:hAnsi="宋体" w:cs="宋体"/>
        </w:rPr>
        <w:t>1. 招标采购单位系指组织本次招标的代理机构和采购单位。</w:t>
      </w:r>
      <w:bookmarkEnd w:id="84"/>
      <w:bookmarkEnd w:id="85"/>
    </w:p>
    <w:p>
      <w:pPr>
        <w:snapToGrid w:val="0"/>
        <w:spacing w:before="156" w:beforeLines="50" w:line="360" w:lineRule="auto"/>
        <w:ind w:firstLine="411" w:firstLineChars="196"/>
        <w:jc w:val="left"/>
        <w:outlineLvl w:val="1"/>
        <w:rPr>
          <w:rFonts w:ascii="宋体" w:hAnsi="宋体" w:cs="宋体"/>
        </w:rPr>
      </w:pPr>
      <w:bookmarkStart w:id="87" w:name="_Toc3566"/>
      <w:bookmarkStart w:id="88" w:name="_Toc47388322"/>
      <w:r>
        <w:rPr>
          <w:rFonts w:hint="eastAsia" w:ascii="宋体" w:hAnsi="宋体" w:cs="宋体"/>
        </w:rPr>
        <w:t>2.“投标人”系指向招标方提交投标文件的单位。</w:t>
      </w:r>
      <w:bookmarkEnd w:id="87"/>
      <w:bookmarkEnd w:id="88"/>
    </w:p>
    <w:p>
      <w:pPr>
        <w:snapToGrid w:val="0"/>
        <w:spacing w:before="156" w:beforeLines="50" w:line="360" w:lineRule="auto"/>
        <w:ind w:firstLine="411" w:firstLineChars="196"/>
        <w:jc w:val="left"/>
        <w:outlineLvl w:val="1"/>
        <w:rPr>
          <w:rFonts w:ascii="宋体" w:hAnsi="宋体" w:cs="宋体"/>
        </w:rPr>
      </w:pPr>
      <w:bookmarkStart w:id="89" w:name="_Toc29602"/>
      <w:bookmarkStart w:id="90" w:name="_Toc47388323"/>
      <w:r>
        <w:rPr>
          <w:rFonts w:hint="eastAsia" w:ascii="宋体" w:hAnsi="宋体" w:cs="宋体"/>
        </w:rPr>
        <w:t>3.“服务”系指招标文件规定投标人须承担的服务。</w:t>
      </w:r>
      <w:bookmarkEnd w:id="89"/>
      <w:bookmarkEnd w:id="90"/>
    </w:p>
    <w:p>
      <w:pPr>
        <w:snapToGrid w:val="0"/>
        <w:spacing w:before="156" w:beforeLines="50" w:line="360" w:lineRule="auto"/>
        <w:ind w:firstLine="411" w:firstLineChars="196"/>
        <w:jc w:val="left"/>
        <w:outlineLvl w:val="1"/>
        <w:rPr>
          <w:rFonts w:ascii="宋体" w:hAnsi="宋体" w:cs="宋体"/>
        </w:rPr>
      </w:pPr>
      <w:bookmarkStart w:id="91" w:name="_Toc47388324"/>
      <w:bookmarkStart w:id="92" w:name="_Toc29129"/>
      <w:r>
        <w:rPr>
          <w:rFonts w:hint="eastAsia" w:ascii="宋体" w:hAnsi="宋体" w:cs="宋体"/>
        </w:rPr>
        <w:t>4.“项目”系指投标人按招标文件规定向采购人提供的服务。</w:t>
      </w:r>
      <w:bookmarkEnd w:id="91"/>
      <w:bookmarkEnd w:id="92"/>
    </w:p>
    <w:p>
      <w:pPr>
        <w:snapToGrid w:val="0"/>
        <w:spacing w:before="156" w:beforeLines="50" w:line="360" w:lineRule="auto"/>
        <w:ind w:firstLine="411" w:firstLineChars="196"/>
        <w:jc w:val="left"/>
        <w:outlineLvl w:val="1"/>
        <w:rPr>
          <w:rFonts w:ascii="宋体" w:hAnsi="宋体" w:cs="宋体"/>
        </w:rPr>
      </w:pPr>
      <w:bookmarkStart w:id="93" w:name="_Toc47388325"/>
      <w:bookmarkStart w:id="94" w:name="_Toc31744"/>
      <w:r>
        <w:rPr>
          <w:rFonts w:hint="eastAsia" w:ascii="宋体" w:hAnsi="宋体" w:cs="宋体"/>
        </w:rPr>
        <w:t>5.“书面形式”包括信函、传真、电报等。</w:t>
      </w:r>
      <w:bookmarkEnd w:id="93"/>
      <w:bookmarkEnd w:id="94"/>
    </w:p>
    <w:p>
      <w:pPr>
        <w:snapToGrid w:val="0"/>
        <w:spacing w:before="156" w:beforeLines="50" w:line="360" w:lineRule="auto"/>
        <w:ind w:firstLine="411" w:firstLineChars="196"/>
        <w:jc w:val="left"/>
        <w:outlineLvl w:val="1"/>
        <w:rPr>
          <w:rFonts w:ascii="宋体" w:hAnsi="宋体" w:cs="宋体"/>
        </w:rPr>
      </w:pPr>
      <w:bookmarkStart w:id="95" w:name="_Toc47388326"/>
      <w:bookmarkStart w:id="96" w:name="_Toc22539"/>
      <w:r>
        <w:rPr>
          <w:rFonts w:hint="eastAsia" w:ascii="宋体" w:hAnsi="宋体" w:cs="宋体"/>
        </w:rPr>
        <w:t>6. “★”系指实质性要求条款。</w:t>
      </w:r>
      <w:bookmarkEnd w:id="95"/>
      <w:bookmarkEnd w:id="96"/>
    </w:p>
    <w:p>
      <w:pPr>
        <w:snapToGrid w:val="0"/>
        <w:spacing w:before="156" w:beforeLines="50" w:line="360" w:lineRule="auto"/>
        <w:ind w:firstLine="413" w:firstLineChars="196"/>
        <w:jc w:val="left"/>
        <w:outlineLvl w:val="1"/>
        <w:rPr>
          <w:rFonts w:ascii="宋体" w:hAnsi="宋体" w:cs="宋体"/>
          <w:b/>
          <w:bCs/>
        </w:rPr>
      </w:pPr>
      <w:bookmarkStart w:id="97" w:name="_Toc47388327"/>
      <w:bookmarkStart w:id="98" w:name="_Toc31175"/>
      <w:r>
        <w:rPr>
          <w:rFonts w:hint="eastAsia" w:ascii="宋体" w:hAnsi="宋体" w:cs="宋体"/>
          <w:b/>
          <w:bCs/>
        </w:rPr>
        <w:t>（三）招标方式</w:t>
      </w:r>
      <w:bookmarkEnd w:id="86"/>
      <w:bookmarkEnd w:id="97"/>
      <w:bookmarkEnd w:id="98"/>
    </w:p>
    <w:p>
      <w:pPr>
        <w:snapToGrid w:val="0"/>
        <w:spacing w:line="360" w:lineRule="auto"/>
        <w:ind w:firstLine="420" w:firstLineChars="200"/>
        <w:jc w:val="left"/>
        <w:rPr>
          <w:rFonts w:ascii="宋体" w:hAnsi="宋体" w:cs="宋体"/>
        </w:rPr>
      </w:pPr>
      <w:r>
        <w:rPr>
          <w:rFonts w:hint="eastAsia" w:ascii="宋体" w:hAnsi="宋体" w:cs="宋体"/>
        </w:rPr>
        <w:t>本次招标采用公开招标方式进行。</w:t>
      </w:r>
    </w:p>
    <w:p>
      <w:pPr>
        <w:snapToGrid w:val="0"/>
        <w:spacing w:before="156" w:beforeLines="50" w:line="360" w:lineRule="auto"/>
        <w:ind w:firstLine="413" w:firstLineChars="196"/>
        <w:jc w:val="left"/>
        <w:outlineLvl w:val="1"/>
        <w:rPr>
          <w:rFonts w:ascii="宋体" w:hAnsi="宋体" w:cs="宋体"/>
          <w:b/>
          <w:bCs/>
        </w:rPr>
      </w:pPr>
      <w:bookmarkStart w:id="99" w:name="_Toc417922230"/>
      <w:bookmarkStart w:id="100" w:name="_Toc16683"/>
      <w:bookmarkStart w:id="101" w:name="_Toc47388328"/>
      <w:r>
        <w:rPr>
          <w:rFonts w:hint="eastAsia" w:ascii="宋体" w:hAnsi="宋体" w:cs="宋体"/>
          <w:b/>
          <w:bCs/>
        </w:rPr>
        <w:t>（四）投标委托</w:t>
      </w:r>
      <w:bookmarkEnd w:id="99"/>
      <w:bookmarkEnd w:id="100"/>
      <w:bookmarkEnd w:id="101"/>
    </w:p>
    <w:p>
      <w:pPr>
        <w:pStyle w:val="19"/>
        <w:snapToGrid w:val="0"/>
        <w:spacing w:line="360" w:lineRule="auto"/>
        <w:ind w:firstLine="404" w:firstLineChars="200"/>
        <w:jc w:val="left"/>
        <w:rPr>
          <w:rFonts w:hAnsi="宋体"/>
          <w:sz w:val="21"/>
          <w:szCs w:val="21"/>
        </w:rPr>
      </w:pPr>
      <w:r>
        <w:rPr>
          <w:rFonts w:hint="eastAsia" w:hAnsi="宋体"/>
          <w:sz w:val="21"/>
          <w:szCs w:val="21"/>
        </w:rPr>
        <w:t>投标人代表须携带有效身份证件。如投标人代表不是法定代表人，须有法定代表人出具的授权委托书（正本用原件，副本可用复印件，格式见第六章）。</w:t>
      </w:r>
    </w:p>
    <w:p>
      <w:pPr>
        <w:snapToGrid w:val="0"/>
        <w:spacing w:before="156" w:beforeLines="50" w:line="360" w:lineRule="auto"/>
        <w:ind w:firstLine="413" w:firstLineChars="196"/>
        <w:jc w:val="left"/>
        <w:outlineLvl w:val="1"/>
        <w:rPr>
          <w:rFonts w:ascii="宋体" w:hAnsi="宋体" w:cs="宋体"/>
          <w:b/>
          <w:bCs/>
        </w:rPr>
      </w:pPr>
      <w:bookmarkStart w:id="102" w:name="_Toc47388329"/>
      <w:bookmarkStart w:id="103" w:name="_Toc417922231"/>
      <w:bookmarkStart w:id="104" w:name="_Toc15019"/>
      <w:r>
        <w:rPr>
          <w:rFonts w:hint="eastAsia" w:ascii="宋体" w:hAnsi="宋体" w:cs="宋体"/>
          <w:b/>
          <w:bCs/>
        </w:rPr>
        <w:t>（五）投标费用</w:t>
      </w:r>
      <w:bookmarkEnd w:id="102"/>
      <w:bookmarkEnd w:id="103"/>
      <w:bookmarkEnd w:id="104"/>
    </w:p>
    <w:p>
      <w:pPr>
        <w:snapToGrid w:val="0"/>
        <w:spacing w:line="360" w:lineRule="auto"/>
        <w:ind w:firstLine="420" w:firstLineChars="200"/>
        <w:jc w:val="left"/>
        <w:rPr>
          <w:rFonts w:ascii="宋体" w:hAnsi="宋体" w:cs="宋体"/>
        </w:rPr>
      </w:pPr>
      <w:r>
        <w:rPr>
          <w:rFonts w:hint="eastAsia" w:ascii="宋体" w:hAnsi="宋体" w:cs="宋体"/>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宋体" w:hAnsi="宋体" w:cs="宋体"/>
          <w:b/>
          <w:bCs/>
        </w:rPr>
      </w:pPr>
      <w:r>
        <w:rPr>
          <w:rFonts w:hint="eastAsia" w:ascii="宋体" w:hAnsi="宋体" w:cs="宋体"/>
          <w:b/>
          <w:bCs/>
        </w:rPr>
        <w:t>（六）联合体投标</w:t>
      </w:r>
    </w:p>
    <w:p>
      <w:pPr>
        <w:spacing w:line="360" w:lineRule="auto"/>
        <w:ind w:firstLine="420" w:firstLineChars="200"/>
        <w:rPr>
          <w:rFonts w:ascii="宋体" w:hAnsi="宋体" w:cs="宋体"/>
        </w:rPr>
      </w:pPr>
      <w:r>
        <w:rPr>
          <w:rFonts w:hint="eastAsia" w:ascii="宋体" w:hAnsi="宋体" w:cs="宋体"/>
        </w:rPr>
        <w:t>1.本项目接受联合体投标（联合体投标的须在投标文件中提供联合体协议书，明确各联合投标单位的责任和义务）。</w:t>
      </w:r>
    </w:p>
    <w:p>
      <w:pPr>
        <w:spacing w:line="360" w:lineRule="auto"/>
        <w:ind w:firstLine="420" w:firstLineChars="200"/>
        <w:rPr>
          <w:rFonts w:ascii="宋体" w:hAnsi="宋体" w:cs="宋体"/>
        </w:rPr>
      </w:pPr>
      <w:r>
        <w:rPr>
          <w:rFonts w:hint="eastAsia" w:ascii="宋体" w:hAnsi="宋体" w:cs="宋体"/>
        </w:rPr>
        <w:t>2.招标公告规定接受联合体投标的，除应符合招标公告规定的合格供应商的资格要求外，还应遵守以下规定：</w:t>
      </w:r>
    </w:p>
    <w:p>
      <w:pPr>
        <w:spacing w:line="360" w:lineRule="auto"/>
        <w:ind w:firstLine="420" w:firstLineChars="200"/>
        <w:rPr>
          <w:rFonts w:ascii="宋体" w:hAnsi="宋体" w:cs="宋体"/>
        </w:rPr>
      </w:pPr>
      <w:r>
        <w:rPr>
          <w:rFonts w:hint="eastAsia" w:ascii="宋体" w:hAnsi="宋体" w:cs="宋体"/>
        </w:rPr>
        <w:t>（1）联合体各方应按招标文件提供的格式签订联合体协议书，明确联合体牵头人和各方工作内容和义务。</w:t>
      </w:r>
    </w:p>
    <w:p>
      <w:pPr>
        <w:spacing w:line="360" w:lineRule="auto"/>
        <w:ind w:firstLine="420" w:firstLineChars="200"/>
        <w:rPr>
          <w:rFonts w:ascii="宋体" w:hAnsi="宋体" w:cs="宋体"/>
        </w:rPr>
      </w:pPr>
      <w:r>
        <w:rPr>
          <w:rFonts w:hint="eastAsia" w:ascii="宋体" w:hAnsi="宋体" w:cs="宋体"/>
        </w:rPr>
        <w:t>（2）联合体中有同类资质的供应商按照联合体分工承担相同工作的，应当按照资质等级较低的供应商确定联合体的资质等级。</w:t>
      </w:r>
    </w:p>
    <w:p>
      <w:pPr>
        <w:spacing w:line="360" w:lineRule="auto"/>
        <w:ind w:firstLine="420" w:firstLineChars="200"/>
        <w:rPr>
          <w:rFonts w:ascii="宋体" w:hAnsi="宋体" w:cs="宋体"/>
        </w:rPr>
      </w:pPr>
      <w:r>
        <w:rPr>
          <w:rFonts w:hint="eastAsia" w:ascii="宋体" w:hAnsi="宋体" w:cs="宋体"/>
        </w:rPr>
        <w:t>（3）联合体各方不得再单独参加或者与其他供应商另外组成联合体参加同一合同项下的投标。</w:t>
      </w:r>
    </w:p>
    <w:p>
      <w:pPr>
        <w:spacing w:line="360" w:lineRule="auto"/>
        <w:ind w:firstLine="420" w:firstLineChars="200"/>
        <w:rPr>
          <w:rFonts w:ascii="宋体" w:hAnsi="宋体" w:cs="宋体"/>
        </w:rPr>
      </w:pPr>
      <w:r>
        <w:rPr>
          <w:rFonts w:hint="eastAsia" w:ascii="宋体" w:hAnsi="宋体" w:cs="宋体"/>
        </w:rPr>
        <w:t>（4）联合体各方应当共同与招标人签订采购合同，就采购合同约定的事项对招标人承担连带责任。</w:t>
      </w:r>
    </w:p>
    <w:p>
      <w:pPr>
        <w:snapToGrid w:val="0"/>
        <w:spacing w:before="156" w:beforeLines="50" w:line="360" w:lineRule="auto"/>
        <w:ind w:firstLine="413" w:firstLineChars="196"/>
        <w:jc w:val="left"/>
        <w:rPr>
          <w:rFonts w:ascii="宋体" w:hAnsi="宋体" w:cs="宋体"/>
          <w:b/>
          <w:bCs/>
          <w:kern w:val="0"/>
        </w:rPr>
      </w:pPr>
      <w:r>
        <w:rPr>
          <w:rFonts w:hint="eastAsia" w:ascii="宋体" w:hAnsi="宋体" w:cs="宋体"/>
          <w:b/>
          <w:bCs/>
        </w:rPr>
        <w:t>（七）</w:t>
      </w:r>
      <w:r>
        <w:rPr>
          <w:rFonts w:hint="eastAsia" w:ascii="宋体" w:hAnsi="宋体" w:cs="宋体"/>
          <w:b/>
          <w:bCs/>
          <w:kern w:val="0"/>
        </w:rPr>
        <w:t>转包与分包</w:t>
      </w:r>
    </w:p>
    <w:p>
      <w:pPr>
        <w:snapToGrid w:val="0"/>
        <w:spacing w:line="360" w:lineRule="auto"/>
        <w:ind w:firstLine="420" w:firstLineChars="200"/>
        <w:jc w:val="left"/>
        <w:rPr>
          <w:rFonts w:ascii="宋体" w:hAnsi="宋体" w:cs="宋体"/>
          <w:kern w:val="0"/>
        </w:rPr>
      </w:pPr>
      <w:r>
        <w:rPr>
          <w:rFonts w:hint="eastAsia" w:ascii="宋体" w:hAnsi="宋体" w:cs="宋体"/>
          <w:kern w:val="0"/>
        </w:rPr>
        <w:t>本项目不允许转包，经采购人同意，允许分包。</w:t>
      </w:r>
    </w:p>
    <w:p>
      <w:pPr>
        <w:spacing w:line="360" w:lineRule="auto"/>
        <w:jc w:val="left"/>
        <w:rPr>
          <w:rFonts w:ascii="宋体" w:hAnsi="宋体" w:cs="宋体"/>
          <w:b/>
          <w:bCs/>
        </w:rPr>
      </w:pPr>
      <w:bookmarkStart w:id="105" w:name="_Toc417922232"/>
      <w:r>
        <w:rPr>
          <w:rFonts w:hint="eastAsia" w:ascii="宋体" w:hAnsi="宋体" w:cs="宋体"/>
          <w:b/>
          <w:bCs/>
        </w:rPr>
        <w:t xml:space="preserve">   （八）特别说明：</w:t>
      </w:r>
    </w:p>
    <w:p>
      <w:pPr>
        <w:widowControl/>
        <w:spacing w:line="360" w:lineRule="auto"/>
        <w:ind w:firstLine="422" w:firstLineChars="200"/>
        <w:jc w:val="left"/>
        <w:rPr>
          <w:rFonts w:ascii="宋体" w:hAnsi="宋体" w:cs="宋体"/>
        </w:rPr>
      </w:pPr>
      <w:r>
        <w:rPr>
          <w:rFonts w:hint="eastAsia" w:ascii="宋体" w:hAnsi="宋体" w:cs="宋体"/>
          <w:b/>
          <w:bCs/>
        </w:rPr>
        <w:t xml:space="preserve"> </w:t>
      </w:r>
      <w:r>
        <w:rPr>
          <w:rFonts w:hint="eastAsia" w:ascii="宋体" w:hAnsi="宋体" w:cs="宋体"/>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rPr>
      </w:pPr>
      <w:r>
        <w:rPr>
          <w:rFonts w:hint="eastAsia" w:ascii="宋体" w:hAnsi="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rPr>
      </w:pPr>
      <w:r>
        <w:rPr>
          <w:rFonts w:hint="eastAsia" w:ascii="宋体" w:hAnsi="宋体" w:cs="宋体"/>
          <w:kern w:val="0"/>
        </w:rPr>
        <w:t>非单一产品采购项目，多家投标人提供的核心产品品牌相同的，按前款处理。</w:t>
      </w:r>
    </w:p>
    <w:p>
      <w:pPr>
        <w:widowControl/>
        <w:spacing w:line="360" w:lineRule="auto"/>
        <w:ind w:firstLine="420" w:firstLineChars="200"/>
        <w:jc w:val="left"/>
        <w:rPr>
          <w:rFonts w:ascii="宋体" w:hAnsi="宋体" w:cs="宋体"/>
        </w:rPr>
      </w:pPr>
      <w:r>
        <w:rPr>
          <w:rFonts w:hint="eastAsia" w:ascii="宋体" w:hAnsi="宋体" w:cs="宋体"/>
        </w:rPr>
        <w:t>★2.投标人应仔细阅读招标文件的所有内容，按照招标文件的要求提交投标文件，并对所提供的全部资料的真实性承担法律责任。</w:t>
      </w:r>
    </w:p>
    <w:p>
      <w:pPr>
        <w:pStyle w:val="24"/>
        <w:spacing w:beforeLines="0" w:afterLines="0" w:line="360" w:lineRule="auto"/>
        <w:ind w:firstLine="420" w:firstLineChars="200"/>
        <w:rPr>
          <w:rFonts w:hAnsi="宋体"/>
          <w:b/>
          <w:bCs/>
          <w:sz w:val="21"/>
          <w:szCs w:val="21"/>
        </w:rPr>
      </w:pPr>
      <w:r>
        <w:rPr>
          <w:rFonts w:hint="eastAsia" w:hAnsi="宋体"/>
          <w:sz w:val="21"/>
          <w:szCs w:val="21"/>
        </w:rPr>
        <w:t>★3.投标人在投标活动中提供任何虚假材料，其投标无效，并报监管部门查处；</w:t>
      </w:r>
      <w:r>
        <w:rPr>
          <w:rFonts w:hint="eastAsia" w:hAnsi="宋体"/>
          <w:b/>
          <w:bCs/>
          <w:sz w:val="21"/>
          <w:szCs w:val="21"/>
        </w:rPr>
        <w:t xml:space="preserve"> </w:t>
      </w:r>
    </w:p>
    <w:p>
      <w:pPr>
        <w:widowControl/>
        <w:spacing w:line="360" w:lineRule="auto"/>
        <w:ind w:firstLine="422" w:firstLineChars="200"/>
        <w:jc w:val="left"/>
        <w:rPr>
          <w:rFonts w:ascii="宋体" w:hAnsi="宋体" w:cs="宋体"/>
        </w:rPr>
      </w:pPr>
      <w:r>
        <w:rPr>
          <w:rFonts w:hint="eastAsia" w:ascii="宋体" w:hAnsi="宋体" w:cs="宋体"/>
          <w:b/>
          <w:bCs/>
        </w:rPr>
        <w:t>（九）、关于分公司投标</w:t>
      </w:r>
    </w:p>
    <w:p>
      <w:pPr>
        <w:pStyle w:val="24"/>
        <w:spacing w:beforeLines="0" w:afterLines="0" w:line="360" w:lineRule="auto"/>
        <w:ind w:firstLine="420" w:firstLineChars="200"/>
        <w:rPr>
          <w:rFonts w:hAnsi="宋体"/>
          <w:sz w:val="21"/>
          <w:szCs w:val="21"/>
        </w:rPr>
      </w:pPr>
      <w:r>
        <w:rPr>
          <w:rFonts w:hint="eastAsia" w:hAnsi="宋体"/>
          <w:sz w:val="21"/>
          <w:szCs w:val="21"/>
        </w:rPr>
        <w:t>除银行、保险、石油石化、电力、通信等行业外，法人的分支机构不能参加投标。</w:t>
      </w:r>
    </w:p>
    <w:p>
      <w:pPr>
        <w:widowControl/>
        <w:spacing w:line="360" w:lineRule="auto"/>
        <w:ind w:firstLine="422" w:firstLineChars="200"/>
        <w:jc w:val="left"/>
        <w:rPr>
          <w:rFonts w:ascii="宋体" w:hAnsi="宋体" w:cs="宋体"/>
          <w:b/>
          <w:bCs/>
        </w:rPr>
      </w:pPr>
      <w:r>
        <w:rPr>
          <w:rFonts w:hint="eastAsia" w:ascii="宋体" w:hAnsi="宋体" w:cs="宋体"/>
          <w:b/>
          <w:bCs/>
        </w:rPr>
        <w:t>（十）、关于知识产权</w:t>
      </w:r>
    </w:p>
    <w:p>
      <w:pPr>
        <w:widowControl/>
        <w:spacing w:line="360" w:lineRule="auto"/>
        <w:ind w:firstLine="420" w:firstLineChars="200"/>
        <w:jc w:val="left"/>
        <w:rPr>
          <w:rFonts w:ascii="宋体" w:hAnsi="宋体" w:cs="宋体"/>
        </w:rPr>
      </w:pPr>
      <w:r>
        <w:rPr>
          <w:rFonts w:hint="eastAsia" w:ascii="宋体" w:hAnsi="宋体" w:cs="宋体"/>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rPr>
      </w:pPr>
      <w:r>
        <w:rPr>
          <w:rFonts w:hint="eastAsia" w:ascii="宋体" w:hAnsi="宋体" w:cs="宋体"/>
        </w:rPr>
        <w:t>2.投标报价应包含所有应向所有权人支付的专利权、商标权或其它知识产权的一切相关费用。</w:t>
      </w:r>
    </w:p>
    <w:p>
      <w:pPr>
        <w:pStyle w:val="24"/>
        <w:spacing w:beforeLines="0" w:afterLines="0" w:line="360" w:lineRule="auto"/>
        <w:ind w:firstLine="420" w:firstLineChars="200"/>
        <w:rPr>
          <w:rFonts w:hAnsi="宋体"/>
          <w:sz w:val="21"/>
          <w:szCs w:val="21"/>
        </w:rPr>
      </w:pPr>
      <w:r>
        <w:rPr>
          <w:rFonts w:hint="eastAsia" w:hAnsi="宋体"/>
          <w:sz w:val="21"/>
          <w:szCs w:val="21"/>
        </w:rPr>
        <w:t>3.系统软件、通用软件必须是具有在中国境内的合法使用权或版权的正版软件，涉及到第三方提出侵权或知识产权的起诉及支付版税等费用由投标人承担所有责任及费用。</w:t>
      </w:r>
    </w:p>
    <w:p>
      <w:pPr>
        <w:pStyle w:val="24"/>
        <w:widowControl/>
        <w:spacing w:beforeLines="0" w:afterLines="0" w:line="360" w:lineRule="auto"/>
        <w:ind w:firstLine="422" w:firstLineChars="200"/>
        <w:jc w:val="left"/>
        <w:rPr>
          <w:rFonts w:hAnsi="宋体"/>
          <w:b/>
          <w:bCs/>
          <w:sz w:val="21"/>
          <w:szCs w:val="21"/>
        </w:rPr>
      </w:pPr>
      <w:r>
        <w:rPr>
          <w:rFonts w:hint="eastAsia" w:hAnsi="宋体"/>
          <w:b/>
          <w:bCs/>
          <w:sz w:val="21"/>
          <w:szCs w:val="21"/>
        </w:rPr>
        <w:t>（十一）、质疑和投诉</w:t>
      </w:r>
    </w:p>
    <w:p>
      <w:pPr>
        <w:pStyle w:val="24"/>
        <w:spacing w:before="156" w:after="156" w:line="360" w:lineRule="auto"/>
        <w:ind w:firstLine="420" w:firstLineChars="200"/>
        <w:rPr>
          <w:rFonts w:hAnsi="宋体"/>
          <w:sz w:val="21"/>
          <w:szCs w:val="21"/>
        </w:rPr>
      </w:pPr>
      <w:r>
        <w:rPr>
          <w:rFonts w:hint="eastAsia" w:hAnsi="宋体"/>
          <w:sz w:val="21"/>
          <w:szCs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4"/>
        <w:spacing w:before="156" w:after="156" w:line="360" w:lineRule="auto"/>
        <w:ind w:firstLine="420" w:firstLineChars="200"/>
        <w:rPr>
          <w:rFonts w:hAnsi="宋体"/>
          <w:sz w:val="21"/>
          <w:szCs w:val="21"/>
        </w:rPr>
      </w:pPr>
      <w:r>
        <w:rPr>
          <w:rFonts w:hint="eastAsia" w:hAnsi="宋体"/>
          <w:sz w:val="21"/>
          <w:szCs w:val="21"/>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4"/>
        <w:spacing w:before="156" w:after="156" w:line="360" w:lineRule="auto"/>
        <w:ind w:firstLine="420" w:firstLineChars="200"/>
        <w:rPr>
          <w:rFonts w:hAnsi="宋体"/>
          <w:sz w:val="21"/>
          <w:szCs w:val="21"/>
        </w:rPr>
      </w:pPr>
      <w:r>
        <w:rPr>
          <w:rFonts w:hint="eastAsia" w:hAnsi="宋体"/>
          <w:sz w:val="21"/>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pStyle w:val="24"/>
        <w:spacing w:before="156" w:after="156" w:line="360" w:lineRule="auto"/>
        <w:ind w:firstLine="420" w:firstLineChars="200"/>
        <w:rPr>
          <w:rFonts w:hAnsi="宋体"/>
          <w:sz w:val="21"/>
          <w:szCs w:val="21"/>
        </w:rPr>
      </w:pPr>
      <w:r>
        <w:rPr>
          <w:rFonts w:hint="eastAsia" w:hAnsi="宋体"/>
          <w:sz w:val="21"/>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4"/>
        <w:spacing w:beforeLines="0" w:afterLines="0" w:line="360" w:lineRule="auto"/>
        <w:ind w:firstLine="420" w:firstLineChars="200"/>
        <w:rPr>
          <w:rFonts w:hAnsi="宋体"/>
          <w:sz w:val="21"/>
          <w:szCs w:val="21"/>
        </w:rPr>
      </w:pPr>
      <w:r>
        <w:rPr>
          <w:rFonts w:hint="eastAsia" w:hAnsi="宋体"/>
          <w:sz w:val="21"/>
          <w:szCs w:val="21"/>
        </w:rPr>
        <w:t>5. 供应商对采购人或采购代理机构的质疑答复不满意或者采购人或采购代理机构未在规定时间内作出答复的，可以在答复期满后十五个工作日内向同级采购监管部门投诉。</w:t>
      </w:r>
      <w:bookmarkEnd w:id="105"/>
      <w:bookmarkStart w:id="106" w:name="_Toc417922237"/>
    </w:p>
    <w:p>
      <w:pPr>
        <w:pStyle w:val="24"/>
        <w:snapToGrid w:val="0"/>
        <w:spacing w:beforeLines="0" w:afterLines="0" w:line="360" w:lineRule="auto"/>
        <w:ind w:firstLine="413" w:firstLineChars="196"/>
        <w:jc w:val="left"/>
        <w:outlineLvl w:val="0"/>
        <w:rPr>
          <w:rFonts w:hAnsi="宋体"/>
          <w:b/>
          <w:bCs/>
          <w:sz w:val="21"/>
          <w:szCs w:val="21"/>
        </w:rPr>
      </w:pPr>
      <w:bookmarkStart w:id="107" w:name="_Toc47388330"/>
      <w:bookmarkStart w:id="108" w:name="_Toc7892"/>
      <w:r>
        <w:rPr>
          <w:rFonts w:hint="eastAsia" w:hAnsi="宋体"/>
          <w:b/>
          <w:bCs/>
          <w:sz w:val="21"/>
          <w:szCs w:val="21"/>
        </w:rPr>
        <w:t>二  招标文件</w:t>
      </w:r>
      <w:bookmarkEnd w:id="106"/>
      <w:bookmarkEnd w:id="107"/>
      <w:bookmarkEnd w:id="108"/>
    </w:p>
    <w:p>
      <w:pPr>
        <w:snapToGrid w:val="0"/>
        <w:spacing w:line="360" w:lineRule="auto"/>
        <w:ind w:firstLine="413" w:firstLineChars="196"/>
        <w:jc w:val="left"/>
        <w:rPr>
          <w:rFonts w:ascii="宋体" w:hAnsi="宋体" w:cs="宋体"/>
          <w:b/>
          <w:bCs/>
        </w:rPr>
      </w:pPr>
      <w:r>
        <w:rPr>
          <w:rFonts w:hint="eastAsia" w:ascii="宋体" w:hAnsi="宋体" w:cs="宋体"/>
          <w:b/>
          <w:bCs/>
        </w:rPr>
        <w:t>（一）招标文件的构成。本招标文件由以下部份组成：</w:t>
      </w:r>
    </w:p>
    <w:p>
      <w:pPr>
        <w:snapToGrid w:val="0"/>
        <w:spacing w:line="360" w:lineRule="auto"/>
        <w:ind w:firstLine="420" w:firstLineChars="200"/>
        <w:jc w:val="left"/>
        <w:rPr>
          <w:rFonts w:ascii="宋体" w:hAnsi="宋体" w:cs="宋体"/>
        </w:rPr>
      </w:pPr>
      <w:r>
        <w:rPr>
          <w:rFonts w:hint="eastAsia" w:ascii="宋体" w:hAnsi="宋体" w:cs="宋体"/>
        </w:rPr>
        <w:t>1.招标公告</w:t>
      </w:r>
    </w:p>
    <w:p>
      <w:pPr>
        <w:snapToGrid w:val="0"/>
        <w:spacing w:line="360" w:lineRule="auto"/>
        <w:ind w:firstLine="420" w:firstLineChars="200"/>
        <w:jc w:val="left"/>
        <w:rPr>
          <w:rFonts w:ascii="宋体" w:hAnsi="宋体" w:cs="宋体"/>
        </w:rPr>
      </w:pPr>
      <w:r>
        <w:rPr>
          <w:rFonts w:hint="eastAsia" w:ascii="宋体" w:hAnsi="宋体" w:cs="宋体"/>
        </w:rPr>
        <w:t>2.招标需求</w:t>
      </w:r>
    </w:p>
    <w:p>
      <w:pPr>
        <w:snapToGrid w:val="0"/>
        <w:spacing w:line="360" w:lineRule="auto"/>
        <w:ind w:firstLine="420" w:firstLineChars="200"/>
        <w:jc w:val="left"/>
        <w:rPr>
          <w:rFonts w:ascii="宋体" w:hAnsi="宋体" w:cs="宋体"/>
        </w:rPr>
      </w:pPr>
      <w:r>
        <w:rPr>
          <w:rFonts w:hint="eastAsia" w:ascii="宋体" w:hAnsi="宋体" w:cs="宋体"/>
        </w:rPr>
        <w:t>3.投标人须知</w:t>
      </w:r>
    </w:p>
    <w:p>
      <w:pPr>
        <w:snapToGrid w:val="0"/>
        <w:spacing w:line="360" w:lineRule="auto"/>
        <w:ind w:firstLine="420" w:firstLineChars="200"/>
        <w:jc w:val="left"/>
        <w:rPr>
          <w:rFonts w:ascii="宋体" w:hAnsi="宋体" w:cs="宋体"/>
        </w:rPr>
      </w:pPr>
      <w:r>
        <w:rPr>
          <w:rFonts w:hint="eastAsia" w:ascii="宋体" w:hAnsi="宋体" w:cs="宋体"/>
        </w:rPr>
        <w:t>4.评标办法及标准</w:t>
      </w:r>
    </w:p>
    <w:p>
      <w:pPr>
        <w:snapToGrid w:val="0"/>
        <w:spacing w:line="360" w:lineRule="auto"/>
        <w:ind w:firstLine="420" w:firstLineChars="200"/>
        <w:jc w:val="left"/>
        <w:rPr>
          <w:rFonts w:ascii="宋体" w:hAnsi="宋体" w:cs="宋体"/>
        </w:rPr>
      </w:pPr>
      <w:r>
        <w:rPr>
          <w:rFonts w:hint="eastAsia" w:ascii="宋体" w:hAnsi="宋体" w:cs="宋体"/>
        </w:rPr>
        <w:t>5.合同主要条款</w:t>
      </w:r>
    </w:p>
    <w:p>
      <w:pPr>
        <w:snapToGrid w:val="0"/>
        <w:spacing w:line="360" w:lineRule="auto"/>
        <w:ind w:firstLine="420" w:firstLineChars="200"/>
        <w:jc w:val="left"/>
        <w:rPr>
          <w:rFonts w:ascii="宋体" w:hAnsi="宋体" w:cs="宋体"/>
        </w:rPr>
      </w:pPr>
      <w:r>
        <w:rPr>
          <w:rFonts w:hint="eastAsia" w:ascii="宋体" w:hAnsi="宋体" w:cs="宋体"/>
        </w:rPr>
        <w:t>6.投标文件格式</w:t>
      </w:r>
    </w:p>
    <w:p>
      <w:pPr>
        <w:snapToGrid w:val="0"/>
        <w:spacing w:line="360" w:lineRule="auto"/>
        <w:ind w:firstLine="420" w:firstLineChars="200"/>
        <w:jc w:val="left"/>
        <w:rPr>
          <w:rFonts w:ascii="宋体" w:hAnsi="宋体" w:cs="宋体"/>
        </w:rPr>
      </w:pPr>
      <w:r>
        <w:rPr>
          <w:rFonts w:hint="eastAsia" w:ascii="宋体" w:hAnsi="宋体" w:cs="宋体"/>
        </w:rPr>
        <w:t>7.本项目招标文件的澄清、答复、修改、补充的内容</w:t>
      </w:r>
    </w:p>
    <w:p>
      <w:pPr>
        <w:snapToGrid w:val="0"/>
        <w:spacing w:before="156" w:beforeLines="50" w:line="360" w:lineRule="auto"/>
        <w:ind w:firstLine="413" w:firstLineChars="196"/>
        <w:jc w:val="left"/>
        <w:rPr>
          <w:rFonts w:ascii="宋体" w:hAnsi="宋体" w:cs="宋体"/>
          <w:b/>
          <w:bCs/>
        </w:rPr>
      </w:pPr>
      <w:r>
        <w:rPr>
          <w:rFonts w:hint="eastAsia" w:ascii="宋体" w:hAnsi="宋体" w:cs="宋体"/>
          <w:b/>
          <w:bCs/>
        </w:rPr>
        <w:t>（二）投标人的风险</w:t>
      </w:r>
    </w:p>
    <w:p>
      <w:pPr>
        <w:pStyle w:val="39"/>
        <w:widowControl/>
        <w:snapToGrid/>
        <w:spacing w:line="360" w:lineRule="auto"/>
        <w:ind w:firstLine="420"/>
        <w:rPr>
          <w:rFonts w:ascii="宋体" w:eastAsia="宋体" w:cs="宋体"/>
          <w:color w:val="auto"/>
          <w:sz w:val="21"/>
          <w:szCs w:val="21"/>
        </w:rPr>
      </w:pPr>
      <w:r>
        <w:rPr>
          <w:rFonts w:hint="eastAsia" w:ascii="宋体" w:eastAsia="宋体" w:cs="宋体"/>
          <w:color w:val="auto"/>
          <w:sz w:val="21"/>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9"/>
        <w:snapToGrid/>
        <w:spacing w:line="360" w:lineRule="auto"/>
        <w:ind w:firstLine="420"/>
        <w:rPr>
          <w:rFonts w:ascii="宋体" w:eastAsia="宋体" w:cs="宋体"/>
          <w:color w:val="auto"/>
          <w:sz w:val="21"/>
          <w:szCs w:val="21"/>
        </w:rPr>
      </w:pPr>
      <w:r>
        <w:rPr>
          <w:rFonts w:hint="eastAsia" w:ascii="宋体" w:eastAsia="宋体" w:cs="宋体"/>
          <w:color w:val="auto"/>
          <w:sz w:val="21"/>
          <w:szCs w:val="21"/>
        </w:rPr>
        <w:t>2.无论因何种原因导致本次采购活动终止致投标人损失的，相关责任人均不承担任何责任。</w:t>
      </w:r>
    </w:p>
    <w:p>
      <w:pPr>
        <w:pStyle w:val="13"/>
        <w:widowControl w:val="0"/>
        <w:tabs>
          <w:tab w:val="clear" w:pos="454"/>
        </w:tabs>
        <w:snapToGrid w:val="0"/>
        <w:spacing w:before="156" w:beforeLines="50" w:afterLines="0" w:line="360" w:lineRule="auto"/>
        <w:ind w:left="0" w:firstLine="413" w:firstLineChars="196"/>
        <w:rPr>
          <w:rFonts w:ascii="宋体" w:hAnsi="宋体" w:cs="宋体"/>
          <w:b/>
          <w:bCs/>
          <w:sz w:val="21"/>
          <w:szCs w:val="21"/>
        </w:rPr>
      </w:pPr>
      <w:r>
        <w:rPr>
          <w:rFonts w:hint="eastAsia" w:ascii="宋体" w:hAnsi="宋体" w:cs="宋体"/>
          <w:b/>
          <w:bCs/>
          <w:sz w:val="21"/>
          <w:szCs w:val="21"/>
        </w:rPr>
        <w:t xml:space="preserve">（三）招标文件的澄清与修改 </w:t>
      </w:r>
    </w:p>
    <w:p>
      <w:pPr>
        <w:pStyle w:val="39"/>
        <w:widowControl/>
        <w:snapToGrid/>
        <w:spacing w:line="360" w:lineRule="auto"/>
        <w:ind w:firstLine="420"/>
        <w:rPr>
          <w:rFonts w:ascii="宋体" w:eastAsia="宋体" w:cs="宋体"/>
          <w:color w:val="auto"/>
          <w:sz w:val="21"/>
          <w:szCs w:val="21"/>
        </w:rPr>
      </w:pPr>
      <w:bookmarkStart w:id="109" w:name="_Toc417922238"/>
      <w:r>
        <w:rPr>
          <w:rFonts w:hint="eastAsia" w:ascii="宋体" w:eastAsia="宋体" w:cs="宋体"/>
          <w:color w:val="auto"/>
          <w:sz w:val="21"/>
          <w:szCs w:val="21"/>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9"/>
        <w:widowControl/>
        <w:snapToGrid/>
        <w:spacing w:line="360" w:lineRule="auto"/>
        <w:ind w:firstLine="420"/>
        <w:rPr>
          <w:rFonts w:ascii="宋体" w:eastAsia="宋体" w:cs="宋体"/>
          <w:color w:val="auto"/>
          <w:sz w:val="21"/>
          <w:szCs w:val="21"/>
        </w:rPr>
      </w:pPr>
      <w:r>
        <w:rPr>
          <w:rFonts w:hint="eastAsia" w:ascii="宋体" w:eastAsia="宋体" w:cs="宋体"/>
          <w:color w:val="auto"/>
          <w:sz w:val="21"/>
          <w:szCs w:val="21"/>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9"/>
        <w:widowControl/>
        <w:snapToGrid/>
        <w:spacing w:line="360" w:lineRule="auto"/>
        <w:ind w:firstLine="420"/>
        <w:rPr>
          <w:rFonts w:ascii="宋体" w:eastAsia="宋体" w:cs="宋体"/>
          <w:color w:val="auto"/>
          <w:sz w:val="21"/>
          <w:szCs w:val="21"/>
        </w:rPr>
      </w:pPr>
      <w:r>
        <w:rPr>
          <w:rFonts w:hint="eastAsia" w:ascii="宋体" w:eastAsia="宋体" w:cs="宋体"/>
          <w:color w:val="auto"/>
          <w:sz w:val="21"/>
          <w:szCs w:val="21"/>
        </w:rPr>
        <w:t>3.如更正公告有重新发布电子招标文件的，投标人应下载最新发布的电子招标文件制作投标文件。</w:t>
      </w:r>
    </w:p>
    <w:p>
      <w:pPr>
        <w:pStyle w:val="24"/>
        <w:spacing w:beforeLines="0" w:afterLines="0" w:line="360" w:lineRule="auto"/>
        <w:ind w:firstLine="420" w:firstLineChars="200"/>
        <w:rPr>
          <w:rFonts w:hAnsi="宋体"/>
          <w:sz w:val="21"/>
          <w:szCs w:val="21"/>
        </w:rPr>
      </w:pPr>
      <w:r>
        <w:rPr>
          <w:rFonts w:hint="eastAsia" w:hAnsi="宋体"/>
          <w:sz w:val="21"/>
          <w:szCs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4"/>
        <w:snapToGrid w:val="0"/>
        <w:spacing w:beforeLines="0" w:afterLines="0" w:line="360" w:lineRule="auto"/>
        <w:ind w:firstLine="413" w:firstLineChars="196"/>
        <w:jc w:val="left"/>
        <w:outlineLvl w:val="1"/>
        <w:rPr>
          <w:rFonts w:hAnsi="宋体"/>
          <w:b/>
          <w:bCs/>
          <w:sz w:val="21"/>
          <w:szCs w:val="21"/>
        </w:rPr>
      </w:pPr>
      <w:bookmarkStart w:id="110" w:name="_Toc47388331"/>
      <w:bookmarkStart w:id="111" w:name="_Toc327"/>
      <w:r>
        <w:rPr>
          <w:rFonts w:hint="eastAsia" w:hAnsi="宋体"/>
          <w:b/>
          <w:bCs/>
          <w:sz w:val="21"/>
          <w:szCs w:val="21"/>
        </w:rPr>
        <w:t>三、投标文件的编制</w:t>
      </w:r>
      <w:bookmarkEnd w:id="109"/>
      <w:bookmarkEnd w:id="110"/>
      <w:bookmarkEnd w:id="111"/>
    </w:p>
    <w:p>
      <w:pPr>
        <w:snapToGrid w:val="0"/>
        <w:spacing w:line="360" w:lineRule="auto"/>
        <w:ind w:firstLine="420" w:firstLineChars="200"/>
        <w:jc w:val="left"/>
        <w:rPr>
          <w:rFonts w:ascii="宋体" w:hAnsi="宋体" w:cs="宋体"/>
        </w:rPr>
      </w:pPr>
      <w:r>
        <w:rPr>
          <w:rFonts w:hint="eastAsia" w:ascii="宋体" w:hAnsi="宋体" w:cs="宋体"/>
        </w:rPr>
        <w:t>（一）投标文件的组成</w:t>
      </w:r>
    </w:p>
    <w:p>
      <w:pPr>
        <w:snapToGrid w:val="0"/>
        <w:spacing w:line="360" w:lineRule="auto"/>
        <w:ind w:firstLine="420" w:firstLineChars="200"/>
        <w:jc w:val="left"/>
        <w:rPr>
          <w:rFonts w:ascii="宋体" w:hAnsi="宋体" w:cs="宋体"/>
        </w:rPr>
      </w:pPr>
      <w:r>
        <w:rPr>
          <w:rFonts w:hint="eastAsia" w:ascii="宋体" w:hAnsi="宋体" w:cs="宋体"/>
        </w:rPr>
        <w:tab/>
      </w:r>
      <w:r>
        <w:rPr>
          <w:rFonts w:hint="eastAsia" w:ascii="宋体" w:hAnsi="宋体" w:cs="宋体"/>
        </w:rPr>
        <w:t>投标文件至少包含以下部分：</w:t>
      </w:r>
    </w:p>
    <w:p>
      <w:pPr>
        <w:snapToGrid w:val="0"/>
        <w:spacing w:line="360" w:lineRule="auto"/>
        <w:jc w:val="left"/>
        <w:rPr>
          <w:rFonts w:ascii="宋体" w:hAnsi="宋体" w:cs="宋体"/>
          <w:b/>
          <w:bCs/>
        </w:rPr>
      </w:pPr>
      <w:bookmarkStart w:id="112" w:name="_Hlk105610750"/>
      <w:bookmarkStart w:id="113" w:name="_Toc47388342"/>
      <w:bookmarkStart w:id="114" w:name="_Toc417922239"/>
      <w:r>
        <w:rPr>
          <w:rFonts w:hint="eastAsia" w:ascii="宋体" w:hAnsi="宋体" w:cs="宋体"/>
          <w:b/>
          <w:bCs/>
        </w:rPr>
        <w:t>1.报价文件：</w:t>
      </w:r>
    </w:p>
    <w:p>
      <w:pPr>
        <w:numPr>
          <w:ilvl w:val="0"/>
          <w:numId w:val="9"/>
        </w:numPr>
        <w:tabs>
          <w:tab w:val="left" w:pos="518"/>
          <w:tab w:val="left" w:pos="840"/>
        </w:tabs>
        <w:spacing w:line="360" w:lineRule="auto"/>
        <w:rPr>
          <w:rFonts w:ascii="宋体" w:hAnsi="宋体" w:cs="宋体"/>
        </w:rPr>
      </w:pPr>
      <w:r>
        <w:rPr>
          <w:rFonts w:hint="eastAsia" w:ascii="宋体" w:hAnsi="宋体" w:cs="宋体"/>
        </w:rPr>
        <w:t xml:space="preserve">投标函（格式详见第六章投标文件格式）； </w:t>
      </w:r>
    </w:p>
    <w:p>
      <w:pPr>
        <w:numPr>
          <w:ilvl w:val="0"/>
          <w:numId w:val="9"/>
        </w:numPr>
        <w:tabs>
          <w:tab w:val="left" w:pos="518"/>
          <w:tab w:val="left" w:pos="840"/>
        </w:tabs>
        <w:spacing w:line="360" w:lineRule="auto"/>
        <w:ind w:left="0" w:firstLine="420" w:firstLineChars="200"/>
        <w:rPr>
          <w:rFonts w:ascii="宋体" w:hAnsi="宋体" w:cs="宋体"/>
        </w:rPr>
      </w:pPr>
      <w:r>
        <w:rPr>
          <w:rFonts w:hint="eastAsia" w:ascii="宋体" w:hAnsi="宋体" w:cs="宋体"/>
        </w:rPr>
        <w:t>开标一览表（格式详见第六章投标文件格式）；</w:t>
      </w:r>
    </w:p>
    <w:p>
      <w:pPr>
        <w:numPr>
          <w:ilvl w:val="0"/>
          <w:numId w:val="9"/>
        </w:numPr>
        <w:tabs>
          <w:tab w:val="left" w:pos="518"/>
          <w:tab w:val="left" w:pos="840"/>
        </w:tabs>
        <w:spacing w:line="360" w:lineRule="auto"/>
        <w:ind w:left="0" w:firstLine="420" w:firstLineChars="200"/>
        <w:rPr>
          <w:rFonts w:ascii="宋体" w:hAnsi="宋体" w:cs="宋体"/>
        </w:rPr>
      </w:pPr>
      <w:r>
        <w:rPr>
          <w:rFonts w:hint="eastAsia" w:ascii="宋体" w:hAnsi="宋体" w:cs="宋体"/>
        </w:rPr>
        <w:t>投标报价明细表（格式详见第六章投标文件格式）；</w:t>
      </w:r>
    </w:p>
    <w:p>
      <w:pPr>
        <w:numPr>
          <w:ilvl w:val="0"/>
          <w:numId w:val="9"/>
        </w:numPr>
        <w:tabs>
          <w:tab w:val="left" w:pos="518"/>
          <w:tab w:val="left" w:pos="840"/>
        </w:tabs>
        <w:spacing w:line="360" w:lineRule="auto"/>
        <w:ind w:left="0" w:firstLine="420" w:firstLineChars="200"/>
        <w:rPr>
          <w:rFonts w:ascii="宋体" w:hAnsi="宋体" w:cs="宋体"/>
        </w:rPr>
      </w:pPr>
      <w:r>
        <w:rPr>
          <w:rFonts w:hint="eastAsia" w:ascii="宋体" w:hAnsi="宋体" w:cs="宋体"/>
        </w:rPr>
        <w:t>中小企业声明函（格式详见第六章投标文件格式，如是请提供）；</w:t>
      </w:r>
    </w:p>
    <w:p>
      <w:pPr>
        <w:numPr>
          <w:ilvl w:val="0"/>
          <w:numId w:val="9"/>
        </w:numPr>
        <w:tabs>
          <w:tab w:val="left" w:pos="518"/>
          <w:tab w:val="left" w:pos="840"/>
        </w:tabs>
        <w:spacing w:line="360" w:lineRule="auto"/>
        <w:ind w:left="0" w:firstLine="420" w:firstLineChars="200"/>
        <w:rPr>
          <w:rFonts w:ascii="宋体" w:hAnsi="宋体" w:cs="宋体"/>
        </w:rPr>
      </w:pPr>
      <w:r>
        <w:rPr>
          <w:rFonts w:hint="eastAsia" w:ascii="宋体" w:hAnsi="宋体" w:cs="宋体"/>
        </w:rPr>
        <w:t>残疾人福利性单位声明函（格式详见第六章投标文件格式，如是请提供）；</w:t>
      </w:r>
    </w:p>
    <w:p>
      <w:pPr>
        <w:numPr>
          <w:ilvl w:val="0"/>
          <w:numId w:val="9"/>
        </w:numPr>
        <w:tabs>
          <w:tab w:val="left" w:pos="518"/>
          <w:tab w:val="left" w:pos="840"/>
        </w:tabs>
        <w:spacing w:line="360" w:lineRule="auto"/>
        <w:ind w:left="0" w:firstLine="420" w:firstLineChars="200"/>
        <w:rPr>
          <w:rFonts w:ascii="宋体" w:hAnsi="宋体" w:cs="宋体"/>
        </w:rPr>
      </w:pPr>
      <w:r>
        <w:rPr>
          <w:rFonts w:hint="eastAsia" w:ascii="宋体" w:hAnsi="宋体" w:cs="宋体"/>
        </w:rPr>
        <w:t>投标人针对报价需要说明的其他文件和说明。</w:t>
      </w:r>
    </w:p>
    <w:p>
      <w:pPr>
        <w:tabs>
          <w:tab w:val="left" w:pos="518"/>
        </w:tabs>
        <w:spacing w:line="360" w:lineRule="auto"/>
        <w:rPr>
          <w:rFonts w:ascii="宋体" w:hAnsi="宋体" w:cs="宋体"/>
          <w:b/>
          <w:bCs/>
        </w:rPr>
      </w:pPr>
      <w:r>
        <w:rPr>
          <w:rFonts w:hint="eastAsia" w:ascii="宋体" w:hAnsi="宋体" w:cs="宋体"/>
          <w:b/>
          <w:bCs/>
        </w:rPr>
        <w:t>2.资格证明文件：</w:t>
      </w:r>
    </w:p>
    <w:p>
      <w:pPr>
        <w:numPr>
          <w:ilvl w:val="0"/>
          <w:numId w:val="10"/>
        </w:numPr>
        <w:tabs>
          <w:tab w:val="left" w:pos="518"/>
          <w:tab w:val="left" w:pos="840"/>
        </w:tabs>
        <w:spacing w:line="360" w:lineRule="auto"/>
        <w:rPr>
          <w:rFonts w:ascii="宋体" w:hAnsi="宋体" w:cs="宋体"/>
        </w:rPr>
      </w:pPr>
      <w:bookmarkStart w:id="115" w:name="_Toc27222"/>
      <w:bookmarkStart w:id="116" w:name="_Toc47388334"/>
      <w:r>
        <w:rPr>
          <w:rFonts w:hint="eastAsia" w:ascii="宋体" w:hAnsi="宋体" w:cs="宋体"/>
        </w:rPr>
        <w:t>投标人的营业执照副本复印件（格式详见第六章投标文件格式）联合体投标的，联合体双方须分别提供。</w:t>
      </w:r>
      <w:bookmarkEnd w:id="115"/>
      <w:bookmarkEnd w:id="116"/>
    </w:p>
    <w:p>
      <w:pPr>
        <w:numPr>
          <w:ilvl w:val="0"/>
          <w:numId w:val="10"/>
        </w:numPr>
        <w:tabs>
          <w:tab w:val="left" w:pos="518"/>
          <w:tab w:val="left" w:pos="840"/>
        </w:tabs>
        <w:spacing w:line="360" w:lineRule="auto"/>
        <w:ind w:left="0" w:firstLine="420" w:firstLineChars="200"/>
        <w:rPr>
          <w:rFonts w:ascii="宋体" w:hAnsi="宋体" w:cs="宋体"/>
        </w:rPr>
      </w:pPr>
      <w:bookmarkStart w:id="117" w:name="_Toc47388340"/>
      <w:bookmarkStart w:id="118" w:name="_Toc1635"/>
      <w:r>
        <w:rPr>
          <w:rFonts w:hint="eastAsia" w:ascii="宋体" w:hAnsi="宋体" w:cs="宋体"/>
        </w:rPr>
        <w:t>投标人资格声明函（格式详见第六章投标文件格式）</w:t>
      </w:r>
      <w:bookmarkEnd w:id="117"/>
      <w:bookmarkEnd w:id="118"/>
      <w:r>
        <w:rPr>
          <w:rFonts w:hint="eastAsia" w:ascii="宋体" w:hAnsi="宋体" w:cs="宋体"/>
        </w:rPr>
        <w:t>联合体投标的，联合体双方须分别提供。</w:t>
      </w:r>
    </w:p>
    <w:p>
      <w:pPr>
        <w:spacing w:line="360" w:lineRule="auto"/>
        <w:ind w:firstLine="420" w:firstLineChars="200"/>
        <w:rPr>
          <w:rFonts w:ascii="宋体" w:hAnsi="宋体" w:cs="宋体"/>
        </w:rPr>
      </w:pPr>
      <w:bookmarkStart w:id="119" w:name="_Toc47388341"/>
      <w:bookmarkStart w:id="120" w:name="_Toc21309"/>
      <w:r>
        <w:rPr>
          <w:rFonts w:hint="eastAsia" w:ascii="宋体" w:hAnsi="宋体" w:cs="宋体"/>
        </w:rPr>
        <w:t>（3）投标人的特定条件的证明文件：</w:t>
      </w:r>
      <w:bookmarkEnd w:id="119"/>
      <w:bookmarkEnd w:id="120"/>
    </w:p>
    <w:p>
      <w:pPr>
        <w:spacing w:line="360" w:lineRule="auto"/>
        <w:ind w:firstLine="630" w:firstLineChars="300"/>
        <w:rPr>
          <w:rFonts w:ascii="宋体" w:hAnsi="宋体" w:cs="宋体"/>
          <w:kern w:val="0"/>
        </w:rPr>
      </w:pPr>
      <w:r>
        <w:rPr>
          <w:rFonts w:hint="eastAsia" w:ascii="宋体" w:hAnsi="宋体" w:cs="宋体"/>
          <w:kern w:val="0"/>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rPr>
      </w:pPr>
      <w:r>
        <w:rPr>
          <w:rFonts w:hint="eastAsia" w:ascii="宋体" w:hAnsi="宋体" w:cs="宋体"/>
          <w:kern w:val="0"/>
        </w:rPr>
        <w:t>投标人为医疗器械经营企业的：第三类医疗器械经营企业提供《医疗器械经营许可证》复印件、第二类医疗器械经营企业提供第二类医疗器械经营备案凭证复印件。</w:t>
      </w:r>
    </w:p>
    <w:p>
      <w:pPr>
        <w:pStyle w:val="330"/>
        <w:widowControl/>
        <w:spacing w:line="360" w:lineRule="auto"/>
        <w:ind w:left="426" w:firstLine="0" w:firstLineChars="0"/>
        <w:rPr>
          <w:rFonts w:ascii="宋体" w:hAnsi="宋体" w:cs="宋体"/>
        </w:rPr>
      </w:pPr>
      <w:r>
        <w:rPr>
          <w:rFonts w:hint="eastAsia" w:ascii="宋体" w:hAnsi="宋体" w:cs="宋体"/>
        </w:rPr>
        <w:t>（4）联合体投标协议书（格式详见第六章投标文件格式，联合体投标的须提供）；</w:t>
      </w:r>
    </w:p>
    <w:p>
      <w:pPr>
        <w:tabs>
          <w:tab w:val="left" w:pos="518"/>
        </w:tabs>
        <w:spacing w:line="360" w:lineRule="auto"/>
        <w:ind w:left="40" w:firstLine="211" w:firstLineChars="100"/>
        <w:rPr>
          <w:rFonts w:ascii="宋体" w:hAnsi="宋体" w:cs="宋体"/>
          <w:b/>
          <w:bCs/>
        </w:rPr>
      </w:pPr>
      <w:r>
        <w:rPr>
          <w:rFonts w:hint="eastAsia" w:ascii="宋体" w:hAnsi="宋体" w:cs="宋体"/>
          <w:b/>
          <w:bCs/>
        </w:rPr>
        <w:t>3.商务技术文件：</w:t>
      </w:r>
    </w:p>
    <w:p>
      <w:pPr>
        <w:numPr>
          <w:ilvl w:val="0"/>
          <w:numId w:val="11"/>
        </w:numPr>
        <w:spacing w:line="360" w:lineRule="auto"/>
        <w:rPr>
          <w:rFonts w:ascii="宋体" w:hAnsi="宋体" w:cs="宋体"/>
        </w:rPr>
      </w:pPr>
      <w:r>
        <w:rPr>
          <w:rFonts w:hint="eastAsia" w:ascii="宋体" w:hAnsi="宋体" w:cs="宋体"/>
        </w:rPr>
        <w:t>投标人自查表②符合性自查表（格式详见第六章投标文件格式）；</w:t>
      </w:r>
    </w:p>
    <w:p>
      <w:pPr>
        <w:numPr>
          <w:ilvl w:val="0"/>
          <w:numId w:val="11"/>
        </w:numPr>
        <w:spacing w:line="360" w:lineRule="auto"/>
        <w:rPr>
          <w:rFonts w:ascii="宋体" w:hAnsi="宋体" w:cs="宋体"/>
        </w:rPr>
      </w:pPr>
      <w:r>
        <w:rPr>
          <w:rFonts w:hint="eastAsia" w:ascii="宋体" w:hAnsi="宋体" w:cs="宋体"/>
        </w:rPr>
        <w:t>法定代表人身份证明、法定代表人授权委托书（或联合投标授权委托书）（格式    详见第六章投标文件格式）；</w:t>
      </w:r>
    </w:p>
    <w:p>
      <w:pPr>
        <w:numPr>
          <w:ilvl w:val="0"/>
          <w:numId w:val="11"/>
        </w:numPr>
        <w:spacing w:line="360" w:lineRule="auto"/>
        <w:rPr>
          <w:rFonts w:ascii="宋体" w:hAnsi="宋体" w:cs="宋体"/>
        </w:rPr>
      </w:pPr>
      <w:r>
        <w:rPr>
          <w:rFonts w:hint="eastAsia" w:ascii="宋体" w:hAnsi="宋体" w:cs="宋体"/>
        </w:rPr>
        <w:t>商务条款响应（偏离）表（格式详见第六章投标文件格式）；</w:t>
      </w:r>
    </w:p>
    <w:p>
      <w:pPr>
        <w:numPr>
          <w:ilvl w:val="0"/>
          <w:numId w:val="11"/>
        </w:numPr>
        <w:spacing w:line="360" w:lineRule="auto"/>
        <w:rPr>
          <w:rFonts w:ascii="宋体" w:hAnsi="宋体" w:cs="宋体"/>
        </w:rPr>
      </w:pPr>
      <w:r>
        <w:rPr>
          <w:rFonts w:hint="eastAsia" w:ascii="宋体" w:hAnsi="宋体" w:cs="宋体"/>
        </w:rPr>
        <w:t>技术条款响应（偏离）表（格式详见第六章投标文件格式）；</w:t>
      </w:r>
    </w:p>
    <w:p>
      <w:pPr>
        <w:numPr>
          <w:ilvl w:val="0"/>
          <w:numId w:val="11"/>
        </w:numPr>
        <w:spacing w:line="360" w:lineRule="auto"/>
        <w:rPr>
          <w:rFonts w:ascii="宋体" w:hAnsi="宋体" w:cs="宋体"/>
        </w:rPr>
      </w:pPr>
      <w:r>
        <w:rPr>
          <w:rFonts w:hint="eastAsia" w:ascii="宋体" w:hAnsi="宋体" w:cs="宋体"/>
        </w:rPr>
        <w:t>技术需求中要求提供的证明资料（加盖公章）；</w:t>
      </w:r>
    </w:p>
    <w:p>
      <w:pPr>
        <w:numPr>
          <w:ilvl w:val="0"/>
          <w:numId w:val="11"/>
        </w:numPr>
        <w:spacing w:line="360" w:lineRule="auto"/>
        <w:rPr>
          <w:rFonts w:ascii="宋体" w:hAnsi="宋体" w:cs="宋体"/>
        </w:rPr>
      </w:pPr>
      <w:r>
        <w:rPr>
          <w:rFonts w:hint="eastAsia" w:ascii="宋体" w:hAnsi="宋体" w:cs="宋体"/>
        </w:rPr>
        <w:t>运行、维修成本方案；</w:t>
      </w:r>
    </w:p>
    <w:p>
      <w:pPr>
        <w:numPr>
          <w:ilvl w:val="0"/>
          <w:numId w:val="11"/>
        </w:numPr>
        <w:spacing w:line="360" w:lineRule="auto"/>
        <w:rPr>
          <w:rFonts w:ascii="宋体" w:hAnsi="宋体" w:cs="宋体"/>
        </w:rPr>
      </w:pPr>
      <w:r>
        <w:rPr>
          <w:rFonts w:hint="eastAsia" w:ascii="宋体" w:hAnsi="宋体" w:cs="宋体"/>
        </w:rPr>
        <w:t>安装、调试、验收方法或方案；</w:t>
      </w:r>
    </w:p>
    <w:p>
      <w:pPr>
        <w:numPr>
          <w:ilvl w:val="0"/>
          <w:numId w:val="11"/>
        </w:numPr>
        <w:spacing w:line="360" w:lineRule="auto"/>
        <w:rPr>
          <w:rFonts w:ascii="宋体" w:hAnsi="宋体" w:cs="宋体"/>
        </w:rPr>
      </w:pPr>
      <w:r>
        <w:rPr>
          <w:rFonts w:hint="eastAsia" w:ascii="宋体" w:hAnsi="宋体" w:cs="宋体"/>
        </w:rPr>
        <w:t>技术服务、技术培训；</w:t>
      </w:r>
    </w:p>
    <w:p>
      <w:pPr>
        <w:numPr>
          <w:ilvl w:val="0"/>
          <w:numId w:val="11"/>
        </w:numPr>
        <w:spacing w:line="360" w:lineRule="auto"/>
        <w:rPr>
          <w:rFonts w:ascii="宋体" w:hAnsi="宋体" w:cs="宋体"/>
        </w:rPr>
      </w:pPr>
      <w:r>
        <w:rPr>
          <w:rFonts w:hint="eastAsia" w:ascii="宋体" w:hAnsi="宋体" w:cs="宋体"/>
        </w:rPr>
        <w:t>售后服务响应情况；</w:t>
      </w:r>
    </w:p>
    <w:p>
      <w:pPr>
        <w:numPr>
          <w:ilvl w:val="0"/>
          <w:numId w:val="11"/>
        </w:numPr>
        <w:spacing w:line="360" w:lineRule="auto"/>
        <w:rPr>
          <w:rFonts w:ascii="宋体" w:hAnsi="宋体" w:cs="宋体"/>
        </w:rPr>
      </w:pPr>
      <w:r>
        <w:rPr>
          <w:rFonts w:hint="eastAsia" w:ascii="宋体" w:hAnsi="宋体" w:cs="宋体"/>
        </w:rPr>
        <w:t>投标人所投产品的节能环保产品认证证书复印件及所投产品</w:t>
      </w:r>
      <w:r>
        <w:rPr>
          <w:rFonts w:hint="eastAsia" w:ascii="宋体" w:hAnsi="宋体" w:cs="宋体"/>
          <w:lang w:val="zh-CN"/>
        </w:rPr>
        <w:t>属于“节能产品政府采购清单”</w:t>
      </w:r>
      <w:r>
        <w:rPr>
          <w:rFonts w:hint="eastAsia" w:ascii="宋体" w:hAnsi="宋体" w:cs="宋体"/>
        </w:rPr>
        <w:t>中所列产品的</w:t>
      </w:r>
      <w:r>
        <w:rPr>
          <w:rFonts w:hint="eastAsia" w:ascii="宋体" w:hAnsi="宋体" w:cs="宋体"/>
          <w:lang w:val="zh-CN"/>
        </w:rPr>
        <w:t>相关证明资料或截图</w:t>
      </w:r>
      <w:r>
        <w:rPr>
          <w:rFonts w:hint="eastAsia" w:ascii="宋体" w:hAnsi="宋体" w:cs="宋体"/>
        </w:rPr>
        <w:t>（如有请提供，加盖公章）；</w:t>
      </w:r>
    </w:p>
    <w:p>
      <w:pPr>
        <w:numPr>
          <w:ilvl w:val="0"/>
          <w:numId w:val="11"/>
        </w:numPr>
        <w:spacing w:line="360" w:lineRule="auto"/>
        <w:rPr>
          <w:rFonts w:ascii="宋体" w:hAnsi="宋体" w:cs="宋体"/>
        </w:rPr>
      </w:pPr>
      <w:r>
        <w:rPr>
          <w:rFonts w:hint="eastAsia" w:ascii="宋体" w:hAnsi="宋体" w:cs="宋体"/>
        </w:rPr>
        <w:t>业绩一览表（格式详见第六章投标文件格式）、投标产品的销售业绩的合同复印件（加盖公章）（根据评分标准提供）；</w:t>
      </w:r>
    </w:p>
    <w:p>
      <w:pPr>
        <w:numPr>
          <w:ilvl w:val="0"/>
          <w:numId w:val="11"/>
        </w:numPr>
        <w:spacing w:line="360" w:lineRule="auto"/>
        <w:rPr>
          <w:rFonts w:ascii="宋体" w:hAnsi="宋体" w:cs="宋体"/>
        </w:rPr>
      </w:pPr>
      <w:r>
        <w:rPr>
          <w:rFonts w:hint="eastAsia" w:ascii="宋体" w:hAnsi="宋体" w:cs="宋体"/>
        </w:rPr>
        <w:t>其他采购需求或评分标准所需资料；</w:t>
      </w:r>
    </w:p>
    <w:bookmarkEnd w:id="112"/>
    <w:p>
      <w:pPr>
        <w:snapToGrid w:val="0"/>
        <w:spacing w:line="360" w:lineRule="auto"/>
        <w:ind w:firstLine="411" w:firstLineChars="196"/>
        <w:jc w:val="left"/>
        <w:outlineLvl w:val="0"/>
        <w:rPr>
          <w:rFonts w:ascii="宋体" w:hAnsi="宋体" w:cs="宋体"/>
        </w:rPr>
      </w:pPr>
      <w:bookmarkStart w:id="121" w:name="_Toc21913"/>
      <w:r>
        <w:rPr>
          <w:rFonts w:hint="eastAsia" w:ascii="宋体" w:hAnsi="宋体" w:cs="宋体"/>
        </w:rPr>
        <w:t>（二）投标文件的语言及计量</w:t>
      </w:r>
      <w:bookmarkEnd w:id="113"/>
      <w:bookmarkEnd w:id="114"/>
      <w:bookmarkEnd w:id="121"/>
    </w:p>
    <w:p>
      <w:pPr>
        <w:snapToGrid w:val="0"/>
        <w:spacing w:line="360" w:lineRule="auto"/>
        <w:ind w:firstLine="420" w:firstLineChars="200"/>
        <w:jc w:val="left"/>
        <w:rPr>
          <w:rFonts w:ascii="宋体" w:hAnsi="宋体" w:cs="宋体"/>
        </w:rPr>
      </w:pPr>
      <w:r>
        <w:rPr>
          <w:rFonts w:hint="eastAsia" w:ascii="宋体" w:hAnsi="宋体" w:cs="宋体"/>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rPr>
      </w:pPr>
      <w:r>
        <w:rPr>
          <w:rFonts w:hint="eastAsia" w:ascii="宋体" w:hAnsi="宋体" w:cs="宋体"/>
        </w:rPr>
        <w:t>★2投标计量单位，招标文件已有明确规定的，使用招标文件规定的计量单位；招标文件没有规定的，应采用中华人民共和国法定计量单位（例如货币单位：人民币元），否则视同未响应。</w:t>
      </w:r>
    </w:p>
    <w:p>
      <w:pPr>
        <w:snapToGrid w:val="0"/>
        <w:spacing w:before="156" w:beforeLines="50" w:line="360" w:lineRule="auto"/>
        <w:ind w:firstLine="413" w:firstLineChars="196"/>
        <w:jc w:val="left"/>
        <w:outlineLvl w:val="0"/>
        <w:rPr>
          <w:rFonts w:ascii="宋体" w:hAnsi="宋体" w:cs="宋体"/>
          <w:b/>
          <w:bCs/>
        </w:rPr>
      </w:pPr>
      <w:r>
        <w:rPr>
          <w:rFonts w:hint="eastAsia" w:ascii="宋体" w:hAnsi="宋体" w:cs="宋体"/>
          <w:b/>
          <w:bCs/>
        </w:rPr>
        <w:tab/>
      </w:r>
      <w:bookmarkStart w:id="122" w:name="_Toc417922240"/>
      <w:bookmarkStart w:id="123" w:name="_Toc28665"/>
      <w:bookmarkStart w:id="124" w:name="_Toc47388343"/>
      <w:r>
        <w:rPr>
          <w:rFonts w:hint="eastAsia" w:ascii="宋体" w:hAnsi="宋体" w:cs="宋体"/>
          <w:b/>
          <w:bCs/>
        </w:rPr>
        <w:t>（三）投标报价</w:t>
      </w:r>
      <w:bookmarkEnd w:id="122"/>
      <w:bookmarkEnd w:id="123"/>
      <w:bookmarkEnd w:id="124"/>
    </w:p>
    <w:p>
      <w:pPr>
        <w:snapToGrid w:val="0"/>
        <w:spacing w:before="156" w:beforeLines="50" w:line="360" w:lineRule="auto"/>
        <w:ind w:firstLine="413" w:firstLineChars="196"/>
        <w:jc w:val="left"/>
        <w:outlineLvl w:val="0"/>
        <w:rPr>
          <w:rFonts w:ascii="宋体" w:hAnsi="宋体" w:cs="宋体"/>
          <w:b/>
          <w:bCs/>
        </w:rPr>
      </w:pPr>
      <w:r>
        <w:rPr>
          <w:rFonts w:hint="eastAsia" w:ascii="宋体" w:hAnsi="宋体" w:cs="宋体"/>
          <w:b/>
          <w:bCs/>
        </w:rPr>
        <w:tab/>
      </w:r>
      <w:bookmarkStart w:id="125" w:name="_Toc47388344"/>
      <w:bookmarkStart w:id="126" w:name="_Toc417922241"/>
      <w:bookmarkStart w:id="127" w:name="_Toc26606"/>
      <w:r>
        <w:rPr>
          <w:rFonts w:hint="eastAsia" w:ascii="宋体" w:hAnsi="宋体" w:cs="宋体"/>
          <w:b/>
          <w:bCs/>
        </w:rPr>
        <w:t>1.投标报价应按招标文件中相关附表格式填写。</w:t>
      </w:r>
      <w:bookmarkEnd w:id="125"/>
      <w:bookmarkEnd w:id="126"/>
      <w:bookmarkEnd w:id="127"/>
    </w:p>
    <w:p>
      <w:pPr>
        <w:overflowPunct w:val="0"/>
        <w:spacing w:line="360" w:lineRule="auto"/>
        <w:ind w:left="63" w:leftChars="30" w:firstLine="103" w:firstLineChars="49"/>
        <w:rPr>
          <w:rFonts w:ascii="宋体" w:hAnsi="宋体" w:cs="宋体"/>
          <w:b/>
          <w:bCs/>
        </w:rPr>
      </w:pPr>
      <w:r>
        <w:rPr>
          <w:rFonts w:hint="eastAsia" w:ascii="宋体" w:hAnsi="宋体" w:cs="宋体"/>
          <w:b/>
          <w:bCs/>
        </w:rPr>
        <w:tab/>
      </w:r>
      <w:bookmarkStart w:id="128" w:name="_Toc417922242"/>
      <w:r>
        <w:rPr>
          <w:rFonts w:hint="eastAsia" w:ascii="宋体" w:hAnsi="宋体" w:cs="宋体"/>
        </w:rPr>
        <w:t>★</w:t>
      </w:r>
      <w:r>
        <w:rPr>
          <w:rFonts w:hint="eastAsia" w:ascii="宋体" w:hAnsi="宋体" w:cs="宋体"/>
          <w:b/>
          <w:bCs/>
        </w:rPr>
        <w:t>2.</w:t>
      </w:r>
      <w:bookmarkEnd w:id="128"/>
      <w:r>
        <w:rPr>
          <w:rFonts w:hint="eastAsia" w:ascii="宋体" w:hAnsi="宋体" w:cs="宋体"/>
          <w:b/>
          <w:bCs/>
        </w:rPr>
        <w:t xml:space="preserve"> 投标报价是详见第三章前附表2。</w:t>
      </w:r>
    </w:p>
    <w:p>
      <w:pPr>
        <w:snapToGrid w:val="0"/>
        <w:spacing w:before="156" w:beforeLines="50" w:line="360" w:lineRule="auto"/>
        <w:ind w:firstLine="413" w:firstLineChars="196"/>
        <w:jc w:val="left"/>
        <w:outlineLvl w:val="0"/>
        <w:rPr>
          <w:rFonts w:ascii="宋体" w:hAnsi="宋体" w:cs="宋体"/>
          <w:b/>
          <w:bCs/>
        </w:rPr>
      </w:pPr>
      <w:r>
        <w:rPr>
          <w:rFonts w:hint="eastAsia" w:ascii="宋体" w:hAnsi="宋体" w:cs="宋体"/>
          <w:b/>
          <w:bCs/>
        </w:rPr>
        <w:tab/>
      </w:r>
      <w:bookmarkStart w:id="129" w:name="_Toc417922243"/>
      <w:bookmarkStart w:id="130" w:name="_Toc26755"/>
      <w:bookmarkStart w:id="131" w:name="_Toc47388345"/>
      <w:r>
        <w:rPr>
          <w:rFonts w:hint="eastAsia" w:ascii="宋体" w:hAnsi="宋体" w:cs="宋体"/>
        </w:rPr>
        <w:t>★</w:t>
      </w:r>
      <w:r>
        <w:rPr>
          <w:rFonts w:hint="eastAsia" w:ascii="宋体" w:hAnsi="宋体" w:cs="宋体"/>
          <w:b/>
          <w:bCs/>
        </w:rPr>
        <w:t>3.投标文针对同一内容只允许有一个报价，有选择的或有条件的报价将不予接受。</w:t>
      </w:r>
      <w:bookmarkEnd w:id="129"/>
      <w:bookmarkEnd w:id="130"/>
      <w:bookmarkEnd w:id="131"/>
    </w:p>
    <w:p>
      <w:pPr>
        <w:snapToGrid w:val="0"/>
        <w:spacing w:before="156" w:beforeLines="50" w:line="360" w:lineRule="auto"/>
        <w:ind w:firstLine="413" w:firstLineChars="196"/>
        <w:jc w:val="left"/>
        <w:outlineLvl w:val="0"/>
        <w:rPr>
          <w:rFonts w:ascii="宋体" w:hAnsi="宋体" w:cs="宋体"/>
          <w:b/>
          <w:bCs/>
        </w:rPr>
      </w:pPr>
      <w:bookmarkStart w:id="132" w:name="_Toc47388346"/>
      <w:bookmarkStart w:id="133" w:name="_Toc13397"/>
      <w:bookmarkStart w:id="134" w:name="_Toc417922244"/>
      <w:r>
        <w:rPr>
          <w:rFonts w:hint="eastAsia" w:ascii="宋体" w:hAnsi="宋体" w:cs="宋体"/>
          <w:b/>
          <w:bCs/>
        </w:rPr>
        <w:t>（四）投标文件的有效期</w:t>
      </w:r>
      <w:bookmarkEnd w:id="132"/>
      <w:bookmarkEnd w:id="133"/>
      <w:bookmarkEnd w:id="134"/>
    </w:p>
    <w:p>
      <w:pPr>
        <w:pStyle w:val="13"/>
        <w:widowControl w:val="0"/>
        <w:tabs>
          <w:tab w:val="clear" w:pos="454"/>
        </w:tabs>
        <w:snapToGrid w:val="0"/>
        <w:spacing w:afterLines="0" w:line="360" w:lineRule="auto"/>
        <w:ind w:left="0" w:firstLine="420" w:firstLineChars="200"/>
        <w:rPr>
          <w:rFonts w:ascii="宋体" w:hAnsi="宋体" w:cs="宋体"/>
          <w:b/>
          <w:bCs/>
          <w:sz w:val="21"/>
          <w:szCs w:val="21"/>
        </w:rPr>
      </w:pPr>
      <w:r>
        <w:rPr>
          <w:rFonts w:hint="eastAsia" w:ascii="宋体" w:hAnsi="宋体" w:cs="宋体"/>
          <w:sz w:val="21"/>
          <w:szCs w:val="21"/>
        </w:rPr>
        <w:t>★</w:t>
      </w:r>
      <w:r>
        <w:rPr>
          <w:rFonts w:hint="eastAsia" w:ascii="宋体" w:hAnsi="宋体" w:cs="宋体"/>
          <w:b/>
          <w:bCs/>
          <w:sz w:val="21"/>
          <w:szCs w:val="21"/>
        </w:rPr>
        <w:t>1.自投标截止日起</w:t>
      </w:r>
      <w:r>
        <w:rPr>
          <w:rFonts w:hint="eastAsia" w:ascii="宋体" w:hAnsi="宋体" w:cs="宋体"/>
          <w:b/>
          <w:bCs/>
          <w:sz w:val="21"/>
          <w:szCs w:val="21"/>
          <w:u w:val="single"/>
        </w:rPr>
        <w:t xml:space="preserve">90 </w:t>
      </w:r>
      <w:r>
        <w:rPr>
          <w:rFonts w:hint="eastAsia" w:ascii="宋体" w:hAnsi="宋体" w:cs="宋体"/>
          <w:b/>
          <w:bCs/>
          <w:sz w:val="21"/>
          <w:szCs w:val="21"/>
        </w:rPr>
        <w:t>天投标文件应保持有效。有效期不足的投标文件将被拒绝。</w:t>
      </w:r>
    </w:p>
    <w:p>
      <w:pPr>
        <w:pStyle w:val="13"/>
        <w:widowControl w:val="0"/>
        <w:tabs>
          <w:tab w:val="clear" w:pos="454"/>
        </w:tabs>
        <w:snapToGrid w:val="0"/>
        <w:spacing w:afterLines="0" w:line="360" w:lineRule="auto"/>
        <w:ind w:left="0" w:firstLine="420" w:firstLineChars="200"/>
        <w:rPr>
          <w:rFonts w:ascii="宋体" w:hAnsi="宋体" w:cs="宋体"/>
          <w:sz w:val="21"/>
          <w:szCs w:val="21"/>
        </w:rPr>
      </w:pPr>
      <w:r>
        <w:rPr>
          <w:rFonts w:hint="eastAsia" w:ascii="宋体" w:hAnsi="宋体" w:cs="宋体"/>
          <w:sz w:val="21"/>
          <w:szCs w:val="21"/>
        </w:rPr>
        <w:t>2.在特殊情况下，招标人可与投标人协商延长投标书的有效期，这种要求和答复均以书面形式进行。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cs="宋体"/>
          <w:b/>
          <w:bCs/>
        </w:rPr>
      </w:pPr>
      <w:bookmarkStart w:id="135" w:name="_Toc417922245"/>
      <w:bookmarkStart w:id="136" w:name="_Toc4957"/>
      <w:bookmarkStart w:id="137" w:name="_Toc47388347"/>
      <w:r>
        <w:rPr>
          <w:rFonts w:hint="eastAsia" w:ascii="宋体" w:hAnsi="宋体" w:cs="宋体"/>
        </w:rPr>
        <w:t>3.投标人可拒绝接受延期要求而不会导致投标保证金被没收。同意延长有效期的投标人需要相应延长投标保证金的有效期，但不能修改投标文件。</w:t>
      </w:r>
      <w:bookmarkEnd w:id="135"/>
      <w:bookmarkEnd w:id="136"/>
      <w:bookmarkEnd w:id="137"/>
      <w:r>
        <w:rPr>
          <w:rFonts w:hint="eastAsia" w:ascii="宋体" w:hAnsi="宋体" w:cs="宋体"/>
          <w:b/>
          <w:bCs/>
        </w:rPr>
        <w:t xml:space="preserve"> </w:t>
      </w:r>
    </w:p>
    <w:p>
      <w:pPr>
        <w:snapToGrid w:val="0"/>
        <w:spacing w:line="360" w:lineRule="auto"/>
        <w:ind w:firstLine="420" w:firstLineChars="200"/>
        <w:jc w:val="left"/>
        <w:outlineLvl w:val="0"/>
        <w:rPr>
          <w:rFonts w:ascii="宋体" w:hAnsi="宋体" w:cs="宋体"/>
          <w:b/>
          <w:bCs/>
        </w:rPr>
      </w:pPr>
      <w:bookmarkStart w:id="138" w:name="_Toc47388348"/>
      <w:bookmarkStart w:id="139" w:name="_Toc27965"/>
      <w:bookmarkStart w:id="140" w:name="_Toc417922246"/>
      <w:r>
        <w:rPr>
          <w:rFonts w:hint="eastAsia" w:ascii="宋体" w:hAnsi="宋体" w:cs="宋体"/>
        </w:rPr>
        <w:t>4.中标人的投标文件自开标之日起至合同履行完毕止均应保持有效。</w:t>
      </w:r>
      <w:bookmarkEnd w:id="138"/>
      <w:bookmarkEnd w:id="139"/>
      <w:bookmarkEnd w:id="140"/>
    </w:p>
    <w:p>
      <w:pPr>
        <w:snapToGrid w:val="0"/>
        <w:spacing w:before="156" w:beforeLines="50" w:line="360" w:lineRule="auto"/>
        <w:ind w:firstLine="413" w:firstLineChars="196"/>
        <w:jc w:val="left"/>
        <w:outlineLvl w:val="0"/>
        <w:rPr>
          <w:rFonts w:ascii="宋体" w:hAnsi="宋体" w:cs="宋体"/>
          <w:b/>
          <w:bCs/>
        </w:rPr>
      </w:pPr>
      <w:bookmarkStart w:id="141" w:name="_Toc47388363"/>
      <w:bookmarkStart w:id="142" w:name="_Toc447886351"/>
      <w:bookmarkStart w:id="143" w:name="_Toc8457"/>
      <w:bookmarkStart w:id="144" w:name="_Toc447886489"/>
      <w:r>
        <w:rPr>
          <w:rFonts w:hint="eastAsia" w:ascii="宋体" w:hAnsi="宋体" w:cs="宋体"/>
          <w:b/>
          <w:bCs/>
        </w:rPr>
        <w:t>（五）投标文件的签署和份数</w:t>
      </w:r>
      <w:bookmarkEnd w:id="141"/>
      <w:bookmarkEnd w:id="142"/>
      <w:bookmarkEnd w:id="143"/>
      <w:bookmarkEnd w:id="144"/>
    </w:p>
    <w:p>
      <w:pPr>
        <w:snapToGrid w:val="0"/>
        <w:spacing w:line="360" w:lineRule="auto"/>
        <w:ind w:firstLine="420" w:firstLineChars="200"/>
        <w:jc w:val="left"/>
        <w:rPr>
          <w:rFonts w:ascii="宋体" w:hAnsi="宋体" w:cs="宋体"/>
        </w:rPr>
      </w:pPr>
      <w:r>
        <w:rPr>
          <w:rFonts w:hint="eastAsia" w:ascii="宋体" w:hAnsi="宋体" w:cs="宋体"/>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s="宋体"/>
        </w:rPr>
      </w:pPr>
      <w:r>
        <w:rPr>
          <w:rFonts w:hint="eastAsia" w:ascii="宋体" w:hAnsi="宋体" w:cs="宋体"/>
        </w:rPr>
        <w:t>★</w:t>
      </w:r>
      <w:r>
        <w:rPr>
          <w:rFonts w:hint="eastAsia" w:ascii="宋体" w:hAnsi="宋体" w:cs="宋体"/>
          <w:b/>
          <w:bCs/>
        </w:rPr>
        <w:t>2.投标人应提供电子投标文件。电子投标文件中所须加盖公章（联合体的，只需盖联合体牵头人CA章）。</w:t>
      </w:r>
    </w:p>
    <w:p>
      <w:pPr>
        <w:snapToGrid w:val="0"/>
        <w:spacing w:line="360" w:lineRule="auto"/>
        <w:ind w:firstLine="420" w:firstLineChars="200"/>
        <w:jc w:val="left"/>
        <w:rPr>
          <w:rFonts w:ascii="宋体" w:hAnsi="宋体" w:cs="宋体"/>
        </w:rPr>
      </w:pPr>
      <w:r>
        <w:rPr>
          <w:rFonts w:hint="eastAsia" w:ascii="宋体" w:hAnsi="宋体" w:cs="宋体"/>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s="宋体"/>
        </w:rPr>
      </w:pPr>
      <w:r>
        <w:rPr>
          <w:rFonts w:hint="eastAsia" w:ascii="宋体" w:hAnsi="宋体" w:cs="宋体"/>
        </w:rPr>
        <w:t>4.投标文件不得涂改，若有修改错漏处，须加盖单位公章或者法定代表人或授权委托人签字或盖章。投标文件因字迹潦草或表达不清所引起的后果由投标人负责。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宋体" w:hAnsi="宋体" w:cs="宋体"/>
          <w:b/>
          <w:bCs/>
        </w:rPr>
      </w:pPr>
      <w:r>
        <w:rPr>
          <w:rFonts w:hint="eastAsia" w:ascii="宋体" w:hAnsi="宋体" w:cs="宋体"/>
          <w:b/>
          <w:bCs/>
        </w:rPr>
        <w:t>（六）投标文件的上传递交、修改和撤回</w:t>
      </w:r>
    </w:p>
    <w:p>
      <w:pPr>
        <w:snapToGrid w:val="0"/>
        <w:spacing w:before="156" w:beforeLines="50" w:line="360" w:lineRule="auto"/>
        <w:ind w:firstLine="411" w:firstLineChars="196"/>
        <w:jc w:val="left"/>
        <w:outlineLvl w:val="2"/>
        <w:rPr>
          <w:rFonts w:ascii="宋体" w:hAnsi="宋体" w:cs="宋体"/>
        </w:rPr>
      </w:pPr>
      <w:bookmarkStart w:id="145" w:name="_Toc11204"/>
      <w:bookmarkStart w:id="146" w:name="_Toc47388364"/>
      <w:bookmarkStart w:id="147" w:name="_Toc447886352"/>
      <w:bookmarkStart w:id="148" w:name="_Toc447886490"/>
      <w:r>
        <w:rPr>
          <w:rFonts w:hint="eastAsia" w:ascii="宋体" w:hAnsi="宋体" w:cs="宋体"/>
        </w:rPr>
        <w:t>1.投标文件的上传递交：</w:t>
      </w:r>
      <w:bookmarkEnd w:id="145"/>
      <w:bookmarkEnd w:id="146"/>
    </w:p>
    <w:p>
      <w:pPr>
        <w:snapToGrid w:val="0"/>
        <w:spacing w:before="156" w:beforeLines="50" w:line="360" w:lineRule="auto"/>
        <w:ind w:firstLine="411" w:firstLineChars="196"/>
        <w:jc w:val="left"/>
        <w:outlineLvl w:val="2"/>
        <w:rPr>
          <w:rFonts w:ascii="宋体" w:hAnsi="宋体" w:cs="宋体"/>
        </w:rPr>
      </w:pPr>
      <w:bookmarkStart w:id="149" w:name="_Toc47388365"/>
      <w:bookmarkStart w:id="150" w:name="_Toc18986"/>
      <w:r>
        <w:rPr>
          <w:rFonts w:hint="eastAsia" w:ascii="宋体" w:hAnsi="宋体" w:cs="宋体"/>
        </w:rPr>
        <w:t>（1）电子加密投标文件的上传递交：</w:t>
      </w:r>
      <w:bookmarkEnd w:id="149"/>
      <w:bookmarkEnd w:id="150"/>
    </w:p>
    <w:p>
      <w:pPr>
        <w:snapToGrid w:val="0"/>
        <w:spacing w:before="156" w:beforeLines="50" w:line="360" w:lineRule="auto"/>
        <w:ind w:firstLine="411" w:firstLineChars="196"/>
        <w:jc w:val="left"/>
        <w:outlineLvl w:val="2"/>
        <w:rPr>
          <w:rFonts w:ascii="宋体" w:hAnsi="宋体" w:cs="宋体"/>
        </w:rPr>
      </w:pPr>
      <w:bookmarkStart w:id="151" w:name="_Toc47388366"/>
      <w:bookmarkStart w:id="152" w:name="_Toc28964"/>
      <w:r>
        <w:rPr>
          <w:rFonts w:hint="eastAsia" w:ascii="宋体" w:hAnsi="宋体" w:cs="宋体"/>
        </w:rPr>
        <w:t>★a.投标人应在投标截止时间前将电子加密投标文件成功上传递交至政府采购云平台，否则投标无效；</w:t>
      </w:r>
      <w:bookmarkEnd w:id="151"/>
      <w:bookmarkEnd w:id="152"/>
    </w:p>
    <w:p>
      <w:pPr>
        <w:snapToGrid w:val="0"/>
        <w:spacing w:before="156" w:beforeLines="50" w:line="360" w:lineRule="auto"/>
        <w:ind w:firstLine="411" w:firstLineChars="196"/>
        <w:jc w:val="left"/>
        <w:outlineLvl w:val="2"/>
        <w:rPr>
          <w:rFonts w:ascii="宋体" w:hAnsi="宋体" w:cs="宋体"/>
        </w:rPr>
      </w:pPr>
      <w:bookmarkStart w:id="153" w:name="_Toc47388367"/>
      <w:bookmarkStart w:id="154" w:name="_Toc31716"/>
      <w:r>
        <w:rPr>
          <w:rFonts w:hint="eastAsia" w:ascii="宋体" w:hAnsi="宋体" w:cs="宋体"/>
        </w:rPr>
        <w:t>b.电子加密投标文件成功上传递交后，投标人可自行打印投标文件接收回执。</w:t>
      </w:r>
      <w:bookmarkEnd w:id="153"/>
      <w:bookmarkEnd w:id="154"/>
    </w:p>
    <w:p>
      <w:pPr>
        <w:snapToGrid w:val="0"/>
        <w:spacing w:before="156" w:beforeLines="50" w:line="360" w:lineRule="auto"/>
        <w:ind w:firstLine="411" w:firstLineChars="196"/>
        <w:jc w:val="left"/>
        <w:outlineLvl w:val="2"/>
        <w:rPr>
          <w:rFonts w:ascii="宋体" w:hAnsi="宋体" w:cs="宋体"/>
        </w:rPr>
      </w:pPr>
      <w:bookmarkStart w:id="155" w:name="_Toc2573"/>
      <w:bookmarkStart w:id="156" w:name="_Toc47388368"/>
      <w:r>
        <w:rPr>
          <w:rFonts w:hint="eastAsia" w:ascii="宋体" w:hAnsi="宋体" w:cs="宋体"/>
        </w:rPr>
        <w:t>（2）备份投标文件的密封包装、递交：</w:t>
      </w:r>
      <w:bookmarkEnd w:id="155"/>
      <w:bookmarkEnd w:id="156"/>
    </w:p>
    <w:p>
      <w:pPr>
        <w:snapToGrid w:val="0"/>
        <w:spacing w:before="156" w:beforeLines="50" w:line="360" w:lineRule="auto"/>
        <w:ind w:firstLine="411" w:firstLineChars="196"/>
        <w:jc w:val="left"/>
        <w:outlineLvl w:val="2"/>
        <w:rPr>
          <w:rFonts w:ascii="宋体" w:hAnsi="宋体" w:cs="宋体"/>
        </w:rPr>
      </w:pPr>
      <w:bookmarkStart w:id="157" w:name="_Toc3075"/>
      <w:bookmarkStart w:id="158" w:name="_Toc47388369"/>
      <w:r>
        <w:rPr>
          <w:rFonts w:hint="eastAsia" w:ascii="宋体" w:hAnsi="宋体" w:cs="宋体"/>
        </w:rPr>
        <w:t>a.投标人在政府采购云平台完成电子加密投标文件的上传递交后，还可以通过电子邮件在投标截止时间前递交备份投标文件；</w:t>
      </w:r>
      <w:bookmarkEnd w:id="157"/>
      <w:bookmarkEnd w:id="158"/>
    </w:p>
    <w:p>
      <w:pPr>
        <w:snapToGrid w:val="0"/>
        <w:spacing w:before="156" w:beforeLines="50" w:line="360" w:lineRule="auto"/>
        <w:ind w:firstLine="411" w:firstLineChars="196"/>
        <w:jc w:val="left"/>
        <w:outlineLvl w:val="2"/>
        <w:rPr>
          <w:rFonts w:ascii="宋体" w:hAnsi="宋体" w:cs="宋体"/>
        </w:rPr>
      </w:pPr>
      <w:bookmarkStart w:id="159" w:name="_Toc47388370"/>
      <w:bookmarkStart w:id="160" w:name="_Toc6588"/>
      <w:r>
        <w:rPr>
          <w:rFonts w:hint="eastAsia" w:ascii="宋体" w:hAnsi="宋体" w:cs="宋体"/>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59"/>
      <w:bookmarkEnd w:id="160"/>
    </w:p>
    <w:p>
      <w:pPr>
        <w:snapToGrid w:val="0"/>
        <w:spacing w:before="156" w:beforeLines="50" w:line="360" w:lineRule="auto"/>
        <w:ind w:firstLine="411" w:firstLineChars="196"/>
        <w:jc w:val="left"/>
        <w:outlineLvl w:val="2"/>
        <w:rPr>
          <w:rFonts w:ascii="宋体" w:hAnsi="宋体" w:cs="宋体"/>
        </w:rPr>
      </w:pPr>
      <w:bookmarkStart w:id="161" w:name="_Toc47388371"/>
      <w:bookmarkStart w:id="162" w:name="_Toc10991"/>
      <w:r>
        <w:rPr>
          <w:rFonts w:hint="eastAsia" w:ascii="宋体" w:hAnsi="宋体" w:cs="宋体"/>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61"/>
      <w:bookmarkEnd w:id="162"/>
    </w:p>
    <w:bookmarkEnd w:id="147"/>
    <w:bookmarkEnd w:id="148"/>
    <w:p>
      <w:pPr>
        <w:snapToGrid w:val="0"/>
        <w:spacing w:line="360" w:lineRule="auto"/>
        <w:jc w:val="left"/>
        <w:rPr>
          <w:rFonts w:ascii="宋体" w:hAnsi="宋体" w:cs="宋体"/>
          <w:b/>
          <w:bCs/>
        </w:rPr>
      </w:pPr>
      <w:r>
        <w:rPr>
          <w:rFonts w:hint="eastAsia" w:ascii="宋体" w:hAnsi="宋体" w:cs="宋体"/>
          <w:b/>
          <w:bCs/>
        </w:rPr>
        <w:t>四、特别说明</w:t>
      </w:r>
    </w:p>
    <w:p>
      <w:pPr>
        <w:pStyle w:val="19"/>
        <w:snapToGrid w:val="0"/>
        <w:spacing w:line="360" w:lineRule="auto"/>
        <w:ind w:firstLine="404" w:firstLineChars="200"/>
        <w:rPr>
          <w:rFonts w:hAnsi="宋体"/>
          <w:sz w:val="21"/>
          <w:szCs w:val="21"/>
        </w:rPr>
      </w:pPr>
      <w:r>
        <w:rPr>
          <w:rFonts w:hint="eastAsia" w:hAnsi="宋体"/>
          <w:sz w:val="21"/>
          <w:szCs w:val="21"/>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ascii="宋体" w:hAnsi="宋体" w:cs="宋体"/>
        </w:rPr>
      </w:pPr>
      <w:r>
        <w:rPr>
          <w:rFonts w:hint="eastAsia" w:ascii="宋体" w:hAnsi="宋体" w:cs="宋体"/>
        </w:rPr>
        <w:t>2.本项目</w:t>
      </w:r>
      <w:r>
        <w:rPr>
          <w:rFonts w:hint="eastAsia" w:ascii="宋体" w:hAnsi="宋体" w:cs="宋体"/>
          <w:u w:val="single"/>
        </w:rPr>
        <w:t xml:space="preserve"> 非 </w:t>
      </w:r>
      <w:r>
        <w:rPr>
          <w:rFonts w:hint="eastAsia" w:ascii="宋体" w:hAnsi="宋体" w:cs="宋体"/>
        </w:rPr>
        <w:t>专门面向中小企业采购。</w:t>
      </w:r>
    </w:p>
    <w:p>
      <w:pPr>
        <w:adjustRightInd w:val="0"/>
        <w:snapToGrid w:val="0"/>
        <w:spacing w:line="360" w:lineRule="auto"/>
        <w:ind w:firstLine="420" w:firstLineChars="200"/>
        <w:rPr>
          <w:rFonts w:ascii="宋体" w:hAnsi="宋体" w:cs="宋体"/>
        </w:rPr>
      </w:pPr>
      <w:r>
        <w:rPr>
          <w:rFonts w:hint="eastAsia" w:ascii="宋体" w:hAnsi="宋体" w:cs="宋体"/>
        </w:rPr>
        <w:t>3.本项目对应的中小企业划分标准所属行业：</w:t>
      </w:r>
      <w:r>
        <w:rPr>
          <w:rFonts w:hint="eastAsia" w:ascii="宋体" w:hAnsi="宋体" w:cs="宋体"/>
          <w:u w:val="single"/>
        </w:rPr>
        <w:t>工业。</w:t>
      </w:r>
      <w:r>
        <w:rPr>
          <w:rFonts w:hint="eastAsia" w:ascii="宋体" w:hAnsi="宋体" w:cs="宋体"/>
        </w:rPr>
        <w:t xml:space="preserve"> </w:t>
      </w:r>
    </w:p>
    <w:p>
      <w:pPr>
        <w:adjustRightInd w:val="0"/>
        <w:snapToGrid w:val="0"/>
        <w:spacing w:line="360" w:lineRule="auto"/>
        <w:ind w:firstLine="420" w:firstLineChars="200"/>
        <w:rPr>
          <w:rFonts w:ascii="宋体" w:hAnsi="宋体" w:cs="宋体"/>
        </w:rPr>
      </w:pPr>
      <w:r>
        <w:rPr>
          <w:rFonts w:hint="eastAsia" w:ascii="宋体" w:hAnsi="宋体" w:cs="宋体"/>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pPr>
        <w:adjustRightInd w:val="0"/>
        <w:snapToGrid w:val="0"/>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pPr>
        <w:adjustRightInd w:val="0"/>
        <w:snapToGrid w:val="0"/>
        <w:spacing w:line="360" w:lineRule="auto"/>
        <w:ind w:firstLine="420" w:firstLineChars="200"/>
        <w:rPr>
          <w:rFonts w:ascii="宋体" w:hAnsi="宋体" w:cs="宋体"/>
        </w:rPr>
      </w:pPr>
      <w:r>
        <w:rPr>
          <w:rFonts w:hint="eastAsia" w:ascii="宋体" w:hAnsi="宋体" w:cs="宋体"/>
        </w:rPr>
        <w:t>5.在政府采购活动中，供应商提供的货物、工程或者服务符合下列情形的，可享受小型、微型企业（以下简称小微企业）的价格扣除：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宋体" w:hAnsi="宋体" w:cs="宋体"/>
        </w:rPr>
      </w:pPr>
      <w:r>
        <w:rPr>
          <w:rFonts w:hint="eastAsia" w:ascii="宋体" w:hAnsi="宋体" w:cs="宋体"/>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s="宋体"/>
        </w:rPr>
      </w:pPr>
      <w:r>
        <w:rPr>
          <w:rFonts w:hint="eastAsia" w:ascii="宋体" w:hAnsi="宋体" w:cs="宋体"/>
        </w:rPr>
        <w:t>（2）在工程采购项目中，工程由小微企业承建，即工程施工单位为小微企业；</w:t>
      </w:r>
    </w:p>
    <w:p>
      <w:pPr>
        <w:adjustRightInd w:val="0"/>
        <w:snapToGrid w:val="0"/>
        <w:spacing w:line="360" w:lineRule="auto"/>
        <w:ind w:firstLine="420" w:firstLineChars="200"/>
        <w:rPr>
          <w:rFonts w:ascii="宋体" w:hAnsi="宋体" w:cs="宋体"/>
        </w:rPr>
      </w:pPr>
      <w:r>
        <w:rPr>
          <w:rFonts w:hint="eastAsia" w:ascii="宋体" w:hAnsi="宋体" w:cs="宋体"/>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cs="宋体"/>
        </w:rPr>
      </w:pPr>
      <w:r>
        <w:rPr>
          <w:rFonts w:hint="eastAsia" w:ascii="宋体" w:hAnsi="宋体" w:cs="宋体"/>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s="宋体"/>
        </w:rPr>
      </w:pPr>
      <w:r>
        <w:rPr>
          <w:rFonts w:hint="eastAsia" w:ascii="宋体" w:hAnsi="宋体" w:cs="宋体"/>
        </w:rPr>
        <w:t>6.在货物采购项目中，供应商提供的货物既有中小企业制造货物，也有大型企业制造货物的，不享受的小微企业价格扣除。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宋体" w:hAnsi="宋体" w:cs="宋体"/>
        </w:rPr>
      </w:pPr>
      <w:r>
        <w:rPr>
          <w:rFonts w:hint="eastAsia" w:ascii="宋体" w:hAnsi="宋体" w:cs="宋体"/>
        </w:rPr>
        <w:t>7.本项目对符合《政府采购促进中小企业发展管理办法》（财库﹝2020﹞46号）和《财政部关于进一步加大政府采购支持中小企业力度的通知》（财库〔2022〕19号）规定的小微企业报价给予20%（工程项目为5%）的扣除，用扣除后的价格参加评审。</w:t>
      </w:r>
    </w:p>
    <w:p>
      <w:pPr>
        <w:adjustRightInd w:val="0"/>
        <w:snapToGrid w:val="0"/>
        <w:spacing w:line="360" w:lineRule="auto"/>
        <w:ind w:firstLine="420" w:firstLineChars="200"/>
        <w:rPr>
          <w:rFonts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rPr>
      </w:pPr>
      <w:r>
        <w:rPr>
          <w:rFonts w:hint="eastAsia" w:ascii="宋体" w:hAnsi="宋体" w:cs="宋体"/>
        </w:rPr>
        <w:t>8.小微企业应按照招标文件格式要求提供《中小企业声明函》。</w:t>
      </w:r>
    </w:p>
    <w:p>
      <w:pPr>
        <w:adjustRightInd w:val="0"/>
        <w:snapToGrid w:val="0"/>
        <w:spacing w:line="360" w:lineRule="auto"/>
        <w:ind w:firstLine="420" w:firstLineChars="200"/>
        <w:rPr>
          <w:rFonts w:ascii="宋体" w:hAnsi="宋体" w:cs="宋体"/>
        </w:rPr>
      </w:pPr>
      <w:r>
        <w:rPr>
          <w:rFonts w:hint="eastAsia" w:ascii="宋体" w:hAnsi="宋体" w:cs="宋体"/>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s="宋体"/>
        </w:rPr>
      </w:pPr>
      <w:r>
        <w:rPr>
          <w:rFonts w:hint="eastAsia" w:ascii="宋体" w:hAnsi="宋体" w:cs="宋体"/>
        </w:rPr>
        <w:t>10.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s="宋体"/>
        </w:rPr>
      </w:pPr>
      <w:r>
        <w:rPr>
          <w:rFonts w:hint="eastAsia" w:ascii="宋体" w:hAnsi="宋体" w:cs="宋体"/>
        </w:rPr>
        <w:t>11.按规定享受扶持政策获得政府采购合同的，小微企业不得将合同分包给大中型企业，中型企业不得将合同分包给大型企业。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rPr>
      </w:pPr>
      <w:r>
        <w:rPr>
          <w:rFonts w:hint="eastAsia" w:ascii="宋体" w:hAnsi="宋体" w:cs="宋体"/>
        </w:rPr>
        <w:t>12.供应商按照《政府采购促进中小企业发展管理办法》（财库﹝2020﹞46号）规定提供声明函内容不实的，属于提供虚假材料谋取中标、成交，依照《中华人民共和国政府采购法》等国家有关规定追究相应责任。</w:t>
      </w:r>
    </w:p>
    <w:p>
      <w:pPr>
        <w:adjustRightInd w:val="0"/>
        <w:snapToGrid w:val="0"/>
        <w:spacing w:line="360" w:lineRule="auto"/>
        <w:ind w:firstLine="420" w:firstLineChars="200"/>
        <w:rPr>
          <w:rFonts w:ascii="宋体" w:hAnsi="宋体" w:cs="宋体"/>
        </w:rPr>
        <w:sectPr>
          <w:pgSz w:w="11906" w:h="16838"/>
          <w:pgMar w:top="1474" w:right="1797" w:bottom="1247" w:left="1797" w:header="851" w:footer="851" w:gutter="0"/>
          <w:cols w:space="720" w:num="1"/>
          <w:docGrid w:type="lines" w:linePitch="312" w:charSpace="0"/>
        </w:sectPr>
      </w:pPr>
    </w:p>
    <w:p>
      <w:pPr>
        <w:pStyle w:val="2"/>
        <w:rPr>
          <w:rFonts w:ascii="宋体" w:cs="宋体"/>
          <w:color w:val="auto"/>
        </w:rPr>
      </w:pPr>
      <w:bookmarkStart w:id="163" w:name="_Toc28996"/>
      <w:bookmarkStart w:id="164" w:name="_Toc47388384"/>
      <w:r>
        <w:rPr>
          <w:rFonts w:hint="eastAsia" w:ascii="宋体" w:cs="宋体"/>
          <w:color w:val="auto"/>
        </w:rPr>
        <w:t>第四章  评标办法及评分标准</w:t>
      </w:r>
      <w:bookmarkEnd w:id="163"/>
      <w:bookmarkEnd w:id="164"/>
    </w:p>
    <w:p>
      <w:pPr>
        <w:spacing w:line="360" w:lineRule="auto"/>
        <w:ind w:firstLine="422" w:firstLineChars="200"/>
        <w:rPr>
          <w:rFonts w:ascii="宋体" w:hAnsi="宋体" w:cs="宋体"/>
          <w:b/>
          <w:bCs/>
        </w:rPr>
      </w:pPr>
      <w:r>
        <w:rPr>
          <w:rFonts w:hint="eastAsia" w:ascii="宋体" w:hAnsi="宋体" w:cs="宋体"/>
          <w:b/>
          <w:bCs/>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rPr>
      </w:pPr>
      <w:r>
        <w:rPr>
          <w:rFonts w:hint="eastAsia" w:ascii="宋体" w:hAnsi="宋体" w:cs="宋体"/>
          <w:b/>
          <w:bCs/>
        </w:rPr>
        <w:t>一、开标程序：</w:t>
      </w:r>
    </w:p>
    <w:p>
      <w:pPr>
        <w:tabs>
          <w:tab w:val="left" w:pos="518"/>
        </w:tabs>
        <w:spacing w:line="360" w:lineRule="auto"/>
        <w:ind w:firstLine="420" w:firstLineChars="200"/>
        <w:rPr>
          <w:rFonts w:ascii="宋体" w:hAnsi="宋体" w:cs="宋体"/>
        </w:rPr>
      </w:pPr>
      <w:r>
        <w:rPr>
          <w:rFonts w:hint="eastAsia" w:ascii="宋体" w:hAnsi="宋体" w:cs="宋体"/>
        </w:rPr>
        <w:t>1、电子招投标开标程序：</w:t>
      </w:r>
    </w:p>
    <w:p>
      <w:pPr>
        <w:numPr>
          <w:ilvl w:val="0"/>
          <w:numId w:val="12"/>
        </w:numPr>
        <w:tabs>
          <w:tab w:val="left" w:pos="518"/>
        </w:tabs>
        <w:spacing w:line="360" w:lineRule="auto"/>
        <w:ind w:firstLine="420" w:firstLineChars="200"/>
        <w:rPr>
          <w:rFonts w:ascii="宋体" w:hAnsi="宋体" w:cs="宋体"/>
        </w:rPr>
      </w:pPr>
      <w:r>
        <w:rPr>
          <w:rFonts w:hint="eastAsia" w:ascii="宋体" w:hAnsi="宋体" w:cs="宋体"/>
        </w:rPr>
        <w:t>投标截止时间后，供应商登录政府采购云平台，用“项目采购-开标评标”功能对电子投标文件进行在线解密，在线解密电子投标文件时间为开标时间后30分钟内。</w:t>
      </w:r>
    </w:p>
    <w:p>
      <w:pPr>
        <w:numPr>
          <w:ilvl w:val="0"/>
          <w:numId w:val="12"/>
        </w:numPr>
        <w:tabs>
          <w:tab w:val="left" w:pos="518"/>
        </w:tabs>
        <w:spacing w:line="360" w:lineRule="auto"/>
        <w:ind w:firstLine="420" w:firstLineChars="200"/>
        <w:rPr>
          <w:rFonts w:ascii="宋体" w:hAnsi="宋体" w:cs="宋体"/>
        </w:rPr>
      </w:pPr>
      <w:r>
        <w:rPr>
          <w:rFonts w:hint="eastAsia" w:ascii="宋体" w:hAnsi="宋体" w:cs="宋体"/>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rPr>
      </w:pPr>
      <w:r>
        <w:rPr>
          <w:rFonts w:hint="eastAsia" w:ascii="宋体" w:hAnsi="宋体" w:cs="宋体"/>
        </w:rPr>
        <w:t>（3）在政府采购云平台宣告评审无效供应商名单及理由；</w:t>
      </w:r>
    </w:p>
    <w:p>
      <w:pPr>
        <w:tabs>
          <w:tab w:val="left" w:pos="518"/>
        </w:tabs>
        <w:spacing w:line="360" w:lineRule="auto"/>
        <w:ind w:firstLine="420" w:firstLineChars="200"/>
        <w:rPr>
          <w:rFonts w:ascii="宋体" w:hAnsi="宋体" w:cs="宋体"/>
        </w:rPr>
      </w:pPr>
      <w:r>
        <w:rPr>
          <w:rFonts w:hint="eastAsia" w:ascii="宋体" w:hAnsi="宋体" w:cs="宋体"/>
        </w:rPr>
        <w:t>（4）在政府采购云平台公布评审结果。</w:t>
      </w:r>
    </w:p>
    <w:p>
      <w:pPr>
        <w:tabs>
          <w:tab w:val="left" w:pos="518"/>
        </w:tabs>
        <w:spacing w:line="360" w:lineRule="auto"/>
        <w:ind w:firstLine="420" w:firstLineChars="200"/>
        <w:rPr>
          <w:rFonts w:ascii="宋体" w:hAnsi="宋体" w:cs="宋体"/>
        </w:rPr>
      </w:pPr>
      <w:r>
        <w:rPr>
          <w:rFonts w:hint="eastAsia" w:ascii="宋体" w:hAnsi="宋体" w:cs="宋体"/>
        </w:rPr>
        <w:t>（5）开标会议结束。</w:t>
      </w:r>
    </w:p>
    <w:p>
      <w:pPr>
        <w:tabs>
          <w:tab w:val="left" w:pos="518"/>
        </w:tabs>
        <w:spacing w:line="360" w:lineRule="auto"/>
        <w:ind w:firstLine="420" w:firstLineChars="200"/>
        <w:rPr>
          <w:rFonts w:ascii="宋体" w:hAnsi="宋体" w:cs="宋体"/>
        </w:rPr>
      </w:pPr>
      <w:r>
        <w:rPr>
          <w:rFonts w:hint="eastAsia" w:ascii="宋体" w:hAnsi="宋体" w:cs="宋体"/>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rPr>
      </w:pPr>
      <w:r>
        <w:rPr>
          <w:rFonts w:hint="eastAsia" w:ascii="宋体" w:hAnsi="宋体" w:cs="宋体"/>
        </w:rPr>
        <w:t>本项目原则上采用政采云电子招投标开标程序，但有以下情形之一的，按以下情况处理：</w:t>
      </w:r>
    </w:p>
    <w:p>
      <w:pPr>
        <w:tabs>
          <w:tab w:val="left" w:pos="518"/>
        </w:tabs>
        <w:spacing w:line="360" w:lineRule="auto"/>
        <w:ind w:firstLine="420" w:firstLineChars="200"/>
        <w:rPr>
          <w:rFonts w:ascii="宋体" w:hAnsi="宋体" w:cs="宋体"/>
        </w:rPr>
      </w:pPr>
      <w:r>
        <w:rPr>
          <w:rFonts w:hint="eastAsia" w:ascii="宋体" w:hAnsi="宋体" w:cs="宋体"/>
        </w:rPr>
        <w:t>（1）若有供应商在规定时间内无法解密或解密失败，代理机构将开启该供应商递交的电子备份投标文件，上传至政采云平台项目采购模块，以完成开标，电子投标文件自动失效。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rPr>
      </w:pPr>
      <w:r>
        <w:rPr>
          <w:rFonts w:hint="eastAsia" w:ascii="宋体" w:hAnsi="宋体" w:cs="宋体"/>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rPr>
      </w:pPr>
      <w:r>
        <w:rPr>
          <w:rFonts w:hint="eastAsia" w:ascii="宋体" w:hAnsi="宋体" w:cs="宋体"/>
        </w:rPr>
        <w:t xml:space="preserve">3.1电子交易平台发生故障而无法登录访问的； </w:t>
      </w:r>
    </w:p>
    <w:p>
      <w:pPr>
        <w:tabs>
          <w:tab w:val="left" w:pos="518"/>
        </w:tabs>
        <w:spacing w:line="360" w:lineRule="auto"/>
        <w:ind w:firstLine="420" w:firstLineChars="200"/>
        <w:rPr>
          <w:rFonts w:ascii="宋体" w:hAnsi="宋体" w:cs="宋体"/>
        </w:rPr>
      </w:pPr>
      <w:r>
        <w:rPr>
          <w:rFonts w:hint="eastAsia" w:ascii="宋体" w:hAnsi="宋体" w:cs="宋体"/>
        </w:rPr>
        <w:t>3.2电子交易平台应用或数据库出现错误，不能进行正常操作的；</w:t>
      </w:r>
    </w:p>
    <w:p>
      <w:pPr>
        <w:tabs>
          <w:tab w:val="left" w:pos="518"/>
        </w:tabs>
        <w:spacing w:line="360" w:lineRule="auto"/>
        <w:ind w:firstLine="420" w:firstLineChars="200"/>
        <w:rPr>
          <w:rFonts w:ascii="宋体" w:hAnsi="宋体" w:cs="宋体"/>
        </w:rPr>
      </w:pPr>
      <w:r>
        <w:rPr>
          <w:rFonts w:hint="eastAsia" w:ascii="宋体" w:hAnsi="宋体" w:cs="宋体"/>
        </w:rPr>
        <w:t>3.3电子交易平台发现严重安全漏洞，有潜在泄密危险的；</w:t>
      </w:r>
    </w:p>
    <w:p>
      <w:pPr>
        <w:tabs>
          <w:tab w:val="left" w:pos="518"/>
        </w:tabs>
        <w:spacing w:line="360" w:lineRule="auto"/>
        <w:ind w:firstLine="420" w:firstLineChars="200"/>
        <w:rPr>
          <w:rFonts w:ascii="宋体" w:hAnsi="宋体" w:cs="宋体"/>
        </w:rPr>
      </w:pPr>
      <w:r>
        <w:rPr>
          <w:rFonts w:hint="eastAsia" w:ascii="宋体" w:hAnsi="宋体" w:cs="宋体"/>
        </w:rPr>
        <w:t xml:space="preserve">3.4病毒发作导致不能进行正常操作的； </w:t>
      </w:r>
    </w:p>
    <w:p>
      <w:pPr>
        <w:tabs>
          <w:tab w:val="left" w:pos="518"/>
        </w:tabs>
        <w:spacing w:line="360" w:lineRule="auto"/>
        <w:ind w:firstLine="420" w:firstLineChars="200"/>
        <w:rPr>
          <w:rFonts w:ascii="宋体" w:hAnsi="宋体" w:cs="宋体"/>
        </w:rPr>
      </w:pPr>
      <w:r>
        <w:rPr>
          <w:rFonts w:hint="eastAsia" w:ascii="宋体" w:hAnsi="宋体" w:cs="宋体"/>
        </w:rPr>
        <w:t>3.5其他无法保证电子交易的公平、公正和安全的情况。</w:t>
      </w:r>
    </w:p>
    <w:p>
      <w:pPr>
        <w:tabs>
          <w:tab w:val="left" w:pos="518"/>
        </w:tabs>
        <w:spacing w:line="360" w:lineRule="auto"/>
        <w:ind w:firstLine="420" w:firstLineChars="200"/>
        <w:rPr>
          <w:rFonts w:ascii="宋体" w:hAnsi="宋体" w:cs="宋体"/>
        </w:rPr>
      </w:pPr>
      <w:r>
        <w:rPr>
          <w:rFonts w:hint="eastAsia" w:ascii="宋体" w:hAnsi="宋体" w:cs="宋体"/>
        </w:rPr>
        <w:t>（3）未开启的备份投标文件现场予以退还（电子邮件方式除外）。</w:t>
      </w:r>
    </w:p>
    <w:p>
      <w:pPr>
        <w:spacing w:line="360" w:lineRule="auto"/>
        <w:rPr>
          <w:rFonts w:ascii="宋体" w:hAnsi="宋体" w:cs="宋体"/>
          <w:b/>
          <w:bCs/>
        </w:rPr>
      </w:pPr>
      <w:r>
        <w:rPr>
          <w:rFonts w:hint="eastAsia" w:ascii="宋体" w:hAnsi="宋体" w:cs="宋体"/>
          <w:b/>
          <w:bCs/>
        </w:rPr>
        <w:t>二、评标委员会</w:t>
      </w:r>
    </w:p>
    <w:p>
      <w:pPr>
        <w:spacing w:line="360" w:lineRule="auto"/>
        <w:ind w:firstLine="420" w:firstLineChars="200"/>
        <w:rPr>
          <w:rFonts w:ascii="宋体" w:hAnsi="宋体" w:cs="宋体"/>
          <w:bCs/>
        </w:rPr>
      </w:pPr>
      <w:r>
        <w:rPr>
          <w:rFonts w:hint="eastAsia" w:ascii="宋体" w:hAnsi="宋体" w:cs="宋体"/>
        </w:rPr>
        <w:t>（一）本次招标依法组建评标委员会。</w:t>
      </w:r>
    </w:p>
    <w:p>
      <w:pPr>
        <w:pStyle w:val="27"/>
        <w:spacing w:line="360" w:lineRule="auto"/>
        <w:ind w:firstLine="420" w:firstLineChars="200"/>
        <w:rPr>
          <w:rFonts w:ascii="宋体" w:cs="宋体"/>
          <w:b w:val="0"/>
          <w:color w:val="auto"/>
          <w:sz w:val="21"/>
          <w:szCs w:val="21"/>
        </w:rPr>
      </w:pPr>
      <w:r>
        <w:rPr>
          <w:rFonts w:hint="eastAsia" w:ascii="宋体" w:cs="宋体"/>
          <w:b w:val="0"/>
          <w:color w:val="auto"/>
          <w:sz w:val="2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7"/>
        <w:spacing w:line="360" w:lineRule="auto"/>
        <w:ind w:firstLine="420" w:firstLineChars="200"/>
        <w:rPr>
          <w:rFonts w:ascii="宋体" w:cs="宋体"/>
          <w:b w:val="0"/>
          <w:color w:val="auto"/>
          <w:sz w:val="21"/>
          <w:szCs w:val="21"/>
        </w:rPr>
      </w:pPr>
      <w:r>
        <w:rPr>
          <w:rFonts w:hint="eastAsia" w:ascii="宋体" w:cs="宋体"/>
          <w:b w:val="0"/>
          <w:color w:val="auto"/>
          <w:sz w:val="21"/>
          <w:szCs w:val="21"/>
        </w:rPr>
        <w:t>（三）评审专家有下列情形之一的，受到邀请应主动提出回避，采购当事人也可以要求该评审专家回避：</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 xml:space="preserve">1、参加采购活动前三年内，与投标人存在劳动关系，或者担任过投标人的董事、监事，或者是投标人的控股股东或实际控制人； </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 xml:space="preserve">2、与投标人的法定代表人或者负责人有夫妻、直系血亲、三代以内旁系血亲或者近姻亲关系； </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3、与供应商有其他可能影响政府采购活动公平、公正进行的关系。</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4、曾经参加过该招标项目的进口产品论证服务工作；</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5、法律、法规、规章规定应当回避以及其他可能影响公正评审的。</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（四）评标委员会判断投标文件的有效性、合格性和响应情况，仅依据供应商所递交一切文件的真实表述，不受与本项目无直接关联的外部信息、传言而影响自身的专业判断。</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rPr>
      </w:pPr>
      <w:r>
        <w:rPr>
          <w:rFonts w:hint="eastAsia" w:ascii="宋体" w:hAnsi="宋体" w:cs="宋体"/>
          <w:b/>
          <w:bCs/>
        </w:rPr>
        <w:t>三、评标方法</w:t>
      </w:r>
    </w:p>
    <w:p>
      <w:pPr>
        <w:spacing w:line="360" w:lineRule="auto"/>
        <w:rPr>
          <w:rFonts w:ascii="宋体" w:hAnsi="宋体" w:cs="宋体"/>
        </w:rPr>
      </w:pPr>
      <w:r>
        <w:rPr>
          <w:rFonts w:hint="eastAsia" w:ascii="宋体" w:hAnsi="宋体" w:cs="宋体"/>
        </w:rPr>
        <w:t>（一）本次采购项目的评标方法为：综合评分法。</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采用综合评分法的，评标结果按评审后得分由高到低顺序</w:t>
      </w:r>
      <w:r>
        <w:rPr>
          <w:rFonts w:hint="eastAsia" w:ascii="宋体" w:cs="宋体"/>
          <w:b w:val="0"/>
          <w:bCs w:val="0"/>
          <w:color w:val="auto"/>
          <w:sz w:val="21"/>
          <w:szCs w:val="21"/>
        </w:rPr>
        <w:t>推荐1名</w:t>
      </w:r>
      <w:r>
        <w:rPr>
          <w:rFonts w:hint="eastAsia" w:ascii="宋体" w:cs="宋体"/>
          <w:b w:val="0"/>
          <w:color w:val="auto"/>
          <w:sz w:val="21"/>
          <w:szCs w:val="21"/>
        </w:rPr>
        <w:t>中标</w:t>
      </w:r>
      <w:r>
        <w:rPr>
          <w:rFonts w:hint="eastAsia" w:ascii="宋体" w:cs="宋体"/>
          <w:b w:val="0"/>
          <w:bCs w:val="0"/>
          <w:color w:val="auto"/>
          <w:sz w:val="21"/>
          <w:szCs w:val="21"/>
        </w:rPr>
        <w:t>候选人</w:t>
      </w:r>
      <w:r>
        <w:rPr>
          <w:rFonts w:hint="eastAsia" w:ascii="宋体" w:cs="宋体"/>
          <w:b w:val="0"/>
          <w:color w:val="auto"/>
          <w:sz w:val="21"/>
          <w:szCs w:val="21"/>
        </w:rPr>
        <w:t>。得分相同的，按投标报价由低到高顺序排列。得分且投标报价相同的并列，则抽签决定。</w:t>
      </w:r>
    </w:p>
    <w:p>
      <w:pPr>
        <w:spacing w:line="360" w:lineRule="auto"/>
        <w:rPr>
          <w:rFonts w:ascii="宋体" w:hAnsi="宋体" w:cs="宋体"/>
        </w:rPr>
      </w:pPr>
      <w:r>
        <w:rPr>
          <w:rFonts w:hint="eastAsia" w:ascii="宋体" w:hAnsi="宋体" w:cs="宋体"/>
        </w:rPr>
        <w:t>（二）投标文件的澄清</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1、对于投标文件中含义不明确、同类问题表述不一致或者有明显文字和计算错误的内容，评标委员会应当以书面形式要求供应商作出必要的澄清、说明或者补正。</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rPr>
      </w:pPr>
      <w:r>
        <w:rPr>
          <w:rFonts w:hint="eastAsia" w:ascii="宋体" w:hAnsi="宋体" w:cs="宋体"/>
        </w:rPr>
        <w:t>（三）投标文件错误修正原则</w:t>
      </w:r>
    </w:p>
    <w:p>
      <w:pPr>
        <w:spacing w:line="360" w:lineRule="auto"/>
        <w:rPr>
          <w:rFonts w:ascii="宋体" w:hAnsi="宋体" w:cs="宋体"/>
        </w:rPr>
      </w:pPr>
      <w:r>
        <w:rPr>
          <w:rFonts w:hint="eastAsia" w:ascii="宋体" w:hAnsi="宋体" w:cs="宋体"/>
        </w:rPr>
        <w:t>投标文件如果出现计算或表达上的错误，修正错误的原则如下：</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1、投标文件中开标一览表（报价表）内容与投标文件中相应内容不一致的，以开标一览表（报价表）为准；</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2、政采云平台填报的开标一览表中的价格与上传的报价文件中开标一览表的报价不一致的，以上传的报价文件为准；</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3、大写金额和小写金额不一致的，以大写金额为准；</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4、单价金额小数点或者百分比有明显错位的，以开标一览表的总价为准，并修改单价；</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5、总价金额与按单价汇总金额不一致的，以单价金额计算结果为准。</w:t>
      </w:r>
    </w:p>
    <w:p>
      <w:pPr>
        <w:pStyle w:val="27"/>
        <w:spacing w:line="360" w:lineRule="auto"/>
        <w:ind w:firstLine="417" w:firstLineChars="199"/>
        <w:rPr>
          <w:rFonts w:ascii="宋体" w:cs="宋体"/>
          <w:b w:val="0"/>
          <w:color w:val="auto"/>
          <w:sz w:val="21"/>
          <w:szCs w:val="21"/>
        </w:rPr>
      </w:pPr>
      <w:r>
        <w:rPr>
          <w:rFonts w:hint="eastAsia" w:ascii="宋体" w:cs="宋体"/>
          <w:b w:val="0"/>
          <w:color w:val="auto"/>
          <w:sz w:val="21"/>
          <w:szCs w:val="21"/>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cs="宋体"/>
          <w:b/>
          <w:bCs/>
        </w:rPr>
      </w:pPr>
      <w:r>
        <w:rPr>
          <w:rFonts w:hint="eastAsia" w:ascii="宋体" w:hAnsi="宋体" w:cs="宋体"/>
          <w:b/>
          <w:bCs/>
        </w:rPr>
        <w:t>四、评标程序</w:t>
      </w:r>
    </w:p>
    <w:p>
      <w:pPr>
        <w:spacing w:line="360" w:lineRule="auto"/>
        <w:ind w:firstLine="422" w:firstLineChars="200"/>
        <w:rPr>
          <w:rFonts w:ascii="宋体" w:hAnsi="宋体" w:cs="宋体"/>
          <w:b/>
        </w:rPr>
      </w:pPr>
      <w:r>
        <w:rPr>
          <w:rFonts w:hint="eastAsia" w:ascii="宋体" w:hAnsi="宋体" w:cs="宋体"/>
          <w:b/>
        </w:rPr>
        <w:t>（一）资格条件审查</w:t>
      </w:r>
    </w:p>
    <w:p>
      <w:pPr>
        <w:spacing w:line="360" w:lineRule="auto"/>
        <w:ind w:firstLine="522" w:firstLineChars="249"/>
        <w:rPr>
          <w:rFonts w:ascii="宋体" w:hAnsi="宋体" w:cs="宋体"/>
        </w:rPr>
      </w:pPr>
      <w:r>
        <w:rPr>
          <w:rFonts w:hint="eastAsia" w:ascii="宋体" w:hAnsi="宋体" w:cs="宋体"/>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r>
              <w:rPr>
                <w:rFonts w:hint="eastAsia" w:ascii="宋体" w:hAnsi="宋体" w:cs="宋体"/>
                <w:b/>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r>
              <w:rPr>
                <w:rFonts w:hint="eastAsia" w:ascii="宋体" w:hAnsi="宋体" w:cs="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3"/>
              </w:numPr>
              <w:spacing w:line="360" w:lineRule="auto"/>
              <w:jc w:val="left"/>
              <w:rPr>
                <w:rFonts w:ascii="宋体" w:hAnsi="宋体" w:cs="宋体"/>
              </w:rPr>
            </w:pPr>
            <w:r>
              <w:rPr>
                <w:rFonts w:hint="eastAsia" w:ascii="宋体" w:hAnsi="宋体" w:cs="宋体"/>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3"/>
              </w:numPr>
              <w:spacing w:line="360" w:lineRule="auto"/>
              <w:jc w:val="left"/>
              <w:rPr>
                <w:rFonts w:ascii="宋体" w:hAnsi="宋体" w:cs="宋体"/>
              </w:rPr>
            </w:pPr>
            <w:r>
              <w:rPr>
                <w:rFonts w:hint="eastAsia" w:ascii="宋体" w:hAnsi="宋体" w:cs="宋体"/>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（三）落实政府采购政策需满足的资格要求：无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（五）本项目接受联合体投标。</w:t>
            </w:r>
          </w:p>
        </w:tc>
      </w:tr>
    </w:tbl>
    <w:p>
      <w:pPr>
        <w:spacing w:line="360" w:lineRule="auto"/>
        <w:ind w:firstLine="422" w:firstLineChars="200"/>
        <w:rPr>
          <w:rFonts w:ascii="宋体" w:hAnsi="宋体" w:cs="宋体"/>
          <w:b/>
        </w:rPr>
      </w:pPr>
      <w:r>
        <w:rPr>
          <w:rFonts w:hint="eastAsia" w:ascii="宋体" w:hAnsi="宋体" w:cs="宋体"/>
          <w:b/>
        </w:rPr>
        <w:t>（二）符合性审查</w:t>
      </w:r>
    </w:p>
    <w:p>
      <w:pPr>
        <w:spacing w:line="360" w:lineRule="auto"/>
        <w:ind w:firstLine="420" w:firstLineChars="200"/>
        <w:rPr>
          <w:rFonts w:ascii="宋体" w:hAnsi="宋体" w:cs="宋体"/>
        </w:rPr>
      </w:pPr>
      <w:r>
        <w:rPr>
          <w:rFonts w:hint="eastAsia" w:ascii="宋体" w:hAnsi="宋体" w:cs="宋体"/>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r>
              <w:rPr>
                <w:rFonts w:hint="eastAsia" w:ascii="宋体" w:hAnsi="宋体" w:cs="宋体"/>
                <w:b/>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r>
              <w:rPr>
                <w:rFonts w:hint="eastAsia" w:ascii="宋体" w:hAnsi="宋体" w:cs="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符合性审查</w:t>
            </w:r>
          </w:p>
          <w:p>
            <w:pPr>
              <w:spacing w:line="360" w:lineRule="auto"/>
              <w:jc w:val="center"/>
              <w:rPr>
                <w:rFonts w:ascii="宋体" w:hAnsi="宋体" w:cs="宋体"/>
              </w:rPr>
            </w:pPr>
            <w:r>
              <w:rPr>
                <w:rFonts w:hint="eastAsia" w:ascii="宋体" w:hAnsi="宋体" w:cs="宋体"/>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（五）投标文件的实质性内容使用中文表述且意思表述明确，前后无矛盾且使用计量单位符合采购文件要求的；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（六）带“★”的条款满足采购文件要求、已实质性响应采购文件要求且投标文件无采购人不能接受的附加条件的；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（八）不存在法律、法规和采购文件规定的其他无效情形；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（九）不存在投标文件的有效期不满足采购文件要求情形；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符合性审查</w:t>
            </w:r>
          </w:p>
          <w:p>
            <w:pPr>
              <w:spacing w:line="360" w:lineRule="auto"/>
              <w:ind w:firstLine="210" w:firstLineChars="100"/>
              <w:jc w:val="center"/>
              <w:rPr>
                <w:rFonts w:ascii="宋体" w:hAnsi="宋体" w:cs="宋体"/>
              </w:rPr>
            </w:pPr>
            <w:r>
              <w:rPr>
                <w:rFonts w:hint="eastAsia" w:ascii="宋体" w:hAnsi="宋体" w:cs="宋体"/>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（九）不存在法律、法规和采购文件规定的其他无效情形；</w:t>
            </w:r>
          </w:p>
        </w:tc>
      </w:tr>
    </w:tbl>
    <w:p>
      <w:pPr>
        <w:spacing w:line="360" w:lineRule="auto"/>
        <w:ind w:firstLine="422" w:firstLineChars="200"/>
        <w:rPr>
          <w:rFonts w:ascii="宋体" w:hAnsi="宋体" w:cs="宋体"/>
          <w:b/>
        </w:rPr>
      </w:pPr>
      <w:r>
        <w:rPr>
          <w:rFonts w:hint="eastAsia" w:ascii="宋体" w:hAnsi="宋体" w:cs="宋体"/>
          <w:b/>
        </w:rPr>
        <w:t>（三）投标无效的情形</w:t>
      </w:r>
    </w:p>
    <w:p>
      <w:pPr>
        <w:spacing w:line="360" w:lineRule="auto"/>
        <w:ind w:firstLine="420" w:firstLineChars="200"/>
        <w:rPr>
          <w:rFonts w:ascii="宋体" w:hAnsi="宋体" w:cs="宋体"/>
        </w:rPr>
      </w:pPr>
      <w:r>
        <w:rPr>
          <w:rFonts w:hint="eastAsia" w:ascii="宋体" w:hAnsi="宋体" w:cs="宋体"/>
        </w:rPr>
        <w:t>没有响应采购文件实质性要求的投标将被视为无效投标。供应商不得通过修正或撤消不合要求的偏离或保留从而使其投标成为实质上响应的投标。</w:t>
      </w:r>
    </w:p>
    <w:p>
      <w:pPr>
        <w:widowControl/>
        <w:numPr>
          <w:ilvl w:val="0"/>
          <w:numId w:val="14"/>
        </w:numPr>
        <w:spacing w:line="360" w:lineRule="auto"/>
        <w:jc w:val="left"/>
        <w:rPr>
          <w:rFonts w:ascii="宋体" w:hAnsi="宋体" w:cs="宋体"/>
          <w:b/>
          <w:bCs/>
        </w:rPr>
      </w:pPr>
      <w:r>
        <w:rPr>
          <w:rFonts w:hint="eastAsia" w:ascii="宋体" w:hAnsi="宋体" w:cs="宋体"/>
          <w:b/>
          <w:bCs/>
        </w:rPr>
        <w:t>在资格审查时，如发现下列情形之一的，将被视为无效投标文件：</w:t>
      </w:r>
    </w:p>
    <w:p>
      <w:pPr>
        <w:spacing w:line="360" w:lineRule="auto"/>
        <w:ind w:firstLine="420" w:firstLineChars="200"/>
        <w:rPr>
          <w:rFonts w:ascii="宋体" w:hAnsi="宋体" w:cs="宋体"/>
        </w:rPr>
      </w:pPr>
      <w:r>
        <w:rPr>
          <w:rFonts w:hint="eastAsia" w:ascii="宋体" w:hAnsi="宋体" w:cs="宋体"/>
        </w:rPr>
        <w:t>资格证明文件不全的或者不符合采购文件标明的资格要求的或者未按采购文件规定要求签署、盖章；；</w:t>
      </w:r>
    </w:p>
    <w:p>
      <w:pPr>
        <w:spacing w:line="360" w:lineRule="auto"/>
        <w:rPr>
          <w:rFonts w:ascii="宋体" w:hAnsi="宋体" w:cs="宋体"/>
          <w:b/>
          <w:bCs/>
        </w:rPr>
      </w:pPr>
      <w:r>
        <w:rPr>
          <w:rFonts w:hint="eastAsia" w:ascii="宋体" w:hAnsi="宋体" w:cs="宋体"/>
          <w:b/>
          <w:bCs/>
        </w:rPr>
        <w:t>B、在符合性审查（商务技术文件）时，如发现下列情形之一的，将被视为无效投标文件：</w:t>
      </w:r>
    </w:p>
    <w:p>
      <w:pPr>
        <w:spacing w:line="360" w:lineRule="auto"/>
        <w:ind w:firstLine="420" w:firstLineChars="200"/>
        <w:rPr>
          <w:rFonts w:ascii="宋体" w:hAnsi="宋体" w:cs="宋体"/>
        </w:rPr>
      </w:pPr>
      <w:r>
        <w:rPr>
          <w:rFonts w:hint="eastAsia" w:ascii="宋体" w:hAnsi="宋体" w:cs="宋体"/>
        </w:rPr>
        <w:t>1、未按照采购文件规定要求签署或盖章；</w:t>
      </w:r>
    </w:p>
    <w:p>
      <w:pPr>
        <w:spacing w:line="360" w:lineRule="auto"/>
        <w:ind w:firstLine="420" w:firstLineChars="200"/>
        <w:rPr>
          <w:rFonts w:ascii="宋体" w:hAnsi="宋体" w:cs="宋体"/>
        </w:rPr>
      </w:pPr>
      <w:r>
        <w:rPr>
          <w:rFonts w:hint="eastAsia" w:ascii="宋体" w:hAnsi="宋体" w:cs="宋体"/>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rPr>
      </w:pPr>
      <w:r>
        <w:rPr>
          <w:rFonts w:hint="eastAsia" w:ascii="宋体" w:hAnsi="宋体" w:cs="宋体"/>
        </w:rPr>
        <w:t>3、投标文件项目不齐全；</w:t>
      </w:r>
    </w:p>
    <w:p>
      <w:pPr>
        <w:spacing w:line="360" w:lineRule="auto"/>
        <w:ind w:firstLine="420" w:firstLineChars="200"/>
        <w:rPr>
          <w:rFonts w:ascii="宋体" w:hAnsi="宋体" w:cs="宋体"/>
        </w:rPr>
      </w:pPr>
      <w:r>
        <w:rPr>
          <w:rFonts w:hint="eastAsia" w:ascii="宋体" w:hAnsi="宋体" w:cs="宋体"/>
        </w:rPr>
        <w:t>4、投标文件标明的响应或偏离与事实不符或虚假投标的；</w:t>
      </w:r>
    </w:p>
    <w:p>
      <w:pPr>
        <w:spacing w:line="360" w:lineRule="auto"/>
        <w:ind w:firstLine="420" w:firstLineChars="200"/>
        <w:rPr>
          <w:rFonts w:ascii="宋体" w:hAnsi="宋体" w:cs="宋体"/>
        </w:rPr>
      </w:pPr>
      <w:r>
        <w:rPr>
          <w:rFonts w:hint="eastAsia" w:ascii="宋体" w:hAnsi="宋体" w:cs="宋体"/>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rPr>
      </w:pPr>
      <w:r>
        <w:rPr>
          <w:rFonts w:hint="eastAsia" w:ascii="宋体" w:hAnsi="宋体" w:cs="宋体"/>
        </w:rPr>
        <w:t>6、带“★”的条款不能满足采购文件要求、未实质性响应采购文件要求或者投标文件有采购人不能接受的附加条件的；</w:t>
      </w:r>
    </w:p>
    <w:p>
      <w:pPr>
        <w:spacing w:line="360" w:lineRule="auto"/>
        <w:ind w:firstLine="420" w:firstLineChars="200"/>
        <w:rPr>
          <w:rFonts w:ascii="宋体" w:hAnsi="宋体" w:cs="宋体"/>
        </w:rPr>
      </w:pPr>
      <w:r>
        <w:rPr>
          <w:rFonts w:hint="eastAsia" w:ascii="宋体" w:hAnsi="宋体" w:cs="宋体"/>
        </w:rPr>
        <w:t>7、投标技术方案不明确，存在一个或一个以上备选（替代）投标方案的；</w:t>
      </w:r>
    </w:p>
    <w:p>
      <w:pPr>
        <w:spacing w:line="360" w:lineRule="auto"/>
        <w:ind w:firstLine="420"/>
        <w:rPr>
          <w:rFonts w:ascii="宋体" w:hAnsi="宋体" w:cs="宋体"/>
        </w:rPr>
      </w:pPr>
      <w:r>
        <w:rPr>
          <w:rFonts w:hint="eastAsia" w:ascii="宋体" w:hAnsi="宋体" w:cs="宋体"/>
        </w:rPr>
        <w:t>8、法律、法规和采购文件规定的其他无效情形；</w:t>
      </w:r>
    </w:p>
    <w:p>
      <w:pPr>
        <w:spacing w:line="360" w:lineRule="auto"/>
        <w:ind w:firstLine="420"/>
        <w:rPr>
          <w:rFonts w:ascii="宋体" w:hAnsi="宋体" w:cs="宋体"/>
        </w:rPr>
      </w:pPr>
      <w:r>
        <w:rPr>
          <w:rFonts w:hint="eastAsia" w:ascii="宋体" w:hAnsi="宋体" w:cs="宋体"/>
        </w:rPr>
        <w:t>9、投标文件的有效期不满足采购文件要求；</w:t>
      </w:r>
    </w:p>
    <w:p>
      <w:pPr>
        <w:spacing w:line="360" w:lineRule="auto"/>
        <w:rPr>
          <w:rFonts w:ascii="宋体" w:hAnsi="宋体" w:cs="宋体"/>
          <w:b/>
          <w:bCs/>
          <w:kern w:val="0"/>
        </w:rPr>
      </w:pPr>
      <w:r>
        <w:rPr>
          <w:rFonts w:hint="eastAsia" w:ascii="宋体" w:hAnsi="宋体" w:cs="宋体"/>
          <w:b/>
          <w:bCs/>
        </w:rPr>
        <w:t>C、在符合性审查（报价文件）时，如发现下列情形之一的，将被视为无效投标文件：</w:t>
      </w:r>
    </w:p>
    <w:p>
      <w:pPr>
        <w:spacing w:line="360" w:lineRule="auto"/>
        <w:ind w:firstLine="420" w:firstLineChars="200"/>
        <w:rPr>
          <w:rFonts w:ascii="宋体" w:hAnsi="宋体" w:cs="宋体"/>
        </w:rPr>
      </w:pPr>
      <w:r>
        <w:rPr>
          <w:rFonts w:hint="eastAsia" w:ascii="宋体" w:hAnsi="宋体" w:cs="宋体"/>
        </w:rPr>
        <w:t>1、未提交投标函或投标函内容不符合采购文件要求</w:t>
      </w:r>
    </w:p>
    <w:p>
      <w:pPr>
        <w:spacing w:line="360" w:lineRule="auto"/>
        <w:ind w:firstLine="420" w:firstLineChars="200"/>
        <w:rPr>
          <w:rFonts w:ascii="宋体" w:hAnsi="宋体" w:cs="宋体"/>
        </w:rPr>
      </w:pPr>
      <w:r>
        <w:rPr>
          <w:rFonts w:hint="eastAsia" w:ascii="宋体" w:hAnsi="宋体" w:cs="宋体"/>
        </w:rPr>
        <w:t>2、未按照采购文件规定要求签署或盖章；</w:t>
      </w:r>
    </w:p>
    <w:p>
      <w:pPr>
        <w:spacing w:line="360" w:lineRule="auto"/>
        <w:ind w:firstLine="420" w:firstLineChars="200"/>
        <w:rPr>
          <w:rFonts w:ascii="宋体" w:hAnsi="宋体" w:cs="宋体"/>
        </w:rPr>
      </w:pPr>
      <w:r>
        <w:rPr>
          <w:rFonts w:hint="eastAsia" w:ascii="宋体" w:hAnsi="宋体" w:cs="宋体"/>
        </w:rPr>
        <w:t>3、投标文件项目不齐全；</w:t>
      </w:r>
    </w:p>
    <w:p>
      <w:pPr>
        <w:spacing w:line="360" w:lineRule="auto"/>
        <w:ind w:firstLine="420" w:firstLineChars="200"/>
        <w:rPr>
          <w:rFonts w:ascii="宋体" w:hAnsi="宋体" w:cs="宋体"/>
        </w:rPr>
      </w:pPr>
      <w:r>
        <w:rPr>
          <w:rFonts w:hint="eastAsia" w:ascii="宋体" w:hAnsi="宋体" w:cs="宋体"/>
        </w:rPr>
        <w:t>4、未采用人民币报价或者未按照采购文件标明的币种报价的；</w:t>
      </w:r>
    </w:p>
    <w:p>
      <w:pPr>
        <w:spacing w:line="360" w:lineRule="auto"/>
        <w:ind w:firstLine="420" w:firstLineChars="200"/>
        <w:rPr>
          <w:rFonts w:ascii="宋体" w:hAnsi="宋体" w:cs="宋体"/>
        </w:rPr>
      </w:pPr>
      <w:r>
        <w:rPr>
          <w:rFonts w:hint="eastAsia" w:ascii="宋体" w:hAnsi="宋体" w:cs="宋体"/>
        </w:rPr>
        <w:t>5、报价超出最高限价，或者超出采购预算金额，采购人不能支付的；</w:t>
      </w:r>
    </w:p>
    <w:p>
      <w:pPr>
        <w:spacing w:line="360" w:lineRule="auto"/>
        <w:ind w:firstLine="420" w:firstLineChars="200"/>
        <w:rPr>
          <w:rFonts w:ascii="宋体" w:hAnsi="宋体" w:cs="宋体"/>
        </w:rPr>
      </w:pPr>
      <w:r>
        <w:rPr>
          <w:rFonts w:hint="eastAsia" w:ascii="宋体" w:hAnsi="宋体" w:cs="宋体"/>
        </w:rPr>
        <w:t>6、投标报价具有选择性的；</w:t>
      </w:r>
    </w:p>
    <w:p>
      <w:pPr>
        <w:spacing w:line="360" w:lineRule="auto"/>
        <w:ind w:firstLine="420" w:firstLineChars="200"/>
        <w:rPr>
          <w:rFonts w:ascii="宋体" w:hAnsi="宋体" w:cs="宋体"/>
        </w:rPr>
      </w:pPr>
      <w:r>
        <w:rPr>
          <w:rFonts w:hint="eastAsia" w:ascii="宋体" w:hAnsi="宋体" w:cs="宋体"/>
        </w:rPr>
        <w:t>7、投标报价中出现重大缺项、漏项；</w:t>
      </w:r>
    </w:p>
    <w:p>
      <w:pPr>
        <w:spacing w:line="360" w:lineRule="auto"/>
        <w:ind w:firstLine="420" w:firstLineChars="200"/>
        <w:rPr>
          <w:rFonts w:ascii="宋体" w:hAnsi="宋体" w:cs="宋体"/>
        </w:rPr>
      </w:pPr>
      <w:r>
        <w:rPr>
          <w:rFonts w:hint="eastAsia" w:ascii="宋体" w:hAnsi="宋体" w:cs="宋体"/>
        </w:rPr>
        <w:t>8、评标委员会认为供应商的报价明显低于其他通过符合性审查供应商的报价，有可能影响产品质量或者不能诚信履约的，且不能在评标现场合理时间内提供相关证明材料说明其报价的合理性的；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rPr>
      </w:pPr>
      <w:r>
        <w:rPr>
          <w:rFonts w:hint="eastAsia" w:ascii="宋体" w:hAnsi="宋体" w:cs="宋体"/>
        </w:rPr>
        <w:t>8、投标文件（报价文件）内容与投标文件（商务技术文件）内容有重大差异的；</w:t>
      </w:r>
    </w:p>
    <w:p>
      <w:pPr>
        <w:spacing w:line="360" w:lineRule="auto"/>
        <w:ind w:firstLine="420" w:firstLineChars="200"/>
        <w:rPr>
          <w:rFonts w:ascii="宋体" w:hAnsi="宋体" w:cs="宋体"/>
        </w:rPr>
      </w:pPr>
      <w:r>
        <w:rPr>
          <w:rFonts w:hint="eastAsia" w:ascii="宋体" w:hAnsi="宋体" w:cs="宋体"/>
        </w:rPr>
        <w:t>9、法律、法规和采购文件规定的其他无效情形；</w:t>
      </w:r>
    </w:p>
    <w:p>
      <w:pPr>
        <w:spacing w:line="360" w:lineRule="auto"/>
        <w:rPr>
          <w:rFonts w:ascii="宋体" w:hAnsi="宋体" w:cs="宋体"/>
          <w:b/>
        </w:rPr>
      </w:pPr>
      <w:r>
        <w:rPr>
          <w:rFonts w:hint="eastAsia" w:ascii="宋体" w:hAnsi="宋体" w:cs="宋体"/>
          <w:b/>
        </w:rPr>
        <w:t>（四）评分标准</w:t>
      </w:r>
    </w:p>
    <w:tbl>
      <w:tblPr>
        <w:tblStyle w:val="48"/>
        <w:tblW w:w="8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61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b/>
                <w:bCs/>
              </w:rPr>
              <w:t>序号</w:t>
            </w:r>
          </w:p>
        </w:tc>
        <w:tc>
          <w:tcPr>
            <w:tcW w:w="6615" w:type="dxa"/>
          </w:tcPr>
          <w:p>
            <w:pPr>
              <w:spacing w:before="120" w:beforeLines="50" w:after="120" w:afterLines="50" w:line="360" w:lineRule="auto"/>
              <w:jc w:val="center"/>
              <w:rPr>
                <w:rFonts w:ascii="宋体" w:hAnsi="宋体" w:cs="宋体"/>
                <w:b/>
                <w:bCs/>
              </w:rPr>
            </w:pPr>
            <w:r>
              <w:rPr>
                <w:rFonts w:hint="eastAsia" w:ascii="宋体" w:hAnsi="宋体" w:cs="宋体"/>
                <w:b/>
                <w:bCs/>
              </w:rPr>
              <w:t>评审内容及标准</w:t>
            </w:r>
          </w:p>
        </w:tc>
        <w:tc>
          <w:tcPr>
            <w:tcW w:w="1185" w:type="dxa"/>
            <w:vAlign w:val="center"/>
          </w:tcPr>
          <w:p>
            <w:pPr>
              <w:spacing w:before="120" w:beforeLines="50" w:after="120" w:afterLines="50" w:line="360" w:lineRule="auto"/>
              <w:jc w:val="center"/>
              <w:rPr>
                <w:rFonts w:ascii="宋体" w:hAnsi="宋体" w:cs="宋体"/>
                <w:b/>
                <w:bCs/>
              </w:rPr>
            </w:pPr>
            <w:r>
              <w:rPr>
                <w:rFonts w:hint="eastAsia" w:ascii="宋体" w:hAnsi="宋体" w:cs="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b/>
                <w:bCs/>
              </w:rPr>
              <w:t>（一）</w:t>
            </w:r>
          </w:p>
        </w:tc>
        <w:tc>
          <w:tcPr>
            <w:tcW w:w="6615" w:type="dxa"/>
          </w:tcPr>
          <w:p>
            <w:pPr>
              <w:spacing w:before="120" w:beforeLines="50" w:after="120" w:afterLines="50" w:line="360" w:lineRule="auto"/>
              <w:rPr>
                <w:rFonts w:ascii="宋体" w:hAnsi="宋体" w:cs="宋体"/>
                <w:b/>
                <w:bCs/>
              </w:rPr>
            </w:pPr>
            <w:r>
              <w:rPr>
                <w:rFonts w:hint="eastAsia" w:ascii="宋体" w:hAnsi="宋体" w:cs="宋体"/>
                <w:b/>
                <w:bCs/>
              </w:rPr>
              <w:t>商务部分</w:t>
            </w:r>
          </w:p>
        </w:tc>
        <w:tc>
          <w:tcPr>
            <w:tcW w:w="1185" w:type="dxa"/>
            <w:vAlign w:val="center"/>
          </w:tcPr>
          <w:p>
            <w:pPr>
              <w:spacing w:before="120" w:beforeLines="50" w:after="120" w:afterLines="50" w:line="360" w:lineRule="auto"/>
              <w:jc w:val="center"/>
              <w:rPr>
                <w:rFonts w:ascii="宋体" w:hAnsi="宋体" w:cs="宋体"/>
                <w:b/>
                <w:bCs/>
              </w:rPr>
            </w:pPr>
            <w:r>
              <w:rPr>
                <w:rFonts w:hint="eastAsia" w:ascii="宋体" w:hAnsi="宋体" w:cs="宋体"/>
                <w:b/>
                <w:u w:val="single"/>
              </w:rPr>
              <w:t>14</w:t>
            </w:r>
            <w:r>
              <w:rPr>
                <w:rFonts w:hint="eastAsia" w:ascii="宋体" w:hAnsi="宋体"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14" w:type="dxa"/>
            <w:vMerge w:val="restart"/>
            <w:vAlign w:val="center"/>
          </w:tcPr>
          <w:p>
            <w:pPr>
              <w:spacing w:before="120" w:beforeLines="50" w:after="120" w:afterLines="50" w:line="360" w:lineRule="auto"/>
              <w:jc w:val="center"/>
              <w:rPr>
                <w:rFonts w:ascii="宋体" w:hAnsi="宋体" w:cs="宋体"/>
                <w:b/>
                <w:bCs/>
              </w:rPr>
            </w:pPr>
            <w:r>
              <w:rPr>
                <w:rFonts w:hint="eastAsia" w:ascii="宋体" w:hAnsi="宋体" w:cs="宋体"/>
              </w:rPr>
              <w:t>1</w:t>
            </w:r>
          </w:p>
        </w:tc>
        <w:tc>
          <w:tcPr>
            <w:tcW w:w="6615" w:type="dxa"/>
            <w:vAlign w:val="center"/>
          </w:tcPr>
          <w:p>
            <w:pPr>
              <w:spacing w:line="360" w:lineRule="auto"/>
              <w:rPr>
                <w:rFonts w:ascii="宋体" w:hAnsi="宋体" w:cs="宋体"/>
              </w:rPr>
            </w:pPr>
            <w:r>
              <w:rPr>
                <w:rFonts w:hint="eastAsia" w:ascii="宋体" w:hAnsi="宋体" w:cs="宋体"/>
              </w:rPr>
              <w:t xml:space="preserve">售后服务响应情况： </w:t>
            </w:r>
          </w:p>
        </w:tc>
        <w:tc>
          <w:tcPr>
            <w:tcW w:w="1185" w:type="dxa"/>
            <w:vAlign w:val="center"/>
          </w:tcPr>
          <w:p>
            <w:pPr>
              <w:spacing w:before="120" w:beforeLines="50" w:after="120" w:afterLines="50"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rPr>
            </w:pPr>
            <w:r>
              <w:rPr>
                <w:rFonts w:hint="eastAsia" w:ascii="宋体" w:hAnsi="宋体" w:cs="宋体"/>
                <w:b/>
                <w:bCs/>
              </w:rPr>
              <w:t>售后服务方案：</w:t>
            </w:r>
            <w:r>
              <w:rPr>
                <w:rFonts w:hint="eastAsia" w:ascii="宋体" w:hAnsi="宋体" w:cs="宋体"/>
              </w:rPr>
              <w:t>根据投标人提供服务的便捷性、售后服务响应时间承诺及质保期时间、其他质保期内的服务承诺等进行综合评议。便捷性高，响应时间优于招标文件要求，解决方案充分且有效的得3分；具有一定便捷性，响应时间满足招标文件要求，解决方案较合理可行的得2分；便捷性不足，响应时间不满足招标文件要求，解决方案具有较大缺陷的得1分；无解决方案不得分。</w:t>
            </w:r>
          </w:p>
        </w:tc>
        <w:tc>
          <w:tcPr>
            <w:tcW w:w="1185" w:type="dxa"/>
            <w:vAlign w:val="center"/>
          </w:tcPr>
          <w:p>
            <w:pPr>
              <w:spacing w:line="360" w:lineRule="auto"/>
              <w:jc w:val="center"/>
              <w:rPr>
                <w:rFonts w:ascii="宋体" w:hAnsi="宋体" w:cs="宋体"/>
                <w:bCs/>
              </w:rPr>
            </w:pPr>
            <w:r>
              <w:rPr>
                <w:rFonts w:hint="eastAsia" w:ascii="宋体" w:hAnsi="宋体" w:cs="宋体"/>
              </w:rPr>
              <w:t>3</w:t>
            </w:r>
            <w:r>
              <w:rPr>
                <w:rFonts w:hint="eastAsia" w:ascii="宋体" w:hAnsi="宋体" w:cs="宋体"/>
                <w:bCs/>
              </w:rPr>
              <w:t>分</w:t>
            </w:r>
          </w:p>
          <w:p>
            <w:pPr>
              <w:spacing w:line="360" w:lineRule="auto"/>
              <w:jc w:val="center"/>
              <w:rPr>
                <w:rFonts w:ascii="宋体" w:hAnsi="宋体" w:cs="宋体"/>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rPr>
            </w:pPr>
            <w:r>
              <w:rPr>
                <w:rFonts w:hint="eastAsia" w:ascii="宋体" w:hAnsi="宋体" w:cs="宋体"/>
              </w:rPr>
              <w:t>售后服务机构备品备件储备情况。储备充足能充分满足售后服务要求得3分；储备一般基本能满足售后服务要求的得2分；储备情况差，不能满足售后服务要求的得1分；无备品备件储备不得分。</w:t>
            </w:r>
          </w:p>
        </w:tc>
        <w:tc>
          <w:tcPr>
            <w:tcW w:w="1185" w:type="dxa"/>
            <w:vAlign w:val="center"/>
          </w:tcPr>
          <w:p>
            <w:pPr>
              <w:spacing w:line="360" w:lineRule="auto"/>
              <w:jc w:val="center"/>
              <w:rPr>
                <w:rFonts w:ascii="宋体" w:hAnsi="宋体" w:cs="宋体"/>
                <w:bCs/>
              </w:rPr>
            </w:pPr>
            <w:r>
              <w:rPr>
                <w:rFonts w:hint="eastAsia" w:ascii="宋体" w:hAnsi="宋体" w:cs="宋体"/>
              </w:rPr>
              <w:t>3</w:t>
            </w:r>
            <w:r>
              <w:rPr>
                <w:rFonts w:hint="eastAsia" w:ascii="宋体" w:hAnsi="宋体" w:cs="宋体"/>
                <w:bCs/>
              </w:rPr>
              <w:t>分</w:t>
            </w:r>
          </w:p>
          <w:p>
            <w:pPr>
              <w:spacing w:line="360" w:lineRule="auto"/>
              <w:jc w:val="center"/>
              <w:rPr>
                <w:rFonts w:ascii="宋体" w:hAnsi="宋体" w:cs="宋体"/>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rPr>
            </w:pPr>
            <w:r>
              <w:rPr>
                <w:rFonts w:hint="eastAsia" w:ascii="宋体" w:hAnsi="宋体" w:cs="宋体"/>
              </w:rPr>
              <w:t>售后服务机构技术服务人员情况，提供姓名、工作经验、资质证书情况。人员配备充足售后服务经验丰富得3分；人员配备和售后服务一般的，得2分；人员配备不足售后服务经验差的得1分；无人员配备不得分。</w:t>
            </w:r>
          </w:p>
        </w:tc>
        <w:tc>
          <w:tcPr>
            <w:tcW w:w="1185" w:type="dxa"/>
            <w:vAlign w:val="center"/>
          </w:tcPr>
          <w:p>
            <w:pPr>
              <w:spacing w:line="360" w:lineRule="auto"/>
              <w:jc w:val="center"/>
              <w:rPr>
                <w:rFonts w:ascii="宋体" w:hAnsi="宋体" w:cs="宋体"/>
                <w:bCs/>
              </w:rPr>
            </w:pPr>
            <w:r>
              <w:rPr>
                <w:rFonts w:hint="eastAsia" w:ascii="宋体" w:hAnsi="宋体" w:cs="宋体"/>
              </w:rPr>
              <w:t>3</w:t>
            </w:r>
            <w:r>
              <w:rPr>
                <w:rFonts w:hint="eastAsia" w:ascii="宋体" w:hAnsi="宋体" w:cs="宋体"/>
                <w:bCs/>
              </w:rPr>
              <w:t>分</w:t>
            </w:r>
          </w:p>
          <w:p>
            <w:pPr>
              <w:spacing w:line="360" w:lineRule="auto"/>
              <w:jc w:val="center"/>
              <w:rPr>
                <w:rFonts w:ascii="宋体" w:hAnsi="宋体" w:cs="宋体"/>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rPr>
              <w:t>2</w:t>
            </w:r>
          </w:p>
        </w:tc>
        <w:tc>
          <w:tcPr>
            <w:tcW w:w="6615" w:type="dxa"/>
            <w:vAlign w:val="center"/>
          </w:tcPr>
          <w:p>
            <w:pPr>
              <w:spacing w:line="360" w:lineRule="auto"/>
              <w:rPr>
                <w:rFonts w:ascii="宋体" w:hAnsi="宋体" w:cs="宋体"/>
              </w:rPr>
            </w:pPr>
            <w:r>
              <w:rPr>
                <w:rFonts w:hint="eastAsia" w:ascii="宋体" w:hAnsi="宋体" w:cs="宋体"/>
                <w:b/>
                <w:bCs/>
              </w:rPr>
              <w:t>销售业绩：</w:t>
            </w:r>
            <w:r>
              <w:rPr>
                <w:rStyle w:val="332"/>
                <w:rFonts w:hint="eastAsia" w:ascii="宋体" w:hAnsi="宋体" w:cs="宋体"/>
                <w:kern w:val="0"/>
              </w:rPr>
              <w:t>投标品牌在2020年以来于销售同一型号产品</w:t>
            </w:r>
            <w:r>
              <w:rPr>
                <w:rFonts w:hint="eastAsia" w:ascii="宋体" w:hAnsi="宋体" w:cs="宋体"/>
              </w:rPr>
              <w:t>，合同签订时间自2020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360" w:lineRule="auto"/>
              <w:jc w:val="center"/>
              <w:rPr>
                <w:rFonts w:ascii="宋体" w:hAnsi="宋体" w:cs="宋体"/>
              </w:rPr>
            </w:pPr>
            <w:r>
              <w:rPr>
                <w:rFonts w:hint="eastAsia" w:ascii="宋体" w:hAnsi="宋体" w:cs="宋体"/>
              </w:rPr>
              <w:t>3分</w:t>
            </w:r>
          </w:p>
          <w:p>
            <w:pPr>
              <w:spacing w:before="120" w:beforeLines="50" w:after="120" w:afterLines="50" w:line="360" w:lineRule="auto"/>
              <w:jc w:val="center"/>
              <w:rPr>
                <w:rFonts w:ascii="宋体" w:hAnsi="宋体" w:cs="宋体"/>
                <w:b/>
                <w:bCs/>
              </w:rPr>
            </w:pPr>
            <w:r>
              <w:rPr>
                <w:rFonts w:hint="eastAsia" w:ascii="宋体" w:hAnsi="宋体" w:cs="宋体"/>
                <w:bC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rPr>
              <w:t>3</w:t>
            </w:r>
          </w:p>
        </w:tc>
        <w:tc>
          <w:tcPr>
            <w:tcW w:w="6615" w:type="dxa"/>
          </w:tcPr>
          <w:p>
            <w:pPr>
              <w:spacing w:line="360" w:lineRule="auto"/>
              <w:ind w:right="-21" w:rightChars="-10"/>
              <w:rPr>
                <w:rFonts w:ascii="宋体" w:hAnsi="宋体" w:cs="宋体"/>
              </w:rPr>
            </w:pPr>
            <w:r>
              <w:rPr>
                <w:rFonts w:hint="eastAsia" w:ascii="宋体" w:hAnsi="宋体" w:cs="宋体"/>
              </w:rPr>
              <w:t>政府采购</w:t>
            </w:r>
            <w:r>
              <w:rPr>
                <w:rFonts w:hint="eastAsia" w:ascii="宋体" w:hAnsi="宋体" w:cs="宋体"/>
                <w:bCs/>
              </w:rPr>
              <w:t>政策：</w:t>
            </w:r>
          </w:p>
          <w:p>
            <w:pPr>
              <w:snapToGrid w:val="0"/>
              <w:spacing w:line="360" w:lineRule="auto"/>
              <w:ind w:firstLine="350" w:firstLineChars="167"/>
              <w:rPr>
                <w:rFonts w:ascii="宋体" w:hAnsi="宋体" w:cs="宋体"/>
              </w:rPr>
            </w:pPr>
            <w:r>
              <w:rPr>
                <w:rFonts w:hint="eastAsia" w:ascii="宋体" w:hAnsi="宋体" w:cs="宋体"/>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napToGrid w:val="0"/>
              <w:spacing w:line="360" w:lineRule="auto"/>
              <w:ind w:firstLine="350" w:firstLineChars="167"/>
              <w:rPr>
                <w:rFonts w:ascii="宋体" w:hAnsi="宋体" w:cs="宋体"/>
              </w:rPr>
            </w:pPr>
            <w:r>
              <w:rPr>
                <w:rFonts w:hint="eastAsia" w:ascii="宋体" w:hAnsi="宋体" w:cs="宋体"/>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2分</w:t>
            </w:r>
          </w:p>
          <w:p>
            <w:pPr>
              <w:spacing w:before="120" w:beforeLines="50" w:after="120" w:afterLines="50" w:line="360" w:lineRule="auto"/>
              <w:jc w:val="center"/>
              <w:rPr>
                <w:rFonts w:ascii="宋体" w:hAnsi="宋体" w:cs="宋体"/>
                <w:bCs/>
              </w:rPr>
            </w:pPr>
            <w:r>
              <w:rPr>
                <w:rFonts w:hint="eastAsia" w:ascii="宋体" w:hAnsi="宋体" w:cs="宋体"/>
                <w:bC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b/>
                <w:bCs/>
              </w:rPr>
              <w:t>（二）</w:t>
            </w:r>
          </w:p>
        </w:tc>
        <w:tc>
          <w:tcPr>
            <w:tcW w:w="6615" w:type="dxa"/>
          </w:tcPr>
          <w:p>
            <w:pPr>
              <w:spacing w:before="120" w:beforeLines="50" w:after="120" w:afterLines="50" w:line="360" w:lineRule="auto"/>
              <w:rPr>
                <w:rFonts w:ascii="宋体" w:hAnsi="宋体" w:cs="宋体"/>
                <w:b/>
                <w:bCs/>
              </w:rPr>
            </w:pPr>
            <w:r>
              <w:rPr>
                <w:rFonts w:hint="eastAsia" w:ascii="宋体" w:hAnsi="宋体" w:cs="宋体"/>
                <w:b/>
              </w:rPr>
              <w:t>技术部分</w:t>
            </w:r>
          </w:p>
        </w:tc>
        <w:tc>
          <w:tcPr>
            <w:tcW w:w="1185" w:type="dxa"/>
            <w:vAlign w:val="center"/>
          </w:tcPr>
          <w:p>
            <w:pPr>
              <w:spacing w:before="120" w:beforeLines="50" w:after="120" w:afterLines="50" w:line="360" w:lineRule="auto"/>
              <w:jc w:val="center"/>
              <w:rPr>
                <w:rFonts w:ascii="宋体" w:hAnsi="宋体" w:cs="宋体"/>
                <w:b/>
                <w:bCs/>
              </w:rPr>
            </w:pPr>
            <w:r>
              <w:rPr>
                <w:rFonts w:hint="eastAsia" w:ascii="宋体" w:hAnsi="宋体" w:cs="宋体"/>
                <w:b/>
                <w:u w:val="single"/>
              </w:rPr>
              <w:t>56</w:t>
            </w:r>
            <w:r>
              <w:rPr>
                <w:rFonts w:hint="eastAsia" w:ascii="宋体" w:hAnsi="宋体"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rPr>
              <w:t>1</w:t>
            </w:r>
          </w:p>
        </w:tc>
        <w:tc>
          <w:tcPr>
            <w:tcW w:w="6615" w:type="dxa"/>
            <w:vAlign w:val="center"/>
          </w:tcPr>
          <w:p>
            <w:pPr>
              <w:spacing w:line="360" w:lineRule="auto"/>
              <w:jc w:val="left"/>
              <w:rPr>
                <w:rFonts w:ascii="宋体" w:hAnsi="宋体" w:cs="宋体"/>
                <w:b/>
                <w:bCs/>
              </w:rPr>
            </w:pPr>
            <w:r>
              <w:rPr>
                <w:rFonts w:hint="eastAsia" w:ascii="宋体" w:hAnsi="宋体" w:cs="宋体"/>
              </w:rPr>
              <w:t>对招标文件的技术需求（43分）：完全满足招标文件第二章二、技术需求中所有技术条款的得43分。每负偏离（即不满足招标文件要求）一条打“★”号的技术条款的，作无效标处理；每负偏离一条打“▲”号技术条款，扣2分；每负偏离一条未打“★”号和“▲”号技术条款，扣1分；当扣减至0分（或以下）时，该投标被拒绝，其投标文件作无效标处理，不再进行评审。</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43分</w:t>
            </w:r>
          </w:p>
          <w:p>
            <w:pPr>
              <w:spacing w:before="120" w:beforeLines="50" w:after="120" w:afterLines="50" w:line="360" w:lineRule="auto"/>
              <w:jc w:val="center"/>
              <w:rPr>
                <w:rFonts w:ascii="宋体" w:hAnsi="宋体" w:cs="宋体"/>
                <w:bCs/>
              </w:rPr>
            </w:pPr>
            <w:r>
              <w:rPr>
                <w:rFonts w:hint="eastAsia" w:ascii="宋体" w:hAnsi="宋体" w:cs="宋体"/>
                <w:bC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rPr>
              <w:t>2</w:t>
            </w:r>
          </w:p>
        </w:tc>
        <w:tc>
          <w:tcPr>
            <w:tcW w:w="6615" w:type="dxa"/>
          </w:tcPr>
          <w:p>
            <w:pPr>
              <w:spacing w:before="120" w:beforeLines="50" w:after="120" w:afterLines="50" w:line="360" w:lineRule="auto"/>
              <w:rPr>
                <w:rFonts w:ascii="宋体" w:hAnsi="宋体" w:cs="宋体"/>
              </w:rPr>
            </w:pPr>
            <w:r>
              <w:rPr>
                <w:rFonts w:hint="eastAsia" w:ascii="宋体" w:hAnsi="宋体" w:cs="宋体"/>
              </w:rPr>
              <w:t>运行、维修成本：提供全保、人工保等各种保修方案及价格，设备配件价格，维修服务费，消耗品或易耗品的使用周期、价格等，报价合理运行成本低得3分；报价和成本较合理的得2分；报价不合理运行成本较高的得1分；无报价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3分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vAlign w:val="center"/>
          </w:tcPr>
          <w:p>
            <w:pPr>
              <w:spacing w:before="120" w:beforeLines="50" w:after="120" w:afterLines="50" w:line="360" w:lineRule="auto"/>
              <w:jc w:val="center"/>
              <w:rPr>
                <w:rFonts w:ascii="宋体" w:hAnsi="宋体" w:cs="宋体"/>
                <w:b/>
                <w:bCs/>
              </w:rPr>
            </w:pPr>
            <w:r>
              <w:rPr>
                <w:rFonts w:hint="eastAsia" w:ascii="宋体" w:hAnsi="宋体" w:cs="宋体"/>
              </w:rPr>
              <w:t>3</w:t>
            </w:r>
          </w:p>
        </w:tc>
        <w:tc>
          <w:tcPr>
            <w:tcW w:w="6615" w:type="dxa"/>
          </w:tcPr>
          <w:p>
            <w:pPr>
              <w:spacing w:before="120" w:beforeLines="50" w:after="120" w:afterLines="50" w:line="360" w:lineRule="auto"/>
              <w:rPr>
                <w:rFonts w:ascii="宋体" w:hAnsi="宋体" w:cs="宋体"/>
                <w:b/>
                <w:bCs/>
              </w:rPr>
            </w:pPr>
            <w:r>
              <w:rPr>
                <w:rFonts w:hint="eastAsia" w:ascii="宋体" w:hAnsi="宋体" w:cs="宋体"/>
              </w:rPr>
              <w:t xml:space="preserve">安装、调试、验收方法或方案： </w:t>
            </w:r>
          </w:p>
        </w:tc>
        <w:tc>
          <w:tcPr>
            <w:tcW w:w="1185" w:type="dxa"/>
            <w:vAlign w:val="center"/>
          </w:tcPr>
          <w:p>
            <w:pPr>
              <w:spacing w:before="120" w:beforeLines="50" w:after="120" w:afterLines="50" w:line="360" w:lineRule="auto"/>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rPr>
            </w:pPr>
            <w:r>
              <w:rPr>
                <w:rFonts w:hint="eastAsia" w:ascii="宋体" w:hAnsi="宋体" w:cs="宋体"/>
              </w:rPr>
              <w:t>安装调试方案，包括对场地环境的了解、人员的安排、时间进度的规划，对设备的调试进度安排，调试的步骤、措施，问题的解决方案等，方案考虑充分措施有效安排满足招标文件要求得3分；方案合理措施一般，欠满足招标文件要求的得2分；方案考虑不够充分不满足招标文件要求的得1分；无方案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3分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bCs/>
              </w:rPr>
            </w:pPr>
            <w:r>
              <w:rPr>
                <w:rFonts w:hint="eastAsia" w:ascii="宋体" w:hAnsi="宋体" w:cs="宋体"/>
              </w:rPr>
              <w:t>验收方案，</w:t>
            </w:r>
            <w:r>
              <w:rPr>
                <w:rFonts w:hint="eastAsia" w:ascii="宋体" w:hAnsi="宋体" w:cs="宋体"/>
                <w:bCs/>
              </w:rPr>
              <w:t>提供验收需要采购人配合的内容，验收的方案及应急措施等内容。</w:t>
            </w:r>
            <w:r>
              <w:rPr>
                <w:rFonts w:hint="eastAsia" w:ascii="宋体" w:hAnsi="宋体" w:cs="宋体"/>
              </w:rPr>
              <w:t>方案考虑充分措施有效安排满足招标文件要求得3分；方案合理措施一般，欠满足招标文件要求的得2分；方案考虑不够充分不满足招标文件要求的得1分；无方案不得分。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3分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14" w:type="dxa"/>
            <w:vMerge w:val="restart"/>
            <w:vAlign w:val="center"/>
          </w:tcPr>
          <w:p>
            <w:pPr>
              <w:spacing w:before="120" w:beforeLines="50" w:after="120" w:afterLines="50" w:line="360" w:lineRule="auto"/>
              <w:jc w:val="center"/>
              <w:rPr>
                <w:rFonts w:ascii="宋体" w:hAnsi="宋体" w:cs="宋体"/>
                <w:bCs/>
              </w:rPr>
            </w:pPr>
            <w:r>
              <w:rPr>
                <w:rFonts w:hint="eastAsia" w:ascii="宋体" w:hAnsi="宋体" w:cs="宋体"/>
                <w:bCs/>
              </w:rPr>
              <w:t>4</w:t>
            </w:r>
          </w:p>
        </w:tc>
        <w:tc>
          <w:tcPr>
            <w:tcW w:w="6615" w:type="dxa"/>
            <w:vAlign w:val="center"/>
          </w:tcPr>
          <w:p>
            <w:pPr>
              <w:spacing w:line="360" w:lineRule="auto"/>
              <w:ind w:right="-21" w:rightChars="-10"/>
              <w:rPr>
                <w:rFonts w:ascii="宋体" w:hAnsi="宋体" w:cs="宋体"/>
                <w:b/>
                <w:bCs/>
              </w:rPr>
            </w:pPr>
            <w:r>
              <w:rPr>
                <w:rFonts w:hint="eastAsia" w:ascii="宋体" w:hAnsi="宋体" w:cs="宋体"/>
              </w:rPr>
              <w:t xml:space="preserve">技术服务、技术培训： </w:t>
            </w:r>
          </w:p>
        </w:tc>
        <w:tc>
          <w:tcPr>
            <w:tcW w:w="1185" w:type="dxa"/>
            <w:vAlign w:val="center"/>
          </w:tcPr>
          <w:p>
            <w:pPr>
              <w:spacing w:before="120" w:beforeLines="50" w:after="120" w:afterLines="50" w:line="360" w:lineRule="auto"/>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spacing w:before="120" w:beforeLines="50" w:after="120" w:afterLines="50" w:line="360" w:lineRule="auto"/>
              <w:jc w:val="center"/>
              <w:rPr>
                <w:rFonts w:ascii="宋体" w:hAnsi="宋体" w:cs="宋体"/>
                <w:bCs/>
              </w:rPr>
            </w:pPr>
          </w:p>
        </w:tc>
        <w:tc>
          <w:tcPr>
            <w:tcW w:w="6615" w:type="dxa"/>
            <w:vAlign w:val="center"/>
          </w:tcPr>
          <w:p>
            <w:pPr>
              <w:pStyle w:val="18"/>
              <w:spacing w:line="360" w:lineRule="auto"/>
              <w:rPr>
                <w:rFonts w:ascii="宋体" w:hAnsi="宋体" w:cs="宋体"/>
                <w:sz w:val="21"/>
              </w:rPr>
            </w:pPr>
            <w:r>
              <w:rPr>
                <w:rFonts w:hint="eastAsia" w:ascii="宋体" w:hAnsi="宋体" w:cs="宋体"/>
                <w:sz w:val="21"/>
              </w:rPr>
              <w:t>操作应用培训：据投标人提供对采购人的操作和临床应用方案进行打分，方案考虑充分安排满足招标文件要求的得2分；方案合理安排欠满足招标文件要求的得1分；无解决方案不得分。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2分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spacing w:before="120" w:beforeLines="50" w:after="120" w:afterLines="50" w:line="360" w:lineRule="auto"/>
              <w:jc w:val="center"/>
              <w:rPr>
                <w:rFonts w:ascii="宋体" w:hAnsi="宋体" w:cs="宋体"/>
                <w:bCs/>
              </w:rPr>
            </w:pPr>
          </w:p>
        </w:tc>
        <w:tc>
          <w:tcPr>
            <w:tcW w:w="6615" w:type="dxa"/>
          </w:tcPr>
          <w:p>
            <w:pPr>
              <w:spacing w:line="360" w:lineRule="auto"/>
              <w:ind w:right="-21" w:rightChars="-10"/>
              <w:rPr>
                <w:rFonts w:ascii="宋体" w:hAnsi="宋体" w:cs="宋体"/>
              </w:rPr>
            </w:pPr>
            <w:r>
              <w:rPr>
                <w:rFonts w:hint="eastAsia" w:ascii="宋体" w:hAnsi="宋体" w:cs="宋体"/>
              </w:rPr>
              <w:t>维修保养培训：</w:t>
            </w:r>
            <w:bookmarkStart w:id="165" w:name="_Hlk111482354"/>
            <w:r>
              <w:rPr>
                <w:rFonts w:hint="eastAsia" w:ascii="宋体" w:hAnsi="宋体" w:cs="宋体"/>
              </w:rPr>
              <w:t>卖方负责在提供维修人员的培训</w:t>
            </w:r>
            <w:bookmarkEnd w:id="165"/>
            <w:r>
              <w:rPr>
                <w:rFonts w:hint="eastAsia" w:ascii="宋体" w:hAnsi="宋体" w:cs="宋体"/>
              </w:rPr>
              <w:t>，提供培训方案，方案考虑充分安排满足招标文件要求的得2分；方案合理安排欠满足招标文件要求的得1分；无方案不得分。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2分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b/>
              </w:rPr>
              <w:t>（三）</w:t>
            </w:r>
          </w:p>
        </w:tc>
        <w:tc>
          <w:tcPr>
            <w:tcW w:w="6615" w:type="dxa"/>
          </w:tcPr>
          <w:p>
            <w:pPr>
              <w:spacing w:before="120" w:beforeLines="50" w:after="120" w:afterLines="50" w:line="360" w:lineRule="auto"/>
              <w:rPr>
                <w:rFonts w:ascii="宋体" w:hAnsi="宋体" w:cs="宋体"/>
                <w:b/>
                <w:bCs/>
              </w:rPr>
            </w:pPr>
            <w:r>
              <w:rPr>
                <w:rFonts w:hint="eastAsia" w:ascii="宋体" w:hAnsi="宋体" w:cs="宋体"/>
                <w:b/>
                <w:bCs/>
              </w:rPr>
              <w:t>价格部分</w:t>
            </w:r>
          </w:p>
          <w:p>
            <w:pPr>
              <w:spacing w:before="120" w:beforeLines="50" w:after="120" w:afterLines="50" w:line="360" w:lineRule="auto"/>
              <w:rPr>
                <w:rFonts w:ascii="宋体" w:hAnsi="宋体" w:cs="宋体"/>
                <w:bCs/>
                <w:spacing w:val="-4"/>
              </w:rPr>
            </w:pPr>
            <w:r>
              <w:rPr>
                <w:rFonts w:hint="eastAsia" w:ascii="宋体" w:hAnsi="宋体" w:cs="宋体"/>
                <w:bCs/>
                <w:spacing w:val="-4"/>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rPr>
                <w:rFonts w:ascii="宋体" w:hAnsi="宋体" w:cs="宋体"/>
              </w:rPr>
            </w:pPr>
            <w:r>
              <w:rPr>
                <w:rFonts w:hint="eastAsia" w:ascii="宋体" w:hAnsi="宋体" w:cs="宋体"/>
              </w:rPr>
              <w:t>价格分=（评标基准价/投标报价）×</w:t>
            </w:r>
            <w:r>
              <w:rPr>
                <w:rFonts w:hint="eastAsia" w:ascii="宋体" w:hAnsi="宋体" w:cs="宋体"/>
                <w:u w:val="single"/>
              </w:rPr>
              <w:t>30</w:t>
            </w:r>
            <w:r>
              <w:rPr>
                <w:rFonts w:hint="eastAsia" w:ascii="宋体" w:hAnsi="宋体" w:cs="宋体"/>
              </w:rPr>
              <w:t>%×100</w:t>
            </w:r>
          </w:p>
          <w:p>
            <w:pPr>
              <w:spacing w:before="120" w:beforeLines="50" w:after="120" w:afterLines="50" w:line="360" w:lineRule="auto"/>
              <w:rPr>
                <w:rFonts w:ascii="宋体" w:hAnsi="宋体" w:cs="宋体"/>
                <w:b/>
                <w:bCs/>
              </w:rPr>
            </w:pPr>
            <w:r>
              <w:rPr>
                <w:rFonts w:hint="eastAsia" w:ascii="宋体" w:hAnsi="宋体" w:cs="宋体"/>
              </w:rPr>
              <w:t>注：因落实政府采购政策需要进行价格调整的，以调整后的价格计算评标基准价和投标报价。</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
                <w:bCs/>
                <w:u w:val="single"/>
              </w:rPr>
              <w:t>30</w:t>
            </w:r>
            <w:r>
              <w:rPr>
                <w:rFonts w:hint="eastAsia" w:ascii="宋体" w:hAnsi="宋体" w:cs="宋体"/>
                <w:b/>
                <w:bCs/>
              </w:rPr>
              <w:t>分</w:t>
            </w:r>
          </w:p>
        </w:tc>
      </w:tr>
    </w:tbl>
    <w:p>
      <w:pPr>
        <w:spacing w:before="120" w:beforeLines="50" w:after="120" w:afterLines="50" w:line="360" w:lineRule="auto"/>
        <w:rPr>
          <w:rFonts w:ascii="宋体" w:hAnsi="宋体" w:cs="宋体"/>
          <w:b/>
        </w:rPr>
      </w:pPr>
      <w:bookmarkStart w:id="166" w:name="_Toc9029"/>
      <w:bookmarkStart w:id="167" w:name="_Toc26240"/>
      <w:bookmarkStart w:id="168" w:name="_Toc317116871"/>
      <w:bookmarkStart w:id="169" w:name="_Toc47388385"/>
      <w:r>
        <w:rPr>
          <w:rFonts w:hint="eastAsia" w:ascii="宋体" w:hAnsi="宋体" w:cs="宋体"/>
          <w:b/>
        </w:rPr>
        <w:t>六、定标</w:t>
      </w:r>
      <w:bookmarkEnd w:id="166"/>
    </w:p>
    <w:p>
      <w:pPr>
        <w:spacing w:before="120" w:beforeLines="50" w:after="120" w:afterLines="50" w:line="360" w:lineRule="auto"/>
        <w:ind w:firstLine="413" w:firstLineChars="196"/>
        <w:rPr>
          <w:rFonts w:ascii="宋体" w:hAnsi="宋体" w:cs="宋体"/>
          <w:b/>
          <w:bCs/>
        </w:rPr>
      </w:pPr>
      <w:r>
        <w:rPr>
          <w:rFonts w:hint="eastAsia" w:ascii="宋体" w:hAnsi="宋体" w:cs="宋体"/>
          <w:b/>
          <w:bCs/>
        </w:rPr>
        <w:t>（一）确定中标供应商。本项目由采购人（或采购人事先授权评标委员会）确定中标供应商。</w:t>
      </w:r>
    </w:p>
    <w:p>
      <w:pPr>
        <w:spacing w:line="360" w:lineRule="auto"/>
        <w:ind w:firstLine="420" w:firstLineChars="200"/>
        <w:rPr>
          <w:rFonts w:ascii="宋体" w:hAnsi="宋体" w:cs="宋体"/>
        </w:rPr>
      </w:pPr>
      <w:r>
        <w:rPr>
          <w:rFonts w:hint="eastAsia" w:ascii="宋体" w:hAnsi="宋体" w:cs="宋体"/>
        </w:rPr>
        <w:t>1.采购代理机构在评标结束后将评标报告交采购人确认。</w:t>
      </w:r>
    </w:p>
    <w:p>
      <w:pPr>
        <w:spacing w:line="360" w:lineRule="auto"/>
        <w:ind w:firstLine="420" w:firstLineChars="200"/>
        <w:rPr>
          <w:rFonts w:ascii="宋体" w:hAnsi="宋体" w:cs="宋体"/>
        </w:rPr>
      </w:pPr>
      <w:r>
        <w:rPr>
          <w:rFonts w:hint="eastAsia" w:ascii="宋体" w:hAnsi="宋体" w:cs="宋体"/>
        </w:rPr>
        <w:t>2.供应商对评标结果无异议的，采购人应在收到评标报告后5个工作日内对评标结果进行确认，按评标报告推荐的顺序确定排名第一的中标候选人为中标人。</w:t>
      </w:r>
    </w:p>
    <w:p>
      <w:pPr>
        <w:spacing w:line="360" w:lineRule="auto"/>
        <w:ind w:firstLine="420" w:firstLineChars="200"/>
        <w:rPr>
          <w:rFonts w:ascii="宋体" w:hAnsi="宋体" w:cs="宋体"/>
        </w:rPr>
      </w:pPr>
      <w:r>
        <w:rPr>
          <w:rFonts w:hint="eastAsia" w:ascii="宋体" w:hAnsi="宋体" w:cs="宋体"/>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lang w:bidi="ar"/>
        </w:rPr>
      </w:pPr>
      <w:r>
        <w:rPr>
          <w:rFonts w:hint="eastAsia" w:ascii="宋体" w:hAnsi="宋体" w:cs="宋体"/>
        </w:rPr>
        <w:t>4.</w:t>
      </w:r>
      <w:r>
        <w:rPr>
          <w:rFonts w:hint="eastAsia" w:ascii="宋体" w:hAnsi="宋体" w:cs="宋体"/>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lang w:bidi="ar"/>
        </w:rPr>
      </w:pPr>
      <w:r>
        <w:rPr>
          <w:rFonts w:hint="eastAsia" w:ascii="宋体" w:hAnsi="宋体" w:cs="宋体"/>
          <w:b/>
          <w:bCs/>
          <w:lang w:bidi="ar"/>
        </w:rPr>
        <w:t>七、评标过程的监控与保密</w:t>
      </w:r>
    </w:p>
    <w:p>
      <w:pPr>
        <w:spacing w:line="360" w:lineRule="auto"/>
        <w:ind w:firstLine="420" w:firstLineChars="200"/>
        <w:rPr>
          <w:rFonts w:ascii="宋体" w:hAnsi="宋体" w:cs="宋体"/>
          <w:lang w:bidi="ar"/>
        </w:rPr>
      </w:pPr>
      <w:r>
        <w:rPr>
          <w:rFonts w:hint="eastAsia" w:ascii="宋体" w:hAnsi="宋体" w:cs="宋体"/>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lang w:bidi="ar"/>
        </w:rPr>
      </w:pPr>
      <w:r>
        <w:rPr>
          <w:rFonts w:hint="eastAsia" w:ascii="宋体" w:hAnsi="宋体" w:cs="宋体"/>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rPr>
      </w:pPr>
      <w:bookmarkStart w:id="170" w:name="_Toc17747"/>
      <w:r>
        <w:rPr>
          <w:rFonts w:hint="eastAsia" w:ascii="宋体" w:hAnsi="宋体" w:cs="宋体"/>
          <w:b/>
        </w:rPr>
        <w:t>八、合同授予</w:t>
      </w:r>
      <w:bookmarkEnd w:id="170"/>
    </w:p>
    <w:p>
      <w:pPr>
        <w:spacing w:line="360" w:lineRule="auto"/>
        <w:ind w:firstLine="420" w:firstLineChars="200"/>
        <w:rPr>
          <w:rFonts w:ascii="宋体" w:hAnsi="宋体" w:cs="宋体"/>
        </w:rPr>
      </w:pPr>
      <w:r>
        <w:rPr>
          <w:rFonts w:hint="eastAsia" w:ascii="宋体" w:hAnsi="宋体" w:cs="宋体"/>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rPr>
      </w:pPr>
      <w:r>
        <w:rPr>
          <w:rFonts w:hint="eastAsia" w:ascii="宋体" w:hAnsi="宋体" w:cs="宋体"/>
        </w:rPr>
        <w:t>采购人不得向中标人提出任何不合理的要求作为签订合同的条件。</w:t>
      </w:r>
    </w:p>
    <w:p>
      <w:pPr>
        <w:spacing w:before="120" w:beforeLines="50" w:after="120" w:afterLines="50" w:line="360" w:lineRule="auto"/>
        <w:ind w:firstLine="411" w:firstLineChars="196"/>
        <w:rPr>
          <w:rFonts w:ascii="宋体" w:hAnsi="宋体" w:cs="宋体"/>
          <w:bCs/>
        </w:rPr>
      </w:pPr>
      <w:r>
        <w:rPr>
          <w:rFonts w:hint="eastAsia" w:ascii="宋体" w:hAnsi="宋体" w:cs="宋体"/>
          <w:bCs/>
        </w:rPr>
        <w:t>2</w:t>
      </w:r>
      <w:r>
        <w:rPr>
          <w:rFonts w:hint="eastAsia" w:ascii="宋体" w:hAnsi="宋体" w:cs="宋体"/>
        </w:rPr>
        <w:t>.</w:t>
      </w:r>
      <w:r>
        <w:rPr>
          <w:rFonts w:hint="eastAsia" w:ascii="宋体" w:hAnsi="宋体" w:cs="宋体"/>
          <w:bCs/>
        </w:rPr>
        <w:t>采购人在签订合同时，在合同金额变更范围内，如需审批的办理相关审批手续。有权变更采购项目的数量和服务内容，但不能对单价或其他条款和条件作任何改变。</w:t>
      </w:r>
    </w:p>
    <w:p>
      <w:pPr>
        <w:spacing w:before="120" w:beforeLines="50" w:after="120" w:afterLines="50" w:line="360" w:lineRule="auto"/>
        <w:ind w:firstLine="411" w:firstLineChars="196"/>
        <w:rPr>
          <w:rFonts w:ascii="宋体" w:hAnsi="宋体" w:cs="宋体"/>
          <w:bCs/>
        </w:rPr>
      </w:pPr>
      <w:r>
        <w:rPr>
          <w:rFonts w:hint="eastAsia" w:ascii="宋体" w:hAnsi="宋体" w:cs="宋体"/>
          <w:bCs/>
        </w:rPr>
        <w:t>3</w:t>
      </w:r>
      <w:r>
        <w:rPr>
          <w:rFonts w:hint="eastAsia" w:ascii="宋体" w:hAnsi="宋体" w:cs="宋体"/>
        </w:rPr>
        <w:t>.</w:t>
      </w:r>
      <w:r>
        <w:rPr>
          <w:rFonts w:hint="eastAsia" w:ascii="宋体" w:hAnsi="宋体" w:cs="宋体"/>
          <w:bCs/>
        </w:rPr>
        <w:t>采购文件、中标供应商的投标文件及评标过程中有关的澄清文件均应作为合同签订的附件。</w:t>
      </w:r>
    </w:p>
    <w:p>
      <w:pPr>
        <w:spacing w:before="120" w:beforeLines="50" w:after="120" w:afterLines="50" w:line="360" w:lineRule="auto"/>
        <w:ind w:firstLine="411" w:firstLineChars="196"/>
        <w:rPr>
          <w:rFonts w:ascii="宋体" w:hAnsi="宋体" w:cs="宋体"/>
          <w:bCs/>
        </w:rPr>
      </w:pPr>
      <w:r>
        <w:rPr>
          <w:rFonts w:hint="eastAsia" w:ascii="宋体" w:hAnsi="宋体" w:cs="宋体"/>
          <w:bCs/>
        </w:rPr>
        <w:t>4.中标或者成交供应商拒绝与采购人签订合同的，采购人应重新招标。</w:t>
      </w:r>
    </w:p>
    <w:p>
      <w:pPr>
        <w:spacing w:line="360" w:lineRule="auto"/>
        <w:ind w:firstLine="413" w:firstLineChars="196"/>
        <w:rPr>
          <w:rFonts w:ascii="宋体" w:hAnsi="宋体" w:cs="宋体"/>
          <w:b/>
        </w:rPr>
      </w:pPr>
      <w:r>
        <w:rPr>
          <w:rFonts w:hint="eastAsia" w:ascii="宋体" w:hAnsi="宋体" w:cs="宋体"/>
          <w:b/>
        </w:rPr>
        <w:t>九、履约验收：</w:t>
      </w:r>
    </w:p>
    <w:p>
      <w:pPr>
        <w:spacing w:before="120" w:beforeLines="50" w:after="120" w:afterLines="50" w:line="360" w:lineRule="auto"/>
        <w:ind w:firstLine="411" w:firstLineChars="196"/>
        <w:rPr>
          <w:rFonts w:ascii="宋体" w:hAnsi="宋体" w:cs="宋体"/>
        </w:rPr>
      </w:pPr>
      <w:r>
        <w:rPr>
          <w:rFonts w:hint="eastAsia" w:ascii="宋体" w:hAnsi="宋体" w:cs="宋体"/>
          <w:bCs/>
        </w:rPr>
        <w:t>采购人负责对中标供应商的履约行为进行验收。政府向社会公众提供的公共服务项目，验收时应当邀请服务对象参与并出具意见，验收结果应当向社会公告。</w:t>
      </w:r>
    </w:p>
    <w:p>
      <w:pPr>
        <w:pStyle w:val="2"/>
        <w:rPr>
          <w:rFonts w:ascii="宋体" w:cs="宋体"/>
          <w:color w:val="auto"/>
        </w:rPr>
        <w:sectPr>
          <w:pgSz w:w="11906" w:h="16838"/>
          <w:pgMar w:top="1474" w:right="1797" w:bottom="1247" w:left="1797" w:header="851" w:footer="851" w:gutter="0"/>
          <w:cols w:space="720" w:num="1"/>
          <w:titlePg/>
          <w:docGrid w:linePitch="312" w:charSpace="0"/>
        </w:sectPr>
      </w:pPr>
    </w:p>
    <w:bookmarkEnd w:id="167"/>
    <w:bookmarkEnd w:id="168"/>
    <w:bookmarkEnd w:id="169"/>
    <w:p>
      <w:pPr>
        <w:pStyle w:val="2"/>
        <w:rPr>
          <w:rFonts w:ascii="宋体" w:cs="宋体"/>
          <w:color w:val="auto"/>
        </w:rPr>
      </w:pPr>
      <w:r>
        <w:rPr>
          <w:rFonts w:hint="eastAsia" w:ascii="宋体" w:cs="宋体"/>
          <w:color w:val="auto"/>
        </w:rPr>
        <w:t>第五章  合同主要条款</w:t>
      </w:r>
    </w:p>
    <w:p>
      <w:pPr>
        <w:rPr>
          <w:rFonts w:ascii="宋体" w:hAnsi="宋体" w:cs="宋体"/>
          <w:b/>
          <w:bCs/>
          <w:sz w:val="32"/>
          <w:szCs w:val="32"/>
        </w:rPr>
      </w:pPr>
      <w:r>
        <w:rPr>
          <w:rFonts w:hint="eastAsia" w:ascii="宋体" w:hAnsi="宋体" w:cs="宋体"/>
          <w:b/>
          <w:bCs/>
        </w:rPr>
        <w:t xml:space="preserve">合同编号： </w:t>
      </w:r>
      <w:r>
        <w:rPr>
          <w:rFonts w:hint="eastAsia" w:ascii="宋体" w:hAnsi="宋体" w:cs="宋体"/>
          <w:b/>
          <w:bCs/>
          <w:sz w:val="32"/>
          <w:szCs w:val="32"/>
        </w:rPr>
        <w:t xml:space="preserve">                         </w:t>
      </w:r>
      <w:r>
        <w:rPr>
          <w:rFonts w:hint="eastAsia" w:ascii="宋体" w:hAnsi="宋体" w:cs="宋体"/>
          <w:b/>
          <w:bCs/>
        </w:rPr>
        <w:t>签约地  ：丽水市莲都区</w:t>
      </w:r>
      <w:r>
        <w:rPr>
          <w:rFonts w:hint="eastAsia" w:ascii="宋体" w:hAnsi="宋体" w:cs="宋体"/>
          <w:b/>
          <w:bCs/>
          <w:sz w:val="24"/>
          <w:szCs w:val="24"/>
        </w:rPr>
        <w:t xml:space="preserve">                                  </w:t>
      </w:r>
    </w:p>
    <w:p>
      <w:pPr>
        <w:spacing w:line="340" w:lineRule="exact"/>
        <w:rPr>
          <w:rFonts w:ascii="宋体" w:hAnsi="宋体" w:cs="宋体"/>
          <w:b/>
          <w:bCs/>
        </w:rPr>
      </w:pPr>
      <w:r>
        <w:rPr>
          <w:rFonts w:hint="eastAsia" w:ascii="宋体" w:hAnsi="宋体" w:cs="宋体"/>
          <w:b/>
          <w:bCs/>
        </w:rPr>
        <w:t>甲方（买方）：丽水市中心医院                      乙方（卖方）：</w:t>
      </w:r>
    </w:p>
    <w:p>
      <w:pPr>
        <w:pStyle w:val="19"/>
        <w:numPr>
          <w:ilvl w:val="0"/>
          <w:numId w:val="15"/>
        </w:numPr>
        <w:spacing w:line="340" w:lineRule="exact"/>
        <w:ind w:left="344" w:hanging="344" w:hangingChars="200"/>
        <w:rPr>
          <w:rFonts w:hAnsi="宋体"/>
        </w:rPr>
      </w:pPr>
      <w:r>
        <w:rPr>
          <w:rFonts w:hint="eastAsia" w:hAnsi="宋体"/>
        </w:rPr>
        <w:t>甲乙双方根据《中华人民共和国民典法》，在平等互利、协商一致的基础上，买方同意向卖方</w:t>
      </w:r>
    </w:p>
    <w:p>
      <w:pPr>
        <w:pStyle w:val="19"/>
        <w:spacing w:line="340" w:lineRule="exact"/>
        <w:ind w:left="209" w:leftChars="-228" w:hanging="688" w:hangingChars="400"/>
        <w:rPr>
          <w:rFonts w:hAnsi="宋体"/>
          <w:b/>
          <w:bCs/>
        </w:rPr>
      </w:pPr>
      <w:r>
        <w:rPr>
          <w:rFonts w:hint="eastAsia" w:hAnsi="宋体"/>
        </w:rPr>
        <w:t xml:space="preserve">        购买同时卖方同意授予买方以下设备（</w:t>
      </w:r>
      <w:r>
        <w:rPr>
          <w:rFonts w:hint="eastAsia" w:hAnsi="宋体"/>
          <w:b/>
          <w:bCs/>
        </w:rPr>
        <w:t>以下设备器械均简称设备，设备名称、规格型号、品牌等必须按注册证上的名称填写</w:t>
      </w:r>
      <w:r>
        <w:rPr>
          <w:rFonts w:hint="eastAsia" w:hAnsi="宋体"/>
        </w:rPr>
        <w:t>）：</w:t>
      </w:r>
    </w:p>
    <w:tbl>
      <w:tblPr>
        <w:tblStyle w:val="48"/>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rFonts w:ascii="宋体" w:hAnsi="宋体" w:cs="宋体"/>
                <w:b/>
                <w:bCs/>
              </w:rPr>
            </w:pPr>
            <w:r>
              <w:rPr>
                <w:rFonts w:hint="eastAsia" w:ascii="宋体" w:hAnsi="宋体" w:cs="宋体"/>
                <w:b/>
                <w:bCs/>
              </w:rPr>
              <w:t>设备名称</w:t>
            </w:r>
          </w:p>
        </w:tc>
        <w:tc>
          <w:tcPr>
            <w:tcW w:w="1216" w:type="dxa"/>
            <w:vAlign w:val="center"/>
          </w:tcPr>
          <w:p>
            <w:pPr>
              <w:spacing w:line="340" w:lineRule="exact"/>
              <w:jc w:val="center"/>
              <w:rPr>
                <w:rFonts w:ascii="宋体" w:hAnsi="宋体" w:cs="宋体"/>
                <w:b/>
                <w:bCs/>
              </w:rPr>
            </w:pPr>
            <w:r>
              <w:rPr>
                <w:rFonts w:hint="eastAsia" w:ascii="宋体" w:hAnsi="宋体" w:cs="宋体"/>
                <w:b/>
                <w:bCs/>
              </w:rPr>
              <w:t>规格型号</w:t>
            </w:r>
          </w:p>
        </w:tc>
        <w:tc>
          <w:tcPr>
            <w:tcW w:w="937" w:type="dxa"/>
            <w:vAlign w:val="center"/>
          </w:tcPr>
          <w:p>
            <w:pPr>
              <w:spacing w:line="340" w:lineRule="exact"/>
              <w:jc w:val="center"/>
              <w:rPr>
                <w:rFonts w:ascii="宋体" w:hAnsi="宋体" w:cs="宋体"/>
                <w:b/>
                <w:bCs/>
              </w:rPr>
            </w:pPr>
            <w:r>
              <w:rPr>
                <w:rFonts w:hint="eastAsia" w:ascii="宋体" w:hAnsi="宋体" w:cs="宋体"/>
                <w:b/>
                <w:bCs/>
              </w:rPr>
              <w:t>品牌</w:t>
            </w:r>
          </w:p>
        </w:tc>
        <w:tc>
          <w:tcPr>
            <w:tcW w:w="727" w:type="dxa"/>
            <w:vAlign w:val="center"/>
          </w:tcPr>
          <w:p>
            <w:pPr>
              <w:spacing w:line="340" w:lineRule="exact"/>
              <w:jc w:val="center"/>
              <w:rPr>
                <w:rFonts w:ascii="宋体" w:hAnsi="宋体" w:cs="宋体"/>
                <w:b/>
                <w:bCs/>
              </w:rPr>
            </w:pPr>
            <w:r>
              <w:rPr>
                <w:rFonts w:hint="eastAsia" w:ascii="宋体" w:hAnsi="宋体" w:cs="宋体"/>
                <w:b/>
                <w:bCs/>
              </w:rPr>
              <w:t>产地</w:t>
            </w:r>
          </w:p>
        </w:tc>
        <w:tc>
          <w:tcPr>
            <w:tcW w:w="720" w:type="dxa"/>
            <w:vAlign w:val="center"/>
          </w:tcPr>
          <w:p>
            <w:pPr>
              <w:spacing w:line="340" w:lineRule="exact"/>
              <w:jc w:val="center"/>
              <w:rPr>
                <w:rFonts w:ascii="宋体" w:hAnsi="宋体" w:cs="宋体"/>
                <w:b/>
                <w:bCs/>
              </w:rPr>
            </w:pPr>
            <w:r>
              <w:rPr>
                <w:rFonts w:hint="eastAsia" w:ascii="宋体" w:hAnsi="宋体" w:cs="宋体"/>
                <w:b/>
                <w:bCs/>
              </w:rPr>
              <w:t>数量</w:t>
            </w:r>
          </w:p>
        </w:tc>
        <w:tc>
          <w:tcPr>
            <w:tcW w:w="720" w:type="dxa"/>
            <w:vAlign w:val="center"/>
          </w:tcPr>
          <w:p>
            <w:pPr>
              <w:spacing w:line="340" w:lineRule="exact"/>
              <w:jc w:val="center"/>
              <w:rPr>
                <w:rFonts w:ascii="宋体" w:hAnsi="宋体" w:cs="宋体"/>
                <w:b/>
                <w:bCs/>
              </w:rPr>
            </w:pPr>
            <w:r>
              <w:rPr>
                <w:rFonts w:hint="eastAsia" w:ascii="宋体" w:hAnsi="宋体" w:cs="宋体"/>
                <w:b/>
                <w:bCs/>
              </w:rPr>
              <w:t>单位</w:t>
            </w:r>
          </w:p>
        </w:tc>
        <w:tc>
          <w:tcPr>
            <w:tcW w:w="1260" w:type="dxa"/>
            <w:vAlign w:val="center"/>
          </w:tcPr>
          <w:p>
            <w:pPr>
              <w:spacing w:line="340" w:lineRule="exact"/>
              <w:jc w:val="center"/>
              <w:rPr>
                <w:rFonts w:ascii="宋体" w:hAnsi="宋体" w:cs="宋体"/>
                <w:b/>
                <w:bCs/>
              </w:rPr>
            </w:pPr>
            <w:r>
              <w:rPr>
                <w:rFonts w:hint="eastAsia" w:ascii="宋体" w:hAnsi="宋体" w:cs="宋体"/>
                <w:b/>
                <w:bCs/>
              </w:rPr>
              <w:t>单价（元）</w:t>
            </w:r>
          </w:p>
        </w:tc>
        <w:tc>
          <w:tcPr>
            <w:tcW w:w="1800" w:type="dxa"/>
            <w:vAlign w:val="center"/>
          </w:tcPr>
          <w:p>
            <w:pPr>
              <w:spacing w:line="340" w:lineRule="exact"/>
              <w:jc w:val="center"/>
              <w:rPr>
                <w:rFonts w:ascii="宋体" w:hAnsi="宋体" w:cs="宋体"/>
                <w:b/>
                <w:bCs/>
              </w:rPr>
            </w:pPr>
            <w:r>
              <w:rPr>
                <w:rFonts w:hint="eastAsia" w:ascii="宋体" w:hAnsi="宋体" w:cs="宋体"/>
                <w:b/>
                <w:bCs/>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rFonts w:ascii="宋体" w:hAnsi="宋体" w:cs="宋体"/>
              </w:rPr>
            </w:pPr>
            <w:r>
              <w:rPr>
                <w:rFonts w:hint="eastAsia" w:ascii="宋体" w:hAnsi="宋体" w:cs="宋体"/>
                <w:b/>
                <w:bCs/>
              </w:rPr>
              <w:t>（注册证上的名称）</w:t>
            </w:r>
          </w:p>
        </w:tc>
        <w:tc>
          <w:tcPr>
            <w:tcW w:w="1216" w:type="dxa"/>
            <w:vAlign w:val="center"/>
          </w:tcPr>
          <w:p>
            <w:pPr>
              <w:spacing w:line="340" w:lineRule="exact"/>
              <w:jc w:val="center"/>
              <w:rPr>
                <w:rFonts w:ascii="宋体" w:hAnsi="宋体" w:cs="宋体"/>
              </w:rPr>
            </w:pPr>
          </w:p>
        </w:tc>
        <w:tc>
          <w:tcPr>
            <w:tcW w:w="937" w:type="dxa"/>
            <w:vAlign w:val="center"/>
          </w:tcPr>
          <w:p>
            <w:pPr>
              <w:spacing w:line="340" w:lineRule="exact"/>
              <w:jc w:val="center"/>
              <w:rPr>
                <w:rFonts w:ascii="宋体" w:hAnsi="宋体" w:cs="宋体"/>
              </w:rPr>
            </w:pPr>
          </w:p>
        </w:tc>
        <w:tc>
          <w:tcPr>
            <w:tcW w:w="727" w:type="dxa"/>
            <w:vAlign w:val="center"/>
          </w:tcPr>
          <w:p>
            <w:pPr>
              <w:spacing w:line="340" w:lineRule="exact"/>
              <w:jc w:val="center"/>
              <w:rPr>
                <w:rFonts w:ascii="宋体" w:hAnsi="宋体" w:cs="宋体"/>
              </w:rPr>
            </w:pPr>
          </w:p>
        </w:tc>
        <w:tc>
          <w:tcPr>
            <w:tcW w:w="720" w:type="dxa"/>
            <w:vAlign w:val="center"/>
          </w:tcPr>
          <w:p>
            <w:pPr>
              <w:spacing w:line="340" w:lineRule="exact"/>
              <w:jc w:val="center"/>
              <w:rPr>
                <w:rFonts w:ascii="宋体" w:hAnsi="宋体" w:cs="宋体"/>
              </w:rPr>
            </w:pPr>
          </w:p>
        </w:tc>
        <w:tc>
          <w:tcPr>
            <w:tcW w:w="720" w:type="dxa"/>
            <w:vAlign w:val="center"/>
          </w:tcPr>
          <w:p>
            <w:pPr>
              <w:spacing w:line="340" w:lineRule="exact"/>
              <w:jc w:val="center"/>
              <w:rPr>
                <w:rFonts w:ascii="宋体" w:hAnsi="宋体" w:cs="宋体"/>
              </w:rPr>
            </w:pPr>
          </w:p>
        </w:tc>
        <w:tc>
          <w:tcPr>
            <w:tcW w:w="1260" w:type="dxa"/>
            <w:vAlign w:val="center"/>
          </w:tcPr>
          <w:p>
            <w:pPr>
              <w:spacing w:line="340" w:lineRule="exact"/>
              <w:jc w:val="center"/>
              <w:rPr>
                <w:rFonts w:ascii="宋体" w:hAnsi="宋体" w:cs="宋体"/>
              </w:rPr>
            </w:pPr>
          </w:p>
        </w:tc>
        <w:tc>
          <w:tcPr>
            <w:tcW w:w="1800" w:type="dxa"/>
            <w:vAlign w:val="center"/>
          </w:tcPr>
          <w:p>
            <w:pPr>
              <w:spacing w:line="340" w:lineRule="exact"/>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rFonts w:ascii="宋体" w:hAnsi="宋体" w:cs="宋体"/>
                <w:b/>
                <w:bCs/>
              </w:rPr>
            </w:pPr>
            <w:r>
              <w:rPr>
                <w:rFonts w:hint="eastAsia" w:ascii="宋体" w:hAnsi="宋体" w:cs="宋体"/>
                <w:b/>
                <w:bCs/>
              </w:rPr>
              <w:t>合计成交金额（大写）：  整(RMB)</w:t>
            </w:r>
          </w:p>
        </w:tc>
      </w:tr>
    </w:tbl>
    <w:p>
      <w:pPr>
        <w:spacing w:line="340" w:lineRule="exact"/>
        <w:ind w:firstLine="420" w:firstLineChars="200"/>
        <w:rPr>
          <w:rFonts w:ascii="宋体" w:hAnsi="宋体" w:cs="宋体"/>
        </w:rPr>
      </w:pPr>
      <w:r>
        <w:rPr>
          <w:rFonts w:hint="eastAsia" w:ascii="宋体" w:hAnsi="宋体" w:cs="宋体"/>
        </w:rPr>
        <w:t>本合同若有详细的双方签字的配置清单，请详见附件。</w:t>
      </w:r>
    </w:p>
    <w:p>
      <w:pPr>
        <w:spacing w:line="340" w:lineRule="exact"/>
        <w:ind w:firstLine="210" w:firstLineChars="100"/>
        <w:rPr>
          <w:rFonts w:ascii="宋体" w:hAnsi="宋体" w:cs="宋体"/>
        </w:rPr>
      </w:pPr>
      <w:r>
        <w:rPr>
          <w:rFonts w:hint="eastAsia" w:ascii="宋体" w:hAnsi="宋体" w:cs="宋体"/>
        </w:rPr>
        <w:t>（医疗器械产品注册证号：</w:t>
      </w:r>
      <w:r>
        <w:rPr>
          <w:rFonts w:hint="eastAsia" w:ascii="宋体" w:hAnsi="宋体" w:cs="宋体"/>
          <w:u w:val="single"/>
        </w:rPr>
        <w:t xml:space="preserve">                </w:t>
      </w:r>
      <w:r>
        <w:rPr>
          <w:rFonts w:hint="eastAsia" w:ascii="宋体" w:hAnsi="宋体" w:cs="宋体"/>
        </w:rPr>
        <w:t xml:space="preserve">        注册证有效期：</w:t>
      </w:r>
      <w:r>
        <w:rPr>
          <w:rFonts w:hint="eastAsia" w:ascii="宋体" w:hAnsi="宋体" w:cs="宋体"/>
          <w:u w:val="single"/>
        </w:rPr>
        <w:t xml:space="preserve">                </w:t>
      </w:r>
      <w:r>
        <w:rPr>
          <w:rFonts w:hint="eastAsia" w:ascii="宋体" w:hAnsi="宋体" w:cs="宋体"/>
        </w:rPr>
        <w:t>）</w:t>
      </w:r>
    </w:p>
    <w:p>
      <w:pPr>
        <w:spacing w:line="340" w:lineRule="exact"/>
        <w:ind w:left="358" w:hanging="358" w:hangingChars="170"/>
        <w:rPr>
          <w:rFonts w:ascii="宋体" w:hAnsi="宋体" w:cs="宋体"/>
          <w:b/>
          <w:bCs/>
        </w:rPr>
      </w:pPr>
      <w:r>
        <w:rPr>
          <w:rFonts w:hint="eastAsia" w:ascii="宋体" w:hAnsi="宋体" w:cs="宋体"/>
          <w:b/>
          <w:bCs/>
        </w:rPr>
        <w:t xml:space="preserve">2. 设备的交付期 </w:t>
      </w:r>
      <w:r>
        <w:rPr>
          <w:rFonts w:hint="eastAsia" w:ascii="宋体" w:hAnsi="宋体" w:cs="宋体"/>
        </w:rPr>
        <w:t>乙方在合同生效的</w:t>
      </w:r>
      <w:r>
        <w:rPr>
          <w:rFonts w:hint="eastAsia" w:ascii="宋体" w:hAnsi="宋体" w:cs="宋体"/>
          <w:u w:val="single"/>
        </w:rPr>
        <w:t xml:space="preserve">   </w:t>
      </w:r>
      <w:r>
        <w:rPr>
          <w:rFonts w:hint="eastAsia" w:ascii="宋体" w:hAnsi="宋体" w:cs="宋体"/>
        </w:rPr>
        <w:t>天内送货至甲方指定地点向甲方交付上述设备，逾期将按照第7条规定执行。</w:t>
      </w:r>
    </w:p>
    <w:p>
      <w:pPr>
        <w:spacing w:line="340" w:lineRule="exact"/>
        <w:rPr>
          <w:rFonts w:ascii="宋体" w:hAnsi="宋体" w:cs="宋体"/>
          <w:b/>
          <w:bCs/>
        </w:rPr>
      </w:pPr>
      <w:r>
        <w:rPr>
          <w:rFonts w:hint="eastAsia" w:ascii="宋体" w:hAnsi="宋体" w:cs="宋体"/>
          <w:b/>
          <w:bCs/>
        </w:rPr>
        <w:t>3. 设备运输、安装和验收</w:t>
      </w:r>
    </w:p>
    <w:p>
      <w:pPr>
        <w:spacing w:line="340" w:lineRule="exact"/>
        <w:ind w:left="359" w:leftChars="171"/>
        <w:rPr>
          <w:rFonts w:ascii="宋体" w:hAnsi="宋体" w:cs="宋体"/>
        </w:rPr>
      </w:pPr>
      <w:r>
        <w:rPr>
          <w:rFonts w:hint="eastAsia" w:ascii="宋体" w:hAnsi="宋体" w:cs="宋体"/>
        </w:rPr>
        <w:t xml:space="preserve">3.1乙方确保设备安全无损地运抵甲方指定现场,并承担设备的运费、保险费等费用，装卸费由乙方承担。  </w:t>
      </w:r>
    </w:p>
    <w:p>
      <w:pPr>
        <w:spacing w:line="340" w:lineRule="exact"/>
        <w:ind w:left="359" w:leftChars="171"/>
        <w:rPr>
          <w:rFonts w:ascii="宋体" w:hAnsi="宋体" w:cs="宋体"/>
        </w:rPr>
      </w:pPr>
      <w:r>
        <w:rPr>
          <w:rFonts w:hint="eastAsia" w:ascii="宋体" w:hAnsi="宋体" w:cs="宋体"/>
        </w:rPr>
        <w:t>3.2甲乙双方对设备进行开箱清点检查验收，如果发现数量不足、品牌规格不符或有质量、技术等问题，乙方应在</w:t>
      </w:r>
      <w:r>
        <w:rPr>
          <w:rFonts w:hint="eastAsia" w:ascii="宋体" w:hAnsi="宋体" w:cs="宋体"/>
          <w:u w:val="single"/>
        </w:rPr>
        <w:t xml:space="preserve">   </w:t>
      </w:r>
      <w:r>
        <w:rPr>
          <w:rFonts w:hint="eastAsia" w:ascii="宋体" w:hAnsi="宋体" w:cs="宋体"/>
        </w:rPr>
        <w:t>天内，按照甲方的要求，采取补足、更换或退货等处理措施，并承担由此发生的一切损失和费用。</w:t>
      </w:r>
    </w:p>
    <w:p>
      <w:pPr>
        <w:spacing w:line="340" w:lineRule="exact"/>
        <w:ind w:left="359" w:leftChars="171"/>
        <w:rPr>
          <w:rFonts w:ascii="宋体" w:hAnsi="宋体" w:cs="宋体"/>
        </w:rPr>
      </w:pPr>
      <w:r>
        <w:rPr>
          <w:rFonts w:hint="eastAsia" w:ascii="宋体" w:hAnsi="宋体" w:cs="宋体"/>
        </w:rPr>
        <w:t>3.3设备到货后，乙方应在接到甲方通知后</w:t>
      </w:r>
      <w:r>
        <w:rPr>
          <w:rFonts w:hint="eastAsia" w:ascii="宋体" w:hAnsi="宋体" w:cs="宋体"/>
          <w:u w:val="single"/>
        </w:rPr>
        <w:t>3</w:t>
      </w:r>
      <w:r>
        <w:rPr>
          <w:rFonts w:hint="eastAsia" w:ascii="宋体" w:hAnsi="宋体" w:cs="宋体"/>
        </w:rPr>
        <w:t>天内安装调试完成。</w:t>
      </w:r>
    </w:p>
    <w:p>
      <w:pPr>
        <w:spacing w:line="340" w:lineRule="exact"/>
        <w:ind w:left="359" w:leftChars="171"/>
        <w:rPr>
          <w:rFonts w:ascii="宋体" w:hAnsi="宋体" w:cs="宋体"/>
        </w:rPr>
      </w:pPr>
      <w:r>
        <w:rPr>
          <w:rFonts w:hint="eastAsia" w:ascii="宋体" w:hAnsi="宋体" w:cs="宋体"/>
        </w:rPr>
        <w:t>3.4甲、乙双方在符合国家相关技术标准的基础上，根据招标要求的技术标准进行技术验收，验收合格后，双方在甲方《丽水市中心医院医疗设备到货验收报告》上签字确认。</w:t>
      </w:r>
    </w:p>
    <w:p>
      <w:pPr>
        <w:spacing w:line="340" w:lineRule="exact"/>
        <w:ind w:left="359" w:leftChars="171"/>
        <w:rPr>
          <w:rFonts w:ascii="宋体" w:hAnsi="宋体" w:cs="宋体"/>
        </w:rPr>
      </w:pPr>
      <w:r>
        <w:rPr>
          <w:rFonts w:hint="eastAsia" w:ascii="宋体" w:hAnsi="宋体" w:cs="宋体"/>
        </w:rPr>
        <w:t>3.5若属强检计量设备，需提供有效的计量合格证书。</w:t>
      </w:r>
    </w:p>
    <w:p>
      <w:pPr>
        <w:spacing w:line="340" w:lineRule="exact"/>
        <w:rPr>
          <w:rFonts w:ascii="宋体" w:hAnsi="宋体" w:cs="宋体"/>
          <w:b/>
          <w:bCs/>
        </w:rPr>
      </w:pPr>
      <w:r>
        <w:rPr>
          <w:rFonts w:hint="eastAsia" w:ascii="宋体" w:hAnsi="宋体" w:cs="宋体"/>
          <w:b/>
          <w:bCs/>
        </w:rPr>
        <w:t>4</w:t>
      </w:r>
      <w:r>
        <w:rPr>
          <w:rFonts w:hint="eastAsia" w:ascii="宋体" w:hAnsi="宋体" w:cs="宋体"/>
        </w:rPr>
        <w:t>.</w:t>
      </w:r>
      <w:r>
        <w:rPr>
          <w:rFonts w:hint="eastAsia" w:ascii="宋体" w:hAnsi="宋体" w:cs="宋体"/>
          <w:b/>
          <w:bCs/>
        </w:rPr>
        <w:t>付款方式</w:t>
      </w:r>
    </w:p>
    <w:p>
      <w:pPr>
        <w:rPr>
          <w:rFonts w:ascii="宋体" w:hAnsi="宋体" w:cs="宋体"/>
        </w:rPr>
      </w:pPr>
      <w:r>
        <w:rPr>
          <w:rFonts w:hint="eastAsia" w:ascii="宋体" w:hAnsi="宋体" w:cs="宋体"/>
        </w:rPr>
        <w:t>4.1合同生效并具备实施条件后</w:t>
      </w:r>
      <w:r>
        <w:rPr>
          <w:rFonts w:hint="eastAsia" w:ascii="宋体" w:hAnsi="宋体" w:cs="宋体"/>
          <w:lang w:val="en-US" w:eastAsia="zh-CN"/>
        </w:rPr>
        <w:t>且收到乙方预付款保函后</w:t>
      </w:r>
      <w:r>
        <w:rPr>
          <w:rFonts w:hint="eastAsia" w:ascii="宋体" w:hAnsi="宋体" w:cs="宋体"/>
        </w:rPr>
        <w:t>7个工作日内支付合同金额的40%</w:t>
      </w:r>
    </w:p>
    <w:p>
      <w:pPr>
        <w:rPr>
          <w:rFonts w:ascii="宋体" w:hAnsi="宋体" w:cs="宋体"/>
        </w:rPr>
      </w:pPr>
      <w:r>
        <w:rPr>
          <w:rFonts w:hint="eastAsia" w:ascii="宋体" w:hAnsi="宋体" w:cs="宋体"/>
        </w:rPr>
        <w:t>4.2项目验收合格</w:t>
      </w:r>
      <w:r>
        <w:rPr>
          <w:rFonts w:hint="eastAsia" w:ascii="宋体" w:hAnsi="宋体" w:cs="宋体"/>
          <w:lang w:val="en-US" w:eastAsia="zh-CN"/>
        </w:rPr>
        <w:t>后</w:t>
      </w:r>
      <w:bookmarkStart w:id="181" w:name="_GoBack"/>
      <w:bookmarkEnd w:id="181"/>
      <w:r>
        <w:rPr>
          <w:rFonts w:hint="eastAsia" w:ascii="宋体" w:hAnsi="宋体" w:cs="宋体"/>
        </w:rPr>
        <w:t>7个工作日内一次性付清合同款。</w:t>
      </w:r>
    </w:p>
    <w:p>
      <w:pPr>
        <w:rPr>
          <w:rFonts w:ascii="宋体" w:hAnsi="宋体" w:cs="宋体"/>
        </w:rPr>
      </w:pPr>
    </w:p>
    <w:p>
      <w:pPr>
        <w:rPr>
          <w:rFonts w:ascii="宋体" w:hAnsi="宋体" w:cs="宋体"/>
        </w:rPr>
      </w:pPr>
      <w:r>
        <w:rPr>
          <w:rFonts w:hint="eastAsia" w:ascii="宋体" w:hAnsi="宋体" w:cs="宋体"/>
        </w:rPr>
        <w:t>乙方应在甲方验收完成时向甲方提供合同总价的增值税发票，逾期开具，甲方付款时间顺延。</w:t>
      </w:r>
    </w:p>
    <w:p>
      <w:pPr>
        <w:ind w:firstLine="630" w:firstLineChars="300"/>
        <w:rPr>
          <w:rFonts w:ascii="宋体" w:hAnsi="宋体" w:cs="宋体"/>
        </w:rPr>
      </w:pPr>
      <w:r>
        <w:rPr>
          <w:rFonts w:hint="eastAsia" w:ascii="宋体" w:hAnsi="宋体" w:cs="宋体"/>
        </w:rPr>
        <w:t>乙方帐户：</w:t>
      </w:r>
      <w:r>
        <w:rPr>
          <w:rFonts w:hint="eastAsia" w:ascii="宋体" w:hAnsi="宋体" w:cs="宋体"/>
        </w:rPr>
        <w:tab/>
      </w:r>
    </w:p>
    <w:p>
      <w:pPr>
        <w:tabs>
          <w:tab w:val="left" w:pos="90"/>
          <w:tab w:val="left" w:pos="340"/>
        </w:tabs>
        <w:autoSpaceDE w:val="0"/>
        <w:autoSpaceDN w:val="0"/>
        <w:adjustRightInd w:val="0"/>
        <w:snapToGrid w:val="0"/>
        <w:jc w:val="left"/>
        <w:rPr>
          <w:rFonts w:ascii="宋体" w:hAnsi="宋体" w:cs="宋体"/>
        </w:rPr>
      </w:pPr>
      <w:r>
        <w:rPr>
          <w:rFonts w:hint="eastAsia" w:ascii="宋体" w:hAnsi="宋体" w:cs="宋体"/>
        </w:rPr>
        <w:t xml:space="preserve">单位全称：                  </w:t>
      </w:r>
    </w:p>
    <w:p>
      <w:pPr>
        <w:tabs>
          <w:tab w:val="left" w:pos="90"/>
          <w:tab w:val="left" w:pos="340"/>
          <w:tab w:val="left" w:pos="2551"/>
        </w:tabs>
        <w:autoSpaceDE w:val="0"/>
        <w:autoSpaceDN w:val="0"/>
        <w:adjustRightInd w:val="0"/>
        <w:snapToGrid w:val="0"/>
        <w:jc w:val="left"/>
        <w:rPr>
          <w:rFonts w:ascii="宋体" w:hAnsi="宋体" w:cs="宋体"/>
        </w:rPr>
      </w:pPr>
      <w:r>
        <w:rPr>
          <w:rFonts w:hint="eastAsia" w:ascii="宋体" w:hAnsi="宋体" w:cs="宋体"/>
        </w:rPr>
        <w:t xml:space="preserve">开 户 行：                  </w:t>
      </w:r>
    </w:p>
    <w:p>
      <w:pPr>
        <w:tabs>
          <w:tab w:val="center" w:pos="4613"/>
        </w:tabs>
        <w:autoSpaceDE w:val="0"/>
        <w:autoSpaceDN w:val="0"/>
        <w:adjustRightInd w:val="0"/>
        <w:snapToGrid w:val="0"/>
        <w:jc w:val="left"/>
        <w:rPr>
          <w:rFonts w:ascii="宋体" w:hAnsi="宋体" w:cs="宋体"/>
        </w:rPr>
      </w:pPr>
      <w:r>
        <w:rPr>
          <w:rFonts w:hint="eastAsia" w:ascii="宋体" w:hAnsi="宋体" w:cs="宋体"/>
        </w:rPr>
        <w:t xml:space="preserve">银行帐号：                  </w:t>
      </w:r>
    </w:p>
    <w:p>
      <w:pPr>
        <w:spacing w:line="340" w:lineRule="exact"/>
        <w:rPr>
          <w:rFonts w:ascii="宋体" w:hAnsi="宋体" w:cs="宋体"/>
          <w:b/>
          <w:bCs/>
        </w:rPr>
      </w:pPr>
      <w:r>
        <w:rPr>
          <w:rFonts w:hint="eastAsia" w:ascii="宋体" w:hAnsi="宋体" w:cs="宋体"/>
          <w:b/>
          <w:bCs/>
        </w:rPr>
        <w:t>5.伴随服务</w:t>
      </w:r>
    </w:p>
    <w:p>
      <w:pPr>
        <w:spacing w:line="340" w:lineRule="exact"/>
        <w:ind w:left="428" w:leftChars="172" w:hanging="67" w:hangingChars="32"/>
        <w:rPr>
          <w:rFonts w:ascii="宋体" w:hAnsi="宋体" w:cs="宋体"/>
          <w:b/>
          <w:bCs/>
        </w:rPr>
      </w:pPr>
      <w:r>
        <w:rPr>
          <w:rFonts w:hint="eastAsia" w:ascii="宋体" w:hAnsi="宋体" w:cs="宋体"/>
        </w:rPr>
        <w:t>5.1乙方应提供设备的技术文件，包括</w:t>
      </w:r>
      <w:r>
        <w:rPr>
          <w:rFonts w:hint="eastAsia" w:ascii="宋体" w:hAnsi="宋体" w:cs="宋体"/>
          <w:kern w:val="0"/>
        </w:rPr>
        <w:t>合格证明文件、</w:t>
      </w:r>
      <w:r>
        <w:rPr>
          <w:rFonts w:hint="eastAsia" w:ascii="宋体" w:hAnsi="宋体" w:cs="宋体"/>
        </w:rPr>
        <w:t>中文说明书（纸质两份）、中文说明书（电子版）、符合监管要求的中文标签</w:t>
      </w:r>
      <w:r>
        <w:rPr>
          <w:rFonts w:hint="eastAsia" w:ascii="宋体" w:hAnsi="宋体" w:cs="宋体"/>
          <w:kern w:val="0"/>
        </w:rPr>
        <w:t>、</w:t>
      </w:r>
      <w:r>
        <w:rPr>
          <w:rFonts w:hint="eastAsia" w:ascii="宋体" w:hAnsi="宋体" w:cs="宋体"/>
        </w:rPr>
        <w:t>维护手册、维修手册、故障代码表、软件备份、备件清单、零部件等维护维修必需的材料和信息。</w:t>
      </w:r>
    </w:p>
    <w:p>
      <w:pPr>
        <w:spacing w:line="340" w:lineRule="exact"/>
        <w:ind w:firstLine="359" w:firstLineChars="171"/>
        <w:rPr>
          <w:rFonts w:ascii="宋体" w:hAnsi="宋体" w:cs="宋体"/>
        </w:rPr>
      </w:pPr>
      <w:r>
        <w:rPr>
          <w:rFonts w:hint="eastAsia" w:ascii="宋体" w:hAnsi="宋体" w:cs="宋体"/>
        </w:rPr>
        <w:t>5.2乙方还应免费提供下列服务：</w:t>
      </w:r>
    </w:p>
    <w:p>
      <w:pPr>
        <w:numPr>
          <w:ilvl w:val="0"/>
          <w:numId w:val="7"/>
        </w:numPr>
        <w:tabs>
          <w:tab w:val="left" w:pos="1152"/>
        </w:tabs>
        <w:spacing w:line="340" w:lineRule="exact"/>
        <w:ind w:left="1152" w:hanging="720"/>
        <w:rPr>
          <w:rFonts w:ascii="宋体" w:hAnsi="宋体" w:cs="宋体"/>
        </w:rPr>
      </w:pPr>
      <w:r>
        <w:rPr>
          <w:rFonts w:hint="eastAsia" w:ascii="宋体" w:hAnsi="宋体" w:cs="宋体"/>
        </w:rPr>
        <w:t>设备的现场安装和调试；</w:t>
      </w:r>
    </w:p>
    <w:p>
      <w:pPr>
        <w:numPr>
          <w:ilvl w:val="0"/>
          <w:numId w:val="7"/>
        </w:numPr>
        <w:tabs>
          <w:tab w:val="left" w:pos="1152"/>
        </w:tabs>
        <w:spacing w:line="340" w:lineRule="exact"/>
        <w:ind w:left="1152" w:hanging="720"/>
        <w:rPr>
          <w:rFonts w:ascii="宋体" w:hAnsi="宋体" w:cs="宋体"/>
        </w:rPr>
      </w:pPr>
      <w:r>
        <w:rPr>
          <w:rFonts w:hint="eastAsia" w:ascii="宋体" w:hAnsi="宋体" w:cs="宋体"/>
        </w:rPr>
        <w:t>提供设备安装和维修所需的专用工具和辅助材料；</w:t>
      </w:r>
    </w:p>
    <w:p>
      <w:pPr>
        <w:numPr>
          <w:ilvl w:val="0"/>
          <w:numId w:val="7"/>
        </w:numPr>
        <w:tabs>
          <w:tab w:val="left" w:pos="1152"/>
        </w:tabs>
        <w:spacing w:line="340" w:lineRule="exact"/>
        <w:ind w:left="1152" w:hanging="720"/>
        <w:rPr>
          <w:rFonts w:ascii="宋体" w:hAnsi="宋体" w:cs="宋体"/>
        </w:rPr>
      </w:pPr>
      <w:r>
        <w:rPr>
          <w:rFonts w:hint="eastAsia" w:ascii="宋体" w:hAnsi="宋体" w:cs="宋体"/>
        </w:rPr>
        <w:t>乙方应派专业技术人员在项目现场对甲方使用人员和和维修人员进行免费培训及考核，提供培训资料，在使用一段时间后可根据甲方的要求另行安排免费培训计划。</w:t>
      </w:r>
    </w:p>
    <w:p>
      <w:pPr>
        <w:spacing w:line="340" w:lineRule="exact"/>
        <w:rPr>
          <w:rFonts w:ascii="宋体" w:hAnsi="宋体" w:cs="宋体"/>
        </w:rPr>
      </w:pPr>
      <w:r>
        <w:rPr>
          <w:rFonts w:hint="eastAsia" w:ascii="宋体" w:hAnsi="宋体" w:cs="宋体"/>
          <w:b/>
          <w:bCs/>
        </w:rPr>
        <w:t>6.质量保证及售后服务</w:t>
      </w:r>
    </w:p>
    <w:p>
      <w:pPr>
        <w:spacing w:line="340" w:lineRule="exact"/>
        <w:ind w:left="357" w:leftChars="170" w:firstLine="1"/>
        <w:rPr>
          <w:rFonts w:ascii="宋体" w:hAnsi="宋体" w:cs="宋体"/>
        </w:rPr>
      </w:pPr>
      <w:r>
        <w:rPr>
          <w:rFonts w:hint="eastAsia" w:ascii="宋体" w:hAnsi="宋体" w:cs="宋体"/>
        </w:rPr>
        <w:t>6.1乙方应保证所供设备是在</w:t>
      </w:r>
      <w:r>
        <w:rPr>
          <w:rFonts w:hint="eastAsia" w:ascii="宋体" w:hAnsi="宋体" w:cs="宋体"/>
          <w:u w:val="single"/>
        </w:rPr>
        <w:t xml:space="preserve">   </w:t>
      </w:r>
      <w:r>
        <w:rPr>
          <w:rFonts w:hint="eastAsia" w:ascii="宋体" w:hAnsi="宋体" w:cs="宋体"/>
        </w:rPr>
        <w:t>（年月）后生产的全新的、未使用过的，并符合国家有关标准、制造厂标准及合同技术标准要求。设备使用期限为：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rPr>
          <w:rFonts w:ascii="宋体" w:hAnsi="宋体" w:cs="宋体"/>
        </w:rPr>
      </w:pPr>
      <w:r>
        <w:rPr>
          <w:rFonts w:hint="eastAsia" w:ascii="宋体" w:hAnsi="宋体" w:cs="宋体"/>
        </w:rPr>
        <w:t>6.2乙方应提供保修期</w:t>
      </w:r>
      <w:r>
        <w:rPr>
          <w:rFonts w:hint="eastAsia" w:ascii="宋体" w:hAnsi="宋体" w:cs="宋体"/>
          <w:u w:val="single"/>
        </w:rPr>
        <w:t xml:space="preserve">    </w:t>
      </w:r>
      <w:r>
        <w:rPr>
          <w:rFonts w:hint="eastAsia" w:ascii="宋体" w:hAnsi="宋体" w:cs="宋体"/>
        </w:rPr>
        <w:t>个月（保修截止期按照院方的验收报告确定），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ascii="宋体" w:hAnsi="宋体" w:cs="宋体"/>
          <w:u w:val="single"/>
        </w:rPr>
        <w:t xml:space="preserve">   </w:t>
      </w:r>
      <w:r>
        <w:rPr>
          <w:rFonts w:hint="eastAsia" w:ascii="宋体" w:hAnsi="宋体" w:cs="宋体"/>
        </w:rPr>
        <w:t>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卖方免费技术服务和维修。</w:t>
      </w:r>
    </w:p>
    <w:p>
      <w:pPr>
        <w:spacing w:line="340" w:lineRule="exact"/>
        <w:ind w:left="357" w:leftChars="170" w:firstLine="1"/>
        <w:rPr>
          <w:rFonts w:ascii="宋体" w:hAnsi="宋体" w:cs="宋体"/>
        </w:rPr>
      </w:pPr>
      <w:r>
        <w:rPr>
          <w:rFonts w:hint="eastAsia" w:ascii="宋体" w:hAnsi="宋体" w:cs="宋体"/>
        </w:rPr>
        <w:t>6.3报修响应时间</w:t>
      </w:r>
      <w:r>
        <w:rPr>
          <w:rFonts w:hint="eastAsia" w:ascii="宋体" w:hAnsi="宋体" w:cs="宋体"/>
          <w:u w:val="single"/>
        </w:rPr>
        <w:t xml:space="preserve">  </w:t>
      </w:r>
      <w:r>
        <w:rPr>
          <w:rFonts w:hint="eastAsia" w:ascii="宋体" w:hAnsi="宋体" w:cs="宋体"/>
        </w:rPr>
        <w:t>小时，到场时间</w:t>
      </w:r>
      <w:r>
        <w:rPr>
          <w:rFonts w:hint="eastAsia" w:ascii="宋体" w:hAnsi="宋体" w:cs="宋体"/>
          <w:u w:val="single"/>
        </w:rPr>
        <w:t xml:space="preserve">   </w:t>
      </w:r>
      <w:r>
        <w:rPr>
          <w:rFonts w:hint="eastAsia" w:ascii="宋体" w:hAnsi="宋体" w:cs="宋体"/>
        </w:rPr>
        <w:t>小时（不可抗因素除外）</w:t>
      </w:r>
    </w:p>
    <w:p>
      <w:pPr>
        <w:spacing w:line="340" w:lineRule="exact"/>
        <w:ind w:left="357" w:leftChars="170" w:firstLine="1"/>
        <w:rPr>
          <w:rFonts w:ascii="宋体" w:hAnsi="宋体" w:cs="宋体"/>
        </w:rPr>
      </w:pPr>
      <w:r>
        <w:rPr>
          <w:rFonts w:hint="eastAsia" w:ascii="宋体" w:hAnsi="宋体" w:cs="宋体"/>
        </w:rPr>
        <w:t>6.4保修期满后的服务：</w:t>
      </w:r>
    </w:p>
    <w:p>
      <w:pPr>
        <w:spacing w:line="340" w:lineRule="exact"/>
        <w:ind w:left="357" w:leftChars="170" w:firstLine="1"/>
        <w:rPr>
          <w:rFonts w:ascii="宋体" w:hAnsi="宋体" w:cs="宋体"/>
        </w:rPr>
      </w:pPr>
      <w:r>
        <w:rPr>
          <w:rFonts w:hint="eastAsia" w:ascii="宋体" w:hAnsi="宋体" w:cs="宋体"/>
        </w:rPr>
        <w:t>6.4.1乙方负责设备的终身维修并应继续提供优质的服务，储备足够的零配件备库。保修期满后，以不高于</w:t>
      </w:r>
      <w:r>
        <w:rPr>
          <w:rFonts w:hint="eastAsia" w:ascii="宋体" w:hAnsi="宋体" w:cs="宋体"/>
          <w:u w:val="single"/>
        </w:rPr>
        <w:t xml:space="preserve">  %</w:t>
      </w:r>
      <w:r>
        <w:rPr>
          <w:rFonts w:hint="eastAsia" w:ascii="宋体" w:hAnsi="宋体" w:cs="宋体"/>
        </w:rPr>
        <w:t>的优惠价供应维修零配件，消耗品的供应应由双方另设协议确定。</w:t>
      </w:r>
    </w:p>
    <w:p>
      <w:pPr>
        <w:spacing w:line="340" w:lineRule="exact"/>
        <w:ind w:left="357" w:leftChars="170" w:firstLine="1"/>
        <w:rPr>
          <w:rFonts w:ascii="宋体" w:hAnsi="宋体" w:cs="宋体"/>
        </w:rPr>
      </w:pPr>
      <w:r>
        <w:rPr>
          <w:rFonts w:hint="eastAsia" w:ascii="宋体" w:hAnsi="宋体" w:cs="宋体"/>
        </w:rPr>
        <w:t>6.4.2保修期满后人工费方案：</w:t>
      </w:r>
    </w:p>
    <w:p>
      <w:pPr>
        <w:spacing w:line="340" w:lineRule="exact"/>
        <w:ind w:left="357" w:leftChars="170" w:firstLine="480" w:firstLineChars="200"/>
        <w:rPr>
          <w:rFonts w:ascii="宋体" w:hAnsi="宋体" w:cs="宋体"/>
        </w:rPr>
      </w:pPr>
      <w:r>
        <w:rPr>
          <w:rFonts w:hint="eastAsia" w:ascii="宋体" w:hAnsi="宋体" w:cs="宋体"/>
          <w:kern w:val="0"/>
          <w:sz w:val="24"/>
          <w:szCs w:val="24"/>
        </w:rPr>
        <w:t>□</w:t>
      </w:r>
      <w:r>
        <w:rPr>
          <w:rFonts w:hint="eastAsia" w:ascii="宋体" w:hAnsi="宋体" w:cs="宋体"/>
        </w:rPr>
        <w:t xml:space="preserve">1、免人工费及差旅住宿费等，仅收取零配件费。 </w:t>
      </w:r>
    </w:p>
    <w:p>
      <w:pPr>
        <w:spacing w:line="340" w:lineRule="exact"/>
        <w:ind w:firstLine="840" w:firstLineChars="350"/>
        <w:rPr>
          <w:rFonts w:ascii="宋体" w:hAnsi="宋体" w:cs="宋体"/>
        </w:rPr>
      </w:pPr>
      <w:r>
        <w:rPr>
          <w:rFonts w:hint="eastAsia" w:ascii="宋体" w:hAnsi="宋体" w:cs="宋体"/>
          <w:kern w:val="0"/>
          <w:sz w:val="24"/>
          <w:szCs w:val="24"/>
        </w:rPr>
        <w:t>□</w:t>
      </w:r>
      <w:r>
        <w:rPr>
          <w:rFonts w:hint="eastAsia" w:ascii="宋体" w:hAnsi="宋体" w:cs="宋体"/>
        </w:rPr>
        <w:t>2、人工费为单次故障不高于</w:t>
      </w:r>
      <w:r>
        <w:rPr>
          <w:rFonts w:hint="eastAsia" w:ascii="宋体" w:hAnsi="宋体" w:cs="宋体"/>
          <w:u w:val="single"/>
        </w:rPr>
        <w:t xml:space="preserve">  </w:t>
      </w:r>
      <w:r>
        <w:rPr>
          <w:rFonts w:hint="eastAsia" w:ascii="宋体" w:hAnsi="宋体" w:cs="宋体"/>
        </w:rPr>
        <w:t>元。</w:t>
      </w:r>
    </w:p>
    <w:p>
      <w:pPr>
        <w:spacing w:line="340" w:lineRule="exact"/>
        <w:ind w:firstLine="420" w:firstLineChars="200"/>
        <w:rPr>
          <w:rFonts w:ascii="宋体" w:hAnsi="宋体" w:cs="宋体"/>
        </w:rPr>
      </w:pPr>
      <w:r>
        <w:rPr>
          <w:rFonts w:hint="eastAsia" w:ascii="宋体" w:hAnsi="宋体" w:cs="宋体"/>
        </w:rPr>
        <w:t>6.4..3所有费用采用先维修后付款方式。</w:t>
      </w:r>
    </w:p>
    <w:p>
      <w:pPr>
        <w:spacing w:line="340" w:lineRule="exact"/>
        <w:ind w:left="359" w:leftChars="171" w:firstLine="1"/>
        <w:rPr>
          <w:rFonts w:ascii="宋体" w:hAnsi="宋体" w:cs="宋体"/>
        </w:rPr>
      </w:pPr>
      <w:r>
        <w:rPr>
          <w:rFonts w:hint="eastAsia" w:ascii="宋体" w:hAnsi="宋体" w:cs="宋体"/>
          <w:kern w:val="0"/>
        </w:rPr>
        <w:t>6.5 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rPr>
          <w:rFonts w:ascii="宋体" w:hAnsi="宋体" w:cs="宋体"/>
        </w:rPr>
      </w:pPr>
      <w:r>
        <w:rPr>
          <w:rFonts w:hint="eastAsia" w:ascii="宋体" w:hAnsi="宋体" w:cs="宋体"/>
        </w:rPr>
        <w:t>7.索赔条款</w:t>
      </w:r>
    </w:p>
    <w:p>
      <w:pPr>
        <w:spacing w:line="340" w:lineRule="exact"/>
        <w:ind w:left="357" w:leftChars="170" w:firstLine="1"/>
        <w:rPr>
          <w:rFonts w:ascii="宋体" w:hAnsi="宋体" w:cs="宋体"/>
        </w:rPr>
      </w:pPr>
      <w:r>
        <w:rPr>
          <w:rFonts w:hint="eastAsia" w:ascii="宋体" w:hAnsi="宋体" w:cs="宋体"/>
        </w:rPr>
        <w:t>7.1 如确认货物不符合本合同约定，甲方有权选择下列方式之一要求卖方进行补救：</w:t>
      </w:r>
    </w:p>
    <w:p>
      <w:pPr>
        <w:spacing w:line="340" w:lineRule="exact"/>
        <w:ind w:left="428" w:leftChars="172" w:hanging="67" w:hangingChars="32"/>
        <w:rPr>
          <w:rFonts w:ascii="宋体" w:hAnsi="宋体" w:cs="宋体"/>
        </w:rPr>
      </w:pPr>
      <w:r>
        <w:rPr>
          <w:rFonts w:hint="eastAsia" w:ascii="宋体" w:hAnsi="宋体" w:cs="宋体"/>
        </w:rPr>
        <w:t>7.1.1甲方退货，乙方将全额货款偿还甲方，并负担因退货而发生的一切直接损失和费用。</w:t>
      </w:r>
    </w:p>
    <w:p>
      <w:pPr>
        <w:spacing w:line="340" w:lineRule="exact"/>
        <w:ind w:left="428" w:leftChars="172" w:hanging="67" w:hangingChars="32"/>
        <w:rPr>
          <w:rFonts w:ascii="宋体" w:hAnsi="宋体" w:cs="宋体"/>
        </w:rPr>
      </w:pPr>
      <w:r>
        <w:rPr>
          <w:rFonts w:hint="eastAsia" w:ascii="宋体" w:hAnsi="宋体" w:cs="宋体"/>
        </w:rPr>
        <w:t>7.1.2按照货物的疵劣程度、损坏的范围和甲方所遭受的损失，将货物贬值。</w:t>
      </w:r>
    </w:p>
    <w:p>
      <w:pPr>
        <w:spacing w:line="340" w:lineRule="exact"/>
        <w:ind w:left="357" w:leftChars="170" w:firstLine="1"/>
        <w:rPr>
          <w:rFonts w:ascii="宋体" w:hAnsi="宋体" w:cs="宋体"/>
        </w:rPr>
      </w:pPr>
      <w:r>
        <w:rPr>
          <w:rFonts w:hint="eastAsia" w:ascii="宋体" w:hAnsi="宋体" w:cs="宋体"/>
        </w:rPr>
        <w:t>7.1.3调换有瑕疵的货物，换货必须全新并符合本合同规定的规格，质量和性能，乙方并负责因此而产生的一切费用和甲方的一切直接损失。</w:t>
      </w:r>
    </w:p>
    <w:p>
      <w:pPr>
        <w:spacing w:line="340" w:lineRule="exact"/>
        <w:ind w:left="357" w:leftChars="170" w:firstLine="1"/>
        <w:rPr>
          <w:rFonts w:ascii="宋体" w:hAnsi="宋体" w:cs="宋体"/>
        </w:rPr>
      </w:pPr>
      <w:r>
        <w:rPr>
          <w:rFonts w:hint="eastAsia" w:ascii="宋体" w:hAnsi="宋体" w:cs="宋体"/>
        </w:rPr>
        <w:t>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pPr>
        <w:spacing w:line="340" w:lineRule="exact"/>
        <w:ind w:left="420" w:leftChars="200"/>
        <w:rPr>
          <w:rFonts w:ascii="宋体" w:hAnsi="宋体" w:cs="宋体"/>
        </w:rPr>
      </w:pPr>
      <w:r>
        <w:rPr>
          <w:rFonts w:hint="eastAsia" w:ascii="宋体" w:hAnsi="宋体" w:cs="宋体"/>
        </w:rPr>
        <w:t>7.3乙方应保证甲方和使用单位在使用该设备或其任何一部分时免受第三方提出侵犯其专利权、商标权或工业产权的起诉。</w:t>
      </w:r>
    </w:p>
    <w:p>
      <w:pPr>
        <w:spacing w:line="340" w:lineRule="exact"/>
        <w:rPr>
          <w:rFonts w:ascii="宋体" w:hAnsi="宋体" w:cs="宋体"/>
          <w:b/>
          <w:bCs/>
        </w:rPr>
      </w:pPr>
      <w:r>
        <w:rPr>
          <w:rFonts w:hint="eastAsia" w:ascii="宋体" w:hAnsi="宋体" w:cs="宋体"/>
          <w:b/>
          <w:bCs/>
        </w:rPr>
        <w:t>8.争端的解决</w:t>
      </w:r>
    </w:p>
    <w:p>
      <w:pPr>
        <w:spacing w:line="340" w:lineRule="exact"/>
        <w:ind w:left="357" w:leftChars="170" w:right="-216" w:rightChars="-103" w:firstLine="1"/>
        <w:rPr>
          <w:rFonts w:ascii="宋体" w:hAnsi="宋体" w:cs="宋体"/>
        </w:rPr>
      </w:pPr>
      <w:r>
        <w:rPr>
          <w:rFonts w:hint="eastAsia" w:ascii="宋体" w:hAnsi="宋体" w:cs="宋体"/>
        </w:rPr>
        <w:t>双方如在履行合同中发生纠纷，首先应友好协商，协商不成，提交丽水仲裁委员会仲裁解决。</w:t>
      </w:r>
    </w:p>
    <w:p>
      <w:pPr>
        <w:spacing w:line="340" w:lineRule="exact"/>
        <w:rPr>
          <w:rFonts w:ascii="宋体" w:hAnsi="宋体" w:cs="宋体"/>
          <w:b/>
          <w:bCs/>
        </w:rPr>
      </w:pPr>
      <w:r>
        <w:rPr>
          <w:rFonts w:hint="eastAsia" w:ascii="宋体" w:hAnsi="宋体" w:cs="宋体"/>
          <w:b/>
          <w:bCs/>
        </w:rPr>
        <w:t>9.合同生效</w:t>
      </w:r>
    </w:p>
    <w:p>
      <w:pPr>
        <w:spacing w:line="340" w:lineRule="exact"/>
        <w:ind w:left="419" w:leftChars="172" w:hanging="58" w:hangingChars="28"/>
        <w:rPr>
          <w:rFonts w:ascii="宋体" w:hAnsi="宋体" w:cs="宋体"/>
        </w:rPr>
      </w:pPr>
      <w:r>
        <w:rPr>
          <w:rFonts w:hint="eastAsia" w:ascii="宋体" w:hAnsi="宋体" w:cs="宋体"/>
        </w:rPr>
        <w:t>9.1 本合同在甲、乙双方签字盖章后生效。</w:t>
      </w:r>
    </w:p>
    <w:p>
      <w:pPr>
        <w:spacing w:line="340" w:lineRule="exact"/>
        <w:ind w:left="419" w:leftChars="172" w:hanging="58" w:hangingChars="28"/>
        <w:rPr>
          <w:rFonts w:ascii="宋体" w:hAnsi="宋体" w:cs="宋体"/>
        </w:rPr>
      </w:pPr>
      <w:r>
        <w:rPr>
          <w:rFonts w:hint="eastAsia" w:ascii="宋体" w:hAnsi="宋体" w:cs="宋体"/>
        </w:rPr>
        <w:t>9.2 本合同一式</w:t>
      </w:r>
      <w:r>
        <w:rPr>
          <w:rFonts w:hint="eastAsia" w:ascii="宋体" w:hAnsi="宋体" w:cs="宋体"/>
          <w:u w:val="single"/>
        </w:rPr>
        <w:t>两</w:t>
      </w:r>
      <w:r>
        <w:rPr>
          <w:rFonts w:hint="eastAsia" w:ascii="宋体" w:hAnsi="宋体" w:cs="宋体"/>
        </w:rPr>
        <w:t>份，以中文书就，签约双方各执一份，具有相同的法律效力。</w:t>
      </w:r>
    </w:p>
    <w:p>
      <w:pPr>
        <w:spacing w:line="340" w:lineRule="exact"/>
        <w:rPr>
          <w:rFonts w:ascii="宋体" w:hAnsi="宋体" w:cs="宋体"/>
        </w:rPr>
      </w:pPr>
      <w:r>
        <w:rPr>
          <w:rFonts w:hint="eastAsia" w:ascii="宋体" w:hAnsi="宋体" w:cs="宋体"/>
          <w:b/>
          <w:bCs/>
        </w:rPr>
        <w:t xml:space="preserve">10.合同附件 </w:t>
      </w:r>
      <w:r>
        <w:rPr>
          <w:rFonts w:hint="eastAsia" w:ascii="宋体" w:hAnsi="宋体" w:cs="宋体"/>
        </w:rPr>
        <w:t>合同附件是合同的不可分割的组成部分，与合同具有同等法律效力。</w:t>
      </w:r>
    </w:p>
    <w:p>
      <w:pPr>
        <w:spacing w:line="340" w:lineRule="exact"/>
        <w:ind w:left="419" w:leftChars="172" w:hanging="58" w:hangingChars="28"/>
        <w:rPr>
          <w:rFonts w:ascii="宋体" w:hAnsi="宋体" w:cs="宋体"/>
        </w:rPr>
      </w:pPr>
      <w:r>
        <w:rPr>
          <w:rFonts w:hint="eastAsia" w:ascii="宋体" w:hAnsi="宋体" w:cs="宋体"/>
        </w:rPr>
        <w:t>10.1配置清单      □设备的配置清单</w:t>
      </w:r>
    </w:p>
    <w:p>
      <w:pPr>
        <w:spacing w:line="340" w:lineRule="exact"/>
        <w:ind w:left="419" w:leftChars="172" w:hanging="58" w:hangingChars="28"/>
        <w:rPr>
          <w:rFonts w:ascii="宋体" w:hAnsi="宋体" w:cs="宋体"/>
        </w:rPr>
      </w:pPr>
      <w:r>
        <w:rPr>
          <w:rFonts w:hint="eastAsia" w:ascii="宋体" w:hAnsi="宋体" w:cs="宋体"/>
        </w:rPr>
        <w:t>10.2技术标准      □投标文件的技术响应   □设备技术说明　</w:t>
      </w:r>
    </w:p>
    <w:p>
      <w:pPr>
        <w:spacing w:line="340" w:lineRule="exact"/>
        <w:ind w:left="419" w:leftChars="172" w:hanging="58" w:hangingChars="28"/>
        <w:rPr>
          <w:rFonts w:ascii="宋体" w:hAnsi="宋体" w:cs="宋体"/>
        </w:rPr>
      </w:pPr>
      <w:r>
        <w:rPr>
          <w:rFonts w:hint="eastAsia" w:ascii="宋体" w:hAnsi="宋体" w:cs="宋体"/>
        </w:rPr>
        <w:t xml:space="preserve">10.3其他          □承诺书或补充协议等    </w:t>
      </w:r>
    </w:p>
    <w:p>
      <w:pPr>
        <w:numPr>
          <w:ilvl w:val="0"/>
          <w:numId w:val="16"/>
        </w:numPr>
        <w:spacing w:line="340" w:lineRule="exact"/>
        <w:rPr>
          <w:rFonts w:ascii="宋体" w:hAnsi="宋体" w:cs="宋体"/>
          <w:b/>
          <w:bCs/>
          <w:u w:val="single"/>
        </w:rPr>
      </w:pPr>
      <w:r>
        <w:rPr>
          <w:rFonts w:hint="eastAsia" w:ascii="宋体" w:hAnsi="宋体" w:cs="宋体"/>
          <w:b/>
          <w:bCs/>
        </w:rPr>
        <w:t>特别约定：</w:t>
      </w:r>
      <w:r>
        <w:rPr>
          <w:rFonts w:hint="eastAsia" w:ascii="宋体" w:hAnsi="宋体" w:cs="宋体"/>
          <w:b/>
          <w:bCs/>
          <w:u w:val="single"/>
        </w:rPr>
        <w:t>中标人的投标响应及承诺作为合同的附件。</w:t>
      </w:r>
    </w:p>
    <w:p>
      <w:pPr>
        <w:numPr>
          <w:ilvl w:val="0"/>
          <w:numId w:val="16"/>
        </w:numPr>
        <w:spacing w:line="340" w:lineRule="exact"/>
        <w:rPr>
          <w:rFonts w:ascii="宋体" w:hAnsi="宋体" w:cs="宋体"/>
          <w:b/>
          <w:bCs/>
          <w:u w:val="single"/>
        </w:rPr>
      </w:pPr>
      <w:r>
        <w:rPr>
          <w:rFonts w:hint="eastAsia" w:ascii="宋体" w:hAnsi="宋体" w:cs="宋体"/>
          <w:b/>
          <w:bCs/>
        </w:rPr>
        <w:t>其他说明：投标商、开票公司以及合同签订人必须为同家公司</w:t>
      </w:r>
    </w:p>
    <w:p>
      <w:pPr>
        <w:spacing w:line="340" w:lineRule="exact"/>
        <w:ind w:firstLine="422" w:firstLineChars="200"/>
        <w:rPr>
          <w:rFonts w:ascii="宋体" w:hAnsi="宋体" w:cs="宋体"/>
          <w:b/>
          <w:bCs/>
        </w:rPr>
      </w:pPr>
      <w:r>
        <w:rPr>
          <w:rFonts w:hint="eastAsia" w:ascii="宋体" w:hAnsi="宋体" w:cs="宋体"/>
          <w:b/>
          <w:bCs/>
        </w:rPr>
        <w:t xml:space="preserve">甲方：丽水市中心医院                               乙方： </w:t>
      </w:r>
    </w:p>
    <w:p>
      <w:pPr>
        <w:spacing w:line="340" w:lineRule="exact"/>
        <w:ind w:firstLine="310" w:firstLineChars="147"/>
        <w:rPr>
          <w:rFonts w:ascii="宋体" w:hAnsi="宋体" w:cs="宋体"/>
          <w:b/>
          <w:bCs/>
        </w:rPr>
      </w:pPr>
      <w:r>
        <w:rPr>
          <w:rFonts w:hint="eastAsia" w:ascii="宋体" w:hAnsi="宋体" w:cs="宋体"/>
          <w:b/>
          <w:bCs/>
        </w:rPr>
        <w:t>（盖章）                                          （盖章）</w:t>
      </w:r>
    </w:p>
    <w:p>
      <w:pPr>
        <w:spacing w:line="340" w:lineRule="exact"/>
        <w:ind w:left="420"/>
        <w:rPr>
          <w:rFonts w:ascii="宋体" w:hAnsi="宋体" w:cs="宋体"/>
          <w:b/>
          <w:bCs/>
        </w:rPr>
      </w:pPr>
      <w:r>
        <w:rPr>
          <w:rFonts w:hint="eastAsia" w:ascii="宋体" w:hAnsi="宋体" w:cs="宋体"/>
          <w:b/>
          <w:bCs/>
        </w:rPr>
        <w:t>甲方法定代表人或授权委托人                        乙方法定代表人或授权委托人</w:t>
      </w:r>
    </w:p>
    <w:p>
      <w:pPr>
        <w:spacing w:line="340" w:lineRule="exact"/>
        <w:ind w:firstLine="422" w:firstLineChars="200"/>
        <w:rPr>
          <w:rFonts w:ascii="宋体" w:hAnsi="宋体" w:cs="宋体"/>
          <w:b/>
          <w:bCs/>
        </w:rPr>
      </w:pPr>
      <w:r>
        <w:rPr>
          <w:rFonts w:hint="eastAsia" w:ascii="宋体" w:hAnsi="宋体" w:cs="宋体"/>
          <w:b/>
          <w:bCs/>
        </w:rPr>
        <w:t>__________________________                         __________________________</w:t>
      </w:r>
    </w:p>
    <w:p>
      <w:pPr>
        <w:spacing w:line="340" w:lineRule="exact"/>
        <w:ind w:firstLine="422" w:firstLineChars="200"/>
        <w:rPr>
          <w:rFonts w:ascii="宋体" w:hAnsi="宋体" w:cs="宋体"/>
          <w:b/>
          <w:bCs/>
        </w:rPr>
      </w:pPr>
      <w:r>
        <w:rPr>
          <w:rFonts w:hint="eastAsia" w:ascii="宋体" w:hAnsi="宋体" w:cs="宋体"/>
          <w:b/>
          <w:bCs/>
        </w:rPr>
        <w:t>日期：____________________                        日期：____________________</w:t>
      </w:r>
    </w:p>
    <w:p>
      <w:pPr>
        <w:spacing w:line="340" w:lineRule="exact"/>
        <w:rPr>
          <w:rFonts w:ascii="宋体" w:hAnsi="宋体" w:cs="宋体"/>
        </w:rPr>
      </w:pPr>
    </w:p>
    <w:p>
      <w:pPr>
        <w:spacing w:line="340" w:lineRule="exact"/>
        <w:ind w:firstLine="413" w:firstLineChars="196"/>
        <w:rPr>
          <w:rFonts w:ascii="宋体" w:hAnsi="宋体" w:cs="宋体"/>
          <w:b/>
          <w:bCs/>
        </w:rPr>
      </w:pPr>
      <w:r>
        <w:rPr>
          <w:rFonts w:hint="eastAsia" w:ascii="宋体" w:hAnsi="宋体" w:cs="宋体"/>
          <w:b/>
          <w:bCs/>
        </w:rPr>
        <w:t>联系地址：                                          联系地址：</w:t>
      </w:r>
    </w:p>
    <w:p>
      <w:pPr>
        <w:spacing w:line="340" w:lineRule="exact"/>
        <w:rPr>
          <w:rFonts w:ascii="宋体" w:hAnsi="宋体" w:cs="宋体"/>
          <w:b/>
          <w:bCs/>
        </w:rPr>
      </w:pPr>
      <w:r>
        <w:rPr>
          <w:rFonts w:hint="eastAsia" w:ascii="宋体" w:hAnsi="宋体" w:cs="宋体"/>
          <w:b/>
          <w:bCs/>
        </w:rPr>
        <w:t xml:space="preserve">    固定电话：                                        固定电话：</w:t>
      </w:r>
    </w:p>
    <w:p>
      <w:pPr>
        <w:spacing w:line="340" w:lineRule="exact"/>
        <w:rPr>
          <w:rFonts w:ascii="宋体" w:hAnsi="宋体" w:cs="宋体"/>
          <w:b/>
          <w:bCs/>
        </w:rPr>
      </w:pPr>
      <w:r>
        <w:rPr>
          <w:rFonts w:hint="eastAsia" w:ascii="宋体" w:hAnsi="宋体" w:cs="宋体"/>
          <w:b/>
          <w:bCs/>
          <w:sz w:val="24"/>
          <w:szCs w:val="24"/>
        </w:rPr>
        <w:t xml:space="preserve">   </w:t>
      </w:r>
      <w:r>
        <w:rPr>
          <w:rFonts w:hint="eastAsia" w:ascii="宋体" w:hAnsi="宋体" w:cs="宋体"/>
          <w:b/>
          <w:bCs/>
        </w:rPr>
        <w:t>采购员联系电话：                                   销售员联系电话：</w:t>
      </w:r>
    </w:p>
    <w:p>
      <w:pPr>
        <w:spacing w:line="340" w:lineRule="exact"/>
        <w:rPr>
          <w:rFonts w:ascii="宋体" w:hAnsi="宋体" w:cs="宋体"/>
          <w:b/>
          <w:bCs/>
          <w:sz w:val="24"/>
          <w:szCs w:val="24"/>
        </w:rPr>
      </w:pPr>
      <w:r>
        <w:rPr>
          <w:rFonts w:hint="eastAsia" w:ascii="宋体" w:hAnsi="宋体" w:cs="宋体"/>
          <w:b/>
          <w:bCs/>
        </w:rPr>
        <w:t xml:space="preserve">   工程师联系电话：                                   工程师联系电话：</w:t>
      </w:r>
    </w:p>
    <w:p>
      <w:pPr>
        <w:jc w:val="center"/>
        <w:rPr>
          <w:rFonts w:ascii="宋体" w:hAnsi="宋体" w:cs="宋体"/>
          <w:b/>
          <w:bCs/>
          <w:sz w:val="24"/>
          <w:szCs w:val="24"/>
        </w:rPr>
      </w:pPr>
      <w:r>
        <w:rPr>
          <w:rFonts w:hint="eastAsia" w:ascii="宋体" w:hAnsi="宋体" w:cs="宋体"/>
          <w:b/>
          <w:bCs/>
          <w:sz w:val="24"/>
          <w:szCs w:val="24"/>
        </w:rPr>
        <w:t xml:space="preserve">                                           </w:t>
      </w: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附件一</w:t>
      </w:r>
    </w:p>
    <w:p>
      <w:pPr>
        <w:jc w:val="center"/>
        <w:rPr>
          <w:rFonts w:ascii="宋体" w:hAnsi="宋体" w:cs="宋体"/>
          <w:b/>
          <w:bCs/>
          <w:sz w:val="30"/>
          <w:szCs w:val="30"/>
        </w:rPr>
      </w:pPr>
      <w:r>
        <w:rPr>
          <w:rFonts w:hint="eastAsia" w:ascii="宋体" w:hAnsi="宋体" w:cs="宋体"/>
          <w:b/>
          <w:bCs/>
          <w:sz w:val="30"/>
          <w:szCs w:val="30"/>
        </w:rPr>
        <w:t>医疗设备配置清单</w:t>
      </w:r>
    </w:p>
    <w:p>
      <w:pPr>
        <w:rPr>
          <w:rFonts w:ascii="宋体" w:hAnsi="宋体" w:cs="宋体"/>
          <w:b/>
          <w:bCs/>
          <w:sz w:val="24"/>
          <w:szCs w:val="24"/>
        </w:rPr>
      </w:pPr>
      <w:r>
        <w:rPr>
          <w:rFonts w:hint="eastAsia" w:ascii="宋体" w:hAnsi="宋体" w:cs="宋体"/>
          <w:b/>
          <w:bCs/>
          <w:sz w:val="24"/>
          <w:szCs w:val="24"/>
        </w:rPr>
        <w:t>一 设备配置</w:t>
      </w:r>
    </w:p>
    <w:tbl>
      <w:tblPr>
        <w:tblStyle w:val="4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rFonts w:ascii="宋体" w:hAnsi="宋体" w:cs="宋体"/>
                <w:b/>
                <w:bCs/>
                <w:sz w:val="24"/>
                <w:szCs w:val="24"/>
              </w:rPr>
            </w:pPr>
            <w:r>
              <w:rPr>
                <w:rFonts w:hint="eastAsia" w:ascii="宋体" w:hAnsi="宋体" w:cs="宋体"/>
                <w:b/>
                <w:bCs/>
                <w:sz w:val="24"/>
                <w:szCs w:val="24"/>
              </w:rPr>
              <w:t>已   选   配   置</w:t>
            </w:r>
          </w:p>
        </w:tc>
        <w:tc>
          <w:tcPr>
            <w:tcW w:w="721" w:type="dxa"/>
          </w:tcPr>
          <w:p>
            <w:pPr>
              <w:jc w:val="center"/>
              <w:rPr>
                <w:rFonts w:ascii="宋体" w:hAnsi="宋体" w:cs="宋体"/>
                <w:b/>
                <w:bCs/>
              </w:rPr>
            </w:pPr>
            <w:r>
              <w:rPr>
                <w:rFonts w:hint="eastAsia" w:ascii="宋体" w:hAnsi="宋体" w:cs="宋体"/>
                <w:b/>
                <w:bCs/>
              </w:rPr>
              <w:t>编号</w:t>
            </w:r>
          </w:p>
        </w:tc>
        <w:tc>
          <w:tcPr>
            <w:tcW w:w="2716" w:type="dxa"/>
          </w:tcPr>
          <w:p>
            <w:pPr>
              <w:jc w:val="center"/>
              <w:rPr>
                <w:rFonts w:ascii="宋体" w:hAnsi="宋体" w:cs="宋体"/>
                <w:b/>
                <w:bCs/>
              </w:rPr>
            </w:pPr>
            <w:r>
              <w:rPr>
                <w:rFonts w:hint="eastAsia" w:ascii="宋体" w:hAnsi="宋体" w:cs="宋体"/>
                <w:b/>
                <w:bCs/>
              </w:rPr>
              <w:t>部件名称</w:t>
            </w:r>
          </w:p>
        </w:tc>
        <w:tc>
          <w:tcPr>
            <w:tcW w:w="1080" w:type="dxa"/>
          </w:tcPr>
          <w:p>
            <w:pPr>
              <w:jc w:val="center"/>
              <w:rPr>
                <w:rFonts w:ascii="宋体" w:hAnsi="宋体" w:cs="宋体"/>
                <w:b/>
                <w:bCs/>
              </w:rPr>
            </w:pPr>
            <w:r>
              <w:rPr>
                <w:rFonts w:hint="eastAsia" w:ascii="宋体" w:hAnsi="宋体" w:cs="宋体"/>
                <w:b/>
                <w:bCs/>
              </w:rPr>
              <w:t>规格型号</w:t>
            </w:r>
          </w:p>
        </w:tc>
        <w:tc>
          <w:tcPr>
            <w:tcW w:w="900" w:type="dxa"/>
          </w:tcPr>
          <w:p>
            <w:pPr>
              <w:jc w:val="center"/>
              <w:rPr>
                <w:rFonts w:ascii="宋体" w:hAnsi="宋体" w:cs="宋体"/>
                <w:b/>
                <w:bCs/>
              </w:rPr>
            </w:pPr>
            <w:r>
              <w:rPr>
                <w:rFonts w:hint="eastAsia" w:ascii="宋体" w:hAnsi="宋体" w:cs="宋体"/>
                <w:b/>
                <w:bCs/>
              </w:rPr>
              <w:t>产  地</w:t>
            </w:r>
          </w:p>
        </w:tc>
        <w:tc>
          <w:tcPr>
            <w:tcW w:w="1080" w:type="dxa"/>
          </w:tcPr>
          <w:p>
            <w:pPr>
              <w:jc w:val="center"/>
              <w:rPr>
                <w:rFonts w:ascii="宋体" w:hAnsi="宋体" w:cs="宋体"/>
                <w:b/>
                <w:bCs/>
              </w:rPr>
            </w:pPr>
            <w:r>
              <w:rPr>
                <w:rFonts w:hint="eastAsia" w:ascii="宋体" w:hAnsi="宋体" w:cs="宋体"/>
                <w:b/>
                <w:bCs/>
              </w:rPr>
              <w:t>数   量</w:t>
            </w:r>
          </w:p>
        </w:tc>
        <w:tc>
          <w:tcPr>
            <w:tcW w:w="1080" w:type="dxa"/>
          </w:tcPr>
          <w:p>
            <w:pPr>
              <w:jc w:val="center"/>
              <w:rPr>
                <w:rFonts w:ascii="宋体" w:hAnsi="宋体" w:cs="宋体"/>
                <w:b/>
                <w:bCs/>
              </w:rPr>
            </w:pPr>
            <w:r>
              <w:rPr>
                <w:rFonts w:hint="eastAsia" w:ascii="宋体" w:hAnsi="宋体" w:cs="宋体"/>
                <w:b/>
                <w:bCs/>
              </w:rPr>
              <w:t>价  格</w:t>
            </w:r>
          </w:p>
        </w:tc>
        <w:tc>
          <w:tcPr>
            <w:tcW w:w="1260" w:type="dxa"/>
          </w:tcPr>
          <w:p>
            <w:pPr>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1</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b/>
                <w:bCs/>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2</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3</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4</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5</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6</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7</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8</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9</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rPr>
            </w:pPr>
          </w:p>
        </w:tc>
        <w:tc>
          <w:tcPr>
            <w:tcW w:w="721" w:type="dxa"/>
          </w:tcPr>
          <w:p>
            <w:pPr>
              <w:jc w:val="center"/>
              <w:rPr>
                <w:rFonts w:ascii="宋体" w:hAnsi="宋体" w:cs="宋体"/>
                <w:b/>
                <w:bCs/>
              </w:rPr>
            </w:pPr>
            <w:r>
              <w:rPr>
                <w:rFonts w:hint="eastAsia" w:ascii="宋体" w:hAnsi="宋体" w:cs="宋体"/>
                <w:b/>
                <w:bCs/>
              </w:rPr>
              <w:t>10</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rPr>
            </w:pPr>
          </w:p>
        </w:tc>
        <w:tc>
          <w:tcPr>
            <w:tcW w:w="1080" w:type="dxa"/>
          </w:tcPr>
          <w:p>
            <w:pPr>
              <w:rPr>
                <w:rFonts w:ascii="宋体" w:hAnsi="宋体" w:cs="宋体"/>
                <w:b/>
                <w:bCs/>
              </w:rPr>
            </w:pPr>
          </w:p>
        </w:tc>
        <w:tc>
          <w:tcPr>
            <w:tcW w:w="1260" w:type="dxa"/>
          </w:tcPr>
          <w:p>
            <w:pP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rFonts w:ascii="宋体" w:hAnsi="宋体" w:cs="宋体"/>
                <w:b/>
                <w:bCs/>
              </w:rPr>
            </w:pPr>
          </w:p>
        </w:tc>
        <w:tc>
          <w:tcPr>
            <w:tcW w:w="721" w:type="dxa"/>
          </w:tcPr>
          <w:p>
            <w:pPr>
              <w:ind w:firstLine="211" w:firstLineChars="100"/>
              <w:rPr>
                <w:rFonts w:ascii="宋体" w:hAnsi="宋体" w:cs="宋体"/>
                <w:b/>
                <w:bCs/>
              </w:rPr>
            </w:pPr>
            <w:r>
              <w:rPr>
                <w:rFonts w:hint="eastAsia" w:ascii="宋体" w:hAnsi="宋体" w:cs="宋体"/>
                <w:b/>
                <w:bCs/>
              </w:rPr>
              <w:t>11</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b/>
                <w:bCs/>
              </w:rPr>
            </w:pPr>
          </w:p>
        </w:tc>
        <w:tc>
          <w:tcPr>
            <w:tcW w:w="1080" w:type="dxa"/>
          </w:tcPr>
          <w:p>
            <w:pPr>
              <w:rPr>
                <w:rFonts w:ascii="宋体" w:hAnsi="宋体" w:cs="宋体"/>
                <w:b/>
                <w:bCs/>
              </w:rPr>
            </w:pPr>
          </w:p>
        </w:tc>
        <w:tc>
          <w:tcPr>
            <w:tcW w:w="1260" w:type="dxa"/>
          </w:tcPr>
          <w:p>
            <w:pP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rFonts w:ascii="宋体" w:hAnsi="宋体" w:cs="宋体"/>
                <w:b/>
                <w:bCs/>
              </w:rPr>
            </w:pPr>
          </w:p>
        </w:tc>
        <w:tc>
          <w:tcPr>
            <w:tcW w:w="721" w:type="dxa"/>
          </w:tcPr>
          <w:p>
            <w:pPr>
              <w:ind w:firstLine="211" w:firstLineChars="100"/>
              <w:rPr>
                <w:rFonts w:ascii="宋体" w:hAnsi="宋体" w:cs="宋体"/>
                <w:b/>
                <w:bCs/>
              </w:rPr>
            </w:pPr>
            <w:r>
              <w:rPr>
                <w:rFonts w:hint="eastAsia" w:ascii="宋体" w:hAnsi="宋体" w:cs="宋体"/>
                <w:b/>
                <w:bCs/>
              </w:rPr>
              <w:t>12</w:t>
            </w:r>
          </w:p>
        </w:tc>
        <w:tc>
          <w:tcPr>
            <w:tcW w:w="2716" w:type="dxa"/>
          </w:tcPr>
          <w:p>
            <w:pPr>
              <w:rPr>
                <w:rFonts w:ascii="宋体" w:hAnsi="宋体" w:cs="宋体"/>
                <w:b/>
                <w:bCs/>
              </w:rPr>
            </w:pPr>
          </w:p>
        </w:tc>
        <w:tc>
          <w:tcPr>
            <w:tcW w:w="1080" w:type="dxa"/>
          </w:tcPr>
          <w:p>
            <w:pPr>
              <w:rPr>
                <w:rFonts w:ascii="宋体" w:hAnsi="宋体" w:cs="宋体"/>
                <w:b/>
                <w:bCs/>
              </w:rPr>
            </w:pPr>
          </w:p>
        </w:tc>
        <w:tc>
          <w:tcPr>
            <w:tcW w:w="900" w:type="dxa"/>
          </w:tcPr>
          <w:p>
            <w:pPr>
              <w:rPr>
                <w:rFonts w:ascii="宋体" w:hAnsi="宋体" w:cs="宋体"/>
              </w:rPr>
            </w:pPr>
          </w:p>
        </w:tc>
        <w:tc>
          <w:tcPr>
            <w:tcW w:w="1080" w:type="dxa"/>
          </w:tcPr>
          <w:p>
            <w:pPr>
              <w:rPr>
                <w:rFonts w:ascii="宋体" w:hAnsi="宋体" w:cs="宋体"/>
                <w:b/>
                <w:bCs/>
              </w:rPr>
            </w:pPr>
          </w:p>
        </w:tc>
        <w:tc>
          <w:tcPr>
            <w:tcW w:w="1080" w:type="dxa"/>
          </w:tcPr>
          <w:p>
            <w:pPr>
              <w:rPr>
                <w:rFonts w:ascii="宋体" w:hAnsi="宋体" w:cs="宋体"/>
                <w:b/>
                <w:bCs/>
              </w:rPr>
            </w:pPr>
          </w:p>
        </w:tc>
        <w:tc>
          <w:tcPr>
            <w:tcW w:w="1260" w:type="dxa"/>
          </w:tcPr>
          <w:p>
            <w:pPr>
              <w:rPr>
                <w:rFonts w:ascii="宋体" w:hAnsi="宋体" w:cs="宋体"/>
                <w:b/>
                <w:bCs/>
              </w:rPr>
            </w:pPr>
          </w:p>
        </w:tc>
      </w:tr>
    </w:tbl>
    <w:p>
      <w:pPr>
        <w:rPr>
          <w:rFonts w:ascii="宋体" w:hAnsi="宋体" w:cs="宋体"/>
          <w:b/>
          <w:bCs/>
          <w:sz w:val="24"/>
          <w:szCs w:val="24"/>
        </w:rPr>
      </w:pPr>
    </w:p>
    <w:p>
      <w:pPr>
        <w:rPr>
          <w:rFonts w:ascii="宋体" w:hAnsi="宋体" w:cs="宋体"/>
        </w:rPr>
      </w:pPr>
    </w:p>
    <w:p>
      <w:pPr>
        <w:ind w:firstLine="472" w:firstLineChars="196"/>
        <w:rPr>
          <w:rFonts w:ascii="宋体" w:hAnsi="宋体" w:cs="宋体"/>
          <w:b/>
          <w:bCs/>
          <w:sz w:val="24"/>
          <w:szCs w:val="24"/>
        </w:rPr>
      </w:pPr>
      <w:r>
        <w:rPr>
          <w:rFonts w:hint="eastAsia" w:ascii="宋体" w:hAnsi="宋体" w:cs="宋体"/>
          <w:b/>
          <w:bCs/>
          <w:sz w:val="24"/>
          <w:szCs w:val="24"/>
        </w:rPr>
        <w:t xml:space="preserve">需方: (签字)                                        供方:(签字)   </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附件二</w:t>
      </w:r>
    </w:p>
    <w:p>
      <w:pPr>
        <w:jc w:val="center"/>
        <w:rPr>
          <w:rFonts w:ascii="宋体" w:hAnsi="宋体" w:cs="宋体"/>
          <w:b/>
          <w:bCs/>
          <w:sz w:val="30"/>
          <w:szCs w:val="30"/>
        </w:rPr>
      </w:pPr>
      <w:r>
        <w:rPr>
          <w:rFonts w:hint="eastAsia" w:ascii="宋体" w:hAnsi="宋体" w:cs="宋体"/>
          <w:b/>
          <w:bCs/>
          <w:sz w:val="30"/>
          <w:szCs w:val="30"/>
        </w:rPr>
        <w:t>医疗设备配件及耗材的价格清单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rFonts w:ascii="宋体" w:hAnsi="宋体" w:cs="宋体"/>
                <w:b/>
                <w:bCs/>
                <w:sz w:val="24"/>
                <w:szCs w:val="24"/>
              </w:rPr>
            </w:pPr>
            <w:r>
              <w:rPr>
                <w:rFonts w:hint="eastAsia" w:ascii="宋体" w:hAnsi="宋体" w:cs="宋体"/>
                <w:b/>
                <w:bCs/>
                <w:sz w:val="24"/>
                <w:szCs w:val="24"/>
              </w:rPr>
              <w:t>编号</w:t>
            </w:r>
          </w:p>
        </w:tc>
        <w:tc>
          <w:tcPr>
            <w:tcW w:w="2333" w:type="dxa"/>
          </w:tcPr>
          <w:p>
            <w:pPr>
              <w:jc w:val="center"/>
              <w:rPr>
                <w:rFonts w:ascii="宋体" w:hAnsi="宋体" w:cs="宋体"/>
                <w:b/>
                <w:bCs/>
                <w:sz w:val="24"/>
                <w:szCs w:val="24"/>
              </w:rPr>
            </w:pPr>
            <w:r>
              <w:rPr>
                <w:rFonts w:hint="eastAsia" w:ascii="宋体" w:hAnsi="宋体" w:cs="宋体"/>
                <w:b/>
                <w:bCs/>
                <w:sz w:val="24"/>
                <w:szCs w:val="24"/>
              </w:rPr>
              <w:t>配件或耗材名称</w:t>
            </w:r>
          </w:p>
        </w:tc>
        <w:tc>
          <w:tcPr>
            <w:tcW w:w="1514" w:type="dxa"/>
          </w:tcPr>
          <w:p>
            <w:pPr>
              <w:jc w:val="center"/>
              <w:rPr>
                <w:rFonts w:ascii="宋体" w:hAnsi="宋体" w:cs="宋体"/>
                <w:b/>
                <w:bCs/>
                <w:sz w:val="24"/>
                <w:szCs w:val="24"/>
              </w:rPr>
            </w:pPr>
            <w:r>
              <w:rPr>
                <w:rFonts w:hint="eastAsia" w:ascii="宋体" w:hAnsi="宋体" w:cs="宋体"/>
                <w:b/>
                <w:bCs/>
                <w:sz w:val="24"/>
                <w:szCs w:val="24"/>
              </w:rPr>
              <w:t>规格型号</w:t>
            </w:r>
          </w:p>
        </w:tc>
        <w:tc>
          <w:tcPr>
            <w:tcW w:w="1678" w:type="dxa"/>
          </w:tcPr>
          <w:p>
            <w:pPr>
              <w:jc w:val="center"/>
              <w:rPr>
                <w:rFonts w:ascii="宋体" w:hAnsi="宋体" w:cs="宋体"/>
                <w:b/>
                <w:bCs/>
                <w:sz w:val="24"/>
                <w:szCs w:val="24"/>
              </w:rPr>
            </w:pPr>
            <w:r>
              <w:rPr>
                <w:rFonts w:hint="eastAsia" w:ascii="宋体" w:hAnsi="宋体" w:cs="宋体"/>
                <w:b/>
                <w:bCs/>
                <w:sz w:val="24"/>
                <w:szCs w:val="24"/>
              </w:rPr>
              <w:t>生产厂商</w:t>
            </w:r>
          </w:p>
        </w:tc>
        <w:tc>
          <w:tcPr>
            <w:tcW w:w="1187" w:type="dxa"/>
          </w:tcPr>
          <w:p>
            <w:pPr>
              <w:jc w:val="center"/>
              <w:rPr>
                <w:rFonts w:ascii="宋体" w:hAnsi="宋体" w:cs="宋体"/>
                <w:b/>
                <w:bCs/>
                <w:sz w:val="24"/>
                <w:szCs w:val="24"/>
              </w:rPr>
            </w:pPr>
            <w:r>
              <w:rPr>
                <w:rFonts w:hint="eastAsia" w:ascii="宋体" w:hAnsi="宋体" w:cs="宋体"/>
                <w:b/>
                <w:bCs/>
                <w:sz w:val="24"/>
                <w:szCs w:val="24"/>
              </w:rPr>
              <w:t>单位</w:t>
            </w:r>
          </w:p>
        </w:tc>
        <w:tc>
          <w:tcPr>
            <w:tcW w:w="1521" w:type="dxa"/>
          </w:tcPr>
          <w:p>
            <w:pPr>
              <w:jc w:val="center"/>
              <w:rPr>
                <w:rFonts w:ascii="宋体" w:hAnsi="宋体" w:cs="宋体"/>
                <w:b/>
                <w:bCs/>
                <w:sz w:val="24"/>
                <w:szCs w:val="24"/>
              </w:rPr>
            </w:pPr>
            <w:r>
              <w:rPr>
                <w:rFonts w:hint="eastAsia" w:ascii="宋体" w:hAnsi="宋体" w:cs="宋体"/>
                <w:b/>
                <w:bCs/>
                <w:sz w:val="24"/>
                <w:szCs w:val="24"/>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rPr>
            </w:pPr>
            <w:r>
              <w:rPr>
                <w:rFonts w:hint="eastAsia" w:ascii="宋体" w:hAnsi="宋体" w:cs="宋体"/>
              </w:rPr>
              <w:t>1</w:t>
            </w:r>
          </w:p>
        </w:tc>
        <w:tc>
          <w:tcPr>
            <w:tcW w:w="2333" w:type="dxa"/>
            <w:vAlign w:val="bottom"/>
          </w:tcPr>
          <w:p>
            <w:pPr>
              <w:rPr>
                <w:rFonts w:ascii="宋体" w:hAnsi="宋体" w:cs="宋体"/>
                <w:sz w:val="24"/>
                <w:szCs w:val="24"/>
              </w:rPr>
            </w:pPr>
          </w:p>
        </w:tc>
        <w:tc>
          <w:tcPr>
            <w:tcW w:w="1514" w:type="dxa"/>
            <w:vAlign w:val="bottom"/>
          </w:tcPr>
          <w:p>
            <w:pPr>
              <w:rPr>
                <w:rFonts w:ascii="宋体" w:hAnsi="宋体" w:cs="宋体"/>
                <w:sz w:val="24"/>
                <w:szCs w:val="24"/>
              </w:rPr>
            </w:pPr>
          </w:p>
        </w:tc>
        <w:tc>
          <w:tcPr>
            <w:tcW w:w="1678" w:type="dxa"/>
          </w:tcPr>
          <w:p>
            <w:pPr>
              <w:rPr>
                <w:rFonts w:ascii="宋体" w:hAnsi="宋体" w:cs="宋体"/>
              </w:rPr>
            </w:pPr>
          </w:p>
        </w:tc>
        <w:tc>
          <w:tcPr>
            <w:tcW w:w="1187" w:type="dxa"/>
            <w:vAlign w:val="center"/>
          </w:tcPr>
          <w:p>
            <w:pPr>
              <w:jc w:val="center"/>
              <w:rPr>
                <w:rFonts w:ascii="宋体" w:hAnsi="宋体" w:cs="宋体"/>
              </w:rPr>
            </w:pPr>
          </w:p>
        </w:tc>
        <w:tc>
          <w:tcPr>
            <w:tcW w:w="152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ascii="宋体" w:hAnsi="宋体" w:cs="宋体"/>
              </w:rPr>
            </w:pPr>
            <w:r>
              <w:rPr>
                <w:rFonts w:hint="eastAsia" w:ascii="宋体" w:hAnsi="宋体" w:cs="宋体"/>
              </w:rPr>
              <w:t>2</w:t>
            </w:r>
          </w:p>
        </w:tc>
        <w:tc>
          <w:tcPr>
            <w:tcW w:w="2333" w:type="dxa"/>
          </w:tcPr>
          <w:p>
            <w:pPr>
              <w:rPr>
                <w:rFonts w:ascii="宋体" w:hAnsi="宋体" w:cs="宋体"/>
                <w:b/>
                <w:bCs/>
              </w:rPr>
            </w:pPr>
          </w:p>
        </w:tc>
        <w:tc>
          <w:tcPr>
            <w:tcW w:w="1514" w:type="dxa"/>
            <w:vAlign w:val="bottom"/>
          </w:tcPr>
          <w:p>
            <w:pPr>
              <w:rPr>
                <w:rFonts w:ascii="宋体" w:hAnsi="宋体" w:cs="宋体"/>
                <w:sz w:val="24"/>
                <w:szCs w:val="24"/>
              </w:rPr>
            </w:pPr>
          </w:p>
        </w:tc>
        <w:tc>
          <w:tcPr>
            <w:tcW w:w="1678" w:type="dxa"/>
          </w:tcPr>
          <w:p>
            <w:pPr>
              <w:rPr>
                <w:rFonts w:ascii="宋体" w:hAnsi="宋体" w:cs="宋体"/>
              </w:rPr>
            </w:pPr>
          </w:p>
        </w:tc>
        <w:tc>
          <w:tcPr>
            <w:tcW w:w="1187" w:type="dxa"/>
            <w:vAlign w:val="center"/>
          </w:tcPr>
          <w:p>
            <w:pPr>
              <w:jc w:val="center"/>
              <w:rPr>
                <w:rFonts w:ascii="宋体" w:hAnsi="宋体" w:cs="宋体"/>
              </w:rPr>
            </w:pPr>
          </w:p>
        </w:tc>
        <w:tc>
          <w:tcPr>
            <w:tcW w:w="152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ascii="宋体" w:hAnsi="宋体" w:cs="宋体"/>
              </w:rPr>
            </w:pPr>
            <w:r>
              <w:rPr>
                <w:rFonts w:hint="eastAsia" w:ascii="宋体" w:hAnsi="宋体" w:cs="宋体"/>
              </w:rPr>
              <w:t>3</w:t>
            </w:r>
          </w:p>
        </w:tc>
        <w:tc>
          <w:tcPr>
            <w:tcW w:w="2333" w:type="dxa"/>
          </w:tcPr>
          <w:p>
            <w:pPr>
              <w:rPr>
                <w:rFonts w:ascii="宋体" w:hAnsi="宋体" w:cs="宋体"/>
                <w:b/>
                <w:bCs/>
              </w:rPr>
            </w:pPr>
          </w:p>
        </w:tc>
        <w:tc>
          <w:tcPr>
            <w:tcW w:w="1514" w:type="dxa"/>
            <w:vAlign w:val="bottom"/>
          </w:tcPr>
          <w:p>
            <w:pPr>
              <w:rPr>
                <w:rFonts w:ascii="宋体" w:hAnsi="宋体" w:cs="宋体"/>
                <w:sz w:val="24"/>
                <w:szCs w:val="24"/>
              </w:rPr>
            </w:pPr>
          </w:p>
        </w:tc>
        <w:tc>
          <w:tcPr>
            <w:tcW w:w="1678" w:type="dxa"/>
          </w:tcPr>
          <w:p>
            <w:pPr>
              <w:rPr>
                <w:rFonts w:ascii="宋体" w:hAnsi="宋体" w:cs="宋体"/>
              </w:rPr>
            </w:pPr>
          </w:p>
        </w:tc>
        <w:tc>
          <w:tcPr>
            <w:tcW w:w="1187" w:type="dxa"/>
            <w:vAlign w:val="center"/>
          </w:tcPr>
          <w:p>
            <w:pPr>
              <w:jc w:val="center"/>
              <w:rPr>
                <w:rFonts w:ascii="宋体" w:hAnsi="宋体" w:cs="宋体"/>
              </w:rPr>
            </w:pPr>
          </w:p>
        </w:tc>
        <w:tc>
          <w:tcPr>
            <w:tcW w:w="152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rPr>
            </w:pPr>
            <w:r>
              <w:rPr>
                <w:rFonts w:hint="eastAsia" w:ascii="宋体" w:hAnsi="宋体" w:cs="宋体"/>
              </w:rPr>
              <w:t>4</w:t>
            </w:r>
          </w:p>
        </w:tc>
        <w:tc>
          <w:tcPr>
            <w:tcW w:w="2333" w:type="dxa"/>
            <w:vAlign w:val="bottom"/>
          </w:tcPr>
          <w:p>
            <w:pPr>
              <w:rPr>
                <w:rFonts w:ascii="宋体" w:hAnsi="宋体" w:cs="宋体"/>
                <w:sz w:val="24"/>
                <w:szCs w:val="24"/>
              </w:rPr>
            </w:pPr>
          </w:p>
        </w:tc>
        <w:tc>
          <w:tcPr>
            <w:tcW w:w="1514" w:type="dxa"/>
            <w:vAlign w:val="center"/>
          </w:tcPr>
          <w:p>
            <w:pPr>
              <w:rPr>
                <w:rFonts w:ascii="宋体" w:hAnsi="宋体" w:cs="宋体"/>
                <w:spacing w:val="20"/>
              </w:rPr>
            </w:pPr>
          </w:p>
        </w:tc>
        <w:tc>
          <w:tcPr>
            <w:tcW w:w="1678" w:type="dxa"/>
          </w:tcPr>
          <w:p>
            <w:pPr>
              <w:rPr>
                <w:rFonts w:ascii="宋体" w:hAnsi="宋体" w:cs="宋体"/>
              </w:rPr>
            </w:pPr>
          </w:p>
        </w:tc>
        <w:tc>
          <w:tcPr>
            <w:tcW w:w="1187" w:type="dxa"/>
            <w:vAlign w:val="center"/>
          </w:tcPr>
          <w:p>
            <w:pPr>
              <w:jc w:val="center"/>
              <w:rPr>
                <w:rFonts w:ascii="宋体" w:hAnsi="宋体" w:cs="宋体"/>
              </w:rPr>
            </w:pPr>
          </w:p>
        </w:tc>
        <w:tc>
          <w:tcPr>
            <w:tcW w:w="152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rPr>
            </w:pPr>
            <w:r>
              <w:rPr>
                <w:rFonts w:hint="eastAsia" w:ascii="宋体" w:hAnsi="宋体" w:cs="宋体"/>
              </w:rPr>
              <w:t>5</w:t>
            </w:r>
          </w:p>
        </w:tc>
        <w:tc>
          <w:tcPr>
            <w:tcW w:w="2333" w:type="dxa"/>
            <w:vAlign w:val="center"/>
          </w:tcPr>
          <w:p>
            <w:pPr>
              <w:rPr>
                <w:rFonts w:ascii="宋体" w:hAnsi="宋体" w:cs="宋体"/>
                <w:spacing w:val="20"/>
              </w:rPr>
            </w:pPr>
          </w:p>
        </w:tc>
        <w:tc>
          <w:tcPr>
            <w:tcW w:w="1514" w:type="dxa"/>
            <w:vAlign w:val="center"/>
          </w:tcPr>
          <w:p>
            <w:pPr>
              <w:rPr>
                <w:rFonts w:ascii="宋体" w:hAnsi="宋体" w:cs="宋体"/>
                <w:spacing w:val="20"/>
              </w:rPr>
            </w:pPr>
          </w:p>
        </w:tc>
        <w:tc>
          <w:tcPr>
            <w:tcW w:w="1678" w:type="dxa"/>
          </w:tcPr>
          <w:p>
            <w:pPr>
              <w:rPr>
                <w:rFonts w:ascii="宋体" w:hAnsi="宋体" w:cs="宋体"/>
              </w:rPr>
            </w:pPr>
          </w:p>
        </w:tc>
        <w:tc>
          <w:tcPr>
            <w:tcW w:w="1187" w:type="dxa"/>
            <w:vAlign w:val="center"/>
          </w:tcPr>
          <w:p>
            <w:pPr>
              <w:jc w:val="center"/>
              <w:rPr>
                <w:rFonts w:ascii="宋体" w:hAnsi="宋体" w:cs="宋体"/>
              </w:rPr>
            </w:pPr>
          </w:p>
        </w:tc>
        <w:tc>
          <w:tcPr>
            <w:tcW w:w="152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rPr>
            </w:pPr>
            <w:r>
              <w:rPr>
                <w:rFonts w:hint="eastAsia" w:ascii="宋体" w:hAnsi="宋体" w:cs="宋体"/>
              </w:rPr>
              <w:t>6</w:t>
            </w:r>
          </w:p>
        </w:tc>
        <w:tc>
          <w:tcPr>
            <w:tcW w:w="2333" w:type="dxa"/>
            <w:vAlign w:val="center"/>
          </w:tcPr>
          <w:p>
            <w:pPr>
              <w:rPr>
                <w:rFonts w:ascii="宋体" w:hAnsi="宋体" w:cs="宋体"/>
                <w:spacing w:val="20"/>
              </w:rPr>
            </w:pPr>
          </w:p>
        </w:tc>
        <w:tc>
          <w:tcPr>
            <w:tcW w:w="1514" w:type="dxa"/>
            <w:vAlign w:val="center"/>
          </w:tcPr>
          <w:p>
            <w:pPr>
              <w:rPr>
                <w:rFonts w:ascii="宋体" w:hAnsi="宋体" w:cs="宋体"/>
                <w:spacing w:val="20"/>
              </w:rPr>
            </w:pPr>
          </w:p>
        </w:tc>
        <w:tc>
          <w:tcPr>
            <w:tcW w:w="1678" w:type="dxa"/>
          </w:tcPr>
          <w:p>
            <w:pPr>
              <w:rPr>
                <w:rFonts w:ascii="宋体" w:hAnsi="宋体" w:cs="宋体"/>
              </w:rPr>
            </w:pPr>
          </w:p>
        </w:tc>
        <w:tc>
          <w:tcPr>
            <w:tcW w:w="1187" w:type="dxa"/>
            <w:vAlign w:val="center"/>
          </w:tcPr>
          <w:p>
            <w:pPr>
              <w:jc w:val="center"/>
              <w:rPr>
                <w:rFonts w:ascii="宋体" w:hAnsi="宋体" w:cs="宋体"/>
              </w:rPr>
            </w:pPr>
          </w:p>
        </w:tc>
        <w:tc>
          <w:tcPr>
            <w:tcW w:w="152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rPr>
            </w:pPr>
            <w:r>
              <w:rPr>
                <w:rFonts w:hint="eastAsia" w:ascii="宋体" w:hAnsi="宋体" w:cs="宋体"/>
              </w:rPr>
              <w:t>7</w:t>
            </w:r>
          </w:p>
        </w:tc>
        <w:tc>
          <w:tcPr>
            <w:tcW w:w="2333" w:type="dxa"/>
            <w:vAlign w:val="center"/>
          </w:tcPr>
          <w:p>
            <w:pPr>
              <w:rPr>
                <w:rFonts w:ascii="宋体" w:hAnsi="宋体" w:cs="宋体"/>
                <w:spacing w:val="20"/>
              </w:rPr>
            </w:pPr>
          </w:p>
        </w:tc>
        <w:tc>
          <w:tcPr>
            <w:tcW w:w="1514" w:type="dxa"/>
            <w:vAlign w:val="center"/>
          </w:tcPr>
          <w:p>
            <w:pPr>
              <w:rPr>
                <w:rFonts w:ascii="宋体" w:hAnsi="宋体" w:cs="宋体"/>
                <w:spacing w:val="20"/>
              </w:rPr>
            </w:pPr>
          </w:p>
        </w:tc>
        <w:tc>
          <w:tcPr>
            <w:tcW w:w="1678" w:type="dxa"/>
          </w:tcPr>
          <w:p>
            <w:pPr>
              <w:rPr>
                <w:rFonts w:ascii="宋体" w:hAnsi="宋体" w:cs="宋体"/>
              </w:rPr>
            </w:pPr>
          </w:p>
        </w:tc>
        <w:tc>
          <w:tcPr>
            <w:tcW w:w="1187" w:type="dxa"/>
            <w:vAlign w:val="center"/>
          </w:tcPr>
          <w:p>
            <w:pPr>
              <w:jc w:val="center"/>
              <w:rPr>
                <w:rFonts w:ascii="宋体" w:hAnsi="宋体" w:cs="宋体"/>
              </w:rPr>
            </w:pPr>
          </w:p>
        </w:tc>
        <w:tc>
          <w:tcPr>
            <w:tcW w:w="1521" w:type="dxa"/>
            <w:vAlign w:val="center"/>
          </w:tcPr>
          <w:p>
            <w:pPr>
              <w:jc w:val="center"/>
              <w:rPr>
                <w:rFonts w:ascii="宋体" w:hAnsi="宋体" w:cs="宋体"/>
              </w:rPr>
            </w:pPr>
          </w:p>
        </w:tc>
      </w:tr>
    </w:tbl>
    <w:p>
      <w:pPr>
        <w:rPr>
          <w:rFonts w:ascii="宋体" w:hAnsi="宋体" w:cs="宋体"/>
          <w:b/>
          <w:bCs/>
          <w:sz w:val="24"/>
          <w:szCs w:val="24"/>
        </w:rPr>
      </w:pPr>
      <w:r>
        <w:rPr>
          <w:rFonts w:hint="eastAsia" w:ascii="宋体" w:hAnsi="宋体" w:cs="宋体"/>
          <w:b/>
          <w:bCs/>
          <w:sz w:val="24"/>
          <w:szCs w:val="24"/>
        </w:rPr>
        <w:t>供方保证在合同签定         年内以不高于上述价格供应设备相应配件及耗品</w:t>
      </w:r>
    </w:p>
    <w:p>
      <w:pPr>
        <w:rPr>
          <w:rFonts w:ascii="宋体" w:hAnsi="宋体" w:cs="宋体"/>
          <w:b/>
          <w:bCs/>
          <w:sz w:val="24"/>
          <w:szCs w:val="24"/>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pPr>
        <w:ind w:firstLine="723" w:firstLineChars="300"/>
        <w:rPr>
          <w:rFonts w:ascii="宋体" w:hAnsi="宋体" w:cs="宋体"/>
          <w:b/>
          <w:bCs/>
          <w:sz w:val="24"/>
          <w:szCs w:val="24"/>
        </w:rPr>
      </w:pPr>
      <w:r>
        <w:rPr>
          <w:rFonts w:hint="eastAsia" w:ascii="宋体" w:hAnsi="宋体" w:cs="宋体"/>
          <w:b/>
          <w:bCs/>
          <w:sz w:val="24"/>
          <w:szCs w:val="24"/>
        </w:rPr>
        <w:t>需方: (签字)                                    供方:(签字)</w:t>
      </w:r>
    </w:p>
    <w:p>
      <w:pPr>
        <w:pStyle w:val="18"/>
        <w:rPr>
          <w:rFonts w:ascii="宋体" w:hAnsi="宋体" w:cs="宋体"/>
          <w:b/>
          <w:bCs/>
          <w:sz w:val="24"/>
          <w:szCs w:val="24"/>
        </w:rPr>
      </w:pPr>
    </w:p>
    <w:p>
      <w:pPr>
        <w:rPr>
          <w:rFonts w:ascii="宋体" w:hAnsi="宋体" w:cs="宋体"/>
          <w:b/>
          <w:bCs/>
          <w:sz w:val="24"/>
          <w:szCs w:val="24"/>
        </w:rPr>
      </w:pPr>
    </w:p>
    <w:p>
      <w:pPr>
        <w:pStyle w:val="18"/>
        <w:rPr>
          <w:rFonts w:ascii="宋体" w:hAnsi="宋体" w:cs="宋体"/>
          <w:b/>
          <w:bCs/>
          <w:sz w:val="24"/>
          <w:szCs w:val="24"/>
        </w:rPr>
      </w:pPr>
    </w:p>
    <w:p>
      <w:pPr>
        <w:rPr>
          <w:rFonts w:ascii="宋体" w:hAnsi="宋体" w:cs="宋体"/>
          <w:b/>
          <w:bCs/>
          <w:sz w:val="24"/>
          <w:szCs w:val="24"/>
        </w:rPr>
      </w:pPr>
    </w:p>
    <w:p>
      <w:pPr>
        <w:pStyle w:val="18"/>
        <w:rPr>
          <w:rFonts w:ascii="宋体" w:hAnsi="宋体" w:cs="宋体"/>
          <w:b/>
          <w:bCs/>
          <w:sz w:val="24"/>
          <w:szCs w:val="24"/>
        </w:rPr>
      </w:pPr>
    </w:p>
    <w:p>
      <w:pPr>
        <w:rPr>
          <w:rFonts w:ascii="宋体" w:hAnsi="宋体" w:cs="宋体"/>
          <w:b/>
          <w:bCs/>
          <w:sz w:val="24"/>
          <w:szCs w:val="24"/>
        </w:rPr>
      </w:pPr>
    </w:p>
    <w:p>
      <w:pPr>
        <w:pStyle w:val="44"/>
        <w:rPr>
          <w:rFonts w:ascii="宋体" w:hAnsi="宋体" w:cs="宋体"/>
        </w:rPr>
      </w:pPr>
    </w:p>
    <w:p>
      <w:pPr>
        <w:pStyle w:val="44"/>
        <w:rPr>
          <w:rFonts w:ascii="宋体" w:hAnsi="宋体" w:cs="宋体"/>
        </w:rPr>
      </w:pPr>
    </w:p>
    <w:p>
      <w:pPr>
        <w:pStyle w:val="44"/>
        <w:rPr>
          <w:rFonts w:ascii="宋体" w:hAnsi="宋体" w:cs="宋体"/>
        </w:rPr>
      </w:pPr>
    </w:p>
    <w:p>
      <w:pPr>
        <w:pStyle w:val="44"/>
        <w:rPr>
          <w:rFonts w:ascii="宋体" w:hAnsi="宋体" w:cs="宋体"/>
        </w:rPr>
      </w:pPr>
    </w:p>
    <w:p>
      <w:pPr>
        <w:snapToGrid w:val="0"/>
        <w:spacing w:before="120" w:beforeLines="50" w:after="120" w:afterLines="50"/>
        <w:jc w:val="center"/>
        <w:rPr>
          <w:rFonts w:ascii="宋体" w:hAnsi="宋体" w:cs="宋体"/>
        </w:rPr>
      </w:pPr>
    </w:p>
    <w:p>
      <w:pPr>
        <w:snapToGrid w:val="0"/>
        <w:spacing w:before="120" w:beforeLines="50" w:after="120" w:afterLines="50"/>
        <w:jc w:val="center"/>
        <w:rPr>
          <w:rFonts w:ascii="宋体" w:hAnsi="宋体" w:cs="宋体"/>
        </w:rPr>
      </w:pPr>
    </w:p>
    <w:p>
      <w:pPr>
        <w:snapToGrid w:val="0"/>
        <w:spacing w:before="120" w:beforeLines="50" w:after="120" w:afterLines="50"/>
        <w:jc w:val="center"/>
        <w:rPr>
          <w:rFonts w:ascii="宋体" w:hAnsi="宋体" w:cs="宋体"/>
        </w:rPr>
      </w:pPr>
    </w:p>
    <w:p>
      <w:pPr>
        <w:pStyle w:val="2"/>
        <w:jc w:val="both"/>
        <w:rPr>
          <w:rFonts w:ascii="宋体" w:cs="宋体"/>
          <w:color w:val="auto"/>
        </w:rPr>
        <w:sectPr>
          <w:pgSz w:w="11906" w:h="16838"/>
          <w:pgMar w:top="1474" w:right="1797" w:bottom="1247" w:left="1797" w:header="851" w:footer="851" w:gutter="0"/>
          <w:cols w:space="720" w:num="1"/>
          <w:titlePg/>
          <w:docGrid w:linePitch="312" w:charSpace="0"/>
        </w:sectPr>
      </w:pPr>
      <w:bookmarkStart w:id="171" w:name="_Toc317116872"/>
      <w:bookmarkStart w:id="172" w:name="_Toc13023"/>
      <w:bookmarkStart w:id="173" w:name="_Toc47388386"/>
    </w:p>
    <w:p>
      <w:pPr>
        <w:pStyle w:val="2"/>
        <w:rPr>
          <w:rFonts w:ascii="宋体" w:cs="宋体"/>
          <w:color w:val="auto"/>
        </w:rPr>
      </w:pPr>
      <w:r>
        <w:rPr>
          <w:rFonts w:hint="eastAsia" w:ascii="宋体" w:cs="宋体"/>
          <w:color w:val="auto"/>
        </w:rPr>
        <w:t>第六章  投标文件格式</w:t>
      </w:r>
      <w:bookmarkEnd w:id="171"/>
      <w:bookmarkEnd w:id="172"/>
      <w:bookmarkEnd w:id="173"/>
    </w:p>
    <w:p>
      <w:pPr>
        <w:snapToGrid w:val="0"/>
        <w:spacing w:before="120" w:beforeLines="50" w:after="50" w:line="360" w:lineRule="auto"/>
        <w:rPr>
          <w:rFonts w:ascii="宋体" w:hAnsi="宋体" w:cs="宋体"/>
          <w:b/>
          <w:bCs/>
        </w:rPr>
      </w:pPr>
      <w:r>
        <w:rPr>
          <w:rFonts w:hint="eastAsia" w:ascii="宋体" w:hAnsi="宋体" w:cs="宋体"/>
          <w:b/>
          <w:bCs/>
        </w:rPr>
        <w:t>1.封面格式：</w:t>
      </w:r>
    </w:p>
    <w:p>
      <w:pPr>
        <w:snapToGrid w:val="0"/>
        <w:spacing w:before="120" w:beforeLines="50" w:after="50" w:line="360" w:lineRule="auto"/>
        <w:ind w:firstLine="207" w:firstLineChars="98"/>
        <w:rPr>
          <w:rFonts w:ascii="宋体" w:hAnsi="宋体" w:cs="宋体"/>
          <w:b/>
          <w:bCs/>
        </w:rPr>
      </w:pPr>
    </w:p>
    <w:p>
      <w:pPr>
        <w:snapToGrid w:val="0"/>
        <w:spacing w:before="120" w:beforeLines="50" w:after="50" w:line="360" w:lineRule="auto"/>
        <w:jc w:val="center"/>
        <w:rPr>
          <w:rFonts w:ascii="宋体" w:hAnsi="宋体" w:cs="宋体"/>
        </w:rPr>
      </w:pPr>
      <w:r>
        <w:rPr>
          <w:rFonts w:hint="eastAsia" w:ascii="宋体" w:hAnsi="宋体" w:cs="宋体"/>
          <w:b/>
          <w:bCs/>
        </w:rPr>
        <w:t xml:space="preserve">                                            正本/或副本</w:t>
      </w:r>
    </w:p>
    <w:p>
      <w:pPr>
        <w:snapToGrid w:val="0"/>
        <w:spacing w:before="120" w:beforeLines="50" w:after="50" w:line="360" w:lineRule="auto"/>
        <w:jc w:val="center"/>
        <w:rPr>
          <w:rFonts w:ascii="宋体" w:hAnsi="宋体" w:cs="宋体"/>
        </w:rPr>
      </w:pPr>
      <w:r>
        <w:rPr>
          <w:rFonts w:hint="eastAsia" w:ascii="宋体" w:hAnsi="宋体" w:cs="宋体"/>
        </w:rPr>
        <w:t>投 标 文 件（商务技术文件/报价文件）</w:t>
      </w:r>
    </w:p>
    <w:p>
      <w:pPr>
        <w:snapToGrid w:val="0"/>
        <w:spacing w:before="120" w:beforeLines="50" w:after="50" w:line="360" w:lineRule="auto"/>
        <w:ind w:firstLine="6054" w:firstLineChars="2883"/>
        <w:rPr>
          <w:rFonts w:ascii="宋体" w:hAnsi="宋体" w:cs="宋体"/>
        </w:rPr>
      </w:pPr>
    </w:p>
    <w:p>
      <w:pPr>
        <w:snapToGrid w:val="0"/>
        <w:spacing w:before="120" w:beforeLines="50" w:after="50" w:line="360" w:lineRule="auto"/>
        <w:ind w:firstLine="945" w:firstLineChars="450"/>
        <w:rPr>
          <w:rFonts w:ascii="宋体" w:hAnsi="宋体" w:cs="宋体"/>
        </w:rPr>
      </w:pPr>
      <w:r>
        <w:rPr>
          <w:rFonts w:hint="eastAsia" w:ascii="宋体" w:hAnsi="宋体" w:cs="宋体"/>
        </w:rPr>
        <w:t>项目名称：丽水中心医院采购医用内窥镜、彩色多普勒超声诊断仪项目</w:t>
      </w:r>
    </w:p>
    <w:p>
      <w:pPr>
        <w:snapToGrid w:val="0"/>
        <w:spacing w:before="120" w:beforeLines="50" w:after="50" w:line="360" w:lineRule="auto"/>
        <w:ind w:firstLine="420" w:firstLineChars="200"/>
        <w:rPr>
          <w:rFonts w:ascii="宋体" w:hAnsi="宋体" w:cs="宋体"/>
        </w:rPr>
      </w:pPr>
      <w:r>
        <w:rPr>
          <w:rFonts w:hint="eastAsia" w:ascii="宋体" w:hAnsi="宋体" w:cs="宋体"/>
        </w:rPr>
        <w:t xml:space="preserve">     项目编号：CBNB-20221748GLS</w:t>
      </w:r>
    </w:p>
    <w:p>
      <w:pPr>
        <w:snapToGrid w:val="0"/>
        <w:spacing w:before="120" w:beforeLines="50" w:after="50" w:line="360" w:lineRule="auto"/>
        <w:ind w:firstLine="945" w:firstLineChars="450"/>
        <w:rPr>
          <w:rFonts w:ascii="宋体" w:hAnsi="宋体" w:cs="宋体"/>
        </w:rPr>
      </w:pPr>
      <w:r>
        <w:rPr>
          <w:rFonts w:hint="eastAsia" w:ascii="宋体" w:hAnsi="宋体" w:cs="宋体"/>
        </w:rPr>
        <w:t>投标人名称（加盖公章）：</w:t>
      </w:r>
    </w:p>
    <w:p>
      <w:pPr>
        <w:snapToGrid w:val="0"/>
        <w:spacing w:before="120" w:beforeLines="50" w:after="50" w:line="360" w:lineRule="auto"/>
        <w:ind w:firstLine="945" w:firstLineChars="450"/>
        <w:rPr>
          <w:rFonts w:ascii="宋体" w:hAnsi="宋体" w:cs="宋体"/>
        </w:rPr>
      </w:pPr>
      <w:r>
        <w:rPr>
          <w:rFonts w:hint="eastAsia" w:ascii="宋体" w:hAnsi="宋体" w:cs="宋体"/>
        </w:rPr>
        <w:t>投标人地址：</w:t>
      </w:r>
    </w:p>
    <w:p>
      <w:pPr>
        <w:snapToGrid w:val="0"/>
        <w:spacing w:before="50" w:after="50" w:line="360" w:lineRule="auto"/>
        <w:outlineLvl w:val="1"/>
        <w:rPr>
          <w:rFonts w:ascii="宋体" w:hAnsi="宋体" w:cs="宋体"/>
        </w:rPr>
      </w:pPr>
      <w:r>
        <w:rPr>
          <w:rFonts w:hint="eastAsia" w:ascii="宋体" w:hAnsi="宋体" w:cs="宋体"/>
        </w:rPr>
        <w:t xml:space="preserve">                                                 </w:t>
      </w:r>
      <w:bookmarkStart w:id="174" w:name="_Toc23227"/>
      <w:bookmarkStart w:id="175" w:name="_Toc47388387"/>
      <w:bookmarkStart w:id="176" w:name="_Toc447886361"/>
      <w:bookmarkStart w:id="177" w:name="_Toc447886499"/>
      <w:r>
        <w:rPr>
          <w:rFonts w:hint="eastAsia" w:ascii="宋体" w:hAnsi="宋体" w:cs="宋体"/>
        </w:rPr>
        <w:t>年  月  日</w:t>
      </w:r>
      <w:bookmarkEnd w:id="174"/>
      <w:bookmarkEnd w:id="175"/>
      <w:bookmarkEnd w:id="176"/>
      <w:bookmarkEnd w:id="177"/>
    </w:p>
    <w:p>
      <w:pPr>
        <w:snapToGrid w:val="0"/>
        <w:spacing w:before="120" w:beforeLines="50" w:after="50"/>
        <w:rPr>
          <w:rFonts w:ascii="宋体" w:hAnsi="宋体" w:cs="宋体"/>
        </w:rPr>
      </w:pPr>
    </w:p>
    <w:p>
      <w:pPr>
        <w:snapToGrid w:val="0"/>
        <w:spacing w:before="120" w:beforeLines="50" w:after="50"/>
        <w:jc w:val="center"/>
        <w:rPr>
          <w:rFonts w:ascii="宋体" w:hAnsi="宋体" w:cs="宋体"/>
        </w:rPr>
        <w:sectPr>
          <w:pgSz w:w="11906" w:h="16838"/>
          <w:pgMar w:top="1474" w:right="1797" w:bottom="1247" w:left="1797" w:header="851" w:footer="851" w:gutter="0"/>
          <w:cols w:space="720" w:num="1"/>
          <w:titlePg/>
          <w:docGrid w:linePitch="312" w:charSpace="0"/>
        </w:sectPr>
      </w:pPr>
      <w:r>
        <w:rPr>
          <w:rFonts w:hint="eastAsia" w:ascii="宋体" w:hAnsi="宋体" w:cs="宋体"/>
          <w:b/>
        </w:rPr>
        <w:t>注：联合体投标的，可只由联合体牵头人盖章。</w:t>
      </w:r>
    </w:p>
    <w:p>
      <w:pPr>
        <w:snapToGrid w:val="0"/>
        <w:spacing w:before="120" w:beforeLines="50" w:after="50"/>
        <w:rPr>
          <w:rFonts w:ascii="宋体" w:hAnsi="宋体" w:cs="宋体"/>
        </w:rPr>
      </w:pPr>
      <w:r>
        <w:rPr>
          <w:rFonts w:hint="eastAsia" w:ascii="宋体" w:hAnsi="宋体" w:cs="宋体"/>
        </w:rPr>
        <w:t>1.报价文件：</w:t>
      </w:r>
    </w:p>
    <w:p>
      <w:pPr>
        <w:snapToGrid w:val="0"/>
        <w:spacing w:before="120" w:beforeLines="50" w:after="50"/>
        <w:rPr>
          <w:rFonts w:ascii="宋体" w:hAnsi="宋体" w:cs="宋体"/>
        </w:rPr>
      </w:pPr>
      <w:r>
        <w:rPr>
          <w:rFonts w:hint="eastAsia" w:ascii="宋体" w:hAnsi="宋体" w:cs="宋体"/>
        </w:rPr>
        <w:t>（1）投标函：</w:t>
      </w:r>
    </w:p>
    <w:p>
      <w:pPr>
        <w:pStyle w:val="19"/>
        <w:widowControl/>
        <w:spacing w:line="360" w:lineRule="auto"/>
        <w:ind w:firstLine="0"/>
        <w:jc w:val="center"/>
        <w:rPr>
          <w:rFonts w:hAnsi="宋体"/>
          <w:b/>
          <w:bCs/>
          <w:sz w:val="24"/>
          <w:szCs w:val="24"/>
        </w:rPr>
      </w:pPr>
      <w:r>
        <w:rPr>
          <w:rFonts w:hint="eastAsia" w:hAnsi="宋体"/>
          <w:b/>
          <w:bCs/>
          <w:sz w:val="24"/>
          <w:szCs w:val="24"/>
        </w:rPr>
        <w:t>投标函</w:t>
      </w:r>
    </w:p>
    <w:p>
      <w:pPr>
        <w:pStyle w:val="19"/>
        <w:widowControl/>
        <w:spacing w:line="360" w:lineRule="auto"/>
        <w:ind w:firstLine="0"/>
        <w:jc w:val="center"/>
        <w:rPr>
          <w:rFonts w:hAnsi="宋体"/>
          <w:b/>
          <w:bCs/>
          <w:sz w:val="24"/>
          <w:szCs w:val="24"/>
        </w:rPr>
      </w:pPr>
    </w:p>
    <w:p>
      <w:pPr>
        <w:pStyle w:val="19"/>
        <w:widowControl/>
        <w:spacing w:line="360" w:lineRule="auto"/>
        <w:ind w:firstLine="0"/>
        <w:jc w:val="left"/>
        <w:rPr>
          <w:rFonts w:hAnsi="宋体"/>
          <w:sz w:val="21"/>
          <w:szCs w:val="21"/>
        </w:rPr>
      </w:pPr>
      <w:r>
        <w:rPr>
          <w:rFonts w:hint="eastAsia" w:hAnsi="宋体"/>
          <w:sz w:val="21"/>
          <w:szCs w:val="21"/>
          <w:u w:val="single"/>
        </w:rPr>
        <w:t>致（采购代理机构）</w:t>
      </w:r>
      <w:r>
        <w:rPr>
          <w:rFonts w:hint="eastAsia" w:hAnsi="宋体"/>
          <w:sz w:val="21"/>
          <w:szCs w:val="21"/>
        </w:rPr>
        <w:t>：</w:t>
      </w:r>
    </w:p>
    <w:p>
      <w:pPr>
        <w:pStyle w:val="19"/>
        <w:widowControl/>
        <w:spacing w:line="360" w:lineRule="auto"/>
        <w:jc w:val="left"/>
        <w:rPr>
          <w:rFonts w:hAnsi="宋体"/>
          <w:sz w:val="21"/>
          <w:szCs w:val="21"/>
        </w:rPr>
      </w:pPr>
      <w:r>
        <w:rPr>
          <w:rFonts w:hint="eastAsia" w:hAnsi="宋体"/>
          <w:sz w:val="21"/>
          <w:szCs w:val="21"/>
        </w:rPr>
        <w:t xml:space="preserve">   </w:t>
      </w:r>
      <w:r>
        <w:rPr>
          <w:rFonts w:hint="eastAsia" w:hAnsi="宋体"/>
          <w:sz w:val="21"/>
          <w:szCs w:val="21"/>
          <w:u w:val="single"/>
        </w:rPr>
        <w:t>（投标人全称）</w:t>
      </w:r>
      <w:r>
        <w:rPr>
          <w:rFonts w:hint="eastAsia" w:hAnsi="宋体"/>
          <w:sz w:val="21"/>
          <w:szCs w:val="21"/>
        </w:rPr>
        <w:t>授权</w:t>
      </w:r>
      <w:r>
        <w:rPr>
          <w:rFonts w:hint="eastAsia" w:hAnsi="宋体"/>
          <w:sz w:val="21"/>
          <w:szCs w:val="21"/>
          <w:u w:val="single"/>
        </w:rPr>
        <w:t xml:space="preserve">（授权代表姓名、职务） </w:t>
      </w:r>
      <w:r>
        <w:rPr>
          <w:rFonts w:hint="eastAsia" w:hAnsi="宋体"/>
          <w:sz w:val="21"/>
          <w:szCs w:val="21"/>
        </w:rPr>
        <w:t>为本公司（单位）合法代理人，参加贵方组织的</w:t>
      </w:r>
      <w:r>
        <w:rPr>
          <w:rFonts w:hint="eastAsia" w:hAnsi="宋体"/>
          <w:sz w:val="21"/>
          <w:szCs w:val="21"/>
          <w:u w:val="single"/>
        </w:rPr>
        <w:t xml:space="preserve">（项目编号、项目名称） </w:t>
      </w:r>
      <w:r>
        <w:rPr>
          <w:rFonts w:hint="eastAsia" w:hAnsi="宋体"/>
          <w:sz w:val="21"/>
          <w:szCs w:val="21"/>
        </w:rPr>
        <w:t>招投标活动，代表本公司（单位）处理招投标活动中的一切事宜，为对</w:t>
      </w:r>
      <w:r>
        <w:rPr>
          <w:rFonts w:hint="eastAsia" w:hAnsi="宋体"/>
          <w:sz w:val="21"/>
          <w:szCs w:val="21"/>
          <w:u w:val="single"/>
        </w:rPr>
        <w:t>（货物名称）</w:t>
      </w:r>
      <w:r>
        <w:rPr>
          <w:rFonts w:hint="eastAsia" w:hAnsi="宋体"/>
          <w:sz w:val="21"/>
          <w:szCs w:val="21"/>
        </w:rPr>
        <w:t>进行投标，在此：</w:t>
      </w:r>
    </w:p>
    <w:p>
      <w:pPr>
        <w:pStyle w:val="19"/>
        <w:widowControl/>
        <w:spacing w:line="360" w:lineRule="auto"/>
        <w:ind w:firstLine="0"/>
        <w:jc w:val="left"/>
        <w:rPr>
          <w:rFonts w:hAnsi="宋体"/>
          <w:sz w:val="21"/>
          <w:szCs w:val="21"/>
        </w:rPr>
      </w:pPr>
      <w:r>
        <w:rPr>
          <w:rFonts w:hint="eastAsia" w:hAnsi="宋体"/>
          <w:sz w:val="21"/>
          <w:szCs w:val="21"/>
        </w:rPr>
        <w:t>1、提供招标文件中“投标须知”规定的全部投标文件：报价文件、资格证明文件及商务技术文件；</w:t>
      </w:r>
    </w:p>
    <w:p>
      <w:pPr>
        <w:pStyle w:val="19"/>
        <w:widowControl/>
        <w:numPr>
          <w:ilvl w:val="0"/>
          <w:numId w:val="17"/>
        </w:numPr>
        <w:spacing w:line="360" w:lineRule="auto"/>
        <w:ind w:firstLine="0"/>
        <w:jc w:val="left"/>
        <w:rPr>
          <w:rFonts w:hAnsi="宋体"/>
          <w:sz w:val="21"/>
          <w:szCs w:val="21"/>
        </w:rPr>
      </w:pPr>
      <w:r>
        <w:rPr>
          <w:rFonts w:hint="eastAsia" w:hAnsi="宋体"/>
          <w:sz w:val="21"/>
          <w:szCs w:val="21"/>
        </w:rPr>
        <w:t>据此函，签字代表宣布并承诺如下：</w:t>
      </w:r>
    </w:p>
    <w:p>
      <w:pPr>
        <w:pStyle w:val="19"/>
        <w:widowControl/>
        <w:spacing w:line="360" w:lineRule="auto"/>
        <w:ind w:firstLine="0"/>
        <w:jc w:val="left"/>
        <w:rPr>
          <w:rFonts w:hAnsi="宋体"/>
          <w:sz w:val="21"/>
          <w:szCs w:val="21"/>
        </w:rPr>
      </w:pPr>
      <w:r>
        <w:rPr>
          <w:rFonts w:hint="eastAsia" w:hAnsi="宋体"/>
          <w:sz w:val="21"/>
          <w:szCs w:val="21"/>
        </w:rPr>
        <w:t xml:space="preserve">    （1）本报价已经包含了所供货物应纳的税金及招标文件规定的报价方式应包含的其它费用。本报价在投标有效期内固定不变，并在合同有效期内不受利率波动的影响。</w:t>
      </w:r>
    </w:p>
    <w:p>
      <w:pPr>
        <w:pStyle w:val="19"/>
        <w:widowControl/>
        <w:numPr>
          <w:ilvl w:val="0"/>
          <w:numId w:val="18"/>
        </w:numPr>
        <w:spacing w:line="360" w:lineRule="auto"/>
        <w:ind w:firstLine="404" w:firstLineChars="200"/>
        <w:jc w:val="left"/>
        <w:rPr>
          <w:rFonts w:hAnsi="宋体"/>
          <w:sz w:val="21"/>
          <w:szCs w:val="21"/>
        </w:rPr>
      </w:pPr>
      <w:r>
        <w:rPr>
          <w:rFonts w:hint="eastAsia" w:hAnsi="宋体"/>
          <w:sz w:val="21"/>
          <w:szCs w:val="21"/>
        </w:rPr>
        <w:t>本投标自开标之日起</w:t>
      </w:r>
      <w:r>
        <w:rPr>
          <w:rFonts w:hint="eastAsia" w:hAnsi="宋体"/>
          <w:sz w:val="21"/>
          <w:szCs w:val="21"/>
          <w:u w:val="single"/>
        </w:rPr>
        <w:t>90</w:t>
      </w:r>
      <w:r>
        <w:rPr>
          <w:rFonts w:hint="eastAsia" w:hAnsi="宋体"/>
          <w:sz w:val="21"/>
          <w:szCs w:val="21"/>
        </w:rPr>
        <w:t>天内有效。</w:t>
      </w:r>
    </w:p>
    <w:p>
      <w:pPr>
        <w:pStyle w:val="19"/>
        <w:widowControl/>
        <w:numPr>
          <w:ilvl w:val="0"/>
          <w:numId w:val="18"/>
        </w:numPr>
        <w:spacing w:line="360" w:lineRule="auto"/>
        <w:ind w:firstLine="404" w:firstLineChars="200"/>
        <w:jc w:val="left"/>
        <w:rPr>
          <w:rFonts w:hAnsi="宋体"/>
          <w:sz w:val="21"/>
          <w:szCs w:val="21"/>
        </w:rPr>
      </w:pPr>
      <w:r>
        <w:rPr>
          <w:rFonts w:hint="eastAsia" w:hAnsi="宋体"/>
          <w:sz w:val="21"/>
          <w:szCs w:val="21"/>
        </w:rPr>
        <w:t>我们已详细审查全部招标文件及有关的澄清/修改文件(若有的话)，我们完全理解并同意放弃对这方面提出任何异议的权利。保证遵守招标文件有关条款规定。</w:t>
      </w:r>
    </w:p>
    <w:p>
      <w:pPr>
        <w:pStyle w:val="19"/>
        <w:widowControl/>
        <w:numPr>
          <w:ilvl w:val="0"/>
          <w:numId w:val="18"/>
        </w:numPr>
        <w:spacing w:line="360" w:lineRule="auto"/>
        <w:ind w:firstLine="404" w:firstLineChars="200"/>
        <w:jc w:val="left"/>
        <w:rPr>
          <w:rFonts w:hAnsi="宋体"/>
          <w:sz w:val="21"/>
          <w:szCs w:val="21"/>
        </w:rPr>
      </w:pPr>
      <w:r>
        <w:rPr>
          <w:rFonts w:hint="eastAsia" w:hAnsi="宋体"/>
          <w:sz w:val="21"/>
          <w:szCs w:val="21"/>
        </w:rPr>
        <w:t>保证在中标后忠实地执行与采购人所签署的合同，并承担合同规定的责任义务。保证在中标后按照招标文件的规定支付中标服务费。</w:t>
      </w:r>
    </w:p>
    <w:p>
      <w:pPr>
        <w:pStyle w:val="19"/>
        <w:widowControl/>
        <w:numPr>
          <w:ilvl w:val="0"/>
          <w:numId w:val="18"/>
        </w:numPr>
        <w:spacing w:line="360" w:lineRule="auto"/>
        <w:ind w:firstLine="404" w:firstLineChars="200"/>
        <w:jc w:val="left"/>
        <w:rPr>
          <w:rFonts w:hAnsi="宋体"/>
          <w:sz w:val="21"/>
          <w:szCs w:val="21"/>
        </w:rPr>
      </w:pPr>
      <w:r>
        <w:rPr>
          <w:rFonts w:hint="eastAsia" w:hAnsi="宋体"/>
          <w:sz w:val="21"/>
          <w:szCs w:val="21"/>
        </w:rPr>
        <w:t>承诺应贵方要求提供任何与该项目投标有关的数据、情况和技术资料。</w:t>
      </w:r>
    </w:p>
    <w:p>
      <w:pPr>
        <w:pStyle w:val="19"/>
        <w:widowControl/>
        <w:numPr>
          <w:ilvl w:val="0"/>
          <w:numId w:val="18"/>
        </w:numPr>
        <w:spacing w:line="360" w:lineRule="auto"/>
        <w:ind w:firstLine="404" w:firstLineChars="200"/>
        <w:jc w:val="left"/>
        <w:rPr>
          <w:rFonts w:hAnsi="宋体"/>
          <w:sz w:val="21"/>
          <w:szCs w:val="21"/>
        </w:rPr>
      </w:pPr>
      <w:r>
        <w:rPr>
          <w:rFonts w:hint="eastAsia" w:hAnsi="宋体"/>
          <w:sz w:val="21"/>
          <w:szCs w:val="21"/>
        </w:rPr>
        <w:t>我们承诺，与为采购人采购本次招标的货物进行设计、编制规范和其他文件所委托的咨询公司或其附属机构无任何直接或间接的关联。</w:t>
      </w:r>
    </w:p>
    <w:p>
      <w:pPr>
        <w:pStyle w:val="19"/>
        <w:widowControl/>
        <w:numPr>
          <w:ilvl w:val="0"/>
          <w:numId w:val="18"/>
        </w:numPr>
        <w:spacing w:line="360" w:lineRule="auto"/>
        <w:ind w:firstLine="404" w:firstLineChars="200"/>
        <w:jc w:val="left"/>
        <w:rPr>
          <w:rFonts w:hAnsi="宋体"/>
          <w:sz w:val="21"/>
          <w:szCs w:val="21"/>
        </w:rPr>
      </w:pPr>
      <w:r>
        <w:rPr>
          <w:rFonts w:hint="eastAsia" w:hAnsi="宋体"/>
          <w:sz w:val="21"/>
          <w:szCs w:val="21"/>
        </w:rPr>
        <w:t>投标人已详细审查并理解全部招标文件，已完全明确招标文件中的全部内容。如有违反，愿意接受监管机构相应的处理。</w:t>
      </w:r>
    </w:p>
    <w:p>
      <w:pPr>
        <w:pStyle w:val="19"/>
        <w:widowControl/>
        <w:spacing w:line="360" w:lineRule="auto"/>
        <w:ind w:firstLine="0"/>
        <w:jc w:val="left"/>
        <w:rPr>
          <w:rFonts w:hAnsi="宋体"/>
          <w:sz w:val="21"/>
          <w:szCs w:val="21"/>
        </w:rPr>
      </w:pPr>
      <w:r>
        <w:rPr>
          <w:rFonts w:hint="eastAsia" w:hAnsi="宋体"/>
          <w:sz w:val="21"/>
          <w:szCs w:val="21"/>
        </w:rPr>
        <w:t>4、与本投标有关的一切往来通讯请寄：</w:t>
      </w:r>
    </w:p>
    <w:p>
      <w:pPr>
        <w:pStyle w:val="19"/>
        <w:widowControl/>
        <w:spacing w:line="360" w:lineRule="auto"/>
        <w:jc w:val="left"/>
        <w:rPr>
          <w:rFonts w:hAnsi="宋体"/>
          <w:sz w:val="21"/>
          <w:szCs w:val="21"/>
        </w:rPr>
      </w:pPr>
      <w:r>
        <w:rPr>
          <w:rFonts w:hint="eastAsia" w:hAnsi="宋体"/>
          <w:sz w:val="21"/>
          <w:szCs w:val="21"/>
        </w:rPr>
        <w:t>地址：</w:t>
      </w:r>
      <w:r>
        <w:rPr>
          <w:rFonts w:hint="eastAsia" w:hAnsi="宋体"/>
          <w:sz w:val="21"/>
          <w:szCs w:val="21"/>
          <w:u w:val="single"/>
        </w:rPr>
        <w:t xml:space="preserve">                                                   </w:t>
      </w:r>
    </w:p>
    <w:p>
      <w:pPr>
        <w:pStyle w:val="19"/>
        <w:widowControl/>
        <w:spacing w:line="360" w:lineRule="auto"/>
        <w:jc w:val="left"/>
        <w:rPr>
          <w:rFonts w:hAnsi="宋体"/>
          <w:sz w:val="21"/>
          <w:szCs w:val="21"/>
          <w:u w:val="single"/>
        </w:rPr>
      </w:pPr>
      <w:r>
        <w:rPr>
          <w:rFonts w:hint="eastAsia" w:hAnsi="宋体"/>
          <w:sz w:val="21"/>
          <w:szCs w:val="21"/>
        </w:rPr>
        <w:t>邮编：</w:t>
      </w:r>
      <w:r>
        <w:rPr>
          <w:rFonts w:hint="eastAsia" w:hAnsi="宋体"/>
          <w:sz w:val="21"/>
          <w:szCs w:val="21"/>
          <w:u w:val="single"/>
        </w:rPr>
        <w:t xml:space="preserve">            </w:t>
      </w:r>
      <w:r>
        <w:rPr>
          <w:rFonts w:hint="eastAsia" w:hAnsi="宋体"/>
          <w:sz w:val="21"/>
          <w:szCs w:val="21"/>
        </w:rPr>
        <w:t>电话：</w:t>
      </w:r>
      <w:r>
        <w:rPr>
          <w:rFonts w:hint="eastAsia" w:hAnsi="宋体"/>
          <w:sz w:val="21"/>
          <w:szCs w:val="21"/>
          <w:u w:val="single"/>
        </w:rPr>
        <w:t xml:space="preserve">              </w:t>
      </w:r>
      <w:r>
        <w:rPr>
          <w:rFonts w:hint="eastAsia" w:hAnsi="宋体"/>
          <w:sz w:val="21"/>
          <w:szCs w:val="21"/>
        </w:rPr>
        <w:t>传真：</w:t>
      </w:r>
      <w:r>
        <w:rPr>
          <w:rFonts w:hint="eastAsia" w:hAnsi="宋体"/>
          <w:sz w:val="21"/>
          <w:szCs w:val="21"/>
          <w:u w:val="single"/>
        </w:rPr>
        <w:t xml:space="preserve">             </w:t>
      </w:r>
    </w:p>
    <w:p>
      <w:pPr>
        <w:pStyle w:val="19"/>
        <w:widowControl/>
        <w:spacing w:line="360" w:lineRule="auto"/>
        <w:jc w:val="left"/>
        <w:rPr>
          <w:rFonts w:hAnsi="宋体"/>
          <w:sz w:val="21"/>
          <w:szCs w:val="21"/>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snapToGrid w:val="0"/>
        <w:spacing w:line="360" w:lineRule="auto"/>
        <w:rPr>
          <w:rFonts w:ascii="宋体" w:hAnsi="宋体" w:cs="宋体"/>
        </w:rPr>
      </w:pPr>
      <w:r>
        <w:rPr>
          <w:rFonts w:hint="eastAsia" w:ascii="宋体" w:hAnsi="宋体" w:cs="宋体"/>
        </w:rPr>
        <w:t>日期:_____年___月___日</w:t>
      </w:r>
    </w:p>
    <w:p>
      <w:pPr>
        <w:snapToGrid w:val="0"/>
        <w:spacing w:before="120" w:beforeLines="50" w:after="50"/>
        <w:rPr>
          <w:rFonts w:ascii="宋体" w:hAnsi="宋体" w:cs="宋体"/>
        </w:rPr>
      </w:pPr>
      <w:r>
        <w:rPr>
          <w:rFonts w:hint="eastAsia" w:ascii="宋体" w:hAnsi="宋体" w:cs="宋体"/>
          <w:b/>
        </w:rPr>
        <w:t>注：联合体投标的，可只由联合体牵头人盖章。</w:t>
      </w:r>
    </w:p>
    <w:p>
      <w:pPr>
        <w:snapToGrid w:val="0"/>
        <w:spacing w:before="50" w:after="50"/>
        <w:rPr>
          <w:rFonts w:ascii="宋体" w:hAnsi="宋体" w:cs="宋体"/>
        </w:rPr>
      </w:pPr>
      <w:r>
        <w:rPr>
          <w:rFonts w:hint="eastAsia" w:ascii="宋体" w:hAnsi="宋体" w:cs="宋体"/>
        </w:rPr>
        <w:br w:type="page"/>
      </w:r>
      <w:r>
        <w:rPr>
          <w:rFonts w:hint="eastAsia" w:ascii="宋体" w:hAnsi="宋体" w:cs="宋体"/>
        </w:rPr>
        <w:t>（2）开标一览表：</w:t>
      </w:r>
    </w:p>
    <w:p>
      <w:pPr>
        <w:snapToGrid w:val="0"/>
        <w:spacing w:before="50" w:after="50" w:line="360" w:lineRule="auto"/>
        <w:jc w:val="center"/>
        <w:rPr>
          <w:rFonts w:ascii="宋体" w:hAnsi="宋体" w:cs="宋体"/>
          <w:b/>
          <w:bCs/>
        </w:rPr>
      </w:pPr>
      <w:r>
        <w:rPr>
          <w:rFonts w:hint="eastAsia" w:ascii="宋体" w:hAnsi="宋体" w:cs="宋体"/>
          <w:b/>
          <w:bCs/>
        </w:rPr>
        <w:t>开标一览表</w:t>
      </w:r>
    </w:p>
    <w:p>
      <w:pPr>
        <w:snapToGrid w:val="0"/>
        <w:spacing w:before="50" w:after="50" w:line="360" w:lineRule="auto"/>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投标人名称：</w:t>
      </w:r>
      <w:r>
        <w:rPr>
          <w:rFonts w:hint="eastAsia" w:ascii="宋体" w:hAnsi="宋体" w:cs="宋体"/>
          <w:u w:val="single"/>
        </w:rPr>
        <w:t xml:space="preserve">                    </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pPr>
              <w:spacing w:line="400" w:lineRule="exact"/>
              <w:rPr>
                <w:rFonts w:ascii="宋体" w:hAnsi="宋体" w:cs="宋体"/>
              </w:rPr>
            </w:pPr>
            <w:r>
              <w:rPr>
                <w:rFonts w:hint="eastAsia" w:ascii="宋体" w:hAnsi="宋体" w:cs="宋体"/>
              </w:rPr>
              <w:t>序号</w:t>
            </w:r>
          </w:p>
        </w:tc>
        <w:tc>
          <w:tcPr>
            <w:tcW w:w="1584" w:type="pct"/>
            <w:vAlign w:val="center"/>
          </w:tcPr>
          <w:p>
            <w:pPr>
              <w:spacing w:line="400" w:lineRule="exact"/>
              <w:jc w:val="center"/>
              <w:rPr>
                <w:rFonts w:ascii="宋体" w:hAnsi="宋体" w:cs="宋体"/>
              </w:rPr>
            </w:pPr>
            <w:r>
              <w:rPr>
                <w:rFonts w:hint="eastAsia" w:ascii="宋体" w:hAnsi="宋体" w:cs="宋体"/>
              </w:rPr>
              <w:t>采购标的名称</w:t>
            </w:r>
          </w:p>
        </w:tc>
        <w:tc>
          <w:tcPr>
            <w:tcW w:w="2668" w:type="pct"/>
            <w:vAlign w:val="center"/>
          </w:tcPr>
          <w:p>
            <w:pPr>
              <w:spacing w:line="400" w:lineRule="exact"/>
              <w:jc w:val="center"/>
              <w:rPr>
                <w:rFonts w:ascii="宋体" w:hAnsi="宋体" w:cs="宋体"/>
              </w:rPr>
            </w:pPr>
            <w:r>
              <w:rPr>
                <w:rFonts w:hint="eastAsia" w:ascii="宋体" w:hAnsi="宋体" w:cs="宋体"/>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pPr>
              <w:spacing w:line="400" w:lineRule="exact"/>
              <w:jc w:val="center"/>
              <w:rPr>
                <w:rFonts w:ascii="宋体" w:hAnsi="宋体" w:cs="宋体"/>
              </w:rPr>
            </w:pPr>
            <w:r>
              <w:rPr>
                <w:rFonts w:hint="eastAsia" w:ascii="宋体" w:hAnsi="宋体" w:cs="宋体"/>
              </w:rPr>
              <w:t>1</w:t>
            </w:r>
          </w:p>
        </w:tc>
        <w:tc>
          <w:tcPr>
            <w:tcW w:w="1584" w:type="pct"/>
            <w:vAlign w:val="center"/>
          </w:tcPr>
          <w:p>
            <w:pPr>
              <w:spacing w:line="400" w:lineRule="exact"/>
              <w:jc w:val="center"/>
              <w:rPr>
                <w:rFonts w:ascii="宋体" w:hAnsi="宋体" w:cs="宋体"/>
              </w:rPr>
            </w:pPr>
          </w:p>
        </w:tc>
        <w:tc>
          <w:tcPr>
            <w:tcW w:w="2668" w:type="pct"/>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pPr>
              <w:spacing w:line="400" w:lineRule="exact"/>
              <w:jc w:val="center"/>
              <w:rPr>
                <w:rFonts w:ascii="宋体" w:hAnsi="宋体" w:cs="宋体"/>
              </w:rPr>
            </w:pPr>
            <w:r>
              <w:rPr>
                <w:rFonts w:hint="eastAsia" w:ascii="宋体" w:hAnsi="宋体" w:cs="宋体"/>
              </w:rPr>
              <w:t>投标总价</w:t>
            </w:r>
          </w:p>
        </w:tc>
        <w:tc>
          <w:tcPr>
            <w:tcW w:w="2668" w:type="pct"/>
            <w:vAlign w:val="center"/>
          </w:tcPr>
          <w:p>
            <w:pPr>
              <w:spacing w:line="400" w:lineRule="exact"/>
              <w:jc w:val="center"/>
              <w:rPr>
                <w:rFonts w:ascii="宋体" w:hAnsi="宋体" w:cs="宋体"/>
              </w:rPr>
            </w:pPr>
            <w:r>
              <w:rPr>
                <w:rFonts w:hint="eastAsia" w:ascii="宋体" w:hAnsi="宋体" w:cs="宋体"/>
              </w:rPr>
              <w:t>大写：</w:t>
            </w:r>
          </w:p>
          <w:p>
            <w:pPr>
              <w:pStyle w:val="18"/>
              <w:jc w:val="center"/>
              <w:rPr>
                <w:rFonts w:ascii="宋体" w:hAnsi="宋体" w:cs="宋体"/>
              </w:rPr>
            </w:pPr>
            <w:r>
              <w:rPr>
                <w:rFonts w:hint="eastAsia" w:ascii="宋体" w:hAnsi="宋体" w:cs="宋体"/>
                <w:sz w:val="21"/>
                <w:szCs w:val="21"/>
              </w:rPr>
              <w:t>小写：</w:t>
            </w:r>
          </w:p>
        </w:tc>
      </w:tr>
    </w:tbl>
    <w:p>
      <w:pPr>
        <w:snapToGrid w:val="0"/>
        <w:spacing w:before="50" w:after="50" w:line="360" w:lineRule="auto"/>
        <w:rPr>
          <w:rFonts w:ascii="宋体" w:hAnsi="宋体" w:cs="宋体"/>
        </w:rPr>
      </w:pPr>
    </w:p>
    <w:p>
      <w:pPr>
        <w:snapToGrid w:val="0"/>
        <w:spacing w:before="50" w:after="50" w:line="360" w:lineRule="auto"/>
        <w:rPr>
          <w:rFonts w:ascii="宋体" w:hAnsi="宋体" w:cs="宋体"/>
        </w:rPr>
      </w:pPr>
      <w:r>
        <w:rPr>
          <w:rFonts w:hint="eastAsia" w:ascii="宋体" w:hAnsi="宋体" w:cs="宋体"/>
        </w:rPr>
        <w:t xml:space="preserve">                    </w:t>
      </w:r>
    </w:p>
    <w:p>
      <w:pPr>
        <w:snapToGrid w:val="0"/>
        <w:spacing w:line="360" w:lineRule="auto"/>
        <w:jc w:val="left"/>
        <w:rPr>
          <w:rFonts w:ascii="宋体" w:hAnsi="宋体" w:cs="宋体"/>
        </w:rPr>
      </w:pPr>
      <w:r>
        <w:rPr>
          <w:rFonts w:hint="eastAsia" w:ascii="宋体" w:hAnsi="宋体" w:cs="宋体"/>
        </w:rPr>
        <w:t>注: 1、报价一经涂改，应在涂改处加盖单位公章或者由法定代表人或授权委托人签字或盖章，否则其投标作无效标处理。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rPr>
      </w:pPr>
    </w:p>
    <w:p>
      <w:pPr>
        <w:snapToGrid w:val="0"/>
        <w:spacing w:line="360" w:lineRule="auto"/>
        <w:ind w:left="-21" w:leftChars="-72" w:right="-817" w:rightChars="-389" w:hanging="130" w:hangingChars="62"/>
        <w:rPr>
          <w:rFonts w:ascii="宋体" w:hAnsi="宋体" w:cs="宋体"/>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pStyle w:val="24"/>
        <w:tabs>
          <w:tab w:val="left" w:pos="2472"/>
        </w:tabs>
        <w:snapToGrid w:val="0"/>
        <w:spacing w:beforeLines="0" w:afterLines="0" w:line="360" w:lineRule="auto"/>
        <w:jc w:val="left"/>
        <w:rPr>
          <w:rFonts w:hAnsi="宋体"/>
        </w:rPr>
      </w:pPr>
      <w:r>
        <w:rPr>
          <w:rFonts w:hint="eastAsia" w:hAnsi="宋体"/>
          <w:sz w:val="21"/>
          <w:szCs w:val="21"/>
        </w:rPr>
        <w:t>日期:_____年___月___日</w:t>
      </w:r>
    </w:p>
    <w:p>
      <w:pPr>
        <w:pStyle w:val="18"/>
        <w:rPr>
          <w:rFonts w:ascii="宋体" w:hAnsi="宋体" w:cs="宋体"/>
        </w:rPr>
      </w:pPr>
    </w:p>
    <w:p>
      <w:pPr>
        <w:snapToGrid w:val="0"/>
        <w:spacing w:before="120" w:beforeLines="50" w:after="50"/>
        <w:rPr>
          <w:rFonts w:ascii="宋体" w:hAnsi="宋体" w:cs="宋体"/>
        </w:rPr>
      </w:pPr>
      <w:r>
        <w:rPr>
          <w:rFonts w:hint="eastAsia" w:ascii="宋体" w:hAnsi="宋体" w:cs="宋体"/>
          <w:b/>
        </w:rPr>
        <w:t>注：联合体投标的，可只由联合体牵头人盖章。</w:t>
      </w:r>
    </w:p>
    <w:p>
      <w:pPr>
        <w:pStyle w:val="24"/>
        <w:snapToGrid w:val="0"/>
        <w:spacing w:beforeLines="0" w:afterLines="0" w:line="240" w:lineRule="auto"/>
        <w:rPr>
          <w:rFonts w:hAnsi="宋体"/>
          <w:sz w:val="21"/>
          <w:szCs w:val="21"/>
        </w:rPr>
      </w:pPr>
      <w:r>
        <w:rPr>
          <w:rFonts w:hint="eastAsia" w:hAnsi="宋体"/>
          <w:sz w:val="21"/>
          <w:szCs w:val="21"/>
        </w:rPr>
        <w:br w:type="page"/>
      </w:r>
      <w:r>
        <w:rPr>
          <w:rFonts w:hint="eastAsia" w:hAnsi="宋体"/>
          <w:sz w:val="21"/>
          <w:szCs w:val="21"/>
        </w:rPr>
        <w:t xml:space="preserve">（3）投标报价明细表：       </w:t>
      </w:r>
    </w:p>
    <w:p>
      <w:pPr>
        <w:pStyle w:val="24"/>
        <w:snapToGrid w:val="0"/>
        <w:spacing w:beforeLines="0" w:afterLines="0" w:line="240" w:lineRule="auto"/>
        <w:jc w:val="center"/>
        <w:rPr>
          <w:rFonts w:hAnsi="宋体"/>
          <w:sz w:val="21"/>
          <w:szCs w:val="21"/>
        </w:rPr>
      </w:pPr>
      <w:r>
        <w:rPr>
          <w:rFonts w:hint="eastAsia" w:hAnsi="宋体"/>
          <w:b/>
          <w:bCs/>
          <w:sz w:val="21"/>
          <w:szCs w:val="21"/>
        </w:rPr>
        <w:t>设备报价明细表</w:t>
      </w:r>
    </w:p>
    <w:p>
      <w:pPr>
        <w:pStyle w:val="24"/>
        <w:snapToGrid w:val="0"/>
        <w:spacing w:beforeLines="0" w:afterLines="0"/>
        <w:jc w:val="left"/>
        <w:rPr>
          <w:rFonts w:hAnsi="宋体"/>
          <w:sz w:val="21"/>
          <w:szCs w:val="21"/>
        </w:rPr>
      </w:pPr>
      <w:r>
        <w:rPr>
          <w:rFonts w:hint="eastAsia" w:hAnsi="宋体"/>
          <w:sz w:val="21"/>
          <w:szCs w:val="21"/>
        </w:rPr>
        <w:t>项目编号：</w:t>
      </w:r>
      <w:r>
        <w:rPr>
          <w:rFonts w:hint="eastAsia" w:hAnsi="宋体"/>
          <w:sz w:val="21"/>
          <w:szCs w:val="21"/>
          <w:u w:val="single"/>
        </w:rPr>
        <w:t xml:space="preserve">                     </w:t>
      </w:r>
      <w:r>
        <w:rPr>
          <w:rFonts w:hint="eastAsia" w:hAnsi="宋体"/>
          <w:sz w:val="21"/>
          <w:szCs w:val="21"/>
        </w:rPr>
        <w:t>项目名称：</w:t>
      </w:r>
      <w:r>
        <w:rPr>
          <w:rFonts w:hint="eastAsia" w:hAnsi="宋体"/>
          <w:sz w:val="21"/>
          <w:szCs w:val="21"/>
          <w:u w:val="single"/>
        </w:rPr>
        <w:t xml:space="preserve">                                 </w:t>
      </w:r>
      <w:r>
        <w:rPr>
          <w:rFonts w:hint="eastAsia" w:hAnsi="宋体"/>
          <w:sz w:val="21"/>
          <w:szCs w:val="21"/>
        </w:rPr>
        <w:t xml:space="preserve">                                  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设备名称</w:t>
            </w:r>
          </w:p>
        </w:tc>
        <w:tc>
          <w:tcPr>
            <w:tcW w:w="1023" w:type="dxa"/>
            <w:tcBorders>
              <w:tl2br w:val="nil"/>
              <w:tr2bl w:val="nil"/>
            </w:tcBorders>
            <w:vAlign w:val="center"/>
          </w:tcPr>
          <w:p>
            <w:pPr>
              <w:pStyle w:val="251"/>
              <w:snapToGrid w:val="0"/>
              <w:spacing w:before="50" w:after="50" w:line="400" w:lineRule="exact"/>
              <w:rPr>
                <w:rFonts w:ascii="宋体" w:hAnsi="宋体" w:eastAsia="宋体" w:cs="宋体"/>
                <w:sz w:val="21"/>
                <w:szCs w:val="21"/>
              </w:rPr>
            </w:pPr>
            <w:r>
              <w:rPr>
                <w:rFonts w:hint="eastAsia" w:ascii="宋体" w:hAnsi="宋体" w:eastAsia="宋体" w:cs="宋体"/>
                <w:sz w:val="21"/>
                <w:szCs w:val="21"/>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r>
              <w:rPr>
                <w:rFonts w:hint="eastAsia" w:ascii="宋体" w:hAnsi="宋体" w:cs="宋体"/>
                <w:spacing w:val="20"/>
              </w:rPr>
              <w:t>……</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b/>
                <w:bCs/>
                <w:spacing w:val="20"/>
              </w:rPr>
              <w:t>专用耗材</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hAnsi="宋体" w:cs="宋体"/>
                <w:b/>
                <w:bCs/>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hAnsi="宋体" w:cs="宋体"/>
                <w:spacing w:val="20"/>
              </w:rPr>
            </w:pPr>
            <w:r>
              <w:rPr>
                <w:rFonts w:hint="eastAsia" w:ascii="宋体" w:hAnsi="宋体" w:cs="宋体"/>
                <w:spacing w:val="20"/>
              </w:rPr>
              <w:t>设备报价合计</w:t>
            </w:r>
            <w:r>
              <w:rPr>
                <w:rFonts w:hint="eastAsia" w:ascii="宋体" w:hAnsi="宋体" w:cs="宋体"/>
              </w:rPr>
              <w:t>（元）</w:t>
            </w: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bl>
    <w:p>
      <w:pPr>
        <w:snapToGrid w:val="0"/>
        <w:spacing w:line="360" w:lineRule="auto"/>
        <w:ind w:firstLine="420" w:firstLineChars="200"/>
        <w:jc w:val="left"/>
        <w:rPr>
          <w:rFonts w:ascii="宋体" w:hAnsi="宋体" w:cs="宋体"/>
        </w:rPr>
      </w:pPr>
    </w:p>
    <w:p>
      <w:pPr>
        <w:snapToGrid w:val="0"/>
        <w:spacing w:line="360" w:lineRule="auto"/>
        <w:ind w:firstLine="420" w:firstLineChars="200"/>
        <w:jc w:val="left"/>
        <w:rPr>
          <w:rFonts w:ascii="宋体" w:hAnsi="宋体" w:cs="宋体"/>
        </w:rPr>
      </w:pPr>
      <w:r>
        <w:rPr>
          <w:rFonts w:hint="eastAsia" w:ascii="宋体" w:hAnsi="宋体" w:cs="宋体"/>
        </w:rPr>
        <w:t>分别报出每台设备的金额。</w:t>
      </w:r>
    </w:p>
    <w:p>
      <w:pPr>
        <w:tabs>
          <w:tab w:val="left" w:pos="1418"/>
        </w:tabs>
        <w:snapToGrid w:val="0"/>
        <w:spacing w:before="50" w:after="50"/>
        <w:ind w:left="1418" w:hanging="567"/>
        <w:jc w:val="center"/>
        <w:rPr>
          <w:rFonts w:ascii="宋体" w:hAnsi="宋体" w:cs="宋体"/>
          <w:spacing w:val="20"/>
          <w:u w:val="single"/>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snapToGrid w:val="0"/>
        <w:spacing w:before="50" w:after="50"/>
        <w:rPr>
          <w:rFonts w:ascii="宋体" w:hAnsi="宋体" w:cs="宋体"/>
          <w:spacing w:val="20"/>
          <w:u w:val="single"/>
        </w:rPr>
      </w:pPr>
      <w:r>
        <w:rPr>
          <w:rFonts w:hint="eastAsia" w:ascii="宋体" w:hAnsi="宋体" w:cs="宋体"/>
        </w:rPr>
        <w:t>日期:_____年___月___日</w:t>
      </w:r>
    </w:p>
    <w:p>
      <w:pPr>
        <w:pStyle w:val="24"/>
        <w:snapToGrid w:val="0"/>
        <w:spacing w:beforeLines="0" w:afterLines="0" w:line="240" w:lineRule="auto"/>
        <w:rPr>
          <w:rFonts w:hAnsi="宋体"/>
          <w:sz w:val="21"/>
          <w:szCs w:val="21"/>
        </w:rPr>
      </w:pPr>
    </w:p>
    <w:p>
      <w:pPr>
        <w:pStyle w:val="19"/>
        <w:spacing w:line="520" w:lineRule="exact"/>
        <w:ind w:firstLine="0"/>
        <w:jc w:val="left"/>
        <w:rPr>
          <w:rFonts w:hAnsi="宋体"/>
          <w:sz w:val="21"/>
          <w:szCs w:val="21"/>
        </w:rPr>
        <w:sectPr>
          <w:pgSz w:w="11906" w:h="16838"/>
          <w:pgMar w:top="1474" w:right="1797" w:bottom="1247" w:left="1797" w:header="851" w:footer="851" w:gutter="0"/>
          <w:cols w:space="720" w:num="1"/>
          <w:titlePg/>
          <w:docGrid w:linePitch="312" w:charSpace="0"/>
        </w:sectPr>
      </w:pPr>
      <w:r>
        <w:rPr>
          <w:rFonts w:hint="eastAsia" w:hAnsi="宋体"/>
          <w:b/>
        </w:rPr>
        <w:t>注：联合体投标的，可只由联合体牵头人盖章。</w:t>
      </w:r>
    </w:p>
    <w:p>
      <w:pPr>
        <w:pStyle w:val="19"/>
        <w:spacing w:line="520" w:lineRule="exact"/>
        <w:ind w:firstLine="0"/>
        <w:jc w:val="left"/>
        <w:rPr>
          <w:rFonts w:hAnsi="宋体"/>
          <w:sz w:val="21"/>
          <w:szCs w:val="21"/>
        </w:rPr>
      </w:pPr>
      <w:r>
        <w:rPr>
          <w:rFonts w:hint="eastAsia" w:hAnsi="宋体"/>
          <w:sz w:val="21"/>
          <w:szCs w:val="21"/>
        </w:rPr>
        <w:t>（4）中小企业声明函：</w:t>
      </w:r>
    </w:p>
    <w:p>
      <w:pPr>
        <w:pStyle w:val="19"/>
        <w:spacing w:line="520" w:lineRule="exact"/>
        <w:ind w:firstLine="0"/>
        <w:rPr>
          <w:rFonts w:hAnsi="宋体"/>
          <w:b/>
          <w:bCs/>
          <w:sz w:val="24"/>
          <w:szCs w:val="24"/>
        </w:rPr>
      </w:pPr>
    </w:p>
    <w:p>
      <w:pPr>
        <w:snapToGrid w:val="0"/>
        <w:spacing w:after="120" w:afterLines="50" w:line="360" w:lineRule="auto"/>
        <w:jc w:val="center"/>
        <w:rPr>
          <w:rFonts w:ascii="宋体" w:hAnsi="宋体" w:cs="宋体"/>
          <w:b/>
          <w:bCs/>
        </w:rPr>
      </w:pPr>
      <w:r>
        <w:rPr>
          <w:rFonts w:hint="eastAsia" w:ascii="宋体" w:hAnsi="宋体" w:cs="宋体"/>
          <w:b/>
          <w:bCs/>
        </w:rPr>
        <w:t>中小企业声明函</w:t>
      </w:r>
    </w:p>
    <w:p>
      <w:pPr>
        <w:spacing w:line="360" w:lineRule="auto"/>
        <w:rPr>
          <w:rFonts w:ascii="宋体" w:hAnsi="宋体" w:cs="宋体"/>
          <w:b/>
          <w:bCs/>
          <w:spacing w:val="6"/>
        </w:rPr>
      </w:pPr>
    </w:p>
    <w:p>
      <w:pPr>
        <w:spacing w:line="360" w:lineRule="auto"/>
        <w:ind w:firstLine="444" w:firstLineChars="200"/>
        <w:rPr>
          <w:rFonts w:ascii="宋体" w:hAnsi="宋体" w:cs="宋体"/>
          <w:spacing w:val="6"/>
        </w:rPr>
      </w:pPr>
      <w:r>
        <w:rPr>
          <w:rFonts w:hint="eastAsia" w:ascii="宋体" w:hAnsi="宋体" w:cs="宋体"/>
          <w:spacing w:val="6"/>
        </w:rPr>
        <w:t>本公司（联合体）郑重声明，根据《政府采购促进中小企业发展管理办法》（财库﹝2020﹞46 号）的规定，本公司（联合体）参加</w:t>
      </w:r>
      <w:r>
        <w:rPr>
          <w:rFonts w:hint="eastAsia" w:ascii="宋体" w:hAnsi="宋体" w:cs="宋体"/>
          <w:spacing w:val="6"/>
          <w:u w:val="single"/>
        </w:rPr>
        <w:t>（单位名称）</w:t>
      </w:r>
      <w:r>
        <w:rPr>
          <w:rFonts w:hint="eastAsia" w:ascii="宋体" w:hAnsi="宋体" w:cs="宋体"/>
          <w:spacing w:val="6"/>
        </w:rPr>
        <w:t>的</w:t>
      </w:r>
      <w:r>
        <w:rPr>
          <w:rFonts w:hint="eastAsia" w:ascii="宋体" w:hAnsi="宋体" w:cs="宋体"/>
          <w:spacing w:val="6"/>
          <w:u w:val="single"/>
        </w:rPr>
        <w:t>（项目名称）</w:t>
      </w:r>
      <w:r>
        <w:rPr>
          <w:rFonts w:hint="eastAsia" w:ascii="宋体" w:hAnsi="宋体" w:cs="宋体"/>
          <w:spacing w:val="6"/>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hAnsi="宋体" w:cs="宋体"/>
          <w:spacing w:val="6"/>
        </w:rPr>
      </w:pPr>
      <w:r>
        <w:rPr>
          <w:rFonts w:hint="eastAsia" w:ascii="宋体" w:hAnsi="宋体" w:cs="宋体"/>
          <w:spacing w:val="6"/>
        </w:rPr>
        <w:t xml:space="preserve">1. </w:t>
      </w:r>
      <w:r>
        <w:rPr>
          <w:rFonts w:hint="eastAsia" w:ascii="宋体" w:hAnsi="宋体" w:cs="宋体"/>
          <w:spacing w:val="6"/>
          <w:u w:val="single"/>
        </w:rPr>
        <w:t xml:space="preserve">（标的名称）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hint="eastAsia" w:ascii="宋体" w:hAnsi="宋体" w:cs="宋体"/>
          <w:spacing w:val="6"/>
          <w:u w:val="single"/>
        </w:rPr>
        <w:t xml:space="preserve">      </w:t>
      </w:r>
      <w:r>
        <w:rPr>
          <w:rFonts w:hint="eastAsia" w:ascii="宋体" w:hAnsi="宋体" w:cs="宋体"/>
          <w:spacing w:val="6"/>
        </w:rPr>
        <w:t>人，营业收入为</w:t>
      </w:r>
      <w:r>
        <w:rPr>
          <w:rFonts w:hint="eastAsia" w:ascii="宋体" w:hAnsi="宋体" w:cs="宋体"/>
          <w:spacing w:val="6"/>
          <w:u w:val="single"/>
        </w:rPr>
        <w:t xml:space="preserve">      </w:t>
      </w:r>
      <w:r>
        <w:rPr>
          <w:rFonts w:hint="eastAsia" w:ascii="宋体" w:hAnsi="宋体" w:cs="宋体"/>
          <w:spacing w:val="6"/>
        </w:rPr>
        <w:t>万元</w:t>
      </w:r>
      <w:r>
        <w:rPr>
          <w:rFonts w:hint="eastAsia" w:ascii="宋体" w:hAnsi="宋体" w:cs="宋体"/>
          <w:vertAlign w:val="superscript"/>
        </w:rPr>
        <w:t>1</w:t>
      </w:r>
      <w:r>
        <w:rPr>
          <w:rFonts w:hint="eastAsia" w:ascii="宋体" w:hAnsi="宋体" w:cs="宋体"/>
          <w:spacing w:val="6"/>
        </w:rPr>
        <w:t>，资产总额为</w:t>
      </w:r>
      <w:r>
        <w:rPr>
          <w:rFonts w:hint="eastAsia"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hAnsi="宋体" w:cs="宋体"/>
          <w:spacing w:val="6"/>
        </w:rPr>
      </w:pPr>
      <w:r>
        <w:rPr>
          <w:rFonts w:hint="eastAsia" w:ascii="宋体" w:hAnsi="宋体" w:cs="宋体"/>
          <w:spacing w:val="6"/>
        </w:rPr>
        <w:t>2.</w:t>
      </w:r>
      <w:r>
        <w:rPr>
          <w:rFonts w:hint="eastAsia" w:ascii="宋体" w:hAnsi="宋体" w:cs="宋体"/>
          <w:spacing w:val="6"/>
          <w:u w:val="single"/>
        </w:rPr>
        <w:t xml:space="preserve"> （标的名称）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hint="eastAsia" w:ascii="宋体" w:hAnsi="宋体" w:cs="宋体"/>
          <w:spacing w:val="6"/>
          <w:u w:val="single"/>
        </w:rPr>
        <w:t xml:space="preserve">     </w:t>
      </w:r>
      <w:r>
        <w:rPr>
          <w:rFonts w:hint="eastAsia" w:ascii="宋体" w:hAnsi="宋体" w:cs="宋体"/>
          <w:spacing w:val="6"/>
        </w:rPr>
        <w:t>人，营业收入为</w:t>
      </w:r>
      <w:r>
        <w:rPr>
          <w:rFonts w:hint="eastAsia" w:ascii="宋体" w:hAnsi="宋体" w:cs="宋体"/>
          <w:spacing w:val="6"/>
          <w:u w:val="single"/>
        </w:rPr>
        <w:t xml:space="preserve">    </w:t>
      </w:r>
      <w:r>
        <w:rPr>
          <w:rFonts w:hint="eastAsia" w:ascii="宋体" w:hAnsi="宋体" w:cs="宋体"/>
          <w:spacing w:val="6"/>
        </w:rPr>
        <w:t>万元，资产总额为</w:t>
      </w:r>
      <w:r>
        <w:rPr>
          <w:rFonts w:hint="eastAsia"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hAnsi="宋体" w:cs="宋体"/>
          <w:spacing w:val="6"/>
        </w:rPr>
      </w:pPr>
      <w:r>
        <w:rPr>
          <w:rFonts w:hint="eastAsia" w:ascii="宋体" w:hAnsi="宋体" w:cs="宋体"/>
          <w:spacing w:val="6"/>
        </w:rPr>
        <w:t>……</w:t>
      </w:r>
    </w:p>
    <w:p>
      <w:pPr>
        <w:spacing w:line="360" w:lineRule="auto"/>
        <w:ind w:firstLine="444" w:firstLineChars="200"/>
        <w:rPr>
          <w:rFonts w:ascii="宋体" w:hAnsi="宋体" w:cs="宋体"/>
          <w:spacing w:val="6"/>
        </w:rPr>
      </w:pPr>
      <w:r>
        <w:rPr>
          <w:rFonts w:hint="eastAsia" w:ascii="宋体" w:hAnsi="宋体" w:cs="宋体"/>
          <w:spacing w:val="6"/>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s="宋体"/>
          <w:spacing w:val="6"/>
        </w:rPr>
      </w:pPr>
      <w:r>
        <w:rPr>
          <w:rFonts w:hint="eastAsia" w:ascii="宋体" w:hAnsi="宋体" w:cs="宋体"/>
          <w:spacing w:val="6"/>
        </w:rPr>
        <w:t>本企业对上述声明内容的真实性负责。如有虚假，将依法承担相应责任。</w:t>
      </w:r>
    </w:p>
    <w:p>
      <w:pPr>
        <w:spacing w:line="360" w:lineRule="auto"/>
        <w:ind w:firstLine="444" w:firstLineChars="200"/>
        <w:rPr>
          <w:rFonts w:ascii="宋体" w:hAnsi="宋体" w:cs="宋体"/>
          <w:spacing w:val="6"/>
        </w:rPr>
      </w:pPr>
      <w:r>
        <w:rPr>
          <w:rFonts w:hint="eastAsia" w:ascii="宋体" w:hAnsi="宋体" w:cs="宋体"/>
          <w:spacing w:val="6"/>
        </w:rPr>
        <w:t xml:space="preserve">                        </w:t>
      </w:r>
    </w:p>
    <w:p>
      <w:pPr>
        <w:spacing w:line="360" w:lineRule="auto"/>
        <w:ind w:firstLine="3330" w:firstLineChars="1500"/>
        <w:rPr>
          <w:rFonts w:ascii="宋体" w:hAnsi="宋体" w:cs="宋体"/>
          <w:spacing w:val="6"/>
        </w:rPr>
      </w:pPr>
      <w:r>
        <w:rPr>
          <w:rFonts w:hint="eastAsia" w:ascii="宋体" w:hAnsi="宋体" w:cs="宋体"/>
          <w:spacing w:val="6"/>
        </w:rPr>
        <w:t>企业名称（盖章）：</w:t>
      </w:r>
    </w:p>
    <w:p>
      <w:pPr>
        <w:spacing w:line="360" w:lineRule="auto"/>
        <w:ind w:firstLine="444" w:firstLineChars="200"/>
        <w:rPr>
          <w:rFonts w:ascii="宋体" w:hAnsi="宋体" w:cs="宋体"/>
          <w:spacing w:val="6"/>
        </w:rPr>
      </w:pPr>
      <w:r>
        <w:rPr>
          <w:rFonts w:hint="eastAsia" w:ascii="宋体" w:hAnsi="宋体" w:cs="宋体"/>
          <w:spacing w:val="6"/>
        </w:rPr>
        <w:t xml:space="preserve">                         日期：</w:t>
      </w:r>
    </w:p>
    <w:p>
      <w:pPr>
        <w:widowControl/>
        <w:tabs>
          <w:tab w:val="left" w:pos="606"/>
        </w:tabs>
        <w:spacing w:line="360" w:lineRule="auto"/>
        <w:jc w:val="left"/>
        <w:rPr>
          <w:rFonts w:ascii="宋体" w:hAnsi="宋体" w:cs="宋体"/>
          <w:kern w:val="0"/>
        </w:rPr>
      </w:pPr>
      <w:r>
        <w:rPr>
          <w:rFonts w:hint="eastAsia" w:ascii="宋体" w:hAnsi="宋体" w:cs="宋体"/>
          <w:spacing w:val="-6"/>
          <w:kern w:val="0"/>
        </w:rPr>
        <w:t>1</w:t>
      </w:r>
      <w:r>
        <w:rPr>
          <w:rFonts w:hint="eastAsia" w:ascii="宋体" w:hAnsi="宋体" w:cs="宋体"/>
          <w:kern w:val="0"/>
        </w:rPr>
        <w:t>、从业人员、营业收入、资产总额填报上一年度数据，无上一年度数据的新成立企业可不填报。</w:t>
      </w:r>
    </w:p>
    <w:p>
      <w:pPr>
        <w:widowControl/>
        <w:tabs>
          <w:tab w:val="left" w:pos="606"/>
        </w:tabs>
        <w:spacing w:line="360" w:lineRule="auto"/>
        <w:jc w:val="left"/>
        <w:rPr>
          <w:rFonts w:ascii="宋体" w:hAnsi="宋体" w:cs="宋体"/>
          <w:kern w:val="0"/>
        </w:rPr>
      </w:pPr>
      <w:r>
        <w:rPr>
          <w:rFonts w:hint="eastAsia" w:ascii="宋体" w:hAnsi="宋体" w:cs="宋体"/>
          <w:kern w:val="0"/>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ascii="宋体" w:hAnsi="宋体" w:cs="宋体"/>
          <w:b/>
          <w:bCs/>
          <w:kern w:val="0"/>
        </w:rPr>
      </w:pPr>
    </w:p>
    <w:p>
      <w:pPr>
        <w:snapToGrid w:val="0"/>
        <w:spacing w:line="360" w:lineRule="auto"/>
        <w:jc w:val="left"/>
        <w:rPr>
          <w:rFonts w:ascii="宋体" w:hAnsi="宋体" w:cs="宋体"/>
        </w:rPr>
      </w:pPr>
      <w:r>
        <w:rPr>
          <w:rFonts w:hint="eastAsia" w:ascii="宋体" w:hAnsi="宋体" w:cs="宋体"/>
          <w:b/>
          <w:bCs/>
          <w:kern w:val="0"/>
        </w:rPr>
        <w:t>注：适用小微企业政策的请提供，未提供的不享受小微企业政策</w:t>
      </w:r>
      <w:r>
        <w:rPr>
          <w:rFonts w:hint="eastAsia" w:ascii="宋体" w:hAnsi="宋体" w:cs="宋体"/>
          <w:b/>
          <w:bCs/>
        </w:rPr>
        <w:t>。</w:t>
      </w:r>
    </w:p>
    <w:p>
      <w:pPr>
        <w:adjustRightInd w:val="0"/>
        <w:snapToGrid w:val="0"/>
        <w:spacing w:line="360" w:lineRule="auto"/>
        <w:jc w:val="left"/>
        <w:rPr>
          <w:rFonts w:ascii="宋体" w:hAnsi="宋体" w:cs="宋体"/>
        </w:rPr>
      </w:pPr>
    </w:p>
    <w:p>
      <w:pPr>
        <w:pStyle w:val="19"/>
        <w:spacing w:line="520" w:lineRule="exact"/>
        <w:ind w:firstLine="0"/>
        <w:jc w:val="left"/>
        <w:rPr>
          <w:rFonts w:hAnsi="宋体"/>
          <w:sz w:val="21"/>
          <w:szCs w:val="21"/>
        </w:rPr>
        <w:sectPr>
          <w:pgSz w:w="11906" w:h="16838"/>
          <w:pgMar w:top="1474" w:right="1797" w:bottom="1247" w:left="1797" w:header="851" w:footer="851" w:gutter="0"/>
          <w:cols w:space="720" w:num="1"/>
          <w:titlePg/>
          <w:docGrid w:linePitch="312" w:charSpace="0"/>
        </w:sectPr>
      </w:pPr>
    </w:p>
    <w:p>
      <w:pPr>
        <w:pStyle w:val="19"/>
        <w:spacing w:line="520" w:lineRule="exact"/>
        <w:ind w:firstLine="0"/>
        <w:jc w:val="left"/>
        <w:rPr>
          <w:rFonts w:hAnsi="宋体"/>
          <w:sz w:val="21"/>
          <w:szCs w:val="21"/>
        </w:rPr>
      </w:pPr>
      <w:r>
        <w:rPr>
          <w:rFonts w:hint="eastAsia" w:hAnsi="宋体"/>
          <w:sz w:val="21"/>
          <w:szCs w:val="21"/>
        </w:rPr>
        <w:t>（5）残疾人福利性单位声明函：</w:t>
      </w:r>
    </w:p>
    <w:p>
      <w:pPr>
        <w:jc w:val="center"/>
        <w:rPr>
          <w:rFonts w:ascii="宋体" w:hAnsi="宋体" w:cs="宋体"/>
          <w:b/>
          <w:kern w:val="0"/>
        </w:rPr>
      </w:pPr>
    </w:p>
    <w:p>
      <w:pPr>
        <w:spacing w:line="588" w:lineRule="exact"/>
        <w:jc w:val="center"/>
        <w:rPr>
          <w:rFonts w:ascii="宋体" w:hAnsi="宋体" w:cs="宋体"/>
          <w:b/>
          <w:bCs/>
          <w:spacing w:val="6"/>
        </w:rPr>
      </w:pPr>
      <w:bookmarkStart w:id="178" w:name="OLE_LINK14"/>
      <w:bookmarkStart w:id="179" w:name="OLE_LINK13"/>
      <w:r>
        <w:rPr>
          <w:rFonts w:hint="eastAsia" w:ascii="宋体" w:hAnsi="宋体" w:cs="宋体"/>
          <w:b/>
          <w:bCs/>
          <w:spacing w:val="6"/>
        </w:rPr>
        <w:t>残疾人福利性单位声明函</w:t>
      </w:r>
    </w:p>
    <w:bookmarkEnd w:id="178"/>
    <w:bookmarkEnd w:id="179"/>
    <w:p>
      <w:pPr>
        <w:spacing w:line="588" w:lineRule="exact"/>
        <w:rPr>
          <w:rFonts w:ascii="宋体" w:hAnsi="宋体" w:cs="宋体"/>
          <w:b/>
          <w:bCs/>
          <w:spacing w:val="6"/>
        </w:rPr>
      </w:pPr>
    </w:p>
    <w:p>
      <w:pPr>
        <w:spacing w:line="588" w:lineRule="exact"/>
        <w:ind w:firstLine="444" w:firstLineChars="200"/>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rPr>
      </w:pPr>
      <w:r>
        <w:rPr>
          <w:rFonts w:hint="eastAsia" w:ascii="宋体" w:hAnsi="宋体" w:cs="宋体"/>
          <w:spacing w:val="6"/>
        </w:rPr>
        <w:t>本单位对上述声明的真实性负责。如有虚假，将依法承担相应责任。</w:t>
      </w:r>
    </w:p>
    <w:p>
      <w:pPr>
        <w:spacing w:line="588" w:lineRule="exact"/>
        <w:ind w:firstLine="444" w:firstLineChars="200"/>
        <w:rPr>
          <w:rFonts w:ascii="宋体" w:hAnsi="宋体" w:cs="宋体"/>
          <w:spacing w:val="6"/>
        </w:rPr>
      </w:pPr>
    </w:p>
    <w:p>
      <w:pPr>
        <w:spacing w:line="588" w:lineRule="exact"/>
        <w:ind w:firstLine="444" w:firstLineChars="200"/>
        <w:rPr>
          <w:rFonts w:ascii="宋体" w:hAnsi="宋体" w:cs="宋体"/>
          <w:spacing w:val="6"/>
        </w:rPr>
      </w:pP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单位名称（盖章）：</w:t>
      </w: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日  期：</w:t>
      </w:r>
    </w:p>
    <w:p>
      <w:pPr>
        <w:pStyle w:val="18"/>
        <w:rPr>
          <w:rFonts w:ascii="宋体" w:hAnsi="宋体" w:cs="宋体"/>
        </w:rPr>
      </w:pPr>
    </w:p>
    <w:p>
      <w:pPr>
        <w:rPr>
          <w:rFonts w:ascii="宋体" w:hAnsi="宋体" w:cs="宋体"/>
        </w:rPr>
      </w:pPr>
    </w:p>
    <w:p>
      <w:pPr>
        <w:pStyle w:val="18"/>
        <w:rPr>
          <w:rFonts w:ascii="宋体" w:hAnsi="宋体" w:cs="宋体"/>
        </w:rPr>
      </w:pPr>
    </w:p>
    <w:p>
      <w:pPr>
        <w:rPr>
          <w:rFonts w:ascii="宋体" w:hAnsi="宋体" w:cs="宋体"/>
        </w:rPr>
      </w:pPr>
    </w:p>
    <w:p>
      <w:pPr>
        <w:pStyle w:val="18"/>
        <w:rPr>
          <w:rFonts w:ascii="宋体" w:hAnsi="宋体" w:cs="宋体"/>
        </w:rPr>
      </w:pPr>
    </w:p>
    <w:p>
      <w:pPr>
        <w:rPr>
          <w:rFonts w:ascii="宋体" w:hAnsi="宋体" w:cs="宋体"/>
        </w:rPr>
      </w:pPr>
      <w:r>
        <w:rPr>
          <w:rFonts w:hint="eastAsia" w:ascii="宋体" w:hAnsi="宋体" w:cs="宋体"/>
        </w:rPr>
        <w:t>（6）投标人针对报价需要说明的其他文件和说明</w:t>
      </w:r>
    </w:p>
    <w:p>
      <w:pPr>
        <w:pStyle w:val="19"/>
        <w:snapToGrid w:val="0"/>
        <w:spacing w:line="360" w:lineRule="auto"/>
        <w:ind w:firstLine="0"/>
        <w:rPr>
          <w:rFonts w:hAnsi="宋体"/>
          <w:b/>
          <w:bCs/>
        </w:rPr>
      </w:pPr>
      <w:r>
        <w:rPr>
          <w:rFonts w:hint="eastAsia" w:hAnsi="宋体"/>
        </w:rPr>
        <w:br w:type="page"/>
      </w:r>
    </w:p>
    <w:p>
      <w:pPr>
        <w:spacing w:line="360" w:lineRule="auto"/>
        <w:ind w:firstLine="211" w:firstLineChars="100"/>
        <w:rPr>
          <w:rFonts w:ascii="宋体" w:hAnsi="宋体" w:cs="宋体"/>
          <w:b/>
          <w:bCs/>
        </w:rPr>
      </w:pPr>
      <w:r>
        <w:rPr>
          <w:rFonts w:hint="eastAsia" w:ascii="宋体" w:hAnsi="宋体" w:cs="宋体"/>
          <w:b/>
          <w:bCs/>
        </w:rPr>
        <w:t>二、资格证明文件：</w:t>
      </w:r>
    </w:p>
    <w:p>
      <w:pPr>
        <w:outlineLvl w:val="2"/>
        <w:rPr>
          <w:rFonts w:ascii="宋体" w:hAnsi="宋体" w:cs="宋体"/>
          <w:b/>
          <w:bCs/>
        </w:rPr>
      </w:pPr>
      <w:bookmarkStart w:id="180" w:name="_Toc275865606"/>
      <w:r>
        <w:rPr>
          <w:rFonts w:hint="eastAsia" w:ascii="宋体" w:hAnsi="宋体" w:cs="宋体"/>
          <w:b/>
          <w:bCs/>
        </w:rPr>
        <w:t>（1）投标人的营业执照副本复印件</w:t>
      </w:r>
    </w:p>
    <w:p>
      <w:pPr>
        <w:outlineLvl w:val="2"/>
        <w:rPr>
          <w:rFonts w:ascii="宋体" w:hAnsi="宋体" w:cs="宋体"/>
          <w:b/>
          <w:bCs/>
        </w:rPr>
      </w:pPr>
    </w:p>
    <w:p>
      <w:pPr>
        <w:outlineLvl w:val="2"/>
        <w:rPr>
          <w:rFonts w:ascii="宋体" w:hAnsi="宋体" w:cs="宋体"/>
          <w:b/>
          <w:bCs/>
        </w:rPr>
      </w:pPr>
    </w:p>
    <w:p>
      <w:pPr>
        <w:outlineLvl w:val="2"/>
        <w:rPr>
          <w:rFonts w:ascii="宋体" w:hAnsi="宋体" w:cs="宋体"/>
          <w:b/>
          <w:bCs/>
        </w:rPr>
      </w:pPr>
      <w:r>
        <w:rPr>
          <w:rFonts w:hint="eastAsia" w:ascii="宋体" w:hAnsi="宋体" w:cs="宋体"/>
          <w:b/>
          <w:bCs/>
        </w:rPr>
        <w:t>（2）投标人资格声明函</w:t>
      </w:r>
    </w:p>
    <w:p>
      <w:pPr>
        <w:jc w:val="center"/>
        <w:outlineLvl w:val="2"/>
        <w:rPr>
          <w:rFonts w:ascii="宋体" w:hAnsi="宋体" w:cs="宋体"/>
          <w:b/>
          <w:bCs/>
        </w:rPr>
      </w:pPr>
      <w:r>
        <w:rPr>
          <w:rFonts w:hint="eastAsia" w:ascii="宋体" w:hAnsi="宋体" w:cs="宋体"/>
          <w:b/>
          <w:bCs/>
        </w:rPr>
        <w:t>投标人资格声明函</w:t>
      </w:r>
      <w:bookmarkEnd w:id="180"/>
    </w:p>
    <w:p>
      <w:pPr>
        <w:rPr>
          <w:rFonts w:ascii="宋体" w:hAnsi="宋体" w:cs="宋体"/>
          <w:b/>
          <w:bCs/>
        </w:rPr>
      </w:pPr>
    </w:p>
    <w:p>
      <w:pPr>
        <w:spacing w:line="360" w:lineRule="auto"/>
        <w:rPr>
          <w:rFonts w:ascii="宋体" w:hAnsi="宋体" w:cs="宋体"/>
          <w:b/>
          <w:bCs/>
        </w:rPr>
      </w:pPr>
      <w:r>
        <w:rPr>
          <w:rFonts w:hint="eastAsia" w:ascii="宋体" w:hAnsi="宋体" w:cs="宋体"/>
          <w:b/>
          <w:bCs/>
        </w:rPr>
        <w:t>宁波中基国际招标有限公司：</w:t>
      </w:r>
    </w:p>
    <w:p>
      <w:pPr>
        <w:numPr>
          <w:ilvl w:val="0"/>
          <w:numId w:val="19"/>
        </w:numPr>
        <w:snapToGrid w:val="0"/>
        <w:spacing w:line="360" w:lineRule="auto"/>
        <w:ind w:firstLine="424" w:firstLineChars="202"/>
        <w:rPr>
          <w:rFonts w:ascii="宋体" w:hAnsi="宋体" w:cs="宋体"/>
        </w:rPr>
      </w:pPr>
      <w:r>
        <w:rPr>
          <w:rFonts w:hint="eastAsia" w:ascii="宋体" w:hAnsi="宋体" w:cs="宋体"/>
        </w:rPr>
        <w:t>我方具备《中华人民共和国政府采购法》第二十二条规定资格条件：</w:t>
      </w:r>
    </w:p>
    <w:p>
      <w:pPr>
        <w:snapToGrid w:val="0"/>
        <w:spacing w:line="360" w:lineRule="auto"/>
        <w:ind w:firstLine="630" w:firstLineChars="300"/>
        <w:rPr>
          <w:rFonts w:ascii="宋体" w:hAnsi="宋体" w:cs="宋体"/>
        </w:rPr>
      </w:pPr>
      <w:r>
        <w:rPr>
          <w:rFonts w:hint="eastAsia" w:ascii="宋体" w:hAnsi="宋体" w:cs="宋体"/>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rPr>
      </w:pPr>
      <w:r>
        <w:rPr>
          <w:rFonts w:hint="eastAsia" w:ascii="宋体" w:hAnsi="宋体" w:cs="宋体"/>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pPr>
        <w:snapToGrid w:val="0"/>
        <w:spacing w:line="360" w:lineRule="auto"/>
        <w:ind w:firstLine="424" w:firstLineChars="202"/>
        <w:rPr>
          <w:rFonts w:ascii="宋体" w:hAnsi="宋体" w:cs="宋体"/>
        </w:rPr>
      </w:pPr>
      <w:r>
        <w:rPr>
          <w:rFonts w:hint="eastAsia" w:ascii="宋体" w:hAnsi="宋体" w:cs="宋体"/>
        </w:rPr>
        <w:t>4、我方未被“信用中国”（www.creditchina.gov.cn)、中国政府采购网（www.ccgp.gov.cn）列入失信被执行人、重大税收违法案件当事人名单、政府采购严重违法失信行为记录名单。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b/>
          <w:bCs/>
        </w:rPr>
      </w:pPr>
      <w:r>
        <w:rPr>
          <w:rFonts w:hint="eastAsia" w:ascii="宋体" w:hAnsi="宋体" w:cs="宋体"/>
        </w:rPr>
        <w:t>我方对上述声明的真实性负责。本次招标采购活动中，如有违法、违规、弄虚作假行为，所造成的损失、不良后果及法律责任，一律由我我方承担</w:t>
      </w:r>
    </w:p>
    <w:p>
      <w:pPr>
        <w:spacing w:line="360" w:lineRule="auto"/>
        <w:rPr>
          <w:rFonts w:ascii="宋体" w:hAnsi="宋体" w:cs="宋体"/>
          <w:b/>
          <w:bCs/>
        </w:rPr>
      </w:pPr>
    </w:p>
    <w:p>
      <w:pPr>
        <w:spacing w:line="360" w:lineRule="auto"/>
        <w:ind w:firstLine="420"/>
        <w:rPr>
          <w:rFonts w:ascii="宋体" w:hAnsi="宋体" w:cs="宋体"/>
          <w:b/>
          <w:bCs/>
        </w:rPr>
      </w:pPr>
      <w:r>
        <w:rPr>
          <w:rFonts w:hint="eastAsia" w:ascii="宋体" w:hAnsi="宋体" w:cs="宋体"/>
          <w:b/>
          <w:bCs/>
        </w:rPr>
        <w:t>特此声明！</w:t>
      </w:r>
    </w:p>
    <w:p>
      <w:pPr>
        <w:adjustRightInd w:val="0"/>
        <w:snapToGrid w:val="0"/>
        <w:spacing w:line="360" w:lineRule="auto"/>
        <w:ind w:left="425"/>
        <w:rPr>
          <w:rFonts w:ascii="宋体" w:hAnsi="宋体" w:cs="宋体"/>
          <w:spacing w:val="4"/>
        </w:rPr>
      </w:pPr>
    </w:p>
    <w:p>
      <w:pPr>
        <w:spacing w:line="360" w:lineRule="auto"/>
        <w:ind w:firstLine="3675" w:firstLineChars="1750"/>
        <w:rPr>
          <w:rFonts w:ascii="宋体" w:hAnsi="宋体" w:cs="宋体"/>
        </w:rPr>
      </w:pPr>
      <w:r>
        <w:rPr>
          <w:rFonts w:hint="eastAsia" w:ascii="宋体" w:hAnsi="宋体" w:cs="宋体"/>
        </w:rPr>
        <w:t>投标人（盖章）：</w:t>
      </w:r>
    </w:p>
    <w:p>
      <w:pPr>
        <w:spacing w:line="360" w:lineRule="auto"/>
        <w:rPr>
          <w:rFonts w:ascii="宋体" w:hAnsi="宋体" w:cs="宋体"/>
        </w:rPr>
      </w:pPr>
      <w:r>
        <w:rPr>
          <w:rFonts w:hint="eastAsia" w:ascii="宋体" w:hAnsi="宋体" w:cs="宋体"/>
        </w:rPr>
        <w:t xml:space="preserve">                                    日    期：</w:t>
      </w:r>
    </w:p>
    <w:p>
      <w:pPr>
        <w:spacing w:line="360" w:lineRule="auto"/>
        <w:rPr>
          <w:rFonts w:ascii="宋体" w:hAnsi="宋体" w:cs="宋体"/>
        </w:rPr>
      </w:pPr>
    </w:p>
    <w:p>
      <w:pPr>
        <w:pStyle w:val="18"/>
        <w:rPr>
          <w:rFonts w:ascii="宋体" w:hAnsi="宋体" w:cs="宋体"/>
          <w:sz w:val="21"/>
          <w:szCs w:val="21"/>
        </w:rPr>
      </w:pPr>
      <w:r>
        <w:rPr>
          <w:rFonts w:hint="eastAsia" w:ascii="宋体" w:hAnsi="宋体" w:cs="宋体"/>
          <w:sz w:val="21"/>
          <w:szCs w:val="21"/>
        </w:rPr>
        <w:t>注：联合体投标的，可只由联合体牵头人盖章。</w:t>
      </w:r>
    </w:p>
    <w:p>
      <w:pPr>
        <w:spacing w:line="300" w:lineRule="auto"/>
        <w:rPr>
          <w:rFonts w:ascii="宋体" w:hAnsi="宋体" w:cs="宋体"/>
          <w:b/>
          <w:bCs/>
        </w:rPr>
      </w:pPr>
    </w:p>
    <w:p>
      <w:pPr>
        <w:spacing w:line="300" w:lineRule="auto"/>
        <w:rPr>
          <w:rFonts w:ascii="宋体" w:hAnsi="宋体" w:cs="宋体"/>
          <w:kern w:val="0"/>
        </w:rPr>
      </w:pPr>
      <w:r>
        <w:rPr>
          <w:rFonts w:hint="eastAsia" w:ascii="宋体" w:hAnsi="宋体" w:cs="宋体"/>
          <w:b/>
          <w:bCs/>
        </w:rPr>
        <w:t>（3）投标人的特定条件的证明文件：</w:t>
      </w:r>
      <w:r>
        <w:rPr>
          <w:rFonts w:hint="eastAsia" w:ascii="宋体" w:hAnsi="宋体" w:cs="宋体"/>
          <w:kern w:val="0"/>
        </w:rPr>
        <w:t xml:space="preserve">第二类、第三类医疗器械生产企业提供《医疗器械生产许可证》复印件、第一类医疗器械生产企业提供第一类医疗器械生产备案凭证复印件。 </w:t>
      </w:r>
    </w:p>
    <w:p>
      <w:pPr>
        <w:spacing w:line="300" w:lineRule="auto"/>
        <w:rPr>
          <w:rFonts w:ascii="宋体" w:hAnsi="宋体" w:cs="宋体"/>
          <w:kern w:val="0"/>
        </w:rPr>
      </w:pPr>
      <w:r>
        <w:rPr>
          <w:rFonts w:hint="eastAsia" w:ascii="宋体" w:hAnsi="宋体" w:cs="宋体"/>
          <w:kern w:val="0"/>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rPr>
      </w:pPr>
      <w:r>
        <w:rPr>
          <w:rFonts w:hint="eastAsia" w:ascii="宋体" w:hAnsi="宋体" w:cs="宋体"/>
          <w:b/>
          <w:bCs/>
        </w:rPr>
        <w:br w:type="page"/>
      </w:r>
    </w:p>
    <w:p>
      <w:pPr>
        <w:rPr>
          <w:rFonts w:ascii="宋体" w:hAnsi="宋体" w:cs="宋体"/>
          <w:b/>
          <w:kern w:val="0"/>
        </w:rPr>
      </w:pPr>
      <w:r>
        <w:rPr>
          <w:rFonts w:hint="eastAsia" w:ascii="宋体" w:hAnsi="宋体" w:cs="宋体"/>
          <w:b/>
          <w:bCs/>
        </w:rPr>
        <w:t>（4）</w:t>
      </w:r>
      <w:r>
        <w:rPr>
          <w:rFonts w:hint="eastAsia" w:ascii="宋体" w:hAnsi="宋体" w:cs="宋体"/>
          <w:b/>
          <w:kern w:val="0"/>
        </w:rPr>
        <w:t>联合投标协议书</w:t>
      </w:r>
    </w:p>
    <w:p>
      <w:pPr>
        <w:widowControl/>
        <w:adjustRightInd w:val="0"/>
        <w:spacing w:line="360" w:lineRule="auto"/>
        <w:jc w:val="left"/>
        <w:rPr>
          <w:rFonts w:ascii="宋体" w:hAnsi="宋体" w:cs="宋体"/>
          <w:spacing w:val="4"/>
        </w:rPr>
      </w:pPr>
    </w:p>
    <w:p>
      <w:pPr>
        <w:jc w:val="center"/>
        <w:rPr>
          <w:rFonts w:ascii="宋体" w:hAnsi="宋体" w:cs="宋体"/>
          <w:b/>
          <w:kern w:val="0"/>
        </w:rPr>
      </w:pPr>
      <w:r>
        <w:rPr>
          <w:rFonts w:hint="eastAsia" w:ascii="宋体" w:hAnsi="宋体" w:cs="宋体"/>
          <w:b/>
          <w:kern w:val="0"/>
        </w:rPr>
        <w:t>联合投标协议书</w:t>
      </w:r>
    </w:p>
    <w:p>
      <w:pPr>
        <w:jc w:val="center"/>
        <w:rPr>
          <w:rFonts w:ascii="宋体" w:hAnsi="宋体" w:cs="宋体"/>
          <w:b/>
          <w:kern w:val="0"/>
        </w:rPr>
      </w:pPr>
      <w:r>
        <w:rPr>
          <w:rFonts w:hint="eastAsia" w:ascii="宋体" w:hAnsi="宋体" w:cs="宋体"/>
        </w:rPr>
        <w:t>（联合体投标须提供）</w:t>
      </w:r>
    </w:p>
    <w:p>
      <w:pPr>
        <w:pStyle w:val="19"/>
        <w:overflowPunct w:val="0"/>
        <w:spacing w:before="31" w:beforeLines="10" w:line="500" w:lineRule="exact"/>
        <w:ind w:left="842" w:hanging="422"/>
        <w:rPr>
          <w:rFonts w:hAnsi="宋体"/>
          <w:b/>
          <w:sz w:val="21"/>
          <w:szCs w:val="21"/>
        </w:rPr>
      </w:pPr>
      <w:r>
        <w:rPr>
          <w:rFonts w:hint="eastAsia" w:hAnsi="宋体"/>
          <w:b/>
          <w:sz w:val="21"/>
          <w:szCs w:val="21"/>
        </w:rPr>
        <w:t>甲方：</w:t>
      </w:r>
    </w:p>
    <w:p>
      <w:pPr>
        <w:pStyle w:val="19"/>
        <w:overflowPunct w:val="0"/>
        <w:spacing w:before="31" w:beforeLines="10" w:line="500" w:lineRule="exact"/>
        <w:ind w:left="842" w:hanging="422"/>
        <w:rPr>
          <w:rFonts w:hAnsi="宋体"/>
          <w:b/>
          <w:sz w:val="21"/>
          <w:szCs w:val="21"/>
        </w:rPr>
      </w:pPr>
      <w:r>
        <w:rPr>
          <w:rFonts w:hint="eastAsia" w:hAnsi="宋体"/>
          <w:b/>
          <w:sz w:val="21"/>
          <w:szCs w:val="21"/>
        </w:rPr>
        <w:t>乙方：</w:t>
      </w:r>
    </w:p>
    <w:p>
      <w:pPr>
        <w:pStyle w:val="19"/>
        <w:spacing w:line="500" w:lineRule="exact"/>
        <w:ind w:left="313" w:leftChars="-51" w:hanging="420"/>
        <w:rPr>
          <w:rFonts w:hAnsi="宋体"/>
          <w:sz w:val="21"/>
          <w:szCs w:val="21"/>
        </w:rPr>
      </w:pPr>
      <w:r>
        <w:rPr>
          <w:rFonts w:hint="eastAsia" w:hAnsi="宋体"/>
          <w:sz w:val="21"/>
          <w:szCs w:val="21"/>
        </w:rPr>
        <w:t>各方经协商，就响应</w:t>
      </w:r>
      <w:r>
        <w:rPr>
          <w:rFonts w:hint="eastAsia" w:hAnsi="宋体"/>
          <w:sz w:val="21"/>
          <w:szCs w:val="21"/>
          <w:u w:val="single"/>
        </w:rPr>
        <w:t xml:space="preserve">       </w:t>
      </w:r>
      <w:r>
        <w:rPr>
          <w:rFonts w:hint="eastAsia" w:hAnsi="宋体"/>
          <w:sz w:val="21"/>
          <w:szCs w:val="21"/>
        </w:rPr>
        <w:t>（招标方）组织实施的</w:t>
      </w:r>
      <w:r>
        <w:rPr>
          <w:rFonts w:hint="eastAsia" w:hAnsi="宋体"/>
          <w:sz w:val="21"/>
          <w:szCs w:val="21"/>
          <w:u w:val="single"/>
        </w:rPr>
        <w:t xml:space="preserve">    </w:t>
      </w:r>
      <w:r>
        <w:rPr>
          <w:rFonts w:hint="eastAsia" w:hAnsi="宋体"/>
          <w:sz w:val="21"/>
          <w:szCs w:val="21"/>
        </w:rPr>
        <w:t>项目（采购编号：</w:t>
      </w:r>
      <w:r>
        <w:rPr>
          <w:rFonts w:hint="eastAsia" w:hAnsi="宋体"/>
          <w:sz w:val="21"/>
          <w:szCs w:val="21"/>
          <w:u w:val="single"/>
        </w:rPr>
        <w:t xml:space="preserve">                </w:t>
      </w:r>
      <w:r>
        <w:rPr>
          <w:rFonts w:hint="eastAsia" w:hAnsi="宋体"/>
          <w:sz w:val="21"/>
          <w:szCs w:val="21"/>
        </w:rPr>
        <w:t>招标活动联合进行投标之事宜，达成如下协议：</w:t>
      </w:r>
    </w:p>
    <w:p>
      <w:pPr>
        <w:pStyle w:val="19"/>
        <w:spacing w:line="500" w:lineRule="exact"/>
        <w:ind w:left="313" w:leftChars="-51" w:hanging="420"/>
        <w:rPr>
          <w:rFonts w:hAnsi="宋体"/>
          <w:sz w:val="21"/>
          <w:szCs w:val="21"/>
        </w:rPr>
      </w:pPr>
      <w:r>
        <w:rPr>
          <w:rFonts w:hint="eastAsia" w:hAnsi="宋体"/>
          <w:sz w:val="21"/>
          <w:szCs w:val="21"/>
        </w:rPr>
        <w:t>一、各方一致决定，以</w:t>
      </w:r>
      <w:r>
        <w:rPr>
          <w:rFonts w:hint="eastAsia" w:hAnsi="宋体"/>
          <w:sz w:val="21"/>
          <w:szCs w:val="21"/>
          <w:u w:val="single"/>
        </w:rPr>
        <w:t xml:space="preserve">                        </w:t>
      </w:r>
      <w:r>
        <w:rPr>
          <w:rFonts w:hint="eastAsia" w:hAnsi="宋体"/>
          <w:sz w:val="21"/>
          <w:szCs w:val="21"/>
        </w:rPr>
        <w:t>为联合体牵头人，</w:t>
      </w:r>
      <w:r>
        <w:rPr>
          <w:rFonts w:hint="eastAsia" w:hAnsi="宋体"/>
          <w:sz w:val="21"/>
          <w:szCs w:val="21"/>
          <w:u w:val="single"/>
        </w:rPr>
        <w:t xml:space="preserve">                 </w:t>
      </w:r>
      <w:r>
        <w:rPr>
          <w:rFonts w:hint="eastAsia" w:hAnsi="宋体"/>
          <w:sz w:val="21"/>
          <w:szCs w:val="21"/>
        </w:rPr>
        <w:t>为联合体成员，共同进行投标，并按照招标文件的规定分别提交资格文件。</w:t>
      </w:r>
    </w:p>
    <w:p>
      <w:pPr>
        <w:pStyle w:val="19"/>
        <w:spacing w:line="500" w:lineRule="exact"/>
        <w:ind w:left="313" w:leftChars="-51" w:hanging="420"/>
        <w:rPr>
          <w:rFonts w:hAnsi="宋体"/>
          <w:sz w:val="21"/>
          <w:szCs w:val="21"/>
        </w:rPr>
      </w:pPr>
      <w:r>
        <w:rPr>
          <w:rFonts w:hint="eastAsia" w:hAnsi="宋体"/>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9"/>
        <w:spacing w:line="500" w:lineRule="exact"/>
        <w:ind w:left="313" w:leftChars="-51" w:hanging="420"/>
        <w:rPr>
          <w:rFonts w:hAnsi="宋体"/>
          <w:sz w:val="21"/>
          <w:szCs w:val="21"/>
        </w:rPr>
      </w:pPr>
      <w:r>
        <w:rPr>
          <w:rFonts w:hint="eastAsia" w:hAnsi="宋体"/>
          <w:sz w:val="21"/>
          <w:szCs w:val="21"/>
        </w:rPr>
        <w:t>三、联合投标其余各方保证对联合体牵头人为响应本次招标而提供的产品和服务提供全部质量保证及售后服务支持。</w:t>
      </w:r>
    </w:p>
    <w:p>
      <w:pPr>
        <w:pStyle w:val="19"/>
        <w:spacing w:line="500" w:lineRule="exact"/>
        <w:ind w:left="313" w:leftChars="-51" w:hanging="420"/>
        <w:rPr>
          <w:rFonts w:hAnsi="宋体"/>
          <w:sz w:val="21"/>
          <w:szCs w:val="21"/>
        </w:rPr>
      </w:pPr>
      <w:r>
        <w:rPr>
          <w:rFonts w:hint="eastAsia" w:hAnsi="宋体"/>
          <w:sz w:val="21"/>
          <w:szCs w:val="21"/>
        </w:rPr>
        <w:t>四、本次联合投标中，甲方承担的工作和义务为：</w:t>
      </w:r>
      <w:r>
        <w:rPr>
          <w:rFonts w:hint="eastAsia" w:hAnsi="宋体"/>
          <w:sz w:val="21"/>
          <w:szCs w:val="21"/>
          <w:u w:val="single"/>
        </w:rPr>
        <w:t xml:space="preserve">                          </w:t>
      </w:r>
    </w:p>
    <w:p>
      <w:pPr>
        <w:pStyle w:val="19"/>
        <w:spacing w:line="500" w:lineRule="exact"/>
        <w:ind w:left="313" w:leftChars="-51" w:hanging="420"/>
        <w:rPr>
          <w:rFonts w:hAnsi="宋体"/>
          <w:sz w:val="21"/>
          <w:szCs w:val="21"/>
        </w:rPr>
      </w:pPr>
      <w:r>
        <w:rPr>
          <w:rFonts w:hint="eastAsia" w:hAnsi="宋体"/>
          <w:sz w:val="21"/>
          <w:szCs w:val="21"/>
        </w:rPr>
        <w:t xml:space="preserve">                    甲方承担本项目的工作和义务占合同总金额的</w:t>
      </w:r>
      <w:r>
        <w:rPr>
          <w:rFonts w:hint="eastAsia" w:hAnsi="宋体"/>
          <w:sz w:val="21"/>
          <w:szCs w:val="21"/>
          <w:u w:val="single"/>
        </w:rPr>
        <w:t xml:space="preserve">    </w:t>
      </w:r>
      <w:r>
        <w:rPr>
          <w:rFonts w:hint="eastAsia" w:hAnsi="宋体"/>
          <w:sz w:val="21"/>
          <w:szCs w:val="21"/>
        </w:rPr>
        <w:t>%</w:t>
      </w:r>
    </w:p>
    <w:p>
      <w:pPr>
        <w:pStyle w:val="19"/>
        <w:spacing w:line="500" w:lineRule="exact"/>
        <w:ind w:left="313" w:leftChars="-51" w:hanging="420"/>
        <w:rPr>
          <w:rFonts w:hAnsi="宋体"/>
          <w:sz w:val="21"/>
          <w:szCs w:val="21"/>
        </w:rPr>
      </w:pPr>
      <w:r>
        <w:rPr>
          <w:rFonts w:hint="eastAsia" w:hAnsi="宋体"/>
          <w:sz w:val="21"/>
          <w:szCs w:val="21"/>
        </w:rPr>
        <w:t xml:space="preserve">                    乙方承担的工作和义务为：</w:t>
      </w:r>
      <w:r>
        <w:rPr>
          <w:rFonts w:hint="eastAsia" w:hAnsi="宋体"/>
          <w:sz w:val="21"/>
          <w:szCs w:val="21"/>
          <w:u w:val="single"/>
        </w:rPr>
        <w:t xml:space="preserve">                          </w:t>
      </w:r>
      <w:r>
        <w:rPr>
          <w:rFonts w:hint="eastAsia" w:hAnsi="宋体"/>
          <w:sz w:val="21"/>
          <w:szCs w:val="21"/>
        </w:rPr>
        <w:t xml:space="preserve">        </w:t>
      </w:r>
    </w:p>
    <w:p>
      <w:pPr>
        <w:pStyle w:val="19"/>
        <w:spacing w:line="500" w:lineRule="exact"/>
        <w:ind w:left="313" w:leftChars="-51" w:hanging="420"/>
        <w:rPr>
          <w:rFonts w:hAnsi="宋体"/>
          <w:sz w:val="21"/>
          <w:szCs w:val="21"/>
        </w:rPr>
      </w:pPr>
      <w:r>
        <w:rPr>
          <w:rFonts w:hint="eastAsia" w:hAnsi="宋体"/>
          <w:sz w:val="21"/>
          <w:szCs w:val="21"/>
        </w:rPr>
        <w:t xml:space="preserve">                    乙方承担本项目的工作和义务占合同总金额的</w:t>
      </w:r>
      <w:r>
        <w:rPr>
          <w:rFonts w:hint="eastAsia" w:hAnsi="宋体"/>
          <w:sz w:val="21"/>
          <w:szCs w:val="21"/>
          <w:u w:val="single"/>
        </w:rPr>
        <w:t xml:space="preserve">    </w:t>
      </w:r>
      <w:r>
        <w:rPr>
          <w:rFonts w:hint="eastAsia" w:hAnsi="宋体"/>
          <w:sz w:val="21"/>
          <w:szCs w:val="21"/>
        </w:rPr>
        <w:t>%</w:t>
      </w:r>
    </w:p>
    <w:p>
      <w:pPr>
        <w:pStyle w:val="19"/>
        <w:spacing w:line="500" w:lineRule="exact"/>
        <w:ind w:left="313" w:leftChars="-51" w:hanging="420"/>
        <w:rPr>
          <w:rFonts w:hAnsi="宋体"/>
          <w:sz w:val="21"/>
          <w:szCs w:val="21"/>
        </w:rPr>
      </w:pPr>
      <w:r>
        <w:rPr>
          <w:rFonts w:hint="eastAsia" w:hAnsi="宋体"/>
          <w:sz w:val="21"/>
          <w:szCs w:val="21"/>
        </w:rPr>
        <w:t>五、有关本次联合投标的其他事宜：</w:t>
      </w:r>
    </w:p>
    <w:p>
      <w:pPr>
        <w:pStyle w:val="19"/>
        <w:spacing w:line="500" w:lineRule="exact"/>
        <w:ind w:left="313" w:leftChars="-51" w:hanging="420"/>
        <w:rPr>
          <w:rFonts w:hAnsi="宋体"/>
          <w:sz w:val="21"/>
          <w:szCs w:val="21"/>
        </w:rPr>
      </w:pPr>
      <w:r>
        <w:rPr>
          <w:rFonts w:hint="eastAsia" w:hAnsi="宋体"/>
          <w:sz w:val="21"/>
          <w:szCs w:val="21"/>
        </w:rPr>
        <w:t>六、本协议提交采购人后，联合投标各方不得以任何形式对上述实质内容进行修改或撤销。</w:t>
      </w:r>
    </w:p>
    <w:p>
      <w:pPr>
        <w:pStyle w:val="19"/>
        <w:spacing w:line="500" w:lineRule="exact"/>
        <w:ind w:left="313" w:leftChars="-51" w:hanging="420"/>
        <w:rPr>
          <w:rFonts w:hAnsi="宋体"/>
          <w:sz w:val="21"/>
          <w:szCs w:val="21"/>
        </w:rPr>
      </w:pPr>
      <w:r>
        <w:rPr>
          <w:rFonts w:hint="eastAsia" w:hAnsi="宋体"/>
          <w:sz w:val="21"/>
          <w:szCs w:val="21"/>
        </w:rPr>
        <w:t>七、本协议一式二份，签约各方各持一份。</w:t>
      </w:r>
    </w:p>
    <w:p>
      <w:pPr>
        <w:pStyle w:val="19"/>
        <w:spacing w:line="500" w:lineRule="exact"/>
        <w:ind w:left="840" w:hanging="420"/>
        <w:rPr>
          <w:rFonts w:hAnsi="宋体"/>
          <w:sz w:val="21"/>
          <w:szCs w:val="21"/>
        </w:rPr>
      </w:pPr>
    </w:p>
    <w:p>
      <w:pPr>
        <w:pStyle w:val="19"/>
        <w:spacing w:line="360" w:lineRule="auto"/>
        <w:ind w:left="840" w:hanging="420"/>
        <w:rPr>
          <w:rFonts w:hAnsi="宋体"/>
          <w:sz w:val="21"/>
          <w:szCs w:val="21"/>
        </w:rPr>
      </w:pPr>
      <w:r>
        <w:rPr>
          <w:rFonts w:hint="eastAsia" w:hAnsi="宋体"/>
          <w:sz w:val="21"/>
          <w:szCs w:val="21"/>
        </w:rPr>
        <w:t xml:space="preserve">甲方单位（盖章）：                            乙方单位（盖章）：           </w:t>
      </w:r>
    </w:p>
    <w:p>
      <w:pPr>
        <w:pStyle w:val="19"/>
        <w:spacing w:line="360" w:lineRule="auto"/>
        <w:ind w:left="840" w:hanging="420"/>
        <w:rPr>
          <w:rFonts w:hAnsi="宋体"/>
          <w:sz w:val="21"/>
          <w:szCs w:val="21"/>
        </w:rPr>
      </w:pPr>
    </w:p>
    <w:p>
      <w:pPr>
        <w:pStyle w:val="19"/>
        <w:spacing w:line="360" w:lineRule="auto"/>
        <w:ind w:left="840" w:hanging="420"/>
        <w:rPr>
          <w:rFonts w:hAnsi="宋体"/>
          <w:sz w:val="21"/>
          <w:szCs w:val="21"/>
        </w:rPr>
      </w:pPr>
      <w:r>
        <w:rPr>
          <w:rFonts w:hint="eastAsia" w:hAnsi="宋体"/>
          <w:sz w:val="21"/>
          <w:szCs w:val="21"/>
        </w:rPr>
        <w:t>法定代表人或其委托代理人（签字或盖章）：      法定代表人或其委托代理人（签字或盖章）：</w:t>
      </w:r>
    </w:p>
    <w:p>
      <w:pPr>
        <w:snapToGrid w:val="0"/>
        <w:spacing w:line="360" w:lineRule="auto"/>
        <w:rPr>
          <w:rFonts w:ascii="宋体" w:hAnsi="宋体" w:cs="宋体"/>
        </w:rPr>
      </w:pPr>
    </w:p>
    <w:p>
      <w:pPr>
        <w:snapToGrid w:val="0"/>
        <w:spacing w:line="360" w:lineRule="auto"/>
        <w:rPr>
          <w:rFonts w:ascii="宋体" w:hAnsi="宋体" w:cs="宋体"/>
          <w:spacing w:val="4"/>
        </w:rPr>
      </w:pPr>
      <w:r>
        <w:rPr>
          <w:rFonts w:hint="eastAsia" w:ascii="宋体" w:hAnsi="宋体" w:cs="宋体"/>
        </w:rPr>
        <w:t>日期：2022年  月   日                     日期：2022年  月   日</w:t>
      </w:r>
      <w:r>
        <w:rPr>
          <w:rFonts w:hint="eastAsia" w:ascii="宋体" w:hAnsi="宋体" w:cs="宋体"/>
          <w:spacing w:val="4"/>
        </w:rPr>
        <w:br w:type="page"/>
      </w:r>
    </w:p>
    <w:p>
      <w:pPr>
        <w:rPr>
          <w:rFonts w:ascii="宋体" w:hAnsi="宋体" w:cs="宋体"/>
          <w:b/>
          <w:bCs/>
        </w:rPr>
      </w:pPr>
      <w:r>
        <w:rPr>
          <w:rFonts w:hint="eastAsia" w:ascii="宋体" w:hAnsi="宋体" w:cs="宋体"/>
          <w:spacing w:val="4"/>
        </w:rPr>
        <w:t>三、</w:t>
      </w:r>
      <w:r>
        <w:rPr>
          <w:rFonts w:hint="eastAsia" w:ascii="宋体" w:hAnsi="宋体" w:cs="宋体"/>
          <w:b/>
          <w:bCs/>
        </w:rPr>
        <w:t>商务技术文件</w:t>
      </w:r>
    </w:p>
    <w:p>
      <w:pPr>
        <w:snapToGrid w:val="0"/>
        <w:spacing w:before="156" w:beforeLines="50" w:after="50"/>
        <w:jc w:val="left"/>
        <w:rPr>
          <w:rFonts w:ascii="宋体" w:hAnsi="宋体" w:cs="宋体"/>
        </w:rPr>
      </w:pPr>
      <w:r>
        <w:rPr>
          <w:rFonts w:hint="eastAsia" w:ascii="宋体" w:hAnsi="宋体" w:cs="宋体"/>
        </w:rPr>
        <w:t>（1）符合性自查表</w:t>
      </w:r>
    </w:p>
    <w:p>
      <w:pPr>
        <w:snapToGrid w:val="0"/>
        <w:spacing w:before="156" w:beforeLines="50" w:after="50"/>
        <w:jc w:val="center"/>
        <w:rPr>
          <w:rFonts w:ascii="宋体" w:hAnsi="宋体" w:cs="宋体"/>
          <w:b/>
          <w:kern w:val="0"/>
        </w:rPr>
      </w:pPr>
      <w:r>
        <w:rPr>
          <w:rFonts w:hint="eastAsia" w:ascii="宋体" w:hAnsi="宋体" w:cs="宋体"/>
          <w:b/>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0"/>
              </w:rPr>
            </w:pPr>
            <w:r>
              <w:rPr>
                <w:rFonts w:hint="eastAsia" w:ascii="宋体" w:hAnsi="宋体" w:cs="宋体"/>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符合性审</w:t>
            </w:r>
          </w:p>
          <w:p>
            <w:pPr>
              <w:rPr>
                <w:rFonts w:ascii="宋体" w:hAnsi="宋体" w:cs="宋体"/>
              </w:rPr>
            </w:pPr>
            <w:r>
              <w:rPr>
                <w:rFonts w:hint="eastAsia" w:ascii="宋体" w:hAnsi="宋体" w:cs="宋体"/>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（三）投标文件项目齐全；</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（四）投标文件标明的响应或偏离与事实相符且无虚假投标的；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（五）投标文件的实质性内容使用中文表述且意思表述明确，前后无矛盾且使用计量单位符合采购文件要求的；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（六）带“★”的条款满足采购文件要求、已实质性响应采购文件要求且投标文件无采购人不能接受的附加条件的；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（七）投标技术方案明确，不存在一个或一个以上备选（替代）投标方案的；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（八）不存在法律、法规和采购文件规定的其他无效情形；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（九）不存在投标文件的有效期不满足采购文件要求情形；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bl>
    <w:p>
      <w:pPr>
        <w:snapToGrid w:val="0"/>
        <w:spacing w:before="156" w:beforeLines="50" w:after="50"/>
        <w:rPr>
          <w:rFonts w:ascii="宋体" w:hAnsi="宋体" w:cs="宋体"/>
        </w:rPr>
      </w:pPr>
      <w:r>
        <w:rPr>
          <w:rFonts w:hint="eastAsia" w:ascii="宋体" w:hAnsi="宋体" w:cs="宋体"/>
          <w:b/>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hAnsi="宋体" w:cs="宋体"/>
          <w:spacing w:val="4"/>
        </w:rPr>
      </w:pPr>
      <w:r>
        <w:rPr>
          <w:rFonts w:hint="eastAsia" w:ascii="宋体" w:hAnsi="宋体" w:cs="宋体"/>
          <w:spacing w:val="4"/>
        </w:rPr>
        <w:br w:type="page"/>
      </w:r>
    </w:p>
    <w:p>
      <w:pPr>
        <w:widowControl/>
        <w:adjustRightInd w:val="0"/>
        <w:spacing w:line="360" w:lineRule="auto"/>
        <w:jc w:val="left"/>
        <w:rPr>
          <w:rFonts w:ascii="宋体" w:hAnsi="宋体" w:cs="宋体"/>
          <w:spacing w:val="4"/>
        </w:rPr>
      </w:pPr>
      <w:r>
        <w:rPr>
          <w:rFonts w:hint="eastAsia" w:ascii="宋体" w:hAnsi="宋体" w:cs="宋体"/>
          <w:spacing w:val="4"/>
        </w:rPr>
        <w:t>（2）法定代表人身份证明</w:t>
      </w:r>
    </w:p>
    <w:p>
      <w:pPr>
        <w:snapToGrid w:val="0"/>
        <w:spacing w:before="156" w:beforeLines="50" w:after="50"/>
        <w:rPr>
          <w:rFonts w:ascii="宋体" w:hAnsi="宋体" w:cs="宋体"/>
        </w:rPr>
      </w:pPr>
    </w:p>
    <w:p>
      <w:pPr>
        <w:widowControl/>
        <w:spacing w:line="360" w:lineRule="auto"/>
        <w:jc w:val="center"/>
        <w:rPr>
          <w:rFonts w:ascii="宋体" w:hAnsi="宋体" w:cs="宋体"/>
          <w:b/>
          <w:bCs/>
        </w:rPr>
      </w:pPr>
      <w:r>
        <w:rPr>
          <w:rFonts w:hint="eastAsia" w:ascii="宋体" w:hAnsi="宋体" w:cs="宋体"/>
          <w:b/>
          <w:bCs/>
        </w:rPr>
        <w:t>法定代表人身份证明</w:t>
      </w:r>
    </w:p>
    <w:p>
      <w:pPr>
        <w:widowControl/>
        <w:adjustRightInd w:val="0"/>
        <w:spacing w:line="360" w:lineRule="auto"/>
        <w:jc w:val="left"/>
        <w:rPr>
          <w:rFonts w:ascii="宋体" w:hAnsi="宋体" w:cs="宋体"/>
          <w:b/>
          <w:bCs/>
        </w:rPr>
      </w:pPr>
    </w:p>
    <w:p>
      <w:pPr>
        <w:widowControl/>
        <w:spacing w:line="360" w:lineRule="auto"/>
        <w:rPr>
          <w:rFonts w:ascii="宋体" w:hAnsi="宋体" w:cs="宋体"/>
        </w:rPr>
      </w:pPr>
      <w:r>
        <w:rPr>
          <w:rFonts w:hint="eastAsia" w:ascii="宋体" w:hAnsi="宋体" w:cs="宋体"/>
        </w:rPr>
        <w:t>单位名称：</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地    址：</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 xml:space="preserve"> 性    别：</w:t>
      </w:r>
      <w:r>
        <w:rPr>
          <w:rFonts w:hint="eastAsia" w:ascii="宋体" w:hAnsi="宋体" w:cs="宋体"/>
          <w:u w:val="single"/>
        </w:rPr>
        <w:t xml:space="preserve">                    </w:t>
      </w:r>
    </w:p>
    <w:p>
      <w:pPr>
        <w:widowControl/>
        <w:spacing w:line="360" w:lineRule="auto"/>
        <w:rPr>
          <w:rFonts w:ascii="宋体" w:hAnsi="宋体" w:cs="宋体"/>
          <w:u w:val="single"/>
        </w:rPr>
      </w:pPr>
      <w:r>
        <w:rPr>
          <w:rFonts w:hint="eastAsia" w:ascii="宋体" w:hAnsi="宋体" w:cs="宋体"/>
        </w:rPr>
        <w:t>年    龄：</w:t>
      </w:r>
      <w:r>
        <w:rPr>
          <w:rFonts w:hint="eastAsia" w:ascii="宋体" w:hAnsi="宋体" w:cs="宋体"/>
          <w:u w:val="single"/>
        </w:rPr>
        <w:t xml:space="preserve">                    </w:t>
      </w:r>
      <w:r>
        <w:rPr>
          <w:rFonts w:hint="eastAsia" w:ascii="宋体" w:hAnsi="宋体" w:cs="宋体"/>
        </w:rPr>
        <w:t xml:space="preserve"> 职    务：</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身份证号码：</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 xml:space="preserve">    系</w:t>
      </w:r>
      <w:r>
        <w:rPr>
          <w:rFonts w:hint="eastAsia" w:ascii="宋体" w:hAnsi="宋体" w:cs="宋体"/>
          <w:u w:val="single"/>
        </w:rPr>
        <w:t xml:space="preserve">         （投标人名称）      </w:t>
      </w:r>
      <w:r>
        <w:rPr>
          <w:rFonts w:hint="eastAsia" w:ascii="宋体" w:hAnsi="宋体" w:cs="宋体"/>
        </w:rPr>
        <w:t>的法定代表人，为</w:t>
      </w:r>
      <w:r>
        <w:rPr>
          <w:rFonts w:hint="eastAsia" w:ascii="宋体" w:hAnsi="宋体" w:cs="宋体"/>
          <w:u w:val="single"/>
        </w:rPr>
        <w:t xml:space="preserve">     （招标编号、项目名称）   </w:t>
      </w:r>
      <w:r>
        <w:rPr>
          <w:rFonts w:hint="eastAsia" w:ascii="宋体" w:hAnsi="宋体" w:cs="宋体"/>
        </w:rPr>
        <w:t>项目，签署上述项目的投标文件，进行合同谈判、签署合同和处理与之有关的一切事宜。</w:t>
      </w:r>
    </w:p>
    <w:p>
      <w:pPr>
        <w:widowControl/>
        <w:spacing w:line="360" w:lineRule="auto"/>
        <w:rPr>
          <w:rFonts w:ascii="宋体" w:hAnsi="宋体" w:cs="宋体"/>
        </w:rPr>
      </w:pPr>
      <w:r>
        <w:rPr>
          <w:rFonts w:hint="eastAsia" w:ascii="宋体" w:hAnsi="宋体" w:cs="宋体"/>
        </w:rPr>
        <w:t xml:space="preserve">    特此证明。</w:t>
      </w:r>
    </w:p>
    <w:p>
      <w:pPr>
        <w:widowControl/>
        <w:spacing w:line="360" w:lineRule="auto"/>
        <w:rPr>
          <w:rFonts w:ascii="宋体" w:hAnsi="宋体" w:cs="宋体"/>
        </w:rPr>
      </w:pPr>
    </w:p>
    <w:p>
      <w:pPr>
        <w:widowControl/>
        <w:spacing w:line="360" w:lineRule="auto"/>
        <w:rPr>
          <w:rFonts w:ascii="宋体" w:hAnsi="宋体" w:cs="宋体"/>
        </w:rPr>
      </w:pPr>
      <w:r>
        <w:rPr>
          <w:rFonts w:hint="eastAsia" w:ascii="宋体" w:hAnsi="宋体" w:cs="宋体"/>
        </w:rPr>
        <w:t>后附法定代表人身份证正反面复印件，加盖公章。</w:t>
      </w:r>
    </w:p>
    <w:p>
      <w:pPr>
        <w:widowControl/>
        <w:spacing w:line="360" w:lineRule="auto"/>
        <w:rPr>
          <w:rFonts w:ascii="宋体" w:hAnsi="宋体" w:cs="宋体"/>
        </w:rPr>
      </w:pPr>
    </w:p>
    <w:p>
      <w:pPr>
        <w:widowControl/>
        <w:spacing w:line="360" w:lineRule="auto"/>
        <w:rPr>
          <w:rFonts w:ascii="宋体" w:hAnsi="宋体" w:cs="宋体"/>
        </w:rPr>
      </w:pPr>
    </w:p>
    <w:p>
      <w:pPr>
        <w:widowControl/>
        <w:spacing w:line="360" w:lineRule="auto"/>
        <w:rPr>
          <w:rFonts w:ascii="宋体" w:hAnsi="宋体" w:cs="宋体"/>
        </w:rPr>
      </w:pPr>
    </w:p>
    <w:p>
      <w:pPr>
        <w:widowControl/>
        <w:spacing w:line="360" w:lineRule="auto"/>
        <w:rPr>
          <w:rFonts w:ascii="宋体" w:hAnsi="宋体" w:cs="宋体"/>
        </w:rPr>
      </w:pPr>
    </w:p>
    <w:p>
      <w:pPr>
        <w:widowControl/>
        <w:spacing w:line="360" w:lineRule="auto"/>
        <w:rPr>
          <w:rFonts w:ascii="宋体" w:hAnsi="宋体" w:cs="宋体"/>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snapToGrid w:val="0"/>
        <w:spacing w:before="156" w:beforeLines="50" w:after="50"/>
        <w:rPr>
          <w:rFonts w:ascii="宋体" w:hAnsi="宋体" w:cs="宋体"/>
        </w:rPr>
      </w:pPr>
      <w:r>
        <w:rPr>
          <w:rFonts w:hint="eastAsia" w:ascii="宋体" w:hAnsi="宋体" w:cs="宋体"/>
        </w:rPr>
        <w:t>日期:_____年___月___日</w:t>
      </w: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before="50" w:after="156" w:afterLines="50"/>
        <w:jc w:val="left"/>
        <w:rPr>
          <w:rFonts w:ascii="宋体" w:hAnsi="宋体" w:cs="宋体"/>
          <w:b/>
          <w:bCs/>
        </w:rPr>
      </w:pPr>
      <w:r>
        <w:rPr>
          <w:rFonts w:hint="eastAsia" w:ascii="宋体" w:hAnsi="宋体" w:cs="宋体"/>
          <w:b/>
          <w:bCs/>
        </w:rPr>
        <w:t>附：法定代表人身份证正反面复印件。</w:t>
      </w:r>
    </w:p>
    <w:p>
      <w:pPr>
        <w:snapToGrid w:val="0"/>
        <w:spacing w:before="50" w:after="156" w:afterLines="50"/>
        <w:jc w:val="left"/>
        <w:rPr>
          <w:rFonts w:ascii="宋体" w:hAnsi="宋体" w:cs="宋体"/>
          <w:b/>
          <w:bCs/>
        </w:rPr>
      </w:pPr>
      <w:r>
        <w:rPr>
          <w:rFonts w:hint="eastAsia" w:ascii="宋体" w:hAnsi="宋体" w:cs="宋体"/>
          <w:b/>
          <w:bCs/>
        </w:rPr>
        <w:t>注：联合体投标的，可只由联合体牵头人盖章。</w:t>
      </w:r>
    </w:p>
    <w:p>
      <w:pPr>
        <w:snapToGrid w:val="0"/>
        <w:spacing w:line="360" w:lineRule="auto"/>
        <w:jc w:val="left"/>
        <w:rPr>
          <w:rFonts w:ascii="宋体" w:hAnsi="宋体" w:cs="宋体"/>
        </w:rPr>
      </w:pPr>
      <w:r>
        <w:rPr>
          <w:rFonts w:hint="eastAsia" w:ascii="宋体" w:hAnsi="宋体" w:cs="宋体"/>
        </w:rPr>
        <w:br w:type="page"/>
      </w:r>
    </w:p>
    <w:p>
      <w:pPr>
        <w:snapToGrid w:val="0"/>
        <w:spacing w:line="360" w:lineRule="auto"/>
        <w:jc w:val="center"/>
        <w:rPr>
          <w:rFonts w:ascii="宋体" w:hAnsi="宋体" w:cs="宋体"/>
          <w:b/>
          <w:bCs/>
        </w:rPr>
      </w:pPr>
      <w:r>
        <w:rPr>
          <w:rFonts w:hint="eastAsia" w:ascii="宋体" w:hAnsi="宋体" w:cs="宋体"/>
          <w:b/>
          <w:bCs/>
        </w:rPr>
        <w:t>法定代表人授权委托书</w:t>
      </w:r>
    </w:p>
    <w:p>
      <w:pPr>
        <w:snapToGrid w:val="0"/>
        <w:spacing w:line="360" w:lineRule="auto"/>
        <w:jc w:val="center"/>
        <w:rPr>
          <w:rFonts w:ascii="宋体" w:hAnsi="宋体" w:cs="宋体"/>
          <w:b/>
          <w:bCs/>
        </w:rPr>
      </w:pPr>
      <w:r>
        <w:rPr>
          <w:rFonts w:hint="eastAsia" w:ascii="宋体" w:hAnsi="宋体" w:cs="宋体"/>
          <w:b/>
          <w:bCs/>
        </w:rPr>
        <w:t>（非联合体投标人适用）</w:t>
      </w:r>
    </w:p>
    <w:p>
      <w:pPr>
        <w:snapToGrid w:val="0"/>
        <w:spacing w:line="360" w:lineRule="auto"/>
        <w:rPr>
          <w:rFonts w:ascii="宋体" w:hAnsi="宋体" w:cs="宋体"/>
        </w:rPr>
      </w:pPr>
    </w:p>
    <w:p>
      <w:pPr>
        <w:snapToGrid w:val="0"/>
        <w:spacing w:line="360" w:lineRule="auto"/>
        <w:rPr>
          <w:rFonts w:ascii="宋体" w:hAnsi="宋体" w:cs="宋体"/>
          <w:b/>
          <w:bCs/>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（采购人名称）</w:t>
      </w:r>
      <w:r>
        <w:rPr>
          <w:rFonts w:hint="eastAsia" w:ascii="宋体" w:hAnsi="宋体" w:cs="宋体"/>
          <w:b/>
          <w:bCs/>
        </w:rPr>
        <w:t xml:space="preserve"> </w:t>
      </w:r>
      <w:r>
        <w:rPr>
          <w:rFonts w:hint="eastAsia" w:ascii="宋体" w:hAnsi="宋体" w:cs="宋体"/>
        </w:rPr>
        <w:t>：</w:t>
      </w:r>
    </w:p>
    <w:p>
      <w:pPr>
        <w:snapToGrid w:val="0"/>
        <w:spacing w:line="360" w:lineRule="auto"/>
        <w:ind w:firstLine="630" w:firstLineChars="300"/>
        <w:rPr>
          <w:rFonts w:ascii="宋体" w:hAnsi="宋体" w:cs="宋体"/>
        </w:rPr>
      </w:pPr>
      <w:r>
        <w:rPr>
          <w:rFonts w:hint="eastAsia" w:ascii="宋体" w:hAnsi="宋体" w:cs="宋体"/>
        </w:rPr>
        <w:t>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 xml:space="preserve">（投标人名称）的法定代表人，现授权委托本单位在职职工 </w:t>
      </w:r>
      <w:r>
        <w:rPr>
          <w:rFonts w:hint="eastAsia" w:ascii="宋体" w:hAnsi="宋体" w:cs="宋体"/>
          <w:u w:val="single"/>
        </w:rPr>
        <w:t xml:space="preserve">              </w:t>
      </w:r>
      <w:r>
        <w:rPr>
          <w:rFonts w:hint="eastAsia" w:ascii="宋体" w:hAnsi="宋体" w:cs="宋体"/>
        </w:rPr>
        <w:t>（姓名）以我方的名义参加</w:t>
      </w:r>
      <w:r>
        <w:rPr>
          <w:rFonts w:hint="eastAsia" w:ascii="宋体" w:hAnsi="宋体" w:cs="宋体"/>
          <w:u w:val="single"/>
        </w:rPr>
        <w:t xml:space="preserve">   ABC单位XYZ政府采购          </w:t>
      </w:r>
      <w:r>
        <w:rPr>
          <w:rFonts w:hint="eastAsia" w:ascii="宋体" w:hAnsi="宋体" w:cs="宋体"/>
        </w:rPr>
        <w:t>项目的投标活动，并代表我方全权办理针对上述项目的投标、开标、评标、签约等具体事务和签署相关文件。</w:t>
      </w:r>
    </w:p>
    <w:p>
      <w:pPr>
        <w:snapToGrid w:val="0"/>
        <w:spacing w:line="360" w:lineRule="auto"/>
        <w:rPr>
          <w:rFonts w:ascii="宋体" w:hAnsi="宋体" w:cs="宋体"/>
        </w:rPr>
      </w:pPr>
      <w:r>
        <w:rPr>
          <w:rFonts w:hint="eastAsia" w:ascii="宋体" w:hAnsi="宋体" w:cs="宋体"/>
        </w:rPr>
        <w:t xml:space="preserve">    我方对被授权人的签名事项负全部责任。</w:t>
      </w:r>
    </w:p>
    <w:p>
      <w:pPr>
        <w:snapToGrid w:val="0"/>
        <w:spacing w:line="360" w:lineRule="auto"/>
        <w:ind w:firstLine="480"/>
        <w:rPr>
          <w:rFonts w:ascii="宋体" w:hAnsi="宋体" w:cs="宋体"/>
        </w:rPr>
      </w:pPr>
      <w:r>
        <w:rPr>
          <w:rFonts w:hint="eastAsia" w:ascii="宋体" w:hAnsi="宋体" w:cs="宋体"/>
          <w:u w:val="single"/>
        </w:rPr>
        <w:t>在撤销授权的书面通知以前，本授权书一直有效。</w:t>
      </w:r>
      <w:r>
        <w:rPr>
          <w:rFonts w:hint="eastAsia" w:ascii="宋体" w:hAnsi="宋体" w:cs="宋体"/>
        </w:rPr>
        <w:t>被授权人在授权书有效期内签署的所有文件不因授权的撤销而失效。</w:t>
      </w:r>
    </w:p>
    <w:p>
      <w:pPr>
        <w:snapToGrid w:val="0"/>
        <w:spacing w:line="360" w:lineRule="auto"/>
        <w:ind w:firstLine="480"/>
        <w:rPr>
          <w:rFonts w:ascii="宋体" w:hAnsi="宋体" w:cs="宋体"/>
        </w:rPr>
      </w:pPr>
      <w:r>
        <w:rPr>
          <w:rFonts w:hint="eastAsia" w:ascii="宋体" w:hAnsi="宋体" w:cs="宋体"/>
        </w:rPr>
        <w:t>被授权人无转委托权，特此委托。</w:t>
      </w:r>
    </w:p>
    <w:p>
      <w:pPr>
        <w:snapToGrid w:val="0"/>
        <w:spacing w:line="360" w:lineRule="auto"/>
        <w:rPr>
          <w:rFonts w:ascii="宋体" w:hAnsi="宋体" w:cs="宋体"/>
        </w:rPr>
      </w:pPr>
    </w:p>
    <w:p>
      <w:pPr>
        <w:snapToGrid w:val="0"/>
        <w:spacing w:line="360" w:lineRule="auto"/>
        <w:rPr>
          <w:rFonts w:ascii="宋体" w:hAnsi="宋体" w:cs="宋体"/>
          <w:u w:val="single"/>
        </w:rPr>
      </w:pPr>
      <w:r>
        <w:rPr>
          <w:rFonts w:hint="eastAsia" w:ascii="宋体" w:hAnsi="宋体" w:cs="宋体"/>
        </w:rPr>
        <w:t>被授权人签名或盖章：</w:t>
      </w:r>
      <w:r>
        <w:rPr>
          <w:rFonts w:hint="eastAsia" w:ascii="宋体" w:hAnsi="宋体" w:cs="宋体"/>
          <w:u w:val="single"/>
        </w:rPr>
        <w:t xml:space="preserve">          </w:t>
      </w:r>
      <w:r>
        <w:rPr>
          <w:rFonts w:hint="eastAsia" w:ascii="宋体" w:hAnsi="宋体" w:cs="宋体"/>
        </w:rPr>
        <w:t xml:space="preserve">                 法定代表人签名或盖章：</w:t>
      </w:r>
      <w:r>
        <w:rPr>
          <w:rFonts w:hint="eastAsia" w:ascii="宋体" w:hAnsi="宋体" w:cs="宋体"/>
          <w:u w:val="single"/>
        </w:rPr>
        <w:t xml:space="preserve">          </w:t>
      </w:r>
    </w:p>
    <w:p>
      <w:pPr>
        <w:snapToGrid w:val="0"/>
        <w:spacing w:line="360" w:lineRule="auto"/>
        <w:ind w:firstLine="840" w:firstLineChars="400"/>
        <w:rPr>
          <w:rFonts w:ascii="宋体" w:hAnsi="宋体" w:cs="宋体"/>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pPr>
        <w:snapToGrid w:val="0"/>
        <w:spacing w:line="360" w:lineRule="auto"/>
        <w:rPr>
          <w:rFonts w:ascii="宋体" w:hAnsi="宋体" w:cs="宋体"/>
        </w:rPr>
      </w:pPr>
      <w:r>
        <w:rPr>
          <w:rFonts w:hint="eastAsia" w:ascii="宋体" w:hAnsi="宋体" w:cs="宋体"/>
        </w:rPr>
        <w:t>被授权人身份证号码：</w:t>
      </w:r>
      <w:r>
        <w:rPr>
          <w:rFonts w:hint="eastAsia" w:ascii="宋体" w:hAnsi="宋体" w:cs="宋体"/>
          <w:u w:val="single"/>
        </w:rPr>
        <w:t xml:space="preserve">                             </w:t>
      </w:r>
      <w:r>
        <w:rPr>
          <w:rFonts w:hint="eastAsia" w:ascii="宋体" w:hAnsi="宋体" w:cs="宋体"/>
        </w:rPr>
        <w:t xml:space="preserve"> </w:t>
      </w:r>
    </w:p>
    <w:p>
      <w:pPr>
        <w:snapToGrid w:val="0"/>
        <w:spacing w:line="360" w:lineRule="auto"/>
        <w:rPr>
          <w:rFonts w:ascii="宋体" w:hAnsi="宋体" w:cs="宋体"/>
        </w:rPr>
      </w:pPr>
      <w:r>
        <w:rPr>
          <w:rFonts w:hint="eastAsia" w:ascii="宋体" w:hAnsi="宋体" w:cs="宋体"/>
        </w:rPr>
        <w:t>法定代表人身份证号码：</w:t>
      </w:r>
      <w:r>
        <w:rPr>
          <w:rFonts w:hint="eastAsia" w:ascii="宋体" w:hAnsi="宋体" w:cs="宋体"/>
          <w:u w:val="single"/>
        </w:rPr>
        <w:t xml:space="preserve">                           </w:t>
      </w:r>
    </w:p>
    <w:p>
      <w:pPr>
        <w:snapToGrid w:val="0"/>
        <w:spacing w:line="360" w:lineRule="auto"/>
        <w:rPr>
          <w:rFonts w:ascii="宋体" w:hAnsi="宋体" w:cs="宋体"/>
        </w:rPr>
      </w:pPr>
    </w:p>
    <w:p>
      <w:pPr>
        <w:snapToGrid w:val="0"/>
        <w:spacing w:line="360" w:lineRule="auto"/>
        <w:rPr>
          <w:rFonts w:ascii="宋体" w:hAnsi="宋体" w:cs="宋体"/>
        </w:rPr>
      </w:pPr>
    </w:p>
    <w:p>
      <w:pPr>
        <w:pStyle w:val="24"/>
        <w:tabs>
          <w:tab w:val="left" w:pos="2472"/>
        </w:tabs>
        <w:snapToGrid w:val="0"/>
        <w:spacing w:beforeLines="0" w:afterLines="0" w:line="360" w:lineRule="auto"/>
        <w:ind w:firstLine="474"/>
        <w:jc w:val="left"/>
        <w:rPr>
          <w:rFonts w:hAnsi="宋体"/>
          <w:sz w:val="21"/>
          <w:szCs w:val="21"/>
        </w:rPr>
      </w:pPr>
      <w:r>
        <w:rPr>
          <w:rFonts w:hint="eastAsia" w:hAnsi="宋体"/>
          <w:sz w:val="21"/>
          <w:szCs w:val="21"/>
        </w:rPr>
        <w:t>投标人名称(公章):___________________</w:t>
      </w:r>
    </w:p>
    <w:p>
      <w:pPr>
        <w:snapToGrid w:val="0"/>
        <w:spacing w:line="360" w:lineRule="auto"/>
        <w:rPr>
          <w:rFonts w:ascii="宋体" w:hAnsi="宋体" w:cs="宋体"/>
        </w:rPr>
      </w:pPr>
      <w:r>
        <w:rPr>
          <w:rFonts w:hint="eastAsia" w:ascii="宋体" w:hAnsi="宋体" w:cs="宋体"/>
        </w:rPr>
        <w:t>日期:_____年___月___日</w:t>
      </w:r>
    </w:p>
    <w:p>
      <w:pPr>
        <w:snapToGrid w:val="0"/>
        <w:spacing w:line="360" w:lineRule="auto"/>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b/>
          <w:bCs/>
        </w:rPr>
      </w:pPr>
    </w:p>
    <w:p>
      <w:pPr>
        <w:snapToGrid w:val="0"/>
        <w:spacing w:before="50" w:after="156" w:afterLines="50"/>
        <w:jc w:val="left"/>
        <w:rPr>
          <w:rFonts w:ascii="宋体" w:hAnsi="宋体" w:cs="宋体"/>
          <w:b/>
          <w:bCs/>
        </w:rPr>
      </w:pPr>
    </w:p>
    <w:p>
      <w:pPr>
        <w:pStyle w:val="18"/>
        <w:rPr>
          <w:rFonts w:ascii="宋体" w:hAnsi="宋体" w:cs="宋体"/>
        </w:rPr>
      </w:pPr>
      <w:r>
        <w:rPr>
          <w:rFonts w:hint="eastAsia" w:ascii="宋体" w:hAnsi="宋体" w:cs="宋体"/>
        </w:rPr>
        <w:br w:type="page"/>
      </w:r>
    </w:p>
    <w:p>
      <w:pPr>
        <w:pStyle w:val="24"/>
        <w:spacing w:before="156" w:after="156" w:line="240" w:lineRule="auto"/>
        <w:jc w:val="center"/>
        <w:rPr>
          <w:rFonts w:hAnsi="宋体"/>
          <w:b/>
        </w:rPr>
      </w:pPr>
      <w:r>
        <w:rPr>
          <w:rFonts w:hint="eastAsia" w:hAnsi="宋体"/>
          <w:b/>
        </w:rPr>
        <w:t>联合投标授权委托书</w:t>
      </w:r>
    </w:p>
    <w:p>
      <w:pPr>
        <w:pStyle w:val="19"/>
        <w:spacing w:line="240" w:lineRule="auto"/>
        <w:ind w:left="840" w:hanging="420"/>
        <w:jc w:val="center"/>
        <w:rPr>
          <w:rFonts w:hAnsi="宋体"/>
          <w:sz w:val="21"/>
          <w:szCs w:val="21"/>
        </w:rPr>
      </w:pPr>
      <w:r>
        <w:rPr>
          <w:rFonts w:hint="eastAsia" w:hAnsi="宋体"/>
          <w:sz w:val="21"/>
          <w:szCs w:val="21"/>
        </w:rPr>
        <w:t>（联合体投标须提供）</w:t>
      </w:r>
    </w:p>
    <w:p>
      <w:pPr>
        <w:pStyle w:val="19"/>
        <w:spacing w:line="480" w:lineRule="auto"/>
        <w:ind w:left="-107" w:leftChars="-51" w:firstLine="404" w:firstLineChars="200"/>
        <w:rPr>
          <w:rFonts w:hAnsi="宋体"/>
          <w:sz w:val="21"/>
          <w:szCs w:val="21"/>
        </w:rPr>
      </w:pPr>
    </w:p>
    <w:p>
      <w:pPr>
        <w:pStyle w:val="19"/>
        <w:spacing w:line="480" w:lineRule="auto"/>
        <w:ind w:left="-107" w:leftChars="-51" w:firstLine="404" w:firstLineChars="200"/>
        <w:rPr>
          <w:rFonts w:hAnsi="宋体"/>
          <w:sz w:val="21"/>
          <w:szCs w:val="21"/>
        </w:rPr>
      </w:pPr>
      <w:r>
        <w:rPr>
          <w:rFonts w:hint="eastAsia" w:hAnsi="宋体"/>
          <w:sz w:val="21"/>
          <w:szCs w:val="21"/>
        </w:rPr>
        <w:t>本授权委托书声明：根据</w:t>
      </w:r>
      <w:r>
        <w:rPr>
          <w:rFonts w:hint="eastAsia" w:hAnsi="宋体"/>
          <w:sz w:val="21"/>
          <w:szCs w:val="21"/>
          <w:u w:val="single"/>
        </w:rPr>
        <w:t xml:space="preserve">             </w:t>
      </w:r>
      <w:r>
        <w:rPr>
          <w:rFonts w:hint="eastAsia" w:hAnsi="宋体"/>
          <w:sz w:val="21"/>
          <w:szCs w:val="21"/>
        </w:rPr>
        <w:t>与</w:t>
      </w:r>
      <w:r>
        <w:rPr>
          <w:rFonts w:hint="eastAsia" w:hAnsi="宋体"/>
          <w:sz w:val="21"/>
          <w:szCs w:val="21"/>
          <w:u w:val="single"/>
        </w:rPr>
        <w:t xml:space="preserve">             </w:t>
      </w:r>
      <w:r>
        <w:rPr>
          <w:rFonts w:hint="eastAsia" w:hAnsi="宋体"/>
          <w:sz w:val="21"/>
          <w:szCs w:val="21"/>
        </w:rPr>
        <w:t>签订的《联合投标协议书》的内容，联合体牵头人</w:t>
      </w:r>
      <w:r>
        <w:rPr>
          <w:rFonts w:hint="eastAsia" w:hAnsi="宋体"/>
          <w:sz w:val="21"/>
          <w:szCs w:val="21"/>
          <w:u w:val="single"/>
        </w:rPr>
        <w:t xml:space="preserve">            </w:t>
      </w:r>
      <w:r>
        <w:rPr>
          <w:rFonts w:hint="eastAsia" w:hAnsi="宋体"/>
          <w:sz w:val="21"/>
          <w:szCs w:val="21"/>
        </w:rPr>
        <w:t>的法定代表人</w:t>
      </w:r>
      <w:r>
        <w:rPr>
          <w:rFonts w:hint="eastAsia" w:hAnsi="宋体"/>
          <w:sz w:val="21"/>
          <w:szCs w:val="21"/>
          <w:u w:val="single"/>
        </w:rPr>
        <w:t xml:space="preserve">            </w:t>
      </w:r>
      <w:r>
        <w:rPr>
          <w:rFonts w:hint="eastAsia" w:hAnsi="宋体"/>
          <w:sz w:val="21"/>
          <w:szCs w:val="21"/>
        </w:rPr>
        <w:t>现授权</w:t>
      </w:r>
      <w:r>
        <w:rPr>
          <w:rFonts w:hint="eastAsia" w:hAnsi="宋体"/>
          <w:sz w:val="21"/>
          <w:szCs w:val="21"/>
          <w:u w:val="single"/>
        </w:rPr>
        <w:t xml:space="preserve">             </w:t>
      </w:r>
      <w:r>
        <w:rPr>
          <w:rFonts w:hint="eastAsia" w:hAnsi="宋体"/>
          <w:sz w:val="21"/>
          <w:szCs w:val="21"/>
        </w:rPr>
        <w:t xml:space="preserve">为联合投标委托代理人，委托代理人在投标、开标、评标、合同谈判过程中所签署的一切文件和处理与这有关的一切事务，联合投标各方均予以认可并遵守。 </w:t>
      </w:r>
    </w:p>
    <w:p>
      <w:pPr>
        <w:pStyle w:val="19"/>
        <w:spacing w:line="480" w:lineRule="auto"/>
        <w:ind w:left="-107" w:leftChars="-51" w:firstLine="404" w:firstLineChars="200"/>
        <w:rPr>
          <w:rFonts w:hAnsi="宋体"/>
          <w:sz w:val="21"/>
          <w:szCs w:val="21"/>
        </w:rPr>
      </w:pPr>
      <w:r>
        <w:rPr>
          <w:rFonts w:hint="eastAsia" w:hAnsi="宋体"/>
          <w:sz w:val="21"/>
          <w:szCs w:val="21"/>
        </w:rPr>
        <w:t xml:space="preserve">特此委托。 </w:t>
      </w:r>
    </w:p>
    <w:p>
      <w:pPr>
        <w:pStyle w:val="19"/>
        <w:spacing w:line="480" w:lineRule="auto"/>
        <w:ind w:left="-107" w:leftChars="-51" w:firstLine="404" w:firstLineChars="200"/>
        <w:rPr>
          <w:rFonts w:hAnsi="宋体"/>
          <w:sz w:val="21"/>
          <w:szCs w:val="21"/>
        </w:rPr>
      </w:pPr>
      <w:r>
        <w:rPr>
          <w:rFonts w:hint="eastAsia" w:hAnsi="宋体"/>
          <w:sz w:val="21"/>
          <w:szCs w:val="21"/>
        </w:rPr>
        <w:t xml:space="preserve">     </w:t>
      </w:r>
    </w:p>
    <w:p>
      <w:pPr>
        <w:pStyle w:val="19"/>
        <w:spacing w:line="480" w:lineRule="auto"/>
        <w:ind w:left="-107" w:leftChars="-51" w:firstLine="404" w:firstLineChars="200"/>
        <w:rPr>
          <w:rFonts w:hAnsi="宋体"/>
          <w:sz w:val="21"/>
          <w:szCs w:val="21"/>
        </w:rPr>
      </w:pPr>
      <w:r>
        <w:rPr>
          <w:rFonts w:hint="eastAsia" w:hAnsi="宋体"/>
          <w:sz w:val="21"/>
          <w:szCs w:val="21"/>
        </w:rPr>
        <w:t>投标人（盖章）：</w:t>
      </w:r>
    </w:p>
    <w:p>
      <w:pPr>
        <w:pStyle w:val="19"/>
        <w:spacing w:line="480" w:lineRule="auto"/>
        <w:ind w:left="-107" w:leftChars="-51" w:firstLine="404" w:firstLineChars="200"/>
        <w:rPr>
          <w:rFonts w:hAnsi="宋体"/>
          <w:sz w:val="21"/>
          <w:szCs w:val="21"/>
        </w:rPr>
      </w:pPr>
      <w:r>
        <w:rPr>
          <w:rFonts w:hint="eastAsia" w:hAnsi="宋体"/>
          <w:sz w:val="21"/>
          <w:szCs w:val="21"/>
        </w:rPr>
        <w:t xml:space="preserve">法定代表人（签字或盖章）： </w:t>
      </w:r>
    </w:p>
    <w:p>
      <w:pPr>
        <w:pStyle w:val="19"/>
        <w:spacing w:line="480" w:lineRule="auto"/>
        <w:ind w:left="-107" w:leftChars="-51" w:firstLine="404" w:firstLineChars="200"/>
        <w:rPr>
          <w:rFonts w:hAnsi="宋体"/>
          <w:sz w:val="21"/>
          <w:szCs w:val="21"/>
        </w:rPr>
      </w:pPr>
      <w:r>
        <w:rPr>
          <w:rFonts w:hint="eastAsia" w:hAnsi="宋体"/>
          <w:sz w:val="21"/>
          <w:szCs w:val="21"/>
        </w:rPr>
        <w:t xml:space="preserve">日期：2022年  月  日 </w:t>
      </w:r>
    </w:p>
    <w:p>
      <w:pPr>
        <w:pStyle w:val="19"/>
        <w:spacing w:line="480" w:lineRule="auto"/>
        <w:ind w:left="-107" w:leftChars="-51" w:firstLine="404" w:firstLineChars="200"/>
        <w:rPr>
          <w:rFonts w:hAnsi="宋体"/>
          <w:sz w:val="21"/>
          <w:szCs w:val="21"/>
        </w:rPr>
      </w:pPr>
      <w:r>
        <w:rPr>
          <w:rFonts w:hint="eastAsia" w:hAnsi="宋体"/>
          <w:sz w:val="21"/>
          <w:szCs w:val="21"/>
        </w:rPr>
        <w:t xml:space="preserve"> </w:t>
      </w:r>
    </w:p>
    <w:p>
      <w:pPr>
        <w:pStyle w:val="19"/>
        <w:spacing w:line="480" w:lineRule="auto"/>
        <w:ind w:left="-107" w:leftChars="-51" w:firstLine="404" w:firstLineChars="200"/>
        <w:rPr>
          <w:rFonts w:hAnsi="宋体"/>
          <w:sz w:val="21"/>
          <w:szCs w:val="21"/>
        </w:rPr>
      </w:pPr>
      <w:r>
        <w:rPr>
          <w:rFonts w:hint="eastAsia" w:hAnsi="宋体"/>
          <w:sz w:val="21"/>
          <w:szCs w:val="21"/>
        </w:rPr>
        <w:t>委托代理人（签字或盖章）；</w:t>
      </w:r>
    </w:p>
    <w:p>
      <w:pPr>
        <w:pStyle w:val="19"/>
        <w:spacing w:line="480" w:lineRule="auto"/>
        <w:ind w:left="-107" w:leftChars="-51" w:firstLine="404" w:firstLineChars="200"/>
        <w:rPr>
          <w:rFonts w:hAnsi="宋体"/>
          <w:sz w:val="21"/>
          <w:szCs w:val="21"/>
        </w:rPr>
      </w:pPr>
      <w:r>
        <w:rPr>
          <w:rFonts w:hint="eastAsia" w:hAnsi="宋体"/>
          <w:sz w:val="21"/>
          <w:szCs w:val="21"/>
        </w:rPr>
        <w:t>日期：2022年  月  日</w:t>
      </w:r>
    </w:p>
    <w:p>
      <w:pPr>
        <w:pStyle w:val="19"/>
        <w:spacing w:line="480" w:lineRule="auto"/>
        <w:ind w:left="840" w:hanging="420"/>
        <w:rPr>
          <w:rFonts w:hAnsi="宋体"/>
          <w:sz w:val="21"/>
          <w:szCs w:val="21"/>
        </w:rPr>
      </w:pPr>
    </w:p>
    <w:p>
      <w:pPr>
        <w:pStyle w:val="19"/>
        <w:spacing w:line="480" w:lineRule="auto"/>
        <w:ind w:left="842" w:hanging="422"/>
        <w:rPr>
          <w:rFonts w:hAnsi="宋体"/>
          <w:b/>
          <w:bCs/>
          <w:sz w:val="21"/>
          <w:szCs w:val="21"/>
        </w:rPr>
      </w:pPr>
      <w:r>
        <w:rPr>
          <w:rFonts w:hint="eastAsia" w:hAnsi="宋体"/>
          <w:b/>
          <w:bCs/>
          <w:sz w:val="21"/>
          <w:szCs w:val="21"/>
        </w:rPr>
        <w:t>注：联合体投标的，此委托书由联合体牵头人的法定代表人签署，并加盖联合体牵头人单位章。</w:t>
      </w: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b/>
          <w:bCs/>
        </w:rPr>
      </w:pPr>
    </w:p>
    <w:p>
      <w:pPr>
        <w:snapToGrid w:val="0"/>
        <w:spacing w:before="50" w:after="156" w:afterLines="50"/>
        <w:jc w:val="left"/>
        <w:rPr>
          <w:rFonts w:ascii="宋体" w:hAnsi="宋体" w:cs="宋体"/>
          <w:b/>
          <w:bCs/>
        </w:rPr>
      </w:pPr>
    </w:p>
    <w:p>
      <w:pPr>
        <w:snapToGrid w:val="0"/>
        <w:spacing w:before="50" w:after="156" w:afterLines="50"/>
        <w:jc w:val="left"/>
        <w:rPr>
          <w:rFonts w:ascii="宋体" w:hAnsi="宋体" w:cs="宋体"/>
          <w:b/>
          <w:bCs/>
        </w:rPr>
      </w:pPr>
    </w:p>
    <w:p>
      <w:pPr>
        <w:snapToGrid w:val="0"/>
        <w:spacing w:before="50" w:after="156" w:afterLines="50"/>
        <w:jc w:val="left"/>
        <w:rPr>
          <w:rFonts w:ascii="宋体" w:hAnsi="宋体" w:cs="宋体"/>
          <w:b/>
          <w:bCs/>
        </w:rPr>
      </w:pPr>
    </w:p>
    <w:p>
      <w:pPr>
        <w:snapToGrid w:val="0"/>
        <w:spacing w:before="50" w:line="360" w:lineRule="auto"/>
        <w:jc w:val="left"/>
        <w:rPr>
          <w:rFonts w:ascii="宋体" w:hAnsi="宋体" w:cs="宋体"/>
        </w:rPr>
      </w:pPr>
      <w:r>
        <w:rPr>
          <w:rFonts w:hint="eastAsia" w:ascii="宋体" w:hAnsi="宋体" w:cs="宋体"/>
          <w:b/>
          <w:bCs/>
        </w:rPr>
        <w:br w:type="page"/>
      </w:r>
      <w:r>
        <w:rPr>
          <w:rFonts w:hint="eastAsia" w:ascii="宋体" w:hAnsi="宋体" w:cs="宋体"/>
          <w:b/>
          <w:bCs/>
        </w:rPr>
        <w:t>（3）商务条款响应（偏离）表</w:t>
      </w:r>
      <w:r>
        <w:rPr>
          <w:rFonts w:hint="eastAsia" w:ascii="宋体" w:hAnsi="宋体" w:cs="宋体"/>
        </w:rPr>
        <w:t>：</w:t>
      </w:r>
    </w:p>
    <w:p>
      <w:pPr>
        <w:snapToGrid w:val="0"/>
        <w:spacing w:before="50" w:line="360" w:lineRule="auto"/>
        <w:jc w:val="left"/>
        <w:rPr>
          <w:rFonts w:ascii="宋体" w:hAnsi="宋体" w:cs="宋体"/>
        </w:rPr>
      </w:pPr>
    </w:p>
    <w:p>
      <w:pPr>
        <w:snapToGrid w:val="0"/>
        <w:spacing w:before="50" w:line="360" w:lineRule="auto"/>
        <w:jc w:val="center"/>
        <w:rPr>
          <w:rFonts w:ascii="宋体" w:hAnsi="宋体" w:cs="宋体"/>
          <w:b/>
          <w:bCs/>
        </w:rPr>
      </w:pPr>
      <w:r>
        <w:rPr>
          <w:rFonts w:hint="eastAsia" w:ascii="宋体" w:hAnsi="宋体" w:cs="宋体"/>
          <w:b/>
          <w:bCs/>
        </w:rPr>
        <w:t>商务条款响应（偏离）表</w:t>
      </w:r>
    </w:p>
    <w:p>
      <w:pPr>
        <w:snapToGrid w:val="0"/>
        <w:spacing w:before="50" w:line="360" w:lineRule="auto"/>
        <w:jc w:val="center"/>
        <w:rPr>
          <w:rFonts w:ascii="宋体" w:hAnsi="宋体" w:cs="宋体"/>
        </w:rPr>
      </w:pPr>
    </w:p>
    <w:p>
      <w:pPr>
        <w:snapToGrid w:val="0"/>
        <w:spacing w:before="50" w:line="360" w:lineRule="auto"/>
        <w:jc w:val="left"/>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标项号：</w:t>
      </w:r>
      <w:r>
        <w:rPr>
          <w:rFonts w:hint="eastAsia" w:ascii="宋体" w:hAnsi="宋体" w:cs="宋体"/>
          <w:u w:val="single"/>
        </w:rPr>
        <w:t xml:space="preserve">                </w:t>
      </w:r>
    </w:p>
    <w:tbl>
      <w:tblPr>
        <w:tblStyle w:val="48"/>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rPr>
            </w:pPr>
            <w:r>
              <w:rPr>
                <w:rFonts w:hint="eastAsia" w:ascii="宋体" w:hAnsi="宋体" w:cs="宋体"/>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r>
              <w:rPr>
                <w:rFonts w:hint="eastAsia" w:ascii="宋体" w:hAnsi="宋体" w:cs="宋体"/>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r>
              <w:rPr>
                <w:rFonts w:hint="eastAsia" w:ascii="宋体" w:hAnsi="宋体" w:cs="宋体"/>
              </w:rPr>
              <w:t>是否响应</w:t>
            </w: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r>
              <w:rPr>
                <w:rFonts w:hint="eastAsia" w:ascii="宋体" w:hAnsi="宋体" w:cs="宋体"/>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bl>
    <w:p>
      <w:pPr>
        <w:snapToGrid w:val="0"/>
        <w:spacing w:before="50"/>
        <w:rPr>
          <w:rFonts w:ascii="宋体" w:hAnsi="宋体" w:cs="宋体"/>
          <w:kern w:val="0"/>
        </w:rPr>
      </w:pPr>
      <w:r>
        <w:rPr>
          <w:rFonts w:hint="eastAsia" w:ascii="宋体" w:hAnsi="宋体" w:cs="宋体"/>
        </w:rPr>
        <w:t>注:投标人须按第二章 招标需求</w:t>
      </w:r>
      <w:r>
        <w:rPr>
          <w:rFonts w:hint="eastAsia" w:ascii="宋体" w:hAnsi="宋体" w:cs="宋体"/>
          <w:b/>
          <w:bCs/>
        </w:rPr>
        <w:t>一、商务要求中</w:t>
      </w:r>
      <w:r>
        <w:rPr>
          <w:rFonts w:hint="eastAsia" w:ascii="宋体" w:hAnsi="宋体" w:cs="宋体"/>
        </w:rPr>
        <w:t>逐条填写，在说明栏如实填写“正偏离”、“无偏离”或“负偏离”。</w:t>
      </w:r>
    </w:p>
    <w:p>
      <w:pPr>
        <w:snapToGrid w:val="0"/>
        <w:spacing w:before="50"/>
        <w:jc w:val="left"/>
        <w:rPr>
          <w:rFonts w:ascii="宋体" w:hAnsi="宋体" w:cs="宋体"/>
        </w:rPr>
      </w:pPr>
    </w:p>
    <w:p>
      <w:pPr>
        <w:snapToGrid w:val="0"/>
        <w:spacing w:before="50"/>
        <w:jc w:val="left"/>
        <w:rPr>
          <w:rFonts w:ascii="宋体" w:hAnsi="宋体" w:cs="宋体"/>
        </w:rPr>
      </w:pPr>
    </w:p>
    <w:p>
      <w:pPr>
        <w:snapToGrid w:val="0"/>
        <w:spacing w:before="50"/>
        <w:jc w:val="left"/>
        <w:rPr>
          <w:rFonts w:ascii="宋体" w:hAnsi="宋体" w:cs="宋体"/>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snapToGrid w:val="0"/>
        <w:spacing w:before="50" w:after="156" w:afterLines="50"/>
        <w:jc w:val="left"/>
        <w:rPr>
          <w:rFonts w:ascii="宋体" w:hAnsi="宋体" w:cs="宋体"/>
        </w:rPr>
      </w:pPr>
      <w:r>
        <w:rPr>
          <w:rFonts w:hint="eastAsia" w:ascii="宋体" w:hAnsi="宋体" w:cs="宋体"/>
        </w:rPr>
        <w:t>日期:_____年___月___日</w:t>
      </w: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r>
        <w:rPr>
          <w:rFonts w:hint="eastAsia" w:ascii="宋体" w:hAnsi="宋体" w:cs="宋体"/>
          <w:b/>
          <w:bCs/>
        </w:rPr>
        <w:t>注：联合体投标的，可只由联合体牵头人盖章。</w:t>
      </w: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line="360" w:lineRule="auto"/>
        <w:jc w:val="left"/>
        <w:rPr>
          <w:rFonts w:ascii="宋体" w:hAnsi="宋体" w:cs="宋体"/>
        </w:rPr>
      </w:pPr>
      <w:r>
        <w:rPr>
          <w:rFonts w:hint="eastAsia" w:ascii="宋体" w:hAnsi="宋体" w:cs="宋体"/>
        </w:rPr>
        <w:br w:type="page"/>
      </w:r>
      <w:r>
        <w:rPr>
          <w:rFonts w:hint="eastAsia" w:ascii="宋体" w:hAnsi="宋体" w:cs="宋体"/>
        </w:rPr>
        <w:t>（4）技术条款响应（偏离）表：</w:t>
      </w:r>
    </w:p>
    <w:p>
      <w:pPr>
        <w:spacing w:line="400" w:lineRule="exact"/>
        <w:jc w:val="center"/>
        <w:rPr>
          <w:rFonts w:ascii="宋体" w:hAnsi="宋体" w:cs="宋体"/>
          <w:b/>
          <w:bCs/>
        </w:rPr>
      </w:pPr>
      <w:r>
        <w:rPr>
          <w:rFonts w:hint="eastAsia" w:ascii="宋体" w:hAnsi="宋体" w:cs="宋体"/>
          <w:b/>
          <w:bCs/>
        </w:rPr>
        <w:t>技术条款响应（偏离）表</w:t>
      </w:r>
    </w:p>
    <w:p>
      <w:pPr>
        <w:snapToGrid w:val="0"/>
        <w:spacing w:before="50" w:line="360" w:lineRule="auto"/>
        <w:jc w:val="left"/>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标项号：</w:t>
      </w:r>
      <w:r>
        <w:rPr>
          <w:rFonts w:hint="eastAsia" w:ascii="宋体" w:hAnsi="宋体" w:cs="宋体"/>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r>
              <w:rPr>
                <w:rFonts w:hint="eastAsia" w:ascii="宋体" w:hAnsi="宋体" w:cs="宋体"/>
              </w:rPr>
              <w:t>序号</w:t>
            </w:r>
          </w:p>
        </w:tc>
        <w:tc>
          <w:tcPr>
            <w:tcW w:w="3360" w:type="dxa"/>
            <w:vAlign w:val="center"/>
          </w:tcPr>
          <w:p>
            <w:pPr>
              <w:spacing w:line="400" w:lineRule="exact"/>
              <w:jc w:val="center"/>
              <w:rPr>
                <w:rFonts w:ascii="宋体" w:hAnsi="宋体" w:cs="宋体"/>
              </w:rPr>
            </w:pPr>
            <w:r>
              <w:rPr>
                <w:rFonts w:hint="eastAsia" w:ascii="宋体" w:hAnsi="宋体" w:cs="宋体"/>
              </w:rPr>
              <w:t>招标文件</w:t>
            </w:r>
          </w:p>
          <w:p>
            <w:pPr>
              <w:spacing w:line="400" w:lineRule="exact"/>
              <w:jc w:val="center"/>
              <w:rPr>
                <w:rFonts w:ascii="宋体" w:hAnsi="宋体" w:cs="宋体"/>
              </w:rPr>
            </w:pPr>
            <w:r>
              <w:rPr>
                <w:rFonts w:hint="eastAsia" w:ascii="宋体" w:hAnsi="宋体" w:cs="宋体"/>
              </w:rPr>
              <w:t>技术规格、要求</w:t>
            </w:r>
          </w:p>
        </w:tc>
        <w:tc>
          <w:tcPr>
            <w:tcW w:w="2908" w:type="dxa"/>
            <w:vAlign w:val="center"/>
          </w:tcPr>
          <w:p>
            <w:pPr>
              <w:spacing w:line="400" w:lineRule="exact"/>
              <w:jc w:val="center"/>
              <w:rPr>
                <w:rFonts w:ascii="宋体" w:hAnsi="宋体" w:cs="宋体"/>
              </w:rPr>
            </w:pPr>
            <w:r>
              <w:rPr>
                <w:rFonts w:hint="eastAsia" w:ascii="宋体" w:hAnsi="宋体" w:cs="宋体"/>
              </w:rPr>
              <w:t>投标文件</w:t>
            </w:r>
          </w:p>
          <w:p>
            <w:pPr>
              <w:spacing w:line="400" w:lineRule="exact"/>
              <w:jc w:val="center"/>
              <w:rPr>
                <w:rFonts w:ascii="宋体" w:hAnsi="宋体" w:cs="宋体"/>
              </w:rPr>
            </w:pPr>
            <w:r>
              <w:rPr>
                <w:rFonts w:hint="eastAsia" w:ascii="宋体" w:hAnsi="宋体" w:cs="宋体"/>
              </w:rPr>
              <w:t>对应规格</w:t>
            </w:r>
          </w:p>
        </w:tc>
        <w:tc>
          <w:tcPr>
            <w:tcW w:w="1578" w:type="dxa"/>
            <w:vAlign w:val="center"/>
          </w:tcPr>
          <w:p>
            <w:pPr>
              <w:spacing w:line="400" w:lineRule="exact"/>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bl>
    <w:p>
      <w:pPr>
        <w:snapToGrid w:val="0"/>
        <w:spacing w:before="50"/>
        <w:rPr>
          <w:rFonts w:ascii="宋体" w:hAnsi="宋体" w:cs="宋体"/>
          <w:kern w:val="0"/>
        </w:rPr>
      </w:pPr>
      <w:r>
        <w:rPr>
          <w:rFonts w:hint="eastAsia" w:ascii="宋体" w:hAnsi="宋体" w:cs="宋体"/>
        </w:rPr>
        <w:t>注：注:投标人须按第二章 招标需求</w:t>
      </w:r>
      <w:r>
        <w:rPr>
          <w:rFonts w:hint="eastAsia" w:ascii="宋体" w:hAnsi="宋体" w:cs="宋体"/>
          <w:b/>
          <w:bCs/>
        </w:rPr>
        <w:t>二、技术需求</w:t>
      </w:r>
      <w:r>
        <w:rPr>
          <w:rFonts w:hint="eastAsia" w:ascii="宋体" w:hAnsi="宋体" w:cs="宋体"/>
        </w:rPr>
        <w:t>逐条填写，在说明栏如实填写“正偏离”、“无偏离”或“负偏离”。</w:t>
      </w:r>
    </w:p>
    <w:p>
      <w:pPr>
        <w:spacing w:line="400" w:lineRule="exact"/>
        <w:rPr>
          <w:rFonts w:ascii="宋体" w:hAnsi="宋体" w:cs="宋体"/>
        </w:rPr>
      </w:pPr>
      <w:r>
        <w:rPr>
          <w:rFonts w:hint="eastAsia" w:ascii="宋体" w:hAnsi="宋体" w:cs="宋体"/>
        </w:rPr>
        <w:t>投标人（盖章）：</w:t>
      </w:r>
    </w:p>
    <w:p>
      <w:pPr>
        <w:pStyle w:val="19"/>
        <w:spacing w:line="360" w:lineRule="exact"/>
        <w:ind w:firstLine="0"/>
        <w:jc w:val="left"/>
        <w:rPr>
          <w:rFonts w:hAnsi="宋体"/>
          <w:spacing w:val="6"/>
          <w:sz w:val="21"/>
          <w:szCs w:val="21"/>
        </w:rPr>
      </w:pPr>
      <w:r>
        <w:rPr>
          <w:rFonts w:hint="eastAsia" w:hAnsi="宋体"/>
          <w:sz w:val="21"/>
          <w:szCs w:val="21"/>
        </w:rPr>
        <w:t>日  期：</w:t>
      </w:r>
    </w:p>
    <w:p>
      <w:pPr>
        <w:snapToGrid w:val="0"/>
        <w:spacing w:before="50" w:after="156" w:afterLines="50"/>
        <w:jc w:val="left"/>
        <w:rPr>
          <w:rFonts w:ascii="宋体" w:hAnsi="宋体" w:cs="宋体"/>
        </w:rPr>
      </w:pPr>
    </w:p>
    <w:p>
      <w:pPr>
        <w:snapToGrid w:val="0"/>
        <w:spacing w:after="156" w:afterLines="50" w:line="360" w:lineRule="auto"/>
        <w:jc w:val="left"/>
        <w:rPr>
          <w:rFonts w:ascii="宋体" w:hAnsi="宋体" w:cs="宋体"/>
          <w:b/>
          <w:bCs/>
        </w:rPr>
        <w:sectPr>
          <w:headerReference r:id="rId7" w:type="default"/>
          <w:footerReference r:id="rId8" w:type="default"/>
          <w:pgSz w:w="11906" w:h="16838"/>
          <w:pgMar w:top="1474" w:right="1797" w:bottom="1247" w:left="1797" w:header="851" w:footer="851" w:gutter="0"/>
          <w:cols w:space="720" w:num="1"/>
          <w:docGrid w:type="lines" w:linePitch="312" w:charSpace="0"/>
        </w:sectPr>
      </w:pPr>
      <w:r>
        <w:rPr>
          <w:rFonts w:hint="eastAsia" w:ascii="宋体" w:hAnsi="宋体" w:cs="宋体"/>
          <w:b/>
          <w:bCs/>
        </w:rPr>
        <w:t>注：联合体投标的，可只由联合体牵头人盖章。</w:t>
      </w:r>
    </w:p>
    <w:p>
      <w:pPr>
        <w:snapToGrid w:val="0"/>
        <w:spacing w:after="156" w:afterLines="50" w:line="360" w:lineRule="auto"/>
        <w:jc w:val="left"/>
        <w:rPr>
          <w:rFonts w:ascii="宋体" w:hAnsi="宋体" w:cs="宋体"/>
        </w:rPr>
      </w:pPr>
      <w:r>
        <w:rPr>
          <w:rFonts w:hint="eastAsia" w:ascii="宋体" w:hAnsi="宋体" w:cs="宋体"/>
        </w:rPr>
        <w:t>（5）业绩一览表</w:t>
      </w:r>
    </w:p>
    <w:p>
      <w:pPr>
        <w:snapToGrid w:val="0"/>
        <w:spacing w:after="156" w:afterLines="50" w:line="360" w:lineRule="auto"/>
        <w:jc w:val="center"/>
        <w:rPr>
          <w:rFonts w:ascii="宋体" w:hAnsi="宋体" w:cs="宋体"/>
          <w:b/>
          <w:bCs/>
        </w:rPr>
      </w:pPr>
      <w:r>
        <w:rPr>
          <w:rFonts w:hint="eastAsia" w:ascii="宋体" w:hAnsi="宋体" w:cs="宋体"/>
          <w:b/>
          <w:bCs/>
        </w:rPr>
        <w:t>业绩一览表</w:t>
      </w:r>
    </w:p>
    <w:p>
      <w:pPr>
        <w:pStyle w:val="36"/>
        <w:snapToGrid w:val="0"/>
        <w:spacing w:line="360" w:lineRule="auto"/>
        <w:ind w:left="420" w:hanging="420"/>
        <w:rPr>
          <w:rFonts w:ascii="宋体" w:hAnsi="宋体" w:cs="宋体"/>
          <w:sz w:val="21"/>
        </w:rPr>
      </w:pPr>
      <w:r>
        <w:rPr>
          <w:rFonts w:hint="eastAsia" w:ascii="宋体" w:hAnsi="宋体" w:cs="宋体"/>
          <w:sz w:val="21"/>
        </w:rPr>
        <w:t>（投标人同类项目合同复印件）</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合同</w:t>
            </w:r>
          </w:p>
          <w:p>
            <w:pPr>
              <w:snapToGrid w:val="0"/>
              <w:spacing w:line="400" w:lineRule="exact"/>
              <w:jc w:val="center"/>
              <w:rPr>
                <w:rFonts w:ascii="宋体" w:hAnsi="宋体" w:cs="宋体"/>
              </w:rPr>
            </w:pPr>
            <w:r>
              <w:rPr>
                <w:rFonts w:hint="eastAsia" w:ascii="宋体" w:hAnsi="宋体" w:cs="宋体"/>
              </w:rPr>
              <w:t>金额</w:t>
            </w:r>
          </w:p>
          <w:p>
            <w:pPr>
              <w:snapToGrid w:val="0"/>
              <w:spacing w:line="400" w:lineRule="exact"/>
              <w:jc w:val="center"/>
              <w:rPr>
                <w:rFonts w:ascii="宋体" w:hAnsi="宋体" w:cs="宋体"/>
              </w:rPr>
            </w:pPr>
            <w:r>
              <w:rPr>
                <w:rFonts w:hint="eastAsia" w:ascii="宋体" w:hAnsi="宋体" w:cs="宋体"/>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采购人联系人及</w:t>
            </w:r>
          </w:p>
          <w:p>
            <w:pPr>
              <w:snapToGrid w:val="0"/>
              <w:spacing w:line="400" w:lineRule="exact"/>
              <w:jc w:val="center"/>
              <w:rPr>
                <w:rFonts w:ascii="宋体" w:hAnsi="宋体" w:cs="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bl>
    <w:p>
      <w:pPr>
        <w:pStyle w:val="14"/>
        <w:snapToGrid w:val="0"/>
        <w:rPr>
          <w:rFonts w:ascii="宋体" w:hAnsi="宋体" w:eastAsia="宋体" w:cs="宋体"/>
          <w:sz w:val="21"/>
          <w:szCs w:val="21"/>
        </w:rPr>
      </w:pPr>
    </w:p>
    <w:p>
      <w:pPr>
        <w:pStyle w:val="24"/>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snapToGrid w:val="0"/>
        <w:spacing w:before="50" w:line="360" w:lineRule="auto"/>
        <w:jc w:val="left"/>
        <w:rPr>
          <w:rFonts w:ascii="宋体" w:hAnsi="宋体" w:cs="宋体"/>
        </w:rPr>
      </w:pPr>
      <w:r>
        <w:rPr>
          <w:rFonts w:hint="eastAsia" w:ascii="宋体" w:hAnsi="宋体" w:cs="宋体"/>
        </w:rPr>
        <w:t>日期:_____年___月___日</w:t>
      </w:r>
    </w:p>
    <w:sectPr>
      <w:pgSz w:w="16838" w:h="11906" w:orient="landscape"/>
      <w:pgMar w:top="1797" w:right="1474" w:bottom="179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horndal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30"/>
                            <w:jc w:val="center"/>
                            <w:rPr>
                              <w:rFonts w:cs="Times New Roman"/>
                            </w:rPr>
                          </w:pPr>
                          <w:r>
                            <w:fldChar w:fldCharType="begin"/>
                          </w:r>
                          <w:r>
                            <w:instrText xml:space="preserve"> PAGE   \* MERGEFORMAT </w:instrText>
                          </w:r>
                          <w:r>
                            <w:fldChar w:fldCharType="separate"/>
                          </w:r>
                          <w:r>
                            <w:rPr>
                              <w:lang w:val="zh-CN"/>
                            </w:rPr>
                            <w:t>3</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pPr>
                      <w:pStyle w:val="30"/>
                      <w:jc w:val="center"/>
                      <w:rPr>
                        <w:rFonts w:cs="Times New Roman"/>
                      </w:rP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0"/>
          <w:jc w:val="center"/>
        </w:pPr>
        <w:r>
          <w:fldChar w:fldCharType="begin"/>
        </w:r>
        <w:r>
          <w:instrText xml:space="preserve">PAGE   \* MERGEFORMAT</w:instrText>
        </w:r>
        <w:r>
          <w:fldChar w:fldCharType="separate"/>
        </w:r>
        <w:r>
          <w:rPr>
            <w:lang w:val="zh-CN"/>
          </w:rPr>
          <w:t>47</w:t>
        </w:r>
        <w:r>
          <w:rPr>
            <w:lang w:val="zh-CN"/>
          </w:rPr>
          <w:fldChar w:fldCharType="end"/>
        </w:r>
      </w:p>
    </w:sdtContent>
  </w:sdt>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5DC1E"/>
    <w:multiLevelType w:val="singleLevel"/>
    <w:tmpl w:val="A3E5DC1E"/>
    <w:lvl w:ilvl="0" w:tentative="0">
      <w:start w:val="1"/>
      <w:numFmt w:val="chineseCounting"/>
      <w:suff w:val="nothing"/>
      <w:lvlText w:val="%1、"/>
      <w:lvlJc w:val="left"/>
      <w:rPr>
        <w:rFonts w:hint="eastAsia"/>
      </w:rPr>
    </w:lvl>
  </w:abstractNum>
  <w:abstractNum w:abstractNumId="1">
    <w:nsid w:val="D06125BE"/>
    <w:multiLevelType w:val="singleLevel"/>
    <w:tmpl w:val="D06125BE"/>
    <w:lvl w:ilvl="0" w:tentative="0">
      <w:start w:val="1"/>
      <w:numFmt w:val="decimal"/>
      <w:lvlText w:val="(%1)"/>
      <w:lvlJc w:val="left"/>
      <w:pPr>
        <w:ind w:left="851" w:hanging="425"/>
      </w:pPr>
      <w:rPr>
        <w:rFonts w:hint="default"/>
      </w:rPr>
    </w:lvl>
  </w:abstractNum>
  <w:abstractNum w:abstractNumId="2">
    <w:nsid w:val="FFFFFF7E"/>
    <w:multiLevelType w:val="singleLevel"/>
    <w:tmpl w:val="FFFFFF7E"/>
    <w:lvl w:ilvl="0" w:tentative="0">
      <w:start w:val="1"/>
      <w:numFmt w:val="decimal"/>
      <w:lvlText w:val="%1."/>
      <w:lvlJc w:val="left"/>
      <w:pPr>
        <w:tabs>
          <w:tab w:val="left" w:pos="1200"/>
        </w:tabs>
        <w:ind w:left="1200" w:hanging="360"/>
      </w:pPr>
    </w:lvl>
  </w:abstractNum>
  <w:abstractNum w:abstractNumId="3">
    <w:nsid w:val="00000003"/>
    <w:multiLevelType w:val="singleLevel"/>
    <w:tmpl w:val="00000003"/>
    <w:lvl w:ilvl="0" w:tentative="0">
      <w:start w:val="2"/>
      <w:numFmt w:val="decimal"/>
      <w:suff w:val="nothing"/>
      <w:lvlText w:val="（%1）"/>
      <w:lvlJc w:val="left"/>
    </w:lvl>
  </w:abstractNum>
  <w:abstractNum w:abstractNumId="4">
    <w:nsid w:val="00000005"/>
    <w:multiLevelType w:val="multilevel"/>
    <w:tmpl w:val="00000005"/>
    <w:lvl w:ilvl="0" w:tentative="0">
      <w:start w:val="1"/>
      <w:numFmt w:val="japaneseCounting"/>
      <w:pStyle w:val="57"/>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1"/>
      <w:numFmt w:val="chineseCounting"/>
      <w:pStyle w:val="325"/>
      <w:suff w:val="nothing"/>
      <w:lvlText w:val="%1、"/>
      <w:lvlJc w:val="left"/>
    </w:lvl>
  </w:abstractNum>
  <w:abstractNum w:abstractNumId="7">
    <w:nsid w:val="0000000B"/>
    <w:multiLevelType w:val="singleLevel"/>
    <w:tmpl w:val="0000000B"/>
    <w:lvl w:ilvl="0" w:tentative="0">
      <w:start w:val="1"/>
      <w:numFmt w:val="decimal"/>
      <w:suff w:val="nothing"/>
      <w:lvlText w:val="（%1）"/>
      <w:lvlJc w:val="left"/>
      <w:pPr>
        <w:ind w:firstLine="400"/>
      </w:pPr>
      <w:rPr>
        <w:rFonts w:hint="default" w:ascii="宋体" w:hAnsi="宋体" w:eastAsia="宋体" w:cs="宋体"/>
        <w:sz w:val="21"/>
        <w:szCs w:val="21"/>
      </w:rPr>
    </w:lvl>
  </w:abstractNum>
  <w:abstractNum w:abstractNumId="8">
    <w:nsid w:val="0000000C"/>
    <w:multiLevelType w:val="singleLevel"/>
    <w:tmpl w:val="0000000C"/>
    <w:lvl w:ilvl="0" w:tentative="0">
      <w:start w:val="11"/>
      <w:numFmt w:val="decimal"/>
      <w:suff w:val="nothing"/>
      <w:lvlText w:val="%1."/>
      <w:lvlJc w:val="left"/>
    </w:lvl>
  </w:abstractNum>
  <w:abstractNum w:abstractNumId="9">
    <w:nsid w:val="0000000D"/>
    <w:multiLevelType w:val="singleLevel"/>
    <w:tmpl w:val="0000000D"/>
    <w:lvl w:ilvl="0" w:tentative="0">
      <w:start w:val="1"/>
      <w:numFmt w:val="decimal"/>
      <w:lvlText w:val="%1."/>
      <w:lvlJc w:val="left"/>
      <w:pPr>
        <w:tabs>
          <w:tab w:val="left" w:pos="1200"/>
        </w:tabs>
        <w:ind w:left="1200" w:hanging="360"/>
      </w:pPr>
    </w:lvl>
  </w:abstractNum>
  <w:abstractNum w:abstractNumId="10">
    <w:nsid w:val="00000015"/>
    <w:multiLevelType w:val="singleLevel"/>
    <w:tmpl w:val="00000015"/>
    <w:lvl w:ilvl="0" w:tentative="0">
      <w:start w:val="2"/>
      <w:numFmt w:val="decimal"/>
      <w:suff w:val="nothing"/>
      <w:lvlText w:val="%1、"/>
      <w:lvlJc w:val="left"/>
    </w:lvl>
  </w:abstractNum>
  <w:abstractNum w:abstractNumId="11">
    <w:nsid w:val="0000001F"/>
    <w:multiLevelType w:val="multilevel"/>
    <w:tmpl w:val="0000001F"/>
    <w:lvl w:ilvl="0" w:tentative="0">
      <w:start w:val="1"/>
      <w:numFmt w:val="decimal"/>
      <w:pStyle w:val="154"/>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485011F"/>
    <w:multiLevelType w:val="singleLevel"/>
    <w:tmpl w:val="0485011F"/>
    <w:lvl w:ilvl="0" w:tentative="0">
      <w:start w:val="1"/>
      <w:numFmt w:val="decimal"/>
      <w:lvlText w:val="(%1)"/>
      <w:lvlJc w:val="left"/>
      <w:pPr>
        <w:ind w:left="851" w:hanging="425"/>
      </w:pPr>
      <w:rPr>
        <w:rFonts w:hint="default"/>
      </w:rPr>
    </w:lvl>
  </w:abstractNum>
  <w:abstractNum w:abstractNumId="13">
    <w:nsid w:val="0E5A4BA2"/>
    <w:multiLevelType w:val="multilevel"/>
    <w:tmpl w:val="0E5A4BA2"/>
    <w:lvl w:ilvl="0" w:tentative="0">
      <w:start w:val="1"/>
      <w:numFmt w:val="chineseCountingThousand"/>
      <w:pStyle w:val="148"/>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5"/>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4">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29D120CC"/>
    <w:multiLevelType w:val="singleLevel"/>
    <w:tmpl w:val="29D120CC"/>
    <w:lvl w:ilvl="0" w:tentative="0">
      <w:start w:val="1"/>
      <w:numFmt w:val="decimal"/>
      <w:suff w:val="nothing"/>
      <w:lvlText w:val="（%1）"/>
      <w:lvlJc w:val="left"/>
    </w:lvl>
  </w:abstractNum>
  <w:abstractNum w:abstractNumId="16">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6"/>
      <w:lvlText w:val=""/>
      <w:lvlJc w:val="left"/>
      <w:pPr>
        <w:tabs>
          <w:tab w:val="left" w:pos="760"/>
        </w:tabs>
        <w:ind w:left="1264" w:hanging="413"/>
      </w:pPr>
      <w:rPr>
        <w:rFonts w:hint="default" w:ascii="Symbol" w:hAnsi="Symbol" w:cs="Symbol"/>
        <w:color w:val="auto"/>
      </w:rPr>
    </w:lvl>
    <w:lvl w:ilvl="2" w:tentative="0">
      <w:start w:val="1"/>
      <w:numFmt w:val="bullet"/>
      <w:pStyle w:val="211"/>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7">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67CFDD7"/>
    <w:multiLevelType w:val="singleLevel"/>
    <w:tmpl w:val="567CFDD7"/>
    <w:lvl w:ilvl="0" w:tentative="0">
      <w:start w:val="1"/>
      <w:numFmt w:val="decimal"/>
      <w:suff w:val="nothing"/>
      <w:lvlText w:val="%1、"/>
      <w:lvlJc w:val="left"/>
    </w:lvl>
  </w:abstractNum>
  <w:num w:numId="1">
    <w:abstractNumId w:val="4"/>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9"/>
  </w:num>
  <w:num w:numId="7">
    <w:abstractNumId w:val="6"/>
  </w:num>
  <w:num w:numId="8">
    <w:abstractNumId w:val="0"/>
  </w:num>
  <w:num w:numId="9">
    <w:abstractNumId w:val="1"/>
  </w:num>
  <w:num w:numId="10">
    <w:abstractNumId w:val="12"/>
  </w:num>
  <w:num w:numId="11">
    <w:abstractNumId w:val="7"/>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10"/>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ZGNjM2MxZjBjMmU2N2M5NjM5MTkwZDE4YzZmM2Y5MDk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70469"/>
    <w:rsid w:val="0007142A"/>
    <w:rsid w:val="00071A95"/>
    <w:rsid w:val="000738F4"/>
    <w:rsid w:val="00073E34"/>
    <w:rsid w:val="00074256"/>
    <w:rsid w:val="000803DB"/>
    <w:rsid w:val="0008192E"/>
    <w:rsid w:val="0008431C"/>
    <w:rsid w:val="00090C82"/>
    <w:rsid w:val="00090EC1"/>
    <w:rsid w:val="00091F00"/>
    <w:rsid w:val="00093C91"/>
    <w:rsid w:val="00093EC1"/>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D93"/>
    <w:rsid w:val="000E677F"/>
    <w:rsid w:val="000E7418"/>
    <w:rsid w:val="000F2188"/>
    <w:rsid w:val="000F2D65"/>
    <w:rsid w:val="000F3F73"/>
    <w:rsid w:val="000F5421"/>
    <w:rsid w:val="000F5648"/>
    <w:rsid w:val="000F598A"/>
    <w:rsid w:val="000F7912"/>
    <w:rsid w:val="00100F91"/>
    <w:rsid w:val="001010CE"/>
    <w:rsid w:val="00101AE9"/>
    <w:rsid w:val="00102782"/>
    <w:rsid w:val="00103334"/>
    <w:rsid w:val="001055CA"/>
    <w:rsid w:val="001104E3"/>
    <w:rsid w:val="0011243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386F"/>
    <w:rsid w:val="00197508"/>
    <w:rsid w:val="001A0A83"/>
    <w:rsid w:val="001A2A45"/>
    <w:rsid w:val="001A2B1C"/>
    <w:rsid w:val="001A5E8D"/>
    <w:rsid w:val="001A6884"/>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94B"/>
    <w:rsid w:val="00222AD3"/>
    <w:rsid w:val="00224FDC"/>
    <w:rsid w:val="002253D6"/>
    <w:rsid w:val="00227059"/>
    <w:rsid w:val="00227649"/>
    <w:rsid w:val="00227C3B"/>
    <w:rsid w:val="00231FCA"/>
    <w:rsid w:val="002328B4"/>
    <w:rsid w:val="00232C22"/>
    <w:rsid w:val="00233A62"/>
    <w:rsid w:val="00234C40"/>
    <w:rsid w:val="00240115"/>
    <w:rsid w:val="00241BD1"/>
    <w:rsid w:val="00244384"/>
    <w:rsid w:val="00245CF3"/>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48D"/>
    <w:rsid w:val="002E104E"/>
    <w:rsid w:val="002E2061"/>
    <w:rsid w:val="002E254A"/>
    <w:rsid w:val="002E34E8"/>
    <w:rsid w:val="002E35A6"/>
    <w:rsid w:val="002E38EA"/>
    <w:rsid w:val="002F0249"/>
    <w:rsid w:val="002F0DE5"/>
    <w:rsid w:val="002F63AA"/>
    <w:rsid w:val="002F7F5F"/>
    <w:rsid w:val="00302676"/>
    <w:rsid w:val="0030365B"/>
    <w:rsid w:val="00305438"/>
    <w:rsid w:val="0031042E"/>
    <w:rsid w:val="003152A5"/>
    <w:rsid w:val="00317C07"/>
    <w:rsid w:val="00323149"/>
    <w:rsid w:val="003271C6"/>
    <w:rsid w:val="00327B34"/>
    <w:rsid w:val="00327CFC"/>
    <w:rsid w:val="0033278E"/>
    <w:rsid w:val="003327E1"/>
    <w:rsid w:val="00333EC5"/>
    <w:rsid w:val="00334227"/>
    <w:rsid w:val="00340AA7"/>
    <w:rsid w:val="003424C4"/>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5A22"/>
    <w:rsid w:val="003870C7"/>
    <w:rsid w:val="00392830"/>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BB3"/>
    <w:rsid w:val="003C2D4A"/>
    <w:rsid w:val="003C3673"/>
    <w:rsid w:val="003D528C"/>
    <w:rsid w:val="003D7B39"/>
    <w:rsid w:val="003E05CB"/>
    <w:rsid w:val="003E1A91"/>
    <w:rsid w:val="003E32D8"/>
    <w:rsid w:val="003E40E5"/>
    <w:rsid w:val="003E7967"/>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BCD"/>
    <w:rsid w:val="004F7116"/>
    <w:rsid w:val="0050178D"/>
    <w:rsid w:val="00501F4A"/>
    <w:rsid w:val="00502312"/>
    <w:rsid w:val="0051211E"/>
    <w:rsid w:val="00513884"/>
    <w:rsid w:val="00514E69"/>
    <w:rsid w:val="00514EA8"/>
    <w:rsid w:val="00521A76"/>
    <w:rsid w:val="00522AFB"/>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573B"/>
    <w:rsid w:val="006A6F2A"/>
    <w:rsid w:val="006B0474"/>
    <w:rsid w:val="006B075F"/>
    <w:rsid w:val="006B4255"/>
    <w:rsid w:val="006B44E1"/>
    <w:rsid w:val="006B4EB6"/>
    <w:rsid w:val="006C3420"/>
    <w:rsid w:val="006C3E04"/>
    <w:rsid w:val="006D157E"/>
    <w:rsid w:val="006D23F3"/>
    <w:rsid w:val="006D34F5"/>
    <w:rsid w:val="006D367C"/>
    <w:rsid w:val="006D5B61"/>
    <w:rsid w:val="006D7BB3"/>
    <w:rsid w:val="006D7CCA"/>
    <w:rsid w:val="006E0AC6"/>
    <w:rsid w:val="006E2754"/>
    <w:rsid w:val="006E2839"/>
    <w:rsid w:val="006E3ADA"/>
    <w:rsid w:val="006E6C95"/>
    <w:rsid w:val="006F036C"/>
    <w:rsid w:val="006F2D4E"/>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5A9"/>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A29"/>
    <w:rsid w:val="00767265"/>
    <w:rsid w:val="00767DBB"/>
    <w:rsid w:val="007722F2"/>
    <w:rsid w:val="00773232"/>
    <w:rsid w:val="007735B6"/>
    <w:rsid w:val="0077451F"/>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5B8E"/>
    <w:rsid w:val="007F6240"/>
    <w:rsid w:val="007F71BE"/>
    <w:rsid w:val="0080141A"/>
    <w:rsid w:val="008019F1"/>
    <w:rsid w:val="0080239E"/>
    <w:rsid w:val="00802B71"/>
    <w:rsid w:val="008033AB"/>
    <w:rsid w:val="00803CEB"/>
    <w:rsid w:val="00804163"/>
    <w:rsid w:val="008041AB"/>
    <w:rsid w:val="00805878"/>
    <w:rsid w:val="00811461"/>
    <w:rsid w:val="00815A72"/>
    <w:rsid w:val="008163CB"/>
    <w:rsid w:val="00816A8B"/>
    <w:rsid w:val="008176F5"/>
    <w:rsid w:val="008244DD"/>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1C1C"/>
    <w:rsid w:val="00A51F4B"/>
    <w:rsid w:val="00A526A3"/>
    <w:rsid w:val="00A5293E"/>
    <w:rsid w:val="00A535B3"/>
    <w:rsid w:val="00A6135B"/>
    <w:rsid w:val="00A637B2"/>
    <w:rsid w:val="00A63D08"/>
    <w:rsid w:val="00A64CAB"/>
    <w:rsid w:val="00A6552A"/>
    <w:rsid w:val="00A67931"/>
    <w:rsid w:val="00A702D7"/>
    <w:rsid w:val="00A70E22"/>
    <w:rsid w:val="00A7192B"/>
    <w:rsid w:val="00A7475B"/>
    <w:rsid w:val="00A74E9A"/>
    <w:rsid w:val="00A76B86"/>
    <w:rsid w:val="00A77C6B"/>
    <w:rsid w:val="00A81520"/>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772A"/>
    <w:rsid w:val="00AF160B"/>
    <w:rsid w:val="00AF1648"/>
    <w:rsid w:val="00B0324A"/>
    <w:rsid w:val="00B04931"/>
    <w:rsid w:val="00B058BB"/>
    <w:rsid w:val="00B07354"/>
    <w:rsid w:val="00B07D9D"/>
    <w:rsid w:val="00B1140F"/>
    <w:rsid w:val="00B11634"/>
    <w:rsid w:val="00B11AEC"/>
    <w:rsid w:val="00B1427E"/>
    <w:rsid w:val="00B16A83"/>
    <w:rsid w:val="00B17F39"/>
    <w:rsid w:val="00B209D6"/>
    <w:rsid w:val="00B21EDE"/>
    <w:rsid w:val="00B27FB2"/>
    <w:rsid w:val="00B31213"/>
    <w:rsid w:val="00B31D06"/>
    <w:rsid w:val="00B34682"/>
    <w:rsid w:val="00B37F26"/>
    <w:rsid w:val="00B37F82"/>
    <w:rsid w:val="00B400F7"/>
    <w:rsid w:val="00B41259"/>
    <w:rsid w:val="00B4300D"/>
    <w:rsid w:val="00B44135"/>
    <w:rsid w:val="00B44725"/>
    <w:rsid w:val="00B45231"/>
    <w:rsid w:val="00B5006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46FE"/>
    <w:rsid w:val="00BA5EF8"/>
    <w:rsid w:val="00BA7450"/>
    <w:rsid w:val="00BA7BBA"/>
    <w:rsid w:val="00BB0E3A"/>
    <w:rsid w:val="00BB292D"/>
    <w:rsid w:val="00BC29E1"/>
    <w:rsid w:val="00BC50CF"/>
    <w:rsid w:val="00BC534B"/>
    <w:rsid w:val="00BC5D5D"/>
    <w:rsid w:val="00BC6AFA"/>
    <w:rsid w:val="00BC6E9F"/>
    <w:rsid w:val="00BD2133"/>
    <w:rsid w:val="00BD2FDE"/>
    <w:rsid w:val="00BD4A72"/>
    <w:rsid w:val="00BE0B08"/>
    <w:rsid w:val="00BE0C47"/>
    <w:rsid w:val="00BE1DFB"/>
    <w:rsid w:val="00BE1E6E"/>
    <w:rsid w:val="00BE24F6"/>
    <w:rsid w:val="00BE4133"/>
    <w:rsid w:val="00BE5D2E"/>
    <w:rsid w:val="00BE60D3"/>
    <w:rsid w:val="00BF12A1"/>
    <w:rsid w:val="00BF2C17"/>
    <w:rsid w:val="00BF316E"/>
    <w:rsid w:val="00BF6F1B"/>
    <w:rsid w:val="00BF725C"/>
    <w:rsid w:val="00C030DE"/>
    <w:rsid w:val="00C0620E"/>
    <w:rsid w:val="00C11321"/>
    <w:rsid w:val="00C1265D"/>
    <w:rsid w:val="00C133E6"/>
    <w:rsid w:val="00C141F1"/>
    <w:rsid w:val="00C1516C"/>
    <w:rsid w:val="00C236A5"/>
    <w:rsid w:val="00C23798"/>
    <w:rsid w:val="00C3145A"/>
    <w:rsid w:val="00C31EC3"/>
    <w:rsid w:val="00C33F2B"/>
    <w:rsid w:val="00C355A8"/>
    <w:rsid w:val="00C36F66"/>
    <w:rsid w:val="00C37FA9"/>
    <w:rsid w:val="00C40288"/>
    <w:rsid w:val="00C4091F"/>
    <w:rsid w:val="00C42443"/>
    <w:rsid w:val="00C51DCC"/>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593A"/>
    <w:rsid w:val="00C962D5"/>
    <w:rsid w:val="00CA03CE"/>
    <w:rsid w:val="00CA3B06"/>
    <w:rsid w:val="00CA3B70"/>
    <w:rsid w:val="00CA6646"/>
    <w:rsid w:val="00CA7746"/>
    <w:rsid w:val="00CB0C4F"/>
    <w:rsid w:val="00CB228C"/>
    <w:rsid w:val="00CB2BE6"/>
    <w:rsid w:val="00CB5E4F"/>
    <w:rsid w:val="00CB67A5"/>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54CA"/>
    <w:rsid w:val="00D55B94"/>
    <w:rsid w:val="00D623DE"/>
    <w:rsid w:val="00D62D26"/>
    <w:rsid w:val="00D63F97"/>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F020E9"/>
    <w:rsid w:val="00F03DA5"/>
    <w:rsid w:val="00F04918"/>
    <w:rsid w:val="00F06544"/>
    <w:rsid w:val="00F075F0"/>
    <w:rsid w:val="00F079B6"/>
    <w:rsid w:val="00F113F4"/>
    <w:rsid w:val="00F13A10"/>
    <w:rsid w:val="00F17091"/>
    <w:rsid w:val="00F21961"/>
    <w:rsid w:val="00F21A4F"/>
    <w:rsid w:val="00F23699"/>
    <w:rsid w:val="00F24F02"/>
    <w:rsid w:val="00F263DB"/>
    <w:rsid w:val="00F3005D"/>
    <w:rsid w:val="00F37359"/>
    <w:rsid w:val="00F40774"/>
    <w:rsid w:val="00F426E3"/>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77F"/>
    <w:rsid w:val="00FC3B3D"/>
    <w:rsid w:val="00FD185E"/>
    <w:rsid w:val="00FD1A37"/>
    <w:rsid w:val="00FD22B2"/>
    <w:rsid w:val="00FD37FF"/>
    <w:rsid w:val="00FD621C"/>
    <w:rsid w:val="00FD7A59"/>
    <w:rsid w:val="00FE0D61"/>
    <w:rsid w:val="00FE0DCB"/>
    <w:rsid w:val="00FE2153"/>
    <w:rsid w:val="00FE7F73"/>
    <w:rsid w:val="00FF41FB"/>
    <w:rsid w:val="00FF4F3C"/>
    <w:rsid w:val="00FF6365"/>
    <w:rsid w:val="01456A08"/>
    <w:rsid w:val="01877B89"/>
    <w:rsid w:val="01B51D18"/>
    <w:rsid w:val="01C73FAA"/>
    <w:rsid w:val="01E943A0"/>
    <w:rsid w:val="02661E94"/>
    <w:rsid w:val="02933D80"/>
    <w:rsid w:val="02F46D17"/>
    <w:rsid w:val="03764359"/>
    <w:rsid w:val="03A7145C"/>
    <w:rsid w:val="04071455"/>
    <w:rsid w:val="04C56194"/>
    <w:rsid w:val="04EE0073"/>
    <w:rsid w:val="05014F82"/>
    <w:rsid w:val="05495D59"/>
    <w:rsid w:val="062A5DF7"/>
    <w:rsid w:val="073863F0"/>
    <w:rsid w:val="07521BCF"/>
    <w:rsid w:val="07837045"/>
    <w:rsid w:val="079500F6"/>
    <w:rsid w:val="07A47A72"/>
    <w:rsid w:val="083C7EB4"/>
    <w:rsid w:val="08A70B11"/>
    <w:rsid w:val="08A91BD9"/>
    <w:rsid w:val="090146C5"/>
    <w:rsid w:val="0B044101"/>
    <w:rsid w:val="0B9A5A90"/>
    <w:rsid w:val="0C063B21"/>
    <w:rsid w:val="0C0C2939"/>
    <w:rsid w:val="0C945E53"/>
    <w:rsid w:val="0CCC0564"/>
    <w:rsid w:val="0CD01D3C"/>
    <w:rsid w:val="0D380E95"/>
    <w:rsid w:val="0D4A5F0F"/>
    <w:rsid w:val="0E4B19A7"/>
    <w:rsid w:val="0EB761E3"/>
    <w:rsid w:val="0ED924DE"/>
    <w:rsid w:val="0F9D4A1B"/>
    <w:rsid w:val="0FA97A45"/>
    <w:rsid w:val="111D7D2A"/>
    <w:rsid w:val="11555572"/>
    <w:rsid w:val="11F37536"/>
    <w:rsid w:val="126E6D2B"/>
    <w:rsid w:val="127203E1"/>
    <w:rsid w:val="12E806A4"/>
    <w:rsid w:val="12ED3C46"/>
    <w:rsid w:val="13D1434E"/>
    <w:rsid w:val="15090375"/>
    <w:rsid w:val="15347E88"/>
    <w:rsid w:val="155F086C"/>
    <w:rsid w:val="162072CD"/>
    <w:rsid w:val="16B11848"/>
    <w:rsid w:val="16C136E5"/>
    <w:rsid w:val="17FA5823"/>
    <w:rsid w:val="183A54FD"/>
    <w:rsid w:val="184719C8"/>
    <w:rsid w:val="18475E6C"/>
    <w:rsid w:val="1853659B"/>
    <w:rsid w:val="18954E2A"/>
    <w:rsid w:val="189B7D05"/>
    <w:rsid w:val="18CC3E8C"/>
    <w:rsid w:val="19183D6F"/>
    <w:rsid w:val="19707D4F"/>
    <w:rsid w:val="199C7AF2"/>
    <w:rsid w:val="1A385085"/>
    <w:rsid w:val="1A887069"/>
    <w:rsid w:val="1AB175CD"/>
    <w:rsid w:val="1BBB36B4"/>
    <w:rsid w:val="1C7E25A5"/>
    <w:rsid w:val="1C960037"/>
    <w:rsid w:val="1E8F40C9"/>
    <w:rsid w:val="1F8C4524"/>
    <w:rsid w:val="1FD36F7E"/>
    <w:rsid w:val="20C37337"/>
    <w:rsid w:val="21154D5A"/>
    <w:rsid w:val="2181181C"/>
    <w:rsid w:val="21891265"/>
    <w:rsid w:val="218E68BA"/>
    <w:rsid w:val="21A525BC"/>
    <w:rsid w:val="21B76AE0"/>
    <w:rsid w:val="21CD6779"/>
    <w:rsid w:val="224A458F"/>
    <w:rsid w:val="22D81D21"/>
    <w:rsid w:val="233652EC"/>
    <w:rsid w:val="23594841"/>
    <w:rsid w:val="236773C3"/>
    <w:rsid w:val="23694EE9"/>
    <w:rsid w:val="241A4435"/>
    <w:rsid w:val="24386EC6"/>
    <w:rsid w:val="25853522"/>
    <w:rsid w:val="25924AD2"/>
    <w:rsid w:val="261B31D1"/>
    <w:rsid w:val="26606A77"/>
    <w:rsid w:val="267225B5"/>
    <w:rsid w:val="26936BE5"/>
    <w:rsid w:val="26D7660D"/>
    <w:rsid w:val="270D1AB7"/>
    <w:rsid w:val="27281650"/>
    <w:rsid w:val="27C748D4"/>
    <w:rsid w:val="280D12AA"/>
    <w:rsid w:val="28E16B4E"/>
    <w:rsid w:val="2B057BED"/>
    <w:rsid w:val="2C923702"/>
    <w:rsid w:val="2C9D688B"/>
    <w:rsid w:val="2DB8624C"/>
    <w:rsid w:val="2DDB3F6C"/>
    <w:rsid w:val="2E132621"/>
    <w:rsid w:val="2E662DF3"/>
    <w:rsid w:val="2EEB6188"/>
    <w:rsid w:val="2F124686"/>
    <w:rsid w:val="2F832EF4"/>
    <w:rsid w:val="2F8F5CD7"/>
    <w:rsid w:val="2F9A4B34"/>
    <w:rsid w:val="31E50C02"/>
    <w:rsid w:val="322946C9"/>
    <w:rsid w:val="322C1F03"/>
    <w:rsid w:val="32505B7F"/>
    <w:rsid w:val="32AF737A"/>
    <w:rsid w:val="333A7FDD"/>
    <w:rsid w:val="34BF705E"/>
    <w:rsid w:val="3668693C"/>
    <w:rsid w:val="37046FAB"/>
    <w:rsid w:val="37392328"/>
    <w:rsid w:val="37506F8C"/>
    <w:rsid w:val="38334452"/>
    <w:rsid w:val="38803573"/>
    <w:rsid w:val="38D37F4B"/>
    <w:rsid w:val="390E5784"/>
    <w:rsid w:val="39332945"/>
    <w:rsid w:val="398402F3"/>
    <w:rsid w:val="39A763EE"/>
    <w:rsid w:val="3A570AD9"/>
    <w:rsid w:val="3A916ECC"/>
    <w:rsid w:val="3B0774FE"/>
    <w:rsid w:val="3B540F72"/>
    <w:rsid w:val="3B714E2B"/>
    <w:rsid w:val="3BF3370C"/>
    <w:rsid w:val="3C3E4D0D"/>
    <w:rsid w:val="3CA803D8"/>
    <w:rsid w:val="3D8F4E37"/>
    <w:rsid w:val="3DB159B2"/>
    <w:rsid w:val="3DDC2A2F"/>
    <w:rsid w:val="3E1C1B38"/>
    <w:rsid w:val="3E43589F"/>
    <w:rsid w:val="3EBC3B56"/>
    <w:rsid w:val="3F4E1470"/>
    <w:rsid w:val="406330B9"/>
    <w:rsid w:val="41895373"/>
    <w:rsid w:val="419D5C78"/>
    <w:rsid w:val="41BC157F"/>
    <w:rsid w:val="42140B1B"/>
    <w:rsid w:val="4230334A"/>
    <w:rsid w:val="42533248"/>
    <w:rsid w:val="42CE22CA"/>
    <w:rsid w:val="4352109E"/>
    <w:rsid w:val="43BB4E95"/>
    <w:rsid w:val="44617EC6"/>
    <w:rsid w:val="44632243"/>
    <w:rsid w:val="44FF64F9"/>
    <w:rsid w:val="474E2445"/>
    <w:rsid w:val="47646C1E"/>
    <w:rsid w:val="479C04F0"/>
    <w:rsid w:val="47A508CD"/>
    <w:rsid w:val="47B02834"/>
    <w:rsid w:val="47CD5197"/>
    <w:rsid w:val="48896395"/>
    <w:rsid w:val="493E459E"/>
    <w:rsid w:val="49686565"/>
    <w:rsid w:val="49CA4084"/>
    <w:rsid w:val="4A5751EC"/>
    <w:rsid w:val="4A9455FE"/>
    <w:rsid w:val="4CE87C0B"/>
    <w:rsid w:val="4D2E492A"/>
    <w:rsid w:val="4D33015A"/>
    <w:rsid w:val="4DEB3FAD"/>
    <w:rsid w:val="4E2D496A"/>
    <w:rsid w:val="4E9F63D1"/>
    <w:rsid w:val="4F943D47"/>
    <w:rsid w:val="4F975D19"/>
    <w:rsid w:val="50086BD8"/>
    <w:rsid w:val="50854860"/>
    <w:rsid w:val="518D05C9"/>
    <w:rsid w:val="51A946CE"/>
    <w:rsid w:val="52866DEB"/>
    <w:rsid w:val="528F4686"/>
    <w:rsid w:val="52914064"/>
    <w:rsid w:val="52B33145"/>
    <w:rsid w:val="52F17136"/>
    <w:rsid w:val="5445003E"/>
    <w:rsid w:val="54B97065"/>
    <w:rsid w:val="54D1276A"/>
    <w:rsid w:val="54DA5359"/>
    <w:rsid w:val="54E26CD8"/>
    <w:rsid w:val="55AC6AAE"/>
    <w:rsid w:val="55C5424A"/>
    <w:rsid w:val="562A71CE"/>
    <w:rsid w:val="568A7C35"/>
    <w:rsid w:val="56DD7C0E"/>
    <w:rsid w:val="56F270DD"/>
    <w:rsid w:val="579139FB"/>
    <w:rsid w:val="584F7E8A"/>
    <w:rsid w:val="58A837E2"/>
    <w:rsid w:val="58B425AE"/>
    <w:rsid w:val="590824D3"/>
    <w:rsid w:val="592F0511"/>
    <w:rsid w:val="59562159"/>
    <w:rsid w:val="597A4F3F"/>
    <w:rsid w:val="5B4067A6"/>
    <w:rsid w:val="5B791466"/>
    <w:rsid w:val="5C07081F"/>
    <w:rsid w:val="5D656AC5"/>
    <w:rsid w:val="5D683540"/>
    <w:rsid w:val="5D7E0546"/>
    <w:rsid w:val="5EB7471A"/>
    <w:rsid w:val="5EEE5CC7"/>
    <w:rsid w:val="5F9F32F8"/>
    <w:rsid w:val="5FD02094"/>
    <w:rsid w:val="60A704F0"/>
    <w:rsid w:val="60BE791B"/>
    <w:rsid w:val="62796BC4"/>
    <w:rsid w:val="62D52568"/>
    <w:rsid w:val="632748F0"/>
    <w:rsid w:val="63555685"/>
    <w:rsid w:val="63A76588"/>
    <w:rsid w:val="63F21DB5"/>
    <w:rsid w:val="6441132E"/>
    <w:rsid w:val="64B702F7"/>
    <w:rsid w:val="65635506"/>
    <w:rsid w:val="66CA0E88"/>
    <w:rsid w:val="66F10A4A"/>
    <w:rsid w:val="67286252"/>
    <w:rsid w:val="674342E3"/>
    <w:rsid w:val="6747066A"/>
    <w:rsid w:val="676D68B5"/>
    <w:rsid w:val="67835311"/>
    <w:rsid w:val="67DF0EB0"/>
    <w:rsid w:val="68355788"/>
    <w:rsid w:val="68576637"/>
    <w:rsid w:val="68CE7E74"/>
    <w:rsid w:val="694110E9"/>
    <w:rsid w:val="6AF87C73"/>
    <w:rsid w:val="6C4F7438"/>
    <w:rsid w:val="6C5740F9"/>
    <w:rsid w:val="6C5B5F14"/>
    <w:rsid w:val="6C89702F"/>
    <w:rsid w:val="6D184E6C"/>
    <w:rsid w:val="6D1F1741"/>
    <w:rsid w:val="6D583572"/>
    <w:rsid w:val="6DC36570"/>
    <w:rsid w:val="6E4C0C5C"/>
    <w:rsid w:val="6E680B4E"/>
    <w:rsid w:val="6EC801D0"/>
    <w:rsid w:val="6ED35967"/>
    <w:rsid w:val="6F4E54A4"/>
    <w:rsid w:val="6FB30EF7"/>
    <w:rsid w:val="6FB676E1"/>
    <w:rsid w:val="6FD61C0D"/>
    <w:rsid w:val="70874311"/>
    <w:rsid w:val="71607830"/>
    <w:rsid w:val="717E2EDA"/>
    <w:rsid w:val="7194566A"/>
    <w:rsid w:val="73ED6265"/>
    <w:rsid w:val="742324ED"/>
    <w:rsid w:val="74690259"/>
    <w:rsid w:val="7521074C"/>
    <w:rsid w:val="75226B23"/>
    <w:rsid w:val="753D12FE"/>
    <w:rsid w:val="753F1341"/>
    <w:rsid w:val="75C14E11"/>
    <w:rsid w:val="76515EBE"/>
    <w:rsid w:val="766234D3"/>
    <w:rsid w:val="76FF28E3"/>
    <w:rsid w:val="78941235"/>
    <w:rsid w:val="78CE71F9"/>
    <w:rsid w:val="7943641D"/>
    <w:rsid w:val="79605479"/>
    <w:rsid w:val="79BA462A"/>
    <w:rsid w:val="79D40FAF"/>
    <w:rsid w:val="79ED50A1"/>
    <w:rsid w:val="7A441A53"/>
    <w:rsid w:val="7AE20296"/>
    <w:rsid w:val="7B0408F4"/>
    <w:rsid w:val="7B9A4DB4"/>
    <w:rsid w:val="7BCE2CB0"/>
    <w:rsid w:val="7BDA5A10"/>
    <w:rsid w:val="7BEF5047"/>
    <w:rsid w:val="7C09515A"/>
    <w:rsid w:val="7C2366FD"/>
    <w:rsid w:val="7C2F48EF"/>
    <w:rsid w:val="7D7D79ED"/>
    <w:rsid w:val="7DB36601"/>
    <w:rsid w:val="7DDF6300"/>
    <w:rsid w:val="7E3D748B"/>
    <w:rsid w:val="7FDE37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8"/>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3">
    <w:name w:val="heading 2"/>
    <w:basedOn w:val="1"/>
    <w:next w:val="1"/>
    <w:link w:val="59"/>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60"/>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7"/>
    <w:link w:val="62"/>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8">
    <w:name w:val="heading 6"/>
    <w:basedOn w:val="1"/>
    <w:next w:val="7"/>
    <w:link w:val="63"/>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7"/>
    <w:link w:val="64"/>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7"/>
    <w:link w:val="65"/>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7"/>
    <w:link w:val="66"/>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7">
    <w:name w:val="Normal Indent"/>
    <w:basedOn w:val="1"/>
    <w:link w:val="130"/>
    <w:qFormat/>
    <w:uiPriority w:val="99"/>
    <w:pPr>
      <w:ind w:firstLine="420"/>
    </w:pPr>
  </w:style>
  <w:style w:type="paragraph" w:styleId="12">
    <w:name w:val="toc 7"/>
    <w:basedOn w:val="1"/>
    <w:next w:val="1"/>
    <w:semiHidden/>
    <w:qFormat/>
    <w:uiPriority w:val="99"/>
    <w:pPr>
      <w:ind w:left="1260"/>
      <w:jc w:val="left"/>
    </w:pPr>
    <w:rPr>
      <w:sz w:val="18"/>
      <w:szCs w:val="18"/>
    </w:rPr>
  </w:style>
  <w:style w:type="paragraph" w:styleId="13">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68"/>
    <w:semiHidden/>
    <w:qFormat/>
    <w:uiPriority w:val="99"/>
    <w:pPr>
      <w:shd w:val="clear" w:color="auto" w:fill="000080"/>
    </w:pPr>
    <w:rPr>
      <w:rFonts w:ascii="Calibri" w:hAnsi="Calibri" w:cs="Calibri"/>
      <w:shd w:val="clear" w:color="auto" w:fill="000080"/>
    </w:rPr>
  </w:style>
  <w:style w:type="paragraph" w:styleId="16">
    <w:name w:val="annotation text"/>
    <w:basedOn w:val="1"/>
    <w:link w:val="69"/>
    <w:semiHidden/>
    <w:qFormat/>
    <w:uiPriority w:val="99"/>
    <w:pPr>
      <w:jc w:val="left"/>
    </w:pPr>
    <w:rPr>
      <w:rFonts w:ascii="Calibri" w:hAnsi="Calibri" w:cs="Calibri"/>
    </w:rPr>
  </w:style>
  <w:style w:type="paragraph" w:styleId="17">
    <w:name w:val="Body Text 3"/>
    <w:basedOn w:val="1"/>
    <w:link w:val="70"/>
    <w:qFormat/>
    <w:uiPriority w:val="99"/>
    <w:pPr>
      <w:snapToGrid w:val="0"/>
      <w:spacing w:before="50" w:after="50"/>
    </w:pPr>
    <w:rPr>
      <w:rFonts w:ascii="Calibri" w:hAnsi="宋体" w:eastAsia="仿宋_GB2312" w:cs="Calibri"/>
      <w:b/>
      <w:bCs/>
      <w:sz w:val="24"/>
      <w:szCs w:val="24"/>
    </w:rPr>
  </w:style>
  <w:style w:type="paragraph" w:styleId="18">
    <w:name w:val="Body Text"/>
    <w:basedOn w:val="1"/>
    <w:next w:val="1"/>
    <w:link w:val="71"/>
    <w:qFormat/>
    <w:uiPriority w:val="99"/>
    <w:pPr>
      <w:spacing w:after="120"/>
    </w:pPr>
    <w:rPr>
      <w:rFonts w:ascii="Calibri" w:hAnsi="Calibri" w:cs="Calibri"/>
      <w:sz w:val="28"/>
      <w:szCs w:val="28"/>
    </w:rPr>
  </w:style>
  <w:style w:type="paragraph" w:styleId="19">
    <w:name w:val="Body Text Indent"/>
    <w:basedOn w:val="1"/>
    <w:next w:val="1"/>
    <w:link w:val="72"/>
    <w:qFormat/>
    <w:uiPriority w:val="99"/>
    <w:pPr>
      <w:spacing w:line="200" w:lineRule="exact"/>
      <w:ind w:firstLine="301"/>
    </w:pPr>
    <w:rPr>
      <w:rFonts w:ascii="宋体" w:hAnsi="Courier New" w:cs="宋体"/>
      <w:spacing w:val="-4"/>
      <w:sz w:val="18"/>
      <w:szCs w:val="18"/>
    </w:rPr>
  </w:style>
  <w:style w:type="paragraph" w:styleId="20">
    <w:name w:val="List Number 3"/>
    <w:basedOn w:val="1"/>
    <w:qFormat/>
    <w:uiPriority w:val="99"/>
    <w:pPr>
      <w:tabs>
        <w:tab w:val="left" w:pos="1200"/>
      </w:tabs>
      <w:ind w:left="1200" w:hanging="360"/>
    </w:pPr>
  </w:style>
  <w:style w:type="paragraph" w:styleId="21">
    <w:name w:val="List 2"/>
    <w:basedOn w:val="1"/>
    <w:qFormat/>
    <w:uiPriority w:val="99"/>
    <w:pPr>
      <w:ind w:left="100" w:leftChars="200" w:hanging="200" w:hangingChars="200"/>
    </w:pPr>
    <w:rPr>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115"/>
    <w:qFormat/>
    <w:uiPriority w:val="99"/>
    <w:pPr>
      <w:spacing w:beforeLines="50" w:afterLines="50" w:line="400" w:lineRule="exact"/>
    </w:pPr>
    <w:rPr>
      <w:rFonts w:ascii="宋体" w:hAnsi="Courier New" w:cs="宋体"/>
      <w:sz w:val="24"/>
      <w:szCs w:val="24"/>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3"/>
    <w:qFormat/>
    <w:uiPriority w:val="99"/>
    <w:pPr>
      <w:ind w:left="2500" w:leftChars="2500"/>
    </w:pPr>
    <w:rPr>
      <w:rFonts w:ascii="Calibri" w:hAnsi="Calibri" w:eastAsia="楷体_GB2312" w:cs="Calibri"/>
      <w:sz w:val="32"/>
      <w:szCs w:val="32"/>
    </w:rPr>
  </w:style>
  <w:style w:type="paragraph" w:styleId="27">
    <w:name w:val="Body Text Indent 2"/>
    <w:basedOn w:val="1"/>
    <w:link w:val="74"/>
    <w:qFormat/>
    <w:uiPriority w:val="99"/>
    <w:pPr>
      <w:snapToGrid w:val="0"/>
      <w:ind w:firstLine="542" w:firstLineChars="225"/>
    </w:pPr>
    <w:rPr>
      <w:rFonts w:ascii="仿宋_GB2312" w:hAnsi="宋体" w:cs="仿宋_GB2312"/>
      <w:b/>
      <w:bCs/>
      <w:color w:val="000000"/>
      <w:sz w:val="24"/>
      <w:szCs w:val="24"/>
    </w:rPr>
  </w:style>
  <w:style w:type="paragraph" w:styleId="28">
    <w:name w:val="endnote text"/>
    <w:basedOn w:val="1"/>
    <w:link w:val="75"/>
    <w:semiHidden/>
    <w:qFormat/>
    <w:uiPriority w:val="99"/>
    <w:pPr>
      <w:snapToGrid w:val="0"/>
      <w:jc w:val="left"/>
    </w:pPr>
    <w:rPr>
      <w:rFonts w:ascii="Calibri" w:hAnsi="Calibri" w:cs="Calibri"/>
    </w:rPr>
  </w:style>
  <w:style w:type="paragraph" w:styleId="29">
    <w:name w:val="Balloon Text"/>
    <w:basedOn w:val="1"/>
    <w:link w:val="76"/>
    <w:semiHidden/>
    <w:qFormat/>
    <w:uiPriority w:val="99"/>
    <w:rPr>
      <w:rFonts w:ascii="Calibri" w:hAnsi="Calibri" w:cs="Calibri"/>
      <w:sz w:val="18"/>
      <w:szCs w:val="18"/>
    </w:rPr>
  </w:style>
  <w:style w:type="paragraph" w:styleId="30">
    <w:name w:val="footer"/>
    <w:basedOn w:val="1"/>
    <w:link w:val="77"/>
    <w:qFormat/>
    <w:uiPriority w:val="99"/>
    <w:pPr>
      <w:tabs>
        <w:tab w:val="center" w:pos="4153"/>
        <w:tab w:val="right" w:pos="8306"/>
      </w:tabs>
      <w:snapToGrid w:val="0"/>
      <w:jc w:val="left"/>
    </w:pPr>
    <w:rPr>
      <w:rFonts w:ascii="Calibri" w:hAnsi="Calibri" w:eastAsia="黑体" w:cs="Calibri"/>
      <w:kern w:val="0"/>
      <w:sz w:val="18"/>
      <w:szCs w:val="18"/>
    </w:rPr>
  </w:style>
  <w:style w:type="paragraph" w:styleId="31">
    <w:name w:val="envelope return"/>
    <w:basedOn w:val="1"/>
    <w:unhideWhenUsed/>
    <w:qFormat/>
    <w:locked/>
    <w:uiPriority w:val="99"/>
    <w:pPr>
      <w:snapToGrid w:val="0"/>
    </w:pPr>
    <w:rPr>
      <w:rFonts w:asciiTheme="majorHAnsi" w:hAnsiTheme="majorHAnsi" w:eastAsiaTheme="majorEastAsia" w:cstheme="majorBidi"/>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3">
    <w:name w:val="toc 1"/>
    <w:basedOn w:val="1"/>
    <w:next w:val="1"/>
    <w:semiHidden/>
    <w:qFormat/>
    <w:uiPriority w:val="99"/>
  </w:style>
  <w:style w:type="paragraph" w:styleId="34">
    <w:name w:val="toc 4"/>
    <w:basedOn w:val="1"/>
    <w:next w:val="1"/>
    <w:semiHidden/>
    <w:qFormat/>
    <w:uiPriority w:val="99"/>
    <w:pPr>
      <w:ind w:left="630"/>
      <w:jc w:val="left"/>
    </w:pPr>
    <w:rPr>
      <w:sz w:val="18"/>
      <w:szCs w:val="18"/>
    </w:rPr>
  </w:style>
  <w:style w:type="paragraph" w:styleId="35">
    <w:name w:val="Subtitle"/>
    <w:basedOn w:val="1"/>
    <w:next w:val="1"/>
    <w:link w:val="79"/>
    <w:qFormat/>
    <w:uiPriority w:val="99"/>
    <w:pPr>
      <w:spacing w:before="240" w:after="60" w:line="312" w:lineRule="auto"/>
      <w:jc w:val="center"/>
      <w:outlineLvl w:val="1"/>
    </w:pPr>
    <w:rPr>
      <w:rFonts w:ascii="Cambria" w:hAnsi="Cambria" w:cs="Cambria"/>
      <w:b/>
      <w:bCs/>
      <w:kern w:val="28"/>
      <w:sz w:val="32"/>
      <w:szCs w:val="32"/>
    </w:rPr>
  </w:style>
  <w:style w:type="paragraph" w:styleId="36">
    <w:name w:val="List"/>
    <w:basedOn w:val="1"/>
    <w:qFormat/>
    <w:uiPriority w:val="99"/>
    <w:pPr>
      <w:ind w:left="200" w:hanging="200" w:hangingChars="200"/>
    </w:pPr>
    <w:rPr>
      <w:sz w:val="28"/>
      <w:szCs w:val="28"/>
    </w:rPr>
  </w:style>
  <w:style w:type="paragraph" w:styleId="37">
    <w:name w:val="footnote text"/>
    <w:basedOn w:val="1"/>
    <w:link w:val="80"/>
    <w:semiHidden/>
    <w:qFormat/>
    <w:uiPriority w:val="99"/>
    <w:pPr>
      <w:snapToGrid w:val="0"/>
      <w:jc w:val="left"/>
    </w:pPr>
    <w:rPr>
      <w:rFonts w:ascii="Calibri" w:hAnsi="Calibri" w:cs="Calibri"/>
      <w:sz w:val="18"/>
      <w:szCs w:val="18"/>
    </w:rPr>
  </w:style>
  <w:style w:type="paragraph" w:styleId="38">
    <w:name w:val="toc 6"/>
    <w:basedOn w:val="1"/>
    <w:next w:val="1"/>
    <w:semiHidden/>
    <w:qFormat/>
    <w:uiPriority w:val="99"/>
    <w:pPr>
      <w:ind w:left="1050"/>
      <w:jc w:val="left"/>
    </w:pPr>
    <w:rPr>
      <w:sz w:val="18"/>
      <w:szCs w:val="18"/>
    </w:rPr>
  </w:style>
  <w:style w:type="paragraph" w:styleId="39">
    <w:name w:val="Body Text Indent 3"/>
    <w:basedOn w:val="1"/>
    <w:link w:val="81"/>
    <w:qFormat/>
    <w:uiPriority w:val="99"/>
    <w:pPr>
      <w:snapToGrid w:val="0"/>
      <w:ind w:firstLine="480" w:firstLineChars="200"/>
      <w:jc w:val="left"/>
    </w:pPr>
    <w:rPr>
      <w:rFonts w:ascii="仿宋_GB2312" w:hAnsi="宋体" w:eastAsia="仿宋_GB2312" w:cs="仿宋_GB2312"/>
      <w:color w:val="000000"/>
      <w:sz w:val="24"/>
      <w:szCs w:val="24"/>
    </w:rPr>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2"/>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qFormat/>
    <w:uiPriority w:val="99"/>
    <w:pPr>
      <w:widowControl/>
      <w:spacing w:before="100" w:beforeAutospacing="1" w:after="100" w:afterAutospacing="1"/>
      <w:jc w:val="left"/>
    </w:pPr>
    <w:rPr>
      <w:kern w:val="0"/>
      <w:sz w:val="24"/>
      <w:szCs w:val="24"/>
    </w:rPr>
  </w:style>
  <w:style w:type="paragraph" w:styleId="44">
    <w:name w:val="Title"/>
    <w:basedOn w:val="1"/>
    <w:next w:val="1"/>
    <w:link w:val="83"/>
    <w:qFormat/>
    <w:uiPriority w:val="10"/>
    <w:pPr>
      <w:spacing w:before="240" w:after="60"/>
      <w:jc w:val="center"/>
      <w:outlineLvl w:val="0"/>
    </w:pPr>
    <w:rPr>
      <w:rFonts w:ascii="Cambria" w:hAnsi="Cambria" w:cs="Cambria"/>
      <w:b/>
      <w:bCs/>
      <w:sz w:val="32"/>
      <w:szCs w:val="32"/>
    </w:rPr>
  </w:style>
  <w:style w:type="paragraph" w:styleId="45">
    <w:name w:val="annotation subject"/>
    <w:basedOn w:val="16"/>
    <w:next w:val="16"/>
    <w:link w:val="84"/>
    <w:semiHidden/>
    <w:qFormat/>
    <w:uiPriority w:val="99"/>
    <w:rPr>
      <w:b/>
      <w:bCs/>
    </w:rPr>
  </w:style>
  <w:style w:type="paragraph" w:styleId="46">
    <w:name w:val="Body Text First Indent"/>
    <w:basedOn w:val="18"/>
    <w:link w:val="85"/>
    <w:qFormat/>
    <w:uiPriority w:val="99"/>
    <w:pPr>
      <w:ind w:firstLine="420" w:firstLineChars="100"/>
    </w:pPr>
    <w:rPr>
      <w:sz w:val="21"/>
      <w:szCs w:val="21"/>
    </w:rPr>
  </w:style>
  <w:style w:type="paragraph" w:styleId="47">
    <w:name w:val="Body Text First Indent 2"/>
    <w:basedOn w:val="19"/>
    <w:next w:val="1"/>
    <w:link w:val="86"/>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b/>
      <w:bCs/>
    </w:rPr>
  </w:style>
  <w:style w:type="character" w:styleId="52">
    <w:name w:val="page number"/>
    <w:basedOn w:val="50"/>
    <w:qFormat/>
    <w:uiPriority w:val="99"/>
  </w:style>
  <w:style w:type="character" w:styleId="53">
    <w:name w:val="FollowedHyperlink"/>
    <w:basedOn w:val="50"/>
    <w:qFormat/>
    <w:uiPriority w:val="99"/>
    <w:rPr>
      <w:color w:val="800080"/>
      <w:u w:val="single"/>
    </w:rPr>
  </w:style>
  <w:style w:type="character" w:styleId="54">
    <w:name w:val="Emphasis"/>
    <w:basedOn w:val="50"/>
    <w:qFormat/>
    <w:uiPriority w:val="99"/>
    <w:rPr>
      <w:i/>
      <w:iCs/>
    </w:rPr>
  </w:style>
  <w:style w:type="character" w:styleId="55">
    <w:name w:val="Hyperlink"/>
    <w:basedOn w:val="50"/>
    <w:qFormat/>
    <w:uiPriority w:val="99"/>
    <w:rPr>
      <w:color w:val="0000FF"/>
      <w:u w:val="single"/>
    </w:rPr>
  </w:style>
  <w:style w:type="character" w:styleId="56">
    <w:name w:val="annotation reference"/>
    <w:basedOn w:val="50"/>
    <w:semiHidden/>
    <w:qFormat/>
    <w:uiPriority w:val="99"/>
    <w:rPr>
      <w:sz w:val="21"/>
      <w:szCs w:val="21"/>
    </w:rPr>
  </w:style>
  <w:style w:type="paragraph" w:customStyle="1" w:styleId="57">
    <w:name w:val="样式3"/>
    <w:basedOn w:val="24"/>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8">
    <w:name w:val="标题 1 Char"/>
    <w:basedOn w:val="50"/>
    <w:link w:val="2"/>
    <w:qFormat/>
    <w:locked/>
    <w:uiPriority w:val="99"/>
    <w:rPr>
      <w:rFonts w:hAnsi="宋体"/>
      <w:b/>
      <w:bCs/>
      <w:color w:val="000000"/>
      <w:kern w:val="2"/>
      <w:sz w:val="30"/>
      <w:szCs w:val="30"/>
    </w:rPr>
  </w:style>
  <w:style w:type="character" w:customStyle="1" w:styleId="59">
    <w:name w:val="标题 2 Char"/>
    <w:basedOn w:val="50"/>
    <w:link w:val="3"/>
    <w:qFormat/>
    <w:locked/>
    <w:uiPriority w:val="99"/>
    <w:rPr>
      <w:rFonts w:ascii="Arial" w:hAnsi="Arial" w:eastAsia="黑体" w:cs="Arial"/>
      <w:b/>
      <w:bCs/>
      <w:kern w:val="2"/>
      <w:sz w:val="32"/>
      <w:szCs w:val="32"/>
    </w:rPr>
  </w:style>
  <w:style w:type="character" w:customStyle="1" w:styleId="60">
    <w:name w:val="标题 3 Char"/>
    <w:basedOn w:val="50"/>
    <w:link w:val="4"/>
    <w:qFormat/>
    <w:locked/>
    <w:uiPriority w:val="99"/>
    <w:rPr>
      <w:b/>
      <w:bCs/>
      <w:sz w:val="32"/>
      <w:szCs w:val="32"/>
    </w:rPr>
  </w:style>
  <w:style w:type="character" w:customStyle="1" w:styleId="61">
    <w:name w:val="标题 4 Char"/>
    <w:basedOn w:val="50"/>
    <w:link w:val="5"/>
    <w:qFormat/>
    <w:locked/>
    <w:uiPriority w:val="99"/>
    <w:rPr>
      <w:rFonts w:ascii="Arial" w:hAnsi="Arial" w:eastAsia="黑体" w:cs="Arial"/>
      <w:b/>
      <w:bCs/>
      <w:kern w:val="2"/>
      <w:sz w:val="28"/>
      <w:szCs w:val="28"/>
    </w:rPr>
  </w:style>
  <w:style w:type="character" w:customStyle="1" w:styleId="62">
    <w:name w:val="标题 5 Char"/>
    <w:basedOn w:val="50"/>
    <w:link w:val="6"/>
    <w:qFormat/>
    <w:locked/>
    <w:uiPriority w:val="99"/>
    <w:rPr>
      <w:rFonts w:ascii="Calibri" w:hAnsi="Calibri" w:cs="Calibri"/>
      <w:b/>
      <w:bCs/>
      <w:sz w:val="28"/>
      <w:szCs w:val="28"/>
    </w:rPr>
  </w:style>
  <w:style w:type="character" w:customStyle="1" w:styleId="63">
    <w:name w:val="标题 6 Char"/>
    <w:basedOn w:val="50"/>
    <w:link w:val="8"/>
    <w:qFormat/>
    <w:locked/>
    <w:uiPriority w:val="99"/>
    <w:rPr>
      <w:rFonts w:ascii="Arial" w:hAnsi="Arial" w:eastAsia="黑体" w:cs="Arial"/>
      <w:b/>
      <w:bCs/>
      <w:sz w:val="24"/>
      <w:szCs w:val="24"/>
    </w:rPr>
  </w:style>
  <w:style w:type="character" w:customStyle="1" w:styleId="64">
    <w:name w:val="标题 7 Char"/>
    <w:basedOn w:val="50"/>
    <w:link w:val="9"/>
    <w:qFormat/>
    <w:locked/>
    <w:uiPriority w:val="99"/>
    <w:rPr>
      <w:rFonts w:ascii="Calibri" w:hAnsi="Calibri" w:cs="Calibri"/>
      <w:b/>
      <w:bCs/>
      <w:sz w:val="24"/>
      <w:szCs w:val="24"/>
    </w:rPr>
  </w:style>
  <w:style w:type="character" w:customStyle="1" w:styleId="65">
    <w:name w:val="标题 8 Char"/>
    <w:basedOn w:val="50"/>
    <w:link w:val="10"/>
    <w:qFormat/>
    <w:locked/>
    <w:uiPriority w:val="99"/>
    <w:rPr>
      <w:rFonts w:ascii="Arial" w:hAnsi="Arial" w:eastAsia="黑体" w:cs="Arial"/>
      <w:sz w:val="24"/>
      <w:szCs w:val="24"/>
    </w:rPr>
  </w:style>
  <w:style w:type="character" w:customStyle="1" w:styleId="66">
    <w:name w:val="标题 9 Char"/>
    <w:basedOn w:val="50"/>
    <w:link w:val="11"/>
    <w:qFormat/>
    <w:locked/>
    <w:uiPriority w:val="99"/>
    <w:rPr>
      <w:rFonts w:ascii="Arial" w:hAnsi="Arial" w:eastAsia="黑体" w:cs="Arial"/>
      <w:szCs w:val="21"/>
    </w:rPr>
  </w:style>
  <w:style w:type="character" w:customStyle="1" w:styleId="67">
    <w:name w:val="Plain Text Char"/>
    <w:basedOn w:val="50"/>
    <w:qFormat/>
    <w:locked/>
    <w:uiPriority w:val="99"/>
    <w:rPr>
      <w:rFonts w:ascii="宋体" w:hAnsi="Courier New" w:eastAsia="宋体" w:cs="宋体"/>
      <w:sz w:val="21"/>
      <w:szCs w:val="21"/>
    </w:rPr>
  </w:style>
  <w:style w:type="character" w:customStyle="1" w:styleId="68">
    <w:name w:val="文档结构图 Char"/>
    <w:basedOn w:val="50"/>
    <w:link w:val="15"/>
    <w:qFormat/>
    <w:locked/>
    <w:uiPriority w:val="99"/>
    <w:rPr>
      <w:kern w:val="2"/>
      <w:sz w:val="24"/>
      <w:szCs w:val="24"/>
      <w:shd w:val="clear" w:color="auto" w:fill="000080"/>
    </w:rPr>
  </w:style>
  <w:style w:type="character" w:customStyle="1" w:styleId="69">
    <w:name w:val="批注文字 Char"/>
    <w:basedOn w:val="50"/>
    <w:link w:val="16"/>
    <w:qFormat/>
    <w:locked/>
    <w:uiPriority w:val="99"/>
    <w:rPr>
      <w:kern w:val="2"/>
      <w:sz w:val="24"/>
      <w:szCs w:val="24"/>
    </w:rPr>
  </w:style>
  <w:style w:type="character" w:customStyle="1" w:styleId="70">
    <w:name w:val="正文文本 3 Char"/>
    <w:basedOn w:val="50"/>
    <w:link w:val="17"/>
    <w:qFormat/>
    <w:locked/>
    <w:uiPriority w:val="99"/>
    <w:rPr>
      <w:rFonts w:hAnsi="宋体" w:eastAsia="仿宋_GB2312"/>
      <w:b/>
      <w:bCs/>
      <w:kern w:val="2"/>
      <w:sz w:val="24"/>
      <w:szCs w:val="24"/>
    </w:rPr>
  </w:style>
  <w:style w:type="character" w:customStyle="1" w:styleId="71">
    <w:name w:val="正文文本 Char1"/>
    <w:basedOn w:val="50"/>
    <w:link w:val="18"/>
    <w:qFormat/>
    <w:locked/>
    <w:uiPriority w:val="99"/>
    <w:rPr>
      <w:kern w:val="2"/>
      <w:sz w:val="24"/>
      <w:szCs w:val="24"/>
    </w:rPr>
  </w:style>
  <w:style w:type="character" w:customStyle="1" w:styleId="72">
    <w:name w:val="正文文本缩进 Char"/>
    <w:basedOn w:val="50"/>
    <w:link w:val="19"/>
    <w:qFormat/>
    <w:locked/>
    <w:uiPriority w:val="99"/>
    <w:rPr>
      <w:rFonts w:ascii="宋体" w:hAnsi="Courier New" w:cs="宋体"/>
      <w:spacing w:val="-4"/>
      <w:kern w:val="2"/>
      <w:sz w:val="18"/>
      <w:szCs w:val="18"/>
    </w:rPr>
  </w:style>
  <w:style w:type="character" w:customStyle="1" w:styleId="73">
    <w:name w:val="日期 Char"/>
    <w:basedOn w:val="50"/>
    <w:link w:val="26"/>
    <w:qFormat/>
    <w:locked/>
    <w:uiPriority w:val="99"/>
    <w:rPr>
      <w:rFonts w:eastAsia="楷体_GB2312"/>
      <w:kern w:val="2"/>
      <w:sz w:val="32"/>
      <w:szCs w:val="32"/>
    </w:rPr>
  </w:style>
  <w:style w:type="character" w:customStyle="1" w:styleId="74">
    <w:name w:val="正文文本缩进 2 Char"/>
    <w:basedOn w:val="50"/>
    <w:link w:val="27"/>
    <w:qFormat/>
    <w:locked/>
    <w:uiPriority w:val="99"/>
    <w:rPr>
      <w:rFonts w:ascii="仿宋_GB2312" w:hAnsi="宋体" w:cs="仿宋_GB2312"/>
      <w:b/>
      <w:bCs/>
      <w:color w:val="000000"/>
      <w:kern w:val="2"/>
      <w:sz w:val="24"/>
      <w:szCs w:val="24"/>
    </w:rPr>
  </w:style>
  <w:style w:type="character" w:customStyle="1" w:styleId="75">
    <w:name w:val="尾注文本 Char"/>
    <w:basedOn w:val="50"/>
    <w:link w:val="28"/>
    <w:qFormat/>
    <w:locked/>
    <w:uiPriority w:val="99"/>
    <w:rPr>
      <w:kern w:val="2"/>
      <w:sz w:val="24"/>
      <w:szCs w:val="24"/>
    </w:rPr>
  </w:style>
  <w:style w:type="character" w:customStyle="1" w:styleId="76">
    <w:name w:val="批注框文本 Char"/>
    <w:basedOn w:val="50"/>
    <w:link w:val="29"/>
    <w:qFormat/>
    <w:locked/>
    <w:uiPriority w:val="99"/>
    <w:rPr>
      <w:kern w:val="2"/>
      <w:sz w:val="18"/>
      <w:szCs w:val="18"/>
    </w:rPr>
  </w:style>
  <w:style w:type="character" w:customStyle="1" w:styleId="77">
    <w:name w:val="页脚 Char"/>
    <w:basedOn w:val="50"/>
    <w:link w:val="30"/>
    <w:qFormat/>
    <w:locked/>
    <w:uiPriority w:val="99"/>
    <w:rPr>
      <w:rFonts w:eastAsia="黑体"/>
      <w:snapToGrid w:val="0"/>
      <w:sz w:val="18"/>
      <w:szCs w:val="18"/>
      <w:lang w:val="en-US" w:eastAsia="zh-CN"/>
    </w:rPr>
  </w:style>
  <w:style w:type="character" w:customStyle="1" w:styleId="78">
    <w:name w:val="页眉 Char"/>
    <w:basedOn w:val="50"/>
    <w:link w:val="32"/>
    <w:qFormat/>
    <w:locked/>
    <w:uiPriority w:val="99"/>
    <w:rPr>
      <w:rFonts w:eastAsia="仿宋_GB2312"/>
      <w:kern w:val="2"/>
      <w:sz w:val="18"/>
      <w:szCs w:val="18"/>
    </w:rPr>
  </w:style>
  <w:style w:type="character" w:customStyle="1" w:styleId="79">
    <w:name w:val="副标题 Char"/>
    <w:basedOn w:val="50"/>
    <w:link w:val="35"/>
    <w:qFormat/>
    <w:locked/>
    <w:uiPriority w:val="99"/>
    <w:rPr>
      <w:rFonts w:ascii="Cambria" w:hAnsi="Cambria" w:cs="Cambria"/>
      <w:b/>
      <w:bCs/>
      <w:kern w:val="28"/>
      <w:sz w:val="32"/>
      <w:szCs w:val="32"/>
    </w:rPr>
  </w:style>
  <w:style w:type="character" w:customStyle="1" w:styleId="80">
    <w:name w:val="脚注文本 Char"/>
    <w:basedOn w:val="50"/>
    <w:link w:val="37"/>
    <w:qFormat/>
    <w:locked/>
    <w:uiPriority w:val="99"/>
    <w:rPr>
      <w:kern w:val="2"/>
      <w:sz w:val="18"/>
      <w:szCs w:val="18"/>
    </w:rPr>
  </w:style>
  <w:style w:type="character" w:customStyle="1" w:styleId="81">
    <w:name w:val="正文文本缩进 3 Char"/>
    <w:basedOn w:val="50"/>
    <w:link w:val="39"/>
    <w:qFormat/>
    <w:locked/>
    <w:uiPriority w:val="99"/>
    <w:rPr>
      <w:rFonts w:ascii="仿宋_GB2312" w:hAnsi="宋体" w:eastAsia="仿宋_GB2312" w:cs="仿宋_GB2312"/>
      <w:color w:val="000000"/>
      <w:kern w:val="2"/>
      <w:sz w:val="24"/>
      <w:szCs w:val="24"/>
    </w:rPr>
  </w:style>
  <w:style w:type="character" w:customStyle="1" w:styleId="82">
    <w:name w:val="正文文本 2 Char"/>
    <w:basedOn w:val="50"/>
    <w:link w:val="42"/>
    <w:qFormat/>
    <w:locked/>
    <w:uiPriority w:val="99"/>
    <w:rPr>
      <w:rFonts w:ascii="宋体" w:eastAsia="宋体" w:cs="宋体"/>
      <w:color w:val="000000"/>
      <w:kern w:val="2"/>
      <w:sz w:val="24"/>
      <w:szCs w:val="24"/>
    </w:rPr>
  </w:style>
  <w:style w:type="character" w:customStyle="1" w:styleId="83">
    <w:name w:val="标题 Char"/>
    <w:basedOn w:val="50"/>
    <w:link w:val="44"/>
    <w:qFormat/>
    <w:locked/>
    <w:uiPriority w:val="10"/>
    <w:rPr>
      <w:rFonts w:ascii="Cambria" w:hAnsi="Cambria" w:cs="Cambria"/>
      <w:b/>
      <w:bCs/>
      <w:kern w:val="2"/>
      <w:sz w:val="32"/>
      <w:szCs w:val="32"/>
    </w:rPr>
  </w:style>
  <w:style w:type="character" w:customStyle="1" w:styleId="84">
    <w:name w:val="批注主题 Char"/>
    <w:basedOn w:val="69"/>
    <w:link w:val="45"/>
    <w:qFormat/>
    <w:locked/>
    <w:uiPriority w:val="99"/>
    <w:rPr>
      <w:b/>
      <w:bCs/>
      <w:kern w:val="2"/>
      <w:sz w:val="24"/>
      <w:szCs w:val="24"/>
    </w:rPr>
  </w:style>
  <w:style w:type="character" w:customStyle="1" w:styleId="85">
    <w:name w:val="正文首行缩进 Char1"/>
    <w:basedOn w:val="71"/>
    <w:link w:val="46"/>
    <w:qFormat/>
    <w:locked/>
    <w:uiPriority w:val="99"/>
    <w:rPr>
      <w:kern w:val="2"/>
      <w:sz w:val="24"/>
      <w:szCs w:val="24"/>
    </w:rPr>
  </w:style>
  <w:style w:type="character" w:customStyle="1" w:styleId="86">
    <w:name w:val="正文首行缩进 2 Char"/>
    <w:basedOn w:val="72"/>
    <w:link w:val="47"/>
    <w:qFormat/>
    <w:locked/>
    <w:uiPriority w:val="99"/>
    <w:rPr>
      <w:rFonts w:ascii="宋体" w:hAnsi="Courier New" w:cs="宋体"/>
      <w:spacing w:val="-4"/>
      <w:kern w:val="2"/>
      <w:sz w:val="21"/>
      <w:szCs w:val="21"/>
    </w:rPr>
  </w:style>
  <w:style w:type="character" w:customStyle="1" w:styleId="87">
    <w:name w:val="纯文本 字符"/>
    <w:qFormat/>
    <w:locked/>
    <w:uiPriority w:val="99"/>
    <w:rPr>
      <w:rFonts w:ascii="宋体" w:hAnsi="Courier New" w:cs="宋体"/>
      <w:kern w:val="2"/>
    </w:rPr>
  </w:style>
  <w:style w:type="character" w:customStyle="1" w:styleId="88">
    <w:name w:val="标题 字符"/>
    <w:qFormat/>
    <w:uiPriority w:val="99"/>
    <w:rPr>
      <w:rFonts w:ascii="等线 Light" w:eastAsia="等线 Light" w:cs="等线 Light"/>
      <w:b/>
      <w:bCs/>
      <w:kern w:val="2"/>
      <w:sz w:val="32"/>
      <w:szCs w:val="32"/>
    </w:rPr>
  </w:style>
  <w:style w:type="character" w:customStyle="1" w:styleId="89">
    <w:name w:val="font14zd"/>
    <w:basedOn w:val="50"/>
    <w:qFormat/>
    <w:uiPriority w:val="99"/>
  </w:style>
  <w:style w:type="character" w:customStyle="1" w:styleId="90">
    <w:name w:val="批注文字 Char1"/>
    <w:qFormat/>
    <w:locked/>
    <w:uiPriority w:val="99"/>
    <w:rPr>
      <w:rFonts w:ascii="Times New Roman" w:hAnsi="Times New Roman" w:eastAsia="宋体" w:cs="Times New Roman"/>
      <w:sz w:val="20"/>
      <w:szCs w:val="20"/>
    </w:rPr>
  </w:style>
  <w:style w:type="character" w:customStyle="1" w:styleId="91">
    <w:name w:val="尾注文本 Char1"/>
    <w:qFormat/>
    <w:uiPriority w:val="99"/>
    <w:rPr>
      <w:kern w:val="2"/>
      <w:sz w:val="24"/>
      <w:szCs w:val="24"/>
    </w:rPr>
  </w:style>
  <w:style w:type="character" w:customStyle="1" w:styleId="92">
    <w:name w:val="列出段落 Char1"/>
    <w:link w:val="93"/>
    <w:qFormat/>
    <w:locked/>
    <w:uiPriority w:val="99"/>
    <w:rPr>
      <w:rFonts w:ascii="Calibri" w:hAnsi="Calibri" w:cs="Calibri"/>
      <w:kern w:val="2"/>
      <w:sz w:val="22"/>
      <w:szCs w:val="22"/>
    </w:rPr>
  </w:style>
  <w:style w:type="paragraph" w:customStyle="1" w:styleId="93">
    <w:name w:val="列出段落11"/>
    <w:basedOn w:val="1"/>
    <w:link w:val="92"/>
    <w:qFormat/>
    <w:uiPriority w:val="99"/>
    <w:pPr>
      <w:ind w:firstLine="420" w:firstLineChars="200"/>
    </w:pPr>
    <w:rPr>
      <w:rFonts w:ascii="Calibri" w:hAnsi="Calibri" w:cs="Calibri"/>
      <w:sz w:val="22"/>
      <w:szCs w:val="22"/>
    </w:rPr>
  </w:style>
  <w:style w:type="character" w:customStyle="1" w:styleId="94">
    <w:name w:val="页码1"/>
    <w:qFormat/>
    <w:uiPriority w:val="99"/>
  </w:style>
  <w:style w:type="character" w:customStyle="1" w:styleId="95">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96">
    <w:name w:val="样式 正文缩进 + 首行缩进:  2 字符 Char"/>
    <w:link w:val="97"/>
    <w:qFormat/>
    <w:locked/>
    <w:uiPriority w:val="99"/>
    <w:rPr>
      <w:sz w:val="24"/>
      <w:szCs w:val="24"/>
    </w:rPr>
  </w:style>
  <w:style w:type="paragraph" w:customStyle="1" w:styleId="97">
    <w:name w:val="样式 正文缩进 + 首行缩进:  2 字符"/>
    <w:basedOn w:val="7"/>
    <w:link w:val="96"/>
    <w:qFormat/>
    <w:uiPriority w:val="99"/>
    <w:pPr>
      <w:spacing w:after="80" w:line="360" w:lineRule="auto"/>
      <w:ind w:firstLine="480" w:firstLineChars="200"/>
    </w:pPr>
    <w:rPr>
      <w:kern w:val="0"/>
      <w:sz w:val="24"/>
      <w:szCs w:val="24"/>
    </w:rPr>
  </w:style>
  <w:style w:type="character" w:customStyle="1" w:styleId="98">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99">
    <w:name w:val="文档正文 Char"/>
    <w:link w:val="100"/>
    <w:qFormat/>
    <w:locked/>
    <w:uiPriority w:val="99"/>
    <w:rPr>
      <w:rFonts w:ascii="Arial" w:hAnsi="Arial" w:cs="Arial"/>
      <w:sz w:val="24"/>
      <w:szCs w:val="24"/>
    </w:rPr>
  </w:style>
  <w:style w:type="paragraph" w:customStyle="1" w:styleId="100">
    <w:name w:val="文档正文"/>
    <w:basedOn w:val="1"/>
    <w:link w:val="99"/>
    <w:qFormat/>
    <w:uiPriority w:val="99"/>
    <w:rPr>
      <w:rFonts w:ascii="Arial" w:hAnsi="Arial" w:cs="Arial"/>
      <w:kern w:val="0"/>
      <w:sz w:val="24"/>
      <w:szCs w:val="24"/>
    </w:rPr>
  </w:style>
  <w:style w:type="character" w:customStyle="1" w:styleId="101">
    <w:name w:val="页脚 字符"/>
    <w:qFormat/>
    <w:uiPriority w:val="99"/>
    <w:rPr>
      <w:rFonts w:ascii="Tahoma" w:hAnsi="Tahoma" w:eastAsia="微软雅黑" w:cs="Tahoma"/>
      <w:sz w:val="18"/>
      <w:szCs w:val="18"/>
    </w:rPr>
  </w:style>
  <w:style w:type="character" w:customStyle="1" w:styleId="102">
    <w:name w:val="font21"/>
    <w:qFormat/>
    <w:uiPriority w:val="99"/>
    <w:rPr>
      <w:rFonts w:ascii="微软雅黑" w:hAnsi="微软雅黑" w:eastAsia="微软雅黑" w:cs="微软雅黑"/>
      <w:color w:val="auto"/>
      <w:sz w:val="18"/>
      <w:szCs w:val="18"/>
      <w:u w:val="none"/>
    </w:rPr>
  </w:style>
  <w:style w:type="character" w:customStyle="1" w:styleId="103">
    <w:name w:val="04-正文 Char Char"/>
    <w:link w:val="104"/>
    <w:qFormat/>
    <w:locked/>
    <w:uiPriority w:val="99"/>
    <w:rPr>
      <w:sz w:val="24"/>
      <w:szCs w:val="24"/>
    </w:rPr>
  </w:style>
  <w:style w:type="paragraph" w:customStyle="1" w:styleId="104">
    <w:name w:val="04-正文"/>
    <w:basedOn w:val="1"/>
    <w:link w:val="103"/>
    <w:qFormat/>
    <w:uiPriority w:val="99"/>
    <w:pPr>
      <w:spacing w:line="360" w:lineRule="exact"/>
      <w:ind w:firstLine="420"/>
    </w:pPr>
    <w:rPr>
      <w:kern w:val="0"/>
      <w:sz w:val="24"/>
      <w:szCs w:val="24"/>
    </w:rPr>
  </w:style>
  <w:style w:type="character" w:customStyle="1" w:styleId="105">
    <w:name w:val="未处理的提及1"/>
    <w:qFormat/>
    <w:uiPriority w:val="99"/>
    <w:rPr>
      <w:color w:val="auto"/>
      <w:shd w:val="clear" w:color="auto" w:fill="auto"/>
    </w:rPr>
  </w:style>
  <w:style w:type="character" w:customStyle="1" w:styleId="106">
    <w:name w:val="text1"/>
    <w:qFormat/>
    <w:uiPriority w:val="99"/>
    <w:rPr>
      <w:color w:val="000000"/>
      <w:sz w:val="24"/>
      <w:szCs w:val="24"/>
    </w:rPr>
  </w:style>
  <w:style w:type="character" w:customStyle="1" w:styleId="107">
    <w:name w:val="段 Char"/>
    <w:link w:val="108"/>
    <w:qFormat/>
    <w:locked/>
    <w:uiPriority w:val="99"/>
    <w:rPr>
      <w:rFonts w:ascii="宋体" w:cs="宋体"/>
      <w:sz w:val="21"/>
      <w:szCs w:val="21"/>
      <w:lang w:val="en-US" w:eastAsia="zh-CN"/>
    </w:rPr>
  </w:style>
  <w:style w:type="paragraph" w:customStyle="1" w:styleId="108">
    <w:name w:val="段"/>
    <w:link w:val="107"/>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09">
    <w:name w:val="title_emph1"/>
    <w:qFormat/>
    <w:uiPriority w:val="99"/>
    <w:rPr>
      <w:rFonts w:ascii="Arial" w:hAnsi="Arial" w:cs="Arial"/>
      <w:b/>
      <w:bCs/>
      <w:sz w:val="18"/>
      <w:szCs w:val="18"/>
    </w:rPr>
  </w:style>
  <w:style w:type="character" w:customStyle="1" w:styleId="110">
    <w:name w:val="标题 41"/>
    <w:qFormat/>
    <w:uiPriority w:val="99"/>
  </w:style>
  <w:style w:type="character" w:customStyle="1" w:styleId="111">
    <w:name w:val="apple-style-span"/>
    <w:qFormat/>
    <w:uiPriority w:val="99"/>
  </w:style>
  <w:style w:type="character" w:customStyle="1" w:styleId="112">
    <w:name w:val="04-正文 Char"/>
    <w:qFormat/>
    <w:uiPriority w:val="99"/>
    <w:rPr>
      <w:rFonts w:eastAsia="仿宋"/>
      <w:kern w:val="2"/>
      <w:sz w:val="24"/>
      <w:szCs w:val="24"/>
    </w:rPr>
  </w:style>
  <w:style w:type="character" w:customStyle="1" w:styleId="113">
    <w:name w:val="纯文本 Char1"/>
    <w:qFormat/>
    <w:uiPriority w:val="99"/>
    <w:rPr>
      <w:rFonts w:ascii="宋体" w:hAnsi="Courier New" w:eastAsia="宋体" w:cs="宋体"/>
      <w:kern w:val="2"/>
      <w:sz w:val="21"/>
      <w:szCs w:val="21"/>
    </w:rPr>
  </w:style>
  <w:style w:type="character" w:customStyle="1" w:styleId="114">
    <w:name w:val="m_171"/>
    <w:qFormat/>
    <w:uiPriority w:val="99"/>
  </w:style>
  <w:style w:type="character" w:customStyle="1" w:styleId="115">
    <w:name w:val="纯文本 Char"/>
    <w:link w:val="24"/>
    <w:qFormat/>
    <w:locked/>
    <w:uiPriority w:val="99"/>
    <w:rPr>
      <w:rFonts w:ascii="宋体" w:hAnsi="Courier New" w:eastAsia="宋体" w:cs="宋体"/>
      <w:kern w:val="2"/>
      <w:sz w:val="24"/>
      <w:szCs w:val="24"/>
      <w:lang w:val="en-US" w:eastAsia="zh-CN"/>
    </w:rPr>
  </w:style>
  <w:style w:type="character" w:customStyle="1" w:styleId="116">
    <w:name w:val="aa1"/>
    <w:basedOn w:val="50"/>
    <w:qFormat/>
    <w:uiPriority w:val="99"/>
  </w:style>
  <w:style w:type="character" w:customStyle="1" w:styleId="117">
    <w:name w:val="www序号1) Char"/>
    <w:link w:val="118"/>
    <w:qFormat/>
    <w:locked/>
    <w:uiPriority w:val="99"/>
    <w:rPr>
      <w:sz w:val="24"/>
      <w:szCs w:val="24"/>
    </w:rPr>
  </w:style>
  <w:style w:type="paragraph" w:customStyle="1" w:styleId="118">
    <w:name w:val="www序号1)"/>
    <w:basedOn w:val="1"/>
    <w:link w:val="117"/>
    <w:qFormat/>
    <w:uiPriority w:val="99"/>
    <w:pPr>
      <w:tabs>
        <w:tab w:val="left" w:pos="2160"/>
      </w:tabs>
      <w:ind w:left="2160" w:hanging="420"/>
    </w:pPr>
    <w:rPr>
      <w:kern w:val="0"/>
      <w:sz w:val="24"/>
      <w:szCs w:val="24"/>
    </w:rPr>
  </w:style>
  <w:style w:type="character" w:customStyle="1" w:styleId="119">
    <w:name w:val="JD1-正文 Char"/>
    <w:link w:val="120"/>
    <w:qFormat/>
    <w:locked/>
    <w:uiPriority w:val="99"/>
    <w:rPr>
      <w:rFonts w:ascii="宋体" w:hAnsi="宋体" w:eastAsia="仿宋_GB2312" w:cs="宋体"/>
      <w:kern w:val="2"/>
      <w:sz w:val="24"/>
      <w:szCs w:val="24"/>
      <w:lang w:val="zh-CN"/>
    </w:rPr>
  </w:style>
  <w:style w:type="paragraph" w:customStyle="1" w:styleId="120">
    <w:name w:val="JD1-正文"/>
    <w:basedOn w:val="1"/>
    <w:link w:val="119"/>
    <w:qFormat/>
    <w:uiPriority w:val="99"/>
    <w:pPr>
      <w:spacing w:line="360" w:lineRule="auto"/>
      <w:ind w:firstLine="480"/>
      <w:jc w:val="left"/>
    </w:pPr>
    <w:rPr>
      <w:rFonts w:ascii="宋体" w:hAnsi="宋体" w:eastAsia="仿宋_GB2312" w:cs="宋体"/>
      <w:sz w:val="24"/>
      <w:szCs w:val="24"/>
      <w:lang w:val="zh-CN"/>
    </w:rPr>
  </w:style>
  <w:style w:type="character" w:customStyle="1" w:styleId="121">
    <w:name w:val="apple-converted-space"/>
    <w:basedOn w:val="50"/>
    <w:qFormat/>
    <w:uiPriority w:val="99"/>
  </w:style>
  <w:style w:type="character" w:customStyle="1" w:styleId="122">
    <w:name w:val="en"/>
    <w:basedOn w:val="50"/>
    <w:qFormat/>
    <w:uiPriority w:val="99"/>
  </w:style>
  <w:style w:type="character" w:customStyle="1" w:styleId="123">
    <w:name w:val="H4"/>
    <w:qFormat/>
    <w:uiPriority w:val="99"/>
  </w:style>
  <w:style w:type="character" w:customStyle="1" w:styleId="124">
    <w:name w:val="正文缩进 Char"/>
    <w:qFormat/>
    <w:locked/>
    <w:uiPriority w:val="99"/>
    <w:rPr>
      <w:kern w:val="2"/>
      <w:sz w:val="21"/>
      <w:szCs w:val="21"/>
    </w:rPr>
  </w:style>
  <w:style w:type="character" w:customStyle="1" w:styleId="125">
    <w:name w:val="Table Text Char Char Char Char"/>
    <w:qFormat/>
    <w:uiPriority w:val="99"/>
    <w:rPr>
      <w:rFonts w:ascii="Arial" w:hAnsi="Arial" w:eastAsia="宋体" w:cs="Arial"/>
      <w:kern w:val="2"/>
      <w:sz w:val="18"/>
      <w:szCs w:val="18"/>
      <w:lang w:val="en-US" w:eastAsia="zh-CN"/>
    </w:rPr>
  </w:style>
  <w:style w:type="character" w:customStyle="1" w:styleId="126">
    <w:name w:val="批注框文本 字符"/>
    <w:qFormat/>
    <w:uiPriority w:val="99"/>
    <w:rPr>
      <w:rFonts w:ascii="Tahoma" w:hAnsi="Tahoma" w:eastAsia="微软雅黑" w:cs="Tahoma"/>
      <w:sz w:val="18"/>
      <w:szCs w:val="18"/>
    </w:rPr>
  </w:style>
  <w:style w:type="character" w:customStyle="1" w:styleId="127">
    <w:name w:val="_正文段落 Char"/>
    <w:link w:val="128"/>
    <w:qFormat/>
    <w:locked/>
    <w:uiPriority w:val="99"/>
    <w:rPr>
      <w:rFonts w:ascii="宋体" w:hAnsi="宋体" w:eastAsia="仿宋_GB2312" w:cs="宋体"/>
      <w:sz w:val="24"/>
      <w:szCs w:val="24"/>
    </w:rPr>
  </w:style>
  <w:style w:type="paragraph" w:customStyle="1" w:styleId="128">
    <w:name w:val="_正文段落"/>
    <w:basedOn w:val="1"/>
    <w:link w:val="127"/>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29">
    <w:name w:val="列出段落 Char"/>
    <w:qFormat/>
    <w:uiPriority w:val="99"/>
    <w:rPr>
      <w:rFonts w:ascii="Calibri" w:hAnsi="Calibri" w:eastAsia="宋体" w:cs="Calibri"/>
    </w:rPr>
  </w:style>
  <w:style w:type="character" w:customStyle="1" w:styleId="130">
    <w:name w:val="正文缩进 Char1"/>
    <w:link w:val="7"/>
    <w:qFormat/>
    <w:locked/>
    <w:uiPriority w:val="99"/>
    <w:rPr>
      <w:kern w:val="2"/>
      <w:sz w:val="21"/>
      <w:szCs w:val="21"/>
    </w:rPr>
  </w:style>
  <w:style w:type="character" w:customStyle="1" w:styleId="131">
    <w:name w:val="m_491"/>
    <w:qFormat/>
    <w:uiPriority w:val="99"/>
  </w:style>
  <w:style w:type="character" w:customStyle="1" w:styleId="132">
    <w:name w:val="m_391"/>
    <w:qFormat/>
    <w:uiPriority w:val="99"/>
  </w:style>
  <w:style w:type="character" w:customStyle="1" w:styleId="133">
    <w:name w:val="副标题 Char1"/>
    <w:qFormat/>
    <w:uiPriority w:val="99"/>
    <w:rPr>
      <w:rFonts w:ascii="Cambria" w:hAnsi="Cambria" w:cs="Cambria"/>
      <w:b/>
      <w:bCs/>
      <w:kern w:val="28"/>
      <w:sz w:val="32"/>
      <w:szCs w:val="32"/>
    </w:rPr>
  </w:style>
  <w:style w:type="character" w:customStyle="1" w:styleId="134">
    <w:name w:val="页眉 字符"/>
    <w:qFormat/>
    <w:uiPriority w:val="99"/>
    <w:rPr>
      <w:rFonts w:ascii="Tahoma" w:hAnsi="Tahoma" w:eastAsia="微软雅黑" w:cs="Tahoma"/>
      <w:sz w:val="18"/>
      <w:szCs w:val="18"/>
    </w:rPr>
  </w:style>
  <w:style w:type="character" w:customStyle="1" w:styleId="135">
    <w:name w:val="正文首行缩进 Char"/>
    <w:qFormat/>
    <w:uiPriority w:val="99"/>
    <w:rPr>
      <w:kern w:val="2"/>
      <w:sz w:val="24"/>
      <w:szCs w:val="24"/>
    </w:rPr>
  </w:style>
  <w:style w:type="character" w:customStyle="1" w:styleId="136">
    <w:name w:val="m_01"/>
    <w:qFormat/>
    <w:uiPriority w:val="99"/>
  </w:style>
  <w:style w:type="character" w:customStyle="1" w:styleId="137">
    <w:name w:val="m_461"/>
    <w:qFormat/>
    <w:uiPriority w:val="99"/>
  </w:style>
  <w:style w:type="character" w:customStyle="1" w:styleId="138">
    <w:name w:val="脚注文本 Char1"/>
    <w:qFormat/>
    <w:uiPriority w:val="99"/>
    <w:rPr>
      <w:kern w:val="2"/>
      <w:sz w:val="18"/>
      <w:szCs w:val="18"/>
    </w:rPr>
  </w:style>
  <w:style w:type="character" w:customStyle="1" w:styleId="139">
    <w:name w:val="正文文本 Char"/>
    <w:qFormat/>
    <w:uiPriority w:val="99"/>
    <w:rPr>
      <w:kern w:val="2"/>
      <w:sz w:val="24"/>
      <w:szCs w:val="24"/>
    </w:rPr>
  </w:style>
  <w:style w:type="character" w:customStyle="1" w:styleId="140">
    <w:name w:val="文档结构图 Char1"/>
    <w:qFormat/>
    <w:uiPriority w:val="99"/>
    <w:rPr>
      <w:rFonts w:ascii="宋体" w:cs="宋体"/>
      <w:kern w:val="2"/>
      <w:sz w:val="18"/>
      <w:szCs w:val="18"/>
    </w:rPr>
  </w:style>
  <w:style w:type="character" w:customStyle="1" w:styleId="141">
    <w:name w:val="二级标题 Char"/>
    <w:link w:val="142"/>
    <w:qFormat/>
    <w:locked/>
    <w:uiPriority w:val="99"/>
    <w:rPr>
      <w:rFonts w:ascii="宋体" w:eastAsia="宋体" w:cs="宋体"/>
      <w:b/>
      <w:bCs/>
      <w:sz w:val="30"/>
      <w:szCs w:val="30"/>
      <w:lang w:val="zh-CN"/>
    </w:rPr>
  </w:style>
  <w:style w:type="paragraph" w:customStyle="1" w:styleId="142">
    <w:name w:val="二级标题"/>
    <w:basedOn w:val="3"/>
    <w:link w:val="141"/>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3">
    <w:name w:val="标题 1 Char Char"/>
    <w:qFormat/>
    <w:uiPriority w:val="99"/>
    <w:rPr>
      <w:rFonts w:eastAsia="宋体"/>
      <w:b/>
      <w:bCs/>
      <w:spacing w:val="-2"/>
      <w:sz w:val="24"/>
      <w:szCs w:val="24"/>
      <w:lang w:val="en-US" w:eastAsia="zh-CN"/>
    </w:rPr>
  </w:style>
  <w:style w:type="character" w:customStyle="1" w:styleId="144">
    <w:name w:val="m_51"/>
    <w:qFormat/>
    <w:uiPriority w:val="99"/>
  </w:style>
  <w:style w:type="character" w:customStyle="1" w:styleId="145">
    <w:name w:val="z21"/>
    <w:qFormat/>
    <w:uiPriority w:val="99"/>
    <w:rPr>
      <w:color w:val="000000"/>
      <w:sz w:val="18"/>
      <w:szCs w:val="18"/>
    </w:rPr>
  </w:style>
  <w:style w:type="character" w:customStyle="1" w:styleId="146">
    <w:name w:val="a41"/>
    <w:qFormat/>
    <w:uiPriority w:val="99"/>
    <w:rPr>
      <w:color w:val="auto"/>
      <w:sz w:val="26"/>
      <w:szCs w:val="26"/>
    </w:rPr>
  </w:style>
  <w:style w:type="character" w:customStyle="1" w:styleId="147">
    <w:name w:val="2.1样式 Char"/>
    <w:link w:val="148"/>
    <w:qFormat/>
    <w:locked/>
    <w:uiPriority w:val="99"/>
    <w:rPr>
      <w:rFonts w:ascii="Arial" w:hAnsi="Arial" w:eastAsia="黑体" w:cs="Arial"/>
      <w:b/>
      <w:bCs/>
      <w:kern w:val="0"/>
      <w:sz w:val="32"/>
      <w:szCs w:val="32"/>
    </w:rPr>
  </w:style>
  <w:style w:type="paragraph" w:customStyle="1" w:styleId="148">
    <w:name w:val="2.1样式"/>
    <w:basedOn w:val="3"/>
    <w:link w:val="147"/>
    <w:qFormat/>
    <w:uiPriority w:val="99"/>
    <w:pPr>
      <w:numPr>
        <w:ilvl w:val="0"/>
        <w:numId w:val="2"/>
      </w:numPr>
      <w:spacing w:line="416" w:lineRule="auto"/>
    </w:pPr>
    <w:rPr>
      <w:kern w:val="0"/>
    </w:rPr>
  </w:style>
  <w:style w:type="character" w:customStyle="1" w:styleId="149">
    <w:name w:val="bookmark-item"/>
    <w:qFormat/>
    <w:uiPriority w:val="99"/>
  </w:style>
  <w:style w:type="paragraph" w:customStyle="1" w:styleId="150">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1">
    <w:name w:val="Char Char Char Char Char Char"/>
    <w:basedOn w:val="1"/>
    <w:qFormat/>
    <w:uiPriority w:val="99"/>
    <w:pPr>
      <w:ind w:firstLine="200" w:firstLineChars="200"/>
    </w:pPr>
    <w:rPr>
      <w:rFonts w:ascii="Tahoma" w:hAnsi="Tahoma" w:cs="Tahoma"/>
      <w:sz w:val="24"/>
      <w:szCs w:val="24"/>
    </w:rPr>
  </w:style>
  <w:style w:type="paragraph" w:customStyle="1" w:styleId="152">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3">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4">
    <w:name w:val="33-1级列表编号-1"/>
    <w:basedOn w:val="1"/>
    <w:next w:val="1"/>
    <w:qFormat/>
    <w:uiPriority w:val="99"/>
    <w:pPr>
      <w:numPr>
        <w:ilvl w:val="0"/>
        <w:numId w:val="3"/>
      </w:numPr>
      <w:adjustRightInd w:val="0"/>
      <w:spacing w:line="360" w:lineRule="exact"/>
    </w:pPr>
  </w:style>
  <w:style w:type="paragraph" w:customStyle="1" w:styleId="155">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6">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7">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8">
    <w:name w:val="Char Char Char Char Char Char1"/>
    <w:basedOn w:val="1"/>
    <w:qFormat/>
    <w:uiPriority w:val="99"/>
    <w:pPr>
      <w:ind w:firstLine="200" w:firstLineChars="200"/>
    </w:pPr>
    <w:rPr>
      <w:rFonts w:ascii="Tahoma" w:hAnsi="Tahoma" w:cs="Tahoma"/>
      <w:sz w:val="24"/>
      <w:szCs w:val="24"/>
    </w:rPr>
  </w:style>
  <w:style w:type="paragraph" w:customStyle="1" w:styleId="159">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0">
    <w:name w:val="Note Level 9"/>
    <w:basedOn w:val="1"/>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1">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2">
    <w:name w:val="Note Level 7"/>
    <w:basedOn w:val="1"/>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3">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4">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5">
    <w:name w:val="Char"/>
    <w:basedOn w:val="1"/>
    <w:qFormat/>
    <w:uiPriority w:val="99"/>
    <w:pPr>
      <w:ind w:firstLine="200" w:firstLineChars="200"/>
    </w:pPr>
    <w:rPr>
      <w:rFonts w:ascii="Tahoma" w:hAnsi="Tahoma" w:cs="Tahoma"/>
      <w:sz w:val="24"/>
      <w:szCs w:val="24"/>
    </w:rPr>
  </w:style>
  <w:style w:type="paragraph" w:customStyle="1" w:styleId="166">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7">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8">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69">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70">
    <w:name w:val="正文－恩普"/>
    <w:basedOn w:val="7"/>
    <w:qFormat/>
    <w:uiPriority w:val="99"/>
    <w:pPr>
      <w:widowControl/>
      <w:spacing w:afterLines="50" w:line="360" w:lineRule="auto"/>
      <w:ind w:firstLine="480" w:firstLineChars="200"/>
      <w:jc w:val="left"/>
    </w:pPr>
    <w:rPr>
      <w:kern w:val="0"/>
      <w:sz w:val="24"/>
      <w:szCs w:val="24"/>
    </w:rPr>
  </w:style>
  <w:style w:type="paragraph" w:customStyle="1" w:styleId="171">
    <w:name w:val="_Style 116"/>
    <w:basedOn w:val="1"/>
    <w:next w:val="1"/>
    <w:qFormat/>
    <w:uiPriority w:val="99"/>
    <w:pPr>
      <w:spacing w:line="360" w:lineRule="auto"/>
      <w:ind w:firstLine="600"/>
    </w:pPr>
    <w:rPr>
      <w:sz w:val="24"/>
      <w:szCs w:val="24"/>
    </w:rPr>
  </w:style>
  <w:style w:type="paragraph" w:customStyle="1" w:styleId="172">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3">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4">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5">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6">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7">
    <w:name w:val="列出段落1"/>
    <w:basedOn w:val="1"/>
    <w:qFormat/>
    <w:uiPriority w:val="99"/>
    <w:pPr>
      <w:ind w:firstLine="420" w:firstLineChars="200"/>
    </w:pPr>
  </w:style>
  <w:style w:type="paragraph" w:customStyle="1" w:styleId="178">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9">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0">
    <w:name w:val="Char2"/>
    <w:basedOn w:val="1"/>
    <w:qFormat/>
    <w:uiPriority w:val="99"/>
    <w:rPr>
      <w:rFonts w:ascii="仿宋_GB2312" w:eastAsia="仿宋_GB2312" w:cs="仿宋_GB2312"/>
      <w:b/>
      <w:bCs/>
      <w:sz w:val="32"/>
      <w:szCs w:val="32"/>
    </w:rPr>
  </w:style>
  <w:style w:type="paragraph" w:customStyle="1" w:styleId="181">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2">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3">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4">
    <w:name w:val="样式 标题 3 + 左侧:  0 厘米 首行缩进:  0 厘米"/>
    <w:basedOn w:val="4"/>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5">
    <w:name w:val="样式 标题 1 + 两端对齐"/>
    <w:basedOn w:val="3"/>
    <w:next w:val="3"/>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6">
    <w:name w:val="修订1"/>
    <w:qFormat/>
    <w:uiPriority w:val="99"/>
    <w:rPr>
      <w:rFonts w:ascii="Times New Roman" w:hAnsi="Times New Roman" w:eastAsia="宋体" w:cs="Times New Roman"/>
      <w:kern w:val="2"/>
      <w:sz w:val="21"/>
      <w:szCs w:val="21"/>
      <w:lang w:val="en-US" w:eastAsia="zh-CN" w:bidi="ar-SA"/>
    </w:rPr>
  </w:style>
  <w:style w:type="paragraph" w:customStyle="1" w:styleId="187">
    <w:name w:val="样式 标题 3 +"/>
    <w:basedOn w:val="4"/>
    <w:qFormat/>
    <w:uiPriority w:val="99"/>
    <w:pPr>
      <w:adjustRightInd/>
      <w:spacing w:line="416" w:lineRule="auto"/>
      <w:jc w:val="center"/>
      <w:textAlignment w:val="auto"/>
    </w:pPr>
    <w:rPr>
      <w:sz w:val="28"/>
      <w:szCs w:val="28"/>
    </w:rPr>
  </w:style>
  <w:style w:type="paragraph" w:customStyle="1" w:styleId="188">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89">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90">
    <w:name w:val="正文文字缩进4字符"/>
    <w:basedOn w:val="1"/>
    <w:next w:val="7"/>
    <w:qFormat/>
    <w:uiPriority w:val="99"/>
    <w:pPr>
      <w:ind w:firstLine="420" w:firstLineChars="200"/>
    </w:pPr>
  </w:style>
  <w:style w:type="paragraph" w:customStyle="1" w:styleId="191">
    <w:name w:val="Char1"/>
    <w:basedOn w:val="1"/>
    <w:qFormat/>
    <w:uiPriority w:val="99"/>
    <w:rPr>
      <w:rFonts w:ascii="Tahoma" w:hAnsi="Tahoma" w:cs="Tahoma"/>
      <w:sz w:val="24"/>
      <w:szCs w:val="24"/>
    </w:rPr>
  </w:style>
  <w:style w:type="paragraph" w:customStyle="1" w:styleId="192">
    <w:name w:val="List Paragraph1"/>
    <w:basedOn w:val="1"/>
    <w:qFormat/>
    <w:uiPriority w:val="99"/>
    <w:pPr>
      <w:ind w:firstLine="420" w:firstLineChars="200"/>
    </w:pPr>
    <w:rPr>
      <w:rFonts w:ascii="Calibri" w:hAnsi="Calibri" w:cs="Calibri"/>
    </w:rPr>
  </w:style>
  <w:style w:type="paragraph" w:customStyle="1" w:styleId="193">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4">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5">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7">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198">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9">
    <w:name w:val="Char11"/>
    <w:basedOn w:val="1"/>
    <w:qFormat/>
    <w:uiPriority w:val="99"/>
    <w:rPr>
      <w:rFonts w:ascii="Tahoma" w:hAnsi="Tahoma" w:cs="Tahoma"/>
      <w:sz w:val="24"/>
      <w:szCs w:val="24"/>
    </w:rPr>
  </w:style>
  <w:style w:type="paragraph" w:customStyle="1" w:styleId="200">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1">
    <w:name w:val="TOC 标题1"/>
    <w:basedOn w:val="2"/>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2">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3">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4">
    <w:name w:val="列表段落1"/>
    <w:basedOn w:val="1"/>
    <w:qFormat/>
    <w:uiPriority w:val="99"/>
    <w:pPr>
      <w:ind w:firstLine="420" w:firstLineChars="200"/>
    </w:pPr>
  </w:style>
  <w:style w:type="paragraph" w:customStyle="1" w:styleId="205">
    <w:name w:val="xl7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6">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7">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8">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09">
    <w:name w:val="正文段"/>
    <w:basedOn w:val="1"/>
    <w:qFormat/>
    <w:uiPriority w:val="99"/>
    <w:pPr>
      <w:widowControl/>
      <w:snapToGrid w:val="0"/>
      <w:spacing w:afterLines="50"/>
      <w:ind w:firstLine="200" w:firstLineChars="200"/>
    </w:pPr>
    <w:rPr>
      <w:kern w:val="0"/>
      <w:sz w:val="24"/>
      <w:szCs w:val="24"/>
    </w:rPr>
  </w:style>
  <w:style w:type="paragraph" w:customStyle="1" w:styleId="210">
    <w:name w:val="四号正文"/>
    <w:basedOn w:val="1"/>
    <w:qFormat/>
    <w:uiPriority w:val="99"/>
    <w:pPr>
      <w:spacing w:line="360" w:lineRule="auto"/>
      <w:ind w:firstLine="560" w:firstLineChars="200"/>
    </w:pPr>
    <w:rPr>
      <w:sz w:val="28"/>
      <w:szCs w:val="28"/>
    </w:rPr>
  </w:style>
  <w:style w:type="paragraph" w:customStyle="1" w:styleId="211">
    <w:name w:val="列项◆（三级）"/>
    <w:basedOn w:val="1"/>
    <w:qFormat/>
    <w:uiPriority w:val="99"/>
    <w:pPr>
      <w:numPr>
        <w:ilvl w:val="2"/>
        <w:numId w:val="5"/>
      </w:numPr>
      <w:ind w:firstLine="0"/>
    </w:pPr>
    <w:rPr>
      <w:rFonts w:ascii="宋体" w:cs="宋体"/>
    </w:rPr>
  </w:style>
  <w:style w:type="paragraph" w:customStyle="1" w:styleId="21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3">
    <w:name w:val="Note Level 8"/>
    <w:basedOn w:val="1"/>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4">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5">
    <w:name w:val="列出段落1111"/>
    <w:basedOn w:val="1"/>
    <w:qFormat/>
    <w:uiPriority w:val="99"/>
    <w:pPr>
      <w:ind w:firstLine="420" w:firstLineChars="200"/>
    </w:pPr>
    <w:rPr>
      <w:rFonts w:ascii="Calibri" w:hAnsi="Calibri" w:cs="Calibri"/>
    </w:rPr>
  </w:style>
  <w:style w:type="paragraph" w:customStyle="1" w:styleId="216">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7">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8">
    <w:name w:val="Note Level 4"/>
    <w:basedOn w:val="1"/>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1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0">
    <w:name w:val="样式1"/>
    <w:basedOn w:val="5"/>
    <w:qFormat/>
    <w:uiPriority w:val="99"/>
  </w:style>
  <w:style w:type="paragraph" w:customStyle="1" w:styleId="221">
    <w:name w:val="TOC 标题2"/>
    <w:basedOn w:val="2"/>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2">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3">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4">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5">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6">
    <w:name w:val="无间隔1"/>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27">
    <w:name w:val="Note Level 2"/>
    <w:basedOn w:val="1"/>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8">
    <w:name w:val="此正文"/>
    <w:basedOn w:val="1"/>
    <w:qFormat/>
    <w:uiPriority w:val="99"/>
    <w:pPr>
      <w:spacing w:line="360" w:lineRule="auto"/>
      <w:ind w:firstLine="200" w:firstLineChars="200"/>
    </w:pPr>
    <w:rPr>
      <w:sz w:val="24"/>
      <w:szCs w:val="24"/>
    </w:rPr>
  </w:style>
  <w:style w:type="paragraph" w:customStyle="1" w:styleId="229">
    <w:name w:val="Note Level 6"/>
    <w:basedOn w:val="1"/>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0">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1">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2">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3">
    <w:name w:val="xl78"/>
    <w:basedOn w:val="1"/>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4">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5">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6">
    <w:name w:val="列项●（二级）"/>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7">
    <w:name w:val="证文"/>
    <w:basedOn w:val="1"/>
    <w:qFormat/>
    <w:uiPriority w:val="99"/>
    <w:pPr>
      <w:spacing w:line="360" w:lineRule="auto"/>
    </w:pPr>
    <w:rPr>
      <w:sz w:val="24"/>
      <w:szCs w:val="24"/>
    </w:rPr>
  </w:style>
  <w:style w:type="paragraph" w:customStyle="1" w:styleId="238">
    <w:name w:val="标准正文"/>
    <w:basedOn w:val="1"/>
    <w:qFormat/>
    <w:uiPriority w:val="99"/>
    <w:pPr>
      <w:spacing w:line="240" w:lineRule="atLeast"/>
      <w:ind w:firstLine="200" w:firstLineChars="200"/>
    </w:pPr>
  </w:style>
  <w:style w:type="paragraph" w:customStyle="1" w:styleId="239">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0">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1">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2">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3">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4">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5">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6">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7">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8">
    <w:name w:val="ZJ正文"/>
    <w:basedOn w:val="1"/>
    <w:qFormat/>
    <w:uiPriority w:val="99"/>
    <w:pPr>
      <w:spacing w:line="360" w:lineRule="auto"/>
      <w:ind w:firstLine="480" w:firstLineChars="200"/>
    </w:pPr>
    <w:rPr>
      <w:sz w:val="24"/>
      <w:szCs w:val="24"/>
    </w:rPr>
  </w:style>
  <w:style w:type="paragraph" w:customStyle="1" w:styleId="249">
    <w:name w:val="Char1 Char Char Char"/>
    <w:basedOn w:val="1"/>
    <w:qFormat/>
    <w:uiPriority w:val="99"/>
    <w:pPr>
      <w:tabs>
        <w:tab w:val="left" w:pos="420"/>
      </w:tabs>
      <w:ind w:left="420" w:hanging="420"/>
    </w:pPr>
    <w:rPr>
      <w:rFonts w:ascii="Tahoma" w:hAnsi="Tahoma" w:cs="Tahoma"/>
      <w:sz w:val="24"/>
      <w:szCs w:val="24"/>
    </w:rPr>
  </w:style>
  <w:style w:type="paragraph" w:customStyle="1" w:styleId="250">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1">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2">
    <w:name w:val="列出段落111"/>
    <w:basedOn w:val="1"/>
    <w:qFormat/>
    <w:uiPriority w:val="99"/>
    <w:pPr>
      <w:spacing w:line="360" w:lineRule="auto"/>
      <w:ind w:firstLine="420" w:firstLineChars="200"/>
    </w:pPr>
    <w:rPr>
      <w:rFonts w:ascii="Calibri" w:hAnsi="Calibri" w:cs="Calibri"/>
    </w:rPr>
  </w:style>
  <w:style w:type="paragraph" w:customStyle="1" w:styleId="253">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4">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55">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6">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7">
    <w:name w:val="WPSOffice手动目录 1"/>
    <w:qFormat/>
    <w:uiPriority w:val="99"/>
    <w:rPr>
      <w:rFonts w:ascii="Calibri" w:hAnsi="Calibri" w:eastAsia="宋体" w:cs="Calibri"/>
      <w:lang w:val="en-US" w:eastAsia="zh-CN" w:bidi="ar-SA"/>
    </w:rPr>
  </w:style>
  <w:style w:type="paragraph" w:customStyle="1" w:styleId="258">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59">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0">
    <w:name w:val="列出段落111111"/>
    <w:basedOn w:val="1"/>
    <w:qFormat/>
    <w:uiPriority w:val="99"/>
    <w:pPr>
      <w:spacing w:line="360" w:lineRule="auto"/>
      <w:ind w:firstLine="420" w:firstLineChars="200"/>
    </w:pPr>
    <w:rPr>
      <w:rFonts w:ascii="Calibri" w:hAnsi="Calibri" w:cs="Calibri"/>
    </w:rPr>
  </w:style>
  <w:style w:type="paragraph" w:customStyle="1" w:styleId="261">
    <w:name w:val="p18"/>
    <w:basedOn w:val="1"/>
    <w:qFormat/>
    <w:uiPriority w:val="99"/>
    <w:pPr>
      <w:widowControl/>
    </w:pPr>
    <w:rPr>
      <w:kern w:val="0"/>
      <w:sz w:val="24"/>
      <w:szCs w:val="24"/>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3">
    <w:name w:val="样式 标题 3 +1"/>
    <w:basedOn w:val="4"/>
    <w:qFormat/>
    <w:uiPriority w:val="99"/>
    <w:pPr>
      <w:adjustRightInd/>
      <w:spacing w:line="416" w:lineRule="auto"/>
      <w:jc w:val="center"/>
      <w:textAlignment w:val="auto"/>
    </w:pPr>
    <w:rPr>
      <w:sz w:val="28"/>
      <w:szCs w:val="28"/>
    </w:rPr>
  </w:style>
  <w:style w:type="paragraph" w:customStyle="1" w:styleId="264">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5">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6">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7">
    <w:name w:val="Note Level 3"/>
    <w:basedOn w:val="1"/>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8">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69">
    <w:name w:val="43-表格正文"/>
    <w:basedOn w:val="1"/>
    <w:next w:val="1"/>
    <w:qFormat/>
    <w:uiPriority w:val="99"/>
    <w:pPr>
      <w:jc w:val="left"/>
    </w:pPr>
    <w:rPr>
      <w:rFonts w:eastAsia="微软雅黑"/>
      <w:sz w:val="18"/>
      <w:szCs w:val="18"/>
    </w:rPr>
  </w:style>
  <w:style w:type="paragraph" w:customStyle="1" w:styleId="270">
    <w:name w:val="5"/>
    <w:basedOn w:val="1"/>
    <w:next w:val="1"/>
    <w:qFormat/>
    <w:uiPriority w:val="99"/>
  </w:style>
  <w:style w:type="paragraph" w:customStyle="1" w:styleId="271">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2">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3">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4">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5">
    <w:name w:val="Char1 Char Char Char Char Char"/>
    <w:basedOn w:val="1"/>
    <w:qFormat/>
    <w:uiPriority w:val="99"/>
    <w:rPr>
      <w:rFonts w:ascii="仿宋_GB2312" w:eastAsia="仿宋_GB2312" w:cs="仿宋_GB2312"/>
      <w:sz w:val="24"/>
      <w:szCs w:val="24"/>
    </w:rPr>
  </w:style>
  <w:style w:type="paragraph" w:customStyle="1" w:styleId="27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7">
    <w:name w:val="TOC 标题3"/>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8">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79">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0">
    <w:name w:val="标准小四"/>
    <w:basedOn w:val="1"/>
    <w:qFormat/>
    <w:uiPriority w:val="99"/>
    <w:pPr>
      <w:spacing w:line="360" w:lineRule="auto"/>
      <w:ind w:firstLine="480" w:firstLineChars="200"/>
    </w:pPr>
    <w:rPr>
      <w:rFonts w:ascii="Arial" w:hAnsi="Arial" w:cs="Arial"/>
      <w:sz w:val="24"/>
      <w:szCs w:val="24"/>
    </w:rPr>
  </w:style>
  <w:style w:type="paragraph" w:customStyle="1" w:styleId="281">
    <w:name w:val="font13"/>
    <w:basedOn w:val="1"/>
    <w:qFormat/>
    <w:uiPriority w:val="99"/>
    <w:pPr>
      <w:widowControl/>
      <w:spacing w:before="100" w:beforeAutospacing="1" w:after="100" w:afterAutospacing="1"/>
      <w:jc w:val="left"/>
    </w:pPr>
    <w:rPr>
      <w:b/>
      <w:bCs/>
      <w:kern w:val="0"/>
      <w:sz w:val="24"/>
      <w:szCs w:val="24"/>
    </w:rPr>
  </w:style>
  <w:style w:type="paragraph" w:customStyle="1" w:styleId="282">
    <w:name w:val="Char Char Char Char Char Char Char Char Char Char Char Char1 Char"/>
    <w:basedOn w:val="15"/>
    <w:qFormat/>
    <w:uiPriority w:val="99"/>
    <w:rPr>
      <w:rFonts w:ascii="Tahoma" w:hAnsi="Tahoma" w:cs="Tahoma"/>
      <w:sz w:val="24"/>
      <w:szCs w:val="24"/>
    </w:rPr>
  </w:style>
  <w:style w:type="paragraph" w:customStyle="1" w:styleId="283">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4">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5">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6">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7">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8">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89">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0">
    <w:name w:val="ZJGIS-五级标题"/>
    <w:basedOn w:val="6"/>
    <w:qFormat/>
    <w:uiPriority w:val="99"/>
    <w:pPr>
      <w:tabs>
        <w:tab w:val="left" w:pos="992"/>
        <w:tab w:val="clear" w:pos="2100"/>
      </w:tabs>
      <w:spacing w:before="120" w:after="120" w:line="240" w:lineRule="auto"/>
      <w:ind w:left="0" w:firstLine="0"/>
    </w:pPr>
  </w:style>
  <w:style w:type="paragraph" w:customStyle="1" w:styleId="291">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2">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3">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4">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5">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6">
    <w:name w:val="自由格式 A"/>
    <w:qFormat/>
    <w:uiPriority w:val="99"/>
    <w:rPr>
      <w:rFonts w:ascii="Helvetica" w:hAnsi="Helvetica" w:eastAsia="宋体" w:cs="Helvetica"/>
      <w:color w:val="000000"/>
      <w:sz w:val="24"/>
      <w:szCs w:val="24"/>
      <w:lang w:val="en-US" w:eastAsia="zh-CN" w:bidi="ar-SA"/>
    </w:rPr>
  </w:style>
  <w:style w:type="paragraph" w:customStyle="1" w:styleId="297">
    <w:name w:val="纯文本1"/>
    <w:basedOn w:val="1"/>
    <w:qFormat/>
    <w:uiPriority w:val="99"/>
    <w:pPr>
      <w:spacing w:beforeLines="50" w:afterLines="50" w:line="400" w:lineRule="exact"/>
    </w:pPr>
    <w:rPr>
      <w:rFonts w:ascii="宋体" w:hAnsi="Courier New" w:cs="宋体"/>
      <w:sz w:val="24"/>
      <w:szCs w:val="24"/>
    </w:rPr>
  </w:style>
  <w:style w:type="paragraph" w:customStyle="1" w:styleId="298">
    <w:name w:val="默认段落字体 Para Char Char Char Char Char Char Char Char Char1 Char Char Char Char"/>
    <w:basedOn w:val="1"/>
    <w:qFormat/>
    <w:uiPriority w:val="99"/>
    <w:rPr>
      <w:rFonts w:ascii="Tahoma" w:hAnsi="Tahoma" w:cs="Tahoma"/>
      <w:sz w:val="24"/>
      <w:szCs w:val="24"/>
    </w:rPr>
  </w:style>
  <w:style w:type="paragraph" w:customStyle="1" w:styleId="299">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0">
    <w:name w:val="Char1 Char"/>
    <w:basedOn w:val="1"/>
    <w:qFormat/>
    <w:uiPriority w:val="99"/>
    <w:pPr>
      <w:tabs>
        <w:tab w:val="left" w:pos="360"/>
      </w:tabs>
      <w:spacing w:line="360" w:lineRule="auto"/>
    </w:pPr>
    <w:rPr>
      <w:sz w:val="24"/>
      <w:szCs w:val="24"/>
    </w:rPr>
  </w:style>
  <w:style w:type="paragraph" w:customStyle="1" w:styleId="301">
    <w:name w:val="列表段落2"/>
    <w:basedOn w:val="1"/>
    <w:qFormat/>
    <w:uiPriority w:val="99"/>
    <w:pPr>
      <w:ind w:firstLine="420" w:firstLineChars="200"/>
    </w:pPr>
    <w:rPr>
      <w:rFonts w:ascii="Calibri" w:hAnsi="Calibri" w:cs="Calibri"/>
    </w:rPr>
  </w:style>
  <w:style w:type="paragraph" w:customStyle="1" w:styleId="302">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3">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4">
    <w:name w:val="正文1"/>
    <w:qFormat/>
    <w:uiPriority w:val="99"/>
    <w:pPr>
      <w:jc w:val="both"/>
    </w:pPr>
    <w:rPr>
      <w:rFonts w:ascii="等线" w:hAnsi="等线" w:eastAsia="宋体" w:cs="等线"/>
      <w:kern w:val="2"/>
      <w:sz w:val="21"/>
      <w:szCs w:val="21"/>
      <w:lang w:val="en-US" w:eastAsia="zh-CN" w:bidi="ar-SA"/>
    </w:rPr>
  </w:style>
  <w:style w:type="paragraph" w:customStyle="1" w:styleId="305">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6">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7">
    <w:name w:val="列表段落21"/>
    <w:basedOn w:val="1"/>
    <w:qFormat/>
    <w:uiPriority w:val="99"/>
    <w:pPr>
      <w:widowControl/>
      <w:spacing w:after="160" w:line="259" w:lineRule="auto"/>
      <w:ind w:left="720"/>
      <w:jc w:val="left"/>
    </w:pPr>
    <w:rPr>
      <w:kern w:val="0"/>
      <w:sz w:val="22"/>
      <w:szCs w:val="22"/>
    </w:rPr>
  </w:style>
  <w:style w:type="paragraph" w:customStyle="1" w:styleId="308">
    <w:name w:val="_Style 222"/>
    <w:basedOn w:val="1"/>
    <w:next w:val="301"/>
    <w:qFormat/>
    <w:uiPriority w:val="99"/>
    <w:pPr>
      <w:ind w:firstLine="420" w:firstLineChars="200"/>
    </w:pPr>
    <w:rPr>
      <w:rFonts w:ascii="Calibri" w:hAnsi="Calibri" w:cs="Calibri"/>
    </w:rPr>
  </w:style>
  <w:style w:type="paragraph" w:customStyle="1" w:styleId="309">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0">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1">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2">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3">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4">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5">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6">
    <w:name w:val="WPSOffice手动目录 2"/>
    <w:qFormat/>
    <w:uiPriority w:val="99"/>
    <w:pPr>
      <w:ind w:left="200" w:leftChars="200"/>
    </w:pPr>
    <w:rPr>
      <w:rFonts w:ascii="Calibri" w:hAnsi="Calibri" w:eastAsia="宋体" w:cs="Calibri"/>
      <w:lang w:val="en-US" w:eastAsia="zh-CN" w:bidi="ar-SA"/>
    </w:rPr>
  </w:style>
  <w:style w:type="paragraph" w:customStyle="1" w:styleId="317">
    <w:name w:val="font11"/>
    <w:basedOn w:val="1"/>
    <w:qFormat/>
    <w:uiPriority w:val="99"/>
    <w:pPr>
      <w:widowControl/>
      <w:spacing w:before="100" w:beforeAutospacing="1" w:after="100" w:afterAutospacing="1"/>
      <w:jc w:val="left"/>
    </w:pPr>
    <w:rPr>
      <w:kern w:val="0"/>
      <w:sz w:val="24"/>
      <w:szCs w:val="24"/>
    </w:rPr>
  </w:style>
  <w:style w:type="paragraph" w:customStyle="1" w:styleId="318">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9">
    <w:name w:val="ZJGIS-四级标题"/>
    <w:basedOn w:val="5"/>
    <w:qFormat/>
    <w:uiPriority w:val="99"/>
    <w:pPr>
      <w:spacing w:before="120" w:after="120" w:line="240" w:lineRule="auto"/>
    </w:pPr>
    <w:rPr>
      <w:rFonts w:eastAsia="仿宋_GB2312"/>
    </w:rPr>
  </w:style>
  <w:style w:type="paragraph" w:customStyle="1" w:styleId="320">
    <w:name w:val="_Style 1"/>
    <w:basedOn w:val="1"/>
    <w:qFormat/>
    <w:uiPriority w:val="99"/>
    <w:pPr>
      <w:ind w:firstLine="420" w:firstLineChars="200"/>
    </w:pPr>
    <w:rPr>
      <w:rFonts w:ascii="Calibri" w:hAnsi="Calibri" w:cs="Calibri"/>
    </w:rPr>
  </w:style>
  <w:style w:type="paragraph" w:customStyle="1" w:styleId="321">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2">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3">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4">
    <w:name w:val="地址内"/>
    <w:basedOn w:val="1"/>
    <w:qFormat/>
    <w:uiPriority w:val="99"/>
  </w:style>
  <w:style w:type="paragraph" w:customStyle="1" w:styleId="325">
    <w:name w:val="Item List in Tabl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6">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7">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8">
    <w:name w:val="p0"/>
    <w:basedOn w:val="1"/>
    <w:qFormat/>
    <w:uiPriority w:val="99"/>
    <w:pPr>
      <w:widowControl/>
      <w:snapToGrid w:val="0"/>
      <w:spacing w:line="312" w:lineRule="atLeast"/>
    </w:pPr>
    <w:rPr>
      <w:kern w:val="0"/>
    </w:rPr>
  </w:style>
  <w:style w:type="paragraph" w:customStyle="1" w:styleId="329">
    <w:name w:val="列出段落2"/>
    <w:basedOn w:val="1"/>
    <w:qFormat/>
    <w:uiPriority w:val="99"/>
    <w:pPr>
      <w:spacing w:line="360" w:lineRule="auto"/>
      <w:ind w:firstLine="420" w:firstLineChars="200"/>
    </w:pPr>
    <w:rPr>
      <w:sz w:val="24"/>
      <w:szCs w:val="24"/>
    </w:rPr>
  </w:style>
  <w:style w:type="paragraph" w:styleId="330">
    <w:name w:val="List Paragraph"/>
    <w:basedOn w:val="1"/>
    <w:qFormat/>
    <w:uiPriority w:val="34"/>
    <w:pPr>
      <w:ind w:firstLine="420" w:firstLineChars="200"/>
    </w:pPr>
  </w:style>
  <w:style w:type="paragraph" w:customStyle="1" w:styleId="331">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2">
    <w:name w:val="NormalCharacter"/>
    <w:semiHidden/>
    <w:qFormat/>
    <w:uiPriority w:val="99"/>
  </w:style>
  <w:style w:type="paragraph" w:customStyle="1" w:styleId="333">
    <w:name w:val="Char5"/>
    <w:basedOn w:val="1"/>
    <w:qFormat/>
    <w:uiPriority w:val="99"/>
    <w:pPr>
      <w:tabs>
        <w:tab w:val="left" w:pos="840"/>
      </w:tabs>
      <w:ind w:left="840" w:hanging="420"/>
    </w:pPr>
    <w:rPr>
      <w:kern w:val="0"/>
      <w:sz w:val="24"/>
      <w:szCs w:val="24"/>
    </w:rPr>
  </w:style>
  <w:style w:type="paragraph" w:customStyle="1" w:styleId="334">
    <w:name w:val="Char4"/>
    <w:basedOn w:val="1"/>
    <w:qFormat/>
    <w:uiPriority w:val="99"/>
    <w:pPr>
      <w:tabs>
        <w:tab w:val="left" w:pos="840"/>
      </w:tabs>
      <w:ind w:left="840" w:hanging="420"/>
    </w:pPr>
    <w:rPr>
      <w:kern w:val="0"/>
      <w:sz w:val="24"/>
      <w:szCs w:val="24"/>
    </w:rPr>
  </w:style>
  <w:style w:type="character" w:customStyle="1" w:styleId="335">
    <w:name w:val="未处理的提及2"/>
    <w:basedOn w:val="50"/>
    <w:semiHidden/>
    <w:unhideWhenUsed/>
    <w:qFormat/>
    <w:uiPriority w:val="99"/>
    <w:rPr>
      <w:color w:val="605E5C"/>
      <w:shd w:val="clear" w:color="auto" w:fill="E1DFDD"/>
    </w:rPr>
  </w:style>
  <w:style w:type="paragraph" w:customStyle="1" w:styleId="336">
    <w:name w:val="修订3"/>
    <w:hidden/>
    <w:unhideWhenUsed/>
    <w:qFormat/>
    <w:uiPriority w:val="99"/>
    <w:rPr>
      <w:rFonts w:ascii="Times New Roman" w:hAnsi="Times New Roman" w:eastAsia="宋体" w:cs="Times New Roman"/>
      <w:kern w:val="2"/>
      <w:sz w:val="21"/>
      <w:szCs w:val="21"/>
      <w:lang w:val="en-US" w:eastAsia="zh-CN" w:bidi="ar-SA"/>
    </w:rPr>
  </w:style>
  <w:style w:type="paragraph" w:customStyle="1" w:styleId="3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280D2-9F15-4641-9D5E-7AB4384DA3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31034</Words>
  <Characters>34146</Characters>
  <Lines>282</Lines>
  <Paragraphs>79</Paragraphs>
  <TotalTime>1</TotalTime>
  <ScaleCrop>false</ScaleCrop>
  <LinksUpToDate>false</LinksUpToDate>
  <CharactersWithSpaces>36909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BigBearΨ熊﹏</cp:lastModifiedBy>
  <cp:lastPrinted>2022-06-09T00:47:00Z</cp:lastPrinted>
  <dcterms:modified xsi:type="dcterms:W3CDTF">2022-11-08T07:41:39Z</dcterms:modified>
  <dc:title>丽水市人民医院采购全自动特定蛋白分析系统及配套和便携彩超项目</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491C8F44F61C454696437440F9DAEB26</vt:lpwstr>
  </property>
</Properties>
</file>