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5"/>
        <w:ind w:firstLine="0"/>
        <w:jc w:val="center"/>
        <w:rPr>
          <w:rFonts w:hint="eastAsia" w:ascii="宋体" w:hAnsi="宋体" w:cs="宋体"/>
          <w:b/>
          <w:bCs/>
          <w:sz w:val="56"/>
          <w:szCs w:val="56"/>
          <w:highlight w:val="none"/>
        </w:rPr>
      </w:pPr>
      <w:bookmarkStart w:id="0" w:name="_Toc341988481"/>
      <w:bookmarkStart w:id="1" w:name="_Toc341992707"/>
      <w:bookmarkStart w:id="2" w:name="_Toc337620797"/>
      <w:bookmarkStart w:id="3" w:name="_Toc341993786"/>
      <w:bookmarkStart w:id="4" w:name="_Toc341993112"/>
      <w:bookmarkStart w:id="5" w:name="_Toc342252860"/>
      <w:bookmarkStart w:id="6" w:name="_Toc341991041"/>
      <w:bookmarkStart w:id="7" w:name="_Toc341992627"/>
      <w:bookmarkStart w:id="8" w:name="_Toc342241484"/>
      <w:bookmarkStart w:id="9" w:name="_Toc337622980"/>
      <w:bookmarkStart w:id="124" w:name="_GoBack"/>
      <w:bookmarkEnd w:id="124"/>
    </w:p>
    <w:p>
      <w:pPr>
        <w:spacing w:before="120" w:beforeLines="50"/>
        <w:jc w:val="center"/>
        <w:rPr>
          <w:rFonts w:hint="eastAsia" w:hAnsi="宋体" w:eastAsia="宋体" w:cs="宋体"/>
          <w:b/>
          <w:sz w:val="40"/>
          <w:szCs w:val="40"/>
          <w:highlight w:val="none"/>
        </w:rPr>
      </w:pPr>
      <w:r>
        <w:rPr>
          <w:rFonts w:hint="eastAsia" w:hAnsi="宋体" w:eastAsia="宋体" w:cs="宋体"/>
          <w:b/>
          <w:sz w:val="40"/>
          <w:szCs w:val="40"/>
          <w:highlight w:val="none"/>
        </w:rPr>
        <w:t>宁波东钱湖旅游度假区</w:t>
      </w:r>
    </w:p>
    <w:p>
      <w:pPr>
        <w:spacing w:before="120" w:beforeLines="50"/>
        <w:jc w:val="center"/>
        <w:rPr>
          <w:rFonts w:hint="eastAsia" w:hAnsi="宋体" w:eastAsia="宋体" w:cs="宋体"/>
          <w:b/>
          <w:sz w:val="40"/>
          <w:szCs w:val="40"/>
          <w:highlight w:val="none"/>
        </w:rPr>
      </w:pPr>
      <w:r>
        <w:rPr>
          <w:rFonts w:hint="eastAsia" w:hAnsi="宋体" w:eastAsia="宋体" w:cs="宋体"/>
          <w:b/>
          <w:sz w:val="40"/>
          <w:szCs w:val="40"/>
          <w:highlight w:val="none"/>
        </w:rPr>
        <w:t>免费开放景区“五位一体”综合管理采购项目</w:t>
      </w:r>
    </w:p>
    <w:p>
      <w:pPr>
        <w:spacing w:before="120" w:beforeLines="50"/>
        <w:jc w:val="center"/>
        <w:rPr>
          <w:rFonts w:hint="eastAsia" w:hAnsi="宋体" w:eastAsia="宋体" w:cs="宋体"/>
          <w:b/>
          <w:sz w:val="40"/>
          <w:szCs w:val="40"/>
          <w:highlight w:val="none"/>
        </w:rPr>
      </w:pPr>
    </w:p>
    <w:p>
      <w:pPr>
        <w:spacing w:before="120" w:beforeLines="50"/>
        <w:jc w:val="center"/>
        <w:rPr>
          <w:rFonts w:hint="eastAsia" w:hAnsi="宋体" w:eastAsia="宋体" w:cs="宋体"/>
          <w:b/>
          <w:sz w:val="56"/>
          <w:szCs w:val="56"/>
          <w:highlight w:val="none"/>
        </w:rPr>
      </w:pPr>
      <w:r>
        <w:rPr>
          <w:rFonts w:hint="eastAsia" w:hAnsi="宋体" w:eastAsia="宋体" w:cs="宋体"/>
          <w:b/>
          <w:sz w:val="40"/>
          <w:szCs w:val="40"/>
          <w:highlight w:val="none"/>
        </w:rPr>
        <w:t>竞争性磋商文件</w:t>
      </w:r>
    </w:p>
    <w:p>
      <w:pPr>
        <w:pStyle w:val="335"/>
        <w:ind w:firstLine="0"/>
        <w:rPr>
          <w:rFonts w:hint="eastAsia" w:ascii="宋体" w:hAnsi="宋体" w:cs="宋体"/>
          <w:b/>
          <w:bCs/>
          <w:sz w:val="36"/>
          <w:szCs w:val="36"/>
          <w:highlight w:val="none"/>
        </w:rPr>
      </w:pPr>
    </w:p>
    <w:p>
      <w:pPr>
        <w:pStyle w:val="335"/>
        <w:ind w:firstLine="0"/>
        <w:rPr>
          <w:rFonts w:hint="eastAsia" w:ascii="宋体" w:hAnsi="宋体" w:cs="宋体"/>
          <w:b/>
          <w:sz w:val="32"/>
          <w:szCs w:val="52"/>
          <w:highlight w:val="none"/>
        </w:rPr>
      </w:pPr>
    </w:p>
    <w:p>
      <w:pPr>
        <w:pStyle w:val="40"/>
        <w:snapToGrid w:val="0"/>
        <w:spacing w:before="120" w:after="120"/>
        <w:ind w:firstLine="321" w:firstLineChars="100"/>
        <w:rPr>
          <w:rFonts w:hint="eastAsia" w:hAnsi="宋体" w:eastAsia="宋体" w:cs="宋体"/>
          <w:b/>
          <w:bCs/>
          <w:sz w:val="32"/>
          <w:szCs w:val="32"/>
          <w:highlight w:val="none"/>
          <w:lang w:eastAsia="zh-CN"/>
        </w:rPr>
      </w:pPr>
      <w:r>
        <w:rPr>
          <w:rFonts w:hint="eastAsia" w:hAnsi="宋体" w:eastAsia="宋体" w:cs="宋体"/>
          <w:b/>
          <w:bCs/>
          <w:sz w:val="32"/>
          <w:szCs w:val="32"/>
          <w:highlight w:val="none"/>
        </w:rPr>
        <w:t>项目编号：NBZSCG（2023）002</w:t>
      </w:r>
    </w:p>
    <w:p>
      <w:pPr>
        <w:pStyle w:val="40"/>
        <w:snapToGrid w:val="0"/>
        <w:spacing w:before="120" w:after="120"/>
        <w:ind w:firstLine="321" w:firstLineChars="100"/>
        <w:rPr>
          <w:rFonts w:hint="eastAsia" w:hAnsi="宋体" w:eastAsia="宋体" w:cs="宋体"/>
          <w:b/>
          <w:bCs/>
          <w:sz w:val="32"/>
          <w:szCs w:val="32"/>
          <w:highlight w:val="none"/>
          <w:lang w:eastAsia="zh-CN"/>
        </w:rPr>
      </w:pPr>
      <w:r>
        <w:rPr>
          <w:rFonts w:hint="eastAsia" w:hAnsi="宋体" w:eastAsia="宋体" w:cs="宋体"/>
          <w:b/>
          <w:bCs/>
          <w:sz w:val="32"/>
          <w:szCs w:val="32"/>
          <w:highlight w:val="none"/>
        </w:rPr>
        <w:t>项目名称：</w:t>
      </w:r>
      <w:r>
        <w:rPr>
          <w:rFonts w:hint="eastAsia" w:hAnsi="宋体" w:eastAsia="宋体" w:cs="宋体"/>
          <w:b/>
          <w:bCs/>
          <w:sz w:val="32"/>
          <w:szCs w:val="32"/>
          <w:highlight w:val="none"/>
          <w:lang w:eastAsia="zh-CN"/>
        </w:rPr>
        <w:t>宁波东钱湖旅游度假区</w:t>
      </w:r>
    </w:p>
    <w:p>
      <w:pPr>
        <w:pStyle w:val="40"/>
        <w:snapToGrid w:val="0"/>
        <w:spacing w:before="120" w:after="120"/>
        <w:ind w:firstLine="1928" w:firstLineChars="600"/>
        <w:rPr>
          <w:rFonts w:hint="eastAsia" w:hAnsi="宋体" w:eastAsia="宋体" w:cs="宋体"/>
          <w:b/>
          <w:bCs/>
          <w:sz w:val="32"/>
          <w:szCs w:val="32"/>
          <w:highlight w:val="none"/>
          <w:lang w:eastAsia="zh-CN"/>
        </w:rPr>
      </w:pPr>
      <w:r>
        <w:rPr>
          <w:rFonts w:hint="eastAsia" w:hAnsi="宋体" w:eastAsia="宋体" w:cs="宋体"/>
          <w:b/>
          <w:bCs/>
          <w:sz w:val="32"/>
          <w:szCs w:val="32"/>
          <w:highlight w:val="none"/>
          <w:lang w:eastAsia="zh-CN"/>
        </w:rPr>
        <w:t>免费开放景区“五位一体”综合管理采购项目</w:t>
      </w:r>
    </w:p>
    <w:p>
      <w:pPr>
        <w:pStyle w:val="40"/>
        <w:snapToGrid w:val="0"/>
        <w:spacing w:before="120" w:after="120"/>
        <w:ind w:left="1925" w:leftChars="114" w:hanging="1606" w:hangingChars="500"/>
        <w:rPr>
          <w:rFonts w:hint="eastAsia" w:hAnsi="宋体" w:eastAsia="宋体" w:cs="宋体"/>
          <w:b/>
          <w:bCs/>
          <w:sz w:val="32"/>
          <w:szCs w:val="32"/>
          <w:highlight w:val="none"/>
          <w:lang w:val="en-US" w:eastAsia="zh-CN"/>
        </w:rPr>
      </w:pPr>
      <w:r>
        <w:rPr>
          <w:rFonts w:hint="eastAsia" w:hAnsi="宋体" w:eastAsia="宋体" w:cs="宋体"/>
          <w:b/>
          <w:bCs/>
          <w:sz w:val="32"/>
          <w:szCs w:val="32"/>
          <w:highlight w:val="none"/>
        </w:rPr>
        <w:t>采购单位：</w:t>
      </w:r>
      <w:r>
        <w:rPr>
          <w:rFonts w:hint="eastAsia" w:hAnsi="宋体" w:eastAsia="宋体" w:cs="宋体"/>
          <w:b/>
          <w:bCs/>
          <w:sz w:val="32"/>
          <w:szCs w:val="32"/>
          <w:highlight w:val="none"/>
          <w:lang w:val="en-US" w:eastAsia="zh-CN"/>
        </w:rPr>
        <w:t>宁波东钱湖旅游度假区管理委员会</w:t>
      </w:r>
    </w:p>
    <w:p>
      <w:pPr>
        <w:pStyle w:val="40"/>
        <w:snapToGrid w:val="0"/>
        <w:spacing w:before="120" w:after="120"/>
        <w:ind w:left="1915" w:leftChars="684" w:firstLine="0" w:firstLineChars="0"/>
        <w:rPr>
          <w:rFonts w:hint="eastAsia" w:hAnsi="宋体" w:eastAsia="宋体" w:cs="宋体"/>
          <w:b/>
          <w:bCs/>
          <w:sz w:val="32"/>
          <w:szCs w:val="32"/>
          <w:highlight w:val="none"/>
          <w:lang w:eastAsia="zh-CN"/>
        </w:rPr>
      </w:pPr>
      <w:r>
        <w:rPr>
          <w:rFonts w:hint="eastAsia" w:hAnsi="宋体" w:eastAsia="宋体" w:cs="宋体"/>
          <w:b/>
          <w:bCs/>
          <w:sz w:val="32"/>
          <w:szCs w:val="32"/>
          <w:highlight w:val="none"/>
          <w:lang w:val="en-US" w:eastAsia="zh-CN"/>
        </w:rPr>
        <w:t>（经济旅游与湖区发展局）</w:t>
      </w:r>
    </w:p>
    <w:p>
      <w:pPr>
        <w:pStyle w:val="40"/>
        <w:snapToGrid w:val="0"/>
        <w:spacing w:before="120" w:after="120"/>
        <w:ind w:firstLine="321" w:firstLineChars="100"/>
        <w:rPr>
          <w:rFonts w:hAnsi="宋体" w:eastAsia="宋体" w:cs="宋体"/>
          <w:b/>
          <w:bCs/>
          <w:sz w:val="32"/>
          <w:szCs w:val="32"/>
          <w:highlight w:val="none"/>
          <w:lang w:val="en-US" w:eastAsia="zh-CN"/>
        </w:rPr>
      </w:pPr>
      <w:r>
        <w:rPr>
          <w:rFonts w:hint="eastAsia" w:hAnsi="宋体" w:eastAsia="宋体" w:cs="宋体"/>
          <w:b/>
          <w:bCs/>
          <w:sz w:val="32"/>
          <w:szCs w:val="32"/>
          <w:highlight w:val="none"/>
        </w:rPr>
        <w:t>采购代理机构：</w:t>
      </w:r>
      <w:r>
        <w:rPr>
          <w:rFonts w:hint="eastAsia" w:hAnsi="宋体" w:eastAsia="宋体" w:cs="宋体"/>
          <w:b/>
          <w:bCs/>
          <w:sz w:val="32"/>
          <w:szCs w:val="32"/>
          <w:highlight w:val="none"/>
          <w:lang w:val="en-US" w:eastAsia="zh-CN"/>
        </w:rPr>
        <w:t>宁波中竖项目管理咨询有限公司</w:t>
      </w:r>
    </w:p>
    <w:p>
      <w:pPr>
        <w:pStyle w:val="40"/>
        <w:snapToGrid w:val="0"/>
        <w:spacing w:before="120" w:after="120"/>
        <w:rPr>
          <w:rFonts w:hint="eastAsia" w:hAnsi="宋体" w:eastAsia="宋体" w:cs="宋体"/>
          <w:b/>
          <w:bCs/>
          <w:w w:val="95"/>
          <w:sz w:val="32"/>
          <w:szCs w:val="32"/>
          <w:highlight w:val="none"/>
        </w:rPr>
      </w:pPr>
    </w:p>
    <w:p>
      <w:pPr>
        <w:snapToGrid w:val="0"/>
        <w:spacing w:before="120" w:beforeLines="50"/>
        <w:jc w:val="center"/>
        <w:rPr>
          <w:rFonts w:hint="eastAsia" w:hAnsi="宋体" w:eastAsia="宋体" w:cs="宋体"/>
          <w:b/>
          <w:bCs/>
          <w:w w:val="100"/>
          <w:sz w:val="32"/>
          <w:szCs w:val="32"/>
          <w:highlight w:val="none"/>
        </w:rPr>
      </w:pPr>
      <w:r>
        <w:rPr>
          <w:rFonts w:hint="eastAsia" w:hAnsi="宋体" w:eastAsia="宋体" w:cs="宋体"/>
          <w:b/>
          <w:bCs/>
          <w:w w:val="100"/>
          <w:sz w:val="32"/>
          <w:szCs w:val="32"/>
          <w:highlight w:val="none"/>
        </w:rPr>
        <w:t>202</w:t>
      </w:r>
      <w:r>
        <w:rPr>
          <w:rFonts w:hint="eastAsia" w:hAnsi="宋体" w:eastAsia="宋体" w:cs="宋体"/>
          <w:b/>
          <w:bCs/>
          <w:w w:val="100"/>
          <w:sz w:val="32"/>
          <w:szCs w:val="32"/>
          <w:highlight w:val="none"/>
          <w:lang w:val="en-US" w:eastAsia="zh-CN"/>
        </w:rPr>
        <w:t>3</w:t>
      </w:r>
      <w:r>
        <w:rPr>
          <w:rFonts w:hint="eastAsia" w:hAnsi="宋体" w:eastAsia="宋体" w:cs="宋体"/>
          <w:b/>
          <w:bCs/>
          <w:w w:val="100"/>
          <w:sz w:val="32"/>
          <w:szCs w:val="32"/>
          <w:highlight w:val="none"/>
        </w:rPr>
        <w:t>年1月</w:t>
      </w:r>
    </w:p>
    <w:p>
      <w:pPr>
        <w:pStyle w:val="335"/>
        <w:ind w:firstLine="0"/>
        <w:rPr>
          <w:rFonts w:hint="eastAsia" w:ascii="宋体" w:hAnsi="宋体" w:cs="宋体"/>
          <w:b/>
          <w:szCs w:val="44"/>
          <w:highlight w:val="none"/>
        </w:rPr>
      </w:pPr>
    </w:p>
    <w:p>
      <w:pPr>
        <w:pStyle w:val="335"/>
        <w:spacing w:before="0" w:after="0"/>
        <w:ind w:firstLine="0"/>
        <w:rPr>
          <w:rFonts w:hint="eastAsia" w:ascii="宋体" w:hAnsi="宋体" w:cs="宋体"/>
          <w:sz w:val="36"/>
          <w:szCs w:val="36"/>
          <w:highlight w:val="none"/>
        </w:rPr>
        <w:sectPr>
          <w:footerReference r:id="rId6" w:type="first"/>
          <w:footerReference r:id="rId5" w:type="default"/>
          <w:pgSz w:w="11906" w:h="16838"/>
          <w:pgMar w:top="1440" w:right="1800" w:bottom="1440" w:left="1800"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54"/>
        <w:tabs>
          <w:tab w:val="left" w:pos="1200"/>
          <w:tab w:val="right" w:leader="dot" w:pos="9060"/>
        </w:tabs>
        <w:jc w:val="center"/>
        <w:rPr>
          <w:rFonts w:hint="eastAsia" w:ascii="宋体" w:hAnsi="宋体" w:cs="宋体"/>
          <w:sz w:val="48"/>
          <w:szCs w:val="21"/>
          <w:highlight w:val="none"/>
        </w:rPr>
      </w:pPr>
      <w:bookmarkStart w:id="10" w:name="_Toc403986986"/>
      <w:bookmarkStart w:id="11" w:name="_Toc513029200"/>
      <w:bookmarkStart w:id="12" w:name="_Toc20823272"/>
      <w:bookmarkStart w:id="13" w:name="_Toc403987193"/>
      <w:bookmarkStart w:id="14" w:name="_Toc523127445"/>
      <w:bookmarkStart w:id="15" w:name="_Toc16938516"/>
      <w:bookmarkStart w:id="16" w:name="_Toc479757206"/>
      <w:bookmarkStart w:id="17" w:name="_Toc120614210"/>
      <w:r>
        <w:rPr>
          <w:rFonts w:hint="eastAsia" w:ascii="宋体" w:hAnsi="宋体" w:cs="宋体"/>
          <w:sz w:val="48"/>
          <w:szCs w:val="21"/>
          <w:highlight w:val="none"/>
        </w:rPr>
        <w:t>目  录</w:t>
      </w:r>
      <w:bookmarkEnd w:id="10"/>
      <w:bookmarkEnd w:id="11"/>
      <w:bookmarkEnd w:id="12"/>
      <w:bookmarkEnd w:id="13"/>
      <w:bookmarkEnd w:id="14"/>
      <w:bookmarkEnd w:id="15"/>
      <w:bookmarkEnd w:id="16"/>
      <w:bookmarkEnd w:id="17"/>
    </w:p>
    <w:p>
      <w:pPr>
        <w:rPr>
          <w:rFonts w:hint="eastAsia" w:hAnsi="宋体" w:eastAsia="宋体" w:cs="宋体"/>
          <w:highlight w:val="none"/>
        </w:rPr>
      </w:pPr>
    </w:p>
    <w:p>
      <w:pPr>
        <w:pStyle w:val="54"/>
        <w:tabs>
          <w:tab w:val="right" w:leader="dot" w:pos="8958"/>
        </w:tabs>
        <w:rPr>
          <w:rFonts w:hint="eastAsia" w:ascii="宋体" w:hAnsi="宋体" w:cs="宋体"/>
          <w:sz w:val="36"/>
          <w:szCs w:val="22"/>
          <w:highlight w:val="none"/>
        </w:rPr>
      </w:pPr>
      <w:r>
        <w:rPr>
          <w:rFonts w:hint="eastAsia" w:ascii="宋体" w:hAnsi="宋体" w:cs="宋体"/>
          <w:bCs w:val="0"/>
          <w:caps w:val="0"/>
          <w:sz w:val="40"/>
          <w:szCs w:val="40"/>
          <w:highlight w:val="none"/>
        </w:rPr>
        <w:fldChar w:fldCharType="begin"/>
      </w:r>
      <w:r>
        <w:rPr>
          <w:rFonts w:hint="eastAsia" w:ascii="宋体" w:hAnsi="宋体" w:cs="宋体"/>
          <w:bCs w:val="0"/>
          <w:caps w:val="0"/>
          <w:sz w:val="40"/>
          <w:szCs w:val="40"/>
          <w:highlight w:val="none"/>
        </w:rPr>
        <w:instrText xml:space="preserve"> TOC \o "1-1" \h \z \u </w:instrText>
      </w:r>
      <w:r>
        <w:rPr>
          <w:rFonts w:hint="eastAsia" w:ascii="宋体" w:hAnsi="宋体" w:cs="宋体"/>
          <w:bCs w:val="0"/>
          <w:caps w:val="0"/>
          <w:sz w:val="40"/>
          <w:szCs w:val="40"/>
          <w:highlight w:val="none"/>
        </w:rPr>
        <w:fldChar w:fldCharType="separate"/>
      </w:r>
      <w:r>
        <w:rPr>
          <w:rFonts w:hint="eastAsia" w:ascii="宋体" w:hAnsi="宋体" w:cs="宋体"/>
          <w:bCs w:val="0"/>
          <w:caps w:val="0"/>
          <w:sz w:val="36"/>
          <w:szCs w:val="40"/>
          <w:highlight w:val="none"/>
        </w:rPr>
        <w:fldChar w:fldCharType="begin"/>
      </w:r>
      <w:r>
        <w:rPr>
          <w:rFonts w:hint="eastAsia" w:ascii="宋体" w:hAnsi="宋体" w:cs="宋体"/>
          <w:bCs w:val="0"/>
          <w:caps w:val="0"/>
          <w:sz w:val="36"/>
          <w:szCs w:val="40"/>
          <w:highlight w:val="none"/>
        </w:rPr>
        <w:instrText xml:space="preserve"> HYPERLINK \l _Toc11581 </w:instrText>
      </w:r>
      <w:r>
        <w:rPr>
          <w:rFonts w:hint="eastAsia" w:ascii="宋体" w:hAnsi="宋体" w:cs="宋体"/>
          <w:bCs w:val="0"/>
          <w:caps w:val="0"/>
          <w:sz w:val="36"/>
          <w:szCs w:val="40"/>
          <w:highlight w:val="none"/>
        </w:rPr>
        <w:fldChar w:fldCharType="separate"/>
      </w:r>
      <w:r>
        <w:rPr>
          <w:rFonts w:hint="eastAsia" w:ascii="宋体" w:hAnsi="宋体" w:cs="宋体"/>
          <w:kern w:val="2"/>
          <w:sz w:val="36"/>
          <w:szCs w:val="40"/>
          <w:highlight w:val="none"/>
        </w:rPr>
        <w:t>第一章 采购邀请</w:t>
      </w:r>
      <w:r>
        <w:rPr>
          <w:rFonts w:hint="eastAsia" w:ascii="宋体" w:hAnsi="宋体" w:cs="宋体"/>
          <w:sz w:val="36"/>
          <w:szCs w:val="22"/>
          <w:highlight w:val="none"/>
        </w:rPr>
        <w:tab/>
      </w:r>
      <w:r>
        <w:rPr>
          <w:rFonts w:hint="eastAsia" w:ascii="宋体" w:hAnsi="宋体" w:cs="宋体"/>
          <w:sz w:val="36"/>
          <w:szCs w:val="22"/>
          <w:highlight w:val="none"/>
        </w:rPr>
        <w:fldChar w:fldCharType="begin"/>
      </w:r>
      <w:r>
        <w:rPr>
          <w:rFonts w:hint="eastAsia" w:ascii="宋体" w:hAnsi="宋体" w:cs="宋体"/>
          <w:sz w:val="36"/>
          <w:szCs w:val="22"/>
          <w:highlight w:val="none"/>
        </w:rPr>
        <w:instrText xml:space="preserve"> PAGEREF _Toc11581 \h </w:instrText>
      </w:r>
      <w:r>
        <w:rPr>
          <w:rFonts w:hint="eastAsia" w:ascii="宋体" w:hAnsi="宋体" w:cs="宋体"/>
          <w:sz w:val="36"/>
          <w:szCs w:val="22"/>
          <w:highlight w:val="none"/>
        </w:rPr>
        <w:fldChar w:fldCharType="separate"/>
      </w:r>
      <w:r>
        <w:rPr>
          <w:rFonts w:ascii="宋体" w:hAnsi="宋体" w:cs="宋体"/>
          <w:sz w:val="36"/>
          <w:szCs w:val="22"/>
          <w:highlight w:val="none"/>
        </w:rPr>
        <w:t>1</w:t>
      </w:r>
      <w:r>
        <w:rPr>
          <w:rFonts w:hint="eastAsia" w:ascii="宋体" w:hAnsi="宋体" w:cs="宋体"/>
          <w:sz w:val="36"/>
          <w:szCs w:val="22"/>
          <w:highlight w:val="none"/>
        </w:rPr>
        <w:fldChar w:fldCharType="end"/>
      </w:r>
      <w:r>
        <w:rPr>
          <w:rFonts w:hint="eastAsia" w:ascii="宋体" w:hAnsi="宋体" w:cs="宋体"/>
          <w:bCs w:val="0"/>
          <w:caps w:val="0"/>
          <w:sz w:val="36"/>
          <w:szCs w:val="40"/>
          <w:highlight w:val="none"/>
        </w:rPr>
        <w:fldChar w:fldCharType="end"/>
      </w:r>
    </w:p>
    <w:p>
      <w:pPr>
        <w:pStyle w:val="54"/>
        <w:tabs>
          <w:tab w:val="right" w:leader="dot" w:pos="8958"/>
        </w:tabs>
        <w:rPr>
          <w:rFonts w:hint="eastAsia" w:ascii="宋体" w:hAnsi="宋体" w:cs="宋体"/>
          <w:sz w:val="36"/>
          <w:szCs w:val="22"/>
          <w:highlight w:val="none"/>
        </w:rPr>
      </w:pPr>
      <w:r>
        <w:rPr>
          <w:rFonts w:hint="eastAsia" w:ascii="宋体" w:hAnsi="宋体" w:cs="宋体"/>
          <w:bCs w:val="0"/>
          <w:caps w:val="0"/>
          <w:sz w:val="36"/>
          <w:szCs w:val="40"/>
          <w:highlight w:val="none"/>
        </w:rPr>
        <w:fldChar w:fldCharType="begin"/>
      </w:r>
      <w:r>
        <w:rPr>
          <w:rFonts w:hint="eastAsia" w:ascii="宋体" w:hAnsi="宋体" w:cs="宋体"/>
          <w:bCs w:val="0"/>
          <w:caps w:val="0"/>
          <w:sz w:val="36"/>
          <w:szCs w:val="40"/>
          <w:highlight w:val="none"/>
        </w:rPr>
        <w:instrText xml:space="preserve"> HYPERLINK \l _Toc15207 </w:instrText>
      </w:r>
      <w:r>
        <w:rPr>
          <w:rFonts w:hint="eastAsia" w:ascii="宋体" w:hAnsi="宋体" w:cs="宋体"/>
          <w:bCs w:val="0"/>
          <w:caps w:val="0"/>
          <w:sz w:val="36"/>
          <w:szCs w:val="40"/>
          <w:highlight w:val="none"/>
        </w:rPr>
        <w:fldChar w:fldCharType="separate"/>
      </w:r>
      <w:r>
        <w:rPr>
          <w:rFonts w:hint="eastAsia" w:ascii="宋体" w:hAnsi="宋体" w:cs="宋体"/>
          <w:kern w:val="2"/>
          <w:sz w:val="36"/>
          <w:szCs w:val="40"/>
          <w:highlight w:val="none"/>
        </w:rPr>
        <w:t>第二章 供应商须知</w:t>
      </w:r>
      <w:r>
        <w:rPr>
          <w:rFonts w:hint="eastAsia" w:ascii="宋体" w:hAnsi="宋体" w:cs="宋体"/>
          <w:sz w:val="36"/>
          <w:szCs w:val="22"/>
          <w:highlight w:val="none"/>
        </w:rPr>
        <w:tab/>
      </w:r>
      <w:r>
        <w:rPr>
          <w:rFonts w:hint="eastAsia" w:ascii="宋体" w:hAnsi="宋体" w:cs="宋体"/>
          <w:sz w:val="36"/>
          <w:szCs w:val="22"/>
          <w:highlight w:val="none"/>
        </w:rPr>
        <w:fldChar w:fldCharType="begin"/>
      </w:r>
      <w:r>
        <w:rPr>
          <w:rFonts w:hint="eastAsia" w:ascii="宋体" w:hAnsi="宋体" w:cs="宋体"/>
          <w:sz w:val="36"/>
          <w:szCs w:val="22"/>
          <w:highlight w:val="none"/>
        </w:rPr>
        <w:instrText xml:space="preserve"> PAGEREF _Toc15207 \h </w:instrText>
      </w:r>
      <w:r>
        <w:rPr>
          <w:rFonts w:hint="eastAsia" w:ascii="宋体" w:hAnsi="宋体" w:cs="宋体"/>
          <w:sz w:val="36"/>
          <w:szCs w:val="22"/>
          <w:highlight w:val="none"/>
        </w:rPr>
        <w:fldChar w:fldCharType="separate"/>
      </w:r>
      <w:r>
        <w:rPr>
          <w:rFonts w:ascii="宋体" w:hAnsi="宋体" w:cs="宋体"/>
          <w:sz w:val="36"/>
          <w:szCs w:val="22"/>
          <w:highlight w:val="none"/>
        </w:rPr>
        <w:t>5</w:t>
      </w:r>
      <w:r>
        <w:rPr>
          <w:rFonts w:hint="eastAsia" w:ascii="宋体" w:hAnsi="宋体" w:cs="宋体"/>
          <w:sz w:val="36"/>
          <w:szCs w:val="22"/>
          <w:highlight w:val="none"/>
        </w:rPr>
        <w:fldChar w:fldCharType="end"/>
      </w:r>
      <w:r>
        <w:rPr>
          <w:rFonts w:hint="eastAsia" w:ascii="宋体" w:hAnsi="宋体" w:cs="宋体"/>
          <w:bCs w:val="0"/>
          <w:caps w:val="0"/>
          <w:sz w:val="36"/>
          <w:szCs w:val="40"/>
          <w:highlight w:val="none"/>
        </w:rPr>
        <w:fldChar w:fldCharType="end"/>
      </w:r>
      <w:r>
        <w:rPr>
          <w:rFonts w:hint="eastAsia" w:ascii="宋体" w:hAnsi="宋体" w:cs="宋体"/>
          <w:bCs w:val="0"/>
          <w:caps w:val="0"/>
          <w:sz w:val="36"/>
          <w:szCs w:val="40"/>
          <w:highlight w:val="none"/>
        </w:rPr>
        <w:t xml:space="preserve"> </w:t>
      </w:r>
    </w:p>
    <w:p>
      <w:pPr>
        <w:pStyle w:val="54"/>
        <w:tabs>
          <w:tab w:val="right" w:leader="dot" w:pos="8958"/>
        </w:tabs>
        <w:rPr>
          <w:rFonts w:hint="eastAsia" w:ascii="宋体" w:hAnsi="宋体" w:cs="宋体"/>
          <w:sz w:val="36"/>
          <w:szCs w:val="22"/>
          <w:highlight w:val="none"/>
        </w:rPr>
      </w:pPr>
      <w:r>
        <w:rPr>
          <w:rFonts w:hint="eastAsia" w:ascii="宋体" w:hAnsi="宋体" w:cs="宋体"/>
          <w:bCs w:val="0"/>
          <w:caps w:val="0"/>
          <w:sz w:val="36"/>
          <w:szCs w:val="40"/>
          <w:highlight w:val="none"/>
        </w:rPr>
        <w:fldChar w:fldCharType="begin"/>
      </w:r>
      <w:r>
        <w:rPr>
          <w:rFonts w:hint="eastAsia" w:ascii="宋体" w:hAnsi="宋体" w:cs="宋体"/>
          <w:bCs w:val="0"/>
          <w:caps w:val="0"/>
          <w:sz w:val="36"/>
          <w:szCs w:val="40"/>
          <w:highlight w:val="none"/>
        </w:rPr>
        <w:instrText xml:space="preserve"> HYPERLINK \l _Toc22301 </w:instrText>
      </w:r>
      <w:r>
        <w:rPr>
          <w:rFonts w:hint="eastAsia" w:ascii="宋体" w:hAnsi="宋体" w:cs="宋体"/>
          <w:bCs w:val="0"/>
          <w:caps w:val="0"/>
          <w:sz w:val="36"/>
          <w:szCs w:val="40"/>
          <w:highlight w:val="none"/>
        </w:rPr>
        <w:fldChar w:fldCharType="separate"/>
      </w:r>
      <w:r>
        <w:rPr>
          <w:rFonts w:hint="eastAsia" w:ascii="宋体" w:hAnsi="宋体" w:cs="宋体"/>
          <w:kern w:val="2"/>
          <w:sz w:val="36"/>
          <w:szCs w:val="40"/>
          <w:highlight w:val="none"/>
        </w:rPr>
        <w:t>第三章 合同条款及格式</w:t>
      </w:r>
      <w:r>
        <w:rPr>
          <w:rFonts w:hint="eastAsia" w:ascii="宋体" w:hAnsi="宋体" w:cs="宋体"/>
          <w:sz w:val="36"/>
          <w:szCs w:val="22"/>
          <w:highlight w:val="none"/>
        </w:rPr>
        <w:tab/>
      </w:r>
      <w:r>
        <w:rPr>
          <w:rFonts w:hint="eastAsia" w:ascii="宋体" w:hAnsi="宋体" w:cs="宋体"/>
          <w:sz w:val="36"/>
          <w:szCs w:val="22"/>
          <w:highlight w:val="none"/>
        </w:rPr>
        <w:fldChar w:fldCharType="begin"/>
      </w:r>
      <w:r>
        <w:rPr>
          <w:rFonts w:hint="eastAsia" w:ascii="宋体" w:hAnsi="宋体" w:cs="宋体"/>
          <w:sz w:val="36"/>
          <w:szCs w:val="22"/>
          <w:highlight w:val="none"/>
        </w:rPr>
        <w:instrText xml:space="preserve"> PAGEREF _Toc22301 \h </w:instrText>
      </w:r>
      <w:r>
        <w:rPr>
          <w:rFonts w:hint="eastAsia" w:ascii="宋体" w:hAnsi="宋体" w:cs="宋体"/>
          <w:sz w:val="36"/>
          <w:szCs w:val="22"/>
          <w:highlight w:val="none"/>
        </w:rPr>
        <w:fldChar w:fldCharType="separate"/>
      </w:r>
      <w:r>
        <w:rPr>
          <w:rFonts w:ascii="宋体" w:hAnsi="宋体" w:cs="宋体"/>
          <w:sz w:val="36"/>
          <w:szCs w:val="22"/>
          <w:highlight w:val="none"/>
        </w:rPr>
        <w:t>1</w:t>
      </w:r>
      <w:r>
        <w:rPr>
          <w:rFonts w:hint="eastAsia" w:ascii="宋体" w:hAnsi="宋体" w:cs="宋体"/>
          <w:sz w:val="36"/>
          <w:szCs w:val="22"/>
          <w:highlight w:val="none"/>
          <w:lang w:val="en-US" w:eastAsia="zh-CN"/>
        </w:rPr>
        <w:t>7</w:t>
      </w:r>
      <w:r>
        <w:rPr>
          <w:rFonts w:hint="eastAsia" w:ascii="宋体" w:hAnsi="宋体" w:cs="宋体"/>
          <w:sz w:val="36"/>
          <w:szCs w:val="22"/>
          <w:highlight w:val="none"/>
        </w:rPr>
        <w:fldChar w:fldCharType="end"/>
      </w:r>
      <w:r>
        <w:rPr>
          <w:rFonts w:hint="eastAsia" w:ascii="宋体" w:hAnsi="宋体" w:cs="宋体"/>
          <w:bCs w:val="0"/>
          <w:caps w:val="0"/>
          <w:sz w:val="36"/>
          <w:szCs w:val="40"/>
          <w:highlight w:val="none"/>
        </w:rPr>
        <w:fldChar w:fldCharType="end"/>
      </w:r>
    </w:p>
    <w:p>
      <w:pPr>
        <w:pStyle w:val="54"/>
        <w:tabs>
          <w:tab w:val="right" w:leader="dot" w:pos="8958"/>
        </w:tabs>
        <w:rPr>
          <w:rFonts w:hint="eastAsia" w:ascii="宋体" w:hAnsi="宋体" w:cs="宋体"/>
          <w:sz w:val="36"/>
          <w:szCs w:val="22"/>
          <w:highlight w:val="none"/>
        </w:rPr>
      </w:pPr>
      <w:r>
        <w:rPr>
          <w:rFonts w:hint="eastAsia" w:ascii="宋体" w:hAnsi="宋体" w:cs="宋体"/>
          <w:bCs w:val="0"/>
          <w:caps w:val="0"/>
          <w:sz w:val="36"/>
          <w:szCs w:val="40"/>
          <w:highlight w:val="none"/>
        </w:rPr>
        <w:fldChar w:fldCharType="begin"/>
      </w:r>
      <w:r>
        <w:rPr>
          <w:rFonts w:hint="eastAsia" w:ascii="宋体" w:hAnsi="宋体" w:cs="宋体"/>
          <w:bCs w:val="0"/>
          <w:caps w:val="0"/>
          <w:sz w:val="36"/>
          <w:szCs w:val="40"/>
          <w:highlight w:val="none"/>
        </w:rPr>
        <w:instrText xml:space="preserve"> HYPERLINK \l _Toc19729 </w:instrText>
      </w:r>
      <w:r>
        <w:rPr>
          <w:rFonts w:hint="eastAsia" w:ascii="宋体" w:hAnsi="宋体" w:cs="宋体"/>
          <w:bCs w:val="0"/>
          <w:caps w:val="0"/>
          <w:sz w:val="36"/>
          <w:szCs w:val="40"/>
          <w:highlight w:val="none"/>
        </w:rPr>
        <w:fldChar w:fldCharType="separate"/>
      </w:r>
      <w:r>
        <w:rPr>
          <w:rFonts w:hint="eastAsia" w:ascii="宋体" w:hAnsi="宋体" w:cs="宋体"/>
          <w:kern w:val="2"/>
          <w:sz w:val="36"/>
          <w:szCs w:val="40"/>
          <w:highlight w:val="none"/>
        </w:rPr>
        <w:t>第四章 项目需求</w:t>
      </w:r>
      <w:r>
        <w:rPr>
          <w:rFonts w:hint="eastAsia" w:ascii="宋体" w:hAnsi="宋体" w:cs="宋体"/>
          <w:sz w:val="36"/>
          <w:szCs w:val="22"/>
          <w:highlight w:val="none"/>
        </w:rPr>
        <w:tab/>
      </w:r>
      <w:r>
        <w:rPr>
          <w:rFonts w:hint="eastAsia" w:ascii="宋体" w:hAnsi="宋体" w:cs="宋体"/>
          <w:sz w:val="36"/>
          <w:szCs w:val="22"/>
          <w:highlight w:val="none"/>
        </w:rPr>
        <w:fldChar w:fldCharType="begin"/>
      </w:r>
      <w:r>
        <w:rPr>
          <w:rFonts w:hint="eastAsia" w:ascii="宋体" w:hAnsi="宋体" w:cs="宋体"/>
          <w:sz w:val="36"/>
          <w:szCs w:val="22"/>
          <w:highlight w:val="none"/>
        </w:rPr>
        <w:instrText xml:space="preserve"> PAGEREF _Toc19729 \h </w:instrText>
      </w:r>
      <w:r>
        <w:rPr>
          <w:rFonts w:hint="eastAsia" w:ascii="宋体" w:hAnsi="宋体" w:cs="宋体"/>
          <w:sz w:val="36"/>
          <w:szCs w:val="22"/>
          <w:highlight w:val="none"/>
        </w:rPr>
        <w:fldChar w:fldCharType="separate"/>
      </w:r>
      <w:r>
        <w:rPr>
          <w:rFonts w:hint="eastAsia" w:ascii="宋体" w:hAnsi="宋体" w:cs="宋体"/>
          <w:sz w:val="36"/>
          <w:szCs w:val="22"/>
          <w:highlight w:val="none"/>
          <w:lang w:val="en-US" w:eastAsia="zh-CN"/>
        </w:rPr>
        <w:t>19</w:t>
      </w:r>
      <w:r>
        <w:rPr>
          <w:rFonts w:hint="eastAsia" w:ascii="宋体" w:hAnsi="宋体" w:cs="宋体"/>
          <w:sz w:val="36"/>
          <w:szCs w:val="22"/>
          <w:highlight w:val="none"/>
        </w:rPr>
        <w:fldChar w:fldCharType="end"/>
      </w:r>
      <w:r>
        <w:rPr>
          <w:rFonts w:hint="eastAsia" w:ascii="宋体" w:hAnsi="宋体" w:cs="宋体"/>
          <w:bCs w:val="0"/>
          <w:caps w:val="0"/>
          <w:sz w:val="36"/>
          <w:szCs w:val="40"/>
          <w:highlight w:val="none"/>
        </w:rPr>
        <w:fldChar w:fldCharType="end"/>
      </w:r>
    </w:p>
    <w:p>
      <w:pPr>
        <w:pStyle w:val="54"/>
        <w:tabs>
          <w:tab w:val="right" w:leader="dot" w:pos="8958"/>
        </w:tabs>
        <w:rPr>
          <w:rFonts w:hint="eastAsia" w:ascii="宋体" w:hAnsi="宋体" w:eastAsia="宋体" w:cs="宋体"/>
          <w:sz w:val="36"/>
          <w:szCs w:val="22"/>
          <w:highlight w:val="none"/>
          <w:lang w:eastAsia="zh-CN"/>
        </w:rPr>
      </w:pPr>
      <w:r>
        <w:rPr>
          <w:rFonts w:hint="eastAsia" w:ascii="宋体" w:hAnsi="宋体" w:cs="宋体"/>
          <w:bCs w:val="0"/>
          <w:caps w:val="0"/>
          <w:sz w:val="36"/>
          <w:szCs w:val="40"/>
          <w:highlight w:val="none"/>
        </w:rPr>
        <w:fldChar w:fldCharType="begin"/>
      </w:r>
      <w:r>
        <w:rPr>
          <w:rFonts w:hint="eastAsia" w:ascii="宋体" w:hAnsi="宋体" w:cs="宋体"/>
          <w:bCs w:val="0"/>
          <w:caps w:val="0"/>
          <w:sz w:val="36"/>
          <w:szCs w:val="40"/>
          <w:highlight w:val="none"/>
        </w:rPr>
        <w:instrText xml:space="preserve"> HYPERLINK \l _Toc31968 </w:instrText>
      </w:r>
      <w:r>
        <w:rPr>
          <w:rFonts w:hint="eastAsia" w:ascii="宋体" w:hAnsi="宋体" w:cs="宋体"/>
          <w:bCs w:val="0"/>
          <w:caps w:val="0"/>
          <w:sz w:val="36"/>
          <w:szCs w:val="40"/>
          <w:highlight w:val="none"/>
        </w:rPr>
        <w:fldChar w:fldCharType="separate"/>
      </w:r>
      <w:r>
        <w:rPr>
          <w:rFonts w:hint="eastAsia" w:ascii="宋体" w:hAnsi="宋体" w:cs="宋体"/>
          <w:kern w:val="2"/>
          <w:sz w:val="36"/>
          <w:szCs w:val="40"/>
          <w:highlight w:val="none"/>
        </w:rPr>
        <w:t>第五章 评审标准</w:t>
      </w:r>
      <w:r>
        <w:rPr>
          <w:rFonts w:hint="eastAsia" w:ascii="宋体" w:hAnsi="宋体" w:cs="宋体"/>
          <w:sz w:val="36"/>
          <w:szCs w:val="22"/>
          <w:highlight w:val="none"/>
        </w:rPr>
        <w:tab/>
      </w:r>
      <w:r>
        <w:rPr>
          <w:rFonts w:hint="eastAsia" w:ascii="宋体" w:hAnsi="宋体" w:cs="宋体"/>
          <w:sz w:val="36"/>
          <w:szCs w:val="22"/>
          <w:highlight w:val="none"/>
          <w:lang w:val="en-US" w:eastAsia="zh-CN"/>
        </w:rPr>
        <w:t>3</w:t>
      </w:r>
      <w:r>
        <w:rPr>
          <w:rFonts w:hint="eastAsia" w:ascii="宋体" w:hAnsi="宋体" w:cs="宋体"/>
          <w:bCs w:val="0"/>
          <w:caps w:val="0"/>
          <w:sz w:val="36"/>
          <w:szCs w:val="40"/>
          <w:highlight w:val="none"/>
        </w:rPr>
        <w:fldChar w:fldCharType="end"/>
      </w:r>
      <w:r>
        <w:rPr>
          <w:rFonts w:hint="eastAsia" w:ascii="宋体" w:hAnsi="宋体" w:cs="宋体"/>
          <w:bCs w:val="0"/>
          <w:caps w:val="0"/>
          <w:sz w:val="36"/>
          <w:szCs w:val="40"/>
          <w:highlight w:val="none"/>
          <w:lang w:val="en-US" w:eastAsia="zh-CN"/>
        </w:rPr>
        <w:t>6</w:t>
      </w:r>
    </w:p>
    <w:p>
      <w:pPr>
        <w:pStyle w:val="54"/>
        <w:tabs>
          <w:tab w:val="right" w:leader="dot" w:pos="8958"/>
        </w:tabs>
        <w:rPr>
          <w:rFonts w:hint="eastAsia" w:ascii="宋体" w:hAnsi="宋体" w:eastAsia="宋体" w:cs="宋体"/>
          <w:sz w:val="36"/>
          <w:szCs w:val="22"/>
          <w:highlight w:val="none"/>
          <w:lang w:val="en-US" w:eastAsia="zh-CN"/>
        </w:rPr>
      </w:pPr>
      <w:r>
        <w:rPr>
          <w:rFonts w:hint="eastAsia" w:ascii="宋体" w:hAnsi="宋体" w:cs="宋体"/>
          <w:bCs w:val="0"/>
          <w:caps w:val="0"/>
          <w:sz w:val="36"/>
          <w:szCs w:val="40"/>
          <w:highlight w:val="none"/>
        </w:rPr>
        <w:fldChar w:fldCharType="begin"/>
      </w:r>
      <w:r>
        <w:rPr>
          <w:rFonts w:hint="eastAsia" w:ascii="宋体" w:hAnsi="宋体" w:cs="宋体"/>
          <w:bCs w:val="0"/>
          <w:caps w:val="0"/>
          <w:sz w:val="36"/>
          <w:szCs w:val="40"/>
          <w:highlight w:val="none"/>
        </w:rPr>
        <w:instrText xml:space="preserve"> HYPERLINK \l _Toc12702 </w:instrText>
      </w:r>
      <w:r>
        <w:rPr>
          <w:rFonts w:hint="eastAsia" w:ascii="宋体" w:hAnsi="宋体" w:cs="宋体"/>
          <w:bCs w:val="0"/>
          <w:caps w:val="0"/>
          <w:sz w:val="36"/>
          <w:szCs w:val="40"/>
          <w:highlight w:val="none"/>
        </w:rPr>
        <w:fldChar w:fldCharType="separate"/>
      </w:r>
      <w:r>
        <w:rPr>
          <w:rFonts w:hint="eastAsia" w:ascii="宋体" w:hAnsi="宋体" w:cs="宋体"/>
          <w:kern w:val="2"/>
          <w:sz w:val="36"/>
          <w:szCs w:val="40"/>
          <w:highlight w:val="none"/>
        </w:rPr>
        <w:t>第六章 响应文件格式</w:t>
      </w:r>
      <w:r>
        <w:rPr>
          <w:rFonts w:hint="eastAsia" w:ascii="宋体" w:hAnsi="宋体" w:cs="宋体"/>
          <w:sz w:val="36"/>
          <w:szCs w:val="22"/>
          <w:highlight w:val="none"/>
        </w:rPr>
        <w:tab/>
      </w:r>
      <w:r>
        <w:rPr>
          <w:rFonts w:hint="eastAsia" w:ascii="宋体" w:hAnsi="宋体" w:cs="宋体"/>
          <w:sz w:val="36"/>
          <w:szCs w:val="22"/>
          <w:highlight w:val="none"/>
          <w:lang w:val="en-US" w:eastAsia="zh-CN"/>
        </w:rPr>
        <w:t>3</w:t>
      </w:r>
      <w:r>
        <w:rPr>
          <w:rFonts w:hint="eastAsia" w:ascii="宋体" w:hAnsi="宋体" w:cs="宋体"/>
          <w:bCs w:val="0"/>
          <w:caps w:val="0"/>
          <w:sz w:val="36"/>
          <w:szCs w:val="40"/>
          <w:highlight w:val="none"/>
        </w:rPr>
        <w:fldChar w:fldCharType="end"/>
      </w:r>
      <w:r>
        <w:rPr>
          <w:rFonts w:hint="eastAsia" w:ascii="宋体" w:hAnsi="宋体" w:cs="宋体"/>
          <w:bCs w:val="0"/>
          <w:caps w:val="0"/>
          <w:sz w:val="36"/>
          <w:szCs w:val="40"/>
          <w:highlight w:val="none"/>
          <w:lang w:val="en-US" w:eastAsia="zh-CN"/>
        </w:rPr>
        <w:t>8</w:t>
      </w:r>
    </w:p>
    <w:p>
      <w:pPr>
        <w:pStyle w:val="54"/>
        <w:tabs>
          <w:tab w:val="right" w:leader="dot" w:pos="8306"/>
        </w:tabs>
        <w:spacing w:before="160" w:after="160"/>
        <w:jc w:val="center"/>
        <w:rPr>
          <w:rFonts w:hint="eastAsia" w:ascii="宋体" w:hAnsi="宋体" w:cs="宋体"/>
          <w:bCs w:val="0"/>
          <w:caps w:val="0"/>
          <w:szCs w:val="28"/>
          <w:highlight w:val="none"/>
        </w:rPr>
      </w:pPr>
      <w:r>
        <w:rPr>
          <w:rFonts w:hint="eastAsia" w:ascii="宋体" w:hAnsi="宋体" w:cs="宋体"/>
          <w:bCs w:val="0"/>
          <w:caps w:val="0"/>
          <w:sz w:val="36"/>
          <w:szCs w:val="40"/>
          <w:highlight w:val="none"/>
        </w:rPr>
        <w:fldChar w:fldCharType="end"/>
      </w:r>
      <w:bookmarkEnd w:id="0"/>
      <w:bookmarkEnd w:id="1"/>
      <w:bookmarkEnd w:id="2"/>
      <w:bookmarkEnd w:id="3"/>
      <w:bookmarkEnd w:id="4"/>
      <w:bookmarkEnd w:id="5"/>
      <w:bookmarkEnd w:id="6"/>
      <w:bookmarkEnd w:id="7"/>
      <w:bookmarkEnd w:id="8"/>
      <w:bookmarkEnd w:id="9"/>
      <w:bookmarkStart w:id="18" w:name="_Toc120614213"/>
      <w:bookmarkStart w:id="19" w:name="_Toc20823274"/>
      <w:bookmarkStart w:id="20" w:name="_Toc16938518"/>
      <w:bookmarkStart w:id="21" w:name="_Toc513029202"/>
      <w:bookmarkStart w:id="22" w:name="_Toc341993114"/>
      <w:bookmarkStart w:id="23" w:name="_Toc403560410"/>
      <w:bookmarkStart w:id="24" w:name="_Toc337584958"/>
      <w:bookmarkStart w:id="25" w:name="_Toc337584644"/>
      <w:bookmarkStart w:id="26" w:name="_Toc342252863"/>
      <w:bookmarkStart w:id="27" w:name="_Toc337622690"/>
      <w:bookmarkStart w:id="28" w:name="_Toc337620692"/>
      <w:bookmarkStart w:id="29" w:name="_Toc337620620"/>
      <w:bookmarkStart w:id="30" w:name="_Toc337622278"/>
      <w:bookmarkStart w:id="31" w:name="_Toc342558384"/>
      <w:bookmarkStart w:id="32" w:name="_Toc342374716"/>
      <w:bookmarkStart w:id="33" w:name="_Toc337622251"/>
      <w:bookmarkStart w:id="34" w:name="_Toc337584877"/>
      <w:bookmarkStart w:id="35" w:name="_Toc341991044"/>
      <w:bookmarkStart w:id="36" w:name="_Toc341992710"/>
      <w:bookmarkStart w:id="37" w:name="_Toc337622640"/>
      <w:bookmarkStart w:id="38" w:name="_Toc341992630"/>
      <w:bookmarkStart w:id="39" w:name="_Toc337622590"/>
      <w:bookmarkStart w:id="40" w:name="_Toc337620800"/>
      <w:bookmarkStart w:id="41" w:name="_Toc337622372"/>
      <w:bookmarkStart w:id="42" w:name="_Toc337622790"/>
      <w:bookmarkStart w:id="43" w:name="_Toc342241487"/>
      <w:bookmarkStart w:id="44" w:name="_Toc366517151"/>
      <w:bookmarkStart w:id="45" w:name="_Toc342497332"/>
      <w:bookmarkStart w:id="46" w:name="_Toc341988484"/>
      <w:bookmarkStart w:id="47" w:name="_Toc341993788"/>
      <w:bookmarkStart w:id="48" w:name="_Toc365619242"/>
      <w:bookmarkStart w:id="49" w:name="_Ref352791871"/>
      <w:bookmarkStart w:id="50" w:name="_Toc373781378"/>
      <w:bookmarkStart w:id="51" w:name="_Toc337622983"/>
      <w:bookmarkStart w:id="52" w:name="_Toc403401434"/>
    </w:p>
    <w:p>
      <w:pPr>
        <w:rPr>
          <w:rFonts w:hint="eastAsia" w:hAnsi="宋体" w:eastAsia="宋体" w:cs="宋体"/>
          <w:highlight w:val="none"/>
        </w:rPr>
        <w:sectPr>
          <w:headerReference r:id="rId7" w:type="default"/>
          <w:footerReference r:id="rId8" w:type="default"/>
          <w:pgSz w:w="11906" w:h="16838"/>
          <w:pgMar w:top="1474" w:right="1474" w:bottom="1247" w:left="1474" w:header="851" w:footer="850" w:gutter="0"/>
          <w:pgBorders>
            <w:top w:val="none" w:sz="0" w:space="0"/>
            <w:left w:val="none" w:sz="0" w:space="0"/>
            <w:bottom w:val="none" w:sz="0" w:space="0"/>
            <w:right w:val="none" w:sz="0" w:space="0"/>
          </w:pgBorders>
          <w:pgNumType w:start="1"/>
          <w:cols w:space="720" w:num="1"/>
          <w:docGrid w:linePitch="312" w:charSpace="0"/>
        </w:sectPr>
      </w:pPr>
    </w:p>
    <w:p>
      <w:pPr>
        <w:pStyle w:val="40"/>
        <w:adjustRightInd/>
        <w:snapToGrid w:val="0"/>
        <w:jc w:val="center"/>
        <w:textAlignment w:val="auto"/>
        <w:outlineLvl w:val="0"/>
        <w:rPr>
          <w:rFonts w:hint="eastAsia" w:hAnsi="宋体" w:eastAsia="宋体" w:cs="宋体"/>
          <w:b/>
          <w:kern w:val="2"/>
          <w:sz w:val="32"/>
          <w:szCs w:val="32"/>
          <w:highlight w:val="none"/>
        </w:rPr>
      </w:pPr>
      <w:bookmarkStart w:id="53" w:name="_Toc11581"/>
      <w:r>
        <w:rPr>
          <w:rFonts w:hint="eastAsia" w:hAnsi="宋体" w:eastAsia="宋体" w:cs="宋体"/>
          <w:b/>
          <w:kern w:val="2"/>
          <w:sz w:val="32"/>
          <w:szCs w:val="32"/>
          <w:highlight w:val="none"/>
        </w:rPr>
        <w:t>第一章 采购邀请</w:t>
      </w:r>
      <w:bookmarkEnd w:id="53"/>
    </w:p>
    <w:tbl>
      <w:tblPr>
        <w:tblStyle w:val="7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noWrap w:val="0"/>
            <w:vAlign w:val="top"/>
          </w:tcPr>
          <w:p>
            <w:pPr>
              <w:adjustRightInd/>
              <w:textAlignment w:val="auto"/>
              <w:rPr>
                <w:rFonts w:hint="eastAsia" w:hAnsi="宋体" w:eastAsia="宋体" w:cs="宋体"/>
                <w:sz w:val="21"/>
                <w:highlight w:val="none"/>
              </w:rPr>
            </w:pPr>
            <w:bookmarkStart w:id="54" w:name="_Toc28359079"/>
            <w:bookmarkStart w:id="55" w:name="_Toc35393621"/>
            <w:bookmarkStart w:id="56" w:name="_Toc28359002"/>
            <w:bookmarkStart w:id="57" w:name="_Toc35393790"/>
            <w:bookmarkStart w:id="58" w:name="_Hlk24379207"/>
            <w:r>
              <w:rPr>
                <w:rFonts w:hint="eastAsia" w:hAnsi="宋体" w:eastAsia="宋体" w:cs="宋体"/>
                <w:sz w:val="21"/>
                <w:highlight w:val="none"/>
              </w:rPr>
              <w:t>项目概况：</w:t>
            </w:r>
          </w:p>
          <w:p>
            <w:pPr>
              <w:pStyle w:val="379"/>
              <w:widowControl w:val="0"/>
              <w:snapToGrid/>
              <w:spacing w:after="0" w:afterLines="0" w:line="360"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宁波东钱湖旅游度假区免费开放景区“五位一体”综合管理采购项目招标项目的潜在供应商应在政府采购云平台</w:t>
            </w:r>
            <w:r>
              <w:rPr>
                <w:rFonts w:hint="eastAsia" w:ascii="宋体" w:hAnsi="宋体" w:cs="宋体"/>
                <w:sz w:val="21"/>
                <w:szCs w:val="21"/>
                <w:highlight w:val="none"/>
                <w:u w:val="single"/>
              </w:rPr>
              <w:t>（http://www.zcygov.cn/）</w:t>
            </w:r>
            <w:r>
              <w:rPr>
                <w:rFonts w:hint="eastAsia" w:ascii="宋体" w:hAnsi="宋体" w:cs="宋体"/>
                <w:sz w:val="21"/>
                <w:szCs w:val="21"/>
                <w:highlight w:val="none"/>
              </w:rPr>
              <w:t>获取（下载）磋商文件，并于</w:t>
            </w:r>
            <w:r>
              <w:rPr>
                <w:rFonts w:hint="eastAsia" w:ascii="宋体" w:hAnsi="宋体" w:cs="宋体"/>
                <w:sz w:val="21"/>
                <w:szCs w:val="21"/>
                <w:highlight w:val="none"/>
                <w:u w:val="single"/>
                <w:lang w:eastAsia="zh-CN"/>
              </w:rPr>
              <w:t>2023</w:t>
            </w:r>
            <w:r>
              <w:rPr>
                <w:rFonts w:hint="eastAsia" w:ascii="宋体" w:hAnsi="宋体" w:cs="宋体"/>
                <w:bCs/>
                <w:sz w:val="21"/>
                <w:szCs w:val="21"/>
                <w:highlight w:val="none"/>
                <w:u w:val="single"/>
              </w:rPr>
              <w:t>年</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月</w:t>
            </w:r>
            <w:r>
              <w:rPr>
                <w:rFonts w:hint="eastAsia" w:ascii="宋体" w:hAnsi="宋体" w:cs="宋体"/>
                <w:bCs/>
                <w:sz w:val="21"/>
                <w:szCs w:val="21"/>
                <w:highlight w:val="none"/>
                <w:u w:val="single"/>
                <w:lang w:val="en-US" w:eastAsia="zh-CN"/>
              </w:rPr>
              <w:t>17</w:t>
            </w:r>
            <w:r>
              <w:rPr>
                <w:rFonts w:hint="eastAsia" w:ascii="宋体" w:hAnsi="宋体" w:cs="宋体"/>
                <w:bCs/>
                <w:sz w:val="21"/>
                <w:szCs w:val="21"/>
                <w:highlight w:val="none"/>
                <w:u w:val="single"/>
              </w:rPr>
              <w:t>日</w:t>
            </w:r>
            <w:r>
              <w:rPr>
                <w:rFonts w:hint="eastAsia" w:ascii="宋体" w:hAnsi="宋体" w:cs="宋体"/>
                <w:bCs/>
                <w:sz w:val="21"/>
                <w:szCs w:val="21"/>
                <w:highlight w:val="none"/>
                <w:u w:val="single"/>
                <w:lang w:val="en-US" w:eastAsia="zh-CN"/>
              </w:rPr>
              <w:t>14</w:t>
            </w:r>
            <w:r>
              <w:rPr>
                <w:rFonts w:hint="eastAsia" w:ascii="宋体" w:hAnsi="宋体" w:cs="宋体"/>
                <w:bCs/>
                <w:sz w:val="21"/>
                <w:szCs w:val="21"/>
                <w:highlight w:val="none"/>
                <w:u w:val="single"/>
              </w:rPr>
              <w:t>:</w:t>
            </w:r>
            <w:r>
              <w:rPr>
                <w:rFonts w:hint="eastAsia" w:ascii="宋体" w:hAnsi="宋体" w:cs="宋体"/>
                <w:bCs/>
                <w:sz w:val="21"/>
                <w:szCs w:val="21"/>
                <w:highlight w:val="none"/>
                <w:u w:val="single"/>
                <w:lang w:val="en-US" w:eastAsia="zh-CN"/>
              </w:rPr>
              <w:t>0</w:t>
            </w:r>
            <w:r>
              <w:rPr>
                <w:rFonts w:hint="eastAsia" w:ascii="宋体" w:hAnsi="宋体" w:cs="宋体"/>
                <w:bCs/>
                <w:sz w:val="21"/>
                <w:szCs w:val="21"/>
                <w:highlight w:val="none"/>
                <w:u w:val="single"/>
              </w:rPr>
              <w:t>0（北京时间）</w:t>
            </w:r>
            <w:r>
              <w:rPr>
                <w:rFonts w:hint="eastAsia" w:ascii="宋体" w:hAnsi="宋体" w:cs="宋体"/>
                <w:bCs/>
                <w:sz w:val="21"/>
                <w:szCs w:val="21"/>
                <w:highlight w:val="none"/>
              </w:rPr>
              <w:t>前递交（上传）响应文件</w:t>
            </w:r>
            <w:r>
              <w:rPr>
                <w:rFonts w:hint="eastAsia" w:ascii="宋体" w:hAnsi="宋体" w:cs="宋体"/>
                <w:sz w:val="21"/>
                <w:szCs w:val="21"/>
                <w:highlight w:val="none"/>
              </w:rPr>
              <w:t>。</w:t>
            </w:r>
          </w:p>
        </w:tc>
      </w:tr>
    </w:tbl>
    <w:p>
      <w:pPr>
        <w:tabs>
          <w:tab w:val="left" w:pos="720"/>
        </w:tabs>
        <w:adjustRightInd/>
        <w:spacing w:line="336" w:lineRule="auto"/>
        <w:textAlignment w:val="auto"/>
        <w:rPr>
          <w:rFonts w:hint="eastAsia" w:hAnsi="宋体" w:eastAsia="宋体" w:cs="宋体"/>
          <w:b/>
          <w:sz w:val="21"/>
          <w:highlight w:val="none"/>
        </w:rPr>
      </w:pPr>
      <w:r>
        <w:rPr>
          <w:rFonts w:hint="eastAsia" w:hAnsi="宋体" w:eastAsia="宋体" w:cs="宋体"/>
          <w:b/>
          <w:sz w:val="21"/>
          <w:highlight w:val="none"/>
        </w:rPr>
        <w:t>一、项目基本情况</w:t>
      </w:r>
      <w:bookmarkEnd w:id="54"/>
      <w:bookmarkEnd w:id="55"/>
      <w:bookmarkEnd w:id="56"/>
      <w:bookmarkEnd w:id="57"/>
    </w:p>
    <w:p>
      <w:pPr>
        <w:adjustRightInd/>
        <w:spacing w:line="336" w:lineRule="auto"/>
        <w:ind w:firstLine="420" w:firstLineChars="200"/>
        <w:textAlignment w:val="auto"/>
        <w:rPr>
          <w:rFonts w:hAnsi="宋体" w:eastAsia="宋体" w:cs="宋体"/>
          <w:sz w:val="21"/>
          <w:highlight w:val="none"/>
        </w:rPr>
      </w:pPr>
      <w:r>
        <w:rPr>
          <w:rFonts w:hint="eastAsia" w:hAnsi="宋体" w:eastAsia="宋体" w:cs="宋体"/>
          <w:sz w:val="21"/>
          <w:highlight w:val="none"/>
        </w:rPr>
        <w:t xml:space="preserve">项目编号：    </w:t>
      </w:r>
    </w:p>
    <w:p>
      <w:pPr>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项目名称：宁波东钱湖旅游度假区免费开放景区“五位一体”综合管理采购项目</w:t>
      </w:r>
    </w:p>
    <w:bookmarkEnd w:id="58"/>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预算金额（元）：</w:t>
      </w:r>
      <w:r>
        <w:rPr>
          <w:rFonts w:hint="eastAsia" w:hAnsi="宋体" w:eastAsia="宋体" w:cs="宋体"/>
          <w:sz w:val="21"/>
          <w:highlight w:val="none"/>
          <w:lang w:val="en-US" w:eastAsia="zh-CN"/>
        </w:rPr>
        <w:t>第一年</w:t>
      </w:r>
      <w:r>
        <w:rPr>
          <w:rFonts w:hint="eastAsia" w:hAnsi="宋体" w:eastAsia="宋体" w:cs="宋体"/>
          <w:sz w:val="21"/>
          <w:highlight w:val="none"/>
          <w:lang w:eastAsia="zh-CN"/>
        </w:rPr>
        <w:t>1826</w:t>
      </w:r>
      <w:r>
        <w:rPr>
          <w:rFonts w:hint="eastAsia" w:hAnsi="宋体" w:eastAsia="宋体" w:cs="宋体"/>
          <w:sz w:val="21"/>
          <w:highlight w:val="none"/>
        </w:rPr>
        <w:t>万/年</w:t>
      </w:r>
      <w:r>
        <w:rPr>
          <w:rFonts w:hint="eastAsia" w:hAnsi="宋体" w:eastAsia="宋体" w:cs="宋体"/>
          <w:sz w:val="21"/>
          <w:highlight w:val="none"/>
          <w:lang w:eastAsia="zh-CN"/>
        </w:rPr>
        <w:t>，</w:t>
      </w:r>
      <w:r>
        <w:rPr>
          <w:rFonts w:hint="eastAsia" w:hAnsi="宋体" w:eastAsia="宋体" w:cs="宋体"/>
          <w:sz w:val="21"/>
          <w:highlight w:val="none"/>
          <w:lang w:val="en-US" w:eastAsia="zh-CN"/>
        </w:rPr>
        <w:t>第二年</w:t>
      </w:r>
      <w:r>
        <w:rPr>
          <w:rFonts w:hint="eastAsia" w:hAnsi="宋体" w:eastAsia="宋体" w:cs="宋体"/>
          <w:sz w:val="21"/>
          <w:highlight w:val="none"/>
          <w:lang w:eastAsia="zh-CN"/>
        </w:rPr>
        <w:t>1826</w:t>
      </w:r>
      <w:r>
        <w:rPr>
          <w:rFonts w:hint="eastAsia" w:hAnsi="宋体" w:eastAsia="宋体" w:cs="宋体"/>
          <w:sz w:val="21"/>
          <w:highlight w:val="none"/>
        </w:rPr>
        <w:t>万/年</w:t>
      </w:r>
      <w:r>
        <w:rPr>
          <w:rFonts w:hint="eastAsia" w:hAnsi="宋体" w:eastAsia="宋体" w:cs="宋体"/>
          <w:sz w:val="21"/>
          <w:highlight w:val="none"/>
          <w:lang w:eastAsia="zh-CN"/>
        </w:rPr>
        <w:t>，</w:t>
      </w:r>
      <w:r>
        <w:rPr>
          <w:rFonts w:hint="eastAsia" w:hAnsi="宋体" w:eastAsia="宋体" w:cs="宋体"/>
          <w:sz w:val="21"/>
          <w:highlight w:val="none"/>
          <w:lang w:val="en-US" w:eastAsia="zh-CN"/>
        </w:rPr>
        <w:t>第三年1895万/年</w:t>
      </w:r>
      <w:r>
        <w:rPr>
          <w:rFonts w:hint="eastAsia" w:hAnsi="宋体" w:eastAsia="宋体" w:cs="宋体"/>
          <w:sz w:val="21"/>
          <w:highlight w:val="none"/>
        </w:rPr>
        <w:t xml:space="preserve"> </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最高限价（元）：</w:t>
      </w:r>
      <w:r>
        <w:rPr>
          <w:rFonts w:hint="eastAsia" w:hAnsi="宋体" w:eastAsia="宋体" w:cs="宋体"/>
          <w:sz w:val="21"/>
          <w:highlight w:val="none"/>
          <w:lang w:val="en-US" w:eastAsia="zh-CN"/>
        </w:rPr>
        <w:t>第一年</w:t>
      </w:r>
      <w:r>
        <w:rPr>
          <w:rFonts w:hint="eastAsia" w:hAnsi="宋体" w:eastAsia="宋体" w:cs="宋体"/>
          <w:sz w:val="21"/>
          <w:highlight w:val="none"/>
          <w:lang w:eastAsia="zh-CN"/>
        </w:rPr>
        <w:t>1826</w:t>
      </w:r>
      <w:r>
        <w:rPr>
          <w:rFonts w:hint="eastAsia" w:hAnsi="宋体" w:eastAsia="宋体" w:cs="宋体"/>
          <w:sz w:val="21"/>
          <w:highlight w:val="none"/>
        </w:rPr>
        <w:t>万/年</w:t>
      </w:r>
      <w:r>
        <w:rPr>
          <w:rFonts w:hint="eastAsia" w:hAnsi="宋体" w:eastAsia="宋体" w:cs="宋体"/>
          <w:sz w:val="21"/>
          <w:highlight w:val="none"/>
          <w:lang w:eastAsia="zh-CN"/>
        </w:rPr>
        <w:t>，</w:t>
      </w:r>
      <w:r>
        <w:rPr>
          <w:rFonts w:hint="eastAsia" w:hAnsi="宋体" w:eastAsia="宋体" w:cs="宋体"/>
          <w:sz w:val="21"/>
          <w:highlight w:val="none"/>
          <w:lang w:val="en-US" w:eastAsia="zh-CN"/>
        </w:rPr>
        <w:t>第二年</w:t>
      </w:r>
      <w:r>
        <w:rPr>
          <w:rFonts w:hint="eastAsia" w:hAnsi="宋体" w:eastAsia="宋体" w:cs="宋体"/>
          <w:sz w:val="21"/>
          <w:highlight w:val="none"/>
          <w:lang w:eastAsia="zh-CN"/>
        </w:rPr>
        <w:t>1826</w:t>
      </w:r>
      <w:r>
        <w:rPr>
          <w:rFonts w:hint="eastAsia" w:hAnsi="宋体" w:eastAsia="宋体" w:cs="宋体"/>
          <w:sz w:val="21"/>
          <w:highlight w:val="none"/>
        </w:rPr>
        <w:t>万/年</w:t>
      </w:r>
      <w:r>
        <w:rPr>
          <w:rFonts w:hint="eastAsia" w:hAnsi="宋体" w:eastAsia="宋体" w:cs="宋体"/>
          <w:sz w:val="21"/>
          <w:highlight w:val="none"/>
          <w:lang w:eastAsia="zh-CN"/>
        </w:rPr>
        <w:t>，</w:t>
      </w:r>
      <w:r>
        <w:rPr>
          <w:rFonts w:hint="eastAsia" w:hAnsi="宋体" w:eastAsia="宋体" w:cs="宋体"/>
          <w:sz w:val="21"/>
          <w:highlight w:val="none"/>
          <w:lang w:val="en-US" w:eastAsia="zh-CN"/>
        </w:rPr>
        <w:t>第三年1895万/年</w:t>
      </w:r>
      <w:r>
        <w:rPr>
          <w:rFonts w:hint="eastAsia" w:hAnsi="宋体" w:eastAsia="宋体" w:cs="宋体"/>
          <w:sz w:val="21"/>
          <w:highlight w:val="none"/>
        </w:rPr>
        <w:t xml:space="preserve">     </w:t>
      </w:r>
    </w:p>
    <w:p>
      <w:pPr>
        <w:adjustRightInd/>
        <w:spacing w:line="336" w:lineRule="auto"/>
        <w:ind w:firstLine="420" w:firstLineChars="200"/>
        <w:textAlignment w:val="auto"/>
        <w:rPr>
          <w:rFonts w:hint="eastAsia" w:ascii="宋体" w:hAnsi="宋体" w:eastAsia="宋体" w:cs="宋体"/>
          <w:sz w:val="21"/>
          <w:highlight w:val="none"/>
        </w:rPr>
      </w:pPr>
      <w:r>
        <w:rPr>
          <w:rFonts w:hint="eastAsia" w:ascii="宋体" w:hAnsi="宋体" w:eastAsia="宋体" w:cs="宋体"/>
          <w:sz w:val="21"/>
          <w:highlight w:val="none"/>
        </w:rPr>
        <w:t>采购需求：服务内容包含：免费开放景区的“五位一体”综合管理包括：绿化养护、保洁管理、保安秩序、设施养护、公厕管理，以及运维行政管理和水电能耗等。详见“第四章 项目需求”。</w:t>
      </w:r>
    </w:p>
    <w:p>
      <w:pPr>
        <w:adjustRightInd/>
        <w:spacing w:line="336" w:lineRule="auto"/>
        <w:ind w:firstLine="420" w:firstLineChars="200"/>
        <w:textAlignment w:val="auto"/>
        <w:rPr>
          <w:rFonts w:hint="eastAsia" w:ascii="宋体" w:hAnsi="宋体" w:eastAsia="宋体" w:cs="宋体"/>
          <w:sz w:val="21"/>
          <w:highlight w:val="none"/>
        </w:rPr>
      </w:pPr>
      <w:r>
        <w:rPr>
          <w:rFonts w:hint="eastAsia" w:ascii="宋体" w:hAnsi="宋体" w:eastAsia="宋体" w:cs="宋体"/>
          <w:sz w:val="21"/>
          <w:highlight w:val="none"/>
        </w:rPr>
        <w:t>合同履约期限：</w:t>
      </w:r>
      <w:r>
        <w:rPr>
          <w:rFonts w:hint="eastAsia" w:ascii="宋体" w:hAnsi="宋体" w:eastAsia="宋体" w:cs="宋体"/>
          <w:sz w:val="21"/>
          <w:highlight w:val="none"/>
          <w:lang w:val="en-US" w:eastAsia="zh-CN"/>
        </w:rPr>
        <w:t>自合同签订之日起三年，合同须一年一签，一年服务期满后经采购人考核合格，并经双方同意后可续订合同。</w:t>
      </w:r>
    </w:p>
    <w:p>
      <w:pPr>
        <w:adjustRightInd/>
        <w:spacing w:line="336" w:lineRule="auto"/>
        <w:ind w:firstLine="420" w:firstLineChars="200"/>
        <w:textAlignment w:val="auto"/>
        <w:rPr>
          <w:rFonts w:hint="eastAsia" w:ascii="宋体" w:hAnsi="宋体" w:eastAsia="宋体" w:cs="宋体"/>
          <w:sz w:val="21"/>
          <w:highlight w:val="none"/>
        </w:rPr>
      </w:pPr>
      <w:r>
        <w:rPr>
          <w:rFonts w:hint="eastAsia" w:ascii="宋体" w:hAnsi="宋体" w:eastAsia="宋体" w:cs="宋体"/>
          <w:sz w:val="21"/>
          <w:highlight w:val="none"/>
        </w:rPr>
        <w:t>本项目（否）接受联合体投标。</w:t>
      </w:r>
    </w:p>
    <w:p>
      <w:pPr>
        <w:tabs>
          <w:tab w:val="left" w:pos="720"/>
        </w:tabs>
        <w:adjustRightInd/>
        <w:spacing w:line="336" w:lineRule="auto"/>
        <w:textAlignment w:val="auto"/>
        <w:rPr>
          <w:rFonts w:hint="eastAsia" w:hAnsi="宋体" w:eastAsia="宋体" w:cs="宋体"/>
          <w:b/>
          <w:sz w:val="21"/>
          <w:highlight w:val="none"/>
        </w:rPr>
      </w:pPr>
      <w:bookmarkStart w:id="59" w:name="_Toc35393622"/>
      <w:bookmarkStart w:id="60" w:name="_Toc28359003"/>
      <w:bookmarkStart w:id="61" w:name="_Toc28359080"/>
      <w:bookmarkStart w:id="62" w:name="_Toc35393791"/>
      <w:r>
        <w:rPr>
          <w:rFonts w:hint="eastAsia" w:hAnsi="宋体" w:eastAsia="宋体" w:cs="宋体"/>
          <w:b/>
          <w:sz w:val="21"/>
          <w:highlight w:val="none"/>
        </w:rPr>
        <w:t>二、申请人的资格要求：</w:t>
      </w:r>
      <w:bookmarkEnd w:id="59"/>
      <w:bookmarkEnd w:id="60"/>
      <w:bookmarkEnd w:id="61"/>
      <w:bookmarkEnd w:id="62"/>
    </w:p>
    <w:p>
      <w:pPr>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spacing w:line="336" w:lineRule="auto"/>
        <w:ind w:firstLine="420" w:firstLineChars="200"/>
        <w:textAlignment w:val="auto"/>
        <w:rPr>
          <w:rFonts w:hint="default" w:hAnsi="宋体" w:eastAsia="宋体" w:cs="宋体"/>
          <w:sz w:val="21"/>
          <w:highlight w:val="none"/>
          <w:lang w:val="en-US" w:eastAsia="zh-CN"/>
        </w:rPr>
      </w:pPr>
      <w:bookmarkStart w:id="63" w:name="_Toc28359081"/>
      <w:bookmarkStart w:id="64" w:name="_Toc28359004"/>
      <w:r>
        <w:rPr>
          <w:rFonts w:hint="eastAsia" w:hAnsi="宋体" w:eastAsia="宋体" w:cs="宋体"/>
          <w:sz w:val="21"/>
          <w:highlight w:val="none"/>
        </w:rPr>
        <w:t>2.落实政府采购政策需满足的资格要求：</w:t>
      </w:r>
      <w:r>
        <w:rPr>
          <w:rFonts w:hint="eastAsia" w:hAnsi="宋体" w:eastAsia="宋体" w:cs="宋体"/>
          <w:sz w:val="21"/>
          <w:highlight w:val="none"/>
          <w:lang w:val="en-US" w:eastAsia="zh-CN"/>
        </w:rPr>
        <w:t>供应商必须为中小企业。</w:t>
      </w:r>
    </w:p>
    <w:p>
      <w:pPr>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tabs>
          <w:tab w:val="left" w:pos="720"/>
        </w:tabs>
        <w:adjustRightInd/>
        <w:spacing w:line="336" w:lineRule="auto"/>
        <w:textAlignment w:val="auto"/>
        <w:rPr>
          <w:rFonts w:hint="eastAsia" w:hAnsi="宋体" w:eastAsia="宋体" w:cs="宋体"/>
          <w:b/>
          <w:sz w:val="21"/>
          <w:highlight w:val="none"/>
        </w:rPr>
      </w:pPr>
      <w:bookmarkStart w:id="65" w:name="_Toc35393792"/>
      <w:bookmarkStart w:id="66" w:name="_Toc35393623"/>
      <w:r>
        <w:rPr>
          <w:rFonts w:hint="eastAsia" w:hAnsi="宋体" w:eastAsia="宋体" w:cs="宋体"/>
          <w:b/>
          <w:sz w:val="21"/>
          <w:highlight w:val="none"/>
        </w:rPr>
        <w:t>三、</w:t>
      </w:r>
      <w:bookmarkEnd w:id="63"/>
      <w:bookmarkEnd w:id="64"/>
      <w:bookmarkEnd w:id="65"/>
      <w:bookmarkEnd w:id="66"/>
      <w:r>
        <w:rPr>
          <w:rFonts w:hint="eastAsia" w:hAnsi="宋体" w:eastAsia="宋体" w:cs="宋体"/>
          <w:b/>
          <w:sz w:val="21"/>
          <w:highlight w:val="none"/>
        </w:rPr>
        <w:t>获取（下载）磋商文件</w:t>
      </w:r>
    </w:p>
    <w:p>
      <w:pPr>
        <w:adjustRightInd/>
        <w:spacing w:line="336" w:lineRule="auto"/>
        <w:ind w:firstLine="540"/>
        <w:textAlignment w:val="auto"/>
        <w:rPr>
          <w:rFonts w:hint="eastAsia" w:hAnsi="宋体" w:eastAsia="宋体" w:cs="宋体"/>
          <w:sz w:val="21"/>
          <w:highlight w:val="none"/>
        </w:rPr>
      </w:pPr>
      <w:r>
        <w:rPr>
          <w:rFonts w:hint="eastAsia" w:hAnsi="宋体" w:eastAsia="宋体" w:cs="宋体"/>
          <w:sz w:val="21"/>
          <w:highlight w:val="none"/>
        </w:rPr>
        <w:t>1.时间：</w:t>
      </w:r>
      <w:r>
        <w:rPr>
          <w:rFonts w:hint="eastAsia" w:hAnsi="宋体" w:eastAsia="宋体" w:cs="宋体"/>
          <w:sz w:val="21"/>
          <w:highlight w:val="none"/>
          <w:u w:val="none"/>
          <w:lang w:eastAsia="zh-CN"/>
        </w:rPr>
        <w:t>2023</w:t>
      </w:r>
      <w:r>
        <w:rPr>
          <w:rFonts w:hint="eastAsia" w:hAnsi="宋体" w:eastAsia="宋体" w:cs="宋体"/>
          <w:sz w:val="21"/>
          <w:highlight w:val="none"/>
          <w:u w:val="none"/>
        </w:rPr>
        <w:t>年</w:t>
      </w:r>
      <w:r>
        <w:rPr>
          <w:rFonts w:hint="eastAsia" w:hAnsi="宋体" w:eastAsia="宋体" w:cs="宋体"/>
          <w:sz w:val="21"/>
          <w:highlight w:val="none"/>
          <w:u w:val="none"/>
          <w:lang w:val="en-US" w:eastAsia="zh-CN"/>
        </w:rPr>
        <w:t>1</w:t>
      </w:r>
      <w:r>
        <w:rPr>
          <w:rFonts w:hint="eastAsia" w:hAnsi="宋体" w:eastAsia="宋体" w:cs="宋体"/>
          <w:sz w:val="21"/>
          <w:highlight w:val="none"/>
          <w:u w:val="none"/>
        </w:rPr>
        <w:t>月</w:t>
      </w:r>
      <w:r>
        <w:rPr>
          <w:rFonts w:hint="eastAsia" w:hAnsi="宋体" w:eastAsia="宋体" w:cs="宋体"/>
          <w:sz w:val="21"/>
          <w:highlight w:val="none"/>
          <w:u w:val="none"/>
          <w:lang w:val="en-US" w:eastAsia="zh-CN"/>
        </w:rPr>
        <w:t>5</w:t>
      </w:r>
      <w:r>
        <w:rPr>
          <w:rFonts w:hint="eastAsia" w:hAnsi="宋体" w:eastAsia="宋体" w:cs="宋体"/>
          <w:sz w:val="21"/>
          <w:highlight w:val="none"/>
          <w:u w:val="none"/>
        </w:rPr>
        <w:t>日至</w:t>
      </w:r>
      <w:r>
        <w:rPr>
          <w:rFonts w:hint="eastAsia" w:hAnsi="宋体" w:eastAsia="宋体" w:cs="宋体"/>
          <w:sz w:val="21"/>
          <w:highlight w:val="none"/>
          <w:u w:val="none"/>
          <w:lang w:eastAsia="zh-CN"/>
        </w:rPr>
        <w:t>2023</w:t>
      </w:r>
      <w:r>
        <w:rPr>
          <w:rFonts w:hint="eastAsia" w:hAnsi="宋体" w:eastAsia="宋体" w:cs="宋体"/>
          <w:sz w:val="21"/>
          <w:highlight w:val="none"/>
          <w:u w:val="none"/>
        </w:rPr>
        <w:t>年</w:t>
      </w:r>
      <w:r>
        <w:rPr>
          <w:rFonts w:hint="eastAsia" w:hAnsi="宋体" w:eastAsia="宋体" w:cs="宋体"/>
          <w:sz w:val="21"/>
          <w:highlight w:val="none"/>
          <w:u w:val="none"/>
          <w:lang w:val="en-US" w:eastAsia="zh-CN"/>
        </w:rPr>
        <w:t>1</w:t>
      </w:r>
      <w:r>
        <w:rPr>
          <w:rFonts w:hint="eastAsia" w:hAnsi="宋体" w:eastAsia="宋体" w:cs="宋体"/>
          <w:sz w:val="21"/>
          <w:highlight w:val="none"/>
          <w:u w:val="none"/>
        </w:rPr>
        <w:t>月</w:t>
      </w:r>
      <w:r>
        <w:rPr>
          <w:rFonts w:hint="eastAsia" w:hAnsi="宋体" w:eastAsia="宋体" w:cs="宋体"/>
          <w:sz w:val="21"/>
          <w:highlight w:val="none"/>
          <w:u w:val="none"/>
          <w:lang w:val="en-US" w:eastAsia="zh-CN"/>
        </w:rPr>
        <w:t>12</w:t>
      </w:r>
      <w:r>
        <w:rPr>
          <w:rFonts w:hint="eastAsia" w:hAnsi="宋体" w:eastAsia="宋体" w:cs="宋体"/>
          <w:sz w:val="21"/>
          <w:highlight w:val="none"/>
          <w:u w:val="none"/>
        </w:rPr>
        <w:t>日，每天上午00:00至12:00，下午12:00至23:59（北京时间，</w:t>
      </w:r>
      <w:r>
        <w:rPr>
          <w:rFonts w:hint="eastAsia" w:hAnsi="宋体" w:eastAsia="宋体" w:cs="宋体"/>
          <w:sz w:val="21"/>
          <w:highlight w:val="none"/>
        </w:rPr>
        <w:t>线上获取法定节假日均可，线下获取文件法定节假日除外）。</w:t>
      </w:r>
    </w:p>
    <w:p>
      <w:pPr>
        <w:adjustRightInd/>
        <w:spacing w:line="336" w:lineRule="auto"/>
        <w:ind w:firstLine="540"/>
        <w:textAlignment w:val="auto"/>
        <w:rPr>
          <w:rFonts w:hint="eastAsia" w:hAnsi="宋体" w:eastAsia="宋体" w:cs="宋体"/>
          <w:sz w:val="21"/>
          <w:highlight w:val="none"/>
          <w:u w:val="single"/>
        </w:rPr>
      </w:pPr>
      <w:r>
        <w:rPr>
          <w:rFonts w:hint="eastAsia" w:hAnsi="宋体" w:eastAsia="宋体" w:cs="宋体"/>
          <w:sz w:val="21"/>
          <w:highlight w:val="none"/>
        </w:rPr>
        <w:t>2.地点（网址）：政府采购云平台（http://www.zcygov.cn/）。</w:t>
      </w:r>
    </w:p>
    <w:p>
      <w:pPr>
        <w:adjustRightInd/>
        <w:spacing w:line="336" w:lineRule="auto"/>
        <w:ind w:firstLine="540"/>
        <w:textAlignment w:val="auto"/>
        <w:rPr>
          <w:rFonts w:hint="eastAsia" w:hAnsi="宋体" w:eastAsia="宋体" w:cs="宋体"/>
          <w:sz w:val="21"/>
          <w:highlight w:val="none"/>
          <w:u w:val="single"/>
        </w:rPr>
      </w:pPr>
      <w:r>
        <w:rPr>
          <w:rFonts w:hint="eastAsia" w:hAnsi="宋体" w:eastAsia="宋体" w:cs="宋体"/>
          <w:sz w:val="21"/>
          <w:highlight w:val="none"/>
        </w:rPr>
        <w:t>3.方式：供应商登录政采云平台https://www.zcygov.cn/在线申请获取采购文件（进入“项目采购”应用，在获取采购文件菜单中选择项目，申请获取采购文件）。供应商未在规定时间内或未按上述方式获取磋商文件的，其投标无效。</w:t>
      </w:r>
    </w:p>
    <w:p>
      <w:pPr>
        <w:adjustRightInd/>
        <w:spacing w:line="336" w:lineRule="auto"/>
        <w:ind w:firstLine="540"/>
        <w:textAlignment w:val="auto"/>
        <w:rPr>
          <w:rFonts w:hint="eastAsia" w:hAnsi="宋体" w:eastAsia="宋体" w:cs="宋体"/>
          <w:sz w:val="21"/>
          <w:highlight w:val="none"/>
        </w:rPr>
      </w:pPr>
      <w:r>
        <w:rPr>
          <w:rFonts w:hint="eastAsia" w:hAnsi="宋体" w:eastAsia="宋体" w:cs="宋体"/>
          <w:sz w:val="21"/>
          <w:highlight w:val="none"/>
        </w:rPr>
        <w:t>4.售价（元）：0</w:t>
      </w:r>
    </w:p>
    <w:p>
      <w:pPr>
        <w:tabs>
          <w:tab w:val="left" w:pos="720"/>
        </w:tabs>
        <w:adjustRightInd/>
        <w:spacing w:line="336" w:lineRule="auto"/>
        <w:textAlignment w:val="auto"/>
        <w:rPr>
          <w:rFonts w:hint="eastAsia" w:hAnsi="宋体" w:eastAsia="宋体" w:cs="宋体"/>
          <w:b/>
          <w:sz w:val="21"/>
          <w:highlight w:val="none"/>
        </w:rPr>
      </w:pPr>
      <w:bookmarkStart w:id="67" w:name="_Toc28359005"/>
      <w:bookmarkStart w:id="68" w:name="_Toc35393793"/>
      <w:bookmarkStart w:id="69" w:name="_Toc35393624"/>
      <w:bookmarkStart w:id="70" w:name="_Toc28359082"/>
      <w:r>
        <w:rPr>
          <w:rFonts w:hint="eastAsia" w:hAnsi="宋体" w:eastAsia="宋体" w:cs="宋体"/>
          <w:b/>
          <w:sz w:val="21"/>
          <w:highlight w:val="none"/>
        </w:rPr>
        <w:t>四、</w:t>
      </w:r>
      <w:bookmarkEnd w:id="67"/>
      <w:bookmarkEnd w:id="68"/>
      <w:bookmarkEnd w:id="69"/>
      <w:bookmarkEnd w:id="70"/>
      <w:r>
        <w:rPr>
          <w:rFonts w:hint="eastAsia" w:hAnsi="宋体" w:eastAsia="宋体" w:cs="宋体"/>
          <w:b/>
          <w:sz w:val="21"/>
          <w:highlight w:val="none"/>
        </w:rPr>
        <w:t>响应文件提交（上传）</w:t>
      </w:r>
    </w:p>
    <w:p>
      <w:pPr>
        <w:adjustRightInd/>
        <w:spacing w:line="336" w:lineRule="auto"/>
        <w:ind w:firstLine="540"/>
        <w:textAlignment w:val="auto"/>
        <w:rPr>
          <w:rFonts w:hint="eastAsia" w:hAnsi="宋体" w:eastAsia="宋体" w:cs="宋体"/>
          <w:sz w:val="21"/>
          <w:highlight w:val="none"/>
        </w:rPr>
      </w:pPr>
      <w:r>
        <w:rPr>
          <w:rFonts w:hint="eastAsia" w:hAnsi="宋体" w:eastAsia="宋体" w:cs="宋体"/>
          <w:sz w:val="21"/>
          <w:highlight w:val="none"/>
        </w:rPr>
        <w:t>1.截止时间：202</w:t>
      </w:r>
      <w:r>
        <w:rPr>
          <w:rFonts w:hint="eastAsia" w:hAnsi="宋体" w:eastAsia="宋体" w:cs="宋体"/>
          <w:sz w:val="21"/>
          <w:highlight w:val="none"/>
          <w:lang w:val="en-US" w:eastAsia="zh-CN"/>
        </w:rPr>
        <w:t>3</w:t>
      </w:r>
      <w:r>
        <w:rPr>
          <w:rFonts w:hint="eastAsia" w:hAnsi="宋体" w:eastAsia="宋体" w:cs="宋体"/>
          <w:sz w:val="21"/>
          <w:highlight w:val="none"/>
        </w:rPr>
        <w:t>年</w:t>
      </w:r>
      <w:r>
        <w:rPr>
          <w:rFonts w:hint="eastAsia" w:hAnsi="宋体" w:eastAsia="宋体" w:cs="宋体"/>
          <w:sz w:val="21"/>
          <w:highlight w:val="none"/>
          <w:lang w:val="en-US" w:eastAsia="zh-CN"/>
        </w:rPr>
        <w:t>1</w:t>
      </w:r>
      <w:r>
        <w:rPr>
          <w:rFonts w:hint="eastAsia" w:hAnsi="宋体" w:eastAsia="宋体" w:cs="宋体"/>
          <w:sz w:val="21"/>
          <w:highlight w:val="none"/>
        </w:rPr>
        <w:t>月</w:t>
      </w:r>
      <w:r>
        <w:rPr>
          <w:rFonts w:hint="eastAsia" w:hAnsi="宋体" w:eastAsia="宋体" w:cs="宋体"/>
          <w:sz w:val="21"/>
          <w:highlight w:val="none"/>
          <w:lang w:val="en-US" w:eastAsia="zh-CN"/>
        </w:rPr>
        <w:t>17</w:t>
      </w:r>
      <w:r>
        <w:rPr>
          <w:rFonts w:hint="eastAsia" w:hAnsi="宋体" w:eastAsia="宋体" w:cs="宋体"/>
          <w:sz w:val="21"/>
          <w:highlight w:val="none"/>
        </w:rPr>
        <w:t>日</w:t>
      </w:r>
      <w:r>
        <w:rPr>
          <w:rFonts w:hint="eastAsia" w:hAnsi="宋体" w:eastAsia="宋体" w:cs="宋体"/>
          <w:sz w:val="21"/>
          <w:highlight w:val="none"/>
          <w:lang w:val="en-US" w:eastAsia="zh-CN"/>
        </w:rPr>
        <w:t>14</w:t>
      </w:r>
      <w:r>
        <w:rPr>
          <w:rFonts w:hint="eastAsia" w:hAnsi="宋体" w:eastAsia="宋体" w:cs="宋体"/>
          <w:sz w:val="21"/>
          <w:highlight w:val="none"/>
        </w:rPr>
        <w:t>:</w:t>
      </w:r>
      <w:r>
        <w:rPr>
          <w:rFonts w:hint="eastAsia" w:hAnsi="宋体" w:eastAsia="宋体" w:cs="宋体"/>
          <w:sz w:val="21"/>
          <w:highlight w:val="none"/>
          <w:lang w:val="en-US" w:eastAsia="zh-CN"/>
        </w:rPr>
        <w:t>0</w:t>
      </w:r>
      <w:r>
        <w:rPr>
          <w:rFonts w:hint="eastAsia" w:hAnsi="宋体" w:eastAsia="宋体" w:cs="宋体"/>
          <w:sz w:val="21"/>
          <w:highlight w:val="none"/>
        </w:rPr>
        <w:t>0（北京时间）。</w:t>
      </w:r>
    </w:p>
    <w:p>
      <w:pPr>
        <w:adjustRightInd/>
        <w:spacing w:line="336" w:lineRule="auto"/>
        <w:ind w:firstLine="540"/>
        <w:textAlignment w:val="auto"/>
        <w:rPr>
          <w:rFonts w:hint="eastAsia" w:hAnsi="宋体" w:eastAsia="宋体" w:cs="宋体"/>
          <w:sz w:val="21"/>
          <w:highlight w:val="none"/>
        </w:rPr>
      </w:pPr>
      <w:r>
        <w:rPr>
          <w:rFonts w:hint="eastAsia" w:hAnsi="宋体" w:eastAsia="宋体" w:cs="宋体"/>
          <w:sz w:val="21"/>
          <w:highlight w:val="none"/>
        </w:rPr>
        <w:t>2.地点（网址）：政府采购云平台（http://www.zcygov.cn/）。</w:t>
      </w:r>
    </w:p>
    <w:p>
      <w:pPr>
        <w:adjustRightInd/>
        <w:spacing w:line="336" w:lineRule="auto"/>
        <w:textAlignment w:val="auto"/>
        <w:rPr>
          <w:rFonts w:hint="eastAsia" w:hAnsi="宋体" w:eastAsia="宋体" w:cs="宋体"/>
          <w:sz w:val="21"/>
          <w:highlight w:val="none"/>
        </w:rPr>
      </w:pPr>
      <w:r>
        <w:rPr>
          <w:rFonts w:hint="eastAsia" w:hAnsi="宋体" w:eastAsia="宋体" w:cs="宋体"/>
          <w:b/>
          <w:sz w:val="21"/>
          <w:highlight w:val="none"/>
        </w:rPr>
        <w:t>五、响应文件开启</w:t>
      </w:r>
    </w:p>
    <w:p>
      <w:pPr>
        <w:adjustRightInd/>
        <w:spacing w:line="336" w:lineRule="auto"/>
        <w:ind w:firstLine="540"/>
        <w:textAlignment w:val="auto"/>
        <w:rPr>
          <w:rFonts w:hint="eastAsia" w:hAnsi="宋体" w:eastAsia="宋体" w:cs="宋体"/>
          <w:sz w:val="21"/>
          <w:highlight w:val="none"/>
        </w:rPr>
      </w:pPr>
      <w:r>
        <w:rPr>
          <w:rFonts w:hint="eastAsia" w:hAnsi="宋体" w:eastAsia="宋体" w:cs="宋体"/>
          <w:sz w:val="21"/>
          <w:highlight w:val="none"/>
        </w:rPr>
        <w:t>1.开启时间：202</w:t>
      </w:r>
      <w:r>
        <w:rPr>
          <w:rFonts w:hint="eastAsia" w:hAnsi="宋体" w:eastAsia="宋体" w:cs="宋体"/>
          <w:sz w:val="21"/>
          <w:highlight w:val="none"/>
          <w:lang w:val="en-US" w:eastAsia="zh-CN"/>
        </w:rPr>
        <w:t>3</w:t>
      </w:r>
      <w:r>
        <w:rPr>
          <w:rFonts w:hint="eastAsia" w:hAnsi="宋体" w:eastAsia="宋体" w:cs="宋体"/>
          <w:sz w:val="21"/>
          <w:highlight w:val="none"/>
        </w:rPr>
        <w:t>年</w:t>
      </w:r>
      <w:r>
        <w:rPr>
          <w:rFonts w:hint="eastAsia" w:hAnsi="宋体" w:eastAsia="宋体" w:cs="宋体"/>
          <w:sz w:val="21"/>
          <w:highlight w:val="none"/>
          <w:lang w:val="en-US" w:eastAsia="zh-CN"/>
        </w:rPr>
        <w:t>1</w:t>
      </w:r>
      <w:r>
        <w:rPr>
          <w:rFonts w:hint="eastAsia" w:hAnsi="宋体" w:eastAsia="宋体" w:cs="宋体"/>
          <w:sz w:val="21"/>
          <w:highlight w:val="none"/>
        </w:rPr>
        <w:t>月</w:t>
      </w:r>
      <w:r>
        <w:rPr>
          <w:rFonts w:hint="eastAsia" w:hAnsi="宋体" w:eastAsia="宋体" w:cs="宋体"/>
          <w:sz w:val="21"/>
          <w:highlight w:val="none"/>
          <w:lang w:val="en-US" w:eastAsia="zh-CN"/>
        </w:rPr>
        <w:t>17</w:t>
      </w:r>
      <w:r>
        <w:rPr>
          <w:rFonts w:hint="eastAsia" w:hAnsi="宋体" w:eastAsia="宋体" w:cs="宋体"/>
          <w:sz w:val="21"/>
          <w:highlight w:val="none"/>
        </w:rPr>
        <w:t>日</w:t>
      </w:r>
      <w:r>
        <w:rPr>
          <w:rFonts w:hint="eastAsia" w:hAnsi="宋体" w:eastAsia="宋体" w:cs="宋体"/>
          <w:sz w:val="21"/>
          <w:highlight w:val="none"/>
          <w:lang w:val="en-US" w:eastAsia="zh-CN"/>
        </w:rPr>
        <w:t>14</w:t>
      </w:r>
      <w:r>
        <w:rPr>
          <w:rFonts w:hint="eastAsia" w:hAnsi="宋体" w:eastAsia="宋体" w:cs="宋体"/>
          <w:sz w:val="21"/>
          <w:highlight w:val="none"/>
        </w:rPr>
        <w:t>:</w:t>
      </w:r>
      <w:r>
        <w:rPr>
          <w:rFonts w:hint="eastAsia" w:hAnsi="宋体" w:eastAsia="宋体" w:cs="宋体"/>
          <w:sz w:val="21"/>
          <w:highlight w:val="none"/>
          <w:lang w:val="en-US" w:eastAsia="zh-CN"/>
        </w:rPr>
        <w:t>0</w:t>
      </w:r>
      <w:r>
        <w:rPr>
          <w:rFonts w:hint="eastAsia" w:hAnsi="宋体" w:eastAsia="宋体" w:cs="宋体"/>
          <w:sz w:val="21"/>
          <w:highlight w:val="none"/>
        </w:rPr>
        <w:t>0（北京时间）。</w:t>
      </w:r>
    </w:p>
    <w:p>
      <w:pPr>
        <w:adjustRightInd/>
        <w:spacing w:line="336" w:lineRule="auto"/>
        <w:ind w:firstLine="540"/>
        <w:textAlignment w:val="auto"/>
        <w:rPr>
          <w:rFonts w:hint="eastAsia" w:hAnsi="宋体" w:eastAsia="宋体" w:cs="宋体"/>
          <w:sz w:val="21"/>
          <w:highlight w:val="none"/>
        </w:rPr>
      </w:pPr>
      <w:r>
        <w:rPr>
          <w:rFonts w:hint="eastAsia" w:hAnsi="宋体" w:eastAsia="宋体" w:cs="宋体"/>
          <w:sz w:val="21"/>
          <w:highlight w:val="none"/>
        </w:rPr>
        <w:t>2.地点（网址）：政府采购云平台（http://www.zcygov.cn/）。供应商如提供备份响应文件的，应于截止时间前，将以U盘存储的电子备份响应文件密封，递交至宁波市鄞州区公共资源交易中心【鄞州区蕙江路567号（鄞州区妇儿医院对面）鄞州区政务服务中心五楼，具体受理场所详见当日电子指示屏】，逾期送达或未密封将予以拒收。供应商仅提供备份响应文件（以U盘存储的电子备份响应文件）的，投标无效。</w:t>
      </w:r>
    </w:p>
    <w:p>
      <w:pPr>
        <w:tabs>
          <w:tab w:val="left" w:pos="720"/>
        </w:tabs>
        <w:adjustRightInd/>
        <w:spacing w:line="336" w:lineRule="auto"/>
        <w:textAlignment w:val="auto"/>
        <w:rPr>
          <w:rFonts w:hint="eastAsia" w:hAnsi="宋体" w:eastAsia="宋体" w:cs="宋体"/>
          <w:b/>
          <w:sz w:val="21"/>
          <w:highlight w:val="none"/>
        </w:rPr>
      </w:pPr>
      <w:bookmarkStart w:id="71" w:name="_Toc28359007"/>
      <w:bookmarkStart w:id="72" w:name="_Toc35393794"/>
      <w:bookmarkStart w:id="73" w:name="_Toc35393625"/>
      <w:bookmarkStart w:id="74" w:name="_Toc28359084"/>
      <w:r>
        <w:rPr>
          <w:rFonts w:hint="eastAsia" w:hAnsi="宋体" w:eastAsia="宋体" w:cs="宋体"/>
          <w:b/>
          <w:sz w:val="21"/>
          <w:highlight w:val="none"/>
        </w:rPr>
        <w:t>六、公告期限</w:t>
      </w:r>
      <w:bookmarkEnd w:id="71"/>
      <w:bookmarkEnd w:id="72"/>
      <w:bookmarkEnd w:id="73"/>
      <w:bookmarkEnd w:id="74"/>
    </w:p>
    <w:p>
      <w:pPr>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自本公告发布之日起3个工作日。</w:t>
      </w:r>
    </w:p>
    <w:p>
      <w:pPr>
        <w:tabs>
          <w:tab w:val="left" w:pos="720"/>
        </w:tabs>
        <w:adjustRightInd/>
        <w:spacing w:line="336" w:lineRule="auto"/>
        <w:textAlignment w:val="auto"/>
        <w:rPr>
          <w:rFonts w:hint="eastAsia" w:hAnsi="宋体" w:eastAsia="宋体" w:cs="宋体"/>
          <w:b/>
          <w:sz w:val="21"/>
          <w:highlight w:val="none"/>
        </w:rPr>
      </w:pPr>
      <w:r>
        <w:rPr>
          <w:rFonts w:hint="eastAsia" w:hAnsi="宋体" w:eastAsia="宋体" w:cs="宋体"/>
          <w:b/>
          <w:sz w:val="21"/>
          <w:highlight w:val="none"/>
        </w:rPr>
        <w:t>七、其他补充事宜</w:t>
      </w:r>
    </w:p>
    <w:p>
      <w:pPr>
        <w:widowControl/>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1.供应商认为磋商文件使自己的权益受到损害的，可以自获取磋商文件之日或者磋商公告期限届满之日（公告期限届满后获取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2.其他事项：</w:t>
      </w:r>
    </w:p>
    <w:p>
      <w:pPr>
        <w:widowControl/>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2.1落实的政策：对执行中小企业扶持政策（监狱企业、残疾人福利性单位视同小微企业）。</w:t>
      </w:r>
    </w:p>
    <w:p>
      <w:pPr>
        <w:widowControl/>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2.2投标与开标注意事项</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2.2.1本项目实行网上投标，采用电子响应文件。若供应商参与投标，自行承担投标一切费用。</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2.2.2标前准备：各供应商应在开标前确保成为浙江政府采购网正式注册入库供应商，并完成CA数字证书办理。同时供应商须保证在政府采购云平台注册的手机号码通讯畅通，能够及时收到评标过程中发送的询标通知。因未注册入库、未办理CA数字证书、手机通讯不畅等原因造成无法投标、投标失败或响应不及时等后果由供应商自行承担。</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2.2.3响应文件制作：</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2.2.3.1应按照本项目磋商文件和政府采购云平台的要求编制、加密并递交响应文件。供应商在使用系统进行投标的过程中遇到涉及平台使用的任何问题，可致电政府采购云平台技术支持热线咨询，联系方式：400-8817190。</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2.2.3.2供应商通过政府采购云平台电子投标工具制作响应文件，电子投标工具请供应商自行前往浙江政府采购网下载并安装，响应文件制作具体流程详见政府采购云平台。</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2.2.3.3以U盘存储的电子备份响应文件1份，按政府采购云平台要求制作的电子备份响应文件，以用于异常情况处理。</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2.3本磋商公告附件中的磋商文件仅供阅览使用，供应商应在规定的磋商文件获取期限内在政采云平台登录供应商注册的账号后获取磋商文件，未按上述方式获取磋商文件的，不得对磋商文件提起质疑投诉。</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2.4供应商应于提交响应文件截止时间前将电子响应文件上传到政府采购云平台www.zcygov.cn，未上传电子响应文件，视为供应商放弃投标。</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2.5供应商电子备份响应文件的投标方式：供应商可采用邮寄（含快递）方式或现场方式递交。</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2.5.1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pPr>
        <w:pStyle w:val="379"/>
        <w:widowControl w:val="0"/>
        <w:snapToGrid/>
        <w:spacing w:after="0" w:afterLines="0" w:line="336" w:lineRule="auto"/>
        <w:ind w:firstLine="420"/>
        <w:jc w:val="left"/>
        <w:rPr>
          <w:rFonts w:ascii="宋体" w:hAnsi="宋体" w:cs="宋体"/>
          <w:sz w:val="21"/>
          <w:szCs w:val="21"/>
          <w:highlight w:val="none"/>
        </w:rPr>
      </w:pPr>
      <w:r>
        <w:rPr>
          <w:rFonts w:hint="eastAsia" w:ascii="宋体" w:hAnsi="宋体" w:cs="宋体"/>
          <w:sz w:val="21"/>
          <w:szCs w:val="21"/>
          <w:highlight w:val="none"/>
        </w:rPr>
        <w:t>拟在202</w:t>
      </w:r>
      <w:r>
        <w:rPr>
          <w:rFonts w:hint="eastAsia" w:ascii="宋体" w:hAnsi="宋体" w:cs="宋体"/>
          <w:sz w:val="21"/>
          <w:szCs w:val="21"/>
          <w:highlight w:val="none"/>
          <w:lang w:val="en-US" w:eastAsia="zh-CN"/>
        </w:rPr>
        <w:t>3</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w:t>
      </w:r>
      <w:r>
        <w:rPr>
          <w:rFonts w:hint="eastAsia" w:ascii="宋体" w:hAnsi="宋体" w:cs="宋体"/>
          <w:sz w:val="21"/>
          <w:szCs w:val="21"/>
          <w:highlight w:val="none"/>
          <w:lang w:val="en-US" w:eastAsia="zh-CN"/>
        </w:rPr>
        <w:t>16</w:t>
      </w:r>
      <w:r>
        <w:rPr>
          <w:rFonts w:hint="eastAsia" w:ascii="宋体" w:hAnsi="宋体" w:cs="宋体"/>
          <w:sz w:val="21"/>
          <w:szCs w:val="21"/>
          <w:highlight w:val="none"/>
        </w:rPr>
        <w:t>日（含）17:00前到件的邮寄地址为：宁波市河清北路369号新府银座3号楼902室。收件人：伍女士/胡女士     联系方式：0574-28803986</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请各供应商确保密封包装在邮寄过程密封包装完好，因邮寄过程的密封破损造成不符合开标要求的，本采购代理及采购人概不负责。</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2.5.2采用现场方式送达的，需按以下要求递交：所有供应商相关人员在投标截止时间前将备份响应文件送至投标地点。响应文件递交时需同时递交供应商的法定代表人（或其委托代理人）联系方式，并保证开标期间联系方式的畅通。</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2.6供应商员还需配合做好疫情防控“五个一律”：一律全面消毒、一律体温检测、一律承诺登记、一律按序办事、一律服从管理。</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2.7肺炎防疫期间，请各供应商遵守各项防疫措施规定。</w:t>
      </w:r>
    </w:p>
    <w:p>
      <w:pPr>
        <w:pStyle w:val="379"/>
        <w:widowControl w:val="0"/>
        <w:snapToGrid/>
        <w:spacing w:after="0" w:afterLines="0" w:line="336" w:lineRule="auto"/>
        <w:ind w:firstLine="420"/>
        <w:jc w:val="left"/>
        <w:rPr>
          <w:rFonts w:hint="eastAsia" w:ascii="宋体" w:hAnsi="宋体" w:cs="宋体"/>
          <w:sz w:val="21"/>
          <w:szCs w:val="21"/>
          <w:highlight w:val="none"/>
        </w:rPr>
      </w:pPr>
      <w:r>
        <w:rPr>
          <w:rFonts w:hint="eastAsia" w:ascii="宋体" w:hAnsi="宋体" w:cs="宋体"/>
          <w:sz w:val="21"/>
          <w:szCs w:val="21"/>
          <w:highlight w:val="none"/>
        </w:rPr>
        <w:t>2.8本采购邀请中二、申请人的资格要求：第一条中的“重大税收违法案件当事人名单”即为“重大税收违法失信主体”。</w:t>
      </w:r>
    </w:p>
    <w:p>
      <w:pPr>
        <w:tabs>
          <w:tab w:val="left" w:pos="720"/>
        </w:tabs>
        <w:adjustRightInd/>
        <w:spacing w:line="336" w:lineRule="auto"/>
        <w:textAlignment w:val="auto"/>
        <w:rPr>
          <w:rFonts w:hint="eastAsia" w:hAnsi="宋体" w:eastAsia="宋体" w:cs="宋体"/>
          <w:b/>
          <w:sz w:val="21"/>
          <w:highlight w:val="none"/>
        </w:rPr>
      </w:pPr>
      <w:bookmarkStart w:id="75" w:name="_Toc28359008"/>
      <w:bookmarkStart w:id="76" w:name="_Toc35393627"/>
      <w:bookmarkStart w:id="77" w:name="_Toc35393796"/>
      <w:bookmarkStart w:id="78" w:name="_Toc28359085"/>
      <w:r>
        <w:rPr>
          <w:rFonts w:hint="eastAsia" w:hAnsi="宋体" w:eastAsia="宋体" w:cs="宋体"/>
          <w:b/>
          <w:sz w:val="21"/>
          <w:highlight w:val="none"/>
        </w:rPr>
        <w:t>八、</w:t>
      </w:r>
      <w:bookmarkEnd w:id="75"/>
      <w:bookmarkEnd w:id="76"/>
      <w:bookmarkEnd w:id="77"/>
      <w:bookmarkEnd w:id="78"/>
      <w:r>
        <w:rPr>
          <w:rFonts w:hint="eastAsia" w:hAnsi="宋体" w:eastAsia="宋体" w:cs="宋体"/>
          <w:b/>
          <w:sz w:val="21"/>
          <w:highlight w:val="none"/>
        </w:rPr>
        <w:t>凡对本次招标提出询问、质疑、投诉，请按以下方式联系</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1.采购人信息</w:t>
      </w:r>
    </w:p>
    <w:p>
      <w:pPr>
        <w:adjustRightInd/>
        <w:spacing w:line="336" w:lineRule="auto"/>
        <w:ind w:firstLine="630" w:firstLineChars="300"/>
        <w:textAlignment w:val="auto"/>
        <w:rPr>
          <w:rFonts w:hint="eastAsia" w:hAnsi="宋体" w:eastAsia="宋体" w:cs="宋体"/>
          <w:sz w:val="21"/>
          <w:highlight w:val="none"/>
          <w:lang w:eastAsia="zh-CN"/>
        </w:rPr>
      </w:pPr>
      <w:r>
        <w:rPr>
          <w:rFonts w:hint="eastAsia" w:hAnsi="宋体" w:eastAsia="宋体" w:cs="宋体"/>
          <w:sz w:val="21"/>
          <w:highlight w:val="none"/>
        </w:rPr>
        <w:t>名    称：</w:t>
      </w:r>
      <w:r>
        <w:rPr>
          <w:rFonts w:hint="eastAsia" w:hAnsi="宋体" w:eastAsia="宋体" w:cs="宋体"/>
          <w:sz w:val="21"/>
          <w:highlight w:val="none"/>
          <w:lang w:eastAsia="zh-CN"/>
        </w:rPr>
        <w:t>宁波东钱湖旅游度假区管理委员会（经济旅游与湖区发展局）</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地    址：宁波市东钱湖旅游度假区玉泉南路300号</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 xml:space="preserve">传    真： </w:t>
      </w:r>
      <w:r>
        <w:rPr>
          <w:rFonts w:hint="eastAsia" w:hAnsi="宋体" w:eastAsia="宋体" w:cs="宋体"/>
          <w:sz w:val="21"/>
          <w:highlight w:val="none"/>
          <w:lang w:val="en-US" w:eastAsia="zh-CN"/>
        </w:rPr>
        <w:t>/</w:t>
      </w:r>
      <w:r>
        <w:rPr>
          <w:rFonts w:hint="eastAsia" w:hAnsi="宋体" w:eastAsia="宋体" w:cs="宋体"/>
          <w:sz w:val="21"/>
          <w:highlight w:val="none"/>
        </w:rPr>
        <w:t xml:space="preserve">                   </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 xml:space="preserve">项目联系人（询问）： </w:t>
      </w:r>
      <w:r>
        <w:rPr>
          <w:rFonts w:hint="eastAsia" w:hAnsi="宋体" w:eastAsia="宋体" w:cs="宋体"/>
          <w:sz w:val="21"/>
          <w:highlight w:val="none"/>
          <w:lang w:val="en-US" w:eastAsia="zh-CN"/>
        </w:rPr>
        <w:t>王老师</w:t>
      </w:r>
      <w:r>
        <w:rPr>
          <w:rFonts w:hint="eastAsia" w:hAnsi="宋体" w:eastAsia="宋体" w:cs="宋体"/>
          <w:sz w:val="21"/>
          <w:highlight w:val="none"/>
        </w:rPr>
        <w:t xml:space="preserve">                    </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项目联系方式（询问）：</w:t>
      </w:r>
      <w:r>
        <w:rPr>
          <w:rFonts w:hint="eastAsia" w:hAnsi="宋体" w:eastAsia="宋体" w:cs="宋体"/>
          <w:sz w:val="21"/>
          <w:highlight w:val="none"/>
          <w:lang w:val="en-US" w:eastAsia="zh-CN"/>
        </w:rPr>
        <w:t>0574-89283631</w:t>
      </w:r>
      <w:r>
        <w:rPr>
          <w:rFonts w:hint="eastAsia" w:hAnsi="宋体" w:eastAsia="宋体" w:cs="宋体"/>
          <w:sz w:val="21"/>
          <w:highlight w:val="none"/>
        </w:rPr>
        <w:t xml:space="preserve">     </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质疑联系人：</w:t>
      </w:r>
      <w:r>
        <w:rPr>
          <w:rFonts w:hint="eastAsia" w:hAnsi="宋体" w:eastAsia="宋体" w:cs="宋体"/>
          <w:sz w:val="21"/>
          <w:highlight w:val="none"/>
          <w:lang w:val="en-US" w:eastAsia="zh-CN"/>
        </w:rPr>
        <w:t>王老师</w:t>
      </w:r>
      <w:r>
        <w:rPr>
          <w:rFonts w:hint="eastAsia" w:hAnsi="宋体" w:eastAsia="宋体" w:cs="宋体"/>
          <w:sz w:val="21"/>
          <w:highlight w:val="none"/>
        </w:rPr>
        <w:t xml:space="preserve">     </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 xml:space="preserve">质疑联系方式：0574-89283649     </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2.采购代理机构信息</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名    称：宁波中竖项目管理咨询有限公司</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地    址：宁波市河清北路369号新府银座3号楼902室</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传    真：0574-28803990</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项目联系人（询问）：伍女士/陆女士</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项目联系方式（询问）：0574-28803980</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质疑联系人：胡女士/朱先生</w:t>
      </w:r>
    </w:p>
    <w:p>
      <w:pPr>
        <w:adjustRightInd/>
        <w:spacing w:line="336" w:lineRule="auto"/>
        <w:ind w:firstLine="630" w:firstLineChars="300"/>
        <w:textAlignment w:val="auto"/>
        <w:rPr>
          <w:rFonts w:hAnsi="宋体" w:eastAsia="宋体" w:cs="宋体"/>
          <w:sz w:val="21"/>
          <w:highlight w:val="none"/>
        </w:rPr>
      </w:pPr>
      <w:r>
        <w:rPr>
          <w:rFonts w:hint="eastAsia" w:hAnsi="宋体" w:eastAsia="宋体" w:cs="宋体"/>
          <w:sz w:val="21"/>
          <w:highlight w:val="none"/>
        </w:rPr>
        <w:t xml:space="preserve">质疑联系方式：0574- </w:t>
      </w:r>
      <w:r>
        <w:rPr>
          <w:rFonts w:hint="eastAsia" w:hAnsi="宋体" w:cs="宋体"/>
          <w:sz w:val="21"/>
          <w:highlight w:val="none"/>
        </w:rPr>
        <w:t>28803986</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3.同级政府采购监督管理部门</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 xml:space="preserve">名称：宁波东钱湖旅游度假区政府采购管理办公室 </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地址：宁波东钱湖旅游度假区玉泉南路300号</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传真：/</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联系人：杨老师</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监督投诉电话：0574-89283710   </w:t>
      </w:r>
    </w:p>
    <w:p>
      <w:pPr>
        <w:adjustRightInd/>
        <w:spacing w:line="336" w:lineRule="auto"/>
        <w:ind w:firstLine="420" w:firstLineChars="200"/>
        <w:textAlignment w:val="auto"/>
        <w:rPr>
          <w:rFonts w:hint="eastAsia" w:hAnsi="宋体" w:eastAsia="宋体" w:cs="宋体"/>
          <w:sz w:val="21"/>
          <w:highlight w:val="none"/>
        </w:rPr>
      </w:pPr>
    </w:p>
    <w:p>
      <w:pPr>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若对项目采购电子交易系统操作有疑问，可登录政采云（https://www.zcygov.cn/），点击右侧咨询小采，获取采小蜜智能服务管家帮助，或拨打政采云服务热线400-881-7190获取热线服务帮助。</w:t>
      </w:r>
    </w:p>
    <w:p>
      <w:pPr>
        <w:adjustRightInd/>
        <w:spacing w:line="336" w:lineRule="auto"/>
        <w:ind w:firstLine="420" w:firstLineChars="200"/>
        <w:textAlignment w:val="auto"/>
        <w:rPr>
          <w:rFonts w:hint="eastAsia" w:hAnsi="宋体" w:eastAsia="宋体" w:cs="宋体"/>
          <w:sz w:val="21"/>
          <w:highlight w:val="none"/>
        </w:rPr>
      </w:pPr>
      <w:r>
        <w:rPr>
          <w:rFonts w:hint="eastAsia" w:hAnsi="宋体" w:eastAsia="宋体" w:cs="宋体"/>
          <w:sz w:val="21"/>
          <w:highlight w:val="none"/>
        </w:rPr>
        <w:t>CA问题联系电话（人工）：汇信CA 400-888-4636；天谷CA 400-087-8198。</w:t>
      </w:r>
    </w:p>
    <w:p>
      <w:pPr>
        <w:pStyle w:val="379"/>
        <w:widowControl w:val="0"/>
        <w:snapToGrid/>
        <w:spacing w:after="0" w:afterLines="0" w:line="336" w:lineRule="auto"/>
        <w:ind w:firstLine="420"/>
        <w:jc w:val="left"/>
        <w:rPr>
          <w:rFonts w:hint="eastAsia" w:ascii="宋体" w:hAnsi="宋体" w:cs="宋体"/>
          <w:sz w:val="21"/>
          <w:szCs w:val="21"/>
          <w:highlight w:val="none"/>
        </w:rPr>
      </w:pPr>
    </w:p>
    <w:p>
      <w:pPr>
        <w:pStyle w:val="379"/>
        <w:widowControl w:val="0"/>
        <w:snapToGrid/>
        <w:spacing w:after="0" w:afterLines="0" w:line="336" w:lineRule="auto"/>
        <w:ind w:firstLine="420"/>
        <w:jc w:val="left"/>
        <w:rPr>
          <w:rFonts w:hint="eastAsia" w:ascii="宋体" w:hAnsi="宋体" w:cs="宋体"/>
          <w:sz w:val="21"/>
          <w:szCs w:val="21"/>
          <w:highlight w:val="none"/>
        </w:rPr>
      </w:pPr>
    </w:p>
    <w:p>
      <w:pPr>
        <w:pStyle w:val="40"/>
        <w:adjustRightInd/>
        <w:snapToGrid w:val="0"/>
        <w:jc w:val="center"/>
        <w:textAlignment w:val="auto"/>
        <w:rPr>
          <w:rFonts w:hint="eastAsia" w:hAnsi="宋体" w:eastAsia="宋体" w:cs="宋体"/>
          <w:b/>
          <w:kern w:val="2"/>
          <w:sz w:val="32"/>
          <w:szCs w:val="32"/>
          <w:highlight w:val="none"/>
        </w:rPr>
        <w:sectPr>
          <w:footerReference r:id="rId9" w:type="default"/>
          <w:pgSz w:w="11906" w:h="16838"/>
          <w:pgMar w:top="1474" w:right="1474" w:bottom="1247" w:left="1474" w:header="851" w:footer="850" w:gutter="0"/>
          <w:pgBorders>
            <w:top w:val="none" w:sz="0" w:space="0"/>
            <w:left w:val="none" w:sz="0" w:space="0"/>
            <w:bottom w:val="none" w:sz="0" w:space="0"/>
            <w:right w:val="none" w:sz="0" w:space="0"/>
          </w:pgBorders>
          <w:pgNumType w:start="1"/>
          <w:cols w:space="720" w:num="1"/>
          <w:docGrid w:linePitch="312" w:charSpace="0"/>
        </w:sectPr>
      </w:pPr>
    </w:p>
    <w:p>
      <w:pPr>
        <w:pStyle w:val="40"/>
        <w:adjustRightInd/>
        <w:snapToGrid w:val="0"/>
        <w:jc w:val="center"/>
        <w:textAlignment w:val="auto"/>
        <w:outlineLvl w:val="0"/>
        <w:rPr>
          <w:rFonts w:hint="eastAsia" w:hAnsi="宋体" w:eastAsia="宋体" w:cs="宋体"/>
          <w:b/>
          <w:kern w:val="2"/>
          <w:sz w:val="32"/>
          <w:szCs w:val="32"/>
          <w:highlight w:val="none"/>
        </w:rPr>
      </w:pPr>
      <w:bookmarkStart w:id="79" w:name="_Toc15207"/>
      <w:r>
        <w:rPr>
          <w:rFonts w:hint="eastAsia" w:hAnsi="宋体" w:eastAsia="宋体" w:cs="宋体"/>
          <w:b/>
          <w:kern w:val="2"/>
          <w:sz w:val="32"/>
          <w:szCs w:val="32"/>
          <w:highlight w:val="none"/>
        </w:rPr>
        <w:t>第二章 供应商须知</w:t>
      </w:r>
      <w:bookmarkEnd w:id="18"/>
      <w:bookmarkEnd w:id="19"/>
      <w:bookmarkEnd w:id="20"/>
      <w:bookmarkEnd w:id="21"/>
      <w:bookmarkEnd w:id="79"/>
    </w:p>
    <w:tbl>
      <w:tblPr>
        <w:tblStyle w:val="79"/>
        <w:tblW w:w="89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520"/>
        <w:gridCol w:w="6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b/>
                <w:bCs/>
                <w:sz w:val="21"/>
                <w:highlight w:val="none"/>
              </w:rPr>
            </w:pPr>
            <w:r>
              <w:rPr>
                <w:rFonts w:hint="eastAsia" w:hAnsi="宋体" w:eastAsia="宋体" w:cs="宋体"/>
                <w:b/>
                <w:bCs/>
                <w:sz w:val="21"/>
                <w:highlight w:val="none"/>
              </w:rPr>
              <w:t>序号</w:t>
            </w:r>
          </w:p>
        </w:tc>
        <w:tc>
          <w:tcPr>
            <w:tcW w:w="81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b/>
                <w:bCs/>
                <w:sz w:val="21"/>
                <w:highlight w:val="none"/>
              </w:rPr>
            </w:pPr>
            <w:r>
              <w:rPr>
                <w:rFonts w:hint="eastAsia" w:hAnsi="宋体" w:eastAsia="宋体" w:cs="宋体"/>
                <w:b/>
                <w:bCs/>
                <w:sz w:val="21"/>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★1</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投标报价</w:t>
            </w:r>
          </w:p>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和预算</w:t>
            </w:r>
          </w:p>
        </w:tc>
        <w:tc>
          <w:tcPr>
            <w:tcW w:w="6633"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rPr>
                <w:rFonts w:hint="eastAsia" w:hAnsi="宋体" w:eastAsia="宋体" w:cs="宋体"/>
                <w:sz w:val="21"/>
                <w:highlight w:val="none"/>
              </w:rPr>
            </w:pPr>
            <w:r>
              <w:rPr>
                <w:rFonts w:hint="eastAsia" w:hAnsi="宋体" w:eastAsia="宋体" w:cs="宋体"/>
                <w:sz w:val="21"/>
                <w:highlight w:val="none"/>
              </w:rPr>
              <w:t>投标报价及费用：</w:t>
            </w:r>
          </w:p>
          <w:p>
            <w:pPr>
              <w:adjustRightInd/>
              <w:spacing w:line="288" w:lineRule="auto"/>
              <w:rPr>
                <w:rFonts w:hint="eastAsia" w:hAnsi="宋体" w:eastAsia="宋体" w:cs="宋体"/>
                <w:sz w:val="21"/>
                <w:highlight w:val="none"/>
              </w:rPr>
            </w:pPr>
            <w:r>
              <w:rPr>
                <w:rFonts w:hint="eastAsia" w:hAnsi="宋体" w:eastAsia="宋体" w:cs="宋体"/>
                <w:sz w:val="21"/>
                <w:highlight w:val="none"/>
              </w:rPr>
              <w:t>1）本项目投标应以人民币报价；</w:t>
            </w:r>
          </w:p>
          <w:p>
            <w:pPr>
              <w:adjustRightInd/>
              <w:spacing w:line="288" w:lineRule="auto"/>
              <w:rPr>
                <w:rFonts w:hint="eastAsia" w:hAnsi="宋体" w:eastAsia="宋体" w:cs="宋体"/>
                <w:sz w:val="21"/>
                <w:highlight w:val="none"/>
              </w:rPr>
            </w:pPr>
            <w:r>
              <w:rPr>
                <w:rFonts w:hint="eastAsia" w:hAnsi="宋体" w:eastAsia="宋体" w:cs="宋体"/>
                <w:sz w:val="21"/>
                <w:highlight w:val="none"/>
              </w:rPr>
              <w:t>2）本项目采购预算：详见第一章《公开招标公告》；投标总价超过采购预算的，作无效标处理。</w:t>
            </w:r>
          </w:p>
          <w:p>
            <w:pPr>
              <w:adjustRightInd/>
              <w:spacing w:line="288" w:lineRule="auto"/>
              <w:rPr>
                <w:rFonts w:hint="eastAsia" w:hAnsi="宋体" w:eastAsia="宋体" w:cs="宋体"/>
                <w:sz w:val="21"/>
                <w:highlight w:val="none"/>
              </w:rPr>
            </w:pPr>
            <w:r>
              <w:rPr>
                <w:rFonts w:hint="eastAsia" w:hAnsi="宋体" w:eastAsia="宋体" w:cs="宋体"/>
                <w:sz w:val="21"/>
                <w:highlight w:val="none"/>
              </w:rPr>
              <w:t>3）供应商的投标报价应以人民币进行报价，须包含完成本服务所需的所有费用，应包含：包括人员基本工资、各类福利和补贴（如加班补贴、高温补贴、早餐补贴等）、社保（五金）的缴纳，绿化养护、保洁管理、保安秩序、设施养护、公厕管理等运维费用，综合行政、水电能耗费用暂住费、各种保险及处理一切伤亡事故等的支付，人员各季节工作服（含帽、衣、裤、鞋、雨衣、雨裤，雨鞋）的配置，人员所使用作业工具等各类耗材费，设施设备管理维护费用，税金、利润、招标代理费及其他与本次采购相关的一切费用。</w:t>
            </w:r>
          </w:p>
          <w:p>
            <w:pPr>
              <w:adjustRightInd/>
              <w:spacing w:line="288" w:lineRule="auto"/>
              <w:rPr>
                <w:rFonts w:hint="eastAsia" w:hAnsi="宋体" w:eastAsia="宋体" w:cs="宋体"/>
                <w:sz w:val="21"/>
                <w:highlight w:val="none"/>
              </w:rPr>
            </w:pPr>
            <w:r>
              <w:rPr>
                <w:rFonts w:hint="eastAsia" w:hAnsi="宋体" w:eastAsia="宋体" w:cs="宋体"/>
                <w:sz w:val="21"/>
                <w:highlight w:val="none"/>
              </w:rPr>
              <w:t>4)供应商承诺的投标报价不因市场因素和政策因素的变动而调整。</w:t>
            </w:r>
          </w:p>
          <w:p>
            <w:pPr>
              <w:adjustRightInd/>
              <w:spacing w:line="288" w:lineRule="auto"/>
              <w:rPr>
                <w:rFonts w:hAnsi="Times New Roman" w:cs="Times New Roman"/>
                <w:highlight w:val="none"/>
              </w:rPr>
            </w:pPr>
            <w:r>
              <w:rPr>
                <w:rFonts w:hint="eastAsia" w:hAnsi="宋体" w:eastAsia="宋体" w:cs="宋体"/>
                <w:sz w:val="21"/>
                <w:highlight w:val="none"/>
              </w:rPr>
              <w:t>5）不论投标结果如何，供应商均应自行承担所有与投标有关的全部费用。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2</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采购方式</w:t>
            </w:r>
          </w:p>
        </w:tc>
        <w:tc>
          <w:tcPr>
            <w:tcW w:w="6633"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rPr>
                <w:rFonts w:hint="eastAsia" w:hAnsi="宋体" w:eastAsia="宋体" w:cs="宋体"/>
                <w:sz w:val="21"/>
                <w:highlight w:val="none"/>
              </w:rPr>
            </w:pPr>
            <w:r>
              <w:rPr>
                <w:rFonts w:hint="eastAsia" w:hAnsi="宋体" w:eastAsia="宋体" w:cs="宋体"/>
                <w:sz w:val="21"/>
                <w:highlight w:val="none"/>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★3</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投标有效期</w:t>
            </w:r>
          </w:p>
        </w:tc>
        <w:tc>
          <w:tcPr>
            <w:tcW w:w="6633"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rPr>
                <w:rFonts w:hint="eastAsia" w:hAnsi="宋体" w:eastAsia="宋体" w:cs="宋体"/>
                <w:sz w:val="21"/>
                <w:highlight w:val="none"/>
              </w:rPr>
            </w:pPr>
            <w:r>
              <w:rPr>
                <w:rFonts w:hint="eastAsia" w:hAnsi="宋体" w:eastAsia="宋体" w:cs="宋体"/>
                <w:sz w:val="21"/>
                <w:highlight w:val="none"/>
              </w:rPr>
              <w:t>提交首次响应文件之日起60天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4</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响应文件份数</w:t>
            </w:r>
          </w:p>
        </w:tc>
        <w:tc>
          <w:tcPr>
            <w:tcW w:w="6633"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rPr>
                <w:rFonts w:hint="eastAsia" w:hAnsi="宋体" w:eastAsia="宋体" w:cs="宋体"/>
                <w:sz w:val="21"/>
                <w:highlight w:val="none"/>
              </w:rPr>
            </w:pPr>
            <w:r>
              <w:rPr>
                <w:rFonts w:hint="eastAsia" w:hAnsi="宋体" w:eastAsia="宋体" w:cs="宋体"/>
                <w:sz w:val="21"/>
                <w:highlight w:val="none"/>
              </w:rPr>
              <w:t>响应文件组成与份数：</w:t>
            </w:r>
          </w:p>
          <w:p>
            <w:pPr>
              <w:adjustRightInd/>
              <w:spacing w:line="288" w:lineRule="auto"/>
              <w:rPr>
                <w:rFonts w:hint="eastAsia" w:hAnsi="宋体" w:eastAsia="宋体" w:cs="宋体"/>
                <w:sz w:val="21"/>
                <w:highlight w:val="none"/>
              </w:rPr>
            </w:pPr>
            <w:r>
              <w:rPr>
                <w:rFonts w:hint="eastAsia" w:hAnsi="宋体" w:eastAsia="宋体" w:cs="宋体"/>
                <w:sz w:val="21"/>
                <w:highlight w:val="none"/>
              </w:rPr>
              <w:t>1、上传到政府采购云平台的电子响应文件（含资格文件、商务技术文件、报价文件）1份。</w:t>
            </w:r>
          </w:p>
          <w:p>
            <w:pPr>
              <w:adjustRightInd/>
              <w:spacing w:line="288" w:lineRule="auto"/>
              <w:rPr>
                <w:rFonts w:hint="eastAsia" w:hAnsi="宋体" w:eastAsia="宋体" w:cs="宋体"/>
                <w:sz w:val="21"/>
                <w:highlight w:val="none"/>
              </w:rPr>
            </w:pPr>
            <w:r>
              <w:rPr>
                <w:rFonts w:hint="eastAsia" w:hAnsi="宋体" w:eastAsia="宋体" w:cs="宋体"/>
                <w:sz w:val="21"/>
                <w:highlight w:val="none"/>
              </w:rPr>
              <w:t>2、以U盘存储的电子备份响应文件（含资格文件、商务技术文件、报价文件）1份。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5</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sz w:val="21"/>
                <w:highlight w:val="none"/>
              </w:rPr>
            </w:pPr>
            <w:r>
              <w:rPr>
                <w:rFonts w:hint="eastAsia" w:hAnsi="宋体" w:eastAsia="宋体" w:cs="宋体"/>
                <w:sz w:val="21"/>
                <w:highlight w:val="none"/>
              </w:rPr>
              <w:t>签订合同时间</w:t>
            </w:r>
          </w:p>
        </w:tc>
        <w:tc>
          <w:tcPr>
            <w:tcW w:w="6633"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left"/>
              <w:rPr>
                <w:rFonts w:hint="eastAsia" w:hAnsi="宋体" w:eastAsia="宋体" w:cs="宋体"/>
                <w:sz w:val="21"/>
                <w:highlight w:val="none"/>
              </w:rPr>
            </w:pPr>
            <w:r>
              <w:rPr>
                <w:rFonts w:hint="eastAsia" w:hAnsi="宋体" w:eastAsia="宋体" w:cs="宋体"/>
                <w:sz w:val="21"/>
                <w:highlight w:val="none"/>
              </w:rPr>
              <w:t>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pStyle w:val="40"/>
              <w:adjustRightInd/>
              <w:spacing w:line="288" w:lineRule="auto"/>
              <w:jc w:val="center"/>
              <w:rPr>
                <w:rFonts w:hint="eastAsia" w:hAnsi="宋体" w:eastAsia="宋体" w:cs="宋体"/>
                <w:bCs/>
                <w:highlight w:val="none"/>
                <w:lang w:val="en-US" w:eastAsia="zh-CN"/>
              </w:rPr>
            </w:pPr>
            <w:r>
              <w:rPr>
                <w:rFonts w:hint="eastAsia" w:hAnsi="宋体" w:eastAsia="宋体" w:cs="宋体"/>
                <w:bCs/>
                <w:highlight w:val="none"/>
                <w:lang w:val="en-US" w:eastAsia="zh-CN"/>
              </w:rPr>
              <w:t>6</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center"/>
              <w:rPr>
                <w:rFonts w:hint="eastAsia" w:hAnsi="宋体" w:eastAsia="宋体" w:cs="宋体"/>
                <w:bCs/>
                <w:sz w:val="21"/>
                <w:highlight w:val="none"/>
              </w:rPr>
            </w:pPr>
            <w:r>
              <w:rPr>
                <w:rFonts w:hint="eastAsia" w:hAnsi="宋体" w:eastAsia="宋体" w:cs="宋体"/>
                <w:bCs/>
                <w:sz w:val="21"/>
                <w:highlight w:val="none"/>
              </w:rPr>
              <w:t>签约方</w:t>
            </w:r>
          </w:p>
        </w:tc>
        <w:tc>
          <w:tcPr>
            <w:tcW w:w="6633" w:type="dxa"/>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left"/>
              <w:rPr>
                <w:rFonts w:hint="eastAsia" w:hAnsi="宋体" w:eastAsia="宋体" w:cs="宋体"/>
                <w:bCs/>
                <w:sz w:val="21"/>
                <w:highlight w:val="none"/>
                <w:lang w:eastAsia="zh-CN"/>
              </w:rPr>
            </w:pPr>
            <w:r>
              <w:rPr>
                <w:rFonts w:hint="eastAsia" w:hAnsi="宋体" w:eastAsia="宋体" w:cs="宋体"/>
                <w:bCs/>
                <w:sz w:val="21"/>
                <w:highlight w:val="none"/>
                <w:lang w:eastAsia="zh-CN"/>
              </w:rPr>
              <w:t>宁波东钱湖旅游度假区管理委员会（经济旅游与湖区发展局）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3" w:type="dxa"/>
            <w:gridSpan w:val="3"/>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left"/>
              <w:rPr>
                <w:rFonts w:hint="eastAsia" w:hAnsi="宋体" w:eastAsia="宋体" w:cs="宋体"/>
                <w:sz w:val="21"/>
                <w:highlight w:val="none"/>
                <w:u w:val="single"/>
              </w:rPr>
            </w:pPr>
            <w:r>
              <w:rPr>
                <w:rFonts w:hint="eastAsia" w:hAnsi="宋体" w:eastAsia="宋体" w:cs="宋体"/>
                <w:sz w:val="21"/>
                <w:highlight w:val="none"/>
              </w:rPr>
              <w:t>解释：本磋商文件的解释权属于采购单位。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3" w:type="dxa"/>
            <w:gridSpan w:val="3"/>
            <w:tcBorders>
              <w:top w:val="single" w:color="auto" w:sz="4" w:space="0"/>
              <w:left w:val="single" w:color="auto" w:sz="4" w:space="0"/>
              <w:bottom w:val="single" w:color="auto" w:sz="4" w:space="0"/>
              <w:right w:val="single" w:color="auto" w:sz="4" w:space="0"/>
            </w:tcBorders>
            <w:noWrap w:val="0"/>
            <w:vAlign w:val="center"/>
          </w:tcPr>
          <w:p>
            <w:pPr>
              <w:adjustRightInd/>
              <w:spacing w:line="288" w:lineRule="auto"/>
              <w:jc w:val="left"/>
              <w:rPr>
                <w:rFonts w:hint="eastAsia" w:hAnsi="宋体" w:eastAsia="宋体" w:cs="宋体"/>
                <w:sz w:val="21"/>
                <w:highlight w:val="none"/>
              </w:rPr>
            </w:pPr>
            <w:r>
              <w:rPr>
                <w:rFonts w:hint="eastAsia" w:hAnsi="宋体" w:eastAsia="宋体" w:cs="宋体"/>
                <w:sz w:val="21"/>
                <w:highlight w:val="none"/>
              </w:rPr>
              <w:t>招标代理服务费的收取标准：</w:t>
            </w:r>
            <w:r>
              <w:rPr>
                <w:rFonts w:hint="eastAsia" w:hAnsi="宋体" w:eastAsia="宋体" w:cs="宋体"/>
                <w:sz w:val="21"/>
                <w:highlight w:val="none"/>
                <w:lang w:eastAsia="zh-CN"/>
              </w:rPr>
              <w:t>中标服务费</w:t>
            </w:r>
            <w:r>
              <w:rPr>
                <w:rFonts w:hint="eastAsia" w:hAnsi="宋体" w:eastAsia="宋体" w:cs="宋体"/>
                <w:sz w:val="21"/>
                <w:highlight w:val="none"/>
                <w:lang w:val="en-US" w:eastAsia="zh-CN"/>
              </w:rPr>
              <w:t>30000元</w:t>
            </w:r>
            <w:r>
              <w:rPr>
                <w:rFonts w:hint="eastAsia" w:hAnsi="宋体" w:eastAsia="宋体" w:cs="宋体"/>
                <w:sz w:val="21"/>
                <w:highlight w:val="none"/>
              </w:rPr>
              <w:t>向成交人收取。</w:t>
            </w:r>
          </w:p>
          <w:p>
            <w:pPr>
              <w:adjustRightInd/>
              <w:spacing w:line="288" w:lineRule="auto"/>
              <w:rPr>
                <w:rFonts w:hint="eastAsia" w:hAnsi="宋体" w:eastAsia="宋体" w:cs="宋体"/>
                <w:sz w:val="21"/>
                <w:highlight w:val="none"/>
              </w:rPr>
            </w:pPr>
            <w:r>
              <w:rPr>
                <w:rFonts w:hint="eastAsia" w:hAnsi="宋体" w:eastAsia="宋体" w:cs="宋体"/>
                <w:snapToGrid w:val="0"/>
                <w:sz w:val="21"/>
                <w:highlight w:val="none"/>
              </w:rPr>
              <w:t>备注：（</w:t>
            </w:r>
            <w:r>
              <w:rPr>
                <w:rFonts w:hint="eastAsia" w:hAnsi="宋体" w:eastAsia="宋体" w:cs="宋体"/>
                <w:snapToGrid w:val="0"/>
                <w:sz w:val="21"/>
                <w:highlight w:val="none"/>
                <w:lang w:val="en-US" w:eastAsia="zh-CN"/>
              </w:rPr>
              <w:t>1</w:t>
            </w:r>
            <w:r>
              <w:rPr>
                <w:rFonts w:hint="eastAsia" w:hAnsi="宋体" w:eastAsia="宋体" w:cs="宋体"/>
                <w:snapToGrid w:val="0"/>
                <w:sz w:val="21"/>
                <w:highlight w:val="none"/>
              </w:rPr>
              <w:t>）招标代理服务费只收现金、银行票汇款、电汇款。（</w:t>
            </w:r>
            <w:r>
              <w:rPr>
                <w:rFonts w:hint="eastAsia" w:hAnsi="宋体" w:eastAsia="宋体" w:cs="宋体"/>
                <w:snapToGrid w:val="0"/>
                <w:sz w:val="21"/>
                <w:highlight w:val="none"/>
                <w:lang w:val="en-US" w:eastAsia="zh-CN"/>
              </w:rPr>
              <w:t>2</w:t>
            </w:r>
            <w:r>
              <w:rPr>
                <w:rFonts w:hint="eastAsia" w:hAnsi="宋体" w:eastAsia="宋体" w:cs="宋体"/>
                <w:snapToGrid w:val="0"/>
                <w:sz w:val="21"/>
                <w:highlight w:val="none"/>
              </w:rPr>
              <w:t>）</w:t>
            </w:r>
            <w:r>
              <w:rPr>
                <w:rFonts w:hint="eastAsia" w:hAnsi="宋体" w:eastAsia="宋体" w:cs="宋体"/>
                <w:sz w:val="21"/>
                <w:highlight w:val="none"/>
              </w:rPr>
              <w:t>采购代理机构财务信息：</w:t>
            </w:r>
          </w:p>
          <w:p>
            <w:pPr>
              <w:adjustRightInd/>
              <w:spacing w:line="288" w:lineRule="auto"/>
              <w:ind w:firstLine="420" w:firstLineChars="200"/>
              <w:rPr>
                <w:rFonts w:hAnsi="宋体" w:eastAsia="宋体" w:cs="宋体"/>
                <w:sz w:val="21"/>
                <w:highlight w:val="none"/>
              </w:rPr>
            </w:pPr>
            <w:r>
              <w:rPr>
                <w:rFonts w:hint="eastAsia" w:hAnsi="宋体" w:eastAsia="宋体" w:cs="宋体"/>
                <w:sz w:val="21"/>
                <w:highlight w:val="none"/>
              </w:rPr>
              <w:t>开户银行： 宁波银行股份有限公司东吴支行</w:t>
            </w:r>
          </w:p>
          <w:p>
            <w:pPr>
              <w:adjustRightInd/>
              <w:spacing w:line="288" w:lineRule="auto"/>
              <w:ind w:firstLine="420" w:firstLineChars="200"/>
              <w:rPr>
                <w:rFonts w:hAnsi="宋体" w:eastAsia="宋体" w:cs="宋体"/>
                <w:sz w:val="21"/>
                <w:highlight w:val="none"/>
              </w:rPr>
            </w:pPr>
            <w:r>
              <w:rPr>
                <w:rFonts w:hint="eastAsia" w:hAnsi="宋体" w:eastAsia="宋体" w:cs="宋体"/>
                <w:sz w:val="21"/>
                <w:highlight w:val="none"/>
              </w:rPr>
              <w:t>账号： 32040122000078121</w:t>
            </w:r>
          </w:p>
          <w:p>
            <w:pPr>
              <w:adjustRightInd/>
              <w:spacing w:line="288" w:lineRule="auto"/>
              <w:ind w:firstLine="420" w:firstLineChars="200"/>
              <w:rPr>
                <w:rFonts w:hAnsi="宋体" w:eastAsia="宋体" w:cs="宋体"/>
                <w:sz w:val="21"/>
                <w:highlight w:val="none"/>
              </w:rPr>
            </w:pPr>
            <w:r>
              <w:rPr>
                <w:rFonts w:hint="eastAsia" w:hAnsi="宋体" w:eastAsia="宋体" w:cs="宋体"/>
                <w:sz w:val="21"/>
                <w:highlight w:val="none"/>
              </w:rPr>
              <w:t>户名：宁波中竖项目管理咨询有限公司</w:t>
            </w:r>
          </w:p>
        </w:tc>
      </w:tr>
    </w:tbl>
    <w:p>
      <w:pPr>
        <w:pStyle w:val="20"/>
        <w:numPr>
          <w:ilvl w:val="0"/>
          <w:numId w:val="0"/>
        </w:numPr>
        <w:tabs>
          <w:tab w:val="left" w:pos="720"/>
        </w:tabs>
        <w:adjustRightInd/>
        <w:spacing w:line="348" w:lineRule="auto"/>
        <w:ind w:firstLine="560" w:firstLineChars="200"/>
        <w:rPr>
          <w:rFonts w:hint="eastAsia" w:ascii="宋体" w:hAnsi="宋体" w:cs="宋体"/>
          <w:b/>
          <w:sz w:val="21"/>
          <w:highlight w:val="none"/>
        </w:rPr>
      </w:pPr>
      <w:r>
        <w:rPr>
          <w:rFonts w:hint="eastAsia" w:ascii="宋体" w:hAnsi="宋体" w:cs="宋体"/>
          <w:highlight w:val="none"/>
        </w:rPr>
        <w:br w:type="page"/>
      </w:r>
      <w:bookmarkStart w:id="80" w:name="_Toc479757207"/>
      <w:bookmarkStart w:id="81" w:name="_Toc16938558"/>
      <w:bookmarkStart w:id="82" w:name="_Toc120614221"/>
      <w:bookmarkStart w:id="83" w:name="_Toc513029242"/>
      <w:bookmarkStart w:id="84" w:name="_Toc20823314"/>
      <w:r>
        <w:rPr>
          <w:rFonts w:hint="eastAsia" w:ascii="宋体" w:hAnsi="宋体" w:cs="宋体"/>
          <w:b/>
          <w:sz w:val="21"/>
          <w:highlight w:val="none"/>
        </w:rPr>
        <w:t>一  总  则</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（一） 适用范围</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本磋商文件适用于本项目的采购邀请、响应、评审、验收、合同履约、付款等行为（法律、法规另有规定的，从其规定）。</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（二）定义</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1.“采购单位”系指组织本次采购的代理机构和采购人。</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2.“供应商”系指向采购单位提交响应文件的单位或个人。</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3.“产品”系指供应商按磋商文件规定，须向采购人提供的一切设备、保险、税金、备品备件、工具、手册及其它有关技术资料和材料。</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4.“服务”系指磋商文件规定供应商须提供的本项目相关服务以及其他类似的义务。</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5.“项目”系指供应商按磋商文件规定向采购人提供的产品和服务。</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6.“书面形式”包括信函、传真、电函等。</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7.“★”系指实质性要求条款，供应商的投标对任何带“★”号的重要商务和技术条款的偏离和未作实质性响应都将直接导致投标无效。</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（三）采购方式</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本次采购采用竞争性磋商方式进行。</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（四）磋商委托</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如供应商派授权代表出席磋商会议，授权代表须携带有效身份证件。如供应商代表不是法定代表人，须有法定代表人出具的授权委托书（正本用原件，副本用复印件，格式见第六章）。</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（五）磋商费用</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不论采购结果如何，供应商均应自行承担所有与采购有关的全部费用（磋商文件有相关规定除外）。</w:t>
      </w:r>
    </w:p>
    <w:p>
      <w:pPr>
        <w:pStyle w:val="20"/>
        <w:numPr>
          <w:ilvl w:val="0"/>
          <w:numId w:val="0"/>
        </w:numPr>
        <w:tabs>
          <w:tab w:val="left" w:pos="720"/>
          <w:tab w:val="center" w:pos="481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（六）联合体报价</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本项目</w:t>
      </w:r>
      <w:r>
        <w:rPr>
          <w:rFonts w:hint="eastAsia" w:hAnsi="宋体" w:eastAsia="宋体" w:cs="宋体"/>
          <w:highlight w:val="none"/>
          <w:lang w:val="en-US" w:eastAsia="zh-CN"/>
        </w:rPr>
        <w:t>不</w:t>
      </w:r>
      <w:r>
        <w:rPr>
          <w:rFonts w:hint="eastAsia" w:hAnsi="宋体" w:eastAsia="宋体" w:cs="宋体"/>
          <w:highlight w:val="none"/>
        </w:rPr>
        <w:t>接受联合体报价。</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（七）转包与分包</w:t>
      </w:r>
    </w:p>
    <w:p>
      <w:pPr>
        <w:pStyle w:val="40"/>
        <w:adjustRightInd/>
        <w:spacing w:line="348" w:lineRule="auto"/>
        <w:ind w:firstLine="420" w:firstLineChars="200"/>
        <w:rPr>
          <w:rFonts w:hint="eastAsia" w:hAnsi="宋体" w:eastAsia="宋体" w:cs="宋体"/>
          <w:bCs/>
          <w:highlight w:val="none"/>
        </w:rPr>
      </w:pPr>
      <w:r>
        <w:rPr>
          <w:rFonts w:hint="eastAsia" w:hAnsi="宋体" w:eastAsia="宋体" w:cs="宋体"/>
          <w:bCs/>
          <w:highlight w:val="none"/>
        </w:rPr>
        <w:t>本项目不允许转包；未经采购人同意，不得分包。</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（八）特别说明</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★1.供应商磋商所使用的资格、信誉、荣誉、业绩与企业认证必须为本法人所拥有。</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★2.供应商应仔细阅读磋商文件的所有内容，按照磋商文件的要求提交响应文件，并对所提供的全部资料的真实性承担法律责任。</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★3.供应商在采购活动中提供任何虚假材料,其响应文件无效，并报监管部门查处；成交后发现的,成交人须依照相关规定赔偿采购人，且民事赔偿并不免除违法供应商的行政与刑事责任。</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4.提供相同品牌产品且通过资格审查、符合性审查的不同供应商参加同一合同项下投标的，按一家供应商计算。</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若采用综合评分法进行评审的，评审后得分最高的同品牌供应商获得成交人推荐资格；评审得分相同的，由磋商小组按照磋商文件规定的方式确定一个供应商获得成交人的推荐资格，磋商文件未规定的采取随机抽取的方式确定，其他同品牌供应商不作为成交候选人。</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非单一产品采购项目，供应商使用相同制造产品（相同制造产品是指磋商文件中指定的“核心产品”）作为其项目的一部分，按一家供应商认定。</w:t>
      </w:r>
    </w:p>
    <w:p>
      <w:pPr>
        <w:pStyle w:val="40"/>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（九）关于分公司投标</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（十）关于知识产权</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2、投标报价应包含所有应向所有权人支付的专利权、商标权或其它知识产权的一切相关费用。</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3、系统软件、通用软件必须是具有在中国境内的合法使用权或版权的正版软件，涉及到第三方提出侵权或知识产权的起诉及支付版税等费用由供应商承担所有责任及费用。</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（十一）质疑和投诉</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1. 供应商认为磋商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2. 提出质疑的供应商应当是参与所质疑项目采购活动的供应商。未依法获取磋商文件的，不得就磋商文件提出质疑；未提交响应文件的供应商，视为与采购结果没有利害关系，不得就采购响应截止时间后的采购过程、采购结果提出质疑。</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3.供应商提出质疑应当提交质疑函和必要的证明材料，质疑函应当面以书面形式提出，质疑函格式和内容须符合财政部《质疑函范本》要求，供应商可到浙江政府采购网自行下载财政部《质疑函范本》。</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有关联系方式。</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5. 供应商对采购人或采购代理机构的质疑答复不满意或者采购人或采购代理机构未在规定时间内作出答复的，可以在答复期满后十五个工作日内向同级采购监管部门投诉。</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二  磋商文件</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（一）磋商文件的构成。本磋商文件由以下部分组成：</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1.采购邀请</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2.供应商须知</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3.合同条款及格式</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4.项目需求</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5.评审标准</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6.响应文件格式</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7.本项目磋商文件的澄清、答复、修改、补充的内容</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（二）供应商的风险</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供应商没有按照磋商文件要求提供全部资料，或者供应商没有对磋商文件在各方面作出实质性响应是供应商的风险，并可能导致其响应文件被拒绝。</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 xml:space="preserve">（三）磋商文件的澄清与修改 </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1.</w:t>
      </w:r>
      <w:r>
        <w:rPr>
          <w:rFonts w:hint="eastAsia" w:hAnsi="宋体" w:eastAsia="宋体" w:cs="宋体"/>
          <w:highlight w:val="none"/>
          <w:shd w:val="clear" w:color="auto" w:fill="FFFFFF"/>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hAnsi="宋体" w:eastAsia="宋体" w:cs="宋体"/>
          <w:bCs/>
          <w:highlight w:val="none"/>
        </w:rPr>
        <w:t>在原公告发布媒体上发布澄清公告</w:t>
      </w:r>
      <w:r>
        <w:rPr>
          <w:rFonts w:hint="eastAsia" w:hAnsi="宋体" w:eastAsia="宋体" w:cs="宋体"/>
          <w:highlight w:val="none"/>
          <w:shd w:val="clear" w:color="auto" w:fill="FFFFFF"/>
        </w:rPr>
        <w:t>；不足5日的，采购人、采购代理机构应当顺延提交首次响应文件截止时间。</w:t>
      </w:r>
    </w:p>
    <w:p>
      <w:pPr>
        <w:adjustRightInd/>
        <w:spacing w:line="348" w:lineRule="auto"/>
        <w:ind w:firstLine="420" w:firstLineChars="200"/>
        <w:rPr>
          <w:rFonts w:hint="eastAsia" w:hAnsi="宋体" w:eastAsia="宋体" w:cs="宋体"/>
          <w:bCs/>
          <w:kern w:val="2"/>
          <w:sz w:val="21"/>
          <w:highlight w:val="none"/>
        </w:rPr>
      </w:pPr>
      <w:r>
        <w:rPr>
          <w:rFonts w:hint="eastAsia" w:hAnsi="宋体" w:eastAsia="宋体" w:cs="宋体"/>
          <w:bCs/>
          <w:kern w:val="2"/>
          <w:sz w:val="21"/>
          <w:highlight w:val="none"/>
        </w:rPr>
        <w:t>2.澄清公告为磋商文件的组成部分，一经在网站发布，视同已通知所有磋商文件的收受人，不再采用其它方式传达相关信息,若因未能及时了解到网站上发布的相关信息而导致的一切后果自行承担。</w:t>
      </w:r>
    </w:p>
    <w:p>
      <w:pPr>
        <w:adjustRightInd/>
        <w:spacing w:line="348" w:lineRule="auto"/>
        <w:ind w:firstLine="420" w:firstLineChars="200"/>
        <w:rPr>
          <w:rFonts w:hint="eastAsia" w:hAnsi="宋体" w:eastAsia="宋体" w:cs="宋体"/>
          <w:bCs/>
          <w:kern w:val="2"/>
          <w:sz w:val="21"/>
          <w:highlight w:val="none"/>
        </w:rPr>
      </w:pPr>
      <w:r>
        <w:rPr>
          <w:rFonts w:hint="eastAsia" w:hAnsi="宋体" w:eastAsia="宋体" w:cs="宋体"/>
          <w:bCs/>
          <w:kern w:val="2"/>
          <w:sz w:val="21"/>
          <w:highlight w:val="none"/>
        </w:rPr>
        <w:t>3.磋商文件澄清、答复、修改、补充的内容为磋商文件的组成部分。当磋商文件与磋商文件的答复、澄清、修改、补充通知就同一内容的表述不一致时，以最后发出的澄清公告为准。</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bCs/>
          <w:kern w:val="2"/>
          <w:highlight w:val="none"/>
        </w:rPr>
        <w:t>4.磋商文件的澄清、答复、修改或补充都应该通过本代理机构以法定形式发布，采购人非通过本机构，不得擅自澄清、答复、修改或补充磋商文件。</w:t>
      </w:r>
    </w:p>
    <w:p>
      <w:pPr>
        <w:pStyle w:val="40"/>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三  响应文件的编制</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（一）响应文件的组成</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响应文件由资格文件、商务技术文件和报价文件三部分组成。</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1、资格文件内容包括</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（1）供应商资格声明函（格式详见第六章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（3）供应商特定资格条件的证明文件：详见“第一章  采购邀请 二、申请人的资格要求：3.本项目的特定资格要求”；</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（4）磋商文件要求的其他资格条件证明材料（如有）；</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2、商务技术文件内容包括</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（1）符合性自查表（格式详见第六章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（2）投标函（格式详见第六章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（3）法定代表人身份证明及授权委托书（格式详见第六章 响应文件格式）；</w:t>
      </w:r>
    </w:p>
    <w:p>
      <w:pPr>
        <w:pStyle w:val="20"/>
        <w:numPr>
          <w:ilvl w:val="0"/>
          <w:numId w:val="0"/>
        </w:numPr>
        <w:tabs>
          <w:tab w:val="left" w:pos="720"/>
        </w:tabs>
        <w:adjustRightInd/>
        <w:spacing w:line="348" w:lineRule="auto"/>
        <w:ind w:left="420"/>
        <w:rPr>
          <w:rFonts w:hint="eastAsia" w:ascii="宋体" w:hAnsi="宋体" w:cs="宋体"/>
          <w:bCs/>
          <w:sz w:val="21"/>
          <w:highlight w:val="none"/>
        </w:rPr>
      </w:pPr>
      <w:r>
        <w:rPr>
          <w:rFonts w:hint="eastAsia" w:ascii="宋体" w:hAnsi="宋体" w:cs="宋体"/>
          <w:bCs/>
          <w:sz w:val="21"/>
          <w:highlight w:val="none"/>
        </w:rPr>
        <w:t>（4）技术条款响应（偏离）表（格式详见第六章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（5）商务条款响应（偏离）表（格式详见第六章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（6）供应商基本情况表（格式详见第六章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color w:val="FF0000"/>
          <w:sz w:val="21"/>
          <w:highlight w:val="none"/>
        </w:rPr>
      </w:pPr>
      <w:r>
        <w:rPr>
          <w:rFonts w:hint="eastAsia" w:ascii="宋体" w:hAnsi="宋体" w:cs="宋体"/>
          <w:bCs/>
          <w:sz w:val="21"/>
          <w:highlight w:val="none"/>
        </w:rPr>
        <w:t>（7）业绩一览表（格式详见第六章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（8）技术部分：针对本项目第四章项目需求和第五章评审标准中的条款拟定完整方案，格式自拟；</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（9）供应商认为有需要提供的其它有关证明资料。</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3、报价文件内容包括</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（1）报价一览表；</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（2）投标分项报价表；</w:t>
      </w:r>
    </w:p>
    <w:p>
      <w:pPr>
        <w:tabs>
          <w:tab w:val="left" w:pos="720"/>
        </w:tabs>
        <w:adjustRightInd/>
        <w:spacing w:line="348" w:lineRule="auto"/>
        <w:ind w:firstLine="420" w:firstLineChars="200"/>
        <w:rPr>
          <w:rFonts w:hint="eastAsia" w:hAnsi="宋体" w:eastAsia="宋体" w:cs="宋体"/>
          <w:bCs/>
          <w:sz w:val="21"/>
          <w:highlight w:val="none"/>
        </w:rPr>
      </w:pPr>
      <w:r>
        <w:rPr>
          <w:rFonts w:hint="eastAsia" w:hAnsi="宋体" w:eastAsia="宋体" w:cs="宋体"/>
          <w:bCs/>
          <w:sz w:val="21"/>
          <w:highlight w:val="none"/>
        </w:rPr>
        <w:t>（3）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（4）供应商针对报价需要说明的其他文件和说明；</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 注：法定代表人授权委托书必须由法定代表人签署（签名或印章）并加盖单位公章；供应商资格声明函、投标函、报价一览表必须由法定代表人或授权代表签署（签名或印章）并加盖单位公章。</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（二）响应文件的语言及计量</w:t>
      </w:r>
    </w:p>
    <w:p>
      <w:pPr>
        <w:adjustRightInd/>
        <w:spacing w:line="348" w:lineRule="auto"/>
        <w:ind w:firstLine="422" w:firstLineChars="200"/>
        <w:jc w:val="left"/>
        <w:rPr>
          <w:rFonts w:hint="eastAsia" w:hAnsi="宋体" w:eastAsia="宋体" w:cs="宋体"/>
          <w:b/>
          <w:sz w:val="21"/>
          <w:highlight w:val="none"/>
        </w:rPr>
      </w:pPr>
      <w:r>
        <w:rPr>
          <w:rFonts w:hint="eastAsia" w:hAnsi="宋体" w:eastAsia="宋体" w:cs="宋体"/>
          <w:b/>
          <w:sz w:val="21"/>
          <w:highlight w:val="none"/>
        </w:rPr>
        <w:t>★1.响应文件以及供应商与采购单位就有关磋商事宜的所有来往函电，均应以中文汉语书写。除签名、盖章、专用名称等特殊情形外，以中文汉语以外的文字表述的响应文件视同未提供。</w:t>
      </w:r>
    </w:p>
    <w:p>
      <w:pPr>
        <w:adjustRightInd/>
        <w:spacing w:line="348" w:lineRule="auto"/>
        <w:ind w:firstLine="422" w:firstLineChars="200"/>
        <w:jc w:val="left"/>
        <w:rPr>
          <w:rFonts w:hint="eastAsia" w:hAnsi="宋体" w:eastAsia="宋体" w:cs="宋体"/>
          <w:b/>
          <w:sz w:val="21"/>
          <w:highlight w:val="none"/>
        </w:rPr>
      </w:pPr>
      <w:r>
        <w:rPr>
          <w:rFonts w:hint="eastAsia" w:hAnsi="宋体" w:eastAsia="宋体" w:cs="宋体"/>
          <w:b/>
          <w:sz w:val="21"/>
          <w:highlight w:val="none"/>
        </w:rPr>
        <w:t>★2.报价计量单位：磋商文件已有明确规定的，使用磋商文件规定的计量单位；磋商文件没有规定的，应采用中华人民共和国法定计量单位（货币单位：人民币元），否则视同未响应。</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（三）报价要求</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1.报价应按磋商文件中相关附表格式填写。</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★2.响应文件只允许有一个总报价，有选择的或有条件的报价将不予接受。</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（四）响应文件的有效期</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★1.自递交首次响应文件截止日起</w:t>
      </w:r>
      <w:r>
        <w:rPr>
          <w:rFonts w:hint="eastAsia" w:ascii="宋体" w:hAnsi="宋体" w:cs="宋体"/>
          <w:sz w:val="21"/>
          <w:highlight w:val="none"/>
          <w:u w:val="single"/>
        </w:rPr>
        <w:t xml:space="preserve"> 60 </w:t>
      </w:r>
      <w:r>
        <w:rPr>
          <w:rFonts w:hint="eastAsia" w:ascii="宋体" w:hAnsi="宋体" w:cs="宋体"/>
          <w:sz w:val="21"/>
          <w:highlight w:val="none"/>
        </w:rPr>
        <w:t>天响应文件应保持有效。</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2.在特殊情况下，采购人可与供应商协商延长响应文件的有效期，这种要求和答复均以书面形式进行。</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 xml:space="preserve">3.供应商可拒绝接受延期要求，但不能修改响应文件。 </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4.成交人的响应文件自递交首次响应文件截止之日起至合同履行完毕止均应保持有效。</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（五）响应文件的签署和份数</w:t>
      </w:r>
    </w:p>
    <w:p>
      <w:pPr>
        <w:adjustRightInd/>
        <w:spacing w:line="348" w:lineRule="auto"/>
        <w:ind w:firstLine="420" w:firstLineChars="200"/>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1.供应商应按本磋商文件规定的格式和顺序编制、装订响应文件，响应文件要求有目录并标注页码，响应文件内容不完整、编排混乱导致响应文件被误读、漏读或者查找不到相关内容的，是供应商的责任。</w:t>
      </w:r>
    </w:p>
    <w:p>
      <w:pPr>
        <w:adjustRightInd/>
        <w:spacing w:line="348" w:lineRule="auto"/>
        <w:ind w:firstLine="420" w:firstLineChars="200"/>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2.响应文件的份数：</w:t>
      </w:r>
    </w:p>
    <w:p>
      <w:pPr>
        <w:adjustRightInd/>
        <w:spacing w:line="348" w:lineRule="auto"/>
        <w:ind w:firstLine="420" w:firstLineChars="200"/>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本项目实行网上投标，供应商应准备以下响应文件：</w:t>
      </w:r>
    </w:p>
    <w:p>
      <w:pPr>
        <w:adjustRightInd/>
        <w:spacing w:line="348" w:lineRule="auto"/>
        <w:ind w:firstLine="420" w:firstLineChars="200"/>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（1）上传到政府采购云平台的电子响应文件（含资格文件、商务技术文件、报价文件）1份。</w:t>
      </w:r>
    </w:p>
    <w:p>
      <w:pPr>
        <w:adjustRightInd/>
        <w:spacing w:line="348" w:lineRule="auto"/>
        <w:ind w:firstLine="420" w:firstLineChars="200"/>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 xml:space="preserve">（2）以U盘存储的电子备份响应文件（含资格文件、商务技术文件、报价文件）1份。 </w:t>
      </w:r>
    </w:p>
    <w:p>
      <w:pPr>
        <w:adjustRightInd/>
        <w:spacing w:line="348" w:lineRule="auto"/>
        <w:ind w:firstLine="420" w:firstLineChars="200"/>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3.电子响应文件：供应商应根据政采云平台及本磋商文件规定的格式和顺序编制电子响应文件并进行关联定位。</w:t>
      </w:r>
    </w:p>
    <w:p>
      <w:pPr>
        <w:adjustRightInd/>
        <w:spacing w:line="348" w:lineRule="auto"/>
        <w:ind w:firstLine="420" w:firstLineChars="200"/>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4.响应文件不得涂改，若有修改错漏处，须加盖单位公章或者法定代表人或授权委托人签名或盖章。响应文件因字迹潦草或表达不清所引起的后果由供应商负责。</w:t>
      </w:r>
    </w:p>
    <w:p>
      <w:pPr>
        <w:tabs>
          <w:tab w:val="left" w:pos="720"/>
        </w:tabs>
        <w:adjustRightInd/>
        <w:spacing w:line="348" w:lineRule="auto"/>
        <w:ind w:firstLine="420" w:firstLineChars="200"/>
        <w:rPr>
          <w:rFonts w:hint="eastAsia" w:hAnsi="宋体" w:cs="宋体"/>
          <w:sz w:val="21"/>
          <w:highlight w:val="none"/>
        </w:rPr>
      </w:pPr>
      <w:r>
        <w:rPr>
          <w:rFonts w:hint="eastAsia" w:hAnsi="宋体" w:eastAsia="宋体" w:cs="宋体"/>
          <w:kern w:val="2"/>
          <w:sz w:val="21"/>
          <w:szCs w:val="24"/>
          <w:highlight w:val="none"/>
        </w:rPr>
        <w:t>5.响应文件须由供应商在规定位置盖章并由法定代表人或法定代表人的授权委托人签署，供应商应写全称。</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（六）响应文件的包装、递交、修改和撤回</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1.</w:t>
      </w:r>
      <w:r>
        <w:rPr>
          <w:rFonts w:hint="eastAsia" w:hAnsi="宋体" w:eastAsia="宋体" w:cs="宋体"/>
          <w:sz w:val="21"/>
          <w:highlight w:val="none"/>
        </w:rPr>
        <w:t>以U盘存储的电子备份响应文件</w:t>
      </w:r>
      <w:r>
        <w:rPr>
          <w:rFonts w:hint="eastAsia" w:hAnsi="宋体" w:eastAsia="宋体" w:cs="宋体"/>
          <w:kern w:val="2"/>
          <w:sz w:val="21"/>
          <w:highlight w:val="none"/>
        </w:rPr>
        <w:t>用封袋密封后递交。</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2</w:t>
      </w:r>
      <w:r>
        <w:rPr>
          <w:rFonts w:hint="eastAsia" w:hAnsi="宋体" w:eastAsia="宋体" w:cs="宋体"/>
          <w:bCs/>
          <w:kern w:val="2"/>
          <w:sz w:val="21"/>
          <w:highlight w:val="none"/>
        </w:rPr>
        <w:t>.</w:t>
      </w:r>
      <w:r>
        <w:rPr>
          <w:rFonts w:hint="eastAsia" w:hAnsi="宋体" w:eastAsia="宋体" w:cs="宋体"/>
          <w:kern w:val="2"/>
          <w:sz w:val="21"/>
          <w:highlight w:val="none"/>
        </w:rPr>
        <w:t>响应文件的包装封面上应注明供应商名称、供应商地址、响应文件名称(</w:t>
      </w:r>
      <w:r>
        <w:rPr>
          <w:rFonts w:hint="eastAsia" w:hAnsi="宋体" w:eastAsia="宋体" w:cs="宋体"/>
          <w:sz w:val="21"/>
          <w:highlight w:val="none"/>
        </w:rPr>
        <w:t>电子备份响应文件</w:t>
      </w:r>
      <w:r>
        <w:rPr>
          <w:rFonts w:hint="eastAsia" w:hAnsi="宋体" w:eastAsia="宋体" w:cs="宋体"/>
          <w:kern w:val="2"/>
          <w:sz w:val="21"/>
          <w:highlight w:val="none"/>
        </w:rPr>
        <w:t>)、投标项目名称、项目编号、标项号，并加盖供应商公章。</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3.未按规定密封或标记的响应文件将被拒绝，由此造成响应文件被误投或提前拆封的风险由供应商承担。</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4.供应商在</w:t>
      </w:r>
      <w:r>
        <w:rPr>
          <w:rFonts w:hint="eastAsia" w:hAnsi="宋体" w:eastAsia="宋体" w:cs="宋体"/>
          <w:sz w:val="21"/>
          <w:highlight w:val="none"/>
        </w:rPr>
        <w:t>递交首次响应文件截止时间</w:t>
      </w:r>
      <w:r>
        <w:rPr>
          <w:rFonts w:hint="eastAsia" w:hAnsi="宋体" w:eastAsia="宋体" w:cs="宋体"/>
          <w:kern w:val="2"/>
          <w:sz w:val="21"/>
          <w:highlight w:val="none"/>
        </w:rPr>
        <w:t>之前，可以对已提交的</w:t>
      </w:r>
      <w:r>
        <w:rPr>
          <w:rFonts w:hint="eastAsia" w:hAnsi="宋体" w:eastAsia="宋体" w:cs="宋体"/>
          <w:sz w:val="21"/>
          <w:highlight w:val="none"/>
        </w:rPr>
        <w:t>电子备份响应文件</w:t>
      </w:r>
      <w:r>
        <w:rPr>
          <w:rFonts w:hint="eastAsia" w:hAnsi="宋体" w:eastAsia="宋体" w:cs="宋体"/>
          <w:kern w:val="2"/>
          <w:sz w:val="21"/>
          <w:highlight w:val="none"/>
        </w:rPr>
        <w:t>进行修改或撤回，并书面通知招标采购单位；在</w:t>
      </w:r>
      <w:r>
        <w:rPr>
          <w:rFonts w:hint="eastAsia" w:hAnsi="宋体" w:eastAsia="宋体" w:cs="宋体"/>
          <w:sz w:val="21"/>
          <w:highlight w:val="none"/>
        </w:rPr>
        <w:t>递交首次响应文件截止时间</w:t>
      </w:r>
      <w:r>
        <w:rPr>
          <w:rFonts w:hint="eastAsia" w:hAnsi="宋体" w:eastAsia="宋体" w:cs="宋体"/>
          <w:kern w:val="2"/>
          <w:sz w:val="21"/>
          <w:highlight w:val="none"/>
        </w:rPr>
        <w:t>后，供应商不得撤回、修改响应文件。修改后重新递交的电子备份响应文件应当按本磋商文件的要求签署、盖章和密封。</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5.供应商应当在首次递交响应文件截止时间前完成电子响应文件的传输递交，并可以补充、修改或者撤回电子响应文件。补充或者修改电子响应文件的，应当先行撤回原文件，补充、修改后重新传输递交。首次递交响应文件截止时间前未完成传输的，视为撤回响应文件。投标、响应截止时间后传输递交的投标、响应文件，将被拒收。</w:t>
      </w:r>
    </w:p>
    <w:p>
      <w:pPr>
        <w:tabs>
          <w:tab w:val="left" w:pos="720"/>
        </w:tabs>
        <w:adjustRightInd/>
        <w:spacing w:line="348" w:lineRule="auto"/>
        <w:ind w:firstLine="422" w:firstLineChars="200"/>
        <w:rPr>
          <w:rFonts w:hint="eastAsia" w:hAnsi="宋体" w:eastAsia="宋体" w:cs="宋体"/>
          <w:b/>
          <w:kern w:val="2"/>
          <w:sz w:val="21"/>
          <w:highlight w:val="none"/>
        </w:rPr>
      </w:pPr>
      <w:r>
        <w:rPr>
          <w:rFonts w:hint="eastAsia" w:hAnsi="宋体" w:eastAsia="宋体" w:cs="宋体"/>
          <w:b/>
          <w:kern w:val="2"/>
          <w:sz w:val="21"/>
          <w:highlight w:val="none"/>
        </w:rPr>
        <w:t>（七）响应文件的</w:t>
      </w:r>
      <w:r>
        <w:rPr>
          <w:rFonts w:hint="eastAsia" w:hAnsi="宋体" w:eastAsia="宋体" w:cs="宋体"/>
          <w:b/>
          <w:sz w:val="21"/>
          <w:highlight w:val="none"/>
        </w:rPr>
        <w:t>形式</w:t>
      </w:r>
      <w:r>
        <w:rPr>
          <w:rFonts w:hint="eastAsia" w:hAnsi="宋体" w:eastAsia="宋体" w:cs="宋体"/>
          <w:b/>
          <w:kern w:val="2"/>
          <w:sz w:val="21"/>
          <w:highlight w:val="none"/>
        </w:rPr>
        <w:t>和效力</w:t>
      </w:r>
    </w:p>
    <w:p>
      <w:pPr>
        <w:tabs>
          <w:tab w:val="left" w:pos="720"/>
        </w:tabs>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1、响应文件分为：“电子响应文件”、“电子备份响应文件”。</w:t>
      </w:r>
    </w:p>
    <w:p>
      <w:pPr>
        <w:tabs>
          <w:tab w:val="left" w:pos="720"/>
        </w:tabs>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2、“电子响应文件”是指通过“政采云电子交易客户端”完成响应文件编制后生成并加密的数据电文形式的响应文件（文件后缀为：jmbs）。</w:t>
      </w:r>
    </w:p>
    <w:p>
      <w:pPr>
        <w:tabs>
          <w:tab w:val="left" w:pos="720"/>
        </w:tabs>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3、“电子备份响应文件”是指与“电子响应文件”同时生成的数据电文形式的电子文件文件后缀为：bfbs（备份标书），其他方式编制的备份响应文件视为无效备份响应文件。</w:t>
      </w:r>
    </w:p>
    <w:p>
      <w:pPr>
        <w:tabs>
          <w:tab w:val="left" w:pos="720"/>
        </w:tabs>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4、响应文件的效力：响应文件的启用，按先后顺位分别为“电子响应文件”、“电子备份响应文件”。</w:t>
      </w:r>
    </w:p>
    <w:p>
      <w:pPr>
        <w:tabs>
          <w:tab w:val="left" w:pos="720"/>
        </w:tabs>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在“电子备份响应文件”启用时，“电子响应文件”自动失效。“电子响应文件”在规定解密时间内无法解密时，供应商若在投标截止时间之前递交了“电子备份响应文件”的，由采购代理机构上传“电子备份响应文件”进行异常处理，并对“电子备份响应文件”进行解密，未在投标截止时间之前递交“电子备份响应文件”的视为放弃投标。其余供应商通过“政府采购云平台”上传递交的已按时解密的“电子响应文件”继续有效，其“电子备份响应文件”自动失效。</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（八）响应无效的情形</w:t>
      </w:r>
    </w:p>
    <w:p>
      <w:pPr>
        <w:pStyle w:val="3"/>
        <w:adjustRightInd/>
        <w:spacing w:after="0" w:line="348" w:lineRule="auto"/>
        <w:ind w:left="0" w:leftChars="0" w:firstLine="420" w:firstLineChars="200"/>
        <w:rPr>
          <w:rFonts w:hint="eastAsia" w:hAnsi="宋体" w:eastAsia="宋体" w:cs="宋体"/>
          <w:sz w:val="21"/>
          <w:highlight w:val="none"/>
        </w:rPr>
      </w:pPr>
      <w:r>
        <w:rPr>
          <w:rFonts w:hint="eastAsia" w:hAnsi="宋体" w:eastAsia="宋体" w:cs="宋体"/>
          <w:sz w:val="21"/>
          <w:highlight w:val="none"/>
        </w:rPr>
        <w:t>实质上没有响应磋商文件要求的响应文件将被视为无效响应，供应商不得通过修正或撤销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磋商文件要求的，应认定其响应无效。供应商澄清、说明或更正后，不影响磋商小组对其响应文件所作的评价和评分结果。</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1.在资格审查时，如发现下列情形之一的，响应文件将被视为无效：</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（1）资格证明文件不全的，或者不符合磋商文件标明的资格要求的；</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2.在符合性审查（商务技术文件）时，如发现下列情形之一的，响应文件将被视为无效：</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（1）未提交投标函或投标函内容不符合磋商文件要求；</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（2）未按照磋商文件规定要求签署或盖章；</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 xml:space="preserve">（3）响应文件规定部分无法定代表人签署本人姓名（或印盖本人姓名章），或签署人未提供有效的法定代表人授权委托书或授权委托书填写项目不齐全的； </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（4）响应文件项目不齐全；</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（5）响应文件标明的响应或偏离与事实不符或虚假投标的；</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（6）响应文件的实质性内容未使用中文表述、意思表述不明确、前后矛盾或者使用计量单位不符合磋商文件要求的（经磋商小组认定并允许其当场更正的笔误除外）；</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（7）带“★”的条款不能满足磋商文件要求、未实质性响应磋商文件要求或者响应文件有采购人不能接受的附加条件的；</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（8）投标技术方案不明确，存在一个或一个以上备选（替代）投标方案的；</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（9）法律、法规和磋商文件规定的其他无效情形；</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（10）响应文件的有效期不满足磋商文件要求。</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3.在符合性审查（报价文件）时，如发现下列情形之一的，响应文件将被视为无效：</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（1）未按照磋商文件规定要求签署或盖章；</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（2）响应文件项目不齐全；</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（3）未采用人民币报价或者未按照磋商文件标明的币种报价的；</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（4）报价超出最高限价，或者超出采购预算金额，采购人不能支付的；</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（5）投标报价具有选择性的；</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（6）投标报价中出现重大缺项、漏项；</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（7）磋商小组认为供应商的报价明显低于其他通过符合性审查供应商的报价，有可能影响产品质量或者不能诚信履约的，且不能在评标现场合理时间内提供相关证明材料说明其报价的合理性的；</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（8）响应文件（报价文件）内容与响应文件（商务技术文件）内容有重大差异的；</w:t>
      </w:r>
    </w:p>
    <w:p>
      <w:pPr>
        <w:pStyle w:val="20"/>
        <w:numPr>
          <w:ilvl w:val="0"/>
          <w:numId w:val="0"/>
        </w:numPr>
        <w:tabs>
          <w:tab w:val="left" w:pos="720"/>
        </w:tabs>
        <w:adjustRightInd/>
        <w:spacing w:line="348" w:lineRule="auto"/>
        <w:ind w:firstLine="420" w:firstLineChars="200"/>
        <w:rPr>
          <w:rFonts w:hint="eastAsia" w:ascii="宋体" w:hAnsi="宋体" w:cs="宋体"/>
          <w:sz w:val="21"/>
          <w:highlight w:val="none"/>
        </w:rPr>
      </w:pPr>
      <w:r>
        <w:rPr>
          <w:rFonts w:hint="eastAsia" w:ascii="宋体" w:hAnsi="宋体" w:cs="宋体"/>
          <w:sz w:val="21"/>
          <w:highlight w:val="none"/>
        </w:rPr>
        <w:t>（9）法律、法规和磋商文件规定的其他无效情形；</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四、磋商程序</w:t>
      </w:r>
    </w:p>
    <w:p>
      <w:pPr>
        <w:pStyle w:val="40"/>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（一）磋商准备</w:t>
      </w:r>
    </w:p>
    <w:p>
      <w:pPr>
        <w:pStyle w:val="40"/>
        <w:adjustRightInd/>
        <w:spacing w:line="348" w:lineRule="auto"/>
        <w:ind w:firstLine="420" w:firstLineChars="200"/>
        <w:rPr>
          <w:rFonts w:hint="eastAsia" w:hAnsi="宋体" w:eastAsia="宋体" w:cs="宋体"/>
          <w:bCs/>
          <w:highlight w:val="none"/>
        </w:rPr>
      </w:pPr>
      <w:r>
        <w:rPr>
          <w:rFonts w:hint="eastAsia" w:hAnsi="宋体" w:eastAsia="宋体" w:cs="宋体"/>
          <w:bCs/>
          <w:highlight w:val="none"/>
        </w:rPr>
        <w:t>采购代理机构将在规定的时间和地点进行磋商，供应商的法定代表人或授权代表可参加磋商会议。供应商的法定代表人或授权代表未参加磋商会议的，视同放弃磋商权利、认可磋商结果。</w:t>
      </w:r>
    </w:p>
    <w:p>
      <w:pPr>
        <w:pStyle w:val="40"/>
        <w:numPr>
          <w:ilvl w:val="0"/>
          <w:numId w:val="17"/>
        </w:numPr>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磋商程序：</w:t>
      </w:r>
    </w:p>
    <w:p>
      <w:pPr>
        <w:adjustRightInd/>
        <w:spacing w:line="348" w:lineRule="auto"/>
        <w:ind w:firstLine="420" w:firstLineChars="200"/>
        <w:jc w:val="left"/>
        <w:textAlignment w:val="auto"/>
        <w:rPr>
          <w:rFonts w:hint="eastAsia" w:hAnsi="宋体" w:eastAsia="宋体" w:cs="宋体"/>
          <w:bCs/>
          <w:kern w:val="2"/>
          <w:sz w:val="21"/>
          <w:highlight w:val="none"/>
          <w:lang w:bidi="ar"/>
        </w:rPr>
      </w:pPr>
      <w:r>
        <w:rPr>
          <w:rFonts w:hint="eastAsia" w:hAnsi="宋体" w:eastAsia="宋体" w:cs="宋体"/>
          <w:bCs/>
          <w:kern w:val="2"/>
          <w:sz w:val="21"/>
          <w:highlight w:val="none"/>
          <w:lang w:bidi="ar"/>
        </w:rPr>
        <w:t>1、电子招投标开标程序：</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第一阶段：</w:t>
      </w:r>
    </w:p>
    <w:p>
      <w:pPr>
        <w:numPr>
          <w:ilvl w:val="0"/>
          <w:numId w:val="18"/>
        </w:num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首次递交响应文件截止时间后，供应商登录政府采购云平台，用“项目采购-开标评标”功能对电子响应文件进行在线解密，在线解密电子响应文件时间为开标时间后30分钟内。</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第二阶段：</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bCs/>
          <w:sz w:val="21"/>
          <w:highlight w:val="none"/>
        </w:rPr>
        <w:t>（</w:t>
      </w:r>
      <w:r>
        <w:rPr>
          <w:rFonts w:hint="eastAsia" w:hAnsi="宋体" w:eastAsia="宋体" w:cs="宋体"/>
          <w:kern w:val="2"/>
          <w:sz w:val="21"/>
          <w:highlight w:val="none"/>
        </w:rPr>
        <w:t>1）采购人或采购代理机构查阅响应文件，不符合资格审查的供应商将被拒绝。</w:t>
      </w:r>
    </w:p>
    <w:p>
      <w:pPr>
        <w:numPr>
          <w:ilvl w:val="0"/>
          <w:numId w:val="18"/>
        </w:num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如磋商小组对响应文件有疑义，将向供应商在线发送询标函，供应商应在规定的时间内对在线询标函做出询标澄清。逾期澄清或未澄清的供应商视同认可磋商结果。</w:t>
      </w:r>
    </w:p>
    <w:p>
      <w:pPr>
        <w:numPr>
          <w:ilvl w:val="0"/>
          <w:numId w:val="18"/>
        </w:num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在磋商过程中，磋商小组可以根据磋商文件和磋商情况实质性变动采购需求中的技术、服务要求（即本磋商文件第四章 项目需求）以及合同草案条款（即本磋商文件第三章 合同条款及格式）；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后报价。最后报价是供应商响应文件的有效组成部分。</w:t>
      </w:r>
    </w:p>
    <w:p>
      <w:pPr>
        <w:numPr>
          <w:ilvl w:val="0"/>
          <w:numId w:val="18"/>
        </w:num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经磋商确定最终采购需求和提交最后报价的供应商后，由磋商小组采用综合评分法对提交最后报价的供应商的响应文件和最后报价进行综合评分（评分标准详见第五章 评审标准）；</w:t>
      </w:r>
    </w:p>
    <w:p>
      <w:pPr>
        <w:numPr>
          <w:ilvl w:val="0"/>
          <w:numId w:val="18"/>
        </w:num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（6）在</w:t>
      </w:r>
      <w:r>
        <w:rPr>
          <w:rFonts w:hint="eastAsia" w:hAnsi="宋体" w:eastAsia="宋体" w:cs="宋体"/>
          <w:sz w:val="21"/>
          <w:highlight w:val="none"/>
        </w:rPr>
        <w:t>政府采购云平台</w:t>
      </w:r>
      <w:r>
        <w:rPr>
          <w:rFonts w:hint="eastAsia" w:hAnsi="宋体" w:eastAsia="宋体" w:cs="宋体"/>
          <w:kern w:val="2"/>
          <w:sz w:val="21"/>
          <w:highlight w:val="none"/>
        </w:rPr>
        <w:t>公布评审结果。</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（7）磋商会议结束。</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（8）采购人从评审报告提出的成交候选供应商中，按照得分排序由高到低的原则确定1名成交人。采购代理机构在采购公告发布的网站上公布成交结果。</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2、特别说明：</w:t>
      </w:r>
      <w:r>
        <w:rPr>
          <w:rFonts w:hint="eastAsia" w:hAnsi="宋体" w:eastAsia="宋体" w:cs="宋体"/>
          <w:sz w:val="21"/>
          <w:highlight w:val="none"/>
        </w:rPr>
        <w:t>政府采购云平台</w:t>
      </w:r>
      <w:r>
        <w:rPr>
          <w:rFonts w:hint="eastAsia" w:hAnsi="宋体" w:eastAsia="宋体" w:cs="宋体"/>
          <w:kern w:val="2"/>
          <w:sz w:val="21"/>
          <w:highlight w:val="none"/>
        </w:rPr>
        <w:t>如对电子化开标及评审程序有调整的，按调整后的程序操作。</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本项目原则上采用政采云</w:t>
      </w:r>
      <w:r>
        <w:rPr>
          <w:rFonts w:hint="eastAsia" w:hAnsi="宋体" w:eastAsia="宋体" w:cs="宋体"/>
          <w:bCs/>
          <w:kern w:val="2"/>
          <w:sz w:val="21"/>
          <w:highlight w:val="none"/>
          <w:lang w:bidi="ar"/>
        </w:rPr>
        <w:t>电子招投标开标程序</w:t>
      </w:r>
      <w:r>
        <w:rPr>
          <w:rFonts w:hint="eastAsia" w:hAnsi="宋体" w:eastAsia="宋体" w:cs="宋体"/>
          <w:kern w:val="2"/>
          <w:sz w:val="21"/>
          <w:highlight w:val="none"/>
        </w:rPr>
        <w:t>，但有以下情形之一的，按以下情况处理：</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（1）若供应商在规定时间内无法解密或解密失败，代理机构将开启解密失败供应商递交的</w:t>
      </w:r>
      <w:r>
        <w:rPr>
          <w:rFonts w:hint="eastAsia" w:hAnsi="宋体" w:eastAsia="宋体" w:cs="宋体"/>
          <w:sz w:val="21"/>
          <w:highlight w:val="none"/>
        </w:rPr>
        <w:t>以U盘存储的电子备份响应文件</w:t>
      </w:r>
      <w:r>
        <w:rPr>
          <w:rFonts w:hint="eastAsia" w:hAnsi="宋体" w:eastAsia="宋体" w:cs="宋体"/>
          <w:kern w:val="2"/>
          <w:sz w:val="21"/>
          <w:highlight w:val="none"/>
        </w:rPr>
        <w:t>，上传至政采云平台项目采购模块，电子响应文件自动失效。</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（2）采购过程中出现以下情形，导致电子交易平台无法正常运行，或者无法保证电子交易的公平、公正和安全时，采购人（或代理机构）可中止电子交易活动：</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 xml:space="preserve">2.1电子交易平台发生故障而无法登录访问的； </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2.2电子交易平台应用或数据库出现错误，不能进行正常操作的；</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2.3电子交易平台发现严重安全漏洞，有潜在泄密危险的；</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 xml:space="preserve">2.4病毒发作导致不能进行正常操作的； </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2.5其他无法保证电子交易的公平、公正和安全的情况。</w:t>
      </w:r>
    </w:p>
    <w:p>
      <w:pPr>
        <w:adjustRightInd/>
        <w:spacing w:line="348" w:lineRule="auto"/>
        <w:ind w:firstLine="420" w:firstLineChars="200"/>
        <w:jc w:val="left"/>
        <w:textAlignment w:val="auto"/>
        <w:rPr>
          <w:rFonts w:hint="eastAsia" w:hAnsi="宋体" w:eastAsia="宋体" w:cs="宋体"/>
          <w:kern w:val="2"/>
          <w:sz w:val="21"/>
          <w:highlight w:val="none"/>
        </w:rPr>
      </w:pPr>
      <w:r>
        <w:rPr>
          <w:rFonts w:hint="eastAsia" w:hAnsi="宋体" w:eastAsia="宋体" w:cs="宋体"/>
          <w:kern w:val="2"/>
          <w:sz w:val="21"/>
          <w:highlight w:val="none"/>
        </w:rPr>
        <w:t>出现前款规定情形，不影响采购公平、公正性的，采购人（或代理机构）可以待上述情形消除后继续组织电子交易活动。</w:t>
      </w:r>
    </w:p>
    <w:p>
      <w:pPr>
        <w:pStyle w:val="20"/>
        <w:numPr>
          <w:ilvl w:val="0"/>
          <w:numId w:val="0"/>
        </w:numPr>
        <w:tabs>
          <w:tab w:val="left" w:pos="720"/>
        </w:tabs>
        <w:adjustRightInd/>
        <w:spacing w:line="348" w:lineRule="auto"/>
        <w:ind w:firstLine="422" w:firstLineChars="200"/>
        <w:rPr>
          <w:rFonts w:hint="eastAsia" w:ascii="宋体" w:hAnsi="宋体" w:cs="宋体"/>
          <w:b/>
          <w:sz w:val="21"/>
          <w:highlight w:val="none"/>
        </w:rPr>
      </w:pPr>
      <w:r>
        <w:rPr>
          <w:rFonts w:hint="eastAsia" w:ascii="宋体" w:hAnsi="宋体" w:cs="宋体"/>
          <w:b/>
          <w:sz w:val="21"/>
          <w:highlight w:val="none"/>
        </w:rPr>
        <w:t>五、评审</w:t>
      </w:r>
    </w:p>
    <w:p>
      <w:pPr>
        <w:pStyle w:val="40"/>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（一）组建磋商小组</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磋商小组根据国家相关规定和有关的法规组成。</w:t>
      </w:r>
    </w:p>
    <w:p>
      <w:pPr>
        <w:pStyle w:val="40"/>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（二）评审的方式</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本项目采用不公开方式评审，评审的依据为磋商文件和响应文件。</w:t>
      </w:r>
    </w:p>
    <w:p>
      <w:pPr>
        <w:pStyle w:val="40"/>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（三）</w:t>
      </w:r>
      <w:r>
        <w:rPr>
          <w:rFonts w:hint="eastAsia" w:hAnsi="宋体" w:eastAsia="宋体" w:cs="宋体"/>
          <w:b/>
          <w:bCs/>
          <w:highlight w:val="none"/>
        </w:rPr>
        <w:t>评审程序</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（1）采购人代表或代理机构工作人员对供应商的资格进行审查。</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2）磋商小组审查通过资格审查的供应商提供的响应文件的实质性内容是否符合磋商文件的实质性要求。磋商小组将根据供应商的响应文件进行审查、核对,如有疑问,将对供应商进行询问,供应商要向磋商小组澄清有关问题,并最终以书面形式进行答复。</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供应商代表未到场或者拒绝澄清或者澄清的内容改变了响应文件的实质性内容的，磋商小组有权对该响应文件作出不利于供应商的评判。</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（3）各供应商的技术商务得分为所有磋商小组成员的有效评分的算术平均数，由指定专人进行计算复核。</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（4）代理机构工作人员协助磋商小组根据本项目的评分标准计算各供应商的报价得分。</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（5）磋商小组完成评审后,评审成员对各部分得分汇总，计算出本项目最终得分，对明显畸高、畸低的评分</w:t>
      </w:r>
      <w:r>
        <w:rPr>
          <w:rFonts w:hint="eastAsia" w:hAnsi="宋体" w:eastAsia="宋体" w:cs="宋体"/>
          <w:b/>
          <w:bCs/>
          <w:sz w:val="21"/>
          <w:highlight w:val="none"/>
        </w:rPr>
        <w:t>（磋商小组成员个人主观总评分偏离所有磋商小组成员主观总评分平均值30%以上）</w:t>
      </w:r>
      <w:r>
        <w:rPr>
          <w:rFonts w:hint="eastAsia" w:hAnsi="宋体" w:eastAsia="宋体" w:cs="宋体"/>
          <w:sz w:val="21"/>
          <w:highlight w:val="none"/>
        </w:rPr>
        <w:t>，磋商小组组长提醒相关评审人员进行复核或书面说明理由。磋商小组按评审原则推荐成交候选人同时起草评审报告。</w:t>
      </w:r>
    </w:p>
    <w:p>
      <w:pPr>
        <w:adjustRightInd/>
        <w:spacing w:line="348" w:lineRule="auto"/>
        <w:ind w:firstLine="422" w:firstLineChars="200"/>
        <w:rPr>
          <w:rFonts w:hint="eastAsia" w:hAnsi="宋体" w:eastAsia="宋体" w:cs="宋体"/>
          <w:b/>
          <w:sz w:val="21"/>
          <w:highlight w:val="none"/>
        </w:rPr>
      </w:pPr>
      <w:r>
        <w:rPr>
          <w:rFonts w:hint="eastAsia" w:hAnsi="宋体" w:eastAsia="宋体" w:cs="宋体"/>
          <w:b/>
          <w:sz w:val="21"/>
          <w:highlight w:val="none"/>
        </w:rPr>
        <w:t>（四）澄清问题的形式</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对响应文件中含义不明确、同类问题表述不一致或者有明显文字和计算错误的内容，磋商小组可要求供应商作出必要的澄清、说明或者更正。供应商的澄清、说明或者更正应当由法定代表人或授权代表签字或盖章确认，并不得超出响应文件的范围或者改变响应文件的实质性内容。</w:t>
      </w:r>
    </w:p>
    <w:p>
      <w:pPr>
        <w:adjustRightInd/>
        <w:spacing w:line="348" w:lineRule="auto"/>
        <w:ind w:firstLine="422" w:firstLineChars="200"/>
        <w:rPr>
          <w:rFonts w:hint="eastAsia" w:hAnsi="宋体" w:eastAsia="宋体" w:cs="宋体"/>
          <w:b/>
          <w:sz w:val="21"/>
          <w:highlight w:val="none"/>
        </w:rPr>
      </w:pPr>
      <w:r>
        <w:rPr>
          <w:rFonts w:hint="eastAsia" w:hAnsi="宋体" w:eastAsia="宋体" w:cs="宋体"/>
          <w:b/>
          <w:sz w:val="21"/>
          <w:highlight w:val="none"/>
        </w:rPr>
        <w:t>（五） 错误修正</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磋商文件如果出现计算或表达上的错误，修正错误的原则如下：</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1、磋商文件中报价一览表（报价表）内容与磋商文件中相应内容不一致的，以报价一览表（报价表）为准；</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2、大写金额和小写金额不一致的，以大写金额为准；</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3、单价金额小数点或者百分比有明显错位的，以报价一览表的总价为准，并修改单价；</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4、总价金额与按单价汇总金额不一致的，以单价金额计算结果为准。</w:t>
      </w:r>
    </w:p>
    <w:p>
      <w:pPr>
        <w:pStyle w:val="40"/>
        <w:tabs>
          <w:tab w:val="left" w:pos="630"/>
        </w:tabs>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同时出现两种以上不一致的，按照前款规定的顺序修正。修正后的报价按照磋商文件的规定经供应商确认后产生约束力，供应商不确认的，其投标无效。</w:t>
      </w:r>
    </w:p>
    <w:p>
      <w:pPr>
        <w:pStyle w:val="40"/>
        <w:tabs>
          <w:tab w:val="left" w:pos="630"/>
        </w:tabs>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政采云平台填报的开标一览表中的价格与上传的报价文件中开标一览表的报价不一致的，以上传的报价文件为准。</w:t>
      </w:r>
    </w:p>
    <w:p>
      <w:pPr>
        <w:pStyle w:val="40"/>
        <w:tabs>
          <w:tab w:val="left" w:pos="630"/>
        </w:tabs>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（六）评审原则和评审办法</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pStyle w:val="40"/>
        <w:tabs>
          <w:tab w:val="left" w:pos="630"/>
        </w:tabs>
        <w:adjustRightInd/>
        <w:spacing w:line="348" w:lineRule="auto"/>
        <w:ind w:firstLine="420" w:firstLineChars="200"/>
        <w:rPr>
          <w:rFonts w:hint="eastAsia" w:hAnsi="宋体" w:eastAsia="宋体" w:cs="宋体"/>
          <w:highlight w:val="none"/>
        </w:rPr>
      </w:pPr>
      <w:r>
        <w:rPr>
          <w:rFonts w:hint="eastAsia" w:hAnsi="宋体" w:eastAsia="宋体" w:cs="宋体"/>
          <w:highlight w:val="none"/>
        </w:rPr>
        <w:t>2.评审办法。本项目评审办法是</w:t>
      </w:r>
      <w:r>
        <w:rPr>
          <w:rFonts w:hint="eastAsia" w:hAnsi="宋体" w:eastAsia="宋体" w:cs="宋体"/>
          <w:b/>
          <w:highlight w:val="none"/>
          <w:u w:val="single"/>
        </w:rPr>
        <w:t xml:space="preserve"> 综合评分法</w:t>
      </w:r>
      <w:r>
        <w:rPr>
          <w:rFonts w:hint="eastAsia" w:hAnsi="宋体" w:eastAsia="宋体" w:cs="宋体"/>
          <w:highlight w:val="none"/>
          <w:u w:val="single"/>
        </w:rPr>
        <w:t xml:space="preserve"> </w:t>
      </w:r>
      <w:r>
        <w:rPr>
          <w:rFonts w:hint="eastAsia" w:hAnsi="宋体" w:eastAsia="宋体" w:cs="宋体"/>
          <w:highlight w:val="none"/>
        </w:rPr>
        <w:t>，具体评审内容及评分标准等详见《第五章：评审标准》。</w:t>
      </w:r>
    </w:p>
    <w:p>
      <w:pPr>
        <w:pStyle w:val="40"/>
        <w:tabs>
          <w:tab w:val="left" w:pos="630"/>
        </w:tabs>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（七）评审专家有下列情形之一的，受到邀请应主动提出回避，采购当事人也可以要求该评审专家回避：</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1、参加采购活动前三年内，与供应商存在劳动关系，或者担任过供应商的董事、监事，或者是供应商的控股股东或实际控制人；</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2、与供应商的法定代表人或者负责人有夫妻、直系血亲、三代以内旁系血亲或者近姻亲关系；</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3、与供应商有其他可能影响政府采购活动公平、公正进行的关系；</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4、参与过采购项目进口产品论证的专家应当回避；</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5、通过随机抽到本单位的评审专家，采购人已经指定了采购人代表，该评审专家应当回避，采购人自行选定相应专业领域评审专家情形除外；</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6、法律、法规、规章规定应当回避以及其他可能影响公正评审的。</w:t>
      </w:r>
    </w:p>
    <w:p>
      <w:pPr>
        <w:pStyle w:val="40"/>
        <w:tabs>
          <w:tab w:val="left" w:pos="630"/>
        </w:tabs>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（八）磋商小组判断响应文件的有效性、合格性和响应情况，仅依据供应商所提交一切文件的真实表述，不受与本项目无直接关联的外部信息、传言而影响自身的专业判断。</w:t>
      </w:r>
    </w:p>
    <w:p>
      <w:pPr>
        <w:pStyle w:val="40"/>
        <w:tabs>
          <w:tab w:val="left" w:pos="630"/>
        </w:tabs>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九）磋商小组成员依法独立评审，并对评审意见承担个人责任。磋商小组成员对需要共同认定的事项存在争议的，按照少数服从多数的原则做出结论。持不同意见的磋商小组应当在评审报告上签署不同意见并说明理由，否则视为同意。</w:t>
      </w:r>
    </w:p>
    <w:p>
      <w:pPr>
        <w:pStyle w:val="40"/>
        <w:tabs>
          <w:tab w:val="left" w:pos="630"/>
        </w:tabs>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（十）评标过程的监控</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1.本项目评标过程实行全程录音、录像监控，供应商在评标过程中所进行的试图影响评标结果的不公正活动，可能导致其投标被拒绝。</w:t>
      </w:r>
    </w:p>
    <w:p>
      <w:pPr>
        <w:pStyle w:val="40"/>
        <w:adjustRightInd/>
        <w:spacing w:line="348" w:lineRule="auto"/>
        <w:ind w:firstLine="420" w:firstLineChars="200"/>
        <w:rPr>
          <w:rFonts w:hint="eastAsia" w:hAnsi="宋体" w:eastAsia="宋体" w:cs="宋体"/>
          <w:highlight w:val="none"/>
        </w:rPr>
      </w:pPr>
      <w:r>
        <w:rPr>
          <w:rFonts w:hint="eastAsia" w:hAnsi="宋体" w:eastAsia="宋体" w:cs="宋体"/>
          <w:highlight w:val="none"/>
        </w:rPr>
        <w:t>2.成交通知书发出之前，所有涉及磋商小组名单以及对响应文件的澄清、评价、比较等情况，磋商小组成员、采购人和采购代理机构的有关人员均不得向供应商或其他无关人员透露。</w:t>
      </w:r>
    </w:p>
    <w:p>
      <w:pPr>
        <w:pStyle w:val="40"/>
        <w:adjustRightInd/>
        <w:spacing w:line="348" w:lineRule="auto"/>
        <w:ind w:firstLine="422" w:firstLineChars="200"/>
        <w:rPr>
          <w:rFonts w:hint="eastAsia" w:hAnsi="宋体" w:eastAsia="宋体" w:cs="宋体"/>
          <w:b/>
          <w:bCs/>
          <w:highlight w:val="none"/>
        </w:rPr>
      </w:pPr>
      <w:r>
        <w:rPr>
          <w:rFonts w:hint="eastAsia" w:hAnsi="宋体" w:eastAsia="宋体" w:cs="宋体"/>
          <w:b/>
          <w:highlight w:val="none"/>
        </w:rPr>
        <w:t>六、确定成交人：</w:t>
      </w:r>
      <w:r>
        <w:rPr>
          <w:rFonts w:hint="eastAsia" w:hAnsi="宋体" w:eastAsia="宋体" w:cs="宋体"/>
          <w:b/>
          <w:bCs/>
          <w:highlight w:val="none"/>
        </w:rPr>
        <w:t>本项目由采购人确定成交人。</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1.采购代理机构应当在评审结束后2个工作日内将评审报告送采购人确认。</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2.采购人应当在收到评审报告后5个工作日内，从评审报告提出的成交候选供应商中，按照排序由高到低的原则确定1名成交人，也可以书面授权磋商小组直接确定成交人。采购人逾期未确定成交人且不提出异议的，视为确定评审报告提出的排序第一的供应商为成交人。</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3.采购人或者采购代理机构应当在成交人确定后2个工作日内，在省级以上财政部门指定的政府采购信息发布媒体上公告成交结果，同时向成交人发出成交通知书。</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4.若成交人放弃成交，或因不可抗力提出不能履行合同，或不按磋商文件规定提交履约保证金（如有），或其它原因被依法撤销成交资格，则采购人重新组织招标。</w:t>
      </w:r>
    </w:p>
    <w:p>
      <w:pPr>
        <w:pStyle w:val="40"/>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七、合同授予</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1.采购人与成交人应当在《成交通知书》发出之日起</w:t>
      </w:r>
      <w:r>
        <w:rPr>
          <w:rFonts w:hint="eastAsia" w:hAnsi="宋体" w:eastAsia="宋体" w:cs="宋体"/>
          <w:b/>
          <w:sz w:val="21"/>
          <w:highlight w:val="none"/>
          <w:u w:val="single"/>
        </w:rPr>
        <w:t>30</w:t>
      </w:r>
      <w:r>
        <w:rPr>
          <w:rFonts w:hint="eastAsia" w:hAnsi="宋体" w:eastAsia="宋体" w:cs="宋体"/>
          <w:sz w:val="21"/>
          <w:highlight w:val="none"/>
        </w:rPr>
        <w:t>日内签订合同。同时，采购代理机构对合同内容进行审查，如发现与采购结果和响应承诺内容不一致的，应予以纠正。</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2.成交人拖延、拒签合同的,将被取消成交资格。</w:t>
      </w:r>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3.成交人拒绝与采购人签订合同的，采购人可以按照评审报告推荐的成交候选供应商名单排序，确定下一候选人为成交人或重新组织招标。拒绝签订政府采购合同的成交人不得参加该项目重新开展的采购活动。</w:t>
      </w:r>
    </w:p>
    <w:p>
      <w:pPr>
        <w:adjustRightInd/>
        <w:spacing w:line="348" w:lineRule="auto"/>
        <w:ind w:firstLine="420" w:firstLineChars="200"/>
        <w:rPr>
          <w:rFonts w:hint="eastAsia" w:hAnsi="宋体" w:eastAsia="宋体" w:cs="宋体"/>
          <w:highlight w:val="none"/>
        </w:rPr>
      </w:pPr>
      <w:r>
        <w:rPr>
          <w:rFonts w:hint="eastAsia" w:hAnsi="宋体" w:eastAsia="宋体" w:cs="宋体"/>
          <w:sz w:val="21"/>
          <w:highlight w:val="none"/>
        </w:rPr>
        <w:t>4.成交人如不遵守磋商文件或响应文件各项条款的邀约与要约，或在接到成交通知书后借故拖延，拒签合同的，采购人将按相关规定上报诚信状况。给采购人造成的损失的还应当予以赔偿。</w:t>
      </w:r>
    </w:p>
    <w:p>
      <w:pPr>
        <w:pStyle w:val="40"/>
        <w:adjustRightInd/>
        <w:spacing w:line="348" w:lineRule="auto"/>
        <w:ind w:firstLine="422" w:firstLineChars="200"/>
        <w:rPr>
          <w:rFonts w:hint="eastAsia" w:hAnsi="宋体" w:eastAsia="宋体" w:cs="宋体"/>
          <w:b/>
          <w:highlight w:val="none"/>
        </w:rPr>
      </w:pPr>
      <w:bookmarkStart w:id="85" w:name="_Toc8588"/>
      <w:r>
        <w:rPr>
          <w:rFonts w:hint="eastAsia" w:hAnsi="宋体" w:eastAsia="宋体" w:cs="宋体"/>
          <w:b/>
          <w:highlight w:val="none"/>
        </w:rPr>
        <w:t>八、履约验收</w:t>
      </w:r>
      <w:bookmarkEnd w:id="85"/>
    </w:p>
    <w:p>
      <w:pPr>
        <w:adjustRightInd/>
        <w:spacing w:line="348" w:lineRule="auto"/>
        <w:ind w:firstLine="420" w:firstLineChars="200"/>
        <w:rPr>
          <w:rFonts w:hint="eastAsia" w:hAnsi="宋体" w:eastAsia="宋体" w:cs="宋体"/>
          <w:sz w:val="21"/>
          <w:highlight w:val="none"/>
        </w:rPr>
      </w:pPr>
      <w:r>
        <w:rPr>
          <w:rFonts w:hint="eastAsia" w:hAnsi="宋体" w:eastAsia="宋体" w:cs="宋体"/>
          <w:sz w:val="21"/>
          <w:highlight w:val="none"/>
        </w:rPr>
        <w:t>采购人负责对成交人的履约行为进行验收。政府向社会公众提供的公共服务项目，验收时应当邀请服务对象参与并出具意见，验收结果应当向社会公告。</w:t>
      </w:r>
    </w:p>
    <w:p>
      <w:pPr>
        <w:pStyle w:val="40"/>
        <w:adjustRightInd/>
        <w:spacing w:line="348" w:lineRule="auto"/>
        <w:ind w:firstLine="422" w:firstLineChars="200"/>
        <w:rPr>
          <w:rFonts w:hint="eastAsia" w:hAnsi="宋体" w:eastAsia="宋体" w:cs="宋体"/>
          <w:b/>
          <w:highlight w:val="none"/>
        </w:rPr>
      </w:pPr>
      <w:r>
        <w:rPr>
          <w:rFonts w:hint="eastAsia" w:hAnsi="宋体" w:eastAsia="宋体" w:cs="宋体"/>
          <w:b/>
          <w:highlight w:val="none"/>
        </w:rPr>
        <w:t>九、特别说明</w:t>
      </w:r>
    </w:p>
    <w:p>
      <w:pPr>
        <w:adjustRightInd/>
        <w:ind w:firstLine="420" w:firstLineChars="200"/>
        <w:textAlignment w:val="auto"/>
        <w:rPr>
          <w:rFonts w:hint="eastAsia" w:hAnsi="宋体" w:eastAsia="宋体" w:cs="宋体"/>
          <w:kern w:val="2"/>
          <w:sz w:val="21"/>
          <w:highlight w:val="none"/>
        </w:rPr>
      </w:pPr>
      <w:r>
        <w:rPr>
          <w:rFonts w:hint="eastAsia" w:hAnsi="宋体" w:eastAsia="宋体" w:cs="宋体"/>
          <w:kern w:val="2"/>
          <w:sz w:val="21"/>
          <w:highlight w:val="none"/>
        </w:rPr>
        <w:t>1、本项目对应的中小企业划分标准所属行业：</w:t>
      </w:r>
      <w:r>
        <w:rPr>
          <w:rFonts w:hint="eastAsia" w:hAnsi="宋体" w:eastAsia="宋体" w:cs="宋体"/>
          <w:b/>
          <w:bCs/>
          <w:kern w:val="2"/>
          <w:sz w:val="21"/>
          <w:highlight w:val="none"/>
          <w:u w:val="single"/>
        </w:rPr>
        <w:t xml:space="preserve">  其他未列明行业  </w:t>
      </w:r>
      <w:r>
        <w:rPr>
          <w:rFonts w:hint="eastAsia" w:hAnsi="宋体" w:eastAsia="宋体" w:cs="宋体"/>
          <w:b/>
          <w:bCs/>
          <w:kern w:val="2"/>
          <w:sz w:val="21"/>
          <w:highlight w:val="none"/>
        </w:rPr>
        <w:t xml:space="preserve"> </w:t>
      </w:r>
      <w:r>
        <w:rPr>
          <w:rFonts w:hint="eastAsia" w:hAnsi="宋体" w:eastAsia="宋体" w:cs="宋体"/>
          <w:kern w:val="2"/>
          <w:sz w:val="21"/>
          <w:highlight w:val="none"/>
        </w:rPr>
        <w:t xml:space="preserve">。 </w:t>
      </w:r>
    </w:p>
    <w:p>
      <w:pPr>
        <w:adjustRightInd/>
        <w:ind w:firstLine="420" w:firstLineChars="200"/>
        <w:textAlignment w:val="auto"/>
        <w:rPr>
          <w:rFonts w:hint="eastAsia" w:hAnsi="宋体" w:eastAsia="宋体" w:cs="宋体"/>
          <w:sz w:val="21"/>
          <w:highlight w:val="none"/>
        </w:rPr>
      </w:pPr>
      <w:r>
        <w:rPr>
          <w:rFonts w:hint="eastAsia" w:hAnsi="宋体" w:eastAsia="宋体" w:cs="宋体"/>
          <w:sz w:val="21"/>
          <w:highlight w:val="none"/>
        </w:rPr>
        <w:t>2、小微企业是指中华人民共和国境内依法设立，依据国务院批准的中小企业划分标准确定的小型企业和微型企业，但与大企业的负责人为同一人，或者与大企业存在直接控股、管理关系的除外。</w:t>
      </w:r>
    </w:p>
    <w:p>
      <w:pPr>
        <w:adjustRightInd/>
        <w:ind w:firstLine="420" w:firstLineChars="200"/>
        <w:textAlignment w:val="auto"/>
        <w:rPr>
          <w:rFonts w:hint="eastAsia" w:hAnsi="宋体" w:eastAsia="宋体" w:cs="宋体"/>
          <w:sz w:val="21"/>
          <w:highlight w:val="none"/>
        </w:rPr>
      </w:pPr>
      <w:r>
        <w:rPr>
          <w:rFonts w:hint="eastAsia" w:hAnsi="宋体" w:eastAsia="宋体" w:cs="宋体"/>
          <w:sz w:val="21"/>
          <w:highlight w:val="none"/>
        </w:rPr>
        <w:t>符合中小企业划分标准的个体工商户，在政府采购活动中视同中小企业。</w:t>
      </w:r>
    </w:p>
    <w:p>
      <w:pPr>
        <w:adjustRightInd/>
        <w:ind w:firstLine="420" w:firstLineChars="200"/>
        <w:textAlignment w:val="auto"/>
        <w:rPr>
          <w:rFonts w:hint="eastAsia" w:hAnsi="宋体" w:eastAsia="宋体" w:cs="宋体"/>
          <w:sz w:val="21"/>
          <w:highlight w:val="none"/>
        </w:rPr>
      </w:pPr>
      <w:r>
        <w:rPr>
          <w:rFonts w:hint="eastAsia" w:hAnsi="宋体" w:eastAsia="宋体" w:cs="宋体"/>
          <w:sz w:val="21"/>
          <w:highlight w:val="none"/>
        </w:rPr>
        <w:t>国务院批准的中小企业划分标准：具体见工信部联企业[2011]300号。</w:t>
      </w:r>
    </w:p>
    <w:p>
      <w:pPr>
        <w:adjustRightInd/>
        <w:ind w:firstLine="420" w:firstLineChars="200"/>
        <w:textAlignment w:val="auto"/>
        <w:rPr>
          <w:rFonts w:hint="eastAsia" w:hAnsi="宋体" w:eastAsia="宋体" w:cs="宋体"/>
          <w:sz w:val="21"/>
          <w:highlight w:val="none"/>
        </w:rPr>
      </w:pPr>
      <w:r>
        <w:rPr>
          <w:rFonts w:hint="eastAsia" w:hAnsi="宋体" w:eastAsia="宋体" w:cs="宋体"/>
          <w:sz w:val="21"/>
          <w:highlight w:val="none"/>
        </w:rPr>
        <w:t>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ind w:firstLine="420" w:firstLineChars="200"/>
        <w:textAlignment w:val="auto"/>
        <w:rPr>
          <w:rFonts w:hint="eastAsia" w:hAnsi="宋体" w:eastAsia="宋体" w:cs="宋体"/>
          <w:sz w:val="21"/>
          <w:highlight w:val="none"/>
        </w:rPr>
      </w:pPr>
      <w:r>
        <w:rPr>
          <w:rFonts w:hint="eastAsia" w:hAnsi="宋体" w:eastAsia="宋体" w:cs="宋体"/>
          <w:sz w:val="21"/>
          <w:highlight w:val="none"/>
        </w:rPr>
        <w:t>4、根据《关于促进残疾人就业政府采购政策的通知》（财库[2017]141号）规定，在政府采购活动中，残疾人福利性单位视同小型、微型企业。残疾人福利性单位参加政府采购活动时，提供《残疾人福利性单位声明函》。</w:t>
      </w:r>
    </w:p>
    <w:p>
      <w:pPr>
        <w:adjustRightInd/>
        <w:ind w:firstLine="420" w:firstLineChars="200"/>
        <w:textAlignment w:val="auto"/>
        <w:rPr>
          <w:rFonts w:hint="eastAsia" w:hAnsi="宋体" w:eastAsia="宋体" w:cs="宋体"/>
          <w:sz w:val="21"/>
          <w:highlight w:val="none"/>
        </w:rPr>
      </w:pPr>
      <w:r>
        <w:rPr>
          <w:rFonts w:hint="eastAsia" w:hAnsi="宋体" w:eastAsia="宋体" w:cs="宋体"/>
          <w:sz w:val="21"/>
          <w:highlight w:val="none"/>
        </w:rPr>
        <w:t>5、按规定享受扶持政策获得政府采购合同的，小微企业不得将合同分包给大中型企业，中型企业不得将合同分包给大型企业。</w:t>
      </w:r>
    </w:p>
    <w:p>
      <w:pPr>
        <w:adjustRightInd/>
        <w:ind w:firstLine="420" w:firstLineChars="200"/>
        <w:textAlignment w:val="auto"/>
        <w:rPr>
          <w:rFonts w:hint="eastAsia" w:hAnsi="宋体" w:eastAsia="宋体" w:cs="宋体"/>
          <w:kern w:val="2"/>
          <w:sz w:val="21"/>
          <w:highlight w:val="none"/>
          <w:lang w:bidi="ar"/>
        </w:rPr>
      </w:pPr>
      <w:r>
        <w:rPr>
          <w:rFonts w:hint="eastAsia" w:hAnsi="宋体" w:eastAsia="宋体" w:cs="宋体"/>
          <w:sz w:val="21"/>
          <w:highlight w:val="none"/>
        </w:rPr>
        <w:t>6、供应商按照《政府采购促进中小企业发展管理办法》规定提供声明函内容不实的，属于提供虚假材料谋取中标、成交，依照《中华人民共和国政府采购法》等国家有关规定追究相应责任。</w:t>
      </w:r>
    </w:p>
    <w:p>
      <w:pPr>
        <w:adjustRightInd/>
        <w:spacing w:line="348" w:lineRule="auto"/>
        <w:ind w:firstLine="420" w:firstLineChars="200"/>
        <w:rPr>
          <w:rFonts w:hint="eastAsia" w:hAnsi="宋体" w:eastAsia="宋体" w:cs="宋体"/>
          <w:sz w:val="21"/>
          <w:highlight w:val="none"/>
        </w:rPr>
      </w:pPr>
    </w:p>
    <w:p>
      <w:pPr>
        <w:pStyle w:val="220"/>
        <w:ind w:firstLine="0" w:firstLineChars="0"/>
        <w:jc w:val="center"/>
        <w:outlineLvl w:val="0"/>
        <w:rPr>
          <w:rFonts w:hint="eastAsia" w:ascii="宋体" w:hAnsi="宋体"/>
          <w:b/>
          <w:kern w:val="2"/>
          <w:sz w:val="32"/>
          <w:szCs w:val="32"/>
          <w:highlight w:val="none"/>
        </w:rPr>
      </w:pPr>
      <w:r>
        <w:rPr>
          <w:rFonts w:hint="eastAsia" w:ascii="宋体" w:hAnsi="宋体"/>
          <w:b/>
          <w:kern w:val="2"/>
          <w:sz w:val="32"/>
          <w:szCs w:val="32"/>
          <w:highlight w:val="none"/>
        </w:rPr>
        <w:br w:type="page"/>
      </w:r>
      <w:bookmarkStart w:id="86" w:name="_Toc22301"/>
      <w:r>
        <w:rPr>
          <w:rFonts w:hint="eastAsia" w:ascii="宋体" w:hAnsi="宋体"/>
          <w:b/>
          <w:kern w:val="2"/>
          <w:sz w:val="32"/>
          <w:szCs w:val="32"/>
          <w:highlight w:val="none"/>
        </w:rPr>
        <w:t>第三章 合同条款及格式</w:t>
      </w:r>
      <w:bookmarkEnd w:id="80"/>
      <w:bookmarkEnd w:id="81"/>
      <w:bookmarkEnd w:id="82"/>
      <w:bookmarkEnd w:id="83"/>
      <w:bookmarkEnd w:id="84"/>
      <w:bookmarkEnd w:id="86"/>
      <w:bookmarkStart w:id="87" w:name="_Toc20823346"/>
      <w:bookmarkStart w:id="88" w:name="_Toc120614244"/>
      <w:bookmarkStart w:id="89" w:name="_Toc16938590"/>
      <w:bookmarkStart w:id="90" w:name="_Toc462564139"/>
      <w:bookmarkStart w:id="91" w:name="_Toc479757211"/>
    </w:p>
    <w:p>
      <w:pPr>
        <w:pStyle w:val="220"/>
        <w:ind w:firstLine="0" w:firstLineChars="0"/>
        <w:jc w:val="center"/>
        <w:outlineLvl w:val="0"/>
        <w:rPr>
          <w:rFonts w:hint="eastAsia" w:ascii="宋体" w:hAnsi="宋体"/>
          <w:b/>
          <w:bCs/>
          <w:sz w:val="30"/>
          <w:szCs w:val="32"/>
          <w:highlight w:val="none"/>
        </w:rPr>
      </w:pPr>
      <w:r>
        <w:rPr>
          <w:rFonts w:hint="eastAsia" w:ascii="宋体" w:hAnsi="宋体"/>
          <w:b/>
          <w:sz w:val="30"/>
          <w:szCs w:val="32"/>
          <w:highlight w:val="none"/>
        </w:rPr>
        <w:t>采购合同（供参考）</w:t>
      </w:r>
    </w:p>
    <w:p>
      <w:pPr>
        <w:pStyle w:val="374"/>
        <w:widowControl/>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（本合同条款为参考格式，具体由甲乙双方协商签订，与前款冲突之处以前款约定为准）</w:t>
      </w:r>
    </w:p>
    <w:p>
      <w:pPr>
        <w:widowControl/>
        <w:adjustRightInd/>
        <w:spacing w:line="336" w:lineRule="auto"/>
        <w:jc w:val="left"/>
        <w:textAlignment w:val="auto"/>
        <w:rPr>
          <w:rFonts w:hint="eastAsia" w:hAnsi="宋体" w:eastAsia="宋体" w:cs="宋体"/>
          <w:sz w:val="21"/>
          <w:highlight w:val="none"/>
        </w:rPr>
      </w:pPr>
      <w:r>
        <w:rPr>
          <w:rFonts w:hint="eastAsia" w:hAnsi="宋体" w:eastAsia="宋体" w:cs="宋体"/>
          <w:sz w:val="21"/>
          <w:highlight w:val="none"/>
        </w:rPr>
        <w:t xml:space="preserve">甲方： </w:t>
      </w:r>
    </w:p>
    <w:p>
      <w:pPr>
        <w:widowControl/>
        <w:adjustRightInd/>
        <w:spacing w:line="336" w:lineRule="auto"/>
        <w:jc w:val="left"/>
        <w:textAlignment w:val="auto"/>
        <w:rPr>
          <w:rFonts w:hint="eastAsia" w:hAnsi="宋体" w:eastAsia="宋体" w:cs="宋体"/>
          <w:sz w:val="21"/>
          <w:highlight w:val="none"/>
        </w:rPr>
      </w:pPr>
      <w:r>
        <w:rPr>
          <w:rFonts w:hint="eastAsia" w:hAnsi="宋体" w:eastAsia="宋体" w:cs="宋体"/>
          <w:sz w:val="21"/>
          <w:highlight w:val="none"/>
        </w:rPr>
        <w:t xml:space="preserve">乙方： </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根据《中华人民共和国政府采购法》、《中华人民共和国政府采购法实施条例》、《政府采购竞争性磋商采购方式管理暂行办法》等法律法规，项目名称（项目编号：）于       年    月   日，在</w:t>
      </w:r>
      <w:r>
        <w:rPr>
          <w:rFonts w:hint="eastAsia" w:hAnsi="宋体" w:eastAsia="宋体" w:cs="宋体"/>
          <w:sz w:val="21"/>
          <w:highlight w:val="none"/>
          <w:u w:val="single"/>
        </w:rPr>
        <w:t>宁波市鄞州区公共资源交易中心</w:t>
      </w:r>
      <w:r>
        <w:rPr>
          <w:rFonts w:hint="eastAsia" w:hAnsi="宋体" w:eastAsia="宋体" w:cs="宋体"/>
          <w:sz w:val="21"/>
          <w:highlight w:val="none"/>
        </w:rPr>
        <w:t>进行竞争性磋商采购，确定由乙方成交。按照《中华人民共和国民法典》的有关规定，在自愿、平等、公平、诚信的基础上，经双方协商一致，签订本合同。</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下述文件作为附件，是合同的一部分，并与本合同一起阅读和解释：</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a.磋商文件；</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b.响应文件及澄清文件；</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c.成交通知书；</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上述文件与合同若有不一致之处，优先次序第一应为合同、第二应为附件(附件的优先次序为 c,b,a）。</w:t>
      </w:r>
    </w:p>
    <w:p>
      <w:pPr>
        <w:widowControl/>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一、项目名称、服务期限、服务内容</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1.1项目名称：</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1.2合同履约期限：</w:t>
      </w:r>
    </w:p>
    <w:p>
      <w:pPr>
        <w:widowControl/>
        <w:tabs>
          <w:tab w:val="left" w:pos="0"/>
        </w:tabs>
        <w:adjustRightInd/>
        <w:spacing w:line="336" w:lineRule="auto"/>
        <w:ind w:firstLine="420" w:firstLineChars="200"/>
        <w:jc w:val="left"/>
        <w:textAlignment w:val="auto"/>
        <w:rPr>
          <w:rFonts w:hint="eastAsia" w:hAnsi="宋体" w:eastAsia="宋体" w:cs="宋体"/>
          <w:sz w:val="21"/>
          <w:szCs w:val="20"/>
          <w:highlight w:val="none"/>
        </w:rPr>
      </w:pPr>
      <w:r>
        <w:rPr>
          <w:rFonts w:hint="eastAsia" w:hAnsi="宋体" w:eastAsia="宋体" w:cs="宋体"/>
          <w:sz w:val="21"/>
          <w:highlight w:val="none"/>
        </w:rPr>
        <w:t>1.3服务内容：</w:t>
      </w:r>
    </w:p>
    <w:p>
      <w:pPr>
        <w:widowControl/>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二、合同金额</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2.1本合同金额为：</w:t>
      </w:r>
      <w:r>
        <w:rPr>
          <w:rFonts w:hint="eastAsia" w:hAnsi="宋体" w:eastAsia="宋体" w:cs="宋体"/>
          <w:sz w:val="21"/>
          <w:highlight w:val="none"/>
          <w:u w:val="single"/>
        </w:rPr>
        <w:t xml:space="preserve">             </w:t>
      </w:r>
      <w:r>
        <w:rPr>
          <w:rFonts w:hint="eastAsia" w:hAnsi="宋体" w:eastAsia="宋体" w:cs="宋体"/>
          <w:sz w:val="21"/>
          <w:highlight w:val="none"/>
        </w:rPr>
        <w:t>元（￥</w:t>
      </w:r>
      <w:r>
        <w:rPr>
          <w:rFonts w:hint="eastAsia" w:hAnsi="宋体" w:eastAsia="宋体" w:cs="宋体"/>
          <w:sz w:val="21"/>
          <w:highlight w:val="none"/>
          <w:u w:val="single"/>
        </w:rPr>
        <w:t xml:space="preserve">               </w:t>
      </w:r>
      <w:r>
        <w:rPr>
          <w:rFonts w:hint="eastAsia" w:hAnsi="宋体" w:eastAsia="宋体" w:cs="宋体"/>
          <w:sz w:val="21"/>
          <w:highlight w:val="none"/>
        </w:rPr>
        <w:t>元）。</w:t>
      </w:r>
    </w:p>
    <w:p>
      <w:pPr>
        <w:widowControl/>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 xml:space="preserve">三、技术资料 </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3.1乙方应按磋商文件规定的时间向甲方提供服务相应的阶段成果。</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3.2 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p>
    <w:p>
      <w:pPr>
        <w:widowControl/>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 xml:space="preserve">四、转包或分包 </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4.1本合同范围的服务，应由乙方直接提供，不得转让他人；</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4.2未经甲方同意，不得分包；</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4.3如有转让和未经甲方同意的分包行为，甲方有权单方面解除本合同，并要求乙方赔偿因此而造成的损失。</w:t>
      </w:r>
    </w:p>
    <w:p>
      <w:pPr>
        <w:widowControl/>
        <w:numPr>
          <w:ilvl w:val="0"/>
          <w:numId w:val="19"/>
        </w:numPr>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付款方式：</w:t>
      </w:r>
    </w:p>
    <w:p>
      <w:pPr>
        <w:widowControl/>
        <w:numPr>
          <w:ilvl w:val="0"/>
          <w:numId w:val="19"/>
        </w:numPr>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履约保证金(不适用)</w:t>
      </w:r>
    </w:p>
    <w:p>
      <w:pPr>
        <w:widowControl/>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七、税</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7.1本合同执行中相关的一切税费均由乙方负担。</w:t>
      </w:r>
    </w:p>
    <w:p>
      <w:pPr>
        <w:widowControl/>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 xml:space="preserve">八、违约责任及其它 </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8.1甲方无正当理由拒收接受服务的，甲方向乙方偿付合同款项百分之五作为违约金。</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8.2甲方无故逾期验收和办理款项支付手续的，甲方应按逾期付款总额每日万分之五向乙方支付违约金。</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8.3乙方逾期提供服务的，每日向甲方支付千分之六违约金。逾期超过约定日期10个工作日不能提供服务的，甲方可解除本合同。乙方因逾期交付或因其他违约行为导致甲方解除合同的，乙方应向甲方支付合同总值5%的违约金，如造成甲方损失超过违约金的，超出部分由乙方继续承担赔偿责任。</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8.4在合同约定的服务期内，如乙方提供的服务无法满足甲方的需要或未达到投标承诺的标准，经甲方指出后仍未有改进的，甲方可单方解除合同，由此造成甲方的一切损失均由乙方承担，履约保证金全额不予退还。</w:t>
      </w:r>
    </w:p>
    <w:p>
      <w:pPr>
        <w:widowControl/>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 xml:space="preserve">九、不可抗力事件处理 </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9.1在合同有效期内，任何一方因不可抗力事件导致不能履行合同，则合同履行期可延长，其延长期与不可抗力影响期相同。</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9.2不可抗力事件发生后，应立即通知对方，并寄送有关权威机构出具的证明。</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9.3不可抗力事件延续120 天以上，双方应通过友好协商，确定是否继续履行合同。</w:t>
      </w:r>
    </w:p>
    <w:p>
      <w:pPr>
        <w:widowControl/>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 xml:space="preserve">十、诉讼 </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10.1双方在执行合同中所发生的一切争议，应通过协商解决。如协商不成，可向合同签订地法院起诉，合同签订地在此约定为宁波市鄞州区。</w:t>
      </w:r>
    </w:p>
    <w:p>
      <w:pPr>
        <w:widowControl/>
        <w:adjustRightInd/>
        <w:spacing w:line="336" w:lineRule="auto"/>
        <w:ind w:firstLine="422" w:firstLineChars="200"/>
        <w:jc w:val="left"/>
        <w:textAlignment w:val="auto"/>
        <w:rPr>
          <w:rFonts w:hint="eastAsia" w:hAnsi="宋体" w:eastAsia="宋体" w:cs="宋体"/>
          <w:b/>
          <w:bCs/>
          <w:sz w:val="21"/>
          <w:highlight w:val="none"/>
        </w:rPr>
      </w:pPr>
      <w:r>
        <w:rPr>
          <w:rFonts w:hint="eastAsia" w:hAnsi="宋体" w:eastAsia="宋体" w:cs="宋体"/>
          <w:b/>
          <w:bCs/>
          <w:sz w:val="21"/>
          <w:highlight w:val="none"/>
        </w:rPr>
        <w:t>十一、合同生效及其它</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11.1合同经双方法定代表人或授权委托代理人签字并加盖单位公章后生效。</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11.2合同执行中涉及采购资金和采购内容修改或补充的，须经区财政部门审批，并签书面补充协议报区政府采购监督管理部门备案，方可作为主合同不可分割的一部分。</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11.3本合同磋商文件、乙方响应文件及投标澄清或承诺，作为合同附件，对合同条款具有补充作用，具有同等法律效力。</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11.4本合同未尽事宜，遵照《民法典》有关条文执行。</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11.5 本合同正本一式</w:t>
      </w:r>
      <w:r>
        <w:rPr>
          <w:rFonts w:hint="eastAsia" w:hAnsi="宋体" w:eastAsia="宋体" w:cs="宋体"/>
          <w:sz w:val="21"/>
          <w:highlight w:val="none"/>
          <w:u w:val="single"/>
        </w:rPr>
        <w:t xml:space="preserve">  </w:t>
      </w:r>
      <w:r>
        <w:rPr>
          <w:rFonts w:hint="eastAsia" w:hAnsi="宋体" w:eastAsia="宋体" w:cs="宋体"/>
          <w:sz w:val="21"/>
          <w:highlight w:val="none"/>
        </w:rPr>
        <w:t>份，具有同等法律效力，甲乙双方各执</w:t>
      </w:r>
      <w:r>
        <w:rPr>
          <w:rFonts w:hint="eastAsia" w:hAnsi="宋体" w:eastAsia="宋体" w:cs="宋体"/>
          <w:sz w:val="21"/>
          <w:highlight w:val="none"/>
          <w:u w:val="single"/>
        </w:rPr>
        <w:t xml:space="preserve">  </w:t>
      </w:r>
      <w:r>
        <w:rPr>
          <w:rFonts w:hint="eastAsia" w:hAnsi="宋体" w:eastAsia="宋体" w:cs="宋体"/>
          <w:sz w:val="21"/>
          <w:highlight w:val="none"/>
        </w:rPr>
        <w:t>份，备案</w:t>
      </w:r>
      <w:r>
        <w:rPr>
          <w:rFonts w:hint="eastAsia" w:hAnsi="宋体" w:eastAsia="宋体" w:cs="宋体"/>
          <w:sz w:val="21"/>
          <w:highlight w:val="none"/>
          <w:u w:val="single"/>
        </w:rPr>
        <w:t xml:space="preserve">  </w:t>
      </w:r>
      <w:r>
        <w:rPr>
          <w:rFonts w:hint="eastAsia" w:hAnsi="宋体" w:eastAsia="宋体" w:cs="宋体"/>
          <w:sz w:val="21"/>
          <w:highlight w:val="none"/>
        </w:rPr>
        <w:t>份。</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甲方（公章）：                            乙方（公章）：</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地  址：                                   地 址：</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法定代表人：                               法定代表人：</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 xml:space="preserve">委托代理人：                               委托代理人： </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电 话：                                    电 话：</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传 真：                                    传 真：</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开户银行：                                 开户银行：</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 xml:space="preserve">账 号：                                    账 号： </w:t>
      </w:r>
    </w:p>
    <w:p>
      <w:pPr>
        <w:widowControl/>
        <w:adjustRightInd/>
        <w:spacing w:line="336" w:lineRule="auto"/>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邮政编码：                                 邮政编码：</w:t>
      </w:r>
    </w:p>
    <w:p>
      <w:pPr>
        <w:pStyle w:val="30"/>
        <w:rPr>
          <w:rFonts w:hint="eastAsia" w:hAnsi="宋体" w:eastAsia="宋体" w:cs="宋体"/>
          <w:sz w:val="21"/>
          <w:highlight w:val="none"/>
        </w:rPr>
      </w:pPr>
    </w:p>
    <w:p>
      <w:pPr>
        <w:pStyle w:val="31"/>
        <w:rPr>
          <w:rFonts w:hint="eastAsia"/>
          <w:highlight w:val="none"/>
        </w:rPr>
        <w:sectPr>
          <w:pgSz w:w="11906" w:h="16838"/>
          <w:pgMar w:top="1474" w:right="1474" w:bottom="1247" w:left="1474" w:header="851" w:footer="850" w:gutter="0"/>
          <w:pgBorders>
            <w:top w:val="none" w:sz="0" w:space="0"/>
            <w:left w:val="none" w:sz="0" w:space="0"/>
            <w:bottom w:val="none" w:sz="0" w:space="0"/>
            <w:right w:val="none" w:sz="0" w:space="0"/>
          </w:pgBorders>
          <w:cols w:space="720" w:num="1"/>
          <w:docGrid w:linePitch="312" w:charSpace="0"/>
        </w:sectPr>
      </w:pPr>
    </w:p>
    <w:p>
      <w:pPr>
        <w:pStyle w:val="40"/>
        <w:adjustRightInd/>
        <w:jc w:val="center"/>
        <w:textAlignment w:val="auto"/>
        <w:outlineLvl w:val="0"/>
        <w:rPr>
          <w:rFonts w:hint="eastAsia" w:hAnsi="宋体" w:eastAsia="宋体" w:cs="宋体"/>
          <w:b/>
          <w:kern w:val="2"/>
          <w:sz w:val="32"/>
          <w:szCs w:val="32"/>
          <w:highlight w:val="none"/>
        </w:rPr>
      </w:pPr>
      <w:bookmarkStart w:id="92" w:name="_Toc19729"/>
      <w:r>
        <w:rPr>
          <w:rFonts w:hint="eastAsia" w:hAnsi="宋体" w:eastAsia="宋体" w:cs="宋体"/>
          <w:b/>
          <w:kern w:val="2"/>
          <w:sz w:val="32"/>
          <w:szCs w:val="32"/>
          <w:highlight w:val="none"/>
        </w:rPr>
        <w:t>第四章 项目需求</w:t>
      </w:r>
      <w:bookmarkEnd w:id="87"/>
      <w:bookmarkEnd w:id="88"/>
      <w:bookmarkEnd w:id="89"/>
      <w:bookmarkEnd w:id="92"/>
      <w:bookmarkStart w:id="93" w:name="_Toc348790040"/>
      <w:bookmarkStart w:id="94" w:name="_Toc303512745"/>
      <w:bookmarkStart w:id="95" w:name="_Toc49090575"/>
      <w:bookmarkStart w:id="96" w:name="_Toc26554093"/>
    </w:p>
    <w:p>
      <w:pPr>
        <w:adjustRightInd/>
        <w:jc w:val="center"/>
        <w:rPr>
          <w:rFonts w:hint="eastAsia" w:hAnsi="宋体" w:eastAsia="宋体" w:cs="宋体"/>
          <w:b/>
          <w:bCs/>
          <w:szCs w:val="28"/>
          <w:highlight w:val="none"/>
        </w:rPr>
      </w:pPr>
      <w:r>
        <w:rPr>
          <w:rFonts w:hint="eastAsia" w:hAnsi="宋体" w:eastAsia="宋体" w:cs="宋体"/>
          <w:b/>
          <w:bCs/>
          <w:szCs w:val="28"/>
          <w:highlight w:val="none"/>
        </w:rPr>
        <w:t>前附表</w:t>
      </w:r>
    </w:p>
    <w:bookmarkEnd w:id="93"/>
    <w:bookmarkEnd w:id="94"/>
    <w:tbl>
      <w:tblPr>
        <w:tblStyle w:val="7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415"/>
        <w:gridCol w:w="5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2" w:type="dxa"/>
            <w:noWrap w:val="0"/>
            <w:vAlign w:val="center"/>
          </w:tcPr>
          <w:p>
            <w:pPr>
              <w:adjustRightInd/>
              <w:spacing w:before="72" w:beforeLines="30" w:after="72" w:afterLines="30"/>
              <w:jc w:val="center"/>
              <w:rPr>
                <w:rFonts w:hint="eastAsia" w:hAnsi="宋体" w:eastAsia="宋体" w:cs="宋体"/>
                <w:b/>
                <w:sz w:val="21"/>
                <w:highlight w:val="none"/>
              </w:rPr>
            </w:pPr>
            <w:bookmarkStart w:id="97" w:name="_Toc120614281"/>
            <w:r>
              <w:rPr>
                <w:rFonts w:hint="eastAsia" w:hAnsi="宋体" w:eastAsia="宋体" w:cs="宋体"/>
                <w:b/>
                <w:sz w:val="21"/>
                <w:highlight w:val="none"/>
              </w:rPr>
              <w:t>序号</w:t>
            </w:r>
          </w:p>
        </w:tc>
        <w:tc>
          <w:tcPr>
            <w:tcW w:w="2415" w:type="dxa"/>
            <w:noWrap w:val="0"/>
            <w:vAlign w:val="center"/>
          </w:tcPr>
          <w:p>
            <w:pPr>
              <w:adjustRightInd/>
              <w:spacing w:before="72" w:beforeLines="30" w:after="72" w:afterLines="30"/>
              <w:jc w:val="center"/>
              <w:rPr>
                <w:rFonts w:hint="eastAsia" w:hAnsi="宋体" w:eastAsia="宋体" w:cs="宋体"/>
                <w:b/>
                <w:sz w:val="21"/>
                <w:highlight w:val="none"/>
              </w:rPr>
            </w:pPr>
            <w:r>
              <w:rPr>
                <w:rFonts w:hint="eastAsia" w:hAnsi="宋体" w:eastAsia="宋体" w:cs="宋体"/>
                <w:b/>
                <w:sz w:val="21"/>
                <w:highlight w:val="none"/>
              </w:rPr>
              <w:t>项目</w:t>
            </w:r>
          </w:p>
        </w:tc>
        <w:tc>
          <w:tcPr>
            <w:tcW w:w="5728" w:type="dxa"/>
            <w:noWrap w:val="0"/>
            <w:vAlign w:val="center"/>
          </w:tcPr>
          <w:p>
            <w:pPr>
              <w:adjustRightInd/>
              <w:spacing w:before="72" w:beforeLines="30" w:after="72" w:afterLines="30"/>
              <w:jc w:val="center"/>
              <w:rPr>
                <w:rFonts w:hint="eastAsia" w:hAnsi="宋体" w:eastAsia="宋体" w:cs="宋体"/>
                <w:b/>
                <w:sz w:val="21"/>
                <w:highlight w:val="none"/>
              </w:rPr>
            </w:pPr>
            <w:r>
              <w:rPr>
                <w:rFonts w:hint="eastAsia" w:hAnsi="宋体" w:eastAsia="宋体" w:cs="宋体"/>
                <w:b/>
                <w:sz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1</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采购内容</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详见第一章 采购邀请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2</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单位及数量</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3</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交付或者实施的时间和地点</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4</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需实现的功能或者目标</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5</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执行的国家相关标准、行业标准、地方标准或者其它标准、规范</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6</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技术规格要求</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7</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物理特性要求</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8</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质量、安全要求</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（1）质量要求：符合国家验收规范（从高）一次性验收合格标准及相关部门验收合格。</w:t>
            </w:r>
          </w:p>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（2）安全要求：合格。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9</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服务标准、期限、效率</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10</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验收标准</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按照竞争性磋商文件和成交人提供的响应文件及成交人和采购人签订的政府采购合同为标准进行验收。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11</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现场踏勘</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12</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演示时间及地点</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13</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样品要求</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spacing w:before="72" w:beforeLines="30" w:after="72" w:afterLines="30"/>
              <w:jc w:val="center"/>
              <w:rPr>
                <w:rFonts w:hint="eastAsia" w:hAnsi="宋体" w:eastAsia="宋体" w:cs="宋体"/>
                <w:sz w:val="21"/>
                <w:highlight w:val="none"/>
              </w:rPr>
            </w:pPr>
            <w:r>
              <w:rPr>
                <w:rFonts w:hint="eastAsia" w:hAnsi="宋体" w:eastAsia="宋体" w:cs="宋体"/>
                <w:sz w:val="21"/>
                <w:highlight w:val="none"/>
              </w:rPr>
              <w:t>14</w:t>
            </w:r>
          </w:p>
        </w:tc>
        <w:tc>
          <w:tcPr>
            <w:tcW w:w="2415"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本项目的核心产品</w:t>
            </w:r>
          </w:p>
        </w:tc>
        <w:tc>
          <w:tcPr>
            <w:tcW w:w="5728" w:type="dxa"/>
            <w:noWrap w:val="0"/>
            <w:vAlign w:val="center"/>
          </w:tcPr>
          <w:p>
            <w:pPr>
              <w:adjustRightInd/>
              <w:spacing w:before="72" w:beforeLines="30" w:after="72" w:afterLines="30"/>
              <w:rPr>
                <w:rFonts w:hint="eastAsia" w:hAnsi="宋体" w:eastAsia="宋体" w:cs="宋体"/>
                <w:sz w:val="21"/>
                <w:highlight w:val="none"/>
              </w:rPr>
            </w:pPr>
            <w:r>
              <w:rPr>
                <w:rFonts w:hint="eastAsia" w:hAnsi="宋体" w:eastAsia="宋体" w:cs="宋体"/>
                <w:sz w:val="21"/>
                <w:highlight w:val="none"/>
              </w:rPr>
              <w:t>无。</w:t>
            </w:r>
          </w:p>
        </w:tc>
      </w:tr>
    </w:tbl>
    <w:p>
      <w:pPr>
        <w:adjustRightInd/>
        <w:textAlignment w:val="auto"/>
        <w:rPr>
          <w:rFonts w:hint="eastAsia" w:hAnsi="宋体" w:eastAsia="宋体" w:cs="宋体"/>
          <w:b/>
          <w:kern w:val="2"/>
          <w:sz w:val="21"/>
          <w:highlight w:val="none"/>
        </w:rPr>
      </w:pPr>
      <w:r>
        <w:rPr>
          <w:rFonts w:hint="eastAsia" w:hAnsi="宋体" w:eastAsia="宋体" w:cs="宋体"/>
          <w:b/>
          <w:kern w:val="2"/>
          <w:sz w:val="21"/>
          <w:highlight w:val="none"/>
        </w:rPr>
        <w:br w:type="page"/>
      </w:r>
      <w:r>
        <w:rPr>
          <w:rFonts w:hint="eastAsia" w:hAnsi="宋体" w:eastAsia="宋体" w:cs="宋体"/>
          <w:b/>
          <w:kern w:val="2"/>
          <w:sz w:val="21"/>
          <w:highlight w:val="none"/>
        </w:rPr>
        <w:t>★一、重要商务条款一览表</w:t>
      </w:r>
    </w:p>
    <w:tbl>
      <w:tblPr>
        <w:tblStyle w:val="79"/>
        <w:tblW w:w="89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1"/>
        <w:gridCol w:w="6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adjustRightInd/>
              <w:jc w:val="center"/>
              <w:textAlignment w:val="auto"/>
              <w:rPr>
                <w:rFonts w:hint="eastAsia" w:hAnsi="宋体" w:eastAsia="宋体" w:cs="宋体"/>
                <w:b/>
                <w:bCs/>
                <w:sz w:val="21"/>
                <w:highlight w:val="none"/>
              </w:rPr>
            </w:pPr>
            <w:bookmarkStart w:id="98" w:name="_Toc513103337"/>
            <w:r>
              <w:rPr>
                <w:rFonts w:hint="eastAsia" w:hAnsi="宋体" w:eastAsia="宋体" w:cs="宋体"/>
                <w:b/>
                <w:bCs/>
                <w:sz w:val="21"/>
                <w:highlight w:val="none"/>
              </w:rPr>
              <w:t>项目</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adjustRightInd/>
              <w:jc w:val="center"/>
              <w:textAlignment w:val="auto"/>
              <w:rPr>
                <w:rFonts w:hint="eastAsia" w:hAnsi="宋体" w:eastAsia="宋体" w:cs="宋体"/>
                <w:b/>
                <w:bCs/>
                <w:sz w:val="21"/>
                <w:highlight w:val="none"/>
              </w:rPr>
            </w:pPr>
            <w:r>
              <w:rPr>
                <w:rFonts w:hint="eastAsia" w:hAnsi="宋体" w:eastAsia="宋体" w:cs="宋体"/>
                <w:b/>
                <w:bCs/>
                <w:sz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adjustRightInd/>
              <w:jc w:val="left"/>
              <w:textAlignment w:val="auto"/>
              <w:rPr>
                <w:rFonts w:hint="eastAsia" w:hAnsi="宋体" w:eastAsia="宋体" w:cs="宋体"/>
                <w:sz w:val="21"/>
                <w:highlight w:val="none"/>
              </w:rPr>
            </w:pPr>
            <w:r>
              <w:rPr>
                <w:rFonts w:hint="eastAsia" w:hAnsi="宋体" w:eastAsia="宋体" w:cs="宋体"/>
                <w:sz w:val="21"/>
                <w:highlight w:val="none"/>
              </w:rPr>
              <w:t>1、服务期限</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hAnsi="宋体" w:eastAsia="宋体" w:cs="宋体"/>
                <w:sz w:val="21"/>
                <w:highlight w:val="none"/>
              </w:rPr>
            </w:pPr>
            <w:r>
              <w:rPr>
                <w:rFonts w:hint="eastAsia" w:hAnsi="宋体" w:eastAsia="宋体" w:cs="宋体"/>
                <w:sz w:val="21"/>
                <w:highlight w:val="none"/>
              </w:rPr>
              <w:t>详见《第一章 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adjustRightInd/>
              <w:jc w:val="left"/>
              <w:textAlignment w:val="auto"/>
              <w:rPr>
                <w:rFonts w:hint="eastAsia" w:hAnsi="宋体" w:eastAsia="宋体" w:cs="宋体"/>
                <w:sz w:val="21"/>
                <w:highlight w:val="none"/>
              </w:rPr>
            </w:pPr>
            <w:r>
              <w:rPr>
                <w:rFonts w:hint="eastAsia" w:hAnsi="宋体" w:eastAsia="宋体" w:cs="宋体"/>
                <w:sz w:val="21"/>
                <w:highlight w:val="none"/>
              </w:rPr>
              <w:t>2、服务地点</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hAnsi="宋体" w:eastAsia="宋体" w:cs="宋体"/>
                <w:sz w:val="21"/>
                <w:highlight w:val="none"/>
              </w:rPr>
            </w:pPr>
            <w:r>
              <w:rPr>
                <w:rFonts w:hint="eastAsia" w:hAnsi="宋体" w:eastAsia="宋体" w:cs="宋体"/>
                <w:sz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adjustRightInd/>
              <w:jc w:val="left"/>
              <w:textAlignment w:val="auto"/>
              <w:rPr>
                <w:rFonts w:hint="eastAsia" w:hAnsi="宋体" w:eastAsia="宋体" w:cs="宋体"/>
                <w:sz w:val="21"/>
                <w:highlight w:val="none"/>
              </w:rPr>
            </w:pPr>
            <w:r>
              <w:rPr>
                <w:rFonts w:hint="eastAsia" w:hAnsi="宋体" w:eastAsia="宋体" w:cs="宋体"/>
                <w:sz w:val="21"/>
                <w:highlight w:val="none"/>
              </w:rPr>
              <w:t>3、付款方式</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hAnsi="宋体" w:eastAsia="宋体" w:cs="宋体"/>
                <w:sz w:val="21"/>
                <w:highlight w:val="none"/>
                <w:lang w:eastAsia="zh-CN"/>
              </w:rPr>
            </w:pPr>
            <w:r>
              <w:rPr>
                <w:rFonts w:hint="eastAsia" w:hAnsi="宋体" w:eastAsia="宋体" w:cs="宋体"/>
                <w:sz w:val="21"/>
                <w:highlight w:val="none"/>
                <w:lang w:eastAsia="zh-CN"/>
              </w:rPr>
              <w:t>全年服务经费按季核拨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adjustRightInd/>
              <w:jc w:val="left"/>
              <w:textAlignment w:val="auto"/>
              <w:rPr>
                <w:rFonts w:hint="eastAsia" w:hAnsi="宋体" w:eastAsia="宋体" w:cs="宋体"/>
                <w:sz w:val="21"/>
                <w:highlight w:val="none"/>
              </w:rPr>
            </w:pPr>
            <w:r>
              <w:rPr>
                <w:rFonts w:hint="eastAsia" w:hAnsi="宋体" w:eastAsia="宋体" w:cs="宋体"/>
                <w:sz w:val="21"/>
                <w:highlight w:val="none"/>
              </w:rPr>
              <w:t>4、履约保证金</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adjustRightInd/>
              <w:textAlignment w:val="auto"/>
              <w:rPr>
                <w:rFonts w:hint="eastAsia" w:hAnsi="宋体" w:eastAsia="宋体" w:cs="宋体"/>
                <w:sz w:val="21"/>
                <w:highlight w:val="none"/>
              </w:rPr>
            </w:pPr>
            <w:r>
              <w:rPr>
                <w:rFonts w:hint="eastAsia" w:hAnsi="宋体" w:eastAsia="宋体" w:cs="宋体"/>
                <w:sz w:val="21"/>
                <w:highlight w:val="none"/>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adjustRightInd/>
              <w:jc w:val="left"/>
              <w:textAlignment w:val="auto"/>
              <w:rPr>
                <w:rFonts w:hint="eastAsia" w:hAnsi="宋体" w:eastAsia="宋体" w:cs="宋体"/>
                <w:sz w:val="21"/>
                <w:highlight w:val="none"/>
              </w:rPr>
            </w:pPr>
            <w:r>
              <w:rPr>
                <w:rFonts w:hint="eastAsia" w:hAnsi="宋体" w:eastAsia="宋体" w:cs="宋体"/>
                <w:sz w:val="21"/>
                <w:highlight w:val="none"/>
              </w:rPr>
              <w:t>5、合同终止</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adjustRightInd/>
              <w:textAlignment w:val="auto"/>
              <w:rPr>
                <w:rFonts w:hint="eastAsia" w:hAnsi="宋体" w:eastAsia="宋体" w:cs="宋体"/>
                <w:sz w:val="21"/>
                <w:highlight w:val="none"/>
              </w:rPr>
            </w:pPr>
            <w:r>
              <w:rPr>
                <w:rFonts w:hint="eastAsia" w:hAnsi="宋体" w:eastAsia="宋体" w:cs="宋体"/>
                <w:sz w:val="21"/>
                <w:highlight w:val="none"/>
              </w:rPr>
              <w:t>成交人在合同有效期内，不得无理由终止合同，确有特殊情况的，须提前向采购人提出书面申请，经采购人同意后，方可终止合同。因成交人不能保证工作质量，或发生重大差错事故的，采购人可有权终止协议，成交人承担全部责任。</w:t>
            </w:r>
          </w:p>
        </w:tc>
      </w:tr>
      <w:bookmarkEnd w:id="98"/>
    </w:tbl>
    <w:p>
      <w:pPr>
        <w:keepNext/>
        <w:keepLines/>
        <w:adjustRightInd/>
        <w:textAlignment w:val="auto"/>
        <w:outlineLvl w:val="1"/>
        <w:rPr>
          <w:rFonts w:hint="eastAsia" w:hAnsi="宋体" w:eastAsia="宋体"/>
          <w:b/>
          <w:bCs/>
          <w:sz w:val="21"/>
          <w:highlight w:val="none"/>
        </w:rPr>
      </w:pPr>
      <w:bookmarkStart w:id="99" w:name="_Toc15458"/>
    </w:p>
    <w:p>
      <w:pPr>
        <w:keepNext/>
        <w:keepLines/>
        <w:adjustRightInd/>
        <w:textAlignment w:val="auto"/>
        <w:outlineLvl w:val="1"/>
        <w:rPr>
          <w:rFonts w:hAnsi="宋体" w:eastAsia="宋体"/>
          <w:b/>
          <w:bCs/>
          <w:sz w:val="21"/>
          <w:highlight w:val="none"/>
        </w:rPr>
      </w:pPr>
      <w:r>
        <w:rPr>
          <w:rFonts w:hint="eastAsia" w:hAnsi="宋体" w:eastAsia="宋体"/>
          <w:b/>
          <w:bCs/>
          <w:sz w:val="21"/>
          <w:highlight w:val="none"/>
        </w:rPr>
        <w:t>二</w:t>
      </w:r>
      <w:r>
        <w:rPr>
          <w:rFonts w:hAnsi="宋体" w:eastAsia="宋体"/>
          <w:b/>
          <w:bCs/>
          <w:sz w:val="21"/>
          <w:highlight w:val="none"/>
        </w:rPr>
        <w:t>、</w:t>
      </w:r>
      <w:bookmarkEnd w:id="99"/>
      <w:r>
        <w:rPr>
          <w:rFonts w:hint="eastAsia" w:hAnsi="宋体" w:eastAsia="宋体"/>
          <w:b/>
          <w:bCs/>
          <w:sz w:val="21"/>
          <w:highlight w:val="none"/>
        </w:rPr>
        <w:t>项目要求</w:t>
      </w:r>
    </w:p>
    <w:p>
      <w:pPr>
        <w:adjustRightInd/>
        <w:spacing w:line="400" w:lineRule="exact"/>
        <w:jc w:val="left"/>
        <w:textAlignment w:val="auto"/>
        <w:rPr>
          <w:rFonts w:hint="eastAsia" w:hAnsi="宋体" w:eastAsia="宋体" w:cs="宋体"/>
          <w:b/>
          <w:kern w:val="2"/>
          <w:sz w:val="21"/>
          <w:highlight w:val="none"/>
        </w:rPr>
      </w:pPr>
      <w:bookmarkStart w:id="100" w:name="_Toc31968"/>
      <w:r>
        <w:rPr>
          <w:rFonts w:hint="eastAsia" w:hAnsi="宋体" w:eastAsia="宋体" w:cs="宋体"/>
          <w:b/>
          <w:kern w:val="2"/>
          <w:sz w:val="21"/>
          <w:highlight w:val="none"/>
        </w:rPr>
        <w:t>一、项目基本情况</w:t>
      </w:r>
    </w:p>
    <w:p>
      <w:pPr>
        <w:adjustRightInd/>
        <w:spacing w:line="400" w:lineRule="exact"/>
        <w:jc w:val="left"/>
        <w:textAlignment w:val="auto"/>
        <w:rPr>
          <w:rFonts w:hint="eastAsia" w:hAnsi="宋体" w:eastAsia="宋体" w:cs="宋体"/>
          <w:bCs/>
          <w:kern w:val="2"/>
          <w:sz w:val="21"/>
          <w:highlight w:val="none"/>
        </w:rPr>
      </w:pPr>
      <w:r>
        <w:rPr>
          <w:rFonts w:hint="eastAsia" w:hAnsi="宋体" w:eastAsia="宋体" w:cs="宋体"/>
          <w:bCs/>
          <w:kern w:val="2"/>
          <w:sz w:val="21"/>
          <w:highlight w:val="none"/>
        </w:rPr>
        <w:t>（一）服务范围</w:t>
      </w:r>
    </w:p>
    <w:p>
      <w:pPr>
        <w:adjustRightInd/>
        <w:spacing w:line="400" w:lineRule="exact"/>
        <w:jc w:val="left"/>
        <w:textAlignment w:val="auto"/>
        <w:rPr>
          <w:rFonts w:hint="eastAsia" w:hAnsi="宋体" w:eastAsia="宋体" w:cs="宋体"/>
          <w:bCs/>
          <w:kern w:val="2"/>
          <w:sz w:val="21"/>
          <w:highlight w:val="none"/>
        </w:rPr>
      </w:pPr>
      <w:r>
        <w:rPr>
          <w:rFonts w:hint="eastAsia" w:hAnsi="宋体" w:eastAsia="宋体" w:cs="宋体"/>
          <w:bCs/>
          <w:kern w:val="2"/>
          <w:sz w:val="21"/>
          <w:highlight w:val="none"/>
        </w:rPr>
        <w:t>本轮上水湖滨公园（03-7南侧地段）、小普陀景区、钱湖秘境、岳鄂王庙及马山休闲体育园公共免费开放景区，总面积约29.8万平方米，其中绿化养护面积19.77万平方米，道路和广场面积7.66万平方米，建筑物等其他占地面积0.53万平方米，内湖面积1.84万平方米。具体标段：上水湖滨公园（03-7南侧地段）面积约4.89万平方米；小普陀景区面积约12.8万平方米；钱湖秘境面积约10.48万平方米；岳鄂王庙面积约0.14万平方米；马山休闲体育园面积约1.49万平方米。</w:t>
      </w:r>
    </w:p>
    <w:p>
      <w:pPr>
        <w:adjustRightInd/>
        <w:spacing w:line="400" w:lineRule="exact"/>
        <w:jc w:val="left"/>
        <w:textAlignment w:val="auto"/>
        <w:rPr>
          <w:rFonts w:hint="eastAsia" w:hAnsi="宋体" w:eastAsia="宋体" w:cs="宋体"/>
          <w:bCs/>
          <w:kern w:val="2"/>
          <w:sz w:val="21"/>
          <w:highlight w:val="none"/>
        </w:rPr>
      </w:pPr>
      <w:r>
        <w:rPr>
          <w:rFonts w:hint="eastAsia" w:hAnsi="宋体" w:eastAsia="宋体" w:cs="宋体"/>
          <w:bCs/>
          <w:kern w:val="2"/>
          <w:sz w:val="21"/>
          <w:highlight w:val="none"/>
        </w:rPr>
        <w:t>（二）服务内容</w:t>
      </w:r>
    </w:p>
    <w:p>
      <w:pPr>
        <w:adjustRightInd/>
        <w:spacing w:line="400" w:lineRule="exact"/>
        <w:ind w:firstLine="630" w:firstLineChars="300"/>
        <w:jc w:val="left"/>
        <w:textAlignment w:val="auto"/>
        <w:rPr>
          <w:rFonts w:hint="eastAsia" w:hAnsi="宋体" w:eastAsia="宋体" w:cs="宋体"/>
          <w:bCs/>
          <w:sz w:val="21"/>
          <w:highlight w:val="none"/>
        </w:rPr>
        <w:sectPr>
          <w:pgSz w:w="11906" w:h="16838"/>
          <w:pgMar w:top="1797" w:right="1440" w:bottom="1797"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hAnsi="宋体" w:eastAsia="宋体" w:cs="宋体"/>
          <w:bCs/>
          <w:kern w:val="2"/>
          <w:sz w:val="21"/>
          <w:highlight w:val="none"/>
        </w:rPr>
        <w:t>“五位一体”综合管理包括：绿化养护、保洁管理、保安秩序、设施养护、公厕管理，以及运维行政管理和水电能耗等</w:t>
      </w:r>
    </w:p>
    <w:p>
      <w:pPr>
        <w:adjustRightInd/>
        <w:spacing w:line="400" w:lineRule="exact"/>
        <w:jc w:val="left"/>
        <w:textAlignment w:val="auto"/>
        <w:rPr>
          <w:rFonts w:hAnsi="宋体" w:eastAsia="宋体" w:cs="宋体"/>
          <w:bCs/>
          <w:kern w:val="2"/>
          <w:sz w:val="21"/>
          <w:highlight w:val="none"/>
        </w:rPr>
      </w:pPr>
      <w:r>
        <w:rPr>
          <w:rFonts w:hint="eastAsia" w:hAnsi="宋体" w:eastAsia="宋体" w:cs="宋体"/>
          <w:b/>
          <w:kern w:val="2"/>
          <w:sz w:val="21"/>
          <w:highlight w:val="none"/>
        </w:rPr>
        <w:t>二、服务要求</w:t>
      </w:r>
    </w:p>
    <w:p>
      <w:pPr>
        <w:adjustRightInd/>
        <w:textAlignment w:val="auto"/>
        <w:rPr>
          <w:rFonts w:hAnsi="宋体" w:eastAsia="宋体" w:cs="宋体"/>
          <w:kern w:val="2"/>
          <w:sz w:val="21"/>
          <w:highlight w:val="none"/>
        </w:rPr>
      </w:pPr>
      <w:r>
        <w:rPr>
          <w:rFonts w:hint="eastAsia" w:hAnsi="宋体" w:eastAsia="宋体" w:cs="宋体"/>
          <w:b/>
          <w:kern w:val="2"/>
          <w:sz w:val="21"/>
          <w:highlight w:val="none"/>
        </w:rPr>
        <w:t>第一部分：</w:t>
      </w:r>
      <w:r>
        <w:rPr>
          <w:rFonts w:hint="eastAsia" w:hAnsi="宋体" w:eastAsia="宋体" w:cs="宋体"/>
          <w:bCs/>
          <w:kern w:val="2"/>
          <w:sz w:val="21"/>
          <w:highlight w:val="none"/>
        </w:rPr>
        <w:t>绿化养护服务</w:t>
      </w:r>
    </w:p>
    <w:p>
      <w:pPr>
        <w:numPr>
          <w:ilvl w:val="0"/>
          <w:numId w:val="20"/>
        </w:numPr>
        <w:rPr>
          <w:rFonts w:hint="eastAsia" w:hAnsi="宋体" w:eastAsia="宋体" w:cs="宋体"/>
          <w:kern w:val="2"/>
          <w:sz w:val="21"/>
          <w:highlight w:val="none"/>
        </w:rPr>
      </w:pPr>
      <w:r>
        <w:rPr>
          <w:rFonts w:hint="eastAsia" w:hAnsi="宋体" w:eastAsia="宋体" w:cs="宋体"/>
          <w:b/>
          <w:kern w:val="2"/>
          <w:sz w:val="21"/>
          <w:highlight w:val="none"/>
        </w:rPr>
        <w:t>服务范围：</w:t>
      </w:r>
      <w:r>
        <w:rPr>
          <w:rFonts w:hint="eastAsia" w:hAnsi="宋体" w:eastAsia="宋体" w:cs="宋体"/>
          <w:kern w:val="2"/>
          <w:sz w:val="21"/>
          <w:highlight w:val="none"/>
        </w:rPr>
        <w:t>绿化项目、最高养护单价、设施量见下表</w:t>
      </w:r>
    </w:p>
    <w:p>
      <w:pPr>
        <w:pStyle w:val="2"/>
        <w:ind w:left="0" w:leftChars="0" w:firstLine="0" w:firstLineChars="0"/>
        <w:jc w:val="center"/>
        <w:rPr>
          <w:rFonts w:hint="default" w:eastAsia="宋体"/>
          <w:sz w:val="28"/>
          <w:szCs w:val="28"/>
          <w:highlight w:val="none"/>
          <w:lang w:val="en-US" w:eastAsia="zh-CN"/>
        </w:rPr>
      </w:pPr>
      <w:r>
        <w:rPr>
          <w:rFonts w:hint="eastAsia" w:hAnsi="宋体" w:cs="宋体"/>
          <w:kern w:val="2"/>
          <w:sz w:val="28"/>
          <w:szCs w:val="28"/>
          <w:highlight w:val="none"/>
          <w:lang w:val="en-US" w:eastAsia="zh-CN"/>
        </w:rPr>
        <w:t>第一年养护范围</w:t>
      </w:r>
    </w:p>
    <w:tbl>
      <w:tblPr>
        <w:tblStyle w:val="79"/>
        <w:tblW w:w="13988" w:type="dxa"/>
        <w:tblInd w:w="0" w:type="dxa"/>
        <w:tblLayout w:type="fixed"/>
        <w:tblCellMar>
          <w:top w:w="0" w:type="dxa"/>
          <w:left w:w="0" w:type="dxa"/>
          <w:bottom w:w="0" w:type="dxa"/>
          <w:right w:w="0" w:type="dxa"/>
        </w:tblCellMar>
      </w:tblPr>
      <w:tblGrid>
        <w:gridCol w:w="538"/>
        <w:gridCol w:w="1155"/>
        <w:gridCol w:w="1488"/>
        <w:gridCol w:w="1262"/>
        <w:gridCol w:w="1088"/>
        <w:gridCol w:w="1000"/>
        <w:gridCol w:w="1387"/>
        <w:gridCol w:w="1213"/>
        <w:gridCol w:w="1000"/>
        <w:gridCol w:w="1350"/>
        <w:gridCol w:w="1425"/>
        <w:gridCol w:w="1082"/>
      </w:tblGrid>
      <w:tr>
        <w:tblPrEx>
          <w:tblCellMar>
            <w:top w:w="0" w:type="dxa"/>
            <w:left w:w="0" w:type="dxa"/>
            <w:bottom w:w="0" w:type="dxa"/>
            <w:right w:w="0" w:type="dxa"/>
          </w:tblCellMar>
        </w:tblPrEx>
        <w:trPr>
          <w:trHeight w:val="358"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rPr>
              <w:t>最高养护单价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上水湖滨公园（03-7 南侧地段）</w:t>
            </w:r>
          </w:p>
        </w:tc>
        <w:tc>
          <w:tcPr>
            <w:tcW w:w="36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小普陀景区</w:t>
            </w:r>
          </w:p>
        </w:tc>
        <w:tc>
          <w:tcPr>
            <w:tcW w:w="38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lang w:val="en-US" w:eastAsia="zh-CN"/>
              </w:rPr>
              <w:t>岳鄂王庙</w:t>
            </w:r>
          </w:p>
        </w:tc>
      </w:tr>
      <w:tr>
        <w:tblPrEx>
          <w:tblCellMar>
            <w:top w:w="0" w:type="dxa"/>
            <w:left w:w="0" w:type="dxa"/>
            <w:bottom w:w="0" w:type="dxa"/>
            <w:right w:w="0" w:type="dxa"/>
          </w:tblCellMar>
        </w:tblPrEx>
        <w:trPr>
          <w:trHeight w:val="35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4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设施量（m</w:t>
            </w:r>
            <w:r>
              <w:rPr>
                <w:rFonts w:hint="eastAsia" w:ascii="宋体" w:hAnsi="宋体" w:eastAsia="宋体" w:cs="宋体"/>
                <w:b/>
                <w:bCs/>
                <w:sz w:val="21"/>
                <w:szCs w:val="21"/>
                <w:highlight w:val="none"/>
                <w:vertAlign w:val="superscript"/>
              </w:rPr>
              <w:t>2</w:t>
            </w:r>
            <w:r>
              <w:rPr>
                <w:rFonts w:hint="eastAsia" w:ascii="宋体" w:hAnsi="宋体" w:eastAsia="宋体" w:cs="宋体"/>
                <w:b/>
                <w:bCs/>
                <w:sz w:val="21"/>
                <w:szCs w:val="21"/>
                <w:highlight w:val="none"/>
              </w:rPr>
              <w:t>）</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6.82</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324632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81840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384</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2619</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2.38</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113288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28560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192</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457</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rPr>
            </w:pPr>
            <w:r>
              <w:rPr>
                <w:rFonts w:hint="eastAsia" w:hAnsi="宋体" w:eastAsia="宋体" w:cs="宋体"/>
                <w:kern w:val="0"/>
                <w:sz w:val="21"/>
                <w:szCs w:val="21"/>
                <w:highlight w:val="none"/>
                <w:lang w:val="en-US" w:eastAsia="zh-CN"/>
              </w:rPr>
              <w:t>572.46</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744198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1144920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0</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rPr>
            </w:pPr>
            <w:r>
              <w:rPr>
                <w:rFonts w:hint="eastAsia" w:hAnsi="宋体" w:eastAsia="宋体" w:cs="宋体"/>
                <w:b/>
                <w:bCs/>
                <w:kern w:val="0"/>
                <w:sz w:val="21"/>
                <w:szCs w:val="21"/>
                <w:highlight w:val="none"/>
                <w:lang w:val="en-US" w:eastAsia="zh-CN"/>
              </w:rPr>
              <w:t>1182118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1255320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3076</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r>
      <w:tr>
        <w:tblPrEx>
          <w:tblCellMar>
            <w:top w:w="0" w:type="dxa"/>
            <w:left w:w="0" w:type="dxa"/>
            <w:bottom w:w="0" w:type="dxa"/>
            <w:right w:w="0" w:type="dxa"/>
          </w:tblCellMar>
        </w:tblPrEx>
        <w:trPr>
          <w:trHeight w:val="258" w:hRule="atLeast"/>
        </w:trPr>
        <w:tc>
          <w:tcPr>
            <w:tcW w:w="538"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bCs/>
                <w:sz w:val="21"/>
                <w:szCs w:val="21"/>
                <w:highlight w:val="none"/>
              </w:rPr>
              <w:t>最高养护单价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钱湖秘境</w:t>
            </w:r>
          </w:p>
        </w:tc>
        <w:tc>
          <w:tcPr>
            <w:tcW w:w="36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马山休闲体育园</w:t>
            </w:r>
          </w:p>
        </w:tc>
        <w:tc>
          <w:tcPr>
            <w:tcW w:w="38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330" w:hRule="atLeast"/>
        </w:trPr>
        <w:tc>
          <w:tcPr>
            <w:tcW w:w="538"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155"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8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hAnsi="宋体" w:eastAsia="宋体" w:cs="宋体"/>
                <w:kern w:val="0"/>
                <w:sz w:val="21"/>
                <w:szCs w:val="21"/>
                <w:highlight w:val="none"/>
                <w:lang w:val="en-US" w:eastAsia="zh-CN"/>
              </w:rPr>
              <w:t>6.82</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383597</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60822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hAnsi="宋体" w:eastAsia="宋体" w:cs="宋体"/>
                <w:kern w:val="0"/>
                <w:sz w:val="21"/>
                <w:szCs w:val="21"/>
                <w:highlight w:val="none"/>
                <w:lang w:val="en-US" w:eastAsia="zh-CN"/>
              </w:rPr>
              <w:t>2.38</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133865</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21225</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ar-SA"/>
              </w:rPr>
            </w:pPr>
            <w:r>
              <w:rPr>
                <w:rFonts w:hint="eastAsia" w:hAnsi="宋体" w:eastAsia="宋体" w:cs="宋体"/>
                <w:kern w:val="0"/>
                <w:sz w:val="21"/>
                <w:szCs w:val="21"/>
                <w:highlight w:val="none"/>
                <w:lang w:val="en-US" w:eastAsia="zh-CN"/>
              </w:rPr>
              <w:t>572.46</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4918.6</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2815702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en-US" w:bidi="en-US"/>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3333164</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82047</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1010" w:hRule="atLeast"/>
        </w:trPr>
        <w:tc>
          <w:tcPr>
            <w:tcW w:w="13988"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*1、如因城市建设等原因，造成合同执行期内养护内容、面积、设施数量的增加或减少，则以实际工作量按中标综合单价按实结算，投标人不得有异议。</w:t>
            </w:r>
          </w:p>
          <w:p>
            <w:pPr>
              <w:pStyle w:val="2"/>
              <w:spacing w:line="240" w:lineRule="auto"/>
              <w:ind w:firstLine="0" w:firstLineChars="0"/>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2、投标综合单价超出</w:t>
            </w:r>
            <w:r>
              <w:rPr>
                <w:rFonts w:hint="eastAsia" w:ascii="宋体" w:hAnsi="宋体" w:eastAsia="宋体" w:cs="宋体"/>
                <w:b/>
                <w:bCs/>
                <w:sz w:val="21"/>
                <w:szCs w:val="21"/>
                <w:highlight w:val="none"/>
              </w:rPr>
              <w:t>最高养护单价</w:t>
            </w:r>
            <w:r>
              <w:rPr>
                <w:rFonts w:hint="eastAsia" w:ascii="宋体" w:hAnsi="宋体" w:eastAsia="宋体" w:cs="宋体"/>
                <w:sz w:val="21"/>
                <w:szCs w:val="21"/>
                <w:highlight w:val="none"/>
              </w:rPr>
              <w:t>的做无效标处理。</w:t>
            </w:r>
          </w:p>
        </w:tc>
      </w:tr>
    </w:tbl>
    <w:p>
      <w:pPr>
        <w:pStyle w:val="2"/>
        <w:ind w:left="0" w:leftChars="0" w:firstLine="0" w:firstLineChars="0"/>
        <w:jc w:val="center"/>
        <w:rPr>
          <w:rFonts w:hint="default" w:eastAsia="宋体"/>
          <w:sz w:val="28"/>
          <w:szCs w:val="28"/>
          <w:highlight w:val="none"/>
          <w:lang w:val="en-US" w:eastAsia="zh-CN"/>
        </w:rPr>
      </w:pPr>
      <w:r>
        <w:rPr>
          <w:rFonts w:hint="eastAsia" w:hAnsi="宋体" w:cs="宋体"/>
          <w:kern w:val="2"/>
          <w:sz w:val="28"/>
          <w:szCs w:val="28"/>
          <w:highlight w:val="none"/>
          <w:lang w:val="en-US" w:eastAsia="zh-CN"/>
        </w:rPr>
        <w:t>第二年养护范围</w:t>
      </w:r>
    </w:p>
    <w:tbl>
      <w:tblPr>
        <w:tblStyle w:val="79"/>
        <w:tblW w:w="13988" w:type="dxa"/>
        <w:tblInd w:w="0" w:type="dxa"/>
        <w:tblLayout w:type="fixed"/>
        <w:tblCellMar>
          <w:top w:w="0" w:type="dxa"/>
          <w:left w:w="0" w:type="dxa"/>
          <w:bottom w:w="0" w:type="dxa"/>
          <w:right w:w="0" w:type="dxa"/>
        </w:tblCellMar>
      </w:tblPr>
      <w:tblGrid>
        <w:gridCol w:w="538"/>
        <w:gridCol w:w="1155"/>
        <w:gridCol w:w="1488"/>
        <w:gridCol w:w="1262"/>
        <w:gridCol w:w="1088"/>
        <w:gridCol w:w="1000"/>
        <w:gridCol w:w="1387"/>
        <w:gridCol w:w="1213"/>
        <w:gridCol w:w="1000"/>
        <w:gridCol w:w="1350"/>
        <w:gridCol w:w="1425"/>
        <w:gridCol w:w="1082"/>
      </w:tblGrid>
      <w:tr>
        <w:tblPrEx>
          <w:tblCellMar>
            <w:top w:w="0" w:type="dxa"/>
            <w:left w:w="0" w:type="dxa"/>
            <w:bottom w:w="0" w:type="dxa"/>
            <w:right w:w="0" w:type="dxa"/>
          </w:tblCellMar>
        </w:tblPrEx>
        <w:trPr>
          <w:trHeight w:val="358"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rPr>
              <w:t>最高养护单价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上水湖滨公园（03-7 南侧地段）</w:t>
            </w:r>
          </w:p>
        </w:tc>
        <w:tc>
          <w:tcPr>
            <w:tcW w:w="36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小普陀景区</w:t>
            </w:r>
          </w:p>
        </w:tc>
        <w:tc>
          <w:tcPr>
            <w:tcW w:w="38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lang w:val="en-US" w:eastAsia="zh-CN"/>
              </w:rPr>
              <w:t>岳鄂王庙</w:t>
            </w:r>
          </w:p>
        </w:tc>
      </w:tr>
      <w:tr>
        <w:tblPrEx>
          <w:tblCellMar>
            <w:top w:w="0" w:type="dxa"/>
            <w:left w:w="0" w:type="dxa"/>
            <w:bottom w:w="0" w:type="dxa"/>
            <w:right w:w="0" w:type="dxa"/>
          </w:tblCellMar>
        </w:tblPrEx>
        <w:trPr>
          <w:trHeight w:val="35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4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设施量（m</w:t>
            </w:r>
            <w:r>
              <w:rPr>
                <w:rFonts w:hint="eastAsia" w:ascii="宋体" w:hAnsi="宋体" w:eastAsia="宋体" w:cs="宋体"/>
                <w:b/>
                <w:bCs/>
                <w:sz w:val="21"/>
                <w:szCs w:val="21"/>
                <w:highlight w:val="none"/>
                <w:vertAlign w:val="superscript"/>
              </w:rPr>
              <w:t>2</w:t>
            </w:r>
            <w:r>
              <w:rPr>
                <w:rFonts w:hint="eastAsia" w:ascii="宋体" w:hAnsi="宋体" w:eastAsia="宋体" w:cs="宋体"/>
                <w:b/>
                <w:bCs/>
                <w:sz w:val="21"/>
                <w:szCs w:val="21"/>
                <w:highlight w:val="none"/>
              </w:rPr>
              <w:t>）</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6.82</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324632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81840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384</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2619</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2.38</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113288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28560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192</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457</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rPr>
            </w:pPr>
            <w:r>
              <w:rPr>
                <w:rFonts w:hint="eastAsia" w:hAnsi="宋体" w:eastAsia="宋体" w:cs="宋体"/>
                <w:kern w:val="0"/>
                <w:sz w:val="21"/>
                <w:szCs w:val="21"/>
                <w:highlight w:val="none"/>
                <w:lang w:val="en-US" w:eastAsia="zh-CN"/>
              </w:rPr>
              <w:t>572.46</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744198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1144920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0</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rPr>
            </w:pPr>
            <w:r>
              <w:rPr>
                <w:rFonts w:hint="eastAsia" w:hAnsi="宋体" w:eastAsia="宋体" w:cs="宋体"/>
                <w:b/>
                <w:bCs/>
                <w:kern w:val="0"/>
                <w:sz w:val="21"/>
                <w:szCs w:val="21"/>
                <w:highlight w:val="none"/>
                <w:lang w:val="en-US" w:eastAsia="zh-CN"/>
              </w:rPr>
              <w:t>1182118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1255320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3076</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r>
      <w:tr>
        <w:tblPrEx>
          <w:tblCellMar>
            <w:top w:w="0" w:type="dxa"/>
            <w:left w:w="0" w:type="dxa"/>
            <w:bottom w:w="0" w:type="dxa"/>
            <w:right w:w="0" w:type="dxa"/>
          </w:tblCellMar>
        </w:tblPrEx>
        <w:trPr>
          <w:trHeight w:val="258" w:hRule="atLeast"/>
        </w:trPr>
        <w:tc>
          <w:tcPr>
            <w:tcW w:w="538"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bCs/>
                <w:sz w:val="21"/>
                <w:szCs w:val="21"/>
                <w:highlight w:val="none"/>
              </w:rPr>
              <w:t>最高养护单价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钱湖秘境</w:t>
            </w:r>
          </w:p>
        </w:tc>
        <w:tc>
          <w:tcPr>
            <w:tcW w:w="36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马山休闲体育园</w:t>
            </w:r>
          </w:p>
        </w:tc>
        <w:tc>
          <w:tcPr>
            <w:tcW w:w="38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330" w:hRule="atLeast"/>
        </w:trPr>
        <w:tc>
          <w:tcPr>
            <w:tcW w:w="538"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155"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8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hAnsi="宋体" w:eastAsia="宋体" w:cs="宋体"/>
                <w:kern w:val="0"/>
                <w:sz w:val="21"/>
                <w:szCs w:val="21"/>
                <w:highlight w:val="none"/>
                <w:lang w:val="en-US" w:eastAsia="zh-CN"/>
              </w:rPr>
              <w:t>6.82</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383597</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60822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hAnsi="宋体" w:eastAsia="宋体" w:cs="宋体"/>
                <w:kern w:val="0"/>
                <w:sz w:val="21"/>
                <w:szCs w:val="21"/>
                <w:highlight w:val="none"/>
                <w:lang w:val="en-US" w:eastAsia="zh-CN"/>
              </w:rPr>
              <w:t>2.38</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133865</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21225</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ar-SA"/>
              </w:rPr>
            </w:pPr>
            <w:r>
              <w:rPr>
                <w:rFonts w:hint="eastAsia" w:hAnsi="宋体" w:eastAsia="宋体" w:cs="宋体"/>
                <w:kern w:val="0"/>
                <w:sz w:val="21"/>
                <w:szCs w:val="21"/>
                <w:highlight w:val="none"/>
                <w:lang w:val="en-US" w:eastAsia="zh-CN"/>
              </w:rPr>
              <w:t>572.46</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4918.6</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2815702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en-US" w:bidi="en-US"/>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3333164</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82047</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1010" w:hRule="atLeast"/>
        </w:trPr>
        <w:tc>
          <w:tcPr>
            <w:tcW w:w="13988"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*1、如因城市建设等原因，造成合同执行期内养护内容、面积、设施数量的增加或减少，则以实际工作量按中标综合单价按实结算，投标人不得有异议。</w:t>
            </w:r>
          </w:p>
          <w:p>
            <w:pPr>
              <w:pStyle w:val="2"/>
              <w:spacing w:line="240" w:lineRule="auto"/>
              <w:ind w:firstLine="0" w:firstLineChars="0"/>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2、投标综合单价超出</w:t>
            </w:r>
            <w:r>
              <w:rPr>
                <w:rFonts w:hint="eastAsia" w:ascii="宋体" w:hAnsi="宋体" w:eastAsia="宋体" w:cs="宋体"/>
                <w:b/>
                <w:bCs/>
                <w:sz w:val="21"/>
                <w:szCs w:val="21"/>
                <w:highlight w:val="none"/>
              </w:rPr>
              <w:t>最高养护单价</w:t>
            </w:r>
            <w:r>
              <w:rPr>
                <w:rFonts w:hint="eastAsia" w:ascii="宋体" w:hAnsi="宋体" w:eastAsia="宋体" w:cs="宋体"/>
                <w:sz w:val="21"/>
                <w:szCs w:val="21"/>
                <w:highlight w:val="none"/>
              </w:rPr>
              <w:t>的做无效标处理。</w:t>
            </w:r>
          </w:p>
        </w:tc>
      </w:tr>
    </w:tbl>
    <w:p>
      <w:pPr>
        <w:pStyle w:val="8"/>
        <w:spacing w:line="400" w:lineRule="exact"/>
        <w:ind w:firstLine="0" w:firstLineChars="0"/>
        <w:rPr>
          <w:rFonts w:ascii="仿宋" w:hAnsi="仿宋"/>
          <w:sz w:val="32"/>
          <w:szCs w:val="32"/>
          <w:highlight w:val="none"/>
        </w:rPr>
      </w:pPr>
    </w:p>
    <w:p>
      <w:pPr>
        <w:rPr>
          <w:rFonts w:ascii="仿宋" w:hAnsi="仿宋"/>
          <w:sz w:val="32"/>
          <w:szCs w:val="32"/>
          <w:highlight w:val="none"/>
        </w:rPr>
      </w:pPr>
    </w:p>
    <w:p>
      <w:pPr>
        <w:pStyle w:val="2"/>
        <w:rPr>
          <w:rFonts w:ascii="仿宋" w:hAnsi="仿宋"/>
          <w:sz w:val="32"/>
          <w:szCs w:val="32"/>
          <w:highlight w:val="none"/>
        </w:rPr>
      </w:pPr>
    </w:p>
    <w:p>
      <w:pPr>
        <w:pStyle w:val="2"/>
        <w:ind w:left="0" w:leftChars="0" w:firstLine="0" w:firstLineChars="0"/>
        <w:jc w:val="center"/>
        <w:rPr>
          <w:rFonts w:hint="default" w:eastAsia="宋体"/>
          <w:sz w:val="28"/>
          <w:szCs w:val="28"/>
          <w:highlight w:val="none"/>
          <w:lang w:val="en-US" w:eastAsia="zh-CN"/>
        </w:rPr>
      </w:pPr>
      <w:r>
        <w:rPr>
          <w:rFonts w:hint="eastAsia" w:hAnsi="宋体" w:cs="宋体"/>
          <w:kern w:val="2"/>
          <w:sz w:val="28"/>
          <w:szCs w:val="28"/>
          <w:highlight w:val="none"/>
          <w:lang w:val="en-US" w:eastAsia="zh-CN"/>
        </w:rPr>
        <w:t>第三年养护范围</w:t>
      </w:r>
    </w:p>
    <w:tbl>
      <w:tblPr>
        <w:tblStyle w:val="79"/>
        <w:tblW w:w="13988" w:type="dxa"/>
        <w:tblInd w:w="0" w:type="dxa"/>
        <w:tblLayout w:type="fixed"/>
        <w:tblCellMar>
          <w:top w:w="0" w:type="dxa"/>
          <w:left w:w="0" w:type="dxa"/>
          <w:bottom w:w="0" w:type="dxa"/>
          <w:right w:w="0" w:type="dxa"/>
        </w:tblCellMar>
      </w:tblPr>
      <w:tblGrid>
        <w:gridCol w:w="538"/>
        <w:gridCol w:w="1155"/>
        <w:gridCol w:w="1488"/>
        <w:gridCol w:w="1262"/>
        <w:gridCol w:w="1088"/>
        <w:gridCol w:w="1000"/>
        <w:gridCol w:w="1387"/>
        <w:gridCol w:w="1213"/>
        <w:gridCol w:w="1000"/>
        <w:gridCol w:w="1350"/>
        <w:gridCol w:w="1425"/>
        <w:gridCol w:w="1082"/>
      </w:tblGrid>
      <w:tr>
        <w:tblPrEx>
          <w:tblCellMar>
            <w:top w:w="0" w:type="dxa"/>
            <w:left w:w="0" w:type="dxa"/>
            <w:bottom w:w="0" w:type="dxa"/>
            <w:right w:w="0" w:type="dxa"/>
          </w:tblCellMar>
        </w:tblPrEx>
        <w:trPr>
          <w:trHeight w:val="358"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rPr>
              <w:t>最高养护单价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上水湖滨公园（03-7 南侧地段）</w:t>
            </w:r>
          </w:p>
        </w:tc>
        <w:tc>
          <w:tcPr>
            <w:tcW w:w="36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小普陀景区</w:t>
            </w:r>
          </w:p>
        </w:tc>
        <w:tc>
          <w:tcPr>
            <w:tcW w:w="38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lang w:val="en-US" w:eastAsia="zh-CN"/>
              </w:rPr>
              <w:t>岳鄂王庙</w:t>
            </w:r>
          </w:p>
        </w:tc>
      </w:tr>
      <w:tr>
        <w:tblPrEx>
          <w:tblCellMar>
            <w:top w:w="0" w:type="dxa"/>
            <w:left w:w="0" w:type="dxa"/>
            <w:bottom w:w="0" w:type="dxa"/>
            <w:right w:w="0" w:type="dxa"/>
          </w:tblCellMar>
        </w:tblPrEx>
        <w:trPr>
          <w:trHeight w:val="35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4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设施量（m</w:t>
            </w:r>
            <w:r>
              <w:rPr>
                <w:rFonts w:hint="eastAsia" w:ascii="宋体" w:hAnsi="宋体" w:eastAsia="宋体" w:cs="宋体"/>
                <w:b/>
                <w:bCs/>
                <w:sz w:val="21"/>
                <w:szCs w:val="21"/>
                <w:highlight w:val="none"/>
                <w:vertAlign w:val="superscript"/>
              </w:rPr>
              <w:t>2</w:t>
            </w:r>
            <w:r>
              <w:rPr>
                <w:rFonts w:hint="eastAsia" w:ascii="宋体" w:hAnsi="宋体" w:eastAsia="宋体" w:cs="宋体"/>
                <w:b/>
                <w:bCs/>
                <w:sz w:val="21"/>
                <w:szCs w:val="21"/>
                <w:highlight w:val="none"/>
              </w:rPr>
              <w:t>）</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6.82</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324632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79600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542872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384</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2619</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2.38</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113288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79600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189448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192</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457</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rPr>
            </w:pPr>
            <w:r>
              <w:rPr>
                <w:rFonts w:hint="eastAsia" w:hAnsi="宋体" w:eastAsia="宋体" w:cs="宋体"/>
                <w:kern w:val="0"/>
                <w:sz w:val="21"/>
                <w:szCs w:val="21"/>
                <w:highlight w:val="none"/>
                <w:lang w:val="en-US" w:eastAsia="zh-CN"/>
              </w:rPr>
              <w:t>572.46</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r>
              <w:rPr>
                <w:rFonts w:hint="eastAsia" w:hAnsi="宋体" w:eastAsia="宋体" w:cs="宋体"/>
                <w:kern w:val="0"/>
                <w:sz w:val="21"/>
                <w:szCs w:val="21"/>
                <w:highlight w:val="none"/>
                <w:lang w:val="en-US" w:eastAsia="zh-CN"/>
              </w:rPr>
              <w:t>744198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1144920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0</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rPr>
            </w:pPr>
            <w:r>
              <w:rPr>
                <w:rFonts w:hint="eastAsia" w:hAnsi="宋体" w:eastAsia="宋体" w:cs="宋体"/>
                <w:b/>
                <w:bCs/>
                <w:kern w:val="0"/>
                <w:sz w:val="21"/>
                <w:szCs w:val="21"/>
                <w:highlight w:val="none"/>
                <w:lang w:val="en-US" w:eastAsia="zh-CN"/>
              </w:rPr>
              <w:t>1182118</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1877240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3076</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r>
      <w:tr>
        <w:tblPrEx>
          <w:tblCellMar>
            <w:top w:w="0" w:type="dxa"/>
            <w:left w:w="0" w:type="dxa"/>
            <w:bottom w:w="0" w:type="dxa"/>
            <w:right w:w="0" w:type="dxa"/>
          </w:tblCellMar>
        </w:tblPrEx>
        <w:trPr>
          <w:trHeight w:val="258" w:hRule="atLeast"/>
        </w:trPr>
        <w:tc>
          <w:tcPr>
            <w:tcW w:w="538"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bCs/>
                <w:sz w:val="21"/>
                <w:szCs w:val="21"/>
                <w:highlight w:val="none"/>
              </w:rPr>
              <w:t>最高养护单价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钱湖秘境</w:t>
            </w:r>
          </w:p>
        </w:tc>
        <w:tc>
          <w:tcPr>
            <w:tcW w:w="36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马山休闲体育园</w:t>
            </w:r>
          </w:p>
        </w:tc>
        <w:tc>
          <w:tcPr>
            <w:tcW w:w="38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330" w:hRule="atLeast"/>
        </w:trPr>
        <w:tc>
          <w:tcPr>
            <w:tcW w:w="538"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155"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8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hAnsi="宋体" w:eastAsia="宋体" w:cs="宋体"/>
                <w:kern w:val="0"/>
                <w:sz w:val="21"/>
                <w:szCs w:val="21"/>
                <w:highlight w:val="none"/>
                <w:lang w:val="en-US" w:eastAsia="zh-CN"/>
              </w:rPr>
              <w:t>6.82</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383597</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60822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hAnsi="宋体" w:eastAsia="宋体" w:cs="宋体"/>
                <w:kern w:val="0"/>
                <w:sz w:val="21"/>
                <w:szCs w:val="21"/>
                <w:highlight w:val="none"/>
                <w:lang w:val="en-US" w:eastAsia="zh-CN"/>
              </w:rPr>
              <w:t>2.38</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133865</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21225</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ar-SA"/>
              </w:rPr>
            </w:pPr>
            <w:r>
              <w:rPr>
                <w:rFonts w:hint="eastAsia" w:hAnsi="宋体" w:eastAsia="宋体" w:cs="宋体"/>
                <w:kern w:val="0"/>
                <w:sz w:val="21"/>
                <w:szCs w:val="21"/>
                <w:highlight w:val="none"/>
                <w:lang w:val="en-US" w:eastAsia="zh-CN"/>
              </w:rPr>
              <w:t>572.46</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4918.6</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2815702</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en-US" w:bidi="en-US"/>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3333164</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82047</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1010" w:hRule="atLeast"/>
        </w:trPr>
        <w:tc>
          <w:tcPr>
            <w:tcW w:w="13988"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*1、如因城市建设等原因，造成合同执行期内养护内容、面积、设施数量的增加或减少，则以实际工作量按中标综合单价按实结算，投标人不得有异议。</w:t>
            </w:r>
          </w:p>
          <w:p>
            <w:pPr>
              <w:pStyle w:val="2"/>
              <w:spacing w:line="240" w:lineRule="auto"/>
              <w:ind w:firstLine="0" w:firstLineChars="0"/>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2、投标综合单价超出</w:t>
            </w:r>
            <w:r>
              <w:rPr>
                <w:rFonts w:hint="eastAsia" w:ascii="宋体" w:hAnsi="宋体" w:eastAsia="宋体" w:cs="宋体"/>
                <w:b/>
                <w:bCs/>
                <w:sz w:val="21"/>
                <w:szCs w:val="21"/>
                <w:highlight w:val="none"/>
              </w:rPr>
              <w:t>最高养护单价</w:t>
            </w:r>
            <w:r>
              <w:rPr>
                <w:rFonts w:hint="eastAsia" w:ascii="宋体" w:hAnsi="宋体" w:eastAsia="宋体" w:cs="宋体"/>
                <w:sz w:val="21"/>
                <w:szCs w:val="21"/>
                <w:highlight w:val="none"/>
              </w:rPr>
              <w:t>的做无效标处理。</w:t>
            </w:r>
          </w:p>
        </w:tc>
      </w:tr>
    </w:tbl>
    <w:p>
      <w:pPr>
        <w:rPr>
          <w:highlight w:val="none"/>
        </w:rPr>
      </w:pPr>
    </w:p>
    <w:p>
      <w:pPr>
        <w:pStyle w:val="8"/>
        <w:spacing w:line="400" w:lineRule="exact"/>
        <w:ind w:firstLine="0" w:firstLineChars="0"/>
        <w:rPr>
          <w:rFonts w:hint="eastAsia" w:ascii="仿宋" w:hAnsi="仿宋"/>
          <w:sz w:val="32"/>
          <w:szCs w:val="32"/>
          <w:highlight w:val="none"/>
        </w:rPr>
      </w:pPr>
    </w:p>
    <w:p>
      <w:pPr>
        <w:pStyle w:val="7"/>
        <w:rPr>
          <w:rFonts w:hint="eastAsia"/>
          <w:highlight w:val="none"/>
          <w:lang w:val="en-US" w:eastAsia="zh-CN"/>
        </w:rPr>
        <w:sectPr>
          <w:pgSz w:w="16838" w:h="11906" w:orient="landscape"/>
          <w:pgMar w:top="1440" w:right="1797" w:bottom="1440" w:left="1797" w:header="851" w:footer="992" w:gutter="0"/>
          <w:pgBorders>
            <w:top w:val="none" w:sz="0" w:space="0"/>
            <w:left w:val="none" w:sz="0" w:space="0"/>
            <w:bottom w:val="none" w:sz="0" w:space="0"/>
            <w:right w:val="none" w:sz="0" w:space="0"/>
          </w:pgBorders>
          <w:cols w:space="720" w:num="1"/>
          <w:titlePg/>
          <w:docGrid w:linePitch="312" w:charSpace="0"/>
        </w:sectPr>
      </w:pPr>
    </w:p>
    <w:p>
      <w:pPr>
        <w:adjustRightInd/>
        <w:spacing w:line="400" w:lineRule="exact"/>
        <w:jc w:val="left"/>
        <w:textAlignment w:val="auto"/>
        <w:rPr>
          <w:rFonts w:hint="eastAsia" w:hAnsi="宋体" w:eastAsia="宋体" w:cs="宋体"/>
          <w:b/>
          <w:bCs/>
          <w:kern w:val="2"/>
          <w:sz w:val="21"/>
          <w:szCs w:val="20"/>
          <w:highlight w:val="none"/>
        </w:rPr>
      </w:pPr>
      <w:bookmarkStart w:id="101" w:name="_Toc329697487"/>
      <w:r>
        <w:rPr>
          <w:rFonts w:hint="eastAsia" w:hAnsi="宋体" w:eastAsia="宋体" w:cs="宋体"/>
          <w:b/>
          <w:bCs/>
          <w:kern w:val="2"/>
          <w:sz w:val="21"/>
          <w:szCs w:val="20"/>
          <w:highlight w:val="none"/>
        </w:rPr>
        <w:t>（二）</w:t>
      </w:r>
      <w:bookmarkEnd w:id="101"/>
      <w:r>
        <w:rPr>
          <w:rFonts w:hint="eastAsia" w:hAnsi="宋体" w:eastAsia="宋体" w:cs="宋体"/>
          <w:b/>
          <w:bCs/>
          <w:kern w:val="2"/>
          <w:sz w:val="21"/>
          <w:szCs w:val="20"/>
          <w:highlight w:val="none"/>
        </w:rPr>
        <w:t>养护管理内容及技术规范</w:t>
      </w:r>
    </w:p>
    <w:p>
      <w:pPr>
        <w:adjustRightInd/>
        <w:spacing w:line="400" w:lineRule="exact"/>
        <w:jc w:val="left"/>
        <w:textAlignment w:val="auto"/>
        <w:rPr>
          <w:rFonts w:hint="eastAsia" w:hAnsi="宋体" w:eastAsia="宋体" w:cs="宋体"/>
          <w:kern w:val="2"/>
          <w:sz w:val="21"/>
          <w:szCs w:val="20"/>
          <w:highlight w:val="none"/>
        </w:rPr>
      </w:pPr>
      <w:bookmarkStart w:id="102" w:name="_Toc2363"/>
      <w:r>
        <w:rPr>
          <w:rFonts w:hint="eastAsia" w:hAnsi="宋体" w:eastAsia="宋体" w:cs="宋体"/>
          <w:kern w:val="2"/>
          <w:sz w:val="21"/>
          <w:szCs w:val="20"/>
          <w:highlight w:val="none"/>
        </w:rPr>
        <w:t>2.1</w:t>
      </w:r>
      <w:bookmarkEnd w:id="102"/>
      <w:r>
        <w:rPr>
          <w:rFonts w:hint="eastAsia" w:hAnsi="宋体" w:eastAsia="宋体" w:cs="宋体"/>
          <w:kern w:val="2"/>
          <w:sz w:val="21"/>
          <w:szCs w:val="20"/>
          <w:highlight w:val="none"/>
        </w:rPr>
        <w:t>养护管理内容：</w:t>
      </w:r>
    </w:p>
    <w:p>
      <w:pPr>
        <w:adjustRightInd/>
        <w:spacing w:line="400" w:lineRule="exact"/>
        <w:jc w:val="left"/>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日常巡查管理、绿化养护（草坪、地被、水生植物、绿篱、时令草花、花境等植物的日常养护，包括水肥管理、中耕除草、培土、修剪整形、补植涂白、病虫害防治等）、绿地保洁、配套设施维护、应急或突发事件处理、抗台防汛、冰冻雪灾、暴雨、飕风、重大活动保障等涉及绿化养护、绿地管理等一系列工作。</w:t>
      </w:r>
    </w:p>
    <w:p>
      <w:pPr>
        <w:adjustRightInd/>
        <w:spacing w:line="400" w:lineRule="exact"/>
        <w:jc w:val="left"/>
        <w:textAlignment w:val="auto"/>
        <w:rPr>
          <w:rFonts w:hint="eastAsia" w:hAnsi="宋体" w:eastAsia="宋体" w:cs="宋体"/>
          <w:kern w:val="2"/>
          <w:sz w:val="21"/>
          <w:szCs w:val="20"/>
          <w:highlight w:val="none"/>
        </w:rPr>
      </w:pPr>
      <w:bookmarkStart w:id="103" w:name="_Toc23001"/>
      <w:r>
        <w:rPr>
          <w:rFonts w:hint="eastAsia" w:hAnsi="宋体" w:eastAsia="宋体" w:cs="宋体"/>
          <w:kern w:val="2"/>
          <w:sz w:val="21"/>
          <w:szCs w:val="20"/>
          <w:highlight w:val="none"/>
        </w:rPr>
        <w:t>2.2</w:t>
      </w:r>
      <w:bookmarkEnd w:id="103"/>
      <w:r>
        <w:rPr>
          <w:rFonts w:hint="eastAsia" w:hAnsi="宋体" w:eastAsia="宋体" w:cs="宋体"/>
          <w:kern w:val="2"/>
          <w:sz w:val="21"/>
          <w:szCs w:val="20"/>
          <w:highlight w:val="none"/>
        </w:rPr>
        <w:t>技术规范：</w:t>
      </w:r>
    </w:p>
    <w:p>
      <w:pPr>
        <w:adjustRightInd/>
        <w:spacing w:line="400" w:lineRule="exact"/>
        <w:jc w:val="left"/>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参照附件1《鄞州区绿地养护管理作业规范》。</w:t>
      </w:r>
    </w:p>
    <w:p>
      <w:pPr>
        <w:adjustRightInd/>
        <w:spacing w:line="400" w:lineRule="exact"/>
        <w:jc w:val="left"/>
        <w:textAlignment w:val="auto"/>
        <w:rPr>
          <w:rFonts w:hint="eastAsia" w:hAnsi="宋体" w:eastAsia="宋体" w:cs="宋体"/>
          <w:b/>
          <w:bCs/>
          <w:kern w:val="2"/>
          <w:sz w:val="21"/>
          <w:szCs w:val="20"/>
          <w:highlight w:val="none"/>
        </w:rPr>
      </w:pPr>
      <w:bookmarkStart w:id="104" w:name="_Toc329697485"/>
      <w:bookmarkStart w:id="105" w:name="_Toc27328"/>
      <w:r>
        <w:rPr>
          <w:rFonts w:hint="eastAsia" w:hAnsi="宋体" w:eastAsia="宋体" w:cs="宋体"/>
          <w:b/>
          <w:bCs/>
          <w:kern w:val="2"/>
          <w:sz w:val="21"/>
          <w:szCs w:val="20"/>
          <w:highlight w:val="none"/>
        </w:rPr>
        <w:t>（三）</w:t>
      </w:r>
      <w:bookmarkEnd w:id="104"/>
      <w:r>
        <w:rPr>
          <w:rFonts w:hint="eastAsia" w:hAnsi="宋体" w:eastAsia="宋体" w:cs="宋体"/>
          <w:b/>
          <w:bCs/>
          <w:kern w:val="2"/>
          <w:sz w:val="21"/>
          <w:szCs w:val="20"/>
          <w:highlight w:val="none"/>
        </w:rPr>
        <w:t>养护作业人员及服装、养护作业车辆和设备的配备要求</w:t>
      </w:r>
      <w:bookmarkEnd w:id="105"/>
    </w:p>
    <w:p>
      <w:pPr>
        <w:adjustRightInd/>
        <w:spacing w:line="400" w:lineRule="exact"/>
        <w:jc w:val="left"/>
        <w:textAlignment w:val="auto"/>
        <w:rPr>
          <w:rFonts w:hAnsi="宋体" w:eastAsia="宋体" w:cs="宋体"/>
          <w:kern w:val="2"/>
          <w:sz w:val="21"/>
          <w:szCs w:val="20"/>
          <w:highlight w:val="none"/>
        </w:rPr>
      </w:pPr>
      <w:bookmarkStart w:id="106" w:name="_Toc329697489"/>
      <w:r>
        <w:rPr>
          <w:rFonts w:hint="eastAsia" w:hAnsi="宋体" w:eastAsia="宋体" w:cs="宋体"/>
          <w:kern w:val="2"/>
          <w:sz w:val="21"/>
          <w:szCs w:val="20"/>
          <w:highlight w:val="none"/>
        </w:rPr>
        <w:t>3.1养护作业人员配备要求：详见本章 三、人员要求</w:t>
      </w:r>
    </w:p>
    <w:p>
      <w:pPr>
        <w:adjustRightInd/>
        <w:spacing w:line="400" w:lineRule="exact"/>
        <w:jc w:val="left"/>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3.2养护作业人员服装配备要求：一线作业人员和巡查人员需穿着辨识度较高的作业服装。</w:t>
      </w:r>
    </w:p>
    <w:p>
      <w:pPr>
        <w:adjustRightInd/>
        <w:spacing w:line="400" w:lineRule="exact"/>
        <w:jc w:val="left"/>
        <w:textAlignment w:val="auto"/>
        <w:rPr>
          <w:rFonts w:hAnsi="宋体" w:eastAsia="宋体" w:cs="宋体"/>
          <w:kern w:val="2"/>
          <w:sz w:val="21"/>
          <w:szCs w:val="20"/>
          <w:highlight w:val="none"/>
        </w:rPr>
      </w:pPr>
      <w:r>
        <w:rPr>
          <w:rFonts w:hint="eastAsia" w:hAnsi="宋体" w:eastAsia="宋体" w:cs="宋体"/>
          <w:kern w:val="2"/>
          <w:sz w:val="21"/>
          <w:szCs w:val="20"/>
          <w:highlight w:val="none"/>
        </w:rPr>
        <w:t>3.3养护设备配备要求：详见本章 四、设备要求</w:t>
      </w:r>
    </w:p>
    <w:p>
      <w:pPr>
        <w:adjustRightInd/>
        <w:spacing w:line="400" w:lineRule="exact"/>
        <w:jc w:val="left"/>
        <w:textAlignment w:val="auto"/>
        <w:rPr>
          <w:rFonts w:hint="eastAsia" w:hAnsi="宋体" w:eastAsia="宋体" w:cs="宋体"/>
          <w:b/>
          <w:bCs/>
          <w:kern w:val="2"/>
          <w:sz w:val="21"/>
          <w:szCs w:val="20"/>
          <w:highlight w:val="none"/>
        </w:rPr>
      </w:pPr>
      <w:bookmarkStart w:id="107" w:name="_Toc12920"/>
      <w:r>
        <w:rPr>
          <w:rFonts w:hint="eastAsia" w:hAnsi="宋体" w:eastAsia="宋体" w:cs="宋体"/>
          <w:b/>
          <w:bCs/>
          <w:kern w:val="2"/>
          <w:sz w:val="21"/>
          <w:szCs w:val="20"/>
          <w:highlight w:val="none"/>
        </w:rPr>
        <w:t>（四）项目其他要求</w:t>
      </w:r>
      <w:bookmarkEnd w:id="106"/>
      <w:bookmarkEnd w:id="107"/>
    </w:p>
    <w:p>
      <w:pPr>
        <w:adjustRightInd/>
        <w:spacing w:line="400" w:lineRule="exact"/>
        <w:jc w:val="left"/>
        <w:textAlignment w:val="auto"/>
        <w:rPr>
          <w:rFonts w:hint="eastAsia" w:hAnsi="宋体" w:eastAsia="宋体" w:cs="宋体"/>
          <w:kern w:val="2"/>
          <w:sz w:val="21"/>
          <w:szCs w:val="22"/>
          <w:highlight w:val="none"/>
        </w:rPr>
      </w:pPr>
      <w:r>
        <w:rPr>
          <w:rFonts w:hint="eastAsia" w:hAnsi="宋体" w:eastAsia="宋体" w:cs="宋体"/>
          <w:kern w:val="2"/>
          <w:sz w:val="21"/>
          <w:szCs w:val="22"/>
          <w:highlight w:val="none"/>
        </w:rPr>
        <w:t>（1）黑麦草：套播面积范围由招标人确定，黑麦草籽由中标人采购及套播。每平方播种黑麦草籽不得少于30克。要求播撒均匀，播种后根据天气情况浇水，一般每天浇水不少于二次，连续浇水至黑麦草生长至4至5公分为止。中标人需根据季节和温度情况适时播种、养护，如因中标人错失黑麦草播种、生长季节，由中标人承担责任。</w:t>
      </w:r>
    </w:p>
    <w:p>
      <w:pPr>
        <w:adjustRightInd/>
        <w:spacing w:line="400" w:lineRule="exact"/>
        <w:jc w:val="left"/>
        <w:textAlignment w:val="auto"/>
        <w:rPr>
          <w:rFonts w:hAnsi="宋体" w:eastAsia="宋体" w:cs="宋体"/>
          <w:kern w:val="2"/>
          <w:sz w:val="21"/>
          <w:szCs w:val="22"/>
          <w:highlight w:val="none"/>
        </w:rPr>
      </w:pPr>
      <w:r>
        <w:rPr>
          <w:rFonts w:hint="eastAsia" w:hAnsi="宋体" w:eastAsia="宋体" w:cs="宋体"/>
          <w:kern w:val="2"/>
          <w:sz w:val="21"/>
          <w:szCs w:val="22"/>
          <w:highlight w:val="none"/>
        </w:rPr>
        <w:t>（2）时令草花密度要求不低于49株/m2，花型小的要求64株/m2，达到黄土不露天。所有标段草花更换要求一年至少6次，且每株需按照平均不低于1.5元的档次采购，草花品种根据季节特点和实际情况确定，并须招标人确认同意后方可种植。</w:t>
      </w:r>
    </w:p>
    <w:p>
      <w:pPr>
        <w:adjustRightInd/>
        <w:spacing w:line="400" w:lineRule="exact"/>
        <w:jc w:val="left"/>
        <w:textAlignment w:val="auto"/>
        <w:rPr>
          <w:rFonts w:hint="eastAsia" w:hAnsi="宋体" w:eastAsia="宋体" w:cs="宋体"/>
          <w:kern w:val="2"/>
          <w:sz w:val="21"/>
          <w:szCs w:val="20"/>
          <w:highlight w:val="none"/>
        </w:rPr>
      </w:pPr>
      <w:bookmarkStart w:id="108" w:name="_Toc3403"/>
      <w:r>
        <w:rPr>
          <w:rFonts w:hint="eastAsia" w:hAnsi="宋体" w:eastAsia="宋体" w:cs="宋体"/>
          <w:kern w:val="2"/>
          <w:sz w:val="21"/>
          <w:szCs w:val="20"/>
          <w:highlight w:val="none"/>
        </w:rPr>
        <w:t>（3）合同履行期间，如发生招标文件所列以外的养护设施量增加或减少，以签证认可的联系单为准，产生的费用按合同规定的同类型同等级养护要求的综合单价×数量来核算并计入发生期间所对应的月份中</w:t>
      </w:r>
      <w:bookmarkEnd w:id="108"/>
      <w:r>
        <w:rPr>
          <w:rFonts w:hint="eastAsia" w:hAnsi="宋体" w:eastAsia="宋体" w:cs="宋体"/>
          <w:kern w:val="2"/>
          <w:sz w:val="21"/>
          <w:szCs w:val="20"/>
          <w:highlight w:val="none"/>
        </w:rPr>
        <w:t>。</w:t>
      </w:r>
    </w:p>
    <w:p>
      <w:pPr>
        <w:adjustRightInd/>
        <w:spacing w:line="400" w:lineRule="exact"/>
        <w:jc w:val="left"/>
        <w:textAlignment w:val="auto"/>
        <w:rPr>
          <w:rFonts w:hint="eastAsia" w:hAnsi="宋体" w:eastAsia="宋体" w:cs="宋体"/>
          <w:kern w:val="2"/>
          <w:sz w:val="21"/>
          <w:szCs w:val="20"/>
          <w:highlight w:val="none"/>
        </w:rPr>
      </w:pPr>
      <w:bookmarkStart w:id="109" w:name="_Toc3388"/>
      <w:r>
        <w:rPr>
          <w:rFonts w:hint="eastAsia" w:hAnsi="宋体" w:eastAsia="宋体" w:cs="宋体"/>
          <w:kern w:val="2"/>
          <w:sz w:val="21"/>
          <w:szCs w:val="20"/>
          <w:highlight w:val="none"/>
        </w:rPr>
        <w:t>（4）合同履行期间，如发生不可抗力或意外事故而造成设施缺损或因规划建设需要而需移植、拆除、改造的，其发生的费用以双方签证认可的联系单为准，产生的费用原则上计入发生期间所对应的月份中</w:t>
      </w:r>
      <w:bookmarkEnd w:id="109"/>
      <w:r>
        <w:rPr>
          <w:rFonts w:hint="eastAsia" w:hAnsi="宋体" w:eastAsia="宋体" w:cs="宋体"/>
          <w:kern w:val="2"/>
          <w:sz w:val="21"/>
          <w:szCs w:val="20"/>
          <w:highlight w:val="none"/>
        </w:rPr>
        <w:t>。</w:t>
      </w:r>
    </w:p>
    <w:p>
      <w:pPr>
        <w:adjustRightInd/>
        <w:spacing w:line="400" w:lineRule="exact"/>
        <w:jc w:val="left"/>
        <w:textAlignment w:val="auto"/>
        <w:rPr>
          <w:rFonts w:hint="eastAsia" w:hAnsi="宋体" w:eastAsia="宋体" w:cs="宋体"/>
          <w:kern w:val="2"/>
          <w:sz w:val="21"/>
          <w:szCs w:val="20"/>
          <w:highlight w:val="none"/>
        </w:rPr>
      </w:pPr>
      <w:bookmarkStart w:id="110" w:name="_Toc18221"/>
      <w:r>
        <w:rPr>
          <w:rFonts w:hint="eastAsia" w:hAnsi="宋体" w:eastAsia="宋体" w:cs="宋体"/>
          <w:kern w:val="2"/>
          <w:sz w:val="21"/>
          <w:szCs w:val="20"/>
          <w:highlight w:val="none"/>
        </w:rPr>
        <w:t>（5）合同履行期间，由于中标人养管不力（如偷盗等人为破坏行为）引起本合同养护项目设施（苗木及配套设施）发生缺损的，中标人应予及时补齐或修复，并承担全部费用。特殊情况造成的损失由合同双方共同商议相关费用承担方式。因人为破坏或设施自然老化引起设施（苗木及配套设施）缺损的，面积在10㎡（含）以下的，设施补齐或修复费用全部由中标人承担；面积在10㎡以上的，设施补齐或修复费用由双方协商解决。</w:t>
      </w:r>
      <w:bookmarkEnd w:id="110"/>
    </w:p>
    <w:p>
      <w:pPr>
        <w:adjustRightInd/>
        <w:spacing w:line="400" w:lineRule="exact"/>
        <w:jc w:val="left"/>
        <w:textAlignment w:val="auto"/>
        <w:rPr>
          <w:rFonts w:hint="eastAsia" w:hAnsi="宋体" w:eastAsia="宋体" w:cs="宋体"/>
          <w:b/>
          <w:bCs/>
          <w:kern w:val="2"/>
          <w:sz w:val="21"/>
          <w:szCs w:val="20"/>
          <w:highlight w:val="none"/>
        </w:rPr>
      </w:pPr>
      <w:r>
        <w:rPr>
          <w:rFonts w:hint="eastAsia" w:hAnsi="宋体" w:eastAsia="宋体" w:cs="宋体"/>
          <w:b/>
          <w:bCs/>
          <w:kern w:val="2"/>
          <w:sz w:val="21"/>
          <w:szCs w:val="20"/>
          <w:highlight w:val="none"/>
        </w:rPr>
        <w:t>（五）附件</w:t>
      </w:r>
    </w:p>
    <w:p>
      <w:pPr>
        <w:adjustRightInd/>
        <w:spacing w:line="400" w:lineRule="exact"/>
        <w:jc w:val="left"/>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附件1：《鄞州区园林绿化作业规范》</w:t>
      </w:r>
    </w:p>
    <w:p>
      <w:pPr>
        <w:adjustRightInd/>
        <w:spacing w:line="400" w:lineRule="exact"/>
        <w:jc w:val="left"/>
        <w:textAlignment w:val="auto"/>
        <w:rPr>
          <w:rFonts w:ascii="Times New Roman" w:eastAsia="宋体"/>
          <w:bCs/>
          <w:kern w:val="2"/>
          <w:sz w:val="21"/>
          <w:highlight w:val="none"/>
        </w:rPr>
      </w:pPr>
      <w:r>
        <w:rPr>
          <w:rFonts w:hint="eastAsia" w:hAnsi="宋体" w:eastAsia="宋体" w:cs="宋体"/>
          <w:kern w:val="2"/>
          <w:sz w:val="21"/>
          <w:szCs w:val="20"/>
          <w:highlight w:val="none"/>
        </w:rPr>
        <w:br w:type="page"/>
      </w:r>
      <w:r>
        <w:rPr>
          <w:rFonts w:hint="eastAsia" w:ascii="Times New Roman" w:eastAsia="宋体"/>
          <w:b/>
          <w:bCs/>
          <w:kern w:val="2"/>
          <w:sz w:val="21"/>
          <w:highlight w:val="none"/>
        </w:rPr>
        <w:t>第二部分、</w:t>
      </w:r>
      <w:r>
        <w:rPr>
          <w:rFonts w:hint="eastAsia" w:hAnsi="宋体" w:eastAsia="宋体" w:cs="宋体"/>
          <w:bCs/>
          <w:kern w:val="2"/>
          <w:sz w:val="21"/>
          <w:highlight w:val="none"/>
        </w:rPr>
        <w:t>日常运营服务</w:t>
      </w:r>
    </w:p>
    <w:p>
      <w:pPr>
        <w:adjustRightInd/>
        <w:textAlignment w:val="auto"/>
        <w:rPr>
          <w:rFonts w:hAnsi="宋体" w:eastAsia="宋体" w:cs="宋体"/>
          <w:sz w:val="21"/>
          <w:highlight w:val="none"/>
        </w:rPr>
      </w:pPr>
      <w:r>
        <w:rPr>
          <w:rFonts w:hint="eastAsia" w:hAnsi="宋体" w:eastAsia="宋体" w:cs="宋体"/>
          <w:sz w:val="21"/>
          <w:highlight w:val="none"/>
        </w:rPr>
        <w:t>1、</w:t>
      </w:r>
      <w:r>
        <w:rPr>
          <w:rFonts w:hint="eastAsia" w:hAnsi="宋体" w:eastAsia="宋体" w:cs="宋体"/>
          <w:kern w:val="2"/>
          <w:sz w:val="21"/>
          <w:highlight w:val="none"/>
        </w:rPr>
        <w:t>保洁管理、公厕管理</w:t>
      </w:r>
      <w:r>
        <w:rPr>
          <w:rFonts w:hint="eastAsia" w:hAnsi="宋体" w:eastAsia="宋体" w:cs="宋体"/>
          <w:sz w:val="21"/>
          <w:highlight w:val="none"/>
        </w:rPr>
        <w:t>内容及要求</w:t>
      </w:r>
    </w:p>
    <w:p>
      <w:pPr>
        <w:adjustRightInd/>
        <w:ind w:right="-100" w:firstLine="315" w:firstLineChars="150"/>
        <w:textAlignment w:val="auto"/>
        <w:rPr>
          <w:rFonts w:hAnsi="宋体" w:eastAsia="宋体"/>
          <w:kern w:val="2"/>
          <w:sz w:val="21"/>
          <w:highlight w:val="none"/>
        </w:rPr>
      </w:pPr>
      <w:r>
        <w:rPr>
          <w:rFonts w:hint="eastAsia" w:hAnsi="宋体" w:eastAsia="宋体"/>
          <w:kern w:val="2"/>
          <w:sz w:val="21"/>
          <w:highlight w:val="none"/>
        </w:rPr>
        <w:t>（1）保洁范围：包括绿地、景区或公园内部道路、广场、停车场等公共区域以及公厕。</w:t>
      </w:r>
    </w:p>
    <w:p>
      <w:pPr>
        <w:adjustRightInd/>
        <w:ind w:right="-100" w:firstLine="315" w:firstLineChars="150"/>
        <w:textAlignment w:val="auto"/>
        <w:rPr>
          <w:rFonts w:hAnsi="宋体" w:eastAsia="宋体"/>
          <w:kern w:val="2"/>
          <w:sz w:val="21"/>
          <w:highlight w:val="none"/>
        </w:rPr>
      </w:pPr>
      <w:r>
        <w:rPr>
          <w:rFonts w:hint="eastAsia" w:hAnsi="宋体" w:eastAsia="宋体"/>
          <w:kern w:val="2"/>
          <w:sz w:val="21"/>
          <w:highlight w:val="none"/>
        </w:rPr>
        <w:t>（2）要求做到四定（定人、定点、定范围、定责任），不串岗，不离岗，双休日及节假日按需调整排班。</w:t>
      </w:r>
    </w:p>
    <w:p>
      <w:pPr>
        <w:adjustRightInd/>
        <w:ind w:right="-100" w:firstLine="315" w:firstLineChars="150"/>
        <w:textAlignment w:val="auto"/>
        <w:rPr>
          <w:rFonts w:hAnsi="宋体" w:eastAsia="宋体"/>
          <w:kern w:val="2"/>
          <w:sz w:val="21"/>
          <w:highlight w:val="none"/>
        </w:rPr>
      </w:pPr>
      <w:r>
        <w:rPr>
          <w:rFonts w:hint="eastAsia" w:hAnsi="宋体" w:eastAsia="宋体"/>
          <w:kern w:val="2"/>
          <w:sz w:val="21"/>
          <w:highlight w:val="none"/>
        </w:rPr>
        <w:t>（3</w:t>
      </w:r>
      <w:r>
        <w:rPr>
          <w:rFonts w:hAnsi="宋体" w:eastAsia="宋体"/>
          <w:kern w:val="2"/>
          <w:sz w:val="21"/>
          <w:highlight w:val="none"/>
        </w:rPr>
        <w:t>）</w:t>
      </w:r>
      <w:r>
        <w:rPr>
          <w:rFonts w:hint="eastAsia" w:hAnsi="宋体" w:eastAsia="宋体"/>
          <w:kern w:val="2"/>
          <w:sz w:val="21"/>
          <w:highlight w:val="none"/>
        </w:rPr>
        <w:t>全年在</w:t>
      </w:r>
      <w:r>
        <w:rPr>
          <w:rFonts w:hint="eastAsia" w:hAnsi="宋体" w:eastAsia="宋体"/>
          <w:kern w:val="2"/>
          <w:sz w:val="21"/>
          <w:highlight w:val="none"/>
          <w:lang w:val="en-US" w:eastAsia="zh-CN"/>
        </w:rPr>
        <w:t>8:15</w:t>
      </w:r>
      <w:r>
        <w:rPr>
          <w:rFonts w:hint="eastAsia" w:hAnsi="宋体" w:eastAsia="宋体"/>
          <w:kern w:val="2"/>
          <w:sz w:val="21"/>
          <w:highlight w:val="none"/>
        </w:rPr>
        <w:t>前须完成硬地全面清扫（包括自然落叶、掉枝、有色垃圾等）。</w:t>
      </w:r>
    </w:p>
    <w:p>
      <w:pPr>
        <w:adjustRightInd/>
        <w:ind w:right="-100" w:firstLine="315" w:firstLineChars="150"/>
        <w:textAlignment w:val="auto"/>
        <w:rPr>
          <w:rFonts w:hAnsi="宋体" w:eastAsia="宋体"/>
          <w:kern w:val="2"/>
          <w:sz w:val="21"/>
          <w:highlight w:val="none"/>
        </w:rPr>
      </w:pPr>
      <w:r>
        <w:rPr>
          <w:rFonts w:hint="eastAsia" w:hAnsi="宋体" w:eastAsia="宋体"/>
          <w:kern w:val="2"/>
          <w:sz w:val="21"/>
          <w:highlight w:val="none"/>
        </w:rPr>
        <w:t>（4）保持清洁，无有色垃圾（包括瓶罐、瓜皮、果壳、纸屑等）及枯死枝、落叶等；无污迹、无油迹；无积泥、无积水。不得有卫生死角。垃圾停留时间不超过</w:t>
      </w:r>
      <w:r>
        <w:rPr>
          <w:rFonts w:hint="eastAsia" w:hAnsi="宋体" w:eastAsia="宋体"/>
          <w:kern w:val="2"/>
          <w:sz w:val="21"/>
          <w:highlight w:val="none"/>
          <w:lang w:val="en-US" w:eastAsia="zh-CN"/>
        </w:rPr>
        <w:t>30</w:t>
      </w:r>
      <w:r>
        <w:rPr>
          <w:rFonts w:hint="eastAsia" w:hAnsi="宋体" w:eastAsia="宋体"/>
          <w:kern w:val="2"/>
          <w:sz w:val="21"/>
          <w:highlight w:val="none"/>
        </w:rPr>
        <w:t>分钟。</w:t>
      </w:r>
    </w:p>
    <w:p>
      <w:pPr>
        <w:adjustRightInd/>
        <w:ind w:right="-100" w:firstLine="315" w:firstLineChars="150"/>
        <w:textAlignment w:val="auto"/>
        <w:rPr>
          <w:rFonts w:hint="eastAsia" w:hAnsi="宋体" w:eastAsia="宋体"/>
          <w:kern w:val="2"/>
          <w:sz w:val="21"/>
          <w:highlight w:val="none"/>
        </w:rPr>
      </w:pPr>
      <w:r>
        <w:rPr>
          <w:rFonts w:hint="eastAsia" w:hAnsi="宋体" w:eastAsia="宋体"/>
          <w:kern w:val="2"/>
          <w:sz w:val="21"/>
          <w:highlight w:val="none"/>
        </w:rPr>
        <w:t>（5）城市家具和设施保洁：保持清洁，要求干净整洁、无积尘，无积泥、无蜘蛛网。果壳箱需套好垃圾袋，内部垃圾无外露、无隔夜垃圾。</w:t>
      </w:r>
    </w:p>
    <w:p>
      <w:pPr>
        <w:adjustRightInd/>
        <w:ind w:right="-100" w:firstLine="315" w:firstLineChars="150"/>
        <w:textAlignment w:val="auto"/>
        <w:rPr>
          <w:rFonts w:hAnsi="宋体" w:eastAsia="宋体"/>
          <w:kern w:val="2"/>
          <w:sz w:val="21"/>
          <w:highlight w:val="none"/>
        </w:rPr>
      </w:pPr>
      <w:r>
        <w:rPr>
          <w:rFonts w:hint="eastAsia" w:hAnsi="宋体" w:eastAsia="宋体"/>
          <w:kern w:val="2"/>
          <w:sz w:val="21"/>
          <w:highlight w:val="none"/>
        </w:rPr>
        <w:t>（6）垃圾分类：严格按照《宁波市生活垃圾分类管理条例》，做好垃圾分类工作。</w:t>
      </w:r>
    </w:p>
    <w:p>
      <w:pPr>
        <w:adjustRightInd/>
        <w:ind w:right="-100" w:firstLine="315" w:firstLineChars="150"/>
        <w:textAlignment w:val="auto"/>
        <w:rPr>
          <w:rFonts w:hint="eastAsia" w:hAnsi="宋体" w:eastAsia="宋体"/>
          <w:kern w:val="2"/>
          <w:sz w:val="21"/>
          <w:highlight w:val="none"/>
        </w:rPr>
      </w:pPr>
      <w:r>
        <w:rPr>
          <w:rFonts w:hint="eastAsia" w:hAnsi="宋体" w:eastAsia="宋体"/>
          <w:kern w:val="2"/>
          <w:sz w:val="21"/>
          <w:highlight w:val="none"/>
        </w:rPr>
        <w:t>（7）垃圾清运：实行日产日清，分类清运，禁止混装混运，运输途中无垃圾散落。收集的垃圾及时外运到指定收运地点，垃圾车辆每天擦洗，无污迹，车外无吊挂杂物，车辆无破损。保洁车辆需悬挂醒目警示标志。</w:t>
      </w:r>
    </w:p>
    <w:p>
      <w:pPr>
        <w:adjustRightInd/>
        <w:ind w:right="-100" w:firstLine="315" w:firstLineChars="150"/>
        <w:textAlignment w:val="auto"/>
        <w:rPr>
          <w:rFonts w:hAnsi="宋体" w:eastAsia="宋体"/>
          <w:kern w:val="2"/>
          <w:sz w:val="21"/>
          <w:highlight w:val="none"/>
        </w:rPr>
      </w:pPr>
      <w:r>
        <w:rPr>
          <w:rFonts w:hint="eastAsia" w:hAnsi="宋体" w:eastAsia="宋体"/>
          <w:kern w:val="2"/>
          <w:sz w:val="21"/>
          <w:highlight w:val="none"/>
        </w:rPr>
        <w:t>（8）公厕日常保洁：公厕要求专人定岗定时负责清洁，无异味，无漏打扫现象，做到20分钟至30分钟检查一遍，大小便池无粪便堆积及满溢，无尿迹、无烟蒂，地面无积水、痰迹、烟蒂、废纸等脏物，裙墙、隔离板、蹲台无粪迹；门窗、内外墙面无污斑、无蛛网，公厕内设施整洁完好，无破损。若发生管道堵塞，应及时清掏、疏通、维修。电灯无损毁、黑灯现象，灯罩内无积尘和蚊蝇。需及时消杀（要求至少每周一次），公厕内无蚊子、苍蝇、蜘蛛等昆虫。公厕周围、公厕管理间物品摆放整齐，无堆积现象。雨、雪天需开启通风装置，摆放醒目防滑告示牌提醒游客注意安全，并加强地面拖扫，保持地面干燥。公厕内废弃物需袋装清运。化粪池粪便及时清运，不得出现化粪池满溢现象。公厕手纸由公厕管理员按需提供。</w:t>
      </w:r>
    </w:p>
    <w:p>
      <w:pPr>
        <w:adjustRightInd/>
        <w:ind w:right="-100" w:firstLine="315" w:firstLineChars="150"/>
        <w:textAlignment w:val="auto"/>
        <w:rPr>
          <w:rFonts w:hAnsi="宋体" w:eastAsia="宋体"/>
          <w:kern w:val="2"/>
          <w:sz w:val="21"/>
          <w:highlight w:val="none"/>
        </w:rPr>
      </w:pPr>
      <w:r>
        <w:rPr>
          <w:rFonts w:hint="eastAsia" w:hAnsi="宋体" w:eastAsia="宋体"/>
          <w:kern w:val="2"/>
          <w:sz w:val="21"/>
          <w:highlight w:val="none"/>
        </w:rPr>
        <w:t>（9）雨、雪、台风等恶劣天气后及时清扫硬路面、桥面上的积水、树叶、落叶、泥沙等，保证清洁、无明显积水。</w:t>
      </w:r>
    </w:p>
    <w:p>
      <w:pPr>
        <w:adjustRightInd/>
        <w:ind w:right="-100" w:firstLine="315" w:firstLineChars="150"/>
        <w:textAlignment w:val="auto"/>
        <w:rPr>
          <w:rFonts w:hAnsi="宋体" w:eastAsia="宋体"/>
          <w:kern w:val="2"/>
          <w:sz w:val="21"/>
          <w:highlight w:val="none"/>
        </w:rPr>
      </w:pPr>
      <w:r>
        <w:rPr>
          <w:rFonts w:hint="eastAsia" w:hAnsi="宋体" w:eastAsia="宋体"/>
          <w:kern w:val="2"/>
          <w:sz w:val="21"/>
          <w:highlight w:val="none"/>
        </w:rPr>
        <w:t>（10）垃圾车定点停放，保洁工具定点摆放，不准乱停乱放。垃圾车严禁停放在草坪上。</w:t>
      </w:r>
    </w:p>
    <w:p>
      <w:pPr>
        <w:tabs>
          <w:tab w:val="left" w:pos="540"/>
          <w:tab w:val="left" w:pos="720"/>
        </w:tabs>
        <w:adjustRightInd/>
        <w:ind w:right="-100" w:firstLine="315" w:firstLineChars="150"/>
        <w:textAlignment w:val="auto"/>
        <w:rPr>
          <w:rFonts w:hAnsi="宋体" w:eastAsia="宋体"/>
          <w:kern w:val="2"/>
          <w:sz w:val="21"/>
          <w:highlight w:val="none"/>
        </w:rPr>
      </w:pPr>
      <w:r>
        <w:rPr>
          <w:rFonts w:hint="eastAsia" w:hAnsi="宋体" w:eastAsia="宋体"/>
          <w:kern w:val="2"/>
          <w:sz w:val="21"/>
          <w:highlight w:val="none"/>
        </w:rPr>
        <w:t>（11）遇重大节日、节庆活动、突发事件，应按要求增加保洁人员完成突击性保洁任务。</w:t>
      </w:r>
    </w:p>
    <w:p>
      <w:pPr>
        <w:adjustRightInd/>
        <w:textAlignment w:val="auto"/>
        <w:rPr>
          <w:rFonts w:hint="eastAsia" w:hAnsi="宋体" w:eastAsia="宋体" w:cs="宋体"/>
          <w:sz w:val="21"/>
          <w:highlight w:val="none"/>
        </w:rPr>
      </w:pPr>
    </w:p>
    <w:p>
      <w:pPr>
        <w:adjustRightInd/>
        <w:textAlignment w:val="auto"/>
        <w:rPr>
          <w:rFonts w:hAnsi="宋体" w:eastAsia="宋体" w:cs="宋体"/>
          <w:sz w:val="21"/>
          <w:highlight w:val="none"/>
        </w:rPr>
      </w:pPr>
      <w:r>
        <w:rPr>
          <w:rFonts w:hint="eastAsia" w:hAnsi="宋体" w:eastAsia="宋体" w:cs="宋体"/>
          <w:sz w:val="21"/>
          <w:highlight w:val="none"/>
        </w:rPr>
        <w:t>2、</w:t>
      </w:r>
      <w:r>
        <w:rPr>
          <w:rFonts w:hint="eastAsia" w:hAnsi="宋体" w:eastAsia="宋体" w:cs="宋体"/>
          <w:kern w:val="2"/>
          <w:sz w:val="21"/>
          <w:highlight w:val="none"/>
        </w:rPr>
        <w:t>景区保安保序</w:t>
      </w:r>
      <w:r>
        <w:rPr>
          <w:rFonts w:hint="eastAsia" w:hAnsi="宋体" w:eastAsia="宋体" w:cs="宋体"/>
          <w:sz w:val="21"/>
          <w:highlight w:val="none"/>
        </w:rPr>
        <w:t>要求</w:t>
      </w:r>
    </w:p>
    <w:p>
      <w:pPr>
        <w:shd w:val="clear" w:color="auto" w:fill="FFFFFF"/>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（1）安全管理要求：中标人是景区安全管理的责任主体，由中标人原因产生的安全事故全部由中标人承担相关责任。</w:t>
      </w:r>
    </w:p>
    <w:p>
      <w:pPr>
        <w:shd w:val="clear" w:color="auto" w:fill="FFFFFF"/>
        <w:adjustRightInd/>
        <w:ind w:firstLine="315" w:firstLineChars="150"/>
        <w:textAlignment w:val="auto"/>
        <w:rPr>
          <w:rFonts w:hAnsi="宋体" w:eastAsia="宋体"/>
          <w:kern w:val="2"/>
          <w:sz w:val="21"/>
          <w:highlight w:val="none"/>
        </w:rPr>
      </w:pPr>
      <w:r>
        <w:rPr>
          <w:rFonts w:hAnsi="宋体" w:eastAsia="宋体"/>
          <w:kern w:val="2"/>
          <w:sz w:val="21"/>
          <w:highlight w:val="none"/>
        </w:rPr>
        <w:t>①贯彻落实《景区管理规定》，积极维护景区秩序，制止不文明行为，保证游客安全。</w:t>
      </w:r>
    </w:p>
    <w:p>
      <w:pPr>
        <w:shd w:val="clear" w:color="auto" w:fill="FFFFFF"/>
        <w:adjustRightInd/>
        <w:ind w:firstLine="315" w:firstLineChars="150"/>
        <w:textAlignment w:val="auto"/>
        <w:rPr>
          <w:rFonts w:hAnsi="宋体" w:eastAsia="宋体"/>
          <w:kern w:val="2"/>
          <w:sz w:val="21"/>
          <w:highlight w:val="none"/>
        </w:rPr>
      </w:pPr>
      <w:r>
        <w:rPr>
          <w:rFonts w:hAnsi="宋体" w:eastAsia="宋体"/>
          <w:kern w:val="2"/>
          <w:sz w:val="21"/>
          <w:highlight w:val="none"/>
        </w:rPr>
        <w:t>②做好各景区的安全防范工作，认真做好防火、防盗、防治安</w:t>
      </w:r>
      <w:r>
        <w:rPr>
          <w:rFonts w:hint="eastAsia" w:hAnsi="宋体" w:eastAsia="宋体"/>
          <w:kern w:val="2"/>
          <w:sz w:val="21"/>
          <w:highlight w:val="none"/>
        </w:rPr>
        <w:t>、防溺水等</w:t>
      </w:r>
      <w:r>
        <w:rPr>
          <w:rFonts w:hAnsi="宋体" w:eastAsia="宋体"/>
          <w:kern w:val="2"/>
          <w:sz w:val="21"/>
          <w:highlight w:val="none"/>
        </w:rPr>
        <w:t>灾害事故，发现隐患及时处理并报告。</w:t>
      </w:r>
    </w:p>
    <w:p>
      <w:pPr>
        <w:shd w:val="clear" w:color="auto" w:fill="FFFFFF"/>
        <w:adjustRightInd/>
        <w:ind w:firstLine="315" w:firstLineChars="150"/>
        <w:textAlignment w:val="auto"/>
        <w:rPr>
          <w:rFonts w:hAnsi="宋体" w:eastAsia="宋体"/>
          <w:kern w:val="2"/>
          <w:sz w:val="21"/>
          <w:highlight w:val="none"/>
        </w:rPr>
      </w:pPr>
      <w:r>
        <w:rPr>
          <w:rFonts w:hAnsi="宋体" w:eastAsia="宋体"/>
          <w:kern w:val="2"/>
          <w:sz w:val="21"/>
          <w:highlight w:val="none"/>
        </w:rPr>
        <w:t>③协助公安机关对景区内发生的案件、违法事件进行现场看护，并及时向景区管理办公室报告，配合公安侦破案件。</w:t>
      </w:r>
    </w:p>
    <w:p>
      <w:pPr>
        <w:shd w:val="clear" w:color="auto" w:fill="FFFFFF"/>
        <w:adjustRightInd/>
        <w:ind w:firstLine="315" w:firstLineChars="150"/>
        <w:textAlignment w:val="auto"/>
        <w:rPr>
          <w:rFonts w:hint="eastAsia" w:hAnsi="宋体" w:eastAsia="宋体"/>
          <w:kern w:val="2"/>
          <w:sz w:val="21"/>
          <w:highlight w:val="none"/>
        </w:rPr>
      </w:pPr>
      <w:r>
        <w:rPr>
          <w:rFonts w:hAnsi="宋体" w:eastAsia="宋体"/>
          <w:kern w:val="2"/>
          <w:sz w:val="21"/>
          <w:highlight w:val="none"/>
        </w:rPr>
        <w:t>④对突发事件的应急措施：维持现场秩序，疏导游客</w:t>
      </w:r>
      <w:r>
        <w:rPr>
          <w:rFonts w:hint="eastAsia" w:hAnsi="宋体" w:eastAsia="宋体"/>
          <w:kern w:val="2"/>
          <w:sz w:val="21"/>
          <w:highlight w:val="none"/>
        </w:rPr>
        <w:t>；在第一时间进行救死扶伤；及时向上级领导汇报情况，必要时实行封园；积极配合有关部门做好善后处理工作；发生治安状况及时与辖区***联系。</w:t>
      </w:r>
    </w:p>
    <w:p>
      <w:pPr>
        <w:shd w:val="clear" w:color="auto" w:fill="FFFFFF"/>
        <w:adjustRightInd/>
        <w:ind w:firstLine="315" w:firstLineChars="150"/>
        <w:textAlignment w:val="auto"/>
        <w:rPr>
          <w:rFonts w:hint="eastAsia" w:hAnsi="宋体" w:eastAsia="宋体"/>
          <w:kern w:val="2"/>
          <w:sz w:val="21"/>
          <w:highlight w:val="none"/>
        </w:rPr>
      </w:pPr>
      <w:r>
        <w:rPr>
          <w:rFonts w:hint="eastAsia" w:hAnsi="宋体" w:eastAsia="宋体"/>
          <w:kern w:val="2"/>
          <w:sz w:val="21"/>
          <w:highlight w:val="none"/>
        </w:rPr>
        <w:t>⑤根据上级通知，协助有关部门在广场举办社会公益活动。</w:t>
      </w:r>
    </w:p>
    <w:p>
      <w:pPr>
        <w:shd w:val="clear" w:color="auto" w:fill="FFFFFF"/>
        <w:adjustRightInd/>
        <w:ind w:firstLine="315" w:firstLineChars="150"/>
        <w:textAlignment w:val="auto"/>
        <w:rPr>
          <w:rFonts w:hint="eastAsia" w:hAnsi="宋体" w:eastAsia="宋体"/>
          <w:kern w:val="2"/>
          <w:sz w:val="21"/>
          <w:highlight w:val="none"/>
        </w:rPr>
      </w:pPr>
      <w:r>
        <w:rPr>
          <w:rFonts w:hint="eastAsia" w:hAnsi="宋体" w:eastAsia="宋体"/>
          <w:kern w:val="2"/>
          <w:sz w:val="21"/>
          <w:highlight w:val="none"/>
        </w:rPr>
        <w:t>⑥服从命令，听从指挥，严守纪律，坚决完成任务，配合景区的各部门做好相关工作。</w:t>
      </w:r>
    </w:p>
    <w:p>
      <w:pPr>
        <w:shd w:val="clear" w:color="auto" w:fill="FFFFFF"/>
        <w:adjustRightInd/>
        <w:ind w:firstLine="315" w:firstLineChars="150"/>
        <w:textAlignment w:val="auto"/>
        <w:rPr>
          <w:rFonts w:hint="eastAsia" w:hAnsi="宋体" w:eastAsia="宋体"/>
          <w:kern w:val="2"/>
          <w:sz w:val="21"/>
          <w:highlight w:val="none"/>
        </w:rPr>
      </w:pPr>
      <w:r>
        <w:rPr>
          <w:rFonts w:hint="eastAsia" w:hAnsi="宋体" w:eastAsia="宋体"/>
          <w:kern w:val="2"/>
          <w:sz w:val="21"/>
          <w:highlight w:val="none"/>
        </w:rPr>
        <w:t>（2）工作纪律要求</w:t>
      </w:r>
    </w:p>
    <w:p>
      <w:pPr>
        <w:shd w:val="clear" w:color="auto" w:fill="FFFFFF"/>
        <w:adjustRightInd/>
        <w:ind w:firstLine="315" w:firstLineChars="150"/>
        <w:textAlignment w:val="auto"/>
        <w:rPr>
          <w:rFonts w:hint="eastAsia" w:hAnsi="宋体" w:eastAsia="宋体"/>
          <w:kern w:val="2"/>
          <w:sz w:val="21"/>
          <w:highlight w:val="none"/>
        </w:rPr>
      </w:pPr>
      <w:r>
        <w:rPr>
          <w:rFonts w:hint="eastAsia" w:hAnsi="宋体" w:eastAsia="宋体"/>
          <w:kern w:val="2"/>
          <w:sz w:val="21"/>
          <w:highlight w:val="none"/>
        </w:rPr>
        <w:t>保安人员巡逻时，上身要挺直，步伐稳重，双臂自然摆动，眼睛直视前方，兼顾左右。不论是巡逻行走还是站岗执勤，都要精神饱满，姿势端正，不得搭肩挽臂、嬉戏打闹，不得在公众场合抽烟、闲聊、阅读书报、玩手机、大声喧嚷、睡觉或做工作无关的事。保安人员禁止出现下列行为：</w:t>
      </w:r>
    </w:p>
    <w:p>
      <w:pPr>
        <w:shd w:val="clear" w:color="auto" w:fill="FFFFFF"/>
        <w:adjustRightInd/>
        <w:ind w:firstLine="315" w:firstLineChars="150"/>
        <w:textAlignment w:val="auto"/>
        <w:rPr>
          <w:rFonts w:hint="eastAsia" w:hAnsi="宋体" w:eastAsia="宋体"/>
          <w:kern w:val="2"/>
          <w:sz w:val="21"/>
          <w:highlight w:val="none"/>
        </w:rPr>
      </w:pPr>
      <w:r>
        <w:rPr>
          <w:rFonts w:hAnsi="宋体" w:eastAsia="宋体"/>
          <w:kern w:val="2"/>
          <w:sz w:val="21"/>
          <w:highlight w:val="none"/>
        </w:rPr>
        <w:t>①</w:t>
      </w:r>
      <w:r>
        <w:rPr>
          <w:rFonts w:hint="eastAsia" w:hAnsi="宋体" w:eastAsia="宋体"/>
          <w:kern w:val="2"/>
          <w:sz w:val="21"/>
          <w:highlight w:val="none"/>
        </w:rPr>
        <w:t>非法限制他人人身自由、搜查他人身体或者侮辱、谩骂、殴打他人；</w:t>
      </w:r>
    </w:p>
    <w:p>
      <w:pPr>
        <w:shd w:val="clear" w:color="auto" w:fill="FFFFFF"/>
        <w:adjustRightInd/>
        <w:ind w:firstLine="315" w:firstLineChars="150"/>
        <w:textAlignment w:val="auto"/>
        <w:rPr>
          <w:rFonts w:hint="eastAsia" w:hAnsi="宋体" w:eastAsia="宋体"/>
          <w:kern w:val="2"/>
          <w:sz w:val="21"/>
          <w:highlight w:val="none"/>
        </w:rPr>
      </w:pPr>
      <w:r>
        <w:rPr>
          <w:rFonts w:hAnsi="宋体" w:eastAsia="宋体"/>
          <w:kern w:val="2"/>
          <w:sz w:val="21"/>
          <w:highlight w:val="none"/>
        </w:rPr>
        <w:t>②</w:t>
      </w:r>
      <w:r>
        <w:rPr>
          <w:rFonts w:hint="eastAsia" w:hAnsi="宋体" w:eastAsia="宋体"/>
          <w:kern w:val="2"/>
          <w:sz w:val="21"/>
          <w:highlight w:val="none"/>
        </w:rPr>
        <w:t>非法扣押、没收他人证件、财物；</w:t>
      </w:r>
    </w:p>
    <w:p>
      <w:pPr>
        <w:shd w:val="clear" w:color="auto" w:fill="FFFFFF"/>
        <w:adjustRightInd/>
        <w:ind w:firstLine="315" w:firstLineChars="150"/>
        <w:textAlignment w:val="auto"/>
        <w:rPr>
          <w:rFonts w:hint="eastAsia" w:hAnsi="宋体" w:eastAsia="宋体"/>
          <w:kern w:val="2"/>
          <w:sz w:val="21"/>
          <w:highlight w:val="none"/>
        </w:rPr>
      </w:pPr>
      <w:r>
        <w:rPr>
          <w:rFonts w:hAnsi="宋体" w:eastAsia="宋体"/>
          <w:kern w:val="2"/>
          <w:sz w:val="21"/>
          <w:highlight w:val="none"/>
        </w:rPr>
        <w:t>③</w:t>
      </w:r>
      <w:r>
        <w:rPr>
          <w:rFonts w:hint="eastAsia" w:hAnsi="宋体" w:eastAsia="宋体"/>
          <w:kern w:val="2"/>
          <w:sz w:val="21"/>
          <w:highlight w:val="none"/>
        </w:rPr>
        <w:t>参与采用暴力或者以暴力相威胁的手段执法、处置纠纷；</w:t>
      </w:r>
    </w:p>
    <w:p>
      <w:pPr>
        <w:shd w:val="clear" w:color="auto" w:fill="FFFFFF"/>
        <w:adjustRightInd/>
        <w:ind w:firstLine="315" w:firstLineChars="150"/>
        <w:textAlignment w:val="auto"/>
        <w:rPr>
          <w:rFonts w:hint="eastAsia" w:hAnsi="宋体" w:eastAsia="宋体"/>
          <w:kern w:val="2"/>
          <w:sz w:val="21"/>
          <w:highlight w:val="none"/>
        </w:rPr>
      </w:pPr>
      <w:r>
        <w:rPr>
          <w:rFonts w:hAnsi="宋体" w:eastAsia="宋体"/>
          <w:kern w:val="2"/>
          <w:sz w:val="21"/>
          <w:highlight w:val="none"/>
        </w:rPr>
        <w:t>④</w:t>
      </w:r>
      <w:r>
        <w:rPr>
          <w:rFonts w:hint="eastAsia" w:hAnsi="宋体" w:eastAsia="宋体"/>
          <w:kern w:val="2"/>
          <w:sz w:val="21"/>
          <w:highlight w:val="none"/>
        </w:rPr>
        <w:t>侵犯个人隐私或者泄露在保安服务中获知的国家秘密、涉及**防暴工作信息及明确要求保密的信息；</w:t>
      </w:r>
    </w:p>
    <w:p>
      <w:pPr>
        <w:shd w:val="clear" w:color="auto" w:fill="FFFFFF"/>
        <w:adjustRightInd/>
        <w:ind w:firstLine="315" w:firstLineChars="150"/>
        <w:textAlignment w:val="auto"/>
        <w:rPr>
          <w:rFonts w:hint="eastAsia" w:hAnsi="宋体" w:eastAsia="宋体"/>
          <w:kern w:val="2"/>
          <w:sz w:val="21"/>
          <w:highlight w:val="none"/>
        </w:rPr>
      </w:pPr>
      <w:r>
        <w:rPr>
          <w:rFonts w:hint="eastAsia" w:hAnsi="宋体" w:eastAsia="宋体"/>
          <w:kern w:val="2"/>
          <w:sz w:val="21"/>
          <w:highlight w:val="none"/>
        </w:rPr>
        <w:t>⑤保安人员严禁吃拿卡要，严禁向违法商贩通风报信、提供方便庇护，严禁违反法律、行政法规及日常管理规范。</w:t>
      </w:r>
    </w:p>
    <w:p>
      <w:pPr>
        <w:shd w:val="clear" w:color="auto" w:fill="FFFFFF"/>
        <w:adjustRightInd/>
        <w:ind w:firstLine="315" w:firstLineChars="150"/>
        <w:textAlignment w:val="auto"/>
        <w:rPr>
          <w:rFonts w:hint="eastAsia" w:hAnsi="宋体" w:eastAsia="宋体"/>
          <w:kern w:val="2"/>
          <w:sz w:val="21"/>
          <w:highlight w:val="none"/>
        </w:rPr>
      </w:pPr>
      <w:r>
        <w:rPr>
          <w:rFonts w:hint="eastAsia" w:hAnsi="宋体" w:eastAsia="宋体"/>
          <w:kern w:val="2"/>
          <w:sz w:val="21"/>
          <w:highlight w:val="none"/>
        </w:rPr>
        <w:t>（3）日常安保要求</w:t>
      </w:r>
    </w:p>
    <w:p>
      <w:pPr>
        <w:shd w:val="clear" w:color="auto" w:fill="FFFFFF"/>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①做好范围内的秩序、消防、治安、安全、巡逻等工作，及时制止未经许可的下湖嬉戏、摸螺蛳等不文明行为。</w:t>
      </w:r>
    </w:p>
    <w:p>
      <w:pPr>
        <w:shd w:val="clear" w:color="auto" w:fill="FFFFFF"/>
        <w:adjustRightInd/>
        <w:ind w:firstLine="315" w:firstLineChars="150"/>
        <w:textAlignment w:val="auto"/>
        <w:rPr>
          <w:rFonts w:hAnsi="宋体" w:eastAsia="宋体"/>
          <w:kern w:val="2"/>
          <w:sz w:val="21"/>
          <w:highlight w:val="none"/>
        </w:rPr>
      </w:pPr>
      <w:r>
        <w:rPr>
          <w:rFonts w:hAnsi="宋体" w:eastAsia="宋体"/>
          <w:kern w:val="2"/>
          <w:sz w:val="21"/>
          <w:highlight w:val="none"/>
        </w:rPr>
        <w:t>②</w:t>
      </w:r>
      <w:r>
        <w:rPr>
          <w:rFonts w:hint="eastAsia" w:hAnsi="宋体" w:eastAsia="宋体"/>
          <w:kern w:val="2"/>
          <w:sz w:val="21"/>
          <w:highlight w:val="none"/>
        </w:rPr>
        <w:t>做好范围内的各类建（构）筑物（如房屋、桥梁、路面等）和附属设施（如路灯、园椅、垃圾箱、指路牌、电缆等）遭受人为破坏、损伤的防范工作。</w:t>
      </w:r>
    </w:p>
    <w:p>
      <w:pPr>
        <w:shd w:val="clear" w:color="auto" w:fill="FFFFFF"/>
        <w:adjustRightInd/>
        <w:ind w:firstLine="315" w:firstLineChars="150"/>
        <w:textAlignment w:val="auto"/>
        <w:rPr>
          <w:rFonts w:hAnsi="宋体" w:eastAsia="宋体"/>
          <w:kern w:val="2"/>
          <w:sz w:val="21"/>
          <w:highlight w:val="none"/>
        </w:rPr>
      </w:pPr>
      <w:r>
        <w:rPr>
          <w:rFonts w:hAnsi="宋体" w:eastAsia="宋体"/>
          <w:kern w:val="2"/>
          <w:sz w:val="21"/>
          <w:highlight w:val="none"/>
        </w:rPr>
        <w:t>③</w:t>
      </w:r>
      <w:r>
        <w:rPr>
          <w:rFonts w:hint="eastAsia" w:hAnsi="宋体" w:eastAsia="宋体"/>
          <w:kern w:val="2"/>
          <w:sz w:val="21"/>
          <w:highlight w:val="none"/>
        </w:rPr>
        <w:t>及时制止偷盗、破坏绿化及公共设施的不文明行为，包括垂钓、践踏草坪、摘花果、三乱（乱涂写、乱刻画、乱张贴）等不文明行为。</w:t>
      </w:r>
    </w:p>
    <w:p>
      <w:pPr>
        <w:shd w:val="clear" w:color="auto" w:fill="FFFFFF"/>
        <w:adjustRightInd/>
        <w:ind w:firstLine="315" w:firstLineChars="150"/>
        <w:textAlignment w:val="auto"/>
        <w:rPr>
          <w:rFonts w:hAnsi="宋体" w:eastAsia="宋体"/>
          <w:kern w:val="2"/>
          <w:sz w:val="21"/>
          <w:highlight w:val="none"/>
        </w:rPr>
      </w:pPr>
      <w:r>
        <w:rPr>
          <w:rFonts w:hAnsi="宋体" w:eastAsia="宋体"/>
          <w:kern w:val="2"/>
          <w:sz w:val="21"/>
          <w:highlight w:val="none"/>
        </w:rPr>
        <w:t>④</w:t>
      </w:r>
      <w:r>
        <w:rPr>
          <w:rFonts w:hint="eastAsia" w:hAnsi="宋体" w:eastAsia="宋体"/>
          <w:kern w:val="2"/>
          <w:sz w:val="21"/>
          <w:highlight w:val="none"/>
        </w:rPr>
        <w:t>及时制止遛狗、流动摊贩、野餐烧烤、放烟花爆竹等违反游园守则的行为。</w:t>
      </w:r>
    </w:p>
    <w:p>
      <w:pPr>
        <w:shd w:val="clear" w:color="auto" w:fill="FFFFFF"/>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⑤及时、妥善处置范围内的治安事件及突发事件。</w:t>
      </w:r>
    </w:p>
    <w:p>
      <w:pPr>
        <w:shd w:val="clear" w:color="auto" w:fill="FFFFFF"/>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⑥车辆管理：维持停车秩序；对景区实行交通管制。严禁未经许可的机动车和非机动车在景区行驶，如有发现，应立即制止；要求车辆有序停放；协助指挥交通。</w:t>
      </w:r>
    </w:p>
    <w:p>
      <w:pPr>
        <w:shd w:val="clear" w:color="auto" w:fill="FFFFFF"/>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⑦门岗管理：做好门岗执勤，岗亭内物品摆放整齐，不准堆放杂物，不准闲杂人员进入，门岗不准作其他使用，保持室内外清洁。</w:t>
      </w:r>
    </w:p>
    <w:p>
      <w:pPr>
        <w:shd w:val="clear" w:color="auto" w:fill="FFFFFF"/>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（4）停车场管理包含以下内容：</w:t>
      </w:r>
    </w:p>
    <w:p>
      <w:pPr>
        <w:shd w:val="clear" w:color="auto" w:fill="FFFFFF"/>
        <w:adjustRightInd/>
        <w:ind w:firstLine="210" w:firstLineChars="100"/>
        <w:textAlignment w:val="auto"/>
        <w:rPr>
          <w:rFonts w:hAnsi="宋体" w:eastAsia="宋体"/>
          <w:kern w:val="2"/>
          <w:sz w:val="21"/>
          <w:highlight w:val="none"/>
        </w:rPr>
      </w:pPr>
      <w:r>
        <w:rPr>
          <w:rFonts w:hAnsi="宋体" w:eastAsia="宋体"/>
          <w:kern w:val="2"/>
          <w:sz w:val="21"/>
          <w:highlight w:val="none"/>
        </w:rPr>
        <w:fldChar w:fldCharType="begin"/>
      </w:r>
      <w:r>
        <w:rPr>
          <w:rFonts w:hAnsi="宋体" w:eastAsia="宋体"/>
          <w:kern w:val="2"/>
          <w:sz w:val="21"/>
          <w:highlight w:val="none"/>
        </w:rPr>
        <w:instrText xml:space="preserve"> </w:instrText>
      </w:r>
      <w:r>
        <w:rPr>
          <w:rFonts w:hint="eastAsia" w:hAnsi="宋体" w:eastAsia="宋体"/>
          <w:kern w:val="2"/>
          <w:sz w:val="21"/>
          <w:highlight w:val="none"/>
        </w:rPr>
        <w:instrText xml:space="preserve">= 1 \* GB3</w:instrText>
      </w:r>
      <w:r>
        <w:rPr>
          <w:rFonts w:hAnsi="宋体" w:eastAsia="宋体"/>
          <w:kern w:val="2"/>
          <w:sz w:val="21"/>
          <w:highlight w:val="none"/>
        </w:rPr>
        <w:instrText xml:space="preserve"> </w:instrText>
      </w:r>
      <w:r>
        <w:rPr>
          <w:rFonts w:hAnsi="宋体" w:eastAsia="宋体"/>
          <w:kern w:val="2"/>
          <w:sz w:val="21"/>
          <w:highlight w:val="none"/>
        </w:rPr>
        <w:fldChar w:fldCharType="separate"/>
      </w:r>
      <w:r>
        <w:rPr>
          <w:rFonts w:hint="eastAsia" w:hAnsi="宋体" w:eastAsia="宋体"/>
          <w:kern w:val="2"/>
          <w:sz w:val="21"/>
          <w:highlight w:val="none"/>
        </w:rPr>
        <w:t>①</w:t>
      </w:r>
      <w:r>
        <w:rPr>
          <w:rFonts w:hAnsi="宋体" w:eastAsia="宋体"/>
          <w:kern w:val="2"/>
          <w:sz w:val="21"/>
          <w:highlight w:val="none"/>
        </w:rPr>
        <w:fldChar w:fldCharType="end"/>
      </w:r>
      <w:r>
        <w:rPr>
          <w:rFonts w:hint="eastAsia" w:hAnsi="宋体" w:eastAsia="宋体"/>
          <w:kern w:val="2"/>
          <w:sz w:val="21"/>
          <w:highlight w:val="none"/>
        </w:rPr>
        <w:t>负责进出车辆查验、登记；</w:t>
      </w:r>
    </w:p>
    <w:p>
      <w:pPr>
        <w:shd w:val="clear" w:color="auto" w:fill="FFFFFF"/>
        <w:adjustRightInd/>
        <w:ind w:firstLine="210" w:firstLineChars="100"/>
        <w:textAlignment w:val="auto"/>
        <w:rPr>
          <w:rFonts w:hAnsi="宋体" w:eastAsia="宋体"/>
          <w:kern w:val="2"/>
          <w:sz w:val="21"/>
          <w:highlight w:val="none"/>
        </w:rPr>
      </w:pPr>
      <w:r>
        <w:rPr>
          <w:rFonts w:hAnsi="宋体" w:eastAsia="宋体"/>
          <w:kern w:val="2"/>
          <w:sz w:val="21"/>
          <w:highlight w:val="none"/>
        </w:rPr>
        <w:fldChar w:fldCharType="begin"/>
      </w:r>
      <w:r>
        <w:rPr>
          <w:rFonts w:hAnsi="宋体" w:eastAsia="宋体"/>
          <w:kern w:val="2"/>
          <w:sz w:val="21"/>
          <w:highlight w:val="none"/>
        </w:rPr>
        <w:instrText xml:space="preserve"> </w:instrText>
      </w:r>
      <w:r>
        <w:rPr>
          <w:rFonts w:hint="eastAsia" w:hAnsi="宋体" w:eastAsia="宋体"/>
          <w:kern w:val="2"/>
          <w:sz w:val="21"/>
          <w:highlight w:val="none"/>
        </w:rPr>
        <w:instrText xml:space="preserve">= 2 \* GB3</w:instrText>
      </w:r>
      <w:r>
        <w:rPr>
          <w:rFonts w:hAnsi="宋体" w:eastAsia="宋体"/>
          <w:kern w:val="2"/>
          <w:sz w:val="21"/>
          <w:highlight w:val="none"/>
        </w:rPr>
        <w:instrText xml:space="preserve"> </w:instrText>
      </w:r>
      <w:r>
        <w:rPr>
          <w:rFonts w:hAnsi="宋体" w:eastAsia="宋体"/>
          <w:kern w:val="2"/>
          <w:sz w:val="21"/>
          <w:highlight w:val="none"/>
        </w:rPr>
        <w:fldChar w:fldCharType="separate"/>
      </w:r>
      <w:r>
        <w:rPr>
          <w:rFonts w:hint="eastAsia" w:hAnsi="宋体" w:eastAsia="宋体"/>
          <w:kern w:val="2"/>
          <w:sz w:val="21"/>
          <w:highlight w:val="none"/>
        </w:rPr>
        <w:t>②</w:t>
      </w:r>
      <w:r>
        <w:rPr>
          <w:rFonts w:hAnsi="宋体" w:eastAsia="宋体"/>
          <w:kern w:val="2"/>
          <w:sz w:val="21"/>
          <w:highlight w:val="none"/>
        </w:rPr>
        <w:fldChar w:fldCharType="end"/>
      </w:r>
      <w:r>
        <w:rPr>
          <w:rFonts w:hint="eastAsia" w:hAnsi="宋体" w:eastAsia="宋体"/>
          <w:kern w:val="2"/>
          <w:sz w:val="21"/>
          <w:highlight w:val="none"/>
        </w:rPr>
        <w:t>维护停车场内车辆停放秩序和行驶秩序，保持停车场环境整洁，秩序良好；</w:t>
      </w:r>
    </w:p>
    <w:p>
      <w:pPr>
        <w:shd w:val="clear" w:color="auto" w:fill="FFFFFF"/>
        <w:adjustRightInd/>
        <w:ind w:firstLine="210" w:firstLineChars="100"/>
        <w:textAlignment w:val="auto"/>
        <w:rPr>
          <w:rFonts w:hAnsi="宋体" w:eastAsia="宋体"/>
          <w:kern w:val="2"/>
          <w:sz w:val="21"/>
          <w:highlight w:val="none"/>
        </w:rPr>
      </w:pPr>
      <w:r>
        <w:rPr>
          <w:rFonts w:hAnsi="宋体" w:eastAsia="宋体"/>
          <w:kern w:val="2"/>
          <w:sz w:val="21"/>
          <w:highlight w:val="none"/>
        </w:rPr>
        <w:fldChar w:fldCharType="begin"/>
      </w:r>
      <w:r>
        <w:rPr>
          <w:rFonts w:hAnsi="宋体" w:eastAsia="宋体"/>
          <w:kern w:val="2"/>
          <w:sz w:val="21"/>
          <w:highlight w:val="none"/>
        </w:rPr>
        <w:instrText xml:space="preserve"> </w:instrText>
      </w:r>
      <w:r>
        <w:rPr>
          <w:rFonts w:hint="eastAsia" w:hAnsi="宋体" w:eastAsia="宋体"/>
          <w:kern w:val="2"/>
          <w:sz w:val="21"/>
          <w:highlight w:val="none"/>
        </w:rPr>
        <w:instrText xml:space="preserve">= 3 \* GB3</w:instrText>
      </w:r>
      <w:r>
        <w:rPr>
          <w:rFonts w:hAnsi="宋体" w:eastAsia="宋体"/>
          <w:kern w:val="2"/>
          <w:sz w:val="21"/>
          <w:highlight w:val="none"/>
        </w:rPr>
        <w:instrText xml:space="preserve"> </w:instrText>
      </w:r>
      <w:r>
        <w:rPr>
          <w:rFonts w:hAnsi="宋体" w:eastAsia="宋体"/>
          <w:kern w:val="2"/>
          <w:sz w:val="21"/>
          <w:highlight w:val="none"/>
        </w:rPr>
        <w:fldChar w:fldCharType="separate"/>
      </w:r>
      <w:r>
        <w:rPr>
          <w:rFonts w:hint="eastAsia" w:hAnsi="宋体" w:eastAsia="宋体"/>
          <w:kern w:val="2"/>
          <w:sz w:val="21"/>
          <w:highlight w:val="none"/>
        </w:rPr>
        <w:t>③</w:t>
      </w:r>
      <w:r>
        <w:rPr>
          <w:rFonts w:hAnsi="宋体" w:eastAsia="宋体"/>
          <w:kern w:val="2"/>
          <w:sz w:val="21"/>
          <w:highlight w:val="none"/>
        </w:rPr>
        <w:fldChar w:fldCharType="end"/>
      </w:r>
      <w:r>
        <w:rPr>
          <w:rFonts w:hint="eastAsia" w:hAnsi="宋体" w:eastAsia="宋体"/>
          <w:kern w:val="2"/>
          <w:sz w:val="21"/>
          <w:highlight w:val="none"/>
        </w:rPr>
        <w:t>禁止装载易燃、易爆、有毒等危险物品和垃圾、渣土的车辆在场内停放；</w:t>
      </w:r>
    </w:p>
    <w:p>
      <w:pPr>
        <w:shd w:val="clear" w:color="auto" w:fill="FFFFFF"/>
        <w:adjustRightInd/>
        <w:ind w:firstLine="210" w:firstLineChars="100"/>
        <w:textAlignment w:val="auto"/>
        <w:rPr>
          <w:rFonts w:hAnsi="宋体" w:eastAsia="宋体"/>
          <w:kern w:val="2"/>
          <w:sz w:val="21"/>
          <w:highlight w:val="none"/>
        </w:rPr>
      </w:pPr>
      <w:r>
        <w:rPr>
          <w:rFonts w:hAnsi="宋体" w:eastAsia="宋体"/>
          <w:kern w:val="2"/>
          <w:sz w:val="21"/>
          <w:highlight w:val="none"/>
        </w:rPr>
        <w:fldChar w:fldCharType="begin"/>
      </w:r>
      <w:r>
        <w:rPr>
          <w:rFonts w:hAnsi="宋体" w:eastAsia="宋体"/>
          <w:kern w:val="2"/>
          <w:sz w:val="21"/>
          <w:highlight w:val="none"/>
        </w:rPr>
        <w:instrText xml:space="preserve"> </w:instrText>
      </w:r>
      <w:r>
        <w:rPr>
          <w:rFonts w:hint="eastAsia" w:hAnsi="宋体" w:eastAsia="宋体"/>
          <w:kern w:val="2"/>
          <w:sz w:val="21"/>
          <w:highlight w:val="none"/>
        </w:rPr>
        <w:instrText xml:space="preserve">= 4 \* GB3</w:instrText>
      </w:r>
      <w:r>
        <w:rPr>
          <w:rFonts w:hAnsi="宋体" w:eastAsia="宋体"/>
          <w:kern w:val="2"/>
          <w:sz w:val="21"/>
          <w:highlight w:val="none"/>
        </w:rPr>
        <w:instrText xml:space="preserve"> </w:instrText>
      </w:r>
      <w:r>
        <w:rPr>
          <w:rFonts w:hAnsi="宋体" w:eastAsia="宋体"/>
          <w:kern w:val="2"/>
          <w:sz w:val="21"/>
          <w:highlight w:val="none"/>
        </w:rPr>
        <w:fldChar w:fldCharType="separate"/>
      </w:r>
      <w:r>
        <w:rPr>
          <w:rFonts w:hint="eastAsia" w:hAnsi="宋体" w:eastAsia="宋体"/>
          <w:kern w:val="2"/>
          <w:sz w:val="21"/>
          <w:highlight w:val="none"/>
        </w:rPr>
        <w:t>④</w:t>
      </w:r>
      <w:r>
        <w:rPr>
          <w:rFonts w:hAnsi="宋体" w:eastAsia="宋体"/>
          <w:kern w:val="2"/>
          <w:sz w:val="21"/>
          <w:highlight w:val="none"/>
        </w:rPr>
        <w:fldChar w:fldCharType="end"/>
      </w:r>
      <w:r>
        <w:rPr>
          <w:rFonts w:hint="eastAsia" w:hAnsi="宋体" w:eastAsia="宋体"/>
          <w:kern w:val="2"/>
          <w:sz w:val="21"/>
          <w:highlight w:val="none"/>
        </w:rPr>
        <w:t>定期清理场内车辆，发现长期停放或可疑的车辆，应及时向公安机关报告；</w:t>
      </w:r>
    </w:p>
    <w:p>
      <w:pPr>
        <w:shd w:val="clear" w:color="auto" w:fill="FFFFFF"/>
        <w:adjustRightInd/>
        <w:ind w:firstLine="210" w:firstLineChars="100"/>
        <w:textAlignment w:val="auto"/>
        <w:rPr>
          <w:rFonts w:hint="eastAsia" w:hAnsi="宋体" w:eastAsia="宋体"/>
          <w:kern w:val="2"/>
          <w:sz w:val="21"/>
          <w:highlight w:val="none"/>
        </w:rPr>
      </w:pPr>
      <w:r>
        <w:rPr>
          <w:rFonts w:hint="eastAsia" w:hAnsi="宋体" w:eastAsia="宋体"/>
          <w:kern w:val="2"/>
          <w:sz w:val="21"/>
          <w:highlight w:val="none"/>
        </w:rPr>
        <w:fldChar w:fldCharType="begin"/>
      </w:r>
      <w:r>
        <w:rPr>
          <w:rFonts w:hint="eastAsia" w:hAnsi="宋体" w:eastAsia="宋体"/>
          <w:kern w:val="2"/>
          <w:sz w:val="21"/>
          <w:highlight w:val="none"/>
        </w:rPr>
        <w:instrText xml:space="preserve"> = 5 \* GB3 </w:instrText>
      </w:r>
      <w:r>
        <w:rPr>
          <w:rFonts w:hint="eastAsia" w:hAnsi="宋体" w:eastAsia="宋体"/>
          <w:kern w:val="2"/>
          <w:sz w:val="21"/>
          <w:highlight w:val="none"/>
        </w:rPr>
        <w:fldChar w:fldCharType="separate"/>
      </w:r>
      <w:r>
        <w:rPr>
          <w:rFonts w:hint="eastAsia" w:hAnsi="宋体" w:eastAsia="宋体"/>
          <w:kern w:val="2"/>
          <w:sz w:val="21"/>
          <w:highlight w:val="none"/>
        </w:rPr>
        <w:t>⑤</w:t>
      </w:r>
      <w:r>
        <w:rPr>
          <w:rFonts w:hint="eastAsia" w:hAnsi="宋体" w:eastAsia="宋体"/>
          <w:kern w:val="2"/>
          <w:sz w:val="21"/>
          <w:highlight w:val="none"/>
        </w:rPr>
        <w:fldChar w:fldCharType="end"/>
      </w:r>
      <w:r>
        <w:rPr>
          <w:rFonts w:hint="eastAsia" w:hAnsi="宋体" w:eastAsia="宋体"/>
          <w:kern w:val="2"/>
          <w:sz w:val="21"/>
          <w:highlight w:val="none"/>
        </w:rPr>
        <w:t>做好停车场防火、防盗等安全防范工作。</w:t>
      </w:r>
    </w:p>
    <w:p>
      <w:pPr>
        <w:shd w:val="clear" w:color="auto" w:fill="FFFFFF"/>
        <w:adjustRightInd/>
        <w:ind w:firstLine="210" w:firstLineChars="100"/>
        <w:textAlignment w:val="auto"/>
        <w:rPr>
          <w:rFonts w:hint="eastAsia" w:hAnsi="宋体" w:eastAsia="宋体"/>
          <w:kern w:val="2"/>
          <w:sz w:val="21"/>
          <w:highlight w:val="none"/>
        </w:rPr>
      </w:pPr>
      <w:r>
        <w:rPr>
          <w:rFonts w:hint="eastAsia" w:hAnsi="宋体" w:eastAsia="宋体"/>
          <w:kern w:val="2"/>
          <w:sz w:val="21"/>
          <w:highlight w:val="none"/>
        </w:rPr>
        <w:fldChar w:fldCharType="begin"/>
      </w:r>
      <w:r>
        <w:rPr>
          <w:rFonts w:hint="eastAsia" w:hAnsi="宋体" w:eastAsia="宋体"/>
          <w:kern w:val="2"/>
          <w:sz w:val="21"/>
          <w:highlight w:val="none"/>
        </w:rPr>
        <w:instrText xml:space="preserve"> = 6 \* GB3 </w:instrText>
      </w:r>
      <w:r>
        <w:rPr>
          <w:rFonts w:hint="eastAsia" w:hAnsi="宋体" w:eastAsia="宋体"/>
          <w:kern w:val="2"/>
          <w:sz w:val="21"/>
          <w:highlight w:val="none"/>
        </w:rPr>
        <w:fldChar w:fldCharType="separate"/>
      </w:r>
      <w:r>
        <w:rPr>
          <w:rFonts w:hint="eastAsia" w:hAnsi="宋体" w:eastAsia="宋体"/>
          <w:kern w:val="2"/>
          <w:sz w:val="21"/>
          <w:highlight w:val="none"/>
        </w:rPr>
        <w:t>⑥</w:t>
      </w:r>
      <w:r>
        <w:rPr>
          <w:rFonts w:hint="eastAsia" w:hAnsi="宋体" w:eastAsia="宋体"/>
          <w:kern w:val="2"/>
          <w:sz w:val="21"/>
          <w:highlight w:val="none"/>
        </w:rPr>
        <w:fldChar w:fldCharType="end"/>
      </w:r>
      <w:r>
        <w:rPr>
          <w:rFonts w:hint="eastAsia" w:hAnsi="宋体" w:eastAsia="宋体"/>
          <w:kern w:val="2"/>
          <w:sz w:val="21"/>
          <w:highlight w:val="none"/>
        </w:rPr>
        <w:t>负责停车场消防设备设施日常的运行管理、应急使用。消防系统的维修、养护由招标人组织具有消防资质单位实施、养护，维修所产生的费用由招标人承担，中标人负责做好配合工作。</w:t>
      </w:r>
    </w:p>
    <w:p>
      <w:pPr>
        <w:shd w:val="clear" w:color="auto" w:fill="FFFFFF"/>
        <w:adjustRightInd/>
        <w:ind w:firstLine="315" w:firstLineChars="150"/>
        <w:textAlignment w:val="auto"/>
        <w:rPr>
          <w:rFonts w:hint="eastAsia" w:hAnsi="宋体" w:eastAsia="宋体"/>
          <w:kern w:val="2"/>
          <w:sz w:val="21"/>
          <w:highlight w:val="none"/>
        </w:rPr>
      </w:pPr>
      <w:r>
        <w:rPr>
          <w:rFonts w:hint="eastAsia" w:hAnsi="宋体" w:eastAsia="宋体"/>
          <w:kern w:val="2"/>
          <w:sz w:val="21"/>
          <w:highlight w:val="none"/>
        </w:rPr>
        <w:t>（5）确保运营安全有序，安全责任风险由中标人承担。（排除因台风、暴雨、雷电、暴乱等不可抗力情况下发生的意外事故造成的安全责任事故。）</w:t>
      </w:r>
    </w:p>
    <w:p>
      <w:pPr>
        <w:shd w:val="clear" w:color="auto" w:fill="FFFFFF"/>
        <w:adjustRightInd/>
        <w:ind w:firstLine="315" w:firstLineChars="150"/>
        <w:textAlignment w:val="auto"/>
        <w:rPr>
          <w:rFonts w:hint="eastAsia" w:hAnsi="宋体" w:eastAsia="宋体"/>
          <w:kern w:val="2"/>
          <w:sz w:val="21"/>
          <w:highlight w:val="none"/>
        </w:rPr>
      </w:pPr>
      <w:r>
        <w:rPr>
          <w:rFonts w:hint="eastAsia" w:hAnsi="宋体" w:eastAsia="宋体"/>
          <w:kern w:val="2"/>
          <w:sz w:val="21"/>
          <w:highlight w:val="none"/>
        </w:rPr>
        <w:t>（6）招标人授权中标人管理的其他事项。</w:t>
      </w:r>
    </w:p>
    <w:p>
      <w:pPr>
        <w:adjustRightInd/>
        <w:textAlignment w:val="auto"/>
        <w:rPr>
          <w:rFonts w:hAnsi="宋体" w:eastAsia="宋体"/>
          <w:kern w:val="2"/>
          <w:sz w:val="21"/>
          <w:highlight w:val="none"/>
        </w:rPr>
      </w:pPr>
      <w:r>
        <w:rPr>
          <w:rFonts w:hint="eastAsia" w:hAnsi="宋体" w:eastAsia="宋体"/>
          <w:kern w:val="2"/>
          <w:sz w:val="21"/>
          <w:highlight w:val="none"/>
        </w:rPr>
        <w:t>3、</w:t>
      </w:r>
      <w:r>
        <w:rPr>
          <w:rFonts w:hint="eastAsia" w:hAnsi="宋体" w:eastAsia="宋体" w:cs="宋体"/>
          <w:kern w:val="2"/>
          <w:sz w:val="21"/>
          <w:highlight w:val="none"/>
        </w:rPr>
        <w:t>设施养护</w:t>
      </w:r>
      <w:r>
        <w:rPr>
          <w:rFonts w:hint="eastAsia" w:hAnsi="宋体" w:eastAsia="宋体"/>
          <w:kern w:val="2"/>
          <w:sz w:val="21"/>
          <w:highlight w:val="none"/>
        </w:rPr>
        <w:t>要求</w:t>
      </w:r>
    </w:p>
    <w:p>
      <w:pPr>
        <w:tabs>
          <w:tab w:val="left" w:pos="1080"/>
          <w:tab w:val="left" w:pos="1440"/>
        </w:tabs>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（1）公用设施、设备的维修、养护、日常管理，包括：木栈道、木平台、垃圾箱、花坛、木桶、标志系统、照明系统、户外游乐设施、椅子、石凳等。</w:t>
      </w:r>
    </w:p>
    <w:p>
      <w:pPr>
        <w:tabs>
          <w:tab w:val="left" w:pos="1080"/>
          <w:tab w:val="left" w:pos="1440"/>
        </w:tabs>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（2）做好开放式景区及其它公共场地内高低配管理房的日常巡查、检修、保养工作。制定高低配管理房工作制度，规范操作。</w:t>
      </w:r>
    </w:p>
    <w:p>
      <w:pPr>
        <w:tabs>
          <w:tab w:val="left" w:pos="1080"/>
          <w:tab w:val="left" w:pos="1440"/>
        </w:tabs>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（3）建筑物养护、维修和日常管理，包括：桥梁、亭子、廊、公厕等。</w:t>
      </w:r>
    </w:p>
    <w:p>
      <w:pPr>
        <w:tabs>
          <w:tab w:val="left" w:pos="1080"/>
          <w:tab w:val="left" w:pos="1440"/>
        </w:tabs>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（4）市政公用设施和附属建筑物、构筑物的维修、养护和日常管理，包括道路、铺砖、室外雨污水管道、池、井、沟渠、停车场等。</w:t>
      </w:r>
    </w:p>
    <w:p>
      <w:pPr>
        <w:tabs>
          <w:tab w:val="left" w:pos="1080"/>
          <w:tab w:val="left" w:pos="1440"/>
        </w:tabs>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（5）随着开放式景区及其它公共场地开发建设新增的设施、设备和其他招标人指定的设备设施的维修、养护和日常管理。</w:t>
      </w:r>
    </w:p>
    <w:p>
      <w:pPr>
        <w:tabs>
          <w:tab w:val="left" w:pos="1080"/>
          <w:tab w:val="left" w:pos="1440"/>
        </w:tabs>
        <w:adjustRightInd/>
        <w:ind w:firstLine="315" w:firstLineChars="150"/>
        <w:textAlignment w:val="auto"/>
        <w:rPr>
          <w:rFonts w:hAnsi="宋体" w:eastAsia="宋体"/>
          <w:kern w:val="2"/>
          <w:sz w:val="21"/>
          <w:highlight w:val="none"/>
        </w:rPr>
      </w:pPr>
      <w:r>
        <w:rPr>
          <w:rFonts w:hint="eastAsia" w:hAnsi="宋体" w:eastAsia="宋体"/>
          <w:kern w:val="2"/>
          <w:sz w:val="21"/>
          <w:highlight w:val="none"/>
        </w:rPr>
        <w:t>（6）负责编制开放式景区及其它公共场地内设施、设备等年度维修养护计划和大、中修方案。</w:t>
      </w:r>
    </w:p>
    <w:p>
      <w:pPr>
        <w:adjustRightInd/>
        <w:ind w:firstLine="420" w:firstLineChars="200"/>
        <w:textAlignment w:val="auto"/>
        <w:outlineLvl w:val="1"/>
        <w:rPr>
          <w:rFonts w:hint="eastAsia" w:hAnsi="宋体" w:eastAsia="宋体"/>
          <w:kern w:val="2"/>
          <w:sz w:val="21"/>
          <w:highlight w:val="none"/>
        </w:rPr>
      </w:pPr>
      <w:r>
        <w:rPr>
          <w:rFonts w:hint="eastAsia" w:hAnsi="宋体" w:eastAsia="宋体"/>
          <w:kern w:val="2"/>
          <w:sz w:val="21"/>
          <w:highlight w:val="none"/>
        </w:rPr>
        <w:t>(7）认真做好开放式景区及其它公共场地内设施设备档案管理，及时做好设施量增减动态更新记录。</w:t>
      </w:r>
    </w:p>
    <w:p>
      <w:pPr>
        <w:adjustRightInd/>
        <w:textAlignment w:val="auto"/>
        <w:rPr>
          <w:rFonts w:hAnsi="宋体" w:eastAsia="宋体" w:cs="宋体"/>
          <w:sz w:val="21"/>
          <w:highlight w:val="none"/>
        </w:rPr>
      </w:pPr>
      <w:r>
        <w:rPr>
          <w:rFonts w:hint="eastAsia" w:hAnsi="宋体" w:eastAsia="宋体" w:cs="宋体"/>
          <w:sz w:val="21"/>
          <w:highlight w:val="none"/>
        </w:rPr>
        <w:t>3、</w:t>
      </w:r>
      <w:r>
        <w:rPr>
          <w:rFonts w:hint="eastAsia" w:hAnsi="宋体" w:eastAsia="宋体" w:cs="宋体"/>
          <w:kern w:val="2"/>
          <w:sz w:val="21"/>
          <w:highlight w:val="none"/>
        </w:rPr>
        <w:t>内湖保洁</w:t>
      </w:r>
      <w:r>
        <w:rPr>
          <w:rFonts w:hint="eastAsia" w:hAnsi="宋体" w:eastAsia="宋体" w:cs="宋体"/>
          <w:sz w:val="21"/>
          <w:highlight w:val="none"/>
        </w:rPr>
        <w:t>要求</w:t>
      </w:r>
    </w:p>
    <w:p>
      <w:pPr>
        <w:tabs>
          <w:tab w:val="left" w:pos="1080"/>
          <w:tab w:val="left" w:pos="1440"/>
        </w:tabs>
        <w:adjustRightInd/>
        <w:ind w:firstLine="315" w:firstLineChars="150"/>
        <w:textAlignment w:val="auto"/>
        <w:rPr>
          <w:rFonts w:hint="eastAsia" w:hAnsi="宋体" w:eastAsia="宋体"/>
          <w:kern w:val="2"/>
          <w:sz w:val="21"/>
          <w:highlight w:val="none"/>
        </w:rPr>
      </w:pPr>
      <w:r>
        <w:rPr>
          <w:rFonts w:hint="eastAsia" w:hAnsi="宋体" w:eastAsia="宋体"/>
          <w:kern w:val="2"/>
          <w:sz w:val="21"/>
          <w:highlight w:val="none"/>
        </w:rPr>
        <w:t>钱湖秘境区域内内湖保洁面积约18400平方米，内湖水面保洁作业要符合《宁波市城区内河水面保洁管理技术标准》《宁波市鄞州区城区内河河道水面保洁作业管理规范》的相关要求，每天保洁次数不少于4次，清理河面垃圾，包括上浮底泥，杂草等，范围为钱湖秘境标段上的两条内湖。</w:t>
      </w:r>
    </w:p>
    <w:p>
      <w:pPr>
        <w:tabs>
          <w:tab w:val="left" w:pos="1080"/>
          <w:tab w:val="left" w:pos="1440"/>
        </w:tabs>
        <w:adjustRightInd/>
        <w:ind w:firstLine="315" w:firstLineChars="150"/>
        <w:textAlignment w:val="auto"/>
        <w:rPr>
          <w:rFonts w:hint="eastAsia" w:hAnsi="宋体" w:eastAsia="宋体"/>
          <w:kern w:val="2"/>
          <w:sz w:val="21"/>
          <w:highlight w:val="none"/>
        </w:rPr>
        <w:sectPr>
          <w:footerReference r:id="rId11" w:type="first"/>
          <w:footerReference r:id="rId10" w:type="default"/>
          <w:pgSz w:w="11906" w:h="16838"/>
          <w:pgMar w:top="1984" w:right="1531" w:bottom="1587" w:left="1644" w:header="850" w:footer="992" w:gutter="0"/>
          <w:pgBorders>
            <w:top w:val="none" w:sz="0" w:space="0"/>
            <w:left w:val="none" w:sz="0" w:space="0"/>
            <w:bottom w:val="none" w:sz="0" w:space="0"/>
            <w:right w:val="none" w:sz="0" w:space="0"/>
          </w:pgBorders>
          <w:cols w:space="720" w:num="1"/>
          <w:titlePg/>
          <w:docGrid w:type="lines" w:linePitch="323" w:charSpace="0"/>
        </w:sectPr>
      </w:pPr>
      <w:r>
        <w:rPr>
          <w:rFonts w:hint="eastAsia" w:hAnsi="宋体" w:eastAsia="宋体"/>
          <w:kern w:val="2"/>
          <w:sz w:val="21"/>
          <w:highlight w:val="none"/>
        </w:rPr>
        <w:t>内湖保洁作业单元由1艘电动保洁船及2岗保洁作业人员组成，其中：1岗主要负责水面垃圾清捞，另外1岗负责船只驾驶并协助水面垃圾清捞。</w:t>
      </w:r>
    </w:p>
    <w:p>
      <w:pPr>
        <w:adjustRightInd/>
        <w:textAlignment w:val="auto"/>
        <w:outlineLvl w:val="1"/>
        <w:rPr>
          <w:rFonts w:hint="eastAsia" w:hAnsi="宋体" w:eastAsia="宋体" w:cs="宋体"/>
          <w:b/>
          <w:kern w:val="2"/>
          <w:sz w:val="21"/>
          <w:highlight w:val="none"/>
        </w:rPr>
      </w:pPr>
      <w:r>
        <w:rPr>
          <w:rFonts w:hint="eastAsia" w:ascii="Times New Roman" w:eastAsia="宋体"/>
          <w:b/>
          <w:kern w:val="2"/>
          <w:sz w:val="21"/>
          <w:highlight w:val="none"/>
        </w:rPr>
        <w:t>三、</w:t>
      </w:r>
      <w:r>
        <w:rPr>
          <w:rFonts w:hint="eastAsia" w:hAnsi="宋体" w:eastAsia="宋体" w:cs="宋体"/>
          <w:b/>
          <w:kern w:val="2"/>
          <w:sz w:val="21"/>
          <w:highlight w:val="none"/>
        </w:rPr>
        <w:t>人员要求</w:t>
      </w:r>
    </w:p>
    <w:p>
      <w:pPr>
        <w:ind w:firstLine="420" w:firstLineChars="200"/>
        <w:rPr>
          <w:rFonts w:hint="eastAsia" w:ascii="Times New Roman" w:eastAsia="方正书宋简体"/>
          <w:kern w:val="2"/>
          <w:sz w:val="21"/>
          <w:highlight w:val="none"/>
          <w:lang w:val="zh-CN"/>
        </w:rPr>
      </w:pPr>
      <w:r>
        <w:rPr>
          <w:rFonts w:hint="eastAsia" w:ascii="Times New Roman" w:eastAsia="方正书宋简体"/>
          <w:kern w:val="2"/>
          <w:sz w:val="21"/>
          <w:highlight w:val="none"/>
          <w:lang w:val="zh-CN"/>
        </w:rPr>
        <w:t>日常运营管理</w:t>
      </w:r>
    </w:p>
    <w:p>
      <w:pPr>
        <w:numPr>
          <w:ilvl w:val="0"/>
          <w:numId w:val="21"/>
        </w:numPr>
        <w:ind w:firstLine="422" w:firstLineChars="200"/>
        <w:rPr>
          <w:rFonts w:hint="eastAsia" w:ascii="Times New Roman" w:eastAsia="方正书宋简体"/>
          <w:b/>
          <w:bCs/>
          <w:kern w:val="2"/>
          <w:sz w:val="21"/>
          <w:highlight w:val="none"/>
          <w:lang w:val="zh-CN"/>
        </w:rPr>
      </w:pPr>
      <w:r>
        <w:rPr>
          <w:rFonts w:hint="eastAsia" w:ascii="Times New Roman" w:eastAsia="方正书宋简体"/>
          <w:b/>
          <w:bCs/>
          <w:kern w:val="2"/>
          <w:sz w:val="21"/>
          <w:highlight w:val="none"/>
          <w:lang w:val="zh-CN"/>
        </w:rPr>
        <w:t>工资福利</w:t>
      </w:r>
    </w:p>
    <w:p>
      <w:pPr>
        <w:ind w:firstLine="420"/>
        <w:rPr>
          <w:rFonts w:hint="eastAsia" w:ascii="Times New Roman" w:eastAsia="方正书宋简体"/>
          <w:kern w:val="2"/>
          <w:sz w:val="21"/>
          <w:highlight w:val="none"/>
          <w:lang w:val="zh-CN"/>
        </w:rPr>
      </w:pPr>
      <w:r>
        <w:rPr>
          <w:rFonts w:hint="eastAsia" w:ascii="Times New Roman" w:eastAsia="方正书宋简体"/>
          <w:kern w:val="2"/>
          <w:sz w:val="21"/>
          <w:highlight w:val="none"/>
          <w:lang w:val="zh-CN"/>
        </w:rPr>
        <w:t>须根据《关于发布2021年度宁波市企业人力资源市场工资指导价位及2020年度人工成本信息的通知》、《宁波市关于申报2021年度社会保险费个人缴费基数的通告》、《宁波市城管局关于开展环卫工人“爱心早餐”工作的通知》和《浙江省人民政府办公厅关于进一步改善环卫工人工作生活条件促进环卫事业持续健康发展的若干意见》等规定进行发放，中标人不得应发的工资福利。每月根据招标人要求上交花名册、工资清单、社保清单等。</w:t>
      </w:r>
    </w:p>
    <w:p>
      <w:pPr>
        <w:ind w:firstLine="422" w:firstLineChars="200"/>
        <w:rPr>
          <w:rFonts w:hint="eastAsia" w:ascii="Times New Roman" w:eastAsia="方正书宋简体"/>
          <w:b/>
          <w:bCs/>
          <w:kern w:val="2"/>
          <w:sz w:val="21"/>
          <w:highlight w:val="none"/>
          <w:lang w:val="zh-CN"/>
        </w:rPr>
      </w:pPr>
      <w:r>
        <w:rPr>
          <w:rFonts w:hint="eastAsia" w:ascii="Times New Roman" w:eastAsia="方正书宋简体"/>
          <w:b/>
          <w:bCs/>
          <w:kern w:val="2"/>
          <w:sz w:val="21"/>
          <w:highlight w:val="none"/>
          <w:lang w:val="zh-CN"/>
        </w:rPr>
        <w:t>（二）人员配置要求</w:t>
      </w:r>
    </w:p>
    <w:p>
      <w:pPr>
        <w:ind w:firstLine="422" w:firstLineChars="200"/>
        <w:rPr>
          <w:rFonts w:hint="eastAsia" w:hAnsi="宋体" w:eastAsia="方正书宋简体" w:cs="宋体"/>
          <w:b/>
          <w:kern w:val="2"/>
          <w:sz w:val="21"/>
          <w:highlight w:val="none"/>
        </w:rPr>
      </w:pPr>
      <w:r>
        <w:rPr>
          <w:rFonts w:hint="eastAsia" w:hAnsi="宋体" w:eastAsia="方正书宋简体" w:cs="宋体"/>
          <w:b/>
          <w:kern w:val="2"/>
          <w:sz w:val="21"/>
          <w:highlight w:val="none"/>
        </w:rPr>
        <w:t>1、基本数量要求：</w:t>
      </w:r>
    </w:p>
    <w:tbl>
      <w:tblPr>
        <w:tblStyle w:val="79"/>
        <w:tblW w:w="9833" w:type="dxa"/>
        <w:jc w:val="center"/>
        <w:tblLayout w:type="fixed"/>
        <w:tblCellMar>
          <w:top w:w="0" w:type="dxa"/>
          <w:left w:w="0" w:type="dxa"/>
          <w:bottom w:w="0" w:type="dxa"/>
          <w:right w:w="0" w:type="dxa"/>
        </w:tblCellMar>
      </w:tblPr>
      <w:tblGrid>
        <w:gridCol w:w="955"/>
        <w:gridCol w:w="1113"/>
        <w:gridCol w:w="1746"/>
        <w:gridCol w:w="1281"/>
        <w:gridCol w:w="1282"/>
        <w:gridCol w:w="1284"/>
        <w:gridCol w:w="1222"/>
        <w:gridCol w:w="950"/>
      </w:tblGrid>
      <w:tr>
        <w:tblPrEx>
          <w:tblCellMar>
            <w:top w:w="0" w:type="dxa"/>
            <w:left w:w="0" w:type="dxa"/>
            <w:bottom w:w="0" w:type="dxa"/>
            <w:right w:w="0" w:type="dxa"/>
          </w:tblCellMar>
        </w:tblPrEx>
        <w:trPr>
          <w:trHeight w:val="991" w:hRule="atLeast"/>
          <w:jc w:val="center"/>
        </w:trPr>
        <w:tc>
          <w:tcPr>
            <w:tcW w:w="2068" w:type="dxa"/>
            <w:gridSpan w:val="2"/>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 xml:space="preserve">岗位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上水湖滨公园（03-7南侧地段）（人）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小普陀景区（人）</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岳鄂王庙</w:t>
            </w:r>
          </w:p>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钱湖秘境</w:t>
            </w:r>
          </w:p>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（人）</w:t>
            </w:r>
          </w:p>
        </w:tc>
        <w:tc>
          <w:tcPr>
            <w:tcW w:w="1222"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马山休闲体育园（人）</w:t>
            </w:r>
          </w:p>
        </w:tc>
        <w:tc>
          <w:tcPr>
            <w:tcW w:w="950"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合计</w:t>
            </w:r>
          </w:p>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（人）</w:t>
            </w:r>
          </w:p>
        </w:tc>
      </w:tr>
      <w:tr>
        <w:tblPrEx>
          <w:tblCellMar>
            <w:top w:w="0" w:type="dxa"/>
            <w:left w:w="0" w:type="dxa"/>
            <w:bottom w:w="0" w:type="dxa"/>
            <w:right w:w="0" w:type="dxa"/>
          </w:tblCellMar>
        </w:tblPrEx>
        <w:trPr>
          <w:trHeight w:val="407" w:hRule="atLeast"/>
          <w:jc w:val="center"/>
        </w:trPr>
        <w:tc>
          <w:tcPr>
            <w:tcW w:w="95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日常运营</w:t>
            </w: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保安</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15</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33</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3</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9</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lang w:bidi="ar"/>
              </w:rPr>
              <w:t>64</w:t>
            </w:r>
          </w:p>
        </w:tc>
      </w:tr>
      <w:tr>
        <w:tblPrEx>
          <w:tblCellMar>
            <w:top w:w="0" w:type="dxa"/>
            <w:left w:w="0" w:type="dxa"/>
            <w:bottom w:w="0" w:type="dxa"/>
            <w:right w:w="0" w:type="dxa"/>
          </w:tblCellMar>
        </w:tblPrEx>
        <w:trPr>
          <w:trHeight w:val="394" w:hRule="atLeast"/>
          <w:jc w:val="center"/>
        </w:trPr>
        <w:tc>
          <w:tcPr>
            <w:tcW w:w="95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保洁</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8</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15</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13</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Ansi="宋体" w:eastAsia="宋体" w:cs="宋体"/>
                <w:color w:val="000000"/>
                <w:sz w:val="21"/>
                <w:highlight w:val="none"/>
              </w:rPr>
            </w:pPr>
            <w:r>
              <w:rPr>
                <w:rFonts w:hint="eastAsia" w:hAnsi="宋体" w:eastAsia="宋体" w:cs="宋体"/>
                <w:color w:val="000000"/>
                <w:sz w:val="21"/>
                <w:highlight w:val="none"/>
              </w:rPr>
              <w:t>39</w:t>
            </w:r>
          </w:p>
        </w:tc>
      </w:tr>
      <w:tr>
        <w:tblPrEx>
          <w:tblCellMar>
            <w:top w:w="0" w:type="dxa"/>
            <w:left w:w="0" w:type="dxa"/>
            <w:bottom w:w="0" w:type="dxa"/>
            <w:right w:w="0" w:type="dxa"/>
          </w:tblCellMar>
        </w:tblPrEx>
        <w:trPr>
          <w:trHeight w:val="358" w:hRule="atLeast"/>
          <w:jc w:val="center"/>
        </w:trPr>
        <w:tc>
          <w:tcPr>
            <w:tcW w:w="95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维修</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2</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2</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0</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lang w:bidi="ar"/>
              </w:rPr>
              <w:t>5</w:t>
            </w:r>
          </w:p>
        </w:tc>
      </w:tr>
      <w:tr>
        <w:tblPrEx>
          <w:tblCellMar>
            <w:top w:w="0" w:type="dxa"/>
            <w:left w:w="0" w:type="dxa"/>
            <w:bottom w:w="0" w:type="dxa"/>
            <w:right w:w="0" w:type="dxa"/>
          </w:tblCellMar>
        </w:tblPrEx>
        <w:trPr>
          <w:trHeight w:val="358" w:hRule="atLeast"/>
          <w:jc w:val="center"/>
        </w:trPr>
        <w:tc>
          <w:tcPr>
            <w:tcW w:w="95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管理</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2</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4</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0</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6</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pacing w:line="360" w:lineRule="exact"/>
              <w:jc w:val="center"/>
              <w:textAlignment w:val="center"/>
              <w:rPr>
                <w:rFonts w:hAnsi="宋体" w:eastAsia="宋体" w:cs="宋体"/>
                <w:color w:val="000000"/>
                <w:sz w:val="21"/>
                <w:highlight w:val="none"/>
              </w:rPr>
            </w:pPr>
            <w:r>
              <w:rPr>
                <w:rFonts w:hint="eastAsia" w:hAnsi="宋体" w:eastAsia="宋体" w:cs="宋体"/>
                <w:color w:val="000000"/>
                <w:sz w:val="21"/>
                <w:highlight w:val="none"/>
              </w:rPr>
              <w:t>12</w:t>
            </w:r>
          </w:p>
        </w:tc>
      </w:tr>
      <w:tr>
        <w:tblPrEx>
          <w:tblCellMar>
            <w:top w:w="0" w:type="dxa"/>
            <w:left w:w="0" w:type="dxa"/>
            <w:bottom w:w="0" w:type="dxa"/>
            <w:right w:w="0" w:type="dxa"/>
          </w:tblCellMar>
        </w:tblPrEx>
        <w:trPr>
          <w:trHeight w:val="346" w:hRule="atLeast"/>
          <w:jc w:val="center"/>
        </w:trPr>
        <w:tc>
          <w:tcPr>
            <w:tcW w:w="206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小计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27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54</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kern w:val="2"/>
                <w:sz w:val="21"/>
                <w:highlight w:val="none"/>
              </w:rPr>
            </w:pPr>
            <w:r>
              <w:rPr>
                <w:rFonts w:hint="eastAsia" w:hAnsi="宋体" w:eastAsia="宋体" w:cs="宋体"/>
                <w:b/>
                <w:color w:val="000000"/>
                <w:sz w:val="21"/>
                <w:highlight w:val="none"/>
              </w:rPr>
              <w:t>29</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6</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spacing w:line="360" w:lineRule="exact"/>
              <w:jc w:val="center"/>
              <w:textAlignment w:val="center"/>
              <w:rPr>
                <w:rFonts w:hAnsi="宋体" w:eastAsia="宋体" w:cs="宋体"/>
                <w:b/>
                <w:color w:val="000000"/>
                <w:kern w:val="2"/>
                <w:sz w:val="21"/>
                <w:highlight w:val="none"/>
              </w:rPr>
            </w:pPr>
            <w:r>
              <w:rPr>
                <w:rFonts w:hint="eastAsia" w:hAnsi="宋体" w:eastAsia="宋体" w:cs="宋体"/>
                <w:b/>
                <w:color w:val="000000"/>
                <w:sz w:val="21"/>
                <w:highlight w:val="none"/>
              </w:rPr>
              <w:t>120</w:t>
            </w:r>
          </w:p>
        </w:tc>
      </w:tr>
    </w:tbl>
    <w:p>
      <w:pPr>
        <w:adjustRightInd/>
        <w:textAlignment w:val="auto"/>
        <w:rPr>
          <w:rFonts w:hint="eastAsia" w:hAnsi="宋体" w:eastAsia="宋体" w:cs="宋体"/>
          <w:bCs/>
          <w:kern w:val="2"/>
          <w:sz w:val="21"/>
          <w:highlight w:val="none"/>
          <w:lang w:val="zh-CN"/>
        </w:rPr>
      </w:pPr>
      <w:r>
        <w:rPr>
          <w:rFonts w:hint="eastAsia" w:hAnsi="宋体" w:eastAsia="宋体" w:cs="宋体"/>
          <w:bCs/>
          <w:kern w:val="2"/>
          <w:sz w:val="21"/>
          <w:highlight w:val="none"/>
          <w:lang w:val="zh-CN"/>
        </w:rPr>
        <w:t>注：（1）绿化养护人员不单独设岗位，按季节、周期需要调配，以其所有调配人员的全年综合工时考核。（2）岳鄂王庙绿化面积极小，且占比低，绿化人员由服务单位统筹解决。</w:t>
      </w:r>
    </w:p>
    <w:p>
      <w:pPr>
        <w:ind w:firstLine="422" w:firstLineChars="200"/>
        <w:rPr>
          <w:rFonts w:hint="eastAsia" w:hAnsi="宋体" w:eastAsia="宋体" w:cs="宋体"/>
          <w:b/>
          <w:kern w:val="2"/>
          <w:sz w:val="21"/>
          <w:highlight w:val="none"/>
        </w:rPr>
      </w:pPr>
      <w:r>
        <w:rPr>
          <w:rFonts w:hint="eastAsia" w:hAnsi="宋体" w:eastAsia="宋体" w:cs="宋体"/>
          <w:b/>
          <w:kern w:val="2"/>
          <w:sz w:val="21"/>
          <w:highlight w:val="none"/>
        </w:rPr>
        <w:t>2、</w:t>
      </w:r>
      <w:r>
        <w:rPr>
          <w:rFonts w:hint="eastAsia" w:hAnsi="宋体" w:eastAsia="宋体" w:cs="宋体"/>
          <w:b/>
          <w:kern w:val="2"/>
          <w:sz w:val="21"/>
          <w:highlight w:val="none"/>
          <w:lang w:val="zh-CN"/>
        </w:rPr>
        <w:t>日常运营服务</w:t>
      </w:r>
      <w:r>
        <w:rPr>
          <w:rFonts w:hint="eastAsia" w:hAnsi="宋体" w:eastAsia="宋体" w:cs="宋体"/>
          <w:b/>
          <w:kern w:val="2"/>
          <w:sz w:val="21"/>
          <w:highlight w:val="none"/>
        </w:rPr>
        <w:t>项目岗位设置及作业时间要求</w:t>
      </w:r>
    </w:p>
    <w:tbl>
      <w:tblPr>
        <w:tblStyle w:val="79"/>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5"/>
        <w:gridCol w:w="2282"/>
        <w:gridCol w:w="913"/>
        <w:gridCol w:w="874"/>
        <w:gridCol w:w="1154"/>
        <w:gridCol w:w="1204"/>
        <w:gridCol w:w="138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tblHeader/>
          <w:jc w:val="center"/>
        </w:trPr>
        <w:tc>
          <w:tcPr>
            <w:tcW w:w="655" w:type="dxa"/>
            <w:noWrap w:val="0"/>
            <w:vAlign w:val="center"/>
          </w:tcPr>
          <w:p>
            <w:pPr>
              <w:widowControl/>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序号</w:t>
            </w:r>
          </w:p>
        </w:tc>
        <w:tc>
          <w:tcPr>
            <w:tcW w:w="2282" w:type="dxa"/>
            <w:noWrap w:val="0"/>
            <w:vAlign w:val="center"/>
          </w:tcPr>
          <w:p>
            <w:pPr>
              <w:widowControl/>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景区名称</w:t>
            </w:r>
          </w:p>
        </w:tc>
        <w:tc>
          <w:tcPr>
            <w:tcW w:w="913" w:type="dxa"/>
            <w:noWrap w:val="0"/>
            <w:vAlign w:val="center"/>
          </w:tcPr>
          <w:p>
            <w:pPr>
              <w:widowControl/>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岗位</w:t>
            </w:r>
          </w:p>
          <w:p>
            <w:pPr>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类型</w:t>
            </w:r>
          </w:p>
        </w:tc>
        <w:tc>
          <w:tcPr>
            <w:tcW w:w="2028" w:type="dxa"/>
            <w:gridSpan w:val="2"/>
            <w:noWrap w:val="0"/>
            <w:vAlign w:val="center"/>
          </w:tcPr>
          <w:p>
            <w:pPr>
              <w:widowControl/>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具体岗位</w:t>
            </w:r>
          </w:p>
        </w:tc>
        <w:tc>
          <w:tcPr>
            <w:tcW w:w="1204" w:type="dxa"/>
            <w:noWrap w:val="0"/>
            <w:vAlign w:val="center"/>
          </w:tcPr>
          <w:p>
            <w:pPr>
              <w:widowControl/>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岗位数量</w:t>
            </w:r>
          </w:p>
          <w:p>
            <w:pPr>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（岗）</w:t>
            </w:r>
          </w:p>
        </w:tc>
        <w:tc>
          <w:tcPr>
            <w:tcW w:w="1384" w:type="dxa"/>
            <w:noWrap w:val="0"/>
            <w:vAlign w:val="center"/>
          </w:tcPr>
          <w:p>
            <w:pPr>
              <w:widowControl/>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岗位工时</w:t>
            </w:r>
          </w:p>
          <w:p>
            <w:pPr>
              <w:widowControl/>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（小时/日）</w:t>
            </w:r>
          </w:p>
        </w:tc>
        <w:tc>
          <w:tcPr>
            <w:tcW w:w="1167" w:type="dxa"/>
            <w:noWrap w:val="0"/>
            <w:vAlign w:val="center"/>
          </w:tcPr>
          <w:p>
            <w:pPr>
              <w:widowControl/>
              <w:adjustRightInd/>
              <w:spacing w:line="240" w:lineRule="auto"/>
              <w:jc w:val="center"/>
              <w:textAlignment w:val="auto"/>
              <w:rPr>
                <w:rFonts w:hint="eastAsia" w:hAnsi="宋体" w:eastAsia="宋体" w:cs="宋体"/>
                <w:b/>
                <w:bCs/>
                <w:color w:val="000000"/>
                <w:sz w:val="21"/>
                <w:highlight w:val="none"/>
              </w:rPr>
            </w:pPr>
            <w:r>
              <w:rPr>
                <w:rFonts w:hint="eastAsia" w:hAnsi="宋体" w:eastAsia="宋体" w:cs="宋体"/>
                <w:b/>
                <w:bCs/>
                <w:color w:val="000000"/>
                <w:sz w:val="21"/>
                <w:highlight w:val="none"/>
              </w:rPr>
              <w:t>人员配置（人）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restart"/>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w:t>
            </w:r>
          </w:p>
        </w:tc>
        <w:tc>
          <w:tcPr>
            <w:tcW w:w="2282"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上水湖滨公园（03-7南侧地段）1#</w:t>
            </w:r>
            <w:r>
              <w:rPr>
                <w:rFonts w:hint="eastAsia" w:hAnsi="宋体" w:eastAsia="宋体" w:cs="宋体"/>
                <w:kern w:val="2"/>
                <w:sz w:val="21"/>
                <w:highlight w:val="none"/>
                <w:lang w:eastAsia="zh-Hans"/>
              </w:rPr>
              <w:t>地块</w:t>
            </w:r>
            <w:r>
              <w:rPr>
                <w:rFonts w:hint="eastAsia" w:hAnsi="宋体" w:eastAsia="宋体" w:cs="宋体"/>
                <w:kern w:val="2"/>
                <w:sz w:val="21"/>
                <w:highlight w:val="none"/>
              </w:rPr>
              <w:t xml:space="preserve"> </w:t>
            </w:r>
          </w:p>
        </w:tc>
        <w:tc>
          <w:tcPr>
            <w:tcW w:w="913"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保安类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入口形象岗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874"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动态    巡逻岗</w:t>
            </w:r>
          </w:p>
        </w:tc>
        <w:tc>
          <w:tcPr>
            <w:tcW w:w="115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白天</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4</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874"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115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夜晚</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2</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保洁类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动态保洁岗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2</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上水湖滨公园（03-7南侧地段）2#</w:t>
            </w:r>
            <w:r>
              <w:rPr>
                <w:rFonts w:hint="eastAsia" w:hAnsi="宋体" w:eastAsia="宋体" w:cs="宋体"/>
                <w:kern w:val="2"/>
                <w:sz w:val="21"/>
                <w:highlight w:val="none"/>
                <w:lang w:eastAsia="zh-Hans"/>
              </w:rPr>
              <w:t>地块</w:t>
            </w:r>
            <w:r>
              <w:rPr>
                <w:rFonts w:hint="eastAsia" w:hAnsi="宋体" w:eastAsia="宋体" w:cs="宋体"/>
                <w:kern w:val="2"/>
                <w:sz w:val="21"/>
                <w:highlight w:val="none"/>
              </w:rPr>
              <w:t xml:space="preserve"> </w:t>
            </w:r>
          </w:p>
        </w:tc>
        <w:tc>
          <w:tcPr>
            <w:tcW w:w="913"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保安类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动态巡逻岗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保洁类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公厕保洁</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绿地保洁</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维修类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维修岗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2</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8</w:t>
            </w:r>
          </w:p>
        </w:tc>
        <w:tc>
          <w:tcPr>
            <w:tcW w:w="1167"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管理类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项目经理</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8</w:t>
            </w:r>
          </w:p>
        </w:tc>
        <w:tc>
          <w:tcPr>
            <w:tcW w:w="1167"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游客咨询服务</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8</w:t>
            </w:r>
          </w:p>
        </w:tc>
        <w:tc>
          <w:tcPr>
            <w:tcW w:w="1167" w:type="dxa"/>
            <w:noWrap w:val="0"/>
            <w:vAlign w:val="center"/>
          </w:tcPr>
          <w:p>
            <w:pPr>
              <w:widowControl/>
              <w:adjustRightInd/>
              <w:spacing w:line="360" w:lineRule="exact"/>
              <w:jc w:val="center"/>
              <w:textAlignment w:val="center"/>
              <w:rPr>
                <w:rFonts w:hint="eastAsia" w:hAnsi="宋体" w:eastAsia="宋体" w:cs="宋体"/>
                <w:kern w:val="2"/>
                <w:sz w:val="21"/>
                <w:highlight w:val="none"/>
              </w:rPr>
            </w:pPr>
            <w:r>
              <w:rPr>
                <w:rFonts w:hint="eastAsia" w:hAnsi="宋体" w:eastAsia="宋体" w:cs="宋体"/>
                <w:kern w:val="2"/>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jc w:val="center"/>
        </w:trPr>
        <w:tc>
          <w:tcPr>
            <w:tcW w:w="5878" w:type="dxa"/>
            <w:gridSpan w:val="5"/>
            <w:noWrap w:val="0"/>
            <w:vAlign w:val="center"/>
          </w:tcPr>
          <w:p>
            <w:pPr>
              <w:adjustRightInd/>
              <w:spacing w:line="360" w:lineRule="exact"/>
              <w:jc w:val="center"/>
              <w:textAlignment w:val="auto"/>
              <w:rPr>
                <w:rFonts w:hint="eastAsia" w:hAnsi="宋体" w:eastAsia="宋体" w:cs="宋体"/>
                <w:b/>
                <w:kern w:val="2"/>
                <w:sz w:val="21"/>
                <w:highlight w:val="none"/>
              </w:rPr>
            </w:pPr>
            <w:r>
              <w:rPr>
                <w:rFonts w:hint="eastAsia" w:hAnsi="宋体" w:eastAsia="宋体" w:cs="宋体"/>
                <w:b/>
                <w:kern w:val="2"/>
                <w:sz w:val="21"/>
                <w:highlight w:val="none"/>
              </w:rPr>
              <w:t>小计</w:t>
            </w:r>
          </w:p>
        </w:tc>
        <w:tc>
          <w:tcPr>
            <w:tcW w:w="1204" w:type="dxa"/>
            <w:noWrap w:val="0"/>
            <w:vAlign w:val="center"/>
          </w:tcPr>
          <w:p>
            <w:pPr>
              <w:adjustRightInd/>
              <w:spacing w:line="360" w:lineRule="exact"/>
              <w:jc w:val="center"/>
              <w:textAlignment w:val="auto"/>
              <w:rPr>
                <w:rFonts w:hint="eastAsia" w:hAnsi="宋体" w:eastAsia="宋体" w:cs="宋体"/>
                <w:b/>
                <w:kern w:val="2"/>
                <w:sz w:val="21"/>
                <w:highlight w:val="none"/>
              </w:rPr>
            </w:pPr>
            <w:r>
              <w:rPr>
                <w:rFonts w:hint="eastAsia" w:hAnsi="宋体" w:eastAsia="宋体" w:cs="宋体"/>
                <w:b/>
                <w:kern w:val="2"/>
                <w:sz w:val="21"/>
                <w:highlight w:val="none"/>
              </w:rPr>
              <w:t>16</w:t>
            </w:r>
          </w:p>
        </w:tc>
        <w:tc>
          <w:tcPr>
            <w:tcW w:w="1384" w:type="dxa"/>
            <w:noWrap w:val="0"/>
            <w:vAlign w:val="center"/>
          </w:tcPr>
          <w:p>
            <w:pPr>
              <w:adjustRightInd/>
              <w:spacing w:line="360" w:lineRule="exact"/>
              <w:jc w:val="center"/>
              <w:textAlignment w:val="auto"/>
              <w:rPr>
                <w:rFonts w:hint="eastAsia" w:hAnsi="宋体" w:eastAsia="宋体" w:cs="宋体"/>
                <w:b/>
                <w:kern w:val="2"/>
                <w:sz w:val="21"/>
                <w:highlight w:val="none"/>
              </w:rPr>
            </w:pPr>
            <w:r>
              <w:rPr>
                <w:rFonts w:hint="eastAsia" w:hAnsi="宋体" w:eastAsia="宋体" w:cs="宋体"/>
                <w:b/>
                <w:kern w:val="2"/>
                <w:sz w:val="21"/>
                <w:highlight w:val="none"/>
              </w:rPr>
              <w:t>-</w:t>
            </w:r>
          </w:p>
        </w:tc>
        <w:tc>
          <w:tcPr>
            <w:tcW w:w="1167" w:type="dxa"/>
            <w:noWrap w:val="0"/>
            <w:vAlign w:val="center"/>
          </w:tcPr>
          <w:p>
            <w:pPr>
              <w:adjustRightInd/>
              <w:spacing w:line="360" w:lineRule="exact"/>
              <w:jc w:val="center"/>
              <w:textAlignment w:val="auto"/>
              <w:rPr>
                <w:rFonts w:hint="eastAsia" w:hAnsi="宋体" w:eastAsia="宋体" w:cs="宋体"/>
                <w:b/>
                <w:kern w:val="2"/>
                <w:sz w:val="21"/>
                <w:highlight w:val="none"/>
              </w:rPr>
            </w:pPr>
            <w:r>
              <w:rPr>
                <w:rFonts w:hint="eastAsia" w:hAnsi="宋体" w:eastAsia="宋体" w:cs="宋体"/>
                <w:b/>
                <w:kern w:val="2"/>
                <w:sz w:val="21"/>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restart"/>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2</w:t>
            </w:r>
          </w:p>
        </w:tc>
        <w:tc>
          <w:tcPr>
            <w:tcW w:w="2282" w:type="dxa"/>
            <w:vMerge w:val="restart"/>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小普陀</w:t>
            </w:r>
          </w:p>
        </w:tc>
        <w:tc>
          <w:tcPr>
            <w:tcW w:w="913" w:type="dxa"/>
            <w:vMerge w:val="restart"/>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保安类</w:t>
            </w:r>
          </w:p>
        </w:tc>
        <w:tc>
          <w:tcPr>
            <w:tcW w:w="874" w:type="dxa"/>
            <w:vMerge w:val="restart"/>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固定    值守岗</w:t>
            </w:r>
          </w:p>
        </w:tc>
        <w:tc>
          <w:tcPr>
            <w:tcW w:w="115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周末/节假日</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10</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11</w:t>
            </w:r>
          </w:p>
        </w:tc>
        <w:tc>
          <w:tcPr>
            <w:tcW w:w="1167" w:type="dxa"/>
            <w:vMerge w:val="restart"/>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913"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874"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115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工作日</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5</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11</w:t>
            </w:r>
          </w:p>
        </w:tc>
        <w:tc>
          <w:tcPr>
            <w:tcW w:w="1167"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913"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874" w:type="dxa"/>
            <w:vMerge w:val="restart"/>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动态巡逻岗</w:t>
            </w:r>
          </w:p>
        </w:tc>
        <w:tc>
          <w:tcPr>
            <w:tcW w:w="115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白天</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4</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12</w:t>
            </w:r>
          </w:p>
        </w:tc>
        <w:tc>
          <w:tcPr>
            <w:tcW w:w="1167"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913"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874"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115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夜晚</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4</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12</w:t>
            </w:r>
          </w:p>
        </w:tc>
        <w:tc>
          <w:tcPr>
            <w:tcW w:w="1167"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913"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874" w:type="dxa"/>
            <w:vMerge w:val="restart"/>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门卫岗</w:t>
            </w:r>
          </w:p>
        </w:tc>
        <w:tc>
          <w:tcPr>
            <w:tcW w:w="115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白天</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2</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12</w:t>
            </w:r>
          </w:p>
        </w:tc>
        <w:tc>
          <w:tcPr>
            <w:tcW w:w="1167"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913"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874" w:type="dxa"/>
            <w:vMerge w:val="continue"/>
            <w:noWrap w:val="0"/>
            <w:vAlign w:val="center"/>
          </w:tcPr>
          <w:p>
            <w:pPr>
              <w:widowControl/>
              <w:adjustRightInd/>
              <w:spacing w:line="360" w:lineRule="exact"/>
              <w:jc w:val="center"/>
              <w:textAlignment w:val="center"/>
              <w:rPr>
                <w:rFonts w:hint="eastAsia" w:hAnsi="宋体" w:eastAsia="宋体" w:cs="宋体"/>
                <w:color w:val="000000"/>
                <w:sz w:val="21"/>
                <w:highlight w:val="none"/>
              </w:rPr>
            </w:pPr>
          </w:p>
        </w:tc>
        <w:tc>
          <w:tcPr>
            <w:tcW w:w="115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夜晚</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2</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12</w:t>
            </w:r>
          </w:p>
        </w:tc>
        <w:tc>
          <w:tcPr>
            <w:tcW w:w="1167"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center"/>
              <w:rPr>
                <w:rFonts w:hint="eastAsia" w:hAnsi="宋体" w:eastAsia="宋体" w:cs="宋体"/>
                <w:color w:val="000000"/>
                <w:sz w:val="21"/>
                <w:highlight w:val="none"/>
              </w:rPr>
            </w:pPr>
          </w:p>
        </w:tc>
        <w:tc>
          <w:tcPr>
            <w:tcW w:w="2282" w:type="dxa"/>
            <w:vMerge w:val="continue"/>
            <w:noWrap w:val="0"/>
            <w:vAlign w:val="center"/>
          </w:tcPr>
          <w:p>
            <w:pPr>
              <w:adjustRightInd/>
              <w:spacing w:line="360" w:lineRule="exact"/>
              <w:jc w:val="center"/>
              <w:textAlignment w:val="center"/>
              <w:rPr>
                <w:rFonts w:hint="eastAsia" w:hAnsi="宋体" w:eastAsia="宋体" w:cs="宋体"/>
                <w:color w:val="000000"/>
                <w:sz w:val="21"/>
                <w:highlight w:val="none"/>
              </w:rPr>
            </w:pPr>
          </w:p>
        </w:tc>
        <w:tc>
          <w:tcPr>
            <w:tcW w:w="913" w:type="dxa"/>
            <w:vMerge w:val="restart"/>
            <w:noWrap w:val="0"/>
            <w:vAlign w:val="center"/>
          </w:tcPr>
          <w:p>
            <w:pPr>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保洁类</w:t>
            </w: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道路广场动态保洁岗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2</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11</w:t>
            </w:r>
          </w:p>
        </w:tc>
        <w:tc>
          <w:tcPr>
            <w:tcW w:w="1167" w:type="dxa"/>
            <w:vMerge w:val="restart"/>
            <w:noWrap w:val="0"/>
            <w:vAlign w:val="center"/>
          </w:tcPr>
          <w:p>
            <w:pPr>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center"/>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center"/>
              <w:rPr>
                <w:rFonts w:hint="eastAsia" w:hAnsi="宋体" w:eastAsia="宋体" w:cs="宋体"/>
                <w:color w:val="000000"/>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绿化动态保洁岗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4</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11</w:t>
            </w:r>
          </w:p>
        </w:tc>
        <w:tc>
          <w:tcPr>
            <w:tcW w:w="1167"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center"/>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center"/>
              <w:rPr>
                <w:rFonts w:hint="eastAsia" w:hAnsi="宋体" w:eastAsia="宋体" w:cs="宋体"/>
                <w:color w:val="000000"/>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公厕保洁岗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2</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11</w:t>
            </w:r>
          </w:p>
        </w:tc>
        <w:tc>
          <w:tcPr>
            <w:tcW w:w="1167"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center"/>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center"/>
              <w:rPr>
                <w:rFonts w:hint="eastAsia" w:hAnsi="宋体" w:eastAsia="宋体" w:cs="宋体"/>
                <w:color w:val="000000"/>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公厕保洁岗（外围）</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11</w:t>
            </w:r>
          </w:p>
        </w:tc>
        <w:tc>
          <w:tcPr>
            <w:tcW w:w="1167"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p>
        </w:tc>
        <w:tc>
          <w:tcPr>
            <w:tcW w:w="2282" w:type="dxa"/>
            <w:vMerge w:val="continue"/>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p>
        </w:tc>
        <w:tc>
          <w:tcPr>
            <w:tcW w:w="913"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维修类</w:t>
            </w: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维修岗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2</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8</w:t>
            </w:r>
          </w:p>
        </w:tc>
        <w:tc>
          <w:tcPr>
            <w:tcW w:w="1167"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913" w:type="dxa"/>
            <w:vMerge w:val="restart"/>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管理类</w:t>
            </w: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项目经理</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8</w:t>
            </w:r>
          </w:p>
        </w:tc>
        <w:tc>
          <w:tcPr>
            <w:tcW w:w="1167"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经理助理</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8</w:t>
            </w:r>
          </w:p>
        </w:tc>
        <w:tc>
          <w:tcPr>
            <w:tcW w:w="1167"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游客咨询服务岗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2</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8</w:t>
            </w:r>
          </w:p>
        </w:tc>
        <w:tc>
          <w:tcPr>
            <w:tcW w:w="1167"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878" w:type="dxa"/>
            <w:gridSpan w:val="5"/>
            <w:noWrap w:val="0"/>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小计</w:t>
            </w:r>
          </w:p>
        </w:tc>
        <w:tc>
          <w:tcPr>
            <w:tcW w:w="1204" w:type="dxa"/>
            <w:noWrap w:val="0"/>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kern w:val="2"/>
                <w:sz w:val="21"/>
                <w:highlight w:val="none"/>
              </w:rPr>
              <w:t>42</w:t>
            </w:r>
          </w:p>
        </w:tc>
        <w:tc>
          <w:tcPr>
            <w:tcW w:w="1384" w:type="dxa"/>
            <w:noWrap w:val="0"/>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w:t>
            </w:r>
          </w:p>
        </w:tc>
        <w:tc>
          <w:tcPr>
            <w:tcW w:w="1167" w:type="dxa"/>
            <w:noWrap w:val="0"/>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655" w:type="dxa"/>
            <w:vMerge w:val="restart"/>
            <w:noWrap w:val="0"/>
            <w:vAlign w:val="center"/>
          </w:tcPr>
          <w:p>
            <w:pPr>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3</w:t>
            </w:r>
          </w:p>
        </w:tc>
        <w:tc>
          <w:tcPr>
            <w:tcW w:w="2282" w:type="dxa"/>
            <w:vMerge w:val="restart"/>
            <w:noWrap w:val="0"/>
            <w:vAlign w:val="center"/>
          </w:tcPr>
          <w:p>
            <w:pPr>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岳鄂王庙</w:t>
            </w:r>
          </w:p>
        </w:tc>
        <w:tc>
          <w:tcPr>
            <w:tcW w:w="913"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保安类</w:t>
            </w: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门卫岗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16</w:t>
            </w:r>
          </w:p>
        </w:tc>
        <w:tc>
          <w:tcPr>
            <w:tcW w:w="1167"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913"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保洁类</w:t>
            </w: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保洁岗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8</w:t>
            </w:r>
          </w:p>
        </w:tc>
        <w:tc>
          <w:tcPr>
            <w:tcW w:w="1167"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kern w:val="2"/>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878" w:type="dxa"/>
            <w:gridSpan w:val="5"/>
            <w:noWrap w:val="0"/>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小计</w:t>
            </w:r>
          </w:p>
        </w:tc>
        <w:tc>
          <w:tcPr>
            <w:tcW w:w="1204" w:type="dxa"/>
            <w:noWrap w:val="0"/>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2</w:t>
            </w:r>
          </w:p>
        </w:tc>
        <w:tc>
          <w:tcPr>
            <w:tcW w:w="1384" w:type="dxa"/>
            <w:noWrap w:val="0"/>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w:t>
            </w:r>
          </w:p>
        </w:tc>
        <w:tc>
          <w:tcPr>
            <w:tcW w:w="1167" w:type="dxa"/>
            <w:noWrap w:val="0"/>
            <w:vAlign w:val="center"/>
          </w:tcPr>
          <w:p>
            <w:pPr>
              <w:widowControl/>
              <w:adjustRightInd/>
              <w:spacing w:line="360" w:lineRule="exact"/>
              <w:jc w:val="center"/>
              <w:textAlignment w:val="center"/>
              <w:rPr>
                <w:rFonts w:hint="eastAsia" w:hAnsi="宋体" w:eastAsia="宋体" w:cs="宋体"/>
                <w:b/>
                <w:color w:val="000000"/>
                <w:kern w:val="2"/>
                <w:sz w:val="21"/>
                <w:highlight w:val="none"/>
              </w:rPr>
            </w:pPr>
            <w:r>
              <w:rPr>
                <w:rFonts w:hint="eastAsia" w:hAnsi="宋体" w:eastAsia="宋体" w:cs="宋体"/>
                <w:b/>
                <w:color w:val="000000"/>
                <w:sz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4</w:t>
            </w:r>
          </w:p>
        </w:tc>
        <w:tc>
          <w:tcPr>
            <w:tcW w:w="2282"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钱湖秘境</w:t>
            </w:r>
          </w:p>
        </w:tc>
        <w:tc>
          <w:tcPr>
            <w:tcW w:w="913"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保安类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动态巡逻岗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3</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岗亭值守岗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2</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保洁类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动态保洁岗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5</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公厕保洁岗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2</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维修类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维修岗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8</w:t>
            </w:r>
          </w:p>
        </w:tc>
        <w:tc>
          <w:tcPr>
            <w:tcW w:w="1167"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913" w:type="dxa"/>
            <w:vMerge w:val="restart"/>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管理类</w:t>
            </w: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游客服务岗</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2</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12</w:t>
            </w:r>
          </w:p>
        </w:tc>
        <w:tc>
          <w:tcPr>
            <w:tcW w:w="1167"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55" w:type="dxa"/>
            <w:vMerge w:val="continue"/>
            <w:noWrap w:val="0"/>
            <w:vAlign w:val="center"/>
          </w:tcPr>
          <w:p>
            <w:pPr>
              <w:widowControl/>
              <w:adjustRightInd/>
              <w:spacing w:line="360" w:lineRule="exact"/>
              <w:jc w:val="left"/>
              <w:textAlignment w:val="center"/>
              <w:rPr>
                <w:rFonts w:hint="eastAsia" w:hAnsi="宋体" w:eastAsia="宋体" w:cs="宋体"/>
                <w:color w:val="000000"/>
                <w:sz w:val="21"/>
                <w:highlight w:val="none"/>
              </w:rPr>
            </w:pPr>
          </w:p>
        </w:tc>
        <w:tc>
          <w:tcPr>
            <w:tcW w:w="2282" w:type="dxa"/>
            <w:vMerge w:val="continue"/>
            <w:noWrap w:val="0"/>
            <w:vAlign w:val="center"/>
          </w:tcPr>
          <w:p>
            <w:pPr>
              <w:widowControl/>
              <w:adjustRightInd/>
              <w:spacing w:line="360" w:lineRule="exact"/>
              <w:jc w:val="left"/>
              <w:textAlignment w:val="center"/>
              <w:rPr>
                <w:rFonts w:hint="eastAsia" w:hAnsi="宋体" w:eastAsia="宋体" w:cs="宋体"/>
                <w:color w:val="000000"/>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项目经理</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8</w:t>
            </w:r>
          </w:p>
        </w:tc>
        <w:tc>
          <w:tcPr>
            <w:tcW w:w="1167"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55" w:type="dxa"/>
            <w:vMerge w:val="continue"/>
            <w:noWrap w:val="0"/>
            <w:vAlign w:val="center"/>
          </w:tcPr>
          <w:p>
            <w:pPr>
              <w:widowControl/>
              <w:adjustRightInd/>
              <w:spacing w:line="360" w:lineRule="exact"/>
              <w:jc w:val="left"/>
              <w:textAlignment w:val="center"/>
              <w:rPr>
                <w:rFonts w:hint="eastAsia" w:hAnsi="宋体" w:eastAsia="宋体" w:cs="宋体"/>
                <w:color w:val="000000"/>
                <w:sz w:val="21"/>
                <w:highlight w:val="none"/>
              </w:rPr>
            </w:pPr>
          </w:p>
        </w:tc>
        <w:tc>
          <w:tcPr>
            <w:tcW w:w="2282" w:type="dxa"/>
            <w:vMerge w:val="continue"/>
            <w:noWrap w:val="0"/>
            <w:vAlign w:val="center"/>
          </w:tcPr>
          <w:p>
            <w:pPr>
              <w:widowControl/>
              <w:adjustRightInd/>
              <w:spacing w:line="360" w:lineRule="exact"/>
              <w:jc w:val="left"/>
              <w:textAlignment w:val="center"/>
              <w:rPr>
                <w:rFonts w:hint="eastAsia" w:hAnsi="宋体" w:eastAsia="宋体" w:cs="宋体"/>
                <w:color w:val="000000"/>
                <w:sz w:val="21"/>
                <w:highlight w:val="none"/>
              </w:rPr>
            </w:pPr>
          </w:p>
        </w:tc>
        <w:tc>
          <w:tcPr>
            <w:tcW w:w="913" w:type="dxa"/>
            <w:vMerge w:val="continue"/>
            <w:noWrap w:val="0"/>
            <w:vAlign w:val="center"/>
          </w:tcPr>
          <w:p>
            <w:pPr>
              <w:adjustRightInd/>
              <w:spacing w:line="360" w:lineRule="exact"/>
              <w:jc w:val="center"/>
              <w:textAlignment w:val="auto"/>
              <w:rPr>
                <w:rFonts w:hint="eastAsia" w:hAnsi="宋体" w:eastAsia="宋体" w:cs="宋体"/>
                <w:kern w:val="2"/>
                <w:sz w:val="21"/>
                <w:highlight w:val="none"/>
              </w:rPr>
            </w:pPr>
          </w:p>
        </w:tc>
        <w:tc>
          <w:tcPr>
            <w:tcW w:w="2028" w:type="dxa"/>
            <w:gridSpan w:val="2"/>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项目经理助理</w:t>
            </w:r>
          </w:p>
        </w:tc>
        <w:tc>
          <w:tcPr>
            <w:tcW w:w="120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c>
          <w:tcPr>
            <w:tcW w:w="1384"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8</w:t>
            </w:r>
          </w:p>
        </w:tc>
        <w:tc>
          <w:tcPr>
            <w:tcW w:w="1167" w:type="dxa"/>
            <w:noWrap w:val="0"/>
            <w:vAlign w:val="center"/>
          </w:tcPr>
          <w:p>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878" w:type="dxa"/>
            <w:gridSpan w:val="5"/>
            <w:noWrap w:val="0"/>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小计</w:t>
            </w:r>
          </w:p>
        </w:tc>
        <w:tc>
          <w:tcPr>
            <w:tcW w:w="1204" w:type="dxa"/>
            <w:noWrap w:val="0"/>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17</w:t>
            </w:r>
          </w:p>
        </w:tc>
        <w:tc>
          <w:tcPr>
            <w:tcW w:w="1384" w:type="dxa"/>
            <w:noWrap w:val="0"/>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w:t>
            </w:r>
          </w:p>
        </w:tc>
        <w:tc>
          <w:tcPr>
            <w:tcW w:w="1167" w:type="dxa"/>
            <w:noWrap w:val="0"/>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655" w:type="dxa"/>
            <w:vMerge w:val="restart"/>
            <w:noWrap w:val="0"/>
            <w:vAlign w:val="center"/>
          </w:tcPr>
          <w:p>
            <w:pPr>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5</w:t>
            </w:r>
          </w:p>
        </w:tc>
        <w:tc>
          <w:tcPr>
            <w:tcW w:w="2282" w:type="dxa"/>
            <w:vMerge w:val="restart"/>
            <w:noWrap w:val="0"/>
            <w:vAlign w:val="center"/>
          </w:tcPr>
          <w:p>
            <w:pPr>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马山休闲体育园</w:t>
            </w:r>
          </w:p>
        </w:tc>
        <w:tc>
          <w:tcPr>
            <w:tcW w:w="913" w:type="dxa"/>
            <w:vMerge w:val="restart"/>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保安类</w:t>
            </w: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kern w:val="2"/>
                <w:sz w:val="21"/>
                <w:highlight w:val="none"/>
              </w:rPr>
              <w:t>动态巡逻岗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12</w:t>
            </w:r>
          </w:p>
        </w:tc>
        <w:tc>
          <w:tcPr>
            <w:tcW w:w="1167" w:type="dxa"/>
            <w:vMerge w:val="restart"/>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913" w:type="dxa"/>
            <w:vMerge w:val="continue"/>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p>
        </w:tc>
        <w:tc>
          <w:tcPr>
            <w:tcW w:w="2028" w:type="dxa"/>
            <w:gridSpan w:val="2"/>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kern w:val="2"/>
                <w:sz w:val="21"/>
                <w:highlight w:val="none"/>
              </w:rPr>
              <w:t>门卫值守岗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sz w:val="21"/>
                <w:highlight w:val="none"/>
              </w:rPr>
              <w:t>12</w:t>
            </w:r>
          </w:p>
        </w:tc>
        <w:tc>
          <w:tcPr>
            <w:tcW w:w="1167" w:type="dxa"/>
            <w:vMerge w:val="continue"/>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655"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2282" w:type="dxa"/>
            <w:vMerge w:val="continue"/>
            <w:noWrap w:val="0"/>
            <w:vAlign w:val="center"/>
          </w:tcPr>
          <w:p>
            <w:pPr>
              <w:adjustRightInd/>
              <w:spacing w:line="360" w:lineRule="exact"/>
              <w:jc w:val="center"/>
              <w:textAlignment w:val="auto"/>
              <w:rPr>
                <w:rFonts w:hint="eastAsia" w:hAnsi="宋体" w:eastAsia="宋体" w:cs="宋体"/>
                <w:color w:val="000000"/>
                <w:kern w:val="2"/>
                <w:sz w:val="21"/>
                <w:highlight w:val="none"/>
              </w:rPr>
            </w:pPr>
          </w:p>
        </w:tc>
        <w:tc>
          <w:tcPr>
            <w:tcW w:w="913"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保洁类</w:t>
            </w:r>
          </w:p>
        </w:tc>
        <w:tc>
          <w:tcPr>
            <w:tcW w:w="2028" w:type="dxa"/>
            <w:gridSpan w:val="2"/>
            <w:noWrap w:val="0"/>
            <w:vAlign w:val="center"/>
          </w:tcPr>
          <w:p>
            <w:pPr>
              <w:widowControl/>
              <w:adjustRightInd/>
              <w:spacing w:line="360" w:lineRule="exact"/>
              <w:jc w:val="center"/>
              <w:textAlignment w:val="center"/>
              <w:rPr>
                <w:rFonts w:hint="eastAsia" w:hAnsi="宋体" w:eastAsia="宋体" w:cs="宋体"/>
                <w:kern w:val="2"/>
                <w:sz w:val="21"/>
                <w:highlight w:val="none"/>
              </w:rPr>
            </w:pPr>
            <w:r>
              <w:rPr>
                <w:rFonts w:hint="eastAsia" w:hAnsi="宋体" w:eastAsia="宋体" w:cs="宋体"/>
                <w:kern w:val="2"/>
                <w:sz w:val="21"/>
                <w:highlight w:val="none"/>
              </w:rPr>
              <w:t>动态保洁岗</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color w:val="000000"/>
                <w:sz w:val="21"/>
                <w:highlight w:val="none"/>
              </w:rPr>
              <w:t>12</w:t>
            </w:r>
          </w:p>
        </w:tc>
        <w:tc>
          <w:tcPr>
            <w:tcW w:w="1167"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color w:val="000000"/>
                <w:kern w:val="2"/>
                <w:sz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5878" w:type="dxa"/>
            <w:gridSpan w:val="5"/>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b/>
                <w:color w:val="000000"/>
                <w:sz w:val="21"/>
                <w:highlight w:val="none"/>
              </w:rPr>
              <w:t>小计</w:t>
            </w:r>
          </w:p>
        </w:tc>
        <w:tc>
          <w:tcPr>
            <w:tcW w:w="120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b/>
                <w:color w:val="000000"/>
                <w:sz w:val="21"/>
                <w:highlight w:val="none"/>
              </w:rPr>
              <w:t>3</w:t>
            </w:r>
          </w:p>
        </w:tc>
        <w:tc>
          <w:tcPr>
            <w:tcW w:w="1384" w:type="dxa"/>
            <w:noWrap w:val="0"/>
            <w:vAlign w:val="center"/>
          </w:tcPr>
          <w:p>
            <w:pPr>
              <w:widowControl/>
              <w:adjustRightInd/>
              <w:spacing w:line="360" w:lineRule="exact"/>
              <w:jc w:val="center"/>
              <w:textAlignment w:val="center"/>
              <w:rPr>
                <w:rFonts w:hint="eastAsia" w:hAnsi="宋体" w:eastAsia="宋体" w:cs="宋体"/>
                <w:color w:val="000000"/>
                <w:sz w:val="21"/>
                <w:highlight w:val="none"/>
              </w:rPr>
            </w:pPr>
            <w:r>
              <w:rPr>
                <w:rFonts w:hint="eastAsia" w:hAnsi="宋体" w:eastAsia="宋体" w:cs="宋体"/>
                <w:b/>
                <w:color w:val="000000"/>
                <w:sz w:val="21"/>
                <w:highlight w:val="none"/>
              </w:rPr>
              <w:t>-</w:t>
            </w:r>
          </w:p>
        </w:tc>
        <w:tc>
          <w:tcPr>
            <w:tcW w:w="1167" w:type="dxa"/>
            <w:noWrap w:val="0"/>
            <w:vAlign w:val="center"/>
          </w:tcPr>
          <w:p>
            <w:pPr>
              <w:widowControl/>
              <w:adjustRightInd/>
              <w:spacing w:line="360" w:lineRule="exact"/>
              <w:jc w:val="center"/>
              <w:textAlignment w:val="center"/>
              <w:rPr>
                <w:rFonts w:hint="eastAsia" w:hAnsi="宋体" w:eastAsia="宋体" w:cs="宋体"/>
                <w:color w:val="000000"/>
                <w:kern w:val="2"/>
                <w:sz w:val="21"/>
                <w:highlight w:val="none"/>
              </w:rPr>
            </w:pPr>
            <w:r>
              <w:rPr>
                <w:rFonts w:hint="eastAsia" w:hAnsi="宋体" w:eastAsia="宋体" w:cs="宋体"/>
                <w:b/>
                <w:color w:val="000000"/>
                <w:sz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5878" w:type="dxa"/>
            <w:gridSpan w:val="5"/>
            <w:noWrap w:val="0"/>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合计</w:t>
            </w:r>
          </w:p>
        </w:tc>
        <w:tc>
          <w:tcPr>
            <w:tcW w:w="1204" w:type="dxa"/>
            <w:noWrap w:val="0"/>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80</w:t>
            </w:r>
          </w:p>
        </w:tc>
        <w:tc>
          <w:tcPr>
            <w:tcW w:w="1384" w:type="dxa"/>
            <w:noWrap w:val="0"/>
            <w:vAlign w:val="center"/>
          </w:tcPr>
          <w:p>
            <w:pPr>
              <w:widowControl/>
              <w:adjustRightInd/>
              <w:spacing w:line="360" w:lineRule="exact"/>
              <w:jc w:val="center"/>
              <w:textAlignment w:val="center"/>
              <w:rPr>
                <w:rFonts w:hint="eastAsia" w:hAnsi="宋体" w:eastAsia="宋体" w:cs="宋体"/>
                <w:b/>
                <w:color w:val="000000"/>
                <w:sz w:val="21"/>
                <w:highlight w:val="none"/>
              </w:rPr>
            </w:pPr>
          </w:p>
        </w:tc>
        <w:tc>
          <w:tcPr>
            <w:tcW w:w="1167" w:type="dxa"/>
            <w:noWrap w:val="0"/>
            <w:vAlign w:val="center"/>
          </w:tcPr>
          <w:p>
            <w:pPr>
              <w:widowControl/>
              <w:adjustRightInd/>
              <w:spacing w:line="360" w:lineRule="exact"/>
              <w:jc w:val="center"/>
              <w:textAlignment w:val="center"/>
              <w:rPr>
                <w:rFonts w:hint="eastAsia" w:hAnsi="宋体" w:eastAsia="宋体" w:cs="宋体"/>
                <w:b/>
                <w:color w:val="000000"/>
                <w:sz w:val="21"/>
                <w:highlight w:val="none"/>
              </w:rPr>
            </w:pPr>
            <w:r>
              <w:rPr>
                <w:rFonts w:hint="eastAsia" w:hAnsi="宋体" w:eastAsia="宋体" w:cs="宋体"/>
                <w:b/>
                <w:color w:val="000000"/>
                <w:sz w:val="21"/>
                <w:highlight w:val="none"/>
              </w:rPr>
              <w:t>120</w:t>
            </w:r>
          </w:p>
        </w:tc>
      </w:tr>
    </w:tbl>
    <w:p>
      <w:pPr>
        <w:adjustRightInd/>
        <w:ind w:firstLine="420"/>
        <w:textAlignment w:val="auto"/>
        <w:rPr>
          <w:rFonts w:hint="eastAsia" w:hAnsi="宋体" w:eastAsia="宋体" w:cs="宋体"/>
          <w:b/>
          <w:kern w:val="2"/>
          <w:sz w:val="21"/>
          <w:highlight w:val="none"/>
        </w:rPr>
      </w:pPr>
      <w:r>
        <w:rPr>
          <w:rFonts w:hint="eastAsia" w:hAnsi="宋体" w:eastAsia="宋体" w:cs="宋体"/>
          <w:b/>
          <w:kern w:val="2"/>
          <w:sz w:val="21"/>
          <w:highlight w:val="none"/>
        </w:rPr>
        <w:t>3、其他要求</w:t>
      </w:r>
    </w:p>
    <w:p>
      <w:pPr>
        <w:adjustRightInd/>
        <w:ind w:firstLine="420"/>
        <w:textAlignment w:val="auto"/>
        <w:rPr>
          <w:rFonts w:hAnsi="宋体" w:eastAsia="宋体" w:cs="宋体"/>
          <w:bCs/>
          <w:kern w:val="2"/>
          <w:sz w:val="21"/>
          <w:highlight w:val="none"/>
        </w:rPr>
      </w:pPr>
      <w:r>
        <w:rPr>
          <w:rFonts w:hint="eastAsia" w:hAnsi="宋体" w:eastAsia="宋体" w:cs="宋体"/>
          <w:sz w:val="21"/>
          <w:highlight w:val="none"/>
        </w:rPr>
        <w:t>★（</w:t>
      </w:r>
      <w:r>
        <w:rPr>
          <w:rFonts w:hint="eastAsia" w:hAnsi="宋体" w:eastAsia="宋体" w:cs="宋体"/>
          <w:bCs/>
          <w:kern w:val="2"/>
          <w:sz w:val="21"/>
          <w:highlight w:val="none"/>
          <w:lang w:val="zh-CN"/>
        </w:rPr>
        <w:t>1</w:t>
      </w:r>
      <w:r>
        <w:rPr>
          <w:rFonts w:hint="eastAsia" w:hAnsi="宋体" w:eastAsia="宋体" w:cs="宋体"/>
          <w:sz w:val="21"/>
          <w:highlight w:val="none"/>
        </w:rPr>
        <w:t>）</w:t>
      </w:r>
      <w:r>
        <w:rPr>
          <w:rFonts w:hint="eastAsia" w:hAnsi="宋体" w:eastAsia="宋体" w:cs="宋体"/>
          <w:bCs/>
          <w:kern w:val="2"/>
          <w:sz w:val="21"/>
          <w:highlight w:val="none"/>
          <w:lang w:val="zh-CN"/>
        </w:rPr>
        <w:t>所配备男性作业人员、女性作业人员年龄最高均不得超过法定退休年龄。</w:t>
      </w:r>
      <w:r>
        <w:rPr>
          <w:rFonts w:hint="eastAsia" w:hAnsi="宋体" w:eastAsia="宋体" w:cs="宋体"/>
          <w:bCs/>
          <w:kern w:val="2"/>
          <w:sz w:val="21"/>
          <w:highlight w:val="none"/>
        </w:rPr>
        <w:t>所配备的管理岗、保安岗的人员须经招标人确认。</w:t>
      </w:r>
    </w:p>
    <w:p>
      <w:pPr>
        <w:adjustRightInd/>
        <w:ind w:firstLine="420"/>
        <w:textAlignment w:val="auto"/>
        <w:rPr>
          <w:rFonts w:hint="eastAsia" w:hAnsi="宋体" w:eastAsia="宋体" w:cs="宋体"/>
          <w:bCs/>
          <w:kern w:val="2"/>
          <w:sz w:val="21"/>
          <w:highlight w:val="none"/>
          <w:lang w:val="zh-CN"/>
        </w:rPr>
      </w:pPr>
      <w:r>
        <w:rPr>
          <w:rFonts w:hint="eastAsia" w:hAnsi="宋体" w:eastAsia="宋体" w:cs="宋体"/>
          <w:bCs/>
          <w:kern w:val="2"/>
          <w:sz w:val="21"/>
          <w:highlight w:val="none"/>
          <w:lang w:val="zh-CN"/>
        </w:rPr>
        <w:t>★</w:t>
      </w:r>
      <w:r>
        <w:rPr>
          <w:rFonts w:hint="eastAsia" w:hAnsi="宋体" w:eastAsia="宋体" w:cs="宋体"/>
          <w:sz w:val="21"/>
          <w:highlight w:val="none"/>
        </w:rPr>
        <w:t>（</w:t>
      </w:r>
      <w:r>
        <w:rPr>
          <w:rFonts w:hint="eastAsia" w:hAnsi="宋体" w:eastAsia="宋体" w:cs="宋体"/>
          <w:bCs/>
          <w:kern w:val="2"/>
          <w:sz w:val="21"/>
          <w:highlight w:val="none"/>
        </w:rPr>
        <w:t>2</w:t>
      </w:r>
      <w:r>
        <w:rPr>
          <w:rFonts w:hint="eastAsia" w:hAnsi="宋体" w:eastAsia="宋体" w:cs="宋体"/>
          <w:sz w:val="21"/>
          <w:highlight w:val="none"/>
        </w:rPr>
        <w:t>）</w:t>
      </w:r>
      <w:r>
        <w:rPr>
          <w:rFonts w:hint="eastAsia" w:hAnsi="宋体" w:eastAsia="宋体" w:cs="宋体"/>
          <w:bCs/>
          <w:kern w:val="2"/>
          <w:sz w:val="21"/>
          <w:highlight w:val="none"/>
          <w:lang w:val="zh-CN"/>
        </w:rPr>
        <w:t>人员允许在中标后进行配置，但必须根据中标人要求在进驻日前全部配置完毕，否则招标人有权单方面解除合同。（投标文件中须提供相关承诺书，格式见附件）</w:t>
      </w:r>
    </w:p>
    <w:p>
      <w:pPr>
        <w:adjustRightInd/>
        <w:ind w:firstLine="420"/>
        <w:textAlignment w:val="auto"/>
        <w:rPr>
          <w:rFonts w:hAnsi="宋体" w:eastAsia="宋体" w:cs="宋体"/>
          <w:bCs/>
          <w:kern w:val="2"/>
          <w:sz w:val="21"/>
          <w:highlight w:val="none"/>
        </w:rPr>
      </w:pPr>
      <w:r>
        <w:rPr>
          <w:rFonts w:hint="eastAsia" w:hAnsi="宋体" w:eastAsia="宋体" w:cs="宋体"/>
          <w:sz w:val="21"/>
          <w:highlight w:val="none"/>
        </w:rPr>
        <w:t>（</w:t>
      </w:r>
      <w:r>
        <w:rPr>
          <w:rFonts w:hint="eastAsia" w:hAnsi="宋体" w:eastAsia="宋体" w:cs="宋体"/>
          <w:bCs/>
          <w:kern w:val="2"/>
          <w:sz w:val="21"/>
          <w:highlight w:val="none"/>
        </w:rPr>
        <w:t>3</w:t>
      </w:r>
      <w:r>
        <w:rPr>
          <w:rFonts w:hint="eastAsia" w:hAnsi="宋体" w:eastAsia="宋体" w:cs="宋体"/>
          <w:sz w:val="21"/>
          <w:highlight w:val="none"/>
        </w:rPr>
        <w:t>）</w:t>
      </w:r>
      <w:r>
        <w:rPr>
          <w:rFonts w:hint="eastAsia" w:hAnsi="宋体" w:eastAsia="宋体" w:cs="宋体"/>
          <w:bCs/>
          <w:kern w:val="2"/>
          <w:sz w:val="21"/>
          <w:highlight w:val="none"/>
        </w:rPr>
        <w:t>合同履行的前2个月为项目试运行期，试运行阶段正式投入的一线作业人员数量须达到要求投入一线作业人员数量的90%及以上且具备相应岗位的要求，试运行期结束后，在保证正常运作的基础上，招标人、中标人双方根据项目试运行情况共同核定人员数量并将人员名单报招标人备案，合同执行价格根据人员数量调整情况结合人员单价进行调整，核定后的人员配置，中标人不得随意变更,如有变更需报招标人确认同意。在试运行期间的人员配置允许其与供应商数有不大于10%的数量调整；试运行期结束后，在保证完成合同养护内容的基础上，双方根据项目试运行情况共同核定人员基准数量并将人员名单报采购单位备案，核定后的人员配置数量中标人不得随意变更，如有人员调整需报采购单位确认同意，但每月人员更换数量不得超过10%。</w:t>
      </w:r>
    </w:p>
    <w:p>
      <w:pPr>
        <w:adjustRightInd/>
        <w:ind w:firstLine="420"/>
        <w:textAlignment w:val="auto"/>
        <w:rPr>
          <w:rFonts w:hint="eastAsia" w:hAnsi="宋体" w:eastAsia="宋体" w:cs="宋体"/>
          <w:bCs/>
          <w:kern w:val="2"/>
          <w:sz w:val="21"/>
          <w:highlight w:val="none"/>
          <w:lang w:val="zh-CN"/>
        </w:rPr>
      </w:pPr>
      <w:r>
        <w:rPr>
          <w:rFonts w:hint="eastAsia" w:hAnsi="宋体" w:eastAsia="宋体" w:cs="宋体"/>
          <w:bCs/>
          <w:kern w:val="2"/>
          <w:sz w:val="21"/>
          <w:highlight w:val="none"/>
        </w:rPr>
        <w:t>★</w:t>
      </w:r>
      <w:r>
        <w:rPr>
          <w:rFonts w:hint="eastAsia" w:hAnsi="宋体" w:eastAsia="宋体" w:cs="宋体"/>
          <w:sz w:val="21"/>
          <w:highlight w:val="none"/>
        </w:rPr>
        <w:t>（</w:t>
      </w:r>
      <w:r>
        <w:rPr>
          <w:rFonts w:hint="eastAsia" w:hAnsi="宋体" w:eastAsia="宋体" w:cs="宋体"/>
          <w:bCs/>
          <w:kern w:val="2"/>
          <w:sz w:val="21"/>
          <w:highlight w:val="none"/>
        </w:rPr>
        <w:t>4</w:t>
      </w:r>
      <w:r>
        <w:rPr>
          <w:rFonts w:hint="eastAsia" w:hAnsi="宋体" w:eastAsia="宋体" w:cs="宋体"/>
          <w:sz w:val="21"/>
          <w:highlight w:val="none"/>
        </w:rPr>
        <w:t>）</w:t>
      </w:r>
      <w:r>
        <w:rPr>
          <w:rFonts w:hint="eastAsia" w:hAnsi="宋体" w:eastAsia="宋体" w:cs="宋体"/>
          <w:bCs/>
          <w:kern w:val="2"/>
          <w:sz w:val="21"/>
          <w:highlight w:val="none"/>
        </w:rPr>
        <w:t>.维修工等特殊工种，</w:t>
      </w:r>
      <w:r>
        <w:rPr>
          <w:rFonts w:hint="eastAsia" w:hAnsi="宋体" w:eastAsia="宋体" w:cs="宋体"/>
          <w:bCs/>
          <w:kern w:val="2"/>
          <w:sz w:val="21"/>
          <w:highlight w:val="none"/>
          <w:lang w:val="zh-CN"/>
        </w:rPr>
        <w:t>应具备相应工种资格证，带证上岗，并定时接受培训。</w:t>
      </w:r>
    </w:p>
    <w:p>
      <w:pPr>
        <w:adjustRightInd/>
        <w:ind w:firstLine="420"/>
        <w:textAlignment w:val="auto"/>
        <w:rPr>
          <w:rFonts w:hint="eastAsia" w:hAnsi="宋体" w:eastAsia="宋体" w:cs="宋体"/>
          <w:bCs/>
          <w:kern w:val="2"/>
          <w:sz w:val="21"/>
          <w:highlight w:val="none"/>
        </w:rPr>
      </w:pPr>
      <w:r>
        <w:rPr>
          <w:rFonts w:hint="eastAsia" w:hAnsi="宋体" w:eastAsia="宋体" w:cs="宋体"/>
          <w:sz w:val="21"/>
          <w:highlight w:val="none"/>
        </w:rPr>
        <w:t>（</w:t>
      </w:r>
      <w:r>
        <w:rPr>
          <w:rFonts w:hint="eastAsia" w:hAnsi="宋体" w:eastAsia="宋体" w:cs="宋体"/>
          <w:bCs/>
          <w:kern w:val="2"/>
          <w:sz w:val="21"/>
          <w:highlight w:val="none"/>
        </w:rPr>
        <w:t>5</w:t>
      </w:r>
      <w:r>
        <w:rPr>
          <w:rFonts w:hint="eastAsia" w:hAnsi="宋体" w:eastAsia="宋体" w:cs="宋体"/>
          <w:sz w:val="21"/>
          <w:highlight w:val="none"/>
        </w:rPr>
        <w:t>）</w:t>
      </w:r>
      <w:r>
        <w:rPr>
          <w:rFonts w:hint="eastAsia" w:hAnsi="宋体" w:eastAsia="宋体" w:cs="宋体"/>
          <w:bCs/>
          <w:kern w:val="2"/>
          <w:sz w:val="21"/>
          <w:highlight w:val="none"/>
        </w:rPr>
        <w:t>本项目配备的从业人员基本要求：</w:t>
      </w:r>
    </w:p>
    <w:p>
      <w:pPr>
        <w:numPr>
          <w:ilvl w:val="0"/>
          <w:numId w:val="22"/>
        </w:numPr>
        <w:adjustRightInd/>
        <w:ind w:left="645" w:hanging="225"/>
        <w:textAlignment w:val="auto"/>
        <w:rPr>
          <w:rFonts w:hint="eastAsia" w:hAnsi="宋体" w:eastAsia="宋体" w:cs="宋体"/>
          <w:kern w:val="2"/>
          <w:sz w:val="21"/>
          <w:highlight w:val="none"/>
        </w:rPr>
      </w:pPr>
      <w:r>
        <w:rPr>
          <w:rFonts w:hint="eastAsia" w:hAnsi="宋体" w:eastAsia="宋体" w:cs="宋体"/>
          <w:kern w:val="2"/>
          <w:sz w:val="21"/>
          <w:highlight w:val="none"/>
        </w:rPr>
        <w:t>身体健康，无品质性疾病；</w:t>
      </w:r>
    </w:p>
    <w:p>
      <w:pPr>
        <w:numPr>
          <w:ilvl w:val="0"/>
          <w:numId w:val="22"/>
        </w:numPr>
        <w:adjustRightInd/>
        <w:ind w:left="645" w:hanging="225"/>
        <w:textAlignment w:val="auto"/>
        <w:rPr>
          <w:rFonts w:hint="eastAsia" w:hAnsi="宋体" w:eastAsia="宋体" w:cs="宋体"/>
          <w:kern w:val="2"/>
          <w:sz w:val="21"/>
          <w:highlight w:val="none"/>
        </w:rPr>
      </w:pPr>
      <w:r>
        <w:rPr>
          <w:rFonts w:hint="eastAsia" w:hAnsi="宋体" w:eastAsia="宋体" w:cs="宋体"/>
          <w:kern w:val="2"/>
          <w:sz w:val="21"/>
          <w:highlight w:val="none"/>
        </w:rPr>
        <w:t>思想端正，无不良记录；</w:t>
      </w:r>
    </w:p>
    <w:p>
      <w:pPr>
        <w:numPr>
          <w:ilvl w:val="0"/>
          <w:numId w:val="22"/>
        </w:numPr>
        <w:adjustRightInd/>
        <w:ind w:left="645" w:hanging="225"/>
        <w:textAlignment w:val="auto"/>
        <w:rPr>
          <w:rFonts w:hint="eastAsia" w:hAnsi="宋体" w:eastAsia="宋体" w:cs="宋体"/>
          <w:kern w:val="2"/>
          <w:sz w:val="21"/>
          <w:highlight w:val="none"/>
        </w:rPr>
      </w:pPr>
      <w:r>
        <w:rPr>
          <w:rFonts w:hint="eastAsia" w:hAnsi="宋体" w:eastAsia="宋体" w:cs="宋体"/>
          <w:kern w:val="2"/>
          <w:sz w:val="21"/>
          <w:highlight w:val="none"/>
        </w:rPr>
        <w:t>保洁人员规范、服装统一、整洁着装， 佩戴上岗证或胸牌，注意仪表；</w:t>
      </w:r>
    </w:p>
    <w:p>
      <w:pPr>
        <w:numPr>
          <w:ilvl w:val="0"/>
          <w:numId w:val="22"/>
        </w:numPr>
        <w:adjustRightInd/>
        <w:ind w:left="645" w:hanging="225"/>
        <w:textAlignment w:val="auto"/>
        <w:rPr>
          <w:rFonts w:hint="eastAsia" w:hAnsi="宋体" w:eastAsia="宋体" w:cs="宋体"/>
          <w:kern w:val="2"/>
          <w:sz w:val="21"/>
          <w:highlight w:val="none"/>
        </w:rPr>
      </w:pPr>
      <w:r>
        <w:rPr>
          <w:rFonts w:hint="eastAsia" w:hAnsi="宋体" w:eastAsia="宋体" w:cs="宋体"/>
          <w:kern w:val="2"/>
          <w:sz w:val="21"/>
          <w:highlight w:val="none"/>
        </w:rPr>
        <w:t>不得擅自离岗，如有特殊原因需向单位请假，且由单位安排专人代岗；</w:t>
      </w:r>
    </w:p>
    <w:p>
      <w:pPr>
        <w:numPr>
          <w:ilvl w:val="0"/>
          <w:numId w:val="22"/>
        </w:numPr>
        <w:adjustRightInd/>
        <w:ind w:left="645" w:hanging="225"/>
        <w:textAlignment w:val="auto"/>
        <w:rPr>
          <w:rFonts w:hint="eastAsia" w:hAnsi="宋体" w:eastAsia="宋体" w:cs="宋体"/>
          <w:kern w:val="2"/>
          <w:sz w:val="21"/>
          <w:highlight w:val="none"/>
        </w:rPr>
      </w:pPr>
      <w:r>
        <w:rPr>
          <w:rFonts w:hint="eastAsia" w:hAnsi="宋体" w:eastAsia="宋体" w:cs="宋体"/>
          <w:kern w:val="2"/>
          <w:sz w:val="21"/>
          <w:highlight w:val="none"/>
        </w:rPr>
        <w:t>工作期间禁止饮酒、文明用餐。</w:t>
      </w:r>
    </w:p>
    <w:p>
      <w:pPr>
        <w:adjustRightInd/>
        <w:ind w:firstLine="420"/>
        <w:textAlignment w:val="auto"/>
        <w:rPr>
          <w:rFonts w:hint="eastAsia" w:hAnsi="宋体" w:eastAsia="宋体" w:cs="宋体"/>
          <w:bCs/>
          <w:kern w:val="2"/>
          <w:sz w:val="21"/>
          <w:highlight w:val="none"/>
        </w:rPr>
      </w:pPr>
      <w:r>
        <w:rPr>
          <w:rFonts w:hint="eastAsia" w:hAnsi="宋体" w:eastAsia="宋体" w:cs="宋体"/>
          <w:sz w:val="21"/>
          <w:highlight w:val="none"/>
        </w:rPr>
        <w:t>（</w:t>
      </w:r>
      <w:r>
        <w:rPr>
          <w:rFonts w:hint="eastAsia" w:hAnsi="宋体" w:eastAsia="宋体" w:cs="宋体"/>
          <w:bCs/>
          <w:kern w:val="2"/>
          <w:sz w:val="21"/>
          <w:highlight w:val="none"/>
        </w:rPr>
        <w:t>6</w:t>
      </w:r>
      <w:r>
        <w:rPr>
          <w:rFonts w:hint="eastAsia" w:hAnsi="宋体" w:eastAsia="宋体" w:cs="宋体"/>
          <w:sz w:val="21"/>
          <w:highlight w:val="none"/>
        </w:rPr>
        <w:t>）</w:t>
      </w:r>
      <w:r>
        <w:rPr>
          <w:rFonts w:hint="eastAsia" w:hAnsi="宋体" w:eastAsia="宋体" w:cs="宋体"/>
          <w:bCs/>
          <w:kern w:val="2"/>
          <w:sz w:val="21"/>
          <w:highlight w:val="none"/>
        </w:rPr>
        <w:t>岗位培训要求：</w:t>
      </w:r>
    </w:p>
    <w:p>
      <w:pPr>
        <w:numPr>
          <w:ilvl w:val="0"/>
          <w:numId w:val="23"/>
        </w:numPr>
        <w:adjustRightInd/>
        <w:ind w:left="645" w:hanging="225"/>
        <w:textAlignment w:val="auto"/>
        <w:rPr>
          <w:rFonts w:hint="eastAsia" w:hAnsi="宋体" w:eastAsia="宋体" w:cs="宋体"/>
          <w:kern w:val="2"/>
          <w:sz w:val="21"/>
          <w:highlight w:val="none"/>
        </w:rPr>
      </w:pPr>
      <w:r>
        <w:rPr>
          <w:rFonts w:hint="eastAsia" w:hAnsi="宋体" w:eastAsia="宋体" w:cs="宋体"/>
          <w:kern w:val="2"/>
          <w:sz w:val="21"/>
          <w:highlight w:val="none"/>
        </w:rPr>
        <w:t>根据法律法规规定，新入职员工必须经过入职培训合格后方可上岗；</w:t>
      </w:r>
    </w:p>
    <w:p>
      <w:pPr>
        <w:numPr>
          <w:ilvl w:val="0"/>
          <w:numId w:val="23"/>
        </w:numPr>
        <w:adjustRightInd/>
        <w:ind w:left="645" w:hanging="225"/>
        <w:textAlignment w:val="auto"/>
        <w:rPr>
          <w:rFonts w:hAnsi="宋体" w:eastAsia="宋体" w:cs="宋体"/>
          <w:kern w:val="2"/>
          <w:sz w:val="21"/>
          <w:highlight w:val="none"/>
        </w:rPr>
      </w:pPr>
      <w:r>
        <w:rPr>
          <w:rFonts w:hint="eastAsia" w:hAnsi="宋体" w:eastAsia="宋体" w:cs="宋体"/>
          <w:kern w:val="2"/>
          <w:sz w:val="21"/>
          <w:highlight w:val="none"/>
        </w:rPr>
        <w:t>人员培训的内容包括公司规章制度、保洁操作流程、保洁质量要求、清洁工具的使用、要注意的事项及安全责任。</w:t>
      </w:r>
    </w:p>
    <w:p>
      <w:pPr>
        <w:tabs>
          <w:tab w:val="left" w:pos="220"/>
        </w:tabs>
        <w:adjustRightInd/>
        <w:ind w:firstLine="420" w:firstLineChars="200"/>
        <w:textAlignment w:val="auto"/>
        <w:rPr>
          <w:rFonts w:hint="eastAsia" w:ascii="Times New Roman" w:eastAsia="宋体"/>
          <w:kern w:val="2"/>
          <w:sz w:val="21"/>
          <w:szCs w:val="20"/>
          <w:highlight w:val="none"/>
          <w:lang w:val="zh-CN"/>
        </w:rPr>
      </w:pPr>
      <w:r>
        <w:rPr>
          <w:rFonts w:hint="eastAsia" w:hAnsi="宋体" w:eastAsia="宋体" w:cs="宋体"/>
          <w:sz w:val="21"/>
          <w:highlight w:val="none"/>
        </w:rPr>
        <w:t>（</w:t>
      </w:r>
      <w:r>
        <w:rPr>
          <w:rFonts w:hint="eastAsia" w:hAnsi="宋体" w:eastAsia="宋体" w:cs="宋体"/>
          <w:bCs/>
          <w:kern w:val="2"/>
          <w:sz w:val="21"/>
          <w:highlight w:val="none"/>
        </w:rPr>
        <w:t>7</w:t>
      </w:r>
      <w:r>
        <w:rPr>
          <w:rFonts w:hint="eastAsia" w:hAnsi="宋体" w:eastAsia="宋体" w:cs="宋体"/>
          <w:sz w:val="21"/>
          <w:highlight w:val="none"/>
        </w:rPr>
        <w:t>）</w:t>
      </w:r>
      <w:r>
        <w:rPr>
          <w:rFonts w:hint="eastAsia" w:hAnsi="宋体" w:eastAsia="宋体" w:cs="宋体"/>
          <w:bCs/>
          <w:kern w:val="2"/>
          <w:sz w:val="21"/>
          <w:highlight w:val="none"/>
          <w:lang w:val="zh-CN"/>
        </w:rPr>
        <w:t>项目经理在合同履行期间不得在其他项目任职，未经招标人同意，不得更换。</w:t>
      </w:r>
      <w:r>
        <w:rPr>
          <w:rFonts w:hint="eastAsia" w:hAnsi="宋体" w:eastAsia="宋体" w:cs="宋体"/>
          <w:bCs/>
          <w:kern w:val="2"/>
          <w:sz w:val="21"/>
          <w:highlight w:val="none"/>
        </w:rPr>
        <w:t>中标人</w:t>
      </w:r>
      <w:r>
        <w:rPr>
          <w:rFonts w:hint="eastAsia" w:hAnsi="宋体" w:eastAsia="宋体" w:cs="宋体"/>
          <w:bCs/>
          <w:kern w:val="2"/>
          <w:sz w:val="21"/>
          <w:highlight w:val="none"/>
          <w:lang w:val="zh-CN"/>
        </w:rPr>
        <w:t>擅自更换项目经理的违约责任：处违约金10000元/次，违约金从当月应付费用中扣除，且</w:t>
      </w:r>
      <w:r>
        <w:rPr>
          <w:rFonts w:hint="eastAsia" w:hAnsi="宋体" w:eastAsia="宋体" w:cs="宋体"/>
          <w:bCs/>
          <w:kern w:val="2"/>
          <w:sz w:val="21"/>
          <w:highlight w:val="none"/>
        </w:rPr>
        <w:t>招标人</w:t>
      </w:r>
      <w:r>
        <w:rPr>
          <w:rFonts w:hint="eastAsia" w:hAnsi="宋体" w:eastAsia="宋体" w:cs="宋体"/>
          <w:bCs/>
          <w:kern w:val="2"/>
          <w:sz w:val="21"/>
          <w:highlight w:val="none"/>
          <w:lang w:val="zh-CN"/>
        </w:rPr>
        <w:t>有权拒绝接受其擅自更换的项目经理。</w:t>
      </w:r>
    </w:p>
    <w:p>
      <w:pPr>
        <w:adjustRightInd/>
        <w:textAlignment w:val="auto"/>
        <w:rPr>
          <w:rFonts w:hint="eastAsia" w:ascii="Times New Roman" w:eastAsia="宋体"/>
          <w:b/>
          <w:bCs/>
          <w:kern w:val="2"/>
          <w:sz w:val="21"/>
          <w:szCs w:val="20"/>
          <w:highlight w:val="none"/>
        </w:rPr>
      </w:pPr>
      <w:r>
        <w:rPr>
          <w:rFonts w:hint="eastAsia" w:hAnsi="宋体" w:eastAsia="宋体" w:cs="宋体"/>
          <w:bCs/>
          <w:kern w:val="2"/>
          <w:sz w:val="21"/>
          <w:highlight w:val="none"/>
          <w:lang w:val="zh-CN"/>
        </w:rPr>
        <w:br w:type="page"/>
      </w:r>
      <w:r>
        <w:rPr>
          <w:rFonts w:hint="eastAsia" w:hAnsi="宋体" w:eastAsia="宋体" w:cs="宋体"/>
          <w:b/>
          <w:kern w:val="2"/>
          <w:sz w:val="21"/>
          <w:highlight w:val="none"/>
          <w:lang w:val="zh-CN"/>
        </w:rPr>
        <w:t>四、</w:t>
      </w:r>
      <w:r>
        <w:rPr>
          <w:rFonts w:hint="eastAsia" w:ascii="Times New Roman" w:eastAsia="宋体"/>
          <w:b/>
          <w:kern w:val="2"/>
          <w:sz w:val="21"/>
          <w:szCs w:val="20"/>
          <w:highlight w:val="none"/>
        </w:rPr>
        <w:t>设备要求</w:t>
      </w:r>
    </w:p>
    <w:p>
      <w:pPr>
        <w:ind w:firstLine="420" w:firstLineChars="200"/>
        <w:rPr>
          <w:rFonts w:hint="eastAsia" w:hAnsi="宋体" w:eastAsia="方正书宋简体" w:cs="宋体"/>
          <w:sz w:val="21"/>
          <w:highlight w:val="none"/>
          <w:lang w:val="zh-CN"/>
        </w:rPr>
      </w:pPr>
      <w:r>
        <w:rPr>
          <w:rFonts w:hint="eastAsia" w:hAnsi="宋体" w:eastAsia="方正书宋简体" w:cs="宋体"/>
          <w:kern w:val="2"/>
          <w:sz w:val="21"/>
          <w:highlight w:val="none"/>
        </w:rPr>
        <w:t>1、</w:t>
      </w:r>
      <w:r>
        <w:rPr>
          <w:rFonts w:hint="eastAsia" w:hAnsi="宋体" w:eastAsia="方正书宋简体" w:cs="宋体"/>
          <w:sz w:val="21"/>
          <w:highlight w:val="none"/>
          <w:lang w:val="zh-CN"/>
        </w:rPr>
        <w:t>绿化养护部分供应商须配备以下种类的养护作业车辆和设备：吊车、运输车、登高车、洒水车、割草机、割灌机、绿篱机、喷雾机、打药车、打药泵、水泵、油锯及其他供应商完成本项目需要提供的机具。</w:t>
      </w:r>
    </w:p>
    <w:p>
      <w:pPr>
        <w:ind w:firstLine="420" w:firstLineChars="200"/>
        <w:rPr>
          <w:rFonts w:hint="eastAsia" w:hAnsi="宋体" w:eastAsia="方正书宋简体" w:cs="宋体"/>
          <w:b/>
          <w:sz w:val="21"/>
          <w:highlight w:val="none"/>
        </w:rPr>
      </w:pPr>
      <w:r>
        <w:rPr>
          <w:rFonts w:hint="eastAsia" w:hAnsi="宋体" w:eastAsia="方正书宋简体" w:cs="宋体"/>
          <w:sz w:val="21"/>
          <w:highlight w:val="none"/>
        </w:rPr>
        <w:t>2、供应商至少配备保安巡逻车三辆，垃圾清运车两辆，电动保洁船1艘，扫帚、人力车、畚斗、铁锹等用品，</w:t>
      </w:r>
      <w:r>
        <w:rPr>
          <w:rFonts w:hint="eastAsia" w:hAnsi="宋体" w:eastAsia="方正书宋简体" w:cs="宋体"/>
          <w:bCs/>
          <w:kern w:val="2"/>
          <w:sz w:val="21"/>
          <w:highlight w:val="none"/>
          <w:lang w:val="zh-CN"/>
        </w:rPr>
        <w:t>允许在中标后进行配置，但必须根据中标人要求在进驻日前内全部配置完毕。</w:t>
      </w:r>
      <w:r>
        <w:rPr>
          <w:rFonts w:hint="eastAsia" w:hAnsi="宋体" w:eastAsia="方正书宋简体" w:cs="宋体"/>
          <w:b/>
          <w:kern w:val="2"/>
          <w:sz w:val="21"/>
          <w:highlight w:val="none"/>
          <w:lang w:val="zh-CN"/>
        </w:rPr>
        <w:t>（投标文件中须提供相关承诺书）</w:t>
      </w:r>
      <w:r>
        <w:rPr>
          <w:rFonts w:hint="eastAsia" w:hAnsi="宋体" w:eastAsia="方正书宋简体" w:cs="宋体"/>
          <w:b/>
          <w:sz w:val="21"/>
          <w:highlight w:val="none"/>
        </w:rPr>
        <w:t>。</w:t>
      </w:r>
    </w:p>
    <w:p>
      <w:pPr>
        <w:rPr>
          <w:rFonts w:hint="eastAsia" w:hAnsi="宋体" w:eastAsia="方正书宋简体" w:cs="宋体"/>
          <w:b/>
          <w:bCs/>
          <w:sz w:val="21"/>
          <w:highlight w:val="none"/>
        </w:rPr>
      </w:pPr>
      <w:r>
        <w:rPr>
          <w:rFonts w:hint="eastAsia" w:hAnsi="宋体" w:eastAsia="方正书宋简体" w:cs="宋体"/>
          <w:b/>
          <w:bCs/>
          <w:sz w:val="21"/>
          <w:highlight w:val="none"/>
        </w:rPr>
        <w:t>五、考核要求</w:t>
      </w:r>
    </w:p>
    <w:p>
      <w:pPr>
        <w:ind w:firstLine="420"/>
        <w:rPr>
          <w:rFonts w:hint="eastAsia" w:hAnsi="宋体" w:eastAsia="方正书宋简体" w:cs="宋体"/>
          <w:sz w:val="21"/>
          <w:highlight w:val="none"/>
          <w:lang w:val="en-US" w:eastAsia="zh-CN"/>
        </w:rPr>
      </w:pPr>
      <w:r>
        <w:rPr>
          <w:rFonts w:hint="eastAsia" w:hAnsi="宋体" w:eastAsia="方正书宋简体" w:cs="宋体"/>
          <w:sz w:val="21"/>
          <w:highlight w:val="none"/>
        </w:rPr>
        <w:t>1、考核验收：</w:t>
      </w:r>
      <w:r>
        <w:rPr>
          <w:rFonts w:hint="eastAsia" w:hAnsi="宋体" w:eastAsia="方正书宋简体" w:cs="宋体"/>
          <w:sz w:val="21"/>
          <w:highlight w:val="none"/>
          <w:lang w:val="en-US" w:eastAsia="zh-CN"/>
        </w:rPr>
        <w:t>合同履行一年后，招标人邀请第三方开展综合绩效评估，将评估结果作为次年费用支付依据。</w:t>
      </w:r>
    </w:p>
    <w:p>
      <w:pPr>
        <w:ind w:firstLine="420"/>
        <w:rPr>
          <w:rFonts w:hint="eastAsia" w:hAnsi="宋体" w:eastAsia="方正书宋简体" w:cs="宋体"/>
          <w:sz w:val="21"/>
          <w:highlight w:val="none"/>
        </w:rPr>
      </w:pPr>
      <w:r>
        <w:rPr>
          <w:rFonts w:hint="eastAsia" w:hAnsi="宋体" w:eastAsia="方正书宋简体" w:cs="宋体"/>
          <w:sz w:val="21"/>
          <w:highlight w:val="none"/>
        </w:rPr>
        <w:t>2、考核内容：绿地养护、绿地保洁管理，保洁管理、公厕管理，保安保序，设施养护考核标准详见附件，具体以签订合同时提供的考核标准为准。合同履行期间招标人具有根据实际情况调整考核内容的权利。</w:t>
      </w:r>
    </w:p>
    <w:p>
      <w:pPr>
        <w:ind w:firstLine="420"/>
        <w:rPr>
          <w:rFonts w:hint="eastAsia" w:hAnsi="宋体" w:eastAsia="方正书宋简体" w:cs="宋体"/>
          <w:b/>
          <w:bCs/>
          <w:sz w:val="21"/>
          <w:highlight w:val="none"/>
        </w:rPr>
      </w:pPr>
      <w:r>
        <w:rPr>
          <w:rFonts w:hint="eastAsia" w:hAnsi="宋体" w:eastAsia="方正书宋简体" w:cs="宋体"/>
          <w:b/>
          <w:bCs/>
          <w:sz w:val="21"/>
          <w:highlight w:val="none"/>
        </w:rPr>
        <w:t>★3、服务经费的核拨如下：</w:t>
      </w:r>
      <w:r>
        <w:rPr>
          <w:rFonts w:hint="eastAsia" w:hAnsi="宋体" w:eastAsia="方正书宋简体" w:cs="宋体"/>
          <w:b/>
          <w:bCs/>
          <w:sz w:val="21"/>
          <w:highlight w:val="none"/>
          <w:lang w:val="en-US" w:eastAsia="zh-CN"/>
        </w:rPr>
        <w:t>服务经费</w:t>
      </w:r>
      <w:r>
        <w:rPr>
          <w:rFonts w:hint="eastAsia" w:hAnsi="宋体" w:eastAsia="方正书宋简体" w:cs="宋体"/>
          <w:b/>
          <w:bCs/>
          <w:sz w:val="21"/>
          <w:highlight w:val="none"/>
        </w:rPr>
        <w:t>按季度进行核拨。</w:t>
      </w:r>
    </w:p>
    <w:p>
      <w:pPr>
        <w:ind w:firstLine="420"/>
        <w:rPr>
          <w:rFonts w:hint="eastAsia" w:hAnsi="宋体" w:eastAsia="方正书宋简体" w:cs="宋体"/>
          <w:sz w:val="21"/>
          <w:highlight w:val="none"/>
        </w:rPr>
      </w:pPr>
      <w:r>
        <w:rPr>
          <w:rFonts w:hint="eastAsia" w:hAnsi="宋体" w:eastAsia="方正书宋简体" w:cs="宋体"/>
          <w:sz w:val="21"/>
          <w:highlight w:val="none"/>
        </w:rPr>
        <w:t>4、合同外费用的结算方式：</w:t>
      </w:r>
    </w:p>
    <w:p>
      <w:pPr>
        <w:ind w:firstLine="420"/>
        <w:rPr>
          <w:rFonts w:hint="eastAsia" w:hAnsi="宋体" w:eastAsia="方正书宋简体" w:cs="宋体"/>
          <w:sz w:val="21"/>
          <w:highlight w:val="none"/>
        </w:rPr>
      </w:pPr>
      <w:r>
        <w:rPr>
          <w:rFonts w:hint="eastAsia" w:hAnsi="宋体" w:eastAsia="方正书宋简体" w:cs="宋体"/>
          <w:sz w:val="21"/>
          <w:highlight w:val="none"/>
        </w:rPr>
        <w:t>（1）合同履行期间，如发生不可抗力或自然灾害而造成设施损毁或因建设原因需补齐、移位、拆除的内容，其所产生的费用以双方签证认可的联系单为准，一季度结算一次，费用由招标人承担。</w:t>
      </w:r>
    </w:p>
    <w:p>
      <w:pPr>
        <w:ind w:firstLine="420"/>
        <w:rPr>
          <w:rFonts w:hint="eastAsia" w:hAnsi="宋体" w:eastAsia="方正书宋简体" w:cs="宋体"/>
          <w:sz w:val="21"/>
          <w:highlight w:val="none"/>
        </w:rPr>
      </w:pPr>
      <w:r>
        <w:rPr>
          <w:rFonts w:hint="eastAsia" w:hAnsi="宋体" w:eastAsia="方正书宋简体" w:cs="宋体"/>
          <w:sz w:val="21"/>
          <w:highlight w:val="none"/>
        </w:rPr>
        <w:t xml:space="preserve">（2）零星维修任务单所引起的费用追加，一季度结算一次，中标人应于当季度结束前报送本季度零星维修结算送审资料和费用清单，逾期不予受理，经招标人进行审核，确认后的设施零星维修（改造）的材料、设备费用由中标人承担。 </w:t>
      </w:r>
    </w:p>
    <w:p>
      <w:pPr>
        <w:ind w:firstLine="420"/>
        <w:rPr>
          <w:rFonts w:hint="eastAsia" w:hAnsi="宋体" w:eastAsia="方正书宋简体" w:cs="宋体"/>
          <w:sz w:val="21"/>
          <w:highlight w:val="none"/>
        </w:rPr>
      </w:pPr>
      <w:r>
        <w:rPr>
          <w:rFonts w:hint="eastAsia" w:hAnsi="宋体" w:eastAsia="方正书宋简体" w:cs="宋体"/>
          <w:sz w:val="21"/>
          <w:highlight w:val="none"/>
        </w:rPr>
        <w:t>（3）合同履行期间，因设施设备老化影响正常使用而引起的大修，由招标人根据相关管理办法规定组织相应维修，费用由招标人承担。</w:t>
      </w:r>
    </w:p>
    <w:p>
      <w:pPr>
        <w:ind w:firstLine="420"/>
        <w:rPr>
          <w:rFonts w:hint="eastAsia" w:hAnsi="宋体" w:eastAsia="方正书宋简体" w:cs="宋体"/>
          <w:sz w:val="21"/>
          <w:highlight w:val="none"/>
        </w:rPr>
      </w:pPr>
      <w:r>
        <w:rPr>
          <w:rFonts w:hint="eastAsia" w:hAnsi="宋体" w:eastAsia="方正书宋简体" w:cs="宋体"/>
          <w:sz w:val="21"/>
          <w:highlight w:val="none"/>
        </w:rPr>
        <w:t>（4）如遇重大活动，因招标人要求服务标准需提高的，以双方签证认可的联系单为准。</w:t>
      </w:r>
    </w:p>
    <w:p>
      <w:pPr>
        <w:ind w:firstLine="420"/>
        <w:rPr>
          <w:rFonts w:hint="eastAsia" w:hAnsi="宋体" w:eastAsia="方正书宋简体" w:cs="宋体"/>
          <w:sz w:val="21"/>
          <w:highlight w:val="none"/>
        </w:rPr>
      </w:pPr>
      <w:r>
        <w:rPr>
          <w:rFonts w:hint="eastAsia" w:hAnsi="宋体" w:eastAsia="方正书宋简体" w:cs="宋体"/>
          <w:sz w:val="21"/>
          <w:highlight w:val="none"/>
        </w:rPr>
        <w:t>（5）设施、设备易耗品，如绿植修剪工具、巡湖电瓶车、照明设施（灯管、灯泡、插座等）、公厕管理及日常保洁所需的日用品及其他（如垃圾袋、门锁、水龙头、电线）等易耗品费用已包含在服务经费中，由中标人根据使用情况及时采购补充，费用不另行增补。</w:t>
      </w:r>
    </w:p>
    <w:p>
      <w:pPr>
        <w:ind w:firstLine="420"/>
        <w:rPr>
          <w:rFonts w:hint="eastAsia" w:hAnsi="宋体" w:eastAsia="方正书宋简体" w:cs="宋体"/>
          <w:sz w:val="21"/>
          <w:highlight w:val="none"/>
        </w:rPr>
      </w:pPr>
      <w:r>
        <w:rPr>
          <w:rFonts w:hint="eastAsia" w:hAnsi="宋体" w:eastAsia="方正书宋简体" w:cs="宋体"/>
          <w:sz w:val="21"/>
          <w:highlight w:val="none"/>
        </w:rPr>
        <w:t>（6）因中标人管理不力引起的偷盗、损坏，要求中标人按原样恢复，费用由中标人自行承担。</w:t>
      </w:r>
    </w:p>
    <w:p>
      <w:pPr>
        <w:ind w:firstLine="420"/>
        <w:rPr>
          <w:rFonts w:hint="eastAsia" w:hAnsi="宋体" w:eastAsia="方正书宋简体" w:cs="宋体"/>
          <w:sz w:val="21"/>
          <w:highlight w:val="none"/>
        </w:rPr>
      </w:pPr>
      <w:r>
        <w:rPr>
          <w:rFonts w:hint="eastAsia" w:hAnsi="宋体" w:eastAsia="方正书宋简体" w:cs="宋体"/>
          <w:sz w:val="21"/>
          <w:highlight w:val="none"/>
        </w:rPr>
        <w:t>（7）招标人提供给中标人使用的设备，需由中标人负责对设备进行日常保养、维修和管理，设备使用所产生的一切费用（包括维修费、燃料费等）由中标人自理。</w:t>
      </w:r>
    </w:p>
    <w:p>
      <w:pPr>
        <w:ind w:firstLine="420"/>
        <w:rPr>
          <w:rFonts w:hint="eastAsia" w:hAnsi="宋体" w:eastAsia="方正书宋简体" w:cs="宋体"/>
          <w:sz w:val="21"/>
          <w:highlight w:val="none"/>
        </w:rPr>
      </w:pPr>
      <w:r>
        <w:rPr>
          <w:rFonts w:hint="eastAsia" w:hAnsi="宋体" w:eastAsia="方正书宋简体" w:cs="宋体"/>
          <w:sz w:val="21"/>
          <w:highlight w:val="none"/>
        </w:rPr>
        <w:t>（8）绿化管理用房、保安值班室、办公用房由招标人提供，食堂等配套设施由中标人自行解决；直接用于本项目的水电费由招标人承担。</w:t>
      </w:r>
    </w:p>
    <w:p>
      <w:pPr>
        <w:ind w:firstLine="420"/>
        <w:rPr>
          <w:rFonts w:hint="eastAsia" w:hAnsi="宋体" w:eastAsia="方正书宋简体" w:cs="宋体"/>
          <w:sz w:val="21"/>
          <w:highlight w:val="none"/>
        </w:rPr>
      </w:pPr>
      <w:r>
        <w:rPr>
          <w:rFonts w:hint="eastAsia" w:hAnsi="宋体" w:eastAsia="方正书宋简体" w:cs="宋体"/>
          <w:sz w:val="21"/>
          <w:highlight w:val="none"/>
        </w:rPr>
        <w:t>5、考核说明及细则</w:t>
      </w:r>
    </w:p>
    <w:p>
      <w:pPr>
        <w:ind w:firstLine="422" w:firstLineChars="200"/>
        <w:rPr>
          <w:rFonts w:hint="eastAsia" w:ascii="Verdana" w:hAnsi="Verdana" w:eastAsia="方正书宋简体" w:cs="宋体"/>
          <w:b/>
          <w:sz w:val="21"/>
          <w:highlight w:val="none"/>
        </w:rPr>
      </w:pPr>
      <w:r>
        <w:rPr>
          <w:rFonts w:hint="eastAsia" w:ascii="Verdana" w:hAnsi="Verdana" w:eastAsia="方正书宋简体" w:cs="宋体"/>
          <w:b/>
          <w:sz w:val="21"/>
          <w:highlight w:val="none"/>
        </w:rPr>
        <w:t>（1）考核说明：</w:t>
      </w:r>
    </w:p>
    <w:p>
      <w:pPr>
        <w:ind w:firstLine="420"/>
        <w:rPr>
          <w:rFonts w:hint="eastAsia" w:hAnsi="宋体" w:eastAsia="方正书宋简体" w:cs="宋体"/>
          <w:sz w:val="21"/>
          <w:highlight w:val="none"/>
        </w:rPr>
      </w:pPr>
      <w:r>
        <w:rPr>
          <w:rFonts w:hint="eastAsia" w:hAnsi="宋体" w:eastAsia="方正书宋简体" w:cs="宋体"/>
          <w:sz w:val="21"/>
          <w:highlight w:val="none"/>
        </w:rPr>
        <w:t>①公厕保洁、设施设备维护、保安管理根据考核标准要求进行打分，未按规定的建议每项每处扣0.2分（有特殊要求的见考核扣分细则表）。</w:t>
      </w:r>
    </w:p>
    <w:p>
      <w:pPr>
        <w:ind w:firstLine="420"/>
        <w:rPr>
          <w:rFonts w:hint="eastAsia" w:hAnsi="宋体" w:eastAsia="方正书宋简体" w:cs="宋体"/>
          <w:sz w:val="21"/>
          <w:highlight w:val="none"/>
        </w:rPr>
      </w:pPr>
      <w:r>
        <w:rPr>
          <w:rFonts w:hint="eastAsia" w:hAnsi="宋体" w:eastAsia="方正书宋简体" w:cs="宋体"/>
          <w:sz w:val="21"/>
          <w:highlight w:val="none"/>
        </w:rPr>
        <w:t>②及时处理招标人的整改通知书通报的问题，未在规定时间内完成整改的扣0.5分/次（标准分2分），及时处理政府相关部门反映的问题，未在规定时间内完成整改的扣1分（标准分2分）。</w:t>
      </w:r>
    </w:p>
    <w:p>
      <w:pPr>
        <w:ind w:firstLine="420"/>
        <w:rPr>
          <w:rFonts w:hAnsi="宋体" w:eastAsia="方正书宋简体" w:cs="宋体"/>
          <w:sz w:val="21"/>
          <w:highlight w:val="none"/>
        </w:rPr>
      </w:pPr>
      <w:r>
        <w:rPr>
          <w:rFonts w:hint="eastAsia" w:hAnsi="宋体" w:eastAsia="方正书宋简体" w:cs="宋体"/>
          <w:sz w:val="21"/>
          <w:highlight w:val="none"/>
        </w:rPr>
        <w:t>③全力配合招标人完成重大活动或节假日期间的各项保障工作，配合不力，扣3分（标准分3分）。招标人有权采取单方面的应急补救措施，中标人须承担招标人由此产生的所有费用，并从当季的核拨经费中扣除。</w:t>
      </w:r>
    </w:p>
    <w:p>
      <w:pPr>
        <w:ind w:firstLine="420"/>
        <w:rPr>
          <w:rFonts w:hAnsi="宋体" w:eastAsia="方正书宋简体" w:cs="宋体"/>
          <w:sz w:val="21"/>
          <w:highlight w:val="none"/>
        </w:rPr>
      </w:pPr>
      <w:r>
        <w:rPr>
          <w:rFonts w:hint="eastAsia" w:hAnsi="宋体" w:eastAsia="方正书宋简体" w:cs="宋体"/>
          <w:sz w:val="21"/>
          <w:highlight w:val="none"/>
        </w:rPr>
        <w:t>④因中标人原因引起的有效投诉、媒体曝光、领导批示督办以及相关部门检查失分、通报整改、处罚等负面事件，有效投诉、新闻媒体曝光被区级通报或媒体曝光造成不良影响的扣</w:t>
      </w:r>
      <w:r>
        <w:rPr>
          <w:rFonts w:hint="eastAsia" w:hAnsi="宋体" w:eastAsia="方正书宋简体" w:cs="宋体"/>
          <w:sz w:val="21"/>
          <w:highlight w:val="none"/>
          <w:lang w:val="en-US" w:eastAsia="zh-CN"/>
        </w:rPr>
        <w:t>2分</w:t>
      </w:r>
      <w:r>
        <w:rPr>
          <w:rFonts w:hint="eastAsia" w:hAnsi="宋体" w:eastAsia="方正书宋简体" w:cs="宋体"/>
          <w:sz w:val="21"/>
          <w:highlight w:val="none"/>
        </w:rPr>
        <w:t>/次，被市级通报或媒体曝光造成不良影响的扣</w:t>
      </w:r>
      <w:r>
        <w:rPr>
          <w:rFonts w:hint="eastAsia" w:hAnsi="宋体" w:eastAsia="方正书宋简体" w:cs="宋体"/>
          <w:sz w:val="21"/>
          <w:highlight w:val="none"/>
          <w:lang w:val="en-US" w:eastAsia="zh-CN"/>
        </w:rPr>
        <w:t>5分</w:t>
      </w:r>
      <w:r>
        <w:rPr>
          <w:rFonts w:hint="eastAsia" w:hAnsi="宋体" w:eastAsia="方正书宋简体" w:cs="宋体"/>
          <w:sz w:val="21"/>
          <w:highlight w:val="none"/>
        </w:rPr>
        <w:t>/次；被省级及以上通报或媒体曝光造成不良影响扣</w:t>
      </w:r>
      <w:r>
        <w:rPr>
          <w:rFonts w:hint="eastAsia" w:hAnsi="宋体" w:eastAsia="方正书宋简体" w:cs="宋体"/>
          <w:sz w:val="21"/>
          <w:highlight w:val="none"/>
          <w:lang w:val="en-US" w:eastAsia="zh-CN"/>
        </w:rPr>
        <w:t>10分</w:t>
      </w:r>
      <w:r>
        <w:rPr>
          <w:rFonts w:hint="eastAsia" w:hAnsi="宋体" w:eastAsia="方正书宋简体" w:cs="宋体"/>
          <w:sz w:val="21"/>
          <w:highlight w:val="none"/>
        </w:rPr>
        <w:t>/次，且招标人有权解除合同。</w:t>
      </w:r>
    </w:p>
    <w:p>
      <w:pPr>
        <w:ind w:firstLine="420"/>
        <w:rPr>
          <w:rFonts w:hint="eastAsia" w:hAnsi="宋体" w:eastAsia="方正书宋简体" w:cs="宋体"/>
          <w:sz w:val="21"/>
          <w:highlight w:val="none"/>
        </w:rPr>
      </w:pPr>
      <w:r>
        <w:rPr>
          <w:rFonts w:hint="eastAsia" w:hAnsi="宋体" w:eastAsia="方正书宋简体" w:cs="宋体"/>
          <w:sz w:val="21"/>
          <w:highlight w:val="none"/>
        </w:rPr>
        <w:t>⑤表1、考核扣分细则（保安管理）、表2、考核扣分细则（设备设施维护保养管理）、表3、考核扣分细则（保洁管理）、表4、考核扣分细则（东钱湖绿地养护质量考核扣分细则（一级绿地）），每个考核细则均为100分制，四个考核细则所占权重为考核扣分细则（保安管理）为40%，考核扣分细则（保洁管理）为20%，考核扣分细则（东钱湖绿地养护质量考核扣分细则（一级绿地））为25%，考核扣分细则（设备设施维护保养管理）为5%。打分表所有分值加起来总分为100分。</w:t>
      </w:r>
    </w:p>
    <w:p>
      <w:pPr>
        <w:ind w:firstLine="420"/>
        <w:rPr>
          <w:rFonts w:hint="eastAsia" w:hAnsi="宋体" w:eastAsia="方正书宋简体" w:cs="宋体"/>
          <w:sz w:val="21"/>
          <w:highlight w:val="none"/>
        </w:rPr>
      </w:pPr>
      <w:r>
        <w:rPr>
          <w:rFonts w:hint="eastAsia" w:hAnsi="宋体" w:eastAsia="方正书宋简体" w:cs="宋体"/>
          <w:sz w:val="21"/>
          <w:highlight w:val="none"/>
        </w:rPr>
        <w:t>⑥本项目的考核办法及细则的解释权归招标人方所有；如有必要，招标人有权在年度合同签订前与中标人商议并对考核标准及细则进行合理的修改。</w:t>
      </w: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p>
    <w:p>
      <w:pPr>
        <w:rPr>
          <w:rFonts w:hint="eastAsia" w:ascii="Verdana" w:hAnsi="Verdana" w:eastAsia="方正书宋简体" w:cs="宋体"/>
          <w:b/>
          <w:sz w:val="21"/>
          <w:highlight w:val="none"/>
        </w:rPr>
      </w:pPr>
      <w:r>
        <w:rPr>
          <w:rFonts w:hint="eastAsia" w:ascii="Verdana" w:hAnsi="Verdana" w:eastAsia="方正书宋简体" w:cs="宋体"/>
          <w:b/>
          <w:sz w:val="21"/>
          <w:highlight w:val="none"/>
        </w:rPr>
        <w:t>（2）考核细则：</w:t>
      </w:r>
    </w:p>
    <w:tbl>
      <w:tblPr>
        <w:tblStyle w:val="79"/>
        <w:tblW w:w="8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0"/>
        <w:gridCol w:w="1455"/>
        <w:gridCol w:w="292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指标类型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指标名称</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指标值（分值）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产出指标</w:t>
            </w:r>
          </w:p>
        </w:tc>
        <w:tc>
          <w:tcPr>
            <w:tcW w:w="14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数量指标</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景区管理运维保障天数</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45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质量指标</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保洁卫生管理</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455"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日常维修保养</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4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时效指标</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反应执行效率</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效果指标</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经济效益</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吸引更多游客带动周边经济增长</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抓住每个黄金周，节假日，做活动，做宣传，做好引流</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社会效益</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提升景区知名度、增加游客量</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提升景区品质管理，增加整体营收</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4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环境效益</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绿化养护管理</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受众满意度</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行管部门满意度、投诉处理办结率</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丰富景区产品，增加游客</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安全生产指标</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质量指标</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安全生产放首位，做好安全台账，日常检查，安全工作应急救援预案等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r>
    </w:tbl>
    <w:p>
      <w:pPr>
        <w:spacing w:line="520" w:lineRule="exact"/>
        <w:jc w:val="center"/>
        <w:rPr>
          <w:rFonts w:ascii="Verdana" w:hAnsi="Verdana" w:eastAsia="方正书宋简体" w:cs="宋体"/>
          <w:b/>
          <w:sz w:val="21"/>
          <w:highlight w:val="none"/>
        </w:rPr>
      </w:pPr>
    </w:p>
    <w:p>
      <w:pPr>
        <w:spacing w:line="520" w:lineRule="exact"/>
        <w:jc w:val="center"/>
        <w:rPr>
          <w:rFonts w:ascii="Verdana" w:hAnsi="Verdana" w:eastAsia="方正书宋简体" w:cs="宋体"/>
          <w:b/>
          <w:sz w:val="21"/>
          <w:highlight w:val="none"/>
        </w:rPr>
      </w:pPr>
    </w:p>
    <w:p>
      <w:pPr>
        <w:spacing w:line="520" w:lineRule="exact"/>
        <w:jc w:val="center"/>
        <w:rPr>
          <w:rFonts w:ascii="Verdana" w:hAnsi="Verdana" w:eastAsia="方正书宋简体" w:cs="宋体"/>
          <w:b/>
          <w:sz w:val="21"/>
          <w:highlight w:val="none"/>
        </w:rPr>
      </w:pPr>
    </w:p>
    <w:p>
      <w:pPr>
        <w:spacing w:line="520" w:lineRule="exact"/>
        <w:jc w:val="center"/>
        <w:rPr>
          <w:rFonts w:ascii="Verdana" w:hAnsi="Verdana" w:eastAsia="方正书宋简体" w:cs="宋体"/>
          <w:b/>
          <w:sz w:val="21"/>
          <w:highlight w:val="none"/>
        </w:rPr>
      </w:pPr>
    </w:p>
    <w:p>
      <w:pPr>
        <w:spacing w:line="520" w:lineRule="exact"/>
        <w:jc w:val="center"/>
        <w:rPr>
          <w:rFonts w:ascii="Verdana" w:hAnsi="Verdana" w:eastAsia="方正书宋简体" w:cs="宋体"/>
          <w:b/>
          <w:sz w:val="21"/>
          <w:highlight w:val="none"/>
        </w:rPr>
      </w:pPr>
    </w:p>
    <w:p>
      <w:pPr>
        <w:spacing w:line="520" w:lineRule="exact"/>
        <w:jc w:val="center"/>
        <w:rPr>
          <w:rFonts w:ascii="Verdana" w:hAnsi="Verdana" w:eastAsia="方正书宋简体" w:cs="宋体"/>
          <w:b/>
          <w:sz w:val="21"/>
          <w:highlight w:val="none"/>
        </w:rPr>
      </w:pPr>
    </w:p>
    <w:p>
      <w:pPr>
        <w:spacing w:line="520" w:lineRule="exact"/>
        <w:jc w:val="center"/>
        <w:rPr>
          <w:rFonts w:ascii="Verdana" w:hAnsi="Verdana" w:eastAsia="方正书宋简体" w:cs="宋体"/>
          <w:b/>
          <w:sz w:val="21"/>
          <w:highlight w:val="none"/>
        </w:rPr>
      </w:pPr>
    </w:p>
    <w:p>
      <w:pPr>
        <w:spacing w:line="520" w:lineRule="exact"/>
        <w:jc w:val="center"/>
        <w:rPr>
          <w:rFonts w:ascii="Verdana" w:hAnsi="Verdana" w:eastAsia="方正书宋简体" w:cs="宋体"/>
          <w:b/>
          <w:sz w:val="21"/>
          <w:highlight w:val="none"/>
        </w:rPr>
      </w:pPr>
    </w:p>
    <w:p>
      <w:pPr>
        <w:pStyle w:val="40"/>
        <w:adjustRightInd/>
        <w:snapToGrid w:val="0"/>
        <w:jc w:val="center"/>
        <w:textAlignment w:val="auto"/>
        <w:outlineLvl w:val="0"/>
        <w:rPr>
          <w:rFonts w:hint="eastAsia" w:hAnsi="宋体" w:eastAsia="宋体" w:cs="宋体"/>
          <w:b/>
          <w:kern w:val="2"/>
          <w:sz w:val="32"/>
          <w:szCs w:val="32"/>
          <w:highlight w:val="none"/>
        </w:rPr>
      </w:pPr>
      <w:r>
        <w:rPr>
          <w:rFonts w:hint="eastAsia" w:hAnsi="宋体" w:eastAsia="宋体" w:cs="宋体"/>
          <w:b/>
          <w:kern w:val="2"/>
          <w:sz w:val="32"/>
          <w:szCs w:val="32"/>
          <w:highlight w:val="none"/>
        </w:rPr>
        <w:t>第五章 评审标准</w:t>
      </w:r>
      <w:bookmarkEnd w:id="100"/>
    </w:p>
    <w:p>
      <w:pPr>
        <w:pStyle w:val="46"/>
        <w:adjustRightInd/>
        <w:spacing w:after="0" w:line="288" w:lineRule="auto"/>
        <w:ind w:left="0" w:leftChars="0" w:firstLine="480" w:firstLineChars="200"/>
        <w:rPr>
          <w:rFonts w:hint="eastAsia" w:hAnsi="宋体" w:eastAsia="宋体" w:cs="宋体"/>
          <w:sz w:val="21"/>
          <w:highlight w:val="none"/>
        </w:rPr>
      </w:pPr>
      <w:bookmarkStart w:id="111" w:name="OLE_LINK2"/>
      <w:bookmarkStart w:id="112" w:name="OLE_LINK1"/>
      <w:r>
        <w:rPr>
          <w:rFonts w:hint="eastAsia" w:hAnsi="宋体" w:eastAsia="宋体" w:cs="宋体"/>
          <w:szCs w:val="28"/>
          <w:highlight w:val="none"/>
        </w:rPr>
        <w:t xml:space="preserve"> </w:t>
      </w:r>
      <w:bookmarkEnd w:id="95"/>
      <w:bookmarkEnd w:id="96"/>
      <w:bookmarkEnd w:id="97"/>
      <w:bookmarkEnd w:id="111"/>
      <w:bookmarkEnd w:id="112"/>
      <w:r>
        <w:rPr>
          <w:rFonts w:hint="eastAsia" w:hAnsi="宋体" w:eastAsia="宋体" w:cs="宋体"/>
          <w:sz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pPr>
        <w:adjustRightInd/>
        <w:spacing w:line="288" w:lineRule="auto"/>
        <w:rPr>
          <w:rFonts w:hint="eastAsia" w:hAnsi="宋体" w:eastAsia="宋体" w:cs="宋体"/>
          <w:b/>
          <w:bCs/>
          <w:sz w:val="21"/>
          <w:highlight w:val="none"/>
        </w:rPr>
      </w:pPr>
      <w:r>
        <w:rPr>
          <w:rFonts w:hint="eastAsia" w:hAnsi="宋体" w:eastAsia="宋体" w:cs="宋体"/>
          <w:b/>
          <w:bCs/>
          <w:sz w:val="21"/>
          <w:highlight w:val="none"/>
        </w:rPr>
        <w:t>一. 总则</w:t>
      </w:r>
    </w:p>
    <w:p>
      <w:pPr>
        <w:adjustRightInd/>
        <w:spacing w:line="288" w:lineRule="auto"/>
        <w:ind w:firstLine="420" w:firstLineChars="200"/>
        <w:rPr>
          <w:rFonts w:hint="eastAsia" w:hAnsi="宋体" w:eastAsia="宋体" w:cs="宋体"/>
          <w:sz w:val="21"/>
          <w:highlight w:val="none"/>
        </w:rPr>
      </w:pPr>
      <w:r>
        <w:rPr>
          <w:rFonts w:hint="eastAsia" w:hAnsi="宋体" w:eastAsia="宋体" w:cs="宋体"/>
          <w:sz w:val="21"/>
          <w:highlight w:val="none"/>
        </w:rPr>
        <w:t>本次磋商遵循公平、公正、科学、择优的原则依法进行，磋商活动及当事人接受依法实施的监督。本次磋商采用综合评分法。</w:t>
      </w:r>
    </w:p>
    <w:p>
      <w:pPr>
        <w:adjustRightInd/>
        <w:spacing w:line="288" w:lineRule="auto"/>
        <w:rPr>
          <w:rFonts w:hint="eastAsia" w:hAnsi="宋体" w:eastAsia="宋体" w:cs="宋体"/>
          <w:b/>
          <w:bCs/>
          <w:sz w:val="21"/>
          <w:highlight w:val="none"/>
        </w:rPr>
      </w:pPr>
      <w:r>
        <w:rPr>
          <w:rFonts w:hint="eastAsia" w:hAnsi="宋体" w:eastAsia="宋体" w:cs="宋体"/>
          <w:b/>
          <w:bCs/>
          <w:sz w:val="21"/>
          <w:highlight w:val="none"/>
        </w:rPr>
        <w:t>二. 磋商程序</w:t>
      </w:r>
    </w:p>
    <w:p>
      <w:pPr>
        <w:pStyle w:val="20"/>
        <w:numPr>
          <w:ilvl w:val="0"/>
          <w:numId w:val="0"/>
        </w:numPr>
        <w:tabs>
          <w:tab w:val="left" w:pos="720"/>
        </w:tabs>
        <w:adjustRightInd/>
        <w:spacing w:line="288" w:lineRule="auto"/>
        <w:rPr>
          <w:rFonts w:hint="eastAsia" w:ascii="宋体" w:hAnsi="宋体" w:cs="宋体"/>
          <w:kern w:val="2"/>
          <w:sz w:val="21"/>
          <w:highlight w:val="none"/>
        </w:rPr>
      </w:pPr>
      <w:r>
        <w:rPr>
          <w:rFonts w:hint="eastAsia" w:ascii="宋体" w:hAnsi="宋体" w:cs="宋体"/>
          <w:kern w:val="2"/>
          <w:sz w:val="21"/>
          <w:highlight w:val="none"/>
        </w:rPr>
        <w:t xml:space="preserve">    详见第二章供应商须知 四、磋商程序</w:t>
      </w:r>
    </w:p>
    <w:p>
      <w:pPr>
        <w:adjustRightInd/>
        <w:spacing w:line="288" w:lineRule="auto"/>
        <w:rPr>
          <w:rFonts w:hint="eastAsia" w:hAnsi="宋体" w:eastAsia="宋体" w:cs="宋体"/>
          <w:b/>
          <w:bCs/>
          <w:sz w:val="21"/>
          <w:highlight w:val="none"/>
        </w:rPr>
      </w:pPr>
      <w:r>
        <w:rPr>
          <w:rFonts w:hint="eastAsia" w:hAnsi="宋体" w:eastAsia="宋体" w:cs="宋体"/>
          <w:b/>
          <w:bCs/>
          <w:sz w:val="21"/>
          <w:highlight w:val="none"/>
        </w:rPr>
        <w:t>三．评审程序</w:t>
      </w:r>
    </w:p>
    <w:p>
      <w:pPr>
        <w:pStyle w:val="20"/>
        <w:numPr>
          <w:ilvl w:val="0"/>
          <w:numId w:val="0"/>
        </w:numPr>
        <w:tabs>
          <w:tab w:val="left" w:pos="720"/>
        </w:tabs>
        <w:adjustRightInd/>
        <w:spacing w:line="288" w:lineRule="auto"/>
        <w:ind w:firstLine="420"/>
        <w:rPr>
          <w:rFonts w:hint="eastAsia" w:ascii="宋体" w:hAnsi="宋体" w:cs="宋体"/>
          <w:kern w:val="2"/>
          <w:sz w:val="21"/>
          <w:highlight w:val="none"/>
        </w:rPr>
      </w:pPr>
      <w:r>
        <w:rPr>
          <w:rFonts w:hint="eastAsia" w:ascii="宋体" w:hAnsi="宋体" w:cs="宋体"/>
          <w:kern w:val="2"/>
          <w:sz w:val="21"/>
          <w:highlight w:val="none"/>
        </w:rPr>
        <w:t>详见第二章供应商须知 五、评审</w:t>
      </w:r>
    </w:p>
    <w:p>
      <w:pPr>
        <w:pStyle w:val="20"/>
        <w:numPr>
          <w:ilvl w:val="0"/>
          <w:numId w:val="24"/>
        </w:numPr>
        <w:tabs>
          <w:tab w:val="left" w:pos="720"/>
        </w:tabs>
        <w:adjustRightInd/>
        <w:spacing w:line="288" w:lineRule="auto"/>
        <w:rPr>
          <w:rFonts w:hint="eastAsia" w:ascii="宋体" w:hAnsi="宋体" w:cs="宋体"/>
          <w:b/>
          <w:bCs/>
          <w:sz w:val="21"/>
          <w:highlight w:val="none"/>
        </w:rPr>
      </w:pPr>
      <w:r>
        <w:rPr>
          <w:rFonts w:hint="eastAsia" w:ascii="宋体" w:hAnsi="宋体" w:cs="宋体"/>
          <w:b/>
          <w:bCs/>
          <w:sz w:val="21"/>
          <w:highlight w:val="none"/>
        </w:rPr>
        <w:t>评分标准</w:t>
      </w:r>
    </w:p>
    <w:tbl>
      <w:tblPr>
        <w:tblStyle w:val="79"/>
        <w:tblW w:w="9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069"/>
        <w:gridCol w:w="1527"/>
        <w:gridCol w:w="6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0" w:hRule="atLeast"/>
          <w:jc w:val="center"/>
        </w:trPr>
        <w:tc>
          <w:tcPr>
            <w:tcW w:w="2596" w:type="dxa"/>
            <w:gridSpan w:val="2"/>
            <w:shd w:val="clear" w:color="auto" w:fill="FFFFFF"/>
            <w:noWrap w:val="0"/>
            <w:vAlign w:val="center"/>
          </w:tcPr>
          <w:p>
            <w:pPr>
              <w:adjustRightInd/>
              <w:spacing w:line="300" w:lineRule="exact"/>
              <w:ind w:left="280"/>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价格分</w:t>
            </w:r>
          </w:p>
          <w:p>
            <w:pPr>
              <w:adjustRightInd/>
              <w:spacing w:line="300" w:lineRule="exact"/>
              <w:ind w:left="280"/>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w:t>
            </w:r>
            <w:r>
              <w:rPr>
                <w:rFonts w:hint="eastAsia" w:hAnsi="宋体" w:eastAsia="宋体" w:cs="宋体"/>
                <w:kern w:val="2"/>
                <w:sz w:val="21"/>
                <w:szCs w:val="20"/>
                <w:highlight w:val="none"/>
              </w:rPr>
              <w:t>10</w:t>
            </w:r>
            <w:r>
              <w:rPr>
                <w:rFonts w:hint="eastAsia" w:hAnsi="宋体" w:eastAsia="宋体" w:cs="宋体"/>
                <w:kern w:val="2"/>
                <w:sz w:val="21"/>
                <w:szCs w:val="20"/>
                <w:highlight w:val="none"/>
                <w:lang w:val="zh-CN"/>
              </w:rPr>
              <w:t>分)</w:t>
            </w:r>
          </w:p>
        </w:tc>
        <w:tc>
          <w:tcPr>
            <w:tcW w:w="6793" w:type="dxa"/>
            <w:shd w:val="clear" w:color="auto" w:fill="FFFFFF"/>
            <w:noWrap w:val="0"/>
            <w:vAlign w:val="center"/>
          </w:tcPr>
          <w:p>
            <w:pPr>
              <w:adjustRightInd/>
              <w:spacing w:line="300" w:lineRule="exact"/>
              <w:ind w:left="280"/>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参与评审的价格=投标报价-小微企业政策优惠；</w:t>
            </w:r>
          </w:p>
          <w:p>
            <w:pPr>
              <w:adjustRightInd/>
              <w:spacing w:line="300" w:lineRule="exact"/>
              <w:ind w:left="280"/>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基准价=满足招标文件要求且最低的参与评审的价格，基准价10分；</w:t>
            </w:r>
          </w:p>
          <w:p>
            <w:pPr>
              <w:adjustRightInd/>
              <w:spacing w:line="300" w:lineRule="exact"/>
              <w:ind w:left="280"/>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其余供应商得分为：报价得分=（基准价/参与评审的价格）×10%×100。</w:t>
            </w:r>
          </w:p>
          <w:p>
            <w:pPr>
              <w:adjustRightInd/>
              <w:spacing w:line="300" w:lineRule="exact"/>
              <w:ind w:left="280"/>
              <w:textAlignment w:val="auto"/>
              <w:rPr>
                <w:rFonts w:hAnsi="宋体" w:eastAsia="宋体" w:cs="宋体"/>
                <w:kern w:val="2"/>
                <w:sz w:val="21"/>
                <w:szCs w:val="20"/>
                <w:highlight w:val="none"/>
              </w:rPr>
            </w:pPr>
            <w:r>
              <w:rPr>
                <w:rFonts w:hint="eastAsia" w:hAnsi="宋体" w:eastAsia="宋体" w:cs="宋体"/>
                <w:kern w:val="2"/>
                <w:sz w:val="21"/>
                <w:szCs w:val="20"/>
                <w:highlight w:val="none"/>
                <w:lang w:val="zh-CN"/>
              </w:rPr>
              <w:t>投标报价得分以四舍五入保留小数点后两位。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jc w:val="center"/>
        </w:trPr>
        <w:tc>
          <w:tcPr>
            <w:tcW w:w="1069" w:type="dxa"/>
            <w:vMerge w:val="restart"/>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商务</w:t>
            </w:r>
          </w:p>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技术</w:t>
            </w:r>
          </w:p>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分</w:t>
            </w:r>
          </w:p>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w:t>
            </w:r>
            <w:r>
              <w:rPr>
                <w:rFonts w:hint="eastAsia" w:hAnsi="宋体" w:eastAsia="宋体" w:cs="宋体"/>
                <w:kern w:val="2"/>
                <w:sz w:val="21"/>
                <w:szCs w:val="20"/>
                <w:highlight w:val="none"/>
              </w:rPr>
              <w:t>90</w:t>
            </w:r>
            <w:r>
              <w:rPr>
                <w:rFonts w:hint="eastAsia" w:hAnsi="宋体" w:eastAsia="宋体" w:cs="宋体"/>
                <w:kern w:val="2"/>
                <w:sz w:val="21"/>
                <w:szCs w:val="20"/>
                <w:highlight w:val="none"/>
                <w:lang w:val="zh-CN"/>
              </w:rPr>
              <w:t>分）</w:t>
            </w:r>
          </w:p>
        </w:tc>
        <w:tc>
          <w:tcPr>
            <w:tcW w:w="1527" w:type="dxa"/>
            <w:vMerge w:val="restart"/>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rPr>
              <w:t>服务</w:t>
            </w:r>
            <w:r>
              <w:rPr>
                <w:rFonts w:hint="eastAsia" w:hAnsi="宋体" w:eastAsia="宋体" w:cs="宋体"/>
                <w:kern w:val="2"/>
                <w:sz w:val="21"/>
                <w:szCs w:val="20"/>
                <w:highlight w:val="none"/>
                <w:lang w:val="zh-CN"/>
              </w:rPr>
              <w:t>方案</w:t>
            </w:r>
          </w:p>
          <w:p>
            <w:pPr>
              <w:adjustRightInd/>
              <w:spacing w:line="300" w:lineRule="exact"/>
              <w:jc w:val="center"/>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lang w:val="zh-CN"/>
              </w:rPr>
              <w:t>（</w:t>
            </w:r>
            <w:r>
              <w:rPr>
                <w:rFonts w:hint="eastAsia" w:hAnsi="宋体" w:eastAsia="宋体" w:cs="宋体"/>
                <w:kern w:val="2"/>
                <w:sz w:val="21"/>
                <w:szCs w:val="20"/>
                <w:highlight w:val="none"/>
                <w:lang w:val="en-US" w:eastAsia="zh-CN"/>
              </w:rPr>
              <w:t>42</w:t>
            </w:r>
            <w:r>
              <w:rPr>
                <w:rFonts w:hint="eastAsia" w:hAnsi="宋体" w:eastAsia="宋体" w:cs="宋体"/>
                <w:kern w:val="2"/>
                <w:sz w:val="21"/>
                <w:szCs w:val="20"/>
                <w:highlight w:val="none"/>
              </w:rPr>
              <w:t>分）</w:t>
            </w:r>
          </w:p>
        </w:tc>
        <w:tc>
          <w:tcPr>
            <w:tcW w:w="6793" w:type="dxa"/>
            <w:shd w:val="clear" w:color="auto" w:fill="FFFFFF"/>
            <w:noWrap w:val="0"/>
            <w:vAlign w:val="center"/>
          </w:tcPr>
          <w:p>
            <w:pPr>
              <w:adjustRightInd/>
              <w:spacing w:line="300" w:lineRule="exact"/>
              <w:ind w:left="280"/>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1）供应商根据招标文件招标需求中对服务内容的要求提供服务方案。</w:t>
            </w:r>
            <w:r>
              <w:rPr>
                <w:rFonts w:hint="eastAsia" w:hAnsi="宋体" w:eastAsia="宋体" w:cs="宋体"/>
                <w:kern w:val="2"/>
                <w:sz w:val="21"/>
                <w:szCs w:val="20"/>
                <w:highlight w:val="none"/>
                <w:lang w:val="zh-CN"/>
              </w:rPr>
              <w:t>评委对供应商的绿化维护（</w:t>
            </w:r>
            <w:r>
              <w:rPr>
                <w:rFonts w:hint="eastAsia" w:hAnsi="宋体" w:eastAsia="宋体" w:cs="宋体"/>
                <w:kern w:val="2"/>
                <w:sz w:val="21"/>
                <w:szCs w:val="20"/>
                <w:highlight w:val="none"/>
              </w:rPr>
              <w:t>5分</w:t>
            </w:r>
            <w:r>
              <w:rPr>
                <w:rFonts w:hint="eastAsia" w:hAnsi="宋体" w:eastAsia="宋体" w:cs="宋体"/>
                <w:kern w:val="2"/>
                <w:sz w:val="21"/>
                <w:szCs w:val="20"/>
                <w:highlight w:val="none"/>
                <w:lang w:val="zh-CN"/>
              </w:rPr>
              <w:t>）、保洁管理</w:t>
            </w:r>
            <w:r>
              <w:rPr>
                <w:rFonts w:hint="eastAsia" w:hAnsi="宋体" w:eastAsia="宋体" w:cs="宋体"/>
                <w:kern w:val="2"/>
                <w:sz w:val="21"/>
                <w:szCs w:val="20"/>
                <w:highlight w:val="none"/>
              </w:rPr>
              <w:t>（5分）保安秩序（5分）、设施养护（5分）公厕管理</w:t>
            </w:r>
            <w:r>
              <w:rPr>
                <w:rFonts w:hint="eastAsia" w:hAnsi="宋体" w:eastAsia="宋体" w:cs="宋体"/>
                <w:kern w:val="2"/>
                <w:sz w:val="21"/>
                <w:szCs w:val="20"/>
                <w:highlight w:val="none"/>
                <w:lang w:val="zh-CN"/>
              </w:rPr>
              <w:t>（</w:t>
            </w:r>
            <w:r>
              <w:rPr>
                <w:rFonts w:hint="eastAsia" w:hAnsi="宋体" w:eastAsia="宋体" w:cs="宋体"/>
                <w:kern w:val="2"/>
                <w:sz w:val="21"/>
                <w:szCs w:val="20"/>
                <w:highlight w:val="none"/>
              </w:rPr>
              <w:t>5分</w:t>
            </w:r>
            <w:r>
              <w:rPr>
                <w:rFonts w:hint="eastAsia" w:hAnsi="宋体" w:eastAsia="宋体" w:cs="宋体"/>
                <w:kern w:val="2"/>
                <w:sz w:val="21"/>
                <w:szCs w:val="20"/>
                <w:highlight w:val="non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069" w:type="dxa"/>
            <w:vMerge w:val="continue"/>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lang w:val="zh-CN"/>
              </w:rPr>
            </w:pPr>
          </w:p>
        </w:tc>
        <w:tc>
          <w:tcPr>
            <w:tcW w:w="1527" w:type="dxa"/>
            <w:vMerge w:val="continue"/>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lang w:val="zh-CN"/>
              </w:rPr>
            </w:pPr>
          </w:p>
        </w:tc>
        <w:tc>
          <w:tcPr>
            <w:tcW w:w="6793" w:type="dxa"/>
            <w:shd w:val="clear" w:color="auto" w:fill="FFFFFF"/>
            <w:noWrap w:val="0"/>
            <w:vAlign w:val="center"/>
          </w:tcPr>
          <w:p>
            <w:pPr>
              <w:adjustRightInd/>
              <w:spacing w:line="300" w:lineRule="exact"/>
              <w:ind w:left="280"/>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2）根据供应商针对本项目实施过程中可能遇到的重点、难点分析及根据其实际情况制定的解决措施进行描述和说明</w:t>
            </w:r>
            <w:r>
              <w:rPr>
                <w:rFonts w:hint="eastAsia" w:hAnsi="宋体" w:eastAsia="宋体" w:cs="宋体"/>
                <w:kern w:val="2"/>
                <w:sz w:val="21"/>
                <w:szCs w:val="20"/>
                <w:highlight w:val="none"/>
                <w:lang w:val="zh-CN"/>
              </w:rPr>
              <w:t>以及</w:t>
            </w:r>
            <w:r>
              <w:rPr>
                <w:rFonts w:hint="eastAsia" w:hAnsi="宋体" w:eastAsia="宋体" w:cs="宋体"/>
                <w:kern w:val="2"/>
                <w:sz w:val="21"/>
                <w:szCs w:val="20"/>
                <w:highlight w:val="none"/>
              </w:rPr>
              <w:t>运维行政管理和水电能耗等进行评议（5分）。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1069" w:type="dxa"/>
            <w:vMerge w:val="continue"/>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rPr>
            </w:pPr>
          </w:p>
        </w:tc>
        <w:tc>
          <w:tcPr>
            <w:tcW w:w="1527" w:type="dxa"/>
            <w:vMerge w:val="continue"/>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rPr>
            </w:pPr>
          </w:p>
        </w:tc>
        <w:tc>
          <w:tcPr>
            <w:tcW w:w="6793" w:type="dxa"/>
            <w:shd w:val="clear" w:color="auto" w:fill="FFFFFF"/>
            <w:noWrap w:val="0"/>
            <w:vAlign w:val="center"/>
          </w:tcPr>
          <w:p>
            <w:pPr>
              <w:adjustRightInd/>
              <w:spacing w:line="300" w:lineRule="exact"/>
              <w:ind w:left="280"/>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3）评委根据供应商针对本项目的</w:t>
            </w:r>
            <w:r>
              <w:rPr>
                <w:rFonts w:hint="eastAsia" w:hAnsi="宋体" w:eastAsia="宋体" w:cs="宋体"/>
                <w:kern w:val="2"/>
                <w:sz w:val="21"/>
                <w:szCs w:val="20"/>
                <w:highlight w:val="none"/>
                <w:lang w:val="zh-CN"/>
              </w:rPr>
              <w:t>安全生产、文明生产措施，具体包括对发生各类事故的善后处理（</w:t>
            </w:r>
            <w:r>
              <w:rPr>
                <w:rFonts w:hint="eastAsia" w:hAnsi="宋体" w:eastAsia="宋体" w:cs="宋体"/>
                <w:kern w:val="2"/>
                <w:sz w:val="21"/>
                <w:szCs w:val="20"/>
                <w:highlight w:val="none"/>
                <w:lang w:val="en-US" w:eastAsia="zh-CN"/>
              </w:rPr>
              <w:t>4</w:t>
            </w:r>
            <w:r>
              <w:rPr>
                <w:rFonts w:hint="eastAsia" w:hAnsi="宋体" w:eastAsia="宋体" w:cs="宋体"/>
                <w:kern w:val="2"/>
                <w:sz w:val="21"/>
                <w:szCs w:val="20"/>
                <w:highlight w:val="none"/>
              </w:rPr>
              <w:t>分</w:t>
            </w:r>
            <w:r>
              <w:rPr>
                <w:rFonts w:hint="eastAsia" w:hAnsi="宋体" w:eastAsia="宋体" w:cs="宋体"/>
                <w:kern w:val="2"/>
                <w:sz w:val="21"/>
                <w:szCs w:val="20"/>
                <w:highlight w:val="none"/>
                <w:lang w:val="zh-CN"/>
              </w:rPr>
              <w:t>）、依法规范用工（</w:t>
            </w:r>
            <w:r>
              <w:rPr>
                <w:rFonts w:hint="eastAsia" w:hAnsi="宋体" w:eastAsia="宋体" w:cs="宋体"/>
                <w:kern w:val="2"/>
                <w:sz w:val="21"/>
                <w:szCs w:val="20"/>
                <w:highlight w:val="none"/>
                <w:lang w:val="en-US" w:eastAsia="zh-CN"/>
              </w:rPr>
              <w:t>4</w:t>
            </w:r>
            <w:r>
              <w:rPr>
                <w:rFonts w:hint="eastAsia" w:hAnsi="宋体" w:eastAsia="宋体" w:cs="宋体"/>
                <w:kern w:val="2"/>
                <w:sz w:val="21"/>
                <w:szCs w:val="20"/>
                <w:highlight w:val="none"/>
              </w:rPr>
              <w:t>分</w:t>
            </w:r>
            <w:r>
              <w:rPr>
                <w:rFonts w:hint="eastAsia" w:hAnsi="宋体" w:eastAsia="宋体" w:cs="宋体"/>
                <w:kern w:val="2"/>
                <w:sz w:val="21"/>
                <w:szCs w:val="20"/>
                <w:highlight w:val="none"/>
                <w:lang w:val="zh-CN"/>
              </w:rPr>
              <w:t>），对履约期内各类风险</w:t>
            </w:r>
            <w:r>
              <w:rPr>
                <w:rFonts w:hint="eastAsia" w:hAnsi="宋体" w:eastAsia="宋体" w:cs="宋体"/>
                <w:kern w:val="2"/>
                <w:sz w:val="21"/>
                <w:szCs w:val="20"/>
                <w:highlight w:val="none"/>
              </w:rPr>
              <w:t>承担情况等（</w:t>
            </w:r>
            <w:r>
              <w:rPr>
                <w:rFonts w:hint="eastAsia" w:hAnsi="宋体" w:eastAsia="宋体" w:cs="宋体"/>
                <w:kern w:val="2"/>
                <w:sz w:val="21"/>
                <w:szCs w:val="20"/>
                <w:highlight w:val="none"/>
                <w:lang w:val="en-US" w:eastAsia="zh-CN"/>
              </w:rPr>
              <w:t>4</w:t>
            </w:r>
            <w:r>
              <w:rPr>
                <w:rFonts w:hint="eastAsia" w:hAnsi="宋体" w:eastAsia="宋体" w:cs="宋体"/>
                <w:kern w:val="2"/>
                <w:sz w:val="21"/>
                <w:szCs w:val="20"/>
                <w:highlight w:val="none"/>
              </w:rPr>
              <w:t>分）内容进行综合评议。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95" w:hRule="atLeast"/>
          <w:jc w:val="center"/>
        </w:trPr>
        <w:tc>
          <w:tcPr>
            <w:tcW w:w="1069" w:type="dxa"/>
            <w:vMerge w:val="continue"/>
            <w:shd w:val="clear" w:color="auto" w:fill="FFFFFF"/>
            <w:noWrap w:val="0"/>
            <w:vAlign w:val="top"/>
          </w:tcPr>
          <w:p>
            <w:pPr>
              <w:adjustRightInd/>
              <w:spacing w:line="300" w:lineRule="exact"/>
              <w:jc w:val="center"/>
              <w:textAlignment w:val="auto"/>
              <w:rPr>
                <w:rFonts w:hint="eastAsia" w:hAnsi="宋体" w:eastAsia="宋体" w:cs="宋体"/>
                <w:kern w:val="2"/>
                <w:sz w:val="21"/>
                <w:szCs w:val="20"/>
                <w:highlight w:val="none"/>
                <w:lang w:val="zh-CN"/>
              </w:rPr>
            </w:pPr>
          </w:p>
        </w:tc>
        <w:tc>
          <w:tcPr>
            <w:tcW w:w="1527" w:type="dxa"/>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质量保证措施</w:t>
            </w:r>
          </w:p>
          <w:p>
            <w:pPr>
              <w:adjustRightInd/>
              <w:spacing w:line="300" w:lineRule="exact"/>
              <w:jc w:val="center"/>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w:t>
            </w:r>
            <w:r>
              <w:rPr>
                <w:rFonts w:hint="eastAsia" w:hAnsi="宋体" w:eastAsia="宋体" w:cs="宋体"/>
                <w:kern w:val="2"/>
                <w:sz w:val="21"/>
                <w:szCs w:val="20"/>
                <w:highlight w:val="none"/>
                <w:lang w:val="en-US" w:eastAsia="zh-CN"/>
              </w:rPr>
              <w:t>10</w:t>
            </w:r>
            <w:r>
              <w:rPr>
                <w:rFonts w:hint="eastAsia" w:hAnsi="宋体" w:eastAsia="宋体" w:cs="宋体"/>
                <w:kern w:val="2"/>
                <w:sz w:val="21"/>
                <w:szCs w:val="20"/>
                <w:highlight w:val="none"/>
              </w:rPr>
              <w:t>分）</w:t>
            </w:r>
          </w:p>
        </w:tc>
        <w:tc>
          <w:tcPr>
            <w:tcW w:w="6793" w:type="dxa"/>
            <w:shd w:val="clear" w:color="auto" w:fill="FFFFFF"/>
            <w:noWrap w:val="0"/>
            <w:vAlign w:val="center"/>
          </w:tcPr>
          <w:p>
            <w:pPr>
              <w:adjustRightInd/>
              <w:spacing w:line="300" w:lineRule="exact"/>
              <w:ind w:left="280"/>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根据供应商针对本项目的服务质量保证（质量保证措施（</w:t>
            </w:r>
            <w:r>
              <w:rPr>
                <w:rFonts w:hint="eastAsia" w:hAnsi="宋体" w:eastAsia="宋体" w:cs="宋体"/>
                <w:kern w:val="2"/>
                <w:sz w:val="21"/>
                <w:szCs w:val="20"/>
                <w:highlight w:val="none"/>
                <w:lang w:val="en-US" w:eastAsia="zh-CN"/>
              </w:rPr>
              <w:t>4</w:t>
            </w:r>
            <w:r>
              <w:rPr>
                <w:rFonts w:hint="eastAsia" w:hAnsi="宋体" w:eastAsia="宋体" w:cs="宋体"/>
                <w:kern w:val="2"/>
                <w:sz w:val="21"/>
                <w:szCs w:val="20"/>
                <w:highlight w:val="none"/>
              </w:rPr>
              <w:t>分）、服务承诺（</w:t>
            </w:r>
            <w:r>
              <w:rPr>
                <w:rFonts w:hint="eastAsia" w:hAnsi="宋体" w:eastAsia="宋体" w:cs="宋体"/>
                <w:kern w:val="2"/>
                <w:sz w:val="21"/>
                <w:szCs w:val="20"/>
                <w:highlight w:val="none"/>
                <w:lang w:val="en-US" w:eastAsia="zh-CN"/>
              </w:rPr>
              <w:t>4</w:t>
            </w:r>
            <w:r>
              <w:rPr>
                <w:rFonts w:hint="eastAsia" w:hAnsi="宋体" w:eastAsia="宋体" w:cs="宋体"/>
                <w:kern w:val="2"/>
                <w:sz w:val="21"/>
                <w:szCs w:val="20"/>
                <w:highlight w:val="none"/>
              </w:rPr>
              <w:t>分）、综合服务能力（</w:t>
            </w:r>
            <w:r>
              <w:rPr>
                <w:rFonts w:hint="eastAsia" w:hAnsi="宋体" w:eastAsia="宋体" w:cs="宋体"/>
                <w:kern w:val="2"/>
                <w:sz w:val="21"/>
                <w:szCs w:val="20"/>
                <w:highlight w:val="none"/>
                <w:lang w:val="en-US" w:eastAsia="zh-CN"/>
              </w:rPr>
              <w:t>2</w:t>
            </w:r>
            <w:r>
              <w:rPr>
                <w:rFonts w:hint="eastAsia" w:hAnsi="宋体" w:eastAsia="宋体" w:cs="宋体"/>
                <w:kern w:val="2"/>
                <w:sz w:val="21"/>
                <w:szCs w:val="20"/>
                <w:highlight w:val="none"/>
              </w:rPr>
              <w:t>分））进行评议，本项最高得</w:t>
            </w:r>
            <w:r>
              <w:rPr>
                <w:rFonts w:hint="eastAsia" w:hAnsi="宋体" w:eastAsia="宋体" w:cs="宋体"/>
                <w:kern w:val="2"/>
                <w:sz w:val="21"/>
                <w:szCs w:val="20"/>
                <w:highlight w:val="none"/>
                <w:lang w:val="en-US" w:eastAsia="zh-CN"/>
              </w:rPr>
              <w:t>10</w:t>
            </w:r>
            <w:r>
              <w:rPr>
                <w:rFonts w:hint="eastAsia" w:hAnsi="宋体" w:eastAsia="宋体" w:cs="宋体"/>
                <w:kern w:val="2"/>
                <w:sz w:val="21"/>
                <w:szCs w:val="20"/>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69" w:type="dxa"/>
            <w:vMerge w:val="continue"/>
            <w:shd w:val="clear" w:color="auto" w:fill="FFFFFF"/>
            <w:noWrap w:val="0"/>
            <w:vAlign w:val="top"/>
          </w:tcPr>
          <w:p>
            <w:pPr>
              <w:adjustRightInd/>
              <w:spacing w:line="300" w:lineRule="exact"/>
              <w:jc w:val="center"/>
              <w:textAlignment w:val="auto"/>
              <w:rPr>
                <w:rFonts w:hint="eastAsia" w:hAnsi="宋体" w:eastAsia="宋体" w:cs="宋体"/>
                <w:kern w:val="2"/>
                <w:sz w:val="21"/>
                <w:szCs w:val="20"/>
                <w:highlight w:val="none"/>
                <w:lang w:val="zh-CN"/>
              </w:rPr>
            </w:pPr>
          </w:p>
        </w:tc>
        <w:tc>
          <w:tcPr>
            <w:tcW w:w="1527" w:type="dxa"/>
            <w:vMerge w:val="restart"/>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服务便捷性</w:t>
            </w:r>
            <w:r>
              <w:rPr>
                <w:rFonts w:hint="eastAsia" w:hAnsi="宋体" w:eastAsia="宋体" w:cs="宋体"/>
                <w:kern w:val="2"/>
                <w:sz w:val="21"/>
                <w:szCs w:val="20"/>
                <w:highlight w:val="none"/>
              </w:rPr>
              <w:t>与</w:t>
            </w:r>
            <w:r>
              <w:rPr>
                <w:rFonts w:hint="eastAsia" w:hAnsi="宋体" w:eastAsia="宋体" w:cs="宋体"/>
                <w:kern w:val="2"/>
                <w:sz w:val="21"/>
                <w:szCs w:val="20"/>
                <w:highlight w:val="none"/>
                <w:lang w:val="zh-CN"/>
              </w:rPr>
              <w:t>应急保障方案</w:t>
            </w:r>
          </w:p>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w:t>
            </w:r>
            <w:r>
              <w:rPr>
                <w:rFonts w:hint="eastAsia" w:hAnsi="宋体" w:eastAsia="宋体" w:cs="宋体"/>
                <w:kern w:val="2"/>
                <w:sz w:val="21"/>
                <w:szCs w:val="20"/>
                <w:highlight w:val="none"/>
              </w:rPr>
              <w:t>20</w:t>
            </w:r>
            <w:r>
              <w:rPr>
                <w:rFonts w:hint="eastAsia" w:hAnsi="宋体" w:eastAsia="宋体" w:cs="宋体"/>
                <w:kern w:val="2"/>
                <w:sz w:val="21"/>
                <w:szCs w:val="20"/>
                <w:highlight w:val="none"/>
                <w:lang w:val="zh-CN"/>
              </w:rPr>
              <w:t>分）</w:t>
            </w:r>
          </w:p>
        </w:tc>
        <w:tc>
          <w:tcPr>
            <w:tcW w:w="6793" w:type="dxa"/>
            <w:tcBorders>
              <w:bottom w:val="single" w:color="auto" w:sz="4" w:space="0"/>
            </w:tcBorders>
            <w:shd w:val="clear" w:color="auto" w:fill="FFFFFF"/>
            <w:noWrap w:val="0"/>
            <w:vAlign w:val="center"/>
          </w:tcPr>
          <w:p>
            <w:pPr>
              <w:adjustRightInd/>
              <w:spacing w:line="300" w:lineRule="exact"/>
              <w:ind w:left="280"/>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1）</w:t>
            </w:r>
            <w:r>
              <w:rPr>
                <w:rFonts w:hint="eastAsia" w:hAnsi="宋体" w:eastAsia="宋体" w:cs="宋体"/>
                <w:kern w:val="2"/>
                <w:sz w:val="21"/>
                <w:szCs w:val="20"/>
                <w:highlight w:val="none"/>
                <w:lang w:val="zh-CN"/>
              </w:rPr>
              <w:t>评委根据各供应商服务机构</w:t>
            </w:r>
            <w:r>
              <w:rPr>
                <w:rFonts w:hint="eastAsia" w:hAnsi="宋体" w:eastAsia="宋体" w:cs="宋体"/>
                <w:kern w:val="2"/>
                <w:sz w:val="21"/>
                <w:szCs w:val="20"/>
                <w:highlight w:val="none"/>
              </w:rPr>
              <w:t>及驻点</w:t>
            </w:r>
            <w:r>
              <w:rPr>
                <w:rFonts w:hint="eastAsia" w:hAnsi="宋体" w:eastAsia="宋体" w:cs="宋体"/>
                <w:kern w:val="2"/>
                <w:sz w:val="21"/>
                <w:szCs w:val="20"/>
                <w:highlight w:val="none"/>
                <w:lang w:val="zh-CN"/>
              </w:rPr>
              <w:t>设置的合理性、适用性、便捷性以及服务响应时间等内容进行综合评议，</w:t>
            </w:r>
            <w:r>
              <w:rPr>
                <w:rFonts w:hint="eastAsia" w:hAnsi="宋体" w:eastAsia="宋体" w:cs="宋体"/>
                <w:kern w:val="2"/>
                <w:sz w:val="21"/>
                <w:szCs w:val="20"/>
                <w:highlight w:val="none"/>
              </w:rPr>
              <w:t>最高得6分。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69" w:type="dxa"/>
            <w:vMerge w:val="continue"/>
            <w:shd w:val="clear" w:color="auto" w:fill="FFFFFF"/>
            <w:noWrap w:val="0"/>
            <w:vAlign w:val="top"/>
          </w:tcPr>
          <w:p>
            <w:pPr>
              <w:adjustRightInd/>
              <w:spacing w:line="300" w:lineRule="exact"/>
              <w:jc w:val="center"/>
              <w:textAlignment w:val="auto"/>
              <w:rPr>
                <w:rFonts w:hint="eastAsia" w:hAnsi="宋体" w:eastAsia="宋体" w:cs="宋体"/>
                <w:kern w:val="2"/>
                <w:sz w:val="21"/>
                <w:szCs w:val="20"/>
                <w:highlight w:val="none"/>
                <w:lang w:val="zh-CN"/>
              </w:rPr>
            </w:pPr>
          </w:p>
        </w:tc>
        <w:tc>
          <w:tcPr>
            <w:tcW w:w="1527" w:type="dxa"/>
            <w:vMerge w:val="continue"/>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lang w:val="zh-CN"/>
              </w:rPr>
            </w:pPr>
          </w:p>
        </w:tc>
        <w:tc>
          <w:tcPr>
            <w:tcW w:w="6793" w:type="dxa"/>
            <w:tcBorders>
              <w:top w:val="single" w:color="auto" w:sz="4" w:space="0"/>
            </w:tcBorders>
            <w:shd w:val="clear" w:color="auto" w:fill="FFFFFF"/>
            <w:noWrap w:val="0"/>
            <w:vAlign w:val="center"/>
          </w:tcPr>
          <w:p>
            <w:pPr>
              <w:adjustRightInd/>
              <w:spacing w:line="300" w:lineRule="exact"/>
              <w:ind w:left="280"/>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2）</w:t>
            </w:r>
            <w:r>
              <w:rPr>
                <w:rFonts w:hint="eastAsia" w:hAnsi="宋体" w:eastAsia="宋体" w:cs="宋体"/>
                <w:kern w:val="2"/>
                <w:sz w:val="21"/>
                <w:szCs w:val="20"/>
                <w:highlight w:val="none"/>
                <w:lang w:val="zh-CN"/>
              </w:rPr>
              <w:t>评委根据供应商提供的针对大型活动、节庆假日（</w:t>
            </w:r>
            <w:r>
              <w:rPr>
                <w:rFonts w:hint="eastAsia" w:hAnsi="宋体" w:eastAsia="宋体" w:cs="宋体"/>
                <w:kern w:val="2"/>
                <w:sz w:val="21"/>
                <w:szCs w:val="20"/>
                <w:highlight w:val="none"/>
              </w:rPr>
              <w:t>6分</w:t>
            </w:r>
            <w:r>
              <w:rPr>
                <w:rFonts w:hint="eastAsia" w:hAnsi="宋体" w:eastAsia="宋体" w:cs="宋体"/>
                <w:kern w:val="2"/>
                <w:sz w:val="21"/>
                <w:szCs w:val="20"/>
                <w:highlight w:val="none"/>
                <w:lang w:val="zh-CN"/>
              </w:rPr>
              <w:t>）、防台防汛期间（</w:t>
            </w:r>
            <w:r>
              <w:rPr>
                <w:rFonts w:hint="eastAsia" w:hAnsi="宋体" w:eastAsia="宋体" w:cs="宋体"/>
                <w:kern w:val="2"/>
                <w:sz w:val="21"/>
                <w:szCs w:val="20"/>
                <w:highlight w:val="none"/>
              </w:rPr>
              <w:t>4分</w:t>
            </w:r>
            <w:r>
              <w:rPr>
                <w:rFonts w:hint="eastAsia" w:hAnsi="宋体" w:eastAsia="宋体" w:cs="宋体"/>
                <w:kern w:val="2"/>
                <w:sz w:val="21"/>
                <w:szCs w:val="20"/>
                <w:highlight w:val="none"/>
                <w:lang w:val="zh-CN"/>
              </w:rPr>
              <w:t>）创优评优和突击检查（</w:t>
            </w:r>
            <w:r>
              <w:rPr>
                <w:rFonts w:hint="eastAsia" w:hAnsi="宋体" w:eastAsia="宋体" w:cs="宋体"/>
                <w:kern w:val="2"/>
                <w:sz w:val="21"/>
                <w:szCs w:val="20"/>
                <w:highlight w:val="none"/>
              </w:rPr>
              <w:t>4分</w:t>
            </w:r>
            <w:r>
              <w:rPr>
                <w:rFonts w:hint="eastAsia" w:hAnsi="宋体" w:eastAsia="宋体" w:cs="宋体"/>
                <w:kern w:val="2"/>
                <w:sz w:val="21"/>
                <w:szCs w:val="20"/>
                <w:highlight w:val="none"/>
                <w:lang w:val="zh-CN"/>
              </w:rPr>
              <w:t>）等特殊时期的应急保障措施进行综合评议，酌情给分</w:t>
            </w:r>
            <w:r>
              <w:rPr>
                <w:rFonts w:hint="eastAsia" w:hAnsi="宋体" w:eastAsia="宋体" w:cs="宋体"/>
                <w:kern w:val="2"/>
                <w:sz w:val="21"/>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069" w:type="dxa"/>
            <w:vMerge w:val="continue"/>
            <w:shd w:val="clear" w:color="auto" w:fill="FFFFFF"/>
            <w:noWrap w:val="0"/>
            <w:vAlign w:val="top"/>
          </w:tcPr>
          <w:p>
            <w:pPr>
              <w:adjustRightInd/>
              <w:spacing w:line="300" w:lineRule="exact"/>
              <w:jc w:val="center"/>
              <w:textAlignment w:val="auto"/>
              <w:rPr>
                <w:rFonts w:hint="eastAsia" w:hAnsi="宋体" w:eastAsia="宋体" w:cs="宋体"/>
                <w:kern w:val="2"/>
                <w:sz w:val="21"/>
                <w:szCs w:val="20"/>
                <w:highlight w:val="none"/>
                <w:lang w:val="zh-CN"/>
              </w:rPr>
            </w:pPr>
          </w:p>
        </w:tc>
        <w:tc>
          <w:tcPr>
            <w:tcW w:w="1527" w:type="dxa"/>
            <w:shd w:val="clear" w:color="auto" w:fill="FFFFFF"/>
            <w:noWrap w:val="0"/>
            <w:vAlign w:val="center"/>
          </w:tcPr>
          <w:p>
            <w:pPr>
              <w:adjustRightInd/>
              <w:spacing w:line="300" w:lineRule="exact"/>
              <w:jc w:val="center"/>
              <w:textAlignment w:val="auto"/>
              <w:rPr>
                <w:rFonts w:hint="eastAsia" w:hAnsi="宋体" w:eastAsia="宋体" w:cs="宋体"/>
                <w:kern w:val="2"/>
                <w:sz w:val="21"/>
                <w:szCs w:val="20"/>
                <w:highlight w:val="none"/>
                <w:lang w:val="zh-CN"/>
              </w:rPr>
            </w:pPr>
          </w:p>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拟投入的人员配备</w:t>
            </w:r>
            <w:r>
              <w:rPr>
                <w:rFonts w:hint="eastAsia" w:hAnsi="宋体" w:eastAsia="宋体" w:cs="宋体"/>
                <w:kern w:val="2"/>
                <w:sz w:val="21"/>
                <w:szCs w:val="20"/>
                <w:highlight w:val="none"/>
              </w:rPr>
              <w:t>及管理</w:t>
            </w:r>
            <w:r>
              <w:rPr>
                <w:rFonts w:hint="eastAsia" w:hAnsi="宋体" w:eastAsia="宋体" w:cs="宋体"/>
                <w:kern w:val="2"/>
                <w:sz w:val="21"/>
                <w:szCs w:val="20"/>
                <w:highlight w:val="none"/>
                <w:lang w:val="zh-CN"/>
              </w:rPr>
              <w:t>情况</w:t>
            </w:r>
          </w:p>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w:t>
            </w:r>
            <w:r>
              <w:rPr>
                <w:rFonts w:hint="eastAsia" w:hAnsi="宋体" w:eastAsia="宋体" w:cs="宋体"/>
                <w:kern w:val="2"/>
                <w:sz w:val="21"/>
                <w:szCs w:val="20"/>
                <w:highlight w:val="none"/>
              </w:rPr>
              <w:t>1</w:t>
            </w:r>
            <w:r>
              <w:rPr>
                <w:rFonts w:hint="eastAsia" w:hAnsi="宋体" w:eastAsia="宋体" w:cs="宋体"/>
                <w:kern w:val="2"/>
                <w:sz w:val="21"/>
                <w:szCs w:val="20"/>
                <w:highlight w:val="none"/>
                <w:lang w:val="en-US" w:eastAsia="zh-CN"/>
              </w:rPr>
              <w:t>0</w:t>
            </w:r>
            <w:r>
              <w:rPr>
                <w:rFonts w:hint="eastAsia" w:hAnsi="宋体" w:eastAsia="宋体" w:cs="宋体"/>
                <w:kern w:val="2"/>
                <w:sz w:val="21"/>
                <w:szCs w:val="20"/>
                <w:highlight w:val="none"/>
                <w:lang w:val="zh-CN"/>
              </w:rPr>
              <w:t>分）</w:t>
            </w:r>
          </w:p>
        </w:tc>
        <w:tc>
          <w:tcPr>
            <w:tcW w:w="6793" w:type="dxa"/>
            <w:shd w:val="clear" w:color="auto" w:fill="FFFFFF"/>
            <w:noWrap w:val="0"/>
            <w:vAlign w:val="center"/>
          </w:tcPr>
          <w:p>
            <w:pPr>
              <w:adjustRightInd/>
              <w:spacing w:line="300" w:lineRule="exact"/>
              <w:ind w:left="280"/>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lang w:val="en-US" w:eastAsia="zh-CN"/>
              </w:rPr>
              <w:t>1</w:t>
            </w:r>
            <w:r>
              <w:rPr>
                <w:rFonts w:hint="eastAsia" w:hAnsi="宋体" w:eastAsia="宋体" w:cs="宋体"/>
                <w:kern w:val="2"/>
                <w:sz w:val="21"/>
                <w:szCs w:val="20"/>
                <w:highlight w:val="none"/>
              </w:rPr>
              <w:t>）</w:t>
            </w:r>
            <w:r>
              <w:rPr>
                <w:rFonts w:hint="eastAsia" w:hAnsi="宋体" w:eastAsia="宋体" w:cs="宋体"/>
                <w:kern w:val="2"/>
                <w:sz w:val="21"/>
                <w:szCs w:val="20"/>
                <w:highlight w:val="none"/>
                <w:lang w:val="zh-CN"/>
              </w:rPr>
              <w:t>人员管理制度：根据供应商提供的人员管理、人员考核方案（</w:t>
            </w:r>
            <w:r>
              <w:rPr>
                <w:rFonts w:hint="eastAsia" w:hAnsi="宋体" w:eastAsia="宋体" w:cs="宋体"/>
                <w:kern w:val="2"/>
                <w:sz w:val="21"/>
                <w:szCs w:val="20"/>
                <w:highlight w:val="none"/>
                <w:lang w:val="en-US" w:eastAsia="zh-CN"/>
              </w:rPr>
              <w:t>5</w:t>
            </w:r>
            <w:r>
              <w:rPr>
                <w:rFonts w:hint="eastAsia" w:hAnsi="宋体" w:eastAsia="宋体" w:cs="宋体"/>
                <w:kern w:val="2"/>
                <w:sz w:val="21"/>
                <w:szCs w:val="20"/>
                <w:highlight w:val="none"/>
              </w:rPr>
              <w:t>分</w:t>
            </w:r>
            <w:r>
              <w:rPr>
                <w:rFonts w:hint="eastAsia" w:hAnsi="宋体" w:eastAsia="宋体" w:cs="宋体"/>
                <w:kern w:val="2"/>
                <w:sz w:val="21"/>
                <w:szCs w:val="20"/>
                <w:highlight w:val="none"/>
                <w:lang w:val="zh-CN"/>
              </w:rPr>
              <w:t>）</w:t>
            </w:r>
            <w:r>
              <w:rPr>
                <w:rFonts w:hint="eastAsia" w:hAnsi="宋体" w:eastAsia="宋体" w:cs="宋体"/>
                <w:kern w:val="2"/>
                <w:sz w:val="21"/>
                <w:szCs w:val="20"/>
                <w:highlight w:val="none"/>
                <w:lang w:val="en-US" w:eastAsia="zh-CN"/>
              </w:rPr>
              <w:t>2）</w:t>
            </w:r>
            <w:r>
              <w:rPr>
                <w:rFonts w:hint="eastAsia" w:hAnsi="宋体" w:eastAsia="宋体" w:cs="宋体"/>
                <w:kern w:val="2"/>
                <w:sz w:val="21"/>
                <w:szCs w:val="20"/>
                <w:highlight w:val="none"/>
                <w:lang w:val="zh-CN"/>
              </w:rPr>
              <w:t>合同执行期间的人员数量、人员安全保障措施，岗位技能培训（</w:t>
            </w:r>
            <w:r>
              <w:rPr>
                <w:rFonts w:hint="eastAsia" w:hAnsi="宋体" w:eastAsia="宋体" w:cs="宋体"/>
                <w:kern w:val="2"/>
                <w:sz w:val="21"/>
                <w:szCs w:val="20"/>
                <w:highlight w:val="none"/>
                <w:lang w:val="en-US" w:eastAsia="zh-CN"/>
              </w:rPr>
              <w:t>5</w:t>
            </w:r>
            <w:r>
              <w:rPr>
                <w:rFonts w:hint="eastAsia" w:hAnsi="宋体" w:eastAsia="宋体" w:cs="宋体"/>
                <w:kern w:val="2"/>
                <w:sz w:val="21"/>
                <w:szCs w:val="20"/>
                <w:highlight w:val="none"/>
              </w:rPr>
              <w:t>分</w:t>
            </w:r>
            <w:r>
              <w:rPr>
                <w:rFonts w:hint="eastAsia" w:hAnsi="宋体" w:eastAsia="宋体" w:cs="宋体"/>
                <w:kern w:val="2"/>
                <w:sz w:val="21"/>
                <w:szCs w:val="20"/>
                <w:highlight w:val="none"/>
                <w:lang w:val="zh-CN"/>
              </w:rPr>
              <w:t>）等进行评定</w:t>
            </w:r>
            <w:r>
              <w:rPr>
                <w:rFonts w:hint="eastAsia" w:hAnsi="宋体" w:eastAsia="宋体" w:cs="宋体"/>
                <w:kern w:val="2"/>
                <w:sz w:val="21"/>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92" w:hRule="atLeast"/>
          <w:jc w:val="center"/>
        </w:trPr>
        <w:tc>
          <w:tcPr>
            <w:tcW w:w="1069" w:type="dxa"/>
            <w:vMerge w:val="continue"/>
            <w:shd w:val="clear" w:color="auto" w:fill="auto"/>
            <w:noWrap w:val="0"/>
            <w:vAlign w:val="top"/>
          </w:tcPr>
          <w:p>
            <w:pPr>
              <w:adjustRightInd/>
              <w:spacing w:line="300" w:lineRule="exact"/>
              <w:jc w:val="center"/>
              <w:textAlignment w:val="auto"/>
              <w:rPr>
                <w:rFonts w:hint="eastAsia" w:hAnsi="宋体" w:eastAsia="宋体" w:cs="宋体"/>
                <w:kern w:val="2"/>
                <w:sz w:val="21"/>
                <w:szCs w:val="20"/>
                <w:highlight w:val="none"/>
                <w:lang w:val="zh-CN"/>
              </w:rPr>
            </w:pPr>
          </w:p>
        </w:tc>
        <w:tc>
          <w:tcPr>
            <w:tcW w:w="1527" w:type="dxa"/>
            <w:shd w:val="clear" w:color="auto" w:fill="auto"/>
            <w:noWrap w:val="0"/>
            <w:vAlign w:val="center"/>
          </w:tcPr>
          <w:p>
            <w:pPr>
              <w:adjustRightInd/>
              <w:spacing w:line="300" w:lineRule="exact"/>
              <w:jc w:val="center"/>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文明施工</w:t>
            </w:r>
          </w:p>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rPr>
              <w:t>（</w:t>
            </w:r>
            <w:r>
              <w:rPr>
                <w:rFonts w:hint="eastAsia" w:hAnsi="宋体" w:eastAsia="宋体" w:cs="宋体"/>
                <w:kern w:val="2"/>
                <w:sz w:val="21"/>
                <w:szCs w:val="20"/>
                <w:highlight w:val="none"/>
                <w:lang w:val="en-US" w:eastAsia="zh-CN"/>
              </w:rPr>
              <w:t>6</w:t>
            </w:r>
            <w:r>
              <w:rPr>
                <w:rFonts w:hint="eastAsia" w:hAnsi="宋体" w:eastAsia="宋体" w:cs="宋体"/>
                <w:kern w:val="2"/>
                <w:sz w:val="21"/>
                <w:szCs w:val="20"/>
                <w:highlight w:val="none"/>
              </w:rPr>
              <w:t>分）</w:t>
            </w:r>
          </w:p>
        </w:tc>
        <w:tc>
          <w:tcPr>
            <w:tcW w:w="6793" w:type="dxa"/>
            <w:shd w:val="clear" w:color="auto" w:fill="auto"/>
            <w:noWrap w:val="0"/>
            <w:vAlign w:val="center"/>
          </w:tcPr>
          <w:p>
            <w:pPr>
              <w:adjustRightInd/>
              <w:spacing w:line="300" w:lineRule="exact"/>
              <w:ind w:left="280"/>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根据供应商提出的在服务过程中的各项文明施工方案是否合理和文明施工管理体系是否完整进行评议。（</w:t>
            </w:r>
            <w:r>
              <w:rPr>
                <w:rFonts w:hint="eastAsia" w:hAnsi="宋体" w:eastAsia="宋体" w:cs="宋体"/>
                <w:kern w:val="2"/>
                <w:sz w:val="21"/>
                <w:szCs w:val="20"/>
                <w:highlight w:val="none"/>
                <w:lang w:val="en-US" w:eastAsia="zh-CN"/>
              </w:rPr>
              <w:t>6</w:t>
            </w:r>
            <w:r>
              <w:rPr>
                <w:rFonts w:hint="eastAsia" w:hAnsi="宋体" w:eastAsia="宋体" w:cs="宋体"/>
                <w:kern w:val="2"/>
                <w:sz w:val="21"/>
                <w:szCs w:val="20"/>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45" w:hRule="atLeast"/>
          <w:jc w:val="center"/>
        </w:trPr>
        <w:tc>
          <w:tcPr>
            <w:tcW w:w="1069" w:type="dxa"/>
            <w:vMerge w:val="continue"/>
            <w:shd w:val="clear" w:color="auto" w:fill="auto"/>
            <w:noWrap w:val="0"/>
            <w:vAlign w:val="top"/>
          </w:tcPr>
          <w:p>
            <w:pPr>
              <w:adjustRightInd/>
              <w:spacing w:line="300" w:lineRule="exact"/>
              <w:jc w:val="center"/>
              <w:textAlignment w:val="auto"/>
              <w:rPr>
                <w:rFonts w:hint="eastAsia" w:hAnsi="宋体" w:eastAsia="宋体" w:cs="宋体"/>
                <w:kern w:val="2"/>
                <w:sz w:val="21"/>
                <w:szCs w:val="20"/>
                <w:highlight w:val="none"/>
              </w:rPr>
            </w:pPr>
          </w:p>
        </w:tc>
        <w:tc>
          <w:tcPr>
            <w:tcW w:w="1527" w:type="dxa"/>
            <w:shd w:val="clear" w:color="auto" w:fill="auto"/>
            <w:noWrap w:val="0"/>
            <w:vAlign w:val="center"/>
          </w:tcPr>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项目业绩</w:t>
            </w:r>
          </w:p>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w:t>
            </w:r>
            <w:r>
              <w:rPr>
                <w:rFonts w:hint="eastAsia" w:hAnsi="宋体" w:eastAsia="宋体" w:cs="宋体"/>
                <w:kern w:val="2"/>
                <w:sz w:val="21"/>
                <w:szCs w:val="20"/>
                <w:highlight w:val="none"/>
              </w:rPr>
              <w:t>1</w:t>
            </w:r>
            <w:r>
              <w:rPr>
                <w:rFonts w:hint="eastAsia" w:hAnsi="宋体" w:eastAsia="宋体" w:cs="宋体"/>
                <w:kern w:val="2"/>
                <w:sz w:val="21"/>
                <w:szCs w:val="20"/>
                <w:highlight w:val="none"/>
                <w:lang w:val="zh-CN"/>
              </w:rPr>
              <w:t>分）</w:t>
            </w:r>
          </w:p>
        </w:tc>
        <w:tc>
          <w:tcPr>
            <w:tcW w:w="6793" w:type="dxa"/>
            <w:shd w:val="clear" w:color="auto" w:fill="auto"/>
            <w:noWrap w:val="0"/>
            <w:vAlign w:val="center"/>
          </w:tcPr>
          <w:p>
            <w:pPr>
              <w:adjustRightInd/>
              <w:spacing w:line="300" w:lineRule="exact"/>
              <w:ind w:left="280"/>
              <w:textAlignment w:val="auto"/>
              <w:rPr>
                <w:rFonts w:hint="eastAsia" w:hAnsi="宋体" w:eastAsia="宋体" w:cs="宋体"/>
                <w:kern w:val="2"/>
                <w:sz w:val="21"/>
                <w:szCs w:val="20"/>
                <w:highlight w:val="none"/>
              </w:rPr>
            </w:pPr>
            <w:r>
              <w:rPr>
                <w:rFonts w:hint="eastAsia" w:hAnsi="宋体" w:eastAsia="宋体" w:cs="宋体"/>
                <w:kern w:val="2"/>
                <w:sz w:val="21"/>
                <w:szCs w:val="20"/>
                <w:highlight w:val="none"/>
              </w:rPr>
              <w:t>自2019年1月1日（以合同签订日期为准）以来，供应商承担过类似“五位一体”项目的每提供一个得1分，满分1分。（注：投标文件中须提供中标（成交）通知书、合同复印件加盖公章）</w:t>
            </w:r>
            <w:r>
              <w:rPr>
                <w:rFonts w:hint="eastAsia" w:hAnsi="宋体" w:eastAsia="宋体" w:cs="宋体"/>
                <w:kern w:val="2"/>
                <w:sz w:val="21"/>
                <w:szCs w:val="20"/>
                <w:highlight w:val="non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45" w:hRule="atLeast"/>
          <w:jc w:val="center"/>
        </w:trPr>
        <w:tc>
          <w:tcPr>
            <w:tcW w:w="1069" w:type="dxa"/>
            <w:shd w:val="clear" w:color="auto" w:fill="auto"/>
            <w:noWrap w:val="0"/>
            <w:vAlign w:val="top"/>
          </w:tcPr>
          <w:p>
            <w:pPr>
              <w:adjustRightInd/>
              <w:spacing w:line="300" w:lineRule="exact"/>
              <w:jc w:val="center"/>
              <w:textAlignment w:val="auto"/>
              <w:rPr>
                <w:rFonts w:hint="eastAsia" w:hAnsi="宋体" w:eastAsia="宋体" w:cs="宋体"/>
                <w:kern w:val="2"/>
                <w:sz w:val="21"/>
                <w:szCs w:val="20"/>
                <w:highlight w:val="none"/>
              </w:rPr>
            </w:pPr>
          </w:p>
        </w:tc>
        <w:tc>
          <w:tcPr>
            <w:tcW w:w="1527" w:type="dxa"/>
            <w:shd w:val="clear" w:color="auto" w:fill="auto"/>
            <w:noWrap w:val="0"/>
            <w:vAlign w:val="center"/>
          </w:tcPr>
          <w:p>
            <w:pPr>
              <w:adjustRightInd/>
              <w:spacing w:line="300" w:lineRule="exact"/>
              <w:jc w:val="center"/>
              <w:textAlignment w:val="auto"/>
              <w:rPr>
                <w:rFonts w:hint="eastAsia" w:hAnsi="宋体" w:eastAsia="宋体" w:cs="宋体"/>
                <w:kern w:val="2"/>
                <w:sz w:val="21"/>
                <w:szCs w:val="20"/>
                <w:highlight w:val="none"/>
                <w:lang w:val="zh-CN"/>
              </w:rPr>
            </w:pPr>
            <w:r>
              <w:rPr>
                <w:rFonts w:hint="eastAsia" w:hAnsi="宋体" w:eastAsia="宋体" w:cs="宋体"/>
                <w:kern w:val="2"/>
                <w:sz w:val="21"/>
                <w:szCs w:val="20"/>
                <w:highlight w:val="none"/>
                <w:lang w:val="zh-CN"/>
              </w:rPr>
              <w:t>业主评价</w:t>
            </w:r>
          </w:p>
          <w:p>
            <w:pPr>
              <w:adjustRightInd/>
              <w:spacing w:line="300" w:lineRule="exact"/>
              <w:jc w:val="center"/>
              <w:textAlignment w:val="auto"/>
              <w:rPr>
                <w:rFonts w:hint="eastAsia" w:hAnsi="Times New Roman" w:cs="Times New Roman"/>
                <w:highlight w:val="none"/>
                <w:lang w:val="zh-CN"/>
              </w:rPr>
            </w:pPr>
            <w:r>
              <w:rPr>
                <w:rFonts w:hint="eastAsia" w:hAnsi="宋体" w:eastAsia="宋体" w:cs="宋体"/>
                <w:kern w:val="2"/>
                <w:sz w:val="21"/>
                <w:szCs w:val="20"/>
                <w:highlight w:val="none"/>
                <w:lang w:val="zh-CN"/>
              </w:rPr>
              <w:t>（</w:t>
            </w:r>
            <w:r>
              <w:rPr>
                <w:rFonts w:hint="eastAsia" w:hAnsi="宋体" w:eastAsia="宋体" w:cs="宋体"/>
                <w:kern w:val="2"/>
                <w:sz w:val="21"/>
                <w:szCs w:val="20"/>
                <w:highlight w:val="none"/>
              </w:rPr>
              <w:t>1分</w:t>
            </w:r>
            <w:r>
              <w:rPr>
                <w:rFonts w:hint="eastAsia" w:hAnsi="宋体" w:eastAsia="宋体" w:cs="宋体"/>
                <w:kern w:val="2"/>
                <w:sz w:val="21"/>
                <w:szCs w:val="20"/>
                <w:highlight w:val="none"/>
                <w:lang w:val="zh-CN"/>
              </w:rPr>
              <w:t>）</w:t>
            </w:r>
          </w:p>
        </w:tc>
        <w:tc>
          <w:tcPr>
            <w:tcW w:w="6793" w:type="dxa"/>
            <w:shd w:val="clear" w:color="auto" w:fill="auto"/>
            <w:noWrap w:val="0"/>
            <w:vAlign w:val="center"/>
          </w:tcPr>
          <w:p>
            <w:pPr>
              <w:adjustRightInd/>
              <w:spacing w:line="300" w:lineRule="exact"/>
              <w:ind w:left="280"/>
              <w:textAlignment w:val="auto"/>
              <w:rPr>
                <w:rFonts w:hAnsi="宋体" w:eastAsia="宋体" w:cs="宋体"/>
                <w:kern w:val="2"/>
                <w:sz w:val="21"/>
                <w:szCs w:val="20"/>
                <w:highlight w:val="none"/>
              </w:rPr>
            </w:pPr>
            <w:r>
              <w:rPr>
                <w:rFonts w:hint="eastAsia" w:hAnsi="宋体" w:eastAsia="宋体" w:cs="宋体"/>
                <w:kern w:val="2"/>
                <w:sz w:val="21"/>
                <w:szCs w:val="20"/>
                <w:highlight w:val="none"/>
              </w:rPr>
              <w:t>提供对应业绩合同的近3个月内任意一月的“满意度调查表”，达到满意以上评价的每提供1个合同单位的评价得</w:t>
            </w:r>
            <w:r>
              <w:rPr>
                <w:rFonts w:hint="eastAsia" w:hAnsi="宋体" w:eastAsia="宋体" w:cs="宋体"/>
                <w:kern w:val="2"/>
                <w:sz w:val="21"/>
                <w:szCs w:val="20"/>
                <w:highlight w:val="none"/>
                <w:lang w:val="en-US" w:eastAsia="zh-CN"/>
              </w:rPr>
              <w:t>1</w:t>
            </w:r>
            <w:r>
              <w:rPr>
                <w:rFonts w:hint="eastAsia" w:hAnsi="宋体" w:eastAsia="宋体" w:cs="宋体"/>
                <w:kern w:val="2"/>
                <w:sz w:val="21"/>
                <w:szCs w:val="20"/>
                <w:highlight w:val="none"/>
              </w:rPr>
              <w:t>分，最多1分。</w:t>
            </w:r>
          </w:p>
        </w:tc>
      </w:tr>
    </w:tbl>
    <w:p>
      <w:pPr>
        <w:pStyle w:val="20"/>
        <w:numPr>
          <w:ilvl w:val="0"/>
          <w:numId w:val="0"/>
        </w:numPr>
        <w:tabs>
          <w:tab w:val="left" w:pos="720"/>
        </w:tabs>
        <w:adjustRightInd/>
        <w:spacing w:line="288" w:lineRule="auto"/>
        <w:rPr>
          <w:rFonts w:hint="eastAsia" w:ascii="宋体" w:hAnsi="宋体" w:cs="宋体"/>
          <w:b/>
          <w:bCs/>
          <w:sz w:val="21"/>
          <w:highlight w:val="none"/>
        </w:rPr>
      </w:pPr>
    </w:p>
    <w:p>
      <w:pPr>
        <w:pStyle w:val="78"/>
        <w:widowControl/>
        <w:autoSpaceDE w:val="0"/>
        <w:autoSpaceDN w:val="0"/>
        <w:spacing w:after="0" w:line="240" w:lineRule="auto"/>
        <w:ind w:firstLine="0" w:firstLineChars="0"/>
        <w:jc w:val="left"/>
        <w:textAlignment w:val="auto"/>
        <w:rPr>
          <w:rFonts w:hint="eastAsia" w:ascii="宋体" w:hAnsi="宋体" w:cs="宋体"/>
          <w:kern w:val="2"/>
          <w:sz w:val="21"/>
          <w:highlight w:val="none"/>
          <w:lang w:eastAsia="zh-CN"/>
        </w:rPr>
      </w:pPr>
      <w:r>
        <w:rPr>
          <w:rFonts w:hint="eastAsia" w:ascii="宋体" w:hAnsi="宋体" w:cs="宋体"/>
          <w:sz w:val="21"/>
          <w:highlight w:val="none"/>
        </w:rPr>
        <w:t>注：1、小数点后保留一位数。2、各磋商小组成员自行按以上参考分值评分。3、重大事件由评标委员会集体讨论，应当按照少数服从多数的原则作出结论。</w:t>
      </w:r>
    </w:p>
    <w:p>
      <w:pPr>
        <w:pStyle w:val="46"/>
        <w:adjustRightInd/>
        <w:spacing w:after="0" w:line="288" w:lineRule="auto"/>
        <w:ind w:left="0" w:leftChars="0" w:firstLine="420" w:firstLineChars="200"/>
        <w:rPr>
          <w:rFonts w:hint="eastAsia" w:hAnsi="宋体" w:eastAsia="宋体" w:cs="宋体"/>
          <w:kern w:val="2"/>
          <w:sz w:val="21"/>
          <w:highlight w:val="none"/>
        </w:rPr>
      </w:pPr>
    </w:p>
    <w:p>
      <w:pPr>
        <w:snapToGrid w:val="0"/>
        <w:spacing w:line="240" w:lineRule="auto"/>
        <w:ind w:left="105" w:hanging="105" w:hangingChars="50"/>
        <w:jc w:val="center"/>
        <w:outlineLvl w:val="0"/>
        <w:rPr>
          <w:rFonts w:hint="eastAsia" w:hAnsi="宋体" w:eastAsia="宋体" w:cs="宋体"/>
          <w:b/>
          <w:highlight w:val="none"/>
        </w:rPr>
      </w:pPr>
      <w:r>
        <w:rPr>
          <w:rFonts w:hint="eastAsia" w:hAnsi="宋体" w:eastAsia="宋体" w:cs="宋体"/>
          <w:kern w:val="2"/>
          <w:sz w:val="21"/>
          <w:highlight w:val="none"/>
        </w:rPr>
        <w:br w:type="page"/>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90"/>
      <w:bookmarkEnd w:id="91"/>
      <w:bookmarkStart w:id="113" w:name="_Toc12702"/>
      <w:bookmarkStart w:id="114" w:name="_Toc1823"/>
      <w:r>
        <w:rPr>
          <w:rFonts w:hint="eastAsia" w:hAnsi="宋体" w:eastAsia="宋体" w:cs="宋体"/>
          <w:b/>
          <w:kern w:val="2"/>
          <w:sz w:val="32"/>
          <w:szCs w:val="32"/>
          <w:highlight w:val="none"/>
        </w:rPr>
        <w:t>第六章 响应文件格式</w:t>
      </w:r>
      <w:bookmarkEnd w:id="113"/>
      <w:bookmarkEnd w:id="114"/>
    </w:p>
    <w:p>
      <w:pPr>
        <w:snapToGrid w:val="0"/>
        <w:jc w:val="center"/>
        <w:rPr>
          <w:rFonts w:hint="eastAsia" w:hAnsi="宋体" w:eastAsia="宋体" w:cs="宋体"/>
          <w:b/>
          <w:sz w:val="21"/>
          <w:highlight w:val="none"/>
        </w:rPr>
      </w:pPr>
      <w:bookmarkStart w:id="115" w:name="_Toc294085258"/>
      <w:bookmarkStart w:id="116" w:name="_Toc294193701"/>
      <w:bookmarkStart w:id="117" w:name="_Toc294085997"/>
    </w:p>
    <w:p>
      <w:pPr>
        <w:snapToGrid w:val="0"/>
        <w:jc w:val="center"/>
        <w:rPr>
          <w:rFonts w:hint="eastAsia" w:hAnsi="宋体" w:eastAsia="宋体" w:cs="宋体"/>
          <w:b/>
          <w:sz w:val="21"/>
          <w:highlight w:val="none"/>
        </w:rPr>
      </w:pPr>
      <w:r>
        <w:rPr>
          <w:rFonts w:hint="eastAsia" w:hAnsi="宋体" w:eastAsia="宋体" w:cs="宋体"/>
          <w:b/>
          <w:sz w:val="21"/>
          <w:highlight w:val="none"/>
        </w:rPr>
        <w:t>一、资格、商务技术文件格式</w:t>
      </w:r>
    </w:p>
    <w:p>
      <w:pPr>
        <w:rPr>
          <w:rFonts w:hint="eastAsia" w:hAnsi="宋体" w:eastAsia="宋体" w:cs="宋体"/>
          <w:sz w:val="21"/>
          <w:highlight w:val="none"/>
        </w:rPr>
      </w:pPr>
    </w:p>
    <w:p>
      <w:pPr>
        <w:jc w:val="center"/>
        <w:rPr>
          <w:rFonts w:hint="eastAsia" w:hAnsi="宋体" w:eastAsia="宋体" w:cs="宋体"/>
          <w:sz w:val="21"/>
          <w:highlight w:val="none"/>
        </w:rPr>
      </w:pPr>
      <w:r>
        <w:rPr>
          <w:rFonts w:hint="eastAsia" w:hAnsi="宋体" w:eastAsia="宋体" w:cs="宋体"/>
          <w:sz w:val="21"/>
          <w:highlight w:val="none"/>
        </w:rPr>
        <w:t>资格、商务技术文件</w:t>
      </w:r>
    </w:p>
    <w:p>
      <w:pPr>
        <w:rPr>
          <w:rFonts w:hint="eastAsia" w:hAnsi="宋体" w:eastAsia="宋体" w:cs="宋体"/>
          <w:sz w:val="21"/>
          <w:highlight w:val="none"/>
        </w:rPr>
      </w:pPr>
    </w:p>
    <w:p>
      <w:pPr>
        <w:rPr>
          <w:rFonts w:hint="eastAsia" w:hAnsi="宋体" w:eastAsia="宋体" w:cs="宋体"/>
          <w:sz w:val="21"/>
          <w:highlight w:val="none"/>
        </w:rPr>
      </w:pPr>
      <w:r>
        <w:rPr>
          <w:rFonts w:hint="eastAsia" w:hAnsi="宋体" w:eastAsia="宋体" w:cs="宋体"/>
          <w:sz w:val="21"/>
          <w:highlight w:val="none"/>
        </w:rPr>
        <w:t>项目名称：</w:t>
      </w:r>
    </w:p>
    <w:p>
      <w:pPr>
        <w:rPr>
          <w:rFonts w:hint="eastAsia" w:hAnsi="宋体" w:eastAsia="宋体" w:cs="宋体"/>
          <w:sz w:val="21"/>
          <w:highlight w:val="none"/>
        </w:rPr>
      </w:pPr>
      <w:r>
        <w:rPr>
          <w:rFonts w:hint="eastAsia" w:hAnsi="宋体" w:eastAsia="宋体" w:cs="宋体"/>
          <w:sz w:val="21"/>
          <w:highlight w:val="none"/>
        </w:rPr>
        <w:t>项目编号：</w:t>
      </w:r>
    </w:p>
    <w:p>
      <w:pPr>
        <w:rPr>
          <w:rFonts w:hint="eastAsia" w:hAnsi="宋体" w:eastAsia="宋体" w:cs="宋体"/>
          <w:sz w:val="21"/>
          <w:highlight w:val="none"/>
        </w:rPr>
      </w:pPr>
      <w:r>
        <w:rPr>
          <w:rFonts w:hint="eastAsia" w:hAnsi="宋体" w:eastAsia="宋体" w:cs="宋体"/>
          <w:sz w:val="21"/>
          <w:highlight w:val="none"/>
        </w:rPr>
        <w:t>供应商名称：</w:t>
      </w:r>
    </w:p>
    <w:p>
      <w:pPr>
        <w:rPr>
          <w:rFonts w:hint="eastAsia" w:hAnsi="宋体" w:eastAsia="宋体" w:cs="宋体"/>
          <w:sz w:val="21"/>
          <w:highlight w:val="none"/>
        </w:rPr>
      </w:pPr>
      <w:r>
        <w:rPr>
          <w:rFonts w:hint="eastAsia" w:hAnsi="宋体" w:eastAsia="宋体" w:cs="宋体"/>
          <w:sz w:val="21"/>
          <w:highlight w:val="none"/>
        </w:rPr>
        <w:t>供应商地址：</w:t>
      </w:r>
    </w:p>
    <w:p>
      <w:pPr>
        <w:jc w:val="center"/>
        <w:rPr>
          <w:rFonts w:hint="eastAsia" w:hAnsi="宋体" w:eastAsia="宋体" w:cs="宋体"/>
          <w:sz w:val="21"/>
          <w:highlight w:val="none"/>
        </w:rPr>
      </w:pPr>
      <w:r>
        <w:rPr>
          <w:rFonts w:hint="eastAsia" w:hAnsi="宋体" w:eastAsia="宋体" w:cs="宋体"/>
          <w:sz w:val="21"/>
          <w:highlight w:val="none"/>
        </w:rPr>
        <w:t>开标时启封</w:t>
      </w:r>
    </w:p>
    <w:p>
      <w:pPr>
        <w:rPr>
          <w:rFonts w:hint="eastAsia" w:hAnsi="宋体" w:eastAsia="宋体" w:cs="宋体"/>
          <w:sz w:val="21"/>
          <w:highlight w:val="none"/>
        </w:rPr>
      </w:pPr>
      <w:r>
        <w:rPr>
          <w:rFonts w:hint="eastAsia" w:hAnsi="宋体" w:eastAsia="宋体" w:cs="宋体"/>
          <w:sz w:val="21"/>
          <w:highlight w:val="none"/>
        </w:rPr>
        <w:t xml:space="preserve">      </w:t>
      </w:r>
    </w:p>
    <w:p>
      <w:pPr>
        <w:rPr>
          <w:rFonts w:hint="eastAsia" w:hAnsi="宋体" w:eastAsia="宋体" w:cs="宋体"/>
          <w:sz w:val="21"/>
          <w:highlight w:val="none"/>
        </w:rPr>
      </w:pPr>
      <w:r>
        <w:rPr>
          <w:rFonts w:hint="eastAsia" w:hAnsi="宋体" w:eastAsia="宋体" w:cs="宋体"/>
          <w:sz w:val="21"/>
          <w:highlight w:val="none"/>
        </w:rPr>
        <w:t xml:space="preserve">                                                    （供应商公章）</w:t>
      </w:r>
    </w:p>
    <w:p>
      <w:pPr>
        <w:rPr>
          <w:rFonts w:hint="eastAsia" w:hAnsi="宋体" w:eastAsia="宋体" w:cs="宋体"/>
          <w:sz w:val="21"/>
          <w:highlight w:val="none"/>
        </w:rPr>
      </w:pPr>
      <w:r>
        <w:rPr>
          <w:rFonts w:hint="eastAsia" w:hAnsi="宋体" w:eastAsia="宋体" w:cs="宋体"/>
          <w:sz w:val="21"/>
          <w:highlight w:val="none"/>
        </w:rPr>
        <w:t xml:space="preserve">                                                      年  月  日</w:t>
      </w:r>
    </w:p>
    <w:p>
      <w:pPr>
        <w:rPr>
          <w:rFonts w:hint="eastAsia" w:hAnsi="宋体" w:eastAsia="宋体" w:cs="宋体"/>
          <w:sz w:val="21"/>
          <w:highlight w:val="none"/>
        </w:rPr>
      </w:pPr>
    </w:p>
    <w:p>
      <w:pPr>
        <w:pStyle w:val="164"/>
        <w:rPr>
          <w:rFonts w:hint="eastAsia" w:ascii="宋体" w:hAnsi="宋体" w:cs="宋体"/>
          <w:highlight w:val="none"/>
        </w:rPr>
      </w:pPr>
    </w:p>
    <w:p>
      <w:pPr>
        <w:snapToGrid w:val="0"/>
        <w:jc w:val="left"/>
        <w:rPr>
          <w:rFonts w:hint="eastAsia" w:hAnsi="宋体" w:eastAsia="宋体" w:cs="宋体"/>
          <w:b/>
          <w:sz w:val="21"/>
          <w:highlight w:val="none"/>
        </w:rPr>
      </w:pPr>
      <w:r>
        <w:rPr>
          <w:rFonts w:hint="eastAsia" w:hAnsi="宋体" w:eastAsia="宋体" w:cs="宋体"/>
          <w:b/>
          <w:sz w:val="21"/>
          <w:highlight w:val="none"/>
        </w:rPr>
        <w:br w:type="page"/>
      </w:r>
      <w:r>
        <w:rPr>
          <w:rFonts w:hint="eastAsia" w:hAnsi="宋体" w:eastAsia="宋体" w:cs="宋体"/>
          <w:b/>
          <w:sz w:val="21"/>
          <w:highlight w:val="none"/>
        </w:rPr>
        <w:t>3）资格文件内容包括：</w:t>
      </w:r>
    </w:p>
    <w:p>
      <w:pPr>
        <w:pStyle w:val="20"/>
        <w:numPr>
          <w:ilvl w:val="0"/>
          <w:numId w:val="0"/>
        </w:numPr>
        <w:tabs>
          <w:tab w:val="left" w:pos="720"/>
        </w:tabs>
        <w:snapToGrid w:val="0"/>
        <w:rPr>
          <w:rFonts w:hint="eastAsia" w:ascii="宋体" w:hAnsi="宋体" w:cs="宋体"/>
          <w:bCs/>
          <w:sz w:val="21"/>
          <w:highlight w:val="none"/>
        </w:rPr>
      </w:pPr>
      <w:r>
        <w:rPr>
          <w:rFonts w:hint="eastAsia" w:ascii="宋体" w:hAnsi="宋体" w:cs="宋体"/>
          <w:bCs/>
          <w:sz w:val="21"/>
          <w:highlight w:val="none"/>
        </w:rPr>
        <w:t>（1）供应商资格声明函（</w:t>
      </w:r>
      <w:r>
        <w:rPr>
          <w:rFonts w:hint="eastAsia" w:ascii="宋体" w:hAnsi="宋体" w:cs="宋体"/>
          <w:sz w:val="21"/>
          <w:highlight w:val="none"/>
        </w:rPr>
        <w:t>格式详见第六章 响应文件格式</w:t>
      </w:r>
      <w:r>
        <w:rPr>
          <w:rFonts w:hint="eastAsia" w:ascii="宋体" w:hAnsi="宋体" w:cs="宋体"/>
          <w:bCs/>
          <w:sz w:val="21"/>
          <w:highlight w:val="none"/>
        </w:rPr>
        <w:t>）；</w:t>
      </w:r>
    </w:p>
    <w:p>
      <w:pPr>
        <w:pStyle w:val="20"/>
        <w:numPr>
          <w:ilvl w:val="0"/>
          <w:numId w:val="0"/>
        </w:numPr>
        <w:tabs>
          <w:tab w:val="left" w:pos="720"/>
        </w:tabs>
        <w:snapToGrid w:val="0"/>
        <w:rPr>
          <w:rFonts w:hint="eastAsia" w:ascii="宋体" w:hAnsi="宋体" w:cs="宋体"/>
          <w:bCs/>
          <w:sz w:val="21"/>
          <w:highlight w:val="none"/>
        </w:rPr>
      </w:pPr>
      <w:r>
        <w:rPr>
          <w:rFonts w:hint="eastAsia" w:ascii="宋体" w:hAnsi="宋体" w:cs="宋体"/>
          <w:bCs/>
          <w:sz w:val="21"/>
          <w:highlight w:val="none"/>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pStyle w:val="20"/>
        <w:numPr>
          <w:ilvl w:val="0"/>
          <w:numId w:val="0"/>
        </w:numPr>
        <w:tabs>
          <w:tab w:val="left" w:pos="720"/>
        </w:tabs>
        <w:snapToGrid w:val="0"/>
        <w:rPr>
          <w:rFonts w:hint="eastAsia" w:ascii="宋体" w:hAnsi="宋体" w:cs="宋体"/>
          <w:bCs/>
          <w:sz w:val="21"/>
          <w:highlight w:val="none"/>
        </w:rPr>
      </w:pPr>
      <w:r>
        <w:rPr>
          <w:rFonts w:hint="eastAsia" w:ascii="宋体" w:hAnsi="宋体" w:cs="宋体"/>
          <w:bCs/>
          <w:sz w:val="21"/>
          <w:highlight w:val="none"/>
        </w:rPr>
        <w:t>（3）供应商特定资格条件的证明文件：详见“第一章  采购邀请 二、申请人的资格要求：3.本项目的特定资格要求”；</w:t>
      </w:r>
    </w:p>
    <w:p>
      <w:pPr>
        <w:tabs>
          <w:tab w:val="left" w:pos="720"/>
        </w:tabs>
        <w:snapToGrid w:val="0"/>
        <w:rPr>
          <w:rFonts w:hint="eastAsia" w:hAnsi="宋体" w:eastAsia="宋体" w:cs="宋体"/>
          <w:bCs/>
          <w:sz w:val="21"/>
          <w:highlight w:val="none"/>
        </w:rPr>
      </w:pPr>
      <w:r>
        <w:rPr>
          <w:rFonts w:hint="eastAsia" w:hAnsi="宋体" w:eastAsia="宋体" w:cs="宋体"/>
          <w:bCs/>
          <w:sz w:val="21"/>
          <w:highlight w:val="none"/>
        </w:rPr>
        <w:t>（4）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pStyle w:val="20"/>
        <w:numPr>
          <w:ilvl w:val="0"/>
          <w:numId w:val="0"/>
        </w:numPr>
        <w:tabs>
          <w:tab w:val="left" w:pos="720"/>
        </w:tabs>
        <w:snapToGrid w:val="0"/>
        <w:rPr>
          <w:rFonts w:hint="eastAsia" w:ascii="宋体" w:hAnsi="宋体" w:cs="宋体"/>
          <w:bCs/>
          <w:sz w:val="21"/>
          <w:highlight w:val="none"/>
        </w:rPr>
      </w:pPr>
      <w:r>
        <w:rPr>
          <w:rFonts w:hint="eastAsia" w:ascii="宋体" w:hAnsi="宋体" w:cs="宋体"/>
          <w:bCs/>
          <w:sz w:val="21"/>
          <w:highlight w:val="none"/>
        </w:rPr>
        <w:t>（5）磋商文件要求的其他资格条件证明材料（如有）；</w:t>
      </w:r>
    </w:p>
    <w:p>
      <w:pPr>
        <w:pStyle w:val="20"/>
        <w:numPr>
          <w:ilvl w:val="0"/>
          <w:numId w:val="0"/>
        </w:numPr>
        <w:tabs>
          <w:tab w:val="left" w:pos="720"/>
        </w:tabs>
        <w:snapToGrid w:val="0"/>
        <w:spacing w:before="120" w:beforeLines="50"/>
        <w:ind w:left="549" w:leftChars="196"/>
        <w:rPr>
          <w:rFonts w:hint="eastAsia" w:ascii="宋体" w:hAnsi="宋体" w:cs="宋体"/>
          <w:bCs/>
          <w:sz w:val="21"/>
          <w:highlight w:val="none"/>
        </w:rPr>
      </w:pPr>
    </w:p>
    <w:p>
      <w:pPr>
        <w:pStyle w:val="20"/>
        <w:numPr>
          <w:ilvl w:val="0"/>
          <w:numId w:val="0"/>
        </w:numPr>
        <w:tabs>
          <w:tab w:val="left" w:pos="720"/>
        </w:tabs>
        <w:snapToGrid w:val="0"/>
        <w:spacing w:before="120" w:beforeLines="50"/>
        <w:ind w:left="549" w:leftChars="196"/>
        <w:rPr>
          <w:rFonts w:hint="eastAsia" w:ascii="宋体" w:hAnsi="宋体" w:cs="宋体"/>
          <w:bCs/>
          <w:sz w:val="21"/>
          <w:highlight w:val="none"/>
        </w:rPr>
      </w:pPr>
    </w:p>
    <w:p>
      <w:pPr>
        <w:snapToGrid w:val="0"/>
        <w:jc w:val="left"/>
        <w:rPr>
          <w:rFonts w:hint="eastAsia" w:hAnsi="宋体" w:eastAsia="宋体" w:cs="宋体"/>
          <w:b/>
          <w:sz w:val="21"/>
          <w:highlight w:val="none"/>
        </w:rPr>
        <w:sectPr>
          <w:pgSz w:w="11906" w:h="16838"/>
          <w:pgMar w:top="1474" w:right="1474" w:bottom="1247" w:left="1474" w:header="851" w:footer="850" w:gutter="0"/>
          <w:pgBorders>
            <w:top w:val="none" w:sz="0" w:space="0"/>
            <w:left w:val="none" w:sz="0" w:space="0"/>
            <w:bottom w:val="none" w:sz="0" w:space="0"/>
            <w:right w:val="none" w:sz="0" w:space="0"/>
          </w:pgBorders>
          <w:cols w:space="720" w:num="1"/>
          <w:docGrid w:linePitch="312" w:charSpace="0"/>
        </w:sectPr>
      </w:pPr>
    </w:p>
    <w:bookmarkEnd w:id="115"/>
    <w:bookmarkEnd w:id="116"/>
    <w:bookmarkEnd w:id="117"/>
    <w:p>
      <w:pPr>
        <w:pStyle w:val="271"/>
        <w:ind w:left="0" w:firstLine="0"/>
        <w:rPr>
          <w:rFonts w:hint="eastAsia" w:hAnsi="宋体" w:cs="宋体"/>
          <w:b/>
          <w:highlight w:val="none"/>
        </w:rPr>
      </w:pPr>
      <w:r>
        <w:rPr>
          <w:rFonts w:hint="eastAsia" w:hAnsi="宋体" w:cs="宋体"/>
          <w:b/>
          <w:highlight w:val="none"/>
        </w:rPr>
        <w:t>（1）供应商资格声明函</w:t>
      </w:r>
    </w:p>
    <w:p>
      <w:pPr>
        <w:pStyle w:val="271"/>
        <w:jc w:val="center"/>
        <w:rPr>
          <w:rFonts w:hint="eastAsia" w:hAnsi="宋体" w:cs="宋体"/>
          <w:b/>
          <w:highlight w:val="none"/>
        </w:rPr>
      </w:pPr>
      <w:r>
        <w:rPr>
          <w:rFonts w:hint="eastAsia" w:hAnsi="宋体" w:cs="宋体"/>
          <w:b/>
          <w:highlight w:val="none"/>
        </w:rPr>
        <w:t>供应商资格声明函</w:t>
      </w:r>
    </w:p>
    <w:p>
      <w:pPr>
        <w:adjustRightInd/>
        <w:spacing w:line="288" w:lineRule="auto"/>
        <w:rPr>
          <w:rFonts w:hint="eastAsia" w:hAnsi="宋体" w:eastAsia="宋体" w:cs="宋体"/>
          <w:b/>
          <w:kern w:val="2"/>
          <w:sz w:val="21"/>
          <w:szCs w:val="24"/>
          <w:highlight w:val="none"/>
        </w:rPr>
      </w:pPr>
      <w:r>
        <w:rPr>
          <w:rFonts w:hint="eastAsia" w:hAnsi="宋体" w:eastAsia="宋体" w:cs="宋体"/>
          <w:b/>
          <w:kern w:val="2"/>
          <w:sz w:val="21"/>
          <w:szCs w:val="24"/>
          <w:highlight w:val="none"/>
        </w:rPr>
        <w:t>宁波中竖项目管理咨询有限公司：</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关于贵司</w:t>
      </w:r>
      <w:r>
        <w:rPr>
          <w:rFonts w:hint="eastAsia" w:hAnsi="宋体" w:eastAsia="宋体" w:cs="宋体"/>
          <w:kern w:val="2"/>
          <w:sz w:val="21"/>
          <w:szCs w:val="24"/>
          <w:highlight w:val="none"/>
          <w:u w:val="single"/>
        </w:rPr>
        <w:t xml:space="preserve">      </w:t>
      </w:r>
      <w:r>
        <w:rPr>
          <w:rFonts w:hint="eastAsia" w:hAnsi="宋体" w:eastAsia="宋体" w:cs="宋体"/>
          <w:kern w:val="2"/>
          <w:sz w:val="21"/>
          <w:szCs w:val="24"/>
          <w:highlight w:val="none"/>
        </w:rPr>
        <w:t>年</w:t>
      </w:r>
      <w:r>
        <w:rPr>
          <w:rFonts w:hint="eastAsia" w:hAnsi="宋体" w:eastAsia="宋体" w:cs="宋体"/>
          <w:kern w:val="2"/>
          <w:sz w:val="21"/>
          <w:szCs w:val="24"/>
          <w:highlight w:val="none"/>
          <w:u w:val="single"/>
        </w:rPr>
        <w:t>　　</w:t>
      </w:r>
      <w:r>
        <w:rPr>
          <w:rFonts w:hint="eastAsia" w:hAnsi="宋体" w:eastAsia="宋体" w:cs="宋体"/>
          <w:kern w:val="2"/>
          <w:sz w:val="21"/>
          <w:szCs w:val="24"/>
          <w:highlight w:val="none"/>
        </w:rPr>
        <w:t>月</w:t>
      </w:r>
      <w:r>
        <w:rPr>
          <w:rFonts w:hint="eastAsia" w:hAnsi="宋体" w:eastAsia="宋体" w:cs="宋体"/>
          <w:kern w:val="2"/>
          <w:sz w:val="21"/>
          <w:szCs w:val="24"/>
          <w:highlight w:val="none"/>
          <w:u w:val="single"/>
        </w:rPr>
        <w:t>　　</w:t>
      </w:r>
      <w:r>
        <w:rPr>
          <w:rFonts w:hint="eastAsia" w:hAnsi="宋体" w:eastAsia="宋体" w:cs="宋体"/>
          <w:kern w:val="2"/>
          <w:sz w:val="21"/>
          <w:szCs w:val="24"/>
          <w:highlight w:val="none"/>
        </w:rPr>
        <w:t>日发布</w:t>
      </w:r>
      <w:r>
        <w:rPr>
          <w:rFonts w:hint="eastAsia" w:hAnsi="宋体" w:eastAsia="宋体" w:cs="宋体"/>
          <w:kern w:val="2"/>
          <w:sz w:val="21"/>
          <w:szCs w:val="24"/>
          <w:highlight w:val="none"/>
          <w:u w:val="single"/>
        </w:rPr>
        <w:t xml:space="preserve">  XXXXXXXXXXXXXXXXXXXXX  </w:t>
      </w:r>
      <w:r>
        <w:rPr>
          <w:rFonts w:hint="eastAsia" w:hAnsi="宋体" w:eastAsia="宋体" w:cs="宋体"/>
          <w:kern w:val="2"/>
          <w:sz w:val="21"/>
          <w:szCs w:val="24"/>
          <w:highlight w:val="none"/>
        </w:rPr>
        <w:t>项目（项目编号：　　　）的邀请公告，本公司（企业）愿意参加投标，并声明：</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1、本公司（企业）具备《中华人民共和国政府采购法》第二十二条资格条件，并已清楚磋商文件的要求及有关文件规定。</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1.1、具有独立承担民事责任的能力；</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1.2、具有良好的商业信誉和健全的财务会计制度；</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1.3、具有履行合同所必需的设备和专业技术能力；</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1.4、有依法缴纳税收和社会保障资金的良好记录；</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1.5、参加政府采购活动前三年内，在经营活动中没有重大违法记录；</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1.6、法律、行政法规规定的其他条件。</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2、本公司（企业）的法定代表人或单位负责人与所参投的本采购项目的其他供应商的法定代表人或单位负责人不为同一人且与其他供应商之间不存在直接控股、管理关系。</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4、本公司（企业）具有履行合同所必需的设备和专业技术能力，且本公司（企业）参加政府采购活动前3年内在经营活动中没有重大违法记录。否则，由此所造成的损失、不良后果及法律责任，一律由我公司（企业）承担。</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5、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本次采购活动中，如有违法、违规、弄虚作假行为，所造成的损失、不良后果及法律责任，一律由我公司（企业）承担。</w:t>
      </w:r>
    </w:p>
    <w:p>
      <w:pPr>
        <w:adjustRightInd/>
        <w:spacing w:line="288"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特此声明！</w:t>
      </w:r>
    </w:p>
    <w:p>
      <w:pPr>
        <w:adjustRightInd/>
        <w:snapToGrid w:val="0"/>
        <w:spacing w:before="156" w:beforeLines="50"/>
        <w:ind w:firstLine="424" w:firstLineChars="202"/>
        <w:textAlignment w:val="auto"/>
        <w:rPr>
          <w:rFonts w:hint="eastAsia" w:hAnsi="宋体" w:eastAsia="宋体" w:cs="宋体"/>
          <w:kern w:val="2"/>
          <w:sz w:val="21"/>
          <w:szCs w:val="24"/>
          <w:highlight w:val="none"/>
        </w:rPr>
      </w:pPr>
    </w:p>
    <w:p>
      <w:pPr>
        <w:adjustRightInd/>
        <w:snapToGrid w:val="0"/>
        <w:spacing w:line="240"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法定代表人或授权代表（签名或印章）：</w:t>
      </w:r>
    </w:p>
    <w:p>
      <w:pPr>
        <w:adjustRightInd/>
        <w:snapToGrid w:val="0"/>
        <w:spacing w:line="240" w:lineRule="auto"/>
        <w:ind w:firstLine="424" w:firstLineChars="202"/>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供应商名称（公章）：</w:t>
      </w:r>
    </w:p>
    <w:p>
      <w:pPr>
        <w:adjustRightInd/>
        <w:snapToGrid w:val="0"/>
        <w:spacing w:line="240" w:lineRule="auto"/>
        <w:ind w:firstLine="424" w:firstLineChars="202"/>
        <w:textAlignment w:val="auto"/>
        <w:rPr>
          <w:rFonts w:hint="eastAsia" w:hAnsi="宋体" w:eastAsia="宋体" w:cs="宋体"/>
          <w:b/>
          <w:highlight w:val="none"/>
        </w:rPr>
      </w:pPr>
      <w:r>
        <w:rPr>
          <w:rFonts w:hint="eastAsia" w:hAnsi="宋体" w:eastAsia="宋体" w:cs="宋体"/>
          <w:kern w:val="2"/>
          <w:sz w:val="21"/>
          <w:szCs w:val="24"/>
          <w:highlight w:val="none"/>
        </w:rPr>
        <w:t>年    月    日</w:t>
      </w:r>
    </w:p>
    <w:p>
      <w:pPr>
        <w:pStyle w:val="40"/>
        <w:snapToGrid w:val="0"/>
        <w:rPr>
          <w:rFonts w:hint="eastAsia" w:hAnsi="宋体" w:eastAsia="宋体" w:cs="宋体"/>
          <w:highlight w:val="none"/>
        </w:rPr>
      </w:pPr>
    </w:p>
    <w:p>
      <w:pPr>
        <w:pStyle w:val="40"/>
        <w:snapToGrid w:val="0"/>
        <w:rPr>
          <w:rFonts w:hint="eastAsia" w:hAnsi="宋体" w:eastAsia="宋体" w:cs="宋体"/>
          <w:b/>
          <w:highlight w:val="none"/>
        </w:rPr>
      </w:pPr>
      <w:r>
        <w:rPr>
          <w:rFonts w:hint="eastAsia" w:hAnsi="宋体" w:eastAsia="宋体" w:cs="宋体"/>
          <w:highlight w:val="none"/>
        </w:rPr>
        <w:br w:type="page"/>
      </w:r>
      <w:r>
        <w:rPr>
          <w:rFonts w:hint="eastAsia" w:hAnsi="宋体" w:eastAsia="宋体" w:cs="宋体"/>
          <w:b/>
          <w:highlight w:val="none"/>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spacing w:line="480" w:lineRule="exact"/>
        <w:rPr>
          <w:rFonts w:hint="eastAsia" w:hAnsi="宋体" w:eastAsia="宋体" w:cs="宋体"/>
          <w:b/>
          <w:sz w:val="21"/>
          <w:highlight w:val="none"/>
        </w:rPr>
      </w:pPr>
    </w:p>
    <w:p>
      <w:pPr>
        <w:spacing w:line="480" w:lineRule="exact"/>
        <w:rPr>
          <w:rFonts w:hint="eastAsia" w:hAnsi="宋体" w:eastAsia="宋体" w:cs="宋体"/>
          <w:b/>
          <w:sz w:val="21"/>
          <w:highlight w:val="none"/>
        </w:rPr>
      </w:pPr>
    </w:p>
    <w:p>
      <w:pPr>
        <w:spacing w:line="480" w:lineRule="exact"/>
        <w:rPr>
          <w:rFonts w:hint="eastAsia" w:hAnsi="宋体" w:eastAsia="宋体" w:cs="宋体"/>
          <w:b/>
          <w:sz w:val="21"/>
          <w:highlight w:val="none"/>
        </w:rPr>
      </w:pPr>
    </w:p>
    <w:p>
      <w:pPr>
        <w:spacing w:line="480" w:lineRule="exact"/>
        <w:rPr>
          <w:rFonts w:hint="eastAsia" w:hAnsi="宋体" w:eastAsia="宋体" w:cs="宋体"/>
          <w:b/>
          <w:sz w:val="21"/>
          <w:highlight w:val="none"/>
        </w:rPr>
      </w:pPr>
      <w:r>
        <w:rPr>
          <w:rFonts w:hint="eastAsia" w:hAnsi="宋体" w:eastAsia="宋体" w:cs="宋体"/>
          <w:b/>
          <w:sz w:val="21"/>
          <w:highlight w:val="none"/>
        </w:rPr>
        <w:t>（3）供应商的特定条件的证明文件：详见“第一章  采购邀请 二、申请人的资格要求：3.本项目的特定资格要求”；</w:t>
      </w:r>
    </w:p>
    <w:p>
      <w:pPr>
        <w:pStyle w:val="8"/>
        <w:adjustRightInd/>
        <w:ind w:firstLine="0" w:firstLineChars="0"/>
        <w:rPr>
          <w:rFonts w:hint="eastAsia" w:hAnsi="宋体" w:eastAsia="宋体" w:cs="宋体"/>
          <w:sz w:val="21"/>
          <w:highlight w:val="none"/>
        </w:rPr>
      </w:pPr>
    </w:p>
    <w:p>
      <w:pPr>
        <w:adjustRightInd/>
        <w:textAlignment w:val="auto"/>
        <w:rPr>
          <w:rFonts w:hint="eastAsia" w:hAnsi="宋体" w:eastAsia="宋体" w:cs="宋体"/>
          <w:b/>
          <w:bCs/>
          <w:kern w:val="2"/>
          <w:sz w:val="21"/>
          <w:szCs w:val="24"/>
          <w:highlight w:val="none"/>
        </w:rPr>
      </w:pPr>
    </w:p>
    <w:p>
      <w:pPr>
        <w:adjustRightInd/>
        <w:textAlignment w:val="auto"/>
        <w:rPr>
          <w:rFonts w:hint="eastAsia" w:hAnsi="宋体" w:eastAsia="宋体" w:cs="宋体"/>
          <w:b/>
          <w:bCs/>
          <w:sz w:val="21"/>
          <w:highlight w:val="none"/>
          <w:lang w:bidi="ar"/>
        </w:rPr>
      </w:pPr>
      <w:r>
        <w:rPr>
          <w:rFonts w:hint="eastAsia" w:hAnsi="宋体" w:cs="宋体"/>
          <w:sz w:val="21"/>
          <w:highlight w:val="none"/>
        </w:rPr>
        <w:br w:type="page"/>
      </w:r>
      <w:r>
        <w:rPr>
          <w:rFonts w:hint="eastAsia" w:hAnsi="宋体" w:eastAsia="宋体" w:cs="宋体"/>
          <w:b/>
          <w:bCs/>
          <w:sz w:val="21"/>
          <w:highlight w:val="none"/>
        </w:rPr>
        <w:t>（4）</w:t>
      </w:r>
      <w:r>
        <w:rPr>
          <w:rFonts w:hint="eastAsia" w:hAnsi="宋体" w:eastAsia="宋体" w:cs="宋体"/>
          <w:b/>
          <w:bCs/>
          <w:sz w:val="21"/>
          <w:szCs w:val="20"/>
          <w:highlight w:val="none"/>
          <w:lang w:bidi="ar"/>
        </w:rPr>
        <w:t>中小企业声明函</w:t>
      </w:r>
    </w:p>
    <w:p>
      <w:pPr>
        <w:widowControl/>
        <w:adjustRightInd/>
        <w:jc w:val="center"/>
        <w:textAlignment w:val="auto"/>
        <w:rPr>
          <w:rFonts w:hint="eastAsia" w:hAnsi="宋体" w:eastAsia="宋体" w:cs="宋体"/>
          <w:b/>
          <w:szCs w:val="28"/>
          <w:highlight w:val="none"/>
        </w:rPr>
      </w:pPr>
      <w:r>
        <w:rPr>
          <w:rFonts w:hint="eastAsia" w:hAnsi="宋体" w:eastAsia="宋体" w:cs="宋体"/>
          <w:b/>
          <w:sz w:val="32"/>
          <w:szCs w:val="32"/>
          <w:highlight w:val="none"/>
          <w:lang w:bidi="ar"/>
        </w:rPr>
        <w:t>中小企业声明函（服务）</w:t>
      </w:r>
    </w:p>
    <w:p>
      <w:pPr>
        <w:widowControl/>
        <w:adjustRightInd/>
        <w:spacing w:line="500" w:lineRule="exact"/>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本公司郑重声明，根据《政府采购促进中小企业发展管理办法》（财库﹝2020﹞46 号）的规定，本公司参加</w:t>
      </w:r>
      <w:r>
        <w:rPr>
          <w:rFonts w:hint="eastAsia" w:hAnsi="宋体" w:eastAsia="宋体" w:cs="宋体"/>
          <w:sz w:val="21"/>
          <w:highlight w:val="none"/>
          <w:u w:val="single"/>
        </w:rPr>
        <w:t>（单位名称）</w:t>
      </w:r>
      <w:r>
        <w:rPr>
          <w:rFonts w:hint="eastAsia" w:hAnsi="宋体" w:eastAsia="宋体" w:cs="宋体"/>
          <w:sz w:val="21"/>
          <w:highlight w:val="none"/>
        </w:rPr>
        <w:t>的</w:t>
      </w:r>
      <w:r>
        <w:rPr>
          <w:rFonts w:hint="eastAsia" w:hAnsi="宋体" w:eastAsia="宋体" w:cs="宋体"/>
          <w:sz w:val="21"/>
          <w:highlight w:val="none"/>
          <w:u w:val="single"/>
        </w:rPr>
        <w:t>（项目名称）</w:t>
      </w:r>
      <w:r>
        <w:rPr>
          <w:rFonts w:hint="eastAsia" w:hAnsi="宋体" w:eastAsia="宋体" w:cs="宋体"/>
          <w:sz w:val="21"/>
          <w:highlight w:val="none"/>
        </w:rPr>
        <w:t>采购活动，服务全部由符合政策要求的中小企业承接。相关企业（中小企业、签订分包意向协议的中小企业）的具体情况如下：</w:t>
      </w:r>
    </w:p>
    <w:p>
      <w:pPr>
        <w:widowControl/>
        <w:adjustRightInd/>
        <w:spacing w:line="500" w:lineRule="exact"/>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1.</w:t>
      </w:r>
      <w:r>
        <w:rPr>
          <w:rFonts w:hint="eastAsia" w:hAnsi="宋体" w:eastAsia="宋体" w:cs="宋体"/>
          <w:i/>
          <w:sz w:val="21"/>
          <w:highlight w:val="none"/>
          <w:u w:val="single"/>
        </w:rPr>
        <w:t xml:space="preserve"> （标的名称） </w:t>
      </w:r>
      <w:r>
        <w:rPr>
          <w:rFonts w:hint="eastAsia" w:hAnsi="宋体" w:eastAsia="宋体" w:cs="宋体"/>
          <w:sz w:val="21"/>
          <w:highlight w:val="none"/>
        </w:rPr>
        <w:t>，属于</w:t>
      </w:r>
      <w:r>
        <w:rPr>
          <w:rFonts w:hint="eastAsia" w:hAnsi="宋体" w:eastAsia="宋体" w:cs="宋体"/>
          <w:i/>
          <w:sz w:val="21"/>
          <w:highlight w:val="none"/>
          <w:u w:val="single"/>
        </w:rPr>
        <w:t>（其他未列明行业）</w:t>
      </w:r>
      <w:r>
        <w:rPr>
          <w:rFonts w:hint="eastAsia" w:hAnsi="宋体" w:eastAsia="宋体" w:cs="宋体"/>
          <w:sz w:val="21"/>
          <w:highlight w:val="none"/>
        </w:rPr>
        <w:t>；承接企业为</w:t>
      </w:r>
      <w:r>
        <w:rPr>
          <w:rFonts w:hint="eastAsia" w:hAnsi="宋体" w:eastAsia="宋体" w:cs="宋体"/>
          <w:i/>
          <w:sz w:val="21"/>
          <w:highlight w:val="none"/>
          <w:u w:val="single"/>
        </w:rPr>
        <w:t>（企业名称）</w:t>
      </w:r>
      <w:r>
        <w:rPr>
          <w:rFonts w:hint="eastAsia" w:hAnsi="宋体" w:eastAsia="宋体" w:cs="宋体"/>
          <w:sz w:val="21"/>
          <w:highlight w:val="none"/>
        </w:rPr>
        <w:t>，从业人员</w:t>
      </w:r>
      <w:r>
        <w:rPr>
          <w:rFonts w:hint="eastAsia" w:hAnsi="宋体" w:eastAsia="宋体" w:cs="宋体"/>
          <w:sz w:val="21"/>
          <w:highlight w:val="none"/>
          <w:u w:val="single"/>
        </w:rPr>
        <w:t xml:space="preserve">      </w:t>
      </w:r>
      <w:r>
        <w:rPr>
          <w:rFonts w:hint="eastAsia" w:hAnsi="宋体" w:eastAsia="宋体" w:cs="宋体"/>
          <w:sz w:val="21"/>
          <w:highlight w:val="none"/>
        </w:rPr>
        <w:t>人，营业收入为</w:t>
      </w:r>
      <w:r>
        <w:rPr>
          <w:rFonts w:hint="eastAsia" w:hAnsi="宋体" w:eastAsia="宋体" w:cs="宋体"/>
          <w:sz w:val="21"/>
          <w:highlight w:val="none"/>
          <w:u w:val="single"/>
        </w:rPr>
        <w:t xml:space="preserve">      </w:t>
      </w:r>
      <w:r>
        <w:rPr>
          <w:rFonts w:hint="eastAsia" w:hAnsi="宋体" w:eastAsia="宋体" w:cs="宋体"/>
          <w:sz w:val="21"/>
          <w:highlight w:val="none"/>
        </w:rPr>
        <w:t>万元，资产总额为</w:t>
      </w:r>
      <w:r>
        <w:rPr>
          <w:rFonts w:hint="eastAsia" w:hAnsi="宋体" w:eastAsia="宋体" w:cs="宋体"/>
          <w:sz w:val="21"/>
          <w:highlight w:val="none"/>
          <w:u w:val="single"/>
        </w:rPr>
        <w:t xml:space="preserve">    </w:t>
      </w:r>
      <w:r>
        <w:rPr>
          <w:rFonts w:hint="eastAsia" w:hAnsi="宋体" w:eastAsia="宋体" w:cs="宋体"/>
          <w:sz w:val="21"/>
          <w:highlight w:val="none"/>
        </w:rPr>
        <w:t>万元，属于</w:t>
      </w:r>
      <w:r>
        <w:rPr>
          <w:rFonts w:hint="eastAsia" w:hAnsi="宋体" w:eastAsia="宋体" w:cs="宋体"/>
          <w:i/>
          <w:sz w:val="21"/>
          <w:highlight w:val="none"/>
          <w:u w:val="single"/>
        </w:rPr>
        <w:t>（中型企业、小型企业、微型企业）</w:t>
      </w:r>
      <w:r>
        <w:rPr>
          <w:rFonts w:hint="eastAsia" w:hAnsi="宋体" w:eastAsia="宋体" w:cs="宋体"/>
          <w:sz w:val="21"/>
          <w:highlight w:val="none"/>
        </w:rPr>
        <w:t>；</w:t>
      </w:r>
    </w:p>
    <w:p>
      <w:pPr>
        <w:widowControl/>
        <w:adjustRightInd/>
        <w:spacing w:line="500" w:lineRule="exact"/>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2.</w:t>
      </w:r>
      <w:r>
        <w:rPr>
          <w:rFonts w:hint="eastAsia" w:hAnsi="宋体" w:eastAsia="宋体" w:cs="宋体"/>
          <w:i/>
          <w:sz w:val="21"/>
          <w:highlight w:val="none"/>
          <w:u w:val="single"/>
        </w:rPr>
        <w:t xml:space="preserve"> （标的名称） </w:t>
      </w:r>
      <w:r>
        <w:rPr>
          <w:rFonts w:hint="eastAsia" w:hAnsi="宋体" w:eastAsia="宋体" w:cs="宋体"/>
          <w:sz w:val="21"/>
          <w:highlight w:val="none"/>
        </w:rPr>
        <w:t>，属于</w:t>
      </w:r>
      <w:r>
        <w:rPr>
          <w:rFonts w:hint="eastAsia" w:hAnsi="宋体" w:eastAsia="宋体" w:cs="宋体"/>
          <w:i/>
          <w:sz w:val="21"/>
          <w:highlight w:val="none"/>
          <w:u w:val="single"/>
        </w:rPr>
        <w:t>（其他未列明行业）</w:t>
      </w:r>
      <w:r>
        <w:rPr>
          <w:rFonts w:hint="eastAsia" w:hAnsi="宋体" w:eastAsia="宋体" w:cs="宋体"/>
          <w:sz w:val="21"/>
          <w:highlight w:val="none"/>
        </w:rPr>
        <w:t>；承接企业为</w:t>
      </w:r>
      <w:r>
        <w:rPr>
          <w:rFonts w:hint="eastAsia" w:hAnsi="宋体" w:eastAsia="宋体" w:cs="宋体"/>
          <w:i/>
          <w:sz w:val="21"/>
          <w:highlight w:val="none"/>
          <w:u w:val="single"/>
        </w:rPr>
        <w:t>（企业名称）</w:t>
      </w:r>
      <w:r>
        <w:rPr>
          <w:rFonts w:hint="eastAsia" w:hAnsi="宋体" w:eastAsia="宋体" w:cs="宋体"/>
          <w:sz w:val="21"/>
          <w:highlight w:val="none"/>
        </w:rPr>
        <w:t>，从业人员</w:t>
      </w:r>
      <w:r>
        <w:rPr>
          <w:rFonts w:hint="eastAsia" w:hAnsi="宋体" w:eastAsia="宋体" w:cs="宋体"/>
          <w:sz w:val="21"/>
          <w:highlight w:val="none"/>
          <w:u w:val="single"/>
        </w:rPr>
        <w:t xml:space="preserve">     </w:t>
      </w:r>
      <w:r>
        <w:rPr>
          <w:rFonts w:hint="eastAsia" w:hAnsi="宋体" w:eastAsia="宋体" w:cs="宋体"/>
          <w:sz w:val="21"/>
          <w:highlight w:val="none"/>
        </w:rPr>
        <w:t>人，营业收入为</w:t>
      </w:r>
      <w:r>
        <w:rPr>
          <w:rFonts w:hint="eastAsia" w:hAnsi="宋体" w:eastAsia="宋体" w:cs="宋体"/>
          <w:sz w:val="21"/>
          <w:highlight w:val="none"/>
          <w:u w:val="single"/>
        </w:rPr>
        <w:t xml:space="preserve">    </w:t>
      </w:r>
      <w:r>
        <w:rPr>
          <w:rFonts w:hint="eastAsia" w:hAnsi="宋体" w:eastAsia="宋体" w:cs="宋体"/>
          <w:sz w:val="21"/>
          <w:highlight w:val="none"/>
        </w:rPr>
        <w:t>万元，资产总额为</w:t>
      </w:r>
      <w:r>
        <w:rPr>
          <w:rFonts w:hint="eastAsia" w:hAnsi="宋体" w:eastAsia="宋体" w:cs="宋体"/>
          <w:sz w:val="21"/>
          <w:highlight w:val="none"/>
          <w:u w:val="single"/>
        </w:rPr>
        <w:t xml:space="preserve">    </w:t>
      </w:r>
      <w:r>
        <w:rPr>
          <w:rFonts w:hint="eastAsia" w:hAnsi="宋体" w:eastAsia="宋体" w:cs="宋体"/>
          <w:sz w:val="21"/>
          <w:highlight w:val="none"/>
        </w:rPr>
        <w:t>万元，属于</w:t>
      </w:r>
      <w:r>
        <w:rPr>
          <w:rFonts w:hint="eastAsia" w:hAnsi="宋体" w:eastAsia="宋体" w:cs="宋体"/>
          <w:i/>
          <w:sz w:val="21"/>
          <w:highlight w:val="none"/>
          <w:u w:val="single"/>
        </w:rPr>
        <w:t>（中型企业、小型企业、微型企业）</w:t>
      </w:r>
      <w:r>
        <w:rPr>
          <w:rFonts w:hint="eastAsia" w:hAnsi="宋体" w:eastAsia="宋体" w:cs="宋体"/>
          <w:sz w:val="21"/>
          <w:highlight w:val="none"/>
        </w:rPr>
        <w:t>；</w:t>
      </w:r>
    </w:p>
    <w:p>
      <w:pPr>
        <w:widowControl/>
        <w:adjustRightInd/>
        <w:spacing w:line="500" w:lineRule="exact"/>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w:t>
      </w:r>
    </w:p>
    <w:p>
      <w:pPr>
        <w:widowControl/>
        <w:adjustRightInd/>
        <w:spacing w:line="500" w:lineRule="exact"/>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以上企业，不属于大企业的分支机构，不存在控股股东为大企业的情形，也不存在与大企业的负责人为同一人的情形。</w:t>
      </w:r>
    </w:p>
    <w:p>
      <w:pPr>
        <w:widowControl/>
        <w:adjustRightInd/>
        <w:spacing w:line="500" w:lineRule="exact"/>
        <w:ind w:firstLine="420" w:firstLineChars="200"/>
        <w:jc w:val="left"/>
        <w:textAlignment w:val="auto"/>
        <w:rPr>
          <w:rFonts w:hint="eastAsia" w:hAnsi="宋体" w:eastAsia="宋体" w:cs="宋体"/>
          <w:sz w:val="21"/>
          <w:highlight w:val="none"/>
        </w:rPr>
      </w:pPr>
      <w:r>
        <w:rPr>
          <w:rFonts w:hint="eastAsia" w:hAnsi="宋体" w:eastAsia="宋体" w:cs="宋体"/>
          <w:sz w:val="21"/>
          <w:highlight w:val="none"/>
        </w:rPr>
        <w:t>本企业对上述声明内容的真实性负责。如有虚假，将依法承担相应责任。</w:t>
      </w:r>
    </w:p>
    <w:p>
      <w:pPr>
        <w:widowControl/>
        <w:adjustRightInd/>
        <w:spacing w:line="500" w:lineRule="exact"/>
        <w:jc w:val="left"/>
        <w:textAlignment w:val="auto"/>
        <w:rPr>
          <w:rFonts w:hint="eastAsia" w:hAnsi="宋体" w:eastAsia="宋体" w:cs="宋体"/>
          <w:sz w:val="21"/>
          <w:highlight w:val="none"/>
        </w:rPr>
      </w:pPr>
      <w:r>
        <w:rPr>
          <w:rFonts w:hint="eastAsia" w:hAnsi="宋体" w:eastAsia="宋体" w:cs="宋体"/>
          <w:sz w:val="21"/>
          <w:highlight w:val="none"/>
        </w:rPr>
        <w:t xml:space="preserve">                        企业名称（盖章）：</w:t>
      </w:r>
    </w:p>
    <w:p>
      <w:pPr>
        <w:widowControl/>
        <w:adjustRightInd/>
        <w:jc w:val="left"/>
        <w:textAlignment w:val="auto"/>
        <w:rPr>
          <w:rFonts w:hint="eastAsia" w:hAnsi="宋体" w:eastAsia="宋体" w:cs="宋体"/>
          <w:sz w:val="21"/>
          <w:highlight w:val="none"/>
        </w:rPr>
      </w:pPr>
      <w:r>
        <w:rPr>
          <w:rFonts w:hint="eastAsia" w:hAnsi="宋体" w:eastAsia="宋体" w:cs="宋体"/>
          <w:sz w:val="21"/>
          <w:highlight w:val="none"/>
        </w:rPr>
        <w:t xml:space="preserve">                        日期：</w:t>
      </w:r>
    </w:p>
    <w:p>
      <w:pPr>
        <w:widowControl/>
        <w:adjustRightInd/>
        <w:jc w:val="left"/>
        <w:textAlignment w:val="auto"/>
        <w:rPr>
          <w:rFonts w:hint="eastAsia" w:hAnsi="宋体" w:eastAsia="宋体" w:cs="宋体"/>
          <w:sz w:val="21"/>
          <w:highlight w:val="none"/>
        </w:rPr>
      </w:pPr>
      <w:r>
        <w:rPr>
          <w:rFonts w:hint="eastAsia" w:hAnsi="宋体" w:eastAsia="宋体" w:cs="宋体"/>
          <w:sz w:val="21"/>
          <w:highlight w:val="none"/>
        </w:rPr>
        <w:t>说明：</w:t>
      </w:r>
    </w:p>
    <w:p>
      <w:pPr>
        <w:widowControl/>
        <w:adjustRightInd/>
        <w:jc w:val="left"/>
        <w:textAlignment w:val="auto"/>
        <w:rPr>
          <w:rFonts w:hint="eastAsia" w:hAnsi="宋体" w:eastAsia="宋体" w:cs="宋体"/>
          <w:sz w:val="21"/>
          <w:highlight w:val="none"/>
        </w:rPr>
      </w:pPr>
      <w:r>
        <w:rPr>
          <w:rFonts w:hint="eastAsia" w:hAnsi="宋体" w:eastAsia="宋体" w:cs="宋体"/>
          <w:sz w:val="21"/>
          <w:highlight w:val="none"/>
        </w:rPr>
        <w:t>1、从业人员、营业收入、资产总额填报上一年度数据，无上一年度数据的新成立企业可不填报。</w:t>
      </w:r>
    </w:p>
    <w:p>
      <w:pPr>
        <w:widowControl/>
        <w:adjustRightInd/>
        <w:jc w:val="left"/>
        <w:textAlignment w:val="auto"/>
        <w:rPr>
          <w:rFonts w:hint="eastAsia" w:hAnsi="宋体" w:eastAsia="宋体" w:cs="宋体"/>
          <w:sz w:val="21"/>
          <w:highlight w:val="none"/>
        </w:rPr>
      </w:pPr>
      <w:r>
        <w:rPr>
          <w:rFonts w:hint="eastAsia" w:hAnsi="宋体" w:eastAsia="宋体" w:cs="宋体"/>
          <w:sz w:val="21"/>
          <w:highlight w:val="none"/>
        </w:rPr>
        <w:t>2、根据工信部联企业[2011]300号规定。其他未列明行业：从业人员300人以下的为中小微型企业。其中，从业人员100人及以上的为中型企业；从业人员10人及以上的为小型企业；从业人员10人以下的为微型企业。</w:t>
      </w:r>
    </w:p>
    <w:p>
      <w:pPr>
        <w:spacing w:after="120"/>
        <w:rPr>
          <w:rFonts w:hint="eastAsia" w:hAnsi="宋体" w:eastAsia="宋体" w:cs="宋体"/>
          <w:kern w:val="2"/>
          <w:sz w:val="21"/>
          <w:highlight w:val="none"/>
        </w:rPr>
      </w:pPr>
    </w:p>
    <w:p>
      <w:pPr>
        <w:adjustRightInd/>
        <w:textAlignment w:val="auto"/>
        <w:rPr>
          <w:rFonts w:hint="eastAsia" w:hAnsi="宋体" w:eastAsia="宋体" w:cs="宋体"/>
          <w:kern w:val="2"/>
          <w:sz w:val="21"/>
          <w:highlight w:val="none"/>
        </w:rPr>
      </w:pPr>
    </w:p>
    <w:p>
      <w:pPr>
        <w:rPr>
          <w:rFonts w:hint="eastAsia" w:hAnsi="宋体" w:eastAsia="宋体" w:cs="宋体"/>
          <w:sz w:val="21"/>
          <w:highlight w:val="none"/>
        </w:rPr>
      </w:pPr>
    </w:p>
    <w:p>
      <w:pPr>
        <w:snapToGrid w:val="0"/>
        <w:ind w:left="420"/>
        <w:rPr>
          <w:rFonts w:hint="eastAsia" w:hAnsi="宋体" w:eastAsia="宋体" w:cs="宋体"/>
          <w:b/>
          <w:bCs/>
          <w:sz w:val="21"/>
          <w:highlight w:val="none"/>
        </w:rPr>
      </w:pPr>
    </w:p>
    <w:p>
      <w:pPr>
        <w:pStyle w:val="7"/>
        <w:numPr>
          <w:ilvl w:val="0"/>
          <w:numId w:val="0"/>
        </w:numPr>
        <w:rPr>
          <w:rFonts w:hint="eastAsia"/>
          <w:highlight w:val="none"/>
          <w:lang w:eastAsia="zh-CN"/>
        </w:rPr>
      </w:pPr>
    </w:p>
    <w:p>
      <w:pPr>
        <w:snapToGrid w:val="0"/>
        <w:ind w:left="420"/>
        <w:rPr>
          <w:rFonts w:hint="eastAsia" w:hAnsi="宋体" w:eastAsia="宋体" w:cs="宋体"/>
          <w:b/>
          <w:bCs/>
          <w:sz w:val="21"/>
          <w:highlight w:val="none"/>
        </w:rPr>
      </w:pPr>
    </w:p>
    <w:p>
      <w:pPr>
        <w:snapToGrid w:val="0"/>
        <w:rPr>
          <w:rFonts w:hint="eastAsia" w:hAnsi="宋体" w:eastAsia="宋体" w:cs="宋体"/>
          <w:b/>
          <w:sz w:val="21"/>
          <w:szCs w:val="20"/>
          <w:highlight w:val="none"/>
        </w:rPr>
      </w:pPr>
    </w:p>
    <w:p>
      <w:pPr>
        <w:rPr>
          <w:rFonts w:hint="eastAsia" w:hAnsi="宋体" w:eastAsia="宋体" w:cs="宋体"/>
          <w:highlight w:val="none"/>
        </w:rPr>
      </w:pPr>
      <w:r>
        <w:rPr>
          <w:rFonts w:hint="eastAsia" w:hAnsi="宋体" w:eastAsia="宋体" w:cs="宋体"/>
          <w:b/>
          <w:bCs/>
          <w:sz w:val="21"/>
          <w:highlight w:val="none"/>
          <w:lang w:bidi="ar"/>
        </w:rPr>
        <w:t>残疾人福利性单位声明函格式（如有）</w:t>
      </w:r>
    </w:p>
    <w:p>
      <w:pPr>
        <w:snapToGrid w:val="0"/>
        <w:spacing w:before="50" w:after="50"/>
        <w:jc w:val="center"/>
        <w:rPr>
          <w:rFonts w:hint="eastAsia" w:hAnsi="宋体" w:eastAsia="宋体" w:cs="宋体"/>
          <w:b/>
          <w:sz w:val="21"/>
          <w:highlight w:val="none"/>
        </w:rPr>
      </w:pPr>
      <w:r>
        <w:rPr>
          <w:rFonts w:hint="eastAsia" w:hAnsi="宋体" w:eastAsia="宋体" w:cs="宋体"/>
          <w:b/>
          <w:sz w:val="21"/>
          <w:highlight w:val="none"/>
        </w:rPr>
        <w:t>残疾人福利性单位声明函</w:t>
      </w:r>
    </w:p>
    <w:p>
      <w:pPr>
        <w:spacing w:line="588" w:lineRule="exact"/>
        <w:rPr>
          <w:rFonts w:hint="eastAsia" w:hAnsi="宋体" w:eastAsia="宋体" w:cs="宋体"/>
          <w:b/>
          <w:spacing w:val="6"/>
          <w:sz w:val="21"/>
          <w:highlight w:val="none"/>
        </w:rPr>
      </w:pPr>
    </w:p>
    <w:p>
      <w:pPr>
        <w:spacing w:line="588" w:lineRule="exact"/>
        <w:ind w:firstLine="444" w:firstLineChars="200"/>
        <w:rPr>
          <w:rFonts w:hint="eastAsia" w:hAnsi="宋体" w:eastAsia="宋体" w:cs="宋体"/>
          <w:spacing w:val="6"/>
          <w:sz w:val="21"/>
          <w:highlight w:val="none"/>
        </w:rPr>
      </w:pPr>
      <w:r>
        <w:rPr>
          <w:rFonts w:hint="eastAsia" w:hAnsi="宋体" w:eastAsia="宋体" w:cs="宋体"/>
          <w:spacing w:val="6"/>
          <w:sz w:val="21"/>
          <w:highlight w:val="none"/>
        </w:rPr>
        <w:t>本单位郑重声明，根据《财政部 民政部 中国残疾人联合会关于促进残疾人就业政府采购政策的通知》（财库</w:t>
      </w:r>
      <w:r>
        <w:rPr>
          <w:rFonts w:hint="eastAsia" w:hAnsi="宋体" w:eastAsia="宋体" w:cs="宋体"/>
          <w:sz w:val="21"/>
          <w:highlight w:val="none"/>
        </w:rPr>
        <w:t>〔2017〕 141</w:t>
      </w:r>
      <w:r>
        <w:rPr>
          <w:rFonts w:hint="eastAsia" w:hAnsi="宋体" w:eastAsia="宋体" w:cs="宋体"/>
          <w:spacing w:val="6"/>
          <w:sz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hAnsi="宋体" w:eastAsia="宋体" w:cs="宋体"/>
          <w:spacing w:val="6"/>
          <w:sz w:val="21"/>
          <w:highlight w:val="none"/>
        </w:rPr>
      </w:pPr>
      <w:r>
        <w:rPr>
          <w:rFonts w:hint="eastAsia" w:hAnsi="宋体" w:eastAsia="宋体" w:cs="宋体"/>
          <w:spacing w:val="6"/>
          <w:sz w:val="21"/>
          <w:highlight w:val="none"/>
        </w:rPr>
        <w:t>本单位对上述声明的真实性负责。如有虚假，将依法承担相应责任。</w:t>
      </w:r>
    </w:p>
    <w:p>
      <w:pPr>
        <w:spacing w:line="588" w:lineRule="exact"/>
        <w:ind w:firstLine="444" w:firstLineChars="200"/>
        <w:rPr>
          <w:rFonts w:hint="eastAsia" w:hAnsi="宋体" w:eastAsia="宋体" w:cs="宋体"/>
          <w:spacing w:val="6"/>
          <w:sz w:val="21"/>
          <w:highlight w:val="none"/>
        </w:rPr>
      </w:pPr>
    </w:p>
    <w:p>
      <w:pPr>
        <w:tabs>
          <w:tab w:val="left" w:pos="4860"/>
        </w:tabs>
        <w:spacing w:line="588" w:lineRule="exact"/>
        <w:ind w:right="1560" w:firstLine="444" w:firstLineChars="200"/>
        <w:jc w:val="center"/>
        <w:rPr>
          <w:rFonts w:hint="eastAsia" w:hAnsi="宋体" w:eastAsia="宋体" w:cs="宋体"/>
          <w:spacing w:val="6"/>
          <w:sz w:val="21"/>
          <w:highlight w:val="none"/>
        </w:rPr>
      </w:pPr>
      <w:r>
        <w:rPr>
          <w:rFonts w:hint="eastAsia" w:hAnsi="宋体" w:eastAsia="宋体" w:cs="宋体"/>
          <w:spacing w:val="6"/>
          <w:sz w:val="21"/>
          <w:highlight w:val="none"/>
        </w:rPr>
        <w:t xml:space="preserve">               单位名称（盖章）：</w:t>
      </w:r>
    </w:p>
    <w:p>
      <w:pPr>
        <w:tabs>
          <w:tab w:val="left" w:pos="4860"/>
        </w:tabs>
        <w:spacing w:line="588" w:lineRule="exact"/>
        <w:ind w:right="1560" w:firstLine="444" w:firstLineChars="200"/>
        <w:jc w:val="center"/>
        <w:rPr>
          <w:rFonts w:hint="eastAsia" w:hAnsi="宋体" w:eastAsia="宋体" w:cs="宋体"/>
          <w:spacing w:val="6"/>
          <w:sz w:val="21"/>
          <w:highlight w:val="none"/>
        </w:rPr>
      </w:pPr>
      <w:r>
        <w:rPr>
          <w:rFonts w:hint="eastAsia" w:hAnsi="宋体" w:eastAsia="宋体" w:cs="宋体"/>
          <w:spacing w:val="6"/>
          <w:sz w:val="21"/>
          <w:highlight w:val="none"/>
        </w:rPr>
        <w:t xml:space="preserve">       日  期：</w:t>
      </w:r>
    </w:p>
    <w:p>
      <w:pPr>
        <w:jc w:val="left"/>
        <w:rPr>
          <w:rFonts w:hint="eastAsia" w:hAnsi="宋体" w:eastAsia="宋体" w:cs="宋体"/>
          <w:sz w:val="21"/>
          <w:highlight w:val="none"/>
          <w:lang w:bidi="ar"/>
        </w:rPr>
      </w:pPr>
      <w:r>
        <w:rPr>
          <w:rFonts w:hint="eastAsia" w:hAnsi="宋体" w:eastAsia="宋体" w:cs="宋体"/>
          <w:sz w:val="21"/>
          <w:highlight w:val="none"/>
          <w:lang w:bidi="ar"/>
        </w:rPr>
        <w:t>注：1、如供应商为非残疾人福利性单位的可不提供本声明函。</w:t>
      </w:r>
    </w:p>
    <w:p>
      <w:pPr>
        <w:jc w:val="left"/>
        <w:rPr>
          <w:rFonts w:hint="eastAsia" w:hAnsi="宋体" w:eastAsia="宋体" w:cs="宋体"/>
          <w:sz w:val="21"/>
          <w:highlight w:val="none"/>
          <w:lang w:bidi="ar"/>
        </w:rPr>
      </w:pPr>
      <w:r>
        <w:rPr>
          <w:rFonts w:hint="eastAsia" w:hAnsi="宋体" w:eastAsia="宋体" w:cs="宋体"/>
          <w:sz w:val="21"/>
          <w:highlight w:val="none"/>
          <w:lang w:bidi="ar"/>
        </w:rPr>
        <w:t>2、享受政府采购支持政策的残疾人福利性单位应当同时满足以下条件：</w:t>
      </w:r>
    </w:p>
    <w:p>
      <w:pPr>
        <w:jc w:val="left"/>
        <w:rPr>
          <w:rFonts w:hint="eastAsia" w:hAnsi="宋体" w:eastAsia="宋体" w:cs="宋体"/>
          <w:sz w:val="21"/>
          <w:highlight w:val="none"/>
          <w:lang w:bidi="ar"/>
        </w:rPr>
      </w:pPr>
      <w:r>
        <w:rPr>
          <w:rFonts w:hint="eastAsia" w:hAnsi="宋体" w:eastAsia="宋体" w:cs="宋体"/>
          <w:sz w:val="21"/>
          <w:highlight w:val="none"/>
          <w:lang w:bidi="ar"/>
        </w:rPr>
        <w:t>（一）安置的残疾人占本单位在职职工人数的比例不低于25%（含25%），并且安置的残疾人人数不少于10人（含10人）；</w:t>
      </w:r>
    </w:p>
    <w:p>
      <w:pPr>
        <w:jc w:val="left"/>
        <w:rPr>
          <w:rFonts w:hint="eastAsia" w:hAnsi="宋体" w:eastAsia="宋体" w:cs="宋体"/>
          <w:sz w:val="21"/>
          <w:highlight w:val="none"/>
          <w:lang w:bidi="ar"/>
        </w:rPr>
      </w:pPr>
      <w:r>
        <w:rPr>
          <w:rFonts w:hint="eastAsia" w:hAnsi="宋体" w:eastAsia="宋体" w:cs="宋体"/>
          <w:sz w:val="21"/>
          <w:highlight w:val="none"/>
          <w:lang w:bidi="ar"/>
        </w:rPr>
        <w:t>（二）依法与安置的每位残疾人签订了一年以上（含一年）的劳动合同或服务协议；</w:t>
      </w:r>
    </w:p>
    <w:p>
      <w:pPr>
        <w:jc w:val="left"/>
        <w:rPr>
          <w:rFonts w:hint="eastAsia" w:hAnsi="宋体" w:eastAsia="宋体" w:cs="宋体"/>
          <w:sz w:val="21"/>
          <w:highlight w:val="none"/>
          <w:lang w:bidi="ar"/>
        </w:rPr>
      </w:pPr>
      <w:r>
        <w:rPr>
          <w:rFonts w:hint="eastAsia" w:hAnsi="宋体" w:eastAsia="宋体" w:cs="宋体"/>
          <w:sz w:val="21"/>
          <w:highlight w:val="none"/>
          <w:lang w:bidi="ar"/>
        </w:rPr>
        <w:t>（三）为安置的每位残疾人按月足额缴纳了基本养老保险、基本医疗保险、失业保险、工伤保险和生育保险等社会保险费；</w:t>
      </w:r>
    </w:p>
    <w:p>
      <w:pPr>
        <w:jc w:val="left"/>
        <w:rPr>
          <w:rFonts w:hint="eastAsia" w:hAnsi="宋体" w:eastAsia="宋体" w:cs="宋体"/>
          <w:sz w:val="21"/>
          <w:highlight w:val="none"/>
          <w:lang w:bidi="ar"/>
        </w:rPr>
      </w:pPr>
      <w:r>
        <w:rPr>
          <w:rFonts w:hint="eastAsia" w:hAnsi="宋体" w:eastAsia="宋体" w:cs="宋体"/>
          <w:sz w:val="21"/>
          <w:highlight w:val="none"/>
          <w:lang w:bidi="ar"/>
        </w:rPr>
        <w:t>（四）通过银行等金融机构向安置的每位残疾人，按月支付了不低于单位所在区县适用的经省级人民政府批准的月最低工资标准的工资；</w:t>
      </w:r>
    </w:p>
    <w:p>
      <w:pPr>
        <w:jc w:val="left"/>
        <w:rPr>
          <w:rFonts w:hint="eastAsia" w:hAnsi="宋体" w:eastAsia="宋体" w:cs="宋体"/>
          <w:sz w:val="21"/>
          <w:highlight w:val="none"/>
          <w:lang w:bidi="ar"/>
        </w:rPr>
      </w:pPr>
      <w:r>
        <w:rPr>
          <w:rFonts w:hint="eastAsia" w:hAnsi="宋体" w:eastAsia="宋体" w:cs="宋体"/>
          <w:sz w:val="21"/>
          <w:highlight w:val="none"/>
          <w:lang w:bidi="ar"/>
        </w:rPr>
        <w:t>（五）提供本单位制造的货物、承担的工程或者服务（以下简称产品），或者提供其他残疾人福利性单位制造的货物（不包括使用非残疾人福利性单位注册商标的货物）。</w:t>
      </w:r>
    </w:p>
    <w:p>
      <w:pPr>
        <w:jc w:val="left"/>
        <w:rPr>
          <w:rFonts w:hint="eastAsia" w:hAnsi="宋体" w:eastAsia="宋体" w:cs="宋体"/>
          <w:b/>
          <w:bCs/>
          <w:sz w:val="21"/>
          <w:highlight w:val="none"/>
          <w:lang w:bidi="ar"/>
        </w:rPr>
      </w:pPr>
      <w:r>
        <w:rPr>
          <w:rFonts w:hint="eastAsia" w:hAnsi="宋体" w:eastAsia="宋体" w:cs="宋体"/>
          <w:sz w:val="21"/>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numPr>
          <w:ilvl w:val="0"/>
          <w:numId w:val="0"/>
        </w:numPr>
        <w:tabs>
          <w:tab w:val="left" w:pos="720"/>
        </w:tabs>
        <w:snapToGrid w:val="0"/>
        <w:spacing w:before="156" w:beforeLines="50"/>
        <w:rPr>
          <w:rFonts w:hint="eastAsia" w:ascii="宋体" w:hAnsi="宋体" w:cs="宋体"/>
          <w:sz w:val="21"/>
          <w:highlight w:val="none"/>
        </w:rPr>
      </w:pPr>
    </w:p>
    <w:p>
      <w:pPr>
        <w:pStyle w:val="20"/>
        <w:numPr>
          <w:ilvl w:val="0"/>
          <w:numId w:val="0"/>
        </w:numPr>
        <w:tabs>
          <w:tab w:val="left" w:pos="720"/>
        </w:tabs>
        <w:snapToGrid w:val="0"/>
        <w:spacing w:before="156" w:beforeLines="50"/>
        <w:rPr>
          <w:rFonts w:hint="eastAsia" w:ascii="宋体" w:hAnsi="宋体" w:cs="宋体"/>
          <w:sz w:val="21"/>
          <w:highlight w:val="none"/>
        </w:rPr>
      </w:pPr>
      <w:r>
        <w:rPr>
          <w:rFonts w:hint="eastAsia" w:ascii="宋体" w:hAnsi="宋体" w:cs="宋体"/>
          <w:b/>
          <w:sz w:val="21"/>
          <w:highlight w:val="none"/>
        </w:rPr>
        <w:t>（6）磋商文件要求的其他资格条件证明材料（如有）；</w:t>
      </w:r>
    </w:p>
    <w:p>
      <w:pPr>
        <w:pStyle w:val="20"/>
        <w:numPr>
          <w:ilvl w:val="0"/>
          <w:numId w:val="0"/>
        </w:numPr>
        <w:tabs>
          <w:tab w:val="left" w:pos="720"/>
        </w:tabs>
        <w:snapToGrid w:val="0"/>
        <w:spacing w:before="156" w:beforeLines="50"/>
        <w:rPr>
          <w:rFonts w:hint="eastAsia" w:ascii="宋体" w:hAnsi="宋体" w:cs="宋体"/>
          <w:b/>
          <w:bCs/>
          <w:sz w:val="21"/>
          <w:highlight w:val="none"/>
        </w:rPr>
      </w:pPr>
      <w:r>
        <w:rPr>
          <w:rFonts w:hint="eastAsia" w:ascii="宋体" w:hAnsi="宋体" w:cs="宋体"/>
          <w:b/>
          <w:bCs/>
          <w:sz w:val="21"/>
          <w:highlight w:val="none"/>
        </w:rPr>
        <w:br w:type="page"/>
      </w:r>
      <w:r>
        <w:rPr>
          <w:rFonts w:hint="eastAsia" w:ascii="宋体" w:hAnsi="宋体" w:cs="宋体"/>
          <w:b/>
          <w:bCs/>
          <w:sz w:val="21"/>
          <w:highlight w:val="none"/>
        </w:rPr>
        <w:t>4）商务技术文件内容包括：</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（1）符合性自查表（格式详见第六章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（2）投标函（格式详见第六章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（3）法定代表人身份证明及授权委托书（格式详见第六章 响应文件格式）；</w:t>
      </w:r>
    </w:p>
    <w:p>
      <w:pPr>
        <w:pStyle w:val="20"/>
        <w:numPr>
          <w:ilvl w:val="0"/>
          <w:numId w:val="25"/>
        </w:numPr>
        <w:tabs>
          <w:tab w:val="left" w:pos="720"/>
        </w:tabs>
        <w:adjustRightInd/>
        <w:spacing w:line="348" w:lineRule="auto"/>
        <w:ind w:left="0" w:firstLine="420"/>
        <w:rPr>
          <w:rFonts w:hint="eastAsia" w:ascii="宋体" w:hAnsi="宋体" w:cs="宋体"/>
          <w:bCs/>
          <w:sz w:val="21"/>
          <w:highlight w:val="none"/>
        </w:rPr>
      </w:pPr>
      <w:r>
        <w:rPr>
          <w:rFonts w:hint="eastAsia" w:ascii="宋体" w:hAnsi="宋体" w:cs="宋体"/>
          <w:bCs/>
          <w:sz w:val="21"/>
          <w:highlight w:val="none"/>
        </w:rPr>
        <w:t>技术条款响应（偏离）表（格式详见第六章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（5）商务条款响应（偏离）表（格式详见第六章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（6）供应商基本情况表（格式详见第六章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color w:val="FF0000"/>
          <w:sz w:val="21"/>
          <w:highlight w:val="none"/>
        </w:rPr>
      </w:pPr>
      <w:r>
        <w:rPr>
          <w:rFonts w:hint="eastAsia" w:ascii="宋体" w:hAnsi="宋体" w:cs="宋体"/>
          <w:bCs/>
          <w:sz w:val="21"/>
          <w:highlight w:val="none"/>
        </w:rPr>
        <w:t>（7）业绩一览表（格式详见第六章 响应文件格式）；</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（8）技术部分：针对本项目第四章项目需求和第五章评审标准中的条款拟定完整方案，格式自拟；</w:t>
      </w:r>
    </w:p>
    <w:p>
      <w:pPr>
        <w:pStyle w:val="20"/>
        <w:numPr>
          <w:ilvl w:val="0"/>
          <w:numId w:val="0"/>
        </w:numPr>
        <w:tabs>
          <w:tab w:val="left" w:pos="720"/>
        </w:tabs>
        <w:adjustRightInd/>
        <w:spacing w:line="348" w:lineRule="auto"/>
        <w:ind w:firstLine="420" w:firstLineChars="200"/>
        <w:rPr>
          <w:rFonts w:hint="eastAsia" w:ascii="宋体" w:hAnsi="宋体" w:cs="宋体"/>
          <w:bCs/>
          <w:sz w:val="21"/>
          <w:highlight w:val="none"/>
        </w:rPr>
      </w:pPr>
      <w:r>
        <w:rPr>
          <w:rFonts w:hint="eastAsia" w:ascii="宋体" w:hAnsi="宋体" w:cs="宋体"/>
          <w:bCs/>
          <w:sz w:val="21"/>
          <w:highlight w:val="none"/>
        </w:rPr>
        <w:t>（9）供应商认为有需要提供的其它有关证明资料。</w:t>
      </w:r>
    </w:p>
    <w:p>
      <w:pPr>
        <w:snapToGrid w:val="0"/>
        <w:rPr>
          <w:rFonts w:hint="eastAsia" w:hAnsi="宋体" w:eastAsia="宋体" w:cs="宋体"/>
          <w:b/>
          <w:highlight w:val="none"/>
          <w:lang w:bidi="ar"/>
        </w:rPr>
      </w:pPr>
      <w:r>
        <w:rPr>
          <w:rFonts w:hint="eastAsia" w:hAnsi="宋体" w:eastAsia="宋体" w:cs="宋体"/>
          <w:sz w:val="21"/>
          <w:highlight w:val="none"/>
        </w:rPr>
        <w:br w:type="page"/>
      </w:r>
      <w:r>
        <w:rPr>
          <w:rFonts w:hint="eastAsia" w:hAnsi="宋体" w:eastAsia="宋体" w:cs="宋体"/>
          <w:b/>
          <w:kern w:val="2"/>
          <w:sz w:val="21"/>
          <w:highlight w:val="none"/>
          <w:lang w:bidi="ar"/>
        </w:rPr>
        <w:t>（1）符合性自查表</w:t>
      </w:r>
    </w:p>
    <w:p>
      <w:pPr>
        <w:adjustRightInd/>
        <w:spacing w:line="300" w:lineRule="exact"/>
        <w:jc w:val="center"/>
        <w:textAlignment w:val="auto"/>
        <w:rPr>
          <w:rFonts w:hint="eastAsia" w:hAnsi="宋体" w:eastAsia="宋体" w:cs="宋体"/>
          <w:b/>
          <w:kern w:val="2"/>
          <w:szCs w:val="28"/>
          <w:highlight w:val="none"/>
        </w:rPr>
      </w:pPr>
      <w:r>
        <w:rPr>
          <w:rFonts w:hint="eastAsia" w:hAnsi="宋体" w:eastAsia="宋体" w:cs="宋体"/>
          <w:b/>
          <w:kern w:val="2"/>
          <w:szCs w:val="28"/>
          <w:highlight w:val="none"/>
        </w:rPr>
        <w:t>符合性自查表</w:t>
      </w:r>
    </w:p>
    <w:tbl>
      <w:tblPr>
        <w:tblStyle w:val="79"/>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74"/>
        <w:gridCol w:w="3933"/>
        <w:gridCol w:w="140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评审内容</w:t>
            </w:r>
          </w:p>
        </w:tc>
        <w:tc>
          <w:tcPr>
            <w:tcW w:w="3933"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磋商文件要求</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自查结论</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restart"/>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符合性审</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查（商务技术文件）</w:t>
            </w: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（一）投标函已提交并符合磋商文件要求；</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continue"/>
            <w:noWrap w:val="0"/>
            <w:vAlign w:val="center"/>
          </w:tcPr>
          <w:p>
            <w:pPr>
              <w:adjustRightInd/>
              <w:spacing w:line="300" w:lineRule="exact"/>
              <w:jc w:val="center"/>
              <w:textAlignment w:val="auto"/>
              <w:rPr>
                <w:rFonts w:hint="eastAsia" w:hAnsi="宋体" w:eastAsia="宋体" w:cs="宋体"/>
                <w:kern w:val="2"/>
                <w:sz w:val="20"/>
                <w:szCs w:val="20"/>
                <w:highlight w:val="none"/>
              </w:rPr>
            </w:pP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（二）按照磋商文件规定要求签署或盖章；</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continue"/>
            <w:noWrap w:val="0"/>
            <w:vAlign w:val="center"/>
          </w:tcPr>
          <w:p>
            <w:pPr>
              <w:adjustRightInd/>
              <w:spacing w:line="300" w:lineRule="exact"/>
              <w:jc w:val="center"/>
              <w:textAlignment w:val="auto"/>
              <w:rPr>
                <w:rFonts w:hint="eastAsia" w:hAnsi="宋体" w:eastAsia="宋体" w:cs="宋体"/>
                <w:kern w:val="2"/>
                <w:sz w:val="20"/>
                <w:szCs w:val="20"/>
                <w:highlight w:val="none"/>
              </w:rPr>
            </w:pP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（三）响应文件有法定代表人签署本人姓名（或印盖本人姓名章），或签署人提供有效的法定代表人授权委托书且授权委托书填写项目齐全的；</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continue"/>
            <w:noWrap w:val="0"/>
            <w:vAlign w:val="center"/>
          </w:tcPr>
          <w:p>
            <w:pPr>
              <w:adjustRightInd/>
              <w:spacing w:line="300" w:lineRule="exact"/>
              <w:jc w:val="center"/>
              <w:textAlignment w:val="auto"/>
              <w:rPr>
                <w:rFonts w:hint="eastAsia" w:hAnsi="宋体" w:eastAsia="宋体" w:cs="宋体"/>
                <w:kern w:val="2"/>
                <w:sz w:val="20"/>
                <w:szCs w:val="20"/>
                <w:highlight w:val="none"/>
              </w:rPr>
            </w:pP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（四）响应文件项目齐全；</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continue"/>
            <w:noWrap w:val="0"/>
            <w:vAlign w:val="center"/>
          </w:tcPr>
          <w:p>
            <w:pPr>
              <w:adjustRightInd/>
              <w:spacing w:line="300" w:lineRule="exact"/>
              <w:jc w:val="center"/>
              <w:textAlignment w:val="auto"/>
              <w:rPr>
                <w:rFonts w:hint="eastAsia" w:hAnsi="宋体" w:eastAsia="宋体" w:cs="宋体"/>
                <w:kern w:val="2"/>
                <w:sz w:val="20"/>
                <w:szCs w:val="20"/>
                <w:highlight w:val="none"/>
              </w:rPr>
            </w:pP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（五）响应文件标明的响应或偏离与事实相符且无虚假投标的；</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continue"/>
            <w:noWrap w:val="0"/>
            <w:vAlign w:val="center"/>
          </w:tcPr>
          <w:p>
            <w:pPr>
              <w:adjustRightInd/>
              <w:spacing w:line="300" w:lineRule="exact"/>
              <w:jc w:val="center"/>
              <w:textAlignment w:val="auto"/>
              <w:rPr>
                <w:rFonts w:hint="eastAsia" w:hAnsi="宋体" w:eastAsia="宋体" w:cs="宋体"/>
                <w:kern w:val="2"/>
                <w:sz w:val="20"/>
                <w:szCs w:val="20"/>
                <w:highlight w:val="none"/>
              </w:rPr>
            </w:pP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（六）响应文件的实质性内容使用中文表述且意思表述明确，前后无矛盾且使用计量单位符合磋商文件要求的；</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continue"/>
            <w:noWrap w:val="0"/>
            <w:vAlign w:val="center"/>
          </w:tcPr>
          <w:p>
            <w:pPr>
              <w:adjustRightInd/>
              <w:spacing w:line="300" w:lineRule="exact"/>
              <w:jc w:val="center"/>
              <w:textAlignment w:val="auto"/>
              <w:rPr>
                <w:rFonts w:hint="eastAsia" w:hAnsi="宋体" w:eastAsia="宋体" w:cs="宋体"/>
                <w:kern w:val="2"/>
                <w:sz w:val="20"/>
                <w:szCs w:val="20"/>
                <w:highlight w:val="none"/>
              </w:rPr>
            </w:pP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（七）带“★”的条款满足磋商文件要求、已实质性响应磋商文件要求且响应文件无采购人不能接受的附加条件的；</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continue"/>
            <w:noWrap w:val="0"/>
            <w:vAlign w:val="center"/>
          </w:tcPr>
          <w:p>
            <w:pPr>
              <w:adjustRightInd/>
              <w:spacing w:line="300" w:lineRule="exact"/>
              <w:jc w:val="center"/>
              <w:textAlignment w:val="auto"/>
              <w:rPr>
                <w:rFonts w:hint="eastAsia" w:hAnsi="宋体" w:eastAsia="宋体" w:cs="宋体"/>
                <w:kern w:val="2"/>
                <w:sz w:val="20"/>
                <w:szCs w:val="20"/>
                <w:highlight w:val="none"/>
              </w:rPr>
            </w:pP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（八）投标技术方案明确，不存在一个或一个以上备选（替代）投标方案的；</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continue"/>
            <w:noWrap w:val="0"/>
            <w:vAlign w:val="center"/>
          </w:tcPr>
          <w:p>
            <w:pPr>
              <w:adjustRightInd/>
              <w:spacing w:line="300" w:lineRule="exact"/>
              <w:jc w:val="center"/>
              <w:textAlignment w:val="auto"/>
              <w:rPr>
                <w:rFonts w:hint="eastAsia" w:hAnsi="宋体" w:eastAsia="宋体" w:cs="宋体"/>
                <w:kern w:val="2"/>
                <w:sz w:val="20"/>
                <w:szCs w:val="20"/>
                <w:highlight w:val="none"/>
              </w:rPr>
            </w:pP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（九）不存在法律、法规和磋商文件规定的其他无效情形；</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74" w:type="dxa"/>
            <w:vMerge w:val="continue"/>
            <w:noWrap w:val="0"/>
            <w:vAlign w:val="center"/>
          </w:tcPr>
          <w:p>
            <w:pPr>
              <w:adjustRightInd/>
              <w:spacing w:line="300" w:lineRule="exact"/>
              <w:jc w:val="center"/>
              <w:textAlignment w:val="auto"/>
              <w:rPr>
                <w:rFonts w:hint="eastAsia" w:hAnsi="宋体" w:eastAsia="宋体" w:cs="宋体"/>
                <w:kern w:val="2"/>
                <w:sz w:val="20"/>
                <w:szCs w:val="20"/>
                <w:highlight w:val="none"/>
              </w:rPr>
            </w:pPr>
          </w:p>
        </w:tc>
        <w:tc>
          <w:tcPr>
            <w:tcW w:w="3933" w:type="dxa"/>
            <w:noWrap w:val="0"/>
            <w:vAlign w:val="center"/>
          </w:tcPr>
          <w:p>
            <w:pPr>
              <w:adjustRightInd/>
              <w:spacing w:line="300" w:lineRule="exact"/>
              <w:jc w:val="left"/>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（十）不存在响应文件的有效期不满足磋商文件要求情形；</w:t>
            </w:r>
          </w:p>
        </w:tc>
        <w:tc>
          <w:tcPr>
            <w:tcW w:w="1402"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 xml:space="preserve">□通过 </w:t>
            </w:r>
          </w:p>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□不通过</w:t>
            </w:r>
          </w:p>
        </w:tc>
        <w:tc>
          <w:tcPr>
            <w:tcW w:w="2178" w:type="dxa"/>
            <w:noWrap w:val="0"/>
            <w:vAlign w:val="center"/>
          </w:tcPr>
          <w:p>
            <w:pPr>
              <w:adjustRightInd/>
              <w:spacing w:line="300" w:lineRule="exact"/>
              <w:jc w:val="center"/>
              <w:textAlignment w:val="auto"/>
              <w:rPr>
                <w:rFonts w:hint="eastAsia" w:hAnsi="宋体" w:eastAsia="宋体" w:cs="宋体"/>
                <w:kern w:val="2"/>
                <w:sz w:val="20"/>
                <w:szCs w:val="20"/>
                <w:highlight w:val="none"/>
              </w:rPr>
            </w:pPr>
            <w:r>
              <w:rPr>
                <w:rFonts w:hint="eastAsia" w:hAnsi="宋体" w:eastAsia="宋体" w:cs="宋体"/>
                <w:kern w:val="2"/>
                <w:sz w:val="20"/>
                <w:szCs w:val="20"/>
                <w:highlight w:val="none"/>
              </w:rPr>
              <w:t>第（ ）页</w:t>
            </w:r>
          </w:p>
        </w:tc>
      </w:tr>
    </w:tbl>
    <w:p>
      <w:pPr>
        <w:adjustRightInd/>
        <w:snapToGrid w:val="0"/>
        <w:spacing w:line="300" w:lineRule="exact"/>
        <w:textAlignment w:val="auto"/>
        <w:rPr>
          <w:rFonts w:hint="eastAsia" w:hAnsi="宋体" w:eastAsia="宋体" w:cs="宋体"/>
          <w:b/>
          <w:kern w:val="2"/>
          <w:sz w:val="21"/>
          <w:highlight w:val="none"/>
        </w:rPr>
      </w:pPr>
      <w:r>
        <w:rPr>
          <w:rFonts w:hint="eastAsia" w:hAnsi="宋体" w:eastAsia="宋体" w:cs="宋体"/>
          <w:b/>
          <w:kern w:val="2"/>
          <w:sz w:val="21"/>
          <w:highlight w:val="none"/>
        </w:rPr>
        <w:t xml:space="preserve">备注：符合性自查表将作为投标供应商有效性审查的重要内容之一，投标供应商必须严格按照其内容及序列要求在响应文件中对应如实提供，对证明文件的任何缺漏和不符合项将会直接导致投标无效！ </w:t>
      </w:r>
    </w:p>
    <w:p>
      <w:pPr>
        <w:snapToGrid w:val="0"/>
        <w:spacing w:line="300" w:lineRule="exact"/>
        <w:rPr>
          <w:rFonts w:hint="eastAsia" w:hAnsi="宋体" w:eastAsia="宋体" w:cs="宋体"/>
          <w:highlight w:val="none"/>
        </w:rPr>
      </w:pPr>
      <w:r>
        <w:rPr>
          <w:rFonts w:hint="eastAsia" w:hAnsi="宋体" w:eastAsia="宋体" w:cs="宋体"/>
          <w:b/>
          <w:highlight w:val="none"/>
        </w:rPr>
        <w:br w:type="page"/>
      </w:r>
      <w:r>
        <w:rPr>
          <w:rFonts w:hint="eastAsia" w:hAnsi="宋体" w:eastAsia="宋体" w:cs="宋体"/>
          <w:b/>
          <w:bCs/>
          <w:kern w:val="2"/>
          <w:sz w:val="21"/>
          <w:highlight w:val="none"/>
        </w:rPr>
        <w:t>（2）投标函</w:t>
      </w:r>
    </w:p>
    <w:p>
      <w:pPr>
        <w:adjustRightInd/>
        <w:spacing w:line="240" w:lineRule="auto"/>
        <w:jc w:val="center"/>
        <w:textAlignment w:val="auto"/>
        <w:rPr>
          <w:rFonts w:hint="eastAsia" w:hAnsi="宋体" w:eastAsia="宋体" w:cs="宋体"/>
          <w:b/>
          <w:kern w:val="2"/>
          <w:sz w:val="32"/>
          <w:szCs w:val="32"/>
          <w:highlight w:val="none"/>
        </w:rPr>
      </w:pPr>
      <w:r>
        <w:rPr>
          <w:rFonts w:hint="eastAsia" w:hAnsi="宋体" w:eastAsia="宋体" w:cs="宋体"/>
          <w:b/>
          <w:kern w:val="2"/>
          <w:sz w:val="32"/>
          <w:szCs w:val="32"/>
          <w:highlight w:val="none"/>
        </w:rPr>
        <w:t>投 标 函</w:t>
      </w:r>
    </w:p>
    <w:p>
      <w:pPr>
        <w:snapToGrid w:val="0"/>
        <w:spacing w:before="156" w:beforeLines="50" w:after="50"/>
        <w:jc w:val="center"/>
        <w:rPr>
          <w:rFonts w:hint="eastAsia" w:hAnsi="宋体" w:eastAsia="宋体" w:cs="宋体"/>
          <w:b/>
          <w:highlight w:val="none"/>
        </w:rPr>
      </w:pPr>
    </w:p>
    <w:p>
      <w:pPr>
        <w:snapToGrid w:val="0"/>
        <w:rPr>
          <w:rFonts w:hint="eastAsia" w:hAnsi="宋体" w:eastAsia="宋体" w:cs="宋体"/>
          <w:sz w:val="21"/>
          <w:highlight w:val="none"/>
        </w:rPr>
      </w:pPr>
      <w:r>
        <w:rPr>
          <w:rFonts w:hint="eastAsia" w:hAnsi="宋体" w:eastAsia="宋体" w:cs="宋体"/>
          <w:sz w:val="21"/>
          <w:highlight w:val="none"/>
        </w:rPr>
        <w:t>致：</w:t>
      </w:r>
      <w:r>
        <w:rPr>
          <w:rFonts w:hint="eastAsia" w:hAnsi="宋体" w:eastAsia="宋体" w:cs="宋体"/>
          <w:sz w:val="21"/>
          <w:highlight w:val="none"/>
          <w:u w:val="single"/>
        </w:rPr>
        <w:t xml:space="preserve">                  </w:t>
      </w:r>
      <w:r>
        <w:rPr>
          <w:rFonts w:hint="eastAsia" w:hAnsi="宋体" w:eastAsia="宋体" w:cs="宋体"/>
          <w:sz w:val="21"/>
          <w:highlight w:val="none"/>
        </w:rPr>
        <w:t>（采购单位名称）：</w:t>
      </w:r>
    </w:p>
    <w:p>
      <w:pPr>
        <w:snapToGrid w:val="0"/>
        <w:ind w:firstLine="480"/>
        <w:rPr>
          <w:rFonts w:hint="eastAsia" w:hAnsi="宋体" w:eastAsia="宋体" w:cs="宋体"/>
          <w:sz w:val="21"/>
          <w:highlight w:val="none"/>
        </w:rPr>
      </w:pPr>
      <w:r>
        <w:rPr>
          <w:rFonts w:hint="eastAsia" w:hAnsi="宋体" w:eastAsia="宋体" w:cs="宋体"/>
          <w:sz w:val="21"/>
          <w:highlight w:val="none"/>
        </w:rPr>
        <w:t>根据贵方为</w:t>
      </w:r>
      <w:r>
        <w:rPr>
          <w:rFonts w:hint="eastAsia" w:hAnsi="宋体" w:eastAsia="宋体" w:cs="宋体"/>
          <w:sz w:val="21"/>
          <w:highlight w:val="none"/>
          <w:u w:val="single"/>
        </w:rPr>
        <w:t xml:space="preserve">                       </w:t>
      </w:r>
      <w:r>
        <w:rPr>
          <w:rFonts w:hint="eastAsia" w:hAnsi="宋体" w:eastAsia="宋体" w:cs="宋体"/>
          <w:sz w:val="21"/>
          <w:highlight w:val="none"/>
        </w:rPr>
        <w:t>项目的采购公告/投标邀请书（项目编号：</w:t>
      </w:r>
      <w:r>
        <w:rPr>
          <w:rFonts w:hint="eastAsia" w:hAnsi="宋体" w:eastAsia="宋体" w:cs="宋体"/>
          <w:sz w:val="21"/>
          <w:highlight w:val="none"/>
          <w:u w:val="single"/>
        </w:rPr>
        <w:t xml:space="preserve">        </w:t>
      </w:r>
      <w:r>
        <w:rPr>
          <w:rFonts w:hint="eastAsia" w:hAnsi="宋体" w:eastAsia="宋体" w:cs="宋体"/>
          <w:sz w:val="21"/>
          <w:highlight w:val="none"/>
        </w:rPr>
        <w:t>），签字代表</w:t>
      </w:r>
      <w:r>
        <w:rPr>
          <w:rFonts w:hint="eastAsia" w:hAnsi="宋体" w:eastAsia="宋体" w:cs="宋体"/>
          <w:sz w:val="21"/>
          <w:highlight w:val="none"/>
          <w:u w:val="single"/>
        </w:rPr>
        <w:t xml:space="preserve">         </w:t>
      </w:r>
      <w:r>
        <w:rPr>
          <w:rFonts w:hint="eastAsia" w:hAnsi="宋体" w:eastAsia="宋体" w:cs="宋体"/>
          <w:sz w:val="21"/>
          <w:highlight w:val="none"/>
        </w:rPr>
        <w:t>（全名）经正式授权并代表供应商</w:t>
      </w:r>
      <w:r>
        <w:rPr>
          <w:rFonts w:hint="eastAsia" w:hAnsi="宋体" w:eastAsia="宋体" w:cs="宋体"/>
          <w:sz w:val="21"/>
          <w:highlight w:val="none"/>
          <w:u w:val="single"/>
        </w:rPr>
        <w:t xml:space="preserve">            </w:t>
      </w:r>
      <w:r>
        <w:rPr>
          <w:rFonts w:hint="eastAsia" w:hAnsi="宋体" w:eastAsia="宋体" w:cs="宋体"/>
          <w:sz w:val="21"/>
          <w:highlight w:val="none"/>
        </w:rPr>
        <w:t>（供应商名称）提交响应文件。</w:t>
      </w:r>
    </w:p>
    <w:p>
      <w:pPr>
        <w:snapToGrid w:val="0"/>
        <w:ind w:firstLine="420" w:firstLineChars="200"/>
        <w:rPr>
          <w:rFonts w:hint="eastAsia" w:hAnsi="宋体" w:eastAsia="宋体" w:cs="宋体"/>
          <w:sz w:val="21"/>
          <w:highlight w:val="none"/>
        </w:rPr>
      </w:pPr>
      <w:r>
        <w:rPr>
          <w:rFonts w:hint="eastAsia" w:hAnsi="宋体" w:eastAsia="宋体" w:cs="宋体"/>
          <w:sz w:val="21"/>
          <w:highlight w:val="none"/>
        </w:rPr>
        <w:t>据此函，签字代表宣布同意如下：</w:t>
      </w:r>
    </w:p>
    <w:p>
      <w:pPr>
        <w:snapToGrid w:val="0"/>
        <w:ind w:firstLine="420" w:firstLineChars="200"/>
        <w:rPr>
          <w:rFonts w:hint="eastAsia" w:hAnsi="宋体" w:eastAsia="宋体" w:cs="宋体"/>
          <w:sz w:val="21"/>
          <w:highlight w:val="none"/>
        </w:rPr>
      </w:pPr>
      <w:r>
        <w:rPr>
          <w:rFonts w:hint="eastAsia" w:hAnsi="宋体" w:eastAsia="宋体" w:cs="宋体"/>
          <w:sz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ind w:firstLine="420" w:firstLineChars="200"/>
        <w:rPr>
          <w:rFonts w:hint="eastAsia" w:hAnsi="宋体" w:eastAsia="宋体" w:cs="宋体"/>
          <w:sz w:val="21"/>
          <w:highlight w:val="none"/>
        </w:rPr>
      </w:pPr>
      <w:r>
        <w:rPr>
          <w:rFonts w:hint="eastAsia" w:hAnsi="宋体" w:eastAsia="宋体" w:cs="宋体"/>
          <w:sz w:val="21"/>
          <w:highlight w:val="none"/>
        </w:rPr>
        <w:t>2.供应商在投标之前已经与贵方进行了充分的沟通，完全理解并接受磋商文件的各项规定和要求，对磋商文件的合理性、合法性不再有异议。</w:t>
      </w:r>
    </w:p>
    <w:p>
      <w:pPr>
        <w:snapToGrid w:val="0"/>
        <w:ind w:firstLine="420" w:firstLineChars="200"/>
        <w:rPr>
          <w:rFonts w:hint="eastAsia" w:hAnsi="宋体" w:eastAsia="宋体" w:cs="宋体"/>
          <w:sz w:val="21"/>
          <w:highlight w:val="none"/>
        </w:rPr>
      </w:pPr>
      <w:r>
        <w:rPr>
          <w:rFonts w:hint="eastAsia" w:hAnsi="宋体" w:eastAsia="宋体" w:cs="宋体"/>
          <w:sz w:val="21"/>
          <w:highlight w:val="none"/>
        </w:rPr>
        <w:t>3.本投标有效期自开标日起60天。</w:t>
      </w:r>
    </w:p>
    <w:p>
      <w:pPr>
        <w:snapToGrid w:val="0"/>
        <w:ind w:firstLine="420" w:firstLineChars="200"/>
        <w:rPr>
          <w:rFonts w:hint="eastAsia" w:hAnsi="宋体" w:eastAsia="宋体" w:cs="宋体"/>
          <w:sz w:val="21"/>
          <w:highlight w:val="none"/>
        </w:rPr>
      </w:pPr>
      <w:r>
        <w:rPr>
          <w:rFonts w:hint="eastAsia" w:hAnsi="宋体" w:eastAsia="宋体" w:cs="宋体"/>
          <w:sz w:val="21"/>
          <w:highlight w:val="none"/>
        </w:rPr>
        <w:t>4.如中标，本响应文件至本项目合同履行完毕止均保持有效，本供应商将按“磋商文件”及政府采购法律、法规的规定履行合同责任和义务。</w:t>
      </w:r>
    </w:p>
    <w:p>
      <w:pPr>
        <w:snapToGrid w:val="0"/>
        <w:ind w:firstLine="420" w:firstLineChars="200"/>
        <w:rPr>
          <w:rFonts w:hint="eastAsia" w:hAnsi="宋体" w:eastAsia="宋体" w:cs="宋体"/>
          <w:sz w:val="21"/>
          <w:highlight w:val="none"/>
        </w:rPr>
      </w:pPr>
      <w:r>
        <w:rPr>
          <w:rFonts w:hint="eastAsia" w:hAnsi="宋体" w:eastAsia="宋体" w:cs="宋体"/>
          <w:sz w:val="21"/>
          <w:highlight w:val="none"/>
        </w:rPr>
        <w:t>5.供应商同意按照贵方要求提供与投标有关的一切数据或资料。</w:t>
      </w:r>
    </w:p>
    <w:p>
      <w:pPr>
        <w:snapToGrid w:val="0"/>
        <w:ind w:firstLine="420" w:firstLineChars="200"/>
        <w:rPr>
          <w:rFonts w:hint="eastAsia" w:hAnsi="宋体" w:eastAsia="宋体" w:cs="宋体"/>
          <w:sz w:val="21"/>
          <w:highlight w:val="none"/>
          <w:lang w:val="zh-CN"/>
        </w:rPr>
      </w:pPr>
      <w:r>
        <w:rPr>
          <w:rFonts w:hint="eastAsia" w:hAnsi="宋体" w:eastAsia="宋体" w:cs="宋体"/>
          <w:sz w:val="21"/>
          <w:highlight w:val="none"/>
        </w:rPr>
        <w:t>6.</w:t>
      </w:r>
      <w:r>
        <w:rPr>
          <w:rFonts w:hint="eastAsia" w:hAnsi="宋体" w:eastAsia="宋体" w:cs="宋体"/>
          <w:sz w:val="21"/>
          <w:highlight w:val="none"/>
          <w:lang w:val="zh-CN"/>
        </w:rPr>
        <w:t>我们郑重声明：本响应文件提供的情况和文件完全是真实的。</w:t>
      </w:r>
    </w:p>
    <w:p>
      <w:pPr>
        <w:snapToGrid w:val="0"/>
        <w:ind w:firstLine="420" w:firstLineChars="200"/>
        <w:rPr>
          <w:rFonts w:hint="eastAsia" w:hAnsi="宋体" w:eastAsia="宋体" w:cs="宋体"/>
          <w:sz w:val="21"/>
          <w:highlight w:val="none"/>
          <w:lang w:val="zh-CN"/>
        </w:rPr>
      </w:pPr>
      <w:r>
        <w:rPr>
          <w:rFonts w:hint="eastAsia" w:hAnsi="宋体" w:eastAsia="宋体" w:cs="宋体"/>
          <w:sz w:val="21"/>
          <w:highlight w:val="none"/>
        </w:rPr>
        <w:t>7.</w:t>
      </w:r>
      <w:r>
        <w:rPr>
          <w:rFonts w:hint="eastAsia" w:hAnsi="宋体" w:eastAsia="宋体" w:cs="宋体"/>
          <w:sz w:val="21"/>
          <w:highlight w:val="none"/>
          <w:lang w:val="zh-CN"/>
        </w:rPr>
        <w:t>按照</w:t>
      </w:r>
      <w:r>
        <w:rPr>
          <w:rFonts w:hint="eastAsia" w:hAnsi="宋体" w:eastAsia="宋体" w:cs="宋体"/>
          <w:sz w:val="21"/>
          <w:highlight w:val="none"/>
        </w:rPr>
        <w:t>磋商</w:t>
      </w:r>
      <w:r>
        <w:rPr>
          <w:rFonts w:hint="eastAsia" w:hAnsi="宋体" w:eastAsia="宋体" w:cs="宋体"/>
          <w:sz w:val="21"/>
          <w:highlight w:val="none"/>
          <w:lang w:val="zh-CN"/>
        </w:rPr>
        <w:t>文件的规定，在中标后向</w:t>
      </w:r>
      <w:r>
        <w:rPr>
          <w:rFonts w:hint="eastAsia" w:hAnsi="宋体" w:eastAsia="宋体" w:cs="宋体"/>
          <w:sz w:val="21"/>
          <w:highlight w:val="none"/>
        </w:rPr>
        <w:t>采购代理机构</w:t>
      </w:r>
      <w:r>
        <w:rPr>
          <w:rFonts w:hint="eastAsia" w:hAnsi="宋体" w:eastAsia="宋体" w:cs="宋体"/>
          <w:sz w:val="21"/>
          <w:highlight w:val="none"/>
          <w:lang w:val="zh-CN"/>
        </w:rPr>
        <w:t>一次性支付招标代理</w:t>
      </w:r>
      <w:r>
        <w:rPr>
          <w:rFonts w:hint="eastAsia" w:hAnsi="宋体" w:eastAsia="宋体" w:cs="宋体"/>
          <w:sz w:val="21"/>
          <w:highlight w:val="none"/>
        </w:rPr>
        <w:t>服务</w:t>
      </w:r>
      <w:r>
        <w:rPr>
          <w:rFonts w:hint="eastAsia" w:hAnsi="宋体" w:eastAsia="宋体" w:cs="宋体"/>
          <w:sz w:val="21"/>
          <w:highlight w:val="none"/>
          <w:lang w:val="zh-CN"/>
        </w:rPr>
        <w:t>费。</w:t>
      </w:r>
    </w:p>
    <w:p>
      <w:pPr>
        <w:snapToGrid w:val="0"/>
        <w:ind w:firstLine="420" w:firstLineChars="200"/>
        <w:rPr>
          <w:rFonts w:hint="eastAsia" w:hAnsi="宋体" w:eastAsia="宋体" w:cs="宋体"/>
          <w:sz w:val="21"/>
          <w:highlight w:val="none"/>
        </w:rPr>
      </w:pPr>
      <w:r>
        <w:rPr>
          <w:rFonts w:hint="eastAsia" w:hAnsi="宋体" w:eastAsia="宋体" w:cs="宋体"/>
          <w:sz w:val="21"/>
          <w:highlight w:val="none"/>
        </w:rPr>
        <w:t>8.与本投标有关的一切正式往来信函请寄：</w:t>
      </w:r>
    </w:p>
    <w:p>
      <w:pPr>
        <w:snapToGrid w:val="0"/>
        <w:rPr>
          <w:rFonts w:hint="eastAsia" w:hAnsi="宋体" w:eastAsia="宋体" w:cs="宋体"/>
          <w:sz w:val="21"/>
          <w:highlight w:val="none"/>
        </w:rPr>
      </w:pPr>
      <w:r>
        <w:rPr>
          <w:rFonts w:hint="eastAsia" w:hAnsi="宋体" w:eastAsia="宋体" w:cs="宋体"/>
          <w:sz w:val="21"/>
          <w:highlight w:val="none"/>
        </w:rPr>
        <w:t>地址：</w:t>
      </w:r>
      <w:r>
        <w:rPr>
          <w:rFonts w:hint="eastAsia" w:hAnsi="宋体" w:eastAsia="宋体" w:cs="宋体"/>
          <w:sz w:val="21"/>
          <w:highlight w:val="none"/>
          <w:u w:val="single"/>
        </w:rPr>
        <w:t xml:space="preserve">                      </w:t>
      </w:r>
      <w:r>
        <w:rPr>
          <w:rFonts w:hint="eastAsia" w:hAnsi="宋体" w:eastAsia="宋体" w:cs="宋体"/>
          <w:sz w:val="21"/>
          <w:highlight w:val="none"/>
        </w:rPr>
        <w:t>邮编：__________   电话：______________</w:t>
      </w:r>
    </w:p>
    <w:p>
      <w:pPr>
        <w:snapToGrid w:val="0"/>
        <w:rPr>
          <w:rFonts w:hint="eastAsia" w:hAnsi="宋体" w:eastAsia="宋体" w:cs="宋体"/>
          <w:sz w:val="21"/>
          <w:highlight w:val="none"/>
        </w:rPr>
      </w:pPr>
      <w:r>
        <w:rPr>
          <w:rFonts w:hint="eastAsia" w:hAnsi="宋体" w:eastAsia="宋体" w:cs="宋体"/>
          <w:sz w:val="21"/>
          <w:highlight w:val="none"/>
        </w:rPr>
        <w:t>传真：______________供应商代表姓名 ___________  职务：_____________</w:t>
      </w:r>
    </w:p>
    <w:p>
      <w:pPr>
        <w:snapToGrid w:val="0"/>
        <w:rPr>
          <w:rFonts w:hint="eastAsia" w:hAnsi="宋体" w:eastAsia="宋体" w:cs="宋体"/>
          <w:sz w:val="21"/>
          <w:highlight w:val="none"/>
        </w:rPr>
      </w:pPr>
      <w:r>
        <w:rPr>
          <w:rFonts w:hint="eastAsia" w:hAnsi="宋体" w:eastAsia="宋体" w:cs="宋体"/>
          <w:sz w:val="21"/>
          <w:highlight w:val="none"/>
        </w:rPr>
        <w:t>供应商名称(公章):___________________</w:t>
      </w:r>
    </w:p>
    <w:p>
      <w:pPr>
        <w:snapToGrid w:val="0"/>
        <w:rPr>
          <w:rFonts w:hint="eastAsia" w:hAnsi="宋体" w:eastAsia="宋体" w:cs="宋体"/>
          <w:sz w:val="21"/>
          <w:highlight w:val="none"/>
        </w:rPr>
      </w:pPr>
      <w:r>
        <w:rPr>
          <w:rFonts w:hint="eastAsia" w:hAnsi="宋体" w:eastAsia="宋体" w:cs="宋体"/>
          <w:sz w:val="21"/>
          <w:highlight w:val="none"/>
        </w:rPr>
        <w:t>开户银行：</w:t>
      </w:r>
      <w:r>
        <w:rPr>
          <w:rFonts w:hint="eastAsia" w:hAnsi="宋体" w:eastAsia="宋体" w:cs="宋体"/>
          <w:sz w:val="21"/>
          <w:highlight w:val="none"/>
          <w:u w:val="single"/>
        </w:rPr>
        <w:t xml:space="preserve">                      </w:t>
      </w:r>
      <w:r>
        <w:rPr>
          <w:rFonts w:hint="eastAsia" w:hAnsi="宋体" w:eastAsia="宋体" w:cs="宋体"/>
          <w:sz w:val="21"/>
          <w:highlight w:val="none"/>
        </w:rPr>
        <w:t xml:space="preserve">   银行账号：</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p>
    <w:p>
      <w:pPr>
        <w:rPr>
          <w:rFonts w:hint="eastAsia" w:hAnsi="宋体" w:eastAsia="宋体" w:cs="宋体"/>
          <w:b/>
          <w:sz w:val="21"/>
          <w:highlight w:val="none"/>
        </w:rPr>
      </w:pPr>
      <w:r>
        <w:rPr>
          <w:rFonts w:hint="eastAsia" w:hAnsi="宋体" w:eastAsia="宋体" w:cs="宋体"/>
          <w:sz w:val="21"/>
          <w:highlight w:val="none"/>
        </w:rPr>
        <w:t>法定代表人或授权代表（签名或印章）:___________      日期:_____年___月___日</w:t>
      </w:r>
    </w:p>
    <w:p>
      <w:pPr>
        <w:rPr>
          <w:rFonts w:hint="eastAsia" w:hAnsi="宋体" w:eastAsia="宋体" w:cs="宋体"/>
          <w:highlight w:val="none"/>
        </w:rPr>
      </w:pPr>
    </w:p>
    <w:p>
      <w:pPr>
        <w:rPr>
          <w:rFonts w:hint="eastAsia" w:hAnsi="宋体" w:eastAsia="宋体" w:cs="宋体"/>
          <w:highlight w:val="none"/>
        </w:rPr>
      </w:pPr>
    </w:p>
    <w:p>
      <w:pPr>
        <w:rPr>
          <w:rFonts w:hint="eastAsia" w:hAnsi="宋体" w:eastAsia="宋体" w:cs="宋体"/>
          <w:b/>
          <w:bCs/>
          <w:sz w:val="21"/>
          <w:highlight w:val="none"/>
        </w:rPr>
      </w:pPr>
      <w:r>
        <w:rPr>
          <w:rFonts w:hint="eastAsia" w:hAnsi="宋体" w:eastAsia="宋体" w:cs="宋体"/>
          <w:highlight w:val="none"/>
        </w:rPr>
        <w:br w:type="page"/>
      </w:r>
      <w:r>
        <w:rPr>
          <w:rFonts w:hint="eastAsia" w:hAnsi="宋体" w:eastAsia="宋体" w:cs="宋体"/>
          <w:b/>
          <w:bCs/>
          <w:sz w:val="21"/>
          <w:highlight w:val="none"/>
        </w:rPr>
        <w:t>（3）法定代表人身份证明及授权委托书</w:t>
      </w:r>
    </w:p>
    <w:p>
      <w:pPr>
        <w:pStyle w:val="3"/>
        <w:ind w:left="560"/>
        <w:rPr>
          <w:rFonts w:hint="eastAsia" w:hAnsi="宋体" w:eastAsia="宋体" w:cs="宋体"/>
          <w:sz w:val="21"/>
          <w:highlight w:val="none"/>
        </w:rPr>
      </w:pPr>
    </w:p>
    <w:p>
      <w:pPr>
        <w:jc w:val="center"/>
        <w:rPr>
          <w:rFonts w:hint="eastAsia" w:hAnsi="宋体" w:eastAsia="宋体" w:cs="宋体"/>
          <w:bCs/>
          <w:sz w:val="21"/>
          <w:highlight w:val="none"/>
        </w:rPr>
      </w:pPr>
      <w:r>
        <w:rPr>
          <w:rFonts w:hint="eastAsia" w:hAnsi="宋体" w:eastAsia="宋体" w:cs="宋体"/>
          <w:b/>
          <w:sz w:val="21"/>
          <w:highlight w:val="none"/>
        </w:rPr>
        <w:t>法定代表人资格证明</w:t>
      </w:r>
    </w:p>
    <w:p>
      <w:pPr>
        <w:spacing w:line="480" w:lineRule="auto"/>
        <w:jc w:val="center"/>
        <w:rPr>
          <w:rFonts w:hint="eastAsia" w:hAnsi="宋体" w:eastAsia="宋体" w:cs="宋体"/>
          <w:b/>
          <w:sz w:val="22"/>
          <w:szCs w:val="22"/>
          <w:highlight w:val="none"/>
        </w:rPr>
      </w:pPr>
      <w:r>
        <w:rPr>
          <w:rFonts w:hint="eastAsia" w:hAnsi="宋体" w:eastAsia="宋体" w:cs="宋体"/>
          <w:bCs/>
          <w:sz w:val="22"/>
          <w:szCs w:val="22"/>
          <w:highlight w:val="none"/>
        </w:rPr>
        <w:t>（法定代表人不来投标的，此表不用）</w:t>
      </w:r>
    </w:p>
    <w:p>
      <w:pPr>
        <w:spacing w:line="480" w:lineRule="auto"/>
        <w:ind w:firstLine="420" w:firstLineChars="200"/>
        <w:rPr>
          <w:rFonts w:hint="eastAsia" w:hAnsi="宋体" w:eastAsia="宋体" w:cs="宋体"/>
          <w:sz w:val="21"/>
          <w:highlight w:val="none"/>
        </w:rPr>
      </w:pPr>
      <w:r>
        <w:rPr>
          <w:rFonts w:hint="eastAsia" w:hAnsi="宋体" w:eastAsia="宋体" w:cs="宋体"/>
          <w:sz w:val="21"/>
          <w:highlight w:val="none"/>
        </w:rPr>
        <w:t>供应商名称：</w:t>
      </w:r>
      <w:r>
        <w:rPr>
          <w:rFonts w:hint="eastAsia" w:hAnsi="宋体" w:eastAsia="宋体" w:cs="宋体"/>
          <w:sz w:val="21"/>
          <w:highlight w:val="none"/>
          <w:u w:val="single"/>
        </w:rPr>
        <w:t xml:space="preserve">                                      </w:t>
      </w:r>
    </w:p>
    <w:p>
      <w:pPr>
        <w:spacing w:line="480" w:lineRule="auto"/>
        <w:ind w:firstLine="420" w:firstLineChars="200"/>
        <w:rPr>
          <w:rFonts w:hint="eastAsia" w:hAnsi="宋体" w:eastAsia="宋体" w:cs="宋体"/>
          <w:sz w:val="21"/>
          <w:highlight w:val="none"/>
        </w:rPr>
      </w:pPr>
      <w:r>
        <w:rPr>
          <w:rFonts w:hint="eastAsia" w:hAnsi="宋体" w:eastAsia="宋体" w:cs="宋体"/>
          <w:sz w:val="21"/>
          <w:highlight w:val="none"/>
        </w:rPr>
        <w:t>单位性质：</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p>
    <w:p>
      <w:pPr>
        <w:spacing w:line="480" w:lineRule="auto"/>
        <w:ind w:firstLine="420" w:firstLineChars="200"/>
        <w:rPr>
          <w:rFonts w:hint="eastAsia" w:hAnsi="宋体" w:eastAsia="宋体" w:cs="宋体"/>
          <w:sz w:val="21"/>
          <w:highlight w:val="none"/>
        </w:rPr>
      </w:pPr>
      <w:r>
        <w:rPr>
          <w:rFonts w:hint="eastAsia" w:hAnsi="宋体" w:eastAsia="宋体" w:cs="宋体"/>
          <w:sz w:val="21"/>
          <w:highlight w:val="none"/>
        </w:rPr>
        <w:t>地址：</w:t>
      </w:r>
      <w:r>
        <w:rPr>
          <w:rFonts w:hint="eastAsia" w:hAnsi="宋体" w:eastAsia="宋体" w:cs="宋体"/>
          <w:sz w:val="21"/>
          <w:highlight w:val="none"/>
          <w:u w:val="single"/>
        </w:rPr>
        <w:t xml:space="preserve">                                              </w:t>
      </w:r>
    </w:p>
    <w:p>
      <w:pPr>
        <w:spacing w:line="480" w:lineRule="auto"/>
        <w:ind w:firstLine="420" w:firstLineChars="200"/>
        <w:rPr>
          <w:rFonts w:hint="eastAsia" w:hAnsi="宋体" w:eastAsia="宋体" w:cs="宋体"/>
          <w:sz w:val="21"/>
          <w:highlight w:val="none"/>
        </w:rPr>
      </w:pPr>
      <w:r>
        <w:rPr>
          <w:rFonts w:hint="eastAsia" w:hAnsi="宋体" w:eastAsia="宋体" w:cs="宋体"/>
          <w:sz w:val="21"/>
          <w:highlight w:val="none"/>
        </w:rPr>
        <w:t>成立时间：</w:t>
      </w:r>
      <w:r>
        <w:rPr>
          <w:rFonts w:hint="eastAsia" w:hAnsi="宋体" w:eastAsia="宋体" w:cs="宋体"/>
          <w:sz w:val="21"/>
          <w:highlight w:val="none"/>
          <w:u w:val="single"/>
        </w:rPr>
        <w:t xml:space="preserve">         </w:t>
      </w:r>
      <w:r>
        <w:rPr>
          <w:rFonts w:hint="eastAsia" w:hAnsi="宋体" w:eastAsia="宋体" w:cs="宋体"/>
          <w:sz w:val="21"/>
          <w:highlight w:val="none"/>
        </w:rPr>
        <w:t>年</w:t>
      </w:r>
      <w:r>
        <w:rPr>
          <w:rFonts w:hint="eastAsia" w:hAnsi="宋体" w:eastAsia="宋体" w:cs="宋体"/>
          <w:sz w:val="21"/>
          <w:highlight w:val="none"/>
          <w:u w:val="single"/>
        </w:rPr>
        <w:t xml:space="preserve">       </w:t>
      </w:r>
      <w:r>
        <w:rPr>
          <w:rFonts w:hint="eastAsia" w:hAnsi="宋体" w:eastAsia="宋体" w:cs="宋体"/>
          <w:sz w:val="21"/>
          <w:highlight w:val="none"/>
        </w:rPr>
        <w:t>月</w:t>
      </w:r>
      <w:r>
        <w:rPr>
          <w:rFonts w:hint="eastAsia" w:hAnsi="宋体" w:eastAsia="宋体" w:cs="宋体"/>
          <w:sz w:val="21"/>
          <w:highlight w:val="none"/>
          <w:u w:val="single"/>
        </w:rPr>
        <w:t xml:space="preserve">    </w:t>
      </w:r>
      <w:r>
        <w:rPr>
          <w:rFonts w:hint="eastAsia" w:hAnsi="宋体" w:eastAsia="宋体" w:cs="宋体"/>
          <w:sz w:val="21"/>
          <w:highlight w:val="none"/>
        </w:rPr>
        <w:t>日</w:t>
      </w:r>
    </w:p>
    <w:p>
      <w:pPr>
        <w:spacing w:line="480" w:lineRule="auto"/>
        <w:ind w:firstLine="420" w:firstLineChars="200"/>
        <w:rPr>
          <w:rFonts w:hint="eastAsia" w:hAnsi="宋体" w:eastAsia="宋体" w:cs="宋体"/>
          <w:sz w:val="21"/>
          <w:highlight w:val="none"/>
        </w:rPr>
      </w:pPr>
      <w:r>
        <w:rPr>
          <w:rFonts w:hint="eastAsia" w:hAnsi="宋体" w:eastAsia="宋体" w:cs="宋体"/>
          <w:sz w:val="21"/>
          <w:highlight w:val="none"/>
        </w:rPr>
        <w:t>经营期限：</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p>
    <w:p>
      <w:pPr>
        <w:spacing w:line="480" w:lineRule="auto"/>
        <w:ind w:firstLine="420" w:firstLineChars="200"/>
        <w:rPr>
          <w:rFonts w:hint="eastAsia" w:hAnsi="宋体" w:eastAsia="宋体" w:cs="宋体"/>
          <w:sz w:val="21"/>
          <w:highlight w:val="none"/>
        </w:rPr>
      </w:pPr>
      <w:r>
        <w:rPr>
          <w:rFonts w:hint="eastAsia" w:hAnsi="宋体" w:eastAsia="宋体" w:cs="宋体"/>
          <w:sz w:val="21"/>
          <w:highlight w:val="none"/>
        </w:rPr>
        <w:t>姓名：</w:t>
      </w:r>
      <w:r>
        <w:rPr>
          <w:rFonts w:hint="eastAsia" w:hAnsi="宋体" w:eastAsia="宋体" w:cs="宋体"/>
          <w:sz w:val="21"/>
          <w:highlight w:val="none"/>
          <w:u w:val="single"/>
        </w:rPr>
        <w:t xml:space="preserve">       </w:t>
      </w:r>
      <w:r>
        <w:rPr>
          <w:rFonts w:hint="eastAsia" w:hAnsi="宋体" w:eastAsia="宋体" w:cs="宋体"/>
          <w:sz w:val="21"/>
          <w:highlight w:val="none"/>
        </w:rPr>
        <w:t>性别：</w:t>
      </w:r>
      <w:r>
        <w:rPr>
          <w:rFonts w:hint="eastAsia" w:hAnsi="宋体" w:eastAsia="宋体" w:cs="宋体"/>
          <w:sz w:val="21"/>
          <w:highlight w:val="none"/>
          <w:u w:val="single"/>
        </w:rPr>
        <w:t xml:space="preserve">      </w:t>
      </w:r>
      <w:r>
        <w:rPr>
          <w:rFonts w:hint="eastAsia" w:hAnsi="宋体" w:eastAsia="宋体" w:cs="宋体"/>
          <w:sz w:val="21"/>
          <w:highlight w:val="none"/>
        </w:rPr>
        <w:t>年龄：</w:t>
      </w:r>
      <w:r>
        <w:rPr>
          <w:rFonts w:hint="eastAsia" w:hAnsi="宋体" w:eastAsia="宋体" w:cs="宋体"/>
          <w:sz w:val="21"/>
          <w:highlight w:val="none"/>
          <w:u w:val="single"/>
        </w:rPr>
        <w:t xml:space="preserve">    周岁  </w:t>
      </w:r>
      <w:r>
        <w:rPr>
          <w:rFonts w:hint="eastAsia" w:hAnsi="宋体" w:eastAsia="宋体" w:cs="宋体"/>
          <w:sz w:val="21"/>
          <w:highlight w:val="none"/>
        </w:rPr>
        <w:t>职务：</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r>
        <w:rPr>
          <w:rFonts w:hint="eastAsia" w:hAnsi="宋体" w:eastAsia="宋体" w:cs="宋体"/>
          <w:sz w:val="21"/>
          <w:highlight w:val="none"/>
          <w:u w:val="single"/>
        </w:rPr>
        <w:t xml:space="preserve">  </w:t>
      </w:r>
    </w:p>
    <w:p>
      <w:pPr>
        <w:spacing w:line="480" w:lineRule="auto"/>
        <w:ind w:firstLine="420" w:firstLineChars="200"/>
        <w:rPr>
          <w:rFonts w:hint="eastAsia" w:hAnsi="宋体" w:eastAsia="宋体" w:cs="宋体"/>
          <w:sz w:val="21"/>
          <w:highlight w:val="none"/>
          <w:u w:val="single"/>
        </w:rPr>
      </w:pPr>
      <w:r>
        <w:rPr>
          <w:rFonts w:hint="eastAsia" w:hAnsi="宋体" w:eastAsia="宋体" w:cs="宋体"/>
          <w:sz w:val="21"/>
          <w:highlight w:val="none"/>
        </w:rPr>
        <w:t>身份证号码：</w:t>
      </w:r>
      <w:r>
        <w:rPr>
          <w:rFonts w:hint="eastAsia" w:hAnsi="宋体" w:eastAsia="宋体" w:cs="宋体"/>
          <w:sz w:val="21"/>
          <w:highlight w:val="none"/>
          <w:u w:val="single"/>
        </w:rPr>
        <w:t xml:space="preserve">                   </w:t>
      </w:r>
    </w:p>
    <w:p>
      <w:pPr>
        <w:spacing w:line="480" w:lineRule="auto"/>
        <w:ind w:firstLine="420" w:firstLineChars="200"/>
        <w:rPr>
          <w:rFonts w:hint="eastAsia" w:hAnsi="宋体" w:eastAsia="宋体" w:cs="宋体"/>
          <w:sz w:val="21"/>
          <w:highlight w:val="none"/>
        </w:rPr>
      </w:pPr>
      <w:r>
        <w:rPr>
          <w:rFonts w:hint="eastAsia" w:hAnsi="宋体" w:eastAsia="宋体" w:cs="宋体"/>
          <w:sz w:val="21"/>
          <w:highlight w:val="none"/>
        </w:rPr>
        <w:t>系</w:t>
      </w:r>
      <w:r>
        <w:rPr>
          <w:rFonts w:hint="eastAsia" w:hAnsi="宋体" w:eastAsia="宋体" w:cs="宋体"/>
          <w:sz w:val="21"/>
          <w:highlight w:val="none"/>
          <w:u w:val="single"/>
        </w:rPr>
        <w:t xml:space="preserve">                                      </w:t>
      </w:r>
      <w:r>
        <w:rPr>
          <w:rFonts w:hint="eastAsia" w:hAnsi="宋体" w:eastAsia="宋体" w:cs="宋体"/>
          <w:sz w:val="21"/>
          <w:highlight w:val="none"/>
        </w:rPr>
        <w:t>（供应商名称）的法定代表人。</w:t>
      </w:r>
    </w:p>
    <w:p>
      <w:pPr>
        <w:ind w:firstLine="420" w:firstLineChars="200"/>
        <w:rPr>
          <w:rFonts w:hint="eastAsia" w:hAnsi="宋体" w:eastAsia="宋体" w:cs="宋体"/>
          <w:bCs/>
          <w:sz w:val="21"/>
          <w:highlight w:val="none"/>
        </w:rPr>
      </w:pPr>
      <w:r>
        <w:rPr>
          <w:rFonts w:hint="eastAsia" w:hAnsi="宋体" w:eastAsia="宋体" w:cs="宋体"/>
          <w:sz w:val="21"/>
          <w:highlight w:val="none"/>
        </w:rPr>
        <w:t>特此证明。</w:t>
      </w:r>
    </w:p>
    <w:p>
      <w:pPr>
        <w:rPr>
          <w:rFonts w:hint="eastAsia" w:hAnsi="宋体" w:eastAsia="宋体" w:cs="宋体"/>
          <w:bCs/>
          <w:sz w:val="21"/>
          <w:highlight w:val="none"/>
        </w:rPr>
      </w:pPr>
    </w:p>
    <w:p>
      <w:pPr>
        <w:rPr>
          <w:rFonts w:hint="eastAsia" w:hAnsi="宋体" w:eastAsia="宋体" w:cs="宋体"/>
          <w:bCs/>
          <w:sz w:val="21"/>
          <w:highlight w:val="none"/>
        </w:rPr>
      </w:pPr>
    </w:p>
    <w:p>
      <w:pPr>
        <w:rPr>
          <w:rFonts w:hint="eastAsia" w:hAnsi="宋体" w:eastAsia="宋体" w:cs="宋体"/>
          <w:bCs/>
          <w:sz w:val="21"/>
          <w:highlight w:val="none"/>
        </w:rPr>
      </w:pPr>
      <w:r>
        <w:rPr>
          <w:rFonts w:hint="eastAsia" w:hAnsi="宋体" w:eastAsia="宋体" w:cs="宋体"/>
          <w:bCs/>
          <w:sz w:val="21"/>
          <w:highlight w:val="none"/>
        </w:rPr>
        <w:t>供应商名称（公章）：</w:t>
      </w:r>
    </w:p>
    <w:p>
      <w:pPr>
        <w:rPr>
          <w:rFonts w:hint="eastAsia" w:hAnsi="宋体" w:eastAsia="宋体" w:cs="宋体"/>
          <w:bCs/>
          <w:sz w:val="21"/>
          <w:highlight w:val="none"/>
        </w:rPr>
      </w:pPr>
      <w:r>
        <w:rPr>
          <w:rFonts w:hint="eastAsia" w:hAnsi="宋体" w:eastAsia="宋体" w:cs="宋体"/>
          <w:bCs/>
          <w:sz w:val="21"/>
          <w:highlight w:val="none"/>
        </w:rPr>
        <w:t xml:space="preserve">供应商法定代表人（签名或印章）：                       </w:t>
      </w:r>
    </w:p>
    <w:p>
      <w:pPr>
        <w:pStyle w:val="40"/>
        <w:snapToGrid w:val="0"/>
        <w:rPr>
          <w:rFonts w:hint="eastAsia" w:hAnsi="宋体" w:eastAsia="宋体" w:cs="宋体"/>
          <w:highlight w:val="none"/>
        </w:rPr>
      </w:pPr>
      <w:r>
        <w:rPr>
          <w:rFonts w:hint="eastAsia" w:hAnsi="宋体" w:eastAsia="宋体" w:cs="宋体"/>
          <w:bCs/>
          <w:highlight w:val="none"/>
        </w:rPr>
        <w:t>日期：202</w:t>
      </w:r>
      <w:r>
        <w:rPr>
          <w:rFonts w:hint="eastAsia" w:hAnsi="宋体" w:eastAsia="宋体" w:cs="宋体"/>
          <w:bCs/>
          <w:highlight w:val="none"/>
          <w:lang w:val="en-US" w:eastAsia="zh-CN"/>
        </w:rPr>
        <w:t>3</w:t>
      </w:r>
      <w:r>
        <w:rPr>
          <w:rFonts w:hint="eastAsia" w:hAnsi="宋体" w:eastAsia="宋体" w:cs="宋体"/>
          <w:bCs/>
          <w:highlight w:val="none"/>
        </w:rPr>
        <w:t>年  月  日</w:t>
      </w:r>
    </w:p>
    <w:p>
      <w:pPr>
        <w:pStyle w:val="40"/>
        <w:snapToGrid w:val="0"/>
        <w:ind w:left="403"/>
        <w:rPr>
          <w:rFonts w:hint="eastAsia" w:hAnsi="宋体" w:eastAsia="宋体" w:cs="宋体"/>
          <w:highlight w:val="none"/>
        </w:rPr>
      </w:pPr>
    </w:p>
    <w:p>
      <w:pPr>
        <w:jc w:val="left"/>
        <w:rPr>
          <w:rFonts w:hint="eastAsia" w:hAnsi="宋体" w:eastAsia="宋体" w:cs="宋体"/>
          <w:b/>
          <w:bCs/>
          <w:sz w:val="21"/>
          <w:highlight w:val="none"/>
        </w:rPr>
      </w:pPr>
      <w:r>
        <w:rPr>
          <w:rFonts w:hint="eastAsia" w:hAnsi="宋体" w:eastAsia="宋体" w:cs="宋体"/>
          <w:b/>
          <w:bCs/>
          <w:sz w:val="21"/>
          <w:highlight w:val="none"/>
        </w:rPr>
        <w:t>附法定代表人身份证复印件（正反面）：</w:t>
      </w:r>
    </w:p>
    <w:p>
      <w:pPr>
        <w:jc w:val="center"/>
        <w:rPr>
          <w:rFonts w:hint="eastAsia" w:hAnsi="宋体" w:eastAsia="宋体" w:cs="宋体"/>
          <w:b/>
          <w:bCs/>
          <w:sz w:val="21"/>
          <w:highlight w:val="none"/>
        </w:rPr>
      </w:pPr>
    </w:p>
    <w:p>
      <w:pPr>
        <w:rPr>
          <w:rFonts w:hint="eastAsia" w:hAnsi="宋体" w:eastAsia="宋体" w:cs="宋体"/>
          <w:b/>
          <w:bCs/>
          <w:sz w:val="21"/>
          <w:highlight w:val="none"/>
        </w:rPr>
      </w:pPr>
    </w:p>
    <w:p>
      <w:pPr>
        <w:jc w:val="center"/>
        <w:rPr>
          <w:rFonts w:hint="eastAsia" w:hAnsi="宋体" w:eastAsia="宋体" w:cs="宋体"/>
          <w:b/>
          <w:sz w:val="21"/>
          <w:highlight w:val="none"/>
        </w:rPr>
      </w:pPr>
      <w:r>
        <w:rPr>
          <w:rFonts w:hint="eastAsia" w:hAnsi="宋体" w:eastAsia="宋体" w:cs="宋体"/>
          <w:sz w:val="21"/>
          <w:highlight w:val="none"/>
        </w:rPr>
        <w:br w:type="page"/>
      </w:r>
      <w:r>
        <w:rPr>
          <w:rFonts w:hint="eastAsia" w:hAnsi="宋体" w:eastAsia="宋体" w:cs="宋体"/>
          <w:b/>
          <w:sz w:val="21"/>
          <w:highlight w:val="none"/>
        </w:rPr>
        <w:t>法定代表人授权委托书</w:t>
      </w:r>
    </w:p>
    <w:p>
      <w:pPr>
        <w:jc w:val="center"/>
        <w:rPr>
          <w:rFonts w:hint="eastAsia" w:hAnsi="宋体" w:eastAsia="宋体" w:cs="宋体"/>
          <w:b/>
          <w:sz w:val="22"/>
          <w:szCs w:val="22"/>
          <w:highlight w:val="none"/>
        </w:rPr>
      </w:pPr>
      <w:r>
        <w:rPr>
          <w:rFonts w:hint="eastAsia" w:hAnsi="宋体" w:eastAsia="宋体" w:cs="宋体"/>
          <w:bCs/>
          <w:sz w:val="22"/>
          <w:szCs w:val="22"/>
          <w:highlight w:val="none"/>
        </w:rPr>
        <w:t>（法定代表人来投标的，此表不用）</w:t>
      </w:r>
    </w:p>
    <w:p>
      <w:pPr>
        <w:snapToGrid w:val="0"/>
        <w:rPr>
          <w:rFonts w:hint="eastAsia" w:hAnsi="宋体" w:eastAsia="宋体" w:cs="宋体"/>
          <w:bCs/>
          <w:sz w:val="21"/>
          <w:highlight w:val="none"/>
        </w:rPr>
      </w:pPr>
    </w:p>
    <w:p>
      <w:pPr>
        <w:snapToGrid w:val="0"/>
        <w:rPr>
          <w:rFonts w:hint="eastAsia" w:hAnsi="宋体" w:eastAsia="宋体" w:cs="宋体"/>
          <w:sz w:val="21"/>
          <w:highlight w:val="none"/>
        </w:rPr>
      </w:pPr>
      <w:r>
        <w:rPr>
          <w:rFonts w:hint="eastAsia" w:hAnsi="宋体" w:eastAsia="宋体" w:cs="宋体"/>
          <w:bCs/>
          <w:sz w:val="21"/>
          <w:highlight w:val="none"/>
        </w:rPr>
        <w:t>致：</w:t>
      </w:r>
      <w:r>
        <w:rPr>
          <w:rFonts w:hint="eastAsia" w:hAnsi="宋体" w:eastAsia="宋体" w:cs="宋体"/>
          <w:sz w:val="21"/>
          <w:highlight w:val="none"/>
          <w:u w:val="single"/>
        </w:rPr>
        <w:t xml:space="preserve">              </w:t>
      </w:r>
      <w:r>
        <w:rPr>
          <w:rFonts w:hint="eastAsia" w:hAnsi="宋体" w:eastAsia="宋体" w:cs="宋体"/>
          <w:sz w:val="21"/>
          <w:highlight w:val="none"/>
        </w:rPr>
        <w:t>（采购单位名称）</w:t>
      </w:r>
      <w:r>
        <w:rPr>
          <w:rFonts w:hint="eastAsia" w:hAnsi="宋体" w:eastAsia="宋体" w:cs="宋体"/>
          <w:b/>
          <w:bCs/>
          <w:sz w:val="21"/>
          <w:highlight w:val="none"/>
        </w:rPr>
        <w:t xml:space="preserve"> </w:t>
      </w:r>
      <w:r>
        <w:rPr>
          <w:rFonts w:hint="eastAsia" w:hAnsi="宋体" w:eastAsia="宋体" w:cs="宋体"/>
          <w:sz w:val="21"/>
          <w:highlight w:val="none"/>
        </w:rPr>
        <w:t>：</w:t>
      </w:r>
    </w:p>
    <w:p>
      <w:pPr>
        <w:snapToGrid w:val="0"/>
        <w:ind w:firstLine="420" w:firstLineChars="200"/>
        <w:rPr>
          <w:rFonts w:hint="eastAsia" w:hAnsi="宋体" w:eastAsia="宋体" w:cs="宋体"/>
          <w:sz w:val="21"/>
          <w:highlight w:val="none"/>
          <w:u w:val="single"/>
        </w:rPr>
      </w:pPr>
      <w:r>
        <w:rPr>
          <w:rFonts w:hint="eastAsia" w:hAnsi="宋体" w:eastAsia="宋体" w:cs="宋体"/>
          <w:sz w:val="21"/>
          <w:highlight w:val="none"/>
        </w:rPr>
        <w:t>我</w:t>
      </w:r>
      <w:r>
        <w:rPr>
          <w:rFonts w:hint="eastAsia" w:hAnsi="宋体" w:eastAsia="宋体" w:cs="宋体"/>
          <w:sz w:val="21"/>
          <w:highlight w:val="none"/>
          <w:u w:val="single"/>
        </w:rPr>
        <w:t xml:space="preserve">          </w:t>
      </w:r>
      <w:r>
        <w:rPr>
          <w:rFonts w:hint="eastAsia" w:hAnsi="宋体" w:eastAsia="宋体" w:cs="宋体"/>
          <w:sz w:val="21"/>
          <w:highlight w:val="none"/>
        </w:rPr>
        <w:t>（姓名）系</w:t>
      </w:r>
      <w:r>
        <w:rPr>
          <w:rFonts w:hint="eastAsia" w:hAnsi="宋体" w:eastAsia="宋体" w:cs="宋体"/>
          <w:sz w:val="21"/>
          <w:highlight w:val="none"/>
          <w:u w:val="single"/>
        </w:rPr>
        <w:t xml:space="preserve">           </w:t>
      </w:r>
      <w:r>
        <w:rPr>
          <w:rFonts w:hint="eastAsia" w:hAnsi="宋体" w:eastAsia="宋体" w:cs="宋体"/>
          <w:sz w:val="21"/>
          <w:highlight w:val="none"/>
        </w:rPr>
        <w:t xml:space="preserve">（供应商名称）的法定代表人，现授权委托本单位在职职工 </w:t>
      </w:r>
      <w:r>
        <w:rPr>
          <w:rFonts w:hint="eastAsia" w:hAnsi="宋体" w:eastAsia="宋体" w:cs="宋体"/>
          <w:sz w:val="21"/>
          <w:highlight w:val="none"/>
          <w:u w:val="single"/>
        </w:rPr>
        <w:t xml:space="preserve">           </w:t>
      </w:r>
      <w:r>
        <w:rPr>
          <w:rFonts w:hint="eastAsia" w:hAnsi="宋体" w:eastAsia="宋体" w:cs="宋体"/>
          <w:sz w:val="21"/>
          <w:highlight w:val="none"/>
        </w:rPr>
        <w:t>（姓名）以我方的名义参加</w:t>
      </w:r>
      <w:r>
        <w:rPr>
          <w:rFonts w:hint="eastAsia" w:hAnsi="宋体" w:eastAsia="宋体" w:cs="宋体"/>
          <w:sz w:val="21"/>
          <w:highlight w:val="none"/>
          <w:u w:val="single"/>
        </w:rPr>
        <w:t xml:space="preserve">                       政府采购 </w:t>
      </w:r>
      <w:r>
        <w:rPr>
          <w:rFonts w:hint="eastAsia" w:hAnsi="宋体" w:eastAsia="宋体" w:cs="宋体"/>
          <w:sz w:val="21"/>
          <w:highlight w:val="none"/>
        </w:rPr>
        <w:t>项目的投标活动，并代表我方全权办理针对上述项目的投标、开标、评标、签约等具体事务和签署相关文件。</w:t>
      </w:r>
    </w:p>
    <w:p>
      <w:pPr>
        <w:snapToGrid w:val="0"/>
        <w:ind w:firstLine="420" w:firstLineChars="200"/>
        <w:rPr>
          <w:rFonts w:hint="eastAsia" w:hAnsi="宋体" w:eastAsia="宋体" w:cs="宋体"/>
          <w:sz w:val="21"/>
          <w:highlight w:val="none"/>
          <w:u w:val="single"/>
        </w:rPr>
      </w:pPr>
      <w:r>
        <w:rPr>
          <w:rFonts w:hint="eastAsia" w:hAnsi="宋体" w:eastAsia="宋体" w:cs="宋体"/>
          <w:sz w:val="21"/>
          <w:highlight w:val="none"/>
        </w:rPr>
        <w:t>我方对授权代表的签名事项负全部责任。</w:t>
      </w:r>
    </w:p>
    <w:p>
      <w:pPr>
        <w:snapToGrid w:val="0"/>
        <w:ind w:firstLine="420" w:firstLineChars="200"/>
        <w:rPr>
          <w:rFonts w:hint="eastAsia" w:hAnsi="宋体" w:eastAsia="宋体" w:cs="宋体"/>
          <w:sz w:val="21"/>
          <w:highlight w:val="none"/>
        </w:rPr>
      </w:pPr>
      <w:r>
        <w:rPr>
          <w:rFonts w:hint="eastAsia" w:hAnsi="宋体" w:eastAsia="宋体" w:cs="宋体"/>
          <w:sz w:val="21"/>
          <w:highlight w:val="none"/>
        </w:rPr>
        <w:t>在撤销授权的书面通知以前，本授权书一直有效。授权代表人在授权书有效期内签署的所有文件不因授权的撤销而失效。</w:t>
      </w:r>
    </w:p>
    <w:p>
      <w:pPr>
        <w:snapToGrid w:val="0"/>
        <w:ind w:firstLine="480"/>
        <w:rPr>
          <w:rFonts w:hint="eastAsia" w:hAnsi="宋体" w:eastAsia="宋体" w:cs="宋体"/>
          <w:sz w:val="21"/>
          <w:highlight w:val="none"/>
        </w:rPr>
      </w:pPr>
      <w:r>
        <w:rPr>
          <w:rFonts w:hint="eastAsia" w:hAnsi="宋体" w:eastAsia="宋体" w:cs="宋体"/>
          <w:sz w:val="21"/>
          <w:highlight w:val="none"/>
        </w:rPr>
        <w:t>授权代表无转委托权，特此委托。</w:t>
      </w:r>
    </w:p>
    <w:p>
      <w:pPr>
        <w:snapToGrid w:val="0"/>
        <w:rPr>
          <w:rFonts w:hint="eastAsia" w:hAnsi="宋体" w:eastAsia="宋体" w:cs="宋体"/>
          <w:sz w:val="21"/>
          <w:highlight w:val="none"/>
        </w:rPr>
      </w:pPr>
    </w:p>
    <w:p>
      <w:pPr>
        <w:snapToGrid w:val="0"/>
        <w:rPr>
          <w:rFonts w:hint="eastAsia" w:hAnsi="宋体" w:eastAsia="宋体" w:cs="宋体"/>
          <w:sz w:val="21"/>
          <w:highlight w:val="none"/>
        </w:rPr>
      </w:pPr>
    </w:p>
    <w:p>
      <w:pPr>
        <w:snapToGrid w:val="0"/>
        <w:rPr>
          <w:rFonts w:hint="eastAsia" w:hAnsi="宋体" w:eastAsia="宋体" w:cs="宋体"/>
          <w:sz w:val="21"/>
          <w:highlight w:val="none"/>
          <w:u w:val="single"/>
        </w:rPr>
      </w:pPr>
      <w:r>
        <w:rPr>
          <w:rFonts w:hint="eastAsia" w:hAnsi="宋体" w:eastAsia="宋体" w:cs="宋体"/>
          <w:sz w:val="21"/>
          <w:highlight w:val="none"/>
        </w:rPr>
        <w:t>授权代表（签名或印章）：                            法定代表人（签名或印章）：</w:t>
      </w:r>
      <w:r>
        <w:rPr>
          <w:rFonts w:hint="eastAsia" w:hAnsi="宋体" w:eastAsia="宋体" w:cs="宋体"/>
          <w:sz w:val="21"/>
          <w:highlight w:val="none"/>
          <w:u w:val="single"/>
        </w:rPr>
        <w:t xml:space="preserve">          </w:t>
      </w:r>
    </w:p>
    <w:p>
      <w:pPr>
        <w:snapToGrid w:val="0"/>
        <w:ind w:firstLine="840" w:firstLineChars="400"/>
        <w:rPr>
          <w:rFonts w:hint="eastAsia" w:hAnsi="宋体" w:eastAsia="宋体" w:cs="宋体"/>
          <w:sz w:val="21"/>
          <w:highlight w:val="none"/>
        </w:rPr>
      </w:pPr>
      <w:r>
        <w:rPr>
          <w:rFonts w:hint="eastAsia" w:hAnsi="宋体" w:eastAsia="宋体" w:cs="宋体"/>
          <w:sz w:val="21"/>
          <w:highlight w:val="none"/>
        </w:rPr>
        <w:t xml:space="preserve">职务：                                      职务：           </w:t>
      </w:r>
    </w:p>
    <w:p>
      <w:pPr>
        <w:snapToGrid w:val="0"/>
        <w:rPr>
          <w:rFonts w:hint="eastAsia" w:hAnsi="宋体" w:eastAsia="宋体" w:cs="宋体"/>
          <w:sz w:val="21"/>
          <w:highlight w:val="none"/>
        </w:rPr>
      </w:pPr>
      <w:r>
        <w:rPr>
          <w:rFonts w:hint="eastAsia" w:hAnsi="宋体" w:eastAsia="宋体" w:cs="宋体"/>
          <w:sz w:val="21"/>
          <w:highlight w:val="none"/>
        </w:rPr>
        <w:t>授权代表身份证号码：</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p>
    <w:p>
      <w:pPr>
        <w:snapToGrid w:val="0"/>
        <w:rPr>
          <w:rFonts w:hint="eastAsia" w:hAnsi="宋体" w:eastAsia="宋体" w:cs="宋体"/>
          <w:sz w:val="21"/>
          <w:highlight w:val="none"/>
        </w:rPr>
      </w:pPr>
      <w:r>
        <w:rPr>
          <w:rFonts w:hint="eastAsia" w:hAnsi="宋体" w:eastAsia="宋体" w:cs="宋体"/>
          <w:sz w:val="21"/>
          <w:highlight w:val="none"/>
        </w:rPr>
        <w:t xml:space="preserve">                                    </w:t>
      </w:r>
    </w:p>
    <w:p>
      <w:pPr>
        <w:snapToGrid w:val="0"/>
        <w:rPr>
          <w:rFonts w:hint="eastAsia" w:hAnsi="宋体" w:eastAsia="宋体" w:cs="宋体"/>
          <w:sz w:val="21"/>
          <w:highlight w:val="none"/>
        </w:rPr>
      </w:pPr>
    </w:p>
    <w:p>
      <w:pPr>
        <w:snapToGrid w:val="0"/>
        <w:ind w:firstLine="4830" w:firstLineChars="2300"/>
        <w:rPr>
          <w:rFonts w:hint="eastAsia" w:hAnsi="宋体" w:eastAsia="宋体" w:cs="宋体"/>
          <w:sz w:val="21"/>
          <w:highlight w:val="none"/>
        </w:rPr>
      </w:pPr>
      <w:r>
        <w:rPr>
          <w:rFonts w:hint="eastAsia" w:hAnsi="宋体" w:eastAsia="宋体" w:cs="宋体"/>
          <w:sz w:val="21"/>
          <w:highlight w:val="none"/>
        </w:rPr>
        <w:t>供应商名称（公章）：</w:t>
      </w:r>
    </w:p>
    <w:p>
      <w:pPr>
        <w:snapToGrid w:val="0"/>
        <w:ind w:firstLine="4830" w:firstLineChars="2300"/>
        <w:rPr>
          <w:rFonts w:hint="eastAsia" w:hAnsi="宋体" w:eastAsia="宋体" w:cs="宋体"/>
          <w:sz w:val="21"/>
          <w:highlight w:val="none"/>
        </w:rPr>
      </w:pPr>
    </w:p>
    <w:p>
      <w:pPr>
        <w:snapToGrid w:val="0"/>
        <w:jc w:val="center"/>
        <w:rPr>
          <w:rFonts w:hint="eastAsia" w:hAnsi="宋体" w:eastAsia="宋体" w:cs="宋体"/>
          <w:highlight w:val="none"/>
        </w:rPr>
      </w:pPr>
      <w:r>
        <w:rPr>
          <w:rFonts w:hint="eastAsia" w:hAnsi="宋体" w:eastAsia="宋体" w:cs="宋体"/>
          <w:sz w:val="21"/>
          <w:highlight w:val="none"/>
        </w:rPr>
        <w:t xml:space="preserve">                                        年    月    日</w:t>
      </w:r>
    </w:p>
    <w:p>
      <w:pPr>
        <w:rPr>
          <w:rFonts w:hint="eastAsia" w:hAnsi="宋体" w:eastAsia="宋体" w:cs="宋体"/>
          <w:b/>
          <w:highlight w:val="none"/>
        </w:rPr>
      </w:pPr>
    </w:p>
    <w:p>
      <w:pPr>
        <w:rPr>
          <w:rFonts w:hint="eastAsia" w:hAnsi="宋体" w:eastAsia="宋体" w:cs="宋体"/>
          <w:b/>
          <w:highlight w:val="none"/>
        </w:rPr>
      </w:pPr>
    </w:p>
    <w:p>
      <w:pPr>
        <w:snapToGrid w:val="0"/>
        <w:spacing w:before="50" w:after="50" w:line="360" w:lineRule="atLeast"/>
        <w:rPr>
          <w:rFonts w:hint="eastAsia" w:hAnsi="宋体" w:eastAsia="宋体" w:cs="宋体"/>
          <w:b/>
          <w:sz w:val="21"/>
          <w:highlight w:val="none"/>
        </w:rPr>
      </w:pPr>
      <w:r>
        <w:rPr>
          <w:rFonts w:hint="eastAsia" w:hAnsi="宋体" w:eastAsia="宋体" w:cs="宋体"/>
          <w:b/>
          <w:sz w:val="21"/>
          <w:highlight w:val="none"/>
        </w:rPr>
        <w:t>附：法定代表人身份证复印件（正反面）、授权代表身份证复印件（正反面）及授权代表开标日前近三个月（其中一月即可）当地相关部门出具的社保证明。</w:t>
      </w:r>
    </w:p>
    <w:p>
      <w:pPr>
        <w:snapToGrid w:val="0"/>
        <w:spacing w:before="50" w:after="50" w:line="360" w:lineRule="atLeast"/>
        <w:rPr>
          <w:rFonts w:hint="eastAsia" w:hAnsi="宋体" w:eastAsia="宋体" w:cs="宋体"/>
          <w:b/>
          <w:sz w:val="21"/>
          <w:highlight w:val="none"/>
        </w:rPr>
      </w:pPr>
    </w:p>
    <w:p>
      <w:pPr>
        <w:snapToGrid w:val="0"/>
        <w:spacing w:before="50" w:after="50" w:line="360" w:lineRule="atLeast"/>
        <w:rPr>
          <w:rFonts w:hint="eastAsia" w:hAnsi="宋体" w:eastAsia="宋体" w:cs="宋体"/>
          <w:b/>
          <w:sz w:val="21"/>
          <w:highlight w:val="none"/>
        </w:rPr>
      </w:pPr>
    </w:p>
    <w:p>
      <w:pPr>
        <w:snapToGrid w:val="0"/>
        <w:spacing w:before="50"/>
        <w:rPr>
          <w:rFonts w:hint="eastAsia" w:hAnsi="宋体" w:eastAsia="宋体" w:cs="宋体"/>
          <w:sz w:val="21"/>
          <w:highlight w:val="none"/>
        </w:rPr>
      </w:pPr>
      <w:r>
        <w:rPr>
          <w:rFonts w:hint="eastAsia" w:hAnsi="宋体" w:eastAsia="宋体" w:cs="宋体"/>
          <w:b/>
          <w:highlight w:val="none"/>
        </w:rPr>
        <w:br w:type="page"/>
      </w:r>
      <w:r>
        <w:rPr>
          <w:rFonts w:hint="eastAsia" w:hAnsi="宋体" w:eastAsia="宋体" w:cs="宋体"/>
          <w:b/>
          <w:bCs/>
          <w:sz w:val="21"/>
          <w:highlight w:val="none"/>
        </w:rPr>
        <w:t>（4）技术条款响应（偏离）表；</w:t>
      </w:r>
    </w:p>
    <w:p>
      <w:pPr>
        <w:snapToGrid w:val="0"/>
        <w:spacing w:before="50" w:after="156" w:afterLines="50"/>
        <w:jc w:val="center"/>
        <w:rPr>
          <w:rFonts w:hint="eastAsia" w:hAnsi="宋体" w:eastAsia="宋体" w:cs="宋体"/>
          <w:b/>
          <w:bCs/>
          <w:sz w:val="21"/>
          <w:highlight w:val="none"/>
        </w:rPr>
      </w:pPr>
      <w:r>
        <w:rPr>
          <w:rFonts w:hint="eastAsia" w:hAnsi="宋体" w:eastAsia="宋体" w:cs="宋体"/>
          <w:b/>
          <w:bCs/>
          <w:sz w:val="21"/>
          <w:highlight w:val="none"/>
        </w:rPr>
        <w:t>技术条款响应（偏离）表</w:t>
      </w:r>
    </w:p>
    <w:p>
      <w:pPr>
        <w:snapToGrid w:val="0"/>
        <w:spacing w:before="50"/>
        <w:rPr>
          <w:rFonts w:hint="eastAsia" w:hAnsi="宋体" w:eastAsia="宋体" w:cs="宋体"/>
          <w:sz w:val="21"/>
          <w:highlight w:val="none"/>
          <w:u w:val="single"/>
        </w:rPr>
      </w:pPr>
      <w:r>
        <w:rPr>
          <w:rFonts w:hint="eastAsia" w:hAnsi="宋体" w:eastAsia="宋体" w:cs="宋体"/>
          <w:sz w:val="21"/>
          <w:highlight w:val="none"/>
        </w:rPr>
        <w:t xml:space="preserve">项目编号：                   项目名称：                       </w:t>
      </w:r>
    </w:p>
    <w:tbl>
      <w:tblPr>
        <w:tblStyle w:val="7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jc w:val="center"/>
              <w:rPr>
                <w:rFonts w:hint="eastAsia" w:hAnsi="宋体" w:eastAsia="宋体" w:cs="宋体"/>
                <w:sz w:val="21"/>
                <w:highlight w:val="none"/>
              </w:rPr>
            </w:pPr>
            <w:r>
              <w:rPr>
                <w:rFonts w:hint="eastAsia" w:hAnsi="宋体" w:eastAsia="宋体" w:cs="宋体"/>
                <w:sz w:val="21"/>
                <w:highlight w:val="none"/>
              </w:rPr>
              <w:t>序号</w:t>
            </w:r>
          </w:p>
        </w:tc>
        <w:tc>
          <w:tcPr>
            <w:tcW w:w="4647" w:type="dxa"/>
            <w:noWrap w:val="0"/>
            <w:vAlign w:val="center"/>
          </w:tcPr>
          <w:p>
            <w:pPr>
              <w:jc w:val="center"/>
              <w:rPr>
                <w:rFonts w:hint="eastAsia" w:hAnsi="宋体" w:eastAsia="宋体" w:cs="宋体"/>
                <w:sz w:val="21"/>
                <w:highlight w:val="none"/>
              </w:rPr>
            </w:pPr>
            <w:r>
              <w:rPr>
                <w:rFonts w:hint="eastAsia" w:hAnsi="宋体" w:eastAsia="宋体" w:cs="宋体"/>
                <w:sz w:val="21"/>
                <w:highlight w:val="none"/>
              </w:rPr>
              <w:t>磋商文件的技术条款</w:t>
            </w:r>
          </w:p>
        </w:tc>
        <w:tc>
          <w:tcPr>
            <w:tcW w:w="1575" w:type="dxa"/>
            <w:noWrap w:val="0"/>
            <w:vAlign w:val="center"/>
          </w:tcPr>
          <w:p>
            <w:pPr>
              <w:jc w:val="center"/>
              <w:rPr>
                <w:rFonts w:hint="eastAsia" w:hAnsi="宋体" w:eastAsia="宋体" w:cs="宋体"/>
                <w:sz w:val="21"/>
                <w:highlight w:val="none"/>
              </w:rPr>
            </w:pPr>
            <w:r>
              <w:rPr>
                <w:rFonts w:hint="eastAsia" w:hAnsi="宋体" w:eastAsia="宋体" w:cs="宋体"/>
                <w:sz w:val="21"/>
                <w:highlight w:val="none"/>
              </w:rPr>
              <w:t>响应文件的</w:t>
            </w:r>
          </w:p>
          <w:p>
            <w:pPr>
              <w:jc w:val="center"/>
              <w:rPr>
                <w:rFonts w:hint="eastAsia" w:hAnsi="宋体" w:eastAsia="宋体" w:cs="宋体"/>
                <w:sz w:val="21"/>
                <w:highlight w:val="none"/>
              </w:rPr>
            </w:pPr>
            <w:r>
              <w:rPr>
                <w:rFonts w:hint="eastAsia" w:hAnsi="宋体" w:eastAsia="宋体" w:cs="宋体"/>
                <w:sz w:val="21"/>
                <w:highlight w:val="none"/>
              </w:rPr>
              <w:t>响应情况</w:t>
            </w:r>
          </w:p>
        </w:tc>
        <w:tc>
          <w:tcPr>
            <w:tcW w:w="1185" w:type="dxa"/>
            <w:noWrap w:val="0"/>
            <w:vAlign w:val="center"/>
          </w:tcPr>
          <w:p>
            <w:pPr>
              <w:jc w:val="center"/>
              <w:rPr>
                <w:rFonts w:hint="eastAsia" w:hAnsi="宋体" w:eastAsia="宋体" w:cs="宋体"/>
                <w:sz w:val="21"/>
                <w:highlight w:val="none"/>
              </w:rPr>
            </w:pPr>
            <w:r>
              <w:rPr>
                <w:rFonts w:hint="eastAsia" w:hAnsi="宋体" w:eastAsia="宋体" w:cs="宋体"/>
                <w:sz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b/>
                <w:bCs/>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b/>
                <w:bCs/>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b/>
                <w:bCs/>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b/>
                <w:bCs/>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bl>
    <w:p>
      <w:pPr>
        <w:snapToGrid w:val="0"/>
        <w:spacing w:before="50"/>
        <w:rPr>
          <w:rFonts w:hint="eastAsia" w:hAnsi="宋体" w:eastAsia="宋体" w:cs="宋体"/>
          <w:sz w:val="21"/>
          <w:highlight w:val="none"/>
        </w:rPr>
      </w:pPr>
    </w:p>
    <w:p>
      <w:pPr>
        <w:snapToGrid w:val="0"/>
        <w:spacing w:before="50"/>
        <w:rPr>
          <w:rFonts w:hint="eastAsia" w:hAnsi="宋体" w:eastAsia="宋体" w:cs="宋体"/>
          <w:sz w:val="21"/>
          <w:highlight w:val="none"/>
        </w:rPr>
      </w:pPr>
      <w:r>
        <w:rPr>
          <w:rFonts w:hint="eastAsia" w:hAnsi="宋体" w:eastAsia="宋体" w:cs="宋体"/>
          <w:sz w:val="21"/>
          <w:highlight w:val="none"/>
        </w:rPr>
        <w:t>供应商名称（公章）：</w:t>
      </w:r>
    </w:p>
    <w:p>
      <w:pPr>
        <w:snapToGrid w:val="0"/>
        <w:spacing w:before="50"/>
        <w:rPr>
          <w:rFonts w:hint="eastAsia" w:hAnsi="宋体" w:eastAsia="宋体" w:cs="宋体"/>
          <w:sz w:val="21"/>
          <w:highlight w:val="none"/>
        </w:rPr>
      </w:pPr>
      <w:r>
        <w:rPr>
          <w:rFonts w:hint="eastAsia" w:hAnsi="宋体" w:eastAsia="宋体" w:cs="宋体"/>
          <w:sz w:val="21"/>
          <w:highlight w:val="none"/>
        </w:rPr>
        <w:t>法定代表或授权代表（签字或盖章）：</w:t>
      </w:r>
    </w:p>
    <w:p>
      <w:pPr>
        <w:snapToGrid w:val="0"/>
        <w:spacing w:before="50"/>
        <w:rPr>
          <w:rFonts w:hint="eastAsia" w:hAnsi="宋体" w:eastAsia="宋体" w:cs="宋体"/>
          <w:sz w:val="21"/>
          <w:highlight w:val="none"/>
        </w:rPr>
      </w:pPr>
      <w:r>
        <w:rPr>
          <w:rFonts w:hint="eastAsia" w:hAnsi="宋体" w:eastAsia="宋体" w:cs="宋体"/>
          <w:sz w:val="21"/>
          <w:highlight w:val="none"/>
        </w:rPr>
        <w:t xml:space="preserve">                                                              年    月    日  </w:t>
      </w:r>
    </w:p>
    <w:p>
      <w:pPr>
        <w:snapToGrid w:val="0"/>
        <w:spacing w:before="50"/>
        <w:rPr>
          <w:rFonts w:hint="eastAsia" w:hAnsi="宋体" w:eastAsia="宋体" w:cs="宋体"/>
          <w:b/>
          <w:bCs/>
          <w:sz w:val="21"/>
          <w:highlight w:val="none"/>
        </w:rPr>
      </w:pPr>
    </w:p>
    <w:p>
      <w:pPr>
        <w:snapToGrid w:val="0"/>
        <w:spacing w:before="50"/>
        <w:rPr>
          <w:rFonts w:hint="eastAsia" w:hAnsi="宋体" w:eastAsia="宋体" w:cs="宋体"/>
          <w:b/>
          <w:bCs/>
          <w:sz w:val="21"/>
          <w:highlight w:val="none"/>
        </w:rPr>
      </w:pPr>
      <w:r>
        <w:rPr>
          <w:rFonts w:hint="eastAsia" w:hAnsi="宋体" w:eastAsia="宋体" w:cs="宋体"/>
          <w:b/>
          <w:bCs/>
          <w:sz w:val="21"/>
          <w:highlight w:val="none"/>
        </w:rPr>
        <w:br w:type="page"/>
      </w:r>
      <w:r>
        <w:rPr>
          <w:rFonts w:hint="eastAsia" w:hAnsi="宋体" w:eastAsia="宋体" w:cs="宋体"/>
          <w:b/>
          <w:bCs/>
          <w:sz w:val="21"/>
          <w:highlight w:val="none"/>
        </w:rPr>
        <w:t>（5）商务条款响应（偏离）表；</w:t>
      </w:r>
    </w:p>
    <w:p>
      <w:pPr>
        <w:snapToGrid w:val="0"/>
        <w:spacing w:before="50" w:after="156" w:afterLines="50"/>
        <w:jc w:val="center"/>
        <w:rPr>
          <w:rFonts w:hint="eastAsia" w:hAnsi="宋体" w:eastAsia="宋体" w:cs="宋体"/>
          <w:b/>
          <w:bCs/>
          <w:sz w:val="21"/>
          <w:highlight w:val="none"/>
        </w:rPr>
      </w:pPr>
      <w:r>
        <w:rPr>
          <w:rFonts w:hint="eastAsia" w:hAnsi="宋体" w:eastAsia="宋体" w:cs="宋体"/>
          <w:b/>
          <w:bCs/>
          <w:sz w:val="21"/>
          <w:highlight w:val="none"/>
        </w:rPr>
        <w:t>商务条款响应（偏离）表</w:t>
      </w:r>
    </w:p>
    <w:p>
      <w:pPr>
        <w:snapToGrid w:val="0"/>
        <w:spacing w:before="50"/>
        <w:rPr>
          <w:rFonts w:hint="eastAsia" w:hAnsi="宋体" w:eastAsia="宋体" w:cs="宋体"/>
          <w:sz w:val="21"/>
          <w:highlight w:val="none"/>
          <w:u w:val="single"/>
        </w:rPr>
      </w:pPr>
      <w:r>
        <w:rPr>
          <w:rFonts w:hint="eastAsia" w:hAnsi="宋体" w:eastAsia="宋体" w:cs="宋体"/>
          <w:sz w:val="21"/>
          <w:highlight w:val="none"/>
        </w:rPr>
        <w:t xml:space="preserve">项目编号：                   项目名称：                       </w:t>
      </w:r>
    </w:p>
    <w:tbl>
      <w:tblPr>
        <w:tblStyle w:val="7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jc w:val="center"/>
              <w:rPr>
                <w:rFonts w:hint="eastAsia" w:hAnsi="宋体" w:eastAsia="宋体" w:cs="宋体"/>
                <w:sz w:val="21"/>
                <w:highlight w:val="none"/>
              </w:rPr>
            </w:pPr>
            <w:r>
              <w:rPr>
                <w:rFonts w:hint="eastAsia" w:hAnsi="宋体" w:eastAsia="宋体" w:cs="宋体"/>
                <w:sz w:val="21"/>
                <w:highlight w:val="none"/>
              </w:rPr>
              <w:t>序号</w:t>
            </w:r>
          </w:p>
        </w:tc>
        <w:tc>
          <w:tcPr>
            <w:tcW w:w="4647" w:type="dxa"/>
            <w:noWrap w:val="0"/>
            <w:vAlign w:val="center"/>
          </w:tcPr>
          <w:p>
            <w:pPr>
              <w:jc w:val="center"/>
              <w:rPr>
                <w:rFonts w:hint="eastAsia" w:hAnsi="宋体" w:eastAsia="宋体" w:cs="宋体"/>
                <w:sz w:val="21"/>
                <w:highlight w:val="none"/>
              </w:rPr>
            </w:pPr>
            <w:r>
              <w:rPr>
                <w:rFonts w:hint="eastAsia" w:hAnsi="宋体" w:eastAsia="宋体" w:cs="宋体"/>
                <w:sz w:val="21"/>
                <w:highlight w:val="none"/>
              </w:rPr>
              <w:t>磋商文件的商务条款</w:t>
            </w:r>
          </w:p>
        </w:tc>
        <w:tc>
          <w:tcPr>
            <w:tcW w:w="1575" w:type="dxa"/>
            <w:noWrap w:val="0"/>
            <w:vAlign w:val="center"/>
          </w:tcPr>
          <w:p>
            <w:pPr>
              <w:jc w:val="center"/>
              <w:rPr>
                <w:rFonts w:hint="eastAsia" w:hAnsi="宋体" w:eastAsia="宋体" w:cs="宋体"/>
                <w:sz w:val="21"/>
                <w:highlight w:val="none"/>
              </w:rPr>
            </w:pPr>
            <w:r>
              <w:rPr>
                <w:rFonts w:hint="eastAsia" w:hAnsi="宋体" w:eastAsia="宋体" w:cs="宋体"/>
                <w:sz w:val="21"/>
                <w:highlight w:val="none"/>
              </w:rPr>
              <w:t>响应文件的</w:t>
            </w:r>
          </w:p>
          <w:p>
            <w:pPr>
              <w:jc w:val="center"/>
              <w:rPr>
                <w:rFonts w:hint="eastAsia" w:hAnsi="宋体" w:eastAsia="宋体" w:cs="宋体"/>
                <w:sz w:val="21"/>
                <w:highlight w:val="none"/>
              </w:rPr>
            </w:pPr>
            <w:r>
              <w:rPr>
                <w:rFonts w:hint="eastAsia" w:hAnsi="宋体" w:eastAsia="宋体" w:cs="宋体"/>
                <w:sz w:val="21"/>
                <w:highlight w:val="none"/>
              </w:rPr>
              <w:t>响应情况</w:t>
            </w:r>
          </w:p>
        </w:tc>
        <w:tc>
          <w:tcPr>
            <w:tcW w:w="1185" w:type="dxa"/>
            <w:noWrap w:val="0"/>
            <w:vAlign w:val="center"/>
          </w:tcPr>
          <w:p>
            <w:pPr>
              <w:jc w:val="center"/>
              <w:rPr>
                <w:rFonts w:hint="eastAsia" w:hAnsi="宋体" w:eastAsia="宋体" w:cs="宋体"/>
                <w:sz w:val="21"/>
                <w:highlight w:val="none"/>
              </w:rPr>
            </w:pPr>
            <w:r>
              <w:rPr>
                <w:rFonts w:hint="eastAsia" w:hAnsi="宋体" w:eastAsia="宋体" w:cs="宋体"/>
                <w:sz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b/>
                <w:bCs/>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b/>
                <w:bCs/>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b/>
                <w:bCs/>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b/>
                <w:bCs/>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highlight w:val="none"/>
              </w:rPr>
            </w:pPr>
          </w:p>
        </w:tc>
        <w:tc>
          <w:tcPr>
            <w:tcW w:w="4647" w:type="dxa"/>
            <w:noWrap w:val="0"/>
            <w:vAlign w:val="center"/>
          </w:tcPr>
          <w:p>
            <w:pPr>
              <w:rPr>
                <w:rFonts w:hint="eastAsia" w:hAnsi="宋体" w:eastAsia="宋体" w:cs="宋体"/>
                <w:sz w:val="21"/>
                <w:highlight w:val="none"/>
              </w:rPr>
            </w:pPr>
          </w:p>
        </w:tc>
        <w:tc>
          <w:tcPr>
            <w:tcW w:w="1575" w:type="dxa"/>
            <w:noWrap w:val="0"/>
            <w:vAlign w:val="center"/>
          </w:tcPr>
          <w:p>
            <w:pPr>
              <w:jc w:val="center"/>
              <w:rPr>
                <w:rFonts w:hint="eastAsia" w:hAnsi="宋体" w:eastAsia="宋体" w:cs="宋体"/>
                <w:sz w:val="21"/>
                <w:highlight w:val="none"/>
              </w:rPr>
            </w:pPr>
          </w:p>
        </w:tc>
        <w:tc>
          <w:tcPr>
            <w:tcW w:w="1185" w:type="dxa"/>
            <w:noWrap w:val="0"/>
            <w:vAlign w:val="center"/>
          </w:tcPr>
          <w:p>
            <w:pPr>
              <w:jc w:val="center"/>
              <w:rPr>
                <w:rFonts w:hint="eastAsia" w:hAnsi="宋体" w:eastAsia="宋体" w:cs="宋体"/>
                <w:sz w:val="21"/>
                <w:highlight w:val="none"/>
              </w:rPr>
            </w:pPr>
          </w:p>
        </w:tc>
      </w:tr>
    </w:tbl>
    <w:p>
      <w:pPr>
        <w:snapToGrid w:val="0"/>
        <w:spacing w:before="50"/>
        <w:rPr>
          <w:rFonts w:hint="eastAsia" w:hAnsi="宋体" w:eastAsia="宋体" w:cs="宋体"/>
          <w:sz w:val="21"/>
          <w:highlight w:val="none"/>
        </w:rPr>
      </w:pPr>
      <w:r>
        <w:rPr>
          <w:rFonts w:hint="eastAsia" w:hAnsi="宋体" w:eastAsia="宋体" w:cs="宋体"/>
          <w:sz w:val="21"/>
          <w:highlight w:val="none"/>
        </w:rPr>
        <w:t>注：供应商须按“第四章 项目需求 ★一、重要商务条款一览表”逐项填写，并根据“第三章 合同条款及格式”内容自行补充。</w:t>
      </w:r>
    </w:p>
    <w:p>
      <w:pPr>
        <w:snapToGrid w:val="0"/>
        <w:spacing w:before="50"/>
        <w:rPr>
          <w:rFonts w:hint="eastAsia" w:hAnsi="宋体" w:eastAsia="宋体" w:cs="宋体"/>
          <w:sz w:val="21"/>
          <w:highlight w:val="none"/>
        </w:rPr>
      </w:pPr>
    </w:p>
    <w:p>
      <w:pPr>
        <w:snapToGrid w:val="0"/>
        <w:spacing w:before="50"/>
        <w:rPr>
          <w:rFonts w:hint="eastAsia" w:hAnsi="宋体" w:eastAsia="宋体" w:cs="宋体"/>
          <w:sz w:val="21"/>
          <w:highlight w:val="none"/>
        </w:rPr>
      </w:pPr>
      <w:r>
        <w:rPr>
          <w:rFonts w:hint="eastAsia" w:hAnsi="宋体" w:eastAsia="宋体" w:cs="宋体"/>
          <w:sz w:val="21"/>
          <w:highlight w:val="none"/>
        </w:rPr>
        <w:t>供应商名称（公章）：</w:t>
      </w:r>
    </w:p>
    <w:p>
      <w:pPr>
        <w:snapToGrid w:val="0"/>
        <w:spacing w:before="50"/>
        <w:rPr>
          <w:rFonts w:hint="eastAsia" w:hAnsi="宋体" w:eastAsia="宋体" w:cs="宋体"/>
          <w:sz w:val="21"/>
          <w:highlight w:val="none"/>
        </w:rPr>
      </w:pPr>
      <w:r>
        <w:rPr>
          <w:rFonts w:hint="eastAsia" w:hAnsi="宋体" w:eastAsia="宋体" w:cs="宋体"/>
          <w:sz w:val="21"/>
          <w:highlight w:val="none"/>
        </w:rPr>
        <w:t>法定代表或授权代表（签字或盖章）：</w:t>
      </w:r>
    </w:p>
    <w:p>
      <w:pPr>
        <w:snapToGrid w:val="0"/>
        <w:spacing w:before="50"/>
        <w:rPr>
          <w:rFonts w:hint="eastAsia" w:hAnsi="宋体" w:eastAsia="宋体" w:cs="宋体"/>
          <w:sz w:val="21"/>
          <w:highlight w:val="none"/>
        </w:rPr>
      </w:pPr>
    </w:p>
    <w:p>
      <w:pPr>
        <w:adjustRightInd/>
        <w:jc w:val="left"/>
        <w:textAlignment w:val="auto"/>
        <w:rPr>
          <w:rFonts w:hint="eastAsia" w:hAnsi="宋体" w:eastAsia="宋体" w:cs="宋体"/>
          <w:sz w:val="21"/>
          <w:highlight w:val="none"/>
        </w:rPr>
      </w:pPr>
      <w:r>
        <w:rPr>
          <w:rFonts w:hint="eastAsia" w:hAnsi="宋体" w:eastAsia="宋体" w:cs="宋体"/>
          <w:sz w:val="21"/>
          <w:highlight w:val="none"/>
        </w:rPr>
        <w:t xml:space="preserve">                                                              年    月    日</w:t>
      </w:r>
    </w:p>
    <w:p>
      <w:pPr>
        <w:pStyle w:val="164"/>
        <w:rPr>
          <w:rFonts w:hint="eastAsia"/>
          <w:highlight w:val="none"/>
        </w:rPr>
      </w:pPr>
    </w:p>
    <w:p>
      <w:pPr>
        <w:rPr>
          <w:rFonts w:hint="eastAsia" w:hAnsi="宋体" w:eastAsia="宋体" w:cs="宋体"/>
          <w:b/>
          <w:kern w:val="2"/>
          <w:sz w:val="21"/>
          <w:highlight w:val="none"/>
        </w:rPr>
      </w:pPr>
      <w:r>
        <w:rPr>
          <w:rFonts w:hint="eastAsia" w:hAnsi="宋体" w:eastAsia="宋体" w:cs="宋体"/>
          <w:highlight w:val="none"/>
        </w:rPr>
        <w:br w:type="page"/>
      </w:r>
      <w:r>
        <w:rPr>
          <w:rFonts w:hint="eastAsia" w:hAnsi="宋体" w:eastAsia="宋体" w:cs="宋体"/>
          <w:b/>
          <w:kern w:val="2"/>
          <w:sz w:val="21"/>
          <w:highlight w:val="none"/>
        </w:rPr>
        <w:t>（6）供应商基本情况表格式</w:t>
      </w:r>
    </w:p>
    <w:p>
      <w:pPr>
        <w:adjustRightInd/>
        <w:spacing w:line="240" w:lineRule="auto"/>
        <w:jc w:val="center"/>
        <w:textAlignment w:val="auto"/>
        <w:rPr>
          <w:rFonts w:hint="eastAsia" w:hAnsi="宋体" w:eastAsia="宋体" w:cs="宋体"/>
          <w:b/>
          <w:kern w:val="2"/>
          <w:sz w:val="32"/>
          <w:szCs w:val="32"/>
          <w:highlight w:val="none"/>
        </w:rPr>
      </w:pPr>
      <w:bookmarkStart w:id="118" w:name="_Toc479927873"/>
      <w:bookmarkStart w:id="119" w:name="_Toc225223761"/>
      <w:bookmarkStart w:id="120" w:name="_Toc110393361"/>
      <w:bookmarkStart w:id="121" w:name="_Toc14746861"/>
      <w:bookmarkStart w:id="122" w:name="_Toc483379796"/>
      <w:bookmarkStart w:id="123" w:name="_Toc488936100"/>
      <w:r>
        <w:rPr>
          <w:rFonts w:hint="eastAsia" w:hAnsi="宋体" w:eastAsia="宋体" w:cs="宋体"/>
          <w:b/>
          <w:kern w:val="2"/>
          <w:sz w:val="32"/>
          <w:szCs w:val="32"/>
          <w:highlight w:val="none"/>
        </w:rPr>
        <w:t>供应商基本情况</w:t>
      </w:r>
      <w:bookmarkEnd w:id="118"/>
      <w:bookmarkEnd w:id="119"/>
      <w:bookmarkEnd w:id="120"/>
      <w:bookmarkEnd w:id="121"/>
      <w:bookmarkEnd w:id="122"/>
      <w:bookmarkEnd w:id="123"/>
      <w:r>
        <w:rPr>
          <w:rFonts w:hint="eastAsia" w:hAnsi="宋体" w:eastAsia="宋体" w:cs="宋体"/>
          <w:b/>
          <w:kern w:val="2"/>
          <w:sz w:val="32"/>
          <w:szCs w:val="32"/>
          <w:highlight w:val="none"/>
        </w:rPr>
        <w:t>表</w:t>
      </w:r>
    </w:p>
    <w:tbl>
      <w:tblPr>
        <w:tblStyle w:val="79"/>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单位名称</w:t>
            </w:r>
          </w:p>
        </w:tc>
        <w:tc>
          <w:tcPr>
            <w:tcW w:w="2499" w:type="dxa"/>
            <w:gridSpan w:val="3"/>
            <w:noWrap w:val="0"/>
            <w:vAlign w:val="center"/>
          </w:tcPr>
          <w:p>
            <w:pPr>
              <w:adjustRightInd/>
              <w:jc w:val="center"/>
              <w:textAlignment w:val="auto"/>
              <w:rPr>
                <w:rFonts w:hint="eastAsia" w:hAnsi="宋体" w:eastAsia="宋体" w:cs="宋体"/>
                <w:kern w:val="2"/>
                <w:sz w:val="21"/>
                <w:highlight w:val="none"/>
              </w:rPr>
            </w:pPr>
          </w:p>
        </w:tc>
        <w:tc>
          <w:tcPr>
            <w:tcW w:w="2141"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组织机构代码</w:t>
            </w:r>
          </w:p>
        </w:tc>
        <w:tc>
          <w:tcPr>
            <w:tcW w:w="2100" w:type="dxa"/>
            <w:noWrap w:val="0"/>
            <w:vAlign w:val="center"/>
          </w:tcPr>
          <w:p>
            <w:pPr>
              <w:adjustRightInd/>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注册地址</w:t>
            </w:r>
          </w:p>
        </w:tc>
        <w:tc>
          <w:tcPr>
            <w:tcW w:w="2499" w:type="dxa"/>
            <w:gridSpan w:val="3"/>
            <w:noWrap w:val="0"/>
            <w:vAlign w:val="center"/>
          </w:tcPr>
          <w:p>
            <w:pPr>
              <w:adjustRightInd/>
              <w:jc w:val="center"/>
              <w:textAlignment w:val="auto"/>
              <w:rPr>
                <w:rFonts w:hint="eastAsia" w:hAnsi="宋体" w:eastAsia="宋体" w:cs="宋体"/>
                <w:kern w:val="2"/>
                <w:sz w:val="21"/>
                <w:highlight w:val="none"/>
              </w:rPr>
            </w:pPr>
          </w:p>
        </w:tc>
        <w:tc>
          <w:tcPr>
            <w:tcW w:w="2141"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注册登记号</w:t>
            </w:r>
          </w:p>
        </w:tc>
        <w:tc>
          <w:tcPr>
            <w:tcW w:w="2100" w:type="dxa"/>
            <w:noWrap w:val="0"/>
            <w:vAlign w:val="center"/>
          </w:tcPr>
          <w:p>
            <w:pPr>
              <w:adjustRightInd/>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经营地址</w:t>
            </w:r>
          </w:p>
        </w:tc>
        <w:tc>
          <w:tcPr>
            <w:tcW w:w="2499" w:type="dxa"/>
            <w:gridSpan w:val="3"/>
            <w:noWrap w:val="0"/>
            <w:vAlign w:val="center"/>
          </w:tcPr>
          <w:p>
            <w:pPr>
              <w:adjustRightInd/>
              <w:jc w:val="center"/>
              <w:textAlignment w:val="auto"/>
              <w:rPr>
                <w:rFonts w:hint="eastAsia" w:hAnsi="宋体" w:eastAsia="宋体" w:cs="宋体"/>
                <w:kern w:val="2"/>
                <w:sz w:val="21"/>
                <w:highlight w:val="none"/>
              </w:rPr>
            </w:pPr>
          </w:p>
        </w:tc>
        <w:tc>
          <w:tcPr>
            <w:tcW w:w="2141" w:type="dxa"/>
            <w:noWrap w:val="0"/>
            <w:vAlign w:val="center"/>
          </w:tcPr>
          <w:p>
            <w:pPr>
              <w:adjustRightInd/>
              <w:jc w:val="center"/>
              <w:textAlignment w:val="auto"/>
              <w:rPr>
                <w:rFonts w:hint="eastAsia" w:hAnsi="宋体" w:eastAsia="宋体" w:cs="宋体"/>
                <w:spacing w:val="30"/>
                <w:kern w:val="2"/>
                <w:sz w:val="21"/>
                <w:highlight w:val="none"/>
              </w:rPr>
            </w:pPr>
            <w:r>
              <w:rPr>
                <w:rFonts w:hint="eastAsia" w:hAnsi="宋体" w:eastAsia="宋体" w:cs="宋体"/>
                <w:kern w:val="2"/>
                <w:sz w:val="21"/>
                <w:highlight w:val="none"/>
              </w:rPr>
              <w:t>税务登记证号</w:t>
            </w:r>
          </w:p>
        </w:tc>
        <w:tc>
          <w:tcPr>
            <w:tcW w:w="2100" w:type="dxa"/>
            <w:noWrap w:val="0"/>
            <w:vAlign w:val="center"/>
          </w:tcPr>
          <w:p>
            <w:pPr>
              <w:adjustRightInd/>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单位性质</w:t>
            </w:r>
          </w:p>
        </w:tc>
        <w:tc>
          <w:tcPr>
            <w:tcW w:w="2499" w:type="dxa"/>
            <w:gridSpan w:val="3"/>
            <w:noWrap w:val="0"/>
            <w:vAlign w:val="center"/>
          </w:tcPr>
          <w:p>
            <w:pPr>
              <w:adjustRightInd/>
              <w:ind w:left="2160" w:hanging="480"/>
              <w:jc w:val="center"/>
              <w:textAlignment w:val="auto"/>
              <w:rPr>
                <w:rFonts w:hint="eastAsia" w:hAnsi="宋体" w:eastAsia="宋体" w:cs="宋体"/>
                <w:kern w:val="2"/>
                <w:sz w:val="21"/>
                <w:highlight w:val="none"/>
              </w:rPr>
            </w:pPr>
          </w:p>
        </w:tc>
        <w:tc>
          <w:tcPr>
            <w:tcW w:w="2141" w:type="dxa"/>
            <w:noWrap w:val="0"/>
            <w:vAlign w:val="center"/>
          </w:tcPr>
          <w:p>
            <w:pPr>
              <w:adjustRightInd/>
              <w:jc w:val="center"/>
              <w:textAlignment w:val="auto"/>
              <w:rPr>
                <w:rFonts w:hint="eastAsia" w:hAnsi="宋体" w:eastAsia="宋体" w:cs="宋体"/>
                <w:spacing w:val="34"/>
                <w:kern w:val="2"/>
                <w:sz w:val="21"/>
                <w:highlight w:val="none"/>
              </w:rPr>
            </w:pPr>
            <w:r>
              <w:rPr>
                <w:rFonts w:hint="eastAsia" w:hAnsi="宋体" w:eastAsia="宋体" w:cs="宋体"/>
                <w:spacing w:val="34"/>
                <w:kern w:val="2"/>
                <w:sz w:val="21"/>
                <w:highlight w:val="none"/>
              </w:rPr>
              <w:t>注册资本</w:t>
            </w:r>
          </w:p>
        </w:tc>
        <w:tc>
          <w:tcPr>
            <w:tcW w:w="2100" w:type="dxa"/>
            <w:noWrap w:val="0"/>
            <w:vAlign w:val="center"/>
          </w:tcPr>
          <w:p>
            <w:pPr>
              <w:adjustRightInd/>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经营范围</w:t>
            </w:r>
          </w:p>
        </w:tc>
        <w:tc>
          <w:tcPr>
            <w:tcW w:w="2499" w:type="dxa"/>
            <w:gridSpan w:val="3"/>
            <w:noWrap w:val="0"/>
            <w:vAlign w:val="center"/>
          </w:tcPr>
          <w:p>
            <w:pPr>
              <w:adjustRightInd/>
              <w:jc w:val="center"/>
              <w:textAlignment w:val="auto"/>
              <w:rPr>
                <w:rFonts w:hint="eastAsia" w:hAnsi="宋体" w:eastAsia="宋体" w:cs="宋体"/>
                <w:kern w:val="2"/>
                <w:sz w:val="21"/>
                <w:highlight w:val="none"/>
              </w:rPr>
            </w:pPr>
          </w:p>
        </w:tc>
        <w:tc>
          <w:tcPr>
            <w:tcW w:w="2141"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营业期限</w:t>
            </w:r>
          </w:p>
        </w:tc>
        <w:tc>
          <w:tcPr>
            <w:tcW w:w="210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资质情况</w:t>
            </w:r>
          </w:p>
        </w:tc>
        <w:tc>
          <w:tcPr>
            <w:tcW w:w="6740" w:type="dxa"/>
            <w:gridSpan w:val="5"/>
            <w:noWrap w:val="0"/>
            <w:vAlign w:val="center"/>
          </w:tcPr>
          <w:p>
            <w:pPr>
              <w:adjustRightInd/>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员工数量</w:t>
            </w:r>
          </w:p>
        </w:tc>
        <w:tc>
          <w:tcPr>
            <w:tcW w:w="6740" w:type="dxa"/>
            <w:gridSpan w:val="5"/>
            <w:noWrap w:val="0"/>
            <w:vAlign w:val="center"/>
          </w:tcPr>
          <w:p>
            <w:pPr>
              <w:adjustRightInd/>
              <w:textAlignment w:val="auto"/>
              <w:rPr>
                <w:rFonts w:hint="eastAsia" w:hAnsi="宋体" w:eastAsia="宋体" w:cs="宋体"/>
                <w:kern w:val="2"/>
                <w:sz w:val="21"/>
                <w:highlight w:val="none"/>
              </w:rPr>
            </w:pPr>
            <w:r>
              <w:rPr>
                <w:rFonts w:hint="eastAsia" w:hAnsi="宋体" w:eastAsia="宋体" w:cs="宋体"/>
                <w:kern w:val="2"/>
                <w:sz w:val="21"/>
                <w:highlight w:val="none"/>
              </w:rPr>
              <w:t>共</w:t>
            </w:r>
            <w:r>
              <w:rPr>
                <w:rFonts w:hint="eastAsia" w:hAnsi="宋体" w:eastAsia="宋体" w:cs="宋体"/>
                <w:kern w:val="2"/>
                <w:sz w:val="21"/>
                <w:highlight w:val="none"/>
                <w:u w:val="single"/>
              </w:rPr>
              <w:t xml:space="preserve">  </w:t>
            </w:r>
            <w:r>
              <w:rPr>
                <w:rFonts w:hint="eastAsia" w:hAnsi="宋体" w:eastAsia="宋体" w:cs="宋体"/>
                <w:kern w:val="2"/>
                <w:sz w:val="21"/>
                <w:highlight w:val="none"/>
              </w:rPr>
              <w:t>人，其中，高级职称</w:t>
            </w:r>
            <w:r>
              <w:rPr>
                <w:rFonts w:hint="eastAsia" w:hAnsi="宋体" w:eastAsia="宋体" w:cs="宋体"/>
                <w:kern w:val="2"/>
                <w:sz w:val="21"/>
                <w:highlight w:val="none"/>
                <w:u w:val="single"/>
              </w:rPr>
              <w:t xml:space="preserve">   </w:t>
            </w:r>
            <w:r>
              <w:rPr>
                <w:rFonts w:hint="eastAsia" w:hAnsi="宋体" w:eastAsia="宋体" w:cs="宋体"/>
                <w:kern w:val="2"/>
                <w:sz w:val="21"/>
                <w:highlight w:val="none"/>
              </w:rPr>
              <w:t>人，中级职称</w:t>
            </w:r>
            <w:r>
              <w:rPr>
                <w:rFonts w:hint="eastAsia" w:hAnsi="宋体" w:eastAsia="宋体" w:cs="宋体"/>
                <w:kern w:val="2"/>
                <w:sz w:val="21"/>
                <w:highlight w:val="none"/>
                <w:u w:val="single"/>
              </w:rPr>
              <w:t xml:space="preserve">  </w:t>
            </w:r>
            <w:r>
              <w:rPr>
                <w:rFonts w:hint="eastAsia" w:hAnsi="宋体" w:eastAsia="宋体" w:cs="宋体"/>
                <w:kern w:val="2"/>
                <w:sz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联系电话</w:t>
            </w:r>
          </w:p>
        </w:tc>
        <w:tc>
          <w:tcPr>
            <w:tcW w:w="2499" w:type="dxa"/>
            <w:gridSpan w:val="3"/>
            <w:noWrap w:val="0"/>
            <w:vAlign w:val="center"/>
          </w:tcPr>
          <w:p>
            <w:pPr>
              <w:adjustRightInd/>
              <w:jc w:val="center"/>
              <w:textAlignment w:val="auto"/>
              <w:rPr>
                <w:rFonts w:hint="eastAsia" w:hAnsi="宋体" w:eastAsia="宋体" w:cs="宋体"/>
                <w:kern w:val="2"/>
                <w:sz w:val="21"/>
                <w:highlight w:val="none"/>
              </w:rPr>
            </w:pPr>
          </w:p>
        </w:tc>
        <w:tc>
          <w:tcPr>
            <w:tcW w:w="2141"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传真</w:t>
            </w:r>
          </w:p>
        </w:tc>
        <w:tc>
          <w:tcPr>
            <w:tcW w:w="2100" w:type="dxa"/>
            <w:noWrap w:val="0"/>
            <w:vAlign w:val="center"/>
          </w:tcPr>
          <w:p>
            <w:pPr>
              <w:adjustRightInd/>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主要业绩</w:t>
            </w:r>
          </w:p>
        </w:tc>
        <w:tc>
          <w:tcPr>
            <w:tcW w:w="6740" w:type="dxa"/>
            <w:gridSpan w:val="5"/>
            <w:noWrap w:val="0"/>
            <w:vAlign w:val="center"/>
          </w:tcPr>
          <w:p>
            <w:pPr>
              <w:adjustRightInd/>
              <w:textAlignment w:val="auto"/>
              <w:rPr>
                <w:rFonts w:hint="eastAsia" w:hAnsi="宋体" w:eastAsia="宋体" w:cs="宋体"/>
                <w:kern w:val="2"/>
                <w:sz w:val="21"/>
                <w:highlight w:val="none"/>
              </w:rPr>
            </w:pPr>
          </w:p>
          <w:p>
            <w:pPr>
              <w:adjustRightInd/>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姓  名</w:t>
            </w:r>
          </w:p>
        </w:tc>
        <w:tc>
          <w:tcPr>
            <w:tcW w:w="2499" w:type="dxa"/>
            <w:gridSpan w:val="3"/>
            <w:noWrap w:val="0"/>
            <w:vAlign w:val="center"/>
          </w:tcPr>
          <w:p>
            <w:pPr>
              <w:adjustRightInd/>
              <w:jc w:val="center"/>
              <w:textAlignment w:val="auto"/>
              <w:rPr>
                <w:rFonts w:hint="eastAsia" w:hAnsi="宋体" w:eastAsia="宋体" w:cs="宋体"/>
                <w:kern w:val="2"/>
                <w:sz w:val="21"/>
                <w:highlight w:val="none"/>
              </w:rPr>
            </w:pPr>
          </w:p>
        </w:tc>
        <w:tc>
          <w:tcPr>
            <w:tcW w:w="2141"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身份证号码</w:t>
            </w:r>
          </w:p>
        </w:tc>
        <w:tc>
          <w:tcPr>
            <w:tcW w:w="2100" w:type="dxa"/>
            <w:noWrap w:val="0"/>
            <w:vAlign w:val="center"/>
          </w:tcPr>
          <w:p>
            <w:pPr>
              <w:adjustRightInd/>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职  务</w:t>
            </w:r>
          </w:p>
        </w:tc>
        <w:tc>
          <w:tcPr>
            <w:tcW w:w="835" w:type="dxa"/>
            <w:noWrap w:val="0"/>
            <w:vAlign w:val="center"/>
          </w:tcPr>
          <w:p>
            <w:pPr>
              <w:adjustRightInd/>
              <w:jc w:val="center"/>
              <w:textAlignment w:val="auto"/>
              <w:rPr>
                <w:rFonts w:hint="eastAsia" w:hAnsi="宋体" w:eastAsia="宋体" w:cs="宋体"/>
                <w:kern w:val="2"/>
                <w:sz w:val="21"/>
                <w:highlight w:val="none"/>
              </w:rPr>
            </w:pPr>
          </w:p>
        </w:tc>
        <w:tc>
          <w:tcPr>
            <w:tcW w:w="969"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职   称</w:t>
            </w:r>
          </w:p>
        </w:tc>
        <w:tc>
          <w:tcPr>
            <w:tcW w:w="695" w:type="dxa"/>
            <w:noWrap w:val="0"/>
            <w:vAlign w:val="center"/>
          </w:tcPr>
          <w:p>
            <w:pPr>
              <w:adjustRightInd/>
              <w:jc w:val="center"/>
              <w:textAlignment w:val="auto"/>
              <w:rPr>
                <w:rFonts w:hint="eastAsia" w:hAnsi="宋体" w:eastAsia="宋体" w:cs="宋体"/>
                <w:kern w:val="2"/>
                <w:sz w:val="21"/>
                <w:highlight w:val="none"/>
              </w:rPr>
            </w:pPr>
          </w:p>
        </w:tc>
        <w:tc>
          <w:tcPr>
            <w:tcW w:w="2141" w:type="dxa"/>
            <w:noWrap w:val="0"/>
            <w:vAlign w:val="center"/>
          </w:tcPr>
          <w:p>
            <w:pPr>
              <w:adjustRightInd/>
              <w:jc w:val="center"/>
              <w:textAlignment w:val="auto"/>
              <w:rPr>
                <w:rFonts w:hint="eastAsia" w:hAnsi="宋体" w:eastAsia="宋体" w:cs="宋体"/>
                <w:kern w:val="2"/>
                <w:sz w:val="21"/>
                <w:highlight w:val="none"/>
              </w:rPr>
            </w:pPr>
            <w:r>
              <w:rPr>
                <w:rFonts w:hint="eastAsia" w:hAnsi="宋体" w:eastAsia="宋体" w:cs="宋体"/>
                <w:kern w:val="2"/>
                <w:sz w:val="21"/>
                <w:highlight w:val="none"/>
              </w:rPr>
              <w:t>学    历</w:t>
            </w:r>
          </w:p>
        </w:tc>
        <w:tc>
          <w:tcPr>
            <w:tcW w:w="2100" w:type="dxa"/>
            <w:noWrap w:val="0"/>
            <w:vAlign w:val="center"/>
          </w:tcPr>
          <w:p>
            <w:pPr>
              <w:adjustRightInd/>
              <w:jc w:val="center"/>
              <w:textAlignment w:val="auto"/>
              <w:rPr>
                <w:rFonts w:hint="eastAsia" w:hAnsi="宋体" w:eastAsia="宋体" w:cs="宋体"/>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pPr>
              <w:adjustRightInd/>
              <w:textAlignment w:val="auto"/>
              <w:rPr>
                <w:rFonts w:hint="eastAsia" w:hAnsi="宋体" w:eastAsia="宋体" w:cs="宋体"/>
                <w:kern w:val="2"/>
                <w:sz w:val="21"/>
                <w:highlight w:val="none"/>
              </w:rPr>
            </w:pPr>
            <w:r>
              <w:rPr>
                <w:rFonts w:hint="eastAsia" w:hAnsi="宋体" w:eastAsia="宋体" w:cs="宋体"/>
                <w:kern w:val="2"/>
                <w:sz w:val="21"/>
                <w:highlight w:val="none"/>
              </w:rPr>
              <w:t>备注:</w:t>
            </w:r>
          </w:p>
        </w:tc>
      </w:tr>
    </w:tbl>
    <w:p>
      <w:pPr>
        <w:adjustRightInd/>
        <w:ind w:firstLine="422" w:firstLineChars="200"/>
        <w:textAlignment w:val="auto"/>
        <w:rPr>
          <w:rFonts w:hint="eastAsia" w:hAnsi="宋体" w:eastAsia="宋体" w:cs="宋体"/>
          <w:b/>
          <w:kern w:val="2"/>
          <w:sz w:val="21"/>
          <w:highlight w:val="none"/>
        </w:rPr>
      </w:pPr>
      <w:r>
        <w:rPr>
          <w:rFonts w:hint="eastAsia" w:hAnsi="宋体" w:eastAsia="宋体" w:cs="宋体"/>
          <w:b/>
          <w:kern w:val="2"/>
          <w:sz w:val="21"/>
          <w:highlight w:val="none"/>
        </w:rPr>
        <w:t>兹证明上述声明是真实、正确的，并提供了全部能提供的资料和数据，我们同意遵照贵方要求出示有关证明文件。</w:t>
      </w:r>
    </w:p>
    <w:p>
      <w:pPr>
        <w:adjustRightInd/>
        <w:textAlignment w:val="auto"/>
        <w:rPr>
          <w:rFonts w:hint="eastAsia" w:hAnsi="宋体" w:eastAsia="宋体" w:cs="宋体"/>
          <w:b/>
          <w:kern w:val="2"/>
          <w:sz w:val="21"/>
          <w:szCs w:val="24"/>
          <w:highlight w:val="none"/>
        </w:rPr>
      </w:pPr>
    </w:p>
    <w:p>
      <w:pPr>
        <w:adjustRightInd/>
        <w:spacing w:line="240" w:lineRule="auto"/>
        <w:textAlignment w:val="auto"/>
        <w:rPr>
          <w:rFonts w:hint="eastAsia" w:hAnsi="宋体" w:eastAsia="宋体" w:cs="宋体"/>
          <w:kern w:val="2"/>
          <w:sz w:val="21"/>
          <w:szCs w:val="24"/>
          <w:highlight w:val="none"/>
        </w:rPr>
      </w:pPr>
    </w:p>
    <w:p>
      <w:pPr>
        <w:adjustRightInd/>
        <w:ind w:firstLine="3675" w:firstLineChars="1750"/>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供应商（盖章）</w:t>
      </w:r>
    </w:p>
    <w:p>
      <w:pPr>
        <w:adjustRightInd/>
        <w:textAlignment w:val="auto"/>
        <w:rPr>
          <w:rFonts w:hint="eastAsia" w:hAnsi="宋体" w:eastAsia="宋体" w:cs="宋体"/>
          <w:kern w:val="2"/>
          <w:sz w:val="21"/>
          <w:szCs w:val="24"/>
          <w:highlight w:val="none"/>
        </w:rPr>
      </w:pPr>
      <w:r>
        <w:rPr>
          <w:rFonts w:hint="eastAsia" w:hAnsi="宋体" w:eastAsia="宋体" w:cs="宋体"/>
          <w:kern w:val="2"/>
          <w:sz w:val="21"/>
          <w:szCs w:val="24"/>
          <w:highlight w:val="none"/>
        </w:rPr>
        <w:t xml:space="preserve">             法定代表人或授权代表（签名或印章）：</w:t>
      </w:r>
    </w:p>
    <w:p>
      <w:pPr>
        <w:adjustRightInd/>
        <w:spacing w:line="240" w:lineRule="auto"/>
        <w:textAlignment w:val="auto"/>
        <w:rPr>
          <w:rFonts w:hint="eastAsia" w:hAnsi="宋体" w:eastAsia="宋体" w:cs="宋体"/>
          <w:b/>
          <w:kern w:val="2"/>
          <w:sz w:val="21"/>
          <w:highlight w:val="none"/>
        </w:rPr>
      </w:pPr>
      <w:r>
        <w:rPr>
          <w:rFonts w:hint="eastAsia" w:hAnsi="宋体" w:eastAsia="宋体" w:cs="宋体"/>
          <w:kern w:val="2"/>
          <w:sz w:val="21"/>
          <w:szCs w:val="24"/>
          <w:highlight w:val="none"/>
        </w:rPr>
        <w:t xml:space="preserve">                                    日    期：</w:t>
      </w:r>
    </w:p>
    <w:p>
      <w:pPr>
        <w:adjustRightInd/>
        <w:spacing w:line="240" w:lineRule="auto"/>
        <w:textAlignment w:val="auto"/>
        <w:rPr>
          <w:rFonts w:hint="eastAsia" w:hAnsi="宋体" w:eastAsia="宋体" w:cs="宋体"/>
          <w:b/>
          <w:kern w:val="2"/>
          <w:sz w:val="21"/>
          <w:highlight w:val="none"/>
        </w:rPr>
      </w:pPr>
    </w:p>
    <w:p>
      <w:pPr>
        <w:adjustRightInd/>
        <w:jc w:val="left"/>
        <w:textAlignment w:val="auto"/>
        <w:rPr>
          <w:rFonts w:hint="eastAsia" w:hAnsi="宋体" w:eastAsia="宋体" w:cs="宋体"/>
          <w:b/>
          <w:kern w:val="2"/>
          <w:sz w:val="21"/>
          <w:highlight w:val="none"/>
          <w:lang w:bidi="ar"/>
        </w:rPr>
      </w:pPr>
    </w:p>
    <w:p>
      <w:pPr>
        <w:adjustRightInd/>
        <w:jc w:val="left"/>
        <w:textAlignment w:val="auto"/>
        <w:rPr>
          <w:rFonts w:hint="eastAsia" w:hAnsi="宋体" w:eastAsia="宋体" w:cs="宋体"/>
          <w:b/>
          <w:kern w:val="2"/>
          <w:sz w:val="21"/>
          <w:highlight w:val="none"/>
          <w:lang w:bidi="ar"/>
        </w:rPr>
      </w:pPr>
    </w:p>
    <w:p>
      <w:pPr>
        <w:adjustRightInd/>
        <w:jc w:val="left"/>
        <w:textAlignment w:val="auto"/>
        <w:rPr>
          <w:rFonts w:hint="eastAsia" w:hAnsi="宋体" w:eastAsia="宋体" w:cs="宋体"/>
          <w:b/>
          <w:kern w:val="2"/>
          <w:sz w:val="21"/>
          <w:highlight w:val="none"/>
          <w:lang w:bidi="ar"/>
        </w:rPr>
      </w:pPr>
    </w:p>
    <w:p>
      <w:pPr>
        <w:adjustRightInd/>
        <w:jc w:val="left"/>
        <w:textAlignment w:val="auto"/>
        <w:rPr>
          <w:rFonts w:hint="eastAsia" w:hAnsi="宋体" w:eastAsia="宋体" w:cs="宋体"/>
          <w:b/>
          <w:bCs/>
          <w:sz w:val="21"/>
          <w:highlight w:val="none"/>
          <w:lang w:bidi="ar"/>
        </w:rPr>
      </w:pPr>
      <w:r>
        <w:rPr>
          <w:rFonts w:hint="eastAsia" w:hAnsi="宋体" w:eastAsia="宋体" w:cs="宋体"/>
          <w:b/>
          <w:kern w:val="2"/>
          <w:sz w:val="21"/>
          <w:highlight w:val="none"/>
          <w:lang w:bidi="ar"/>
        </w:rPr>
        <w:t>(7)</w:t>
      </w:r>
      <w:r>
        <w:rPr>
          <w:rFonts w:hint="eastAsia" w:hAnsi="宋体" w:eastAsia="宋体" w:cs="宋体"/>
          <w:b/>
          <w:sz w:val="21"/>
          <w:highlight w:val="none"/>
          <w:lang w:bidi="ar"/>
        </w:rPr>
        <w:t>业绩一览表</w:t>
      </w:r>
    </w:p>
    <w:p>
      <w:pPr>
        <w:pStyle w:val="40"/>
        <w:snapToGrid w:val="0"/>
        <w:ind w:left="420"/>
        <w:jc w:val="center"/>
        <w:rPr>
          <w:rFonts w:hint="eastAsia" w:hAnsi="宋体" w:eastAsia="宋体" w:cs="宋体"/>
          <w:b/>
          <w:bCs/>
          <w:highlight w:val="none"/>
          <w:lang w:bidi="ar"/>
        </w:rPr>
      </w:pPr>
      <w:r>
        <w:rPr>
          <w:rFonts w:hint="eastAsia" w:hAnsi="宋体" w:eastAsia="宋体" w:cs="宋体"/>
          <w:b/>
          <w:bCs/>
          <w:highlight w:val="none"/>
          <w:lang w:bidi="ar"/>
        </w:rPr>
        <w:t>业绩一览表</w:t>
      </w:r>
    </w:p>
    <w:p>
      <w:pPr>
        <w:tabs>
          <w:tab w:val="left" w:pos="3165"/>
        </w:tabs>
        <w:rPr>
          <w:rFonts w:hint="eastAsia" w:hAnsi="宋体" w:eastAsia="宋体" w:cs="宋体"/>
          <w:sz w:val="21"/>
          <w:highlight w:val="none"/>
        </w:rPr>
      </w:pPr>
      <w:r>
        <w:rPr>
          <w:rFonts w:hint="eastAsia" w:hAnsi="宋体" w:eastAsia="宋体" w:cs="宋体"/>
          <w:sz w:val="21"/>
          <w:highlight w:val="none"/>
        </w:rPr>
        <w:t>项目编号：</w:t>
      </w:r>
      <w:r>
        <w:rPr>
          <w:rFonts w:hint="eastAsia" w:hAnsi="宋体" w:eastAsia="宋体" w:cs="宋体"/>
          <w:sz w:val="21"/>
          <w:highlight w:val="none"/>
          <w:u w:val="single"/>
        </w:rPr>
        <w:t xml:space="preserve">                         </w:t>
      </w:r>
      <w:r>
        <w:rPr>
          <w:rFonts w:hint="eastAsia" w:hAnsi="宋体" w:eastAsia="宋体" w:cs="宋体"/>
          <w:sz w:val="21"/>
          <w:highlight w:val="none"/>
        </w:rPr>
        <w:t xml:space="preserve">项目名称：                        </w:t>
      </w:r>
      <w:r>
        <w:rPr>
          <w:rFonts w:hint="eastAsia" w:hAnsi="宋体" w:eastAsia="宋体" w:cs="宋体"/>
          <w:sz w:val="21"/>
          <w:highlight w:val="none"/>
          <w:u w:val="single"/>
        </w:rPr>
        <w:t xml:space="preserve"> </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pPr>
              <w:tabs>
                <w:tab w:val="left" w:pos="3165"/>
              </w:tabs>
              <w:rPr>
                <w:rFonts w:hint="eastAsia" w:hAnsi="宋体" w:eastAsia="宋体" w:cs="宋体"/>
                <w:sz w:val="21"/>
                <w:highlight w:val="none"/>
              </w:rPr>
            </w:pPr>
            <w:r>
              <w:rPr>
                <w:rFonts w:hint="eastAsia" w:hAnsi="宋体" w:eastAsia="宋体" w:cs="宋体"/>
                <w:sz w:val="21"/>
                <w:highlight w:val="none"/>
              </w:rPr>
              <w:t>序号</w:t>
            </w:r>
          </w:p>
        </w:tc>
        <w:tc>
          <w:tcPr>
            <w:tcW w:w="1895" w:type="dxa"/>
            <w:noWrap w:val="0"/>
            <w:vAlign w:val="center"/>
          </w:tcPr>
          <w:p>
            <w:pPr>
              <w:tabs>
                <w:tab w:val="left" w:pos="3165"/>
              </w:tabs>
              <w:jc w:val="center"/>
              <w:rPr>
                <w:rFonts w:hint="eastAsia" w:hAnsi="宋体" w:eastAsia="宋体" w:cs="宋体"/>
                <w:sz w:val="21"/>
                <w:highlight w:val="none"/>
              </w:rPr>
            </w:pPr>
            <w:r>
              <w:rPr>
                <w:rFonts w:hint="eastAsia" w:hAnsi="宋体" w:eastAsia="宋体" w:cs="宋体"/>
                <w:sz w:val="21"/>
                <w:highlight w:val="none"/>
              </w:rPr>
              <w:t>项目名称</w:t>
            </w:r>
          </w:p>
        </w:tc>
        <w:tc>
          <w:tcPr>
            <w:tcW w:w="1267" w:type="dxa"/>
            <w:noWrap w:val="0"/>
            <w:vAlign w:val="center"/>
          </w:tcPr>
          <w:p>
            <w:pPr>
              <w:tabs>
                <w:tab w:val="left" w:pos="3165"/>
              </w:tabs>
              <w:rPr>
                <w:rFonts w:hint="eastAsia" w:hAnsi="宋体" w:eastAsia="宋体" w:cs="宋体"/>
                <w:sz w:val="21"/>
                <w:highlight w:val="none"/>
              </w:rPr>
            </w:pPr>
            <w:r>
              <w:rPr>
                <w:rFonts w:hint="eastAsia" w:hAnsi="宋体" w:eastAsia="宋体" w:cs="宋体"/>
                <w:sz w:val="21"/>
                <w:highlight w:val="none"/>
              </w:rPr>
              <w:t>业主单位</w:t>
            </w:r>
          </w:p>
        </w:tc>
        <w:tc>
          <w:tcPr>
            <w:tcW w:w="1267" w:type="dxa"/>
            <w:noWrap w:val="0"/>
            <w:vAlign w:val="center"/>
          </w:tcPr>
          <w:p>
            <w:pPr>
              <w:tabs>
                <w:tab w:val="left" w:pos="3165"/>
              </w:tabs>
              <w:rPr>
                <w:rFonts w:hint="eastAsia" w:hAnsi="宋体" w:eastAsia="宋体" w:cs="宋体"/>
                <w:sz w:val="21"/>
                <w:highlight w:val="none"/>
              </w:rPr>
            </w:pPr>
            <w:r>
              <w:rPr>
                <w:rFonts w:hint="eastAsia" w:hAnsi="宋体" w:eastAsia="宋体" w:cs="宋体"/>
                <w:sz w:val="21"/>
                <w:highlight w:val="none"/>
              </w:rPr>
              <w:t>合同金额</w:t>
            </w:r>
          </w:p>
        </w:tc>
        <w:tc>
          <w:tcPr>
            <w:tcW w:w="1741" w:type="dxa"/>
            <w:noWrap w:val="0"/>
            <w:vAlign w:val="center"/>
          </w:tcPr>
          <w:p>
            <w:pPr>
              <w:tabs>
                <w:tab w:val="left" w:pos="3165"/>
              </w:tabs>
              <w:rPr>
                <w:rFonts w:hint="eastAsia" w:hAnsi="宋体" w:eastAsia="宋体" w:cs="宋体"/>
                <w:sz w:val="21"/>
                <w:highlight w:val="none"/>
              </w:rPr>
            </w:pPr>
            <w:r>
              <w:rPr>
                <w:rFonts w:hint="eastAsia" w:hAnsi="宋体" w:eastAsia="宋体" w:cs="宋体"/>
                <w:sz w:val="21"/>
                <w:highlight w:val="none"/>
              </w:rPr>
              <w:t>合同签订日期</w:t>
            </w:r>
          </w:p>
        </w:tc>
        <w:tc>
          <w:tcPr>
            <w:tcW w:w="1986" w:type="dxa"/>
            <w:noWrap w:val="0"/>
            <w:vAlign w:val="center"/>
          </w:tcPr>
          <w:p>
            <w:pPr>
              <w:tabs>
                <w:tab w:val="left" w:pos="3165"/>
              </w:tabs>
              <w:jc w:val="center"/>
              <w:rPr>
                <w:rFonts w:hint="eastAsia" w:hAnsi="宋体" w:eastAsia="宋体" w:cs="宋体"/>
                <w:sz w:val="21"/>
                <w:highlight w:val="none"/>
              </w:rPr>
            </w:pPr>
            <w:r>
              <w:rPr>
                <w:rFonts w:hint="eastAsia" w:hAnsi="宋体" w:eastAsia="宋体" w:cs="宋体"/>
                <w:sz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highlight w:val="none"/>
              </w:rPr>
            </w:pPr>
          </w:p>
        </w:tc>
        <w:tc>
          <w:tcPr>
            <w:tcW w:w="1895"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267" w:type="dxa"/>
            <w:noWrap w:val="0"/>
            <w:vAlign w:val="top"/>
          </w:tcPr>
          <w:p>
            <w:pPr>
              <w:tabs>
                <w:tab w:val="left" w:pos="3165"/>
              </w:tabs>
              <w:ind w:firstLine="420"/>
              <w:rPr>
                <w:rFonts w:hint="eastAsia" w:hAnsi="宋体" w:eastAsia="宋体" w:cs="宋体"/>
                <w:sz w:val="21"/>
                <w:highlight w:val="none"/>
              </w:rPr>
            </w:pPr>
          </w:p>
        </w:tc>
        <w:tc>
          <w:tcPr>
            <w:tcW w:w="1741" w:type="dxa"/>
            <w:noWrap w:val="0"/>
            <w:vAlign w:val="top"/>
          </w:tcPr>
          <w:p>
            <w:pPr>
              <w:tabs>
                <w:tab w:val="left" w:pos="3165"/>
              </w:tabs>
              <w:ind w:firstLine="420"/>
              <w:rPr>
                <w:rFonts w:hint="eastAsia" w:hAnsi="宋体" w:eastAsia="宋体" w:cs="宋体"/>
                <w:sz w:val="21"/>
                <w:highlight w:val="none"/>
              </w:rPr>
            </w:pPr>
          </w:p>
        </w:tc>
        <w:tc>
          <w:tcPr>
            <w:tcW w:w="1986" w:type="dxa"/>
            <w:noWrap w:val="0"/>
            <w:vAlign w:val="top"/>
          </w:tcPr>
          <w:p>
            <w:pPr>
              <w:tabs>
                <w:tab w:val="left" w:pos="3165"/>
              </w:tabs>
              <w:ind w:firstLine="420"/>
              <w:rPr>
                <w:rFonts w:hint="eastAsia" w:hAnsi="宋体" w:eastAsia="宋体" w:cs="宋体"/>
                <w:sz w:val="21"/>
                <w:highlight w:val="none"/>
              </w:rPr>
            </w:pPr>
          </w:p>
        </w:tc>
      </w:tr>
    </w:tbl>
    <w:p>
      <w:pPr>
        <w:pStyle w:val="21"/>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注：响应文件中须提供符合“第五章 评审标准  四．评分标准”要求的证明材料复印件并加盖公章。</w:t>
      </w:r>
    </w:p>
    <w:p>
      <w:pPr>
        <w:snapToGrid w:val="0"/>
        <w:spacing w:before="50" w:after="50"/>
        <w:ind w:left="420" w:right="-1089" w:rightChars="-389"/>
        <w:rPr>
          <w:rFonts w:hint="eastAsia" w:hAnsi="宋体" w:eastAsia="宋体" w:cs="宋体"/>
          <w:sz w:val="21"/>
          <w:highlight w:val="none"/>
        </w:rPr>
      </w:pP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 xml:space="preserve">法定代表人或授权代表（签名或盖章）：                    </w:t>
      </w: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 xml:space="preserve">供应商名称（盖章）：                               </w:t>
      </w: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日期：    年   月   日</w:t>
      </w:r>
    </w:p>
    <w:p>
      <w:pPr>
        <w:snapToGrid w:val="0"/>
        <w:spacing w:before="156" w:beforeLines="50" w:after="50"/>
        <w:rPr>
          <w:rFonts w:hint="eastAsia" w:hAnsi="宋体" w:eastAsia="宋体" w:cs="宋体"/>
          <w:b/>
          <w:bCs/>
          <w:sz w:val="21"/>
          <w:highlight w:val="none"/>
        </w:rPr>
      </w:pPr>
    </w:p>
    <w:p>
      <w:pPr>
        <w:pStyle w:val="7"/>
        <w:numPr>
          <w:ilvl w:val="0"/>
          <w:numId w:val="0"/>
        </w:numPr>
        <w:ind w:left="720"/>
        <w:rPr>
          <w:rFonts w:hint="eastAsia"/>
          <w:highlight w:val="none"/>
        </w:rPr>
      </w:pPr>
    </w:p>
    <w:p>
      <w:pPr>
        <w:adjustRightInd/>
        <w:jc w:val="left"/>
        <w:textAlignment w:val="auto"/>
        <w:rPr>
          <w:rFonts w:hint="eastAsia" w:hAnsi="宋体" w:eastAsia="宋体" w:cs="宋体"/>
          <w:b/>
          <w:sz w:val="21"/>
          <w:highlight w:val="none"/>
          <w:lang w:bidi="ar"/>
        </w:rPr>
      </w:pPr>
    </w:p>
    <w:p>
      <w:pPr>
        <w:adjustRightInd/>
        <w:jc w:val="left"/>
        <w:textAlignment w:val="auto"/>
        <w:rPr>
          <w:rFonts w:hint="eastAsia" w:hAnsi="宋体" w:eastAsia="宋体" w:cs="宋体"/>
          <w:b/>
          <w:sz w:val="21"/>
          <w:highlight w:val="none"/>
          <w:lang w:bidi="ar"/>
        </w:rPr>
      </w:pPr>
      <w:r>
        <w:rPr>
          <w:rFonts w:hint="eastAsia" w:hAnsi="宋体" w:eastAsia="宋体" w:cs="宋体"/>
          <w:b/>
          <w:sz w:val="21"/>
          <w:highlight w:val="none"/>
          <w:lang w:bidi="ar"/>
        </w:rPr>
        <w:t>（8）技术部分：针对本项目第四章项目需求和第五章评审标准中的条款拟定完整方案，格式自拟；</w:t>
      </w:r>
    </w:p>
    <w:p>
      <w:pPr>
        <w:snapToGrid w:val="0"/>
        <w:spacing w:before="156" w:beforeLines="50" w:after="50"/>
        <w:rPr>
          <w:rFonts w:hint="eastAsia" w:hAnsi="宋体" w:eastAsia="宋体" w:cs="宋体"/>
          <w:b/>
          <w:bCs/>
          <w:sz w:val="21"/>
          <w:highlight w:val="none"/>
        </w:rPr>
      </w:pPr>
    </w:p>
    <w:p>
      <w:pPr>
        <w:snapToGrid w:val="0"/>
        <w:spacing w:before="156" w:beforeLines="50" w:after="50"/>
        <w:rPr>
          <w:rFonts w:hint="eastAsia" w:hAnsi="宋体" w:eastAsia="宋体" w:cs="宋体"/>
          <w:highlight w:val="none"/>
        </w:rPr>
      </w:pPr>
      <w:r>
        <w:rPr>
          <w:rFonts w:hint="eastAsia" w:hAnsi="宋体" w:eastAsia="宋体" w:cs="宋体"/>
          <w:b/>
          <w:bCs/>
          <w:sz w:val="21"/>
          <w:highlight w:val="none"/>
        </w:rPr>
        <w:t>（9）供应商认为有需要提供的其它有关证明资料。</w:t>
      </w:r>
    </w:p>
    <w:p>
      <w:pPr>
        <w:pStyle w:val="20"/>
        <w:numPr>
          <w:ilvl w:val="0"/>
          <w:numId w:val="0"/>
        </w:numPr>
        <w:tabs>
          <w:tab w:val="left" w:pos="720"/>
        </w:tabs>
        <w:snapToGrid w:val="0"/>
        <w:spacing w:before="156" w:beforeLines="50"/>
        <w:rPr>
          <w:rFonts w:hint="eastAsia" w:ascii="宋体" w:hAnsi="宋体" w:cs="宋体"/>
          <w:sz w:val="21"/>
          <w:highlight w:val="none"/>
        </w:rPr>
      </w:pPr>
      <w:r>
        <w:rPr>
          <w:rFonts w:hint="eastAsia" w:ascii="宋体" w:hAnsi="宋体" w:cs="宋体"/>
          <w:highlight w:val="none"/>
        </w:rPr>
        <w:br w:type="page"/>
      </w:r>
      <w:r>
        <w:rPr>
          <w:rFonts w:hint="eastAsia" w:ascii="宋体" w:hAnsi="宋体" w:cs="宋体"/>
          <w:b/>
          <w:bCs/>
          <w:sz w:val="21"/>
          <w:highlight w:val="none"/>
        </w:rPr>
        <w:t>4）报价文件格式</w:t>
      </w:r>
    </w:p>
    <w:p>
      <w:pPr>
        <w:pStyle w:val="20"/>
        <w:numPr>
          <w:ilvl w:val="0"/>
          <w:numId w:val="0"/>
        </w:numPr>
        <w:tabs>
          <w:tab w:val="left" w:pos="720"/>
        </w:tabs>
        <w:snapToGrid w:val="0"/>
        <w:spacing w:before="156" w:beforeLines="50"/>
        <w:jc w:val="center"/>
        <w:rPr>
          <w:rFonts w:hint="eastAsia" w:ascii="宋体" w:hAnsi="宋体" w:cs="宋体"/>
          <w:sz w:val="21"/>
          <w:highlight w:val="none"/>
        </w:rPr>
      </w:pPr>
      <w:r>
        <w:rPr>
          <w:rFonts w:hint="eastAsia" w:ascii="宋体" w:hAnsi="宋体" w:cs="宋体"/>
          <w:sz w:val="21"/>
          <w:highlight w:val="none"/>
        </w:rPr>
        <w:t>报 价 文 件</w:t>
      </w:r>
    </w:p>
    <w:p>
      <w:pPr>
        <w:pStyle w:val="20"/>
        <w:numPr>
          <w:ilvl w:val="0"/>
          <w:numId w:val="0"/>
        </w:numPr>
        <w:tabs>
          <w:tab w:val="left" w:pos="720"/>
        </w:tabs>
        <w:snapToGrid w:val="0"/>
        <w:spacing w:before="156" w:beforeLines="50"/>
        <w:rPr>
          <w:rFonts w:hint="eastAsia" w:ascii="宋体" w:hAnsi="宋体" w:cs="宋体"/>
          <w:sz w:val="21"/>
          <w:highlight w:val="none"/>
        </w:rPr>
      </w:pPr>
    </w:p>
    <w:p>
      <w:pPr>
        <w:pStyle w:val="20"/>
        <w:numPr>
          <w:ilvl w:val="0"/>
          <w:numId w:val="0"/>
        </w:numPr>
        <w:tabs>
          <w:tab w:val="left" w:pos="720"/>
        </w:tabs>
        <w:snapToGrid w:val="0"/>
        <w:spacing w:before="156" w:beforeLines="50"/>
        <w:ind w:firstLine="558" w:firstLineChars="266"/>
        <w:rPr>
          <w:rFonts w:hint="eastAsia" w:ascii="宋体" w:hAnsi="宋体" w:cs="宋体"/>
          <w:sz w:val="21"/>
          <w:highlight w:val="none"/>
        </w:rPr>
      </w:pPr>
      <w:r>
        <w:rPr>
          <w:rFonts w:hint="eastAsia" w:ascii="宋体" w:hAnsi="宋体" w:cs="宋体"/>
          <w:sz w:val="21"/>
          <w:highlight w:val="none"/>
        </w:rPr>
        <w:t xml:space="preserve">项目名称： </w:t>
      </w:r>
    </w:p>
    <w:p>
      <w:pPr>
        <w:pStyle w:val="20"/>
        <w:numPr>
          <w:ilvl w:val="0"/>
          <w:numId w:val="0"/>
        </w:numPr>
        <w:tabs>
          <w:tab w:val="left" w:pos="720"/>
        </w:tabs>
        <w:snapToGrid w:val="0"/>
        <w:spacing w:before="156" w:beforeLines="50"/>
        <w:ind w:firstLine="558" w:firstLineChars="266"/>
        <w:rPr>
          <w:rFonts w:hint="eastAsia" w:ascii="宋体" w:hAnsi="宋体" w:cs="宋体"/>
          <w:sz w:val="21"/>
          <w:highlight w:val="none"/>
        </w:rPr>
      </w:pPr>
      <w:r>
        <w:rPr>
          <w:rFonts w:hint="eastAsia" w:ascii="宋体" w:hAnsi="宋体" w:cs="宋体"/>
          <w:sz w:val="21"/>
          <w:highlight w:val="none"/>
        </w:rPr>
        <w:t xml:space="preserve">项目编号： </w:t>
      </w:r>
    </w:p>
    <w:p>
      <w:pPr>
        <w:pStyle w:val="20"/>
        <w:numPr>
          <w:ilvl w:val="0"/>
          <w:numId w:val="0"/>
        </w:numPr>
        <w:tabs>
          <w:tab w:val="left" w:pos="720"/>
        </w:tabs>
        <w:snapToGrid w:val="0"/>
        <w:spacing w:before="156" w:beforeLines="50"/>
        <w:ind w:firstLine="558" w:firstLineChars="266"/>
        <w:rPr>
          <w:rFonts w:hint="eastAsia" w:ascii="宋体" w:hAnsi="宋体" w:cs="宋体"/>
          <w:sz w:val="21"/>
          <w:highlight w:val="none"/>
        </w:rPr>
      </w:pPr>
      <w:r>
        <w:rPr>
          <w:rFonts w:hint="eastAsia" w:ascii="宋体" w:hAnsi="宋体" w:cs="宋体"/>
          <w:sz w:val="21"/>
          <w:highlight w:val="none"/>
        </w:rPr>
        <w:t>供应商名称（加盖公章）：</w:t>
      </w:r>
    </w:p>
    <w:p>
      <w:pPr>
        <w:pStyle w:val="20"/>
        <w:numPr>
          <w:ilvl w:val="0"/>
          <w:numId w:val="0"/>
        </w:numPr>
        <w:tabs>
          <w:tab w:val="left" w:pos="720"/>
        </w:tabs>
        <w:snapToGrid w:val="0"/>
        <w:spacing w:before="156" w:beforeLines="50"/>
        <w:ind w:firstLine="558" w:firstLineChars="266"/>
        <w:rPr>
          <w:rFonts w:hint="eastAsia" w:ascii="宋体" w:hAnsi="宋体" w:cs="宋体"/>
          <w:sz w:val="21"/>
          <w:highlight w:val="none"/>
        </w:rPr>
      </w:pPr>
      <w:r>
        <w:rPr>
          <w:rFonts w:hint="eastAsia" w:ascii="宋体" w:hAnsi="宋体" w:cs="宋体"/>
          <w:sz w:val="21"/>
          <w:highlight w:val="none"/>
        </w:rPr>
        <w:t>供应商地址：</w:t>
      </w:r>
    </w:p>
    <w:p>
      <w:pPr>
        <w:pStyle w:val="20"/>
        <w:numPr>
          <w:ilvl w:val="0"/>
          <w:numId w:val="0"/>
        </w:numPr>
        <w:tabs>
          <w:tab w:val="left" w:pos="720"/>
        </w:tabs>
        <w:snapToGrid w:val="0"/>
        <w:spacing w:before="156" w:beforeLines="50"/>
        <w:rPr>
          <w:rFonts w:hint="eastAsia" w:ascii="宋体" w:hAnsi="宋体" w:cs="宋体"/>
          <w:bCs/>
          <w:sz w:val="21"/>
          <w:highlight w:val="none"/>
        </w:rPr>
      </w:pPr>
      <w:r>
        <w:rPr>
          <w:rFonts w:hint="eastAsia" w:ascii="宋体" w:hAnsi="宋体" w:cs="宋体"/>
          <w:sz w:val="21"/>
          <w:highlight w:val="none"/>
        </w:rPr>
        <w:t xml:space="preserve">                                             年  月  日</w:t>
      </w:r>
    </w:p>
    <w:p>
      <w:pPr>
        <w:pStyle w:val="20"/>
        <w:numPr>
          <w:ilvl w:val="0"/>
          <w:numId w:val="0"/>
        </w:numPr>
        <w:tabs>
          <w:tab w:val="left" w:pos="720"/>
        </w:tabs>
        <w:snapToGrid w:val="0"/>
        <w:spacing w:before="156" w:beforeLines="50"/>
        <w:rPr>
          <w:rFonts w:hint="eastAsia" w:ascii="宋体" w:hAnsi="宋体" w:cs="宋体"/>
          <w:b/>
          <w:bCs/>
          <w:sz w:val="21"/>
          <w:highlight w:val="none"/>
        </w:rPr>
      </w:pPr>
      <w:r>
        <w:rPr>
          <w:rFonts w:ascii="宋体" w:hAnsi="宋体" w:cs="宋体"/>
          <w:bCs/>
          <w:sz w:val="21"/>
          <w:highlight w:val="none"/>
        </w:rPr>
        <w:br w:type="page"/>
      </w:r>
      <w:r>
        <w:rPr>
          <w:rFonts w:hint="eastAsia" w:ascii="宋体" w:hAnsi="宋体" w:cs="宋体"/>
          <w:b/>
          <w:bCs/>
          <w:sz w:val="21"/>
          <w:highlight w:val="none"/>
        </w:rPr>
        <w:t>3、报价文件内容包括：</w:t>
      </w:r>
    </w:p>
    <w:p>
      <w:pPr>
        <w:pStyle w:val="20"/>
        <w:numPr>
          <w:ilvl w:val="0"/>
          <w:numId w:val="0"/>
        </w:numPr>
        <w:tabs>
          <w:tab w:val="left" w:pos="720"/>
        </w:tabs>
        <w:snapToGrid w:val="0"/>
        <w:spacing w:before="156" w:beforeLines="50"/>
        <w:rPr>
          <w:rFonts w:hint="eastAsia" w:ascii="宋体" w:hAnsi="宋体" w:cs="宋体"/>
          <w:bCs/>
          <w:sz w:val="21"/>
          <w:highlight w:val="none"/>
        </w:rPr>
      </w:pPr>
      <w:r>
        <w:rPr>
          <w:rFonts w:hint="eastAsia" w:ascii="宋体" w:hAnsi="宋体" w:cs="宋体"/>
          <w:bCs/>
          <w:sz w:val="21"/>
          <w:highlight w:val="none"/>
        </w:rPr>
        <w:t>（1）报价一览表；</w:t>
      </w:r>
    </w:p>
    <w:p>
      <w:pPr>
        <w:pStyle w:val="20"/>
        <w:numPr>
          <w:ilvl w:val="0"/>
          <w:numId w:val="0"/>
        </w:numPr>
        <w:tabs>
          <w:tab w:val="left" w:pos="720"/>
        </w:tabs>
        <w:snapToGrid w:val="0"/>
        <w:spacing w:before="156" w:beforeLines="50"/>
        <w:rPr>
          <w:rFonts w:hint="eastAsia" w:ascii="宋体" w:hAnsi="宋体" w:cs="宋体"/>
          <w:bCs/>
          <w:sz w:val="21"/>
          <w:highlight w:val="none"/>
        </w:rPr>
      </w:pPr>
      <w:r>
        <w:rPr>
          <w:rFonts w:hint="eastAsia" w:ascii="宋体" w:hAnsi="宋体" w:cs="宋体"/>
          <w:bCs/>
          <w:sz w:val="21"/>
          <w:highlight w:val="none"/>
        </w:rPr>
        <w:t>（2）投标分项报价表；</w:t>
      </w:r>
    </w:p>
    <w:p>
      <w:pPr>
        <w:pStyle w:val="20"/>
        <w:numPr>
          <w:ilvl w:val="0"/>
          <w:numId w:val="0"/>
        </w:numPr>
        <w:tabs>
          <w:tab w:val="left" w:pos="720"/>
        </w:tabs>
        <w:snapToGrid w:val="0"/>
        <w:spacing w:before="156" w:beforeLines="50"/>
        <w:rPr>
          <w:rFonts w:hint="eastAsia" w:ascii="宋体" w:hAnsi="宋体" w:cs="宋体"/>
          <w:bCs/>
          <w:sz w:val="21"/>
          <w:highlight w:val="none"/>
        </w:rPr>
      </w:pPr>
      <w:r>
        <w:rPr>
          <w:rFonts w:hint="eastAsia" w:ascii="宋体" w:hAnsi="宋体" w:cs="宋体"/>
          <w:bCs/>
          <w:sz w:val="21"/>
          <w:highlight w:val="none"/>
        </w:rPr>
        <w:t>（3）供应商针对报价需要说明的其他文件和说明；</w:t>
      </w:r>
    </w:p>
    <w:p>
      <w:pPr>
        <w:pStyle w:val="40"/>
        <w:snapToGrid w:val="0"/>
        <w:jc w:val="left"/>
        <w:rPr>
          <w:rFonts w:hint="eastAsia" w:hAnsi="宋体" w:eastAsia="宋体" w:cs="宋体"/>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b/>
          <w:sz w:val="21"/>
          <w:highlight w:val="none"/>
        </w:rPr>
      </w:pPr>
    </w:p>
    <w:p>
      <w:pPr>
        <w:rPr>
          <w:rFonts w:hint="eastAsia" w:hAnsi="宋体" w:eastAsia="宋体" w:cs="宋体"/>
          <w:sz w:val="21"/>
          <w:highlight w:val="none"/>
        </w:rPr>
      </w:pPr>
      <w:r>
        <w:rPr>
          <w:rFonts w:hint="eastAsia" w:hAnsi="宋体" w:eastAsia="宋体" w:cs="宋体"/>
          <w:b/>
          <w:sz w:val="21"/>
          <w:highlight w:val="none"/>
        </w:rPr>
        <w:br w:type="page"/>
      </w:r>
      <w:r>
        <w:rPr>
          <w:rFonts w:hint="eastAsia" w:hAnsi="宋体" w:eastAsia="宋体" w:cs="宋体"/>
          <w:b/>
          <w:sz w:val="21"/>
          <w:highlight w:val="none"/>
        </w:rPr>
        <w:t>（1）报价一览表格式</w:t>
      </w:r>
    </w:p>
    <w:p>
      <w:pPr>
        <w:pStyle w:val="40"/>
        <w:snapToGrid w:val="0"/>
        <w:ind w:left="420"/>
        <w:jc w:val="center"/>
        <w:rPr>
          <w:rFonts w:hint="eastAsia" w:hAnsi="宋体" w:eastAsia="宋体" w:cs="宋体"/>
          <w:b/>
          <w:highlight w:val="none"/>
        </w:rPr>
      </w:pPr>
      <w:r>
        <w:rPr>
          <w:rFonts w:hint="eastAsia" w:hAnsi="宋体" w:eastAsia="宋体" w:cs="宋体"/>
          <w:b/>
          <w:highlight w:val="none"/>
        </w:rPr>
        <w:t>报价一览表</w:t>
      </w:r>
    </w:p>
    <w:p>
      <w:pPr>
        <w:snapToGrid w:val="0"/>
        <w:spacing w:before="50" w:after="50"/>
        <w:ind w:left="420"/>
        <w:rPr>
          <w:rFonts w:hint="eastAsia" w:hAnsi="宋体" w:eastAsia="宋体" w:cs="宋体"/>
          <w:sz w:val="21"/>
          <w:highlight w:val="none"/>
        </w:rPr>
      </w:pPr>
      <w:r>
        <w:rPr>
          <w:rFonts w:hint="eastAsia" w:hAnsi="宋体" w:eastAsia="宋体" w:cs="宋体"/>
          <w:sz w:val="21"/>
          <w:highlight w:val="none"/>
        </w:rPr>
        <w:t>项目编号：                         项目名称：</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p>
    <w:tbl>
      <w:tblPr>
        <w:tblStyle w:val="79"/>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874"/>
        <w:gridCol w:w="254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87" w:type="dxa"/>
            <w:noWrap w:val="0"/>
            <w:vAlign w:val="center"/>
          </w:tcPr>
          <w:p>
            <w:pPr>
              <w:snapToGrid w:val="0"/>
              <w:spacing w:before="50" w:after="50"/>
              <w:ind w:left="420"/>
              <w:rPr>
                <w:rFonts w:hint="default" w:hAnsi="宋体" w:eastAsia="宋体" w:cs="宋体"/>
                <w:sz w:val="21"/>
                <w:highlight w:val="none"/>
                <w:lang w:val="en-US" w:eastAsia="zh-CN"/>
              </w:rPr>
            </w:pPr>
          </w:p>
        </w:tc>
        <w:tc>
          <w:tcPr>
            <w:tcW w:w="2874" w:type="dxa"/>
            <w:noWrap w:val="0"/>
            <w:vAlign w:val="center"/>
          </w:tcPr>
          <w:p>
            <w:pPr>
              <w:snapToGrid w:val="0"/>
              <w:spacing w:before="50" w:after="50"/>
              <w:ind w:left="420"/>
              <w:rPr>
                <w:rFonts w:hint="default" w:hAnsi="宋体" w:eastAsia="宋体" w:cs="宋体"/>
                <w:sz w:val="21"/>
                <w:highlight w:val="none"/>
                <w:lang w:val="en-US" w:eastAsia="zh-CN"/>
              </w:rPr>
            </w:pPr>
            <w:r>
              <w:rPr>
                <w:rFonts w:hint="eastAsia" w:hAnsi="宋体" w:eastAsia="宋体" w:cs="宋体"/>
                <w:sz w:val="21"/>
                <w:highlight w:val="none"/>
                <w:lang w:val="en-US" w:eastAsia="zh-CN"/>
              </w:rPr>
              <w:t>服务名称</w:t>
            </w:r>
          </w:p>
        </w:tc>
        <w:tc>
          <w:tcPr>
            <w:tcW w:w="2546" w:type="dxa"/>
            <w:noWrap w:val="0"/>
            <w:vAlign w:val="center"/>
          </w:tcPr>
          <w:p>
            <w:pPr>
              <w:snapToGrid w:val="0"/>
              <w:spacing w:before="50" w:after="50"/>
              <w:ind w:left="420"/>
              <w:rPr>
                <w:rFonts w:hint="eastAsia" w:hAnsi="宋体" w:eastAsia="宋体" w:cs="宋体"/>
                <w:sz w:val="21"/>
                <w:highlight w:val="none"/>
              </w:rPr>
            </w:pPr>
            <w:r>
              <w:rPr>
                <w:rFonts w:hint="eastAsia" w:hAnsi="宋体" w:eastAsia="宋体" w:cs="宋体"/>
                <w:sz w:val="21"/>
                <w:highlight w:val="none"/>
              </w:rPr>
              <w:t>投标报价（元/年）</w:t>
            </w:r>
          </w:p>
        </w:tc>
        <w:tc>
          <w:tcPr>
            <w:tcW w:w="2554" w:type="dxa"/>
            <w:noWrap w:val="0"/>
            <w:vAlign w:val="center"/>
          </w:tcPr>
          <w:p>
            <w:pPr>
              <w:snapToGrid w:val="0"/>
              <w:spacing w:before="50" w:after="50"/>
              <w:jc w:val="center"/>
              <w:rPr>
                <w:rFonts w:hint="default" w:hAnsi="宋体" w:eastAsia="宋体" w:cs="宋体"/>
                <w:sz w:val="21"/>
                <w:highlight w:val="none"/>
                <w:lang w:val="en-US" w:eastAsia="zh-CN"/>
              </w:rPr>
            </w:pPr>
            <w:r>
              <w:rPr>
                <w:rFonts w:hint="eastAsia" w:hAnsi="宋体" w:eastAsia="宋体" w:cs="宋体"/>
                <w:sz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287" w:type="dxa"/>
            <w:vMerge w:val="restart"/>
            <w:noWrap w:val="0"/>
            <w:vAlign w:val="center"/>
          </w:tcPr>
          <w:p>
            <w:pPr>
              <w:snapToGrid w:val="0"/>
              <w:spacing w:before="50" w:after="50"/>
              <w:ind w:left="420"/>
              <w:rPr>
                <w:rFonts w:hint="default" w:hAnsi="宋体" w:eastAsia="宋体" w:cs="宋体"/>
                <w:sz w:val="21"/>
                <w:highlight w:val="none"/>
                <w:lang w:val="en-US" w:eastAsia="zh-CN"/>
              </w:rPr>
            </w:pPr>
            <w:r>
              <w:rPr>
                <w:rFonts w:hint="eastAsia" w:hAnsi="宋体" w:eastAsia="宋体" w:cs="宋体"/>
                <w:sz w:val="21"/>
                <w:highlight w:val="none"/>
                <w:lang w:val="en-US" w:eastAsia="zh-CN"/>
              </w:rPr>
              <w:t>第一年</w:t>
            </w:r>
          </w:p>
        </w:tc>
        <w:tc>
          <w:tcPr>
            <w:tcW w:w="2874" w:type="dxa"/>
            <w:noWrap w:val="0"/>
            <w:vAlign w:val="center"/>
          </w:tcPr>
          <w:p>
            <w:pPr>
              <w:snapToGrid w:val="0"/>
              <w:spacing w:before="50" w:after="50"/>
              <w:ind w:left="420"/>
              <w:rPr>
                <w:rFonts w:hint="eastAsia" w:hAnsi="宋体" w:eastAsia="宋体" w:cs="宋体"/>
                <w:sz w:val="21"/>
                <w:highlight w:val="none"/>
              </w:rPr>
            </w:pPr>
            <w:r>
              <w:rPr>
                <w:rFonts w:hint="eastAsia" w:hAnsi="宋体" w:eastAsia="宋体" w:cs="宋体"/>
                <w:sz w:val="21"/>
                <w:highlight w:val="none"/>
              </w:rPr>
              <w:t>日常运营</w:t>
            </w:r>
          </w:p>
        </w:tc>
        <w:tc>
          <w:tcPr>
            <w:tcW w:w="2546" w:type="dxa"/>
            <w:noWrap w:val="0"/>
            <w:vAlign w:val="center"/>
          </w:tcPr>
          <w:p>
            <w:pPr>
              <w:snapToGrid w:val="0"/>
              <w:spacing w:before="50" w:after="50"/>
              <w:ind w:left="420"/>
              <w:rPr>
                <w:rFonts w:hint="eastAsia" w:hAnsi="宋体" w:eastAsia="宋体" w:cs="宋体"/>
                <w:sz w:val="21"/>
                <w:highlight w:val="none"/>
              </w:rPr>
            </w:pPr>
          </w:p>
        </w:tc>
        <w:tc>
          <w:tcPr>
            <w:tcW w:w="2554" w:type="dxa"/>
            <w:noWrap w:val="0"/>
            <w:vAlign w:val="center"/>
          </w:tcPr>
          <w:p>
            <w:pPr>
              <w:snapToGrid w:val="0"/>
              <w:spacing w:before="50" w:after="50"/>
              <w:ind w:left="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287" w:type="dxa"/>
            <w:vMerge w:val="continue"/>
            <w:noWrap w:val="0"/>
            <w:vAlign w:val="center"/>
          </w:tcPr>
          <w:p>
            <w:pPr>
              <w:snapToGrid w:val="0"/>
              <w:spacing w:before="50" w:after="50"/>
              <w:ind w:left="420"/>
              <w:rPr>
                <w:rFonts w:hint="eastAsia" w:hAnsi="宋体" w:eastAsia="宋体" w:cs="宋体"/>
                <w:sz w:val="21"/>
                <w:highlight w:val="none"/>
              </w:rPr>
            </w:pPr>
          </w:p>
        </w:tc>
        <w:tc>
          <w:tcPr>
            <w:tcW w:w="2874" w:type="dxa"/>
            <w:noWrap w:val="0"/>
            <w:vAlign w:val="center"/>
          </w:tcPr>
          <w:p>
            <w:pPr>
              <w:snapToGrid w:val="0"/>
              <w:spacing w:before="50" w:after="50"/>
              <w:ind w:left="420"/>
              <w:rPr>
                <w:rFonts w:hint="eastAsia" w:hAnsi="宋体" w:eastAsia="宋体" w:cs="宋体"/>
                <w:sz w:val="21"/>
                <w:highlight w:val="none"/>
              </w:rPr>
            </w:pPr>
            <w:r>
              <w:rPr>
                <w:rFonts w:hint="eastAsia" w:hAnsi="宋体" w:eastAsia="宋体" w:cs="宋体"/>
                <w:sz w:val="21"/>
                <w:highlight w:val="none"/>
              </w:rPr>
              <w:t>绿化养护</w:t>
            </w:r>
          </w:p>
        </w:tc>
        <w:tc>
          <w:tcPr>
            <w:tcW w:w="2546" w:type="dxa"/>
            <w:noWrap w:val="0"/>
            <w:vAlign w:val="center"/>
          </w:tcPr>
          <w:p>
            <w:pPr>
              <w:snapToGrid w:val="0"/>
              <w:spacing w:before="50" w:after="50"/>
              <w:ind w:left="420"/>
              <w:rPr>
                <w:rFonts w:hint="eastAsia" w:hAnsi="宋体" w:eastAsia="宋体" w:cs="宋体"/>
                <w:sz w:val="21"/>
                <w:highlight w:val="none"/>
              </w:rPr>
            </w:pPr>
          </w:p>
        </w:tc>
        <w:tc>
          <w:tcPr>
            <w:tcW w:w="2554" w:type="dxa"/>
            <w:noWrap w:val="0"/>
            <w:vAlign w:val="center"/>
          </w:tcPr>
          <w:p>
            <w:pPr>
              <w:snapToGrid w:val="0"/>
              <w:spacing w:before="50" w:after="50"/>
              <w:ind w:left="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87" w:type="dxa"/>
            <w:vMerge w:val="restart"/>
            <w:noWrap w:val="0"/>
            <w:vAlign w:val="center"/>
          </w:tcPr>
          <w:p>
            <w:pPr>
              <w:snapToGrid w:val="0"/>
              <w:spacing w:before="50" w:after="50"/>
              <w:ind w:left="420"/>
              <w:rPr>
                <w:rFonts w:hint="eastAsia" w:hAnsi="Times New Roman" w:cs="Times New Roman"/>
                <w:highlight w:val="none"/>
              </w:rPr>
            </w:pPr>
            <w:r>
              <w:rPr>
                <w:rFonts w:hint="eastAsia" w:hAnsi="宋体" w:eastAsia="宋体" w:cs="宋体"/>
                <w:sz w:val="21"/>
                <w:highlight w:val="none"/>
                <w:lang w:val="en-US" w:eastAsia="zh-CN"/>
              </w:rPr>
              <w:t>第二年</w:t>
            </w:r>
          </w:p>
        </w:tc>
        <w:tc>
          <w:tcPr>
            <w:tcW w:w="2874" w:type="dxa"/>
            <w:noWrap w:val="0"/>
            <w:vAlign w:val="center"/>
          </w:tcPr>
          <w:p>
            <w:pPr>
              <w:snapToGrid w:val="0"/>
              <w:spacing w:before="50" w:after="50"/>
              <w:ind w:left="420" w:leftChars="0"/>
              <w:rPr>
                <w:rFonts w:hint="eastAsia" w:ascii="宋体" w:hAnsi="宋体" w:eastAsia="宋体" w:cs="宋体"/>
                <w:sz w:val="21"/>
                <w:szCs w:val="21"/>
                <w:highlight w:val="none"/>
                <w:lang w:val="en-US" w:eastAsia="zh-CN" w:bidi="ar-SA"/>
              </w:rPr>
            </w:pPr>
            <w:r>
              <w:rPr>
                <w:rFonts w:hint="eastAsia" w:hAnsi="宋体" w:eastAsia="宋体" w:cs="宋体"/>
                <w:sz w:val="21"/>
                <w:highlight w:val="none"/>
              </w:rPr>
              <w:t>日常运营</w:t>
            </w:r>
          </w:p>
        </w:tc>
        <w:tc>
          <w:tcPr>
            <w:tcW w:w="2546" w:type="dxa"/>
            <w:noWrap w:val="0"/>
            <w:vAlign w:val="center"/>
          </w:tcPr>
          <w:p>
            <w:pPr>
              <w:snapToGrid w:val="0"/>
              <w:spacing w:before="50" w:after="50"/>
              <w:ind w:left="420"/>
              <w:rPr>
                <w:rFonts w:hint="eastAsia" w:hAnsi="宋体" w:eastAsia="宋体" w:cs="宋体"/>
                <w:sz w:val="21"/>
                <w:highlight w:val="none"/>
              </w:rPr>
            </w:pPr>
          </w:p>
        </w:tc>
        <w:tc>
          <w:tcPr>
            <w:tcW w:w="2554" w:type="dxa"/>
            <w:noWrap w:val="0"/>
            <w:vAlign w:val="center"/>
          </w:tcPr>
          <w:p>
            <w:pPr>
              <w:snapToGrid w:val="0"/>
              <w:spacing w:before="50" w:after="50"/>
              <w:ind w:left="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87" w:type="dxa"/>
            <w:vMerge w:val="continue"/>
            <w:noWrap w:val="0"/>
            <w:vAlign w:val="center"/>
          </w:tcPr>
          <w:p>
            <w:pPr>
              <w:snapToGrid w:val="0"/>
              <w:spacing w:before="50" w:after="50"/>
              <w:ind w:left="420"/>
              <w:rPr>
                <w:rFonts w:hint="eastAsia" w:hAnsi="宋体" w:eastAsia="宋体" w:cs="宋体"/>
                <w:sz w:val="21"/>
                <w:highlight w:val="none"/>
              </w:rPr>
            </w:pPr>
          </w:p>
        </w:tc>
        <w:tc>
          <w:tcPr>
            <w:tcW w:w="2874" w:type="dxa"/>
            <w:noWrap w:val="0"/>
            <w:vAlign w:val="center"/>
          </w:tcPr>
          <w:p>
            <w:pPr>
              <w:snapToGrid w:val="0"/>
              <w:spacing w:before="50" w:after="50"/>
              <w:ind w:left="420" w:leftChars="0"/>
              <w:rPr>
                <w:rFonts w:hint="eastAsia" w:ascii="宋体" w:hAnsi="宋体" w:eastAsia="宋体" w:cs="宋体"/>
                <w:sz w:val="21"/>
                <w:szCs w:val="21"/>
                <w:highlight w:val="none"/>
                <w:lang w:val="en-US" w:eastAsia="zh-CN" w:bidi="ar-SA"/>
              </w:rPr>
            </w:pPr>
            <w:r>
              <w:rPr>
                <w:rFonts w:hint="eastAsia" w:hAnsi="宋体" w:eastAsia="宋体" w:cs="宋体"/>
                <w:sz w:val="21"/>
                <w:highlight w:val="none"/>
              </w:rPr>
              <w:t>绿化养护</w:t>
            </w:r>
          </w:p>
        </w:tc>
        <w:tc>
          <w:tcPr>
            <w:tcW w:w="2546" w:type="dxa"/>
            <w:noWrap w:val="0"/>
            <w:vAlign w:val="center"/>
          </w:tcPr>
          <w:p>
            <w:pPr>
              <w:snapToGrid w:val="0"/>
              <w:spacing w:before="50" w:after="50"/>
              <w:ind w:left="420"/>
              <w:rPr>
                <w:rFonts w:hint="eastAsia" w:hAnsi="宋体" w:eastAsia="宋体" w:cs="宋体"/>
                <w:sz w:val="21"/>
                <w:highlight w:val="none"/>
              </w:rPr>
            </w:pPr>
          </w:p>
        </w:tc>
        <w:tc>
          <w:tcPr>
            <w:tcW w:w="2554" w:type="dxa"/>
            <w:noWrap w:val="0"/>
            <w:vAlign w:val="center"/>
          </w:tcPr>
          <w:p>
            <w:pPr>
              <w:snapToGrid w:val="0"/>
              <w:spacing w:before="50" w:after="50"/>
              <w:ind w:left="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287" w:type="dxa"/>
            <w:vMerge w:val="restart"/>
            <w:noWrap w:val="0"/>
            <w:vAlign w:val="center"/>
          </w:tcPr>
          <w:p>
            <w:pPr>
              <w:snapToGrid w:val="0"/>
              <w:spacing w:before="50" w:after="50"/>
              <w:ind w:left="420"/>
              <w:rPr>
                <w:rFonts w:hint="eastAsia" w:hAnsi="宋体" w:eastAsia="宋体" w:cs="宋体"/>
                <w:sz w:val="21"/>
                <w:highlight w:val="none"/>
              </w:rPr>
            </w:pPr>
            <w:r>
              <w:rPr>
                <w:rFonts w:hint="eastAsia" w:hAnsi="宋体" w:eastAsia="宋体" w:cs="宋体"/>
                <w:sz w:val="21"/>
                <w:highlight w:val="none"/>
                <w:lang w:val="en-US" w:eastAsia="zh-CN"/>
              </w:rPr>
              <w:t>第三年</w:t>
            </w:r>
          </w:p>
        </w:tc>
        <w:tc>
          <w:tcPr>
            <w:tcW w:w="2874" w:type="dxa"/>
            <w:noWrap w:val="0"/>
            <w:vAlign w:val="center"/>
          </w:tcPr>
          <w:p>
            <w:pPr>
              <w:snapToGrid w:val="0"/>
              <w:spacing w:before="50" w:after="50"/>
              <w:ind w:left="420" w:leftChars="0"/>
              <w:rPr>
                <w:rFonts w:hint="eastAsia" w:ascii="宋体" w:hAnsi="宋体" w:eastAsia="宋体" w:cs="宋体"/>
                <w:sz w:val="21"/>
                <w:szCs w:val="21"/>
                <w:highlight w:val="none"/>
                <w:lang w:val="en-US" w:eastAsia="zh-CN" w:bidi="ar-SA"/>
              </w:rPr>
            </w:pPr>
            <w:r>
              <w:rPr>
                <w:rFonts w:hint="eastAsia" w:hAnsi="宋体" w:eastAsia="宋体" w:cs="宋体"/>
                <w:sz w:val="21"/>
                <w:highlight w:val="none"/>
              </w:rPr>
              <w:t>日常运营</w:t>
            </w:r>
          </w:p>
        </w:tc>
        <w:tc>
          <w:tcPr>
            <w:tcW w:w="2546" w:type="dxa"/>
            <w:noWrap w:val="0"/>
            <w:vAlign w:val="center"/>
          </w:tcPr>
          <w:p>
            <w:pPr>
              <w:snapToGrid w:val="0"/>
              <w:spacing w:before="50" w:after="50"/>
              <w:ind w:left="420"/>
              <w:rPr>
                <w:rFonts w:hint="eastAsia" w:hAnsi="宋体" w:eastAsia="宋体" w:cs="宋体"/>
                <w:sz w:val="21"/>
                <w:highlight w:val="none"/>
              </w:rPr>
            </w:pPr>
          </w:p>
        </w:tc>
        <w:tc>
          <w:tcPr>
            <w:tcW w:w="2554" w:type="dxa"/>
            <w:noWrap w:val="0"/>
            <w:vAlign w:val="center"/>
          </w:tcPr>
          <w:p>
            <w:pPr>
              <w:snapToGrid w:val="0"/>
              <w:spacing w:before="50" w:after="50"/>
              <w:ind w:left="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87" w:type="dxa"/>
            <w:vMerge w:val="continue"/>
            <w:noWrap w:val="0"/>
            <w:vAlign w:val="center"/>
          </w:tcPr>
          <w:p>
            <w:pPr>
              <w:snapToGrid w:val="0"/>
              <w:spacing w:before="50" w:after="50"/>
              <w:ind w:left="420"/>
              <w:rPr>
                <w:rFonts w:hint="eastAsia" w:hAnsi="宋体" w:eastAsia="宋体" w:cs="宋体"/>
                <w:sz w:val="21"/>
                <w:highlight w:val="none"/>
              </w:rPr>
            </w:pPr>
          </w:p>
        </w:tc>
        <w:tc>
          <w:tcPr>
            <w:tcW w:w="2874" w:type="dxa"/>
            <w:noWrap w:val="0"/>
            <w:vAlign w:val="center"/>
          </w:tcPr>
          <w:p>
            <w:pPr>
              <w:snapToGrid w:val="0"/>
              <w:spacing w:before="50" w:after="50"/>
              <w:ind w:left="420" w:leftChars="0"/>
              <w:rPr>
                <w:rFonts w:hint="eastAsia" w:ascii="宋体" w:hAnsi="宋体" w:eastAsia="宋体" w:cs="宋体"/>
                <w:sz w:val="21"/>
                <w:szCs w:val="21"/>
                <w:highlight w:val="none"/>
                <w:lang w:val="en-US" w:eastAsia="zh-CN" w:bidi="ar-SA"/>
              </w:rPr>
            </w:pPr>
            <w:r>
              <w:rPr>
                <w:rFonts w:hint="eastAsia" w:hAnsi="宋体" w:eastAsia="宋体" w:cs="宋体"/>
                <w:sz w:val="21"/>
                <w:highlight w:val="none"/>
              </w:rPr>
              <w:t>绿化养护</w:t>
            </w:r>
          </w:p>
        </w:tc>
        <w:tc>
          <w:tcPr>
            <w:tcW w:w="2546" w:type="dxa"/>
            <w:noWrap w:val="0"/>
            <w:vAlign w:val="center"/>
          </w:tcPr>
          <w:p>
            <w:pPr>
              <w:snapToGrid w:val="0"/>
              <w:spacing w:before="50" w:after="50"/>
              <w:ind w:left="420"/>
              <w:rPr>
                <w:rFonts w:hint="eastAsia" w:hAnsi="宋体" w:eastAsia="宋体" w:cs="宋体"/>
                <w:sz w:val="21"/>
                <w:highlight w:val="none"/>
              </w:rPr>
            </w:pPr>
          </w:p>
        </w:tc>
        <w:tc>
          <w:tcPr>
            <w:tcW w:w="2554" w:type="dxa"/>
            <w:noWrap w:val="0"/>
            <w:vAlign w:val="center"/>
          </w:tcPr>
          <w:p>
            <w:pPr>
              <w:snapToGrid w:val="0"/>
              <w:spacing w:before="50" w:after="50"/>
              <w:ind w:left="420"/>
              <w:rPr>
                <w:rFonts w:hint="eastAsia" w:hAnsi="宋体" w:eastAsia="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61" w:type="dxa"/>
            <w:gridSpan w:val="2"/>
            <w:noWrap w:val="0"/>
            <w:vAlign w:val="center"/>
          </w:tcPr>
          <w:p>
            <w:pPr>
              <w:snapToGrid w:val="0"/>
              <w:spacing w:before="50" w:after="50"/>
              <w:ind w:left="420"/>
              <w:rPr>
                <w:rFonts w:hint="eastAsia" w:hAnsi="宋体" w:eastAsia="宋体" w:cs="宋体"/>
                <w:sz w:val="21"/>
                <w:highlight w:val="none"/>
              </w:rPr>
            </w:pPr>
            <w:r>
              <w:rPr>
                <w:rFonts w:hint="eastAsia" w:hAnsi="宋体" w:eastAsia="宋体" w:cs="宋体"/>
                <w:sz w:val="21"/>
                <w:highlight w:val="none"/>
              </w:rPr>
              <w:t>三年投标总价（元/三年）</w:t>
            </w:r>
          </w:p>
        </w:tc>
        <w:tc>
          <w:tcPr>
            <w:tcW w:w="5100" w:type="dxa"/>
            <w:gridSpan w:val="2"/>
            <w:noWrap w:val="0"/>
            <w:vAlign w:val="center"/>
          </w:tcPr>
          <w:p>
            <w:pPr>
              <w:snapToGrid w:val="0"/>
              <w:spacing w:before="50" w:after="50"/>
              <w:ind w:left="420"/>
              <w:rPr>
                <w:rFonts w:hint="eastAsia" w:hAnsi="宋体" w:eastAsia="宋体" w:cs="宋体"/>
                <w:sz w:val="21"/>
                <w:highlight w:val="none"/>
              </w:rPr>
            </w:pPr>
            <w:r>
              <w:rPr>
                <w:rFonts w:hint="eastAsia" w:hAnsi="宋体" w:eastAsia="宋体" w:cs="宋体"/>
                <w:sz w:val="21"/>
                <w:highlight w:val="none"/>
              </w:rPr>
              <w:t>大写：</w:t>
            </w:r>
          </w:p>
          <w:p>
            <w:pPr>
              <w:snapToGrid w:val="0"/>
              <w:spacing w:before="50" w:after="50"/>
              <w:ind w:left="420"/>
              <w:rPr>
                <w:rFonts w:hint="eastAsia" w:hAnsi="宋体" w:eastAsia="宋体" w:cs="宋体"/>
                <w:sz w:val="21"/>
                <w:highlight w:val="none"/>
              </w:rPr>
            </w:pPr>
            <w:r>
              <w:rPr>
                <w:rFonts w:hint="eastAsia" w:hAnsi="宋体" w:eastAsia="宋体" w:cs="宋体"/>
                <w:sz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287" w:type="dxa"/>
            <w:noWrap w:val="0"/>
            <w:vAlign w:val="center"/>
          </w:tcPr>
          <w:p>
            <w:pPr>
              <w:snapToGrid w:val="0"/>
              <w:spacing w:before="50" w:after="50"/>
              <w:ind w:left="420"/>
              <w:rPr>
                <w:rFonts w:hint="eastAsia" w:hAnsi="宋体" w:eastAsia="宋体" w:cs="宋体"/>
                <w:sz w:val="21"/>
                <w:highlight w:val="none"/>
              </w:rPr>
            </w:pPr>
            <w:r>
              <w:rPr>
                <w:rFonts w:hint="eastAsia" w:hAnsi="宋体" w:eastAsia="宋体" w:cs="宋体"/>
                <w:sz w:val="21"/>
                <w:highlight w:val="none"/>
              </w:rPr>
              <w:t>投标声明</w:t>
            </w:r>
          </w:p>
        </w:tc>
        <w:tc>
          <w:tcPr>
            <w:tcW w:w="7974" w:type="dxa"/>
            <w:gridSpan w:val="3"/>
            <w:noWrap w:val="0"/>
            <w:vAlign w:val="center"/>
          </w:tcPr>
          <w:p>
            <w:pPr>
              <w:snapToGrid w:val="0"/>
              <w:spacing w:before="50" w:after="50"/>
              <w:ind w:left="420"/>
              <w:rPr>
                <w:rFonts w:hint="eastAsia" w:hAnsi="宋体" w:eastAsia="宋体" w:cs="宋体"/>
                <w:sz w:val="21"/>
                <w:highlight w:val="none"/>
              </w:rPr>
            </w:pPr>
          </w:p>
        </w:tc>
      </w:tr>
    </w:tbl>
    <w:p>
      <w:pPr>
        <w:snapToGrid w:val="0"/>
        <w:spacing w:before="50" w:after="50"/>
        <w:ind w:left="420"/>
        <w:jc w:val="left"/>
        <w:rPr>
          <w:rFonts w:hint="eastAsia" w:hAnsi="宋体" w:eastAsia="宋体" w:cs="宋体"/>
          <w:sz w:val="21"/>
          <w:highlight w:val="none"/>
        </w:rPr>
      </w:pPr>
      <w:r>
        <w:rPr>
          <w:rFonts w:hint="eastAsia" w:hAnsi="宋体" w:eastAsia="宋体" w:cs="宋体"/>
          <w:sz w:val="21"/>
          <w:highlight w:val="none"/>
        </w:rPr>
        <w:t>注:报价一经涂改，应在涂改处加盖单位公章或者由法定代表人或授权代表（签名或印章），否则其投标作无效标处理。</w:t>
      </w:r>
    </w:p>
    <w:p>
      <w:pPr>
        <w:snapToGrid w:val="0"/>
        <w:spacing w:before="50" w:after="50"/>
        <w:ind w:left="420" w:right="-1089" w:rightChars="-389"/>
        <w:rPr>
          <w:rFonts w:hint="eastAsia" w:hAnsi="宋体" w:eastAsia="宋体" w:cs="宋体"/>
          <w:sz w:val="21"/>
          <w:highlight w:val="none"/>
        </w:rPr>
      </w:pPr>
    </w:p>
    <w:p>
      <w:pPr>
        <w:snapToGrid w:val="0"/>
        <w:spacing w:before="50" w:after="50"/>
        <w:ind w:left="420" w:right="-1089" w:rightChars="-389"/>
        <w:rPr>
          <w:rFonts w:hint="eastAsia" w:hAnsi="宋体" w:eastAsia="宋体" w:cs="宋体"/>
          <w:sz w:val="21"/>
          <w:highlight w:val="none"/>
        </w:rPr>
      </w:pP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 xml:space="preserve">法定代表人或授权代表（签名或印章）：                    </w:t>
      </w: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供应商名称（盖章）：                               日期：    年   月   日</w:t>
      </w:r>
    </w:p>
    <w:p>
      <w:pPr>
        <w:pStyle w:val="40"/>
        <w:snapToGrid w:val="0"/>
        <w:ind w:left="420"/>
        <w:rPr>
          <w:rFonts w:hint="eastAsia" w:hAnsi="宋体" w:eastAsia="宋体" w:cs="宋体"/>
          <w:highlight w:val="none"/>
        </w:rPr>
      </w:pPr>
    </w:p>
    <w:p>
      <w:pPr>
        <w:pStyle w:val="40"/>
        <w:snapToGrid w:val="0"/>
        <w:ind w:left="420"/>
        <w:rPr>
          <w:rFonts w:hint="eastAsia" w:hAnsi="宋体" w:eastAsia="宋体" w:cs="宋体"/>
          <w:highlight w:val="none"/>
        </w:rPr>
      </w:pPr>
    </w:p>
    <w:p>
      <w:pPr>
        <w:pStyle w:val="40"/>
        <w:snapToGrid w:val="0"/>
        <w:ind w:left="420"/>
        <w:rPr>
          <w:rFonts w:hint="eastAsia" w:hAnsi="宋体" w:eastAsia="宋体" w:cs="宋体"/>
          <w:highlight w:val="none"/>
        </w:rPr>
      </w:pPr>
    </w:p>
    <w:p>
      <w:pPr>
        <w:pStyle w:val="40"/>
        <w:snapToGrid w:val="0"/>
        <w:rPr>
          <w:rFonts w:hint="eastAsia" w:hAnsi="宋体" w:eastAsia="宋体" w:cs="宋体"/>
          <w:highlight w:val="none"/>
        </w:rPr>
        <w:sectPr>
          <w:headerReference r:id="rId12" w:type="default"/>
          <w:footerReference r:id="rId13" w:type="default"/>
          <w:footnotePr>
            <w:numFmt w:val="decimalEnclosedCircleChinese"/>
          </w:footnotePr>
          <w:pgSz w:w="11906" w:h="16838"/>
          <w:pgMar w:top="1701" w:right="1134" w:bottom="1304" w:left="1134" w:header="964" w:footer="567" w:gutter="567"/>
          <w:pgBorders>
            <w:top w:val="none" w:sz="0" w:space="0"/>
            <w:left w:val="none" w:sz="0" w:space="0"/>
            <w:bottom w:val="none" w:sz="0" w:space="0"/>
            <w:right w:val="none" w:sz="0" w:space="0"/>
          </w:pgBorders>
          <w:cols w:space="720" w:num="1"/>
          <w:docGrid w:type="lines" w:linePitch="312" w:charSpace="0"/>
        </w:sectPr>
      </w:pPr>
    </w:p>
    <w:p>
      <w:pPr>
        <w:pStyle w:val="78"/>
        <w:numPr>
          <w:ilvl w:val="0"/>
          <w:numId w:val="0"/>
        </w:numPr>
        <w:jc w:val="left"/>
        <w:rPr>
          <w:rFonts w:hint="eastAsia" w:ascii="宋体" w:hAnsi="宋体" w:cs="宋体"/>
          <w:b/>
          <w:bCs/>
          <w:kern w:val="2"/>
          <w:sz w:val="21"/>
          <w:highlight w:val="none"/>
        </w:rPr>
      </w:pPr>
      <w:r>
        <w:rPr>
          <w:rFonts w:hint="eastAsia" w:ascii="宋体" w:hAnsi="宋体" w:cs="宋体"/>
          <w:b/>
          <w:bCs/>
          <w:kern w:val="2"/>
          <w:sz w:val="21"/>
          <w:highlight w:val="none"/>
          <w:lang w:eastAsia="zh-CN"/>
        </w:rPr>
        <w:t>（</w:t>
      </w:r>
      <w:r>
        <w:rPr>
          <w:rFonts w:hint="eastAsia" w:ascii="宋体" w:hAnsi="宋体" w:cs="宋体"/>
          <w:b/>
          <w:bCs/>
          <w:kern w:val="2"/>
          <w:sz w:val="21"/>
          <w:highlight w:val="none"/>
          <w:lang w:val="en-US" w:eastAsia="zh-CN"/>
        </w:rPr>
        <w:t>2</w:t>
      </w:r>
      <w:r>
        <w:rPr>
          <w:rFonts w:hint="eastAsia" w:ascii="宋体" w:hAnsi="宋体" w:cs="宋体"/>
          <w:b/>
          <w:bCs/>
          <w:kern w:val="2"/>
          <w:sz w:val="21"/>
          <w:highlight w:val="none"/>
          <w:lang w:eastAsia="zh-CN"/>
        </w:rPr>
        <w:t>）</w:t>
      </w:r>
      <w:r>
        <w:rPr>
          <w:rFonts w:hint="eastAsia" w:ascii="宋体" w:hAnsi="宋体" w:cs="宋体"/>
          <w:b/>
          <w:bCs/>
          <w:kern w:val="2"/>
          <w:sz w:val="21"/>
          <w:highlight w:val="none"/>
        </w:rPr>
        <w:t>投标分项报价表</w:t>
      </w:r>
    </w:p>
    <w:p>
      <w:pPr>
        <w:pStyle w:val="3"/>
        <w:ind w:firstLine="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投标分项报价表（根据本项目实际进行相应调整）</w:t>
      </w:r>
    </w:p>
    <w:p>
      <w:pPr>
        <w:snapToGrid w:val="0"/>
        <w:spacing w:before="295" w:after="295"/>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1）表格供参考，投标人可根据项目实际情况自拟表格。</w:t>
      </w:r>
    </w:p>
    <w:p>
      <w:pPr>
        <w:snapToGrid w:val="0"/>
        <w:spacing w:before="295" w:after="295"/>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2）投标价（绿地养护）与投标价（日常运营）之和，应与</w:t>
      </w:r>
      <w:r>
        <w:rPr>
          <w:rFonts w:hint="eastAsia" w:hAnsi="宋体" w:eastAsia="宋体" w:cs="宋体"/>
          <w:b/>
          <w:bCs/>
          <w:kern w:val="2"/>
          <w:sz w:val="21"/>
          <w:szCs w:val="21"/>
          <w:highlight w:val="none"/>
          <w:lang w:val="en-US" w:eastAsia="zh-CN" w:bidi="ar-SA"/>
        </w:rPr>
        <w:t>报价</w:t>
      </w:r>
      <w:r>
        <w:rPr>
          <w:rFonts w:hint="eastAsia" w:ascii="宋体" w:hAnsi="宋体" w:eastAsia="宋体" w:cs="宋体"/>
          <w:b/>
          <w:bCs/>
          <w:kern w:val="2"/>
          <w:sz w:val="21"/>
          <w:szCs w:val="21"/>
          <w:highlight w:val="none"/>
          <w:lang w:val="en-US" w:eastAsia="zh-CN" w:bidi="ar-SA"/>
        </w:rPr>
        <w:t>一览表的投标总价（元/年）一致。如不一致，以</w:t>
      </w:r>
      <w:r>
        <w:rPr>
          <w:rFonts w:hint="eastAsia" w:hAnsi="宋体" w:eastAsia="宋体" w:cs="宋体"/>
          <w:b/>
          <w:bCs/>
          <w:kern w:val="2"/>
          <w:sz w:val="21"/>
          <w:szCs w:val="21"/>
          <w:highlight w:val="none"/>
          <w:lang w:val="en-US" w:eastAsia="zh-CN" w:bidi="ar-SA"/>
        </w:rPr>
        <w:t>报价</w:t>
      </w:r>
      <w:r>
        <w:rPr>
          <w:rFonts w:hint="eastAsia" w:ascii="宋体" w:hAnsi="宋体" w:eastAsia="宋体" w:cs="宋体"/>
          <w:b/>
          <w:bCs/>
          <w:kern w:val="2"/>
          <w:sz w:val="21"/>
          <w:szCs w:val="21"/>
          <w:highlight w:val="none"/>
          <w:lang w:val="en-US" w:eastAsia="zh-CN" w:bidi="ar-SA"/>
        </w:rPr>
        <w:t>一览表为准。</w:t>
      </w:r>
    </w:p>
    <w:p>
      <w:pPr>
        <w:snapToGrid w:val="0"/>
        <w:spacing w:before="50" w:after="5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投标分项报价表（日常运营）</w:t>
      </w:r>
    </w:p>
    <w:p>
      <w:pPr>
        <w:snapToGrid w:val="0"/>
        <w:spacing w:before="50" w:after="50"/>
        <w:ind w:left="420"/>
        <w:rPr>
          <w:rFonts w:hint="eastAsia" w:hAnsi="宋体" w:eastAsia="宋体" w:cs="宋体"/>
          <w:b w:val="0"/>
          <w:bCs w:val="0"/>
          <w:sz w:val="21"/>
          <w:highlight w:val="none"/>
        </w:rPr>
      </w:pPr>
      <w:r>
        <w:rPr>
          <w:rFonts w:hint="eastAsia" w:hAnsi="宋体" w:eastAsia="宋体" w:cs="宋体"/>
          <w:sz w:val="21"/>
          <w:highlight w:val="none"/>
        </w:rPr>
        <w:t xml:space="preserve">项目编号：         </w:t>
      </w:r>
      <w:r>
        <w:rPr>
          <w:rFonts w:hint="eastAsia" w:hAnsi="宋体" w:eastAsia="宋体" w:cs="宋体"/>
          <w:b w:val="0"/>
          <w:bCs w:val="0"/>
          <w:sz w:val="21"/>
          <w:highlight w:val="none"/>
        </w:rPr>
        <w:t xml:space="preserve">                项目名称：</w:t>
      </w:r>
      <w:r>
        <w:rPr>
          <w:rFonts w:hint="eastAsia" w:hAnsi="宋体" w:eastAsia="宋体" w:cs="宋体"/>
          <w:b w:val="0"/>
          <w:bCs w:val="0"/>
          <w:sz w:val="21"/>
          <w:highlight w:val="none"/>
          <w:u w:val="single"/>
        </w:rPr>
        <w:t xml:space="preserve">                       </w:t>
      </w:r>
      <w:r>
        <w:rPr>
          <w:rFonts w:hint="eastAsia" w:hAnsi="宋体" w:eastAsia="宋体" w:cs="宋体"/>
          <w:b w:val="0"/>
          <w:bCs w:val="0"/>
          <w:sz w:val="21"/>
          <w:highlight w:val="none"/>
        </w:rPr>
        <w:t xml:space="preserve"> </w:t>
      </w:r>
    </w:p>
    <w:p>
      <w:pPr>
        <w:spacing w:line="40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 xml:space="preserve">                                    </w:t>
      </w:r>
      <w:r>
        <w:rPr>
          <w:rFonts w:hint="eastAsia" w:hAnsi="宋体" w:eastAsia="宋体" w:cs="宋体"/>
          <w:b w:val="0"/>
          <w:bCs w:val="0"/>
          <w:kern w:val="2"/>
          <w:sz w:val="21"/>
          <w:szCs w:val="21"/>
          <w:highlight w:val="none"/>
          <w:lang w:val="en-US" w:eastAsia="zh-CN" w:bidi="ar-SA"/>
        </w:rPr>
        <w:t xml:space="preserve">     </w:t>
      </w:r>
      <w:r>
        <w:rPr>
          <w:rFonts w:hint="eastAsia" w:ascii="宋体" w:hAnsi="宋体" w:eastAsia="宋体" w:cs="宋体"/>
          <w:b w:val="0"/>
          <w:bCs w:val="0"/>
          <w:kern w:val="2"/>
          <w:sz w:val="21"/>
          <w:szCs w:val="21"/>
          <w:highlight w:val="none"/>
          <w:lang w:val="en-US" w:eastAsia="zh-CN" w:bidi="ar-SA"/>
        </w:rPr>
        <w:t xml:space="preserve">         （价格单位：人民币元/年）</w:t>
      </w:r>
    </w:p>
    <w:tbl>
      <w:tblPr>
        <w:tblStyle w:val="79"/>
        <w:tblW w:w="0" w:type="auto"/>
        <w:jc w:val="center"/>
        <w:tblLayout w:type="fixed"/>
        <w:tblCellMar>
          <w:top w:w="0" w:type="dxa"/>
          <w:left w:w="0" w:type="dxa"/>
          <w:bottom w:w="0" w:type="dxa"/>
          <w:right w:w="0" w:type="dxa"/>
        </w:tblCellMar>
      </w:tblPr>
      <w:tblGrid>
        <w:gridCol w:w="709"/>
        <w:gridCol w:w="1306"/>
        <w:gridCol w:w="1696"/>
        <w:gridCol w:w="823"/>
        <w:gridCol w:w="945"/>
        <w:gridCol w:w="969"/>
        <w:gridCol w:w="1059"/>
        <w:gridCol w:w="1059"/>
      </w:tblGrid>
      <w:tr>
        <w:tblPrEx>
          <w:tblCellMar>
            <w:top w:w="0" w:type="dxa"/>
            <w:left w:w="0" w:type="dxa"/>
            <w:bottom w:w="0" w:type="dxa"/>
            <w:right w:w="0" w:type="dxa"/>
          </w:tblCellMar>
        </w:tblPrEx>
        <w:trPr>
          <w:trHeight w:val="10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费用类别</w:t>
            </w:r>
          </w:p>
        </w:tc>
        <w:tc>
          <w:tcPr>
            <w:tcW w:w="13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费用明细</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hAnsi="宋体" w:eastAsia="宋体" w:cs="宋体"/>
                <w:bCs/>
                <w:kern w:val="2"/>
                <w:sz w:val="21"/>
                <w:highlight w:val="none"/>
              </w:rPr>
              <w:t>上水湖滨公园（03-7南侧地段）</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小普陀</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hAnsi="宋体" w:eastAsia="宋体" w:cs="宋体"/>
                <w:bCs/>
                <w:kern w:val="2"/>
                <w:sz w:val="21"/>
                <w:highlight w:val="none"/>
              </w:rPr>
              <w:t>钱湖秘境</w:t>
            </w:r>
          </w:p>
        </w:tc>
        <w:tc>
          <w:tcPr>
            <w:tcW w:w="96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hAnsi="宋体" w:eastAsia="宋体" w:cs="宋体"/>
                <w:bCs/>
                <w:kern w:val="2"/>
                <w:sz w:val="21"/>
                <w:highlight w:val="none"/>
              </w:rPr>
              <w:t>岳鄂王庙</w:t>
            </w:r>
          </w:p>
        </w:tc>
        <w:tc>
          <w:tcPr>
            <w:tcW w:w="1059" w:type="dxa"/>
            <w:tcBorders>
              <w:top w:val="single" w:color="000000" w:sz="4" w:space="0"/>
              <w:left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hAnsi="宋体" w:eastAsia="宋体" w:cs="宋体"/>
                <w:bCs/>
                <w:kern w:val="2"/>
                <w:sz w:val="21"/>
                <w:highlight w:val="none"/>
              </w:rPr>
              <w:t>马山休闲体育园</w:t>
            </w:r>
          </w:p>
        </w:tc>
        <w:tc>
          <w:tcPr>
            <w:tcW w:w="105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投标价</w:t>
            </w:r>
          </w:p>
        </w:tc>
      </w:tr>
      <w:tr>
        <w:tblPrEx>
          <w:tblCellMar>
            <w:top w:w="0" w:type="dxa"/>
            <w:left w:w="0" w:type="dxa"/>
            <w:bottom w:w="0" w:type="dxa"/>
            <w:right w:w="0" w:type="dxa"/>
          </w:tblCellMar>
        </w:tblPrEx>
        <w:trPr>
          <w:trHeight w:val="502"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日常运营费用</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人工费</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r>
      <w:tr>
        <w:tblPrEx>
          <w:tblCellMar>
            <w:top w:w="0" w:type="dxa"/>
            <w:left w:w="0" w:type="dxa"/>
            <w:bottom w:w="0" w:type="dxa"/>
            <w:right w:w="0" w:type="dxa"/>
          </w:tblCellMar>
        </w:tblPrEx>
        <w:trPr>
          <w:trHeight w:val="50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kern w:val="2"/>
                <w:sz w:val="21"/>
                <w:szCs w:val="21"/>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设备材料费</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r>
      <w:tr>
        <w:tblPrEx>
          <w:tblCellMar>
            <w:top w:w="0" w:type="dxa"/>
            <w:left w:w="0" w:type="dxa"/>
            <w:bottom w:w="0" w:type="dxa"/>
            <w:right w:w="0" w:type="dxa"/>
          </w:tblCellMar>
        </w:tblPrEx>
        <w:trPr>
          <w:trHeight w:val="50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kern w:val="2"/>
                <w:sz w:val="21"/>
                <w:szCs w:val="21"/>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管理费</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r>
      <w:tr>
        <w:tblPrEx>
          <w:tblCellMar>
            <w:top w:w="0" w:type="dxa"/>
            <w:left w:w="0" w:type="dxa"/>
            <w:bottom w:w="0" w:type="dxa"/>
            <w:right w:w="0" w:type="dxa"/>
          </w:tblCellMar>
        </w:tblPrEx>
        <w:trPr>
          <w:trHeight w:val="50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kern w:val="2"/>
                <w:sz w:val="21"/>
                <w:szCs w:val="21"/>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企业利润</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r>
      <w:tr>
        <w:tblPrEx>
          <w:tblCellMar>
            <w:top w:w="0" w:type="dxa"/>
            <w:left w:w="0" w:type="dxa"/>
            <w:bottom w:w="0" w:type="dxa"/>
            <w:right w:w="0" w:type="dxa"/>
          </w:tblCellMar>
        </w:tblPrEx>
        <w:trPr>
          <w:trHeight w:val="50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kern w:val="2"/>
                <w:sz w:val="21"/>
                <w:szCs w:val="21"/>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税金</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r>
      <w:tr>
        <w:tblPrEx>
          <w:tblCellMar>
            <w:top w:w="0" w:type="dxa"/>
            <w:left w:w="0" w:type="dxa"/>
            <w:bottom w:w="0" w:type="dxa"/>
            <w:right w:w="0" w:type="dxa"/>
          </w:tblCellMar>
        </w:tblPrEx>
        <w:trPr>
          <w:trHeight w:val="512" w:hRule="atLeast"/>
          <w:jc w:val="center"/>
        </w:trPr>
        <w:tc>
          <w:tcPr>
            <w:tcW w:w="20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1"/>
                <w:szCs w:val="21"/>
                <w:highlight w:val="none"/>
                <w:lang w:val="en-US" w:eastAsia="zh-CN" w:bidi="ar-SA"/>
              </w:rPr>
            </w:pPr>
          </w:p>
        </w:tc>
      </w:tr>
    </w:tbl>
    <w:p>
      <w:pPr>
        <w:snapToGrid w:val="0"/>
        <w:spacing w:before="50" w:after="5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附：经费测算情况（投标人需详细列明不同工种人员工资、福利、工具材料及劳保用品情况、车辆运行维护情况等，格式自拟）</w:t>
      </w:r>
    </w:p>
    <w:p>
      <w:pPr>
        <w:snapToGrid w:val="0"/>
        <w:spacing w:before="50" w:after="50"/>
        <w:rPr>
          <w:rFonts w:hint="eastAsia" w:ascii="宋体" w:hAnsi="宋体" w:eastAsia="宋体" w:cs="宋体"/>
          <w:b/>
          <w:bCs/>
          <w:kern w:val="2"/>
          <w:sz w:val="21"/>
          <w:szCs w:val="21"/>
          <w:highlight w:val="none"/>
          <w:lang w:val="en-US" w:eastAsia="zh-CN" w:bidi="ar-SA"/>
        </w:rPr>
      </w:pPr>
    </w:p>
    <w:p>
      <w:pPr>
        <w:snapToGrid w:val="0"/>
        <w:spacing w:before="50" w:after="50"/>
        <w:rPr>
          <w:rFonts w:hint="eastAsia" w:ascii="宋体" w:hAnsi="宋体" w:eastAsia="宋体" w:cs="宋体"/>
          <w:b/>
          <w:bCs/>
          <w:kern w:val="2"/>
          <w:sz w:val="21"/>
          <w:szCs w:val="21"/>
          <w:highlight w:val="none"/>
          <w:lang w:val="en-US" w:eastAsia="zh-CN" w:bidi="ar-SA"/>
        </w:rPr>
      </w:pP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 xml:space="preserve">法定代表人或授权代表（签名或印章）：                    </w:t>
      </w: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供应商名称（盖章）：                               日期：    年   月   日</w:t>
      </w:r>
    </w:p>
    <w:p>
      <w:pPr>
        <w:pStyle w:val="2"/>
        <w:rPr>
          <w:rFonts w:hint="eastAsia"/>
          <w:highlight w:val="none"/>
        </w:rPr>
      </w:pPr>
    </w:p>
    <w:p>
      <w:pPr>
        <w:rPr>
          <w:rFonts w:hint="eastAsia"/>
          <w:highlight w:val="none"/>
        </w:rPr>
      </w:pPr>
    </w:p>
    <w:p>
      <w:pPr>
        <w:rPr>
          <w:rFonts w:hint="eastAsia"/>
          <w:highlight w:val="none"/>
        </w:rPr>
      </w:pPr>
    </w:p>
    <w:p>
      <w:pPr>
        <w:pStyle w:val="2"/>
        <w:rPr>
          <w:rFonts w:hint="eastAsia"/>
          <w:highlight w:val="none"/>
        </w:rPr>
      </w:pPr>
    </w:p>
    <w:p>
      <w:pPr>
        <w:pStyle w:val="78"/>
        <w:ind w:firstLine="211"/>
        <w:jc w:val="left"/>
        <w:rPr>
          <w:rFonts w:hint="eastAsia" w:ascii="宋体" w:hAnsi="宋体" w:cs="宋体"/>
          <w:b/>
          <w:bCs/>
          <w:kern w:val="2"/>
          <w:sz w:val="21"/>
          <w:highlight w:val="none"/>
        </w:rPr>
        <w:sectPr>
          <w:headerReference r:id="rId14" w:type="default"/>
          <w:footerReference r:id="rId15" w:type="default"/>
          <w:footnotePr>
            <w:numFmt w:val="decimalEnclosedCircleChinese"/>
          </w:footnotePr>
          <w:pgSz w:w="11906" w:h="16838"/>
          <w:pgMar w:top="1701" w:right="1134" w:bottom="1304" w:left="1134" w:header="964" w:footer="567" w:gutter="567"/>
          <w:pgBorders>
            <w:top w:val="none" w:sz="0" w:space="0"/>
            <w:left w:val="none" w:sz="0" w:space="0"/>
            <w:bottom w:val="none" w:sz="0" w:space="0"/>
            <w:right w:val="none" w:sz="0" w:space="0"/>
          </w:pgBorders>
          <w:cols w:space="720" w:num="1"/>
          <w:docGrid w:type="lines" w:linePitch="312" w:charSpace="0"/>
        </w:sectPr>
      </w:pPr>
    </w:p>
    <w:p>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投标分项报价表（</w:t>
      </w:r>
      <w:r>
        <w:rPr>
          <w:rFonts w:hint="eastAsia" w:hAnsi="宋体" w:eastAsia="宋体" w:cs="宋体"/>
          <w:b/>
          <w:color w:val="auto"/>
          <w:sz w:val="21"/>
          <w:szCs w:val="21"/>
          <w:highlight w:val="none"/>
          <w:lang w:val="en-US" w:eastAsia="zh-CN"/>
        </w:rPr>
        <w:t>第一年</w:t>
      </w:r>
      <w:r>
        <w:rPr>
          <w:rFonts w:hint="eastAsia" w:ascii="宋体" w:hAnsi="宋体" w:eastAsia="宋体" w:cs="宋体"/>
          <w:b/>
          <w:color w:val="auto"/>
          <w:sz w:val="21"/>
          <w:szCs w:val="21"/>
          <w:highlight w:val="none"/>
        </w:rPr>
        <w:t>绿化养护）</w:t>
      </w:r>
    </w:p>
    <w:p>
      <w:pPr>
        <w:spacing w:line="400" w:lineRule="exact"/>
        <w:rPr>
          <w:rFonts w:hint="default" w:eastAsia="宋体"/>
          <w:highlight w:val="none"/>
          <w:lang w:val="en-US" w:eastAsia="zh-CN"/>
        </w:rPr>
      </w:pPr>
      <w:r>
        <w:rPr>
          <w:rFonts w:hint="eastAsia" w:hAnsi="宋体" w:eastAsia="宋体" w:cs="宋体"/>
          <w:sz w:val="21"/>
          <w:highlight w:val="none"/>
        </w:rPr>
        <w:t xml:space="preserve">项目编号：         </w:t>
      </w:r>
      <w:r>
        <w:rPr>
          <w:rFonts w:hint="eastAsia" w:hAnsi="宋体" w:eastAsia="宋体" w:cs="宋体"/>
          <w:b w:val="0"/>
          <w:bCs w:val="0"/>
          <w:sz w:val="21"/>
          <w:highlight w:val="none"/>
        </w:rPr>
        <w:t xml:space="preserve">                项目名称</w:t>
      </w:r>
      <w:r>
        <w:rPr>
          <w:rFonts w:hint="eastAsia" w:ascii="宋体" w:hAnsi="宋体" w:eastAsia="宋体" w:cs="宋体"/>
          <w:color w:val="auto"/>
          <w:sz w:val="21"/>
          <w:szCs w:val="21"/>
          <w:highlight w:val="none"/>
        </w:rPr>
        <w:t>：</w:t>
      </w:r>
    </w:p>
    <w:tbl>
      <w:tblPr>
        <w:tblStyle w:val="79"/>
        <w:tblW w:w="13988" w:type="dxa"/>
        <w:tblInd w:w="0" w:type="dxa"/>
        <w:tblLayout w:type="fixed"/>
        <w:tblCellMar>
          <w:top w:w="0" w:type="dxa"/>
          <w:left w:w="0" w:type="dxa"/>
          <w:bottom w:w="0" w:type="dxa"/>
          <w:right w:w="0" w:type="dxa"/>
        </w:tblCellMar>
      </w:tblPr>
      <w:tblGrid>
        <w:gridCol w:w="538"/>
        <w:gridCol w:w="1155"/>
        <w:gridCol w:w="1488"/>
        <w:gridCol w:w="1262"/>
        <w:gridCol w:w="1088"/>
        <w:gridCol w:w="1000"/>
        <w:gridCol w:w="1387"/>
        <w:gridCol w:w="1213"/>
        <w:gridCol w:w="1000"/>
        <w:gridCol w:w="1350"/>
        <w:gridCol w:w="1425"/>
        <w:gridCol w:w="1082"/>
      </w:tblGrid>
      <w:tr>
        <w:tblPrEx>
          <w:tblCellMar>
            <w:top w:w="0" w:type="dxa"/>
            <w:left w:w="0" w:type="dxa"/>
            <w:bottom w:w="0" w:type="dxa"/>
            <w:right w:w="0" w:type="dxa"/>
          </w:tblCellMar>
        </w:tblPrEx>
        <w:trPr>
          <w:trHeight w:val="358"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上水湖滨公园（03-7 南侧地段）</w:t>
            </w:r>
          </w:p>
        </w:tc>
        <w:tc>
          <w:tcPr>
            <w:tcW w:w="36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小普陀景区</w:t>
            </w:r>
          </w:p>
        </w:tc>
        <w:tc>
          <w:tcPr>
            <w:tcW w:w="38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lang w:val="en-US" w:eastAsia="zh-CN"/>
              </w:rPr>
              <w:t>岳鄂王庙</w:t>
            </w:r>
          </w:p>
        </w:tc>
      </w:tr>
      <w:tr>
        <w:tblPrEx>
          <w:tblCellMar>
            <w:top w:w="0" w:type="dxa"/>
            <w:left w:w="0" w:type="dxa"/>
            <w:bottom w:w="0" w:type="dxa"/>
            <w:right w:w="0" w:type="dxa"/>
          </w:tblCellMar>
        </w:tblPrEx>
        <w:trPr>
          <w:trHeight w:val="35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4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设施量（m</w:t>
            </w:r>
            <w:r>
              <w:rPr>
                <w:rFonts w:hint="eastAsia" w:ascii="宋体" w:hAnsi="宋体" w:eastAsia="宋体" w:cs="宋体"/>
                <w:b/>
                <w:bCs/>
                <w:sz w:val="21"/>
                <w:szCs w:val="21"/>
                <w:highlight w:val="none"/>
                <w:vertAlign w:val="superscript"/>
              </w:rPr>
              <w:t>2</w:t>
            </w:r>
            <w:r>
              <w:rPr>
                <w:rFonts w:hint="eastAsia" w:ascii="宋体" w:hAnsi="宋体" w:eastAsia="宋体" w:cs="宋体"/>
                <w:b/>
                <w:bCs/>
                <w:sz w:val="21"/>
                <w:szCs w:val="21"/>
                <w:highlight w:val="none"/>
              </w:rPr>
              <w:t>）</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384</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192</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bCs/>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r>
      <w:tr>
        <w:tblPrEx>
          <w:tblCellMar>
            <w:top w:w="0" w:type="dxa"/>
            <w:left w:w="0" w:type="dxa"/>
            <w:bottom w:w="0" w:type="dxa"/>
            <w:right w:w="0" w:type="dxa"/>
          </w:tblCellMar>
        </w:tblPrEx>
        <w:trPr>
          <w:trHeight w:val="258" w:hRule="atLeast"/>
        </w:trPr>
        <w:tc>
          <w:tcPr>
            <w:tcW w:w="538"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钱湖秘境</w:t>
            </w:r>
          </w:p>
        </w:tc>
        <w:tc>
          <w:tcPr>
            <w:tcW w:w="36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马山休闲体育园</w:t>
            </w:r>
          </w:p>
        </w:tc>
        <w:tc>
          <w:tcPr>
            <w:tcW w:w="38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330" w:hRule="atLeast"/>
        </w:trPr>
        <w:tc>
          <w:tcPr>
            <w:tcW w:w="538"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155"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8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ar-SA"/>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4918.6</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en-US" w:bidi="en-US"/>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470" w:hRule="atLeast"/>
        </w:trPr>
        <w:tc>
          <w:tcPr>
            <w:tcW w:w="13988"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共计：</w:t>
            </w:r>
          </w:p>
        </w:tc>
      </w:tr>
    </w:tbl>
    <w:p>
      <w:pPr>
        <w:snapToGrid w:val="0"/>
        <w:spacing w:before="50" w:after="50"/>
        <w:ind w:left="-31" w:leftChars="-11" w:right="-1089" w:rightChars="-389" w:firstLine="5880" w:firstLineChars="2800"/>
        <w:rPr>
          <w:rFonts w:hint="eastAsia" w:ascii="宋体" w:hAnsi="宋体" w:eastAsia="宋体" w:cs="宋体"/>
          <w:color w:val="auto"/>
          <w:sz w:val="21"/>
          <w:szCs w:val="21"/>
          <w:highlight w:val="none"/>
        </w:rPr>
      </w:pPr>
    </w:p>
    <w:p>
      <w:pPr>
        <w:snapToGrid w:val="0"/>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附：经费测算情况（投标人需详细列明不同工种人员工资、福利、工具材料及劳保用品情况情况等，格式自拟）</w:t>
      </w:r>
    </w:p>
    <w:p>
      <w:pPr>
        <w:snapToGrid w:val="0"/>
        <w:spacing w:before="50" w:after="50"/>
        <w:ind w:right="-1089" w:rightChars="-389"/>
        <w:rPr>
          <w:rFonts w:hint="eastAsia" w:ascii="宋体" w:hAnsi="宋体" w:eastAsia="宋体" w:cs="宋体"/>
          <w:color w:val="auto"/>
          <w:sz w:val="21"/>
          <w:szCs w:val="21"/>
          <w:highlight w:val="none"/>
        </w:rPr>
      </w:pP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 xml:space="preserve">法定代表人或授权代表（签名或印章）：                    </w:t>
      </w:r>
    </w:p>
    <w:p>
      <w:pPr>
        <w:rPr>
          <w:rFonts w:hint="eastAsia"/>
          <w:highlight w:val="none"/>
        </w:rPr>
      </w:pPr>
      <w:r>
        <w:rPr>
          <w:rFonts w:hint="eastAsia" w:hAnsi="宋体" w:eastAsia="宋体" w:cs="宋体"/>
          <w:sz w:val="21"/>
          <w:highlight w:val="none"/>
        </w:rPr>
        <w:t>供应商名称（盖章）：                               日期：    年   月   日</w:t>
      </w:r>
    </w:p>
    <w:p>
      <w:pPr>
        <w:pStyle w:val="78"/>
        <w:jc w:val="left"/>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投标分项报价表（</w:t>
      </w:r>
      <w:r>
        <w:rPr>
          <w:rFonts w:hint="eastAsia" w:hAnsi="宋体" w:eastAsia="宋体" w:cs="宋体"/>
          <w:b/>
          <w:color w:val="auto"/>
          <w:sz w:val="21"/>
          <w:szCs w:val="21"/>
          <w:highlight w:val="none"/>
          <w:lang w:val="en-US" w:eastAsia="zh-CN"/>
        </w:rPr>
        <w:t>第二年</w:t>
      </w:r>
      <w:r>
        <w:rPr>
          <w:rFonts w:hint="eastAsia" w:ascii="宋体" w:hAnsi="宋体" w:eastAsia="宋体" w:cs="宋体"/>
          <w:b/>
          <w:color w:val="auto"/>
          <w:sz w:val="21"/>
          <w:szCs w:val="21"/>
          <w:highlight w:val="none"/>
        </w:rPr>
        <w:t>绿化养护）</w:t>
      </w:r>
    </w:p>
    <w:p>
      <w:pPr>
        <w:spacing w:line="400" w:lineRule="exact"/>
        <w:rPr>
          <w:rFonts w:hint="default" w:eastAsia="宋体"/>
          <w:highlight w:val="none"/>
          <w:lang w:val="en-US" w:eastAsia="zh-CN"/>
        </w:rPr>
      </w:pPr>
      <w:r>
        <w:rPr>
          <w:rFonts w:hint="eastAsia" w:hAnsi="宋体" w:eastAsia="宋体" w:cs="宋体"/>
          <w:sz w:val="21"/>
          <w:highlight w:val="none"/>
        </w:rPr>
        <w:t xml:space="preserve">项目编号：         </w:t>
      </w:r>
      <w:r>
        <w:rPr>
          <w:rFonts w:hint="eastAsia" w:hAnsi="宋体" w:eastAsia="宋体" w:cs="宋体"/>
          <w:b w:val="0"/>
          <w:bCs w:val="0"/>
          <w:sz w:val="21"/>
          <w:highlight w:val="none"/>
        </w:rPr>
        <w:t xml:space="preserve">                项目名称</w:t>
      </w:r>
      <w:r>
        <w:rPr>
          <w:rFonts w:hint="eastAsia" w:ascii="宋体" w:hAnsi="宋体" w:eastAsia="宋体" w:cs="宋体"/>
          <w:color w:val="auto"/>
          <w:sz w:val="21"/>
          <w:szCs w:val="21"/>
          <w:highlight w:val="none"/>
        </w:rPr>
        <w:t>：</w:t>
      </w:r>
    </w:p>
    <w:tbl>
      <w:tblPr>
        <w:tblStyle w:val="79"/>
        <w:tblW w:w="13988" w:type="dxa"/>
        <w:tblInd w:w="0" w:type="dxa"/>
        <w:tblLayout w:type="fixed"/>
        <w:tblCellMar>
          <w:top w:w="0" w:type="dxa"/>
          <w:left w:w="0" w:type="dxa"/>
          <w:bottom w:w="0" w:type="dxa"/>
          <w:right w:w="0" w:type="dxa"/>
        </w:tblCellMar>
      </w:tblPr>
      <w:tblGrid>
        <w:gridCol w:w="538"/>
        <w:gridCol w:w="1155"/>
        <w:gridCol w:w="1488"/>
        <w:gridCol w:w="1262"/>
        <w:gridCol w:w="1088"/>
        <w:gridCol w:w="1000"/>
        <w:gridCol w:w="1387"/>
        <w:gridCol w:w="1213"/>
        <w:gridCol w:w="1000"/>
        <w:gridCol w:w="1350"/>
        <w:gridCol w:w="1425"/>
        <w:gridCol w:w="1082"/>
      </w:tblGrid>
      <w:tr>
        <w:tblPrEx>
          <w:tblCellMar>
            <w:top w:w="0" w:type="dxa"/>
            <w:left w:w="0" w:type="dxa"/>
            <w:bottom w:w="0" w:type="dxa"/>
            <w:right w:w="0" w:type="dxa"/>
          </w:tblCellMar>
        </w:tblPrEx>
        <w:trPr>
          <w:trHeight w:val="358"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上水湖滨公园（03-7 南侧地段）</w:t>
            </w:r>
          </w:p>
        </w:tc>
        <w:tc>
          <w:tcPr>
            <w:tcW w:w="36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小普陀景区</w:t>
            </w:r>
          </w:p>
        </w:tc>
        <w:tc>
          <w:tcPr>
            <w:tcW w:w="38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lang w:val="en-US" w:eastAsia="zh-CN"/>
              </w:rPr>
              <w:t>岳鄂王庙</w:t>
            </w:r>
          </w:p>
        </w:tc>
      </w:tr>
      <w:tr>
        <w:tblPrEx>
          <w:tblCellMar>
            <w:top w:w="0" w:type="dxa"/>
            <w:left w:w="0" w:type="dxa"/>
            <w:bottom w:w="0" w:type="dxa"/>
            <w:right w:w="0" w:type="dxa"/>
          </w:tblCellMar>
        </w:tblPrEx>
        <w:trPr>
          <w:trHeight w:val="35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4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设施量（m</w:t>
            </w:r>
            <w:r>
              <w:rPr>
                <w:rFonts w:hint="eastAsia" w:ascii="宋体" w:hAnsi="宋体" w:eastAsia="宋体" w:cs="宋体"/>
                <w:b/>
                <w:bCs/>
                <w:sz w:val="21"/>
                <w:szCs w:val="21"/>
                <w:highlight w:val="none"/>
                <w:vertAlign w:val="superscript"/>
              </w:rPr>
              <w:t>2</w:t>
            </w:r>
            <w:r>
              <w:rPr>
                <w:rFonts w:hint="eastAsia" w:ascii="宋体" w:hAnsi="宋体" w:eastAsia="宋体" w:cs="宋体"/>
                <w:b/>
                <w:bCs/>
                <w:sz w:val="21"/>
                <w:szCs w:val="21"/>
                <w:highlight w:val="none"/>
              </w:rPr>
              <w:t>）</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384</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192</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bCs/>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r>
      <w:tr>
        <w:tblPrEx>
          <w:tblCellMar>
            <w:top w:w="0" w:type="dxa"/>
            <w:left w:w="0" w:type="dxa"/>
            <w:bottom w:w="0" w:type="dxa"/>
            <w:right w:w="0" w:type="dxa"/>
          </w:tblCellMar>
        </w:tblPrEx>
        <w:trPr>
          <w:trHeight w:val="258" w:hRule="atLeast"/>
        </w:trPr>
        <w:tc>
          <w:tcPr>
            <w:tcW w:w="538"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钱湖秘境</w:t>
            </w:r>
          </w:p>
        </w:tc>
        <w:tc>
          <w:tcPr>
            <w:tcW w:w="36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马山休闲体育园</w:t>
            </w:r>
          </w:p>
        </w:tc>
        <w:tc>
          <w:tcPr>
            <w:tcW w:w="38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330" w:hRule="atLeast"/>
        </w:trPr>
        <w:tc>
          <w:tcPr>
            <w:tcW w:w="538"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155"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8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ar-SA"/>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4918.6</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en-US" w:bidi="en-US"/>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470" w:hRule="atLeast"/>
        </w:trPr>
        <w:tc>
          <w:tcPr>
            <w:tcW w:w="13988"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共计：</w:t>
            </w:r>
          </w:p>
        </w:tc>
      </w:tr>
    </w:tbl>
    <w:p>
      <w:pPr>
        <w:snapToGrid w:val="0"/>
        <w:spacing w:before="50" w:after="50"/>
        <w:ind w:left="-31" w:leftChars="-11" w:right="-1089" w:rightChars="-389" w:firstLine="5880" w:firstLineChars="2800"/>
        <w:rPr>
          <w:rFonts w:hint="eastAsia" w:ascii="宋体" w:hAnsi="宋体" w:eastAsia="宋体" w:cs="宋体"/>
          <w:color w:val="auto"/>
          <w:sz w:val="21"/>
          <w:szCs w:val="21"/>
          <w:highlight w:val="none"/>
        </w:rPr>
      </w:pPr>
    </w:p>
    <w:p>
      <w:pPr>
        <w:snapToGrid w:val="0"/>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附：经费测算情况（投标人需详细列明不同工种人员工资、福利、工具材料及劳保用品情况情况等，格式自拟）</w:t>
      </w:r>
    </w:p>
    <w:p>
      <w:pPr>
        <w:snapToGrid w:val="0"/>
        <w:spacing w:before="50" w:after="50"/>
        <w:ind w:right="-1089" w:rightChars="-389"/>
        <w:rPr>
          <w:rFonts w:hint="eastAsia" w:ascii="宋体" w:hAnsi="宋体" w:eastAsia="宋体" w:cs="宋体"/>
          <w:color w:val="auto"/>
          <w:sz w:val="21"/>
          <w:szCs w:val="21"/>
          <w:highlight w:val="none"/>
        </w:rPr>
      </w:pP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 xml:space="preserve">法定代表人或授权代表（签名或印章）：                    </w:t>
      </w:r>
    </w:p>
    <w:p>
      <w:pPr>
        <w:rPr>
          <w:rFonts w:hint="eastAsia"/>
          <w:highlight w:val="none"/>
        </w:rPr>
      </w:pPr>
      <w:r>
        <w:rPr>
          <w:rFonts w:hint="eastAsia" w:hAnsi="宋体" w:eastAsia="宋体" w:cs="宋体"/>
          <w:sz w:val="21"/>
          <w:highlight w:val="none"/>
        </w:rPr>
        <w:t>供应商名称（盖章）：                               日期：    年   月   日</w:t>
      </w:r>
    </w:p>
    <w:p>
      <w:pPr>
        <w:pStyle w:val="78"/>
        <w:jc w:val="left"/>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pStyle w:val="40"/>
        <w:snapToGrid w:val="0"/>
        <w:rPr>
          <w:rFonts w:hint="eastAsia" w:hAnsi="宋体" w:cs="宋体"/>
          <w:b/>
          <w:bCs/>
          <w:kern w:val="2"/>
          <w:highlight w:val="none"/>
        </w:rPr>
      </w:pPr>
    </w:p>
    <w:p>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投标分项报价表（</w:t>
      </w:r>
      <w:r>
        <w:rPr>
          <w:rFonts w:hint="eastAsia" w:hAnsi="宋体" w:eastAsia="宋体" w:cs="宋体"/>
          <w:b/>
          <w:color w:val="auto"/>
          <w:sz w:val="21"/>
          <w:szCs w:val="21"/>
          <w:highlight w:val="none"/>
          <w:lang w:val="en-US" w:eastAsia="zh-CN"/>
        </w:rPr>
        <w:t>第三年</w:t>
      </w:r>
      <w:r>
        <w:rPr>
          <w:rFonts w:hint="eastAsia" w:ascii="宋体" w:hAnsi="宋体" w:eastAsia="宋体" w:cs="宋体"/>
          <w:b/>
          <w:color w:val="auto"/>
          <w:sz w:val="21"/>
          <w:szCs w:val="21"/>
          <w:highlight w:val="none"/>
        </w:rPr>
        <w:t>绿化养护）</w:t>
      </w:r>
    </w:p>
    <w:p>
      <w:pPr>
        <w:spacing w:line="400" w:lineRule="exact"/>
        <w:rPr>
          <w:rFonts w:hint="default" w:eastAsia="宋体"/>
          <w:highlight w:val="none"/>
          <w:lang w:val="en-US" w:eastAsia="zh-CN"/>
        </w:rPr>
      </w:pPr>
      <w:r>
        <w:rPr>
          <w:rFonts w:hint="eastAsia" w:hAnsi="宋体" w:eastAsia="宋体" w:cs="宋体"/>
          <w:sz w:val="21"/>
          <w:highlight w:val="none"/>
        </w:rPr>
        <w:t xml:space="preserve">项目编号：         </w:t>
      </w:r>
      <w:r>
        <w:rPr>
          <w:rFonts w:hint="eastAsia" w:hAnsi="宋体" w:eastAsia="宋体" w:cs="宋体"/>
          <w:b w:val="0"/>
          <w:bCs w:val="0"/>
          <w:sz w:val="21"/>
          <w:highlight w:val="none"/>
        </w:rPr>
        <w:t xml:space="preserve">                项目名称</w:t>
      </w:r>
      <w:r>
        <w:rPr>
          <w:rFonts w:hint="eastAsia" w:ascii="宋体" w:hAnsi="宋体" w:eastAsia="宋体" w:cs="宋体"/>
          <w:color w:val="auto"/>
          <w:sz w:val="21"/>
          <w:szCs w:val="21"/>
          <w:highlight w:val="none"/>
        </w:rPr>
        <w:t>：</w:t>
      </w:r>
    </w:p>
    <w:tbl>
      <w:tblPr>
        <w:tblStyle w:val="79"/>
        <w:tblW w:w="13988" w:type="dxa"/>
        <w:tblInd w:w="0" w:type="dxa"/>
        <w:tblLayout w:type="fixed"/>
        <w:tblCellMar>
          <w:top w:w="0" w:type="dxa"/>
          <w:left w:w="0" w:type="dxa"/>
          <w:bottom w:w="0" w:type="dxa"/>
          <w:right w:w="0" w:type="dxa"/>
        </w:tblCellMar>
      </w:tblPr>
      <w:tblGrid>
        <w:gridCol w:w="538"/>
        <w:gridCol w:w="1155"/>
        <w:gridCol w:w="1488"/>
        <w:gridCol w:w="1262"/>
        <w:gridCol w:w="1088"/>
        <w:gridCol w:w="1000"/>
        <w:gridCol w:w="1387"/>
        <w:gridCol w:w="1213"/>
        <w:gridCol w:w="1000"/>
        <w:gridCol w:w="1350"/>
        <w:gridCol w:w="1425"/>
        <w:gridCol w:w="1082"/>
      </w:tblGrid>
      <w:tr>
        <w:tblPrEx>
          <w:tblCellMar>
            <w:top w:w="0" w:type="dxa"/>
            <w:left w:w="0" w:type="dxa"/>
            <w:bottom w:w="0" w:type="dxa"/>
            <w:right w:w="0" w:type="dxa"/>
          </w:tblCellMar>
        </w:tblPrEx>
        <w:trPr>
          <w:trHeight w:val="358"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上水湖滨公园（03-7 南侧地段）</w:t>
            </w:r>
          </w:p>
        </w:tc>
        <w:tc>
          <w:tcPr>
            <w:tcW w:w="36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小普陀景区</w:t>
            </w:r>
          </w:p>
        </w:tc>
        <w:tc>
          <w:tcPr>
            <w:tcW w:w="38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lang w:val="en-US" w:eastAsia="zh-CN"/>
              </w:rPr>
              <w:t>岳鄂王庙</w:t>
            </w:r>
          </w:p>
        </w:tc>
      </w:tr>
      <w:tr>
        <w:tblPrEx>
          <w:tblCellMar>
            <w:top w:w="0" w:type="dxa"/>
            <w:left w:w="0" w:type="dxa"/>
            <w:bottom w:w="0" w:type="dxa"/>
            <w:right w:w="0" w:type="dxa"/>
          </w:tblCellMar>
        </w:tblPrEx>
        <w:trPr>
          <w:trHeight w:val="35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4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设施量（m</w:t>
            </w:r>
            <w:r>
              <w:rPr>
                <w:rFonts w:hint="eastAsia" w:ascii="宋体" w:hAnsi="宋体" w:eastAsia="宋体" w:cs="宋体"/>
                <w:b/>
                <w:bCs/>
                <w:sz w:val="21"/>
                <w:szCs w:val="21"/>
                <w:highlight w:val="none"/>
                <w:vertAlign w:val="superscript"/>
              </w:rPr>
              <w:t>2</w:t>
            </w:r>
            <w:r>
              <w:rPr>
                <w:rFonts w:hint="eastAsia" w:ascii="宋体" w:hAnsi="宋体" w:eastAsia="宋体" w:cs="宋体"/>
                <w:b/>
                <w:bCs/>
                <w:sz w:val="21"/>
                <w:szCs w:val="21"/>
                <w:highlight w:val="none"/>
              </w:rPr>
              <w:t>）</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费用（元）</w:t>
            </w:r>
          </w:p>
        </w:tc>
        <w:tc>
          <w:tcPr>
            <w:tcW w:w="1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养护等级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79600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384</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一级</w:t>
            </w: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47600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79600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192</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1300</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2000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bCs/>
                <w:kern w:val="0"/>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r>
      <w:tr>
        <w:tblPrEx>
          <w:tblCellMar>
            <w:top w:w="0" w:type="dxa"/>
            <w:left w:w="0" w:type="dxa"/>
            <w:bottom w:w="0" w:type="dxa"/>
            <w:right w:w="0" w:type="dxa"/>
          </w:tblCellMar>
        </w:tblPrEx>
        <w:trPr>
          <w:trHeight w:val="258" w:hRule="atLeast"/>
        </w:trPr>
        <w:tc>
          <w:tcPr>
            <w:tcW w:w="538"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序号</w:t>
            </w:r>
          </w:p>
        </w:tc>
        <w:tc>
          <w:tcPr>
            <w:tcW w:w="115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 xml:space="preserve">绿化项目             </w:t>
            </w:r>
          </w:p>
        </w:tc>
        <w:tc>
          <w:tcPr>
            <w:tcW w:w="148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养护单价</w:t>
            </w:r>
            <w:r>
              <w:rPr>
                <w:rFonts w:hint="eastAsia" w:ascii="宋体" w:hAnsi="宋体" w:eastAsia="宋体" w:cs="宋体"/>
                <w:b/>
                <w:kern w:val="0"/>
                <w:sz w:val="21"/>
                <w:szCs w:val="21"/>
                <w:highlight w:val="none"/>
              </w:rPr>
              <w:t>（元/平方米）</w:t>
            </w:r>
          </w:p>
        </w:tc>
        <w:tc>
          <w:tcPr>
            <w:tcW w:w="3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钱湖秘境</w:t>
            </w:r>
          </w:p>
        </w:tc>
        <w:tc>
          <w:tcPr>
            <w:tcW w:w="36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马山休闲体育园</w:t>
            </w:r>
          </w:p>
        </w:tc>
        <w:tc>
          <w:tcPr>
            <w:tcW w:w="38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330" w:hRule="atLeast"/>
        </w:trPr>
        <w:tc>
          <w:tcPr>
            <w:tcW w:w="538"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155"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8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r>
              <w:rPr>
                <w:rFonts w:hint="eastAsia" w:ascii="宋体" w:hAnsi="宋体" w:eastAsia="宋体" w:cs="宋体"/>
                <w:b/>
                <w:kern w:val="0"/>
                <w:sz w:val="21"/>
                <w:szCs w:val="21"/>
                <w:highlight w:val="none"/>
              </w:rPr>
              <w:t>设施量（</w:t>
            </w:r>
            <w:r>
              <w:rPr>
                <w:rFonts w:hint="eastAsia" w:ascii="宋体" w:hAnsi="宋体" w:eastAsia="宋体" w:cs="宋体"/>
                <w:b/>
                <w:sz w:val="21"/>
                <w:szCs w:val="21"/>
                <w:highlight w:val="none"/>
              </w:rPr>
              <w:t>m</w:t>
            </w:r>
            <w:r>
              <w:rPr>
                <w:rFonts w:hint="eastAsia" w:ascii="宋体" w:hAnsi="宋体" w:eastAsia="宋体" w:cs="宋体"/>
                <w:b/>
                <w:sz w:val="21"/>
                <w:szCs w:val="21"/>
                <w:highlight w:val="none"/>
                <w:vertAlign w:val="superscript"/>
              </w:rPr>
              <w:t>2</w:t>
            </w:r>
            <w:r>
              <w:rPr>
                <w:rFonts w:hint="eastAsia" w:ascii="宋体" w:hAnsi="宋体" w:eastAsia="宋体" w:cs="宋体"/>
                <w:b/>
                <w:kern w:val="0"/>
                <w:sz w:val="21"/>
                <w:szCs w:val="21"/>
                <w:highlight w:val="none"/>
              </w:rPr>
              <w:t>）</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r>
              <w:rPr>
                <w:rFonts w:hint="eastAsia" w:ascii="宋体" w:hAnsi="宋体" w:eastAsia="宋体" w:cs="宋体"/>
                <w:b/>
                <w:kern w:val="0"/>
                <w:sz w:val="21"/>
                <w:szCs w:val="21"/>
                <w:highlight w:val="none"/>
              </w:rPr>
              <w:t>费用（元）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r>
              <w:rPr>
                <w:rFonts w:hint="eastAsia" w:ascii="宋体" w:hAnsi="宋体" w:eastAsia="宋体" w:cs="宋体"/>
                <w:b/>
                <w:kern w:val="0"/>
                <w:sz w:val="21"/>
                <w:szCs w:val="21"/>
                <w:highlight w:val="none"/>
              </w:rPr>
              <w:t>养护等级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sz w:val="21"/>
                <w:szCs w:val="21"/>
                <w:highlight w:val="none"/>
                <w:lang w:val="en-US" w:eastAsia="en-US" w:bidi="en-US"/>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zh-CN" w:bidi="en-US"/>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sz w:val="21"/>
                <w:szCs w:val="21"/>
                <w:highlight w:val="none"/>
                <w:lang w:val="en-US" w:eastAsia="en-US" w:bidi="en-US"/>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草坪养护</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一级</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一级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黑麦草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56245.9</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8918.17</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en-US"/>
              </w:rPr>
            </w:pPr>
            <w:r>
              <w:rPr>
                <w:rFonts w:hint="eastAsia" w:ascii="宋体" w:hAnsi="宋体" w:eastAsia="宋体" w:cs="宋体"/>
                <w:kern w:val="0"/>
                <w:sz w:val="21"/>
                <w:szCs w:val="21"/>
                <w:highlight w:val="none"/>
                <w:lang w:val="en-US" w:eastAsia="zh-CN"/>
              </w:rPr>
              <w:t>时令花草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en-US" w:bidi="ar-SA"/>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4918.6</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0</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kern w:val="0"/>
                <w:sz w:val="21"/>
                <w:szCs w:val="21"/>
                <w:highlight w:val="none"/>
                <w:lang w:val="en-US" w:eastAsia="zh-CN"/>
              </w:rPr>
            </w:pPr>
          </w:p>
        </w:tc>
      </w:tr>
      <w:tr>
        <w:tblPrEx>
          <w:tblCellMar>
            <w:top w:w="0" w:type="dxa"/>
            <w:left w:w="0" w:type="dxa"/>
            <w:bottom w:w="0" w:type="dxa"/>
            <w:right w:w="0" w:type="dxa"/>
          </w:tblCellMar>
        </w:tblPrEx>
        <w:trPr>
          <w:trHeight w:val="44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en-US" w:bidi="en-US"/>
              </w:rPr>
            </w:pPr>
            <w:r>
              <w:rPr>
                <w:rFonts w:hint="eastAsia" w:ascii="宋体" w:hAnsi="宋体" w:eastAsia="宋体" w:cs="宋体"/>
                <w:b/>
                <w:bCs/>
                <w:kern w:val="0"/>
                <w:sz w:val="21"/>
                <w:szCs w:val="21"/>
                <w:highlight w:val="none"/>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kern w:val="0"/>
                <w:sz w:val="21"/>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宋体" w:hAnsi="宋体" w:eastAsia="宋体" w:cs="宋体"/>
                <w:b/>
                <w:bCs/>
                <w:kern w:val="0"/>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b/>
                <w:bCs/>
                <w:kern w:val="0"/>
                <w:sz w:val="21"/>
                <w:szCs w:val="21"/>
                <w:highlight w:val="none"/>
              </w:rPr>
            </w:pPr>
          </w:p>
        </w:tc>
      </w:tr>
      <w:tr>
        <w:tblPrEx>
          <w:tblCellMar>
            <w:top w:w="0" w:type="dxa"/>
            <w:left w:w="0" w:type="dxa"/>
            <w:bottom w:w="0" w:type="dxa"/>
            <w:right w:w="0" w:type="dxa"/>
          </w:tblCellMar>
        </w:tblPrEx>
        <w:trPr>
          <w:trHeight w:val="470" w:hRule="atLeast"/>
        </w:trPr>
        <w:tc>
          <w:tcPr>
            <w:tcW w:w="13988"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共计：</w:t>
            </w:r>
          </w:p>
        </w:tc>
      </w:tr>
    </w:tbl>
    <w:p>
      <w:pPr>
        <w:snapToGrid w:val="0"/>
        <w:spacing w:before="50" w:after="50"/>
        <w:ind w:left="-31" w:leftChars="-11" w:right="-1089" w:rightChars="-389" w:firstLine="5880" w:firstLineChars="2800"/>
        <w:rPr>
          <w:rFonts w:hint="eastAsia" w:ascii="宋体" w:hAnsi="宋体" w:eastAsia="宋体" w:cs="宋体"/>
          <w:color w:val="auto"/>
          <w:sz w:val="21"/>
          <w:szCs w:val="21"/>
          <w:highlight w:val="none"/>
        </w:rPr>
      </w:pPr>
    </w:p>
    <w:p>
      <w:pPr>
        <w:snapToGrid w:val="0"/>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附：经费测算情况（投标人需详细列明不同工种人员工资、福利、工具材料及劳保用品情况情况等，格式自拟）</w:t>
      </w:r>
    </w:p>
    <w:p>
      <w:pPr>
        <w:snapToGrid w:val="0"/>
        <w:spacing w:before="50" w:after="50"/>
        <w:ind w:right="-1089" w:rightChars="-389"/>
        <w:rPr>
          <w:rFonts w:hint="eastAsia" w:ascii="宋体" w:hAnsi="宋体" w:eastAsia="宋体" w:cs="宋体"/>
          <w:color w:val="auto"/>
          <w:sz w:val="21"/>
          <w:szCs w:val="21"/>
          <w:highlight w:val="none"/>
        </w:rPr>
      </w:pPr>
    </w:p>
    <w:p>
      <w:pPr>
        <w:snapToGrid w:val="0"/>
        <w:spacing w:before="50" w:after="50"/>
        <w:ind w:left="420" w:right="-1089" w:rightChars="-389"/>
        <w:rPr>
          <w:rFonts w:hint="eastAsia" w:hAnsi="宋体" w:eastAsia="宋体" w:cs="宋体"/>
          <w:sz w:val="21"/>
          <w:highlight w:val="none"/>
        </w:rPr>
      </w:pPr>
      <w:r>
        <w:rPr>
          <w:rFonts w:hint="eastAsia" w:hAnsi="宋体" w:eastAsia="宋体" w:cs="宋体"/>
          <w:sz w:val="21"/>
          <w:highlight w:val="none"/>
        </w:rPr>
        <w:t xml:space="preserve">法定代表人或授权代表（签名或印章）：                    </w:t>
      </w:r>
    </w:p>
    <w:p>
      <w:pPr>
        <w:rPr>
          <w:rFonts w:hint="eastAsia"/>
          <w:highlight w:val="none"/>
        </w:rPr>
      </w:pPr>
      <w:r>
        <w:rPr>
          <w:rFonts w:hint="eastAsia" w:hAnsi="宋体" w:eastAsia="宋体" w:cs="宋体"/>
          <w:sz w:val="21"/>
          <w:highlight w:val="none"/>
        </w:rPr>
        <w:t>供应商名称（盖章）：                               日期：    年   月   日</w:t>
      </w:r>
    </w:p>
    <w:p>
      <w:pPr>
        <w:pStyle w:val="78"/>
        <w:jc w:val="left"/>
        <w:rPr>
          <w:rFonts w:hint="eastAsia" w:hAnsi="宋体" w:cs="宋体"/>
          <w:b/>
          <w:bCs/>
          <w:kern w:val="2"/>
          <w:highlight w:val="none"/>
        </w:rPr>
      </w:pPr>
    </w:p>
    <w:p>
      <w:pPr>
        <w:pStyle w:val="40"/>
        <w:snapToGrid w:val="0"/>
        <w:rPr>
          <w:rFonts w:hint="eastAsia" w:hAnsi="宋体" w:cs="宋体"/>
          <w:b/>
          <w:bCs/>
          <w:kern w:val="2"/>
          <w:highlight w:val="none"/>
        </w:rPr>
        <w:sectPr>
          <w:footnotePr>
            <w:numFmt w:val="decimalEnclosedCircleChinese"/>
          </w:footnotePr>
          <w:pgSz w:w="16838" w:h="11906" w:orient="landscape"/>
          <w:pgMar w:top="1134" w:right="1701" w:bottom="1134" w:left="1304" w:header="964" w:footer="567" w:gutter="567"/>
          <w:pgBorders>
            <w:top w:val="none" w:sz="0" w:space="0"/>
            <w:left w:val="none" w:sz="0" w:space="0"/>
            <w:bottom w:val="none" w:sz="0" w:space="0"/>
            <w:right w:val="none" w:sz="0" w:space="0"/>
          </w:pgBorders>
          <w:cols w:space="720" w:num="1"/>
          <w:rtlGutter w:val="0"/>
          <w:docGrid w:type="lines" w:linePitch="385" w:charSpace="0"/>
        </w:sectPr>
      </w:pPr>
    </w:p>
    <w:p>
      <w:pPr>
        <w:pStyle w:val="40"/>
        <w:snapToGrid w:val="0"/>
        <w:rPr>
          <w:rFonts w:hint="eastAsia" w:hAnsi="宋体" w:eastAsia="宋体" w:cs="宋体"/>
          <w:highlight w:val="none"/>
        </w:rPr>
      </w:pPr>
      <w:r>
        <w:rPr>
          <w:rFonts w:hint="eastAsia" w:hAnsi="宋体" w:eastAsia="宋体" w:cs="宋体"/>
          <w:highlight w:val="none"/>
        </w:rPr>
        <w:t>（</w:t>
      </w:r>
      <w:r>
        <w:rPr>
          <w:rFonts w:hint="eastAsia" w:hAnsi="宋体" w:eastAsia="宋体" w:cs="宋体"/>
          <w:highlight w:val="none"/>
          <w:lang w:val="en-US" w:eastAsia="zh-CN"/>
        </w:rPr>
        <w:t>3</w:t>
      </w:r>
      <w:r>
        <w:rPr>
          <w:rFonts w:hint="eastAsia" w:hAnsi="宋体" w:eastAsia="宋体" w:cs="宋体"/>
          <w:highlight w:val="none"/>
        </w:rPr>
        <w:t>）供应商针对报价需要说明的其他文件和说明（格式自拟）；</w:t>
      </w:r>
    </w:p>
    <w:p>
      <w:pPr>
        <w:spacing w:before="240"/>
        <w:rPr>
          <w:rFonts w:hint="eastAsia" w:hAnsi="宋体" w:eastAsia="宋体" w:cs="宋体"/>
          <w:b/>
          <w:bCs/>
          <w:sz w:val="21"/>
          <w:highlight w:val="none"/>
          <w:lang w:bidi="ar"/>
        </w:rPr>
      </w:pPr>
    </w:p>
    <w:p>
      <w:pPr>
        <w:snapToGrid w:val="0"/>
        <w:jc w:val="center"/>
        <w:rPr>
          <w:rFonts w:hint="eastAsia" w:hAnsi="宋体" w:eastAsia="宋体" w:cs="宋体"/>
          <w:b/>
          <w:bCs/>
          <w:szCs w:val="28"/>
          <w:highlight w:val="none"/>
        </w:rPr>
      </w:pPr>
      <w:r>
        <w:rPr>
          <w:rFonts w:hint="eastAsia" w:hAnsi="宋体" w:eastAsia="宋体" w:cs="宋体"/>
          <w:i/>
          <w:szCs w:val="28"/>
          <w:highlight w:val="none"/>
          <w:u w:val="single"/>
        </w:rPr>
        <w:br w:type="page"/>
      </w:r>
      <w:r>
        <w:rPr>
          <w:rFonts w:hint="eastAsia" w:hAnsi="宋体" w:eastAsia="宋体" w:cs="宋体"/>
          <w:b/>
          <w:bCs/>
          <w:szCs w:val="28"/>
          <w:highlight w:val="none"/>
        </w:rPr>
        <w:t>三、电子备份响应文件</w:t>
      </w:r>
    </w:p>
    <w:p>
      <w:pPr>
        <w:snapToGrid w:val="0"/>
        <w:rPr>
          <w:rFonts w:hint="eastAsia" w:hAnsi="宋体" w:eastAsia="宋体" w:cs="宋体"/>
          <w:b/>
          <w:szCs w:val="28"/>
          <w:highlight w:val="none"/>
          <w:lang w:bidi="ar"/>
        </w:rPr>
      </w:pPr>
      <w:r>
        <w:rPr>
          <w:rFonts w:hint="eastAsia" w:hAnsi="宋体" w:eastAsia="宋体" w:cs="宋体"/>
          <w:highlight w:val="none"/>
        </w:rPr>
        <w:t>（一）电子备份响应文件的外包装封面格式：</w:t>
      </w:r>
    </w:p>
    <w:p>
      <w:pPr>
        <w:snapToGrid w:val="0"/>
        <w:ind w:firstLine="275" w:firstLineChars="98"/>
        <w:rPr>
          <w:rFonts w:hint="eastAsia" w:hAnsi="宋体" w:eastAsia="宋体" w:cs="宋体"/>
          <w:b/>
          <w:szCs w:val="28"/>
          <w:highlight w:val="none"/>
        </w:rPr>
      </w:pPr>
      <w:r>
        <w:rPr>
          <w:rFonts w:hint="eastAsia" w:hAnsi="宋体" w:eastAsia="宋体" w:cs="宋体"/>
          <w:b/>
          <w:szCs w:val="28"/>
          <w:highlight w:val="none"/>
          <w:lang w:bidi="ar"/>
        </w:rPr>
        <w:t>外包装格式：</w:t>
      </w:r>
    </w:p>
    <w:p>
      <w:pPr>
        <w:widowControl/>
        <w:adjustRightInd/>
        <w:jc w:val="center"/>
        <w:textAlignment w:val="auto"/>
        <w:rPr>
          <w:rFonts w:hint="eastAsia" w:hAnsi="宋体" w:eastAsia="宋体" w:cs="宋体"/>
          <w:sz w:val="40"/>
          <w:szCs w:val="40"/>
          <w:highlight w:val="none"/>
        </w:rPr>
      </w:pPr>
      <w:r>
        <w:rPr>
          <w:rFonts w:hint="eastAsia" w:hAnsi="宋体" w:eastAsia="宋体" w:cs="宋体"/>
          <w:sz w:val="40"/>
          <w:szCs w:val="40"/>
          <w:highlight w:val="none"/>
        </w:rPr>
        <w:t>电子备份响应文件</w:t>
      </w:r>
    </w:p>
    <w:p>
      <w:pPr>
        <w:widowControl/>
        <w:adjustRightInd/>
        <w:ind w:firstLine="1080" w:firstLineChars="450"/>
        <w:textAlignment w:val="auto"/>
        <w:rPr>
          <w:rFonts w:hint="eastAsia" w:hAnsi="宋体" w:eastAsia="宋体" w:cs="宋体"/>
          <w:bCs/>
          <w:sz w:val="24"/>
          <w:highlight w:val="none"/>
        </w:rPr>
      </w:pPr>
      <w:r>
        <w:rPr>
          <w:rFonts w:hint="eastAsia" w:hAnsi="宋体" w:eastAsia="宋体" w:cs="宋体"/>
          <w:bCs/>
          <w:sz w:val="24"/>
          <w:highlight w:val="none"/>
          <w:lang w:bidi="ar"/>
        </w:rPr>
        <w:t xml:space="preserve">项目名称： </w:t>
      </w:r>
    </w:p>
    <w:p>
      <w:pPr>
        <w:widowControl/>
        <w:adjustRightInd/>
        <w:ind w:firstLine="1080" w:firstLineChars="450"/>
        <w:textAlignment w:val="auto"/>
        <w:rPr>
          <w:rFonts w:hint="eastAsia" w:hAnsi="宋体" w:eastAsia="宋体" w:cs="宋体"/>
          <w:bCs/>
          <w:sz w:val="24"/>
          <w:highlight w:val="none"/>
          <w:lang w:bidi="ar"/>
        </w:rPr>
      </w:pPr>
      <w:r>
        <w:rPr>
          <w:rFonts w:hint="eastAsia" w:hAnsi="宋体" w:eastAsia="宋体" w:cs="宋体"/>
          <w:bCs/>
          <w:sz w:val="24"/>
          <w:highlight w:val="none"/>
          <w:lang w:bidi="ar"/>
        </w:rPr>
        <w:t>项目编号：</w:t>
      </w:r>
    </w:p>
    <w:p>
      <w:pPr>
        <w:widowControl/>
        <w:adjustRightInd/>
        <w:ind w:firstLine="1080" w:firstLineChars="450"/>
        <w:textAlignment w:val="auto"/>
        <w:rPr>
          <w:rFonts w:hint="eastAsia" w:hAnsi="宋体" w:eastAsia="宋体" w:cs="宋体"/>
          <w:bCs/>
          <w:sz w:val="24"/>
          <w:highlight w:val="none"/>
        </w:rPr>
      </w:pPr>
      <w:r>
        <w:rPr>
          <w:rFonts w:hint="eastAsia" w:hAnsi="宋体" w:eastAsia="宋体" w:cs="宋体"/>
          <w:bCs/>
          <w:sz w:val="24"/>
          <w:highlight w:val="none"/>
          <w:lang w:bidi="ar"/>
        </w:rPr>
        <w:t>供应商名称（加盖公章）：</w:t>
      </w:r>
    </w:p>
    <w:p>
      <w:pPr>
        <w:widowControl/>
        <w:adjustRightInd/>
        <w:ind w:firstLine="1080" w:firstLineChars="450"/>
        <w:textAlignment w:val="auto"/>
        <w:rPr>
          <w:rFonts w:hint="eastAsia" w:hAnsi="宋体" w:eastAsia="宋体" w:cs="宋体"/>
          <w:bCs/>
          <w:sz w:val="24"/>
          <w:highlight w:val="none"/>
        </w:rPr>
      </w:pPr>
      <w:r>
        <w:rPr>
          <w:rFonts w:hint="eastAsia" w:hAnsi="宋体" w:eastAsia="宋体" w:cs="宋体"/>
          <w:bCs/>
          <w:sz w:val="24"/>
          <w:highlight w:val="none"/>
          <w:lang w:bidi="ar"/>
        </w:rPr>
        <w:t>供应商地址：</w:t>
      </w:r>
    </w:p>
    <w:p>
      <w:pPr>
        <w:rPr>
          <w:rFonts w:hint="eastAsia" w:hAnsi="宋体" w:eastAsia="宋体" w:cs="宋体"/>
          <w:i/>
          <w:szCs w:val="28"/>
          <w:highlight w:val="none"/>
          <w:u w:val="single"/>
        </w:rPr>
      </w:pPr>
      <w:r>
        <w:rPr>
          <w:rFonts w:hint="eastAsia" w:hAnsi="宋体" w:eastAsia="宋体" w:cs="宋体"/>
          <w:bCs/>
          <w:sz w:val="24"/>
          <w:highlight w:val="none"/>
          <w:lang w:bidi="ar"/>
        </w:rPr>
        <w:t xml:space="preserve">                        年  月  日</w:t>
      </w:r>
    </w:p>
    <w:p>
      <w:pPr>
        <w:rPr>
          <w:rFonts w:hint="eastAsia" w:hAnsi="宋体" w:eastAsia="宋体" w:cs="宋体"/>
          <w:i/>
          <w:szCs w:val="28"/>
          <w:highlight w:val="none"/>
          <w:u w:val="single"/>
        </w:rPr>
      </w:pPr>
    </w:p>
    <w:sectPr>
      <w:footnotePr>
        <w:numFmt w:val="decimalEnclosedCircleChinese"/>
      </w:footnotePr>
      <w:pgSz w:w="11906" w:h="16838"/>
      <w:pgMar w:top="1701" w:right="1134" w:bottom="1304" w:left="1134" w:header="964" w:footer="567" w:gutter="567"/>
      <w:pgBorders>
        <w:top w:val="none" w:sz="0" w:space="0"/>
        <w:left w:val="none" w:sz="0" w:space="0"/>
        <w:bottom w:val="none" w:sz="0" w:space="0"/>
        <w:right w:val="none" w:sz="0" w:space="0"/>
      </w:pgBorders>
      <w:cols w:space="720" w:num="1"/>
      <w:rtlGutter w:val="0"/>
      <w:docGrid w:type="lines" w:linePitch="3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BatangChe">
    <w:altName w:val="Malgun Gothic"/>
    <w:panose1 w:val="02030609000101010101"/>
    <w:charset w:val="81"/>
    <w:family w:val="modern"/>
    <w:pitch w:val="default"/>
    <w:sig w:usb0="00000000" w:usb1="00000000" w:usb2="00000030" w:usb3="00000000" w:csb0="4008009F" w:csb1="DFD7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Verdana">
    <w:panose1 w:val="020B0604030504040204"/>
    <w:charset w:val="00"/>
    <w:family w:val="swiss"/>
    <w:pitch w:val="default"/>
    <w:sig w:usb0="A00006FF" w:usb1="4000205B" w:usb2="00000010" w:usb3="00000000" w:csb0="2000019F" w:csb1="00000000"/>
  </w:font>
  <w:font w:name="System">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23</w:t>
    </w:r>
    <w:r>
      <w:fldChar w:fldCharType="end"/>
    </w:r>
  </w:p>
  <w:p>
    <w:pPr>
      <w:pStyle w:val="50"/>
      <w:rPr>
        <w:rFonts w:hint="eastAsia"/>
        <w:lang w:eastAsia="zh-CN"/>
      </w:rPr>
    </w:pPr>
  </w:p>
  <w:p>
    <w:pPr>
      <w:pStyle w:val="50"/>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firstLine="360"/>
      <w:rPr>
        <w:rFonts w:hint="eastAsia"/>
      </w:rPr>
    </w:pPr>
  </w:p>
  <w:p>
    <w:pPr>
      <w:pStyle w:val="5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Lazos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gtrOiyQEAAJkDAAAOAAAAAAAAAAEAIAAAAB4BAABkcnMvZTJvRG9j LnhtbFBLBQYAAAAABgAGAFkBAABZBQAAAAA= ">
              <v:fill on="f" focussize="0,0"/>
              <v:stroke on="f"/>
              <v:imagedata o:title=""/>
              <o:lock v:ext="edit" aspectratio="f"/>
              <v:textbox inset="0mm,0mm,0mm,0mm" style="mso-fit-shape-to-text:t;">
                <w:txbxContent>
                  <w:p>
                    <w:pPr>
                      <w:pStyle w:val="50"/>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p>
    <w:pPr>
      <w:pStyle w:val="5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240" w:lineRule="auto"/>
      <w:textAlignment w:val="auto"/>
      <w:rPr>
        <w:rFonts w:hint="eastAsia" w:ascii="Times New Roman" w:eastAsia="宋体"/>
        <w:kern w:val="2"/>
        <w:sz w:val="21"/>
        <w:szCs w:val="20"/>
      </w:rPr>
    </w:pPr>
    <w:r>
      <w:rPr>
        <w:rFonts w:ascii="Times New Roman" w:eastAsia="宋体"/>
        <w:kern w:val="2"/>
        <w:sz w:val="21"/>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hint="eastAsia" w:ascii="Times New Roman" w:eastAsia="宋体"/>
                              <w:kern w:val="2"/>
                              <w:sz w:val="18"/>
                            </w:rPr>
                          </w:pPr>
                          <w:r>
                            <w:rPr>
                              <w:rFonts w:hint="eastAsia" w:ascii="Times New Roman" w:eastAsia="宋体"/>
                              <w:kern w:val="2"/>
                              <w:sz w:val="18"/>
                            </w:rPr>
                            <w:fldChar w:fldCharType="begin"/>
                          </w:r>
                          <w:r>
                            <w:rPr>
                              <w:rFonts w:hint="eastAsia" w:ascii="Times New Roman" w:eastAsia="宋体"/>
                              <w:kern w:val="2"/>
                              <w:sz w:val="18"/>
                            </w:rPr>
                            <w:instrText xml:space="preserve"> PAGE  \* MERGEFORMAT </w:instrText>
                          </w:r>
                          <w:r>
                            <w:rPr>
                              <w:rFonts w:hint="eastAsia" w:ascii="Times New Roman" w:eastAsia="宋体"/>
                              <w:kern w:val="2"/>
                              <w:sz w:val="18"/>
                            </w:rPr>
                            <w:fldChar w:fldCharType="separate"/>
                          </w:r>
                          <w:r>
                            <w:rPr>
                              <w:rFonts w:ascii="Times New Roman" w:eastAsia="宋体"/>
                              <w:kern w:val="2"/>
                              <w:sz w:val="18"/>
                            </w:rPr>
                            <w:t>51</w:t>
                          </w:r>
                          <w:r>
                            <w:rPr>
                              <w:rFonts w:hint="eastAsia" w:ascii="Times New Roman" w:eastAsia="宋体"/>
                              <w:kern w:val="2"/>
                              <w:sz w:val="18"/>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Iq5ssgBAACaAwAADgAAAGRycy9lMm9Eb2MueG1srVPNjtMwEL4j8Q6W 79TZSKAqaroCVYuQECAtPIDr2I0l/8njNukLwBtw4sKd5+pzMHaSLiyXPXBxxjPjb+b7ZrK5Ha0h JxlBe9fSm1VFiXTCd9odWvrl892LNSWQuOu48U629CyB3m6fP9sMoZG1773pZCQI4qAZQkv7lELD GIheWg4rH6TDoPLR8oTXeGBd5AOiW8PqqnrFBh+7EL2QAOjdTUE6I8anAHqltJA7L45WujShRml4 QkrQ6wB0W7pVSor0USmQiZiWItNUTiyC9j6fbLvhzSHy0Gsxt8Cf0sIjTpZrh0WvUDueODlG/Q+U 1SJ68CqthLdsIlIUQRY31SNt7nseZOGCUkO4ig7/D1Z8OH2KRHctrSlx3OLAL9+/XX78uvz8SuqX WZ8hQINp9wET0/jGj7g1ix/QmWmPKtr8RUIE46ju+aquHBMR+dG6Xq8rDAmMLRfEZw/PQ4T0VnpL stHSiOMrqvLTe0hT6pKSqzl/p40pIzTuLwdiZg/LvU89ZiuN+3EmtPfdGfkMOPmWOlx0Ssw7h8Lm JVmMuBj7xTiGqA992aJcD8LrY8ImSm+5wgQ7F8aRFXbzeuWd+PNesh5+qe1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CCKubLIAQAAmgMAAA4AAAAAAAAAAQAgAAAAHgEAAGRycy9lMm9Eb2Mu eG1sUEsFBgAAAAAGAAYAWQEAAFgFAAAAAA== ">
              <v:fill on="f" focussize="0,0"/>
              <v:stroke on="f"/>
              <v:imagedata o:title=""/>
              <o:lock v:ext="edit" aspectratio="f"/>
              <v:textbox inset="0mm,0mm,0mm,0mm" style="mso-fit-shape-to-text:t;">
                <w:txbxContent>
                  <w:p>
                    <w:pPr>
                      <w:snapToGrid w:val="0"/>
                      <w:jc w:val="left"/>
                      <w:rPr>
                        <w:rFonts w:hint="eastAsia" w:ascii="Times New Roman" w:eastAsia="宋体"/>
                        <w:kern w:val="2"/>
                        <w:sz w:val="18"/>
                      </w:rPr>
                    </w:pPr>
                    <w:r>
                      <w:rPr>
                        <w:rFonts w:hint="eastAsia" w:ascii="Times New Roman" w:eastAsia="宋体"/>
                        <w:kern w:val="2"/>
                        <w:sz w:val="18"/>
                      </w:rPr>
                      <w:fldChar w:fldCharType="begin"/>
                    </w:r>
                    <w:r>
                      <w:rPr>
                        <w:rFonts w:hint="eastAsia" w:ascii="Times New Roman" w:eastAsia="宋体"/>
                        <w:kern w:val="2"/>
                        <w:sz w:val="18"/>
                      </w:rPr>
                      <w:instrText xml:space="preserve"> PAGE  \* MERGEFORMAT </w:instrText>
                    </w:r>
                    <w:r>
                      <w:rPr>
                        <w:rFonts w:hint="eastAsia" w:ascii="Times New Roman" w:eastAsia="宋体"/>
                        <w:kern w:val="2"/>
                        <w:sz w:val="18"/>
                      </w:rPr>
                      <w:fldChar w:fldCharType="separate"/>
                    </w:r>
                    <w:r>
                      <w:rPr>
                        <w:rFonts w:ascii="Times New Roman" w:eastAsia="宋体"/>
                        <w:kern w:val="2"/>
                        <w:sz w:val="18"/>
                      </w:rPr>
                      <w:t>51</w:t>
                    </w:r>
                    <w:r>
                      <w:rPr>
                        <w:rFonts w:hint="eastAsia" w:ascii="Times New Roman" w:eastAsia="宋体"/>
                        <w:kern w:val="2"/>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eastAsia="宋体"/>
        <w:kern w:val="2"/>
        <w:sz w:val="18"/>
      </w:rPr>
    </w:pPr>
    <w:r>
      <w:rPr>
        <w:rFonts w:ascii="Times New Roman" w:eastAsia="宋体"/>
        <w:kern w:val="2"/>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hint="eastAsia" w:ascii="Times New Roman" w:eastAsia="宋体"/>
                              <w:kern w:val="2"/>
                              <w:sz w:val="18"/>
                            </w:rPr>
                          </w:pPr>
                          <w:r>
                            <w:rPr>
                              <w:rFonts w:hint="eastAsia" w:ascii="Times New Roman" w:eastAsia="宋体"/>
                              <w:kern w:val="2"/>
                              <w:sz w:val="18"/>
                            </w:rPr>
                            <w:fldChar w:fldCharType="begin"/>
                          </w:r>
                          <w:r>
                            <w:rPr>
                              <w:rFonts w:hint="eastAsia" w:ascii="Times New Roman" w:eastAsia="宋体"/>
                              <w:kern w:val="2"/>
                              <w:sz w:val="18"/>
                            </w:rPr>
                            <w:instrText xml:space="preserve"> PAGE  \* MERGEFORMAT </w:instrText>
                          </w:r>
                          <w:r>
                            <w:rPr>
                              <w:rFonts w:hint="eastAsia" w:ascii="Times New Roman" w:eastAsia="宋体"/>
                              <w:kern w:val="2"/>
                              <w:sz w:val="18"/>
                            </w:rPr>
                            <w:fldChar w:fldCharType="separate"/>
                          </w:r>
                          <w:r>
                            <w:rPr>
                              <w:rFonts w:ascii="Times New Roman" w:eastAsia="宋体"/>
                              <w:kern w:val="2"/>
                              <w:sz w:val="18"/>
                            </w:rPr>
                            <w:t>30</w:t>
                          </w:r>
                          <w:r>
                            <w:rPr>
                              <w:rFonts w:hint="eastAsia" w:ascii="Times New Roman" w:eastAsia="宋体"/>
                              <w:kern w:val="2"/>
                              <w:sz w:val="18"/>
                            </w:rP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Ol8Y8kBAACaAwAADgAAAGRycy9lMm9Eb2MueG1srVPNjtMwEL4j8Q6W 79TZg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fL N1mfPkCNabcBE9Pw3g+4NbMf0JlpDyra/EVCBOOo7umirhwSEfnRarlaVRgSGJsviM/un4cI6YP0 lmSjoRHHV1Tlx0+QxtQ5JVdz/kYbU0Zo3H8OxMwelnsfe8xWGnbDRGjn2xPy6XHyDXW46JSYjw6F zUsyG3E2drNxCFHvu7JFuR6Ed4eETZTecoURdiqMIyvspvXKO/HvvWTd/1Kbv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I6XxjyQEAAJoDAAAOAAAAAAAAAAEAIAAAAB4BAABkcnMvZTJvRG9j LnhtbFBLBQYAAAAABgAGAFkBAABZBQAAAAA= ">
              <v:fill on="f" focussize="0,0"/>
              <v:stroke on="f"/>
              <v:imagedata o:title=""/>
              <o:lock v:ext="edit" aspectratio="f"/>
              <v:textbox inset="0mm,0mm,0mm,0mm" style="mso-fit-shape-to-text:t;">
                <w:txbxContent>
                  <w:p>
                    <w:pPr>
                      <w:snapToGrid w:val="0"/>
                      <w:jc w:val="left"/>
                      <w:rPr>
                        <w:rFonts w:hint="eastAsia" w:ascii="Times New Roman" w:eastAsia="宋体"/>
                        <w:kern w:val="2"/>
                        <w:sz w:val="18"/>
                      </w:rPr>
                    </w:pPr>
                    <w:r>
                      <w:rPr>
                        <w:rFonts w:hint="eastAsia" w:ascii="Times New Roman" w:eastAsia="宋体"/>
                        <w:kern w:val="2"/>
                        <w:sz w:val="18"/>
                      </w:rPr>
                      <w:fldChar w:fldCharType="begin"/>
                    </w:r>
                    <w:r>
                      <w:rPr>
                        <w:rFonts w:hint="eastAsia" w:ascii="Times New Roman" w:eastAsia="宋体"/>
                        <w:kern w:val="2"/>
                        <w:sz w:val="18"/>
                      </w:rPr>
                      <w:instrText xml:space="preserve"> PAGE  \* MERGEFORMAT </w:instrText>
                    </w:r>
                    <w:r>
                      <w:rPr>
                        <w:rFonts w:hint="eastAsia" w:ascii="Times New Roman" w:eastAsia="宋体"/>
                        <w:kern w:val="2"/>
                        <w:sz w:val="18"/>
                      </w:rPr>
                      <w:fldChar w:fldCharType="separate"/>
                    </w:r>
                    <w:r>
                      <w:rPr>
                        <w:rFonts w:ascii="Times New Roman" w:eastAsia="宋体"/>
                        <w:kern w:val="2"/>
                        <w:sz w:val="18"/>
                      </w:rPr>
                      <w:t>30</w:t>
                    </w:r>
                    <w:r>
                      <w:rPr>
                        <w:rFonts w:hint="eastAsia" w:ascii="Times New Roman" w:eastAsia="宋体"/>
                        <w:kern w:val="2"/>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firstLine="36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Yr+VcoBAACaAwAADgAAAGRycy9lMm9Eb2MueG1srVNLbtswEN0XyB0I 7mPKRlEIguUggZEiQNAWSHsAmqIsAvyBQ1vyBdobdNVN9z2Xz9EhJTltusmiG2o4M3wz781ofTMY TY4ygHK2pstFQYm0wjXK7mv65fP9dUkJRG4brp2VNT1JoDebqzfr3ldy5TqnGxkIglioel/TLkZf MQaik4bDwnlpMdi6YHjEa9izJvAe0Y1mq6J4x3oXGh+ckADo3Y5BOiGG1wC6tlVCbp04GGnjiBqk 5hEpQac80E3utm2liB/bFmQkuqbINOYTi6C9SyfbrHm1D9x3Skwt8Ne08IKT4cpi0QvUlkdODkH9 A2WUCA5cGxfCGTYSyYogi2XxQpunjnuZuaDU4C+iw/+DFR+OnwJRTU3fUmK5wYGfv387//h1/vmV LMukT++hwrQnj4lxuHMDbs3sB3Qm2kMbTPoiIYJxVPd0UVcOkYj0qFyVZYEhgbH5gvjs+bkPEN9L Z0gyahpwfFlVfnyEOKbOKamadfdK6zxCbf9yIGbysNT72GOy4rAbJkI715yQT4+Tr6nFRadEP1gU Ni3JbITZ2M3GwQe17/IWpXrgbw8Rm8i9pQoj7FQYR5bZTeuVduLPe856/qU2vwF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bYr+VcoBAACaAwAADgAAAAAAAAABACAAAAAeAQAAZHJzL2Uyb0Rv Yy54bWxQSwUGAAAAAAYABgBZAQAAWgUAAAAA ">
              <v:fill on="f" focussize="0,0"/>
              <v:stroke on="f"/>
              <v:imagedata o:title=""/>
              <o:lock v:ext="edit" aspectratio="f"/>
              <v:textbox inset="0mm,0mm,0mm,0mm" style="mso-fit-shape-to-text:t;">
                <w:txbxContent>
                  <w:p>
                    <w:pPr>
                      <w:pStyle w:val="50"/>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p>
    <w:pPr>
      <w:pStyle w:val="5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firstLine="36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ek7hMkBAACaAwAADgAAAGRycy9lMm9Eb2MueG1srVPNjtMwEL4j8Q6W 79RpJVCJ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TEcYsDv3z/dvnx6/LzK1m+ zv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F6TuEyQEAAJoDAAAOAAAAAAAAAAEAIAAAAB4BAABkcnMvZTJvRG9j LnhtbFBLBQYAAAAABgAGAFkBAABZBQAAAAA= ">
              <v:fill on="f" focussize="0,0"/>
              <v:stroke on="f"/>
              <v:imagedata o:title=""/>
              <o:lock v:ext="edit" aspectratio="f"/>
              <v:textbox inset="0mm,0mm,0mm,0mm" style="mso-fit-shape-to-text:t;">
                <w:txbxContent>
                  <w:p>
                    <w:pPr>
                      <w:pStyle w:val="50"/>
                      <w:rPr>
                        <w:rFonts w:hint="eastAsia"/>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p>
  <w:p>
    <w:pPr>
      <w:pStyle w:val="5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left"/>
      <w:rPr>
        <w:rFonts w:hint="eastAsia" w:ascii="Times New Roman"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30575"/>
    <w:multiLevelType w:val="singleLevel"/>
    <w:tmpl w:val="82930575"/>
    <w:lvl w:ilvl="0" w:tentative="0">
      <w:start w:val="4"/>
      <w:numFmt w:val="chineseCounting"/>
      <w:suff w:val="nothing"/>
      <w:lvlText w:val="%1．"/>
      <w:lvlJc w:val="left"/>
      <w:rPr>
        <w:rFonts w:hint="eastAsia"/>
      </w:rPr>
    </w:lvl>
  </w:abstractNum>
  <w:abstractNum w:abstractNumId="1">
    <w:nsid w:val="82F306C4"/>
    <w:multiLevelType w:val="singleLevel"/>
    <w:tmpl w:val="82F306C4"/>
    <w:lvl w:ilvl="0" w:tentative="0">
      <w:start w:val="1"/>
      <w:numFmt w:val="lowerLetter"/>
      <w:lvlText w:val="%1."/>
      <w:lvlJc w:val="left"/>
      <w:pPr>
        <w:ind w:left="425" w:hanging="425"/>
      </w:pPr>
      <w:rPr>
        <w:rFonts w:hint="default"/>
      </w:rPr>
    </w:lvl>
  </w:abstractNum>
  <w:abstractNum w:abstractNumId="2">
    <w:nsid w:val="A084FEFA"/>
    <w:multiLevelType w:val="singleLevel"/>
    <w:tmpl w:val="A084FEFA"/>
    <w:lvl w:ilvl="0" w:tentative="0">
      <w:start w:val="5"/>
      <w:numFmt w:val="chineseCounting"/>
      <w:suff w:val="nothing"/>
      <w:lvlText w:val="%1、"/>
      <w:lvlJc w:val="left"/>
      <w:rPr>
        <w:rFonts w:hint="eastAsia"/>
      </w:rPr>
    </w:lvl>
  </w:abstractNum>
  <w:abstractNum w:abstractNumId="3">
    <w:nsid w:val="BD02E092"/>
    <w:multiLevelType w:val="singleLevel"/>
    <w:tmpl w:val="BD02E092"/>
    <w:lvl w:ilvl="0" w:tentative="0">
      <w:start w:val="1"/>
      <w:numFmt w:val="lowerLetter"/>
      <w:lvlText w:val="%1."/>
      <w:lvlJc w:val="left"/>
      <w:pPr>
        <w:ind w:left="425" w:hanging="425"/>
      </w:pPr>
      <w:rPr>
        <w:rFonts w:hint="default"/>
      </w:rPr>
    </w:lvl>
  </w:abstractNum>
  <w:abstractNum w:abstractNumId="4">
    <w:nsid w:val="D64749E3"/>
    <w:multiLevelType w:val="singleLevel"/>
    <w:tmpl w:val="D64749E3"/>
    <w:lvl w:ilvl="0" w:tentative="0">
      <w:start w:val="2"/>
      <w:numFmt w:val="chineseCounting"/>
      <w:suff w:val="space"/>
      <w:lvlText w:val="（%1）"/>
      <w:lvlJc w:val="left"/>
      <w:rPr>
        <w:rFonts w:hint="eastAsia"/>
      </w:rPr>
    </w:lvl>
  </w:abstractNum>
  <w:abstractNum w:abstractNumId="5">
    <w:nsid w:val="00000002"/>
    <w:multiLevelType w:val="singleLevel"/>
    <w:tmpl w:val="00000002"/>
    <w:lvl w:ilvl="0" w:tentative="0">
      <w:start w:val="1"/>
      <w:numFmt w:val="decimal"/>
      <w:pStyle w:val="60"/>
      <w:lvlText w:val="%1."/>
      <w:lvlJc w:val="left"/>
      <w:pPr>
        <w:tabs>
          <w:tab w:val="left" w:pos="2040"/>
        </w:tabs>
        <w:ind w:left="2040" w:hanging="360"/>
      </w:pPr>
    </w:lvl>
  </w:abstractNum>
  <w:abstractNum w:abstractNumId="6">
    <w:nsid w:val="00000003"/>
    <w:multiLevelType w:val="singleLevel"/>
    <w:tmpl w:val="00000003"/>
    <w:lvl w:ilvl="0" w:tentative="0">
      <w:start w:val="1"/>
      <w:numFmt w:val="decimal"/>
      <w:pStyle w:val="42"/>
      <w:lvlText w:val="%1."/>
      <w:lvlJc w:val="left"/>
      <w:pPr>
        <w:tabs>
          <w:tab w:val="left" w:pos="1620"/>
        </w:tabs>
        <w:ind w:left="1620" w:hanging="360"/>
      </w:pPr>
    </w:lvl>
  </w:abstractNum>
  <w:abstractNum w:abstractNumId="7">
    <w:nsid w:val="00000004"/>
    <w:multiLevelType w:val="singleLevel"/>
    <w:tmpl w:val="00000004"/>
    <w:lvl w:ilvl="0" w:tentative="0">
      <w:start w:val="1"/>
      <w:numFmt w:val="decimal"/>
      <w:pStyle w:val="32"/>
      <w:lvlText w:val="%1."/>
      <w:lvlJc w:val="left"/>
      <w:pPr>
        <w:tabs>
          <w:tab w:val="left" w:pos="1200"/>
        </w:tabs>
        <w:ind w:left="1200" w:hanging="360"/>
      </w:pPr>
    </w:lvl>
  </w:abstractNum>
  <w:abstractNum w:abstractNumId="8">
    <w:nsid w:val="00000005"/>
    <w:multiLevelType w:val="singleLevel"/>
    <w:tmpl w:val="00000005"/>
    <w:lvl w:ilvl="0" w:tentative="0">
      <w:start w:val="1"/>
      <w:numFmt w:val="decimal"/>
      <w:pStyle w:val="16"/>
      <w:lvlText w:val="%1."/>
      <w:lvlJc w:val="left"/>
      <w:pPr>
        <w:tabs>
          <w:tab w:val="left" w:pos="780"/>
        </w:tabs>
        <w:ind w:left="780" w:hanging="360"/>
      </w:pPr>
    </w:lvl>
  </w:abstractNum>
  <w:abstractNum w:abstractNumId="9">
    <w:nsid w:val="00000006"/>
    <w:multiLevelType w:val="singleLevel"/>
    <w:tmpl w:val="00000006"/>
    <w:lvl w:ilvl="0" w:tentative="0">
      <w:start w:val="1"/>
      <w:numFmt w:val="bullet"/>
      <w:pStyle w:val="41"/>
      <w:lvlText w:val=""/>
      <w:lvlJc w:val="left"/>
      <w:pPr>
        <w:tabs>
          <w:tab w:val="left" w:pos="2040"/>
        </w:tabs>
        <w:ind w:left="2040" w:hanging="360"/>
      </w:pPr>
      <w:rPr>
        <w:rFonts w:hint="default" w:ascii="Wingdings" w:hAnsi="Wingdings"/>
      </w:rPr>
    </w:lvl>
  </w:abstractNum>
  <w:abstractNum w:abstractNumId="10">
    <w:nsid w:val="00000007"/>
    <w:multiLevelType w:val="singleLevel"/>
    <w:tmpl w:val="00000007"/>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1">
    <w:nsid w:val="00000008"/>
    <w:multiLevelType w:val="singleLevel"/>
    <w:tmpl w:val="00000008"/>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12">
    <w:nsid w:val="00000009"/>
    <w:multiLevelType w:val="multilevel"/>
    <w:tmpl w:val="00000009"/>
    <w:lvl w:ilvl="0" w:tentative="0">
      <w:start w:val="1"/>
      <w:numFmt w:val="bullet"/>
      <w:pStyle w:val="36"/>
      <w:lvlText w:val=""/>
      <w:lvlJc w:val="left"/>
      <w:pPr>
        <w:tabs>
          <w:tab w:val="left" w:pos="780"/>
        </w:tabs>
        <w:ind w:left="78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A"/>
    <w:multiLevelType w:val="singleLevel"/>
    <w:tmpl w:val="0000000A"/>
    <w:lvl w:ilvl="0" w:tentative="0">
      <w:start w:val="1"/>
      <w:numFmt w:val="decimal"/>
      <w:pStyle w:val="20"/>
      <w:lvlText w:val="%1."/>
      <w:lvlJc w:val="left"/>
      <w:pPr>
        <w:tabs>
          <w:tab w:val="left" w:pos="360"/>
        </w:tabs>
        <w:ind w:left="360" w:hanging="360"/>
      </w:pPr>
    </w:lvl>
  </w:abstractNum>
  <w:abstractNum w:abstractNumId="14">
    <w:nsid w:val="0000000B"/>
    <w:multiLevelType w:val="singleLevel"/>
    <w:tmpl w:val="0000000B"/>
    <w:lvl w:ilvl="0" w:tentative="0">
      <w:start w:val="1"/>
      <w:numFmt w:val="bullet"/>
      <w:pStyle w:val="22"/>
      <w:lvlText w:val=""/>
      <w:lvlJc w:val="left"/>
      <w:pPr>
        <w:tabs>
          <w:tab w:val="left" w:pos="360"/>
        </w:tabs>
        <w:ind w:left="360" w:hanging="360"/>
      </w:pPr>
      <w:rPr>
        <w:rFonts w:hint="default" w:ascii="Wingdings" w:hAnsi="Wingdings"/>
      </w:rPr>
    </w:lvl>
  </w:abstractNum>
  <w:abstractNum w:abstractNumId="15">
    <w:nsid w:val="0000000D"/>
    <w:multiLevelType w:val="multilevel"/>
    <w:tmpl w:val="0000000D"/>
    <w:lvl w:ilvl="0" w:tentative="0">
      <w:start w:val="1"/>
      <w:numFmt w:val="chineseCountingThousand"/>
      <w:pStyle w:val="36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0E"/>
    <w:multiLevelType w:val="multilevel"/>
    <w:tmpl w:val="0000000E"/>
    <w:lvl w:ilvl="0" w:tentative="0">
      <w:start w:val="1"/>
      <w:numFmt w:val="japaneseCounting"/>
      <w:pStyle w:val="331"/>
      <w:lvlText w:val="第%1章"/>
      <w:lvlJc w:val="left"/>
      <w:pPr>
        <w:ind w:left="1271" w:hanging="420"/>
      </w:pPr>
      <w:rPr>
        <w:rFonts w:hint="eastAsia" w:ascii="黑体" w:eastAsia="黑体"/>
        <w:b w:val="0"/>
        <w:sz w:val="36"/>
        <w:lang w:val="en-US"/>
      </w:rPr>
    </w:lvl>
    <w:lvl w:ilvl="1" w:tentative="0">
      <w:start w:val="1"/>
      <w:numFmt w:val="decimal"/>
      <w:pStyle w:val="272"/>
      <w:isLgl/>
      <w:lvlText w:val="%1.%2"/>
      <w:lvlJc w:val="left"/>
      <w:pPr>
        <w:tabs>
          <w:tab w:val="left" w:pos="851"/>
        </w:tabs>
        <w:ind w:left="0" w:firstLine="0"/>
      </w:pPr>
    </w:lvl>
    <w:lvl w:ilvl="2" w:tentative="0">
      <w:start w:val="1"/>
      <w:numFmt w:val="decimal"/>
      <w:pStyle w:val="225"/>
      <w:isLgl/>
      <w:lvlText w:val="%1.%2.%3"/>
      <w:lvlJc w:val="left"/>
      <w:pPr>
        <w:tabs>
          <w:tab w:val="left" w:pos="851"/>
        </w:tabs>
        <w:ind w:left="0" w:firstLine="0"/>
      </w:pPr>
      <w:rPr>
        <w:color w:val="000000"/>
      </w:rPr>
    </w:lvl>
    <w:lvl w:ilvl="3" w:tentative="0">
      <w:start w:val="1"/>
      <w:numFmt w:val="decimal"/>
      <w:pStyle w:val="219"/>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7">
    <w:nsid w:val="00000011"/>
    <w:multiLevelType w:val="multilevel"/>
    <w:tmpl w:val="00000011"/>
    <w:lvl w:ilvl="0" w:tentative="0">
      <w:start w:val="1"/>
      <w:numFmt w:val="decimal"/>
      <w:pStyle w:val="353"/>
      <w:lvlText w:val="第%1章"/>
      <w:lvlJc w:val="left"/>
      <w:pPr>
        <w:tabs>
          <w:tab w:val="left" w:pos="851"/>
        </w:tabs>
        <w:ind w:left="0" w:firstLine="0"/>
      </w:pPr>
      <w:rPr>
        <w:rFonts w:hint="eastAsia"/>
      </w:rPr>
    </w:lvl>
    <w:lvl w:ilvl="1" w:tentative="0">
      <w:start w:val="1"/>
      <w:numFmt w:val="decimalZero"/>
      <w:pStyle w:val="5"/>
      <w:isLgl/>
      <w:lvlText w:val="节 %1.%2"/>
      <w:lvlJc w:val="left"/>
      <w:pPr>
        <w:tabs>
          <w:tab w:val="left" w:pos="720"/>
        </w:tabs>
        <w:ind w:left="0" w:firstLine="0"/>
      </w:pPr>
      <w:rPr>
        <w:rFonts w:hint="eastAsia"/>
      </w:rPr>
    </w:lvl>
    <w:lvl w:ilvl="2" w:tentative="0">
      <w:start w:val="1"/>
      <w:numFmt w:val="lowerLetter"/>
      <w:pStyle w:val="6"/>
      <w:lvlText w:val="(%3)"/>
      <w:lvlJc w:val="left"/>
      <w:pPr>
        <w:tabs>
          <w:tab w:val="left" w:pos="720"/>
        </w:tabs>
        <w:ind w:left="720" w:hanging="432"/>
      </w:pPr>
      <w:rPr>
        <w:rFonts w:hint="eastAsia"/>
      </w:rPr>
    </w:lvl>
    <w:lvl w:ilvl="3" w:tentative="0">
      <w:start w:val="1"/>
      <w:numFmt w:val="lowerRoman"/>
      <w:pStyle w:val="7"/>
      <w:lvlText w:val="(%4)"/>
      <w:lvlJc w:val="right"/>
      <w:pPr>
        <w:tabs>
          <w:tab w:val="left" w:pos="864"/>
        </w:tabs>
        <w:ind w:left="864" w:hanging="144"/>
      </w:pPr>
      <w:rPr>
        <w:rFonts w:hint="eastAsia"/>
      </w:rPr>
    </w:lvl>
    <w:lvl w:ilvl="4" w:tentative="0">
      <w:start w:val="1"/>
      <w:numFmt w:val="decimal"/>
      <w:pStyle w:val="9"/>
      <w:lvlText w:val="%5)"/>
      <w:lvlJc w:val="left"/>
      <w:pPr>
        <w:tabs>
          <w:tab w:val="left" w:pos="1008"/>
        </w:tabs>
        <w:ind w:left="1008" w:hanging="432"/>
      </w:pPr>
      <w:rPr>
        <w:rFonts w:hint="eastAsia"/>
      </w:rPr>
    </w:lvl>
    <w:lvl w:ilvl="5" w:tentative="0">
      <w:start w:val="1"/>
      <w:numFmt w:val="lowerLetter"/>
      <w:pStyle w:val="10"/>
      <w:lvlText w:val="%6)"/>
      <w:lvlJc w:val="left"/>
      <w:pPr>
        <w:tabs>
          <w:tab w:val="left" w:pos="1152"/>
        </w:tabs>
        <w:ind w:left="1152" w:hanging="432"/>
      </w:pPr>
      <w:rPr>
        <w:rFonts w:hint="eastAsia"/>
      </w:rPr>
    </w:lvl>
    <w:lvl w:ilvl="6" w:tentative="0">
      <w:start w:val="1"/>
      <w:numFmt w:val="lowerRoman"/>
      <w:pStyle w:val="11"/>
      <w:lvlText w:val="%7)"/>
      <w:lvlJc w:val="right"/>
      <w:pPr>
        <w:tabs>
          <w:tab w:val="left" w:pos="1296"/>
        </w:tabs>
        <w:ind w:left="1296" w:hanging="288"/>
      </w:pPr>
      <w:rPr>
        <w:rFonts w:hint="eastAsia"/>
      </w:rPr>
    </w:lvl>
    <w:lvl w:ilvl="7" w:tentative="0">
      <w:start w:val="1"/>
      <w:numFmt w:val="lowerLetter"/>
      <w:pStyle w:val="12"/>
      <w:lvlText w:val="%8."/>
      <w:lvlJc w:val="left"/>
      <w:pPr>
        <w:tabs>
          <w:tab w:val="left" w:pos="1440"/>
        </w:tabs>
        <w:ind w:left="1440" w:hanging="432"/>
      </w:pPr>
      <w:rPr>
        <w:rFonts w:hint="eastAsia"/>
      </w:rPr>
    </w:lvl>
    <w:lvl w:ilvl="8" w:tentative="0">
      <w:start w:val="1"/>
      <w:numFmt w:val="lowerRoman"/>
      <w:pStyle w:val="13"/>
      <w:lvlText w:val="%9."/>
      <w:lvlJc w:val="right"/>
      <w:pPr>
        <w:tabs>
          <w:tab w:val="left" w:pos="1584"/>
        </w:tabs>
        <w:ind w:left="1584" w:hanging="144"/>
      </w:pPr>
      <w:rPr>
        <w:rFonts w:hint="eastAsia"/>
      </w:rPr>
    </w:lvl>
  </w:abstractNum>
  <w:abstractNum w:abstractNumId="18">
    <w:nsid w:val="00000016"/>
    <w:multiLevelType w:val="multilevel"/>
    <w:tmpl w:val="00000016"/>
    <w:lvl w:ilvl="0" w:tentative="0">
      <w:start w:val="1"/>
      <w:numFmt w:val="chineseCountingThousand"/>
      <w:pStyle w:val="377"/>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9">
    <w:nsid w:val="00000017"/>
    <w:multiLevelType w:val="multilevel"/>
    <w:tmpl w:val="00000017"/>
    <w:lvl w:ilvl="0" w:tentative="0">
      <w:start w:val="1"/>
      <w:numFmt w:val="bullet"/>
      <w:pStyle w:val="18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00000018"/>
    <w:multiLevelType w:val="singleLevel"/>
    <w:tmpl w:val="00000018"/>
    <w:lvl w:ilvl="0" w:tentative="0">
      <w:start w:val="1"/>
      <w:numFmt w:val="decimal"/>
      <w:pStyle w:val="311"/>
      <w:lvlText w:val="[%1]"/>
      <w:lvlJc w:val="left"/>
      <w:pPr>
        <w:tabs>
          <w:tab w:val="left" w:pos="567"/>
        </w:tabs>
        <w:ind w:left="567" w:hanging="567"/>
      </w:pPr>
      <w:rPr>
        <w:rFonts w:hint="eastAsia"/>
        <w:sz w:val="24"/>
        <w:szCs w:val="24"/>
      </w:rPr>
    </w:lvl>
  </w:abstractNum>
  <w:abstractNum w:abstractNumId="21">
    <w:nsid w:val="0B96231F"/>
    <w:multiLevelType w:val="singleLevel"/>
    <w:tmpl w:val="0B96231F"/>
    <w:lvl w:ilvl="0" w:tentative="0">
      <w:start w:val="2"/>
      <w:numFmt w:val="decimal"/>
      <w:suff w:val="nothing"/>
      <w:lvlText w:val="（%1）"/>
      <w:lvlJc w:val="left"/>
    </w:lvl>
  </w:abstractNum>
  <w:abstractNum w:abstractNumId="22">
    <w:nsid w:val="29D120CC"/>
    <w:multiLevelType w:val="singleLevel"/>
    <w:tmpl w:val="29D120CC"/>
    <w:lvl w:ilvl="0" w:tentative="0">
      <w:start w:val="1"/>
      <w:numFmt w:val="decimal"/>
      <w:suff w:val="nothing"/>
      <w:lvlText w:val="（%1）"/>
      <w:lvlJc w:val="left"/>
    </w:lvl>
  </w:abstractNum>
  <w:abstractNum w:abstractNumId="23">
    <w:nsid w:val="5A18976C"/>
    <w:multiLevelType w:val="singleLevel"/>
    <w:tmpl w:val="5A18976C"/>
    <w:lvl w:ilvl="0" w:tentative="0">
      <w:start w:val="1"/>
      <w:numFmt w:val="chineseCounting"/>
      <w:suff w:val="nothing"/>
      <w:lvlText w:val="（%1）"/>
      <w:lvlJc w:val="left"/>
      <w:rPr>
        <w:rFonts w:hint="eastAsia"/>
      </w:rPr>
    </w:lvl>
  </w:abstractNum>
  <w:abstractNum w:abstractNumId="24">
    <w:nsid w:val="712865F5"/>
    <w:multiLevelType w:val="singleLevel"/>
    <w:tmpl w:val="712865F5"/>
    <w:lvl w:ilvl="0" w:tentative="0">
      <w:start w:val="1"/>
      <w:numFmt w:val="chineseCounting"/>
      <w:suff w:val="nothing"/>
      <w:lvlText w:val="（%1）"/>
      <w:lvlJc w:val="left"/>
      <w:rPr>
        <w:rFonts w:hint="eastAsia"/>
      </w:rPr>
    </w:lvl>
  </w:abstractNum>
  <w:num w:numId="1">
    <w:abstractNumId w:val="17"/>
  </w:num>
  <w:num w:numId="2">
    <w:abstractNumId w:val="8"/>
  </w:num>
  <w:num w:numId="3">
    <w:abstractNumId w:val="10"/>
  </w:num>
  <w:num w:numId="4">
    <w:abstractNumId w:val="13"/>
  </w:num>
  <w:num w:numId="5">
    <w:abstractNumId w:val="14"/>
  </w:num>
  <w:num w:numId="6">
    <w:abstractNumId w:val="11"/>
  </w:num>
  <w:num w:numId="7">
    <w:abstractNumId w:val="7"/>
  </w:num>
  <w:num w:numId="8">
    <w:abstractNumId w:val="12"/>
  </w:num>
  <w:num w:numId="9">
    <w:abstractNumId w:val="9"/>
  </w:num>
  <w:num w:numId="10">
    <w:abstractNumId w:val="6"/>
  </w:num>
  <w:num w:numId="11">
    <w:abstractNumId w:val="5"/>
  </w:num>
  <w:num w:numId="12">
    <w:abstractNumId w:val="19"/>
  </w:num>
  <w:num w:numId="13">
    <w:abstractNumId w:val="16"/>
  </w:num>
  <w:num w:numId="14">
    <w:abstractNumId w:val="20"/>
  </w:num>
  <w:num w:numId="15">
    <w:abstractNumId w:val="15"/>
  </w:num>
  <w:num w:numId="16">
    <w:abstractNumId w:val="18"/>
  </w:num>
  <w:num w:numId="17">
    <w:abstractNumId w:val="4"/>
  </w:num>
  <w:num w:numId="18">
    <w:abstractNumId w:val="22"/>
  </w:num>
  <w:num w:numId="19">
    <w:abstractNumId w:val="2"/>
  </w:num>
  <w:num w:numId="20">
    <w:abstractNumId w:val="23"/>
  </w:num>
  <w:num w:numId="21">
    <w:abstractNumId w:val="24"/>
  </w:num>
  <w:num w:numId="22">
    <w:abstractNumId w:val="3"/>
  </w:num>
  <w:num w:numId="23">
    <w:abstractNumId w:val="1"/>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93"/>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zBlYjM5Y2JkNTIzZWNmNDAyZTNjMTdkNThlMjAifQ=="/>
  </w:docVars>
  <w:rsids>
    <w:rsidRoot w:val="00172A27"/>
    <w:rsid w:val="000003CF"/>
    <w:rsid w:val="000007FB"/>
    <w:rsid w:val="000008D6"/>
    <w:rsid w:val="00000B41"/>
    <w:rsid w:val="0000282C"/>
    <w:rsid w:val="0000309C"/>
    <w:rsid w:val="00003367"/>
    <w:rsid w:val="000044E3"/>
    <w:rsid w:val="000055AE"/>
    <w:rsid w:val="00005B97"/>
    <w:rsid w:val="00005FDF"/>
    <w:rsid w:val="00006ED6"/>
    <w:rsid w:val="0000769F"/>
    <w:rsid w:val="00010294"/>
    <w:rsid w:val="00010B41"/>
    <w:rsid w:val="000112A2"/>
    <w:rsid w:val="00011819"/>
    <w:rsid w:val="00011839"/>
    <w:rsid w:val="00011F94"/>
    <w:rsid w:val="000123F6"/>
    <w:rsid w:val="00012C8F"/>
    <w:rsid w:val="00014374"/>
    <w:rsid w:val="0001449F"/>
    <w:rsid w:val="00015754"/>
    <w:rsid w:val="000168CD"/>
    <w:rsid w:val="00016C2B"/>
    <w:rsid w:val="00017E5C"/>
    <w:rsid w:val="000211D1"/>
    <w:rsid w:val="00021513"/>
    <w:rsid w:val="000218AC"/>
    <w:rsid w:val="00022F68"/>
    <w:rsid w:val="00024730"/>
    <w:rsid w:val="00024F26"/>
    <w:rsid w:val="00025151"/>
    <w:rsid w:val="00026D2D"/>
    <w:rsid w:val="00026F79"/>
    <w:rsid w:val="00027626"/>
    <w:rsid w:val="00027732"/>
    <w:rsid w:val="00030329"/>
    <w:rsid w:val="00030B7E"/>
    <w:rsid w:val="00031443"/>
    <w:rsid w:val="000316C9"/>
    <w:rsid w:val="0003306F"/>
    <w:rsid w:val="00033459"/>
    <w:rsid w:val="00034B57"/>
    <w:rsid w:val="000353B2"/>
    <w:rsid w:val="000362C7"/>
    <w:rsid w:val="0003683D"/>
    <w:rsid w:val="00036B9F"/>
    <w:rsid w:val="00037A11"/>
    <w:rsid w:val="00037CCC"/>
    <w:rsid w:val="000401B2"/>
    <w:rsid w:val="00041DCB"/>
    <w:rsid w:val="000421A0"/>
    <w:rsid w:val="00042976"/>
    <w:rsid w:val="00043A1A"/>
    <w:rsid w:val="00043F96"/>
    <w:rsid w:val="000443F7"/>
    <w:rsid w:val="00044FB5"/>
    <w:rsid w:val="000450CB"/>
    <w:rsid w:val="00045E0A"/>
    <w:rsid w:val="00045F64"/>
    <w:rsid w:val="000474B8"/>
    <w:rsid w:val="000475CD"/>
    <w:rsid w:val="00047F9B"/>
    <w:rsid w:val="0005024A"/>
    <w:rsid w:val="00050A7F"/>
    <w:rsid w:val="00052074"/>
    <w:rsid w:val="0005283F"/>
    <w:rsid w:val="00053254"/>
    <w:rsid w:val="000541EC"/>
    <w:rsid w:val="000548EF"/>
    <w:rsid w:val="00055C94"/>
    <w:rsid w:val="000560A8"/>
    <w:rsid w:val="0005689E"/>
    <w:rsid w:val="00056A16"/>
    <w:rsid w:val="00057229"/>
    <w:rsid w:val="000604B0"/>
    <w:rsid w:val="00061E9D"/>
    <w:rsid w:val="0006281D"/>
    <w:rsid w:val="00064031"/>
    <w:rsid w:val="00064EE8"/>
    <w:rsid w:val="00066AE0"/>
    <w:rsid w:val="000673B9"/>
    <w:rsid w:val="00067B61"/>
    <w:rsid w:val="00070B91"/>
    <w:rsid w:val="0007171B"/>
    <w:rsid w:val="00071D92"/>
    <w:rsid w:val="00072EF9"/>
    <w:rsid w:val="0007308C"/>
    <w:rsid w:val="00073661"/>
    <w:rsid w:val="00073C27"/>
    <w:rsid w:val="000741CD"/>
    <w:rsid w:val="0007429A"/>
    <w:rsid w:val="00076923"/>
    <w:rsid w:val="00076ECA"/>
    <w:rsid w:val="000803F7"/>
    <w:rsid w:val="000818C0"/>
    <w:rsid w:val="00082849"/>
    <w:rsid w:val="00082BED"/>
    <w:rsid w:val="00083549"/>
    <w:rsid w:val="00084BB1"/>
    <w:rsid w:val="00084D7E"/>
    <w:rsid w:val="0008552A"/>
    <w:rsid w:val="00086860"/>
    <w:rsid w:val="000868CB"/>
    <w:rsid w:val="00087B57"/>
    <w:rsid w:val="00090631"/>
    <w:rsid w:val="0009065D"/>
    <w:rsid w:val="000914D0"/>
    <w:rsid w:val="00091986"/>
    <w:rsid w:val="0009762E"/>
    <w:rsid w:val="000A067D"/>
    <w:rsid w:val="000A362A"/>
    <w:rsid w:val="000A43FD"/>
    <w:rsid w:val="000A59D4"/>
    <w:rsid w:val="000A5A77"/>
    <w:rsid w:val="000A71EC"/>
    <w:rsid w:val="000B0AB2"/>
    <w:rsid w:val="000B0B56"/>
    <w:rsid w:val="000B12E8"/>
    <w:rsid w:val="000B20E6"/>
    <w:rsid w:val="000B3B85"/>
    <w:rsid w:val="000B4953"/>
    <w:rsid w:val="000B4F9F"/>
    <w:rsid w:val="000B613E"/>
    <w:rsid w:val="000B6C6D"/>
    <w:rsid w:val="000C2660"/>
    <w:rsid w:val="000C3138"/>
    <w:rsid w:val="000C5000"/>
    <w:rsid w:val="000C5C0D"/>
    <w:rsid w:val="000C5C50"/>
    <w:rsid w:val="000D145F"/>
    <w:rsid w:val="000D170E"/>
    <w:rsid w:val="000D1C71"/>
    <w:rsid w:val="000D32FD"/>
    <w:rsid w:val="000D343F"/>
    <w:rsid w:val="000D37F1"/>
    <w:rsid w:val="000D383C"/>
    <w:rsid w:val="000D3DB7"/>
    <w:rsid w:val="000D5D23"/>
    <w:rsid w:val="000D5F34"/>
    <w:rsid w:val="000D62EB"/>
    <w:rsid w:val="000D6F76"/>
    <w:rsid w:val="000E00C7"/>
    <w:rsid w:val="000E10B3"/>
    <w:rsid w:val="000E11DF"/>
    <w:rsid w:val="000E13DD"/>
    <w:rsid w:val="000E24AF"/>
    <w:rsid w:val="000E2D18"/>
    <w:rsid w:val="000E2D1B"/>
    <w:rsid w:val="000E3F1E"/>
    <w:rsid w:val="000E44F8"/>
    <w:rsid w:val="000E46BA"/>
    <w:rsid w:val="000E4990"/>
    <w:rsid w:val="000E572B"/>
    <w:rsid w:val="000E5C32"/>
    <w:rsid w:val="000E6C62"/>
    <w:rsid w:val="000E6E8B"/>
    <w:rsid w:val="000E72A2"/>
    <w:rsid w:val="000E7671"/>
    <w:rsid w:val="000E7B1B"/>
    <w:rsid w:val="000E7B6A"/>
    <w:rsid w:val="000E7C41"/>
    <w:rsid w:val="000F0226"/>
    <w:rsid w:val="000F02B9"/>
    <w:rsid w:val="000F0B48"/>
    <w:rsid w:val="000F14C8"/>
    <w:rsid w:val="000F22F0"/>
    <w:rsid w:val="000F36F5"/>
    <w:rsid w:val="000F3C73"/>
    <w:rsid w:val="000F4A7D"/>
    <w:rsid w:val="000F4BD2"/>
    <w:rsid w:val="000F4BEC"/>
    <w:rsid w:val="000F5419"/>
    <w:rsid w:val="000F59A6"/>
    <w:rsid w:val="000F64FA"/>
    <w:rsid w:val="000F6761"/>
    <w:rsid w:val="000F6CB9"/>
    <w:rsid w:val="000F75A8"/>
    <w:rsid w:val="000F7DC3"/>
    <w:rsid w:val="00100918"/>
    <w:rsid w:val="001041B9"/>
    <w:rsid w:val="001048DA"/>
    <w:rsid w:val="0010539D"/>
    <w:rsid w:val="00106328"/>
    <w:rsid w:val="00106CCB"/>
    <w:rsid w:val="0011163A"/>
    <w:rsid w:val="001116AB"/>
    <w:rsid w:val="001127C0"/>
    <w:rsid w:val="001128E0"/>
    <w:rsid w:val="00112CED"/>
    <w:rsid w:val="00113024"/>
    <w:rsid w:val="001139D3"/>
    <w:rsid w:val="00114740"/>
    <w:rsid w:val="00116240"/>
    <w:rsid w:val="00117300"/>
    <w:rsid w:val="00117509"/>
    <w:rsid w:val="0011754A"/>
    <w:rsid w:val="00117719"/>
    <w:rsid w:val="00117B35"/>
    <w:rsid w:val="00117DCB"/>
    <w:rsid w:val="001210A8"/>
    <w:rsid w:val="00121F6E"/>
    <w:rsid w:val="00122145"/>
    <w:rsid w:val="0012228D"/>
    <w:rsid w:val="001222CF"/>
    <w:rsid w:val="001222DF"/>
    <w:rsid w:val="00122304"/>
    <w:rsid w:val="00123D22"/>
    <w:rsid w:val="00124690"/>
    <w:rsid w:val="001276F3"/>
    <w:rsid w:val="00130165"/>
    <w:rsid w:val="001304B7"/>
    <w:rsid w:val="00130CDD"/>
    <w:rsid w:val="0013202E"/>
    <w:rsid w:val="001330F0"/>
    <w:rsid w:val="00134024"/>
    <w:rsid w:val="001340B8"/>
    <w:rsid w:val="001347AB"/>
    <w:rsid w:val="001354E5"/>
    <w:rsid w:val="00135A97"/>
    <w:rsid w:val="00135D01"/>
    <w:rsid w:val="001360F3"/>
    <w:rsid w:val="001366EB"/>
    <w:rsid w:val="00137C39"/>
    <w:rsid w:val="00140155"/>
    <w:rsid w:val="0014077A"/>
    <w:rsid w:val="001413D1"/>
    <w:rsid w:val="00142FF1"/>
    <w:rsid w:val="00143FD2"/>
    <w:rsid w:val="00145525"/>
    <w:rsid w:val="00145685"/>
    <w:rsid w:val="00145AA1"/>
    <w:rsid w:val="00145CCD"/>
    <w:rsid w:val="0014638D"/>
    <w:rsid w:val="001470F7"/>
    <w:rsid w:val="00147D49"/>
    <w:rsid w:val="00147D93"/>
    <w:rsid w:val="0015042B"/>
    <w:rsid w:val="001504B2"/>
    <w:rsid w:val="001506F5"/>
    <w:rsid w:val="00151768"/>
    <w:rsid w:val="001521D5"/>
    <w:rsid w:val="0015246A"/>
    <w:rsid w:val="001533F6"/>
    <w:rsid w:val="00153A43"/>
    <w:rsid w:val="00153D7D"/>
    <w:rsid w:val="00156124"/>
    <w:rsid w:val="00157513"/>
    <w:rsid w:val="001579EB"/>
    <w:rsid w:val="0016020E"/>
    <w:rsid w:val="001602E4"/>
    <w:rsid w:val="001607AB"/>
    <w:rsid w:val="001613E7"/>
    <w:rsid w:val="001629CC"/>
    <w:rsid w:val="001634B8"/>
    <w:rsid w:val="00163540"/>
    <w:rsid w:val="0016390F"/>
    <w:rsid w:val="00163AAE"/>
    <w:rsid w:val="001649E5"/>
    <w:rsid w:val="001656E4"/>
    <w:rsid w:val="001668F8"/>
    <w:rsid w:val="00166C47"/>
    <w:rsid w:val="0016709A"/>
    <w:rsid w:val="00167108"/>
    <w:rsid w:val="0016766E"/>
    <w:rsid w:val="00170AAF"/>
    <w:rsid w:val="00171083"/>
    <w:rsid w:val="00171156"/>
    <w:rsid w:val="00171D95"/>
    <w:rsid w:val="00172AD5"/>
    <w:rsid w:val="001732FD"/>
    <w:rsid w:val="001747C7"/>
    <w:rsid w:val="0017490C"/>
    <w:rsid w:val="0017529C"/>
    <w:rsid w:val="001754B9"/>
    <w:rsid w:val="00175719"/>
    <w:rsid w:val="0017581A"/>
    <w:rsid w:val="0017596C"/>
    <w:rsid w:val="00175B10"/>
    <w:rsid w:val="00175FB9"/>
    <w:rsid w:val="00176BA9"/>
    <w:rsid w:val="00176C4D"/>
    <w:rsid w:val="001803BA"/>
    <w:rsid w:val="001812BC"/>
    <w:rsid w:val="001812E8"/>
    <w:rsid w:val="00181311"/>
    <w:rsid w:val="001819AA"/>
    <w:rsid w:val="00182FB9"/>
    <w:rsid w:val="001836D7"/>
    <w:rsid w:val="001837B4"/>
    <w:rsid w:val="001839B8"/>
    <w:rsid w:val="00183AD5"/>
    <w:rsid w:val="00184FB8"/>
    <w:rsid w:val="001861AF"/>
    <w:rsid w:val="00186E7A"/>
    <w:rsid w:val="001873C0"/>
    <w:rsid w:val="001904B0"/>
    <w:rsid w:val="001924DE"/>
    <w:rsid w:val="00195759"/>
    <w:rsid w:val="00196DCB"/>
    <w:rsid w:val="001976EC"/>
    <w:rsid w:val="00197D40"/>
    <w:rsid w:val="001A0FEE"/>
    <w:rsid w:val="001A1215"/>
    <w:rsid w:val="001A29F6"/>
    <w:rsid w:val="001A4BEE"/>
    <w:rsid w:val="001A570F"/>
    <w:rsid w:val="001A57E4"/>
    <w:rsid w:val="001A7942"/>
    <w:rsid w:val="001B03C4"/>
    <w:rsid w:val="001B17FF"/>
    <w:rsid w:val="001B1D8B"/>
    <w:rsid w:val="001B2180"/>
    <w:rsid w:val="001B2E17"/>
    <w:rsid w:val="001B4C30"/>
    <w:rsid w:val="001B5EC2"/>
    <w:rsid w:val="001B5FD8"/>
    <w:rsid w:val="001C05BB"/>
    <w:rsid w:val="001C060C"/>
    <w:rsid w:val="001C0878"/>
    <w:rsid w:val="001C0A7A"/>
    <w:rsid w:val="001C0C9A"/>
    <w:rsid w:val="001C12B5"/>
    <w:rsid w:val="001C2921"/>
    <w:rsid w:val="001C4367"/>
    <w:rsid w:val="001C63AC"/>
    <w:rsid w:val="001C66B4"/>
    <w:rsid w:val="001C72BC"/>
    <w:rsid w:val="001C78F0"/>
    <w:rsid w:val="001C790C"/>
    <w:rsid w:val="001D0385"/>
    <w:rsid w:val="001D1EF3"/>
    <w:rsid w:val="001D34BC"/>
    <w:rsid w:val="001D363F"/>
    <w:rsid w:val="001D465B"/>
    <w:rsid w:val="001D4A5D"/>
    <w:rsid w:val="001D60A2"/>
    <w:rsid w:val="001E0412"/>
    <w:rsid w:val="001E070C"/>
    <w:rsid w:val="001E0CCC"/>
    <w:rsid w:val="001E1002"/>
    <w:rsid w:val="001E11C5"/>
    <w:rsid w:val="001E248B"/>
    <w:rsid w:val="001E307E"/>
    <w:rsid w:val="001E40B1"/>
    <w:rsid w:val="001E43A7"/>
    <w:rsid w:val="001E48CE"/>
    <w:rsid w:val="001E5273"/>
    <w:rsid w:val="001E5CBA"/>
    <w:rsid w:val="001E71DA"/>
    <w:rsid w:val="001F09C8"/>
    <w:rsid w:val="001F0E0A"/>
    <w:rsid w:val="001F1964"/>
    <w:rsid w:val="001F2CA9"/>
    <w:rsid w:val="001F2E64"/>
    <w:rsid w:val="001F3115"/>
    <w:rsid w:val="001F3840"/>
    <w:rsid w:val="001F5746"/>
    <w:rsid w:val="001F657C"/>
    <w:rsid w:val="001F66BB"/>
    <w:rsid w:val="001F6D24"/>
    <w:rsid w:val="001F7E66"/>
    <w:rsid w:val="002015B8"/>
    <w:rsid w:val="00203395"/>
    <w:rsid w:val="0020340F"/>
    <w:rsid w:val="00203D40"/>
    <w:rsid w:val="00203ED8"/>
    <w:rsid w:val="00204D9E"/>
    <w:rsid w:val="0020612D"/>
    <w:rsid w:val="00206227"/>
    <w:rsid w:val="00207C3C"/>
    <w:rsid w:val="00211453"/>
    <w:rsid w:val="00211617"/>
    <w:rsid w:val="00212E9D"/>
    <w:rsid w:val="002136A9"/>
    <w:rsid w:val="002137FC"/>
    <w:rsid w:val="00213F0D"/>
    <w:rsid w:val="00214215"/>
    <w:rsid w:val="0021450C"/>
    <w:rsid w:val="00214E5C"/>
    <w:rsid w:val="00216A4A"/>
    <w:rsid w:val="00217807"/>
    <w:rsid w:val="00217BF6"/>
    <w:rsid w:val="002201EE"/>
    <w:rsid w:val="0022177C"/>
    <w:rsid w:val="00221836"/>
    <w:rsid w:val="00221B38"/>
    <w:rsid w:val="00221D51"/>
    <w:rsid w:val="002221BB"/>
    <w:rsid w:val="0022347F"/>
    <w:rsid w:val="00223639"/>
    <w:rsid w:val="002245E6"/>
    <w:rsid w:val="002250C2"/>
    <w:rsid w:val="002255AF"/>
    <w:rsid w:val="002258D1"/>
    <w:rsid w:val="00226D7B"/>
    <w:rsid w:val="00227B3E"/>
    <w:rsid w:val="002313B9"/>
    <w:rsid w:val="00232B05"/>
    <w:rsid w:val="00232FA6"/>
    <w:rsid w:val="00233150"/>
    <w:rsid w:val="0023440F"/>
    <w:rsid w:val="002346D2"/>
    <w:rsid w:val="00234F85"/>
    <w:rsid w:val="0023552B"/>
    <w:rsid w:val="00235E70"/>
    <w:rsid w:val="00236A6A"/>
    <w:rsid w:val="00237FE7"/>
    <w:rsid w:val="002414D3"/>
    <w:rsid w:val="002421CD"/>
    <w:rsid w:val="00242AD1"/>
    <w:rsid w:val="00244CDA"/>
    <w:rsid w:val="00245565"/>
    <w:rsid w:val="002503FE"/>
    <w:rsid w:val="00252ABC"/>
    <w:rsid w:val="00252FE1"/>
    <w:rsid w:val="00253633"/>
    <w:rsid w:val="0025402B"/>
    <w:rsid w:val="00254314"/>
    <w:rsid w:val="0025475E"/>
    <w:rsid w:val="002548B0"/>
    <w:rsid w:val="00254B32"/>
    <w:rsid w:val="00255251"/>
    <w:rsid w:val="002552F4"/>
    <w:rsid w:val="00255B58"/>
    <w:rsid w:val="002561F3"/>
    <w:rsid w:val="002564F9"/>
    <w:rsid w:val="002608BB"/>
    <w:rsid w:val="00260990"/>
    <w:rsid w:val="00261CF2"/>
    <w:rsid w:val="002622AA"/>
    <w:rsid w:val="002630AF"/>
    <w:rsid w:val="00263BBB"/>
    <w:rsid w:val="00264696"/>
    <w:rsid w:val="00265270"/>
    <w:rsid w:val="002663B4"/>
    <w:rsid w:val="00267426"/>
    <w:rsid w:val="00270AE5"/>
    <w:rsid w:val="00270BA8"/>
    <w:rsid w:val="00270D09"/>
    <w:rsid w:val="00270FFA"/>
    <w:rsid w:val="00271886"/>
    <w:rsid w:val="00272A6A"/>
    <w:rsid w:val="0027325F"/>
    <w:rsid w:val="002747C0"/>
    <w:rsid w:val="0027547E"/>
    <w:rsid w:val="002766F3"/>
    <w:rsid w:val="002767F5"/>
    <w:rsid w:val="00280660"/>
    <w:rsid w:val="00280D17"/>
    <w:rsid w:val="00283129"/>
    <w:rsid w:val="002834D3"/>
    <w:rsid w:val="002837F0"/>
    <w:rsid w:val="00283ED2"/>
    <w:rsid w:val="0028468B"/>
    <w:rsid w:val="00284E91"/>
    <w:rsid w:val="00285DA6"/>
    <w:rsid w:val="00286612"/>
    <w:rsid w:val="002900A7"/>
    <w:rsid w:val="00290D9A"/>
    <w:rsid w:val="00290FC6"/>
    <w:rsid w:val="00291765"/>
    <w:rsid w:val="00294D11"/>
    <w:rsid w:val="00295345"/>
    <w:rsid w:val="002966DA"/>
    <w:rsid w:val="00296834"/>
    <w:rsid w:val="00296EA9"/>
    <w:rsid w:val="002971D1"/>
    <w:rsid w:val="002979B9"/>
    <w:rsid w:val="00297BEC"/>
    <w:rsid w:val="002A03AE"/>
    <w:rsid w:val="002A11C7"/>
    <w:rsid w:val="002A17ED"/>
    <w:rsid w:val="002A1F92"/>
    <w:rsid w:val="002A2BC3"/>
    <w:rsid w:val="002A2EFE"/>
    <w:rsid w:val="002A45D7"/>
    <w:rsid w:val="002A56B9"/>
    <w:rsid w:val="002A57B6"/>
    <w:rsid w:val="002A6B46"/>
    <w:rsid w:val="002A6BE8"/>
    <w:rsid w:val="002A7B97"/>
    <w:rsid w:val="002B1312"/>
    <w:rsid w:val="002B1B40"/>
    <w:rsid w:val="002B1E45"/>
    <w:rsid w:val="002B2530"/>
    <w:rsid w:val="002B3011"/>
    <w:rsid w:val="002B36B9"/>
    <w:rsid w:val="002B3F42"/>
    <w:rsid w:val="002B4B6B"/>
    <w:rsid w:val="002B5A35"/>
    <w:rsid w:val="002B5D41"/>
    <w:rsid w:val="002B614C"/>
    <w:rsid w:val="002B6650"/>
    <w:rsid w:val="002C03C1"/>
    <w:rsid w:val="002C0E0B"/>
    <w:rsid w:val="002C245A"/>
    <w:rsid w:val="002C2A7B"/>
    <w:rsid w:val="002C2B8E"/>
    <w:rsid w:val="002C317B"/>
    <w:rsid w:val="002C4444"/>
    <w:rsid w:val="002C4D03"/>
    <w:rsid w:val="002C5305"/>
    <w:rsid w:val="002C61D0"/>
    <w:rsid w:val="002C6891"/>
    <w:rsid w:val="002C7A94"/>
    <w:rsid w:val="002C7C8A"/>
    <w:rsid w:val="002D06F8"/>
    <w:rsid w:val="002D10C8"/>
    <w:rsid w:val="002D3109"/>
    <w:rsid w:val="002D3693"/>
    <w:rsid w:val="002D422C"/>
    <w:rsid w:val="002D4673"/>
    <w:rsid w:val="002D5A26"/>
    <w:rsid w:val="002D5C24"/>
    <w:rsid w:val="002D65E2"/>
    <w:rsid w:val="002D6C13"/>
    <w:rsid w:val="002E02D1"/>
    <w:rsid w:val="002E0951"/>
    <w:rsid w:val="002E0B9B"/>
    <w:rsid w:val="002E0F43"/>
    <w:rsid w:val="002E1351"/>
    <w:rsid w:val="002E13D7"/>
    <w:rsid w:val="002E28E0"/>
    <w:rsid w:val="002E45C3"/>
    <w:rsid w:val="002E58CA"/>
    <w:rsid w:val="002E5F41"/>
    <w:rsid w:val="002E695C"/>
    <w:rsid w:val="002E7AF5"/>
    <w:rsid w:val="002F2490"/>
    <w:rsid w:val="002F25D5"/>
    <w:rsid w:val="002F289C"/>
    <w:rsid w:val="002F2E9A"/>
    <w:rsid w:val="002F3918"/>
    <w:rsid w:val="002F5161"/>
    <w:rsid w:val="002F6365"/>
    <w:rsid w:val="002F75B2"/>
    <w:rsid w:val="002F79BC"/>
    <w:rsid w:val="0030367E"/>
    <w:rsid w:val="003036FA"/>
    <w:rsid w:val="00303C85"/>
    <w:rsid w:val="00304644"/>
    <w:rsid w:val="00305022"/>
    <w:rsid w:val="00305105"/>
    <w:rsid w:val="0030566C"/>
    <w:rsid w:val="003057BE"/>
    <w:rsid w:val="00306442"/>
    <w:rsid w:val="00306FF6"/>
    <w:rsid w:val="00310D04"/>
    <w:rsid w:val="00311EA5"/>
    <w:rsid w:val="003122BF"/>
    <w:rsid w:val="00312DE4"/>
    <w:rsid w:val="0031309C"/>
    <w:rsid w:val="00313329"/>
    <w:rsid w:val="00314308"/>
    <w:rsid w:val="003145E0"/>
    <w:rsid w:val="00314B3A"/>
    <w:rsid w:val="00316105"/>
    <w:rsid w:val="00317606"/>
    <w:rsid w:val="00320EB9"/>
    <w:rsid w:val="003217CA"/>
    <w:rsid w:val="0032192D"/>
    <w:rsid w:val="00321D06"/>
    <w:rsid w:val="003230A5"/>
    <w:rsid w:val="003245B5"/>
    <w:rsid w:val="00325095"/>
    <w:rsid w:val="00325795"/>
    <w:rsid w:val="00326758"/>
    <w:rsid w:val="003267D4"/>
    <w:rsid w:val="00326D21"/>
    <w:rsid w:val="00327B38"/>
    <w:rsid w:val="00327C4E"/>
    <w:rsid w:val="00331C3C"/>
    <w:rsid w:val="00331DB8"/>
    <w:rsid w:val="00333047"/>
    <w:rsid w:val="003334F1"/>
    <w:rsid w:val="00333887"/>
    <w:rsid w:val="00334228"/>
    <w:rsid w:val="00336A84"/>
    <w:rsid w:val="00337401"/>
    <w:rsid w:val="0033762E"/>
    <w:rsid w:val="00340CC9"/>
    <w:rsid w:val="00342052"/>
    <w:rsid w:val="00342854"/>
    <w:rsid w:val="0034306F"/>
    <w:rsid w:val="0034335E"/>
    <w:rsid w:val="0034348F"/>
    <w:rsid w:val="0034360D"/>
    <w:rsid w:val="00344F71"/>
    <w:rsid w:val="00345064"/>
    <w:rsid w:val="0034555A"/>
    <w:rsid w:val="00345C5A"/>
    <w:rsid w:val="003469BD"/>
    <w:rsid w:val="003473AD"/>
    <w:rsid w:val="003473C2"/>
    <w:rsid w:val="00351031"/>
    <w:rsid w:val="003510D2"/>
    <w:rsid w:val="003514DA"/>
    <w:rsid w:val="00351CF3"/>
    <w:rsid w:val="00351E2B"/>
    <w:rsid w:val="00352182"/>
    <w:rsid w:val="00352866"/>
    <w:rsid w:val="00353612"/>
    <w:rsid w:val="00354859"/>
    <w:rsid w:val="00355050"/>
    <w:rsid w:val="00355219"/>
    <w:rsid w:val="0035658E"/>
    <w:rsid w:val="00356B95"/>
    <w:rsid w:val="00356E78"/>
    <w:rsid w:val="003578ED"/>
    <w:rsid w:val="00357C87"/>
    <w:rsid w:val="003607FD"/>
    <w:rsid w:val="00360D54"/>
    <w:rsid w:val="00361D8D"/>
    <w:rsid w:val="00361F57"/>
    <w:rsid w:val="00362AD9"/>
    <w:rsid w:val="00362BF8"/>
    <w:rsid w:val="00363316"/>
    <w:rsid w:val="00363497"/>
    <w:rsid w:val="00363707"/>
    <w:rsid w:val="003638E2"/>
    <w:rsid w:val="003679A8"/>
    <w:rsid w:val="00370222"/>
    <w:rsid w:val="00370C2D"/>
    <w:rsid w:val="00371702"/>
    <w:rsid w:val="003723D1"/>
    <w:rsid w:val="00372814"/>
    <w:rsid w:val="00373866"/>
    <w:rsid w:val="00374DF1"/>
    <w:rsid w:val="00374F3D"/>
    <w:rsid w:val="00375DAF"/>
    <w:rsid w:val="00376016"/>
    <w:rsid w:val="003764A2"/>
    <w:rsid w:val="0037689C"/>
    <w:rsid w:val="00376901"/>
    <w:rsid w:val="003771C1"/>
    <w:rsid w:val="0038023C"/>
    <w:rsid w:val="00380352"/>
    <w:rsid w:val="0038100A"/>
    <w:rsid w:val="00381EF4"/>
    <w:rsid w:val="00382131"/>
    <w:rsid w:val="00382859"/>
    <w:rsid w:val="00382FD1"/>
    <w:rsid w:val="003834B4"/>
    <w:rsid w:val="00383BE5"/>
    <w:rsid w:val="00383F19"/>
    <w:rsid w:val="003845A0"/>
    <w:rsid w:val="00384892"/>
    <w:rsid w:val="003850FA"/>
    <w:rsid w:val="00385173"/>
    <w:rsid w:val="00385B6A"/>
    <w:rsid w:val="00385EC3"/>
    <w:rsid w:val="00386B06"/>
    <w:rsid w:val="00387025"/>
    <w:rsid w:val="00387264"/>
    <w:rsid w:val="003902EF"/>
    <w:rsid w:val="0039054D"/>
    <w:rsid w:val="00391A0E"/>
    <w:rsid w:val="00392B4D"/>
    <w:rsid w:val="003939C5"/>
    <w:rsid w:val="00393FA6"/>
    <w:rsid w:val="0039574F"/>
    <w:rsid w:val="0039598C"/>
    <w:rsid w:val="0039666F"/>
    <w:rsid w:val="00396971"/>
    <w:rsid w:val="003969B1"/>
    <w:rsid w:val="00396B9B"/>
    <w:rsid w:val="003973B5"/>
    <w:rsid w:val="00397AC3"/>
    <w:rsid w:val="003A0241"/>
    <w:rsid w:val="003A0B71"/>
    <w:rsid w:val="003A0D77"/>
    <w:rsid w:val="003A102D"/>
    <w:rsid w:val="003A1292"/>
    <w:rsid w:val="003A1A67"/>
    <w:rsid w:val="003A3166"/>
    <w:rsid w:val="003A3B2A"/>
    <w:rsid w:val="003A3FB0"/>
    <w:rsid w:val="003A6582"/>
    <w:rsid w:val="003A6AF4"/>
    <w:rsid w:val="003A75B2"/>
    <w:rsid w:val="003A7C8A"/>
    <w:rsid w:val="003B002D"/>
    <w:rsid w:val="003B06CE"/>
    <w:rsid w:val="003B1300"/>
    <w:rsid w:val="003B1E6B"/>
    <w:rsid w:val="003B3158"/>
    <w:rsid w:val="003B3200"/>
    <w:rsid w:val="003B34A4"/>
    <w:rsid w:val="003B3725"/>
    <w:rsid w:val="003B5282"/>
    <w:rsid w:val="003B57AC"/>
    <w:rsid w:val="003B5870"/>
    <w:rsid w:val="003B5A71"/>
    <w:rsid w:val="003B6614"/>
    <w:rsid w:val="003B6DC3"/>
    <w:rsid w:val="003B7485"/>
    <w:rsid w:val="003B764E"/>
    <w:rsid w:val="003B7775"/>
    <w:rsid w:val="003B7AC5"/>
    <w:rsid w:val="003C03E9"/>
    <w:rsid w:val="003C0D47"/>
    <w:rsid w:val="003C1090"/>
    <w:rsid w:val="003C1D23"/>
    <w:rsid w:val="003C36FE"/>
    <w:rsid w:val="003C38FB"/>
    <w:rsid w:val="003C4A10"/>
    <w:rsid w:val="003C556A"/>
    <w:rsid w:val="003C58B7"/>
    <w:rsid w:val="003C6812"/>
    <w:rsid w:val="003C6BD1"/>
    <w:rsid w:val="003D1177"/>
    <w:rsid w:val="003D2194"/>
    <w:rsid w:val="003D29C5"/>
    <w:rsid w:val="003D3351"/>
    <w:rsid w:val="003D3446"/>
    <w:rsid w:val="003D5571"/>
    <w:rsid w:val="003D5A34"/>
    <w:rsid w:val="003D5FA5"/>
    <w:rsid w:val="003D6CD6"/>
    <w:rsid w:val="003D72AA"/>
    <w:rsid w:val="003D792E"/>
    <w:rsid w:val="003E0323"/>
    <w:rsid w:val="003E1352"/>
    <w:rsid w:val="003E1D1E"/>
    <w:rsid w:val="003E264F"/>
    <w:rsid w:val="003E2BC7"/>
    <w:rsid w:val="003E3C3D"/>
    <w:rsid w:val="003E4FC5"/>
    <w:rsid w:val="003E5FC8"/>
    <w:rsid w:val="003E6AE1"/>
    <w:rsid w:val="003E6C95"/>
    <w:rsid w:val="003E6FEA"/>
    <w:rsid w:val="003F0905"/>
    <w:rsid w:val="003F173D"/>
    <w:rsid w:val="003F3D6A"/>
    <w:rsid w:val="003F49F1"/>
    <w:rsid w:val="003F724E"/>
    <w:rsid w:val="003F754E"/>
    <w:rsid w:val="003F7938"/>
    <w:rsid w:val="003F7FC8"/>
    <w:rsid w:val="004010F4"/>
    <w:rsid w:val="004011F2"/>
    <w:rsid w:val="00401678"/>
    <w:rsid w:val="00401952"/>
    <w:rsid w:val="004026D0"/>
    <w:rsid w:val="0040521A"/>
    <w:rsid w:val="00405318"/>
    <w:rsid w:val="004064A2"/>
    <w:rsid w:val="0040669E"/>
    <w:rsid w:val="00407B33"/>
    <w:rsid w:val="00411A1E"/>
    <w:rsid w:val="00411FAA"/>
    <w:rsid w:val="00412590"/>
    <w:rsid w:val="0041319F"/>
    <w:rsid w:val="004133B3"/>
    <w:rsid w:val="00414594"/>
    <w:rsid w:val="004145F1"/>
    <w:rsid w:val="00416B0D"/>
    <w:rsid w:val="00416DD0"/>
    <w:rsid w:val="00416ECC"/>
    <w:rsid w:val="00417282"/>
    <w:rsid w:val="00417F46"/>
    <w:rsid w:val="00421854"/>
    <w:rsid w:val="00421B66"/>
    <w:rsid w:val="00421F69"/>
    <w:rsid w:val="00422C90"/>
    <w:rsid w:val="00423282"/>
    <w:rsid w:val="004244B9"/>
    <w:rsid w:val="00424DA2"/>
    <w:rsid w:val="00424DD1"/>
    <w:rsid w:val="00424FBD"/>
    <w:rsid w:val="00427D8D"/>
    <w:rsid w:val="0043022F"/>
    <w:rsid w:val="004323FB"/>
    <w:rsid w:val="004324E1"/>
    <w:rsid w:val="004324EC"/>
    <w:rsid w:val="00432975"/>
    <w:rsid w:val="00432D23"/>
    <w:rsid w:val="00433219"/>
    <w:rsid w:val="00433C9F"/>
    <w:rsid w:val="00433FB0"/>
    <w:rsid w:val="00434135"/>
    <w:rsid w:val="0043432F"/>
    <w:rsid w:val="00434529"/>
    <w:rsid w:val="00434D55"/>
    <w:rsid w:val="00435F5A"/>
    <w:rsid w:val="00436194"/>
    <w:rsid w:val="004361E4"/>
    <w:rsid w:val="00437064"/>
    <w:rsid w:val="004373F6"/>
    <w:rsid w:val="00437584"/>
    <w:rsid w:val="00440C96"/>
    <w:rsid w:val="004410EA"/>
    <w:rsid w:val="00441EF1"/>
    <w:rsid w:val="0044263A"/>
    <w:rsid w:val="00442B3F"/>
    <w:rsid w:val="00443539"/>
    <w:rsid w:val="00443DBE"/>
    <w:rsid w:val="00443EAA"/>
    <w:rsid w:val="004443D0"/>
    <w:rsid w:val="0044505E"/>
    <w:rsid w:val="004456C6"/>
    <w:rsid w:val="00445B44"/>
    <w:rsid w:val="00446C54"/>
    <w:rsid w:val="004472CA"/>
    <w:rsid w:val="00447829"/>
    <w:rsid w:val="00447AD0"/>
    <w:rsid w:val="0045083A"/>
    <w:rsid w:val="00450C61"/>
    <w:rsid w:val="0045166D"/>
    <w:rsid w:val="00452B7F"/>
    <w:rsid w:val="00452B98"/>
    <w:rsid w:val="00452F03"/>
    <w:rsid w:val="0045365D"/>
    <w:rsid w:val="00453ACB"/>
    <w:rsid w:val="00453BC3"/>
    <w:rsid w:val="00453C16"/>
    <w:rsid w:val="00454158"/>
    <w:rsid w:val="0045465A"/>
    <w:rsid w:val="00455917"/>
    <w:rsid w:val="00455B93"/>
    <w:rsid w:val="004563E5"/>
    <w:rsid w:val="00456706"/>
    <w:rsid w:val="00456804"/>
    <w:rsid w:val="00456C3D"/>
    <w:rsid w:val="00460787"/>
    <w:rsid w:val="00460891"/>
    <w:rsid w:val="00460D4C"/>
    <w:rsid w:val="0046118D"/>
    <w:rsid w:val="004615AA"/>
    <w:rsid w:val="00461AD2"/>
    <w:rsid w:val="00463536"/>
    <w:rsid w:val="00463ACB"/>
    <w:rsid w:val="0046552A"/>
    <w:rsid w:val="0046631C"/>
    <w:rsid w:val="004664F2"/>
    <w:rsid w:val="00466FC7"/>
    <w:rsid w:val="0046715F"/>
    <w:rsid w:val="00470778"/>
    <w:rsid w:val="004711DC"/>
    <w:rsid w:val="00471259"/>
    <w:rsid w:val="00472729"/>
    <w:rsid w:val="004733C7"/>
    <w:rsid w:val="00473CB9"/>
    <w:rsid w:val="004741C8"/>
    <w:rsid w:val="00477BC3"/>
    <w:rsid w:val="0048014C"/>
    <w:rsid w:val="00480246"/>
    <w:rsid w:val="00481877"/>
    <w:rsid w:val="00481A18"/>
    <w:rsid w:val="00481C0D"/>
    <w:rsid w:val="004822BC"/>
    <w:rsid w:val="004835E9"/>
    <w:rsid w:val="00484186"/>
    <w:rsid w:val="00484CA2"/>
    <w:rsid w:val="00486133"/>
    <w:rsid w:val="00486195"/>
    <w:rsid w:val="0048676A"/>
    <w:rsid w:val="00487432"/>
    <w:rsid w:val="00487BB2"/>
    <w:rsid w:val="00487F42"/>
    <w:rsid w:val="004903C8"/>
    <w:rsid w:val="004904A4"/>
    <w:rsid w:val="004911E4"/>
    <w:rsid w:val="00491B71"/>
    <w:rsid w:val="00493FA8"/>
    <w:rsid w:val="00494481"/>
    <w:rsid w:val="00494D94"/>
    <w:rsid w:val="004954AF"/>
    <w:rsid w:val="00496D1C"/>
    <w:rsid w:val="00496D3E"/>
    <w:rsid w:val="00497122"/>
    <w:rsid w:val="00497AD0"/>
    <w:rsid w:val="00497ED5"/>
    <w:rsid w:val="004A033C"/>
    <w:rsid w:val="004A05C2"/>
    <w:rsid w:val="004A0703"/>
    <w:rsid w:val="004A0A6B"/>
    <w:rsid w:val="004A1280"/>
    <w:rsid w:val="004A12A0"/>
    <w:rsid w:val="004A187C"/>
    <w:rsid w:val="004A1F32"/>
    <w:rsid w:val="004A4287"/>
    <w:rsid w:val="004A5324"/>
    <w:rsid w:val="004A6405"/>
    <w:rsid w:val="004A665A"/>
    <w:rsid w:val="004A6E78"/>
    <w:rsid w:val="004A7A7F"/>
    <w:rsid w:val="004A7BE4"/>
    <w:rsid w:val="004B2411"/>
    <w:rsid w:val="004B2DE9"/>
    <w:rsid w:val="004B4B3F"/>
    <w:rsid w:val="004B4F85"/>
    <w:rsid w:val="004B6BC1"/>
    <w:rsid w:val="004B7FCA"/>
    <w:rsid w:val="004C0EB6"/>
    <w:rsid w:val="004C1626"/>
    <w:rsid w:val="004C1A57"/>
    <w:rsid w:val="004C1FD8"/>
    <w:rsid w:val="004C24CB"/>
    <w:rsid w:val="004C27E2"/>
    <w:rsid w:val="004C28EE"/>
    <w:rsid w:val="004C3254"/>
    <w:rsid w:val="004C3A3E"/>
    <w:rsid w:val="004C4539"/>
    <w:rsid w:val="004C4E81"/>
    <w:rsid w:val="004C5140"/>
    <w:rsid w:val="004C5C7D"/>
    <w:rsid w:val="004C5F46"/>
    <w:rsid w:val="004C6197"/>
    <w:rsid w:val="004D01F7"/>
    <w:rsid w:val="004D03C1"/>
    <w:rsid w:val="004D09C8"/>
    <w:rsid w:val="004D3D1A"/>
    <w:rsid w:val="004D48A8"/>
    <w:rsid w:val="004D4C7F"/>
    <w:rsid w:val="004D5AF6"/>
    <w:rsid w:val="004D6DBD"/>
    <w:rsid w:val="004E15FD"/>
    <w:rsid w:val="004E2ADB"/>
    <w:rsid w:val="004E3978"/>
    <w:rsid w:val="004E40F2"/>
    <w:rsid w:val="004E5779"/>
    <w:rsid w:val="004E5B13"/>
    <w:rsid w:val="004F150C"/>
    <w:rsid w:val="004F32D6"/>
    <w:rsid w:val="004F5015"/>
    <w:rsid w:val="004F7739"/>
    <w:rsid w:val="004F7F47"/>
    <w:rsid w:val="00500298"/>
    <w:rsid w:val="00501DA5"/>
    <w:rsid w:val="00502BB3"/>
    <w:rsid w:val="00503112"/>
    <w:rsid w:val="00503381"/>
    <w:rsid w:val="005035CF"/>
    <w:rsid w:val="00503F12"/>
    <w:rsid w:val="00504BE0"/>
    <w:rsid w:val="00504F4B"/>
    <w:rsid w:val="00505719"/>
    <w:rsid w:val="005062F3"/>
    <w:rsid w:val="0050664B"/>
    <w:rsid w:val="00507658"/>
    <w:rsid w:val="00511F47"/>
    <w:rsid w:val="005120C9"/>
    <w:rsid w:val="00514290"/>
    <w:rsid w:val="00514323"/>
    <w:rsid w:val="005144CF"/>
    <w:rsid w:val="00514E39"/>
    <w:rsid w:val="00514F71"/>
    <w:rsid w:val="005155A2"/>
    <w:rsid w:val="0051566D"/>
    <w:rsid w:val="00515AFD"/>
    <w:rsid w:val="00515D28"/>
    <w:rsid w:val="00516005"/>
    <w:rsid w:val="00520A87"/>
    <w:rsid w:val="00521C06"/>
    <w:rsid w:val="00523DE1"/>
    <w:rsid w:val="00524F19"/>
    <w:rsid w:val="00524F25"/>
    <w:rsid w:val="00526D04"/>
    <w:rsid w:val="00526EAC"/>
    <w:rsid w:val="005277AC"/>
    <w:rsid w:val="00527D2F"/>
    <w:rsid w:val="00527E20"/>
    <w:rsid w:val="005308AE"/>
    <w:rsid w:val="00531734"/>
    <w:rsid w:val="00532F04"/>
    <w:rsid w:val="00533155"/>
    <w:rsid w:val="0053404E"/>
    <w:rsid w:val="005344D2"/>
    <w:rsid w:val="00535E06"/>
    <w:rsid w:val="00537EED"/>
    <w:rsid w:val="0054190B"/>
    <w:rsid w:val="00542A18"/>
    <w:rsid w:val="00542B1F"/>
    <w:rsid w:val="00542C8F"/>
    <w:rsid w:val="00542EBF"/>
    <w:rsid w:val="00543CE8"/>
    <w:rsid w:val="00543DC7"/>
    <w:rsid w:val="00544AF0"/>
    <w:rsid w:val="00544AF6"/>
    <w:rsid w:val="0054633D"/>
    <w:rsid w:val="00547135"/>
    <w:rsid w:val="00547C48"/>
    <w:rsid w:val="005511E1"/>
    <w:rsid w:val="005543A9"/>
    <w:rsid w:val="00555D5F"/>
    <w:rsid w:val="005567A5"/>
    <w:rsid w:val="005577CD"/>
    <w:rsid w:val="005602DD"/>
    <w:rsid w:val="005607DC"/>
    <w:rsid w:val="00561036"/>
    <w:rsid w:val="005623AA"/>
    <w:rsid w:val="00562613"/>
    <w:rsid w:val="0056269C"/>
    <w:rsid w:val="00563AAC"/>
    <w:rsid w:val="00563E1E"/>
    <w:rsid w:val="00563F6D"/>
    <w:rsid w:val="005640D8"/>
    <w:rsid w:val="005645F9"/>
    <w:rsid w:val="005645FE"/>
    <w:rsid w:val="005646B3"/>
    <w:rsid w:val="00565430"/>
    <w:rsid w:val="005655DF"/>
    <w:rsid w:val="00565C03"/>
    <w:rsid w:val="00565F5D"/>
    <w:rsid w:val="00566121"/>
    <w:rsid w:val="00566412"/>
    <w:rsid w:val="00567733"/>
    <w:rsid w:val="00570421"/>
    <w:rsid w:val="00570FF8"/>
    <w:rsid w:val="005710FA"/>
    <w:rsid w:val="005713CC"/>
    <w:rsid w:val="005713EC"/>
    <w:rsid w:val="005722F0"/>
    <w:rsid w:val="0057370E"/>
    <w:rsid w:val="00574497"/>
    <w:rsid w:val="00577978"/>
    <w:rsid w:val="005779C6"/>
    <w:rsid w:val="00581771"/>
    <w:rsid w:val="005819F5"/>
    <w:rsid w:val="00581D81"/>
    <w:rsid w:val="005823A6"/>
    <w:rsid w:val="00582BF2"/>
    <w:rsid w:val="00583F42"/>
    <w:rsid w:val="005844CE"/>
    <w:rsid w:val="00585334"/>
    <w:rsid w:val="005855D8"/>
    <w:rsid w:val="00585755"/>
    <w:rsid w:val="00585E26"/>
    <w:rsid w:val="00590286"/>
    <w:rsid w:val="00590DBE"/>
    <w:rsid w:val="005918C9"/>
    <w:rsid w:val="00591977"/>
    <w:rsid w:val="0059349C"/>
    <w:rsid w:val="00594646"/>
    <w:rsid w:val="00594698"/>
    <w:rsid w:val="00594D7B"/>
    <w:rsid w:val="00595858"/>
    <w:rsid w:val="00595C6B"/>
    <w:rsid w:val="00595E86"/>
    <w:rsid w:val="005960A3"/>
    <w:rsid w:val="00596844"/>
    <w:rsid w:val="00596874"/>
    <w:rsid w:val="005973C3"/>
    <w:rsid w:val="0059771B"/>
    <w:rsid w:val="0059775C"/>
    <w:rsid w:val="00597899"/>
    <w:rsid w:val="00597F50"/>
    <w:rsid w:val="005A0113"/>
    <w:rsid w:val="005A1B21"/>
    <w:rsid w:val="005A387F"/>
    <w:rsid w:val="005A45A5"/>
    <w:rsid w:val="005A68CC"/>
    <w:rsid w:val="005A690E"/>
    <w:rsid w:val="005A73B9"/>
    <w:rsid w:val="005A7472"/>
    <w:rsid w:val="005B03F2"/>
    <w:rsid w:val="005B0425"/>
    <w:rsid w:val="005B0A5C"/>
    <w:rsid w:val="005B0B2A"/>
    <w:rsid w:val="005B0EFE"/>
    <w:rsid w:val="005B211F"/>
    <w:rsid w:val="005B3C8E"/>
    <w:rsid w:val="005B44CC"/>
    <w:rsid w:val="005B46F3"/>
    <w:rsid w:val="005B4E1B"/>
    <w:rsid w:val="005C03BC"/>
    <w:rsid w:val="005C08E6"/>
    <w:rsid w:val="005C14E0"/>
    <w:rsid w:val="005C1C47"/>
    <w:rsid w:val="005C1CBC"/>
    <w:rsid w:val="005C3278"/>
    <w:rsid w:val="005C3717"/>
    <w:rsid w:val="005C48A3"/>
    <w:rsid w:val="005C4AAB"/>
    <w:rsid w:val="005C5584"/>
    <w:rsid w:val="005C57C7"/>
    <w:rsid w:val="005C6050"/>
    <w:rsid w:val="005C6125"/>
    <w:rsid w:val="005C74BE"/>
    <w:rsid w:val="005C78D5"/>
    <w:rsid w:val="005D02D5"/>
    <w:rsid w:val="005D057E"/>
    <w:rsid w:val="005D333A"/>
    <w:rsid w:val="005D3440"/>
    <w:rsid w:val="005D6C65"/>
    <w:rsid w:val="005D6D53"/>
    <w:rsid w:val="005D7D2C"/>
    <w:rsid w:val="005D7DDE"/>
    <w:rsid w:val="005E188E"/>
    <w:rsid w:val="005E1A4A"/>
    <w:rsid w:val="005E1C6A"/>
    <w:rsid w:val="005E2A84"/>
    <w:rsid w:val="005E4411"/>
    <w:rsid w:val="005E4BD1"/>
    <w:rsid w:val="005E5566"/>
    <w:rsid w:val="005E5CAF"/>
    <w:rsid w:val="005E5D07"/>
    <w:rsid w:val="005E6322"/>
    <w:rsid w:val="005E681C"/>
    <w:rsid w:val="005E7B01"/>
    <w:rsid w:val="005F0F6B"/>
    <w:rsid w:val="005F2CA0"/>
    <w:rsid w:val="005F2DF2"/>
    <w:rsid w:val="005F3915"/>
    <w:rsid w:val="005F4466"/>
    <w:rsid w:val="005F4480"/>
    <w:rsid w:val="005F5504"/>
    <w:rsid w:val="005F5B03"/>
    <w:rsid w:val="0060052D"/>
    <w:rsid w:val="00601297"/>
    <w:rsid w:val="00601BA4"/>
    <w:rsid w:val="00603784"/>
    <w:rsid w:val="006037F6"/>
    <w:rsid w:val="00603D59"/>
    <w:rsid w:val="0060452C"/>
    <w:rsid w:val="00604BC1"/>
    <w:rsid w:val="00605AD1"/>
    <w:rsid w:val="00605F44"/>
    <w:rsid w:val="0060648D"/>
    <w:rsid w:val="00611B14"/>
    <w:rsid w:val="00612288"/>
    <w:rsid w:val="00612F43"/>
    <w:rsid w:val="00612FB8"/>
    <w:rsid w:val="006143E8"/>
    <w:rsid w:val="006147A0"/>
    <w:rsid w:val="00614AFB"/>
    <w:rsid w:val="00615180"/>
    <w:rsid w:val="0061541A"/>
    <w:rsid w:val="00616C09"/>
    <w:rsid w:val="0061796F"/>
    <w:rsid w:val="00617F1E"/>
    <w:rsid w:val="00617FC4"/>
    <w:rsid w:val="00620F89"/>
    <w:rsid w:val="00623983"/>
    <w:rsid w:val="00624498"/>
    <w:rsid w:val="00624869"/>
    <w:rsid w:val="00625D44"/>
    <w:rsid w:val="00625D4C"/>
    <w:rsid w:val="00625DFF"/>
    <w:rsid w:val="00626410"/>
    <w:rsid w:val="006304A9"/>
    <w:rsid w:val="00630847"/>
    <w:rsid w:val="006311FC"/>
    <w:rsid w:val="00631593"/>
    <w:rsid w:val="006322E9"/>
    <w:rsid w:val="00632300"/>
    <w:rsid w:val="00634074"/>
    <w:rsid w:val="00634C87"/>
    <w:rsid w:val="0063616F"/>
    <w:rsid w:val="0063636A"/>
    <w:rsid w:val="006366CE"/>
    <w:rsid w:val="006378E1"/>
    <w:rsid w:val="00637B20"/>
    <w:rsid w:val="006403FF"/>
    <w:rsid w:val="00641581"/>
    <w:rsid w:val="00641A4E"/>
    <w:rsid w:val="00641F69"/>
    <w:rsid w:val="00643702"/>
    <w:rsid w:val="00643741"/>
    <w:rsid w:val="00643E57"/>
    <w:rsid w:val="00646598"/>
    <w:rsid w:val="00647EC6"/>
    <w:rsid w:val="006517DF"/>
    <w:rsid w:val="00651BD1"/>
    <w:rsid w:val="00652CF3"/>
    <w:rsid w:val="006539A4"/>
    <w:rsid w:val="00654EAB"/>
    <w:rsid w:val="006554E4"/>
    <w:rsid w:val="00656B37"/>
    <w:rsid w:val="006577EF"/>
    <w:rsid w:val="00657A13"/>
    <w:rsid w:val="0066007E"/>
    <w:rsid w:val="00661FD7"/>
    <w:rsid w:val="006623E6"/>
    <w:rsid w:val="006624DC"/>
    <w:rsid w:val="006638EB"/>
    <w:rsid w:val="00665BBA"/>
    <w:rsid w:val="00665E30"/>
    <w:rsid w:val="00665F4D"/>
    <w:rsid w:val="0066650F"/>
    <w:rsid w:val="006679E4"/>
    <w:rsid w:val="006706A6"/>
    <w:rsid w:val="00670A7F"/>
    <w:rsid w:val="00670B01"/>
    <w:rsid w:val="00672344"/>
    <w:rsid w:val="006724C1"/>
    <w:rsid w:val="00672676"/>
    <w:rsid w:val="0067283D"/>
    <w:rsid w:val="00672A01"/>
    <w:rsid w:val="00672B45"/>
    <w:rsid w:val="00674FA1"/>
    <w:rsid w:val="00676375"/>
    <w:rsid w:val="006766BE"/>
    <w:rsid w:val="00677E71"/>
    <w:rsid w:val="00680063"/>
    <w:rsid w:val="0068035B"/>
    <w:rsid w:val="006806B7"/>
    <w:rsid w:val="00680F0B"/>
    <w:rsid w:val="006811B6"/>
    <w:rsid w:val="006812C1"/>
    <w:rsid w:val="00681DDF"/>
    <w:rsid w:val="00681EB0"/>
    <w:rsid w:val="00683477"/>
    <w:rsid w:val="00683DD1"/>
    <w:rsid w:val="00684956"/>
    <w:rsid w:val="00684D3D"/>
    <w:rsid w:val="006858A4"/>
    <w:rsid w:val="00685BEA"/>
    <w:rsid w:val="00685F47"/>
    <w:rsid w:val="0069016E"/>
    <w:rsid w:val="00692EC1"/>
    <w:rsid w:val="00693283"/>
    <w:rsid w:val="006942C5"/>
    <w:rsid w:val="00694C99"/>
    <w:rsid w:val="0069535D"/>
    <w:rsid w:val="0069586C"/>
    <w:rsid w:val="006964E4"/>
    <w:rsid w:val="00696C1D"/>
    <w:rsid w:val="00697A1C"/>
    <w:rsid w:val="00697CA6"/>
    <w:rsid w:val="006A069A"/>
    <w:rsid w:val="006A183F"/>
    <w:rsid w:val="006A2322"/>
    <w:rsid w:val="006A2897"/>
    <w:rsid w:val="006A2D85"/>
    <w:rsid w:val="006A4AA3"/>
    <w:rsid w:val="006A652C"/>
    <w:rsid w:val="006A6D90"/>
    <w:rsid w:val="006A70FB"/>
    <w:rsid w:val="006A771A"/>
    <w:rsid w:val="006A7FAA"/>
    <w:rsid w:val="006B18A2"/>
    <w:rsid w:val="006B2817"/>
    <w:rsid w:val="006B32A4"/>
    <w:rsid w:val="006B3621"/>
    <w:rsid w:val="006B4674"/>
    <w:rsid w:val="006B484B"/>
    <w:rsid w:val="006B5D57"/>
    <w:rsid w:val="006C0EB4"/>
    <w:rsid w:val="006C1785"/>
    <w:rsid w:val="006C1F13"/>
    <w:rsid w:val="006C3C97"/>
    <w:rsid w:val="006C4059"/>
    <w:rsid w:val="006C67AD"/>
    <w:rsid w:val="006C74D9"/>
    <w:rsid w:val="006D1097"/>
    <w:rsid w:val="006D1D73"/>
    <w:rsid w:val="006D2CBC"/>
    <w:rsid w:val="006D3B3D"/>
    <w:rsid w:val="006D457A"/>
    <w:rsid w:val="006D460F"/>
    <w:rsid w:val="006D5D4E"/>
    <w:rsid w:val="006D627A"/>
    <w:rsid w:val="006D6445"/>
    <w:rsid w:val="006D757C"/>
    <w:rsid w:val="006D76EB"/>
    <w:rsid w:val="006E1059"/>
    <w:rsid w:val="006E157F"/>
    <w:rsid w:val="006E2801"/>
    <w:rsid w:val="006E2BD5"/>
    <w:rsid w:val="006E2CCC"/>
    <w:rsid w:val="006E305C"/>
    <w:rsid w:val="006E3FFD"/>
    <w:rsid w:val="006E4386"/>
    <w:rsid w:val="006E4B80"/>
    <w:rsid w:val="006E4CA9"/>
    <w:rsid w:val="006E4D35"/>
    <w:rsid w:val="006E5A39"/>
    <w:rsid w:val="006E5B78"/>
    <w:rsid w:val="006E7A63"/>
    <w:rsid w:val="006E7F80"/>
    <w:rsid w:val="006F1311"/>
    <w:rsid w:val="006F1E61"/>
    <w:rsid w:val="006F2163"/>
    <w:rsid w:val="006F288B"/>
    <w:rsid w:val="006F444C"/>
    <w:rsid w:val="006F4461"/>
    <w:rsid w:val="006F4D34"/>
    <w:rsid w:val="006F4F0E"/>
    <w:rsid w:val="006F590B"/>
    <w:rsid w:val="006F5ADE"/>
    <w:rsid w:val="006F5C5C"/>
    <w:rsid w:val="006F70A0"/>
    <w:rsid w:val="006F76CE"/>
    <w:rsid w:val="006F7AEF"/>
    <w:rsid w:val="006F7C10"/>
    <w:rsid w:val="0070218B"/>
    <w:rsid w:val="007029F0"/>
    <w:rsid w:val="00703A9D"/>
    <w:rsid w:val="00704102"/>
    <w:rsid w:val="00704B82"/>
    <w:rsid w:val="00705211"/>
    <w:rsid w:val="0070651C"/>
    <w:rsid w:val="00706E5B"/>
    <w:rsid w:val="007071A0"/>
    <w:rsid w:val="00707DA2"/>
    <w:rsid w:val="0071022A"/>
    <w:rsid w:val="00710F3C"/>
    <w:rsid w:val="00710FDC"/>
    <w:rsid w:val="00711590"/>
    <w:rsid w:val="0071204C"/>
    <w:rsid w:val="0071262A"/>
    <w:rsid w:val="007136AB"/>
    <w:rsid w:val="00713D4B"/>
    <w:rsid w:val="00713F67"/>
    <w:rsid w:val="00714784"/>
    <w:rsid w:val="00715D45"/>
    <w:rsid w:val="007169BD"/>
    <w:rsid w:val="007200CA"/>
    <w:rsid w:val="0072019A"/>
    <w:rsid w:val="007207D8"/>
    <w:rsid w:val="00721E11"/>
    <w:rsid w:val="00722AC0"/>
    <w:rsid w:val="007233FA"/>
    <w:rsid w:val="00723B8E"/>
    <w:rsid w:val="00724741"/>
    <w:rsid w:val="00724EF9"/>
    <w:rsid w:val="00725377"/>
    <w:rsid w:val="00726D94"/>
    <w:rsid w:val="007273A5"/>
    <w:rsid w:val="00727B44"/>
    <w:rsid w:val="00731DEE"/>
    <w:rsid w:val="007329A8"/>
    <w:rsid w:val="0073382A"/>
    <w:rsid w:val="00735968"/>
    <w:rsid w:val="00736078"/>
    <w:rsid w:val="00737002"/>
    <w:rsid w:val="00737E12"/>
    <w:rsid w:val="00737F18"/>
    <w:rsid w:val="0074079E"/>
    <w:rsid w:val="0074124A"/>
    <w:rsid w:val="00741D25"/>
    <w:rsid w:val="00742AE1"/>
    <w:rsid w:val="00743268"/>
    <w:rsid w:val="00743B96"/>
    <w:rsid w:val="00745FB7"/>
    <w:rsid w:val="00746518"/>
    <w:rsid w:val="007474C6"/>
    <w:rsid w:val="00747776"/>
    <w:rsid w:val="00747FAC"/>
    <w:rsid w:val="00750C0A"/>
    <w:rsid w:val="007510E8"/>
    <w:rsid w:val="00751140"/>
    <w:rsid w:val="00751C62"/>
    <w:rsid w:val="007529F5"/>
    <w:rsid w:val="00753FC7"/>
    <w:rsid w:val="0075475D"/>
    <w:rsid w:val="00755EB0"/>
    <w:rsid w:val="0075604F"/>
    <w:rsid w:val="00756DE8"/>
    <w:rsid w:val="00760685"/>
    <w:rsid w:val="0076118F"/>
    <w:rsid w:val="00762A71"/>
    <w:rsid w:val="00762A9D"/>
    <w:rsid w:val="00763C20"/>
    <w:rsid w:val="00763EB8"/>
    <w:rsid w:val="007643B4"/>
    <w:rsid w:val="0076453D"/>
    <w:rsid w:val="0076640C"/>
    <w:rsid w:val="00767C24"/>
    <w:rsid w:val="00770727"/>
    <w:rsid w:val="00770A94"/>
    <w:rsid w:val="0077183A"/>
    <w:rsid w:val="00773DE9"/>
    <w:rsid w:val="00774975"/>
    <w:rsid w:val="00774A5D"/>
    <w:rsid w:val="00775AE8"/>
    <w:rsid w:val="007770C8"/>
    <w:rsid w:val="0077770B"/>
    <w:rsid w:val="00777BF3"/>
    <w:rsid w:val="00777D1B"/>
    <w:rsid w:val="00780B4E"/>
    <w:rsid w:val="00783672"/>
    <w:rsid w:val="007838AE"/>
    <w:rsid w:val="007857EA"/>
    <w:rsid w:val="00785933"/>
    <w:rsid w:val="00787380"/>
    <w:rsid w:val="00787A4A"/>
    <w:rsid w:val="0079139C"/>
    <w:rsid w:val="00792DD3"/>
    <w:rsid w:val="00792FA9"/>
    <w:rsid w:val="0079373E"/>
    <w:rsid w:val="007953DA"/>
    <w:rsid w:val="00795FC5"/>
    <w:rsid w:val="0079788A"/>
    <w:rsid w:val="007979BD"/>
    <w:rsid w:val="007A052E"/>
    <w:rsid w:val="007A1080"/>
    <w:rsid w:val="007A212E"/>
    <w:rsid w:val="007A3130"/>
    <w:rsid w:val="007A43B3"/>
    <w:rsid w:val="007A4432"/>
    <w:rsid w:val="007A4AAE"/>
    <w:rsid w:val="007A5E20"/>
    <w:rsid w:val="007A60E6"/>
    <w:rsid w:val="007A675E"/>
    <w:rsid w:val="007A6EF9"/>
    <w:rsid w:val="007A72B8"/>
    <w:rsid w:val="007A7376"/>
    <w:rsid w:val="007B1DC9"/>
    <w:rsid w:val="007B20F6"/>
    <w:rsid w:val="007B2F06"/>
    <w:rsid w:val="007B30C9"/>
    <w:rsid w:val="007B30E7"/>
    <w:rsid w:val="007B311B"/>
    <w:rsid w:val="007B3582"/>
    <w:rsid w:val="007B3868"/>
    <w:rsid w:val="007B4658"/>
    <w:rsid w:val="007B51A9"/>
    <w:rsid w:val="007B53D4"/>
    <w:rsid w:val="007B595F"/>
    <w:rsid w:val="007B632C"/>
    <w:rsid w:val="007B67AE"/>
    <w:rsid w:val="007B698C"/>
    <w:rsid w:val="007B6C99"/>
    <w:rsid w:val="007B76E6"/>
    <w:rsid w:val="007C0E87"/>
    <w:rsid w:val="007C13C4"/>
    <w:rsid w:val="007C177D"/>
    <w:rsid w:val="007C1B1F"/>
    <w:rsid w:val="007C4470"/>
    <w:rsid w:val="007C47A4"/>
    <w:rsid w:val="007C4A4A"/>
    <w:rsid w:val="007C6C25"/>
    <w:rsid w:val="007C6DC7"/>
    <w:rsid w:val="007C7375"/>
    <w:rsid w:val="007C7440"/>
    <w:rsid w:val="007C7568"/>
    <w:rsid w:val="007C772C"/>
    <w:rsid w:val="007C7AD2"/>
    <w:rsid w:val="007C7D1E"/>
    <w:rsid w:val="007D120A"/>
    <w:rsid w:val="007D2F4F"/>
    <w:rsid w:val="007D39F9"/>
    <w:rsid w:val="007D4AC6"/>
    <w:rsid w:val="007D69A6"/>
    <w:rsid w:val="007D6AC4"/>
    <w:rsid w:val="007D6B26"/>
    <w:rsid w:val="007D7628"/>
    <w:rsid w:val="007D7CDE"/>
    <w:rsid w:val="007D7E12"/>
    <w:rsid w:val="007E0502"/>
    <w:rsid w:val="007E0587"/>
    <w:rsid w:val="007E0F33"/>
    <w:rsid w:val="007E1970"/>
    <w:rsid w:val="007E290C"/>
    <w:rsid w:val="007E2A2B"/>
    <w:rsid w:val="007E3379"/>
    <w:rsid w:val="007E386D"/>
    <w:rsid w:val="007E3933"/>
    <w:rsid w:val="007E48B5"/>
    <w:rsid w:val="007E6651"/>
    <w:rsid w:val="007E6E42"/>
    <w:rsid w:val="007E7C11"/>
    <w:rsid w:val="007F076E"/>
    <w:rsid w:val="007F146C"/>
    <w:rsid w:val="007F1779"/>
    <w:rsid w:val="007F2267"/>
    <w:rsid w:val="007F574D"/>
    <w:rsid w:val="007F5985"/>
    <w:rsid w:val="007F5E3D"/>
    <w:rsid w:val="007F62FE"/>
    <w:rsid w:val="007F6639"/>
    <w:rsid w:val="007F7E71"/>
    <w:rsid w:val="00800F5C"/>
    <w:rsid w:val="00802387"/>
    <w:rsid w:val="008026C9"/>
    <w:rsid w:val="00802BE4"/>
    <w:rsid w:val="00803B30"/>
    <w:rsid w:val="008042AD"/>
    <w:rsid w:val="008060E0"/>
    <w:rsid w:val="008065B9"/>
    <w:rsid w:val="00806A6F"/>
    <w:rsid w:val="00807C05"/>
    <w:rsid w:val="00807E78"/>
    <w:rsid w:val="00810812"/>
    <w:rsid w:val="00810CB7"/>
    <w:rsid w:val="00810F54"/>
    <w:rsid w:val="00811C37"/>
    <w:rsid w:val="0081230A"/>
    <w:rsid w:val="00812A39"/>
    <w:rsid w:val="00812B4C"/>
    <w:rsid w:val="00812C99"/>
    <w:rsid w:val="00814675"/>
    <w:rsid w:val="0081489C"/>
    <w:rsid w:val="00815D22"/>
    <w:rsid w:val="00815DA6"/>
    <w:rsid w:val="0081624C"/>
    <w:rsid w:val="00817C9C"/>
    <w:rsid w:val="008204CF"/>
    <w:rsid w:val="00821E01"/>
    <w:rsid w:val="00821E52"/>
    <w:rsid w:val="00821EC5"/>
    <w:rsid w:val="00823001"/>
    <w:rsid w:val="008238C4"/>
    <w:rsid w:val="00823E26"/>
    <w:rsid w:val="008249CE"/>
    <w:rsid w:val="00824CA8"/>
    <w:rsid w:val="00825067"/>
    <w:rsid w:val="0082662F"/>
    <w:rsid w:val="008274B3"/>
    <w:rsid w:val="0083027B"/>
    <w:rsid w:val="0083083D"/>
    <w:rsid w:val="008317D2"/>
    <w:rsid w:val="00831A83"/>
    <w:rsid w:val="00831C4D"/>
    <w:rsid w:val="00831EC9"/>
    <w:rsid w:val="00832CA3"/>
    <w:rsid w:val="00833606"/>
    <w:rsid w:val="00833866"/>
    <w:rsid w:val="00835AF4"/>
    <w:rsid w:val="00836B54"/>
    <w:rsid w:val="00840708"/>
    <w:rsid w:val="008421E6"/>
    <w:rsid w:val="008429D5"/>
    <w:rsid w:val="00842D43"/>
    <w:rsid w:val="00843EAA"/>
    <w:rsid w:val="008440C5"/>
    <w:rsid w:val="00845428"/>
    <w:rsid w:val="0084596C"/>
    <w:rsid w:val="00845C4D"/>
    <w:rsid w:val="00846857"/>
    <w:rsid w:val="00847123"/>
    <w:rsid w:val="0084758C"/>
    <w:rsid w:val="008476FE"/>
    <w:rsid w:val="008500C3"/>
    <w:rsid w:val="0085090F"/>
    <w:rsid w:val="00850A44"/>
    <w:rsid w:val="00851AAD"/>
    <w:rsid w:val="008527C1"/>
    <w:rsid w:val="00852B64"/>
    <w:rsid w:val="008539D5"/>
    <w:rsid w:val="008552B8"/>
    <w:rsid w:val="00857246"/>
    <w:rsid w:val="0085726F"/>
    <w:rsid w:val="00857A5D"/>
    <w:rsid w:val="0086017A"/>
    <w:rsid w:val="008608F3"/>
    <w:rsid w:val="00861AD4"/>
    <w:rsid w:val="00861C43"/>
    <w:rsid w:val="00862C11"/>
    <w:rsid w:val="00862ED2"/>
    <w:rsid w:val="00863291"/>
    <w:rsid w:val="00864C76"/>
    <w:rsid w:val="008650D4"/>
    <w:rsid w:val="00865C5F"/>
    <w:rsid w:val="00866826"/>
    <w:rsid w:val="0086687F"/>
    <w:rsid w:val="008668C6"/>
    <w:rsid w:val="00867F09"/>
    <w:rsid w:val="00870421"/>
    <w:rsid w:val="00870B7F"/>
    <w:rsid w:val="00872046"/>
    <w:rsid w:val="00873D00"/>
    <w:rsid w:val="00874253"/>
    <w:rsid w:val="00874338"/>
    <w:rsid w:val="008753E7"/>
    <w:rsid w:val="008759AD"/>
    <w:rsid w:val="00875A96"/>
    <w:rsid w:val="00877E0F"/>
    <w:rsid w:val="008800E7"/>
    <w:rsid w:val="00880F0F"/>
    <w:rsid w:val="00882B3D"/>
    <w:rsid w:val="0088373F"/>
    <w:rsid w:val="00883E18"/>
    <w:rsid w:val="00884D38"/>
    <w:rsid w:val="0088513A"/>
    <w:rsid w:val="0088596A"/>
    <w:rsid w:val="008869FA"/>
    <w:rsid w:val="00887201"/>
    <w:rsid w:val="00887982"/>
    <w:rsid w:val="0089056E"/>
    <w:rsid w:val="008920CD"/>
    <w:rsid w:val="00892237"/>
    <w:rsid w:val="0089274E"/>
    <w:rsid w:val="0089336A"/>
    <w:rsid w:val="008938EB"/>
    <w:rsid w:val="00893BF6"/>
    <w:rsid w:val="00893CAF"/>
    <w:rsid w:val="00893DB6"/>
    <w:rsid w:val="00894130"/>
    <w:rsid w:val="008952E7"/>
    <w:rsid w:val="00895B80"/>
    <w:rsid w:val="00895FD6"/>
    <w:rsid w:val="00896BB7"/>
    <w:rsid w:val="0089750A"/>
    <w:rsid w:val="008A2C4C"/>
    <w:rsid w:val="008A405A"/>
    <w:rsid w:val="008A4882"/>
    <w:rsid w:val="008A4F73"/>
    <w:rsid w:val="008A5D44"/>
    <w:rsid w:val="008A64AF"/>
    <w:rsid w:val="008A6ACA"/>
    <w:rsid w:val="008B0B11"/>
    <w:rsid w:val="008B1606"/>
    <w:rsid w:val="008B1F0B"/>
    <w:rsid w:val="008B2A8A"/>
    <w:rsid w:val="008B41B2"/>
    <w:rsid w:val="008B449C"/>
    <w:rsid w:val="008B5614"/>
    <w:rsid w:val="008B5A63"/>
    <w:rsid w:val="008B6779"/>
    <w:rsid w:val="008B78A7"/>
    <w:rsid w:val="008C0F06"/>
    <w:rsid w:val="008C1B2F"/>
    <w:rsid w:val="008C1D38"/>
    <w:rsid w:val="008C1DCC"/>
    <w:rsid w:val="008C206B"/>
    <w:rsid w:val="008C23BB"/>
    <w:rsid w:val="008C37B9"/>
    <w:rsid w:val="008C3822"/>
    <w:rsid w:val="008C527E"/>
    <w:rsid w:val="008C53E6"/>
    <w:rsid w:val="008C66A2"/>
    <w:rsid w:val="008D210C"/>
    <w:rsid w:val="008D275A"/>
    <w:rsid w:val="008D2D32"/>
    <w:rsid w:val="008D2E83"/>
    <w:rsid w:val="008D3FFB"/>
    <w:rsid w:val="008D4CE4"/>
    <w:rsid w:val="008D5219"/>
    <w:rsid w:val="008D5386"/>
    <w:rsid w:val="008D55B5"/>
    <w:rsid w:val="008D63A5"/>
    <w:rsid w:val="008D6B75"/>
    <w:rsid w:val="008E08F8"/>
    <w:rsid w:val="008E0DEF"/>
    <w:rsid w:val="008E134B"/>
    <w:rsid w:val="008E1D0D"/>
    <w:rsid w:val="008E1F6C"/>
    <w:rsid w:val="008E250F"/>
    <w:rsid w:val="008E2B71"/>
    <w:rsid w:val="008E3228"/>
    <w:rsid w:val="008E4FA6"/>
    <w:rsid w:val="008E5251"/>
    <w:rsid w:val="008E5853"/>
    <w:rsid w:val="008E5965"/>
    <w:rsid w:val="008E61D1"/>
    <w:rsid w:val="008E67E1"/>
    <w:rsid w:val="008E6C93"/>
    <w:rsid w:val="008E6EDE"/>
    <w:rsid w:val="008F0A30"/>
    <w:rsid w:val="008F0E56"/>
    <w:rsid w:val="008F18B8"/>
    <w:rsid w:val="008F2291"/>
    <w:rsid w:val="008F240A"/>
    <w:rsid w:val="008F2710"/>
    <w:rsid w:val="008F3145"/>
    <w:rsid w:val="008F346B"/>
    <w:rsid w:val="008F3CE1"/>
    <w:rsid w:val="008F4D91"/>
    <w:rsid w:val="008F4F4D"/>
    <w:rsid w:val="008F69E9"/>
    <w:rsid w:val="008F7E60"/>
    <w:rsid w:val="009013F7"/>
    <w:rsid w:val="00901927"/>
    <w:rsid w:val="00903F0D"/>
    <w:rsid w:val="00904BA8"/>
    <w:rsid w:val="0090515B"/>
    <w:rsid w:val="00906786"/>
    <w:rsid w:val="00906DA3"/>
    <w:rsid w:val="00907B25"/>
    <w:rsid w:val="00913049"/>
    <w:rsid w:val="0091388F"/>
    <w:rsid w:val="0091415C"/>
    <w:rsid w:val="00914865"/>
    <w:rsid w:val="00914D9E"/>
    <w:rsid w:val="00915162"/>
    <w:rsid w:val="00920144"/>
    <w:rsid w:val="00920246"/>
    <w:rsid w:val="00920B4F"/>
    <w:rsid w:val="009221C3"/>
    <w:rsid w:val="009223B0"/>
    <w:rsid w:val="0092368B"/>
    <w:rsid w:val="00924DCB"/>
    <w:rsid w:val="00925164"/>
    <w:rsid w:val="00926788"/>
    <w:rsid w:val="0092706B"/>
    <w:rsid w:val="00927139"/>
    <w:rsid w:val="00927B33"/>
    <w:rsid w:val="00927B88"/>
    <w:rsid w:val="009305FC"/>
    <w:rsid w:val="009308BF"/>
    <w:rsid w:val="009318ED"/>
    <w:rsid w:val="0093350F"/>
    <w:rsid w:val="00933B08"/>
    <w:rsid w:val="00934E3D"/>
    <w:rsid w:val="00936E5D"/>
    <w:rsid w:val="009378DF"/>
    <w:rsid w:val="00940F53"/>
    <w:rsid w:val="009416C1"/>
    <w:rsid w:val="00941F84"/>
    <w:rsid w:val="0094234A"/>
    <w:rsid w:val="009445A4"/>
    <w:rsid w:val="0094462F"/>
    <w:rsid w:val="00945F11"/>
    <w:rsid w:val="00946097"/>
    <w:rsid w:val="00947D2E"/>
    <w:rsid w:val="00950007"/>
    <w:rsid w:val="00952FFA"/>
    <w:rsid w:val="0095300E"/>
    <w:rsid w:val="009533AB"/>
    <w:rsid w:val="00954920"/>
    <w:rsid w:val="009563A7"/>
    <w:rsid w:val="00956D28"/>
    <w:rsid w:val="00960188"/>
    <w:rsid w:val="009603EC"/>
    <w:rsid w:val="00962ED1"/>
    <w:rsid w:val="00963654"/>
    <w:rsid w:val="0096569D"/>
    <w:rsid w:val="00965B86"/>
    <w:rsid w:val="009664FC"/>
    <w:rsid w:val="0096723F"/>
    <w:rsid w:val="00970D19"/>
    <w:rsid w:val="0097133B"/>
    <w:rsid w:val="00971527"/>
    <w:rsid w:val="00971C2D"/>
    <w:rsid w:val="00972377"/>
    <w:rsid w:val="00972445"/>
    <w:rsid w:val="00972E9F"/>
    <w:rsid w:val="009739D4"/>
    <w:rsid w:val="00973AB7"/>
    <w:rsid w:val="00973EB7"/>
    <w:rsid w:val="00974828"/>
    <w:rsid w:val="009763A9"/>
    <w:rsid w:val="00976FC4"/>
    <w:rsid w:val="00977AEC"/>
    <w:rsid w:val="00977C69"/>
    <w:rsid w:val="00977D76"/>
    <w:rsid w:val="009807EC"/>
    <w:rsid w:val="009819DE"/>
    <w:rsid w:val="0098203F"/>
    <w:rsid w:val="00983F13"/>
    <w:rsid w:val="00983FFD"/>
    <w:rsid w:val="009849C0"/>
    <w:rsid w:val="00985AB4"/>
    <w:rsid w:val="00986829"/>
    <w:rsid w:val="00986B10"/>
    <w:rsid w:val="00986CD8"/>
    <w:rsid w:val="009875CC"/>
    <w:rsid w:val="00990FFE"/>
    <w:rsid w:val="009951C8"/>
    <w:rsid w:val="00996288"/>
    <w:rsid w:val="009963EF"/>
    <w:rsid w:val="00997B4B"/>
    <w:rsid w:val="009A0176"/>
    <w:rsid w:val="009A03EC"/>
    <w:rsid w:val="009A0716"/>
    <w:rsid w:val="009A143F"/>
    <w:rsid w:val="009A243F"/>
    <w:rsid w:val="009A2CDA"/>
    <w:rsid w:val="009A4F38"/>
    <w:rsid w:val="009A586B"/>
    <w:rsid w:val="009A67EF"/>
    <w:rsid w:val="009A7833"/>
    <w:rsid w:val="009B01B8"/>
    <w:rsid w:val="009B0E76"/>
    <w:rsid w:val="009B1C08"/>
    <w:rsid w:val="009B2414"/>
    <w:rsid w:val="009B27EF"/>
    <w:rsid w:val="009B344A"/>
    <w:rsid w:val="009B3B3C"/>
    <w:rsid w:val="009B5962"/>
    <w:rsid w:val="009B6612"/>
    <w:rsid w:val="009B66AC"/>
    <w:rsid w:val="009B66D1"/>
    <w:rsid w:val="009B6E9B"/>
    <w:rsid w:val="009C3384"/>
    <w:rsid w:val="009C4ADD"/>
    <w:rsid w:val="009C50A4"/>
    <w:rsid w:val="009C5144"/>
    <w:rsid w:val="009C6437"/>
    <w:rsid w:val="009C66FE"/>
    <w:rsid w:val="009C6739"/>
    <w:rsid w:val="009C6B04"/>
    <w:rsid w:val="009C6C1A"/>
    <w:rsid w:val="009C7BC4"/>
    <w:rsid w:val="009D0B03"/>
    <w:rsid w:val="009D168F"/>
    <w:rsid w:val="009D200A"/>
    <w:rsid w:val="009D2674"/>
    <w:rsid w:val="009D2DD9"/>
    <w:rsid w:val="009D55B1"/>
    <w:rsid w:val="009D5BC6"/>
    <w:rsid w:val="009D61E8"/>
    <w:rsid w:val="009D62C1"/>
    <w:rsid w:val="009D763E"/>
    <w:rsid w:val="009D7D1B"/>
    <w:rsid w:val="009E0093"/>
    <w:rsid w:val="009E0826"/>
    <w:rsid w:val="009E0B08"/>
    <w:rsid w:val="009E40C9"/>
    <w:rsid w:val="009E4F92"/>
    <w:rsid w:val="009E547A"/>
    <w:rsid w:val="009E67C3"/>
    <w:rsid w:val="009E6C9B"/>
    <w:rsid w:val="009E708F"/>
    <w:rsid w:val="009F01C4"/>
    <w:rsid w:val="009F0DCA"/>
    <w:rsid w:val="009F1C10"/>
    <w:rsid w:val="009F236A"/>
    <w:rsid w:val="009F4FEB"/>
    <w:rsid w:val="009F52DA"/>
    <w:rsid w:val="009F65AC"/>
    <w:rsid w:val="009F6800"/>
    <w:rsid w:val="009F6BA8"/>
    <w:rsid w:val="009F759F"/>
    <w:rsid w:val="00A011C9"/>
    <w:rsid w:val="00A01423"/>
    <w:rsid w:val="00A01C66"/>
    <w:rsid w:val="00A02A05"/>
    <w:rsid w:val="00A0317C"/>
    <w:rsid w:val="00A03E2D"/>
    <w:rsid w:val="00A04978"/>
    <w:rsid w:val="00A050B8"/>
    <w:rsid w:val="00A05429"/>
    <w:rsid w:val="00A056D9"/>
    <w:rsid w:val="00A061E9"/>
    <w:rsid w:val="00A06856"/>
    <w:rsid w:val="00A06CCE"/>
    <w:rsid w:val="00A07A1A"/>
    <w:rsid w:val="00A07AAC"/>
    <w:rsid w:val="00A11545"/>
    <w:rsid w:val="00A11DEA"/>
    <w:rsid w:val="00A11FBF"/>
    <w:rsid w:val="00A14327"/>
    <w:rsid w:val="00A14451"/>
    <w:rsid w:val="00A1456E"/>
    <w:rsid w:val="00A15133"/>
    <w:rsid w:val="00A15338"/>
    <w:rsid w:val="00A1593D"/>
    <w:rsid w:val="00A15F04"/>
    <w:rsid w:val="00A173B2"/>
    <w:rsid w:val="00A17CA3"/>
    <w:rsid w:val="00A209E2"/>
    <w:rsid w:val="00A21BE5"/>
    <w:rsid w:val="00A2319F"/>
    <w:rsid w:val="00A231DE"/>
    <w:rsid w:val="00A232E3"/>
    <w:rsid w:val="00A23CF1"/>
    <w:rsid w:val="00A23D43"/>
    <w:rsid w:val="00A24486"/>
    <w:rsid w:val="00A24A6B"/>
    <w:rsid w:val="00A2525C"/>
    <w:rsid w:val="00A26730"/>
    <w:rsid w:val="00A27544"/>
    <w:rsid w:val="00A27769"/>
    <w:rsid w:val="00A27A51"/>
    <w:rsid w:val="00A30EEC"/>
    <w:rsid w:val="00A32617"/>
    <w:rsid w:val="00A331CE"/>
    <w:rsid w:val="00A34210"/>
    <w:rsid w:val="00A35286"/>
    <w:rsid w:val="00A35D96"/>
    <w:rsid w:val="00A36A27"/>
    <w:rsid w:val="00A40091"/>
    <w:rsid w:val="00A41132"/>
    <w:rsid w:val="00A417E3"/>
    <w:rsid w:val="00A41901"/>
    <w:rsid w:val="00A43722"/>
    <w:rsid w:val="00A438CC"/>
    <w:rsid w:val="00A44BBB"/>
    <w:rsid w:val="00A44EEF"/>
    <w:rsid w:val="00A45297"/>
    <w:rsid w:val="00A4564D"/>
    <w:rsid w:val="00A46EBA"/>
    <w:rsid w:val="00A47355"/>
    <w:rsid w:val="00A47841"/>
    <w:rsid w:val="00A50609"/>
    <w:rsid w:val="00A51046"/>
    <w:rsid w:val="00A511CA"/>
    <w:rsid w:val="00A53B87"/>
    <w:rsid w:val="00A543C5"/>
    <w:rsid w:val="00A54ACC"/>
    <w:rsid w:val="00A54E8C"/>
    <w:rsid w:val="00A56B5D"/>
    <w:rsid w:val="00A56C31"/>
    <w:rsid w:val="00A56E39"/>
    <w:rsid w:val="00A57196"/>
    <w:rsid w:val="00A57484"/>
    <w:rsid w:val="00A579A8"/>
    <w:rsid w:val="00A6050F"/>
    <w:rsid w:val="00A60E82"/>
    <w:rsid w:val="00A62529"/>
    <w:rsid w:val="00A642A4"/>
    <w:rsid w:val="00A646D5"/>
    <w:rsid w:val="00A6554E"/>
    <w:rsid w:val="00A655AF"/>
    <w:rsid w:val="00A661F4"/>
    <w:rsid w:val="00A666CF"/>
    <w:rsid w:val="00A667C2"/>
    <w:rsid w:val="00A66E70"/>
    <w:rsid w:val="00A670CE"/>
    <w:rsid w:val="00A6779D"/>
    <w:rsid w:val="00A71330"/>
    <w:rsid w:val="00A740FB"/>
    <w:rsid w:val="00A759DA"/>
    <w:rsid w:val="00A75F8E"/>
    <w:rsid w:val="00A761C3"/>
    <w:rsid w:val="00A76265"/>
    <w:rsid w:val="00A7649A"/>
    <w:rsid w:val="00A7747E"/>
    <w:rsid w:val="00A77852"/>
    <w:rsid w:val="00A81448"/>
    <w:rsid w:val="00A81C4D"/>
    <w:rsid w:val="00A83007"/>
    <w:rsid w:val="00A85A9A"/>
    <w:rsid w:val="00A86573"/>
    <w:rsid w:val="00A871CD"/>
    <w:rsid w:val="00A8785F"/>
    <w:rsid w:val="00A87E75"/>
    <w:rsid w:val="00A9105E"/>
    <w:rsid w:val="00A914E6"/>
    <w:rsid w:val="00A916FD"/>
    <w:rsid w:val="00A94505"/>
    <w:rsid w:val="00A94D5A"/>
    <w:rsid w:val="00A95D49"/>
    <w:rsid w:val="00AA065A"/>
    <w:rsid w:val="00AA0A3F"/>
    <w:rsid w:val="00AA12E6"/>
    <w:rsid w:val="00AA1610"/>
    <w:rsid w:val="00AA33FC"/>
    <w:rsid w:val="00AA433D"/>
    <w:rsid w:val="00AA514C"/>
    <w:rsid w:val="00AA6AD0"/>
    <w:rsid w:val="00AA762A"/>
    <w:rsid w:val="00AB065E"/>
    <w:rsid w:val="00AB07AB"/>
    <w:rsid w:val="00AB0D32"/>
    <w:rsid w:val="00AB1265"/>
    <w:rsid w:val="00AB17FF"/>
    <w:rsid w:val="00AB1B0A"/>
    <w:rsid w:val="00AB225A"/>
    <w:rsid w:val="00AB2520"/>
    <w:rsid w:val="00AB2932"/>
    <w:rsid w:val="00AB32F6"/>
    <w:rsid w:val="00AB4CBE"/>
    <w:rsid w:val="00AB4E72"/>
    <w:rsid w:val="00AB5187"/>
    <w:rsid w:val="00AB5BCF"/>
    <w:rsid w:val="00AB5D4E"/>
    <w:rsid w:val="00AB7434"/>
    <w:rsid w:val="00AC032A"/>
    <w:rsid w:val="00AC08CF"/>
    <w:rsid w:val="00AC0C27"/>
    <w:rsid w:val="00AC125B"/>
    <w:rsid w:val="00AC12C1"/>
    <w:rsid w:val="00AC1EC4"/>
    <w:rsid w:val="00AC1F2A"/>
    <w:rsid w:val="00AC3758"/>
    <w:rsid w:val="00AC3E9C"/>
    <w:rsid w:val="00AC407D"/>
    <w:rsid w:val="00AC4A32"/>
    <w:rsid w:val="00AC55A7"/>
    <w:rsid w:val="00AC5D4D"/>
    <w:rsid w:val="00AC6224"/>
    <w:rsid w:val="00AC7C24"/>
    <w:rsid w:val="00AD0BC9"/>
    <w:rsid w:val="00AD0CC0"/>
    <w:rsid w:val="00AD0D93"/>
    <w:rsid w:val="00AD0E06"/>
    <w:rsid w:val="00AD19F8"/>
    <w:rsid w:val="00AD1FB7"/>
    <w:rsid w:val="00AD364E"/>
    <w:rsid w:val="00AD4AB3"/>
    <w:rsid w:val="00AD5A3A"/>
    <w:rsid w:val="00AD5B74"/>
    <w:rsid w:val="00AD74AD"/>
    <w:rsid w:val="00AD7A41"/>
    <w:rsid w:val="00AE02DC"/>
    <w:rsid w:val="00AE1190"/>
    <w:rsid w:val="00AE2F88"/>
    <w:rsid w:val="00AE3AEF"/>
    <w:rsid w:val="00AE449F"/>
    <w:rsid w:val="00AE51D0"/>
    <w:rsid w:val="00AE6F1F"/>
    <w:rsid w:val="00AE7921"/>
    <w:rsid w:val="00AF0775"/>
    <w:rsid w:val="00AF0DC1"/>
    <w:rsid w:val="00AF0E87"/>
    <w:rsid w:val="00AF1432"/>
    <w:rsid w:val="00AF30BA"/>
    <w:rsid w:val="00AF37CD"/>
    <w:rsid w:val="00AF5C4D"/>
    <w:rsid w:val="00AF5FE0"/>
    <w:rsid w:val="00AF67FF"/>
    <w:rsid w:val="00AF723E"/>
    <w:rsid w:val="00AF78B3"/>
    <w:rsid w:val="00AF7BF4"/>
    <w:rsid w:val="00B002DB"/>
    <w:rsid w:val="00B00643"/>
    <w:rsid w:val="00B00834"/>
    <w:rsid w:val="00B00922"/>
    <w:rsid w:val="00B00D6D"/>
    <w:rsid w:val="00B00F81"/>
    <w:rsid w:val="00B016B7"/>
    <w:rsid w:val="00B0190E"/>
    <w:rsid w:val="00B02B73"/>
    <w:rsid w:val="00B02E4F"/>
    <w:rsid w:val="00B03348"/>
    <w:rsid w:val="00B03ED6"/>
    <w:rsid w:val="00B03FBD"/>
    <w:rsid w:val="00B04860"/>
    <w:rsid w:val="00B059EC"/>
    <w:rsid w:val="00B066F3"/>
    <w:rsid w:val="00B073C0"/>
    <w:rsid w:val="00B07532"/>
    <w:rsid w:val="00B07F92"/>
    <w:rsid w:val="00B1050D"/>
    <w:rsid w:val="00B1065F"/>
    <w:rsid w:val="00B10DF6"/>
    <w:rsid w:val="00B144EF"/>
    <w:rsid w:val="00B14C6E"/>
    <w:rsid w:val="00B15D92"/>
    <w:rsid w:val="00B15FD4"/>
    <w:rsid w:val="00B161C7"/>
    <w:rsid w:val="00B17547"/>
    <w:rsid w:val="00B206B6"/>
    <w:rsid w:val="00B2089C"/>
    <w:rsid w:val="00B20D9B"/>
    <w:rsid w:val="00B20FC9"/>
    <w:rsid w:val="00B21B14"/>
    <w:rsid w:val="00B22889"/>
    <w:rsid w:val="00B2297D"/>
    <w:rsid w:val="00B22B8A"/>
    <w:rsid w:val="00B23A70"/>
    <w:rsid w:val="00B2432A"/>
    <w:rsid w:val="00B24344"/>
    <w:rsid w:val="00B24FF8"/>
    <w:rsid w:val="00B25856"/>
    <w:rsid w:val="00B261A0"/>
    <w:rsid w:val="00B2628F"/>
    <w:rsid w:val="00B26B87"/>
    <w:rsid w:val="00B27440"/>
    <w:rsid w:val="00B274C2"/>
    <w:rsid w:val="00B30727"/>
    <w:rsid w:val="00B30CF7"/>
    <w:rsid w:val="00B31067"/>
    <w:rsid w:val="00B31EBC"/>
    <w:rsid w:val="00B32B4A"/>
    <w:rsid w:val="00B32DA8"/>
    <w:rsid w:val="00B33DCE"/>
    <w:rsid w:val="00B34E12"/>
    <w:rsid w:val="00B36737"/>
    <w:rsid w:val="00B36F24"/>
    <w:rsid w:val="00B37619"/>
    <w:rsid w:val="00B3769B"/>
    <w:rsid w:val="00B409B8"/>
    <w:rsid w:val="00B44529"/>
    <w:rsid w:val="00B45760"/>
    <w:rsid w:val="00B467F3"/>
    <w:rsid w:val="00B469F2"/>
    <w:rsid w:val="00B475E3"/>
    <w:rsid w:val="00B504F8"/>
    <w:rsid w:val="00B51459"/>
    <w:rsid w:val="00B528D3"/>
    <w:rsid w:val="00B5345F"/>
    <w:rsid w:val="00B53799"/>
    <w:rsid w:val="00B542EB"/>
    <w:rsid w:val="00B54931"/>
    <w:rsid w:val="00B554C4"/>
    <w:rsid w:val="00B555D8"/>
    <w:rsid w:val="00B558A6"/>
    <w:rsid w:val="00B56292"/>
    <w:rsid w:val="00B563C5"/>
    <w:rsid w:val="00B56537"/>
    <w:rsid w:val="00B57206"/>
    <w:rsid w:val="00B6161D"/>
    <w:rsid w:val="00B624F8"/>
    <w:rsid w:val="00B62A35"/>
    <w:rsid w:val="00B6303B"/>
    <w:rsid w:val="00B6580E"/>
    <w:rsid w:val="00B65918"/>
    <w:rsid w:val="00B666FC"/>
    <w:rsid w:val="00B714F0"/>
    <w:rsid w:val="00B72B72"/>
    <w:rsid w:val="00B73A21"/>
    <w:rsid w:val="00B73C80"/>
    <w:rsid w:val="00B74539"/>
    <w:rsid w:val="00B74896"/>
    <w:rsid w:val="00B7619A"/>
    <w:rsid w:val="00B762CB"/>
    <w:rsid w:val="00B76480"/>
    <w:rsid w:val="00B76904"/>
    <w:rsid w:val="00B77609"/>
    <w:rsid w:val="00B77EFA"/>
    <w:rsid w:val="00B80001"/>
    <w:rsid w:val="00B80DF1"/>
    <w:rsid w:val="00B8100D"/>
    <w:rsid w:val="00B82CE2"/>
    <w:rsid w:val="00B84083"/>
    <w:rsid w:val="00B843CF"/>
    <w:rsid w:val="00B846B7"/>
    <w:rsid w:val="00B84A39"/>
    <w:rsid w:val="00B85B65"/>
    <w:rsid w:val="00B86636"/>
    <w:rsid w:val="00B86EB4"/>
    <w:rsid w:val="00B87881"/>
    <w:rsid w:val="00B922C6"/>
    <w:rsid w:val="00B94835"/>
    <w:rsid w:val="00B95B1E"/>
    <w:rsid w:val="00B95F09"/>
    <w:rsid w:val="00B9601D"/>
    <w:rsid w:val="00B96106"/>
    <w:rsid w:val="00B9623C"/>
    <w:rsid w:val="00B96BE6"/>
    <w:rsid w:val="00B96E03"/>
    <w:rsid w:val="00B9702C"/>
    <w:rsid w:val="00B97377"/>
    <w:rsid w:val="00BA075B"/>
    <w:rsid w:val="00BA1930"/>
    <w:rsid w:val="00BA281B"/>
    <w:rsid w:val="00BA3289"/>
    <w:rsid w:val="00BA3639"/>
    <w:rsid w:val="00BA363A"/>
    <w:rsid w:val="00BA3932"/>
    <w:rsid w:val="00BA4603"/>
    <w:rsid w:val="00BA6F3F"/>
    <w:rsid w:val="00BA7495"/>
    <w:rsid w:val="00BB1942"/>
    <w:rsid w:val="00BB1E2C"/>
    <w:rsid w:val="00BB242D"/>
    <w:rsid w:val="00BB373C"/>
    <w:rsid w:val="00BB465A"/>
    <w:rsid w:val="00BB492B"/>
    <w:rsid w:val="00BB49C0"/>
    <w:rsid w:val="00BB5390"/>
    <w:rsid w:val="00BB595E"/>
    <w:rsid w:val="00BB5C07"/>
    <w:rsid w:val="00BB65C4"/>
    <w:rsid w:val="00BB6D42"/>
    <w:rsid w:val="00BB6EE0"/>
    <w:rsid w:val="00BB79A2"/>
    <w:rsid w:val="00BC0760"/>
    <w:rsid w:val="00BC0DD5"/>
    <w:rsid w:val="00BC1307"/>
    <w:rsid w:val="00BC19A5"/>
    <w:rsid w:val="00BC1F21"/>
    <w:rsid w:val="00BC32B7"/>
    <w:rsid w:val="00BC3630"/>
    <w:rsid w:val="00BC5395"/>
    <w:rsid w:val="00BC58C5"/>
    <w:rsid w:val="00BC5B85"/>
    <w:rsid w:val="00BC5C66"/>
    <w:rsid w:val="00BC61F8"/>
    <w:rsid w:val="00BC6BD6"/>
    <w:rsid w:val="00BC7073"/>
    <w:rsid w:val="00BC7BBE"/>
    <w:rsid w:val="00BD1347"/>
    <w:rsid w:val="00BD158F"/>
    <w:rsid w:val="00BD1DC1"/>
    <w:rsid w:val="00BD320A"/>
    <w:rsid w:val="00BD335F"/>
    <w:rsid w:val="00BD3610"/>
    <w:rsid w:val="00BD441C"/>
    <w:rsid w:val="00BD451A"/>
    <w:rsid w:val="00BD45A7"/>
    <w:rsid w:val="00BD4CF7"/>
    <w:rsid w:val="00BD6CE4"/>
    <w:rsid w:val="00BD6FDA"/>
    <w:rsid w:val="00BD7762"/>
    <w:rsid w:val="00BD7F6E"/>
    <w:rsid w:val="00BE1157"/>
    <w:rsid w:val="00BE1B2B"/>
    <w:rsid w:val="00BE1BB2"/>
    <w:rsid w:val="00BE29F0"/>
    <w:rsid w:val="00BE2A74"/>
    <w:rsid w:val="00BE3575"/>
    <w:rsid w:val="00BE6541"/>
    <w:rsid w:val="00BF5580"/>
    <w:rsid w:val="00BF5B0D"/>
    <w:rsid w:val="00BF5F49"/>
    <w:rsid w:val="00BF6F73"/>
    <w:rsid w:val="00BF6FAD"/>
    <w:rsid w:val="00BF7A6F"/>
    <w:rsid w:val="00C029E8"/>
    <w:rsid w:val="00C042BD"/>
    <w:rsid w:val="00C05333"/>
    <w:rsid w:val="00C053A8"/>
    <w:rsid w:val="00C05D71"/>
    <w:rsid w:val="00C0653F"/>
    <w:rsid w:val="00C07DFF"/>
    <w:rsid w:val="00C1066C"/>
    <w:rsid w:val="00C10DFF"/>
    <w:rsid w:val="00C15E24"/>
    <w:rsid w:val="00C16358"/>
    <w:rsid w:val="00C16900"/>
    <w:rsid w:val="00C1699C"/>
    <w:rsid w:val="00C16F96"/>
    <w:rsid w:val="00C20463"/>
    <w:rsid w:val="00C20824"/>
    <w:rsid w:val="00C236BB"/>
    <w:rsid w:val="00C238B1"/>
    <w:rsid w:val="00C239FC"/>
    <w:rsid w:val="00C23EC3"/>
    <w:rsid w:val="00C24940"/>
    <w:rsid w:val="00C24B17"/>
    <w:rsid w:val="00C24C9C"/>
    <w:rsid w:val="00C2550D"/>
    <w:rsid w:val="00C25573"/>
    <w:rsid w:val="00C26CB8"/>
    <w:rsid w:val="00C313CE"/>
    <w:rsid w:val="00C31EA7"/>
    <w:rsid w:val="00C3245F"/>
    <w:rsid w:val="00C32655"/>
    <w:rsid w:val="00C343A0"/>
    <w:rsid w:val="00C351A8"/>
    <w:rsid w:val="00C35655"/>
    <w:rsid w:val="00C36FB8"/>
    <w:rsid w:val="00C36FE1"/>
    <w:rsid w:val="00C37089"/>
    <w:rsid w:val="00C37502"/>
    <w:rsid w:val="00C40428"/>
    <w:rsid w:val="00C407AA"/>
    <w:rsid w:val="00C4087A"/>
    <w:rsid w:val="00C40920"/>
    <w:rsid w:val="00C40A96"/>
    <w:rsid w:val="00C41096"/>
    <w:rsid w:val="00C4130A"/>
    <w:rsid w:val="00C42138"/>
    <w:rsid w:val="00C433EC"/>
    <w:rsid w:val="00C43DB2"/>
    <w:rsid w:val="00C45354"/>
    <w:rsid w:val="00C45611"/>
    <w:rsid w:val="00C45676"/>
    <w:rsid w:val="00C464CA"/>
    <w:rsid w:val="00C4672B"/>
    <w:rsid w:val="00C47562"/>
    <w:rsid w:val="00C47ACF"/>
    <w:rsid w:val="00C5190E"/>
    <w:rsid w:val="00C52B68"/>
    <w:rsid w:val="00C52D1E"/>
    <w:rsid w:val="00C53366"/>
    <w:rsid w:val="00C53891"/>
    <w:rsid w:val="00C53F7F"/>
    <w:rsid w:val="00C540E3"/>
    <w:rsid w:val="00C55B2F"/>
    <w:rsid w:val="00C56E06"/>
    <w:rsid w:val="00C56F14"/>
    <w:rsid w:val="00C574B8"/>
    <w:rsid w:val="00C6081B"/>
    <w:rsid w:val="00C60AB8"/>
    <w:rsid w:val="00C621C1"/>
    <w:rsid w:val="00C622B6"/>
    <w:rsid w:val="00C64BCB"/>
    <w:rsid w:val="00C658CA"/>
    <w:rsid w:val="00C65FEB"/>
    <w:rsid w:val="00C66397"/>
    <w:rsid w:val="00C66911"/>
    <w:rsid w:val="00C70517"/>
    <w:rsid w:val="00C70961"/>
    <w:rsid w:val="00C70CF6"/>
    <w:rsid w:val="00C71AC2"/>
    <w:rsid w:val="00C72220"/>
    <w:rsid w:val="00C72B3C"/>
    <w:rsid w:val="00C737B7"/>
    <w:rsid w:val="00C75980"/>
    <w:rsid w:val="00C75A0C"/>
    <w:rsid w:val="00C75BD7"/>
    <w:rsid w:val="00C75E33"/>
    <w:rsid w:val="00C76024"/>
    <w:rsid w:val="00C76B1D"/>
    <w:rsid w:val="00C80049"/>
    <w:rsid w:val="00C81853"/>
    <w:rsid w:val="00C8233E"/>
    <w:rsid w:val="00C843E2"/>
    <w:rsid w:val="00C84465"/>
    <w:rsid w:val="00C84E68"/>
    <w:rsid w:val="00C8617C"/>
    <w:rsid w:val="00C86722"/>
    <w:rsid w:val="00C86CD0"/>
    <w:rsid w:val="00C879AF"/>
    <w:rsid w:val="00C87FA0"/>
    <w:rsid w:val="00C91511"/>
    <w:rsid w:val="00C91672"/>
    <w:rsid w:val="00C93CEE"/>
    <w:rsid w:val="00C94067"/>
    <w:rsid w:val="00C94F26"/>
    <w:rsid w:val="00C952F6"/>
    <w:rsid w:val="00C9575B"/>
    <w:rsid w:val="00C97930"/>
    <w:rsid w:val="00CA0C3A"/>
    <w:rsid w:val="00CA2368"/>
    <w:rsid w:val="00CA2662"/>
    <w:rsid w:val="00CA26F6"/>
    <w:rsid w:val="00CA26FC"/>
    <w:rsid w:val="00CA36F1"/>
    <w:rsid w:val="00CA5F3F"/>
    <w:rsid w:val="00CA6D82"/>
    <w:rsid w:val="00CA75BC"/>
    <w:rsid w:val="00CB04EB"/>
    <w:rsid w:val="00CB084A"/>
    <w:rsid w:val="00CB1982"/>
    <w:rsid w:val="00CB291E"/>
    <w:rsid w:val="00CB296C"/>
    <w:rsid w:val="00CB4B4A"/>
    <w:rsid w:val="00CB585D"/>
    <w:rsid w:val="00CB5FBA"/>
    <w:rsid w:val="00CB60A9"/>
    <w:rsid w:val="00CB61B4"/>
    <w:rsid w:val="00CB7B43"/>
    <w:rsid w:val="00CB7B8A"/>
    <w:rsid w:val="00CB7CEB"/>
    <w:rsid w:val="00CC07BC"/>
    <w:rsid w:val="00CC1263"/>
    <w:rsid w:val="00CC2E62"/>
    <w:rsid w:val="00CC392A"/>
    <w:rsid w:val="00CC43C9"/>
    <w:rsid w:val="00CC4BB2"/>
    <w:rsid w:val="00CC576E"/>
    <w:rsid w:val="00CC69F4"/>
    <w:rsid w:val="00CC6B6C"/>
    <w:rsid w:val="00CC70DF"/>
    <w:rsid w:val="00CC766B"/>
    <w:rsid w:val="00CD0EEF"/>
    <w:rsid w:val="00CD23F9"/>
    <w:rsid w:val="00CD3DF4"/>
    <w:rsid w:val="00CD4089"/>
    <w:rsid w:val="00CD5A89"/>
    <w:rsid w:val="00CD6A85"/>
    <w:rsid w:val="00CD70B5"/>
    <w:rsid w:val="00CE0D91"/>
    <w:rsid w:val="00CE153D"/>
    <w:rsid w:val="00CE21D8"/>
    <w:rsid w:val="00CE29C1"/>
    <w:rsid w:val="00CE2E57"/>
    <w:rsid w:val="00CE375D"/>
    <w:rsid w:val="00CE4347"/>
    <w:rsid w:val="00CE4DAE"/>
    <w:rsid w:val="00CE6A67"/>
    <w:rsid w:val="00CE6BAA"/>
    <w:rsid w:val="00CE6E08"/>
    <w:rsid w:val="00CE7421"/>
    <w:rsid w:val="00CE74AE"/>
    <w:rsid w:val="00CE7BF4"/>
    <w:rsid w:val="00CF0038"/>
    <w:rsid w:val="00CF01BC"/>
    <w:rsid w:val="00CF0557"/>
    <w:rsid w:val="00CF0B76"/>
    <w:rsid w:val="00CF100A"/>
    <w:rsid w:val="00CF10D9"/>
    <w:rsid w:val="00CF1101"/>
    <w:rsid w:val="00CF22C3"/>
    <w:rsid w:val="00CF32AE"/>
    <w:rsid w:val="00CF66F7"/>
    <w:rsid w:val="00CF7079"/>
    <w:rsid w:val="00CF7A93"/>
    <w:rsid w:val="00D01CDB"/>
    <w:rsid w:val="00D02660"/>
    <w:rsid w:val="00D02AAA"/>
    <w:rsid w:val="00D03B4B"/>
    <w:rsid w:val="00D03CD4"/>
    <w:rsid w:val="00D03EB7"/>
    <w:rsid w:val="00D041E5"/>
    <w:rsid w:val="00D048F4"/>
    <w:rsid w:val="00D04EEE"/>
    <w:rsid w:val="00D051B2"/>
    <w:rsid w:val="00D056FA"/>
    <w:rsid w:val="00D072BC"/>
    <w:rsid w:val="00D07BF7"/>
    <w:rsid w:val="00D1177B"/>
    <w:rsid w:val="00D12573"/>
    <w:rsid w:val="00D12B82"/>
    <w:rsid w:val="00D13D24"/>
    <w:rsid w:val="00D1455F"/>
    <w:rsid w:val="00D1478F"/>
    <w:rsid w:val="00D14DB1"/>
    <w:rsid w:val="00D15354"/>
    <w:rsid w:val="00D15A57"/>
    <w:rsid w:val="00D16C59"/>
    <w:rsid w:val="00D17981"/>
    <w:rsid w:val="00D17BEA"/>
    <w:rsid w:val="00D2202A"/>
    <w:rsid w:val="00D2203A"/>
    <w:rsid w:val="00D222BF"/>
    <w:rsid w:val="00D23009"/>
    <w:rsid w:val="00D23996"/>
    <w:rsid w:val="00D23DC4"/>
    <w:rsid w:val="00D240A8"/>
    <w:rsid w:val="00D249F1"/>
    <w:rsid w:val="00D25BEC"/>
    <w:rsid w:val="00D26F9F"/>
    <w:rsid w:val="00D270A5"/>
    <w:rsid w:val="00D270F6"/>
    <w:rsid w:val="00D27280"/>
    <w:rsid w:val="00D30658"/>
    <w:rsid w:val="00D30ECE"/>
    <w:rsid w:val="00D30FDC"/>
    <w:rsid w:val="00D31FDF"/>
    <w:rsid w:val="00D32D36"/>
    <w:rsid w:val="00D3419C"/>
    <w:rsid w:val="00D36C91"/>
    <w:rsid w:val="00D37538"/>
    <w:rsid w:val="00D41D46"/>
    <w:rsid w:val="00D42CE1"/>
    <w:rsid w:val="00D4342E"/>
    <w:rsid w:val="00D4379F"/>
    <w:rsid w:val="00D44261"/>
    <w:rsid w:val="00D44934"/>
    <w:rsid w:val="00D44DBA"/>
    <w:rsid w:val="00D44FF1"/>
    <w:rsid w:val="00D4515E"/>
    <w:rsid w:val="00D45274"/>
    <w:rsid w:val="00D468EA"/>
    <w:rsid w:val="00D46AE9"/>
    <w:rsid w:val="00D4707D"/>
    <w:rsid w:val="00D47BBC"/>
    <w:rsid w:val="00D47C77"/>
    <w:rsid w:val="00D51257"/>
    <w:rsid w:val="00D542FF"/>
    <w:rsid w:val="00D5458F"/>
    <w:rsid w:val="00D551AD"/>
    <w:rsid w:val="00D5548A"/>
    <w:rsid w:val="00D55A0F"/>
    <w:rsid w:val="00D562A3"/>
    <w:rsid w:val="00D56476"/>
    <w:rsid w:val="00D57D8A"/>
    <w:rsid w:val="00D57E35"/>
    <w:rsid w:val="00D6077C"/>
    <w:rsid w:val="00D609EF"/>
    <w:rsid w:val="00D60DE4"/>
    <w:rsid w:val="00D621FD"/>
    <w:rsid w:val="00D632F5"/>
    <w:rsid w:val="00D6381C"/>
    <w:rsid w:val="00D63A29"/>
    <w:rsid w:val="00D652C2"/>
    <w:rsid w:val="00D659D4"/>
    <w:rsid w:val="00D703BF"/>
    <w:rsid w:val="00D70589"/>
    <w:rsid w:val="00D71268"/>
    <w:rsid w:val="00D71AE4"/>
    <w:rsid w:val="00D748A7"/>
    <w:rsid w:val="00D749E3"/>
    <w:rsid w:val="00D75257"/>
    <w:rsid w:val="00D75836"/>
    <w:rsid w:val="00D8076D"/>
    <w:rsid w:val="00D8167D"/>
    <w:rsid w:val="00D81FA5"/>
    <w:rsid w:val="00D82CA5"/>
    <w:rsid w:val="00D85035"/>
    <w:rsid w:val="00D85772"/>
    <w:rsid w:val="00D85EF7"/>
    <w:rsid w:val="00D862F3"/>
    <w:rsid w:val="00D907C0"/>
    <w:rsid w:val="00D91C62"/>
    <w:rsid w:val="00D92EBD"/>
    <w:rsid w:val="00D9381E"/>
    <w:rsid w:val="00D93E24"/>
    <w:rsid w:val="00D93E57"/>
    <w:rsid w:val="00D94B29"/>
    <w:rsid w:val="00D9537B"/>
    <w:rsid w:val="00D972D6"/>
    <w:rsid w:val="00D97789"/>
    <w:rsid w:val="00D97828"/>
    <w:rsid w:val="00D97C4D"/>
    <w:rsid w:val="00D97DA9"/>
    <w:rsid w:val="00DA0CFC"/>
    <w:rsid w:val="00DA2B94"/>
    <w:rsid w:val="00DA42E8"/>
    <w:rsid w:val="00DA4F16"/>
    <w:rsid w:val="00DA58F8"/>
    <w:rsid w:val="00DA5D3C"/>
    <w:rsid w:val="00DA5FDF"/>
    <w:rsid w:val="00DA6883"/>
    <w:rsid w:val="00DA6A87"/>
    <w:rsid w:val="00DA773B"/>
    <w:rsid w:val="00DB0052"/>
    <w:rsid w:val="00DB0B69"/>
    <w:rsid w:val="00DB22B7"/>
    <w:rsid w:val="00DB22CB"/>
    <w:rsid w:val="00DB36BE"/>
    <w:rsid w:val="00DB37AB"/>
    <w:rsid w:val="00DB42AC"/>
    <w:rsid w:val="00DB4662"/>
    <w:rsid w:val="00DB5056"/>
    <w:rsid w:val="00DB61B9"/>
    <w:rsid w:val="00DB6543"/>
    <w:rsid w:val="00DB66C0"/>
    <w:rsid w:val="00DB66CF"/>
    <w:rsid w:val="00DB6F8F"/>
    <w:rsid w:val="00DC073B"/>
    <w:rsid w:val="00DC0947"/>
    <w:rsid w:val="00DC12C8"/>
    <w:rsid w:val="00DC1907"/>
    <w:rsid w:val="00DC1F1C"/>
    <w:rsid w:val="00DC31E7"/>
    <w:rsid w:val="00DC45FF"/>
    <w:rsid w:val="00DC568C"/>
    <w:rsid w:val="00DC5ED6"/>
    <w:rsid w:val="00DC677F"/>
    <w:rsid w:val="00DC6F1E"/>
    <w:rsid w:val="00DD0406"/>
    <w:rsid w:val="00DD0F74"/>
    <w:rsid w:val="00DD3A60"/>
    <w:rsid w:val="00DD4629"/>
    <w:rsid w:val="00DD4FF8"/>
    <w:rsid w:val="00DD6CFE"/>
    <w:rsid w:val="00DD7A86"/>
    <w:rsid w:val="00DE027C"/>
    <w:rsid w:val="00DE0301"/>
    <w:rsid w:val="00DE2342"/>
    <w:rsid w:val="00DE3454"/>
    <w:rsid w:val="00DE3B83"/>
    <w:rsid w:val="00DE4378"/>
    <w:rsid w:val="00DE53A9"/>
    <w:rsid w:val="00DE5977"/>
    <w:rsid w:val="00DE646C"/>
    <w:rsid w:val="00DE6B08"/>
    <w:rsid w:val="00DE70ED"/>
    <w:rsid w:val="00DE782C"/>
    <w:rsid w:val="00DE7D9B"/>
    <w:rsid w:val="00DF0410"/>
    <w:rsid w:val="00DF1685"/>
    <w:rsid w:val="00DF1780"/>
    <w:rsid w:val="00DF1DE2"/>
    <w:rsid w:val="00DF281A"/>
    <w:rsid w:val="00DF3A27"/>
    <w:rsid w:val="00DF43DA"/>
    <w:rsid w:val="00DF47C4"/>
    <w:rsid w:val="00DF6352"/>
    <w:rsid w:val="00E00617"/>
    <w:rsid w:val="00E00669"/>
    <w:rsid w:val="00E00E15"/>
    <w:rsid w:val="00E01110"/>
    <w:rsid w:val="00E0246C"/>
    <w:rsid w:val="00E026F5"/>
    <w:rsid w:val="00E035EA"/>
    <w:rsid w:val="00E03FC9"/>
    <w:rsid w:val="00E04BA7"/>
    <w:rsid w:val="00E04CE6"/>
    <w:rsid w:val="00E04E08"/>
    <w:rsid w:val="00E05785"/>
    <w:rsid w:val="00E06118"/>
    <w:rsid w:val="00E06E39"/>
    <w:rsid w:val="00E07BDA"/>
    <w:rsid w:val="00E07CF4"/>
    <w:rsid w:val="00E112E6"/>
    <w:rsid w:val="00E114D9"/>
    <w:rsid w:val="00E120D3"/>
    <w:rsid w:val="00E12158"/>
    <w:rsid w:val="00E1344C"/>
    <w:rsid w:val="00E13BC3"/>
    <w:rsid w:val="00E13C58"/>
    <w:rsid w:val="00E16551"/>
    <w:rsid w:val="00E16B1D"/>
    <w:rsid w:val="00E1700F"/>
    <w:rsid w:val="00E20E22"/>
    <w:rsid w:val="00E216E6"/>
    <w:rsid w:val="00E2177B"/>
    <w:rsid w:val="00E21874"/>
    <w:rsid w:val="00E2187F"/>
    <w:rsid w:val="00E21C0B"/>
    <w:rsid w:val="00E22D61"/>
    <w:rsid w:val="00E2333C"/>
    <w:rsid w:val="00E23B14"/>
    <w:rsid w:val="00E24320"/>
    <w:rsid w:val="00E24C76"/>
    <w:rsid w:val="00E250D3"/>
    <w:rsid w:val="00E25B43"/>
    <w:rsid w:val="00E25D5D"/>
    <w:rsid w:val="00E26899"/>
    <w:rsid w:val="00E26AB9"/>
    <w:rsid w:val="00E3005C"/>
    <w:rsid w:val="00E3134A"/>
    <w:rsid w:val="00E31B63"/>
    <w:rsid w:val="00E31BA6"/>
    <w:rsid w:val="00E335C1"/>
    <w:rsid w:val="00E33951"/>
    <w:rsid w:val="00E343A6"/>
    <w:rsid w:val="00E346C8"/>
    <w:rsid w:val="00E355EC"/>
    <w:rsid w:val="00E36308"/>
    <w:rsid w:val="00E366DE"/>
    <w:rsid w:val="00E36944"/>
    <w:rsid w:val="00E423F4"/>
    <w:rsid w:val="00E42D55"/>
    <w:rsid w:val="00E4517E"/>
    <w:rsid w:val="00E45C23"/>
    <w:rsid w:val="00E45F3C"/>
    <w:rsid w:val="00E47F9E"/>
    <w:rsid w:val="00E502DF"/>
    <w:rsid w:val="00E51043"/>
    <w:rsid w:val="00E5131D"/>
    <w:rsid w:val="00E51617"/>
    <w:rsid w:val="00E52021"/>
    <w:rsid w:val="00E527A7"/>
    <w:rsid w:val="00E53E92"/>
    <w:rsid w:val="00E54949"/>
    <w:rsid w:val="00E5497B"/>
    <w:rsid w:val="00E5519E"/>
    <w:rsid w:val="00E552EB"/>
    <w:rsid w:val="00E61546"/>
    <w:rsid w:val="00E61E4C"/>
    <w:rsid w:val="00E62615"/>
    <w:rsid w:val="00E62769"/>
    <w:rsid w:val="00E62B6E"/>
    <w:rsid w:val="00E631B4"/>
    <w:rsid w:val="00E6333A"/>
    <w:rsid w:val="00E63905"/>
    <w:rsid w:val="00E64D23"/>
    <w:rsid w:val="00E6598E"/>
    <w:rsid w:val="00E65A4C"/>
    <w:rsid w:val="00E65EE5"/>
    <w:rsid w:val="00E662DE"/>
    <w:rsid w:val="00E668A4"/>
    <w:rsid w:val="00E66ADD"/>
    <w:rsid w:val="00E66F48"/>
    <w:rsid w:val="00E67CC0"/>
    <w:rsid w:val="00E70A9B"/>
    <w:rsid w:val="00E70E17"/>
    <w:rsid w:val="00E711D6"/>
    <w:rsid w:val="00E7148D"/>
    <w:rsid w:val="00E7166D"/>
    <w:rsid w:val="00E719EE"/>
    <w:rsid w:val="00E7218F"/>
    <w:rsid w:val="00E73969"/>
    <w:rsid w:val="00E74C4F"/>
    <w:rsid w:val="00E74CC8"/>
    <w:rsid w:val="00E74D93"/>
    <w:rsid w:val="00E74E6A"/>
    <w:rsid w:val="00E75CEB"/>
    <w:rsid w:val="00E762EE"/>
    <w:rsid w:val="00E763B5"/>
    <w:rsid w:val="00E764E1"/>
    <w:rsid w:val="00E77F73"/>
    <w:rsid w:val="00E8165C"/>
    <w:rsid w:val="00E82302"/>
    <w:rsid w:val="00E825EE"/>
    <w:rsid w:val="00E82C69"/>
    <w:rsid w:val="00E83A57"/>
    <w:rsid w:val="00E84499"/>
    <w:rsid w:val="00E84F3A"/>
    <w:rsid w:val="00E857CD"/>
    <w:rsid w:val="00E86482"/>
    <w:rsid w:val="00E86E4B"/>
    <w:rsid w:val="00E8731D"/>
    <w:rsid w:val="00E87ABD"/>
    <w:rsid w:val="00E91BC2"/>
    <w:rsid w:val="00E93DA6"/>
    <w:rsid w:val="00E95FF8"/>
    <w:rsid w:val="00E96156"/>
    <w:rsid w:val="00E96684"/>
    <w:rsid w:val="00E96EE7"/>
    <w:rsid w:val="00E9744B"/>
    <w:rsid w:val="00E97AEC"/>
    <w:rsid w:val="00E97B70"/>
    <w:rsid w:val="00E97CFB"/>
    <w:rsid w:val="00EA03BE"/>
    <w:rsid w:val="00EA2D3D"/>
    <w:rsid w:val="00EA2F63"/>
    <w:rsid w:val="00EA3867"/>
    <w:rsid w:val="00EA4849"/>
    <w:rsid w:val="00EA49FB"/>
    <w:rsid w:val="00EA6D8A"/>
    <w:rsid w:val="00EB0364"/>
    <w:rsid w:val="00EB0FE6"/>
    <w:rsid w:val="00EB2064"/>
    <w:rsid w:val="00EB2BD2"/>
    <w:rsid w:val="00EB2D96"/>
    <w:rsid w:val="00EB360D"/>
    <w:rsid w:val="00EB3DDF"/>
    <w:rsid w:val="00EB48DE"/>
    <w:rsid w:val="00EB529C"/>
    <w:rsid w:val="00EB571A"/>
    <w:rsid w:val="00EB5CFA"/>
    <w:rsid w:val="00EB7D6E"/>
    <w:rsid w:val="00EB7E1E"/>
    <w:rsid w:val="00EC0490"/>
    <w:rsid w:val="00EC0C1A"/>
    <w:rsid w:val="00EC0E44"/>
    <w:rsid w:val="00EC0EC1"/>
    <w:rsid w:val="00EC1687"/>
    <w:rsid w:val="00EC1A80"/>
    <w:rsid w:val="00EC362D"/>
    <w:rsid w:val="00EC4226"/>
    <w:rsid w:val="00EC44F7"/>
    <w:rsid w:val="00EC4C6B"/>
    <w:rsid w:val="00EC6AF5"/>
    <w:rsid w:val="00EC7068"/>
    <w:rsid w:val="00ED0845"/>
    <w:rsid w:val="00ED0B37"/>
    <w:rsid w:val="00ED13E4"/>
    <w:rsid w:val="00ED2189"/>
    <w:rsid w:val="00ED2CAD"/>
    <w:rsid w:val="00ED30C8"/>
    <w:rsid w:val="00ED3900"/>
    <w:rsid w:val="00ED4369"/>
    <w:rsid w:val="00ED4471"/>
    <w:rsid w:val="00ED4A31"/>
    <w:rsid w:val="00ED54B2"/>
    <w:rsid w:val="00ED667E"/>
    <w:rsid w:val="00ED70F9"/>
    <w:rsid w:val="00ED78F6"/>
    <w:rsid w:val="00ED7AA6"/>
    <w:rsid w:val="00EE0614"/>
    <w:rsid w:val="00EE0B83"/>
    <w:rsid w:val="00EE0E56"/>
    <w:rsid w:val="00EE138F"/>
    <w:rsid w:val="00EE2624"/>
    <w:rsid w:val="00EE4114"/>
    <w:rsid w:val="00EE47CD"/>
    <w:rsid w:val="00EE50FA"/>
    <w:rsid w:val="00EE6777"/>
    <w:rsid w:val="00EE684D"/>
    <w:rsid w:val="00EE7651"/>
    <w:rsid w:val="00EF02C7"/>
    <w:rsid w:val="00EF0930"/>
    <w:rsid w:val="00EF187C"/>
    <w:rsid w:val="00EF18BE"/>
    <w:rsid w:val="00EF3004"/>
    <w:rsid w:val="00EF5799"/>
    <w:rsid w:val="00EF6580"/>
    <w:rsid w:val="00EF7200"/>
    <w:rsid w:val="00EF752C"/>
    <w:rsid w:val="00F001A9"/>
    <w:rsid w:val="00F012FB"/>
    <w:rsid w:val="00F01A02"/>
    <w:rsid w:val="00F01BC3"/>
    <w:rsid w:val="00F11DAD"/>
    <w:rsid w:val="00F130EE"/>
    <w:rsid w:val="00F1316E"/>
    <w:rsid w:val="00F13DB3"/>
    <w:rsid w:val="00F1447C"/>
    <w:rsid w:val="00F15EC7"/>
    <w:rsid w:val="00F1601A"/>
    <w:rsid w:val="00F20561"/>
    <w:rsid w:val="00F208CE"/>
    <w:rsid w:val="00F21A87"/>
    <w:rsid w:val="00F21CD8"/>
    <w:rsid w:val="00F22462"/>
    <w:rsid w:val="00F22EC2"/>
    <w:rsid w:val="00F2408A"/>
    <w:rsid w:val="00F27016"/>
    <w:rsid w:val="00F271A9"/>
    <w:rsid w:val="00F274DE"/>
    <w:rsid w:val="00F30AA8"/>
    <w:rsid w:val="00F30F9A"/>
    <w:rsid w:val="00F3212F"/>
    <w:rsid w:val="00F32C44"/>
    <w:rsid w:val="00F3351D"/>
    <w:rsid w:val="00F35BA2"/>
    <w:rsid w:val="00F35FCE"/>
    <w:rsid w:val="00F37113"/>
    <w:rsid w:val="00F40770"/>
    <w:rsid w:val="00F42772"/>
    <w:rsid w:val="00F42B1F"/>
    <w:rsid w:val="00F435B2"/>
    <w:rsid w:val="00F43E10"/>
    <w:rsid w:val="00F44511"/>
    <w:rsid w:val="00F44A82"/>
    <w:rsid w:val="00F45D45"/>
    <w:rsid w:val="00F45D8A"/>
    <w:rsid w:val="00F467D9"/>
    <w:rsid w:val="00F47C72"/>
    <w:rsid w:val="00F47D40"/>
    <w:rsid w:val="00F50632"/>
    <w:rsid w:val="00F519A9"/>
    <w:rsid w:val="00F53F76"/>
    <w:rsid w:val="00F554B3"/>
    <w:rsid w:val="00F55AFE"/>
    <w:rsid w:val="00F55BBF"/>
    <w:rsid w:val="00F57656"/>
    <w:rsid w:val="00F57D77"/>
    <w:rsid w:val="00F57F56"/>
    <w:rsid w:val="00F60962"/>
    <w:rsid w:val="00F6278D"/>
    <w:rsid w:val="00F6282A"/>
    <w:rsid w:val="00F63929"/>
    <w:rsid w:val="00F65892"/>
    <w:rsid w:val="00F66477"/>
    <w:rsid w:val="00F66536"/>
    <w:rsid w:val="00F66A22"/>
    <w:rsid w:val="00F672AF"/>
    <w:rsid w:val="00F70051"/>
    <w:rsid w:val="00F701F0"/>
    <w:rsid w:val="00F70555"/>
    <w:rsid w:val="00F718C5"/>
    <w:rsid w:val="00F7343C"/>
    <w:rsid w:val="00F756C9"/>
    <w:rsid w:val="00F767BC"/>
    <w:rsid w:val="00F77016"/>
    <w:rsid w:val="00F77417"/>
    <w:rsid w:val="00F77664"/>
    <w:rsid w:val="00F80794"/>
    <w:rsid w:val="00F80E56"/>
    <w:rsid w:val="00F8107D"/>
    <w:rsid w:val="00F81B0B"/>
    <w:rsid w:val="00F81B46"/>
    <w:rsid w:val="00F84C1E"/>
    <w:rsid w:val="00F84F27"/>
    <w:rsid w:val="00F85F89"/>
    <w:rsid w:val="00F87527"/>
    <w:rsid w:val="00F9034A"/>
    <w:rsid w:val="00F90702"/>
    <w:rsid w:val="00F91343"/>
    <w:rsid w:val="00F92FD9"/>
    <w:rsid w:val="00F93375"/>
    <w:rsid w:val="00F93D18"/>
    <w:rsid w:val="00F94C3B"/>
    <w:rsid w:val="00F96E08"/>
    <w:rsid w:val="00F96E86"/>
    <w:rsid w:val="00F97372"/>
    <w:rsid w:val="00F973CC"/>
    <w:rsid w:val="00F978F7"/>
    <w:rsid w:val="00FA0220"/>
    <w:rsid w:val="00FA04DE"/>
    <w:rsid w:val="00FA0BDD"/>
    <w:rsid w:val="00FA0EF5"/>
    <w:rsid w:val="00FA1CA4"/>
    <w:rsid w:val="00FA26CF"/>
    <w:rsid w:val="00FA2D81"/>
    <w:rsid w:val="00FA34B6"/>
    <w:rsid w:val="00FA36D9"/>
    <w:rsid w:val="00FA4456"/>
    <w:rsid w:val="00FA5B61"/>
    <w:rsid w:val="00FA5D64"/>
    <w:rsid w:val="00FB03D8"/>
    <w:rsid w:val="00FB06C7"/>
    <w:rsid w:val="00FB1895"/>
    <w:rsid w:val="00FB1A29"/>
    <w:rsid w:val="00FB29E9"/>
    <w:rsid w:val="00FB40DF"/>
    <w:rsid w:val="00FB4256"/>
    <w:rsid w:val="00FB4E5A"/>
    <w:rsid w:val="00FB563A"/>
    <w:rsid w:val="00FB6A37"/>
    <w:rsid w:val="00FB7235"/>
    <w:rsid w:val="00FB734F"/>
    <w:rsid w:val="00FB75DB"/>
    <w:rsid w:val="00FC0E0C"/>
    <w:rsid w:val="00FC1B2E"/>
    <w:rsid w:val="00FC36EA"/>
    <w:rsid w:val="00FC5B39"/>
    <w:rsid w:val="00FC64D9"/>
    <w:rsid w:val="00FC6638"/>
    <w:rsid w:val="00FC6BE8"/>
    <w:rsid w:val="00FC7926"/>
    <w:rsid w:val="00FC7F06"/>
    <w:rsid w:val="00FD2580"/>
    <w:rsid w:val="00FD4BA3"/>
    <w:rsid w:val="00FD5695"/>
    <w:rsid w:val="00FD5704"/>
    <w:rsid w:val="00FE0A54"/>
    <w:rsid w:val="00FE2318"/>
    <w:rsid w:val="00FE3A5F"/>
    <w:rsid w:val="00FE3D31"/>
    <w:rsid w:val="00FE3DD7"/>
    <w:rsid w:val="00FE58CB"/>
    <w:rsid w:val="00FF3669"/>
    <w:rsid w:val="00FF38CE"/>
    <w:rsid w:val="00FF4A8A"/>
    <w:rsid w:val="00FF4C86"/>
    <w:rsid w:val="00FF6011"/>
    <w:rsid w:val="00FF6EE1"/>
    <w:rsid w:val="00FF7634"/>
    <w:rsid w:val="00FF7DE3"/>
    <w:rsid w:val="010C573E"/>
    <w:rsid w:val="01442CCB"/>
    <w:rsid w:val="016104C8"/>
    <w:rsid w:val="016111AB"/>
    <w:rsid w:val="016D3935"/>
    <w:rsid w:val="01790EF4"/>
    <w:rsid w:val="01852806"/>
    <w:rsid w:val="018C519F"/>
    <w:rsid w:val="01BC6C51"/>
    <w:rsid w:val="01CF5C41"/>
    <w:rsid w:val="02680127"/>
    <w:rsid w:val="02A97169"/>
    <w:rsid w:val="02B33D4A"/>
    <w:rsid w:val="02B759C2"/>
    <w:rsid w:val="031D30EB"/>
    <w:rsid w:val="03615FB2"/>
    <w:rsid w:val="0379798D"/>
    <w:rsid w:val="038B1487"/>
    <w:rsid w:val="038C3E78"/>
    <w:rsid w:val="03A83E56"/>
    <w:rsid w:val="03AE3AF3"/>
    <w:rsid w:val="03B21B46"/>
    <w:rsid w:val="03B23114"/>
    <w:rsid w:val="03C3532A"/>
    <w:rsid w:val="03D02FDF"/>
    <w:rsid w:val="040F6729"/>
    <w:rsid w:val="04142319"/>
    <w:rsid w:val="04152E85"/>
    <w:rsid w:val="0427257C"/>
    <w:rsid w:val="043E01E9"/>
    <w:rsid w:val="048B3E34"/>
    <w:rsid w:val="048E56D2"/>
    <w:rsid w:val="04A76043"/>
    <w:rsid w:val="04AF4464"/>
    <w:rsid w:val="04C2752D"/>
    <w:rsid w:val="04F22D2B"/>
    <w:rsid w:val="04FE7614"/>
    <w:rsid w:val="05047743"/>
    <w:rsid w:val="050663BE"/>
    <w:rsid w:val="050E106A"/>
    <w:rsid w:val="05225292"/>
    <w:rsid w:val="05227A2D"/>
    <w:rsid w:val="05415549"/>
    <w:rsid w:val="056228BC"/>
    <w:rsid w:val="0567714A"/>
    <w:rsid w:val="05804882"/>
    <w:rsid w:val="05E12EE0"/>
    <w:rsid w:val="05EA0897"/>
    <w:rsid w:val="05FE5B0E"/>
    <w:rsid w:val="060C762D"/>
    <w:rsid w:val="061201FC"/>
    <w:rsid w:val="061E076B"/>
    <w:rsid w:val="0687655D"/>
    <w:rsid w:val="069F02CD"/>
    <w:rsid w:val="06A00A15"/>
    <w:rsid w:val="06A014C8"/>
    <w:rsid w:val="06BE0FFD"/>
    <w:rsid w:val="06D13391"/>
    <w:rsid w:val="06D73361"/>
    <w:rsid w:val="06EB6ACE"/>
    <w:rsid w:val="06F420B7"/>
    <w:rsid w:val="07106866"/>
    <w:rsid w:val="07145DF3"/>
    <w:rsid w:val="075960D2"/>
    <w:rsid w:val="076F4580"/>
    <w:rsid w:val="07752062"/>
    <w:rsid w:val="079363DC"/>
    <w:rsid w:val="07CE4C7D"/>
    <w:rsid w:val="07D62B55"/>
    <w:rsid w:val="07EA2C20"/>
    <w:rsid w:val="0822015A"/>
    <w:rsid w:val="082377FE"/>
    <w:rsid w:val="08266638"/>
    <w:rsid w:val="08482B72"/>
    <w:rsid w:val="0855201E"/>
    <w:rsid w:val="085C5A90"/>
    <w:rsid w:val="085F333E"/>
    <w:rsid w:val="086329D2"/>
    <w:rsid w:val="086929F5"/>
    <w:rsid w:val="086C7AD9"/>
    <w:rsid w:val="088A64D5"/>
    <w:rsid w:val="088A6BF7"/>
    <w:rsid w:val="089530C6"/>
    <w:rsid w:val="08B65CE7"/>
    <w:rsid w:val="09061648"/>
    <w:rsid w:val="0935633D"/>
    <w:rsid w:val="093D1475"/>
    <w:rsid w:val="093E6A14"/>
    <w:rsid w:val="09502F56"/>
    <w:rsid w:val="099827B3"/>
    <w:rsid w:val="099C2F12"/>
    <w:rsid w:val="099E05BD"/>
    <w:rsid w:val="09B305AC"/>
    <w:rsid w:val="09BA1C6B"/>
    <w:rsid w:val="09D055B0"/>
    <w:rsid w:val="09DE4FC3"/>
    <w:rsid w:val="09F73875"/>
    <w:rsid w:val="0A0C6139"/>
    <w:rsid w:val="0A12630C"/>
    <w:rsid w:val="0A3E5610"/>
    <w:rsid w:val="0A694815"/>
    <w:rsid w:val="0A6C0409"/>
    <w:rsid w:val="0A7E4C01"/>
    <w:rsid w:val="0A917CCA"/>
    <w:rsid w:val="0A94661F"/>
    <w:rsid w:val="0AB46EB3"/>
    <w:rsid w:val="0ACA3D19"/>
    <w:rsid w:val="0ACB4FBC"/>
    <w:rsid w:val="0ADD435A"/>
    <w:rsid w:val="0AE2579C"/>
    <w:rsid w:val="0AFA6BEC"/>
    <w:rsid w:val="0B170CB2"/>
    <w:rsid w:val="0B2D019D"/>
    <w:rsid w:val="0B380146"/>
    <w:rsid w:val="0B3A3EBE"/>
    <w:rsid w:val="0B573253"/>
    <w:rsid w:val="0B84033D"/>
    <w:rsid w:val="0B892036"/>
    <w:rsid w:val="0BB00AD1"/>
    <w:rsid w:val="0BD3197F"/>
    <w:rsid w:val="0BE208BC"/>
    <w:rsid w:val="0BE53D24"/>
    <w:rsid w:val="0BEE515B"/>
    <w:rsid w:val="0C34386F"/>
    <w:rsid w:val="0C353E7E"/>
    <w:rsid w:val="0C4A0A50"/>
    <w:rsid w:val="0CA53F22"/>
    <w:rsid w:val="0CC179F6"/>
    <w:rsid w:val="0CC90676"/>
    <w:rsid w:val="0D072BE2"/>
    <w:rsid w:val="0D074FED"/>
    <w:rsid w:val="0D1D3A97"/>
    <w:rsid w:val="0D95554E"/>
    <w:rsid w:val="0DA02847"/>
    <w:rsid w:val="0DBD4568"/>
    <w:rsid w:val="0DCF4826"/>
    <w:rsid w:val="0DD201F4"/>
    <w:rsid w:val="0DDB05C5"/>
    <w:rsid w:val="0DF91520"/>
    <w:rsid w:val="0E0407B3"/>
    <w:rsid w:val="0E151D01"/>
    <w:rsid w:val="0E2C6E49"/>
    <w:rsid w:val="0E6522B5"/>
    <w:rsid w:val="0E665EE3"/>
    <w:rsid w:val="0E8E7391"/>
    <w:rsid w:val="0EDA6769"/>
    <w:rsid w:val="0EF82E27"/>
    <w:rsid w:val="0F0679F2"/>
    <w:rsid w:val="0F1E5BBA"/>
    <w:rsid w:val="0F2F2DDF"/>
    <w:rsid w:val="0F3F62A6"/>
    <w:rsid w:val="0F421267"/>
    <w:rsid w:val="0F4E3FAD"/>
    <w:rsid w:val="0F566DED"/>
    <w:rsid w:val="0F8D6B37"/>
    <w:rsid w:val="0F9C67CE"/>
    <w:rsid w:val="0FA468E8"/>
    <w:rsid w:val="0FB51003"/>
    <w:rsid w:val="1041480B"/>
    <w:rsid w:val="104411EE"/>
    <w:rsid w:val="10650FE5"/>
    <w:rsid w:val="10763A33"/>
    <w:rsid w:val="107C5D50"/>
    <w:rsid w:val="108A624E"/>
    <w:rsid w:val="10B44CD8"/>
    <w:rsid w:val="10C5085D"/>
    <w:rsid w:val="10CB26B3"/>
    <w:rsid w:val="10DB57FB"/>
    <w:rsid w:val="10F268FA"/>
    <w:rsid w:val="10F341B8"/>
    <w:rsid w:val="115E6204"/>
    <w:rsid w:val="116A281A"/>
    <w:rsid w:val="11711251"/>
    <w:rsid w:val="11832FD5"/>
    <w:rsid w:val="11A025A1"/>
    <w:rsid w:val="11A4537C"/>
    <w:rsid w:val="11AC4131"/>
    <w:rsid w:val="11C62492"/>
    <w:rsid w:val="11F052D6"/>
    <w:rsid w:val="11F663D8"/>
    <w:rsid w:val="12132537"/>
    <w:rsid w:val="12135974"/>
    <w:rsid w:val="122C546F"/>
    <w:rsid w:val="122D7DC3"/>
    <w:rsid w:val="124D44D7"/>
    <w:rsid w:val="12505EC7"/>
    <w:rsid w:val="126857B5"/>
    <w:rsid w:val="126E3B4A"/>
    <w:rsid w:val="129616A4"/>
    <w:rsid w:val="129C175C"/>
    <w:rsid w:val="12C94514"/>
    <w:rsid w:val="12D6214D"/>
    <w:rsid w:val="12E64A52"/>
    <w:rsid w:val="12FA73CB"/>
    <w:rsid w:val="12FC2E60"/>
    <w:rsid w:val="1372704F"/>
    <w:rsid w:val="137A0163"/>
    <w:rsid w:val="137D08F7"/>
    <w:rsid w:val="138661D5"/>
    <w:rsid w:val="13A403FD"/>
    <w:rsid w:val="13B415E6"/>
    <w:rsid w:val="13E455D4"/>
    <w:rsid w:val="13FA0CC5"/>
    <w:rsid w:val="13FE2288"/>
    <w:rsid w:val="144E6FD6"/>
    <w:rsid w:val="146C17C3"/>
    <w:rsid w:val="14AA678F"/>
    <w:rsid w:val="14B02534"/>
    <w:rsid w:val="14B64D09"/>
    <w:rsid w:val="1543334B"/>
    <w:rsid w:val="154E2FCB"/>
    <w:rsid w:val="15767A0E"/>
    <w:rsid w:val="15894C76"/>
    <w:rsid w:val="15A12406"/>
    <w:rsid w:val="15BD4716"/>
    <w:rsid w:val="15BE749A"/>
    <w:rsid w:val="15D0473C"/>
    <w:rsid w:val="15E16D9C"/>
    <w:rsid w:val="15EA158B"/>
    <w:rsid w:val="15FB281F"/>
    <w:rsid w:val="16004500"/>
    <w:rsid w:val="160F2AFF"/>
    <w:rsid w:val="164E068B"/>
    <w:rsid w:val="165A00A1"/>
    <w:rsid w:val="165D6733"/>
    <w:rsid w:val="1660552D"/>
    <w:rsid w:val="16843884"/>
    <w:rsid w:val="169B10AA"/>
    <w:rsid w:val="16A51FB6"/>
    <w:rsid w:val="16F02D34"/>
    <w:rsid w:val="17185BEC"/>
    <w:rsid w:val="17366297"/>
    <w:rsid w:val="175D08CA"/>
    <w:rsid w:val="17647962"/>
    <w:rsid w:val="176D13A8"/>
    <w:rsid w:val="176D2972"/>
    <w:rsid w:val="17907A38"/>
    <w:rsid w:val="1791130A"/>
    <w:rsid w:val="17B50B24"/>
    <w:rsid w:val="17DA5E29"/>
    <w:rsid w:val="17F84EE5"/>
    <w:rsid w:val="181656B4"/>
    <w:rsid w:val="183C0AC2"/>
    <w:rsid w:val="185528F0"/>
    <w:rsid w:val="186F2078"/>
    <w:rsid w:val="189971E2"/>
    <w:rsid w:val="18B11517"/>
    <w:rsid w:val="18E13F71"/>
    <w:rsid w:val="18F9781D"/>
    <w:rsid w:val="19033B41"/>
    <w:rsid w:val="1926056A"/>
    <w:rsid w:val="192F0DDA"/>
    <w:rsid w:val="193B12D7"/>
    <w:rsid w:val="19490291"/>
    <w:rsid w:val="196F7429"/>
    <w:rsid w:val="197736CF"/>
    <w:rsid w:val="198474AD"/>
    <w:rsid w:val="198C177B"/>
    <w:rsid w:val="19AE3FBA"/>
    <w:rsid w:val="19B02297"/>
    <w:rsid w:val="19D41982"/>
    <w:rsid w:val="19DA2C04"/>
    <w:rsid w:val="19E02022"/>
    <w:rsid w:val="1A211B21"/>
    <w:rsid w:val="1A4652DA"/>
    <w:rsid w:val="1A722087"/>
    <w:rsid w:val="1A824FE1"/>
    <w:rsid w:val="1A9C107C"/>
    <w:rsid w:val="1AAE26E1"/>
    <w:rsid w:val="1AB501EB"/>
    <w:rsid w:val="1B2907F5"/>
    <w:rsid w:val="1B401FCB"/>
    <w:rsid w:val="1B5D2784"/>
    <w:rsid w:val="1B602D64"/>
    <w:rsid w:val="1B6B2203"/>
    <w:rsid w:val="1B7645BD"/>
    <w:rsid w:val="1B7F30DB"/>
    <w:rsid w:val="1B877ADD"/>
    <w:rsid w:val="1B97145C"/>
    <w:rsid w:val="1BA54A10"/>
    <w:rsid w:val="1BA71770"/>
    <w:rsid w:val="1BA84E74"/>
    <w:rsid w:val="1BD9512A"/>
    <w:rsid w:val="1BE45119"/>
    <w:rsid w:val="1BEC6D1A"/>
    <w:rsid w:val="1C34796C"/>
    <w:rsid w:val="1C394093"/>
    <w:rsid w:val="1C434223"/>
    <w:rsid w:val="1C4658D2"/>
    <w:rsid w:val="1C500552"/>
    <w:rsid w:val="1C92312C"/>
    <w:rsid w:val="1CC952A8"/>
    <w:rsid w:val="1CF163A7"/>
    <w:rsid w:val="1CF3782E"/>
    <w:rsid w:val="1CF55E97"/>
    <w:rsid w:val="1D424290"/>
    <w:rsid w:val="1D43476D"/>
    <w:rsid w:val="1D4D1A3F"/>
    <w:rsid w:val="1D6549F6"/>
    <w:rsid w:val="1D8B2A4F"/>
    <w:rsid w:val="1D99422A"/>
    <w:rsid w:val="1DCC0215"/>
    <w:rsid w:val="1DE65D51"/>
    <w:rsid w:val="1E394D6E"/>
    <w:rsid w:val="1E471A90"/>
    <w:rsid w:val="1E48016A"/>
    <w:rsid w:val="1E4F27E9"/>
    <w:rsid w:val="1E634D95"/>
    <w:rsid w:val="1E6E40C5"/>
    <w:rsid w:val="1E804B65"/>
    <w:rsid w:val="1EAD4D24"/>
    <w:rsid w:val="1EC46BDF"/>
    <w:rsid w:val="1F096A31"/>
    <w:rsid w:val="1F0C18FF"/>
    <w:rsid w:val="1F137383"/>
    <w:rsid w:val="1F1602C9"/>
    <w:rsid w:val="1F233594"/>
    <w:rsid w:val="1F2C2774"/>
    <w:rsid w:val="1F2F5FC8"/>
    <w:rsid w:val="1F581F65"/>
    <w:rsid w:val="1F645C46"/>
    <w:rsid w:val="1F6D2090"/>
    <w:rsid w:val="1F890B18"/>
    <w:rsid w:val="1F911B45"/>
    <w:rsid w:val="1FB57B5F"/>
    <w:rsid w:val="1FB73983"/>
    <w:rsid w:val="1FC1108A"/>
    <w:rsid w:val="1FE7066F"/>
    <w:rsid w:val="1FE755E9"/>
    <w:rsid w:val="1FF17AEA"/>
    <w:rsid w:val="1FFB7382"/>
    <w:rsid w:val="200D0667"/>
    <w:rsid w:val="201005F5"/>
    <w:rsid w:val="20411935"/>
    <w:rsid w:val="207A4D7E"/>
    <w:rsid w:val="20ED2AA3"/>
    <w:rsid w:val="20F37153"/>
    <w:rsid w:val="20F774A0"/>
    <w:rsid w:val="21003D65"/>
    <w:rsid w:val="21360D5E"/>
    <w:rsid w:val="213C6234"/>
    <w:rsid w:val="214238AD"/>
    <w:rsid w:val="214D26EF"/>
    <w:rsid w:val="21744ED4"/>
    <w:rsid w:val="21933396"/>
    <w:rsid w:val="219A662A"/>
    <w:rsid w:val="21D62F68"/>
    <w:rsid w:val="221B4C80"/>
    <w:rsid w:val="222955AF"/>
    <w:rsid w:val="222C5070"/>
    <w:rsid w:val="222F013F"/>
    <w:rsid w:val="224200F1"/>
    <w:rsid w:val="224551CB"/>
    <w:rsid w:val="224B5E4B"/>
    <w:rsid w:val="2270490F"/>
    <w:rsid w:val="227E5F43"/>
    <w:rsid w:val="22805EB3"/>
    <w:rsid w:val="22A742E5"/>
    <w:rsid w:val="22A86950"/>
    <w:rsid w:val="22AF42F8"/>
    <w:rsid w:val="22B53EA4"/>
    <w:rsid w:val="22B95CF1"/>
    <w:rsid w:val="22C34341"/>
    <w:rsid w:val="22ED5E2A"/>
    <w:rsid w:val="22F575C0"/>
    <w:rsid w:val="22FD42C7"/>
    <w:rsid w:val="23153719"/>
    <w:rsid w:val="23602854"/>
    <w:rsid w:val="23720241"/>
    <w:rsid w:val="23914F33"/>
    <w:rsid w:val="23AC51DB"/>
    <w:rsid w:val="23C14BA4"/>
    <w:rsid w:val="23C84B66"/>
    <w:rsid w:val="23EE7F42"/>
    <w:rsid w:val="23F04964"/>
    <w:rsid w:val="23F53A94"/>
    <w:rsid w:val="23FC6922"/>
    <w:rsid w:val="24191971"/>
    <w:rsid w:val="243273DC"/>
    <w:rsid w:val="244E5002"/>
    <w:rsid w:val="24540165"/>
    <w:rsid w:val="245648B2"/>
    <w:rsid w:val="247767CB"/>
    <w:rsid w:val="247873D6"/>
    <w:rsid w:val="248930B0"/>
    <w:rsid w:val="248B4053"/>
    <w:rsid w:val="24C20CEF"/>
    <w:rsid w:val="24D544B5"/>
    <w:rsid w:val="24D942F0"/>
    <w:rsid w:val="24F1062F"/>
    <w:rsid w:val="2526694B"/>
    <w:rsid w:val="2551221F"/>
    <w:rsid w:val="255A37E9"/>
    <w:rsid w:val="25626C15"/>
    <w:rsid w:val="25717395"/>
    <w:rsid w:val="257B3E56"/>
    <w:rsid w:val="258C05AA"/>
    <w:rsid w:val="25AD21AF"/>
    <w:rsid w:val="25B726BA"/>
    <w:rsid w:val="25BF05DD"/>
    <w:rsid w:val="260C5C85"/>
    <w:rsid w:val="26315B97"/>
    <w:rsid w:val="26344E72"/>
    <w:rsid w:val="26472E3D"/>
    <w:rsid w:val="266011E1"/>
    <w:rsid w:val="266A3452"/>
    <w:rsid w:val="26756863"/>
    <w:rsid w:val="26856FE1"/>
    <w:rsid w:val="268970CE"/>
    <w:rsid w:val="26963FCD"/>
    <w:rsid w:val="269E79F0"/>
    <w:rsid w:val="26A1499A"/>
    <w:rsid w:val="26B038FD"/>
    <w:rsid w:val="26D42FC1"/>
    <w:rsid w:val="26F94285"/>
    <w:rsid w:val="27164DAC"/>
    <w:rsid w:val="271873D2"/>
    <w:rsid w:val="27253CC9"/>
    <w:rsid w:val="27402404"/>
    <w:rsid w:val="27621BA4"/>
    <w:rsid w:val="27737FFC"/>
    <w:rsid w:val="277A2E02"/>
    <w:rsid w:val="277B1A28"/>
    <w:rsid w:val="27855462"/>
    <w:rsid w:val="278C3D63"/>
    <w:rsid w:val="279658B7"/>
    <w:rsid w:val="27DE1BF1"/>
    <w:rsid w:val="27E742EC"/>
    <w:rsid w:val="27EE5539"/>
    <w:rsid w:val="281827A2"/>
    <w:rsid w:val="282469C4"/>
    <w:rsid w:val="28385317"/>
    <w:rsid w:val="28BA7014"/>
    <w:rsid w:val="28D222F1"/>
    <w:rsid w:val="28E55C52"/>
    <w:rsid w:val="296B4934"/>
    <w:rsid w:val="299741EC"/>
    <w:rsid w:val="29A812EF"/>
    <w:rsid w:val="29B64C00"/>
    <w:rsid w:val="29B66429"/>
    <w:rsid w:val="29B731F4"/>
    <w:rsid w:val="29E610BC"/>
    <w:rsid w:val="29F04F08"/>
    <w:rsid w:val="29F41202"/>
    <w:rsid w:val="29F64FFC"/>
    <w:rsid w:val="29FD638B"/>
    <w:rsid w:val="2A042D46"/>
    <w:rsid w:val="2A1F766B"/>
    <w:rsid w:val="2A2E6D8F"/>
    <w:rsid w:val="2A3F3BE2"/>
    <w:rsid w:val="2A5A18CE"/>
    <w:rsid w:val="2A7C19A5"/>
    <w:rsid w:val="2A9000B1"/>
    <w:rsid w:val="2A9A5302"/>
    <w:rsid w:val="2AC70DD4"/>
    <w:rsid w:val="2AE93A6E"/>
    <w:rsid w:val="2AF1638B"/>
    <w:rsid w:val="2AF334D3"/>
    <w:rsid w:val="2B0E5C74"/>
    <w:rsid w:val="2B1523CE"/>
    <w:rsid w:val="2B40351C"/>
    <w:rsid w:val="2B502557"/>
    <w:rsid w:val="2B5F5175"/>
    <w:rsid w:val="2B7E2282"/>
    <w:rsid w:val="2B8162BB"/>
    <w:rsid w:val="2B9351F9"/>
    <w:rsid w:val="2B9C25DC"/>
    <w:rsid w:val="2BA94DCC"/>
    <w:rsid w:val="2BBA45B5"/>
    <w:rsid w:val="2BDA2E28"/>
    <w:rsid w:val="2BDA60F3"/>
    <w:rsid w:val="2C180C85"/>
    <w:rsid w:val="2C1B38D1"/>
    <w:rsid w:val="2C2475FA"/>
    <w:rsid w:val="2C4E2ECE"/>
    <w:rsid w:val="2C501BCE"/>
    <w:rsid w:val="2C65332A"/>
    <w:rsid w:val="2CEF340C"/>
    <w:rsid w:val="2D002BAE"/>
    <w:rsid w:val="2D0878CE"/>
    <w:rsid w:val="2D1063D5"/>
    <w:rsid w:val="2D505793"/>
    <w:rsid w:val="2D5B3AF4"/>
    <w:rsid w:val="2D6E0B53"/>
    <w:rsid w:val="2D8748E9"/>
    <w:rsid w:val="2D932BE4"/>
    <w:rsid w:val="2D9C28F2"/>
    <w:rsid w:val="2DA90A30"/>
    <w:rsid w:val="2DC04A9C"/>
    <w:rsid w:val="2DCD2328"/>
    <w:rsid w:val="2DDD7629"/>
    <w:rsid w:val="2DFF7852"/>
    <w:rsid w:val="2E045F3A"/>
    <w:rsid w:val="2E2F0644"/>
    <w:rsid w:val="2E3C4D05"/>
    <w:rsid w:val="2E442CED"/>
    <w:rsid w:val="2E845F4A"/>
    <w:rsid w:val="2E944E65"/>
    <w:rsid w:val="2E957EB7"/>
    <w:rsid w:val="2E971177"/>
    <w:rsid w:val="2F291470"/>
    <w:rsid w:val="2F3366F4"/>
    <w:rsid w:val="2F553067"/>
    <w:rsid w:val="2F5C1DA5"/>
    <w:rsid w:val="2F7F752F"/>
    <w:rsid w:val="2FAB41B3"/>
    <w:rsid w:val="2FCA4408"/>
    <w:rsid w:val="2FE1219C"/>
    <w:rsid w:val="30083856"/>
    <w:rsid w:val="30107B37"/>
    <w:rsid w:val="303C14E7"/>
    <w:rsid w:val="30486164"/>
    <w:rsid w:val="30517430"/>
    <w:rsid w:val="3053117F"/>
    <w:rsid w:val="30720F96"/>
    <w:rsid w:val="30802894"/>
    <w:rsid w:val="30B7193B"/>
    <w:rsid w:val="30BA760C"/>
    <w:rsid w:val="30BF083E"/>
    <w:rsid w:val="30C3531C"/>
    <w:rsid w:val="30E27475"/>
    <w:rsid w:val="30FA7C8C"/>
    <w:rsid w:val="311D59B8"/>
    <w:rsid w:val="3152520E"/>
    <w:rsid w:val="316E0043"/>
    <w:rsid w:val="31977F78"/>
    <w:rsid w:val="31AB523F"/>
    <w:rsid w:val="31B903AA"/>
    <w:rsid w:val="31DE6AA2"/>
    <w:rsid w:val="31FA5D13"/>
    <w:rsid w:val="32095B8B"/>
    <w:rsid w:val="324D7DDB"/>
    <w:rsid w:val="32534E8A"/>
    <w:rsid w:val="327B3E43"/>
    <w:rsid w:val="32BB28E3"/>
    <w:rsid w:val="32C301A0"/>
    <w:rsid w:val="32C3752D"/>
    <w:rsid w:val="32EA540B"/>
    <w:rsid w:val="32F8774A"/>
    <w:rsid w:val="333A3927"/>
    <w:rsid w:val="33432F7A"/>
    <w:rsid w:val="33770F5C"/>
    <w:rsid w:val="33B41A0C"/>
    <w:rsid w:val="33BB3281"/>
    <w:rsid w:val="340C031F"/>
    <w:rsid w:val="34124CF0"/>
    <w:rsid w:val="341A692C"/>
    <w:rsid w:val="34286FF7"/>
    <w:rsid w:val="34363A2B"/>
    <w:rsid w:val="34600215"/>
    <w:rsid w:val="34611E51"/>
    <w:rsid w:val="346418D7"/>
    <w:rsid w:val="34712FF3"/>
    <w:rsid w:val="3473001B"/>
    <w:rsid w:val="348D2651"/>
    <w:rsid w:val="34904DB7"/>
    <w:rsid w:val="3491604D"/>
    <w:rsid w:val="34A0612F"/>
    <w:rsid w:val="34A7699F"/>
    <w:rsid w:val="34DD5737"/>
    <w:rsid w:val="34E97C37"/>
    <w:rsid w:val="34EE74BA"/>
    <w:rsid w:val="35157F88"/>
    <w:rsid w:val="352C124C"/>
    <w:rsid w:val="353C69AE"/>
    <w:rsid w:val="355A5693"/>
    <w:rsid w:val="358B6F41"/>
    <w:rsid w:val="359955FD"/>
    <w:rsid w:val="35AD0C5D"/>
    <w:rsid w:val="35B93AAE"/>
    <w:rsid w:val="35DC6674"/>
    <w:rsid w:val="35EE7983"/>
    <w:rsid w:val="35F81B90"/>
    <w:rsid w:val="36491F9A"/>
    <w:rsid w:val="36523FA5"/>
    <w:rsid w:val="365D6B2F"/>
    <w:rsid w:val="36BE6EA2"/>
    <w:rsid w:val="36D91230"/>
    <w:rsid w:val="36DD0BBC"/>
    <w:rsid w:val="36EB5777"/>
    <w:rsid w:val="36FC41F8"/>
    <w:rsid w:val="37191C9E"/>
    <w:rsid w:val="372323A9"/>
    <w:rsid w:val="372A242F"/>
    <w:rsid w:val="376D493D"/>
    <w:rsid w:val="37796C4F"/>
    <w:rsid w:val="3784028D"/>
    <w:rsid w:val="37925AFD"/>
    <w:rsid w:val="379B4797"/>
    <w:rsid w:val="37AC37B9"/>
    <w:rsid w:val="37B21E9B"/>
    <w:rsid w:val="37BC7885"/>
    <w:rsid w:val="37DF131C"/>
    <w:rsid w:val="37E67963"/>
    <w:rsid w:val="380548E9"/>
    <w:rsid w:val="38107BD1"/>
    <w:rsid w:val="38140791"/>
    <w:rsid w:val="38293151"/>
    <w:rsid w:val="387271A6"/>
    <w:rsid w:val="38754BF1"/>
    <w:rsid w:val="387F634F"/>
    <w:rsid w:val="38811B83"/>
    <w:rsid w:val="388C5D9A"/>
    <w:rsid w:val="38B421E3"/>
    <w:rsid w:val="38EA6EDA"/>
    <w:rsid w:val="38FE02BB"/>
    <w:rsid w:val="39295F85"/>
    <w:rsid w:val="39432E0F"/>
    <w:rsid w:val="397462A5"/>
    <w:rsid w:val="398A09F7"/>
    <w:rsid w:val="39B03AC1"/>
    <w:rsid w:val="39B34CB8"/>
    <w:rsid w:val="39BC3B6C"/>
    <w:rsid w:val="39E62B73"/>
    <w:rsid w:val="39E756F8"/>
    <w:rsid w:val="39EA36D6"/>
    <w:rsid w:val="39F2127D"/>
    <w:rsid w:val="3A265CA1"/>
    <w:rsid w:val="3A351043"/>
    <w:rsid w:val="3A380991"/>
    <w:rsid w:val="3A7B32A8"/>
    <w:rsid w:val="3A8A223A"/>
    <w:rsid w:val="3A8D1B67"/>
    <w:rsid w:val="3AA71875"/>
    <w:rsid w:val="3AA97CE8"/>
    <w:rsid w:val="3AB80F2A"/>
    <w:rsid w:val="3ABB6B98"/>
    <w:rsid w:val="3AC61043"/>
    <w:rsid w:val="3AC727C9"/>
    <w:rsid w:val="3AE74C19"/>
    <w:rsid w:val="3B043A1D"/>
    <w:rsid w:val="3B045166"/>
    <w:rsid w:val="3B0A0908"/>
    <w:rsid w:val="3B1A5BD8"/>
    <w:rsid w:val="3B694DBC"/>
    <w:rsid w:val="3B6E533A"/>
    <w:rsid w:val="3B7358C8"/>
    <w:rsid w:val="3B92681D"/>
    <w:rsid w:val="3BAC4273"/>
    <w:rsid w:val="3BDE1C29"/>
    <w:rsid w:val="3BDF5C0A"/>
    <w:rsid w:val="3C02149E"/>
    <w:rsid w:val="3C125CC6"/>
    <w:rsid w:val="3C16668D"/>
    <w:rsid w:val="3C2F4ACA"/>
    <w:rsid w:val="3C433F7E"/>
    <w:rsid w:val="3C4E403C"/>
    <w:rsid w:val="3C7D7600"/>
    <w:rsid w:val="3C8D0E47"/>
    <w:rsid w:val="3C9B0058"/>
    <w:rsid w:val="3CA73AC3"/>
    <w:rsid w:val="3CB47F0E"/>
    <w:rsid w:val="3CBB5FAE"/>
    <w:rsid w:val="3D280CCE"/>
    <w:rsid w:val="3D6549A6"/>
    <w:rsid w:val="3D8C3231"/>
    <w:rsid w:val="3DA31C51"/>
    <w:rsid w:val="3DA371D5"/>
    <w:rsid w:val="3DBD1FE3"/>
    <w:rsid w:val="3DBD6105"/>
    <w:rsid w:val="3DBD69F4"/>
    <w:rsid w:val="3DBE57FA"/>
    <w:rsid w:val="3DF064DB"/>
    <w:rsid w:val="3E24547E"/>
    <w:rsid w:val="3E26612F"/>
    <w:rsid w:val="3E2C1B56"/>
    <w:rsid w:val="3E3208E7"/>
    <w:rsid w:val="3E335541"/>
    <w:rsid w:val="3E3E7246"/>
    <w:rsid w:val="3E4215AD"/>
    <w:rsid w:val="3E511B38"/>
    <w:rsid w:val="3E671CD8"/>
    <w:rsid w:val="3E7933E3"/>
    <w:rsid w:val="3E7C53A5"/>
    <w:rsid w:val="3EF4077F"/>
    <w:rsid w:val="3EF6062A"/>
    <w:rsid w:val="3F121353"/>
    <w:rsid w:val="3F524B57"/>
    <w:rsid w:val="3F530682"/>
    <w:rsid w:val="3F56673F"/>
    <w:rsid w:val="3F794453"/>
    <w:rsid w:val="3F874C1D"/>
    <w:rsid w:val="3FAA146D"/>
    <w:rsid w:val="3FCA7263"/>
    <w:rsid w:val="3FE45BCB"/>
    <w:rsid w:val="401A2DB6"/>
    <w:rsid w:val="402349D4"/>
    <w:rsid w:val="4044149D"/>
    <w:rsid w:val="404D5D77"/>
    <w:rsid w:val="405B1097"/>
    <w:rsid w:val="40617F82"/>
    <w:rsid w:val="406D5065"/>
    <w:rsid w:val="40B16EC9"/>
    <w:rsid w:val="410D73A4"/>
    <w:rsid w:val="411A5144"/>
    <w:rsid w:val="412618A7"/>
    <w:rsid w:val="413A5271"/>
    <w:rsid w:val="414A0DDE"/>
    <w:rsid w:val="414A3029"/>
    <w:rsid w:val="41681900"/>
    <w:rsid w:val="416F7716"/>
    <w:rsid w:val="417059B2"/>
    <w:rsid w:val="419D65BB"/>
    <w:rsid w:val="41D00152"/>
    <w:rsid w:val="41DD28D2"/>
    <w:rsid w:val="420635FF"/>
    <w:rsid w:val="420A76FF"/>
    <w:rsid w:val="421735E2"/>
    <w:rsid w:val="422367E7"/>
    <w:rsid w:val="423235FE"/>
    <w:rsid w:val="423968D9"/>
    <w:rsid w:val="42593C48"/>
    <w:rsid w:val="42684957"/>
    <w:rsid w:val="429338D8"/>
    <w:rsid w:val="429635D4"/>
    <w:rsid w:val="42B95313"/>
    <w:rsid w:val="42CA7F3B"/>
    <w:rsid w:val="430568F3"/>
    <w:rsid w:val="43151C36"/>
    <w:rsid w:val="43385080"/>
    <w:rsid w:val="43917222"/>
    <w:rsid w:val="439239BC"/>
    <w:rsid w:val="439946DD"/>
    <w:rsid w:val="439D3D0D"/>
    <w:rsid w:val="439D67BD"/>
    <w:rsid w:val="43A85114"/>
    <w:rsid w:val="43B91285"/>
    <w:rsid w:val="44115D60"/>
    <w:rsid w:val="44314C2C"/>
    <w:rsid w:val="4464793C"/>
    <w:rsid w:val="449F5CC9"/>
    <w:rsid w:val="44F00614"/>
    <w:rsid w:val="44F20D8A"/>
    <w:rsid w:val="450F48DA"/>
    <w:rsid w:val="453018B3"/>
    <w:rsid w:val="455D0B0E"/>
    <w:rsid w:val="45797FD1"/>
    <w:rsid w:val="45C5215E"/>
    <w:rsid w:val="45D363E3"/>
    <w:rsid w:val="4606108F"/>
    <w:rsid w:val="461370F9"/>
    <w:rsid w:val="46442CB8"/>
    <w:rsid w:val="464674B9"/>
    <w:rsid w:val="464756F8"/>
    <w:rsid w:val="465A46A3"/>
    <w:rsid w:val="466B59B4"/>
    <w:rsid w:val="467558DB"/>
    <w:rsid w:val="46997261"/>
    <w:rsid w:val="46AA2EC9"/>
    <w:rsid w:val="46B16960"/>
    <w:rsid w:val="46BD331C"/>
    <w:rsid w:val="46DE0B20"/>
    <w:rsid w:val="46EF55A4"/>
    <w:rsid w:val="46FA66BB"/>
    <w:rsid w:val="46FE4C90"/>
    <w:rsid w:val="46FE4D11"/>
    <w:rsid w:val="47157654"/>
    <w:rsid w:val="474C53E4"/>
    <w:rsid w:val="475B634F"/>
    <w:rsid w:val="476623F4"/>
    <w:rsid w:val="478943A0"/>
    <w:rsid w:val="47AF546C"/>
    <w:rsid w:val="47C13247"/>
    <w:rsid w:val="47C52D8C"/>
    <w:rsid w:val="47D73662"/>
    <w:rsid w:val="47E03662"/>
    <w:rsid w:val="48494824"/>
    <w:rsid w:val="486124B3"/>
    <w:rsid w:val="488E5536"/>
    <w:rsid w:val="48923B2B"/>
    <w:rsid w:val="48B801B7"/>
    <w:rsid w:val="48C077C0"/>
    <w:rsid w:val="48E079C9"/>
    <w:rsid w:val="48ED6B71"/>
    <w:rsid w:val="48F826E7"/>
    <w:rsid w:val="490B5DD2"/>
    <w:rsid w:val="492231E4"/>
    <w:rsid w:val="492E1162"/>
    <w:rsid w:val="4950185B"/>
    <w:rsid w:val="49513CBC"/>
    <w:rsid w:val="497015FC"/>
    <w:rsid w:val="49714100"/>
    <w:rsid w:val="497F20F9"/>
    <w:rsid w:val="49847539"/>
    <w:rsid w:val="49DA2F55"/>
    <w:rsid w:val="49DC067B"/>
    <w:rsid w:val="49DE63B9"/>
    <w:rsid w:val="49E43B49"/>
    <w:rsid w:val="49F31920"/>
    <w:rsid w:val="49F31EAD"/>
    <w:rsid w:val="4A00358B"/>
    <w:rsid w:val="4A051D68"/>
    <w:rsid w:val="4A2324EC"/>
    <w:rsid w:val="4A347A9B"/>
    <w:rsid w:val="4A6B0A32"/>
    <w:rsid w:val="4A757163"/>
    <w:rsid w:val="4A9178AA"/>
    <w:rsid w:val="4AC5484B"/>
    <w:rsid w:val="4AFC1606"/>
    <w:rsid w:val="4AFC781B"/>
    <w:rsid w:val="4B1C566F"/>
    <w:rsid w:val="4B4C3C12"/>
    <w:rsid w:val="4B681585"/>
    <w:rsid w:val="4B8425C2"/>
    <w:rsid w:val="4BA6467C"/>
    <w:rsid w:val="4BB11DA0"/>
    <w:rsid w:val="4BBF74EC"/>
    <w:rsid w:val="4BDD3B45"/>
    <w:rsid w:val="4C0018CF"/>
    <w:rsid w:val="4C0233B4"/>
    <w:rsid w:val="4C1179B8"/>
    <w:rsid w:val="4C3665C1"/>
    <w:rsid w:val="4C540D27"/>
    <w:rsid w:val="4C705B7B"/>
    <w:rsid w:val="4C737352"/>
    <w:rsid w:val="4C764966"/>
    <w:rsid w:val="4CA709B0"/>
    <w:rsid w:val="4CDF655E"/>
    <w:rsid w:val="4CE05F8C"/>
    <w:rsid w:val="4CEE6F43"/>
    <w:rsid w:val="4D3832BB"/>
    <w:rsid w:val="4D4C2EEC"/>
    <w:rsid w:val="4D4F165D"/>
    <w:rsid w:val="4D586229"/>
    <w:rsid w:val="4D5B1648"/>
    <w:rsid w:val="4D6A4B17"/>
    <w:rsid w:val="4DAA2E0F"/>
    <w:rsid w:val="4DB777FB"/>
    <w:rsid w:val="4DBA3024"/>
    <w:rsid w:val="4DBA65BF"/>
    <w:rsid w:val="4DEB4BEA"/>
    <w:rsid w:val="4DED6593"/>
    <w:rsid w:val="4DF85FA6"/>
    <w:rsid w:val="4DFE20BC"/>
    <w:rsid w:val="4E2C7FCA"/>
    <w:rsid w:val="4E3C63EB"/>
    <w:rsid w:val="4E5A1D7A"/>
    <w:rsid w:val="4E5B0C91"/>
    <w:rsid w:val="4E65437B"/>
    <w:rsid w:val="4E990D94"/>
    <w:rsid w:val="4EA52F9A"/>
    <w:rsid w:val="4EF720C5"/>
    <w:rsid w:val="4EFC1491"/>
    <w:rsid w:val="4F070D74"/>
    <w:rsid w:val="4F0A4356"/>
    <w:rsid w:val="4F1A36C9"/>
    <w:rsid w:val="4F1D6A6D"/>
    <w:rsid w:val="4F2C4E99"/>
    <w:rsid w:val="4F4A37D2"/>
    <w:rsid w:val="4F7B68D0"/>
    <w:rsid w:val="4FBE60ED"/>
    <w:rsid w:val="4FC23128"/>
    <w:rsid w:val="4FC4042D"/>
    <w:rsid w:val="4FCD184B"/>
    <w:rsid w:val="4FDF302A"/>
    <w:rsid w:val="4FEC3789"/>
    <w:rsid w:val="4FEE65F2"/>
    <w:rsid w:val="4FFC0D0F"/>
    <w:rsid w:val="500338B8"/>
    <w:rsid w:val="50101C29"/>
    <w:rsid w:val="50163048"/>
    <w:rsid w:val="50587021"/>
    <w:rsid w:val="50771A85"/>
    <w:rsid w:val="508524AA"/>
    <w:rsid w:val="509D07D0"/>
    <w:rsid w:val="50BC5616"/>
    <w:rsid w:val="50DB7E4A"/>
    <w:rsid w:val="50F107A8"/>
    <w:rsid w:val="50F80563"/>
    <w:rsid w:val="50F86687"/>
    <w:rsid w:val="50FD60E1"/>
    <w:rsid w:val="510C2192"/>
    <w:rsid w:val="510E5FBC"/>
    <w:rsid w:val="513A52C5"/>
    <w:rsid w:val="51637D24"/>
    <w:rsid w:val="518915B1"/>
    <w:rsid w:val="51A12870"/>
    <w:rsid w:val="51BB0D64"/>
    <w:rsid w:val="51BF315D"/>
    <w:rsid w:val="51D30A47"/>
    <w:rsid w:val="51D610EC"/>
    <w:rsid w:val="51DA3794"/>
    <w:rsid w:val="51DD247A"/>
    <w:rsid w:val="51E55104"/>
    <w:rsid w:val="51F87BC9"/>
    <w:rsid w:val="51FC25D7"/>
    <w:rsid w:val="520019B5"/>
    <w:rsid w:val="520C2F36"/>
    <w:rsid w:val="520D0BFB"/>
    <w:rsid w:val="5259306F"/>
    <w:rsid w:val="5275208F"/>
    <w:rsid w:val="52C369FE"/>
    <w:rsid w:val="52E00441"/>
    <w:rsid w:val="52E17C64"/>
    <w:rsid w:val="52FC4B82"/>
    <w:rsid w:val="531C6441"/>
    <w:rsid w:val="533B4FC1"/>
    <w:rsid w:val="53541D68"/>
    <w:rsid w:val="53A8333C"/>
    <w:rsid w:val="53B424C5"/>
    <w:rsid w:val="53D03714"/>
    <w:rsid w:val="53D42FFF"/>
    <w:rsid w:val="53DA641C"/>
    <w:rsid w:val="54142CC7"/>
    <w:rsid w:val="547C020E"/>
    <w:rsid w:val="547C241E"/>
    <w:rsid w:val="547E7373"/>
    <w:rsid w:val="54843081"/>
    <w:rsid w:val="54921ECC"/>
    <w:rsid w:val="549403B5"/>
    <w:rsid w:val="549A4653"/>
    <w:rsid w:val="54AF4B6A"/>
    <w:rsid w:val="54C27625"/>
    <w:rsid w:val="54F041A7"/>
    <w:rsid w:val="5503651F"/>
    <w:rsid w:val="55096D2A"/>
    <w:rsid w:val="55362BE8"/>
    <w:rsid w:val="556148DF"/>
    <w:rsid w:val="557567AA"/>
    <w:rsid w:val="558C3009"/>
    <w:rsid w:val="559119BD"/>
    <w:rsid w:val="559D6CBA"/>
    <w:rsid w:val="56087171"/>
    <w:rsid w:val="56113AE8"/>
    <w:rsid w:val="5627678B"/>
    <w:rsid w:val="56293EE0"/>
    <w:rsid w:val="56534EE8"/>
    <w:rsid w:val="56717635"/>
    <w:rsid w:val="567261C2"/>
    <w:rsid w:val="56955529"/>
    <w:rsid w:val="56D65C17"/>
    <w:rsid w:val="56DF3301"/>
    <w:rsid w:val="56EA075D"/>
    <w:rsid w:val="56ED181F"/>
    <w:rsid w:val="56FD139A"/>
    <w:rsid w:val="5708395F"/>
    <w:rsid w:val="57096284"/>
    <w:rsid w:val="57206834"/>
    <w:rsid w:val="5781717E"/>
    <w:rsid w:val="578A502F"/>
    <w:rsid w:val="57AD58E6"/>
    <w:rsid w:val="57B67F3B"/>
    <w:rsid w:val="57C669AB"/>
    <w:rsid w:val="57D339A6"/>
    <w:rsid w:val="57D5598E"/>
    <w:rsid w:val="58095D77"/>
    <w:rsid w:val="580E5185"/>
    <w:rsid w:val="584505DB"/>
    <w:rsid w:val="58515970"/>
    <w:rsid w:val="585D6988"/>
    <w:rsid w:val="58645324"/>
    <w:rsid w:val="586776E7"/>
    <w:rsid w:val="587134B2"/>
    <w:rsid w:val="58732B3C"/>
    <w:rsid w:val="587873A1"/>
    <w:rsid w:val="588E2C4B"/>
    <w:rsid w:val="589541BE"/>
    <w:rsid w:val="58C30195"/>
    <w:rsid w:val="58C61EBA"/>
    <w:rsid w:val="591C62EB"/>
    <w:rsid w:val="591E7937"/>
    <w:rsid w:val="598C3EF1"/>
    <w:rsid w:val="598D4786"/>
    <w:rsid w:val="59985D60"/>
    <w:rsid w:val="59B82672"/>
    <w:rsid w:val="5A052AD0"/>
    <w:rsid w:val="5A052E78"/>
    <w:rsid w:val="5A0D0F1D"/>
    <w:rsid w:val="5A3250E0"/>
    <w:rsid w:val="5A457709"/>
    <w:rsid w:val="5A4A0C19"/>
    <w:rsid w:val="5A6E3DE6"/>
    <w:rsid w:val="5AAB580B"/>
    <w:rsid w:val="5AB0112C"/>
    <w:rsid w:val="5ABA3AFC"/>
    <w:rsid w:val="5ABF1E79"/>
    <w:rsid w:val="5AC62645"/>
    <w:rsid w:val="5ACB42DE"/>
    <w:rsid w:val="5AD545DD"/>
    <w:rsid w:val="5AEA0551"/>
    <w:rsid w:val="5AF43179"/>
    <w:rsid w:val="5B146BD0"/>
    <w:rsid w:val="5B1678E4"/>
    <w:rsid w:val="5B1C04B7"/>
    <w:rsid w:val="5B2849EC"/>
    <w:rsid w:val="5B342AB6"/>
    <w:rsid w:val="5B3B1E8B"/>
    <w:rsid w:val="5B5E7EB1"/>
    <w:rsid w:val="5B6360E6"/>
    <w:rsid w:val="5B84060B"/>
    <w:rsid w:val="5B8D3163"/>
    <w:rsid w:val="5B99712F"/>
    <w:rsid w:val="5BC56459"/>
    <w:rsid w:val="5BDB2756"/>
    <w:rsid w:val="5BE75A38"/>
    <w:rsid w:val="5BE931CD"/>
    <w:rsid w:val="5BF6182B"/>
    <w:rsid w:val="5C1C448A"/>
    <w:rsid w:val="5C5115F6"/>
    <w:rsid w:val="5C6E4D42"/>
    <w:rsid w:val="5C9D6BBD"/>
    <w:rsid w:val="5CA42076"/>
    <w:rsid w:val="5CAA0A5A"/>
    <w:rsid w:val="5CAC7D37"/>
    <w:rsid w:val="5CD5091E"/>
    <w:rsid w:val="5CF75C6B"/>
    <w:rsid w:val="5CFC5EE4"/>
    <w:rsid w:val="5D3304F0"/>
    <w:rsid w:val="5D4924A7"/>
    <w:rsid w:val="5D4F619D"/>
    <w:rsid w:val="5D503EE9"/>
    <w:rsid w:val="5D503FCD"/>
    <w:rsid w:val="5D5F468B"/>
    <w:rsid w:val="5D8C54E9"/>
    <w:rsid w:val="5D9840D7"/>
    <w:rsid w:val="5DA068EB"/>
    <w:rsid w:val="5DA402F0"/>
    <w:rsid w:val="5DA65C34"/>
    <w:rsid w:val="5DB4020A"/>
    <w:rsid w:val="5DC25562"/>
    <w:rsid w:val="5DC70681"/>
    <w:rsid w:val="5DD150C2"/>
    <w:rsid w:val="5DD702DF"/>
    <w:rsid w:val="5DDD12C9"/>
    <w:rsid w:val="5DDE1A54"/>
    <w:rsid w:val="5E011599"/>
    <w:rsid w:val="5E03239F"/>
    <w:rsid w:val="5E032790"/>
    <w:rsid w:val="5E0B56D3"/>
    <w:rsid w:val="5E1B060A"/>
    <w:rsid w:val="5E2142D2"/>
    <w:rsid w:val="5E5515FC"/>
    <w:rsid w:val="5E571112"/>
    <w:rsid w:val="5E7846E6"/>
    <w:rsid w:val="5EB17ADE"/>
    <w:rsid w:val="5EED5EDF"/>
    <w:rsid w:val="5F036867"/>
    <w:rsid w:val="5F0A0CBF"/>
    <w:rsid w:val="5F3F29C6"/>
    <w:rsid w:val="5F436175"/>
    <w:rsid w:val="5F5E2259"/>
    <w:rsid w:val="5F903B5F"/>
    <w:rsid w:val="5FAE1A35"/>
    <w:rsid w:val="5FE7666D"/>
    <w:rsid w:val="5FFF78BE"/>
    <w:rsid w:val="600719FA"/>
    <w:rsid w:val="6017124D"/>
    <w:rsid w:val="60223A1A"/>
    <w:rsid w:val="60275697"/>
    <w:rsid w:val="60361C7D"/>
    <w:rsid w:val="60602F02"/>
    <w:rsid w:val="60612C99"/>
    <w:rsid w:val="60B63910"/>
    <w:rsid w:val="60C636F4"/>
    <w:rsid w:val="60DD2497"/>
    <w:rsid w:val="60E134E9"/>
    <w:rsid w:val="61075AF5"/>
    <w:rsid w:val="610B2228"/>
    <w:rsid w:val="613300E7"/>
    <w:rsid w:val="61387654"/>
    <w:rsid w:val="616B408E"/>
    <w:rsid w:val="61877220"/>
    <w:rsid w:val="61CA2D1C"/>
    <w:rsid w:val="61CC687D"/>
    <w:rsid w:val="620C3034"/>
    <w:rsid w:val="62377416"/>
    <w:rsid w:val="627A7CBE"/>
    <w:rsid w:val="627D5BCA"/>
    <w:rsid w:val="628250A4"/>
    <w:rsid w:val="629B3B3B"/>
    <w:rsid w:val="62AC3ECF"/>
    <w:rsid w:val="62B65115"/>
    <w:rsid w:val="62D11D47"/>
    <w:rsid w:val="62E67101"/>
    <w:rsid w:val="63086B8D"/>
    <w:rsid w:val="632B5692"/>
    <w:rsid w:val="634B62AE"/>
    <w:rsid w:val="634E1470"/>
    <w:rsid w:val="636E3C6A"/>
    <w:rsid w:val="63830DBD"/>
    <w:rsid w:val="63D64341"/>
    <w:rsid w:val="643452CC"/>
    <w:rsid w:val="643979E4"/>
    <w:rsid w:val="644241C7"/>
    <w:rsid w:val="64430863"/>
    <w:rsid w:val="644A5F39"/>
    <w:rsid w:val="64746ED2"/>
    <w:rsid w:val="647863BD"/>
    <w:rsid w:val="648418D5"/>
    <w:rsid w:val="64964B04"/>
    <w:rsid w:val="64B96D77"/>
    <w:rsid w:val="64B9797D"/>
    <w:rsid w:val="64C716E9"/>
    <w:rsid w:val="64D861F5"/>
    <w:rsid w:val="64E7404D"/>
    <w:rsid w:val="64F82E25"/>
    <w:rsid w:val="650921B8"/>
    <w:rsid w:val="65266F3D"/>
    <w:rsid w:val="653D1756"/>
    <w:rsid w:val="65554835"/>
    <w:rsid w:val="657617E2"/>
    <w:rsid w:val="65D86B82"/>
    <w:rsid w:val="65E42950"/>
    <w:rsid w:val="65ED7D53"/>
    <w:rsid w:val="66011CD4"/>
    <w:rsid w:val="66410DD2"/>
    <w:rsid w:val="66475978"/>
    <w:rsid w:val="664B2652"/>
    <w:rsid w:val="66590F2E"/>
    <w:rsid w:val="66655A4E"/>
    <w:rsid w:val="666575AC"/>
    <w:rsid w:val="66746A85"/>
    <w:rsid w:val="667C788A"/>
    <w:rsid w:val="667D5EC6"/>
    <w:rsid w:val="66BB1C47"/>
    <w:rsid w:val="66DC2075"/>
    <w:rsid w:val="66DE06E7"/>
    <w:rsid w:val="66E53E53"/>
    <w:rsid w:val="66EE21E4"/>
    <w:rsid w:val="66F95B50"/>
    <w:rsid w:val="66FE2D2C"/>
    <w:rsid w:val="67591562"/>
    <w:rsid w:val="677F56D4"/>
    <w:rsid w:val="678B10BE"/>
    <w:rsid w:val="678F3DBF"/>
    <w:rsid w:val="67981CF8"/>
    <w:rsid w:val="67CA25AF"/>
    <w:rsid w:val="67CD5D35"/>
    <w:rsid w:val="67CF5646"/>
    <w:rsid w:val="67D32FC7"/>
    <w:rsid w:val="67D868D9"/>
    <w:rsid w:val="67DB3CC7"/>
    <w:rsid w:val="67EA26EF"/>
    <w:rsid w:val="686621E0"/>
    <w:rsid w:val="68B1428D"/>
    <w:rsid w:val="68B43ECA"/>
    <w:rsid w:val="68CD3675"/>
    <w:rsid w:val="68D4104F"/>
    <w:rsid w:val="69283E48"/>
    <w:rsid w:val="692979E9"/>
    <w:rsid w:val="694A2693"/>
    <w:rsid w:val="694E1603"/>
    <w:rsid w:val="6958125A"/>
    <w:rsid w:val="695B21AB"/>
    <w:rsid w:val="696A3316"/>
    <w:rsid w:val="697764E6"/>
    <w:rsid w:val="697E0726"/>
    <w:rsid w:val="697E3FE5"/>
    <w:rsid w:val="698017F5"/>
    <w:rsid w:val="698753EC"/>
    <w:rsid w:val="69B83BF6"/>
    <w:rsid w:val="6A0C55F9"/>
    <w:rsid w:val="6A466B52"/>
    <w:rsid w:val="6A5976B9"/>
    <w:rsid w:val="6A6022DB"/>
    <w:rsid w:val="6A6908F7"/>
    <w:rsid w:val="6A7A169E"/>
    <w:rsid w:val="6A845731"/>
    <w:rsid w:val="6A8C3FCD"/>
    <w:rsid w:val="6AC42B10"/>
    <w:rsid w:val="6ACB0452"/>
    <w:rsid w:val="6ADC0110"/>
    <w:rsid w:val="6ADF6AA2"/>
    <w:rsid w:val="6B2001EE"/>
    <w:rsid w:val="6B2E7D0C"/>
    <w:rsid w:val="6B340AF9"/>
    <w:rsid w:val="6B3A325C"/>
    <w:rsid w:val="6B532059"/>
    <w:rsid w:val="6B535757"/>
    <w:rsid w:val="6B573DDA"/>
    <w:rsid w:val="6B7F3E84"/>
    <w:rsid w:val="6BB30BE5"/>
    <w:rsid w:val="6BCA6010"/>
    <w:rsid w:val="6BD35A93"/>
    <w:rsid w:val="6BD361C3"/>
    <w:rsid w:val="6BD82A45"/>
    <w:rsid w:val="6BF6265F"/>
    <w:rsid w:val="6C181BE1"/>
    <w:rsid w:val="6C1C182D"/>
    <w:rsid w:val="6C430E33"/>
    <w:rsid w:val="6C505C2B"/>
    <w:rsid w:val="6C610657"/>
    <w:rsid w:val="6C661592"/>
    <w:rsid w:val="6C6C46CF"/>
    <w:rsid w:val="6C8708E5"/>
    <w:rsid w:val="6C937EAD"/>
    <w:rsid w:val="6CA2244F"/>
    <w:rsid w:val="6CAE42A9"/>
    <w:rsid w:val="6CE628BA"/>
    <w:rsid w:val="6CFF09DC"/>
    <w:rsid w:val="6D2A39D8"/>
    <w:rsid w:val="6D3B4261"/>
    <w:rsid w:val="6D5605AC"/>
    <w:rsid w:val="6D5C3FEA"/>
    <w:rsid w:val="6D6F435A"/>
    <w:rsid w:val="6D84622F"/>
    <w:rsid w:val="6D992B63"/>
    <w:rsid w:val="6DA85238"/>
    <w:rsid w:val="6DCA7220"/>
    <w:rsid w:val="6DE147C9"/>
    <w:rsid w:val="6DEB1425"/>
    <w:rsid w:val="6DFB7EE8"/>
    <w:rsid w:val="6E0E0133"/>
    <w:rsid w:val="6E185FF5"/>
    <w:rsid w:val="6E19775E"/>
    <w:rsid w:val="6E2E3218"/>
    <w:rsid w:val="6E49148B"/>
    <w:rsid w:val="6E603047"/>
    <w:rsid w:val="6E610367"/>
    <w:rsid w:val="6E6E47EE"/>
    <w:rsid w:val="6EA56A32"/>
    <w:rsid w:val="6EAA10B3"/>
    <w:rsid w:val="6EDA1DC4"/>
    <w:rsid w:val="6EE44CDA"/>
    <w:rsid w:val="6EF84673"/>
    <w:rsid w:val="6EFF02DA"/>
    <w:rsid w:val="6F026923"/>
    <w:rsid w:val="6F3F0661"/>
    <w:rsid w:val="6F5A5759"/>
    <w:rsid w:val="6F667AFB"/>
    <w:rsid w:val="6F7877D8"/>
    <w:rsid w:val="6F8F018E"/>
    <w:rsid w:val="6FDB31FC"/>
    <w:rsid w:val="701409C7"/>
    <w:rsid w:val="7016507D"/>
    <w:rsid w:val="7018097B"/>
    <w:rsid w:val="701F0C9B"/>
    <w:rsid w:val="7024511A"/>
    <w:rsid w:val="704D1FDD"/>
    <w:rsid w:val="70553C87"/>
    <w:rsid w:val="705972A0"/>
    <w:rsid w:val="706E4252"/>
    <w:rsid w:val="707D334E"/>
    <w:rsid w:val="707E674E"/>
    <w:rsid w:val="708454C5"/>
    <w:rsid w:val="70A24B63"/>
    <w:rsid w:val="70F74354"/>
    <w:rsid w:val="713957A9"/>
    <w:rsid w:val="71447F5F"/>
    <w:rsid w:val="71544166"/>
    <w:rsid w:val="716773AA"/>
    <w:rsid w:val="718E2AD9"/>
    <w:rsid w:val="719D19A7"/>
    <w:rsid w:val="71EB4462"/>
    <w:rsid w:val="71EE3CBA"/>
    <w:rsid w:val="71F80813"/>
    <w:rsid w:val="72172A6E"/>
    <w:rsid w:val="72223920"/>
    <w:rsid w:val="722579FD"/>
    <w:rsid w:val="72462CBD"/>
    <w:rsid w:val="724C39B7"/>
    <w:rsid w:val="72755C21"/>
    <w:rsid w:val="72782729"/>
    <w:rsid w:val="72A807F7"/>
    <w:rsid w:val="72FE753B"/>
    <w:rsid w:val="7302255C"/>
    <w:rsid w:val="730D3299"/>
    <w:rsid w:val="73335F46"/>
    <w:rsid w:val="73482F16"/>
    <w:rsid w:val="735D54AA"/>
    <w:rsid w:val="73617BDE"/>
    <w:rsid w:val="73D873FB"/>
    <w:rsid w:val="74181243"/>
    <w:rsid w:val="74200947"/>
    <w:rsid w:val="744247AA"/>
    <w:rsid w:val="7454320D"/>
    <w:rsid w:val="74703447"/>
    <w:rsid w:val="749337E2"/>
    <w:rsid w:val="750A2E09"/>
    <w:rsid w:val="751E5BA9"/>
    <w:rsid w:val="753B17E3"/>
    <w:rsid w:val="75403317"/>
    <w:rsid w:val="75483BE0"/>
    <w:rsid w:val="754E7654"/>
    <w:rsid w:val="75571553"/>
    <w:rsid w:val="755E16EA"/>
    <w:rsid w:val="755F518F"/>
    <w:rsid w:val="75714485"/>
    <w:rsid w:val="757271FA"/>
    <w:rsid w:val="758F4B41"/>
    <w:rsid w:val="75916A73"/>
    <w:rsid w:val="75991956"/>
    <w:rsid w:val="75B756D3"/>
    <w:rsid w:val="75D73501"/>
    <w:rsid w:val="75D77136"/>
    <w:rsid w:val="75E33C54"/>
    <w:rsid w:val="760A7432"/>
    <w:rsid w:val="76335CB8"/>
    <w:rsid w:val="765661D4"/>
    <w:rsid w:val="76796257"/>
    <w:rsid w:val="769B026A"/>
    <w:rsid w:val="76B026D9"/>
    <w:rsid w:val="76B96F3A"/>
    <w:rsid w:val="76C03C04"/>
    <w:rsid w:val="76DA100E"/>
    <w:rsid w:val="76DA4C83"/>
    <w:rsid w:val="76EB1225"/>
    <w:rsid w:val="77043E82"/>
    <w:rsid w:val="770444F9"/>
    <w:rsid w:val="77064359"/>
    <w:rsid w:val="7713597E"/>
    <w:rsid w:val="77365EC3"/>
    <w:rsid w:val="77417456"/>
    <w:rsid w:val="77C55DC2"/>
    <w:rsid w:val="77C66D6A"/>
    <w:rsid w:val="77C84DFD"/>
    <w:rsid w:val="77EC7102"/>
    <w:rsid w:val="77F15F0E"/>
    <w:rsid w:val="78154DD2"/>
    <w:rsid w:val="783D3CC9"/>
    <w:rsid w:val="78551163"/>
    <w:rsid w:val="786B572F"/>
    <w:rsid w:val="789D23FC"/>
    <w:rsid w:val="78A24226"/>
    <w:rsid w:val="78C64B57"/>
    <w:rsid w:val="78D0638F"/>
    <w:rsid w:val="78ED2039"/>
    <w:rsid w:val="79262529"/>
    <w:rsid w:val="793C64E9"/>
    <w:rsid w:val="795C26C6"/>
    <w:rsid w:val="798462B1"/>
    <w:rsid w:val="7997722F"/>
    <w:rsid w:val="79A067FC"/>
    <w:rsid w:val="79B96442"/>
    <w:rsid w:val="79C87579"/>
    <w:rsid w:val="79CB3846"/>
    <w:rsid w:val="79E24222"/>
    <w:rsid w:val="79E56F46"/>
    <w:rsid w:val="79EE0E19"/>
    <w:rsid w:val="79F929E4"/>
    <w:rsid w:val="7A0F0FD2"/>
    <w:rsid w:val="7A1D6A5E"/>
    <w:rsid w:val="7A3F04FC"/>
    <w:rsid w:val="7A666C08"/>
    <w:rsid w:val="7A7B3EE9"/>
    <w:rsid w:val="7A9B4673"/>
    <w:rsid w:val="7AB24668"/>
    <w:rsid w:val="7ABC62C7"/>
    <w:rsid w:val="7AC03F9C"/>
    <w:rsid w:val="7ACD3126"/>
    <w:rsid w:val="7B163365"/>
    <w:rsid w:val="7B6152E4"/>
    <w:rsid w:val="7B7759B1"/>
    <w:rsid w:val="7B8001AA"/>
    <w:rsid w:val="7BAB0D70"/>
    <w:rsid w:val="7BB827D6"/>
    <w:rsid w:val="7BC2255D"/>
    <w:rsid w:val="7BD8109B"/>
    <w:rsid w:val="7BE47D7F"/>
    <w:rsid w:val="7C0861C2"/>
    <w:rsid w:val="7C1D1364"/>
    <w:rsid w:val="7C1E6520"/>
    <w:rsid w:val="7C432ABA"/>
    <w:rsid w:val="7C442F72"/>
    <w:rsid w:val="7C494657"/>
    <w:rsid w:val="7C63047C"/>
    <w:rsid w:val="7C9C75FF"/>
    <w:rsid w:val="7CA408F6"/>
    <w:rsid w:val="7CFE605D"/>
    <w:rsid w:val="7D0E38BD"/>
    <w:rsid w:val="7D457649"/>
    <w:rsid w:val="7D5956E0"/>
    <w:rsid w:val="7D596B2C"/>
    <w:rsid w:val="7DAB310E"/>
    <w:rsid w:val="7DB81E71"/>
    <w:rsid w:val="7DCE10D3"/>
    <w:rsid w:val="7DD375A4"/>
    <w:rsid w:val="7DE453DA"/>
    <w:rsid w:val="7DF91BCC"/>
    <w:rsid w:val="7E1C5F55"/>
    <w:rsid w:val="7E4053AE"/>
    <w:rsid w:val="7E6219EC"/>
    <w:rsid w:val="7E704F69"/>
    <w:rsid w:val="7E872A06"/>
    <w:rsid w:val="7E8F42CE"/>
    <w:rsid w:val="7EA61CC2"/>
    <w:rsid w:val="7EB04D34"/>
    <w:rsid w:val="7EF66595"/>
    <w:rsid w:val="7F10457F"/>
    <w:rsid w:val="7F4D5C1A"/>
    <w:rsid w:val="7F586309"/>
    <w:rsid w:val="7F724B08"/>
    <w:rsid w:val="7F967F89"/>
    <w:rsid w:val="7F9E0BEB"/>
    <w:rsid w:val="7FAF7849"/>
    <w:rsid w:val="7FB26BD3"/>
    <w:rsid w:val="7FFC566D"/>
    <w:rsid w:val="91EFD3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qFormat="1" w:unhideWhenUsed="0" w:uiPriority="0" w:semiHidden="0" w:name="Table List 6"/>
    <w:lsdException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4">
    <w:name w:val="heading 1"/>
    <w:basedOn w:val="1"/>
    <w:next w:val="1"/>
    <w:link w:val="143"/>
    <w:qFormat/>
    <w:uiPriority w:val="0"/>
    <w:pPr>
      <w:keepNext/>
      <w:keepLines/>
      <w:spacing w:before="340" w:after="330" w:line="578" w:lineRule="atLeast"/>
      <w:outlineLvl w:val="0"/>
    </w:pPr>
    <w:rPr>
      <w:b/>
      <w:bCs/>
      <w:kern w:val="44"/>
      <w:sz w:val="44"/>
      <w:szCs w:val="44"/>
    </w:rPr>
  </w:style>
  <w:style w:type="paragraph" w:styleId="5">
    <w:name w:val="heading 2"/>
    <w:basedOn w:val="1"/>
    <w:next w:val="1"/>
    <w:link w:val="144"/>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60" w:after="260" w:line="416" w:lineRule="atLeast"/>
      <w:outlineLvl w:val="2"/>
    </w:pPr>
    <w:rPr>
      <w:rFonts w:ascii="Times New Roman" w:hAnsi="Times New Roman" w:eastAsia="宋体" w:cs="Times New Roman"/>
      <w:b/>
      <w:bCs/>
      <w:sz w:val="32"/>
      <w:szCs w:val="32"/>
    </w:rPr>
  </w:style>
  <w:style w:type="paragraph" w:styleId="7">
    <w:name w:val="heading 4"/>
    <w:basedOn w:val="1"/>
    <w:next w:val="8"/>
    <w:link w:val="145"/>
    <w:qFormat/>
    <w:uiPriority w:val="0"/>
    <w:pPr>
      <w:keepNext/>
      <w:keepLines/>
      <w:numPr>
        <w:ilvl w:val="3"/>
        <w:numId w:val="1"/>
      </w:numPr>
      <w:spacing w:before="280" w:after="290" w:line="376" w:lineRule="atLeast"/>
      <w:outlineLvl w:val="3"/>
    </w:pPr>
    <w:rPr>
      <w:rFonts w:ascii="Arial" w:hAnsi="Arial" w:eastAsia="黑体"/>
      <w:b/>
      <w:bCs/>
      <w:szCs w:val="28"/>
    </w:rPr>
  </w:style>
  <w:style w:type="paragraph" w:styleId="9">
    <w:name w:val="heading 5"/>
    <w:basedOn w:val="1"/>
    <w:next w:val="1"/>
    <w:link w:val="147"/>
    <w:qFormat/>
    <w:uiPriority w:val="0"/>
    <w:pPr>
      <w:keepNext/>
      <w:keepLines/>
      <w:numPr>
        <w:ilvl w:val="4"/>
        <w:numId w:val="1"/>
      </w:numPr>
      <w:spacing w:before="280" w:after="290" w:line="376" w:lineRule="atLeast"/>
      <w:outlineLvl w:val="4"/>
    </w:pPr>
    <w:rPr>
      <w:b/>
      <w:bCs/>
      <w:szCs w:val="28"/>
    </w:rPr>
  </w:style>
  <w:style w:type="paragraph" w:styleId="10">
    <w:name w:val="heading 6"/>
    <w:basedOn w:val="1"/>
    <w:next w:val="1"/>
    <w:autoRedefine/>
    <w:qFormat/>
    <w:uiPriority w:val="0"/>
    <w:pPr>
      <w:keepNext/>
      <w:keepLines/>
      <w:numPr>
        <w:ilvl w:val="5"/>
        <w:numId w:val="1"/>
      </w:numPr>
      <w:spacing w:before="240" w:after="64" w:line="320" w:lineRule="atLeast"/>
      <w:outlineLvl w:val="5"/>
    </w:pPr>
    <w:rPr>
      <w:rFonts w:ascii="Arial" w:hAnsi="Arial" w:eastAsia="黑体" w:cs="Times New Roman"/>
      <w:b/>
      <w:bCs/>
      <w:sz w:val="24"/>
      <w:szCs w:val="24"/>
    </w:rPr>
  </w:style>
  <w:style w:type="paragraph" w:styleId="11">
    <w:name w:val="heading 7"/>
    <w:basedOn w:val="1"/>
    <w:next w:val="1"/>
    <w:autoRedefine/>
    <w:qFormat/>
    <w:uiPriority w:val="0"/>
    <w:pPr>
      <w:keepNext/>
      <w:keepLines/>
      <w:numPr>
        <w:ilvl w:val="6"/>
        <w:numId w:val="1"/>
      </w:numPr>
      <w:spacing w:before="240" w:after="64" w:line="320" w:lineRule="atLeast"/>
      <w:outlineLvl w:val="6"/>
    </w:pPr>
    <w:rPr>
      <w:rFonts w:ascii="Times New Roman" w:hAnsi="Times New Roman" w:eastAsia="宋体" w:cs="Times New Roman"/>
      <w:b/>
      <w:bCs/>
      <w:sz w:val="24"/>
      <w:szCs w:val="24"/>
    </w:rPr>
  </w:style>
  <w:style w:type="paragraph" w:styleId="12">
    <w:name w:val="heading 8"/>
    <w:basedOn w:val="1"/>
    <w:next w:val="1"/>
    <w:qFormat/>
    <w:uiPriority w:val="0"/>
    <w:pPr>
      <w:keepNext/>
      <w:keepLines/>
      <w:numPr>
        <w:ilvl w:val="7"/>
        <w:numId w:val="1"/>
      </w:numPr>
      <w:spacing w:before="240" w:after="64" w:line="320" w:lineRule="atLeast"/>
      <w:outlineLvl w:val="7"/>
    </w:pPr>
    <w:rPr>
      <w:rFonts w:ascii="Arial" w:hAnsi="Arial" w:eastAsia="黑体" w:cs="Times New Roman"/>
      <w:sz w:val="24"/>
      <w:szCs w:val="24"/>
    </w:rPr>
  </w:style>
  <w:style w:type="paragraph" w:styleId="13">
    <w:name w:val="heading 9"/>
    <w:basedOn w:val="1"/>
    <w:next w:val="1"/>
    <w:qFormat/>
    <w:uiPriority w:val="0"/>
    <w:pPr>
      <w:keepNext/>
      <w:keepLines/>
      <w:numPr>
        <w:ilvl w:val="8"/>
        <w:numId w:val="1"/>
      </w:numPr>
      <w:spacing w:before="240" w:after="64" w:line="320" w:lineRule="atLeast"/>
      <w:outlineLvl w:val="8"/>
    </w:pPr>
    <w:rPr>
      <w:rFonts w:ascii="Arial" w:hAnsi="Arial" w:eastAsia="黑体" w:cs="Times New Roman"/>
      <w:szCs w:val="21"/>
    </w:rPr>
  </w:style>
  <w:style w:type="character" w:default="1" w:styleId="124">
    <w:name w:val="Default Paragraph Font"/>
    <w:uiPriority w:val="0"/>
    <w:rPr>
      <w:rFonts w:ascii="Times New Roman" w:hAnsi="Times New Roman" w:eastAsia="宋体" w:cs="Times New Roman"/>
      <w:sz w:val="24"/>
      <w:szCs w:val="24"/>
    </w:rPr>
  </w:style>
  <w:style w:type="table" w:default="1" w:styleId="79">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Times New Roman" w:hAnsi="Times New Roman" w:eastAsia="宋体" w:cs="Times New Roman"/>
    </w:rPr>
  </w:style>
  <w:style w:type="paragraph" w:styleId="3">
    <w:name w:val="Body Text Indent"/>
    <w:basedOn w:val="1"/>
    <w:next w:val="1"/>
    <w:link w:val="142"/>
    <w:uiPriority w:val="0"/>
    <w:pPr>
      <w:spacing w:after="120"/>
      <w:ind w:left="420" w:leftChars="200"/>
    </w:pPr>
    <w:rPr>
      <w:sz w:val="24"/>
    </w:rPr>
  </w:style>
  <w:style w:type="paragraph" w:styleId="8">
    <w:name w:val="Normal Indent"/>
    <w:basedOn w:val="1"/>
    <w:next w:val="1"/>
    <w:link w:val="146"/>
    <w:qFormat/>
    <w:uiPriority w:val="0"/>
    <w:pPr>
      <w:ind w:firstLine="420" w:firstLineChars="200"/>
    </w:pPr>
    <w:rPr>
      <w:sz w:val="24"/>
    </w:rPr>
  </w:style>
  <w:style w:type="paragraph" w:styleId="14">
    <w:name w:val="List 3"/>
    <w:basedOn w:val="1"/>
    <w:qFormat/>
    <w:uiPriority w:val="0"/>
    <w:pPr>
      <w:ind w:left="100" w:leftChars="400" w:hanging="200" w:hangingChars="200"/>
    </w:pPr>
    <w:rPr>
      <w:rFonts w:ascii="Times New Roman" w:hAnsi="Times New Roman" w:eastAsia="宋体" w:cs="Times New Roman"/>
    </w:rPr>
  </w:style>
  <w:style w:type="paragraph" w:styleId="15">
    <w:name w:val="toc 7"/>
    <w:basedOn w:val="1"/>
    <w:next w:val="1"/>
    <w:autoRedefine/>
    <w:uiPriority w:val="0"/>
    <w:pPr>
      <w:ind w:left="1440"/>
      <w:jc w:val="left"/>
    </w:pPr>
    <w:rPr>
      <w:rFonts w:ascii="Calibri" w:hAnsi="Calibri" w:eastAsia="宋体" w:cs="Times New Roman"/>
      <w:sz w:val="18"/>
      <w:szCs w:val="18"/>
    </w:rPr>
  </w:style>
  <w:style w:type="paragraph" w:styleId="16">
    <w:name w:val="List Number 2"/>
    <w:basedOn w:val="1"/>
    <w:uiPriority w:val="0"/>
    <w:pPr>
      <w:numPr>
        <w:ilvl w:val="0"/>
        <w:numId w:val="2"/>
      </w:numPr>
    </w:pPr>
    <w:rPr>
      <w:rFonts w:ascii="Times New Roman" w:hAnsi="Times New Roman" w:eastAsia="宋体" w:cs="Times New Roman"/>
    </w:rPr>
  </w:style>
  <w:style w:type="paragraph" w:styleId="17">
    <w:name w:val="Note Heading"/>
    <w:basedOn w:val="1"/>
    <w:next w:val="1"/>
    <w:autoRedefine/>
    <w:qFormat/>
    <w:uiPriority w:val="0"/>
    <w:pPr>
      <w:jc w:val="center"/>
    </w:pPr>
    <w:rPr>
      <w:rFonts w:ascii="Times New Roman" w:hAnsi="Times New Roman" w:eastAsia="宋体" w:cs="Times New Roman"/>
    </w:rPr>
  </w:style>
  <w:style w:type="paragraph" w:styleId="18">
    <w:name w:val="List Bullet 4"/>
    <w:basedOn w:val="1"/>
    <w:uiPriority w:val="0"/>
    <w:pPr>
      <w:numPr>
        <w:ilvl w:val="0"/>
        <w:numId w:val="3"/>
      </w:numPr>
    </w:pPr>
    <w:rPr>
      <w:rFonts w:ascii="Times New Roman" w:hAnsi="Times New Roman" w:eastAsia="宋体" w:cs="Times New Roman"/>
    </w:rPr>
  </w:style>
  <w:style w:type="paragraph" w:styleId="19">
    <w:name w:val="E-mail Signature"/>
    <w:basedOn w:val="1"/>
    <w:autoRedefine/>
    <w:qFormat/>
    <w:uiPriority w:val="0"/>
    <w:rPr>
      <w:rFonts w:ascii="Times New Roman" w:hAnsi="Times New Roman" w:eastAsia="宋体" w:cs="Times New Roman"/>
    </w:rPr>
  </w:style>
  <w:style w:type="paragraph" w:styleId="20">
    <w:name w:val="List Number"/>
    <w:basedOn w:val="1"/>
    <w:autoRedefine/>
    <w:uiPriority w:val="0"/>
    <w:pPr>
      <w:numPr>
        <w:ilvl w:val="0"/>
        <w:numId w:val="4"/>
      </w:numPr>
    </w:pPr>
    <w:rPr>
      <w:rFonts w:ascii="Times New Roman" w:hAnsi="Times New Roman" w:eastAsia="宋体" w:cs="Times New Roman"/>
    </w:rPr>
  </w:style>
  <w:style w:type="paragraph" w:styleId="21">
    <w:name w:val="caption"/>
    <w:basedOn w:val="1"/>
    <w:next w:val="1"/>
    <w:qFormat/>
    <w:uiPriority w:val="0"/>
    <w:pPr>
      <w:spacing w:before="152" w:after="160" w:line="360" w:lineRule="atLeast"/>
    </w:pPr>
    <w:rPr>
      <w:rFonts w:ascii="Arial" w:hAnsi="Arial" w:eastAsia="黑体" w:cs="Arial"/>
      <w:kern w:val="2"/>
      <w:sz w:val="20"/>
      <w:szCs w:val="20"/>
    </w:rPr>
  </w:style>
  <w:style w:type="paragraph" w:styleId="22">
    <w:name w:val="List Bullet"/>
    <w:basedOn w:val="1"/>
    <w:uiPriority w:val="0"/>
    <w:pPr>
      <w:numPr>
        <w:ilvl w:val="0"/>
        <w:numId w:val="5"/>
      </w:numPr>
    </w:pPr>
    <w:rPr>
      <w:rFonts w:ascii="Times New Roman" w:hAnsi="Times New Roman" w:eastAsia="宋体" w:cs="Times New Roman"/>
    </w:rPr>
  </w:style>
  <w:style w:type="paragraph" w:styleId="23">
    <w:name w:val="envelope address"/>
    <w:basedOn w:val="1"/>
    <w:uiPriority w:val="0"/>
    <w:pPr>
      <w:framePr w:w="7920" w:h="1980" w:hRule="exact" w:hSpace="180" w:wrap="around" w:vAnchor="margin" w:hAnchor="page" w:xAlign="center" w:yAlign="bottom"/>
      <w:snapToGrid w:val="0"/>
      <w:ind w:left="100" w:leftChars="1400"/>
    </w:pPr>
    <w:rPr>
      <w:rFonts w:ascii="Arial" w:hAnsi="Arial" w:eastAsia="宋体" w:cs="Arial"/>
      <w:szCs w:val="24"/>
    </w:rPr>
  </w:style>
  <w:style w:type="paragraph" w:styleId="24">
    <w:name w:val="Document Map"/>
    <w:basedOn w:val="1"/>
    <w:link w:val="148"/>
    <w:uiPriority w:val="0"/>
    <w:pPr>
      <w:shd w:val="clear" w:color="auto" w:fill="000080"/>
    </w:pPr>
    <w:rPr>
      <w:sz w:val="24"/>
    </w:rPr>
  </w:style>
  <w:style w:type="paragraph" w:styleId="25">
    <w:name w:val="annotation text"/>
    <w:basedOn w:val="1"/>
    <w:link w:val="149"/>
    <w:uiPriority w:val="0"/>
    <w:pPr>
      <w:adjustRightInd/>
      <w:spacing w:line="240" w:lineRule="auto"/>
      <w:jc w:val="left"/>
      <w:textAlignment w:val="auto"/>
    </w:pPr>
    <w:rPr>
      <w:rFonts w:ascii="Times New Roman" w:eastAsia="宋体"/>
      <w:kern w:val="2"/>
      <w:sz w:val="21"/>
    </w:rPr>
  </w:style>
  <w:style w:type="paragraph" w:styleId="26">
    <w:name w:val="Salutation"/>
    <w:basedOn w:val="1"/>
    <w:next w:val="1"/>
    <w:link w:val="150"/>
    <w:uiPriority w:val="0"/>
    <w:rPr>
      <w:sz w:val="24"/>
    </w:rPr>
  </w:style>
  <w:style w:type="paragraph" w:styleId="27">
    <w:name w:val="Body Text 3"/>
    <w:basedOn w:val="1"/>
    <w:uiPriority w:val="0"/>
    <w:pPr>
      <w:spacing w:after="120"/>
    </w:pPr>
    <w:rPr>
      <w:rFonts w:ascii="Times New Roman" w:hAnsi="Times New Roman" w:eastAsia="宋体" w:cs="Times New Roman"/>
      <w:sz w:val="16"/>
      <w:szCs w:val="16"/>
    </w:rPr>
  </w:style>
  <w:style w:type="paragraph" w:styleId="28">
    <w:name w:val="Closing"/>
    <w:basedOn w:val="1"/>
    <w:autoRedefine/>
    <w:qFormat/>
    <w:uiPriority w:val="0"/>
    <w:pPr>
      <w:ind w:left="100" w:leftChars="2100"/>
    </w:pPr>
    <w:rPr>
      <w:rFonts w:ascii="Times New Roman" w:hAnsi="Times New Roman" w:eastAsia="宋体" w:cs="Times New Roman"/>
    </w:rPr>
  </w:style>
  <w:style w:type="paragraph" w:styleId="29">
    <w:name w:val="List Bullet 3"/>
    <w:basedOn w:val="1"/>
    <w:qFormat/>
    <w:uiPriority w:val="0"/>
    <w:pPr>
      <w:numPr>
        <w:ilvl w:val="0"/>
        <w:numId w:val="6"/>
      </w:numPr>
    </w:pPr>
    <w:rPr>
      <w:rFonts w:ascii="Times New Roman" w:hAnsi="Times New Roman" w:eastAsia="宋体" w:cs="Times New Roman"/>
    </w:rPr>
  </w:style>
  <w:style w:type="paragraph" w:styleId="30">
    <w:name w:val="Body Text"/>
    <w:basedOn w:val="1"/>
    <w:next w:val="31"/>
    <w:link w:val="151"/>
    <w:uiPriority w:val="0"/>
    <w:pPr>
      <w:spacing w:after="120"/>
    </w:pPr>
    <w:rPr>
      <w:sz w:val="24"/>
    </w:rPr>
  </w:style>
  <w:style w:type="paragraph" w:customStyle="1" w:styleId="3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32">
    <w:name w:val="List Number 3"/>
    <w:basedOn w:val="1"/>
    <w:uiPriority w:val="0"/>
    <w:pPr>
      <w:numPr>
        <w:ilvl w:val="0"/>
        <w:numId w:val="7"/>
      </w:numPr>
    </w:pPr>
    <w:rPr>
      <w:rFonts w:ascii="Times New Roman" w:hAnsi="Times New Roman" w:eastAsia="宋体" w:cs="Times New Roman"/>
    </w:rPr>
  </w:style>
  <w:style w:type="paragraph" w:styleId="33">
    <w:name w:val="List 2"/>
    <w:basedOn w:val="1"/>
    <w:uiPriority w:val="0"/>
    <w:pPr>
      <w:ind w:left="100" w:leftChars="200" w:hanging="200" w:hangingChars="200"/>
    </w:pPr>
    <w:rPr>
      <w:rFonts w:ascii="Times New Roman" w:hAnsi="Times New Roman" w:eastAsia="宋体" w:cs="Times New Roman"/>
    </w:rPr>
  </w:style>
  <w:style w:type="paragraph" w:styleId="34">
    <w:name w:val="List Continue"/>
    <w:basedOn w:val="1"/>
    <w:uiPriority w:val="0"/>
    <w:pPr>
      <w:spacing w:after="120"/>
      <w:ind w:left="420" w:leftChars="200"/>
    </w:pPr>
    <w:rPr>
      <w:rFonts w:ascii="Times New Roman" w:hAnsi="Times New Roman" w:eastAsia="宋体" w:cs="Times New Roman"/>
    </w:rPr>
  </w:style>
  <w:style w:type="paragraph" w:styleId="35">
    <w:name w:val="Block Text"/>
    <w:basedOn w:val="1"/>
    <w:uiPriority w:val="0"/>
    <w:pPr>
      <w:spacing w:after="120"/>
      <w:ind w:left="1440" w:leftChars="700" w:right="1440" w:rightChars="700"/>
    </w:pPr>
    <w:rPr>
      <w:rFonts w:ascii="Times New Roman" w:hAnsi="Times New Roman" w:eastAsia="宋体" w:cs="Times New Roman"/>
    </w:rPr>
  </w:style>
  <w:style w:type="paragraph" w:styleId="36">
    <w:name w:val="List Bullet 2"/>
    <w:basedOn w:val="1"/>
    <w:qFormat/>
    <w:uiPriority w:val="0"/>
    <w:pPr>
      <w:numPr>
        <w:ilvl w:val="0"/>
        <w:numId w:val="8"/>
      </w:numPr>
    </w:pPr>
    <w:rPr>
      <w:rFonts w:ascii="Times New Roman" w:hAnsi="Times New Roman" w:eastAsia="宋体" w:cs="Times New Roman"/>
    </w:rPr>
  </w:style>
  <w:style w:type="paragraph" w:styleId="37">
    <w:name w:val="HTML Address"/>
    <w:basedOn w:val="1"/>
    <w:autoRedefine/>
    <w:uiPriority w:val="0"/>
    <w:rPr>
      <w:rFonts w:ascii="Times New Roman" w:hAnsi="Times New Roman" w:eastAsia="宋体" w:cs="Times New Roman"/>
      <w:i/>
      <w:iCs/>
    </w:rPr>
  </w:style>
  <w:style w:type="paragraph" w:styleId="38">
    <w:name w:val="toc 5"/>
    <w:basedOn w:val="1"/>
    <w:next w:val="1"/>
    <w:uiPriority w:val="0"/>
    <w:pPr>
      <w:ind w:left="960"/>
      <w:jc w:val="left"/>
    </w:pPr>
    <w:rPr>
      <w:rFonts w:ascii="Calibri" w:hAnsi="Calibri" w:eastAsia="宋体" w:cs="Times New Roman"/>
      <w:sz w:val="18"/>
      <w:szCs w:val="18"/>
    </w:rPr>
  </w:style>
  <w:style w:type="paragraph" w:styleId="39">
    <w:name w:val="toc 3"/>
    <w:basedOn w:val="1"/>
    <w:next w:val="1"/>
    <w:autoRedefine/>
    <w:uiPriority w:val="0"/>
    <w:pPr>
      <w:ind w:left="480"/>
      <w:jc w:val="left"/>
    </w:pPr>
    <w:rPr>
      <w:rFonts w:ascii="Calibri" w:hAnsi="Calibri" w:eastAsia="宋体" w:cs="Times New Roman"/>
      <w:i/>
      <w:iCs/>
      <w:sz w:val="20"/>
      <w:szCs w:val="20"/>
    </w:rPr>
  </w:style>
  <w:style w:type="paragraph" w:styleId="40">
    <w:name w:val="Plain Text"/>
    <w:basedOn w:val="1"/>
    <w:link w:val="152"/>
    <w:uiPriority w:val="0"/>
    <w:rPr>
      <w:rFonts w:hAnsi="Courier New"/>
      <w:sz w:val="21"/>
    </w:rPr>
  </w:style>
  <w:style w:type="paragraph" w:styleId="41">
    <w:name w:val="List Bullet 5"/>
    <w:basedOn w:val="1"/>
    <w:uiPriority w:val="0"/>
    <w:pPr>
      <w:numPr>
        <w:ilvl w:val="0"/>
        <w:numId w:val="9"/>
      </w:numPr>
    </w:pPr>
    <w:rPr>
      <w:rFonts w:ascii="Times New Roman" w:hAnsi="Times New Roman" w:eastAsia="宋体" w:cs="Times New Roman"/>
    </w:rPr>
  </w:style>
  <w:style w:type="paragraph" w:styleId="42">
    <w:name w:val="List Number 4"/>
    <w:basedOn w:val="1"/>
    <w:autoRedefine/>
    <w:qFormat/>
    <w:uiPriority w:val="0"/>
    <w:pPr>
      <w:numPr>
        <w:ilvl w:val="0"/>
        <w:numId w:val="10"/>
      </w:numPr>
    </w:pPr>
    <w:rPr>
      <w:rFonts w:ascii="Times New Roman" w:hAnsi="Times New Roman" w:eastAsia="宋体" w:cs="Times New Roman"/>
    </w:rPr>
  </w:style>
  <w:style w:type="paragraph" w:styleId="43">
    <w:name w:val="toc 8"/>
    <w:basedOn w:val="1"/>
    <w:next w:val="1"/>
    <w:autoRedefine/>
    <w:qFormat/>
    <w:uiPriority w:val="0"/>
    <w:pPr>
      <w:ind w:left="1680"/>
      <w:jc w:val="left"/>
    </w:pPr>
    <w:rPr>
      <w:rFonts w:ascii="Calibri" w:hAnsi="Calibri" w:eastAsia="宋体" w:cs="Times New Roman"/>
      <w:sz w:val="18"/>
      <w:szCs w:val="18"/>
    </w:rPr>
  </w:style>
  <w:style w:type="paragraph" w:styleId="44">
    <w:name w:val="index 3"/>
    <w:basedOn w:val="1"/>
    <w:next w:val="1"/>
    <w:uiPriority w:val="0"/>
    <w:pPr>
      <w:adjustRightInd/>
      <w:spacing w:line="240" w:lineRule="auto"/>
      <w:ind w:left="840"/>
      <w:textAlignment w:val="auto"/>
    </w:pPr>
    <w:rPr>
      <w:rFonts w:ascii="Times New Roman" w:hAnsi="Times New Roman" w:eastAsia="宋体" w:cs="Times New Roman"/>
      <w:kern w:val="2"/>
      <w:sz w:val="21"/>
      <w:szCs w:val="20"/>
    </w:rPr>
  </w:style>
  <w:style w:type="paragraph" w:styleId="45">
    <w:name w:val="Date"/>
    <w:basedOn w:val="1"/>
    <w:next w:val="1"/>
    <w:link w:val="153"/>
    <w:uiPriority w:val="0"/>
    <w:pPr>
      <w:ind w:left="100" w:leftChars="2500"/>
    </w:pPr>
    <w:rPr>
      <w:sz w:val="24"/>
    </w:rPr>
  </w:style>
  <w:style w:type="paragraph" w:styleId="46">
    <w:name w:val="Body Text Indent 2"/>
    <w:basedOn w:val="1"/>
    <w:link w:val="154"/>
    <w:qFormat/>
    <w:uiPriority w:val="0"/>
    <w:pPr>
      <w:spacing w:after="120" w:line="480" w:lineRule="auto"/>
      <w:ind w:left="420" w:leftChars="200"/>
    </w:pPr>
    <w:rPr>
      <w:sz w:val="24"/>
    </w:rPr>
  </w:style>
  <w:style w:type="paragraph" w:styleId="47">
    <w:name w:val="endnote text"/>
    <w:basedOn w:val="1"/>
    <w:uiPriority w:val="0"/>
    <w:pPr>
      <w:snapToGrid w:val="0"/>
      <w:jc w:val="left"/>
    </w:pPr>
    <w:rPr>
      <w:rFonts w:ascii="Times New Roman" w:hAnsi="Times New Roman" w:eastAsia="宋体" w:cs="Times New Roman"/>
    </w:rPr>
  </w:style>
  <w:style w:type="paragraph" w:styleId="48">
    <w:name w:val="List Continue 5"/>
    <w:basedOn w:val="1"/>
    <w:autoRedefine/>
    <w:uiPriority w:val="0"/>
    <w:pPr>
      <w:spacing w:after="120"/>
      <w:ind w:left="2100" w:leftChars="1000"/>
    </w:pPr>
    <w:rPr>
      <w:rFonts w:ascii="Times New Roman" w:hAnsi="Times New Roman" w:eastAsia="宋体" w:cs="Times New Roman"/>
    </w:rPr>
  </w:style>
  <w:style w:type="paragraph" w:styleId="49">
    <w:name w:val="Balloon Text"/>
    <w:basedOn w:val="1"/>
    <w:link w:val="155"/>
    <w:uiPriority w:val="0"/>
    <w:rPr>
      <w:sz w:val="18"/>
      <w:szCs w:val="18"/>
    </w:rPr>
  </w:style>
  <w:style w:type="paragraph" w:styleId="50">
    <w:name w:val="footer"/>
    <w:basedOn w:val="1"/>
    <w:link w:val="156"/>
    <w:autoRedefine/>
    <w:uiPriority w:val="99"/>
    <w:pPr>
      <w:tabs>
        <w:tab w:val="center" w:pos="4153"/>
        <w:tab w:val="right" w:pos="8306"/>
      </w:tabs>
      <w:snapToGrid w:val="0"/>
      <w:spacing w:line="240" w:lineRule="atLeast"/>
      <w:jc w:val="left"/>
    </w:pPr>
    <w:rPr>
      <w:sz w:val="18"/>
      <w:szCs w:val="18"/>
    </w:rPr>
  </w:style>
  <w:style w:type="paragraph" w:styleId="51">
    <w:name w:val="envelope return"/>
    <w:basedOn w:val="1"/>
    <w:qFormat/>
    <w:uiPriority w:val="0"/>
    <w:pPr>
      <w:snapToGrid w:val="0"/>
    </w:pPr>
    <w:rPr>
      <w:rFonts w:ascii="Arial" w:hAnsi="Arial" w:eastAsia="宋体" w:cs="Arial"/>
    </w:rPr>
  </w:style>
  <w:style w:type="paragraph" w:styleId="52">
    <w:name w:val="header"/>
    <w:basedOn w:val="1"/>
    <w:link w:val="157"/>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3">
    <w:name w:val="Signature"/>
    <w:basedOn w:val="1"/>
    <w:link w:val="158"/>
    <w:qFormat/>
    <w:uiPriority w:val="0"/>
    <w:pPr>
      <w:ind w:left="100" w:leftChars="2100"/>
    </w:pPr>
    <w:rPr>
      <w:sz w:val="24"/>
    </w:rPr>
  </w:style>
  <w:style w:type="paragraph" w:styleId="54">
    <w:name w:val="toc 1"/>
    <w:basedOn w:val="1"/>
    <w:next w:val="1"/>
    <w:autoRedefine/>
    <w:qFormat/>
    <w:uiPriority w:val="0"/>
    <w:pPr>
      <w:spacing w:before="120" w:after="120"/>
      <w:jc w:val="left"/>
    </w:pPr>
    <w:rPr>
      <w:rFonts w:ascii="Calibri" w:hAnsi="Calibri" w:eastAsia="宋体" w:cs="Times New Roman"/>
      <w:b/>
      <w:bCs/>
      <w:caps/>
      <w:szCs w:val="20"/>
    </w:rPr>
  </w:style>
  <w:style w:type="paragraph" w:styleId="55">
    <w:name w:val="List Continue 4"/>
    <w:basedOn w:val="1"/>
    <w:qFormat/>
    <w:uiPriority w:val="0"/>
    <w:pPr>
      <w:spacing w:after="120"/>
      <w:ind w:left="1680" w:leftChars="800"/>
    </w:pPr>
    <w:rPr>
      <w:rFonts w:ascii="Times New Roman" w:hAnsi="Times New Roman" w:eastAsia="宋体" w:cs="Times New Roman"/>
    </w:rPr>
  </w:style>
  <w:style w:type="paragraph" w:styleId="56">
    <w:name w:val="toc 4"/>
    <w:basedOn w:val="1"/>
    <w:next w:val="1"/>
    <w:autoRedefine/>
    <w:qFormat/>
    <w:uiPriority w:val="0"/>
    <w:pPr>
      <w:ind w:left="720"/>
      <w:jc w:val="left"/>
    </w:pPr>
    <w:rPr>
      <w:rFonts w:ascii="Calibri" w:hAnsi="Calibri" w:eastAsia="宋体" w:cs="Times New Roman"/>
      <w:sz w:val="18"/>
      <w:szCs w:val="18"/>
    </w:rPr>
  </w:style>
  <w:style w:type="paragraph" w:styleId="57">
    <w:name w:val="index heading"/>
    <w:basedOn w:val="1"/>
    <w:next w:val="58"/>
    <w:autoRedefine/>
    <w:uiPriority w:val="0"/>
    <w:pPr>
      <w:adjustRightInd/>
      <w:spacing w:line="240" w:lineRule="auto"/>
      <w:textAlignment w:val="auto"/>
    </w:pPr>
    <w:rPr>
      <w:rFonts w:ascii="Times New Roman" w:hAnsi="Times New Roman" w:eastAsia="宋体" w:cs="Times New Roman"/>
      <w:kern w:val="2"/>
      <w:sz w:val="21"/>
      <w:szCs w:val="20"/>
    </w:rPr>
  </w:style>
  <w:style w:type="paragraph" w:styleId="58">
    <w:name w:val="index 1"/>
    <w:basedOn w:val="1"/>
    <w:next w:val="1"/>
    <w:autoRedefine/>
    <w:qFormat/>
    <w:uiPriority w:val="0"/>
    <w:rPr>
      <w:rFonts w:ascii="Times New Roman" w:hAnsi="Times New Roman" w:eastAsia="宋体" w:cs="Times New Roman"/>
    </w:rPr>
  </w:style>
  <w:style w:type="paragraph" w:styleId="59">
    <w:name w:val="Subtitle"/>
    <w:basedOn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60">
    <w:name w:val="List Number 5"/>
    <w:basedOn w:val="1"/>
    <w:uiPriority w:val="0"/>
    <w:pPr>
      <w:numPr>
        <w:ilvl w:val="0"/>
        <w:numId w:val="11"/>
      </w:numPr>
    </w:pPr>
    <w:rPr>
      <w:rFonts w:ascii="Times New Roman" w:hAnsi="Times New Roman" w:eastAsia="宋体" w:cs="Times New Roman"/>
    </w:rPr>
  </w:style>
  <w:style w:type="paragraph" w:styleId="61">
    <w:name w:val="List"/>
    <w:basedOn w:val="1"/>
    <w:autoRedefine/>
    <w:qFormat/>
    <w:uiPriority w:val="0"/>
    <w:pPr>
      <w:ind w:left="200" w:hanging="200" w:hangingChars="200"/>
    </w:pPr>
    <w:rPr>
      <w:rFonts w:ascii="Times New Roman" w:hAnsi="Times New Roman" w:eastAsia="宋体" w:cs="Times New Roman"/>
    </w:rPr>
  </w:style>
  <w:style w:type="paragraph" w:styleId="62">
    <w:name w:val="footnote text"/>
    <w:basedOn w:val="1"/>
    <w:link w:val="159"/>
    <w:uiPriority w:val="0"/>
    <w:pPr>
      <w:snapToGrid w:val="0"/>
      <w:jc w:val="left"/>
    </w:pPr>
    <w:rPr>
      <w:sz w:val="18"/>
      <w:szCs w:val="18"/>
    </w:rPr>
  </w:style>
  <w:style w:type="paragraph" w:styleId="63">
    <w:name w:val="toc 6"/>
    <w:basedOn w:val="1"/>
    <w:next w:val="1"/>
    <w:qFormat/>
    <w:uiPriority w:val="0"/>
    <w:pPr>
      <w:ind w:left="1200"/>
      <w:jc w:val="left"/>
    </w:pPr>
    <w:rPr>
      <w:rFonts w:ascii="Calibri" w:hAnsi="Calibri" w:eastAsia="宋体" w:cs="Times New Roman"/>
      <w:sz w:val="18"/>
      <w:szCs w:val="18"/>
    </w:rPr>
  </w:style>
  <w:style w:type="paragraph" w:styleId="64">
    <w:name w:val="List 5"/>
    <w:basedOn w:val="1"/>
    <w:autoRedefine/>
    <w:uiPriority w:val="0"/>
    <w:pPr>
      <w:ind w:left="100" w:leftChars="800" w:hanging="200" w:hangingChars="200"/>
    </w:pPr>
    <w:rPr>
      <w:rFonts w:ascii="Times New Roman" w:hAnsi="Times New Roman" w:eastAsia="宋体" w:cs="Times New Roman"/>
    </w:rPr>
  </w:style>
  <w:style w:type="paragraph" w:styleId="65">
    <w:name w:val="Body Text Indent 3"/>
    <w:basedOn w:val="1"/>
    <w:link w:val="160"/>
    <w:autoRedefine/>
    <w:uiPriority w:val="0"/>
    <w:pPr>
      <w:spacing w:after="120"/>
      <w:ind w:left="420" w:leftChars="200"/>
    </w:pPr>
    <w:rPr>
      <w:sz w:val="16"/>
      <w:szCs w:val="16"/>
    </w:rPr>
  </w:style>
  <w:style w:type="paragraph" w:styleId="66">
    <w:name w:val="table of figures"/>
    <w:basedOn w:val="1"/>
    <w:next w:val="1"/>
    <w:uiPriority w:val="0"/>
    <w:pPr>
      <w:adjustRightInd/>
      <w:spacing w:line="240" w:lineRule="auto"/>
      <w:ind w:left="840" w:hanging="420"/>
      <w:textAlignment w:val="auto"/>
    </w:pPr>
    <w:rPr>
      <w:rFonts w:ascii="Times New Roman" w:hAnsi="Times New Roman" w:eastAsia="宋体" w:cs="Times New Roman"/>
      <w:kern w:val="2"/>
      <w:sz w:val="21"/>
    </w:rPr>
  </w:style>
  <w:style w:type="paragraph" w:styleId="67">
    <w:name w:val="toc 2"/>
    <w:basedOn w:val="1"/>
    <w:next w:val="1"/>
    <w:uiPriority w:val="0"/>
    <w:pPr>
      <w:ind w:left="240"/>
      <w:jc w:val="left"/>
    </w:pPr>
    <w:rPr>
      <w:rFonts w:ascii="Calibri" w:hAnsi="Calibri" w:eastAsia="宋体" w:cs="Times New Roman"/>
      <w:smallCaps/>
      <w:sz w:val="20"/>
      <w:szCs w:val="20"/>
    </w:rPr>
  </w:style>
  <w:style w:type="paragraph" w:styleId="68">
    <w:name w:val="toc 9"/>
    <w:basedOn w:val="1"/>
    <w:next w:val="1"/>
    <w:uiPriority w:val="0"/>
    <w:pPr>
      <w:ind w:left="1920"/>
      <w:jc w:val="left"/>
    </w:pPr>
    <w:rPr>
      <w:rFonts w:ascii="Calibri" w:hAnsi="Calibri" w:eastAsia="宋体" w:cs="Times New Roman"/>
      <w:sz w:val="18"/>
      <w:szCs w:val="18"/>
    </w:rPr>
  </w:style>
  <w:style w:type="paragraph" w:styleId="69">
    <w:name w:val="Body Text 2"/>
    <w:basedOn w:val="1"/>
    <w:autoRedefine/>
    <w:qFormat/>
    <w:uiPriority w:val="0"/>
    <w:pPr>
      <w:spacing w:after="120" w:line="480" w:lineRule="auto"/>
    </w:pPr>
    <w:rPr>
      <w:rFonts w:ascii="Times New Roman" w:hAnsi="Times New Roman" w:eastAsia="宋体" w:cs="Times New Roman"/>
    </w:rPr>
  </w:style>
  <w:style w:type="paragraph" w:styleId="70">
    <w:name w:val="List 4"/>
    <w:basedOn w:val="1"/>
    <w:autoRedefine/>
    <w:qFormat/>
    <w:uiPriority w:val="0"/>
    <w:pPr>
      <w:ind w:left="100" w:leftChars="600" w:hanging="200" w:hangingChars="200"/>
    </w:pPr>
    <w:rPr>
      <w:rFonts w:ascii="Times New Roman" w:hAnsi="Times New Roman" w:eastAsia="宋体" w:cs="Times New Roman"/>
    </w:rPr>
  </w:style>
  <w:style w:type="paragraph" w:styleId="71">
    <w:name w:val="List Continue 2"/>
    <w:basedOn w:val="1"/>
    <w:qFormat/>
    <w:uiPriority w:val="0"/>
    <w:pPr>
      <w:spacing w:after="120"/>
      <w:ind w:left="840" w:leftChars="400"/>
    </w:pPr>
    <w:rPr>
      <w:rFonts w:ascii="Times New Roman" w:hAnsi="Times New Roman" w:eastAsia="宋体" w:cs="Times New Roman"/>
    </w:rPr>
  </w:style>
  <w:style w:type="paragraph" w:styleId="7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Cs w:val="24"/>
    </w:rPr>
  </w:style>
  <w:style w:type="paragraph" w:styleId="73">
    <w:name w:val="HTML Preformatted"/>
    <w:basedOn w:val="1"/>
    <w:link w:val="161"/>
    <w:autoRedefine/>
    <w:qFormat/>
    <w:uiPriority w:val="0"/>
    <w:rPr>
      <w:rFonts w:ascii="Courier New" w:hAnsi="Courier New"/>
      <w:sz w:val="20"/>
      <w:szCs w:val="20"/>
    </w:rPr>
  </w:style>
  <w:style w:type="paragraph" w:styleId="74">
    <w:name w:val="Normal (Web)"/>
    <w:basedOn w:val="1"/>
    <w:uiPriority w:val="0"/>
    <w:rPr>
      <w:rFonts w:ascii="Times New Roman" w:hAnsi="Times New Roman" w:eastAsia="宋体" w:cs="Times New Roman"/>
      <w:szCs w:val="24"/>
    </w:rPr>
  </w:style>
  <w:style w:type="paragraph" w:styleId="75">
    <w:name w:val="List Continue 3"/>
    <w:basedOn w:val="1"/>
    <w:autoRedefine/>
    <w:qFormat/>
    <w:uiPriority w:val="0"/>
    <w:pPr>
      <w:spacing w:after="120"/>
      <w:ind w:left="1260" w:leftChars="600"/>
    </w:pPr>
    <w:rPr>
      <w:rFonts w:ascii="Times New Roman" w:hAnsi="Times New Roman" w:eastAsia="宋体" w:cs="Times New Roman"/>
    </w:rPr>
  </w:style>
  <w:style w:type="paragraph" w:styleId="76">
    <w:name w:val="Title"/>
    <w:basedOn w:val="1"/>
    <w:link w:val="162"/>
    <w:qFormat/>
    <w:uiPriority w:val="0"/>
    <w:pPr>
      <w:spacing w:before="240" w:after="60"/>
      <w:jc w:val="center"/>
      <w:outlineLvl w:val="0"/>
    </w:pPr>
    <w:rPr>
      <w:rFonts w:ascii="Arial" w:hAnsi="Arial"/>
      <w:b/>
      <w:bCs/>
      <w:sz w:val="32"/>
      <w:szCs w:val="32"/>
    </w:rPr>
  </w:style>
  <w:style w:type="paragraph" w:styleId="77">
    <w:name w:val="annotation subject"/>
    <w:basedOn w:val="25"/>
    <w:next w:val="25"/>
    <w:link w:val="163"/>
    <w:qFormat/>
    <w:uiPriority w:val="0"/>
    <w:rPr>
      <w:b/>
      <w:bCs/>
    </w:rPr>
  </w:style>
  <w:style w:type="paragraph" w:styleId="78">
    <w:name w:val="Body Text First Indent"/>
    <w:basedOn w:val="30"/>
    <w:next w:val="1"/>
    <w:autoRedefine/>
    <w:uiPriority w:val="0"/>
    <w:pPr>
      <w:ind w:firstLine="420" w:firstLineChars="100"/>
    </w:pPr>
    <w:rPr>
      <w:rFonts w:ascii="Times New Roman" w:hAnsi="Times New Roman" w:eastAsia="宋体" w:cs="Times New Roman"/>
    </w:rPr>
  </w:style>
  <w:style w:type="table" w:styleId="80">
    <w:name w:val="Table Grid"/>
    <w:basedOn w:val="79"/>
    <w:autoRedefine/>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Theme"/>
    <w:basedOn w:val="79"/>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Colorful 1"/>
    <w:basedOn w:val="79"/>
    <w:qFormat/>
    <w:uiPriority w:val="0"/>
    <w:pPr>
      <w:widowControl w:val="0"/>
      <w:adjustRightInd w:val="0"/>
      <w:spacing w:line="360" w:lineRule="auto"/>
      <w:jc w:val="both"/>
      <w:textAlignment w:val="baseline"/>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2"/>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Borders>
        <w:bottom w:val="single" w:color="auto" w:sz="12" w:space="0"/>
      </w:tblBorders>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4">
    <w:name w:val="Table Colorful 3"/>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8" w:space="0"/>
        <w:left w:val="single" w:color="auto" w:sz="18" w:space="0"/>
        <w:bottom w:val="single" w:color="auto" w:sz="18" w:space="0"/>
        <w:right w:val="single" w:color="auto" w:sz="18" w:space="0"/>
        <w:insideH w:val="single" w:color="C0C0C0" w:sz="6" w:space="0"/>
      </w:tblBorders>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5">
    <w:name w:val="Table Elegant"/>
    <w:basedOn w:val="79"/>
    <w:uiPriority w:val="0"/>
    <w:pPr>
      <w:widowControl w:val="0"/>
      <w:adjustRightInd w:val="0"/>
      <w:spacing w:line="360" w:lineRule="auto"/>
      <w:jc w:val="both"/>
      <w:textAlignment w:val="baseline"/>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6">
    <w:name w:val="Table Classic 1"/>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bottom w:val="single" w:color="auto" w:sz="12" w:space="0"/>
      </w:tblBorders>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7">
    <w:name w:val="Table Classic 2"/>
    <w:basedOn w:val="79"/>
    <w:autoRedefine/>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12" w:space="0"/>
        <w:bottom w:val="single" w:color="auto" w:sz="12" w:space="0"/>
      </w:tblBorders>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Classic 3"/>
    <w:basedOn w:val="79"/>
    <w:autoRedefine/>
    <w:qFormat/>
    <w:uiPriority w:val="0"/>
    <w:pPr>
      <w:widowControl w:val="0"/>
      <w:adjustRightInd w:val="0"/>
      <w:spacing w:line="360" w:lineRule="auto"/>
      <w:jc w:val="both"/>
      <w:textAlignment w:val="baseline"/>
    </w:pPr>
    <w:rPr>
      <w:rFonts w:ascii="Times New Roman" w:hAnsi="Times New Roman" w:eastAsia="宋体" w:cs="Times New Roman"/>
      <w:color w:val="000080"/>
    </w:rPr>
    <w:tblPr>
      <w:tblBorders>
        <w:top w:val="single" w:color="auto" w:sz="12" w:space="0"/>
        <w:left w:val="single" w:color="auto" w:sz="12" w:space="0"/>
        <w:bottom w:val="single" w:color="auto" w:sz="12" w:space="0"/>
        <w:right w:val="single" w:color="auto" w:sz="12" w:space="0"/>
      </w:tblBorders>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9">
    <w:name w:val="Table Classic 4"/>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6" w:space="0"/>
        <w:bottom w:val="single" w:color="auto" w:sz="12" w:space="0"/>
        <w:right w:val="single" w:color="auto" w:sz="6" w:space="0"/>
      </w:tblBorders>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0">
    <w:name w:val="Table Simple 1"/>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1">
    <w:name w:val="Table Simple 2"/>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imple 3"/>
    <w:basedOn w:val="79"/>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3">
    <w:name w:val="Table Subtle 1"/>
    <w:basedOn w:val="79"/>
    <w:qFormat/>
    <w:uiPriority w:val="0"/>
    <w:pPr>
      <w:widowControl w:val="0"/>
      <w:adjustRightInd w:val="0"/>
      <w:spacing w:line="360" w:lineRule="auto"/>
      <w:jc w:val="both"/>
      <w:textAlignment w:val="baseline"/>
    </w:pPr>
    <w:rPr>
      <w:rFonts w:ascii="Times New Roman" w:hAnsi="Times New Roman" w:eastAsia="宋体" w:cs="Times New Roman"/>
    </w:rPr>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Subtle 2"/>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Borders>
        <w:left w:val="single" w:color="auto" w:sz="6" w:space="0"/>
        <w:right w:val="single" w:color="auto" w:sz="6" w:space="0"/>
      </w:tblBorders>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1"/>
    <w:basedOn w:val="79"/>
    <w:qFormat/>
    <w:uiPriority w:val="0"/>
    <w:pPr>
      <w:widowControl w:val="0"/>
      <w:adjustRightInd w:val="0"/>
      <w:spacing w:line="360" w:lineRule="auto"/>
      <w:jc w:val="both"/>
      <w:textAlignment w:val="baseline"/>
    </w:pPr>
    <w:rPr>
      <w:rFonts w:ascii="Times New Roman" w:hAnsi="Times New Roman" w:eastAsia="宋体" w:cs="Times New Roman"/>
    </w:r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6">
    <w:name w:val="Table 3D effects 2"/>
    <w:basedOn w:val="79"/>
    <w:autoRedefine/>
    <w:qFormat/>
    <w:uiPriority w:val="0"/>
    <w:pPr>
      <w:widowControl w:val="0"/>
      <w:adjustRightInd w:val="0"/>
      <w:spacing w:line="312" w:lineRule="atLeast"/>
      <w:jc w:val="both"/>
      <w:textAlignment w:val="baseline"/>
    </w:pPr>
    <w:rPr>
      <w:rFonts w:ascii="Times New Roman" w:hAnsi="Times New Roman" w:eastAsia="宋体" w:cs="Times New Roman"/>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3D effects 3"/>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1"/>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2"/>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Borders>
        <w:bottom w:val="single" w:color="808080" w:sz="12" w:space="0"/>
      </w:tblBorders>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List 3"/>
    <w:basedOn w:val="79"/>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bottom w:val="single" w:color="auto" w:sz="12" w:space="0"/>
        <w:insideH w:val="single" w:color="auto" w:sz="6" w:space="0"/>
      </w:tblBorders>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1">
    <w:name w:val="Table List 4"/>
    <w:basedOn w:val="79"/>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tblBorders>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2">
    <w:name w:val="Table List 5"/>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tblBorders>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3">
    <w:name w:val="Table List 6"/>
    <w:basedOn w:val="79"/>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tblBorders>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List 7"/>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8000" w:sz="12" w:space="0"/>
        <w:left w:val="single" w:color="008000" w:sz="6" w:space="0"/>
        <w:bottom w:val="single" w:color="008000" w:sz="12" w:space="0"/>
        <w:right w:val="single" w:color="008000" w:sz="6" w:space="0"/>
        <w:insideH w:val="single" w:color="auto"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5">
    <w:name w:val="Table List 8"/>
    <w:basedOn w:val="79"/>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V w:val="single" w:color="auto" w:sz="6" w:space="0"/>
      </w:tblBorders>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6">
    <w:name w:val="Table Contemporary"/>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7">
    <w:name w:val="Table Columns 1"/>
    <w:basedOn w:val="79"/>
    <w:autoRedefine/>
    <w:qFormat/>
    <w:uiPriority w:val="0"/>
    <w:pPr>
      <w:widowControl w:val="0"/>
      <w:adjustRightInd w:val="0"/>
      <w:spacing w:line="360" w:lineRule="auto"/>
      <w:jc w:val="both"/>
      <w:textAlignment w:val="baseline"/>
    </w:pPr>
    <w:rPr>
      <w:rFonts w:ascii="Times New Roman" w:hAnsi="Times New Roman" w:eastAsia="宋体" w:cs="Times New Roman"/>
      <w:b/>
      <w:bCs/>
    </w:rPr>
    <w:tblPr>
      <w:tblBorders>
        <w:top w:val="single" w:color="auto" w:sz="12" w:space="0"/>
        <w:left w:val="single" w:color="auto" w:sz="12" w:space="0"/>
        <w:bottom w:val="single" w:color="auto" w:sz="12" w:space="0"/>
        <w:right w:val="single" w:color="auto" w:sz="12" w:space="0"/>
      </w:tblBorders>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2"/>
    <w:basedOn w:val="79"/>
    <w:qFormat/>
    <w:uiPriority w:val="0"/>
    <w:pPr>
      <w:widowControl w:val="0"/>
      <w:adjustRightInd w:val="0"/>
      <w:spacing w:line="360" w:lineRule="auto"/>
      <w:jc w:val="both"/>
      <w:textAlignment w:val="baseline"/>
    </w:pPr>
    <w:rPr>
      <w:rFonts w:ascii="Times New Roman" w:hAnsi="Times New Roman" w:eastAsia="宋体"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Columns 3"/>
    <w:basedOn w:val="79"/>
    <w:autoRedefine/>
    <w:qFormat/>
    <w:uiPriority w:val="0"/>
    <w:pPr>
      <w:widowControl w:val="0"/>
      <w:adjustRightInd w:val="0"/>
      <w:spacing w:line="360" w:lineRule="auto"/>
      <w:jc w:val="both"/>
      <w:textAlignment w:val="baseline"/>
    </w:pPr>
    <w:rPr>
      <w:rFonts w:ascii="Times New Roman" w:hAnsi="Times New Roman" w:eastAsia="宋体"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0">
    <w:name w:val="Table Columns 4"/>
    <w:basedOn w:val="79"/>
    <w:uiPriority w:val="0"/>
    <w:pPr>
      <w:widowControl w:val="0"/>
      <w:adjustRightInd w:val="0"/>
      <w:spacing w:line="360" w:lineRule="auto"/>
      <w:jc w:val="both"/>
      <w:textAlignment w:val="baseline"/>
    </w:pPr>
    <w:rPr>
      <w:rFonts w:ascii="Times New Roman" w:hAnsi="Times New Roman" w:eastAsia="宋体"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1">
    <w:name w:val="Table Columns 5"/>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2">
    <w:name w:val="Table Grid 1"/>
    <w:basedOn w:val="79"/>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Grid 2"/>
    <w:basedOn w:val="79"/>
    <w:uiPriority w:val="0"/>
    <w:pPr>
      <w:widowControl w:val="0"/>
      <w:adjustRightInd w:val="0"/>
      <w:spacing w:line="360" w:lineRule="auto"/>
      <w:jc w:val="both"/>
      <w:textAlignment w:val="baseline"/>
    </w:pPr>
    <w:rPr>
      <w:rFonts w:ascii="Times New Roman" w:hAnsi="Times New Roman" w:eastAsia="宋体" w:cs="Times New Roman"/>
    </w:rPr>
    <w:tblPr>
      <w:tblBorders>
        <w:insideH w:val="single" w:color="auto" w:sz="6" w:space="0"/>
        <w:insideV w:val="single" w:color="auto"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4">
    <w:name w:val="Table Grid 3"/>
    <w:basedOn w:val="79"/>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12" w:space="0"/>
        <w:bottom w:val="single" w:color="auto" w:sz="6" w:space="0"/>
        <w:right w:val="single" w:color="auto" w:sz="12" w:space="0"/>
        <w:insideV w:val="single" w:color="auto" w:sz="6" w:space="0"/>
      </w:tblBorders>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Grid 4"/>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6">
    <w:name w:val="Table Grid 5"/>
    <w:basedOn w:val="79"/>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7">
    <w:name w:val="Table Grid 6"/>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V w:val="single" w:color="auto" w:sz="6" w:space="0"/>
      </w:tblBorders>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8">
    <w:name w:val="Table Grid 7"/>
    <w:basedOn w:val="79"/>
    <w:uiPriority w:val="0"/>
    <w:pPr>
      <w:widowControl w:val="0"/>
      <w:adjustRightInd w:val="0"/>
      <w:spacing w:line="360" w:lineRule="auto"/>
      <w:jc w:val="both"/>
      <w:textAlignment w:val="baseline"/>
    </w:pPr>
    <w:rPr>
      <w:rFonts w:ascii="Times New Roman" w:hAnsi="Times New Roman" w:eastAsia="宋体" w:cs="Times New Roman"/>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9">
    <w:name w:val="Table Grid 8"/>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0">
    <w:name w:val="Table Web 1"/>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2"/>
    <w:basedOn w:val="79"/>
    <w:autoRedefine/>
    <w:uiPriority w:val="0"/>
    <w:pPr>
      <w:widowControl w:val="0"/>
      <w:adjustRightInd w:val="0"/>
      <w:spacing w:line="360" w:lineRule="auto"/>
      <w:jc w:val="both"/>
      <w:textAlignment w:val="baseline"/>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Web 3"/>
    <w:basedOn w:val="79"/>
    <w:autoRedefine/>
    <w:qFormat/>
    <w:uiPriority w:val="0"/>
    <w:pPr>
      <w:widowControl w:val="0"/>
      <w:adjustRightInd w:val="0"/>
      <w:spacing w:line="360" w:lineRule="auto"/>
      <w:jc w:val="both"/>
      <w:textAlignment w:val="baseline"/>
    </w:pPr>
    <w:rPr>
      <w:rFonts w:ascii="Times New Roman" w:hAnsi="Times New Roman" w:eastAsia="宋体"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3">
    <w:name w:val="Table Professional"/>
    <w:basedOn w:val="79"/>
    <w:autoRedefine/>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5">
    <w:name w:val="Strong"/>
    <w:qFormat/>
    <w:uiPriority w:val="0"/>
    <w:rPr>
      <w:rFonts w:ascii="Times New Roman" w:hAnsi="Times New Roman" w:eastAsia="宋体" w:cs="Times New Roman"/>
      <w:b/>
      <w:bCs/>
    </w:rPr>
  </w:style>
  <w:style w:type="character" w:styleId="126">
    <w:name w:val="endnote reference"/>
    <w:autoRedefine/>
    <w:uiPriority w:val="0"/>
    <w:rPr>
      <w:rFonts w:ascii="Times New Roman" w:hAnsi="Times New Roman" w:eastAsia="宋体" w:cs="Times New Roman"/>
      <w:vertAlign w:val="superscript"/>
    </w:rPr>
  </w:style>
  <w:style w:type="character" w:styleId="127">
    <w:name w:val="page number"/>
    <w:autoRedefine/>
    <w:qFormat/>
    <w:uiPriority w:val="0"/>
    <w:rPr>
      <w:rFonts w:ascii="Times New Roman" w:hAnsi="Times New Roman" w:eastAsia="宋体" w:cs="Times New Roman"/>
      <w:sz w:val="24"/>
      <w:szCs w:val="24"/>
    </w:rPr>
  </w:style>
  <w:style w:type="character" w:styleId="128">
    <w:name w:val="FollowedHyperlink"/>
    <w:autoRedefine/>
    <w:qFormat/>
    <w:uiPriority w:val="0"/>
    <w:rPr>
      <w:rFonts w:ascii="Times New Roman" w:hAnsi="Times New Roman" w:eastAsia="宋体" w:cs="Times New Roman"/>
      <w:color w:val="800080"/>
      <w:u w:val="single"/>
    </w:rPr>
  </w:style>
  <w:style w:type="character" w:styleId="129">
    <w:name w:val="Emphasis"/>
    <w:qFormat/>
    <w:uiPriority w:val="0"/>
    <w:rPr>
      <w:rFonts w:ascii="Times New Roman" w:hAnsi="Times New Roman" w:eastAsia="宋体" w:cs="Times New Roman"/>
      <w:i/>
      <w:iCs/>
    </w:rPr>
  </w:style>
  <w:style w:type="character" w:styleId="130">
    <w:name w:val="line number"/>
    <w:autoRedefine/>
    <w:uiPriority w:val="0"/>
    <w:rPr>
      <w:rFonts w:ascii="Times New Roman" w:hAnsi="Times New Roman" w:eastAsia="宋体" w:cs="Times New Roman"/>
      <w:sz w:val="24"/>
      <w:szCs w:val="24"/>
    </w:rPr>
  </w:style>
  <w:style w:type="character" w:styleId="131">
    <w:name w:val="HTML Definition"/>
    <w:autoRedefine/>
    <w:uiPriority w:val="0"/>
    <w:rPr>
      <w:rFonts w:ascii="Times New Roman" w:hAnsi="Times New Roman" w:eastAsia="宋体" w:cs="Times New Roman"/>
      <w:i/>
      <w:iCs/>
    </w:rPr>
  </w:style>
  <w:style w:type="character" w:styleId="132">
    <w:name w:val="HTML Typewriter"/>
    <w:autoRedefine/>
    <w:qFormat/>
    <w:uiPriority w:val="0"/>
    <w:rPr>
      <w:rFonts w:ascii="Courier New" w:hAnsi="Courier New" w:eastAsia="宋体" w:cs="Courier New"/>
      <w:sz w:val="20"/>
      <w:szCs w:val="20"/>
    </w:rPr>
  </w:style>
  <w:style w:type="character" w:styleId="133">
    <w:name w:val="HTML Acronym"/>
    <w:autoRedefine/>
    <w:qFormat/>
    <w:uiPriority w:val="0"/>
    <w:rPr>
      <w:rFonts w:ascii="Times New Roman" w:hAnsi="Times New Roman" w:eastAsia="宋体" w:cs="Times New Roman"/>
      <w:sz w:val="24"/>
      <w:szCs w:val="24"/>
    </w:rPr>
  </w:style>
  <w:style w:type="character" w:styleId="134">
    <w:name w:val="HTML Variable"/>
    <w:autoRedefine/>
    <w:uiPriority w:val="0"/>
    <w:rPr>
      <w:rFonts w:ascii="Times New Roman" w:hAnsi="Times New Roman" w:eastAsia="宋体" w:cs="Times New Roman"/>
      <w:i/>
      <w:iCs/>
    </w:rPr>
  </w:style>
  <w:style w:type="character" w:styleId="135">
    <w:name w:val="Hyperlink"/>
    <w:uiPriority w:val="0"/>
    <w:rPr>
      <w:rFonts w:ascii="Times New Roman" w:hAnsi="Times New Roman" w:eastAsia="宋体" w:cs="Times New Roman"/>
      <w:color w:val="0000FF"/>
      <w:u w:val="single"/>
    </w:rPr>
  </w:style>
  <w:style w:type="character" w:styleId="136">
    <w:name w:val="HTML Code"/>
    <w:qFormat/>
    <w:uiPriority w:val="0"/>
    <w:rPr>
      <w:rFonts w:ascii="Courier New" w:hAnsi="Courier New" w:eastAsia="宋体" w:cs="Courier New"/>
      <w:sz w:val="20"/>
      <w:szCs w:val="20"/>
    </w:rPr>
  </w:style>
  <w:style w:type="character" w:styleId="137">
    <w:name w:val="annotation reference"/>
    <w:autoRedefine/>
    <w:uiPriority w:val="0"/>
    <w:rPr>
      <w:rFonts w:ascii="Times New Roman" w:hAnsi="Times New Roman" w:eastAsia="宋体" w:cs="Times New Roman"/>
      <w:sz w:val="21"/>
      <w:szCs w:val="21"/>
    </w:rPr>
  </w:style>
  <w:style w:type="character" w:styleId="138">
    <w:name w:val="HTML Cite"/>
    <w:autoRedefine/>
    <w:qFormat/>
    <w:uiPriority w:val="0"/>
    <w:rPr>
      <w:rFonts w:ascii="Times New Roman" w:hAnsi="Times New Roman" w:eastAsia="宋体" w:cs="Times New Roman"/>
      <w:i/>
      <w:iCs/>
    </w:rPr>
  </w:style>
  <w:style w:type="character" w:styleId="139">
    <w:name w:val="footnote reference"/>
    <w:qFormat/>
    <w:uiPriority w:val="0"/>
    <w:rPr>
      <w:rFonts w:ascii="Times New Roman" w:hAnsi="Times New Roman" w:eastAsia="宋体" w:cs="Times New Roman"/>
      <w:vertAlign w:val="superscript"/>
    </w:rPr>
  </w:style>
  <w:style w:type="character" w:styleId="140">
    <w:name w:val="HTML Keyboard"/>
    <w:autoRedefine/>
    <w:qFormat/>
    <w:uiPriority w:val="0"/>
    <w:rPr>
      <w:rFonts w:ascii="Courier New" w:hAnsi="Courier New" w:eastAsia="宋体" w:cs="Courier New"/>
      <w:sz w:val="20"/>
      <w:szCs w:val="20"/>
    </w:rPr>
  </w:style>
  <w:style w:type="character" w:styleId="141">
    <w:name w:val="HTML Sample"/>
    <w:uiPriority w:val="0"/>
    <w:rPr>
      <w:rFonts w:ascii="Courier New" w:hAnsi="Courier New" w:eastAsia="宋体" w:cs="Courier New"/>
    </w:rPr>
  </w:style>
  <w:style w:type="character" w:customStyle="1" w:styleId="142">
    <w:name w:val="正文文本缩进 Char"/>
    <w:link w:val="3"/>
    <w:autoRedefine/>
    <w:qFormat/>
    <w:uiPriority w:val="0"/>
    <w:rPr>
      <w:rFonts w:ascii="宋体" w:hAnsi="Times New Roman" w:eastAsia="仿宋" w:cs="Times New Roman"/>
      <w:sz w:val="24"/>
      <w:szCs w:val="21"/>
    </w:rPr>
  </w:style>
  <w:style w:type="character" w:customStyle="1" w:styleId="143">
    <w:name w:val="标题 1 Char"/>
    <w:link w:val="4"/>
    <w:qFormat/>
    <w:uiPriority w:val="0"/>
    <w:rPr>
      <w:rFonts w:ascii="宋体" w:hAnsi="Times New Roman" w:eastAsia="仿宋" w:cs="Times New Roman"/>
      <w:b/>
      <w:bCs/>
      <w:kern w:val="44"/>
      <w:sz w:val="44"/>
      <w:szCs w:val="44"/>
    </w:rPr>
  </w:style>
  <w:style w:type="character" w:customStyle="1" w:styleId="144">
    <w:name w:val="标题 2 Char1"/>
    <w:link w:val="5"/>
    <w:uiPriority w:val="0"/>
    <w:rPr>
      <w:rFonts w:ascii="Arial" w:hAnsi="Arial" w:eastAsia="黑体" w:cs="Times New Roman"/>
      <w:b/>
      <w:bCs/>
      <w:sz w:val="32"/>
      <w:szCs w:val="32"/>
    </w:rPr>
  </w:style>
  <w:style w:type="character" w:customStyle="1" w:styleId="145">
    <w:name w:val="标题 4 Char"/>
    <w:link w:val="7"/>
    <w:autoRedefine/>
    <w:qFormat/>
    <w:uiPriority w:val="0"/>
    <w:rPr>
      <w:rFonts w:ascii="Arial" w:hAnsi="Arial" w:eastAsia="黑体" w:cs="Times New Roman"/>
      <w:b/>
      <w:bCs/>
      <w:sz w:val="28"/>
      <w:szCs w:val="28"/>
    </w:rPr>
  </w:style>
  <w:style w:type="character" w:customStyle="1" w:styleId="146">
    <w:name w:val="正文缩进 Char"/>
    <w:link w:val="8"/>
    <w:uiPriority w:val="0"/>
    <w:rPr>
      <w:rFonts w:ascii="宋体" w:hAnsi="Times New Roman" w:eastAsia="仿宋" w:cs="Times New Roman"/>
      <w:sz w:val="24"/>
      <w:szCs w:val="21"/>
    </w:rPr>
  </w:style>
  <w:style w:type="character" w:customStyle="1" w:styleId="147">
    <w:name w:val="标题 5 Char"/>
    <w:link w:val="9"/>
    <w:autoRedefine/>
    <w:qFormat/>
    <w:uiPriority w:val="0"/>
    <w:rPr>
      <w:rFonts w:ascii="宋体" w:hAnsi="Times New Roman" w:eastAsia="仿宋" w:cs="Times New Roman"/>
      <w:b/>
      <w:bCs/>
      <w:sz w:val="28"/>
      <w:szCs w:val="28"/>
    </w:rPr>
  </w:style>
  <w:style w:type="character" w:customStyle="1" w:styleId="148">
    <w:name w:val="文档结构图 Char"/>
    <w:link w:val="24"/>
    <w:autoRedefine/>
    <w:qFormat/>
    <w:uiPriority w:val="0"/>
    <w:rPr>
      <w:rFonts w:ascii="宋体" w:hAnsi="Times New Roman" w:eastAsia="仿宋" w:cs="Times New Roman"/>
      <w:sz w:val="24"/>
      <w:szCs w:val="21"/>
      <w:shd w:val="clear" w:color="auto" w:fill="000080"/>
    </w:rPr>
  </w:style>
  <w:style w:type="character" w:customStyle="1" w:styleId="149">
    <w:name w:val="批注文字 Char"/>
    <w:link w:val="25"/>
    <w:uiPriority w:val="0"/>
    <w:rPr>
      <w:rFonts w:ascii="Times New Roman" w:hAnsi="Times New Roman" w:eastAsia="宋体" w:cs="Times New Roman"/>
      <w:kern w:val="2"/>
      <w:sz w:val="21"/>
      <w:szCs w:val="21"/>
    </w:rPr>
  </w:style>
  <w:style w:type="character" w:customStyle="1" w:styleId="150">
    <w:name w:val="称呼 Char"/>
    <w:link w:val="26"/>
    <w:autoRedefine/>
    <w:uiPriority w:val="0"/>
    <w:rPr>
      <w:rFonts w:ascii="宋体" w:hAnsi="Times New Roman" w:eastAsia="仿宋" w:cs="Times New Roman"/>
      <w:sz w:val="24"/>
      <w:szCs w:val="21"/>
    </w:rPr>
  </w:style>
  <w:style w:type="character" w:customStyle="1" w:styleId="151">
    <w:name w:val="正文文本 Char"/>
    <w:link w:val="30"/>
    <w:autoRedefine/>
    <w:uiPriority w:val="0"/>
    <w:rPr>
      <w:rFonts w:ascii="宋体" w:hAnsi="Times New Roman" w:eastAsia="仿宋" w:cs="Times New Roman"/>
      <w:sz w:val="24"/>
      <w:szCs w:val="21"/>
    </w:rPr>
  </w:style>
  <w:style w:type="character" w:customStyle="1" w:styleId="152">
    <w:name w:val="纯文本 Char"/>
    <w:link w:val="40"/>
    <w:qFormat/>
    <w:uiPriority w:val="0"/>
    <w:rPr>
      <w:rFonts w:ascii="宋体" w:hAnsi="Courier New" w:eastAsia="仿宋" w:cs="Courier New"/>
      <w:sz w:val="21"/>
      <w:szCs w:val="21"/>
    </w:rPr>
  </w:style>
  <w:style w:type="character" w:customStyle="1" w:styleId="153">
    <w:name w:val="日期 Char"/>
    <w:link w:val="45"/>
    <w:uiPriority w:val="0"/>
    <w:rPr>
      <w:rFonts w:ascii="宋体" w:hAnsi="Times New Roman" w:eastAsia="仿宋" w:cs="Times New Roman"/>
      <w:sz w:val="24"/>
      <w:szCs w:val="21"/>
    </w:rPr>
  </w:style>
  <w:style w:type="character" w:customStyle="1" w:styleId="154">
    <w:name w:val="正文文本缩进 2 Char"/>
    <w:link w:val="46"/>
    <w:autoRedefine/>
    <w:uiPriority w:val="0"/>
    <w:rPr>
      <w:rFonts w:ascii="宋体" w:hAnsi="Times New Roman" w:eastAsia="仿宋" w:cs="Times New Roman"/>
      <w:sz w:val="24"/>
      <w:szCs w:val="21"/>
    </w:rPr>
  </w:style>
  <w:style w:type="character" w:customStyle="1" w:styleId="155">
    <w:name w:val="批注框文本 Char"/>
    <w:link w:val="49"/>
    <w:autoRedefine/>
    <w:qFormat/>
    <w:uiPriority w:val="0"/>
    <w:rPr>
      <w:rFonts w:ascii="宋体" w:hAnsi="Times New Roman" w:eastAsia="仿宋" w:cs="Times New Roman"/>
      <w:sz w:val="18"/>
      <w:szCs w:val="18"/>
    </w:rPr>
  </w:style>
  <w:style w:type="character" w:customStyle="1" w:styleId="156">
    <w:name w:val="页脚 Char"/>
    <w:link w:val="50"/>
    <w:qFormat/>
    <w:uiPriority w:val="99"/>
    <w:rPr>
      <w:rFonts w:ascii="宋体" w:hAnsi="Times New Roman" w:eastAsia="仿宋" w:cs="Times New Roman"/>
      <w:sz w:val="18"/>
      <w:szCs w:val="18"/>
    </w:rPr>
  </w:style>
  <w:style w:type="character" w:customStyle="1" w:styleId="157">
    <w:name w:val="页眉 Char"/>
    <w:link w:val="52"/>
    <w:autoRedefine/>
    <w:qFormat/>
    <w:uiPriority w:val="0"/>
    <w:rPr>
      <w:rFonts w:ascii="宋体" w:hAnsi="Times New Roman" w:eastAsia="仿宋" w:cs="Times New Roman"/>
      <w:sz w:val="18"/>
      <w:szCs w:val="18"/>
    </w:rPr>
  </w:style>
  <w:style w:type="character" w:customStyle="1" w:styleId="158">
    <w:name w:val="签名 Char"/>
    <w:link w:val="53"/>
    <w:uiPriority w:val="0"/>
    <w:rPr>
      <w:rFonts w:ascii="宋体" w:hAnsi="Times New Roman" w:eastAsia="仿宋" w:cs="Times New Roman"/>
      <w:sz w:val="24"/>
      <w:szCs w:val="21"/>
    </w:rPr>
  </w:style>
  <w:style w:type="character" w:customStyle="1" w:styleId="159">
    <w:name w:val="脚注文本 Char"/>
    <w:link w:val="62"/>
    <w:autoRedefine/>
    <w:qFormat/>
    <w:uiPriority w:val="0"/>
    <w:rPr>
      <w:rFonts w:ascii="宋体" w:hAnsi="Times New Roman" w:eastAsia="仿宋" w:cs="Times New Roman"/>
      <w:sz w:val="18"/>
      <w:szCs w:val="18"/>
    </w:rPr>
  </w:style>
  <w:style w:type="character" w:customStyle="1" w:styleId="160">
    <w:name w:val="正文文本缩进 3 Char"/>
    <w:link w:val="65"/>
    <w:autoRedefine/>
    <w:qFormat/>
    <w:uiPriority w:val="0"/>
    <w:rPr>
      <w:rFonts w:ascii="宋体" w:hAnsi="Times New Roman" w:eastAsia="仿宋" w:cs="Times New Roman"/>
      <w:sz w:val="16"/>
      <w:szCs w:val="16"/>
    </w:rPr>
  </w:style>
  <w:style w:type="character" w:customStyle="1" w:styleId="161">
    <w:name w:val="HTML 预设格式 Char"/>
    <w:link w:val="73"/>
    <w:autoRedefine/>
    <w:qFormat/>
    <w:uiPriority w:val="0"/>
    <w:rPr>
      <w:rFonts w:ascii="Courier New" w:hAnsi="Courier New" w:eastAsia="仿宋" w:cs="Courier New"/>
    </w:rPr>
  </w:style>
  <w:style w:type="character" w:customStyle="1" w:styleId="162">
    <w:name w:val="标题 Char"/>
    <w:link w:val="76"/>
    <w:qFormat/>
    <w:uiPriority w:val="0"/>
    <w:rPr>
      <w:rFonts w:ascii="Arial" w:hAnsi="Arial" w:eastAsia="仿宋" w:cs="Arial"/>
      <w:b/>
      <w:bCs/>
      <w:sz w:val="32"/>
      <w:szCs w:val="32"/>
    </w:rPr>
  </w:style>
  <w:style w:type="character" w:customStyle="1" w:styleId="163">
    <w:name w:val="批注主题 Char"/>
    <w:link w:val="77"/>
    <w:uiPriority w:val="0"/>
    <w:rPr>
      <w:rFonts w:ascii="Times New Roman" w:hAnsi="Times New Roman" w:eastAsia="宋体" w:cs="Times New Roman"/>
      <w:b/>
      <w:bCs/>
      <w:kern w:val="2"/>
      <w:sz w:val="21"/>
      <w:szCs w:val="21"/>
    </w:rPr>
  </w:style>
  <w:style w:type="paragraph" w:customStyle="1" w:styleId="164">
    <w:name w:val="样式3"/>
    <w:basedOn w:val="40"/>
    <w:next w:val="1"/>
    <w:uiPriority w:val="0"/>
    <w:pPr>
      <w:adjustRightInd/>
      <w:textAlignment w:val="auto"/>
    </w:pPr>
    <w:rPr>
      <w:rFonts w:ascii="Times New Roman" w:hAnsi="Times New Roman" w:eastAsia="宋体" w:cs="Times New Roman"/>
      <w:kern w:val="2"/>
      <w:sz w:val="21"/>
      <w:szCs w:val="20"/>
    </w:rPr>
  </w:style>
  <w:style w:type="character" w:customStyle="1" w:styleId="165">
    <w:name w:val="oblog_text"/>
    <w:uiPriority w:val="0"/>
    <w:rPr>
      <w:rFonts w:ascii="Times New Roman" w:hAnsi="Times New Roman" w:eastAsia="宋体" w:cs="Times New Roman"/>
    </w:rPr>
  </w:style>
  <w:style w:type="character" w:customStyle="1" w:styleId="166">
    <w:name w:val="标准文本 Char"/>
    <w:uiPriority w:val="0"/>
    <w:rPr>
      <w:rFonts w:ascii="Times New Roman" w:hAnsi="Times New Roman" w:eastAsia="宋体" w:cs="宋体"/>
      <w:kern w:val="2"/>
      <w:sz w:val="24"/>
      <w:szCs w:val="24"/>
      <w:lang w:val="en-US" w:eastAsia="zh-CN" w:bidi="ar-SA"/>
    </w:rPr>
  </w:style>
  <w:style w:type="character" w:customStyle="1" w:styleId="167">
    <w:name w:val="style31"/>
    <w:uiPriority w:val="0"/>
    <w:rPr>
      <w:rFonts w:ascii="Times New Roman" w:hAnsi="Times New Roman" w:eastAsia="宋体" w:cs="Times New Roman"/>
      <w:b/>
      <w:bCs/>
      <w:color w:val="auto"/>
    </w:rPr>
  </w:style>
  <w:style w:type="character" w:customStyle="1" w:styleId="168">
    <w:name w:val="apple-style-span"/>
    <w:uiPriority w:val="0"/>
    <w:rPr>
      <w:rFonts w:ascii="Times New Roman" w:hAnsi="Times New Roman" w:eastAsia="宋体" w:cs="Times New Roman"/>
      <w:sz w:val="24"/>
      <w:szCs w:val="24"/>
    </w:rPr>
  </w:style>
  <w:style w:type="character" w:customStyle="1" w:styleId="169">
    <w:name w:val="text1 Char Char"/>
    <w:link w:val="170"/>
    <w:uiPriority w:val="0"/>
    <w:rPr>
      <w:rFonts w:ascii="Times New Roman" w:hAnsi="Times New Roman" w:eastAsia="宋体" w:cs="Times New Roman"/>
      <w:sz w:val="24"/>
      <w:szCs w:val="24"/>
    </w:rPr>
  </w:style>
  <w:style w:type="paragraph" w:customStyle="1" w:styleId="170">
    <w:name w:val="text1"/>
    <w:basedOn w:val="1"/>
    <w:link w:val="169"/>
    <w:uiPriority w:val="0"/>
    <w:pPr>
      <w:adjustRightInd/>
      <w:ind w:firstLine="480" w:firstLineChars="200"/>
      <w:textAlignment w:val="auto"/>
    </w:pPr>
    <w:rPr>
      <w:rFonts w:ascii="Times New Roman" w:eastAsia="宋体"/>
      <w:sz w:val="24"/>
      <w:szCs w:val="24"/>
    </w:rPr>
  </w:style>
  <w:style w:type="character" w:customStyle="1" w:styleId="171">
    <w:name w:val="content_lineheight1"/>
    <w:uiPriority w:val="0"/>
    <w:rPr>
      <w:rFonts w:ascii="Times New Roman" w:hAnsi="Times New Roman" w:eastAsia="宋体" w:cs="Times New Roman"/>
      <w:sz w:val="24"/>
      <w:szCs w:val="24"/>
    </w:rPr>
  </w:style>
  <w:style w:type="character" w:customStyle="1" w:styleId="172">
    <w:name w:val="font41"/>
    <w:uiPriority w:val="0"/>
    <w:rPr>
      <w:rFonts w:ascii="BatangChe" w:hAnsi="BatangChe" w:eastAsia="BatangChe" w:cs="BatangChe"/>
      <w:color w:val="000000"/>
      <w:sz w:val="16"/>
      <w:szCs w:val="16"/>
      <w:u w:val="none"/>
    </w:rPr>
  </w:style>
  <w:style w:type="character" w:customStyle="1" w:styleId="173">
    <w:name w:val=" Char Char7"/>
    <w:uiPriority w:val="0"/>
    <w:rPr>
      <w:rFonts w:ascii="Times New Roman" w:hAnsi="Times New Roman" w:eastAsia="宋体" w:cs="Times New Roman"/>
      <w:b/>
      <w:bCs/>
      <w:kern w:val="44"/>
      <w:sz w:val="44"/>
      <w:szCs w:val="44"/>
    </w:rPr>
  </w:style>
  <w:style w:type="character" w:customStyle="1" w:styleId="174">
    <w:name w:val="font51"/>
    <w:uiPriority w:val="0"/>
    <w:rPr>
      <w:rFonts w:hint="eastAsia" w:ascii="宋体" w:hAnsi="宋体" w:eastAsia="宋体" w:cs="宋体"/>
      <w:color w:val="000000"/>
      <w:sz w:val="24"/>
      <w:szCs w:val="24"/>
      <w:u w:val="none"/>
    </w:rPr>
  </w:style>
  <w:style w:type="character" w:customStyle="1" w:styleId="175">
    <w:name w:val="正文 第五章 中间"/>
    <w:uiPriority w:val="0"/>
    <w:rPr>
      <w:rFonts w:ascii="Times New Roman" w:hAnsi="Times New Roman" w:eastAsia="宋体" w:cs="Times New Roman"/>
      <w:b/>
      <w:bCs/>
      <w:color w:val="000000"/>
      <w:sz w:val="32"/>
    </w:rPr>
  </w:style>
  <w:style w:type="character" w:customStyle="1" w:styleId="176">
    <w:name w:val="样式 宋体 小四"/>
    <w:uiPriority w:val="0"/>
    <w:rPr>
      <w:rFonts w:ascii="宋体" w:hAnsi="宋体" w:eastAsia="宋体" w:cs="Times New Roman"/>
      <w:sz w:val="24"/>
    </w:rPr>
  </w:style>
  <w:style w:type="character" w:customStyle="1" w:styleId="177">
    <w:name w:val="ih151"/>
    <w:uiPriority w:val="0"/>
    <w:rPr>
      <w:rFonts w:ascii="Times New Roman" w:hAnsi="Times New Roman" w:eastAsia="宋体" w:cs="Times New Roman"/>
      <w:color w:val="666666"/>
      <w:sz w:val="18"/>
      <w:szCs w:val="18"/>
      <w:u w:val="none"/>
    </w:rPr>
  </w:style>
  <w:style w:type="character" w:customStyle="1" w:styleId="178">
    <w:name w:val="3zw"/>
    <w:uiPriority w:val="0"/>
    <w:rPr>
      <w:rFonts w:ascii="Times New Roman" w:hAnsi="Times New Roman" w:eastAsia="宋体" w:cs="Times New Roman"/>
      <w:sz w:val="24"/>
      <w:szCs w:val="24"/>
    </w:rPr>
  </w:style>
  <w:style w:type="character" w:customStyle="1" w:styleId="179">
    <w:name w:val="小四 段落 宋体 Char Char Char1"/>
    <w:uiPriority w:val="0"/>
    <w:rPr>
      <w:rFonts w:ascii="宋体" w:hAnsi="宋体" w:eastAsia="宋体" w:cs="Times New Roman"/>
      <w:kern w:val="2"/>
      <w:sz w:val="24"/>
      <w:szCs w:val="24"/>
      <w:lang w:val="en-US" w:eastAsia="zh-CN" w:bidi="ar-SA"/>
    </w:rPr>
  </w:style>
  <w:style w:type="character" w:customStyle="1" w:styleId="180">
    <w:name w:val="文档正文 Char"/>
    <w:link w:val="181"/>
    <w:uiPriority w:val="0"/>
    <w:rPr>
      <w:rFonts w:ascii="宋体" w:hAnsi="宋体" w:eastAsia="宋体" w:cs="Times New Roman"/>
      <w:kern w:val="2"/>
      <w:sz w:val="24"/>
      <w:szCs w:val="24"/>
      <w:lang w:val="en-US" w:eastAsia="zh-CN" w:bidi="ar-SA"/>
    </w:rPr>
  </w:style>
  <w:style w:type="paragraph" w:customStyle="1" w:styleId="181">
    <w:name w:val="文档正文"/>
    <w:basedOn w:val="1"/>
    <w:link w:val="180"/>
    <w:uiPriority w:val="0"/>
    <w:pPr>
      <w:adjustRightInd/>
      <w:spacing w:line="240" w:lineRule="auto"/>
      <w:ind w:firstLine="480" w:firstLineChars="200"/>
      <w:textAlignment w:val="auto"/>
    </w:pPr>
    <w:rPr>
      <w:rFonts w:hAnsi="宋体" w:eastAsia="宋体"/>
      <w:kern w:val="2"/>
      <w:sz w:val="24"/>
      <w:szCs w:val="24"/>
    </w:rPr>
  </w:style>
  <w:style w:type="character" w:customStyle="1" w:styleId="182">
    <w:name w:val=" Char Char5"/>
    <w:uiPriority w:val="0"/>
    <w:rPr>
      <w:rFonts w:ascii="Times New Roman" w:hAnsi="Times New Roman" w:eastAsia="宋体" w:cs="Times New Roman"/>
      <w:sz w:val="18"/>
      <w:szCs w:val="18"/>
    </w:rPr>
  </w:style>
  <w:style w:type="character" w:customStyle="1" w:styleId="183">
    <w:name w:val="font21"/>
    <w:uiPriority w:val="0"/>
    <w:rPr>
      <w:rFonts w:hint="default" w:ascii="Times New Roman" w:hAnsi="Times New Roman" w:eastAsia="宋体" w:cs="Times New Roman"/>
      <w:color w:val="000000"/>
      <w:sz w:val="24"/>
      <w:szCs w:val="24"/>
      <w:u w:val="none"/>
    </w:rPr>
  </w:style>
  <w:style w:type="character" w:customStyle="1" w:styleId="184">
    <w:name w:val="2nd level Char"/>
    <w:uiPriority w:val="0"/>
    <w:rPr>
      <w:rFonts w:ascii="Arial" w:hAnsi="Arial" w:eastAsia="黑体" w:cs="Times New Roman"/>
      <w:b/>
      <w:bCs/>
      <w:kern w:val="2"/>
      <w:sz w:val="32"/>
      <w:szCs w:val="32"/>
      <w:lang w:val="en-US" w:eastAsia="zh-CN" w:bidi="ar-SA"/>
    </w:rPr>
  </w:style>
  <w:style w:type="character" w:customStyle="1" w:styleId="185">
    <w:name w:val="FA正文 Char"/>
    <w:link w:val="186"/>
    <w:uiPriority w:val="0"/>
    <w:rPr>
      <w:rFonts w:ascii="宋体" w:hAnsi="宋体" w:eastAsia="宋体" w:cs="Times New Roman"/>
      <w:spacing w:val="10"/>
      <w:kern w:val="2"/>
      <w:sz w:val="21"/>
      <w:szCs w:val="21"/>
    </w:rPr>
  </w:style>
  <w:style w:type="paragraph" w:customStyle="1" w:styleId="186">
    <w:name w:val="FA正文"/>
    <w:basedOn w:val="1"/>
    <w:link w:val="185"/>
    <w:uiPriority w:val="0"/>
    <w:pPr>
      <w:numPr>
        <w:ilvl w:val="0"/>
        <w:numId w:val="12"/>
      </w:numPr>
      <w:tabs>
        <w:tab w:val="left" w:pos="426"/>
      </w:tabs>
      <w:adjustRightInd/>
      <w:ind w:firstLine="6"/>
      <w:textAlignment w:val="auto"/>
    </w:pPr>
    <w:rPr>
      <w:rFonts w:hAnsi="宋体" w:eastAsia="宋体"/>
      <w:spacing w:val="10"/>
      <w:kern w:val="2"/>
      <w:sz w:val="21"/>
    </w:rPr>
  </w:style>
  <w:style w:type="character" w:customStyle="1" w:styleId="187">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ascii="Times New Roman" w:hAnsi="Times New Roman" w:eastAsia="宋体" w:cs="Times New Roman"/>
      <w:b/>
      <w:bCs/>
      <w:kern w:val="2"/>
      <w:sz w:val="32"/>
      <w:szCs w:val="32"/>
      <w:lang w:val="en-US" w:eastAsia="zh-CN" w:bidi="ar-SA"/>
    </w:rPr>
  </w:style>
  <w:style w:type="character" w:customStyle="1" w:styleId="188">
    <w:name w:val="normalfont1"/>
    <w:uiPriority w:val="0"/>
    <w:rPr>
      <w:rFonts w:hint="default" w:ascii="ˎ̥" w:hAnsi="ˎ̥" w:eastAsia="宋体" w:cs="Times New Roman"/>
      <w:sz w:val="18"/>
      <w:szCs w:val="18"/>
      <w:u w:val="none"/>
    </w:rPr>
  </w:style>
  <w:style w:type="character" w:customStyle="1" w:styleId="189">
    <w:name w:val="font5 Char"/>
    <w:uiPriority w:val="0"/>
    <w:rPr>
      <w:rFonts w:ascii="宋体" w:hAnsi="宋体" w:eastAsia="宋体" w:cs="Times New Roman"/>
      <w:sz w:val="28"/>
      <w:szCs w:val="28"/>
      <w:lang w:val="en-US" w:eastAsia="zh-CN" w:bidi="ar-SA"/>
    </w:rPr>
  </w:style>
  <w:style w:type="character" w:customStyle="1" w:styleId="190">
    <w:name w:val="style131"/>
    <w:uiPriority w:val="0"/>
    <w:rPr>
      <w:rFonts w:ascii="Times New Roman" w:hAnsi="Times New Roman" w:eastAsia="宋体" w:cs="Times New Roman"/>
      <w:sz w:val="18"/>
      <w:szCs w:val="18"/>
    </w:rPr>
  </w:style>
  <w:style w:type="character" w:customStyle="1" w:styleId="191">
    <w:name w:val="hps alt-edited"/>
    <w:uiPriority w:val="0"/>
    <w:rPr>
      <w:rFonts w:ascii="Times New Roman" w:hAnsi="Times New Roman" w:eastAsia="宋体" w:cs="Times New Roman"/>
      <w:sz w:val="24"/>
      <w:szCs w:val="24"/>
    </w:rPr>
  </w:style>
  <w:style w:type="character" w:customStyle="1" w:styleId="192">
    <w:name w:val="font31"/>
    <w:uiPriority w:val="0"/>
    <w:rPr>
      <w:rFonts w:hint="default" w:ascii="Times New Roman" w:hAnsi="Times New Roman" w:eastAsia="宋体" w:cs="Times New Roman"/>
      <w:color w:val="000000"/>
      <w:sz w:val="24"/>
      <w:szCs w:val="24"/>
      <w:u w:val="none"/>
    </w:rPr>
  </w:style>
  <w:style w:type="character" w:customStyle="1" w:styleId="193">
    <w:name w:val="wenhua"/>
    <w:uiPriority w:val="0"/>
    <w:rPr>
      <w:rFonts w:ascii="Times New Roman" w:hAnsi="Times New Roman" w:eastAsia="宋体" w:cs="Times New Roman"/>
    </w:rPr>
  </w:style>
  <w:style w:type="character" w:customStyle="1" w:styleId="194">
    <w:name w:val="textcontents"/>
    <w:uiPriority w:val="0"/>
    <w:rPr>
      <w:rFonts w:ascii="Times New Roman" w:hAnsi="Times New Roman" w:eastAsia="宋体" w:cs="Times New Roman"/>
      <w:sz w:val="24"/>
      <w:szCs w:val="24"/>
    </w:rPr>
  </w:style>
  <w:style w:type="character" w:customStyle="1" w:styleId="195">
    <w:name w:val="小四 段落 宋体 Char Char Char Char Char"/>
    <w:uiPriority w:val="0"/>
    <w:rPr>
      <w:rFonts w:ascii="Times New Roman" w:hAnsi="Times New Roman" w:eastAsia="宋体" w:cs="Times New Roman"/>
      <w:kern w:val="2"/>
      <w:sz w:val="24"/>
      <w:szCs w:val="24"/>
      <w:lang w:val="en-US" w:eastAsia="zh-CN" w:bidi="ar-SA"/>
    </w:rPr>
  </w:style>
  <w:style w:type="character" w:customStyle="1" w:styleId="196">
    <w:name w:val="小四 段落 宋体 Char Char Char Char1"/>
    <w:uiPriority w:val="0"/>
    <w:rPr>
      <w:rFonts w:ascii="Times New Roman" w:hAnsi="Times New Roman" w:eastAsia="宋体" w:cs="Times New Roman"/>
      <w:kern w:val="2"/>
      <w:sz w:val="24"/>
      <w:szCs w:val="24"/>
      <w:lang w:val="en-US" w:eastAsia="zh-CN" w:bidi="ar-SA"/>
    </w:rPr>
  </w:style>
  <w:style w:type="character" w:customStyle="1" w:styleId="197">
    <w:name w:val="fontstyle01"/>
    <w:qFormat/>
    <w:uiPriority w:val="0"/>
    <w:rPr>
      <w:rFonts w:hint="default" w:ascii="仿宋" w:hAnsi="仿宋"/>
      <w:color w:val="000000"/>
      <w:sz w:val="32"/>
      <w:szCs w:val="32"/>
    </w:rPr>
  </w:style>
  <w:style w:type="character" w:customStyle="1" w:styleId="198">
    <w:name w:val="hps"/>
    <w:uiPriority w:val="0"/>
    <w:rPr>
      <w:rFonts w:ascii="Times New Roman" w:hAnsi="Times New Roman" w:eastAsia="宋体" w:cs="Times New Roman"/>
      <w:sz w:val="24"/>
      <w:szCs w:val="24"/>
    </w:rPr>
  </w:style>
  <w:style w:type="character" w:customStyle="1" w:styleId="199">
    <w:name w:val="访问过的超链接1"/>
    <w:uiPriority w:val="0"/>
    <w:rPr>
      <w:rFonts w:ascii="Times New Roman" w:hAnsi="Times New Roman" w:eastAsia="宋体" w:cs="Times New Roman"/>
      <w:color w:val="800080"/>
      <w:u w:val="single"/>
    </w:rPr>
  </w:style>
  <w:style w:type="character" w:customStyle="1" w:styleId="200">
    <w:name w:val="纯文本 Char1"/>
    <w:uiPriority w:val="0"/>
    <w:rPr>
      <w:rFonts w:hint="eastAsia" w:ascii="宋体" w:hAnsi="Courier New" w:eastAsia="宋体" w:cs="Courier New"/>
      <w:kern w:val="2"/>
      <w:sz w:val="21"/>
      <w:szCs w:val="21"/>
    </w:rPr>
  </w:style>
  <w:style w:type="character" w:customStyle="1" w:styleId="201">
    <w:name w:val="华宇段落1 Char Char"/>
    <w:uiPriority w:val="0"/>
    <w:rPr>
      <w:rFonts w:ascii="Times New Roman" w:hAnsi="Times New Roman" w:eastAsia="宋体" w:cs="Times New Roman"/>
      <w:bCs/>
      <w:kern w:val="2"/>
      <w:sz w:val="24"/>
      <w:szCs w:val="24"/>
      <w:lang w:val="en-US" w:eastAsia="zh-CN" w:bidi="ar-SA"/>
    </w:rPr>
  </w:style>
  <w:style w:type="character" w:customStyle="1" w:styleId="202">
    <w:name w:val="样式 标题 2h2sect 1.2H2UNDERRUBRIK 1-2hhHeading TwoProphead 2... Char Char"/>
    <w:link w:val="203"/>
    <w:uiPriority w:val="0"/>
    <w:rPr>
      <w:rFonts w:ascii="黑体" w:hAnsi="黑体" w:eastAsia="黑体" w:cs="Times New Roman"/>
      <w:b/>
      <w:bCs/>
      <w:kern w:val="2"/>
      <w:sz w:val="32"/>
      <w:szCs w:val="32"/>
    </w:rPr>
  </w:style>
  <w:style w:type="paragraph" w:customStyle="1" w:styleId="203">
    <w:name w:val="样式 标题 2h2sect 1.2H2UNDERRUBRIK 1-2hhHeading TwoProphead 2..."/>
    <w:basedOn w:val="5"/>
    <w:link w:val="202"/>
    <w:uiPriority w:val="0"/>
    <w:pPr>
      <w:keepNext w:val="0"/>
      <w:numPr>
        <w:ilvl w:val="1"/>
        <w:numId w:val="0"/>
      </w:numPr>
      <w:tabs>
        <w:tab w:val="left" w:pos="1681"/>
        <w:tab w:val="clear" w:pos="720"/>
      </w:tabs>
      <w:adjustRightInd/>
      <w:spacing w:beforeLines="100" w:after="0" w:line="360" w:lineRule="auto"/>
      <w:ind w:left="1681" w:hanging="420"/>
      <w:jc w:val="left"/>
      <w:textAlignment w:val="auto"/>
    </w:pPr>
    <w:rPr>
      <w:rFonts w:ascii="黑体" w:hAnsi="黑体"/>
      <w:kern w:val="2"/>
    </w:rPr>
  </w:style>
  <w:style w:type="character" w:customStyle="1" w:styleId="204">
    <w:name w:val="apple-converted-space"/>
    <w:uiPriority w:val="0"/>
    <w:rPr>
      <w:rFonts w:ascii="Times New Roman" w:hAnsi="Times New Roman" w:eastAsia="宋体" w:cs="Times New Roman"/>
      <w:sz w:val="24"/>
      <w:szCs w:val="24"/>
    </w:rPr>
  </w:style>
  <w:style w:type="character" w:customStyle="1" w:styleId="205">
    <w:name w:val="正文缩进2格 Char"/>
    <w:link w:val="206"/>
    <w:uiPriority w:val="0"/>
    <w:rPr>
      <w:rFonts w:ascii="仿宋_GB2312" w:hAnsi="宋体" w:eastAsia="仿宋_GB2312" w:cs="Times New Roman"/>
      <w:kern w:val="2"/>
      <w:sz w:val="31"/>
      <w:szCs w:val="28"/>
    </w:rPr>
  </w:style>
  <w:style w:type="paragraph" w:customStyle="1" w:styleId="206">
    <w:name w:val="正文缩进2格"/>
    <w:basedOn w:val="1"/>
    <w:link w:val="205"/>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207">
    <w:name w:val="标题 2 Char"/>
    <w:uiPriority w:val="0"/>
    <w:rPr>
      <w:rFonts w:ascii="Cambria" w:hAnsi="Cambria" w:eastAsia="宋体" w:cs="Times New Roman"/>
      <w:b/>
      <w:bCs/>
      <w:sz w:val="32"/>
      <w:szCs w:val="32"/>
    </w:rPr>
  </w:style>
  <w:style w:type="character" w:customStyle="1" w:styleId="208">
    <w:name w:val="标准小四 Char"/>
    <w:uiPriority w:val="0"/>
    <w:rPr>
      <w:rFonts w:ascii="Arial" w:hAnsi="Arial" w:eastAsia="宋体" w:cs="Times New Roman"/>
      <w:kern w:val="2"/>
      <w:sz w:val="24"/>
      <w:szCs w:val="21"/>
      <w:lang w:val="en-US" w:eastAsia="zh-CN" w:bidi="ar-SA"/>
    </w:rPr>
  </w:style>
  <w:style w:type="character" w:customStyle="1" w:styleId="209">
    <w:name w:val="Char Char2"/>
    <w:uiPriority w:val="0"/>
    <w:rPr>
      <w:rFonts w:ascii="宋体" w:hAnsi="Courier New" w:eastAsia="宋体" w:cs="Times New Roman"/>
      <w:kern w:val="2"/>
      <w:sz w:val="21"/>
      <w:szCs w:val="21"/>
      <w:lang w:val="en-US" w:eastAsia="zh-CN" w:bidi="ar-SA"/>
    </w:rPr>
  </w:style>
  <w:style w:type="character" w:customStyle="1" w:styleId="210">
    <w:name w:val="subtitle1"/>
    <w:uiPriority w:val="0"/>
    <w:rPr>
      <w:rFonts w:hint="default" w:ascii="Georgia" w:hAnsi="Georgia" w:eastAsia="宋体" w:cs="Times New Roman"/>
      <w:b/>
      <w:bCs/>
      <w:color w:val="666666"/>
      <w:sz w:val="18"/>
      <w:szCs w:val="18"/>
    </w:rPr>
  </w:style>
  <w:style w:type="character" w:customStyle="1" w:styleId="211">
    <w:name w:val="列出段落 Char"/>
    <w:link w:val="212"/>
    <w:uiPriority w:val="0"/>
    <w:rPr>
      <w:rFonts w:ascii="宋体" w:hAnsi="Times New Roman" w:eastAsia="仿宋" w:cs="Times New Roman"/>
      <w:sz w:val="24"/>
      <w:szCs w:val="21"/>
    </w:rPr>
  </w:style>
  <w:style w:type="paragraph" w:styleId="212">
    <w:name w:val="List Paragraph"/>
    <w:basedOn w:val="1"/>
    <w:link w:val="211"/>
    <w:qFormat/>
    <w:uiPriority w:val="0"/>
    <w:pPr>
      <w:ind w:firstLine="420" w:firstLineChars="200"/>
    </w:pPr>
    <w:rPr>
      <w:sz w:val="24"/>
    </w:rPr>
  </w:style>
  <w:style w:type="character" w:customStyle="1" w:styleId="213">
    <w:name w:val="小四 段落 宋体 Char1"/>
    <w:uiPriority w:val="0"/>
    <w:rPr>
      <w:rFonts w:ascii="Times New Roman" w:hAnsi="Times New Roman" w:eastAsia="宋体" w:cs="Times New Roman"/>
      <w:kern w:val="2"/>
      <w:sz w:val="24"/>
      <w:szCs w:val="24"/>
      <w:lang w:val="en-US" w:eastAsia="zh-CN" w:bidi="ar-SA"/>
    </w:rPr>
  </w:style>
  <w:style w:type="character" w:customStyle="1" w:styleId="214">
    <w:name w:val="t_tag"/>
    <w:uiPriority w:val="0"/>
    <w:rPr>
      <w:rFonts w:ascii="Times New Roman" w:hAnsi="Times New Roman" w:eastAsia="宋体" w:cs="Times New Roman"/>
    </w:rPr>
  </w:style>
  <w:style w:type="character" w:customStyle="1" w:styleId="215">
    <w:name w:val="标题 1 Char Char"/>
    <w:uiPriority w:val="0"/>
    <w:rPr>
      <w:rFonts w:ascii="Times New Roman" w:hAnsi="Times New Roman" w:eastAsia="宋体" w:cs="Times New Roman"/>
      <w:b/>
      <w:spacing w:val="-2"/>
      <w:sz w:val="24"/>
      <w:lang w:val="en-US" w:eastAsia="zh-CN" w:bidi="ar-SA"/>
    </w:rPr>
  </w:style>
  <w:style w:type="character" w:customStyle="1" w:styleId="216">
    <w:name w:val="Indent Normal Char"/>
    <w:link w:val="217"/>
    <w:uiPriority w:val="0"/>
    <w:rPr>
      <w:rFonts w:ascii="Times New Roman" w:hAnsi="Times New Roman" w:eastAsia="宋体" w:cs="Times New Roman"/>
      <w:kern w:val="2"/>
      <w:sz w:val="24"/>
      <w:szCs w:val="24"/>
    </w:rPr>
  </w:style>
  <w:style w:type="paragraph" w:customStyle="1" w:styleId="217">
    <w:name w:val="Indent Normal"/>
    <w:basedOn w:val="1"/>
    <w:link w:val="216"/>
    <w:uiPriority w:val="0"/>
    <w:pPr>
      <w:adjustRightInd/>
      <w:spacing w:line="240" w:lineRule="auto"/>
      <w:ind w:firstLine="150" w:firstLineChars="150"/>
      <w:textAlignment w:val="auto"/>
    </w:pPr>
    <w:rPr>
      <w:rFonts w:ascii="Times New Roman" w:eastAsia="宋体"/>
      <w:kern w:val="2"/>
      <w:sz w:val="24"/>
      <w:szCs w:val="24"/>
    </w:rPr>
  </w:style>
  <w:style w:type="character" w:customStyle="1" w:styleId="218">
    <w:name w:val="第四级 Char"/>
    <w:link w:val="219"/>
    <w:uiPriority w:val="0"/>
    <w:rPr>
      <w:rFonts w:ascii="宋体" w:hAnsi="宋体" w:eastAsia="仿宋" w:cs="Times New Roman"/>
      <w:sz w:val="28"/>
      <w:szCs w:val="21"/>
    </w:rPr>
  </w:style>
  <w:style w:type="paragraph" w:customStyle="1" w:styleId="219">
    <w:name w:val="第四级"/>
    <w:basedOn w:val="1"/>
    <w:next w:val="220"/>
    <w:link w:val="218"/>
    <w:uiPriority w:val="0"/>
    <w:pPr>
      <w:numPr>
        <w:ilvl w:val="3"/>
        <w:numId w:val="13"/>
      </w:numPr>
    </w:pPr>
    <w:rPr>
      <w:rFonts w:hAnsi="宋体"/>
    </w:rPr>
  </w:style>
  <w:style w:type="paragraph" w:customStyle="1" w:styleId="220">
    <w:name w:val="正文空2格  1."/>
    <w:basedOn w:val="1"/>
    <w:uiPriority w:val="0"/>
    <w:pPr>
      <w:ind w:firstLine="480" w:firstLineChars="200"/>
    </w:pPr>
    <w:rPr>
      <w:rFonts w:ascii="Times New Roman" w:hAnsi="Times New Roman" w:eastAsia="宋体" w:cs="宋体"/>
      <w:sz w:val="28"/>
      <w:szCs w:val="20"/>
    </w:rPr>
  </w:style>
  <w:style w:type="character" w:customStyle="1" w:styleId="221">
    <w:name w:val=" Char Char8"/>
    <w:uiPriority w:val="0"/>
    <w:rPr>
      <w:rFonts w:ascii="Times New Roman" w:hAnsi="Times New Roman" w:eastAsia="宋体" w:cs="Times New Roman"/>
      <w:b/>
      <w:bCs/>
      <w:kern w:val="44"/>
      <w:sz w:val="44"/>
      <w:szCs w:val="44"/>
    </w:rPr>
  </w:style>
  <w:style w:type="character" w:customStyle="1" w:styleId="222">
    <w:name w:val="Title1 Char"/>
    <w:uiPriority w:val="0"/>
    <w:rPr>
      <w:rFonts w:ascii="Times New Roman" w:hAnsi="Times New Roman" w:eastAsia="宋体" w:cs="Times New Roman"/>
      <w:b/>
      <w:bCs/>
      <w:kern w:val="44"/>
      <w:sz w:val="44"/>
      <w:szCs w:val="44"/>
      <w:lang w:val="en-US" w:eastAsia="zh-CN" w:bidi="ar-SA"/>
    </w:rPr>
  </w:style>
  <w:style w:type="character" w:customStyle="1" w:styleId="223">
    <w:name w:val="标题 3 Char"/>
    <w:uiPriority w:val="0"/>
    <w:rPr>
      <w:rFonts w:ascii="Times New Roman" w:hAnsi="Times New Roman" w:eastAsia="宋体" w:cs="Times New Roman"/>
      <w:b/>
      <w:bCs/>
      <w:kern w:val="2"/>
      <w:sz w:val="32"/>
      <w:szCs w:val="32"/>
      <w:lang w:val="en-US" w:eastAsia="zh-CN" w:bidi="ar-SA"/>
    </w:rPr>
  </w:style>
  <w:style w:type="paragraph" w:customStyle="1" w:styleId="224">
    <w:name w:val="1.1.1.1"/>
    <w:basedOn w:val="225"/>
    <w:next w:val="220"/>
    <w:uiPriority w:val="0"/>
    <w:pPr>
      <w:tabs>
        <w:tab w:val="left" w:pos="851"/>
      </w:tabs>
    </w:pPr>
    <w:rPr>
      <w:rFonts w:ascii="Times New Roman" w:hAnsi="Times New Roman" w:eastAsia="宋体" w:cs="Times New Roman"/>
    </w:rPr>
  </w:style>
  <w:style w:type="paragraph" w:customStyle="1" w:styleId="225">
    <w:name w:val="正文 1.1.1"/>
    <w:basedOn w:val="1"/>
    <w:next w:val="1"/>
    <w:uiPriority w:val="0"/>
    <w:pPr>
      <w:numPr>
        <w:ilvl w:val="2"/>
        <w:numId w:val="13"/>
      </w:numPr>
      <w:outlineLvl w:val="2"/>
    </w:pPr>
    <w:rPr>
      <w:rFonts w:ascii="Times New Roman" w:hAnsi="宋体" w:eastAsia="宋体" w:cs="Times New Roman"/>
      <w:color w:val="FF0000"/>
    </w:rPr>
  </w:style>
  <w:style w:type="paragraph" w:customStyle="1" w:styleId="226">
    <w:name w:val="p0"/>
    <w:basedOn w:val="1"/>
    <w:uiPriority w:val="0"/>
    <w:pPr>
      <w:widowControl/>
      <w:adjustRightInd/>
      <w:spacing w:line="240" w:lineRule="auto"/>
      <w:textAlignment w:val="auto"/>
    </w:pPr>
    <w:rPr>
      <w:rFonts w:ascii="Times New Roman" w:hAnsi="Times New Roman" w:eastAsia="宋体" w:cs="Times New Roman"/>
      <w:sz w:val="21"/>
    </w:rPr>
  </w:style>
  <w:style w:type="paragraph" w:customStyle="1" w:styleId="227">
    <w:name w:val="正文字缩2字"/>
    <w:basedOn w:val="1"/>
    <w:uiPriority w:val="0"/>
    <w:pPr>
      <w:adjustRightInd/>
      <w:spacing w:before="60" w:after="60"/>
      <w:ind w:left="200" w:leftChars="200" w:firstLine="200" w:firstLineChars="200"/>
      <w:textAlignment w:val="auto"/>
    </w:pPr>
    <w:rPr>
      <w:rFonts w:ascii="Times New Roman" w:hAnsi="Times New Roman" w:eastAsia="宋体" w:cs="Times New Roman"/>
      <w:kern w:val="2"/>
      <w:szCs w:val="24"/>
    </w:rPr>
  </w:style>
  <w:style w:type="paragraph" w:customStyle="1" w:styleId="228">
    <w:name w:val="样式 黑体 四号 左 左侧:  0.99 厘米"/>
    <w:basedOn w:val="1"/>
    <w:uiPriority w:val="0"/>
    <w:pPr>
      <w:jc w:val="left"/>
    </w:pPr>
    <w:rPr>
      <w:rFonts w:ascii="黑体" w:hAnsi="黑体" w:eastAsia="黑体" w:cs="宋体"/>
      <w:sz w:val="28"/>
      <w:szCs w:val="20"/>
    </w:rPr>
  </w:style>
  <w:style w:type="paragraph" w:customStyle="1" w:styleId="229">
    <w:name w:val="公文标题 2"/>
    <w:basedOn w:val="1"/>
    <w:next w:val="230"/>
    <w:uiPriority w:val="0"/>
    <w:pPr>
      <w:adjustRightInd/>
      <w:spacing w:line="240" w:lineRule="auto"/>
      <w:textAlignment w:val="auto"/>
      <w:outlineLvl w:val="1"/>
    </w:pPr>
    <w:rPr>
      <w:rFonts w:ascii="仿宋_GB2312" w:hAnsi="宋体" w:eastAsia="仿宋_GB2312" w:cs="Times New Roman"/>
      <w:kern w:val="28"/>
      <w:sz w:val="28"/>
      <w:szCs w:val="24"/>
    </w:rPr>
  </w:style>
  <w:style w:type="paragraph" w:customStyle="1" w:styleId="230">
    <w:name w:val="公文正文"/>
    <w:basedOn w:val="3"/>
    <w:uiPriority w:val="0"/>
    <w:pPr>
      <w:adjustRightInd/>
      <w:spacing w:after="0" w:line="240" w:lineRule="auto"/>
      <w:ind w:left="0" w:leftChars="0" w:firstLine="200" w:firstLineChars="200"/>
      <w:textAlignment w:val="auto"/>
    </w:pPr>
    <w:rPr>
      <w:rFonts w:ascii="仿宋_GB2312" w:hAnsi="宋体" w:eastAsia="仿宋_GB2312" w:cs="Times New Roman"/>
      <w:kern w:val="28"/>
      <w:sz w:val="28"/>
      <w:szCs w:val="24"/>
    </w:rPr>
  </w:style>
  <w:style w:type="paragraph" w:customStyle="1" w:styleId="231">
    <w:name w:val="纯文本1"/>
    <w:basedOn w:val="1"/>
    <w:uiPriority w:val="0"/>
    <w:pPr>
      <w:spacing w:line="240" w:lineRule="auto"/>
    </w:pPr>
    <w:rPr>
      <w:rFonts w:ascii="Times New Roman" w:hAnsi="Courier New" w:eastAsia="楷体_GB2312" w:cs="Times New Roman"/>
      <w:kern w:val="2"/>
      <w:sz w:val="28"/>
      <w:szCs w:val="20"/>
    </w:rPr>
  </w:style>
  <w:style w:type="paragraph" w:customStyle="1" w:styleId="232">
    <w:name w:val="_Style 7"/>
    <w:basedOn w:val="1"/>
    <w:uiPriority w:val="0"/>
    <w:rPr>
      <w:rFonts w:ascii="Times New Roman" w:hAnsi="Times New Roman" w:eastAsia="宋体" w:cs="Times New Roman"/>
      <w:sz w:val="24"/>
      <w:szCs w:val="24"/>
    </w:rPr>
  </w:style>
  <w:style w:type="paragraph" w:customStyle="1" w:styleId="233">
    <w:name w:val="xl7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34">
    <w:name w:val="标题 4宋体"/>
    <w:basedOn w:val="7"/>
    <w:uiPriority w:val="0"/>
    <w:pPr>
      <w:keepLines w:val="0"/>
      <w:numPr>
        <w:ilvl w:val="3"/>
        <w:numId w:val="0"/>
      </w:numPr>
      <w:autoSpaceDE w:val="0"/>
      <w:autoSpaceDN w:val="0"/>
      <w:spacing w:before="0" w:after="0" w:line="360" w:lineRule="auto"/>
      <w:jc w:val="left"/>
      <w:textAlignment w:val="auto"/>
    </w:pPr>
    <w:rPr>
      <w:rFonts w:ascii="宋体" w:hAnsi="宋体" w:eastAsia="宋体" w:cs="Times New Roman"/>
      <w:color w:val="000000"/>
      <w:sz w:val="24"/>
      <w:szCs w:val="20"/>
    </w:rPr>
  </w:style>
  <w:style w:type="paragraph" w:customStyle="1" w:styleId="235">
    <w:name w:val="丁华标题2"/>
    <w:basedOn w:val="5"/>
    <w:next w:val="236"/>
    <w:uiPriority w:val="0"/>
    <w:pPr>
      <w:numPr>
        <w:ilvl w:val="1"/>
        <w:numId w:val="0"/>
      </w:numPr>
      <w:tabs>
        <w:tab w:val="left" w:pos="567"/>
        <w:tab w:val="clear" w:pos="720"/>
      </w:tabs>
      <w:autoSpaceDE w:val="0"/>
      <w:autoSpaceDN w:val="0"/>
      <w:spacing w:before="120" w:after="120" w:line="413" w:lineRule="auto"/>
      <w:ind w:left="567" w:hanging="567"/>
      <w:jc w:val="left"/>
      <w:textAlignment w:val="auto"/>
    </w:pPr>
    <w:rPr>
      <w:rFonts w:ascii="Times New Roman" w:hAnsi="Times New Roman" w:eastAsia="宋体" w:cs="Times New Roman"/>
      <w:color w:val="000000"/>
      <w:kern w:val="2"/>
      <w:sz w:val="28"/>
      <w:szCs w:val="20"/>
    </w:rPr>
  </w:style>
  <w:style w:type="paragraph" w:customStyle="1" w:styleId="236">
    <w:name w:val="丁华正文"/>
    <w:basedOn w:val="65"/>
    <w:uiPriority w:val="0"/>
    <w:pPr>
      <w:autoSpaceDE w:val="0"/>
      <w:autoSpaceDN w:val="0"/>
      <w:snapToGrid w:val="0"/>
      <w:spacing w:after="0"/>
      <w:ind w:left="0" w:leftChars="0" w:firstLine="510"/>
      <w:textAlignment w:val="auto"/>
    </w:pPr>
    <w:rPr>
      <w:rFonts w:ascii="Times New Roman" w:hAnsi="Arial" w:eastAsia="宋体" w:cs="Times New Roman"/>
      <w:b/>
      <w:color w:val="000000"/>
      <w:kern w:val="2"/>
      <w:sz w:val="24"/>
    </w:rPr>
  </w:style>
  <w:style w:type="paragraph" w:customStyle="1" w:styleId="237">
    <w:name w:val="xl10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38">
    <w:name w:val="正文斜下划线"/>
    <w:basedOn w:val="220"/>
    <w:uiPriority w:val="0"/>
    <w:pPr>
      <w:ind w:firstLine="560"/>
    </w:pPr>
    <w:rPr>
      <w:rFonts w:ascii="Times New Roman" w:hAnsi="Times New Roman" w:eastAsia="宋体" w:cs="Times New Roman"/>
      <w:i/>
      <w:iCs/>
      <w:u w:val="single"/>
    </w:rPr>
  </w:style>
  <w:style w:type="paragraph" w:customStyle="1" w:styleId="239">
    <w:name w:val="样式 表格正文 + 两端对齐"/>
    <w:basedOn w:val="1"/>
    <w:uiPriority w:val="0"/>
    <w:pPr>
      <w:spacing w:line="300" w:lineRule="auto"/>
    </w:pPr>
    <w:rPr>
      <w:rFonts w:ascii="Times New Roman" w:hAnsi="Times New Roman" w:eastAsia="宋体" w:cs="Times New Roman"/>
      <w:sz w:val="24"/>
    </w:rPr>
  </w:style>
  <w:style w:type="paragraph" w:customStyle="1" w:styleId="240">
    <w:name w:val="xl101"/>
    <w:basedOn w:val="1"/>
    <w:uiPriority w:val="0"/>
    <w:pPr>
      <w:widowControl/>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41">
    <w:name w:val="flName"/>
    <w:basedOn w:val="242"/>
    <w:uiPriority w:val="0"/>
    <w:pPr>
      <w:spacing w:before="0" w:line="113" w:lineRule="atLeast"/>
    </w:pPr>
    <w:rPr>
      <w:rFonts w:ascii="Times New Roman" w:hAnsi="Times New Roman" w:eastAsia="宋体" w:cs="Times New Roman"/>
    </w:rPr>
  </w:style>
  <w:style w:type="paragraph" w:customStyle="1" w:styleId="242">
    <w:name w:val="flNote"/>
    <w:basedOn w:val="1"/>
    <w:uiPriority w:val="0"/>
    <w:pPr>
      <w:spacing w:before="567" w:line="360" w:lineRule="atLeast"/>
      <w:jc w:val="center"/>
    </w:pPr>
    <w:rPr>
      <w:rFonts w:ascii="Times New Roman" w:hAnsi="Times New Roman" w:eastAsia="黑体" w:cs="Times New Roman"/>
      <w:b/>
      <w:szCs w:val="20"/>
    </w:rPr>
  </w:style>
  <w:style w:type="paragraph" w:customStyle="1" w:styleId="243">
    <w:name w:val="样式 【自定义】正文缩进2字符 + 底端: (单实线 自动设置  1.5 磅 行宽)"/>
    <w:basedOn w:val="220"/>
    <w:uiPriority w:val="0"/>
    <w:pPr>
      <w:pBdr>
        <w:bottom w:val="single" w:color="auto" w:sz="12" w:space="1"/>
      </w:pBdr>
    </w:pPr>
    <w:rPr>
      <w:rFonts w:ascii="Times New Roman" w:hAnsi="Times New Roman" w:eastAsia="宋体" w:cs="Times New Roman"/>
    </w:rPr>
  </w:style>
  <w:style w:type="paragraph" w:customStyle="1" w:styleId="244">
    <w:name w:val="Char Char Char"/>
    <w:basedOn w:val="1"/>
    <w:uiPriority w:val="0"/>
    <w:pPr>
      <w:adjustRightInd/>
      <w:spacing w:line="240" w:lineRule="auto"/>
      <w:textAlignment w:val="auto"/>
    </w:pPr>
    <w:rPr>
      <w:rFonts w:ascii="Tahoma" w:hAnsi="Tahoma" w:eastAsia="宋体" w:cs="Times New Roman"/>
      <w:kern w:val="2"/>
      <w:szCs w:val="20"/>
    </w:rPr>
  </w:style>
  <w:style w:type="paragraph" w:customStyle="1" w:styleId="245">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46">
    <w:name w:val="样式 标题 3H3sect1.2.3BOD 0Heading 3 - oldh3l3CTLevel 3 Head..."/>
    <w:basedOn w:val="6"/>
    <w:uiPriority w:val="0"/>
    <w:pPr>
      <w:numPr>
        <w:ilvl w:val="2"/>
        <w:numId w:val="0"/>
      </w:numPr>
      <w:adjustRightInd/>
      <w:spacing w:beforeLines="50" w:afterLines="50" w:line="240" w:lineRule="auto"/>
      <w:jc w:val="left"/>
      <w:textAlignment w:val="auto"/>
    </w:pPr>
    <w:rPr>
      <w:rFonts w:ascii="Times New Roman" w:hAnsi="Times New Roman" w:eastAsia="宋体" w:cs="宋体"/>
      <w:kern w:val="2"/>
      <w:sz w:val="30"/>
      <w:szCs w:val="20"/>
    </w:rPr>
  </w:style>
  <w:style w:type="paragraph" w:customStyle="1" w:styleId="247">
    <w:name w:val="正文 居中"/>
    <w:basedOn w:val="1"/>
    <w:uiPriority w:val="0"/>
    <w:pPr>
      <w:adjustRightInd/>
      <w:jc w:val="center"/>
      <w:textAlignment w:val="auto"/>
    </w:pPr>
    <w:rPr>
      <w:rFonts w:ascii="Times New Roman" w:hAnsi="Times New Roman" w:eastAsia="宋体" w:cs="Times New Roman"/>
      <w:kern w:val="2"/>
      <w:szCs w:val="20"/>
    </w:rPr>
  </w:style>
  <w:style w:type="paragraph" w:customStyle="1" w:styleId="248">
    <w:name w:val="List Paragraph1"/>
    <w:basedOn w:val="1"/>
    <w:uiPriority w:val="0"/>
    <w:pPr>
      <w:ind w:firstLine="420" w:firstLineChars="200"/>
    </w:pPr>
    <w:rPr>
      <w:rFonts w:ascii="Times New Roman" w:hAnsi="Times New Roman" w:eastAsia="宋体" w:cs="Times New Roman"/>
    </w:rPr>
  </w:style>
  <w:style w:type="paragraph" w:customStyle="1" w:styleId="249">
    <w:name w:val="xl7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50">
    <w:name w:val="Char1"/>
    <w:basedOn w:val="1"/>
    <w:uiPriority w:val="0"/>
    <w:pPr>
      <w:adjustRightInd/>
      <w:spacing w:line="240" w:lineRule="auto"/>
      <w:textAlignment w:val="auto"/>
    </w:pPr>
    <w:rPr>
      <w:rFonts w:ascii="仿宋_GB2312" w:hAnsi="Times New Roman" w:eastAsia="仿宋_GB2312" w:cs="Times New Roman"/>
      <w:b/>
      <w:kern w:val="2"/>
      <w:sz w:val="32"/>
      <w:szCs w:val="32"/>
    </w:rPr>
  </w:style>
  <w:style w:type="paragraph" w:customStyle="1" w:styleId="251">
    <w:name w:val="&quot;Char Char Char Char Char Char Char1 Char&quot;"/>
    <w:basedOn w:val="1"/>
    <w:uiPriority w:val="0"/>
    <w:pPr>
      <w:widowControl w:val="0"/>
      <w:spacing w:after="0"/>
      <w:jc w:val="both"/>
    </w:pPr>
    <w:rPr>
      <w:rFonts w:ascii="Tahoma" w:hAnsi="Tahoma" w:eastAsia="宋体"/>
      <w:kern w:val="2"/>
      <w:sz w:val="24"/>
      <w:szCs w:val="20"/>
      <w:lang w:val="en-US" w:eastAsia="zh-CN" w:bidi="ar-SA"/>
    </w:rPr>
  </w:style>
  <w:style w:type="paragraph" w:customStyle="1" w:styleId="252">
    <w:name w:val="xl29"/>
    <w:basedOn w:val="1"/>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253">
    <w:name w:val="a"/>
    <w:basedOn w:val="1"/>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254">
    <w:name w:val=" Char Char Char Char Char Char Char"/>
    <w:basedOn w:val="1"/>
    <w:uiPriority w:val="0"/>
    <w:pPr>
      <w:tabs>
        <w:tab w:val="left" w:pos="432"/>
      </w:tabs>
      <w:adjustRightInd/>
      <w:spacing w:line="240" w:lineRule="auto"/>
      <w:ind w:left="432" w:hanging="432"/>
      <w:textAlignment w:val="auto"/>
    </w:pPr>
    <w:rPr>
      <w:rFonts w:ascii="Tahoma" w:hAnsi="Tahoma" w:eastAsia="宋体" w:cs="Times New Roman"/>
      <w:kern w:val="2"/>
      <w:sz w:val="24"/>
      <w:szCs w:val="20"/>
    </w:rPr>
  </w:style>
  <w:style w:type="paragraph" w:customStyle="1" w:styleId="255">
    <w:name w:val="xl8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56">
    <w:name w:val="插图"/>
    <w:basedOn w:val="1"/>
    <w:uiPriority w:val="0"/>
    <w:pPr>
      <w:tabs>
        <w:tab w:val="left" w:pos="1620"/>
      </w:tabs>
      <w:spacing w:line="240" w:lineRule="auto"/>
      <w:jc w:val="center"/>
      <w:textAlignment w:val="auto"/>
    </w:pPr>
    <w:rPr>
      <w:rFonts w:ascii="Times New Roman" w:hAnsi="Times New Roman" w:eastAsia="宋体" w:cs="Times New Roman"/>
      <w:bCs/>
      <w:color w:val="000000"/>
      <w:kern w:val="2"/>
      <w:sz w:val="21"/>
      <w:szCs w:val="22"/>
    </w:rPr>
  </w:style>
  <w:style w:type="paragraph" w:customStyle="1" w:styleId="257">
    <w:name w:val="retrait3"/>
    <w:basedOn w:val="1"/>
    <w:uiPriority w:val="0"/>
    <w:pPr>
      <w:widowControl/>
      <w:adjustRightInd/>
      <w:spacing w:before="20" w:after="20" w:line="240" w:lineRule="auto"/>
      <w:ind w:left="851"/>
      <w:jc w:val="left"/>
      <w:textAlignment w:val="auto"/>
    </w:pPr>
    <w:rPr>
      <w:rFonts w:ascii="Arial" w:hAnsi="Arial" w:eastAsia="宋体" w:cs="Times New Roman"/>
      <w:szCs w:val="20"/>
      <w:lang w:val="en-GB"/>
    </w:rPr>
  </w:style>
  <w:style w:type="paragraph" w:customStyle="1" w:styleId="258">
    <w:name w:val="Char Char Char Char Char Char Char1"/>
    <w:basedOn w:val="1"/>
    <w:uiPriority w:val="0"/>
    <w:pPr>
      <w:adjustRightInd/>
      <w:spacing w:line="240" w:lineRule="auto"/>
      <w:textAlignment w:val="auto"/>
    </w:pPr>
    <w:rPr>
      <w:rFonts w:ascii="Tahoma" w:hAnsi="Tahoma" w:eastAsia="宋体" w:cs="Times New Roman"/>
      <w:kern w:val="2"/>
      <w:szCs w:val="20"/>
    </w:rPr>
  </w:style>
  <w:style w:type="paragraph" w:customStyle="1" w:styleId="259">
    <w:name w:val="xl71"/>
    <w:basedOn w:val="1"/>
    <w:uiPriority w:val="0"/>
    <w:pPr>
      <w:widowControl/>
      <w:adjustRightInd/>
      <w:spacing w:before="100" w:beforeAutospacing="1" w:after="100" w:afterAutospacing="1" w:line="240" w:lineRule="auto"/>
      <w:jc w:val="left"/>
      <w:textAlignment w:val="auto"/>
    </w:pPr>
    <w:rPr>
      <w:rFonts w:ascii="Times New Roman" w:hAnsi="宋体" w:eastAsia="宋体" w:cs="宋体"/>
      <w:color w:val="000000"/>
      <w:szCs w:val="24"/>
    </w:rPr>
  </w:style>
  <w:style w:type="paragraph" w:customStyle="1" w:styleId="260">
    <w:name w:val="xl7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61">
    <w:name w:val="Char Char"/>
    <w:basedOn w:val="1"/>
    <w:uiPriority w:val="0"/>
    <w:pPr>
      <w:adjustRightInd/>
      <w:spacing w:line="240" w:lineRule="auto"/>
      <w:textAlignment w:val="auto"/>
    </w:pPr>
    <w:rPr>
      <w:rFonts w:ascii="Tahoma" w:hAnsi="Tahoma" w:eastAsia="宋体" w:cs="Times New Roman"/>
      <w:kern w:val="2"/>
      <w:szCs w:val="20"/>
    </w:rPr>
  </w:style>
  <w:style w:type="paragraph" w:customStyle="1" w:styleId="262">
    <w:name w:val="默认段落字体 Para Char"/>
    <w:basedOn w:val="1"/>
    <w:uiPriority w:val="0"/>
    <w:pPr>
      <w:textAlignment w:val="auto"/>
    </w:pPr>
    <w:rPr>
      <w:rFonts w:ascii="Times New Roman" w:hAnsi="Times New Roman" w:eastAsia="宋体" w:cs="Times New Roman"/>
      <w:szCs w:val="24"/>
    </w:rPr>
  </w:style>
  <w:style w:type="paragraph" w:customStyle="1" w:styleId="263">
    <w:name w:val="三级标题"/>
    <w:basedOn w:val="1"/>
    <w:uiPriority w:val="0"/>
    <w:pPr>
      <w:keepNext/>
      <w:keepLines/>
      <w:numPr>
        <w:ilvl w:val="0"/>
        <w:numId w:val="1"/>
      </w:numPr>
      <w:tabs>
        <w:tab w:val="left" w:pos="420"/>
        <w:tab w:val="left" w:pos="1304"/>
        <w:tab w:val="clear" w:pos="851"/>
      </w:tabs>
      <w:snapToGrid w:val="0"/>
      <w:spacing w:line="300" w:lineRule="auto"/>
      <w:outlineLvl w:val="2"/>
    </w:pPr>
    <w:rPr>
      <w:rFonts w:ascii="仿宋_GB2312" w:hAnsi="Arial" w:eastAsia="仿宋_GB2312" w:cs="Times New Roman"/>
      <w:b/>
      <w:bCs/>
      <w:szCs w:val="28"/>
    </w:rPr>
  </w:style>
  <w:style w:type="paragraph" w:customStyle="1" w:styleId="264">
    <w:name w:val="表头_5"/>
    <w:basedOn w:val="1"/>
    <w:uiPriority w:val="0"/>
    <w:rPr>
      <w:rFonts w:ascii="Times New Roman" w:hAnsi="Times New Roman" w:eastAsia="宋体" w:cs="Times New Roman"/>
      <w:b/>
      <w:bCs/>
      <w:kern w:val="2"/>
      <w:sz w:val="28"/>
    </w:rPr>
  </w:style>
  <w:style w:type="paragraph" w:customStyle="1" w:styleId="265">
    <w:name w:val="_Style 264"/>
    <w:uiPriority w:val="0"/>
    <w:rPr>
      <w:rFonts w:ascii="华文楷体" w:hAnsi="华文楷体" w:eastAsia="华文楷体" w:cs="Times New Roman"/>
      <w:snapToGrid w:val="0"/>
      <w:sz w:val="21"/>
      <w:lang w:val="en-US" w:eastAsia="zh-CN" w:bidi="ar-SA"/>
    </w:rPr>
  </w:style>
  <w:style w:type="paragraph" w:customStyle="1" w:styleId="266">
    <w:name w:val="a0"/>
    <w:basedOn w:val="1"/>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267">
    <w:name w:val="日期 目录"/>
    <w:basedOn w:val="228"/>
    <w:uiPriority w:val="0"/>
    <w:pPr>
      <w:jc w:val="center"/>
    </w:pPr>
    <w:rPr>
      <w:rFonts w:ascii="Times New Roman" w:hAnsi="Times New Roman" w:eastAsia="宋体" w:cs="Times New Roman"/>
    </w:rPr>
  </w:style>
  <w:style w:type="paragraph" w:customStyle="1" w:styleId="268">
    <w:name w:val="xl8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Cs w:val="24"/>
    </w:rPr>
  </w:style>
  <w:style w:type="paragraph" w:customStyle="1" w:styleId="269">
    <w:name w:val="样式 样式 首行缩进:  0.74 厘米 行距: 1.5 倍行距 + 段后: 0.5 行"/>
    <w:basedOn w:val="1"/>
    <w:uiPriority w:val="0"/>
    <w:pPr>
      <w:adjustRightInd/>
      <w:ind w:firstLine="420"/>
      <w:textAlignment w:val="auto"/>
    </w:pPr>
    <w:rPr>
      <w:rFonts w:ascii="楷体_GB2312" w:hAnsi="Times New Roman" w:eastAsia="楷体_GB2312" w:cs="Times New Roman"/>
      <w:bCs/>
      <w:kern w:val="2"/>
      <w:szCs w:val="20"/>
    </w:rPr>
  </w:style>
  <w:style w:type="paragraph" w:customStyle="1" w:styleId="270">
    <w:name w:val="列出段落1"/>
    <w:basedOn w:val="1"/>
    <w:uiPriority w:val="0"/>
    <w:pPr>
      <w:adjustRightInd/>
      <w:spacing w:line="240" w:lineRule="auto"/>
      <w:ind w:firstLine="420" w:firstLineChars="200"/>
      <w:textAlignment w:val="auto"/>
    </w:pPr>
    <w:rPr>
      <w:rFonts w:ascii="Calibri" w:hAnsi="Calibri" w:eastAsia="宋体" w:cs="Calibri"/>
      <w:kern w:val="2"/>
      <w:sz w:val="21"/>
    </w:rPr>
  </w:style>
  <w:style w:type="paragraph" w:customStyle="1" w:styleId="271">
    <w:name w:val="正文 "/>
    <w:basedOn w:val="1"/>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272">
    <w:name w:val="正文 1.1"/>
    <w:basedOn w:val="1"/>
    <w:next w:val="225"/>
    <w:uiPriority w:val="0"/>
    <w:pPr>
      <w:numPr>
        <w:ilvl w:val="1"/>
        <w:numId w:val="13"/>
      </w:numPr>
      <w:tabs>
        <w:tab w:val="clear" w:pos="851"/>
      </w:tabs>
      <w:ind w:left="980" w:hanging="980" w:hangingChars="350"/>
      <w:outlineLvl w:val="1"/>
    </w:pPr>
    <w:rPr>
      <w:rFonts w:ascii="仿宋" w:hAnsi="仿宋" w:eastAsia="宋体" w:cs="Times New Roman"/>
      <w:b/>
    </w:rPr>
  </w:style>
  <w:style w:type="paragraph" w:customStyle="1" w:styleId="273">
    <w:name w:val="xl9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Cs w:val="24"/>
    </w:rPr>
  </w:style>
  <w:style w:type="paragraph" w:customStyle="1" w:styleId="274">
    <w:name w:val="纯文本3"/>
    <w:basedOn w:val="1"/>
    <w:uiPriority w:val="0"/>
    <w:pPr>
      <w:spacing w:line="240" w:lineRule="auto"/>
    </w:pPr>
    <w:rPr>
      <w:rFonts w:ascii="Times New Roman" w:hAnsi="Courier New" w:eastAsia="楷体_GB2312" w:cs="Times New Roman"/>
      <w:kern w:val="2"/>
      <w:sz w:val="28"/>
      <w:szCs w:val="20"/>
    </w:rPr>
  </w:style>
  <w:style w:type="paragraph" w:customStyle="1" w:styleId="275">
    <w:name w:val="Char Char Char Char Char Char Char Char Char Char Char Char Char Char"/>
    <w:basedOn w:val="1"/>
    <w:uiPriority w:val="0"/>
    <w:pPr>
      <w:adjustRightInd/>
      <w:spacing w:line="240" w:lineRule="auto"/>
      <w:textAlignment w:val="auto"/>
    </w:pPr>
    <w:rPr>
      <w:rFonts w:ascii="Tahoma" w:hAnsi="Tahoma" w:eastAsia="宋体" w:cs="Times New Roman"/>
      <w:kern w:val="2"/>
      <w:szCs w:val="20"/>
    </w:rPr>
  </w:style>
  <w:style w:type="paragraph" w:customStyle="1" w:styleId="276">
    <w:name w:val="Char Char Char Char Char Char Char Char Char1 Char"/>
    <w:basedOn w:val="24"/>
    <w:uiPriority w:val="0"/>
    <w:pPr>
      <w:snapToGrid w:val="0"/>
      <w:textAlignment w:val="auto"/>
    </w:pPr>
    <w:rPr>
      <w:rFonts w:ascii="Times New Roman" w:hAnsi="Times New Roman" w:eastAsia="楷体_GB2312" w:cs="Times New Roman"/>
      <w:kern w:val="2"/>
      <w:sz w:val="28"/>
      <w:szCs w:val="20"/>
    </w:rPr>
  </w:style>
  <w:style w:type="paragraph" w:customStyle="1" w:styleId="277">
    <w:name w:val="段落"/>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78">
    <w:name w:val="正文--表格内正文"/>
    <w:basedOn w:val="1"/>
    <w:uiPriority w:val="0"/>
    <w:pPr>
      <w:adjustRightInd/>
      <w:spacing w:beforeLines="50" w:line="0" w:lineRule="atLeast"/>
      <w:jc w:val="center"/>
      <w:textAlignment w:val="auto"/>
    </w:pPr>
    <w:rPr>
      <w:rFonts w:ascii="Times New Roman" w:hAnsi="宋体" w:eastAsia="宋体" w:cs="Times New Roman"/>
      <w:color w:val="000000"/>
      <w:kern w:val="2"/>
      <w:szCs w:val="24"/>
    </w:rPr>
  </w:style>
  <w:style w:type="paragraph" w:customStyle="1" w:styleId="279">
    <w:name w:val="xl25"/>
    <w:basedOn w:val="1"/>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280">
    <w:name w:val="xl27"/>
    <w:basedOn w:val="1"/>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hAnsi="宋体" w:eastAsia="宋体" w:cs="Times New Roman"/>
      <w:szCs w:val="24"/>
    </w:rPr>
  </w:style>
  <w:style w:type="paragraph" w:customStyle="1" w:styleId="281">
    <w:name w:val="content_lineheight"/>
    <w:basedOn w:val="1"/>
    <w:uiPriority w:val="0"/>
    <w:pPr>
      <w:widowControl/>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282">
    <w:name w:val="4"/>
    <w:basedOn w:val="1"/>
    <w:next w:val="65"/>
    <w:uiPriority w:val="0"/>
    <w:pPr>
      <w:adjustRightInd/>
      <w:ind w:firstLine="420"/>
      <w:textAlignment w:val="auto"/>
    </w:pPr>
    <w:rPr>
      <w:rFonts w:ascii="Times New Roman" w:hAnsi="Times New Roman" w:eastAsia="宋体" w:cs="Times New Roman"/>
      <w:color w:val="FF0000"/>
      <w:kern w:val="2"/>
      <w:szCs w:val="24"/>
    </w:rPr>
  </w:style>
  <w:style w:type="paragraph" w:customStyle="1" w:styleId="283">
    <w:name w:val="样式1"/>
    <w:basedOn w:val="1"/>
    <w:uiPriority w:val="0"/>
    <w:pPr>
      <w:tabs>
        <w:tab w:val="left" w:pos="709"/>
      </w:tabs>
      <w:spacing w:line="240" w:lineRule="auto"/>
      <w:ind w:left="709" w:hanging="709"/>
    </w:pPr>
    <w:rPr>
      <w:rFonts w:ascii="Times New Roman" w:hAnsi="宋体" w:eastAsia="宋体" w:cs="Times New Roman"/>
      <w:sz w:val="21"/>
    </w:rPr>
  </w:style>
  <w:style w:type="paragraph" w:customStyle="1" w:styleId="284">
    <w:name w:val="7"/>
    <w:basedOn w:val="1"/>
    <w:next w:val="74"/>
    <w:uiPriority w:val="0"/>
    <w:pPr>
      <w:widowControl/>
      <w:adjustRightInd/>
      <w:spacing w:before="100" w:beforeAutospacing="1" w:after="100" w:afterAutospacing="1" w:line="240" w:lineRule="auto"/>
      <w:jc w:val="left"/>
      <w:textAlignment w:val="auto"/>
    </w:pPr>
    <w:rPr>
      <w:rFonts w:ascii="Times New Roman" w:hAnsi="宋体" w:eastAsia="宋体" w:cs="Times New Roman"/>
      <w:szCs w:val="20"/>
    </w:rPr>
  </w:style>
  <w:style w:type="paragraph" w:customStyle="1" w:styleId="285">
    <w:name w:val="正文 首行缩进:  2 字符 Char Char"/>
    <w:basedOn w:val="1"/>
    <w:uiPriority w:val="0"/>
    <w:pPr>
      <w:adjustRightInd/>
      <w:ind w:firstLine="480"/>
      <w:textAlignment w:val="auto"/>
    </w:pPr>
    <w:rPr>
      <w:rFonts w:ascii="楷体_GB2312" w:hAnsi="Times New Roman" w:eastAsia="楷体_GB2312" w:cs="Times New Roman"/>
      <w:bCs/>
      <w:kern w:val="2"/>
      <w:szCs w:val="24"/>
    </w:rPr>
  </w:style>
  <w:style w:type="paragraph" w:customStyle="1" w:styleId="286">
    <w:name w:val="样式 样式 标题 3H3sect1.2.3BOD 0Heading 3 - oldh3l3CTLevel 3 Head... +..."/>
    <w:basedOn w:val="1"/>
    <w:uiPriority w:val="0"/>
    <w:pPr>
      <w:keepNext/>
      <w:keepLines/>
      <w:adjustRightInd/>
      <w:spacing w:beforeLines="50" w:afterLines="50" w:line="240" w:lineRule="auto"/>
      <w:jc w:val="left"/>
      <w:textAlignment w:val="auto"/>
      <w:outlineLvl w:val="2"/>
    </w:pPr>
    <w:rPr>
      <w:rFonts w:ascii="Times New Roman" w:hAnsi="Times New Roman" w:eastAsia="宋体" w:cs="宋体"/>
      <w:b/>
      <w:bCs/>
      <w:kern w:val="2"/>
      <w:szCs w:val="20"/>
    </w:rPr>
  </w:style>
  <w:style w:type="paragraph" w:customStyle="1" w:styleId="287">
    <w:name w:val="上标"/>
    <w:basedOn w:val="220"/>
    <w:uiPriority w:val="0"/>
    <w:rPr>
      <w:rFonts w:ascii="Times New Roman" w:hAnsi="Times New Roman" w:eastAsia="宋体" w:cs="Times New Roman"/>
      <w:szCs w:val="24"/>
      <w:vertAlign w:val="superscript"/>
    </w:rPr>
  </w:style>
  <w:style w:type="paragraph" w:customStyle="1" w:styleId="288">
    <w:name w:val="xl8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289">
    <w:name w:val="正文表标题"/>
    <w:next w:val="290"/>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90">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1">
    <w:name w:val="xl8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92">
    <w:name w:val="样式 正文缩进2字符 + 小五 居中"/>
    <w:basedOn w:val="220"/>
    <w:uiPriority w:val="0"/>
    <w:pPr>
      <w:spacing w:line="100" w:lineRule="atLeast"/>
      <w:ind w:firstLine="0" w:firstLineChars="0"/>
      <w:jc w:val="center"/>
    </w:pPr>
    <w:rPr>
      <w:rFonts w:ascii="Times New Roman" w:hAnsi="Times New Roman" w:eastAsia="宋体" w:cs="Times New Roman"/>
      <w:sz w:val="18"/>
    </w:rPr>
  </w:style>
  <w:style w:type="paragraph" w:customStyle="1" w:styleId="293">
    <w:name w:val="xl10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cs="宋体"/>
      <w:szCs w:val="24"/>
    </w:rPr>
  </w:style>
  <w:style w:type="paragraph" w:customStyle="1" w:styleId="294">
    <w:name w:val="部分1"/>
    <w:basedOn w:val="1"/>
    <w:uiPriority w:val="0"/>
    <w:pPr>
      <w:keepNext/>
      <w:pageBreakBefore/>
      <w:tabs>
        <w:tab w:val="left" w:pos="360"/>
      </w:tabs>
      <w:adjustRightInd/>
      <w:jc w:val="center"/>
      <w:textAlignment w:val="auto"/>
      <w:outlineLvl w:val="0"/>
    </w:pPr>
    <w:rPr>
      <w:rFonts w:ascii="Times New Roman" w:hAnsi="Times New Roman" w:eastAsia="黑体" w:cs="Times New Roman"/>
      <w:b/>
      <w:kern w:val="44"/>
      <w:sz w:val="36"/>
      <w:szCs w:val="20"/>
    </w:rPr>
  </w:style>
  <w:style w:type="paragraph" w:customStyle="1" w:styleId="295">
    <w:name w:val="小四 段落 宋体"/>
    <w:basedOn w:val="20"/>
    <w:uiPriority w:val="0"/>
    <w:pPr>
      <w:numPr>
        <w:ilvl w:val="0"/>
        <w:numId w:val="0"/>
      </w:numPr>
      <w:adjustRightInd/>
      <w:ind w:left="113" w:right="113" w:firstLine="425"/>
      <w:jc w:val="left"/>
      <w:textAlignment w:val="auto"/>
    </w:pPr>
    <w:rPr>
      <w:rFonts w:ascii="Times New Roman" w:hAnsi="Times New Roman" w:eastAsia="宋体" w:cs="Times New Roman"/>
      <w:kern w:val="2"/>
      <w:szCs w:val="24"/>
    </w:rPr>
  </w:style>
  <w:style w:type="paragraph" w:customStyle="1" w:styleId="296">
    <w:name w:val="Char Char Char Char Char Char Char Char Char Char Char Char Char Char Char Char Char Char Char Char Char Char Char"/>
    <w:basedOn w:val="1"/>
    <w:uiPriority w:val="0"/>
    <w:pPr>
      <w:adjustRightInd/>
      <w:spacing w:line="240" w:lineRule="auto"/>
      <w:textAlignment w:val="auto"/>
    </w:pPr>
    <w:rPr>
      <w:rFonts w:ascii="Tahoma" w:hAnsi="Tahoma" w:eastAsia="宋体" w:cs="Times New Roman"/>
      <w:kern w:val="2"/>
      <w:szCs w:val="20"/>
    </w:rPr>
  </w:style>
  <w:style w:type="paragraph" w:customStyle="1" w:styleId="297">
    <w:name w:val="附录1"/>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98">
    <w:name w:val="图标"/>
    <w:basedOn w:val="1"/>
    <w:next w:val="1"/>
    <w:uiPriority w:val="0"/>
    <w:pPr>
      <w:tabs>
        <w:tab w:val="left" w:pos="567"/>
        <w:tab w:val="left" w:pos="840"/>
      </w:tabs>
      <w:autoSpaceDE w:val="0"/>
      <w:autoSpaceDN w:val="0"/>
      <w:snapToGrid w:val="0"/>
      <w:spacing w:before="120" w:after="120" w:line="320" w:lineRule="atLeast"/>
      <w:ind w:left="840" w:hanging="420"/>
      <w:jc w:val="center"/>
    </w:pPr>
    <w:rPr>
      <w:rFonts w:ascii="Times New Roman" w:hAnsi="Times New Roman" w:eastAsia="仿宋_GB2312" w:cs="Times New Roman"/>
      <w:szCs w:val="20"/>
    </w:rPr>
  </w:style>
  <w:style w:type="paragraph" w:customStyle="1" w:styleId="299">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300">
    <w:name w:val="xl30"/>
    <w:basedOn w:val="1"/>
    <w:uiPriority w:val="0"/>
    <w:pPr>
      <w:widowControl/>
      <w:adjustRightInd/>
      <w:spacing w:before="100" w:beforeAutospacing="1" w:after="100" w:afterAutospacing="1" w:line="240" w:lineRule="auto"/>
      <w:jc w:val="center"/>
      <w:textAlignment w:val="auto"/>
    </w:pPr>
    <w:rPr>
      <w:rFonts w:ascii="Times New Roman" w:hAnsi="宋体" w:eastAsia="宋体" w:cs="Times New Roman"/>
      <w:b/>
      <w:bCs/>
      <w:sz w:val="36"/>
      <w:szCs w:val="36"/>
    </w:rPr>
  </w:style>
  <w:style w:type="paragraph" w:customStyle="1" w:styleId="301">
    <w:name w:val="标题5，章节第五层"/>
    <w:basedOn w:val="1"/>
    <w:next w:val="1"/>
    <w:uiPriority w:val="0"/>
    <w:pPr>
      <w:tabs>
        <w:tab w:val="left" w:pos="1050"/>
        <w:tab w:val="left" w:pos="2100"/>
      </w:tabs>
      <w:adjustRightInd/>
      <w:spacing w:before="78" w:line="240" w:lineRule="auto"/>
      <w:ind w:left="2100" w:hanging="420"/>
      <w:textAlignment w:val="auto"/>
      <w:outlineLvl w:val="4"/>
    </w:pPr>
    <w:rPr>
      <w:rFonts w:ascii="Arial" w:hAnsi="Arial" w:eastAsia="华文细黑" w:cs="Times New Roman"/>
      <w:kern w:val="2"/>
      <w:sz w:val="30"/>
      <w:szCs w:val="24"/>
    </w:rPr>
  </w:style>
  <w:style w:type="paragraph" w:customStyle="1" w:styleId="302">
    <w:name w:val="flType"/>
    <w:basedOn w:val="241"/>
    <w:uiPriority w:val="0"/>
    <w:pPr>
      <w:spacing w:after="284"/>
    </w:pPr>
    <w:rPr>
      <w:rFonts w:ascii="Times New Roman" w:hAnsi="Times New Roman" w:eastAsia="宋体" w:cs="Times New Roman"/>
    </w:rPr>
  </w:style>
  <w:style w:type="paragraph" w:customStyle="1" w:styleId="303">
    <w:name w:val="标题3，章节第三层"/>
    <w:basedOn w:val="1"/>
    <w:next w:val="304"/>
    <w:uiPriority w:val="0"/>
    <w:pPr>
      <w:snapToGrid w:val="0"/>
      <w:spacing w:before="78" w:line="300" w:lineRule="auto"/>
      <w:textAlignment w:val="auto"/>
      <w:outlineLvl w:val="2"/>
    </w:pPr>
    <w:rPr>
      <w:rFonts w:ascii="Arial" w:hAnsi="Arial" w:eastAsia="华文细黑" w:cs="Times New Roman"/>
      <w:kern w:val="2"/>
      <w:sz w:val="30"/>
      <w:szCs w:val="24"/>
    </w:rPr>
  </w:style>
  <w:style w:type="paragraph" w:customStyle="1" w:styleId="304">
    <w:name w:val="正文格式"/>
    <w:basedOn w:val="1"/>
    <w:uiPriority w:val="0"/>
    <w:pPr>
      <w:widowControl/>
      <w:snapToGrid w:val="0"/>
      <w:spacing w:beforeLines="25"/>
      <w:ind w:left="178" w:right="44" w:rightChars="21" w:hanging="178" w:hangingChars="85"/>
      <w:jc w:val="left"/>
    </w:pPr>
    <w:rPr>
      <w:rFonts w:ascii="Times New Roman" w:hAnsi="宋体" w:eastAsia="宋体" w:cs="Times New Roman"/>
      <w:bCs/>
      <w:sz w:val="21"/>
    </w:rPr>
  </w:style>
  <w:style w:type="paragraph" w:customStyle="1" w:styleId="305">
    <w:name w:val="_Style 40"/>
    <w:basedOn w:val="1"/>
    <w:uiPriority w:val="0"/>
    <w:pPr>
      <w:adjustRightInd/>
      <w:spacing w:line="240" w:lineRule="auto"/>
      <w:textAlignment w:val="auto"/>
    </w:pPr>
    <w:rPr>
      <w:rFonts w:ascii="Times New Roman" w:hAnsi="Times New Roman" w:eastAsia="宋体" w:cs="Times New Roman"/>
      <w:kern w:val="2"/>
      <w:sz w:val="21"/>
      <w:szCs w:val="20"/>
    </w:rPr>
  </w:style>
  <w:style w:type="paragraph" w:customStyle="1" w:styleId="306">
    <w:name w:val="标题1"/>
    <w:basedOn w:val="1"/>
    <w:next w:val="1"/>
    <w:uiPriority w:val="0"/>
    <w:pPr>
      <w:tabs>
        <w:tab w:val="left" w:pos="9193"/>
        <w:tab w:val="left" w:pos="9827"/>
      </w:tabs>
      <w:autoSpaceDE w:val="0"/>
      <w:autoSpaceDN w:val="0"/>
      <w:adjustRightInd/>
      <w:snapToGrid w:val="0"/>
      <w:spacing w:line="700" w:lineRule="atLeast"/>
      <w:jc w:val="center"/>
      <w:textAlignment w:val="auto"/>
    </w:pPr>
    <w:rPr>
      <w:rFonts w:ascii="方正小标宋_GBK" w:hAnsi="Times New Roman" w:eastAsia="方正小标宋_GBK" w:cs="Times New Roman"/>
      <w:snapToGrid w:val="0"/>
      <w:sz w:val="44"/>
      <w:szCs w:val="20"/>
    </w:rPr>
  </w:style>
  <w:style w:type="paragraph" w:customStyle="1" w:styleId="307">
    <w:name w:val="样式 样式 首行缩进:  2 字符 + 行距: 1.5 倍行距"/>
    <w:basedOn w:val="1"/>
    <w:uiPriority w:val="0"/>
    <w:pPr>
      <w:adjustRightInd/>
      <w:ind w:firstLine="470" w:firstLineChars="196"/>
      <w:textAlignment w:val="auto"/>
    </w:pPr>
    <w:rPr>
      <w:rFonts w:ascii="Times New Roman" w:hAnsi="Times New Roman" w:eastAsia="宋体" w:cs="Times New Roman"/>
      <w:kern w:val="2"/>
      <w:szCs w:val="20"/>
    </w:rPr>
  </w:style>
  <w:style w:type="paragraph" w:customStyle="1" w:styleId="308">
    <w:name w:val="默认段落字体 Para Char Char Char Char Char Char Char Char Char1 Char Char Char Char Char Char Char"/>
    <w:basedOn w:val="24"/>
    <w:uiPriority w:val="0"/>
    <w:pPr>
      <w:adjustRightInd/>
      <w:spacing w:line="240" w:lineRule="auto"/>
      <w:textAlignment w:val="auto"/>
    </w:pPr>
    <w:rPr>
      <w:rFonts w:ascii="Times New Roman" w:hAnsi="Times New Roman" w:eastAsia="宋体" w:cs="Times New Roman"/>
      <w:kern w:val="2"/>
      <w:sz w:val="21"/>
      <w:szCs w:val="20"/>
    </w:rPr>
  </w:style>
  <w:style w:type="paragraph" w:customStyle="1" w:styleId="309">
    <w:name w:val="Char3"/>
    <w:basedOn w:val="24"/>
    <w:uiPriority w:val="0"/>
    <w:pPr>
      <w:adjustRightInd/>
      <w:spacing w:line="240" w:lineRule="auto"/>
      <w:textAlignment w:val="auto"/>
    </w:pPr>
    <w:rPr>
      <w:rFonts w:ascii="Tahoma" w:hAnsi="Tahoma" w:eastAsia="宋体" w:cs="Times New Roman"/>
      <w:kern w:val="2"/>
      <w:szCs w:val="24"/>
    </w:rPr>
  </w:style>
  <w:style w:type="paragraph" w:customStyle="1" w:styleId="310">
    <w:name w:val="标题2，章节第二层"/>
    <w:basedOn w:val="1"/>
    <w:next w:val="304"/>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cs="Times New Roman"/>
      <w:kern w:val="2"/>
      <w:sz w:val="32"/>
      <w:szCs w:val="24"/>
    </w:rPr>
  </w:style>
  <w:style w:type="paragraph" w:customStyle="1" w:styleId="311">
    <w:name w:val="参考文献"/>
    <w:basedOn w:val="1"/>
    <w:uiPriority w:val="0"/>
    <w:pPr>
      <w:numPr>
        <w:ilvl w:val="0"/>
        <w:numId w:val="14"/>
      </w:numPr>
    </w:pPr>
    <w:rPr>
      <w:rFonts w:ascii="Times New Roman" w:hAnsi="Times New Roman" w:eastAsia="宋体" w:cs="Times New Roman"/>
      <w:sz w:val="24"/>
    </w:rPr>
  </w:style>
  <w:style w:type="paragraph" w:customStyle="1" w:styleId="312">
    <w:name w:val="xl102"/>
    <w:basedOn w:val="1"/>
    <w:uiPriority w:val="0"/>
    <w:pPr>
      <w:widowControl/>
      <w:pBdr>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13">
    <w:name w:val="小四 段落 宋体 Char Char Char Char"/>
    <w:basedOn w:val="1"/>
    <w:uiPriority w:val="0"/>
    <w:pPr>
      <w:adjustRightInd/>
      <w:ind w:right="-33" w:firstLine="480" w:firstLineChars="200"/>
      <w:jc w:val="left"/>
      <w:textAlignment w:val="auto"/>
    </w:pPr>
    <w:rPr>
      <w:rFonts w:ascii="Times New Roman" w:hAnsi="Times New Roman" w:eastAsia="宋体" w:cs="Times New Roman"/>
      <w:kern w:val="2"/>
      <w:szCs w:val="24"/>
    </w:rPr>
  </w:style>
  <w:style w:type="paragraph" w:customStyle="1" w:styleId="314">
    <w:name w:val="xl8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315">
    <w:name w:val="封面"/>
    <w:basedOn w:val="316"/>
    <w:uiPriority w:val="0"/>
    <w:pPr>
      <w:spacing w:line="480" w:lineRule="auto"/>
    </w:pPr>
    <w:rPr>
      <w:rFonts w:ascii="Times New Roman" w:hAnsi="Times New Roman" w:eastAsia="楷体" w:cs="Times New Roman"/>
      <w:bCs/>
    </w:rPr>
  </w:style>
  <w:style w:type="paragraph" w:customStyle="1" w:styleId="316">
    <w:name w:val="封面大字"/>
    <w:basedOn w:val="317"/>
    <w:uiPriority w:val="0"/>
    <w:pPr>
      <w:jc w:val="center"/>
    </w:pPr>
    <w:rPr>
      <w:rFonts w:ascii="Times New Roman" w:hAnsi="Times New Roman" w:eastAsia="方正姚体" w:cs="Times New Roman"/>
      <w:b/>
      <w:sz w:val="52"/>
    </w:rPr>
  </w:style>
  <w:style w:type="paragraph" w:customStyle="1" w:styleId="317">
    <w:name w:val="封面打字"/>
    <w:basedOn w:val="1"/>
    <w:uiPriority w:val="0"/>
    <w:pPr>
      <w:jc w:val="left"/>
    </w:pPr>
    <w:rPr>
      <w:rFonts w:ascii="黑体" w:hAnsi="黑体" w:eastAsia="黑体" w:cs="宋体"/>
      <w:sz w:val="48"/>
      <w:szCs w:val="20"/>
    </w:rPr>
  </w:style>
  <w:style w:type="paragraph" w:customStyle="1" w:styleId="318">
    <w:name w:val="表格内文字"/>
    <w:basedOn w:val="1"/>
    <w:uiPriority w:val="0"/>
    <w:pPr>
      <w:adjustRightInd/>
      <w:spacing w:line="300" w:lineRule="atLeast"/>
      <w:textAlignment w:val="auto"/>
    </w:pPr>
    <w:rPr>
      <w:rFonts w:ascii="Times New Roman" w:hAnsi="Times New Roman" w:eastAsia="宋体" w:cs="Times New Roman"/>
      <w:kern w:val="2"/>
      <w:sz w:val="18"/>
      <w:szCs w:val="24"/>
    </w:rPr>
  </w:style>
  <w:style w:type="paragraph" w:customStyle="1" w:styleId="319">
    <w:name w:val="小四 段落 宋体 Char Char"/>
    <w:basedOn w:val="1"/>
    <w:uiPriority w:val="0"/>
    <w:pPr>
      <w:adjustRightInd/>
      <w:ind w:firstLine="480" w:firstLineChars="200"/>
      <w:textAlignment w:val="auto"/>
    </w:pPr>
    <w:rPr>
      <w:rFonts w:ascii="Times New Roman" w:hAnsi="宋体" w:eastAsia="宋体" w:cs="Times New Roman"/>
      <w:kern w:val="2"/>
      <w:szCs w:val="24"/>
    </w:rPr>
  </w:style>
  <w:style w:type="paragraph" w:customStyle="1" w:styleId="320">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21">
    <w:name w:val="正文首行缩进2字符"/>
    <w:basedOn w:val="1"/>
    <w:uiPriority w:val="0"/>
    <w:pPr>
      <w:ind w:left="200" w:leftChars="200"/>
    </w:pPr>
    <w:rPr>
      <w:rFonts w:ascii="Times New Roman" w:hAnsi="Times New Roman" w:eastAsia="宋体" w:cs="Times New Roman"/>
    </w:rPr>
  </w:style>
  <w:style w:type="paragraph" w:customStyle="1" w:styleId="322">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xl24"/>
    <w:basedOn w:val="1"/>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ascii="Times New Roman" w:hAnsi="宋体" w:eastAsia="宋体" w:cs="Times New Roman"/>
      <w:szCs w:val="24"/>
    </w:rPr>
  </w:style>
  <w:style w:type="paragraph" w:customStyle="1" w:styleId="324">
    <w:name w:val="xl7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25">
    <w:name w:val="列出段落2"/>
    <w:basedOn w:val="1"/>
    <w:uiPriority w:val="0"/>
    <w:pPr>
      <w:widowControl/>
      <w:adjustRightInd/>
      <w:spacing w:line="240" w:lineRule="auto"/>
      <w:ind w:left="720"/>
      <w:contextualSpacing/>
      <w:jc w:val="left"/>
      <w:textAlignment w:val="auto"/>
    </w:pPr>
    <w:rPr>
      <w:rFonts w:ascii="Arial" w:hAnsi="Arial" w:eastAsia="黑体" w:cs="Times New Roman"/>
      <w:szCs w:val="24"/>
      <w:lang w:eastAsia="en-US"/>
    </w:rPr>
  </w:style>
  <w:style w:type="paragraph" w:customStyle="1" w:styleId="326">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27">
    <w:name w:val="Char Char Char Char"/>
    <w:basedOn w:val="24"/>
    <w:uiPriority w:val="0"/>
    <w:pPr>
      <w:snapToGrid w:val="0"/>
      <w:textAlignment w:val="auto"/>
    </w:pPr>
    <w:rPr>
      <w:rFonts w:ascii="Tahoma" w:hAnsi="Tahoma" w:eastAsia="宋体" w:cs="Times New Roman"/>
      <w:kern w:val="2"/>
      <w:szCs w:val="24"/>
    </w:rPr>
  </w:style>
  <w:style w:type="paragraph" w:customStyle="1" w:styleId="328">
    <w:name w:val="xl104"/>
    <w:basedOn w:val="1"/>
    <w:uiPriority w:val="0"/>
    <w:pPr>
      <w:widowControl/>
      <w:pBdr>
        <w:bottom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32"/>
      <w:szCs w:val="32"/>
    </w:rPr>
  </w:style>
  <w:style w:type="paragraph" w:customStyle="1" w:styleId="329">
    <w:name w:val="xl10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Cs w:val="24"/>
    </w:rPr>
  </w:style>
  <w:style w:type="paragraph" w:customStyle="1" w:styleId="330">
    <w:name w:val="Char Char Char Char2"/>
    <w:basedOn w:val="24"/>
    <w:uiPriority w:val="0"/>
    <w:pPr>
      <w:snapToGrid w:val="0"/>
      <w:textAlignment w:val="auto"/>
    </w:pPr>
    <w:rPr>
      <w:rFonts w:ascii="Tahoma" w:hAnsi="Tahoma" w:eastAsia="宋体" w:cs="Times New Roman"/>
      <w:kern w:val="2"/>
      <w:szCs w:val="24"/>
    </w:rPr>
  </w:style>
  <w:style w:type="paragraph" w:customStyle="1" w:styleId="331">
    <w:name w:val="正文 第一章"/>
    <w:basedOn w:val="1"/>
    <w:next w:val="272"/>
    <w:uiPriority w:val="0"/>
    <w:pPr>
      <w:pageBreakBefore/>
      <w:numPr>
        <w:ilvl w:val="0"/>
        <w:numId w:val="13"/>
      </w:numPr>
      <w:spacing w:before="240" w:after="240" w:line="480" w:lineRule="auto"/>
      <w:jc w:val="center"/>
      <w:outlineLvl w:val="0"/>
    </w:pPr>
    <w:rPr>
      <w:rFonts w:ascii="黑体" w:hAnsi="宋体" w:eastAsia="黑体" w:cs="Times New Roman"/>
      <w:sz w:val="36"/>
    </w:rPr>
  </w:style>
  <w:style w:type="paragraph" w:customStyle="1" w:styleId="332">
    <w:name w:val="正文lzq"/>
    <w:basedOn w:val="1"/>
    <w:uiPriority w:val="0"/>
    <w:pPr>
      <w:ind w:firstLine="480"/>
    </w:pPr>
    <w:rPr>
      <w:rFonts w:ascii="Times New Roman" w:hAnsi="Times New Roman" w:eastAsia="宋体" w:cs="Times New Roman"/>
      <w:szCs w:val="20"/>
    </w:rPr>
  </w:style>
  <w:style w:type="paragraph" w:customStyle="1" w:styleId="333">
    <w:name w:val="样式"/>
    <w:basedOn w:val="1"/>
    <w:uiPriority w:val="0"/>
    <w:pPr>
      <w:autoSpaceDE w:val="0"/>
      <w:autoSpaceDN w:val="0"/>
      <w:adjustRightInd/>
      <w:snapToGrid w:val="0"/>
      <w:spacing w:before="120" w:after="120"/>
      <w:textAlignment w:val="auto"/>
    </w:pPr>
    <w:rPr>
      <w:rFonts w:ascii="Times New Roman" w:hAnsi="Times New Roman" w:eastAsia="宋体" w:cs="Times New Roman"/>
      <w:kern w:val="2"/>
      <w:szCs w:val="20"/>
    </w:rPr>
  </w:style>
  <w:style w:type="paragraph" w:customStyle="1" w:styleId="334">
    <w:name w:val="无间距1"/>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335">
    <w:name w:val="普通正文"/>
    <w:basedOn w:val="1"/>
    <w:uiPriority w:val="0"/>
    <w:pPr>
      <w:spacing w:before="120" w:after="120"/>
      <w:ind w:firstLine="480"/>
      <w:jc w:val="left"/>
    </w:pPr>
    <w:rPr>
      <w:rFonts w:ascii="Arial" w:hAnsi="Arial" w:eastAsia="宋体" w:cs="Times New Roman"/>
      <w:szCs w:val="24"/>
    </w:rPr>
  </w:style>
  <w:style w:type="paragraph" w:customStyle="1" w:styleId="336">
    <w:name w:val="Char Char Char Char Char Char Char Char1"/>
    <w:basedOn w:val="1"/>
    <w:uiPriority w:val="0"/>
    <w:pPr>
      <w:adjustRightInd/>
      <w:spacing w:line="240" w:lineRule="auto"/>
      <w:textAlignment w:val="auto"/>
    </w:pPr>
    <w:rPr>
      <w:rFonts w:ascii="Tahoma" w:hAnsi="Tahoma" w:eastAsia="宋体" w:cs="Times New Roman"/>
      <w:kern w:val="2"/>
      <w:szCs w:val="20"/>
    </w:rPr>
  </w:style>
  <w:style w:type="paragraph" w:customStyle="1" w:styleId="337">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38">
    <w:name w:val="摘要"/>
    <w:basedOn w:val="1"/>
    <w:uiPriority w:val="0"/>
    <w:pPr>
      <w:jc w:val="center"/>
    </w:pPr>
    <w:rPr>
      <w:rFonts w:ascii="黑体" w:hAnsi="Times New Roman" w:eastAsia="黑体" w:cs="宋体"/>
      <w:sz w:val="30"/>
      <w:szCs w:val="20"/>
    </w:rPr>
  </w:style>
  <w:style w:type="paragraph" w:customStyle="1" w:styleId="339">
    <w:name w:val="xl9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40">
    <w:name w:val="xl7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341">
    <w:name w:val="普通(网站)1"/>
    <w:basedOn w:val="1"/>
    <w:uiPriority w:val="0"/>
    <w:pPr>
      <w:widowControl/>
      <w:spacing w:before="100" w:beforeAutospacing="1" w:after="100" w:afterAutospacing="1"/>
      <w:jc w:val="left"/>
    </w:pPr>
    <w:rPr>
      <w:rFonts w:ascii="宋体" w:hAnsi="宋体" w:eastAsia="宋体" w:cs="Times New Roman"/>
      <w:kern w:val="0"/>
      <w:sz w:val="24"/>
    </w:rPr>
  </w:style>
  <w:style w:type="paragraph" w:customStyle="1" w:styleId="342">
    <w:name w:val="Char Char Char Char Char Char Char Char Char"/>
    <w:basedOn w:val="1"/>
    <w:uiPriority w:val="0"/>
    <w:pPr>
      <w:tabs>
        <w:tab w:val="left" w:pos="360"/>
      </w:tabs>
      <w:adjustRightInd/>
      <w:spacing w:line="240" w:lineRule="auto"/>
      <w:ind w:left="360" w:hanging="360" w:hangingChars="200"/>
      <w:textAlignment w:val="auto"/>
    </w:pPr>
    <w:rPr>
      <w:rFonts w:ascii="Times New Roman" w:hAnsi="Times New Roman" w:eastAsia="宋体" w:cs="Times New Roman"/>
      <w:kern w:val="2"/>
      <w:szCs w:val="24"/>
    </w:rPr>
  </w:style>
  <w:style w:type="paragraph" w:customStyle="1" w:styleId="343">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项目符号：一级"/>
    <w:basedOn w:val="304"/>
    <w:next w:val="304"/>
    <w:uiPriority w:val="0"/>
    <w:pPr>
      <w:ind w:right="-134" w:rightChars="-64"/>
    </w:pPr>
    <w:rPr>
      <w:rFonts w:ascii="Times New Roman" w:hAnsi="Times New Roman" w:eastAsia="宋体" w:cs="Times New Roman"/>
      <w:bCs w:val="0"/>
    </w:rPr>
  </w:style>
  <w:style w:type="paragraph" w:customStyle="1" w:styleId="345">
    <w:name w:val="Char Char Char Char Char Char Char Char Char Char"/>
    <w:basedOn w:val="1"/>
    <w:autoRedefine/>
    <w:uiPriority w:val="0"/>
    <w:pPr>
      <w:textAlignment w:val="auto"/>
    </w:pPr>
    <w:rPr>
      <w:rFonts w:ascii="Times New Roman" w:hAnsi="Times New Roman" w:eastAsia="宋体" w:cs="Times New Roman"/>
      <w:szCs w:val="20"/>
    </w:rPr>
  </w:style>
  <w:style w:type="paragraph" w:customStyle="1" w:styleId="346">
    <w:name w:val="正文 + 宋体"/>
    <w:basedOn w:val="1"/>
    <w:autoRedefine/>
    <w:uiPriority w:val="0"/>
    <w:pPr>
      <w:adjustRightInd/>
      <w:ind w:firstLine="420" w:firstLineChars="200"/>
      <w:textAlignment w:val="auto"/>
    </w:pPr>
    <w:rPr>
      <w:rFonts w:ascii="Times New Roman" w:hAnsi="Times New Roman" w:eastAsia="宋体" w:cs="Times New Roman"/>
      <w:kern w:val="2"/>
      <w:sz w:val="21"/>
      <w:szCs w:val="24"/>
    </w:rPr>
  </w:style>
  <w:style w:type="paragraph" w:customStyle="1" w:styleId="347">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48">
    <w:name w:val="列出段落3"/>
    <w:basedOn w:val="1"/>
    <w:uiPriority w:val="0"/>
    <w:pPr>
      <w:widowControl/>
      <w:adjustRightInd/>
      <w:spacing w:line="240" w:lineRule="auto"/>
      <w:ind w:left="720"/>
      <w:contextualSpacing/>
      <w:jc w:val="left"/>
      <w:textAlignment w:val="auto"/>
    </w:pPr>
    <w:rPr>
      <w:rFonts w:ascii="Arial" w:hAnsi="Arial" w:eastAsia="黑体" w:cs="Times New Roman"/>
      <w:szCs w:val="24"/>
      <w:lang w:eastAsia="en-US"/>
    </w:rPr>
  </w:style>
  <w:style w:type="paragraph" w:customStyle="1" w:styleId="349">
    <w:name w:val="标准小四"/>
    <w:basedOn w:val="1"/>
    <w:uiPriority w:val="0"/>
    <w:pPr>
      <w:adjustRightInd/>
      <w:ind w:firstLine="480" w:firstLineChars="200"/>
      <w:textAlignment w:val="auto"/>
    </w:pPr>
    <w:rPr>
      <w:rFonts w:ascii="Arial" w:hAnsi="Arial" w:eastAsia="宋体" w:cs="Times New Roman"/>
      <w:kern w:val="2"/>
    </w:rPr>
  </w:style>
  <w:style w:type="paragraph" w:customStyle="1" w:styleId="350">
    <w:name w:val="符号与编号"/>
    <w:basedOn w:val="1"/>
    <w:uiPriority w:val="0"/>
    <w:pPr>
      <w:tabs>
        <w:tab w:val="left" w:pos="900"/>
      </w:tabs>
      <w:adjustRightInd/>
      <w:spacing w:afterLines="50" w:line="400" w:lineRule="atLeast"/>
      <w:ind w:left="900" w:hanging="420"/>
      <w:textAlignment w:val="auto"/>
    </w:pPr>
    <w:rPr>
      <w:rFonts w:ascii="Times New Roman" w:hAnsi="Times New Roman" w:eastAsia="宋体" w:cs="Times New Roman"/>
      <w:kern w:val="2"/>
      <w:szCs w:val="24"/>
    </w:rPr>
  </w:style>
  <w:style w:type="paragraph" w:customStyle="1" w:styleId="351">
    <w:name w:val="正文 首行缩进:  2 字符 Char"/>
    <w:basedOn w:val="1"/>
    <w:uiPriority w:val="0"/>
    <w:pPr>
      <w:adjustRightInd/>
      <w:ind w:firstLine="480"/>
      <w:textAlignment w:val="auto"/>
    </w:pPr>
    <w:rPr>
      <w:rFonts w:ascii="Times New Roman" w:hAnsi="Times New Roman" w:eastAsia="宋体" w:cs="宋体"/>
      <w:kern w:val="2"/>
      <w:szCs w:val="20"/>
    </w:rPr>
  </w:style>
  <w:style w:type="paragraph" w:customStyle="1" w:styleId="352">
    <w:name w:val="样式 正文缩进2字符 + 五号 居中"/>
    <w:basedOn w:val="220"/>
    <w:uiPriority w:val="0"/>
    <w:pPr>
      <w:spacing w:line="100" w:lineRule="atLeast"/>
      <w:ind w:firstLine="0" w:firstLineChars="0"/>
      <w:jc w:val="center"/>
    </w:pPr>
    <w:rPr>
      <w:rFonts w:ascii="Times New Roman" w:hAnsi="Times New Roman" w:eastAsia="宋体" w:cs="Times New Roman"/>
      <w:sz w:val="21"/>
    </w:rPr>
  </w:style>
  <w:style w:type="paragraph" w:customStyle="1" w:styleId="353">
    <w:name w:val="样式 标题 1 + 四号 居中 段前: 12 磅 段后: 12 磅 行距: 单倍行距"/>
    <w:basedOn w:val="4"/>
    <w:uiPriority w:val="0"/>
    <w:pPr>
      <w:numPr>
        <w:ilvl w:val="0"/>
        <w:numId w:val="1"/>
      </w:numPr>
      <w:spacing w:before="240" w:after="240" w:line="240" w:lineRule="auto"/>
      <w:jc w:val="center"/>
    </w:pPr>
    <w:rPr>
      <w:rFonts w:ascii="Times New Roman" w:hAnsi="Times New Roman" w:eastAsia="宋体" w:cs="宋体"/>
      <w:sz w:val="28"/>
      <w:szCs w:val="20"/>
    </w:rPr>
  </w:style>
  <w:style w:type="paragraph" w:customStyle="1" w:styleId="354">
    <w:name w:val="xl8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2"/>
      <w:szCs w:val="22"/>
    </w:rPr>
  </w:style>
  <w:style w:type="paragraph" w:customStyle="1" w:styleId="355">
    <w:name w:val="小四 段落 宋体 Char Char Char"/>
    <w:basedOn w:val="20"/>
    <w:uiPriority w:val="0"/>
    <w:pPr>
      <w:numPr>
        <w:ilvl w:val="0"/>
        <w:numId w:val="0"/>
      </w:numPr>
      <w:adjustRightInd/>
      <w:ind w:right="-33" w:firstLine="545" w:firstLineChars="227"/>
      <w:jc w:val="left"/>
      <w:textAlignment w:val="auto"/>
    </w:pPr>
    <w:rPr>
      <w:rFonts w:ascii="Times New Roman" w:hAnsi="Times New Roman" w:eastAsia="宋体" w:cs="Times New Roman"/>
      <w:kern w:val="2"/>
      <w:szCs w:val="24"/>
    </w:rPr>
  </w:style>
  <w:style w:type="paragraph" w:customStyle="1" w:styleId="356">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357">
    <w:name w:val="xl8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58">
    <w:name w:val="普通 (Web)"/>
    <w:basedOn w:val="1"/>
    <w:uiPriority w:val="0"/>
    <w:pPr>
      <w:widowControl/>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359">
    <w:name w:val="xl100"/>
    <w:basedOn w:val="1"/>
    <w:uiPriority w:val="0"/>
    <w:pPr>
      <w:widowControl/>
      <w:pBdr>
        <w:lef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60">
    <w:name w:val="样式 样式 (符号) 宋体 小四 首行缩进:  0.85 厘米 段后: 6 磅 行距: 固定值 20 磅 + 首行缩进:  2 ..."/>
    <w:basedOn w:val="1"/>
    <w:uiPriority w:val="0"/>
    <w:pPr>
      <w:ind w:firstLine="566" w:firstLineChars="236"/>
      <w:jc w:val="left"/>
    </w:pPr>
    <w:rPr>
      <w:rFonts w:ascii="仿宋_GB2312" w:hAnsi="宋体" w:eastAsia="仿宋_GB2312" w:cs="宋体"/>
      <w:kern w:val="2"/>
      <w:szCs w:val="24"/>
    </w:rPr>
  </w:style>
  <w:style w:type="paragraph" w:customStyle="1" w:styleId="361">
    <w:name w:val="Table Text--F10"/>
    <w:uiPriority w:val="0"/>
    <w:pPr>
      <w:snapToGrid w:val="0"/>
      <w:spacing w:before="80" w:after="80"/>
    </w:pPr>
    <w:rPr>
      <w:rFonts w:ascii="Arial" w:hAnsi="Arial" w:eastAsia="宋体" w:cs="Times New Roman"/>
      <w:sz w:val="18"/>
      <w:lang w:val="en-US" w:eastAsia="zh-CN" w:bidi="ar-SA"/>
    </w:rPr>
  </w:style>
  <w:style w:type="paragraph" w:customStyle="1" w:styleId="362">
    <w:name w:val="Char Char Char Char Char Char Char Char"/>
    <w:basedOn w:val="1"/>
    <w:uiPriority w:val="0"/>
    <w:pPr>
      <w:widowControl/>
      <w:adjustRightInd/>
      <w:spacing w:after="160" w:line="240" w:lineRule="exact"/>
      <w:jc w:val="left"/>
      <w:textAlignment w:val="auto"/>
    </w:pPr>
    <w:rPr>
      <w:rFonts w:ascii="Verdana" w:hAnsi="Verdana" w:eastAsia="宋体" w:cs="Times New Roman"/>
      <w:sz w:val="20"/>
      <w:szCs w:val="20"/>
      <w:lang w:eastAsia="en-US"/>
    </w:rPr>
  </w:style>
  <w:style w:type="paragraph" w:customStyle="1" w:styleId="363">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customStyle="1" w:styleId="364">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65">
    <w:name w:val="Char Char Char Char Char Char Char Char Char Char Char Char Char Char Char Char Char Char Char Char Char"/>
    <w:basedOn w:val="1"/>
    <w:uiPriority w:val="0"/>
    <w:pPr>
      <w:adjustRightInd/>
      <w:spacing w:line="240" w:lineRule="auto"/>
      <w:textAlignment w:val="auto"/>
    </w:pPr>
    <w:rPr>
      <w:rFonts w:ascii="Tahoma" w:hAnsi="Tahoma" w:eastAsia="宋体" w:cs="Times New Roman"/>
      <w:kern w:val="2"/>
      <w:szCs w:val="20"/>
    </w:rPr>
  </w:style>
  <w:style w:type="paragraph" w:customStyle="1" w:styleId="366">
    <w:name w:val="一、投标人资质"/>
    <w:basedOn w:val="212"/>
    <w:uiPriority w:val="0"/>
    <w:pPr>
      <w:numPr>
        <w:ilvl w:val="0"/>
        <w:numId w:val="15"/>
      </w:numPr>
      <w:tabs>
        <w:tab w:val="left" w:pos="680"/>
      </w:tabs>
      <w:adjustRightInd/>
      <w:spacing w:line="240" w:lineRule="auto"/>
      <w:ind w:left="567" w:hanging="567" w:firstLineChars="0"/>
      <w:textAlignment w:val="auto"/>
    </w:pPr>
    <w:rPr>
      <w:rFonts w:ascii="宋体" w:hAnsi="宋体" w:eastAsia="仿宋" w:cs="Times New Roman"/>
      <w:kern w:val="2"/>
      <w:sz w:val="28"/>
      <w:szCs w:val="28"/>
    </w:rPr>
  </w:style>
  <w:style w:type="paragraph" w:customStyle="1" w:styleId="367">
    <w:name w:val="样式 标题 2第一章 标题 2Heading 2 HiddenHeading 2 CCBSheading 2H2h2..."/>
    <w:basedOn w:val="5"/>
    <w:uiPriority w:val="0"/>
    <w:pPr>
      <w:keepLines w:val="0"/>
      <w:numPr>
        <w:ilvl w:val="1"/>
        <w:numId w:val="0"/>
      </w:numPr>
      <w:tabs>
        <w:tab w:val="left" w:pos="360"/>
        <w:tab w:val="clear" w:pos="720"/>
      </w:tabs>
      <w:spacing w:beforeLines="50" w:afterLines="50" w:line="240" w:lineRule="auto"/>
      <w:ind w:left="360" w:hanging="360"/>
      <w:jc w:val="center"/>
    </w:pPr>
    <w:rPr>
      <w:rFonts w:ascii="黑体" w:hAnsi="Times New Roman" w:eastAsia="宋体" w:cs="宋体"/>
      <w:b w:val="0"/>
      <w:bCs w:val="0"/>
      <w:szCs w:val="20"/>
    </w:rPr>
  </w:style>
  <w:style w:type="paragraph" w:customStyle="1" w:styleId="368">
    <w:name w:val="font5"/>
    <w:basedOn w:val="1"/>
    <w:uiPriority w:val="0"/>
    <w:pPr>
      <w:widowControl/>
      <w:adjustRightInd/>
      <w:spacing w:before="100" w:beforeAutospacing="1" w:after="100" w:afterAutospacing="1" w:line="240" w:lineRule="auto"/>
      <w:jc w:val="left"/>
      <w:textAlignment w:val="auto"/>
    </w:pPr>
    <w:rPr>
      <w:rFonts w:hint="eastAsia" w:ascii="Times New Roman" w:hAnsi="宋体" w:eastAsia="宋体" w:cs="Times New Roman"/>
      <w:sz w:val="28"/>
      <w:szCs w:val="28"/>
    </w:rPr>
  </w:style>
  <w:style w:type="paragraph" w:customStyle="1" w:styleId="369">
    <w:name w:val="马刚标题3"/>
    <w:basedOn w:val="1"/>
    <w:next w:val="1"/>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cs="Times New Roman"/>
      <w:b/>
      <w:bCs/>
      <w:kern w:val="2"/>
      <w:szCs w:val="20"/>
    </w:rPr>
  </w:style>
  <w:style w:type="paragraph" w:customStyle="1" w:styleId="370">
    <w:name w:val="标准文本"/>
    <w:basedOn w:val="1"/>
    <w:uiPriority w:val="0"/>
    <w:pPr>
      <w:adjustRightInd/>
      <w:ind w:firstLine="480" w:firstLineChars="200"/>
      <w:textAlignment w:val="auto"/>
    </w:pPr>
    <w:rPr>
      <w:rFonts w:ascii="Times New Roman" w:hAnsi="Times New Roman" w:eastAsia="宋体" w:cs="宋体"/>
      <w:kern w:val="2"/>
      <w:szCs w:val="24"/>
    </w:rPr>
  </w:style>
  <w:style w:type="paragraph" w:customStyle="1" w:styleId="371">
    <w:name w:val="GP正文(无首行缩进)"/>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372">
    <w:name w:val="表格内行距"/>
    <w:basedOn w:val="373"/>
    <w:uiPriority w:val="0"/>
    <w:pPr>
      <w:jc w:val="center"/>
    </w:pPr>
    <w:rPr>
      <w:rFonts w:ascii="Verdana" w:hAnsi="宋体" w:eastAsia="宋体" w:cs="Times New Roman"/>
    </w:rPr>
  </w:style>
  <w:style w:type="paragraph" w:customStyle="1" w:styleId="373">
    <w:name w:val="样式 正文缩进2字符 + 五号"/>
    <w:basedOn w:val="220"/>
    <w:uiPriority w:val="0"/>
    <w:pPr>
      <w:spacing w:line="240" w:lineRule="auto"/>
      <w:ind w:firstLine="0" w:firstLineChars="0"/>
    </w:pPr>
    <w:rPr>
      <w:rFonts w:ascii="Times New Roman" w:hAnsi="Times New Roman" w:eastAsia="宋体" w:cs="Times New Roman"/>
      <w:sz w:val="21"/>
    </w:rPr>
  </w:style>
  <w:style w:type="paragraph" w:customStyle="1" w:styleId="374">
    <w:name w:val="Plain Text1"/>
    <w:basedOn w:val="1"/>
    <w:uiPriority w:val="0"/>
    <w:pPr>
      <w:spacing w:line="240" w:lineRule="auto"/>
    </w:pPr>
    <w:rPr>
      <w:rFonts w:ascii="Times New Roman" w:hAnsi="Courier New" w:eastAsia="楷体_GB2312" w:cs="Times New Roman"/>
      <w:kern w:val="2"/>
      <w:sz w:val="28"/>
      <w:szCs w:val="20"/>
    </w:rPr>
  </w:style>
  <w:style w:type="paragraph" w:customStyle="1" w:styleId="375">
    <w:name w:val="Char Char Char Char Char Char Char Char Char Char Char"/>
    <w:basedOn w:val="1"/>
    <w:uiPriority w:val="0"/>
    <w:pPr>
      <w:adjustRightInd/>
      <w:spacing w:line="240" w:lineRule="auto"/>
      <w:textAlignment w:val="auto"/>
    </w:pPr>
    <w:rPr>
      <w:rFonts w:ascii="Tahoma" w:hAnsi="Tahoma" w:eastAsia="宋体" w:cs="Times New Roman"/>
      <w:kern w:val="2"/>
      <w:szCs w:val="20"/>
    </w:rPr>
  </w:style>
  <w:style w:type="paragraph" w:customStyle="1" w:styleId="376">
    <w:name w:val="Char Char Char Char Char Char"/>
    <w:basedOn w:val="1"/>
    <w:uiPriority w:val="0"/>
    <w:pPr>
      <w:adjustRightInd/>
      <w:spacing w:line="240" w:lineRule="auto"/>
      <w:textAlignment w:val="auto"/>
    </w:pPr>
    <w:rPr>
      <w:rFonts w:ascii="Times New Roman" w:hAnsi="Times New Roman" w:eastAsia="宋体" w:cs="Times New Roman"/>
      <w:kern w:val="2"/>
      <w:sz w:val="21"/>
    </w:rPr>
  </w:style>
  <w:style w:type="paragraph" w:customStyle="1" w:styleId="377">
    <w:name w:val="（一）"/>
    <w:basedOn w:val="212"/>
    <w:uiPriority w:val="0"/>
    <w:pPr>
      <w:numPr>
        <w:ilvl w:val="0"/>
        <w:numId w:val="16"/>
      </w:numPr>
      <w:tabs>
        <w:tab w:val="left" w:pos="360"/>
      </w:tabs>
      <w:adjustRightInd/>
      <w:spacing w:line="240" w:lineRule="auto"/>
      <w:ind w:left="350" w:leftChars="200" w:hanging="150" w:hangingChars="150"/>
      <w:textAlignment w:val="auto"/>
    </w:pPr>
    <w:rPr>
      <w:rFonts w:ascii="宋体" w:hAnsi="宋体" w:eastAsia="仿宋" w:cs="Times New Roman"/>
      <w:kern w:val="2"/>
      <w:sz w:val="28"/>
      <w:szCs w:val="28"/>
    </w:rPr>
  </w:style>
  <w:style w:type="paragraph" w:customStyle="1" w:styleId="378">
    <w:name w:val="表格内容"/>
    <w:basedOn w:val="1"/>
    <w:uiPriority w:val="0"/>
    <w:pPr>
      <w:spacing w:line="240" w:lineRule="auto"/>
      <w:jc w:val="center"/>
    </w:pPr>
    <w:rPr>
      <w:rFonts w:ascii="Times New Roman" w:hAnsi="Times New Roman" w:eastAsia="宋体" w:cs="Times New Roman"/>
      <w:sz w:val="21"/>
    </w:rPr>
  </w:style>
  <w:style w:type="paragraph" w:customStyle="1" w:styleId="379">
    <w:name w:val="正文段"/>
    <w:basedOn w:val="1"/>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38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81">
    <w:name w:val="No Spacing"/>
    <w:qFormat/>
    <w:uiPriority w:val="0"/>
    <w:pPr>
      <w:widowControl w:val="0"/>
      <w:jc w:val="both"/>
    </w:pPr>
    <w:rPr>
      <w:rFonts w:ascii="Times New Roman" w:hAnsi="Times New Roman" w:eastAsia="宋体" w:cs="System"/>
      <w:sz w:val="28"/>
      <w:lang w:val="en-US" w:eastAsia="zh-CN" w:bidi="ar-SA"/>
    </w:rPr>
  </w:style>
  <w:style w:type="paragraph" w:customStyle="1" w:styleId="382">
    <w:name w:val="标题3"/>
    <w:basedOn w:val="1"/>
    <w:next w:val="1"/>
    <w:uiPriority w:val="0"/>
    <w:pPr>
      <w:autoSpaceDE w:val="0"/>
      <w:autoSpaceDN w:val="0"/>
      <w:adjustRightInd/>
      <w:snapToGrid w:val="0"/>
      <w:spacing w:line="590" w:lineRule="atLeast"/>
      <w:ind w:firstLine="624"/>
      <w:textAlignment w:val="auto"/>
    </w:pPr>
    <w:rPr>
      <w:rFonts w:ascii="方正黑体_GBK" w:hAnsi="Times New Roman" w:eastAsia="方正黑体_GBK" w:cs="Times New Roman"/>
      <w:snapToGrid w:val="0"/>
      <w:sz w:val="32"/>
      <w:szCs w:val="32"/>
    </w:rPr>
  </w:style>
  <w:style w:type="paragraph" w:customStyle="1" w:styleId="383">
    <w:name w:val="正文2"/>
    <w:basedOn w:val="1"/>
    <w:uiPriority w:val="0"/>
    <w:pPr>
      <w:adjustRightInd/>
      <w:spacing w:before="156"/>
      <w:ind w:firstLine="510" w:firstLineChars="200"/>
      <w:textAlignment w:val="auto"/>
    </w:pPr>
    <w:rPr>
      <w:rFonts w:ascii="Times New Roman" w:hAnsi="Times New Roman" w:eastAsia="宋体" w:cs="Times New Roman"/>
      <w:kern w:val="2"/>
      <w:szCs w:val="20"/>
    </w:rPr>
  </w:style>
  <w:style w:type="paragraph" w:customStyle="1" w:styleId="384">
    <w:name w:val="章标题"/>
    <w:next w:val="290"/>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385">
    <w:name w:val="条1"/>
    <w:basedOn w:val="1"/>
    <w:uiPriority w:val="0"/>
    <w:pPr>
      <w:tabs>
        <w:tab w:val="left" w:pos="780"/>
      </w:tabs>
      <w:adjustRightInd/>
      <w:spacing w:before="156"/>
      <w:ind w:left="780" w:hanging="360"/>
      <w:textAlignment w:val="auto"/>
    </w:pPr>
    <w:rPr>
      <w:rFonts w:ascii="Times New Roman" w:hAnsi="Times New Roman" w:eastAsia="黑体" w:cs="Times New Roman"/>
      <w:kern w:val="2"/>
      <w:szCs w:val="20"/>
    </w:rPr>
  </w:style>
  <w:style w:type="paragraph" w:customStyle="1" w:styleId="386">
    <w:name w:val="xl8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87">
    <w:name w:val="Char1 Char Char Char"/>
    <w:basedOn w:val="1"/>
    <w:uiPriority w:val="0"/>
    <w:pPr>
      <w:adjustRightInd/>
      <w:spacing w:line="240" w:lineRule="auto"/>
      <w:textAlignment w:val="auto"/>
    </w:pPr>
    <w:rPr>
      <w:rFonts w:ascii="Tahoma" w:hAnsi="Tahoma" w:eastAsia="宋体" w:cs="Times New Roman"/>
      <w:kern w:val="2"/>
      <w:szCs w:val="20"/>
    </w:rPr>
  </w:style>
  <w:style w:type="paragraph" w:customStyle="1" w:styleId="388">
    <w:name w:val="xl8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89">
    <w:name w:val="tableau"/>
    <w:basedOn w:val="1"/>
    <w:uiPriority w:val="0"/>
    <w:pPr>
      <w:widowControl/>
      <w:adjustRightInd/>
      <w:spacing w:before="20" w:after="20" w:line="240" w:lineRule="auto"/>
      <w:jc w:val="center"/>
      <w:textAlignment w:val="auto"/>
    </w:pPr>
    <w:rPr>
      <w:rFonts w:ascii="Arial" w:hAnsi="Arial" w:eastAsia="宋体" w:cs="Times New Roman"/>
      <w:sz w:val="16"/>
      <w:szCs w:val="20"/>
      <w:lang w:val="en-GB" w:eastAsia="en-US"/>
    </w:rPr>
  </w:style>
  <w:style w:type="paragraph" w:customStyle="1" w:styleId="390">
    <w:name w:val="样式4 Char"/>
    <w:basedOn w:val="1"/>
    <w:uiPriority w:val="0"/>
    <w:pPr>
      <w:widowControl/>
      <w:adjustRightInd/>
      <w:ind w:firstLine="480"/>
      <w:jc w:val="left"/>
      <w:textAlignment w:val="auto"/>
    </w:pPr>
    <w:rPr>
      <w:rFonts w:ascii="Times New Roman" w:hAnsi="Times New Roman" w:eastAsia="宋体" w:cs="宋体"/>
      <w:color w:val="000000"/>
      <w:szCs w:val="24"/>
    </w:rPr>
  </w:style>
  <w:style w:type="paragraph" w:customStyle="1" w:styleId="391">
    <w:name w:val="table_lines"/>
    <w:basedOn w:val="1"/>
    <w:uiPriority w:val="0"/>
    <w:pPr>
      <w:widowControl/>
      <w:adjustRightInd/>
      <w:spacing w:line="240" w:lineRule="auto"/>
      <w:jc w:val="left"/>
      <w:textAlignment w:val="auto"/>
    </w:pPr>
    <w:rPr>
      <w:rFonts w:ascii="Times New Roman" w:hAnsi="Times New Roman" w:eastAsia="宋体" w:cs="Times New Roman"/>
      <w:sz w:val="20"/>
      <w:szCs w:val="20"/>
      <w:lang w:val="de-DE" w:eastAsia="de-DE"/>
    </w:rPr>
  </w:style>
  <w:style w:type="paragraph" w:customStyle="1" w:styleId="392">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393">
    <w:name w:val="马刚标题1"/>
    <w:basedOn w:val="4"/>
    <w:next w:val="1"/>
    <w:uiPriority w:val="0"/>
    <w:pPr>
      <w:tabs>
        <w:tab w:val="left" w:pos="315"/>
        <w:tab w:val="left" w:pos="567"/>
      </w:tabs>
      <w:adjustRightInd/>
      <w:spacing w:before="400" w:after="120" w:line="576" w:lineRule="auto"/>
      <w:ind w:left="567" w:hanging="567"/>
      <w:jc w:val="left"/>
      <w:textAlignment w:val="auto"/>
    </w:pPr>
    <w:rPr>
      <w:rFonts w:ascii="Times New Roman" w:hAnsi="Times New Roman" w:eastAsia="黑体" w:cs="Times New Roman"/>
      <w:b w:val="0"/>
      <w:bCs w:val="0"/>
      <w:sz w:val="32"/>
      <w:szCs w:val="20"/>
    </w:rPr>
  </w:style>
  <w:style w:type="paragraph" w:customStyle="1" w:styleId="394">
    <w:name w:val="项目符号，一级"/>
    <w:basedOn w:val="304"/>
    <w:next w:val="304"/>
    <w:uiPriority w:val="0"/>
    <w:pPr>
      <w:tabs>
        <w:tab w:val="left" w:pos="1320"/>
      </w:tabs>
      <w:spacing w:line="240" w:lineRule="atLeast"/>
      <w:ind w:left="376" w:leftChars="179" w:firstLine="0"/>
    </w:pPr>
    <w:rPr>
      <w:rFonts w:ascii="Times New Roman" w:hAnsi="Times New Roman" w:eastAsia="宋体" w:cs="Times New Roman"/>
      <w:bCs w:val="0"/>
      <w:color w:val="000000"/>
      <w:szCs w:val="24"/>
    </w:rPr>
  </w:style>
  <w:style w:type="paragraph" w:customStyle="1" w:styleId="395">
    <w:name w:val="正文空6格  a）"/>
    <w:basedOn w:val="1"/>
    <w:uiPriority w:val="0"/>
    <w:pPr>
      <w:ind w:firstLine="1680" w:firstLineChars="600"/>
    </w:pPr>
    <w:rPr>
      <w:rFonts w:ascii="Times New Roman" w:hAnsi="Times New Roman" w:eastAsia="宋体" w:cs="宋体"/>
      <w:szCs w:val="20"/>
    </w:rPr>
  </w:style>
  <w:style w:type="paragraph" w:customStyle="1" w:styleId="396">
    <w:name w:val="Char Char Char Char1"/>
    <w:basedOn w:val="1"/>
    <w:uiPriority w:val="0"/>
    <w:pPr>
      <w:widowControl/>
      <w:adjustRightInd/>
      <w:spacing w:after="160" w:line="240" w:lineRule="exact"/>
      <w:jc w:val="center"/>
      <w:textAlignment w:val="auto"/>
    </w:pPr>
    <w:rPr>
      <w:rFonts w:ascii="黑体" w:hAnsi="Verdana" w:eastAsia="黑体" w:cs="Times New Roman"/>
      <w:sz w:val="32"/>
      <w:szCs w:val="32"/>
      <w:lang w:eastAsia="en-US"/>
    </w:rPr>
  </w:style>
  <w:style w:type="paragraph" w:customStyle="1" w:styleId="397">
    <w:name w:val="xl28"/>
    <w:basedOn w:val="1"/>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398">
    <w:name w:val="7.10表格"/>
    <w:basedOn w:val="1"/>
    <w:uiPriority w:val="0"/>
    <w:pPr>
      <w:spacing w:line="240" w:lineRule="auto"/>
      <w:jc w:val="center"/>
    </w:pPr>
    <w:rPr>
      <w:rFonts w:ascii="Times New Roman" w:hAnsi="宋体" w:eastAsia="宋体" w:cs="宋体"/>
      <w:szCs w:val="20"/>
    </w:rPr>
  </w:style>
  <w:style w:type="paragraph" w:customStyle="1" w:styleId="399">
    <w:name w:val="正文格式（小四）"/>
    <w:basedOn w:val="1"/>
    <w:uiPriority w:val="0"/>
    <w:pPr>
      <w:widowControl/>
      <w:snapToGrid w:val="0"/>
      <w:ind w:firstLine="482"/>
      <w:jc w:val="left"/>
    </w:pPr>
    <w:rPr>
      <w:rFonts w:ascii="Times New Roman" w:hAnsi="Times New Roman" w:eastAsia="宋体" w:cs="Times New Roman"/>
      <w:kern w:val="24"/>
      <w:szCs w:val="24"/>
    </w:rPr>
  </w:style>
  <w:style w:type="paragraph" w:customStyle="1" w:styleId="400">
    <w:name w:val="样式 正文缩进2字符 + 五号 居中1"/>
    <w:basedOn w:val="220"/>
    <w:uiPriority w:val="0"/>
    <w:pPr>
      <w:spacing w:line="240" w:lineRule="auto"/>
      <w:ind w:firstLine="0" w:firstLineChars="0"/>
      <w:jc w:val="center"/>
    </w:pPr>
    <w:rPr>
      <w:rFonts w:ascii="Times New Roman" w:hAnsi="Times New Roman" w:eastAsia="宋体" w:cs="Times New Roman"/>
      <w:sz w:val="21"/>
    </w:rPr>
  </w:style>
  <w:style w:type="paragraph" w:customStyle="1" w:styleId="401">
    <w:name w:val="表蕊"/>
    <w:basedOn w:val="1"/>
    <w:uiPriority w:val="0"/>
    <w:pPr>
      <w:spacing w:line="320" w:lineRule="atLeast"/>
      <w:jc w:val="left"/>
    </w:pPr>
    <w:rPr>
      <w:rFonts w:ascii="Times New Roman" w:hAnsi="Times New Roman" w:eastAsia="楷体_GB2312" w:cs="Times New Roman"/>
      <w:spacing w:val="-10"/>
      <w:sz w:val="21"/>
      <w:szCs w:val="20"/>
    </w:rPr>
  </w:style>
  <w:style w:type="paragraph" w:customStyle="1" w:styleId="402">
    <w:name w:val="项目符号，二级"/>
    <w:basedOn w:val="304"/>
    <w:next w:val="304"/>
    <w:uiPriority w:val="0"/>
    <w:pPr>
      <w:tabs>
        <w:tab w:val="left" w:pos="1211"/>
        <w:tab w:val="left" w:pos="1337"/>
      </w:tabs>
      <w:ind w:left="1337" w:right="-27" w:firstLine="480"/>
    </w:pPr>
    <w:rPr>
      <w:rFonts w:ascii="Times New Roman" w:hAnsi="Times New Roman" w:eastAsia="宋体" w:cs="Times New Roman"/>
      <w:bCs w:val="0"/>
      <w:color w:val="000000"/>
      <w:sz w:val="24"/>
      <w:szCs w:val="24"/>
    </w:rPr>
  </w:style>
  <w:style w:type="paragraph" w:customStyle="1" w:styleId="403">
    <w:name w:val="仿宋五号"/>
    <w:basedOn w:val="1"/>
    <w:uiPriority w:val="0"/>
    <w:pPr>
      <w:jc w:val="center"/>
    </w:pPr>
    <w:rPr>
      <w:rFonts w:ascii="Times New Roman" w:hAnsi="宋体" w:eastAsia="宋体" w:cs="宋体"/>
      <w:sz w:val="21"/>
      <w:szCs w:val="20"/>
    </w:rPr>
  </w:style>
  <w:style w:type="paragraph" w:customStyle="1" w:styleId="404">
    <w:name w:val="正文文本 21"/>
    <w:basedOn w:val="1"/>
    <w:uiPriority w:val="0"/>
    <w:pPr>
      <w:widowControl/>
      <w:overflowPunct w:val="0"/>
      <w:autoSpaceDE w:val="0"/>
      <w:autoSpaceDN w:val="0"/>
      <w:spacing w:line="240" w:lineRule="auto"/>
      <w:ind w:left="720" w:hanging="720"/>
    </w:pPr>
    <w:rPr>
      <w:rFonts w:ascii="Times New Roman" w:hAnsi="Times New Roman" w:eastAsia="宋体" w:cs="Times New Roman"/>
      <w:szCs w:val="20"/>
      <w:lang w:val="en-GB"/>
    </w:rPr>
  </w:style>
  <w:style w:type="paragraph" w:customStyle="1" w:styleId="405">
    <w:name w:val="font7"/>
    <w:basedOn w:val="1"/>
    <w:uiPriority w:val="0"/>
    <w:pPr>
      <w:widowControl/>
      <w:adjustRightInd/>
      <w:spacing w:before="100" w:beforeAutospacing="1" w:after="100" w:afterAutospacing="1" w:line="240" w:lineRule="auto"/>
      <w:jc w:val="left"/>
      <w:textAlignment w:val="auto"/>
    </w:pPr>
    <w:rPr>
      <w:rFonts w:hint="eastAsia" w:ascii="Times New Roman" w:hAnsi="宋体" w:eastAsia="宋体" w:cs="Times New Roman"/>
      <w:sz w:val="18"/>
      <w:szCs w:val="18"/>
    </w:rPr>
  </w:style>
  <w:style w:type="paragraph" w:customStyle="1" w:styleId="406">
    <w:name w:val="仿宋"/>
    <w:basedOn w:val="1"/>
    <w:uiPriority w:val="0"/>
    <w:pPr>
      <w:jc w:val="center"/>
    </w:pPr>
    <w:rPr>
      <w:rFonts w:ascii="Times New Roman" w:hAnsi="宋体" w:eastAsia="宋体" w:cs="宋体"/>
      <w:sz w:val="21"/>
      <w:szCs w:val="20"/>
    </w:rPr>
  </w:style>
  <w:style w:type="paragraph" w:customStyle="1" w:styleId="407">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408">
    <w:name w:val="xl8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409">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0">
    <w:name w:val="正文1"/>
    <w:basedOn w:val="1"/>
    <w:next w:val="1"/>
    <w:uiPriority w:val="0"/>
    <w:pPr>
      <w:adjustRightInd/>
      <w:spacing w:before="156"/>
      <w:ind w:firstLine="510" w:firstLineChars="200"/>
      <w:textAlignment w:val="auto"/>
    </w:pPr>
    <w:rPr>
      <w:rFonts w:ascii="Times New Roman" w:hAnsi="Times New Roman" w:eastAsia="宋体" w:cs="Times New Roman"/>
      <w:kern w:val="2"/>
      <w:szCs w:val="20"/>
    </w:rPr>
  </w:style>
  <w:style w:type="paragraph" w:customStyle="1" w:styleId="411">
    <w:name w:val="zw"/>
    <w:basedOn w:val="1"/>
    <w:uiPriority w:val="0"/>
    <w:pPr>
      <w:widowControl/>
      <w:adjustRightInd/>
      <w:ind w:firstLine="480" w:firstLineChars="200"/>
      <w:jc w:val="left"/>
      <w:textAlignment w:val="auto"/>
    </w:pPr>
    <w:rPr>
      <w:rFonts w:ascii="Times New Roman" w:hAnsi="宋体" w:eastAsia="宋体" w:cs="Times New Roman"/>
      <w:bCs/>
      <w:szCs w:val="20"/>
    </w:rPr>
  </w:style>
  <w:style w:type="paragraph" w:customStyle="1" w:styleId="412">
    <w:name w:val="小四 段落 宋体 Char"/>
    <w:basedOn w:val="20"/>
    <w:uiPriority w:val="0"/>
    <w:pPr>
      <w:numPr>
        <w:ilvl w:val="0"/>
        <w:numId w:val="0"/>
      </w:numPr>
      <w:adjustRightInd/>
      <w:spacing w:line="240" w:lineRule="auto"/>
      <w:ind w:right="-33" w:firstLine="600" w:firstLineChars="200"/>
      <w:jc w:val="left"/>
      <w:textAlignment w:val="auto"/>
    </w:pPr>
    <w:rPr>
      <w:rFonts w:ascii="仿宋_GB2312" w:hAnsi="Times New Roman" w:eastAsia="仿宋_GB2312" w:cs="Times New Roman"/>
      <w:kern w:val="2"/>
      <w:sz w:val="30"/>
      <w:szCs w:val="30"/>
    </w:rPr>
  </w:style>
  <w:style w:type="paragraph" w:customStyle="1" w:styleId="413">
    <w:name w:val="No Spacing1"/>
    <w:uiPriority w:val="0"/>
    <w:pPr>
      <w:widowControl w:val="0"/>
      <w:jc w:val="both"/>
    </w:pPr>
    <w:rPr>
      <w:rFonts w:ascii="Times New Roman" w:hAnsi="Times New Roman" w:eastAsia="宋体" w:cs="Times New Roman"/>
      <w:sz w:val="24"/>
      <w:lang w:val="en-US" w:eastAsia="zh-CN" w:bidi="ar-SA"/>
    </w:rPr>
  </w:style>
  <w:style w:type="paragraph" w:customStyle="1" w:styleId="414">
    <w:name w:val="符号与编号 Char"/>
    <w:basedOn w:val="1"/>
    <w:uiPriority w:val="0"/>
    <w:pPr>
      <w:tabs>
        <w:tab w:val="left" w:pos="720"/>
      </w:tabs>
      <w:adjustRightInd/>
      <w:spacing w:afterLines="50" w:line="400" w:lineRule="atLeast"/>
      <w:ind w:left="720"/>
      <w:textAlignment w:val="auto"/>
    </w:pPr>
    <w:rPr>
      <w:rFonts w:ascii="Times New Roman" w:hAnsi="Times New Roman" w:eastAsia="宋体" w:cs="Times New Roman"/>
      <w:kern w:val="2"/>
      <w:szCs w:val="24"/>
    </w:rPr>
  </w:style>
  <w:style w:type="paragraph" w:customStyle="1" w:styleId="415">
    <w:name w:val="Table Paragraph"/>
    <w:basedOn w:val="1"/>
    <w:qFormat/>
    <w:uiPriority w:val="1"/>
    <w:pPr>
      <w:widowControl/>
    </w:pPr>
    <w:rPr>
      <w:rFonts w:ascii="仿宋" w:hAnsi="仿宋" w:eastAsia="仿宋" w:cs="仿宋"/>
      <w:szCs w:val="20"/>
      <w:lang w:val="zh-CN" w:bidi="zh-CN"/>
    </w:rPr>
  </w:style>
  <w:style w:type="paragraph" w:customStyle="1" w:styleId="416">
    <w:name w:val="Test2"/>
    <w:basedOn w:val="5"/>
    <w:uiPriority w:val="0"/>
    <w:pPr>
      <w:widowControl/>
      <w:numPr>
        <w:ilvl w:val="1"/>
        <w:numId w:val="0"/>
      </w:numPr>
      <w:snapToGrid w:val="0"/>
      <w:spacing w:beforeLines="50" w:afterLines="50" w:line="480" w:lineRule="exact"/>
      <w:jc w:val="center"/>
      <w:textAlignment w:val="auto"/>
    </w:pPr>
    <w:rPr>
      <w:rFonts w:ascii="黑体" w:hAnsi="Times New Roman" w:eastAsia="宋体" w:cs="Times New Roman"/>
      <w:snapToGrid w:val="0"/>
      <w:sz w:val="24"/>
      <w:szCs w:val="24"/>
    </w:rPr>
  </w:style>
  <w:style w:type="paragraph" w:customStyle="1" w:styleId="417">
    <w:name w:val="符号与编号 Char Char"/>
    <w:basedOn w:val="1"/>
    <w:uiPriority w:val="0"/>
    <w:pPr>
      <w:tabs>
        <w:tab w:val="left" w:pos="840"/>
      </w:tabs>
      <w:adjustRightInd/>
      <w:spacing w:afterLines="50" w:line="400" w:lineRule="atLeast"/>
      <w:ind w:left="839" w:hanging="419"/>
      <w:textAlignment w:val="auto"/>
    </w:pPr>
    <w:rPr>
      <w:rFonts w:ascii="Times New Roman" w:hAnsi="Times New Roman" w:eastAsia="宋体" w:cs="Times New Roman"/>
      <w:kern w:val="2"/>
      <w:szCs w:val="24"/>
    </w:rPr>
  </w:style>
  <w:style w:type="paragraph" w:customStyle="1" w:styleId="418">
    <w:name w:val="Char Char Char Char Char Char Char Char2"/>
    <w:basedOn w:val="1"/>
    <w:uiPriority w:val="0"/>
    <w:pPr>
      <w:widowControl/>
      <w:adjustRightInd/>
      <w:spacing w:after="160" w:line="240" w:lineRule="exact"/>
      <w:jc w:val="left"/>
      <w:textAlignment w:val="auto"/>
    </w:pPr>
    <w:rPr>
      <w:rFonts w:ascii="Verdana" w:hAnsi="Verdana" w:eastAsia="宋体" w:cs="Times New Roman"/>
      <w:sz w:val="20"/>
      <w:szCs w:val="20"/>
      <w:lang w:eastAsia="en-US"/>
    </w:rPr>
  </w:style>
  <w:style w:type="paragraph" w:customStyle="1" w:styleId="419">
    <w:name w:val="样式2"/>
    <w:basedOn w:val="1"/>
    <w:uiPriority w:val="0"/>
    <w:pPr>
      <w:adjustRightInd/>
      <w:ind w:left="200" w:leftChars="200"/>
      <w:textAlignment w:val="auto"/>
    </w:pPr>
    <w:rPr>
      <w:rFonts w:ascii="Times New Roman" w:hAnsi="宋体" w:eastAsia="宋体" w:cs="Times New Roman"/>
      <w:b/>
      <w:kern w:val="2"/>
      <w:szCs w:val="24"/>
    </w:rPr>
  </w:style>
  <w:style w:type="paragraph" w:customStyle="1" w:styleId="420">
    <w:name w:val="_Style 419"/>
    <w:basedOn w:val="4"/>
    <w:next w:val="1"/>
    <w:qFormat/>
    <w:uiPriority w:val="0"/>
    <w:pPr>
      <w:widowControl/>
      <w:adjustRightInd/>
      <w:spacing w:before="480" w:after="0" w:line="276" w:lineRule="auto"/>
      <w:jc w:val="left"/>
      <w:textAlignment w:val="auto"/>
      <w:outlineLvl w:val="9"/>
    </w:pPr>
    <w:rPr>
      <w:rFonts w:ascii="Cambria" w:hAnsi="Cambria" w:eastAsia="宋体" w:cs="Times New Roman"/>
      <w:color w:val="365F91"/>
      <w:kern w:val="0"/>
      <w:sz w:val="28"/>
      <w:szCs w:val="28"/>
    </w:rPr>
  </w:style>
  <w:style w:type="paragraph" w:customStyle="1" w:styleId="421">
    <w:name w:val="正文空4格  1）"/>
    <w:basedOn w:val="1"/>
    <w:uiPriority w:val="0"/>
    <w:pPr>
      <w:ind w:firstLine="1120" w:firstLineChars="400"/>
    </w:pPr>
    <w:rPr>
      <w:rFonts w:ascii="Times New Roman" w:hAnsi="Times New Roman" w:eastAsia="宋体" w:cs="宋体"/>
      <w:szCs w:val="20"/>
    </w:rPr>
  </w:style>
  <w:style w:type="paragraph" w:customStyle="1" w:styleId="422">
    <w:name w:val="二级条标题"/>
    <w:basedOn w:val="1"/>
    <w:next w:val="290"/>
    <w:uiPriority w:val="0"/>
    <w:pPr>
      <w:widowControl/>
      <w:tabs>
        <w:tab w:val="left" w:pos="2240"/>
      </w:tabs>
      <w:adjustRightInd/>
      <w:spacing w:line="240" w:lineRule="auto"/>
      <w:ind w:hanging="420"/>
      <w:textAlignment w:val="auto"/>
      <w:outlineLvl w:val="3"/>
    </w:pPr>
    <w:rPr>
      <w:rFonts w:ascii="Times New Roman" w:hAnsi="Times New Roman" w:eastAsia="黑体" w:cs="Times New Roman"/>
      <w:sz w:val="21"/>
      <w:szCs w:val="20"/>
    </w:rPr>
  </w:style>
  <w:style w:type="paragraph" w:customStyle="1" w:styleId="423">
    <w:name w:val="font6"/>
    <w:basedOn w:val="1"/>
    <w:uiPriority w:val="0"/>
    <w:pPr>
      <w:widowControl/>
      <w:adjustRightInd/>
      <w:spacing w:before="100" w:beforeAutospacing="1" w:after="100" w:afterAutospacing="1" w:line="240" w:lineRule="auto"/>
      <w:jc w:val="left"/>
      <w:textAlignment w:val="auto"/>
    </w:pPr>
    <w:rPr>
      <w:rFonts w:hint="eastAsia" w:ascii="Times New Roman" w:hAnsi="宋体" w:eastAsia="宋体" w:cs="Times New Roman"/>
      <w:sz w:val="28"/>
      <w:szCs w:val="28"/>
      <w:u w:val="single"/>
    </w:rPr>
  </w:style>
  <w:style w:type="paragraph" w:customStyle="1" w:styleId="424">
    <w:name w:val="方案正文"/>
    <w:basedOn w:val="1"/>
    <w:uiPriority w:val="0"/>
    <w:pPr>
      <w:adjustRightInd/>
      <w:spacing w:before="156"/>
      <w:ind w:firstLine="359" w:firstLineChars="171"/>
      <w:jc w:val="left"/>
      <w:textAlignment w:val="auto"/>
    </w:pPr>
    <w:rPr>
      <w:rFonts w:ascii="Arial" w:hAnsi="Arial" w:eastAsia="宋体" w:cs="宋体"/>
      <w:kern w:val="2"/>
    </w:rPr>
  </w:style>
  <w:style w:type="paragraph" w:customStyle="1" w:styleId="425">
    <w:name w:val="马刚标题4"/>
    <w:basedOn w:val="369"/>
    <w:next w:val="1"/>
    <w:uiPriority w:val="0"/>
    <w:pPr>
      <w:tabs>
        <w:tab w:val="left" w:pos="1050"/>
        <w:tab w:val="clear" w:pos="567"/>
        <w:tab w:val="clear" w:pos="735"/>
      </w:tabs>
      <w:spacing w:before="100" w:after="40"/>
      <w:outlineLvl w:val="3"/>
    </w:pPr>
    <w:rPr>
      <w:rFonts w:ascii="Times New Roman" w:hAnsi="Times New Roman" w:eastAsia="宋体" w:cs="Times New Roman"/>
      <w:b w:val="0"/>
    </w:rPr>
  </w:style>
  <w:style w:type="paragraph" w:customStyle="1" w:styleId="426">
    <w:name w:val="Char Char1 Char1"/>
    <w:basedOn w:val="1"/>
    <w:uiPriority w:val="0"/>
    <w:pPr>
      <w:widowControl/>
      <w:adjustRightInd/>
      <w:spacing w:after="160" w:line="240" w:lineRule="exact"/>
      <w:jc w:val="left"/>
      <w:textAlignment w:val="auto"/>
    </w:pPr>
    <w:rPr>
      <w:rFonts w:ascii="Verdana" w:hAnsi="Verdana" w:eastAsia="宋体" w:cs="Times New Roman"/>
      <w:sz w:val="20"/>
      <w:szCs w:val="20"/>
      <w:lang w:eastAsia="en-US"/>
    </w:rPr>
  </w:style>
  <w:style w:type="paragraph" w:customStyle="1" w:styleId="427">
    <w:name w:val="Char2"/>
    <w:basedOn w:val="1"/>
    <w:uiPriority w:val="0"/>
    <w:pPr>
      <w:adjustRightInd/>
      <w:spacing w:afterLines="50"/>
      <w:textAlignment w:val="auto"/>
    </w:pPr>
    <w:rPr>
      <w:rFonts w:ascii="Tahoma" w:hAnsi="Tahoma" w:eastAsia="宋体" w:cs="Times New Roman"/>
      <w:kern w:val="2"/>
      <w:szCs w:val="20"/>
    </w:rPr>
  </w:style>
  <w:style w:type="paragraph" w:customStyle="1" w:styleId="428">
    <w:name w:val="样式 加点正文 + 段前: 0.5 行 段后: 0.5 行1"/>
    <w:basedOn w:val="1"/>
    <w:uiPriority w:val="0"/>
    <w:pPr>
      <w:tabs>
        <w:tab w:val="left" w:pos="1050"/>
        <w:tab w:val="left" w:pos="1268"/>
      </w:tabs>
      <w:adjustRightInd/>
      <w:spacing w:beforeLines="50" w:afterLines="50" w:line="300" w:lineRule="auto"/>
      <w:ind w:left="1268" w:hanging="720"/>
      <w:textAlignment w:val="auto"/>
    </w:pPr>
    <w:rPr>
      <w:rFonts w:ascii="Times New Roman" w:hAnsi="Times New Roman" w:eastAsia="宋体" w:cs="Times New Roman"/>
      <w:kern w:val="2"/>
      <w:szCs w:val="20"/>
    </w:rPr>
  </w:style>
  <w:style w:type="paragraph" w:customStyle="1" w:styleId="429">
    <w:name w:val="Char Char1 Char"/>
    <w:basedOn w:val="1"/>
    <w:uiPriority w:val="0"/>
    <w:pPr>
      <w:widowControl/>
      <w:adjustRightInd/>
      <w:spacing w:after="160" w:line="240" w:lineRule="exact"/>
      <w:jc w:val="left"/>
      <w:textAlignment w:val="auto"/>
    </w:pPr>
    <w:rPr>
      <w:rFonts w:ascii="Verdana" w:hAnsi="Verdana" w:eastAsia="宋体" w:cs="Times New Roman"/>
      <w:sz w:val="20"/>
      <w:szCs w:val="20"/>
      <w:lang w:eastAsia="en-US"/>
    </w:rPr>
  </w:style>
  <w:style w:type="paragraph" w:customStyle="1" w:styleId="430">
    <w:name w:val="Char Char Char Char Char Char Char Char Char Char Char1 Char Char Char1"/>
    <w:basedOn w:val="1"/>
    <w:uiPriority w:val="0"/>
    <w:pPr>
      <w:adjustRightInd/>
      <w:spacing w:line="240" w:lineRule="auto"/>
      <w:ind w:firstLine="200" w:firstLineChars="200"/>
      <w:jc w:val="left"/>
      <w:textAlignment w:val="auto"/>
    </w:pPr>
    <w:rPr>
      <w:rFonts w:ascii="Times New Roman" w:hAnsi="Times New Roman" w:eastAsia="宋体" w:cs="Times New Roman"/>
      <w:kern w:val="2"/>
      <w:sz w:val="21"/>
    </w:rPr>
  </w:style>
  <w:style w:type="paragraph" w:customStyle="1" w:styleId="431">
    <w:name w:val="二级标题"/>
    <w:basedOn w:val="5"/>
    <w:uiPriority w:val="0"/>
    <w:pPr>
      <w:numPr>
        <w:ilvl w:val="1"/>
        <w:numId w:val="0"/>
      </w:numPr>
      <w:tabs>
        <w:tab w:val="left" w:pos="567"/>
        <w:tab w:val="clear" w:pos="720"/>
      </w:tabs>
      <w:snapToGrid w:val="0"/>
      <w:spacing w:before="0" w:after="0" w:line="300" w:lineRule="auto"/>
      <w:ind w:left="567" w:hanging="567"/>
    </w:pPr>
    <w:rPr>
      <w:rFonts w:ascii="仿宋_GB2312" w:hAnsi="Times New Roman" w:eastAsia="仿宋_GB2312" w:cs="Times New Roman"/>
      <w:bCs w:val="0"/>
    </w:rPr>
  </w:style>
  <w:style w:type="paragraph" w:customStyle="1" w:styleId="432">
    <w:name w:val="xl7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433">
    <w:name w:val="大标题"/>
    <w:basedOn w:val="1"/>
    <w:next w:val="1"/>
    <w:uiPriority w:val="0"/>
    <w:pPr>
      <w:pageBreakBefore/>
      <w:spacing w:line="720" w:lineRule="auto"/>
      <w:jc w:val="center"/>
      <w:outlineLvl w:val="0"/>
    </w:pPr>
    <w:rPr>
      <w:rFonts w:ascii="黑体" w:hAnsi="Times New Roman" w:eastAsia="黑体" w:cs="Times New Roman"/>
      <w:sz w:val="32"/>
      <w:szCs w:val="30"/>
    </w:rPr>
  </w:style>
  <w:style w:type="paragraph" w:customStyle="1" w:styleId="434">
    <w:name w:val="Char"/>
    <w:basedOn w:val="1"/>
    <w:uiPriority w:val="0"/>
    <w:pPr>
      <w:tabs>
        <w:tab w:val="left" w:pos="360"/>
      </w:tabs>
      <w:adjustRightInd/>
      <w:spacing w:line="240" w:lineRule="auto"/>
      <w:textAlignment w:val="auto"/>
    </w:pPr>
    <w:rPr>
      <w:rFonts w:ascii="Times New Roman" w:hAnsi="Times New Roman" w:eastAsia="宋体" w:cs="Times New Roman"/>
      <w:kern w:val="2"/>
      <w:szCs w:val="24"/>
    </w:rPr>
  </w:style>
  <w:style w:type="paragraph" w:customStyle="1" w:styleId="435">
    <w:name w:val="标题4，章节第四层"/>
    <w:basedOn w:val="1"/>
    <w:next w:val="1"/>
    <w:uiPriority w:val="0"/>
    <w:pPr>
      <w:tabs>
        <w:tab w:val="left" w:pos="0"/>
      </w:tabs>
      <w:adjustRightInd/>
      <w:textAlignment w:val="auto"/>
      <w:outlineLvl w:val="3"/>
    </w:pPr>
    <w:rPr>
      <w:rFonts w:ascii="Times New Roman" w:hAnsi="宋体" w:eastAsia="宋体" w:cs="Times New Roman"/>
      <w:b/>
      <w:kern w:val="2"/>
      <w:szCs w:val="24"/>
    </w:rPr>
  </w:style>
  <w:style w:type="paragraph" w:customStyle="1" w:styleId="436">
    <w:name w:val="正文缩进2格 New"/>
    <w:basedOn w:val="343"/>
    <w:uiPriority w:val="0"/>
    <w:pPr>
      <w:spacing w:line="600" w:lineRule="exact"/>
      <w:ind w:firstLine="639" w:firstLineChars="206"/>
    </w:pPr>
    <w:rPr>
      <w:rFonts w:ascii="仿宋_GB2312" w:hAnsi="宋体" w:eastAsia="仿宋_GB2312" w:cs="Times New Roman"/>
      <w:sz w:val="31"/>
      <w:szCs w:val="28"/>
    </w:rPr>
  </w:style>
  <w:style w:type="paragraph" w:customStyle="1" w:styleId="437">
    <w:name w:val="Char Char Char Char Char"/>
    <w:basedOn w:val="1"/>
    <w:uiPriority w:val="0"/>
    <w:pPr>
      <w:adjustRightInd/>
      <w:spacing w:line="240" w:lineRule="auto"/>
      <w:textAlignment w:val="auto"/>
    </w:pPr>
    <w:rPr>
      <w:rFonts w:ascii="Tahoma" w:hAnsi="Tahoma" w:eastAsia="宋体" w:cs="Times New Roman"/>
      <w:kern w:val="2"/>
      <w:szCs w:val="20"/>
    </w:rPr>
  </w:style>
  <w:style w:type="paragraph" w:customStyle="1" w:styleId="438">
    <w:name w:val="tgt2"/>
    <w:basedOn w:val="1"/>
    <w:uiPriority w:val="0"/>
    <w:pPr>
      <w:widowControl/>
      <w:adjustRightInd/>
      <w:spacing w:after="150"/>
      <w:jc w:val="left"/>
      <w:textAlignment w:val="auto"/>
    </w:pPr>
    <w:rPr>
      <w:rFonts w:ascii="Times New Roman" w:hAnsi="宋体" w:eastAsia="宋体" w:cs="宋体"/>
      <w:b/>
      <w:bCs/>
      <w:sz w:val="36"/>
      <w:szCs w:val="36"/>
    </w:rPr>
  </w:style>
  <w:style w:type="paragraph" w:customStyle="1" w:styleId="439">
    <w:name w:val="标题1，章节第一层"/>
    <w:basedOn w:val="304"/>
    <w:next w:val="304"/>
    <w:uiPriority w:val="0"/>
    <w:pPr>
      <w:tabs>
        <w:tab w:val="left" w:pos="693"/>
      </w:tabs>
      <w:spacing w:beforeLines="0"/>
      <w:ind w:left="482"/>
      <w:outlineLvl w:val="0"/>
    </w:pPr>
    <w:rPr>
      <w:rFonts w:ascii="Times New Roman" w:hAnsi="Times New Roman" w:eastAsia="宋体" w:cs="Times New Roman"/>
      <w:color w:val="000000"/>
      <w:sz w:val="24"/>
      <w:szCs w:val="24"/>
    </w:rPr>
  </w:style>
  <w:style w:type="paragraph" w:customStyle="1" w:styleId="440">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1">
    <w:name w:val="标题2"/>
    <w:basedOn w:val="5"/>
    <w:uiPriority w:val="0"/>
    <w:pPr>
      <w:keepNext w:val="0"/>
      <w:keepLines w:val="0"/>
      <w:numPr>
        <w:ilvl w:val="1"/>
        <w:numId w:val="0"/>
      </w:numPr>
      <w:tabs>
        <w:tab w:val="left" w:pos="0"/>
        <w:tab w:val="clear" w:pos="720"/>
      </w:tabs>
      <w:adjustRightInd/>
      <w:spacing w:before="0" w:after="0" w:line="360" w:lineRule="auto"/>
      <w:textAlignment w:val="auto"/>
    </w:pPr>
    <w:rPr>
      <w:rFonts w:ascii="Times New Roman" w:hAnsi="Times New Roman" w:eastAsia="仿宋_GB2312" w:cs="Times New Roman"/>
      <w:b w:val="0"/>
      <w:kern w:val="2"/>
      <w:sz w:val="30"/>
    </w:rPr>
  </w:style>
  <w:style w:type="paragraph" w:customStyle="1" w:styleId="442">
    <w:name w:val="Char Char Char Char Char Char Char"/>
    <w:basedOn w:val="1"/>
    <w:uiPriority w:val="0"/>
    <w:pPr>
      <w:adjustRightInd/>
      <w:spacing w:line="240" w:lineRule="auto"/>
      <w:jc w:val="left"/>
      <w:textAlignment w:val="auto"/>
    </w:pPr>
    <w:rPr>
      <w:rFonts w:ascii="Tahoma" w:hAnsi="Tahoma" w:eastAsia="宋体" w:cs="Times New Roman"/>
      <w:kern w:val="2"/>
      <w:szCs w:val="20"/>
    </w:rPr>
  </w:style>
  <w:style w:type="paragraph" w:customStyle="1" w:styleId="443">
    <w:name w:val="正文缩进2字符"/>
    <w:basedOn w:val="1"/>
    <w:uiPriority w:val="0"/>
    <w:pPr>
      <w:snapToGrid w:val="0"/>
      <w:spacing w:line="300" w:lineRule="auto"/>
      <w:ind w:firstLine="200" w:firstLineChars="200"/>
      <w:textAlignment w:val="auto"/>
    </w:pPr>
    <w:rPr>
      <w:rFonts w:ascii="仿宋_GB2312" w:hAnsi="Times New Roman" w:eastAsia="仿宋_GB2312" w:cs="Times New Roman"/>
      <w:kern w:val="2"/>
      <w:sz w:val="32"/>
      <w:szCs w:val="32"/>
    </w:rPr>
  </w:style>
  <w:style w:type="paragraph" w:customStyle="1" w:styleId="444">
    <w:name w:val="Char Char1"/>
    <w:basedOn w:val="1"/>
    <w:uiPriority w:val="0"/>
    <w:pPr>
      <w:adjustRightInd/>
      <w:spacing w:line="240" w:lineRule="auto"/>
      <w:textAlignment w:val="auto"/>
    </w:pPr>
    <w:rPr>
      <w:rFonts w:ascii="Tahoma" w:hAnsi="Tahoma" w:eastAsia="宋体" w:cs="Times New Roman"/>
      <w:kern w:val="2"/>
      <w:szCs w:val="20"/>
    </w:rPr>
  </w:style>
  <w:style w:type="paragraph" w:customStyle="1" w:styleId="445">
    <w:name w:val="xl9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446">
    <w:name w:val="新的内文"/>
    <w:basedOn w:val="1"/>
    <w:uiPriority w:val="0"/>
    <w:pPr>
      <w:adjustRightInd/>
      <w:snapToGrid w:val="0"/>
      <w:spacing w:line="300" w:lineRule="auto"/>
      <w:ind w:firstLine="518" w:firstLineChars="200"/>
      <w:textAlignment w:val="auto"/>
    </w:pPr>
    <w:rPr>
      <w:rFonts w:ascii="仿宋_GB2312" w:hAnsi="Times New Roman" w:eastAsia="仿宋_GB2312" w:cs="宋体"/>
      <w:kern w:val="2"/>
      <w:szCs w:val="28"/>
    </w:rPr>
  </w:style>
  <w:style w:type="paragraph" w:customStyle="1" w:styleId="447">
    <w:name w:val="华宇段落1 Char"/>
    <w:basedOn w:val="1"/>
    <w:uiPriority w:val="0"/>
    <w:pPr>
      <w:adjustRightInd/>
      <w:ind w:firstLine="200" w:firstLineChars="200"/>
      <w:textAlignment w:val="auto"/>
    </w:pPr>
    <w:rPr>
      <w:rFonts w:ascii="Times New Roman" w:hAnsi="Times New Roman" w:eastAsia="宋体" w:cs="Times New Roman"/>
      <w:bCs/>
      <w:kern w:val="2"/>
      <w:szCs w:val="24"/>
    </w:rPr>
  </w:style>
  <w:style w:type="paragraph" w:customStyle="1" w:styleId="448">
    <w:name w:val="table_1stline"/>
    <w:basedOn w:val="1"/>
    <w:uiPriority w:val="0"/>
    <w:pPr>
      <w:widowControl/>
      <w:adjustRightInd/>
      <w:spacing w:before="120" w:line="240" w:lineRule="auto"/>
      <w:jc w:val="left"/>
      <w:textAlignment w:val="auto"/>
    </w:pPr>
    <w:rPr>
      <w:rFonts w:ascii="Times New Roman" w:hAnsi="Times New Roman" w:eastAsia="宋体" w:cs="Times New Roman"/>
      <w:bCs/>
      <w:sz w:val="20"/>
      <w:szCs w:val="20"/>
      <w:lang w:val="de-DE" w:eastAsia="de-DE"/>
    </w:rPr>
  </w:style>
  <w:style w:type="paragraph" w:customStyle="1" w:styleId="449">
    <w:name w:val="默认段落字体 Para Char Char Char Char Char Char Char"/>
    <w:basedOn w:val="1"/>
    <w:uiPriority w:val="0"/>
    <w:pPr>
      <w:adjustRightInd/>
      <w:spacing w:line="240" w:lineRule="auto"/>
      <w:textAlignment w:val="auto"/>
    </w:pPr>
    <w:rPr>
      <w:rFonts w:ascii="Tahoma" w:hAnsi="Tahoma" w:eastAsia="宋体" w:cs="Times New Roman"/>
      <w:kern w:val="2"/>
      <w:szCs w:val="20"/>
    </w:rPr>
  </w:style>
  <w:style w:type="paragraph" w:customStyle="1" w:styleId="450">
    <w:name w:val="Body Text(ch)"/>
    <w:basedOn w:val="1"/>
    <w:next w:val="30"/>
    <w:uiPriority w:val="0"/>
    <w:pPr>
      <w:adjustRightInd/>
      <w:spacing w:after="120" w:line="240" w:lineRule="auto"/>
      <w:textAlignment w:val="auto"/>
    </w:pPr>
    <w:rPr>
      <w:rFonts w:ascii="Times New Roman" w:hAnsi="Arial" w:eastAsia="宋体" w:cs="Times New Roman"/>
      <w:bCs/>
      <w:iCs/>
      <w:kern w:val="2"/>
      <w:sz w:val="21"/>
      <w:szCs w:val="24"/>
    </w:rPr>
  </w:style>
  <w:style w:type="paragraph" w:customStyle="1" w:styleId="451">
    <w:name w:val="纯文本2"/>
    <w:basedOn w:val="1"/>
    <w:uiPriority w:val="0"/>
    <w:pPr>
      <w:spacing w:line="240" w:lineRule="auto"/>
    </w:pPr>
    <w:rPr>
      <w:rFonts w:ascii="Times New Roman" w:hAnsi="Courier New" w:eastAsia="楷体_GB2312" w:cs="Times New Roman"/>
      <w:kern w:val="2"/>
      <w:sz w:val="28"/>
      <w:szCs w:val="20"/>
    </w:rPr>
  </w:style>
  <w:style w:type="paragraph" w:customStyle="1" w:styleId="452">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table" w:customStyle="1" w:styleId="453">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character" w:customStyle="1" w:styleId="454">
    <w:name w:val="font11"/>
    <w:qFormat/>
    <w:uiPriority w:val="0"/>
    <w:rPr>
      <w:rFonts w:hint="eastAsia" w:ascii="仿宋" w:hAnsi="仿宋" w:eastAsia="仿宋" w:cs="仿宋"/>
      <w:color w:val="000000"/>
      <w:sz w:val="24"/>
      <w:szCs w:val="24"/>
      <w:u w:val="none"/>
    </w:rPr>
  </w:style>
  <w:style w:type="character" w:customStyle="1" w:styleId="455">
    <w:name w:val="font61"/>
    <w:qFormat/>
    <w:uiPriority w:val="0"/>
    <w:rPr>
      <w:rFonts w:hint="eastAsia" w:ascii="仿宋_GB2312" w:eastAsia="仿宋_GB2312" w:cs="仿宋_GB2312"/>
      <w:b/>
      <w:color w:val="000000"/>
      <w:sz w:val="24"/>
      <w:szCs w:val="24"/>
      <w:u w:val="none"/>
    </w:rPr>
  </w:style>
  <w:style w:type="character" w:customStyle="1" w:styleId="456">
    <w:name w:val="font01"/>
    <w:qFormat/>
    <w:uiPriority w:val="0"/>
    <w:rPr>
      <w:rFonts w:hint="eastAsia" w:ascii="宋体" w:hAnsi="宋体" w:eastAsia="宋体" w:cs="宋体"/>
      <w:color w:val="000000"/>
      <w:sz w:val="24"/>
      <w:szCs w:val="24"/>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header2.xml" Type="http://schemas.openxmlformats.org/officeDocument/2006/relationships/header"/><Relationship Id="rId13" Target="footer7.xml" Type="http://schemas.openxmlformats.org/officeDocument/2006/relationships/footer"/><Relationship Id="rId14" Target="header3.xml" Type="http://schemas.openxmlformats.org/officeDocument/2006/relationships/header"/><Relationship Id="rId15" Target="footer8.xml" Type="http://schemas.openxmlformats.org/officeDocument/2006/relationships/foot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footer1.xml" Type="http://schemas.openxmlformats.org/officeDocument/2006/relationships/footer"/><Relationship Id="rId6" Target="footer2.xml" Type="http://schemas.openxmlformats.org/officeDocument/2006/relationships/footer"/><Relationship Id="rId7" Target="header1.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32465</Words>
  <Characters>34259</Characters>
  <Lines>327</Lines>
  <Paragraphs>92</Paragraphs>
  <TotalTime>25</TotalTime>
  <ScaleCrop>false</ScaleCrop>
  <LinksUpToDate>false</LinksUpToDate>
  <CharactersWithSpaces>37048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2022-11-21T01:09:00Z</dcterms:created>
  <dc:creator>微软用户</dc:creator>
  <cp:lastModifiedBy>WPS_1701756769</cp:lastModifiedBy>
  <cp:lastPrinted>2022-11-21T01:35:00Z</cp:lastPrinted>
  <dcterms:modified xsi:type="dcterms:W3CDTF">2024-02-22T03:08:44Z</dcterms:modified>
  <cp:revision>8</cp:revision>
  <dc:title>摘要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f2453c6d_mFV0yz85Iyk3PMpOlHv5piOj5xM=_8QYrr15tfGtwYccv4hri/bPmZ7C2Ja/F+l4dYGXoQ2zCTaBMiOaNzIj+TvMyEKnxWiCXVSNHRMEWXEt5bHLZCw==_147f4176</vt:lpwstr>
  </property>
  <property fmtid="{D5CDD505-2E9C-101B-9397-08002B2CF9AE}" pid="4" name="ICV">
    <vt:lpwstr>3AA248C567A6438493FC9A6EB0446E85_13</vt:lpwstr>
  </property>
</Properties>
</file>