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4281C">
      <w:pPr>
        <w:adjustRightInd/>
        <w:spacing w:line="360" w:lineRule="auto"/>
        <w:jc w:val="center"/>
        <w:rPr>
          <w:rFonts w:hint="eastAsia" w:ascii="宋体" w:hAnsi="宋体" w:eastAsia="宋体" w:cs="宋体"/>
          <w:b/>
          <w:color w:val="auto"/>
          <w:sz w:val="48"/>
          <w:szCs w:val="48"/>
          <w:highlight w:val="none"/>
        </w:rPr>
      </w:pPr>
    </w:p>
    <w:p w14:paraId="4199EF3C">
      <w:pPr>
        <w:adjustRightInd/>
        <w:spacing w:line="360" w:lineRule="auto"/>
        <w:jc w:val="center"/>
        <w:rPr>
          <w:rFonts w:hint="eastAsia" w:ascii="宋体" w:hAnsi="宋体" w:eastAsia="宋体" w:cs="宋体"/>
          <w:color w:val="auto"/>
          <w:sz w:val="48"/>
          <w:szCs w:val="48"/>
          <w:highlight w:val="none"/>
        </w:rPr>
      </w:pPr>
      <w:bookmarkStart w:id="0" w:name="_Toc4543"/>
    </w:p>
    <w:bookmarkEnd w:id="0"/>
    <w:p w14:paraId="3BF5AB79">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嵊泗县人民医院</w:t>
      </w:r>
    </w:p>
    <w:p w14:paraId="566360EE">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val="en-US" w:eastAsia="zh-CN"/>
        </w:rPr>
        <w:t>采购眼科手术显微镜</w:t>
      </w:r>
      <w:r>
        <w:rPr>
          <w:rFonts w:hint="eastAsia" w:ascii="宋体" w:hAnsi="宋体" w:cs="宋体"/>
          <w:color w:val="auto"/>
          <w:sz w:val="48"/>
          <w:szCs w:val="48"/>
          <w:highlight w:val="none"/>
          <w:lang w:eastAsia="zh-CN"/>
        </w:rPr>
        <w:t>项目</w:t>
      </w:r>
    </w:p>
    <w:p w14:paraId="1B07627A">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4676322">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CCDAB63">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 CBZJ-202</w:t>
      </w:r>
      <w:r>
        <w:rPr>
          <w:rFonts w:hint="eastAsia" w:ascii="宋体" w:hAnsi="宋体" w:cs="宋体"/>
          <w:color w:val="auto"/>
          <w:sz w:val="30"/>
          <w:szCs w:val="30"/>
          <w:highlight w:val="none"/>
          <w:lang w:val="en-US" w:eastAsia="zh-CN"/>
        </w:rPr>
        <w:t>51009</w:t>
      </w:r>
      <w:r>
        <w:rPr>
          <w:rFonts w:hint="eastAsia" w:ascii="宋体" w:hAnsi="宋体" w:eastAsia="宋体" w:cs="宋体"/>
          <w:color w:val="auto"/>
          <w:sz w:val="30"/>
          <w:szCs w:val="30"/>
          <w:highlight w:val="none"/>
        </w:rPr>
        <w:t>G </w:t>
      </w:r>
    </w:p>
    <w:p w14:paraId="08EF0DEF">
      <w:pPr>
        <w:adjustRightInd/>
        <w:spacing w:line="360" w:lineRule="auto"/>
        <w:rPr>
          <w:rFonts w:hint="eastAsia" w:ascii="宋体" w:hAnsi="宋体" w:eastAsia="宋体" w:cs="宋体"/>
          <w:color w:val="auto"/>
          <w:sz w:val="28"/>
          <w:szCs w:val="20"/>
          <w:highlight w:val="none"/>
        </w:rPr>
      </w:pPr>
    </w:p>
    <w:p w14:paraId="47B92C6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54ABAAF">
      <w:pPr>
        <w:spacing w:line="360" w:lineRule="auto"/>
        <w:jc w:val="center"/>
        <w:rPr>
          <w:rFonts w:hint="eastAsia" w:ascii="宋体" w:hAnsi="宋体" w:eastAsia="宋体" w:cs="宋体"/>
          <w:b/>
          <w:color w:val="auto"/>
          <w:sz w:val="44"/>
          <w:szCs w:val="44"/>
          <w:highlight w:val="none"/>
        </w:rPr>
      </w:pPr>
    </w:p>
    <w:p w14:paraId="17F3E289">
      <w:pPr>
        <w:spacing w:line="360" w:lineRule="auto"/>
        <w:jc w:val="center"/>
        <w:rPr>
          <w:rFonts w:hint="eastAsia" w:ascii="宋体" w:hAnsi="宋体" w:eastAsia="宋体" w:cs="宋体"/>
          <w:color w:val="auto"/>
          <w:sz w:val="24"/>
          <w:highlight w:val="none"/>
        </w:rPr>
      </w:pPr>
    </w:p>
    <w:p w14:paraId="7E890FB6">
      <w:pPr>
        <w:spacing w:line="360" w:lineRule="auto"/>
        <w:jc w:val="center"/>
        <w:rPr>
          <w:rFonts w:hint="eastAsia" w:ascii="宋体" w:hAnsi="宋体" w:eastAsia="宋体" w:cs="宋体"/>
          <w:color w:val="auto"/>
          <w:sz w:val="24"/>
          <w:highlight w:val="none"/>
        </w:rPr>
      </w:pPr>
    </w:p>
    <w:p w14:paraId="51587C29">
      <w:pPr>
        <w:spacing w:line="360" w:lineRule="auto"/>
        <w:rPr>
          <w:rFonts w:hint="eastAsia" w:ascii="宋体" w:hAnsi="宋体" w:eastAsia="宋体" w:cs="宋体"/>
          <w:color w:val="auto"/>
          <w:sz w:val="32"/>
          <w:szCs w:val="32"/>
          <w:highlight w:val="none"/>
        </w:rPr>
      </w:pPr>
    </w:p>
    <w:p w14:paraId="74B80393">
      <w:pPr>
        <w:pStyle w:val="63"/>
        <w:ind w:firstLine="640"/>
        <w:rPr>
          <w:rFonts w:hint="eastAsia" w:ascii="宋体" w:hAnsi="宋体" w:eastAsia="宋体" w:cs="宋体"/>
          <w:color w:val="auto"/>
          <w:sz w:val="32"/>
          <w:szCs w:val="32"/>
          <w:highlight w:val="none"/>
        </w:rPr>
      </w:pPr>
    </w:p>
    <w:p w14:paraId="53560E77">
      <w:pPr>
        <w:rPr>
          <w:rFonts w:hint="eastAsia" w:ascii="宋体" w:hAnsi="宋体" w:eastAsia="宋体" w:cs="宋体"/>
          <w:color w:val="auto"/>
          <w:highlight w:val="none"/>
        </w:rPr>
      </w:pPr>
    </w:p>
    <w:p w14:paraId="7457AAE5">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采购人：</w:t>
      </w:r>
      <w:r>
        <w:rPr>
          <w:rFonts w:hint="eastAsia" w:ascii="宋体" w:hAnsi="宋体" w:cs="宋体"/>
          <w:bCs/>
          <w:color w:val="auto"/>
          <w:sz w:val="32"/>
          <w:szCs w:val="32"/>
          <w:highlight w:val="none"/>
        </w:rPr>
        <w:t>嵊泗县人民医院</w:t>
      </w:r>
    </w:p>
    <w:p w14:paraId="3B7700F2">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bookmarkStart w:id="1" w:name="_Toc2466"/>
      <w:r>
        <w:rPr>
          <w:rFonts w:hint="eastAsia" w:ascii="宋体" w:hAnsi="宋体" w:eastAsia="宋体" w:cs="宋体"/>
          <w:bCs/>
          <w:color w:val="auto"/>
          <w:sz w:val="32"/>
          <w:szCs w:val="32"/>
          <w:highlight w:val="none"/>
        </w:rPr>
        <w:t>采购代理机构：</w:t>
      </w:r>
      <w:bookmarkEnd w:id="1"/>
      <w:r>
        <w:rPr>
          <w:rFonts w:hint="eastAsia" w:ascii="宋体" w:hAnsi="宋体" w:eastAsia="宋体" w:cs="宋体"/>
          <w:bCs/>
          <w:color w:val="auto"/>
          <w:sz w:val="32"/>
          <w:szCs w:val="32"/>
          <w:highlight w:val="none"/>
        </w:rPr>
        <w:t>浙江中基正采管理咨询有限公司</w:t>
      </w:r>
    </w:p>
    <w:p w14:paraId="3F1977DD">
      <w:pPr>
        <w:spacing w:line="360" w:lineRule="auto"/>
        <w:jc w:val="center"/>
        <w:rPr>
          <w:rFonts w:hint="eastAsia" w:ascii="宋体" w:hAnsi="宋体" w:eastAsia="宋体" w:cs="宋体"/>
          <w:bCs/>
          <w:color w:val="auto"/>
          <w:sz w:val="32"/>
          <w:szCs w:val="32"/>
          <w:highlight w:val="none"/>
        </w:rPr>
      </w:pPr>
    </w:p>
    <w:p w14:paraId="03BB69E3">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eastAsia="宋体" w:cs="宋体"/>
          <w:bCs/>
          <w:color w:val="auto"/>
          <w:sz w:val="32"/>
          <w:szCs w:val="32"/>
          <w:highlight w:val="none"/>
        </w:rPr>
        <w:t>月</w:t>
      </w:r>
    </w:p>
    <w:p w14:paraId="1D8D77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 w:name="_Hlt67893495"/>
      <w:bookmarkEnd w:id="2"/>
    </w:p>
    <w:p w14:paraId="2CAA973C">
      <w:pPr>
        <w:spacing w:line="360" w:lineRule="auto"/>
        <w:rPr>
          <w:rFonts w:hint="eastAsia" w:ascii="宋体" w:hAnsi="宋体" w:eastAsia="宋体" w:cs="宋体"/>
          <w:color w:val="auto"/>
          <w:sz w:val="32"/>
          <w:szCs w:val="32"/>
          <w:highlight w:val="none"/>
        </w:rPr>
      </w:pPr>
    </w:p>
    <w:sdt>
      <w:sdtPr>
        <w:rPr>
          <w:rFonts w:hint="eastAsia" w:ascii="宋体" w:hAnsi="宋体" w:eastAsia="宋体" w:cs="宋体"/>
          <w:color w:val="auto"/>
          <w:sz w:val="48"/>
          <w:szCs w:val="48"/>
          <w:highlight w:val="none"/>
        </w:rPr>
        <w:id w:val="147476114"/>
        <w15:color w:val="DBDBDB"/>
      </w:sdtPr>
      <w:sdtEndPr>
        <w:rPr>
          <w:rFonts w:hint="eastAsia" w:ascii="宋体" w:hAnsi="宋体" w:eastAsia="宋体" w:cs="宋体"/>
          <w:color w:val="auto"/>
          <w:sz w:val="48"/>
          <w:szCs w:val="48"/>
          <w:highlight w:val="none"/>
        </w:rPr>
      </w:sdtEndPr>
      <w:sdtContent>
        <w:p w14:paraId="23B3FBA9">
          <w:pPr>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目  录</w:t>
          </w:r>
        </w:p>
        <w:p w14:paraId="3CFA93FF">
          <w:pPr>
            <w:pStyle w:val="63"/>
            <w:ind w:firstLine="960"/>
            <w:rPr>
              <w:rFonts w:hint="eastAsia" w:ascii="宋体" w:hAnsi="宋体" w:eastAsia="宋体" w:cs="宋体"/>
              <w:color w:val="auto"/>
              <w:sz w:val="48"/>
              <w:szCs w:val="48"/>
              <w:highlight w:val="none"/>
            </w:rPr>
          </w:pPr>
        </w:p>
        <w:p w14:paraId="004D2BB0">
          <w:pPr>
            <w:rPr>
              <w:rFonts w:hint="eastAsia" w:ascii="宋体" w:hAnsi="宋体" w:eastAsia="宋体" w:cs="宋体"/>
              <w:color w:val="auto"/>
              <w:highlight w:val="none"/>
            </w:rPr>
          </w:pPr>
        </w:p>
        <w:p w14:paraId="73E0C034">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"_Toc32263"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_Toc32263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9CF2F4">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334980">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EE6C40">
          <w:pPr>
            <w:pStyle w:val="45"/>
            <w:tabs>
              <w:tab w:val="right" w:leader="dot" w:pos="9070"/>
            </w:tabs>
            <w:spacing w:line="6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"_Toc22578"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_Toc22578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548AB369">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"_Toc12957"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70D14F">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_Toc12182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5B6579D">
          <w:pPr>
            <w:spacing w:line="600" w:lineRule="exact"/>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sdtContent>
    </w:sdt>
    <w:p w14:paraId="1C94939E">
      <w:pPr>
        <w:spacing w:line="360" w:lineRule="auto"/>
        <w:ind w:firstLine="549" w:firstLineChars="229"/>
        <w:rPr>
          <w:rFonts w:hint="eastAsia" w:ascii="宋体" w:hAnsi="宋体" w:eastAsia="宋体" w:cs="宋体"/>
          <w:color w:val="auto"/>
          <w:sz w:val="24"/>
          <w:highlight w:val="none"/>
        </w:rPr>
      </w:pPr>
      <w:bookmarkStart w:id="3" w:name="_Hlt91233176"/>
      <w:bookmarkEnd w:id="3"/>
      <w:bookmarkStart w:id="4" w:name="_Toc91899869"/>
    </w:p>
    <w:p w14:paraId="59906CAE">
      <w:pPr>
        <w:spacing w:line="360" w:lineRule="auto"/>
        <w:ind w:firstLine="549" w:firstLineChars="229"/>
        <w:rPr>
          <w:rFonts w:hint="eastAsia" w:ascii="宋体" w:hAnsi="宋体" w:eastAsia="宋体" w:cs="宋体"/>
          <w:color w:val="auto"/>
          <w:sz w:val="24"/>
          <w:highlight w:val="none"/>
        </w:rPr>
      </w:pPr>
    </w:p>
    <w:p w14:paraId="07C5F3F3">
      <w:pPr>
        <w:spacing w:line="360" w:lineRule="auto"/>
        <w:ind w:firstLine="549" w:firstLineChars="229"/>
        <w:rPr>
          <w:rFonts w:hint="eastAsia" w:ascii="宋体" w:hAnsi="宋体" w:eastAsia="宋体" w:cs="宋体"/>
          <w:color w:val="auto"/>
          <w:sz w:val="24"/>
          <w:highlight w:val="none"/>
        </w:rPr>
      </w:pPr>
    </w:p>
    <w:p w14:paraId="16933F74">
      <w:pPr>
        <w:spacing w:line="360" w:lineRule="auto"/>
        <w:ind w:firstLine="549" w:firstLineChars="229"/>
        <w:rPr>
          <w:rFonts w:hint="eastAsia" w:ascii="宋体" w:hAnsi="宋体" w:eastAsia="宋体" w:cs="宋体"/>
          <w:color w:val="auto"/>
          <w:sz w:val="24"/>
          <w:highlight w:val="none"/>
        </w:rPr>
      </w:pPr>
    </w:p>
    <w:p w14:paraId="516C0965">
      <w:pPr>
        <w:spacing w:line="360" w:lineRule="auto"/>
        <w:ind w:firstLine="549" w:firstLineChars="229"/>
        <w:rPr>
          <w:rFonts w:hint="eastAsia" w:ascii="宋体" w:hAnsi="宋体" w:eastAsia="宋体" w:cs="宋体"/>
          <w:color w:val="auto"/>
          <w:sz w:val="24"/>
          <w:highlight w:val="none"/>
        </w:rPr>
      </w:pPr>
    </w:p>
    <w:p w14:paraId="04627046">
      <w:pPr>
        <w:spacing w:line="360" w:lineRule="auto"/>
        <w:ind w:firstLine="549" w:firstLineChars="229"/>
        <w:rPr>
          <w:rFonts w:hint="eastAsia" w:ascii="宋体" w:hAnsi="宋体" w:eastAsia="宋体" w:cs="宋体"/>
          <w:color w:val="auto"/>
          <w:sz w:val="24"/>
          <w:highlight w:val="none"/>
        </w:rPr>
      </w:pPr>
    </w:p>
    <w:p w14:paraId="423FBF93">
      <w:pPr>
        <w:spacing w:line="360" w:lineRule="auto"/>
        <w:ind w:firstLine="549" w:firstLineChars="229"/>
        <w:rPr>
          <w:rFonts w:hint="eastAsia" w:ascii="宋体" w:hAnsi="宋体" w:eastAsia="宋体" w:cs="宋体"/>
          <w:color w:val="auto"/>
          <w:sz w:val="24"/>
          <w:highlight w:val="none"/>
        </w:rPr>
      </w:pPr>
    </w:p>
    <w:p w14:paraId="5C0B9131">
      <w:pPr>
        <w:spacing w:line="360" w:lineRule="auto"/>
        <w:ind w:firstLine="549" w:firstLineChars="229"/>
        <w:rPr>
          <w:rFonts w:hint="eastAsia" w:ascii="宋体" w:hAnsi="宋体" w:eastAsia="宋体" w:cs="宋体"/>
          <w:color w:val="auto"/>
          <w:sz w:val="24"/>
          <w:highlight w:val="none"/>
        </w:rPr>
      </w:pPr>
    </w:p>
    <w:p w14:paraId="269FAEF2">
      <w:pPr>
        <w:spacing w:line="360" w:lineRule="auto"/>
        <w:ind w:firstLine="549" w:firstLineChars="229"/>
        <w:rPr>
          <w:rFonts w:hint="eastAsia" w:ascii="宋体" w:hAnsi="宋体" w:eastAsia="宋体" w:cs="宋体"/>
          <w:color w:val="auto"/>
          <w:sz w:val="24"/>
          <w:highlight w:val="none"/>
        </w:rPr>
      </w:pPr>
    </w:p>
    <w:p w14:paraId="6D9A3200">
      <w:pPr>
        <w:spacing w:line="360" w:lineRule="auto"/>
        <w:ind w:firstLine="549" w:firstLineChars="229"/>
        <w:rPr>
          <w:rFonts w:hint="eastAsia" w:ascii="宋体" w:hAnsi="宋体" w:eastAsia="宋体" w:cs="宋体"/>
          <w:color w:val="auto"/>
          <w:sz w:val="24"/>
          <w:highlight w:val="none"/>
        </w:rPr>
      </w:pPr>
    </w:p>
    <w:p w14:paraId="001AB6DB">
      <w:pPr>
        <w:spacing w:line="360" w:lineRule="auto"/>
        <w:ind w:firstLine="549" w:firstLineChars="229"/>
        <w:rPr>
          <w:rFonts w:hint="eastAsia" w:ascii="宋体" w:hAnsi="宋体" w:eastAsia="宋体" w:cs="宋体"/>
          <w:color w:val="auto"/>
          <w:sz w:val="24"/>
          <w:highlight w:val="none"/>
        </w:rPr>
      </w:pPr>
    </w:p>
    <w:p w14:paraId="3324F636">
      <w:pPr>
        <w:spacing w:line="360" w:lineRule="auto"/>
        <w:ind w:firstLine="549" w:firstLineChars="229"/>
        <w:rPr>
          <w:rFonts w:hint="eastAsia" w:ascii="宋体" w:hAnsi="宋体" w:eastAsia="宋体" w:cs="宋体"/>
          <w:color w:val="auto"/>
          <w:sz w:val="24"/>
          <w:highlight w:val="none"/>
        </w:rPr>
      </w:pPr>
    </w:p>
    <w:p w14:paraId="26123815">
      <w:pPr>
        <w:spacing w:line="360" w:lineRule="auto"/>
        <w:ind w:firstLine="549" w:firstLineChars="229"/>
        <w:rPr>
          <w:rFonts w:hint="eastAsia" w:ascii="宋体" w:hAnsi="宋体" w:eastAsia="宋体" w:cs="宋体"/>
          <w:color w:val="auto"/>
          <w:sz w:val="24"/>
          <w:highlight w:val="none"/>
        </w:rPr>
      </w:pPr>
    </w:p>
    <w:p w14:paraId="7F77F6F5">
      <w:pPr>
        <w:spacing w:line="360" w:lineRule="auto"/>
        <w:rPr>
          <w:rFonts w:hint="eastAsia" w:ascii="宋体" w:hAnsi="宋体" w:eastAsia="宋体" w:cs="宋体"/>
          <w:color w:val="auto"/>
          <w:sz w:val="24"/>
          <w:highlight w:val="none"/>
        </w:rPr>
      </w:pPr>
    </w:p>
    <w:p w14:paraId="084AC9FA">
      <w:pPr>
        <w:adjustRightInd/>
        <w:spacing w:line="360" w:lineRule="auto"/>
        <w:jc w:val="center"/>
        <w:outlineLvl w:val="0"/>
        <w:rPr>
          <w:rFonts w:hint="eastAsia" w:ascii="宋体" w:hAnsi="宋体" w:eastAsia="宋体" w:cs="宋体"/>
          <w:b/>
          <w:color w:val="auto"/>
          <w:sz w:val="36"/>
          <w:szCs w:val="20"/>
          <w:highlight w:val="none"/>
        </w:rPr>
      </w:pPr>
      <w:bookmarkStart w:id="5" w:name="第一部分"/>
      <w:r>
        <w:rPr>
          <w:rFonts w:hint="eastAsia" w:ascii="宋体" w:hAnsi="宋体" w:eastAsia="宋体" w:cs="宋体"/>
          <w:b/>
          <w:color w:val="auto"/>
          <w:sz w:val="36"/>
          <w:szCs w:val="36"/>
          <w:highlight w:val="none"/>
        </w:rPr>
        <w:br w:type="page"/>
      </w:r>
      <w:bookmarkEnd w:id="4"/>
      <w:bookmarkEnd w:id="5"/>
      <w:bookmarkStart w:id="6" w:name="_Hlt74729822"/>
      <w:bookmarkEnd w:id="6"/>
      <w:bookmarkStart w:id="7" w:name="_Hlt74649545"/>
      <w:bookmarkEnd w:id="7"/>
      <w:bookmarkStart w:id="8" w:name="_Hlt74728647"/>
      <w:bookmarkEnd w:id="8"/>
      <w:bookmarkStart w:id="9" w:name="_Hlt74707423"/>
      <w:bookmarkEnd w:id="9"/>
      <w:bookmarkStart w:id="10" w:name="_Toc32263"/>
      <w:bookmarkStart w:id="11" w:name="_Toc15656"/>
      <w:bookmarkStart w:id="12" w:name="第二部分"/>
      <w:bookmarkStart w:id="13" w:name="_Toc91899870"/>
      <w:bookmarkStart w:id="14" w:name="_Toc91899871"/>
      <w:r>
        <w:rPr>
          <w:rStyle w:val="284"/>
          <w:rFonts w:hint="eastAsia" w:ascii="宋体" w:hAnsi="宋体" w:eastAsia="宋体" w:cs="宋体"/>
          <w:color w:val="auto"/>
          <w:highlight w:val="none"/>
        </w:rPr>
        <w:t>第一部分 招标公告</w:t>
      </w:r>
      <w:bookmarkEnd w:id="10"/>
      <w:bookmarkEnd w:id="11"/>
    </w:p>
    <w:p w14:paraId="6AA598D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4331ED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嵊泗县人民医院采购眼科手术显微镜项目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"https://www.zcygov.cn/）获取（下载）招标文件，并于2023年8月2日14点30分00秒"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w:t>
      </w:r>
      <w:r>
        <w:rPr>
          <w:rStyle w:val="78"/>
          <w:rFonts w:hint="eastAsia" w:ascii="宋体" w:hAnsi="宋体" w:eastAsia="宋体" w:cs="宋体"/>
          <w:snapToGrid/>
          <w:color w:val="auto"/>
          <w:kern w:val="2"/>
          <w:sz w:val="24"/>
          <w:szCs w:val="24"/>
          <w:highlight w:val="none"/>
          <w:lang w:val="en-US" w:eastAsia="zh-CN"/>
        </w:rPr>
        <w:t>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22</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AFCA7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B1566EE">
      <w:pPr>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bookmarkStart w:id="15" w:name="_Toc23734"/>
      <w:r>
        <w:rPr>
          <w:rFonts w:hint="eastAsia" w:ascii="宋体" w:hAnsi="宋体" w:eastAsia="宋体" w:cs="宋体"/>
          <w:b/>
          <w:color w:val="auto"/>
          <w:sz w:val="24"/>
          <w:highlight w:val="none"/>
        </w:rPr>
        <w:t>项目编号：</w:t>
      </w:r>
      <w:r>
        <w:rPr>
          <w:rFonts w:hint="eastAsia" w:ascii="宋体" w:hAnsi="宋体" w:cs="宋体"/>
          <w:bCs/>
          <w:color w:val="auto"/>
          <w:sz w:val="24"/>
          <w:highlight w:val="none"/>
          <w:lang w:eastAsia="zh-CN"/>
        </w:rPr>
        <w:t>CBZJ-2025100</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lang w:eastAsia="zh-CN"/>
        </w:rPr>
        <w:t>G</w:t>
      </w:r>
      <w:r>
        <w:rPr>
          <w:rFonts w:hint="eastAsia" w:ascii="宋体" w:hAnsi="宋体" w:eastAsia="宋体" w:cs="宋体"/>
          <w:bCs/>
          <w:color w:val="auto"/>
          <w:sz w:val="24"/>
          <w:highlight w:val="none"/>
        </w:rPr>
        <w:t> </w:t>
      </w:r>
      <w:bookmarkEnd w:id="15"/>
    </w:p>
    <w:p w14:paraId="04A2BA70">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val="en-US" w:eastAsia="zh-CN"/>
        </w:rPr>
        <w:t>嵊泗县人民医院采购眼科手术显微镜项目</w:t>
      </w:r>
    </w:p>
    <w:p w14:paraId="351A9A16">
      <w:pPr>
        <w:spacing w:line="360" w:lineRule="auto"/>
        <w:rPr>
          <w:rFonts w:hint="default" w:ascii="宋体" w:hAnsi="宋体" w:eastAsia="宋体" w:cs="宋体"/>
          <w:b w:val="0"/>
          <w:bCs w:val="0"/>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预算金额（元）：</w:t>
      </w:r>
      <w:r>
        <w:rPr>
          <w:rFonts w:hint="eastAsia" w:ascii="宋体" w:hAnsi="宋体" w:cs="宋体"/>
          <w:b w:val="0"/>
          <w:bCs w:val="0"/>
          <w:color w:val="auto"/>
          <w:sz w:val="24"/>
          <w:highlight w:val="none"/>
          <w:lang w:val="en-US" w:eastAsia="zh-CN"/>
        </w:rPr>
        <w:t>400,000.00</w:t>
      </w:r>
    </w:p>
    <w:p w14:paraId="239B054A">
      <w:pPr>
        <w:spacing w:line="360" w:lineRule="auto"/>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最高限价（元）：</w:t>
      </w:r>
      <w:r>
        <w:rPr>
          <w:rFonts w:hint="eastAsia" w:ascii="宋体" w:hAnsi="宋体" w:cs="宋体"/>
          <w:b w:val="0"/>
          <w:bCs w:val="0"/>
          <w:color w:val="auto"/>
          <w:sz w:val="24"/>
          <w:highlight w:val="none"/>
          <w:lang w:val="en-US" w:eastAsia="zh-CN"/>
        </w:rPr>
        <w:t>400,000.00</w:t>
      </w:r>
    </w:p>
    <w:p w14:paraId="2C5D0D45">
      <w:pPr>
        <w:pStyle w:val="25"/>
        <w:rPr>
          <w:rFonts w:hint="eastAsia" w:ascii="宋体" w:hAnsi="宋体" w:eastAsia="宋体" w:cs="宋体"/>
          <w:color w:val="auto"/>
          <w:sz w:val="24"/>
          <w:highlight w:val="none"/>
        </w:rPr>
      </w:pPr>
      <w:r>
        <w:rPr>
          <w:rFonts w:hint="eastAsia" w:ascii="宋体" w:hAnsi="宋体" w:eastAsia="宋体" w:cs="宋体"/>
          <w:b/>
          <w:bCs/>
          <w:color w:val="auto"/>
          <w:highlight w:val="none"/>
          <w:lang w:val="en-US"/>
        </w:rPr>
        <w:t>采购需求：</w:t>
      </w:r>
    </w:p>
    <w:p w14:paraId="6D6B0391">
      <w:pPr>
        <w:spacing w:line="360" w:lineRule="auto"/>
        <w:ind w:firstLine="480" w:firstLineChars="200"/>
        <w:rPr>
          <w:rFonts w:hint="eastAsia" w:ascii="宋体" w:hAnsi="宋体" w:eastAsia="宋体" w:cs="宋体"/>
          <w:color w:val="auto"/>
          <w:sz w:val="24"/>
          <w:highlight w:val="none"/>
        </w:rPr>
      </w:pPr>
      <w:bookmarkStart w:id="16" w:name="_Toc27797"/>
      <w:r>
        <w:rPr>
          <w:rFonts w:hint="eastAsia" w:ascii="宋体" w:hAnsi="宋体" w:eastAsia="宋体" w:cs="宋体"/>
          <w:color w:val="auto"/>
          <w:sz w:val="24"/>
          <w:highlight w:val="none"/>
        </w:rPr>
        <w:t>标项名称:眼科手术显微镜</w:t>
      </w:r>
    </w:p>
    <w:p w14:paraId="6A2EE3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r>
        <w:rPr>
          <w:rFonts w:hint="eastAsia" w:ascii="宋体" w:hAnsi="宋体" w:cs="宋体"/>
          <w:color w:val="auto"/>
          <w:sz w:val="24"/>
          <w:highlight w:val="none"/>
          <w:lang w:val="en-US" w:eastAsia="zh-CN"/>
        </w:rPr>
        <w:t>1台</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预算金额（元）:</w:t>
      </w:r>
      <w:r>
        <w:rPr>
          <w:rFonts w:hint="eastAsia" w:ascii="宋体" w:hAnsi="宋体" w:eastAsia="宋体" w:cs="宋体"/>
          <w:color w:val="auto"/>
          <w:highlight w:val="none"/>
        </w:rPr>
        <w:t xml:space="preserve"> </w:t>
      </w:r>
      <w:r>
        <w:rPr>
          <w:rFonts w:hint="eastAsia" w:ascii="宋体" w:hAnsi="宋体" w:cs="宋体"/>
          <w:color w:val="auto"/>
          <w:sz w:val="24"/>
          <w:highlight w:val="none"/>
          <w:lang w:val="en-US" w:eastAsia="zh-CN"/>
        </w:rPr>
        <w:t>400,000.00</w:t>
      </w:r>
    </w:p>
    <w:p w14:paraId="6AC0798A">
      <w:pPr>
        <w:pStyle w:val="63"/>
        <w:adjustRightInd w:val="0"/>
        <w:snapToGrid w:val="0"/>
        <w:spacing w:after="0" w:line="360" w:lineRule="auto"/>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简要规格描述或项目基本概况介绍、用途：具体以招标文件第三部分采购需求为准，供应商可点击本公告下方“浏览采购文件”查看采购需求。</w:t>
      </w:r>
    </w:p>
    <w:p w14:paraId="7E24F904">
      <w:pPr>
        <w:pStyle w:val="132"/>
        <w:snapToGrid w:val="0"/>
        <w:spacing w:before="0"/>
        <w:ind w:firstLine="480"/>
        <w:outlineLvl w:val="2"/>
        <w:rPr>
          <w:rFonts w:hint="eastAsia" w:ascii="宋体" w:hAnsi="宋体" w:eastAsia="宋体" w:cs="宋体"/>
          <w:bCs/>
          <w:color w:val="auto"/>
          <w:highlight w:val="none"/>
        </w:rPr>
      </w:pPr>
      <w:r>
        <w:rPr>
          <w:rFonts w:hint="eastAsia" w:ascii="宋体" w:hAnsi="宋体" w:eastAsia="宋体" w:cs="宋体"/>
          <w:snapToGrid/>
          <w:color w:val="auto"/>
          <w:kern w:val="2"/>
          <w:sz w:val="24"/>
          <w:szCs w:val="24"/>
          <w:highlight w:val="none"/>
        </w:rPr>
        <w:t>备注：</w:t>
      </w:r>
      <w:r>
        <w:rPr>
          <w:rFonts w:hint="eastAsia" w:hAnsi="宋体" w:cs="宋体"/>
          <w:snapToGrid/>
          <w:color w:val="auto"/>
          <w:kern w:val="2"/>
          <w:sz w:val="24"/>
          <w:szCs w:val="24"/>
          <w:highlight w:val="none"/>
          <w:lang w:val="en-US" w:eastAsia="zh-CN"/>
        </w:rPr>
        <w:t>本项目可采购</w:t>
      </w:r>
      <w:r>
        <w:rPr>
          <w:rFonts w:hint="eastAsia" w:ascii="宋体" w:hAnsi="宋体" w:eastAsia="宋体" w:cs="宋体"/>
          <w:snapToGrid/>
          <w:color w:val="auto"/>
          <w:kern w:val="2"/>
          <w:sz w:val="24"/>
          <w:szCs w:val="24"/>
          <w:highlight w:val="none"/>
        </w:rPr>
        <w:t>进口产品。</w:t>
      </w:r>
    </w:p>
    <w:p w14:paraId="34F70559">
      <w:pPr>
        <w:pStyle w:val="132"/>
        <w:snapToGrid w:val="0"/>
        <w:spacing w:before="0"/>
        <w:ind w:firstLine="480"/>
        <w:outlineLvl w:val="2"/>
        <w:rPr>
          <w:rFonts w:hint="eastAsia" w:ascii="宋体" w:hAnsi="宋体" w:eastAsia="宋体" w:cs="宋体"/>
          <w:color w:val="auto"/>
          <w:highlight w:val="none"/>
        </w:rPr>
      </w:pPr>
      <w:r>
        <w:rPr>
          <w:rFonts w:hint="eastAsia" w:ascii="宋体" w:hAnsi="宋体" w:eastAsia="宋体" w:cs="宋体"/>
          <w:bCs/>
          <w:color w:val="auto"/>
          <w:highlight w:val="none"/>
        </w:rPr>
        <w:t>合同履约期限：</w:t>
      </w:r>
      <w:bookmarkEnd w:id="16"/>
      <w:r>
        <w:rPr>
          <w:rFonts w:hint="eastAsia" w:ascii="宋体" w:hAnsi="宋体" w:eastAsia="宋体" w:cs="宋体"/>
          <w:bCs/>
          <w:color w:val="auto"/>
          <w:szCs w:val="21"/>
          <w:highlight w:val="none"/>
        </w:rPr>
        <w:t>自合同签订生效后开始至双方合同义务完全履行后截止。</w:t>
      </w:r>
      <w:r>
        <w:rPr>
          <w:rFonts w:hint="eastAsia" w:ascii="宋体" w:hAnsi="宋体" w:eastAsia="宋体" w:cs="宋体"/>
          <w:b/>
          <w:color w:val="auto"/>
          <w:highlight w:val="none"/>
        </w:rPr>
        <w:t xml:space="preserve"> </w:t>
      </w:r>
    </w:p>
    <w:p w14:paraId="2316CE2D">
      <w:pPr>
        <w:pStyle w:val="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p>
    <w:p w14:paraId="1B5817C5">
      <w:pPr>
        <w:spacing w:line="360" w:lineRule="auto"/>
        <w:outlineLvl w:val="1"/>
        <w:rPr>
          <w:rFonts w:hint="eastAsia" w:ascii="宋体" w:hAnsi="宋体" w:eastAsia="宋体" w:cs="宋体"/>
          <w:b/>
          <w:color w:val="auto"/>
          <w:sz w:val="24"/>
          <w:highlight w:val="none"/>
        </w:rPr>
      </w:pPr>
      <w:bookmarkStart w:id="17" w:name="_Toc23184"/>
      <w:r>
        <w:rPr>
          <w:rFonts w:hint="eastAsia" w:ascii="宋体" w:hAnsi="宋体" w:eastAsia="宋体" w:cs="宋体"/>
          <w:b/>
          <w:color w:val="auto"/>
          <w:sz w:val="24"/>
          <w:highlight w:val="none"/>
        </w:rPr>
        <w:t>二、</w:t>
      </w:r>
      <w:bookmarkStart w:id="18" w:name="_Hlk101132948"/>
      <w:r>
        <w:rPr>
          <w:rFonts w:hint="eastAsia" w:ascii="宋体" w:hAnsi="宋体" w:eastAsia="宋体" w:cs="宋体"/>
          <w:b/>
          <w:color w:val="auto"/>
          <w:sz w:val="24"/>
          <w:highlight w:val="none"/>
        </w:rPr>
        <w:t>申请人的资格要求</w:t>
      </w:r>
      <w:bookmarkEnd w:id="18"/>
      <w:r>
        <w:rPr>
          <w:rFonts w:hint="eastAsia" w:ascii="宋体" w:hAnsi="宋体" w:eastAsia="宋体" w:cs="宋体"/>
          <w:b/>
          <w:color w:val="auto"/>
          <w:sz w:val="24"/>
          <w:highlight w:val="none"/>
        </w:rPr>
        <w:t>：</w:t>
      </w:r>
      <w:bookmarkEnd w:id="17"/>
    </w:p>
    <w:p w14:paraId="1DC0072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eastAsia="宋体" w:cs="宋体"/>
          <w:color w:val="auto"/>
          <w:sz w:val="24"/>
          <w:highlight w:val="none"/>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0B37A4E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2.落实政府采购政策需满足的资格要求：无；</w:t>
      </w:r>
    </w:p>
    <w:p w14:paraId="3358D0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07629D4C">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9" w:name="_Toc15435"/>
    </w:p>
    <w:p w14:paraId="2A3CD601">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bookmarkEnd w:id="19"/>
      <w:r>
        <w:rPr>
          <w:rFonts w:hint="eastAsia" w:ascii="宋体" w:hAnsi="宋体" w:eastAsia="宋体" w:cs="宋体"/>
          <w:b/>
          <w:color w:val="auto"/>
          <w:sz w:val="24"/>
          <w:highlight w:val="none"/>
        </w:rPr>
        <w:t xml:space="preserve"> </w:t>
      </w:r>
    </w:p>
    <w:p w14:paraId="5D61C4E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至</w:t>
      </w:r>
      <w:r>
        <w:rPr>
          <w:rFonts w:hint="eastAsia" w:ascii="宋体" w:hAnsi="宋体" w:eastAsia="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22</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rPr>
        <w:t>，每天上午00:00至12:00，下午12:00至23:59（北京时间，线上获取法定节假日均可）</w:t>
      </w:r>
    </w:p>
    <w:p w14:paraId="3894141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地点（网址）：政采云平台（https://www.zcygov.cn/） </w:t>
      </w:r>
    </w:p>
    <w:p w14:paraId="1C071CC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方式：供应商登录政采云平台https://www.zcygov.cn/在线申请获取采购文件（进入“项目采购”应用，在获取采购文件菜单中选择项目，申请获取采购文件）。 </w:t>
      </w:r>
    </w:p>
    <w:p w14:paraId="34F0B3D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售价（元）：0 </w:t>
      </w:r>
      <w:r>
        <w:rPr>
          <w:rFonts w:hint="eastAsia" w:ascii="宋体" w:hAnsi="宋体" w:eastAsia="宋体" w:cs="宋体"/>
          <w:bCs/>
          <w:color w:val="auto"/>
          <w:sz w:val="24"/>
          <w:highlight w:val="none"/>
        </w:rPr>
        <w:tab/>
      </w:r>
    </w:p>
    <w:p w14:paraId="70DC178A">
      <w:pPr>
        <w:spacing w:line="360" w:lineRule="auto"/>
        <w:outlineLvl w:val="1"/>
        <w:rPr>
          <w:rFonts w:hint="eastAsia" w:ascii="宋体" w:hAnsi="宋体" w:eastAsia="宋体" w:cs="宋体"/>
          <w:b/>
          <w:color w:val="auto"/>
          <w:sz w:val="24"/>
          <w:highlight w:val="none"/>
        </w:rPr>
      </w:pPr>
      <w:bookmarkStart w:id="20" w:name="_Toc18115"/>
      <w:r>
        <w:rPr>
          <w:rFonts w:hint="eastAsia" w:ascii="宋体" w:hAnsi="宋体" w:eastAsia="宋体" w:cs="宋体"/>
          <w:b/>
          <w:color w:val="auto"/>
          <w:sz w:val="24"/>
          <w:highlight w:val="none"/>
        </w:rPr>
        <w:t>四、提交投标文件截止时间、开标时间和地点</w:t>
      </w:r>
      <w:bookmarkEnd w:id="20"/>
    </w:p>
    <w:p w14:paraId="460B141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提交投标文件截止时间：</w:t>
      </w:r>
      <w:r>
        <w:rPr>
          <w:rFonts w:hint="eastAsia" w:ascii="宋体" w:hAnsi="宋体" w:eastAsia="宋体" w:cs="宋体"/>
          <w:bCs/>
          <w:color w:val="auto"/>
          <w:sz w:val="24"/>
          <w:highlight w:val="none"/>
          <w:u w:val="single"/>
        </w:rPr>
        <w:t>20</w:t>
      </w:r>
      <w:r>
        <w:rPr>
          <w:rFonts w:hint="eastAsia" w:ascii="宋体" w:hAnsi="宋体" w:eastAsia="宋体" w:cs="宋体"/>
          <w:bCs/>
          <w:color w:val="auto"/>
          <w:sz w:val="24"/>
          <w:highlight w:val="none"/>
          <w:u w:val="single"/>
          <w:lang w:val="en-US" w:eastAsia="zh-CN"/>
        </w:rPr>
        <w:t>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22</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lang w:val="en-US" w:eastAsia="zh-CN"/>
        </w:rPr>
        <w:t>:</w:t>
      </w:r>
      <w:r>
        <w:rPr>
          <w:rFonts w:hint="eastAsia" w:ascii="宋体" w:hAnsi="宋体" w:cs="宋体"/>
          <w:bCs/>
          <w:color w:val="auto"/>
          <w:sz w:val="24"/>
          <w:highlight w:val="none"/>
          <w:u w:val="single"/>
          <w:lang w:val="en-US" w:eastAsia="zh-CN"/>
        </w:rPr>
        <w:t>0</w:t>
      </w:r>
      <w:r>
        <w:rPr>
          <w:rFonts w:hint="eastAsia" w:ascii="宋体" w:hAnsi="宋体" w:eastAsia="宋体" w:cs="宋体"/>
          <w:bCs/>
          <w:color w:val="auto"/>
          <w:sz w:val="24"/>
          <w:highlight w:val="none"/>
          <w:u w:val="single"/>
          <w:lang w:val="en-US" w:eastAsia="zh-CN"/>
        </w:rPr>
        <w:t>0</w:t>
      </w:r>
      <w:r>
        <w:rPr>
          <w:rFonts w:hint="eastAsia" w:ascii="宋体" w:hAnsi="宋体" w:eastAsia="宋体" w:cs="宋体"/>
          <w:bCs/>
          <w:color w:val="auto"/>
          <w:sz w:val="24"/>
          <w:highlight w:val="none"/>
        </w:rPr>
        <w:t>（北京时间）</w:t>
      </w:r>
    </w:p>
    <w:p w14:paraId="01774E5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投标地点（网址）：政采云平台（https://www.zcygov.cn/） </w:t>
      </w:r>
    </w:p>
    <w:p w14:paraId="1EDF6089">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开标时间：</w:t>
      </w:r>
      <w:r>
        <w:rPr>
          <w:rFonts w:hint="eastAsia" w:ascii="宋体" w:hAnsi="宋体" w:eastAsia="宋体" w:cs="宋体"/>
          <w:bCs/>
          <w:color w:val="auto"/>
          <w:sz w:val="24"/>
          <w:highlight w:val="none"/>
          <w:u w:val="single"/>
        </w:rPr>
        <w:t>20</w:t>
      </w:r>
      <w:r>
        <w:rPr>
          <w:rFonts w:hint="eastAsia" w:ascii="宋体" w:hAnsi="宋体" w:eastAsia="宋体" w:cs="宋体"/>
          <w:bCs/>
          <w:color w:val="auto"/>
          <w:sz w:val="24"/>
          <w:highlight w:val="none"/>
          <w:u w:val="single"/>
          <w:lang w:val="en-US" w:eastAsia="zh-CN"/>
        </w:rPr>
        <w:t>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22</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lang w:val="en-US" w:eastAsia="zh-CN"/>
        </w:rPr>
        <w:t>:</w:t>
      </w:r>
      <w:r>
        <w:rPr>
          <w:rFonts w:hint="eastAsia" w:ascii="宋体" w:hAnsi="宋体" w:cs="宋体"/>
          <w:bCs/>
          <w:color w:val="auto"/>
          <w:sz w:val="24"/>
          <w:highlight w:val="none"/>
          <w:u w:val="single"/>
          <w:lang w:val="en-US" w:eastAsia="zh-CN"/>
        </w:rPr>
        <w:t>0</w:t>
      </w:r>
      <w:r>
        <w:rPr>
          <w:rFonts w:hint="eastAsia" w:ascii="宋体" w:hAnsi="宋体" w:eastAsia="宋体" w:cs="宋体"/>
          <w:bCs/>
          <w:color w:val="auto"/>
          <w:sz w:val="24"/>
          <w:highlight w:val="none"/>
          <w:u w:val="single"/>
          <w:lang w:val="en-US" w:eastAsia="zh-CN"/>
        </w:rPr>
        <w:t>0</w:t>
      </w:r>
    </w:p>
    <w:p w14:paraId="46EDD12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开标地点（网址）：政采云平台（https://www.zcygov.cn/）</w:t>
      </w:r>
      <w:bookmarkStart w:id="21" w:name="_Toc16463"/>
    </w:p>
    <w:p w14:paraId="6AE48D13">
      <w:pPr>
        <w:spacing w:line="360" w:lineRule="auto"/>
        <w:outlineLvl w:val="1"/>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、公告期限</w:t>
      </w:r>
      <w:bookmarkEnd w:id="21"/>
      <w:r>
        <w:rPr>
          <w:rFonts w:hint="eastAsia" w:ascii="宋体" w:hAnsi="宋体" w:eastAsia="宋体" w:cs="宋体"/>
          <w:b/>
          <w:color w:val="auto"/>
          <w:sz w:val="24"/>
          <w:highlight w:val="none"/>
        </w:rPr>
        <w:t xml:space="preserve"> </w:t>
      </w:r>
    </w:p>
    <w:p w14:paraId="7B5A6E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1986EF7">
      <w:pPr>
        <w:spacing w:line="360" w:lineRule="auto"/>
        <w:outlineLvl w:val="1"/>
        <w:rPr>
          <w:rFonts w:hint="eastAsia" w:ascii="宋体" w:hAnsi="宋体" w:eastAsia="宋体" w:cs="宋体"/>
          <w:color w:val="auto"/>
          <w:sz w:val="24"/>
          <w:highlight w:val="none"/>
        </w:rPr>
      </w:pPr>
      <w:bookmarkStart w:id="22" w:name="_Toc20735"/>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、其他补充事宜</w:t>
      </w:r>
      <w:bookmarkEnd w:id="22"/>
    </w:p>
    <w:p w14:paraId="39CFB3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951E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9E7D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329D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w:t>
      </w:r>
    </w:p>
    <w:p w14:paraId="6532F4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1D9471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6BEB7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4B1F194D">
      <w:pPr>
        <w:spacing w:line="360" w:lineRule="auto"/>
        <w:outlineLvl w:val="1"/>
        <w:rPr>
          <w:rFonts w:hint="eastAsia" w:ascii="宋体" w:hAnsi="宋体" w:eastAsia="宋体" w:cs="宋体"/>
          <w:b/>
          <w:color w:val="auto"/>
          <w:sz w:val="24"/>
          <w:highlight w:val="none"/>
        </w:rPr>
      </w:pPr>
      <w:bookmarkStart w:id="23" w:name="_Toc3685"/>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、对本次采购提出询问、质疑、投诉，请按以下方式联系</w:t>
      </w:r>
      <w:bookmarkEnd w:id="23"/>
    </w:p>
    <w:p w14:paraId="5D82D22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40CB526D">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名称：嵊泗县人民医院  </w:t>
      </w:r>
    </w:p>
    <w:p w14:paraId="13F1D40D">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地址：嵊泗县菜园镇沙河路215号</w:t>
      </w:r>
    </w:p>
    <w:p w14:paraId="4E046F72">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46C8D3AA">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项目联系人（询问）：陈海疆</w:t>
      </w:r>
    </w:p>
    <w:p w14:paraId="7636E94A">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项目联系方式（询问）：0580-5283197</w:t>
      </w:r>
    </w:p>
    <w:p w14:paraId="71778194">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质疑联系人：罗磊</w:t>
      </w:r>
    </w:p>
    <w:p w14:paraId="00C83B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质疑联系方式：0580-5084777 </w:t>
      </w:r>
    </w:p>
    <w:p w14:paraId="5BB528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            </w:t>
      </w:r>
    </w:p>
    <w:p w14:paraId="31DA3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名称：浙江中基正采管理咨询有限公司             </w:t>
      </w:r>
    </w:p>
    <w:p w14:paraId="1032B3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地址：宁波市鄞州区天童南路666号中基大厦19楼             </w:t>
      </w:r>
    </w:p>
    <w:p w14:paraId="6A11A7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w:t>
      </w:r>
    </w:p>
    <w:p w14:paraId="49102D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rPr>
        <w:t>王鸯鸯、徐承</w:t>
      </w:r>
      <w:r>
        <w:rPr>
          <w:rFonts w:hint="eastAsia" w:ascii="宋体" w:hAnsi="宋体" w:eastAsia="宋体" w:cs="宋体"/>
          <w:color w:val="auto"/>
          <w:sz w:val="24"/>
          <w:highlight w:val="none"/>
        </w:rPr>
        <w:t>     </w:t>
      </w:r>
    </w:p>
    <w:p w14:paraId="3CE242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项目联系方式（询问）：0574-88090157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87425387</w:t>
      </w:r>
      <w:r>
        <w:rPr>
          <w:rFonts w:hint="eastAsia" w:ascii="宋体" w:hAnsi="宋体" w:eastAsia="宋体" w:cs="宋体"/>
          <w:color w:val="auto"/>
          <w:sz w:val="24"/>
          <w:highlight w:val="none"/>
        </w:rPr>
        <w:t> </w:t>
      </w:r>
    </w:p>
    <w:p w14:paraId="223CE5C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质疑联系人：张亮             </w:t>
      </w:r>
    </w:p>
    <w:p w14:paraId="1796B74D">
      <w:pPr>
        <w:spacing w:line="360" w:lineRule="auto"/>
        <w:ind w:firstLine="480" w:firstLineChars="200"/>
        <w:rPr>
          <w:rFonts w:hint="eastAsia" w:ascii="宋体" w:hAnsi="宋体" w:eastAsia="宋体" w:cs="宋体"/>
          <w:color w:val="auto"/>
          <w:szCs w:val="21"/>
          <w:highlight w:val="none"/>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88090213</w:t>
      </w:r>
      <w:r>
        <w:rPr>
          <w:rFonts w:hint="eastAsia" w:ascii="宋体" w:hAnsi="宋体" w:eastAsia="宋体" w:cs="宋体"/>
          <w:color w:val="auto"/>
          <w:sz w:val="24"/>
          <w:highlight w:val="none"/>
        </w:rPr>
        <w:t> 　　　</w:t>
      </w:r>
      <w:r>
        <w:rPr>
          <w:rFonts w:hint="eastAsia" w:ascii="宋体" w:hAnsi="宋体" w:eastAsia="宋体" w:cs="宋体"/>
          <w:color w:val="auto"/>
          <w:szCs w:val="21"/>
          <w:highlight w:val="none"/>
        </w:rPr>
        <w:t>　　　     </w:t>
      </w:r>
    </w:p>
    <w:p w14:paraId="7F526283">
      <w:pPr>
        <w:spacing w:line="360" w:lineRule="auto"/>
        <w:ind w:left="630" w:leftChars="20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2EE0F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            </w:t>
      </w:r>
    </w:p>
    <w:p w14:paraId="373221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称：嵊泗县财政局政府采购监管科</w:t>
      </w:r>
    </w:p>
    <w:p w14:paraId="6F78D9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址：嵊泗县菜园镇海滨中路136号</w:t>
      </w:r>
    </w:p>
    <w:p w14:paraId="0C54BD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真：0580-5084056</w:t>
      </w:r>
    </w:p>
    <w:p w14:paraId="4CDDDA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：张伟</w:t>
      </w:r>
    </w:p>
    <w:p w14:paraId="625F19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监督投诉电话：0580-5087363</w:t>
      </w:r>
    </w:p>
    <w:p w14:paraId="0454CC43">
      <w:pPr>
        <w:spacing w:line="360" w:lineRule="auto"/>
        <w:ind w:firstLine="480" w:firstLineChars="200"/>
        <w:rPr>
          <w:rFonts w:hint="eastAsia" w:ascii="宋体" w:hAnsi="宋体" w:eastAsia="宋体" w:cs="宋体"/>
          <w:color w:val="auto"/>
          <w:sz w:val="24"/>
          <w:highlight w:val="none"/>
        </w:rPr>
      </w:pPr>
    </w:p>
    <w:p w14:paraId="66D5777D">
      <w:pPr>
        <w:pStyle w:val="25"/>
        <w:rPr>
          <w:rFonts w:hint="eastAsia" w:ascii="宋体" w:hAnsi="宋体" w:eastAsia="宋体" w:cs="宋体"/>
          <w:color w:val="auto"/>
          <w:sz w:val="21"/>
          <w:szCs w:val="21"/>
          <w:highlight w:val="none"/>
          <w:lang w:val="en-US"/>
        </w:rPr>
      </w:pPr>
    </w:p>
    <w:p w14:paraId="165D83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9AD7200">
      <w:pPr>
        <w:spacing w:line="360" w:lineRule="auto"/>
        <w:ind w:firstLine="420" w:firstLineChars="200"/>
        <w:rPr>
          <w:rFonts w:hint="eastAsia" w:ascii="宋体" w:hAnsi="宋体" w:eastAsia="宋体" w:cs="宋体"/>
          <w:b/>
          <w:color w:val="auto"/>
          <w:sz w:val="36"/>
          <w:szCs w:val="20"/>
          <w:highlight w:val="none"/>
        </w:rPr>
      </w:pPr>
      <w:r>
        <w:rPr>
          <w:rFonts w:hint="eastAsia" w:ascii="宋体" w:hAnsi="宋体" w:eastAsia="宋体" w:cs="宋体"/>
          <w:color w:val="auto"/>
          <w:szCs w:val="21"/>
          <w:highlight w:val="none"/>
        </w:rPr>
        <w:t xml:space="preserve">CA问题联系电话（人工）：汇信CA 400-888-4636；天谷CA 400-087-8198。  </w:t>
      </w: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0348B756">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027B093E">
      <w:pPr>
        <w:adjustRightInd/>
        <w:spacing w:line="360" w:lineRule="auto"/>
        <w:jc w:val="center"/>
        <w:outlineLvl w:val="0"/>
        <w:rPr>
          <w:rFonts w:hint="eastAsia" w:ascii="宋体" w:hAnsi="宋体" w:eastAsia="宋体" w:cs="宋体"/>
          <w:b/>
          <w:color w:val="auto"/>
          <w:sz w:val="36"/>
          <w:szCs w:val="20"/>
          <w:highlight w:val="none"/>
        </w:rPr>
      </w:pPr>
      <w:bookmarkStart w:id="24" w:name="_Toc31038"/>
      <w:bookmarkStart w:id="25" w:name="_Toc1745"/>
      <w:r>
        <w:rPr>
          <w:rFonts w:hint="eastAsia" w:ascii="宋体" w:hAnsi="宋体" w:eastAsia="宋体" w:cs="宋体"/>
          <w:b/>
          <w:color w:val="auto"/>
          <w:sz w:val="36"/>
          <w:szCs w:val="20"/>
          <w:highlight w:val="none"/>
        </w:rPr>
        <w:t>第二部分</w:t>
      </w:r>
      <w:bookmarkEnd w:id="12"/>
      <w:r>
        <w:rPr>
          <w:rFonts w:hint="eastAsia" w:ascii="宋体" w:hAnsi="宋体" w:eastAsia="宋体" w:cs="宋体"/>
          <w:b/>
          <w:color w:val="auto"/>
          <w:sz w:val="36"/>
          <w:szCs w:val="20"/>
          <w:highlight w:val="none"/>
        </w:rPr>
        <w:t xml:space="preserve"> 投标人须知</w:t>
      </w:r>
      <w:bookmarkEnd w:id="13"/>
      <w:bookmarkEnd w:id="24"/>
      <w:bookmarkEnd w:id="25"/>
    </w:p>
    <w:p w14:paraId="05CB167A">
      <w:pPr>
        <w:adjustRightInd/>
        <w:spacing w:line="360" w:lineRule="auto"/>
        <w:jc w:val="center"/>
        <w:outlineLvl w:val="1"/>
        <w:rPr>
          <w:rFonts w:hint="eastAsia" w:ascii="宋体" w:hAnsi="宋体" w:eastAsia="宋体" w:cs="宋体"/>
          <w:b/>
          <w:color w:val="auto"/>
          <w:sz w:val="28"/>
          <w:szCs w:val="28"/>
          <w:highlight w:val="none"/>
        </w:rPr>
      </w:pPr>
      <w:bookmarkStart w:id="26" w:name="_Toc17934"/>
      <w:r>
        <w:rPr>
          <w:rFonts w:hint="eastAsia" w:ascii="宋体" w:hAnsi="宋体" w:eastAsia="宋体" w:cs="宋体"/>
          <w:b/>
          <w:color w:val="auto"/>
          <w:sz w:val="28"/>
          <w:szCs w:val="28"/>
          <w:highlight w:val="none"/>
        </w:rPr>
        <w:t>前附</w:t>
      </w:r>
      <w:bookmarkEnd w:id="26"/>
      <w:r>
        <w:rPr>
          <w:rFonts w:hint="eastAsia" w:ascii="宋体" w:hAnsi="宋体" w:eastAsia="宋体" w:cs="宋体"/>
          <w:b/>
          <w:color w:val="auto"/>
          <w:sz w:val="28"/>
          <w:szCs w:val="28"/>
          <w:highlight w:val="none"/>
        </w:rPr>
        <w:t>表</w:t>
      </w:r>
    </w:p>
    <w:tbl>
      <w:tblPr>
        <w:tblStyle w:val="64"/>
        <w:tblW w:w="97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10"/>
        <w:gridCol w:w="2417"/>
        <w:gridCol w:w="6364"/>
      </w:tblGrid>
      <w:tr w14:paraId="7E734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1010" w:type="dxa"/>
            <w:tcBorders>
              <w:top w:val="single" w:color="auto" w:sz="4" w:space="0"/>
              <w:left w:val="single" w:color="auto" w:sz="4" w:space="0"/>
              <w:bottom w:val="single" w:color="auto" w:sz="4" w:space="0"/>
              <w:right w:val="single" w:color="auto" w:sz="4" w:space="0"/>
            </w:tcBorders>
          </w:tcPr>
          <w:p w14:paraId="07DB5C4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17" w:type="dxa"/>
            <w:tcBorders>
              <w:top w:val="single" w:color="000000" w:sz="8" w:space="0"/>
              <w:left w:val="single" w:color="auto" w:sz="4" w:space="0"/>
              <w:bottom w:val="single" w:color="000000" w:sz="8" w:space="0"/>
              <w:right w:val="single" w:color="000000" w:sz="8" w:space="0"/>
            </w:tcBorders>
            <w:vAlign w:val="center"/>
          </w:tcPr>
          <w:p w14:paraId="3BB9B19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364" w:type="dxa"/>
            <w:tcBorders>
              <w:top w:val="single" w:color="000000" w:sz="8" w:space="0"/>
              <w:left w:val="single" w:color="000000" w:sz="2" w:space="0"/>
              <w:bottom w:val="single" w:color="000000" w:sz="8" w:space="0"/>
              <w:right w:val="single" w:color="000000" w:sz="8" w:space="0"/>
            </w:tcBorders>
            <w:vAlign w:val="center"/>
          </w:tcPr>
          <w:p w14:paraId="69E68BE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8727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1"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4C39F3D">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2417" w:type="dxa"/>
            <w:tcBorders>
              <w:top w:val="single" w:color="000000" w:sz="8" w:space="0"/>
              <w:left w:val="single" w:color="auto" w:sz="4" w:space="0"/>
              <w:bottom w:val="single" w:color="000000" w:sz="8" w:space="0"/>
              <w:right w:val="single" w:color="000000" w:sz="8" w:space="0"/>
            </w:tcBorders>
            <w:vAlign w:val="center"/>
          </w:tcPr>
          <w:p w14:paraId="620FC80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364" w:type="dxa"/>
            <w:tcBorders>
              <w:top w:val="single" w:color="000000" w:sz="8" w:space="0"/>
              <w:left w:val="single" w:color="000000" w:sz="2" w:space="0"/>
              <w:bottom w:val="single" w:color="000000" w:sz="8" w:space="0"/>
              <w:right w:val="single" w:color="000000" w:sz="8" w:space="0"/>
            </w:tcBorders>
            <w:vAlign w:val="center"/>
          </w:tcPr>
          <w:p w14:paraId="7675571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货物类，</w:t>
            </w:r>
            <w:r>
              <w:rPr>
                <w:rFonts w:hint="eastAsia" w:ascii="宋体" w:hAnsi="宋体" w:cs="宋体"/>
                <w:color w:val="auto"/>
                <w:sz w:val="24"/>
                <w:highlight w:val="none"/>
                <w:lang w:val="en-US" w:eastAsia="zh-CN"/>
              </w:rPr>
              <w:t>单一产品或</w:t>
            </w:r>
            <w:r>
              <w:rPr>
                <w:rFonts w:hint="eastAsia" w:ascii="宋体" w:hAnsi="宋体" w:eastAsia="宋体" w:cs="宋体"/>
                <w:color w:val="auto"/>
                <w:sz w:val="24"/>
                <w:highlight w:val="none"/>
              </w:rPr>
              <w:t>核心产品</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lang w:val="en-US" w:eastAsia="zh-CN"/>
              </w:rPr>
              <w:t>眼科手术显微镜</w:t>
            </w:r>
            <w:r>
              <w:rPr>
                <w:rFonts w:hint="eastAsia" w:ascii="宋体" w:hAnsi="宋体" w:eastAsia="宋体" w:cs="宋体"/>
                <w:color w:val="auto"/>
                <w:sz w:val="24"/>
                <w:highlight w:val="none"/>
                <w:u w:val="none"/>
                <w:lang w:eastAsia="zh-CN" w:bidi="ar"/>
              </w:rPr>
              <w:t>。</w:t>
            </w:r>
          </w:p>
        </w:tc>
      </w:tr>
      <w:tr w14:paraId="08F75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1D6B17C">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2417" w:type="dxa"/>
            <w:tcBorders>
              <w:top w:val="single" w:color="000000" w:sz="8" w:space="0"/>
              <w:left w:val="single" w:color="auto" w:sz="4" w:space="0"/>
              <w:bottom w:val="single" w:color="000000" w:sz="8" w:space="0"/>
              <w:right w:val="single" w:color="000000" w:sz="8" w:space="0"/>
            </w:tcBorders>
            <w:vAlign w:val="center"/>
          </w:tcPr>
          <w:p w14:paraId="4F00F1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364" w:type="dxa"/>
            <w:tcBorders>
              <w:top w:val="single" w:color="000000" w:sz="8" w:space="0"/>
              <w:left w:val="single" w:color="000000" w:sz="2" w:space="0"/>
              <w:bottom w:val="single" w:color="000000" w:sz="8" w:space="0"/>
              <w:right w:val="single" w:color="000000" w:sz="8" w:space="0"/>
            </w:tcBorders>
            <w:vAlign w:val="center"/>
          </w:tcPr>
          <w:p w14:paraId="0B5B1329">
            <w:pPr>
              <w:numPr>
                <w:ilvl w:val="0"/>
                <w:numId w:val="0"/>
              </w:numPr>
              <w:snapToGrid w:val="0"/>
              <w:spacing w:line="360" w:lineRule="auto"/>
              <w:rPr>
                <w:rFonts w:hint="default" w:ascii="宋体" w:hAnsi="宋体" w:eastAsia="宋体" w:cs="宋体"/>
                <w:color w:val="auto"/>
                <w:kern w:val="0"/>
                <w:sz w:val="24"/>
                <w:highlight w:val="none"/>
                <w:lang w:val="en-US" w:eastAsia="zh-CN"/>
              </w:rPr>
            </w:pPr>
            <w:bookmarkStart w:id="27" w:name="_Toc15395"/>
            <w:r>
              <w:rPr>
                <w:rFonts w:hint="eastAsia" w:ascii="宋体" w:hAnsi="宋体" w:cs="宋体"/>
                <w:color w:val="auto"/>
                <w:kern w:val="0"/>
                <w:sz w:val="24"/>
                <w:highlight w:val="none"/>
                <w:lang w:val="en-US" w:eastAsia="zh-CN"/>
              </w:rPr>
              <w:t>本项目为非专门面向中小企业采购。</w:t>
            </w:r>
          </w:p>
          <w:p w14:paraId="175CDC7B">
            <w:pPr>
              <w:snapToGrid w:val="0"/>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眼科手术显微镜</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工业</w:t>
            </w:r>
            <w:r>
              <w:rPr>
                <w:rFonts w:hint="eastAsia" w:ascii="宋体" w:hAnsi="宋体" w:eastAsia="宋体" w:cs="宋体"/>
                <w:color w:val="auto"/>
                <w:kern w:val="0"/>
                <w:sz w:val="24"/>
                <w:highlight w:val="none"/>
                <w:lang w:val="en-US" w:eastAsia="zh-CN"/>
              </w:rPr>
              <w:t>行业。</w:t>
            </w:r>
          </w:p>
          <w:p w14:paraId="58C40E5D">
            <w:pPr>
              <w:snapToGrid w:val="0"/>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备注：《关于印发中小企业划型标准规定的通知》（工信</w:t>
            </w:r>
            <w:bookmarkEnd w:id="27"/>
            <w:bookmarkStart w:id="28" w:name="_Toc11782"/>
            <w:r>
              <w:rPr>
                <w:rFonts w:hint="eastAsia" w:ascii="宋体" w:hAnsi="宋体" w:eastAsia="宋体" w:cs="宋体"/>
                <w:color w:val="auto"/>
                <w:kern w:val="28"/>
                <w:sz w:val="24"/>
                <w:highlight w:val="none"/>
              </w:rPr>
              <w:t>部联企业〔2011〕300）：</w:t>
            </w:r>
            <w:bookmarkEnd w:id="28"/>
          </w:p>
          <w:p w14:paraId="0E0DC45E">
            <w:pPr>
              <w:pStyle w:val="4"/>
              <w:adjustRightInd w:val="0"/>
              <w:snapToGrid w:val="0"/>
              <w:ind w:left="0" w:firstLine="0"/>
              <w:jc w:val="both"/>
              <w:rPr>
                <w:rFonts w:hint="eastAsia" w:ascii="宋体" w:hAnsi="宋体" w:eastAsia="宋体" w:cs="宋体"/>
                <w:color w:val="auto"/>
                <w:sz w:val="24"/>
                <w:szCs w:val="24"/>
                <w:highlight w:val="none"/>
                <w:lang w:val="en-US"/>
              </w:rPr>
            </w:pPr>
            <w:bookmarkStart w:id="29" w:name="_Toc30940"/>
            <w:r>
              <w:rPr>
                <w:rFonts w:hint="eastAsia" w:ascii="宋体" w:hAnsi="宋体" w:eastAsia="宋体" w:cs="宋体"/>
                <w:bCs w:val="0"/>
                <w:color w:val="auto"/>
                <w:kern w:val="28"/>
                <w:sz w:val="24"/>
                <w:szCs w:val="24"/>
                <w:highlight w:val="none"/>
                <w:lang w:val="en-US"/>
              </w:rPr>
              <w:t>工业：从业人员1000人以下或营业收入40000万元以</w:t>
            </w:r>
            <w:bookmarkEnd w:id="29"/>
            <w:bookmarkStart w:id="30" w:name="_Toc13384"/>
            <w:r>
              <w:rPr>
                <w:rFonts w:hint="eastAsia" w:ascii="宋体" w:hAnsi="宋体" w:eastAsia="宋体" w:cs="宋体"/>
                <w:bCs w:val="0"/>
                <w:color w:val="auto"/>
                <w:kern w:val="28"/>
                <w:sz w:val="24"/>
                <w:szCs w:val="24"/>
                <w:highlight w:val="none"/>
                <w:lang w:val="en-US"/>
              </w:rPr>
              <w:t>下的为中小微型企业。其中，从业人员300人及以上，且</w:t>
            </w:r>
            <w:bookmarkEnd w:id="30"/>
            <w:bookmarkStart w:id="31" w:name="_Toc30185"/>
            <w:r>
              <w:rPr>
                <w:rFonts w:hint="eastAsia" w:ascii="宋体" w:hAnsi="宋体" w:eastAsia="宋体" w:cs="宋体"/>
                <w:bCs w:val="0"/>
                <w:color w:val="auto"/>
                <w:kern w:val="28"/>
                <w:sz w:val="24"/>
                <w:szCs w:val="24"/>
                <w:highlight w:val="none"/>
                <w:lang w:val="en-US"/>
              </w:rPr>
              <w:t>营业收入2000万元及以上的为中型企业；从业人员20人</w:t>
            </w:r>
            <w:bookmarkEnd w:id="31"/>
            <w:bookmarkStart w:id="32" w:name="_Toc15943"/>
            <w:r>
              <w:rPr>
                <w:rFonts w:hint="eastAsia" w:ascii="宋体" w:hAnsi="宋体" w:eastAsia="宋体" w:cs="宋体"/>
                <w:bCs w:val="0"/>
                <w:color w:val="auto"/>
                <w:kern w:val="28"/>
                <w:sz w:val="24"/>
                <w:szCs w:val="24"/>
                <w:highlight w:val="none"/>
                <w:lang w:val="en-US"/>
              </w:rPr>
              <w:t>及以上，且营业收入300万元及以上的为小型企业；从业</w:t>
            </w:r>
            <w:bookmarkEnd w:id="32"/>
            <w:bookmarkStart w:id="33" w:name="_Toc17053"/>
            <w:r>
              <w:rPr>
                <w:rFonts w:hint="eastAsia" w:ascii="宋体" w:hAnsi="宋体" w:eastAsia="宋体" w:cs="宋体"/>
                <w:bCs w:val="0"/>
                <w:color w:val="auto"/>
                <w:kern w:val="28"/>
                <w:sz w:val="24"/>
                <w:szCs w:val="24"/>
                <w:highlight w:val="none"/>
                <w:lang w:val="en-US"/>
              </w:rPr>
              <w:t>人员20人以下或营业收入300万元以下的为微型企业。</w:t>
            </w:r>
            <w:bookmarkEnd w:id="33"/>
          </w:p>
        </w:tc>
      </w:tr>
      <w:tr w14:paraId="7BBB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4"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2520B5C8">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2417" w:type="dxa"/>
            <w:tcBorders>
              <w:top w:val="single" w:color="000000" w:sz="8" w:space="0"/>
              <w:left w:val="single" w:color="auto" w:sz="4" w:space="0"/>
              <w:bottom w:val="single" w:color="000000" w:sz="8" w:space="0"/>
              <w:right w:val="single" w:color="000000" w:sz="8" w:space="0"/>
            </w:tcBorders>
            <w:vAlign w:val="center"/>
          </w:tcPr>
          <w:p w14:paraId="4042461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w:t>
            </w:r>
          </w:p>
          <w:p w14:paraId="5BF910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采购进口产品</w:t>
            </w:r>
          </w:p>
        </w:tc>
        <w:tc>
          <w:tcPr>
            <w:tcW w:w="6364" w:type="dxa"/>
            <w:tcBorders>
              <w:top w:val="single" w:color="000000" w:sz="8" w:space="0"/>
              <w:left w:val="single" w:color="000000" w:sz="2" w:space="0"/>
              <w:bottom w:val="single" w:color="000000" w:sz="8" w:space="0"/>
              <w:right w:val="single" w:color="000000" w:sz="8" w:space="0"/>
            </w:tcBorders>
            <w:vAlign w:val="center"/>
          </w:tcPr>
          <w:p w14:paraId="5AF6EE6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本项目</w:t>
            </w:r>
            <w:r>
              <w:rPr>
                <w:rFonts w:hint="eastAsia" w:ascii="宋体" w:hAnsi="宋体" w:eastAsia="宋体" w:cs="宋体"/>
                <w:color w:val="auto"/>
                <w:kern w:val="0"/>
                <w:sz w:val="24"/>
                <w:highlight w:val="none"/>
              </w:rPr>
              <w:t>不允许采购进口产品。</w:t>
            </w:r>
          </w:p>
          <w:p w14:paraId="151294E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可以就</w:t>
            </w:r>
            <w:r>
              <w:rPr>
                <w:rFonts w:hint="eastAsia" w:ascii="宋体" w:hAnsi="宋体" w:cs="宋体"/>
                <w:color w:val="auto"/>
                <w:kern w:val="0"/>
                <w:sz w:val="24"/>
                <w:highlight w:val="none"/>
                <w:u w:val="single"/>
                <w:lang w:val="en-US" w:eastAsia="zh-CN"/>
              </w:rPr>
              <w:t>眼科手术显微镜</w:t>
            </w:r>
            <w:r>
              <w:rPr>
                <w:rFonts w:hint="eastAsia" w:ascii="宋体" w:hAnsi="宋体" w:eastAsia="宋体" w:cs="宋体"/>
                <w:color w:val="auto"/>
                <w:kern w:val="0"/>
                <w:sz w:val="24"/>
                <w:highlight w:val="none"/>
              </w:rPr>
              <w:t>采购进口产品。</w:t>
            </w:r>
          </w:p>
        </w:tc>
      </w:tr>
      <w:tr w14:paraId="2044C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BB48EB7">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2417" w:type="dxa"/>
            <w:tcBorders>
              <w:top w:val="single" w:color="000000" w:sz="8" w:space="0"/>
              <w:left w:val="single" w:color="auto" w:sz="4" w:space="0"/>
              <w:bottom w:val="single" w:color="000000" w:sz="8" w:space="0"/>
              <w:right w:val="single" w:color="000000" w:sz="8" w:space="0"/>
            </w:tcBorders>
            <w:vAlign w:val="center"/>
          </w:tcPr>
          <w:p w14:paraId="6B940C2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364" w:type="dxa"/>
            <w:tcBorders>
              <w:top w:val="single" w:color="000000" w:sz="8" w:space="0"/>
              <w:left w:val="single" w:color="000000" w:sz="2" w:space="0"/>
              <w:bottom w:val="single" w:color="000000" w:sz="8" w:space="0"/>
              <w:right w:val="single" w:color="000000" w:sz="8" w:space="0"/>
            </w:tcBorders>
            <w:vAlign w:val="center"/>
          </w:tcPr>
          <w:p w14:paraId="1AFD731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运输等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111339E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08EF1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1D2A366">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2417" w:type="dxa"/>
            <w:tcBorders>
              <w:top w:val="single" w:color="000000" w:sz="8" w:space="0"/>
              <w:left w:val="single" w:color="auto" w:sz="4" w:space="0"/>
              <w:bottom w:val="single" w:color="000000" w:sz="8" w:space="0"/>
              <w:right w:val="single" w:color="000000" w:sz="8" w:space="0"/>
            </w:tcBorders>
            <w:vAlign w:val="center"/>
          </w:tcPr>
          <w:p w14:paraId="4D78D4A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w:t>
            </w:r>
          </w:p>
          <w:p w14:paraId="0F31C20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或现场考察</w:t>
            </w:r>
          </w:p>
        </w:tc>
        <w:tc>
          <w:tcPr>
            <w:tcW w:w="6364" w:type="dxa"/>
            <w:tcBorders>
              <w:top w:val="single" w:color="000000" w:sz="8" w:space="0"/>
              <w:left w:val="single" w:color="000000" w:sz="2" w:space="0"/>
              <w:bottom w:val="single" w:color="000000" w:sz="8" w:space="0"/>
              <w:right w:val="single" w:color="000000" w:sz="8" w:space="0"/>
            </w:tcBorders>
            <w:vAlign w:val="center"/>
          </w:tcPr>
          <w:p w14:paraId="669B851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58A5FC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tc>
      </w:tr>
      <w:tr w14:paraId="5B8C5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7ABEB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6</w:t>
            </w:r>
          </w:p>
        </w:tc>
        <w:tc>
          <w:tcPr>
            <w:tcW w:w="2417" w:type="dxa"/>
            <w:tcBorders>
              <w:top w:val="single" w:color="000000" w:sz="8" w:space="0"/>
              <w:left w:val="single" w:color="auto" w:sz="4" w:space="0"/>
              <w:bottom w:val="single" w:color="000000" w:sz="8" w:space="0"/>
              <w:right w:val="single" w:color="000000" w:sz="8" w:space="0"/>
            </w:tcBorders>
            <w:vAlign w:val="center"/>
          </w:tcPr>
          <w:p w14:paraId="1B59A95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364" w:type="dxa"/>
            <w:tcBorders>
              <w:top w:val="single" w:color="000000" w:sz="8" w:space="0"/>
              <w:left w:val="single" w:color="000000" w:sz="2" w:space="0"/>
              <w:bottom w:val="single" w:color="000000" w:sz="8" w:space="0"/>
              <w:right w:val="single" w:color="000000" w:sz="8" w:space="0"/>
            </w:tcBorders>
            <w:vAlign w:val="center"/>
          </w:tcPr>
          <w:p w14:paraId="43203F1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DBA815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2295C4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F69637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E0F3AE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7A66D1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AE7E9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B6312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ACCDF3">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7F145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085475E">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w:t>
            </w:r>
          </w:p>
        </w:tc>
        <w:tc>
          <w:tcPr>
            <w:tcW w:w="2417" w:type="dxa"/>
            <w:tcBorders>
              <w:top w:val="single" w:color="000000" w:sz="8" w:space="0"/>
              <w:left w:val="single" w:color="auto" w:sz="4" w:space="0"/>
              <w:bottom w:val="single" w:color="000000" w:sz="8" w:space="0"/>
              <w:right w:val="single" w:color="000000" w:sz="8" w:space="0"/>
            </w:tcBorders>
            <w:vAlign w:val="center"/>
          </w:tcPr>
          <w:p w14:paraId="48C677A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364" w:type="dxa"/>
            <w:tcBorders>
              <w:top w:val="single" w:color="000000" w:sz="8" w:space="0"/>
              <w:left w:val="single" w:color="000000" w:sz="2" w:space="0"/>
              <w:bottom w:val="single" w:color="000000" w:sz="8" w:space="0"/>
              <w:right w:val="single" w:color="000000" w:sz="8" w:space="0"/>
            </w:tcBorders>
            <w:vAlign w:val="center"/>
          </w:tcPr>
          <w:p w14:paraId="6093C8A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903069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903B3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2AAB1F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4482F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98242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方式二：评标现场讲解演示。现场讲解地点为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5AD1BB2">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2CD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tblHeader/>
          <w:jc w:val="center"/>
        </w:trPr>
        <w:tc>
          <w:tcPr>
            <w:tcW w:w="1010" w:type="dxa"/>
            <w:vMerge w:val="restart"/>
            <w:tcBorders>
              <w:top w:val="single" w:color="auto" w:sz="4" w:space="0"/>
              <w:left w:val="single" w:color="auto" w:sz="4" w:space="0"/>
              <w:right w:val="single" w:color="auto" w:sz="4" w:space="0"/>
            </w:tcBorders>
          </w:tcPr>
          <w:p w14:paraId="57D71F12">
            <w:pPr>
              <w:snapToGrid w:val="0"/>
              <w:spacing w:line="360" w:lineRule="auto"/>
              <w:jc w:val="center"/>
              <w:rPr>
                <w:rFonts w:hint="eastAsia" w:ascii="宋体" w:hAnsi="宋体" w:eastAsia="宋体" w:cs="宋体"/>
                <w:color w:val="auto"/>
                <w:sz w:val="24"/>
                <w:highlight w:val="none"/>
              </w:rPr>
            </w:pPr>
          </w:p>
          <w:p w14:paraId="11302ED1">
            <w:pPr>
              <w:snapToGrid w:val="0"/>
              <w:spacing w:line="360" w:lineRule="auto"/>
              <w:jc w:val="center"/>
              <w:rPr>
                <w:rFonts w:hint="eastAsia" w:ascii="宋体" w:hAnsi="宋体" w:eastAsia="宋体" w:cs="宋体"/>
                <w:color w:val="auto"/>
                <w:sz w:val="24"/>
                <w:highlight w:val="none"/>
              </w:rPr>
            </w:pPr>
          </w:p>
          <w:p w14:paraId="2BD3E1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8</w:t>
            </w:r>
          </w:p>
        </w:tc>
        <w:tc>
          <w:tcPr>
            <w:tcW w:w="2417" w:type="dxa"/>
            <w:vMerge w:val="restart"/>
            <w:tcBorders>
              <w:top w:val="single" w:color="000000" w:sz="8" w:space="0"/>
              <w:left w:val="single" w:color="auto" w:sz="4" w:space="0"/>
              <w:right w:val="single" w:color="000000" w:sz="8" w:space="0"/>
            </w:tcBorders>
            <w:vAlign w:val="center"/>
          </w:tcPr>
          <w:p w14:paraId="6AD9ED6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364" w:type="dxa"/>
            <w:tcBorders>
              <w:top w:val="single" w:color="000000" w:sz="8" w:space="0"/>
              <w:left w:val="single" w:color="000000" w:sz="2" w:space="0"/>
              <w:bottom w:val="single" w:color="auto" w:sz="4" w:space="0"/>
              <w:right w:val="single" w:color="000000" w:sz="8" w:space="0"/>
            </w:tcBorders>
            <w:vAlign w:val="center"/>
          </w:tcPr>
          <w:p w14:paraId="77E433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8EAFD3D">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8720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blHeader/>
          <w:jc w:val="center"/>
        </w:trPr>
        <w:tc>
          <w:tcPr>
            <w:tcW w:w="1010" w:type="dxa"/>
            <w:vMerge w:val="continue"/>
            <w:tcBorders>
              <w:left w:val="single" w:color="auto" w:sz="4" w:space="0"/>
              <w:bottom w:val="single" w:color="auto" w:sz="4" w:space="0"/>
              <w:right w:val="single" w:color="auto" w:sz="4" w:space="0"/>
            </w:tcBorders>
          </w:tcPr>
          <w:p w14:paraId="07130B0D">
            <w:pPr>
              <w:snapToGrid w:val="0"/>
              <w:spacing w:line="360" w:lineRule="auto"/>
              <w:jc w:val="center"/>
              <w:rPr>
                <w:rFonts w:hint="eastAsia" w:ascii="宋体" w:hAnsi="宋体" w:eastAsia="宋体" w:cs="宋体"/>
                <w:color w:val="auto"/>
                <w:sz w:val="24"/>
                <w:highlight w:val="none"/>
              </w:rPr>
            </w:pPr>
          </w:p>
        </w:tc>
        <w:tc>
          <w:tcPr>
            <w:tcW w:w="2417" w:type="dxa"/>
            <w:vMerge w:val="continue"/>
            <w:tcBorders>
              <w:left w:val="single" w:color="auto" w:sz="4" w:space="0"/>
              <w:bottom w:val="single" w:color="000000" w:sz="8" w:space="0"/>
              <w:right w:val="single" w:color="000000" w:sz="8" w:space="0"/>
            </w:tcBorders>
            <w:vAlign w:val="center"/>
          </w:tcPr>
          <w:p w14:paraId="021ECD92">
            <w:pPr>
              <w:snapToGrid w:val="0"/>
              <w:spacing w:line="360" w:lineRule="auto"/>
              <w:jc w:val="center"/>
              <w:rPr>
                <w:rFonts w:hint="eastAsia" w:ascii="宋体" w:hAnsi="宋体" w:eastAsia="宋体" w:cs="宋体"/>
                <w:b/>
                <w:color w:val="auto"/>
                <w:sz w:val="24"/>
                <w:highlight w:val="none"/>
              </w:rPr>
            </w:pPr>
          </w:p>
        </w:tc>
        <w:tc>
          <w:tcPr>
            <w:tcW w:w="6364" w:type="dxa"/>
            <w:tcBorders>
              <w:top w:val="single" w:color="auto" w:sz="4" w:space="0"/>
              <w:left w:val="single" w:color="000000" w:sz="2" w:space="0"/>
              <w:bottom w:val="single" w:color="000000" w:sz="8" w:space="0"/>
              <w:right w:val="single" w:color="000000" w:sz="8" w:space="0"/>
            </w:tcBorders>
            <w:vAlign w:val="center"/>
          </w:tcPr>
          <w:p w14:paraId="665499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4AD9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 w:hRule="atLeast"/>
          <w:tblHeader/>
          <w:jc w:val="center"/>
        </w:trPr>
        <w:tc>
          <w:tcPr>
            <w:tcW w:w="1010" w:type="dxa"/>
            <w:tcBorders>
              <w:top w:val="single" w:color="auto" w:sz="4" w:space="0"/>
              <w:left w:val="single" w:color="000000" w:sz="8" w:space="0"/>
              <w:bottom w:val="single" w:color="auto" w:sz="4" w:space="0"/>
              <w:right w:val="single" w:color="000000" w:sz="2" w:space="0"/>
            </w:tcBorders>
          </w:tcPr>
          <w:p w14:paraId="142054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9</w:t>
            </w:r>
          </w:p>
        </w:tc>
        <w:tc>
          <w:tcPr>
            <w:tcW w:w="2417" w:type="dxa"/>
            <w:tcBorders>
              <w:top w:val="single" w:color="000000" w:sz="8" w:space="0"/>
              <w:left w:val="single" w:color="000000" w:sz="2" w:space="0"/>
              <w:bottom w:val="single" w:color="000000" w:sz="8" w:space="0"/>
              <w:right w:val="single" w:color="000000" w:sz="8" w:space="0"/>
            </w:tcBorders>
            <w:vAlign w:val="center"/>
          </w:tcPr>
          <w:p w14:paraId="605D20A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w:t>
            </w:r>
          </w:p>
          <w:p w14:paraId="123CE1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环境标志产品</w:t>
            </w:r>
          </w:p>
        </w:tc>
        <w:tc>
          <w:tcPr>
            <w:tcW w:w="6364" w:type="dxa"/>
            <w:tcBorders>
              <w:top w:val="single" w:color="000000" w:sz="8" w:space="0"/>
              <w:left w:val="single" w:color="000000" w:sz="2" w:space="0"/>
              <w:bottom w:val="single" w:color="000000" w:sz="8" w:space="0"/>
              <w:right w:val="single" w:color="000000" w:sz="8" w:space="0"/>
            </w:tcBorders>
            <w:vAlign w:val="center"/>
          </w:tcPr>
          <w:p w14:paraId="5C3B06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4D1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 w:hRule="atLeast"/>
          <w:tblHeader/>
          <w:jc w:val="center"/>
        </w:trPr>
        <w:tc>
          <w:tcPr>
            <w:tcW w:w="1010" w:type="dxa"/>
            <w:tcBorders>
              <w:top w:val="single" w:color="auto" w:sz="4" w:space="0"/>
              <w:left w:val="single" w:color="000000" w:sz="8" w:space="0"/>
              <w:bottom w:val="single" w:color="auto" w:sz="4" w:space="0"/>
              <w:right w:val="single" w:color="000000" w:sz="2" w:space="0"/>
            </w:tcBorders>
            <w:vAlign w:val="center"/>
          </w:tcPr>
          <w:p w14:paraId="1097D8CA">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p>
        </w:tc>
        <w:tc>
          <w:tcPr>
            <w:tcW w:w="2417" w:type="dxa"/>
            <w:tcBorders>
              <w:top w:val="single" w:color="000000" w:sz="8" w:space="0"/>
              <w:left w:val="single" w:color="000000" w:sz="2" w:space="0"/>
              <w:bottom w:val="single" w:color="000000" w:sz="8" w:space="0"/>
              <w:right w:val="single" w:color="000000" w:sz="8" w:space="0"/>
            </w:tcBorders>
            <w:vAlign w:val="center"/>
          </w:tcPr>
          <w:p w14:paraId="075C83E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364" w:type="dxa"/>
            <w:tcBorders>
              <w:top w:val="single" w:color="000000" w:sz="8" w:space="0"/>
              <w:left w:val="single" w:color="000000" w:sz="2" w:space="0"/>
              <w:bottom w:val="single" w:color="000000" w:sz="8" w:space="0"/>
              <w:right w:val="single" w:color="000000" w:sz="8" w:space="0"/>
            </w:tcBorders>
            <w:vAlign w:val="center"/>
          </w:tcPr>
          <w:p w14:paraId="4DA4B8E9">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1、有关本项目实施所需的所有费用（含税费）均计入报价。</w:t>
            </w:r>
          </w:p>
          <w:p w14:paraId="2A64AD04">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2、本项目投标应以人民币报价；包括但不限于产品及零件费用、运输、保险、装卸、调试等，以及产品保护、现场清理、验收、技术资料、质保期维保费、中标服务费、税金等所发生的一切费用。</w:t>
            </w:r>
          </w:p>
          <w:p w14:paraId="565A4FCD">
            <w:pPr>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zh-CN"/>
              </w:rPr>
              <w:t>3、投标文件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2849AD2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1282F72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5、本项目预算金额/最高限价：详见第一部分 招标公告。投标报价超过预算金额或最高限价的作无效标处理。</w:t>
            </w:r>
          </w:p>
          <w:p w14:paraId="2586683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6、投标报价出现下列情形的，投标无效：</w:t>
            </w:r>
          </w:p>
          <w:p w14:paraId="51ED465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74FB544">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41A0C8E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4D5B4A92">
            <w:pPr>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232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jc w:val="center"/>
        </w:trPr>
        <w:tc>
          <w:tcPr>
            <w:tcW w:w="1010" w:type="dxa"/>
            <w:tcBorders>
              <w:top w:val="single" w:color="auto" w:sz="4" w:space="0"/>
              <w:left w:val="single" w:color="000000" w:sz="8" w:space="0"/>
              <w:right w:val="single" w:color="000000" w:sz="2" w:space="0"/>
            </w:tcBorders>
            <w:vAlign w:val="center"/>
          </w:tcPr>
          <w:p w14:paraId="75C11CD9">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p>
        </w:tc>
        <w:tc>
          <w:tcPr>
            <w:tcW w:w="2417" w:type="dxa"/>
            <w:tcBorders>
              <w:top w:val="single" w:color="000000" w:sz="8" w:space="0"/>
              <w:left w:val="single" w:color="000000" w:sz="2" w:space="0"/>
              <w:right w:val="single" w:color="000000" w:sz="8" w:space="0"/>
            </w:tcBorders>
            <w:vAlign w:val="center"/>
          </w:tcPr>
          <w:p w14:paraId="6829B8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364" w:type="dxa"/>
            <w:tcBorders>
              <w:top w:val="single" w:color="000000" w:sz="8" w:space="0"/>
              <w:left w:val="single" w:color="000000" w:sz="2" w:space="0"/>
              <w:right w:val="single" w:color="000000" w:sz="8" w:space="0"/>
            </w:tcBorders>
            <w:vAlign w:val="center"/>
          </w:tcPr>
          <w:p w14:paraId="3B5B6A30">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430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4" w:hRule="atLeast"/>
          <w:tblHeader/>
          <w:jc w:val="center"/>
        </w:trPr>
        <w:tc>
          <w:tcPr>
            <w:tcW w:w="1010" w:type="dxa"/>
            <w:tcBorders>
              <w:top w:val="single" w:color="auto" w:sz="4" w:space="0"/>
              <w:left w:val="single" w:color="000000" w:sz="8" w:space="0"/>
              <w:bottom w:val="single" w:color="auto" w:sz="4" w:space="0"/>
              <w:right w:val="single" w:color="000000" w:sz="2" w:space="0"/>
            </w:tcBorders>
            <w:vAlign w:val="center"/>
          </w:tcPr>
          <w:p w14:paraId="6850A627">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w:t>
            </w:r>
          </w:p>
        </w:tc>
        <w:tc>
          <w:tcPr>
            <w:tcW w:w="2417" w:type="dxa"/>
            <w:tcBorders>
              <w:top w:val="single" w:color="000000" w:sz="8" w:space="0"/>
              <w:left w:val="single" w:color="000000" w:sz="2" w:space="0"/>
              <w:bottom w:val="single" w:color="000000" w:sz="8" w:space="0"/>
              <w:right w:val="single" w:color="000000" w:sz="8" w:space="0"/>
            </w:tcBorders>
            <w:vAlign w:val="center"/>
          </w:tcPr>
          <w:p w14:paraId="5DE5282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364" w:type="dxa"/>
            <w:tcBorders>
              <w:top w:val="single" w:color="000000" w:sz="8" w:space="0"/>
              <w:left w:val="single" w:color="000000" w:sz="2" w:space="0"/>
              <w:bottom w:val="single" w:color="000000" w:sz="8" w:space="0"/>
              <w:right w:val="single" w:color="000000" w:sz="8" w:space="0"/>
            </w:tcBorders>
            <w:vAlign w:val="center"/>
          </w:tcPr>
          <w:p w14:paraId="5E86A04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（1）供应商如提供备份投标文件的，可采用邮寄方式或直接提交方式递交备份投标文件，供应商需将以U盘存储的备份投标文件密封递交，逾期送达或未密封将予以拒收。</w:t>
            </w:r>
          </w:p>
          <w:p w14:paraId="7A29B16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（2）采用邮寄方式递交备份投标文件，需按以下要求递交：</w:t>
            </w:r>
          </w:p>
          <w:p w14:paraId="4DB7C1C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应在开标前一日17：00（含）前将备份投标文件邮寄至规定地点，邮寄地址为：宁波市鄞州区天童南路666号中基大厦19楼业务一部，收件人：王鸯鸯，联系方式：0574-88090157。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47E55E4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（3）采用直接提交方式递交备份投标文件，需按以下要求递交：在</w:t>
            </w:r>
            <w:r>
              <w:rPr>
                <w:rFonts w:hint="eastAsia" w:ascii="宋体" w:hAnsi="宋体" w:cs="宋体"/>
                <w:snapToGrid w:val="0"/>
                <w:color w:val="auto"/>
                <w:kern w:val="28"/>
                <w:sz w:val="24"/>
                <w:highlight w:val="none"/>
                <w:lang w:val="en-US" w:eastAsia="zh-CN"/>
              </w:rPr>
              <w:t>开标当天</w:t>
            </w:r>
            <w:r>
              <w:rPr>
                <w:rFonts w:hint="eastAsia" w:ascii="宋体" w:hAnsi="宋体" w:eastAsia="宋体" w:cs="宋体"/>
                <w:snapToGrid w:val="0"/>
                <w:color w:val="auto"/>
                <w:kern w:val="28"/>
                <w:sz w:val="24"/>
                <w:highlight w:val="none"/>
              </w:rPr>
              <w:t>投标截止时间前将备份投标文件送至</w:t>
            </w:r>
            <w:r>
              <w:rPr>
                <w:rFonts w:hint="eastAsia" w:ascii="宋体" w:hAnsi="宋体" w:eastAsia="宋体" w:cs="宋体"/>
                <w:snapToGrid w:val="0"/>
                <w:color w:val="auto"/>
                <w:kern w:val="28"/>
                <w:sz w:val="24"/>
                <w:highlight w:val="none"/>
                <w:u w:val="single"/>
              </w:rPr>
              <w:t>中基招标会议中心（宁波市鄞州区天童南路666号中基大厦1楼）</w:t>
            </w:r>
            <w:r>
              <w:rPr>
                <w:rFonts w:hint="eastAsia" w:ascii="宋体" w:hAnsi="宋体" w:eastAsia="宋体" w:cs="宋体"/>
                <w:snapToGrid w:val="0"/>
                <w:color w:val="auto"/>
                <w:kern w:val="28"/>
                <w:sz w:val="24"/>
                <w:highlight w:val="none"/>
              </w:rPr>
              <w:t xml:space="preserve">。       </w:t>
            </w:r>
          </w:p>
          <w:p w14:paraId="18493031">
            <w:pPr>
              <w:spacing w:line="360" w:lineRule="auto"/>
              <w:rPr>
                <w:rFonts w:hint="eastAsia" w:ascii="宋体" w:hAnsi="宋体" w:eastAsia="宋体" w:cs="宋体"/>
                <w:color w:val="auto"/>
                <w:sz w:val="24"/>
                <w:highlight w:val="none"/>
              </w:rPr>
            </w:pPr>
            <w:r>
              <w:rPr>
                <w:rFonts w:hint="eastAsia" w:ascii="宋体" w:hAnsi="宋体" w:eastAsia="宋体" w:cs="宋体"/>
                <w:b/>
                <w:bCs/>
                <w:snapToGrid w:val="0"/>
                <w:color w:val="auto"/>
                <w:kern w:val="28"/>
                <w:sz w:val="24"/>
                <w:highlight w:val="none"/>
              </w:rPr>
              <w:t>采购人、采购代理机构不强制投标人提交备份投标文件。</w:t>
            </w:r>
          </w:p>
        </w:tc>
      </w:tr>
      <w:tr w14:paraId="2498C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jc w:val="center"/>
        </w:trPr>
        <w:tc>
          <w:tcPr>
            <w:tcW w:w="1010" w:type="dxa"/>
            <w:vMerge w:val="restart"/>
            <w:tcBorders>
              <w:top w:val="single" w:color="auto" w:sz="4" w:space="0"/>
              <w:left w:val="single" w:color="000000" w:sz="8" w:space="0"/>
              <w:right w:val="single" w:color="000000" w:sz="2" w:space="0"/>
            </w:tcBorders>
            <w:vAlign w:val="center"/>
          </w:tcPr>
          <w:p w14:paraId="0DAB5E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13</w:t>
            </w:r>
          </w:p>
        </w:tc>
        <w:tc>
          <w:tcPr>
            <w:tcW w:w="2417" w:type="dxa"/>
            <w:vMerge w:val="restart"/>
            <w:tcBorders>
              <w:top w:val="single" w:color="000000" w:sz="8" w:space="0"/>
              <w:left w:val="single" w:color="000000" w:sz="2" w:space="0"/>
              <w:right w:val="single" w:color="000000" w:sz="8" w:space="0"/>
            </w:tcBorders>
            <w:vAlign w:val="center"/>
          </w:tcPr>
          <w:p w14:paraId="44D1CB7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364" w:type="dxa"/>
            <w:tcBorders>
              <w:top w:val="single" w:color="000000" w:sz="8" w:space="0"/>
              <w:left w:val="single" w:color="000000" w:sz="2" w:space="0"/>
              <w:bottom w:val="single" w:color="000000" w:sz="8" w:space="0"/>
              <w:right w:val="single" w:color="000000" w:sz="8" w:space="0"/>
            </w:tcBorders>
            <w:vAlign w:val="center"/>
          </w:tcPr>
          <w:p w14:paraId="5DB3CAE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本项目接受联合体投标。</w:t>
            </w:r>
          </w:p>
        </w:tc>
      </w:tr>
      <w:tr w14:paraId="253F5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4" w:hRule="atLeast"/>
          <w:tblHeader/>
          <w:jc w:val="center"/>
        </w:trPr>
        <w:tc>
          <w:tcPr>
            <w:tcW w:w="1010" w:type="dxa"/>
            <w:vMerge w:val="continue"/>
            <w:tcBorders>
              <w:left w:val="single" w:color="000000" w:sz="8" w:space="0"/>
              <w:bottom w:val="single" w:color="auto" w:sz="4" w:space="0"/>
              <w:right w:val="single" w:color="000000" w:sz="2" w:space="0"/>
            </w:tcBorders>
          </w:tcPr>
          <w:p w14:paraId="5223F05C">
            <w:pPr>
              <w:snapToGrid w:val="0"/>
              <w:spacing w:line="360" w:lineRule="auto"/>
              <w:jc w:val="center"/>
              <w:rPr>
                <w:rFonts w:hint="eastAsia" w:ascii="宋体" w:hAnsi="宋体" w:eastAsia="宋体" w:cs="宋体"/>
                <w:color w:val="auto"/>
                <w:sz w:val="24"/>
                <w:highlight w:val="none"/>
              </w:rPr>
            </w:pPr>
          </w:p>
        </w:tc>
        <w:tc>
          <w:tcPr>
            <w:tcW w:w="2417" w:type="dxa"/>
            <w:vMerge w:val="continue"/>
            <w:tcBorders>
              <w:left w:val="single" w:color="000000" w:sz="2" w:space="0"/>
              <w:bottom w:val="single" w:color="000000" w:sz="8" w:space="0"/>
              <w:right w:val="single" w:color="000000" w:sz="8" w:space="0"/>
            </w:tcBorders>
            <w:vAlign w:val="center"/>
          </w:tcPr>
          <w:p w14:paraId="7186AEF4">
            <w:pPr>
              <w:snapToGrid w:val="0"/>
              <w:spacing w:line="360" w:lineRule="auto"/>
              <w:jc w:val="center"/>
              <w:rPr>
                <w:rFonts w:hint="eastAsia" w:ascii="宋体" w:hAnsi="宋体" w:eastAsia="宋体" w:cs="宋体"/>
                <w:b/>
                <w:color w:val="auto"/>
                <w:sz w:val="24"/>
                <w:highlight w:val="none"/>
              </w:rPr>
            </w:pPr>
          </w:p>
        </w:tc>
        <w:tc>
          <w:tcPr>
            <w:tcW w:w="6364" w:type="dxa"/>
            <w:tcBorders>
              <w:top w:val="single" w:color="000000" w:sz="8" w:space="0"/>
              <w:left w:val="single" w:color="000000" w:sz="2" w:space="0"/>
              <w:bottom w:val="single" w:color="000000" w:sz="8" w:space="0"/>
              <w:right w:val="single" w:color="000000" w:sz="8" w:space="0"/>
            </w:tcBorders>
            <w:vAlign w:val="center"/>
          </w:tcPr>
          <w:p w14:paraId="7E60E399">
            <w:pPr>
              <w:snapToGrid w:val="0"/>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0AC574E">
            <w:pPr>
              <w:snapToGrid w:val="0"/>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A712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4" w:hRule="atLeast"/>
          <w:tblHeader/>
          <w:jc w:val="center"/>
        </w:trPr>
        <w:tc>
          <w:tcPr>
            <w:tcW w:w="1010" w:type="dxa"/>
            <w:tcBorders>
              <w:top w:val="single" w:color="auto" w:sz="4" w:space="0"/>
              <w:left w:val="single" w:color="000000" w:sz="8" w:space="0"/>
              <w:right w:val="single" w:color="000000" w:sz="2" w:space="0"/>
            </w:tcBorders>
            <w:vAlign w:val="center"/>
          </w:tcPr>
          <w:p w14:paraId="579E890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14</w:t>
            </w:r>
          </w:p>
        </w:tc>
        <w:tc>
          <w:tcPr>
            <w:tcW w:w="2417" w:type="dxa"/>
            <w:tcBorders>
              <w:top w:val="single" w:color="000000" w:sz="8" w:space="0"/>
              <w:left w:val="single" w:color="000000" w:sz="2" w:space="0"/>
              <w:right w:val="single" w:color="000000" w:sz="8" w:space="0"/>
            </w:tcBorders>
            <w:vAlign w:val="center"/>
          </w:tcPr>
          <w:p w14:paraId="1DF67C8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364" w:type="dxa"/>
            <w:tcBorders>
              <w:top w:val="single" w:color="000000" w:sz="8" w:space="0"/>
              <w:left w:val="single" w:color="000000" w:sz="2" w:space="0"/>
              <w:bottom w:val="single" w:color="000000" w:sz="8" w:space="0"/>
              <w:right w:val="single" w:color="000000" w:sz="8" w:space="0"/>
            </w:tcBorders>
            <w:vAlign w:val="center"/>
          </w:tcPr>
          <w:p w14:paraId="21D4657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（1）收取方式：</w:t>
            </w:r>
            <w:r>
              <w:rPr>
                <w:rFonts w:hint="eastAsia" w:ascii="宋体" w:hAnsi="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供应商应当自中标结果公告发布之日起5个工作日内一次性向采购代理机构支付代理服务费。</w:t>
            </w:r>
          </w:p>
          <w:p w14:paraId="4C5B25D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（2）采购代理服务费用收取标准：</w:t>
            </w:r>
            <w:r>
              <w:rPr>
                <w:rFonts w:hint="eastAsia" w:ascii="宋体" w:hAnsi="宋体" w:cs="宋体"/>
                <w:snapToGrid w:val="0"/>
                <w:color w:val="auto"/>
                <w:kern w:val="28"/>
                <w:sz w:val="24"/>
                <w:highlight w:val="none"/>
              </w:rPr>
              <w:t>本项目采购代理服务费用参照《招标代理服务收费管理暂行办法》(计价格【2002】1980号)规定的货物费率，以中标金额为计费基数，按差额</w:t>
            </w:r>
            <w:r>
              <w:rPr>
                <w:rFonts w:hint="eastAsia" w:ascii="宋体" w:hAnsi="宋体" w:cs="宋体"/>
                <w:snapToGrid w:val="0"/>
                <w:color w:val="auto"/>
                <w:kern w:val="28"/>
                <w:sz w:val="24"/>
                <w:highlight w:val="none"/>
                <w:lang w:val="en-US" w:eastAsia="zh-CN"/>
              </w:rPr>
              <w:t>定率</w:t>
            </w:r>
            <w:r>
              <w:rPr>
                <w:rFonts w:hint="eastAsia" w:ascii="宋体" w:hAnsi="宋体" w:cs="宋体"/>
                <w:snapToGrid w:val="0"/>
                <w:color w:val="auto"/>
                <w:kern w:val="28"/>
                <w:sz w:val="24"/>
                <w:highlight w:val="none"/>
              </w:rPr>
              <w:t>累进</w:t>
            </w:r>
            <w:r>
              <w:rPr>
                <w:rFonts w:hint="eastAsia" w:ascii="宋体" w:hAnsi="宋体" w:cs="宋体"/>
                <w:snapToGrid w:val="0"/>
                <w:color w:val="auto"/>
                <w:kern w:val="28"/>
                <w:sz w:val="24"/>
                <w:highlight w:val="none"/>
                <w:lang w:val="en-US" w:eastAsia="zh-CN"/>
              </w:rPr>
              <w:t>法计算</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采购代理机构向中标人收取代理服务费</w:t>
            </w:r>
            <w:r>
              <w:rPr>
                <w:rFonts w:hint="eastAsia" w:ascii="宋体" w:hAnsi="宋体" w:eastAsia="宋体" w:cs="宋体"/>
                <w:snapToGrid w:val="0"/>
                <w:color w:val="auto"/>
                <w:kern w:val="28"/>
                <w:sz w:val="24"/>
                <w:highlight w:val="none"/>
              </w:rPr>
              <w:t>。</w:t>
            </w:r>
          </w:p>
          <w:p w14:paraId="10F647B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（3）支付形式及账号：</w:t>
            </w:r>
          </w:p>
          <w:p w14:paraId="32E0978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①代理服务费缴纳形式：汇票/电汇/现金</w:t>
            </w:r>
          </w:p>
          <w:p w14:paraId="4825C59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②代理服务费汇入以下账户 ：</w:t>
            </w:r>
          </w:p>
          <w:p w14:paraId="6761FB8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开户名称：浙江中基正采管理咨询有限公司</w:t>
            </w:r>
          </w:p>
          <w:p w14:paraId="2F3901D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开户银行：宁波银行股份有限公司鄞州中心区支行</w:t>
            </w:r>
          </w:p>
          <w:p w14:paraId="04ED6E7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账号：30010122001229488</w:t>
            </w:r>
          </w:p>
          <w:p w14:paraId="50F5DA4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（4）支付流程：中标供应商按照中标结果公告确定金额支付至采购代理机构账户后将汇款底单、开票信息和发票邮寄地址发送至</w:t>
            </w:r>
            <w:r>
              <w:rPr>
                <w:rFonts w:hint="eastAsia" w:ascii="宋体" w:hAnsi="宋体" w:eastAsia="宋体" w:cs="宋体"/>
                <w:snapToGrid w:val="0"/>
                <w:color w:val="auto"/>
                <w:kern w:val="28"/>
                <w:sz w:val="24"/>
                <w:highlight w:val="none"/>
                <w:u w:val="single"/>
              </w:rPr>
              <w:t xml:space="preserve"> 719126619@qq.com</w:t>
            </w:r>
            <w:r>
              <w:rPr>
                <w:rFonts w:hint="eastAsia" w:ascii="宋体" w:hAnsi="宋体" w:eastAsia="宋体" w:cs="宋体"/>
                <w:snapToGrid w:val="0"/>
                <w:color w:val="auto"/>
                <w:kern w:val="28"/>
                <w:sz w:val="24"/>
                <w:highlight w:val="none"/>
              </w:rPr>
              <w:t>，采购代理机构在收到邮件后开具发票。</w:t>
            </w:r>
          </w:p>
        </w:tc>
      </w:tr>
    </w:tbl>
    <w:p w14:paraId="4ADD68EF">
      <w:pPr>
        <w:snapToGrid w:val="0"/>
        <w:spacing w:line="360" w:lineRule="auto"/>
        <w:jc w:val="center"/>
        <w:rPr>
          <w:rFonts w:hint="eastAsia" w:ascii="宋体" w:hAnsi="宋体" w:eastAsia="宋体" w:cs="宋体"/>
          <w:b/>
          <w:color w:val="auto"/>
          <w:sz w:val="32"/>
          <w:szCs w:val="20"/>
          <w:highlight w:val="none"/>
        </w:rPr>
      </w:pPr>
    </w:p>
    <w:p w14:paraId="7C0F5B7B">
      <w:pPr>
        <w:pStyle w:val="9"/>
        <w:rPr>
          <w:rFonts w:hint="eastAsia" w:ascii="宋体" w:hAnsi="宋体" w:eastAsia="宋体" w:cs="宋体"/>
          <w:color w:val="auto"/>
          <w:highlight w:val="none"/>
        </w:rPr>
      </w:pPr>
    </w:p>
    <w:p w14:paraId="61AF3FE0">
      <w:pPr>
        <w:rPr>
          <w:rFonts w:hint="eastAsia" w:ascii="宋体" w:hAnsi="宋体" w:eastAsia="宋体" w:cs="宋体"/>
          <w:color w:val="auto"/>
          <w:highlight w:val="none"/>
        </w:rPr>
      </w:pPr>
    </w:p>
    <w:p w14:paraId="6CD4D9DD">
      <w:pPr>
        <w:pStyle w:val="9"/>
        <w:rPr>
          <w:rFonts w:hint="eastAsia" w:ascii="宋体" w:hAnsi="宋体" w:eastAsia="宋体" w:cs="宋体"/>
          <w:color w:val="auto"/>
          <w:highlight w:val="none"/>
        </w:rPr>
      </w:pPr>
    </w:p>
    <w:p w14:paraId="3802A850">
      <w:pPr>
        <w:rPr>
          <w:rFonts w:hint="eastAsia" w:ascii="宋体" w:hAnsi="宋体" w:eastAsia="宋体" w:cs="宋体"/>
          <w:color w:val="auto"/>
          <w:highlight w:val="none"/>
        </w:rPr>
      </w:pPr>
    </w:p>
    <w:p w14:paraId="476F29CC">
      <w:pPr>
        <w:pStyle w:val="9"/>
        <w:rPr>
          <w:rFonts w:hint="eastAsia" w:ascii="宋体" w:hAnsi="宋体" w:eastAsia="宋体" w:cs="宋体"/>
          <w:color w:val="auto"/>
          <w:highlight w:val="none"/>
        </w:rPr>
      </w:pPr>
    </w:p>
    <w:p w14:paraId="5713D041">
      <w:pPr>
        <w:rPr>
          <w:rFonts w:hint="eastAsia" w:ascii="宋体" w:hAnsi="宋体" w:eastAsia="宋体" w:cs="宋体"/>
          <w:color w:val="auto"/>
          <w:highlight w:val="none"/>
        </w:rPr>
      </w:pPr>
    </w:p>
    <w:p w14:paraId="46E185A5">
      <w:pPr>
        <w:pStyle w:val="9"/>
        <w:rPr>
          <w:rFonts w:hint="eastAsia" w:ascii="宋体" w:hAnsi="宋体" w:eastAsia="宋体" w:cs="宋体"/>
          <w:color w:val="auto"/>
          <w:highlight w:val="none"/>
        </w:rPr>
      </w:pPr>
    </w:p>
    <w:p w14:paraId="2BE735FD">
      <w:pPr>
        <w:rPr>
          <w:rFonts w:hint="eastAsia" w:ascii="宋体" w:hAnsi="宋体" w:eastAsia="宋体" w:cs="宋体"/>
          <w:color w:val="auto"/>
          <w:highlight w:val="none"/>
        </w:rPr>
      </w:pPr>
    </w:p>
    <w:p w14:paraId="28BF6B5F">
      <w:pPr>
        <w:pStyle w:val="82"/>
        <w:rPr>
          <w:rFonts w:hint="eastAsia" w:ascii="宋体" w:hAnsi="宋体" w:eastAsia="宋体" w:cs="宋体"/>
          <w:color w:val="auto"/>
          <w:highlight w:val="none"/>
        </w:rPr>
      </w:pPr>
    </w:p>
    <w:p w14:paraId="3D25CAA0">
      <w:pPr>
        <w:pStyle w:val="9"/>
        <w:ind w:left="0" w:leftChars="0" w:firstLine="0" w:firstLineChars="0"/>
        <w:rPr>
          <w:rFonts w:hint="eastAsia" w:ascii="宋体" w:hAnsi="宋体" w:eastAsia="宋体" w:cs="宋体"/>
          <w:color w:val="auto"/>
          <w:highlight w:val="none"/>
        </w:rPr>
      </w:pPr>
    </w:p>
    <w:p w14:paraId="38FB98E2">
      <w:pPr>
        <w:rPr>
          <w:rFonts w:hint="eastAsia" w:ascii="宋体" w:hAnsi="宋体" w:eastAsia="宋体" w:cs="宋体"/>
          <w:color w:val="auto"/>
          <w:highlight w:val="none"/>
        </w:rPr>
      </w:pPr>
    </w:p>
    <w:p w14:paraId="1F6E30D0">
      <w:pPr>
        <w:pStyle w:val="82"/>
        <w:rPr>
          <w:rFonts w:hint="eastAsia"/>
          <w:color w:val="auto"/>
          <w:highlight w:val="none"/>
        </w:rPr>
      </w:pPr>
    </w:p>
    <w:bookmarkEnd w:id="14"/>
    <w:p w14:paraId="17E6B119">
      <w:pPr>
        <w:rPr>
          <w:rFonts w:hint="eastAsia" w:ascii="宋体" w:hAnsi="宋体" w:eastAsia="宋体" w:cs="宋体"/>
          <w:b/>
          <w:color w:val="auto"/>
          <w:sz w:val="32"/>
          <w:szCs w:val="20"/>
          <w:highlight w:val="none"/>
        </w:rPr>
      </w:pPr>
      <w:bookmarkStart w:id="34" w:name="_Toc164416483"/>
      <w:bookmarkStart w:id="35" w:name="第三部分"/>
    </w:p>
    <w:p w14:paraId="30E8730D">
      <w:pPr>
        <w:adjustRightInd/>
        <w:spacing w:line="360" w:lineRule="auto"/>
        <w:ind w:firstLine="3845" w:firstLineChars="1197"/>
        <w:outlineLvl w:val="1"/>
        <w:rPr>
          <w:rFonts w:hint="eastAsia" w:ascii="宋体" w:hAnsi="宋体" w:eastAsia="宋体" w:cs="宋体"/>
          <w:b/>
          <w:color w:val="auto"/>
          <w:sz w:val="32"/>
          <w:szCs w:val="20"/>
          <w:highlight w:val="none"/>
        </w:rPr>
      </w:pPr>
      <w:bookmarkStart w:id="36" w:name="_Toc19896"/>
      <w:r>
        <w:rPr>
          <w:rFonts w:hint="eastAsia" w:ascii="宋体" w:hAnsi="宋体" w:eastAsia="宋体" w:cs="宋体"/>
          <w:b/>
          <w:color w:val="auto"/>
          <w:sz w:val="32"/>
          <w:szCs w:val="20"/>
          <w:highlight w:val="none"/>
        </w:rPr>
        <w:t>一、总则</w:t>
      </w:r>
      <w:bookmarkEnd w:id="36"/>
    </w:p>
    <w:p w14:paraId="575B2BD6">
      <w:p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7" w:name="_Toc4803"/>
      <w:r>
        <w:rPr>
          <w:rFonts w:hint="eastAsia" w:ascii="宋体" w:hAnsi="宋体" w:eastAsia="宋体" w:cs="宋体"/>
          <w:b/>
          <w:color w:val="auto"/>
          <w:sz w:val="24"/>
          <w:highlight w:val="none"/>
        </w:rPr>
        <w:t>1. 适用范围</w:t>
      </w:r>
      <w:bookmarkEnd w:id="37"/>
    </w:p>
    <w:p w14:paraId="1BF6363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EB0F1C2">
      <w:p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8" w:name="_Toc17533"/>
      <w:r>
        <w:rPr>
          <w:rFonts w:hint="eastAsia" w:ascii="宋体" w:hAnsi="宋体" w:eastAsia="宋体" w:cs="宋体"/>
          <w:b/>
          <w:color w:val="auto"/>
          <w:sz w:val="24"/>
          <w:highlight w:val="none"/>
        </w:rPr>
        <w:t>2.定义</w:t>
      </w:r>
      <w:bookmarkEnd w:id="38"/>
    </w:p>
    <w:p w14:paraId="048373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DF277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17C87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0ADE53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C909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904D5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5A707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24FD34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571A74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7EDB5B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7C6E9C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BC09B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14:paraId="4D73EF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9"/>
    </w:p>
    <w:p w14:paraId="55B248D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2B04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F09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6AB427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E85A87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16DC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eastAsia="宋体" w:cs="宋体"/>
          <w:color w:val="auto"/>
          <w:sz w:val="24"/>
          <w:highlight w:val="none"/>
        </w:rPr>
        <w:t>联合协议或者分包意向协议约定小微企业的合同份额占到合同总金额30%以上的</w:t>
      </w:r>
      <w:bookmarkEnd w:id="40"/>
      <w:r>
        <w:rPr>
          <w:rFonts w:hint="eastAsia" w:ascii="宋体" w:hAnsi="宋体" w:eastAsia="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5CF83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FAF48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6F94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E592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215C1A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EAAFF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vertAlign w:val="baseline"/>
          <w:lang w:val="en-US" w:eastAsia="zh-CN"/>
        </w:rPr>
        <w:t>对省级以上主管部门认定的首台套产品，自纳入《省推广应用指导目录》起三年内参加政府采购活动，视同已具备相应销售业绩，业绩分为满分</w:t>
      </w:r>
      <w:r>
        <w:rPr>
          <w:rFonts w:hint="eastAsia" w:ascii="宋体" w:hAnsi="宋体" w:eastAsia="宋体" w:cs="宋体"/>
          <w:color w:val="auto"/>
          <w:sz w:val="24"/>
          <w:highlight w:val="none"/>
        </w:rPr>
        <w:t>。</w:t>
      </w:r>
    </w:p>
    <w:p w14:paraId="5217BEE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546D51F">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69153D0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供应商询问</w:t>
      </w:r>
    </w:p>
    <w:p w14:paraId="0D161FE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62274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供应商质疑</w:t>
      </w:r>
    </w:p>
    <w:p w14:paraId="416E449C">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C23F0F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3EEED8">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1F3C9558">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14:paraId="635BD3C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供应商提出质疑应当提交质疑函和必要的证明材料。质疑函应当包括下列内容：</w:t>
      </w:r>
    </w:p>
    <w:p w14:paraId="71DE20C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.3.1供应商的姓名或者名称、地址、邮编、联系人及联系电话；</w:t>
      </w:r>
    </w:p>
    <w:p w14:paraId="5D66B20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.3.2质疑项目的名称、编号；</w:t>
      </w:r>
    </w:p>
    <w:p w14:paraId="6CA834F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.3.3具体、明确的质疑事项和与质疑事项相关的请求；</w:t>
      </w:r>
    </w:p>
    <w:p w14:paraId="666DE6FD">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.3.4事实依据；</w:t>
      </w:r>
    </w:p>
    <w:p w14:paraId="35A36C3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.3.5必要的法律依据；</w:t>
      </w:r>
    </w:p>
    <w:p w14:paraId="5232C040">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.3.6提出质疑的日期。</w:t>
      </w:r>
    </w:p>
    <w:p w14:paraId="16E2732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FE4B70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质疑函范本请到浙江政府采购网下载专区下载。</w:t>
      </w:r>
    </w:p>
    <w:p w14:paraId="6640E66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val="zh-CN"/>
        </w:rPr>
        <w:t>对同一采购程序环节的质疑，供应商须在法定质疑期内一次性提出。</w:t>
      </w:r>
    </w:p>
    <w:p w14:paraId="32F8EA2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highlight w:val="none"/>
        </w:rPr>
        <w:t>浙江省财政厅关于进一步加强政府采购公平竞争打造最优营商环境的通知</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浙财</w:t>
      </w:r>
      <w:r>
        <w:rPr>
          <w:rFonts w:hint="eastAsia" w:ascii="宋体" w:hAnsi="宋体" w:eastAsia="宋体" w:cs="宋体"/>
          <w:color w:val="auto"/>
          <w:kern w:val="0"/>
          <w:sz w:val="24"/>
          <w:highlight w:val="none"/>
          <w:lang w:val="zh-CN"/>
        </w:rPr>
        <w:t>采监〔2021〕</w:t>
      </w:r>
      <w:r>
        <w:rPr>
          <w:rFonts w:hint="eastAsia" w:ascii="宋体" w:hAnsi="宋体" w:eastAsia="宋体" w:cs="宋体"/>
          <w:color w:val="auto"/>
          <w:kern w:val="0"/>
          <w:sz w:val="24"/>
          <w:highlight w:val="none"/>
        </w:rPr>
        <w:t>22</w:t>
      </w:r>
      <w:r>
        <w:rPr>
          <w:rFonts w:hint="eastAsia" w:ascii="宋体" w:hAnsi="宋体" w:eastAsia="宋体" w:cs="宋体"/>
          <w:color w:val="auto"/>
          <w:kern w:val="0"/>
          <w:sz w:val="24"/>
          <w:highlight w:val="none"/>
          <w:lang w:val="zh-CN"/>
        </w:rPr>
        <w:t>号）,采购人或者采购代理机构在质疑回复后5个工作日内，在浙江政府采购网的“质疑回复公告”栏目公开质疑答复，答复内容应当完整。质疑函作为附件上传。</w:t>
      </w:r>
    </w:p>
    <w:p w14:paraId="6AC3E815">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.6询问或者质疑事项可能影响采购结果的，采购人应当暂停签订合同，已经签订合同的，应当中止履行合同。</w:t>
      </w:r>
    </w:p>
    <w:p w14:paraId="79C22CE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.3供应商投诉</w:t>
      </w:r>
    </w:p>
    <w:p w14:paraId="247A0C2E">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D98178D">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w:t>
      </w: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供应商投诉的事项不得超出已质疑事项的范围，基于质疑答复内容提出的投诉事项除外。</w:t>
      </w:r>
    </w:p>
    <w:p w14:paraId="2178B927">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4.3.3供应商投诉应当有明确的请求和必要的证明材料。</w:t>
      </w:r>
    </w:p>
    <w:p w14:paraId="06FA5C61">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4.3.5 以联合体形式参加政府采购活动的，其投诉应当由组成联合体的所有供应商共同提出。</w:t>
      </w:r>
    </w:p>
    <w:p w14:paraId="1E27EB15">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投诉书范本请到浙江政府采购网下载专区下载。</w:t>
      </w:r>
    </w:p>
    <w:p w14:paraId="116437CA">
      <w:pPr>
        <w:pStyle w:val="132"/>
        <w:snapToGrid w:val="0"/>
        <w:spacing w:before="0"/>
        <w:ind w:firstLine="360"/>
        <w:rPr>
          <w:rFonts w:hint="eastAsia" w:ascii="宋体" w:hAnsi="宋体" w:eastAsia="宋体" w:cs="宋体"/>
          <w:color w:val="auto"/>
          <w:sz w:val="18"/>
          <w:szCs w:val="18"/>
          <w:highlight w:val="none"/>
        </w:rPr>
      </w:pPr>
    </w:p>
    <w:p w14:paraId="62D733C5">
      <w:pPr>
        <w:adjustRightInd/>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w:t>
      </w:r>
      <w:bookmarkStart w:id="41" w:name="_Toc20717"/>
      <w:r>
        <w:rPr>
          <w:rFonts w:hint="eastAsia" w:ascii="宋体" w:hAnsi="宋体" w:eastAsia="宋体" w:cs="宋体"/>
          <w:b/>
          <w:color w:val="auto"/>
          <w:sz w:val="32"/>
          <w:szCs w:val="20"/>
          <w:highlight w:val="none"/>
        </w:rPr>
        <w:t>二、招标文件的构成、澄清、修改</w:t>
      </w:r>
      <w:bookmarkEnd w:id="41"/>
    </w:p>
    <w:p w14:paraId="10BDE0DA">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CB35C9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56DAC5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AEC05A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02CA64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6FC1210">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1D7B5E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74E9F5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C197F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DEE0F8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75306E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033FBF91">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A6911C">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1F659E7">
      <w:pPr>
        <w:adjustRightInd/>
        <w:spacing w:line="360" w:lineRule="auto"/>
        <w:jc w:val="center"/>
        <w:outlineLvl w:val="1"/>
        <w:rPr>
          <w:rFonts w:hint="eastAsia" w:ascii="宋体" w:hAnsi="宋体" w:eastAsia="宋体" w:cs="宋体"/>
          <w:b/>
          <w:color w:val="auto"/>
          <w:sz w:val="30"/>
          <w:szCs w:val="20"/>
          <w:highlight w:val="none"/>
        </w:rPr>
      </w:pPr>
      <w:bookmarkStart w:id="42" w:name="_Toc6708"/>
      <w:r>
        <w:rPr>
          <w:rFonts w:hint="eastAsia" w:ascii="宋体" w:hAnsi="宋体" w:eastAsia="宋体" w:cs="宋体"/>
          <w:b/>
          <w:color w:val="auto"/>
          <w:sz w:val="30"/>
          <w:szCs w:val="20"/>
          <w:highlight w:val="none"/>
        </w:rPr>
        <w:t>三、投标</w:t>
      </w:r>
      <w:bookmarkEnd w:id="42"/>
    </w:p>
    <w:p w14:paraId="2DE59B5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02C7DE1">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A878EF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93A2D4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203F698">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F963C2A">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CFD0A2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148BB33">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EDD874B">
      <w:pPr>
        <w:pStyle w:val="33"/>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11. 投标文件的组成</w:t>
      </w:r>
    </w:p>
    <w:p w14:paraId="1CBB1039">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D0DCBAE">
      <w:pPr>
        <w:snapToGrid w:val="0"/>
        <w:spacing w:line="360" w:lineRule="auto"/>
        <w:ind w:left="479" w:leftChars="22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11.1.1有效的企业法人营业执照（或事业法人登记证）、其他组织（个体工商户）的营业执照或者民办非企业单位登记证书；</w:t>
      </w:r>
    </w:p>
    <w:p w14:paraId="2F630229">
      <w:pPr>
        <w:snapToGrid w:val="0"/>
        <w:spacing w:line="360" w:lineRule="auto"/>
        <w:ind w:left="479" w:leftChars="22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11.1.2符合参加政府采购活动应当具备的一般条件的承诺函；</w:t>
      </w:r>
    </w:p>
    <w:p w14:paraId="237B02D0">
      <w:pPr>
        <w:snapToGrid w:val="0"/>
        <w:spacing w:line="360" w:lineRule="auto"/>
        <w:ind w:left="479" w:leftChars="228"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11.1.3 </w:t>
      </w:r>
      <w:r>
        <w:rPr>
          <w:rFonts w:hint="eastAsia" w:ascii="宋体" w:hAnsi="宋体" w:cs="宋体"/>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r>
        <w:rPr>
          <w:rFonts w:hint="eastAsia" w:ascii="宋体" w:hAnsi="宋体" w:cs="宋体"/>
          <w:color w:val="auto"/>
          <w:sz w:val="24"/>
          <w:highlight w:val="none"/>
          <w:lang w:eastAsia="zh-CN"/>
        </w:rPr>
        <w:t>；</w:t>
      </w:r>
    </w:p>
    <w:p w14:paraId="1986556E">
      <w:pPr>
        <w:snapToGrid w:val="0"/>
        <w:spacing w:line="360" w:lineRule="auto"/>
        <w:ind w:left="479" w:leftChars="228"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联合协议（如果有)</w:t>
      </w:r>
      <w:r>
        <w:rPr>
          <w:rFonts w:hint="eastAsia" w:ascii="宋体" w:hAnsi="宋体" w:eastAsia="宋体" w:cs="宋体"/>
          <w:color w:val="auto"/>
          <w:sz w:val="24"/>
          <w:highlight w:val="none"/>
          <w:lang w:eastAsia="zh-CN"/>
        </w:rPr>
        <w:t>；</w:t>
      </w:r>
    </w:p>
    <w:p w14:paraId="3F43F9EC">
      <w:pPr>
        <w:snapToGrid w:val="0"/>
        <w:spacing w:line="360" w:lineRule="auto"/>
        <w:ind w:left="479" w:leftChars="22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业务专用章使用说明函（如适用）。</w:t>
      </w:r>
    </w:p>
    <w:p w14:paraId="24795AA1">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524ADA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6563348B">
      <w:pPr>
        <w:snapToGrid w:val="0"/>
        <w:spacing w:line="360" w:lineRule="auto"/>
        <w:ind w:left="958" w:leftChars="456"/>
        <w:rPr>
          <w:rFonts w:hint="eastAsia" w:ascii="宋体" w:hAnsi="宋体" w:eastAsia="宋体" w:cs="宋体"/>
          <w:color w:val="auto"/>
          <w:highlight w:val="none"/>
        </w:rPr>
      </w:pPr>
      <w:r>
        <w:rPr>
          <w:rFonts w:hint="eastAsia" w:ascii="宋体" w:hAnsi="宋体" w:eastAsia="宋体" w:cs="宋体"/>
          <w:color w:val="auto"/>
          <w:sz w:val="24"/>
          <w:highlight w:val="none"/>
        </w:rPr>
        <w:t>11.2.2授权委托书或法定代表人（单位负责人、自然人本人）身份证明</w:t>
      </w:r>
      <w:r>
        <w:rPr>
          <w:rFonts w:hint="eastAsia" w:ascii="宋体" w:hAnsi="宋体" w:eastAsia="宋体" w:cs="宋体"/>
          <w:color w:val="auto"/>
          <w:highlight w:val="none"/>
        </w:rPr>
        <w:t>；</w:t>
      </w:r>
    </w:p>
    <w:p w14:paraId="0BF4D4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75FE9ED3">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11.2.4</w:t>
      </w:r>
      <w:r>
        <w:rPr>
          <w:rFonts w:hint="eastAsia" w:ascii="宋体" w:hAnsi="宋体" w:eastAsia="宋体" w:cs="宋体"/>
          <w:color w:val="auto"/>
          <w:sz w:val="24"/>
          <w:highlight w:val="none"/>
        </w:rPr>
        <w:t>分包意向协议（</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p>
    <w:p w14:paraId="364FCC5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w:t>
      </w:r>
    </w:p>
    <w:p w14:paraId="725B11A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p>
    <w:p w14:paraId="40FF126F">
      <w:pPr>
        <w:snapToGrid w:val="0"/>
        <w:spacing w:line="360" w:lineRule="auto"/>
        <w:ind w:firstLine="960" w:firstLineChars="400"/>
        <w:rPr>
          <w:rFonts w:hint="eastAsia" w:ascii="宋体" w:hAnsi="宋体" w:eastAsia="宋体" w:cs="宋体"/>
          <w:color w:val="auto"/>
          <w:highlight w:val="none"/>
        </w:rPr>
      </w:pPr>
      <w:r>
        <w:rPr>
          <w:rFonts w:hint="eastAsia" w:ascii="宋体" w:hAnsi="宋体" w:cs="宋体"/>
          <w:color w:val="auto"/>
          <w:sz w:val="24"/>
          <w:highlight w:val="none"/>
          <w:lang w:val="en-US" w:eastAsia="zh-CN"/>
        </w:rPr>
        <w:t>11.2.7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w:t>
      </w:r>
    </w:p>
    <w:p w14:paraId="42D9FDEB">
      <w:pPr>
        <w:pStyle w:val="24"/>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w:t>
      </w:r>
      <w:r>
        <w:rPr>
          <w:rFonts w:hint="eastAsia" w:hAnsi="宋体" w:cs="宋体"/>
          <w:color w:val="auto"/>
          <w:highlight w:val="none"/>
          <w:lang w:val="en-US" w:eastAsia="zh-CN"/>
        </w:rPr>
        <w:t>8</w:t>
      </w:r>
      <w:r>
        <w:rPr>
          <w:rFonts w:hint="eastAsia" w:ascii="宋体" w:hAnsi="宋体" w:eastAsia="宋体" w:cs="宋体"/>
          <w:color w:val="auto"/>
          <w:highlight w:val="none"/>
        </w:rPr>
        <w:t>评</w:t>
      </w:r>
      <w:r>
        <w:rPr>
          <w:rFonts w:hint="eastAsia" w:ascii="宋体" w:hAnsi="宋体" w:eastAsia="宋体" w:cs="宋体"/>
          <w:color w:val="auto"/>
          <w:highlight w:val="none"/>
          <w:lang w:val="en-US"/>
        </w:rPr>
        <w:t>标标准相应的商务技术资料；</w:t>
      </w:r>
    </w:p>
    <w:p w14:paraId="5A41315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-1）供货方案</w:t>
      </w:r>
      <w:r>
        <w:rPr>
          <w:rFonts w:hint="eastAsia" w:ascii="宋体" w:hAnsi="宋体" w:eastAsia="宋体" w:cs="宋体"/>
          <w:color w:val="auto"/>
          <w:highlight w:val="none"/>
        </w:rPr>
        <w:t>；</w:t>
      </w:r>
      <w:r>
        <w:rPr>
          <w:rFonts w:hint="eastAsia" w:ascii="宋体" w:hAnsi="宋体" w:eastAsia="宋体" w:cs="宋体"/>
          <w:color w:val="auto"/>
          <w:sz w:val="24"/>
          <w:highlight w:val="none"/>
        </w:rPr>
        <w:t xml:space="preserve"> </w:t>
      </w:r>
    </w:p>
    <w:p w14:paraId="5C595AF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-2）安装与验收方案；</w:t>
      </w:r>
    </w:p>
    <w:p w14:paraId="0DD1E0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-3）售后服务方案；</w:t>
      </w:r>
    </w:p>
    <w:p w14:paraId="2E13C6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-4）技术培训服务；</w:t>
      </w:r>
    </w:p>
    <w:p w14:paraId="57FC58C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-5）维修成本；</w:t>
      </w:r>
    </w:p>
    <w:p w14:paraId="1469F61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-6）业绩一览表(附合同</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加盖公章）</w:t>
      </w:r>
      <w:r>
        <w:rPr>
          <w:rFonts w:hint="eastAsia" w:ascii="宋体" w:hAnsi="宋体" w:eastAsia="宋体" w:cs="宋体"/>
          <w:color w:val="auto"/>
          <w:highlight w:val="none"/>
        </w:rPr>
        <w:t>；</w:t>
      </w:r>
    </w:p>
    <w:p w14:paraId="1247E9E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）节能环保产品证明材料（如有，请按评分标准要求提供）</w:t>
      </w:r>
      <w:r>
        <w:rPr>
          <w:rFonts w:hint="eastAsia" w:ascii="宋体" w:hAnsi="宋体" w:eastAsia="宋体" w:cs="宋体"/>
          <w:color w:val="auto"/>
          <w:highlight w:val="none"/>
        </w:rPr>
        <w:t>；</w:t>
      </w:r>
    </w:p>
    <w:p w14:paraId="2EB9F47F">
      <w:pPr>
        <w:snapToGrid w:val="0"/>
        <w:spacing w:line="360" w:lineRule="auto"/>
        <w:ind w:firstLine="482" w:firstLineChars="200"/>
        <w:rPr>
          <w:rFonts w:hint="eastAsia" w:ascii="宋体" w:hAnsi="宋体" w:eastAsia="宋体" w:cs="宋体"/>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0050584">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w:t>
      </w:r>
    </w:p>
    <w:p w14:paraId="50D5DFB5">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11.3.2投标报价明细表；</w:t>
      </w:r>
    </w:p>
    <w:p w14:paraId="114994B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11.3.3质保期后备品备件清单；</w:t>
      </w:r>
    </w:p>
    <w:p w14:paraId="4776F748">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11.3.4中小企业声明函（如有）；</w:t>
      </w:r>
    </w:p>
    <w:p w14:paraId="4C139476">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11.3.5残疾人福利性单位声明函(如有）；</w:t>
      </w:r>
    </w:p>
    <w:p w14:paraId="689EB30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11.3.6由省级以上监狱管理局、戒毒管理局（含新疆生产建设兵团）出具的属于监狱企业的证明文件（如有）。</w:t>
      </w:r>
    </w:p>
    <w:p w14:paraId="341B2D4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DFC882C">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12C4B4BD">
      <w:pPr>
        <w:snapToGrid w:val="0"/>
        <w:spacing w:line="360" w:lineRule="auto"/>
        <w:ind w:firstLine="482" w:firstLineChars="200"/>
        <w:rPr>
          <w:rFonts w:hint="eastAsia" w:ascii="宋体" w:hAnsi="宋体" w:eastAsia="宋体" w:cs="宋体"/>
          <w:b/>
          <w:color w:val="auto"/>
          <w:sz w:val="24"/>
          <w:highlight w:val="none"/>
        </w:rPr>
      </w:pPr>
      <w:bookmarkStart w:id="43" w:name="_Toc14413"/>
      <w:r>
        <w:rPr>
          <w:rFonts w:hint="eastAsia" w:ascii="宋体" w:hAnsi="宋体" w:eastAsia="宋体" w:cs="宋体"/>
          <w:b/>
          <w:color w:val="auto"/>
          <w:sz w:val="24"/>
          <w:highlight w:val="none"/>
          <w:lang w:val="en-US" w:eastAsia="zh-CN"/>
        </w:rPr>
        <w:t>注：投标人应对投标文件中材料的真实性、合法性负责。投标人可事先在公开官网查询、核对相关证书和报告内容，确保投标文件资料准确无误。</w:t>
      </w:r>
    </w:p>
    <w:p w14:paraId="387FBBE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43"/>
    </w:p>
    <w:p w14:paraId="08E1351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826D8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A8FD1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F8EBD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AB50A0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p>
    <w:p w14:paraId="1B9F7FF8">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9DFAA0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13.2为确保网上操作合法、有效和安全，投标人应当在投标截止时间前完成在“政府采购云平台”的身份认证，确保在电子投标过程中能够对相关数据电文进行加密和使用电子签章。</w:t>
      </w:r>
    </w:p>
    <w:p w14:paraId="4DE0C264">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13.3招标文件对投标文件签署、盖章的要求适用于电子签章。</w:t>
      </w:r>
    </w:p>
    <w:p w14:paraId="49FD0521">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5C74D16">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E611E0">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568BFA7">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4E1A2F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FD9E2D2">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ascii="宋体" w:hAnsi="宋体" w:eastAsia="宋体" w:cs="宋体"/>
          <w:b/>
          <w:color w:val="auto"/>
          <w:sz w:val="24"/>
          <w:szCs w:val="24"/>
          <w:highlight w:val="none"/>
        </w:rPr>
        <w:t>但采购人、采购代理机构不强制投标人提交备份投标文件。</w:t>
      </w:r>
    </w:p>
    <w:p w14:paraId="59186651">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kern w:val="28"/>
          <w:sz w:val="24"/>
          <w:highlight w:val="none"/>
        </w:rPr>
        <w:t>U盘存储</w:t>
      </w:r>
      <w:r>
        <w:rPr>
          <w:rFonts w:hint="eastAsia" w:ascii="宋体" w:hAnsi="宋体" w:eastAsia="宋体" w:cs="宋体"/>
          <w:color w:val="auto"/>
          <w:sz w:val="24"/>
          <w:highlight w:val="none"/>
        </w:rPr>
        <w:t>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4B388D8">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14:paraId="28B8108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15.4以邮寄方式递交备份投标文件的，投标人应先将备份投标文件按要求密封和标记，再进行邮件外包装后邮寄。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招标文件第二部分投标人须知前附表</w:t>
      </w:r>
      <w:r>
        <w:rPr>
          <w:rFonts w:hint="eastAsia" w:ascii="宋体" w:hAnsi="宋体" w:eastAsia="宋体" w:cs="宋体"/>
          <w:color w:val="auto"/>
          <w:sz w:val="24"/>
          <w:szCs w:val="24"/>
          <w:highlight w:val="none"/>
          <w:lang w:val="en-US" w:eastAsia="zh-CN"/>
        </w:rPr>
        <w:t>规定的时间和地点递交备份投标文件</w:t>
      </w:r>
      <w:r>
        <w:rPr>
          <w:rFonts w:hint="eastAsia" w:ascii="宋体" w:hAnsi="宋体" w:eastAsia="宋体" w:cs="宋体"/>
          <w:snapToGrid/>
          <w:color w:val="auto"/>
          <w:sz w:val="24"/>
          <w:szCs w:val="24"/>
          <w:highlight w:val="none"/>
        </w:rPr>
        <w:t>；</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0DD1E82">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AE0B584">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010B76D">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66A092E">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E646981">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17.1投标有效期为从提交投标文件的截止之日起90天。</w:t>
      </w:r>
    </w:p>
    <w:p w14:paraId="4C8485E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61B9A4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7F16A1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D24644F">
      <w:pPr>
        <w:pStyle w:val="132"/>
        <w:spacing w:before="0"/>
        <w:ind w:firstLine="643"/>
        <w:rPr>
          <w:rFonts w:hint="eastAsia" w:ascii="宋体" w:hAnsi="宋体" w:eastAsia="宋体" w:cs="宋体"/>
          <w:b/>
          <w:color w:val="auto"/>
          <w:sz w:val="32"/>
          <w:highlight w:val="none"/>
        </w:rPr>
      </w:pPr>
    </w:p>
    <w:p w14:paraId="63B83F52">
      <w:pPr>
        <w:pStyle w:val="132"/>
        <w:spacing w:before="0"/>
        <w:ind w:firstLine="1928" w:firstLineChars="600"/>
        <w:outlineLvl w:val="1"/>
        <w:rPr>
          <w:rFonts w:hint="eastAsia" w:ascii="宋体" w:hAnsi="宋体" w:eastAsia="宋体" w:cs="宋体"/>
          <w:b/>
          <w:color w:val="auto"/>
          <w:sz w:val="32"/>
          <w:highlight w:val="none"/>
        </w:rPr>
      </w:pPr>
      <w:bookmarkStart w:id="44" w:name="_Toc24357"/>
      <w:r>
        <w:rPr>
          <w:rFonts w:hint="eastAsia" w:ascii="宋体" w:hAnsi="宋体" w:eastAsia="宋体" w:cs="宋体"/>
          <w:b/>
          <w:color w:val="auto"/>
          <w:sz w:val="32"/>
          <w:highlight w:val="none"/>
        </w:rPr>
        <w:t>四、开标、资格审查与信用信息查询</w:t>
      </w:r>
      <w:bookmarkEnd w:id="44"/>
    </w:p>
    <w:p w14:paraId="463B2B08">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5EE8063">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04B32B4E">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BAAF442">
      <w:pPr>
        <w:pStyle w:val="557"/>
        <w:spacing w:before="0" w:line="360" w:lineRule="auto"/>
        <w:ind w:left="0" w:firstLine="241" w:firstLineChars="100"/>
        <w:contextualSpacing/>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　18.3投标</w:t>
      </w:r>
      <w:r>
        <w:rPr>
          <w:rFonts w:hint="eastAsia" w:ascii="宋体" w:hAnsi="宋体" w:eastAsia="宋体" w:cs="宋体"/>
          <w:b/>
          <w:color w:val="auto"/>
          <w:sz w:val="24"/>
          <w:highlight w:val="none"/>
        </w:rPr>
        <w:t>文件未按时解密，投标人提供了备份投标文件的，以备份投标文件作为依据，否则视为投标文件撤回。投标文件已按时解密的，备份投标文件自动失效。</w:t>
      </w:r>
    </w:p>
    <w:p w14:paraId="6E33A025">
      <w:pPr>
        <w:widowControl/>
        <w:snapToGrid w:val="0"/>
        <w:spacing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AA93F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3051567F">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665F463">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784DB1D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C208D58">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61844B7">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C9D8341">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5A9C4E8">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4C2A3A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AF6A7AB">
      <w:pPr>
        <w:pStyle w:val="132"/>
        <w:spacing w:before="0"/>
        <w:ind w:firstLine="0" w:firstLineChars="0"/>
        <w:rPr>
          <w:rFonts w:hint="eastAsia" w:ascii="宋体" w:hAnsi="宋体" w:eastAsia="宋体" w:cs="宋体"/>
          <w:color w:val="auto"/>
          <w:kern w:val="0"/>
          <w:szCs w:val="24"/>
          <w:highlight w:val="none"/>
        </w:rPr>
      </w:pPr>
    </w:p>
    <w:p w14:paraId="6898924D">
      <w:pPr>
        <w:snapToGrid w:val="0"/>
        <w:spacing w:line="360" w:lineRule="auto"/>
        <w:jc w:val="center"/>
        <w:outlineLvl w:val="1"/>
        <w:rPr>
          <w:rFonts w:hint="eastAsia" w:ascii="宋体" w:hAnsi="宋体" w:eastAsia="宋体" w:cs="宋体"/>
          <w:b/>
          <w:color w:val="auto"/>
          <w:sz w:val="36"/>
          <w:szCs w:val="36"/>
          <w:highlight w:val="none"/>
        </w:rPr>
      </w:pPr>
      <w:bookmarkStart w:id="45" w:name="_Toc23139"/>
      <w:r>
        <w:rPr>
          <w:rFonts w:hint="eastAsia" w:ascii="宋体" w:hAnsi="宋体" w:eastAsia="宋体" w:cs="宋体"/>
          <w:b/>
          <w:color w:val="auto"/>
          <w:sz w:val="36"/>
          <w:szCs w:val="36"/>
          <w:highlight w:val="none"/>
        </w:rPr>
        <w:t>五、评标</w:t>
      </w:r>
      <w:bookmarkEnd w:id="45"/>
    </w:p>
    <w:p w14:paraId="35370D51">
      <w:pPr>
        <w:spacing w:line="360" w:lineRule="auto"/>
        <w:rPr>
          <w:rFonts w:hint="eastAsia" w:ascii="宋体" w:hAnsi="宋体" w:eastAsia="宋体" w:cs="宋体"/>
          <w:color w:val="auto"/>
          <w:sz w:val="24"/>
          <w:highlight w:val="none"/>
        </w:rPr>
      </w:pPr>
      <w:bookmarkStart w:id="46" w:name="_Toc91899903"/>
      <w:r>
        <w:rPr>
          <w:rFonts w:hint="eastAsia" w:ascii="宋体" w:hAnsi="宋体" w:eastAsia="宋体" w:cs="宋体"/>
          <w:bCs/>
          <w:color w:val="auto"/>
          <w:sz w:val="24"/>
          <w:highlight w:val="none"/>
        </w:rPr>
        <w:t>21.</w:t>
      </w:r>
      <w:r>
        <w:rPr>
          <w:rFonts w:hint="eastAsia" w:ascii="宋体" w:hAnsi="宋体" w:eastAsia="宋体" w:cs="宋体"/>
          <w:bCs/>
          <w:color w:val="auto"/>
          <w:highlight w:val="none"/>
        </w:rPr>
        <w:t xml:space="preserve"> </w:t>
      </w:r>
      <w:r>
        <w:rPr>
          <w:rFonts w:hint="eastAsia" w:ascii="宋体" w:hAnsi="宋体" w:eastAsia="宋体" w:cs="宋体"/>
          <w:bCs/>
          <w:color w:val="auto"/>
          <w:sz w:val="24"/>
          <w:highlight w:val="none"/>
        </w:rPr>
        <w:t>评</w:t>
      </w:r>
      <w:r>
        <w:rPr>
          <w:rFonts w:hint="eastAsia" w:ascii="宋体" w:hAnsi="宋体" w:eastAsia="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2D849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详见招标文件第四部分评标办法。</w:t>
      </w:r>
    </w:p>
    <w:p w14:paraId="2334AFB3">
      <w:pPr>
        <w:spacing w:line="360" w:lineRule="auto"/>
        <w:rPr>
          <w:rFonts w:hint="eastAsia" w:ascii="宋体" w:hAnsi="宋体" w:eastAsia="宋体" w:cs="宋体"/>
          <w:b/>
          <w:color w:val="auto"/>
          <w:sz w:val="24"/>
          <w:highlight w:val="none"/>
        </w:rPr>
      </w:pPr>
    </w:p>
    <w:p w14:paraId="7F52A955">
      <w:pPr>
        <w:snapToGrid w:val="0"/>
        <w:spacing w:line="360" w:lineRule="auto"/>
        <w:jc w:val="center"/>
        <w:outlineLvl w:val="1"/>
        <w:rPr>
          <w:rFonts w:hint="eastAsia" w:ascii="宋体" w:hAnsi="宋体" w:eastAsia="宋体" w:cs="宋体"/>
          <w:b/>
          <w:color w:val="auto"/>
          <w:sz w:val="36"/>
          <w:szCs w:val="36"/>
          <w:highlight w:val="none"/>
        </w:rPr>
      </w:pPr>
      <w:bookmarkStart w:id="47" w:name="_Toc32708"/>
      <w:r>
        <w:rPr>
          <w:rFonts w:hint="eastAsia" w:ascii="宋体" w:hAnsi="宋体" w:eastAsia="宋体" w:cs="宋体"/>
          <w:b/>
          <w:color w:val="auto"/>
          <w:sz w:val="36"/>
          <w:szCs w:val="36"/>
          <w:highlight w:val="none"/>
        </w:rPr>
        <w:t>六、定 标</w:t>
      </w:r>
      <w:bookmarkEnd w:id="47"/>
    </w:p>
    <w:p w14:paraId="5EB5893D">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7EA5B95">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个工作日内在线确定中标或者成交供应商。中标、成交通知书和中标、成交结果公告应当在规定时间内同时发出。</w:t>
      </w:r>
    </w:p>
    <w:p w14:paraId="0BA17A58">
      <w:pPr>
        <w:pStyle w:val="132"/>
        <w:numPr>
          <w:ilvl w:val="0"/>
          <w:numId w:val="1"/>
        </w:numP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中标通知与中标结果公告</w:t>
      </w:r>
    </w:p>
    <w:p w14:paraId="44ECDE18">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452A8CCF">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67156DF7">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628A925F">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FA26D9F">
      <w:pPr>
        <w:snapToGrid w:val="0"/>
        <w:spacing w:line="360" w:lineRule="auto"/>
        <w:ind w:left="120" w:leftChars="57" w:firstLine="482" w:firstLineChars="150"/>
        <w:jc w:val="center"/>
        <w:outlineLvl w:val="1"/>
        <w:rPr>
          <w:rFonts w:hint="eastAsia" w:ascii="宋体" w:hAnsi="宋体" w:eastAsia="宋体" w:cs="宋体"/>
          <w:b/>
          <w:color w:val="auto"/>
          <w:sz w:val="32"/>
          <w:highlight w:val="none"/>
        </w:rPr>
      </w:pPr>
      <w:bookmarkStart w:id="48" w:name="_Toc22272"/>
      <w:r>
        <w:rPr>
          <w:rFonts w:hint="eastAsia" w:ascii="宋体" w:hAnsi="宋体" w:eastAsia="宋体" w:cs="宋体"/>
          <w:b/>
          <w:color w:val="auto"/>
          <w:sz w:val="32"/>
          <w:highlight w:val="none"/>
        </w:rPr>
        <w:t>七、合同授予</w:t>
      </w:r>
      <w:bookmarkEnd w:id="48"/>
    </w:p>
    <w:p w14:paraId="44AB4AFC">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合同主要条款详见第五部分拟签订的合同文本。</w:t>
      </w:r>
    </w:p>
    <w:p w14:paraId="46F10E2E">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C59DFB8">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采购人与中标供应商应当通过电子交易平台在中标通知书发出之日起</w:t>
      </w:r>
      <w:r>
        <w:rPr>
          <w:rFonts w:hint="eastAsia" w:ascii="宋体" w:hAnsi="宋体" w:cs="宋体"/>
          <w:color w:val="auto"/>
          <w:szCs w:val="24"/>
          <w:highlight w:val="none"/>
          <w:lang w:val="en-US" w:eastAsia="zh-CN"/>
        </w:rPr>
        <w:t>30</w:t>
      </w:r>
      <w:r>
        <w:rPr>
          <w:rFonts w:hint="eastAsia" w:ascii="宋体" w:hAnsi="宋体" w:eastAsia="宋体" w:cs="宋体"/>
          <w:color w:val="auto"/>
          <w:szCs w:val="24"/>
          <w:highlight w:val="none"/>
        </w:rPr>
        <w:t>日内，按照招标文件及中标供应商的投标文件确定的事项签订政府采购合同，并在合同签订之日起2个工作日内依法发布合同公告。</w:t>
      </w:r>
    </w:p>
    <w:p w14:paraId="67C36FDA">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C4D30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20E4C0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594D680">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AA7D4D7">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42091C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拟签订的合同文本如要求中标供应商提交履约保证金的，供应商应当以支票、汇票、本票或者金融机构、担保机构出具的保函等非现金形式提交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p>
    <w:p w14:paraId="4FE6853E">
      <w:pPr>
        <w:pStyle w:val="4"/>
        <w:ind w:left="0" w:firstLine="480" w:firstLineChars="200"/>
        <w:rPr>
          <w:rFonts w:hint="eastAsia" w:ascii="宋体" w:hAnsi="宋体" w:eastAsia="宋体" w:cs="宋体"/>
          <w:b w:val="0"/>
          <w:bCs w:val="0"/>
          <w:snapToGrid w:val="0"/>
          <w:color w:val="auto"/>
          <w:kern w:val="28"/>
          <w:sz w:val="24"/>
          <w:highlight w:val="none"/>
        </w:rPr>
      </w:pPr>
      <w:bookmarkStart w:id="49" w:name="_Toc5410"/>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9"/>
    </w:p>
    <w:p w14:paraId="65E6572F">
      <w:pPr>
        <w:rPr>
          <w:rFonts w:hint="eastAsia" w:ascii="宋体" w:hAnsi="宋体" w:eastAsia="宋体" w:cs="宋体"/>
          <w:color w:val="auto"/>
          <w:highlight w:val="none"/>
        </w:rPr>
      </w:pPr>
    </w:p>
    <w:p w14:paraId="5D40E628">
      <w:pPr>
        <w:rPr>
          <w:rFonts w:hint="eastAsia" w:ascii="宋体" w:hAnsi="宋体" w:eastAsia="宋体" w:cs="宋体"/>
          <w:b/>
          <w:color w:val="auto"/>
          <w:sz w:val="32"/>
          <w:highlight w:val="none"/>
        </w:rPr>
      </w:pPr>
      <w:bookmarkStart w:id="50" w:name="_Toc362"/>
    </w:p>
    <w:p w14:paraId="0098395D">
      <w:pPr>
        <w:snapToGrid w:val="0"/>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bookmarkEnd w:id="50"/>
    </w:p>
    <w:p w14:paraId="4AA228EF">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27</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4723A46">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16BA29C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43471C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6AE3CAF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4ABDCEA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1CC84AE6">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2D192E2">
      <w:pPr>
        <w:tabs>
          <w:tab w:val="left" w:pos="0"/>
        </w:tabs>
        <w:spacing w:line="360" w:lineRule="auto"/>
        <w:ind w:firstLine="480"/>
        <w:rPr>
          <w:rFonts w:hint="eastAsia" w:ascii="宋体" w:hAnsi="宋体" w:eastAsia="宋体" w:cs="宋体"/>
          <w:color w:val="auto"/>
          <w:sz w:val="24"/>
          <w:highlight w:val="none"/>
        </w:rPr>
      </w:pPr>
    </w:p>
    <w:p w14:paraId="4C7999B1">
      <w:pPr>
        <w:snapToGrid w:val="0"/>
        <w:spacing w:line="360" w:lineRule="auto"/>
        <w:ind w:left="120" w:leftChars="57" w:firstLine="482" w:firstLineChars="150"/>
        <w:jc w:val="center"/>
        <w:outlineLvl w:val="1"/>
        <w:rPr>
          <w:rFonts w:hint="eastAsia" w:ascii="宋体" w:hAnsi="宋体" w:eastAsia="宋体" w:cs="宋体"/>
          <w:b/>
          <w:color w:val="auto"/>
          <w:sz w:val="32"/>
          <w:highlight w:val="none"/>
        </w:rPr>
      </w:pPr>
      <w:bookmarkStart w:id="51" w:name="_Toc12798"/>
      <w:r>
        <w:rPr>
          <w:rFonts w:hint="eastAsia" w:ascii="宋体" w:hAnsi="宋体" w:eastAsia="宋体" w:cs="宋体"/>
          <w:b/>
          <w:color w:val="auto"/>
          <w:sz w:val="32"/>
          <w:highlight w:val="none"/>
        </w:rPr>
        <w:t>九、验收</w:t>
      </w:r>
      <w:bookmarkEnd w:id="51"/>
    </w:p>
    <w:p w14:paraId="0F4F2F13">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009741A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C2D1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35FCD5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4DC48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6"/>
      <w:bookmarkStart w:id="52" w:name="_Hlt75236011"/>
      <w:bookmarkEnd w:id="52"/>
      <w:bookmarkStart w:id="53" w:name="_Hlt74730295"/>
      <w:bookmarkEnd w:id="53"/>
      <w:bookmarkStart w:id="54" w:name="_Hlt68073093"/>
      <w:bookmarkEnd w:id="54"/>
      <w:bookmarkStart w:id="55" w:name="_Hlt68072998"/>
      <w:bookmarkEnd w:id="55"/>
      <w:bookmarkStart w:id="56" w:name="_Hlt75236290"/>
      <w:bookmarkEnd w:id="56"/>
      <w:bookmarkStart w:id="57" w:name="_Hlt74714665"/>
      <w:bookmarkEnd w:id="57"/>
      <w:bookmarkStart w:id="58" w:name="_Hlt68072990"/>
      <w:bookmarkEnd w:id="58"/>
      <w:bookmarkStart w:id="59" w:name="_Hlt74707468"/>
      <w:bookmarkEnd w:id="59"/>
      <w:bookmarkStart w:id="60" w:name="_Hlt68403820"/>
      <w:bookmarkEnd w:id="60"/>
      <w:bookmarkStart w:id="61" w:name="_Hlt68057669"/>
      <w:bookmarkEnd w:id="61"/>
      <w:bookmarkStart w:id="62" w:name="_Hlt75236101"/>
      <w:bookmarkEnd w:id="62"/>
      <w:bookmarkStart w:id="63" w:name="_Hlt74729768"/>
      <w:bookmarkEnd w:id="63"/>
    </w:p>
    <w:p w14:paraId="6C968717">
      <w:pPr>
        <w:pStyle w:val="63"/>
        <w:ind w:firstLine="420"/>
        <w:rPr>
          <w:rFonts w:hint="eastAsia" w:ascii="宋体" w:hAnsi="宋体" w:eastAsia="宋体" w:cs="宋体"/>
          <w:color w:val="auto"/>
          <w:highlight w:val="none"/>
        </w:rPr>
      </w:pPr>
    </w:p>
    <w:p w14:paraId="7C430740">
      <w:pPr>
        <w:rPr>
          <w:rFonts w:hint="eastAsia" w:ascii="宋体" w:hAnsi="宋体" w:eastAsia="宋体" w:cs="宋体"/>
          <w:color w:val="auto"/>
          <w:highlight w:val="none"/>
        </w:rPr>
      </w:pPr>
    </w:p>
    <w:p w14:paraId="4263AB17">
      <w:pPr>
        <w:pStyle w:val="63"/>
        <w:ind w:firstLine="420"/>
        <w:rPr>
          <w:rFonts w:hint="eastAsia" w:ascii="宋体" w:hAnsi="宋体" w:eastAsia="宋体" w:cs="宋体"/>
          <w:color w:val="auto"/>
          <w:highlight w:val="none"/>
        </w:rPr>
      </w:pPr>
    </w:p>
    <w:p w14:paraId="12AD843B">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p>
    <w:bookmarkEnd w:id="34"/>
    <w:bookmarkEnd w:id="35"/>
    <w:p w14:paraId="3EBB9562">
      <w:pPr>
        <w:spacing w:line="360" w:lineRule="auto"/>
        <w:jc w:val="center"/>
        <w:outlineLvl w:val="0"/>
        <w:rPr>
          <w:rFonts w:hint="eastAsia" w:ascii="宋体" w:hAnsi="宋体" w:eastAsia="宋体" w:cs="宋体"/>
          <w:b/>
          <w:color w:val="auto"/>
          <w:sz w:val="36"/>
          <w:szCs w:val="36"/>
          <w:highlight w:val="none"/>
        </w:rPr>
      </w:pPr>
      <w:bookmarkStart w:id="64" w:name="_Toc17321"/>
      <w:bookmarkStart w:id="65" w:name="_Toc9424"/>
      <w:bookmarkStart w:id="66" w:name="第四部分"/>
      <w:r>
        <w:rPr>
          <w:rFonts w:hint="eastAsia" w:ascii="宋体" w:hAnsi="宋体" w:eastAsia="宋体" w:cs="宋体"/>
          <w:b/>
          <w:color w:val="auto"/>
          <w:sz w:val="36"/>
          <w:szCs w:val="36"/>
          <w:highlight w:val="none"/>
        </w:rPr>
        <w:t>第三部分   采购需求</w:t>
      </w:r>
      <w:bookmarkEnd w:id="64"/>
      <w:bookmarkEnd w:id="65"/>
    </w:p>
    <w:p w14:paraId="526894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一、技术需求</w:t>
      </w:r>
    </w:p>
    <w:p w14:paraId="77343BCD">
      <w:pP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设备名称</w:t>
      </w:r>
      <w:r>
        <w:rPr>
          <w:rFonts w:hint="eastAsia" w:ascii="宋体" w:hAnsi="宋体" w:eastAsia="宋体" w:cs="宋体"/>
          <w:b/>
          <w:color w:val="auto"/>
          <w:sz w:val="24"/>
          <w:highlight w:val="none"/>
          <w:lang w:val="en-US" w:eastAsia="zh-CN"/>
        </w:rPr>
        <w:t>：眼科手术显微镜（1台），用于嵊泗县人民医院总院</w:t>
      </w:r>
    </w:p>
    <w:tbl>
      <w:tblPr>
        <w:tblStyle w:val="6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7318"/>
        <w:gridCol w:w="1515"/>
      </w:tblGrid>
      <w:tr w14:paraId="321E1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blHeader/>
        </w:trPr>
        <w:tc>
          <w:tcPr>
            <w:tcW w:w="515" w:type="pct"/>
            <w:tcBorders>
              <w:tl2br w:val="nil"/>
              <w:tr2bl w:val="nil"/>
            </w:tcBorders>
            <w:vAlign w:val="center"/>
          </w:tcPr>
          <w:p w14:paraId="648289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序号</w:t>
            </w:r>
          </w:p>
        </w:tc>
        <w:tc>
          <w:tcPr>
            <w:tcW w:w="3715" w:type="pct"/>
            <w:tcBorders>
              <w:tl2br w:val="nil"/>
              <w:tr2bl w:val="nil"/>
            </w:tcBorders>
            <w:vAlign w:val="center"/>
          </w:tcPr>
          <w:p w14:paraId="7EDEB7B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招标参数要求</w:t>
            </w:r>
          </w:p>
        </w:tc>
        <w:tc>
          <w:tcPr>
            <w:tcW w:w="769" w:type="pct"/>
            <w:tcBorders>
              <w:tl2br w:val="nil"/>
              <w:tr2bl w:val="nil"/>
            </w:tcBorders>
            <w:vAlign w:val="top"/>
          </w:tcPr>
          <w:p w14:paraId="413BE71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投标响应</w:t>
            </w:r>
          </w:p>
        </w:tc>
      </w:tr>
      <w:tr w14:paraId="32243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15" w:type="pct"/>
            <w:tcBorders>
              <w:tl2br w:val="nil"/>
              <w:tr2bl w:val="nil"/>
            </w:tcBorders>
            <w:vAlign w:val="center"/>
          </w:tcPr>
          <w:p w14:paraId="380FA6E1">
            <w:pPr>
              <w:keepNext w:val="0"/>
              <w:keepLines w:val="0"/>
              <w:pageBreakBefore w:val="0"/>
              <w:kinsoku/>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3715" w:type="pct"/>
            <w:tcBorders>
              <w:tl2br w:val="nil"/>
              <w:tr2bl w:val="nil"/>
            </w:tcBorders>
            <w:vAlign w:val="center"/>
          </w:tcPr>
          <w:p w14:paraId="4B81E69F">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sz w:val="21"/>
                <w:szCs w:val="21"/>
                <w:highlight w:val="none"/>
              </w:rPr>
              <w:t>总体要求</w:t>
            </w:r>
          </w:p>
        </w:tc>
        <w:tc>
          <w:tcPr>
            <w:tcW w:w="769" w:type="pct"/>
            <w:tcBorders>
              <w:tl2br w:val="nil"/>
              <w:tr2bl w:val="nil"/>
            </w:tcBorders>
            <w:vAlign w:val="center"/>
          </w:tcPr>
          <w:p w14:paraId="51793648">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u w:val="single"/>
              </w:rPr>
            </w:pPr>
          </w:p>
        </w:tc>
      </w:tr>
      <w:tr w14:paraId="5AACA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15" w:type="pct"/>
            <w:tcBorders>
              <w:tl2br w:val="nil"/>
              <w:tr2bl w:val="nil"/>
            </w:tcBorders>
            <w:vAlign w:val="center"/>
          </w:tcPr>
          <w:p w14:paraId="3363AC8D">
            <w:pPr>
              <w:keepNext w:val="0"/>
              <w:keepLines w:val="0"/>
              <w:pageBreakBefore w:val="0"/>
              <w:kinsoku/>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715" w:type="pct"/>
            <w:tcBorders>
              <w:tl2br w:val="nil"/>
              <w:tr2bl w:val="nil"/>
            </w:tcBorders>
            <w:vAlign w:val="center"/>
          </w:tcPr>
          <w:p w14:paraId="11DF7737">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用于眼科手术，实现眼科手术的辅助照明和放大等。</w:t>
            </w:r>
          </w:p>
        </w:tc>
        <w:tc>
          <w:tcPr>
            <w:tcW w:w="769" w:type="pct"/>
            <w:tcBorders>
              <w:tl2br w:val="nil"/>
              <w:tr2bl w:val="nil"/>
            </w:tcBorders>
            <w:vAlign w:val="center"/>
          </w:tcPr>
          <w:p w14:paraId="44ED323A">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rPr>
            </w:pPr>
          </w:p>
        </w:tc>
      </w:tr>
      <w:tr w14:paraId="0CDC2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15" w:type="pct"/>
            <w:tcBorders>
              <w:tl2br w:val="nil"/>
              <w:tr2bl w:val="nil"/>
            </w:tcBorders>
            <w:vAlign w:val="center"/>
          </w:tcPr>
          <w:p w14:paraId="2D57AF52">
            <w:pPr>
              <w:keepNext w:val="0"/>
              <w:keepLines w:val="0"/>
              <w:pageBreakBefore w:val="0"/>
              <w:kinsoku/>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715" w:type="pct"/>
            <w:tcBorders>
              <w:tl2br w:val="nil"/>
              <w:tr2bl w:val="nil"/>
            </w:tcBorders>
            <w:vAlign w:val="center"/>
          </w:tcPr>
          <w:p w14:paraId="17EDA180">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设备</w:t>
            </w:r>
            <w:r>
              <w:rPr>
                <w:rFonts w:hint="eastAsia" w:asciiTheme="minorEastAsia" w:hAnsiTheme="minorEastAsia" w:eastAsiaTheme="minorEastAsia" w:cstheme="minorEastAsia"/>
                <w:color w:val="auto"/>
                <w:kern w:val="0"/>
                <w:sz w:val="21"/>
                <w:szCs w:val="21"/>
                <w:highlight w:val="none"/>
                <w:lang w:val="en-US" w:eastAsia="zh-CN"/>
              </w:rPr>
              <w:t>应</w:t>
            </w:r>
            <w:r>
              <w:rPr>
                <w:rFonts w:hint="eastAsia" w:asciiTheme="minorEastAsia" w:hAnsiTheme="minorEastAsia" w:eastAsiaTheme="minorEastAsia" w:cstheme="minorEastAsia"/>
                <w:color w:val="auto"/>
                <w:kern w:val="0"/>
                <w:sz w:val="21"/>
                <w:szCs w:val="21"/>
                <w:highlight w:val="none"/>
              </w:rPr>
              <w:t>包括光学系统、控制系统、照明系统、支架系统、摄像系统以及其他组件等组成。</w:t>
            </w:r>
          </w:p>
        </w:tc>
        <w:tc>
          <w:tcPr>
            <w:tcW w:w="769" w:type="pct"/>
            <w:tcBorders>
              <w:tl2br w:val="nil"/>
              <w:tr2bl w:val="nil"/>
            </w:tcBorders>
            <w:vAlign w:val="center"/>
          </w:tcPr>
          <w:p w14:paraId="125974A2">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3F38E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15" w:type="pct"/>
            <w:tcBorders>
              <w:tl2br w:val="nil"/>
              <w:tr2bl w:val="nil"/>
            </w:tcBorders>
            <w:vAlign w:val="center"/>
          </w:tcPr>
          <w:p w14:paraId="75223B90">
            <w:pPr>
              <w:keepNext w:val="0"/>
              <w:keepLines w:val="0"/>
              <w:pageBreakBefore w:val="0"/>
              <w:kinsoku/>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715" w:type="pct"/>
            <w:tcBorders>
              <w:tl2br w:val="nil"/>
              <w:tr2bl w:val="nil"/>
            </w:tcBorders>
            <w:vAlign w:val="center"/>
          </w:tcPr>
          <w:p w14:paraId="3D53F115">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所投设备必须是最新出厂的设备（交付产品</w:t>
            </w:r>
            <w:r>
              <w:rPr>
                <w:rFonts w:hint="eastAsia" w:asciiTheme="minorEastAsia" w:hAnsiTheme="minorEastAsia" w:eastAsiaTheme="minorEastAsia" w:cstheme="minorEastAsia"/>
                <w:color w:val="auto"/>
                <w:sz w:val="21"/>
                <w:szCs w:val="21"/>
                <w:highlight w:val="none"/>
                <w:lang w:val="en-US" w:eastAsia="zh-CN"/>
              </w:rPr>
              <w:t>时设备的</w:t>
            </w:r>
            <w:r>
              <w:rPr>
                <w:rFonts w:hint="eastAsia" w:asciiTheme="minorEastAsia" w:hAnsiTheme="minorEastAsia" w:eastAsiaTheme="minorEastAsia" w:cstheme="minorEastAsia"/>
                <w:color w:val="auto"/>
                <w:sz w:val="21"/>
                <w:szCs w:val="21"/>
                <w:highlight w:val="none"/>
              </w:rPr>
              <w:t>生产日期为</w:t>
            </w:r>
            <w:r>
              <w:rPr>
                <w:rFonts w:hint="eastAsia" w:asciiTheme="minorEastAsia" w:hAnsiTheme="minorEastAsia" w:eastAsiaTheme="minorEastAsia" w:cstheme="minorEastAsia"/>
                <w:color w:val="auto"/>
                <w:sz w:val="21"/>
                <w:szCs w:val="21"/>
                <w:highlight w:val="none"/>
                <w:lang w:val="en-US" w:eastAsia="zh-CN"/>
              </w:rPr>
              <w:t>距验收时间近</w:t>
            </w:r>
            <w:r>
              <w:rPr>
                <w:rFonts w:hint="eastAsia" w:asciiTheme="minorEastAsia" w:hAnsiTheme="minorEastAsia" w:eastAsiaTheme="minorEastAsia" w:cstheme="minorEastAsia"/>
                <w:color w:val="auto"/>
                <w:sz w:val="21"/>
                <w:szCs w:val="21"/>
                <w:highlight w:val="none"/>
              </w:rPr>
              <w:t>6个月内）。</w:t>
            </w:r>
          </w:p>
        </w:tc>
        <w:tc>
          <w:tcPr>
            <w:tcW w:w="769" w:type="pct"/>
            <w:tcBorders>
              <w:tl2br w:val="nil"/>
              <w:tr2bl w:val="nil"/>
            </w:tcBorders>
            <w:vAlign w:val="center"/>
          </w:tcPr>
          <w:p w14:paraId="58549083">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46169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15" w:type="pct"/>
            <w:tcBorders>
              <w:tl2br w:val="nil"/>
              <w:tr2bl w:val="nil"/>
            </w:tcBorders>
            <w:vAlign w:val="center"/>
          </w:tcPr>
          <w:p w14:paraId="4544AC08">
            <w:pPr>
              <w:keepNext w:val="0"/>
              <w:keepLines w:val="0"/>
              <w:pageBreakBefore w:val="0"/>
              <w:kinsoku/>
              <w:overflowPunct/>
              <w:topLinePunct w:val="0"/>
              <w:autoSpaceDE/>
              <w:autoSpaceDN/>
              <w:bidi w:val="0"/>
              <w:adjustRightInd w:val="0"/>
              <w:snapToGrid/>
              <w:spacing w:line="36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3715" w:type="pct"/>
            <w:tcBorders>
              <w:tl2br w:val="nil"/>
              <w:tr2bl w:val="nil"/>
            </w:tcBorders>
            <w:vAlign w:val="center"/>
          </w:tcPr>
          <w:p w14:paraId="7C8F27F2">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使用期限≥8年。（投标文件中提供仪器铭牌照片）</w:t>
            </w:r>
          </w:p>
        </w:tc>
        <w:tc>
          <w:tcPr>
            <w:tcW w:w="769" w:type="pct"/>
            <w:tcBorders>
              <w:tl2br w:val="nil"/>
              <w:tr2bl w:val="nil"/>
            </w:tcBorders>
            <w:vAlign w:val="center"/>
          </w:tcPr>
          <w:p w14:paraId="044AB25D">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71EC3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15" w:type="pct"/>
            <w:tcBorders>
              <w:tl2br w:val="nil"/>
              <w:tr2bl w:val="nil"/>
            </w:tcBorders>
            <w:vAlign w:val="center"/>
          </w:tcPr>
          <w:p w14:paraId="044DC53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二</w:t>
            </w:r>
          </w:p>
        </w:tc>
        <w:tc>
          <w:tcPr>
            <w:tcW w:w="3715" w:type="pct"/>
            <w:tcBorders>
              <w:tl2br w:val="nil"/>
              <w:tr2bl w:val="nil"/>
            </w:tcBorders>
            <w:vAlign w:val="center"/>
          </w:tcPr>
          <w:p w14:paraId="3692A4E5">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技术参数及功能</w:t>
            </w:r>
          </w:p>
        </w:tc>
        <w:tc>
          <w:tcPr>
            <w:tcW w:w="769" w:type="pct"/>
            <w:tcBorders>
              <w:tl2br w:val="nil"/>
              <w:tr2bl w:val="nil"/>
            </w:tcBorders>
            <w:vAlign w:val="center"/>
          </w:tcPr>
          <w:p w14:paraId="32CCB298">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1C99B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0EEEC84F">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3715" w:type="pct"/>
            <w:tcBorders>
              <w:tl2br w:val="nil"/>
              <w:tr2bl w:val="nil"/>
            </w:tcBorders>
            <w:vAlign w:val="center"/>
          </w:tcPr>
          <w:p w14:paraId="7987352B">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具备全光路复消色差光学系统，确保高的光通量、高色彩还原度、以及光学系统的耐用性。</w:t>
            </w:r>
          </w:p>
        </w:tc>
        <w:tc>
          <w:tcPr>
            <w:tcW w:w="769" w:type="pct"/>
            <w:tcBorders>
              <w:tl2br w:val="nil"/>
              <w:tr2bl w:val="nil"/>
            </w:tcBorders>
            <w:vAlign w:val="center"/>
          </w:tcPr>
          <w:p w14:paraId="530FB4D8">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18AC3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500DA65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3715" w:type="pct"/>
            <w:tcBorders>
              <w:tl2br w:val="nil"/>
              <w:tr2bl w:val="nil"/>
            </w:tcBorders>
            <w:vAlign w:val="center"/>
          </w:tcPr>
          <w:p w14:paraId="36B2DAFA">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配备防污染镀膜镜头。</w:t>
            </w:r>
          </w:p>
        </w:tc>
        <w:tc>
          <w:tcPr>
            <w:tcW w:w="769" w:type="pct"/>
            <w:tcBorders>
              <w:tl2br w:val="nil"/>
              <w:tr2bl w:val="nil"/>
            </w:tcBorders>
            <w:vAlign w:val="center"/>
          </w:tcPr>
          <w:p w14:paraId="06878955">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502F4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2142B8D6">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3715" w:type="pct"/>
            <w:tcBorders>
              <w:tl2br w:val="nil"/>
              <w:tr2bl w:val="nil"/>
            </w:tcBorders>
            <w:vAlign w:val="center"/>
          </w:tcPr>
          <w:p w14:paraId="17B9B2F3">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主刀镜：双目镜筒斜插式45°，f≥ 170 mm。</w:t>
            </w:r>
          </w:p>
        </w:tc>
        <w:tc>
          <w:tcPr>
            <w:tcW w:w="769" w:type="pct"/>
            <w:tcBorders>
              <w:tl2br w:val="nil"/>
              <w:tr2bl w:val="nil"/>
            </w:tcBorders>
            <w:vAlign w:val="center"/>
          </w:tcPr>
          <w:p w14:paraId="4A12D983">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084A8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413BE87F">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3715" w:type="pct"/>
            <w:tcBorders>
              <w:tl2br w:val="nil"/>
              <w:tr2bl w:val="nil"/>
            </w:tcBorders>
            <w:vAlign w:val="center"/>
          </w:tcPr>
          <w:p w14:paraId="32532A6D">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物镜焦距f≥200mm。</w:t>
            </w:r>
          </w:p>
        </w:tc>
        <w:tc>
          <w:tcPr>
            <w:tcW w:w="769" w:type="pct"/>
            <w:tcBorders>
              <w:tl2br w:val="nil"/>
              <w:tr2bl w:val="nil"/>
            </w:tcBorders>
            <w:vAlign w:val="center"/>
          </w:tcPr>
          <w:p w14:paraId="3B8F6CB7">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116BC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2F703EB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3715" w:type="pct"/>
            <w:tcBorders>
              <w:tl2br w:val="nil"/>
              <w:tr2bl w:val="nil"/>
            </w:tcBorders>
            <w:vAlign w:val="center"/>
          </w:tcPr>
          <w:p w14:paraId="00223604">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主镜可电动调焦，调焦范围≥50毫米。</w:t>
            </w:r>
          </w:p>
        </w:tc>
        <w:tc>
          <w:tcPr>
            <w:tcW w:w="769" w:type="pct"/>
            <w:tcBorders>
              <w:tl2br w:val="nil"/>
              <w:tr2bl w:val="nil"/>
            </w:tcBorders>
            <w:vAlign w:val="center"/>
          </w:tcPr>
          <w:p w14:paraId="3B7EFAE4">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787AE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6E14E0D6">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3715" w:type="pct"/>
            <w:tcBorders>
              <w:tl2br w:val="nil"/>
              <w:tr2bl w:val="nil"/>
            </w:tcBorders>
            <w:vAlign w:val="center"/>
          </w:tcPr>
          <w:p w14:paraId="3202649C">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主镜≥5档电动变倍系统，具有复消色差光学器件，≥1：6连续变倍比。</w:t>
            </w:r>
          </w:p>
        </w:tc>
        <w:tc>
          <w:tcPr>
            <w:tcW w:w="769" w:type="pct"/>
            <w:tcBorders>
              <w:tl2br w:val="nil"/>
              <w:tr2bl w:val="nil"/>
            </w:tcBorders>
            <w:vAlign w:val="center"/>
          </w:tcPr>
          <w:p w14:paraId="20DA79AF">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379DD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1EEB2B2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3715" w:type="pct"/>
            <w:tcBorders>
              <w:tl2br w:val="nil"/>
              <w:tr2bl w:val="nil"/>
            </w:tcBorders>
            <w:vAlign w:val="center"/>
          </w:tcPr>
          <w:p w14:paraId="3EE243DD">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主镜变倍系数：γ = 0.4～ 2.4X 。</w:t>
            </w:r>
          </w:p>
        </w:tc>
        <w:tc>
          <w:tcPr>
            <w:tcW w:w="769" w:type="pct"/>
            <w:tcBorders>
              <w:tl2br w:val="nil"/>
              <w:tr2bl w:val="nil"/>
            </w:tcBorders>
            <w:vAlign w:val="center"/>
          </w:tcPr>
          <w:p w14:paraId="09525BF1">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34B96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3DC8084D">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p>
        </w:tc>
        <w:tc>
          <w:tcPr>
            <w:tcW w:w="3715" w:type="pct"/>
            <w:tcBorders>
              <w:tl2br w:val="nil"/>
              <w:tr2bl w:val="nil"/>
            </w:tcBorders>
            <w:vAlign w:val="center"/>
          </w:tcPr>
          <w:p w14:paraId="3DF359E6">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主镜总放大倍率：4.3X～25.5X 。</w:t>
            </w:r>
          </w:p>
        </w:tc>
        <w:tc>
          <w:tcPr>
            <w:tcW w:w="769" w:type="pct"/>
            <w:tcBorders>
              <w:tl2br w:val="nil"/>
              <w:tr2bl w:val="nil"/>
            </w:tcBorders>
            <w:vAlign w:val="center"/>
          </w:tcPr>
          <w:p w14:paraId="3BCCA3EC">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6C7B8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47A31CC8">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p>
        </w:tc>
        <w:tc>
          <w:tcPr>
            <w:tcW w:w="3715" w:type="pct"/>
            <w:tcBorders>
              <w:tl2br w:val="nil"/>
              <w:tr2bl w:val="nil"/>
            </w:tcBorders>
            <w:vAlign w:val="center"/>
          </w:tcPr>
          <w:p w14:paraId="57940CE1">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主镜视场直径：8.6毫米～51.8毫米。</w:t>
            </w:r>
          </w:p>
        </w:tc>
        <w:tc>
          <w:tcPr>
            <w:tcW w:w="769" w:type="pct"/>
            <w:tcBorders>
              <w:tl2br w:val="nil"/>
              <w:tr2bl w:val="nil"/>
            </w:tcBorders>
            <w:vAlign w:val="center"/>
          </w:tcPr>
          <w:p w14:paraId="65BF06FA">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33993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5ACD9303">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★2.10</w:t>
            </w:r>
          </w:p>
        </w:tc>
        <w:tc>
          <w:tcPr>
            <w:tcW w:w="3715" w:type="pct"/>
            <w:tcBorders>
              <w:tl2br w:val="nil"/>
              <w:tr2bl w:val="nil"/>
            </w:tcBorders>
            <w:vAlign w:val="center"/>
          </w:tcPr>
          <w:p w14:paraId="1B8DB43B">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助手镜：独立调焦变倍，≥3档变倍。</w:t>
            </w:r>
          </w:p>
        </w:tc>
        <w:tc>
          <w:tcPr>
            <w:tcW w:w="769" w:type="pct"/>
            <w:tcBorders>
              <w:tl2br w:val="nil"/>
              <w:tr2bl w:val="nil"/>
            </w:tcBorders>
            <w:vAlign w:val="center"/>
          </w:tcPr>
          <w:p w14:paraId="2648029E">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0DD3F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16DEF010">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3715" w:type="pct"/>
            <w:tcBorders>
              <w:tl2br w:val="nil"/>
              <w:tr2bl w:val="nil"/>
            </w:tcBorders>
            <w:vAlign w:val="center"/>
          </w:tcPr>
          <w:p w14:paraId="01AC537C">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目镜：广角按入式，放大倍数≥12.5X 。</w:t>
            </w:r>
          </w:p>
        </w:tc>
        <w:tc>
          <w:tcPr>
            <w:tcW w:w="769" w:type="pct"/>
            <w:tcBorders>
              <w:tl2br w:val="nil"/>
              <w:tr2bl w:val="nil"/>
            </w:tcBorders>
            <w:vAlign w:val="center"/>
          </w:tcPr>
          <w:p w14:paraId="4B0B5BF7">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342E9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18552CA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3715" w:type="pct"/>
            <w:tcBorders>
              <w:tl2br w:val="nil"/>
              <w:tr2bl w:val="nil"/>
            </w:tcBorders>
            <w:vAlign w:val="center"/>
          </w:tcPr>
          <w:p w14:paraId="169DCC98">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目镜屈光补偿：-8D～+5D 。</w:t>
            </w:r>
          </w:p>
        </w:tc>
        <w:tc>
          <w:tcPr>
            <w:tcW w:w="769" w:type="pct"/>
            <w:tcBorders>
              <w:tl2br w:val="nil"/>
              <w:tr2bl w:val="nil"/>
            </w:tcBorders>
            <w:vAlign w:val="center"/>
          </w:tcPr>
          <w:p w14:paraId="3EBEAE39">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56E80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79E62A4C">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3715" w:type="pct"/>
            <w:tcBorders>
              <w:tl2br w:val="nil"/>
              <w:tr2bl w:val="nil"/>
            </w:tcBorders>
            <w:vAlign w:val="center"/>
          </w:tcPr>
          <w:p w14:paraId="0DF19CC0">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XY系统移动范围≥60毫米×60毫米。 </w:t>
            </w:r>
          </w:p>
        </w:tc>
        <w:tc>
          <w:tcPr>
            <w:tcW w:w="769" w:type="pct"/>
            <w:tcBorders>
              <w:tl2br w:val="nil"/>
              <w:tr2bl w:val="nil"/>
            </w:tcBorders>
            <w:vAlign w:val="center"/>
          </w:tcPr>
          <w:p w14:paraId="09171E09">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2832E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1D5AE3E9">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2.14</w:t>
            </w:r>
          </w:p>
        </w:tc>
        <w:tc>
          <w:tcPr>
            <w:tcW w:w="3715" w:type="pct"/>
            <w:tcBorders>
              <w:tl2br w:val="nil"/>
              <w:tr2bl w:val="nil"/>
            </w:tcBorders>
            <w:vAlign w:val="center"/>
          </w:tcPr>
          <w:p w14:paraId="42E63244">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具备自动复位功能。</w:t>
            </w:r>
          </w:p>
        </w:tc>
        <w:tc>
          <w:tcPr>
            <w:tcW w:w="769" w:type="pct"/>
            <w:tcBorders>
              <w:tl2br w:val="nil"/>
              <w:tr2bl w:val="nil"/>
            </w:tcBorders>
            <w:vAlign w:val="center"/>
          </w:tcPr>
          <w:p w14:paraId="142345A1">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59174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44AEBC1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2.15</w:t>
            </w:r>
          </w:p>
        </w:tc>
        <w:tc>
          <w:tcPr>
            <w:tcW w:w="3715" w:type="pct"/>
            <w:tcBorders>
              <w:tl2br w:val="nil"/>
              <w:tr2bl w:val="nil"/>
            </w:tcBorders>
            <w:vAlign w:val="center"/>
          </w:tcPr>
          <w:p w14:paraId="7E72488B">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显微镜进入待机位置，可自动关闭光源，重新进入工作位置可自动启动照明系统。</w:t>
            </w:r>
          </w:p>
        </w:tc>
        <w:tc>
          <w:tcPr>
            <w:tcW w:w="769" w:type="pct"/>
            <w:tcBorders>
              <w:tl2br w:val="nil"/>
              <w:tr2bl w:val="nil"/>
            </w:tcBorders>
            <w:vAlign w:val="center"/>
          </w:tcPr>
          <w:p w14:paraId="0155F150">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66388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6CA91CE8">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★2.16</w:t>
            </w:r>
          </w:p>
        </w:tc>
        <w:tc>
          <w:tcPr>
            <w:tcW w:w="3715" w:type="pct"/>
            <w:tcBorders>
              <w:tl2br w:val="nil"/>
              <w:tr2bl w:val="nil"/>
            </w:tcBorders>
            <w:vAlign w:val="center"/>
          </w:tcPr>
          <w:p w14:paraId="2EC6D9A2">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具有带热传感器的LED照明光源，可避免光源散热对镜头镜片产生烘烤。</w:t>
            </w:r>
          </w:p>
        </w:tc>
        <w:tc>
          <w:tcPr>
            <w:tcW w:w="769" w:type="pct"/>
            <w:tcBorders>
              <w:tl2br w:val="nil"/>
              <w:tr2bl w:val="nil"/>
            </w:tcBorders>
            <w:vAlign w:val="center"/>
          </w:tcPr>
          <w:p w14:paraId="1D97DE51">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0E24D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20C613F6">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2.17</w:t>
            </w:r>
          </w:p>
        </w:tc>
        <w:tc>
          <w:tcPr>
            <w:tcW w:w="3715" w:type="pct"/>
            <w:tcBorders>
              <w:tl2br w:val="nil"/>
              <w:tr2bl w:val="nil"/>
            </w:tcBorders>
            <w:vAlign w:val="center"/>
          </w:tcPr>
          <w:p w14:paraId="69F890CB">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达到BrightFlex</w:t>
            </w:r>
            <w:r>
              <w:rPr>
                <w:rFonts w:hint="eastAsia" w:asciiTheme="minorEastAsia" w:hAnsiTheme="minorEastAsia" w:eastAsiaTheme="minorEastAsia" w:cstheme="minorEastAsia"/>
                <w:bCs/>
                <w:color w:val="auto"/>
                <w:sz w:val="21"/>
                <w:szCs w:val="21"/>
                <w:highlight w:val="none"/>
                <w:vertAlign w:val="superscript"/>
              </w:rPr>
              <w:t>TM</w:t>
            </w:r>
            <w:r>
              <w:rPr>
                <w:rFonts w:hint="eastAsia" w:asciiTheme="minorEastAsia" w:hAnsiTheme="minorEastAsia" w:eastAsiaTheme="minorEastAsia" w:cstheme="minorEastAsia"/>
                <w:bCs/>
                <w:color w:val="auto"/>
                <w:sz w:val="21"/>
                <w:szCs w:val="21"/>
                <w:highlight w:val="none"/>
              </w:rPr>
              <w:t>（可变电子LED）照明技术标准，可根据个性化需求调节红光反射的亮度 2度～6度照明：可获得高明亮、高对比的红光反射和最佳立体感的视野照明。</w:t>
            </w:r>
          </w:p>
        </w:tc>
        <w:tc>
          <w:tcPr>
            <w:tcW w:w="769" w:type="pct"/>
            <w:tcBorders>
              <w:tl2br w:val="nil"/>
              <w:tr2bl w:val="nil"/>
            </w:tcBorders>
            <w:vAlign w:val="center"/>
          </w:tcPr>
          <w:p w14:paraId="7FD7A012">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6A44D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36F4A67E">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2.18</w:t>
            </w:r>
          </w:p>
        </w:tc>
        <w:tc>
          <w:tcPr>
            <w:tcW w:w="3715" w:type="pct"/>
            <w:tcBorders>
              <w:tl2br w:val="nil"/>
              <w:tr2bl w:val="nil"/>
            </w:tcBorders>
            <w:vAlign w:val="center"/>
          </w:tcPr>
          <w:p w14:paraId="62A3F3A8">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光源在50000小时后仍≥70% 亮度。</w:t>
            </w:r>
          </w:p>
        </w:tc>
        <w:tc>
          <w:tcPr>
            <w:tcW w:w="769" w:type="pct"/>
            <w:tcBorders>
              <w:tl2br w:val="nil"/>
              <w:tr2bl w:val="nil"/>
            </w:tcBorders>
            <w:vAlign w:val="center"/>
          </w:tcPr>
          <w:p w14:paraId="46C76399">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517E5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6CF34841">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2.19</w:t>
            </w:r>
          </w:p>
        </w:tc>
        <w:tc>
          <w:tcPr>
            <w:tcW w:w="3715" w:type="pct"/>
            <w:tcBorders>
              <w:tl2br w:val="nil"/>
              <w:tr2bl w:val="nil"/>
            </w:tcBorders>
            <w:vAlign w:val="center"/>
          </w:tcPr>
          <w:p w14:paraId="4C27D3C2">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色温≥4500 K（±500 K）。</w:t>
            </w:r>
          </w:p>
        </w:tc>
        <w:tc>
          <w:tcPr>
            <w:tcW w:w="769" w:type="pct"/>
            <w:tcBorders>
              <w:tl2br w:val="nil"/>
              <w:tr2bl w:val="nil"/>
            </w:tcBorders>
            <w:vAlign w:val="center"/>
          </w:tcPr>
          <w:p w14:paraId="2EF393EB">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2A4AE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77785398">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★2.20</w:t>
            </w:r>
          </w:p>
        </w:tc>
        <w:tc>
          <w:tcPr>
            <w:tcW w:w="3715" w:type="pct"/>
            <w:tcBorders>
              <w:tl2br w:val="nil"/>
              <w:tr2bl w:val="nil"/>
            </w:tcBorders>
            <w:vAlign w:val="center"/>
          </w:tcPr>
          <w:p w14:paraId="5E2BE5CE">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备用光源：四组LED光源无需额外备用光源</w:t>
            </w:r>
          </w:p>
        </w:tc>
        <w:tc>
          <w:tcPr>
            <w:tcW w:w="769" w:type="pct"/>
            <w:tcBorders>
              <w:tl2br w:val="nil"/>
              <w:tr2bl w:val="nil"/>
            </w:tcBorders>
            <w:vAlign w:val="center"/>
          </w:tcPr>
          <w:p w14:paraId="551BE5C7">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7447D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61D8B6D8">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w:t>
            </w:r>
          </w:p>
        </w:tc>
        <w:tc>
          <w:tcPr>
            <w:tcW w:w="3715" w:type="pct"/>
            <w:tcBorders>
              <w:tl2br w:val="nil"/>
              <w:tr2bl w:val="nil"/>
            </w:tcBorders>
            <w:vAlign w:val="center"/>
          </w:tcPr>
          <w:p w14:paraId="3EDF9432">
            <w:pPr>
              <w:keepNext w:val="0"/>
              <w:keepLines w:val="0"/>
              <w:pageBreakBefore w:val="0"/>
              <w:kinsoku/>
              <w:overflowPunct/>
              <w:topLinePunct w:val="0"/>
              <w:autoSpaceDE/>
              <w:autoSpaceDN/>
              <w:bidi w:val="0"/>
              <w:adjustRightInd w:val="0"/>
              <w:snapToGrid/>
              <w:spacing w:line="360" w:lineRule="auto"/>
              <w:jc w:val="left"/>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配置要求</w:t>
            </w:r>
          </w:p>
        </w:tc>
        <w:tc>
          <w:tcPr>
            <w:tcW w:w="769" w:type="pct"/>
            <w:tcBorders>
              <w:tl2br w:val="nil"/>
              <w:tr2bl w:val="nil"/>
            </w:tcBorders>
            <w:vAlign w:val="center"/>
          </w:tcPr>
          <w:p w14:paraId="1E7F0D53">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339EB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17093C65">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3.1</w:t>
            </w:r>
          </w:p>
        </w:tc>
        <w:tc>
          <w:tcPr>
            <w:tcW w:w="3715" w:type="pct"/>
            <w:tcBorders>
              <w:tl2br w:val="nil"/>
              <w:tr2bl w:val="nil"/>
            </w:tcBorders>
            <w:vAlign w:val="center"/>
          </w:tcPr>
          <w:p w14:paraId="585EA96F">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配置视网膜保护滤光片（蓝光滤波片）、卤素灯-模式滤光片、CRI 滤光片（模拟自然光）。</w:t>
            </w:r>
          </w:p>
        </w:tc>
        <w:tc>
          <w:tcPr>
            <w:tcW w:w="769" w:type="pct"/>
            <w:tcBorders>
              <w:tl2br w:val="nil"/>
              <w:tr2bl w:val="nil"/>
            </w:tcBorders>
            <w:vAlign w:val="center"/>
          </w:tcPr>
          <w:p w14:paraId="4296F0C0">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58079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6C13621B">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p>
        </w:tc>
        <w:tc>
          <w:tcPr>
            <w:tcW w:w="3715" w:type="pct"/>
            <w:tcBorders>
              <w:tl2br w:val="nil"/>
              <w:tr2bl w:val="nil"/>
            </w:tcBorders>
            <w:vAlign w:val="center"/>
          </w:tcPr>
          <w:p w14:paraId="3EA79B99">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配置防水脚踏：具备变倍，变焦，XY平移，照明，亮度等调整功能。</w:t>
            </w:r>
          </w:p>
        </w:tc>
        <w:tc>
          <w:tcPr>
            <w:tcW w:w="769" w:type="pct"/>
            <w:tcBorders>
              <w:tl2br w:val="nil"/>
              <w:tr2bl w:val="nil"/>
            </w:tcBorders>
            <w:vAlign w:val="center"/>
          </w:tcPr>
          <w:p w14:paraId="3F0904BD">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505F5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372F457A">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w:t>
            </w:r>
          </w:p>
        </w:tc>
        <w:tc>
          <w:tcPr>
            <w:tcW w:w="3715" w:type="pct"/>
            <w:tcBorders>
              <w:tl2br w:val="nil"/>
              <w:tr2bl w:val="nil"/>
            </w:tcBorders>
            <w:vAlign w:val="center"/>
          </w:tcPr>
          <w:p w14:paraId="2B891BDC">
            <w:pPr>
              <w:keepNext w:val="0"/>
              <w:keepLines w:val="0"/>
              <w:pageBreakBefore w:val="0"/>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配置落地式支架(包括带有控制单元的承重臂、悬挂臂、支架底座、支架杆)。</w:t>
            </w:r>
          </w:p>
        </w:tc>
        <w:tc>
          <w:tcPr>
            <w:tcW w:w="769" w:type="pct"/>
            <w:tcBorders>
              <w:tl2br w:val="nil"/>
              <w:tr2bl w:val="nil"/>
            </w:tcBorders>
            <w:vAlign w:val="center"/>
          </w:tcPr>
          <w:p w14:paraId="45FE85C9">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r w14:paraId="1FE1E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15" w:type="pct"/>
            <w:tcBorders>
              <w:tl2br w:val="nil"/>
              <w:tr2bl w:val="nil"/>
            </w:tcBorders>
            <w:vAlign w:val="center"/>
          </w:tcPr>
          <w:p w14:paraId="74E8D456">
            <w:pPr>
              <w:keepNext w:val="0"/>
              <w:keepLines w:val="0"/>
              <w:pageBreakBefore w:val="0"/>
              <w:widowControl/>
              <w:kinsoku/>
              <w:wordWrap w:val="0"/>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3.4</w:t>
            </w:r>
          </w:p>
        </w:tc>
        <w:tc>
          <w:tcPr>
            <w:tcW w:w="3715" w:type="pct"/>
            <w:tcBorders>
              <w:tl2br w:val="nil"/>
              <w:tr2bl w:val="nil"/>
            </w:tcBorders>
            <w:vAlign w:val="center"/>
          </w:tcPr>
          <w:p w14:paraId="2326EE6A">
            <w:pPr>
              <w:keepNext w:val="0"/>
              <w:keepLines w:val="0"/>
              <w:pageBreakBefore w:val="0"/>
              <w:kinsoku/>
              <w:overflowPunct/>
              <w:topLinePunct w:val="0"/>
              <w:autoSpaceDE/>
              <w:autoSpaceDN/>
              <w:bidi w:val="0"/>
              <w:adjustRightInd w:val="0"/>
              <w:snapToGrid/>
              <w:spacing w:line="360" w:lineRule="auto"/>
              <w:jc w:val="left"/>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配备高清摄录像系统</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套，含工作站</w:t>
            </w:r>
            <w:r>
              <w:rPr>
                <w:rFonts w:hint="eastAsia" w:asciiTheme="minorEastAsia" w:hAnsiTheme="minorEastAsia" w:eastAsiaTheme="minorEastAsia" w:cstheme="minorEastAsia"/>
                <w:bCs/>
                <w:color w:val="auto"/>
                <w:sz w:val="21"/>
                <w:szCs w:val="21"/>
                <w:highlight w:val="none"/>
                <w:lang w:val="en-US" w:eastAsia="zh-CN"/>
              </w:rPr>
              <w:t>1套。</w:t>
            </w:r>
          </w:p>
        </w:tc>
        <w:tc>
          <w:tcPr>
            <w:tcW w:w="769" w:type="pct"/>
            <w:tcBorders>
              <w:tl2br w:val="nil"/>
              <w:tr2bl w:val="nil"/>
            </w:tcBorders>
            <w:vAlign w:val="center"/>
          </w:tcPr>
          <w:p w14:paraId="2795260F">
            <w:pPr>
              <w:keepNext w:val="0"/>
              <w:keepLines w:val="0"/>
              <w:pageBreakBefore w:val="0"/>
              <w:widowControl/>
              <w:kinsoku/>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p>
        </w:tc>
      </w:tr>
    </w:tbl>
    <w:p w14:paraId="6B1E52DF">
      <w:pPr>
        <w:rPr>
          <w:rFonts w:hint="eastAsia" w:ascii="宋体" w:hAnsi="宋体" w:eastAsia="宋体" w:cs="宋体"/>
          <w:b/>
          <w:color w:val="auto"/>
          <w:sz w:val="24"/>
          <w:highlight w:val="none"/>
        </w:rPr>
      </w:pPr>
    </w:p>
    <w:p w14:paraId="4719E240">
      <w:pPr>
        <w:rPr>
          <w:rFonts w:hint="eastAsia" w:ascii="宋体" w:hAnsi="宋体" w:eastAsia="宋体" w:cs="宋体"/>
          <w:b/>
          <w:color w:val="auto"/>
          <w:sz w:val="24"/>
          <w:highlight w:val="none"/>
        </w:rPr>
      </w:pPr>
    </w:p>
    <w:p w14:paraId="29531F9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二、商务需求</w:t>
      </w:r>
    </w:p>
    <w:tbl>
      <w:tblPr>
        <w:tblStyle w:val="64"/>
        <w:tblW w:w="9839" w:type="dxa"/>
        <w:tblInd w:w="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229"/>
      </w:tblGrid>
      <w:tr w14:paraId="2A4CC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610" w:type="dxa"/>
            <w:vAlign w:val="center"/>
          </w:tcPr>
          <w:p w14:paraId="6150733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采购标的的数量</w:t>
            </w:r>
          </w:p>
        </w:tc>
        <w:tc>
          <w:tcPr>
            <w:tcW w:w="7229" w:type="dxa"/>
            <w:vAlign w:val="center"/>
          </w:tcPr>
          <w:p w14:paraId="67A2959A">
            <w:pPr>
              <w:snapToGri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详见第一章 </w:t>
            </w:r>
            <w:r>
              <w:rPr>
                <w:rFonts w:hint="eastAsia" w:ascii="宋体" w:hAnsi="宋体" w:eastAsia="宋体" w:cs="宋体"/>
                <w:color w:val="auto"/>
                <w:sz w:val="24"/>
                <w:szCs w:val="24"/>
                <w:highlight w:val="none"/>
              </w:rPr>
              <w:t>公开招标采购公告</w:t>
            </w:r>
          </w:p>
        </w:tc>
      </w:tr>
      <w:tr w14:paraId="651D4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10" w:type="dxa"/>
            <w:vAlign w:val="center"/>
          </w:tcPr>
          <w:p w14:paraId="0C60F12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交货时间、安装完成时间及交货地点</w:t>
            </w:r>
          </w:p>
        </w:tc>
        <w:tc>
          <w:tcPr>
            <w:tcW w:w="7229" w:type="dxa"/>
            <w:vAlign w:val="center"/>
          </w:tcPr>
          <w:p w14:paraId="19F34112">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交货时间：合同签订后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天内完成供货</w:t>
            </w:r>
            <w:r>
              <w:rPr>
                <w:rFonts w:hint="eastAsia" w:ascii="宋体" w:hAnsi="宋体" w:cs="宋体"/>
                <w:color w:val="auto"/>
                <w:sz w:val="24"/>
                <w:szCs w:val="24"/>
                <w:highlight w:val="none"/>
                <w:lang w:eastAsia="zh-CN"/>
              </w:rPr>
              <w:t>。</w:t>
            </w:r>
          </w:p>
          <w:p w14:paraId="58F2DE9C">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安装完成时间：接用户通知后7天内全部安装调试完成</w:t>
            </w:r>
            <w:r>
              <w:rPr>
                <w:rFonts w:hint="eastAsia" w:ascii="宋体" w:hAnsi="宋体" w:cs="宋体"/>
                <w:color w:val="auto"/>
                <w:sz w:val="24"/>
                <w:szCs w:val="24"/>
                <w:highlight w:val="none"/>
                <w:lang w:eastAsia="zh-CN"/>
              </w:rPr>
              <w:t>。</w:t>
            </w:r>
          </w:p>
          <w:p w14:paraId="25111CD0">
            <w:pPr>
              <w:snapToGrid w:val="0"/>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交货地点：</w:t>
            </w:r>
            <w:r>
              <w:rPr>
                <w:rFonts w:hint="eastAsia" w:ascii="宋体" w:hAnsi="宋体" w:cs="宋体"/>
                <w:color w:val="auto"/>
                <w:sz w:val="24"/>
                <w:szCs w:val="24"/>
                <w:highlight w:val="none"/>
                <w:lang w:val="en-US" w:eastAsia="zh-CN"/>
              </w:rPr>
              <w:t>嵊泗县人民医院内，采购人指定地点。</w:t>
            </w:r>
          </w:p>
        </w:tc>
      </w:tr>
      <w:tr w14:paraId="33814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2610" w:type="dxa"/>
            <w:vAlign w:val="center"/>
          </w:tcPr>
          <w:p w14:paraId="10048A8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付款条件</w:t>
            </w:r>
          </w:p>
        </w:tc>
        <w:tc>
          <w:tcPr>
            <w:tcW w:w="7229" w:type="dxa"/>
            <w:vAlign w:val="center"/>
          </w:tcPr>
          <w:p w14:paraId="3879487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（一）适用于中小企业</w:t>
            </w:r>
          </w:p>
          <w:p w14:paraId="72604FE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①采购人在合同生效且项目具备实施条件后7个工作日内支付合同金额的40%作为预付款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同时中标人向采购人提供等额的预付款保函</w:t>
            </w:r>
            <w:r>
              <w:rPr>
                <w:rFonts w:hint="eastAsia" w:ascii="宋体" w:hAnsi="宋体" w:eastAsia="宋体" w:cs="宋体"/>
                <w:color w:val="auto"/>
                <w:sz w:val="24"/>
                <w:szCs w:val="24"/>
                <w:highlight w:val="none"/>
              </w:rPr>
              <w:t>。中标人于合同签订前书面承诺放弃预付款或降低预付款支付比例的，可不适用本条款且具体支付方式由双方在合同中自行约定。</w:t>
            </w:r>
          </w:p>
          <w:p w14:paraId="44AFEFD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②验收合格</w:t>
            </w:r>
            <w:r>
              <w:rPr>
                <w:rFonts w:hint="eastAsia" w:ascii="宋体" w:hAnsi="宋体" w:cs="宋体"/>
                <w:color w:val="auto"/>
                <w:sz w:val="24"/>
                <w:szCs w:val="24"/>
                <w:highlight w:val="none"/>
                <w:lang w:val="en-US" w:eastAsia="zh-CN"/>
              </w:rPr>
              <w:t>且收到发票后7个工作日内</w:t>
            </w:r>
            <w:r>
              <w:rPr>
                <w:rFonts w:hint="eastAsia" w:ascii="宋体" w:hAnsi="宋体" w:eastAsia="宋体" w:cs="宋体"/>
                <w:color w:val="auto"/>
                <w:sz w:val="24"/>
                <w:szCs w:val="24"/>
                <w:highlight w:val="none"/>
              </w:rPr>
              <w:t>付清余款。</w:t>
            </w:r>
          </w:p>
          <w:p w14:paraId="65F3014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（二）适用于大型企业：验收合格</w:t>
            </w:r>
            <w:r>
              <w:rPr>
                <w:rFonts w:hint="eastAsia" w:ascii="宋体" w:hAnsi="宋体" w:cs="宋体"/>
                <w:color w:val="auto"/>
                <w:sz w:val="24"/>
                <w:szCs w:val="24"/>
                <w:highlight w:val="none"/>
                <w:lang w:val="en-US" w:eastAsia="zh-CN"/>
              </w:rPr>
              <w:t>且收到发票后7个工作日内</w:t>
            </w:r>
            <w:r>
              <w:rPr>
                <w:rFonts w:hint="eastAsia" w:ascii="宋体" w:hAnsi="宋体" w:eastAsia="宋体" w:cs="宋体"/>
                <w:color w:val="auto"/>
                <w:sz w:val="24"/>
                <w:szCs w:val="24"/>
                <w:highlight w:val="none"/>
                <w:lang w:val="en-US" w:eastAsia="zh-CN"/>
              </w:rPr>
              <w:t>一次性</w:t>
            </w:r>
            <w:r>
              <w:rPr>
                <w:rFonts w:hint="eastAsia" w:ascii="宋体" w:hAnsi="宋体" w:cs="宋体"/>
                <w:color w:val="auto"/>
                <w:sz w:val="24"/>
                <w:szCs w:val="24"/>
                <w:highlight w:val="none"/>
                <w:lang w:val="en-US" w:eastAsia="zh-CN"/>
              </w:rPr>
              <w:t>支付全款</w:t>
            </w:r>
            <w:r>
              <w:rPr>
                <w:rFonts w:hint="eastAsia" w:ascii="宋体" w:hAnsi="宋体" w:eastAsia="宋体" w:cs="宋体"/>
                <w:color w:val="auto"/>
                <w:sz w:val="24"/>
                <w:szCs w:val="24"/>
                <w:highlight w:val="none"/>
              </w:rPr>
              <w:t>。</w:t>
            </w:r>
          </w:p>
        </w:tc>
      </w:tr>
      <w:tr w14:paraId="23BF7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2610" w:type="dxa"/>
            <w:vAlign w:val="center"/>
          </w:tcPr>
          <w:p w14:paraId="6B58AD97">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质保期</w:t>
            </w:r>
          </w:p>
        </w:tc>
        <w:tc>
          <w:tcPr>
            <w:tcW w:w="7229" w:type="dxa"/>
            <w:vAlign w:val="center"/>
          </w:tcPr>
          <w:p w14:paraId="36F59A8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设备验收合格</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lang w:val="en-US" w:eastAsia="zh-CN"/>
              </w:rPr>
              <w:t>原厂整机保修≥</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p>
          <w:p w14:paraId="506A200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终身维修；质保期外不收任何差旅费、人工等费用，仅可在有配件需更换时按报价折扣收取配件费。</w:t>
            </w:r>
          </w:p>
        </w:tc>
      </w:tr>
      <w:tr w14:paraId="55D4A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2610" w:type="dxa"/>
            <w:vAlign w:val="center"/>
          </w:tcPr>
          <w:p w14:paraId="63558678">
            <w:pPr>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7229" w:type="dxa"/>
            <w:vAlign w:val="center"/>
          </w:tcPr>
          <w:p w14:paraId="2ECFB83B">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金额：合同金额的1%。</w:t>
            </w:r>
          </w:p>
          <w:p w14:paraId="6988DB76">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缴纳形式：</w:t>
            </w:r>
            <w:r>
              <w:rPr>
                <w:rFonts w:hint="eastAsia" w:ascii="宋体" w:hAnsi="宋体" w:eastAsia="宋体" w:cs="宋体"/>
                <w:color w:val="auto"/>
                <w:sz w:val="24"/>
                <w:szCs w:val="24"/>
                <w:highlight w:val="none"/>
              </w:rPr>
              <w:t>电汇、转账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保险公司或银行出具的保函</w:t>
            </w:r>
            <w:r>
              <w:rPr>
                <w:rFonts w:hint="eastAsia" w:ascii="宋体" w:hAnsi="宋体" w:cs="宋体"/>
                <w:color w:val="auto"/>
                <w:sz w:val="24"/>
                <w:szCs w:val="24"/>
                <w:highlight w:val="none"/>
                <w:lang w:val="en-US" w:eastAsia="zh-CN"/>
              </w:rPr>
              <w:t>等非现金形式</w:t>
            </w:r>
            <w:r>
              <w:rPr>
                <w:rFonts w:hint="eastAsia" w:ascii="宋体" w:hAnsi="宋体" w:eastAsia="宋体" w:cs="宋体"/>
                <w:color w:val="auto"/>
                <w:sz w:val="24"/>
                <w:szCs w:val="24"/>
                <w:highlight w:val="none"/>
              </w:rPr>
              <w:t>。</w:t>
            </w:r>
          </w:p>
          <w:p w14:paraId="350BDEBC">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履约保证金的缴纳及退还：在签订合同后支付给采购人，在项目验收合格后退还。</w:t>
            </w:r>
          </w:p>
        </w:tc>
      </w:tr>
      <w:tr w14:paraId="0C2D7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610" w:type="dxa"/>
            <w:vAlign w:val="center"/>
          </w:tcPr>
          <w:p w14:paraId="216B2897">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备品备件及耗材等要求</w:t>
            </w:r>
          </w:p>
        </w:tc>
        <w:tc>
          <w:tcPr>
            <w:tcW w:w="7229" w:type="dxa"/>
            <w:vAlign w:val="center"/>
          </w:tcPr>
          <w:p w14:paraId="4274100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免费提供质保期内备品备件；投标人对主要设备须提供足够的备品备件、附件和耗材并保证是原厂生产，以满足设备正常运行的需要。投标人需保证零配件供应时间不少于8年</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零配件最长供货时间≤7天</w:t>
            </w:r>
            <w:r>
              <w:rPr>
                <w:rFonts w:hint="eastAsia" w:ascii="宋体" w:hAnsi="宋体" w:eastAsia="宋体" w:cs="宋体"/>
                <w:color w:val="auto"/>
                <w:sz w:val="24"/>
                <w:szCs w:val="24"/>
                <w:highlight w:val="none"/>
              </w:rPr>
              <w:t>。</w:t>
            </w:r>
          </w:p>
          <w:p w14:paraId="585D6AA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投标人须在投标文件中提供质保期后相应备品备件清单及报价，此价格不计入投标报价中</w:t>
            </w:r>
            <w:r>
              <w:rPr>
                <w:rFonts w:hint="eastAsia" w:ascii="宋体" w:hAnsi="宋体" w:eastAsia="宋体" w:cs="宋体"/>
                <w:color w:val="auto"/>
                <w:sz w:val="24"/>
                <w:szCs w:val="24"/>
                <w:highlight w:val="none"/>
              </w:rPr>
              <w:t>。</w:t>
            </w:r>
          </w:p>
          <w:p w14:paraId="3A8C0EA9">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w:t>
            </w:r>
            <w:r>
              <w:rPr>
                <w:rFonts w:hint="eastAsia" w:ascii="宋体" w:hAnsi="宋体" w:eastAsia="宋体" w:cs="宋体"/>
                <w:bCs/>
                <w:color w:val="auto"/>
                <w:sz w:val="24"/>
                <w:szCs w:val="24"/>
                <w:highlight w:val="none"/>
              </w:rPr>
              <w:t>提供设备产地和制造厂名称、推出时间和国内用户名单。</w:t>
            </w:r>
          </w:p>
        </w:tc>
      </w:tr>
      <w:tr w14:paraId="24C23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2610" w:type="dxa"/>
            <w:vAlign w:val="center"/>
          </w:tcPr>
          <w:p w14:paraId="181F6BB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售后服务要求</w:t>
            </w:r>
          </w:p>
        </w:tc>
        <w:tc>
          <w:tcPr>
            <w:tcW w:w="7229" w:type="dxa"/>
            <w:vAlign w:val="center"/>
          </w:tcPr>
          <w:p w14:paraId="11484D15">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1、设备装机后，中标方负责设备的全方位校准和性能验证，并提供规范的验证报告；</w:t>
            </w:r>
          </w:p>
          <w:p w14:paraId="510F53CD">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2、维护或更换缺陷部件的时间为卖方收到买方通知后</w:t>
            </w:r>
            <w:r>
              <w:rPr>
                <w:rFonts w:ascii="宋体" w:hAnsi="宋体" w:cs="宋体"/>
                <w:color w:val="auto"/>
                <w:sz w:val="24"/>
                <w:szCs w:val="24"/>
                <w:highlight w:val="none"/>
              </w:rPr>
              <w:t>2</w:t>
            </w:r>
            <w:r>
              <w:rPr>
                <w:rFonts w:hint="eastAsia" w:ascii="宋体" w:hAnsi="宋体" w:cs="宋体"/>
                <w:color w:val="auto"/>
                <w:sz w:val="24"/>
                <w:szCs w:val="24"/>
                <w:highlight w:val="none"/>
              </w:rPr>
              <w:t>小时内有响应，</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8小时内解决（包括节假日）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提供7×24小时维修电话服务</w:t>
            </w:r>
            <w:r>
              <w:rPr>
                <w:rFonts w:hint="eastAsia" w:ascii="宋体" w:hAnsi="宋体" w:cs="宋体"/>
                <w:color w:val="auto"/>
                <w:sz w:val="24"/>
                <w:szCs w:val="24"/>
                <w:highlight w:val="none"/>
              </w:rPr>
              <w:t>；</w:t>
            </w:r>
            <w:r>
              <w:rPr>
                <w:rFonts w:hint="eastAsia" w:ascii="宋体" w:hAnsi="宋体" w:cs="宋体"/>
                <w:caps/>
                <w:color w:val="auto"/>
                <w:sz w:val="24"/>
                <w:szCs w:val="24"/>
                <w:highlight w:val="none"/>
              </w:rPr>
              <w:t>如七天内不能修复，则必须提供备机给院方使用</w:t>
            </w:r>
            <w:r>
              <w:rPr>
                <w:rFonts w:hint="eastAsia" w:ascii="宋体" w:hAnsi="宋体" w:cs="宋体"/>
                <w:color w:val="auto"/>
                <w:sz w:val="24"/>
                <w:szCs w:val="24"/>
                <w:highlight w:val="none"/>
              </w:rPr>
              <w:t>。</w:t>
            </w:r>
          </w:p>
          <w:p w14:paraId="426B9E3E">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3、对保修期外维修付款必须做到先维修后付款（包括零配件的购买）；</w:t>
            </w:r>
          </w:p>
          <w:p w14:paraId="170679EC">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aps/>
                <w:color w:val="auto"/>
                <w:sz w:val="24"/>
                <w:szCs w:val="24"/>
                <w:highlight w:val="none"/>
              </w:rPr>
              <w:t>保修期内零配件更换需要按产品制造商有关规定；</w:t>
            </w:r>
          </w:p>
          <w:p w14:paraId="2097F8CB">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5、培训：免费提供操作培训和工程师的维修培训（列出具体的培训方案，如提供院外培训，供方负责需方人员培训期间的一切费用(包括差旅费、食宿费用等)，具体细节由院方定。</w:t>
            </w:r>
          </w:p>
          <w:p w14:paraId="08A2F4BE">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质保期内</w:t>
            </w:r>
            <w:r>
              <w:rPr>
                <w:rFonts w:hint="eastAsia" w:ascii="宋体" w:hAnsi="宋体" w:cs="宋体"/>
                <w:color w:val="auto"/>
                <w:sz w:val="24"/>
                <w:szCs w:val="24"/>
                <w:highlight w:val="none"/>
              </w:rPr>
              <w:t>提供一年一次的免费校准。</w:t>
            </w:r>
          </w:p>
          <w:p w14:paraId="07588B56">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质保期内</w:t>
            </w:r>
            <w:r>
              <w:rPr>
                <w:rFonts w:hint="eastAsia" w:ascii="宋体" w:hAnsi="宋体" w:cs="Arial"/>
                <w:color w:val="auto"/>
                <w:sz w:val="24"/>
                <w:szCs w:val="24"/>
                <w:highlight w:val="none"/>
              </w:rPr>
              <w:t>免费提供至少每年1次的上门维修</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rPr>
              <w:t>保养服务。</w:t>
            </w:r>
          </w:p>
          <w:p w14:paraId="1CBA4737">
            <w:pPr>
              <w:snapToGrid w:val="0"/>
              <w:spacing w:line="400" w:lineRule="exact"/>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、招标文件中未提及的某些属标配的功能、软件、接口等应由中标人提供。</w:t>
            </w:r>
          </w:p>
          <w:p w14:paraId="5C59898B">
            <w:pPr>
              <w:snapToGrid w:val="0"/>
              <w:spacing w:line="400" w:lineRule="exact"/>
              <w:rPr>
                <w:rFonts w:hint="eastAsia" w:ascii="宋体" w:hAnsi="宋体" w:eastAsia="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、招标文件中列出详细的设备配置清单。</w:t>
            </w:r>
          </w:p>
        </w:tc>
      </w:tr>
      <w:tr w14:paraId="486F9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2610" w:type="dxa"/>
            <w:vAlign w:val="center"/>
          </w:tcPr>
          <w:p w14:paraId="7870E052">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安装标准及验收标准</w:t>
            </w:r>
          </w:p>
        </w:tc>
        <w:tc>
          <w:tcPr>
            <w:tcW w:w="7229" w:type="dxa"/>
            <w:vAlign w:val="center"/>
          </w:tcPr>
          <w:p w14:paraId="4641B24B">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1、安装标准：符合我国国家有关技术规范和技术标准。</w:t>
            </w:r>
          </w:p>
          <w:p w14:paraId="5A518F55">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2、验收标准：按照中标人提供的投标文件及中标人和采购人签订的政府采购合同为标准进行验收，同时应符合我国有关技术规范和技术标准。</w:t>
            </w:r>
          </w:p>
          <w:p w14:paraId="267C5859">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3、安装、验收前所产生的一切费用（包括卸货、搬运费等）由中标人负责提供。</w:t>
            </w:r>
          </w:p>
          <w:p w14:paraId="71C99C0C">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p w14:paraId="7CFEBDD3">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5、设备安装时提供维修资料。</w:t>
            </w:r>
          </w:p>
        </w:tc>
      </w:tr>
      <w:tr w14:paraId="4E10D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2610" w:type="dxa"/>
            <w:vAlign w:val="center"/>
          </w:tcPr>
          <w:p w14:paraId="0225E42B">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en-US" w:eastAsia="zh-CN"/>
              </w:rPr>
              <w:t>其他要求</w:t>
            </w:r>
          </w:p>
        </w:tc>
        <w:tc>
          <w:tcPr>
            <w:tcW w:w="7229" w:type="dxa"/>
            <w:shd w:val="clear" w:color="auto" w:fill="auto"/>
            <w:vAlign w:val="center"/>
          </w:tcPr>
          <w:p w14:paraId="6C87EBEC">
            <w:pPr>
              <w:snapToGrid w:val="0"/>
              <w:spacing w:line="4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药品监督管理部门核发的完整有效的医疗器械注册或备案证明扫描件；同时提供医疗器械产品注册或备案时所附的具有CMA认证的第三方机构检测报告或者产品说明书或者产品技术要求（适用于按医疗器械管理的设备）。</w:t>
            </w:r>
          </w:p>
        </w:tc>
      </w:tr>
    </w:tbl>
    <w:p w14:paraId="20F58365">
      <w:pPr>
        <w:rPr>
          <w:rFonts w:hint="eastAsia" w:ascii="宋体" w:hAnsi="宋体" w:eastAsia="宋体" w:cs="宋体"/>
          <w:b/>
          <w:bCs/>
          <w:color w:val="auto"/>
          <w:szCs w:val="21"/>
          <w:highlight w:val="none"/>
        </w:rPr>
      </w:pPr>
    </w:p>
    <w:p w14:paraId="3B41CF5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lang w:val="en-US" w:eastAsia="zh-CN"/>
        </w:rPr>
      </w:pPr>
      <w:bookmarkStart w:id="67" w:name="_Toc22578"/>
      <w:bookmarkStart w:id="68" w:name="_Toc22878"/>
    </w:p>
    <w:p w14:paraId="6A9FD3B7">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三、投标要求</w:t>
      </w:r>
    </w:p>
    <w:p w14:paraId="4C44E87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投标人需在投标文件中提供针对本项目的投标方案，包含但不限于：</w:t>
      </w:r>
    </w:p>
    <w:p w14:paraId="2C7622D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1、对招标文件的技术响应说明；</w:t>
      </w:r>
    </w:p>
    <w:p w14:paraId="275C937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2、供货方案（供货期限、交货方式、供货保障流程、供货流程要点和供货实施步骤）；</w:t>
      </w:r>
    </w:p>
    <w:p w14:paraId="17ACDF8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3、安装与验收方案（安装方案、安装人员配置、调试要求、开箱测试方式和产品验收方案）；</w:t>
      </w:r>
    </w:p>
    <w:p w14:paraId="198EC1F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4、服务承诺（服务方式、服务响应时间、技术支持、服务体系和退换货品承诺）；</w:t>
      </w:r>
    </w:p>
    <w:p w14:paraId="6C734A1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5、质保期方案（质保期内定期服务方案、巡检服务方案、售后服务保障、售后服务机构的设置）；</w:t>
      </w:r>
    </w:p>
    <w:p w14:paraId="074BB36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6、培训方案（培训时间安排，培训内容，培训次数和培训场地安排）；</w:t>
      </w:r>
    </w:p>
    <w:p w14:paraId="79BCC10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7、维修成本方案（出保后全保的价格、设备配件价格、维修服务费）；</w:t>
      </w:r>
    </w:p>
    <w:p w14:paraId="07AF87F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8、同类设备销售业绩；</w:t>
      </w:r>
    </w:p>
    <w:p w14:paraId="5780BE4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9、政策加分的相关证明材料；</w:t>
      </w:r>
    </w:p>
    <w:p w14:paraId="5A8EAC2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10、其他证明材料。</w:t>
      </w:r>
    </w:p>
    <w:p w14:paraId="4830D14A">
      <w:pPr>
        <w:keepNext w:val="0"/>
        <w:keepLines w:val="0"/>
        <w:pageBreakBefore w:val="0"/>
        <w:widowControl w:val="0"/>
        <w:numPr>
          <w:ilvl w:val="0"/>
          <w:numId w:val="2"/>
        </w:numPr>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B1AAFC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69" w:name="_Toc184314463"/>
      <w:bookmarkEnd w:id="69"/>
      <w:bookmarkStart w:id="70" w:name="_Toc184308036"/>
      <w:bookmarkEnd w:id="70"/>
      <w:bookmarkStart w:id="71" w:name="_Toc184312121"/>
      <w:bookmarkEnd w:id="71"/>
      <w:bookmarkStart w:id="72" w:name="_Toc184308037"/>
      <w:bookmarkEnd w:id="72"/>
      <w:bookmarkStart w:id="73" w:name="_Toc184310310"/>
      <w:bookmarkEnd w:id="73"/>
      <w:bookmarkStart w:id="74" w:name="_Toc184314462"/>
      <w:bookmarkEnd w:id="74"/>
      <w:bookmarkStart w:id="75" w:name="_Toc184308074"/>
      <w:bookmarkEnd w:id="75"/>
      <w:bookmarkStart w:id="76" w:name="_Toc184310344"/>
      <w:bookmarkEnd w:id="76"/>
      <w:bookmarkStart w:id="77" w:name="_Toc184312110"/>
      <w:bookmarkEnd w:id="77"/>
      <w:bookmarkStart w:id="78" w:name="_Toc184310329"/>
      <w:bookmarkEnd w:id="78"/>
      <w:bookmarkStart w:id="79" w:name="_Toc184314442"/>
      <w:bookmarkEnd w:id="79"/>
      <w:bookmarkStart w:id="80" w:name="_Toc184314428"/>
      <w:bookmarkEnd w:id="80"/>
      <w:bookmarkStart w:id="81" w:name="_Toc184314417"/>
      <w:bookmarkEnd w:id="81"/>
      <w:bookmarkStart w:id="82" w:name="_Toc184310302"/>
      <w:bookmarkEnd w:id="82"/>
      <w:bookmarkStart w:id="83" w:name="_Toc184313272"/>
      <w:bookmarkEnd w:id="83"/>
      <w:bookmarkStart w:id="84" w:name="_Toc184310274"/>
      <w:bookmarkEnd w:id="84"/>
      <w:bookmarkStart w:id="85" w:name="_Toc184314425"/>
      <w:bookmarkEnd w:id="85"/>
      <w:bookmarkStart w:id="86" w:name="_Toc184312084"/>
      <w:bookmarkEnd w:id="86"/>
      <w:bookmarkStart w:id="87" w:name="_Toc184312134"/>
      <w:bookmarkEnd w:id="87"/>
      <w:bookmarkStart w:id="88" w:name="_Toc184308049"/>
      <w:bookmarkEnd w:id="88"/>
      <w:bookmarkStart w:id="89" w:name="_Toc184308058"/>
      <w:bookmarkEnd w:id="89"/>
      <w:bookmarkStart w:id="90" w:name="_Toc184308071"/>
      <w:bookmarkEnd w:id="90"/>
      <w:bookmarkStart w:id="91" w:name="_Toc184314452"/>
      <w:bookmarkEnd w:id="91"/>
      <w:bookmarkStart w:id="92" w:name="_Toc184310317"/>
      <w:bookmarkEnd w:id="92"/>
      <w:bookmarkStart w:id="93" w:name="_Toc184313256"/>
      <w:bookmarkEnd w:id="93"/>
      <w:bookmarkStart w:id="94" w:name="_Toc184313270"/>
      <w:bookmarkEnd w:id="94"/>
      <w:bookmarkStart w:id="95" w:name="_Toc184310325"/>
      <w:bookmarkEnd w:id="95"/>
      <w:bookmarkStart w:id="96" w:name="_Toc184308079"/>
      <w:bookmarkEnd w:id="96"/>
      <w:bookmarkStart w:id="97" w:name="_Toc184313297"/>
      <w:bookmarkEnd w:id="97"/>
      <w:bookmarkStart w:id="98" w:name="_Toc184313281"/>
      <w:bookmarkEnd w:id="98"/>
      <w:bookmarkStart w:id="99" w:name="_Toc184314458"/>
      <w:bookmarkEnd w:id="99"/>
      <w:bookmarkStart w:id="100" w:name="_Toc184312088"/>
      <w:bookmarkEnd w:id="100"/>
      <w:bookmarkStart w:id="101" w:name="_Toc184310336"/>
      <w:bookmarkEnd w:id="101"/>
      <w:bookmarkStart w:id="102" w:name="_Toc184312099"/>
      <w:bookmarkEnd w:id="102"/>
      <w:bookmarkStart w:id="103" w:name="_Toc184310342"/>
      <w:bookmarkEnd w:id="103"/>
      <w:bookmarkStart w:id="104" w:name="_Toc184312095"/>
      <w:bookmarkEnd w:id="104"/>
      <w:bookmarkStart w:id="105" w:name="_Toc184312083"/>
      <w:bookmarkEnd w:id="105"/>
      <w:bookmarkStart w:id="106" w:name="_Toc184314457"/>
      <w:bookmarkEnd w:id="106"/>
      <w:bookmarkStart w:id="107" w:name="_Toc184314418"/>
      <w:bookmarkEnd w:id="107"/>
      <w:bookmarkStart w:id="108" w:name="_Toc184313261"/>
      <w:bookmarkEnd w:id="108"/>
      <w:bookmarkStart w:id="109" w:name="_Toc184313274"/>
      <w:bookmarkEnd w:id="109"/>
      <w:bookmarkStart w:id="110" w:name="_Toc184310326"/>
      <w:bookmarkEnd w:id="110"/>
      <w:bookmarkStart w:id="111" w:name="_Toc184312096"/>
      <w:bookmarkEnd w:id="111"/>
      <w:bookmarkStart w:id="112" w:name="_Toc184310303"/>
      <w:bookmarkEnd w:id="112"/>
      <w:bookmarkStart w:id="113" w:name="_Toc184308088"/>
      <w:bookmarkEnd w:id="113"/>
      <w:bookmarkStart w:id="114" w:name="_Toc184308100"/>
      <w:bookmarkEnd w:id="114"/>
      <w:bookmarkStart w:id="115" w:name="_Toc184312106"/>
      <w:bookmarkEnd w:id="115"/>
      <w:bookmarkStart w:id="116" w:name="_Toc184310278"/>
      <w:bookmarkEnd w:id="116"/>
      <w:bookmarkStart w:id="117" w:name="_Toc184313302"/>
      <w:bookmarkEnd w:id="117"/>
      <w:bookmarkStart w:id="118" w:name="_Toc184314446"/>
      <w:bookmarkEnd w:id="118"/>
      <w:bookmarkStart w:id="119" w:name="_Toc184313273"/>
      <w:bookmarkEnd w:id="119"/>
      <w:bookmarkStart w:id="120" w:name="_Toc184312073"/>
      <w:bookmarkEnd w:id="120"/>
      <w:bookmarkStart w:id="121" w:name="_Toc184308064"/>
      <w:bookmarkEnd w:id="121"/>
      <w:bookmarkStart w:id="122" w:name="_Toc184310275"/>
      <w:bookmarkEnd w:id="122"/>
      <w:bookmarkStart w:id="123" w:name="_Toc184308054"/>
      <w:bookmarkEnd w:id="123"/>
      <w:bookmarkStart w:id="124" w:name="_Toc184314465"/>
      <w:bookmarkEnd w:id="124"/>
      <w:bookmarkStart w:id="125" w:name="_Toc184312072"/>
      <w:bookmarkEnd w:id="125"/>
      <w:bookmarkStart w:id="126" w:name="_Toc184312076"/>
      <w:bookmarkEnd w:id="126"/>
      <w:bookmarkStart w:id="127" w:name="_Toc184314427"/>
      <w:bookmarkEnd w:id="127"/>
      <w:bookmarkStart w:id="128" w:name="_Toc184308061"/>
      <w:bookmarkEnd w:id="128"/>
      <w:bookmarkStart w:id="129" w:name="_Toc184308095"/>
      <w:bookmarkEnd w:id="129"/>
      <w:bookmarkStart w:id="130" w:name="_Toc184310315"/>
      <w:bookmarkEnd w:id="130"/>
      <w:bookmarkStart w:id="131" w:name="_Toc184313243"/>
      <w:bookmarkEnd w:id="131"/>
      <w:bookmarkStart w:id="132" w:name="_Toc184314421"/>
      <w:bookmarkEnd w:id="132"/>
      <w:bookmarkStart w:id="133" w:name="_Toc184313260"/>
      <w:bookmarkEnd w:id="133"/>
      <w:bookmarkStart w:id="134" w:name="_Toc184313300"/>
      <w:bookmarkEnd w:id="134"/>
      <w:bookmarkStart w:id="135" w:name="_Toc184312107"/>
      <w:bookmarkEnd w:id="135"/>
      <w:bookmarkStart w:id="136" w:name="_Toc184308047"/>
      <w:bookmarkEnd w:id="136"/>
      <w:bookmarkStart w:id="137" w:name="_Toc184314464"/>
      <w:bookmarkEnd w:id="137"/>
      <w:bookmarkStart w:id="138" w:name="_Toc184313254"/>
      <w:bookmarkEnd w:id="138"/>
      <w:bookmarkStart w:id="139" w:name="_Toc184308097"/>
      <w:bookmarkEnd w:id="139"/>
      <w:bookmarkStart w:id="140" w:name="_Toc184312069"/>
      <w:bookmarkEnd w:id="140"/>
      <w:bookmarkStart w:id="141" w:name="_Toc184313251"/>
      <w:bookmarkEnd w:id="141"/>
      <w:bookmarkStart w:id="142" w:name="_Toc184314461"/>
      <w:bookmarkEnd w:id="142"/>
      <w:bookmarkStart w:id="143" w:name="_Toc184313310"/>
      <w:bookmarkEnd w:id="143"/>
      <w:bookmarkStart w:id="144" w:name="_Toc184308101"/>
      <w:bookmarkEnd w:id="144"/>
      <w:bookmarkStart w:id="145" w:name="_Toc184308072"/>
      <w:bookmarkEnd w:id="145"/>
      <w:bookmarkStart w:id="146" w:name="_Toc184312139"/>
      <w:bookmarkEnd w:id="146"/>
      <w:bookmarkStart w:id="147" w:name="_Toc184310285"/>
      <w:bookmarkEnd w:id="147"/>
      <w:bookmarkStart w:id="148" w:name="_Toc184314434"/>
      <w:bookmarkEnd w:id="148"/>
      <w:bookmarkStart w:id="149" w:name="_Toc184308099"/>
      <w:bookmarkEnd w:id="149"/>
      <w:bookmarkStart w:id="150" w:name="_Toc184313284"/>
      <w:bookmarkEnd w:id="150"/>
      <w:bookmarkStart w:id="151" w:name="_Toc184308091"/>
      <w:bookmarkEnd w:id="151"/>
      <w:bookmarkStart w:id="152" w:name="_Toc184312079"/>
      <w:bookmarkEnd w:id="152"/>
      <w:bookmarkStart w:id="153" w:name="_Toc184313282"/>
      <w:bookmarkEnd w:id="153"/>
      <w:bookmarkStart w:id="154" w:name="_Toc184312120"/>
      <w:bookmarkEnd w:id="154"/>
      <w:bookmarkStart w:id="155" w:name="_Toc184308045"/>
      <w:bookmarkEnd w:id="155"/>
      <w:bookmarkStart w:id="156" w:name="_Toc184313244"/>
      <w:bookmarkEnd w:id="156"/>
      <w:bookmarkStart w:id="157" w:name="_Toc184310272"/>
      <w:bookmarkEnd w:id="157"/>
      <w:bookmarkStart w:id="158" w:name="_Toc184314447"/>
      <w:bookmarkEnd w:id="158"/>
      <w:bookmarkStart w:id="159" w:name="_Toc184313247"/>
      <w:bookmarkEnd w:id="159"/>
      <w:bookmarkStart w:id="160" w:name="_Toc184314420"/>
      <w:bookmarkEnd w:id="160"/>
      <w:bookmarkStart w:id="161" w:name="_Toc184312115"/>
      <w:bookmarkEnd w:id="161"/>
      <w:bookmarkStart w:id="162" w:name="_Toc184308092"/>
      <w:bookmarkEnd w:id="162"/>
      <w:bookmarkStart w:id="163" w:name="_Toc184314451"/>
      <w:bookmarkEnd w:id="163"/>
      <w:bookmarkStart w:id="164" w:name="_Toc184313252"/>
      <w:bookmarkEnd w:id="164"/>
      <w:bookmarkStart w:id="165" w:name="_Toc184313267"/>
      <w:bookmarkEnd w:id="165"/>
      <w:bookmarkStart w:id="166" w:name="_Toc184314449"/>
      <w:bookmarkEnd w:id="166"/>
      <w:bookmarkStart w:id="167" w:name="_Toc184308082"/>
      <w:bookmarkEnd w:id="167"/>
      <w:bookmarkStart w:id="168" w:name="_Toc184308066"/>
      <w:bookmarkEnd w:id="168"/>
      <w:bookmarkStart w:id="169" w:name="_Toc184313262"/>
      <w:bookmarkEnd w:id="169"/>
      <w:bookmarkStart w:id="170" w:name="_Toc184313279"/>
      <w:bookmarkEnd w:id="170"/>
      <w:bookmarkStart w:id="171" w:name="_Toc184310277"/>
      <w:bookmarkEnd w:id="171"/>
      <w:bookmarkStart w:id="172" w:name="_Toc184308084"/>
      <w:bookmarkEnd w:id="172"/>
      <w:bookmarkStart w:id="173" w:name="_Toc184312129"/>
      <w:bookmarkEnd w:id="173"/>
      <w:bookmarkStart w:id="174" w:name="_Toc184308078"/>
      <w:bookmarkEnd w:id="174"/>
      <w:bookmarkStart w:id="175" w:name="_Toc184312092"/>
      <w:bookmarkEnd w:id="175"/>
      <w:bookmarkStart w:id="176" w:name="_Toc184308051"/>
      <w:bookmarkEnd w:id="176"/>
      <w:bookmarkStart w:id="177" w:name="_Toc184313241"/>
      <w:bookmarkEnd w:id="177"/>
      <w:bookmarkStart w:id="178" w:name="_Toc184314476"/>
      <w:bookmarkEnd w:id="178"/>
      <w:bookmarkStart w:id="179" w:name="_Toc184310332"/>
      <w:bookmarkEnd w:id="179"/>
      <w:bookmarkStart w:id="180" w:name="_Toc184310304"/>
      <w:bookmarkEnd w:id="180"/>
      <w:bookmarkStart w:id="181" w:name="_Toc184313278"/>
      <w:bookmarkEnd w:id="181"/>
      <w:bookmarkStart w:id="182" w:name="_Toc184313265"/>
      <w:bookmarkEnd w:id="182"/>
      <w:bookmarkStart w:id="183" w:name="_Toc184313306"/>
      <w:bookmarkEnd w:id="183"/>
      <w:bookmarkStart w:id="184" w:name="_Toc184312104"/>
      <w:bookmarkEnd w:id="184"/>
      <w:bookmarkStart w:id="185" w:name="_Toc184310282"/>
      <w:bookmarkEnd w:id="185"/>
      <w:bookmarkStart w:id="186" w:name="_Toc184310294"/>
      <w:bookmarkEnd w:id="186"/>
      <w:bookmarkStart w:id="187" w:name="_Toc184308040"/>
      <w:bookmarkEnd w:id="187"/>
      <w:bookmarkStart w:id="188" w:name="_Toc184314412"/>
      <w:bookmarkEnd w:id="188"/>
      <w:bookmarkStart w:id="189" w:name="_Toc184310311"/>
      <w:bookmarkEnd w:id="189"/>
      <w:bookmarkStart w:id="190" w:name="_Toc184310290"/>
      <w:bookmarkEnd w:id="190"/>
      <w:bookmarkStart w:id="191" w:name="_Toc184308059"/>
      <w:bookmarkEnd w:id="191"/>
      <w:bookmarkStart w:id="192" w:name="_Toc184308073"/>
      <w:bookmarkEnd w:id="192"/>
      <w:bookmarkStart w:id="193" w:name="_Toc184310306"/>
      <w:bookmarkEnd w:id="193"/>
      <w:bookmarkStart w:id="194" w:name="_Toc184313308"/>
      <w:bookmarkEnd w:id="194"/>
      <w:bookmarkStart w:id="195" w:name="_Toc184310307"/>
      <w:bookmarkEnd w:id="195"/>
      <w:bookmarkStart w:id="196" w:name="_Toc184310276"/>
      <w:bookmarkEnd w:id="196"/>
      <w:bookmarkStart w:id="197" w:name="_Toc184310291"/>
      <w:bookmarkEnd w:id="197"/>
      <w:bookmarkStart w:id="198" w:name="_Toc184310298"/>
      <w:bookmarkEnd w:id="198"/>
      <w:bookmarkStart w:id="199" w:name="_Toc184310341"/>
      <w:bookmarkEnd w:id="199"/>
      <w:bookmarkStart w:id="200" w:name="_Toc184314477"/>
      <w:bookmarkEnd w:id="200"/>
      <w:bookmarkStart w:id="201" w:name="_Toc184314438"/>
      <w:bookmarkEnd w:id="201"/>
      <w:bookmarkStart w:id="202" w:name="_Toc184312123"/>
      <w:bookmarkEnd w:id="202"/>
      <w:bookmarkStart w:id="203" w:name="_Toc184312124"/>
      <w:bookmarkEnd w:id="203"/>
      <w:bookmarkStart w:id="204" w:name="_Toc184313295"/>
      <w:bookmarkEnd w:id="204"/>
      <w:bookmarkStart w:id="205" w:name="_Toc184313288"/>
      <w:bookmarkEnd w:id="205"/>
      <w:bookmarkStart w:id="206" w:name="_Toc184313280"/>
      <w:bookmarkEnd w:id="206"/>
      <w:bookmarkStart w:id="207" w:name="_Toc184313289"/>
      <w:bookmarkEnd w:id="207"/>
      <w:bookmarkStart w:id="208" w:name="_Toc184312094"/>
      <w:bookmarkEnd w:id="208"/>
      <w:bookmarkStart w:id="209" w:name="_Toc184314478"/>
      <w:bookmarkEnd w:id="209"/>
      <w:bookmarkStart w:id="210" w:name="_Toc184314470"/>
      <w:bookmarkEnd w:id="210"/>
      <w:bookmarkStart w:id="211" w:name="_Toc184312111"/>
      <w:bookmarkEnd w:id="211"/>
      <w:bookmarkStart w:id="212" w:name="_Toc184310287"/>
      <w:bookmarkEnd w:id="212"/>
      <w:bookmarkStart w:id="213" w:name="_Toc184314445"/>
      <w:bookmarkEnd w:id="213"/>
      <w:bookmarkStart w:id="214" w:name="_Toc184308056"/>
      <w:bookmarkEnd w:id="214"/>
      <w:bookmarkStart w:id="215" w:name="_Toc184312087"/>
      <w:bookmarkEnd w:id="215"/>
      <w:bookmarkStart w:id="216" w:name="_Toc184310322"/>
      <w:bookmarkEnd w:id="216"/>
      <w:bookmarkStart w:id="217" w:name="_Toc184314472"/>
      <w:bookmarkEnd w:id="217"/>
      <w:bookmarkStart w:id="218" w:name="_Toc184313286"/>
      <w:bookmarkEnd w:id="218"/>
      <w:bookmarkStart w:id="219" w:name="_Toc184308043"/>
      <w:bookmarkEnd w:id="219"/>
      <w:bookmarkStart w:id="220" w:name="_Toc184314456"/>
      <w:bookmarkEnd w:id="220"/>
      <w:bookmarkStart w:id="221" w:name="_Toc184314459"/>
      <w:bookmarkEnd w:id="221"/>
      <w:bookmarkStart w:id="222" w:name="_Toc184308052"/>
      <w:bookmarkEnd w:id="222"/>
      <w:bookmarkStart w:id="223" w:name="_Toc184312119"/>
      <w:bookmarkEnd w:id="223"/>
      <w:bookmarkStart w:id="224" w:name="_Toc184312105"/>
      <w:bookmarkEnd w:id="224"/>
      <w:bookmarkStart w:id="225" w:name="_Toc184314469"/>
      <w:bookmarkEnd w:id="225"/>
      <w:bookmarkStart w:id="226" w:name="_Toc184310296"/>
      <w:bookmarkEnd w:id="226"/>
      <w:bookmarkStart w:id="227" w:name="_Toc184314454"/>
      <w:bookmarkEnd w:id="227"/>
      <w:bookmarkStart w:id="228" w:name="_Toc184314423"/>
      <w:bookmarkEnd w:id="228"/>
      <w:bookmarkStart w:id="229" w:name="_Toc184312081"/>
      <w:bookmarkEnd w:id="229"/>
      <w:bookmarkStart w:id="230" w:name="_Toc184312082"/>
      <w:bookmarkEnd w:id="230"/>
      <w:bookmarkStart w:id="231" w:name="_Toc184310318"/>
      <w:bookmarkEnd w:id="231"/>
      <w:bookmarkStart w:id="232" w:name="_Toc184312113"/>
      <w:bookmarkEnd w:id="232"/>
      <w:bookmarkStart w:id="233" w:name="_Toc184314481"/>
      <w:bookmarkEnd w:id="233"/>
      <w:bookmarkStart w:id="234" w:name="_Toc184313245"/>
      <w:bookmarkEnd w:id="234"/>
      <w:bookmarkStart w:id="235" w:name="_Toc184310292"/>
      <w:bookmarkEnd w:id="235"/>
      <w:bookmarkStart w:id="236" w:name="_Toc184310299"/>
      <w:bookmarkEnd w:id="236"/>
      <w:bookmarkStart w:id="237" w:name="_Toc184314466"/>
      <w:bookmarkEnd w:id="237"/>
      <w:bookmarkStart w:id="238" w:name="_Toc184312116"/>
      <w:bookmarkEnd w:id="238"/>
      <w:bookmarkStart w:id="239" w:name="_Toc184312090"/>
      <w:bookmarkEnd w:id="239"/>
      <w:bookmarkStart w:id="240" w:name="_Toc184313242"/>
      <w:bookmarkEnd w:id="240"/>
      <w:bookmarkStart w:id="241" w:name="_Toc184310319"/>
      <w:bookmarkEnd w:id="241"/>
      <w:bookmarkStart w:id="242" w:name="_Toc184314432"/>
      <w:bookmarkEnd w:id="242"/>
      <w:bookmarkStart w:id="243" w:name="_Toc184314411"/>
      <w:bookmarkEnd w:id="243"/>
      <w:bookmarkStart w:id="244" w:name="_Toc184314471"/>
      <w:bookmarkEnd w:id="244"/>
      <w:bookmarkStart w:id="245" w:name="_Toc184314450"/>
      <w:bookmarkEnd w:id="245"/>
      <w:bookmarkStart w:id="246" w:name="_Toc184312075"/>
      <w:bookmarkEnd w:id="246"/>
      <w:bookmarkStart w:id="247" w:name="_Toc184308096"/>
      <w:bookmarkEnd w:id="247"/>
      <w:bookmarkStart w:id="248" w:name="_Toc184310293"/>
      <w:bookmarkEnd w:id="248"/>
      <w:bookmarkStart w:id="249" w:name="_Toc184310289"/>
      <w:bookmarkEnd w:id="249"/>
      <w:bookmarkStart w:id="250" w:name="_Toc184308105"/>
      <w:bookmarkEnd w:id="250"/>
      <w:bookmarkStart w:id="251" w:name="_Toc184308089"/>
      <w:bookmarkEnd w:id="251"/>
      <w:bookmarkStart w:id="252" w:name="_Toc184312097"/>
      <w:bookmarkEnd w:id="252"/>
      <w:bookmarkStart w:id="253" w:name="_Toc184314444"/>
      <w:bookmarkEnd w:id="253"/>
      <w:bookmarkStart w:id="254" w:name="_Toc184310279"/>
      <w:bookmarkEnd w:id="254"/>
      <w:bookmarkStart w:id="255" w:name="_Toc184314424"/>
      <w:bookmarkEnd w:id="255"/>
      <w:bookmarkStart w:id="256" w:name="_Toc184310283"/>
      <w:bookmarkEnd w:id="256"/>
      <w:bookmarkStart w:id="257" w:name="_Toc184308050"/>
      <w:bookmarkEnd w:id="257"/>
      <w:bookmarkStart w:id="258" w:name="_Toc184314426"/>
      <w:bookmarkEnd w:id="258"/>
      <w:bookmarkStart w:id="259" w:name="_Toc184308087"/>
      <w:bookmarkEnd w:id="259"/>
      <w:bookmarkStart w:id="260" w:name="_Toc184313268"/>
      <w:bookmarkEnd w:id="260"/>
      <w:bookmarkStart w:id="261" w:name="_Toc184310281"/>
      <w:bookmarkEnd w:id="261"/>
      <w:bookmarkStart w:id="262" w:name="_Toc184313290"/>
      <w:bookmarkEnd w:id="262"/>
      <w:bookmarkStart w:id="263" w:name="_Toc184314415"/>
      <w:bookmarkEnd w:id="263"/>
      <w:bookmarkStart w:id="264" w:name="_Toc184308104"/>
      <w:bookmarkEnd w:id="264"/>
      <w:bookmarkStart w:id="265" w:name="_Toc184312101"/>
      <w:bookmarkEnd w:id="265"/>
      <w:bookmarkStart w:id="266" w:name="_Toc184308048"/>
      <w:bookmarkEnd w:id="266"/>
      <w:bookmarkStart w:id="267" w:name="_Toc184312074"/>
      <w:bookmarkEnd w:id="267"/>
      <w:bookmarkStart w:id="268" w:name="_Toc184313240"/>
      <w:bookmarkEnd w:id="268"/>
      <w:bookmarkStart w:id="269" w:name="_Toc184314480"/>
      <w:bookmarkEnd w:id="269"/>
      <w:bookmarkStart w:id="270" w:name="_Toc184313276"/>
      <w:bookmarkEnd w:id="270"/>
      <w:bookmarkStart w:id="271" w:name="_Toc184314414"/>
      <w:bookmarkEnd w:id="271"/>
      <w:bookmarkStart w:id="272" w:name="_Toc184313275"/>
      <w:bookmarkEnd w:id="272"/>
      <w:bookmarkStart w:id="273" w:name="_Toc184313307"/>
      <w:bookmarkEnd w:id="273"/>
      <w:bookmarkStart w:id="274" w:name="_Toc184308041"/>
      <w:bookmarkEnd w:id="274"/>
      <w:bookmarkStart w:id="275" w:name="_Toc184312109"/>
      <w:bookmarkEnd w:id="275"/>
      <w:bookmarkStart w:id="276" w:name="_Toc184314440"/>
      <w:bookmarkEnd w:id="276"/>
      <w:bookmarkStart w:id="277" w:name="_Toc184313299"/>
      <w:bookmarkEnd w:id="277"/>
      <w:bookmarkStart w:id="278" w:name="_Toc184308044"/>
      <w:bookmarkEnd w:id="278"/>
      <w:bookmarkStart w:id="279" w:name="_Toc184313283"/>
      <w:bookmarkEnd w:id="279"/>
      <w:bookmarkStart w:id="280" w:name="_Toc184314473"/>
      <w:bookmarkEnd w:id="280"/>
      <w:bookmarkStart w:id="281" w:name="_Toc184312131"/>
      <w:bookmarkEnd w:id="281"/>
      <w:bookmarkStart w:id="282" w:name="_Toc184312068"/>
      <w:bookmarkEnd w:id="282"/>
      <w:bookmarkStart w:id="283" w:name="_Toc184313263"/>
      <w:bookmarkEnd w:id="283"/>
      <w:bookmarkStart w:id="284" w:name="_Toc184312098"/>
      <w:bookmarkEnd w:id="284"/>
      <w:bookmarkStart w:id="285" w:name="_Toc184308038"/>
      <w:bookmarkEnd w:id="285"/>
      <w:bookmarkStart w:id="286" w:name="_Toc184314437"/>
      <w:bookmarkEnd w:id="286"/>
      <w:bookmarkStart w:id="287" w:name="_Toc184310308"/>
      <w:bookmarkEnd w:id="287"/>
      <w:bookmarkStart w:id="288" w:name="_Toc184308080"/>
      <w:bookmarkEnd w:id="288"/>
      <w:bookmarkStart w:id="289" w:name="_Toc184313246"/>
      <w:bookmarkEnd w:id="289"/>
      <w:bookmarkStart w:id="290" w:name="_Toc184314435"/>
      <w:bookmarkEnd w:id="290"/>
      <w:bookmarkStart w:id="291" w:name="_Toc184313239"/>
      <w:bookmarkEnd w:id="291"/>
      <w:bookmarkStart w:id="292" w:name="_Toc184308098"/>
      <w:bookmarkEnd w:id="292"/>
      <w:bookmarkStart w:id="293" w:name="_Toc184310338"/>
      <w:bookmarkEnd w:id="293"/>
      <w:bookmarkStart w:id="294" w:name="_Toc184308085"/>
      <w:bookmarkEnd w:id="294"/>
      <w:bookmarkStart w:id="295" w:name="_Toc184310335"/>
      <w:bookmarkEnd w:id="295"/>
      <w:bookmarkStart w:id="296" w:name="_Toc184312112"/>
      <w:bookmarkEnd w:id="296"/>
      <w:bookmarkStart w:id="297" w:name="_Toc184308076"/>
      <w:bookmarkEnd w:id="297"/>
      <w:bookmarkStart w:id="298" w:name="_Toc184314410"/>
      <w:bookmarkEnd w:id="298"/>
      <w:bookmarkStart w:id="299" w:name="_Toc184308070"/>
      <w:bookmarkEnd w:id="299"/>
      <w:bookmarkStart w:id="300" w:name="_Toc184312100"/>
      <w:bookmarkEnd w:id="300"/>
      <w:bookmarkStart w:id="301" w:name="_Toc184312070"/>
      <w:bookmarkEnd w:id="301"/>
      <w:bookmarkStart w:id="302" w:name="_Toc184308042"/>
      <w:bookmarkEnd w:id="302"/>
      <w:bookmarkStart w:id="303" w:name="_Toc184313269"/>
      <w:bookmarkEnd w:id="303"/>
      <w:bookmarkStart w:id="304" w:name="_Toc184310327"/>
      <w:bookmarkEnd w:id="304"/>
      <w:bookmarkStart w:id="305" w:name="_Toc184313296"/>
      <w:bookmarkEnd w:id="305"/>
      <w:bookmarkStart w:id="306" w:name="_Toc184310313"/>
      <w:bookmarkEnd w:id="306"/>
      <w:bookmarkStart w:id="307" w:name="_Toc184310330"/>
      <w:bookmarkEnd w:id="307"/>
      <w:bookmarkStart w:id="308" w:name="_Toc184312138"/>
      <w:bookmarkEnd w:id="308"/>
      <w:bookmarkStart w:id="309" w:name="_Toc184313271"/>
      <w:bookmarkEnd w:id="309"/>
      <w:bookmarkStart w:id="310" w:name="_Toc184308063"/>
      <w:bookmarkEnd w:id="310"/>
      <w:bookmarkStart w:id="311" w:name="_Toc184314441"/>
      <w:bookmarkEnd w:id="311"/>
      <w:bookmarkStart w:id="312" w:name="_Toc184308094"/>
      <w:bookmarkEnd w:id="312"/>
      <w:bookmarkStart w:id="313" w:name="_Toc184310300"/>
      <w:bookmarkEnd w:id="313"/>
      <w:bookmarkStart w:id="314" w:name="_Toc184308090"/>
      <w:bookmarkEnd w:id="314"/>
      <w:bookmarkStart w:id="315" w:name="_Toc184310295"/>
      <w:bookmarkEnd w:id="315"/>
      <w:bookmarkStart w:id="316" w:name="_Toc184313287"/>
      <w:bookmarkEnd w:id="316"/>
      <w:bookmarkStart w:id="317" w:name="_Toc184308039"/>
      <w:bookmarkEnd w:id="317"/>
      <w:bookmarkStart w:id="318" w:name="_Toc184308067"/>
      <w:bookmarkEnd w:id="318"/>
      <w:bookmarkStart w:id="319" w:name="_Toc184312093"/>
      <w:bookmarkEnd w:id="319"/>
      <w:bookmarkStart w:id="320" w:name="_Toc184312085"/>
      <w:bookmarkEnd w:id="320"/>
      <w:bookmarkStart w:id="321" w:name="_Toc184314448"/>
      <w:bookmarkEnd w:id="321"/>
      <w:bookmarkStart w:id="322" w:name="_Toc184308083"/>
      <w:bookmarkEnd w:id="322"/>
      <w:bookmarkStart w:id="323" w:name="_Toc184310309"/>
      <w:bookmarkEnd w:id="323"/>
      <w:bookmarkStart w:id="324" w:name="_Toc184312077"/>
      <w:bookmarkEnd w:id="324"/>
      <w:bookmarkStart w:id="325" w:name="_Toc184313238"/>
      <w:bookmarkEnd w:id="325"/>
      <w:bookmarkStart w:id="326" w:name="_Toc184314475"/>
      <w:bookmarkEnd w:id="326"/>
      <w:bookmarkStart w:id="327" w:name="_Toc184313309"/>
      <w:bookmarkEnd w:id="327"/>
      <w:bookmarkStart w:id="328" w:name="_Toc184310314"/>
      <w:bookmarkEnd w:id="328"/>
      <w:bookmarkStart w:id="329" w:name="_Toc184310324"/>
      <w:bookmarkEnd w:id="329"/>
      <w:bookmarkStart w:id="330" w:name="_Toc184312103"/>
      <w:bookmarkEnd w:id="330"/>
      <w:bookmarkStart w:id="331" w:name="_Toc184314443"/>
      <w:bookmarkEnd w:id="331"/>
      <w:bookmarkStart w:id="332" w:name="_Toc184310284"/>
      <w:bookmarkEnd w:id="332"/>
      <w:bookmarkStart w:id="333" w:name="_Toc184308065"/>
      <w:bookmarkEnd w:id="333"/>
      <w:bookmarkStart w:id="334" w:name="_Toc184312130"/>
      <w:bookmarkEnd w:id="334"/>
      <w:bookmarkStart w:id="335" w:name="_Toc184314479"/>
      <w:bookmarkEnd w:id="335"/>
      <w:bookmarkStart w:id="336" w:name="_Toc184308093"/>
      <w:bookmarkEnd w:id="336"/>
      <w:bookmarkStart w:id="337" w:name="_Toc184312089"/>
      <w:bookmarkEnd w:id="337"/>
      <w:bookmarkStart w:id="338" w:name="_Toc184308053"/>
      <w:bookmarkEnd w:id="338"/>
      <w:bookmarkStart w:id="339" w:name="_Toc184310333"/>
      <w:bookmarkEnd w:id="339"/>
      <w:bookmarkStart w:id="340" w:name="_Toc184314460"/>
      <w:bookmarkEnd w:id="340"/>
      <w:bookmarkStart w:id="341" w:name="_Toc184313298"/>
      <w:bookmarkEnd w:id="341"/>
      <w:bookmarkStart w:id="342" w:name="_Toc184312086"/>
      <w:bookmarkEnd w:id="342"/>
      <w:bookmarkStart w:id="343" w:name="_Toc184314413"/>
      <w:bookmarkEnd w:id="343"/>
      <w:bookmarkStart w:id="344" w:name="_Toc184314429"/>
      <w:bookmarkEnd w:id="344"/>
      <w:bookmarkStart w:id="345" w:name="_Toc184308108"/>
      <w:bookmarkEnd w:id="345"/>
      <w:bookmarkStart w:id="346" w:name="_Toc184308057"/>
      <w:bookmarkEnd w:id="346"/>
      <w:bookmarkStart w:id="347" w:name="_Toc184308069"/>
      <w:bookmarkEnd w:id="347"/>
      <w:bookmarkStart w:id="348" w:name="_Toc184314419"/>
      <w:bookmarkEnd w:id="348"/>
      <w:bookmarkStart w:id="349" w:name="_Toc184312071"/>
      <w:bookmarkEnd w:id="349"/>
      <w:bookmarkStart w:id="350" w:name="_Toc184308077"/>
      <w:bookmarkEnd w:id="350"/>
      <w:bookmarkStart w:id="351" w:name="_Toc184313250"/>
      <w:bookmarkEnd w:id="351"/>
      <w:bookmarkStart w:id="352" w:name="_Toc184310273"/>
      <w:bookmarkEnd w:id="352"/>
      <w:bookmarkStart w:id="353" w:name="_Toc184313294"/>
      <w:bookmarkEnd w:id="353"/>
      <w:bookmarkStart w:id="354" w:name="_Toc184310323"/>
      <w:bookmarkEnd w:id="354"/>
      <w:bookmarkStart w:id="355" w:name="_Toc184310301"/>
      <w:bookmarkEnd w:id="355"/>
      <w:bookmarkStart w:id="356" w:name="_Toc184308060"/>
      <w:bookmarkEnd w:id="356"/>
      <w:bookmarkStart w:id="357" w:name="_Toc184308055"/>
      <w:bookmarkEnd w:id="357"/>
      <w:bookmarkStart w:id="358" w:name="_Toc184312132"/>
      <w:bookmarkEnd w:id="358"/>
      <w:bookmarkStart w:id="359" w:name="_Toc184314453"/>
      <w:bookmarkEnd w:id="359"/>
      <w:bookmarkStart w:id="360" w:name="_Toc184313303"/>
      <w:bookmarkEnd w:id="360"/>
      <w:bookmarkStart w:id="361" w:name="_Toc184310334"/>
      <w:bookmarkEnd w:id="361"/>
      <w:bookmarkStart w:id="362" w:name="_Toc184312118"/>
      <w:bookmarkEnd w:id="362"/>
      <w:bookmarkStart w:id="363" w:name="_Toc184308081"/>
      <w:bookmarkEnd w:id="363"/>
      <w:bookmarkStart w:id="364" w:name="_Toc184314416"/>
      <w:bookmarkEnd w:id="364"/>
      <w:bookmarkStart w:id="365" w:name="_Toc184312078"/>
      <w:bookmarkEnd w:id="365"/>
      <w:bookmarkStart w:id="366" w:name="_Toc184314422"/>
      <w:bookmarkEnd w:id="366"/>
      <w:bookmarkStart w:id="367" w:name="_Toc184312127"/>
      <w:bookmarkEnd w:id="367"/>
      <w:bookmarkStart w:id="368" w:name="_Toc184313249"/>
      <w:bookmarkEnd w:id="368"/>
      <w:bookmarkStart w:id="369" w:name="_Toc184312080"/>
      <w:bookmarkEnd w:id="369"/>
      <w:bookmarkStart w:id="370" w:name="_Toc184313291"/>
      <w:bookmarkEnd w:id="370"/>
      <w:bookmarkStart w:id="371" w:name="_Toc184310340"/>
      <w:bookmarkEnd w:id="371"/>
      <w:bookmarkStart w:id="372" w:name="_Toc184310343"/>
      <w:bookmarkEnd w:id="372"/>
      <w:bookmarkStart w:id="373" w:name="_Toc184310321"/>
      <w:bookmarkEnd w:id="373"/>
      <w:bookmarkStart w:id="374" w:name="_Toc184310280"/>
      <w:bookmarkEnd w:id="374"/>
      <w:bookmarkStart w:id="375" w:name="_Toc184314482"/>
      <w:bookmarkEnd w:id="375"/>
      <w:bookmarkStart w:id="376" w:name="_Toc184313293"/>
      <w:bookmarkEnd w:id="376"/>
      <w:bookmarkStart w:id="377" w:name="_Toc184310331"/>
      <w:bookmarkEnd w:id="377"/>
      <w:bookmarkStart w:id="378" w:name="_Toc184313301"/>
      <w:bookmarkEnd w:id="378"/>
      <w:bookmarkStart w:id="379" w:name="_Toc184313253"/>
      <w:bookmarkEnd w:id="379"/>
      <w:bookmarkStart w:id="380" w:name="_Toc184313305"/>
      <w:bookmarkEnd w:id="380"/>
      <w:bookmarkStart w:id="381" w:name="_Toc184310312"/>
      <w:bookmarkEnd w:id="381"/>
      <w:bookmarkStart w:id="382" w:name="_Toc184308062"/>
      <w:bookmarkEnd w:id="382"/>
      <w:bookmarkStart w:id="383" w:name="_Toc184310328"/>
      <w:bookmarkEnd w:id="383"/>
      <w:bookmarkStart w:id="384" w:name="_Toc184313277"/>
      <w:bookmarkEnd w:id="384"/>
      <w:bookmarkStart w:id="385" w:name="_Toc184312133"/>
      <w:bookmarkEnd w:id="385"/>
      <w:bookmarkStart w:id="386" w:name="_Toc184308046"/>
      <w:bookmarkEnd w:id="386"/>
      <w:bookmarkStart w:id="387" w:name="_Toc184308106"/>
      <w:bookmarkEnd w:id="387"/>
      <w:bookmarkStart w:id="388" w:name="_Toc184313258"/>
      <w:bookmarkEnd w:id="388"/>
      <w:bookmarkStart w:id="389" w:name="_Toc184312126"/>
      <w:bookmarkEnd w:id="389"/>
      <w:bookmarkStart w:id="390" w:name="_Toc184313285"/>
      <w:bookmarkEnd w:id="390"/>
      <w:bookmarkStart w:id="391" w:name="_Toc184312108"/>
      <w:bookmarkEnd w:id="391"/>
      <w:bookmarkStart w:id="392" w:name="_Toc184312128"/>
      <w:bookmarkEnd w:id="392"/>
      <w:bookmarkStart w:id="393" w:name="_Toc184313257"/>
      <w:bookmarkEnd w:id="393"/>
      <w:bookmarkStart w:id="394" w:name="_Toc184314439"/>
      <w:bookmarkEnd w:id="394"/>
      <w:bookmarkStart w:id="395" w:name="_Toc184308103"/>
      <w:bookmarkEnd w:id="395"/>
      <w:bookmarkStart w:id="396" w:name="_Toc184313266"/>
      <w:bookmarkEnd w:id="396"/>
      <w:bookmarkStart w:id="397" w:name="_Toc184312102"/>
      <w:bookmarkEnd w:id="397"/>
      <w:bookmarkStart w:id="398" w:name="_Toc184313255"/>
      <w:bookmarkEnd w:id="398"/>
      <w:bookmarkStart w:id="399" w:name="_Toc184313292"/>
      <w:bookmarkEnd w:id="399"/>
      <w:bookmarkStart w:id="400" w:name="_Toc184314436"/>
      <w:bookmarkEnd w:id="400"/>
      <w:bookmarkStart w:id="401" w:name="_Toc184312117"/>
      <w:bookmarkEnd w:id="401"/>
      <w:bookmarkStart w:id="402" w:name="_Toc184313248"/>
      <w:bookmarkEnd w:id="402"/>
      <w:bookmarkStart w:id="403" w:name="_Toc184313259"/>
      <w:bookmarkEnd w:id="403"/>
      <w:bookmarkStart w:id="404" w:name="_Toc184312135"/>
      <w:bookmarkEnd w:id="404"/>
      <w:bookmarkStart w:id="405" w:name="_Toc184312125"/>
      <w:bookmarkEnd w:id="405"/>
      <w:bookmarkStart w:id="406" w:name="_Toc184314430"/>
      <w:bookmarkEnd w:id="406"/>
      <w:bookmarkStart w:id="407" w:name="_Toc184310297"/>
      <w:bookmarkEnd w:id="407"/>
      <w:bookmarkStart w:id="408" w:name="_Toc184312136"/>
      <w:bookmarkEnd w:id="408"/>
      <w:bookmarkStart w:id="409" w:name="_Toc184310339"/>
      <w:bookmarkEnd w:id="409"/>
      <w:bookmarkStart w:id="410" w:name="_Toc184312137"/>
      <w:bookmarkEnd w:id="410"/>
      <w:bookmarkStart w:id="411" w:name="_Toc184308068"/>
      <w:bookmarkEnd w:id="411"/>
      <w:bookmarkStart w:id="412" w:name="_Toc184310288"/>
      <w:bookmarkEnd w:id="412"/>
      <w:bookmarkStart w:id="413" w:name="_Toc184310305"/>
      <w:bookmarkEnd w:id="413"/>
      <w:bookmarkStart w:id="414" w:name="_Toc184308075"/>
      <w:bookmarkEnd w:id="414"/>
      <w:bookmarkStart w:id="415" w:name="_Toc184313304"/>
      <w:bookmarkEnd w:id="415"/>
      <w:bookmarkStart w:id="416" w:name="_Toc184314433"/>
      <w:bookmarkEnd w:id="416"/>
      <w:bookmarkStart w:id="417" w:name="_Toc184308086"/>
      <w:bookmarkEnd w:id="417"/>
      <w:bookmarkStart w:id="418" w:name="_Toc184313264"/>
      <w:bookmarkEnd w:id="418"/>
      <w:bookmarkStart w:id="419" w:name="_Toc184310337"/>
      <w:bookmarkEnd w:id="419"/>
      <w:bookmarkStart w:id="420" w:name="_Toc184312122"/>
      <w:bookmarkEnd w:id="420"/>
      <w:bookmarkStart w:id="421" w:name="_Toc184310286"/>
      <w:bookmarkEnd w:id="421"/>
      <w:bookmarkStart w:id="422" w:name="_Toc184310320"/>
      <w:bookmarkEnd w:id="422"/>
      <w:bookmarkStart w:id="423" w:name="_Toc184312067"/>
      <w:bookmarkEnd w:id="423"/>
      <w:bookmarkStart w:id="424" w:name="_Toc184314467"/>
      <w:bookmarkEnd w:id="424"/>
      <w:bookmarkStart w:id="425" w:name="_Toc184314455"/>
      <w:bookmarkEnd w:id="425"/>
      <w:bookmarkStart w:id="426" w:name="_Toc184312091"/>
      <w:bookmarkEnd w:id="426"/>
      <w:bookmarkStart w:id="427" w:name="_Toc184314468"/>
      <w:bookmarkEnd w:id="427"/>
      <w:bookmarkStart w:id="428" w:name="_Toc184312114"/>
      <w:bookmarkEnd w:id="428"/>
      <w:bookmarkStart w:id="429" w:name="_Toc184310316"/>
      <w:bookmarkEnd w:id="429"/>
      <w:bookmarkStart w:id="430" w:name="_Toc184308102"/>
      <w:bookmarkEnd w:id="430"/>
      <w:bookmarkStart w:id="431" w:name="_Toc184314474"/>
      <w:bookmarkEnd w:id="431"/>
      <w:bookmarkStart w:id="432" w:name="_Toc184314431"/>
      <w:bookmarkEnd w:id="432"/>
      <w:bookmarkStart w:id="433" w:name="_Toc184308107"/>
      <w:bookmarkEnd w:id="433"/>
      <w:r>
        <w:rPr>
          <w:rFonts w:hint="eastAsia" w:ascii="宋体" w:hAnsi="宋体" w:eastAsia="宋体" w:cs="宋体"/>
          <w:b/>
          <w:color w:val="auto"/>
          <w:sz w:val="36"/>
          <w:szCs w:val="36"/>
          <w:highlight w:val="none"/>
        </w:rPr>
        <w:t>评标办法</w:t>
      </w:r>
      <w:bookmarkEnd w:id="67"/>
      <w:bookmarkEnd w:id="68"/>
    </w:p>
    <w:p w14:paraId="136E2F34">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299"/>
        <w:gridCol w:w="840"/>
        <w:gridCol w:w="707"/>
      </w:tblGrid>
      <w:tr w14:paraId="01C6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vAlign w:val="center"/>
          </w:tcPr>
          <w:p w14:paraId="2A1893B8">
            <w:pPr>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bCs/>
                <w:color w:val="auto"/>
                <w:sz w:val="21"/>
                <w:szCs w:val="21"/>
                <w:highlight w:val="none"/>
              </w:rPr>
              <w:t>评分项目</w:t>
            </w:r>
          </w:p>
        </w:tc>
        <w:tc>
          <w:tcPr>
            <w:tcW w:w="7454" w:type="dxa"/>
            <w:gridSpan w:val="2"/>
            <w:vAlign w:val="center"/>
          </w:tcPr>
          <w:p w14:paraId="28AE9711">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评标要点及说明</w:t>
            </w:r>
          </w:p>
        </w:tc>
        <w:tc>
          <w:tcPr>
            <w:tcW w:w="840" w:type="dxa"/>
            <w:vAlign w:val="center"/>
          </w:tcPr>
          <w:p w14:paraId="38929CAE">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color w:val="auto"/>
                <w:kern w:val="0"/>
                <w:sz w:val="21"/>
                <w:szCs w:val="21"/>
                <w:highlight w:val="none"/>
                <w:lang w:val="zh-CN" w:eastAsia="zh-CN" w:bidi="ar-SA"/>
              </w:rPr>
            </w:pPr>
            <w:r>
              <w:rPr>
                <w:rFonts w:hint="eastAsia" w:ascii="宋体" w:hAnsi="宋体" w:eastAsia="宋体" w:cs="宋体"/>
                <w:b/>
                <w:bCs/>
                <w:color w:val="auto"/>
                <w:kern w:val="0"/>
                <w:sz w:val="21"/>
                <w:szCs w:val="21"/>
                <w:highlight w:val="none"/>
                <w:lang w:val="zh-CN"/>
              </w:rPr>
              <w:t>分值</w:t>
            </w:r>
          </w:p>
        </w:tc>
        <w:tc>
          <w:tcPr>
            <w:tcW w:w="707" w:type="dxa"/>
            <w:vAlign w:val="center"/>
          </w:tcPr>
          <w:p w14:paraId="4C70A481">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color w:val="auto"/>
                <w:kern w:val="0"/>
                <w:sz w:val="21"/>
                <w:szCs w:val="21"/>
                <w:highlight w:val="none"/>
                <w:lang w:val="zh-CN" w:eastAsia="zh-CN" w:bidi="ar-SA"/>
              </w:rPr>
            </w:pPr>
            <w:r>
              <w:rPr>
                <w:rFonts w:hint="eastAsia" w:ascii="宋体" w:hAnsi="宋体" w:eastAsia="宋体" w:cs="宋体"/>
                <w:b/>
                <w:bCs/>
                <w:color w:val="auto"/>
                <w:kern w:val="0"/>
                <w:sz w:val="21"/>
                <w:szCs w:val="21"/>
                <w:highlight w:val="none"/>
                <w:lang w:val="zh-CN"/>
              </w:rPr>
              <w:t>备注</w:t>
            </w:r>
          </w:p>
        </w:tc>
      </w:tr>
      <w:tr w14:paraId="7571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156" w:type="dxa"/>
            <w:vAlign w:val="center"/>
          </w:tcPr>
          <w:p w14:paraId="19AF0C4A">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5CD75DDD">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7454" w:type="dxa"/>
            <w:gridSpan w:val="2"/>
            <w:vAlign w:val="center"/>
          </w:tcPr>
          <w:p w14:paraId="1233864B">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评标基准价指的是满足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要求且最低的参与评审的价格。</w:t>
            </w:r>
          </w:p>
          <w:p w14:paraId="08B79760">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参与评审的价格=投标报价-小微企业价格扣除优惠值（如有）。</w:t>
            </w:r>
          </w:p>
          <w:p w14:paraId="64E49D4D">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参与评审的价格为评标基准价的其价格得分得满分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2F0176E2">
            <w:pPr>
              <w:keepNext w:val="0"/>
              <w:keepLines w:val="0"/>
              <w:suppressLineNumbers w:val="0"/>
              <w:tabs>
                <w:tab w:val="left" w:pos="6072"/>
              </w:tabs>
              <w:adjustRightInd/>
              <w:spacing w:before="0" w:beforeAutospacing="0" w:after="0" w:afterAutospacing="0" w:line="360" w:lineRule="auto"/>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rPr>
              <w:t>其他供应商价格得分按照下列公式计算：</w:t>
            </w:r>
            <w:r>
              <w:rPr>
                <w:rFonts w:hint="eastAsia" w:ascii="宋体" w:hAnsi="宋体" w:eastAsia="宋体" w:cs="宋体"/>
                <w:color w:val="auto"/>
                <w:highlight w:val="none"/>
                <w:lang w:eastAsia="zh-CN"/>
              </w:rPr>
              <w:tab/>
            </w:r>
          </w:p>
          <w:p w14:paraId="612481CB">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color w:val="auto"/>
                <w:highlight w:val="none"/>
              </w:rPr>
              <w:t>价格得分=（评标基准价/参与评审的价格）×3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%×100。</w:t>
            </w:r>
          </w:p>
        </w:tc>
        <w:tc>
          <w:tcPr>
            <w:tcW w:w="840" w:type="dxa"/>
            <w:vAlign w:val="center"/>
          </w:tcPr>
          <w:p w14:paraId="408F25CE">
            <w:pPr>
              <w:keepNext w:val="0"/>
              <w:keepLines w:val="0"/>
              <w:suppressLineNumbers w:val="0"/>
              <w:adjustRightInd/>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30</w:t>
            </w:r>
          </w:p>
        </w:tc>
        <w:tc>
          <w:tcPr>
            <w:tcW w:w="707" w:type="dxa"/>
            <w:vAlign w:val="center"/>
          </w:tcPr>
          <w:p w14:paraId="785C3DF4">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2958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vAlign w:val="center"/>
          </w:tcPr>
          <w:p w14:paraId="0517BD51">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商务</w:t>
            </w:r>
          </w:p>
          <w:p w14:paraId="19835F8F">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技术分</w:t>
            </w:r>
          </w:p>
          <w:p w14:paraId="55F69929">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（70分）</w:t>
            </w:r>
          </w:p>
        </w:tc>
        <w:tc>
          <w:tcPr>
            <w:tcW w:w="1155" w:type="dxa"/>
            <w:vAlign w:val="center"/>
          </w:tcPr>
          <w:p w14:paraId="21681741">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rPr>
              <w:t>1、对</w:t>
            </w:r>
            <w:r>
              <w:rPr>
                <w:rFonts w:hint="eastAsia" w:ascii="宋体" w:hAnsi="宋体" w:eastAsia="宋体" w:cs="宋体"/>
                <w:b w:val="0"/>
                <w:bCs w:val="0"/>
                <w:i w:val="0"/>
                <w:iCs w:val="0"/>
                <w:color w:val="auto"/>
                <w:kern w:val="0"/>
                <w:sz w:val="21"/>
                <w:szCs w:val="21"/>
                <w:highlight w:val="none"/>
                <w:lang w:eastAsia="zh-CN"/>
              </w:rPr>
              <w:t>招标文件</w:t>
            </w:r>
            <w:r>
              <w:rPr>
                <w:rFonts w:hint="eastAsia" w:ascii="宋体" w:hAnsi="宋体" w:eastAsia="宋体" w:cs="宋体"/>
                <w:b w:val="0"/>
                <w:bCs w:val="0"/>
                <w:i w:val="0"/>
                <w:iCs w:val="0"/>
                <w:color w:val="auto"/>
                <w:kern w:val="0"/>
                <w:sz w:val="21"/>
                <w:szCs w:val="21"/>
                <w:highlight w:val="none"/>
              </w:rPr>
              <w:t>的技术响应（</w:t>
            </w:r>
            <w:r>
              <w:rPr>
                <w:rFonts w:hint="eastAsia" w:ascii="宋体" w:hAnsi="宋体" w:eastAsia="宋体" w:cs="宋体"/>
                <w:b w:val="0"/>
                <w:bCs w:val="0"/>
                <w:i w:val="0"/>
                <w:iCs w:val="0"/>
                <w:color w:val="auto"/>
                <w:kern w:val="0"/>
                <w:sz w:val="21"/>
                <w:szCs w:val="21"/>
                <w:highlight w:val="none"/>
                <w:lang w:val="en-US" w:eastAsia="zh-CN"/>
              </w:rPr>
              <w:t>36</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1C206D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对“第三部分 采购需求”中“</w:t>
            </w:r>
            <w:r>
              <w:rPr>
                <w:rFonts w:hint="eastAsia" w:ascii="宋体" w:hAnsi="宋体" w:eastAsia="宋体" w:cs="宋体"/>
                <w:color w:val="auto"/>
                <w:szCs w:val="21"/>
                <w:highlight w:val="none"/>
                <w:lang w:val="en-US" w:eastAsia="zh-CN"/>
              </w:rPr>
              <w:t xml:space="preserve">一、技术需求 </w:t>
            </w:r>
            <w:r>
              <w:rPr>
                <w:rFonts w:hint="eastAsia" w:ascii="宋体" w:hAnsi="宋体" w:eastAsia="宋体" w:cs="宋体"/>
                <w:color w:val="auto"/>
                <w:szCs w:val="21"/>
                <w:highlight w:val="none"/>
              </w:rPr>
              <w:t>”的响应性（</w:t>
            </w: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分）：</w:t>
            </w:r>
          </w:p>
          <w:p w14:paraId="2A12FC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1）完全响应招标文件“</w:t>
            </w:r>
            <w:r>
              <w:rPr>
                <w:rFonts w:hint="eastAsia" w:ascii="宋体" w:hAnsi="宋体" w:eastAsia="宋体" w:cs="宋体"/>
                <w:color w:val="auto"/>
                <w:szCs w:val="21"/>
                <w:highlight w:val="none"/>
                <w:lang w:val="en-US" w:eastAsia="zh-CN"/>
              </w:rPr>
              <w:t xml:space="preserve">一、技术需求 </w:t>
            </w:r>
            <w:r>
              <w:rPr>
                <w:rFonts w:hint="eastAsia" w:ascii="宋体" w:hAnsi="宋体" w:eastAsia="宋体" w:cs="宋体"/>
                <w:color w:val="auto"/>
                <w:szCs w:val="21"/>
                <w:highlight w:val="none"/>
              </w:rPr>
              <w:t>”所有指标的得</w:t>
            </w: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分。</w:t>
            </w:r>
          </w:p>
          <w:p w14:paraId="46BD5E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2）每负偏离一条标“★”指标的扣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735E09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3）每负偏离一条未标“★”</w:t>
            </w:r>
            <w:r>
              <w:rPr>
                <w:rFonts w:hint="eastAsia" w:ascii="宋体" w:hAnsi="宋体" w:cs="宋体"/>
                <w:color w:val="auto"/>
                <w:szCs w:val="21"/>
                <w:highlight w:val="none"/>
                <w:lang w:val="en-US" w:eastAsia="zh-CN"/>
              </w:rPr>
              <w:t>或未标“▲”</w:t>
            </w:r>
            <w:r>
              <w:rPr>
                <w:rFonts w:hint="eastAsia" w:ascii="宋体" w:hAnsi="宋体" w:eastAsia="宋体" w:cs="宋体"/>
                <w:color w:val="auto"/>
                <w:szCs w:val="21"/>
                <w:highlight w:val="none"/>
              </w:rPr>
              <w:t>指标扣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744D38C9">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本项最高36分，最低0分</w:t>
            </w:r>
            <w:r>
              <w:rPr>
                <w:rFonts w:hint="eastAsia" w:ascii="宋体" w:hAnsi="宋体" w:eastAsia="宋体" w:cs="宋体"/>
                <w:color w:val="auto"/>
                <w:szCs w:val="21"/>
                <w:highlight w:val="none"/>
              </w:rPr>
              <w:t>。</w:t>
            </w:r>
          </w:p>
        </w:tc>
        <w:tc>
          <w:tcPr>
            <w:tcW w:w="840" w:type="dxa"/>
            <w:vAlign w:val="center"/>
          </w:tcPr>
          <w:p w14:paraId="335A21BC">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707" w:type="dxa"/>
            <w:vAlign w:val="center"/>
          </w:tcPr>
          <w:p w14:paraId="224F6A3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rPr>
              <w:t>客观评审</w:t>
            </w:r>
          </w:p>
        </w:tc>
      </w:tr>
      <w:tr w14:paraId="155B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278BED1F">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18FF31FD">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2、供货方案（</w:t>
            </w:r>
            <w:r>
              <w:rPr>
                <w:rFonts w:hint="eastAsia" w:ascii="宋体" w:hAnsi="宋体" w:eastAsia="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0C475708">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根据投标人提供的供货方案，需包含但不限于以下要点：①供货期限是否满足招标文件要求；②交货方式；③供货保障流程；④供货流程要点；⑤供货实施步骤，进行评议：</w:t>
            </w:r>
          </w:p>
          <w:p w14:paraId="4D51AA13">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1）供货期完全满足招标文件要求，交货方式切合实际，供货流程合理且供货流程要点明确，供货实施步骤清晰，能提供比较有针对性的服务措施的得5分；</w:t>
            </w:r>
          </w:p>
          <w:p w14:paraId="0DCEFE6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2）方案内容基本符合本项目的供货要求，但是实行上略有欠缺的得3分；</w:t>
            </w:r>
          </w:p>
          <w:p w14:paraId="333A1AD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3）方案内容不完整，内容不充分，与本项目货物供应要求有差距的得1分；</w:t>
            </w:r>
          </w:p>
          <w:p w14:paraId="465199C6">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6471E769">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07" w:type="dxa"/>
            <w:vAlign w:val="center"/>
          </w:tcPr>
          <w:p w14:paraId="6BF4547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主观评审</w:t>
            </w:r>
          </w:p>
        </w:tc>
      </w:tr>
      <w:tr w14:paraId="38FB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4940D917">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52334C97">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rPr>
              <w:t>3、安装与验收方案</w:t>
            </w:r>
          </w:p>
          <w:p w14:paraId="0FF18D44">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w:t>
            </w:r>
            <w:r>
              <w:rPr>
                <w:rFonts w:hint="eastAsia" w:ascii="宋体" w:hAnsi="宋体" w:eastAsia="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5C829FE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根据投标人提供的安装与验收方案，需包含但不限于以下要点：①安装方案；②安装人员配置；③调试要求；④开箱测试方式；⑤产品验收方案，</w:t>
            </w:r>
            <w:r>
              <w:rPr>
                <w:rFonts w:hint="eastAsia" w:ascii="宋体" w:hAnsi="宋体" w:eastAsia="宋体" w:cs="宋体"/>
                <w:b w:val="0"/>
                <w:bCs w:val="0"/>
                <w:i w:val="0"/>
                <w:iCs w:val="0"/>
                <w:color w:val="auto"/>
                <w:sz w:val="21"/>
                <w:szCs w:val="21"/>
                <w:highlight w:val="none"/>
                <w:lang w:val="en-US" w:eastAsia="zh-CN"/>
              </w:rPr>
              <w:t>进行评议：</w:t>
            </w:r>
          </w:p>
          <w:p w14:paraId="4D4B6C9C">
            <w:pPr>
              <w:keepNext w:val="0"/>
              <w:keepLines w:val="0"/>
              <w:numPr>
                <w:ilvl w:val="0"/>
                <w:numId w:val="3"/>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14:paraId="51151F51">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2)安装与验收方案符合项目实际要求，但存在一定缺项的得3分；</w:t>
            </w:r>
            <w:r>
              <w:rPr>
                <w:rFonts w:hint="eastAsia" w:ascii="宋体" w:hAnsi="宋体" w:eastAsia="宋体" w:cs="宋体"/>
                <w:b w:val="0"/>
                <w:bCs w:val="0"/>
                <w:i w:val="0"/>
                <w:iCs w:val="0"/>
                <w:color w:val="auto"/>
                <w:kern w:val="0"/>
                <w:sz w:val="21"/>
                <w:szCs w:val="21"/>
                <w:highlight w:val="none"/>
                <w:lang w:val="en-US" w:eastAsia="zh-CN"/>
              </w:rPr>
              <w:br w:type="textWrapping"/>
            </w:r>
            <w:r>
              <w:rPr>
                <w:rFonts w:hint="eastAsia" w:ascii="宋体" w:hAnsi="宋体" w:eastAsia="宋体" w:cs="宋体"/>
                <w:b w:val="0"/>
                <w:bCs w:val="0"/>
                <w:i w:val="0"/>
                <w:iCs w:val="0"/>
                <w:color w:val="auto"/>
                <w:kern w:val="0"/>
                <w:sz w:val="21"/>
                <w:szCs w:val="21"/>
                <w:highlight w:val="none"/>
                <w:lang w:val="en-US" w:eastAsia="zh-CN"/>
              </w:rPr>
              <w:t>3）安装与验收方案存在明显缺项，实行上有困难的得1分；</w:t>
            </w:r>
            <w:r>
              <w:rPr>
                <w:rFonts w:hint="eastAsia" w:ascii="宋体" w:hAnsi="宋体" w:eastAsia="宋体" w:cs="宋体"/>
                <w:b w:val="0"/>
                <w:bCs w:val="0"/>
                <w:i w:val="0"/>
                <w:iCs w:val="0"/>
                <w:color w:val="auto"/>
                <w:kern w:val="0"/>
                <w:sz w:val="21"/>
                <w:szCs w:val="21"/>
                <w:highlight w:val="none"/>
                <w:lang w:val="en-US" w:eastAsia="zh-CN"/>
              </w:rPr>
              <w:br w:type="textWrapping"/>
            </w: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0A36F05C">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5C2C3F89">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35EA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52E99F37">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Merge w:val="restart"/>
            <w:vAlign w:val="center"/>
          </w:tcPr>
          <w:p w14:paraId="4BADA485">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4、售后服务（</w:t>
            </w:r>
            <w:r>
              <w:rPr>
                <w:rFonts w:hint="eastAsia" w:ascii="宋体" w:hAnsi="宋体" w:eastAsia="宋体" w:cs="宋体"/>
                <w:b w:val="0"/>
                <w:bCs w:val="0"/>
                <w:i w:val="0"/>
                <w:iCs w:val="0"/>
                <w:color w:val="auto"/>
                <w:kern w:val="0"/>
                <w:sz w:val="21"/>
                <w:szCs w:val="21"/>
                <w:highlight w:val="none"/>
                <w:lang w:val="en-US" w:eastAsia="zh-CN"/>
              </w:rPr>
              <w:t>10</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3975C95E">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投标人需结合自身实际提供服务承诺，需包含但不限于以下要点：①服务方式；②服务响应时间；③技术支持；④服务体系；⑤退换货品承诺，</w:t>
            </w:r>
            <w:r>
              <w:rPr>
                <w:rFonts w:hint="eastAsia" w:ascii="宋体" w:hAnsi="宋体" w:eastAsia="宋体" w:cs="宋体"/>
                <w:b w:val="0"/>
                <w:bCs w:val="0"/>
                <w:i w:val="0"/>
                <w:iCs w:val="0"/>
                <w:color w:val="auto"/>
                <w:sz w:val="21"/>
                <w:szCs w:val="21"/>
                <w:highlight w:val="none"/>
                <w:lang w:val="en-US" w:eastAsia="zh-CN"/>
              </w:rPr>
              <w:t>进行评议：</w:t>
            </w:r>
          </w:p>
          <w:p w14:paraId="35AA0D79">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1）各项服务承诺能与医院实际相结合，能提供实质性承诺及保障措施，能有效保证货物正常使用的得5分；</w:t>
            </w:r>
          </w:p>
          <w:p w14:paraId="753F050B">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2）各项服务承诺能与医院实际相结合，承诺及保障基本符合货物实际使用情况，满足医院使用要求的得3分；</w:t>
            </w:r>
          </w:p>
          <w:p w14:paraId="25143BC1">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3）服务承诺和保障措施与医院实际需求存在巨大偏差，会严重影响货物正常使用的得1分。</w:t>
            </w:r>
          </w:p>
          <w:p w14:paraId="046040C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zh-CN" w:eastAsia="zh-CN"/>
              </w:rPr>
            </w:pP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41053A85">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484705C8">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25A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vAlign w:val="center"/>
          </w:tcPr>
          <w:p w14:paraId="5A64F9EE">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Merge w:val="continue"/>
            <w:vAlign w:val="center"/>
          </w:tcPr>
          <w:p w14:paraId="3392A760">
            <w:pPr>
              <w:keepNext w:val="0"/>
              <w:keepLines w:val="0"/>
              <w:suppressLineNumbers w:val="0"/>
              <w:adjustRightInd/>
              <w:spacing w:before="0" w:beforeAutospacing="0" w:after="0" w:afterAutospacing="0" w:line="320" w:lineRule="exact"/>
              <w:ind w:left="0" w:right="0"/>
              <w:rPr>
                <w:rFonts w:hint="eastAsia" w:ascii="宋体" w:hAnsi="宋体" w:eastAsia="宋体" w:cs="宋体"/>
                <w:b w:val="0"/>
                <w:bCs w:val="0"/>
                <w:i w:val="0"/>
                <w:iCs w:val="0"/>
                <w:color w:val="auto"/>
                <w:sz w:val="21"/>
                <w:szCs w:val="21"/>
                <w:highlight w:val="none"/>
              </w:rPr>
            </w:pPr>
          </w:p>
        </w:tc>
        <w:tc>
          <w:tcPr>
            <w:tcW w:w="6299" w:type="dxa"/>
            <w:vAlign w:val="center"/>
          </w:tcPr>
          <w:p w14:paraId="1DDB045E">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投标人需结合自身实际提供质保期方案，需包含但不限于以下要点：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lang w:val="en-US" w:eastAsia="zh-CN"/>
              </w:rPr>
              <w:t>④</w:t>
            </w:r>
            <w:r>
              <w:rPr>
                <w:rFonts w:hint="eastAsia" w:ascii="宋体" w:hAnsi="宋体" w:eastAsia="宋体" w:cs="宋体"/>
                <w:b w:val="0"/>
                <w:bCs w:val="0"/>
                <w:i w:val="0"/>
                <w:iCs w:val="0"/>
                <w:color w:val="auto"/>
                <w:kern w:val="0"/>
                <w:sz w:val="21"/>
                <w:szCs w:val="21"/>
                <w:highlight w:val="none"/>
              </w:rPr>
              <w:t>售后服务机构的设置（包括售后人员的配备情况）</w:t>
            </w:r>
            <w:r>
              <w:rPr>
                <w:rFonts w:hint="eastAsia" w:ascii="宋体" w:hAnsi="宋体" w:eastAsia="宋体" w:cs="宋体"/>
                <w:b w:val="0"/>
                <w:bCs w:val="0"/>
                <w:i w:val="0"/>
                <w:iCs w:val="0"/>
                <w:color w:val="auto"/>
                <w:kern w:val="0"/>
                <w:sz w:val="21"/>
                <w:szCs w:val="21"/>
                <w:highlight w:val="none"/>
                <w:lang w:val="en-US" w:eastAsia="zh-CN"/>
              </w:rPr>
              <w:t>，</w:t>
            </w:r>
            <w:r>
              <w:rPr>
                <w:rFonts w:hint="eastAsia" w:ascii="宋体" w:hAnsi="宋体" w:eastAsia="宋体" w:cs="宋体"/>
                <w:b w:val="0"/>
                <w:bCs w:val="0"/>
                <w:i w:val="0"/>
                <w:iCs w:val="0"/>
                <w:color w:val="auto"/>
                <w:sz w:val="21"/>
                <w:szCs w:val="21"/>
                <w:highlight w:val="none"/>
                <w:lang w:val="en-US" w:eastAsia="zh-CN"/>
              </w:rPr>
              <w:t>进行评议：</w:t>
            </w:r>
            <w:r>
              <w:rPr>
                <w:rFonts w:hint="eastAsia" w:ascii="宋体" w:hAnsi="宋体" w:eastAsia="宋体" w:cs="宋体"/>
                <w:b w:val="0"/>
                <w:bCs w:val="0"/>
                <w:i w:val="0"/>
                <w:iCs w:val="0"/>
                <w:color w:val="auto"/>
                <w:kern w:val="0"/>
                <w:sz w:val="21"/>
                <w:szCs w:val="21"/>
                <w:highlight w:val="none"/>
                <w:lang w:eastAsia="zh-CN"/>
              </w:rPr>
              <w:br w:type="textWrapping"/>
            </w:r>
            <w:r>
              <w:rPr>
                <w:rFonts w:hint="eastAsia" w:ascii="宋体" w:hAnsi="宋体" w:eastAsia="宋体" w:cs="宋体"/>
                <w:b w:val="0"/>
                <w:bCs w:val="0"/>
                <w:i w:val="0"/>
                <w:iCs w:val="0"/>
                <w:color w:val="auto"/>
                <w:kern w:val="0"/>
                <w:sz w:val="21"/>
                <w:szCs w:val="21"/>
                <w:highlight w:val="none"/>
                <w:lang w:val="en-US" w:eastAsia="zh-CN"/>
              </w:rPr>
              <w:t>1）质保期内定期服务和巡检服务方案内容合理，售后服务有保障且有相应的售后服务机构，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14:paraId="7496E90F">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val="en-US" w:eastAsia="zh-CN"/>
              </w:rPr>
              <w:t>2）质保期内定期服务和巡检服务方案内容基本合理，售后服务有相应的售后服务机构，</w:t>
            </w:r>
            <w:r>
              <w:rPr>
                <w:rFonts w:hint="eastAsia" w:ascii="宋体" w:hAnsi="宋体" w:eastAsia="宋体" w:cs="宋体"/>
                <w:b w:val="0"/>
                <w:bCs w:val="0"/>
                <w:i w:val="0"/>
                <w:iCs w:val="0"/>
                <w:color w:val="auto"/>
                <w:kern w:val="0"/>
                <w:sz w:val="21"/>
                <w:szCs w:val="21"/>
                <w:highlight w:val="none"/>
                <w:lang w:eastAsia="zh-CN"/>
              </w:rPr>
              <w:t>能</w:t>
            </w:r>
            <w:r>
              <w:rPr>
                <w:rFonts w:hint="eastAsia" w:ascii="宋体" w:hAnsi="宋体" w:eastAsia="宋体" w:cs="宋体"/>
                <w:b w:val="0"/>
                <w:bCs w:val="0"/>
                <w:i w:val="0"/>
                <w:iCs w:val="0"/>
                <w:color w:val="auto"/>
                <w:kern w:val="0"/>
                <w:sz w:val="21"/>
                <w:szCs w:val="21"/>
                <w:highlight w:val="none"/>
                <w:lang w:val="en-US" w:eastAsia="zh-CN"/>
              </w:rPr>
              <w:t>基本满足货物使用体验</w:t>
            </w:r>
            <w:r>
              <w:rPr>
                <w:rFonts w:hint="eastAsia" w:ascii="宋体" w:hAnsi="宋体" w:eastAsia="宋体" w:cs="宋体"/>
                <w:b w:val="0"/>
                <w:bCs w:val="0"/>
                <w:i w:val="0"/>
                <w:iCs w:val="0"/>
                <w:color w:val="auto"/>
                <w:kern w:val="0"/>
                <w:sz w:val="21"/>
                <w:szCs w:val="21"/>
                <w:highlight w:val="none"/>
                <w:lang w:eastAsia="zh-CN"/>
              </w:rPr>
              <w:t>，具有</w:t>
            </w:r>
            <w:r>
              <w:rPr>
                <w:rFonts w:hint="eastAsia" w:ascii="宋体" w:hAnsi="宋体" w:eastAsia="宋体" w:cs="宋体"/>
                <w:b w:val="0"/>
                <w:bCs w:val="0"/>
                <w:i w:val="0"/>
                <w:iCs w:val="0"/>
                <w:color w:val="auto"/>
                <w:kern w:val="0"/>
                <w:sz w:val="21"/>
                <w:szCs w:val="21"/>
                <w:highlight w:val="none"/>
                <w:lang w:val="en-US" w:eastAsia="zh-CN"/>
              </w:rPr>
              <w:t>基本</w:t>
            </w:r>
            <w:r>
              <w:rPr>
                <w:rFonts w:hint="eastAsia" w:ascii="宋体" w:hAnsi="宋体" w:eastAsia="宋体" w:cs="宋体"/>
                <w:b w:val="0"/>
                <w:bCs w:val="0"/>
                <w:i w:val="0"/>
                <w:iCs w:val="0"/>
                <w:color w:val="auto"/>
                <w:kern w:val="0"/>
                <w:sz w:val="21"/>
                <w:szCs w:val="21"/>
                <w:highlight w:val="none"/>
                <w:lang w:eastAsia="zh-CN"/>
              </w:rPr>
              <w:t>技能</w:t>
            </w:r>
            <w:r>
              <w:rPr>
                <w:rFonts w:hint="eastAsia" w:ascii="宋体" w:hAnsi="宋体" w:eastAsia="宋体" w:cs="宋体"/>
                <w:b w:val="0"/>
                <w:bCs w:val="0"/>
                <w:i w:val="0"/>
                <w:iCs w:val="0"/>
                <w:color w:val="auto"/>
                <w:kern w:val="0"/>
                <w:sz w:val="21"/>
                <w:szCs w:val="21"/>
                <w:highlight w:val="none"/>
                <w:lang w:val="en-US" w:eastAsia="zh-CN"/>
              </w:rPr>
              <w:t>的得3分；</w:t>
            </w:r>
          </w:p>
          <w:p w14:paraId="1A447667">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3）质保期内定期服务和巡检服务方案内容</w:t>
            </w:r>
            <w:r>
              <w:rPr>
                <w:rFonts w:hint="eastAsia" w:ascii="宋体" w:hAnsi="宋体" w:eastAsia="宋体" w:cs="宋体"/>
                <w:b w:val="0"/>
                <w:bCs w:val="0"/>
                <w:i w:val="0"/>
                <w:iCs w:val="0"/>
                <w:color w:val="auto"/>
                <w:kern w:val="0"/>
                <w:sz w:val="21"/>
                <w:szCs w:val="21"/>
                <w:highlight w:val="none"/>
                <w:lang w:eastAsia="zh-CN"/>
              </w:rPr>
              <w:t>不完整，内容不充分，</w:t>
            </w:r>
            <w:r>
              <w:rPr>
                <w:rFonts w:hint="eastAsia" w:ascii="宋体" w:hAnsi="宋体" w:eastAsia="宋体" w:cs="宋体"/>
                <w:b w:val="0"/>
                <w:bCs w:val="0"/>
                <w:i w:val="0"/>
                <w:iCs w:val="0"/>
                <w:color w:val="auto"/>
                <w:kern w:val="0"/>
                <w:sz w:val="21"/>
                <w:szCs w:val="21"/>
                <w:highlight w:val="none"/>
                <w:lang w:val="en-US" w:eastAsia="zh-CN"/>
              </w:rPr>
              <w:t>未设售后服务机构，</w:t>
            </w:r>
            <w:r>
              <w:rPr>
                <w:rFonts w:hint="eastAsia" w:ascii="宋体" w:hAnsi="宋体" w:eastAsia="宋体" w:cs="宋体"/>
                <w:b w:val="0"/>
                <w:bCs w:val="0"/>
                <w:i w:val="0"/>
                <w:iCs w:val="0"/>
                <w:color w:val="auto"/>
                <w:kern w:val="0"/>
                <w:sz w:val="21"/>
                <w:szCs w:val="21"/>
                <w:highlight w:val="none"/>
                <w:lang w:eastAsia="zh-CN"/>
              </w:rPr>
              <w:t>与本项目实际需求有差距的得1分；</w:t>
            </w:r>
            <w:r>
              <w:rPr>
                <w:rFonts w:hint="eastAsia" w:ascii="宋体" w:hAnsi="宋体" w:eastAsia="宋体" w:cs="宋体"/>
                <w:b w:val="0"/>
                <w:bCs w:val="0"/>
                <w:i w:val="0"/>
                <w:iCs w:val="0"/>
                <w:color w:val="auto"/>
                <w:kern w:val="0"/>
                <w:sz w:val="21"/>
                <w:szCs w:val="21"/>
                <w:highlight w:val="none"/>
                <w:lang w:eastAsia="zh-CN"/>
              </w:rPr>
              <w:br w:type="textWrapping"/>
            </w: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7D472DEF">
            <w:pPr>
              <w:keepNext w:val="0"/>
              <w:keepLines w:val="0"/>
              <w:suppressLineNumbers w:val="0"/>
              <w:adjustRightInd/>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7B45293C">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42FD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vAlign w:val="center"/>
          </w:tcPr>
          <w:p w14:paraId="4A2DF9C6">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34836BF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5、培训方案（5分）</w:t>
            </w:r>
          </w:p>
        </w:tc>
        <w:tc>
          <w:tcPr>
            <w:tcW w:w="6299" w:type="dxa"/>
            <w:vAlign w:val="center"/>
          </w:tcPr>
          <w:p w14:paraId="5F956B41">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根据</w:t>
            </w:r>
            <w:r>
              <w:rPr>
                <w:rFonts w:hint="eastAsia" w:ascii="宋体" w:hAnsi="宋体" w:eastAsia="宋体" w:cs="宋体"/>
                <w:b w:val="0"/>
                <w:bCs w:val="0"/>
                <w:i w:val="0"/>
                <w:iCs w:val="0"/>
                <w:color w:val="auto"/>
                <w:kern w:val="0"/>
                <w:sz w:val="21"/>
                <w:szCs w:val="21"/>
                <w:highlight w:val="none"/>
                <w:lang w:val="en-US" w:eastAsia="zh-CN"/>
              </w:rPr>
              <w:t>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提供的培训方案，需包含但不限于以下要点：①培训时间安排；②培训内容；③培训次数；④培训场地安排，进行评议：</w:t>
            </w:r>
          </w:p>
          <w:p w14:paraId="4A7718F2">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1）人员培训方案与医院实际相结合，培训时间安排合理，培训内容符合货物使用要求，培训次数能确保设备实际使用人灵活使用且场地安排合理的得5分；</w:t>
            </w:r>
          </w:p>
          <w:p w14:paraId="4EC6D9C4">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2）人员培训方案不够符合采购需求，培训内容缺少针对性内容的得3分；</w:t>
            </w:r>
          </w:p>
          <w:p w14:paraId="12CA8345">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3）人员培训方案没有结合采购需求，培训内容敷衍，没有相应培训场地且培训时间不合理的得1分；</w:t>
            </w:r>
          </w:p>
          <w:p w14:paraId="2132F711">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4)未提供相关内容的不得分。</w:t>
            </w:r>
          </w:p>
        </w:tc>
        <w:tc>
          <w:tcPr>
            <w:tcW w:w="840" w:type="dxa"/>
            <w:vAlign w:val="center"/>
          </w:tcPr>
          <w:p w14:paraId="42AE8BF5">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668E5177">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7B24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vAlign w:val="center"/>
          </w:tcPr>
          <w:p w14:paraId="51598C6D">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25254697">
            <w:pPr>
              <w:keepNext w:val="0"/>
              <w:keepLines w:val="0"/>
              <w:widowControl/>
              <w:numPr>
                <w:ilvl w:val="0"/>
                <w:numId w:val="4"/>
              </w:numPr>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维修成本方案</w:t>
            </w:r>
          </w:p>
          <w:p w14:paraId="04515D86">
            <w:pPr>
              <w:keepNext w:val="0"/>
              <w:keepLines w:val="0"/>
              <w:widowControl/>
              <w:numPr>
                <w:ilvl w:val="0"/>
                <w:numId w:val="0"/>
              </w:numPr>
              <w:suppressLineNumbers w:val="0"/>
              <w:spacing w:before="0" w:beforeAutospacing="0" w:after="0" w:afterAutospacing="0" w:line="300" w:lineRule="exact"/>
              <w:ind w:right="0" w:rightChars="0"/>
              <w:jc w:val="both"/>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（5分）</w:t>
            </w:r>
          </w:p>
        </w:tc>
        <w:tc>
          <w:tcPr>
            <w:tcW w:w="6299" w:type="dxa"/>
            <w:vAlign w:val="center"/>
          </w:tcPr>
          <w:p w14:paraId="4FAAB5A9">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投标人需结合货物实际提供维修成本方案，需包含但不限于以下要点：①提供的保修价格</w:t>
            </w:r>
            <w:r>
              <w:rPr>
                <w:rFonts w:hint="eastAsia" w:ascii="宋体" w:hAnsi="宋体" w:cs="宋体"/>
                <w:b w:val="0"/>
                <w:bCs w:val="0"/>
                <w:i w:val="0"/>
                <w:iCs w:val="0"/>
                <w:color w:val="auto"/>
                <w:sz w:val="21"/>
                <w:szCs w:val="21"/>
                <w:highlight w:val="none"/>
                <w:lang w:val="en-US" w:eastAsia="zh-CN"/>
              </w:rPr>
              <w:t>；</w:t>
            </w:r>
            <w:r>
              <w:rPr>
                <w:rFonts w:hint="eastAsia" w:ascii="宋体" w:hAnsi="宋体" w:eastAsia="宋体" w:cs="宋体"/>
                <w:b w:val="0"/>
                <w:bCs w:val="0"/>
                <w:i w:val="0"/>
                <w:iCs w:val="0"/>
                <w:color w:val="auto"/>
                <w:sz w:val="21"/>
                <w:szCs w:val="21"/>
                <w:highlight w:val="none"/>
                <w:lang w:val="en-US" w:eastAsia="zh-CN"/>
              </w:rPr>
              <w:t>②设备配件价格</w:t>
            </w:r>
            <w:r>
              <w:rPr>
                <w:rFonts w:hint="eastAsia" w:ascii="宋体" w:hAnsi="宋体" w:cs="宋体"/>
                <w:b w:val="0"/>
                <w:bCs w:val="0"/>
                <w:i w:val="0"/>
                <w:iCs w:val="0"/>
                <w:color w:val="auto"/>
                <w:sz w:val="21"/>
                <w:szCs w:val="21"/>
                <w:highlight w:val="none"/>
                <w:lang w:val="en-US" w:eastAsia="zh-CN"/>
              </w:rPr>
              <w:t>；</w:t>
            </w:r>
            <w:r>
              <w:rPr>
                <w:rFonts w:hint="eastAsia" w:ascii="宋体" w:hAnsi="宋体" w:eastAsia="宋体" w:cs="宋体"/>
                <w:b w:val="0"/>
                <w:bCs w:val="0"/>
                <w:i w:val="0"/>
                <w:iCs w:val="0"/>
                <w:color w:val="auto"/>
                <w:sz w:val="21"/>
                <w:szCs w:val="21"/>
                <w:highlight w:val="none"/>
                <w:lang w:val="en-US" w:eastAsia="zh-CN"/>
              </w:rPr>
              <w:t>③维修服务费进行评议：</w:t>
            </w:r>
            <w:r>
              <w:rPr>
                <w:rFonts w:hint="eastAsia" w:ascii="宋体" w:hAnsi="宋体" w:eastAsia="宋体" w:cs="宋体"/>
                <w:b w:val="0"/>
                <w:bCs w:val="0"/>
                <w:i w:val="0"/>
                <w:iCs w:val="0"/>
                <w:color w:val="auto"/>
                <w:sz w:val="21"/>
                <w:szCs w:val="21"/>
                <w:highlight w:val="none"/>
                <w:lang w:val="en-US" w:eastAsia="zh-CN"/>
              </w:rPr>
              <w:br w:type="textWrapping"/>
            </w:r>
            <w:r>
              <w:rPr>
                <w:rFonts w:hint="eastAsia" w:ascii="宋体" w:hAnsi="宋体" w:eastAsia="宋体" w:cs="宋体"/>
                <w:b w:val="0"/>
                <w:bCs w:val="0"/>
                <w:i w:val="0"/>
                <w:iCs w:val="0"/>
                <w:color w:val="auto"/>
                <w:sz w:val="21"/>
                <w:szCs w:val="21"/>
                <w:highlight w:val="none"/>
                <w:lang w:val="en-US" w:eastAsia="zh-CN"/>
              </w:rPr>
              <w:t>1）维修成本方案与货物实际相结合，提供的保修价格、设备配件价格、维修服务费合理的得5分；</w:t>
            </w:r>
          </w:p>
          <w:p w14:paraId="08FCE38D">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2）未能明确阐述维修的各项价格，有待改进的得3分；</w:t>
            </w:r>
          </w:p>
          <w:p w14:paraId="5FA81CA4">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3）维修成本方案不合理</w:t>
            </w:r>
            <w:r>
              <w:rPr>
                <w:rFonts w:hint="eastAsia" w:ascii="宋体" w:hAnsi="宋体" w:cs="宋体"/>
                <w:b w:val="0"/>
                <w:bCs w:val="0"/>
                <w:i w:val="0"/>
                <w:iCs w:val="0"/>
                <w:color w:val="auto"/>
                <w:sz w:val="21"/>
                <w:szCs w:val="21"/>
                <w:highlight w:val="none"/>
                <w:lang w:val="en-US" w:eastAsia="zh-CN"/>
              </w:rPr>
              <w:t>的</w:t>
            </w:r>
            <w:r>
              <w:rPr>
                <w:rFonts w:hint="eastAsia" w:ascii="宋体" w:hAnsi="宋体" w:eastAsia="宋体" w:cs="宋体"/>
                <w:b w:val="0"/>
                <w:bCs w:val="0"/>
                <w:i w:val="0"/>
                <w:iCs w:val="0"/>
                <w:color w:val="auto"/>
                <w:sz w:val="21"/>
                <w:szCs w:val="21"/>
                <w:highlight w:val="none"/>
                <w:lang w:val="en-US" w:eastAsia="zh-CN"/>
              </w:rPr>
              <w:t>得1分；</w:t>
            </w:r>
          </w:p>
          <w:p w14:paraId="4B35A3D8">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4)未提供相关内容的不得分。</w:t>
            </w:r>
          </w:p>
        </w:tc>
        <w:tc>
          <w:tcPr>
            <w:tcW w:w="840" w:type="dxa"/>
            <w:vAlign w:val="center"/>
          </w:tcPr>
          <w:p w14:paraId="6706F2F0">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07" w:type="dxa"/>
            <w:vAlign w:val="center"/>
          </w:tcPr>
          <w:p w14:paraId="3F59FFB9">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4AEB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vAlign w:val="center"/>
          </w:tcPr>
          <w:p w14:paraId="47B49748">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679BADD6">
            <w:pPr>
              <w:keepNext w:val="0"/>
              <w:keepLines w:val="0"/>
              <w:widowControl/>
              <w:numPr>
                <w:ilvl w:val="0"/>
                <w:numId w:val="5"/>
              </w:numPr>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zh-CN" w:eastAsia="zh-CN"/>
              </w:rPr>
            </w:pPr>
            <w:r>
              <w:rPr>
                <w:rFonts w:hint="eastAsia" w:ascii="宋体" w:hAnsi="宋体" w:eastAsia="宋体" w:cs="宋体"/>
                <w:b w:val="0"/>
                <w:bCs w:val="0"/>
                <w:i w:val="0"/>
                <w:iCs w:val="0"/>
                <w:color w:val="auto"/>
                <w:kern w:val="0"/>
                <w:sz w:val="21"/>
                <w:szCs w:val="21"/>
                <w:highlight w:val="none"/>
                <w:lang w:val="zh-CN" w:eastAsia="zh-CN"/>
              </w:rPr>
              <w:t>同类</w:t>
            </w:r>
            <w:r>
              <w:rPr>
                <w:rFonts w:hint="eastAsia" w:ascii="宋体" w:hAnsi="宋体" w:eastAsia="宋体" w:cs="宋体"/>
                <w:b w:val="0"/>
                <w:bCs w:val="0"/>
                <w:i w:val="0"/>
                <w:iCs w:val="0"/>
                <w:color w:val="auto"/>
                <w:kern w:val="0"/>
                <w:sz w:val="21"/>
                <w:szCs w:val="21"/>
                <w:highlight w:val="none"/>
                <w:lang w:val="en-US" w:eastAsia="zh-CN"/>
              </w:rPr>
              <w:t>项目</w:t>
            </w:r>
            <w:r>
              <w:rPr>
                <w:rFonts w:hint="eastAsia" w:ascii="宋体" w:hAnsi="宋体" w:eastAsia="宋体" w:cs="宋体"/>
                <w:b w:val="0"/>
                <w:bCs w:val="0"/>
                <w:i w:val="0"/>
                <w:iCs w:val="0"/>
                <w:color w:val="auto"/>
                <w:kern w:val="0"/>
                <w:sz w:val="21"/>
                <w:szCs w:val="21"/>
                <w:highlight w:val="none"/>
                <w:lang w:val="zh-CN" w:eastAsia="zh-CN"/>
              </w:rPr>
              <w:t>销售业绩</w:t>
            </w:r>
          </w:p>
          <w:p w14:paraId="32A672EC">
            <w:pPr>
              <w:keepNext w:val="0"/>
              <w:keepLines w:val="0"/>
              <w:widowControl/>
              <w:numPr>
                <w:ilvl w:val="0"/>
                <w:numId w:val="0"/>
              </w:numPr>
              <w:suppressLineNumbers w:val="0"/>
              <w:spacing w:before="0" w:beforeAutospacing="0" w:after="0" w:afterAutospacing="0" w:line="300" w:lineRule="exact"/>
              <w:ind w:right="0" w:rightChars="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zh-CN" w:eastAsia="zh-CN"/>
              </w:rPr>
              <w:t>（</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val="zh-CN" w:eastAsia="zh-CN"/>
              </w:rPr>
              <w:t>分）</w:t>
            </w:r>
          </w:p>
        </w:tc>
        <w:tc>
          <w:tcPr>
            <w:tcW w:w="6299" w:type="dxa"/>
            <w:vAlign w:val="center"/>
          </w:tcPr>
          <w:p w14:paraId="43EFF5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根据投标人</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自202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年1月1日(以合同签订日期为准）至今，</w:t>
            </w:r>
            <w:r>
              <w:rPr>
                <w:rFonts w:hint="eastAsia" w:ascii="宋体" w:hAnsi="宋体" w:eastAsia="宋体" w:cs="宋体"/>
                <w:color w:val="auto"/>
                <w:highlight w:val="none"/>
                <w:lang w:val="en-US" w:eastAsia="zh-CN"/>
              </w:rPr>
              <w:t>同类设备</w:t>
            </w:r>
            <w:r>
              <w:rPr>
                <w:rFonts w:hint="eastAsia" w:ascii="宋体" w:hAnsi="宋体" w:eastAsia="宋体" w:cs="宋体"/>
                <w:color w:val="auto"/>
                <w:highlight w:val="none"/>
              </w:rPr>
              <w:t>销售业绩进行评议，每提供一个合同得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分，满分3分。</w:t>
            </w:r>
          </w:p>
          <w:p w14:paraId="04A7316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注：①投标文件中提供合同扫描件并加盖供应商公章，未提供的或未按要求盖章的视为无效业绩。</w:t>
            </w:r>
          </w:p>
          <w:p w14:paraId="19A4453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②对省级以上主管部门认定的首台套产品，自纳入《省推广应用指导目录》起三年内参加政府采购活动，视同已具备相应销售业绩，业绩分为满分</w:t>
            </w:r>
            <w:r>
              <w:rPr>
                <w:rFonts w:hint="eastAsia" w:ascii="宋体" w:hAnsi="宋体" w:cs="宋体"/>
                <w:color w:val="auto"/>
                <w:highlight w:val="none"/>
                <w:lang w:val="en-US" w:eastAsia="zh-CN"/>
              </w:rPr>
              <w:t>；投标文件中提供证明材料</w:t>
            </w:r>
            <w:r>
              <w:rPr>
                <w:rFonts w:hint="eastAsia" w:ascii="宋体" w:hAnsi="宋体" w:eastAsia="宋体" w:cs="宋体"/>
                <w:color w:val="auto"/>
                <w:highlight w:val="none"/>
                <w:lang w:val="en-US" w:eastAsia="zh-CN"/>
              </w:rPr>
              <w:t>。</w:t>
            </w:r>
          </w:p>
        </w:tc>
        <w:tc>
          <w:tcPr>
            <w:tcW w:w="840" w:type="dxa"/>
            <w:vAlign w:val="center"/>
          </w:tcPr>
          <w:p w14:paraId="2A4FA080">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707" w:type="dxa"/>
            <w:vAlign w:val="center"/>
          </w:tcPr>
          <w:p w14:paraId="73E6A17A">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1012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56" w:type="dxa"/>
            <w:vMerge w:val="continue"/>
            <w:vAlign w:val="center"/>
          </w:tcPr>
          <w:p w14:paraId="47C4B30A">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1EBD235A">
            <w:pPr>
              <w:keepNext w:val="0"/>
              <w:keepLines w:val="0"/>
              <w:widowControl w:val="0"/>
              <w:suppressLineNumbers w:val="0"/>
              <w:adjustRightInd/>
              <w:spacing w:before="0" w:beforeAutospacing="0" w:after="120" w:afterAutospacing="0" w:line="300" w:lineRule="exact"/>
              <w:ind w:left="0" w:right="0"/>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8、</w:t>
            </w:r>
            <w:r>
              <w:rPr>
                <w:rFonts w:hint="eastAsia" w:ascii="宋体" w:hAnsi="宋体" w:eastAsia="宋体" w:cs="宋体"/>
                <w:b w:val="0"/>
                <w:bCs w:val="0"/>
                <w:i w:val="0"/>
                <w:iCs w:val="0"/>
                <w:color w:val="auto"/>
                <w:kern w:val="2"/>
                <w:sz w:val="21"/>
                <w:szCs w:val="21"/>
                <w:highlight w:val="none"/>
                <w:lang w:val="en-US" w:eastAsia="zh-CN" w:bidi="ar"/>
              </w:rPr>
              <w:t>政策加分（1分）</w:t>
            </w:r>
          </w:p>
        </w:tc>
        <w:tc>
          <w:tcPr>
            <w:tcW w:w="6299" w:type="dxa"/>
            <w:vAlign w:val="center"/>
          </w:tcPr>
          <w:p w14:paraId="4311A1CC">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节能环保产品（1分）：</w:t>
            </w:r>
          </w:p>
          <w:p w14:paraId="7EE56D18">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投标产品属于《节能产品政府采购品目清单》范围的且具有国家确定的认证机构出具的、处于有效期之内的节能产品认证证书的得</w:t>
            </w:r>
            <w:r>
              <w:rPr>
                <w:rFonts w:hint="eastAsia" w:ascii="宋体" w:hAnsi="宋体" w:eastAsia="宋体" w:cs="宋体"/>
                <w:b w:val="0"/>
                <w:bCs w:val="0"/>
                <w:i w:val="0"/>
                <w:iCs w:val="0"/>
                <w:color w:val="auto"/>
                <w:kern w:val="0"/>
                <w:sz w:val="21"/>
                <w:szCs w:val="21"/>
                <w:highlight w:val="none"/>
                <w:lang w:val="en-US" w:eastAsia="zh-CN"/>
              </w:rPr>
              <w:t>0.5</w:t>
            </w:r>
            <w:r>
              <w:rPr>
                <w:rFonts w:hint="eastAsia" w:ascii="宋体" w:hAnsi="宋体" w:eastAsia="宋体" w:cs="宋体"/>
                <w:b w:val="0"/>
                <w:bCs w:val="0"/>
                <w:i w:val="0"/>
                <w:iCs w:val="0"/>
                <w:color w:val="auto"/>
                <w:kern w:val="0"/>
                <w:sz w:val="21"/>
                <w:szCs w:val="21"/>
                <w:highlight w:val="none"/>
              </w:rPr>
              <w:t>分；</w:t>
            </w:r>
          </w:p>
          <w:p w14:paraId="45EB87C4">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b w:val="0"/>
                <w:bCs w:val="0"/>
                <w:i w:val="0"/>
                <w:iCs w:val="0"/>
                <w:color w:val="auto"/>
                <w:kern w:val="0"/>
                <w:sz w:val="21"/>
                <w:szCs w:val="21"/>
                <w:highlight w:val="none"/>
                <w:lang w:val="en-US" w:eastAsia="zh-CN"/>
              </w:rPr>
              <w:t>0.5</w:t>
            </w:r>
            <w:r>
              <w:rPr>
                <w:rFonts w:hint="eastAsia" w:ascii="宋体" w:hAnsi="宋体" w:eastAsia="宋体" w:cs="宋体"/>
                <w:b w:val="0"/>
                <w:bCs w:val="0"/>
                <w:i w:val="0"/>
                <w:iCs w:val="0"/>
                <w:color w:val="auto"/>
                <w:kern w:val="0"/>
                <w:sz w:val="21"/>
                <w:szCs w:val="21"/>
                <w:highlight w:val="none"/>
              </w:rPr>
              <w:t>分。</w:t>
            </w:r>
          </w:p>
          <w:p w14:paraId="1E7418D7">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注：投标文件中必须同时提供以下资料：</w:t>
            </w:r>
          </w:p>
          <w:p w14:paraId="69B99243">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CB5E2C5">
            <w:pPr>
              <w:keepNext w:val="0"/>
              <w:keepLines w:val="0"/>
              <w:widowControl w:val="0"/>
              <w:suppressLineNumbers w:val="0"/>
              <w:adjustRightInd/>
              <w:spacing w:before="0" w:beforeAutospacing="0" w:after="0" w:afterAutospacing="0" w:line="360" w:lineRule="auto"/>
              <w:ind w:left="0" w:leftChars="0" w:right="0" w:firstLine="0" w:firstLineChars="0"/>
              <w:jc w:val="both"/>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SA"/>
              </w:rPr>
              <w:t>（2）《市场监管总局关于发布参与实施政府采购节能产品、环境标志产品认证机构名录的公告》中的认证机构出具的、处于有效期之内的节能产品/环境标志产品认证证书扫描件并加盖公章。</w:t>
            </w:r>
          </w:p>
        </w:tc>
        <w:tc>
          <w:tcPr>
            <w:tcW w:w="840" w:type="dxa"/>
            <w:vAlign w:val="center"/>
          </w:tcPr>
          <w:p w14:paraId="4550FFAF">
            <w:pPr>
              <w:keepNext w:val="0"/>
              <w:keepLines w:val="0"/>
              <w:widowControl w:val="0"/>
              <w:suppressLineNumbers w:val="0"/>
              <w:adjustRightInd/>
              <w:spacing w:before="0" w:beforeAutospacing="0" w:after="0" w:afterAutospacing="0"/>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707" w:type="dxa"/>
            <w:vAlign w:val="center"/>
          </w:tcPr>
          <w:p w14:paraId="6CB9A434">
            <w:pPr>
              <w:keepNext w:val="0"/>
              <w:keepLines w:val="0"/>
              <w:widowControl w:val="0"/>
              <w:suppressLineNumbers w:val="0"/>
              <w:adjustRightInd/>
              <w:spacing w:before="0" w:beforeAutospacing="0" w:after="0" w:afterAutospacing="0"/>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客观评审</w:t>
            </w:r>
          </w:p>
        </w:tc>
      </w:tr>
    </w:tbl>
    <w:p w14:paraId="75B54978">
      <w:pPr>
        <w:snapToGrid w:val="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eastAsia="宋体" w:cs="宋体"/>
          <w:color w:val="auto"/>
          <w:szCs w:val="21"/>
          <w:highlight w:val="none"/>
        </w:rPr>
        <w:t> </w:t>
      </w:r>
    </w:p>
    <w:p w14:paraId="3C71E6A6">
      <w:pPr>
        <w:rPr>
          <w:rFonts w:hint="eastAsia" w:ascii="宋体" w:hAnsi="宋体" w:eastAsia="宋体" w:cs="宋体"/>
          <w:b/>
          <w:color w:val="auto"/>
          <w:sz w:val="24"/>
          <w:highlight w:val="none"/>
        </w:rPr>
      </w:pPr>
      <w:bookmarkStart w:id="434" w:name="_Toc22860"/>
      <w:r>
        <w:rPr>
          <w:rFonts w:hint="eastAsia" w:ascii="宋体" w:hAnsi="宋体" w:eastAsia="宋体" w:cs="宋体"/>
          <w:b/>
          <w:color w:val="auto"/>
          <w:sz w:val="24"/>
          <w:highlight w:val="none"/>
        </w:rPr>
        <w:br w:type="page"/>
      </w:r>
    </w:p>
    <w:p w14:paraId="1DAF2B30">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一、评标方法</w:t>
      </w:r>
      <w:bookmarkEnd w:id="434"/>
    </w:p>
    <w:p w14:paraId="1E73939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D7D3608">
      <w:pPr>
        <w:spacing w:line="360" w:lineRule="auto"/>
        <w:outlineLvl w:val="1"/>
        <w:rPr>
          <w:rFonts w:hint="eastAsia" w:ascii="宋体" w:hAnsi="宋体" w:eastAsia="宋体" w:cs="宋体"/>
          <w:b/>
          <w:color w:val="auto"/>
          <w:sz w:val="24"/>
          <w:highlight w:val="none"/>
        </w:rPr>
      </w:pPr>
      <w:bookmarkStart w:id="435" w:name="_Toc29389"/>
      <w:r>
        <w:rPr>
          <w:rFonts w:hint="eastAsia" w:ascii="宋体" w:hAnsi="宋体" w:eastAsia="宋体" w:cs="宋体"/>
          <w:b/>
          <w:color w:val="auto"/>
          <w:sz w:val="24"/>
          <w:highlight w:val="none"/>
        </w:rPr>
        <w:t>二、评标标准</w:t>
      </w:r>
      <w:bookmarkEnd w:id="435"/>
    </w:p>
    <w:p w14:paraId="5C73EF03">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1AFDC3D">
      <w:pPr>
        <w:spacing w:line="360" w:lineRule="auto"/>
        <w:outlineLvl w:val="1"/>
        <w:rPr>
          <w:rFonts w:hint="eastAsia" w:ascii="宋体" w:hAnsi="宋体" w:eastAsia="宋体" w:cs="宋体"/>
          <w:b/>
          <w:color w:val="auto"/>
          <w:sz w:val="24"/>
          <w:highlight w:val="none"/>
        </w:rPr>
      </w:pPr>
      <w:bookmarkStart w:id="436" w:name="_Toc1306"/>
      <w:r>
        <w:rPr>
          <w:rFonts w:hint="eastAsia" w:ascii="宋体" w:hAnsi="宋体" w:eastAsia="宋体" w:cs="宋体"/>
          <w:b/>
          <w:color w:val="auto"/>
          <w:sz w:val="24"/>
          <w:highlight w:val="none"/>
        </w:rPr>
        <w:t>三、评标程序</w:t>
      </w:r>
      <w:bookmarkEnd w:id="436"/>
    </w:p>
    <w:p w14:paraId="050A439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F98D3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ED72BF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0C7EBC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FA49807">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FD9D8A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871413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97F0A1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F8B0751">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65EA70F">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E1752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86BA09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2179E5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20D6D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DB41E7B">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08BE5A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04556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878B7F">
      <w:pPr>
        <w:spacing w:line="360" w:lineRule="auto"/>
        <w:outlineLvl w:val="1"/>
        <w:rPr>
          <w:rFonts w:hint="eastAsia" w:ascii="宋体" w:hAnsi="宋体" w:eastAsia="宋体" w:cs="宋体"/>
          <w:b/>
          <w:color w:val="auto"/>
          <w:sz w:val="24"/>
          <w:highlight w:val="none"/>
        </w:rPr>
      </w:pPr>
      <w:bookmarkStart w:id="437" w:name="_Toc29108"/>
      <w:r>
        <w:rPr>
          <w:rFonts w:hint="eastAsia" w:ascii="宋体" w:hAnsi="宋体" w:eastAsia="宋体" w:cs="宋体"/>
          <w:b/>
          <w:color w:val="auto"/>
          <w:sz w:val="24"/>
          <w:highlight w:val="none"/>
        </w:rPr>
        <w:t>四、评标中的其他事项</w:t>
      </w:r>
      <w:bookmarkEnd w:id="437"/>
    </w:p>
    <w:p w14:paraId="2E28E48F">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4AA4E7">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99E3D7D">
      <w:pPr>
        <w:spacing w:line="360" w:lineRule="auto"/>
        <w:ind w:firstLine="480" w:firstLineChars="200"/>
        <w:rPr>
          <w:rFonts w:hint="eastAsia" w:ascii="宋体" w:hAnsi="宋体" w:eastAsia="宋体" w:cs="宋体"/>
          <w:color w:val="auto"/>
          <w:kern w:val="0"/>
          <w:sz w:val="24"/>
          <w:highlight w:val="none"/>
        </w:rPr>
      </w:pPr>
      <w:bookmarkStart w:id="438" w:name="_Hlk140147688"/>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8308C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7F2A8B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4.2.3投标文件含有采购人不能接受的附加条件的；</w:t>
      </w:r>
    </w:p>
    <w:p w14:paraId="5F2B6D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4.2.4投标文件中承诺的投标有效期少于招标文件中载明的投标有效期的；</w:t>
      </w:r>
    </w:p>
    <w:p w14:paraId="701B0773">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4.2.5投标文件出现不是唯一的、有选择性投标报价的;</w:t>
      </w:r>
    </w:p>
    <w:p w14:paraId="5CC9E31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4.2.6投标报价超过招标文件中规定的预算金额或者最高限价的;</w:t>
      </w:r>
    </w:p>
    <w:p w14:paraId="17EB7B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430755A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3C61F8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4.2.9投标人提供虚假材料投标的；</w:t>
      </w:r>
    </w:p>
    <w:p w14:paraId="2D3B34A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4.2.10投标人有恶意串通、妨碍其他投标人的竞争行为、损害采购人或者其他投标人的合法权益情形的；</w:t>
      </w:r>
    </w:p>
    <w:p w14:paraId="34F74F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4.2.11投标人仅提交备份投标文件，未在电子交易平台传输递交投标文件的，投标无效；</w:t>
      </w:r>
    </w:p>
    <w:p w14:paraId="4B25EE1D">
      <w:pPr>
        <w:spacing w:line="360" w:lineRule="auto"/>
        <w:ind w:firstLine="480" w:firstLineChars="200"/>
        <w:rPr>
          <w:rFonts w:hint="eastAsia" w:ascii="宋体" w:hAnsi="宋体" w:eastAsia="宋体" w:cs="宋体"/>
          <w:color w:val="auto"/>
          <w:kern w:val="0"/>
          <w:sz w:val="24"/>
          <w:highlight w:val="none"/>
          <w:lang w:val="en-US"/>
        </w:rPr>
      </w:pPr>
      <w:bookmarkStart w:id="439" w:name="_Toc16784"/>
      <w:r>
        <w:rPr>
          <w:rFonts w:hint="eastAsia" w:ascii="宋体" w:hAnsi="宋体" w:eastAsia="宋体" w:cs="宋体"/>
          <w:color w:val="auto"/>
          <w:kern w:val="0"/>
          <w:sz w:val="24"/>
          <w:highlight w:val="none"/>
          <w:lang w:val="en-US"/>
        </w:rPr>
        <w:t>4.2.12 投标文件不满足招标文件的其它实质性要求的；</w:t>
      </w:r>
      <w:bookmarkEnd w:id="439"/>
    </w:p>
    <w:p w14:paraId="1B1CF7D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4.2.13</w:t>
      </w:r>
      <w:r>
        <w:rPr>
          <w:rFonts w:hint="eastAsia" w:ascii="宋体" w:hAnsi="宋体" w:eastAsia="宋体" w:cs="宋体"/>
          <w:color w:val="auto"/>
          <w:kern w:val="0"/>
          <w:sz w:val="24"/>
          <w:highlight w:val="none"/>
        </w:rPr>
        <w:t>参与同一个采购包（标段）的供应商存在下列情形之一且无法合理解释的，其投标（响应）文件无效：</w:t>
      </w:r>
    </w:p>
    <w:p w14:paraId="6EB9980D">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不同供应商的电子投标（响应）文件上传计算机的网卡MAC地址或硬盘序列号等硬件信息相同的</w:t>
      </w:r>
      <w:r>
        <w:rPr>
          <w:rFonts w:hint="eastAsia" w:ascii="宋体" w:hAnsi="宋体" w:eastAsia="宋体" w:cs="宋体"/>
          <w:color w:val="auto"/>
          <w:kern w:val="0"/>
          <w:sz w:val="24"/>
          <w:highlight w:val="none"/>
          <w:lang w:eastAsia="zh-CN"/>
        </w:rPr>
        <w:t>。</w:t>
      </w:r>
    </w:p>
    <w:p w14:paraId="3B7994BD">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s="宋体"/>
          <w:color w:val="auto"/>
          <w:kern w:val="0"/>
          <w:sz w:val="24"/>
          <w:highlight w:val="none"/>
          <w:lang w:eastAsia="zh-CN"/>
        </w:rPr>
        <w:t>。</w:t>
      </w:r>
    </w:p>
    <w:p w14:paraId="762D34C5">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不同供应商的投标（响应）文件的内容存在3处（含）以上错误一致的</w:t>
      </w:r>
      <w:r>
        <w:rPr>
          <w:rFonts w:hint="eastAsia" w:ascii="宋体" w:hAnsi="宋体" w:eastAsia="宋体" w:cs="宋体"/>
          <w:color w:val="auto"/>
          <w:kern w:val="0"/>
          <w:sz w:val="24"/>
          <w:highlight w:val="none"/>
          <w:lang w:eastAsia="zh-CN"/>
        </w:rPr>
        <w:t>。</w:t>
      </w:r>
    </w:p>
    <w:p w14:paraId="6E62A24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不同供应商联系人为同一人或不同联系人的联系电话一致的。</w:t>
      </w:r>
    </w:p>
    <w:p w14:paraId="12BB827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bookmarkEnd w:id="438"/>
    <w:p w14:paraId="341C6FF2">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2656641">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C02AF5C">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124E11D">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C5541F1">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55A345C">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31209DA7">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E0077A">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A943827">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E32999E">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43E90E6">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A93EA80">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277242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6"/>
    <w:p w14:paraId="1AE63554">
      <w:pPr>
        <w:rPr>
          <w:rFonts w:hint="eastAsia" w:ascii="宋体" w:hAnsi="宋体" w:eastAsia="宋体" w:cs="宋体"/>
          <w:color w:val="auto"/>
          <w:highlight w:val="none"/>
        </w:rPr>
      </w:pPr>
      <w:bookmarkStart w:id="440" w:name="第五部分"/>
      <w:bookmarkStart w:id="441" w:name="_Toc86217003"/>
      <w:r>
        <w:rPr>
          <w:rFonts w:hint="eastAsia" w:ascii="宋体" w:hAnsi="宋体" w:eastAsia="宋体" w:cs="宋体"/>
          <w:color w:val="auto"/>
          <w:highlight w:val="none"/>
        </w:rPr>
        <w:br w:type="page"/>
      </w:r>
    </w:p>
    <w:p w14:paraId="408F1F80">
      <w:pPr>
        <w:rPr>
          <w:rFonts w:hint="eastAsia" w:ascii="宋体" w:hAnsi="宋体" w:eastAsia="宋体" w:cs="宋体"/>
          <w:color w:val="auto"/>
          <w:highlight w:val="none"/>
        </w:rPr>
      </w:pPr>
    </w:p>
    <w:p w14:paraId="19A1525A">
      <w:pPr>
        <w:numPr>
          <w:ilvl w:val="0"/>
          <w:numId w:val="6"/>
        </w:numPr>
        <w:spacing w:line="360" w:lineRule="auto"/>
        <w:jc w:val="center"/>
        <w:outlineLvl w:val="0"/>
        <w:rPr>
          <w:rFonts w:hint="eastAsia" w:ascii="宋体" w:hAnsi="宋体" w:eastAsia="宋体" w:cs="宋体"/>
          <w:b/>
          <w:color w:val="auto"/>
          <w:sz w:val="36"/>
          <w:szCs w:val="36"/>
          <w:highlight w:val="none"/>
        </w:rPr>
      </w:pPr>
      <w:bookmarkStart w:id="442" w:name="_Toc12957"/>
      <w:bookmarkStart w:id="443" w:name="_Toc20593"/>
      <w:r>
        <w:rPr>
          <w:rFonts w:hint="eastAsia" w:ascii="宋体" w:hAnsi="宋体" w:eastAsia="宋体" w:cs="宋体"/>
          <w:b/>
          <w:color w:val="auto"/>
          <w:sz w:val="36"/>
          <w:szCs w:val="36"/>
          <w:highlight w:val="none"/>
        </w:rPr>
        <w:t>拟签订的合同文本</w:t>
      </w:r>
      <w:bookmarkEnd w:id="442"/>
      <w:bookmarkEnd w:id="443"/>
    </w:p>
    <w:p w14:paraId="7D6CA433">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w:t>
      </w:r>
    </w:p>
    <w:p w14:paraId="6B70B3B5">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14:paraId="2E208879">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甲、乙双方根据</w:t>
      </w:r>
      <w:r>
        <w:rPr>
          <w:rFonts w:hint="eastAsia" w:hAnsi="宋体" w:cs="宋体"/>
          <w:color w:val="auto"/>
          <w:sz w:val="24"/>
          <w:szCs w:val="24"/>
          <w:highlight w:val="none"/>
          <w:u w:val="single"/>
          <w:lang w:eastAsia="zh-CN"/>
        </w:rPr>
        <w:t>嵊泗县人民医院采购眼科手术显微镜项目</w:t>
      </w:r>
      <w:r>
        <w:rPr>
          <w:rFonts w:hint="eastAsia" w:ascii="宋体" w:hAnsi="宋体" w:eastAsia="宋体" w:cs="宋体"/>
          <w:color w:val="auto"/>
          <w:sz w:val="24"/>
          <w:szCs w:val="24"/>
          <w:highlight w:val="none"/>
          <w:u w:val="single"/>
        </w:rPr>
        <w:t>（招标编号：</w:t>
      </w:r>
      <w:r>
        <w:rPr>
          <w:rFonts w:hint="eastAsia" w:hAnsi="宋体" w:cs="宋体"/>
          <w:color w:val="auto"/>
          <w:sz w:val="24"/>
          <w:szCs w:val="24"/>
          <w:highlight w:val="none"/>
          <w:u w:val="single"/>
          <w:lang w:eastAsia="zh-CN"/>
        </w:rPr>
        <w:t>CBZJ-2025100</w:t>
      </w:r>
      <w:r>
        <w:rPr>
          <w:rFonts w:hint="eastAsia" w:hAnsi="宋体" w:cs="宋体"/>
          <w:color w:val="auto"/>
          <w:sz w:val="24"/>
          <w:szCs w:val="24"/>
          <w:highlight w:val="none"/>
          <w:u w:val="single"/>
          <w:lang w:val="en-US" w:eastAsia="zh-CN"/>
        </w:rPr>
        <w:t>9</w:t>
      </w:r>
      <w:r>
        <w:rPr>
          <w:rFonts w:hint="eastAsia" w:hAnsi="宋体" w:cs="宋体"/>
          <w:color w:val="auto"/>
          <w:sz w:val="24"/>
          <w:szCs w:val="24"/>
          <w:highlight w:val="none"/>
          <w:u w:val="single"/>
          <w:lang w:eastAsia="zh-CN"/>
        </w:rPr>
        <w:t>G</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rPr>
        <w:t>招标结果，签署本合同。</w:t>
      </w:r>
    </w:p>
    <w:p w14:paraId="76667B0F">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一、货物内容</w:t>
      </w:r>
    </w:p>
    <w:p w14:paraId="3D5AD72D">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货物名称：</w:t>
      </w:r>
    </w:p>
    <w:p w14:paraId="52569C97">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型号规格：</w:t>
      </w:r>
    </w:p>
    <w:p w14:paraId="025D7F2D">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技术参数：</w:t>
      </w:r>
    </w:p>
    <w:p w14:paraId="354F6A4B">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数量（单位）：</w:t>
      </w:r>
    </w:p>
    <w:p w14:paraId="1DA0188A">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489EC49C">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本合同金额为（大写）：___________元（￥_______________元）人民币。</w:t>
      </w:r>
    </w:p>
    <w:p w14:paraId="36DCF9CD">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46D60CED">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3.1乙方应按要求在规定的时间组织施工，向甲方提供使用货物的有关技术资料，做好各项质量检查及记录，通过竣工验收，移交竣工图纸。</w:t>
      </w:r>
    </w:p>
    <w:p w14:paraId="2FDA174E">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D5D599">
      <w:pPr>
        <w:pStyle w:val="33"/>
        <w:snapToGrid w:val="0"/>
        <w:spacing w:before="120" w:after="120" w:line="360" w:lineRule="auto"/>
        <w:ind w:left="412"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四、安全生产</w:t>
      </w:r>
    </w:p>
    <w:p w14:paraId="40D9E3E2">
      <w:pPr>
        <w:spacing w:line="360" w:lineRule="auto"/>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乙方必须落实安全生产事宜，若发生以上责任事件，一切责任和后果由乙方负责。</w:t>
      </w:r>
    </w:p>
    <w:p w14:paraId="419CC97B">
      <w:pPr>
        <w:pStyle w:val="33"/>
        <w:snapToGrid w:val="0"/>
        <w:spacing w:before="120" w:after="120" w:line="360" w:lineRule="auto"/>
        <w:ind w:left="412"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五、知识产权及产权担保</w:t>
      </w:r>
    </w:p>
    <w:p w14:paraId="3610CB91">
      <w:pPr>
        <w:pStyle w:val="33"/>
        <w:snapToGrid w:val="0"/>
        <w:spacing w:before="120" w:after="120" w:line="360" w:lineRule="auto"/>
        <w:ind w:left="410" w:hanging="410" w:hangingChars="171"/>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 乙方应保证所提供的货物或其任何一部分均不会侵犯任何第三方的知识产权</w:t>
      </w:r>
      <w:r>
        <w:rPr>
          <w:rFonts w:hint="eastAsia" w:ascii="宋体" w:hAnsi="宋体" w:eastAsia="宋体" w:cs="宋体"/>
          <w:bCs/>
          <w:color w:val="auto"/>
          <w:sz w:val="24"/>
          <w:szCs w:val="24"/>
          <w:highlight w:val="none"/>
        </w:rPr>
        <w:t>。</w:t>
      </w:r>
    </w:p>
    <w:p w14:paraId="15B47613">
      <w:pPr>
        <w:pStyle w:val="33"/>
        <w:snapToGrid w:val="0"/>
        <w:spacing w:before="120" w:after="120" w:line="360" w:lineRule="auto"/>
        <w:ind w:left="408" w:hanging="408" w:hangingChars="1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5.2乙方保证所交付的货物的所有权完全属于乙方且无任何抵押、查封等产权瑕疵。</w:t>
      </w:r>
    </w:p>
    <w:p w14:paraId="1A60FF79">
      <w:pPr>
        <w:pStyle w:val="33"/>
        <w:snapToGrid w:val="0"/>
        <w:spacing w:before="120" w:after="120" w:line="360" w:lineRule="auto"/>
        <w:ind w:left="410"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六、履约保证金</w:t>
      </w:r>
    </w:p>
    <w:p w14:paraId="23D6C72B">
      <w:pPr>
        <w:pStyle w:val="33"/>
        <w:snapToGrid w:val="0"/>
        <w:spacing w:before="120" w:after="120" w:line="360" w:lineRule="auto"/>
        <w:ind w:left="408" w:hanging="408" w:hangingChars="1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乙方交纳人民币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w:t>
      </w:r>
    </w:p>
    <w:p w14:paraId="5E3E0270">
      <w:pPr>
        <w:snapToGrid w:val="0"/>
        <w:spacing w:before="120" w:beforeLines="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七、转包或分包</w:t>
      </w:r>
    </w:p>
    <w:p w14:paraId="176C5DBE">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7.1本合同范围的货物，应由供方直接供应，不得转让他人供应；</w:t>
      </w:r>
    </w:p>
    <w:p w14:paraId="6258C0DE">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除非得到需方的书面同意，供方不得部分分包给他人供应。</w:t>
      </w:r>
    </w:p>
    <w:p w14:paraId="6054C41E">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7.3如有转让和未经需方同意的分包行为，需方有权给予终止合同。</w:t>
      </w:r>
    </w:p>
    <w:p w14:paraId="0DE572AE">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八、质保期</w:t>
      </w:r>
    </w:p>
    <w:p w14:paraId="34ABF30A">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年。（自交货验收合格之日起计）</w:t>
      </w:r>
    </w:p>
    <w:p w14:paraId="523F5A08">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九、交货期、交货方式及交货地点</w:t>
      </w:r>
    </w:p>
    <w:p w14:paraId="4E72C4C1">
      <w:pPr>
        <w:pStyle w:val="33"/>
        <w:snapToGrid w:val="0"/>
        <w:spacing w:before="120" w:after="12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9.1 交货期：</w:t>
      </w:r>
    </w:p>
    <w:p w14:paraId="0FCC7B2C">
      <w:pPr>
        <w:pStyle w:val="33"/>
        <w:snapToGrid w:val="0"/>
        <w:spacing w:before="120" w:after="12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9.2 交货方式：</w:t>
      </w:r>
    </w:p>
    <w:p w14:paraId="0567178D">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9.3 交货地点：</w:t>
      </w:r>
    </w:p>
    <w:p w14:paraId="1EB31FE5">
      <w:pPr>
        <w:pStyle w:val="33"/>
        <w:snapToGrid w:val="0"/>
        <w:spacing w:before="120" w:after="12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十、货款支付</w:t>
      </w:r>
    </w:p>
    <w:p w14:paraId="3407D5A0">
      <w:pPr>
        <w:pStyle w:val="24"/>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rPr>
        <w:t xml:space="preserve">10.1 </w:t>
      </w:r>
      <w:r>
        <w:rPr>
          <w:rFonts w:hint="eastAsia" w:ascii="宋体" w:hAnsi="宋体" w:eastAsia="宋体" w:cs="宋体"/>
          <w:color w:val="auto"/>
          <w:szCs w:val="24"/>
          <w:highlight w:val="none"/>
          <w:lang w:val="en-US"/>
        </w:rPr>
        <w:t>付款条件：</w:t>
      </w:r>
    </w:p>
    <w:p w14:paraId="26BC3C2A">
      <w:pPr>
        <w:pStyle w:val="33"/>
        <w:snapToGrid w:val="0"/>
        <w:spacing w:before="120" w:after="120" w:line="360" w:lineRule="auto"/>
        <w:ind w:left="720" w:hanging="720" w:hangingChars="3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10.2当采购数量与实际使用数量不一致时，投标人应根据实际使用量供货，合同的最终结算金额按实际使用量乘以成交单价进行计算。</w:t>
      </w:r>
    </w:p>
    <w:p w14:paraId="0ACE6F8D">
      <w:pPr>
        <w:snapToGrid w:val="0"/>
        <w:spacing w:before="120" w:beforeLines="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十一、税</w:t>
      </w:r>
    </w:p>
    <w:p w14:paraId="7F186C55">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11.1本合同执行中相关的一切税费均由供方负担。</w:t>
      </w:r>
    </w:p>
    <w:p w14:paraId="0F262F95">
      <w:pPr>
        <w:pStyle w:val="33"/>
        <w:snapToGrid w:val="0"/>
        <w:spacing w:before="120" w:after="120" w:line="360" w:lineRule="auto"/>
        <w:ind w:left="412" w:hanging="412" w:hangingChars="17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十二、质量保证及售后服务</w:t>
      </w:r>
    </w:p>
    <w:p w14:paraId="38CEDFD5">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乙方应按招标文件规定的货物性能、技术要求、质量标准向甲方提供未经使用的全新产品。</w:t>
      </w:r>
    </w:p>
    <w:p w14:paraId="2B1CEB34">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乙方提供的货物在质量保证期内因货物本身的质量问题发生故障，乙方应负责免费更换。对达不到技术要求者，根据实际情况，经双方协商，可按以下办法处理：</w:t>
      </w:r>
    </w:p>
    <w:p w14:paraId="7EAB4E5B">
      <w:pPr>
        <w:pStyle w:val="33"/>
        <w:snapToGrid w:val="0"/>
        <w:spacing w:before="120" w:after="12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059FEC75">
      <w:pPr>
        <w:pStyle w:val="33"/>
        <w:snapToGrid w:val="0"/>
        <w:spacing w:before="120" w:after="12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068B5449">
      <w:pPr>
        <w:pStyle w:val="33"/>
        <w:snapToGrid w:val="0"/>
        <w:spacing w:before="120" w:after="12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14:paraId="7425AB06">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如在使用过程中发生质量问题，乙方在接到甲方通知后在</w:t>
      </w:r>
      <w:r>
        <w:rPr>
          <w:rFonts w:hint="eastAsia" w:ascii="宋体" w:hAnsi="宋体" w:eastAsia="宋体" w:cs="宋体"/>
          <w:color w:val="auto"/>
          <w:sz w:val="24"/>
          <w:szCs w:val="24"/>
          <w:highlight w:val="none"/>
          <w:u w:val="single"/>
        </w:rPr>
        <w:t xml:space="preserve"> 12 </w:t>
      </w:r>
      <w:r>
        <w:rPr>
          <w:rFonts w:hint="eastAsia" w:ascii="宋体" w:hAnsi="宋体" w:eastAsia="宋体" w:cs="宋体"/>
          <w:color w:val="auto"/>
          <w:sz w:val="24"/>
          <w:szCs w:val="24"/>
          <w:highlight w:val="none"/>
        </w:rPr>
        <w:t>小时内到达甲方现场。</w:t>
      </w:r>
    </w:p>
    <w:p w14:paraId="10998033">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在质保期内，乙方应对货物出现的质量及安全问题负责处理解决并承担一切费用。</w:t>
      </w:r>
    </w:p>
    <w:p w14:paraId="7FA64F10">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12.5上述的货物免费保修期为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年，因人为因素出现的故障不在免费保修范围内。超过保修期的机器设备，终</w:t>
      </w:r>
      <w:r>
        <w:rPr>
          <w:rFonts w:hint="eastAsia" w:hAnsi="宋体" w:cs="宋体"/>
          <w:color w:val="auto"/>
          <w:sz w:val="24"/>
          <w:szCs w:val="24"/>
          <w:highlight w:val="none"/>
          <w:lang w:val="en-US" w:eastAsia="zh-CN"/>
        </w:rPr>
        <w:t>身</w:t>
      </w:r>
      <w:r>
        <w:rPr>
          <w:rFonts w:hint="eastAsia" w:ascii="宋体" w:hAnsi="宋体" w:eastAsia="宋体" w:cs="宋体"/>
          <w:color w:val="auto"/>
          <w:sz w:val="24"/>
          <w:szCs w:val="24"/>
          <w:highlight w:val="none"/>
        </w:rPr>
        <w:t>维修，维修时只收部件成本费。</w:t>
      </w:r>
    </w:p>
    <w:p w14:paraId="0EDABC4D">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十三、调试和验收</w:t>
      </w:r>
    </w:p>
    <w:p w14:paraId="5618F9E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38045B3">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乙方交货前应对产品作出全面检查和对验收文件进行整理，并列出清单，作为甲方收货验收和使用的技术条件依据，检验的结果应随货物交甲方。</w:t>
      </w:r>
    </w:p>
    <w:p w14:paraId="4DD7C48B">
      <w:pPr>
        <w:pStyle w:val="33"/>
        <w:snapToGrid w:val="0"/>
        <w:spacing w:before="120" w:after="120" w:line="360" w:lineRule="auto"/>
        <w:ind w:left="480" w:hanging="480" w:hanging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13.3 甲方对乙方提供的货物在使用前进行调试时，乙方需负责安装并培训甲方的使用操作人员，并协助甲方一起调试，直到符合技术要求，甲方才做最终验收。</w:t>
      </w:r>
    </w:p>
    <w:p w14:paraId="5CD9E16D">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对技术复杂的货物，甲方应请国家认可的专业检测机构参与初步验收及最终验收，并由其出具质量检测报告。</w:t>
      </w:r>
    </w:p>
    <w:p w14:paraId="546AFE86">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验收时乙方必须在现场，验收完毕后作出验收结果报告；验收费用由乙方负责。</w:t>
      </w:r>
    </w:p>
    <w:p w14:paraId="67DCF0A7">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十四、货物包装、发运及运输</w:t>
      </w:r>
    </w:p>
    <w:p w14:paraId="4350DE00">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乙方应在货物发运前对其进行满足运输距离、防潮、防震、防锈和防破损装卸等要求包装，以保证货物安全运达甲方指定地点。</w:t>
      </w:r>
    </w:p>
    <w:p w14:paraId="63015D60">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使用说明书、质量检验证明书、随配附件和工具以及清单一并附于货物内。</w:t>
      </w:r>
    </w:p>
    <w:p w14:paraId="516C05AA">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乙方在货物发运手续办理完毕后24小时内或货到甲方48小时前通知甲方，以准备接货。</w:t>
      </w:r>
    </w:p>
    <w:p w14:paraId="6728CD8A">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货物在交付甲方前发生的风险均由乙方负责。</w:t>
      </w:r>
    </w:p>
    <w:p w14:paraId="478DD4A3">
      <w:pPr>
        <w:pStyle w:val="33"/>
        <w:snapToGrid w:val="0"/>
        <w:spacing w:before="120" w:after="120" w:line="360" w:lineRule="auto"/>
        <w:ind w:left="480" w:right="26"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货物在规定的交付期限内由乙方送达甲方指定的地点视为交付，乙方同时需通知甲方货物已送达。</w:t>
      </w:r>
    </w:p>
    <w:p w14:paraId="4EC431E4">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十五、违约责任</w:t>
      </w:r>
    </w:p>
    <w:p w14:paraId="7246E74E">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甲方无正当理由拒收货物的，甲方向乙方偿付拒收货款总值的百分之五违约金。</w:t>
      </w:r>
    </w:p>
    <w:p w14:paraId="1843C755">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甲方无故逾期验收和办理货款支付手续的,甲方应按逾期付款总额每日万分之五向乙方支付违约金。</w:t>
      </w:r>
    </w:p>
    <w:p w14:paraId="6FB8A535">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8F545E">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2A91095">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十六、不可抗力事件处理</w:t>
      </w:r>
    </w:p>
    <w:p w14:paraId="65E2A58A">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在合同有效期内，任何一方因不可抗力事件导致不能履行合同，则合同履行期可延长，其延长期与不可抗力影响期相同。</w:t>
      </w:r>
    </w:p>
    <w:p w14:paraId="40FB1183">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不可抗力事件发生后，应立即通知对方，并寄送有关权威机构出具的证明。</w:t>
      </w:r>
    </w:p>
    <w:p w14:paraId="40899A26">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不可抗力事件延续120天以上，双方应通过友好协商，确定是否继续履行合同。</w:t>
      </w:r>
    </w:p>
    <w:p w14:paraId="07650B2A">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十七、诉讼</w:t>
      </w:r>
    </w:p>
    <w:p w14:paraId="7A48480B">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双方在执行合同中所发生的一切争议，应通过协商解决。如协商不成，可向合同签订地法院起诉，合同签订地在此约定为嵊泗县。</w:t>
      </w:r>
    </w:p>
    <w:p w14:paraId="614F12E2">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十八、合同生效及其它</w:t>
      </w:r>
    </w:p>
    <w:p w14:paraId="1E0B7690">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合同经双方法定代表人或授权委托代理人签字并加盖单位公章后生效。</w:t>
      </w:r>
    </w:p>
    <w:p w14:paraId="12F35424">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18.2合同执行中涉及采购资金和采购内容修改或补充的，须经甲方审批，并签书面补充协议并报相关部门备案，方可作为主合同不可分割的一部分。</w:t>
      </w:r>
    </w:p>
    <w:p w14:paraId="6BED2924">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招标书和乙方的应标文件、及应标承诺等作为本次合同不可分割的一部分，乙方必须严格遵守执行。</w:t>
      </w:r>
    </w:p>
    <w:p w14:paraId="1EC1DB78">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18.4本合同未尽事宜，遵照《中华人民共和国民法典》有关条文执行。</w:t>
      </w:r>
    </w:p>
    <w:p w14:paraId="737F63C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本合同正本一式两份，具有同等法律效力，甲乙双方各执一份；副本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份，(用途)。  </w:t>
      </w:r>
    </w:p>
    <w:p w14:paraId="7174889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p>
    <w:p w14:paraId="1F7C8FB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p>
    <w:p w14:paraId="424601CB">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                                   乙方： </w:t>
      </w:r>
    </w:p>
    <w:p w14:paraId="1EA7B05B">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14:paraId="3724F470">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                             法定代表人：</w:t>
      </w:r>
    </w:p>
    <w:p w14:paraId="51305AC7">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签订地点：                               签订日期：      年  月  日</w:t>
      </w:r>
    </w:p>
    <w:p w14:paraId="668023FD">
      <w:pPr>
        <w:pStyle w:val="25"/>
        <w:ind w:firstLine="0"/>
        <w:rPr>
          <w:rFonts w:hint="eastAsia" w:ascii="宋体" w:hAnsi="宋体" w:eastAsia="宋体" w:cs="宋体"/>
          <w:color w:val="auto"/>
          <w:highlight w:val="none"/>
        </w:rPr>
      </w:pPr>
    </w:p>
    <w:p w14:paraId="40D78360">
      <w:pPr>
        <w:rPr>
          <w:rFonts w:hint="eastAsia" w:ascii="宋体" w:hAnsi="宋体" w:eastAsia="宋体" w:cs="宋体"/>
          <w:b/>
          <w:color w:val="auto"/>
          <w:sz w:val="36"/>
          <w:szCs w:val="20"/>
          <w:highlight w:val="none"/>
        </w:rPr>
      </w:pPr>
      <w:bookmarkStart w:id="444" w:name="_Toc12182"/>
      <w:bookmarkStart w:id="445" w:name="_Toc14949"/>
      <w:r>
        <w:rPr>
          <w:rFonts w:hint="eastAsia" w:ascii="宋体" w:hAnsi="宋体" w:eastAsia="宋体" w:cs="宋体"/>
          <w:b/>
          <w:color w:val="auto"/>
          <w:sz w:val="36"/>
          <w:szCs w:val="20"/>
          <w:highlight w:val="none"/>
        </w:rPr>
        <w:br w:type="page"/>
      </w:r>
    </w:p>
    <w:p w14:paraId="4DE892FC">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40"/>
      <w:r>
        <w:rPr>
          <w:rFonts w:hint="eastAsia" w:ascii="宋体" w:hAnsi="宋体" w:eastAsia="宋体" w:cs="宋体"/>
          <w:b/>
          <w:color w:val="auto"/>
          <w:sz w:val="36"/>
          <w:szCs w:val="20"/>
          <w:highlight w:val="none"/>
        </w:rPr>
        <w:t xml:space="preserve"> </w:t>
      </w:r>
      <w:bookmarkEnd w:id="441"/>
      <w:r>
        <w:rPr>
          <w:rFonts w:hint="eastAsia" w:ascii="宋体" w:hAnsi="宋体" w:eastAsia="宋体" w:cs="宋体"/>
          <w:b/>
          <w:color w:val="auto"/>
          <w:sz w:val="36"/>
          <w:szCs w:val="20"/>
          <w:highlight w:val="none"/>
        </w:rPr>
        <w:t>应提交的有关格式范例</w:t>
      </w:r>
      <w:bookmarkEnd w:id="444"/>
      <w:bookmarkEnd w:id="445"/>
    </w:p>
    <w:p w14:paraId="4BDBBADF">
      <w:pPr>
        <w:spacing w:line="360" w:lineRule="auto"/>
        <w:jc w:val="center"/>
        <w:rPr>
          <w:rFonts w:hint="eastAsia" w:ascii="宋体" w:hAnsi="宋体" w:eastAsia="宋体" w:cs="宋体"/>
          <w:b/>
          <w:color w:val="auto"/>
          <w:kern w:val="0"/>
          <w:sz w:val="36"/>
          <w:szCs w:val="36"/>
          <w:highlight w:val="none"/>
        </w:rPr>
      </w:pPr>
    </w:p>
    <w:p w14:paraId="2B7CBA82">
      <w:pPr>
        <w:spacing w:line="360" w:lineRule="auto"/>
        <w:jc w:val="center"/>
        <w:outlineLvl w:val="1"/>
        <w:rPr>
          <w:rFonts w:hint="eastAsia" w:ascii="宋体" w:hAnsi="宋体" w:eastAsia="宋体" w:cs="宋体"/>
          <w:b/>
          <w:color w:val="auto"/>
          <w:kern w:val="0"/>
          <w:sz w:val="36"/>
          <w:szCs w:val="36"/>
          <w:highlight w:val="none"/>
        </w:rPr>
      </w:pPr>
      <w:bookmarkStart w:id="446" w:name="_Toc29848"/>
      <w:r>
        <w:rPr>
          <w:rFonts w:hint="eastAsia" w:ascii="宋体" w:hAnsi="宋体" w:eastAsia="宋体" w:cs="宋体"/>
          <w:b/>
          <w:color w:val="auto"/>
          <w:kern w:val="0"/>
          <w:sz w:val="36"/>
          <w:szCs w:val="36"/>
          <w:highlight w:val="none"/>
        </w:rPr>
        <w:t>资格文件部分</w:t>
      </w:r>
      <w:bookmarkEnd w:id="446"/>
    </w:p>
    <w:p w14:paraId="4B1A42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52961C1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49458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二、符合参加政府采购活动应当具备的一般条件的承诺函</w:t>
      </w:r>
    </w:p>
    <w:p w14:paraId="75EAF387">
      <w:pPr>
        <w:snapToGrid w:val="0"/>
        <w:spacing w:line="360" w:lineRule="auto"/>
        <w:rPr>
          <w:rFonts w:hint="eastAsia" w:ascii="宋体" w:hAnsi="宋体" w:eastAsia="宋体" w:cs="宋体"/>
          <w:color w:val="auto"/>
          <w:sz w:val="24"/>
          <w:highlight w:val="none"/>
        </w:rPr>
      </w:pPr>
    </w:p>
    <w:p w14:paraId="0597FA53">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嵊泗县人民医院</w:t>
      </w:r>
      <w:r>
        <w:rPr>
          <w:rFonts w:hint="eastAsia" w:asciiTheme="majorEastAsia" w:hAnsiTheme="majorEastAsia" w:eastAsiaTheme="majorEastAsia" w:cstheme="majorEastAsia"/>
          <w:color w:val="auto"/>
          <w:sz w:val="24"/>
          <w:highlight w:val="none"/>
          <w:u w:val="single"/>
        </w:rPr>
        <w:t>、浙江中基正采管理咨询有限公司</w:t>
      </w:r>
      <w:r>
        <w:rPr>
          <w:rFonts w:hint="eastAsia" w:asciiTheme="majorEastAsia" w:hAnsiTheme="majorEastAsia" w:eastAsiaTheme="majorEastAsia" w:cstheme="majorEastAsia"/>
          <w:color w:val="auto"/>
          <w:sz w:val="24"/>
          <w:highlight w:val="none"/>
        </w:rPr>
        <w:t>：</w:t>
      </w:r>
    </w:p>
    <w:p w14:paraId="0D946E07">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highlight w:val="none"/>
        </w:rPr>
        <w:t>政府采购活动，郑重承诺：</w:t>
      </w:r>
    </w:p>
    <w:p w14:paraId="64CD8608">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12FE68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EE077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CBB04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4D5D9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34221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CF7DD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8CA7A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232BB3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8A292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87132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F8A783F">
      <w:pPr>
        <w:snapToGrid w:val="0"/>
        <w:spacing w:line="360" w:lineRule="auto"/>
        <w:ind w:firstLine="5520" w:firstLineChars="2300"/>
        <w:rPr>
          <w:rFonts w:hint="eastAsia" w:ascii="宋体" w:hAnsi="宋体" w:eastAsia="宋体" w:cs="宋体"/>
          <w:color w:val="auto"/>
          <w:kern w:val="0"/>
          <w:sz w:val="24"/>
          <w:highlight w:val="none"/>
          <w:lang w:val="zh-CN"/>
        </w:rPr>
      </w:pPr>
    </w:p>
    <w:p w14:paraId="3F7CA8A1">
      <w:pPr>
        <w:snapToGrid w:val="0"/>
        <w:spacing w:line="360" w:lineRule="auto"/>
        <w:ind w:firstLine="5520" w:firstLineChars="2300"/>
        <w:rPr>
          <w:rFonts w:hint="eastAsia" w:ascii="宋体" w:hAnsi="宋体" w:eastAsia="宋体" w:cs="宋体"/>
          <w:color w:val="auto"/>
          <w:kern w:val="0"/>
          <w:sz w:val="24"/>
          <w:highlight w:val="none"/>
          <w:lang w:val="zh-CN"/>
        </w:rPr>
      </w:pPr>
    </w:p>
    <w:p w14:paraId="4BE7548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val="zh-CN"/>
        </w:rPr>
        <w:t>)：</w:t>
      </w:r>
    </w:p>
    <w:p w14:paraId="6E35B0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CC54CAD">
      <w:pPr>
        <w:snapToGrid w:val="0"/>
        <w:spacing w:line="360" w:lineRule="auto"/>
        <w:ind w:right="480"/>
        <w:jc w:val="center"/>
        <w:rPr>
          <w:rFonts w:hint="eastAsia" w:ascii="宋体" w:hAnsi="宋体" w:eastAsia="宋体" w:cs="宋体"/>
          <w:b/>
          <w:color w:val="auto"/>
          <w:kern w:val="0"/>
          <w:sz w:val="32"/>
          <w:szCs w:val="32"/>
          <w:highlight w:val="none"/>
        </w:rPr>
      </w:pPr>
    </w:p>
    <w:p w14:paraId="769096D2">
      <w:pPr>
        <w:snapToGrid w:val="0"/>
        <w:spacing w:line="360" w:lineRule="auto"/>
        <w:ind w:right="480"/>
        <w:jc w:val="center"/>
        <w:rPr>
          <w:rFonts w:hint="eastAsia" w:ascii="宋体" w:hAnsi="宋体" w:eastAsia="宋体" w:cs="宋体"/>
          <w:b/>
          <w:color w:val="auto"/>
          <w:kern w:val="0"/>
          <w:sz w:val="32"/>
          <w:szCs w:val="32"/>
          <w:highlight w:val="none"/>
        </w:rPr>
      </w:pPr>
    </w:p>
    <w:p w14:paraId="0610A387">
      <w:pPr>
        <w:snapToGrid w:val="0"/>
        <w:spacing w:line="360" w:lineRule="auto"/>
        <w:ind w:right="480"/>
        <w:jc w:val="center"/>
        <w:rPr>
          <w:rFonts w:hint="eastAsia" w:ascii="宋体" w:hAnsi="宋体" w:eastAsia="宋体" w:cs="宋体"/>
          <w:b/>
          <w:color w:val="auto"/>
          <w:kern w:val="0"/>
          <w:sz w:val="32"/>
          <w:szCs w:val="32"/>
          <w:highlight w:val="none"/>
        </w:rPr>
      </w:pPr>
    </w:p>
    <w:p w14:paraId="02D0A3D9">
      <w:pPr>
        <w:rPr>
          <w:rFonts w:hint="eastAsia" w:ascii="宋体" w:hAnsi="宋体" w:eastAsia="宋体" w:cs="宋体"/>
          <w:color w:val="auto"/>
          <w:highlight w:val="none"/>
        </w:rPr>
      </w:pPr>
    </w:p>
    <w:p w14:paraId="768C388F">
      <w:pPr>
        <w:snapToGrid w:val="0"/>
        <w:spacing w:line="360" w:lineRule="auto"/>
        <w:ind w:right="480"/>
        <w:jc w:val="center"/>
        <w:rPr>
          <w:rFonts w:hint="eastAsia" w:ascii="宋体" w:hAnsi="宋体" w:eastAsia="宋体" w:cs="宋体"/>
          <w:b/>
          <w:color w:val="auto"/>
          <w:kern w:val="0"/>
          <w:sz w:val="32"/>
          <w:szCs w:val="32"/>
          <w:highlight w:val="none"/>
        </w:rPr>
      </w:pPr>
    </w:p>
    <w:p w14:paraId="7CE5E7B0">
      <w:pPr>
        <w:snapToGrid w:val="0"/>
        <w:spacing w:line="360" w:lineRule="auto"/>
        <w:ind w:right="480"/>
        <w:jc w:val="center"/>
        <w:rPr>
          <w:rFonts w:hint="eastAsia" w:ascii="宋体" w:hAnsi="宋体" w:eastAsia="宋体" w:cs="宋体"/>
          <w:b/>
          <w:color w:val="auto"/>
          <w:kern w:val="0"/>
          <w:sz w:val="32"/>
          <w:szCs w:val="32"/>
          <w:highlight w:val="none"/>
        </w:rPr>
      </w:pPr>
    </w:p>
    <w:p w14:paraId="571D858F">
      <w:pPr>
        <w:rPr>
          <w:rFonts w:hint="eastAsia" w:ascii="宋体" w:hAnsi="宋体" w:eastAsia="宋体" w:cs="宋体"/>
          <w:color w:val="auto"/>
          <w:highlight w:val="none"/>
        </w:rPr>
      </w:pPr>
    </w:p>
    <w:p w14:paraId="7C5D876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三、联合协议（如有）</w:t>
      </w:r>
    </w:p>
    <w:p w14:paraId="0956755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[以联合体形式投标的，提供联合协议（附件3）；本项目不接受联合体投标或者投标人不以联合体形式投标的，则不需要提供]</w:t>
      </w:r>
    </w:p>
    <w:p w14:paraId="0B4E187F">
      <w:pPr>
        <w:snapToGrid w:val="0"/>
        <w:spacing w:line="360" w:lineRule="auto"/>
        <w:ind w:right="480"/>
        <w:jc w:val="center"/>
        <w:rPr>
          <w:rFonts w:ascii="宋体" w:hAnsi="宋体" w:cs="宋体"/>
          <w:b/>
          <w:color w:val="auto"/>
          <w:kern w:val="0"/>
          <w:sz w:val="32"/>
          <w:szCs w:val="32"/>
          <w:highlight w:val="none"/>
        </w:rPr>
      </w:pPr>
    </w:p>
    <w:p w14:paraId="1BD85AB5">
      <w:pPr>
        <w:widowControl/>
        <w:spacing w:line="360" w:lineRule="auto"/>
        <w:jc w:val="center"/>
        <w:rPr>
          <w:rFonts w:hint="eastAsia" w:ascii="宋体" w:hAnsi="宋体" w:cs="宋体"/>
          <w:b/>
          <w:color w:val="auto"/>
          <w:kern w:val="0"/>
          <w:sz w:val="32"/>
          <w:szCs w:val="32"/>
          <w:highlight w:val="none"/>
          <w:lang w:val="en-US" w:eastAsia="zh-CN"/>
        </w:rPr>
      </w:pPr>
    </w:p>
    <w:p w14:paraId="1B6E37DA">
      <w:pPr>
        <w:widowControl/>
        <w:spacing w:line="360" w:lineRule="auto"/>
        <w:jc w:val="center"/>
        <w:rPr>
          <w:rFonts w:hint="eastAsia" w:ascii="宋体" w:hAnsi="宋体" w:cs="宋体"/>
          <w:b/>
          <w:color w:val="auto"/>
          <w:kern w:val="0"/>
          <w:sz w:val="32"/>
          <w:szCs w:val="32"/>
          <w:highlight w:val="none"/>
          <w:lang w:val="en-US" w:eastAsia="zh-CN"/>
        </w:rPr>
      </w:pPr>
    </w:p>
    <w:p w14:paraId="37D855C2">
      <w:pPr>
        <w:widowControl/>
        <w:spacing w:line="360" w:lineRule="auto"/>
        <w:jc w:val="center"/>
        <w:rPr>
          <w:rFonts w:hint="eastAsia" w:ascii="宋体" w:hAnsi="宋体" w:cs="宋体"/>
          <w:b/>
          <w:color w:val="auto"/>
          <w:kern w:val="0"/>
          <w:sz w:val="32"/>
          <w:szCs w:val="32"/>
          <w:highlight w:val="none"/>
          <w:lang w:val="en-US" w:eastAsia="zh-CN"/>
        </w:rPr>
      </w:pPr>
    </w:p>
    <w:p w14:paraId="72FE89B0">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业务专用章使用说明函</w:t>
      </w:r>
    </w:p>
    <w:p w14:paraId="4AE0098D">
      <w:pPr>
        <w:pStyle w:val="63"/>
        <w:ind w:left="840" w:leftChars="400" w:firstLine="0" w:firstLineChars="0"/>
        <w:jc w:val="center"/>
        <w:rPr>
          <w:rFonts w:hint="eastAsia" w:ascii="宋体" w:hAnsi="宋体" w:eastAsia="宋体" w:cs="宋体"/>
          <w:bCs/>
          <w:color w:val="auto"/>
          <w:highlight w:val="none"/>
        </w:rPr>
      </w:pPr>
      <w:r>
        <w:rPr>
          <w:rFonts w:hint="eastAsia" w:ascii="宋体" w:hAnsi="宋体" w:eastAsia="宋体" w:cs="宋体"/>
          <w:bCs/>
          <w:color w:val="auto"/>
          <w:sz w:val="24"/>
          <w:highlight w:val="none"/>
        </w:rPr>
        <w:t>[如适用，提供业务专用章使用说明函（附件2）]</w:t>
      </w:r>
    </w:p>
    <w:p w14:paraId="6BB7F49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FB2ABD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5D73E3E">
      <w:pPr>
        <w:numPr>
          <w:ilvl w:val="0"/>
          <w:numId w:val="7"/>
        </w:numPr>
        <w:jc w:val="left"/>
        <w:rPr>
          <w:rFonts w:hint="eastAsia" w:ascii="宋体" w:hAnsi="宋体" w:eastAsia="宋体" w:cs="宋体"/>
          <w:b/>
          <w:bCs/>
          <w:color w:val="auto"/>
          <w:sz w:val="32"/>
          <w:szCs w:val="32"/>
          <w:highlight w:val="none"/>
        </w:rPr>
      </w:pPr>
      <w:bookmarkStart w:id="447" w:name="_Toc2704"/>
      <w:r>
        <w:rPr>
          <w:rFonts w:hint="eastAsia" w:ascii="宋体" w:hAnsi="宋体" w:eastAsia="宋体" w:cs="宋体"/>
          <w:b/>
          <w:bCs/>
          <w:color w:val="auto"/>
          <w:sz w:val="32"/>
          <w:szCs w:val="32"/>
          <w:highlight w:val="none"/>
        </w:rPr>
        <w:t>投标函</w:t>
      </w:r>
      <w:bookmarkEnd w:id="447"/>
    </w:p>
    <w:p w14:paraId="127C6FCD">
      <w:pPr>
        <w:pStyle w:val="63"/>
        <w:ind w:left="840" w:leftChars="400" w:firstLine="0" w:firstLineChars="0"/>
        <w:rPr>
          <w:rFonts w:hint="eastAsia" w:ascii="宋体" w:hAnsi="宋体" w:eastAsia="宋体" w:cs="宋体"/>
          <w:color w:val="auto"/>
          <w:highlight w:val="none"/>
        </w:rPr>
      </w:pPr>
    </w:p>
    <w:p w14:paraId="693E3836">
      <w:pPr>
        <w:pStyle w:val="2"/>
        <w:widowControl/>
        <w:spacing w:line="360" w:lineRule="auto"/>
        <w:ind w:firstLine="0" w:firstLineChars="0"/>
        <w:jc w:val="left"/>
        <w:rPr>
          <w:rFonts w:hint="eastAsia" w:ascii="宋体" w:hAnsi="宋体" w:eastAsia="宋体" w:cs="宋体"/>
          <w:color w:val="auto"/>
          <w:highlight w:val="none"/>
        </w:rPr>
      </w:pPr>
      <w:r>
        <w:rPr>
          <w:rFonts w:hint="eastAsia" w:cs="宋体"/>
          <w:color w:val="auto"/>
          <w:highlight w:val="none"/>
          <w:u w:val="single"/>
          <w:lang w:eastAsia="zh-CN"/>
        </w:rPr>
        <w:t>嵊泗县人民医院</w:t>
      </w:r>
      <w:r>
        <w:rPr>
          <w:rFonts w:hint="eastAsia" w:ascii="宋体" w:hAnsi="宋体" w:eastAsia="宋体" w:cs="宋体"/>
          <w:color w:val="auto"/>
          <w:highlight w:val="none"/>
          <w:u w:val="single"/>
        </w:rPr>
        <w:t>、浙江中基正采管理咨询有限公司</w:t>
      </w:r>
      <w:r>
        <w:rPr>
          <w:rFonts w:hint="eastAsia" w:ascii="宋体" w:hAnsi="宋体" w:eastAsia="宋体" w:cs="宋体"/>
          <w:color w:val="auto"/>
          <w:highlight w:val="none"/>
        </w:rPr>
        <w:t>：</w:t>
      </w:r>
    </w:p>
    <w:p w14:paraId="22676D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sz w:val="24"/>
          <w:highlight w:val="none"/>
        </w:rPr>
        <w:t>招标的有关活动，并对此项目进行投标。为此：</w:t>
      </w:r>
    </w:p>
    <w:p w14:paraId="7CAE6E46">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111BBA8">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D832E7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5B7949A">
      <w:pPr>
        <w:adjustRightInd/>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513673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76D882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lang w:val="en-US" w:eastAsia="zh-CN"/>
        </w:rPr>
        <w:t>我方承诺对投标文件中材料的真实性、合法性负责，积极配合采购人、采购代理机构复核投标文件中的资料。</w:t>
      </w:r>
    </w:p>
    <w:p w14:paraId="795B25D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68F31B9">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6E78AC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19B5320">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0700C73">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AC0982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E2128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37E8FF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0065082">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DB026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4230EF">
      <w:pPr>
        <w:snapToGrid w:val="0"/>
        <w:spacing w:line="360" w:lineRule="auto"/>
        <w:jc w:val="center"/>
        <w:rPr>
          <w:rFonts w:hint="eastAsia" w:ascii="宋体" w:hAnsi="宋体" w:eastAsia="宋体" w:cs="宋体"/>
          <w:b/>
          <w:color w:val="auto"/>
          <w:kern w:val="0"/>
          <w:sz w:val="32"/>
          <w:szCs w:val="32"/>
          <w:highlight w:val="none"/>
        </w:rPr>
      </w:pPr>
    </w:p>
    <w:p w14:paraId="769B1A1E">
      <w:pPr>
        <w:snapToGrid w:val="0"/>
        <w:spacing w:line="360" w:lineRule="auto"/>
        <w:rPr>
          <w:rFonts w:hint="eastAsia" w:ascii="宋体" w:hAnsi="宋体" w:eastAsia="宋体" w:cs="宋体"/>
          <w:color w:val="auto"/>
          <w:sz w:val="24"/>
          <w:highlight w:val="none"/>
        </w:rPr>
      </w:pPr>
    </w:p>
    <w:p w14:paraId="397010D8">
      <w:pPr>
        <w:jc w:val="center"/>
        <w:rPr>
          <w:rFonts w:hint="eastAsia" w:ascii="宋体" w:hAnsi="宋体" w:eastAsia="宋体" w:cs="宋体"/>
          <w:b/>
          <w:color w:val="auto"/>
          <w:kern w:val="0"/>
          <w:sz w:val="32"/>
          <w:szCs w:val="32"/>
          <w:highlight w:val="none"/>
        </w:rPr>
      </w:pPr>
    </w:p>
    <w:p w14:paraId="62CA5EA8">
      <w:pPr>
        <w:jc w:val="center"/>
        <w:rPr>
          <w:rFonts w:hint="eastAsia" w:ascii="宋体" w:hAnsi="宋体" w:eastAsia="宋体" w:cs="宋体"/>
          <w:b/>
          <w:color w:val="auto"/>
          <w:kern w:val="0"/>
          <w:sz w:val="32"/>
          <w:szCs w:val="32"/>
          <w:highlight w:val="none"/>
        </w:rPr>
      </w:pPr>
    </w:p>
    <w:p w14:paraId="6647CD10">
      <w:pPr>
        <w:spacing w:line="360" w:lineRule="auto"/>
        <w:ind w:right="420"/>
        <w:rPr>
          <w:rFonts w:hint="eastAsia" w:ascii="宋体" w:hAnsi="宋体" w:eastAsia="宋体" w:cs="宋体"/>
          <w:b/>
          <w:bCs/>
          <w:color w:val="auto"/>
          <w:sz w:val="24"/>
          <w:highlight w:val="none"/>
        </w:rPr>
      </w:pPr>
    </w:p>
    <w:p w14:paraId="5A2170DC">
      <w:pPr>
        <w:spacing w:line="360" w:lineRule="auto"/>
        <w:ind w:right="420"/>
        <w:rPr>
          <w:rFonts w:hint="eastAsia" w:ascii="宋体" w:hAnsi="宋体" w:eastAsia="宋体" w:cs="宋体"/>
          <w:color w:val="auto"/>
          <w:sz w:val="24"/>
          <w:highlight w:val="none"/>
        </w:rPr>
      </w:pPr>
    </w:p>
    <w:p w14:paraId="3AA13538">
      <w:pPr>
        <w:jc w:val="center"/>
        <w:rPr>
          <w:rFonts w:hint="eastAsia" w:ascii="宋体" w:hAnsi="宋体" w:eastAsia="宋体" w:cs="宋体"/>
          <w:b/>
          <w:color w:val="auto"/>
          <w:kern w:val="0"/>
          <w:sz w:val="32"/>
          <w:szCs w:val="32"/>
          <w:highlight w:val="none"/>
        </w:rPr>
      </w:pPr>
    </w:p>
    <w:p w14:paraId="4288D562">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249C0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F9C6E1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5180F4A">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highlight w:val="none"/>
          <w:u w:val="single"/>
          <w:lang w:eastAsia="zh-CN"/>
        </w:rPr>
        <w:t>嵊泗县人民医院</w:t>
      </w:r>
      <w:r>
        <w:rPr>
          <w:rFonts w:hint="eastAsia" w:ascii="宋体" w:hAnsi="宋体" w:eastAsia="宋体" w:cs="宋体"/>
          <w:color w:val="auto"/>
          <w:highlight w:val="none"/>
          <w:u w:val="single"/>
        </w:rPr>
        <w:t>、浙江中基正采管理咨询有限公司</w:t>
      </w:r>
      <w:r>
        <w:rPr>
          <w:rFonts w:hint="eastAsia" w:ascii="宋体" w:hAnsi="宋体" w:eastAsia="宋体" w:cs="宋体"/>
          <w:color w:val="auto"/>
          <w:kern w:val="0"/>
          <w:sz w:val="24"/>
          <w:highlight w:val="none"/>
          <w:lang w:val="zh-CN"/>
        </w:rPr>
        <w:t>：</w:t>
      </w:r>
    </w:p>
    <w:p w14:paraId="44613CB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741189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C4FE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8BC5A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w:t>
      </w:r>
      <w:r>
        <w:rPr>
          <w:rFonts w:hint="eastAsia" w:ascii="宋体" w:hAnsi="宋体" w:eastAsia="宋体" w:cs="宋体"/>
          <w:color w:val="auto"/>
          <w:sz w:val="24"/>
          <w:highlight w:val="none"/>
        </w:rPr>
        <w:t xml:space="preserve">（电子签章）：  </w:t>
      </w:r>
    </w:p>
    <w:p w14:paraId="29167B9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7EEE72E">
      <w:pPr>
        <w:snapToGrid w:val="0"/>
        <w:spacing w:line="360" w:lineRule="auto"/>
        <w:rPr>
          <w:rFonts w:hint="eastAsia" w:ascii="宋体" w:hAnsi="宋体" w:eastAsia="宋体" w:cs="宋体"/>
          <w:color w:val="auto"/>
          <w:sz w:val="24"/>
          <w:highlight w:val="none"/>
        </w:rPr>
      </w:pPr>
    </w:p>
    <w:p w14:paraId="2AFC3E87">
      <w:pPr>
        <w:jc w:val="center"/>
        <w:rPr>
          <w:rFonts w:hint="eastAsia" w:ascii="宋体" w:hAnsi="宋体" w:cs="宋体"/>
          <w:b/>
          <w:color w:val="auto"/>
          <w:kern w:val="0"/>
          <w:sz w:val="32"/>
          <w:szCs w:val="32"/>
          <w:highlight w:val="none"/>
        </w:rPr>
      </w:pPr>
    </w:p>
    <w:p w14:paraId="23E8462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BEE139">
      <w:pPr>
        <w:snapToGrid w:val="0"/>
        <w:spacing w:line="360" w:lineRule="auto"/>
        <w:rPr>
          <w:rFonts w:ascii="宋体" w:hAnsi="宋体" w:cs="宋体"/>
          <w:color w:val="auto"/>
          <w:kern w:val="0"/>
          <w:sz w:val="24"/>
          <w:highlight w:val="none"/>
        </w:rPr>
      </w:pPr>
      <w:r>
        <w:rPr>
          <w:rFonts w:hint="eastAsia" w:ascii="宋体" w:hAnsi="宋体" w:cs="宋体"/>
          <w:color w:val="auto"/>
          <w:highlight w:val="none"/>
          <w:u w:val="single"/>
          <w:lang w:eastAsia="zh-CN"/>
        </w:rPr>
        <w:t>嵊泗县人民医院</w:t>
      </w:r>
      <w:r>
        <w:rPr>
          <w:rFonts w:hint="eastAsia" w:ascii="宋体" w:hAnsi="宋体" w:eastAsia="宋体" w:cs="宋体"/>
          <w:color w:val="auto"/>
          <w:highlight w:val="none"/>
          <w:u w:val="single"/>
        </w:rPr>
        <w:t>、浙江中基正采管理咨询有限公司</w:t>
      </w:r>
      <w:r>
        <w:rPr>
          <w:rFonts w:hint="eastAsia" w:ascii="宋体" w:hAnsi="宋体" w:cs="宋体"/>
          <w:color w:val="auto"/>
          <w:kern w:val="0"/>
          <w:sz w:val="24"/>
          <w:highlight w:val="none"/>
          <w:lang w:val="zh-CN"/>
        </w:rPr>
        <w:t>：</w:t>
      </w:r>
    </w:p>
    <w:p w14:paraId="2E9A7E3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29F115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DEEC7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735C68E">
      <w:pPr>
        <w:jc w:val="center"/>
        <w:rPr>
          <w:rFonts w:ascii="宋体" w:hAnsi="宋体" w:cs="宋体"/>
          <w:b/>
          <w:color w:val="auto"/>
          <w:kern w:val="0"/>
          <w:sz w:val="32"/>
          <w:szCs w:val="32"/>
          <w:highlight w:val="none"/>
        </w:rPr>
      </w:pPr>
    </w:p>
    <w:p w14:paraId="14253AC5">
      <w:pPr>
        <w:jc w:val="center"/>
        <w:rPr>
          <w:rFonts w:ascii="宋体" w:hAnsi="宋体" w:cs="宋体"/>
          <w:b/>
          <w:color w:val="auto"/>
          <w:kern w:val="0"/>
          <w:sz w:val="32"/>
          <w:szCs w:val="32"/>
          <w:highlight w:val="none"/>
        </w:rPr>
      </w:pPr>
    </w:p>
    <w:p w14:paraId="12B3C61E">
      <w:pPr>
        <w:jc w:val="center"/>
        <w:rPr>
          <w:rFonts w:ascii="宋体" w:hAnsi="宋体" w:cs="宋体"/>
          <w:b/>
          <w:color w:val="auto"/>
          <w:kern w:val="0"/>
          <w:sz w:val="32"/>
          <w:szCs w:val="32"/>
          <w:highlight w:val="none"/>
        </w:rPr>
      </w:pPr>
    </w:p>
    <w:p w14:paraId="44D9D515">
      <w:pPr>
        <w:rPr>
          <w:rFonts w:ascii="宋体" w:hAnsi="宋体" w:cs="宋体"/>
          <w:color w:val="auto"/>
          <w:highlight w:val="none"/>
        </w:rPr>
      </w:pPr>
    </w:p>
    <w:p w14:paraId="5C3206C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140B1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80D4B6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AEBAE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B2248C">
      <w:pPr>
        <w:snapToGrid w:val="0"/>
        <w:spacing w:line="360" w:lineRule="auto"/>
        <w:rPr>
          <w:rFonts w:hint="eastAsia" w:ascii="宋体" w:hAnsi="宋体" w:eastAsia="宋体" w:cs="宋体"/>
          <w:color w:val="auto"/>
          <w:sz w:val="24"/>
          <w:highlight w:val="none"/>
        </w:rPr>
      </w:pPr>
    </w:p>
    <w:p w14:paraId="6F72439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2734485">
      <w:pPr>
        <w:autoSpaceDE w:val="0"/>
        <w:autoSpaceDN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w:t>
      </w:r>
    </w:p>
    <w:p w14:paraId="7697C6F4">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t>（适用于法定代表人、单位负责人或者自然人本人代表投标人参加投标）</w:t>
      </w:r>
    </w:p>
    <w:p w14:paraId="7B419E1D">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B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38EDCAA9">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16F9865">
            <w:pPr>
              <w:pStyle w:val="150"/>
              <w:adjustRightInd w:val="0"/>
              <w:spacing w:line="360" w:lineRule="auto"/>
              <w:rPr>
                <w:rFonts w:hint="eastAsia" w:ascii="宋体" w:hAnsi="宋体" w:eastAsia="宋体" w:cs="宋体"/>
                <w:bCs/>
                <w:color w:val="auto"/>
                <w:sz w:val="24"/>
                <w:highlight w:val="none"/>
              </w:rPr>
            </w:pPr>
          </w:p>
        </w:tc>
      </w:tr>
    </w:tbl>
    <w:p w14:paraId="283BA14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9A1A9D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eastAsia="宋体" w:cs="宋体"/>
          <w:color w:val="auto"/>
          <w:sz w:val="24"/>
          <w:highlight w:val="none"/>
        </w:rPr>
        <w:t>电子签章</w:t>
      </w:r>
      <w:r>
        <w:rPr>
          <w:rFonts w:hint="eastAsia" w:ascii="宋体" w:hAnsi="宋体" w:eastAsia="宋体" w:cs="宋体"/>
          <w:color w:val="auto"/>
          <w:kern w:val="0"/>
          <w:sz w:val="24"/>
          <w:highlight w:val="none"/>
          <w:lang w:val="zh-CN"/>
        </w:rPr>
        <w:t xml:space="preserve">)：                              </w:t>
      </w:r>
    </w:p>
    <w:p w14:paraId="09FAFCE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   日期：  年  月  日</w:t>
      </w:r>
    </w:p>
    <w:p w14:paraId="6A75E7F2">
      <w:pPr>
        <w:snapToGrid w:val="0"/>
        <w:spacing w:line="360" w:lineRule="auto"/>
        <w:ind w:right="480"/>
        <w:rPr>
          <w:rFonts w:hint="eastAsia" w:ascii="宋体" w:hAnsi="宋体" w:eastAsia="宋体" w:cs="宋体"/>
          <w:b/>
          <w:color w:val="auto"/>
          <w:kern w:val="0"/>
          <w:sz w:val="32"/>
          <w:szCs w:val="32"/>
          <w:highlight w:val="none"/>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3CBE055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rPr>
        <w:t>）</w:t>
      </w:r>
    </w:p>
    <w:p w14:paraId="1FC70480">
      <w:pPr>
        <w:widowControl/>
        <w:spacing w:line="360" w:lineRule="auto"/>
        <w:ind w:firstLine="120" w:firstLineChars="50"/>
        <w:jc w:val="left"/>
        <w:rPr>
          <w:rFonts w:ascii="宋体" w:hAnsi="宋体" w:cs="宋体"/>
          <w:color w:val="auto"/>
          <w:sz w:val="24"/>
          <w:highlight w:val="none"/>
        </w:rPr>
      </w:pPr>
      <w:bookmarkStart w:id="4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8"/>
    <w:p w14:paraId="68213EAF">
      <w:pPr>
        <w:jc w:val="center"/>
        <w:rPr>
          <w:rFonts w:hint="eastAsia" w:ascii="宋体" w:hAnsi="宋体" w:cs="宋体"/>
          <w:b/>
          <w:color w:val="auto"/>
          <w:kern w:val="0"/>
          <w:sz w:val="32"/>
          <w:szCs w:val="32"/>
          <w:highlight w:val="none"/>
        </w:rPr>
      </w:pPr>
    </w:p>
    <w:p w14:paraId="704A4EF8">
      <w:pPr>
        <w:jc w:val="both"/>
        <w:rPr>
          <w:rFonts w:hint="eastAsia" w:ascii="宋体" w:hAnsi="宋体" w:eastAsia="宋体" w:cs="宋体"/>
          <w:b/>
          <w:color w:val="auto"/>
          <w:kern w:val="0"/>
          <w:sz w:val="32"/>
          <w:szCs w:val="32"/>
          <w:highlight w:val="none"/>
        </w:rPr>
      </w:pPr>
    </w:p>
    <w:p w14:paraId="00BDDFA4">
      <w:pPr>
        <w:jc w:val="center"/>
        <w:rPr>
          <w:rFonts w:hint="eastAsia" w:ascii="宋体" w:hAnsi="宋体" w:cs="宋体"/>
          <w:b/>
          <w:color w:val="auto"/>
          <w:kern w:val="0"/>
          <w:sz w:val="32"/>
          <w:szCs w:val="32"/>
          <w:highlight w:val="none"/>
          <w:lang w:val="en-US" w:eastAsia="zh-CN"/>
        </w:rPr>
      </w:pPr>
    </w:p>
    <w:p w14:paraId="66303BCB">
      <w:pPr>
        <w:jc w:val="center"/>
        <w:rPr>
          <w:rFonts w:hint="eastAsia" w:ascii="宋体" w:hAnsi="宋体" w:cs="宋体"/>
          <w:b/>
          <w:color w:val="auto"/>
          <w:kern w:val="0"/>
          <w:sz w:val="32"/>
          <w:szCs w:val="32"/>
          <w:highlight w:val="none"/>
          <w:lang w:val="en-US" w:eastAsia="zh-CN"/>
        </w:rPr>
      </w:pPr>
    </w:p>
    <w:p w14:paraId="000D4E27">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p>
    <w:p w14:paraId="45AAEA6E">
      <w:pPr>
        <w:jc w:val="center"/>
        <w:rPr>
          <w:rFonts w:hint="eastAsia" w:ascii="宋体" w:hAnsi="宋体" w:eastAsia="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235E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40FDB4B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525" w:type="dxa"/>
            <w:vAlign w:val="center"/>
          </w:tcPr>
          <w:p w14:paraId="2DFCE7F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323" w:type="dxa"/>
            <w:vAlign w:val="center"/>
          </w:tcPr>
          <w:p w14:paraId="08AE02E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2250" w:type="dxa"/>
            <w:vAlign w:val="center"/>
          </w:tcPr>
          <w:p w14:paraId="3FF4211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754AD9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A3F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5D4B08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25" w:type="dxa"/>
            <w:vAlign w:val="center"/>
          </w:tcPr>
          <w:p w14:paraId="00C058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323" w:type="dxa"/>
            <w:vAlign w:val="center"/>
          </w:tcPr>
          <w:p w14:paraId="0A5E93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需要使用电子签章或者签字盖章的投标文件的组成部分</w:t>
            </w:r>
          </w:p>
        </w:tc>
        <w:tc>
          <w:tcPr>
            <w:tcW w:w="2250" w:type="dxa"/>
            <w:vAlign w:val="center"/>
          </w:tcPr>
          <w:p w14:paraId="5BFFFBF3">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见投标文件需要签字盖章的各页。</w:t>
            </w:r>
          </w:p>
        </w:tc>
      </w:tr>
      <w:tr w14:paraId="128F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0BAB0A9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25" w:type="dxa"/>
            <w:vAlign w:val="center"/>
          </w:tcPr>
          <w:p w14:paraId="7FA593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323" w:type="dxa"/>
            <w:vAlign w:val="center"/>
          </w:tcPr>
          <w:p w14:paraId="0860B7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2250" w:type="dxa"/>
            <w:vAlign w:val="center"/>
          </w:tcPr>
          <w:p w14:paraId="234ECF53">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FDA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471676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25" w:type="dxa"/>
            <w:vAlign w:val="center"/>
          </w:tcPr>
          <w:p w14:paraId="3F6CED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323" w:type="dxa"/>
            <w:vAlign w:val="center"/>
          </w:tcPr>
          <w:p w14:paraId="68995E5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2250" w:type="dxa"/>
            <w:vAlign w:val="center"/>
          </w:tcPr>
          <w:p w14:paraId="189A87BE">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0BE99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9E2095">
      <w:pPr>
        <w:jc w:val="center"/>
        <w:rPr>
          <w:rFonts w:hint="eastAsia" w:ascii="宋体" w:hAnsi="宋体" w:eastAsia="宋体" w:cs="宋体"/>
          <w:b/>
          <w:color w:val="auto"/>
          <w:kern w:val="0"/>
          <w:sz w:val="32"/>
          <w:szCs w:val="32"/>
          <w:highlight w:val="none"/>
        </w:rPr>
      </w:pPr>
    </w:p>
    <w:p w14:paraId="3A613CD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bookmarkStart w:id="463" w:name="_GoBack"/>
      <w:bookmarkEnd w:id="463"/>
    </w:p>
    <w:p w14:paraId="0A26CDAE">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92884E3">
      <w:pPr>
        <w:snapToGrid w:val="0"/>
        <w:spacing w:line="360" w:lineRule="auto"/>
        <w:rPr>
          <w:rFonts w:hint="eastAsia" w:ascii="宋体" w:hAnsi="宋体" w:eastAsia="宋体" w:cs="宋体"/>
          <w:color w:val="auto"/>
          <w:sz w:val="24"/>
          <w:highlight w:val="none"/>
        </w:rPr>
      </w:pPr>
    </w:p>
    <w:p w14:paraId="1F032651">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u w:val="single"/>
          <w:lang w:eastAsia="zh-CN"/>
        </w:rPr>
        <w:t>嵊泗县人民医院</w:t>
      </w:r>
      <w:r>
        <w:rPr>
          <w:rFonts w:hint="eastAsia" w:ascii="宋体" w:hAnsi="宋体" w:eastAsia="宋体" w:cs="宋体"/>
          <w:color w:val="auto"/>
          <w:sz w:val="24"/>
          <w:highlight w:val="none"/>
          <w:u w:val="single"/>
        </w:rPr>
        <w:t>、浙江中基正采管理咨询有限公司</w:t>
      </w:r>
      <w:r>
        <w:rPr>
          <w:rFonts w:hint="eastAsia" w:ascii="宋体" w:hAnsi="宋体" w:eastAsia="宋体" w:cs="宋体"/>
          <w:color w:val="auto"/>
          <w:kern w:val="0"/>
          <w:sz w:val="24"/>
          <w:highlight w:val="none"/>
          <w:lang w:val="zh-CN"/>
        </w:rPr>
        <w:t>：</w:t>
      </w:r>
    </w:p>
    <w:p w14:paraId="6A25EF4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3E7FD1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28B939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C4621F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B8532C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029F9A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120267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B6D9C23">
      <w:pPr>
        <w:autoSpaceDE w:val="0"/>
        <w:autoSpaceDN w:val="0"/>
        <w:spacing w:line="360" w:lineRule="auto"/>
        <w:ind w:left="481" w:leftChars="22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r>
        <w:rPr>
          <w:rFonts w:hint="eastAsia" w:ascii="宋体" w:hAnsi="宋体" w:eastAsia="宋体" w:cs="宋体"/>
          <w:color w:val="auto"/>
          <w:kern w:val="0"/>
          <w:sz w:val="24"/>
          <w:highlight w:val="none"/>
        </w:rPr>
        <w:t>法》、</w:t>
      </w:r>
    </w:p>
    <w:p w14:paraId="281357A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A3A85E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9261F6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7620D0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1F816D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D24E63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电子签章</w:t>
      </w:r>
      <w:r>
        <w:rPr>
          <w:rFonts w:hint="eastAsia" w:ascii="宋体" w:hAnsi="宋体" w:eastAsia="宋体" w:cs="宋体"/>
          <w:color w:val="auto"/>
          <w:kern w:val="0"/>
          <w:sz w:val="24"/>
          <w:highlight w:val="none"/>
          <w:lang w:val="zh-CN"/>
        </w:rPr>
        <w:t xml:space="preserve">)：                                                                                                                                                                                                               </w:t>
      </w:r>
    </w:p>
    <w:p w14:paraId="29BBD3D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3343DA7">
      <w:pPr>
        <w:spacing w:line="360" w:lineRule="auto"/>
        <w:jc w:val="center"/>
        <w:rPr>
          <w:rFonts w:hint="eastAsia" w:ascii="宋体" w:hAnsi="宋体" w:eastAsia="宋体" w:cs="宋体"/>
          <w:b/>
          <w:bCs/>
          <w:color w:val="auto"/>
          <w:sz w:val="24"/>
          <w:highlight w:val="none"/>
        </w:rPr>
      </w:pPr>
    </w:p>
    <w:p w14:paraId="0664C72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F31C38">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107821E">
      <w:pPr>
        <w:jc w:val="center"/>
        <w:rPr>
          <w:rFonts w:hint="eastAsia" w:ascii="宋体" w:hAnsi="宋体" w:eastAsia="宋体" w:cs="宋体"/>
          <w:b/>
          <w:color w:val="auto"/>
          <w:kern w:val="0"/>
          <w:sz w:val="32"/>
          <w:szCs w:val="32"/>
          <w:highlight w:val="none"/>
        </w:rPr>
      </w:pPr>
    </w:p>
    <w:p w14:paraId="30ECC245">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7BF4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3F66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6602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3B70EA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331191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3A3B8A8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3D2A6A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837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E2B90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329973F">
            <w:pPr>
              <w:snapToGrid w:val="0"/>
              <w:spacing w:line="360" w:lineRule="auto"/>
              <w:jc w:val="center"/>
              <w:rPr>
                <w:rFonts w:hint="eastAsia" w:ascii="宋体" w:hAnsi="宋体" w:eastAsia="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C3E2BEC">
            <w:pPr>
              <w:snapToGrid w:val="0"/>
              <w:spacing w:line="360" w:lineRule="auto"/>
              <w:jc w:val="center"/>
              <w:rPr>
                <w:rFonts w:hint="eastAsia" w:ascii="宋体" w:hAnsi="宋体" w:eastAsia="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7A0334A8">
            <w:pPr>
              <w:snapToGrid w:val="0"/>
              <w:spacing w:line="36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184728BA">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2170B044">
            <w:pPr>
              <w:spacing w:line="360" w:lineRule="auto"/>
              <w:jc w:val="center"/>
              <w:rPr>
                <w:rFonts w:hint="eastAsia" w:ascii="宋体" w:hAnsi="宋体" w:eastAsia="宋体" w:cs="宋体"/>
                <w:color w:val="auto"/>
                <w:sz w:val="24"/>
                <w:highlight w:val="none"/>
              </w:rPr>
            </w:pPr>
          </w:p>
        </w:tc>
      </w:tr>
      <w:tr w14:paraId="21D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1110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E917C7">
            <w:pPr>
              <w:snapToGrid w:val="0"/>
              <w:spacing w:line="360" w:lineRule="auto"/>
              <w:jc w:val="center"/>
              <w:rPr>
                <w:rFonts w:hint="eastAsia" w:ascii="宋体" w:hAnsi="宋体" w:eastAsia="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6F53CC80">
            <w:pPr>
              <w:snapToGrid w:val="0"/>
              <w:spacing w:line="360" w:lineRule="auto"/>
              <w:jc w:val="center"/>
              <w:rPr>
                <w:rFonts w:hint="eastAsia" w:ascii="宋体" w:hAnsi="宋体" w:eastAsia="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2521AD28">
            <w:pPr>
              <w:snapToGrid w:val="0"/>
              <w:spacing w:line="36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59F568C">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621AA5BD">
            <w:pPr>
              <w:spacing w:line="360" w:lineRule="auto"/>
              <w:jc w:val="center"/>
              <w:rPr>
                <w:rFonts w:hint="eastAsia" w:ascii="宋体" w:hAnsi="宋体" w:eastAsia="宋体" w:cs="宋体"/>
                <w:color w:val="auto"/>
                <w:sz w:val="24"/>
                <w:highlight w:val="none"/>
              </w:rPr>
            </w:pPr>
          </w:p>
        </w:tc>
      </w:tr>
      <w:tr w14:paraId="3922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0A41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5A9C74">
            <w:pPr>
              <w:snapToGrid w:val="0"/>
              <w:spacing w:line="360" w:lineRule="auto"/>
              <w:jc w:val="center"/>
              <w:rPr>
                <w:rFonts w:hint="eastAsia" w:ascii="宋体" w:hAnsi="宋体" w:eastAsia="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17DE5988">
            <w:pPr>
              <w:snapToGrid w:val="0"/>
              <w:spacing w:line="360" w:lineRule="auto"/>
              <w:jc w:val="center"/>
              <w:rPr>
                <w:rFonts w:hint="eastAsia" w:ascii="宋体" w:hAnsi="宋体" w:eastAsia="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15C322B">
            <w:pPr>
              <w:snapToGrid w:val="0"/>
              <w:spacing w:line="36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F2ACE58">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3D6B5437">
            <w:pPr>
              <w:spacing w:line="360" w:lineRule="auto"/>
              <w:jc w:val="center"/>
              <w:rPr>
                <w:rFonts w:hint="eastAsia" w:ascii="宋体" w:hAnsi="宋体" w:eastAsia="宋体" w:cs="宋体"/>
                <w:color w:val="auto"/>
                <w:sz w:val="24"/>
                <w:highlight w:val="none"/>
              </w:rPr>
            </w:pPr>
          </w:p>
        </w:tc>
      </w:tr>
    </w:tbl>
    <w:p w14:paraId="078EDF7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7B02DD">
      <w:pPr>
        <w:jc w:val="center"/>
        <w:rPr>
          <w:rFonts w:hint="eastAsia" w:ascii="宋体" w:hAnsi="宋体" w:eastAsia="宋体" w:cs="宋体"/>
          <w:b/>
          <w:color w:val="auto"/>
          <w:kern w:val="0"/>
          <w:sz w:val="32"/>
          <w:szCs w:val="32"/>
          <w:highlight w:val="none"/>
        </w:rPr>
      </w:pPr>
    </w:p>
    <w:p w14:paraId="3D27F795">
      <w:pPr>
        <w:jc w:val="center"/>
        <w:rPr>
          <w:rFonts w:hint="eastAsia" w:ascii="宋体" w:hAnsi="宋体" w:eastAsia="宋体" w:cs="宋体"/>
          <w:b/>
          <w:color w:val="auto"/>
          <w:kern w:val="0"/>
          <w:sz w:val="32"/>
          <w:szCs w:val="32"/>
          <w:highlight w:val="none"/>
        </w:rPr>
      </w:pPr>
    </w:p>
    <w:p w14:paraId="53C3341A">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2747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679319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28" w:type="dxa"/>
          </w:tcPr>
          <w:p w14:paraId="130FD46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287" w:type="dxa"/>
          </w:tcPr>
          <w:p w14:paraId="21CC3F1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425" w:type="dxa"/>
          </w:tcPr>
          <w:p w14:paraId="3313801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319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F29A0F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28" w:type="dxa"/>
          </w:tcPr>
          <w:p w14:paraId="6CC172A9">
            <w:pPr>
              <w:jc w:val="center"/>
              <w:rPr>
                <w:rFonts w:hint="eastAsia" w:ascii="宋体" w:hAnsi="宋体" w:eastAsia="宋体" w:cs="宋体"/>
                <w:b/>
                <w:color w:val="auto"/>
                <w:kern w:val="0"/>
                <w:sz w:val="32"/>
                <w:szCs w:val="32"/>
                <w:highlight w:val="none"/>
              </w:rPr>
            </w:pPr>
          </w:p>
        </w:tc>
        <w:tc>
          <w:tcPr>
            <w:tcW w:w="3287" w:type="dxa"/>
          </w:tcPr>
          <w:p w14:paraId="450A607F">
            <w:pPr>
              <w:jc w:val="center"/>
              <w:rPr>
                <w:rFonts w:hint="eastAsia" w:ascii="宋体" w:hAnsi="宋体" w:eastAsia="宋体" w:cs="宋体"/>
                <w:b/>
                <w:color w:val="auto"/>
                <w:kern w:val="0"/>
                <w:sz w:val="32"/>
                <w:szCs w:val="32"/>
                <w:highlight w:val="none"/>
              </w:rPr>
            </w:pPr>
          </w:p>
        </w:tc>
        <w:tc>
          <w:tcPr>
            <w:tcW w:w="1425" w:type="dxa"/>
          </w:tcPr>
          <w:p w14:paraId="4F60EF7A">
            <w:pPr>
              <w:jc w:val="center"/>
              <w:rPr>
                <w:rFonts w:hint="eastAsia" w:ascii="宋体" w:hAnsi="宋体" w:eastAsia="宋体" w:cs="宋体"/>
                <w:b/>
                <w:color w:val="auto"/>
                <w:kern w:val="0"/>
                <w:sz w:val="32"/>
                <w:szCs w:val="32"/>
                <w:highlight w:val="none"/>
              </w:rPr>
            </w:pPr>
          </w:p>
        </w:tc>
      </w:tr>
      <w:tr w14:paraId="7676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5A17C2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28" w:type="dxa"/>
          </w:tcPr>
          <w:p w14:paraId="13454B9F">
            <w:pPr>
              <w:jc w:val="center"/>
              <w:rPr>
                <w:rFonts w:hint="eastAsia" w:ascii="宋体" w:hAnsi="宋体" w:eastAsia="宋体" w:cs="宋体"/>
                <w:b/>
                <w:color w:val="auto"/>
                <w:kern w:val="0"/>
                <w:sz w:val="32"/>
                <w:szCs w:val="32"/>
                <w:highlight w:val="none"/>
              </w:rPr>
            </w:pPr>
          </w:p>
        </w:tc>
        <w:tc>
          <w:tcPr>
            <w:tcW w:w="3287" w:type="dxa"/>
          </w:tcPr>
          <w:p w14:paraId="477BB086">
            <w:pPr>
              <w:jc w:val="center"/>
              <w:rPr>
                <w:rFonts w:hint="eastAsia" w:ascii="宋体" w:hAnsi="宋体" w:eastAsia="宋体" w:cs="宋体"/>
                <w:b/>
                <w:color w:val="auto"/>
                <w:kern w:val="0"/>
                <w:sz w:val="32"/>
                <w:szCs w:val="32"/>
                <w:highlight w:val="none"/>
              </w:rPr>
            </w:pPr>
          </w:p>
        </w:tc>
        <w:tc>
          <w:tcPr>
            <w:tcW w:w="1425" w:type="dxa"/>
          </w:tcPr>
          <w:p w14:paraId="5B8B52D7">
            <w:pPr>
              <w:jc w:val="center"/>
              <w:rPr>
                <w:rFonts w:hint="eastAsia" w:ascii="宋体" w:hAnsi="宋体" w:eastAsia="宋体" w:cs="宋体"/>
                <w:b/>
                <w:color w:val="auto"/>
                <w:kern w:val="0"/>
                <w:sz w:val="32"/>
                <w:szCs w:val="32"/>
                <w:highlight w:val="none"/>
              </w:rPr>
            </w:pPr>
          </w:p>
        </w:tc>
      </w:tr>
      <w:tr w14:paraId="4AD6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1EC55D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28" w:type="dxa"/>
          </w:tcPr>
          <w:p w14:paraId="1794B9C2">
            <w:pPr>
              <w:jc w:val="center"/>
              <w:rPr>
                <w:rFonts w:hint="eastAsia" w:ascii="宋体" w:hAnsi="宋体" w:eastAsia="宋体" w:cs="宋体"/>
                <w:b/>
                <w:color w:val="auto"/>
                <w:kern w:val="0"/>
                <w:sz w:val="32"/>
                <w:szCs w:val="32"/>
                <w:highlight w:val="none"/>
              </w:rPr>
            </w:pPr>
          </w:p>
        </w:tc>
        <w:tc>
          <w:tcPr>
            <w:tcW w:w="3287" w:type="dxa"/>
          </w:tcPr>
          <w:p w14:paraId="3AA0666C">
            <w:pPr>
              <w:jc w:val="center"/>
              <w:rPr>
                <w:rFonts w:hint="eastAsia" w:ascii="宋体" w:hAnsi="宋体" w:eastAsia="宋体" w:cs="宋体"/>
                <w:b/>
                <w:color w:val="auto"/>
                <w:kern w:val="0"/>
                <w:sz w:val="32"/>
                <w:szCs w:val="32"/>
                <w:highlight w:val="none"/>
              </w:rPr>
            </w:pPr>
          </w:p>
        </w:tc>
        <w:tc>
          <w:tcPr>
            <w:tcW w:w="1425" w:type="dxa"/>
          </w:tcPr>
          <w:p w14:paraId="627D5B3B">
            <w:pPr>
              <w:jc w:val="center"/>
              <w:rPr>
                <w:rFonts w:hint="eastAsia" w:ascii="宋体" w:hAnsi="宋体" w:eastAsia="宋体" w:cs="宋体"/>
                <w:b/>
                <w:color w:val="auto"/>
                <w:kern w:val="0"/>
                <w:sz w:val="32"/>
                <w:szCs w:val="32"/>
                <w:highlight w:val="none"/>
              </w:rPr>
            </w:pPr>
          </w:p>
        </w:tc>
      </w:tr>
    </w:tbl>
    <w:p w14:paraId="2EE9B215">
      <w:pPr>
        <w:jc w:val="center"/>
        <w:rPr>
          <w:rFonts w:hint="eastAsia" w:ascii="宋体" w:hAnsi="宋体" w:eastAsia="宋体" w:cs="宋体"/>
          <w:b/>
          <w:color w:val="auto"/>
          <w:kern w:val="0"/>
          <w:sz w:val="32"/>
          <w:szCs w:val="32"/>
          <w:highlight w:val="none"/>
        </w:rPr>
      </w:pPr>
    </w:p>
    <w:p w14:paraId="38A38EF6">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『编制说明』：</w:t>
      </w:r>
    </w:p>
    <w:p w14:paraId="75D4AB7C">
      <w:pPr>
        <w:numPr>
          <w:ilvl w:val="0"/>
          <w:numId w:val="8"/>
        </w:num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投标人需按“第三部分  采购需求”中各项要求（包含技术需求及商务、其他要求）一一对应,在本表中如实填写具体响应(有技术参数的提供响应的技术参数)，未按要求填写的，有可能作负偏离处理。</w:t>
      </w:r>
    </w:p>
    <w:p w14:paraId="7D5C8405">
      <w:pPr>
        <w:numPr>
          <w:ilvl w:val="0"/>
          <w:numId w:val="8"/>
        </w:num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偏离说明是指对招标文件要求存在不同之处的解释说明。偏离系指：正偏离（高于采购需求）、负偏离（低于采购需求）、无偏离（满足采购需求）</w:t>
      </w:r>
    </w:p>
    <w:p w14:paraId="1EDB466E">
      <w:pPr>
        <w:widowControl/>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7287F927">
      <w:pPr>
        <w:pStyle w:val="63"/>
        <w:ind w:firstLine="420"/>
        <w:rPr>
          <w:rFonts w:hint="eastAsia" w:ascii="宋体" w:hAnsi="宋体" w:eastAsia="宋体" w:cs="宋体"/>
          <w:color w:val="auto"/>
          <w:highlight w:val="none"/>
        </w:rPr>
      </w:pPr>
    </w:p>
    <w:p w14:paraId="1E8C889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F3D1F3">
      <w:pPr>
        <w:widowControl/>
        <w:adjustRightInd/>
        <w:jc w:val="left"/>
        <w:rPr>
          <w:rFonts w:hint="eastAsia" w:ascii="宋体" w:hAnsi="宋体" w:eastAsia="宋体" w:cs="宋体"/>
          <w:color w:val="auto"/>
          <w:highlight w:val="none"/>
          <w:lang w:val="en-US"/>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eastAsia="宋体" w:cs="宋体"/>
          <w:b/>
          <w:bCs/>
          <w:color w:val="auto"/>
          <w:sz w:val="32"/>
          <w:szCs w:val="32"/>
          <w:highlight w:val="none"/>
        </w:rPr>
        <w:br w:type="page"/>
      </w:r>
    </w:p>
    <w:p w14:paraId="4C8B30EE">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、评标标准相应的商务技术资料</w:t>
      </w:r>
    </w:p>
    <w:p w14:paraId="0F71F715">
      <w:pPr>
        <w:snapToGrid w:val="0"/>
        <w:spacing w:line="360" w:lineRule="auto"/>
        <w:ind w:firstLine="960" w:firstLineChars="400"/>
        <w:rPr>
          <w:rFonts w:hint="eastAsia" w:ascii="宋体" w:hAnsi="宋体" w:eastAsia="宋体" w:cs="宋体"/>
          <w:color w:val="auto"/>
          <w:sz w:val="24"/>
          <w:highlight w:val="none"/>
        </w:rPr>
      </w:pPr>
    </w:p>
    <w:p w14:paraId="70DB17F0">
      <w:pPr>
        <w:snapToGrid w:val="0"/>
        <w:spacing w:line="360" w:lineRule="auto"/>
        <w:ind w:firstLine="964" w:firstLineChars="400"/>
        <w:rPr>
          <w:rFonts w:hint="eastAsia" w:ascii="宋体" w:hAnsi="宋体" w:eastAsia="宋体" w:cs="宋体"/>
          <w:b/>
          <w:bCs/>
          <w:color w:val="auto"/>
          <w:sz w:val="24"/>
          <w:highlight w:val="none"/>
        </w:rPr>
      </w:pPr>
    </w:p>
    <w:p w14:paraId="6A865FFD">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（1）供货方案</w:t>
      </w:r>
      <w:r>
        <w:rPr>
          <w:rFonts w:hint="eastAsia" w:ascii="宋体" w:hAnsi="宋体" w:eastAsia="宋体" w:cs="宋体"/>
          <w:b/>
          <w:bCs/>
          <w:color w:val="auto"/>
          <w:highlight w:val="none"/>
        </w:rPr>
        <w:t>；</w:t>
      </w:r>
      <w:r>
        <w:rPr>
          <w:rFonts w:hint="eastAsia" w:ascii="宋体" w:hAnsi="宋体" w:eastAsia="宋体" w:cs="宋体"/>
          <w:b/>
          <w:bCs/>
          <w:color w:val="auto"/>
          <w:sz w:val="24"/>
          <w:highlight w:val="none"/>
        </w:rPr>
        <w:t xml:space="preserve"> </w:t>
      </w:r>
    </w:p>
    <w:p w14:paraId="48B899CF">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（2）安装与验收方案</w:t>
      </w:r>
      <w:r>
        <w:rPr>
          <w:rFonts w:hint="eastAsia" w:ascii="宋体" w:hAnsi="宋体" w:eastAsia="宋体" w:cs="宋体"/>
          <w:b/>
          <w:bCs/>
          <w:color w:val="auto"/>
          <w:highlight w:val="none"/>
        </w:rPr>
        <w:t>；</w:t>
      </w:r>
    </w:p>
    <w:p w14:paraId="22C530A5">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（3）售后服务方案</w:t>
      </w:r>
      <w:r>
        <w:rPr>
          <w:rFonts w:hint="eastAsia" w:ascii="宋体" w:hAnsi="宋体" w:eastAsia="宋体" w:cs="宋体"/>
          <w:b/>
          <w:bCs/>
          <w:color w:val="auto"/>
          <w:highlight w:val="none"/>
        </w:rPr>
        <w:t>；</w:t>
      </w:r>
    </w:p>
    <w:p w14:paraId="331D9F8A">
      <w:pPr>
        <w:snapToGrid w:val="0"/>
        <w:spacing w:line="360" w:lineRule="auto"/>
        <w:ind w:firstLine="964" w:firstLineChars="400"/>
        <w:rPr>
          <w:rFonts w:hint="eastAsia" w:ascii="宋体" w:hAnsi="宋体" w:eastAsia="宋体" w:cs="宋体"/>
          <w:b/>
          <w:bCs/>
          <w:color w:val="auto"/>
          <w:highlight w:val="none"/>
        </w:rPr>
      </w:pPr>
      <w:r>
        <w:rPr>
          <w:rFonts w:hint="eastAsia" w:ascii="宋体" w:hAnsi="宋体" w:eastAsia="宋体" w:cs="宋体"/>
          <w:b/>
          <w:bCs/>
          <w:color w:val="auto"/>
          <w:sz w:val="24"/>
          <w:highlight w:val="none"/>
        </w:rPr>
        <w:t>（4）技术培训服务</w:t>
      </w:r>
      <w:r>
        <w:rPr>
          <w:rFonts w:hint="eastAsia" w:ascii="宋体" w:hAnsi="宋体" w:eastAsia="宋体" w:cs="宋体"/>
          <w:b/>
          <w:bCs/>
          <w:color w:val="auto"/>
          <w:highlight w:val="none"/>
        </w:rPr>
        <w:t>；</w:t>
      </w:r>
    </w:p>
    <w:p w14:paraId="1311E09E">
      <w:pPr>
        <w:pStyle w:val="63"/>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（5）维修成本；</w:t>
      </w:r>
    </w:p>
    <w:p w14:paraId="1F634FC6">
      <w:pPr>
        <w:snapToGrid w:val="0"/>
        <w:spacing w:line="360" w:lineRule="auto"/>
        <w:ind w:firstLine="964" w:firstLineChars="400"/>
        <w:rPr>
          <w:rFonts w:hint="eastAsia" w:ascii="宋体" w:hAnsi="宋体" w:eastAsia="宋体" w:cs="宋体"/>
          <w:b/>
          <w:bCs/>
          <w:color w:val="auto"/>
          <w:highlight w:val="none"/>
        </w:rPr>
      </w:pPr>
      <w:r>
        <w:rPr>
          <w:rFonts w:hint="eastAsia" w:ascii="宋体" w:hAnsi="宋体" w:eastAsia="宋体" w:cs="宋体"/>
          <w:b/>
          <w:bCs/>
          <w:color w:val="auto"/>
          <w:sz w:val="24"/>
          <w:highlight w:val="none"/>
        </w:rPr>
        <w:t>（6）业绩一览表(附合同</w:t>
      </w:r>
      <w:r>
        <w:rPr>
          <w:rFonts w:hint="eastAsia" w:ascii="宋体" w:hAnsi="宋体" w:eastAsia="宋体" w:cs="宋体"/>
          <w:b/>
          <w:bCs/>
          <w:color w:val="auto"/>
          <w:sz w:val="24"/>
          <w:highlight w:val="none"/>
          <w:lang w:val="en-US" w:eastAsia="zh-CN"/>
        </w:rPr>
        <w:t>扫描件</w:t>
      </w:r>
      <w:r>
        <w:rPr>
          <w:rFonts w:hint="eastAsia" w:ascii="宋体" w:hAnsi="宋体" w:eastAsia="宋体" w:cs="宋体"/>
          <w:b/>
          <w:bCs/>
          <w:color w:val="auto"/>
          <w:sz w:val="24"/>
          <w:highlight w:val="none"/>
        </w:rPr>
        <w:t>加盖公章）</w:t>
      </w:r>
      <w:r>
        <w:rPr>
          <w:rFonts w:hint="eastAsia" w:ascii="宋体" w:hAnsi="宋体" w:eastAsia="宋体" w:cs="宋体"/>
          <w:b/>
          <w:bCs/>
          <w:color w:val="auto"/>
          <w:highlight w:val="none"/>
        </w:rPr>
        <w:t>；</w:t>
      </w:r>
    </w:p>
    <w:p w14:paraId="23428A92">
      <w:pPr>
        <w:snapToGrid w:val="0"/>
        <w:spacing w:line="360" w:lineRule="auto"/>
        <w:ind w:firstLine="964" w:firstLineChars="4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13CC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985B061">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747F511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vAlign w:val="center"/>
          </w:tcPr>
          <w:p w14:paraId="49703C76">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453E70A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06876D51">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7C852B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DF9727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合同签订时间</w:t>
            </w:r>
          </w:p>
        </w:tc>
      </w:tr>
      <w:tr w14:paraId="4C589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D7B329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14:paraId="3973F6C8">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969F614">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05FD5FF">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F3AAEB6">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6D3BF2C">
            <w:pPr>
              <w:spacing w:line="360" w:lineRule="exact"/>
              <w:jc w:val="left"/>
              <w:rPr>
                <w:rFonts w:hint="eastAsia" w:ascii="宋体" w:hAnsi="宋体" w:eastAsia="宋体" w:cs="宋体"/>
                <w:color w:val="auto"/>
                <w:kern w:val="0"/>
                <w:sz w:val="24"/>
                <w:highlight w:val="none"/>
              </w:rPr>
            </w:pPr>
          </w:p>
        </w:tc>
      </w:tr>
      <w:tr w14:paraId="4C6AD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F549F1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14:paraId="7564C75C">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D6848FC">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0472204">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C9120F2">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772242A">
            <w:pPr>
              <w:spacing w:line="360" w:lineRule="exact"/>
              <w:jc w:val="left"/>
              <w:rPr>
                <w:rFonts w:hint="eastAsia" w:ascii="宋体" w:hAnsi="宋体" w:eastAsia="宋体" w:cs="宋体"/>
                <w:color w:val="auto"/>
                <w:kern w:val="0"/>
                <w:sz w:val="24"/>
                <w:highlight w:val="none"/>
              </w:rPr>
            </w:pPr>
          </w:p>
        </w:tc>
      </w:tr>
      <w:tr w14:paraId="4C905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947547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14:paraId="63742478">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BBBD930">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6DF86D6">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A4F6839">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D953C1B">
            <w:pPr>
              <w:spacing w:line="360" w:lineRule="exact"/>
              <w:jc w:val="left"/>
              <w:rPr>
                <w:rFonts w:hint="eastAsia" w:ascii="宋体" w:hAnsi="宋体" w:eastAsia="宋体" w:cs="宋体"/>
                <w:color w:val="auto"/>
                <w:kern w:val="0"/>
                <w:sz w:val="24"/>
                <w:highlight w:val="none"/>
              </w:rPr>
            </w:pPr>
          </w:p>
        </w:tc>
      </w:tr>
      <w:tr w14:paraId="65785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D24B79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14:paraId="3E270B2F">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40AADED">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E75DA36">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A20B69C">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65D5B23">
            <w:pPr>
              <w:spacing w:line="360" w:lineRule="exact"/>
              <w:jc w:val="left"/>
              <w:rPr>
                <w:rFonts w:hint="eastAsia" w:ascii="宋体" w:hAnsi="宋体" w:eastAsia="宋体" w:cs="宋体"/>
                <w:color w:val="auto"/>
                <w:kern w:val="0"/>
                <w:sz w:val="24"/>
                <w:highlight w:val="none"/>
              </w:rPr>
            </w:pPr>
          </w:p>
        </w:tc>
      </w:tr>
      <w:tr w14:paraId="5C1A5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F70884C">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14:paraId="4BE7CFE0">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5A43128C">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6DDA9B8">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2D11C59">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7F9FDF6">
            <w:pPr>
              <w:spacing w:line="360" w:lineRule="exact"/>
              <w:jc w:val="left"/>
              <w:rPr>
                <w:rFonts w:hint="eastAsia" w:ascii="宋体" w:hAnsi="宋体" w:eastAsia="宋体" w:cs="宋体"/>
                <w:color w:val="auto"/>
                <w:kern w:val="0"/>
                <w:sz w:val="24"/>
                <w:highlight w:val="none"/>
              </w:rPr>
            </w:pPr>
          </w:p>
        </w:tc>
      </w:tr>
    </w:tbl>
    <w:p w14:paraId="2F383972">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附合同</w:t>
      </w:r>
      <w:r>
        <w:rPr>
          <w:rFonts w:hint="eastAsia" w:ascii="宋体" w:hAnsi="宋体" w:eastAsia="宋体" w:cs="宋体"/>
          <w:color w:val="auto"/>
          <w:kern w:val="0"/>
          <w:sz w:val="24"/>
          <w:highlight w:val="none"/>
          <w:lang w:val="en-US" w:eastAsia="zh-CN"/>
        </w:rPr>
        <w:t>扫描件</w:t>
      </w:r>
      <w:r>
        <w:rPr>
          <w:rFonts w:hint="eastAsia" w:ascii="宋体" w:hAnsi="宋体" w:eastAsia="宋体" w:cs="宋体"/>
          <w:color w:val="auto"/>
          <w:kern w:val="0"/>
          <w:sz w:val="24"/>
          <w:highlight w:val="none"/>
        </w:rPr>
        <w:t>加盖公章</w:t>
      </w:r>
    </w:p>
    <w:p w14:paraId="55216B72">
      <w:pPr>
        <w:spacing w:line="360" w:lineRule="auto"/>
        <w:ind w:firstLine="480" w:firstLineChars="200"/>
        <w:jc w:val="left"/>
        <w:rPr>
          <w:rFonts w:hint="eastAsia" w:ascii="宋体" w:hAnsi="宋体" w:eastAsia="宋体" w:cs="宋体"/>
          <w:color w:val="auto"/>
          <w:kern w:val="0"/>
          <w:sz w:val="24"/>
          <w:highlight w:val="none"/>
          <w:lang w:val="zh-CN"/>
        </w:rPr>
      </w:pPr>
    </w:p>
    <w:p w14:paraId="1A3EFB81">
      <w:pPr>
        <w:spacing w:line="360" w:lineRule="auto"/>
        <w:ind w:firstLine="480" w:firstLineChars="200"/>
        <w:jc w:val="left"/>
        <w:rPr>
          <w:rFonts w:hint="eastAsia" w:ascii="宋体" w:hAnsi="宋体" w:eastAsia="宋体" w:cs="宋体"/>
          <w:color w:val="auto"/>
          <w:kern w:val="0"/>
          <w:sz w:val="24"/>
          <w:highlight w:val="none"/>
          <w:lang w:val="zh-CN"/>
        </w:rPr>
      </w:pPr>
    </w:p>
    <w:p w14:paraId="0311DB21">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 xml:space="preserve">         </w:t>
      </w:r>
    </w:p>
    <w:p w14:paraId="209B01D4">
      <w:pPr>
        <w:pStyle w:val="2"/>
        <w:rPr>
          <w:rFonts w:hint="eastAsia" w:ascii="宋体" w:hAnsi="宋体" w:eastAsia="宋体" w:cs="宋体"/>
          <w:color w:val="auto"/>
          <w:highlight w:val="none"/>
        </w:rPr>
      </w:pPr>
      <w:r>
        <w:rPr>
          <w:rFonts w:hint="eastAsia" w:ascii="宋体" w:hAnsi="宋体" w:eastAsia="宋体" w:cs="宋体"/>
          <w:color w:val="auto"/>
          <w:kern w:val="0"/>
          <w:highlight w:val="none"/>
        </w:rPr>
        <w:t>日  期：</w:t>
      </w:r>
    </w:p>
    <w:p w14:paraId="00F21DD7">
      <w:pPr>
        <w:pStyle w:val="25"/>
        <w:rPr>
          <w:rFonts w:hint="eastAsia" w:ascii="宋体" w:hAnsi="宋体" w:eastAsia="宋体" w:cs="宋体"/>
          <w:color w:val="auto"/>
          <w:highlight w:val="none"/>
        </w:rPr>
      </w:pPr>
    </w:p>
    <w:p w14:paraId="7DE3D609">
      <w:pPr>
        <w:snapToGrid w:val="0"/>
        <w:spacing w:line="360" w:lineRule="auto"/>
        <w:ind w:firstLine="964" w:firstLineChars="400"/>
        <w:rPr>
          <w:rFonts w:hint="eastAsia" w:ascii="宋体" w:hAnsi="宋体" w:eastAsia="宋体" w:cs="宋体"/>
          <w:b/>
          <w:bCs/>
          <w:color w:val="auto"/>
          <w:sz w:val="24"/>
          <w:highlight w:val="none"/>
        </w:rPr>
      </w:pPr>
    </w:p>
    <w:p w14:paraId="432DFF5A">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）节能环保产品证明材料（如有，请按评分标准要求提供）</w:t>
      </w:r>
      <w:r>
        <w:rPr>
          <w:rFonts w:hint="eastAsia" w:ascii="宋体" w:hAnsi="宋体" w:eastAsia="宋体" w:cs="宋体"/>
          <w:b/>
          <w:bCs/>
          <w:color w:val="auto"/>
          <w:highlight w:val="none"/>
        </w:rPr>
        <w:t>；</w:t>
      </w:r>
    </w:p>
    <w:p w14:paraId="7A427D95">
      <w:pPr>
        <w:pStyle w:val="2"/>
        <w:ind w:firstLine="482"/>
        <w:rPr>
          <w:rFonts w:hint="eastAsia" w:ascii="宋体" w:hAnsi="宋体" w:eastAsia="宋体" w:cs="宋体"/>
          <w:b/>
          <w:bCs/>
          <w:color w:val="auto"/>
          <w:highlight w:val="none"/>
        </w:rPr>
      </w:pPr>
    </w:p>
    <w:p w14:paraId="73BCE449">
      <w:pPr>
        <w:pStyle w:val="2"/>
        <w:rPr>
          <w:rFonts w:hint="eastAsia" w:ascii="宋体" w:hAnsi="宋体" w:eastAsia="宋体" w:cs="宋体"/>
          <w:color w:val="auto"/>
          <w:highlight w:val="none"/>
        </w:rPr>
      </w:pPr>
    </w:p>
    <w:p w14:paraId="30751FB6">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7CACDA7">
      <w:pPr>
        <w:jc w:val="center"/>
        <w:rPr>
          <w:rFonts w:hint="eastAsia" w:ascii="宋体" w:hAnsi="宋体" w:eastAsia="宋体" w:cs="宋体"/>
          <w:b/>
          <w:bCs/>
          <w:color w:val="auto"/>
          <w:sz w:val="36"/>
          <w:szCs w:val="36"/>
          <w:highlight w:val="none"/>
        </w:rPr>
      </w:pPr>
      <w:bookmarkStart w:id="449" w:name="_Toc16712"/>
    </w:p>
    <w:p w14:paraId="6FBE64B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报价文件部分</w:t>
      </w:r>
      <w:bookmarkEnd w:id="449"/>
    </w:p>
    <w:p w14:paraId="7768BC37">
      <w:pPr>
        <w:spacing w:line="360" w:lineRule="auto"/>
        <w:jc w:val="center"/>
        <w:outlineLvl w:val="0"/>
        <w:rPr>
          <w:rFonts w:hint="eastAsia" w:ascii="宋体" w:hAnsi="宋体" w:eastAsia="宋体" w:cs="宋体"/>
          <w:b/>
          <w:color w:val="auto"/>
          <w:kern w:val="0"/>
          <w:sz w:val="36"/>
          <w:szCs w:val="36"/>
          <w:highlight w:val="none"/>
        </w:rPr>
      </w:pPr>
      <w:bookmarkStart w:id="450" w:name="_Toc31513"/>
    </w:p>
    <w:bookmarkEnd w:id="450"/>
    <w:p w14:paraId="6B2841C3">
      <w:pPr>
        <w:jc w:val="center"/>
        <w:rPr>
          <w:rFonts w:hint="eastAsia" w:ascii="宋体" w:hAnsi="宋体" w:eastAsia="宋体" w:cs="宋体"/>
          <w:b/>
          <w:bCs/>
          <w:color w:val="auto"/>
          <w:sz w:val="30"/>
          <w:szCs w:val="30"/>
          <w:highlight w:val="none"/>
        </w:rPr>
      </w:pPr>
      <w:bookmarkStart w:id="451" w:name="_Toc21159"/>
      <w:r>
        <w:rPr>
          <w:rFonts w:hint="eastAsia" w:ascii="宋体" w:hAnsi="宋体" w:eastAsia="宋体" w:cs="宋体"/>
          <w:b/>
          <w:bCs/>
          <w:color w:val="auto"/>
          <w:sz w:val="30"/>
          <w:szCs w:val="30"/>
          <w:highlight w:val="none"/>
        </w:rPr>
        <w:t>一、开标一览表</w:t>
      </w:r>
      <w:bookmarkEnd w:id="451"/>
    </w:p>
    <w:p w14:paraId="1CFC1283">
      <w:pPr>
        <w:snapToGrid w:val="0"/>
        <w:spacing w:before="50" w:after="50" w:line="360" w:lineRule="auto"/>
        <w:ind w:firstLine="630" w:firstLineChars="300"/>
        <w:rPr>
          <w:rFonts w:hint="eastAsia" w:ascii="宋体" w:hAnsi="宋体" w:eastAsia="宋体" w:cs="宋体"/>
          <w:color w:val="auto"/>
          <w:szCs w:val="21"/>
          <w:highlight w:val="none"/>
        </w:rPr>
      </w:pPr>
    </w:p>
    <w:tbl>
      <w:tblPr>
        <w:tblStyle w:val="6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69"/>
        <w:gridCol w:w="2163"/>
        <w:gridCol w:w="2148"/>
        <w:gridCol w:w="2327"/>
      </w:tblGrid>
      <w:tr w14:paraId="6124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3" w:type="dxa"/>
            <w:vAlign w:val="center"/>
          </w:tcPr>
          <w:p w14:paraId="5B93A983">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标项号</w:t>
            </w:r>
          </w:p>
        </w:tc>
        <w:tc>
          <w:tcPr>
            <w:tcW w:w="1269" w:type="dxa"/>
            <w:vAlign w:val="center"/>
          </w:tcPr>
          <w:p w14:paraId="671663C5">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2163" w:type="dxa"/>
            <w:vAlign w:val="center"/>
          </w:tcPr>
          <w:p w14:paraId="4FB72901">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148" w:type="dxa"/>
            <w:vAlign w:val="center"/>
          </w:tcPr>
          <w:p w14:paraId="42DC2E9A">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投标价合计（元）</w:t>
            </w:r>
          </w:p>
        </w:tc>
        <w:tc>
          <w:tcPr>
            <w:tcW w:w="2327" w:type="dxa"/>
            <w:vAlign w:val="center"/>
          </w:tcPr>
          <w:p w14:paraId="2BE5F4A0">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r>
      <w:tr w14:paraId="3B91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73" w:type="dxa"/>
            <w:vAlign w:val="center"/>
          </w:tcPr>
          <w:p w14:paraId="2E1967FD">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1269" w:type="dxa"/>
            <w:vAlign w:val="center"/>
          </w:tcPr>
          <w:p w14:paraId="591D3E8B">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2163" w:type="dxa"/>
            <w:vAlign w:val="center"/>
          </w:tcPr>
          <w:p w14:paraId="3856CC43">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2148" w:type="dxa"/>
            <w:vAlign w:val="center"/>
          </w:tcPr>
          <w:p w14:paraId="787C26B7">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2327" w:type="dxa"/>
            <w:vAlign w:val="center"/>
          </w:tcPr>
          <w:p w14:paraId="0E220F8A">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r>
      <w:tr w14:paraId="51D3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3"/>
            <w:vAlign w:val="center"/>
          </w:tcPr>
          <w:p w14:paraId="0A0A450A">
            <w:pPr>
              <w:pStyle w:val="2"/>
              <w:spacing w:line="400" w:lineRule="exact"/>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投标总价（大写）</w:t>
            </w:r>
          </w:p>
        </w:tc>
        <w:tc>
          <w:tcPr>
            <w:tcW w:w="4475" w:type="dxa"/>
            <w:gridSpan w:val="2"/>
            <w:vAlign w:val="center"/>
          </w:tcPr>
          <w:p w14:paraId="403696A9">
            <w:pPr>
              <w:pStyle w:val="2"/>
              <w:spacing w:line="400" w:lineRule="exact"/>
              <w:ind w:firstLine="420"/>
              <w:jc w:val="center"/>
              <w:rPr>
                <w:rFonts w:hint="eastAsia" w:ascii="宋体" w:hAnsi="宋体" w:eastAsia="宋体" w:cs="宋体"/>
                <w:color w:val="auto"/>
                <w:sz w:val="21"/>
                <w:szCs w:val="21"/>
                <w:highlight w:val="none"/>
              </w:rPr>
            </w:pPr>
          </w:p>
        </w:tc>
      </w:tr>
      <w:tr w14:paraId="7EB6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3"/>
            <w:vAlign w:val="center"/>
          </w:tcPr>
          <w:p w14:paraId="4BA40310">
            <w:pPr>
              <w:pStyle w:val="2"/>
              <w:spacing w:line="400" w:lineRule="exact"/>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4475" w:type="dxa"/>
            <w:gridSpan w:val="2"/>
            <w:vAlign w:val="center"/>
          </w:tcPr>
          <w:p w14:paraId="4119012A">
            <w:pPr>
              <w:pStyle w:val="2"/>
              <w:spacing w:line="400" w:lineRule="exact"/>
              <w:ind w:firstLine="420"/>
              <w:jc w:val="center"/>
              <w:rPr>
                <w:rFonts w:hint="eastAsia" w:ascii="宋体" w:hAnsi="宋体" w:eastAsia="宋体" w:cs="宋体"/>
                <w:color w:val="auto"/>
                <w:sz w:val="21"/>
                <w:szCs w:val="21"/>
                <w:highlight w:val="none"/>
              </w:rPr>
            </w:pPr>
          </w:p>
        </w:tc>
      </w:tr>
    </w:tbl>
    <w:p w14:paraId="755929F2">
      <w:pPr>
        <w:snapToGrid w:val="0"/>
        <w:spacing w:before="50" w:after="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E448C3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报价一经涂改，应在涂改处加盖单位公章或者由法定代表人或授权委托人签字或盖章，否则其投标作无效标处理。</w:t>
      </w:r>
    </w:p>
    <w:p w14:paraId="09D2E0A3">
      <w:pPr>
        <w:snapToGrid w:val="0"/>
        <w:spacing w:line="360" w:lineRule="auto"/>
        <w:ind w:left="-21" w:leftChars="-72" w:right="-817" w:rightChars="-389" w:hanging="130" w:hangingChars="62"/>
        <w:rPr>
          <w:rFonts w:hint="eastAsia" w:ascii="宋体" w:hAnsi="宋体" w:eastAsia="宋体" w:cs="宋体"/>
          <w:color w:val="auto"/>
          <w:szCs w:val="21"/>
          <w:highlight w:val="none"/>
        </w:rPr>
      </w:pPr>
    </w:p>
    <w:p w14:paraId="466DE8BA">
      <w:pPr>
        <w:snapToGrid w:val="0"/>
        <w:spacing w:line="360" w:lineRule="auto"/>
        <w:ind w:left="-21" w:leftChars="-72" w:right="-817" w:rightChars="-389" w:hanging="130" w:hangingChars="62"/>
        <w:rPr>
          <w:rFonts w:hint="eastAsia" w:ascii="宋体" w:hAnsi="宋体" w:eastAsia="宋体" w:cs="宋体"/>
          <w:color w:val="auto"/>
          <w:szCs w:val="21"/>
          <w:highlight w:val="none"/>
        </w:rPr>
      </w:pPr>
    </w:p>
    <w:p w14:paraId="7A4941BC">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投标人名称(电子签章):___________________</w:t>
      </w:r>
    </w:p>
    <w:p w14:paraId="12F36D62">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6851A88">
      <w:pPr>
        <w:pStyle w:val="33"/>
        <w:snapToGrid w:val="0"/>
        <w:spacing w:before="295" w:after="295"/>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14:paraId="5C181857">
      <w:pPr>
        <w:rPr>
          <w:rFonts w:hint="eastAsia" w:ascii="宋体" w:hAnsi="宋体" w:eastAsia="宋体" w:cs="宋体"/>
          <w:color w:val="auto"/>
          <w:highlight w:val="none"/>
        </w:rPr>
      </w:pPr>
    </w:p>
    <w:p w14:paraId="42C53AFE">
      <w:pPr>
        <w:pStyle w:val="33"/>
        <w:snapToGrid w:val="0"/>
        <w:spacing w:before="295" w:after="295"/>
        <w:rPr>
          <w:rFonts w:hint="eastAsia" w:ascii="宋体" w:hAnsi="宋体" w:eastAsia="宋体" w:cs="宋体"/>
          <w:b/>
          <w:color w:val="auto"/>
          <w:highlight w:val="none"/>
        </w:rPr>
      </w:pPr>
    </w:p>
    <w:p w14:paraId="76FEC25A">
      <w:pPr>
        <w:pStyle w:val="33"/>
        <w:snapToGrid w:val="0"/>
        <w:spacing w:before="295" w:after="295"/>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 xml:space="preserve">       </w:t>
      </w:r>
    </w:p>
    <w:p w14:paraId="55636824">
      <w:pPr>
        <w:pStyle w:val="33"/>
        <w:snapToGrid w:val="0"/>
        <w:spacing w:before="295" w:after="295"/>
        <w:jc w:val="center"/>
        <w:rPr>
          <w:rFonts w:hint="eastAsia" w:ascii="宋体" w:hAnsi="宋体" w:eastAsia="宋体" w:cs="宋体"/>
          <w:b/>
          <w:bCs/>
          <w:snapToGrid/>
          <w:color w:val="auto"/>
          <w:sz w:val="30"/>
          <w:szCs w:val="30"/>
          <w:highlight w:val="none"/>
        </w:rPr>
      </w:pPr>
      <w:r>
        <w:rPr>
          <w:rFonts w:hint="eastAsia" w:ascii="宋体" w:hAnsi="宋体" w:eastAsia="宋体" w:cs="宋体"/>
          <w:b/>
          <w:bCs/>
          <w:snapToGrid/>
          <w:color w:val="auto"/>
          <w:sz w:val="30"/>
          <w:szCs w:val="30"/>
          <w:highlight w:val="none"/>
        </w:rPr>
        <w:t>二、投标报价明细表</w:t>
      </w:r>
    </w:p>
    <w:p w14:paraId="1C1F14D1">
      <w:pPr>
        <w:pStyle w:val="33"/>
        <w:snapToGrid w:val="0"/>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577C8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617ACA74">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4C06A6AF">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14:paraId="7272975D">
            <w:pPr>
              <w:pStyle w:val="775"/>
              <w:snapToGrid w:val="0"/>
              <w:spacing w:before="50" w:after="5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2F7B5773">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5C373414">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6019A4B7">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1EAD3CD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金额</w:t>
            </w:r>
          </w:p>
        </w:tc>
      </w:tr>
      <w:tr w14:paraId="5E995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C208A4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161E96E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4BC73C7B">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057A470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61182797">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6993A89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7C41FC3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2FA71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66A4431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43391EA8">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62DC6660">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7E6DA87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758490A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40F7026B">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187154FE">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32E33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5558898">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24D0CFF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4AE83358">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450BAB52">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00B7F6A0">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18507C1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4D6CDB10">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65399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3832C223">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5DAAF323">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790DADFE">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794FD406">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0C6417A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6E7BDE76">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4B0B07A6">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14F4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6F74FCE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7EE6A3DF">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w:t>
            </w:r>
          </w:p>
        </w:tc>
        <w:tc>
          <w:tcPr>
            <w:tcW w:w="1023" w:type="dxa"/>
            <w:tcBorders>
              <w:top w:val="single" w:color="auto" w:sz="4" w:space="0"/>
              <w:left w:val="single" w:color="auto" w:sz="4" w:space="0"/>
              <w:bottom w:val="single" w:color="auto" w:sz="4" w:space="0"/>
              <w:right w:val="single" w:color="auto" w:sz="4" w:space="0"/>
            </w:tcBorders>
          </w:tcPr>
          <w:p w14:paraId="434457F9">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1C3E6F19">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521A8BE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5B34F9E9">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0DD5CD3F">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6ED2F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46F13CCE">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 标 总 价</w:t>
            </w:r>
          </w:p>
        </w:tc>
        <w:tc>
          <w:tcPr>
            <w:tcW w:w="1364" w:type="dxa"/>
            <w:tcBorders>
              <w:top w:val="single" w:color="auto" w:sz="4" w:space="0"/>
              <w:left w:val="single" w:color="auto" w:sz="4" w:space="0"/>
              <w:bottom w:val="single" w:color="auto" w:sz="4" w:space="0"/>
              <w:right w:val="single" w:color="auto" w:sz="4" w:space="0"/>
            </w:tcBorders>
          </w:tcPr>
          <w:p w14:paraId="651A1E8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bl>
    <w:p w14:paraId="243512B9">
      <w:pPr>
        <w:snapToGrid w:val="0"/>
        <w:spacing w:line="360" w:lineRule="auto"/>
        <w:ind w:firstLine="420" w:firstLineChars="200"/>
        <w:jc w:val="left"/>
        <w:rPr>
          <w:rFonts w:hint="eastAsia" w:ascii="宋体" w:hAnsi="宋体" w:eastAsia="宋体" w:cs="宋体"/>
          <w:color w:val="auto"/>
          <w:szCs w:val="21"/>
          <w:highlight w:val="none"/>
        </w:rPr>
      </w:pPr>
    </w:p>
    <w:p w14:paraId="6D24AFC6">
      <w:pPr>
        <w:snapToGrid w:val="0"/>
        <w:spacing w:line="360" w:lineRule="auto"/>
        <w:ind w:firstLine="420" w:firstLineChars="200"/>
        <w:jc w:val="left"/>
        <w:rPr>
          <w:rFonts w:hint="eastAsia" w:ascii="宋体" w:hAnsi="宋体" w:eastAsia="宋体" w:cs="宋体"/>
          <w:color w:val="auto"/>
          <w:szCs w:val="21"/>
          <w:highlight w:val="none"/>
        </w:rPr>
      </w:pPr>
    </w:p>
    <w:p w14:paraId="57BBACCB">
      <w:pPr>
        <w:tabs>
          <w:tab w:val="left" w:pos="1418"/>
        </w:tabs>
        <w:snapToGrid w:val="0"/>
        <w:spacing w:before="50" w:after="50"/>
        <w:ind w:left="1418" w:hanging="567"/>
        <w:jc w:val="center"/>
        <w:rPr>
          <w:rFonts w:hint="eastAsia" w:ascii="宋体" w:hAnsi="宋体" w:eastAsia="宋体" w:cs="宋体"/>
          <w:color w:val="auto"/>
          <w:spacing w:val="20"/>
          <w:szCs w:val="21"/>
          <w:highlight w:val="none"/>
          <w:u w:val="single"/>
        </w:rPr>
      </w:pPr>
    </w:p>
    <w:p w14:paraId="0CD8BE0B">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投标人名称(电子签章):___________________</w:t>
      </w:r>
    </w:p>
    <w:p w14:paraId="3CFC5445">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3093F08">
      <w:pPr>
        <w:snapToGrid w:val="0"/>
        <w:spacing w:before="50" w:after="50"/>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日期:_____年___月___日</w:t>
      </w:r>
    </w:p>
    <w:p w14:paraId="4513B372">
      <w:pPr>
        <w:pStyle w:val="33"/>
        <w:snapToGrid w:val="0"/>
        <w:spacing w:before="295" w:after="295"/>
        <w:rPr>
          <w:rFonts w:hint="eastAsia" w:ascii="宋体" w:hAnsi="宋体" w:eastAsia="宋体" w:cs="宋体"/>
          <w:color w:val="auto"/>
          <w:highlight w:val="none"/>
        </w:rPr>
      </w:pPr>
    </w:p>
    <w:p w14:paraId="7D799D02">
      <w:pPr>
        <w:pStyle w:val="25"/>
        <w:rPr>
          <w:rFonts w:hint="eastAsia" w:ascii="宋体" w:hAnsi="宋体" w:eastAsia="宋体" w:cs="宋体"/>
          <w:color w:val="auto"/>
          <w:highlight w:val="none"/>
        </w:rPr>
      </w:pPr>
    </w:p>
    <w:p w14:paraId="49BB03BF">
      <w:pPr>
        <w:snapToGrid w:val="0"/>
        <w:spacing w:line="360" w:lineRule="auto"/>
        <w:rPr>
          <w:rFonts w:hint="eastAsia" w:ascii="宋体" w:hAnsi="宋体" w:eastAsia="宋体" w:cs="宋体"/>
          <w:color w:val="auto"/>
          <w:sz w:val="24"/>
          <w:highlight w:val="none"/>
        </w:rPr>
      </w:pPr>
    </w:p>
    <w:p w14:paraId="736F585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173443">
      <w:pPr>
        <w:pStyle w:val="25"/>
        <w:rPr>
          <w:rFonts w:hint="eastAsia" w:ascii="宋体" w:hAnsi="宋体" w:eastAsia="宋体" w:cs="宋体"/>
          <w:color w:val="auto"/>
          <w:highlight w:val="none"/>
        </w:rPr>
      </w:pPr>
    </w:p>
    <w:p w14:paraId="74D3E817">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三、质保期后备品备件清单</w:t>
      </w:r>
    </w:p>
    <w:p w14:paraId="1F5DDACE">
      <w:pPr>
        <w:spacing w:line="360" w:lineRule="auto"/>
        <w:rPr>
          <w:rFonts w:hint="eastAsia" w:ascii="宋体" w:hAnsi="宋体" w:eastAsia="宋体" w:cs="宋体"/>
          <w:color w:val="auto"/>
          <w:szCs w:val="21"/>
          <w:highlight w:val="none"/>
        </w:rPr>
      </w:pPr>
    </w:p>
    <w:tbl>
      <w:tblPr>
        <w:tblStyle w:val="6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4DA8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7615243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vMerge w:val="restart"/>
            <w:vAlign w:val="center"/>
          </w:tcPr>
          <w:p w14:paraId="52B4B2A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61" w:type="dxa"/>
            <w:vMerge w:val="restart"/>
            <w:vAlign w:val="center"/>
          </w:tcPr>
          <w:p w14:paraId="386A6E6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主要技术规格</w:t>
            </w:r>
          </w:p>
        </w:tc>
        <w:tc>
          <w:tcPr>
            <w:tcW w:w="859" w:type="dxa"/>
            <w:vMerge w:val="restart"/>
            <w:vAlign w:val="center"/>
          </w:tcPr>
          <w:p w14:paraId="4510FC3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85" w:type="dxa"/>
            <w:vMerge w:val="restart"/>
            <w:vAlign w:val="center"/>
          </w:tcPr>
          <w:p w14:paraId="6C3484C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w:t>
            </w:r>
          </w:p>
        </w:tc>
        <w:tc>
          <w:tcPr>
            <w:tcW w:w="1635" w:type="dxa"/>
            <w:vAlign w:val="center"/>
          </w:tcPr>
          <w:p w14:paraId="72B9FAF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价</w:t>
            </w:r>
          </w:p>
        </w:tc>
        <w:tc>
          <w:tcPr>
            <w:tcW w:w="1553" w:type="dxa"/>
            <w:vAlign w:val="center"/>
          </w:tcPr>
          <w:p w14:paraId="66920B5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   价</w:t>
            </w:r>
          </w:p>
        </w:tc>
      </w:tr>
      <w:tr w14:paraId="04EA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14C3704E">
            <w:pPr>
              <w:spacing w:line="400" w:lineRule="exact"/>
              <w:jc w:val="center"/>
              <w:rPr>
                <w:rFonts w:hint="eastAsia" w:ascii="宋体" w:hAnsi="宋体" w:eastAsia="宋体" w:cs="宋体"/>
                <w:color w:val="auto"/>
                <w:szCs w:val="21"/>
                <w:highlight w:val="none"/>
              </w:rPr>
            </w:pPr>
          </w:p>
        </w:tc>
        <w:tc>
          <w:tcPr>
            <w:tcW w:w="1701" w:type="dxa"/>
            <w:vMerge w:val="continue"/>
            <w:vAlign w:val="center"/>
          </w:tcPr>
          <w:p w14:paraId="57FF1AFB">
            <w:pPr>
              <w:spacing w:line="400" w:lineRule="exact"/>
              <w:jc w:val="center"/>
              <w:rPr>
                <w:rFonts w:hint="eastAsia" w:ascii="宋体" w:hAnsi="宋体" w:eastAsia="宋体" w:cs="宋体"/>
                <w:color w:val="auto"/>
                <w:szCs w:val="21"/>
                <w:highlight w:val="none"/>
              </w:rPr>
            </w:pPr>
          </w:p>
        </w:tc>
        <w:tc>
          <w:tcPr>
            <w:tcW w:w="1461" w:type="dxa"/>
            <w:vMerge w:val="continue"/>
            <w:vAlign w:val="center"/>
          </w:tcPr>
          <w:p w14:paraId="4B1A72F4">
            <w:pPr>
              <w:spacing w:line="400" w:lineRule="exact"/>
              <w:jc w:val="center"/>
              <w:rPr>
                <w:rFonts w:hint="eastAsia" w:ascii="宋体" w:hAnsi="宋体" w:eastAsia="宋体" w:cs="宋体"/>
                <w:color w:val="auto"/>
                <w:szCs w:val="21"/>
                <w:highlight w:val="none"/>
              </w:rPr>
            </w:pPr>
          </w:p>
        </w:tc>
        <w:tc>
          <w:tcPr>
            <w:tcW w:w="859" w:type="dxa"/>
            <w:vMerge w:val="continue"/>
            <w:vAlign w:val="center"/>
          </w:tcPr>
          <w:p w14:paraId="60C71933">
            <w:pPr>
              <w:spacing w:line="400" w:lineRule="exact"/>
              <w:jc w:val="center"/>
              <w:rPr>
                <w:rFonts w:hint="eastAsia" w:ascii="宋体" w:hAnsi="宋体" w:eastAsia="宋体" w:cs="宋体"/>
                <w:color w:val="auto"/>
                <w:szCs w:val="21"/>
                <w:highlight w:val="none"/>
              </w:rPr>
            </w:pPr>
          </w:p>
        </w:tc>
        <w:tc>
          <w:tcPr>
            <w:tcW w:w="885" w:type="dxa"/>
            <w:vMerge w:val="continue"/>
            <w:vAlign w:val="center"/>
          </w:tcPr>
          <w:p w14:paraId="0F4ED79A">
            <w:pPr>
              <w:spacing w:line="400" w:lineRule="exact"/>
              <w:jc w:val="center"/>
              <w:rPr>
                <w:rFonts w:hint="eastAsia" w:ascii="宋体" w:hAnsi="宋体" w:eastAsia="宋体" w:cs="宋体"/>
                <w:color w:val="auto"/>
                <w:szCs w:val="21"/>
                <w:highlight w:val="none"/>
              </w:rPr>
            </w:pPr>
          </w:p>
        </w:tc>
        <w:tc>
          <w:tcPr>
            <w:tcW w:w="1635" w:type="dxa"/>
            <w:vAlign w:val="center"/>
          </w:tcPr>
          <w:p w14:paraId="2EA8302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到工地价</w:t>
            </w:r>
          </w:p>
        </w:tc>
        <w:tc>
          <w:tcPr>
            <w:tcW w:w="1553" w:type="dxa"/>
            <w:vAlign w:val="center"/>
          </w:tcPr>
          <w:p w14:paraId="725D72B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到工地价</w:t>
            </w:r>
          </w:p>
        </w:tc>
      </w:tr>
      <w:tr w14:paraId="1BE7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10FB17A">
            <w:pPr>
              <w:spacing w:line="400" w:lineRule="exact"/>
              <w:jc w:val="center"/>
              <w:rPr>
                <w:rFonts w:hint="eastAsia" w:ascii="宋体" w:hAnsi="宋体" w:eastAsia="宋体" w:cs="宋体"/>
                <w:color w:val="auto"/>
                <w:szCs w:val="21"/>
                <w:highlight w:val="none"/>
              </w:rPr>
            </w:pPr>
          </w:p>
        </w:tc>
        <w:tc>
          <w:tcPr>
            <w:tcW w:w="1701" w:type="dxa"/>
            <w:vAlign w:val="center"/>
          </w:tcPr>
          <w:p w14:paraId="3DBCFE44">
            <w:pPr>
              <w:spacing w:line="400" w:lineRule="exact"/>
              <w:jc w:val="center"/>
              <w:rPr>
                <w:rFonts w:hint="eastAsia" w:ascii="宋体" w:hAnsi="宋体" w:eastAsia="宋体" w:cs="宋体"/>
                <w:color w:val="auto"/>
                <w:szCs w:val="21"/>
                <w:highlight w:val="none"/>
              </w:rPr>
            </w:pPr>
          </w:p>
        </w:tc>
        <w:tc>
          <w:tcPr>
            <w:tcW w:w="1461" w:type="dxa"/>
            <w:vAlign w:val="center"/>
          </w:tcPr>
          <w:p w14:paraId="01B688B8">
            <w:pPr>
              <w:spacing w:line="400" w:lineRule="exact"/>
              <w:jc w:val="center"/>
              <w:rPr>
                <w:rFonts w:hint="eastAsia" w:ascii="宋体" w:hAnsi="宋体" w:eastAsia="宋体" w:cs="宋体"/>
                <w:color w:val="auto"/>
                <w:szCs w:val="21"/>
                <w:highlight w:val="none"/>
              </w:rPr>
            </w:pPr>
          </w:p>
        </w:tc>
        <w:tc>
          <w:tcPr>
            <w:tcW w:w="859" w:type="dxa"/>
            <w:vAlign w:val="center"/>
          </w:tcPr>
          <w:p w14:paraId="2789707E">
            <w:pPr>
              <w:spacing w:line="400" w:lineRule="exact"/>
              <w:jc w:val="center"/>
              <w:rPr>
                <w:rFonts w:hint="eastAsia" w:ascii="宋体" w:hAnsi="宋体" w:eastAsia="宋体" w:cs="宋体"/>
                <w:color w:val="auto"/>
                <w:szCs w:val="21"/>
                <w:highlight w:val="none"/>
              </w:rPr>
            </w:pPr>
          </w:p>
        </w:tc>
        <w:tc>
          <w:tcPr>
            <w:tcW w:w="885" w:type="dxa"/>
            <w:vAlign w:val="center"/>
          </w:tcPr>
          <w:p w14:paraId="100B4E37">
            <w:pPr>
              <w:spacing w:line="400" w:lineRule="exact"/>
              <w:jc w:val="center"/>
              <w:rPr>
                <w:rFonts w:hint="eastAsia" w:ascii="宋体" w:hAnsi="宋体" w:eastAsia="宋体" w:cs="宋体"/>
                <w:color w:val="auto"/>
                <w:szCs w:val="21"/>
                <w:highlight w:val="none"/>
              </w:rPr>
            </w:pPr>
          </w:p>
        </w:tc>
        <w:tc>
          <w:tcPr>
            <w:tcW w:w="1635" w:type="dxa"/>
            <w:vAlign w:val="center"/>
          </w:tcPr>
          <w:p w14:paraId="28B95923">
            <w:pPr>
              <w:spacing w:line="400" w:lineRule="exact"/>
              <w:jc w:val="center"/>
              <w:rPr>
                <w:rFonts w:hint="eastAsia" w:ascii="宋体" w:hAnsi="宋体" w:eastAsia="宋体" w:cs="宋体"/>
                <w:color w:val="auto"/>
                <w:szCs w:val="21"/>
                <w:highlight w:val="none"/>
              </w:rPr>
            </w:pPr>
          </w:p>
        </w:tc>
        <w:tc>
          <w:tcPr>
            <w:tcW w:w="1553" w:type="dxa"/>
            <w:vAlign w:val="center"/>
          </w:tcPr>
          <w:p w14:paraId="09373D16">
            <w:pPr>
              <w:spacing w:line="400" w:lineRule="exact"/>
              <w:jc w:val="center"/>
              <w:rPr>
                <w:rFonts w:hint="eastAsia" w:ascii="宋体" w:hAnsi="宋体" w:eastAsia="宋体" w:cs="宋体"/>
                <w:color w:val="auto"/>
                <w:szCs w:val="21"/>
                <w:highlight w:val="none"/>
              </w:rPr>
            </w:pPr>
          </w:p>
        </w:tc>
      </w:tr>
      <w:tr w14:paraId="1902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E334AA2">
            <w:pPr>
              <w:spacing w:line="400" w:lineRule="exact"/>
              <w:jc w:val="center"/>
              <w:rPr>
                <w:rFonts w:hint="eastAsia" w:ascii="宋体" w:hAnsi="宋体" w:eastAsia="宋体" w:cs="宋体"/>
                <w:color w:val="auto"/>
                <w:szCs w:val="21"/>
                <w:highlight w:val="none"/>
              </w:rPr>
            </w:pPr>
          </w:p>
        </w:tc>
        <w:tc>
          <w:tcPr>
            <w:tcW w:w="1701" w:type="dxa"/>
            <w:vAlign w:val="center"/>
          </w:tcPr>
          <w:p w14:paraId="6A0A5B50">
            <w:pPr>
              <w:spacing w:line="400" w:lineRule="exact"/>
              <w:jc w:val="center"/>
              <w:rPr>
                <w:rFonts w:hint="eastAsia" w:ascii="宋体" w:hAnsi="宋体" w:eastAsia="宋体" w:cs="宋体"/>
                <w:color w:val="auto"/>
                <w:szCs w:val="21"/>
                <w:highlight w:val="none"/>
              </w:rPr>
            </w:pPr>
          </w:p>
        </w:tc>
        <w:tc>
          <w:tcPr>
            <w:tcW w:w="1461" w:type="dxa"/>
            <w:vAlign w:val="center"/>
          </w:tcPr>
          <w:p w14:paraId="1E4218BC">
            <w:pPr>
              <w:spacing w:line="400" w:lineRule="exact"/>
              <w:jc w:val="center"/>
              <w:rPr>
                <w:rFonts w:hint="eastAsia" w:ascii="宋体" w:hAnsi="宋体" w:eastAsia="宋体" w:cs="宋体"/>
                <w:color w:val="auto"/>
                <w:szCs w:val="21"/>
                <w:highlight w:val="none"/>
              </w:rPr>
            </w:pPr>
          </w:p>
        </w:tc>
        <w:tc>
          <w:tcPr>
            <w:tcW w:w="859" w:type="dxa"/>
            <w:vAlign w:val="center"/>
          </w:tcPr>
          <w:p w14:paraId="404F78EC">
            <w:pPr>
              <w:spacing w:line="400" w:lineRule="exact"/>
              <w:jc w:val="center"/>
              <w:rPr>
                <w:rFonts w:hint="eastAsia" w:ascii="宋体" w:hAnsi="宋体" w:eastAsia="宋体" w:cs="宋体"/>
                <w:color w:val="auto"/>
                <w:szCs w:val="21"/>
                <w:highlight w:val="none"/>
              </w:rPr>
            </w:pPr>
          </w:p>
        </w:tc>
        <w:tc>
          <w:tcPr>
            <w:tcW w:w="885" w:type="dxa"/>
            <w:vAlign w:val="center"/>
          </w:tcPr>
          <w:p w14:paraId="0B49EB7F">
            <w:pPr>
              <w:spacing w:line="400" w:lineRule="exact"/>
              <w:jc w:val="center"/>
              <w:rPr>
                <w:rFonts w:hint="eastAsia" w:ascii="宋体" w:hAnsi="宋体" w:eastAsia="宋体" w:cs="宋体"/>
                <w:color w:val="auto"/>
                <w:szCs w:val="21"/>
                <w:highlight w:val="none"/>
              </w:rPr>
            </w:pPr>
          </w:p>
        </w:tc>
        <w:tc>
          <w:tcPr>
            <w:tcW w:w="1635" w:type="dxa"/>
            <w:vAlign w:val="center"/>
          </w:tcPr>
          <w:p w14:paraId="6D0B40D9">
            <w:pPr>
              <w:spacing w:line="400" w:lineRule="exact"/>
              <w:jc w:val="center"/>
              <w:rPr>
                <w:rFonts w:hint="eastAsia" w:ascii="宋体" w:hAnsi="宋体" w:eastAsia="宋体" w:cs="宋体"/>
                <w:color w:val="auto"/>
                <w:szCs w:val="21"/>
                <w:highlight w:val="none"/>
              </w:rPr>
            </w:pPr>
          </w:p>
        </w:tc>
        <w:tc>
          <w:tcPr>
            <w:tcW w:w="1553" w:type="dxa"/>
            <w:vAlign w:val="center"/>
          </w:tcPr>
          <w:p w14:paraId="2F343C8A">
            <w:pPr>
              <w:spacing w:line="400" w:lineRule="exact"/>
              <w:jc w:val="center"/>
              <w:rPr>
                <w:rFonts w:hint="eastAsia" w:ascii="宋体" w:hAnsi="宋体" w:eastAsia="宋体" w:cs="宋体"/>
                <w:color w:val="auto"/>
                <w:szCs w:val="21"/>
                <w:highlight w:val="none"/>
              </w:rPr>
            </w:pPr>
          </w:p>
        </w:tc>
      </w:tr>
      <w:tr w14:paraId="4FFE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249BC612">
            <w:pPr>
              <w:spacing w:line="400" w:lineRule="exact"/>
              <w:jc w:val="center"/>
              <w:rPr>
                <w:rFonts w:hint="eastAsia" w:ascii="宋体" w:hAnsi="宋体" w:eastAsia="宋体" w:cs="宋体"/>
                <w:color w:val="auto"/>
                <w:szCs w:val="21"/>
                <w:highlight w:val="none"/>
              </w:rPr>
            </w:pPr>
          </w:p>
        </w:tc>
        <w:tc>
          <w:tcPr>
            <w:tcW w:w="1701" w:type="dxa"/>
            <w:vAlign w:val="center"/>
          </w:tcPr>
          <w:p w14:paraId="1A6AD750">
            <w:pPr>
              <w:spacing w:line="400" w:lineRule="exact"/>
              <w:jc w:val="center"/>
              <w:rPr>
                <w:rFonts w:hint="eastAsia" w:ascii="宋体" w:hAnsi="宋体" w:eastAsia="宋体" w:cs="宋体"/>
                <w:color w:val="auto"/>
                <w:szCs w:val="21"/>
                <w:highlight w:val="none"/>
              </w:rPr>
            </w:pPr>
          </w:p>
        </w:tc>
        <w:tc>
          <w:tcPr>
            <w:tcW w:w="1461" w:type="dxa"/>
            <w:vAlign w:val="center"/>
          </w:tcPr>
          <w:p w14:paraId="75D385B0">
            <w:pPr>
              <w:spacing w:line="400" w:lineRule="exact"/>
              <w:jc w:val="center"/>
              <w:rPr>
                <w:rFonts w:hint="eastAsia" w:ascii="宋体" w:hAnsi="宋体" w:eastAsia="宋体" w:cs="宋体"/>
                <w:color w:val="auto"/>
                <w:szCs w:val="21"/>
                <w:highlight w:val="none"/>
              </w:rPr>
            </w:pPr>
          </w:p>
        </w:tc>
        <w:tc>
          <w:tcPr>
            <w:tcW w:w="859" w:type="dxa"/>
            <w:vAlign w:val="center"/>
          </w:tcPr>
          <w:p w14:paraId="126393AD">
            <w:pPr>
              <w:spacing w:line="400" w:lineRule="exact"/>
              <w:jc w:val="center"/>
              <w:rPr>
                <w:rFonts w:hint="eastAsia" w:ascii="宋体" w:hAnsi="宋体" w:eastAsia="宋体" w:cs="宋体"/>
                <w:color w:val="auto"/>
                <w:szCs w:val="21"/>
                <w:highlight w:val="none"/>
              </w:rPr>
            </w:pPr>
          </w:p>
        </w:tc>
        <w:tc>
          <w:tcPr>
            <w:tcW w:w="885" w:type="dxa"/>
            <w:vAlign w:val="center"/>
          </w:tcPr>
          <w:p w14:paraId="115B57AF">
            <w:pPr>
              <w:spacing w:line="400" w:lineRule="exact"/>
              <w:jc w:val="center"/>
              <w:rPr>
                <w:rFonts w:hint="eastAsia" w:ascii="宋体" w:hAnsi="宋体" w:eastAsia="宋体" w:cs="宋体"/>
                <w:color w:val="auto"/>
                <w:szCs w:val="21"/>
                <w:highlight w:val="none"/>
              </w:rPr>
            </w:pPr>
          </w:p>
        </w:tc>
        <w:tc>
          <w:tcPr>
            <w:tcW w:w="1635" w:type="dxa"/>
            <w:vAlign w:val="center"/>
          </w:tcPr>
          <w:p w14:paraId="2FDF9D97">
            <w:pPr>
              <w:spacing w:line="400" w:lineRule="exact"/>
              <w:jc w:val="center"/>
              <w:rPr>
                <w:rFonts w:hint="eastAsia" w:ascii="宋体" w:hAnsi="宋体" w:eastAsia="宋体" w:cs="宋体"/>
                <w:color w:val="auto"/>
                <w:szCs w:val="21"/>
                <w:highlight w:val="none"/>
              </w:rPr>
            </w:pPr>
          </w:p>
        </w:tc>
        <w:tc>
          <w:tcPr>
            <w:tcW w:w="1553" w:type="dxa"/>
            <w:vAlign w:val="center"/>
          </w:tcPr>
          <w:p w14:paraId="34B02FF9">
            <w:pPr>
              <w:spacing w:line="400" w:lineRule="exact"/>
              <w:jc w:val="center"/>
              <w:rPr>
                <w:rFonts w:hint="eastAsia" w:ascii="宋体" w:hAnsi="宋体" w:eastAsia="宋体" w:cs="宋体"/>
                <w:color w:val="auto"/>
                <w:szCs w:val="21"/>
                <w:highlight w:val="none"/>
              </w:rPr>
            </w:pPr>
          </w:p>
        </w:tc>
      </w:tr>
      <w:tr w14:paraId="3C6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4C3A2BA">
            <w:pPr>
              <w:spacing w:line="400" w:lineRule="exact"/>
              <w:jc w:val="center"/>
              <w:rPr>
                <w:rFonts w:hint="eastAsia" w:ascii="宋体" w:hAnsi="宋体" w:eastAsia="宋体" w:cs="宋体"/>
                <w:color w:val="auto"/>
                <w:szCs w:val="21"/>
                <w:highlight w:val="none"/>
              </w:rPr>
            </w:pPr>
          </w:p>
        </w:tc>
        <w:tc>
          <w:tcPr>
            <w:tcW w:w="1701" w:type="dxa"/>
            <w:vAlign w:val="center"/>
          </w:tcPr>
          <w:p w14:paraId="2767019F">
            <w:pPr>
              <w:spacing w:line="400" w:lineRule="exact"/>
              <w:jc w:val="center"/>
              <w:rPr>
                <w:rFonts w:hint="eastAsia" w:ascii="宋体" w:hAnsi="宋体" w:eastAsia="宋体" w:cs="宋体"/>
                <w:color w:val="auto"/>
                <w:szCs w:val="21"/>
                <w:highlight w:val="none"/>
              </w:rPr>
            </w:pPr>
          </w:p>
        </w:tc>
        <w:tc>
          <w:tcPr>
            <w:tcW w:w="1461" w:type="dxa"/>
            <w:vAlign w:val="center"/>
          </w:tcPr>
          <w:p w14:paraId="379B09F8">
            <w:pPr>
              <w:spacing w:line="400" w:lineRule="exact"/>
              <w:jc w:val="center"/>
              <w:rPr>
                <w:rFonts w:hint="eastAsia" w:ascii="宋体" w:hAnsi="宋体" w:eastAsia="宋体" w:cs="宋体"/>
                <w:color w:val="auto"/>
                <w:szCs w:val="21"/>
                <w:highlight w:val="none"/>
              </w:rPr>
            </w:pPr>
          </w:p>
        </w:tc>
        <w:tc>
          <w:tcPr>
            <w:tcW w:w="859" w:type="dxa"/>
            <w:vAlign w:val="center"/>
          </w:tcPr>
          <w:p w14:paraId="260A8FC8">
            <w:pPr>
              <w:spacing w:line="400" w:lineRule="exact"/>
              <w:jc w:val="center"/>
              <w:rPr>
                <w:rFonts w:hint="eastAsia" w:ascii="宋体" w:hAnsi="宋体" w:eastAsia="宋体" w:cs="宋体"/>
                <w:color w:val="auto"/>
                <w:szCs w:val="21"/>
                <w:highlight w:val="none"/>
              </w:rPr>
            </w:pPr>
          </w:p>
        </w:tc>
        <w:tc>
          <w:tcPr>
            <w:tcW w:w="885" w:type="dxa"/>
            <w:vAlign w:val="center"/>
          </w:tcPr>
          <w:p w14:paraId="793EFD6D">
            <w:pPr>
              <w:spacing w:line="400" w:lineRule="exact"/>
              <w:jc w:val="center"/>
              <w:rPr>
                <w:rFonts w:hint="eastAsia" w:ascii="宋体" w:hAnsi="宋体" w:eastAsia="宋体" w:cs="宋体"/>
                <w:color w:val="auto"/>
                <w:szCs w:val="21"/>
                <w:highlight w:val="none"/>
              </w:rPr>
            </w:pPr>
          </w:p>
        </w:tc>
        <w:tc>
          <w:tcPr>
            <w:tcW w:w="1635" w:type="dxa"/>
            <w:vAlign w:val="center"/>
          </w:tcPr>
          <w:p w14:paraId="75F029A2">
            <w:pPr>
              <w:spacing w:line="400" w:lineRule="exact"/>
              <w:jc w:val="center"/>
              <w:rPr>
                <w:rFonts w:hint="eastAsia" w:ascii="宋体" w:hAnsi="宋体" w:eastAsia="宋体" w:cs="宋体"/>
                <w:color w:val="auto"/>
                <w:szCs w:val="21"/>
                <w:highlight w:val="none"/>
              </w:rPr>
            </w:pPr>
          </w:p>
        </w:tc>
        <w:tc>
          <w:tcPr>
            <w:tcW w:w="1553" w:type="dxa"/>
            <w:vAlign w:val="center"/>
          </w:tcPr>
          <w:p w14:paraId="192D04A5">
            <w:pPr>
              <w:spacing w:line="400" w:lineRule="exact"/>
              <w:jc w:val="center"/>
              <w:rPr>
                <w:rFonts w:hint="eastAsia" w:ascii="宋体" w:hAnsi="宋体" w:eastAsia="宋体" w:cs="宋体"/>
                <w:color w:val="auto"/>
                <w:szCs w:val="21"/>
                <w:highlight w:val="none"/>
              </w:rPr>
            </w:pPr>
          </w:p>
        </w:tc>
      </w:tr>
      <w:tr w14:paraId="3DB4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D66197F">
            <w:pPr>
              <w:spacing w:line="400" w:lineRule="exact"/>
              <w:jc w:val="center"/>
              <w:rPr>
                <w:rFonts w:hint="eastAsia" w:ascii="宋体" w:hAnsi="宋体" w:eastAsia="宋体" w:cs="宋体"/>
                <w:color w:val="auto"/>
                <w:szCs w:val="21"/>
                <w:highlight w:val="none"/>
              </w:rPr>
            </w:pPr>
          </w:p>
        </w:tc>
        <w:tc>
          <w:tcPr>
            <w:tcW w:w="1701" w:type="dxa"/>
            <w:vAlign w:val="center"/>
          </w:tcPr>
          <w:p w14:paraId="58BC1224">
            <w:pPr>
              <w:spacing w:line="400" w:lineRule="exact"/>
              <w:jc w:val="center"/>
              <w:rPr>
                <w:rFonts w:hint="eastAsia" w:ascii="宋体" w:hAnsi="宋体" w:eastAsia="宋体" w:cs="宋体"/>
                <w:color w:val="auto"/>
                <w:szCs w:val="21"/>
                <w:highlight w:val="none"/>
              </w:rPr>
            </w:pPr>
          </w:p>
        </w:tc>
        <w:tc>
          <w:tcPr>
            <w:tcW w:w="1461" w:type="dxa"/>
            <w:vAlign w:val="center"/>
          </w:tcPr>
          <w:p w14:paraId="3E54C26D">
            <w:pPr>
              <w:spacing w:line="400" w:lineRule="exact"/>
              <w:jc w:val="center"/>
              <w:rPr>
                <w:rFonts w:hint="eastAsia" w:ascii="宋体" w:hAnsi="宋体" w:eastAsia="宋体" w:cs="宋体"/>
                <w:color w:val="auto"/>
                <w:szCs w:val="21"/>
                <w:highlight w:val="none"/>
              </w:rPr>
            </w:pPr>
          </w:p>
        </w:tc>
        <w:tc>
          <w:tcPr>
            <w:tcW w:w="859" w:type="dxa"/>
            <w:vAlign w:val="center"/>
          </w:tcPr>
          <w:p w14:paraId="03F0D649">
            <w:pPr>
              <w:spacing w:line="400" w:lineRule="exact"/>
              <w:jc w:val="center"/>
              <w:rPr>
                <w:rFonts w:hint="eastAsia" w:ascii="宋体" w:hAnsi="宋体" w:eastAsia="宋体" w:cs="宋体"/>
                <w:color w:val="auto"/>
                <w:szCs w:val="21"/>
                <w:highlight w:val="none"/>
              </w:rPr>
            </w:pPr>
          </w:p>
        </w:tc>
        <w:tc>
          <w:tcPr>
            <w:tcW w:w="885" w:type="dxa"/>
            <w:vAlign w:val="center"/>
          </w:tcPr>
          <w:p w14:paraId="20049C5B">
            <w:pPr>
              <w:spacing w:line="400" w:lineRule="exact"/>
              <w:jc w:val="center"/>
              <w:rPr>
                <w:rFonts w:hint="eastAsia" w:ascii="宋体" w:hAnsi="宋体" w:eastAsia="宋体" w:cs="宋体"/>
                <w:color w:val="auto"/>
                <w:szCs w:val="21"/>
                <w:highlight w:val="none"/>
              </w:rPr>
            </w:pPr>
          </w:p>
        </w:tc>
        <w:tc>
          <w:tcPr>
            <w:tcW w:w="1635" w:type="dxa"/>
            <w:vAlign w:val="center"/>
          </w:tcPr>
          <w:p w14:paraId="0BF31CE1">
            <w:pPr>
              <w:spacing w:line="400" w:lineRule="exact"/>
              <w:jc w:val="center"/>
              <w:rPr>
                <w:rFonts w:hint="eastAsia" w:ascii="宋体" w:hAnsi="宋体" w:eastAsia="宋体" w:cs="宋体"/>
                <w:color w:val="auto"/>
                <w:szCs w:val="21"/>
                <w:highlight w:val="none"/>
              </w:rPr>
            </w:pPr>
          </w:p>
        </w:tc>
        <w:tc>
          <w:tcPr>
            <w:tcW w:w="1553" w:type="dxa"/>
            <w:vAlign w:val="center"/>
          </w:tcPr>
          <w:p w14:paraId="7FAE3DC1">
            <w:pPr>
              <w:spacing w:line="400" w:lineRule="exact"/>
              <w:jc w:val="center"/>
              <w:rPr>
                <w:rFonts w:hint="eastAsia" w:ascii="宋体" w:hAnsi="宋体" w:eastAsia="宋体" w:cs="宋体"/>
                <w:color w:val="auto"/>
                <w:szCs w:val="21"/>
                <w:highlight w:val="none"/>
              </w:rPr>
            </w:pPr>
          </w:p>
        </w:tc>
      </w:tr>
      <w:tr w14:paraId="60FC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FD6E55F">
            <w:pPr>
              <w:spacing w:line="400" w:lineRule="exact"/>
              <w:jc w:val="center"/>
              <w:rPr>
                <w:rFonts w:hint="eastAsia" w:ascii="宋体" w:hAnsi="宋体" w:eastAsia="宋体" w:cs="宋体"/>
                <w:color w:val="auto"/>
                <w:szCs w:val="21"/>
                <w:highlight w:val="none"/>
              </w:rPr>
            </w:pPr>
          </w:p>
        </w:tc>
        <w:tc>
          <w:tcPr>
            <w:tcW w:w="1701" w:type="dxa"/>
            <w:vAlign w:val="center"/>
          </w:tcPr>
          <w:p w14:paraId="594EAB3B">
            <w:pPr>
              <w:spacing w:line="400" w:lineRule="exact"/>
              <w:jc w:val="center"/>
              <w:rPr>
                <w:rFonts w:hint="eastAsia" w:ascii="宋体" w:hAnsi="宋体" w:eastAsia="宋体" w:cs="宋体"/>
                <w:color w:val="auto"/>
                <w:szCs w:val="21"/>
                <w:highlight w:val="none"/>
              </w:rPr>
            </w:pPr>
          </w:p>
        </w:tc>
        <w:tc>
          <w:tcPr>
            <w:tcW w:w="1461" w:type="dxa"/>
            <w:vAlign w:val="center"/>
          </w:tcPr>
          <w:p w14:paraId="26366B0D">
            <w:pPr>
              <w:spacing w:line="400" w:lineRule="exact"/>
              <w:jc w:val="center"/>
              <w:rPr>
                <w:rFonts w:hint="eastAsia" w:ascii="宋体" w:hAnsi="宋体" w:eastAsia="宋体" w:cs="宋体"/>
                <w:color w:val="auto"/>
                <w:szCs w:val="21"/>
                <w:highlight w:val="none"/>
              </w:rPr>
            </w:pPr>
          </w:p>
        </w:tc>
        <w:tc>
          <w:tcPr>
            <w:tcW w:w="859" w:type="dxa"/>
            <w:vAlign w:val="center"/>
          </w:tcPr>
          <w:p w14:paraId="59A44C43">
            <w:pPr>
              <w:spacing w:line="400" w:lineRule="exact"/>
              <w:jc w:val="center"/>
              <w:rPr>
                <w:rFonts w:hint="eastAsia" w:ascii="宋体" w:hAnsi="宋体" w:eastAsia="宋体" w:cs="宋体"/>
                <w:color w:val="auto"/>
                <w:szCs w:val="21"/>
                <w:highlight w:val="none"/>
              </w:rPr>
            </w:pPr>
          </w:p>
        </w:tc>
        <w:tc>
          <w:tcPr>
            <w:tcW w:w="885" w:type="dxa"/>
            <w:vAlign w:val="center"/>
          </w:tcPr>
          <w:p w14:paraId="5EE05E9E">
            <w:pPr>
              <w:spacing w:line="400" w:lineRule="exact"/>
              <w:jc w:val="center"/>
              <w:rPr>
                <w:rFonts w:hint="eastAsia" w:ascii="宋体" w:hAnsi="宋体" w:eastAsia="宋体" w:cs="宋体"/>
                <w:color w:val="auto"/>
                <w:szCs w:val="21"/>
                <w:highlight w:val="none"/>
              </w:rPr>
            </w:pPr>
          </w:p>
        </w:tc>
        <w:tc>
          <w:tcPr>
            <w:tcW w:w="1635" w:type="dxa"/>
            <w:vAlign w:val="center"/>
          </w:tcPr>
          <w:p w14:paraId="181B3720">
            <w:pPr>
              <w:spacing w:line="400" w:lineRule="exact"/>
              <w:jc w:val="center"/>
              <w:rPr>
                <w:rFonts w:hint="eastAsia" w:ascii="宋体" w:hAnsi="宋体" w:eastAsia="宋体" w:cs="宋体"/>
                <w:color w:val="auto"/>
                <w:szCs w:val="21"/>
                <w:highlight w:val="none"/>
              </w:rPr>
            </w:pPr>
          </w:p>
        </w:tc>
        <w:tc>
          <w:tcPr>
            <w:tcW w:w="1553" w:type="dxa"/>
            <w:vAlign w:val="center"/>
          </w:tcPr>
          <w:p w14:paraId="53DC5C2A">
            <w:pPr>
              <w:spacing w:line="400" w:lineRule="exact"/>
              <w:jc w:val="center"/>
              <w:rPr>
                <w:rFonts w:hint="eastAsia" w:ascii="宋体" w:hAnsi="宋体" w:eastAsia="宋体" w:cs="宋体"/>
                <w:color w:val="auto"/>
                <w:szCs w:val="21"/>
                <w:highlight w:val="none"/>
              </w:rPr>
            </w:pPr>
          </w:p>
        </w:tc>
      </w:tr>
    </w:tbl>
    <w:p w14:paraId="1B1BE666">
      <w:pPr>
        <w:pStyle w:val="3"/>
        <w:spacing w:before="0" w:after="0" w:line="360" w:lineRule="auto"/>
        <w:rPr>
          <w:rFonts w:hint="eastAsia" w:ascii="宋体" w:hAnsi="宋体" w:eastAsia="宋体" w:cs="宋体"/>
          <w:color w:val="auto"/>
          <w:sz w:val="21"/>
          <w:szCs w:val="21"/>
          <w:highlight w:val="none"/>
        </w:rPr>
      </w:pPr>
    </w:p>
    <w:p w14:paraId="42517A93">
      <w:pPr>
        <w:pStyle w:val="33"/>
        <w:tabs>
          <w:tab w:val="left" w:pos="2472"/>
        </w:tabs>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投标人名称(电子签章</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:___________________</w:t>
      </w:r>
    </w:p>
    <w:p w14:paraId="45C228C6">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日期:_____年___月___日</w:t>
      </w:r>
    </w:p>
    <w:p w14:paraId="1F34481D">
      <w:pPr>
        <w:pStyle w:val="693"/>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6ABFC9D4">
      <w:pPr>
        <w:pStyle w:val="695"/>
        <w:ind w:firstLine="0"/>
        <w:jc w:val="center"/>
        <w:rPr>
          <w:rFonts w:hint="eastAsia" w:ascii="宋体" w:hAnsi="宋体" w:eastAsia="宋体" w:cs="宋体"/>
          <w:b/>
          <w:bCs/>
          <w:color w:val="auto"/>
          <w:sz w:val="32"/>
          <w:szCs w:val="32"/>
          <w:highlight w:val="none"/>
        </w:rPr>
      </w:pPr>
      <w:bookmarkStart w:id="452" w:name="_Toc8239"/>
      <w:r>
        <w:rPr>
          <w:rFonts w:hint="eastAsia" w:ascii="宋体" w:hAnsi="宋体" w:eastAsia="宋体" w:cs="宋体"/>
          <w:b/>
          <w:bCs/>
          <w:color w:val="auto"/>
          <w:sz w:val="32"/>
          <w:szCs w:val="32"/>
          <w:highlight w:val="none"/>
        </w:rPr>
        <w:t>四、中小企业声明函</w:t>
      </w:r>
      <w:bookmarkEnd w:id="452"/>
    </w:p>
    <w:p w14:paraId="0333F318">
      <w:pPr>
        <w:pStyle w:val="695"/>
        <w:ind w:firstLine="0"/>
        <w:jc w:val="both"/>
        <w:rPr>
          <w:rFonts w:hint="eastAsia" w:ascii="宋体" w:hAnsi="宋体" w:eastAsia="宋体" w:cs="宋体"/>
          <w:b/>
          <w:bCs/>
          <w:color w:val="auto"/>
          <w:sz w:val="32"/>
          <w:szCs w:val="32"/>
          <w:highlight w:val="none"/>
        </w:rPr>
      </w:pPr>
    </w:p>
    <w:p w14:paraId="1DA09464">
      <w:pPr>
        <w:widowControl/>
        <w:spacing w:line="360" w:lineRule="auto"/>
        <w:ind w:firstLine="120" w:firstLine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提供中小企业声明函（格式见附件</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w:t>
      </w:r>
    </w:p>
    <w:p w14:paraId="5AC6C7CB">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E66C10F">
      <w:pPr>
        <w:spacing w:line="360" w:lineRule="auto"/>
        <w:ind w:right="420" w:firstLine="3614" w:firstLineChars="1000"/>
        <w:rPr>
          <w:rFonts w:hint="eastAsia" w:ascii="宋体" w:hAnsi="宋体" w:eastAsia="宋体" w:cs="宋体"/>
          <w:b/>
          <w:color w:val="auto"/>
          <w:kern w:val="0"/>
          <w:sz w:val="36"/>
          <w:szCs w:val="36"/>
          <w:highlight w:val="none"/>
        </w:rPr>
      </w:pPr>
    </w:p>
    <w:p w14:paraId="5D25E9E2">
      <w:pPr>
        <w:spacing w:line="360" w:lineRule="auto"/>
        <w:ind w:right="420" w:firstLine="3614" w:firstLineChars="1000"/>
        <w:rPr>
          <w:rFonts w:hint="eastAsia" w:ascii="宋体" w:hAnsi="宋体" w:eastAsia="宋体" w:cs="宋体"/>
          <w:b/>
          <w:color w:val="auto"/>
          <w:kern w:val="0"/>
          <w:sz w:val="36"/>
          <w:szCs w:val="36"/>
          <w:highlight w:val="none"/>
        </w:rPr>
      </w:pPr>
    </w:p>
    <w:p w14:paraId="54A4EB07">
      <w:pPr>
        <w:spacing w:line="360" w:lineRule="auto"/>
        <w:ind w:right="420" w:firstLine="3614" w:firstLineChars="1000"/>
        <w:rPr>
          <w:rFonts w:hint="eastAsia" w:ascii="宋体" w:hAnsi="宋体" w:eastAsia="宋体" w:cs="宋体"/>
          <w:b/>
          <w:color w:val="auto"/>
          <w:kern w:val="0"/>
          <w:sz w:val="36"/>
          <w:szCs w:val="36"/>
          <w:highlight w:val="none"/>
        </w:rPr>
      </w:pPr>
    </w:p>
    <w:p w14:paraId="3E88C62A">
      <w:pPr>
        <w:spacing w:line="360" w:lineRule="auto"/>
        <w:ind w:right="420" w:firstLine="3614" w:firstLineChars="1000"/>
        <w:rPr>
          <w:rFonts w:hint="eastAsia" w:ascii="宋体" w:hAnsi="宋体" w:eastAsia="宋体" w:cs="宋体"/>
          <w:b/>
          <w:color w:val="auto"/>
          <w:kern w:val="0"/>
          <w:sz w:val="36"/>
          <w:szCs w:val="36"/>
          <w:highlight w:val="none"/>
        </w:rPr>
      </w:pPr>
    </w:p>
    <w:p w14:paraId="5B9B7520">
      <w:pPr>
        <w:spacing w:line="360" w:lineRule="auto"/>
        <w:ind w:right="420" w:firstLine="3614" w:firstLineChars="1000"/>
        <w:rPr>
          <w:rFonts w:hint="eastAsia" w:ascii="宋体" w:hAnsi="宋体" w:eastAsia="宋体" w:cs="宋体"/>
          <w:b/>
          <w:color w:val="auto"/>
          <w:kern w:val="0"/>
          <w:sz w:val="36"/>
          <w:szCs w:val="36"/>
          <w:highlight w:val="none"/>
        </w:rPr>
      </w:pPr>
    </w:p>
    <w:p w14:paraId="2AD626AB">
      <w:pPr>
        <w:spacing w:line="360" w:lineRule="auto"/>
        <w:ind w:right="420" w:firstLine="3614" w:firstLineChars="1000"/>
        <w:rPr>
          <w:rFonts w:hint="eastAsia" w:ascii="宋体" w:hAnsi="宋体" w:eastAsia="宋体" w:cs="宋体"/>
          <w:b/>
          <w:color w:val="auto"/>
          <w:kern w:val="0"/>
          <w:sz w:val="36"/>
          <w:szCs w:val="36"/>
          <w:highlight w:val="none"/>
        </w:rPr>
      </w:pPr>
    </w:p>
    <w:p w14:paraId="3BA89515">
      <w:pPr>
        <w:spacing w:line="360" w:lineRule="auto"/>
        <w:ind w:right="420" w:firstLine="3614" w:firstLineChars="1000"/>
        <w:rPr>
          <w:rFonts w:hint="eastAsia" w:ascii="宋体" w:hAnsi="宋体" w:eastAsia="宋体" w:cs="宋体"/>
          <w:b/>
          <w:color w:val="auto"/>
          <w:kern w:val="0"/>
          <w:sz w:val="36"/>
          <w:szCs w:val="36"/>
          <w:highlight w:val="none"/>
        </w:rPr>
      </w:pPr>
    </w:p>
    <w:p w14:paraId="66A8DFAA">
      <w:pPr>
        <w:spacing w:line="360" w:lineRule="auto"/>
        <w:ind w:right="420" w:firstLine="3614" w:firstLineChars="1000"/>
        <w:rPr>
          <w:rFonts w:hint="eastAsia" w:ascii="宋体" w:hAnsi="宋体" w:eastAsia="宋体" w:cs="宋体"/>
          <w:b/>
          <w:color w:val="auto"/>
          <w:kern w:val="0"/>
          <w:sz w:val="36"/>
          <w:szCs w:val="36"/>
          <w:highlight w:val="none"/>
        </w:rPr>
      </w:pPr>
    </w:p>
    <w:p w14:paraId="40E9530D">
      <w:pPr>
        <w:spacing w:line="360" w:lineRule="auto"/>
        <w:ind w:right="420" w:firstLine="3614" w:firstLineChars="1000"/>
        <w:rPr>
          <w:rFonts w:hint="eastAsia" w:ascii="宋体" w:hAnsi="宋体" w:eastAsia="宋体" w:cs="宋体"/>
          <w:b/>
          <w:color w:val="auto"/>
          <w:kern w:val="0"/>
          <w:sz w:val="36"/>
          <w:szCs w:val="36"/>
          <w:highlight w:val="none"/>
        </w:rPr>
      </w:pPr>
    </w:p>
    <w:p w14:paraId="197DDB6C">
      <w:pPr>
        <w:spacing w:line="360" w:lineRule="auto"/>
        <w:ind w:right="420" w:firstLine="3614" w:firstLineChars="1000"/>
        <w:rPr>
          <w:rFonts w:hint="eastAsia" w:ascii="宋体" w:hAnsi="宋体" w:eastAsia="宋体" w:cs="宋体"/>
          <w:b/>
          <w:color w:val="auto"/>
          <w:kern w:val="0"/>
          <w:sz w:val="36"/>
          <w:szCs w:val="36"/>
          <w:highlight w:val="none"/>
        </w:rPr>
      </w:pPr>
    </w:p>
    <w:p w14:paraId="4C178DCA">
      <w:pPr>
        <w:spacing w:line="360" w:lineRule="auto"/>
        <w:ind w:right="420" w:firstLine="3614" w:firstLineChars="1000"/>
        <w:rPr>
          <w:rFonts w:hint="eastAsia" w:ascii="宋体" w:hAnsi="宋体" w:eastAsia="宋体" w:cs="宋体"/>
          <w:b/>
          <w:color w:val="auto"/>
          <w:kern w:val="0"/>
          <w:sz w:val="36"/>
          <w:szCs w:val="36"/>
          <w:highlight w:val="none"/>
        </w:rPr>
      </w:pPr>
    </w:p>
    <w:p w14:paraId="67088E20">
      <w:pPr>
        <w:spacing w:line="360" w:lineRule="auto"/>
        <w:ind w:right="420" w:firstLine="3614" w:firstLineChars="1000"/>
        <w:rPr>
          <w:rFonts w:hint="eastAsia" w:ascii="宋体" w:hAnsi="宋体" w:eastAsia="宋体" w:cs="宋体"/>
          <w:b/>
          <w:color w:val="auto"/>
          <w:kern w:val="0"/>
          <w:sz w:val="36"/>
          <w:szCs w:val="36"/>
          <w:highlight w:val="none"/>
        </w:rPr>
      </w:pPr>
    </w:p>
    <w:p w14:paraId="312525EB">
      <w:pPr>
        <w:spacing w:line="360" w:lineRule="auto"/>
        <w:ind w:right="420" w:firstLine="3614" w:firstLineChars="1000"/>
        <w:rPr>
          <w:rFonts w:hint="eastAsia" w:ascii="宋体" w:hAnsi="宋体" w:eastAsia="宋体" w:cs="宋体"/>
          <w:b/>
          <w:color w:val="auto"/>
          <w:kern w:val="0"/>
          <w:sz w:val="36"/>
          <w:szCs w:val="36"/>
          <w:highlight w:val="none"/>
        </w:rPr>
      </w:pPr>
    </w:p>
    <w:p w14:paraId="1540E5BD">
      <w:pPr>
        <w:spacing w:line="360" w:lineRule="auto"/>
        <w:ind w:right="420" w:firstLine="3614" w:firstLineChars="1000"/>
        <w:rPr>
          <w:rFonts w:hint="eastAsia" w:ascii="宋体" w:hAnsi="宋体" w:eastAsia="宋体" w:cs="宋体"/>
          <w:b/>
          <w:color w:val="auto"/>
          <w:kern w:val="0"/>
          <w:sz w:val="36"/>
          <w:szCs w:val="36"/>
          <w:highlight w:val="none"/>
        </w:rPr>
      </w:pPr>
    </w:p>
    <w:p w14:paraId="3A1FD03E">
      <w:pPr>
        <w:spacing w:line="360" w:lineRule="auto"/>
        <w:ind w:right="420" w:firstLine="3614" w:firstLineChars="1000"/>
        <w:rPr>
          <w:rFonts w:hint="eastAsia" w:ascii="宋体" w:hAnsi="宋体" w:eastAsia="宋体" w:cs="宋体"/>
          <w:b/>
          <w:color w:val="auto"/>
          <w:kern w:val="0"/>
          <w:sz w:val="36"/>
          <w:szCs w:val="36"/>
          <w:highlight w:val="none"/>
        </w:rPr>
      </w:pPr>
    </w:p>
    <w:p w14:paraId="69A34E5C">
      <w:pPr>
        <w:spacing w:line="360" w:lineRule="auto"/>
        <w:ind w:right="420" w:firstLine="3614" w:firstLineChars="1000"/>
        <w:rPr>
          <w:rFonts w:hint="eastAsia" w:ascii="宋体" w:hAnsi="宋体" w:eastAsia="宋体" w:cs="宋体"/>
          <w:b/>
          <w:color w:val="auto"/>
          <w:kern w:val="0"/>
          <w:sz w:val="36"/>
          <w:szCs w:val="36"/>
          <w:highlight w:val="none"/>
        </w:rPr>
      </w:pPr>
    </w:p>
    <w:p w14:paraId="72DF4B4D">
      <w:pPr>
        <w:rPr>
          <w:rFonts w:hint="eastAsia" w:ascii="宋体" w:hAnsi="宋体" w:eastAsia="宋体" w:cs="宋体"/>
          <w:b/>
          <w:bCs/>
          <w:color w:val="auto"/>
          <w:sz w:val="44"/>
          <w:szCs w:val="44"/>
          <w:highlight w:val="none"/>
        </w:rPr>
      </w:pPr>
      <w:bookmarkStart w:id="453" w:name="_Toc465665161"/>
      <w:bookmarkStart w:id="454" w:name="_Toc20847"/>
      <w:r>
        <w:rPr>
          <w:rFonts w:hint="eastAsia" w:ascii="宋体" w:hAnsi="宋体" w:eastAsia="宋体" w:cs="宋体"/>
          <w:b/>
          <w:bCs/>
          <w:color w:val="auto"/>
          <w:sz w:val="44"/>
          <w:szCs w:val="44"/>
          <w:highlight w:val="none"/>
        </w:rPr>
        <w:br w:type="page"/>
      </w:r>
    </w:p>
    <w:p w14:paraId="2739A981">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w:t>
      </w:r>
      <w:bookmarkEnd w:id="453"/>
      <w:bookmarkEnd w:id="454"/>
    </w:p>
    <w:p w14:paraId="06028849">
      <w:pPr>
        <w:spacing w:line="360" w:lineRule="auto"/>
        <w:rPr>
          <w:rFonts w:hint="eastAsia" w:ascii="宋体" w:hAnsi="宋体" w:eastAsia="宋体" w:cs="宋体"/>
          <w:b/>
          <w:color w:val="auto"/>
          <w:spacing w:val="6"/>
          <w:sz w:val="32"/>
          <w:szCs w:val="32"/>
          <w:highlight w:val="none"/>
        </w:rPr>
      </w:pPr>
    </w:p>
    <w:p w14:paraId="07B38C3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C118E30">
      <w:pPr>
        <w:spacing w:line="360" w:lineRule="auto"/>
        <w:jc w:val="center"/>
        <w:rPr>
          <w:rFonts w:hint="eastAsia" w:ascii="宋体" w:hAnsi="宋体" w:eastAsia="宋体" w:cs="宋体"/>
          <w:b/>
          <w:color w:val="auto"/>
          <w:spacing w:val="6"/>
          <w:sz w:val="32"/>
          <w:szCs w:val="32"/>
          <w:highlight w:val="none"/>
        </w:rPr>
      </w:pPr>
      <w:bookmarkStart w:id="455" w:name="OLE_LINK13"/>
      <w:bookmarkStart w:id="456" w:name="OLE_LINK14"/>
      <w:r>
        <w:rPr>
          <w:rFonts w:hint="eastAsia" w:ascii="宋体" w:hAnsi="宋体" w:eastAsia="宋体" w:cs="宋体"/>
          <w:b/>
          <w:color w:val="auto"/>
          <w:spacing w:val="6"/>
          <w:sz w:val="32"/>
          <w:szCs w:val="32"/>
          <w:highlight w:val="none"/>
        </w:rPr>
        <w:t>残疾人福利性单位声明函</w:t>
      </w:r>
    </w:p>
    <w:bookmarkEnd w:id="455"/>
    <w:bookmarkEnd w:id="456"/>
    <w:p w14:paraId="21FCDE51">
      <w:pPr>
        <w:spacing w:line="360" w:lineRule="auto"/>
        <w:rPr>
          <w:rFonts w:hint="eastAsia" w:ascii="宋体" w:hAnsi="宋体" w:eastAsia="宋体" w:cs="宋体"/>
          <w:b/>
          <w:color w:val="auto"/>
          <w:spacing w:val="6"/>
          <w:sz w:val="30"/>
          <w:szCs w:val="30"/>
          <w:highlight w:val="none"/>
        </w:rPr>
      </w:pPr>
    </w:p>
    <w:p w14:paraId="4B1D3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FB991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4861E7B">
      <w:pPr>
        <w:spacing w:line="360" w:lineRule="auto"/>
        <w:ind w:firstLine="480" w:firstLineChars="200"/>
        <w:rPr>
          <w:rFonts w:hint="eastAsia" w:ascii="宋体" w:hAnsi="宋体" w:eastAsia="宋体" w:cs="宋体"/>
          <w:color w:val="auto"/>
          <w:sz w:val="24"/>
          <w:highlight w:val="none"/>
        </w:rPr>
      </w:pPr>
    </w:p>
    <w:p w14:paraId="6001D39D">
      <w:pPr>
        <w:spacing w:line="360" w:lineRule="auto"/>
        <w:ind w:firstLine="480" w:firstLineChars="200"/>
        <w:rPr>
          <w:rFonts w:hint="eastAsia" w:ascii="宋体" w:hAnsi="宋体" w:eastAsia="宋体" w:cs="宋体"/>
          <w:color w:val="auto"/>
          <w:sz w:val="24"/>
          <w:highlight w:val="none"/>
        </w:rPr>
      </w:pPr>
    </w:p>
    <w:p w14:paraId="0662ADB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kern w:val="0"/>
          <w:sz w:val="24"/>
          <w:highlight w:val="none"/>
        </w:rPr>
        <w:t>电子盖章</w:t>
      </w:r>
      <w:r>
        <w:rPr>
          <w:rFonts w:hint="eastAsia" w:ascii="宋体" w:hAnsi="宋体" w:eastAsia="宋体" w:cs="宋体"/>
          <w:color w:val="auto"/>
          <w:kern w:val="0"/>
          <w:sz w:val="24"/>
          <w:highlight w:val="none"/>
          <w:lang w:val="zh-CN"/>
        </w:rPr>
        <w:t>）：</w:t>
      </w:r>
    </w:p>
    <w:p w14:paraId="73B38D1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8E266E3">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注：享受政府采购支持政策的残疾人福利性单位应当同时满足以下条件：</w:t>
      </w:r>
    </w:p>
    <w:p w14:paraId="568ACE30">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（一）安置的残疾人占本单位在职职工人数的比例不低于25%（含25%），并且安置的残疾人人数不少于10人（含10人）；</w:t>
      </w:r>
    </w:p>
    <w:p w14:paraId="7DFCD3F6">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（二）依法与安置的每位残疾人签订了一年以上（含一年）的劳动合同或服务协议；</w:t>
      </w:r>
    </w:p>
    <w:p w14:paraId="0299AEDE">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（三）为安置的每位残疾人按月足额缴纳了基本养老保险、基本医疗保险、失业保险、工伤保险和生育保险等社会保险费；</w:t>
      </w:r>
    </w:p>
    <w:p w14:paraId="22857D75">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（四）通过银行等金融机构向安置的每位残疾人，按月支付了不低于单位所在区县适用的经省级人民政府批准的月最低工资标准的工资；</w:t>
      </w:r>
    </w:p>
    <w:p w14:paraId="3D52065D">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（五）提供本单位制造的货物、承担的工程或者服务（以下简称产品），或者提供其他残疾人福利性单位制造的货物（不包括使用非残疾人福利性单位注册商标的货物）。</w:t>
      </w:r>
    </w:p>
    <w:p w14:paraId="1DC45671">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 w:val="0"/>
          <w:bCs w:val="0"/>
          <w:color w:val="auto"/>
          <w:kern w:val="0"/>
          <w:sz w:val="21"/>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F232576">
      <w:pPr>
        <w:spacing w:line="360" w:lineRule="auto"/>
        <w:ind w:firstLine="420" w:firstLineChars="200"/>
        <w:rPr>
          <w:rFonts w:hint="eastAsia" w:ascii="宋体" w:hAnsi="宋体" w:eastAsia="宋体" w:cs="宋体"/>
          <w:color w:val="auto"/>
          <w:highlight w:val="none"/>
        </w:rPr>
      </w:pPr>
    </w:p>
    <w:p w14:paraId="77667919">
      <w:pPr>
        <w:spacing w:line="360" w:lineRule="auto"/>
        <w:ind w:firstLine="420" w:firstLineChars="200"/>
        <w:rPr>
          <w:rFonts w:hint="eastAsia" w:ascii="宋体" w:hAnsi="宋体" w:eastAsia="宋体" w:cs="宋体"/>
          <w:color w:val="auto"/>
          <w:highlight w:val="none"/>
        </w:rPr>
      </w:pPr>
    </w:p>
    <w:p w14:paraId="315E45CC">
      <w:pPr>
        <w:spacing w:line="360" w:lineRule="auto"/>
        <w:ind w:firstLine="420" w:firstLineChars="200"/>
        <w:rPr>
          <w:rFonts w:hint="eastAsia" w:ascii="宋体" w:hAnsi="宋体" w:eastAsia="宋体" w:cs="宋体"/>
          <w:color w:val="auto"/>
          <w:highlight w:val="none"/>
        </w:rPr>
      </w:pPr>
    </w:p>
    <w:p w14:paraId="6552B86B">
      <w:pPr>
        <w:spacing w:line="360" w:lineRule="auto"/>
        <w:ind w:firstLine="420" w:firstLineChars="200"/>
        <w:rPr>
          <w:rFonts w:hint="eastAsia" w:ascii="宋体" w:hAnsi="宋体" w:eastAsia="宋体" w:cs="宋体"/>
          <w:color w:val="auto"/>
          <w:highlight w:val="none"/>
        </w:rPr>
      </w:pPr>
    </w:p>
    <w:p w14:paraId="7E62508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附件2：</w:t>
      </w:r>
      <w:r>
        <w:rPr>
          <w:rFonts w:hint="eastAsia" w:ascii="宋体" w:hAnsi="宋体" w:eastAsia="宋体" w:cs="宋体"/>
          <w:b/>
          <w:bCs/>
          <w:color w:val="auto"/>
          <w:sz w:val="32"/>
          <w:szCs w:val="32"/>
          <w:highlight w:val="none"/>
        </w:rPr>
        <w:t>业务专用章使用说明函</w:t>
      </w:r>
    </w:p>
    <w:p w14:paraId="33525005">
      <w:pPr>
        <w:spacing w:line="360" w:lineRule="auto"/>
        <w:rPr>
          <w:rFonts w:hint="eastAsia" w:ascii="宋体" w:hAnsi="宋体" w:eastAsia="宋体" w:cs="宋体"/>
          <w:color w:val="auto"/>
          <w:sz w:val="24"/>
          <w:highlight w:val="none"/>
          <w:u w:val="single"/>
        </w:rPr>
      </w:pPr>
    </w:p>
    <w:p w14:paraId="7B287A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55800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AA166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FAC40A4">
      <w:pPr>
        <w:spacing w:line="360" w:lineRule="auto"/>
        <w:ind w:firstLine="494"/>
        <w:rPr>
          <w:rFonts w:hint="eastAsia" w:ascii="宋体" w:hAnsi="宋体" w:eastAsia="宋体" w:cs="宋体"/>
          <w:color w:val="auto"/>
          <w:sz w:val="24"/>
          <w:highlight w:val="none"/>
        </w:rPr>
      </w:pPr>
    </w:p>
    <w:p w14:paraId="7B896FB5">
      <w:pPr>
        <w:spacing w:line="360" w:lineRule="auto"/>
        <w:ind w:firstLine="494"/>
        <w:rPr>
          <w:rFonts w:hint="eastAsia" w:ascii="宋体" w:hAnsi="宋体" w:eastAsia="宋体" w:cs="宋体"/>
          <w:color w:val="auto"/>
          <w:sz w:val="24"/>
          <w:highlight w:val="none"/>
        </w:rPr>
      </w:pPr>
    </w:p>
    <w:p w14:paraId="3AF1302D">
      <w:pPr>
        <w:spacing w:line="360" w:lineRule="auto"/>
        <w:ind w:firstLine="494"/>
        <w:rPr>
          <w:rFonts w:hint="eastAsia" w:ascii="宋体" w:hAnsi="宋体" w:eastAsia="宋体" w:cs="宋体"/>
          <w:color w:val="auto"/>
          <w:sz w:val="24"/>
          <w:highlight w:val="none"/>
        </w:rPr>
      </w:pPr>
    </w:p>
    <w:p w14:paraId="63E49EE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投标单位（电子签章）：</w:t>
      </w:r>
    </w:p>
    <w:p w14:paraId="488A8CF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844DF7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36313D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CD3A2D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CD3A2DC">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6AD8A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6AD8A0D">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3644AF0C">
      <w:pPr>
        <w:autoSpaceDE w:val="0"/>
        <w:autoSpaceDN w:val="0"/>
        <w:jc w:val="center"/>
        <w:rPr>
          <w:rFonts w:hint="eastAsia" w:ascii="宋体" w:hAnsi="宋体" w:eastAsia="宋体" w:cs="宋体"/>
          <w:b/>
          <w:color w:val="auto"/>
          <w:spacing w:val="6"/>
          <w:sz w:val="32"/>
          <w:szCs w:val="32"/>
          <w:highlight w:val="none"/>
        </w:rPr>
      </w:pPr>
    </w:p>
    <w:p w14:paraId="7BD4803E">
      <w:pPr>
        <w:autoSpaceDE w:val="0"/>
        <w:autoSpaceDN w:val="0"/>
        <w:jc w:val="center"/>
        <w:rPr>
          <w:rFonts w:hint="eastAsia" w:ascii="宋体" w:hAnsi="宋体" w:eastAsia="宋体" w:cs="宋体"/>
          <w:b/>
          <w:color w:val="auto"/>
          <w:spacing w:val="6"/>
          <w:sz w:val="32"/>
          <w:szCs w:val="32"/>
          <w:highlight w:val="none"/>
        </w:rPr>
      </w:pPr>
    </w:p>
    <w:p w14:paraId="050E8E0E">
      <w:pPr>
        <w:autoSpaceDE w:val="0"/>
        <w:autoSpaceDN w:val="0"/>
        <w:jc w:val="center"/>
        <w:rPr>
          <w:rFonts w:hint="eastAsia" w:ascii="宋体" w:hAnsi="宋体" w:eastAsia="宋体" w:cs="宋体"/>
          <w:b/>
          <w:color w:val="auto"/>
          <w:spacing w:val="6"/>
          <w:sz w:val="32"/>
          <w:szCs w:val="32"/>
          <w:highlight w:val="none"/>
        </w:rPr>
      </w:pPr>
    </w:p>
    <w:p w14:paraId="71D6649E">
      <w:pPr>
        <w:autoSpaceDE w:val="0"/>
        <w:autoSpaceDN w:val="0"/>
        <w:jc w:val="center"/>
        <w:rPr>
          <w:rFonts w:hint="eastAsia" w:ascii="宋体" w:hAnsi="宋体" w:eastAsia="宋体" w:cs="宋体"/>
          <w:b/>
          <w:color w:val="auto"/>
          <w:spacing w:val="6"/>
          <w:sz w:val="32"/>
          <w:szCs w:val="32"/>
          <w:highlight w:val="none"/>
        </w:rPr>
      </w:pPr>
    </w:p>
    <w:p w14:paraId="25B60595">
      <w:pPr>
        <w:autoSpaceDE w:val="0"/>
        <w:autoSpaceDN w:val="0"/>
        <w:jc w:val="center"/>
        <w:rPr>
          <w:rFonts w:hint="eastAsia" w:ascii="宋体" w:hAnsi="宋体" w:eastAsia="宋体" w:cs="宋体"/>
          <w:b/>
          <w:color w:val="auto"/>
          <w:spacing w:val="6"/>
          <w:sz w:val="32"/>
          <w:szCs w:val="32"/>
          <w:highlight w:val="none"/>
        </w:rPr>
      </w:pPr>
    </w:p>
    <w:p w14:paraId="4B81EF16">
      <w:pPr>
        <w:autoSpaceDE w:val="0"/>
        <w:autoSpaceDN w:val="0"/>
        <w:jc w:val="center"/>
        <w:rPr>
          <w:rFonts w:hint="eastAsia" w:ascii="宋体" w:hAnsi="宋体" w:eastAsia="宋体" w:cs="宋体"/>
          <w:b/>
          <w:color w:val="auto"/>
          <w:spacing w:val="6"/>
          <w:sz w:val="32"/>
          <w:szCs w:val="32"/>
          <w:highlight w:val="none"/>
        </w:rPr>
      </w:pPr>
    </w:p>
    <w:p w14:paraId="749B404B">
      <w:pPr>
        <w:autoSpaceDE w:val="0"/>
        <w:autoSpaceDN w:val="0"/>
        <w:jc w:val="center"/>
        <w:rPr>
          <w:rFonts w:hint="eastAsia" w:ascii="宋体" w:hAnsi="宋体" w:eastAsia="宋体" w:cs="宋体"/>
          <w:b/>
          <w:color w:val="auto"/>
          <w:spacing w:val="6"/>
          <w:sz w:val="32"/>
          <w:szCs w:val="32"/>
          <w:highlight w:val="none"/>
        </w:rPr>
      </w:pPr>
    </w:p>
    <w:p w14:paraId="4C55A7F3">
      <w:pPr>
        <w:autoSpaceDE w:val="0"/>
        <w:autoSpaceDN w:val="0"/>
        <w:jc w:val="center"/>
        <w:rPr>
          <w:rFonts w:hint="eastAsia" w:ascii="宋体" w:hAnsi="宋体" w:eastAsia="宋体" w:cs="宋体"/>
          <w:b/>
          <w:color w:val="auto"/>
          <w:spacing w:val="6"/>
          <w:sz w:val="32"/>
          <w:szCs w:val="32"/>
          <w:highlight w:val="none"/>
        </w:rPr>
      </w:pPr>
    </w:p>
    <w:p w14:paraId="1EAE1567">
      <w:pPr>
        <w:autoSpaceDE w:val="0"/>
        <w:autoSpaceDN w:val="0"/>
        <w:jc w:val="center"/>
        <w:rPr>
          <w:rFonts w:hint="eastAsia" w:ascii="宋体" w:hAnsi="宋体" w:eastAsia="宋体" w:cs="宋体"/>
          <w:b/>
          <w:color w:val="auto"/>
          <w:spacing w:val="6"/>
          <w:sz w:val="32"/>
          <w:szCs w:val="32"/>
          <w:highlight w:val="none"/>
        </w:rPr>
      </w:pPr>
    </w:p>
    <w:p w14:paraId="30339FC5">
      <w:pPr>
        <w:autoSpaceDE w:val="0"/>
        <w:autoSpaceDN w:val="0"/>
        <w:jc w:val="center"/>
        <w:rPr>
          <w:rFonts w:hint="eastAsia" w:ascii="宋体" w:hAnsi="宋体" w:eastAsia="宋体" w:cs="宋体"/>
          <w:b/>
          <w:color w:val="auto"/>
          <w:spacing w:val="6"/>
          <w:sz w:val="32"/>
          <w:szCs w:val="32"/>
          <w:highlight w:val="none"/>
        </w:rPr>
      </w:pPr>
    </w:p>
    <w:p w14:paraId="686490AF">
      <w:pPr>
        <w:autoSpaceDE w:val="0"/>
        <w:autoSpaceDN w:val="0"/>
        <w:jc w:val="center"/>
        <w:rPr>
          <w:rFonts w:hint="eastAsia" w:ascii="宋体" w:hAnsi="宋体" w:eastAsia="宋体" w:cs="宋体"/>
          <w:b/>
          <w:color w:val="auto"/>
          <w:spacing w:val="6"/>
          <w:sz w:val="32"/>
          <w:szCs w:val="32"/>
          <w:highlight w:val="none"/>
        </w:rPr>
      </w:pPr>
    </w:p>
    <w:p w14:paraId="4A399398">
      <w:pPr>
        <w:autoSpaceDE w:val="0"/>
        <w:autoSpaceDN w:val="0"/>
        <w:jc w:val="center"/>
        <w:rPr>
          <w:rFonts w:hint="eastAsia" w:ascii="宋体" w:hAnsi="宋体" w:eastAsia="宋体" w:cs="宋体"/>
          <w:b/>
          <w:color w:val="auto"/>
          <w:spacing w:val="6"/>
          <w:sz w:val="32"/>
          <w:szCs w:val="32"/>
          <w:highlight w:val="none"/>
        </w:rPr>
      </w:pPr>
    </w:p>
    <w:p w14:paraId="3CC7FE91">
      <w:pPr>
        <w:autoSpaceDE w:val="0"/>
        <w:autoSpaceDN w:val="0"/>
        <w:jc w:val="center"/>
        <w:rPr>
          <w:rFonts w:hint="eastAsia" w:ascii="宋体" w:hAnsi="宋体" w:eastAsia="宋体" w:cs="宋体"/>
          <w:b/>
          <w:color w:val="auto"/>
          <w:spacing w:val="6"/>
          <w:sz w:val="32"/>
          <w:szCs w:val="32"/>
          <w:highlight w:val="none"/>
        </w:rPr>
      </w:pPr>
    </w:p>
    <w:p w14:paraId="546D8125">
      <w:pPr>
        <w:autoSpaceDE w:val="0"/>
        <w:autoSpaceDN w:val="0"/>
        <w:jc w:val="center"/>
        <w:rPr>
          <w:rFonts w:hint="eastAsia" w:ascii="宋体" w:hAnsi="宋体" w:eastAsia="宋体" w:cs="宋体"/>
          <w:b/>
          <w:color w:val="auto"/>
          <w:spacing w:val="6"/>
          <w:sz w:val="32"/>
          <w:szCs w:val="32"/>
          <w:highlight w:val="none"/>
        </w:rPr>
      </w:pPr>
    </w:p>
    <w:p w14:paraId="4E30C7B4">
      <w:pPr>
        <w:autoSpaceDE w:val="0"/>
        <w:autoSpaceDN w:val="0"/>
        <w:jc w:val="center"/>
        <w:rPr>
          <w:rFonts w:hint="eastAsia" w:ascii="宋体" w:hAnsi="宋体" w:eastAsia="宋体" w:cs="宋体"/>
          <w:b/>
          <w:color w:val="auto"/>
          <w:spacing w:val="6"/>
          <w:sz w:val="32"/>
          <w:szCs w:val="32"/>
          <w:highlight w:val="none"/>
        </w:rPr>
      </w:pPr>
    </w:p>
    <w:p w14:paraId="25561DBA">
      <w:pPr>
        <w:autoSpaceDE w:val="0"/>
        <w:autoSpaceDN w:val="0"/>
        <w:jc w:val="center"/>
        <w:rPr>
          <w:rFonts w:hint="eastAsia" w:ascii="宋体" w:hAnsi="宋体" w:eastAsia="宋体" w:cs="宋体"/>
          <w:b/>
          <w:color w:val="auto"/>
          <w:spacing w:val="6"/>
          <w:sz w:val="32"/>
          <w:szCs w:val="32"/>
          <w:highlight w:val="none"/>
        </w:rPr>
      </w:pPr>
    </w:p>
    <w:p w14:paraId="6C64015A">
      <w:pPr>
        <w:rPr>
          <w:rFonts w:hint="eastAsia" w:ascii="宋体" w:hAnsi="宋体" w:eastAsia="宋体" w:cs="宋体"/>
          <w:b/>
          <w:bCs/>
          <w:color w:val="auto"/>
          <w:sz w:val="32"/>
          <w:szCs w:val="32"/>
          <w:highlight w:val="none"/>
        </w:rPr>
      </w:pPr>
      <w:bookmarkStart w:id="457" w:name="_Toc27865"/>
      <w:r>
        <w:rPr>
          <w:rFonts w:hint="eastAsia" w:ascii="宋体" w:hAnsi="宋体" w:eastAsia="宋体" w:cs="宋体"/>
          <w:b/>
          <w:bCs/>
          <w:color w:val="auto"/>
          <w:sz w:val="32"/>
          <w:szCs w:val="32"/>
          <w:highlight w:val="none"/>
        </w:rPr>
        <w:br w:type="page"/>
      </w:r>
    </w:p>
    <w:bookmarkEnd w:id="457"/>
    <w:p w14:paraId="4DA6571C">
      <w:pPr>
        <w:autoSpaceDE w:val="0"/>
        <w:autoSpaceDN w:val="0"/>
        <w:jc w:val="center"/>
        <w:rPr>
          <w:rFonts w:hint="eastAsia" w:ascii="宋体" w:hAnsi="宋体" w:eastAsia="宋体" w:cs="宋体"/>
          <w:b/>
          <w:color w:val="auto"/>
          <w:spacing w:val="6"/>
          <w:sz w:val="32"/>
          <w:szCs w:val="32"/>
          <w:highlight w:val="none"/>
        </w:rPr>
      </w:pPr>
      <w:bookmarkStart w:id="458" w:name="_Toc3460"/>
      <w:r>
        <w:rPr>
          <w:rFonts w:hint="eastAsia" w:ascii="宋体" w:hAnsi="宋体" w:eastAsia="宋体" w:cs="宋体"/>
          <w:b/>
          <w:color w:val="auto"/>
          <w:spacing w:val="6"/>
          <w:sz w:val="32"/>
          <w:szCs w:val="32"/>
          <w:highlight w:val="none"/>
        </w:rPr>
        <w:t>附件3：联合协议</w:t>
      </w:r>
    </w:p>
    <w:p w14:paraId="6F494F9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3A5A7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cs="宋体"/>
          <w:color w:val="auto"/>
          <w:kern w:val="0"/>
          <w:sz w:val="24"/>
          <w:highlight w:val="none"/>
          <w:lang w:val="zh-CN"/>
        </w:rPr>
        <w:t xml:space="preserve">投标。 </w:t>
      </w:r>
    </w:p>
    <w:p w14:paraId="526966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7B2F1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0A294F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308B06E">
      <w:pPr>
        <w:snapToGrid w:val="0"/>
        <w:spacing w:line="360" w:lineRule="auto"/>
        <w:ind w:firstLine="576"/>
        <w:rPr>
          <w:rFonts w:ascii="宋体" w:hAnsi="宋体" w:cs="宋体"/>
          <w:color w:val="auto"/>
          <w:kern w:val="0"/>
          <w:sz w:val="24"/>
          <w:highlight w:val="none"/>
          <w:lang w:val="zh-CN"/>
        </w:rPr>
      </w:pPr>
      <w:bookmarkStart w:id="45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D904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4B09A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9"/>
    <w:p w14:paraId="7CAE47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B83A7E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0CDDF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5EEFE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97D3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0CFE2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7987B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25D2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6C951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4236D8D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BE04A9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34DBE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BE229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B98D662">
      <w:pPr>
        <w:jc w:val="center"/>
        <w:rPr>
          <w:rFonts w:hint="eastAsia" w:ascii="宋体" w:hAnsi="宋体" w:eastAsia="宋体" w:cs="宋体"/>
          <w:b/>
          <w:bCs/>
          <w:color w:val="auto"/>
          <w:sz w:val="32"/>
          <w:szCs w:val="32"/>
          <w:highlight w:val="none"/>
        </w:rPr>
      </w:pPr>
      <w:r>
        <w:rPr>
          <w:rFonts w:hint="eastAsia" w:ascii="宋体" w:hAnsi="宋体" w:cs="宋体"/>
          <w:color w:val="auto"/>
          <w:sz w:val="24"/>
          <w:highlight w:val="none"/>
        </w:rPr>
        <w:br w:type="page"/>
      </w:r>
    </w:p>
    <w:p w14:paraId="291F64C8">
      <w:pPr>
        <w:jc w:val="center"/>
        <w:rPr>
          <w:rFonts w:hint="eastAsia" w:ascii="宋体" w:hAnsi="宋体" w:eastAsia="宋体" w:cs="宋体"/>
          <w:b/>
          <w:bCs/>
          <w:color w:val="auto"/>
          <w:sz w:val="32"/>
          <w:szCs w:val="32"/>
          <w:highlight w:val="none"/>
        </w:rPr>
      </w:pPr>
    </w:p>
    <w:p w14:paraId="0B5B6F06">
      <w:pPr>
        <w:jc w:val="center"/>
        <w:rPr>
          <w:rFonts w:hint="eastAsia" w:asciiTheme="minorEastAsia" w:hAnsiTheme="minorEastAsia" w:eastAsiaTheme="minorEastAsia" w:cstheme="minorEastAsia"/>
          <w:color w:val="auto"/>
          <w:highlight w:val="none"/>
        </w:rPr>
      </w:pPr>
      <w:bookmarkStart w:id="460" w:name="_Toc22286"/>
      <w:r>
        <w:rPr>
          <w:rFonts w:hint="eastAsia" w:asciiTheme="minorEastAsia" w:hAnsiTheme="minorEastAsia" w:eastAsiaTheme="minorEastAsia" w:cstheme="minorEastAsia"/>
          <w:b/>
          <w:bCs/>
          <w:color w:val="auto"/>
          <w:sz w:val="32"/>
          <w:szCs w:val="32"/>
          <w:highlight w:val="none"/>
        </w:rPr>
        <w:t>附件4：分包意向协议</w:t>
      </w:r>
      <w:bookmarkEnd w:id="460"/>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val="en-US" w:eastAsia="zh-CN"/>
        </w:rPr>
        <w:t>如果有</w:t>
      </w:r>
      <w:r>
        <w:rPr>
          <w:rFonts w:hint="eastAsia" w:asciiTheme="minorEastAsia" w:hAnsiTheme="minorEastAsia" w:eastAsiaTheme="minorEastAsia" w:cstheme="minorEastAsia"/>
          <w:b/>
          <w:bCs/>
          <w:color w:val="auto"/>
          <w:sz w:val="32"/>
          <w:szCs w:val="32"/>
          <w:highlight w:val="none"/>
        </w:rPr>
        <w:t>）</w:t>
      </w:r>
    </w:p>
    <w:p w14:paraId="6D56F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2946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7A503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BAB14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52D6F72">
      <w:pPr>
        <w:pStyle w:val="4"/>
        <w:ind w:left="664" w:leftChars="316" w:firstLine="229" w:firstLineChars="95"/>
        <w:rPr>
          <w:rFonts w:ascii="宋体" w:hAnsi="宋体" w:eastAsia="宋体" w:cs="宋体"/>
          <w:color w:val="auto"/>
          <w:kern w:val="0"/>
          <w:sz w:val="24"/>
          <w:szCs w:val="24"/>
          <w:highlight w:val="none"/>
        </w:rPr>
      </w:pPr>
      <w:bookmarkStart w:id="461" w:name="_Toc17735"/>
      <w:r>
        <w:rPr>
          <w:rFonts w:hint="eastAsia" w:ascii="宋体" w:hAnsi="宋体" w:eastAsia="宋体" w:cs="宋体"/>
          <w:color w:val="auto"/>
          <w:kern w:val="0"/>
          <w:sz w:val="24"/>
          <w:szCs w:val="24"/>
          <w:highlight w:val="none"/>
        </w:rPr>
        <w:t>……</w:t>
      </w:r>
      <w:bookmarkEnd w:id="461"/>
    </w:p>
    <w:p w14:paraId="15A827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79CBE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6B5C81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2"/>
    </w:p>
    <w:p w14:paraId="7FCABB34">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A037AC">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E7E797B">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9D8160C">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490F3A">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15B587B">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51EE20">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91005E9">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2ACD37">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61E41C8">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0FADB9">
      <w:pPr>
        <w:snapToGrid w:val="0"/>
        <w:spacing w:line="360" w:lineRule="auto"/>
        <w:ind w:left="5758" w:leftChars="342" w:hanging="5040" w:hangingChars="2100"/>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rPr>
        <w:t>电子签章</w:t>
      </w:r>
      <w:r>
        <w:rPr>
          <w:rFonts w:hint="eastAsia" w:ascii="宋体" w:hAnsi="宋体" w:cs="宋体"/>
          <w:color w:val="auto"/>
          <w:kern w:val="0"/>
          <w:sz w:val="21"/>
          <w:szCs w:val="21"/>
          <w:highlight w:val="none"/>
          <w:lang w:val="zh-CN"/>
        </w:rPr>
        <w:t>)：</w:t>
      </w:r>
    </w:p>
    <w:p w14:paraId="79EB3A1A">
      <w:pPr>
        <w:snapToGrid w:val="0"/>
        <w:spacing w:line="360" w:lineRule="auto"/>
        <w:ind w:left="5746" w:leftChars="273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r>
        <w:rPr>
          <w:rFonts w:hint="eastAsia" w:ascii="宋体" w:hAnsi="宋体" w:cs="宋体"/>
          <w:color w:val="auto"/>
          <w:kern w:val="0"/>
          <w:sz w:val="21"/>
          <w:szCs w:val="21"/>
          <w:highlight w:val="none"/>
        </w:rPr>
        <w:t>电子签章</w:t>
      </w:r>
      <w:r>
        <w:rPr>
          <w:rFonts w:hint="eastAsia" w:ascii="宋体" w:hAnsi="宋体" w:cs="宋体"/>
          <w:color w:val="auto"/>
          <w:kern w:val="0"/>
          <w:sz w:val="21"/>
          <w:szCs w:val="21"/>
          <w:highlight w:val="none"/>
          <w:lang w:val="en-US" w:eastAsia="zh-CN"/>
        </w:rPr>
        <w:t>/公章</w:t>
      </w:r>
      <w:r>
        <w:rPr>
          <w:rFonts w:hint="eastAsia" w:ascii="宋体" w:hAnsi="宋体" w:cs="宋体"/>
          <w:color w:val="auto"/>
          <w:kern w:val="0"/>
          <w:sz w:val="21"/>
          <w:szCs w:val="21"/>
          <w:highlight w:val="none"/>
          <w:lang w:val="zh-CN"/>
        </w:rPr>
        <w:t>)：</w:t>
      </w:r>
    </w:p>
    <w:p w14:paraId="0B58352B">
      <w:pPr>
        <w:snapToGrid w:val="0"/>
        <w:spacing w:line="360" w:lineRule="auto"/>
        <w:ind w:firstLine="5670" w:firstLineChars="27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343145D">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日期：  年  月   日</w:t>
      </w:r>
    </w:p>
    <w:p w14:paraId="1554EE4E">
      <w:pPr>
        <w:jc w:val="center"/>
        <w:rPr>
          <w:rFonts w:hint="eastAsia" w:ascii="宋体" w:hAnsi="宋体" w:cs="宋体"/>
          <w:color w:val="auto"/>
          <w:sz w:val="24"/>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sz w:val="21"/>
          <w:szCs w:val="21"/>
          <w:highlight w:val="none"/>
        </w:rPr>
        <w:t>注：按本格式和要求提供。</w:t>
      </w:r>
    </w:p>
    <w:p w14:paraId="1FD54749">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：中小企业声明函</w:t>
      </w:r>
      <w:bookmarkEnd w:id="458"/>
    </w:p>
    <w:p w14:paraId="2822EF65">
      <w:pPr>
        <w:rPr>
          <w:rFonts w:hint="eastAsia" w:ascii="宋体" w:hAnsi="宋体" w:eastAsia="宋体" w:cs="宋体"/>
          <w:b/>
          <w:bCs/>
          <w:color w:val="auto"/>
          <w:sz w:val="18"/>
          <w:szCs w:val="18"/>
          <w:highlight w:val="none"/>
          <w:u w:val="single"/>
        </w:rPr>
      </w:pPr>
    </w:p>
    <w:p w14:paraId="2677E7A4">
      <w:pPr>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中小企业声明函（货物）</w:t>
      </w:r>
    </w:p>
    <w:p w14:paraId="35879A46">
      <w:pPr>
        <w:spacing w:line="360" w:lineRule="auto"/>
        <w:ind w:firstLine="480" w:firstLineChars="200"/>
        <w:rPr>
          <w:rFonts w:hint="eastAsia" w:ascii="宋体" w:hAnsi="宋体" w:eastAsia="宋体" w:cs="宋体"/>
          <w:color w:val="auto"/>
          <w:sz w:val="24"/>
          <w:highlight w:val="none"/>
        </w:rPr>
      </w:pPr>
    </w:p>
    <w:p w14:paraId="1CA48D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Theme="majorEastAsia" w:hAnsiTheme="majorEastAsia" w:eastAsiaTheme="majorEastAsia" w:cstheme="majorEastAsia"/>
          <w:color w:val="auto"/>
          <w:sz w:val="24"/>
          <w:szCs w:val="24"/>
          <w:highlight w:val="none"/>
          <w:u w:val="single"/>
          <w:lang w:eastAsia="zh-CN"/>
        </w:rPr>
        <w:t>嵊泗县人民医院采购眼科手术显微镜项目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CBZJ-2025100</w:t>
      </w:r>
      <w:r>
        <w:rPr>
          <w:rFonts w:hint="eastAsia" w:asciiTheme="majorEastAsia" w:hAnsiTheme="majorEastAsia" w:eastAsiaTheme="majorEastAsia" w:cstheme="majorEastAsia"/>
          <w:color w:val="auto"/>
          <w:sz w:val="24"/>
          <w:szCs w:val="24"/>
          <w:highlight w:val="none"/>
          <w:u w:val="single"/>
          <w:lang w:val="en-US" w:eastAsia="zh-CN"/>
        </w:rPr>
        <w:t>9</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7289F8F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u w:val="single"/>
        </w:rPr>
        <w:t>眼科手术显微镜</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属于工业行业</w:t>
      </w:r>
      <w:r>
        <w:rPr>
          <w:rFonts w:hint="eastAsia" w:ascii="宋体" w:hAnsi="宋体" w:eastAsia="宋体" w:cs="宋体"/>
          <w:color w:val="auto"/>
          <w:sz w:val="24"/>
          <w:highlight w:val="none"/>
        </w:rPr>
        <w:t xml:space="preserve">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B8285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5334B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C3E0407">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val="zh-CN"/>
        </w:rPr>
        <w:t>)：</w:t>
      </w:r>
    </w:p>
    <w:p w14:paraId="72F8535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C2E13AA">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453C43AE">
      <w:pPr>
        <w:spacing w:line="360" w:lineRule="auto"/>
        <w:ind w:right="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w:t>
      </w:r>
    </w:p>
    <w:p w14:paraId="243BE9A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4B709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EF0BAB">
      <w:pPr>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18"/>
          <w:szCs w:val="18"/>
          <w:highlight w:val="none"/>
          <w:u w:val="singl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8A0488">
      <w:pPr>
        <w:pStyle w:val="82"/>
        <w:rPr>
          <w:rFonts w:hint="eastAsia"/>
          <w:color w:val="auto"/>
          <w:highlight w:val="none"/>
        </w:rPr>
      </w:pPr>
    </w:p>
    <w:sectPr>
      <w:headerReference r:id="rId20" w:type="first"/>
      <w:footerReference r:id="rId23" w:type="first"/>
      <w:headerReference r:id="rId19" w:type="default"/>
      <w:footerReference r:id="rId21" w:type="default"/>
      <w:footerReference r:id="rId22" w:type="even"/>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432C">
    <w:pPr>
      <w:pStyle w:val="40"/>
    </w:pPr>
    <w: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-2540</wp:posOffset>
              </wp:positionV>
              <wp:extent cx="308610" cy="189865"/>
              <wp:effectExtent l="0" t="0" r="15240" b="635"/>
              <wp:wrapNone/>
              <wp:docPr id="1" name="文本框 1"/>
              <wp:cNvGraphicFramePr/>
              <a:graphic xmlns:a="http://schemas.openxmlformats.org/drawingml/2006/main">
                <a:graphicData uri="http://schemas.microsoft.com/office/word/2010/wordprocessingShape">
                  <wps:wsp>
                    <wps:cNvSpPr txBox="1"/>
                    <wps:spPr>
                      <a:xfrm>
                        <a:off x="0" y="0"/>
                        <a:ext cx="308758" cy="19000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47EF4">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6pt;margin-top:-0.2pt;height:14.95pt;width:24.3pt;mso-position-horizontal-relative:margin;z-index:251659264;mso-width-relative:page;mso-height-relative:page;" filled="f" stroked="f" coordsize="21600,21600" o:gfxdata="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OcZttgAAAAIAQAADwAAAAAAAAABACAAAAAiAAAAZHJzL2Rvd25yZXYueG1s&#10;UEsBAhQAFAAAAAgAh07iQEEOCpAxAgAAVQQAAA4AAAAAAAAAAQAgAAAAJwEAAGRycy9lMm9Eb2Mu&#10;eG1sUEsFBgAAAAAGAAYAWQEAAMoFAAAAAA==&#10;">
              <v:fill on="f" focussize="0,0"/>
              <v:stroke on="f" weight="0.5pt"/>
              <v:imagedata o:title=""/>
              <o:lock v:ext="edit" aspectratio="f"/>
              <v:textbox inset="0mm,0mm,0mm,0mm">
                <w:txbxContent>
                  <w:p w14:paraId="06E47EF4">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AC687">
    <w:pPr>
      <w:pStyle w:val="40"/>
      <w:framePr w:wrap="around" w:vAnchor="text" w:hAnchor="margin" w:xAlign="right" w:y="1"/>
      <w:rPr>
        <w:rStyle w:val="74"/>
      </w:rPr>
    </w:pPr>
    <w:r>
      <w:fldChar w:fldCharType="begin"/>
    </w:r>
    <w:r>
      <w:rPr>
        <w:rStyle w:val="74"/>
      </w:rPr>
      <w:instrText xml:space="preserve">PAGE  </w:instrText>
    </w:r>
    <w:r>
      <w:fldChar w:fldCharType="end"/>
    </w:r>
  </w:p>
  <w:p w14:paraId="7BA420EE">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41A1">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2DDDE">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FD2DDDE">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9D20">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FB85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2FB85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E55D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1D6DB">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01D6DB">
                    <w:pPr>
                      <w:pStyle w:val="4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79D1">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D0784">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D0784">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603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E3851">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FAE3851">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94293">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1DA43">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B51DA43">
                    <w:pPr>
                      <w:pStyle w:val="4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DE0B">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872F3">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D2872F3">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AA83">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288E1">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41288E1">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8D12">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B5383">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09B5383">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6FCB">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55F7">
    <w:pPr>
      <w:pStyle w:val="42"/>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CA23">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96705">
    <w:pPr>
      <w:pStyle w:val="42"/>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E349">
    <w:pPr>
      <w:pStyle w:val="42"/>
      <w:pBdr>
        <w:bottom w:val="none" w:color="auto" w:sz="0" w:space="1"/>
      </w:pBdr>
    </w:pPr>
    <w:r>
      <w:rPr>
        <w:rFonts w:hint="eastAsia"/>
      </w:rPr>
      <w:t xml:space="preserve">         </w:t>
    </w:r>
  </w:p>
  <w:p w14:paraId="4641673D">
    <w:pPr>
      <w:pStyle w:val="42"/>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1D16B">
    <w:pPr>
      <w:pStyle w:val="42"/>
      <w:pBdr>
        <w:bottom w:val="none" w:color="auto" w:sz="0" w:space="1"/>
      </w:pBdr>
      <w:rPr>
        <w:rFonts w:ascii="仿宋_GB2312" w:eastAsia="仿宋_GB2312"/>
        <w:b/>
        <w:i/>
        <w:u w:val="single"/>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0B78">
    <w:pPr>
      <w:pStyle w:val="42"/>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ECE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7B1B">
    <w:pPr>
      <w:pStyle w:val="42"/>
      <w:pBdr>
        <w:bottom w:val="none" w:color="auto" w:sz="0" w:space="1"/>
      </w:pBdr>
      <w:jc w:val="both"/>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ABCC">
    <w:pPr>
      <w:pStyle w:val="42"/>
      <w:pBdr>
        <w:bottom w:val="none" w:color="auto" w:sz="0"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AE50A0C3"/>
    <w:multiLevelType w:val="singleLevel"/>
    <w:tmpl w:val="AE50A0C3"/>
    <w:lvl w:ilvl="0" w:tentative="0">
      <w:start w:val="3"/>
      <w:numFmt w:val="chineseCounting"/>
      <w:suff w:val="nothing"/>
      <w:lvlText w:val="%1、"/>
      <w:lvlJc w:val="left"/>
      <w:rPr>
        <w:rFonts w:hint="eastAsia"/>
      </w:rPr>
    </w:lvl>
  </w:abstractNum>
  <w:abstractNum w:abstractNumId="2">
    <w:nsid w:val="C11735DA"/>
    <w:multiLevelType w:val="singleLevel"/>
    <w:tmpl w:val="C11735DA"/>
    <w:lvl w:ilvl="0" w:tentative="0">
      <w:start w:val="6"/>
      <w:numFmt w:val="decimal"/>
      <w:suff w:val="nothing"/>
      <w:lvlText w:val="%1、"/>
      <w:lvlJc w:val="left"/>
    </w:lvl>
  </w:abstractNum>
  <w:abstractNum w:abstractNumId="3">
    <w:nsid w:val="D2156FBE"/>
    <w:multiLevelType w:val="singleLevel"/>
    <w:tmpl w:val="D2156FBE"/>
    <w:lvl w:ilvl="0" w:tentative="0">
      <w:start w:val="1"/>
      <w:numFmt w:val="decimal"/>
      <w:suff w:val="nothing"/>
      <w:lvlText w:val="%1）"/>
      <w:lvlJc w:val="left"/>
    </w:lvl>
  </w:abstractNum>
  <w:abstractNum w:abstractNumId="4">
    <w:nsid w:val="F5E80F08"/>
    <w:multiLevelType w:val="singleLevel"/>
    <w:tmpl w:val="F5E80F08"/>
    <w:lvl w:ilvl="0" w:tentative="0">
      <w:start w:val="23"/>
      <w:numFmt w:val="decimal"/>
      <w:suff w:val="space"/>
      <w:lvlText w:val="%1."/>
      <w:lvlJc w:val="left"/>
    </w:lvl>
  </w:abstractNum>
  <w:abstractNum w:abstractNumId="5">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6">
    <w:nsid w:val="24872184"/>
    <w:multiLevelType w:val="singleLevel"/>
    <w:tmpl w:val="24872184"/>
    <w:lvl w:ilvl="0" w:tentative="0">
      <w:start w:val="7"/>
      <w:numFmt w:val="decimal"/>
      <w:suff w:val="nothing"/>
      <w:lvlText w:val="%1、"/>
      <w:lvlJc w:val="left"/>
    </w:lvl>
  </w:abstractNum>
  <w:abstractNum w:abstractNumId="7">
    <w:nsid w:val="3B500D3E"/>
    <w:multiLevelType w:val="singleLevel"/>
    <w:tmpl w:val="3B500D3E"/>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76"/>
    <w:rsid w:val="000326A7"/>
    <w:rsid w:val="00032EA0"/>
    <w:rsid w:val="000331B0"/>
    <w:rsid w:val="0003353E"/>
    <w:rsid w:val="000336D4"/>
    <w:rsid w:val="00034FA7"/>
    <w:rsid w:val="0003533D"/>
    <w:rsid w:val="0003538D"/>
    <w:rsid w:val="000357E4"/>
    <w:rsid w:val="00035ACA"/>
    <w:rsid w:val="00036C29"/>
    <w:rsid w:val="00037B93"/>
    <w:rsid w:val="00040447"/>
    <w:rsid w:val="00040494"/>
    <w:rsid w:val="00040B70"/>
    <w:rsid w:val="00041AE8"/>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65A"/>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0E6"/>
    <w:rsid w:val="00076159"/>
    <w:rsid w:val="0007616C"/>
    <w:rsid w:val="000763B5"/>
    <w:rsid w:val="000763F3"/>
    <w:rsid w:val="000766D2"/>
    <w:rsid w:val="00076801"/>
    <w:rsid w:val="00077006"/>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B7"/>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A4D"/>
    <w:rsid w:val="000B268D"/>
    <w:rsid w:val="000B291B"/>
    <w:rsid w:val="000B41D6"/>
    <w:rsid w:val="000B456C"/>
    <w:rsid w:val="000B45B9"/>
    <w:rsid w:val="000B47CE"/>
    <w:rsid w:val="000B4B56"/>
    <w:rsid w:val="000B4C62"/>
    <w:rsid w:val="000B541D"/>
    <w:rsid w:val="000B54C1"/>
    <w:rsid w:val="000B5553"/>
    <w:rsid w:val="000B5988"/>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416"/>
    <w:rsid w:val="000D5EA6"/>
    <w:rsid w:val="000D5F00"/>
    <w:rsid w:val="000D6C9F"/>
    <w:rsid w:val="000D6D69"/>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2A"/>
    <w:rsid w:val="000F505B"/>
    <w:rsid w:val="000F5677"/>
    <w:rsid w:val="000F58A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B9"/>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A04"/>
    <w:rsid w:val="00131C2D"/>
    <w:rsid w:val="0013200B"/>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347"/>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2F3"/>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C7D04"/>
    <w:rsid w:val="001D005B"/>
    <w:rsid w:val="001D0947"/>
    <w:rsid w:val="001D16F5"/>
    <w:rsid w:val="001D1970"/>
    <w:rsid w:val="001D1D55"/>
    <w:rsid w:val="001D21EF"/>
    <w:rsid w:val="001D29A4"/>
    <w:rsid w:val="001D2B73"/>
    <w:rsid w:val="001D2FE8"/>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7A5"/>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8DE"/>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C59"/>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71A"/>
    <w:rsid w:val="00266C21"/>
    <w:rsid w:val="00266DE1"/>
    <w:rsid w:val="00267A92"/>
    <w:rsid w:val="00267E43"/>
    <w:rsid w:val="00270282"/>
    <w:rsid w:val="00270780"/>
    <w:rsid w:val="00270CF6"/>
    <w:rsid w:val="00271097"/>
    <w:rsid w:val="00271C53"/>
    <w:rsid w:val="0027244F"/>
    <w:rsid w:val="00273052"/>
    <w:rsid w:val="002739CE"/>
    <w:rsid w:val="002739E8"/>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DE9"/>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294"/>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BA"/>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65D"/>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0F1"/>
    <w:rsid w:val="002D0C27"/>
    <w:rsid w:val="002D0E88"/>
    <w:rsid w:val="002D0EA7"/>
    <w:rsid w:val="002D0F31"/>
    <w:rsid w:val="002D1593"/>
    <w:rsid w:val="002D1A1E"/>
    <w:rsid w:val="002D22A6"/>
    <w:rsid w:val="002D26AF"/>
    <w:rsid w:val="002D2819"/>
    <w:rsid w:val="002D29B8"/>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E7FF4"/>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1B8"/>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61D"/>
    <w:rsid w:val="00313C9D"/>
    <w:rsid w:val="0031430C"/>
    <w:rsid w:val="00314919"/>
    <w:rsid w:val="00314C5A"/>
    <w:rsid w:val="0031531A"/>
    <w:rsid w:val="00315394"/>
    <w:rsid w:val="00315D77"/>
    <w:rsid w:val="00315D8E"/>
    <w:rsid w:val="00316002"/>
    <w:rsid w:val="00316CDE"/>
    <w:rsid w:val="00316E94"/>
    <w:rsid w:val="0031752D"/>
    <w:rsid w:val="0031766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77"/>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DB4"/>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AA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0E"/>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9D3"/>
    <w:rsid w:val="003971A1"/>
    <w:rsid w:val="003A0F6B"/>
    <w:rsid w:val="003A12B6"/>
    <w:rsid w:val="003A1804"/>
    <w:rsid w:val="003A1C44"/>
    <w:rsid w:val="003A1ECB"/>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7F1"/>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F6"/>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421"/>
    <w:rsid w:val="004255FE"/>
    <w:rsid w:val="00425674"/>
    <w:rsid w:val="00425A82"/>
    <w:rsid w:val="00425C60"/>
    <w:rsid w:val="00426B2C"/>
    <w:rsid w:val="00427F27"/>
    <w:rsid w:val="00427FA8"/>
    <w:rsid w:val="0043009D"/>
    <w:rsid w:val="0043026B"/>
    <w:rsid w:val="00430299"/>
    <w:rsid w:val="004306D4"/>
    <w:rsid w:val="00431A2A"/>
    <w:rsid w:val="00432ECA"/>
    <w:rsid w:val="00433EB6"/>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C7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59E"/>
    <w:rsid w:val="00480C2B"/>
    <w:rsid w:val="00480DC5"/>
    <w:rsid w:val="00480FD9"/>
    <w:rsid w:val="0048131D"/>
    <w:rsid w:val="00481D0B"/>
    <w:rsid w:val="004824A9"/>
    <w:rsid w:val="00483091"/>
    <w:rsid w:val="00483140"/>
    <w:rsid w:val="00483984"/>
    <w:rsid w:val="00483BC7"/>
    <w:rsid w:val="00483CF0"/>
    <w:rsid w:val="00484808"/>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3F8"/>
    <w:rsid w:val="004A4E3B"/>
    <w:rsid w:val="004A507E"/>
    <w:rsid w:val="004A536A"/>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473"/>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4B3"/>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C1B"/>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3A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CED"/>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4D9"/>
    <w:rsid w:val="0058769F"/>
    <w:rsid w:val="00587D7B"/>
    <w:rsid w:val="005904DB"/>
    <w:rsid w:val="005905ED"/>
    <w:rsid w:val="00590D11"/>
    <w:rsid w:val="00591BA6"/>
    <w:rsid w:val="00592825"/>
    <w:rsid w:val="00594437"/>
    <w:rsid w:val="00594B70"/>
    <w:rsid w:val="00594E23"/>
    <w:rsid w:val="00596CFA"/>
    <w:rsid w:val="00596EC6"/>
    <w:rsid w:val="005975CE"/>
    <w:rsid w:val="005A0088"/>
    <w:rsid w:val="005A04F6"/>
    <w:rsid w:val="005A0B9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096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3FB"/>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CAC"/>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6CF0"/>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BB9"/>
    <w:rsid w:val="006472CD"/>
    <w:rsid w:val="00647664"/>
    <w:rsid w:val="006506AA"/>
    <w:rsid w:val="00650D19"/>
    <w:rsid w:val="00651251"/>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BB1"/>
    <w:rsid w:val="00670C7C"/>
    <w:rsid w:val="00671480"/>
    <w:rsid w:val="006717E7"/>
    <w:rsid w:val="00671FD5"/>
    <w:rsid w:val="006720BC"/>
    <w:rsid w:val="00672906"/>
    <w:rsid w:val="00672C73"/>
    <w:rsid w:val="00673B64"/>
    <w:rsid w:val="006746D2"/>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4D9"/>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52B"/>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CDF"/>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100"/>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31"/>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D42"/>
    <w:rsid w:val="00710257"/>
    <w:rsid w:val="00710587"/>
    <w:rsid w:val="007107D5"/>
    <w:rsid w:val="007119DC"/>
    <w:rsid w:val="00711CC7"/>
    <w:rsid w:val="0071230A"/>
    <w:rsid w:val="0071294A"/>
    <w:rsid w:val="00712BDD"/>
    <w:rsid w:val="00712E1E"/>
    <w:rsid w:val="00712F37"/>
    <w:rsid w:val="00713A6B"/>
    <w:rsid w:val="00713CB5"/>
    <w:rsid w:val="007146F5"/>
    <w:rsid w:val="0071499C"/>
    <w:rsid w:val="00714F9D"/>
    <w:rsid w:val="007154D8"/>
    <w:rsid w:val="00715577"/>
    <w:rsid w:val="0071604D"/>
    <w:rsid w:val="007160F1"/>
    <w:rsid w:val="00716C67"/>
    <w:rsid w:val="007170AB"/>
    <w:rsid w:val="0071779C"/>
    <w:rsid w:val="00717808"/>
    <w:rsid w:val="00717C74"/>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3E6"/>
    <w:rsid w:val="00731EDE"/>
    <w:rsid w:val="0073245C"/>
    <w:rsid w:val="00732493"/>
    <w:rsid w:val="00732FE9"/>
    <w:rsid w:val="007333EE"/>
    <w:rsid w:val="00733772"/>
    <w:rsid w:val="00733A43"/>
    <w:rsid w:val="00733AE4"/>
    <w:rsid w:val="00733D5F"/>
    <w:rsid w:val="00734932"/>
    <w:rsid w:val="00734AF7"/>
    <w:rsid w:val="00734DAC"/>
    <w:rsid w:val="00735D53"/>
    <w:rsid w:val="0073618A"/>
    <w:rsid w:val="007364A3"/>
    <w:rsid w:val="00736740"/>
    <w:rsid w:val="007378FD"/>
    <w:rsid w:val="007403FE"/>
    <w:rsid w:val="007413EB"/>
    <w:rsid w:val="007413FB"/>
    <w:rsid w:val="00742D32"/>
    <w:rsid w:val="00742E9B"/>
    <w:rsid w:val="007444E6"/>
    <w:rsid w:val="00744878"/>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C0"/>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2E19"/>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8B"/>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A4A"/>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BDB"/>
    <w:rsid w:val="007F7F8F"/>
    <w:rsid w:val="00800509"/>
    <w:rsid w:val="0080078E"/>
    <w:rsid w:val="00800B7F"/>
    <w:rsid w:val="008012B1"/>
    <w:rsid w:val="008012E5"/>
    <w:rsid w:val="008019E5"/>
    <w:rsid w:val="00801D63"/>
    <w:rsid w:val="0080348B"/>
    <w:rsid w:val="00803B38"/>
    <w:rsid w:val="00803D82"/>
    <w:rsid w:val="00803D98"/>
    <w:rsid w:val="008052CE"/>
    <w:rsid w:val="0080548A"/>
    <w:rsid w:val="008058D0"/>
    <w:rsid w:val="00806A4C"/>
    <w:rsid w:val="0080705B"/>
    <w:rsid w:val="0080723C"/>
    <w:rsid w:val="00807F0C"/>
    <w:rsid w:val="00807F71"/>
    <w:rsid w:val="0081000F"/>
    <w:rsid w:val="00811552"/>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2FB"/>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673"/>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2F2"/>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78"/>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E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AD7"/>
    <w:rsid w:val="008E717B"/>
    <w:rsid w:val="008E76BB"/>
    <w:rsid w:val="008F1764"/>
    <w:rsid w:val="008F1E3D"/>
    <w:rsid w:val="008F235C"/>
    <w:rsid w:val="008F290B"/>
    <w:rsid w:val="008F2F11"/>
    <w:rsid w:val="008F3369"/>
    <w:rsid w:val="008F33A6"/>
    <w:rsid w:val="008F35EC"/>
    <w:rsid w:val="008F4FE8"/>
    <w:rsid w:val="008F4FED"/>
    <w:rsid w:val="008F55A7"/>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DD2"/>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1F"/>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42"/>
    <w:rsid w:val="009341AE"/>
    <w:rsid w:val="00934C8E"/>
    <w:rsid w:val="00935194"/>
    <w:rsid w:val="00936EA5"/>
    <w:rsid w:val="00937114"/>
    <w:rsid w:val="0094015D"/>
    <w:rsid w:val="00940916"/>
    <w:rsid w:val="009412B7"/>
    <w:rsid w:val="00941B13"/>
    <w:rsid w:val="0094215C"/>
    <w:rsid w:val="00942F8E"/>
    <w:rsid w:val="00943543"/>
    <w:rsid w:val="009441DB"/>
    <w:rsid w:val="009447F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874"/>
    <w:rsid w:val="00980B30"/>
    <w:rsid w:val="009810BE"/>
    <w:rsid w:val="009817BC"/>
    <w:rsid w:val="009819A7"/>
    <w:rsid w:val="0098220A"/>
    <w:rsid w:val="009826A2"/>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063"/>
    <w:rsid w:val="009B66F5"/>
    <w:rsid w:val="009B7505"/>
    <w:rsid w:val="009C0020"/>
    <w:rsid w:val="009C03F7"/>
    <w:rsid w:val="009C10DA"/>
    <w:rsid w:val="009C19FC"/>
    <w:rsid w:val="009C27F7"/>
    <w:rsid w:val="009C3BC4"/>
    <w:rsid w:val="009C3C93"/>
    <w:rsid w:val="009C3E7C"/>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67F"/>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3AC"/>
    <w:rsid w:val="00A6170B"/>
    <w:rsid w:val="00A61991"/>
    <w:rsid w:val="00A61B7F"/>
    <w:rsid w:val="00A61B91"/>
    <w:rsid w:val="00A61C3A"/>
    <w:rsid w:val="00A620E8"/>
    <w:rsid w:val="00A63335"/>
    <w:rsid w:val="00A634EB"/>
    <w:rsid w:val="00A635B2"/>
    <w:rsid w:val="00A63685"/>
    <w:rsid w:val="00A63EA5"/>
    <w:rsid w:val="00A64176"/>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CED"/>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2F39"/>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ADC"/>
    <w:rsid w:val="00AE0BD6"/>
    <w:rsid w:val="00AE0E72"/>
    <w:rsid w:val="00AE11C1"/>
    <w:rsid w:val="00AE163D"/>
    <w:rsid w:val="00AE1A42"/>
    <w:rsid w:val="00AE1C5C"/>
    <w:rsid w:val="00AE315E"/>
    <w:rsid w:val="00AE319F"/>
    <w:rsid w:val="00AE31D9"/>
    <w:rsid w:val="00AE3CF0"/>
    <w:rsid w:val="00AE4546"/>
    <w:rsid w:val="00AE630E"/>
    <w:rsid w:val="00AE6575"/>
    <w:rsid w:val="00AE71EE"/>
    <w:rsid w:val="00AE7368"/>
    <w:rsid w:val="00AE7ADA"/>
    <w:rsid w:val="00AF03CF"/>
    <w:rsid w:val="00AF0A0A"/>
    <w:rsid w:val="00AF0FEE"/>
    <w:rsid w:val="00AF14FC"/>
    <w:rsid w:val="00AF1ED2"/>
    <w:rsid w:val="00AF1F4E"/>
    <w:rsid w:val="00AF2302"/>
    <w:rsid w:val="00AF262A"/>
    <w:rsid w:val="00AF3557"/>
    <w:rsid w:val="00AF3A54"/>
    <w:rsid w:val="00AF3F86"/>
    <w:rsid w:val="00AF400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6F74"/>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43E"/>
    <w:rsid w:val="00B7380E"/>
    <w:rsid w:val="00B740F6"/>
    <w:rsid w:val="00B74615"/>
    <w:rsid w:val="00B74789"/>
    <w:rsid w:val="00B755B6"/>
    <w:rsid w:val="00B75977"/>
    <w:rsid w:val="00B75A48"/>
    <w:rsid w:val="00B75CC0"/>
    <w:rsid w:val="00B76021"/>
    <w:rsid w:val="00B76288"/>
    <w:rsid w:val="00B76FCD"/>
    <w:rsid w:val="00B76FFF"/>
    <w:rsid w:val="00B7764D"/>
    <w:rsid w:val="00B77BB2"/>
    <w:rsid w:val="00B8003B"/>
    <w:rsid w:val="00B804F8"/>
    <w:rsid w:val="00B8095A"/>
    <w:rsid w:val="00B81274"/>
    <w:rsid w:val="00B815D3"/>
    <w:rsid w:val="00B81742"/>
    <w:rsid w:val="00B817B5"/>
    <w:rsid w:val="00B823A6"/>
    <w:rsid w:val="00B83CE1"/>
    <w:rsid w:val="00B83E76"/>
    <w:rsid w:val="00B83FA0"/>
    <w:rsid w:val="00B83FD4"/>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493"/>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B86"/>
    <w:rsid w:val="00C43D58"/>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464"/>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A3D"/>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5D9"/>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BCE"/>
    <w:rsid w:val="00CE2E2E"/>
    <w:rsid w:val="00CE3A51"/>
    <w:rsid w:val="00CE41F9"/>
    <w:rsid w:val="00CE59F6"/>
    <w:rsid w:val="00CE66CD"/>
    <w:rsid w:val="00CE6BA9"/>
    <w:rsid w:val="00CE71C3"/>
    <w:rsid w:val="00CE727A"/>
    <w:rsid w:val="00CF029C"/>
    <w:rsid w:val="00CF03E2"/>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8B"/>
    <w:rsid w:val="00CF75C6"/>
    <w:rsid w:val="00CF7B77"/>
    <w:rsid w:val="00CF7DF5"/>
    <w:rsid w:val="00D000C7"/>
    <w:rsid w:val="00D001D2"/>
    <w:rsid w:val="00D02A80"/>
    <w:rsid w:val="00D0352D"/>
    <w:rsid w:val="00D038DC"/>
    <w:rsid w:val="00D0452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E3A"/>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4E0"/>
    <w:rsid w:val="00D21AAA"/>
    <w:rsid w:val="00D21E6F"/>
    <w:rsid w:val="00D2218A"/>
    <w:rsid w:val="00D22B13"/>
    <w:rsid w:val="00D2371E"/>
    <w:rsid w:val="00D237E0"/>
    <w:rsid w:val="00D23A17"/>
    <w:rsid w:val="00D25676"/>
    <w:rsid w:val="00D2579F"/>
    <w:rsid w:val="00D2580E"/>
    <w:rsid w:val="00D265A7"/>
    <w:rsid w:val="00D2690C"/>
    <w:rsid w:val="00D27129"/>
    <w:rsid w:val="00D27533"/>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322"/>
    <w:rsid w:val="00D377D4"/>
    <w:rsid w:val="00D400B8"/>
    <w:rsid w:val="00D401A1"/>
    <w:rsid w:val="00D40217"/>
    <w:rsid w:val="00D40385"/>
    <w:rsid w:val="00D404CE"/>
    <w:rsid w:val="00D40E8F"/>
    <w:rsid w:val="00D412BF"/>
    <w:rsid w:val="00D417C6"/>
    <w:rsid w:val="00D417D0"/>
    <w:rsid w:val="00D42B0C"/>
    <w:rsid w:val="00D42C4C"/>
    <w:rsid w:val="00D42D6E"/>
    <w:rsid w:val="00D43DEF"/>
    <w:rsid w:val="00D44259"/>
    <w:rsid w:val="00D45C61"/>
    <w:rsid w:val="00D45DDC"/>
    <w:rsid w:val="00D5064C"/>
    <w:rsid w:val="00D50C94"/>
    <w:rsid w:val="00D511E7"/>
    <w:rsid w:val="00D517ED"/>
    <w:rsid w:val="00D5251C"/>
    <w:rsid w:val="00D52F56"/>
    <w:rsid w:val="00D539DA"/>
    <w:rsid w:val="00D53D8D"/>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659"/>
    <w:rsid w:val="00D753A9"/>
    <w:rsid w:val="00D755F7"/>
    <w:rsid w:val="00D757B5"/>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6D"/>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D3C"/>
    <w:rsid w:val="00DC32FC"/>
    <w:rsid w:val="00DC3CCD"/>
    <w:rsid w:val="00DC3D89"/>
    <w:rsid w:val="00DC4567"/>
    <w:rsid w:val="00DC480D"/>
    <w:rsid w:val="00DC4D6C"/>
    <w:rsid w:val="00DC4F47"/>
    <w:rsid w:val="00DC5059"/>
    <w:rsid w:val="00DC5272"/>
    <w:rsid w:val="00DC5860"/>
    <w:rsid w:val="00DC5900"/>
    <w:rsid w:val="00DC5BD0"/>
    <w:rsid w:val="00DC5BE2"/>
    <w:rsid w:val="00DC5FF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25C"/>
    <w:rsid w:val="00DD2831"/>
    <w:rsid w:val="00DD2A6D"/>
    <w:rsid w:val="00DD2E17"/>
    <w:rsid w:val="00DD42DE"/>
    <w:rsid w:val="00DD4309"/>
    <w:rsid w:val="00DD4344"/>
    <w:rsid w:val="00DD4357"/>
    <w:rsid w:val="00DD4DDD"/>
    <w:rsid w:val="00DD573B"/>
    <w:rsid w:val="00DD57E7"/>
    <w:rsid w:val="00DD5998"/>
    <w:rsid w:val="00DD5A1E"/>
    <w:rsid w:val="00DD5B8C"/>
    <w:rsid w:val="00DD5DFA"/>
    <w:rsid w:val="00DD5E91"/>
    <w:rsid w:val="00DD6CE2"/>
    <w:rsid w:val="00DD720D"/>
    <w:rsid w:val="00DE0229"/>
    <w:rsid w:val="00DE04E0"/>
    <w:rsid w:val="00DE0FE1"/>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124"/>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983"/>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6EB"/>
    <w:rsid w:val="00E42AC2"/>
    <w:rsid w:val="00E42E94"/>
    <w:rsid w:val="00E43006"/>
    <w:rsid w:val="00E4304B"/>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817"/>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4D"/>
    <w:rsid w:val="00EB6257"/>
    <w:rsid w:val="00EB68E6"/>
    <w:rsid w:val="00EB6AE9"/>
    <w:rsid w:val="00EB6B2D"/>
    <w:rsid w:val="00EB71C9"/>
    <w:rsid w:val="00EB763E"/>
    <w:rsid w:val="00EB7B67"/>
    <w:rsid w:val="00EC050D"/>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2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B54"/>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547"/>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51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446"/>
    <w:rsid w:val="00F8056E"/>
    <w:rsid w:val="00F805B7"/>
    <w:rsid w:val="00F810C1"/>
    <w:rsid w:val="00F81623"/>
    <w:rsid w:val="00F81D25"/>
    <w:rsid w:val="00F81D94"/>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04"/>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4CA"/>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D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7AB"/>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AFF"/>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47184"/>
    <w:rsid w:val="01551651"/>
    <w:rsid w:val="019F7441"/>
    <w:rsid w:val="01B37585"/>
    <w:rsid w:val="01D55165"/>
    <w:rsid w:val="01DF6BF8"/>
    <w:rsid w:val="01EC2C57"/>
    <w:rsid w:val="020D148C"/>
    <w:rsid w:val="021B7390"/>
    <w:rsid w:val="02290C40"/>
    <w:rsid w:val="023D7C26"/>
    <w:rsid w:val="025F0711"/>
    <w:rsid w:val="026B2E25"/>
    <w:rsid w:val="02824D4D"/>
    <w:rsid w:val="02AC3501"/>
    <w:rsid w:val="02B17AA1"/>
    <w:rsid w:val="02DC4B10"/>
    <w:rsid w:val="02DD76CE"/>
    <w:rsid w:val="02F36323"/>
    <w:rsid w:val="02F5619C"/>
    <w:rsid w:val="0326446A"/>
    <w:rsid w:val="032D5555"/>
    <w:rsid w:val="03337602"/>
    <w:rsid w:val="036634D2"/>
    <w:rsid w:val="03772E0C"/>
    <w:rsid w:val="03C277A6"/>
    <w:rsid w:val="03DD35E4"/>
    <w:rsid w:val="04076900"/>
    <w:rsid w:val="04095970"/>
    <w:rsid w:val="041A5A3B"/>
    <w:rsid w:val="042311BA"/>
    <w:rsid w:val="042B157A"/>
    <w:rsid w:val="045E39DC"/>
    <w:rsid w:val="04791B50"/>
    <w:rsid w:val="048F763B"/>
    <w:rsid w:val="049F330E"/>
    <w:rsid w:val="04AA775C"/>
    <w:rsid w:val="04AF1889"/>
    <w:rsid w:val="04F66F48"/>
    <w:rsid w:val="05251E14"/>
    <w:rsid w:val="05684DD5"/>
    <w:rsid w:val="05842FE2"/>
    <w:rsid w:val="05A16594"/>
    <w:rsid w:val="05A37CCE"/>
    <w:rsid w:val="05A7762D"/>
    <w:rsid w:val="05CA098C"/>
    <w:rsid w:val="05F103F0"/>
    <w:rsid w:val="060E2E9D"/>
    <w:rsid w:val="060E5941"/>
    <w:rsid w:val="06110FAF"/>
    <w:rsid w:val="06493CA7"/>
    <w:rsid w:val="06560EDA"/>
    <w:rsid w:val="065A6178"/>
    <w:rsid w:val="066F1CF3"/>
    <w:rsid w:val="06930BB8"/>
    <w:rsid w:val="06AE549D"/>
    <w:rsid w:val="06BD60A6"/>
    <w:rsid w:val="06C831BB"/>
    <w:rsid w:val="07027EA0"/>
    <w:rsid w:val="070F28B2"/>
    <w:rsid w:val="07245D42"/>
    <w:rsid w:val="07264C62"/>
    <w:rsid w:val="0779354C"/>
    <w:rsid w:val="07E37F3A"/>
    <w:rsid w:val="08061376"/>
    <w:rsid w:val="08190BCD"/>
    <w:rsid w:val="08452D77"/>
    <w:rsid w:val="085831B1"/>
    <w:rsid w:val="086401F8"/>
    <w:rsid w:val="08751CAA"/>
    <w:rsid w:val="087E4C40"/>
    <w:rsid w:val="08A871D0"/>
    <w:rsid w:val="08AD51DE"/>
    <w:rsid w:val="08B73844"/>
    <w:rsid w:val="08C77EDE"/>
    <w:rsid w:val="08D66AD6"/>
    <w:rsid w:val="08DA33A3"/>
    <w:rsid w:val="08E80F13"/>
    <w:rsid w:val="09335624"/>
    <w:rsid w:val="0944690F"/>
    <w:rsid w:val="09535675"/>
    <w:rsid w:val="095F057D"/>
    <w:rsid w:val="09642282"/>
    <w:rsid w:val="09733572"/>
    <w:rsid w:val="09772C16"/>
    <w:rsid w:val="098353B5"/>
    <w:rsid w:val="09A35BDA"/>
    <w:rsid w:val="09A92330"/>
    <w:rsid w:val="09B06B87"/>
    <w:rsid w:val="09C13146"/>
    <w:rsid w:val="09E04166"/>
    <w:rsid w:val="09ED412F"/>
    <w:rsid w:val="0A002BCE"/>
    <w:rsid w:val="0A115F02"/>
    <w:rsid w:val="0A1C0718"/>
    <w:rsid w:val="0A3E7710"/>
    <w:rsid w:val="0A4E6531"/>
    <w:rsid w:val="0A552696"/>
    <w:rsid w:val="0A5B7E63"/>
    <w:rsid w:val="0A631A57"/>
    <w:rsid w:val="0A8B312A"/>
    <w:rsid w:val="0AA374A5"/>
    <w:rsid w:val="0AAB7649"/>
    <w:rsid w:val="0ABC5606"/>
    <w:rsid w:val="0B064214"/>
    <w:rsid w:val="0B1E1CDD"/>
    <w:rsid w:val="0B2B23A6"/>
    <w:rsid w:val="0B30404E"/>
    <w:rsid w:val="0B4C6C14"/>
    <w:rsid w:val="0B547599"/>
    <w:rsid w:val="0B631A88"/>
    <w:rsid w:val="0B683D45"/>
    <w:rsid w:val="0B7F3F11"/>
    <w:rsid w:val="0B884417"/>
    <w:rsid w:val="0BA4375D"/>
    <w:rsid w:val="0BEE69CD"/>
    <w:rsid w:val="0BF6188C"/>
    <w:rsid w:val="0BF73C91"/>
    <w:rsid w:val="0C170175"/>
    <w:rsid w:val="0C1E1FC0"/>
    <w:rsid w:val="0C375393"/>
    <w:rsid w:val="0C571A41"/>
    <w:rsid w:val="0C5C1171"/>
    <w:rsid w:val="0C5E1CBC"/>
    <w:rsid w:val="0C615B50"/>
    <w:rsid w:val="0C6630E7"/>
    <w:rsid w:val="0C6A750D"/>
    <w:rsid w:val="0C8445DA"/>
    <w:rsid w:val="0C851069"/>
    <w:rsid w:val="0C87121B"/>
    <w:rsid w:val="0CA520B2"/>
    <w:rsid w:val="0CC007F7"/>
    <w:rsid w:val="0CC617AC"/>
    <w:rsid w:val="0CD01471"/>
    <w:rsid w:val="0CD65E68"/>
    <w:rsid w:val="0CE618DF"/>
    <w:rsid w:val="0CFE707A"/>
    <w:rsid w:val="0D063BDA"/>
    <w:rsid w:val="0D08375F"/>
    <w:rsid w:val="0D184CFB"/>
    <w:rsid w:val="0D301714"/>
    <w:rsid w:val="0D4A7419"/>
    <w:rsid w:val="0D50643D"/>
    <w:rsid w:val="0D766FD4"/>
    <w:rsid w:val="0D827401"/>
    <w:rsid w:val="0D84094E"/>
    <w:rsid w:val="0D8A00E9"/>
    <w:rsid w:val="0D8D589E"/>
    <w:rsid w:val="0D9D0734"/>
    <w:rsid w:val="0DA01C73"/>
    <w:rsid w:val="0DC935DF"/>
    <w:rsid w:val="0DD63300"/>
    <w:rsid w:val="0DF50604"/>
    <w:rsid w:val="0DF702FE"/>
    <w:rsid w:val="0DF71E52"/>
    <w:rsid w:val="0E060E51"/>
    <w:rsid w:val="0E5604B2"/>
    <w:rsid w:val="0E6D5D79"/>
    <w:rsid w:val="0E9D0089"/>
    <w:rsid w:val="0EAC076E"/>
    <w:rsid w:val="0EB803EE"/>
    <w:rsid w:val="0ECE0C05"/>
    <w:rsid w:val="0EF94D4B"/>
    <w:rsid w:val="0F4958DC"/>
    <w:rsid w:val="0F515DF7"/>
    <w:rsid w:val="0F596BA8"/>
    <w:rsid w:val="0F6248D2"/>
    <w:rsid w:val="0F693536"/>
    <w:rsid w:val="0F7B0511"/>
    <w:rsid w:val="0F7B76D9"/>
    <w:rsid w:val="0F816ACD"/>
    <w:rsid w:val="0F9832DB"/>
    <w:rsid w:val="0FAB70A1"/>
    <w:rsid w:val="0FBF3FD2"/>
    <w:rsid w:val="0FBF7FF3"/>
    <w:rsid w:val="0FC34737"/>
    <w:rsid w:val="0FCE5613"/>
    <w:rsid w:val="0FFF254C"/>
    <w:rsid w:val="101E2C79"/>
    <w:rsid w:val="105F1059"/>
    <w:rsid w:val="10601B53"/>
    <w:rsid w:val="10646583"/>
    <w:rsid w:val="107D4B15"/>
    <w:rsid w:val="108A3C80"/>
    <w:rsid w:val="10937491"/>
    <w:rsid w:val="10BF5F6E"/>
    <w:rsid w:val="10C26171"/>
    <w:rsid w:val="10DC126C"/>
    <w:rsid w:val="10F33360"/>
    <w:rsid w:val="10FC16EA"/>
    <w:rsid w:val="110F1D40"/>
    <w:rsid w:val="112143E0"/>
    <w:rsid w:val="11237CDE"/>
    <w:rsid w:val="11266F33"/>
    <w:rsid w:val="112B440D"/>
    <w:rsid w:val="112E6921"/>
    <w:rsid w:val="11507751"/>
    <w:rsid w:val="118963A1"/>
    <w:rsid w:val="11926B68"/>
    <w:rsid w:val="11BC24C2"/>
    <w:rsid w:val="11C6522A"/>
    <w:rsid w:val="11C712D0"/>
    <w:rsid w:val="11E104CC"/>
    <w:rsid w:val="11E20309"/>
    <w:rsid w:val="12255233"/>
    <w:rsid w:val="122E5DCB"/>
    <w:rsid w:val="12530213"/>
    <w:rsid w:val="1265440D"/>
    <w:rsid w:val="12696E37"/>
    <w:rsid w:val="127723A9"/>
    <w:rsid w:val="12862074"/>
    <w:rsid w:val="12883966"/>
    <w:rsid w:val="129E45B4"/>
    <w:rsid w:val="12C3528C"/>
    <w:rsid w:val="12D81596"/>
    <w:rsid w:val="12FB2185"/>
    <w:rsid w:val="13072A44"/>
    <w:rsid w:val="13196AAF"/>
    <w:rsid w:val="13204C88"/>
    <w:rsid w:val="1332653D"/>
    <w:rsid w:val="133E70C5"/>
    <w:rsid w:val="135F4BE2"/>
    <w:rsid w:val="137B2A7B"/>
    <w:rsid w:val="139B1A0A"/>
    <w:rsid w:val="139D25C7"/>
    <w:rsid w:val="13A20753"/>
    <w:rsid w:val="13BF3CE4"/>
    <w:rsid w:val="141008D8"/>
    <w:rsid w:val="14125FE6"/>
    <w:rsid w:val="146D271E"/>
    <w:rsid w:val="1470163E"/>
    <w:rsid w:val="14982588"/>
    <w:rsid w:val="149A5AD9"/>
    <w:rsid w:val="14A7619D"/>
    <w:rsid w:val="14B94A0A"/>
    <w:rsid w:val="14BC6B48"/>
    <w:rsid w:val="14E674C2"/>
    <w:rsid w:val="150536C3"/>
    <w:rsid w:val="150C1963"/>
    <w:rsid w:val="151447A0"/>
    <w:rsid w:val="154A6454"/>
    <w:rsid w:val="156B771C"/>
    <w:rsid w:val="15762120"/>
    <w:rsid w:val="15B57F99"/>
    <w:rsid w:val="165E1E54"/>
    <w:rsid w:val="16A8729C"/>
    <w:rsid w:val="16AA221E"/>
    <w:rsid w:val="16B33777"/>
    <w:rsid w:val="16B84434"/>
    <w:rsid w:val="16BC70A7"/>
    <w:rsid w:val="16C6339E"/>
    <w:rsid w:val="16D276A1"/>
    <w:rsid w:val="172F2D79"/>
    <w:rsid w:val="17557BEF"/>
    <w:rsid w:val="179218C1"/>
    <w:rsid w:val="17986A6E"/>
    <w:rsid w:val="17D1049D"/>
    <w:rsid w:val="17D349C1"/>
    <w:rsid w:val="17FC30BB"/>
    <w:rsid w:val="18244F26"/>
    <w:rsid w:val="1830729E"/>
    <w:rsid w:val="185A6E2B"/>
    <w:rsid w:val="1870062C"/>
    <w:rsid w:val="18817102"/>
    <w:rsid w:val="18830A15"/>
    <w:rsid w:val="18852B28"/>
    <w:rsid w:val="188B5321"/>
    <w:rsid w:val="189C7C50"/>
    <w:rsid w:val="18AE2F08"/>
    <w:rsid w:val="18C22912"/>
    <w:rsid w:val="18C57498"/>
    <w:rsid w:val="18F97167"/>
    <w:rsid w:val="19932372"/>
    <w:rsid w:val="19A20DD5"/>
    <w:rsid w:val="19AE03F1"/>
    <w:rsid w:val="1A071A03"/>
    <w:rsid w:val="1A1F16AE"/>
    <w:rsid w:val="1A3B5C77"/>
    <w:rsid w:val="1A3E3899"/>
    <w:rsid w:val="1A55661F"/>
    <w:rsid w:val="1A70562D"/>
    <w:rsid w:val="1A984BAD"/>
    <w:rsid w:val="1AB8220E"/>
    <w:rsid w:val="1AC742B5"/>
    <w:rsid w:val="1AE4166C"/>
    <w:rsid w:val="1AF06CFB"/>
    <w:rsid w:val="1AF11B8D"/>
    <w:rsid w:val="1B11359C"/>
    <w:rsid w:val="1B2A271F"/>
    <w:rsid w:val="1B302BE8"/>
    <w:rsid w:val="1B530544"/>
    <w:rsid w:val="1B551411"/>
    <w:rsid w:val="1B713184"/>
    <w:rsid w:val="1B787A2E"/>
    <w:rsid w:val="1B86304B"/>
    <w:rsid w:val="1BA170EC"/>
    <w:rsid w:val="1BA209CF"/>
    <w:rsid w:val="1BB4777D"/>
    <w:rsid w:val="1BD75AB8"/>
    <w:rsid w:val="1C0459C2"/>
    <w:rsid w:val="1C1B3B4A"/>
    <w:rsid w:val="1C242F63"/>
    <w:rsid w:val="1C3F4D0B"/>
    <w:rsid w:val="1C564667"/>
    <w:rsid w:val="1C88086E"/>
    <w:rsid w:val="1CAB15C9"/>
    <w:rsid w:val="1CD423AD"/>
    <w:rsid w:val="1CDF533A"/>
    <w:rsid w:val="1CE7157E"/>
    <w:rsid w:val="1CED6D69"/>
    <w:rsid w:val="1CF73B37"/>
    <w:rsid w:val="1D266CE1"/>
    <w:rsid w:val="1D3963AF"/>
    <w:rsid w:val="1D3D55C7"/>
    <w:rsid w:val="1D4A31E4"/>
    <w:rsid w:val="1D4A664D"/>
    <w:rsid w:val="1D6A673C"/>
    <w:rsid w:val="1D724D04"/>
    <w:rsid w:val="1D7F774F"/>
    <w:rsid w:val="1D9247AE"/>
    <w:rsid w:val="1DB567EC"/>
    <w:rsid w:val="1DCA0A85"/>
    <w:rsid w:val="1DF51A98"/>
    <w:rsid w:val="1E051CD9"/>
    <w:rsid w:val="1E116C95"/>
    <w:rsid w:val="1E3D060F"/>
    <w:rsid w:val="1E3F0D98"/>
    <w:rsid w:val="1E3F7D2E"/>
    <w:rsid w:val="1E4134E4"/>
    <w:rsid w:val="1E4E0423"/>
    <w:rsid w:val="1E5062B3"/>
    <w:rsid w:val="1E523514"/>
    <w:rsid w:val="1E714A66"/>
    <w:rsid w:val="1E802593"/>
    <w:rsid w:val="1E8B6156"/>
    <w:rsid w:val="1E8C73B2"/>
    <w:rsid w:val="1E990EF4"/>
    <w:rsid w:val="1EA703CC"/>
    <w:rsid w:val="1EAD11F7"/>
    <w:rsid w:val="1EB17335"/>
    <w:rsid w:val="1EB37C70"/>
    <w:rsid w:val="1EB7330C"/>
    <w:rsid w:val="1EDC2C27"/>
    <w:rsid w:val="1EDE194F"/>
    <w:rsid w:val="1F0A0FF3"/>
    <w:rsid w:val="1F5771FF"/>
    <w:rsid w:val="1F744118"/>
    <w:rsid w:val="1FA10F27"/>
    <w:rsid w:val="1FB87851"/>
    <w:rsid w:val="1FD52574"/>
    <w:rsid w:val="1FE868A9"/>
    <w:rsid w:val="20034907"/>
    <w:rsid w:val="20173E4B"/>
    <w:rsid w:val="202452C1"/>
    <w:rsid w:val="204E48BC"/>
    <w:rsid w:val="20826DA7"/>
    <w:rsid w:val="208921B3"/>
    <w:rsid w:val="20921715"/>
    <w:rsid w:val="20973DEB"/>
    <w:rsid w:val="2099667A"/>
    <w:rsid w:val="20B26522"/>
    <w:rsid w:val="20B44310"/>
    <w:rsid w:val="211116EB"/>
    <w:rsid w:val="21195F92"/>
    <w:rsid w:val="213B02EA"/>
    <w:rsid w:val="214340A2"/>
    <w:rsid w:val="216133FC"/>
    <w:rsid w:val="21D56769"/>
    <w:rsid w:val="21E52EF3"/>
    <w:rsid w:val="21FB5D7B"/>
    <w:rsid w:val="21FE759C"/>
    <w:rsid w:val="22015E94"/>
    <w:rsid w:val="220B1C3D"/>
    <w:rsid w:val="221D1D20"/>
    <w:rsid w:val="22334A87"/>
    <w:rsid w:val="225B2CCF"/>
    <w:rsid w:val="22A2702D"/>
    <w:rsid w:val="22AC53BE"/>
    <w:rsid w:val="22BE6801"/>
    <w:rsid w:val="22EE5522"/>
    <w:rsid w:val="22F00BB4"/>
    <w:rsid w:val="22F95FB5"/>
    <w:rsid w:val="233500BF"/>
    <w:rsid w:val="23377FF7"/>
    <w:rsid w:val="2359476C"/>
    <w:rsid w:val="23663CDA"/>
    <w:rsid w:val="236B425F"/>
    <w:rsid w:val="23836192"/>
    <w:rsid w:val="238F61D4"/>
    <w:rsid w:val="23901F29"/>
    <w:rsid w:val="239C0061"/>
    <w:rsid w:val="23B908A4"/>
    <w:rsid w:val="23C40A16"/>
    <w:rsid w:val="23E95BEF"/>
    <w:rsid w:val="23E96F21"/>
    <w:rsid w:val="23FD0064"/>
    <w:rsid w:val="2417647E"/>
    <w:rsid w:val="245375B0"/>
    <w:rsid w:val="245A73E9"/>
    <w:rsid w:val="24642C0A"/>
    <w:rsid w:val="246833F2"/>
    <w:rsid w:val="24970DA1"/>
    <w:rsid w:val="24B22173"/>
    <w:rsid w:val="24B95AD9"/>
    <w:rsid w:val="24BE24DA"/>
    <w:rsid w:val="24CF5825"/>
    <w:rsid w:val="24D663E6"/>
    <w:rsid w:val="24D77F2B"/>
    <w:rsid w:val="256D367F"/>
    <w:rsid w:val="2585779A"/>
    <w:rsid w:val="258B00E2"/>
    <w:rsid w:val="25A416A2"/>
    <w:rsid w:val="25A917A6"/>
    <w:rsid w:val="25BE27CC"/>
    <w:rsid w:val="25E90E9E"/>
    <w:rsid w:val="25F74A5C"/>
    <w:rsid w:val="25F95EEC"/>
    <w:rsid w:val="260F7296"/>
    <w:rsid w:val="261077E8"/>
    <w:rsid w:val="2628662C"/>
    <w:rsid w:val="262D45DE"/>
    <w:rsid w:val="263C4827"/>
    <w:rsid w:val="26871DC8"/>
    <w:rsid w:val="26A53EF9"/>
    <w:rsid w:val="26A94201"/>
    <w:rsid w:val="26AC274F"/>
    <w:rsid w:val="26AE6CBB"/>
    <w:rsid w:val="27044A29"/>
    <w:rsid w:val="271C7216"/>
    <w:rsid w:val="271D34C8"/>
    <w:rsid w:val="273F7692"/>
    <w:rsid w:val="274742E6"/>
    <w:rsid w:val="276142BF"/>
    <w:rsid w:val="27783712"/>
    <w:rsid w:val="27907362"/>
    <w:rsid w:val="2793613D"/>
    <w:rsid w:val="279774E9"/>
    <w:rsid w:val="27A40BE0"/>
    <w:rsid w:val="27C543F8"/>
    <w:rsid w:val="27E70BFB"/>
    <w:rsid w:val="28333E1D"/>
    <w:rsid w:val="28454BD6"/>
    <w:rsid w:val="28455253"/>
    <w:rsid w:val="28551971"/>
    <w:rsid w:val="285B1C53"/>
    <w:rsid w:val="28956050"/>
    <w:rsid w:val="289F7086"/>
    <w:rsid w:val="28BA1DBD"/>
    <w:rsid w:val="28C32028"/>
    <w:rsid w:val="28CC490F"/>
    <w:rsid w:val="28DA4054"/>
    <w:rsid w:val="28DE40AA"/>
    <w:rsid w:val="28E46BD0"/>
    <w:rsid w:val="28ED2479"/>
    <w:rsid w:val="292439B7"/>
    <w:rsid w:val="292530B6"/>
    <w:rsid w:val="29345E77"/>
    <w:rsid w:val="294C65AD"/>
    <w:rsid w:val="29806583"/>
    <w:rsid w:val="298B3C4C"/>
    <w:rsid w:val="29F26D24"/>
    <w:rsid w:val="2A15033F"/>
    <w:rsid w:val="2A1662C1"/>
    <w:rsid w:val="2A1C7367"/>
    <w:rsid w:val="2A2815FA"/>
    <w:rsid w:val="2A5B6C8E"/>
    <w:rsid w:val="2A6D6092"/>
    <w:rsid w:val="2A7724A8"/>
    <w:rsid w:val="2A7D76B4"/>
    <w:rsid w:val="2A88034A"/>
    <w:rsid w:val="2ACD3068"/>
    <w:rsid w:val="2AD42706"/>
    <w:rsid w:val="2B09293F"/>
    <w:rsid w:val="2B0F54FD"/>
    <w:rsid w:val="2B174EF7"/>
    <w:rsid w:val="2B1D7A62"/>
    <w:rsid w:val="2B3F2191"/>
    <w:rsid w:val="2B437463"/>
    <w:rsid w:val="2B7807EE"/>
    <w:rsid w:val="2BA50BF7"/>
    <w:rsid w:val="2BBF00EC"/>
    <w:rsid w:val="2BC37CFD"/>
    <w:rsid w:val="2BD5237F"/>
    <w:rsid w:val="2BE536CE"/>
    <w:rsid w:val="2BE758D9"/>
    <w:rsid w:val="2BF346BB"/>
    <w:rsid w:val="2C076FB4"/>
    <w:rsid w:val="2C09049E"/>
    <w:rsid w:val="2C0A653C"/>
    <w:rsid w:val="2C191F85"/>
    <w:rsid w:val="2C4A79E8"/>
    <w:rsid w:val="2C813B70"/>
    <w:rsid w:val="2CD25A9A"/>
    <w:rsid w:val="2CD57086"/>
    <w:rsid w:val="2CE5471D"/>
    <w:rsid w:val="2CE82D6F"/>
    <w:rsid w:val="2D052664"/>
    <w:rsid w:val="2D0B1745"/>
    <w:rsid w:val="2D2C3D92"/>
    <w:rsid w:val="2D343236"/>
    <w:rsid w:val="2D355E3C"/>
    <w:rsid w:val="2D393B7E"/>
    <w:rsid w:val="2D575011"/>
    <w:rsid w:val="2DBB4C44"/>
    <w:rsid w:val="2DBB739A"/>
    <w:rsid w:val="2DBD4B32"/>
    <w:rsid w:val="2DC024C0"/>
    <w:rsid w:val="2DD15014"/>
    <w:rsid w:val="2DF72DE4"/>
    <w:rsid w:val="2E0220AF"/>
    <w:rsid w:val="2E205627"/>
    <w:rsid w:val="2E3330F9"/>
    <w:rsid w:val="2E4B082A"/>
    <w:rsid w:val="2E5D4E86"/>
    <w:rsid w:val="2E5D790B"/>
    <w:rsid w:val="2E9A3C18"/>
    <w:rsid w:val="2EAA20F5"/>
    <w:rsid w:val="2EBB0FEE"/>
    <w:rsid w:val="2EC63002"/>
    <w:rsid w:val="2F0A6B38"/>
    <w:rsid w:val="2F633E2C"/>
    <w:rsid w:val="2F8F025A"/>
    <w:rsid w:val="2F946CCB"/>
    <w:rsid w:val="2F9E23BE"/>
    <w:rsid w:val="2FD25781"/>
    <w:rsid w:val="2FD72949"/>
    <w:rsid w:val="2FDC745C"/>
    <w:rsid w:val="2FFD7934"/>
    <w:rsid w:val="301663F8"/>
    <w:rsid w:val="303B61C8"/>
    <w:rsid w:val="30733ACD"/>
    <w:rsid w:val="3076499F"/>
    <w:rsid w:val="308C3862"/>
    <w:rsid w:val="309379D8"/>
    <w:rsid w:val="30A270F7"/>
    <w:rsid w:val="30B57705"/>
    <w:rsid w:val="30BB2AFC"/>
    <w:rsid w:val="30DD2A72"/>
    <w:rsid w:val="30DF1478"/>
    <w:rsid w:val="30EC586F"/>
    <w:rsid w:val="315043FC"/>
    <w:rsid w:val="31671DFB"/>
    <w:rsid w:val="31965C43"/>
    <w:rsid w:val="319C6071"/>
    <w:rsid w:val="31AC537E"/>
    <w:rsid w:val="31D51012"/>
    <w:rsid w:val="31E3679B"/>
    <w:rsid w:val="31E732FD"/>
    <w:rsid w:val="322C1F03"/>
    <w:rsid w:val="32517576"/>
    <w:rsid w:val="32B23C2D"/>
    <w:rsid w:val="32BE00B7"/>
    <w:rsid w:val="32BE5C2C"/>
    <w:rsid w:val="32CD7542"/>
    <w:rsid w:val="32D04282"/>
    <w:rsid w:val="32DD31FD"/>
    <w:rsid w:val="32FB6478"/>
    <w:rsid w:val="33263B3F"/>
    <w:rsid w:val="33623D70"/>
    <w:rsid w:val="336963EB"/>
    <w:rsid w:val="337F1FD8"/>
    <w:rsid w:val="33810A0F"/>
    <w:rsid w:val="33816EEB"/>
    <w:rsid w:val="33A063AF"/>
    <w:rsid w:val="33DE595D"/>
    <w:rsid w:val="33EB55CD"/>
    <w:rsid w:val="33EC4C02"/>
    <w:rsid w:val="340D2360"/>
    <w:rsid w:val="3410665D"/>
    <w:rsid w:val="341E1D1F"/>
    <w:rsid w:val="34211214"/>
    <w:rsid w:val="342E63AB"/>
    <w:rsid w:val="34950E68"/>
    <w:rsid w:val="34986E94"/>
    <w:rsid w:val="34AF4725"/>
    <w:rsid w:val="34AF62C9"/>
    <w:rsid w:val="34CB4388"/>
    <w:rsid w:val="34FA6E12"/>
    <w:rsid w:val="35263A6E"/>
    <w:rsid w:val="354D7158"/>
    <w:rsid w:val="35605657"/>
    <w:rsid w:val="358D5588"/>
    <w:rsid w:val="35951B6D"/>
    <w:rsid w:val="35B44695"/>
    <w:rsid w:val="35F24955"/>
    <w:rsid w:val="363A3B40"/>
    <w:rsid w:val="36437163"/>
    <w:rsid w:val="365302AE"/>
    <w:rsid w:val="36607A0A"/>
    <w:rsid w:val="36690B5C"/>
    <w:rsid w:val="366E227C"/>
    <w:rsid w:val="366F2E0D"/>
    <w:rsid w:val="367B6A5C"/>
    <w:rsid w:val="36A74ADA"/>
    <w:rsid w:val="36AD60D5"/>
    <w:rsid w:val="36B224F9"/>
    <w:rsid w:val="36C11399"/>
    <w:rsid w:val="36C95EE0"/>
    <w:rsid w:val="36EC0CC9"/>
    <w:rsid w:val="36F01AF3"/>
    <w:rsid w:val="373F410B"/>
    <w:rsid w:val="377429C7"/>
    <w:rsid w:val="37AA7D4E"/>
    <w:rsid w:val="37D638FD"/>
    <w:rsid w:val="37DB52CA"/>
    <w:rsid w:val="37EE7094"/>
    <w:rsid w:val="38096915"/>
    <w:rsid w:val="380E42AB"/>
    <w:rsid w:val="38296C89"/>
    <w:rsid w:val="383002EB"/>
    <w:rsid w:val="38507FCD"/>
    <w:rsid w:val="38586797"/>
    <w:rsid w:val="385D15DF"/>
    <w:rsid w:val="388E2A2C"/>
    <w:rsid w:val="38BC0149"/>
    <w:rsid w:val="38D87D1C"/>
    <w:rsid w:val="3955591F"/>
    <w:rsid w:val="39636459"/>
    <w:rsid w:val="396B7F6C"/>
    <w:rsid w:val="39B417A9"/>
    <w:rsid w:val="39B467CE"/>
    <w:rsid w:val="39FC5695"/>
    <w:rsid w:val="3A006D8E"/>
    <w:rsid w:val="3A085499"/>
    <w:rsid w:val="3A3651E5"/>
    <w:rsid w:val="3A37318F"/>
    <w:rsid w:val="3A744481"/>
    <w:rsid w:val="3A7E7A4E"/>
    <w:rsid w:val="3A82612B"/>
    <w:rsid w:val="3A8C7BEF"/>
    <w:rsid w:val="3A906246"/>
    <w:rsid w:val="3A9A1CD8"/>
    <w:rsid w:val="3B103F10"/>
    <w:rsid w:val="3B1918E3"/>
    <w:rsid w:val="3B2349B7"/>
    <w:rsid w:val="3B616CFF"/>
    <w:rsid w:val="3B6259F6"/>
    <w:rsid w:val="3B855CED"/>
    <w:rsid w:val="3B8B7C9A"/>
    <w:rsid w:val="3B976654"/>
    <w:rsid w:val="3B9B1061"/>
    <w:rsid w:val="3BBB1630"/>
    <w:rsid w:val="3BC01EFC"/>
    <w:rsid w:val="3BCA786A"/>
    <w:rsid w:val="3BD31E2F"/>
    <w:rsid w:val="3BD743B9"/>
    <w:rsid w:val="3BE42827"/>
    <w:rsid w:val="3BF15831"/>
    <w:rsid w:val="3C0D0437"/>
    <w:rsid w:val="3C105946"/>
    <w:rsid w:val="3C3C427F"/>
    <w:rsid w:val="3C471448"/>
    <w:rsid w:val="3C5F759A"/>
    <w:rsid w:val="3C6C525A"/>
    <w:rsid w:val="3CCE23CB"/>
    <w:rsid w:val="3CD17D17"/>
    <w:rsid w:val="3CEC05D9"/>
    <w:rsid w:val="3CF27864"/>
    <w:rsid w:val="3D3C7F39"/>
    <w:rsid w:val="3D440F09"/>
    <w:rsid w:val="3D4504A0"/>
    <w:rsid w:val="3D777F3F"/>
    <w:rsid w:val="3D8734BB"/>
    <w:rsid w:val="3D9A11D4"/>
    <w:rsid w:val="3DA16D89"/>
    <w:rsid w:val="3DA364BE"/>
    <w:rsid w:val="3DE041CB"/>
    <w:rsid w:val="3E0D48F6"/>
    <w:rsid w:val="3E1868B4"/>
    <w:rsid w:val="3E22360A"/>
    <w:rsid w:val="3E2D3353"/>
    <w:rsid w:val="3E377251"/>
    <w:rsid w:val="3E42664B"/>
    <w:rsid w:val="3E5A7334"/>
    <w:rsid w:val="3E7B5D6B"/>
    <w:rsid w:val="3E843E66"/>
    <w:rsid w:val="3E8F51FE"/>
    <w:rsid w:val="3E926F87"/>
    <w:rsid w:val="3E9A59DE"/>
    <w:rsid w:val="3EAF4836"/>
    <w:rsid w:val="3EB70DA6"/>
    <w:rsid w:val="3EB90339"/>
    <w:rsid w:val="3EC33DFA"/>
    <w:rsid w:val="3EEF0E2E"/>
    <w:rsid w:val="3F060E16"/>
    <w:rsid w:val="3F122481"/>
    <w:rsid w:val="3F1D1096"/>
    <w:rsid w:val="3F2F0234"/>
    <w:rsid w:val="3F6363FE"/>
    <w:rsid w:val="3F756B8F"/>
    <w:rsid w:val="3F95482B"/>
    <w:rsid w:val="3FDD6F27"/>
    <w:rsid w:val="3FF12BD1"/>
    <w:rsid w:val="40045C0D"/>
    <w:rsid w:val="4012098A"/>
    <w:rsid w:val="4019356B"/>
    <w:rsid w:val="40300E10"/>
    <w:rsid w:val="40592157"/>
    <w:rsid w:val="406E1CAE"/>
    <w:rsid w:val="40771090"/>
    <w:rsid w:val="40A0133A"/>
    <w:rsid w:val="40AC40E0"/>
    <w:rsid w:val="40C31A53"/>
    <w:rsid w:val="40DA6FCE"/>
    <w:rsid w:val="40FF545D"/>
    <w:rsid w:val="410067C8"/>
    <w:rsid w:val="41590F20"/>
    <w:rsid w:val="41703043"/>
    <w:rsid w:val="41806347"/>
    <w:rsid w:val="418F0D2A"/>
    <w:rsid w:val="41C25D13"/>
    <w:rsid w:val="41D01505"/>
    <w:rsid w:val="41F04B70"/>
    <w:rsid w:val="422149A8"/>
    <w:rsid w:val="4230678E"/>
    <w:rsid w:val="42474939"/>
    <w:rsid w:val="424C3C57"/>
    <w:rsid w:val="42613FF3"/>
    <w:rsid w:val="42660D96"/>
    <w:rsid w:val="42700FCB"/>
    <w:rsid w:val="428667D2"/>
    <w:rsid w:val="42AA5766"/>
    <w:rsid w:val="42CD1CE0"/>
    <w:rsid w:val="42DB5381"/>
    <w:rsid w:val="42E1381E"/>
    <w:rsid w:val="42E83FFA"/>
    <w:rsid w:val="42ED6459"/>
    <w:rsid w:val="42FE58DD"/>
    <w:rsid w:val="43042067"/>
    <w:rsid w:val="43174B3D"/>
    <w:rsid w:val="434B790E"/>
    <w:rsid w:val="43505326"/>
    <w:rsid w:val="4360274F"/>
    <w:rsid w:val="437D51DC"/>
    <w:rsid w:val="43977AB6"/>
    <w:rsid w:val="43A3342B"/>
    <w:rsid w:val="43B84B81"/>
    <w:rsid w:val="43C77C27"/>
    <w:rsid w:val="43DE09EE"/>
    <w:rsid w:val="44002FAD"/>
    <w:rsid w:val="440525B4"/>
    <w:rsid w:val="4432289C"/>
    <w:rsid w:val="445D7FCE"/>
    <w:rsid w:val="449101DD"/>
    <w:rsid w:val="44A02B26"/>
    <w:rsid w:val="44AC2D8E"/>
    <w:rsid w:val="44DE1391"/>
    <w:rsid w:val="44E00044"/>
    <w:rsid w:val="44FC4DB3"/>
    <w:rsid w:val="451B225C"/>
    <w:rsid w:val="452410C9"/>
    <w:rsid w:val="45317DFB"/>
    <w:rsid w:val="453B1914"/>
    <w:rsid w:val="456D3CE4"/>
    <w:rsid w:val="4579042C"/>
    <w:rsid w:val="457F0571"/>
    <w:rsid w:val="45851176"/>
    <w:rsid w:val="458C735B"/>
    <w:rsid w:val="45C63B94"/>
    <w:rsid w:val="45DB35CC"/>
    <w:rsid w:val="460E7DA5"/>
    <w:rsid w:val="462E7BA0"/>
    <w:rsid w:val="46422483"/>
    <w:rsid w:val="465054AF"/>
    <w:rsid w:val="46592391"/>
    <w:rsid w:val="4659254A"/>
    <w:rsid w:val="465B0637"/>
    <w:rsid w:val="465E3F0D"/>
    <w:rsid w:val="466A16E6"/>
    <w:rsid w:val="46893F2B"/>
    <w:rsid w:val="46C4686E"/>
    <w:rsid w:val="46E11293"/>
    <w:rsid w:val="46F838C8"/>
    <w:rsid w:val="4709311E"/>
    <w:rsid w:val="47695EE3"/>
    <w:rsid w:val="4774138D"/>
    <w:rsid w:val="477B778F"/>
    <w:rsid w:val="478203EC"/>
    <w:rsid w:val="4799729B"/>
    <w:rsid w:val="47AD3020"/>
    <w:rsid w:val="47B025FA"/>
    <w:rsid w:val="48041878"/>
    <w:rsid w:val="4809698F"/>
    <w:rsid w:val="4811697D"/>
    <w:rsid w:val="482012A1"/>
    <w:rsid w:val="48383CC7"/>
    <w:rsid w:val="487A3E25"/>
    <w:rsid w:val="488B5503"/>
    <w:rsid w:val="48937E21"/>
    <w:rsid w:val="48967C7F"/>
    <w:rsid w:val="489A0361"/>
    <w:rsid w:val="48B94FF3"/>
    <w:rsid w:val="48C33A09"/>
    <w:rsid w:val="48D21567"/>
    <w:rsid w:val="48E37AAB"/>
    <w:rsid w:val="48F549A5"/>
    <w:rsid w:val="48FD4B4C"/>
    <w:rsid w:val="490A68E0"/>
    <w:rsid w:val="491055FE"/>
    <w:rsid w:val="495F5B3E"/>
    <w:rsid w:val="496F77D7"/>
    <w:rsid w:val="497654FD"/>
    <w:rsid w:val="49AE2327"/>
    <w:rsid w:val="49B00A5E"/>
    <w:rsid w:val="49B64211"/>
    <w:rsid w:val="49D85F7B"/>
    <w:rsid w:val="49F6167F"/>
    <w:rsid w:val="4A064FA0"/>
    <w:rsid w:val="4A16615C"/>
    <w:rsid w:val="4A2D478B"/>
    <w:rsid w:val="4A4424D7"/>
    <w:rsid w:val="4A491287"/>
    <w:rsid w:val="4A6022F2"/>
    <w:rsid w:val="4A6902EC"/>
    <w:rsid w:val="4A6D6E2B"/>
    <w:rsid w:val="4A8810AE"/>
    <w:rsid w:val="4AA338F2"/>
    <w:rsid w:val="4AB82D0F"/>
    <w:rsid w:val="4AEB7664"/>
    <w:rsid w:val="4AFD7C19"/>
    <w:rsid w:val="4B0567D1"/>
    <w:rsid w:val="4B1C35C6"/>
    <w:rsid w:val="4B1D6435"/>
    <w:rsid w:val="4B236AAE"/>
    <w:rsid w:val="4B707271"/>
    <w:rsid w:val="4B7E2E7E"/>
    <w:rsid w:val="4B9739F7"/>
    <w:rsid w:val="4BE85FBF"/>
    <w:rsid w:val="4BEE2503"/>
    <w:rsid w:val="4C245A30"/>
    <w:rsid w:val="4C3469FB"/>
    <w:rsid w:val="4C5A5CCD"/>
    <w:rsid w:val="4C5F720F"/>
    <w:rsid w:val="4CB6685F"/>
    <w:rsid w:val="4CC367FE"/>
    <w:rsid w:val="4CE75EFE"/>
    <w:rsid w:val="4D077F3C"/>
    <w:rsid w:val="4D123355"/>
    <w:rsid w:val="4D2A3B31"/>
    <w:rsid w:val="4D312C52"/>
    <w:rsid w:val="4D5E095F"/>
    <w:rsid w:val="4D905305"/>
    <w:rsid w:val="4D964A72"/>
    <w:rsid w:val="4D9C1254"/>
    <w:rsid w:val="4DD26B67"/>
    <w:rsid w:val="4E1507D1"/>
    <w:rsid w:val="4E2A7557"/>
    <w:rsid w:val="4E662BE5"/>
    <w:rsid w:val="4E6B73E1"/>
    <w:rsid w:val="4E793892"/>
    <w:rsid w:val="4E800872"/>
    <w:rsid w:val="4E8C08FA"/>
    <w:rsid w:val="4EC569ED"/>
    <w:rsid w:val="4ED50EA1"/>
    <w:rsid w:val="4EEC050C"/>
    <w:rsid w:val="4EF44DE5"/>
    <w:rsid w:val="4F104EC3"/>
    <w:rsid w:val="4F183244"/>
    <w:rsid w:val="4F47354A"/>
    <w:rsid w:val="4F6C4AC7"/>
    <w:rsid w:val="4F911C54"/>
    <w:rsid w:val="4FDD6193"/>
    <w:rsid w:val="4FE625E0"/>
    <w:rsid w:val="50127CB1"/>
    <w:rsid w:val="5021480F"/>
    <w:rsid w:val="50256650"/>
    <w:rsid w:val="502B1210"/>
    <w:rsid w:val="50962ECB"/>
    <w:rsid w:val="50A42E38"/>
    <w:rsid w:val="50A4577F"/>
    <w:rsid w:val="50B73D1F"/>
    <w:rsid w:val="50BD5BC9"/>
    <w:rsid w:val="50C11EEE"/>
    <w:rsid w:val="50D44979"/>
    <w:rsid w:val="50DB48E5"/>
    <w:rsid w:val="50E81293"/>
    <w:rsid w:val="50E97CFC"/>
    <w:rsid w:val="50FA4028"/>
    <w:rsid w:val="510D65B7"/>
    <w:rsid w:val="511157AB"/>
    <w:rsid w:val="5142540C"/>
    <w:rsid w:val="51490AFF"/>
    <w:rsid w:val="51536EE0"/>
    <w:rsid w:val="518832C8"/>
    <w:rsid w:val="518F3389"/>
    <w:rsid w:val="51984B96"/>
    <w:rsid w:val="519D1C1A"/>
    <w:rsid w:val="519D3C50"/>
    <w:rsid w:val="51A0432A"/>
    <w:rsid w:val="51A86090"/>
    <w:rsid w:val="51B7396D"/>
    <w:rsid w:val="51F85506"/>
    <w:rsid w:val="51FF1C91"/>
    <w:rsid w:val="522E4CC3"/>
    <w:rsid w:val="5244713B"/>
    <w:rsid w:val="52615633"/>
    <w:rsid w:val="526F4DE4"/>
    <w:rsid w:val="52977FD4"/>
    <w:rsid w:val="52A25790"/>
    <w:rsid w:val="52A96B6F"/>
    <w:rsid w:val="52B45975"/>
    <w:rsid w:val="52D94AA4"/>
    <w:rsid w:val="52EA3A62"/>
    <w:rsid w:val="52EB0BC7"/>
    <w:rsid w:val="52F50BB8"/>
    <w:rsid w:val="53097272"/>
    <w:rsid w:val="531427E9"/>
    <w:rsid w:val="532334DC"/>
    <w:rsid w:val="53255F9A"/>
    <w:rsid w:val="53544462"/>
    <w:rsid w:val="53590226"/>
    <w:rsid w:val="5371731E"/>
    <w:rsid w:val="5397158E"/>
    <w:rsid w:val="53FD3779"/>
    <w:rsid w:val="54013861"/>
    <w:rsid w:val="54210B62"/>
    <w:rsid w:val="54353F9D"/>
    <w:rsid w:val="54487265"/>
    <w:rsid w:val="544D6070"/>
    <w:rsid w:val="54605E1E"/>
    <w:rsid w:val="546163B2"/>
    <w:rsid w:val="54B3506A"/>
    <w:rsid w:val="54CA0D16"/>
    <w:rsid w:val="54DD4057"/>
    <w:rsid w:val="54E7490F"/>
    <w:rsid w:val="54F559EA"/>
    <w:rsid w:val="550764A4"/>
    <w:rsid w:val="550B2BF6"/>
    <w:rsid w:val="55214EB5"/>
    <w:rsid w:val="55327D8B"/>
    <w:rsid w:val="55364EFD"/>
    <w:rsid w:val="55535DE3"/>
    <w:rsid w:val="555A1620"/>
    <w:rsid w:val="555D4828"/>
    <w:rsid w:val="557A4C8B"/>
    <w:rsid w:val="558931E1"/>
    <w:rsid w:val="55923347"/>
    <w:rsid w:val="55925180"/>
    <w:rsid w:val="55983B1B"/>
    <w:rsid w:val="55A321C8"/>
    <w:rsid w:val="55A8376B"/>
    <w:rsid w:val="55DC29B6"/>
    <w:rsid w:val="55DD4241"/>
    <w:rsid w:val="566B6D1E"/>
    <w:rsid w:val="56AC7EF4"/>
    <w:rsid w:val="56B015DD"/>
    <w:rsid w:val="56B1541C"/>
    <w:rsid w:val="56F91B04"/>
    <w:rsid w:val="57032A2C"/>
    <w:rsid w:val="570F5219"/>
    <w:rsid w:val="57333ABB"/>
    <w:rsid w:val="575D12B5"/>
    <w:rsid w:val="57610A87"/>
    <w:rsid w:val="577B1140"/>
    <w:rsid w:val="577B7F21"/>
    <w:rsid w:val="577F181B"/>
    <w:rsid w:val="578942F7"/>
    <w:rsid w:val="57921984"/>
    <w:rsid w:val="579737F0"/>
    <w:rsid w:val="57AB7B30"/>
    <w:rsid w:val="57AF5251"/>
    <w:rsid w:val="57B26373"/>
    <w:rsid w:val="57B63F04"/>
    <w:rsid w:val="57CD20C2"/>
    <w:rsid w:val="57D56CA7"/>
    <w:rsid w:val="57D675AB"/>
    <w:rsid w:val="57D73717"/>
    <w:rsid w:val="57D95FDD"/>
    <w:rsid w:val="581110D0"/>
    <w:rsid w:val="581D7A74"/>
    <w:rsid w:val="58886205"/>
    <w:rsid w:val="58917D2F"/>
    <w:rsid w:val="5894085C"/>
    <w:rsid w:val="58AE4F0C"/>
    <w:rsid w:val="58B85899"/>
    <w:rsid w:val="58E363A9"/>
    <w:rsid w:val="59166304"/>
    <w:rsid w:val="59350D8B"/>
    <w:rsid w:val="59512D50"/>
    <w:rsid w:val="595263FD"/>
    <w:rsid w:val="595E1678"/>
    <w:rsid w:val="596D5BD4"/>
    <w:rsid w:val="597E3DD8"/>
    <w:rsid w:val="59AF2CEA"/>
    <w:rsid w:val="59F80043"/>
    <w:rsid w:val="5A09252F"/>
    <w:rsid w:val="5A0B2778"/>
    <w:rsid w:val="5A18539D"/>
    <w:rsid w:val="5A2A7C7B"/>
    <w:rsid w:val="5A3A69AD"/>
    <w:rsid w:val="5A3E2560"/>
    <w:rsid w:val="5A4411FB"/>
    <w:rsid w:val="5A5A4FB0"/>
    <w:rsid w:val="5A5D3B6E"/>
    <w:rsid w:val="5A637A76"/>
    <w:rsid w:val="5A6D33BA"/>
    <w:rsid w:val="5A792B1F"/>
    <w:rsid w:val="5A874767"/>
    <w:rsid w:val="5AA85BE2"/>
    <w:rsid w:val="5AAD6F28"/>
    <w:rsid w:val="5AC25DEF"/>
    <w:rsid w:val="5AD63A24"/>
    <w:rsid w:val="5B2E1A1D"/>
    <w:rsid w:val="5B43614A"/>
    <w:rsid w:val="5B445318"/>
    <w:rsid w:val="5B843A1C"/>
    <w:rsid w:val="5B873E3F"/>
    <w:rsid w:val="5BB93F58"/>
    <w:rsid w:val="5BDF44D5"/>
    <w:rsid w:val="5C02690E"/>
    <w:rsid w:val="5C196DA7"/>
    <w:rsid w:val="5C271FFE"/>
    <w:rsid w:val="5C2A048C"/>
    <w:rsid w:val="5C435E21"/>
    <w:rsid w:val="5C7560D1"/>
    <w:rsid w:val="5C80234E"/>
    <w:rsid w:val="5C8A680C"/>
    <w:rsid w:val="5C9A6D62"/>
    <w:rsid w:val="5CA961B6"/>
    <w:rsid w:val="5D0C4701"/>
    <w:rsid w:val="5D0F0395"/>
    <w:rsid w:val="5D221076"/>
    <w:rsid w:val="5D397964"/>
    <w:rsid w:val="5D445AA3"/>
    <w:rsid w:val="5D493FF7"/>
    <w:rsid w:val="5D570742"/>
    <w:rsid w:val="5D597720"/>
    <w:rsid w:val="5D5A391C"/>
    <w:rsid w:val="5D5F10C0"/>
    <w:rsid w:val="5D824F1B"/>
    <w:rsid w:val="5D891B7B"/>
    <w:rsid w:val="5D920C30"/>
    <w:rsid w:val="5D9E7FB1"/>
    <w:rsid w:val="5DAD38EE"/>
    <w:rsid w:val="5DB16269"/>
    <w:rsid w:val="5DB85AE5"/>
    <w:rsid w:val="5DD13342"/>
    <w:rsid w:val="5DE358DD"/>
    <w:rsid w:val="5E006862"/>
    <w:rsid w:val="5E0207B9"/>
    <w:rsid w:val="5E1834A1"/>
    <w:rsid w:val="5E201A62"/>
    <w:rsid w:val="5E261785"/>
    <w:rsid w:val="5E4A7017"/>
    <w:rsid w:val="5E541E21"/>
    <w:rsid w:val="5E552BBA"/>
    <w:rsid w:val="5E5E1807"/>
    <w:rsid w:val="5E611C10"/>
    <w:rsid w:val="5E7A0F3F"/>
    <w:rsid w:val="5EC11E59"/>
    <w:rsid w:val="5EFC7377"/>
    <w:rsid w:val="5F06174D"/>
    <w:rsid w:val="5F1C0A86"/>
    <w:rsid w:val="5F3A3602"/>
    <w:rsid w:val="5F45733B"/>
    <w:rsid w:val="5F6277C6"/>
    <w:rsid w:val="5F6D0B1D"/>
    <w:rsid w:val="5F6D74AC"/>
    <w:rsid w:val="5F832EB3"/>
    <w:rsid w:val="5F8D0B82"/>
    <w:rsid w:val="5FCC5339"/>
    <w:rsid w:val="5FE34A5B"/>
    <w:rsid w:val="5FFE1E36"/>
    <w:rsid w:val="60232584"/>
    <w:rsid w:val="607330CE"/>
    <w:rsid w:val="60825176"/>
    <w:rsid w:val="608A408C"/>
    <w:rsid w:val="609F2AC4"/>
    <w:rsid w:val="60A73925"/>
    <w:rsid w:val="60E16750"/>
    <w:rsid w:val="60FA2EE8"/>
    <w:rsid w:val="61054A27"/>
    <w:rsid w:val="610A52BC"/>
    <w:rsid w:val="611D2366"/>
    <w:rsid w:val="61377DF9"/>
    <w:rsid w:val="61421856"/>
    <w:rsid w:val="615227C4"/>
    <w:rsid w:val="61654E3F"/>
    <w:rsid w:val="6182292A"/>
    <w:rsid w:val="619F3BDB"/>
    <w:rsid w:val="619F7F92"/>
    <w:rsid w:val="61C64CD9"/>
    <w:rsid w:val="61E81EE3"/>
    <w:rsid w:val="61F94C26"/>
    <w:rsid w:val="62000E56"/>
    <w:rsid w:val="624F3E49"/>
    <w:rsid w:val="62632286"/>
    <w:rsid w:val="627B1A6C"/>
    <w:rsid w:val="627E4805"/>
    <w:rsid w:val="62885958"/>
    <w:rsid w:val="62976675"/>
    <w:rsid w:val="62D42564"/>
    <w:rsid w:val="62D47A8F"/>
    <w:rsid w:val="62F40B65"/>
    <w:rsid w:val="62F945A6"/>
    <w:rsid w:val="62FC2CFE"/>
    <w:rsid w:val="63024505"/>
    <w:rsid w:val="630755A9"/>
    <w:rsid w:val="631808D5"/>
    <w:rsid w:val="631F6803"/>
    <w:rsid w:val="635600A5"/>
    <w:rsid w:val="635B1DB5"/>
    <w:rsid w:val="63711FED"/>
    <w:rsid w:val="63880DDC"/>
    <w:rsid w:val="638D750D"/>
    <w:rsid w:val="63911317"/>
    <w:rsid w:val="639A1185"/>
    <w:rsid w:val="63AC6CC0"/>
    <w:rsid w:val="64055776"/>
    <w:rsid w:val="641B4F98"/>
    <w:rsid w:val="64240056"/>
    <w:rsid w:val="6426139D"/>
    <w:rsid w:val="643E143A"/>
    <w:rsid w:val="64491666"/>
    <w:rsid w:val="64774B91"/>
    <w:rsid w:val="64897C1D"/>
    <w:rsid w:val="648B6EEF"/>
    <w:rsid w:val="649A5CE9"/>
    <w:rsid w:val="64C158BF"/>
    <w:rsid w:val="64CE2EAA"/>
    <w:rsid w:val="64E57B6C"/>
    <w:rsid w:val="65096C86"/>
    <w:rsid w:val="653C3090"/>
    <w:rsid w:val="65854376"/>
    <w:rsid w:val="658767BE"/>
    <w:rsid w:val="65892531"/>
    <w:rsid w:val="65AB219C"/>
    <w:rsid w:val="65B2623E"/>
    <w:rsid w:val="65BE3902"/>
    <w:rsid w:val="65C23955"/>
    <w:rsid w:val="65F20EED"/>
    <w:rsid w:val="65F27975"/>
    <w:rsid w:val="66195831"/>
    <w:rsid w:val="661A524A"/>
    <w:rsid w:val="662E75B1"/>
    <w:rsid w:val="66342C2E"/>
    <w:rsid w:val="663E784C"/>
    <w:rsid w:val="664452C4"/>
    <w:rsid w:val="665D57D6"/>
    <w:rsid w:val="665E7BD6"/>
    <w:rsid w:val="668B6A45"/>
    <w:rsid w:val="66B23906"/>
    <w:rsid w:val="671372D5"/>
    <w:rsid w:val="672F3F24"/>
    <w:rsid w:val="673B7F17"/>
    <w:rsid w:val="673E055F"/>
    <w:rsid w:val="673E5874"/>
    <w:rsid w:val="67551CE3"/>
    <w:rsid w:val="67797127"/>
    <w:rsid w:val="67A22552"/>
    <w:rsid w:val="67B22DCC"/>
    <w:rsid w:val="67BE71AA"/>
    <w:rsid w:val="67CA3270"/>
    <w:rsid w:val="67D90273"/>
    <w:rsid w:val="67DE5875"/>
    <w:rsid w:val="67E55852"/>
    <w:rsid w:val="67EB1AB4"/>
    <w:rsid w:val="67FA1285"/>
    <w:rsid w:val="683E721B"/>
    <w:rsid w:val="6845247E"/>
    <w:rsid w:val="68551F4F"/>
    <w:rsid w:val="687C10C9"/>
    <w:rsid w:val="68840C16"/>
    <w:rsid w:val="68876EFB"/>
    <w:rsid w:val="68884654"/>
    <w:rsid w:val="689F444F"/>
    <w:rsid w:val="68A704AE"/>
    <w:rsid w:val="68B96DBB"/>
    <w:rsid w:val="68CA2805"/>
    <w:rsid w:val="68CA3301"/>
    <w:rsid w:val="68E00250"/>
    <w:rsid w:val="68E937A3"/>
    <w:rsid w:val="690F6F65"/>
    <w:rsid w:val="691E2D99"/>
    <w:rsid w:val="6925369D"/>
    <w:rsid w:val="693E15D3"/>
    <w:rsid w:val="695B677F"/>
    <w:rsid w:val="69601EB7"/>
    <w:rsid w:val="69623E63"/>
    <w:rsid w:val="69627681"/>
    <w:rsid w:val="6977531D"/>
    <w:rsid w:val="69C15E0F"/>
    <w:rsid w:val="69CC2BFF"/>
    <w:rsid w:val="69DA3A17"/>
    <w:rsid w:val="69FD55B8"/>
    <w:rsid w:val="6A0B1C62"/>
    <w:rsid w:val="6A190C6A"/>
    <w:rsid w:val="6A2406C8"/>
    <w:rsid w:val="6A6B0629"/>
    <w:rsid w:val="6A88091C"/>
    <w:rsid w:val="6A8B3727"/>
    <w:rsid w:val="6ADE0BD1"/>
    <w:rsid w:val="6AE96859"/>
    <w:rsid w:val="6B147746"/>
    <w:rsid w:val="6B24787C"/>
    <w:rsid w:val="6B573233"/>
    <w:rsid w:val="6B585A05"/>
    <w:rsid w:val="6B5B6274"/>
    <w:rsid w:val="6B6E5BA0"/>
    <w:rsid w:val="6B71025C"/>
    <w:rsid w:val="6B935D53"/>
    <w:rsid w:val="6BBF5258"/>
    <w:rsid w:val="6BDE71FB"/>
    <w:rsid w:val="6C196F71"/>
    <w:rsid w:val="6C226FCB"/>
    <w:rsid w:val="6C23202A"/>
    <w:rsid w:val="6C31226F"/>
    <w:rsid w:val="6C4A4D2C"/>
    <w:rsid w:val="6C552F0B"/>
    <w:rsid w:val="6C5E2092"/>
    <w:rsid w:val="6C8C67B7"/>
    <w:rsid w:val="6C9D744C"/>
    <w:rsid w:val="6CD830DA"/>
    <w:rsid w:val="6D167928"/>
    <w:rsid w:val="6D1A5E76"/>
    <w:rsid w:val="6D26299B"/>
    <w:rsid w:val="6D4772EC"/>
    <w:rsid w:val="6D605E66"/>
    <w:rsid w:val="6D9078AF"/>
    <w:rsid w:val="6D9B5CA0"/>
    <w:rsid w:val="6DAA3FEF"/>
    <w:rsid w:val="6DC0172B"/>
    <w:rsid w:val="6DCB690C"/>
    <w:rsid w:val="6DD41A5B"/>
    <w:rsid w:val="6DF43C2E"/>
    <w:rsid w:val="6DF51CA3"/>
    <w:rsid w:val="6E0732C3"/>
    <w:rsid w:val="6E8335BD"/>
    <w:rsid w:val="6E8E12EF"/>
    <w:rsid w:val="6E972936"/>
    <w:rsid w:val="6EBB46D9"/>
    <w:rsid w:val="6EC66EAA"/>
    <w:rsid w:val="6ED446C5"/>
    <w:rsid w:val="6F1E43C5"/>
    <w:rsid w:val="6F2A7D94"/>
    <w:rsid w:val="6F6406E9"/>
    <w:rsid w:val="6F8331F1"/>
    <w:rsid w:val="6FAE1A09"/>
    <w:rsid w:val="6FD75BF8"/>
    <w:rsid w:val="70091B6E"/>
    <w:rsid w:val="7035642B"/>
    <w:rsid w:val="706763E8"/>
    <w:rsid w:val="70757FF6"/>
    <w:rsid w:val="707723D0"/>
    <w:rsid w:val="70DC2853"/>
    <w:rsid w:val="70E362ED"/>
    <w:rsid w:val="70F5661B"/>
    <w:rsid w:val="71151429"/>
    <w:rsid w:val="71360107"/>
    <w:rsid w:val="713B688E"/>
    <w:rsid w:val="71771B4C"/>
    <w:rsid w:val="71922B94"/>
    <w:rsid w:val="71B20599"/>
    <w:rsid w:val="71C0067F"/>
    <w:rsid w:val="71D43752"/>
    <w:rsid w:val="71D442CC"/>
    <w:rsid w:val="71F1796A"/>
    <w:rsid w:val="72154626"/>
    <w:rsid w:val="72262B5D"/>
    <w:rsid w:val="72283FF7"/>
    <w:rsid w:val="722E7212"/>
    <w:rsid w:val="723366C9"/>
    <w:rsid w:val="72347A3D"/>
    <w:rsid w:val="723A0474"/>
    <w:rsid w:val="72415755"/>
    <w:rsid w:val="725923E4"/>
    <w:rsid w:val="72656C75"/>
    <w:rsid w:val="72864BF7"/>
    <w:rsid w:val="728C3949"/>
    <w:rsid w:val="729023FC"/>
    <w:rsid w:val="72B416E4"/>
    <w:rsid w:val="73A06B80"/>
    <w:rsid w:val="73C0646E"/>
    <w:rsid w:val="74015934"/>
    <w:rsid w:val="740A4C68"/>
    <w:rsid w:val="742222F5"/>
    <w:rsid w:val="74476126"/>
    <w:rsid w:val="74706664"/>
    <w:rsid w:val="747F3682"/>
    <w:rsid w:val="74876886"/>
    <w:rsid w:val="749C4185"/>
    <w:rsid w:val="74A30C4E"/>
    <w:rsid w:val="74F24C32"/>
    <w:rsid w:val="75067759"/>
    <w:rsid w:val="752E6DCD"/>
    <w:rsid w:val="7551380D"/>
    <w:rsid w:val="75600BE5"/>
    <w:rsid w:val="7564475C"/>
    <w:rsid w:val="756D6E6A"/>
    <w:rsid w:val="7583797F"/>
    <w:rsid w:val="759E7FEF"/>
    <w:rsid w:val="75D20F1D"/>
    <w:rsid w:val="75DA2C18"/>
    <w:rsid w:val="75F54412"/>
    <w:rsid w:val="761855A7"/>
    <w:rsid w:val="761D08E0"/>
    <w:rsid w:val="7625601A"/>
    <w:rsid w:val="76547AB3"/>
    <w:rsid w:val="765D347C"/>
    <w:rsid w:val="76706E92"/>
    <w:rsid w:val="767130B1"/>
    <w:rsid w:val="76826699"/>
    <w:rsid w:val="76C05D43"/>
    <w:rsid w:val="76C80F10"/>
    <w:rsid w:val="76C87133"/>
    <w:rsid w:val="76CD08D5"/>
    <w:rsid w:val="76DB4B92"/>
    <w:rsid w:val="76F2417D"/>
    <w:rsid w:val="77052AA4"/>
    <w:rsid w:val="770C3AED"/>
    <w:rsid w:val="77136511"/>
    <w:rsid w:val="77175F68"/>
    <w:rsid w:val="77340A39"/>
    <w:rsid w:val="77351FD0"/>
    <w:rsid w:val="77376912"/>
    <w:rsid w:val="77472422"/>
    <w:rsid w:val="77606BD4"/>
    <w:rsid w:val="777F31F2"/>
    <w:rsid w:val="77876503"/>
    <w:rsid w:val="77974CF6"/>
    <w:rsid w:val="77D1700D"/>
    <w:rsid w:val="77E369E1"/>
    <w:rsid w:val="77EC04CC"/>
    <w:rsid w:val="77FA34D6"/>
    <w:rsid w:val="781C78A0"/>
    <w:rsid w:val="78260025"/>
    <w:rsid w:val="78775729"/>
    <w:rsid w:val="78A42DB0"/>
    <w:rsid w:val="78A656AB"/>
    <w:rsid w:val="78B2245C"/>
    <w:rsid w:val="78E172CC"/>
    <w:rsid w:val="78EA1D1F"/>
    <w:rsid w:val="78FA09E4"/>
    <w:rsid w:val="7904172F"/>
    <w:rsid w:val="790F7E27"/>
    <w:rsid w:val="791F70CB"/>
    <w:rsid w:val="792A231A"/>
    <w:rsid w:val="79316829"/>
    <w:rsid w:val="793A66A9"/>
    <w:rsid w:val="797E66A9"/>
    <w:rsid w:val="797F0137"/>
    <w:rsid w:val="798518A4"/>
    <w:rsid w:val="79A53020"/>
    <w:rsid w:val="79A97383"/>
    <w:rsid w:val="79E27E8B"/>
    <w:rsid w:val="79F850CE"/>
    <w:rsid w:val="79FD443C"/>
    <w:rsid w:val="7A1D1975"/>
    <w:rsid w:val="7A282137"/>
    <w:rsid w:val="7A3E5150"/>
    <w:rsid w:val="7A4670D6"/>
    <w:rsid w:val="7A470762"/>
    <w:rsid w:val="7A4F4A5A"/>
    <w:rsid w:val="7A534B63"/>
    <w:rsid w:val="7A615382"/>
    <w:rsid w:val="7A67303B"/>
    <w:rsid w:val="7A6C3430"/>
    <w:rsid w:val="7A843F04"/>
    <w:rsid w:val="7AAB1D04"/>
    <w:rsid w:val="7AB20D6A"/>
    <w:rsid w:val="7ABA4368"/>
    <w:rsid w:val="7AD05746"/>
    <w:rsid w:val="7B257FFD"/>
    <w:rsid w:val="7B2A40D3"/>
    <w:rsid w:val="7B343476"/>
    <w:rsid w:val="7B5A2978"/>
    <w:rsid w:val="7B5A49A7"/>
    <w:rsid w:val="7B5A7E4C"/>
    <w:rsid w:val="7B667AF9"/>
    <w:rsid w:val="7B7468F8"/>
    <w:rsid w:val="7B803DC0"/>
    <w:rsid w:val="7B8076A0"/>
    <w:rsid w:val="7B861AB8"/>
    <w:rsid w:val="7B9F47D4"/>
    <w:rsid w:val="7BEE0103"/>
    <w:rsid w:val="7C0A0FE4"/>
    <w:rsid w:val="7C0C65A0"/>
    <w:rsid w:val="7C254906"/>
    <w:rsid w:val="7C2F5148"/>
    <w:rsid w:val="7C3311C2"/>
    <w:rsid w:val="7C590818"/>
    <w:rsid w:val="7C651E12"/>
    <w:rsid w:val="7C7125A5"/>
    <w:rsid w:val="7C7C10F6"/>
    <w:rsid w:val="7C853BEA"/>
    <w:rsid w:val="7C881368"/>
    <w:rsid w:val="7CC9490C"/>
    <w:rsid w:val="7CD460A4"/>
    <w:rsid w:val="7CE27788"/>
    <w:rsid w:val="7D0C32F1"/>
    <w:rsid w:val="7D0F408D"/>
    <w:rsid w:val="7D405F8C"/>
    <w:rsid w:val="7D491C6C"/>
    <w:rsid w:val="7D4E22FA"/>
    <w:rsid w:val="7D5429C0"/>
    <w:rsid w:val="7D695BED"/>
    <w:rsid w:val="7D6E6D43"/>
    <w:rsid w:val="7D8C697F"/>
    <w:rsid w:val="7D9365DF"/>
    <w:rsid w:val="7DB34239"/>
    <w:rsid w:val="7DB57A34"/>
    <w:rsid w:val="7DC6485A"/>
    <w:rsid w:val="7DE60973"/>
    <w:rsid w:val="7DEF0916"/>
    <w:rsid w:val="7E1E5218"/>
    <w:rsid w:val="7E9A4E1F"/>
    <w:rsid w:val="7EA7723A"/>
    <w:rsid w:val="7EB81432"/>
    <w:rsid w:val="7EE53E9B"/>
    <w:rsid w:val="7EF56FBB"/>
    <w:rsid w:val="7F0768EB"/>
    <w:rsid w:val="7F1012DC"/>
    <w:rsid w:val="7F143BEC"/>
    <w:rsid w:val="7F243D2D"/>
    <w:rsid w:val="7F715AF2"/>
    <w:rsid w:val="7F743B6E"/>
    <w:rsid w:val="7F801957"/>
    <w:rsid w:val="7F886E69"/>
    <w:rsid w:val="7F944164"/>
    <w:rsid w:val="7FB75704"/>
    <w:rsid w:val="7FF633F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6"/>
    <w:qFormat/>
    <w:uiPriority w:val="0"/>
    <w:pPr>
      <w:spacing w:line="480" w:lineRule="exact"/>
      <w:ind w:firstLine="480" w:firstLineChars="200"/>
    </w:pPr>
    <w:rPr>
      <w:rFonts w:ascii="宋体" w:hAnsi="宋体"/>
      <w:sz w:val="24"/>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paragraph" w:styleId="63">
    <w:name w:val="Body Text First Indent 2"/>
    <w:basedOn w:val="2"/>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unhideWhenUsed/>
    <w:qFormat/>
    <w:uiPriority w:val="99"/>
    <w:rPr>
      <w:rFonts w:ascii="宋体" w:hAnsi="宋体" w:eastAsia="宋体" w:cs="宋体"/>
    </w:rPr>
  </w:style>
  <w:style w:type="paragraph" w:customStyle="1" w:styleId="82">
    <w:name w:val="样式3"/>
    <w:basedOn w:val="33"/>
    <w:next w:val="1"/>
    <w:qFormat/>
    <w:uiPriority w:val="0"/>
    <w:pPr>
      <w:tabs>
        <w:tab w:val="left" w:pos="2790"/>
        <w:tab w:val="left" w:pos="4230"/>
      </w:tabs>
      <w:spacing w:before="312" w:beforeLines="100"/>
      <w:jc w:val="left"/>
    </w:p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basedOn w:val="7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3"/>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0"/>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basedOn w:val="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未处理的提及2"/>
    <w:basedOn w:val="71"/>
    <w:unhideWhenUsed/>
    <w:qFormat/>
    <w:uiPriority w:val="99"/>
    <w:rPr>
      <w:color w:val="605E5C"/>
      <w:shd w:val="clear" w:color="auto" w:fill="E1DFDD"/>
    </w:rPr>
  </w:style>
  <w:style w:type="paragraph" w:customStyle="1" w:styleId="969">
    <w:name w:val="Char Char114"/>
    <w:basedOn w:val="6"/>
    <w:qFormat/>
    <w:uiPriority w:val="0"/>
    <w:pPr>
      <w:adjustRightInd/>
      <w:snapToGrid/>
      <w:spacing w:line="360" w:lineRule="auto"/>
      <w:ind w:firstLine="480" w:firstLineChars="200"/>
      <w:jc w:val="left"/>
    </w:pPr>
    <w:rPr>
      <w:rFonts w:ascii="Times New Roman"/>
      <w:snapToGrid/>
      <w:color w:val="auto"/>
      <w:kern w:val="0"/>
      <w:sz w:val="24"/>
    </w:rPr>
  </w:style>
  <w:style w:type="character" w:customStyle="1" w:styleId="970">
    <w:name w:val="未处理的提及3"/>
    <w:basedOn w:val="71"/>
    <w:unhideWhenUsed/>
    <w:qFormat/>
    <w:uiPriority w:val="99"/>
    <w:rPr>
      <w:color w:val="605E5C"/>
      <w:shd w:val="clear" w:color="auto" w:fill="E1DFDD"/>
    </w:rPr>
  </w:style>
  <w:style w:type="paragraph" w:customStyle="1" w:styleId="971">
    <w:name w:val="列表段落2"/>
    <w:basedOn w:val="1"/>
    <w:qFormat/>
    <w:uiPriority w:val="0"/>
    <w:pPr>
      <w:adjustRightInd/>
      <w:ind w:firstLine="420" w:firstLineChars="200"/>
    </w:pPr>
    <w:rPr>
      <w:sz w:val="36"/>
      <w:szCs w:val="36"/>
    </w:rPr>
  </w:style>
  <w:style w:type="character" w:customStyle="1" w:styleId="972">
    <w:name w:val="未处理的提及4"/>
    <w:basedOn w:val="71"/>
    <w:unhideWhenUsed/>
    <w:qFormat/>
    <w:uiPriority w:val="99"/>
    <w:rPr>
      <w:color w:val="605E5C"/>
      <w:shd w:val="clear" w:color="auto" w:fill="E1DFDD"/>
    </w:rPr>
  </w:style>
  <w:style w:type="character" w:customStyle="1" w:styleId="973">
    <w:name w:val="标题 1 Char1"/>
    <w:qFormat/>
    <w:uiPriority w:val="0"/>
    <w:rPr>
      <w:rFonts w:ascii="Times New Roman" w:hAnsi="Times New Roman" w:eastAsia="宋体" w:cs="Times New Roman"/>
      <w:b/>
      <w:bCs/>
      <w:kern w:val="44"/>
      <w:sz w:val="32"/>
      <w:szCs w:val="44"/>
    </w:rPr>
  </w:style>
  <w:style w:type="character" w:customStyle="1" w:styleId="974">
    <w:name w:val="Unresolved Mention"/>
    <w:basedOn w:val="71"/>
    <w:unhideWhenUsed/>
    <w:qFormat/>
    <w:uiPriority w:val="99"/>
    <w:rPr>
      <w:color w:val="605E5C"/>
      <w:shd w:val="clear" w:color="auto" w:fill="E1DFDD"/>
    </w:rPr>
  </w:style>
  <w:style w:type="paragraph" w:customStyle="1" w:styleId="975">
    <w:name w:val="p15"/>
    <w:basedOn w:val="1"/>
    <w:qFormat/>
    <w:uiPriority w:val="0"/>
    <w:pPr>
      <w:widowControl/>
      <w:ind w:firstLine="420"/>
    </w:pPr>
    <w:rPr>
      <w:kern w:val="0"/>
      <w:szCs w:val="21"/>
    </w:rPr>
  </w:style>
  <w:style w:type="character" w:customStyle="1" w:styleId="976">
    <w:name w:val="long_text"/>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07865-7C85-435C-91BF-FA4EAFDDF50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18315</Words>
  <Characters>19635</Characters>
  <Lines>342</Lines>
  <Paragraphs>96</Paragraphs>
  <TotalTime>0</TotalTime>
  <ScaleCrop>false</ScaleCrop>
  <LinksUpToDate>false</LinksUpToDate>
  <CharactersWithSpaces>20035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2023-07-07T09:02:00Z</dcterms:created>
  <dc:creator>玥</dc:creator>
  <cp:lastModifiedBy>BigBearΨ熊﹏</cp:lastModifiedBy>
  <cp:lastPrinted>2023-04-03T02:04:00Z</cp:lastPrinted>
  <dcterms:modified xsi:type="dcterms:W3CDTF">2025-07-01T10:54:34Z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B3AF053A0C52464D9D226188B295CA81_13</vt:lpwstr>
  </property>
  <property fmtid="{D5CDD505-2E9C-101B-9397-08002B2CF9AE}" pid="5" name="KSOTemplateDocerSaveRecord">
    <vt:lpwstr>eyJoZGlkIjoiODAxODcyYWIxMmZlMWY5MDRjYmIyYTIyOGY2MGIxMWEiLCJ1c2VySWQiOiIyNTM4NzI1MzQifQ==</vt:lpwstr>
  </property>
</Properties>
</file>