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45EF65">
      <w:pPr>
        <w:spacing w:line="360" w:lineRule="auto"/>
        <w:jc w:val="center"/>
        <w:rPr>
          <w:rFonts w:hint="eastAsia" w:ascii="宋体" w:hAnsi="宋体" w:eastAsia="宋体" w:cs="宋体"/>
          <w:b/>
          <w:color w:val="auto"/>
          <w:sz w:val="24"/>
          <w:highlight w:val="none"/>
        </w:rPr>
      </w:pPr>
    </w:p>
    <w:p w14:paraId="574237C1">
      <w:pPr>
        <w:spacing w:line="360" w:lineRule="auto"/>
        <w:jc w:val="center"/>
        <w:rPr>
          <w:rFonts w:hint="eastAsia" w:ascii="宋体" w:hAnsi="宋体" w:eastAsia="宋体" w:cs="宋体"/>
          <w:b/>
          <w:color w:val="auto"/>
          <w:sz w:val="24"/>
          <w:highlight w:val="none"/>
        </w:rPr>
      </w:pPr>
    </w:p>
    <w:p w14:paraId="0D678F1A">
      <w:pPr>
        <w:adjustRightInd/>
        <w:spacing w:line="360" w:lineRule="auto"/>
        <w:jc w:val="center"/>
        <w:outlineLvl w:val="0"/>
        <w:rPr>
          <w:rFonts w:hint="eastAsia" w:ascii="宋体" w:hAnsi="宋体" w:eastAsia="宋体" w:cs="宋体"/>
          <w:b/>
          <w:color w:val="auto"/>
          <w:sz w:val="72"/>
          <w:szCs w:val="72"/>
          <w:highlight w:val="none"/>
        </w:rPr>
      </w:pPr>
      <w:bookmarkStart w:id="0" w:name="_Toc21891"/>
      <w:bookmarkStart w:id="1" w:name="_Toc26006"/>
      <w:r>
        <w:rPr>
          <w:rFonts w:hint="eastAsia" w:ascii="宋体" w:hAnsi="宋体" w:eastAsia="宋体" w:cs="宋体"/>
          <w:b/>
          <w:bCs/>
          <w:color w:val="auto"/>
          <w:w w:val="95"/>
          <w:sz w:val="72"/>
          <w:szCs w:val="72"/>
          <w:highlight w:val="none"/>
          <w:lang w:val="zh-CN"/>
        </w:rPr>
        <w:t>竞争性磋商</w:t>
      </w:r>
      <w:r>
        <w:rPr>
          <w:rFonts w:hint="eastAsia" w:ascii="宋体" w:hAnsi="宋体" w:eastAsia="宋体" w:cs="宋体"/>
          <w:b/>
          <w:color w:val="auto"/>
          <w:sz w:val="72"/>
          <w:szCs w:val="72"/>
          <w:highlight w:val="none"/>
        </w:rPr>
        <w:t>文件</w:t>
      </w:r>
      <w:bookmarkEnd w:id="0"/>
      <w:bookmarkEnd w:id="1"/>
    </w:p>
    <w:p w14:paraId="4FF8EA17">
      <w:pPr>
        <w:adjustRightInd/>
        <w:spacing w:line="360" w:lineRule="auto"/>
        <w:jc w:val="center"/>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rPr>
        <w:t>（电子交易）</w:t>
      </w:r>
    </w:p>
    <w:p w14:paraId="2F238AFC">
      <w:pPr>
        <w:snapToGrid w:val="0"/>
        <w:spacing w:line="360" w:lineRule="auto"/>
        <w:jc w:val="center"/>
        <w:rPr>
          <w:rFonts w:hint="eastAsia" w:ascii="宋体" w:hAnsi="宋体" w:eastAsia="宋体" w:cs="宋体"/>
          <w:color w:val="auto"/>
          <w:sz w:val="30"/>
          <w:szCs w:val="30"/>
          <w:highlight w:val="none"/>
        </w:rPr>
      </w:pPr>
    </w:p>
    <w:p w14:paraId="7037C9BA">
      <w:pPr>
        <w:snapToGrid w:val="0"/>
        <w:spacing w:line="360" w:lineRule="auto"/>
        <w:rPr>
          <w:rFonts w:hint="eastAsia" w:ascii="宋体" w:hAnsi="宋体" w:eastAsia="宋体" w:cs="宋体"/>
          <w:color w:val="auto"/>
          <w:sz w:val="30"/>
          <w:szCs w:val="30"/>
          <w:highlight w:val="none"/>
        </w:rPr>
      </w:pPr>
      <w:bookmarkStart w:id="2" w:name="_Toc30047"/>
    </w:p>
    <w:p w14:paraId="514BD9DB">
      <w:pPr>
        <w:snapToGrid w:val="0"/>
        <w:spacing w:line="360" w:lineRule="auto"/>
        <w:jc w:val="left"/>
        <w:rPr>
          <w:rFonts w:hint="default" w:ascii="宋体" w:hAnsi="宋体" w:eastAsia="宋体" w:cs="宋体"/>
          <w:color w:val="auto"/>
          <w:sz w:val="32"/>
          <w:szCs w:val="32"/>
          <w:highlight w:val="none"/>
          <w:lang w:val="en-US"/>
        </w:rPr>
      </w:pPr>
      <w:r>
        <w:rPr>
          <w:rFonts w:hint="eastAsia" w:ascii="宋体" w:hAnsi="宋体" w:eastAsia="宋体" w:cs="宋体"/>
          <w:color w:val="auto"/>
          <w:sz w:val="32"/>
          <w:szCs w:val="32"/>
          <w:highlight w:val="none"/>
        </w:rPr>
        <w:t>项目编号</w:t>
      </w:r>
      <w:bookmarkEnd w:id="2"/>
      <w:r>
        <w:rPr>
          <w:rFonts w:hint="eastAsia" w:ascii="宋体" w:hAnsi="宋体" w:eastAsia="宋体" w:cs="宋体"/>
          <w:color w:val="auto"/>
          <w:sz w:val="32"/>
          <w:szCs w:val="32"/>
          <w:highlight w:val="none"/>
          <w:lang w:eastAsia="zh-CN"/>
        </w:rPr>
        <w:t>：</w:t>
      </w:r>
      <w:r>
        <w:rPr>
          <w:rFonts w:hint="eastAsia" w:ascii="宋体" w:hAnsi="宋体" w:cs="宋体"/>
          <w:color w:val="auto"/>
          <w:sz w:val="32"/>
          <w:szCs w:val="32"/>
          <w:highlight w:val="none"/>
          <w:lang w:eastAsia="zh-CN"/>
        </w:rPr>
        <w:t>CBZJ-20256068GGC</w:t>
      </w:r>
      <w:r>
        <w:rPr>
          <w:rFonts w:hint="eastAsia" w:ascii="宋体" w:hAnsi="宋体" w:cs="宋体"/>
          <w:color w:val="auto"/>
          <w:sz w:val="32"/>
          <w:szCs w:val="32"/>
          <w:highlight w:val="none"/>
          <w:lang w:val="en-US" w:eastAsia="zh-CN"/>
        </w:rPr>
        <w:t xml:space="preserve"> </w:t>
      </w:r>
    </w:p>
    <w:p w14:paraId="71E1029C">
      <w:pPr>
        <w:snapToGrid w:val="0"/>
        <w:spacing w:line="360" w:lineRule="auto"/>
        <w:jc w:val="left"/>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rPr>
        <w:t>项目名称：</w:t>
      </w:r>
      <w:r>
        <w:rPr>
          <w:rFonts w:hint="eastAsia" w:ascii="宋体" w:hAnsi="宋体" w:cs="宋体"/>
          <w:color w:val="auto"/>
          <w:sz w:val="32"/>
          <w:szCs w:val="32"/>
          <w:highlight w:val="none"/>
          <w:lang w:eastAsia="zh-CN"/>
        </w:rPr>
        <w:t>宁海县技工学校实训楼、教学楼</w:t>
      </w:r>
      <w:r>
        <w:rPr>
          <w:rFonts w:hint="eastAsia" w:ascii="宋体" w:hAnsi="宋体" w:cs="宋体"/>
          <w:color w:val="auto"/>
          <w:sz w:val="32"/>
          <w:szCs w:val="32"/>
          <w:highlight w:val="none"/>
          <w:lang w:val="en-US" w:eastAsia="zh-CN"/>
        </w:rPr>
        <w:t>及食堂改造提升</w:t>
      </w:r>
      <w:r>
        <w:rPr>
          <w:rFonts w:hint="eastAsia" w:ascii="宋体" w:hAnsi="宋体" w:cs="宋体"/>
          <w:color w:val="auto"/>
          <w:sz w:val="32"/>
          <w:szCs w:val="32"/>
          <w:highlight w:val="none"/>
          <w:lang w:eastAsia="zh-CN"/>
        </w:rPr>
        <w:t>工程</w:t>
      </w:r>
      <w:r>
        <w:rPr>
          <w:rFonts w:hint="eastAsia" w:ascii="宋体" w:hAnsi="宋体" w:eastAsia="宋体" w:cs="宋体"/>
          <w:color w:val="auto"/>
          <w:sz w:val="32"/>
          <w:szCs w:val="32"/>
          <w:highlight w:val="none"/>
          <w:lang w:val="en-US" w:eastAsia="zh-CN"/>
        </w:rPr>
        <w:t xml:space="preserve"> </w:t>
      </w:r>
    </w:p>
    <w:p w14:paraId="6E5A520F">
      <w:pPr>
        <w:spacing w:line="360" w:lineRule="auto"/>
        <w:jc w:val="center"/>
        <w:rPr>
          <w:rFonts w:hint="eastAsia" w:ascii="宋体" w:hAnsi="宋体" w:eastAsia="宋体" w:cs="宋体"/>
          <w:color w:val="auto"/>
          <w:sz w:val="24"/>
          <w:highlight w:val="none"/>
        </w:rPr>
      </w:pPr>
    </w:p>
    <w:p w14:paraId="72C7BB01">
      <w:pPr>
        <w:spacing w:line="360" w:lineRule="auto"/>
        <w:jc w:val="center"/>
        <w:rPr>
          <w:rFonts w:hint="eastAsia" w:ascii="宋体" w:hAnsi="宋体" w:eastAsia="宋体" w:cs="宋体"/>
          <w:color w:val="auto"/>
          <w:sz w:val="24"/>
          <w:highlight w:val="none"/>
        </w:rPr>
      </w:pPr>
    </w:p>
    <w:p w14:paraId="78E7F3CE">
      <w:pPr>
        <w:widowControl w:val="0"/>
        <w:adjustRightInd w:val="0"/>
        <w:spacing w:before="0" w:beforeAutospacing="0" w:after="0" w:afterAutospacing="0" w:line="360" w:lineRule="auto"/>
        <w:jc w:val="center"/>
        <w:textAlignment w:val="auto"/>
        <w:rPr>
          <w:rFonts w:hint="eastAsia" w:ascii="宋体" w:hAnsi="宋体" w:eastAsia="宋体" w:cs="宋体"/>
          <w:color w:val="auto"/>
          <w:kern w:val="2"/>
          <w:sz w:val="24"/>
          <w:szCs w:val="24"/>
          <w:highlight w:val="none"/>
          <w:lang w:val="en-US" w:eastAsia="zh-CN" w:bidi="ar-SA"/>
        </w:rPr>
      </w:pPr>
    </w:p>
    <w:p w14:paraId="072A4645">
      <w:pPr>
        <w:widowControl w:val="0"/>
        <w:adjustRightInd w:val="0"/>
        <w:spacing w:before="0" w:beforeAutospacing="0" w:after="0" w:afterAutospacing="0" w:line="360" w:lineRule="auto"/>
        <w:jc w:val="center"/>
        <w:textAlignment w:val="auto"/>
        <w:rPr>
          <w:rFonts w:hint="eastAsia" w:ascii="宋体" w:hAnsi="宋体" w:eastAsia="宋体" w:cs="宋体"/>
          <w:color w:val="auto"/>
          <w:kern w:val="2"/>
          <w:sz w:val="24"/>
          <w:szCs w:val="24"/>
          <w:highlight w:val="none"/>
          <w:lang w:val="en-US" w:eastAsia="zh-CN" w:bidi="ar-SA"/>
        </w:rPr>
      </w:pPr>
    </w:p>
    <w:p w14:paraId="10703C24">
      <w:pPr>
        <w:widowControl w:val="0"/>
        <w:adjustRightInd w:val="0"/>
        <w:spacing w:before="0" w:beforeAutospacing="0" w:after="0" w:afterAutospacing="0" w:line="360" w:lineRule="auto"/>
        <w:jc w:val="center"/>
        <w:textAlignment w:val="auto"/>
        <w:rPr>
          <w:rFonts w:hint="eastAsia" w:ascii="宋体" w:hAnsi="宋体" w:eastAsia="宋体" w:cs="宋体"/>
          <w:b/>
          <w:color w:val="auto"/>
          <w:sz w:val="24"/>
          <w:highlight w:val="none"/>
        </w:rPr>
      </w:pPr>
    </w:p>
    <w:p w14:paraId="72DC8C2D">
      <w:pPr>
        <w:snapToGrid w:val="0"/>
        <w:spacing w:line="360" w:lineRule="auto"/>
        <w:jc w:val="center"/>
        <w:rPr>
          <w:rFonts w:hint="eastAsia" w:ascii="宋体" w:hAnsi="宋体" w:eastAsia="宋体" w:cs="宋体"/>
          <w:color w:val="auto"/>
          <w:sz w:val="32"/>
          <w:szCs w:val="32"/>
          <w:highlight w:val="none"/>
        </w:rPr>
      </w:pPr>
    </w:p>
    <w:p w14:paraId="7AEDD42A">
      <w:pPr>
        <w:snapToGrid w:val="0"/>
        <w:spacing w:line="360" w:lineRule="auto"/>
        <w:jc w:val="center"/>
        <w:rPr>
          <w:rFonts w:hint="eastAsia" w:ascii="宋体" w:hAnsi="宋体" w:eastAsia="宋体" w:cs="宋体"/>
          <w:color w:val="auto"/>
          <w:sz w:val="32"/>
          <w:szCs w:val="32"/>
          <w:highlight w:val="none"/>
        </w:rPr>
      </w:pPr>
      <w:bookmarkStart w:id="3" w:name="_Toc24447"/>
    </w:p>
    <w:p w14:paraId="68237B97">
      <w:pPr>
        <w:snapToGrid w:val="0"/>
        <w:spacing w:line="360" w:lineRule="auto"/>
        <w:ind w:firstLine="1600" w:firstLineChars="500"/>
        <w:jc w:val="both"/>
        <w:rPr>
          <w:rFonts w:hint="eastAsia" w:ascii="宋体" w:hAnsi="宋体" w:eastAsia="宋体" w:cs="宋体"/>
          <w:color w:val="auto"/>
          <w:sz w:val="32"/>
          <w:szCs w:val="32"/>
          <w:highlight w:val="none"/>
          <w:lang w:eastAsia="zh-CN"/>
        </w:rPr>
      </w:pPr>
      <w:r>
        <w:rPr>
          <w:rFonts w:hint="eastAsia" w:ascii="宋体" w:hAnsi="宋体" w:eastAsia="宋体" w:cs="宋体"/>
          <w:color w:val="auto"/>
          <w:sz w:val="32"/>
          <w:szCs w:val="32"/>
          <w:highlight w:val="none"/>
        </w:rPr>
        <w:t>采购人：</w:t>
      </w:r>
      <w:bookmarkEnd w:id="3"/>
      <w:r>
        <w:rPr>
          <w:rFonts w:hint="eastAsia" w:ascii="宋体" w:hAnsi="宋体" w:cs="宋体"/>
          <w:color w:val="auto"/>
          <w:sz w:val="32"/>
          <w:szCs w:val="32"/>
          <w:highlight w:val="none"/>
          <w:lang w:eastAsia="zh-CN"/>
        </w:rPr>
        <w:t>宁海县技工学校</w:t>
      </w:r>
    </w:p>
    <w:p w14:paraId="1CCCB683">
      <w:pPr>
        <w:spacing w:line="360" w:lineRule="auto"/>
        <w:ind w:firstLine="1600" w:firstLineChars="500"/>
        <w:jc w:val="both"/>
        <w:rPr>
          <w:rFonts w:hint="eastAsia" w:ascii="宋体" w:hAnsi="宋体" w:eastAsia="宋体" w:cs="宋体"/>
          <w:bCs/>
          <w:color w:val="auto"/>
          <w:sz w:val="32"/>
          <w:szCs w:val="32"/>
          <w:highlight w:val="none"/>
          <w:lang w:eastAsia="zh-CN"/>
        </w:rPr>
      </w:pPr>
      <w:bookmarkStart w:id="4" w:name="_Toc7448"/>
      <w:r>
        <w:rPr>
          <w:rFonts w:hint="eastAsia" w:ascii="宋体" w:hAnsi="宋体" w:eastAsia="宋体" w:cs="宋体"/>
          <w:bCs/>
          <w:color w:val="auto"/>
          <w:sz w:val="32"/>
          <w:szCs w:val="32"/>
          <w:highlight w:val="none"/>
        </w:rPr>
        <w:t>采购代理机构：</w:t>
      </w:r>
      <w:bookmarkEnd w:id="4"/>
      <w:r>
        <w:rPr>
          <w:rFonts w:hint="eastAsia" w:ascii="宋体" w:hAnsi="宋体" w:cs="宋体"/>
          <w:bCs/>
          <w:color w:val="auto"/>
          <w:sz w:val="32"/>
          <w:szCs w:val="32"/>
          <w:highlight w:val="none"/>
          <w:lang w:eastAsia="zh-CN"/>
        </w:rPr>
        <w:t>浙江中基正采管理咨询有限公司</w:t>
      </w:r>
    </w:p>
    <w:p w14:paraId="3D962EF7">
      <w:pPr>
        <w:snapToGrid w:val="0"/>
        <w:spacing w:line="360" w:lineRule="auto"/>
        <w:jc w:val="center"/>
        <w:rPr>
          <w:rFonts w:hint="eastAsia" w:ascii="宋体" w:hAnsi="宋体" w:eastAsia="宋体" w:cs="宋体"/>
          <w:bCs/>
          <w:color w:val="auto"/>
          <w:sz w:val="32"/>
          <w:szCs w:val="32"/>
          <w:highlight w:val="none"/>
        </w:rPr>
      </w:pPr>
    </w:p>
    <w:p w14:paraId="7C34BE1D">
      <w:pPr>
        <w:snapToGrid w:val="0"/>
        <w:spacing w:line="360" w:lineRule="auto"/>
        <w:jc w:val="center"/>
        <w:rPr>
          <w:rFonts w:hint="eastAsia" w:ascii="宋体" w:hAnsi="宋体" w:eastAsia="宋体" w:cs="宋体"/>
          <w:bCs/>
          <w:color w:val="auto"/>
          <w:sz w:val="32"/>
          <w:szCs w:val="32"/>
          <w:highlight w:val="none"/>
        </w:rPr>
        <w:sectPr>
          <w:pgSz w:w="11906" w:h="16838"/>
          <w:pgMar w:top="1440" w:right="1080" w:bottom="1440" w:left="1080" w:header="851" w:footer="992" w:gutter="0"/>
          <w:pgNumType w:fmt="decimal"/>
          <w:cols w:space="720" w:num="1"/>
          <w:titlePg/>
          <w:docGrid w:linePitch="312" w:charSpace="0"/>
        </w:sectPr>
      </w:pPr>
      <w:r>
        <w:rPr>
          <w:rFonts w:hint="eastAsia" w:ascii="宋体" w:hAnsi="宋体" w:eastAsia="宋体" w:cs="宋体"/>
          <w:bCs/>
          <w:color w:val="auto"/>
          <w:sz w:val="32"/>
          <w:szCs w:val="32"/>
          <w:highlight w:val="none"/>
        </w:rPr>
        <w:t>二〇二</w:t>
      </w:r>
      <w:r>
        <w:rPr>
          <w:rFonts w:hint="eastAsia" w:ascii="宋体" w:hAnsi="宋体" w:cs="宋体"/>
          <w:bCs/>
          <w:color w:val="auto"/>
          <w:sz w:val="32"/>
          <w:szCs w:val="32"/>
          <w:highlight w:val="none"/>
          <w:lang w:val="en-US" w:eastAsia="zh-CN"/>
        </w:rPr>
        <w:t>五</w:t>
      </w:r>
      <w:r>
        <w:rPr>
          <w:rFonts w:hint="eastAsia" w:ascii="宋体" w:hAnsi="宋体" w:eastAsia="宋体" w:cs="宋体"/>
          <w:bCs/>
          <w:color w:val="auto"/>
          <w:sz w:val="32"/>
          <w:szCs w:val="32"/>
          <w:highlight w:val="none"/>
        </w:rPr>
        <w:t>年</w:t>
      </w:r>
      <w:r>
        <w:rPr>
          <w:rFonts w:hint="eastAsia" w:ascii="宋体" w:hAnsi="宋体" w:cs="宋体"/>
          <w:bCs/>
          <w:color w:val="auto"/>
          <w:sz w:val="32"/>
          <w:szCs w:val="32"/>
          <w:highlight w:val="none"/>
          <w:lang w:val="en-US" w:eastAsia="zh-CN"/>
        </w:rPr>
        <w:t>六月</w:t>
      </w:r>
    </w:p>
    <w:p w14:paraId="0324F27F">
      <w:pPr>
        <w:snapToGrid w:val="0"/>
        <w:spacing w:line="360" w:lineRule="auto"/>
        <w:jc w:val="both"/>
        <w:rPr>
          <w:rFonts w:hint="eastAsia" w:ascii="宋体" w:hAnsi="宋体" w:eastAsia="宋体" w:cs="宋体"/>
          <w:color w:val="auto"/>
          <w:sz w:val="24"/>
          <w:highlight w:val="none"/>
        </w:rPr>
        <w:sectPr>
          <w:pgSz w:w="11906" w:h="16838"/>
          <w:pgMar w:top="1440" w:right="1080" w:bottom="1440" w:left="1080" w:header="851" w:footer="992" w:gutter="0"/>
          <w:pgNumType w:fmt="decimal"/>
          <w:cols w:space="720" w:num="1"/>
          <w:titlePg/>
          <w:docGrid w:linePitch="312" w:charSpace="0"/>
        </w:sectPr>
      </w:pPr>
    </w:p>
    <w:p w14:paraId="32F40441">
      <w:pPr>
        <w:pStyle w:val="24"/>
        <w:rPr>
          <w:rFonts w:hint="eastAsia"/>
          <w:color w:val="auto"/>
          <w:highlight w:val="none"/>
        </w:rPr>
      </w:pPr>
    </w:p>
    <w:p w14:paraId="0EF7F5CF">
      <w:pPr>
        <w:spacing w:line="360" w:lineRule="auto"/>
        <w:jc w:val="center"/>
        <w:rPr>
          <w:rFonts w:hint="eastAsia" w:ascii="宋体" w:hAnsi="宋体" w:eastAsia="宋体" w:cs="宋体"/>
          <w:b/>
          <w:color w:val="auto"/>
          <w:sz w:val="48"/>
          <w:szCs w:val="48"/>
          <w:highlight w:val="none"/>
        </w:rPr>
      </w:pPr>
      <w:r>
        <w:rPr>
          <w:rFonts w:hint="eastAsia" w:ascii="宋体" w:hAnsi="宋体" w:eastAsia="宋体" w:cs="宋体"/>
          <w:b/>
          <w:color w:val="auto"/>
          <w:sz w:val="48"/>
          <w:szCs w:val="48"/>
          <w:highlight w:val="none"/>
        </w:rPr>
        <w:t>目  录</w:t>
      </w:r>
    </w:p>
    <w:p w14:paraId="73371ACF">
      <w:pPr>
        <w:spacing w:line="360" w:lineRule="auto"/>
        <w:rPr>
          <w:rFonts w:hint="eastAsia" w:ascii="宋体" w:hAnsi="宋体" w:eastAsia="宋体" w:cs="宋体"/>
          <w:color w:val="auto"/>
          <w:sz w:val="32"/>
          <w:szCs w:val="32"/>
          <w:highlight w:val="none"/>
        </w:rPr>
      </w:pPr>
    </w:p>
    <w:sdt>
      <w:sdtPr>
        <w:rPr>
          <w:rFonts w:ascii="宋体" w:hAnsi="宋体" w:eastAsia="宋体" w:cs="Times New Roman"/>
          <w:color w:val="auto"/>
          <w:kern w:val="2"/>
          <w:sz w:val="21"/>
          <w:szCs w:val="24"/>
          <w:highlight w:val="none"/>
          <w:lang w:val="en-US" w:eastAsia="zh-CN" w:bidi="ar-SA"/>
        </w:rPr>
        <w:id w:val="147465850"/>
        <w15:color w:val="DBDBDB"/>
        <w:docPartObj>
          <w:docPartGallery w:val="Table of Contents"/>
          <w:docPartUnique/>
        </w:docPartObj>
      </w:sdtPr>
      <w:sdtEndPr>
        <w:rPr>
          <w:rFonts w:hint="eastAsia" w:ascii="宋体" w:hAnsi="宋体" w:eastAsia="宋体" w:cs="宋体"/>
          <w:color w:val="auto"/>
          <w:kern w:val="2"/>
          <w:sz w:val="21"/>
          <w:szCs w:val="32"/>
          <w:highlight w:val="none"/>
          <w:lang w:val="en-US" w:eastAsia="zh-CN" w:bidi="ar-SA"/>
        </w:rPr>
      </w:sdtEndPr>
      <w:sdtContent>
        <w:p w14:paraId="74CD46D8">
          <w:pPr>
            <w:spacing w:before="0" w:beforeLines="0" w:after="0" w:afterLines="0" w:line="240" w:lineRule="auto"/>
            <w:ind w:left="0" w:leftChars="0" w:right="0" w:rightChars="0" w:firstLine="0" w:firstLineChars="0"/>
            <w:jc w:val="center"/>
            <w:rPr>
              <w:color w:val="auto"/>
              <w:highlight w:val="none"/>
            </w:rPr>
          </w:pPr>
        </w:p>
        <w:p w14:paraId="51322E10">
          <w:pPr>
            <w:pStyle w:val="965"/>
            <w:keepNext w:val="0"/>
            <w:keepLines w:val="0"/>
            <w:pageBreakBefore w:val="0"/>
            <w:tabs>
              <w:tab w:val="right" w:leader="dot" w:pos="9746"/>
            </w:tabs>
            <w:kinsoku/>
            <w:wordWrap/>
            <w:overflowPunct/>
            <w:topLinePunct w:val="0"/>
            <w:autoSpaceDE/>
            <w:autoSpaceDN/>
            <w:bidi w:val="0"/>
            <w:snapToGrid/>
            <w:spacing w:line="360" w:lineRule="auto"/>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TOC \o "1-1" \h \u </w:instrText>
          </w:r>
          <w:r>
            <w:rPr>
              <w:rFonts w:hint="eastAsia" w:ascii="宋体" w:hAnsi="宋体" w:eastAsia="宋体" w:cs="宋体"/>
              <w:color w:val="auto"/>
              <w:sz w:val="32"/>
              <w:szCs w:val="32"/>
              <w:highlight w:val="none"/>
            </w:rPr>
            <w:fldChar w:fldCharType="separate"/>
          </w: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 HYPERLINK \l _Toc4180 </w:instrText>
          </w:r>
          <w:r>
            <w:rPr>
              <w:rFonts w:hint="eastAsia" w:ascii="宋体" w:hAnsi="宋体" w:eastAsia="宋体" w:cs="宋体"/>
              <w:color w:val="auto"/>
              <w:sz w:val="32"/>
              <w:szCs w:val="32"/>
              <w:highlight w:val="none"/>
            </w:rPr>
            <w:fldChar w:fldCharType="separate"/>
          </w:r>
          <w:r>
            <w:rPr>
              <w:rFonts w:hint="eastAsia" w:ascii="宋体" w:hAnsi="宋体" w:eastAsia="宋体" w:cs="宋体"/>
              <w:color w:val="auto"/>
              <w:sz w:val="32"/>
              <w:szCs w:val="32"/>
              <w:highlight w:val="none"/>
            </w:rPr>
            <w:t>第一部分 竞争性磋商公告</w:t>
          </w:r>
          <w:r>
            <w:rPr>
              <w:rFonts w:hint="eastAsia" w:ascii="宋体" w:hAnsi="宋体" w:eastAsia="宋体" w:cs="宋体"/>
              <w:color w:val="auto"/>
              <w:sz w:val="32"/>
              <w:szCs w:val="32"/>
              <w:highlight w:val="none"/>
            </w:rPr>
            <w:tab/>
          </w: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 PAGEREF _Toc4180 \h </w:instrText>
          </w:r>
          <w:r>
            <w:rPr>
              <w:rFonts w:hint="eastAsia" w:ascii="宋体" w:hAnsi="宋体" w:eastAsia="宋体" w:cs="宋体"/>
              <w:color w:val="auto"/>
              <w:sz w:val="32"/>
              <w:szCs w:val="32"/>
              <w:highlight w:val="none"/>
            </w:rPr>
            <w:fldChar w:fldCharType="separate"/>
          </w:r>
          <w:r>
            <w:rPr>
              <w:rFonts w:hint="eastAsia" w:ascii="宋体" w:hAnsi="宋体" w:eastAsia="宋体" w:cs="宋体"/>
              <w:color w:val="auto"/>
              <w:sz w:val="32"/>
              <w:szCs w:val="32"/>
              <w:highlight w:val="none"/>
            </w:rPr>
            <w:t>1</w:t>
          </w:r>
          <w:r>
            <w:rPr>
              <w:rFonts w:hint="eastAsia" w:ascii="宋体" w:hAnsi="宋体" w:eastAsia="宋体" w:cs="宋体"/>
              <w:color w:val="auto"/>
              <w:sz w:val="32"/>
              <w:szCs w:val="32"/>
              <w:highlight w:val="none"/>
            </w:rPr>
            <w:fldChar w:fldCharType="end"/>
          </w:r>
          <w:r>
            <w:rPr>
              <w:rFonts w:hint="eastAsia" w:ascii="宋体" w:hAnsi="宋体" w:eastAsia="宋体" w:cs="宋体"/>
              <w:color w:val="auto"/>
              <w:sz w:val="32"/>
              <w:szCs w:val="32"/>
              <w:highlight w:val="none"/>
            </w:rPr>
            <w:fldChar w:fldCharType="end"/>
          </w:r>
        </w:p>
        <w:p w14:paraId="49891E54">
          <w:pPr>
            <w:pStyle w:val="965"/>
            <w:keepNext w:val="0"/>
            <w:keepLines w:val="0"/>
            <w:pageBreakBefore w:val="0"/>
            <w:tabs>
              <w:tab w:val="right" w:leader="dot" w:pos="9746"/>
            </w:tabs>
            <w:kinsoku/>
            <w:wordWrap/>
            <w:overflowPunct/>
            <w:topLinePunct w:val="0"/>
            <w:autoSpaceDE/>
            <w:autoSpaceDN/>
            <w:bidi w:val="0"/>
            <w:snapToGrid/>
            <w:spacing w:line="360" w:lineRule="auto"/>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 HYPERLINK \l _Toc23841 </w:instrText>
          </w:r>
          <w:r>
            <w:rPr>
              <w:rFonts w:hint="eastAsia" w:ascii="宋体" w:hAnsi="宋体" w:eastAsia="宋体" w:cs="宋体"/>
              <w:color w:val="auto"/>
              <w:sz w:val="32"/>
              <w:szCs w:val="32"/>
              <w:highlight w:val="none"/>
            </w:rPr>
            <w:fldChar w:fldCharType="separate"/>
          </w:r>
          <w:r>
            <w:rPr>
              <w:rFonts w:hint="eastAsia" w:ascii="宋体" w:hAnsi="宋体" w:eastAsia="宋体" w:cs="宋体"/>
              <w:snapToGrid/>
              <w:color w:val="auto"/>
              <w:sz w:val="32"/>
              <w:szCs w:val="32"/>
              <w:highlight w:val="none"/>
            </w:rPr>
            <w:t>第二部分 供应商须知</w:t>
          </w:r>
          <w:r>
            <w:rPr>
              <w:rFonts w:hint="eastAsia" w:ascii="宋体" w:hAnsi="宋体" w:eastAsia="宋体" w:cs="宋体"/>
              <w:color w:val="auto"/>
              <w:sz w:val="32"/>
              <w:szCs w:val="32"/>
              <w:highlight w:val="none"/>
            </w:rPr>
            <w:tab/>
          </w: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 PAGEREF _Toc23841 \h </w:instrText>
          </w:r>
          <w:r>
            <w:rPr>
              <w:rFonts w:hint="eastAsia" w:ascii="宋体" w:hAnsi="宋体" w:eastAsia="宋体" w:cs="宋体"/>
              <w:color w:val="auto"/>
              <w:sz w:val="32"/>
              <w:szCs w:val="32"/>
              <w:highlight w:val="none"/>
            </w:rPr>
            <w:fldChar w:fldCharType="separate"/>
          </w:r>
          <w:r>
            <w:rPr>
              <w:rFonts w:hint="eastAsia" w:ascii="宋体" w:hAnsi="宋体" w:eastAsia="宋体" w:cs="宋体"/>
              <w:color w:val="auto"/>
              <w:sz w:val="32"/>
              <w:szCs w:val="32"/>
              <w:highlight w:val="none"/>
            </w:rPr>
            <w:t>6</w:t>
          </w:r>
          <w:r>
            <w:rPr>
              <w:rFonts w:hint="eastAsia" w:ascii="宋体" w:hAnsi="宋体" w:eastAsia="宋体" w:cs="宋体"/>
              <w:color w:val="auto"/>
              <w:sz w:val="32"/>
              <w:szCs w:val="32"/>
              <w:highlight w:val="none"/>
            </w:rPr>
            <w:fldChar w:fldCharType="end"/>
          </w:r>
          <w:r>
            <w:rPr>
              <w:rFonts w:hint="eastAsia" w:ascii="宋体" w:hAnsi="宋体" w:eastAsia="宋体" w:cs="宋体"/>
              <w:color w:val="auto"/>
              <w:sz w:val="32"/>
              <w:szCs w:val="32"/>
              <w:highlight w:val="none"/>
            </w:rPr>
            <w:fldChar w:fldCharType="end"/>
          </w:r>
        </w:p>
        <w:p w14:paraId="57FAB51B">
          <w:pPr>
            <w:pStyle w:val="965"/>
            <w:keepNext w:val="0"/>
            <w:keepLines w:val="0"/>
            <w:pageBreakBefore w:val="0"/>
            <w:tabs>
              <w:tab w:val="right" w:leader="dot" w:pos="9746"/>
            </w:tabs>
            <w:kinsoku/>
            <w:wordWrap/>
            <w:overflowPunct/>
            <w:topLinePunct w:val="0"/>
            <w:autoSpaceDE/>
            <w:autoSpaceDN/>
            <w:bidi w:val="0"/>
            <w:snapToGrid/>
            <w:spacing w:line="360" w:lineRule="auto"/>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 HYPERLINK \l _Toc561 </w:instrText>
          </w:r>
          <w:r>
            <w:rPr>
              <w:rFonts w:hint="eastAsia" w:ascii="宋体" w:hAnsi="宋体" w:eastAsia="宋体" w:cs="宋体"/>
              <w:color w:val="auto"/>
              <w:sz w:val="32"/>
              <w:szCs w:val="32"/>
              <w:highlight w:val="none"/>
            </w:rPr>
            <w:fldChar w:fldCharType="separate"/>
          </w:r>
          <w:r>
            <w:rPr>
              <w:rFonts w:hint="eastAsia" w:ascii="宋体" w:hAnsi="宋体" w:eastAsia="宋体" w:cs="宋体"/>
              <w:snapToGrid/>
              <w:color w:val="auto"/>
              <w:sz w:val="32"/>
              <w:szCs w:val="32"/>
              <w:highlight w:val="none"/>
            </w:rPr>
            <w:t>第三部分 采购需求</w:t>
          </w:r>
          <w:r>
            <w:rPr>
              <w:rFonts w:hint="eastAsia" w:ascii="宋体" w:hAnsi="宋体" w:eastAsia="宋体" w:cs="宋体"/>
              <w:color w:val="auto"/>
              <w:sz w:val="32"/>
              <w:szCs w:val="32"/>
              <w:highlight w:val="none"/>
            </w:rPr>
            <w:tab/>
          </w: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 PAGEREF _Toc561 \h </w:instrText>
          </w:r>
          <w:r>
            <w:rPr>
              <w:rFonts w:hint="eastAsia" w:ascii="宋体" w:hAnsi="宋体" w:eastAsia="宋体" w:cs="宋体"/>
              <w:color w:val="auto"/>
              <w:sz w:val="32"/>
              <w:szCs w:val="32"/>
              <w:highlight w:val="none"/>
            </w:rPr>
            <w:fldChar w:fldCharType="separate"/>
          </w:r>
          <w:r>
            <w:rPr>
              <w:rFonts w:hint="eastAsia" w:ascii="宋体" w:hAnsi="宋体" w:eastAsia="宋体" w:cs="宋体"/>
              <w:color w:val="auto"/>
              <w:sz w:val="32"/>
              <w:szCs w:val="32"/>
              <w:highlight w:val="none"/>
            </w:rPr>
            <w:t>23</w:t>
          </w:r>
          <w:r>
            <w:rPr>
              <w:rFonts w:hint="eastAsia" w:ascii="宋体" w:hAnsi="宋体" w:eastAsia="宋体" w:cs="宋体"/>
              <w:color w:val="auto"/>
              <w:sz w:val="32"/>
              <w:szCs w:val="32"/>
              <w:highlight w:val="none"/>
            </w:rPr>
            <w:fldChar w:fldCharType="end"/>
          </w:r>
          <w:r>
            <w:rPr>
              <w:rFonts w:hint="eastAsia" w:ascii="宋体" w:hAnsi="宋体" w:eastAsia="宋体" w:cs="宋体"/>
              <w:color w:val="auto"/>
              <w:sz w:val="32"/>
              <w:szCs w:val="32"/>
              <w:highlight w:val="none"/>
            </w:rPr>
            <w:fldChar w:fldCharType="end"/>
          </w:r>
        </w:p>
        <w:p w14:paraId="50D990E5">
          <w:pPr>
            <w:pStyle w:val="965"/>
            <w:keepNext w:val="0"/>
            <w:keepLines w:val="0"/>
            <w:pageBreakBefore w:val="0"/>
            <w:tabs>
              <w:tab w:val="right" w:leader="dot" w:pos="9746"/>
            </w:tabs>
            <w:kinsoku/>
            <w:wordWrap/>
            <w:overflowPunct/>
            <w:topLinePunct w:val="0"/>
            <w:autoSpaceDE/>
            <w:autoSpaceDN/>
            <w:bidi w:val="0"/>
            <w:snapToGrid/>
            <w:spacing w:line="360" w:lineRule="auto"/>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 HYPERLINK \l _Toc31295 </w:instrText>
          </w:r>
          <w:r>
            <w:rPr>
              <w:rFonts w:hint="eastAsia" w:ascii="宋体" w:hAnsi="宋体" w:eastAsia="宋体" w:cs="宋体"/>
              <w:color w:val="auto"/>
              <w:sz w:val="32"/>
              <w:szCs w:val="32"/>
              <w:highlight w:val="none"/>
            </w:rPr>
            <w:fldChar w:fldCharType="separate"/>
          </w:r>
          <w:r>
            <w:rPr>
              <w:rFonts w:hint="eastAsia" w:ascii="宋体" w:hAnsi="宋体" w:eastAsia="宋体" w:cs="宋体"/>
              <w:color w:val="auto"/>
              <w:sz w:val="32"/>
              <w:szCs w:val="32"/>
              <w:highlight w:val="none"/>
            </w:rPr>
            <w:t>第四部分 评审办法</w:t>
          </w:r>
          <w:r>
            <w:rPr>
              <w:rFonts w:hint="eastAsia" w:ascii="宋体" w:hAnsi="宋体" w:eastAsia="宋体" w:cs="宋体"/>
              <w:color w:val="auto"/>
              <w:sz w:val="32"/>
              <w:szCs w:val="32"/>
              <w:highlight w:val="none"/>
            </w:rPr>
            <w:tab/>
          </w: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 PAGEREF _Toc31295 \h </w:instrText>
          </w:r>
          <w:r>
            <w:rPr>
              <w:rFonts w:hint="eastAsia" w:ascii="宋体" w:hAnsi="宋体" w:eastAsia="宋体" w:cs="宋体"/>
              <w:color w:val="auto"/>
              <w:sz w:val="32"/>
              <w:szCs w:val="32"/>
              <w:highlight w:val="none"/>
            </w:rPr>
            <w:fldChar w:fldCharType="separate"/>
          </w:r>
          <w:r>
            <w:rPr>
              <w:rFonts w:hint="eastAsia" w:ascii="宋体" w:hAnsi="宋体" w:eastAsia="宋体" w:cs="宋体"/>
              <w:color w:val="auto"/>
              <w:sz w:val="32"/>
              <w:szCs w:val="32"/>
              <w:highlight w:val="none"/>
            </w:rPr>
            <w:t>26</w:t>
          </w:r>
          <w:r>
            <w:rPr>
              <w:rFonts w:hint="eastAsia" w:ascii="宋体" w:hAnsi="宋体" w:eastAsia="宋体" w:cs="宋体"/>
              <w:color w:val="auto"/>
              <w:sz w:val="32"/>
              <w:szCs w:val="32"/>
              <w:highlight w:val="none"/>
            </w:rPr>
            <w:fldChar w:fldCharType="end"/>
          </w:r>
          <w:r>
            <w:rPr>
              <w:rFonts w:hint="eastAsia" w:ascii="宋体" w:hAnsi="宋体" w:eastAsia="宋体" w:cs="宋体"/>
              <w:color w:val="auto"/>
              <w:sz w:val="32"/>
              <w:szCs w:val="32"/>
              <w:highlight w:val="none"/>
            </w:rPr>
            <w:fldChar w:fldCharType="end"/>
          </w:r>
        </w:p>
        <w:p w14:paraId="071C9C4E">
          <w:pPr>
            <w:pStyle w:val="965"/>
            <w:keepNext w:val="0"/>
            <w:keepLines w:val="0"/>
            <w:pageBreakBefore w:val="0"/>
            <w:tabs>
              <w:tab w:val="right" w:leader="dot" w:pos="9746"/>
            </w:tabs>
            <w:kinsoku/>
            <w:wordWrap/>
            <w:overflowPunct/>
            <w:topLinePunct w:val="0"/>
            <w:autoSpaceDE/>
            <w:autoSpaceDN/>
            <w:bidi w:val="0"/>
            <w:snapToGrid/>
            <w:spacing w:line="360" w:lineRule="auto"/>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 HYPERLINK \l _Toc27383 </w:instrText>
          </w:r>
          <w:r>
            <w:rPr>
              <w:rFonts w:hint="eastAsia" w:ascii="宋体" w:hAnsi="宋体" w:eastAsia="宋体" w:cs="宋体"/>
              <w:color w:val="auto"/>
              <w:sz w:val="32"/>
              <w:szCs w:val="32"/>
              <w:highlight w:val="none"/>
            </w:rPr>
            <w:fldChar w:fldCharType="separate"/>
          </w:r>
          <w:r>
            <w:rPr>
              <w:rFonts w:hint="eastAsia" w:ascii="宋体" w:hAnsi="宋体" w:eastAsia="宋体" w:cs="宋体"/>
              <w:color w:val="auto"/>
              <w:sz w:val="32"/>
              <w:szCs w:val="32"/>
              <w:highlight w:val="none"/>
            </w:rPr>
            <w:t>第五部分 拟签订的合同文本</w:t>
          </w:r>
          <w:r>
            <w:rPr>
              <w:rFonts w:hint="eastAsia" w:ascii="宋体" w:hAnsi="宋体" w:eastAsia="宋体" w:cs="宋体"/>
              <w:color w:val="auto"/>
              <w:sz w:val="32"/>
              <w:szCs w:val="32"/>
              <w:highlight w:val="none"/>
            </w:rPr>
            <w:tab/>
          </w: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 PAGEREF _Toc27383 \h </w:instrText>
          </w:r>
          <w:r>
            <w:rPr>
              <w:rFonts w:hint="eastAsia" w:ascii="宋体" w:hAnsi="宋体" w:eastAsia="宋体" w:cs="宋体"/>
              <w:color w:val="auto"/>
              <w:sz w:val="32"/>
              <w:szCs w:val="32"/>
              <w:highlight w:val="none"/>
            </w:rPr>
            <w:fldChar w:fldCharType="separate"/>
          </w:r>
          <w:r>
            <w:rPr>
              <w:rFonts w:hint="eastAsia" w:ascii="宋体" w:hAnsi="宋体" w:eastAsia="宋体" w:cs="宋体"/>
              <w:color w:val="auto"/>
              <w:sz w:val="32"/>
              <w:szCs w:val="32"/>
              <w:highlight w:val="none"/>
            </w:rPr>
            <w:t>36</w:t>
          </w:r>
          <w:r>
            <w:rPr>
              <w:rFonts w:hint="eastAsia" w:ascii="宋体" w:hAnsi="宋体" w:eastAsia="宋体" w:cs="宋体"/>
              <w:color w:val="auto"/>
              <w:sz w:val="32"/>
              <w:szCs w:val="32"/>
              <w:highlight w:val="none"/>
            </w:rPr>
            <w:fldChar w:fldCharType="end"/>
          </w:r>
          <w:r>
            <w:rPr>
              <w:rFonts w:hint="eastAsia" w:ascii="宋体" w:hAnsi="宋体" w:eastAsia="宋体" w:cs="宋体"/>
              <w:color w:val="auto"/>
              <w:sz w:val="32"/>
              <w:szCs w:val="32"/>
              <w:highlight w:val="none"/>
            </w:rPr>
            <w:fldChar w:fldCharType="end"/>
          </w:r>
        </w:p>
        <w:p w14:paraId="24B4EAE6">
          <w:pPr>
            <w:pStyle w:val="965"/>
            <w:keepNext w:val="0"/>
            <w:keepLines w:val="0"/>
            <w:pageBreakBefore w:val="0"/>
            <w:tabs>
              <w:tab w:val="right" w:leader="dot" w:pos="9746"/>
            </w:tabs>
            <w:kinsoku/>
            <w:wordWrap/>
            <w:overflowPunct/>
            <w:topLinePunct w:val="0"/>
            <w:autoSpaceDE/>
            <w:autoSpaceDN/>
            <w:bidi w:val="0"/>
            <w:snapToGrid/>
            <w:spacing w:line="360" w:lineRule="auto"/>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 HYPERLINK \l _Toc10046 </w:instrText>
          </w:r>
          <w:r>
            <w:rPr>
              <w:rFonts w:hint="eastAsia" w:ascii="宋体" w:hAnsi="宋体" w:eastAsia="宋体" w:cs="宋体"/>
              <w:color w:val="auto"/>
              <w:sz w:val="32"/>
              <w:szCs w:val="32"/>
              <w:highlight w:val="none"/>
            </w:rPr>
            <w:fldChar w:fldCharType="separate"/>
          </w:r>
          <w:r>
            <w:rPr>
              <w:rFonts w:hint="eastAsia" w:ascii="宋体" w:hAnsi="宋体" w:eastAsia="宋体" w:cs="宋体"/>
              <w:color w:val="auto"/>
              <w:sz w:val="32"/>
              <w:szCs w:val="32"/>
              <w:highlight w:val="none"/>
            </w:rPr>
            <w:t>第六部分 应提交的有关格式范例</w:t>
          </w:r>
          <w:r>
            <w:rPr>
              <w:rFonts w:hint="eastAsia" w:ascii="宋体" w:hAnsi="宋体" w:eastAsia="宋体" w:cs="宋体"/>
              <w:color w:val="auto"/>
              <w:sz w:val="32"/>
              <w:szCs w:val="32"/>
              <w:highlight w:val="none"/>
            </w:rPr>
            <w:tab/>
          </w: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 PAGEREF _Toc10046 \h </w:instrText>
          </w:r>
          <w:r>
            <w:rPr>
              <w:rFonts w:hint="eastAsia" w:ascii="宋体" w:hAnsi="宋体" w:eastAsia="宋体" w:cs="宋体"/>
              <w:color w:val="auto"/>
              <w:sz w:val="32"/>
              <w:szCs w:val="32"/>
              <w:highlight w:val="none"/>
            </w:rPr>
            <w:fldChar w:fldCharType="separate"/>
          </w:r>
          <w:r>
            <w:rPr>
              <w:rFonts w:hint="eastAsia" w:ascii="宋体" w:hAnsi="宋体" w:eastAsia="宋体" w:cs="宋体"/>
              <w:color w:val="auto"/>
              <w:sz w:val="32"/>
              <w:szCs w:val="32"/>
              <w:highlight w:val="none"/>
            </w:rPr>
            <w:t>63</w:t>
          </w:r>
          <w:r>
            <w:rPr>
              <w:rFonts w:hint="eastAsia" w:ascii="宋体" w:hAnsi="宋体" w:eastAsia="宋体" w:cs="宋体"/>
              <w:color w:val="auto"/>
              <w:sz w:val="32"/>
              <w:szCs w:val="32"/>
              <w:highlight w:val="none"/>
            </w:rPr>
            <w:fldChar w:fldCharType="end"/>
          </w:r>
          <w:r>
            <w:rPr>
              <w:rFonts w:hint="eastAsia" w:ascii="宋体" w:hAnsi="宋体" w:eastAsia="宋体" w:cs="宋体"/>
              <w:color w:val="auto"/>
              <w:sz w:val="32"/>
              <w:szCs w:val="32"/>
              <w:highlight w:val="none"/>
            </w:rPr>
            <w:fldChar w:fldCharType="end"/>
          </w:r>
        </w:p>
        <w:p w14:paraId="0E4C4217">
          <w:pPr>
            <w:keepNext w:val="0"/>
            <w:keepLines w:val="0"/>
            <w:pageBreakBefore w:val="0"/>
            <w:kinsoku/>
            <w:wordWrap/>
            <w:overflowPunct/>
            <w:topLinePunct w:val="0"/>
            <w:autoSpaceDE/>
            <w:autoSpaceDN/>
            <w:bidi w:val="0"/>
            <w:snapToGrid/>
            <w:spacing w:line="360" w:lineRule="auto"/>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fldChar w:fldCharType="end"/>
          </w:r>
        </w:p>
      </w:sdtContent>
    </w:sdt>
    <w:p w14:paraId="31D05A3E">
      <w:pPr>
        <w:spacing w:line="360" w:lineRule="auto"/>
        <w:ind w:firstLine="1280" w:firstLineChars="400"/>
        <w:rPr>
          <w:rFonts w:hint="eastAsia" w:ascii="宋体" w:hAnsi="宋体" w:eastAsia="宋体" w:cs="宋体"/>
          <w:color w:val="auto"/>
          <w:sz w:val="32"/>
          <w:szCs w:val="32"/>
          <w:highlight w:val="none"/>
        </w:rPr>
      </w:pPr>
    </w:p>
    <w:p w14:paraId="7122B086">
      <w:pPr>
        <w:spacing w:line="360" w:lineRule="auto"/>
        <w:ind w:firstLine="549" w:firstLineChars="229"/>
        <w:rPr>
          <w:rFonts w:hint="eastAsia" w:ascii="宋体" w:hAnsi="宋体" w:eastAsia="宋体" w:cs="宋体"/>
          <w:color w:val="auto"/>
          <w:sz w:val="24"/>
          <w:highlight w:val="none"/>
        </w:rPr>
      </w:pPr>
      <w:bookmarkStart w:id="5" w:name="_Hlt91233176"/>
      <w:bookmarkEnd w:id="5"/>
      <w:bookmarkStart w:id="6" w:name="_Toc91899869"/>
    </w:p>
    <w:p w14:paraId="3A374939">
      <w:pPr>
        <w:spacing w:line="360" w:lineRule="auto"/>
        <w:ind w:firstLine="549" w:firstLineChars="229"/>
        <w:rPr>
          <w:rFonts w:hint="eastAsia" w:ascii="宋体" w:hAnsi="宋体" w:eastAsia="宋体" w:cs="宋体"/>
          <w:color w:val="auto"/>
          <w:sz w:val="24"/>
          <w:highlight w:val="none"/>
        </w:rPr>
      </w:pPr>
    </w:p>
    <w:p w14:paraId="5BC66A07">
      <w:pPr>
        <w:spacing w:line="360" w:lineRule="auto"/>
        <w:ind w:firstLine="549" w:firstLineChars="229"/>
        <w:rPr>
          <w:rFonts w:hint="eastAsia" w:ascii="宋体" w:hAnsi="宋体" w:eastAsia="宋体" w:cs="宋体"/>
          <w:color w:val="auto"/>
          <w:sz w:val="24"/>
          <w:highlight w:val="none"/>
        </w:rPr>
      </w:pPr>
    </w:p>
    <w:p w14:paraId="67107A7E">
      <w:pPr>
        <w:spacing w:line="360" w:lineRule="auto"/>
        <w:ind w:firstLine="549" w:firstLineChars="229"/>
        <w:rPr>
          <w:rFonts w:hint="eastAsia" w:ascii="宋体" w:hAnsi="宋体" w:eastAsia="宋体" w:cs="宋体"/>
          <w:color w:val="auto"/>
          <w:sz w:val="24"/>
          <w:highlight w:val="none"/>
        </w:rPr>
      </w:pPr>
    </w:p>
    <w:p w14:paraId="661A6B76">
      <w:pPr>
        <w:spacing w:line="360" w:lineRule="auto"/>
        <w:ind w:firstLine="549" w:firstLineChars="229"/>
        <w:rPr>
          <w:rFonts w:hint="eastAsia" w:ascii="宋体" w:hAnsi="宋体" w:eastAsia="宋体" w:cs="宋体"/>
          <w:color w:val="auto"/>
          <w:sz w:val="24"/>
          <w:highlight w:val="none"/>
        </w:rPr>
      </w:pPr>
    </w:p>
    <w:p w14:paraId="563C62F1">
      <w:pPr>
        <w:spacing w:line="360" w:lineRule="auto"/>
        <w:ind w:firstLine="549" w:firstLineChars="229"/>
        <w:rPr>
          <w:rFonts w:hint="eastAsia" w:ascii="宋体" w:hAnsi="宋体" w:eastAsia="宋体" w:cs="宋体"/>
          <w:color w:val="auto"/>
          <w:sz w:val="24"/>
          <w:highlight w:val="none"/>
        </w:rPr>
      </w:pPr>
    </w:p>
    <w:p w14:paraId="55BBD943">
      <w:pPr>
        <w:spacing w:line="360" w:lineRule="auto"/>
        <w:ind w:firstLine="549" w:firstLineChars="229"/>
        <w:rPr>
          <w:rFonts w:hint="eastAsia" w:ascii="宋体" w:hAnsi="宋体" w:eastAsia="宋体" w:cs="宋体"/>
          <w:color w:val="auto"/>
          <w:sz w:val="24"/>
          <w:highlight w:val="none"/>
        </w:rPr>
      </w:pPr>
    </w:p>
    <w:p w14:paraId="1363063F">
      <w:pPr>
        <w:spacing w:line="360" w:lineRule="auto"/>
        <w:ind w:firstLine="549" w:firstLineChars="229"/>
        <w:rPr>
          <w:rFonts w:hint="eastAsia" w:ascii="宋体" w:hAnsi="宋体" w:eastAsia="宋体" w:cs="宋体"/>
          <w:color w:val="auto"/>
          <w:sz w:val="24"/>
          <w:highlight w:val="none"/>
        </w:rPr>
      </w:pPr>
    </w:p>
    <w:p w14:paraId="737D126C">
      <w:pPr>
        <w:spacing w:line="360" w:lineRule="auto"/>
        <w:ind w:firstLine="549" w:firstLineChars="229"/>
        <w:rPr>
          <w:rFonts w:hint="eastAsia" w:ascii="宋体" w:hAnsi="宋体" w:eastAsia="宋体" w:cs="宋体"/>
          <w:color w:val="auto"/>
          <w:sz w:val="24"/>
          <w:highlight w:val="none"/>
        </w:rPr>
      </w:pPr>
    </w:p>
    <w:p w14:paraId="2CEEF680">
      <w:pPr>
        <w:spacing w:line="360" w:lineRule="auto"/>
        <w:ind w:firstLine="549" w:firstLineChars="229"/>
        <w:rPr>
          <w:rFonts w:hint="eastAsia" w:ascii="宋体" w:hAnsi="宋体" w:eastAsia="宋体" w:cs="宋体"/>
          <w:color w:val="auto"/>
          <w:sz w:val="24"/>
          <w:highlight w:val="none"/>
        </w:rPr>
        <w:sectPr>
          <w:footerReference r:id="rId4" w:type="first"/>
          <w:footerReference r:id="rId3" w:type="default"/>
          <w:pgSz w:w="11906" w:h="16838"/>
          <w:pgMar w:top="1440" w:right="1080" w:bottom="1440" w:left="1080" w:header="851" w:footer="992" w:gutter="0"/>
          <w:pgNumType w:fmt="decimal" w:start="1"/>
          <w:cols w:space="720" w:num="1"/>
          <w:docGrid w:linePitch="312" w:charSpace="0"/>
        </w:sectPr>
      </w:pPr>
    </w:p>
    <w:p w14:paraId="539C08BC">
      <w:pPr>
        <w:pStyle w:val="24"/>
        <w:rPr>
          <w:rFonts w:hint="eastAsia"/>
          <w:color w:val="auto"/>
          <w:highlight w:val="none"/>
        </w:rPr>
        <w:sectPr>
          <w:pgSz w:w="11906" w:h="16838"/>
          <w:pgMar w:top="1440" w:right="1080" w:bottom="1440" w:left="1080" w:header="851" w:footer="992" w:gutter="0"/>
          <w:pgNumType w:fmt="decimal" w:start="1"/>
          <w:cols w:space="720" w:num="1"/>
          <w:docGrid w:linePitch="312" w:charSpace="0"/>
        </w:sectPr>
      </w:pPr>
    </w:p>
    <w:bookmarkEnd w:id="6"/>
    <w:p w14:paraId="61D8836F">
      <w:pPr>
        <w:adjustRightInd/>
        <w:spacing w:line="360" w:lineRule="auto"/>
        <w:jc w:val="center"/>
        <w:outlineLvl w:val="0"/>
        <w:rPr>
          <w:rFonts w:hint="eastAsia" w:ascii="宋体" w:hAnsi="宋体" w:eastAsia="宋体" w:cs="宋体"/>
          <w:b/>
          <w:color w:val="auto"/>
          <w:sz w:val="36"/>
          <w:szCs w:val="20"/>
          <w:highlight w:val="none"/>
        </w:rPr>
      </w:pPr>
      <w:bookmarkStart w:id="7" w:name="_Toc4180"/>
      <w:bookmarkStart w:id="8" w:name="第二部分"/>
      <w:bookmarkStart w:id="9" w:name="_Toc91899870"/>
      <w:bookmarkStart w:id="10" w:name="_Toc91899871"/>
      <w:r>
        <w:rPr>
          <w:rFonts w:hint="eastAsia" w:ascii="宋体" w:hAnsi="宋体" w:eastAsia="宋体" w:cs="宋体"/>
          <w:b/>
          <w:color w:val="auto"/>
          <w:sz w:val="36"/>
          <w:szCs w:val="20"/>
          <w:highlight w:val="none"/>
        </w:rPr>
        <w:t>第一部分 竞争性磋商公告</w:t>
      </w:r>
      <w:bookmarkEnd w:id="7"/>
    </w:p>
    <w:p w14:paraId="76754E24">
      <w:pPr>
        <w:keepNext w:val="0"/>
        <w:keepLines w:val="0"/>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项目概况</w:t>
      </w:r>
    </w:p>
    <w:p w14:paraId="062D7DF7">
      <w:pPr>
        <w:keepNext w:val="0"/>
        <w:keepLines w:val="0"/>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val="0"/>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w:t>
      </w:r>
      <w:r>
        <w:rPr>
          <w:rFonts w:hint="eastAsia" w:ascii="宋体" w:hAnsi="宋体" w:cs="宋体"/>
          <w:color w:val="auto"/>
          <w:sz w:val="24"/>
          <w:highlight w:val="none"/>
          <w:u w:val="single"/>
          <w:lang w:eastAsia="zh-CN"/>
        </w:rPr>
        <w:t>宁海县技工学校实训楼、教学楼及食堂改造提升工程</w:t>
      </w:r>
      <w:r>
        <w:rPr>
          <w:rFonts w:hint="eastAsia" w:ascii="宋体" w:hAnsi="宋体" w:eastAsia="宋体" w:cs="宋体"/>
          <w:color w:val="auto"/>
          <w:sz w:val="24"/>
          <w:highlight w:val="none"/>
          <w:u w:val="single"/>
        </w:rPr>
        <w:t>）</w:t>
      </w:r>
      <w:r>
        <w:rPr>
          <w:rFonts w:hint="eastAsia" w:ascii="宋体" w:hAnsi="宋体" w:eastAsia="宋体" w:cs="宋体"/>
          <w:color w:val="auto"/>
          <w:sz w:val="24"/>
          <w:highlight w:val="none"/>
        </w:rPr>
        <w:t>采购项目的潜在供应商应在政采云平台（</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"https://www.zcygov.cn/）获取（下载）招标文件，并于2021年" </w:instrText>
      </w:r>
      <w:r>
        <w:rPr>
          <w:rFonts w:hint="eastAsia" w:ascii="宋体" w:hAnsi="宋体" w:eastAsia="宋体" w:cs="宋体"/>
          <w:color w:val="auto"/>
          <w:highlight w:val="none"/>
        </w:rPr>
        <w:fldChar w:fldCharType="separate"/>
      </w:r>
      <w:r>
        <w:rPr>
          <w:rStyle w:val="76"/>
          <w:rFonts w:hint="eastAsia" w:ascii="宋体" w:hAnsi="宋体" w:eastAsia="宋体" w:cs="宋体"/>
          <w:snapToGrid/>
          <w:color w:val="auto"/>
          <w:kern w:val="2"/>
          <w:sz w:val="24"/>
          <w:szCs w:val="24"/>
          <w:highlight w:val="none"/>
        </w:rPr>
        <w:t>https://www.zcygov.cn/）获取（下载）采购文件，并于</w:t>
      </w:r>
      <w:r>
        <w:rPr>
          <w:rFonts w:hint="eastAsia" w:ascii="宋体" w:hAnsi="宋体" w:cs="宋体"/>
          <w:color w:val="auto"/>
          <w:sz w:val="24"/>
          <w:highlight w:val="none"/>
          <w:u w:val="single"/>
          <w:lang w:eastAsia="zh-CN"/>
        </w:rPr>
        <w:t>202</w:t>
      </w:r>
      <w:r>
        <w:rPr>
          <w:rFonts w:hint="eastAsia" w:ascii="宋体" w:hAnsi="宋体" w:cs="宋体"/>
          <w:color w:val="auto"/>
          <w:sz w:val="24"/>
          <w:highlight w:val="none"/>
          <w:u w:val="single"/>
          <w:lang w:val="en-US" w:eastAsia="zh-CN"/>
        </w:rPr>
        <w:t>5</w:t>
      </w:r>
      <w:r>
        <w:rPr>
          <w:rFonts w:hint="eastAsia" w:ascii="宋体" w:hAnsi="宋体" w:eastAsia="宋体" w:cs="宋体"/>
          <w:color w:val="auto"/>
          <w:sz w:val="24"/>
          <w:highlight w:val="none"/>
          <w:u w:val="single"/>
        </w:rPr>
        <w:t>年</w:t>
      </w:r>
      <w:r>
        <w:rPr>
          <w:rFonts w:hint="eastAsia" w:ascii="宋体" w:hAnsi="宋体" w:cs="宋体"/>
          <w:color w:val="auto"/>
          <w:sz w:val="24"/>
          <w:highlight w:val="none"/>
          <w:u w:val="single"/>
          <w:lang w:val="en-US" w:eastAsia="zh-CN"/>
        </w:rPr>
        <w:t>07</w:t>
      </w:r>
      <w:r>
        <w:rPr>
          <w:rFonts w:hint="eastAsia" w:ascii="宋体" w:hAnsi="宋体" w:eastAsia="宋体" w:cs="宋体"/>
          <w:color w:val="auto"/>
          <w:sz w:val="24"/>
          <w:highlight w:val="none"/>
          <w:u w:val="single"/>
        </w:rPr>
        <w:t>月</w:t>
      </w:r>
      <w:r>
        <w:rPr>
          <w:rFonts w:hint="eastAsia" w:ascii="宋体" w:hAnsi="宋体" w:cs="宋体"/>
          <w:color w:val="auto"/>
          <w:sz w:val="24"/>
          <w:highlight w:val="none"/>
          <w:u w:val="single"/>
          <w:lang w:val="en-US" w:eastAsia="zh-CN"/>
        </w:rPr>
        <w:t>11</w:t>
      </w:r>
      <w:r>
        <w:rPr>
          <w:rFonts w:hint="eastAsia" w:ascii="宋体" w:hAnsi="宋体" w:eastAsia="宋体" w:cs="宋体"/>
          <w:color w:val="auto"/>
          <w:sz w:val="24"/>
          <w:highlight w:val="none"/>
          <w:u w:val="single"/>
        </w:rPr>
        <w:t>日</w:t>
      </w:r>
      <w:r>
        <w:rPr>
          <w:rFonts w:hint="eastAsia" w:ascii="宋体" w:hAnsi="宋体" w:cs="宋体"/>
          <w:color w:val="auto"/>
          <w:sz w:val="24"/>
          <w:highlight w:val="none"/>
          <w:u w:val="single"/>
          <w:lang w:val="en-US" w:eastAsia="zh-CN"/>
        </w:rPr>
        <w:t>13</w:t>
      </w:r>
      <w:r>
        <w:rPr>
          <w:rFonts w:hint="eastAsia" w:ascii="宋体" w:hAnsi="宋体" w:eastAsia="宋体" w:cs="宋体"/>
          <w:color w:val="auto"/>
          <w:sz w:val="24"/>
          <w:highlight w:val="none"/>
          <w:u w:val="single"/>
        </w:rPr>
        <w:t>点</w:t>
      </w:r>
      <w:r>
        <w:rPr>
          <w:rFonts w:hint="eastAsia" w:ascii="宋体" w:hAnsi="宋体" w:cs="宋体"/>
          <w:color w:val="auto"/>
          <w:sz w:val="24"/>
          <w:highlight w:val="none"/>
          <w:u w:val="single"/>
          <w:lang w:val="en-US" w:eastAsia="zh-CN"/>
        </w:rPr>
        <w:t>30</w:t>
      </w:r>
      <w:r>
        <w:rPr>
          <w:rFonts w:hint="eastAsia" w:ascii="宋体" w:hAnsi="宋体" w:eastAsia="宋体" w:cs="宋体"/>
          <w:color w:val="auto"/>
          <w:sz w:val="24"/>
          <w:highlight w:val="none"/>
          <w:u w:val="single"/>
        </w:rPr>
        <w:t>分</w:t>
      </w:r>
      <w:r>
        <w:rPr>
          <w:rFonts w:hint="eastAsia" w:ascii="宋体" w:hAnsi="宋体" w:eastAsia="宋体" w:cs="宋体"/>
          <w:bCs/>
          <w:color w:val="auto"/>
          <w:sz w:val="24"/>
          <w:highlight w:val="none"/>
          <w:u w:val="single"/>
        </w:rPr>
        <w:t>00秒</w:t>
      </w:r>
      <w:r>
        <w:rPr>
          <w:rFonts w:hint="eastAsia" w:ascii="宋体" w:hAnsi="宋体" w:eastAsia="宋体" w:cs="宋体"/>
          <w:bCs/>
          <w:color w:val="auto"/>
          <w:sz w:val="24"/>
          <w:highlight w:val="none"/>
          <w:u w:val="single"/>
        </w:rPr>
        <w:fldChar w:fldCharType="end"/>
      </w:r>
      <w:r>
        <w:rPr>
          <w:rFonts w:hint="eastAsia" w:ascii="宋体" w:hAnsi="宋体" w:eastAsia="宋体" w:cs="宋体"/>
          <w:bCs/>
          <w:color w:val="auto"/>
          <w:sz w:val="24"/>
          <w:highlight w:val="none"/>
        </w:rPr>
        <w:t>（北京时间）前</w:t>
      </w:r>
      <w:r>
        <w:rPr>
          <w:rFonts w:hint="eastAsia" w:ascii="宋体" w:hAnsi="宋体" w:eastAsia="宋体" w:cs="宋体"/>
          <w:color w:val="auto"/>
          <w:sz w:val="24"/>
          <w:highlight w:val="none"/>
        </w:rPr>
        <w:t>提交（上传）响应文件。</w:t>
      </w:r>
    </w:p>
    <w:p w14:paraId="21E4CD54">
      <w:pPr>
        <w:keepNext w:val="0"/>
        <w:keepLines w:val="0"/>
        <w:pageBreakBefore w:val="0"/>
        <w:kinsoku/>
        <w:wordWrap/>
        <w:overflowPunct/>
        <w:topLinePunct w:val="0"/>
        <w:autoSpaceDE/>
        <w:autoSpaceDN/>
        <w:bidi w:val="0"/>
        <w:adjustRightInd w:val="0"/>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一、项目基本情况                                            </w:t>
      </w:r>
    </w:p>
    <w:p w14:paraId="78416EA5">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default" w:ascii="宋体" w:hAnsi="宋体" w:eastAsia="宋体" w:cs="宋体"/>
          <w:color w:val="auto"/>
          <w:sz w:val="24"/>
          <w:highlight w:val="none"/>
          <w:lang w:val="en-US"/>
        </w:rPr>
      </w:pPr>
      <w:r>
        <w:rPr>
          <w:rFonts w:hint="eastAsia" w:ascii="宋体" w:hAnsi="宋体" w:eastAsia="宋体" w:cs="宋体"/>
          <w:b/>
          <w:color w:val="auto"/>
          <w:sz w:val="24"/>
          <w:highlight w:val="none"/>
        </w:rPr>
        <w:t>项目编号：</w:t>
      </w:r>
      <w:r>
        <w:rPr>
          <w:rFonts w:hint="eastAsia" w:ascii="宋体" w:hAnsi="宋体" w:cs="宋体"/>
          <w:color w:val="auto"/>
          <w:sz w:val="24"/>
          <w:highlight w:val="none"/>
          <w:lang w:eastAsia="zh-CN"/>
        </w:rPr>
        <w:t>CBZJ-20256068GGC</w:t>
      </w:r>
    </w:p>
    <w:p w14:paraId="77CB537C">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b/>
          <w:color w:val="auto"/>
          <w:sz w:val="24"/>
          <w:highlight w:val="none"/>
        </w:rPr>
        <w:t>项目名称：</w:t>
      </w:r>
      <w:r>
        <w:rPr>
          <w:rFonts w:hint="eastAsia" w:ascii="宋体" w:hAnsi="宋体" w:cs="宋体"/>
          <w:color w:val="auto"/>
          <w:sz w:val="24"/>
          <w:highlight w:val="none"/>
          <w:lang w:eastAsia="zh-CN"/>
        </w:rPr>
        <w:t>宁海县技工学校实训楼、教学楼及食堂改造提升工程</w:t>
      </w:r>
    </w:p>
    <w:p w14:paraId="36F337F7">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default" w:ascii="宋体" w:hAnsi="宋体" w:eastAsia="宋体" w:cs="宋体"/>
          <w:color w:val="auto"/>
          <w:sz w:val="24"/>
          <w:highlight w:val="none"/>
          <w:lang w:val="en-US" w:eastAsia="zh-CN"/>
        </w:rPr>
      </w:pPr>
      <w:r>
        <w:rPr>
          <w:rFonts w:hint="eastAsia" w:ascii="宋体" w:hAnsi="宋体" w:eastAsia="宋体" w:cs="宋体"/>
          <w:b/>
          <w:color w:val="auto"/>
          <w:sz w:val="24"/>
          <w:highlight w:val="none"/>
        </w:rPr>
        <w:t>预算金额（元）：</w:t>
      </w:r>
      <w:r>
        <w:rPr>
          <w:rFonts w:hint="eastAsia" w:ascii="宋体" w:hAnsi="宋体" w:cs="宋体"/>
          <w:color w:val="auto"/>
          <w:sz w:val="24"/>
          <w:highlight w:val="none"/>
          <w:lang w:val="en-US" w:eastAsia="zh-CN"/>
        </w:rPr>
        <w:t>799915.00</w:t>
      </w:r>
    </w:p>
    <w:p w14:paraId="001784F4">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color w:val="auto"/>
          <w:sz w:val="24"/>
          <w:highlight w:val="none"/>
        </w:rPr>
      </w:pPr>
      <w:r>
        <w:rPr>
          <w:rFonts w:hint="eastAsia" w:ascii="宋体" w:hAnsi="宋体" w:eastAsia="宋体" w:cs="宋体"/>
          <w:b/>
          <w:color w:val="auto"/>
          <w:sz w:val="24"/>
          <w:highlight w:val="none"/>
        </w:rPr>
        <w:t>最高限价（元）：</w:t>
      </w:r>
      <w:r>
        <w:rPr>
          <w:rFonts w:hint="eastAsia" w:ascii="宋体" w:hAnsi="宋体" w:cs="宋体"/>
          <w:color w:val="auto"/>
          <w:sz w:val="24"/>
          <w:highlight w:val="none"/>
          <w:lang w:val="en-US" w:eastAsia="zh-CN"/>
        </w:rPr>
        <w:t>761419.25</w:t>
      </w:r>
    </w:p>
    <w:p w14:paraId="276EFFE4">
      <w:pPr>
        <w:pStyle w:val="5"/>
        <w:keepNext w:val="0"/>
        <w:keepLines w:val="0"/>
        <w:pageBreakBefore w:val="0"/>
        <w:kinsoku/>
        <w:wordWrap/>
        <w:overflowPunct/>
        <w:topLinePunct w:val="0"/>
        <w:autoSpaceDE/>
        <w:autoSpaceDN/>
        <w:bidi w:val="0"/>
        <w:adjustRightInd w:val="0"/>
        <w:spacing w:line="360" w:lineRule="auto"/>
        <w:ind w:firstLine="482" w:firstLineChars="200"/>
        <w:textAlignment w:val="auto"/>
        <w:rPr>
          <w:rFonts w:hint="eastAsia" w:ascii="宋体" w:hAnsi="宋体" w:eastAsia="宋体" w:cs="宋体"/>
          <w:bCs/>
          <w:snapToGrid/>
          <w:color w:val="auto"/>
          <w:kern w:val="2"/>
          <w:sz w:val="24"/>
          <w:szCs w:val="24"/>
          <w:highlight w:val="none"/>
        </w:rPr>
      </w:pPr>
      <w:r>
        <w:rPr>
          <w:rFonts w:hint="eastAsia" w:ascii="宋体" w:hAnsi="宋体" w:eastAsia="宋体" w:cs="宋体"/>
          <w:b/>
          <w:color w:val="auto"/>
          <w:sz w:val="24"/>
          <w:highlight w:val="none"/>
        </w:rPr>
        <w:t>采购需求：</w:t>
      </w:r>
      <w:r>
        <w:rPr>
          <w:rFonts w:hint="eastAsia" w:ascii="宋体" w:hAnsi="宋体" w:eastAsia="宋体" w:cs="宋体"/>
          <w:b w:val="0"/>
          <w:bCs/>
          <w:color w:val="auto"/>
          <w:sz w:val="24"/>
          <w:highlight w:val="none"/>
          <w:lang w:val="en-US" w:eastAsia="zh-CN"/>
        </w:rPr>
        <w:t>工程建设地点宁海县技工学校</w:t>
      </w:r>
      <w:r>
        <w:rPr>
          <w:rFonts w:hint="eastAsia" w:hAnsi="宋体" w:cs="宋体"/>
          <w:b w:val="0"/>
          <w:bCs/>
          <w:color w:val="auto"/>
          <w:sz w:val="24"/>
          <w:highlight w:val="none"/>
          <w:lang w:val="en-US" w:eastAsia="zh-CN"/>
        </w:rPr>
        <w:t>，</w:t>
      </w:r>
      <w:r>
        <w:rPr>
          <w:rFonts w:hint="eastAsia" w:ascii="宋体" w:hAnsi="宋体" w:eastAsia="宋体" w:cs="宋体"/>
          <w:b w:val="0"/>
          <w:bCs/>
          <w:color w:val="auto"/>
          <w:sz w:val="24"/>
          <w:highlight w:val="none"/>
          <w:lang w:val="en-US" w:eastAsia="zh-CN"/>
        </w:rPr>
        <w:t>该工程为实训楼、教学楼及食堂内部装修改造等</w:t>
      </w:r>
      <w:r>
        <w:rPr>
          <w:rFonts w:hint="eastAsia" w:ascii="宋体" w:hAnsi="宋体" w:eastAsia="宋体" w:cs="宋体"/>
          <w:b w:val="0"/>
          <w:bCs/>
          <w:color w:val="auto"/>
          <w:sz w:val="24"/>
          <w:highlight w:val="none"/>
        </w:rPr>
        <w:t>。</w:t>
      </w:r>
      <w:r>
        <w:rPr>
          <w:rFonts w:hint="eastAsia" w:ascii="宋体" w:hAnsi="宋体" w:eastAsia="宋体" w:cs="宋体"/>
          <w:bCs/>
          <w:snapToGrid/>
          <w:color w:val="auto"/>
          <w:kern w:val="2"/>
          <w:sz w:val="24"/>
          <w:szCs w:val="24"/>
          <w:highlight w:val="none"/>
          <w:lang w:eastAsia="zh-CN"/>
        </w:rPr>
        <w:t>具体以招标文件第三部分采购需求为准，供应商可点击本公告下方“浏览采购文件”查看采购需求。</w:t>
      </w:r>
    </w:p>
    <w:p w14:paraId="49C48C42">
      <w:pPr>
        <w:pStyle w:val="128"/>
        <w:keepNext w:val="0"/>
        <w:keepLines w:val="0"/>
        <w:pageBreakBefore w:val="0"/>
        <w:kinsoku/>
        <w:wordWrap/>
        <w:overflowPunct/>
        <w:topLinePunct w:val="0"/>
        <w:autoSpaceDE/>
        <w:autoSpaceDN/>
        <w:bidi w:val="0"/>
        <w:adjustRightInd w:val="0"/>
        <w:snapToGrid w:val="0"/>
        <w:spacing w:before="0" w:line="360" w:lineRule="auto"/>
        <w:ind w:firstLine="482"/>
        <w:textAlignment w:val="auto"/>
        <w:outlineLvl w:val="2"/>
        <w:rPr>
          <w:rFonts w:hint="eastAsia" w:ascii="宋体" w:hAnsi="宋体" w:eastAsia="宋体" w:cs="宋体"/>
          <w:color w:val="auto"/>
          <w:highlight w:val="none"/>
        </w:rPr>
      </w:pPr>
      <w:r>
        <w:rPr>
          <w:rFonts w:hint="eastAsia" w:ascii="宋体" w:hAnsi="宋体" w:eastAsia="宋体" w:cs="宋体"/>
          <w:b/>
          <w:color w:val="auto"/>
          <w:highlight w:val="none"/>
        </w:rPr>
        <w:t>合同履约期限：</w:t>
      </w:r>
      <w:r>
        <w:rPr>
          <w:rFonts w:hint="eastAsia" w:ascii="宋体" w:hAnsi="宋体" w:cs="宋体"/>
          <w:bCs/>
          <w:snapToGrid/>
          <w:color w:val="auto"/>
          <w:kern w:val="2"/>
          <w:sz w:val="24"/>
          <w:szCs w:val="24"/>
          <w:highlight w:val="none"/>
          <w:lang w:val="en-US" w:eastAsia="zh-CN" w:bidi="ar-SA"/>
        </w:rPr>
        <w:t>30日历日内完成工程施工，并通过验收。</w:t>
      </w:r>
    </w:p>
    <w:p w14:paraId="46201415">
      <w:pPr>
        <w:pStyle w:val="5"/>
        <w:keepNext w:val="0"/>
        <w:keepLines w:val="0"/>
        <w:pageBreakBefore w:val="0"/>
        <w:kinsoku/>
        <w:wordWrap/>
        <w:overflowPunct/>
        <w:topLinePunct w:val="0"/>
        <w:autoSpaceDE/>
        <w:autoSpaceDN/>
        <w:bidi w:val="0"/>
        <w:adjustRightInd w:val="0"/>
        <w:spacing w:line="360" w:lineRule="auto"/>
        <w:ind w:firstLine="482" w:firstLineChars="200"/>
        <w:textAlignment w:val="auto"/>
        <w:rPr>
          <w:rFonts w:hint="eastAsia" w:ascii="宋体" w:hAnsi="宋体" w:eastAsia="宋体" w:cs="宋体"/>
          <w:color w:val="auto"/>
          <w:kern w:val="0"/>
          <w:sz w:val="24"/>
          <w:highlight w:val="none"/>
        </w:rPr>
      </w:pPr>
      <w:r>
        <w:rPr>
          <w:rFonts w:hint="eastAsia" w:ascii="宋体" w:hAnsi="宋体" w:eastAsia="宋体" w:cs="宋体"/>
          <w:b/>
          <w:color w:val="auto"/>
          <w:sz w:val="24"/>
          <w:highlight w:val="none"/>
        </w:rPr>
        <w:t>本项目接受联合体：</w:t>
      </w:r>
      <w:sdt>
        <w:sdtPr>
          <w:rPr>
            <w:rFonts w:hint="eastAsia" w:ascii="宋体" w:hAnsi="宋体" w:eastAsia="宋体" w:cs="宋体"/>
            <w:color w:val="auto"/>
            <w:kern w:val="0"/>
            <w:sz w:val="24"/>
            <w:highlight w:val="none"/>
          </w:rPr>
          <w:id w:val="2035453831"/>
          <w14:checkbox>
            <w14:checked w14:val="1"/>
            <w14:checkedState w14:val="00FE" w14:font="Wingdings"/>
            <w14:uncheckedState w14:val="2610" w14:font="MS Gothic"/>
          </w14:checkbox>
        </w:sdtPr>
        <w:sdtEndPr>
          <w:rPr>
            <w:rFonts w:hint="eastAsia" w:ascii="宋体" w:hAnsi="宋体" w:eastAsia="宋体" w:cs="宋体"/>
            <w:color w:val="auto"/>
            <w:kern w:val="0"/>
            <w:sz w:val="24"/>
            <w:highlight w:val="none"/>
          </w:rPr>
        </w:sdtEndPr>
        <w:sdtContent>
          <w:r>
            <w:rPr>
              <w:rFonts w:hint="eastAsia" w:ascii="Wingdings" w:hAnsi="Wingdings" w:eastAsia="宋体" w:cs="宋体"/>
              <w:snapToGrid w:val="0"/>
              <w:color w:val="auto"/>
              <w:kern w:val="0"/>
              <w:sz w:val="24"/>
              <w:szCs w:val="20"/>
              <w:highlight w:val="none"/>
              <w:lang w:val="en-US" w:eastAsia="zh-CN" w:bidi="ar-SA"/>
            </w:rPr>
            <w:t>þ</w:t>
          </w:r>
        </w:sdtContent>
      </w:sdt>
      <w:r>
        <w:rPr>
          <w:rFonts w:hint="eastAsia" w:ascii="宋体" w:hAnsi="宋体" w:eastAsia="宋体" w:cs="宋体"/>
          <w:color w:val="auto"/>
          <w:sz w:val="24"/>
          <w:highlight w:val="none"/>
        </w:rPr>
        <w:t>是；</w:t>
      </w:r>
      <w:sdt>
        <w:sdtPr>
          <w:rPr>
            <w:rFonts w:hint="eastAsia" w:ascii="宋体" w:hAnsi="宋体" w:eastAsia="宋体" w:cs="宋体"/>
            <w:color w:val="auto"/>
            <w:sz w:val="24"/>
            <w:highlight w:val="none"/>
          </w:rPr>
          <w:id w:val="3"/>
          <w14:checkbox>
            <w14:checked w14:val="0"/>
            <w14:checkedState w14:val="00FE" w14:font="Wingdings"/>
            <w14:uncheckedState w14:val="2610" w14:font="MS Gothic"/>
          </w14:checkbox>
        </w:sdtPr>
        <w:sdtEndPr>
          <w:rPr>
            <w:rFonts w:hint="eastAsia" w:ascii="宋体" w:hAnsi="宋体" w:eastAsia="宋体" w:cs="宋体"/>
            <w:color w:val="auto"/>
            <w:sz w:val="24"/>
            <w:highlight w:val="none"/>
          </w:rPr>
        </w:sdtEndPr>
        <w:sdtContent>
          <w:r>
            <w:rPr>
              <w:rFonts w:hint="eastAsia" w:ascii="MS Gothic" w:hAnsi="MS Gothic" w:eastAsia="宋体" w:cs="宋体"/>
              <w:snapToGrid w:val="0"/>
              <w:color w:val="auto"/>
              <w:kern w:val="28"/>
              <w:sz w:val="24"/>
              <w:szCs w:val="20"/>
              <w:highlight w:val="none"/>
              <w:lang w:val="en-US" w:eastAsia="zh-CN" w:bidi="ar-SA"/>
            </w:rPr>
            <w:t>☐</w:t>
          </w:r>
        </w:sdtContent>
      </w:sdt>
      <w:r>
        <w:rPr>
          <w:rFonts w:hint="eastAsia" w:ascii="宋体" w:hAnsi="宋体" w:eastAsia="宋体" w:cs="宋体"/>
          <w:color w:val="auto"/>
          <w:sz w:val="24"/>
          <w:highlight w:val="none"/>
        </w:rPr>
        <w:t>否</w:t>
      </w:r>
      <w:r>
        <w:rPr>
          <w:rFonts w:hint="eastAsia" w:ascii="宋体" w:hAnsi="宋体" w:eastAsia="宋体" w:cs="宋体"/>
          <w:color w:val="auto"/>
          <w:kern w:val="0"/>
          <w:sz w:val="24"/>
          <w:highlight w:val="none"/>
        </w:rPr>
        <w:t>。</w:t>
      </w:r>
    </w:p>
    <w:p w14:paraId="014F8B33">
      <w:pPr>
        <w:keepNext w:val="0"/>
        <w:keepLines w:val="0"/>
        <w:pageBreakBefore w:val="0"/>
        <w:kinsoku/>
        <w:wordWrap/>
        <w:overflowPunct/>
        <w:topLinePunct w:val="0"/>
        <w:autoSpaceDE/>
        <w:autoSpaceDN/>
        <w:bidi w:val="0"/>
        <w:adjustRightInd w:val="0"/>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w:t>
      </w:r>
      <w:bookmarkStart w:id="11" w:name="_Hlk101132948"/>
      <w:r>
        <w:rPr>
          <w:rFonts w:hint="eastAsia" w:ascii="宋体" w:hAnsi="宋体" w:eastAsia="宋体" w:cs="宋体"/>
          <w:b/>
          <w:color w:val="auto"/>
          <w:sz w:val="24"/>
          <w:highlight w:val="none"/>
        </w:rPr>
        <w:t>申请人的资格要求</w:t>
      </w:r>
      <w:bookmarkEnd w:id="11"/>
      <w:r>
        <w:rPr>
          <w:rFonts w:hint="eastAsia" w:ascii="宋体" w:hAnsi="宋体" w:eastAsia="宋体" w:cs="宋体"/>
          <w:b/>
          <w:color w:val="auto"/>
          <w:sz w:val="24"/>
          <w:highlight w:val="none"/>
        </w:rPr>
        <w:t>：</w:t>
      </w:r>
    </w:p>
    <w:p w14:paraId="63AE2AD5">
      <w:pPr>
        <w:keepNext w:val="0"/>
        <w:keepLines w:val="0"/>
        <w:pageBreakBefore w:val="0"/>
        <w:kinsoku/>
        <w:wordWrap/>
        <w:overflowPunct/>
        <w:topLinePunct w:val="0"/>
        <w:autoSpaceDE/>
        <w:autoSpaceDN/>
        <w:bidi w:val="0"/>
        <w:adjustRightInd w:val="0"/>
        <w:spacing w:line="360" w:lineRule="auto"/>
        <w:ind w:firstLine="480"/>
        <w:textAlignment w:val="auto"/>
        <w:rPr>
          <w:rFonts w:hint="eastAsia" w:ascii="宋体" w:hAnsi="宋体" w:eastAsia="宋体" w:cs="宋体"/>
          <w:snapToGrid w:val="0"/>
          <w:color w:val="auto"/>
          <w:kern w:val="28"/>
          <w:sz w:val="24"/>
          <w:szCs w:val="20"/>
          <w:highlight w:val="none"/>
        </w:rPr>
      </w:pPr>
      <w:r>
        <w:rPr>
          <w:rFonts w:hint="eastAsia" w:ascii="宋体" w:hAnsi="宋体" w:eastAsia="宋体" w:cs="宋体"/>
          <w:snapToGrid w:val="0"/>
          <w:color w:val="auto"/>
          <w:kern w:val="28"/>
          <w:sz w:val="24"/>
          <w:szCs w:val="20"/>
          <w:highlight w:val="none"/>
        </w:rPr>
        <w:t>1. 满足《中华人民共和国政府采购法》第二十二条规定；未被“信用中国”（www.creditchina.gov.cn</w:t>
      </w:r>
      <w:r>
        <w:rPr>
          <w:rFonts w:hint="eastAsia" w:ascii="宋体" w:hAnsi="宋体" w:cs="宋体"/>
          <w:snapToGrid w:val="0"/>
          <w:color w:val="auto"/>
          <w:kern w:val="28"/>
          <w:sz w:val="24"/>
          <w:szCs w:val="20"/>
          <w:highlight w:val="none"/>
          <w:lang w:eastAsia="zh-CN"/>
        </w:rPr>
        <w:t>）</w:t>
      </w:r>
      <w:r>
        <w:rPr>
          <w:rFonts w:hint="eastAsia" w:ascii="宋体" w:hAnsi="宋体" w:eastAsia="宋体" w:cs="宋体"/>
          <w:snapToGrid w:val="0"/>
          <w:color w:val="auto"/>
          <w:kern w:val="28"/>
          <w:sz w:val="24"/>
          <w:szCs w:val="20"/>
          <w:highlight w:val="none"/>
        </w:rPr>
        <w:t>、中国政府采购网（www.ccgp.gov.cn）列入失信被执行人、重大税收违法案件当事人名单</w:t>
      </w:r>
      <w:r>
        <w:rPr>
          <w:rFonts w:hint="eastAsia" w:ascii="宋体" w:hAnsi="宋体" w:cs="宋体"/>
          <w:snapToGrid w:val="0"/>
          <w:color w:val="auto"/>
          <w:kern w:val="28"/>
          <w:sz w:val="24"/>
          <w:szCs w:val="20"/>
          <w:highlight w:val="none"/>
          <w:lang w:eastAsia="zh-CN"/>
        </w:rPr>
        <w:t>（</w:t>
      </w:r>
      <w:r>
        <w:rPr>
          <w:rFonts w:hint="eastAsia" w:ascii="宋体" w:hAnsi="宋体" w:eastAsia="宋体" w:cs="宋体"/>
          <w:snapToGrid w:val="0"/>
          <w:color w:val="auto"/>
          <w:kern w:val="28"/>
          <w:sz w:val="24"/>
          <w:szCs w:val="20"/>
          <w:highlight w:val="none"/>
          <w:lang w:val="en-US" w:eastAsia="zh-CN"/>
        </w:rPr>
        <w:t>即：重大税收违法失信主体</w:t>
      </w:r>
      <w:r>
        <w:rPr>
          <w:rFonts w:hint="eastAsia" w:ascii="宋体" w:hAnsi="宋体" w:cs="宋体"/>
          <w:snapToGrid w:val="0"/>
          <w:color w:val="auto"/>
          <w:kern w:val="28"/>
          <w:sz w:val="24"/>
          <w:szCs w:val="20"/>
          <w:highlight w:val="none"/>
          <w:lang w:val="en-US" w:eastAsia="zh-CN"/>
        </w:rPr>
        <w:t>）</w:t>
      </w:r>
      <w:r>
        <w:rPr>
          <w:rFonts w:hint="eastAsia" w:ascii="宋体" w:hAnsi="宋体" w:eastAsia="宋体" w:cs="宋体"/>
          <w:snapToGrid w:val="0"/>
          <w:color w:val="auto"/>
          <w:kern w:val="28"/>
          <w:sz w:val="24"/>
          <w:szCs w:val="20"/>
          <w:highlight w:val="none"/>
        </w:rPr>
        <w:t>、政府采购严重违法失信行为记录名单；</w:t>
      </w:r>
    </w:p>
    <w:p w14:paraId="609B90BB">
      <w:pPr>
        <w:keepNext w:val="0"/>
        <w:keepLines w:val="0"/>
        <w:pageBreakBefore w:val="0"/>
        <w:kinsoku/>
        <w:wordWrap/>
        <w:overflowPunct/>
        <w:topLinePunct w:val="0"/>
        <w:autoSpaceDE/>
        <w:autoSpaceDN/>
        <w:bidi w:val="0"/>
        <w:adjustRightInd w:val="0"/>
        <w:spacing w:line="360" w:lineRule="auto"/>
        <w:ind w:firstLine="480"/>
        <w:textAlignment w:val="auto"/>
        <w:rPr>
          <w:rFonts w:hint="eastAsia" w:ascii="宋体" w:hAnsi="宋体" w:eastAsia="宋体" w:cs="宋体"/>
          <w:snapToGrid w:val="0"/>
          <w:color w:val="auto"/>
          <w:kern w:val="28"/>
          <w:sz w:val="24"/>
          <w:szCs w:val="20"/>
          <w:highlight w:val="none"/>
        </w:rPr>
      </w:pPr>
      <w:r>
        <w:rPr>
          <w:rFonts w:hint="eastAsia" w:ascii="宋体" w:hAnsi="宋体" w:eastAsia="宋体" w:cs="宋体"/>
          <w:snapToGrid w:val="0"/>
          <w:color w:val="auto"/>
          <w:kern w:val="28"/>
          <w:sz w:val="24"/>
          <w:szCs w:val="20"/>
          <w:highlight w:val="none"/>
        </w:rPr>
        <w:t>2.</w:t>
      </w:r>
      <w:r>
        <w:rPr>
          <w:rFonts w:hint="eastAsia" w:ascii="宋体" w:hAnsi="宋体" w:eastAsia="宋体" w:cs="宋体"/>
          <w:color w:val="auto"/>
          <w:highlight w:val="none"/>
        </w:rPr>
        <w:t xml:space="preserve"> </w:t>
      </w:r>
      <w:r>
        <w:rPr>
          <w:rFonts w:hint="eastAsia" w:ascii="宋体" w:hAnsi="宋体" w:eastAsia="宋体" w:cs="宋体"/>
          <w:snapToGrid w:val="0"/>
          <w:color w:val="auto"/>
          <w:kern w:val="28"/>
          <w:sz w:val="24"/>
          <w:szCs w:val="20"/>
          <w:highlight w:val="none"/>
        </w:rPr>
        <w:t>以联合体形式参与的，提供联合协议</w:t>
      </w:r>
      <w:r>
        <w:rPr>
          <w:rFonts w:hint="eastAsia" w:ascii="宋体" w:hAnsi="宋体" w:cs="宋体"/>
          <w:snapToGrid w:val="0"/>
          <w:color w:val="auto"/>
          <w:kern w:val="28"/>
          <w:sz w:val="24"/>
          <w:szCs w:val="20"/>
          <w:highlight w:val="none"/>
          <w:lang w:eastAsia="zh-CN"/>
        </w:rPr>
        <w:t>（</w:t>
      </w:r>
      <w:r>
        <w:rPr>
          <w:rFonts w:hint="eastAsia" w:ascii="宋体" w:hAnsi="宋体" w:eastAsia="宋体" w:cs="宋体"/>
          <w:snapToGrid w:val="0"/>
          <w:color w:val="auto"/>
          <w:kern w:val="28"/>
          <w:sz w:val="24"/>
          <w:szCs w:val="20"/>
          <w:highlight w:val="none"/>
        </w:rPr>
        <w:t>本项目不接受联合体或者供应商不以联合体形式参与的，则不需要提供</w:t>
      </w:r>
      <w:r>
        <w:rPr>
          <w:rFonts w:hint="eastAsia" w:ascii="宋体" w:hAnsi="宋体" w:cs="宋体"/>
          <w:snapToGrid w:val="0"/>
          <w:color w:val="auto"/>
          <w:kern w:val="28"/>
          <w:sz w:val="24"/>
          <w:szCs w:val="20"/>
          <w:highlight w:val="none"/>
          <w:lang w:eastAsia="zh-CN"/>
        </w:rPr>
        <w:t>）</w:t>
      </w:r>
      <w:r>
        <w:rPr>
          <w:rFonts w:hint="eastAsia" w:ascii="宋体" w:hAnsi="宋体" w:eastAsia="宋体" w:cs="宋体"/>
          <w:snapToGrid w:val="0"/>
          <w:color w:val="auto"/>
          <w:kern w:val="28"/>
          <w:sz w:val="24"/>
          <w:szCs w:val="20"/>
          <w:highlight w:val="none"/>
        </w:rPr>
        <w:t xml:space="preserve"> ；</w:t>
      </w:r>
    </w:p>
    <w:p w14:paraId="04965514">
      <w:pPr>
        <w:keepNext w:val="0"/>
        <w:keepLines w:val="0"/>
        <w:pageBreakBefore w:val="0"/>
        <w:kinsoku/>
        <w:wordWrap/>
        <w:overflowPunct/>
        <w:topLinePunct w:val="0"/>
        <w:autoSpaceDE/>
        <w:autoSpaceDN/>
        <w:bidi w:val="0"/>
        <w:adjustRightInd w:val="0"/>
        <w:spacing w:line="360" w:lineRule="auto"/>
        <w:ind w:firstLine="480" w:firstLineChars="200"/>
        <w:textAlignment w:val="auto"/>
        <w:rPr>
          <w:rFonts w:hint="eastAsia" w:ascii="宋体" w:hAnsi="宋体" w:eastAsia="宋体" w:cs="宋体"/>
          <w:snapToGrid w:val="0"/>
          <w:color w:val="auto"/>
          <w:kern w:val="28"/>
          <w:sz w:val="24"/>
          <w:szCs w:val="20"/>
          <w:highlight w:val="none"/>
        </w:rPr>
      </w:pPr>
      <w:r>
        <w:rPr>
          <w:rFonts w:hint="eastAsia" w:ascii="宋体" w:hAnsi="宋体" w:eastAsia="宋体" w:cs="宋体"/>
          <w:snapToGrid w:val="0"/>
          <w:color w:val="auto"/>
          <w:kern w:val="28"/>
          <w:sz w:val="24"/>
          <w:szCs w:val="20"/>
          <w:highlight w:val="none"/>
        </w:rPr>
        <w:t>3.落实政府采购政策需满足的资格要求：</w:t>
      </w:r>
    </w:p>
    <w:p w14:paraId="08063409">
      <w:pPr>
        <w:keepNext w:val="0"/>
        <w:keepLines w:val="0"/>
        <w:pageBreakBefore w:val="0"/>
        <w:kinsoku/>
        <w:wordWrap/>
        <w:overflowPunct/>
        <w:topLinePunct w:val="0"/>
        <w:autoSpaceDE/>
        <w:autoSpaceDN/>
        <w:bidi w:val="0"/>
        <w:adjustRightInd w:val="0"/>
        <w:spacing w:line="360" w:lineRule="auto"/>
        <w:ind w:firstLine="480" w:firstLineChars="200"/>
        <w:textAlignment w:val="auto"/>
        <w:rPr>
          <w:rFonts w:hint="eastAsia" w:ascii="宋体" w:hAnsi="宋体" w:eastAsia="宋体" w:cs="宋体"/>
          <w:color w:val="auto"/>
          <w:sz w:val="24"/>
          <w:highlight w:val="none"/>
        </w:rPr>
      </w:pPr>
      <w:sdt>
        <w:sdtPr>
          <w:rPr>
            <w:rFonts w:hint="eastAsia" w:ascii="宋体" w:hAnsi="宋体" w:eastAsia="宋体" w:cs="宋体"/>
            <w:color w:val="auto"/>
            <w:kern w:val="0"/>
            <w:sz w:val="24"/>
            <w:highlight w:val="none"/>
          </w:rPr>
          <w:id w:val="1928616923"/>
          <w14:checkbox>
            <w14:checked w14:val="0"/>
            <w14:checkedState w14:val="00FE" w14:font="Wingdings"/>
            <w14:uncheckedState w14:val="2610" w14:font="MS Gothic"/>
          </w14:checkbox>
        </w:sdtPr>
        <w:sdtEndPr>
          <w:rPr>
            <w:rFonts w:hint="eastAsia" w:ascii="宋体" w:hAnsi="宋体" w:eastAsia="宋体" w:cs="宋体"/>
            <w:color w:val="auto"/>
            <w:kern w:val="0"/>
            <w:sz w:val="24"/>
            <w:highlight w:val="none"/>
          </w:rPr>
        </w:sdtEndPr>
        <w:sdtContent>
          <w:r>
            <w:rPr>
              <w:rFonts w:hint="eastAsia" w:ascii="宋体" w:hAnsi="宋体" w:eastAsia="宋体" w:cs="宋体"/>
              <w:color w:val="auto"/>
              <w:kern w:val="0"/>
              <w:sz w:val="24"/>
              <w:highlight w:val="none"/>
            </w:rPr>
            <w:t>☐</w:t>
          </w:r>
        </w:sdtContent>
      </w:sdt>
      <w:r>
        <w:rPr>
          <w:rFonts w:hint="eastAsia" w:ascii="宋体" w:hAnsi="宋体" w:eastAsia="宋体" w:cs="宋体"/>
          <w:color w:val="auto"/>
          <w:sz w:val="24"/>
          <w:highlight w:val="none"/>
        </w:rPr>
        <w:t>无；</w:t>
      </w:r>
    </w:p>
    <w:p w14:paraId="24D3DAE8">
      <w:pPr>
        <w:keepNext w:val="0"/>
        <w:keepLines w:val="0"/>
        <w:pageBreakBefore w:val="0"/>
        <w:kinsoku/>
        <w:wordWrap/>
        <w:overflowPunct/>
        <w:topLinePunct w:val="0"/>
        <w:autoSpaceDE/>
        <w:autoSpaceDN/>
        <w:bidi w:val="0"/>
        <w:adjustRightInd w:val="0"/>
        <w:spacing w:line="360" w:lineRule="auto"/>
        <w:ind w:firstLine="480" w:firstLineChars="200"/>
        <w:textAlignment w:val="auto"/>
        <w:rPr>
          <w:rFonts w:hint="eastAsia" w:ascii="宋体" w:hAnsi="宋体" w:eastAsia="宋体" w:cs="宋体"/>
          <w:color w:val="auto"/>
          <w:sz w:val="24"/>
          <w:highlight w:val="none"/>
        </w:rPr>
      </w:pPr>
      <w:sdt>
        <w:sdtPr>
          <w:rPr>
            <w:rFonts w:hint="eastAsia" w:ascii="宋体" w:hAnsi="宋体" w:eastAsia="宋体" w:cs="宋体"/>
            <w:color w:val="auto"/>
            <w:kern w:val="0"/>
            <w:sz w:val="24"/>
            <w:highlight w:val="none"/>
          </w:rPr>
          <w:id w:val="5"/>
          <w14:checkbox>
            <w14:checked w14:val="1"/>
            <w14:checkedState w14:val="00FE" w14:font="Wingdings"/>
            <w14:uncheckedState w14:val="2610" w14:font="MS Gothic"/>
          </w14:checkbox>
        </w:sdtPr>
        <w:sdtEndPr>
          <w:rPr>
            <w:rFonts w:hint="eastAsia" w:ascii="宋体" w:hAnsi="宋体" w:eastAsia="宋体" w:cs="宋体"/>
            <w:color w:val="auto"/>
            <w:kern w:val="0"/>
            <w:sz w:val="24"/>
            <w:highlight w:val="none"/>
          </w:rPr>
        </w:sdtEndPr>
        <w:sdtContent>
          <w:r>
            <w:rPr>
              <w:rFonts w:hint="eastAsia" w:ascii="宋体" w:hAnsi="宋体" w:eastAsia="宋体" w:cs="宋体"/>
              <w:color w:val="auto"/>
              <w:kern w:val="0"/>
              <w:sz w:val="24"/>
              <w:highlight w:val="none"/>
            </w:rPr>
            <w:sym w:font="Wingdings" w:char="F0FE"/>
          </w:r>
        </w:sdtContent>
      </w:sdt>
      <w:r>
        <w:rPr>
          <w:rFonts w:hint="eastAsia" w:ascii="宋体" w:hAnsi="宋体" w:eastAsia="宋体" w:cs="宋体"/>
          <w:color w:val="auto"/>
          <w:kern w:val="0"/>
          <w:sz w:val="24"/>
          <w:highlight w:val="none"/>
        </w:rPr>
        <w:t>专</w:t>
      </w:r>
      <w:r>
        <w:rPr>
          <w:rFonts w:hint="eastAsia" w:ascii="宋体" w:hAnsi="宋体" w:eastAsia="宋体" w:cs="宋体"/>
          <w:color w:val="auto"/>
          <w:sz w:val="24"/>
          <w:highlight w:val="none"/>
        </w:rPr>
        <w:t>门面向中小企业</w:t>
      </w:r>
    </w:p>
    <w:p w14:paraId="671BF17A">
      <w:pPr>
        <w:keepNext w:val="0"/>
        <w:keepLines w:val="0"/>
        <w:pageBreakBefore w:val="0"/>
        <w:kinsoku/>
        <w:wordWrap/>
        <w:overflowPunct/>
        <w:topLinePunct w:val="0"/>
        <w:autoSpaceDE/>
        <w:autoSpaceDN/>
        <w:bidi w:val="0"/>
        <w:adjustRightInd w:val="0"/>
        <w:spacing w:line="360" w:lineRule="auto"/>
        <w:ind w:firstLine="897" w:firstLineChars="374"/>
        <w:textAlignment w:val="auto"/>
        <w:rPr>
          <w:rFonts w:hint="eastAsia" w:ascii="宋体" w:hAnsi="宋体" w:eastAsia="宋体" w:cs="宋体"/>
          <w:color w:val="auto"/>
          <w:sz w:val="24"/>
          <w:highlight w:val="none"/>
          <w:u w:val="single"/>
        </w:rPr>
      </w:pPr>
      <w:sdt>
        <w:sdtPr>
          <w:rPr>
            <w:rFonts w:hint="eastAsia" w:ascii="宋体" w:hAnsi="宋体" w:eastAsia="宋体" w:cs="宋体"/>
            <w:color w:val="auto"/>
            <w:kern w:val="0"/>
            <w:sz w:val="24"/>
            <w:highlight w:val="none"/>
          </w:rPr>
          <w:id w:val="6"/>
          <w14:checkbox>
            <w14:checked w14:val="1"/>
            <w14:checkedState w14:val="00FE" w14:font="Wingdings"/>
            <w14:uncheckedState w14:val="2610" w14:font="MS Gothic"/>
          </w14:checkbox>
        </w:sdtPr>
        <w:sdtEndPr>
          <w:rPr>
            <w:rFonts w:hint="eastAsia" w:ascii="宋体" w:hAnsi="宋体" w:eastAsia="宋体" w:cs="宋体"/>
            <w:color w:val="auto"/>
            <w:kern w:val="0"/>
            <w:sz w:val="24"/>
            <w:highlight w:val="none"/>
          </w:rPr>
        </w:sdtEndPr>
        <w:sdtContent>
          <w:r>
            <w:rPr>
              <w:rFonts w:hint="eastAsia" w:ascii="宋体" w:hAnsi="宋体" w:eastAsia="宋体" w:cs="宋体"/>
              <w:color w:val="auto"/>
              <w:kern w:val="0"/>
              <w:sz w:val="24"/>
              <w:highlight w:val="none"/>
            </w:rPr>
            <w:sym w:font="Wingdings" w:char="F0FE"/>
          </w:r>
        </w:sdtContent>
      </w:sdt>
      <w:r>
        <w:rPr>
          <w:rFonts w:hint="eastAsia" w:ascii="宋体" w:hAnsi="宋体" w:eastAsia="宋体" w:cs="宋体"/>
          <w:color w:val="auto"/>
          <w:sz w:val="24"/>
          <w:highlight w:val="none"/>
        </w:rPr>
        <w:t>工程全部由符合政策要求的中小企业承建，提供中小企业声明函；</w:t>
      </w:r>
    </w:p>
    <w:p w14:paraId="0C3FE62D">
      <w:pPr>
        <w:keepNext w:val="0"/>
        <w:keepLines w:val="0"/>
        <w:pageBreakBefore w:val="0"/>
        <w:kinsoku/>
        <w:wordWrap/>
        <w:overflowPunct/>
        <w:topLinePunct w:val="0"/>
        <w:autoSpaceDE/>
        <w:autoSpaceDN/>
        <w:bidi w:val="0"/>
        <w:adjustRightInd w:val="0"/>
        <w:spacing w:line="360" w:lineRule="auto"/>
        <w:ind w:firstLine="897" w:firstLineChars="374"/>
        <w:textAlignment w:val="auto"/>
        <w:rPr>
          <w:rFonts w:hint="eastAsia" w:ascii="宋体" w:hAnsi="宋体" w:eastAsia="宋体" w:cs="宋体"/>
          <w:color w:val="auto"/>
          <w:sz w:val="24"/>
          <w:highlight w:val="none"/>
        </w:rPr>
      </w:pPr>
      <w:sdt>
        <w:sdtPr>
          <w:rPr>
            <w:rFonts w:hint="eastAsia" w:ascii="宋体" w:hAnsi="宋体" w:eastAsia="宋体" w:cs="宋体"/>
            <w:color w:val="auto"/>
            <w:kern w:val="0"/>
            <w:sz w:val="24"/>
            <w:highlight w:val="none"/>
          </w:rPr>
          <w:id w:val="7"/>
          <w14:checkbox>
            <w14:checked w14:val="0"/>
            <w14:checkedState w14:val="00FE" w14:font="Wingdings"/>
            <w14:uncheckedState w14:val="2610" w14:font="MS Gothic"/>
          </w14:checkbox>
        </w:sdtPr>
        <w:sdtEndPr>
          <w:rPr>
            <w:rFonts w:hint="eastAsia" w:ascii="宋体" w:hAnsi="宋体" w:eastAsia="宋体" w:cs="宋体"/>
            <w:color w:val="auto"/>
            <w:kern w:val="0"/>
            <w:sz w:val="24"/>
            <w:highlight w:val="none"/>
          </w:rPr>
        </w:sdtEndPr>
        <w:sdtContent>
          <w:r>
            <w:rPr>
              <w:rFonts w:hint="eastAsia" w:ascii="宋体" w:hAnsi="宋体" w:eastAsia="宋体" w:cs="宋体"/>
              <w:color w:val="auto"/>
              <w:kern w:val="0"/>
              <w:sz w:val="24"/>
              <w:highlight w:val="none"/>
            </w:rPr>
            <w:t>☐</w:t>
          </w:r>
        </w:sdtContent>
      </w:sdt>
      <w:r>
        <w:rPr>
          <w:rFonts w:hint="eastAsia" w:ascii="宋体" w:hAnsi="宋体" w:eastAsia="宋体" w:cs="宋体"/>
          <w:color w:val="auto"/>
          <w:sz w:val="24"/>
          <w:highlight w:val="none"/>
        </w:rPr>
        <w:t>工程全部由符合政策要求的小微企业承建，提供中小企业声明函；</w:t>
      </w:r>
    </w:p>
    <w:p w14:paraId="2D04A601">
      <w:pPr>
        <w:keepNext w:val="0"/>
        <w:keepLines w:val="0"/>
        <w:pageBreakBefore w:val="0"/>
        <w:kinsoku/>
        <w:wordWrap/>
        <w:overflowPunct/>
        <w:topLinePunct w:val="0"/>
        <w:autoSpaceDE/>
        <w:autoSpaceDN/>
        <w:bidi w:val="0"/>
        <w:adjustRightInd w:val="0"/>
        <w:spacing w:line="360" w:lineRule="auto"/>
        <w:ind w:firstLine="480" w:firstLineChars="200"/>
        <w:textAlignment w:val="auto"/>
        <w:rPr>
          <w:rFonts w:hint="eastAsia" w:ascii="宋体" w:hAnsi="宋体" w:eastAsia="宋体" w:cs="宋体"/>
          <w:color w:val="auto"/>
          <w:sz w:val="24"/>
          <w:highlight w:val="none"/>
        </w:rPr>
      </w:pPr>
      <w:sdt>
        <w:sdtPr>
          <w:rPr>
            <w:rFonts w:hint="eastAsia" w:ascii="宋体" w:hAnsi="宋体" w:eastAsia="宋体" w:cs="宋体"/>
            <w:color w:val="auto"/>
            <w:kern w:val="0"/>
            <w:sz w:val="24"/>
            <w:highlight w:val="none"/>
          </w:rPr>
          <w:id w:val="8"/>
          <w14:checkbox>
            <w14:checked w14:val="0"/>
            <w14:checkedState w14:val="00FE" w14:font="Wingdings"/>
            <w14:uncheckedState w14:val="2610" w14:font="MS Gothic"/>
          </w14:checkbox>
        </w:sdtPr>
        <w:sdtEndPr>
          <w:rPr>
            <w:rFonts w:hint="eastAsia" w:ascii="宋体" w:hAnsi="宋体" w:eastAsia="宋体" w:cs="宋体"/>
            <w:color w:val="auto"/>
            <w:kern w:val="0"/>
            <w:sz w:val="24"/>
            <w:highlight w:val="none"/>
          </w:rPr>
        </w:sdtEndPr>
        <w:sdtContent>
          <w:r>
            <w:rPr>
              <w:rFonts w:hint="eastAsia" w:ascii="宋体" w:hAnsi="宋体" w:eastAsia="宋体" w:cs="宋体"/>
              <w:color w:val="auto"/>
              <w:kern w:val="0"/>
              <w:sz w:val="24"/>
              <w:highlight w:val="none"/>
            </w:rPr>
            <w:t>☐</w:t>
          </w:r>
          <w:bookmarkStart w:id="12" w:name="_Hlk101132524"/>
        </w:sdtContent>
      </w:sdt>
      <w:r>
        <w:rPr>
          <w:rFonts w:hint="eastAsia" w:ascii="宋体" w:hAnsi="宋体" w:eastAsia="宋体" w:cs="宋体"/>
          <w:color w:val="auto"/>
          <w:sz w:val="24"/>
          <w:highlight w:val="none"/>
        </w:rPr>
        <w:t>要求以联合体形式参加，提供联合协议和中小企业声明函，联合协议中中小企业合同金额应当达到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%，其中小微企业合同金额应当达到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cs="宋体"/>
          <w:color w:val="auto"/>
          <w:sz w:val="24"/>
          <w:highlight w:val="none"/>
          <w:lang w:eastAsia="zh-CN"/>
        </w:rPr>
        <w:t>；</w:t>
      </w:r>
      <w:r>
        <w:rPr>
          <w:rFonts w:hint="eastAsia" w:ascii="宋体" w:hAnsi="宋体" w:eastAsia="宋体" w:cs="宋体"/>
          <w:color w:val="auto"/>
          <w:spacing w:val="8"/>
          <w:kern w:val="0"/>
          <w:sz w:val="24"/>
          <w:highlight w:val="none"/>
        </w:rPr>
        <w:t>如果供应商本身提供所有标的均由中小企业承建，并相应达到了前述比例要求，视同符合了资格条件，无需再与其他中小企业组成联合体参加政府采购活动，无需提供联合协议</w:t>
      </w:r>
      <w:r>
        <w:rPr>
          <w:rFonts w:hint="eastAsia" w:ascii="宋体" w:hAnsi="宋体" w:eastAsia="宋体" w:cs="宋体"/>
          <w:color w:val="auto"/>
          <w:sz w:val="24"/>
          <w:highlight w:val="none"/>
        </w:rPr>
        <w:t>；</w:t>
      </w:r>
    </w:p>
    <w:bookmarkEnd w:id="12"/>
    <w:p w14:paraId="30D058B0">
      <w:pPr>
        <w:keepNext w:val="0"/>
        <w:keepLines w:val="0"/>
        <w:pageBreakBefore w:val="0"/>
        <w:kinsoku/>
        <w:wordWrap/>
        <w:overflowPunct/>
        <w:topLinePunct w:val="0"/>
        <w:autoSpaceDE/>
        <w:autoSpaceDN/>
        <w:bidi w:val="0"/>
        <w:adjustRightInd w:val="0"/>
        <w:spacing w:line="360" w:lineRule="auto"/>
        <w:ind w:firstLine="480" w:firstLineChars="200"/>
        <w:textAlignment w:val="auto"/>
        <w:rPr>
          <w:rFonts w:hint="eastAsia" w:ascii="宋体" w:hAnsi="宋体" w:eastAsia="宋体" w:cs="宋体"/>
          <w:color w:val="auto"/>
          <w:sz w:val="24"/>
          <w:highlight w:val="none"/>
        </w:rPr>
      </w:pPr>
      <w:sdt>
        <w:sdtPr>
          <w:rPr>
            <w:rFonts w:hint="eastAsia" w:ascii="宋体" w:hAnsi="宋体" w:eastAsia="宋体" w:cs="宋体"/>
            <w:color w:val="auto"/>
            <w:kern w:val="0"/>
            <w:sz w:val="24"/>
            <w:highlight w:val="none"/>
          </w:rPr>
          <w:id w:val="34630645"/>
          <w14:checkbox>
            <w14:checked w14:val="0"/>
            <w14:checkedState w14:val="00FE" w14:font="Wingdings"/>
            <w14:uncheckedState w14:val="2610" w14:font="MS Gothic"/>
          </w14:checkbox>
        </w:sdtPr>
        <w:sdtEndPr>
          <w:rPr>
            <w:rFonts w:hint="eastAsia" w:ascii="宋体" w:hAnsi="宋体" w:eastAsia="宋体" w:cs="宋体"/>
            <w:color w:val="auto"/>
            <w:kern w:val="0"/>
            <w:sz w:val="24"/>
            <w:highlight w:val="none"/>
          </w:rPr>
        </w:sdtEndPr>
        <w:sdtContent>
          <w:r>
            <w:rPr>
              <w:rFonts w:hint="eastAsia" w:ascii="宋体" w:hAnsi="宋体" w:eastAsia="宋体" w:cs="宋体"/>
              <w:color w:val="auto"/>
              <w:kern w:val="0"/>
              <w:sz w:val="24"/>
              <w:highlight w:val="none"/>
            </w:rPr>
            <w:t>☐</w:t>
          </w:r>
        </w:sdtContent>
      </w:sdt>
      <w:r>
        <w:rPr>
          <w:rFonts w:hint="eastAsia" w:ascii="宋体" w:hAnsi="宋体" w:eastAsia="宋体" w:cs="宋体"/>
          <w:color w:val="auto"/>
          <w:sz w:val="24"/>
          <w:highlight w:val="none"/>
        </w:rPr>
        <w:t>要求合同分包，提供分包意向协议和中小企业声明函，分包意向协议中中小企业合同金额应当</w:t>
      </w:r>
      <w:r>
        <w:rPr>
          <w:rFonts w:hint="eastAsia" w:ascii="宋体" w:hAnsi="宋体" w:cs="宋体"/>
          <w:color w:val="auto"/>
          <w:sz w:val="24"/>
          <w:highlight w:val="none"/>
          <w:lang w:eastAsia="zh-CN"/>
        </w:rPr>
        <w:t>达到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%，其中小微企业合同金额应当达到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cs="宋体"/>
          <w:color w:val="auto"/>
          <w:sz w:val="24"/>
          <w:highlight w:val="none"/>
          <w:lang w:eastAsia="zh-CN"/>
        </w:rPr>
        <w:t>；</w:t>
      </w:r>
      <w:r>
        <w:rPr>
          <w:rFonts w:hint="eastAsia" w:ascii="宋体" w:hAnsi="宋体" w:eastAsia="宋体" w:cs="宋体"/>
          <w:color w:val="auto"/>
          <w:spacing w:val="8"/>
          <w:kern w:val="0"/>
          <w:sz w:val="24"/>
          <w:highlight w:val="none"/>
        </w:rPr>
        <w:t>如果供应商本身提供所有标的均由中小企业承建，并相应达到了前述比例要求，视同符合了资格条件，无需再向中小企业分包，无需提供分包意向协议</w:t>
      </w:r>
      <w:r>
        <w:rPr>
          <w:rFonts w:hint="eastAsia" w:ascii="宋体" w:hAnsi="宋体" w:eastAsia="宋体" w:cs="宋体"/>
          <w:color w:val="auto"/>
          <w:sz w:val="24"/>
          <w:highlight w:val="none"/>
        </w:rPr>
        <w:t>；</w:t>
      </w:r>
    </w:p>
    <w:p w14:paraId="53CF3773">
      <w:pPr>
        <w:keepNext w:val="0"/>
        <w:keepLines w:val="0"/>
        <w:pageBreakBefore w:val="0"/>
        <w:kinsoku/>
        <w:wordWrap/>
        <w:overflowPunct/>
        <w:topLinePunct w:val="0"/>
        <w:autoSpaceDE/>
        <w:autoSpaceDN/>
        <w:bidi w:val="0"/>
        <w:adjustRightInd w:val="0"/>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lang w:eastAsia="zh-CN"/>
        </w:rPr>
        <w:t>本项目的特定资格要求：</w:t>
      </w:r>
    </w:p>
    <w:p w14:paraId="4B60C614">
      <w:pPr>
        <w:keepNext w:val="0"/>
        <w:keepLines w:val="0"/>
        <w:pageBreakBefore w:val="0"/>
        <w:kinsoku/>
        <w:wordWrap/>
        <w:overflowPunct/>
        <w:topLinePunct w:val="0"/>
        <w:autoSpaceDE/>
        <w:autoSpaceDN/>
        <w:bidi w:val="0"/>
        <w:adjustRightInd w:val="0"/>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lang w:eastAsia="zh-CN"/>
        </w:rPr>
        <w:t>.1</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lang w:eastAsia="zh-CN"/>
        </w:rPr>
        <w:t>须具备</w:t>
      </w:r>
      <w:r>
        <w:rPr>
          <w:rFonts w:hint="eastAsia" w:ascii="宋体" w:hAnsi="宋体" w:cs="宋体"/>
          <w:color w:val="auto"/>
          <w:sz w:val="24"/>
          <w:highlight w:val="none"/>
          <w:lang w:val="en-US" w:eastAsia="zh-CN"/>
        </w:rPr>
        <w:t>特种工程(结构补强)专业承包资质</w:t>
      </w:r>
      <w:r>
        <w:rPr>
          <w:rFonts w:hint="eastAsia" w:ascii="宋体" w:hAnsi="宋体" w:eastAsia="宋体" w:cs="宋体"/>
          <w:color w:val="auto"/>
          <w:sz w:val="24"/>
          <w:highlight w:val="none"/>
          <w:lang w:eastAsia="zh-CN"/>
        </w:rPr>
        <w:t>（资质证书须在有效期范围内），并具备有效的安全生产许可证。</w:t>
      </w:r>
      <w:r>
        <w:rPr>
          <w:rFonts w:hint="eastAsia" w:ascii="宋体" w:hAnsi="宋体" w:eastAsia="宋体" w:cs="宋体"/>
          <w:color w:val="auto"/>
          <w:sz w:val="24"/>
          <w:highlight w:val="none"/>
          <w:lang w:val="en-US" w:eastAsia="zh-CN"/>
        </w:rPr>
        <w:t>注：</w:t>
      </w:r>
      <w:r>
        <w:rPr>
          <w:rFonts w:hint="eastAsia" w:ascii="宋体" w:hAnsi="宋体" w:eastAsia="宋体" w:cs="宋体"/>
          <w:color w:val="auto"/>
          <w:sz w:val="24"/>
          <w:highlight w:val="none"/>
          <w:lang w:eastAsia="zh-CN"/>
        </w:rPr>
        <w:t>响应文件中须提供资质证书复印件加盖公章。</w:t>
      </w:r>
    </w:p>
    <w:p w14:paraId="11ACD069">
      <w:pPr>
        <w:keepNext w:val="0"/>
        <w:keepLines w:val="0"/>
        <w:pageBreakBefore w:val="0"/>
        <w:kinsoku/>
        <w:wordWrap/>
        <w:overflowPunct/>
        <w:topLinePunct w:val="0"/>
        <w:autoSpaceDE/>
        <w:autoSpaceDN/>
        <w:bidi w:val="0"/>
        <w:adjustRightInd w:val="0"/>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lang w:eastAsia="zh-CN"/>
        </w:rPr>
        <w:t>.2</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lang w:eastAsia="zh-CN"/>
        </w:rPr>
        <w:t>拟派本项目的项目负责人须具有二级及以上建造师资格证书（专业：建筑工程），并具备有效的安全生产考核合格证（B证）。</w:t>
      </w:r>
      <w:r>
        <w:rPr>
          <w:rFonts w:hint="eastAsia" w:ascii="宋体" w:hAnsi="宋体" w:eastAsia="宋体" w:cs="宋体"/>
          <w:color w:val="auto"/>
          <w:sz w:val="24"/>
          <w:highlight w:val="none"/>
          <w:lang w:val="en-US" w:eastAsia="zh-CN"/>
        </w:rPr>
        <w:t>注：</w:t>
      </w:r>
      <w:r>
        <w:rPr>
          <w:rFonts w:hint="eastAsia" w:ascii="宋体" w:hAnsi="宋体" w:eastAsia="宋体" w:cs="宋体"/>
          <w:color w:val="auto"/>
          <w:sz w:val="24"/>
          <w:highlight w:val="none"/>
          <w:lang w:eastAsia="zh-CN"/>
        </w:rPr>
        <w:t>响应文件中须同时提供人员证书复印件</w:t>
      </w:r>
      <w:r>
        <w:rPr>
          <w:rFonts w:hint="eastAsia" w:ascii="宋体" w:hAnsi="宋体" w:eastAsia="宋体" w:cs="宋体"/>
          <w:color w:val="auto"/>
          <w:sz w:val="24"/>
          <w:highlight w:val="none"/>
          <w:lang w:val="en-US" w:eastAsia="zh-CN"/>
        </w:rPr>
        <w:t>和距开标日近三个月（其中一个月即可）供应商为其缴纳的</w:t>
      </w:r>
      <w:r>
        <w:rPr>
          <w:rFonts w:hint="eastAsia" w:ascii="宋体" w:hAnsi="宋体" w:eastAsia="宋体" w:cs="宋体"/>
          <w:color w:val="auto"/>
          <w:sz w:val="24"/>
          <w:highlight w:val="none"/>
          <w:lang w:eastAsia="zh-CN"/>
        </w:rPr>
        <w:t>社保证明并加盖公章。</w:t>
      </w:r>
    </w:p>
    <w:p w14:paraId="2EAFFBD8">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未在中国裁判文书网有行贿犯罪相关记录。（以投标截止日当天中国裁判文书网查询结果为准，如相关记录已失效，供应商需提供相关证明资料；若在开标当天因不可抗力事件导致无法查询且一时无法恢复查询的，可在中标公示期间对中标候选人进行事后查询。中标候选人在中国裁判文书网有行贿犯罪相关记录，采购人将依法取消其中标资格）。</w:t>
      </w:r>
    </w:p>
    <w:p w14:paraId="6867CCC0">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6</w:t>
      </w:r>
      <w:r>
        <w:rPr>
          <w:rFonts w:hint="eastAsia" w:ascii="宋体" w:hAnsi="宋体" w:eastAsia="宋体" w:cs="宋体"/>
          <w:color w:val="auto"/>
          <w:sz w:val="24"/>
          <w:highlight w:val="none"/>
        </w:rPr>
        <w:t>.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14:paraId="40301A0D">
      <w:pPr>
        <w:keepNext w:val="0"/>
        <w:keepLines w:val="0"/>
        <w:pageBreakBefore w:val="0"/>
        <w:kinsoku/>
        <w:wordWrap/>
        <w:overflowPunct/>
        <w:topLinePunct w:val="0"/>
        <w:autoSpaceDE/>
        <w:autoSpaceDN/>
        <w:bidi w:val="0"/>
        <w:adjustRightInd w:val="0"/>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三、获取采购文件 </w:t>
      </w:r>
    </w:p>
    <w:p w14:paraId="43F57A57">
      <w:pPr>
        <w:keepNext w:val="0"/>
        <w:keepLines w:val="0"/>
        <w:pageBreakBefore w:val="0"/>
        <w:kinsoku/>
        <w:wordWrap/>
        <w:overflowPunct/>
        <w:topLinePunct w:val="0"/>
        <w:autoSpaceDE/>
        <w:autoSpaceDN/>
        <w:bidi w:val="0"/>
        <w:adjustRightInd w:val="0"/>
        <w:spacing w:line="360" w:lineRule="auto"/>
        <w:ind w:firstLine="482" w:firstLineChars="200"/>
        <w:textAlignment w:val="auto"/>
        <w:rPr>
          <w:rFonts w:hint="eastAsia" w:ascii="宋体" w:hAnsi="宋体" w:eastAsia="宋体" w:cs="宋体"/>
          <w:color w:val="auto"/>
          <w:sz w:val="24"/>
          <w:highlight w:val="none"/>
        </w:rPr>
      </w:pPr>
      <w:r>
        <w:rPr>
          <w:rFonts w:hint="eastAsia" w:ascii="宋体" w:hAnsi="宋体" w:eastAsia="宋体" w:cs="宋体"/>
          <w:b/>
          <w:color w:val="auto"/>
          <w:sz w:val="24"/>
          <w:highlight w:val="none"/>
        </w:rPr>
        <w:t>时间：</w:t>
      </w:r>
      <w:r>
        <w:rPr>
          <w:rFonts w:hint="eastAsia" w:ascii="宋体" w:hAnsi="宋体" w:cs="宋体"/>
          <w:b w:val="0"/>
          <w:bCs/>
          <w:color w:val="auto"/>
          <w:sz w:val="24"/>
          <w:highlight w:val="none"/>
          <w:lang w:eastAsia="zh-CN"/>
        </w:rPr>
        <w:t>202</w:t>
      </w:r>
      <w:r>
        <w:rPr>
          <w:rFonts w:hint="eastAsia" w:ascii="宋体" w:hAnsi="宋体" w:cs="宋体"/>
          <w:b w:val="0"/>
          <w:bCs/>
          <w:color w:val="auto"/>
          <w:sz w:val="24"/>
          <w:highlight w:val="none"/>
          <w:lang w:val="en-US" w:eastAsia="zh-CN"/>
        </w:rPr>
        <w:t>5</w:t>
      </w:r>
      <w:r>
        <w:rPr>
          <w:rFonts w:hint="eastAsia" w:ascii="宋体" w:hAnsi="宋体" w:eastAsia="宋体" w:cs="宋体"/>
          <w:b w:val="0"/>
          <w:bCs/>
          <w:color w:val="auto"/>
          <w:sz w:val="24"/>
          <w:highlight w:val="none"/>
        </w:rPr>
        <w:t>年</w:t>
      </w:r>
      <w:r>
        <w:rPr>
          <w:rFonts w:hint="eastAsia" w:ascii="宋体" w:hAnsi="宋体" w:cs="宋体"/>
          <w:b w:val="0"/>
          <w:bCs/>
          <w:color w:val="auto"/>
          <w:sz w:val="24"/>
          <w:highlight w:val="none"/>
          <w:lang w:val="en-US" w:eastAsia="zh-CN"/>
        </w:rPr>
        <w:t>06</w:t>
      </w:r>
      <w:r>
        <w:rPr>
          <w:rFonts w:hint="eastAsia" w:ascii="宋体" w:hAnsi="宋体" w:eastAsia="宋体" w:cs="宋体"/>
          <w:b w:val="0"/>
          <w:bCs/>
          <w:color w:val="auto"/>
          <w:sz w:val="24"/>
          <w:highlight w:val="none"/>
        </w:rPr>
        <w:t>月</w:t>
      </w:r>
      <w:r>
        <w:rPr>
          <w:rFonts w:hint="eastAsia" w:ascii="宋体" w:hAnsi="宋体" w:cs="宋体"/>
          <w:b w:val="0"/>
          <w:bCs/>
          <w:color w:val="auto"/>
          <w:sz w:val="24"/>
          <w:highlight w:val="none"/>
          <w:lang w:val="en-US" w:eastAsia="zh-CN"/>
        </w:rPr>
        <w:t>27</w:t>
      </w:r>
      <w:r>
        <w:rPr>
          <w:rFonts w:hint="eastAsia" w:ascii="宋体" w:hAnsi="宋体" w:eastAsia="宋体" w:cs="宋体"/>
          <w:b w:val="0"/>
          <w:bCs/>
          <w:color w:val="auto"/>
          <w:sz w:val="24"/>
          <w:highlight w:val="none"/>
        </w:rPr>
        <w:t>日至</w:t>
      </w:r>
      <w:r>
        <w:rPr>
          <w:rFonts w:hint="eastAsia" w:ascii="宋体" w:hAnsi="宋体" w:cs="宋体"/>
          <w:b w:val="0"/>
          <w:bCs/>
          <w:color w:val="auto"/>
          <w:sz w:val="24"/>
          <w:highlight w:val="none"/>
          <w:lang w:eastAsia="zh-CN"/>
        </w:rPr>
        <w:t>202</w:t>
      </w:r>
      <w:r>
        <w:rPr>
          <w:rFonts w:hint="eastAsia" w:ascii="宋体" w:hAnsi="宋体" w:cs="宋体"/>
          <w:b w:val="0"/>
          <w:bCs/>
          <w:color w:val="auto"/>
          <w:sz w:val="24"/>
          <w:highlight w:val="none"/>
          <w:lang w:val="en-US" w:eastAsia="zh-CN"/>
        </w:rPr>
        <w:t>5</w:t>
      </w:r>
      <w:r>
        <w:rPr>
          <w:rFonts w:hint="eastAsia" w:ascii="宋体" w:hAnsi="宋体" w:eastAsia="宋体" w:cs="宋体"/>
          <w:b w:val="0"/>
          <w:bCs/>
          <w:color w:val="auto"/>
          <w:sz w:val="24"/>
          <w:highlight w:val="none"/>
        </w:rPr>
        <w:t>年</w:t>
      </w:r>
      <w:r>
        <w:rPr>
          <w:rFonts w:hint="eastAsia" w:ascii="宋体" w:hAnsi="宋体" w:cs="宋体"/>
          <w:b w:val="0"/>
          <w:bCs/>
          <w:color w:val="auto"/>
          <w:sz w:val="24"/>
          <w:highlight w:val="none"/>
          <w:lang w:val="en-US" w:eastAsia="zh-CN"/>
        </w:rPr>
        <w:t>07</w:t>
      </w:r>
      <w:r>
        <w:rPr>
          <w:rFonts w:hint="eastAsia" w:ascii="宋体" w:hAnsi="宋体" w:eastAsia="宋体" w:cs="宋体"/>
          <w:b w:val="0"/>
          <w:bCs/>
          <w:color w:val="auto"/>
          <w:sz w:val="24"/>
          <w:highlight w:val="none"/>
        </w:rPr>
        <w:t>月</w:t>
      </w:r>
      <w:r>
        <w:rPr>
          <w:rFonts w:hint="eastAsia" w:ascii="宋体" w:hAnsi="宋体" w:cs="宋体"/>
          <w:b w:val="0"/>
          <w:bCs/>
          <w:color w:val="auto"/>
          <w:sz w:val="24"/>
          <w:highlight w:val="none"/>
          <w:lang w:val="en-US" w:eastAsia="zh-CN"/>
        </w:rPr>
        <w:t>07</w:t>
      </w:r>
      <w:r>
        <w:rPr>
          <w:rFonts w:hint="eastAsia" w:ascii="宋体" w:hAnsi="宋体" w:eastAsia="宋体" w:cs="宋体"/>
          <w:b w:val="0"/>
          <w:bCs/>
          <w:color w:val="auto"/>
          <w:sz w:val="24"/>
          <w:highlight w:val="none"/>
        </w:rPr>
        <w:t>日，</w:t>
      </w:r>
      <w:r>
        <w:rPr>
          <w:rFonts w:hint="eastAsia" w:ascii="宋体" w:hAnsi="宋体" w:eastAsia="宋体" w:cs="宋体"/>
          <w:color w:val="auto"/>
          <w:sz w:val="24"/>
          <w:highlight w:val="none"/>
        </w:rPr>
        <w:t>每天上午00:00至12:00 ，下午12:00至23:59（北京时间，线上获取法定节假日均可，线下获取文件法定节假日除外）</w:t>
      </w:r>
    </w:p>
    <w:p w14:paraId="49F9DC36">
      <w:pPr>
        <w:keepNext w:val="0"/>
        <w:keepLines w:val="0"/>
        <w:pageBreakBefore w:val="0"/>
        <w:kinsoku/>
        <w:wordWrap/>
        <w:overflowPunct/>
        <w:topLinePunct w:val="0"/>
        <w:autoSpaceDE/>
        <w:autoSpaceDN/>
        <w:bidi w:val="0"/>
        <w:adjustRightInd w:val="0"/>
        <w:spacing w:line="360" w:lineRule="auto"/>
        <w:ind w:firstLine="482" w:firstLineChars="200"/>
        <w:textAlignment w:val="auto"/>
        <w:rPr>
          <w:rFonts w:hint="eastAsia" w:ascii="宋体" w:hAnsi="宋体" w:eastAsia="宋体" w:cs="宋体"/>
          <w:color w:val="auto"/>
          <w:sz w:val="24"/>
          <w:highlight w:val="none"/>
        </w:rPr>
      </w:pPr>
      <w:r>
        <w:rPr>
          <w:rFonts w:hint="eastAsia" w:ascii="宋体" w:hAnsi="宋体" w:eastAsia="宋体" w:cs="宋体"/>
          <w:b/>
          <w:color w:val="auto"/>
          <w:sz w:val="24"/>
          <w:highlight w:val="none"/>
        </w:rPr>
        <w:t>地点（网址）：</w:t>
      </w:r>
      <w:r>
        <w:rPr>
          <w:rFonts w:hint="eastAsia" w:ascii="宋体" w:hAnsi="宋体" w:eastAsia="宋体" w:cs="宋体"/>
          <w:color w:val="auto"/>
          <w:sz w:val="24"/>
          <w:highlight w:val="none"/>
        </w:rPr>
        <w:t xml:space="preserve">政采云平台（https://www.zcygov.cn/） </w:t>
      </w:r>
    </w:p>
    <w:p w14:paraId="2AE03152">
      <w:pPr>
        <w:keepNext w:val="0"/>
        <w:keepLines w:val="0"/>
        <w:pageBreakBefore w:val="0"/>
        <w:kinsoku/>
        <w:wordWrap/>
        <w:overflowPunct/>
        <w:topLinePunct w:val="0"/>
        <w:autoSpaceDE/>
        <w:autoSpaceDN/>
        <w:bidi w:val="0"/>
        <w:adjustRightInd w:val="0"/>
        <w:spacing w:line="360" w:lineRule="auto"/>
        <w:ind w:firstLine="482" w:firstLineChars="200"/>
        <w:textAlignment w:val="auto"/>
        <w:rPr>
          <w:rFonts w:hint="eastAsia" w:ascii="宋体" w:hAnsi="宋体" w:eastAsia="宋体" w:cs="宋体"/>
          <w:color w:val="auto"/>
          <w:sz w:val="24"/>
          <w:highlight w:val="none"/>
        </w:rPr>
      </w:pPr>
      <w:r>
        <w:rPr>
          <w:rFonts w:hint="eastAsia" w:ascii="宋体" w:hAnsi="宋体" w:eastAsia="宋体" w:cs="宋体"/>
          <w:b/>
          <w:color w:val="auto"/>
          <w:sz w:val="24"/>
          <w:highlight w:val="none"/>
        </w:rPr>
        <w:t>方式：</w:t>
      </w:r>
      <w:r>
        <w:rPr>
          <w:rFonts w:hint="eastAsia" w:ascii="宋体" w:hAnsi="宋体" w:eastAsia="宋体" w:cs="宋体"/>
          <w:color w:val="auto"/>
          <w:sz w:val="24"/>
          <w:highlight w:val="none"/>
        </w:rPr>
        <w:t xml:space="preserve">供应商登录政采云平台https://www.zcygov.cn/在线申请获取采购文件（进入“项目采购”应用，在获取采购文件菜单中选择项目，申请获取采购文件）。 </w:t>
      </w:r>
    </w:p>
    <w:p w14:paraId="5970A365">
      <w:pPr>
        <w:keepNext w:val="0"/>
        <w:keepLines w:val="0"/>
        <w:pageBreakBefore w:val="0"/>
        <w:kinsoku/>
        <w:wordWrap/>
        <w:overflowPunct/>
        <w:topLinePunct w:val="0"/>
        <w:autoSpaceDE/>
        <w:autoSpaceDN/>
        <w:bidi w:val="0"/>
        <w:adjustRightInd w:val="0"/>
        <w:spacing w:line="360" w:lineRule="auto"/>
        <w:ind w:firstLine="482" w:firstLineChars="200"/>
        <w:textAlignment w:val="auto"/>
        <w:rPr>
          <w:rFonts w:hint="eastAsia" w:ascii="宋体" w:hAnsi="宋体" w:eastAsia="宋体" w:cs="宋体"/>
          <w:color w:val="auto"/>
          <w:sz w:val="24"/>
          <w:highlight w:val="none"/>
        </w:rPr>
      </w:pPr>
      <w:r>
        <w:rPr>
          <w:rFonts w:hint="eastAsia" w:ascii="宋体" w:hAnsi="宋体" w:eastAsia="宋体" w:cs="宋体"/>
          <w:b/>
          <w:color w:val="auto"/>
          <w:sz w:val="24"/>
          <w:highlight w:val="none"/>
        </w:rPr>
        <w:t>售价（元）：</w:t>
      </w:r>
      <w:r>
        <w:rPr>
          <w:rFonts w:hint="eastAsia" w:ascii="宋体" w:hAnsi="宋体" w:eastAsia="宋体" w:cs="宋体"/>
          <w:color w:val="auto"/>
          <w:sz w:val="24"/>
          <w:highlight w:val="none"/>
        </w:rPr>
        <w:t xml:space="preserve">0 </w:t>
      </w:r>
    </w:p>
    <w:p w14:paraId="078C93CA">
      <w:pPr>
        <w:keepNext w:val="0"/>
        <w:keepLines w:val="0"/>
        <w:pageBreakBefore w:val="0"/>
        <w:kinsoku/>
        <w:wordWrap/>
        <w:overflowPunct/>
        <w:topLinePunct w:val="0"/>
        <w:autoSpaceDE/>
        <w:autoSpaceDN/>
        <w:bidi w:val="0"/>
        <w:adjustRightInd w:val="0"/>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四、响应文件提交（上传）</w:t>
      </w:r>
    </w:p>
    <w:p w14:paraId="297807A1">
      <w:pPr>
        <w:keepNext w:val="0"/>
        <w:keepLines w:val="0"/>
        <w:pageBreakBefore w:val="0"/>
        <w:kinsoku/>
        <w:wordWrap/>
        <w:overflowPunct/>
        <w:topLinePunct w:val="0"/>
        <w:autoSpaceDE/>
        <w:autoSpaceDN/>
        <w:bidi w:val="0"/>
        <w:adjustRightInd w:val="0"/>
        <w:spacing w:line="360" w:lineRule="auto"/>
        <w:ind w:firstLine="482" w:firstLineChars="200"/>
        <w:textAlignment w:val="auto"/>
        <w:rPr>
          <w:rFonts w:hint="eastAsia" w:ascii="宋体" w:hAnsi="宋体" w:eastAsia="宋体" w:cs="宋体"/>
          <w:color w:val="auto"/>
          <w:sz w:val="24"/>
          <w:highlight w:val="none"/>
        </w:rPr>
      </w:pPr>
      <w:r>
        <w:rPr>
          <w:rFonts w:hint="eastAsia" w:ascii="宋体" w:hAnsi="宋体" w:eastAsia="宋体" w:cs="宋体"/>
          <w:b/>
          <w:color w:val="auto"/>
          <w:sz w:val="24"/>
          <w:highlight w:val="none"/>
        </w:rPr>
        <w:t>截止时间：</w:t>
      </w:r>
      <w:r>
        <w:rPr>
          <w:rFonts w:hint="eastAsia" w:ascii="宋体" w:hAnsi="宋体" w:cs="宋体"/>
          <w:color w:val="auto"/>
          <w:sz w:val="24"/>
          <w:highlight w:val="none"/>
          <w:u w:val="single"/>
          <w:lang w:eastAsia="zh-CN"/>
        </w:rPr>
        <w:t>202</w:t>
      </w:r>
      <w:r>
        <w:rPr>
          <w:rFonts w:hint="eastAsia" w:ascii="宋体" w:hAnsi="宋体" w:cs="宋体"/>
          <w:color w:val="auto"/>
          <w:sz w:val="24"/>
          <w:highlight w:val="none"/>
          <w:u w:val="single"/>
          <w:lang w:val="en-US" w:eastAsia="zh-CN"/>
        </w:rPr>
        <w:t>5</w:t>
      </w:r>
      <w:r>
        <w:rPr>
          <w:rFonts w:hint="eastAsia" w:ascii="宋体" w:hAnsi="宋体" w:cs="宋体"/>
          <w:color w:val="auto"/>
          <w:sz w:val="24"/>
          <w:highlight w:val="none"/>
          <w:u w:val="single"/>
          <w:lang w:eastAsia="zh-CN"/>
        </w:rPr>
        <w:t>年</w:t>
      </w:r>
      <w:r>
        <w:rPr>
          <w:rFonts w:hint="eastAsia" w:ascii="宋体" w:hAnsi="宋体" w:cs="宋体"/>
          <w:color w:val="auto"/>
          <w:sz w:val="24"/>
          <w:highlight w:val="none"/>
          <w:u w:val="single"/>
          <w:lang w:val="en-US" w:eastAsia="zh-CN"/>
        </w:rPr>
        <w:t>07</w:t>
      </w:r>
      <w:r>
        <w:rPr>
          <w:rFonts w:hint="eastAsia" w:ascii="宋体" w:hAnsi="宋体" w:cs="宋体"/>
          <w:color w:val="auto"/>
          <w:sz w:val="24"/>
          <w:highlight w:val="none"/>
          <w:u w:val="single"/>
          <w:lang w:eastAsia="zh-CN"/>
        </w:rPr>
        <w:t>月</w:t>
      </w:r>
      <w:r>
        <w:rPr>
          <w:rFonts w:hint="eastAsia" w:ascii="宋体" w:hAnsi="宋体" w:cs="宋体"/>
          <w:color w:val="auto"/>
          <w:sz w:val="24"/>
          <w:highlight w:val="none"/>
          <w:u w:val="single"/>
          <w:lang w:val="en-US" w:eastAsia="zh-CN"/>
        </w:rPr>
        <w:t>11</w:t>
      </w:r>
      <w:r>
        <w:rPr>
          <w:rFonts w:hint="eastAsia" w:ascii="宋体" w:hAnsi="宋体" w:cs="宋体"/>
          <w:color w:val="auto"/>
          <w:sz w:val="24"/>
          <w:highlight w:val="none"/>
          <w:u w:val="single"/>
          <w:lang w:eastAsia="zh-CN"/>
        </w:rPr>
        <w:t>日</w:t>
      </w:r>
      <w:r>
        <w:rPr>
          <w:rFonts w:hint="eastAsia" w:ascii="宋体" w:hAnsi="宋体" w:cs="宋体"/>
          <w:color w:val="auto"/>
          <w:sz w:val="24"/>
          <w:highlight w:val="none"/>
          <w:u w:val="single"/>
          <w:lang w:val="en-US" w:eastAsia="zh-CN"/>
        </w:rPr>
        <w:t>13</w:t>
      </w:r>
      <w:r>
        <w:rPr>
          <w:rFonts w:hint="eastAsia" w:ascii="宋体" w:hAnsi="宋体" w:eastAsia="宋体" w:cs="宋体"/>
          <w:color w:val="auto"/>
          <w:sz w:val="24"/>
          <w:highlight w:val="none"/>
          <w:u w:val="single"/>
        </w:rPr>
        <w:t>点</w:t>
      </w:r>
      <w:r>
        <w:rPr>
          <w:rFonts w:hint="eastAsia" w:ascii="宋体" w:hAnsi="宋体" w:cs="宋体"/>
          <w:color w:val="auto"/>
          <w:sz w:val="24"/>
          <w:highlight w:val="none"/>
          <w:u w:val="single"/>
          <w:lang w:val="en-US" w:eastAsia="zh-CN"/>
        </w:rPr>
        <w:t>30</w:t>
      </w:r>
      <w:r>
        <w:rPr>
          <w:rFonts w:hint="eastAsia" w:ascii="宋体" w:hAnsi="宋体" w:eastAsia="宋体" w:cs="宋体"/>
          <w:color w:val="auto"/>
          <w:sz w:val="24"/>
          <w:highlight w:val="none"/>
          <w:u w:val="single"/>
        </w:rPr>
        <w:t>分</w:t>
      </w:r>
      <w:r>
        <w:rPr>
          <w:rFonts w:hint="eastAsia" w:ascii="宋体" w:hAnsi="宋体" w:eastAsia="宋体" w:cs="宋体"/>
          <w:color w:val="auto"/>
          <w:sz w:val="24"/>
          <w:highlight w:val="none"/>
        </w:rPr>
        <w:t>（北京时间）</w:t>
      </w:r>
    </w:p>
    <w:p w14:paraId="4C692EDC">
      <w:pPr>
        <w:keepNext w:val="0"/>
        <w:keepLines w:val="0"/>
        <w:pageBreakBefore w:val="0"/>
        <w:kinsoku/>
        <w:wordWrap/>
        <w:overflowPunct/>
        <w:topLinePunct w:val="0"/>
        <w:autoSpaceDE/>
        <w:autoSpaceDN/>
        <w:bidi w:val="0"/>
        <w:adjustRightInd w:val="0"/>
        <w:spacing w:line="360" w:lineRule="auto"/>
        <w:ind w:firstLine="482" w:firstLineChars="200"/>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地点（网址）：</w:t>
      </w:r>
      <w:r>
        <w:rPr>
          <w:rFonts w:hint="eastAsia" w:ascii="宋体" w:hAnsi="宋体" w:eastAsia="宋体" w:cs="宋体"/>
          <w:color w:val="auto"/>
          <w:sz w:val="24"/>
          <w:highlight w:val="none"/>
          <w:lang w:val="en-US" w:eastAsia="zh-CN"/>
        </w:rPr>
        <w:t>政府采购云平台（http://www.zcygov.cn/）</w:t>
      </w:r>
      <w:r>
        <w:rPr>
          <w:rFonts w:hint="eastAsia" w:ascii="宋体" w:hAnsi="宋体" w:eastAsia="宋体" w:cs="宋体"/>
          <w:color w:val="auto"/>
          <w:sz w:val="24"/>
          <w:highlight w:val="none"/>
          <w:lang w:eastAsia="zh-CN"/>
        </w:rPr>
        <w:t>。</w:t>
      </w:r>
    </w:p>
    <w:p w14:paraId="75C04D5B">
      <w:pPr>
        <w:keepNext w:val="0"/>
        <w:keepLines w:val="0"/>
        <w:pageBreakBefore w:val="0"/>
        <w:kinsoku/>
        <w:wordWrap/>
        <w:overflowPunct/>
        <w:topLinePunct w:val="0"/>
        <w:autoSpaceDE/>
        <w:autoSpaceDN/>
        <w:bidi w:val="0"/>
        <w:adjustRightInd w:val="0"/>
        <w:spacing w:line="360" w:lineRule="auto"/>
        <w:textAlignment w:val="auto"/>
        <w:rPr>
          <w:rFonts w:hint="eastAsia" w:ascii="宋体" w:hAnsi="宋体" w:eastAsia="宋体" w:cs="宋体"/>
          <w:color w:val="auto"/>
          <w:sz w:val="24"/>
          <w:highlight w:val="none"/>
        </w:rPr>
      </w:pPr>
      <w:r>
        <w:rPr>
          <w:rFonts w:hint="eastAsia" w:ascii="宋体" w:hAnsi="宋体" w:eastAsia="宋体" w:cs="宋体"/>
          <w:b/>
          <w:color w:val="auto"/>
          <w:sz w:val="24"/>
          <w:highlight w:val="none"/>
        </w:rPr>
        <w:t xml:space="preserve">五、响应文件开启 </w:t>
      </w:r>
    </w:p>
    <w:p w14:paraId="468C1622">
      <w:pPr>
        <w:keepNext w:val="0"/>
        <w:keepLines w:val="0"/>
        <w:pageBreakBefore w:val="0"/>
        <w:kinsoku/>
        <w:wordWrap/>
        <w:overflowPunct/>
        <w:topLinePunct w:val="0"/>
        <w:autoSpaceDE/>
        <w:autoSpaceDN/>
        <w:bidi w:val="0"/>
        <w:adjustRightInd w:val="0"/>
        <w:spacing w:line="360" w:lineRule="auto"/>
        <w:ind w:firstLine="482" w:firstLineChars="200"/>
        <w:textAlignment w:val="auto"/>
        <w:rPr>
          <w:rFonts w:hint="eastAsia" w:ascii="宋体" w:hAnsi="宋体" w:eastAsia="宋体" w:cs="宋体"/>
          <w:bCs/>
          <w:color w:val="auto"/>
          <w:sz w:val="24"/>
          <w:highlight w:val="none"/>
          <w:u w:val="single"/>
        </w:rPr>
      </w:pPr>
      <w:r>
        <w:rPr>
          <w:rFonts w:hint="eastAsia" w:ascii="宋体" w:hAnsi="宋体" w:eastAsia="宋体" w:cs="宋体"/>
          <w:b/>
          <w:color w:val="auto"/>
          <w:sz w:val="24"/>
          <w:highlight w:val="none"/>
        </w:rPr>
        <w:t>开启时间：</w:t>
      </w:r>
      <w:r>
        <w:rPr>
          <w:rFonts w:hint="eastAsia" w:ascii="宋体" w:hAnsi="宋体" w:cs="宋体"/>
          <w:color w:val="auto"/>
          <w:sz w:val="24"/>
          <w:highlight w:val="none"/>
          <w:u w:val="single"/>
          <w:lang w:eastAsia="zh-CN"/>
        </w:rPr>
        <w:t>202</w:t>
      </w:r>
      <w:r>
        <w:rPr>
          <w:rFonts w:hint="eastAsia" w:ascii="宋体" w:hAnsi="宋体" w:cs="宋体"/>
          <w:color w:val="auto"/>
          <w:sz w:val="24"/>
          <w:highlight w:val="none"/>
          <w:u w:val="single"/>
          <w:lang w:val="en-US" w:eastAsia="zh-CN"/>
        </w:rPr>
        <w:t>5</w:t>
      </w:r>
      <w:r>
        <w:rPr>
          <w:rFonts w:hint="eastAsia" w:ascii="宋体" w:hAnsi="宋体" w:cs="宋体"/>
          <w:color w:val="auto"/>
          <w:sz w:val="24"/>
          <w:highlight w:val="none"/>
          <w:u w:val="single"/>
          <w:lang w:eastAsia="zh-CN"/>
        </w:rPr>
        <w:t>年</w:t>
      </w:r>
      <w:r>
        <w:rPr>
          <w:rFonts w:hint="eastAsia" w:ascii="宋体" w:hAnsi="宋体" w:cs="宋体"/>
          <w:color w:val="auto"/>
          <w:sz w:val="24"/>
          <w:highlight w:val="none"/>
          <w:u w:val="single"/>
          <w:lang w:val="en-US" w:eastAsia="zh-CN"/>
        </w:rPr>
        <w:t>07</w:t>
      </w:r>
      <w:r>
        <w:rPr>
          <w:rFonts w:hint="eastAsia" w:ascii="宋体" w:hAnsi="宋体" w:cs="宋体"/>
          <w:color w:val="auto"/>
          <w:sz w:val="24"/>
          <w:highlight w:val="none"/>
          <w:u w:val="single"/>
          <w:lang w:eastAsia="zh-CN"/>
        </w:rPr>
        <w:t>月</w:t>
      </w:r>
      <w:r>
        <w:rPr>
          <w:rFonts w:hint="eastAsia" w:ascii="宋体" w:hAnsi="宋体" w:cs="宋体"/>
          <w:color w:val="auto"/>
          <w:sz w:val="24"/>
          <w:highlight w:val="none"/>
          <w:u w:val="single"/>
          <w:lang w:val="en-US" w:eastAsia="zh-CN"/>
        </w:rPr>
        <w:t>11</w:t>
      </w:r>
      <w:bookmarkStart w:id="505" w:name="_GoBack"/>
      <w:bookmarkEnd w:id="505"/>
      <w:r>
        <w:rPr>
          <w:rFonts w:hint="eastAsia" w:ascii="宋体" w:hAnsi="宋体" w:cs="宋体"/>
          <w:color w:val="auto"/>
          <w:sz w:val="24"/>
          <w:highlight w:val="none"/>
          <w:u w:val="single"/>
          <w:lang w:eastAsia="zh-CN"/>
        </w:rPr>
        <w:t>日</w:t>
      </w:r>
      <w:r>
        <w:rPr>
          <w:rFonts w:hint="eastAsia" w:ascii="宋体" w:hAnsi="宋体" w:cs="宋体"/>
          <w:color w:val="auto"/>
          <w:sz w:val="24"/>
          <w:highlight w:val="none"/>
          <w:u w:val="single"/>
          <w:lang w:val="en-US" w:eastAsia="zh-CN"/>
        </w:rPr>
        <w:t>13</w:t>
      </w:r>
      <w:r>
        <w:rPr>
          <w:rFonts w:hint="eastAsia" w:ascii="宋体" w:hAnsi="宋体" w:cs="宋体"/>
          <w:color w:val="auto"/>
          <w:sz w:val="24"/>
          <w:highlight w:val="none"/>
          <w:u w:val="single"/>
          <w:lang w:eastAsia="zh-CN"/>
        </w:rPr>
        <w:t>点</w:t>
      </w:r>
      <w:r>
        <w:rPr>
          <w:rFonts w:hint="eastAsia" w:ascii="宋体" w:hAnsi="宋体" w:cs="宋体"/>
          <w:color w:val="auto"/>
          <w:sz w:val="24"/>
          <w:highlight w:val="none"/>
          <w:u w:val="single"/>
          <w:lang w:val="en-US" w:eastAsia="zh-CN"/>
        </w:rPr>
        <w:t>3</w:t>
      </w:r>
      <w:r>
        <w:rPr>
          <w:rFonts w:hint="eastAsia" w:ascii="宋体" w:hAnsi="宋体" w:cs="宋体"/>
          <w:color w:val="auto"/>
          <w:sz w:val="24"/>
          <w:highlight w:val="none"/>
          <w:u w:val="single"/>
          <w:lang w:eastAsia="zh-CN"/>
        </w:rPr>
        <w:t>0分</w:t>
      </w:r>
    </w:p>
    <w:p w14:paraId="1810AA85">
      <w:pPr>
        <w:keepNext w:val="0"/>
        <w:keepLines w:val="0"/>
        <w:pageBreakBefore w:val="0"/>
        <w:kinsoku/>
        <w:wordWrap/>
        <w:overflowPunct/>
        <w:topLinePunct w:val="0"/>
        <w:autoSpaceDE/>
        <w:autoSpaceDN/>
        <w:bidi w:val="0"/>
        <w:adjustRightInd w:val="0"/>
        <w:spacing w:line="360" w:lineRule="auto"/>
        <w:ind w:firstLine="482" w:firstLineChars="200"/>
        <w:textAlignment w:val="auto"/>
        <w:rPr>
          <w:rFonts w:hint="eastAsia" w:ascii="宋体" w:hAnsi="宋体" w:eastAsia="宋体" w:cs="宋体"/>
          <w:color w:val="auto"/>
          <w:sz w:val="24"/>
          <w:highlight w:val="none"/>
        </w:rPr>
      </w:pPr>
      <w:r>
        <w:rPr>
          <w:rFonts w:hint="eastAsia" w:ascii="宋体" w:hAnsi="宋体" w:eastAsia="宋体" w:cs="宋体"/>
          <w:b/>
          <w:color w:val="auto"/>
          <w:sz w:val="24"/>
          <w:highlight w:val="none"/>
        </w:rPr>
        <w:t>地点（网址）：</w:t>
      </w:r>
      <w:r>
        <w:rPr>
          <w:rFonts w:hint="eastAsia" w:ascii="宋体" w:hAnsi="宋体" w:eastAsia="宋体" w:cs="宋体"/>
          <w:color w:val="auto"/>
          <w:sz w:val="24"/>
          <w:highlight w:val="none"/>
          <w:lang w:val="en-US" w:eastAsia="zh-CN"/>
        </w:rPr>
        <w:t>政府采购云平台（http://www.zcygov.cn/）</w:t>
      </w:r>
      <w:r>
        <w:rPr>
          <w:rFonts w:hint="eastAsia" w:ascii="宋体" w:hAnsi="宋体" w:eastAsia="宋体" w:cs="宋体"/>
          <w:color w:val="auto"/>
          <w:sz w:val="24"/>
          <w:highlight w:val="none"/>
          <w:lang w:eastAsia="zh-CN"/>
        </w:rPr>
        <w:t>。</w:t>
      </w:r>
    </w:p>
    <w:p w14:paraId="340BF1CF">
      <w:pPr>
        <w:keepNext w:val="0"/>
        <w:keepLines w:val="0"/>
        <w:pageBreakBefore w:val="0"/>
        <w:kinsoku/>
        <w:wordWrap/>
        <w:overflowPunct/>
        <w:topLinePunct w:val="0"/>
        <w:autoSpaceDE/>
        <w:autoSpaceDN/>
        <w:bidi w:val="0"/>
        <w:adjustRightInd w:val="0"/>
        <w:spacing w:line="360" w:lineRule="auto"/>
        <w:textAlignment w:val="auto"/>
        <w:rPr>
          <w:rFonts w:hint="eastAsia" w:ascii="宋体" w:hAnsi="宋体" w:eastAsia="宋体" w:cs="宋体"/>
          <w:color w:val="auto"/>
          <w:sz w:val="24"/>
          <w:highlight w:val="none"/>
        </w:rPr>
      </w:pPr>
      <w:r>
        <w:rPr>
          <w:rFonts w:hint="eastAsia" w:ascii="宋体" w:hAnsi="宋体" w:eastAsia="宋体" w:cs="宋体"/>
          <w:b/>
          <w:color w:val="auto"/>
          <w:sz w:val="24"/>
          <w:highlight w:val="none"/>
        </w:rPr>
        <w:t xml:space="preserve">六、公告期限 </w:t>
      </w:r>
    </w:p>
    <w:p w14:paraId="48EFC7A9">
      <w:pPr>
        <w:keepNext w:val="0"/>
        <w:keepLines w:val="0"/>
        <w:pageBreakBefore w:val="0"/>
        <w:kinsoku/>
        <w:wordWrap/>
        <w:overflowPunct/>
        <w:topLinePunct w:val="0"/>
        <w:autoSpaceDE/>
        <w:autoSpaceDN/>
        <w:bidi w:val="0"/>
        <w:adjustRightInd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自本公告发布之日起3个工作日。</w:t>
      </w:r>
    </w:p>
    <w:p w14:paraId="77DFAD07">
      <w:pPr>
        <w:keepNext w:val="0"/>
        <w:keepLines w:val="0"/>
        <w:pageBreakBefore w:val="0"/>
        <w:kinsoku/>
        <w:wordWrap/>
        <w:overflowPunct/>
        <w:topLinePunct w:val="0"/>
        <w:autoSpaceDE/>
        <w:autoSpaceDN/>
        <w:bidi w:val="0"/>
        <w:adjustRightInd w:val="0"/>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七、其他补充事宜</w:t>
      </w:r>
    </w:p>
    <w:p w14:paraId="3083C776">
      <w:pPr>
        <w:keepNext w:val="0"/>
        <w:keepLines w:val="0"/>
        <w:pageBreakBefore w:val="0"/>
        <w:kinsoku/>
        <w:wordWrap/>
        <w:overflowPunct/>
        <w:topLinePunct w:val="0"/>
        <w:autoSpaceDE/>
        <w:autoSpaceDN/>
        <w:bidi w:val="0"/>
        <w:adjustRightIn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助力扎实稳住经济的通知》 （浙财采监（2022）8号）已分别于2022年1月29日、2022年2月1日和2022年7月1日开始实施，此前有关规定与上述文件内容不一致的，按上述文件要求执行。</w:t>
      </w:r>
    </w:p>
    <w:p w14:paraId="45B15977">
      <w:pPr>
        <w:keepNext w:val="0"/>
        <w:keepLines w:val="0"/>
        <w:pageBreakBefore w:val="0"/>
        <w:kinsoku/>
        <w:wordWrap/>
        <w:overflowPunct/>
        <w:topLinePunct w:val="0"/>
        <w:autoSpaceDE/>
        <w:autoSpaceDN/>
        <w:bidi w:val="0"/>
        <w:adjustRightIn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741546B2">
      <w:pPr>
        <w:keepNext w:val="0"/>
        <w:keepLines w:val="0"/>
        <w:pageBreakBefore w:val="0"/>
        <w:kinsoku/>
        <w:wordWrap/>
        <w:overflowPunct/>
        <w:topLinePunct w:val="0"/>
        <w:autoSpaceDE/>
        <w:autoSpaceDN/>
        <w:bidi w:val="0"/>
        <w:adjustRightIn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3.供应商认为招标文件使自己的权益受到损害的，可以自获取招标文件之日或者招标文件公告期限届满之日（公告期限届满后获取招标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40519EDE">
      <w:pPr>
        <w:keepNext w:val="0"/>
        <w:keepLines w:val="0"/>
        <w:pageBreakBefore w:val="0"/>
        <w:kinsoku/>
        <w:wordWrap/>
        <w:overflowPunct/>
        <w:topLinePunct w:val="0"/>
        <w:autoSpaceDE/>
        <w:autoSpaceDN/>
        <w:bidi w:val="0"/>
        <w:adjustRightIn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4.其他事项：</w:t>
      </w:r>
    </w:p>
    <w:p w14:paraId="30B071D1">
      <w:pPr>
        <w:keepNext w:val="0"/>
        <w:keepLines w:val="0"/>
        <w:pageBreakBefore w:val="0"/>
        <w:kinsoku/>
        <w:wordWrap/>
        <w:overflowPunct/>
        <w:topLinePunct w:val="0"/>
        <w:autoSpaceDE/>
        <w:autoSpaceDN/>
        <w:bidi w:val="0"/>
        <w:adjustRightIn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（1）需要落实的政府采购政策：包括节约资源、保护环境、支持创新、促进中小企业发展等。详见招标文件的第二部分总则。</w:t>
      </w:r>
    </w:p>
    <w:p w14:paraId="3E9ED597">
      <w:pPr>
        <w:keepNext w:val="0"/>
        <w:keepLines w:val="0"/>
        <w:pageBreakBefore w:val="0"/>
        <w:kinsoku/>
        <w:wordWrap/>
        <w:overflowPunct/>
        <w:topLinePunct w:val="0"/>
        <w:autoSpaceDE/>
        <w:autoSpaceDN/>
        <w:bidi w:val="0"/>
        <w:adjustRightIn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电子招投标的说明：①电子招投标：本项目以数据电文形式，依托“政府采购云平台（www.zcygov.cn）”进行招投标活动，不接受纸质投标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招标文件的获取：使用账号登录或者使用CA登录政采云平台；进入“项目采购”应用，在获取招标文件菜单中选择项目，获取招标文件；④投标文件的制作（文件后缀为：jmbs）：在“政采云电子交易客户端”中完成“填写基本信息”、“导入投标文件”、“标书关联”、“标书检查”、“电子签名”、“生成电子标书”等操作；⑤采购人、采购代理机构将依托政采云平台完成本项目的电子交易活动，平台不接受未按上述方式获取招标文件的供应商进行投标活动；⑥对未按上述方式获取招标文件的供应商对该文件提出的质疑，采购人或采购代理机构将不予处理；⑦不提供招标文件纸质版；⑧投标文件的传输递交：投标供应商在投标截止时间前将加密的投标文件上传至政府采购云平台，还可以在投标截止时间前直接提交或者以邮政快递方式递交备份投标文件1份。备份投标文件（文件后缀为：bfbs）的制作、存储、密封详见招标文件第二部分第15点—“备份投标文件”；⑨投标文件的解密：投标供应商按照平台提示和招标文件的规定在半小时内完成在线解密。通过“政府采购云平台”上传递交的投标文件无法按时解密，投标供应商递交了备份投标文件的，以备份投标文件为依据，否则视为投标文件撤回。通过“政府采购云平台”上传递交的投标文件已按时解密的，备份投标文件自动失效。投标供应商仅提交备份投标文件，未在电子交易平台传输递交投标文件的，投标无效；⑩具体操作指南：详见政采云平台“服务中心-帮助文档-项目采购-操作流程-电子招投标-政府采购项目电子交易管理操作指南-供应商”。</w:t>
      </w:r>
    </w:p>
    <w:p w14:paraId="328DAC8B">
      <w:pPr>
        <w:keepNext w:val="0"/>
        <w:keepLines w:val="0"/>
        <w:pageBreakBefore w:val="0"/>
        <w:kinsoku/>
        <w:wordWrap/>
        <w:overflowPunct/>
        <w:topLinePunct w:val="0"/>
        <w:autoSpaceDE/>
        <w:autoSpaceDN/>
        <w:bidi w:val="0"/>
        <w:adjustRightIn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（3）招标文件公告期限与招标公告的公告期限一致。</w:t>
      </w:r>
    </w:p>
    <w:p w14:paraId="303B8569">
      <w:pPr>
        <w:keepNext w:val="0"/>
        <w:keepLines w:val="0"/>
        <w:pageBreakBefore w:val="0"/>
        <w:kinsoku/>
        <w:wordWrap/>
        <w:overflowPunct/>
        <w:topLinePunct w:val="0"/>
        <w:autoSpaceDE/>
        <w:autoSpaceDN/>
        <w:bidi w:val="0"/>
        <w:adjustRightIn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（4）《第一部分  竞争性磋商公告》中二、申请人的资格要求：第一条中的“重大税收违法案件当事人名单”即为“重大税收违法失信主体”。</w:t>
      </w:r>
    </w:p>
    <w:p w14:paraId="28CC0E71">
      <w:pPr>
        <w:keepNext w:val="0"/>
        <w:keepLines w:val="0"/>
        <w:pageBreakBefore w:val="0"/>
        <w:kinsoku/>
        <w:wordWrap/>
        <w:overflowPunct/>
        <w:topLinePunct w:val="0"/>
        <w:autoSpaceDE/>
        <w:autoSpaceDN/>
        <w:bidi w:val="0"/>
        <w:adjustRightIn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5）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14:paraId="62470A46">
      <w:pPr>
        <w:keepNext w:val="0"/>
        <w:keepLines w:val="0"/>
        <w:pageBreakBefore w:val="0"/>
        <w:kinsoku/>
        <w:wordWrap/>
        <w:overflowPunct/>
        <w:topLinePunct w:val="0"/>
        <w:autoSpaceDE/>
        <w:autoSpaceDN/>
        <w:bidi w:val="0"/>
        <w:adjustRightInd w:val="0"/>
        <w:spacing w:line="360" w:lineRule="auto"/>
        <w:ind w:firstLine="480"/>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八、对本次采购提出询问、质疑、投诉，请按以下方式联系</w:t>
      </w:r>
    </w:p>
    <w:p w14:paraId="5617F57C">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1.采购人信息</w:t>
      </w:r>
    </w:p>
    <w:p w14:paraId="31C96724">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名    称：</w:t>
      </w:r>
      <w:r>
        <w:rPr>
          <w:rFonts w:hint="eastAsia" w:ascii="宋体" w:hAnsi="宋体" w:cs="宋体"/>
          <w:color w:val="auto"/>
          <w:sz w:val="24"/>
          <w:highlight w:val="none"/>
          <w:lang w:eastAsia="zh-CN"/>
        </w:rPr>
        <w:t>宁海县技工学校</w:t>
      </w:r>
    </w:p>
    <w:p w14:paraId="79E9F528">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地    址：</w:t>
      </w:r>
      <w:r>
        <w:rPr>
          <w:rFonts w:hint="eastAsia" w:ascii="宋体" w:hAnsi="宋体" w:eastAsia="宋体" w:cs="宋体"/>
          <w:color w:val="auto"/>
          <w:sz w:val="24"/>
          <w:highlight w:val="none"/>
          <w:lang w:eastAsia="zh-CN"/>
        </w:rPr>
        <w:t>宁海县越溪乡工匠路99号</w:t>
      </w:r>
    </w:p>
    <w:p w14:paraId="6043035C">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 xml:space="preserve">传    真：/ </w:t>
      </w:r>
    </w:p>
    <w:p w14:paraId="226F5EF8">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项目联系人（询问）：</w:t>
      </w:r>
      <w:r>
        <w:rPr>
          <w:rFonts w:hint="eastAsia" w:ascii="宋体" w:hAnsi="宋体" w:eastAsia="宋体" w:cs="宋体"/>
          <w:color w:val="auto"/>
          <w:sz w:val="24"/>
          <w:highlight w:val="none"/>
          <w:lang w:val="en-US" w:eastAsia="zh-CN"/>
        </w:rPr>
        <w:t>饶老师</w:t>
      </w:r>
      <w:r>
        <w:rPr>
          <w:rFonts w:hint="eastAsia" w:ascii="宋体" w:hAnsi="宋体" w:eastAsia="宋体" w:cs="宋体"/>
          <w:color w:val="auto"/>
          <w:sz w:val="24"/>
          <w:highlight w:val="none"/>
          <w:lang w:eastAsia="zh-CN"/>
        </w:rPr>
        <w:t xml:space="preserve"> </w:t>
      </w:r>
    </w:p>
    <w:p w14:paraId="090167F3">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项目联系方式（询问）：0574-65578557</w:t>
      </w:r>
    </w:p>
    <w:p w14:paraId="1D1CCBAE">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质疑联系人：</w:t>
      </w:r>
      <w:r>
        <w:rPr>
          <w:rFonts w:hint="eastAsia" w:ascii="宋体" w:hAnsi="宋体" w:eastAsia="宋体" w:cs="宋体"/>
          <w:color w:val="auto"/>
          <w:sz w:val="24"/>
          <w:highlight w:val="none"/>
          <w:lang w:val="en-US" w:eastAsia="zh-CN"/>
        </w:rPr>
        <w:t>饶老师</w:t>
      </w:r>
      <w:r>
        <w:rPr>
          <w:rFonts w:hint="eastAsia" w:ascii="宋体" w:hAnsi="宋体" w:eastAsia="宋体" w:cs="宋体"/>
          <w:color w:val="auto"/>
          <w:sz w:val="24"/>
          <w:highlight w:val="none"/>
          <w:lang w:eastAsia="zh-CN"/>
        </w:rPr>
        <w:t xml:space="preserve"> </w:t>
      </w:r>
    </w:p>
    <w:p w14:paraId="3D3E926F">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质疑联系方式：0574-65578557</w:t>
      </w:r>
      <w:r>
        <w:rPr>
          <w:rFonts w:hint="eastAsia" w:ascii="宋体" w:hAnsi="宋体" w:cs="宋体"/>
          <w:color w:val="auto"/>
          <w:sz w:val="24"/>
          <w:highlight w:val="none"/>
          <w:lang w:val="en-US" w:eastAsia="zh-CN"/>
        </w:rPr>
        <w:t xml:space="preserve"> </w:t>
      </w:r>
    </w:p>
    <w:p w14:paraId="5D5B151D">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highlight w:val="none"/>
        </w:rPr>
      </w:pPr>
    </w:p>
    <w:p w14:paraId="4413039D">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2.采购代理机构信息            </w:t>
      </w:r>
    </w:p>
    <w:p w14:paraId="2ECA2650">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名    称：浙江中基正采管理咨询有限公司</w:t>
      </w:r>
    </w:p>
    <w:p w14:paraId="1E662C62">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地    址：宁波市鄞州区天童南路666号中基大厦19楼</w:t>
      </w:r>
    </w:p>
    <w:p w14:paraId="052908CA">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传    真：</w:t>
      </w:r>
      <w:r>
        <w:rPr>
          <w:rFonts w:hint="eastAsia" w:ascii="宋体" w:hAnsi="宋体" w:cs="宋体"/>
          <w:color w:val="auto"/>
          <w:sz w:val="24"/>
          <w:highlight w:val="none"/>
          <w:lang w:val="en-US" w:eastAsia="zh-CN"/>
        </w:rPr>
        <w:t>/</w:t>
      </w:r>
    </w:p>
    <w:p w14:paraId="208ABC84">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项目联系人（询问）：孔工、朱贤东</w:t>
      </w:r>
    </w:p>
    <w:p w14:paraId="6197CA51">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项目联系方式（询问）：0574-87425</w:t>
      </w:r>
      <w:r>
        <w:rPr>
          <w:rFonts w:hint="eastAsia" w:ascii="宋体" w:hAnsi="宋体" w:eastAsia="宋体" w:cs="宋体"/>
          <w:color w:val="auto"/>
          <w:sz w:val="24"/>
          <w:highlight w:val="none"/>
          <w:lang w:val="en-US" w:eastAsia="zh-CN"/>
        </w:rPr>
        <w:t>279</w:t>
      </w:r>
    </w:p>
    <w:p w14:paraId="69D643C1">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质疑联系人：王近娜</w:t>
      </w:r>
    </w:p>
    <w:p w14:paraId="2BD66511">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质疑联系方式：0574-87425583</w:t>
      </w:r>
    </w:p>
    <w:p w14:paraId="2FC8D623">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highlight w:val="none"/>
          <w:lang w:val="en-US" w:eastAsia="zh-CN"/>
        </w:rPr>
      </w:pPr>
    </w:p>
    <w:p w14:paraId="655012BC">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3.同级政府采购监督管理部门：</w:t>
      </w:r>
    </w:p>
    <w:p w14:paraId="3911E2E7">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名    称：宁海县政府采购管理办公室</w:t>
      </w:r>
    </w:p>
    <w:p w14:paraId="390E5E16">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 xml:space="preserve">地    址：宁海县跃龙街道桃源中路218号 </w:t>
      </w:r>
    </w:p>
    <w:p w14:paraId="58AE3AD9">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传    真：0574-65265612</w:t>
      </w:r>
    </w:p>
    <w:p w14:paraId="3DD99AD1">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联系人 ：王老师</w:t>
      </w:r>
    </w:p>
    <w:p w14:paraId="50ACDA3D">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监督投诉电话：0574-65265668</w:t>
      </w:r>
    </w:p>
    <w:p w14:paraId="2D68F837">
      <w:pPr>
        <w:keepNext w:val="0"/>
        <w:keepLines w:val="0"/>
        <w:pageBreakBefore w:val="0"/>
        <w:kinsoku/>
        <w:wordWrap/>
        <w:overflowPunct/>
        <w:topLinePunct w:val="0"/>
        <w:autoSpaceDE/>
        <w:autoSpaceDN/>
        <w:bidi w:val="0"/>
        <w:adjustRightInd w:val="0"/>
        <w:spacing w:line="360" w:lineRule="auto"/>
        <w:ind w:firstLine="48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13371372">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若对项目采购电子交易系统操作有疑问，可登录政采云（https://www.zcygov.cn/），点击右侧咨询小采，获取采小蜜智能服务管家帮助，或拨打政采云服务热线</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95763</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获取热线服务帮助。</w:t>
      </w:r>
    </w:p>
    <w:p w14:paraId="6F4330EA">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CA问题联系电话（人工）：汇信CA 400-888-4636；天谷CA 400-087-8198。</w:t>
      </w:r>
    </w:p>
    <w:p w14:paraId="4C5F055E">
      <w:pPr>
        <w:pStyle w:val="3"/>
        <w:outlineLvl w:val="9"/>
        <w:rPr>
          <w:rFonts w:hint="eastAsia" w:ascii="宋体" w:hAnsi="宋体" w:eastAsia="宋体" w:cs="宋体"/>
          <w:color w:val="auto"/>
          <w:highlight w:val="none"/>
        </w:rPr>
      </w:pPr>
    </w:p>
    <w:p w14:paraId="3BBFCBD2">
      <w:pPr>
        <w:rPr>
          <w:rFonts w:hint="eastAsia" w:ascii="宋体" w:hAnsi="宋体" w:eastAsia="宋体" w:cs="宋体"/>
          <w:color w:val="auto"/>
          <w:highlight w:val="none"/>
        </w:rPr>
      </w:pPr>
    </w:p>
    <w:p w14:paraId="5EDFFAC2">
      <w:pPr>
        <w:rPr>
          <w:rFonts w:hint="eastAsia" w:ascii="宋体" w:hAnsi="宋体" w:eastAsia="宋体" w:cs="宋体"/>
          <w:color w:val="auto"/>
          <w:highlight w:val="none"/>
        </w:rPr>
        <w:sectPr>
          <w:footerReference r:id="rId5" w:type="default"/>
          <w:pgSz w:w="11906" w:h="16838"/>
          <w:pgMar w:top="1440" w:right="1080" w:bottom="1440" w:left="1080" w:header="851" w:footer="992" w:gutter="0"/>
          <w:pgNumType w:fmt="decimal" w:start="1"/>
          <w:cols w:space="720" w:num="1"/>
          <w:docGrid w:linePitch="312" w:charSpace="0"/>
        </w:sectPr>
      </w:pPr>
    </w:p>
    <w:p w14:paraId="56122206">
      <w:pPr>
        <w:pStyle w:val="32"/>
        <w:spacing w:line="360" w:lineRule="auto"/>
        <w:jc w:val="center"/>
        <w:outlineLvl w:val="0"/>
        <w:rPr>
          <w:rFonts w:hint="eastAsia" w:ascii="宋体" w:hAnsi="宋体" w:eastAsia="宋体" w:cs="宋体"/>
          <w:b/>
          <w:snapToGrid/>
          <w:color w:val="auto"/>
          <w:sz w:val="36"/>
          <w:szCs w:val="20"/>
          <w:highlight w:val="none"/>
        </w:rPr>
      </w:pPr>
      <w:bookmarkStart w:id="13" w:name="_Toc23841"/>
      <w:r>
        <w:rPr>
          <w:rFonts w:hint="eastAsia" w:ascii="宋体" w:hAnsi="宋体" w:eastAsia="宋体" w:cs="宋体"/>
          <w:b/>
          <w:snapToGrid/>
          <w:color w:val="auto"/>
          <w:sz w:val="36"/>
          <w:szCs w:val="20"/>
          <w:highlight w:val="none"/>
        </w:rPr>
        <w:t>第二部分</w:t>
      </w:r>
      <w:bookmarkEnd w:id="8"/>
      <w:r>
        <w:rPr>
          <w:rFonts w:hint="eastAsia" w:ascii="宋体" w:hAnsi="宋体" w:eastAsia="宋体" w:cs="宋体"/>
          <w:b/>
          <w:snapToGrid/>
          <w:color w:val="auto"/>
          <w:sz w:val="36"/>
          <w:szCs w:val="20"/>
          <w:highlight w:val="none"/>
        </w:rPr>
        <w:t xml:space="preserve"> 供应商须知</w:t>
      </w:r>
      <w:bookmarkEnd w:id="9"/>
      <w:bookmarkEnd w:id="13"/>
    </w:p>
    <w:p w14:paraId="51641423">
      <w:pPr>
        <w:snapToGrid w:val="0"/>
        <w:spacing w:line="360" w:lineRule="auto"/>
        <w:jc w:val="center"/>
        <w:rPr>
          <w:rFonts w:hint="eastAsia" w:ascii="宋体" w:hAnsi="宋体" w:eastAsia="宋体" w:cs="宋体"/>
          <w:b/>
          <w:color w:val="auto"/>
          <w:sz w:val="32"/>
          <w:szCs w:val="20"/>
          <w:highlight w:val="none"/>
        </w:rPr>
      </w:pPr>
      <w:r>
        <w:rPr>
          <w:rFonts w:hint="eastAsia" w:ascii="宋体" w:hAnsi="宋体" w:eastAsia="宋体" w:cs="宋体"/>
          <w:b/>
          <w:color w:val="auto"/>
          <w:sz w:val="32"/>
          <w:szCs w:val="20"/>
          <w:highlight w:val="none"/>
        </w:rPr>
        <w:t>前附表</w:t>
      </w:r>
    </w:p>
    <w:tbl>
      <w:tblPr>
        <w:tblStyle w:val="62"/>
        <w:tblW w:w="9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1971"/>
        <w:gridCol w:w="7290"/>
      </w:tblGrid>
      <w:tr w14:paraId="086F3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714" w:type="dxa"/>
          </w:tcPr>
          <w:p w14:paraId="1C96E62D">
            <w:pPr>
              <w:snapToGrid w:val="0"/>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序号</w:t>
            </w:r>
          </w:p>
        </w:tc>
        <w:tc>
          <w:tcPr>
            <w:tcW w:w="1971" w:type="dxa"/>
            <w:vAlign w:val="center"/>
          </w:tcPr>
          <w:p w14:paraId="5D3C4B4E">
            <w:pPr>
              <w:snapToGrid w:val="0"/>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事项</w:t>
            </w:r>
          </w:p>
        </w:tc>
        <w:tc>
          <w:tcPr>
            <w:tcW w:w="7290" w:type="dxa"/>
            <w:vAlign w:val="center"/>
          </w:tcPr>
          <w:p w14:paraId="25EE522B">
            <w:pPr>
              <w:snapToGrid w:val="0"/>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本项目的特别规定</w:t>
            </w:r>
          </w:p>
        </w:tc>
      </w:tr>
      <w:tr w14:paraId="77722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714" w:type="dxa"/>
            <w:vAlign w:val="center"/>
          </w:tcPr>
          <w:p w14:paraId="5A338D39">
            <w:pPr>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1971" w:type="dxa"/>
            <w:vAlign w:val="center"/>
          </w:tcPr>
          <w:p w14:paraId="6019AF54">
            <w:pPr>
              <w:snapToGrid w:val="0"/>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项目属性</w:t>
            </w:r>
          </w:p>
        </w:tc>
        <w:tc>
          <w:tcPr>
            <w:tcW w:w="7290" w:type="dxa"/>
            <w:vAlign w:val="center"/>
          </w:tcPr>
          <w:p w14:paraId="2524FD08">
            <w:pPr>
              <w:spacing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kern w:val="0"/>
                <w:sz w:val="24"/>
                <w:highlight w:val="none"/>
              </w:rPr>
              <w:t>工程</w:t>
            </w:r>
            <w:r>
              <w:rPr>
                <w:rFonts w:hint="eastAsia" w:ascii="宋体" w:hAnsi="宋体" w:eastAsia="宋体" w:cs="宋体"/>
                <w:color w:val="auto"/>
                <w:sz w:val="24"/>
                <w:highlight w:val="none"/>
              </w:rPr>
              <w:t>类</w:t>
            </w:r>
          </w:p>
        </w:tc>
      </w:tr>
      <w:tr w14:paraId="0A321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714" w:type="dxa"/>
            <w:vAlign w:val="center"/>
          </w:tcPr>
          <w:p w14:paraId="2AFE2CB4">
            <w:pPr>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1971" w:type="dxa"/>
            <w:vAlign w:val="center"/>
          </w:tcPr>
          <w:p w14:paraId="00CDEFA2">
            <w:pPr>
              <w:snapToGrid w:val="0"/>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采购标的及其对应的中小企业划分标准所属行业</w:t>
            </w:r>
          </w:p>
        </w:tc>
        <w:tc>
          <w:tcPr>
            <w:tcW w:w="7290" w:type="dxa"/>
            <w:vAlign w:val="center"/>
          </w:tcPr>
          <w:p w14:paraId="03E5F586">
            <w:pPr>
              <w:snapToGrid w:val="0"/>
              <w:spacing w:line="360" w:lineRule="auto"/>
              <w:rPr>
                <w:rFonts w:hint="eastAsia" w:ascii="宋体" w:hAnsi="宋体" w:eastAsia="宋体" w:cs="宋体"/>
                <w:color w:val="auto"/>
                <w:highlight w:val="none"/>
                <w:lang w:val="en-US"/>
              </w:rPr>
            </w:pPr>
            <w:r>
              <w:rPr>
                <w:rFonts w:hint="eastAsia" w:ascii="宋体" w:hAnsi="宋体" w:eastAsia="宋体" w:cs="宋体"/>
                <w:color w:val="auto"/>
                <w:kern w:val="0"/>
                <w:sz w:val="24"/>
                <w:highlight w:val="none"/>
              </w:rPr>
              <w:t>（1）标的：</w:t>
            </w:r>
            <w:r>
              <w:rPr>
                <w:rFonts w:hint="eastAsia" w:ascii="宋体" w:hAnsi="宋体" w:cs="宋体"/>
                <w:color w:val="auto"/>
                <w:kern w:val="0"/>
                <w:sz w:val="24"/>
                <w:highlight w:val="none"/>
                <w:u w:val="single"/>
                <w:lang w:eastAsia="zh-CN"/>
              </w:rPr>
              <w:t>宁海县技工学校实训楼、教学楼及食堂改造提升工程</w:t>
            </w:r>
            <w:r>
              <w:rPr>
                <w:rFonts w:hint="eastAsia" w:ascii="宋体" w:hAnsi="宋体" w:eastAsia="宋体" w:cs="宋体"/>
                <w:color w:val="auto"/>
                <w:kern w:val="0"/>
                <w:sz w:val="24"/>
                <w:highlight w:val="none"/>
              </w:rPr>
              <w:t>，属于</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u w:val="single"/>
                <w:lang w:val="en-US" w:eastAsia="zh-CN"/>
              </w:rPr>
              <w:t>建筑业</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行业；</w:t>
            </w:r>
          </w:p>
        </w:tc>
      </w:tr>
      <w:tr w14:paraId="5C667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714" w:type="dxa"/>
            <w:vAlign w:val="center"/>
          </w:tcPr>
          <w:p w14:paraId="34578964">
            <w:pPr>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1971" w:type="dxa"/>
            <w:vAlign w:val="center"/>
          </w:tcPr>
          <w:p w14:paraId="724195E9">
            <w:pPr>
              <w:snapToGrid w:val="0"/>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是否允许采购进口产品</w:t>
            </w:r>
          </w:p>
        </w:tc>
        <w:tc>
          <w:tcPr>
            <w:tcW w:w="7290" w:type="dxa"/>
            <w:vAlign w:val="center"/>
          </w:tcPr>
          <w:p w14:paraId="1A24308A">
            <w:pPr>
              <w:spacing w:line="360" w:lineRule="auto"/>
              <w:rPr>
                <w:rFonts w:hint="eastAsia" w:ascii="宋体" w:hAnsi="宋体" w:eastAsia="宋体" w:cs="宋体"/>
                <w:color w:val="auto"/>
                <w:kern w:val="0"/>
                <w:sz w:val="24"/>
                <w:highlight w:val="none"/>
              </w:rPr>
            </w:pPr>
            <w:sdt>
              <w:sdtPr>
                <w:rPr>
                  <w:rFonts w:hint="eastAsia" w:ascii="宋体" w:hAnsi="宋体" w:eastAsia="宋体" w:cs="宋体"/>
                  <w:color w:val="auto"/>
                  <w:kern w:val="0"/>
                  <w:sz w:val="24"/>
                  <w:highlight w:val="none"/>
                </w:rPr>
                <w:id w:val="10"/>
                <w14:checkbox>
                  <w14:checked w14:val="1"/>
                  <w14:checkedState w14:val="00FE" w14:font="Wingdings"/>
                  <w14:uncheckedState w14:val="2610" w14:font="MS Gothic"/>
                </w14:checkbox>
              </w:sdtPr>
              <w:sdtEndPr>
                <w:rPr>
                  <w:rFonts w:hint="eastAsia" w:ascii="宋体" w:hAnsi="宋体" w:eastAsia="宋体" w:cs="宋体"/>
                  <w:color w:val="auto"/>
                  <w:kern w:val="0"/>
                  <w:sz w:val="24"/>
                  <w:highlight w:val="none"/>
                </w:rPr>
              </w:sdtEndPr>
              <w:sdtContent>
                <w:r>
                  <w:rPr>
                    <w:rFonts w:hint="eastAsia" w:ascii="Wingdings" w:hAnsi="Wingdings" w:eastAsia="宋体" w:cs="宋体"/>
                    <w:color w:val="auto"/>
                    <w:kern w:val="0"/>
                    <w:sz w:val="24"/>
                    <w:szCs w:val="24"/>
                    <w:highlight w:val="none"/>
                    <w:lang w:val="en-US" w:eastAsia="zh-CN" w:bidi="ar-SA"/>
                  </w:rPr>
                  <w:t>þ</w:t>
                </w:r>
              </w:sdtContent>
            </w:sdt>
            <w:r>
              <w:rPr>
                <w:rFonts w:hint="eastAsia" w:ascii="宋体" w:hAnsi="宋体" w:eastAsia="宋体" w:cs="宋体"/>
                <w:color w:val="auto"/>
                <w:kern w:val="0"/>
                <w:sz w:val="24"/>
                <w:highlight w:val="none"/>
              </w:rPr>
              <w:t>本项目不允许采购进口产品。</w:t>
            </w:r>
          </w:p>
          <w:p w14:paraId="2E7E5C5A">
            <w:pPr>
              <w:spacing w:line="360" w:lineRule="auto"/>
              <w:rPr>
                <w:rFonts w:hint="eastAsia" w:ascii="宋体" w:hAnsi="宋体" w:eastAsia="宋体" w:cs="宋体"/>
                <w:color w:val="auto"/>
                <w:highlight w:val="none"/>
              </w:rPr>
            </w:pPr>
            <w:sdt>
              <w:sdtPr>
                <w:rPr>
                  <w:rFonts w:hint="eastAsia" w:ascii="宋体" w:hAnsi="宋体" w:eastAsia="宋体" w:cs="宋体"/>
                  <w:color w:val="auto"/>
                  <w:kern w:val="0"/>
                  <w:sz w:val="24"/>
                  <w:highlight w:val="none"/>
                </w:rPr>
                <w:id w:val="11"/>
                <w14:checkbox>
                  <w14:checked w14:val="0"/>
                  <w14:checkedState w14:val="00FE" w14:font="Wingdings"/>
                  <w14:uncheckedState w14:val="2610" w14:font="MS Gothic"/>
                </w14:checkbox>
              </w:sdtPr>
              <w:sdtEndPr>
                <w:rPr>
                  <w:rFonts w:hint="eastAsia" w:ascii="宋体" w:hAnsi="宋体" w:eastAsia="宋体" w:cs="宋体"/>
                  <w:color w:val="auto"/>
                  <w:kern w:val="0"/>
                  <w:sz w:val="24"/>
                  <w:highlight w:val="none"/>
                </w:rPr>
              </w:sdtEndPr>
              <w:sdtContent>
                <w:r>
                  <w:rPr>
                    <w:rFonts w:hint="eastAsia" w:ascii="MS Gothic" w:hAnsi="MS Gothic" w:eastAsia="宋体" w:cs="宋体"/>
                    <w:color w:val="auto"/>
                    <w:kern w:val="0"/>
                    <w:sz w:val="24"/>
                    <w:szCs w:val="24"/>
                    <w:highlight w:val="none"/>
                    <w:lang w:val="en-US" w:eastAsia="zh-CN" w:bidi="ar-SA"/>
                  </w:rPr>
                  <w:t>☐</w:t>
                </w:r>
              </w:sdtContent>
            </w:sdt>
            <w:r>
              <w:rPr>
                <w:rFonts w:hint="eastAsia" w:ascii="宋体" w:hAnsi="宋体" w:eastAsia="宋体" w:cs="宋体"/>
                <w:color w:val="auto"/>
                <w:kern w:val="0"/>
                <w:sz w:val="24"/>
                <w:highlight w:val="none"/>
              </w:rPr>
              <w:t>可以就</w:t>
            </w:r>
            <w:r>
              <w:rPr>
                <w:rFonts w:hint="eastAsia" w:ascii="宋体" w:hAnsi="宋体" w:cs="宋体"/>
                <w:color w:val="auto"/>
                <w:kern w:val="0"/>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采购进口产品</w:t>
            </w:r>
            <w:r>
              <w:rPr>
                <w:rFonts w:hint="eastAsia" w:ascii="宋体" w:hAnsi="宋体" w:eastAsia="宋体" w:cs="宋体"/>
                <w:color w:val="auto"/>
                <w:kern w:val="0"/>
                <w:sz w:val="24"/>
                <w:highlight w:val="none"/>
                <w:lang w:eastAsia="zh-CN"/>
              </w:rPr>
              <w:t>，具体品牌详见清单</w:t>
            </w:r>
            <w:r>
              <w:rPr>
                <w:rFonts w:hint="eastAsia" w:ascii="宋体" w:hAnsi="宋体" w:eastAsia="宋体" w:cs="宋体"/>
                <w:color w:val="auto"/>
                <w:kern w:val="0"/>
                <w:sz w:val="24"/>
                <w:highlight w:val="none"/>
              </w:rPr>
              <w:t>。</w:t>
            </w:r>
          </w:p>
        </w:tc>
      </w:tr>
      <w:tr w14:paraId="25226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714" w:type="dxa"/>
            <w:vAlign w:val="center"/>
          </w:tcPr>
          <w:p w14:paraId="23822424">
            <w:pPr>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1971" w:type="dxa"/>
            <w:vAlign w:val="center"/>
          </w:tcPr>
          <w:p w14:paraId="6BF97843">
            <w:pPr>
              <w:snapToGrid w:val="0"/>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分包</w:t>
            </w:r>
          </w:p>
        </w:tc>
        <w:tc>
          <w:tcPr>
            <w:tcW w:w="7290" w:type="dxa"/>
            <w:vAlign w:val="center"/>
          </w:tcPr>
          <w:p w14:paraId="090D308D">
            <w:pPr>
              <w:spacing w:line="360" w:lineRule="auto"/>
              <w:rPr>
                <w:rFonts w:hint="eastAsia" w:ascii="宋体" w:hAnsi="宋体" w:eastAsia="宋体" w:cs="宋体"/>
                <w:color w:val="auto"/>
                <w:sz w:val="24"/>
                <w:highlight w:val="none"/>
              </w:rPr>
            </w:pPr>
            <w:sdt>
              <w:sdtPr>
                <w:rPr>
                  <w:rFonts w:hint="eastAsia" w:ascii="宋体" w:hAnsi="宋体" w:eastAsia="宋体" w:cs="宋体"/>
                  <w:color w:val="auto"/>
                  <w:kern w:val="0"/>
                  <w:sz w:val="24"/>
                  <w:highlight w:val="none"/>
                </w:rPr>
                <w:id w:val="12"/>
                <w14:checkbox>
                  <w14:checked w14:val="0"/>
                  <w14:checkedState w14:val="00FE" w14:font="Wingdings"/>
                  <w14:uncheckedState w14:val="2610" w14:font="MS Gothic"/>
                </w14:checkbox>
              </w:sdtPr>
              <w:sdtEndPr>
                <w:rPr>
                  <w:rFonts w:hint="eastAsia" w:ascii="宋体" w:hAnsi="宋体" w:eastAsia="宋体" w:cs="宋体"/>
                  <w:color w:val="auto"/>
                  <w:kern w:val="0"/>
                  <w:sz w:val="24"/>
                  <w:highlight w:val="none"/>
                </w:rPr>
              </w:sdtEndPr>
              <w:sdtContent>
                <w:r>
                  <w:rPr>
                    <w:rFonts w:hint="eastAsia" w:ascii="宋体" w:hAnsi="宋体" w:eastAsia="宋体" w:cs="宋体"/>
                    <w:color w:val="auto"/>
                    <w:kern w:val="0"/>
                    <w:sz w:val="24"/>
                    <w:szCs w:val="24"/>
                    <w:highlight w:val="none"/>
                    <w:lang w:val="en-US" w:eastAsia="zh-CN" w:bidi="ar-SA"/>
                  </w:rPr>
                  <w:t>☐</w:t>
                </w:r>
              </w:sdtContent>
            </w:sdt>
            <w:r>
              <w:rPr>
                <w:rFonts w:hint="eastAsia" w:ascii="宋体" w:hAnsi="宋体" w:eastAsia="宋体" w:cs="宋体"/>
                <w:color w:val="auto"/>
                <w:kern w:val="0"/>
                <w:sz w:val="24"/>
                <w:highlight w:val="none"/>
              </w:rPr>
              <w:t xml:space="preserve"> A</w:t>
            </w:r>
            <w:r>
              <w:rPr>
                <w:rFonts w:hint="eastAsia" w:ascii="宋体" w:hAnsi="宋体" w:eastAsia="宋体" w:cs="宋体"/>
                <w:color w:val="auto"/>
                <w:sz w:val="24"/>
                <w:highlight w:val="none"/>
              </w:rPr>
              <w:t>同意将非主体、非关键性的</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工作分包。</w:t>
            </w:r>
          </w:p>
          <w:p w14:paraId="527F6377">
            <w:pPr>
              <w:spacing w:line="360" w:lineRule="auto"/>
              <w:rPr>
                <w:rFonts w:hint="eastAsia" w:ascii="宋体" w:hAnsi="宋体" w:eastAsia="宋体" w:cs="宋体"/>
                <w:color w:val="auto"/>
                <w:sz w:val="24"/>
                <w:highlight w:val="none"/>
              </w:rPr>
            </w:pPr>
            <w:sdt>
              <w:sdtPr>
                <w:rPr>
                  <w:rFonts w:hint="eastAsia" w:ascii="宋体" w:hAnsi="宋体" w:eastAsia="宋体" w:cs="宋体"/>
                  <w:color w:val="auto"/>
                  <w:kern w:val="0"/>
                  <w:sz w:val="24"/>
                  <w:highlight w:val="none"/>
                </w:rPr>
                <w:id w:val="13"/>
                <w14:checkbox>
                  <w14:checked w14:val="1"/>
                  <w14:checkedState w14:val="00FE" w14:font="Wingdings"/>
                  <w14:uncheckedState w14:val="2610" w14:font="MS Gothic"/>
                </w14:checkbox>
              </w:sdtPr>
              <w:sdtEndPr>
                <w:rPr>
                  <w:rFonts w:hint="eastAsia" w:ascii="宋体" w:hAnsi="宋体" w:eastAsia="宋体" w:cs="宋体"/>
                  <w:color w:val="auto"/>
                  <w:kern w:val="0"/>
                  <w:sz w:val="24"/>
                  <w:highlight w:val="none"/>
                </w:rPr>
              </w:sdtEndPr>
              <w:sdtContent>
                <w:r>
                  <w:rPr>
                    <w:rFonts w:hint="eastAsia" w:ascii="Wingdings" w:hAnsi="Wingdings" w:eastAsia="宋体" w:cs="宋体"/>
                    <w:color w:val="auto"/>
                    <w:kern w:val="0"/>
                    <w:sz w:val="24"/>
                    <w:szCs w:val="24"/>
                    <w:highlight w:val="none"/>
                    <w:lang w:val="en-US" w:eastAsia="zh-CN" w:bidi="ar-SA"/>
                  </w:rPr>
                  <w:t>þ</w:t>
                </w:r>
              </w:sdtContent>
            </w:sdt>
            <w:r>
              <w:rPr>
                <w:rFonts w:hint="eastAsia" w:ascii="宋体" w:hAnsi="宋体" w:eastAsia="宋体" w:cs="宋体"/>
                <w:color w:val="auto"/>
                <w:kern w:val="0"/>
                <w:sz w:val="24"/>
                <w:highlight w:val="none"/>
              </w:rPr>
              <w:t xml:space="preserve"> B</w:t>
            </w:r>
            <w:r>
              <w:rPr>
                <w:rFonts w:hint="eastAsia" w:ascii="宋体" w:hAnsi="宋体" w:eastAsia="宋体" w:cs="宋体"/>
                <w:color w:val="auto"/>
                <w:sz w:val="24"/>
                <w:highlight w:val="none"/>
              </w:rPr>
              <w:t>不同意分包。</w:t>
            </w:r>
          </w:p>
          <w:p w14:paraId="13DF8AF8">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注：不得限制大中型企业向小微企业合理分包。</w:t>
            </w:r>
          </w:p>
        </w:tc>
      </w:tr>
      <w:tr w14:paraId="2F1DC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714" w:type="dxa"/>
            <w:vAlign w:val="center"/>
          </w:tcPr>
          <w:p w14:paraId="728B8D3E">
            <w:pPr>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p>
        </w:tc>
        <w:tc>
          <w:tcPr>
            <w:tcW w:w="1971" w:type="dxa"/>
            <w:vAlign w:val="center"/>
          </w:tcPr>
          <w:p w14:paraId="4C10CC7F">
            <w:pPr>
              <w:snapToGrid w:val="0"/>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磋商前答疑会或现场考察</w:t>
            </w:r>
          </w:p>
        </w:tc>
        <w:tc>
          <w:tcPr>
            <w:tcW w:w="7290" w:type="dxa"/>
            <w:vAlign w:val="center"/>
          </w:tcPr>
          <w:p w14:paraId="3CF87CC5">
            <w:pPr>
              <w:spacing w:line="360" w:lineRule="auto"/>
              <w:rPr>
                <w:rFonts w:hint="eastAsia" w:ascii="宋体" w:hAnsi="宋体" w:eastAsia="宋体" w:cs="宋体"/>
                <w:color w:val="auto"/>
                <w:sz w:val="24"/>
                <w:highlight w:val="none"/>
              </w:rPr>
            </w:pPr>
            <w:sdt>
              <w:sdtPr>
                <w:rPr>
                  <w:rFonts w:hint="eastAsia" w:ascii="宋体" w:hAnsi="宋体" w:eastAsia="宋体" w:cs="宋体"/>
                  <w:color w:val="auto"/>
                  <w:kern w:val="0"/>
                  <w:sz w:val="24"/>
                  <w:highlight w:val="none"/>
                </w:rPr>
                <w:id w:val="14"/>
                <w14:checkbox>
                  <w14:checked w14:val="1"/>
                  <w14:checkedState w14:val="00FE" w14:font="Wingdings"/>
                  <w14:uncheckedState w14:val="2610" w14:font="MS Gothic"/>
                </w14:checkbox>
              </w:sdtPr>
              <w:sdtEndPr>
                <w:rPr>
                  <w:rFonts w:hint="eastAsia" w:ascii="宋体" w:hAnsi="宋体" w:eastAsia="宋体" w:cs="宋体"/>
                  <w:color w:val="auto"/>
                  <w:kern w:val="0"/>
                  <w:sz w:val="24"/>
                  <w:highlight w:val="none"/>
                </w:rPr>
              </w:sdtEndPr>
              <w:sdtContent>
                <w:r>
                  <w:rPr>
                    <w:rFonts w:hint="eastAsia" w:ascii="Wingdings" w:hAnsi="Wingdings" w:eastAsia="宋体" w:cs="宋体"/>
                    <w:color w:val="auto"/>
                    <w:kern w:val="0"/>
                    <w:sz w:val="24"/>
                    <w:szCs w:val="24"/>
                    <w:highlight w:val="none"/>
                    <w:lang w:val="en-US" w:eastAsia="zh-CN" w:bidi="ar-SA"/>
                  </w:rPr>
                  <w:t>þ</w:t>
                </w:r>
              </w:sdtContent>
            </w:sdt>
            <w:r>
              <w:rPr>
                <w:rFonts w:hint="eastAsia" w:ascii="宋体" w:hAnsi="宋体" w:eastAsia="宋体" w:cs="宋体"/>
                <w:color w:val="auto"/>
                <w:kern w:val="0"/>
                <w:sz w:val="24"/>
                <w:highlight w:val="none"/>
              </w:rPr>
              <w:t>A</w:t>
            </w:r>
            <w:r>
              <w:rPr>
                <w:rFonts w:hint="eastAsia" w:ascii="宋体" w:hAnsi="宋体" w:eastAsia="宋体" w:cs="宋体"/>
                <w:color w:val="auto"/>
                <w:sz w:val="24"/>
                <w:highlight w:val="none"/>
              </w:rPr>
              <w:t>不组织。</w:t>
            </w:r>
          </w:p>
          <w:p w14:paraId="1D09A07F">
            <w:pPr>
              <w:spacing w:line="360" w:lineRule="auto"/>
              <w:rPr>
                <w:rFonts w:hint="eastAsia" w:ascii="宋体" w:hAnsi="宋体" w:eastAsia="宋体" w:cs="宋体"/>
                <w:color w:val="auto"/>
                <w:sz w:val="24"/>
                <w:szCs w:val="20"/>
                <w:highlight w:val="none"/>
              </w:rPr>
            </w:pPr>
            <w:sdt>
              <w:sdtPr>
                <w:rPr>
                  <w:rFonts w:hint="eastAsia" w:ascii="宋体" w:hAnsi="宋体" w:eastAsia="宋体" w:cs="宋体"/>
                  <w:color w:val="auto"/>
                  <w:kern w:val="0"/>
                  <w:sz w:val="24"/>
                  <w:highlight w:val="none"/>
                </w:rPr>
                <w:id w:val="15"/>
                <w14:checkbox>
                  <w14:checked w14:val="0"/>
                  <w14:checkedState w14:val="00FE" w14:font="Wingdings"/>
                  <w14:uncheckedState w14:val="2610" w14:font="MS Gothic"/>
                </w14:checkbox>
              </w:sdtPr>
              <w:sdtEndPr>
                <w:rPr>
                  <w:rFonts w:hint="eastAsia" w:ascii="宋体" w:hAnsi="宋体" w:eastAsia="宋体" w:cs="宋体"/>
                  <w:color w:val="auto"/>
                  <w:kern w:val="0"/>
                  <w:sz w:val="24"/>
                  <w:highlight w:val="none"/>
                  <w:shd w:val="clear"/>
                </w:rPr>
              </w:sdtEndPr>
              <w:sdtContent>
                <w:r>
                  <w:rPr>
                    <w:rFonts w:hint="eastAsia" w:ascii="MS Gothic" w:hAnsi="MS Gothic" w:eastAsia="宋体" w:cs="宋体"/>
                    <w:color w:val="auto"/>
                    <w:kern w:val="0"/>
                    <w:sz w:val="24"/>
                    <w:szCs w:val="24"/>
                    <w:highlight w:val="none"/>
                    <w:shd w:val="clear"/>
                    <w:lang w:val="en-US" w:eastAsia="zh-CN" w:bidi="ar-SA"/>
                  </w:rPr>
                  <w:t>☐</w:t>
                </w:r>
              </w:sdtContent>
            </w:sdt>
            <w:r>
              <w:rPr>
                <w:rFonts w:hint="eastAsia" w:ascii="宋体" w:hAnsi="宋体" w:eastAsia="宋体" w:cs="宋体"/>
                <w:color w:val="auto"/>
                <w:kern w:val="0"/>
                <w:sz w:val="24"/>
                <w:highlight w:val="none"/>
                <w:shd w:val="clear"/>
              </w:rPr>
              <w:t>B组织</w:t>
            </w:r>
            <w:r>
              <w:rPr>
                <w:rFonts w:hint="eastAsia" w:ascii="宋体" w:hAnsi="宋体" w:eastAsia="宋体" w:cs="宋体"/>
                <w:color w:val="auto"/>
                <w:kern w:val="0"/>
                <w:sz w:val="24"/>
                <w:highlight w:val="none"/>
              </w:rPr>
              <w:t>，</w:t>
            </w:r>
            <w:r>
              <w:rPr>
                <w:rFonts w:hint="eastAsia" w:ascii="宋体" w:hAnsi="宋体" w:eastAsia="宋体" w:cs="宋体"/>
                <w:color w:val="auto"/>
                <w:sz w:val="24"/>
                <w:highlight w:val="none"/>
              </w:rPr>
              <w:t>时间：</w:t>
            </w:r>
            <w:r>
              <w:rPr>
                <w:rFonts w:hint="eastAsia" w:ascii="宋体" w:hAnsi="宋体" w:eastAsia="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cs="宋体"/>
                <w:color w:val="auto"/>
                <w:sz w:val="24"/>
                <w:highlight w:val="none"/>
                <w:u w:val="single"/>
                <w:lang w:eastAsia="zh-CN"/>
              </w:rPr>
              <w:t>，</w:t>
            </w:r>
            <w:r>
              <w:rPr>
                <w:rFonts w:hint="eastAsia" w:ascii="宋体" w:hAnsi="宋体" w:eastAsia="宋体" w:cs="宋体"/>
                <w:color w:val="auto"/>
                <w:sz w:val="24"/>
                <w:highlight w:val="none"/>
              </w:rPr>
              <w:t>地点：</w:t>
            </w:r>
            <w:r>
              <w:rPr>
                <w:rFonts w:hint="eastAsia" w:ascii="宋体" w:hAnsi="宋体" w:eastAsia="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，联系人：</w:t>
            </w:r>
            <w:r>
              <w:rPr>
                <w:rFonts w:hint="eastAsia" w:ascii="宋体" w:hAnsi="宋体" w:eastAsia="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，联系方式：</w:t>
            </w:r>
            <w:r>
              <w:rPr>
                <w:rFonts w:hint="eastAsia" w:ascii="宋体" w:hAnsi="宋体" w:eastAsia="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szCs w:val="20"/>
                <w:highlight w:val="none"/>
              </w:rPr>
              <w:t>。勘察现场所发生的费用由供应商自己承担。不论何种原因所造成，在勘察过程中，供应商自行对由此次踏勘现场而造成的死亡、人身伤害、财产损失、损害以及</w:t>
            </w:r>
            <w:r>
              <w:rPr>
                <w:rFonts w:hint="eastAsia" w:ascii="宋体" w:hAnsi="宋体" w:cs="宋体"/>
                <w:color w:val="auto"/>
                <w:sz w:val="24"/>
                <w:szCs w:val="20"/>
                <w:highlight w:val="none"/>
                <w:lang w:eastAsia="zh-CN"/>
              </w:rPr>
              <w:t>任何其他</w:t>
            </w:r>
            <w:r>
              <w:rPr>
                <w:rFonts w:hint="eastAsia" w:ascii="宋体" w:hAnsi="宋体" w:eastAsia="宋体" w:cs="宋体"/>
                <w:color w:val="auto"/>
                <w:sz w:val="24"/>
                <w:szCs w:val="20"/>
                <w:highlight w:val="none"/>
              </w:rPr>
              <w:t>损失、损害和引起的费用和开支承担责任。</w:t>
            </w:r>
            <w:r>
              <w:rPr>
                <w:rFonts w:hint="eastAsia" w:ascii="宋体" w:hAnsi="宋体" w:eastAsia="宋体" w:cs="宋体"/>
                <w:color w:val="auto"/>
                <w:sz w:val="24"/>
                <w:szCs w:val="20"/>
                <w:highlight w:val="none"/>
                <w:lang w:eastAsia="zh-CN"/>
              </w:rPr>
              <w:t>若因供应商自身原因未参加踏勘而对项目理解有误造成自身损失等后果均由供应商自己承担。</w:t>
            </w:r>
          </w:p>
        </w:tc>
      </w:tr>
      <w:tr w14:paraId="2C668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714" w:type="dxa"/>
            <w:vAlign w:val="center"/>
          </w:tcPr>
          <w:p w14:paraId="2E5F2ACF">
            <w:pPr>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6</w:t>
            </w:r>
          </w:p>
        </w:tc>
        <w:tc>
          <w:tcPr>
            <w:tcW w:w="1971" w:type="dxa"/>
            <w:vAlign w:val="center"/>
          </w:tcPr>
          <w:p w14:paraId="0EB43475">
            <w:pPr>
              <w:snapToGrid w:val="0"/>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样品提供</w:t>
            </w:r>
          </w:p>
        </w:tc>
        <w:tc>
          <w:tcPr>
            <w:tcW w:w="7290" w:type="dxa"/>
            <w:vAlign w:val="center"/>
          </w:tcPr>
          <w:p w14:paraId="1C5B4F8C">
            <w:pPr>
              <w:spacing w:line="360" w:lineRule="auto"/>
              <w:rPr>
                <w:rFonts w:hint="eastAsia" w:ascii="宋体" w:hAnsi="宋体" w:eastAsia="宋体" w:cs="宋体"/>
                <w:color w:val="auto"/>
                <w:sz w:val="24"/>
                <w:highlight w:val="none"/>
              </w:rPr>
            </w:pPr>
            <w:sdt>
              <w:sdtPr>
                <w:rPr>
                  <w:rFonts w:hint="eastAsia" w:ascii="宋体" w:hAnsi="宋体" w:eastAsia="宋体" w:cs="宋体"/>
                  <w:color w:val="auto"/>
                  <w:kern w:val="0"/>
                  <w:sz w:val="24"/>
                  <w:highlight w:val="none"/>
                </w:rPr>
                <w:id w:val="16"/>
                <w14:checkbox>
                  <w14:checked w14:val="1"/>
                  <w14:checkedState w14:val="00FE" w14:font="Wingdings"/>
                  <w14:uncheckedState w14:val="2610" w14:font="MS Gothic"/>
                </w14:checkbox>
              </w:sdtPr>
              <w:sdtEndPr>
                <w:rPr>
                  <w:rFonts w:hint="eastAsia" w:ascii="宋体" w:hAnsi="宋体" w:eastAsia="宋体" w:cs="宋体"/>
                  <w:color w:val="auto"/>
                  <w:kern w:val="0"/>
                  <w:sz w:val="24"/>
                  <w:highlight w:val="none"/>
                </w:rPr>
              </w:sdtEndPr>
              <w:sdtContent>
                <w:r>
                  <w:rPr>
                    <w:rFonts w:hint="eastAsia" w:ascii="Wingdings" w:hAnsi="Wingdings" w:eastAsia="宋体" w:cs="宋体"/>
                    <w:color w:val="auto"/>
                    <w:kern w:val="0"/>
                    <w:sz w:val="24"/>
                    <w:szCs w:val="24"/>
                    <w:highlight w:val="none"/>
                    <w:lang w:val="en-US" w:eastAsia="zh-CN" w:bidi="ar-SA"/>
                  </w:rPr>
                  <w:t>þ</w:t>
                </w:r>
              </w:sdtContent>
            </w:sdt>
            <w:r>
              <w:rPr>
                <w:rFonts w:hint="eastAsia" w:ascii="宋体" w:hAnsi="宋体" w:eastAsia="宋体" w:cs="宋体"/>
                <w:color w:val="auto"/>
                <w:kern w:val="0"/>
                <w:sz w:val="24"/>
                <w:highlight w:val="none"/>
              </w:rPr>
              <w:t>A</w:t>
            </w:r>
            <w:r>
              <w:rPr>
                <w:rFonts w:hint="eastAsia" w:ascii="宋体" w:hAnsi="宋体" w:eastAsia="宋体" w:cs="宋体"/>
                <w:color w:val="auto"/>
                <w:sz w:val="24"/>
                <w:highlight w:val="none"/>
              </w:rPr>
              <w:t>不要求提供。</w:t>
            </w:r>
          </w:p>
          <w:p w14:paraId="3C672BE9">
            <w:pPr>
              <w:spacing w:line="360" w:lineRule="auto"/>
              <w:rPr>
                <w:rFonts w:hint="eastAsia" w:ascii="宋体" w:hAnsi="宋体" w:eastAsia="宋体" w:cs="宋体"/>
                <w:color w:val="auto"/>
                <w:kern w:val="0"/>
                <w:sz w:val="24"/>
                <w:highlight w:val="none"/>
              </w:rPr>
            </w:pPr>
            <w:sdt>
              <w:sdtPr>
                <w:rPr>
                  <w:rFonts w:hint="eastAsia" w:ascii="宋体" w:hAnsi="宋体" w:eastAsia="宋体" w:cs="宋体"/>
                  <w:color w:val="auto"/>
                  <w:kern w:val="0"/>
                  <w:sz w:val="24"/>
                  <w:highlight w:val="none"/>
                </w:rPr>
                <w:id w:val="1026831988"/>
                <w14:checkbox>
                  <w14:checked w14:val="0"/>
                  <w14:checkedState w14:val="00FE" w14:font="Wingdings"/>
                  <w14:uncheckedState w14:val="2610" w14:font="MS Gothic"/>
                </w14:checkbox>
              </w:sdtPr>
              <w:sdtEndPr>
                <w:rPr>
                  <w:rFonts w:hint="eastAsia" w:ascii="宋体" w:hAnsi="宋体" w:eastAsia="宋体" w:cs="宋体"/>
                  <w:color w:val="auto"/>
                  <w:kern w:val="0"/>
                  <w:sz w:val="24"/>
                  <w:highlight w:val="none"/>
                </w:rPr>
              </w:sdtEndPr>
              <w:sdtContent>
                <w:r>
                  <w:rPr>
                    <w:rFonts w:hint="eastAsia" w:ascii="宋体" w:hAnsi="宋体" w:eastAsia="宋体" w:cs="宋体"/>
                    <w:color w:val="auto"/>
                    <w:kern w:val="0"/>
                    <w:sz w:val="24"/>
                    <w:highlight w:val="none"/>
                  </w:rPr>
                  <w:t>☐</w:t>
                </w:r>
              </w:sdtContent>
            </w:sdt>
            <w:r>
              <w:rPr>
                <w:rFonts w:hint="eastAsia" w:ascii="宋体" w:hAnsi="宋体" w:eastAsia="宋体" w:cs="宋体"/>
                <w:color w:val="auto"/>
                <w:kern w:val="0"/>
                <w:sz w:val="24"/>
                <w:highlight w:val="none"/>
              </w:rPr>
              <w:t>B要求提供，</w:t>
            </w:r>
          </w:p>
          <w:p w14:paraId="5B49DE76">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r>
              <w:rPr>
                <w:rFonts w:hint="eastAsia" w:ascii="宋体" w:hAnsi="宋体" w:eastAsia="宋体" w:cs="宋体"/>
                <w:snapToGrid w:val="0"/>
                <w:color w:val="auto"/>
                <w:kern w:val="28"/>
                <w:sz w:val="24"/>
                <w:highlight w:val="none"/>
              </w:rPr>
              <w:t>样品：</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w:t>
            </w:r>
          </w:p>
          <w:p w14:paraId="501EC725">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w:t>
            </w:r>
            <w:r>
              <w:rPr>
                <w:rFonts w:hint="eastAsia" w:ascii="宋体" w:hAnsi="宋体" w:eastAsia="宋体" w:cs="宋体"/>
                <w:snapToGrid w:val="0"/>
                <w:color w:val="auto"/>
                <w:kern w:val="28"/>
                <w:sz w:val="24"/>
                <w:highlight w:val="none"/>
              </w:rPr>
              <w:t>样品制作的标准和要求：</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w:t>
            </w:r>
          </w:p>
          <w:p w14:paraId="06622CA8">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（3）样品的评审方法以及评审标准</w:t>
            </w:r>
            <w:r>
              <w:rPr>
                <w:rFonts w:hint="eastAsia" w:ascii="宋体" w:hAnsi="宋体" w:eastAsia="宋体" w:cs="宋体"/>
                <w:snapToGrid w:val="0"/>
                <w:color w:val="auto"/>
                <w:kern w:val="28"/>
                <w:sz w:val="24"/>
                <w:highlight w:val="none"/>
              </w:rPr>
              <w:t>：详见</w:t>
            </w:r>
            <w:r>
              <w:rPr>
                <w:rFonts w:hint="eastAsia" w:ascii="宋体" w:hAnsi="宋体" w:eastAsia="宋体" w:cs="宋体"/>
                <w:color w:val="auto"/>
                <w:sz w:val="24"/>
                <w:highlight w:val="none"/>
                <w:u w:val="single"/>
              </w:rPr>
              <w:t>评审办法</w:t>
            </w:r>
            <w:r>
              <w:rPr>
                <w:rFonts w:hint="eastAsia" w:ascii="宋体" w:hAnsi="宋体" w:eastAsia="宋体" w:cs="宋体"/>
                <w:color w:val="auto"/>
                <w:kern w:val="0"/>
                <w:sz w:val="24"/>
                <w:highlight w:val="none"/>
              </w:rPr>
              <w:t>；</w:t>
            </w:r>
          </w:p>
          <w:p w14:paraId="5EB170AE">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（4）是否需要随样品提交检测报告：</w:t>
            </w:r>
            <w:sdt>
              <w:sdtPr>
                <w:rPr>
                  <w:rFonts w:hint="eastAsia" w:ascii="宋体" w:hAnsi="宋体" w:eastAsia="宋体" w:cs="宋体"/>
                  <w:color w:val="auto"/>
                  <w:kern w:val="0"/>
                  <w:sz w:val="24"/>
                  <w:highlight w:val="none"/>
                </w:rPr>
                <w:id w:val="1303421454"/>
                <w14:checkbox>
                  <w14:checked w14:val="0"/>
                  <w14:checkedState w14:val="00FE" w14:font="Wingdings"/>
                  <w14:uncheckedState w14:val="2610" w14:font="MS Gothic"/>
                </w14:checkbox>
              </w:sdtPr>
              <w:sdtEndPr>
                <w:rPr>
                  <w:rFonts w:hint="eastAsia" w:ascii="宋体" w:hAnsi="宋体" w:eastAsia="宋体" w:cs="宋体"/>
                  <w:color w:val="auto"/>
                  <w:kern w:val="0"/>
                  <w:sz w:val="24"/>
                  <w:highlight w:val="none"/>
                </w:rPr>
              </w:sdtEndPr>
              <w:sdtContent>
                <w:r>
                  <w:rPr>
                    <w:rFonts w:hint="eastAsia" w:ascii="宋体" w:hAnsi="宋体" w:eastAsia="宋体" w:cs="宋体"/>
                    <w:color w:val="auto"/>
                    <w:kern w:val="0"/>
                    <w:sz w:val="24"/>
                    <w:highlight w:val="none"/>
                  </w:rPr>
                  <w:t>☐</w:t>
                </w:r>
              </w:sdtContent>
            </w:sdt>
            <w:r>
              <w:rPr>
                <w:rFonts w:hint="eastAsia" w:ascii="宋体" w:hAnsi="宋体" w:eastAsia="宋体" w:cs="宋体"/>
                <w:color w:val="auto"/>
                <w:kern w:val="0"/>
                <w:sz w:val="24"/>
                <w:highlight w:val="none"/>
              </w:rPr>
              <w:t>否；</w:t>
            </w:r>
            <w:sdt>
              <w:sdtPr>
                <w:rPr>
                  <w:rFonts w:hint="eastAsia" w:ascii="宋体" w:hAnsi="宋体" w:eastAsia="宋体" w:cs="宋体"/>
                  <w:color w:val="auto"/>
                  <w:kern w:val="0"/>
                  <w:sz w:val="24"/>
                  <w:highlight w:val="none"/>
                </w:rPr>
                <w:id w:val="1621728433"/>
                <w14:checkbox>
                  <w14:checked w14:val="0"/>
                  <w14:checkedState w14:val="00FE" w14:font="Wingdings"/>
                  <w14:uncheckedState w14:val="2610" w14:font="MS Gothic"/>
                </w14:checkbox>
              </w:sdtPr>
              <w:sdtEndPr>
                <w:rPr>
                  <w:rFonts w:hint="eastAsia" w:ascii="宋体" w:hAnsi="宋体" w:eastAsia="宋体" w:cs="宋体"/>
                  <w:color w:val="auto"/>
                  <w:kern w:val="0"/>
                  <w:sz w:val="24"/>
                  <w:highlight w:val="none"/>
                </w:rPr>
              </w:sdtEndPr>
              <w:sdtContent>
                <w:r>
                  <w:rPr>
                    <w:rFonts w:hint="eastAsia" w:ascii="宋体" w:hAnsi="宋体" w:eastAsia="宋体" w:cs="宋体"/>
                    <w:color w:val="auto"/>
                    <w:kern w:val="0"/>
                    <w:sz w:val="24"/>
                    <w:highlight w:val="none"/>
                  </w:rPr>
                  <w:t>☐</w:t>
                </w:r>
              </w:sdtContent>
            </w:sdt>
            <w:r>
              <w:rPr>
                <w:rFonts w:hint="eastAsia" w:ascii="宋体" w:hAnsi="宋体" w:eastAsia="宋体" w:cs="宋体"/>
                <w:color w:val="auto"/>
                <w:kern w:val="0"/>
                <w:sz w:val="24"/>
                <w:highlight w:val="none"/>
              </w:rPr>
              <w:t>是，检测机构的要求</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；检测内容</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w:t>
            </w:r>
          </w:p>
          <w:p w14:paraId="2158A03B">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（5）提供样品的时间：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；地点：</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；联系人</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kern w:val="28"/>
                <w:sz w:val="24"/>
                <w:highlight w:val="none"/>
              </w:rPr>
              <w:t>联系电话：</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。请供应商在上述时间内提供样品并按规定位置安装完毕。超过截止时间的，采购人或采购代理机构将不予接收，并将清场并封闭样品现场。</w:t>
            </w:r>
          </w:p>
          <w:p w14:paraId="6016F110">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rPr>
              <w:t>6</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rPr>
              <w:t>采购活动结束后，对于未成交供应商提供的样品，采购人、</w:t>
            </w:r>
            <w:r>
              <w:rPr>
                <w:rFonts w:hint="eastAsia" w:ascii="宋体" w:hAnsi="宋体" w:eastAsia="宋体" w:cs="宋体"/>
                <w:color w:val="auto"/>
                <w:sz w:val="24"/>
                <w:highlight w:val="none"/>
                <w:lang w:eastAsia="zh-CN"/>
              </w:rPr>
              <w:t>采购代理机构</w:t>
            </w:r>
            <w:r>
              <w:rPr>
                <w:rFonts w:hint="eastAsia" w:ascii="宋体" w:hAnsi="宋体" w:eastAsia="宋体" w:cs="宋体"/>
                <w:color w:val="auto"/>
                <w:sz w:val="24"/>
                <w:highlight w:val="none"/>
              </w:rPr>
              <w:t>将通知未成交供应商在规定的时间内取回，逾期未取回的，采购人、</w:t>
            </w:r>
            <w:r>
              <w:rPr>
                <w:rFonts w:hint="eastAsia" w:ascii="宋体" w:hAnsi="宋体" w:eastAsia="宋体" w:cs="宋体"/>
                <w:color w:val="auto"/>
                <w:sz w:val="24"/>
                <w:highlight w:val="none"/>
                <w:lang w:eastAsia="zh-CN"/>
              </w:rPr>
              <w:t>采购代理机构</w:t>
            </w:r>
            <w:r>
              <w:rPr>
                <w:rFonts w:hint="eastAsia" w:ascii="宋体" w:hAnsi="宋体" w:eastAsia="宋体" w:cs="宋体"/>
                <w:color w:val="auto"/>
                <w:sz w:val="24"/>
                <w:highlight w:val="none"/>
              </w:rPr>
              <w:t>不负保管义务；对于成交供应商提供的样品，采购人将进行保管、封存，并作为履约验收的参考。</w:t>
            </w:r>
          </w:p>
          <w:p w14:paraId="19E46664">
            <w:pPr>
              <w:spacing w:line="360" w:lineRule="auto"/>
              <w:rPr>
                <w:rFonts w:hint="eastAsia" w:ascii="宋体" w:hAnsi="宋体" w:eastAsia="宋体" w:cs="宋体"/>
                <w:b/>
                <w:color w:val="auto"/>
                <w:sz w:val="24"/>
                <w:highlight w:val="none"/>
              </w:rPr>
            </w:pPr>
            <w:r>
              <w:rPr>
                <w:rFonts w:hint="eastAsia" w:ascii="宋体" w:hAnsi="宋体" w:eastAsia="宋体" w:cs="宋体"/>
                <w:color w:val="auto"/>
                <w:sz w:val="24"/>
                <w:highlight w:val="none"/>
              </w:rPr>
              <w:t>（7）制作、运输、安装和保管样品所发生的一切费用由供应商自理。</w:t>
            </w:r>
          </w:p>
        </w:tc>
      </w:tr>
      <w:tr w14:paraId="00E4D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714" w:type="dxa"/>
            <w:vAlign w:val="center"/>
          </w:tcPr>
          <w:p w14:paraId="0E2DA520">
            <w:pPr>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7</w:t>
            </w:r>
          </w:p>
        </w:tc>
        <w:tc>
          <w:tcPr>
            <w:tcW w:w="1971" w:type="dxa"/>
            <w:vAlign w:val="center"/>
          </w:tcPr>
          <w:p w14:paraId="284B350C">
            <w:pPr>
              <w:snapToGrid w:val="0"/>
              <w:spacing w:line="360" w:lineRule="auto"/>
              <w:jc w:val="center"/>
              <w:rPr>
                <w:rFonts w:hint="eastAsia" w:ascii="宋体" w:hAnsi="宋体" w:eastAsia="宋体" w:cs="宋体"/>
                <w:bCs/>
                <w:color w:val="auto"/>
                <w:sz w:val="24"/>
                <w:highlight w:val="none"/>
              </w:rPr>
            </w:pPr>
            <w:r>
              <w:rPr>
                <w:rFonts w:hint="eastAsia" w:ascii="宋体" w:hAnsi="宋体" w:eastAsia="宋体" w:cs="宋体"/>
                <w:b/>
                <w:color w:val="auto"/>
                <w:sz w:val="24"/>
                <w:highlight w:val="none"/>
              </w:rPr>
              <w:t>方案讲解演示</w:t>
            </w:r>
          </w:p>
        </w:tc>
        <w:tc>
          <w:tcPr>
            <w:tcW w:w="7290" w:type="dxa"/>
            <w:vAlign w:val="center"/>
          </w:tcPr>
          <w:p w14:paraId="533EFD1B">
            <w:pPr>
              <w:spacing w:line="360" w:lineRule="auto"/>
              <w:rPr>
                <w:rFonts w:hint="eastAsia" w:ascii="宋体" w:hAnsi="宋体" w:eastAsia="宋体" w:cs="宋体"/>
                <w:color w:val="auto"/>
                <w:sz w:val="24"/>
                <w:highlight w:val="none"/>
              </w:rPr>
            </w:pPr>
            <w:sdt>
              <w:sdtPr>
                <w:rPr>
                  <w:rFonts w:hint="eastAsia" w:ascii="宋体" w:hAnsi="宋体" w:eastAsia="宋体" w:cs="宋体"/>
                  <w:color w:val="auto"/>
                  <w:kern w:val="0"/>
                  <w:sz w:val="24"/>
                  <w:highlight w:val="none"/>
                </w:rPr>
                <w:id w:val="20"/>
                <w14:checkbox>
                  <w14:checked w14:val="1"/>
                  <w14:checkedState w14:val="00FE" w14:font="Wingdings"/>
                  <w14:uncheckedState w14:val="2610" w14:font="MS Gothic"/>
                </w14:checkbox>
              </w:sdtPr>
              <w:sdtEndPr>
                <w:rPr>
                  <w:rFonts w:hint="eastAsia" w:ascii="宋体" w:hAnsi="宋体" w:eastAsia="宋体" w:cs="宋体"/>
                  <w:color w:val="auto"/>
                  <w:kern w:val="0"/>
                  <w:sz w:val="24"/>
                  <w:highlight w:val="none"/>
                </w:rPr>
              </w:sdtEndPr>
              <w:sdtContent>
                <w:r>
                  <w:rPr>
                    <w:rFonts w:hint="eastAsia" w:ascii="Wingdings" w:hAnsi="Wingdings" w:eastAsia="宋体" w:cs="宋体"/>
                    <w:color w:val="auto"/>
                    <w:kern w:val="0"/>
                    <w:sz w:val="24"/>
                    <w:szCs w:val="24"/>
                    <w:highlight w:val="none"/>
                    <w:lang w:val="en-US" w:eastAsia="zh-CN" w:bidi="ar-SA"/>
                  </w:rPr>
                  <w:t>þ</w:t>
                </w:r>
              </w:sdtContent>
            </w:sdt>
            <w:r>
              <w:rPr>
                <w:rFonts w:hint="eastAsia" w:ascii="宋体" w:hAnsi="宋体" w:eastAsia="宋体" w:cs="宋体"/>
                <w:color w:val="auto"/>
                <w:kern w:val="0"/>
                <w:sz w:val="24"/>
                <w:highlight w:val="none"/>
              </w:rPr>
              <w:t>A</w:t>
            </w:r>
            <w:r>
              <w:rPr>
                <w:rFonts w:hint="eastAsia" w:ascii="宋体" w:hAnsi="宋体" w:eastAsia="宋体" w:cs="宋体"/>
                <w:color w:val="auto"/>
                <w:sz w:val="24"/>
                <w:highlight w:val="none"/>
              </w:rPr>
              <w:t>不组织。</w:t>
            </w:r>
          </w:p>
          <w:p w14:paraId="5F5159A5">
            <w:pPr>
              <w:spacing w:line="360" w:lineRule="auto"/>
              <w:rPr>
                <w:rFonts w:hint="eastAsia" w:ascii="宋体" w:hAnsi="宋体" w:eastAsia="宋体" w:cs="宋体"/>
                <w:color w:val="auto"/>
                <w:kern w:val="0"/>
                <w:sz w:val="24"/>
                <w:highlight w:val="none"/>
              </w:rPr>
            </w:pPr>
            <w:sdt>
              <w:sdtPr>
                <w:rPr>
                  <w:rFonts w:hint="eastAsia" w:ascii="宋体" w:hAnsi="宋体" w:eastAsia="宋体" w:cs="宋体"/>
                  <w:color w:val="auto"/>
                  <w:kern w:val="0"/>
                  <w:sz w:val="24"/>
                  <w:highlight w:val="none"/>
                </w:rPr>
                <w:id w:val="1174071719"/>
                <w14:checkbox>
                  <w14:checked w14:val="0"/>
                  <w14:checkedState w14:val="00FE" w14:font="Wingdings"/>
                  <w14:uncheckedState w14:val="2610" w14:font="MS Gothic"/>
                </w14:checkbox>
              </w:sdtPr>
              <w:sdtEndPr>
                <w:rPr>
                  <w:rFonts w:hint="eastAsia" w:ascii="宋体" w:hAnsi="宋体" w:eastAsia="宋体" w:cs="宋体"/>
                  <w:color w:val="auto"/>
                  <w:kern w:val="0"/>
                  <w:sz w:val="24"/>
                  <w:highlight w:val="none"/>
                </w:rPr>
              </w:sdtEndPr>
              <w:sdtContent>
                <w:r>
                  <w:rPr>
                    <w:rFonts w:hint="eastAsia" w:ascii="MS Gothic" w:hAnsi="MS Gothic" w:eastAsia="宋体" w:cs="宋体"/>
                    <w:color w:val="auto"/>
                    <w:kern w:val="0"/>
                    <w:sz w:val="24"/>
                    <w:szCs w:val="24"/>
                    <w:highlight w:val="none"/>
                    <w:lang w:val="en-US" w:eastAsia="zh-CN" w:bidi="ar-SA"/>
                  </w:rPr>
                  <w:t>☐</w:t>
                </w:r>
              </w:sdtContent>
            </w:sdt>
            <w:r>
              <w:rPr>
                <w:rFonts w:hint="eastAsia" w:ascii="宋体" w:hAnsi="宋体" w:eastAsia="宋体" w:cs="宋体"/>
                <w:color w:val="auto"/>
                <w:kern w:val="0"/>
                <w:sz w:val="24"/>
                <w:highlight w:val="none"/>
              </w:rPr>
              <w:t>B组织。</w:t>
            </w:r>
          </w:p>
          <w:p w14:paraId="3A4E6046">
            <w:pPr>
              <w:snapToGrid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（1）在评审时安排每个供应商进行方案讲解演示。每个供应商时间不超过</w:t>
            </w:r>
            <w:r>
              <w:rPr>
                <w:rFonts w:hint="eastAsia" w:ascii="宋体" w:hAnsi="宋体" w:eastAsia="宋体" w:cs="宋体"/>
                <w:color w:val="auto"/>
                <w:kern w:val="0"/>
                <w:sz w:val="24"/>
                <w:highlight w:val="none"/>
                <w:u w:val="single"/>
              </w:rPr>
              <w:t>20</w:t>
            </w:r>
            <w:r>
              <w:rPr>
                <w:rFonts w:hint="eastAsia" w:ascii="宋体" w:hAnsi="宋体" w:eastAsia="宋体" w:cs="宋体"/>
                <w:color w:val="auto"/>
                <w:kern w:val="0"/>
                <w:sz w:val="24"/>
                <w:highlight w:val="none"/>
                <w:u w:val="single"/>
                <w:lang w:eastAsia="zh-CN"/>
              </w:rPr>
              <w:t>（</w:t>
            </w:r>
            <w:r>
              <w:rPr>
                <w:rFonts w:hint="eastAsia" w:ascii="宋体" w:hAnsi="宋体" w:eastAsia="宋体" w:cs="宋体"/>
                <w:color w:val="auto"/>
                <w:kern w:val="0"/>
                <w:sz w:val="24"/>
                <w:highlight w:val="none"/>
                <w:u w:val="single"/>
                <w:lang w:val="en-US" w:eastAsia="zh-CN"/>
              </w:rPr>
              <w:t>编制时可根据项目情况进行调整</w:t>
            </w:r>
            <w:r>
              <w:rPr>
                <w:rFonts w:hint="eastAsia" w:ascii="宋体" w:hAnsi="宋体" w:eastAsia="宋体" w:cs="宋体"/>
                <w:color w:val="auto"/>
                <w:kern w:val="0"/>
                <w:sz w:val="24"/>
                <w:highlight w:val="none"/>
                <w:u w:val="single"/>
                <w:lang w:eastAsia="zh-CN"/>
              </w:rPr>
              <w:t>）</w:t>
            </w:r>
            <w:r>
              <w:rPr>
                <w:rFonts w:hint="eastAsia" w:ascii="宋体" w:hAnsi="宋体" w:eastAsia="宋体" w:cs="宋体"/>
                <w:color w:val="auto"/>
                <w:kern w:val="0"/>
                <w:sz w:val="24"/>
                <w:highlight w:val="none"/>
              </w:rPr>
              <w:t>分钟，讲解次序以响应文件解密时间先后次序为准，讲解演示人员不超过</w:t>
            </w:r>
            <w:r>
              <w:rPr>
                <w:rFonts w:hint="eastAsia" w:ascii="宋体" w:hAnsi="宋体" w:eastAsia="宋体" w:cs="宋体"/>
                <w:color w:val="auto"/>
                <w:kern w:val="0"/>
                <w:sz w:val="24"/>
                <w:highlight w:val="none"/>
                <w:u w:val="single"/>
              </w:rPr>
              <w:t>3</w:t>
            </w:r>
            <w:r>
              <w:rPr>
                <w:rFonts w:hint="eastAsia" w:ascii="宋体" w:hAnsi="宋体" w:eastAsia="宋体" w:cs="宋体"/>
                <w:color w:val="auto"/>
                <w:kern w:val="0"/>
                <w:sz w:val="24"/>
                <w:highlight w:val="none"/>
                <w:u w:val="single"/>
                <w:lang w:eastAsia="zh-CN"/>
              </w:rPr>
              <w:t>（</w:t>
            </w:r>
            <w:r>
              <w:rPr>
                <w:rFonts w:hint="eastAsia" w:ascii="宋体" w:hAnsi="宋体" w:eastAsia="宋体" w:cs="宋体"/>
                <w:color w:val="auto"/>
                <w:kern w:val="0"/>
                <w:sz w:val="24"/>
                <w:highlight w:val="none"/>
                <w:u w:val="single"/>
                <w:lang w:val="en-US" w:eastAsia="zh-CN"/>
              </w:rPr>
              <w:t>编制时可根据项目情况进行调整</w:t>
            </w:r>
            <w:r>
              <w:rPr>
                <w:rFonts w:hint="eastAsia" w:ascii="宋体" w:hAnsi="宋体" w:eastAsia="宋体" w:cs="宋体"/>
                <w:color w:val="auto"/>
                <w:kern w:val="0"/>
                <w:sz w:val="24"/>
                <w:highlight w:val="none"/>
                <w:u w:val="single"/>
                <w:lang w:eastAsia="zh-CN"/>
              </w:rPr>
              <w:t>）</w:t>
            </w:r>
            <w:r>
              <w:rPr>
                <w:rFonts w:hint="eastAsia" w:ascii="宋体" w:hAnsi="宋体" w:eastAsia="宋体" w:cs="宋体"/>
                <w:color w:val="auto"/>
                <w:kern w:val="0"/>
                <w:sz w:val="24"/>
                <w:highlight w:val="none"/>
              </w:rPr>
              <w:t>人。讲解演示结束后按要求解答磋商小组提问。</w:t>
            </w:r>
          </w:p>
          <w:p w14:paraId="71DAB105">
            <w:pPr>
              <w:snapToGrid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（2）方案讲解演示可选择以下其中一种方式：</w:t>
            </w:r>
          </w:p>
          <w:p w14:paraId="255AC2B8">
            <w:pPr>
              <w:snapToGrid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方式一：政采云平台在线讲解演示。政采云平台在线讲解需供应商根据政采云平台操作要求做好准备工作，提前完善软硬件配置环境。</w:t>
            </w:r>
          </w:p>
          <w:p w14:paraId="3554D15E">
            <w:pPr>
              <w:snapToGrid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方式二：现场讲解演示。现场讲解地点为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，讲解演示所用电脑等设备由供应商自备。现场讲解演示人员进场时提供讲解人员名单（加盖公章或授权代表签名）及身份证明，否则不得讲解演示。</w:t>
            </w:r>
          </w:p>
          <w:p w14:paraId="46617C26">
            <w:pPr>
              <w:snapToGrid w:val="0"/>
              <w:spacing w:line="360" w:lineRule="auto"/>
              <w:rPr>
                <w:rFonts w:hint="eastAsia" w:ascii="宋体" w:hAnsi="宋体" w:eastAsia="宋体" w:cs="宋体"/>
                <w:b/>
                <w:color w:val="auto"/>
                <w:kern w:val="0"/>
                <w:sz w:val="24"/>
                <w:highlight w:val="none"/>
                <w:lang w:val="zh-CN"/>
              </w:rPr>
            </w:pPr>
            <w:r>
              <w:rPr>
                <w:rFonts w:hint="eastAsia" w:ascii="宋体" w:hAnsi="宋体" w:eastAsia="宋体" w:cs="宋体"/>
                <w:color w:val="auto"/>
                <w:kern w:val="0"/>
                <w:sz w:val="24"/>
                <w:highlight w:val="none"/>
              </w:rPr>
              <w:t>注：因供应商自身原因导致无法演示或者演示效果不理想的，责任自负。因平台原因导致本项目方案讲解演示环节无法顺利开展，按照《浙江省政府采购项目电子交易管理暂行办法》相关规定执行。</w:t>
            </w:r>
          </w:p>
        </w:tc>
      </w:tr>
      <w:tr w14:paraId="549B5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714" w:type="dxa"/>
            <w:vMerge w:val="restart"/>
            <w:vAlign w:val="center"/>
          </w:tcPr>
          <w:p w14:paraId="02309C62">
            <w:pPr>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8</w:t>
            </w:r>
          </w:p>
        </w:tc>
        <w:tc>
          <w:tcPr>
            <w:tcW w:w="1971" w:type="dxa"/>
            <w:vMerge w:val="restart"/>
            <w:vAlign w:val="center"/>
          </w:tcPr>
          <w:p w14:paraId="42239AFD">
            <w:pPr>
              <w:snapToGrid w:val="0"/>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供应商应当提供的资格、资信证明文件</w:t>
            </w:r>
          </w:p>
        </w:tc>
        <w:tc>
          <w:tcPr>
            <w:tcW w:w="7290" w:type="dxa"/>
            <w:vAlign w:val="center"/>
          </w:tcPr>
          <w:p w14:paraId="3AECCC48">
            <w:pPr>
              <w:snapToGrid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（1）资格证明文件：见采购文件第二部分11.1。</w:t>
            </w:r>
          </w:p>
          <w:p w14:paraId="24C389A5">
            <w:pPr>
              <w:snapToGrid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zh-CN"/>
              </w:rPr>
              <w:t>供应商未提供有效的资格证明文件的，视为供应商不具备采购文件中规定的资格要求，响应文件无效。</w:t>
            </w:r>
          </w:p>
        </w:tc>
      </w:tr>
      <w:tr w14:paraId="6C001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714" w:type="dxa"/>
            <w:vMerge w:val="continue"/>
            <w:vAlign w:val="center"/>
          </w:tcPr>
          <w:p w14:paraId="27351E74">
            <w:pPr>
              <w:snapToGrid w:val="0"/>
              <w:spacing w:line="360" w:lineRule="auto"/>
              <w:jc w:val="center"/>
              <w:rPr>
                <w:rFonts w:hint="eastAsia" w:ascii="宋体" w:hAnsi="宋体" w:eastAsia="宋体" w:cs="宋体"/>
                <w:color w:val="auto"/>
                <w:sz w:val="24"/>
                <w:highlight w:val="none"/>
              </w:rPr>
            </w:pPr>
          </w:p>
        </w:tc>
        <w:tc>
          <w:tcPr>
            <w:tcW w:w="1971" w:type="dxa"/>
            <w:vMerge w:val="continue"/>
            <w:vAlign w:val="center"/>
          </w:tcPr>
          <w:p w14:paraId="02538ED0">
            <w:pPr>
              <w:snapToGrid w:val="0"/>
              <w:spacing w:line="360" w:lineRule="auto"/>
              <w:jc w:val="center"/>
              <w:rPr>
                <w:rFonts w:hint="eastAsia" w:ascii="宋体" w:hAnsi="宋体" w:eastAsia="宋体" w:cs="宋体"/>
                <w:b/>
                <w:color w:val="auto"/>
                <w:sz w:val="24"/>
                <w:highlight w:val="none"/>
              </w:rPr>
            </w:pPr>
          </w:p>
        </w:tc>
        <w:tc>
          <w:tcPr>
            <w:tcW w:w="7290" w:type="dxa"/>
            <w:vAlign w:val="center"/>
          </w:tcPr>
          <w:p w14:paraId="5CEF3BA2">
            <w:pPr>
              <w:snapToGrid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（2）资信证明文件：根据采购文件第四部分评审标准提供。</w:t>
            </w:r>
          </w:p>
        </w:tc>
      </w:tr>
      <w:tr w14:paraId="10147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714" w:type="dxa"/>
            <w:vAlign w:val="center"/>
          </w:tcPr>
          <w:p w14:paraId="0D428B39">
            <w:pPr>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9</w:t>
            </w:r>
          </w:p>
        </w:tc>
        <w:tc>
          <w:tcPr>
            <w:tcW w:w="1971" w:type="dxa"/>
            <w:vAlign w:val="center"/>
          </w:tcPr>
          <w:p w14:paraId="43E433DF">
            <w:pPr>
              <w:snapToGrid w:val="0"/>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节能产品、环境标志产品</w:t>
            </w:r>
          </w:p>
        </w:tc>
        <w:tc>
          <w:tcPr>
            <w:tcW w:w="7290" w:type="dxa"/>
            <w:vAlign w:val="center"/>
          </w:tcPr>
          <w:p w14:paraId="29F05FAB">
            <w:pPr>
              <w:snapToGrid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tc>
      </w:tr>
      <w:tr w14:paraId="57FF4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714" w:type="dxa"/>
            <w:vAlign w:val="center"/>
          </w:tcPr>
          <w:p w14:paraId="09924F12">
            <w:pPr>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10</w:t>
            </w:r>
          </w:p>
        </w:tc>
        <w:tc>
          <w:tcPr>
            <w:tcW w:w="1971" w:type="dxa"/>
            <w:vAlign w:val="center"/>
          </w:tcPr>
          <w:p w14:paraId="36A6727D">
            <w:pPr>
              <w:snapToGrid w:val="0"/>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报价要求</w:t>
            </w:r>
          </w:p>
        </w:tc>
        <w:tc>
          <w:tcPr>
            <w:tcW w:w="7290" w:type="dxa"/>
            <w:vAlign w:val="center"/>
          </w:tcPr>
          <w:p w14:paraId="2BA00A1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有关本项目实施所需的所有费用（含税费）均计入报价。响应文件中价格全部采用人民币报价。</w:t>
            </w:r>
            <w:r>
              <w:rPr>
                <w:rFonts w:hint="eastAsia" w:ascii="宋体" w:hAnsi="宋体" w:eastAsia="宋体" w:cs="宋体"/>
                <w:color w:val="auto"/>
                <w:kern w:val="0"/>
                <w:sz w:val="24"/>
                <w:highlight w:val="none"/>
                <w:lang w:val="en-US" w:eastAsia="zh-CN"/>
              </w:rPr>
              <w:t>磋商</w:t>
            </w:r>
            <w:r>
              <w:rPr>
                <w:rFonts w:hint="eastAsia" w:ascii="宋体" w:hAnsi="宋体" w:eastAsia="宋体" w:cs="宋体"/>
                <w:color w:val="auto"/>
                <w:kern w:val="0"/>
                <w:sz w:val="24"/>
                <w:highlight w:val="none"/>
                <w:lang w:val="zh-CN"/>
              </w:rPr>
              <w:t>文件未列明，而供应商认为必需的费用也需列入报价。</w:t>
            </w:r>
          </w:p>
          <w:p w14:paraId="1DF3ADF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color w:val="auto"/>
                <w:kern w:val="0"/>
                <w:sz w:val="24"/>
                <w:highlight w:val="none"/>
                <w:lang w:val="zh-CN"/>
              </w:rPr>
            </w:pPr>
            <w:r>
              <w:rPr>
                <w:rFonts w:hint="eastAsia" w:ascii="宋体" w:hAnsi="宋体" w:eastAsia="宋体" w:cs="宋体"/>
                <w:color w:val="auto"/>
                <w:kern w:val="0"/>
                <w:sz w:val="24"/>
                <w:highlight w:val="none"/>
                <w:lang w:val="zh-CN"/>
              </w:rPr>
              <w:t>本项目投标总价（人民币报价）包括所有招标内容，投标价格包括但不限于设备费、材料费、运输、二次搬运、备品备件、检验检测费、安装调试费、安全生产、文明施工、验收、培训费用、售后服务、招标代理服务费、税、利润、政策性文件规定及合同包含的所有风险、责任等各项应有的费用，即完成招标内容及要求本项目所提供服务涉及的全部费用。注：投标综合单价根据比例进行调整。计算公式：投标综合单价=《已标价工程量清单》的综合单价×【（最后报价（投标总价）</w:t>
            </w:r>
            <w:r>
              <w:rPr>
                <w:rFonts w:hint="eastAsia" w:ascii="宋体" w:hAnsi="宋体" w:eastAsia="宋体" w:cs="宋体"/>
                <w:color w:val="auto"/>
                <w:kern w:val="0"/>
                <w:sz w:val="24"/>
                <w:highlight w:val="none"/>
                <w:lang w:val="zh-CN" w:eastAsia="zh-CN"/>
              </w:rPr>
              <w:t>-暂列金额</w:t>
            </w:r>
            <w:r>
              <w:rPr>
                <w:rFonts w:hint="eastAsia" w:ascii="宋体" w:hAnsi="宋体" w:eastAsia="宋体" w:cs="宋体"/>
                <w:color w:val="auto"/>
                <w:kern w:val="0"/>
                <w:sz w:val="24"/>
                <w:highlight w:val="none"/>
                <w:lang w:val="zh-CN"/>
              </w:rPr>
              <w:t>）/（</w:t>
            </w:r>
            <w:r>
              <w:rPr>
                <w:rFonts w:hint="eastAsia" w:ascii="宋体" w:hAnsi="宋体" w:eastAsia="宋体" w:cs="宋体"/>
                <w:color w:val="auto"/>
                <w:kern w:val="0"/>
                <w:sz w:val="24"/>
                <w:highlight w:val="none"/>
                <w:lang w:val="zh-CN" w:eastAsia="zh-CN"/>
              </w:rPr>
              <w:t>预算金额-暂列金额</w:t>
            </w:r>
            <w:r>
              <w:rPr>
                <w:rFonts w:hint="eastAsia" w:ascii="宋体" w:hAnsi="宋体" w:eastAsia="宋体" w:cs="宋体"/>
                <w:color w:val="auto"/>
                <w:kern w:val="0"/>
                <w:sz w:val="24"/>
                <w:highlight w:val="none"/>
                <w:lang w:val="zh-CN"/>
              </w:rPr>
              <w:t>）”】，</w:t>
            </w:r>
            <w:r>
              <w:rPr>
                <w:rFonts w:hint="eastAsia" w:ascii="宋体" w:hAnsi="宋体" w:eastAsia="宋体" w:cs="宋体"/>
                <w:color w:val="auto"/>
                <w:kern w:val="0"/>
                <w:sz w:val="24"/>
                <w:highlight w:val="none"/>
                <w:lang w:val="zh-CN" w:eastAsia="zh-CN"/>
              </w:rPr>
              <w:t>暂列金额不参与调整</w:t>
            </w:r>
            <w:r>
              <w:rPr>
                <w:rFonts w:hint="eastAsia" w:ascii="宋体" w:hAnsi="宋体" w:eastAsia="宋体" w:cs="宋体"/>
                <w:color w:val="auto"/>
                <w:kern w:val="0"/>
                <w:sz w:val="24"/>
                <w:highlight w:val="none"/>
                <w:lang w:val="zh-CN"/>
              </w:rPr>
              <w:t>。</w:t>
            </w:r>
          </w:p>
          <w:p w14:paraId="29F8F3ED">
            <w:pPr>
              <w:snapToGrid w:val="0"/>
              <w:spacing w:line="360" w:lineRule="auto"/>
              <w:jc w:val="left"/>
              <w:rPr>
                <w:rFonts w:hint="eastAsia" w:ascii="宋体" w:hAnsi="宋体" w:eastAsia="宋体" w:cs="宋体"/>
                <w:b/>
                <w:color w:val="auto"/>
                <w:kern w:val="0"/>
                <w:sz w:val="24"/>
                <w:highlight w:val="none"/>
                <w:lang w:val="zh-CN"/>
              </w:rPr>
            </w:pPr>
            <w:r>
              <w:rPr>
                <w:rFonts w:hint="eastAsia" w:ascii="宋体" w:hAnsi="宋体" w:eastAsia="宋体" w:cs="宋体"/>
                <w:b/>
                <w:color w:val="auto"/>
                <w:kern w:val="0"/>
                <w:sz w:val="24"/>
                <w:highlight w:val="none"/>
                <w:lang w:val="zh-CN"/>
              </w:rPr>
              <w:t>最后报价出现下列情形的，响应文件无效：</w:t>
            </w:r>
          </w:p>
          <w:p w14:paraId="605409C1">
            <w:pPr>
              <w:snapToGrid w:val="0"/>
              <w:spacing w:line="360" w:lineRule="auto"/>
              <w:ind w:firstLine="241" w:firstLineChars="100"/>
              <w:jc w:val="left"/>
              <w:rPr>
                <w:rFonts w:hint="eastAsia" w:ascii="宋体" w:hAnsi="宋体" w:eastAsia="宋体" w:cs="宋体"/>
                <w:b/>
                <w:color w:val="auto"/>
                <w:kern w:val="0"/>
                <w:sz w:val="24"/>
                <w:highlight w:val="none"/>
                <w:lang w:val="zh-CN"/>
              </w:rPr>
            </w:pPr>
            <w:r>
              <w:rPr>
                <w:rFonts w:hint="eastAsia" w:ascii="宋体" w:hAnsi="宋体" w:eastAsia="宋体" w:cs="宋体"/>
                <w:b/>
                <w:color w:val="auto"/>
                <w:kern w:val="0"/>
                <w:sz w:val="24"/>
                <w:highlight w:val="none"/>
                <w:lang w:val="zh-CN"/>
              </w:rPr>
              <w:t>响应文件出现不是唯一的、有选择性最后报价的；</w:t>
            </w:r>
          </w:p>
          <w:p w14:paraId="4138F679">
            <w:pPr>
              <w:snapToGrid w:val="0"/>
              <w:spacing w:line="360" w:lineRule="auto"/>
              <w:ind w:firstLine="241" w:firstLineChars="100"/>
              <w:jc w:val="left"/>
              <w:rPr>
                <w:rFonts w:hint="eastAsia" w:ascii="宋体" w:hAnsi="宋体" w:eastAsia="宋体" w:cs="宋体"/>
                <w:b/>
                <w:color w:val="auto"/>
                <w:kern w:val="0"/>
                <w:sz w:val="24"/>
                <w:highlight w:val="none"/>
                <w:lang w:val="zh-CN"/>
              </w:rPr>
            </w:pPr>
            <w:r>
              <w:rPr>
                <w:rFonts w:hint="eastAsia" w:ascii="宋体" w:hAnsi="宋体" w:eastAsia="宋体" w:cs="宋体"/>
                <w:b/>
                <w:color w:val="auto"/>
                <w:kern w:val="0"/>
                <w:sz w:val="24"/>
                <w:highlight w:val="none"/>
                <w:lang w:val="zh-CN"/>
              </w:rPr>
              <w:t>最后报价超过采购文件中规定的预算金额或者最高限价的；</w:t>
            </w:r>
          </w:p>
          <w:p w14:paraId="050B0383">
            <w:pPr>
              <w:spacing w:line="360" w:lineRule="auto"/>
              <w:ind w:firstLine="241" w:firstLineChars="100"/>
              <w:rPr>
                <w:rFonts w:hint="eastAsia" w:ascii="宋体" w:hAnsi="宋体" w:eastAsia="宋体" w:cs="宋体"/>
                <w:b/>
                <w:color w:val="auto"/>
                <w:sz w:val="24"/>
                <w:highlight w:val="none"/>
                <w:lang w:eastAsia="zh-CN"/>
              </w:rPr>
            </w:pPr>
            <w:r>
              <w:rPr>
                <w:rFonts w:hint="eastAsia" w:ascii="宋体" w:hAnsi="宋体" w:eastAsia="宋体" w:cs="宋体"/>
                <w:b/>
                <w:color w:val="auto"/>
                <w:kern w:val="0"/>
                <w:sz w:val="24"/>
                <w:highlight w:val="none"/>
              </w:rPr>
              <w:t>报价明显低于其他通过符合性审查供应商的报价，有可能影响产品质量或者不能诚信履约的，未能按要求提供书面说明或者提交相关证明材料证明其报价合理性的</w:t>
            </w:r>
            <w:r>
              <w:rPr>
                <w:rFonts w:hint="eastAsia" w:ascii="宋体" w:hAnsi="宋体" w:eastAsia="宋体" w:cs="宋体"/>
                <w:b/>
                <w:color w:val="auto"/>
                <w:kern w:val="0"/>
                <w:sz w:val="24"/>
                <w:highlight w:val="none"/>
                <w:lang w:eastAsia="zh-CN"/>
              </w:rPr>
              <w:t>；</w:t>
            </w:r>
          </w:p>
          <w:p w14:paraId="74EF3044">
            <w:pPr>
              <w:spacing w:line="360" w:lineRule="auto"/>
              <w:ind w:firstLine="241" w:firstLineChars="100"/>
              <w:rPr>
                <w:rFonts w:hint="eastAsia" w:ascii="宋体" w:hAnsi="宋体" w:eastAsia="宋体" w:cs="宋体"/>
                <w:color w:val="auto"/>
                <w:sz w:val="24"/>
                <w:highlight w:val="none"/>
              </w:rPr>
            </w:pPr>
            <w:r>
              <w:rPr>
                <w:rFonts w:hint="eastAsia" w:ascii="宋体" w:hAnsi="宋体" w:eastAsia="宋体" w:cs="宋体"/>
                <w:b/>
                <w:color w:val="auto"/>
                <w:kern w:val="0"/>
                <w:sz w:val="24"/>
                <w:highlight w:val="none"/>
              </w:rPr>
              <w:t>供应商对根据修正原则修正后的报价不确认的</w:t>
            </w:r>
            <w:r>
              <w:rPr>
                <w:rFonts w:hint="eastAsia" w:ascii="宋体" w:hAnsi="宋体" w:eastAsia="宋体" w:cs="宋体"/>
                <w:b/>
                <w:color w:val="auto"/>
                <w:sz w:val="24"/>
                <w:highlight w:val="none"/>
              </w:rPr>
              <w:t>。</w:t>
            </w:r>
          </w:p>
        </w:tc>
      </w:tr>
      <w:tr w14:paraId="7AA39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714" w:type="dxa"/>
            <w:vAlign w:val="center"/>
          </w:tcPr>
          <w:p w14:paraId="2673DF96">
            <w:pPr>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11</w:t>
            </w:r>
          </w:p>
        </w:tc>
        <w:tc>
          <w:tcPr>
            <w:tcW w:w="1971" w:type="dxa"/>
            <w:vAlign w:val="center"/>
          </w:tcPr>
          <w:p w14:paraId="1F052E96">
            <w:pPr>
              <w:snapToGrid w:val="0"/>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中小企业信用融资</w:t>
            </w:r>
          </w:p>
        </w:tc>
        <w:tc>
          <w:tcPr>
            <w:tcW w:w="7290" w:type="dxa"/>
            <w:vAlign w:val="center"/>
          </w:tcPr>
          <w:p w14:paraId="43ADA7C7">
            <w:pPr>
              <w:spacing w:line="360" w:lineRule="auto"/>
              <w:rPr>
                <w:rFonts w:hint="eastAsia" w:ascii="宋体" w:hAnsi="宋体" w:eastAsia="宋体" w:cs="宋体"/>
                <w:color w:val="auto"/>
                <w:sz w:val="24"/>
                <w:highlight w:val="none"/>
              </w:rPr>
            </w:pPr>
            <w:r>
              <w:rPr>
                <w:rFonts w:hint="eastAsia" w:ascii="宋体" w:hAnsi="宋体" w:eastAsia="宋体" w:cs="宋体"/>
                <w:snapToGrid w:val="0"/>
                <w:color w:val="auto"/>
                <w:kern w:val="28"/>
                <w:sz w:val="24"/>
                <w:highlight w:val="none"/>
              </w:rPr>
              <w:t>供应商成交后也可在“政采云”平台申请政采贷：操作路径：登录政采云平台</w:t>
            </w:r>
            <w:r>
              <w:rPr>
                <w:rFonts w:hint="eastAsia" w:ascii="宋体" w:hAnsi="宋体" w:cs="宋体"/>
                <w:snapToGrid w:val="0"/>
                <w:color w:val="auto"/>
                <w:kern w:val="28"/>
                <w:sz w:val="24"/>
                <w:highlight w:val="none"/>
                <w:lang w:eastAsia="zh-CN"/>
              </w:rPr>
              <w:t>－</w:t>
            </w:r>
            <w:r>
              <w:rPr>
                <w:rFonts w:hint="eastAsia" w:ascii="宋体" w:hAnsi="宋体" w:eastAsia="宋体" w:cs="宋体"/>
                <w:snapToGrid w:val="0"/>
                <w:color w:val="auto"/>
                <w:kern w:val="28"/>
                <w:sz w:val="24"/>
                <w:highlight w:val="none"/>
              </w:rPr>
              <w:t>金融服务中心</w:t>
            </w:r>
            <w:r>
              <w:rPr>
                <w:rFonts w:hint="eastAsia" w:ascii="宋体" w:hAnsi="宋体" w:cs="宋体"/>
                <w:snapToGrid w:val="0"/>
                <w:color w:val="auto"/>
                <w:kern w:val="28"/>
                <w:sz w:val="24"/>
                <w:highlight w:val="none"/>
                <w:lang w:eastAsia="zh-CN"/>
              </w:rPr>
              <w:t>－</w:t>
            </w:r>
            <w:r>
              <w:rPr>
                <w:rFonts w:hint="eastAsia" w:ascii="宋体" w:hAnsi="宋体" w:eastAsia="宋体" w:cs="宋体"/>
                <w:snapToGrid w:val="0"/>
                <w:color w:val="auto"/>
                <w:kern w:val="28"/>
                <w:sz w:val="24"/>
                <w:highlight w:val="none"/>
              </w:rPr>
              <w:t>【融资服务】，可在热门申请中选择产品直接申请，也可点击云智贷匹配适合产品进行申请，或者在可申请项目中根据该项目进行申请。</w:t>
            </w:r>
          </w:p>
        </w:tc>
      </w:tr>
      <w:tr w14:paraId="55A4E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714" w:type="dxa"/>
            <w:vAlign w:val="center"/>
          </w:tcPr>
          <w:p w14:paraId="4444B30D">
            <w:pPr>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12</w:t>
            </w:r>
          </w:p>
        </w:tc>
        <w:tc>
          <w:tcPr>
            <w:tcW w:w="1971" w:type="dxa"/>
            <w:vAlign w:val="center"/>
          </w:tcPr>
          <w:p w14:paraId="3CE8CFD7">
            <w:pPr>
              <w:snapToGrid w:val="0"/>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备份响应文件送达地点和签收人员</w:t>
            </w:r>
          </w:p>
        </w:tc>
        <w:tc>
          <w:tcPr>
            <w:tcW w:w="7290" w:type="dxa"/>
            <w:vAlign w:val="center"/>
          </w:tcPr>
          <w:p w14:paraId="2B6EEDB9">
            <w:pPr>
              <w:keepNext w:val="0"/>
              <w:keepLines w:val="0"/>
              <w:pageBreakBefore w:val="0"/>
              <w:widowControl w:val="0"/>
              <w:kinsoku/>
              <w:wordWrap/>
              <w:overflowPunct/>
              <w:topLinePunct w:val="0"/>
              <w:autoSpaceDE/>
              <w:autoSpaceDN/>
              <w:bidi w:val="0"/>
              <w:adjustRightInd w:val="0"/>
              <w:spacing w:line="336" w:lineRule="auto"/>
              <w:jc w:val="both"/>
              <w:textAlignment w:val="auto"/>
              <w:rPr>
                <w:rFonts w:hint="eastAsia" w:ascii="宋体" w:hAnsi="宋体" w:eastAsia="宋体" w:cs="宋体"/>
                <w:snapToGrid w:val="0"/>
                <w:color w:val="auto"/>
                <w:kern w:val="28"/>
                <w:sz w:val="24"/>
                <w:szCs w:val="24"/>
                <w:highlight w:val="none"/>
                <w:lang w:val="en-US" w:eastAsia="zh-CN" w:bidi="ar-SA"/>
              </w:rPr>
            </w:pPr>
            <w:r>
              <w:rPr>
                <w:rFonts w:hint="eastAsia" w:ascii="宋体" w:hAnsi="宋体" w:eastAsia="宋体" w:cs="宋体"/>
                <w:snapToGrid w:val="0"/>
                <w:color w:val="auto"/>
                <w:kern w:val="28"/>
                <w:sz w:val="24"/>
                <w:szCs w:val="24"/>
                <w:highlight w:val="none"/>
                <w:lang w:val="en-US" w:eastAsia="zh-CN" w:bidi="ar-SA"/>
              </w:rPr>
              <w:t>供应商可以准备U盘存储的电子备份响应文件1份，按政府采购云平台要求制作的电子备份响应文件，以用于异常情况处理。</w:t>
            </w:r>
          </w:p>
          <w:p w14:paraId="0E3B5F71">
            <w:pPr>
              <w:keepNext w:val="0"/>
              <w:keepLines w:val="0"/>
              <w:pageBreakBefore w:val="0"/>
              <w:widowControl w:val="0"/>
              <w:kinsoku/>
              <w:wordWrap/>
              <w:overflowPunct/>
              <w:topLinePunct w:val="0"/>
              <w:autoSpaceDE/>
              <w:autoSpaceDN/>
              <w:bidi w:val="0"/>
              <w:adjustRightInd w:val="0"/>
              <w:spacing w:line="336" w:lineRule="auto"/>
              <w:jc w:val="both"/>
              <w:textAlignment w:val="auto"/>
              <w:rPr>
                <w:rFonts w:hint="eastAsia" w:ascii="宋体" w:hAnsi="宋体" w:eastAsia="宋体" w:cs="宋体"/>
                <w:snapToGrid w:val="0"/>
                <w:color w:val="auto"/>
                <w:kern w:val="28"/>
                <w:sz w:val="24"/>
                <w:szCs w:val="24"/>
                <w:highlight w:val="none"/>
                <w:lang w:val="en-US" w:eastAsia="zh-CN" w:bidi="ar-SA"/>
              </w:rPr>
            </w:pPr>
            <w:r>
              <w:rPr>
                <w:rFonts w:hint="eastAsia" w:ascii="宋体" w:hAnsi="宋体" w:eastAsia="宋体" w:cs="宋体"/>
                <w:snapToGrid w:val="0"/>
                <w:color w:val="auto"/>
                <w:kern w:val="28"/>
                <w:sz w:val="24"/>
                <w:szCs w:val="24"/>
                <w:highlight w:val="none"/>
                <w:lang w:val="en-US" w:eastAsia="zh-CN" w:bidi="ar-SA"/>
              </w:rPr>
              <w:t>如提供备份响应文件的，应于响应文件提交（上传）截止时间前，将以U盘存储的电子备份响应文件密封，递交至</w:t>
            </w:r>
            <w:r>
              <w:rPr>
                <w:rFonts w:hint="eastAsia" w:ascii="宋体" w:hAnsi="宋体" w:eastAsia="宋体" w:cs="宋体"/>
                <w:snapToGrid w:val="0"/>
                <w:color w:val="auto"/>
                <w:kern w:val="28"/>
                <w:sz w:val="24"/>
                <w:szCs w:val="24"/>
                <w:highlight w:val="none"/>
                <w:u w:val="single"/>
                <w:lang w:val="en-US" w:eastAsia="zh-CN" w:bidi="ar-SA"/>
              </w:rPr>
              <w:t>至宁海县政务服务中心（宁海县桃源街道金水东路5号五楼）</w:t>
            </w:r>
            <w:r>
              <w:rPr>
                <w:rFonts w:hint="eastAsia" w:ascii="宋体" w:hAnsi="宋体" w:eastAsia="宋体" w:cs="宋体"/>
                <w:snapToGrid w:val="0"/>
                <w:color w:val="auto"/>
                <w:kern w:val="28"/>
                <w:sz w:val="24"/>
                <w:szCs w:val="24"/>
                <w:highlight w:val="none"/>
                <w:lang w:val="en-US" w:eastAsia="zh-CN" w:bidi="ar-SA"/>
              </w:rPr>
              <w:t>，逾期送达或未密封将予以拒收。</w:t>
            </w:r>
          </w:p>
          <w:p w14:paraId="274FF80D">
            <w:pPr>
              <w:keepNext w:val="0"/>
              <w:keepLines w:val="0"/>
              <w:pageBreakBefore w:val="0"/>
              <w:widowControl w:val="0"/>
              <w:kinsoku/>
              <w:wordWrap/>
              <w:overflowPunct/>
              <w:topLinePunct w:val="0"/>
              <w:autoSpaceDE/>
              <w:autoSpaceDN/>
              <w:bidi w:val="0"/>
              <w:adjustRightInd w:val="0"/>
              <w:spacing w:line="336" w:lineRule="auto"/>
              <w:jc w:val="both"/>
              <w:textAlignment w:val="auto"/>
              <w:rPr>
                <w:rFonts w:hint="eastAsia" w:ascii="宋体" w:hAnsi="宋体" w:eastAsia="宋体" w:cs="宋体"/>
                <w:snapToGrid w:val="0"/>
                <w:color w:val="auto"/>
                <w:kern w:val="28"/>
                <w:sz w:val="24"/>
                <w:szCs w:val="24"/>
                <w:highlight w:val="none"/>
                <w:lang w:val="en-US" w:eastAsia="zh-CN" w:bidi="ar-SA"/>
              </w:rPr>
            </w:pPr>
            <w:r>
              <w:rPr>
                <w:rFonts w:hint="eastAsia" w:ascii="宋体" w:hAnsi="宋体" w:eastAsia="宋体" w:cs="宋体"/>
                <w:snapToGrid w:val="0"/>
                <w:color w:val="auto"/>
                <w:kern w:val="28"/>
                <w:sz w:val="24"/>
                <w:szCs w:val="24"/>
                <w:highlight w:val="none"/>
                <w:lang w:val="en-US" w:eastAsia="zh-CN" w:bidi="ar-SA"/>
              </w:rPr>
              <w:t>供应商可采用邮寄（含快递）方式递交备份响应文件。</w:t>
            </w:r>
          </w:p>
          <w:p w14:paraId="179E9065">
            <w:pPr>
              <w:keepNext w:val="0"/>
              <w:keepLines w:val="0"/>
              <w:pageBreakBefore w:val="0"/>
              <w:widowControl w:val="0"/>
              <w:kinsoku/>
              <w:wordWrap/>
              <w:overflowPunct/>
              <w:topLinePunct w:val="0"/>
              <w:autoSpaceDE/>
              <w:autoSpaceDN/>
              <w:bidi w:val="0"/>
              <w:adjustRightInd w:val="0"/>
              <w:spacing w:line="336" w:lineRule="auto"/>
              <w:jc w:val="both"/>
              <w:textAlignment w:val="auto"/>
              <w:rPr>
                <w:rFonts w:hint="eastAsia" w:ascii="宋体" w:hAnsi="宋体" w:eastAsia="宋体" w:cs="宋体"/>
                <w:snapToGrid w:val="0"/>
                <w:color w:val="auto"/>
                <w:kern w:val="28"/>
                <w:sz w:val="24"/>
                <w:szCs w:val="24"/>
                <w:highlight w:val="none"/>
                <w:lang w:val="en-US" w:eastAsia="zh-CN" w:bidi="ar-SA"/>
              </w:rPr>
            </w:pPr>
            <w:r>
              <w:rPr>
                <w:rFonts w:hint="eastAsia" w:ascii="宋体" w:hAnsi="宋体" w:eastAsia="宋体" w:cs="宋体"/>
                <w:snapToGrid w:val="0"/>
                <w:color w:val="auto"/>
                <w:kern w:val="28"/>
                <w:sz w:val="24"/>
                <w:szCs w:val="24"/>
                <w:highlight w:val="none"/>
                <w:lang w:val="en-US" w:eastAsia="zh-CN" w:bidi="ar-SA"/>
              </w:rPr>
              <w:t>各供应商在规定时间前将备份响应文件邮寄至规定地点，由采购代理工作人员进行签收，各供应商自行考虑邮寄在途时间，邮寄过程中无论何种因素导致备份响应文件未按时递交的后果，均由供应商自行负责。备份响应文件递交时间以采购代理实际收到备份响应文件的时间为准。</w:t>
            </w:r>
          </w:p>
          <w:p w14:paraId="75C01A56">
            <w:pPr>
              <w:keepNext w:val="0"/>
              <w:keepLines w:val="0"/>
              <w:pageBreakBefore w:val="0"/>
              <w:widowControl w:val="0"/>
              <w:kinsoku/>
              <w:wordWrap/>
              <w:overflowPunct/>
              <w:topLinePunct w:val="0"/>
              <w:autoSpaceDE/>
              <w:autoSpaceDN/>
              <w:bidi w:val="0"/>
              <w:adjustRightInd w:val="0"/>
              <w:spacing w:line="336" w:lineRule="auto"/>
              <w:jc w:val="both"/>
              <w:textAlignment w:val="auto"/>
              <w:rPr>
                <w:rFonts w:hint="eastAsia" w:ascii="宋体" w:hAnsi="宋体" w:eastAsia="宋体" w:cs="宋体"/>
                <w:snapToGrid w:val="0"/>
                <w:color w:val="auto"/>
                <w:kern w:val="28"/>
                <w:sz w:val="24"/>
                <w:szCs w:val="24"/>
                <w:highlight w:val="none"/>
                <w:lang w:val="en-US" w:eastAsia="zh-CN" w:bidi="ar-SA"/>
              </w:rPr>
            </w:pPr>
            <w:r>
              <w:rPr>
                <w:rFonts w:hint="eastAsia" w:ascii="宋体" w:hAnsi="宋体" w:eastAsia="宋体" w:cs="宋体"/>
                <w:snapToGrid w:val="0"/>
                <w:color w:val="auto"/>
                <w:kern w:val="28"/>
                <w:sz w:val="24"/>
                <w:szCs w:val="24"/>
                <w:highlight w:val="none"/>
                <w:lang w:val="en-US" w:eastAsia="zh-CN" w:bidi="ar-SA"/>
              </w:rPr>
              <w:t>拟在开标前一个工作日的16:00前到件的邮寄地址为：</w:t>
            </w:r>
            <w:r>
              <w:rPr>
                <w:rFonts w:hint="eastAsia" w:ascii="宋体" w:hAnsi="宋体" w:eastAsia="宋体" w:cs="宋体"/>
                <w:snapToGrid w:val="0"/>
                <w:color w:val="auto"/>
                <w:kern w:val="28"/>
                <w:sz w:val="24"/>
                <w:szCs w:val="24"/>
                <w:highlight w:val="none"/>
                <w:u w:val="single"/>
                <w:lang w:val="en-US" w:eastAsia="zh-CN" w:bidi="ar-SA"/>
              </w:rPr>
              <w:t>宁波市鄞州区天童南路666号中基大厦19楼业务六部</w:t>
            </w:r>
            <w:r>
              <w:rPr>
                <w:rFonts w:hint="eastAsia" w:ascii="宋体" w:hAnsi="宋体" w:eastAsia="宋体" w:cs="宋体"/>
                <w:snapToGrid w:val="0"/>
                <w:color w:val="auto"/>
                <w:kern w:val="28"/>
                <w:sz w:val="24"/>
                <w:szCs w:val="24"/>
                <w:highlight w:val="none"/>
                <w:lang w:val="en-US" w:eastAsia="zh-CN" w:bidi="ar-SA"/>
              </w:rPr>
              <w:t>；</w:t>
            </w:r>
          </w:p>
          <w:p w14:paraId="1934F004">
            <w:pPr>
              <w:keepNext w:val="0"/>
              <w:keepLines w:val="0"/>
              <w:pageBreakBefore w:val="0"/>
              <w:widowControl w:val="0"/>
              <w:kinsoku/>
              <w:wordWrap/>
              <w:overflowPunct/>
              <w:topLinePunct w:val="0"/>
              <w:autoSpaceDE/>
              <w:autoSpaceDN/>
              <w:bidi w:val="0"/>
              <w:adjustRightInd w:val="0"/>
              <w:spacing w:line="336" w:lineRule="auto"/>
              <w:jc w:val="both"/>
              <w:textAlignment w:val="auto"/>
              <w:rPr>
                <w:rFonts w:hint="default" w:ascii="宋体" w:hAnsi="宋体" w:eastAsia="宋体" w:cs="宋体"/>
                <w:snapToGrid w:val="0"/>
                <w:color w:val="auto"/>
                <w:kern w:val="28"/>
                <w:sz w:val="24"/>
                <w:szCs w:val="24"/>
                <w:highlight w:val="none"/>
                <w:lang w:val="en-US" w:eastAsia="zh-CN" w:bidi="ar-SA"/>
              </w:rPr>
            </w:pPr>
            <w:r>
              <w:rPr>
                <w:rFonts w:hint="eastAsia" w:ascii="宋体" w:hAnsi="宋体" w:eastAsia="宋体" w:cs="宋体"/>
                <w:snapToGrid w:val="0"/>
                <w:color w:val="auto"/>
                <w:kern w:val="28"/>
                <w:sz w:val="24"/>
                <w:szCs w:val="24"/>
                <w:highlight w:val="none"/>
                <w:lang w:val="en-US" w:eastAsia="zh-CN" w:bidi="ar-SA"/>
              </w:rPr>
              <w:t>收件人</w:t>
            </w:r>
            <w:r>
              <w:rPr>
                <w:rFonts w:hint="eastAsia" w:ascii="宋体" w:hAnsi="宋体" w:eastAsia="宋体" w:cs="宋体"/>
                <w:snapToGrid w:val="0"/>
                <w:color w:val="auto"/>
                <w:kern w:val="28"/>
                <w:sz w:val="24"/>
                <w:szCs w:val="24"/>
                <w:highlight w:val="none"/>
                <w:u w:val="none"/>
                <w:lang w:val="en-US" w:eastAsia="zh-CN" w:bidi="ar-SA"/>
              </w:rPr>
              <w:t>：</w:t>
            </w:r>
            <w:r>
              <w:rPr>
                <w:rFonts w:hint="eastAsia" w:ascii="宋体" w:hAnsi="宋体" w:cs="宋体"/>
                <w:snapToGrid w:val="0"/>
                <w:color w:val="auto"/>
                <w:kern w:val="28"/>
                <w:sz w:val="24"/>
                <w:szCs w:val="24"/>
                <w:highlight w:val="none"/>
                <w:u w:val="single"/>
                <w:lang w:val="en-US" w:eastAsia="zh-CN" w:bidi="ar-SA"/>
              </w:rPr>
              <w:t>孔工</w:t>
            </w:r>
            <w:r>
              <w:rPr>
                <w:rFonts w:hint="eastAsia" w:ascii="宋体" w:hAnsi="宋体" w:eastAsia="宋体" w:cs="宋体"/>
                <w:snapToGrid w:val="0"/>
                <w:color w:val="auto"/>
                <w:kern w:val="28"/>
                <w:sz w:val="24"/>
                <w:szCs w:val="24"/>
                <w:highlight w:val="none"/>
                <w:u w:val="single"/>
                <w:lang w:val="en-US" w:eastAsia="zh-CN" w:bidi="ar-SA"/>
              </w:rPr>
              <w:t xml:space="preserve"> </w:t>
            </w:r>
            <w:r>
              <w:rPr>
                <w:rFonts w:hint="eastAsia" w:ascii="宋体" w:hAnsi="宋体" w:eastAsia="宋体" w:cs="宋体"/>
                <w:snapToGrid w:val="0"/>
                <w:color w:val="auto"/>
                <w:kern w:val="28"/>
                <w:sz w:val="24"/>
                <w:szCs w:val="24"/>
                <w:highlight w:val="none"/>
                <w:lang w:val="en-US" w:eastAsia="zh-CN" w:bidi="ar-SA"/>
              </w:rPr>
              <w:t>联系方式：</w:t>
            </w:r>
            <w:r>
              <w:rPr>
                <w:rFonts w:hint="eastAsia" w:ascii="宋体" w:hAnsi="宋体" w:cs="宋体"/>
                <w:snapToGrid w:val="0"/>
                <w:color w:val="auto"/>
                <w:kern w:val="28"/>
                <w:sz w:val="24"/>
                <w:szCs w:val="24"/>
                <w:highlight w:val="none"/>
                <w:u w:val="single"/>
                <w:lang w:val="en-US" w:eastAsia="zh-CN" w:bidi="ar-SA"/>
              </w:rPr>
              <w:t>0574-87425279</w:t>
            </w:r>
          </w:p>
          <w:p w14:paraId="22DB3A4D">
            <w:pPr>
              <w:keepNext w:val="0"/>
              <w:keepLines w:val="0"/>
              <w:pageBreakBefore w:val="0"/>
              <w:widowControl w:val="0"/>
              <w:kinsoku/>
              <w:wordWrap/>
              <w:overflowPunct/>
              <w:topLinePunct w:val="0"/>
              <w:autoSpaceDE/>
              <w:autoSpaceDN/>
              <w:bidi w:val="0"/>
              <w:adjustRightInd w:val="0"/>
              <w:spacing w:line="336" w:lineRule="auto"/>
              <w:jc w:val="both"/>
              <w:textAlignment w:val="auto"/>
              <w:rPr>
                <w:rFonts w:hint="eastAsia" w:ascii="宋体" w:hAnsi="宋体" w:eastAsia="宋体" w:cs="宋体"/>
                <w:snapToGrid w:val="0"/>
                <w:color w:val="auto"/>
                <w:kern w:val="28"/>
                <w:sz w:val="24"/>
                <w:szCs w:val="24"/>
                <w:highlight w:val="none"/>
                <w:lang w:val="en-US" w:eastAsia="zh-CN" w:bidi="ar-SA"/>
              </w:rPr>
            </w:pPr>
            <w:r>
              <w:rPr>
                <w:rFonts w:hint="eastAsia" w:ascii="宋体" w:hAnsi="宋体" w:eastAsia="宋体" w:cs="宋体"/>
                <w:snapToGrid w:val="0"/>
                <w:color w:val="auto"/>
                <w:kern w:val="28"/>
                <w:sz w:val="24"/>
                <w:szCs w:val="24"/>
                <w:highlight w:val="none"/>
                <w:lang w:val="en-US" w:eastAsia="zh-CN" w:bidi="ar-SA"/>
              </w:rPr>
              <w:t>请各供应商确保密封包装在邮寄过程密封包装完好，因邮寄过程的密封破损造成不符合开标要求的，本采购代理及采购人概不负责。</w:t>
            </w:r>
          </w:p>
          <w:p w14:paraId="6AADC79C">
            <w:pPr>
              <w:pStyle w:val="32"/>
              <w:spacing w:line="360" w:lineRule="auto"/>
              <w:rPr>
                <w:rFonts w:hint="eastAsia" w:ascii="宋体" w:hAnsi="宋体" w:eastAsia="宋体" w:cs="宋体"/>
                <w:color w:val="auto"/>
                <w:kern w:val="28"/>
                <w:sz w:val="24"/>
                <w:highlight w:val="none"/>
              </w:rPr>
            </w:pPr>
            <w:r>
              <w:rPr>
                <w:rFonts w:hint="eastAsia" w:ascii="宋体" w:hAnsi="宋体" w:eastAsia="宋体" w:cs="宋体"/>
                <w:b/>
                <w:bCs/>
                <w:snapToGrid w:val="0"/>
                <w:color w:val="auto"/>
                <w:kern w:val="28"/>
                <w:sz w:val="24"/>
                <w:szCs w:val="24"/>
                <w:highlight w:val="none"/>
                <w:lang w:val="en-US" w:eastAsia="zh-CN" w:bidi="ar-SA"/>
              </w:rPr>
              <w:t>采购人、采购代理机构不强制或变相强制供应商提交备份响应文件</w:t>
            </w:r>
            <w:r>
              <w:rPr>
                <w:rFonts w:hint="eastAsia" w:ascii="宋体" w:hAnsi="宋体" w:eastAsia="宋体" w:cs="宋体"/>
                <w:b/>
                <w:bCs/>
                <w:snapToGrid w:val="0"/>
                <w:color w:val="auto"/>
                <w:kern w:val="2"/>
                <w:sz w:val="24"/>
                <w:szCs w:val="24"/>
                <w:highlight w:val="none"/>
                <w:lang w:val="en-US" w:eastAsia="zh-CN" w:bidi="ar-SA"/>
              </w:rPr>
              <w:t>。</w:t>
            </w:r>
          </w:p>
        </w:tc>
      </w:tr>
      <w:tr w14:paraId="2D260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714" w:type="dxa"/>
            <w:vAlign w:val="center"/>
          </w:tcPr>
          <w:p w14:paraId="735482A3">
            <w:pPr>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13</w:t>
            </w:r>
          </w:p>
        </w:tc>
        <w:tc>
          <w:tcPr>
            <w:tcW w:w="1971" w:type="dxa"/>
            <w:vAlign w:val="center"/>
          </w:tcPr>
          <w:p w14:paraId="4B14CF20">
            <w:pPr>
              <w:snapToGrid w:val="0"/>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其它说明</w:t>
            </w:r>
          </w:p>
        </w:tc>
        <w:tc>
          <w:tcPr>
            <w:tcW w:w="7290" w:type="dxa"/>
            <w:vAlign w:val="center"/>
          </w:tcPr>
          <w:p w14:paraId="1907AC7A">
            <w:pPr>
              <w:spacing w:line="360" w:lineRule="auto"/>
              <w:rPr>
                <w:rFonts w:hint="eastAsia" w:ascii="宋体" w:hAnsi="宋体" w:eastAsia="宋体" w:cs="宋体"/>
                <w:snapToGrid w:val="0"/>
                <w:color w:val="auto"/>
                <w:kern w:val="28"/>
                <w:sz w:val="24"/>
                <w:highlight w:val="none"/>
              </w:rPr>
            </w:pPr>
            <w:r>
              <w:rPr>
                <w:rFonts w:hint="eastAsia" w:ascii="宋体" w:hAnsi="宋体" w:eastAsia="宋体" w:cs="宋体"/>
                <w:snapToGrid w:val="0"/>
                <w:color w:val="auto"/>
                <w:kern w:val="28"/>
                <w:sz w:val="24"/>
                <w:highlight w:val="none"/>
              </w:rPr>
              <w:t>联合体或者以分包方式履行合同的，联合体各方（供应商与分包供应商）分别提供与联合体协议（分包意向协议）中规定的分工内容相应的业绩证明材料，业绩数量以提供材料较少的一方为准</w:t>
            </w:r>
            <w:r>
              <w:rPr>
                <w:rFonts w:hint="eastAsia" w:ascii="宋体" w:hAnsi="宋体" w:eastAsia="宋体" w:cs="宋体"/>
                <w:b/>
                <w:color w:val="auto"/>
                <w:kern w:val="0"/>
                <w:sz w:val="24"/>
                <w:highlight w:val="none"/>
              </w:rPr>
              <w:t>。</w:t>
            </w:r>
          </w:p>
        </w:tc>
      </w:tr>
      <w:tr w14:paraId="15288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714" w:type="dxa"/>
            <w:vAlign w:val="center"/>
          </w:tcPr>
          <w:p w14:paraId="28CBF266">
            <w:pPr>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14</w:t>
            </w:r>
          </w:p>
        </w:tc>
        <w:tc>
          <w:tcPr>
            <w:tcW w:w="1971" w:type="dxa"/>
            <w:vAlign w:val="center"/>
          </w:tcPr>
          <w:p w14:paraId="1069ACC0">
            <w:pPr>
              <w:snapToGrid w:val="0"/>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招标代理服务费</w:t>
            </w:r>
          </w:p>
        </w:tc>
        <w:tc>
          <w:tcPr>
            <w:tcW w:w="7290" w:type="dxa"/>
            <w:vAlign w:val="center"/>
          </w:tcPr>
          <w:p w14:paraId="3DC4A0E2">
            <w:pPr>
              <w:keepNext w:val="0"/>
              <w:keepLines w:val="0"/>
              <w:pageBreakBefore w:val="0"/>
              <w:widowControl w:val="0"/>
              <w:kinsoku/>
              <w:wordWrap/>
              <w:overflowPunct/>
              <w:topLinePunct w:val="0"/>
              <w:autoSpaceDE/>
              <w:autoSpaceDN/>
              <w:bidi w:val="0"/>
              <w:adjustRightInd w:val="0"/>
              <w:spacing w:line="336" w:lineRule="auto"/>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招标代理服务费的收取标准：</w:t>
            </w:r>
          </w:p>
          <w:p w14:paraId="210C46F8">
            <w:pPr>
              <w:keepNext w:val="0"/>
              <w:keepLines w:val="0"/>
              <w:pageBreakBefore w:val="0"/>
              <w:widowControl w:val="0"/>
              <w:kinsoku/>
              <w:wordWrap/>
              <w:overflowPunct/>
              <w:topLinePunct w:val="0"/>
              <w:autoSpaceDE/>
              <w:autoSpaceDN/>
              <w:bidi w:val="0"/>
              <w:adjustRightInd w:val="0"/>
              <w:spacing w:line="336" w:lineRule="auto"/>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采购代理机构按下表中</w:t>
            </w:r>
            <w:r>
              <w:rPr>
                <w:rFonts w:hint="eastAsia" w:ascii="宋体" w:hAnsi="宋体" w:eastAsia="宋体" w:cs="宋体"/>
                <w:color w:val="auto"/>
                <w:kern w:val="0"/>
                <w:sz w:val="24"/>
                <w:highlight w:val="none"/>
                <w:lang w:val="en-US" w:eastAsia="zh-CN"/>
              </w:rPr>
              <w:t>工程</w:t>
            </w:r>
            <w:r>
              <w:rPr>
                <w:rFonts w:hint="eastAsia" w:ascii="宋体" w:hAnsi="宋体" w:eastAsia="宋体" w:cs="宋体"/>
                <w:color w:val="auto"/>
                <w:kern w:val="0"/>
                <w:sz w:val="24"/>
                <w:highlight w:val="none"/>
              </w:rPr>
              <w:t>招标的标准（按差额定率累进法计算），以</w:t>
            </w:r>
            <w:r>
              <w:rPr>
                <w:rFonts w:hint="eastAsia" w:ascii="宋体" w:hAnsi="宋体" w:eastAsia="宋体" w:cs="宋体"/>
                <w:color w:val="auto"/>
                <w:kern w:val="0"/>
                <w:sz w:val="24"/>
                <w:highlight w:val="none"/>
                <w:lang w:val="en-US" w:eastAsia="zh-CN"/>
              </w:rPr>
              <w:t>成交</w:t>
            </w:r>
            <w:r>
              <w:rPr>
                <w:rFonts w:hint="eastAsia" w:ascii="宋体" w:hAnsi="宋体" w:eastAsia="宋体" w:cs="宋体"/>
                <w:color w:val="auto"/>
                <w:kern w:val="0"/>
                <w:sz w:val="24"/>
                <w:highlight w:val="none"/>
              </w:rPr>
              <w:t>金额为基准，向</w:t>
            </w:r>
            <w:r>
              <w:rPr>
                <w:rFonts w:hint="eastAsia" w:ascii="宋体" w:hAnsi="宋体" w:eastAsia="宋体" w:cs="宋体"/>
                <w:color w:val="auto"/>
                <w:kern w:val="0"/>
                <w:sz w:val="24"/>
                <w:highlight w:val="none"/>
                <w:lang w:eastAsia="zh-CN"/>
              </w:rPr>
              <w:t>成交人</w:t>
            </w:r>
            <w:r>
              <w:rPr>
                <w:rFonts w:hint="eastAsia" w:ascii="宋体" w:hAnsi="宋体" w:eastAsia="宋体" w:cs="宋体"/>
                <w:color w:val="auto"/>
                <w:kern w:val="0"/>
                <w:sz w:val="24"/>
                <w:highlight w:val="none"/>
              </w:rPr>
              <w:t>收取招标代理服务费。</w:t>
            </w:r>
          </w:p>
          <w:tbl>
            <w:tblPr>
              <w:tblStyle w:val="62"/>
              <w:tblW w:w="66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3811"/>
              <w:gridCol w:w="956"/>
              <w:gridCol w:w="956"/>
              <w:gridCol w:w="957"/>
            </w:tblGrid>
            <w:tr w14:paraId="5B0EB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3811" w:type="dxa"/>
                  <w:tcBorders>
                    <w:tl2br w:val="single" w:color="auto" w:sz="4" w:space="0"/>
                  </w:tcBorders>
                  <w:noWrap w:val="0"/>
                  <w:tcMar>
                    <w:top w:w="30" w:type="dxa"/>
                    <w:left w:w="150" w:type="dxa"/>
                    <w:bottom w:w="30" w:type="dxa"/>
                    <w:right w:w="150" w:type="dxa"/>
                  </w:tcMar>
                  <w:vAlign w:val="center"/>
                </w:tcPr>
                <w:p w14:paraId="174BE53E">
                  <w:pPr>
                    <w:keepNext w:val="0"/>
                    <w:keepLines w:val="0"/>
                    <w:pageBreakBefore w:val="0"/>
                    <w:widowControl w:val="0"/>
                    <w:kinsoku/>
                    <w:wordWrap/>
                    <w:overflowPunct/>
                    <w:topLinePunct w:val="0"/>
                    <w:autoSpaceDE/>
                    <w:autoSpaceDN/>
                    <w:bidi w:val="0"/>
                    <w:adjustRightInd/>
                    <w:snapToGrid/>
                    <w:spacing w:before="0" w:after="0" w:line="336" w:lineRule="auto"/>
                    <w:jc w:val="left"/>
                    <w:textAlignment w:val="auto"/>
                    <w:outlineLvl w:val="9"/>
                    <w:rPr>
                      <w:rFonts w:hint="eastAsia" w:ascii="宋体" w:hAnsi="宋体" w:eastAsia="宋体" w:cs="宋体"/>
                      <w:color w:val="auto"/>
                      <w:kern w:val="2"/>
                      <w:sz w:val="24"/>
                      <w:szCs w:val="24"/>
                      <w:highlight w:val="none"/>
                      <w:lang w:val="en-US" w:eastAsia="zh-CN" w:bidi="ar"/>
                    </w:rPr>
                  </w:pPr>
                </w:p>
                <w:p w14:paraId="37899E93">
                  <w:pPr>
                    <w:keepNext w:val="0"/>
                    <w:keepLines w:val="0"/>
                    <w:pageBreakBefore w:val="0"/>
                    <w:widowControl w:val="0"/>
                    <w:kinsoku/>
                    <w:wordWrap/>
                    <w:overflowPunct/>
                    <w:topLinePunct w:val="0"/>
                    <w:autoSpaceDE/>
                    <w:autoSpaceDN/>
                    <w:bidi w:val="0"/>
                    <w:adjustRightInd/>
                    <w:snapToGrid/>
                    <w:spacing w:before="0" w:after="0" w:line="336" w:lineRule="auto"/>
                    <w:jc w:val="left"/>
                    <w:textAlignment w:val="auto"/>
                    <w:outlineLvl w:val="9"/>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金额（万元）</w:t>
                  </w:r>
                </w:p>
                <w:p w14:paraId="31233648">
                  <w:pPr>
                    <w:keepNext w:val="0"/>
                    <w:keepLines w:val="0"/>
                    <w:pageBreakBefore w:val="0"/>
                    <w:widowControl w:val="0"/>
                    <w:kinsoku/>
                    <w:wordWrap/>
                    <w:overflowPunct/>
                    <w:topLinePunct w:val="0"/>
                    <w:autoSpaceDE/>
                    <w:autoSpaceDN/>
                    <w:bidi w:val="0"/>
                    <w:adjustRightInd/>
                    <w:snapToGrid/>
                    <w:spacing w:before="0" w:after="0" w:line="336" w:lineRule="auto"/>
                    <w:jc w:val="left"/>
                    <w:textAlignment w:val="auto"/>
                    <w:outlineLvl w:val="9"/>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费率</w:t>
                  </w:r>
                </w:p>
                <w:p w14:paraId="78CDFF90">
                  <w:pPr>
                    <w:keepNext w:val="0"/>
                    <w:keepLines w:val="0"/>
                    <w:pageBreakBefore w:val="0"/>
                    <w:widowControl w:val="0"/>
                    <w:kinsoku/>
                    <w:wordWrap/>
                    <w:overflowPunct/>
                    <w:topLinePunct w:val="0"/>
                    <w:autoSpaceDE/>
                    <w:autoSpaceDN/>
                    <w:bidi w:val="0"/>
                    <w:adjustRightInd/>
                    <w:snapToGrid/>
                    <w:spacing w:before="0" w:after="0" w:line="336" w:lineRule="auto"/>
                    <w:jc w:val="left"/>
                    <w:textAlignment w:val="auto"/>
                    <w:outlineLvl w:val="9"/>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服务类型</w:t>
                  </w:r>
                </w:p>
              </w:tc>
              <w:tc>
                <w:tcPr>
                  <w:tcW w:w="956" w:type="dxa"/>
                  <w:noWrap w:val="0"/>
                  <w:tcMar>
                    <w:top w:w="30" w:type="dxa"/>
                    <w:left w:w="150" w:type="dxa"/>
                    <w:bottom w:w="30" w:type="dxa"/>
                    <w:right w:w="150" w:type="dxa"/>
                  </w:tcMar>
                  <w:vAlign w:val="center"/>
                </w:tcPr>
                <w:p w14:paraId="50672039">
                  <w:pPr>
                    <w:keepNext w:val="0"/>
                    <w:keepLines w:val="0"/>
                    <w:pageBreakBefore w:val="0"/>
                    <w:widowControl w:val="0"/>
                    <w:kinsoku/>
                    <w:wordWrap/>
                    <w:overflowPunct/>
                    <w:topLinePunct w:val="0"/>
                    <w:autoSpaceDE/>
                    <w:autoSpaceDN/>
                    <w:bidi w:val="0"/>
                    <w:adjustRightInd/>
                    <w:snapToGrid/>
                    <w:spacing w:before="0" w:after="0" w:line="336" w:lineRule="auto"/>
                    <w:jc w:val="center"/>
                    <w:textAlignment w:val="auto"/>
                    <w:outlineLvl w:val="9"/>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货物招标</w:t>
                  </w:r>
                </w:p>
              </w:tc>
              <w:tc>
                <w:tcPr>
                  <w:tcW w:w="956" w:type="dxa"/>
                  <w:noWrap w:val="0"/>
                  <w:tcMar>
                    <w:top w:w="30" w:type="dxa"/>
                    <w:left w:w="150" w:type="dxa"/>
                    <w:bottom w:w="30" w:type="dxa"/>
                    <w:right w:w="150" w:type="dxa"/>
                  </w:tcMar>
                  <w:vAlign w:val="center"/>
                </w:tcPr>
                <w:p w14:paraId="700827A7">
                  <w:pPr>
                    <w:keepNext w:val="0"/>
                    <w:keepLines w:val="0"/>
                    <w:pageBreakBefore w:val="0"/>
                    <w:widowControl w:val="0"/>
                    <w:kinsoku/>
                    <w:wordWrap/>
                    <w:overflowPunct/>
                    <w:topLinePunct w:val="0"/>
                    <w:autoSpaceDE/>
                    <w:autoSpaceDN/>
                    <w:bidi w:val="0"/>
                    <w:adjustRightInd/>
                    <w:snapToGrid/>
                    <w:spacing w:before="0" w:after="0" w:line="336" w:lineRule="auto"/>
                    <w:jc w:val="center"/>
                    <w:textAlignment w:val="auto"/>
                    <w:outlineLvl w:val="9"/>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服务招标</w:t>
                  </w:r>
                </w:p>
              </w:tc>
              <w:tc>
                <w:tcPr>
                  <w:tcW w:w="957" w:type="dxa"/>
                  <w:noWrap w:val="0"/>
                  <w:tcMar>
                    <w:top w:w="30" w:type="dxa"/>
                    <w:left w:w="150" w:type="dxa"/>
                    <w:bottom w:w="30" w:type="dxa"/>
                    <w:right w:w="150" w:type="dxa"/>
                  </w:tcMar>
                  <w:vAlign w:val="center"/>
                </w:tcPr>
                <w:p w14:paraId="46124562">
                  <w:pPr>
                    <w:keepNext w:val="0"/>
                    <w:keepLines w:val="0"/>
                    <w:pageBreakBefore w:val="0"/>
                    <w:widowControl w:val="0"/>
                    <w:kinsoku/>
                    <w:wordWrap/>
                    <w:overflowPunct/>
                    <w:topLinePunct w:val="0"/>
                    <w:autoSpaceDE/>
                    <w:autoSpaceDN/>
                    <w:bidi w:val="0"/>
                    <w:adjustRightInd/>
                    <w:snapToGrid/>
                    <w:spacing w:before="0" w:after="0" w:line="336" w:lineRule="auto"/>
                    <w:jc w:val="center"/>
                    <w:textAlignment w:val="auto"/>
                    <w:outlineLvl w:val="9"/>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工程招标</w:t>
                  </w:r>
                </w:p>
              </w:tc>
            </w:tr>
            <w:tr w14:paraId="77772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3811" w:type="dxa"/>
                  <w:noWrap w:val="0"/>
                  <w:tcMar>
                    <w:top w:w="30" w:type="dxa"/>
                    <w:left w:w="150" w:type="dxa"/>
                    <w:bottom w:w="30" w:type="dxa"/>
                    <w:right w:w="150" w:type="dxa"/>
                  </w:tcMar>
                  <w:vAlign w:val="center"/>
                </w:tcPr>
                <w:p w14:paraId="16270F80">
                  <w:pPr>
                    <w:keepNext w:val="0"/>
                    <w:keepLines w:val="0"/>
                    <w:pageBreakBefore w:val="0"/>
                    <w:widowControl w:val="0"/>
                    <w:kinsoku/>
                    <w:wordWrap/>
                    <w:overflowPunct/>
                    <w:topLinePunct w:val="0"/>
                    <w:autoSpaceDE/>
                    <w:autoSpaceDN/>
                    <w:bidi w:val="0"/>
                    <w:adjustRightInd/>
                    <w:snapToGrid/>
                    <w:spacing w:before="0" w:after="0" w:line="336" w:lineRule="auto"/>
                    <w:jc w:val="center"/>
                    <w:textAlignment w:val="auto"/>
                    <w:outlineLvl w:val="9"/>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100以下</w:t>
                  </w:r>
                </w:p>
              </w:tc>
              <w:tc>
                <w:tcPr>
                  <w:tcW w:w="956" w:type="dxa"/>
                  <w:noWrap w:val="0"/>
                  <w:tcMar>
                    <w:top w:w="30" w:type="dxa"/>
                    <w:left w:w="150" w:type="dxa"/>
                    <w:bottom w:w="30" w:type="dxa"/>
                    <w:right w:w="150" w:type="dxa"/>
                  </w:tcMar>
                  <w:vAlign w:val="center"/>
                </w:tcPr>
                <w:p w14:paraId="64BAED5D">
                  <w:pPr>
                    <w:keepNext w:val="0"/>
                    <w:keepLines w:val="0"/>
                    <w:pageBreakBefore w:val="0"/>
                    <w:widowControl w:val="0"/>
                    <w:kinsoku/>
                    <w:wordWrap/>
                    <w:overflowPunct/>
                    <w:topLinePunct w:val="0"/>
                    <w:autoSpaceDE/>
                    <w:autoSpaceDN/>
                    <w:bidi w:val="0"/>
                    <w:adjustRightInd/>
                    <w:snapToGrid/>
                    <w:spacing w:before="0" w:after="0" w:line="336" w:lineRule="auto"/>
                    <w:jc w:val="center"/>
                    <w:textAlignment w:val="auto"/>
                    <w:outlineLvl w:val="9"/>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1.5%</w:t>
                  </w:r>
                </w:p>
              </w:tc>
              <w:tc>
                <w:tcPr>
                  <w:tcW w:w="956" w:type="dxa"/>
                  <w:noWrap w:val="0"/>
                  <w:tcMar>
                    <w:top w:w="30" w:type="dxa"/>
                    <w:left w:w="150" w:type="dxa"/>
                    <w:bottom w:w="30" w:type="dxa"/>
                    <w:right w:w="150" w:type="dxa"/>
                  </w:tcMar>
                  <w:vAlign w:val="center"/>
                </w:tcPr>
                <w:p w14:paraId="1EA5226F">
                  <w:pPr>
                    <w:keepNext w:val="0"/>
                    <w:keepLines w:val="0"/>
                    <w:pageBreakBefore w:val="0"/>
                    <w:widowControl w:val="0"/>
                    <w:kinsoku/>
                    <w:wordWrap/>
                    <w:overflowPunct/>
                    <w:topLinePunct w:val="0"/>
                    <w:autoSpaceDE/>
                    <w:autoSpaceDN/>
                    <w:bidi w:val="0"/>
                    <w:adjustRightInd/>
                    <w:snapToGrid/>
                    <w:spacing w:before="0" w:after="0" w:line="336" w:lineRule="auto"/>
                    <w:jc w:val="center"/>
                    <w:textAlignment w:val="auto"/>
                    <w:outlineLvl w:val="9"/>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1.5%</w:t>
                  </w:r>
                </w:p>
              </w:tc>
              <w:tc>
                <w:tcPr>
                  <w:tcW w:w="957" w:type="dxa"/>
                  <w:noWrap w:val="0"/>
                  <w:tcMar>
                    <w:top w:w="30" w:type="dxa"/>
                    <w:left w:w="150" w:type="dxa"/>
                    <w:bottom w:w="30" w:type="dxa"/>
                    <w:right w:w="150" w:type="dxa"/>
                  </w:tcMar>
                  <w:vAlign w:val="center"/>
                </w:tcPr>
                <w:p w14:paraId="5C627681">
                  <w:pPr>
                    <w:keepNext w:val="0"/>
                    <w:keepLines w:val="0"/>
                    <w:pageBreakBefore w:val="0"/>
                    <w:widowControl w:val="0"/>
                    <w:kinsoku/>
                    <w:wordWrap/>
                    <w:overflowPunct/>
                    <w:topLinePunct w:val="0"/>
                    <w:autoSpaceDE/>
                    <w:autoSpaceDN/>
                    <w:bidi w:val="0"/>
                    <w:adjustRightInd/>
                    <w:snapToGrid/>
                    <w:spacing w:before="0" w:after="0" w:line="336" w:lineRule="auto"/>
                    <w:jc w:val="center"/>
                    <w:textAlignment w:val="auto"/>
                    <w:outlineLvl w:val="9"/>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1.0%</w:t>
                  </w:r>
                </w:p>
              </w:tc>
            </w:tr>
            <w:tr w14:paraId="46638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3811" w:type="dxa"/>
                  <w:noWrap w:val="0"/>
                  <w:tcMar>
                    <w:top w:w="30" w:type="dxa"/>
                    <w:left w:w="150" w:type="dxa"/>
                    <w:bottom w:w="30" w:type="dxa"/>
                    <w:right w:w="150" w:type="dxa"/>
                  </w:tcMar>
                  <w:vAlign w:val="center"/>
                </w:tcPr>
                <w:p w14:paraId="639BBA9D">
                  <w:pPr>
                    <w:keepNext w:val="0"/>
                    <w:keepLines w:val="0"/>
                    <w:pageBreakBefore w:val="0"/>
                    <w:widowControl w:val="0"/>
                    <w:kinsoku/>
                    <w:wordWrap/>
                    <w:overflowPunct/>
                    <w:topLinePunct w:val="0"/>
                    <w:autoSpaceDE/>
                    <w:autoSpaceDN/>
                    <w:bidi w:val="0"/>
                    <w:adjustRightInd/>
                    <w:snapToGrid/>
                    <w:spacing w:before="0" w:after="0" w:line="336" w:lineRule="auto"/>
                    <w:jc w:val="center"/>
                    <w:textAlignment w:val="auto"/>
                    <w:outlineLvl w:val="9"/>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100-500</w:t>
                  </w:r>
                </w:p>
              </w:tc>
              <w:tc>
                <w:tcPr>
                  <w:tcW w:w="956" w:type="dxa"/>
                  <w:noWrap w:val="0"/>
                  <w:tcMar>
                    <w:top w:w="30" w:type="dxa"/>
                    <w:left w:w="150" w:type="dxa"/>
                    <w:bottom w:w="30" w:type="dxa"/>
                    <w:right w:w="150" w:type="dxa"/>
                  </w:tcMar>
                  <w:vAlign w:val="center"/>
                </w:tcPr>
                <w:p w14:paraId="2AC9C4A5">
                  <w:pPr>
                    <w:keepNext w:val="0"/>
                    <w:keepLines w:val="0"/>
                    <w:pageBreakBefore w:val="0"/>
                    <w:widowControl w:val="0"/>
                    <w:kinsoku/>
                    <w:wordWrap/>
                    <w:overflowPunct/>
                    <w:topLinePunct w:val="0"/>
                    <w:autoSpaceDE/>
                    <w:autoSpaceDN/>
                    <w:bidi w:val="0"/>
                    <w:adjustRightInd/>
                    <w:snapToGrid/>
                    <w:spacing w:before="0" w:after="0" w:line="336" w:lineRule="auto"/>
                    <w:jc w:val="center"/>
                    <w:textAlignment w:val="auto"/>
                    <w:outlineLvl w:val="9"/>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1.1%</w:t>
                  </w:r>
                </w:p>
              </w:tc>
              <w:tc>
                <w:tcPr>
                  <w:tcW w:w="956" w:type="dxa"/>
                  <w:noWrap w:val="0"/>
                  <w:tcMar>
                    <w:top w:w="30" w:type="dxa"/>
                    <w:left w:w="150" w:type="dxa"/>
                    <w:bottom w:w="30" w:type="dxa"/>
                    <w:right w:w="150" w:type="dxa"/>
                  </w:tcMar>
                  <w:vAlign w:val="center"/>
                </w:tcPr>
                <w:p w14:paraId="280C232F">
                  <w:pPr>
                    <w:keepNext w:val="0"/>
                    <w:keepLines w:val="0"/>
                    <w:pageBreakBefore w:val="0"/>
                    <w:widowControl w:val="0"/>
                    <w:kinsoku/>
                    <w:wordWrap/>
                    <w:overflowPunct/>
                    <w:topLinePunct w:val="0"/>
                    <w:autoSpaceDE/>
                    <w:autoSpaceDN/>
                    <w:bidi w:val="0"/>
                    <w:adjustRightInd/>
                    <w:snapToGrid/>
                    <w:spacing w:before="0" w:after="0" w:line="336" w:lineRule="auto"/>
                    <w:jc w:val="center"/>
                    <w:textAlignment w:val="auto"/>
                    <w:outlineLvl w:val="9"/>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0.8%</w:t>
                  </w:r>
                </w:p>
              </w:tc>
              <w:tc>
                <w:tcPr>
                  <w:tcW w:w="957" w:type="dxa"/>
                  <w:noWrap w:val="0"/>
                  <w:tcMar>
                    <w:top w:w="30" w:type="dxa"/>
                    <w:left w:w="150" w:type="dxa"/>
                    <w:bottom w:w="30" w:type="dxa"/>
                    <w:right w:w="150" w:type="dxa"/>
                  </w:tcMar>
                  <w:vAlign w:val="center"/>
                </w:tcPr>
                <w:p w14:paraId="6A63BB23">
                  <w:pPr>
                    <w:keepNext w:val="0"/>
                    <w:keepLines w:val="0"/>
                    <w:pageBreakBefore w:val="0"/>
                    <w:widowControl w:val="0"/>
                    <w:kinsoku/>
                    <w:wordWrap/>
                    <w:overflowPunct/>
                    <w:topLinePunct w:val="0"/>
                    <w:autoSpaceDE/>
                    <w:autoSpaceDN/>
                    <w:bidi w:val="0"/>
                    <w:adjustRightInd/>
                    <w:snapToGrid/>
                    <w:spacing w:before="0" w:after="0" w:line="336" w:lineRule="auto"/>
                    <w:jc w:val="center"/>
                    <w:textAlignment w:val="auto"/>
                    <w:outlineLvl w:val="9"/>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0.7%</w:t>
                  </w:r>
                </w:p>
              </w:tc>
            </w:tr>
          </w:tbl>
          <w:p w14:paraId="07E51DE7">
            <w:pPr>
              <w:spacing w:line="360" w:lineRule="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关于本次采购的服务费汇入以下账户：</w:t>
            </w:r>
          </w:p>
          <w:p w14:paraId="535D868C">
            <w:pPr>
              <w:spacing w:line="360" w:lineRule="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开户银行：宁波银行股份有限公司鄞州中心区支行</w:t>
            </w:r>
          </w:p>
          <w:p w14:paraId="475DF413">
            <w:pPr>
              <w:spacing w:line="360" w:lineRule="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账    号：30010122001229488</w:t>
            </w:r>
          </w:p>
          <w:p w14:paraId="27FA68A7">
            <w:pPr>
              <w:spacing w:line="360" w:lineRule="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户    名：浙江中基正采管理咨询有限公司</w:t>
            </w:r>
          </w:p>
          <w:p w14:paraId="493DCB5C">
            <w:pPr>
              <w:spacing w:line="360" w:lineRule="auto"/>
              <w:rPr>
                <w:rFonts w:hint="eastAsia" w:ascii="宋体" w:hAnsi="宋体" w:eastAsia="宋体" w:cs="宋体"/>
                <w:snapToGrid w:val="0"/>
                <w:color w:val="auto"/>
                <w:kern w:val="28"/>
                <w:sz w:val="24"/>
                <w:highlight w:val="none"/>
              </w:rPr>
            </w:pPr>
            <w:r>
              <w:rPr>
                <w:rFonts w:hint="eastAsia" w:ascii="宋体" w:hAnsi="宋体" w:eastAsia="宋体" w:cs="宋体"/>
                <w:color w:val="auto"/>
                <w:kern w:val="0"/>
                <w:sz w:val="24"/>
                <w:highlight w:val="none"/>
                <w:lang w:val="en-US" w:eastAsia="zh-CN"/>
              </w:rPr>
              <w:t>注：成交人接到本公司通知后5个工作日内向本采购代理机构领取成交通知书（根据成交人需求可采用邮寄或到采购代理机构现场领取）。</w:t>
            </w:r>
          </w:p>
        </w:tc>
      </w:tr>
      <w:bookmarkEnd w:id="10"/>
    </w:tbl>
    <w:p w14:paraId="617E4601">
      <w:pPr>
        <w:widowControl/>
        <w:adjustRightInd/>
        <w:jc w:val="left"/>
        <w:rPr>
          <w:rFonts w:hint="eastAsia" w:ascii="宋体" w:hAnsi="宋体" w:eastAsia="宋体" w:cs="宋体"/>
          <w:b/>
          <w:color w:val="auto"/>
          <w:sz w:val="32"/>
          <w:szCs w:val="20"/>
          <w:highlight w:val="none"/>
        </w:rPr>
      </w:pPr>
      <w:bookmarkStart w:id="14" w:name="第三部分"/>
      <w:bookmarkStart w:id="15" w:name="_Toc164416483"/>
      <w:r>
        <w:rPr>
          <w:rFonts w:hint="eastAsia" w:ascii="宋体" w:hAnsi="宋体" w:eastAsia="宋体" w:cs="宋体"/>
          <w:b/>
          <w:color w:val="auto"/>
          <w:sz w:val="32"/>
          <w:szCs w:val="20"/>
          <w:highlight w:val="none"/>
        </w:rPr>
        <w:br w:type="page"/>
      </w:r>
    </w:p>
    <w:p w14:paraId="376405B4">
      <w:pPr>
        <w:snapToGrid w:val="0"/>
        <w:spacing w:line="360" w:lineRule="auto"/>
        <w:jc w:val="center"/>
        <w:outlineLvl w:val="0"/>
        <w:rPr>
          <w:rFonts w:hint="eastAsia" w:ascii="宋体" w:hAnsi="宋体" w:eastAsia="宋体" w:cs="宋体"/>
          <w:b/>
          <w:color w:val="auto"/>
          <w:sz w:val="32"/>
          <w:szCs w:val="20"/>
          <w:highlight w:val="none"/>
        </w:rPr>
      </w:pPr>
      <w:bookmarkStart w:id="16" w:name="_Toc17569"/>
      <w:r>
        <w:rPr>
          <w:rFonts w:hint="eastAsia" w:ascii="宋体" w:hAnsi="宋体" w:eastAsia="宋体" w:cs="宋体"/>
          <w:b/>
          <w:color w:val="auto"/>
          <w:sz w:val="32"/>
          <w:szCs w:val="20"/>
          <w:highlight w:val="none"/>
        </w:rPr>
        <w:t>一、总则</w:t>
      </w:r>
      <w:bookmarkEnd w:id="16"/>
    </w:p>
    <w:p w14:paraId="6721D6ED">
      <w:pPr>
        <w:snapToGrid w:val="0"/>
        <w:spacing w:line="360" w:lineRule="auto"/>
        <w:jc w:val="left"/>
        <w:outlineLvl w:val="1"/>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 适用范围</w:t>
      </w:r>
    </w:p>
    <w:p w14:paraId="3783BA84">
      <w:pPr>
        <w:snapToGrid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本采购文件适用于该项目的采购邀请、响应文件提交、响应文件开启、资格审查及信用信息查询、磋商、评审、成交供应商确定、合同、验收等行为（法律、法规另有规定的，从其规定）。</w:t>
      </w:r>
    </w:p>
    <w:p w14:paraId="4BC3D5DB">
      <w:pPr>
        <w:snapToGrid w:val="0"/>
        <w:spacing w:line="360" w:lineRule="auto"/>
        <w:outlineLvl w:val="0"/>
        <w:rPr>
          <w:rFonts w:hint="eastAsia" w:ascii="宋体" w:hAnsi="宋体" w:eastAsia="宋体" w:cs="宋体"/>
          <w:b/>
          <w:color w:val="auto"/>
          <w:sz w:val="24"/>
          <w:highlight w:val="none"/>
        </w:rPr>
      </w:pPr>
      <w:bookmarkStart w:id="17" w:name="_Toc18298"/>
      <w:r>
        <w:rPr>
          <w:rFonts w:hint="eastAsia" w:ascii="宋体" w:hAnsi="宋体" w:eastAsia="宋体" w:cs="宋体"/>
          <w:b/>
          <w:color w:val="auto"/>
          <w:sz w:val="24"/>
          <w:highlight w:val="none"/>
        </w:rPr>
        <w:t>2.定义</w:t>
      </w:r>
      <w:bookmarkEnd w:id="17"/>
    </w:p>
    <w:p w14:paraId="5A7A7524">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 “采购人”系指竞争性磋商公告中载明的本项目的采购人。</w:t>
      </w:r>
    </w:p>
    <w:p w14:paraId="24170AD2">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 “</w:t>
      </w:r>
      <w:r>
        <w:rPr>
          <w:rFonts w:hint="eastAsia" w:ascii="宋体" w:hAnsi="宋体" w:eastAsia="宋体" w:cs="宋体"/>
          <w:color w:val="auto"/>
          <w:sz w:val="24"/>
          <w:highlight w:val="none"/>
          <w:lang w:eastAsia="zh-CN"/>
        </w:rPr>
        <w:t>采购代理机构</w:t>
      </w:r>
      <w:r>
        <w:rPr>
          <w:rFonts w:hint="eastAsia" w:ascii="宋体" w:hAnsi="宋体" w:eastAsia="宋体" w:cs="宋体"/>
          <w:color w:val="auto"/>
          <w:sz w:val="24"/>
          <w:highlight w:val="none"/>
        </w:rPr>
        <w:t>”系指竞争性磋商公告中载明的本项目的</w:t>
      </w:r>
      <w:r>
        <w:rPr>
          <w:rFonts w:hint="eastAsia" w:ascii="宋体" w:hAnsi="宋体" w:eastAsia="宋体" w:cs="宋体"/>
          <w:color w:val="auto"/>
          <w:sz w:val="24"/>
          <w:highlight w:val="none"/>
          <w:lang w:eastAsia="zh-CN"/>
        </w:rPr>
        <w:t>采购代理机构</w:t>
      </w:r>
      <w:r>
        <w:rPr>
          <w:rFonts w:hint="eastAsia" w:ascii="宋体" w:hAnsi="宋体" w:eastAsia="宋体" w:cs="宋体"/>
          <w:color w:val="auto"/>
          <w:sz w:val="24"/>
          <w:highlight w:val="none"/>
        </w:rPr>
        <w:t>。</w:t>
      </w:r>
    </w:p>
    <w:p w14:paraId="456559FA">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2.3 “供应商”系指是指提交响应文件和报价、参与竞争性磋商采购活动的法人、其他组织或者自然人。</w:t>
      </w:r>
    </w:p>
    <w:p w14:paraId="0B8A3457">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2.4 “负责人”系指法人企业的法定负责人，或其他组织为法律、行政法规规定代表单位行使职权的主要负责人，或自然人本人。</w:t>
      </w:r>
    </w:p>
    <w:p w14:paraId="342763FC">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2.5</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“成交人”系指经评审确定的成交供应商。</w:t>
      </w:r>
    </w:p>
    <w:p w14:paraId="2A14C9E5">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2.6</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“响应文件”系指供应商提交的资格文件</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商务技术文件</w:t>
      </w:r>
      <w:r>
        <w:rPr>
          <w:rFonts w:hint="eastAsia" w:ascii="宋体" w:hAnsi="宋体" w:eastAsia="宋体" w:cs="宋体"/>
          <w:color w:val="auto"/>
          <w:sz w:val="24"/>
          <w:highlight w:val="none"/>
          <w:lang w:eastAsia="zh-CN"/>
        </w:rPr>
        <w:t>、报价文件</w:t>
      </w:r>
      <w:r>
        <w:rPr>
          <w:rFonts w:hint="eastAsia" w:ascii="宋体" w:hAnsi="宋体" w:eastAsia="宋体" w:cs="宋体"/>
          <w:color w:val="auto"/>
          <w:sz w:val="24"/>
          <w:highlight w:val="none"/>
        </w:rPr>
        <w:t>。供应商提交最后报价后，最后报价是供应商响应文件的有效组成部分。</w:t>
      </w:r>
    </w:p>
    <w:p w14:paraId="7DB4A434">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 xml:space="preserve">2.7 </w:t>
      </w:r>
      <w:r>
        <w:rPr>
          <w:rFonts w:hint="eastAsia" w:ascii="宋体" w:hAnsi="宋体" w:eastAsia="宋体" w:cs="宋体"/>
          <w:color w:val="auto"/>
          <w:sz w:val="24"/>
          <w:highlight w:val="none"/>
        </w:rPr>
        <w:t>“电子签名”系指数据电文中以电子形式所含、所附用于识别签名人身份并表明签名人认可其中内容的数据；“公章”系指单位法定名称章。因特殊原因需要使用冠以法定名称的业务专用章的，提交响应文件时须提供《业务专用章使用说明函》（附件</w:t>
      </w:r>
      <w:r>
        <w:rPr>
          <w:rFonts w:hint="eastAsia" w:ascii="宋体" w:hAnsi="宋体" w:cs="宋体"/>
          <w:color w:val="auto"/>
          <w:sz w:val="24"/>
          <w:highlight w:val="none"/>
          <w:lang w:val="en-US" w:eastAsia="zh-CN"/>
        </w:rPr>
        <w:t>3</w:t>
      </w:r>
      <w:r>
        <w:rPr>
          <w:rFonts w:hint="eastAsia" w:ascii="宋体" w:hAnsi="宋体" w:eastAsia="宋体" w:cs="宋体"/>
          <w:color w:val="auto"/>
          <w:sz w:val="24"/>
          <w:highlight w:val="none"/>
        </w:rPr>
        <w:t>）。</w:t>
      </w:r>
    </w:p>
    <w:p w14:paraId="705F67EF">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 xml:space="preserve">8 </w:t>
      </w:r>
      <w:r>
        <w:rPr>
          <w:rFonts w:hint="eastAsia" w:ascii="宋体" w:hAnsi="宋体" w:eastAsia="宋体" w:cs="宋体"/>
          <w:color w:val="auto"/>
          <w:sz w:val="24"/>
          <w:highlight w:val="none"/>
        </w:rPr>
        <w:t>“电子交易平台”</w:t>
      </w:r>
      <w:r>
        <w:rPr>
          <w:rFonts w:hint="eastAsia" w:ascii="宋体" w:hAnsi="宋体" w:eastAsia="宋体" w:cs="宋体"/>
          <w:color w:val="auto"/>
          <w:sz w:val="24"/>
          <w:highlight w:val="none"/>
          <w:lang w:val="en-US" w:eastAsia="zh-CN"/>
        </w:rPr>
        <w:t>系</w:t>
      </w:r>
      <w:r>
        <w:rPr>
          <w:rFonts w:hint="eastAsia" w:ascii="宋体" w:hAnsi="宋体" w:eastAsia="宋体" w:cs="宋体"/>
          <w:color w:val="auto"/>
          <w:sz w:val="24"/>
          <w:highlight w:val="none"/>
        </w:rPr>
        <w:t>指本项目政府采购活动所依托的政府采购云平台（https://www.zcygov.cn/）。</w:t>
      </w:r>
    </w:p>
    <w:p w14:paraId="3694A4F0">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2.9 “书面形式”包括数据电文形式与纸质形式。数据电文形式与纸质形式的采购活动具有同等法律效力。</w:t>
      </w:r>
    </w:p>
    <w:p w14:paraId="5905B89A">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 xml:space="preserve"> “</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rPr>
        <w:t>”系指实质性要求条款，“</w:t>
      </w:r>
      <w:sdt>
        <w:sdtPr>
          <w:rPr>
            <w:rFonts w:hint="eastAsia" w:ascii="宋体" w:hAnsi="宋体" w:eastAsia="宋体" w:cs="宋体"/>
            <w:color w:val="auto"/>
            <w:kern w:val="0"/>
            <w:sz w:val="24"/>
            <w:highlight w:val="none"/>
          </w:rPr>
          <w:id w:val="512970236"/>
          <w14:checkbox>
            <w14:checked w14:val="1"/>
            <w14:checkedState w14:val="00FE" w14:font="Wingdings"/>
            <w14:uncheckedState w14:val="2610" w14:font="MS Gothic"/>
          </w14:checkbox>
        </w:sdtPr>
        <w:sdtEndPr>
          <w:rPr>
            <w:rFonts w:hint="eastAsia" w:ascii="宋体" w:hAnsi="宋体" w:eastAsia="宋体" w:cs="宋体"/>
            <w:color w:val="auto"/>
            <w:kern w:val="0"/>
            <w:sz w:val="24"/>
            <w:highlight w:val="none"/>
          </w:rPr>
        </w:sdtEndPr>
        <w:sdtContent>
          <w:r>
            <w:rPr>
              <w:rFonts w:hint="eastAsia" w:ascii="Wingdings" w:hAnsi="Wingdings" w:eastAsia="宋体" w:cs="宋体"/>
              <w:color w:val="auto"/>
              <w:kern w:val="0"/>
              <w:sz w:val="24"/>
              <w:szCs w:val="24"/>
              <w:highlight w:val="none"/>
              <w:lang w:val="en-US" w:eastAsia="zh-CN" w:bidi="ar-SA"/>
            </w:rPr>
            <w:t>þ</w:t>
          </w:r>
        </w:sdtContent>
      </w:sdt>
      <w:r>
        <w:rPr>
          <w:rFonts w:hint="eastAsia" w:ascii="宋体" w:hAnsi="宋体" w:eastAsia="宋体" w:cs="宋体"/>
          <w:color w:val="auto"/>
          <w:sz w:val="24"/>
          <w:highlight w:val="none"/>
        </w:rPr>
        <w:t>”系指适用本项目的要求，“</w:t>
      </w:r>
      <w:sdt>
        <w:sdtPr>
          <w:rPr>
            <w:rFonts w:hint="eastAsia" w:ascii="宋体" w:hAnsi="宋体" w:eastAsia="宋体" w:cs="宋体"/>
            <w:color w:val="auto"/>
            <w:kern w:val="0"/>
            <w:sz w:val="24"/>
            <w:highlight w:val="none"/>
          </w:rPr>
          <w:id w:val="404888855"/>
          <w14:checkbox>
            <w14:checked w14:val="0"/>
            <w14:checkedState w14:val="00FE" w14:font="Wingdings"/>
            <w14:uncheckedState w14:val="2610" w14:font="MS Gothic"/>
          </w14:checkbox>
        </w:sdtPr>
        <w:sdtEndPr>
          <w:rPr>
            <w:rFonts w:hint="eastAsia" w:ascii="宋体" w:hAnsi="宋体" w:eastAsia="宋体" w:cs="宋体"/>
            <w:color w:val="auto"/>
            <w:kern w:val="0"/>
            <w:sz w:val="24"/>
            <w:highlight w:val="none"/>
          </w:rPr>
        </w:sdtEndPr>
        <w:sdtContent>
          <w:r>
            <w:rPr>
              <w:rFonts w:hint="eastAsia" w:ascii="宋体" w:hAnsi="宋体" w:eastAsia="宋体" w:cs="宋体"/>
              <w:color w:val="auto"/>
              <w:kern w:val="0"/>
              <w:sz w:val="24"/>
              <w:highlight w:val="none"/>
            </w:rPr>
            <w:t>☐</w:t>
          </w:r>
        </w:sdtContent>
      </w:sdt>
      <w:r>
        <w:rPr>
          <w:rFonts w:hint="eastAsia" w:ascii="宋体" w:hAnsi="宋体" w:eastAsia="宋体" w:cs="宋体"/>
          <w:color w:val="auto"/>
          <w:sz w:val="24"/>
          <w:highlight w:val="none"/>
        </w:rPr>
        <w:t>”系指不适用本项目的要求，“※”系指磋商过程中可能实质性变动的内容。</w:t>
      </w:r>
    </w:p>
    <w:p w14:paraId="71705F0F">
      <w:pPr>
        <w:snapToGrid w:val="0"/>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w:t>
      </w:r>
      <w:r>
        <w:rPr>
          <w:rFonts w:hint="eastAsia" w:ascii="宋体" w:hAnsi="宋体" w:eastAsia="宋体" w:cs="宋体"/>
          <w:color w:val="auto"/>
          <w:highlight w:val="none"/>
        </w:rPr>
        <w:t xml:space="preserve"> </w:t>
      </w:r>
      <w:r>
        <w:rPr>
          <w:rFonts w:hint="eastAsia" w:ascii="宋体" w:hAnsi="宋体" w:eastAsia="宋体" w:cs="宋体"/>
          <w:b/>
          <w:color w:val="auto"/>
          <w:sz w:val="24"/>
          <w:highlight w:val="none"/>
        </w:rPr>
        <w:t>采购项目需要落实的政府采购政策</w:t>
      </w:r>
    </w:p>
    <w:p w14:paraId="1FB368A5">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w:t>
      </w:r>
      <w:r>
        <w:rPr>
          <w:rFonts w:hint="eastAsia" w:ascii="宋体" w:hAnsi="宋体" w:eastAsia="宋体" w:cs="宋体"/>
          <w:color w:val="auto"/>
          <w:sz w:val="24"/>
          <w:highlight w:val="none"/>
          <w:lang w:eastAsia="zh-CN"/>
        </w:rPr>
        <w:t>采购代理机构</w:t>
      </w:r>
      <w:r>
        <w:rPr>
          <w:rFonts w:hint="eastAsia" w:ascii="宋体" w:hAnsi="宋体" w:eastAsia="宋体" w:cs="宋体"/>
          <w:color w:val="auto"/>
          <w:sz w:val="24"/>
          <w:highlight w:val="none"/>
        </w:rPr>
        <w:t>不会对其加以限制，仍将按照公平竞争原则实施采购）；</w:t>
      </w:r>
      <w:r>
        <w:rPr>
          <w:rFonts w:hint="eastAsia" w:ascii="宋体" w:hAnsi="宋体" w:eastAsia="宋体" w:cs="宋体"/>
          <w:color w:val="auto"/>
          <w:kern w:val="0"/>
          <w:sz w:val="24"/>
          <w:highlight w:val="none"/>
        </w:rPr>
        <w:t>优先采购向我国企业转让技术、与我国企业签订消化吸收再创新方案的供应商的进口产品</w:t>
      </w:r>
      <w:r>
        <w:rPr>
          <w:rFonts w:hint="eastAsia" w:ascii="宋体" w:hAnsi="宋体" w:eastAsia="宋体" w:cs="宋体"/>
          <w:color w:val="auto"/>
          <w:sz w:val="24"/>
          <w:highlight w:val="none"/>
        </w:rPr>
        <w:t>。</w:t>
      </w:r>
    </w:p>
    <w:p w14:paraId="0A72B9AC">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3.2 支持绿色发展</w:t>
      </w:r>
    </w:p>
    <w:p w14:paraId="205B81BD">
      <w:pPr>
        <w:snapToGrid w:val="0"/>
        <w:spacing w:line="360" w:lineRule="auto"/>
        <w:ind w:firstLine="480" w:firstLineChars="200"/>
        <w:rPr>
          <w:rFonts w:hint="eastAsia" w:ascii="宋体" w:hAnsi="宋体" w:eastAsia="宋体" w:cs="宋体"/>
          <w:b/>
          <w:color w:val="auto"/>
          <w:sz w:val="24"/>
          <w:highlight w:val="none"/>
        </w:rPr>
      </w:pPr>
      <w:r>
        <w:rPr>
          <w:rFonts w:hint="eastAsia" w:ascii="宋体" w:hAnsi="宋体" w:eastAsia="宋体" w:cs="宋体"/>
          <w:color w:val="auto"/>
          <w:sz w:val="24"/>
          <w:highlight w:val="none"/>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供应商须按</w:t>
      </w:r>
      <w:r>
        <w:rPr>
          <w:rFonts w:hint="eastAsia" w:ascii="宋体" w:hAnsi="宋体" w:eastAsia="宋体" w:cs="宋体"/>
          <w:color w:val="auto"/>
          <w:sz w:val="24"/>
          <w:highlight w:val="none"/>
          <w:lang w:val="en-US" w:eastAsia="zh-CN"/>
        </w:rPr>
        <w:t>竞争性磋商文件</w:t>
      </w:r>
      <w:r>
        <w:rPr>
          <w:rFonts w:hint="eastAsia" w:ascii="宋体" w:hAnsi="宋体" w:eastAsia="宋体" w:cs="宋体"/>
          <w:color w:val="auto"/>
          <w:sz w:val="24"/>
          <w:highlight w:val="none"/>
        </w:rPr>
        <w:t>要求提供相关产品认证证书。</w:t>
      </w:r>
      <w:r>
        <w:rPr>
          <w:rFonts w:hint="eastAsia" w:ascii="宋体" w:hAnsi="宋体" w:cs="宋体"/>
          <w:color w:val="auto"/>
          <w:sz w:val="24"/>
          <w:highlight w:val="none"/>
          <w:lang w:eastAsia="zh-CN"/>
        </w:rPr>
        <w:t>★</w:t>
      </w:r>
      <w:r>
        <w:rPr>
          <w:rFonts w:hint="eastAsia" w:ascii="宋体" w:hAnsi="宋体" w:eastAsia="宋体" w:cs="宋体"/>
          <w:b/>
          <w:color w:val="auto"/>
          <w:sz w:val="24"/>
          <w:highlight w:val="none"/>
        </w:rPr>
        <w:t>采购人拟采购的产品属于政府强制采购的节能产品品目清单范围的，供应商未按采购文件要求提供国家确定的认证机构出具的、处于有效期之内的节能产品认证证书的，响应文件无效。</w:t>
      </w:r>
    </w:p>
    <w:p w14:paraId="22E085BF">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3.2.2纳入政府采购管理的修缮、装修类项目采购建材的，鼓励采购单位将绿色建材性能、指标等作为实质性条件纳入采购文件和合同，具体性能指标要求参考相关绿色建材政府采购需求标准。</w:t>
      </w:r>
    </w:p>
    <w:p w14:paraId="36C6E777">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鼓励采购单位优先采购秸秆环保板材等资源综合利用产品。鼓励采购单位优先采购绿色物流配送服务、提供新能源交通工具的租赁服务。</w:t>
      </w:r>
    </w:p>
    <w:p w14:paraId="0C0853CC">
      <w:pPr>
        <w:pStyle w:val="3"/>
        <w:tabs>
          <w:tab w:val="left" w:pos="0"/>
          <w:tab w:val="clear" w:pos="432"/>
        </w:tabs>
        <w:ind w:left="0" w:firstLine="480" w:firstLineChars="200"/>
        <w:rPr>
          <w:rFonts w:hint="eastAsia" w:ascii="宋体" w:hAnsi="宋体" w:eastAsia="宋体" w:cs="宋体"/>
          <w:color w:val="auto"/>
          <w:highlight w:val="none"/>
          <w:lang w:val="en-US"/>
        </w:rPr>
      </w:pPr>
      <w:r>
        <w:rPr>
          <w:rFonts w:hint="eastAsia" w:ascii="宋体" w:hAnsi="宋体" w:eastAsia="宋体" w:cs="宋体"/>
          <w:b w:val="0"/>
          <w:bCs w:val="0"/>
          <w:color w:val="auto"/>
          <w:sz w:val="24"/>
          <w:szCs w:val="24"/>
          <w:highlight w:val="none"/>
          <w:lang w:val="en-US"/>
        </w:rPr>
        <w:t>3.2.4 鼓励供应商在参加政府采购过程中开展绿色设计、选择绿色材料、打造绿色制造工艺、开展绿色运输、做好废弃产品回收处理，实现产品全周期的绿色环保。鼓励采购单位对其提高预付款比例、免收履约保证金。</w:t>
      </w:r>
    </w:p>
    <w:p w14:paraId="0A587094">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3.3支持中小企业发展</w:t>
      </w:r>
    </w:p>
    <w:p w14:paraId="486308BC">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3.3.1中小企业，是指在中华人民共和国境内依法设立，依据国务院批准的中小企业划分标准确定的中型企业、小型企业和微型企业，但与大企业的负责人为同一人，或者与大企业存在直接控股、管理关系的除外。</w:t>
      </w:r>
    </w:p>
    <w:p w14:paraId="76F0D2FB">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符合中小企业划分标准的个体工商户，在政府采购活动中视同中小企业。</w:t>
      </w:r>
    </w:p>
    <w:p w14:paraId="6805075C">
      <w:pPr>
        <w:widowControl/>
        <w:snapToGri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bCs/>
          <w:color w:val="auto"/>
          <w:sz w:val="24"/>
          <w:highlight w:val="none"/>
        </w:rPr>
        <w:t>3.3.2</w:t>
      </w:r>
      <w:r>
        <w:rPr>
          <w:rFonts w:hint="eastAsia" w:ascii="宋体" w:hAnsi="宋体" w:eastAsia="宋体" w:cs="宋体"/>
          <w:color w:val="auto"/>
          <w:kern w:val="0"/>
          <w:sz w:val="24"/>
          <w:highlight w:val="none"/>
        </w:rPr>
        <w:t>在政府采购活动中，供应商提供的工程符合下列情形的，享受中小企业扶持政策：</w:t>
      </w:r>
      <w:r>
        <w:rPr>
          <w:rFonts w:hint="eastAsia" w:ascii="宋体" w:hAnsi="宋体" w:eastAsia="宋体" w:cs="宋体"/>
          <w:color w:val="auto"/>
          <w:sz w:val="24"/>
          <w:highlight w:val="none"/>
        </w:rPr>
        <w:t>在工程采购项目中，工程由中小企业承建，即工程施工单位为中小企业</w:t>
      </w:r>
      <w:r>
        <w:rPr>
          <w:rFonts w:hint="eastAsia" w:ascii="宋体" w:hAnsi="宋体" w:eastAsia="宋体" w:cs="宋体"/>
          <w:color w:val="auto"/>
          <w:kern w:val="0"/>
          <w:sz w:val="24"/>
          <w:highlight w:val="none"/>
        </w:rPr>
        <w:t>。</w:t>
      </w:r>
    </w:p>
    <w:p w14:paraId="79B962FA">
      <w:pPr>
        <w:widowControl/>
        <w:snapToGri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以联合体形式参加政府采购活动，联合体各方均为中小企业的，联合体视同中小企业。其中，联合体各方均为小微企业的，联合体视同小微企业。</w:t>
      </w:r>
    </w:p>
    <w:p w14:paraId="77500636">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3.3.3对于未预留份额专门面向中小企业的政府采购工程项目，以及预留份额政府采购工程项目中的非预留部分标项，对小型和微型企业的最后报价给予</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%的扣除，用扣除后的价格参与评审。接受大中型企业与小微企业组成联合体或者允许大中型企业向一家或者多家小微企业分包的政府采购工程项目，对于</w:t>
      </w:r>
      <w:bookmarkStart w:id="18" w:name="_Hlk101132181"/>
      <w:r>
        <w:rPr>
          <w:rFonts w:hint="eastAsia" w:ascii="宋体" w:hAnsi="宋体" w:eastAsia="宋体" w:cs="宋体"/>
          <w:color w:val="auto"/>
          <w:sz w:val="24"/>
          <w:highlight w:val="none"/>
        </w:rPr>
        <w:t>联合协议或者分包意向协议约定小微企业的合同份额占到合同总金额30%以上的</w:t>
      </w:r>
      <w:bookmarkEnd w:id="18"/>
      <w:r>
        <w:rPr>
          <w:rFonts w:hint="eastAsia" w:ascii="宋体" w:hAnsi="宋体" w:eastAsia="宋体" w:cs="宋体"/>
          <w:color w:val="auto"/>
          <w:sz w:val="24"/>
          <w:highlight w:val="none"/>
        </w:rPr>
        <w:t>，对联合体或者大中型企业的报价给予</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%的扣除，用扣除后的价格参加评审。组成联合体或者接受分包的小微企业与联合体内其他企业、分包企业之间存在直接控股、管理关系的，不享受价格扣除优惠政策。</w:t>
      </w:r>
    </w:p>
    <w:p w14:paraId="78179266">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3.3.4符合《关于促进残疾人就业政府采购政策的通知》（财库〔2017〕141号）规定的条件并提供《残疾人福利性单位声明函》的残疾人福利性单位视同小型、微型企业；</w:t>
      </w:r>
    </w:p>
    <w:p w14:paraId="0D3E05F8">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3.3.5符合《关于政府采购支持监狱企业发展有关问题的通知》（财库[2014]68号）规定的监狱企业并提供由省级以上监狱管理局、戒毒管理局（含新疆生产建设兵团）出具的属于监狱企业证明文件的，视同为小型、微型企业。</w:t>
      </w:r>
    </w:p>
    <w:p w14:paraId="7477DB2A">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3.3.6可享受中小企业扶持政策的供应商应按照采购文件格式要求提供《中小企业声明函》，供应商提供的《中小企业声明函》与实际情况不符的，不享受中小企业扶持政策。声明内容不实的，属于提供虚假材料谋取中标、成交的，依法承担法律责任。</w:t>
      </w:r>
    </w:p>
    <w:p w14:paraId="439C9F0E">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3.3.7中小企业享受扶持政策获得政府采购合同的，小微企业不得将合同分包给大中型企业，中型企业不得将合同分包给大型企业。</w:t>
      </w:r>
    </w:p>
    <w:p w14:paraId="29A6514E">
      <w:pPr>
        <w:snapToGrid w:val="0"/>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3.4支持创新发展</w:t>
      </w:r>
    </w:p>
    <w:p w14:paraId="39713BA4">
      <w:pPr>
        <w:snapToGrid w:val="0"/>
        <w:spacing w:line="360" w:lineRule="auto"/>
        <w:ind w:firstLine="482" w:firstLineChars="200"/>
        <w:rPr>
          <w:rFonts w:hint="eastAsia" w:ascii="宋体" w:hAnsi="宋体" w:eastAsia="宋体" w:cs="宋体"/>
          <w:color w:val="auto"/>
          <w:sz w:val="24"/>
          <w:highlight w:val="none"/>
        </w:rPr>
      </w:pPr>
      <w:r>
        <w:rPr>
          <w:rFonts w:hint="eastAsia" w:ascii="宋体" w:hAnsi="宋体" w:eastAsia="宋体" w:cs="宋体"/>
          <w:b/>
          <w:bCs/>
          <w:color w:val="auto"/>
          <w:sz w:val="24"/>
          <w:highlight w:val="none"/>
          <w:lang w:val="en-US" w:eastAsia="zh-CN"/>
        </w:rPr>
        <w:t>3.4.1对省级以上主管部门认定的首台套产品，自纳入《省推广应用指导目录》起三年内参加政府采购活动，视同已具备相应销售业绩，业绩分为满分。</w:t>
      </w:r>
    </w:p>
    <w:p w14:paraId="6DD33A17">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3.5平等对待内外资企业和符合条件的破产重整企业：</w:t>
      </w:r>
    </w:p>
    <w:p w14:paraId="3DBEA94F">
      <w:pPr>
        <w:snapToGrid w:val="0"/>
        <w:spacing w:line="360" w:lineRule="auto"/>
        <w:ind w:firstLine="480" w:firstLineChars="200"/>
        <w:rPr>
          <w:rFonts w:hint="eastAsia" w:ascii="宋体" w:hAnsi="宋体" w:eastAsia="宋体" w:cs="宋体"/>
          <w:b/>
          <w:color w:val="auto"/>
          <w:sz w:val="24"/>
          <w:highlight w:val="none"/>
        </w:rPr>
      </w:pPr>
      <w:r>
        <w:rPr>
          <w:rFonts w:hint="eastAsia" w:ascii="宋体" w:hAnsi="宋体" w:eastAsia="宋体" w:cs="宋体"/>
          <w:color w:val="auto"/>
          <w:sz w:val="24"/>
          <w:highlight w:val="none"/>
        </w:rPr>
        <w:t>平等对待内外资企业和符合条件的破产重整企业，切实保障企业公平竞争，平等维护企业的合法利益。</w:t>
      </w:r>
      <w:r>
        <w:rPr>
          <w:rFonts w:hint="eastAsia" w:ascii="宋体" w:hAnsi="宋体" w:eastAsia="宋体" w:cs="宋体"/>
          <w:color w:val="auto"/>
          <w:sz w:val="24"/>
          <w:highlight w:val="none"/>
        </w:rPr>
        <w:cr/>
      </w:r>
      <w:r>
        <w:rPr>
          <w:rFonts w:hint="eastAsia" w:ascii="宋体" w:hAnsi="宋体" w:eastAsia="宋体" w:cs="宋体"/>
          <w:b/>
          <w:color w:val="auto"/>
          <w:sz w:val="24"/>
          <w:highlight w:val="none"/>
        </w:rPr>
        <w:t>4. 询问、质疑、投诉</w:t>
      </w:r>
    </w:p>
    <w:p w14:paraId="17551179">
      <w:pPr>
        <w:pStyle w:val="886"/>
        <w:shd w:val="clear" w:color="auto"/>
        <w:adjustRightInd w:val="0"/>
        <w:snapToGrid w:val="0"/>
        <w:spacing w:before="0" w:beforeAutospacing="0" w:after="0" w:afterAutospacing="0" w:line="360" w:lineRule="auto"/>
        <w:ind w:firstLine="480" w:firstLineChars="200"/>
        <w:contextualSpacing/>
        <w:rPr>
          <w:rFonts w:hint="eastAsia" w:ascii="宋体" w:hAnsi="宋体" w:eastAsia="宋体" w:cs="宋体"/>
          <w:color w:val="auto"/>
          <w:highlight w:val="none"/>
        </w:rPr>
      </w:pPr>
      <w:r>
        <w:rPr>
          <w:rFonts w:hint="eastAsia" w:ascii="宋体" w:hAnsi="宋体" w:eastAsia="宋体" w:cs="宋体"/>
          <w:color w:val="auto"/>
          <w:highlight w:val="none"/>
        </w:rPr>
        <w:t>4.1在线询问、质疑、投诉</w:t>
      </w:r>
    </w:p>
    <w:p w14:paraId="7EEF5C53">
      <w:pPr>
        <w:pStyle w:val="886"/>
        <w:shd w:val="clear" w:color="auto"/>
        <w:adjustRightInd w:val="0"/>
        <w:snapToGrid w:val="0"/>
        <w:spacing w:before="0" w:beforeAutospacing="0" w:after="0" w:afterAutospacing="0" w:line="360" w:lineRule="auto"/>
        <w:ind w:firstLine="480" w:firstLineChars="200"/>
        <w:contextualSpacing/>
        <w:rPr>
          <w:rFonts w:hint="eastAsia" w:ascii="宋体" w:hAnsi="宋体" w:eastAsia="宋体" w:cs="宋体"/>
          <w:color w:val="auto"/>
          <w:highlight w:val="none"/>
        </w:rPr>
      </w:pPr>
      <w:r>
        <w:rPr>
          <w:rFonts w:hint="eastAsia" w:ascii="宋体" w:hAnsi="宋体" w:eastAsia="宋体" w:cs="宋体"/>
          <w:color w:val="auto"/>
          <w:highlight w:val="none"/>
        </w:rPr>
        <w:t>根据《浙江省财政厅关于进一步促进政府采购公平竞争打造最优营商环境的通知》（浙财采监（2021）22号）文件关于“健全行政裁决机制”要求，鼓励供应商在线提起询问，路径为：政采云</w:t>
      </w:r>
      <w:r>
        <w:rPr>
          <w:rFonts w:hint="eastAsia" w:cs="宋体"/>
          <w:color w:val="auto"/>
          <w:highlight w:val="none"/>
          <w:lang w:eastAsia="zh-CN"/>
        </w:rPr>
        <w:t>－</w:t>
      </w:r>
      <w:r>
        <w:rPr>
          <w:rFonts w:hint="eastAsia" w:ascii="宋体" w:hAnsi="宋体" w:eastAsia="宋体" w:cs="宋体"/>
          <w:color w:val="auto"/>
          <w:highlight w:val="none"/>
        </w:rPr>
        <w:t>项目采购</w:t>
      </w:r>
      <w:r>
        <w:rPr>
          <w:rFonts w:hint="eastAsia" w:cs="宋体"/>
          <w:color w:val="auto"/>
          <w:highlight w:val="none"/>
          <w:lang w:eastAsia="zh-CN"/>
        </w:rPr>
        <w:t>－</w:t>
      </w:r>
      <w:r>
        <w:rPr>
          <w:rFonts w:hint="eastAsia" w:ascii="宋体" w:hAnsi="宋体" w:eastAsia="宋体" w:cs="宋体"/>
          <w:color w:val="auto"/>
          <w:highlight w:val="none"/>
        </w:rPr>
        <w:t>询问质疑投诉</w:t>
      </w:r>
      <w:r>
        <w:rPr>
          <w:rFonts w:hint="eastAsia" w:cs="宋体"/>
          <w:color w:val="auto"/>
          <w:highlight w:val="none"/>
          <w:lang w:eastAsia="zh-CN"/>
        </w:rPr>
        <w:t>－</w:t>
      </w:r>
      <w:r>
        <w:rPr>
          <w:rFonts w:hint="eastAsia" w:ascii="宋体" w:hAnsi="宋体" w:eastAsia="宋体" w:cs="宋体"/>
          <w:color w:val="auto"/>
          <w:highlight w:val="none"/>
        </w:rPr>
        <w:t>询问列表；鼓励供应商在线提起质疑，路径为：政采云</w:t>
      </w:r>
      <w:r>
        <w:rPr>
          <w:rFonts w:hint="eastAsia" w:cs="宋体"/>
          <w:color w:val="auto"/>
          <w:highlight w:val="none"/>
          <w:lang w:eastAsia="zh-CN"/>
        </w:rPr>
        <w:t>－</w:t>
      </w:r>
      <w:r>
        <w:rPr>
          <w:rFonts w:hint="eastAsia" w:ascii="宋体" w:hAnsi="宋体" w:eastAsia="宋体" w:cs="宋体"/>
          <w:color w:val="auto"/>
          <w:highlight w:val="none"/>
        </w:rPr>
        <w:t>项目采购</w:t>
      </w:r>
      <w:r>
        <w:rPr>
          <w:rFonts w:hint="eastAsia" w:cs="宋体"/>
          <w:color w:val="auto"/>
          <w:highlight w:val="none"/>
          <w:lang w:eastAsia="zh-CN"/>
        </w:rPr>
        <w:t>－</w:t>
      </w:r>
      <w:r>
        <w:rPr>
          <w:rFonts w:hint="eastAsia" w:ascii="宋体" w:hAnsi="宋体" w:eastAsia="宋体" w:cs="宋体"/>
          <w:color w:val="auto"/>
          <w:highlight w:val="none"/>
        </w:rPr>
        <w:t>询问质疑投诉</w:t>
      </w:r>
      <w:r>
        <w:rPr>
          <w:rFonts w:hint="eastAsia" w:cs="宋体"/>
          <w:color w:val="auto"/>
          <w:highlight w:val="none"/>
          <w:lang w:eastAsia="zh-CN"/>
        </w:rPr>
        <w:t>－</w:t>
      </w:r>
      <w:r>
        <w:rPr>
          <w:rFonts w:hint="eastAsia" w:ascii="宋体" w:hAnsi="宋体" w:eastAsia="宋体" w:cs="宋体"/>
          <w:color w:val="auto"/>
          <w:highlight w:val="none"/>
        </w:rPr>
        <w:t>质疑列表。质疑供应商对在线质疑答复不满意的，可在线提起投诉，路径为：浙江政府服务网</w:t>
      </w:r>
      <w:r>
        <w:rPr>
          <w:rFonts w:hint="eastAsia" w:cs="宋体"/>
          <w:color w:val="auto"/>
          <w:highlight w:val="none"/>
          <w:lang w:eastAsia="zh-CN"/>
        </w:rPr>
        <w:t>－</w:t>
      </w:r>
      <w:r>
        <w:rPr>
          <w:rFonts w:hint="eastAsia" w:ascii="宋体" w:hAnsi="宋体" w:eastAsia="宋体" w:cs="宋体"/>
          <w:color w:val="auto"/>
          <w:highlight w:val="none"/>
        </w:rPr>
        <w:t>政府采购投诉处理</w:t>
      </w:r>
      <w:r>
        <w:rPr>
          <w:rFonts w:hint="eastAsia" w:cs="宋体"/>
          <w:color w:val="auto"/>
          <w:highlight w:val="none"/>
          <w:lang w:eastAsia="zh-CN"/>
        </w:rPr>
        <w:t>－</w:t>
      </w:r>
      <w:r>
        <w:rPr>
          <w:rFonts w:hint="eastAsia" w:ascii="宋体" w:hAnsi="宋体" w:eastAsia="宋体" w:cs="宋体"/>
          <w:color w:val="auto"/>
          <w:highlight w:val="none"/>
        </w:rPr>
        <w:t>在线办理。</w:t>
      </w:r>
    </w:p>
    <w:p w14:paraId="26AB1B71">
      <w:pPr>
        <w:autoSpaceDE w:val="0"/>
        <w:autoSpaceDN w:val="0"/>
        <w:snapToGrid w:val="0"/>
        <w:spacing w:line="360" w:lineRule="auto"/>
        <w:ind w:firstLine="480" w:firstLineChars="200"/>
        <w:jc w:val="left"/>
        <w:rPr>
          <w:rFonts w:hint="eastAsia" w:ascii="宋体" w:hAnsi="宋体" w:eastAsia="宋体" w:cs="宋体"/>
          <w:color w:val="auto"/>
          <w:kern w:val="0"/>
          <w:sz w:val="24"/>
          <w:highlight w:val="none"/>
          <w:lang w:val="zh-CN"/>
        </w:rPr>
      </w:pPr>
    </w:p>
    <w:p w14:paraId="7E6352DF">
      <w:pPr>
        <w:autoSpaceDE w:val="0"/>
        <w:autoSpaceDN w:val="0"/>
        <w:snapToGrid w:val="0"/>
        <w:spacing w:line="360" w:lineRule="auto"/>
        <w:ind w:firstLine="480" w:firstLineChars="200"/>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4.2供应商询问</w:t>
      </w:r>
    </w:p>
    <w:p w14:paraId="4F42E8E9">
      <w:pPr>
        <w:autoSpaceDE w:val="0"/>
        <w:autoSpaceDN w:val="0"/>
        <w:snapToGrid w:val="0"/>
        <w:spacing w:line="360" w:lineRule="auto"/>
        <w:ind w:firstLine="480" w:firstLineChars="200"/>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49D1B28C">
      <w:pPr>
        <w:autoSpaceDE w:val="0"/>
        <w:autoSpaceDN w:val="0"/>
        <w:snapToGrid w:val="0"/>
        <w:spacing w:line="360" w:lineRule="auto"/>
        <w:ind w:firstLine="480" w:firstLineChars="200"/>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4.3供应商质疑</w:t>
      </w:r>
    </w:p>
    <w:p w14:paraId="6BC68296">
      <w:pPr>
        <w:pStyle w:val="32"/>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val="zh-CN"/>
        </w:rPr>
        <w:t>4.3</w:t>
      </w:r>
      <w:r>
        <w:rPr>
          <w:rFonts w:hint="eastAsia" w:ascii="宋体" w:hAnsi="宋体" w:eastAsia="宋体" w:cs="宋体"/>
          <w:color w:val="auto"/>
          <w:sz w:val="24"/>
          <w:highlight w:val="none"/>
        </w:rPr>
        <w:t>.1提出质疑的供应商应当是参与所质疑项目采购活动的供应商。潜在供应商已依法获取其可质疑的采购文件的，可以对该文件提出质疑。</w:t>
      </w:r>
    </w:p>
    <w:p w14:paraId="1509AE09">
      <w:pPr>
        <w:pStyle w:val="32"/>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val="zh-CN"/>
        </w:rPr>
        <w:t>4.3</w:t>
      </w:r>
      <w:r>
        <w:rPr>
          <w:rFonts w:hint="eastAsia" w:ascii="宋体" w:hAnsi="宋体" w:eastAsia="宋体" w:cs="宋体"/>
          <w:color w:val="auto"/>
          <w:sz w:val="24"/>
          <w:highlight w:val="none"/>
        </w:rPr>
        <w:t>.2供应商认为采购文件、采购过程和成交结果使自己的权益受到损害的，可以在知道或者应知其权益受到损害之日起七个工作日内，以书面形式向采购人或者</w:t>
      </w:r>
      <w:r>
        <w:rPr>
          <w:rFonts w:hint="eastAsia" w:ascii="宋体" w:hAnsi="宋体" w:eastAsia="宋体" w:cs="宋体"/>
          <w:color w:val="auto"/>
          <w:sz w:val="24"/>
          <w:highlight w:val="none"/>
          <w:lang w:eastAsia="zh-CN"/>
        </w:rPr>
        <w:t>采购代理机构</w:t>
      </w:r>
      <w:r>
        <w:rPr>
          <w:rFonts w:hint="eastAsia" w:ascii="宋体" w:hAnsi="宋体" w:eastAsia="宋体" w:cs="宋体"/>
          <w:color w:val="auto"/>
          <w:sz w:val="24"/>
          <w:highlight w:val="none"/>
        </w:rPr>
        <w:t>提出质疑，否则，采购人或者</w:t>
      </w:r>
      <w:r>
        <w:rPr>
          <w:rFonts w:hint="eastAsia" w:ascii="宋体" w:hAnsi="宋体" w:eastAsia="宋体" w:cs="宋体"/>
          <w:color w:val="auto"/>
          <w:sz w:val="24"/>
          <w:highlight w:val="none"/>
          <w:lang w:eastAsia="zh-CN"/>
        </w:rPr>
        <w:t>采购代理机构</w:t>
      </w:r>
      <w:r>
        <w:rPr>
          <w:rFonts w:hint="eastAsia" w:ascii="宋体" w:hAnsi="宋体" w:eastAsia="宋体" w:cs="宋体"/>
          <w:color w:val="auto"/>
          <w:sz w:val="24"/>
          <w:highlight w:val="none"/>
        </w:rPr>
        <w:t>不予受理：</w:t>
      </w:r>
    </w:p>
    <w:p w14:paraId="14046264">
      <w:pPr>
        <w:pStyle w:val="5"/>
        <w:spacing w:line="360" w:lineRule="auto"/>
        <w:ind w:firstLine="480" w:firstLineChars="200"/>
        <w:rPr>
          <w:rFonts w:hint="eastAsia" w:ascii="宋体" w:hAnsi="宋体" w:eastAsia="宋体" w:cs="宋体"/>
          <w:snapToGrid/>
          <w:color w:val="auto"/>
          <w:kern w:val="2"/>
          <w:sz w:val="24"/>
          <w:highlight w:val="none"/>
        </w:rPr>
      </w:pPr>
      <w:r>
        <w:rPr>
          <w:rFonts w:hint="eastAsia" w:ascii="宋体" w:hAnsi="宋体" w:eastAsia="宋体" w:cs="宋体"/>
          <w:snapToGrid/>
          <w:color w:val="auto"/>
          <w:kern w:val="2"/>
          <w:sz w:val="24"/>
          <w:highlight w:val="none"/>
        </w:rPr>
        <w:t>4.3.2.1对采购文件提出质疑的，质疑期限为供应商获得采购文件之日或者采购文件公告期限届满之日起计算。</w:t>
      </w:r>
    </w:p>
    <w:p w14:paraId="6007219F">
      <w:pPr>
        <w:pStyle w:val="32"/>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4.3.2.2对采购过程提出质疑的，质疑期限为各采购程序环节结束之日起计算。</w:t>
      </w:r>
    </w:p>
    <w:p w14:paraId="2A9E1B19">
      <w:pPr>
        <w:pStyle w:val="32"/>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4.3.2.3对采购结果提出质疑的，质疑期限自采购结果公告期限届满之日起计算。</w:t>
      </w:r>
    </w:p>
    <w:p w14:paraId="705F2D97">
      <w:pPr>
        <w:pStyle w:val="32"/>
        <w:snapToGrid w:val="0"/>
        <w:spacing w:line="360" w:lineRule="auto"/>
        <w:ind w:firstLine="480" w:firstLineChars="2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4.3.3</w:t>
      </w:r>
      <w:r>
        <w:rPr>
          <w:rFonts w:hint="eastAsia" w:ascii="宋体" w:hAnsi="宋体" w:eastAsia="宋体" w:cs="宋体"/>
          <w:color w:val="auto"/>
          <w:sz w:val="24"/>
          <w:highlight w:val="none"/>
        </w:rPr>
        <w:t>供应商提出质疑应当提交质疑函和必要的证明材料。质疑函应当包括下列内容：</w:t>
      </w:r>
    </w:p>
    <w:p w14:paraId="4BCB4668">
      <w:pPr>
        <w:pStyle w:val="32"/>
        <w:snapToGrid w:val="0"/>
        <w:spacing w:line="360" w:lineRule="auto"/>
        <w:ind w:firstLine="720" w:firstLineChars="3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4.3.3.1供应商的姓名或者名称、地址、邮编、联系人及联系电话；</w:t>
      </w:r>
    </w:p>
    <w:p w14:paraId="45048E2D">
      <w:pPr>
        <w:pStyle w:val="32"/>
        <w:snapToGrid w:val="0"/>
        <w:spacing w:line="360" w:lineRule="auto"/>
        <w:ind w:firstLine="720" w:firstLineChars="3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4.3.3.2质疑项目的名称、编号；</w:t>
      </w:r>
    </w:p>
    <w:p w14:paraId="088A77C0">
      <w:pPr>
        <w:pStyle w:val="32"/>
        <w:snapToGrid w:val="0"/>
        <w:spacing w:line="360" w:lineRule="auto"/>
        <w:ind w:firstLine="720" w:firstLineChars="3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4.3.3.3具体、明确的质疑事项和与质疑事项相关的请求；</w:t>
      </w:r>
    </w:p>
    <w:p w14:paraId="078DDD46">
      <w:pPr>
        <w:pStyle w:val="32"/>
        <w:snapToGrid w:val="0"/>
        <w:spacing w:line="360" w:lineRule="auto"/>
        <w:ind w:firstLine="720" w:firstLineChars="3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4.3.3.4事实依据；</w:t>
      </w:r>
    </w:p>
    <w:p w14:paraId="275F9BE6">
      <w:pPr>
        <w:pStyle w:val="32"/>
        <w:snapToGrid w:val="0"/>
        <w:spacing w:line="360" w:lineRule="auto"/>
        <w:ind w:firstLine="720" w:firstLineChars="3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4.3.3.5必要的法律依据；</w:t>
      </w:r>
    </w:p>
    <w:p w14:paraId="3294F4FB">
      <w:pPr>
        <w:pStyle w:val="32"/>
        <w:snapToGrid w:val="0"/>
        <w:spacing w:line="360" w:lineRule="auto"/>
        <w:ind w:firstLine="720" w:firstLineChars="3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4.3.3.6提出质疑的日期。</w:t>
      </w:r>
    </w:p>
    <w:p w14:paraId="13DF68E4">
      <w:pPr>
        <w:pStyle w:val="886"/>
        <w:shd w:val="clear" w:color="auto"/>
        <w:adjustRightInd w:val="0"/>
        <w:snapToGrid w:val="0"/>
        <w:spacing w:before="0" w:beforeAutospacing="0" w:after="0" w:afterAutospacing="0" w:line="360" w:lineRule="auto"/>
        <w:ind w:firstLine="480" w:firstLineChars="200"/>
        <w:contextualSpacing/>
        <w:rPr>
          <w:rFonts w:hint="eastAsia" w:ascii="宋体" w:hAnsi="宋体" w:eastAsia="宋体" w:cs="宋体"/>
          <w:color w:val="auto"/>
          <w:highlight w:val="none"/>
        </w:rPr>
      </w:pPr>
      <w:r>
        <w:rPr>
          <w:rFonts w:hint="eastAsia" w:ascii="宋体" w:hAnsi="宋体" w:eastAsia="宋体" w:cs="宋体"/>
          <w:color w:val="auto"/>
          <w:highlight w:val="none"/>
        </w:rPr>
        <w:t>供应商提交的质疑函需一式三份。供应商为自然人的，应当由本人签字；供应商为法人或者其他组织的，应当由法定代表人、主要负责人，或者其授权代表签字或者盖章，并加盖公章。</w:t>
      </w:r>
    </w:p>
    <w:p w14:paraId="0858819C">
      <w:pPr>
        <w:pStyle w:val="886"/>
        <w:shd w:val="clear" w:color="auto"/>
        <w:adjustRightInd w:val="0"/>
        <w:snapToGrid w:val="0"/>
        <w:spacing w:before="0" w:beforeAutospacing="0" w:after="0" w:afterAutospacing="0" w:line="360" w:lineRule="auto"/>
        <w:ind w:firstLine="480" w:firstLineChars="200"/>
        <w:contextualSpacing/>
        <w:rPr>
          <w:rFonts w:hint="eastAsia" w:ascii="宋体" w:hAnsi="宋体" w:eastAsia="宋体" w:cs="宋体"/>
          <w:color w:val="auto"/>
          <w:highlight w:val="none"/>
        </w:rPr>
      </w:pPr>
      <w:r>
        <w:rPr>
          <w:rFonts w:hint="eastAsia" w:ascii="宋体" w:hAnsi="宋体" w:eastAsia="宋体" w:cs="宋体"/>
          <w:color w:val="auto"/>
          <w:highlight w:val="none"/>
        </w:rPr>
        <w:t>质疑函范本及制作说明详见附件</w:t>
      </w:r>
      <w:r>
        <w:rPr>
          <w:rFonts w:hint="eastAsia" w:cs="宋体"/>
          <w:color w:val="auto"/>
          <w:highlight w:val="none"/>
          <w:lang w:val="en-US" w:eastAsia="zh-CN"/>
        </w:rPr>
        <w:t>1</w:t>
      </w:r>
      <w:r>
        <w:rPr>
          <w:rFonts w:hint="eastAsia" w:ascii="宋体" w:hAnsi="宋体" w:eastAsia="宋体" w:cs="宋体"/>
          <w:color w:val="auto"/>
          <w:highlight w:val="none"/>
        </w:rPr>
        <w:t>。</w:t>
      </w:r>
    </w:p>
    <w:p w14:paraId="7A39CD34">
      <w:pPr>
        <w:pStyle w:val="886"/>
        <w:shd w:val="clear" w:color="auto"/>
        <w:adjustRightInd w:val="0"/>
        <w:snapToGrid w:val="0"/>
        <w:spacing w:before="0" w:beforeAutospacing="0" w:after="0" w:afterAutospacing="0" w:line="360" w:lineRule="auto"/>
        <w:ind w:firstLine="480" w:firstLineChars="200"/>
        <w:contextualSpacing/>
        <w:rPr>
          <w:rFonts w:hint="eastAsia" w:ascii="宋体" w:hAnsi="宋体" w:eastAsia="宋体" w:cs="宋体"/>
          <w:color w:val="auto"/>
          <w:highlight w:val="none"/>
        </w:rPr>
      </w:pPr>
      <w:r>
        <w:rPr>
          <w:rFonts w:hint="eastAsia" w:ascii="宋体" w:hAnsi="宋体" w:eastAsia="宋体" w:cs="宋体"/>
          <w:color w:val="auto"/>
          <w:highlight w:val="none"/>
        </w:rPr>
        <w:t>4.3.4对同一采购程序环节的质疑，供应商须在法定质疑期内一次性提出。</w:t>
      </w:r>
    </w:p>
    <w:p w14:paraId="28A7C90D">
      <w:pPr>
        <w:pStyle w:val="886"/>
        <w:shd w:val="clear" w:color="auto"/>
        <w:snapToGrid w:val="0"/>
        <w:spacing w:after="240" w:afterAutospacing="0" w:line="360" w:lineRule="auto"/>
        <w:ind w:firstLine="400"/>
        <w:contextualSpacing/>
        <w:rPr>
          <w:rFonts w:hint="eastAsia" w:ascii="宋体" w:hAnsi="宋体" w:eastAsia="宋体" w:cs="宋体"/>
          <w:color w:val="auto"/>
          <w:highlight w:val="none"/>
        </w:rPr>
      </w:pPr>
      <w:r>
        <w:rPr>
          <w:rFonts w:hint="eastAsia" w:ascii="宋体" w:hAnsi="宋体" w:eastAsia="宋体" w:cs="宋体"/>
          <w:color w:val="auto"/>
          <w:highlight w:val="none"/>
          <w:lang w:val="zh-CN"/>
        </w:rPr>
        <w:t>4.3</w:t>
      </w:r>
      <w:r>
        <w:rPr>
          <w:rFonts w:hint="eastAsia" w:ascii="宋体" w:hAnsi="宋体" w:eastAsia="宋体" w:cs="宋体"/>
          <w:color w:val="auto"/>
          <w:highlight w:val="none"/>
        </w:rPr>
        <w:t>.5采购人或者</w:t>
      </w:r>
      <w:r>
        <w:rPr>
          <w:rFonts w:hint="eastAsia" w:ascii="宋体" w:hAnsi="宋体" w:eastAsia="宋体" w:cs="宋体"/>
          <w:color w:val="auto"/>
          <w:highlight w:val="none"/>
          <w:lang w:eastAsia="zh-CN"/>
        </w:rPr>
        <w:t>采购代理机构</w:t>
      </w:r>
      <w:r>
        <w:rPr>
          <w:rFonts w:hint="eastAsia" w:ascii="宋体" w:hAnsi="宋体" w:eastAsia="宋体" w:cs="宋体"/>
          <w:color w:val="auto"/>
          <w:highlight w:val="none"/>
        </w:rPr>
        <w:t>应当在收到供应商的书面质疑后七个工作日内作出答复，并以书面形式通知质疑供应商和其他与质疑处理结果有利害关系的政府采购当事人，但答复的内容不得涉及商业秘密。</w:t>
      </w:r>
      <w:r>
        <w:rPr>
          <w:rFonts w:hint="eastAsia" w:ascii="宋体" w:hAnsi="宋体" w:eastAsia="宋体" w:cs="宋体"/>
          <w:color w:val="auto"/>
          <w:sz w:val="24"/>
          <w:highlight w:val="none"/>
        </w:rPr>
        <w:t>根据《</w:t>
      </w:r>
      <w:r>
        <w:rPr>
          <w:rFonts w:hint="eastAsia" w:ascii="宋体" w:hAnsi="宋体" w:eastAsia="宋体" w:cs="宋体"/>
          <w:color w:val="auto"/>
          <w:sz w:val="24"/>
          <w:highlight w:val="none"/>
          <w:lang w:val="en-US" w:eastAsia="zh-CN"/>
        </w:rPr>
        <w:t>浙江省财政厅</w:t>
      </w:r>
      <w:r>
        <w:rPr>
          <w:rFonts w:hint="eastAsia" w:ascii="宋体" w:hAnsi="宋体" w:eastAsia="宋体" w:cs="宋体"/>
          <w:color w:val="auto"/>
          <w:sz w:val="24"/>
          <w:highlight w:val="none"/>
        </w:rPr>
        <w:t>关于进一步加强政府采购公</w:t>
      </w:r>
      <w:r>
        <w:rPr>
          <w:rFonts w:hint="eastAsia" w:ascii="宋体" w:hAnsi="宋体" w:eastAsia="宋体" w:cs="宋体"/>
          <w:color w:val="auto"/>
          <w:sz w:val="24"/>
          <w:highlight w:val="none"/>
          <w:lang w:val="en-US" w:eastAsia="zh-CN"/>
        </w:rPr>
        <w:t>平竞争打造最</w:t>
      </w:r>
      <w:r>
        <w:rPr>
          <w:rFonts w:hint="eastAsia" w:ascii="宋体" w:hAnsi="宋体" w:eastAsia="宋体" w:cs="宋体"/>
          <w:color w:val="auto"/>
          <w:sz w:val="24"/>
          <w:highlight w:val="none"/>
        </w:rPr>
        <w:t>优营商环境的通知》（</w:t>
      </w:r>
      <w:r>
        <w:rPr>
          <w:rFonts w:hint="eastAsia" w:ascii="宋体" w:hAnsi="宋体" w:eastAsia="宋体" w:cs="宋体"/>
          <w:color w:val="auto"/>
          <w:sz w:val="24"/>
          <w:highlight w:val="none"/>
          <w:lang w:val="en-US" w:eastAsia="zh-CN"/>
        </w:rPr>
        <w:t>浙</w:t>
      </w:r>
      <w:r>
        <w:rPr>
          <w:rFonts w:hint="eastAsia" w:ascii="宋体" w:hAnsi="宋体" w:eastAsia="宋体" w:cs="宋体"/>
          <w:color w:val="auto"/>
          <w:sz w:val="24"/>
          <w:highlight w:val="none"/>
        </w:rPr>
        <w:t>财采监〔2021〕</w:t>
      </w:r>
      <w:r>
        <w:rPr>
          <w:rFonts w:hint="eastAsia" w:ascii="宋体" w:hAnsi="宋体" w:eastAsia="宋体" w:cs="宋体"/>
          <w:color w:val="auto"/>
          <w:sz w:val="24"/>
          <w:highlight w:val="none"/>
          <w:lang w:val="en-US" w:eastAsia="zh-CN"/>
        </w:rPr>
        <w:t>22</w:t>
      </w:r>
      <w:r>
        <w:rPr>
          <w:rFonts w:hint="eastAsia" w:ascii="宋体" w:hAnsi="宋体" w:eastAsia="宋体" w:cs="宋体"/>
          <w:color w:val="auto"/>
          <w:sz w:val="24"/>
          <w:highlight w:val="none"/>
        </w:rPr>
        <w:t>号）</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采购人或者</w:t>
      </w:r>
      <w:r>
        <w:rPr>
          <w:rFonts w:hint="eastAsia" w:ascii="宋体" w:hAnsi="宋体" w:eastAsia="宋体" w:cs="宋体"/>
          <w:color w:val="auto"/>
          <w:highlight w:val="none"/>
          <w:lang w:eastAsia="zh-CN"/>
        </w:rPr>
        <w:t>采购代理机构</w:t>
      </w:r>
      <w:r>
        <w:rPr>
          <w:rFonts w:hint="eastAsia" w:ascii="宋体" w:hAnsi="宋体" w:eastAsia="宋体" w:cs="宋体"/>
          <w:color w:val="auto"/>
          <w:highlight w:val="none"/>
        </w:rPr>
        <w:t>在质疑回复后5个工作日内，在浙江政府采购网的“其他公告”栏目公开质疑答复，答复内容应当完整。质疑函作为附件上传。</w:t>
      </w:r>
    </w:p>
    <w:p w14:paraId="2B1116CD">
      <w:pPr>
        <w:pStyle w:val="886"/>
        <w:shd w:val="clear" w:color="auto"/>
        <w:adjustRightInd w:val="0"/>
        <w:snapToGrid w:val="0"/>
        <w:spacing w:before="0" w:beforeAutospacing="0" w:after="0" w:afterAutospacing="0" w:line="360" w:lineRule="auto"/>
        <w:ind w:firstLine="480" w:firstLineChars="200"/>
        <w:contextualSpacing/>
        <w:rPr>
          <w:rFonts w:hint="eastAsia" w:ascii="宋体" w:hAnsi="宋体" w:eastAsia="宋体" w:cs="宋体"/>
          <w:color w:val="auto"/>
          <w:highlight w:val="none"/>
        </w:rPr>
      </w:pPr>
      <w:r>
        <w:rPr>
          <w:rFonts w:hint="eastAsia" w:ascii="宋体" w:hAnsi="宋体" w:eastAsia="宋体" w:cs="宋体"/>
          <w:color w:val="auto"/>
          <w:highlight w:val="none"/>
          <w:lang w:val="zh-CN"/>
        </w:rPr>
        <w:t>4.3</w:t>
      </w:r>
      <w:r>
        <w:rPr>
          <w:rFonts w:hint="eastAsia" w:ascii="宋体" w:hAnsi="宋体" w:eastAsia="宋体" w:cs="宋体"/>
          <w:color w:val="auto"/>
          <w:highlight w:val="none"/>
        </w:rPr>
        <w:t>.6询问或者质疑事项可能影响采购结果的，采购人应当暂停签订合同，已经签订合同的，应当中止履行合同。</w:t>
      </w:r>
    </w:p>
    <w:p w14:paraId="0588D060">
      <w:pPr>
        <w:pStyle w:val="886"/>
        <w:shd w:val="clear" w:color="auto"/>
        <w:adjustRightInd w:val="0"/>
        <w:snapToGrid w:val="0"/>
        <w:spacing w:before="0" w:beforeAutospacing="0" w:after="0" w:afterAutospacing="0" w:line="360" w:lineRule="auto"/>
        <w:ind w:firstLine="480" w:firstLineChars="200"/>
        <w:contextualSpacing/>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4.4供应商投诉</w:t>
      </w:r>
    </w:p>
    <w:p w14:paraId="521B4D95">
      <w:pPr>
        <w:pStyle w:val="886"/>
        <w:shd w:val="clear" w:color="auto"/>
        <w:adjustRightInd w:val="0"/>
        <w:snapToGrid w:val="0"/>
        <w:spacing w:before="0" w:beforeAutospacing="0" w:after="0" w:afterAutospacing="0" w:line="360" w:lineRule="auto"/>
        <w:ind w:firstLine="480" w:firstLineChars="200"/>
        <w:contextualSpacing/>
        <w:rPr>
          <w:rFonts w:hint="eastAsia" w:ascii="宋体" w:hAnsi="宋体" w:eastAsia="宋体" w:cs="宋体"/>
          <w:color w:val="auto"/>
          <w:highlight w:val="none"/>
        </w:rPr>
      </w:pPr>
      <w:r>
        <w:rPr>
          <w:rFonts w:hint="eastAsia" w:ascii="宋体" w:hAnsi="宋体" w:eastAsia="宋体" w:cs="宋体"/>
          <w:color w:val="auto"/>
          <w:highlight w:val="none"/>
        </w:rPr>
        <w:t>4.4.1质疑供应商对采购人、</w:t>
      </w:r>
      <w:r>
        <w:rPr>
          <w:rFonts w:hint="eastAsia" w:ascii="宋体" w:hAnsi="宋体" w:eastAsia="宋体" w:cs="宋体"/>
          <w:color w:val="auto"/>
          <w:highlight w:val="none"/>
          <w:lang w:eastAsia="zh-CN"/>
        </w:rPr>
        <w:t>采购代理机构</w:t>
      </w:r>
      <w:r>
        <w:rPr>
          <w:rFonts w:hint="eastAsia" w:ascii="宋体" w:hAnsi="宋体" w:eastAsia="宋体" w:cs="宋体"/>
          <w:color w:val="auto"/>
          <w:highlight w:val="none"/>
        </w:rPr>
        <w:t>的答复不满意或者采购人、</w:t>
      </w:r>
      <w:r>
        <w:rPr>
          <w:rFonts w:hint="eastAsia" w:ascii="宋体" w:hAnsi="宋体" w:eastAsia="宋体" w:cs="宋体"/>
          <w:color w:val="auto"/>
          <w:highlight w:val="none"/>
          <w:lang w:eastAsia="zh-CN"/>
        </w:rPr>
        <w:t>采购代理机构</w:t>
      </w:r>
      <w:r>
        <w:rPr>
          <w:rFonts w:hint="eastAsia" w:ascii="宋体" w:hAnsi="宋体" w:eastAsia="宋体" w:cs="宋体"/>
          <w:color w:val="auto"/>
          <w:highlight w:val="none"/>
        </w:rPr>
        <w:t>未在规定的时间内作出答复的，可以在答复期满后十五个工作日内向同级政府采购监督管理部门提出投诉。</w:t>
      </w:r>
    </w:p>
    <w:p w14:paraId="258598B6">
      <w:pPr>
        <w:pStyle w:val="886"/>
        <w:shd w:val="clear" w:color="auto"/>
        <w:adjustRightInd w:val="0"/>
        <w:snapToGrid w:val="0"/>
        <w:spacing w:before="0" w:beforeAutospacing="0" w:after="0" w:afterAutospacing="0" w:line="360" w:lineRule="auto"/>
        <w:ind w:firstLine="480" w:firstLineChars="200"/>
        <w:contextualSpacing/>
        <w:rPr>
          <w:rFonts w:hint="eastAsia" w:ascii="宋体" w:hAnsi="宋体" w:eastAsia="宋体" w:cs="宋体"/>
          <w:color w:val="auto"/>
          <w:highlight w:val="none"/>
        </w:rPr>
      </w:pPr>
      <w:r>
        <w:rPr>
          <w:rFonts w:hint="eastAsia" w:ascii="宋体" w:hAnsi="宋体" w:eastAsia="宋体" w:cs="宋体"/>
          <w:color w:val="auto"/>
          <w:highlight w:val="none"/>
        </w:rPr>
        <w:t>4.4.</w:t>
      </w:r>
      <w:r>
        <w:rPr>
          <w:rFonts w:hint="eastAsia" w:ascii="宋体" w:hAnsi="宋体" w:eastAsia="宋体" w:cs="宋体"/>
          <w:color w:val="auto"/>
          <w:highlight w:val="none"/>
          <w:lang w:val="zh-CN"/>
        </w:rPr>
        <w:t>2</w:t>
      </w:r>
      <w:r>
        <w:rPr>
          <w:rFonts w:hint="eastAsia" w:ascii="宋体" w:hAnsi="宋体" w:eastAsia="宋体" w:cs="宋体"/>
          <w:color w:val="auto"/>
          <w:highlight w:val="none"/>
        </w:rPr>
        <w:t>供应商投诉的事项不得超出已质疑事项的范围，基于质疑答复内容提出的投诉事项除外。</w:t>
      </w:r>
    </w:p>
    <w:p w14:paraId="2D09A17F">
      <w:pPr>
        <w:pStyle w:val="886"/>
        <w:shd w:val="clear" w:color="auto"/>
        <w:adjustRightInd w:val="0"/>
        <w:snapToGrid w:val="0"/>
        <w:spacing w:before="0" w:beforeAutospacing="0" w:after="0" w:afterAutospacing="0" w:line="360" w:lineRule="auto"/>
        <w:ind w:firstLine="480" w:firstLineChars="200"/>
        <w:contextualSpacing/>
        <w:rPr>
          <w:rFonts w:hint="eastAsia" w:ascii="宋体" w:hAnsi="宋体" w:eastAsia="宋体" w:cs="宋体"/>
          <w:color w:val="auto"/>
          <w:highlight w:val="none"/>
        </w:rPr>
      </w:pPr>
      <w:r>
        <w:rPr>
          <w:rFonts w:hint="eastAsia" w:ascii="宋体" w:hAnsi="宋体" w:eastAsia="宋体" w:cs="宋体"/>
          <w:color w:val="auto"/>
          <w:highlight w:val="none"/>
        </w:rPr>
        <w:t>4.4.3供应商投诉应当有明确的请求和必要的证明材料。</w:t>
      </w:r>
    </w:p>
    <w:p w14:paraId="4D8E1FCF">
      <w:pPr>
        <w:pStyle w:val="886"/>
        <w:shd w:val="clear" w:color="auto"/>
        <w:adjustRightInd w:val="0"/>
        <w:snapToGrid w:val="0"/>
        <w:spacing w:before="0" w:beforeAutospacing="0" w:after="0" w:afterAutospacing="0" w:line="360" w:lineRule="auto"/>
        <w:ind w:firstLine="480" w:firstLineChars="200"/>
        <w:contextualSpacing/>
        <w:rPr>
          <w:rFonts w:hint="eastAsia" w:ascii="宋体" w:hAnsi="宋体" w:eastAsia="宋体" w:cs="宋体"/>
          <w:color w:val="auto"/>
          <w:highlight w:val="none"/>
        </w:rPr>
      </w:pPr>
      <w:r>
        <w:rPr>
          <w:rFonts w:hint="eastAsia" w:ascii="宋体" w:hAnsi="宋体" w:eastAsia="宋体" w:cs="宋体"/>
          <w:color w:val="auto"/>
          <w:highlight w:val="none"/>
        </w:rPr>
        <w:t>4.4.4以联合体形式参加政府采购活动的，其投诉应当由组成联合体的所有供应商共同提出。</w:t>
      </w:r>
    </w:p>
    <w:p w14:paraId="5E2A0D16">
      <w:pPr>
        <w:pStyle w:val="886"/>
        <w:shd w:val="clear" w:color="auto"/>
        <w:snapToGrid w:val="0"/>
        <w:spacing w:after="240" w:afterAutospacing="0" w:line="360" w:lineRule="auto"/>
        <w:ind w:firstLine="480" w:firstLineChars="200"/>
        <w:contextualSpacing/>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4.5.5投诉材料</w:t>
      </w:r>
      <w:r>
        <w:rPr>
          <w:rFonts w:hint="eastAsia" w:ascii="宋体" w:hAnsi="宋体" w:eastAsia="宋体" w:cs="宋体"/>
          <w:color w:val="auto"/>
          <w:highlight w:val="none"/>
          <w:lang w:val="en-US" w:eastAsia="zh-CN"/>
        </w:rPr>
        <w:t>寄送相关信息详见《第一部分  竞争性磋商公告》“</w:t>
      </w:r>
      <w:r>
        <w:rPr>
          <w:rFonts w:hint="eastAsia" w:ascii="宋体" w:hAnsi="宋体" w:eastAsia="宋体" w:cs="宋体"/>
          <w:color w:val="auto"/>
          <w:highlight w:val="none"/>
        </w:rPr>
        <w:t>同级政府采购监督管理部门</w:t>
      </w:r>
      <w:r>
        <w:rPr>
          <w:rFonts w:hint="eastAsia" w:ascii="宋体" w:hAnsi="宋体" w:eastAsia="宋体" w:cs="宋体"/>
          <w:color w:val="auto"/>
          <w:highlight w:val="none"/>
          <w:lang w:val="en-US" w:eastAsia="zh-CN"/>
        </w:rPr>
        <w:t>”。</w:t>
      </w:r>
    </w:p>
    <w:p w14:paraId="06243C2F">
      <w:pPr>
        <w:pStyle w:val="886"/>
        <w:shd w:val="clear" w:color="auto"/>
        <w:adjustRightInd w:val="0"/>
        <w:snapToGrid w:val="0"/>
        <w:spacing w:before="0" w:beforeAutospacing="0" w:after="0" w:afterAutospacing="0" w:line="360" w:lineRule="auto"/>
        <w:ind w:firstLine="480" w:firstLineChars="200"/>
        <w:contextualSpacing/>
        <w:rPr>
          <w:rFonts w:hint="eastAsia" w:ascii="宋体" w:hAnsi="宋体" w:eastAsia="宋体" w:cs="宋体"/>
          <w:color w:val="auto"/>
          <w:highlight w:val="none"/>
        </w:rPr>
      </w:pPr>
      <w:r>
        <w:rPr>
          <w:rFonts w:hint="eastAsia" w:ascii="宋体" w:hAnsi="宋体" w:eastAsia="宋体" w:cs="宋体"/>
          <w:color w:val="auto"/>
          <w:highlight w:val="none"/>
        </w:rPr>
        <w:t>投诉书范本及制作说明详见附件</w:t>
      </w:r>
      <w:r>
        <w:rPr>
          <w:rFonts w:hint="eastAsia" w:cs="宋体"/>
          <w:color w:val="auto"/>
          <w:highlight w:val="none"/>
          <w:lang w:val="en-US" w:eastAsia="zh-CN"/>
        </w:rPr>
        <w:t>2</w:t>
      </w:r>
      <w:r>
        <w:rPr>
          <w:rFonts w:hint="eastAsia" w:ascii="宋体" w:hAnsi="宋体" w:eastAsia="宋体" w:cs="宋体"/>
          <w:color w:val="auto"/>
          <w:highlight w:val="none"/>
        </w:rPr>
        <w:t>。</w:t>
      </w:r>
    </w:p>
    <w:p w14:paraId="3A50DA9E">
      <w:pPr>
        <w:pStyle w:val="128"/>
        <w:snapToGrid w:val="0"/>
        <w:spacing w:before="0"/>
        <w:ind w:firstLine="360"/>
        <w:rPr>
          <w:rFonts w:hint="eastAsia" w:ascii="宋体" w:hAnsi="宋体" w:eastAsia="宋体" w:cs="宋体"/>
          <w:color w:val="auto"/>
          <w:sz w:val="18"/>
          <w:szCs w:val="18"/>
          <w:highlight w:val="none"/>
        </w:rPr>
      </w:pPr>
    </w:p>
    <w:p w14:paraId="40F53D64">
      <w:pPr>
        <w:snapToGrid w:val="0"/>
        <w:spacing w:line="360" w:lineRule="auto"/>
        <w:jc w:val="center"/>
        <w:outlineLvl w:val="0"/>
        <w:rPr>
          <w:rFonts w:hint="eastAsia" w:ascii="宋体" w:hAnsi="宋体" w:eastAsia="宋体" w:cs="宋体"/>
          <w:b/>
          <w:color w:val="auto"/>
          <w:sz w:val="32"/>
          <w:szCs w:val="20"/>
          <w:highlight w:val="none"/>
        </w:rPr>
      </w:pPr>
      <w:bookmarkStart w:id="19" w:name="_Toc21397"/>
      <w:r>
        <w:rPr>
          <w:rFonts w:hint="eastAsia" w:ascii="宋体" w:hAnsi="宋体" w:eastAsia="宋体" w:cs="宋体"/>
          <w:b/>
          <w:color w:val="auto"/>
          <w:sz w:val="32"/>
          <w:szCs w:val="20"/>
          <w:highlight w:val="none"/>
        </w:rPr>
        <w:t>二、采购文件的构成、澄清、修改</w:t>
      </w:r>
      <w:bookmarkEnd w:id="19"/>
    </w:p>
    <w:p w14:paraId="7C2EA538">
      <w:pPr>
        <w:pStyle w:val="32"/>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5．采购文件的构成</w:t>
      </w:r>
    </w:p>
    <w:p w14:paraId="38C7E9D6">
      <w:pPr>
        <w:pStyle w:val="32"/>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 采购文件包括下列文件及附件：</w:t>
      </w:r>
    </w:p>
    <w:p w14:paraId="71E2A2CF">
      <w:pPr>
        <w:pStyle w:val="32"/>
        <w:tabs>
          <w:tab w:val="left" w:pos="840"/>
        </w:tabs>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5.1.1竞争性磋商公告；</w:t>
      </w:r>
    </w:p>
    <w:p w14:paraId="525B0A91">
      <w:pPr>
        <w:pStyle w:val="32"/>
        <w:tabs>
          <w:tab w:val="left" w:pos="840"/>
        </w:tabs>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5.1.2供应商须知；</w:t>
      </w:r>
    </w:p>
    <w:p w14:paraId="6E84E84B">
      <w:pPr>
        <w:pStyle w:val="32"/>
        <w:tabs>
          <w:tab w:val="left" w:pos="840"/>
        </w:tabs>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5.1.3采购需求；</w:t>
      </w:r>
    </w:p>
    <w:p w14:paraId="57F6ED36">
      <w:pPr>
        <w:pStyle w:val="32"/>
        <w:tabs>
          <w:tab w:val="left" w:pos="840"/>
        </w:tabs>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5.1.4评审办法；</w:t>
      </w:r>
    </w:p>
    <w:p w14:paraId="132DA0D8">
      <w:pPr>
        <w:pStyle w:val="32"/>
        <w:tabs>
          <w:tab w:val="left" w:pos="840"/>
        </w:tabs>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5.1.5拟签订的合同文本；</w:t>
      </w:r>
    </w:p>
    <w:p w14:paraId="41A7FFE5">
      <w:pPr>
        <w:pStyle w:val="32"/>
        <w:tabs>
          <w:tab w:val="left" w:pos="840"/>
        </w:tabs>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rPr>
        <w:t>5.1.6</w:t>
      </w:r>
      <w:r>
        <w:rPr>
          <w:rFonts w:hint="eastAsia" w:ascii="宋体" w:hAnsi="宋体" w:eastAsia="宋体" w:cs="宋体"/>
          <w:color w:val="auto"/>
          <w:sz w:val="24"/>
          <w:szCs w:val="24"/>
          <w:highlight w:val="none"/>
        </w:rPr>
        <w:t>应提交的有关格式范例。</w:t>
      </w:r>
    </w:p>
    <w:p w14:paraId="18559AC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5.2与本项目有关的</w:t>
      </w:r>
      <w:r>
        <w:rPr>
          <w:rFonts w:hint="eastAsia" w:ascii="宋体" w:hAnsi="宋体" w:eastAsia="宋体" w:cs="宋体"/>
          <w:bCs/>
          <w:color w:val="auto"/>
          <w:sz w:val="24"/>
          <w:highlight w:val="none"/>
        </w:rPr>
        <w:t>澄清或者修改的内容为采购文件的组成部分</w:t>
      </w:r>
      <w:r>
        <w:rPr>
          <w:rFonts w:hint="eastAsia" w:ascii="宋体" w:hAnsi="宋体" w:eastAsia="宋体" w:cs="宋体"/>
          <w:color w:val="auto"/>
          <w:sz w:val="24"/>
          <w:highlight w:val="none"/>
        </w:rPr>
        <w:t>。</w:t>
      </w:r>
    </w:p>
    <w:p w14:paraId="081C0D1E">
      <w:pPr>
        <w:pStyle w:val="32"/>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6. 采购文件的澄清、修改</w:t>
      </w:r>
    </w:p>
    <w:p w14:paraId="16D066C5">
      <w:pPr>
        <w:pStyle w:val="128"/>
        <w:snapToGrid w:val="0"/>
        <w:spacing w:before="0"/>
        <w:ind w:firstLine="480"/>
        <w:rPr>
          <w:rFonts w:hint="eastAsia" w:ascii="宋体" w:hAnsi="宋体" w:eastAsia="宋体" w:cs="宋体"/>
          <w:color w:val="auto"/>
          <w:highlight w:val="none"/>
        </w:rPr>
      </w:pPr>
      <w:r>
        <w:rPr>
          <w:rFonts w:hint="eastAsia" w:ascii="宋体" w:hAnsi="宋体" w:eastAsia="宋体" w:cs="宋体"/>
          <w:color w:val="auto"/>
          <w:highlight w:val="none"/>
        </w:rPr>
        <w:t>6.1已获取采购文件的潜在供应商，若有问题需要澄清，应于响应文件提交（上传）截止时间前，以书面形式向</w:t>
      </w:r>
      <w:r>
        <w:rPr>
          <w:rFonts w:hint="eastAsia" w:ascii="宋体" w:hAnsi="宋体" w:eastAsia="宋体" w:cs="宋体"/>
          <w:color w:val="auto"/>
          <w:highlight w:val="none"/>
          <w:lang w:eastAsia="zh-CN"/>
        </w:rPr>
        <w:t>采购代理机构</w:t>
      </w:r>
      <w:r>
        <w:rPr>
          <w:rFonts w:hint="eastAsia" w:ascii="宋体" w:hAnsi="宋体" w:eastAsia="宋体" w:cs="宋体"/>
          <w:color w:val="auto"/>
          <w:highlight w:val="none"/>
        </w:rPr>
        <w:t>提出。</w:t>
      </w:r>
    </w:p>
    <w:p w14:paraId="236D50B6">
      <w:pPr>
        <w:pStyle w:val="128"/>
        <w:snapToGrid w:val="0"/>
        <w:spacing w:before="0"/>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6.2 </w:t>
      </w:r>
      <w:r>
        <w:rPr>
          <w:rFonts w:hint="eastAsia" w:ascii="宋体" w:hAnsi="宋体" w:eastAsia="宋体" w:cs="宋体"/>
          <w:color w:val="auto"/>
          <w:highlight w:val="none"/>
          <w:lang w:eastAsia="zh-CN"/>
        </w:rPr>
        <w:t>采购代理机构</w:t>
      </w:r>
      <w:r>
        <w:rPr>
          <w:rFonts w:hint="eastAsia" w:ascii="宋体" w:hAnsi="宋体" w:eastAsia="宋体" w:cs="宋体"/>
          <w:color w:val="auto"/>
          <w:highlight w:val="none"/>
        </w:rPr>
        <w:t>对采购文件进行澄清或修改的，将同时通过电子交易平台通知已获取采购文件的潜在供应商。依法应当公告的，将按规定公告，同时视情况延长响应文件提交（上传）截止时间和响应文件开启时间。该澄清或者修改的内容为采购文件的组成部分。</w:t>
      </w:r>
    </w:p>
    <w:p w14:paraId="4731FD5E">
      <w:pPr>
        <w:pStyle w:val="128"/>
        <w:snapToGrid w:val="0"/>
        <w:spacing w:before="0"/>
        <w:ind w:firstLine="48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6.3澄清或者修改的内容可能影响响应文件编制的，采购人、采购代理机构应当在提交首次响应文件截止时间至少5日前，通过电子交易平台通知所有获取磋商文件的供应商；不足5日的，采购人、采购代理机构应当顺延提交首次响应文件截止时间。</w:t>
      </w:r>
    </w:p>
    <w:p w14:paraId="52880B45">
      <w:pPr>
        <w:pStyle w:val="128"/>
        <w:snapToGrid w:val="0"/>
        <w:spacing w:before="0"/>
        <w:ind w:firstLine="480"/>
        <w:rPr>
          <w:rFonts w:hint="eastAsia" w:ascii="宋体" w:hAnsi="宋体" w:eastAsia="宋体" w:cs="宋体"/>
          <w:color w:val="auto"/>
          <w:sz w:val="18"/>
          <w:szCs w:val="18"/>
          <w:highlight w:val="none"/>
          <w:lang w:val="en-US"/>
        </w:rPr>
      </w:pPr>
      <w:r>
        <w:rPr>
          <w:rFonts w:hint="eastAsia" w:ascii="宋体" w:hAnsi="宋体" w:cs="宋体"/>
          <w:b/>
          <w:color w:val="auto"/>
          <w:highlight w:val="none"/>
          <w:lang w:eastAsia="zh-CN"/>
        </w:rPr>
        <w:t>★</w:t>
      </w:r>
      <w:r>
        <w:rPr>
          <w:rFonts w:hint="eastAsia" w:ascii="宋体" w:hAnsi="宋体" w:eastAsia="宋体" w:cs="宋体"/>
          <w:b/>
          <w:color w:val="auto"/>
          <w:szCs w:val="21"/>
          <w:highlight w:val="none"/>
        </w:rPr>
        <w:t>响应文件未按</w:t>
      </w:r>
      <w:r>
        <w:rPr>
          <w:rFonts w:hint="eastAsia" w:ascii="宋体" w:hAnsi="宋体" w:eastAsia="宋体" w:cs="宋体"/>
          <w:color w:val="auto"/>
          <w:highlight w:val="none"/>
          <w:lang w:val="en-US" w:eastAsia="zh-CN"/>
        </w:rPr>
        <w:t>磋商</w:t>
      </w:r>
      <w:r>
        <w:rPr>
          <w:rFonts w:hint="eastAsia" w:ascii="宋体" w:hAnsi="宋体" w:eastAsia="宋体" w:cs="宋体"/>
          <w:b/>
          <w:color w:val="auto"/>
          <w:szCs w:val="21"/>
          <w:highlight w:val="none"/>
        </w:rPr>
        <w:t>文件的澄清、修改的内容编制，又不符合实质性要求的，响应无效。</w:t>
      </w:r>
    </w:p>
    <w:p w14:paraId="5C77B3D5">
      <w:pPr>
        <w:snapToGrid w:val="0"/>
        <w:spacing w:line="360" w:lineRule="auto"/>
        <w:jc w:val="center"/>
        <w:outlineLvl w:val="9"/>
        <w:rPr>
          <w:rFonts w:hint="eastAsia" w:ascii="宋体" w:hAnsi="宋体" w:eastAsia="宋体" w:cs="宋体"/>
          <w:b/>
          <w:color w:val="auto"/>
          <w:sz w:val="32"/>
          <w:szCs w:val="20"/>
          <w:highlight w:val="none"/>
        </w:rPr>
      </w:pPr>
    </w:p>
    <w:p w14:paraId="0F0EC621">
      <w:pPr>
        <w:snapToGrid w:val="0"/>
        <w:spacing w:line="360" w:lineRule="auto"/>
        <w:jc w:val="center"/>
        <w:outlineLvl w:val="0"/>
        <w:rPr>
          <w:rFonts w:hint="eastAsia" w:ascii="宋体" w:hAnsi="宋体" w:eastAsia="宋体" w:cs="宋体"/>
          <w:b/>
          <w:color w:val="auto"/>
          <w:sz w:val="32"/>
          <w:szCs w:val="20"/>
          <w:highlight w:val="none"/>
        </w:rPr>
      </w:pPr>
      <w:bookmarkStart w:id="20" w:name="_Toc28479"/>
      <w:r>
        <w:rPr>
          <w:rFonts w:hint="eastAsia" w:ascii="宋体" w:hAnsi="宋体" w:eastAsia="宋体" w:cs="宋体"/>
          <w:b/>
          <w:color w:val="auto"/>
          <w:sz w:val="32"/>
          <w:szCs w:val="20"/>
          <w:highlight w:val="none"/>
        </w:rPr>
        <w:t>三、提交响应文件</w:t>
      </w:r>
      <w:bookmarkEnd w:id="20"/>
    </w:p>
    <w:p w14:paraId="428BC7FC">
      <w:pPr>
        <w:pStyle w:val="32"/>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7. 采购文件的获取</w:t>
      </w:r>
    </w:p>
    <w:p w14:paraId="39F93530">
      <w:pPr>
        <w:spacing w:line="360" w:lineRule="auto"/>
        <w:ind w:firstLine="480" w:firstLineChars="200"/>
        <w:rPr>
          <w:rFonts w:hint="eastAsia" w:ascii="宋体" w:hAnsi="宋体" w:eastAsia="宋体" w:cs="宋体"/>
          <w:snapToGrid w:val="0"/>
          <w:color w:val="auto"/>
          <w:kern w:val="28"/>
          <w:sz w:val="24"/>
          <w:highlight w:val="none"/>
        </w:rPr>
      </w:pPr>
      <w:r>
        <w:rPr>
          <w:rFonts w:hint="eastAsia" w:ascii="宋体" w:hAnsi="宋体" w:eastAsia="宋体" w:cs="宋体"/>
          <w:snapToGrid w:val="0"/>
          <w:color w:val="auto"/>
          <w:kern w:val="28"/>
          <w:sz w:val="24"/>
          <w:highlight w:val="none"/>
        </w:rPr>
        <w:t>详见竞争性磋商公告中获取采购文件的时间期限、地点、方式及采购文件售价。</w:t>
      </w:r>
    </w:p>
    <w:p w14:paraId="7D64DBE3">
      <w:pPr>
        <w:pStyle w:val="32"/>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8.磋商前答疑会或现场考察</w:t>
      </w:r>
    </w:p>
    <w:p w14:paraId="11DBC1C7">
      <w:pPr>
        <w:pStyle w:val="32"/>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采购人组织潜在供应商现场考察或者召开磋商前答疑会的，潜在供应商按第二部分供应商须知前附表的规定参加现场考察或者磋商前答疑会。</w:t>
      </w:r>
    </w:p>
    <w:p w14:paraId="02B73F4B">
      <w:pPr>
        <w:pStyle w:val="32"/>
        <w:spacing w:line="360" w:lineRule="auto"/>
        <w:rPr>
          <w:rFonts w:hint="eastAsia" w:ascii="宋体" w:hAnsi="宋体" w:eastAsia="宋体" w:cs="宋体"/>
          <w:b/>
          <w:color w:val="auto"/>
          <w:szCs w:val="24"/>
          <w:highlight w:val="none"/>
        </w:rPr>
      </w:pPr>
      <w:r>
        <w:rPr>
          <w:rFonts w:hint="eastAsia" w:ascii="宋体" w:hAnsi="宋体" w:eastAsia="宋体" w:cs="宋体"/>
          <w:b/>
          <w:color w:val="auto"/>
          <w:kern w:val="28"/>
          <w:sz w:val="24"/>
          <w:szCs w:val="24"/>
          <w:highlight w:val="none"/>
        </w:rPr>
        <w:t>9.磋商保证金</w:t>
      </w:r>
    </w:p>
    <w:p w14:paraId="5C1613DE">
      <w:pPr>
        <w:pStyle w:val="5"/>
        <w:spacing w:line="360" w:lineRule="auto"/>
        <w:ind w:firstLine="470" w:firstLineChars="196"/>
        <w:rPr>
          <w:rFonts w:hint="eastAsia" w:ascii="宋体" w:hAnsi="宋体" w:eastAsia="宋体" w:cs="宋体"/>
          <w:color w:val="auto"/>
          <w:sz w:val="24"/>
          <w:highlight w:val="none"/>
        </w:rPr>
      </w:pPr>
      <w:r>
        <w:rPr>
          <w:rFonts w:hint="eastAsia" w:ascii="宋体" w:hAnsi="宋体" w:eastAsia="宋体" w:cs="宋体"/>
          <w:color w:val="auto"/>
          <w:sz w:val="24"/>
          <w:highlight w:val="none"/>
        </w:rPr>
        <w:t>本项目不需缴纳磋商保证金。</w:t>
      </w:r>
    </w:p>
    <w:p w14:paraId="64600B33">
      <w:pPr>
        <w:pStyle w:val="32"/>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10. 响应文件的语言</w:t>
      </w:r>
    </w:p>
    <w:p w14:paraId="7F60FA3D">
      <w:pPr>
        <w:autoSpaceDE w:val="0"/>
        <w:autoSpaceDN w:val="0"/>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响应文件及供应商与采购有关的来往通知、函件和文件均应使用中文。</w:t>
      </w:r>
    </w:p>
    <w:p w14:paraId="01A0BAA7">
      <w:pPr>
        <w:pStyle w:val="32"/>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11. 响应文件的组成</w:t>
      </w:r>
    </w:p>
    <w:p w14:paraId="639D534B">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11.1</w:t>
      </w:r>
      <w:r>
        <w:rPr>
          <w:rFonts w:hint="eastAsia" w:ascii="宋体" w:hAnsi="宋体" w:eastAsia="宋体" w:cs="宋体"/>
          <w:b/>
          <w:color w:val="auto"/>
          <w:sz w:val="24"/>
          <w:highlight w:val="none"/>
        </w:rPr>
        <w:t>资格文件</w:t>
      </w:r>
      <w:r>
        <w:rPr>
          <w:rFonts w:hint="eastAsia" w:ascii="宋体" w:hAnsi="宋体" w:eastAsia="宋体" w:cs="宋体"/>
          <w:color w:val="auto"/>
          <w:sz w:val="24"/>
          <w:highlight w:val="none"/>
        </w:rPr>
        <w:t>：</w:t>
      </w:r>
    </w:p>
    <w:p w14:paraId="62DC64E1">
      <w:pPr>
        <w:snapToGrid w:val="0"/>
        <w:spacing w:line="360" w:lineRule="auto"/>
        <w:ind w:firstLine="960" w:firstLineChars="400"/>
        <w:rPr>
          <w:rFonts w:hint="eastAsia" w:ascii="宋体" w:hAnsi="宋体" w:eastAsia="宋体" w:cs="宋体"/>
          <w:color w:val="auto"/>
          <w:sz w:val="24"/>
          <w:highlight w:val="none"/>
        </w:rPr>
      </w:pPr>
      <w:r>
        <w:rPr>
          <w:rFonts w:hint="eastAsia" w:ascii="宋体" w:hAnsi="宋体" w:eastAsia="宋体" w:cs="宋体"/>
          <w:color w:val="auto"/>
          <w:sz w:val="24"/>
          <w:highlight w:val="none"/>
        </w:rPr>
        <w:t>11.1.1符合参加政府采购活动应当具备的一般条件的承诺函；</w:t>
      </w:r>
    </w:p>
    <w:p w14:paraId="38A63109">
      <w:pPr>
        <w:snapToGrid w:val="0"/>
        <w:spacing w:line="360" w:lineRule="auto"/>
        <w:ind w:firstLine="960" w:firstLineChars="400"/>
        <w:rPr>
          <w:rFonts w:hint="eastAsia" w:ascii="宋体" w:hAnsi="宋体" w:eastAsia="宋体" w:cs="宋体"/>
          <w:color w:val="auto"/>
          <w:sz w:val="24"/>
          <w:highlight w:val="none"/>
        </w:rPr>
      </w:pPr>
      <w:r>
        <w:rPr>
          <w:rFonts w:hint="eastAsia" w:ascii="宋体" w:hAnsi="宋体" w:eastAsia="宋体" w:cs="宋体"/>
          <w:color w:val="auto"/>
          <w:sz w:val="24"/>
          <w:highlight w:val="none"/>
        </w:rPr>
        <w:t>11.1.2</w:t>
      </w:r>
      <w:bookmarkStart w:id="21" w:name="_Hlk101259339"/>
      <w:r>
        <w:rPr>
          <w:rFonts w:hint="eastAsia" w:ascii="宋体" w:hAnsi="宋体" w:eastAsia="宋体" w:cs="宋体"/>
          <w:snapToGrid w:val="0"/>
          <w:color w:val="auto"/>
          <w:kern w:val="28"/>
          <w:sz w:val="24"/>
          <w:szCs w:val="20"/>
          <w:highlight w:val="none"/>
        </w:rPr>
        <w:t>联合协议</w:t>
      </w:r>
      <w:bookmarkStart w:id="22" w:name="_Hlk101257010"/>
      <w:r>
        <w:rPr>
          <w:rFonts w:hint="eastAsia" w:ascii="宋体" w:hAnsi="宋体" w:eastAsia="宋体" w:cs="宋体"/>
          <w:snapToGrid w:val="0"/>
          <w:color w:val="auto"/>
          <w:kern w:val="28"/>
          <w:sz w:val="24"/>
          <w:szCs w:val="20"/>
          <w:highlight w:val="none"/>
        </w:rPr>
        <w:t>（如果有</w:t>
      </w:r>
      <w:r>
        <w:rPr>
          <w:rFonts w:hint="eastAsia" w:ascii="宋体" w:hAnsi="宋体" w:cs="宋体"/>
          <w:snapToGrid w:val="0"/>
          <w:color w:val="auto"/>
          <w:kern w:val="28"/>
          <w:sz w:val="24"/>
          <w:szCs w:val="20"/>
          <w:highlight w:val="none"/>
          <w:lang w:eastAsia="zh-CN"/>
        </w:rPr>
        <w:t>）</w:t>
      </w:r>
      <w:bookmarkEnd w:id="21"/>
      <w:bookmarkEnd w:id="22"/>
      <w:r>
        <w:rPr>
          <w:rFonts w:hint="eastAsia" w:ascii="宋体" w:hAnsi="宋体" w:eastAsia="宋体" w:cs="宋体"/>
          <w:snapToGrid w:val="0"/>
          <w:color w:val="auto"/>
          <w:kern w:val="28"/>
          <w:sz w:val="24"/>
          <w:szCs w:val="20"/>
          <w:highlight w:val="none"/>
        </w:rPr>
        <w:t>；</w:t>
      </w:r>
    </w:p>
    <w:p w14:paraId="544C1BAE">
      <w:pPr>
        <w:snapToGrid w:val="0"/>
        <w:spacing w:line="360" w:lineRule="auto"/>
        <w:ind w:firstLine="960" w:firstLineChars="400"/>
        <w:rPr>
          <w:rFonts w:hint="eastAsia" w:ascii="宋体" w:hAnsi="宋体" w:eastAsia="宋体" w:cs="宋体"/>
          <w:color w:val="auto"/>
          <w:sz w:val="24"/>
          <w:highlight w:val="none"/>
        </w:rPr>
      </w:pPr>
      <w:r>
        <w:rPr>
          <w:rFonts w:hint="eastAsia" w:ascii="宋体" w:hAnsi="宋体" w:eastAsia="宋体" w:cs="宋体"/>
          <w:color w:val="auto"/>
          <w:sz w:val="24"/>
          <w:highlight w:val="none"/>
        </w:rPr>
        <w:t>11.1.3落实政府采购政策需满足的资格要求</w:t>
      </w:r>
      <w:r>
        <w:rPr>
          <w:rFonts w:hint="eastAsia" w:ascii="宋体" w:hAnsi="宋体" w:eastAsia="宋体" w:cs="宋体"/>
          <w:snapToGrid w:val="0"/>
          <w:color w:val="auto"/>
          <w:kern w:val="28"/>
          <w:sz w:val="24"/>
          <w:szCs w:val="20"/>
          <w:highlight w:val="none"/>
        </w:rPr>
        <w:t>（如果有</w:t>
      </w:r>
      <w:r>
        <w:rPr>
          <w:rFonts w:hint="eastAsia" w:ascii="宋体" w:hAnsi="宋体" w:cs="宋体"/>
          <w:snapToGrid w:val="0"/>
          <w:color w:val="auto"/>
          <w:kern w:val="28"/>
          <w:sz w:val="24"/>
          <w:szCs w:val="20"/>
          <w:highlight w:val="none"/>
          <w:lang w:eastAsia="zh-CN"/>
        </w:rPr>
        <w:t>）</w:t>
      </w:r>
      <w:r>
        <w:rPr>
          <w:rFonts w:hint="eastAsia" w:ascii="宋体" w:hAnsi="宋体" w:eastAsia="宋体" w:cs="宋体"/>
          <w:color w:val="auto"/>
          <w:sz w:val="24"/>
          <w:highlight w:val="none"/>
        </w:rPr>
        <w:t>；</w:t>
      </w:r>
    </w:p>
    <w:p w14:paraId="68619CD3">
      <w:pPr>
        <w:snapToGrid w:val="0"/>
        <w:spacing w:line="360" w:lineRule="auto"/>
        <w:ind w:firstLine="960" w:firstLineChars="400"/>
        <w:rPr>
          <w:rFonts w:hint="eastAsia" w:ascii="宋体" w:hAnsi="宋体" w:eastAsia="宋体" w:cs="宋体"/>
          <w:color w:val="auto"/>
          <w:sz w:val="24"/>
          <w:highlight w:val="none"/>
        </w:rPr>
      </w:pPr>
      <w:r>
        <w:rPr>
          <w:rFonts w:hint="eastAsia" w:ascii="宋体" w:hAnsi="宋体" w:eastAsia="宋体" w:cs="宋体"/>
          <w:color w:val="auto"/>
          <w:sz w:val="24"/>
          <w:highlight w:val="none"/>
        </w:rPr>
        <w:t>11.1.4本项目的特定资格要求。</w:t>
      </w:r>
    </w:p>
    <w:p w14:paraId="7526E1AC">
      <w:pPr>
        <w:snapToGrid w:val="0"/>
        <w:spacing w:line="360" w:lineRule="auto"/>
        <w:ind w:firstLine="960" w:firstLineChars="400"/>
        <w:rPr>
          <w:rFonts w:hint="eastAsia" w:ascii="宋体" w:hAnsi="宋体" w:eastAsia="宋体" w:cs="宋体"/>
          <w:color w:val="auto"/>
          <w:sz w:val="24"/>
          <w:highlight w:val="none"/>
        </w:rPr>
      </w:pPr>
      <w:r>
        <w:rPr>
          <w:rFonts w:hint="eastAsia" w:ascii="宋体" w:hAnsi="宋体" w:eastAsia="宋体" w:cs="宋体"/>
          <w:color w:val="auto"/>
          <w:sz w:val="24"/>
          <w:highlight w:val="none"/>
        </w:rPr>
        <w:t>11.</w:t>
      </w:r>
      <w:r>
        <w:rPr>
          <w:rFonts w:hint="eastAsia" w:ascii="宋体" w:hAnsi="宋体" w:cs="宋体"/>
          <w:color w:val="auto"/>
          <w:sz w:val="24"/>
          <w:highlight w:val="none"/>
          <w:lang w:val="en-US" w:eastAsia="zh-CN"/>
        </w:rPr>
        <w:t>1</w:t>
      </w:r>
      <w:r>
        <w:rPr>
          <w:rFonts w:hint="eastAsia" w:ascii="宋体" w:hAnsi="宋体" w:eastAsia="宋体" w:cs="宋体"/>
          <w:color w:val="auto"/>
          <w:sz w:val="24"/>
          <w:highlight w:val="none"/>
        </w:rPr>
        <w:t>.</w:t>
      </w:r>
      <w:r>
        <w:rPr>
          <w:rFonts w:hint="eastAsia" w:ascii="宋体" w:hAnsi="宋体" w:cs="宋体"/>
          <w:color w:val="auto"/>
          <w:sz w:val="24"/>
          <w:highlight w:val="none"/>
          <w:lang w:val="en-US" w:eastAsia="zh-CN"/>
        </w:rPr>
        <w:t>5</w:t>
      </w:r>
      <w:r>
        <w:rPr>
          <w:rFonts w:hint="eastAsia" w:ascii="宋体" w:hAnsi="宋体" w:eastAsia="宋体" w:cs="宋体"/>
          <w:color w:val="auto"/>
          <w:sz w:val="24"/>
          <w:highlight w:val="none"/>
        </w:rPr>
        <w:t>中小企业声明函。</w:t>
      </w:r>
    </w:p>
    <w:p w14:paraId="690B9DB7">
      <w:pPr>
        <w:snapToGrid w:val="0"/>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11.</w:t>
      </w: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 xml:space="preserve">  </w:t>
      </w:r>
      <w:r>
        <w:rPr>
          <w:rFonts w:hint="eastAsia" w:ascii="宋体" w:hAnsi="宋体" w:eastAsia="宋体" w:cs="宋体"/>
          <w:color w:val="auto"/>
          <w:sz w:val="24"/>
          <w:highlight w:val="none"/>
        </w:rPr>
        <w:t>商务技术</w:t>
      </w:r>
      <w:r>
        <w:rPr>
          <w:rFonts w:hint="eastAsia" w:ascii="宋体" w:hAnsi="宋体" w:eastAsia="宋体" w:cs="宋体"/>
          <w:color w:val="auto"/>
          <w:sz w:val="24"/>
          <w:highlight w:val="none"/>
          <w:lang w:val="zh-CN"/>
        </w:rPr>
        <w:t>文件：</w:t>
      </w:r>
    </w:p>
    <w:p w14:paraId="22AD07F9">
      <w:pPr>
        <w:snapToGrid w:val="0"/>
        <w:spacing w:line="360" w:lineRule="auto"/>
        <w:ind w:firstLine="960" w:firstLineChars="400"/>
        <w:rPr>
          <w:rFonts w:hint="eastAsia" w:ascii="宋体" w:hAnsi="宋体" w:eastAsia="宋体" w:cs="宋体"/>
          <w:color w:val="auto"/>
          <w:sz w:val="24"/>
          <w:highlight w:val="none"/>
        </w:rPr>
      </w:pPr>
      <w:r>
        <w:rPr>
          <w:rFonts w:hint="eastAsia" w:ascii="宋体" w:hAnsi="宋体" w:eastAsia="宋体" w:cs="宋体"/>
          <w:color w:val="auto"/>
          <w:sz w:val="24"/>
          <w:highlight w:val="none"/>
        </w:rPr>
        <w:t>11.2.1响应函；</w:t>
      </w:r>
      <w:r>
        <w:rPr>
          <w:rFonts w:hint="eastAsia" w:ascii="宋体" w:hAnsi="宋体" w:eastAsia="宋体" w:cs="宋体"/>
          <w:color w:val="auto"/>
          <w:sz w:val="24"/>
          <w:highlight w:val="none"/>
          <w:lang w:val="zh-CN"/>
        </w:rPr>
        <w:t xml:space="preserve"> </w:t>
      </w:r>
    </w:p>
    <w:p w14:paraId="6AEB4C14">
      <w:pPr>
        <w:snapToGrid w:val="0"/>
        <w:spacing w:line="360" w:lineRule="auto"/>
        <w:ind w:firstLine="960" w:firstLineChars="400"/>
        <w:rPr>
          <w:rFonts w:hint="eastAsia" w:ascii="宋体" w:hAnsi="宋体" w:eastAsia="宋体" w:cs="宋体"/>
          <w:color w:val="auto"/>
          <w:sz w:val="24"/>
          <w:highlight w:val="none"/>
        </w:rPr>
      </w:pPr>
      <w:r>
        <w:rPr>
          <w:rFonts w:hint="eastAsia" w:ascii="宋体" w:hAnsi="宋体" w:eastAsia="宋体" w:cs="宋体"/>
          <w:color w:val="auto"/>
          <w:sz w:val="24"/>
          <w:highlight w:val="none"/>
        </w:rPr>
        <w:t>11.2.2授权委托书或法定代表人（单位负责人、自然人本人）身份证明；</w:t>
      </w:r>
    </w:p>
    <w:p w14:paraId="2C54CCA5">
      <w:pPr>
        <w:snapToGrid w:val="0"/>
        <w:spacing w:line="360" w:lineRule="auto"/>
        <w:ind w:firstLine="960" w:firstLineChars="400"/>
        <w:rPr>
          <w:rFonts w:hint="eastAsia" w:ascii="宋体" w:hAnsi="宋体" w:eastAsia="宋体" w:cs="宋体"/>
          <w:color w:val="auto"/>
          <w:sz w:val="24"/>
          <w:highlight w:val="none"/>
        </w:rPr>
      </w:pPr>
      <w:r>
        <w:rPr>
          <w:rFonts w:hint="eastAsia" w:ascii="宋体" w:hAnsi="宋体" w:eastAsia="宋体" w:cs="宋体"/>
          <w:color w:val="auto"/>
          <w:sz w:val="24"/>
          <w:highlight w:val="none"/>
        </w:rPr>
        <w:t>11.2.3分包意向协议（如果有</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rPr>
        <w:t>；</w:t>
      </w:r>
    </w:p>
    <w:p w14:paraId="7E2E87C3">
      <w:pPr>
        <w:snapToGrid w:val="0"/>
        <w:spacing w:line="360" w:lineRule="auto"/>
        <w:ind w:firstLine="960" w:firstLineChars="400"/>
        <w:rPr>
          <w:rFonts w:hint="eastAsia" w:ascii="宋体" w:hAnsi="宋体" w:eastAsia="宋体" w:cs="宋体"/>
          <w:color w:val="auto"/>
          <w:sz w:val="24"/>
          <w:highlight w:val="none"/>
        </w:rPr>
      </w:pPr>
      <w:r>
        <w:rPr>
          <w:rFonts w:hint="eastAsia" w:ascii="宋体" w:hAnsi="宋体" w:eastAsia="宋体" w:cs="宋体"/>
          <w:color w:val="auto"/>
          <w:sz w:val="24"/>
          <w:highlight w:val="none"/>
        </w:rPr>
        <w:t>11.2.4符合性审查资料；</w:t>
      </w:r>
    </w:p>
    <w:p w14:paraId="07D4C7D8">
      <w:pPr>
        <w:snapToGrid w:val="0"/>
        <w:spacing w:line="360" w:lineRule="auto"/>
        <w:ind w:firstLine="960" w:firstLineChars="400"/>
        <w:rPr>
          <w:rFonts w:hint="eastAsia" w:ascii="宋体" w:hAnsi="宋体" w:eastAsia="宋体" w:cs="宋体"/>
          <w:color w:val="auto"/>
          <w:sz w:val="24"/>
          <w:highlight w:val="none"/>
        </w:rPr>
      </w:pPr>
      <w:r>
        <w:rPr>
          <w:rFonts w:hint="eastAsia" w:ascii="宋体" w:hAnsi="宋体" w:eastAsia="宋体" w:cs="宋体"/>
          <w:color w:val="auto"/>
          <w:sz w:val="24"/>
          <w:highlight w:val="none"/>
        </w:rPr>
        <w:t>11.2.5评审标准相应的商务技术资料；</w:t>
      </w:r>
    </w:p>
    <w:p w14:paraId="6B2573D8">
      <w:pPr>
        <w:snapToGrid w:val="0"/>
        <w:spacing w:line="360" w:lineRule="auto"/>
        <w:ind w:firstLine="960" w:firstLineChars="400"/>
        <w:rPr>
          <w:rFonts w:hint="eastAsia" w:ascii="宋体" w:hAnsi="宋体" w:eastAsia="宋体" w:cs="宋体"/>
          <w:color w:val="auto"/>
          <w:sz w:val="24"/>
          <w:highlight w:val="none"/>
        </w:rPr>
      </w:pPr>
      <w:r>
        <w:rPr>
          <w:rFonts w:hint="eastAsia" w:ascii="宋体" w:hAnsi="宋体" w:eastAsia="宋体" w:cs="宋体"/>
          <w:color w:val="auto"/>
          <w:sz w:val="24"/>
          <w:highlight w:val="none"/>
        </w:rPr>
        <w:t>11.2.6商务技术偏离表；</w:t>
      </w:r>
    </w:p>
    <w:p w14:paraId="7C692879">
      <w:pPr>
        <w:snapToGrid w:val="0"/>
        <w:spacing w:line="360" w:lineRule="auto"/>
        <w:ind w:firstLine="960" w:firstLineChars="4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11.</w:t>
      </w: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7</w:t>
      </w:r>
      <w:r>
        <w:rPr>
          <w:rFonts w:hint="eastAsia" w:ascii="宋体" w:hAnsi="宋体" w:eastAsia="宋体" w:cs="宋体"/>
          <w:color w:val="auto"/>
          <w:sz w:val="24"/>
          <w:highlight w:val="none"/>
          <w:lang w:val="zh-CN"/>
        </w:rPr>
        <w:t>政府采购供应商廉洁自律承诺书；</w:t>
      </w:r>
    </w:p>
    <w:p w14:paraId="381F5ED5">
      <w:pPr>
        <w:snapToGrid w:val="0"/>
        <w:spacing w:line="360" w:lineRule="auto"/>
        <w:ind w:firstLine="480" w:firstLineChars="200"/>
        <w:rPr>
          <w:rFonts w:hint="eastAsia" w:ascii="宋体" w:hAnsi="宋体" w:eastAsia="宋体" w:cs="宋体"/>
          <w:color w:val="auto"/>
          <w:sz w:val="24"/>
          <w:highlight w:val="none"/>
          <w:u w:val="single"/>
          <w:lang w:val="zh-CN"/>
        </w:rPr>
      </w:pPr>
      <w:r>
        <w:rPr>
          <w:rFonts w:hint="eastAsia" w:ascii="宋体" w:hAnsi="宋体" w:eastAsia="宋体" w:cs="宋体"/>
          <w:color w:val="auto"/>
          <w:kern w:val="0"/>
          <w:sz w:val="24"/>
          <w:highlight w:val="none"/>
          <w:lang w:val="zh-CN"/>
        </w:rPr>
        <w:t>11.</w:t>
      </w:r>
      <w:r>
        <w:rPr>
          <w:rFonts w:hint="eastAsia" w:ascii="宋体" w:hAnsi="宋体" w:eastAsia="宋体" w:cs="宋体"/>
          <w:color w:val="auto"/>
          <w:kern w:val="0"/>
          <w:sz w:val="24"/>
          <w:highlight w:val="none"/>
        </w:rPr>
        <w:t>3</w:t>
      </w:r>
      <w:r>
        <w:rPr>
          <w:rFonts w:hint="eastAsia" w:ascii="宋体" w:hAnsi="宋体" w:eastAsia="宋体" w:cs="宋体"/>
          <w:b/>
          <w:color w:val="auto"/>
          <w:sz w:val="24"/>
          <w:highlight w:val="none"/>
        </w:rPr>
        <w:t>报价文件：</w:t>
      </w:r>
      <w:r>
        <w:rPr>
          <w:rFonts w:hint="eastAsia" w:ascii="宋体" w:hAnsi="宋体" w:eastAsia="宋体" w:cs="宋体"/>
          <w:color w:val="auto"/>
          <w:sz w:val="24"/>
          <w:highlight w:val="none"/>
        </w:rPr>
        <w:t xml:space="preserve"> </w:t>
      </w:r>
    </w:p>
    <w:p w14:paraId="6280E3FD">
      <w:pPr>
        <w:snapToGrid w:val="0"/>
        <w:spacing w:line="360" w:lineRule="auto"/>
        <w:ind w:firstLine="960" w:firstLineChars="400"/>
        <w:rPr>
          <w:rFonts w:hint="eastAsia" w:ascii="宋体" w:hAnsi="宋体" w:eastAsia="宋体" w:cs="宋体"/>
          <w:color w:val="auto"/>
          <w:sz w:val="24"/>
          <w:highlight w:val="none"/>
        </w:rPr>
      </w:pPr>
      <w:r>
        <w:rPr>
          <w:rFonts w:hint="eastAsia" w:ascii="宋体" w:hAnsi="宋体" w:eastAsia="宋体" w:cs="宋体"/>
          <w:color w:val="auto"/>
          <w:sz w:val="24"/>
          <w:highlight w:val="none"/>
        </w:rPr>
        <w:t>11.3.1报价单；</w:t>
      </w:r>
    </w:p>
    <w:p w14:paraId="3AAAE3F2">
      <w:pPr>
        <w:snapToGrid w:val="0"/>
        <w:spacing w:line="360" w:lineRule="auto"/>
        <w:ind w:firstLine="960" w:firstLineChars="4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11.3.2已标价工程量清单</w:t>
      </w:r>
      <w:r>
        <w:rPr>
          <w:rFonts w:hint="eastAsia" w:ascii="宋体" w:hAnsi="宋体" w:eastAsia="宋体" w:cs="宋体"/>
          <w:color w:val="auto"/>
          <w:sz w:val="24"/>
          <w:highlight w:val="none"/>
          <w:lang w:eastAsia="zh-CN"/>
        </w:rPr>
        <w:t>；</w:t>
      </w:r>
    </w:p>
    <w:p w14:paraId="7D4DC895">
      <w:pPr>
        <w:snapToGrid w:val="0"/>
        <w:spacing w:line="360" w:lineRule="auto"/>
        <w:ind w:firstLine="960" w:firstLineChars="4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11.3.3</w:t>
      </w:r>
      <w:r>
        <w:rPr>
          <w:rFonts w:hint="eastAsia" w:ascii="宋体" w:hAnsi="宋体" w:eastAsia="宋体" w:cs="宋体"/>
          <w:color w:val="auto"/>
          <w:sz w:val="24"/>
          <w:highlight w:val="none"/>
          <w:lang w:eastAsia="zh-CN"/>
        </w:rPr>
        <w:t>报价情况说明(如供应商报价低于项目预算 50%的，应当提交本文档，详细阐述不影响产品质量或者诚信履约的具体原因）。</w:t>
      </w:r>
    </w:p>
    <w:p w14:paraId="27F7883B">
      <w:pPr>
        <w:spacing w:line="360" w:lineRule="auto"/>
        <w:ind w:firstLine="723" w:firstLineChars="300"/>
        <w:rPr>
          <w:rFonts w:hint="eastAsia" w:ascii="宋体" w:hAnsi="宋体" w:eastAsia="宋体" w:cs="宋体"/>
          <w:b/>
          <w:color w:val="auto"/>
          <w:sz w:val="24"/>
          <w:szCs w:val="21"/>
          <w:highlight w:val="none"/>
        </w:rPr>
      </w:pPr>
      <w:r>
        <w:rPr>
          <w:rFonts w:hint="eastAsia" w:ascii="宋体" w:hAnsi="宋体" w:eastAsia="宋体" w:cs="宋体"/>
          <w:b/>
          <w:color w:val="auto"/>
          <w:sz w:val="24"/>
          <w:highlight w:val="none"/>
          <w:lang w:eastAsia="zh-CN"/>
        </w:rPr>
        <w:t>注：</w:t>
      </w:r>
      <w:r>
        <w:rPr>
          <w:rFonts w:hint="eastAsia" w:ascii="宋体" w:hAnsi="宋体" w:eastAsia="宋体" w:cs="宋体"/>
          <w:b/>
          <w:color w:val="auto"/>
          <w:sz w:val="24"/>
          <w:highlight w:val="none"/>
          <w:lang w:val="en-US" w:eastAsia="zh-CN"/>
        </w:rPr>
        <w:t>供应商</w:t>
      </w:r>
      <w:r>
        <w:rPr>
          <w:rFonts w:hint="eastAsia" w:ascii="宋体" w:hAnsi="宋体" w:eastAsia="宋体" w:cs="宋体"/>
          <w:b/>
          <w:color w:val="auto"/>
          <w:sz w:val="24"/>
          <w:highlight w:val="none"/>
          <w:lang w:eastAsia="zh-CN"/>
        </w:rPr>
        <w:t>可事先在公开官网查询、核对相关证书和报告内容，确保投标（响应）文件资料准确无误。</w:t>
      </w:r>
      <w:r>
        <w:rPr>
          <w:rFonts w:hint="eastAsia" w:ascii="宋体" w:hAnsi="宋体" w:eastAsia="宋体" w:cs="宋体"/>
          <w:b/>
          <w:color w:val="auto"/>
          <w:sz w:val="24"/>
          <w:highlight w:val="none"/>
          <w:lang w:val="en-US" w:eastAsia="zh-CN"/>
        </w:rPr>
        <w:t>供应商</w:t>
      </w:r>
      <w:r>
        <w:rPr>
          <w:rFonts w:hint="eastAsia" w:ascii="宋体" w:hAnsi="宋体" w:eastAsia="宋体" w:cs="宋体"/>
          <w:b/>
          <w:color w:val="auto"/>
          <w:sz w:val="24"/>
          <w:highlight w:val="none"/>
          <w:lang w:eastAsia="zh-CN"/>
        </w:rPr>
        <w:t>应对投标文件中材料的真实性、合法性负责</w:t>
      </w:r>
      <w:r>
        <w:rPr>
          <w:rFonts w:hint="eastAsia" w:ascii="宋体" w:hAnsi="宋体" w:eastAsia="宋体" w:cs="宋体"/>
          <w:b/>
          <w:color w:val="auto"/>
          <w:sz w:val="24"/>
          <w:highlight w:val="none"/>
        </w:rPr>
        <w:t>。</w:t>
      </w:r>
    </w:p>
    <w:p w14:paraId="36D548CA">
      <w:pPr>
        <w:pStyle w:val="128"/>
        <w:snapToGrid w:val="0"/>
        <w:spacing w:before="0"/>
        <w:ind w:firstLine="0" w:firstLineChars="0"/>
        <w:outlineLvl w:val="0"/>
        <w:rPr>
          <w:rFonts w:hint="eastAsia" w:ascii="宋体" w:hAnsi="宋体" w:eastAsia="宋体" w:cs="宋体"/>
          <w:b/>
          <w:color w:val="auto"/>
          <w:szCs w:val="24"/>
          <w:highlight w:val="none"/>
        </w:rPr>
      </w:pPr>
      <w:bookmarkStart w:id="23" w:name="_Toc8830"/>
      <w:r>
        <w:rPr>
          <w:rFonts w:hint="eastAsia" w:ascii="宋体" w:hAnsi="宋体" w:eastAsia="宋体" w:cs="宋体"/>
          <w:b/>
          <w:color w:val="auto"/>
          <w:szCs w:val="24"/>
          <w:highlight w:val="none"/>
        </w:rPr>
        <w:t>12</w:t>
      </w:r>
      <w:r>
        <w:rPr>
          <w:rFonts w:hint="eastAsia" w:ascii="宋体" w:hAnsi="宋体" w:eastAsia="宋体" w:cs="宋体"/>
          <w:b/>
          <w:color w:val="auto"/>
          <w:kern w:val="0"/>
          <w:szCs w:val="24"/>
          <w:highlight w:val="none"/>
          <w:lang w:val="zh-CN"/>
        </w:rPr>
        <w:t xml:space="preserve">. </w:t>
      </w:r>
      <w:r>
        <w:rPr>
          <w:rFonts w:hint="eastAsia" w:ascii="宋体" w:hAnsi="宋体" w:eastAsia="宋体" w:cs="宋体"/>
          <w:b/>
          <w:color w:val="auto"/>
          <w:szCs w:val="24"/>
          <w:highlight w:val="none"/>
        </w:rPr>
        <w:t>响应文件的编制</w:t>
      </w:r>
      <w:r>
        <w:rPr>
          <w:rFonts w:hint="eastAsia" w:ascii="宋体" w:hAnsi="宋体" w:eastAsia="宋体" w:cs="宋体"/>
          <w:b/>
          <w:color w:val="auto"/>
          <w:szCs w:val="24"/>
          <w:highlight w:val="none"/>
          <w:lang w:val="en-US" w:eastAsia="zh-CN"/>
        </w:rPr>
        <w:t>（文件后缀为：jmbs）</w:t>
      </w:r>
      <w:bookmarkEnd w:id="23"/>
    </w:p>
    <w:p w14:paraId="382D1630">
      <w:pPr>
        <w:spacing w:line="360" w:lineRule="auto"/>
        <w:ind w:firstLine="480" w:firstLineChars="200"/>
        <w:rPr>
          <w:rFonts w:hint="eastAsia" w:ascii="宋体" w:hAnsi="宋体" w:eastAsia="宋体" w:cs="宋体"/>
          <w:b/>
          <w:color w:val="auto"/>
          <w:sz w:val="24"/>
          <w:highlight w:val="none"/>
        </w:rPr>
      </w:pPr>
      <w:r>
        <w:rPr>
          <w:rFonts w:hint="eastAsia" w:ascii="宋体" w:hAnsi="宋体" w:eastAsia="宋体" w:cs="宋体"/>
          <w:color w:val="auto"/>
          <w:kern w:val="0"/>
          <w:sz w:val="24"/>
          <w:highlight w:val="none"/>
          <w:lang w:val="zh-CN"/>
        </w:rPr>
        <w:t>12.1响应文件分为资格文件、商务技术文件、报价文件三部分。各供应商在编制响应文件时请按照采购文件第六部分规定的格式进行，混乱的编排导致响应文件被误读或磋商小组查找不到有效文件是供应商的风险。</w:t>
      </w:r>
    </w:p>
    <w:p w14:paraId="0187F6C0">
      <w:pPr>
        <w:spacing w:line="360" w:lineRule="auto"/>
        <w:ind w:firstLine="480" w:firstLineChars="2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12.2供应商进行电子投标应安装客户端软件—“政采云电子交易客户端”，并按照采购文件和电子交易平台的要求编制并加密响应文件。供应商未按规定加密的响应文件，电子交易平台将拒收并提示。</w:t>
      </w:r>
    </w:p>
    <w:p w14:paraId="6627D63E">
      <w:pPr>
        <w:snapToGrid w:val="0"/>
        <w:spacing w:line="360" w:lineRule="auto"/>
        <w:ind w:firstLine="480" w:firstLineChars="2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12.3使用“政采云电子交易客户端”需要提前申领CA数字证书，申领流程请自行前往“浙江政府采购网-下载专区</w:t>
      </w:r>
      <w:r>
        <w:rPr>
          <w:rFonts w:hint="eastAsia" w:ascii="宋体" w:hAnsi="宋体" w:cs="宋体"/>
          <w:color w:val="auto"/>
          <w:kern w:val="0"/>
          <w:sz w:val="24"/>
          <w:highlight w:val="none"/>
          <w:lang w:val="zh-CN"/>
        </w:rPr>
        <w:t>－</w:t>
      </w:r>
      <w:r>
        <w:rPr>
          <w:rFonts w:hint="eastAsia" w:ascii="宋体" w:hAnsi="宋体" w:eastAsia="宋体" w:cs="宋体"/>
          <w:color w:val="auto"/>
          <w:kern w:val="0"/>
          <w:sz w:val="24"/>
          <w:highlight w:val="none"/>
          <w:lang w:val="zh-CN"/>
        </w:rPr>
        <w:t>电子交易客户端-CA驱动和申领流程”进行查阅。</w:t>
      </w:r>
    </w:p>
    <w:p w14:paraId="4265E452">
      <w:pPr>
        <w:snapToGrid w:val="0"/>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13.响应文件的签署、盖章</w:t>
      </w:r>
    </w:p>
    <w:p w14:paraId="20E1A09B">
      <w:pPr>
        <w:pStyle w:val="128"/>
        <w:snapToGrid w:val="0"/>
        <w:spacing w:before="0"/>
        <w:ind w:firstLine="480"/>
        <w:rPr>
          <w:rFonts w:hint="eastAsia" w:ascii="宋体" w:hAnsi="宋体" w:eastAsia="宋体" w:cs="宋体"/>
          <w:b/>
          <w:color w:val="auto"/>
          <w:highlight w:val="none"/>
        </w:rPr>
      </w:pPr>
      <w:r>
        <w:rPr>
          <w:rFonts w:hint="eastAsia" w:ascii="宋体" w:hAnsi="宋体" w:eastAsia="宋体" w:cs="宋体"/>
          <w:color w:val="auto"/>
          <w:szCs w:val="24"/>
          <w:highlight w:val="none"/>
        </w:rPr>
        <w:t>13.1响应文件按照采购文件第六部分格式要</w:t>
      </w:r>
      <w:r>
        <w:rPr>
          <w:rFonts w:hint="eastAsia" w:ascii="宋体" w:hAnsi="宋体" w:eastAsia="宋体" w:cs="宋体"/>
          <w:color w:val="auto"/>
          <w:highlight w:val="none"/>
        </w:rPr>
        <w:t>求进行签署、盖章。</w:t>
      </w:r>
      <w:r>
        <w:rPr>
          <w:rFonts w:hint="eastAsia" w:ascii="宋体" w:hAnsi="宋体" w:cs="宋体"/>
          <w:b/>
          <w:color w:val="auto"/>
          <w:highlight w:val="none"/>
          <w:lang w:eastAsia="zh-CN"/>
        </w:rPr>
        <w:t>★</w:t>
      </w:r>
      <w:r>
        <w:rPr>
          <w:rFonts w:hint="eastAsia" w:ascii="宋体" w:hAnsi="宋体" w:eastAsia="宋体" w:cs="宋体"/>
          <w:b/>
          <w:color w:val="auto"/>
          <w:highlight w:val="none"/>
        </w:rPr>
        <w:t>供应商的响应文件未按照采购文件要求签署、盖章的，其响应文件无效</w:t>
      </w:r>
      <w:r>
        <w:rPr>
          <w:rFonts w:hint="eastAsia" w:ascii="宋体" w:hAnsi="宋体" w:eastAsia="宋体" w:cs="宋体"/>
          <w:color w:val="auto"/>
          <w:szCs w:val="24"/>
          <w:highlight w:val="none"/>
        </w:rPr>
        <w:t>。</w:t>
      </w:r>
    </w:p>
    <w:p w14:paraId="28ADB710">
      <w:pPr>
        <w:pStyle w:val="128"/>
        <w:snapToGrid w:val="0"/>
        <w:spacing w:before="0"/>
        <w:ind w:firstLine="480"/>
        <w:rPr>
          <w:rFonts w:hint="eastAsia" w:ascii="宋体" w:hAnsi="宋体" w:eastAsia="宋体" w:cs="宋体"/>
          <w:color w:val="auto"/>
          <w:highlight w:val="none"/>
        </w:rPr>
      </w:pPr>
      <w:r>
        <w:rPr>
          <w:rFonts w:hint="eastAsia" w:ascii="宋体" w:hAnsi="宋体" w:eastAsia="宋体" w:cs="宋体"/>
          <w:color w:val="auto"/>
          <w:highlight w:val="none"/>
        </w:rPr>
        <w:t>13.2为确保网上操作合法、有效和安全，供应商应当在响应文件提交（上传）截止时间前完成在“政府采购云平台”的身份认证，确保在电子投标过程中能够对相关数据电文进行加密和使用电子签名。</w:t>
      </w:r>
    </w:p>
    <w:p w14:paraId="4F8B5BD0">
      <w:pPr>
        <w:pStyle w:val="128"/>
        <w:snapToGrid w:val="0"/>
        <w:spacing w:before="0"/>
        <w:ind w:firstLine="480"/>
        <w:rPr>
          <w:rFonts w:hint="eastAsia" w:ascii="宋体" w:hAnsi="宋体" w:eastAsia="宋体" w:cs="宋体"/>
          <w:color w:val="auto"/>
          <w:szCs w:val="24"/>
          <w:highlight w:val="none"/>
        </w:rPr>
      </w:pPr>
      <w:r>
        <w:rPr>
          <w:rFonts w:hint="eastAsia" w:ascii="宋体" w:hAnsi="宋体" w:eastAsia="宋体" w:cs="宋体"/>
          <w:color w:val="auto"/>
          <w:highlight w:val="none"/>
        </w:rPr>
        <w:t>13.3采购文件对响应文件签署、盖章的要求适用于电子签名。</w:t>
      </w:r>
    </w:p>
    <w:p w14:paraId="64F772AE">
      <w:pPr>
        <w:pStyle w:val="128"/>
        <w:snapToGrid w:val="0"/>
        <w:spacing w:before="0"/>
        <w:ind w:firstLine="0" w:firstLineChars="0"/>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14. 响应文件的提交、补充、修改、撤回</w:t>
      </w:r>
    </w:p>
    <w:p w14:paraId="631C9641">
      <w:pPr>
        <w:pStyle w:val="128"/>
        <w:snapToGrid w:val="0"/>
        <w:spacing w:before="0"/>
        <w:ind w:firstLine="480"/>
        <w:rPr>
          <w:rFonts w:hint="eastAsia" w:ascii="宋体" w:hAnsi="宋体" w:eastAsia="宋体" w:cs="宋体"/>
          <w:color w:val="auto"/>
          <w:szCs w:val="24"/>
          <w:highlight w:val="none"/>
        </w:rPr>
      </w:pPr>
      <w:r>
        <w:rPr>
          <w:rFonts w:hint="eastAsia" w:ascii="宋体" w:hAnsi="宋体" w:eastAsia="宋体" w:cs="宋体"/>
          <w:color w:val="auto"/>
          <w:szCs w:val="24"/>
          <w:highlight w:val="none"/>
        </w:rPr>
        <w:t>14.1 供应商应当在响应文件提交（上传）截止时间前完成响应文件的传输递交，并可以补充、修改或者撤回响应文件。补充或者修改响应文件的，应当先行撤回原文件，补充、修改后重新传输递交。响应文件提交（上传）截止时间前未完成传输的，视为撤回响应文件。响应文件提交（上传）截止时间后递交的响应文件，电子交易平台将拒收。</w:t>
      </w:r>
    </w:p>
    <w:p w14:paraId="4C97D5C3">
      <w:pPr>
        <w:pStyle w:val="128"/>
        <w:snapToGrid w:val="0"/>
        <w:spacing w:before="0"/>
        <w:ind w:firstLine="480"/>
        <w:rPr>
          <w:rFonts w:hint="eastAsia" w:ascii="宋体" w:hAnsi="宋体" w:eastAsia="宋体" w:cs="宋体"/>
          <w:color w:val="auto"/>
          <w:szCs w:val="24"/>
          <w:highlight w:val="none"/>
        </w:rPr>
      </w:pPr>
      <w:r>
        <w:rPr>
          <w:rFonts w:hint="eastAsia" w:ascii="宋体" w:hAnsi="宋体" w:eastAsia="宋体" w:cs="宋体"/>
          <w:color w:val="auto"/>
          <w:szCs w:val="24"/>
          <w:highlight w:val="none"/>
        </w:rPr>
        <w:t>1</w:t>
      </w:r>
      <w:r>
        <w:rPr>
          <w:rFonts w:hint="eastAsia" w:ascii="宋体" w:hAnsi="宋体" w:eastAsia="宋体" w:cs="宋体"/>
          <w:color w:val="auto"/>
          <w:szCs w:val="24"/>
          <w:highlight w:val="none"/>
          <w:lang w:val="en-US" w:eastAsia="zh-CN"/>
        </w:rPr>
        <w:t>4</w:t>
      </w:r>
      <w:r>
        <w:rPr>
          <w:rFonts w:hint="eastAsia" w:ascii="宋体" w:hAnsi="宋体" w:eastAsia="宋体" w:cs="宋体"/>
          <w:color w:val="auto"/>
          <w:szCs w:val="24"/>
          <w:highlight w:val="none"/>
        </w:rPr>
        <w:t>.2 在响应截止时间以后，不能补充、修改响应文件。</w:t>
      </w:r>
    </w:p>
    <w:p w14:paraId="0CC85561">
      <w:pPr>
        <w:pStyle w:val="128"/>
        <w:snapToGrid w:val="0"/>
        <w:spacing w:before="0"/>
        <w:ind w:firstLine="480"/>
        <w:rPr>
          <w:rFonts w:hint="eastAsia" w:ascii="宋体" w:hAnsi="宋体" w:eastAsia="宋体" w:cs="宋体"/>
          <w:color w:val="auto"/>
          <w:szCs w:val="24"/>
          <w:highlight w:val="none"/>
        </w:rPr>
      </w:pPr>
      <w:r>
        <w:rPr>
          <w:rFonts w:hint="eastAsia" w:ascii="宋体" w:hAnsi="宋体" w:eastAsia="宋体" w:cs="宋体"/>
          <w:color w:val="auto"/>
          <w:szCs w:val="24"/>
          <w:highlight w:val="none"/>
        </w:rPr>
        <w:t>1</w:t>
      </w:r>
      <w:r>
        <w:rPr>
          <w:rFonts w:hint="eastAsia" w:ascii="宋体" w:hAnsi="宋体" w:eastAsia="宋体" w:cs="宋体"/>
          <w:color w:val="auto"/>
          <w:szCs w:val="24"/>
          <w:highlight w:val="none"/>
          <w:lang w:val="en-US" w:eastAsia="zh-CN"/>
        </w:rPr>
        <w:t>4</w:t>
      </w:r>
      <w:r>
        <w:rPr>
          <w:rFonts w:hint="eastAsia" w:ascii="宋体" w:hAnsi="宋体" w:eastAsia="宋体" w:cs="宋体"/>
          <w:color w:val="auto"/>
          <w:szCs w:val="24"/>
          <w:highlight w:val="none"/>
        </w:rPr>
        <w:t>.3 在提交“最后报价”后，供应商不能退出磋商。</w:t>
      </w:r>
    </w:p>
    <w:p w14:paraId="49945930">
      <w:pPr>
        <w:pStyle w:val="128"/>
        <w:snapToGrid w:val="0"/>
        <w:spacing w:before="0"/>
        <w:ind w:firstLine="480"/>
        <w:rPr>
          <w:rFonts w:hint="eastAsia" w:ascii="宋体" w:hAnsi="宋体" w:eastAsia="宋体" w:cs="宋体"/>
          <w:color w:val="auto"/>
          <w:szCs w:val="24"/>
          <w:highlight w:val="none"/>
        </w:rPr>
      </w:pPr>
      <w:r>
        <w:rPr>
          <w:rFonts w:hint="eastAsia" w:ascii="宋体" w:hAnsi="宋体" w:eastAsia="宋体" w:cs="宋体"/>
          <w:color w:val="auto"/>
          <w:szCs w:val="24"/>
          <w:highlight w:val="none"/>
        </w:rPr>
        <w:t>14.</w:t>
      </w:r>
      <w:r>
        <w:rPr>
          <w:rFonts w:hint="eastAsia" w:ascii="宋体" w:hAnsi="宋体" w:eastAsia="宋体" w:cs="宋体"/>
          <w:color w:val="auto"/>
          <w:szCs w:val="24"/>
          <w:highlight w:val="none"/>
          <w:lang w:val="en-US" w:eastAsia="zh-CN"/>
        </w:rPr>
        <w:t>4</w:t>
      </w:r>
      <w:r>
        <w:rPr>
          <w:rFonts w:hint="eastAsia" w:ascii="宋体" w:hAnsi="宋体" w:eastAsia="宋体" w:cs="宋体"/>
          <w:color w:val="auto"/>
          <w:szCs w:val="24"/>
          <w:highlight w:val="none"/>
        </w:rPr>
        <w:t>电子交易平台收到响应文件，将妥善保存并即时向供应商发出确认回执通知。在响应文件提交（上传）截止时间前，除供应商补充、修改或者撤回响应文件外，任何单位和个人不得解密或提取响应文件。</w:t>
      </w:r>
    </w:p>
    <w:p w14:paraId="0B8BFE9F">
      <w:pPr>
        <w:pStyle w:val="128"/>
        <w:snapToGrid w:val="0"/>
        <w:spacing w:before="0"/>
        <w:ind w:firstLine="480"/>
        <w:rPr>
          <w:rFonts w:hint="eastAsia" w:ascii="宋体" w:hAnsi="宋体" w:eastAsia="宋体" w:cs="宋体"/>
          <w:color w:val="auto"/>
          <w:szCs w:val="24"/>
          <w:highlight w:val="none"/>
        </w:rPr>
      </w:pPr>
      <w:r>
        <w:rPr>
          <w:rFonts w:hint="eastAsia" w:ascii="宋体" w:hAnsi="宋体" w:eastAsia="宋体" w:cs="宋体"/>
          <w:color w:val="auto"/>
          <w:szCs w:val="24"/>
          <w:highlight w:val="none"/>
        </w:rPr>
        <w:t>14.</w:t>
      </w:r>
      <w:r>
        <w:rPr>
          <w:rFonts w:hint="eastAsia" w:ascii="宋体" w:hAnsi="宋体" w:eastAsia="宋体" w:cs="宋体"/>
          <w:color w:val="auto"/>
          <w:szCs w:val="24"/>
          <w:highlight w:val="none"/>
          <w:lang w:val="en-US" w:eastAsia="zh-CN"/>
        </w:rPr>
        <w:t>5</w:t>
      </w:r>
      <w:r>
        <w:rPr>
          <w:rFonts w:hint="eastAsia" w:ascii="宋体" w:hAnsi="宋体" w:eastAsia="宋体" w:cs="宋体"/>
          <w:color w:val="auto"/>
          <w:szCs w:val="24"/>
          <w:highlight w:val="none"/>
        </w:rPr>
        <w:t>采购人、</w:t>
      </w:r>
      <w:r>
        <w:rPr>
          <w:rFonts w:hint="eastAsia" w:ascii="宋体" w:hAnsi="宋体" w:eastAsia="宋体" w:cs="宋体"/>
          <w:color w:val="auto"/>
          <w:szCs w:val="24"/>
          <w:highlight w:val="none"/>
          <w:lang w:eastAsia="zh-CN"/>
        </w:rPr>
        <w:t>采购代理机构</w:t>
      </w:r>
      <w:r>
        <w:rPr>
          <w:rFonts w:hint="eastAsia" w:ascii="宋体" w:hAnsi="宋体" w:eastAsia="宋体" w:cs="宋体"/>
          <w:color w:val="auto"/>
          <w:szCs w:val="24"/>
          <w:highlight w:val="none"/>
        </w:rPr>
        <w:t>可以视情况延长响应文件提交的截止时间。在上述情况下，</w:t>
      </w:r>
      <w:r>
        <w:rPr>
          <w:rFonts w:hint="eastAsia" w:ascii="宋体" w:hAnsi="宋体" w:eastAsia="宋体" w:cs="宋体"/>
          <w:color w:val="auto"/>
          <w:szCs w:val="24"/>
          <w:highlight w:val="none"/>
          <w:lang w:eastAsia="zh-CN"/>
        </w:rPr>
        <w:t>采购代理机构</w:t>
      </w:r>
      <w:r>
        <w:rPr>
          <w:rFonts w:hint="eastAsia" w:ascii="宋体" w:hAnsi="宋体" w:eastAsia="宋体" w:cs="宋体"/>
          <w:color w:val="auto"/>
          <w:szCs w:val="24"/>
          <w:highlight w:val="none"/>
        </w:rPr>
        <w:t>与供应商以前在响应文件提交截止时间方面的全部权利、责任和义务，将适用于延长至新的响应文件提交截止时间。</w:t>
      </w:r>
    </w:p>
    <w:p w14:paraId="40935A58">
      <w:pPr>
        <w:pStyle w:val="32"/>
        <w:snapToGrid w:val="0"/>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15.备份响应文件（文件后缀为：</w:t>
      </w:r>
      <w:r>
        <w:rPr>
          <w:rFonts w:hint="eastAsia" w:ascii="宋体" w:hAnsi="宋体" w:eastAsia="宋体" w:cs="宋体"/>
          <w:b/>
          <w:color w:val="auto"/>
          <w:sz w:val="24"/>
          <w:szCs w:val="24"/>
          <w:highlight w:val="none"/>
          <w:lang w:val="en-US" w:eastAsia="zh-CN"/>
        </w:rPr>
        <w:t>bfbs</w:t>
      </w:r>
      <w:r>
        <w:rPr>
          <w:rFonts w:hint="eastAsia" w:ascii="宋体" w:hAnsi="宋体" w:eastAsia="宋体" w:cs="宋体"/>
          <w:b/>
          <w:color w:val="auto"/>
          <w:sz w:val="24"/>
          <w:szCs w:val="24"/>
          <w:highlight w:val="none"/>
        </w:rPr>
        <w:t>）</w:t>
      </w:r>
    </w:p>
    <w:p w14:paraId="54FF8E68">
      <w:pPr>
        <w:pStyle w:val="32"/>
        <w:snapToGrid w:val="0"/>
        <w:spacing w:line="360" w:lineRule="auto"/>
        <w:ind w:firstLine="360" w:firstLineChars="15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xml:space="preserve"> 15.1供应商在电子交易平台传输递交响应文件后，还可以在响应文件提交（上传）截止时间前直接提交或者以邮政快递方式递交备份响应文件1份，</w:t>
      </w:r>
      <w:r>
        <w:rPr>
          <w:rFonts w:hint="eastAsia" w:ascii="宋体" w:hAnsi="宋体" w:eastAsia="宋体" w:cs="宋体"/>
          <w:b/>
          <w:color w:val="auto"/>
          <w:sz w:val="24"/>
          <w:szCs w:val="24"/>
          <w:highlight w:val="none"/>
        </w:rPr>
        <w:t>但采购人、</w:t>
      </w:r>
      <w:r>
        <w:rPr>
          <w:rFonts w:hint="eastAsia" w:ascii="宋体" w:hAnsi="宋体" w:eastAsia="宋体" w:cs="宋体"/>
          <w:b/>
          <w:color w:val="auto"/>
          <w:sz w:val="24"/>
          <w:szCs w:val="24"/>
          <w:highlight w:val="none"/>
          <w:lang w:eastAsia="zh-CN"/>
        </w:rPr>
        <w:t>采购代理机构</w:t>
      </w:r>
      <w:r>
        <w:rPr>
          <w:rFonts w:hint="eastAsia" w:ascii="宋体" w:hAnsi="宋体" w:eastAsia="宋体" w:cs="宋体"/>
          <w:b/>
          <w:color w:val="auto"/>
          <w:sz w:val="24"/>
          <w:szCs w:val="24"/>
          <w:highlight w:val="none"/>
        </w:rPr>
        <w:t>不强制或变相强制供应商提交备份响应文件。</w:t>
      </w:r>
    </w:p>
    <w:p w14:paraId="57AB9608">
      <w:pPr>
        <w:pStyle w:val="32"/>
        <w:snapToGrid w:val="0"/>
        <w:spacing w:line="360" w:lineRule="auto"/>
        <w:ind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15.2备份响应文件须在“政采云投标客户端”制作生成，并储存在</w:t>
      </w:r>
      <w:r>
        <w:rPr>
          <w:rFonts w:hint="eastAsia" w:ascii="宋体" w:hAnsi="宋体" w:eastAsia="宋体" w:cs="宋体"/>
          <w:color w:val="auto"/>
          <w:sz w:val="24"/>
          <w:szCs w:val="24"/>
          <w:highlight w:val="none"/>
          <w:lang w:val="en-US" w:eastAsia="zh-CN"/>
        </w:rPr>
        <w:t>U盘</w:t>
      </w:r>
      <w:r>
        <w:rPr>
          <w:rFonts w:hint="eastAsia" w:ascii="宋体" w:hAnsi="宋体" w:eastAsia="宋体" w:cs="宋体"/>
          <w:color w:val="auto"/>
          <w:sz w:val="24"/>
          <w:szCs w:val="24"/>
          <w:highlight w:val="none"/>
        </w:rPr>
        <w:t>中。备份响应文件应当密封包装并在包装上加盖公章并注明采购项目名称，供应商名称</w:t>
      </w:r>
      <w:r>
        <w:rPr>
          <w:rFonts w:hint="eastAsia" w:hAnsi="宋体" w:cs="宋体"/>
          <w:color w:val="auto"/>
          <w:sz w:val="24"/>
          <w:szCs w:val="24"/>
          <w:highlight w:val="none"/>
          <w:lang w:eastAsia="zh-CN"/>
        </w:rPr>
        <w:t>（</w:t>
      </w:r>
      <w:r>
        <w:rPr>
          <w:rFonts w:hint="eastAsia" w:ascii="宋体" w:hAnsi="宋体" w:eastAsia="宋体" w:cs="宋体"/>
          <w:color w:val="auto"/>
          <w:sz w:val="24"/>
          <w:szCs w:val="24"/>
          <w:highlight w:val="none"/>
        </w:rPr>
        <w:t>联合体参与的，包装物封面需注明联合体，并注明联合体成员各方的名称和联合协议中约定的牵头人的名称</w:t>
      </w:r>
      <w:r>
        <w:rPr>
          <w:rFonts w:hint="eastAsia" w:hAnsi="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eastAsia" w:hAnsi="宋体" w:cs="宋体"/>
          <w:color w:val="auto"/>
          <w:sz w:val="24"/>
          <w:szCs w:val="24"/>
          <w:highlight w:val="none"/>
          <w:lang w:eastAsia="zh-CN"/>
        </w:rPr>
        <w:t>★</w:t>
      </w:r>
      <w:r>
        <w:rPr>
          <w:rFonts w:hint="eastAsia" w:ascii="宋体" w:hAnsi="宋体" w:eastAsia="宋体" w:cs="宋体"/>
          <w:b/>
          <w:color w:val="auto"/>
          <w:sz w:val="24"/>
          <w:highlight w:val="none"/>
        </w:rPr>
        <w:t>不符合上述制作、</w:t>
      </w:r>
      <w:r>
        <w:rPr>
          <w:rFonts w:hint="eastAsia" w:ascii="宋体" w:hAnsi="宋体" w:eastAsia="宋体" w:cs="宋体"/>
          <w:b/>
          <w:color w:val="auto"/>
          <w:sz w:val="24"/>
          <w:szCs w:val="24"/>
          <w:highlight w:val="none"/>
        </w:rPr>
        <w:t>存储、密封规定的备份响应文件将被视为无效或者被拒绝接收。</w:t>
      </w:r>
    </w:p>
    <w:p w14:paraId="3B507C8C">
      <w:pPr>
        <w:pStyle w:val="32"/>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w:t>
      </w:r>
      <w:r>
        <w:rPr>
          <w:rFonts w:hint="eastAsia" w:ascii="宋体" w:hAnsi="宋体" w:eastAsia="宋体" w:cs="宋体"/>
          <w:color w:val="auto"/>
          <w:sz w:val="24"/>
          <w:szCs w:val="24"/>
          <w:highlight w:val="none"/>
          <w:lang w:val="en-US" w:eastAsia="zh-CN"/>
        </w:rPr>
        <w:t>直接提交备份响应文件的，供应商应于响应截止时间前在磋商文件第三部分供应商须知前附表规定的地点将备份响应文件提交给采购代理机构，采购代理机构将拒绝接受逾期送达的备份响应文件。</w:t>
      </w:r>
    </w:p>
    <w:p w14:paraId="3612C8D6">
      <w:pPr>
        <w:pStyle w:val="32"/>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15.4以邮政快递方式递交备份响应文件的，供应商应先将备份响应文件按要求密封和标记，再进行邮政快递包装后邮寄。</w:t>
      </w:r>
      <w:r>
        <w:rPr>
          <w:rFonts w:hint="eastAsia" w:ascii="宋体" w:hAnsi="宋体" w:eastAsia="宋体" w:cs="宋体"/>
          <w:color w:val="auto"/>
          <w:sz w:val="24"/>
          <w:szCs w:val="24"/>
          <w:highlight w:val="none"/>
          <w:lang w:val="en-US" w:eastAsia="zh-CN"/>
        </w:rPr>
        <w:t>备份响应文件须按磋商文件第三部分供应商须知前附表规定时间和地点送达</w:t>
      </w:r>
      <w:r>
        <w:rPr>
          <w:rFonts w:hint="eastAsia" w:ascii="宋体" w:hAnsi="宋体" w:eastAsia="宋体" w:cs="宋体"/>
          <w:snapToGrid/>
          <w:color w:val="auto"/>
          <w:sz w:val="24"/>
          <w:szCs w:val="24"/>
          <w:highlight w:val="none"/>
        </w:rPr>
        <w:t>；</w:t>
      </w:r>
      <w:r>
        <w:rPr>
          <w:rFonts w:hint="eastAsia" w:ascii="宋体" w:hAnsi="宋体" w:eastAsia="宋体" w:cs="宋体"/>
          <w:color w:val="auto"/>
          <w:sz w:val="24"/>
          <w:szCs w:val="24"/>
          <w:highlight w:val="none"/>
        </w:rPr>
        <w:t>送达时间以签收人签收时间为准。</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将拒绝接受逾期送达的备份响应文件。邮寄过程中，电子备份响应文件发生泄露、遗失、损坏或延期送达等情况的，由供应商自行负责。</w:t>
      </w:r>
    </w:p>
    <w:p w14:paraId="6002A6C0">
      <w:pPr>
        <w:pStyle w:val="32"/>
        <w:snapToGrid w:val="0"/>
        <w:spacing w:line="360" w:lineRule="auto"/>
        <w:ind w:firstLine="479" w:firstLineChars="199"/>
        <w:rPr>
          <w:rFonts w:hint="eastAsia" w:ascii="宋体" w:hAnsi="宋体" w:eastAsia="宋体" w:cs="宋体"/>
          <w:b/>
          <w:color w:val="auto"/>
          <w:sz w:val="24"/>
          <w:szCs w:val="24"/>
          <w:highlight w:val="none"/>
        </w:rPr>
      </w:pPr>
      <w:r>
        <w:rPr>
          <w:rFonts w:hint="eastAsia" w:hAnsi="宋体" w:cs="宋体"/>
          <w:b/>
          <w:color w:val="auto"/>
          <w:sz w:val="24"/>
          <w:szCs w:val="24"/>
          <w:highlight w:val="none"/>
          <w:lang w:eastAsia="zh-CN"/>
        </w:rPr>
        <w:t>★</w:t>
      </w:r>
      <w:r>
        <w:rPr>
          <w:rFonts w:hint="eastAsia" w:ascii="宋体" w:hAnsi="宋体" w:eastAsia="宋体" w:cs="宋体"/>
          <w:b/>
          <w:color w:val="auto"/>
          <w:sz w:val="24"/>
          <w:szCs w:val="24"/>
          <w:highlight w:val="none"/>
        </w:rPr>
        <w:t>15.5供应商仅提交备份响应文件，未在电子交易平台传输递交响应文件的，响应文件无效。</w:t>
      </w:r>
    </w:p>
    <w:p w14:paraId="720D70E4">
      <w:pPr>
        <w:pStyle w:val="128"/>
        <w:spacing w:before="0"/>
        <w:ind w:firstLine="0" w:firstLineChars="0"/>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16.响应文件的无效处理</w:t>
      </w:r>
    </w:p>
    <w:p w14:paraId="468A4294">
      <w:pPr>
        <w:pStyle w:val="24"/>
        <w:spacing w:line="360" w:lineRule="auto"/>
        <w:ind w:firstLine="360"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有采购文件第四部分</w:t>
      </w:r>
      <w:r>
        <w:rPr>
          <w:rFonts w:hint="eastAsia" w:ascii="宋体" w:hAnsi="宋体" w:eastAsia="宋体" w:cs="宋体"/>
          <w:color w:val="auto"/>
          <w:highlight w:val="none"/>
        </w:rPr>
        <w:t>4.2规定</w:t>
      </w:r>
      <w:r>
        <w:rPr>
          <w:rFonts w:hint="eastAsia" w:ascii="宋体" w:hAnsi="宋体" w:eastAsia="宋体" w:cs="宋体"/>
          <w:color w:val="auto"/>
          <w:szCs w:val="21"/>
          <w:highlight w:val="none"/>
        </w:rPr>
        <w:t>的情形之一的，响应文件无效：</w:t>
      </w:r>
    </w:p>
    <w:p w14:paraId="5961B49F">
      <w:pPr>
        <w:pStyle w:val="128"/>
        <w:spacing w:before="0"/>
        <w:ind w:firstLine="0" w:firstLineChars="0"/>
        <w:rPr>
          <w:rFonts w:hint="eastAsia" w:ascii="宋体" w:hAnsi="宋体" w:eastAsia="宋体" w:cs="宋体"/>
          <w:b/>
          <w:color w:val="auto"/>
          <w:szCs w:val="24"/>
          <w:highlight w:val="none"/>
        </w:rPr>
      </w:pPr>
    </w:p>
    <w:p w14:paraId="49570319">
      <w:pPr>
        <w:pStyle w:val="128"/>
        <w:spacing w:before="0"/>
        <w:ind w:firstLine="0" w:firstLineChars="0"/>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17.响应文件有效期</w:t>
      </w:r>
    </w:p>
    <w:p w14:paraId="24EB46AA">
      <w:pPr>
        <w:spacing w:line="360" w:lineRule="auto"/>
        <w:ind w:firstLine="480" w:firstLineChars="200"/>
        <w:rPr>
          <w:rFonts w:hint="eastAsia" w:ascii="宋体" w:hAnsi="宋体" w:eastAsia="宋体" w:cs="宋体"/>
          <w:b/>
          <w:color w:val="auto"/>
          <w:sz w:val="24"/>
          <w:szCs w:val="21"/>
          <w:highlight w:val="none"/>
        </w:rPr>
      </w:pPr>
      <w:r>
        <w:rPr>
          <w:rFonts w:hint="eastAsia" w:ascii="宋体" w:hAnsi="宋体" w:eastAsia="宋体" w:cs="宋体"/>
          <w:color w:val="auto"/>
          <w:sz w:val="24"/>
          <w:szCs w:val="20"/>
          <w:highlight w:val="none"/>
        </w:rPr>
        <w:t>17.1响应文件有效期为从提交响应文件的截止之日起90天。</w:t>
      </w:r>
      <w:r>
        <w:rPr>
          <w:rFonts w:hint="eastAsia" w:ascii="宋体" w:hAnsi="宋体" w:cs="宋体"/>
          <w:color w:val="auto"/>
          <w:sz w:val="24"/>
          <w:szCs w:val="20"/>
          <w:highlight w:val="none"/>
          <w:lang w:eastAsia="zh-CN"/>
        </w:rPr>
        <w:t>★</w:t>
      </w:r>
      <w:r>
        <w:rPr>
          <w:rFonts w:hint="eastAsia" w:ascii="宋体" w:hAnsi="宋体" w:eastAsia="宋体" w:cs="宋体"/>
          <w:b/>
          <w:color w:val="auto"/>
          <w:sz w:val="24"/>
          <w:szCs w:val="20"/>
          <w:highlight w:val="none"/>
        </w:rPr>
        <w:t>供应商的响应文件中承</w:t>
      </w:r>
      <w:r>
        <w:rPr>
          <w:rFonts w:hint="eastAsia" w:ascii="宋体" w:hAnsi="宋体" w:eastAsia="宋体" w:cs="宋体"/>
          <w:b/>
          <w:color w:val="auto"/>
          <w:sz w:val="24"/>
          <w:szCs w:val="21"/>
          <w:highlight w:val="none"/>
        </w:rPr>
        <w:t>诺的响应文件有效期少于采购文件中载明的响应文件有效期的，响应文件无效。</w:t>
      </w:r>
    </w:p>
    <w:p w14:paraId="30C6A103">
      <w:pPr>
        <w:pStyle w:val="128"/>
        <w:spacing w:before="0"/>
        <w:ind w:firstLine="480"/>
        <w:rPr>
          <w:rFonts w:hint="eastAsia" w:ascii="宋体" w:hAnsi="宋体" w:eastAsia="宋体" w:cs="宋体"/>
          <w:color w:val="auto"/>
          <w:highlight w:val="none"/>
        </w:rPr>
      </w:pPr>
      <w:r>
        <w:rPr>
          <w:rFonts w:hint="eastAsia" w:ascii="宋体" w:hAnsi="宋体" w:eastAsia="宋体" w:cs="宋体"/>
          <w:color w:val="auto"/>
          <w:highlight w:val="none"/>
        </w:rPr>
        <w:t>17.2响应文件合格投递后，自响应文件提交截止时间起，在响应文件有效期内有效。</w:t>
      </w:r>
    </w:p>
    <w:p w14:paraId="06C6B584">
      <w:pPr>
        <w:pStyle w:val="128"/>
        <w:spacing w:before="0"/>
        <w:ind w:firstLine="480"/>
        <w:rPr>
          <w:rFonts w:hint="eastAsia" w:ascii="宋体" w:hAnsi="宋体" w:eastAsia="宋体" w:cs="宋体"/>
          <w:color w:val="auto"/>
          <w:highlight w:val="none"/>
        </w:rPr>
      </w:pPr>
      <w:r>
        <w:rPr>
          <w:rFonts w:hint="eastAsia" w:ascii="宋体" w:hAnsi="宋体" w:eastAsia="宋体" w:cs="宋体"/>
          <w:color w:val="auto"/>
          <w:highlight w:val="none"/>
        </w:rPr>
        <w:t>17.3在原定响应文件有效期满之前，如果出现特殊情况，</w:t>
      </w:r>
      <w:r>
        <w:rPr>
          <w:rFonts w:hint="eastAsia" w:ascii="宋体" w:hAnsi="宋体" w:eastAsia="宋体" w:cs="宋体"/>
          <w:color w:val="auto"/>
          <w:highlight w:val="none"/>
          <w:lang w:eastAsia="zh-CN"/>
        </w:rPr>
        <w:t>采购代理机构</w:t>
      </w:r>
      <w:r>
        <w:rPr>
          <w:rFonts w:hint="eastAsia" w:ascii="宋体" w:hAnsi="宋体" w:eastAsia="宋体" w:cs="宋体"/>
          <w:color w:val="auto"/>
          <w:highlight w:val="none"/>
        </w:rPr>
        <w:t>可以以书面形式通知供应商延长响应文件有效期。供应商同意延长的，不得要求或被允许修改其响应文件，供应商拒绝延长的，其响应文件无效。</w:t>
      </w:r>
    </w:p>
    <w:p w14:paraId="34FBF1C0">
      <w:pPr>
        <w:pStyle w:val="128"/>
        <w:spacing w:before="0"/>
        <w:ind w:firstLine="643"/>
        <w:rPr>
          <w:rFonts w:hint="eastAsia" w:ascii="宋体" w:hAnsi="宋体" w:eastAsia="宋体" w:cs="宋体"/>
          <w:b/>
          <w:color w:val="auto"/>
          <w:sz w:val="32"/>
          <w:highlight w:val="none"/>
        </w:rPr>
      </w:pPr>
    </w:p>
    <w:p w14:paraId="3F6D30AA">
      <w:pPr>
        <w:snapToGrid w:val="0"/>
        <w:spacing w:line="360" w:lineRule="auto"/>
        <w:jc w:val="center"/>
        <w:outlineLvl w:val="0"/>
        <w:rPr>
          <w:rFonts w:hint="eastAsia" w:ascii="宋体" w:hAnsi="宋体" w:eastAsia="宋体" w:cs="宋体"/>
          <w:b/>
          <w:color w:val="auto"/>
          <w:sz w:val="32"/>
          <w:szCs w:val="20"/>
          <w:highlight w:val="none"/>
        </w:rPr>
      </w:pPr>
      <w:bookmarkStart w:id="24" w:name="_Toc25467"/>
      <w:r>
        <w:rPr>
          <w:rFonts w:hint="eastAsia" w:ascii="宋体" w:hAnsi="宋体" w:eastAsia="宋体" w:cs="宋体"/>
          <w:b/>
          <w:color w:val="auto"/>
          <w:sz w:val="32"/>
          <w:szCs w:val="20"/>
          <w:highlight w:val="none"/>
        </w:rPr>
        <w:t>四、响应文件开启、资格审查与信用信息查询</w:t>
      </w:r>
      <w:bookmarkEnd w:id="24"/>
    </w:p>
    <w:p w14:paraId="0683D007">
      <w:pPr>
        <w:pStyle w:val="554"/>
        <w:spacing w:before="0" w:line="360" w:lineRule="auto"/>
        <w:ind w:left="0" w:firstLine="0"/>
        <w:contextualSpacing/>
        <w:rPr>
          <w:rFonts w:hint="eastAsia" w:ascii="宋体" w:hAnsi="宋体" w:eastAsia="宋体" w:cs="宋体"/>
          <w:color w:val="auto"/>
          <w:sz w:val="24"/>
          <w:highlight w:val="none"/>
        </w:rPr>
      </w:pPr>
      <w:r>
        <w:rPr>
          <w:rFonts w:hint="eastAsia" w:ascii="宋体" w:hAnsi="宋体" w:eastAsia="宋体" w:cs="宋体"/>
          <w:b/>
          <w:color w:val="auto"/>
          <w:sz w:val="24"/>
          <w:szCs w:val="24"/>
          <w:highlight w:val="none"/>
        </w:rPr>
        <w:t>18.响应文件开启</w:t>
      </w:r>
      <w:r>
        <w:rPr>
          <w:rFonts w:hint="eastAsia" w:ascii="宋体" w:hAnsi="宋体" w:eastAsia="宋体" w:cs="宋体"/>
          <w:color w:val="auto"/>
          <w:sz w:val="24"/>
          <w:highlight w:val="none"/>
        </w:rPr>
        <w:t xml:space="preserve"> </w:t>
      </w:r>
    </w:p>
    <w:p w14:paraId="4E08B01C">
      <w:pPr>
        <w:pStyle w:val="554"/>
        <w:snapToGrid w:val="0"/>
        <w:spacing w:before="0" w:line="360" w:lineRule="auto"/>
        <w:ind w:left="0" w:firstLine="480" w:firstLineChars="200"/>
        <w:contextualSpacing/>
        <w:rPr>
          <w:rFonts w:hint="eastAsia" w:ascii="宋体" w:hAnsi="宋体" w:eastAsia="宋体" w:cs="宋体"/>
          <w:color w:val="auto"/>
          <w:sz w:val="24"/>
          <w:highlight w:val="none"/>
        </w:rPr>
      </w:pPr>
      <w:r>
        <w:rPr>
          <w:rFonts w:hint="eastAsia" w:ascii="宋体" w:hAnsi="宋体" w:eastAsia="宋体" w:cs="宋体"/>
          <w:color w:val="auto"/>
          <w:sz w:val="24"/>
          <w:highlight w:val="none"/>
        </w:rPr>
        <w:t>18.1</w:t>
      </w:r>
      <w:r>
        <w:rPr>
          <w:rFonts w:hint="eastAsia" w:ascii="宋体" w:hAnsi="宋体" w:eastAsia="宋体" w:cs="宋体"/>
          <w:color w:val="auto"/>
          <w:sz w:val="24"/>
          <w:highlight w:val="none"/>
          <w:lang w:eastAsia="zh-CN"/>
        </w:rPr>
        <w:t>采购代理机构</w:t>
      </w:r>
      <w:r>
        <w:rPr>
          <w:rFonts w:hint="eastAsia" w:ascii="宋体" w:hAnsi="宋体" w:eastAsia="宋体" w:cs="宋体"/>
          <w:color w:val="auto"/>
          <w:sz w:val="24"/>
          <w:highlight w:val="none"/>
        </w:rPr>
        <w:t>按照采购文件规定的时间通过电子交易平台组织响应文件开启，所有供应商均应当准时在线参加。供应商不足3家的，不得开启。</w:t>
      </w:r>
    </w:p>
    <w:p w14:paraId="6F84817B">
      <w:pPr>
        <w:pStyle w:val="554"/>
        <w:snapToGrid w:val="0"/>
        <w:spacing w:before="0" w:line="360" w:lineRule="auto"/>
        <w:ind w:left="0" w:firstLine="480" w:firstLineChars="200"/>
        <w:contextualSpacing/>
        <w:rPr>
          <w:rFonts w:hint="eastAsia" w:ascii="宋体" w:hAnsi="宋体" w:eastAsia="宋体" w:cs="宋体"/>
          <w:color w:val="auto"/>
          <w:sz w:val="24"/>
          <w:highlight w:val="none"/>
        </w:rPr>
      </w:pPr>
      <w:r>
        <w:rPr>
          <w:rFonts w:hint="eastAsia" w:ascii="宋体" w:hAnsi="宋体" w:eastAsia="宋体" w:cs="宋体"/>
          <w:color w:val="auto"/>
          <w:sz w:val="24"/>
          <w:highlight w:val="none"/>
        </w:rPr>
        <w:t>18.2响应文件开启时，电子交易平台按响应文件开启时间自动提取所有响应文件。</w:t>
      </w:r>
      <w:r>
        <w:rPr>
          <w:rFonts w:hint="eastAsia" w:ascii="宋体" w:hAnsi="宋体" w:eastAsia="宋体" w:cs="宋体"/>
          <w:color w:val="auto"/>
          <w:sz w:val="24"/>
          <w:highlight w:val="none"/>
          <w:lang w:eastAsia="zh-CN"/>
        </w:rPr>
        <w:t>采购代理机构</w:t>
      </w:r>
      <w:r>
        <w:rPr>
          <w:rFonts w:hint="eastAsia" w:ascii="宋体" w:hAnsi="宋体" w:eastAsia="宋体" w:cs="宋体"/>
          <w:color w:val="auto"/>
          <w:sz w:val="24"/>
          <w:highlight w:val="none"/>
        </w:rPr>
        <w:t>依托电子交易平台发起开始解密指令，供应商按照平台提示和采购文件的规定在半小时内完成在线解密。</w:t>
      </w:r>
    </w:p>
    <w:p w14:paraId="3C28E70C">
      <w:pPr>
        <w:pStyle w:val="554"/>
        <w:snapToGrid w:val="0"/>
        <w:spacing w:before="0" w:line="360" w:lineRule="auto"/>
        <w:ind w:left="0" w:firstLine="480" w:firstLineChars="200"/>
        <w:contextualSpacing/>
        <w:rPr>
          <w:rFonts w:hint="eastAsia" w:ascii="宋体" w:hAnsi="宋体" w:eastAsia="宋体" w:cs="宋体"/>
          <w:color w:val="auto"/>
          <w:sz w:val="24"/>
          <w:highlight w:val="none"/>
        </w:rPr>
      </w:pPr>
      <w:r>
        <w:rPr>
          <w:rFonts w:hint="eastAsia" w:ascii="宋体" w:hAnsi="宋体" w:eastAsia="宋体" w:cs="宋体"/>
          <w:color w:val="auto"/>
          <w:sz w:val="24"/>
          <w:highlight w:val="none"/>
        </w:rPr>
        <w:t>18.3</w:t>
      </w:r>
      <w:r>
        <w:rPr>
          <w:rFonts w:hint="eastAsia" w:ascii="宋体" w:hAnsi="宋体" w:eastAsia="宋体" w:cs="宋体"/>
          <w:b/>
          <w:bCs/>
          <w:color w:val="auto"/>
          <w:sz w:val="24"/>
          <w:highlight w:val="none"/>
        </w:rPr>
        <w:t>响应文件未按时解密，供应商提供了备份响应文件的，以备份响应文件作为依据，否则视为响应文件撤回。响应文件已按时解密的，备份响应文件自动失效。</w:t>
      </w:r>
    </w:p>
    <w:p w14:paraId="77B45A3A">
      <w:pPr>
        <w:pStyle w:val="554"/>
        <w:spacing w:before="0" w:line="360" w:lineRule="auto"/>
        <w:ind w:left="0" w:firstLine="0"/>
        <w:contextualSpacing/>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19、资格审查</w:t>
      </w:r>
    </w:p>
    <w:p w14:paraId="16551AF1">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19.</w:t>
      </w:r>
      <w:r>
        <w:rPr>
          <w:rFonts w:hint="eastAsia" w:ascii="宋体" w:hAnsi="宋体" w:eastAsia="宋体" w:cs="宋体"/>
          <w:color w:val="auto"/>
          <w:kern w:val="0"/>
          <w:sz w:val="24"/>
          <w:highlight w:val="none"/>
          <w:lang w:val="en-US" w:eastAsia="zh-CN"/>
        </w:rPr>
        <w:t>1</w:t>
      </w:r>
      <w:r>
        <w:rPr>
          <w:rFonts w:hint="eastAsia" w:ascii="宋体" w:hAnsi="宋体" w:eastAsia="宋体" w:cs="宋体"/>
          <w:color w:val="auto"/>
          <w:sz w:val="24"/>
          <w:highlight w:val="none"/>
        </w:rPr>
        <w:t>磋商小组依据法律法规和采购文件的规定，对供应商的资格进行审查。</w:t>
      </w:r>
    </w:p>
    <w:p w14:paraId="10BC14BD">
      <w:pPr>
        <w:pStyle w:val="128"/>
        <w:spacing w:before="0"/>
        <w:ind w:firstLine="480"/>
        <w:rPr>
          <w:rFonts w:hint="eastAsia" w:ascii="宋体" w:hAnsi="宋体" w:eastAsia="宋体" w:cs="宋体"/>
          <w:color w:val="auto"/>
          <w:highlight w:val="none"/>
        </w:rPr>
      </w:pPr>
      <w:r>
        <w:rPr>
          <w:rFonts w:hint="eastAsia" w:ascii="宋体" w:hAnsi="宋体" w:eastAsia="宋体" w:cs="宋体"/>
          <w:color w:val="auto"/>
          <w:kern w:val="0"/>
          <w:szCs w:val="24"/>
          <w:highlight w:val="none"/>
        </w:rPr>
        <w:t>19.</w:t>
      </w:r>
      <w:r>
        <w:rPr>
          <w:rFonts w:hint="eastAsia" w:ascii="宋体" w:hAnsi="宋体" w:eastAsia="宋体" w:cs="宋体"/>
          <w:color w:val="auto"/>
          <w:kern w:val="0"/>
          <w:szCs w:val="24"/>
          <w:highlight w:val="none"/>
          <w:lang w:val="en-US" w:eastAsia="zh-CN"/>
        </w:rPr>
        <w:t>2</w:t>
      </w:r>
      <w:r>
        <w:rPr>
          <w:rFonts w:hint="eastAsia" w:ascii="宋体" w:hAnsi="宋体" w:eastAsia="宋体" w:cs="宋体"/>
          <w:color w:val="auto"/>
          <w:kern w:val="0"/>
          <w:szCs w:val="24"/>
          <w:highlight w:val="none"/>
        </w:rPr>
        <w:t>供应商未按照采购文件要求提供与</w:t>
      </w:r>
      <w:r>
        <w:rPr>
          <w:rFonts w:hint="eastAsia" w:ascii="宋体" w:hAnsi="宋体" w:eastAsia="宋体" w:cs="宋体"/>
          <w:color w:val="auto"/>
          <w:highlight w:val="none"/>
        </w:rPr>
        <w:t>资格条件相应的</w:t>
      </w:r>
      <w:r>
        <w:rPr>
          <w:rFonts w:hint="eastAsia" w:ascii="宋体" w:hAnsi="宋体" w:eastAsia="宋体" w:cs="宋体"/>
          <w:color w:val="auto"/>
          <w:kern w:val="0"/>
          <w:szCs w:val="24"/>
          <w:highlight w:val="none"/>
        </w:rPr>
        <w:t>有效资格证明材料的，视为</w:t>
      </w:r>
      <w:r>
        <w:rPr>
          <w:rFonts w:hint="eastAsia" w:ascii="宋体" w:hAnsi="宋体" w:eastAsia="宋体" w:cs="宋体"/>
          <w:color w:val="auto"/>
          <w:highlight w:val="none"/>
        </w:rPr>
        <w:t>供应商不具备采购文件中规定的资格要求，其响应文件无效。</w:t>
      </w:r>
    </w:p>
    <w:p w14:paraId="460363A9">
      <w:pPr>
        <w:pStyle w:val="128"/>
        <w:spacing w:before="0"/>
        <w:ind w:firstLine="480"/>
        <w:rPr>
          <w:rFonts w:hint="eastAsia" w:ascii="宋体" w:hAnsi="宋体" w:eastAsia="宋体" w:cs="宋体"/>
          <w:color w:val="auto"/>
          <w:highlight w:val="none"/>
        </w:rPr>
      </w:pPr>
      <w:r>
        <w:rPr>
          <w:rFonts w:hint="eastAsia" w:ascii="宋体" w:hAnsi="宋体" w:eastAsia="宋体" w:cs="宋体"/>
          <w:color w:val="auto"/>
          <w:kern w:val="0"/>
          <w:szCs w:val="24"/>
          <w:highlight w:val="none"/>
        </w:rPr>
        <w:t>19.</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对未通过资格审查的供应商，采购人或</w:t>
      </w:r>
      <w:r>
        <w:rPr>
          <w:rFonts w:hint="eastAsia" w:ascii="宋体" w:hAnsi="宋体" w:eastAsia="宋体" w:cs="宋体"/>
          <w:color w:val="auto"/>
          <w:highlight w:val="none"/>
          <w:lang w:eastAsia="zh-CN"/>
        </w:rPr>
        <w:t>采购代理机构</w:t>
      </w:r>
      <w:r>
        <w:rPr>
          <w:rFonts w:hint="eastAsia" w:ascii="宋体" w:hAnsi="宋体" w:eastAsia="宋体" w:cs="宋体"/>
          <w:color w:val="auto"/>
          <w:highlight w:val="none"/>
        </w:rPr>
        <w:t>告知其未通过的原因。</w:t>
      </w:r>
    </w:p>
    <w:p w14:paraId="5B19C65C">
      <w:pPr>
        <w:pStyle w:val="128"/>
        <w:spacing w:before="0"/>
        <w:ind w:firstLine="480"/>
        <w:rPr>
          <w:rFonts w:hint="eastAsia" w:ascii="宋体" w:hAnsi="宋体" w:eastAsia="宋体" w:cs="宋体"/>
          <w:color w:val="auto"/>
          <w:highlight w:val="none"/>
        </w:rPr>
      </w:pPr>
      <w:r>
        <w:rPr>
          <w:rFonts w:hint="eastAsia" w:ascii="宋体" w:hAnsi="宋体" w:eastAsia="宋体" w:cs="宋体"/>
          <w:color w:val="auto"/>
          <w:kern w:val="0"/>
          <w:szCs w:val="24"/>
          <w:highlight w:val="none"/>
        </w:rPr>
        <w:t>19.</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合格供应商不足3家的，不再评审。</w:t>
      </w:r>
    </w:p>
    <w:p w14:paraId="7371BFD3">
      <w:pPr>
        <w:pStyle w:val="128"/>
        <w:spacing w:before="0"/>
        <w:ind w:firstLine="0" w:firstLineChars="0"/>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20、信用信息查询</w:t>
      </w:r>
    </w:p>
    <w:p w14:paraId="338C3BB5">
      <w:pPr>
        <w:pStyle w:val="128"/>
        <w:spacing w:before="0"/>
        <w:ind w:firstLine="495" w:firstLineChars="0"/>
        <w:rPr>
          <w:rFonts w:hint="eastAsia" w:ascii="宋体" w:hAnsi="宋体" w:eastAsia="宋体" w:cs="宋体"/>
          <w:color w:val="auto"/>
          <w:kern w:val="0"/>
          <w:szCs w:val="24"/>
          <w:highlight w:val="none"/>
        </w:rPr>
      </w:pPr>
      <w:r>
        <w:rPr>
          <w:rFonts w:hint="eastAsia" w:ascii="宋体" w:hAnsi="宋体" w:eastAsia="宋体" w:cs="宋体"/>
          <w:color w:val="auto"/>
          <w:kern w:val="0"/>
          <w:szCs w:val="24"/>
          <w:highlight w:val="none"/>
        </w:rPr>
        <w:t>20.1信用信息查询渠道及截止时间：</w:t>
      </w:r>
      <w:r>
        <w:rPr>
          <w:rFonts w:hint="eastAsia" w:ascii="宋体" w:hAnsi="宋体" w:eastAsia="宋体" w:cs="宋体"/>
          <w:color w:val="auto"/>
          <w:kern w:val="0"/>
          <w:szCs w:val="24"/>
          <w:highlight w:val="none"/>
          <w:lang w:eastAsia="zh-CN"/>
        </w:rPr>
        <w:t>采购代理机构</w:t>
      </w:r>
      <w:r>
        <w:rPr>
          <w:rFonts w:hint="eastAsia" w:ascii="宋体" w:hAnsi="宋体" w:eastAsia="宋体" w:cs="宋体"/>
          <w:color w:val="auto"/>
          <w:kern w:val="0"/>
          <w:szCs w:val="24"/>
          <w:highlight w:val="none"/>
        </w:rPr>
        <w:t>将在资格审查时通过“信用中国”网站</w:t>
      </w:r>
      <w:r>
        <w:rPr>
          <w:rFonts w:hint="eastAsia" w:ascii="宋体" w:hAnsi="宋体" w:cs="宋体"/>
          <w:color w:val="auto"/>
          <w:kern w:val="0"/>
          <w:szCs w:val="24"/>
          <w:highlight w:val="none"/>
          <w:lang w:eastAsia="zh-CN"/>
        </w:rPr>
        <w:t>（</w:t>
      </w:r>
      <w:r>
        <w:rPr>
          <w:rFonts w:hint="eastAsia" w:ascii="宋体" w:hAnsi="宋体" w:eastAsia="宋体" w:cs="宋体"/>
          <w:color w:val="auto"/>
          <w:kern w:val="0"/>
          <w:szCs w:val="24"/>
          <w:highlight w:val="none"/>
        </w:rPr>
        <w:t>www.creditchina.gov.cn</w:t>
      </w:r>
      <w:r>
        <w:rPr>
          <w:rFonts w:hint="eastAsia" w:ascii="宋体" w:hAnsi="宋体" w:cs="宋体"/>
          <w:color w:val="auto"/>
          <w:kern w:val="0"/>
          <w:szCs w:val="24"/>
          <w:highlight w:val="none"/>
          <w:lang w:eastAsia="zh-CN"/>
        </w:rPr>
        <w:t>）</w:t>
      </w:r>
      <w:r>
        <w:rPr>
          <w:rFonts w:hint="eastAsia" w:ascii="宋体" w:hAnsi="宋体" w:eastAsia="宋体" w:cs="宋体"/>
          <w:color w:val="auto"/>
          <w:kern w:val="0"/>
          <w:szCs w:val="24"/>
          <w:highlight w:val="none"/>
        </w:rPr>
        <w:t>、中国政府采购网</w:t>
      </w:r>
      <w:r>
        <w:rPr>
          <w:rFonts w:hint="eastAsia" w:ascii="宋体" w:hAnsi="宋体" w:cs="宋体"/>
          <w:color w:val="auto"/>
          <w:kern w:val="0"/>
          <w:szCs w:val="24"/>
          <w:highlight w:val="none"/>
          <w:lang w:eastAsia="zh-CN"/>
        </w:rPr>
        <w:t>（</w:t>
      </w:r>
      <w:r>
        <w:rPr>
          <w:rFonts w:hint="eastAsia" w:ascii="宋体" w:hAnsi="宋体" w:eastAsia="宋体" w:cs="宋体"/>
          <w:color w:val="auto"/>
          <w:kern w:val="0"/>
          <w:szCs w:val="24"/>
          <w:highlight w:val="none"/>
        </w:rPr>
        <w:t>www.ccgp.gov.cn</w:t>
      </w:r>
      <w:r>
        <w:rPr>
          <w:rFonts w:hint="eastAsia" w:ascii="宋体" w:hAnsi="宋体" w:cs="宋体"/>
          <w:color w:val="auto"/>
          <w:kern w:val="0"/>
          <w:szCs w:val="24"/>
          <w:highlight w:val="none"/>
          <w:lang w:eastAsia="zh-CN"/>
        </w:rPr>
        <w:t>）</w:t>
      </w:r>
      <w:r>
        <w:rPr>
          <w:rFonts w:hint="eastAsia" w:ascii="宋体" w:hAnsi="宋体" w:eastAsia="宋体" w:cs="宋体"/>
          <w:color w:val="auto"/>
          <w:kern w:val="0"/>
          <w:szCs w:val="24"/>
          <w:highlight w:val="none"/>
        </w:rPr>
        <w:t>渠道查询供应商接受资格审查时的信用记录。</w:t>
      </w:r>
    </w:p>
    <w:p w14:paraId="1CD9B69C">
      <w:pPr>
        <w:pStyle w:val="128"/>
        <w:spacing w:before="0"/>
        <w:ind w:firstLine="495" w:firstLineChars="0"/>
        <w:rPr>
          <w:rFonts w:hint="eastAsia" w:ascii="宋体" w:hAnsi="宋体" w:eastAsia="宋体" w:cs="宋体"/>
          <w:color w:val="auto"/>
          <w:kern w:val="0"/>
          <w:szCs w:val="24"/>
          <w:highlight w:val="none"/>
        </w:rPr>
      </w:pPr>
      <w:r>
        <w:rPr>
          <w:rFonts w:hint="eastAsia" w:ascii="宋体" w:hAnsi="宋体" w:eastAsia="宋体" w:cs="宋体"/>
          <w:color w:val="auto"/>
          <w:kern w:val="0"/>
          <w:szCs w:val="24"/>
          <w:highlight w:val="none"/>
        </w:rPr>
        <w:t>20.2信用信息查询记录和证据留存的具体方式：现场查询的供应商的信用记录、查询结果经确认后将与采购文件一起存档。</w:t>
      </w:r>
    </w:p>
    <w:p w14:paraId="7C1A2391">
      <w:pPr>
        <w:pStyle w:val="128"/>
        <w:spacing w:before="0"/>
        <w:ind w:firstLine="495" w:firstLineChars="0"/>
        <w:rPr>
          <w:rFonts w:hint="eastAsia" w:ascii="宋体" w:hAnsi="宋体" w:eastAsia="宋体" w:cs="宋体"/>
          <w:color w:val="auto"/>
          <w:kern w:val="0"/>
          <w:szCs w:val="24"/>
          <w:highlight w:val="none"/>
        </w:rPr>
      </w:pPr>
      <w:r>
        <w:rPr>
          <w:rFonts w:hint="eastAsia" w:ascii="宋体" w:hAnsi="宋体" w:eastAsia="宋体" w:cs="宋体"/>
          <w:color w:val="auto"/>
          <w:kern w:val="0"/>
          <w:szCs w:val="24"/>
          <w:highlight w:val="none"/>
        </w:rPr>
        <w:t>20.3信用信息的使用规则：经查询列入失信被执行人名单、重大税收违法案件当事人名单</w:t>
      </w:r>
      <w:r>
        <w:rPr>
          <w:rFonts w:hint="eastAsia" w:ascii="宋体" w:hAnsi="宋体" w:cs="宋体"/>
          <w:color w:val="auto"/>
          <w:kern w:val="0"/>
          <w:szCs w:val="24"/>
          <w:highlight w:val="none"/>
          <w:lang w:eastAsia="zh-CN"/>
        </w:rPr>
        <w:t>（</w:t>
      </w:r>
      <w:r>
        <w:rPr>
          <w:rFonts w:hint="eastAsia" w:ascii="宋体" w:hAnsi="宋体" w:eastAsia="宋体" w:cs="宋体"/>
          <w:color w:val="auto"/>
          <w:kern w:val="0"/>
          <w:szCs w:val="24"/>
          <w:highlight w:val="none"/>
          <w:lang w:val="en-US" w:eastAsia="zh-CN"/>
        </w:rPr>
        <w:t>即：重大税收违法失信主体</w:t>
      </w:r>
      <w:r>
        <w:rPr>
          <w:rFonts w:hint="eastAsia" w:ascii="宋体" w:hAnsi="宋体" w:cs="宋体"/>
          <w:color w:val="auto"/>
          <w:kern w:val="0"/>
          <w:szCs w:val="24"/>
          <w:highlight w:val="none"/>
          <w:lang w:val="en-US" w:eastAsia="zh-CN"/>
        </w:rPr>
        <w:t>）</w:t>
      </w:r>
      <w:r>
        <w:rPr>
          <w:rFonts w:hint="eastAsia" w:ascii="宋体" w:hAnsi="宋体" w:eastAsia="宋体" w:cs="宋体"/>
          <w:color w:val="auto"/>
          <w:kern w:val="0"/>
          <w:szCs w:val="24"/>
          <w:highlight w:val="none"/>
        </w:rPr>
        <w:t>、政府采购严重违法失信行为记录名单的供应商将被拒绝参与政府采购活动。</w:t>
      </w:r>
    </w:p>
    <w:p w14:paraId="58E92D07">
      <w:pPr>
        <w:pStyle w:val="128"/>
        <w:spacing w:before="0"/>
        <w:ind w:firstLine="480"/>
        <w:rPr>
          <w:rFonts w:hint="eastAsia" w:ascii="宋体" w:hAnsi="宋体" w:eastAsia="宋体" w:cs="宋体"/>
          <w:color w:val="auto"/>
          <w:highlight w:val="none"/>
        </w:rPr>
      </w:pPr>
      <w:r>
        <w:rPr>
          <w:rFonts w:hint="eastAsia" w:ascii="宋体" w:hAnsi="宋体" w:eastAsia="宋体" w:cs="宋体"/>
          <w:color w:val="auto"/>
          <w:kern w:val="0"/>
          <w:szCs w:val="24"/>
          <w:highlight w:val="none"/>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宋体" w:hAnsi="宋体" w:eastAsia="宋体" w:cs="宋体"/>
          <w:color w:val="auto"/>
          <w:highlight w:val="none"/>
        </w:rPr>
        <w:t>。</w:t>
      </w:r>
    </w:p>
    <w:p w14:paraId="179C0588">
      <w:pPr>
        <w:pStyle w:val="128"/>
        <w:spacing w:before="0"/>
        <w:ind w:firstLine="0" w:firstLineChars="0"/>
        <w:rPr>
          <w:rFonts w:hint="eastAsia" w:ascii="宋体" w:hAnsi="宋体" w:eastAsia="宋体" w:cs="宋体"/>
          <w:color w:val="auto"/>
          <w:kern w:val="0"/>
          <w:szCs w:val="24"/>
          <w:highlight w:val="none"/>
        </w:rPr>
      </w:pPr>
    </w:p>
    <w:p w14:paraId="15E90E2F">
      <w:pPr>
        <w:snapToGrid w:val="0"/>
        <w:spacing w:line="360" w:lineRule="auto"/>
        <w:jc w:val="center"/>
        <w:outlineLvl w:val="0"/>
        <w:rPr>
          <w:rFonts w:hint="eastAsia" w:ascii="宋体" w:hAnsi="宋体" w:eastAsia="宋体" w:cs="宋体"/>
          <w:b/>
          <w:color w:val="auto"/>
          <w:sz w:val="32"/>
          <w:szCs w:val="20"/>
          <w:highlight w:val="none"/>
        </w:rPr>
      </w:pPr>
      <w:bookmarkStart w:id="25" w:name="_Toc2054"/>
      <w:r>
        <w:rPr>
          <w:rFonts w:hint="eastAsia" w:ascii="宋体" w:hAnsi="宋体" w:eastAsia="宋体" w:cs="宋体"/>
          <w:b/>
          <w:color w:val="auto"/>
          <w:sz w:val="32"/>
          <w:szCs w:val="20"/>
          <w:highlight w:val="none"/>
        </w:rPr>
        <w:t>五、评审</w:t>
      </w:r>
      <w:bookmarkEnd w:id="25"/>
    </w:p>
    <w:p w14:paraId="344A2A06">
      <w:pPr>
        <w:spacing w:line="360" w:lineRule="auto"/>
        <w:rPr>
          <w:rFonts w:hint="eastAsia" w:ascii="宋体" w:hAnsi="宋体" w:eastAsia="宋体" w:cs="宋体"/>
          <w:b/>
          <w:color w:val="auto"/>
          <w:sz w:val="24"/>
          <w:highlight w:val="none"/>
        </w:rPr>
      </w:pPr>
      <w:bookmarkStart w:id="26" w:name="_Toc91899903"/>
      <w:r>
        <w:rPr>
          <w:rFonts w:hint="eastAsia" w:ascii="宋体" w:hAnsi="宋体" w:eastAsia="宋体" w:cs="宋体"/>
          <w:b/>
          <w:color w:val="auto"/>
          <w:sz w:val="24"/>
          <w:highlight w:val="none"/>
        </w:rPr>
        <w:t>21.</w:t>
      </w:r>
      <w:r>
        <w:rPr>
          <w:rFonts w:hint="eastAsia" w:ascii="宋体" w:hAnsi="宋体" w:eastAsia="宋体" w:cs="宋体"/>
          <w:color w:val="auto"/>
          <w:highlight w:val="none"/>
        </w:rPr>
        <w:t xml:space="preserve"> </w:t>
      </w:r>
      <w:r>
        <w:rPr>
          <w:rFonts w:hint="eastAsia" w:ascii="宋体" w:hAnsi="宋体" w:eastAsia="宋体" w:cs="宋体"/>
          <w:color w:val="auto"/>
          <w:sz w:val="24"/>
          <w:highlight w:val="none"/>
        </w:rPr>
        <w:t>磋商小组将根据采购文件和有关规定，履行评审工作职责，并按照评审方法及评分标准，全面衡量各供应商对采购文件的响应情况。对实质上响应采购文件的供应商，按照评审因素的量化指标排出推荐成交的供应商的先后顺序，并按顺序提出授标建议。</w:t>
      </w:r>
      <w:r>
        <w:rPr>
          <w:rFonts w:hint="eastAsia" w:ascii="宋体" w:hAnsi="宋体" w:eastAsia="宋体" w:cs="宋体"/>
          <w:b/>
          <w:color w:val="auto"/>
          <w:sz w:val="24"/>
          <w:highlight w:val="none"/>
        </w:rPr>
        <w:t>详见采购文件第四部分评审办法。</w:t>
      </w:r>
    </w:p>
    <w:p w14:paraId="791FBB99">
      <w:pPr>
        <w:spacing w:line="360" w:lineRule="auto"/>
        <w:rPr>
          <w:rFonts w:hint="eastAsia" w:ascii="宋体" w:hAnsi="宋体" w:eastAsia="宋体" w:cs="宋体"/>
          <w:b/>
          <w:color w:val="auto"/>
          <w:sz w:val="24"/>
          <w:highlight w:val="none"/>
        </w:rPr>
      </w:pPr>
    </w:p>
    <w:p w14:paraId="2609F7E3">
      <w:pPr>
        <w:snapToGrid w:val="0"/>
        <w:spacing w:line="360" w:lineRule="auto"/>
        <w:jc w:val="center"/>
        <w:outlineLvl w:val="0"/>
        <w:rPr>
          <w:rFonts w:hint="eastAsia" w:ascii="宋体" w:hAnsi="宋体" w:eastAsia="宋体" w:cs="宋体"/>
          <w:b/>
          <w:color w:val="auto"/>
          <w:sz w:val="32"/>
          <w:szCs w:val="20"/>
          <w:highlight w:val="none"/>
        </w:rPr>
      </w:pPr>
      <w:bookmarkStart w:id="27" w:name="_Toc15567"/>
      <w:r>
        <w:rPr>
          <w:rFonts w:hint="eastAsia" w:ascii="宋体" w:hAnsi="宋体" w:eastAsia="宋体" w:cs="宋体"/>
          <w:b/>
          <w:color w:val="auto"/>
          <w:sz w:val="32"/>
          <w:szCs w:val="20"/>
          <w:highlight w:val="none"/>
        </w:rPr>
        <w:t>六、成交供应商确定</w:t>
      </w:r>
      <w:bookmarkEnd w:id="27"/>
    </w:p>
    <w:p w14:paraId="53572E4D">
      <w:pPr>
        <w:pStyle w:val="24"/>
        <w:spacing w:line="360" w:lineRule="auto"/>
        <w:ind w:left="479" w:hanging="479" w:hangingChars="199"/>
        <w:rPr>
          <w:rFonts w:hint="eastAsia" w:ascii="宋体" w:hAnsi="宋体" w:eastAsia="宋体" w:cs="宋体"/>
          <w:b/>
          <w:color w:val="auto"/>
          <w:highlight w:val="none"/>
        </w:rPr>
      </w:pPr>
      <w:r>
        <w:rPr>
          <w:rFonts w:hint="eastAsia" w:ascii="宋体" w:hAnsi="宋体" w:eastAsia="宋体" w:cs="宋体"/>
          <w:b/>
          <w:color w:val="auto"/>
          <w:highlight w:val="none"/>
        </w:rPr>
        <w:t>22. 确定成交供应商</w:t>
      </w:r>
    </w:p>
    <w:p w14:paraId="1DA69B17">
      <w:pPr>
        <w:pStyle w:val="128"/>
        <w:snapToGrid w:val="0"/>
        <w:spacing w:before="0"/>
        <w:ind w:firstLine="480"/>
        <w:rPr>
          <w:rFonts w:hint="eastAsia" w:ascii="宋体" w:hAnsi="宋体" w:eastAsia="宋体" w:cs="宋体"/>
          <w:b/>
          <w:color w:val="auto"/>
          <w:szCs w:val="24"/>
          <w:highlight w:val="none"/>
        </w:rPr>
      </w:pPr>
      <w:r>
        <w:rPr>
          <w:rFonts w:hint="eastAsia" w:ascii="宋体" w:hAnsi="宋体" w:eastAsia="宋体" w:cs="宋体"/>
          <w:color w:val="auto"/>
          <w:szCs w:val="24"/>
          <w:highlight w:val="none"/>
        </w:rPr>
        <w:t>政府采购项目实行全流程电子化，评审报告送交、采购结果确定和结果公告均在线完成。为进一步提升采购结果确定效率，采购代理机构应当依法及时将评审报告在线送交采购人。采购单位应当自收到评审报告之日起</w:t>
      </w:r>
      <w:r>
        <w:rPr>
          <w:rFonts w:hint="eastAsia" w:ascii="宋体" w:hAnsi="宋体" w:eastAsia="宋体" w:cs="宋体"/>
          <w:color w:val="auto"/>
          <w:szCs w:val="24"/>
          <w:highlight w:val="none"/>
          <w:lang w:val="en-US" w:eastAsia="zh-CN"/>
        </w:rPr>
        <w:t>5</w:t>
      </w:r>
      <w:r>
        <w:rPr>
          <w:rFonts w:hint="eastAsia" w:ascii="宋体" w:hAnsi="宋体" w:eastAsia="宋体" w:cs="宋体"/>
          <w:color w:val="auto"/>
          <w:szCs w:val="24"/>
          <w:highlight w:val="none"/>
        </w:rPr>
        <w:t>个工作日内在线确定中标或者成交供应商。中标、成交通知书和中标、成交结果公告应当在规定时间内同时发出。</w:t>
      </w:r>
      <w:r>
        <w:rPr>
          <w:rFonts w:hint="eastAsia" w:ascii="宋体" w:hAnsi="宋体" w:eastAsia="宋体" w:cs="宋体"/>
          <w:b/>
          <w:bCs/>
          <w:color w:val="auto"/>
          <w:sz w:val="24"/>
          <w:highlight w:val="none"/>
          <w:lang w:val="en-US" w:eastAsia="zh-CN"/>
        </w:rPr>
        <w:t>注：</w:t>
      </w:r>
      <w:r>
        <w:rPr>
          <w:rFonts w:hint="eastAsia" w:ascii="宋体" w:hAnsi="宋体" w:eastAsia="宋体" w:cs="宋体"/>
          <w:b/>
          <w:bCs/>
          <w:color w:val="auto"/>
          <w:sz w:val="24"/>
          <w:highlight w:val="none"/>
        </w:rPr>
        <w:t>按评审后得分由高到低顺序确定</w:t>
      </w:r>
      <w:r>
        <w:rPr>
          <w:rFonts w:hint="eastAsia" w:ascii="宋体" w:hAnsi="宋体" w:eastAsia="宋体" w:cs="宋体"/>
          <w:b/>
          <w:bCs/>
          <w:color w:val="auto"/>
          <w:sz w:val="24"/>
          <w:highlight w:val="none"/>
          <w:lang w:val="en-US" w:eastAsia="zh-CN"/>
        </w:rPr>
        <w:t>1</w:t>
      </w:r>
      <w:r>
        <w:rPr>
          <w:rFonts w:hint="eastAsia" w:ascii="宋体" w:hAnsi="宋体" w:eastAsia="宋体" w:cs="宋体"/>
          <w:b/>
          <w:bCs/>
          <w:color w:val="auto"/>
          <w:sz w:val="24"/>
          <w:highlight w:val="none"/>
        </w:rPr>
        <w:t>名</w:t>
      </w:r>
      <w:r>
        <w:rPr>
          <w:rFonts w:hint="eastAsia" w:ascii="宋体" w:hAnsi="宋体" w:eastAsia="宋体" w:cs="宋体"/>
          <w:b/>
          <w:bCs/>
          <w:color w:val="auto"/>
          <w:sz w:val="24"/>
          <w:highlight w:val="none"/>
          <w:lang w:val="en-US" w:eastAsia="zh-CN"/>
        </w:rPr>
        <w:t>成交</w:t>
      </w:r>
      <w:r>
        <w:rPr>
          <w:rFonts w:hint="eastAsia" w:ascii="宋体" w:hAnsi="宋体" w:eastAsia="宋体" w:cs="宋体"/>
          <w:b/>
          <w:bCs/>
          <w:color w:val="auto"/>
          <w:sz w:val="24"/>
          <w:highlight w:val="none"/>
        </w:rPr>
        <w:t>人</w:t>
      </w:r>
      <w:r>
        <w:rPr>
          <w:rFonts w:hint="eastAsia" w:ascii="宋体" w:hAnsi="宋体" w:eastAsia="宋体" w:cs="宋体"/>
          <w:b/>
          <w:bCs/>
          <w:color w:val="auto"/>
          <w:sz w:val="24"/>
          <w:highlight w:val="none"/>
          <w:lang w:eastAsia="zh-CN"/>
        </w:rPr>
        <w:t>。</w:t>
      </w:r>
    </w:p>
    <w:p w14:paraId="0083AFBA">
      <w:pPr>
        <w:pStyle w:val="128"/>
        <w:snapToGrid w:val="0"/>
        <w:spacing w:before="0"/>
        <w:ind w:firstLine="0" w:firstLineChars="0"/>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23. 成交通知与成交结果公告</w:t>
      </w:r>
    </w:p>
    <w:p w14:paraId="1E161590">
      <w:pPr>
        <w:widowControl/>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23.1自成交供应商确定之日起</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个工作日内，</w:t>
      </w:r>
      <w:r>
        <w:rPr>
          <w:rFonts w:hint="eastAsia" w:ascii="宋体" w:hAnsi="宋体" w:eastAsia="宋体" w:cs="宋体"/>
          <w:color w:val="auto"/>
          <w:sz w:val="24"/>
          <w:highlight w:val="none"/>
          <w:lang w:eastAsia="zh-CN"/>
        </w:rPr>
        <w:t>采购代理机构</w:t>
      </w:r>
      <w:r>
        <w:rPr>
          <w:rFonts w:hint="eastAsia" w:ascii="宋体" w:hAnsi="宋体" w:eastAsia="宋体" w:cs="宋体"/>
          <w:color w:val="auto"/>
          <w:sz w:val="24"/>
          <w:highlight w:val="none"/>
        </w:rPr>
        <w:t>通过电子交易平台向成交供应商发出成交通知书，同时编制发布采购结果公告。</w:t>
      </w:r>
      <w:r>
        <w:rPr>
          <w:rFonts w:hint="eastAsia" w:ascii="宋体" w:hAnsi="宋体" w:eastAsia="宋体" w:cs="宋体"/>
          <w:color w:val="auto"/>
          <w:sz w:val="24"/>
          <w:highlight w:val="none"/>
          <w:lang w:eastAsia="zh-CN"/>
        </w:rPr>
        <w:t>采购代理机构</w:t>
      </w:r>
      <w:r>
        <w:rPr>
          <w:rFonts w:hint="eastAsia" w:ascii="宋体" w:hAnsi="宋体" w:eastAsia="宋体" w:cs="宋体"/>
          <w:color w:val="auto"/>
          <w:sz w:val="24"/>
          <w:highlight w:val="none"/>
        </w:rPr>
        <w:t>也可以以纸质形式进行成交通知。</w:t>
      </w:r>
    </w:p>
    <w:p w14:paraId="2BA3C33E">
      <w:pPr>
        <w:widowControl/>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23.2成交结果公告内容包括采购人及其委托的</w:t>
      </w:r>
      <w:r>
        <w:rPr>
          <w:rFonts w:hint="eastAsia" w:ascii="宋体" w:hAnsi="宋体" w:eastAsia="宋体" w:cs="宋体"/>
          <w:color w:val="auto"/>
          <w:sz w:val="24"/>
          <w:highlight w:val="none"/>
          <w:lang w:eastAsia="zh-CN"/>
        </w:rPr>
        <w:t>采购代理机构</w:t>
      </w:r>
      <w:r>
        <w:rPr>
          <w:rFonts w:hint="eastAsia" w:ascii="宋体" w:hAnsi="宋体" w:eastAsia="宋体" w:cs="宋体"/>
          <w:color w:val="auto"/>
          <w:sz w:val="24"/>
          <w:highlight w:val="none"/>
        </w:rPr>
        <w:t>的名称、地址、联系方式，项目名称和项目编号，成交供应商名称、地址和成交金额，主要成交标的的名称、规格型号、数量、单价、服务要求，开标记录、资格审查情况、评审专家抽取规则、符合性审查情况、未成交情况说明、成交结果公告期限以及评审专家名单、评分汇总及明细。</w:t>
      </w:r>
    </w:p>
    <w:p w14:paraId="00119FB1">
      <w:pPr>
        <w:widowControl/>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23.3公告期限为1个工作日。</w:t>
      </w:r>
    </w:p>
    <w:p w14:paraId="46F17867">
      <w:pPr>
        <w:snapToGrid w:val="0"/>
        <w:spacing w:line="360" w:lineRule="auto"/>
        <w:jc w:val="center"/>
        <w:outlineLvl w:val="0"/>
        <w:rPr>
          <w:rFonts w:hint="eastAsia" w:ascii="宋体" w:hAnsi="宋体" w:eastAsia="宋体" w:cs="宋体"/>
          <w:b/>
          <w:color w:val="auto"/>
          <w:sz w:val="32"/>
          <w:szCs w:val="20"/>
          <w:highlight w:val="none"/>
        </w:rPr>
      </w:pPr>
      <w:bookmarkStart w:id="28" w:name="_Toc27747"/>
      <w:r>
        <w:rPr>
          <w:rFonts w:hint="eastAsia" w:ascii="宋体" w:hAnsi="宋体" w:eastAsia="宋体" w:cs="宋体"/>
          <w:b/>
          <w:color w:val="auto"/>
          <w:sz w:val="32"/>
          <w:szCs w:val="20"/>
          <w:highlight w:val="none"/>
        </w:rPr>
        <w:t>七、合同授予</w:t>
      </w:r>
      <w:bookmarkEnd w:id="28"/>
    </w:p>
    <w:p w14:paraId="6DD1A42D">
      <w:pPr>
        <w:pStyle w:val="24"/>
        <w:snapToGrid w:val="0"/>
        <w:spacing w:line="360" w:lineRule="auto"/>
        <w:ind w:left="479" w:hanging="479" w:hangingChars="199"/>
        <w:rPr>
          <w:rFonts w:hint="eastAsia" w:ascii="宋体" w:hAnsi="宋体" w:eastAsia="宋体" w:cs="宋体"/>
          <w:b/>
          <w:color w:val="auto"/>
          <w:highlight w:val="none"/>
        </w:rPr>
      </w:pPr>
      <w:r>
        <w:rPr>
          <w:rFonts w:hint="eastAsia" w:ascii="宋体" w:hAnsi="宋体" w:eastAsia="宋体" w:cs="宋体"/>
          <w:b/>
          <w:color w:val="auto"/>
          <w:highlight w:val="none"/>
        </w:rPr>
        <w:t xml:space="preserve">24. </w:t>
      </w:r>
      <w:r>
        <w:rPr>
          <w:rFonts w:hint="eastAsia" w:ascii="宋体" w:hAnsi="宋体" w:eastAsia="宋体" w:cs="宋体"/>
          <w:color w:val="auto"/>
          <w:highlight w:val="none"/>
        </w:rPr>
        <w:t>合同主要条款详见第五部分拟签订的合同文本。</w:t>
      </w:r>
    </w:p>
    <w:p w14:paraId="6F73D22E">
      <w:pPr>
        <w:pStyle w:val="24"/>
        <w:snapToGrid w:val="0"/>
        <w:spacing w:line="360" w:lineRule="auto"/>
        <w:ind w:left="479" w:hanging="479" w:hangingChars="199"/>
        <w:rPr>
          <w:rFonts w:hint="eastAsia" w:ascii="宋体" w:hAnsi="宋体" w:eastAsia="宋体" w:cs="宋体"/>
          <w:b/>
          <w:color w:val="auto"/>
          <w:highlight w:val="none"/>
        </w:rPr>
      </w:pPr>
      <w:r>
        <w:rPr>
          <w:rFonts w:hint="eastAsia" w:ascii="宋体" w:hAnsi="宋体" w:eastAsia="宋体" w:cs="宋体"/>
          <w:b/>
          <w:color w:val="auto"/>
          <w:highlight w:val="none"/>
        </w:rPr>
        <w:t>25. 合同的签订</w:t>
      </w:r>
    </w:p>
    <w:p w14:paraId="7E599CF6">
      <w:pPr>
        <w:widowControl/>
        <w:shd w:val="clear" w:color="auto"/>
        <w:snapToGrid w:val="0"/>
        <w:spacing w:line="360" w:lineRule="auto"/>
        <w:ind w:firstLine="480"/>
        <w:jc w:val="left"/>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25.1</w:t>
      </w:r>
      <w:r>
        <w:rPr>
          <w:rFonts w:hint="eastAsia" w:ascii="宋体" w:hAnsi="宋体" w:eastAsia="宋体" w:cs="宋体"/>
          <w:color w:val="auto"/>
          <w:kern w:val="0"/>
          <w:sz w:val="24"/>
          <w:highlight w:val="none"/>
        </w:rPr>
        <w:t xml:space="preserve"> 采购人与成交供应商应当通过电子交易平台在成交通知书发出之日起三十日内，按照采购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成交通知书发出之日起</w:t>
      </w:r>
      <w:r>
        <w:rPr>
          <w:rFonts w:hint="eastAsia" w:ascii="宋体" w:hAnsi="宋体" w:eastAsia="宋体" w:cs="宋体"/>
          <w:color w:val="auto"/>
          <w:kern w:val="0"/>
          <w:sz w:val="24"/>
          <w:highlight w:val="none"/>
          <w:lang w:val="en-US" w:eastAsia="zh-CN"/>
        </w:rPr>
        <w:t>30</w:t>
      </w:r>
      <w:r>
        <w:rPr>
          <w:rFonts w:hint="eastAsia" w:ascii="宋体" w:hAnsi="宋体" w:eastAsia="宋体" w:cs="宋体"/>
          <w:color w:val="auto"/>
          <w:kern w:val="0"/>
          <w:sz w:val="24"/>
          <w:highlight w:val="none"/>
        </w:rPr>
        <w:t>日内，与成交供应商按照采购文件确定的事项签订政府采购合同。</w:t>
      </w:r>
    </w:p>
    <w:p w14:paraId="615BEBB7">
      <w:pPr>
        <w:pStyle w:val="128"/>
        <w:snapToGrid w:val="0"/>
        <w:spacing w:before="0"/>
        <w:ind w:firstLine="480"/>
        <w:rPr>
          <w:rFonts w:hint="eastAsia" w:ascii="宋体" w:hAnsi="宋体" w:eastAsia="宋体" w:cs="宋体"/>
          <w:color w:val="auto"/>
          <w:kern w:val="0"/>
          <w:highlight w:val="none"/>
        </w:rPr>
      </w:pPr>
      <w:r>
        <w:rPr>
          <w:rFonts w:hint="eastAsia" w:ascii="宋体" w:hAnsi="宋体" w:eastAsia="宋体" w:cs="宋体"/>
          <w:color w:val="auto"/>
          <w:kern w:val="0"/>
          <w:highlight w:val="none"/>
          <w:lang w:val="zh-CN"/>
        </w:rPr>
        <w:t>25.2成交供应商按规定的日期、时间、地点，由法定代表人或其授权代表与采购人代表签订合同。如成交供应商为联合体的，由联合体成员各方法定代表人或其授权代表与采购人代表签订合同。</w:t>
      </w:r>
    </w:p>
    <w:p w14:paraId="4D6AAE46">
      <w:pPr>
        <w:pStyle w:val="128"/>
        <w:snapToGrid w:val="0"/>
        <w:spacing w:before="0"/>
        <w:ind w:firstLine="480"/>
        <w:rPr>
          <w:rFonts w:hint="eastAsia" w:ascii="宋体" w:hAnsi="宋体" w:eastAsia="宋体" w:cs="宋体"/>
          <w:color w:val="auto"/>
          <w:highlight w:val="none"/>
        </w:rPr>
      </w:pPr>
      <w:r>
        <w:rPr>
          <w:rFonts w:hint="eastAsia" w:ascii="宋体" w:hAnsi="宋体" w:eastAsia="宋体" w:cs="宋体"/>
          <w:color w:val="auto"/>
          <w:highlight w:val="none"/>
        </w:rPr>
        <w:t>25.3如签订合同并生效后，供应商无故拒绝或延期，除按照合同条款处理外，列入不良行为记录一次，并给予通报。</w:t>
      </w:r>
    </w:p>
    <w:p w14:paraId="5DD12B12">
      <w:pPr>
        <w:pStyle w:val="128"/>
        <w:snapToGrid w:val="0"/>
        <w:spacing w:before="0"/>
        <w:ind w:firstLine="480"/>
        <w:rPr>
          <w:rFonts w:hint="eastAsia" w:ascii="宋体" w:hAnsi="宋体" w:eastAsia="宋体" w:cs="宋体"/>
          <w:color w:val="auto"/>
          <w:highlight w:val="none"/>
        </w:rPr>
      </w:pPr>
      <w:r>
        <w:rPr>
          <w:rFonts w:hint="eastAsia" w:ascii="宋体" w:hAnsi="宋体" w:eastAsia="宋体" w:cs="宋体"/>
          <w:color w:val="auto"/>
          <w:highlight w:val="none"/>
        </w:rPr>
        <w:t>25.4成交供应商拒绝与采购人签订合同的，采购人可以按照评审报告推荐的成交候选人名单排序，确定下一候选人为成交供应商，也可以重新开展政府采购活动。拒绝与采购人签订合同的成交供应商应承担</w:t>
      </w:r>
      <w:r>
        <w:rPr>
          <w:rFonts w:hint="eastAsia" w:ascii="宋体" w:hAnsi="宋体" w:eastAsia="宋体" w:cs="宋体"/>
          <w:color w:val="auto"/>
          <w:highlight w:val="none"/>
          <w:lang w:val="en-US" w:eastAsia="zh-CN"/>
        </w:rPr>
        <w:t>招标</w:t>
      </w:r>
      <w:r>
        <w:rPr>
          <w:rFonts w:hint="eastAsia" w:ascii="宋体" w:hAnsi="宋体" w:eastAsia="宋体" w:cs="宋体"/>
          <w:color w:val="auto"/>
          <w:highlight w:val="none"/>
        </w:rPr>
        <w:t>代理服务费、评审专家劳务报酬等相关费用。</w:t>
      </w:r>
    </w:p>
    <w:p w14:paraId="0CDEED4D">
      <w:pPr>
        <w:pStyle w:val="128"/>
        <w:snapToGrid w:val="0"/>
        <w:spacing w:before="0"/>
        <w:ind w:firstLine="480"/>
        <w:rPr>
          <w:rFonts w:hint="eastAsia" w:ascii="宋体" w:hAnsi="宋体" w:eastAsia="宋体" w:cs="宋体"/>
          <w:color w:val="auto"/>
          <w:highlight w:val="none"/>
        </w:rPr>
      </w:pPr>
      <w:r>
        <w:rPr>
          <w:rFonts w:hint="eastAsia" w:ascii="宋体" w:hAnsi="宋体" w:eastAsia="宋体" w:cs="宋体"/>
          <w:color w:val="auto"/>
          <w:highlight w:val="none"/>
        </w:rPr>
        <w:t>25.5采购合同由采购人与成交供应商根据采购文件、响应文件等内容通过政府采购电子交易平台在线签订，自动备案。</w:t>
      </w:r>
    </w:p>
    <w:p w14:paraId="652CCB59">
      <w:pPr>
        <w:pStyle w:val="24"/>
        <w:snapToGrid w:val="0"/>
        <w:spacing w:line="360" w:lineRule="auto"/>
        <w:ind w:left="479" w:hanging="479" w:hangingChars="199"/>
        <w:rPr>
          <w:rFonts w:hint="eastAsia" w:ascii="宋体" w:hAnsi="宋体" w:eastAsia="宋体" w:cs="宋体"/>
          <w:b/>
          <w:color w:val="auto"/>
          <w:highlight w:val="none"/>
        </w:rPr>
      </w:pPr>
      <w:r>
        <w:rPr>
          <w:rFonts w:hint="eastAsia" w:ascii="宋体" w:hAnsi="宋体" w:eastAsia="宋体" w:cs="宋体"/>
          <w:b/>
          <w:color w:val="auto"/>
          <w:highlight w:val="none"/>
        </w:rPr>
        <w:t>26. 履约保证金</w:t>
      </w:r>
    </w:p>
    <w:p w14:paraId="0F5B69F0">
      <w:pPr>
        <w:tabs>
          <w:tab w:val="left" w:pos="0"/>
        </w:tabs>
        <w:snapToGrid w:val="0"/>
        <w:spacing w:line="360" w:lineRule="auto"/>
        <w:ind w:firstLine="482"/>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拟签订的合同文本要求成交供应商提交履约保证金的，供应商应当以支票、汇票、本票或者金融机构、担保机构出具的保函等非现金形式提交</w:t>
      </w:r>
      <w:r>
        <w:rPr>
          <w:rFonts w:hint="eastAsia" w:ascii="宋体" w:hAnsi="宋体" w:eastAsia="宋体" w:cs="宋体"/>
          <w:color w:val="auto"/>
          <w:sz w:val="24"/>
          <w:highlight w:val="none"/>
        </w:rPr>
        <w:t>。确需收取履约保证金的，履约保证金缴纳最高</w:t>
      </w:r>
      <w:r>
        <w:rPr>
          <w:rFonts w:hint="eastAsia" w:ascii="宋体" w:hAnsi="宋体" w:cs="宋体"/>
          <w:color w:val="auto"/>
          <w:sz w:val="24"/>
          <w:highlight w:val="none"/>
          <w:lang w:eastAsia="zh-CN"/>
        </w:rPr>
        <w:t>比例</w:t>
      </w:r>
      <w:r>
        <w:rPr>
          <w:rFonts w:hint="eastAsia" w:ascii="宋体" w:hAnsi="宋体" w:eastAsia="宋体" w:cs="宋体"/>
          <w:color w:val="auto"/>
          <w:sz w:val="24"/>
          <w:highlight w:val="none"/>
        </w:rPr>
        <w:t>不超过</w:t>
      </w:r>
      <w:r>
        <w:rPr>
          <w:rFonts w:hint="eastAsia" w:ascii="宋体" w:hAnsi="宋体" w:eastAsia="宋体" w:cs="宋体"/>
          <w:color w:val="auto"/>
          <w:kern w:val="2"/>
          <w:sz w:val="24"/>
          <w:highlight w:val="none"/>
        </w:rPr>
        <w:t>合同金额的1%，鼓励根据项目特点、供应商诚信等因素免收履约保证金或降低缴纳比例。</w:t>
      </w:r>
      <w:r>
        <w:rPr>
          <w:rFonts w:hint="eastAsia" w:ascii="宋体" w:hAnsi="宋体" w:eastAsia="宋体" w:cs="宋体"/>
          <w:color w:val="auto"/>
          <w:sz w:val="24"/>
          <w:highlight w:val="none"/>
        </w:rPr>
        <w:t>采购单位鼓励供应商采取履约保函形式提供信用保证；供应商提供保函的，采购单位不得拒收。项目验收结束后应及时退还，延迟退还的，应当按照合同约定和法律规定承担相应的赔偿责任。</w:t>
      </w:r>
    </w:p>
    <w:p w14:paraId="17D8F52C">
      <w:pPr>
        <w:pStyle w:val="3"/>
        <w:snapToGrid w:val="0"/>
        <w:ind w:left="0" w:firstLine="480" w:firstLineChars="200"/>
        <w:rPr>
          <w:rFonts w:hint="eastAsia" w:ascii="宋体" w:hAnsi="宋体" w:eastAsia="宋体" w:cs="宋体"/>
          <w:b w:val="0"/>
          <w:bCs w:val="0"/>
          <w:snapToGrid w:val="0"/>
          <w:color w:val="auto"/>
          <w:kern w:val="28"/>
          <w:sz w:val="24"/>
          <w:highlight w:val="none"/>
        </w:rPr>
      </w:pPr>
      <w:r>
        <w:rPr>
          <w:rFonts w:hint="eastAsia" w:ascii="宋体" w:hAnsi="宋体" w:eastAsia="宋体" w:cs="宋体"/>
          <w:b w:val="0"/>
          <w:bCs w:val="0"/>
          <w:snapToGrid w:val="0"/>
          <w:color w:val="auto"/>
          <w:kern w:val="28"/>
          <w:sz w:val="24"/>
          <w:highlight w:val="none"/>
        </w:rPr>
        <w:t>供应商</w:t>
      </w:r>
      <w:r>
        <w:rPr>
          <w:rFonts w:hint="eastAsia" w:ascii="宋体" w:hAnsi="宋体" w:eastAsia="宋体" w:cs="宋体"/>
          <w:b w:val="0"/>
          <w:bCs w:val="0"/>
          <w:snapToGrid w:val="0"/>
          <w:color w:val="auto"/>
          <w:kern w:val="28"/>
          <w:sz w:val="24"/>
          <w:highlight w:val="none"/>
          <w:lang w:val="en-US"/>
        </w:rPr>
        <w:t>可</w:t>
      </w:r>
      <w:r>
        <w:rPr>
          <w:rFonts w:hint="eastAsia" w:ascii="宋体" w:hAnsi="宋体" w:eastAsia="宋体" w:cs="宋体"/>
          <w:b w:val="0"/>
          <w:bCs w:val="0"/>
          <w:snapToGrid w:val="0"/>
          <w:color w:val="auto"/>
          <w:kern w:val="28"/>
          <w:sz w:val="24"/>
          <w:highlight w:val="none"/>
        </w:rPr>
        <w:t>登录政采云平台</w:t>
      </w:r>
      <w:r>
        <w:rPr>
          <w:rFonts w:hint="eastAsia" w:ascii="宋体" w:hAnsi="宋体" w:eastAsia="宋体" w:cs="宋体"/>
          <w:b w:val="0"/>
          <w:bCs w:val="0"/>
          <w:snapToGrid w:val="0"/>
          <w:color w:val="auto"/>
          <w:kern w:val="28"/>
          <w:sz w:val="24"/>
          <w:highlight w:val="none"/>
          <w:lang w:eastAsia="zh-CN"/>
        </w:rPr>
        <w:t>－</w:t>
      </w:r>
      <w:r>
        <w:rPr>
          <w:rFonts w:hint="eastAsia" w:ascii="宋体" w:hAnsi="宋体" w:eastAsia="宋体" w:cs="宋体"/>
          <w:b w:val="0"/>
          <w:bCs w:val="0"/>
          <w:snapToGrid w:val="0"/>
          <w:color w:val="auto"/>
          <w:kern w:val="28"/>
          <w:sz w:val="24"/>
          <w:highlight w:val="none"/>
        </w:rPr>
        <w:t>【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400-903-9583。</w:t>
      </w:r>
    </w:p>
    <w:p w14:paraId="304CC99A">
      <w:pPr>
        <w:pStyle w:val="3"/>
        <w:rPr>
          <w:rFonts w:hint="eastAsia" w:ascii="宋体" w:hAnsi="宋体" w:eastAsia="宋体" w:cs="宋体"/>
          <w:color w:val="auto"/>
          <w:highlight w:val="none"/>
        </w:rPr>
      </w:pPr>
      <w:r>
        <w:rPr>
          <w:rFonts w:hint="eastAsia" w:ascii="宋体" w:hAnsi="宋体" w:eastAsia="宋体" w:cs="宋体"/>
          <w:b/>
          <w:bCs/>
          <w:color w:val="auto"/>
          <w:kern w:val="2"/>
          <w:sz w:val="24"/>
          <w:szCs w:val="32"/>
          <w:highlight w:val="none"/>
          <w:lang w:val="en-US"/>
        </w:rPr>
        <w:t>27.预付款</w:t>
      </w:r>
    </w:p>
    <w:p w14:paraId="01BFE7B3">
      <w:pPr>
        <w:adjustRightInd/>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kern w:val="2"/>
          <w:sz w:val="24"/>
          <w:highlight w:val="none"/>
        </w:rPr>
        <w:t>采购单位应当在政府采购合同中约定预付款，对中小企业合同预付款比例原则上不低于合同金额的40</w:t>
      </w:r>
      <w:r>
        <w:rPr>
          <w:rFonts w:hint="eastAsia" w:ascii="宋体" w:hAnsi="宋体" w:cs="宋体"/>
          <w:color w:val="auto"/>
          <w:kern w:val="2"/>
          <w:sz w:val="24"/>
          <w:highlight w:val="none"/>
          <w:lang w:val="en-US" w:eastAsia="zh-CN"/>
        </w:rPr>
        <w:t>%</w:t>
      </w:r>
      <w:r>
        <w:rPr>
          <w:rFonts w:hint="eastAsia" w:ascii="宋体" w:hAnsi="宋体" w:eastAsia="宋体" w:cs="宋体"/>
          <w:color w:val="auto"/>
          <w:kern w:val="2"/>
          <w:sz w:val="24"/>
          <w:highlight w:val="none"/>
        </w:rPr>
        <w:t>，不高于合同金额的70%；项目分年安排预算的，每年预付款比例</w:t>
      </w:r>
      <w:r>
        <w:rPr>
          <w:rFonts w:hint="eastAsia" w:ascii="宋体" w:hAnsi="宋体" w:eastAsia="宋体" w:cs="宋体"/>
          <w:color w:val="auto"/>
          <w:sz w:val="24"/>
          <w:highlight w:val="none"/>
        </w:rPr>
        <w:t>不低于</w:t>
      </w:r>
      <w:r>
        <w:rPr>
          <w:rFonts w:hint="eastAsia" w:ascii="宋体" w:hAnsi="宋体" w:eastAsia="宋体" w:cs="宋体"/>
          <w:color w:val="auto"/>
          <w:kern w:val="2"/>
          <w:sz w:val="24"/>
          <w:highlight w:val="none"/>
        </w:rPr>
        <w:t>项目年度计划支付资金额的40</w:t>
      </w:r>
      <w:r>
        <w:rPr>
          <w:rFonts w:hint="eastAsia" w:ascii="宋体" w:hAnsi="宋体" w:cs="宋体"/>
          <w:color w:val="auto"/>
          <w:kern w:val="2"/>
          <w:sz w:val="24"/>
          <w:highlight w:val="none"/>
          <w:lang w:val="en-US" w:eastAsia="zh-CN"/>
        </w:rPr>
        <w:t>%</w:t>
      </w:r>
      <w:r>
        <w:rPr>
          <w:rFonts w:hint="eastAsia" w:ascii="宋体" w:hAnsi="宋体" w:eastAsia="宋体" w:cs="宋体"/>
          <w:color w:val="auto"/>
          <w:kern w:val="2"/>
          <w:sz w:val="24"/>
          <w:highlight w:val="none"/>
        </w:rPr>
        <w:t>，不高于合同金额的70%；采购项目实施以人工投入为主的，可适当降低预付款比例，但不得低于20%。对供应商为大型企业的项目或者以人工投入为主且实行按月定期结算支付款项的项目，预付款可低于上述比例或者不约定预付款。在签订合同时，供应商明确表示无需预付款或者主动要求降低预付款比例的，采购单位可不适用前述规定。采购单位根据项目特点、供应商诚信等因素，可以要求供应商提交银行、保险公司等金融机构出具的预付款保函或其他担保措施。政府采购预付款应在合同生效以及具备实施条件后</w:t>
      </w:r>
      <w:r>
        <w:rPr>
          <w:rFonts w:hint="eastAsia" w:ascii="宋体" w:hAnsi="宋体" w:eastAsia="宋体" w:cs="宋体"/>
          <w:color w:val="auto"/>
          <w:kern w:val="2"/>
          <w:sz w:val="24"/>
          <w:highlight w:val="none"/>
          <w:lang w:val="en-US" w:eastAsia="zh-CN"/>
        </w:rPr>
        <w:t>7</w:t>
      </w:r>
      <w:r>
        <w:rPr>
          <w:rFonts w:hint="eastAsia" w:ascii="宋体" w:hAnsi="宋体" w:eastAsia="宋体" w:cs="宋体"/>
          <w:color w:val="auto"/>
          <w:kern w:val="2"/>
          <w:sz w:val="24"/>
          <w:highlight w:val="none"/>
        </w:rPr>
        <w:t>个工作日内支付。政府采购工程以及与工程建设有关的货物、服务，采用招标方式采购的，预付款从其相关规定。供应商可登录政采云前台大厅选择金融服务</w:t>
      </w:r>
      <w:r>
        <w:rPr>
          <w:rFonts w:hint="eastAsia" w:ascii="宋体" w:hAnsi="宋体" w:cs="宋体"/>
          <w:color w:val="auto"/>
          <w:kern w:val="2"/>
          <w:sz w:val="24"/>
          <w:highlight w:val="none"/>
          <w:lang w:eastAsia="zh-CN"/>
        </w:rPr>
        <w:t>－</w:t>
      </w:r>
      <w:r>
        <w:rPr>
          <w:rFonts w:hint="eastAsia" w:ascii="宋体" w:hAnsi="宋体" w:eastAsia="宋体" w:cs="宋体"/>
          <w:color w:val="auto"/>
          <w:kern w:val="2"/>
          <w:sz w:val="24"/>
          <w:highlight w:val="none"/>
        </w:rPr>
        <w:t>【保函保险服务】出具预付款保函，具体步骤：选择产品—填写供应商信息—选择中标项目—确认信息—等待保险/保函受理—确认保单—支付保费—成功出单。政采云金融专线400-903-9583。</w:t>
      </w:r>
    </w:p>
    <w:p w14:paraId="5614C1F0">
      <w:pPr>
        <w:rPr>
          <w:rFonts w:hint="eastAsia" w:ascii="宋体" w:hAnsi="宋体" w:eastAsia="宋体" w:cs="宋体"/>
          <w:color w:val="auto"/>
          <w:highlight w:val="none"/>
        </w:rPr>
      </w:pPr>
    </w:p>
    <w:p w14:paraId="1EC244BD">
      <w:pPr>
        <w:snapToGrid w:val="0"/>
        <w:spacing w:line="360" w:lineRule="auto"/>
        <w:ind w:firstLine="3357" w:firstLineChars="1045"/>
        <w:rPr>
          <w:rFonts w:hint="eastAsia" w:ascii="宋体" w:hAnsi="宋体" w:eastAsia="宋体" w:cs="宋体"/>
          <w:b/>
          <w:color w:val="auto"/>
          <w:sz w:val="32"/>
          <w:highlight w:val="none"/>
        </w:rPr>
      </w:pPr>
    </w:p>
    <w:p w14:paraId="19A20570">
      <w:pPr>
        <w:snapToGrid w:val="0"/>
        <w:spacing w:line="360" w:lineRule="auto"/>
        <w:jc w:val="center"/>
        <w:outlineLvl w:val="0"/>
        <w:rPr>
          <w:rFonts w:hint="eastAsia" w:ascii="宋体" w:hAnsi="宋体" w:eastAsia="宋体" w:cs="宋体"/>
          <w:b/>
          <w:color w:val="auto"/>
          <w:sz w:val="32"/>
          <w:szCs w:val="20"/>
          <w:highlight w:val="none"/>
        </w:rPr>
      </w:pPr>
      <w:bookmarkStart w:id="29" w:name="_Toc5199"/>
      <w:r>
        <w:rPr>
          <w:rFonts w:hint="eastAsia" w:ascii="宋体" w:hAnsi="宋体" w:eastAsia="宋体" w:cs="宋体"/>
          <w:b/>
          <w:color w:val="auto"/>
          <w:sz w:val="32"/>
          <w:szCs w:val="20"/>
          <w:highlight w:val="none"/>
        </w:rPr>
        <w:t>八、电子交易活动的中止</w:t>
      </w:r>
      <w:bookmarkEnd w:id="29"/>
    </w:p>
    <w:p w14:paraId="21D37772">
      <w:pPr>
        <w:pStyle w:val="128"/>
        <w:snapToGrid w:val="0"/>
        <w:spacing w:before="0"/>
        <w:ind w:firstLine="0" w:firstLineChars="0"/>
        <w:rPr>
          <w:rFonts w:hint="eastAsia" w:ascii="宋体" w:hAnsi="宋体" w:eastAsia="宋体" w:cs="宋体"/>
          <w:color w:val="auto"/>
          <w:highlight w:val="none"/>
        </w:rPr>
      </w:pPr>
      <w:r>
        <w:rPr>
          <w:rFonts w:hint="eastAsia" w:ascii="宋体" w:hAnsi="宋体" w:eastAsia="宋体" w:cs="宋体"/>
          <w:b/>
          <w:bCs/>
          <w:color w:val="auto"/>
          <w:kern w:val="2"/>
          <w:szCs w:val="20"/>
          <w:highlight w:val="none"/>
        </w:rPr>
        <w:t>2</w:t>
      </w:r>
      <w:r>
        <w:rPr>
          <w:rFonts w:hint="eastAsia" w:ascii="宋体" w:hAnsi="宋体" w:eastAsia="宋体" w:cs="宋体"/>
          <w:b/>
          <w:bCs/>
          <w:color w:val="auto"/>
          <w:kern w:val="2"/>
          <w:szCs w:val="24"/>
          <w:highlight w:val="none"/>
        </w:rPr>
        <w:t>8</w:t>
      </w:r>
      <w:r>
        <w:rPr>
          <w:rFonts w:hint="eastAsia" w:ascii="宋体" w:hAnsi="宋体" w:eastAsia="宋体" w:cs="宋体"/>
          <w:b/>
          <w:color w:val="auto"/>
          <w:szCs w:val="24"/>
          <w:highlight w:val="none"/>
        </w:rPr>
        <w:t>. 电子交易活动的中止。</w:t>
      </w:r>
      <w:r>
        <w:rPr>
          <w:rFonts w:hint="eastAsia" w:ascii="宋体" w:hAnsi="宋体" w:eastAsia="宋体" w:cs="宋体"/>
          <w:color w:val="auto"/>
          <w:highlight w:val="none"/>
        </w:rPr>
        <w:t>采购过程中出现以下情形，导致电子交易平台无法正常运行，或者无法保证电子交易的公平、公正和安全时，</w:t>
      </w:r>
      <w:r>
        <w:rPr>
          <w:rFonts w:hint="eastAsia" w:ascii="宋体" w:hAnsi="宋体" w:eastAsia="宋体" w:cs="宋体"/>
          <w:color w:val="auto"/>
          <w:highlight w:val="none"/>
          <w:lang w:eastAsia="zh-CN"/>
        </w:rPr>
        <w:t>采购代理机构</w:t>
      </w:r>
      <w:r>
        <w:rPr>
          <w:rFonts w:hint="eastAsia" w:ascii="宋体" w:hAnsi="宋体" w:eastAsia="宋体" w:cs="宋体"/>
          <w:color w:val="auto"/>
          <w:highlight w:val="none"/>
        </w:rPr>
        <w:t>可中止电子交易活动：</w:t>
      </w:r>
    </w:p>
    <w:p w14:paraId="1356009D">
      <w:pPr>
        <w:pStyle w:val="128"/>
        <w:snapToGrid w:val="0"/>
        <w:spacing w:before="0"/>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28.1电子交易平台发生故障而无法登录访问的； </w:t>
      </w:r>
    </w:p>
    <w:p w14:paraId="40944451">
      <w:pPr>
        <w:pStyle w:val="128"/>
        <w:snapToGrid w:val="0"/>
        <w:spacing w:before="0"/>
        <w:ind w:firstLine="480"/>
        <w:rPr>
          <w:rFonts w:hint="eastAsia" w:ascii="宋体" w:hAnsi="宋体" w:eastAsia="宋体" w:cs="宋体"/>
          <w:color w:val="auto"/>
          <w:highlight w:val="none"/>
        </w:rPr>
      </w:pPr>
      <w:r>
        <w:rPr>
          <w:rFonts w:hint="eastAsia" w:ascii="宋体" w:hAnsi="宋体" w:eastAsia="宋体" w:cs="宋体"/>
          <w:color w:val="auto"/>
          <w:highlight w:val="none"/>
        </w:rPr>
        <w:t>28.2电子交易平台应用或数据库出现错误，不能进行正常操作的；</w:t>
      </w:r>
    </w:p>
    <w:p w14:paraId="0C866CA6">
      <w:pPr>
        <w:pStyle w:val="128"/>
        <w:snapToGrid w:val="0"/>
        <w:spacing w:before="0"/>
        <w:ind w:firstLine="480"/>
        <w:rPr>
          <w:rFonts w:hint="eastAsia" w:ascii="宋体" w:hAnsi="宋体" w:eastAsia="宋体" w:cs="宋体"/>
          <w:color w:val="auto"/>
          <w:highlight w:val="none"/>
        </w:rPr>
      </w:pPr>
      <w:r>
        <w:rPr>
          <w:rFonts w:hint="eastAsia" w:ascii="宋体" w:hAnsi="宋体" w:eastAsia="宋体" w:cs="宋体"/>
          <w:color w:val="auto"/>
          <w:highlight w:val="none"/>
        </w:rPr>
        <w:t>28.3电子交易平台发现严重安全漏洞，有潜在泄密危险的；</w:t>
      </w:r>
    </w:p>
    <w:p w14:paraId="31EE7566">
      <w:pPr>
        <w:pStyle w:val="128"/>
        <w:snapToGrid w:val="0"/>
        <w:spacing w:before="0"/>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28.4病毒发作导致不能进行正常操作的； </w:t>
      </w:r>
    </w:p>
    <w:p w14:paraId="79CA2F91">
      <w:pPr>
        <w:pStyle w:val="128"/>
        <w:snapToGrid w:val="0"/>
        <w:spacing w:before="0"/>
        <w:ind w:firstLine="480"/>
        <w:rPr>
          <w:rFonts w:hint="eastAsia" w:ascii="宋体" w:hAnsi="宋体" w:eastAsia="宋体" w:cs="宋体"/>
          <w:color w:val="auto"/>
          <w:highlight w:val="none"/>
        </w:rPr>
      </w:pPr>
      <w:r>
        <w:rPr>
          <w:rFonts w:hint="eastAsia" w:ascii="宋体" w:hAnsi="宋体" w:eastAsia="宋体" w:cs="宋体"/>
          <w:color w:val="auto"/>
          <w:highlight w:val="none"/>
        </w:rPr>
        <w:t>28.5其他无法保证电子交易的公平、公正和安全的情况。</w:t>
      </w:r>
    </w:p>
    <w:p w14:paraId="36AE363F">
      <w:pPr>
        <w:pStyle w:val="128"/>
        <w:snapToGrid w:val="0"/>
        <w:spacing w:before="0"/>
        <w:ind w:firstLine="0" w:firstLineChars="0"/>
        <w:rPr>
          <w:rFonts w:hint="eastAsia" w:ascii="宋体" w:hAnsi="宋体" w:eastAsia="宋体" w:cs="宋体"/>
          <w:color w:val="auto"/>
          <w:highlight w:val="none"/>
        </w:rPr>
      </w:pPr>
      <w:r>
        <w:rPr>
          <w:rFonts w:hint="eastAsia" w:ascii="宋体" w:hAnsi="宋体" w:eastAsia="宋体" w:cs="宋体"/>
          <w:color w:val="auto"/>
          <w:highlight w:val="none"/>
        </w:rPr>
        <w:t xml:space="preserve"> 29.出现以上情形，不影响采购公平、公正性的，采购组织机构可以待上述情形消除后继续组织电子交易活动，也可以决定某些环节以纸质形式进行；影响或可能影响采购公平、公正性的，应当重新采购。</w:t>
      </w:r>
    </w:p>
    <w:p w14:paraId="5B11DFD4">
      <w:pPr>
        <w:tabs>
          <w:tab w:val="left" w:pos="0"/>
        </w:tabs>
        <w:spacing w:line="360" w:lineRule="auto"/>
        <w:ind w:firstLine="480"/>
        <w:rPr>
          <w:rFonts w:hint="eastAsia" w:ascii="宋体" w:hAnsi="宋体" w:eastAsia="宋体" w:cs="宋体"/>
          <w:color w:val="auto"/>
          <w:sz w:val="24"/>
          <w:highlight w:val="none"/>
        </w:rPr>
      </w:pPr>
    </w:p>
    <w:p w14:paraId="6D4844D2">
      <w:pPr>
        <w:snapToGrid w:val="0"/>
        <w:spacing w:line="360" w:lineRule="auto"/>
        <w:jc w:val="center"/>
        <w:outlineLvl w:val="0"/>
        <w:rPr>
          <w:rFonts w:hint="eastAsia" w:ascii="宋体" w:hAnsi="宋体" w:eastAsia="宋体" w:cs="宋体"/>
          <w:b/>
          <w:color w:val="auto"/>
          <w:sz w:val="32"/>
          <w:szCs w:val="20"/>
          <w:highlight w:val="none"/>
        </w:rPr>
      </w:pPr>
      <w:bookmarkStart w:id="30" w:name="_Toc22338"/>
      <w:r>
        <w:rPr>
          <w:rFonts w:hint="eastAsia" w:ascii="宋体" w:hAnsi="宋体" w:eastAsia="宋体" w:cs="宋体"/>
          <w:b/>
          <w:color w:val="auto"/>
          <w:sz w:val="32"/>
          <w:szCs w:val="20"/>
          <w:highlight w:val="none"/>
        </w:rPr>
        <w:t>九、验收</w:t>
      </w:r>
      <w:bookmarkEnd w:id="30"/>
    </w:p>
    <w:p w14:paraId="7A7E69C6">
      <w:pPr>
        <w:pStyle w:val="24"/>
        <w:spacing w:line="360" w:lineRule="auto"/>
        <w:ind w:firstLine="0" w:firstLineChars="0"/>
        <w:rPr>
          <w:rFonts w:hint="eastAsia" w:ascii="宋体" w:hAnsi="宋体" w:eastAsia="宋体" w:cs="宋体"/>
          <w:b/>
          <w:color w:val="auto"/>
          <w:highlight w:val="none"/>
        </w:rPr>
      </w:pPr>
      <w:r>
        <w:rPr>
          <w:rFonts w:hint="eastAsia" w:ascii="宋体" w:hAnsi="宋体" w:eastAsia="宋体" w:cs="宋体"/>
          <w:b/>
          <w:color w:val="auto"/>
          <w:highlight w:val="none"/>
        </w:rPr>
        <w:t>30.验收</w:t>
      </w:r>
    </w:p>
    <w:p w14:paraId="444FFC06">
      <w:pPr>
        <w:tabs>
          <w:tab w:val="left" w:pos="0"/>
        </w:tabs>
        <w:spacing w:line="360" w:lineRule="auto"/>
        <w:ind w:firstLine="48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30.1采购人组织对供应商履约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1E34E610">
      <w:pPr>
        <w:tabs>
          <w:tab w:val="left" w:pos="0"/>
        </w:tabs>
        <w:spacing w:line="360" w:lineRule="auto"/>
        <w:ind w:firstLine="48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30.2采购人可以邀请参加本项目的其他供应商或者第三方机构参与验收。参与验收的供应商或者第三方机构的意见作为验收书的参考资料一并存档。</w:t>
      </w:r>
    </w:p>
    <w:p w14:paraId="2627F240">
      <w:pPr>
        <w:tabs>
          <w:tab w:val="left" w:pos="0"/>
        </w:tabs>
        <w:spacing w:line="360" w:lineRule="auto"/>
        <w:ind w:firstLine="48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30.3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3D0C6DCB">
      <w:pPr>
        <w:tabs>
          <w:tab w:val="left" w:pos="0"/>
        </w:tabs>
        <w:spacing w:line="360" w:lineRule="auto"/>
        <w:ind w:firstLine="480"/>
        <w:rPr>
          <w:rFonts w:hint="eastAsia" w:ascii="宋体" w:hAnsi="宋体" w:eastAsia="宋体" w:cs="宋体"/>
          <w:color w:val="auto"/>
          <w:sz w:val="18"/>
          <w:szCs w:val="18"/>
          <w:highlight w:val="none"/>
        </w:rPr>
      </w:pPr>
      <w:r>
        <w:rPr>
          <w:rFonts w:hint="eastAsia" w:ascii="宋体" w:hAnsi="宋体" w:eastAsia="宋体" w:cs="宋体"/>
          <w:color w:val="auto"/>
          <w:kern w:val="0"/>
          <w:sz w:val="24"/>
          <w:highlight w:val="none"/>
        </w:rPr>
        <w:t>30.4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bookmarkEnd w:id="26"/>
    <w:p w14:paraId="01D8ABA3">
      <w:pPr>
        <w:tabs>
          <w:tab w:val="left" w:pos="0"/>
        </w:tabs>
        <w:spacing w:line="360" w:lineRule="auto"/>
        <w:ind w:firstLine="480"/>
        <w:rPr>
          <w:rFonts w:hint="eastAsia" w:ascii="宋体" w:hAnsi="宋体" w:eastAsia="宋体" w:cs="宋体"/>
          <w:color w:val="auto"/>
          <w:kern w:val="0"/>
          <w:sz w:val="24"/>
          <w:highlight w:val="none"/>
        </w:rPr>
      </w:pPr>
      <w:bookmarkStart w:id="31" w:name="_Hlt74714665"/>
      <w:bookmarkEnd w:id="31"/>
      <w:bookmarkStart w:id="32" w:name="_Hlt74707468"/>
      <w:bookmarkEnd w:id="32"/>
      <w:bookmarkStart w:id="33" w:name="_Hlt68057669"/>
      <w:bookmarkEnd w:id="33"/>
      <w:bookmarkStart w:id="34" w:name="_Hlt68072998"/>
      <w:bookmarkEnd w:id="34"/>
      <w:bookmarkStart w:id="35" w:name="_Hlt68403820"/>
      <w:bookmarkEnd w:id="35"/>
      <w:bookmarkStart w:id="36" w:name="_Hlt74729768"/>
      <w:bookmarkEnd w:id="36"/>
      <w:bookmarkStart w:id="37" w:name="_Hlt75236290"/>
      <w:bookmarkEnd w:id="37"/>
      <w:bookmarkStart w:id="38" w:name="_Hlt74730295"/>
      <w:bookmarkEnd w:id="38"/>
      <w:bookmarkStart w:id="39" w:name="_Hlt68072990"/>
      <w:bookmarkEnd w:id="39"/>
      <w:bookmarkStart w:id="40" w:name="_Hlt75236011"/>
      <w:bookmarkEnd w:id="40"/>
      <w:bookmarkStart w:id="41" w:name="_Hlt75236101"/>
      <w:bookmarkEnd w:id="41"/>
      <w:bookmarkStart w:id="42" w:name="_Hlt68073093"/>
      <w:bookmarkEnd w:id="42"/>
    </w:p>
    <w:p w14:paraId="42F209AA">
      <w:pPr>
        <w:pStyle w:val="23"/>
        <w:rPr>
          <w:rFonts w:hint="eastAsia" w:ascii="宋体" w:hAnsi="宋体" w:eastAsia="宋体" w:cs="宋体"/>
          <w:color w:val="auto"/>
          <w:kern w:val="0"/>
          <w:sz w:val="24"/>
          <w:highlight w:val="none"/>
        </w:rPr>
      </w:pPr>
    </w:p>
    <w:p w14:paraId="39561699">
      <w:pPr>
        <w:pStyle w:val="60"/>
        <w:rPr>
          <w:rFonts w:hint="eastAsia" w:ascii="宋体" w:hAnsi="宋体" w:eastAsia="宋体" w:cs="宋体"/>
          <w:color w:val="auto"/>
          <w:highlight w:val="none"/>
        </w:rPr>
        <w:sectPr>
          <w:pgSz w:w="11906" w:h="16838"/>
          <w:pgMar w:top="1440" w:right="1080" w:bottom="1440" w:left="1080" w:header="851" w:footer="992" w:gutter="0"/>
          <w:pgNumType w:fmt="decimal"/>
          <w:cols w:space="720" w:num="1"/>
          <w:titlePg/>
          <w:docGrid w:linePitch="312" w:charSpace="0"/>
        </w:sectPr>
      </w:pPr>
    </w:p>
    <w:bookmarkEnd w:id="14"/>
    <w:bookmarkEnd w:id="15"/>
    <w:p w14:paraId="78342051">
      <w:pPr>
        <w:pStyle w:val="32"/>
        <w:spacing w:line="360" w:lineRule="auto"/>
        <w:jc w:val="center"/>
        <w:outlineLvl w:val="0"/>
        <w:rPr>
          <w:rFonts w:hint="eastAsia" w:ascii="宋体" w:hAnsi="宋体" w:eastAsia="宋体" w:cs="宋体"/>
          <w:b/>
          <w:snapToGrid/>
          <w:color w:val="auto"/>
          <w:sz w:val="36"/>
          <w:szCs w:val="20"/>
          <w:highlight w:val="none"/>
        </w:rPr>
      </w:pPr>
      <w:bookmarkStart w:id="43" w:name="_Toc561"/>
      <w:bookmarkStart w:id="44" w:name="第四部分"/>
      <w:r>
        <w:rPr>
          <w:rFonts w:hint="eastAsia" w:ascii="宋体" w:hAnsi="宋体" w:eastAsia="宋体" w:cs="宋体"/>
          <w:b/>
          <w:snapToGrid/>
          <w:color w:val="auto"/>
          <w:sz w:val="36"/>
          <w:szCs w:val="20"/>
          <w:highlight w:val="none"/>
        </w:rPr>
        <w:t>第三部分 采购需求</w:t>
      </w:r>
      <w:bookmarkEnd w:id="43"/>
    </w:p>
    <w:p w14:paraId="149DC3DA">
      <w:pPr>
        <w:adjustRightInd/>
        <w:spacing w:line="360" w:lineRule="auto"/>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rPr>
        <w:t>一、重要商务条款一览表</w:t>
      </w:r>
    </w:p>
    <w:tbl>
      <w:tblPr>
        <w:tblStyle w:val="62"/>
        <w:tblW w:w="969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65"/>
        <w:gridCol w:w="8029"/>
      </w:tblGrid>
      <w:tr w14:paraId="645430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 w:hRule="atLeast"/>
          <w:jc w:val="center"/>
        </w:trPr>
        <w:tc>
          <w:tcPr>
            <w:tcW w:w="1665" w:type="dxa"/>
            <w:tcBorders>
              <w:top w:val="single" w:color="auto" w:sz="4" w:space="0"/>
              <w:left w:val="single" w:color="auto" w:sz="4" w:space="0"/>
              <w:bottom w:val="single" w:color="auto" w:sz="4" w:space="0"/>
              <w:right w:val="single" w:color="auto" w:sz="4" w:space="0"/>
            </w:tcBorders>
            <w:vAlign w:val="center"/>
          </w:tcPr>
          <w:p w14:paraId="07984425">
            <w:pPr>
              <w:keepNext w:val="0"/>
              <w:keepLines w:val="0"/>
              <w:pageBreakBefore w:val="0"/>
              <w:widowControl w:val="0"/>
              <w:kinsoku/>
              <w:wordWrap/>
              <w:overflowPunct/>
              <w:topLinePunct w:val="0"/>
              <w:autoSpaceDE/>
              <w:autoSpaceDN/>
              <w:bidi w:val="0"/>
              <w:adjustRightInd/>
              <w:snapToGrid/>
              <w:spacing w:line="240" w:lineRule="auto"/>
              <w:jc w:val="left"/>
              <w:textAlignment w:val="baseline"/>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eastAsia="zh-CN"/>
              </w:rPr>
              <w:t>★</w:t>
            </w:r>
            <w:r>
              <w:rPr>
                <w:rFonts w:hint="eastAsia" w:ascii="宋体" w:hAnsi="宋体" w:eastAsia="宋体" w:cs="宋体"/>
                <w:b/>
                <w:bCs/>
                <w:color w:val="auto"/>
                <w:sz w:val="24"/>
                <w:szCs w:val="24"/>
                <w:highlight w:val="none"/>
              </w:rPr>
              <w:t>1、合同履</w:t>
            </w:r>
            <w:r>
              <w:rPr>
                <w:rFonts w:hint="eastAsia" w:ascii="宋体" w:hAnsi="宋体" w:cs="宋体"/>
                <w:b/>
                <w:bCs/>
                <w:color w:val="auto"/>
                <w:sz w:val="24"/>
                <w:szCs w:val="24"/>
                <w:highlight w:val="none"/>
                <w:lang w:val="en-US" w:eastAsia="zh-CN"/>
              </w:rPr>
              <w:t>约</w:t>
            </w:r>
            <w:r>
              <w:rPr>
                <w:rFonts w:hint="eastAsia" w:ascii="宋体" w:hAnsi="宋体" w:eastAsia="宋体" w:cs="宋体"/>
                <w:b/>
                <w:bCs/>
                <w:color w:val="auto"/>
                <w:sz w:val="24"/>
                <w:szCs w:val="24"/>
                <w:highlight w:val="none"/>
              </w:rPr>
              <w:t>期限（工期）</w:t>
            </w:r>
          </w:p>
        </w:tc>
        <w:tc>
          <w:tcPr>
            <w:tcW w:w="8029" w:type="dxa"/>
            <w:tcBorders>
              <w:top w:val="single" w:color="auto" w:sz="4" w:space="0"/>
              <w:left w:val="single" w:color="auto" w:sz="4" w:space="0"/>
              <w:bottom w:val="single" w:color="auto" w:sz="4" w:space="0"/>
              <w:right w:val="single" w:color="auto" w:sz="4" w:space="0"/>
            </w:tcBorders>
            <w:vAlign w:val="center"/>
          </w:tcPr>
          <w:p w14:paraId="3B6BB1BA">
            <w:pPr>
              <w:keepNext w:val="0"/>
              <w:keepLines w:val="0"/>
              <w:pageBreakBefore w:val="0"/>
              <w:widowControl w:val="0"/>
              <w:kinsoku/>
              <w:wordWrap/>
              <w:overflowPunct/>
              <w:topLinePunct w:val="0"/>
              <w:autoSpaceDE/>
              <w:autoSpaceDN/>
              <w:bidi w:val="0"/>
              <w:adjustRightInd/>
              <w:snapToGrid/>
              <w:spacing w:line="240" w:lineRule="auto"/>
              <w:jc w:val="lef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详见“第一部分  竞争性磋商公告”</w:t>
            </w:r>
          </w:p>
        </w:tc>
      </w:tr>
      <w:tr w14:paraId="5243E5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 w:hRule="atLeast"/>
          <w:jc w:val="center"/>
        </w:trPr>
        <w:tc>
          <w:tcPr>
            <w:tcW w:w="1665" w:type="dxa"/>
            <w:tcBorders>
              <w:top w:val="single" w:color="auto" w:sz="4" w:space="0"/>
              <w:left w:val="single" w:color="auto" w:sz="4" w:space="0"/>
              <w:right w:val="single" w:color="auto" w:sz="4" w:space="0"/>
            </w:tcBorders>
            <w:vAlign w:val="center"/>
          </w:tcPr>
          <w:p w14:paraId="479150FE">
            <w:pPr>
              <w:keepNext w:val="0"/>
              <w:keepLines w:val="0"/>
              <w:pageBreakBefore w:val="0"/>
              <w:widowControl w:val="0"/>
              <w:kinsoku/>
              <w:wordWrap/>
              <w:overflowPunct/>
              <w:topLinePunct w:val="0"/>
              <w:autoSpaceDE/>
              <w:autoSpaceDN/>
              <w:bidi w:val="0"/>
              <w:adjustRightInd/>
              <w:snapToGrid/>
              <w:spacing w:line="240" w:lineRule="auto"/>
              <w:jc w:val="left"/>
              <w:textAlignment w:val="baseline"/>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eastAsia="zh-CN"/>
              </w:rPr>
              <w:t>★</w:t>
            </w:r>
            <w:r>
              <w:rPr>
                <w:rFonts w:hint="eastAsia" w:ascii="宋体" w:hAnsi="宋体" w:eastAsia="宋体" w:cs="宋体"/>
                <w:b/>
                <w:bCs/>
                <w:color w:val="auto"/>
                <w:sz w:val="24"/>
                <w:szCs w:val="24"/>
                <w:highlight w:val="none"/>
              </w:rPr>
              <w:t>2、</w:t>
            </w:r>
            <w:r>
              <w:rPr>
                <w:rFonts w:hint="eastAsia" w:ascii="宋体" w:hAnsi="宋体" w:eastAsia="宋体" w:cs="宋体"/>
                <w:b/>
                <w:bCs/>
                <w:color w:val="auto"/>
                <w:sz w:val="24"/>
                <w:szCs w:val="24"/>
                <w:highlight w:val="none"/>
                <w:lang w:val="en-US" w:eastAsia="zh-CN"/>
              </w:rPr>
              <w:t>服务</w:t>
            </w:r>
            <w:r>
              <w:rPr>
                <w:rFonts w:hint="eastAsia" w:ascii="宋体" w:hAnsi="宋体" w:eastAsia="宋体" w:cs="宋体"/>
                <w:b/>
                <w:bCs/>
                <w:color w:val="auto"/>
                <w:sz w:val="24"/>
                <w:szCs w:val="24"/>
                <w:highlight w:val="none"/>
              </w:rPr>
              <w:t>地点</w:t>
            </w:r>
          </w:p>
        </w:tc>
        <w:tc>
          <w:tcPr>
            <w:tcW w:w="8029" w:type="dxa"/>
            <w:tcBorders>
              <w:top w:val="single" w:color="auto" w:sz="4" w:space="0"/>
              <w:left w:val="single" w:color="auto" w:sz="4" w:space="0"/>
              <w:bottom w:val="single" w:color="auto" w:sz="4" w:space="0"/>
              <w:right w:val="single" w:color="auto" w:sz="4" w:space="0"/>
            </w:tcBorders>
            <w:vAlign w:val="center"/>
          </w:tcPr>
          <w:p w14:paraId="0BEC103A">
            <w:pPr>
              <w:keepNext w:val="0"/>
              <w:keepLines w:val="0"/>
              <w:pageBreakBefore w:val="0"/>
              <w:widowControl w:val="0"/>
              <w:kinsoku/>
              <w:wordWrap/>
              <w:overflowPunct/>
              <w:topLinePunct w:val="0"/>
              <w:autoSpaceDE/>
              <w:autoSpaceDN/>
              <w:bidi w:val="0"/>
              <w:adjustRightInd/>
              <w:snapToGrid/>
              <w:spacing w:line="240" w:lineRule="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施工图中所有地点</w:t>
            </w:r>
            <w:r>
              <w:rPr>
                <w:rFonts w:hint="eastAsia" w:ascii="宋体" w:hAnsi="宋体" w:eastAsia="宋体" w:cs="宋体"/>
                <w:color w:val="auto"/>
                <w:sz w:val="24"/>
                <w:szCs w:val="24"/>
                <w:highlight w:val="none"/>
              </w:rPr>
              <w:t>。</w:t>
            </w:r>
          </w:p>
        </w:tc>
      </w:tr>
      <w:tr w14:paraId="0FF34C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 w:hRule="atLeast"/>
          <w:jc w:val="center"/>
        </w:trPr>
        <w:tc>
          <w:tcPr>
            <w:tcW w:w="1665" w:type="dxa"/>
            <w:tcBorders>
              <w:top w:val="single" w:color="auto" w:sz="4" w:space="0"/>
              <w:left w:val="single" w:color="auto" w:sz="4" w:space="0"/>
              <w:right w:val="single" w:color="auto" w:sz="4" w:space="0"/>
            </w:tcBorders>
            <w:vAlign w:val="center"/>
          </w:tcPr>
          <w:p w14:paraId="2C68D67C">
            <w:pPr>
              <w:keepNext w:val="0"/>
              <w:keepLines w:val="0"/>
              <w:pageBreakBefore w:val="0"/>
              <w:widowControl w:val="0"/>
              <w:kinsoku/>
              <w:wordWrap/>
              <w:overflowPunct/>
              <w:topLinePunct w:val="0"/>
              <w:autoSpaceDE/>
              <w:autoSpaceDN/>
              <w:bidi w:val="0"/>
              <w:adjustRightInd/>
              <w:snapToGrid/>
              <w:spacing w:line="240" w:lineRule="auto"/>
              <w:jc w:val="left"/>
              <w:textAlignment w:val="baseline"/>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eastAsia="zh-CN"/>
              </w:rPr>
              <w:t>★</w:t>
            </w:r>
            <w:r>
              <w:rPr>
                <w:rFonts w:hint="eastAsia" w:ascii="宋体" w:hAnsi="宋体" w:eastAsia="宋体" w:cs="宋体"/>
                <w:b/>
                <w:bCs/>
                <w:color w:val="auto"/>
                <w:sz w:val="24"/>
                <w:szCs w:val="24"/>
                <w:highlight w:val="none"/>
              </w:rPr>
              <w:t>3、履约保证金</w:t>
            </w:r>
          </w:p>
        </w:tc>
        <w:tc>
          <w:tcPr>
            <w:tcW w:w="8029" w:type="dxa"/>
            <w:tcBorders>
              <w:top w:val="single" w:color="auto" w:sz="4" w:space="0"/>
              <w:left w:val="single" w:color="auto" w:sz="4" w:space="0"/>
              <w:bottom w:val="single" w:color="auto" w:sz="4" w:space="0"/>
              <w:right w:val="single" w:color="auto" w:sz="4" w:space="0"/>
            </w:tcBorders>
            <w:vAlign w:val="center"/>
          </w:tcPr>
          <w:p w14:paraId="174DE822">
            <w:pPr>
              <w:keepNext w:val="0"/>
              <w:keepLines w:val="0"/>
              <w:pageBreakBefore w:val="0"/>
              <w:widowControl w:val="0"/>
              <w:kinsoku/>
              <w:wordWrap/>
              <w:overflowPunct/>
              <w:topLinePunct w:val="0"/>
              <w:autoSpaceDE/>
              <w:autoSpaceDN/>
              <w:bidi w:val="0"/>
              <w:adjustRightInd/>
              <w:snapToGrid/>
              <w:spacing w:line="240" w:lineRule="auto"/>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1、履约保证金金额：合同金额的</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w:t>
            </w:r>
          </w:p>
          <w:p w14:paraId="163B3276">
            <w:pPr>
              <w:keepNext w:val="0"/>
              <w:keepLines w:val="0"/>
              <w:pageBreakBefore w:val="0"/>
              <w:widowControl w:val="0"/>
              <w:kinsoku/>
              <w:wordWrap/>
              <w:overflowPunct/>
              <w:topLinePunct w:val="0"/>
              <w:autoSpaceDE/>
              <w:autoSpaceDN/>
              <w:bidi w:val="0"/>
              <w:adjustRightInd/>
              <w:snapToGrid/>
              <w:spacing w:line="240" w:lineRule="auto"/>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2、履约保证金形式：银行汇票（电汇）、银行保函、保险保单或支票（仅限于使用宁波大市区范围内的银行开具的支票）等形式；</w:t>
            </w:r>
          </w:p>
          <w:p w14:paraId="2CB3878A">
            <w:pPr>
              <w:keepNext w:val="0"/>
              <w:keepLines w:val="0"/>
              <w:pageBreakBefore w:val="0"/>
              <w:widowControl w:val="0"/>
              <w:kinsoku/>
              <w:wordWrap/>
              <w:overflowPunct/>
              <w:topLinePunct w:val="0"/>
              <w:autoSpaceDE/>
              <w:autoSpaceDN/>
              <w:bidi w:val="0"/>
              <w:adjustRightInd/>
              <w:snapToGrid/>
              <w:spacing w:line="240" w:lineRule="auto"/>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3、担保收件人：采购人；</w:t>
            </w:r>
          </w:p>
          <w:p w14:paraId="057B4A50">
            <w:pPr>
              <w:keepNext w:val="0"/>
              <w:keepLines w:val="0"/>
              <w:pageBreakBefore w:val="0"/>
              <w:widowControl w:val="0"/>
              <w:kinsoku/>
              <w:wordWrap/>
              <w:overflowPunct/>
              <w:topLinePunct w:val="0"/>
              <w:autoSpaceDE/>
              <w:autoSpaceDN/>
              <w:bidi w:val="0"/>
              <w:adjustRightInd/>
              <w:snapToGrid/>
              <w:spacing w:line="240" w:lineRule="auto"/>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4、履约保证金的退取：项目验收合格后，根据实际履约情况扣除相应违约金后无息退还履约保证金（但如</w:t>
            </w:r>
            <w:r>
              <w:rPr>
                <w:rFonts w:hint="eastAsia" w:ascii="宋体" w:hAnsi="宋体" w:eastAsia="宋体" w:cs="宋体"/>
                <w:color w:val="auto"/>
                <w:sz w:val="24"/>
                <w:szCs w:val="24"/>
                <w:highlight w:val="none"/>
                <w:lang w:val="en-US" w:eastAsia="zh-CN"/>
              </w:rPr>
              <w:t>成交人</w:t>
            </w:r>
            <w:r>
              <w:rPr>
                <w:rFonts w:hint="eastAsia" w:ascii="宋体" w:hAnsi="宋体" w:eastAsia="宋体" w:cs="宋体"/>
                <w:color w:val="auto"/>
                <w:sz w:val="24"/>
                <w:szCs w:val="24"/>
                <w:highlight w:val="none"/>
              </w:rPr>
              <w:t>未能履行合同规定的任何义务，采购人有权从履约保证金中得到补偿）。</w:t>
            </w:r>
          </w:p>
        </w:tc>
      </w:tr>
      <w:tr w14:paraId="214391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 w:hRule="atLeast"/>
          <w:jc w:val="center"/>
        </w:trPr>
        <w:tc>
          <w:tcPr>
            <w:tcW w:w="1665" w:type="dxa"/>
            <w:tcBorders>
              <w:top w:val="single" w:color="auto" w:sz="4" w:space="0"/>
              <w:left w:val="single" w:color="auto" w:sz="4" w:space="0"/>
              <w:bottom w:val="single" w:color="auto" w:sz="4" w:space="0"/>
              <w:right w:val="single" w:color="auto" w:sz="4" w:space="0"/>
            </w:tcBorders>
            <w:vAlign w:val="center"/>
          </w:tcPr>
          <w:p w14:paraId="404E1116">
            <w:pPr>
              <w:keepNext w:val="0"/>
              <w:keepLines w:val="0"/>
              <w:pageBreakBefore w:val="0"/>
              <w:widowControl w:val="0"/>
              <w:kinsoku/>
              <w:wordWrap/>
              <w:overflowPunct/>
              <w:topLinePunct w:val="0"/>
              <w:autoSpaceDE/>
              <w:autoSpaceDN/>
              <w:bidi w:val="0"/>
              <w:adjustRightInd/>
              <w:snapToGrid/>
              <w:spacing w:line="240" w:lineRule="auto"/>
              <w:jc w:val="left"/>
              <w:textAlignment w:val="baseline"/>
              <w:rPr>
                <w:rFonts w:hint="eastAsia" w:ascii="宋体" w:hAnsi="宋体" w:eastAsia="宋体" w:cs="宋体"/>
                <w:b/>
                <w:bCs/>
                <w:color w:val="auto"/>
                <w:sz w:val="24"/>
                <w:szCs w:val="24"/>
                <w:highlight w:val="none"/>
              </w:rPr>
            </w:pPr>
            <w:r>
              <w:rPr>
                <w:rFonts w:hint="eastAsia" w:ascii="宋体" w:hAnsi="宋体" w:cs="宋体"/>
                <w:color w:val="auto"/>
                <w:sz w:val="24"/>
                <w:szCs w:val="24"/>
                <w:highlight w:val="none"/>
                <w:lang w:eastAsia="zh-CN"/>
              </w:rPr>
              <w:t>★</w:t>
            </w:r>
            <w:r>
              <w:rPr>
                <w:rFonts w:hint="eastAsia" w:ascii="宋体" w:hAnsi="宋体" w:eastAsia="宋体" w:cs="宋体"/>
                <w:b/>
                <w:bCs/>
                <w:color w:val="auto"/>
                <w:sz w:val="24"/>
                <w:szCs w:val="24"/>
                <w:highlight w:val="none"/>
              </w:rPr>
              <w:t>4、付款方式</w:t>
            </w:r>
          </w:p>
        </w:tc>
        <w:tc>
          <w:tcPr>
            <w:tcW w:w="8029" w:type="dxa"/>
            <w:tcBorders>
              <w:top w:val="single" w:color="auto" w:sz="4" w:space="0"/>
              <w:left w:val="single" w:color="auto" w:sz="4" w:space="0"/>
              <w:bottom w:val="single" w:color="auto" w:sz="4" w:space="0"/>
              <w:right w:val="single" w:color="auto" w:sz="4" w:space="0"/>
            </w:tcBorders>
            <w:vAlign w:val="center"/>
          </w:tcPr>
          <w:p w14:paraId="32B6BAF9">
            <w:pPr>
              <w:keepNext w:val="0"/>
              <w:keepLines w:val="0"/>
              <w:pageBreakBefore w:val="0"/>
              <w:widowControl w:val="0"/>
              <w:kinsoku/>
              <w:wordWrap/>
              <w:overflowPunct/>
              <w:topLinePunct w:val="0"/>
              <w:autoSpaceDE/>
              <w:autoSpaceDN/>
              <w:bidi w:val="0"/>
              <w:adjustRightInd/>
              <w:snapToGrid/>
              <w:spacing w:line="240" w:lineRule="auto"/>
              <w:textAlignment w:val="baseline"/>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、合同生效及具备实施条件后7个工作日内，采购人支付合同总价（扣除未确定的暂定金额、暂列金额、甲供材料费用）的40%；</w:t>
            </w:r>
          </w:p>
          <w:p w14:paraId="0A61DD9C">
            <w:pPr>
              <w:keepNext w:val="0"/>
              <w:keepLines w:val="0"/>
              <w:pageBreakBefore w:val="0"/>
              <w:widowControl w:val="0"/>
              <w:kinsoku/>
              <w:wordWrap/>
              <w:overflowPunct/>
              <w:topLinePunct w:val="0"/>
              <w:autoSpaceDE/>
              <w:autoSpaceDN/>
              <w:bidi w:val="0"/>
              <w:adjustRightInd/>
              <w:snapToGrid/>
              <w:spacing w:line="240" w:lineRule="auto"/>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2、工程初验通过后7个工作日内，采购人支付至合同总价（扣除未确定的暂定金额、暂列金额、甲供材料费用）的80%；</w:t>
            </w:r>
          </w:p>
          <w:p w14:paraId="2A68ECB6">
            <w:pPr>
              <w:keepNext w:val="0"/>
              <w:keepLines w:val="0"/>
              <w:pageBreakBefore w:val="0"/>
              <w:widowControl w:val="0"/>
              <w:kinsoku/>
              <w:wordWrap/>
              <w:overflowPunct/>
              <w:topLinePunct w:val="0"/>
              <w:autoSpaceDE/>
              <w:autoSpaceDN/>
              <w:bidi w:val="0"/>
              <w:adjustRightInd/>
              <w:snapToGrid/>
              <w:spacing w:line="240" w:lineRule="auto"/>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3、工程竣工验收（终验）合格后，根据相关部门核准的决算价，付清尾款。</w:t>
            </w:r>
          </w:p>
          <w:p w14:paraId="30B152EB">
            <w:pPr>
              <w:keepNext w:val="0"/>
              <w:keepLines w:val="0"/>
              <w:pageBreakBefore w:val="0"/>
              <w:widowControl w:val="0"/>
              <w:kinsoku/>
              <w:wordWrap/>
              <w:overflowPunct/>
              <w:topLinePunct w:val="0"/>
              <w:autoSpaceDE/>
              <w:autoSpaceDN/>
              <w:bidi w:val="0"/>
              <w:adjustRightInd/>
              <w:snapToGrid/>
              <w:spacing w:line="240" w:lineRule="auto"/>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注：具体条款以双方签订的合同约定为准。</w:t>
            </w:r>
          </w:p>
        </w:tc>
      </w:tr>
      <w:tr w14:paraId="51152D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 w:hRule="atLeast"/>
          <w:jc w:val="center"/>
        </w:trPr>
        <w:tc>
          <w:tcPr>
            <w:tcW w:w="1665" w:type="dxa"/>
            <w:tcBorders>
              <w:top w:val="single" w:color="auto" w:sz="4" w:space="0"/>
              <w:left w:val="single" w:color="auto" w:sz="4" w:space="0"/>
              <w:bottom w:val="single" w:color="auto" w:sz="4" w:space="0"/>
              <w:right w:val="single" w:color="auto" w:sz="4" w:space="0"/>
            </w:tcBorders>
            <w:vAlign w:val="center"/>
          </w:tcPr>
          <w:p w14:paraId="5576B902">
            <w:pPr>
              <w:keepNext w:val="0"/>
              <w:keepLines w:val="0"/>
              <w:pageBreakBefore w:val="0"/>
              <w:widowControl w:val="0"/>
              <w:kinsoku/>
              <w:wordWrap/>
              <w:overflowPunct/>
              <w:topLinePunct w:val="0"/>
              <w:autoSpaceDE/>
              <w:autoSpaceDN/>
              <w:bidi w:val="0"/>
              <w:adjustRightInd/>
              <w:snapToGrid/>
              <w:spacing w:line="240" w:lineRule="auto"/>
              <w:jc w:val="left"/>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5、质量保修期</w:t>
            </w:r>
          </w:p>
        </w:tc>
        <w:tc>
          <w:tcPr>
            <w:tcW w:w="8029" w:type="dxa"/>
            <w:tcBorders>
              <w:top w:val="single" w:color="auto" w:sz="4" w:space="0"/>
              <w:left w:val="single" w:color="auto" w:sz="4" w:space="0"/>
              <w:bottom w:val="single" w:color="auto" w:sz="4" w:space="0"/>
              <w:right w:val="single" w:color="auto" w:sz="4" w:space="0"/>
            </w:tcBorders>
            <w:vAlign w:val="center"/>
          </w:tcPr>
          <w:p w14:paraId="30C4CE9A">
            <w:pPr>
              <w:keepNext w:val="0"/>
              <w:keepLines w:val="0"/>
              <w:pageBreakBefore w:val="0"/>
              <w:widowControl w:val="0"/>
              <w:kinsoku/>
              <w:wordWrap/>
              <w:overflowPunct/>
              <w:topLinePunct w:val="0"/>
              <w:autoSpaceDE/>
              <w:autoSpaceDN/>
              <w:bidi w:val="0"/>
              <w:adjustRightInd/>
              <w:snapToGrid/>
              <w:spacing w:line="24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1、质量保修期不少于2年</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质量保修期从</w:t>
            </w:r>
            <w:r>
              <w:rPr>
                <w:rFonts w:hint="eastAsia" w:ascii="宋体" w:hAnsi="宋体" w:cs="宋体"/>
                <w:color w:val="auto"/>
                <w:sz w:val="24"/>
                <w:szCs w:val="24"/>
                <w:highlight w:val="none"/>
                <w:lang w:val="en-US" w:eastAsia="zh-CN"/>
              </w:rPr>
              <w:t>采购</w:t>
            </w:r>
            <w:r>
              <w:rPr>
                <w:rFonts w:hint="eastAsia" w:ascii="宋体" w:hAnsi="宋体" w:eastAsia="宋体" w:cs="宋体"/>
                <w:color w:val="auto"/>
                <w:sz w:val="24"/>
                <w:szCs w:val="24"/>
                <w:highlight w:val="none"/>
              </w:rPr>
              <w:t>人批准的竣工验收通过之日起计算。</w:t>
            </w:r>
          </w:p>
          <w:p w14:paraId="6D4EDE6D">
            <w:pPr>
              <w:keepNext w:val="0"/>
              <w:keepLines w:val="0"/>
              <w:pageBreakBefore w:val="0"/>
              <w:widowControl w:val="0"/>
              <w:kinsoku/>
              <w:wordWrap/>
              <w:overflowPunct/>
              <w:topLinePunct w:val="0"/>
              <w:autoSpaceDE/>
              <w:autoSpaceDN/>
              <w:bidi w:val="0"/>
              <w:adjustRightInd/>
              <w:snapToGrid/>
              <w:spacing w:line="24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2、质量保修期内供应商须免费负责修理和替换任何由于</w:t>
            </w:r>
            <w:r>
              <w:rPr>
                <w:rFonts w:hint="eastAsia" w:ascii="宋体" w:hAnsi="宋体" w:cs="宋体"/>
                <w:color w:val="auto"/>
                <w:sz w:val="24"/>
                <w:szCs w:val="24"/>
                <w:highlight w:val="none"/>
                <w:lang w:val="en-US" w:eastAsia="zh-CN"/>
              </w:rPr>
              <w:t>改造、</w:t>
            </w:r>
            <w:r>
              <w:rPr>
                <w:rFonts w:hint="eastAsia" w:ascii="宋体" w:hAnsi="宋体" w:eastAsia="宋体" w:cs="宋体"/>
                <w:color w:val="auto"/>
                <w:sz w:val="24"/>
                <w:szCs w:val="24"/>
                <w:highlight w:val="none"/>
              </w:rPr>
              <w:t>配件自身的质量问题造成的损坏。</w:t>
            </w:r>
          </w:p>
        </w:tc>
      </w:tr>
      <w:tr w14:paraId="2A5AE0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 w:hRule="atLeast"/>
          <w:jc w:val="center"/>
        </w:trPr>
        <w:tc>
          <w:tcPr>
            <w:tcW w:w="1665" w:type="dxa"/>
            <w:tcBorders>
              <w:top w:val="single" w:color="auto" w:sz="4" w:space="0"/>
              <w:left w:val="single" w:color="auto" w:sz="4" w:space="0"/>
              <w:bottom w:val="single" w:color="auto" w:sz="4" w:space="0"/>
              <w:right w:val="single" w:color="auto" w:sz="4" w:space="0"/>
            </w:tcBorders>
            <w:vAlign w:val="center"/>
          </w:tcPr>
          <w:p w14:paraId="23FBD907">
            <w:pPr>
              <w:keepNext w:val="0"/>
              <w:keepLines w:val="0"/>
              <w:pageBreakBefore w:val="0"/>
              <w:widowControl w:val="0"/>
              <w:kinsoku/>
              <w:wordWrap/>
              <w:overflowPunct/>
              <w:topLinePunct w:val="0"/>
              <w:autoSpaceDE/>
              <w:autoSpaceDN/>
              <w:bidi w:val="0"/>
              <w:adjustRightInd/>
              <w:snapToGrid/>
              <w:spacing w:line="240" w:lineRule="auto"/>
              <w:jc w:val="left"/>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6、免费维修的响应期限</w:t>
            </w:r>
          </w:p>
        </w:tc>
        <w:tc>
          <w:tcPr>
            <w:tcW w:w="8029" w:type="dxa"/>
            <w:tcBorders>
              <w:top w:val="single" w:color="auto" w:sz="4" w:space="0"/>
              <w:left w:val="single" w:color="auto" w:sz="4" w:space="0"/>
              <w:bottom w:val="single" w:color="auto" w:sz="4" w:space="0"/>
              <w:right w:val="single" w:color="auto" w:sz="4" w:space="0"/>
            </w:tcBorders>
            <w:vAlign w:val="center"/>
          </w:tcPr>
          <w:p w14:paraId="20999294">
            <w:pPr>
              <w:keepNext w:val="0"/>
              <w:keepLines w:val="0"/>
              <w:pageBreakBefore w:val="0"/>
              <w:widowControl w:val="0"/>
              <w:kinsoku/>
              <w:wordWrap/>
              <w:overflowPunct/>
              <w:topLinePunct w:val="0"/>
              <w:autoSpaceDE/>
              <w:autoSpaceDN/>
              <w:bidi w:val="0"/>
              <w:adjustRightInd/>
              <w:snapToGrid/>
              <w:spacing w:line="24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质量保修期内，一旦发生质量问题，供应商保证在接到通知后30分钟内作出响应，2小时内到现场进行维修、更换，费用由供应商负责。如供应商在接到通知的2小时内没有答复或处理问题，则视为供应商承认质量问题并承担由此而发生的一切费用。质量保修期间的一切质量问题，更换部件及</w:t>
            </w:r>
            <w:r>
              <w:rPr>
                <w:rFonts w:hint="eastAsia" w:ascii="宋体" w:hAnsi="宋体" w:cs="宋体"/>
                <w:color w:val="auto"/>
                <w:sz w:val="24"/>
                <w:szCs w:val="24"/>
                <w:highlight w:val="none"/>
                <w:lang w:val="en-US" w:eastAsia="zh-CN"/>
              </w:rPr>
              <w:t>工程</w:t>
            </w:r>
            <w:r>
              <w:rPr>
                <w:rFonts w:hint="eastAsia" w:ascii="宋体" w:hAnsi="宋体" w:eastAsia="宋体" w:cs="宋体"/>
                <w:color w:val="auto"/>
                <w:sz w:val="24"/>
                <w:szCs w:val="24"/>
                <w:highlight w:val="none"/>
              </w:rPr>
              <w:t>本身质量原因造成的直接经济损失应全部由供应商自行负责，更换时间不得超过48小时。</w:t>
            </w:r>
          </w:p>
        </w:tc>
      </w:tr>
      <w:tr w14:paraId="351724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 w:hRule="atLeast"/>
          <w:jc w:val="center"/>
        </w:trPr>
        <w:tc>
          <w:tcPr>
            <w:tcW w:w="1665" w:type="dxa"/>
            <w:tcBorders>
              <w:top w:val="single" w:color="auto" w:sz="4" w:space="0"/>
              <w:left w:val="single" w:color="auto" w:sz="4" w:space="0"/>
              <w:bottom w:val="single" w:color="auto" w:sz="4" w:space="0"/>
              <w:right w:val="single" w:color="auto" w:sz="4" w:space="0"/>
            </w:tcBorders>
            <w:vAlign w:val="center"/>
          </w:tcPr>
          <w:p w14:paraId="5EB53081">
            <w:pPr>
              <w:keepNext w:val="0"/>
              <w:keepLines w:val="0"/>
              <w:pageBreakBefore w:val="0"/>
              <w:widowControl w:val="0"/>
              <w:kinsoku/>
              <w:wordWrap/>
              <w:overflowPunct/>
              <w:topLinePunct w:val="0"/>
              <w:autoSpaceDE/>
              <w:autoSpaceDN/>
              <w:bidi w:val="0"/>
              <w:adjustRightInd/>
              <w:snapToGrid/>
              <w:spacing w:line="240" w:lineRule="auto"/>
              <w:jc w:val="left"/>
              <w:textAlignment w:val="baseline"/>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lang w:val="en-US" w:eastAsia="zh-CN"/>
              </w:rPr>
              <w:t>7</w:t>
            </w:r>
            <w:r>
              <w:rPr>
                <w:rFonts w:hint="eastAsia" w:ascii="宋体" w:hAnsi="宋体" w:eastAsia="宋体" w:cs="宋体"/>
                <w:b/>
                <w:bCs/>
                <w:color w:val="auto"/>
                <w:sz w:val="24"/>
                <w:szCs w:val="24"/>
                <w:highlight w:val="none"/>
              </w:rPr>
              <w:t>、其他说明</w:t>
            </w:r>
          </w:p>
        </w:tc>
        <w:tc>
          <w:tcPr>
            <w:tcW w:w="8029" w:type="dxa"/>
            <w:tcBorders>
              <w:top w:val="single" w:color="auto" w:sz="4" w:space="0"/>
              <w:left w:val="single" w:color="auto" w:sz="4" w:space="0"/>
              <w:bottom w:val="single" w:color="auto" w:sz="4" w:space="0"/>
              <w:right w:val="single" w:color="auto" w:sz="4" w:space="0"/>
            </w:tcBorders>
            <w:vAlign w:val="center"/>
          </w:tcPr>
          <w:p w14:paraId="3F2EAE40">
            <w:pPr>
              <w:keepNext w:val="0"/>
              <w:keepLines w:val="0"/>
              <w:pageBreakBefore w:val="0"/>
              <w:widowControl w:val="0"/>
              <w:kinsoku/>
              <w:wordWrap/>
              <w:overflowPunct/>
              <w:topLinePunct w:val="0"/>
              <w:autoSpaceDE/>
              <w:autoSpaceDN/>
              <w:bidi w:val="0"/>
              <w:adjustRightInd/>
              <w:snapToGrid/>
              <w:spacing w:line="240" w:lineRule="auto"/>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1、本招标所提的要求仅为主要要求，不应作为完整的详细的要求；</w:t>
            </w:r>
          </w:p>
          <w:p w14:paraId="50286A17">
            <w:pPr>
              <w:keepNext w:val="0"/>
              <w:keepLines w:val="0"/>
              <w:pageBreakBefore w:val="0"/>
              <w:widowControl w:val="0"/>
              <w:kinsoku/>
              <w:wordWrap/>
              <w:overflowPunct/>
              <w:topLinePunct w:val="0"/>
              <w:autoSpaceDE/>
              <w:autoSpaceDN/>
              <w:bidi w:val="0"/>
              <w:adjustRightInd/>
              <w:snapToGrid/>
              <w:spacing w:line="240" w:lineRule="auto"/>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2、供应商应负责保护采购人的利益不受损害；一切由于文字、商标和技术专利侵权引起的法律裁决、诉讼及其费用均与采购人无关。</w:t>
            </w:r>
          </w:p>
        </w:tc>
      </w:tr>
      <w:tr w14:paraId="4BA61F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 w:hRule="atLeast"/>
          <w:jc w:val="center"/>
        </w:trPr>
        <w:tc>
          <w:tcPr>
            <w:tcW w:w="1665" w:type="dxa"/>
            <w:tcBorders>
              <w:top w:val="single" w:color="auto" w:sz="4" w:space="0"/>
              <w:left w:val="single" w:color="auto" w:sz="4" w:space="0"/>
              <w:bottom w:val="single" w:color="auto" w:sz="4" w:space="0"/>
              <w:right w:val="single" w:color="auto" w:sz="4" w:space="0"/>
            </w:tcBorders>
            <w:shd w:val="clear" w:color="auto" w:fill="auto"/>
            <w:vAlign w:val="center"/>
          </w:tcPr>
          <w:p w14:paraId="77790AC9">
            <w:pPr>
              <w:keepNext w:val="0"/>
              <w:keepLines w:val="0"/>
              <w:pageBreakBefore w:val="0"/>
              <w:widowControl w:val="0"/>
              <w:kinsoku/>
              <w:wordWrap/>
              <w:overflowPunct/>
              <w:topLinePunct w:val="0"/>
              <w:autoSpaceDE/>
              <w:autoSpaceDN/>
              <w:bidi w:val="0"/>
              <w:adjustRightInd/>
              <w:snapToGrid/>
              <w:spacing w:line="240" w:lineRule="auto"/>
              <w:jc w:val="left"/>
              <w:textAlignment w:val="baseline"/>
              <w:rPr>
                <w:rFonts w:hint="eastAsia" w:ascii="宋体" w:hAnsi="宋体" w:eastAsia="宋体" w:cs="宋体"/>
                <w:b/>
                <w:bCs/>
                <w:color w:val="auto"/>
                <w:kern w:val="2"/>
                <w:sz w:val="24"/>
                <w:szCs w:val="24"/>
                <w:highlight w:val="none"/>
                <w:lang w:val="en-US" w:eastAsia="zh-CN" w:bidi="ar-SA"/>
              </w:rPr>
            </w:pP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lang w:val="en-US" w:eastAsia="zh-CN"/>
              </w:rPr>
              <w:t>8</w:t>
            </w:r>
            <w:r>
              <w:rPr>
                <w:rFonts w:hint="eastAsia" w:ascii="宋体" w:hAnsi="宋体" w:eastAsia="宋体" w:cs="宋体"/>
                <w:b/>
                <w:bCs/>
                <w:color w:val="auto"/>
                <w:sz w:val="24"/>
                <w:szCs w:val="24"/>
                <w:highlight w:val="none"/>
              </w:rPr>
              <w:t>、</w:t>
            </w:r>
            <w:r>
              <w:rPr>
                <w:rFonts w:hint="eastAsia" w:ascii="宋体" w:hAnsi="宋体" w:cs="宋体"/>
                <w:b/>
                <w:bCs/>
                <w:color w:val="auto"/>
                <w:sz w:val="24"/>
                <w:szCs w:val="24"/>
                <w:highlight w:val="none"/>
                <w:lang w:val="en-US" w:eastAsia="zh-CN"/>
              </w:rPr>
              <w:t>在建要求</w:t>
            </w:r>
          </w:p>
        </w:tc>
        <w:tc>
          <w:tcPr>
            <w:tcW w:w="8029" w:type="dxa"/>
            <w:tcBorders>
              <w:top w:val="single" w:color="auto" w:sz="4" w:space="0"/>
              <w:left w:val="single" w:color="auto" w:sz="4" w:space="0"/>
              <w:bottom w:val="single" w:color="auto" w:sz="4" w:space="0"/>
              <w:right w:val="single" w:color="auto" w:sz="4" w:space="0"/>
            </w:tcBorders>
            <w:shd w:val="clear" w:color="auto" w:fill="auto"/>
            <w:vAlign w:val="center"/>
          </w:tcPr>
          <w:p w14:paraId="73853A89">
            <w:pPr>
              <w:keepNext w:val="0"/>
              <w:keepLines w:val="0"/>
              <w:pageBreakBefore w:val="0"/>
              <w:widowControl w:val="0"/>
              <w:kinsoku/>
              <w:wordWrap/>
              <w:overflowPunct/>
              <w:topLinePunct w:val="0"/>
              <w:autoSpaceDE/>
              <w:autoSpaceDN/>
              <w:bidi w:val="0"/>
              <w:adjustRightInd/>
              <w:snapToGrid/>
              <w:spacing w:line="240" w:lineRule="auto"/>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拟派项目负责人在投标截止日时无在建工程（在建工程是指项目负责人在采购截止日时原承担的合同工程项目未通过验收</w:t>
            </w:r>
            <w:r>
              <w:rPr>
                <w:rFonts w:hint="eastAsia" w:ascii="宋体" w:hAnsi="宋体" w:cs="宋体"/>
                <w:color w:val="auto"/>
                <w:sz w:val="24"/>
                <w:szCs w:val="24"/>
                <w:highlight w:val="none"/>
                <w:lang w:eastAsia="zh-CN"/>
              </w:rPr>
              <w:t>。在建合同的开始时间为合同工程中标通知书发出之日（不通过招标方式的，开始时间为合同签订之日），结束时间为该合同工程通过验收或合同解除之日</w:t>
            </w:r>
            <w:r>
              <w:rPr>
                <w:rFonts w:hint="eastAsia" w:ascii="宋体" w:hAnsi="宋体" w:eastAsia="宋体" w:cs="宋体"/>
                <w:color w:val="auto"/>
                <w:sz w:val="24"/>
                <w:szCs w:val="24"/>
                <w:highlight w:val="none"/>
              </w:rPr>
              <w:t>）</w:t>
            </w:r>
          </w:p>
        </w:tc>
      </w:tr>
    </w:tbl>
    <w:p w14:paraId="15E8E7B7">
      <w:pPr>
        <w:spacing w:line="360" w:lineRule="auto"/>
        <w:jc w:val="left"/>
        <w:rPr>
          <w:rFonts w:hint="eastAsia" w:ascii="宋体" w:hAnsi="宋体" w:eastAsia="宋体" w:cs="宋体"/>
          <w:color w:val="auto"/>
          <w:sz w:val="24"/>
          <w:highlight w:val="none"/>
          <w:u w:val="single"/>
          <w:lang w:eastAsia="zh-CN"/>
        </w:rPr>
      </w:pPr>
    </w:p>
    <w:p w14:paraId="05FDA831">
      <w:pP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br w:type="page"/>
      </w:r>
    </w:p>
    <w:p w14:paraId="3F64119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w:t>
      </w:r>
      <w:r>
        <w:rPr>
          <w:rFonts w:hint="eastAsia" w:ascii="宋体" w:hAnsi="宋体" w:eastAsia="宋体" w:cs="宋体"/>
          <w:b/>
          <w:color w:val="auto"/>
          <w:sz w:val="24"/>
          <w:highlight w:val="none"/>
        </w:rPr>
        <w:t>工程概况</w:t>
      </w:r>
    </w:p>
    <w:p w14:paraId="14DC85E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1、本工程位于</w:t>
      </w:r>
      <w:r>
        <w:rPr>
          <w:rFonts w:hint="eastAsia" w:ascii="宋体" w:hAnsi="宋体" w:cs="宋体"/>
          <w:color w:val="auto"/>
          <w:sz w:val="24"/>
          <w:szCs w:val="24"/>
          <w:highlight w:val="none"/>
          <w:lang w:val="en-US" w:eastAsia="zh-CN" w:bidi="ar-SA"/>
        </w:rPr>
        <w:t>宁海县技工学校</w:t>
      </w:r>
      <w:r>
        <w:rPr>
          <w:rFonts w:hint="eastAsia" w:ascii="宋体" w:hAnsi="宋体" w:eastAsia="宋体" w:cs="宋体"/>
          <w:color w:val="auto"/>
          <w:sz w:val="24"/>
          <w:szCs w:val="24"/>
          <w:highlight w:val="none"/>
          <w:lang w:val="en-US" w:eastAsia="zh-CN" w:bidi="ar-SA"/>
        </w:rPr>
        <w:t>。</w:t>
      </w:r>
    </w:p>
    <w:p w14:paraId="3ADC6B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2、主要工程内容：</w:t>
      </w:r>
      <w:r>
        <w:rPr>
          <w:rFonts w:hint="eastAsia" w:ascii="宋体" w:hAnsi="宋体" w:cs="宋体"/>
          <w:color w:val="auto"/>
          <w:sz w:val="24"/>
          <w:szCs w:val="24"/>
          <w:highlight w:val="none"/>
          <w:lang w:val="en-US" w:eastAsia="zh-CN" w:bidi="ar-SA"/>
        </w:rPr>
        <w:t>该工程为实训楼、教学楼及食堂内部装修改造等。</w:t>
      </w:r>
    </w:p>
    <w:p w14:paraId="51A2D5D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color w:val="auto"/>
          <w:sz w:val="24"/>
          <w:szCs w:val="24"/>
          <w:highlight w:val="none"/>
          <w:lang w:val="en-US" w:eastAsia="zh-CN"/>
        </w:rPr>
      </w:pPr>
    </w:p>
    <w:p w14:paraId="0B0F313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三、技术要求</w:t>
      </w:r>
    </w:p>
    <w:p w14:paraId="5237152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按照国家及地方颁发的现行相关建筑工程施工及验收规范、标准，组织实施本项目工程的施工。</w:t>
      </w:r>
    </w:p>
    <w:p w14:paraId="3E4F579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val="en-US" w:eastAsia="zh-CN"/>
        </w:rPr>
        <w:t>成交人必须在施工前对所有参加施工的人员和该项目的施工标的进行相关的人身和财产保险投保。</w:t>
      </w:r>
    </w:p>
    <w:p w14:paraId="6D709E98">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Chars="0" w:firstLine="480" w:firstLineChars="200"/>
        <w:jc w:val="left"/>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2、其他技术要求详见</w:t>
      </w:r>
      <w:r>
        <w:rPr>
          <w:rFonts w:hint="eastAsia" w:ascii="宋体" w:hAnsi="宋体" w:eastAsia="宋体" w:cs="宋体"/>
          <w:b/>
          <w:bCs/>
          <w:color w:val="auto"/>
          <w:sz w:val="24"/>
          <w:szCs w:val="24"/>
          <w:highlight w:val="none"/>
          <w:lang w:val="en-US" w:eastAsia="zh-CN"/>
        </w:rPr>
        <w:t>附件工程量清单（招标控制价）及图纸（另册）</w:t>
      </w:r>
      <w:r>
        <w:rPr>
          <w:rFonts w:hint="eastAsia" w:ascii="宋体" w:hAnsi="宋体" w:eastAsia="宋体" w:cs="宋体"/>
          <w:b w:val="0"/>
          <w:bCs w:val="0"/>
          <w:color w:val="auto"/>
          <w:sz w:val="24"/>
          <w:szCs w:val="24"/>
          <w:highlight w:val="none"/>
          <w:lang w:val="en-US" w:eastAsia="zh-CN"/>
        </w:rPr>
        <w:t>。</w:t>
      </w:r>
    </w:p>
    <w:p w14:paraId="7C3B139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outlineLvl w:val="9"/>
        <w:rPr>
          <w:rFonts w:hint="eastAsia" w:ascii="宋体" w:hAnsi="宋体" w:eastAsia="宋体" w:cs="宋体"/>
          <w:b/>
          <w:color w:val="auto"/>
          <w:sz w:val="24"/>
          <w:szCs w:val="24"/>
          <w:highlight w:val="none"/>
          <w:lang w:val="en-US" w:eastAsia="zh-CN"/>
        </w:rPr>
      </w:pPr>
    </w:p>
    <w:p w14:paraId="635B8A7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outlineLvl w:val="9"/>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四、其他要求</w:t>
      </w:r>
    </w:p>
    <w:p w14:paraId="4E840B9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eastAsia" w:ascii="宋体" w:hAnsi="宋体" w:eastAsia="宋体" w:cs="宋体"/>
          <w:b/>
          <w:bCs/>
          <w:color w:val="auto"/>
          <w:sz w:val="24"/>
          <w:szCs w:val="24"/>
          <w:highlight w:val="none"/>
          <w:lang w:val="en-US" w:eastAsia="zh-CN" w:bidi="ar-SA"/>
        </w:rPr>
      </w:pPr>
      <w:r>
        <w:rPr>
          <w:rFonts w:hint="eastAsia" w:ascii="宋体" w:hAnsi="宋体" w:eastAsia="宋体" w:cs="宋体"/>
          <w:b/>
          <w:bCs/>
          <w:color w:val="auto"/>
          <w:sz w:val="24"/>
          <w:szCs w:val="24"/>
          <w:highlight w:val="none"/>
          <w:lang w:val="en-US" w:eastAsia="zh-CN" w:bidi="ar-SA"/>
        </w:rPr>
        <w:t>1、设备安装、调试和验收</w:t>
      </w:r>
    </w:p>
    <w:p w14:paraId="5CC55E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1）供应商须负责完成本项目涉及的整体规划、安装调试、服务实施等相关工作，须详细确认和理解用户原有情况、本次项目的建设目标和服务要求，并严格根据用户方项目进度安排完成实施工作，如有偏差由供应商负责。</w:t>
      </w:r>
    </w:p>
    <w:p w14:paraId="15940D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（2）成交人应保证其提供的</w:t>
      </w:r>
      <w:r>
        <w:rPr>
          <w:rFonts w:hint="eastAsia" w:ascii="宋体" w:hAnsi="宋体" w:cs="宋体"/>
          <w:color w:val="auto"/>
          <w:sz w:val="24"/>
          <w:szCs w:val="24"/>
          <w:highlight w:val="none"/>
          <w:lang w:val="en-US" w:eastAsia="zh-CN" w:bidi="ar-SA"/>
        </w:rPr>
        <w:t>施工工程</w:t>
      </w:r>
      <w:r>
        <w:rPr>
          <w:rFonts w:hint="eastAsia" w:ascii="宋体" w:hAnsi="宋体" w:eastAsia="宋体" w:cs="宋体"/>
          <w:color w:val="auto"/>
          <w:sz w:val="24"/>
          <w:szCs w:val="24"/>
          <w:highlight w:val="none"/>
          <w:lang w:val="en-US" w:eastAsia="zh-CN" w:bidi="ar-SA"/>
        </w:rPr>
        <w:t>在正常使用和保养条件下，在使用寿命期内应具有满意的性能。成交人应对由于工艺或材料的缺陷而产生的故障负完全责任。</w:t>
      </w:r>
    </w:p>
    <w:p w14:paraId="04557F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w:t>
      </w:r>
      <w:r>
        <w:rPr>
          <w:rFonts w:hint="eastAsia" w:ascii="宋体" w:hAnsi="宋体" w:cs="宋体"/>
          <w:color w:val="auto"/>
          <w:sz w:val="24"/>
          <w:szCs w:val="24"/>
          <w:highlight w:val="none"/>
          <w:lang w:val="en-US" w:eastAsia="zh-CN" w:bidi="ar-SA"/>
        </w:rPr>
        <w:t>3</w:t>
      </w:r>
      <w:r>
        <w:rPr>
          <w:rFonts w:hint="eastAsia" w:ascii="宋体" w:hAnsi="宋体" w:eastAsia="宋体" w:cs="宋体"/>
          <w:color w:val="auto"/>
          <w:sz w:val="24"/>
          <w:szCs w:val="24"/>
          <w:highlight w:val="none"/>
          <w:lang w:val="en-US" w:eastAsia="zh-CN" w:bidi="ar-SA"/>
        </w:rPr>
        <w:t>）成交人须保证所配置的产品有合法的使用权，并有相应的使用许可证。</w:t>
      </w:r>
    </w:p>
    <w:p w14:paraId="529D46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w:t>
      </w:r>
      <w:r>
        <w:rPr>
          <w:rFonts w:hint="eastAsia" w:ascii="宋体" w:hAnsi="宋体" w:cs="宋体"/>
          <w:color w:val="auto"/>
          <w:sz w:val="24"/>
          <w:szCs w:val="24"/>
          <w:highlight w:val="none"/>
          <w:lang w:val="en-US" w:eastAsia="zh-CN" w:bidi="ar-SA"/>
        </w:rPr>
        <w:t>4</w:t>
      </w:r>
      <w:r>
        <w:rPr>
          <w:rFonts w:hint="eastAsia" w:ascii="宋体" w:hAnsi="宋体" w:eastAsia="宋体" w:cs="宋体"/>
          <w:color w:val="auto"/>
          <w:sz w:val="24"/>
          <w:szCs w:val="24"/>
          <w:highlight w:val="none"/>
          <w:lang w:val="en-US" w:eastAsia="zh-CN" w:bidi="ar-SA"/>
        </w:rPr>
        <w:t>）成交人需对整体项目方案的可行性负责，根据用户要求完成本项目的所有实施工作，解决实施过程中的全部技术问题。如在项目实施过程中出现无法实施或者缺少相关设备不能满足用户需求的情况应免费提供相关设备与配件。</w:t>
      </w:r>
    </w:p>
    <w:p w14:paraId="4EA531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w:t>
      </w:r>
      <w:r>
        <w:rPr>
          <w:rFonts w:hint="eastAsia" w:ascii="宋体" w:hAnsi="宋体" w:cs="宋体"/>
          <w:color w:val="auto"/>
          <w:sz w:val="24"/>
          <w:szCs w:val="24"/>
          <w:highlight w:val="none"/>
          <w:lang w:val="en-US" w:eastAsia="zh-CN" w:bidi="ar-SA"/>
        </w:rPr>
        <w:t>5</w:t>
      </w:r>
      <w:r>
        <w:rPr>
          <w:rFonts w:hint="eastAsia" w:ascii="宋体" w:hAnsi="宋体" w:eastAsia="宋体" w:cs="宋体"/>
          <w:color w:val="auto"/>
          <w:sz w:val="24"/>
          <w:szCs w:val="24"/>
          <w:highlight w:val="none"/>
          <w:lang w:val="en-US" w:eastAsia="zh-CN" w:bidi="ar-SA"/>
        </w:rPr>
        <w:t>）以上所有与（多次）安装、迁移、调试和验收相关的费用均需计入投标总价。</w:t>
      </w:r>
    </w:p>
    <w:p w14:paraId="54FE452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eastAsia" w:ascii="宋体" w:hAnsi="宋体" w:eastAsia="宋体" w:cs="宋体"/>
          <w:b/>
          <w:bCs/>
          <w:color w:val="auto"/>
          <w:sz w:val="24"/>
          <w:szCs w:val="24"/>
          <w:highlight w:val="none"/>
          <w:lang w:val="en-US" w:eastAsia="zh-CN" w:bidi="ar-SA"/>
        </w:rPr>
      </w:pPr>
      <w:r>
        <w:rPr>
          <w:rFonts w:hint="eastAsia" w:ascii="宋体" w:hAnsi="宋体" w:eastAsia="宋体" w:cs="宋体"/>
          <w:b/>
          <w:bCs/>
          <w:color w:val="auto"/>
          <w:sz w:val="24"/>
          <w:szCs w:val="24"/>
          <w:highlight w:val="none"/>
          <w:lang w:val="en-US" w:eastAsia="zh-CN" w:bidi="ar-SA"/>
        </w:rPr>
        <w:t>2、作业要求</w:t>
      </w:r>
    </w:p>
    <w:p w14:paraId="1EF83D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1）安全生产要求：成交人须严格遵守《安全生产法》《建设工程安全生产管理条例》和《安全生产许可证条例》等法律法规，项目负责人和安全管理人员认真履行安全生产管理职责，负责工程现场的施工安全；施工过程中发生的一切非采购人原因的安全事故由成交人全权负责。</w:t>
      </w:r>
    </w:p>
    <w:p w14:paraId="113272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（2）文明施工要求：在施工过程中，必须做到文明施工。工序衔接交叉合理，交接责任明确，施工场地整洁、卫生、道路畅通，有必要的围护和遮挡措施等。</w:t>
      </w:r>
    </w:p>
    <w:p w14:paraId="13EA13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3）成交人必须为全体作业员工购买社会和人身意外保险、公众责任保险费等其他保险，必须重视安全生产工作，确保不出安全生产责任事故。如发生安全生产责任事故或公众安全事故（含交通事故），一切责任及损失由成交人承担。</w:t>
      </w:r>
    </w:p>
    <w:p w14:paraId="185FF26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eastAsia" w:ascii="宋体" w:hAnsi="宋体" w:eastAsia="宋体" w:cs="宋体"/>
          <w:b/>
          <w:bCs/>
          <w:color w:val="auto"/>
          <w:sz w:val="24"/>
          <w:szCs w:val="24"/>
          <w:highlight w:val="none"/>
          <w:lang w:val="en-US" w:eastAsia="zh-CN" w:bidi="ar-SA"/>
        </w:rPr>
      </w:pPr>
      <w:r>
        <w:rPr>
          <w:rFonts w:hint="eastAsia" w:ascii="宋体" w:hAnsi="宋体" w:eastAsia="宋体" w:cs="宋体"/>
          <w:b/>
          <w:bCs/>
          <w:color w:val="auto"/>
          <w:sz w:val="24"/>
          <w:szCs w:val="24"/>
          <w:highlight w:val="none"/>
          <w:lang w:val="en-US" w:eastAsia="zh-CN" w:bidi="ar-SA"/>
        </w:rPr>
        <w:t>3、施工要求</w:t>
      </w:r>
    </w:p>
    <w:p w14:paraId="130E24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在项目实施中须达到的施工要求国家标准如下：</w:t>
      </w:r>
    </w:p>
    <w:p w14:paraId="617F8291">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 xml:space="preserve">《建筑工程施工质量验收统一标准》 </w:t>
      </w:r>
    </w:p>
    <w:p w14:paraId="4A6FDA94">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《建筑给水排水及采暖工程施工质量验收规范》</w:t>
      </w:r>
    </w:p>
    <w:p w14:paraId="6F30A86D">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《建筑电气工程施工质量验收规范》 </w:t>
      </w:r>
    </w:p>
    <w:p w14:paraId="0188068A">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《给水排水管道工程施工及验收规范》 </w:t>
      </w:r>
    </w:p>
    <w:p w14:paraId="501A6430">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《建筑施工安全检查标准》  </w:t>
      </w:r>
    </w:p>
    <w:p w14:paraId="4EB293C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注：</w:t>
      </w:r>
      <w:r>
        <w:rPr>
          <w:rFonts w:hint="eastAsia" w:ascii="宋体" w:hAnsi="宋体" w:eastAsia="宋体" w:cs="宋体"/>
          <w:color w:val="auto"/>
          <w:kern w:val="2"/>
          <w:sz w:val="24"/>
          <w:szCs w:val="24"/>
          <w:highlight w:val="none"/>
          <w:lang w:val="en-US" w:eastAsia="zh-CN" w:bidi="ar-SA"/>
        </w:rPr>
        <w:t>如标准有更新，以最新文件为准。本项目</w:t>
      </w:r>
      <w:r>
        <w:rPr>
          <w:rFonts w:hint="eastAsia" w:ascii="宋体" w:hAnsi="宋体" w:eastAsia="宋体" w:cs="宋体"/>
          <w:bCs/>
          <w:color w:val="auto"/>
          <w:kern w:val="2"/>
          <w:sz w:val="24"/>
          <w:szCs w:val="24"/>
          <w:highlight w:val="none"/>
          <w:lang w:val="en-US" w:eastAsia="zh-CN" w:bidi="ar-SA"/>
        </w:rPr>
        <w:t>按照国家及地方颁发的现行相关施工及验收规范、标准，组织实施本项目工程的施工。</w:t>
      </w:r>
    </w:p>
    <w:p w14:paraId="3AEBE2A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outlineLvl w:val="9"/>
        <w:rPr>
          <w:rFonts w:hint="eastAsia" w:ascii="宋体" w:hAnsi="宋体" w:cs="宋体"/>
          <w:b/>
          <w:color w:val="auto"/>
          <w:sz w:val="24"/>
          <w:szCs w:val="24"/>
          <w:highlight w:val="none"/>
          <w:lang w:val="en-US" w:eastAsia="zh-CN"/>
        </w:rPr>
      </w:pPr>
    </w:p>
    <w:p w14:paraId="766F2D9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outlineLvl w:val="9"/>
        <w:rPr>
          <w:rFonts w:hint="eastAsia" w:ascii="宋体" w:hAnsi="宋体" w:eastAsia="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五</w:t>
      </w:r>
      <w:r>
        <w:rPr>
          <w:rFonts w:hint="eastAsia" w:ascii="宋体" w:hAnsi="宋体" w:eastAsia="宋体" w:cs="宋体"/>
          <w:b/>
          <w:color w:val="auto"/>
          <w:sz w:val="24"/>
          <w:szCs w:val="24"/>
          <w:highlight w:val="none"/>
          <w:lang w:val="en-US" w:eastAsia="zh-CN"/>
        </w:rPr>
        <w:t>、投标要求</w:t>
      </w:r>
    </w:p>
    <w:p w14:paraId="6ADBC8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供应商需在响应文件中提供业绩、履约能力和政策加分的相关证明材料，提供服务团队的人员资质证明材料和人员管理方案（包括人员层级管理以及组织架构、考核方案、人员管理规范等内容），提供完善的整体方案</w:t>
      </w:r>
      <w:r>
        <w:rPr>
          <w:rFonts w:hint="eastAsia" w:ascii="宋体" w:hAnsi="宋体" w:cs="宋体"/>
          <w:color w:val="auto"/>
          <w:sz w:val="24"/>
          <w:szCs w:val="24"/>
          <w:highlight w:val="none"/>
          <w:lang w:val="en-US" w:eastAsia="zh-CN" w:bidi="ar-SA"/>
        </w:rPr>
        <w:t>：</w:t>
      </w:r>
      <w:r>
        <w:rPr>
          <w:rFonts w:hint="eastAsia" w:ascii="宋体" w:hAnsi="宋体" w:eastAsia="宋体" w:cs="宋体"/>
          <w:color w:val="auto"/>
          <w:sz w:val="24"/>
          <w:szCs w:val="24"/>
          <w:highlight w:val="none"/>
          <w:lang w:val="en-US" w:eastAsia="zh-CN" w:bidi="ar-SA"/>
        </w:rPr>
        <w:t>【包括组织方案（组织管理结构、现场布置、管理运作流程等内容）</w:t>
      </w:r>
      <w:r>
        <w:rPr>
          <w:rFonts w:hint="eastAsia" w:ascii="宋体" w:hAnsi="宋体" w:cs="宋体"/>
          <w:color w:val="auto"/>
          <w:sz w:val="24"/>
          <w:szCs w:val="24"/>
          <w:highlight w:val="none"/>
          <w:lang w:val="en-US" w:eastAsia="zh-CN" w:bidi="ar-SA"/>
        </w:rPr>
        <w:t>。</w:t>
      </w:r>
      <w:r>
        <w:rPr>
          <w:rFonts w:hint="eastAsia" w:ascii="宋体" w:hAnsi="宋体" w:eastAsia="宋体" w:cs="宋体"/>
          <w:color w:val="auto"/>
          <w:sz w:val="24"/>
          <w:szCs w:val="24"/>
          <w:highlight w:val="none"/>
          <w:lang w:val="en-US" w:eastAsia="zh-CN" w:bidi="ar-SA"/>
        </w:rPr>
        <w:t>质量保证、进度安排及保障等措施</w:t>
      </w:r>
      <w:r>
        <w:rPr>
          <w:rFonts w:hint="eastAsia" w:ascii="宋体" w:hAnsi="宋体" w:cs="宋体"/>
          <w:color w:val="auto"/>
          <w:sz w:val="24"/>
          <w:szCs w:val="24"/>
          <w:highlight w:val="none"/>
          <w:lang w:val="en-US" w:eastAsia="zh-CN" w:bidi="ar-SA"/>
        </w:rPr>
        <w:t>。</w:t>
      </w:r>
      <w:r>
        <w:rPr>
          <w:rFonts w:hint="eastAsia" w:ascii="宋体" w:hAnsi="宋体" w:eastAsia="宋体" w:cs="宋体"/>
          <w:color w:val="auto"/>
          <w:sz w:val="24"/>
          <w:szCs w:val="24"/>
          <w:highlight w:val="none"/>
          <w:lang w:val="en-US" w:eastAsia="zh-CN" w:bidi="ar-SA"/>
        </w:rPr>
        <w:t>现场管理措施。服务保障体系、施工质量检测鉴定、技术操作规程等措施。安全生产、文明施工的安排、技术和组织管理措施等内容。拟投入的主要施工机械设备的选用和布置等内容。应急处理方案。】，重难点分析及相应解决方案，售后服务方案【包括服务的便捷性情况（响应时间及到达现场的时间），质保期方案、售后服务优惠承诺、售后服务保障】。</w:t>
      </w:r>
    </w:p>
    <w:p w14:paraId="43CD384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b/>
          <w:color w:val="auto"/>
          <w:sz w:val="36"/>
          <w:szCs w:val="20"/>
          <w:highlight w:val="none"/>
        </w:rPr>
      </w:pPr>
    </w:p>
    <w:p w14:paraId="11AD019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0"/>
        <w:rPr>
          <w:rFonts w:hint="eastAsia" w:ascii="宋体" w:hAnsi="宋体" w:eastAsia="宋体" w:cs="宋体"/>
          <w:b/>
          <w:color w:val="auto"/>
          <w:sz w:val="36"/>
          <w:szCs w:val="20"/>
          <w:highlight w:val="none"/>
        </w:rPr>
      </w:pPr>
      <w:r>
        <w:rPr>
          <w:rFonts w:hint="eastAsia" w:ascii="宋体" w:hAnsi="宋体" w:eastAsia="宋体" w:cs="宋体"/>
          <w:b/>
          <w:color w:val="auto"/>
          <w:sz w:val="24"/>
          <w:highlight w:val="none"/>
        </w:rPr>
        <w:br w:type="page"/>
      </w:r>
      <w:bookmarkStart w:id="45" w:name="_Toc31295"/>
      <w:r>
        <w:rPr>
          <w:rFonts w:hint="eastAsia" w:ascii="宋体" w:hAnsi="宋体" w:eastAsia="宋体" w:cs="宋体"/>
          <w:b/>
          <w:color w:val="auto"/>
          <w:sz w:val="36"/>
          <w:szCs w:val="20"/>
          <w:highlight w:val="none"/>
        </w:rPr>
        <w:t>第四部分</w:t>
      </w:r>
      <w:bookmarkStart w:id="46" w:name="_Toc184308086"/>
      <w:bookmarkEnd w:id="46"/>
      <w:bookmarkStart w:id="47" w:name="_Toc184313304"/>
      <w:bookmarkEnd w:id="47"/>
      <w:bookmarkStart w:id="48" w:name="_Toc184313279"/>
      <w:bookmarkEnd w:id="48"/>
      <w:bookmarkStart w:id="49" w:name="_Toc184310331"/>
      <w:bookmarkEnd w:id="49"/>
      <w:bookmarkStart w:id="50" w:name="_Toc184313255"/>
      <w:bookmarkEnd w:id="50"/>
      <w:bookmarkStart w:id="51" w:name="_Toc184313251"/>
      <w:bookmarkEnd w:id="51"/>
      <w:bookmarkStart w:id="52" w:name="_Toc184310307"/>
      <w:bookmarkEnd w:id="52"/>
      <w:bookmarkStart w:id="53" w:name="_Toc184312074"/>
      <w:bookmarkEnd w:id="53"/>
      <w:bookmarkStart w:id="54" w:name="_Toc184313270"/>
      <w:bookmarkEnd w:id="54"/>
      <w:bookmarkStart w:id="55" w:name="_Toc184312115"/>
      <w:bookmarkEnd w:id="55"/>
      <w:bookmarkStart w:id="56" w:name="_Toc184314455"/>
      <w:bookmarkEnd w:id="56"/>
      <w:bookmarkStart w:id="57" w:name="_Toc184308084"/>
      <w:bookmarkEnd w:id="57"/>
      <w:bookmarkStart w:id="58" w:name="_Toc184310287"/>
      <w:bookmarkEnd w:id="58"/>
      <w:bookmarkStart w:id="59" w:name="_Toc184308074"/>
      <w:bookmarkEnd w:id="59"/>
      <w:bookmarkStart w:id="60" w:name="_Toc184313241"/>
      <w:bookmarkEnd w:id="60"/>
      <w:bookmarkStart w:id="61" w:name="_Toc184308043"/>
      <w:bookmarkEnd w:id="61"/>
      <w:bookmarkStart w:id="62" w:name="_Toc184310326"/>
      <w:bookmarkEnd w:id="62"/>
      <w:bookmarkStart w:id="63" w:name="_Toc184313252"/>
      <w:bookmarkEnd w:id="63"/>
      <w:bookmarkStart w:id="64" w:name="_Toc184308090"/>
      <w:bookmarkEnd w:id="64"/>
      <w:bookmarkStart w:id="65" w:name="_Toc184314482"/>
      <w:bookmarkEnd w:id="65"/>
      <w:bookmarkStart w:id="66" w:name="_Toc184310286"/>
      <w:bookmarkEnd w:id="66"/>
      <w:bookmarkStart w:id="67" w:name="_Toc184313242"/>
      <w:bookmarkEnd w:id="67"/>
      <w:bookmarkStart w:id="68" w:name="_Toc184308083"/>
      <w:bookmarkEnd w:id="68"/>
      <w:bookmarkStart w:id="69" w:name="_Toc184310297"/>
      <w:bookmarkEnd w:id="69"/>
      <w:bookmarkStart w:id="70" w:name="_Toc184308103"/>
      <w:bookmarkEnd w:id="70"/>
      <w:bookmarkStart w:id="71" w:name="_Toc184314458"/>
      <w:bookmarkEnd w:id="71"/>
      <w:bookmarkStart w:id="72" w:name="_Toc184310284"/>
      <w:bookmarkEnd w:id="72"/>
      <w:bookmarkStart w:id="73" w:name="_Toc184314464"/>
      <w:bookmarkEnd w:id="73"/>
      <w:bookmarkStart w:id="74" w:name="_Toc184310325"/>
      <w:bookmarkEnd w:id="74"/>
      <w:bookmarkStart w:id="75" w:name="_Toc184310318"/>
      <w:bookmarkEnd w:id="75"/>
      <w:bookmarkStart w:id="76" w:name="_Toc184314410"/>
      <w:bookmarkEnd w:id="76"/>
      <w:bookmarkStart w:id="77" w:name="_Toc184312106"/>
      <w:bookmarkEnd w:id="77"/>
      <w:bookmarkStart w:id="78" w:name="_Toc184310310"/>
      <w:bookmarkEnd w:id="78"/>
      <w:bookmarkStart w:id="79" w:name="_Toc184308080"/>
      <w:bookmarkEnd w:id="79"/>
      <w:bookmarkStart w:id="80" w:name="_Toc184310294"/>
      <w:bookmarkEnd w:id="80"/>
      <w:bookmarkStart w:id="81" w:name="_Toc184308046"/>
      <w:bookmarkEnd w:id="81"/>
      <w:bookmarkStart w:id="82" w:name="_Toc184308101"/>
      <w:bookmarkEnd w:id="82"/>
      <w:bookmarkStart w:id="83" w:name="_Toc184313288"/>
      <w:bookmarkEnd w:id="83"/>
      <w:bookmarkStart w:id="84" w:name="_Toc184312068"/>
      <w:bookmarkEnd w:id="84"/>
      <w:bookmarkStart w:id="85" w:name="_Toc184310316"/>
      <w:bookmarkEnd w:id="85"/>
      <w:bookmarkStart w:id="86" w:name="_Toc184310344"/>
      <w:bookmarkEnd w:id="86"/>
      <w:bookmarkStart w:id="87" w:name="_Toc184308067"/>
      <w:bookmarkEnd w:id="87"/>
      <w:bookmarkStart w:id="88" w:name="_Toc184312124"/>
      <w:bookmarkEnd w:id="88"/>
      <w:bookmarkStart w:id="89" w:name="_Toc184312126"/>
      <w:bookmarkEnd w:id="89"/>
      <w:bookmarkStart w:id="90" w:name="_Toc184314426"/>
      <w:bookmarkEnd w:id="90"/>
      <w:bookmarkStart w:id="91" w:name="_Toc184313261"/>
      <w:bookmarkEnd w:id="91"/>
      <w:bookmarkStart w:id="92" w:name="_Toc184313290"/>
      <w:bookmarkEnd w:id="92"/>
      <w:bookmarkStart w:id="93" w:name="_Toc184314469"/>
      <w:bookmarkEnd w:id="93"/>
      <w:bookmarkStart w:id="94" w:name="_Toc184313245"/>
      <w:bookmarkEnd w:id="94"/>
      <w:bookmarkStart w:id="95" w:name="_Toc184313240"/>
      <w:bookmarkEnd w:id="95"/>
      <w:bookmarkStart w:id="96" w:name="_Toc184314429"/>
      <w:bookmarkEnd w:id="96"/>
      <w:bookmarkStart w:id="97" w:name="_Toc184313243"/>
      <w:bookmarkEnd w:id="97"/>
      <w:bookmarkStart w:id="98" w:name="_Toc184314442"/>
      <w:bookmarkEnd w:id="98"/>
      <w:bookmarkStart w:id="99" w:name="_Toc184314439"/>
      <w:bookmarkEnd w:id="99"/>
      <w:bookmarkStart w:id="100" w:name="_Toc184310311"/>
      <w:bookmarkEnd w:id="100"/>
      <w:bookmarkStart w:id="101" w:name="_Toc184313265"/>
      <w:bookmarkEnd w:id="101"/>
      <w:bookmarkStart w:id="102" w:name="_Toc184312117"/>
      <w:bookmarkEnd w:id="102"/>
      <w:bookmarkStart w:id="103" w:name="_Toc184308071"/>
      <w:bookmarkEnd w:id="103"/>
      <w:bookmarkStart w:id="104" w:name="_Toc184313286"/>
      <w:bookmarkEnd w:id="104"/>
      <w:bookmarkStart w:id="105" w:name="_Toc184314443"/>
      <w:bookmarkEnd w:id="105"/>
      <w:bookmarkStart w:id="106" w:name="_Toc184313309"/>
      <w:bookmarkEnd w:id="106"/>
      <w:bookmarkStart w:id="107" w:name="_Toc184310291"/>
      <w:bookmarkEnd w:id="107"/>
      <w:bookmarkStart w:id="108" w:name="_Toc184310290"/>
      <w:bookmarkEnd w:id="108"/>
      <w:bookmarkStart w:id="109" w:name="_Toc184310295"/>
      <w:bookmarkEnd w:id="109"/>
      <w:bookmarkStart w:id="110" w:name="_Toc184308104"/>
      <w:bookmarkEnd w:id="110"/>
      <w:bookmarkStart w:id="111" w:name="_Toc184314454"/>
      <w:bookmarkEnd w:id="111"/>
      <w:bookmarkStart w:id="112" w:name="_Toc184313248"/>
      <w:bookmarkEnd w:id="112"/>
      <w:bookmarkStart w:id="113" w:name="_Toc184314444"/>
      <w:bookmarkEnd w:id="113"/>
      <w:bookmarkStart w:id="114" w:name="_Toc184308056"/>
      <w:bookmarkEnd w:id="114"/>
      <w:bookmarkStart w:id="115" w:name="_Toc184314475"/>
      <w:bookmarkEnd w:id="115"/>
      <w:bookmarkStart w:id="116" w:name="_Toc184308077"/>
      <w:bookmarkEnd w:id="116"/>
      <w:bookmarkStart w:id="117" w:name="_Toc184308065"/>
      <w:bookmarkEnd w:id="117"/>
      <w:bookmarkStart w:id="118" w:name="_Toc184312075"/>
      <w:bookmarkEnd w:id="118"/>
      <w:bookmarkStart w:id="119" w:name="_Toc184314460"/>
      <w:bookmarkEnd w:id="119"/>
      <w:bookmarkStart w:id="120" w:name="_Toc184314472"/>
      <w:bookmarkEnd w:id="120"/>
      <w:bookmarkStart w:id="121" w:name="_Toc184314421"/>
      <w:bookmarkEnd w:id="121"/>
      <w:bookmarkStart w:id="122" w:name="_Toc184308093"/>
      <w:bookmarkEnd w:id="122"/>
      <w:bookmarkStart w:id="123" w:name="_Toc184310328"/>
      <w:bookmarkEnd w:id="123"/>
      <w:bookmarkStart w:id="124" w:name="_Toc184308040"/>
      <w:bookmarkEnd w:id="124"/>
      <w:bookmarkStart w:id="125" w:name="_Toc184308051"/>
      <w:bookmarkEnd w:id="125"/>
      <w:bookmarkStart w:id="126" w:name="_Toc184314453"/>
      <w:bookmarkEnd w:id="126"/>
      <w:bookmarkStart w:id="127" w:name="_Toc184310273"/>
      <w:bookmarkEnd w:id="127"/>
      <w:bookmarkStart w:id="128" w:name="_Toc184313303"/>
      <w:bookmarkEnd w:id="128"/>
      <w:bookmarkStart w:id="129" w:name="_Toc184312077"/>
      <w:bookmarkEnd w:id="129"/>
      <w:bookmarkStart w:id="130" w:name="_Toc184312119"/>
      <w:bookmarkEnd w:id="130"/>
      <w:bookmarkStart w:id="131" w:name="_Toc184308042"/>
      <w:bookmarkEnd w:id="131"/>
      <w:bookmarkStart w:id="132" w:name="_Toc184313305"/>
      <w:bookmarkEnd w:id="132"/>
      <w:bookmarkStart w:id="133" w:name="_Toc184312139"/>
      <w:bookmarkEnd w:id="133"/>
      <w:bookmarkStart w:id="134" w:name="_Toc184312082"/>
      <w:bookmarkEnd w:id="134"/>
      <w:bookmarkStart w:id="135" w:name="_Toc184310285"/>
      <w:bookmarkEnd w:id="135"/>
      <w:bookmarkStart w:id="136" w:name="_Toc184313250"/>
      <w:bookmarkEnd w:id="136"/>
      <w:bookmarkStart w:id="137" w:name="_Toc184312112"/>
      <w:bookmarkEnd w:id="137"/>
      <w:bookmarkStart w:id="138" w:name="_Toc184308107"/>
      <w:bookmarkEnd w:id="138"/>
      <w:bookmarkStart w:id="139" w:name="_Toc184310343"/>
      <w:bookmarkEnd w:id="139"/>
      <w:bookmarkStart w:id="140" w:name="_Toc184312085"/>
      <w:bookmarkEnd w:id="140"/>
      <w:bookmarkStart w:id="141" w:name="_Toc184312071"/>
      <w:bookmarkEnd w:id="141"/>
      <w:bookmarkStart w:id="142" w:name="_Toc184308089"/>
      <w:bookmarkEnd w:id="142"/>
      <w:bookmarkStart w:id="143" w:name="_Toc184308108"/>
      <w:bookmarkEnd w:id="143"/>
      <w:bookmarkStart w:id="144" w:name="_Toc184312096"/>
      <w:bookmarkEnd w:id="144"/>
      <w:bookmarkStart w:id="145" w:name="_Toc184308055"/>
      <w:bookmarkEnd w:id="145"/>
      <w:bookmarkStart w:id="146" w:name="_Toc184312083"/>
      <w:bookmarkEnd w:id="146"/>
      <w:bookmarkStart w:id="147" w:name="_Toc184312132"/>
      <w:bookmarkEnd w:id="147"/>
      <w:bookmarkStart w:id="148" w:name="_Toc184312069"/>
      <w:bookmarkEnd w:id="148"/>
      <w:bookmarkStart w:id="149" w:name="_Toc184314445"/>
      <w:bookmarkEnd w:id="149"/>
      <w:bookmarkStart w:id="150" w:name="_Toc184310298"/>
      <w:bookmarkEnd w:id="150"/>
      <w:bookmarkStart w:id="151" w:name="_Toc184308053"/>
      <w:bookmarkEnd w:id="151"/>
      <w:bookmarkStart w:id="152" w:name="_Toc184312123"/>
      <w:bookmarkEnd w:id="152"/>
      <w:bookmarkStart w:id="153" w:name="_Toc184308068"/>
      <w:bookmarkEnd w:id="153"/>
      <w:bookmarkStart w:id="154" w:name="_Toc184314470"/>
      <w:bookmarkEnd w:id="154"/>
      <w:bookmarkStart w:id="155" w:name="_Toc184313268"/>
      <w:bookmarkEnd w:id="155"/>
      <w:bookmarkStart w:id="156" w:name="_Toc184312138"/>
      <w:bookmarkEnd w:id="156"/>
      <w:bookmarkStart w:id="157" w:name="_Toc184313247"/>
      <w:bookmarkEnd w:id="157"/>
      <w:bookmarkStart w:id="158" w:name="_Toc184314473"/>
      <w:bookmarkEnd w:id="158"/>
      <w:bookmarkStart w:id="159" w:name="_Toc184312101"/>
      <w:bookmarkEnd w:id="159"/>
      <w:bookmarkStart w:id="160" w:name="_Toc184310323"/>
      <w:bookmarkEnd w:id="160"/>
      <w:bookmarkStart w:id="161" w:name="_Toc184314433"/>
      <w:bookmarkEnd w:id="161"/>
      <w:bookmarkStart w:id="162" w:name="_Toc184312091"/>
      <w:bookmarkEnd w:id="162"/>
      <w:bookmarkStart w:id="163" w:name="_Toc184310296"/>
      <w:bookmarkEnd w:id="163"/>
      <w:bookmarkStart w:id="164" w:name="_Toc184314474"/>
      <w:bookmarkEnd w:id="164"/>
      <w:bookmarkStart w:id="165" w:name="_Toc184314451"/>
      <w:bookmarkEnd w:id="165"/>
      <w:bookmarkStart w:id="166" w:name="_Toc184312084"/>
      <w:bookmarkEnd w:id="166"/>
      <w:bookmarkStart w:id="167" w:name="_Toc184313272"/>
      <w:bookmarkEnd w:id="167"/>
      <w:bookmarkStart w:id="168" w:name="_Toc184314415"/>
      <w:bookmarkEnd w:id="168"/>
      <w:bookmarkStart w:id="169" w:name="_Toc184310277"/>
      <w:bookmarkEnd w:id="169"/>
      <w:bookmarkStart w:id="170" w:name="_Toc184308102"/>
      <w:bookmarkEnd w:id="170"/>
      <w:bookmarkStart w:id="171" w:name="_Toc184310335"/>
      <w:bookmarkEnd w:id="171"/>
      <w:bookmarkStart w:id="172" w:name="_Toc184312125"/>
      <w:bookmarkEnd w:id="172"/>
      <w:bookmarkStart w:id="173" w:name="_Toc184310330"/>
      <w:bookmarkEnd w:id="173"/>
      <w:bookmarkStart w:id="174" w:name="_Toc184308063"/>
      <w:bookmarkEnd w:id="174"/>
      <w:bookmarkStart w:id="175" w:name="_Toc184310274"/>
      <w:bookmarkEnd w:id="175"/>
      <w:bookmarkStart w:id="176" w:name="_Toc184310336"/>
      <w:bookmarkEnd w:id="176"/>
      <w:bookmarkStart w:id="177" w:name="_Toc184308062"/>
      <w:bookmarkEnd w:id="177"/>
      <w:bookmarkStart w:id="178" w:name="_Toc184310289"/>
      <w:bookmarkEnd w:id="178"/>
      <w:bookmarkStart w:id="179" w:name="_Toc184312108"/>
      <w:bookmarkEnd w:id="179"/>
      <w:bookmarkStart w:id="180" w:name="_Toc184313282"/>
      <w:bookmarkEnd w:id="180"/>
      <w:bookmarkStart w:id="181" w:name="_Toc184314437"/>
      <w:bookmarkEnd w:id="181"/>
      <w:bookmarkStart w:id="182" w:name="_Toc184310276"/>
      <w:bookmarkEnd w:id="182"/>
      <w:bookmarkStart w:id="183" w:name="_Toc184312094"/>
      <w:bookmarkEnd w:id="183"/>
      <w:bookmarkStart w:id="184" w:name="_Toc184313306"/>
      <w:bookmarkEnd w:id="184"/>
      <w:bookmarkStart w:id="185" w:name="_Toc184313266"/>
      <w:bookmarkEnd w:id="185"/>
      <w:bookmarkStart w:id="186" w:name="_Toc184308092"/>
      <w:bookmarkEnd w:id="186"/>
      <w:bookmarkStart w:id="187" w:name="_Toc184308098"/>
      <w:bookmarkEnd w:id="187"/>
      <w:bookmarkStart w:id="188" w:name="_Toc184314449"/>
      <w:bookmarkEnd w:id="188"/>
      <w:bookmarkStart w:id="189" w:name="_Toc184310329"/>
      <w:bookmarkEnd w:id="189"/>
      <w:bookmarkStart w:id="190" w:name="_Toc184308085"/>
      <w:bookmarkEnd w:id="190"/>
      <w:bookmarkStart w:id="191" w:name="_Toc184314441"/>
      <w:bookmarkEnd w:id="191"/>
      <w:bookmarkStart w:id="192" w:name="_Toc184310306"/>
      <w:bookmarkEnd w:id="192"/>
      <w:bookmarkStart w:id="193" w:name="_Toc184312121"/>
      <w:bookmarkEnd w:id="193"/>
      <w:bookmarkStart w:id="194" w:name="_Toc184308050"/>
      <w:bookmarkEnd w:id="194"/>
      <w:bookmarkStart w:id="195" w:name="_Toc184310315"/>
      <w:bookmarkEnd w:id="195"/>
      <w:bookmarkStart w:id="196" w:name="_Toc184313280"/>
      <w:bookmarkEnd w:id="196"/>
      <w:bookmarkStart w:id="197" w:name="_Toc184310327"/>
      <w:bookmarkEnd w:id="197"/>
      <w:bookmarkStart w:id="198" w:name="_Toc184308045"/>
      <w:bookmarkEnd w:id="198"/>
      <w:bookmarkStart w:id="199" w:name="_Toc184308048"/>
      <w:bookmarkEnd w:id="199"/>
      <w:bookmarkStart w:id="200" w:name="_Toc184313297"/>
      <w:bookmarkEnd w:id="200"/>
      <w:bookmarkStart w:id="201" w:name="_Toc184314411"/>
      <w:bookmarkEnd w:id="201"/>
      <w:bookmarkStart w:id="202" w:name="_Toc184314465"/>
      <w:bookmarkEnd w:id="202"/>
      <w:bookmarkStart w:id="203" w:name="_Toc184313253"/>
      <w:bookmarkEnd w:id="203"/>
      <w:bookmarkStart w:id="204" w:name="_Toc184310302"/>
      <w:bookmarkEnd w:id="204"/>
      <w:bookmarkStart w:id="205" w:name="_Toc184312073"/>
      <w:bookmarkEnd w:id="205"/>
      <w:bookmarkStart w:id="206" w:name="_Toc184313284"/>
      <w:bookmarkEnd w:id="206"/>
      <w:bookmarkStart w:id="207" w:name="_Toc184314420"/>
      <w:bookmarkEnd w:id="207"/>
      <w:bookmarkStart w:id="208" w:name="_Toc184314427"/>
      <w:bookmarkEnd w:id="208"/>
      <w:bookmarkStart w:id="209" w:name="_Toc184310337"/>
      <w:bookmarkEnd w:id="209"/>
      <w:bookmarkStart w:id="210" w:name="_Toc184313275"/>
      <w:bookmarkEnd w:id="210"/>
      <w:bookmarkStart w:id="211" w:name="_Toc184314435"/>
      <w:bookmarkEnd w:id="211"/>
      <w:bookmarkStart w:id="212" w:name="_Toc184312130"/>
      <w:bookmarkEnd w:id="212"/>
      <w:bookmarkStart w:id="213" w:name="_Toc184310309"/>
      <w:bookmarkEnd w:id="213"/>
      <w:bookmarkStart w:id="214" w:name="_Toc184314446"/>
      <w:bookmarkEnd w:id="214"/>
      <w:bookmarkStart w:id="215" w:name="_Toc184310333"/>
      <w:bookmarkEnd w:id="215"/>
      <w:bookmarkStart w:id="216" w:name="_Toc184310300"/>
      <w:bookmarkEnd w:id="216"/>
      <w:bookmarkStart w:id="217" w:name="_Toc184313273"/>
      <w:bookmarkEnd w:id="217"/>
      <w:bookmarkStart w:id="218" w:name="_Toc184314436"/>
      <w:bookmarkEnd w:id="218"/>
      <w:bookmarkStart w:id="219" w:name="_Toc184313287"/>
      <w:bookmarkEnd w:id="219"/>
      <w:bookmarkStart w:id="220" w:name="_Toc184312092"/>
      <w:bookmarkEnd w:id="220"/>
      <w:bookmarkStart w:id="221" w:name="_Toc184312135"/>
      <w:bookmarkEnd w:id="221"/>
      <w:bookmarkStart w:id="222" w:name="_Toc184310334"/>
      <w:bookmarkEnd w:id="222"/>
      <w:bookmarkStart w:id="223" w:name="_Toc184310292"/>
      <w:bookmarkEnd w:id="223"/>
      <w:bookmarkStart w:id="224" w:name="_Toc184310320"/>
      <w:bookmarkEnd w:id="224"/>
      <w:bookmarkStart w:id="225" w:name="_Toc184308072"/>
      <w:bookmarkEnd w:id="225"/>
      <w:bookmarkStart w:id="226" w:name="_Toc184310313"/>
      <w:bookmarkEnd w:id="226"/>
      <w:bookmarkStart w:id="227" w:name="_Toc184314438"/>
      <w:bookmarkEnd w:id="227"/>
      <w:bookmarkStart w:id="228" w:name="_Toc184312087"/>
      <w:bookmarkEnd w:id="228"/>
      <w:bookmarkStart w:id="229" w:name="_Toc184308095"/>
      <w:bookmarkEnd w:id="229"/>
      <w:bookmarkStart w:id="230" w:name="_Toc184308096"/>
      <w:bookmarkEnd w:id="230"/>
      <w:bookmarkStart w:id="231" w:name="_Toc184313244"/>
      <w:bookmarkEnd w:id="231"/>
      <w:bookmarkStart w:id="232" w:name="_Toc184312090"/>
      <w:bookmarkEnd w:id="232"/>
      <w:bookmarkStart w:id="233" w:name="_Toc184312078"/>
      <w:bookmarkEnd w:id="233"/>
      <w:bookmarkStart w:id="234" w:name="_Toc184313274"/>
      <w:bookmarkEnd w:id="234"/>
      <w:bookmarkStart w:id="235" w:name="_Toc184313299"/>
      <w:bookmarkEnd w:id="235"/>
      <w:bookmarkStart w:id="236" w:name="_Toc184314450"/>
      <w:bookmarkEnd w:id="236"/>
      <w:bookmarkStart w:id="237" w:name="_Toc184312127"/>
      <w:bookmarkEnd w:id="237"/>
      <w:bookmarkStart w:id="238" w:name="_Toc184312131"/>
      <w:bookmarkEnd w:id="238"/>
      <w:bookmarkStart w:id="239" w:name="_Toc184312122"/>
      <w:bookmarkEnd w:id="239"/>
      <w:bookmarkStart w:id="240" w:name="_Toc184313269"/>
      <w:bookmarkEnd w:id="240"/>
      <w:bookmarkStart w:id="241" w:name="_Toc184308037"/>
      <w:bookmarkEnd w:id="241"/>
      <w:bookmarkStart w:id="242" w:name="_Toc184313264"/>
      <w:bookmarkEnd w:id="242"/>
      <w:bookmarkStart w:id="243" w:name="_Toc184310319"/>
      <w:bookmarkEnd w:id="243"/>
      <w:bookmarkStart w:id="244" w:name="_Toc184308064"/>
      <w:bookmarkEnd w:id="244"/>
      <w:bookmarkStart w:id="245" w:name="_Toc184313294"/>
      <w:bookmarkEnd w:id="245"/>
      <w:bookmarkStart w:id="246" w:name="_Toc184313298"/>
      <w:bookmarkEnd w:id="246"/>
      <w:bookmarkStart w:id="247" w:name="_Toc184314432"/>
      <w:bookmarkEnd w:id="247"/>
      <w:bookmarkStart w:id="248" w:name="_Toc184313293"/>
      <w:bookmarkEnd w:id="248"/>
      <w:bookmarkStart w:id="249" w:name="_Toc184308105"/>
      <w:bookmarkEnd w:id="249"/>
      <w:bookmarkStart w:id="250" w:name="_Toc184308082"/>
      <w:bookmarkEnd w:id="250"/>
      <w:bookmarkStart w:id="251" w:name="_Toc184312133"/>
      <w:bookmarkEnd w:id="251"/>
      <w:bookmarkStart w:id="252" w:name="_Toc184313254"/>
      <w:bookmarkEnd w:id="252"/>
      <w:bookmarkStart w:id="253" w:name="_Toc184308070"/>
      <w:bookmarkEnd w:id="253"/>
      <w:bookmarkStart w:id="254" w:name="_Toc184312097"/>
      <w:bookmarkEnd w:id="254"/>
      <w:bookmarkStart w:id="255" w:name="_Toc184310293"/>
      <w:bookmarkEnd w:id="255"/>
      <w:bookmarkStart w:id="256" w:name="_Toc184314471"/>
      <w:bookmarkEnd w:id="256"/>
      <w:bookmarkStart w:id="257" w:name="_Toc184313267"/>
      <w:bookmarkEnd w:id="257"/>
      <w:bookmarkStart w:id="258" w:name="_Toc184308066"/>
      <w:bookmarkEnd w:id="258"/>
      <w:bookmarkStart w:id="259" w:name="_Toc184312099"/>
      <w:bookmarkEnd w:id="259"/>
      <w:bookmarkStart w:id="260" w:name="_Toc184314480"/>
      <w:bookmarkEnd w:id="260"/>
      <w:bookmarkStart w:id="261" w:name="_Toc184314457"/>
      <w:bookmarkEnd w:id="261"/>
      <w:bookmarkStart w:id="262" w:name="_Toc184314466"/>
      <w:bookmarkEnd w:id="262"/>
      <w:bookmarkStart w:id="263" w:name="_Toc184308058"/>
      <w:bookmarkEnd w:id="263"/>
      <w:bookmarkStart w:id="264" w:name="_Toc184310288"/>
      <w:bookmarkEnd w:id="264"/>
      <w:bookmarkStart w:id="265" w:name="_Toc184308041"/>
      <w:bookmarkEnd w:id="265"/>
      <w:bookmarkStart w:id="266" w:name="_Toc184314479"/>
      <w:bookmarkEnd w:id="266"/>
      <w:bookmarkStart w:id="267" w:name="_Toc184314424"/>
      <w:bookmarkEnd w:id="267"/>
      <w:bookmarkStart w:id="268" w:name="_Toc184312116"/>
      <w:bookmarkEnd w:id="268"/>
      <w:bookmarkStart w:id="269" w:name="_Toc184314416"/>
      <w:bookmarkEnd w:id="269"/>
      <w:bookmarkStart w:id="270" w:name="_Toc184313246"/>
      <w:bookmarkEnd w:id="270"/>
      <w:bookmarkStart w:id="271" w:name="_Toc184313308"/>
      <w:bookmarkEnd w:id="271"/>
      <w:bookmarkStart w:id="272" w:name="_Toc184312100"/>
      <w:bookmarkEnd w:id="272"/>
      <w:bookmarkStart w:id="273" w:name="_Toc184314440"/>
      <w:bookmarkEnd w:id="273"/>
      <w:bookmarkStart w:id="274" w:name="_Toc184308075"/>
      <w:bookmarkEnd w:id="274"/>
      <w:bookmarkStart w:id="275" w:name="_Toc184314476"/>
      <w:bookmarkEnd w:id="275"/>
      <w:bookmarkStart w:id="276" w:name="_Toc184314431"/>
      <w:bookmarkEnd w:id="276"/>
      <w:bookmarkStart w:id="277" w:name="_Toc184308044"/>
      <w:bookmarkEnd w:id="277"/>
      <w:bookmarkStart w:id="278" w:name="_Toc184308097"/>
      <w:bookmarkEnd w:id="278"/>
      <w:bookmarkStart w:id="279" w:name="_Toc184314418"/>
      <w:bookmarkEnd w:id="279"/>
      <w:bookmarkStart w:id="280" w:name="_Toc184313307"/>
      <w:bookmarkEnd w:id="280"/>
      <w:bookmarkStart w:id="281" w:name="_Toc184314462"/>
      <w:bookmarkEnd w:id="281"/>
      <w:bookmarkStart w:id="282" w:name="_Toc184312109"/>
      <w:bookmarkEnd w:id="282"/>
      <w:bookmarkStart w:id="283" w:name="_Toc184312114"/>
      <w:bookmarkEnd w:id="283"/>
      <w:bookmarkStart w:id="284" w:name="_Toc184312129"/>
      <w:bookmarkEnd w:id="284"/>
      <w:bookmarkStart w:id="285" w:name="_Toc184313289"/>
      <w:bookmarkEnd w:id="285"/>
      <w:bookmarkStart w:id="286" w:name="_Toc184312081"/>
      <w:bookmarkEnd w:id="286"/>
      <w:bookmarkStart w:id="287" w:name="_Toc184313249"/>
      <w:bookmarkEnd w:id="287"/>
      <w:bookmarkStart w:id="288" w:name="_Toc184314448"/>
      <w:bookmarkEnd w:id="288"/>
      <w:bookmarkStart w:id="289" w:name="_Toc184312088"/>
      <w:bookmarkEnd w:id="289"/>
      <w:bookmarkStart w:id="290" w:name="_Toc184308061"/>
      <w:bookmarkEnd w:id="290"/>
      <w:bookmarkStart w:id="291" w:name="_Toc184313295"/>
      <w:bookmarkEnd w:id="291"/>
      <w:bookmarkStart w:id="292" w:name="_Toc184314430"/>
      <w:bookmarkEnd w:id="292"/>
      <w:bookmarkStart w:id="293" w:name="_Toc184308078"/>
      <w:bookmarkEnd w:id="293"/>
      <w:bookmarkStart w:id="294" w:name="_Toc184308099"/>
      <w:bookmarkEnd w:id="294"/>
      <w:bookmarkStart w:id="295" w:name="_Toc184310308"/>
      <w:bookmarkEnd w:id="295"/>
      <w:bookmarkStart w:id="296" w:name="_Toc184312102"/>
      <w:bookmarkEnd w:id="296"/>
      <w:bookmarkStart w:id="297" w:name="_Toc184312076"/>
      <w:bookmarkEnd w:id="297"/>
      <w:bookmarkStart w:id="298" w:name="_Toc184308038"/>
      <w:bookmarkEnd w:id="298"/>
      <w:bookmarkStart w:id="299" w:name="_Toc184314477"/>
      <w:bookmarkEnd w:id="299"/>
      <w:bookmarkStart w:id="300" w:name="_Toc184313283"/>
      <w:bookmarkEnd w:id="300"/>
      <w:bookmarkStart w:id="301" w:name="_Toc184310299"/>
      <w:bookmarkEnd w:id="301"/>
      <w:bookmarkStart w:id="302" w:name="_Toc184308059"/>
      <w:bookmarkEnd w:id="302"/>
      <w:bookmarkStart w:id="303" w:name="_Toc184310342"/>
      <w:bookmarkEnd w:id="303"/>
      <w:bookmarkStart w:id="304" w:name="_Toc184313278"/>
      <w:bookmarkEnd w:id="304"/>
      <w:bookmarkStart w:id="305" w:name="_Toc184312093"/>
      <w:bookmarkEnd w:id="305"/>
      <w:bookmarkStart w:id="306" w:name="_Toc184312136"/>
      <w:bookmarkEnd w:id="306"/>
      <w:bookmarkStart w:id="307" w:name="_Toc184314417"/>
      <w:bookmarkEnd w:id="307"/>
      <w:bookmarkStart w:id="308" w:name="_Toc184310278"/>
      <w:bookmarkEnd w:id="308"/>
      <w:bookmarkStart w:id="309" w:name="_Toc184308076"/>
      <w:bookmarkEnd w:id="309"/>
      <w:bookmarkStart w:id="310" w:name="_Toc184314447"/>
      <w:bookmarkEnd w:id="310"/>
      <w:bookmarkStart w:id="311" w:name="_Toc184312128"/>
      <w:bookmarkEnd w:id="311"/>
      <w:bookmarkStart w:id="312" w:name="_Toc184313292"/>
      <w:bookmarkEnd w:id="312"/>
      <w:bookmarkStart w:id="313" w:name="_Toc184312089"/>
      <w:bookmarkEnd w:id="313"/>
      <w:bookmarkStart w:id="314" w:name="_Toc184308057"/>
      <w:bookmarkEnd w:id="314"/>
      <w:bookmarkStart w:id="315" w:name="_Toc184313300"/>
      <w:bookmarkEnd w:id="315"/>
      <w:bookmarkStart w:id="316" w:name="_Toc184312070"/>
      <w:bookmarkEnd w:id="316"/>
      <w:bookmarkStart w:id="317" w:name="_Toc184313310"/>
      <w:bookmarkEnd w:id="317"/>
      <w:bookmarkStart w:id="318" w:name="_Toc184314412"/>
      <w:bookmarkEnd w:id="318"/>
      <w:bookmarkStart w:id="319" w:name="_Toc184312098"/>
      <w:bookmarkEnd w:id="319"/>
      <w:bookmarkStart w:id="320" w:name="_Toc184308079"/>
      <w:bookmarkEnd w:id="320"/>
      <w:bookmarkStart w:id="321" w:name="_Toc184308069"/>
      <w:bookmarkEnd w:id="321"/>
      <w:bookmarkStart w:id="322" w:name="_Toc184310301"/>
      <w:bookmarkEnd w:id="322"/>
      <w:bookmarkStart w:id="323" w:name="_Toc184314467"/>
      <w:bookmarkEnd w:id="323"/>
      <w:bookmarkStart w:id="324" w:name="_Toc184314434"/>
      <w:bookmarkEnd w:id="324"/>
      <w:bookmarkStart w:id="325" w:name="_Toc184312072"/>
      <w:bookmarkEnd w:id="325"/>
      <w:bookmarkStart w:id="326" w:name="_Toc184314463"/>
      <w:bookmarkEnd w:id="326"/>
      <w:bookmarkStart w:id="327" w:name="_Toc184314459"/>
      <w:bookmarkEnd w:id="327"/>
      <w:bookmarkStart w:id="328" w:name="_Toc184313277"/>
      <w:bookmarkEnd w:id="328"/>
      <w:bookmarkStart w:id="329" w:name="_Toc184313263"/>
      <w:bookmarkEnd w:id="329"/>
      <w:bookmarkStart w:id="330" w:name="_Toc184313262"/>
      <w:bookmarkEnd w:id="330"/>
      <w:bookmarkStart w:id="331" w:name="_Toc184312080"/>
      <w:bookmarkEnd w:id="331"/>
      <w:bookmarkStart w:id="332" w:name="_Toc184308049"/>
      <w:bookmarkEnd w:id="332"/>
      <w:bookmarkStart w:id="333" w:name="_Toc184312111"/>
      <w:bookmarkEnd w:id="333"/>
      <w:bookmarkStart w:id="334" w:name="_Toc184312103"/>
      <w:bookmarkEnd w:id="334"/>
      <w:bookmarkStart w:id="335" w:name="_Toc184314422"/>
      <w:bookmarkEnd w:id="335"/>
      <w:bookmarkStart w:id="336" w:name="_Toc184312120"/>
      <w:bookmarkEnd w:id="336"/>
      <w:bookmarkStart w:id="337" w:name="_Toc184313302"/>
      <w:bookmarkEnd w:id="337"/>
      <w:bookmarkStart w:id="338" w:name="_Toc184310321"/>
      <w:bookmarkEnd w:id="338"/>
      <w:bookmarkStart w:id="339" w:name="_Toc184308039"/>
      <w:bookmarkEnd w:id="339"/>
      <w:bookmarkStart w:id="340" w:name="_Toc184314456"/>
      <w:bookmarkEnd w:id="340"/>
      <w:bookmarkStart w:id="341" w:name="_Toc184312110"/>
      <w:bookmarkEnd w:id="341"/>
      <w:bookmarkStart w:id="342" w:name="_Toc184313285"/>
      <w:bookmarkEnd w:id="342"/>
      <w:bookmarkStart w:id="343" w:name="_Toc184314468"/>
      <w:bookmarkEnd w:id="343"/>
      <w:bookmarkStart w:id="344" w:name="_Toc184314414"/>
      <w:bookmarkEnd w:id="344"/>
      <w:bookmarkStart w:id="345" w:name="_Toc184313238"/>
      <w:bookmarkEnd w:id="345"/>
      <w:bookmarkStart w:id="346" w:name="_Toc184313258"/>
      <w:bookmarkEnd w:id="346"/>
      <w:bookmarkStart w:id="347" w:name="_Toc184312067"/>
      <w:bookmarkEnd w:id="347"/>
      <w:bookmarkStart w:id="348" w:name="_Toc184314419"/>
      <w:bookmarkEnd w:id="348"/>
      <w:bookmarkStart w:id="349" w:name="_Toc184310314"/>
      <w:bookmarkEnd w:id="349"/>
      <w:bookmarkStart w:id="350" w:name="_Toc184308100"/>
      <w:bookmarkEnd w:id="350"/>
      <w:bookmarkStart w:id="351" w:name="_Toc184313260"/>
      <w:bookmarkEnd w:id="351"/>
      <w:bookmarkStart w:id="352" w:name="_Toc184310332"/>
      <w:bookmarkEnd w:id="352"/>
      <w:bookmarkStart w:id="353" w:name="_Toc184310340"/>
      <w:bookmarkEnd w:id="353"/>
      <w:bookmarkStart w:id="354" w:name="_Toc184313296"/>
      <w:bookmarkEnd w:id="354"/>
      <w:bookmarkStart w:id="355" w:name="_Toc184314452"/>
      <w:bookmarkEnd w:id="355"/>
      <w:bookmarkStart w:id="356" w:name="_Toc184313256"/>
      <w:bookmarkEnd w:id="356"/>
      <w:bookmarkStart w:id="357" w:name="_Toc184312134"/>
      <w:bookmarkEnd w:id="357"/>
      <w:bookmarkStart w:id="358" w:name="_Toc184314428"/>
      <w:bookmarkEnd w:id="358"/>
      <w:bookmarkStart w:id="359" w:name="_Toc184314423"/>
      <w:bookmarkEnd w:id="359"/>
      <w:bookmarkStart w:id="360" w:name="_Toc184312113"/>
      <w:bookmarkEnd w:id="360"/>
      <w:bookmarkStart w:id="361" w:name="_Toc184313259"/>
      <w:bookmarkEnd w:id="361"/>
      <w:bookmarkStart w:id="362" w:name="_Toc184308081"/>
      <w:bookmarkEnd w:id="362"/>
      <w:bookmarkStart w:id="363" w:name="_Toc184313281"/>
      <w:bookmarkEnd w:id="363"/>
      <w:bookmarkStart w:id="364" w:name="_Toc184312105"/>
      <w:bookmarkEnd w:id="364"/>
      <w:bookmarkStart w:id="365" w:name="_Toc184314413"/>
      <w:bookmarkEnd w:id="365"/>
      <w:bookmarkStart w:id="366" w:name="_Toc184310279"/>
      <w:bookmarkEnd w:id="366"/>
      <w:bookmarkStart w:id="367" w:name="_Toc184310281"/>
      <w:bookmarkEnd w:id="367"/>
      <w:bookmarkStart w:id="368" w:name="_Toc184310339"/>
      <w:bookmarkEnd w:id="368"/>
      <w:bookmarkStart w:id="369" w:name="_Toc184312086"/>
      <w:bookmarkEnd w:id="369"/>
      <w:bookmarkStart w:id="370" w:name="_Toc184310275"/>
      <w:bookmarkEnd w:id="370"/>
      <w:bookmarkStart w:id="371" w:name="_Toc184313291"/>
      <w:bookmarkEnd w:id="371"/>
      <w:bookmarkStart w:id="372" w:name="_Toc184310338"/>
      <w:bookmarkEnd w:id="372"/>
      <w:bookmarkStart w:id="373" w:name="_Toc184310305"/>
      <w:bookmarkEnd w:id="373"/>
      <w:bookmarkStart w:id="374" w:name="_Toc184312137"/>
      <w:bookmarkEnd w:id="374"/>
      <w:bookmarkStart w:id="375" w:name="_Toc184310303"/>
      <w:bookmarkEnd w:id="375"/>
      <w:bookmarkStart w:id="376" w:name="_Toc184310322"/>
      <w:bookmarkEnd w:id="376"/>
      <w:bookmarkStart w:id="377" w:name="_Toc184314481"/>
      <w:bookmarkEnd w:id="377"/>
      <w:bookmarkStart w:id="378" w:name="_Toc184314478"/>
      <w:bookmarkEnd w:id="378"/>
      <w:bookmarkStart w:id="379" w:name="_Toc184308106"/>
      <w:bookmarkEnd w:id="379"/>
      <w:bookmarkStart w:id="380" w:name="_Toc184310283"/>
      <w:bookmarkEnd w:id="380"/>
      <w:bookmarkStart w:id="381" w:name="_Toc184313239"/>
      <w:bookmarkEnd w:id="381"/>
      <w:bookmarkStart w:id="382" w:name="_Toc184308060"/>
      <w:bookmarkEnd w:id="382"/>
      <w:bookmarkStart w:id="383" w:name="_Toc184313271"/>
      <w:bookmarkEnd w:id="383"/>
      <w:bookmarkStart w:id="384" w:name="_Toc184310324"/>
      <w:bookmarkEnd w:id="384"/>
      <w:bookmarkStart w:id="385" w:name="_Toc184312095"/>
      <w:bookmarkEnd w:id="385"/>
      <w:bookmarkStart w:id="386" w:name="_Toc184313276"/>
      <w:bookmarkEnd w:id="386"/>
      <w:bookmarkStart w:id="387" w:name="_Toc184310280"/>
      <w:bookmarkEnd w:id="387"/>
      <w:bookmarkStart w:id="388" w:name="_Toc184312104"/>
      <w:bookmarkEnd w:id="388"/>
      <w:bookmarkStart w:id="389" w:name="_Toc184308036"/>
      <w:bookmarkEnd w:id="389"/>
      <w:bookmarkStart w:id="390" w:name="_Toc184312079"/>
      <w:bookmarkEnd w:id="390"/>
      <w:bookmarkStart w:id="391" w:name="_Toc184310341"/>
      <w:bookmarkEnd w:id="391"/>
      <w:bookmarkStart w:id="392" w:name="_Toc184310312"/>
      <w:bookmarkEnd w:id="392"/>
      <w:bookmarkStart w:id="393" w:name="_Toc184308054"/>
      <w:bookmarkEnd w:id="393"/>
      <w:bookmarkStart w:id="394" w:name="_Toc184312107"/>
      <w:bookmarkEnd w:id="394"/>
      <w:bookmarkStart w:id="395" w:name="_Toc184313257"/>
      <w:bookmarkEnd w:id="395"/>
      <w:bookmarkStart w:id="396" w:name="_Toc184310304"/>
      <w:bookmarkEnd w:id="396"/>
      <w:bookmarkStart w:id="397" w:name="_Toc184312118"/>
      <w:bookmarkEnd w:id="397"/>
      <w:bookmarkStart w:id="398" w:name="_Toc184313301"/>
      <w:bookmarkEnd w:id="398"/>
      <w:bookmarkStart w:id="399" w:name="_Toc184308052"/>
      <w:bookmarkEnd w:id="399"/>
      <w:bookmarkStart w:id="400" w:name="_Toc184308047"/>
      <w:bookmarkEnd w:id="400"/>
      <w:bookmarkStart w:id="401" w:name="_Toc184314425"/>
      <w:bookmarkEnd w:id="401"/>
      <w:bookmarkStart w:id="402" w:name="_Toc184308094"/>
      <w:bookmarkEnd w:id="402"/>
      <w:bookmarkStart w:id="403" w:name="_Toc184308088"/>
      <w:bookmarkEnd w:id="403"/>
      <w:bookmarkStart w:id="404" w:name="_Toc184308073"/>
      <w:bookmarkEnd w:id="404"/>
      <w:bookmarkStart w:id="405" w:name="_Toc184308087"/>
      <w:bookmarkEnd w:id="405"/>
      <w:bookmarkStart w:id="406" w:name="_Toc184310282"/>
      <w:bookmarkEnd w:id="406"/>
      <w:bookmarkStart w:id="407" w:name="_Toc184314461"/>
      <w:bookmarkEnd w:id="407"/>
      <w:bookmarkStart w:id="408" w:name="_Toc184310272"/>
      <w:bookmarkEnd w:id="408"/>
      <w:bookmarkStart w:id="409" w:name="_Toc184310317"/>
      <w:bookmarkEnd w:id="409"/>
      <w:bookmarkStart w:id="410" w:name="_Toc184308091"/>
      <w:bookmarkEnd w:id="410"/>
      <w:r>
        <w:rPr>
          <w:rFonts w:hint="eastAsia" w:ascii="宋体" w:hAnsi="宋体" w:eastAsia="宋体" w:cs="宋体"/>
          <w:b/>
          <w:color w:val="auto"/>
          <w:sz w:val="36"/>
          <w:szCs w:val="20"/>
          <w:highlight w:val="none"/>
        </w:rPr>
        <w:t xml:space="preserve"> 评审办法</w:t>
      </w:r>
      <w:bookmarkEnd w:id="45"/>
    </w:p>
    <w:p w14:paraId="3DECAAFD">
      <w:pPr>
        <w:snapToGrid w:val="0"/>
        <w:spacing w:line="360" w:lineRule="auto"/>
        <w:jc w:val="center"/>
        <w:rPr>
          <w:rFonts w:hint="eastAsia" w:ascii="宋体" w:hAnsi="宋体" w:eastAsia="宋体" w:cs="宋体"/>
          <w:b/>
          <w:color w:val="auto"/>
          <w:sz w:val="32"/>
          <w:szCs w:val="20"/>
          <w:highlight w:val="none"/>
        </w:rPr>
      </w:pPr>
      <w:r>
        <w:rPr>
          <w:rFonts w:hint="eastAsia" w:ascii="宋体" w:hAnsi="宋体" w:eastAsia="宋体" w:cs="宋体"/>
          <w:b/>
          <w:color w:val="auto"/>
          <w:sz w:val="32"/>
          <w:szCs w:val="20"/>
          <w:highlight w:val="none"/>
        </w:rPr>
        <w:t>评审办法前附表</w:t>
      </w:r>
    </w:p>
    <w:tbl>
      <w:tblPr>
        <w:tblStyle w:val="62"/>
        <w:tblW w:w="97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8"/>
        <w:gridCol w:w="1156"/>
        <w:gridCol w:w="6286"/>
        <w:gridCol w:w="671"/>
        <w:gridCol w:w="778"/>
      </w:tblGrid>
      <w:tr w14:paraId="62370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310" w:type="dxa"/>
            <w:gridSpan w:val="3"/>
            <w:shd w:val="clear" w:color="auto" w:fill="auto"/>
            <w:vAlign w:val="center"/>
          </w:tcPr>
          <w:p w14:paraId="33914A55">
            <w:pPr>
              <w:keepNext w:val="0"/>
              <w:keepLines w:val="0"/>
              <w:pageBreakBefore w:val="0"/>
              <w:kinsoku/>
              <w:wordWrap/>
              <w:overflowPunct/>
              <w:topLinePunct w:val="0"/>
              <w:bidi w:val="0"/>
              <w:adjustRightInd/>
              <w:snapToGrid/>
              <w:spacing w:line="240" w:lineRule="auto"/>
              <w:ind w:firstLine="3795" w:firstLineChars="18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评分内容</w:t>
            </w:r>
          </w:p>
        </w:tc>
        <w:tc>
          <w:tcPr>
            <w:tcW w:w="671" w:type="dxa"/>
            <w:shd w:val="clear" w:color="auto" w:fill="auto"/>
            <w:vAlign w:val="center"/>
          </w:tcPr>
          <w:p w14:paraId="68B55A1C">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分值</w:t>
            </w:r>
          </w:p>
        </w:tc>
        <w:tc>
          <w:tcPr>
            <w:tcW w:w="778" w:type="dxa"/>
            <w:shd w:val="clear" w:color="auto" w:fill="auto"/>
            <w:vAlign w:val="center"/>
          </w:tcPr>
          <w:p w14:paraId="4F144911">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备注</w:t>
            </w:r>
          </w:p>
        </w:tc>
      </w:tr>
      <w:tr w14:paraId="781F4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8" w:type="dxa"/>
            <w:vMerge w:val="restart"/>
            <w:shd w:val="clear" w:color="auto" w:fill="auto"/>
            <w:vAlign w:val="center"/>
          </w:tcPr>
          <w:p w14:paraId="6E1CF674">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技术商务分</w:t>
            </w:r>
          </w:p>
          <w:p w14:paraId="7216CD9B">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70</w:t>
            </w:r>
            <w:r>
              <w:rPr>
                <w:rFonts w:hint="eastAsia" w:ascii="宋体" w:hAnsi="宋体" w:eastAsia="宋体" w:cs="宋体"/>
                <w:color w:val="auto"/>
                <w:sz w:val="21"/>
                <w:szCs w:val="21"/>
                <w:highlight w:val="none"/>
              </w:rPr>
              <w:t>分</w:t>
            </w:r>
          </w:p>
        </w:tc>
        <w:tc>
          <w:tcPr>
            <w:tcW w:w="1156" w:type="dxa"/>
            <w:shd w:val="clear" w:color="auto" w:fill="auto"/>
            <w:vAlign w:val="center"/>
          </w:tcPr>
          <w:p w14:paraId="12396465">
            <w:pPr>
              <w:keepNext w:val="0"/>
              <w:keepLines w:val="0"/>
              <w:pageBreakBefore w:val="0"/>
              <w:kinsoku/>
              <w:wordWrap/>
              <w:overflowPunct/>
              <w:topLinePunct w:val="0"/>
              <w:bidi w:val="0"/>
              <w:adjustRightInd/>
              <w:snapToGrid/>
              <w:spacing w:line="24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1、业绩（</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分）</w:t>
            </w:r>
          </w:p>
        </w:tc>
        <w:tc>
          <w:tcPr>
            <w:tcW w:w="6286" w:type="dxa"/>
            <w:shd w:val="clear" w:color="auto" w:fill="auto"/>
            <w:vAlign w:val="center"/>
          </w:tcPr>
          <w:p w14:paraId="27E3FC12">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自20</w:t>
            </w:r>
            <w:r>
              <w:rPr>
                <w:rFonts w:hint="eastAsia" w:ascii="宋体" w:hAnsi="宋体" w:eastAsia="宋体" w:cs="宋体"/>
                <w:color w:val="auto"/>
                <w:sz w:val="21"/>
                <w:szCs w:val="21"/>
                <w:highlight w:val="none"/>
                <w:lang w:val="en-US" w:eastAsia="zh-CN"/>
              </w:rPr>
              <w:t>22</w:t>
            </w:r>
            <w:r>
              <w:rPr>
                <w:rFonts w:hint="eastAsia" w:ascii="宋体" w:hAnsi="宋体" w:eastAsia="宋体" w:cs="宋体"/>
                <w:color w:val="auto"/>
                <w:sz w:val="21"/>
                <w:szCs w:val="21"/>
                <w:highlight w:val="none"/>
                <w:lang w:val="zh-CN" w:eastAsia="zh-CN"/>
              </w:rPr>
              <w:t>年1月1日至今（以合同签订日期为准），供应商具有</w:t>
            </w:r>
            <w:r>
              <w:rPr>
                <w:rFonts w:hint="eastAsia" w:ascii="宋体" w:hAnsi="宋体" w:eastAsia="宋体" w:cs="宋体"/>
                <w:color w:val="auto"/>
                <w:sz w:val="21"/>
                <w:szCs w:val="21"/>
                <w:highlight w:val="none"/>
                <w:lang w:val="en-US" w:eastAsia="zh-CN"/>
              </w:rPr>
              <w:t>类似房建</w:t>
            </w:r>
            <w:r>
              <w:rPr>
                <w:rFonts w:hint="eastAsia" w:ascii="宋体" w:hAnsi="宋体" w:eastAsia="宋体" w:cs="宋体"/>
                <w:color w:val="auto"/>
                <w:sz w:val="21"/>
                <w:szCs w:val="21"/>
                <w:highlight w:val="none"/>
                <w:lang w:val="zh-CN" w:eastAsia="zh-CN"/>
              </w:rPr>
              <w:t>工程施工且经验收合格的业绩，每具有一个得</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val="zh-CN" w:eastAsia="zh-CN"/>
              </w:rPr>
              <w:t>分。本项最高得</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zh-CN" w:eastAsia="zh-CN"/>
              </w:rPr>
              <w:t>分。</w:t>
            </w:r>
          </w:p>
          <w:p w14:paraId="2D9B3425">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注：（</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val="zh-CN" w:eastAsia="zh-CN"/>
              </w:rPr>
              <w:t>）响应文件中须同时提供合同复印件和行政主管单位出具的竣工验收合格证明材料复印件并加盖公章，未提供或提供不全的不得分。（</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val="zh-CN" w:eastAsia="zh-CN"/>
              </w:rPr>
              <w:t>）</w:t>
            </w:r>
            <w:r>
              <w:rPr>
                <w:rFonts w:hint="eastAsia" w:ascii="宋体" w:hAnsi="宋体" w:eastAsia="宋体" w:cs="宋体"/>
                <w:color w:val="auto"/>
                <w:sz w:val="21"/>
                <w:szCs w:val="21"/>
                <w:highlight w:val="none"/>
                <w:lang w:val="en-US" w:eastAsia="zh-CN"/>
              </w:rPr>
              <w:t>对省级以上主管部门认定的首台套产品，自纳入《省推广应用指导目录》起三年内参加政府采购活动，视同已具备相应销售业绩，业绩分为满分。</w:t>
            </w:r>
          </w:p>
        </w:tc>
        <w:tc>
          <w:tcPr>
            <w:tcW w:w="671" w:type="dxa"/>
            <w:shd w:val="clear" w:color="auto" w:fill="auto"/>
            <w:vAlign w:val="center"/>
          </w:tcPr>
          <w:p w14:paraId="4BE1B4BE">
            <w:pPr>
              <w:keepNext w:val="0"/>
              <w:keepLines w:val="0"/>
              <w:pageBreakBefore w:val="0"/>
              <w:kinsoku/>
              <w:wordWrap/>
              <w:overflowPunct/>
              <w:topLinePunct w:val="0"/>
              <w:bidi w:val="0"/>
              <w:adjustRightInd/>
              <w:snapToGrid/>
              <w:spacing w:line="240" w:lineRule="auto"/>
              <w:jc w:val="center"/>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w:t>
            </w:r>
          </w:p>
        </w:tc>
        <w:tc>
          <w:tcPr>
            <w:tcW w:w="778" w:type="dxa"/>
            <w:shd w:val="clear" w:color="auto" w:fill="auto"/>
            <w:vAlign w:val="center"/>
          </w:tcPr>
          <w:p w14:paraId="23CA2DDB">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客观评审</w:t>
            </w:r>
          </w:p>
        </w:tc>
      </w:tr>
      <w:tr w14:paraId="03851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8" w:type="dxa"/>
            <w:vMerge w:val="continue"/>
            <w:shd w:val="clear" w:color="auto" w:fill="auto"/>
            <w:vAlign w:val="center"/>
          </w:tcPr>
          <w:p w14:paraId="359ABC62">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sz w:val="21"/>
                <w:szCs w:val="21"/>
                <w:highlight w:val="none"/>
              </w:rPr>
            </w:pPr>
          </w:p>
        </w:tc>
        <w:tc>
          <w:tcPr>
            <w:tcW w:w="1156" w:type="dxa"/>
            <w:vMerge w:val="restart"/>
            <w:shd w:val="clear" w:color="auto" w:fill="auto"/>
            <w:vAlign w:val="center"/>
          </w:tcPr>
          <w:p w14:paraId="101404F4">
            <w:pPr>
              <w:keepNext w:val="0"/>
              <w:keepLines w:val="0"/>
              <w:pageBreakBefore w:val="0"/>
              <w:kinsoku/>
              <w:wordWrap/>
              <w:overflowPunct/>
              <w:topLinePunct w:val="0"/>
              <w:bidi w:val="0"/>
              <w:adjustRightInd/>
              <w:snapToGrid/>
              <w:spacing w:line="240" w:lineRule="auto"/>
              <w:jc w:val="left"/>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w:t>
            </w:r>
            <w:r>
              <w:rPr>
                <w:rFonts w:hint="eastAsia" w:ascii="宋体" w:hAnsi="宋体" w:eastAsia="宋体" w:cs="宋体"/>
                <w:bCs/>
                <w:color w:val="auto"/>
                <w:sz w:val="21"/>
                <w:szCs w:val="21"/>
                <w:highlight w:val="none"/>
              </w:rPr>
              <w:t>服务团队（</w:t>
            </w:r>
            <w:r>
              <w:rPr>
                <w:rFonts w:hint="eastAsia" w:ascii="宋体" w:hAnsi="宋体" w:cs="宋体"/>
                <w:bCs/>
                <w:color w:val="auto"/>
                <w:sz w:val="21"/>
                <w:szCs w:val="21"/>
                <w:highlight w:val="none"/>
                <w:lang w:val="en-US" w:eastAsia="zh-CN"/>
              </w:rPr>
              <w:t>7</w:t>
            </w:r>
            <w:r>
              <w:rPr>
                <w:rFonts w:hint="eastAsia" w:ascii="宋体" w:hAnsi="宋体" w:eastAsia="宋体" w:cs="宋体"/>
                <w:bCs/>
                <w:color w:val="auto"/>
                <w:sz w:val="21"/>
                <w:szCs w:val="21"/>
                <w:highlight w:val="none"/>
              </w:rPr>
              <w:t>分）</w:t>
            </w:r>
          </w:p>
        </w:tc>
        <w:tc>
          <w:tcPr>
            <w:tcW w:w="6286" w:type="dxa"/>
            <w:shd w:val="clear" w:color="auto" w:fill="auto"/>
            <w:vAlign w:val="center"/>
          </w:tcPr>
          <w:p w14:paraId="087CA9AA">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（1）供应商拟投入本项目</w:t>
            </w:r>
            <w:r>
              <w:rPr>
                <w:rFonts w:hint="eastAsia" w:ascii="宋体" w:hAnsi="宋体" w:eastAsia="宋体" w:cs="宋体"/>
                <w:color w:val="auto"/>
                <w:sz w:val="21"/>
                <w:szCs w:val="21"/>
                <w:highlight w:val="none"/>
                <w:lang w:val="en-US" w:eastAsia="zh-CN"/>
              </w:rPr>
              <w:t>技术负责人具有土建类或电气类高级工程师及以上职称的得2分</w:t>
            </w:r>
            <w:r>
              <w:rPr>
                <w:rFonts w:hint="eastAsia" w:ascii="宋体" w:hAnsi="宋体" w:eastAsia="宋体" w:cs="宋体"/>
                <w:color w:val="auto"/>
                <w:sz w:val="21"/>
                <w:szCs w:val="21"/>
                <w:highlight w:val="none"/>
                <w:lang w:val="zh-CN" w:eastAsia="zh-CN"/>
              </w:rPr>
              <w:t>。</w:t>
            </w:r>
          </w:p>
          <w:p w14:paraId="3FD4A565">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zh-CN" w:eastAsia="zh-CN"/>
              </w:rPr>
              <w:t>注：响应文件中须同时提供证书复印件和距开标日近三个月中任意一个月</w:t>
            </w:r>
            <w:r>
              <w:rPr>
                <w:rFonts w:hint="eastAsia" w:ascii="宋体" w:hAnsi="宋体" w:eastAsia="宋体" w:cs="宋体"/>
                <w:b/>
                <w:bCs/>
                <w:color w:val="auto"/>
                <w:sz w:val="21"/>
                <w:szCs w:val="21"/>
                <w:highlight w:val="none"/>
                <w:lang w:val="en-US" w:eastAsia="zh-CN"/>
              </w:rPr>
              <w:t>供应商</w:t>
            </w:r>
            <w:r>
              <w:rPr>
                <w:rFonts w:hint="eastAsia" w:ascii="宋体" w:hAnsi="宋体" w:eastAsia="宋体" w:cs="宋体"/>
                <w:b/>
                <w:bCs/>
                <w:color w:val="auto"/>
                <w:sz w:val="21"/>
                <w:szCs w:val="21"/>
                <w:highlight w:val="none"/>
                <w:lang w:val="zh-CN" w:eastAsia="zh-CN"/>
              </w:rPr>
              <w:t>为其缴纳的社保证明，未提供或提供不全的不得分。</w:t>
            </w:r>
          </w:p>
        </w:tc>
        <w:tc>
          <w:tcPr>
            <w:tcW w:w="671" w:type="dxa"/>
            <w:shd w:val="clear" w:color="auto" w:fill="auto"/>
            <w:vAlign w:val="center"/>
          </w:tcPr>
          <w:p w14:paraId="119663BE">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lang w:val="en-US" w:eastAsia="zh-CN"/>
              </w:rPr>
              <w:t>2</w:t>
            </w:r>
          </w:p>
        </w:tc>
        <w:tc>
          <w:tcPr>
            <w:tcW w:w="778" w:type="dxa"/>
            <w:shd w:val="clear" w:color="auto" w:fill="auto"/>
            <w:vAlign w:val="center"/>
          </w:tcPr>
          <w:p w14:paraId="05DD7FFC">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lang w:val="en-US" w:eastAsia="zh-CN"/>
              </w:rPr>
              <w:t>客观</w:t>
            </w:r>
            <w:r>
              <w:rPr>
                <w:rFonts w:hint="eastAsia" w:ascii="宋体" w:hAnsi="宋体" w:eastAsia="宋体" w:cs="宋体"/>
                <w:color w:val="auto"/>
                <w:sz w:val="21"/>
                <w:szCs w:val="21"/>
                <w:highlight w:val="none"/>
              </w:rPr>
              <w:t>评审</w:t>
            </w:r>
          </w:p>
        </w:tc>
      </w:tr>
      <w:tr w14:paraId="6B67E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8" w:type="dxa"/>
            <w:vMerge w:val="continue"/>
            <w:shd w:val="clear" w:color="auto" w:fill="auto"/>
            <w:vAlign w:val="center"/>
          </w:tcPr>
          <w:p w14:paraId="1426477F">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sz w:val="21"/>
                <w:szCs w:val="21"/>
                <w:highlight w:val="none"/>
              </w:rPr>
            </w:pPr>
          </w:p>
        </w:tc>
        <w:tc>
          <w:tcPr>
            <w:tcW w:w="1156" w:type="dxa"/>
            <w:vMerge w:val="continue"/>
            <w:shd w:val="clear" w:color="auto" w:fill="auto"/>
            <w:vAlign w:val="center"/>
          </w:tcPr>
          <w:p w14:paraId="119A8E7B">
            <w:pPr>
              <w:keepNext w:val="0"/>
              <w:keepLines w:val="0"/>
              <w:pageBreakBefore w:val="0"/>
              <w:kinsoku/>
              <w:wordWrap/>
              <w:overflowPunct/>
              <w:topLinePunct w:val="0"/>
              <w:bidi w:val="0"/>
              <w:adjustRightInd/>
              <w:snapToGrid/>
              <w:spacing w:line="240" w:lineRule="auto"/>
              <w:jc w:val="left"/>
              <w:textAlignment w:val="auto"/>
              <w:rPr>
                <w:rFonts w:hint="eastAsia" w:ascii="宋体" w:hAnsi="宋体" w:cs="宋体"/>
                <w:color w:val="auto"/>
                <w:sz w:val="21"/>
                <w:szCs w:val="21"/>
                <w:highlight w:val="none"/>
                <w:lang w:val="en-US" w:eastAsia="zh-CN"/>
              </w:rPr>
            </w:pPr>
          </w:p>
        </w:tc>
        <w:tc>
          <w:tcPr>
            <w:tcW w:w="6286" w:type="dxa"/>
            <w:shd w:val="clear" w:color="auto" w:fill="auto"/>
            <w:vAlign w:val="center"/>
          </w:tcPr>
          <w:p w14:paraId="331B7E79">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zh-CN" w:eastAsia="zh-CN"/>
              </w:rPr>
              <w:t>）</w:t>
            </w:r>
            <w:r>
              <w:rPr>
                <w:rFonts w:hint="eastAsia" w:ascii="宋体" w:hAnsi="宋体" w:eastAsia="宋体" w:cs="宋体"/>
                <w:color w:val="auto"/>
                <w:sz w:val="21"/>
                <w:szCs w:val="21"/>
                <w:highlight w:val="none"/>
                <w:lang w:val="en-US" w:eastAsia="zh-CN"/>
              </w:rPr>
              <w:t>根据</w:t>
            </w:r>
            <w:r>
              <w:rPr>
                <w:rFonts w:hint="eastAsia" w:ascii="宋体" w:hAnsi="宋体" w:eastAsia="宋体" w:cs="宋体"/>
                <w:color w:val="auto"/>
                <w:sz w:val="21"/>
                <w:szCs w:val="21"/>
                <w:highlight w:val="none"/>
                <w:lang w:val="zh-CN" w:eastAsia="zh-CN"/>
              </w:rPr>
              <w:t>供应商拟投入本项目</w:t>
            </w:r>
            <w:r>
              <w:rPr>
                <w:rFonts w:hint="eastAsia" w:ascii="宋体" w:hAnsi="宋体" w:eastAsia="宋体" w:cs="宋体"/>
                <w:color w:val="auto"/>
                <w:sz w:val="21"/>
                <w:szCs w:val="21"/>
                <w:highlight w:val="none"/>
                <w:lang w:val="en-US" w:eastAsia="zh-CN"/>
              </w:rPr>
              <w:t>团队成员（除项目经理、技术负责人外）</w:t>
            </w:r>
            <w:r>
              <w:rPr>
                <w:rFonts w:hint="eastAsia" w:ascii="宋体" w:hAnsi="宋体" w:eastAsia="宋体" w:cs="宋体"/>
                <w:color w:val="auto"/>
                <w:sz w:val="21"/>
                <w:szCs w:val="21"/>
                <w:highlight w:val="none"/>
                <w:lang w:val="zh-CN" w:eastAsia="zh-CN"/>
              </w:rPr>
              <w:t>的</w:t>
            </w:r>
            <w:r>
              <w:rPr>
                <w:rFonts w:hint="eastAsia" w:ascii="宋体" w:hAnsi="宋体" w:eastAsia="宋体" w:cs="宋体"/>
                <w:color w:val="auto"/>
                <w:sz w:val="21"/>
                <w:szCs w:val="21"/>
                <w:highlight w:val="none"/>
                <w:lang w:val="en-US" w:eastAsia="zh-CN"/>
              </w:rPr>
              <w:t>资质、经验水平、服务能力进行综合评议</w:t>
            </w:r>
            <w:r>
              <w:rPr>
                <w:rFonts w:hint="eastAsia" w:ascii="宋体" w:hAnsi="宋体" w:eastAsia="宋体" w:cs="宋体"/>
                <w:color w:val="auto"/>
                <w:sz w:val="21"/>
                <w:szCs w:val="21"/>
                <w:highlight w:val="none"/>
                <w:lang w:val="zh-CN" w:eastAsia="zh-CN"/>
              </w:rPr>
              <w:t>。</w:t>
            </w:r>
          </w:p>
          <w:p w14:paraId="2C5C51A0">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zh-CN" w:eastAsia="zh-CN"/>
              </w:rPr>
            </w:pPr>
            <w:r>
              <w:rPr>
                <w:rFonts w:hint="default" w:ascii="宋体" w:hAnsi="宋体" w:eastAsia="宋体" w:cs="宋体"/>
                <w:color w:val="auto"/>
                <w:sz w:val="21"/>
                <w:szCs w:val="21"/>
                <w:highlight w:val="none"/>
                <w:lang w:val="en-US" w:eastAsia="zh-CN"/>
              </w:rPr>
              <w:t>①</w:t>
            </w:r>
            <w:r>
              <w:rPr>
                <w:rFonts w:hint="eastAsia" w:ascii="宋体" w:hAnsi="宋体" w:eastAsia="宋体" w:cs="宋体"/>
                <w:color w:val="auto"/>
                <w:sz w:val="21"/>
                <w:szCs w:val="21"/>
                <w:highlight w:val="none"/>
                <w:lang w:val="en-US" w:eastAsia="zh-CN"/>
              </w:rPr>
              <w:t>团队成员</w:t>
            </w:r>
            <w:r>
              <w:rPr>
                <w:rFonts w:hint="eastAsia" w:ascii="宋体" w:hAnsi="宋体" w:eastAsia="宋体" w:cs="宋体"/>
                <w:color w:val="auto"/>
                <w:sz w:val="21"/>
                <w:szCs w:val="21"/>
                <w:highlight w:val="none"/>
                <w:lang w:val="zh-CN" w:eastAsia="zh-CN"/>
              </w:rPr>
              <w:t>的</w:t>
            </w:r>
            <w:r>
              <w:rPr>
                <w:rFonts w:hint="eastAsia" w:ascii="宋体" w:hAnsi="宋体" w:eastAsia="宋体" w:cs="宋体"/>
                <w:color w:val="auto"/>
                <w:sz w:val="21"/>
                <w:szCs w:val="21"/>
                <w:highlight w:val="none"/>
                <w:lang w:val="en-US" w:eastAsia="zh-CN"/>
              </w:rPr>
              <w:t>资质高、经验水平丰富、服务能力强</w:t>
            </w:r>
            <w:r>
              <w:rPr>
                <w:rFonts w:hint="eastAsia" w:ascii="宋体" w:hAnsi="宋体" w:eastAsia="宋体" w:cs="宋体"/>
                <w:color w:val="auto"/>
                <w:sz w:val="21"/>
                <w:szCs w:val="21"/>
                <w:highlight w:val="none"/>
                <w:lang w:val="zh-CN" w:eastAsia="zh-CN"/>
              </w:rPr>
              <w:t>的得</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zh-CN" w:eastAsia="zh-CN"/>
              </w:rPr>
              <w:t>分；</w:t>
            </w:r>
          </w:p>
          <w:p w14:paraId="3DAB3530">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zh-CN" w:eastAsia="zh-CN"/>
              </w:rPr>
            </w:pPr>
            <w:r>
              <w:rPr>
                <w:rFonts w:hint="default" w:ascii="宋体" w:hAnsi="宋体" w:eastAsia="宋体" w:cs="宋体"/>
                <w:color w:val="auto"/>
                <w:sz w:val="21"/>
                <w:szCs w:val="21"/>
                <w:highlight w:val="none"/>
                <w:lang w:val="en-US" w:eastAsia="zh-CN"/>
              </w:rPr>
              <w:t>②</w:t>
            </w:r>
            <w:r>
              <w:rPr>
                <w:rFonts w:hint="eastAsia" w:ascii="宋体" w:hAnsi="宋体" w:eastAsia="宋体" w:cs="宋体"/>
                <w:color w:val="auto"/>
                <w:sz w:val="21"/>
                <w:szCs w:val="21"/>
                <w:highlight w:val="none"/>
                <w:lang w:val="en-US" w:eastAsia="zh-CN"/>
              </w:rPr>
              <w:t>团队成员</w:t>
            </w:r>
            <w:r>
              <w:rPr>
                <w:rFonts w:hint="eastAsia" w:ascii="宋体" w:hAnsi="宋体" w:eastAsia="宋体" w:cs="宋体"/>
                <w:color w:val="auto"/>
                <w:sz w:val="21"/>
                <w:szCs w:val="21"/>
                <w:highlight w:val="none"/>
                <w:lang w:val="zh-CN" w:eastAsia="zh-CN"/>
              </w:rPr>
              <w:t>的</w:t>
            </w:r>
            <w:r>
              <w:rPr>
                <w:rFonts w:hint="eastAsia" w:ascii="宋体" w:hAnsi="宋体" w:eastAsia="宋体" w:cs="宋体"/>
                <w:color w:val="auto"/>
                <w:sz w:val="21"/>
                <w:szCs w:val="21"/>
                <w:highlight w:val="none"/>
                <w:lang w:val="en-US" w:eastAsia="zh-CN"/>
              </w:rPr>
              <w:t>资质较好、经验水平较丰富、服务能力较强</w:t>
            </w:r>
            <w:r>
              <w:rPr>
                <w:rFonts w:hint="eastAsia" w:ascii="宋体" w:hAnsi="宋体" w:eastAsia="宋体" w:cs="宋体"/>
                <w:color w:val="auto"/>
                <w:sz w:val="21"/>
                <w:szCs w:val="21"/>
                <w:highlight w:val="none"/>
                <w:lang w:val="zh-CN" w:eastAsia="zh-CN"/>
              </w:rPr>
              <w:t>的得</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lang w:val="zh-CN" w:eastAsia="zh-CN"/>
              </w:rPr>
              <w:t>分；</w:t>
            </w:r>
          </w:p>
          <w:p w14:paraId="7C9C0720">
            <w:pPr>
              <w:keepNext w:val="0"/>
              <w:keepLines w:val="0"/>
              <w:pageBreakBefore w:val="0"/>
              <w:kinsoku/>
              <w:wordWrap/>
              <w:overflowPunct/>
              <w:topLinePunct w:val="0"/>
              <w:bidi w:val="0"/>
              <w:adjustRightInd/>
              <w:snapToGrid/>
              <w:spacing w:line="240" w:lineRule="auto"/>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③团队成员的资质</w:t>
            </w:r>
            <w:r>
              <w:rPr>
                <w:rFonts w:hint="eastAsia" w:ascii="宋体" w:hAnsi="宋体" w:cs="宋体"/>
                <w:color w:val="auto"/>
                <w:sz w:val="21"/>
                <w:szCs w:val="21"/>
                <w:highlight w:val="none"/>
                <w:lang w:val="en-US" w:eastAsia="zh-CN"/>
              </w:rPr>
              <w:t>、经验基本符合项目要求</w:t>
            </w:r>
            <w:r>
              <w:rPr>
                <w:rFonts w:hint="default" w:ascii="宋体" w:hAnsi="宋体" w:eastAsia="宋体" w:cs="宋体"/>
                <w:color w:val="auto"/>
                <w:sz w:val="21"/>
                <w:szCs w:val="21"/>
                <w:highlight w:val="none"/>
                <w:lang w:val="en-US" w:eastAsia="zh-CN"/>
              </w:rPr>
              <w:t>，服务能力</w:t>
            </w:r>
            <w:r>
              <w:rPr>
                <w:rFonts w:hint="eastAsia" w:ascii="宋体" w:hAnsi="宋体" w:cs="宋体"/>
                <w:color w:val="auto"/>
                <w:sz w:val="21"/>
                <w:szCs w:val="21"/>
                <w:highlight w:val="none"/>
                <w:lang w:val="en-US" w:eastAsia="zh-CN"/>
              </w:rPr>
              <w:t>一般</w:t>
            </w:r>
            <w:r>
              <w:rPr>
                <w:rFonts w:hint="default" w:ascii="宋体" w:hAnsi="宋体" w:eastAsia="宋体" w:cs="宋体"/>
                <w:color w:val="auto"/>
                <w:sz w:val="21"/>
                <w:szCs w:val="21"/>
                <w:highlight w:val="none"/>
                <w:lang w:val="en-US" w:eastAsia="zh-CN"/>
              </w:rPr>
              <w:t>的得</w:t>
            </w:r>
            <w:r>
              <w:rPr>
                <w:rFonts w:hint="eastAsia" w:ascii="宋体" w:hAnsi="宋体" w:cs="宋体"/>
                <w:color w:val="auto"/>
                <w:sz w:val="21"/>
                <w:szCs w:val="21"/>
                <w:highlight w:val="none"/>
                <w:lang w:val="en-US" w:eastAsia="zh-CN"/>
              </w:rPr>
              <w:t>3</w:t>
            </w:r>
            <w:r>
              <w:rPr>
                <w:rFonts w:hint="default" w:ascii="宋体" w:hAnsi="宋体" w:eastAsia="宋体" w:cs="宋体"/>
                <w:color w:val="auto"/>
                <w:sz w:val="21"/>
                <w:szCs w:val="21"/>
                <w:highlight w:val="none"/>
                <w:lang w:val="en-US" w:eastAsia="zh-CN"/>
              </w:rPr>
              <w:t>分；</w:t>
            </w:r>
          </w:p>
          <w:p w14:paraId="538801A2">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zh-CN" w:eastAsia="zh-CN"/>
              </w:rPr>
            </w:pPr>
            <w:r>
              <w:rPr>
                <w:rFonts w:hint="eastAsia" w:ascii="宋体" w:hAnsi="宋体" w:cs="宋体"/>
                <w:color w:val="auto"/>
                <w:sz w:val="21"/>
                <w:szCs w:val="21"/>
                <w:highlight w:val="none"/>
                <w:lang w:val="en-US" w:eastAsia="zh-CN"/>
              </w:rPr>
              <w:t>④</w:t>
            </w:r>
            <w:r>
              <w:rPr>
                <w:rFonts w:hint="eastAsia" w:ascii="宋体" w:hAnsi="宋体" w:eastAsia="宋体" w:cs="宋体"/>
                <w:color w:val="auto"/>
                <w:sz w:val="21"/>
                <w:szCs w:val="21"/>
                <w:highlight w:val="none"/>
                <w:lang w:val="en-US" w:eastAsia="zh-CN"/>
              </w:rPr>
              <w:t>团队成员</w:t>
            </w:r>
            <w:r>
              <w:rPr>
                <w:rFonts w:hint="eastAsia" w:ascii="宋体" w:hAnsi="宋体" w:eastAsia="宋体" w:cs="宋体"/>
                <w:color w:val="auto"/>
                <w:sz w:val="21"/>
                <w:szCs w:val="21"/>
                <w:highlight w:val="none"/>
                <w:lang w:val="zh-CN" w:eastAsia="zh-CN"/>
              </w:rPr>
              <w:t>的</w:t>
            </w:r>
            <w:r>
              <w:rPr>
                <w:rFonts w:hint="eastAsia" w:ascii="宋体" w:hAnsi="宋体" w:eastAsia="宋体" w:cs="宋体"/>
                <w:color w:val="auto"/>
                <w:sz w:val="21"/>
                <w:szCs w:val="21"/>
                <w:highlight w:val="none"/>
                <w:lang w:val="en-US" w:eastAsia="zh-CN"/>
              </w:rPr>
              <w:t>资质一般、经验一般、服务能力一般</w:t>
            </w:r>
            <w:r>
              <w:rPr>
                <w:rFonts w:hint="eastAsia" w:ascii="宋体" w:hAnsi="宋体" w:eastAsia="宋体" w:cs="宋体"/>
                <w:color w:val="auto"/>
                <w:sz w:val="21"/>
                <w:szCs w:val="21"/>
                <w:highlight w:val="none"/>
                <w:lang w:val="zh-CN" w:eastAsia="zh-CN"/>
              </w:rPr>
              <w:t>的得</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zh-CN" w:eastAsia="zh-CN"/>
              </w:rPr>
              <w:t>分；</w:t>
            </w:r>
          </w:p>
          <w:p w14:paraId="2EBAD6DF">
            <w:pPr>
              <w:keepNext w:val="0"/>
              <w:keepLines w:val="0"/>
              <w:pageBreakBefore w:val="0"/>
              <w:kinsoku/>
              <w:wordWrap/>
              <w:overflowPunct/>
              <w:topLinePunct w:val="0"/>
              <w:bidi w:val="0"/>
              <w:adjustRightInd/>
              <w:snapToGrid/>
              <w:spacing w:line="240" w:lineRule="auto"/>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zh-CN" w:eastAsia="zh-CN"/>
              </w:rPr>
              <w:t>⑤团队成员的</w:t>
            </w:r>
            <w:r>
              <w:rPr>
                <w:rFonts w:hint="eastAsia" w:ascii="宋体" w:hAnsi="宋体" w:cs="宋体"/>
                <w:color w:val="auto"/>
                <w:sz w:val="21"/>
                <w:szCs w:val="21"/>
                <w:highlight w:val="none"/>
                <w:lang w:val="en-US" w:eastAsia="zh-CN"/>
              </w:rPr>
              <w:t>较差，不满足项目需求的得1分；</w:t>
            </w:r>
          </w:p>
          <w:p w14:paraId="295B1A28">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zh-CN" w:eastAsia="zh-CN"/>
              </w:rPr>
            </w:pPr>
            <w:r>
              <w:rPr>
                <w:rFonts w:hint="eastAsia" w:ascii="宋体" w:hAnsi="宋体" w:cs="宋体"/>
                <w:color w:val="auto"/>
                <w:sz w:val="21"/>
                <w:szCs w:val="21"/>
                <w:highlight w:val="none"/>
                <w:lang w:val="en-US" w:eastAsia="zh-CN"/>
              </w:rPr>
              <w:t>⑥</w:t>
            </w:r>
            <w:r>
              <w:rPr>
                <w:rFonts w:hint="eastAsia" w:ascii="宋体" w:hAnsi="宋体" w:eastAsia="宋体" w:cs="宋体"/>
                <w:color w:val="auto"/>
                <w:sz w:val="21"/>
                <w:szCs w:val="21"/>
                <w:highlight w:val="none"/>
                <w:lang w:val="zh-CN" w:eastAsia="zh-CN"/>
              </w:rPr>
              <w:t>无相关内容不得分。</w:t>
            </w:r>
          </w:p>
          <w:p w14:paraId="165D68F5">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zh-CN" w:eastAsia="zh-CN"/>
              </w:rPr>
              <w:t>注：响应文件中须同时提供证书复印件和距开标日近三个月中任意一个月</w:t>
            </w:r>
            <w:r>
              <w:rPr>
                <w:rFonts w:hint="eastAsia" w:ascii="宋体" w:hAnsi="宋体" w:eastAsia="宋体" w:cs="宋体"/>
                <w:b/>
                <w:bCs/>
                <w:color w:val="auto"/>
                <w:sz w:val="21"/>
                <w:szCs w:val="21"/>
                <w:highlight w:val="none"/>
                <w:lang w:val="en-US" w:eastAsia="zh-CN"/>
              </w:rPr>
              <w:t>供应商</w:t>
            </w:r>
            <w:r>
              <w:rPr>
                <w:rFonts w:hint="eastAsia" w:ascii="宋体" w:hAnsi="宋体" w:eastAsia="宋体" w:cs="宋体"/>
                <w:b/>
                <w:bCs/>
                <w:color w:val="auto"/>
                <w:sz w:val="21"/>
                <w:szCs w:val="21"/>
                <w:highlight w:val="none"/>
                <w:lang w:val="zh-CN" w:eastAsia="zh-CN"/>
              </w:rPr>
              <w:t>为其缴纳的社保证明，未提供或提供不全的不得分。</w:t>
            </w:r>
          </w:p>
        </w:tc>
        <w:tc>
          <w:tcPr>
            <w:tcW w:w="671" w:type="dxa"/>
            <w:shd w:val="clear" w:color="auto" w:fill="auto"/>
            <w:vAlign w:val="center"/>
          </w:tcPr>
          <w:p w14:paraId="13171BBC">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lang w:val="en-US" w:eastAsia="zh-CN"/>
              </w:rPr>
              <w:t>5</w:t>
            </w:r>
          </w:p>
        </w:tc>
        <w:tc>
          <w:tcPr>
            <w:tcW w:w="778" w:type="dxa"/>
            <w:shd w:val="clear" w:color="auto" w:fill="auto"/>
            <w:vAlign w:val="center"/>
          </w:tcPr>
          <w:p w14:paraId="289E008D">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主观评审</w:t>
            </w:r>
          </w:p>
        </w:tc>
      </w:tr>
      <w:tr w14:paraId="4CE6F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8" w:type="dxa"/>
            <w:vMerge w:val="continue"/>
            <w:shd w:val="clear" w:color="auto" w:fill="auto"/>
            <w:vAlign w:val="center"/>
          </w:tcPr>
          <w:p w14:paraId="02E3B002">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sz w:val="21"/>
                <w:szCs w:val="21"/>
                <w:highlight w:val="none"/>
              </w:rPr>
            </w:pPr>
          </w:p>
        </w:tc>
        <w:tc>
          <w:tcPr>
            <w:tcW w:w="1156" w:type="dxa"/>
            <w:vMerge w:val="restart"/>
            <w:shd w:val="clear" w:color="auto" w:fill="auto"/>
            <w:vAlign w:val="center"/>
          </w:tcPr>
          <w:p w14:paraId="31A2AEE0">
            <w:pPr>
              <w:keepNext w:val="0"/>
              <w:keepLines w:val="0"/>
              <w:pageBreakBefore w:val="0"/>
              <w:kinsoku/>
              <w:wordWrap/>
              <w:overflowPunct/>
              <w:topLinePunct w:val="0"/>
              <w:bidi w:val="0"/>
              <w:adjustRightInd/>
              <w:snapToGrid/>
              <w:spacing w:line="240" w:lineRule="auto"/>
              <w:jc w:val="left"/>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w:t>
            </w:r>
            <w:r>
              <w:rPr>
                <w:rFonts w:hint="eastAsia" w:ascii="宋体" w:hAnsi="宋体" w:eastAsia="宋体" w:cs="宋体"/>
                <w:bCs/>
                <w:color w:val="auto"/>
                <w:sz w:val="21"/>
                <w:szCs w:val="21"/>
                <w:highlight w:val="none"/>
                <w:lang w:val="zh-CN"/>
              </w:rPr>
              <w:t>整体方案（</w:t>
            </w:r>
            <w:r>
              <w:rPr>
                <w:rFonts w:hint="eastAsia" w:ascii="宋体" w:hAnsi="宋体" w:cs="宋体"/>
                <w:bCs/>
                <w:color w:val="auto"/>
                <w:sz w:val="21"/>
                <w:szCs w:val="21"/>
                <w:highlight w:val="none"/>
                <w:lang w:val="en-US" w:eastAsia="zh-CN"/>
              </w:rPr>
              <w:t>50</w:t>
            </w:r>
            <w:r>
              <w:rPr>
                <w:rFonts w:hint="eastAsia" w:ascii="宋体" w:hAnsi="宋体" w:eastAsia="宋体" w:cs="宋体"/>
                <w:bCs/>
                <w:color w:val="auto"/>
                <w:sz w:val="21"/>
                <w:szCs w:val="21"/>
                <w:highlight w:val="none"/>
              </w:rPr>
              <w:t>分）</w:t>
            </w:r>
          </w:p>
        </w:tc>
        <w:tc>
          <w:tcPr>
            <w:tcW w:w="6286" w:type="dxa"/>
            <w:shd w:val="clear" w:color="auto" w:fill="auto"/>
            <w:vAlign w:val="center"/>
          </w:tcPr>
          <w:p w14:paraId="0BE55DE8">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（1）根据供应商针对本项目的组织方案（组织管理结构、现场布置、管理运作流程等内容）进行评议。</w:t>
            </w:r>
          </w:p>
          <w:p w14:paraId="5ABA8442">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zh-CN" w:eastAsia="zh-CN"/>
              </w:rPr>
            </w:pPr>
            <w:r>
              <w:rPr>
                <w:rFonts w:hint="default" w:ascii="宋体" w:hAnsi="宋体" w:eastAsia="宋体" w:cs="宋体"/>
                <w:color w:val="auto"/>
                <w:sz w:val="21"/>
                <w:szCs w:val="21"/>
                <w:highlight w:val="none"/>
                <w:lang w:val="en-US" w:eastAsia="zh-CN"/>
              </w:rPr>
              <w:t>①</w:t>
            </w:r>
            <w:r>
              <w:rPr>
                <w:rFonts w:hint="eastAsia" w:ascii="宋体" w:hAnsi="宋体" w:eastAsia="宋体" w:cs="宋体"/>
                <w:color w:val="auto"/>
                <w:sz w:val="21"/>
                <w:szCs w:val="21"/>
                <w:highlight w:val="none"/>
                <w:lang w:val="zh-CN" w:eastAsia="zh-CN"/>
              </w:rPr>
              <w:t>组织方案完全适应本项目，内容详尽可行且合理的得</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lang w:val="zh-CN" w:eastAsia="zh-CN"/>
              </w:rPr>
              <w:t>分；</w:t>
            </w:r>
          </w:p>
          <w:p w14:paraId="6D3387EE">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zh-CN" w:eastAsia="zh-CN"/>
              </w:rPr>
            </w:pPr>
            <w:r>
              <w:rPr>
                <w:rFonts w:hint="default" w:ascii="宋体" w:hAnsi="宋体" w:eastAsia="宋体" w:cs="宋体"/>
                <w:color w:val="auto"/>
                <w:sz w:val="21"/>
                <w:szCs w:val="21"/>
                <w:highlight w:val="none"/>
                <w:lang w:val="en-US" w:eastAsia="zh-CN"/>
              </w:rPr>
              <w:t>②</w:t>
            </w:r>
            <w:r>
              <w:rPr>
                <w:rFonts w:hint="eastAsia" w:ascii="宋体" w:hAnsi="宋体" w:eastAsia="宋体" w:cs="宋体"/>
                <w:color w:val="auto"/>
                <w:sz w:val="21"/>
                <w:szCs w:val="21"/>
                <w:highlight w:val="none"/>
                <w:lang w:val="zh-CN" w:eastAsia="zh-CN"/>
              </w:rPr>
              <w:t>组织方案较适应本项目，内容较详尽可行且较合理的得</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lang w:val="zh-CN" w:eastAsia="zh-CN"/>
              </w:rPr>
              <w:t>分；</w:t>
            </w:r>
          </w:p>
          <w:p w14:paraId="1AF248D5">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zh-CN" w:eastAsia="zh-CN"/>
              </w:rPr>
            </w:pPr>
            <w:r>
              <w:rPr>
                <w:rFonts w:hint="default" w:ascii="宋体" w:hAnsi="宋体" w:eastAsia="宋体" w:cs="宋体"/>
                <w:color w:val="auto"/>
                <w:sz w:val="21"/>
                <w:szCs w:val="21"/>
                <w:highlight w:val="none"/>
                <w:lang w:val="en-US" w:eastAsia="zh-CN"/>
              </w:rPr>
              <w:t>③</w:t>
            </w:r>
            <w:r>
              <w:rPr>
                <w:rFonts w:hint="eastAsia" w:ascii="宋体" w:hAnsi="宋体" w:eastAsia="宋体" w:cs="宋体"/>
                <w:color w:val="auto"/>
                <w:sz w:val="21"/>
                <w:szCs w:val="21"/>
                <w:highlight w:val="none"/>
                <w:lang w:val="zh-CN" w:eastAsia="zh-CN"/>
              </w:rPr>
              <w:t>组织方案基本适应本项目，内容简单基本可行且基本合理的得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zh-CN" w:eastAsia="zh-CN"/>
              </w:rPr>
              <w:t>分；</w:t>
            </w:r>
          </w:p>
          <w:p w14:paraId="06DC73C1">
            <w:pPr>
              <w:keepNext w:val="0"/>
              <w:keepLines w:val="0"/>
              <w:pageBreakBefore w:val="0"/>
              <w:kinsoku/>
              <w:wordWrap/>
              <w:overflowPunct/>
              <w:topLinePunct w:val="0"/>
              <w:bidi w:val="0"/>
              <w:adjustRightInd/>
              <w:snapToGrid/>
              <w:spacing w:line="240" w:lineRule="auto"/>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④组织方案部分适应本项目，内容存在明显缺漏，可行性和合理性一般，需大幅调整才能满足项目基本需求的得2分；</w:t>
            </w:r>
          </w:p>
          <w:p w14:paraId="4B2A4989">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zh-CN" w:eastAsia="zh-CN"/>
              </w:rPr>
            </w:pPr>
            <w:r>
              <w:rPr>
                <w:rFonts w:hint="eastAsia" w:ascii="宋体" w:hAnsi="宋体" w:cs="宋体"/>
                <w:color w:val="auto"/>
                <w:sz w:val="21"/>
                <w:szCs w:val="21"/>
                <w:highlight w:val="none"/>
                <w:lang w:val="en-US" w:eastAsia="zh-CN"/>
              </w:rPr>
              <w:t>⑤</w:t>
            </w:r>
            <w:r>
              <w:rPr>
                <w:rFonts w:hint="eastAsia" w:ascii="宋体" w:hAnsi="宋体" w:eastAsia="宋体" w:cs="宋体"/>
                <w:color w:val="auto"/>
                <w:sz w:val="21"/>
                <w:szCs w:val="21"/>
                <w:highlight w:val="none"/>
                <w:lang w:val="zh-CN" w:eastAsia="zh-CN"/>
              </w:rPr>
              <w:t>组织方案欠适应本项目，内容欠完整欠可行且欠合理的得1分；</w:t>
            </w:r>
          </w:p>
          <w:p w14:paraId="275586D2">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zh-CN" w:eastAsia="zh-CN"/>
              </w:rPr>
            </w:pPr>
            <w:r>
              <w:rPr>
                <w:rFonts w:hint="eastAsia" w:ascii="宋体" w:hAnsi="宋体" w:cs="宋体"/>
                <w:color w:val="auto"/>
                <w:sz w:val="21"/>
                <w:szCs w:val="21"/>
                <w:highlight w:val="none"/>
                <w:lang w:val="en-US" w:eastAsia="zh-CN"/>
              </w:rPr>
              <w:t>⑥</w:t>
            </w:r>
            <w:r>
              <w:rPr>
                <w:rFonts w:hint="eastAsia" w:ascii="宋体" w:hAnsi="宋体" w:eastAsia="宋体" w:cs="宋体"/>
                <w:color w:val="auto"/>
                <w:sz w:val="21"/>
                <w:szCs w:val="21"/>
                <w:highlight w:val="none"/>
                <w:lang w:val="zh-CN" w:eastAsia="zh-CN"/>
              </w:rPr>
              <w:t>无相关内容不得分。</w:t>
            </w:r>
          </w:p>
        </w:tc>
        <w:tc>
          <w:tcPr>
            <w:tcW w:w="671" w:type="dxa"/>
            <w:shd w:val="clear" w:color="auto" w:fill="auto"/>
            <w:vAlign w:val="center"/>
          </w:tcPr>
          <w:p w14:paraId="3839CC85">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5</w:t>
            </w:r>
          </w:p>
        </w:tc>
        <w:tc>
          <w:tcPr>
            <w:tcW w:w="778" w:type="dxa"/>
            <w:shd w:val="clear" w:color="auto" w:fill="auto"/>
            <w:vAlign w:val="center"/>
          </w:tcPr>
          <w:p w14:paraId="2278B42E">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主观评审</w:t>
            </w:r>
          </w:p>
        </w:tc>
      </w:tr>
      <w:tr w14:paraId="0DC53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8" w:type="dxa"/>
            <w:vMerge w:val="continue"/>
            <w:shd w:val="clear" w:color="auto" w:fill="auto"/>
            <w:vAlign w:val="center"/>
          </w:tcPr>
          <w:p w14:paraId="79747ABE">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sz w:val="21"/>
                <w:szCs w:val="21"/>
                <w:highlight w:val="none"/>
              </w:rPr>
            </w:pPr>
          </w:p>
        </w:tc>
        <w:tc>
          <w:tcPr>
            <w:tcW w:w="1156" w:type="dxa"/>
            <w:vMerge w:val="continue"/>
            <w:shd w:val="clear" w:color="auto" w:fill="auto"/>
            <w:vAlign w:val="center"/>
          </w:tcPr>
          <w:p w14:paraId="7F3CCC01">
            <w:pPr>
              <w:keepNext w:val="0"/>
              <w:keepLines w:val="0"/>
              <w:pageBreakBefore w:val="0"/>
              <w:kinsoku/>
              <w:wordWrap/>
              <w:overflowPunct/>
              <w:topLinePunct w:val="0"/>
              <w:bidi w:val="0"/>
              <w:adjustRightInd/>
              <w:snapToGrid/>
              <w:spacing w:line="240" w:lineRule="auto"/>
              <w:jc w:val="left"/>
              <w:textAlignment w:val="auto"/>
              <w:rPr>
                <w:rFonts w:hint="eastAsia" w:ascii="宋体" w:hAnsi="宋体" w:eastAsia="宋体" w:cs="宋体"/>
                <w:color w:val="auto"/>
                <w:sz w:val="21"/>
                <w:szCs w:val="21"/>
                <w:highlight w:val="none"/>
              </w:rPr>
            </w:pPr>
          </w:p>
        </w:tc>
        <w:tc>
          <w:tcPr>
            <w:tcW w:w="6286" w:type="dxa"/>
            <w:shd w:val="clear" w:color="auto" w:fill="auto"/>
            <w:vAlign w:val="center"/>
          </w:tcPr>
          <w:p w14:paraId="5B1ABD64">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（2）根据供应商针对本项目的进度安排及保障等措施进行评议。</w:t>
            </w:r>
          </w:p>
          <w:p w14:paraId="1AF91FF8">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zh-CN" w:eastAsia="zh-CN"/>
              </w:rPr>
            </w:pPr>
            <w:r>
              <w:rPr>
                <w:rFonts w:hint="default" w:ascii="宋体" w:hAnsi="宋体" w:eastAsia="宋体" w:cs="宋体"/>
                <w:color w:val="auto"/>
                <w:sz w:val="21"/>
                <w:szCs w:val="21"/>
                <w:highlight w:val="none"/>
                <w:lang w:val="en-US" w:eastAsia="zh-CN"/>
              </w:rPr>
              <w:t>①</w:t>
            </w:r>
            <w:r>
              <w:rPr>
                <w:rFonts w:hint="eastAsia" w:ascii="宋体" w:hAnsi="宋体" w:eastAsia="宋体" w:cs="宋体"/>
                <w:color w:val="auto"/>
                <w:sz w:val="21"/>
                <w:szCs w:val="21"/>
                <w:highlight w:val="none"/>
                <w:lang w:val="zh-CN" w:eastAsia="zh-CN"/>
              </w:rPr>
              <w:t>措施完全适应本项目，内容详尽可行且合理的得</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lang w:val="zh-CN" w:eastAsia="zh-CN"/>
              </w:rPr>
              <w:t>分；</w:t>
            </w:r>
          </w:p>
          <w:p w14:paraId="1A8D3A68">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zh-CN" w:eastAsia="zh-CN"/>
              </w:rPr>
            </w:pPr>
            <w:r>
              <w:rPr>
                <w:rFonts w:hint="default" w:ascii="宋体" w:hAnsi="宋体" w:eastAsia="宋体" w:cs="宋体"/>
                <w:color w:val="auto"/>
                <w:sz w:val="21"/>
                <w:szCs w:val="21"/>
                <w:highlight w:val="none"/>
                <w:lang w:val="en-US" w:eastAsia="zh-CN"/>
              </w:rPr>
              <w:t>②</w:t>
            </w:r>
            <w:r>
              <w:rPr>
                <w:rFonts w:hint="eastAsia" w:ascii="宋体" w:hAnsi="宋体" w:eastAsia="宋体" w:cs="宋体"/>
                <w:color w:val="auto"/>
                <w:sz w:val="21"/>
                <w:szCs w:val="21"/>
                <w:highlight w:val="none"/>
                <w:lang w:val="zh-CN" w:eastAsia="zh-CN"/>
              </w:rPr>
              <w:t>措施较适应本项目，内容较详尽可行且较合理的得</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lang w:val="zh-CN" w:eastAsia="zh-CN"/>
              </w:rPr>
              <w:t>分；</w:t>
            </w:r>
          </w:p>
          <w:p w14:paraId="59F0B915">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zh-CN" w:eastAsia="zh-CN"/>
              </w:rPr>
            </w:pPr>
            <w:r>
              <w:rPr>
                <w:rFonts w:hint="default" w:ascii="宋体" w:hAnsi="宋体" w:eastAsia="宋体" w:cs="宋体"/>
                <w:color w:val="auto"/>
                <w:sz w:val="21"/>
                <w:szCs w:val="21"/>
                <w:highlight w:val="none"/>
                <w:lang w:val="en-US" w:eastAsia="zh-CN"/>
              </w:rPr>
              <w:t>③</w:t>
            </w:r>
            <w:r>
              <w:rPr>
                <w:rFonts w:hint="eastAsia" w:ascii="宋体" w:hAnsi="宋体" w:eastAsia="宋体" w:cs="宋体"/>
                <w:color w:val="auto"/>
                <w:sz w:val="21"/>
                <w:szCs w:val="21"/>
                <w:highlight w:val="none"/>
                <w:lang w:val="zh-CN" w:eastAsia="zh-CN"/>
              </w:rPr>
              <w:t>措施基本适应本项目，内容简单基本可行且基本合理的得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zh-CN" w:eastAsia="zh-CN"/>
              </w:rPr>
              <w:t>分；</w:t>
            </w:r>
          </w:p>
          <w:p w14:paraId="49A352EB">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④措施部分适应本项目，内容存在明显缺漏，可行性和合理性一般，需大幅调整才能满足项目基本需求的得2分；</w:t>
            </w:r>
          </w:p>
          <w:p w14:paraId="53803F69">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zh-CN" w:eastAsia="zh-CN"/>
              </w:rPr>
            </w:pPr>
            <w:r>
              <w:rPr>
                <w:rFonts w:hint="eastAsia" w:ascii="宋体" w:hAnsi="宋体" w:cs="宋体"/>
                <w:color w:val="auto"/>
                <w:sz w:val="21"/>
                <w:szCs w:val="21"/>
                <w:highlight w:val="none"/>
                <w:lang w:val="en-US" w:eastAsia="zh-CN"/>
              </w:rPr>
              <w:t>⑤</w:t>
            </w:r>
            <w:r>
              <w:rPr>
                <w:rFonts w:hint="eastAsia" w:ascii="宋体" w:hAnsi="宋体" w:eastAsia="宋体" w:cs="宋体"/>
                <w:color w:val="auto"/>
                <w:sz w:val="21"/>
                <w:szCs w:val="21"/>
                <w:highlight w:val="none"/>
                <w:lang w:val="zh-CN" w:eastAsia="zh-CN"/>
              </w:rPr>
              <w:t>措施欠适应本项目，内容欠完整欠可行且欠合理的得1分；</w:t>
            </w:r>
          </w:p>
          <w:p w14:paraId="5EB70A59">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zh-CN" w:eastAsia="zh-CN"/>
              </w:rPr>
            </w:pPr>
            <w:r>
              <w:rPr>
                <w:rFonts w:hint="eastAsia" w:ascii="宋体" w:hAnsi="宋体" w:cs="宋体"/>
                <w:color w:val="auto"/>
                <w:sz w:val="21"/>
                <w:szCs w:val="21"/>
                <w:highlight w:val="none"/>
                <w:lang w:val="en-US" w:eastAsia="zh-CN"/>
              </w:rPr>
              <w:t>⑥</w:t>
            </w:r>
            <w:r>
              <w:rPr>
                <w:rFonts w:hint="eastAsia" w:ascii="宋体" w:hAnsi="宋体" w:eastAsia="宋体" w:cs="宋体"/>
                <w:color w:val="auto"/>
                <w:sz w:val="21"/>
                <w:szCs w:val="21"/>
                <w:highlight w:val="none"/>
                <w:lang w:val="zh-CN" w:eastAsia="zh-CN"/>
              </w:rPr>
              <w:t>无相关内容不得分。</w:t>
            </w:r>
          </w:p>
        </w:tc>
        <w:tc>
          <w:tcPr>
            <w:tcW w:w="671" w:type="dxa"/>
            <w:shd w:val="clear" w:color="auto" w:fill="auto"/>
            <w:vAlign w:val="center"/>
          </w:tcPr>
          <w:p w14:paraId="3FE881EE">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5</w:t>
            </w:r>
          </w:p>
        </w:tc>
        <w:tc>
          <w:tcPr>
            <w:tcW w:w="778" w:type="dxa"/>
            <w:shd w:val="clear" w:color="auto" w:fill="auto"/>
            <w:vAlign w:val="center"/>
          </w:tcPr>
          <w:p w14:paraId="1A88DC13">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主观评审</w:t>
            </w:r>
          </w:p>
        </w:tc>
      </w:tr>
      <w:tr w14:paraId="58A1F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8" w:type="dxa"/>
            <w:vMerge w:val="continue"/>
            <w:shd w:val="clear" w:color="auto" w:fill="auto"/>
            <w:vAlign w:val="center"/>
          </w:tcPr>
          <w:p w14:paraId="2B7AEA0D">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sz w:val="21"/>
                <w:szCs w:val="21"/>
                <w:highlight w:val="none"/>
              </w:rPr>
            </w:pPr>
          </w:p>
        </w:tc>
        <w:tc>
          <w:tcPr>
            <w:tcW w:w="1156" w:type="dxa"/>
            <w:vMerge w:val="continue"/>
            <w:shd w:val="clear" w:color="auto" w:fill="auto"/>
            <w:vAlign w:val="center"/>
          </w:tcPr>
          <w:p w14:paraId="214CECA5">
            <w:pPr>
              <w:keepNext w:val="0"/>
              <w:keepLines w:val="0"/>
              <w:pageBreakBefore w:val="0"/>
              <w:kinsoku/>
              <w:wordWrap/>
              <w:overflowPunct/>
              <w:topLinePunct w:val="0"/>
              <w:bidi w:val="0"/>
              <w:adjustRightInd/>
              <w:snapToGrid/>
              <w:spacing w:line="240" w:lineRule="auto"/>
              <w:jc w:val="left"/>
              <w:textAlignment w:val="auto"/>
              <w:rPr>
                <w:rFonts w:hint="eastAsia" w:ascii="宋体" w:hAnsi="宋体" w:eastAsia="宋体" w:cs="宋体"/>
                <w:color w:val="auto"/>
                <w:sz w:val="21"/>
                <w:szCs w:val="21"/>
                <w:highlight w:val="none"/>
              </w:rPr>
            </w:pPr>
          </w:p>
        </w:tc>
        <w:tc>
          <w:tcPr>
            <w:tcW w:w="6286" w:type="dxa"/>
            <w:shd w:val="clear" w:color="auto" w:fill="auto"/>
            <w:vAlign w:val="center"/>
          </w:tcPr>
          <w:p w14:paraId="3326223F">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（3）根据供应商针对本项目的工作内容和特点</w:t>
            </w:r>
            <w:r>
              <w:rPr>
                <w:rFonts w:hint="eastAsia" w:ascii="宋体" w:hAnsi="宋体" w:cs="宋体"/>
                <w:color w:val="auto"/>
                <w:sz w:val="21"/>
                <w:szCs w:val="21"/>
                <w:highlight w:val="none"/>
                <w:lang w:val="zh-CN" w:eastAsia="zh-CN"/>
              </w:rPr>
              <w:t>（</w:t>
            </w:r>
            <w:r>
              <w:rPr>
                <w:rFonts w:hint="eastAsia" w:ascii="宋体" w:hAnsi="宋体" w:cs="宋体"/>
                <w:color w:val="auto"/>
                <w:sz w:val="21"/>
                <w:szCs w:val="21"/>
                <w:highlight w:val="none"/>
                <w:lang w:val="en-US" w:eastAsia="zh-CN"/>
              </w:rPr>
              <w:t>学校</w:t>
            </w:r>
            <w:r>
              <w:rPr>
                <w:rFonts w:hint="eastAsia" w:ascii="宋体" w:hAnsi="宋体" w:cs="宋体"/>
                <w:color w:val="auto"/>
                <w:sz w:val="21"/>
                <w:szCs w:val="21"/>
                <w:highlight w:val="none"/>
                <w:lang w:val="zh-CN" w:eastAsia="zh-CN"/>
              </w:rPr>
              <w:t>）</w:t>
            </w:r>
            <w:r>
              <w:rPr>
                <w:rFonts w:hint="eastAsia" w:ascii="宋体" w:hAnsi="宋体" w:eastAsia="宋体" w:cs="宋体"/>
                <w:color w:val="auto"/>
                <w:sz w:val="21"/>
                <w:szCs w:val="21"/>
                <w:highlight w:val="none"/>
                <w:lang w:val="zh-CN" w:eastAsia="zh-CN"/>
              </w:rPr>
              <w:t>，能否根据行业标准，采取有效的</w:t>
            </w:r>
            <w:r>
              <w:rPr>
                <w:rFonts w:hint="eastAsia" w:ascii="宋体" w:hAnsi="宋体" w:eastAsia="宋体" w:cs="宋体"/>
                <w:color w:val="auto"/>
                <w:sz w:val="21"/>
                <w:szCs w:val="21"/>
                <w:highlight w:val="none"/>
                <w:lang w:val="en-US" w:eastAsia="zh-CN"/>
              </w:rPr>
              <w:t>施工保护</w:t>
            </w:r>
            <w:r>
              <w:rPr>
                <w:rFonts w:hint="eastAsia" w:ascii="宋体" w:hAnsi="宋体" w:eastAsia="宋体" w:cs="宋体"/>
                <w:color w:val="auto"/>
                <w:sz w:val="21"/>
                <w:szCs w:val="21"/>
                <w:highlight w:val="none"/>
                <w:lang w:val="zh-CN" w:eastAsia="zh-CN"/>
              </w:rPr>
              <w:t>措施，保证</w:t>
            </w:r>
            <w:r>
              <w:rPr>
                <w:rFonts w:hint="eastAsia" w:ascii="宋体" w:hAnsi="宋体" w:cs="宋体"/>
                <w:color w:val="auto"/>
                <w:sz w:val="21"/>
                <w:szCs w:val="21"/>
                <w:highlight w:val="none"/>
                <w:lang w:val="en-US" w:eastAsia="zh-CN"/>
              </w:rPr>
              <w:t>学校教学</w:t>
            </w:r>
            <w:r>
              <w:rPr>
                <w:rFonts w:hint="eastAsia" w:ascii="宋体" w:hAnsi="宋体" w:eastAsia="宋体" w:cs="宋体"/>
                <w:color w:val="auto"/>
                <w:sz w:val="21"/>
                <w:szCs w:val="21"/>
                <w:highlight w:val="none"/>
                <w:lang w:val="en-US" w:eastAsia="zh-CN"/>
              </w:rPr>
              <w:t>工作</w:t>
            </w:r>
            <w:r>
              <w:rPr>
                <w:rFonts w:hint="eastAsia" w:ascii="宋体" w:hAnsi="宋体" w:eastAsia="宋体" w:cs="宋体"/>
                <w:color w:val="auto"/>
                <w:sz w:val="21"/>
                <w:szCs w:val="21"/>
                <w:highlight w:val="none"/>
                <w:lang w:val="zh-CN" w:eastAsia="zh-CN"/>
              </w:rPr>
              <w:t>不受消极影响或伤害的情况进行评议。</w:t>
            </w:r>
          </w:p>
          <w:p w14:paraId="71FF88F6">
            <w:pPr>
              <w:keepNext w:val="0"/>
              <w:keepLines w:val="0"/>
              <w:pageBreakBefore w:val="0"/>
              <w:kinsoku/>
              <w:wordWrap/>
              <w:overflowPunct/>
              <w:topLinePunct w:val="0"/>
              <w:bidi w:val="0"/>
              <w:adjustRightInd/>
              <w:snapToGrid/>
              <w:spacing w:line="240" w:lineRule="auto"/>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①措施完全适应本项目，内容详尽可行且合理的得5分；</w:t>
            </w:r>
          </w:p>
          <w:p w14:paraId="48CBA8A9">
            <w:pPr>
              <w:keepNext w:val="0"/>
              <w:keepLines w:val="0"/>
              <w:pageBreakBefore w:val="0"/>
              <w:kinsoku/>
              <w:wordWrap/>
              <w:overflowPunct/>
              <w:topLinePunct w:val="0"/>
              <w:bidi w:val="0"/>
              <w:adjustRightInd/>
              <w:snapToGrid/>
              <w:spacing w:line="240" w:lineRule="auto"/>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②措施较适应本项目，内容较详尽可行且较合理的得4分；</w:t>
            </w:r>
          </w:p>
          <w:p w14:paraId="0D378DC2">
            <w:pPr>
              <w:keepNext w:val="0"/>
              <w:keepLines w:val="0"/>
              <w:pageBreakBefore w:val="0"/>
              <w:kinsoku/>
              <w:wordWrap/>
              <w:overflowPunct/>
              <w:topLinePunct w:val="0"/>
              <w:bidi w:val="0"/>
              <w:adjustRightInd/>
              <w:snapToGrid/>
              <w:spacing w:line="240" w:lineRule="auto"/>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③措施基本适应本项目，内容简单基本可行且基本合理的得3分；</w:t>
            </w:r>
          </w:p>
          <w:p w14:paraId="3DE318CA">
            <w:pPr>
              <w:keepNext w:val="0"/>
              <w:keepLines w:val="0"/>
              <w:pageBreakBefore w:val="0"/>
              <w:kinsoku/>
              <w:wordWrap/>
              <w:overflowPunct/>
              <w:topLinePunct w:val="0"/>
              <w:bidi w:val="0"/>
              <w:adjustRightInd/>
              <w:snapToGrid/>
              <w:spacing w:line="240" w:lineRule="auto"/>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④措施部分适应本项目，内容存在明显缺漏，可行性和合理性一般，需大幅调整才能满足项目基本需求的得2分；</w:t>
            </w:r>
          </w:p>
          <w:p w14:paraId="077FF39E">
            <w:pPr>
              <w:keepNext w:val="0"/>
              <w:keepLines w:val="0"/>
              <w:pageBreakBefore w:val="0"/>
              <w:kinsoku/>
              <w:wordWrap/>
              <w:overflowPunct/>
              <w:topLinePunct w:val="0"/>
              <w:bidi w:val="0"/>
              <w:adjustRightInd/>
              <w:snapToGrid/>
              <w:spacing w:line="240" w:lineRule="auto"/>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⑤措施欠适应本项目，内容欠完整欠可行且欠合理的得1分；</w:t>
            </w:r>
          </w:p>
          <w:p w14:paraId="25CA86D9">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zh-CN" w:eastAsia="zh-CN"/>
              </w:rPr>
            </w:pPr>
            <w:r>
              <w:rPr>
                <w:rFonts w:hint="default" w:ascii="宋体" w:hAnsi="宋体" w:eastAsia="宋体" w:cs="宋体"/>
                <w:color w:val="auto"/>
                <w:sz w:val="21"/>
                <w:szCs w:val="21"/>
                <w:highlight w:val="none"/>
                <w:lang w:val="en-US" w:eastAsia="zh-CN"/>
              </w:rPr>
              <w:t>⑥无相关内容不得分。</w:t>
            </w:r>
          </w:p>
        </w:tc>
        <w:tc>
          <w:tcPr>
            <w:tcW w:w="671" w:type="dxa"/>
            <w:shd w:val="clear" w:color="auto" w:fill="auto"/>
            <w:vAlign w:val="center"/>
          </w:tcPr>
          <w:p w14:paraId="5BC232F2">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5</w:t>
            </w:r>
          </w:p>
        </w:tc>
        <w:tc>
          <w:tcPr>
            <w:tcW w:w="778" w:type="dxa"/>
            <w:shd w:val="clear" w:color="auto" w:fill="auto"/>
            <w:vAlign w:val="center"/>
          </w:tcPr>
          <w:p w14:paraId="4D71CC16">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主观评审</w:t>
            </w:r>
          </w:p>
        </w:tc>
      </w:tr>
      <w:tr w14:paraId="0AAD7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8" w:type="dxa"/>
            <w:vMerge w:val="continue"/>
            <w:shd w:val="clear" w:color="auto" w:fill="auto"/>
            <w:vAlign w:val="center"/>
          </w:tcPr>
          <w:p w14:paraId="25CE2E61">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sz w:val="21"/>
                <w:szCs w:val="21"/>
                <w:highlight w:val="none"/>
              </w:rPr>
            </w:pPr>
          </w:p>
        </w:tc>
        <w:tc>
          <w:tcPr>
            <w:tcW w:w="1156" w:type="dxa"/>
            <w:vMerge w:val="continue"/>
            <w:shd w:val="clear" w:color="auto" w:fill="auto"/>
            <w:vAlign w:val="center"/>
          </w:tcPr>
          <w:p w14:paraId="547EB557">
            <w:pPr>
              <w:keepNext w:val="0"/>
              <w:keepLines w:val="0"/>
              <w:pageBreakBefore w:val="0"/>
              <w:kinsoku/>
              <w:wordWrap/>
              <w:overflowPunct/>
              <w:topLinePunct w:val="0"/>
              <w:bidi w:val="0"/>
              <w:adjustRightInd/>
              <w:snapToGrid/>
              <w:spacing w:line="240" w:lineRule="auto"/>
              <w:jc w:val="left"/>
              <w:textAlignment w:val="auto"/>
              <w:rPr>
                <w:rFonts w:hint="eastAsia" w:ascii="宋体" w:hAnsi="宋体" w:eastAsia="宋体" w:cs="宋体"/>
                <w:color w:val="auto"/>
                <w:sz w:val="21"/>
                <w:szCs w:val="21"/>
                <w:highlight w:val="none"/>
              </w:rPr>
            </w:pPr>
          </w:p>
        </w:tc>
        <w:tc>
          <w:tcPr>
            <w:tcW w:w="6286" w:type="dxa"/>
            <w:shd w:val="clear" w:color="auto" w:fill="auto"/>
            <w:vAlign w:val="top"/>
          </w:tcPr>
          <w:p w14:paraId="32C5DFF8">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（4）根据供应商提供的</w:t>
            </w:r>
            <w:r>
              <w:rPr>
                <w:rFonts w:hint="eastAsia" w:ascii="宋体" w:hAnsi="宋体" w:eastAsia="宋体" w:cs="宋体"/>
                <w:color w:val="auto"/>
                <w:sz w:val="21"/>
                <w:szCs w:val="21"/>
                <w:highlight w:val="none"/>
                <w:lang w:val="en-US" w:eastAsia="zh-CN"/>
              </w:rPr>
              <w:t>房屋建筑改造</w:t>
            </w:r>
            <w:r>
              <w:rPr>
                <w:rFonts w:hint="eastAsia" w:ascii="宋体" w:hAnsi="宋体" w:eastAsia="宋体" w:cs="宋体"/>
                <w:color w:val="auto"/>
                <w:sz w:val="21"/>
                <w:szCs w:val="21"/>
                <w:highlight w:val="none"/>
                <w:lang w:val="zh-CN" w:eastAsia="zh-CN"/>
              </w:rPr>
              <w:t>、现场管理等措施（体现出对本项目各方面有充分了解和有价值的实施措施）进行评议。</w:t>
            </w:r>
          </w:p>
          <w:p w14:paraId="53A809BD">
            <w:pPr>
              <w:keepNext w:val="0"/>
              <w:keepLines w:val="0"/>
              <w:pageBreakBefore w:val="0"/>
              <w:kinsoku/>
              <w:wordWrap/>
              <w:overflowPunct/>
              <w:topLinePunct w:val="0"/>
              <w:bidi w:val="0"/>
              <w:adjustRightInd/>
              <w:snapToGrid/>
              <w:spacing w:line="240" w:lineRule="auto"/>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①措施完全适应本项目，内容详尽可行且合理的得5分；</w:t>
            </w:r>
          </w:p>
          <w:p w14:paraId="21F64DE2">
            <w:pPr>
              <w:keepNext w:val="0"/>
              <w:keepLines w:val="0"/>
              <w:pageBreakBefore w:val="0"/>
              <w:kinsoku/>
              <w:wordWrap/>
              <w:overflowPunct/>
              <w:topLinePunct w:val="0"/>
              <w:bidi w:val="0"/>
              <w:adjustRightInd/>
              <w:snapToGrid/>
              <w:spacing w:line="240" w:lineRule="auto"/>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②措施较适应本项目，内容较详尽可行且较合理的得4分；</w:t>
            </w:r>
          </w:p>
          <w:p w14:paraId="4D3B7F3C">
            <w:pPr>
              <w:keepNext w:val="0"/>
              <w:keepLines w:val="0"/>
              <w:pageBreakBefore w:val="0"/>
              <w:kinsoku/>
              <w:wordWrap/>
              <w:overflowPunct/>
              <w:topLinePunct w:val="0"/>
              <w:bidi w:val="0"/>
              <w:adjustRightInd/>
              <w:snapToGrid/>
              <w:spacing w:line="240" w:lineRule="auto"/>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③措施基本适应本项目，内容简单基本可行且基本合理的得3分；</w:t>
            </w:r>
          </w:p>
          <w:p w14:paraId="427B1F6C">
            <w:pPr>
              <w:keepNext w:val="0"/>
              <w:keepLines w:val="0"/>
              <w:pageBreakBefore w:val="0"/>
              <w:kinsoku/>
              <w:wordWrap/>
              <w:overflowPunct/>
              <w:topLinePunct w:val="0"/>
              <w:bidi w:val="0"/>
              <w:adjustRightInd/>
              <w:snapToGrid/>
              <w:spacing w:line="240" w:lineRule="auto"/>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④措施部分适应本项目，内容存在明显缺漏，可行性和合理性一般，需大幅调整才能满足项目基本需求的得2分；</w:t>
            </w:r>
          </w:p>
          <w:p w14:paraId="00F231B3">
            <w:pPr>
              <w:keepNext w:val="0"/>
              <w:keepLines w:val="0"/>
              <w:pageBreakBefore w:val="0"/>
              <w:kinsoku/>
              <w:wordWrap/>
              <w:overflowPunct/>
              <w:topLinePunct w:val="0"/>
              <w:bidi w:val="0"/>
              <w:adjustRightInd/>
              <w:snapToGrid/>
              <w:spacing w:line="240" w:lineRule="auto"/>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⑤措施欠适应本项目，内容欠完整欠可行且欠合理的得1分；</w:t>
            </w:r>
          </w:p>
          <w:p w14:paraId="72C5CC14">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⑥无相关内容不得分。</w:t>
            </w:r>
          </w:p>
        </w:tc>
        <w:tc>
          <w:tcPr>
            <w:tcW w:w="671" w:type="dxa"/>
            <w:shd w:val="clear" w:color="auto" w:fill="auto"/>
            <w:vAlign w:val="center"/>
          </w:tcPr>
          <w:p w14:paraId="5DC92F24">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lang w:val="en-US" w:eastAsia="zh-CN"/>
              </w:rPr>
              <w:t>5</w:t>
            </w:r>
          </w:p>
        </w:tc>
        <w:tc>
          <w:tcPr>
            <w:tcW w:w="778" w:type="dxa"/>
            <w:shd w:val="clear" w:color="auto" w:fill="auto"/>
            <w:vAlign w:val="center"/>
          </w:tcPr>
          <w:p w14:paraId="213C2128">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主观评审</w:t>
            </w:r>
          </w:p>
        </w:tc>
      </w:tr>
      <w:tr w14:paraId="77C9A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8" w:type="dxa"/>
            <w:vMerge w:val="continue"/>
            <w:shd w:val="clear" w:color="auto" w:fill="auto"/>
            <w:vAlign w:val="center"/>
          </w:tcPr>
          <w:p w14:paraId="1B1F7717">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sz w:val="21"/>
                <w:szCs w:val="21"/>
                <w:highlight w:val="none"/>
              </w:rPr>
            </w:pPr>
          </w:p>
        </w:tc>
        <w:tc>
          <w:tcPr>
            <w:tcW w:w="1156" w:type="dxa"/>
            <w:vMerge w:val="continue"/>
            <w:shd w:val="clear" w:color="auto" w:fill="auto"/>
            <w:vAlign w:val="center"/>
          </w:tcPr>
          <w:p w14:paraId="4A53F8B8">
            <w:pPr>
              <w:keepNext w:val="0"/>
              <w:keepLines w:val="0"/>
              <w:pageBreakBefore w:val="0"/>
              <w:kinsoku/>
              <w:wordWrap/>
              <w:overflowPunct/>
              <w:topLinePunct w:val="0"/>
              <w:bidi w:val="0"/>
              <w:adjustRightInd/>
              <w:snapToGrid/>
              <w:spacing w:line="240" w:lineRule="auto"/>
              <w:jc w:val="left"/>
              <w:textAlignment w:val="auto"/>
              <w:rPr>
                <w:rFonts w:hint="eastAsia" w:ascii="宋体" w:hAnsi="宋体" w:eastAsia="宋体" w:cs="宋体"/>
                <w:color w:val="auto"/>
                <w:sz w:val="21"/>
                <w:szCs w:val="21"/>
                <w:highlight w:val="none"/>
              </w:rPr>
            </w:pPr>
          </w:p>
        </w:tc>
        <w:tc>
          <w:tcPr>
            <w:tcW w:w="6286" w:type="dxa"/>
            <w:shd w:val="clear" w:color="auto" w:fill="auto"/>
            <w:vAlign w:val="top"/>
          </w:tcPr>
          <w:p w14:paraId="36C05A46">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lang w:val="zh-CN" w:eastAsia="zh-CN"/>
              </w:rPr>
              <w:t>）根据供应商提供的</w:t>
            </w:r>
            <w:r>
              <w:rPr>
                <w:rFonts w:hint="eastAsia" w:ascii="宋体" w:hAnsi="宋体" w:cs="宋体"/>
                <w:color w:val="auto"/>
                <w:sz w:val="21"/>
                <w:szCs w:val="21"/>
                <w:highlight w:val="none"/>
                <w:lang w:val="en-US" w:eastAsia="zh-CN"/>
              </w:rPr>
              <w:t>结构补强</w:t>
            </w:r>
            <w:r>
              <w:rPr>
                <w:rFonts w:hint="eastAsia" w:ascii="宋体" w:hAnsi="宋体" w:eastAsia="宋体" w:cs="宋体"/>
                <w:color w:val="auto"/>
                <w:sz w:val="21"/>
                <w:szCs w:val="21"/>
                <w:highlight w:val="none"/>
                <w:lang w:val="zh-CN" w:eastAsia="zh-CN"/>
              </w:rPr>
              <w:t>、现场管理等措施（体现出对本项目各方面有充分了解和有价值的实施措施）进行评议。</w:t>
            </w:r>
          </w:p>
          <w:p w14:paraId="48310573">
            <w:pPr>
              <w:keepNext w:val="0"/>
              <w:keepLines w:val="0"/>
              <w:pageBreakBefore w:val="0"/>
              <w:kinsoku/>
              <w:wordWrap/>
              <w:overflowPunct/>
              <w:topLinePunct w:val="0"/>
              <w:bidi w:val="0"/>
              <w:adjustRightInd/>
              <w:snapToGrid/>
              <w:spacing w:line="240" w:lineRule="auto"/>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①措施完全适应本项目，内容详尽可行且合理的得5分；</w:t>
            </w:r>
          </w:p>
          <w:p w14:paraId="0800B07A">
            <w:pPr>
              <w:keepNext w:val="0"/>
              <w:keepLines w:val="0"/>
              <w:pageBreakBefore w:val="0"/>
              <w:kinsoku/>
              <w:wordWrap/>
              <w:overflowPunct/>
              <w:topLinePunct w:val="0"/>
              <w:bidi w:val="0"/>
              <w:adjustRightInd/>
              <w:snapToGrid/>
              <w:spacing w:line="240" w:lineRule="auto"/>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②措施较适应本项目，内容较详尽可行且较合理的得4分；</w:t>
            </w:r>
          </w:p>
          <w:p w14:paraId="34C72F54">
            <w:pPr>
              <w:keepNext w:val="0"/>
              <w:keepLines w:val="0"/>
              <w:pageBreakBefore w:val="0"/>
              <w:kinsoku/>
              <w:wordWrap/>
              <w:overflowPunct/>
              <w:topLinePunct w:val="0"/>
              <w:bidi w:val="0"/>
              <w:adjustRightInd/>
              <w:snapToGrid/>
              <w:spacing w:line="240" w:lineRule="auto"/>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③措施基本适应本项目，内容简单基本可行且基本合理的得3分；</w:t>
            </w:r>
          </w:p>
          <w:p w14:paraId="467354D9">
            <w:pPr>
              <w:keepNext w:val="0"/>
              <w:keepLines w:val="0"/>
              <w:pageBreakBefore w:val="0"/>
              <w:kinsoku/>
              <w:wordWrap/>
              <w:overflowPunct/>
              <w:topLinePunct w:val="0"/>
              <w:bidi w:val="0"/>
              <w:adjustRightInd/>
              <w:snapToGrid/>
              <w:spacing w:line="240" w:lineRule="auto"/>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④措施部分适应本项目，内容存在明显缺漏，可行性和合理性一般，需大幅调整才能满足项目基本需求的得 2 分；</w:t>
            </w:r>
          </w:p>
          <w:p w14:paraId="3EE52DA8">
            <w:pPr>
              <w:keepNext w:val="0"/>
              <w:keepLines w:val="0"/>
              <w:pageBreakBefore w:val="0"/>
              <w:kinsoku/>
              <w:wordWrap/>
              <w:overflowPunct/>
              <w:topLinePunct w:val="0"/>
              <w:bidi w:val="0"/>
              <w:adjustRightInd/>
              <w:snapToGrid/>
              <w:spacing w:line="240" w:lineRule="auto"/>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⑤措施欠适应本项目，内容欠完整欠可行且欠合理的得1分；</w:t>
            </w:r>
          </w:p>
          <w:p w14:paraId="403A89C2">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⑥无相关内容不得分。</w:t>
            </w:r>
          </w:p>
        </w:tc>
        <w:tc>
          <w:tcPr>
            <w:tcW w:w="671" w:type="dxa"/>
            <w:shd w:val="clear" w:color="auto" w:fill="auto"/>
            <w:vAlign w:val="center"/>
          </w:tcPr>
          <w:p w14:paraId="0DA3325F">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lang w:val="en-US" w:eastAsia="zh-CN"/>
              </w:rPr>
              <w:t>5</w:t>
            </w:r>
          </w:p>
        </w:tc>
        <w:tc>
          <w:tcPr>
            <w:tcW w:w="778" w:type="dxa"/>
            <w:shd w:val="clear" w:color="auto" w:fill="auto"/>
            <w:vAlign w:val="center"/>
          </w:tcPr>
          <w:p w14:paraId="08E0293B">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主观评审</w:t>
            </w:r>
          </w:p>
        </w:tc>
      </w:tr>
      <w:tr w14:paraId="29D75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8" w:type="dxa"/>
            <w:vMerge w:val="continue"/>
            <w:shd w:val="clear" w:color="auto" w:fill="auto"/>
            <w:vAlign w:val="center"/>
          </w:tcPr>
          <w:p w14:paraId="2E09D99C">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sz w:val="21"/>
                <w:szCs w:val="21"/>
                <w:highlight w:val="none"/>
              </w:rPr>
            </w:pPr>
          </w:p>
        </w:tc>
        <w:tc>
          <w:tcPr>
            <w:tcW w:w="1156" w:type="dxa"/>
            <w:vMerge w:val="continue"/>
            <w:shd w:val="clear" w:color="auto" w:fill="auto"/>
            <w:vAlign w:val="center"/>
          </w:tcPr>
          <w:p w14:paraId="231F42ED">
            <w:pPr>
              <w:keepNext w:val="0"/>
              <w:keepLines w:val="0"/>
              <w:pageBreakBefore w:val="0"/>
              <w:kinsoku/>
              <w:wordWrap/>
              <w:overflowPunct/>
              <w:topLinePunct w:val="0"/>
              <w:bidi w:val="0"/>
              <w:adjustRightInd/>
              <w:snapToGrid/>
              <w:spacing w:line="240" w:lineRule="auto"/>
              <w:jc w:val="left"/>
              <w:textAlignment w:val="auto"/>
              <w:rPr>
                <w:rFonts w:hint="eastAsia" w:ascii="宋体" w:hAnsi="宋体" w:eastAsia="宋体" w:cs="宋体"/>
                <w:color w:val="auto"/>
                <w:sz w:val="21"/>
                <w:szCs w:val="21"/>
                <w:highlight w:val="none"/>
              </w:rPr>
            </w:pPr>
          </w:p>
        </w:tc>
        <w:tc>
          <w:tcPr>
            <w:tcW w:w="6286" w:type="dxa"/>
            <w:shd w:val="clear" w:color="auto" w:fill="auto"/>
            <w:vAlign w:val="top"/>
          </w:tcPr>
          <w:p w14:paraId="3C5DC4B8">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lang w:val="zh-CN" w:eastAsia="zh-CN"/>
              </w:rPr>
              <w:t>）根据供应商提供的</w:t>
            </w:r>
            <w:r>
              <w:rPr>
                <w:rFonts w:hint="eastAsia" w:ascii="宋体" w:hAnsi="宋体" w:cs="宋体"/>
                <w:color w:val="auto"/>
                <w:sz w:val="21"/>
                <w:szCs w:val="21"/>
                <w:highlight w:val="none"/>
                <w:lang w:val="en-US" w:eastAsia="zh-CN"/>
              </w:rPr>
              <w:t>渣土外运</w:t>
            </w:r>
            <w:r>
              <w:rPr>
                <w:rFonts w:hint="eastAsia" w:ascii="宋体" w:hAnsi="宋体" w:eastAsia="宋体" w:cs="宋体"/>
                <w:color w:val="auto"/>
                <w:sz w:val="21"/>
                <w:szCs w:val="21"/>
                <w:highlight w:val="none"/>
                <w:lang w:val="zh-CN" w:eastAsia="zh-CN"/>
              </w:rPr>
              <w:t>、现场管理等措施（体现出对本项目各方面有充分了解和有价值的实施措施）进行评议。</w:t>
            </w:r>
          </w:p>
          <w:p w14:paraId="747814C3">
            <w:pPr>
              <w:keepNext w:val="0"/>
              <w:keepLines w:val="0"/>
              <w:pageBreakBefore w:val="0"/>
              <w:kinsoku/>
              <w:wordWrap/>
              <w:overflowPunct/>
              <w:topLinePunct w:val="0"/>
              <w:bidi w:val="0"/>
              <w:adjustRightInd/>
              <w:snapToGrid/>
              <w:spacing w:line="240" w:lineRule="auto"/>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①措施完全适应本项目，内容详尽可行且合理的得5分；</w:t>
            </w:r>
          </w:p>
          <w:p w14:paraId="2F6CB7D2">
            <w:pPr>
              <w:keepNext w:val="0"/>
              <w:keepLines w:val="0"/>
              <w:pageBreakBefore w:val="0"/>
              <w:kinsoku/>
              <w:wordWrap/>
              <w:overflowPunct/>
              <w:topLinePunct w:val="0"/>
              <w:bidi w:val="0"/>
              <w:adjustRightInd/>
              <w:snapToGrid/>
              <w:spacing w:line="240" w:lineRule="auto"/>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②措施较适应本项目，内容较详尽可行且较合理的得4分；</w:t>
            </w:r>
          </w:p>
          <w:p w14:paraId="11107909">
            <w:pPr>
              <w:keepNext w:val="0"/>
              <w:keepLines w:val="0"/>
              <w:pageBreakBefore w:val="0"/>
              <w:kinsoku/>
              <w:wordWrap/>
              <w:overflowPunct/>
              <w:topLinePunct w:val="0"/>
              <w:bidi w:val="0"/>
              <w:adjustRightInd/>
              <w:snapToGrid/>
              <w:spacing w:line="240" w:lineRule="auto"/>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③措施基本适应本项目，内容简单基本可行且基本合理的得3分；</w:t>
            </w:r>
          </w:p>
          <w:p w14:paraId="503FC3F3">
            <w:pPr>
              <w:keepNext w:val="0"/>
              <w:keepLines w:val="0"/>
              <w:pageBreakBefore w:val="0"/>
              <w:kinsoku/>
              <w:wordWrap/>
              <w:overflowPunct/>
              <w:topLinePunct w:val="0"/>
              <w:bidi w:val="0"/>
              <w:adjustRightInd/>
              <w:snapToGrid/>
              <w:spacing w:line="240" w:lineRule="auto"/>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④措施部分适应本项目，内容存在明显缺漏，可行性和合理性一般，需大幅调整才能满足项目基本需求的得2分；</w:t>
            </w:r>
          </w:p>
          <w:p w14:paraId="6F279E3F">
            <w:pPr>
              <w:keepNext w:val="0"/>
              <w:keepLines w:val="0"/>
              <w:pageBreakBefore w:val="0"/>
              <w:kinsoku/>
              <w:wordWrap/>
              <w:overflowPunct/>
              <w:topLinePunct w:val="0"/>
              <w:bidi w:val="0"/>
              <w:adjustRightInd/>
              <w:snapToGrid/>
              <w:spacing w:line="240" w:lineRule="auto"/>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⑤措施欠适应本项目，内容欠完整欠可行且欠合理的得1分；</w:t>
            </w:r>
          </w:p>
          <w:p w14:paraId="2F0E5ECC">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⑥无相关内容不得分。</w:t>
            </w:r>
          </w:p>
        </w:tc>
        <w:tc>
          <w:tcPr>
            <w:tcW w:w="671" w:type="dxa"/>
            <w:shd w:val="clear" w:color="auto" w:fill="auto"/>
            <w:vAlign w:val="center"/>
          </w:tcPr>
          <w:p w14:paraId="23BBC452">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lang w:val="en-US" w:eastAsia="zh-CN"/>
              </w:rPr>
              <w:t>5</w:t>
            </w:r>
          </w:p>
        </w:tc>
        <w:tc>
          <w:tcPr>
            <w:tcW w:w="778" w:type="dxa"/>
            <w:shd w:val="clear" w:color="auto" w:fill="auto"/>
            <w:vAlign w:val="center"/>
          </w:tcPr>
          <w:p w14:paraId="126792EB">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主观评审</w:t>
            </w:r>
          </w:p>
        </w:tc>
      </w:tr>
      <w:tr w14:paraId="41C0D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8" w:type="dxa"/>
            <w:vMerge w:val="continue"/>
            <w:shd w:val="clear" w:color="auto" w:fill="auto"/>
            <w:vAlign w:val="center"/>
          </w:tcPr>
          <w:p w14:paraId="25489460">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sz w:val="21"/>
                <w:szCs w:val="21"/>
                <w:highlight w:val="none"/>
              </w:rPr>
            </w:pPr>
          </w:p>
        </w:tc>
        <w:tc>
          <w:tcPr>
            <w:tcW w:w="1156" w:type="dxa"/>
            <w:vMerge w:val="continue"/>
            <w:shd w:val="clear" w:color="auto" w:fill="auto"/>
            <w:vAlign w:val="center"/>
          </w:tcPr>
          <w:p w14:paraId="2B26708A">
            <w:pPr>
              <w:keepNext w:val="0"/>
              <w:keepLines w:val="0"/>
              <w:pageBreakBefore w:val="0"/>
              <w:kinsoku/>
              <w:wordWrap/>
              <w:overflowPunct/>
              <w:topLinePunct w:val="0"/>
              <w:bidi w:val="0"/>
              <w:adjustRightInd/>
              <w:snapToGrid/>
              <w:spacing w:line="240" w:lineRule="auto"/>
              <w:jc w:val="left"/>
              <w:textAlignment w:val="auto"/>
              <w:rPr>
                <w:rFonts w:hint="eastAsia" w:ascii="宋体" w:hAnsi="宋体" w:eastAsia="宋体" w:cs="宋体"/>
                <w:color w:val="auto"/>
                <w:sz w:val="21"/>
                <w:szCs w:val="21"/>
                <w:highlight w:val="none"/>
              </w:rPr>
            </w:pPr>
          </w:p>
        </w:tc>
        <w:tc>
          <w:tcPr>
            <w:tcW w:w="6286" w:type="dxa"/>
            <w:shd w:val="clear" w:color="auto" w:fill="auto"/>
          </w:tcPr>
          <w:p w14:paraId="4318F673">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lang w:val="zh-CN" w:eastAsia="zh-CN"/>
              </w:rPr>
              <w:t>）根据供应商提供的</w:t>
            </w:r>
            <w:r>
              <w:rPr>
                <w:rFonts w:hint="eastAsia" w:ascii="宋体" w:hAnsi="宋体" w:cs="宋体"/>
                <w:color w:val="auto"/>
                <w:sz w:val="21"/>
                <w:szCs w:val="21"/>
                <w:highlight w:val="none"/>
                <w:lang w:val="en-US" w:eastAsia="zh-CN"/>
              </w:rPr>
              <w:t>拟使用材料选购方案</w:t>
            </w:r>
            <w:r>
              <w:rPr>
                <w:rFonts w:hint="eastAsia" w:ascii="宋体" w:hAnsi="宋体" w:eastAsia="宋体" w:cs="宋体"/>
                <w:color w:val="auto"/>
                <w:sz w:val="21"/>
                <w:szCs w:val="21"/>
                <w:highlight w:val="none"/>
                <w:lang w:val="zh-CN" w:eastAsia="zh-CN"/>
              </w:rPr>
              <w:t>进行评议。</w:t>
            </w:r>
          </w:p>
          <w:p w14:paraId="4CDB3D46">
            <w:pPr>
              <w:keepNext w:val="0"/>
              <w:keepLines w:val="0"/>
              <w:pageBreakBefore w:val="0"/>
              <w:kinsoku/>
              <w:wordWrap/>
              <w:overflowPunct/>
              <w:topLinePunct w:val="0"/>
              <w:bidi w:val="0"/>
              <w:adjustRightInd/>
              <w:snapToGrid/>
              <w:spacing w:line="240" w:lineRule="auto"/>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①</w:t>
            </w:r>
            <w:r>
              <w:rPr>
                <w:rFonts w:hint="eastAsia" w:ascii="宋体" w:hAnsi="宋体" w:cs="宋体"/>
                <w:color w:val="auto"/>
                <w:sz w:val="21"/>
                <w:szCs w:val="21"/>
                <w:highlight w:val="none"/>
                <w:lang w:val="en-US" w:eastAsia="zh-CN"/>
              </w:rPr>
              <w:t>材料质量优质，选购来源供货稳定，</w:t>
            </w:r>
            <w:r>
              <w:rPr>
                <w:rFonts w:hint="default" w:ascii="宋体" w:hAnsi="宋体" w:eastAsia="宋体" w:cs="宋体"/>
                <w:color w:val="auto"/>
                <w:sz w:val="21"/>
                <w:szCs w:val="21"/>
                <w:highlight w:val="none"/>
                <w:lang w:val="en-US" w:eastAsia="zh-CN"/>
              </w:rPr>
              <w:t>完全适应本项目，内容详尽可行且合理的得5分；</w:t>
            </w:r>
          </w:p>
          <w:p w14:paraId="1C057712">
            <w:pPr>
              <w:keepNext w:val="0"/>
              <w:keepLines w:val="0"/>
              <w:pageBreakBefore w:val="0"/>
              <w:kinsoku/>
              <w:wordWrap/>
              <w:overflowPunct/>
              <w:topLinePunct w:val="0"/>
              <w:bidi w:val="0"/>
              <w:adjustRightInd/>
              <w:snapToGrid/>
              <w:spacing w:line="240" w:lineRule="auto"/>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②材料质量</w:t>
            </w:r>
            <w:r>
              <w:rPr>
                <w:rFonts w:hint="eastAsia" w:ascii="宋体" w:hAnsi="宋体" w:cs="宋体"/>
                <w:color w:val="auto"/>
                <w:sz w:val="21"/>
                <w:szCs w:val="21"/>
                <w:highlight w:val="none"/>
                <w:lang w:val="en-US" w:eastAsia="zh-CN"/>
              </w:rPr>
              <w:t>较好</w:t>
            </w:r>
            <w:r>
              <w:rPr>
                <w:rFonts w:hint="default" w:ascii="宋体" w:hAnsi="宋体" w:eastAsia="宋体" w:cs="宋体"/>
                <w:color w:val="auto"/>
                <w:sz w:val="21"/>
                <w:szCs w:val="21"/>
                <w:highlight w:val="none"/>
                <w:lang w:val="en-US" w:eastAsia="zh-CN"/>
              </w:rPr>
              <w:t>，选购来源供货</w:t>
            </w:r>
            <w:r>
              <w:rPr>
                <w:rFonts w:hint="eastAsia" w:ascii="宋体" w:hAnsi="宋体" w:cs="宋体"/>
                <w:color w:val="auto"/>
                <w:sz w:val="21"/>
                <w:szCs w:val="21"/>
                <w:highlight w:val="none"/>
                <w:lang w:val="en-US" w:eastAsia="zh-CN"/>
              </w:rPr>
              <w:t>较</w:t>
            </w:r>
            <w:r>
              <w:rPr>
                <w:rFonts w:hint="default" w:ascii="宋体" w:hAnsi="宋体" w:eastAsia="宋体" w:cs="宋体"/>
                <w:color w:val="auto"/>
                <w:sz w:val="21"/>
                <w:szCs w:val="21"/>
                <w:highlight w:val="none"/>
                <w:lang w:val="en-US" w:eastAsia="zh-CN"/>
              </w:rPr>
              <w:t>稳定，较适应本项目，内容较详尽可行且较合理的得4分；</w:t>
            </w:r>
          </w:p>
          <w:p w14:paraId="4B352F9F">
            <w:pPr>
              <w:keepNext w:val="0"/>
              <w:keepLines w:val="0"/>
              <w:pageBreakBefore w:val="0"/>
              <w:kinsoku/>
              <w:wordWrap/>
              <w:overflowPunct/>
              <w:topLinePunct w:val="0"/>
              <w:bidi w:val="0"/>
              <w:adjustRightInd/>
              <w:snapToGrid/>
              <w:spacing w:line="240" w:lineRule="auto"/>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③材料质量</w:t>
            </w:r>
            <w:r>
              <w:rPr>
                <w:rFonts w:hint="eastAsia" w:ascii="宋体" w:hAnsi="宋体" w:cs="宋体"/>
                <w:color w:val="auto"/>
                <w:sz w:val="21"/>
                <w:szCs w:val="21"/>
                <w:highlight w:val="none"/>
                <w:lang w:val="en-US" w:eastAsia="zh-CN"/>
              </w:rPr>
              <w:t>基本满足项目要求</w:t>
            </w:r>
            <w:r>
              <w:rPr>
                <w:rFonts w:hint="default"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有固定材料采购对象</w:t>
            </w:r>
            <w:r>
              <w:rPr>
                <w:rFonts w:hint="default" w:ascii="宋体" w:hAnsi="宋体" w:eastAsia="宋体" w:cs="宋体"/>
                <w:color w:val="auto"/>
                <w:sz w:val="21"/>
                <w:szCs w:val="21"/>
                <w:highlight w:val="none"/>
                <w:lang w:val="en-US" w:eastAsia="zh-CN"/>
              </w:rPr>
              <w:t>，基本适应本项目，基本可行的得3分；</w:t>
            </w:r>
          </w:p>
          <w:p w14:paraId="1C481B66">
            <w:pPr>
              <w:keepNext w:val="0"/>
              <w:keepLines w:val="0"/>
              <w:pageBreakBefore w:val="0"/>
              <w:kinsoku/>
              <w:wordWrap/>
              <w:overflowPunct/>
              <w:topLinePunct w:val="0"/>
              <w:bidi w:val="0"/>
              <w:adjustRightInd/>
              <w:snapToGrid/>
              <w:spacing w:line="240" w:lineRule="auto"/>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④材料质量</w:t>
            </w:r>
            <w:r>
              <w:rPr>
                <w:rFonts w:hint="eastAsia" w:ascii="宋体" w:hAnsi="宋体" w:cs="宋体"/>
                <w:color w:val="auto"/>
                <w:sz w:val="21"/>
                <w:szCs w:val="21"/>
                <w:highlight w:val="none"/>
                <w:lang w:val="en-US" w:eastAsia="zh-CN"/>
              </w:rPr>
              <w:t>一般</w:t>
            </w:r>
            <w:r>
              <w:rPr>
                <w:rFonts w:hint="default" w:ascii="宋体" w:hAnsi="宋体" w:eastAsia="宋体" w:cs="宋体"/>
                <w:color w:val="auto"/>
                <w:sz w:val="21"/>
                <w:szCs w:val="21"/>
                <w:highlight w:val="none"/>
                <w:lang w:val="en-US" w:eastAsia="zh-CN"/>
              </w:rPr>
              <w:t>，选购来源稳定</w:t>
            </w:r>
            <w:r>
              <w:rPr>
                <w:rFonts w:hint="eastAsia" w:ascii="宋体" w:hAnsi="宋体" w:cs="宋体"/>
                <w:color w:val="auto"/>
                <w:sz w:val="21"/>
                <w:szCs w:val="21"/>
                <w:highlight w:val="none"/>
                <w:lang w:val="en-US" w:eastAsia="zh-CN"/>
              </w:rPr>
              <w:t>性较差</w:t>
            </w:r>
            <w:r>
              <w:rPr>
                <w:rFonts w:hint="default" w:ascii="宋体" w:hAnsi="宋体" w:eastAsia="宋体" w:cs="宋体"/>
                <w:color w:val="auto"/>
                <w:sz w:val="21"/>
                <w:szCs w:val="21"/>
                <w:highlight w:val="none"/>
                <w:lang w:val="en-US" w:eastAsia="zh-CN"/>
              </w:rPr>
              <w:t>，内容存在明显缺漏，可行性和合理性一般的得2分；</w:t>
            </w:r>
          </w:p>
          <w:p w14:paraId="1E24BC6B">
            <w:pPr>
              <w:keepNext w:val="0"/>
              <w:keepLines w:val="0"/>
              <w:pageBreakBefore w:val="0"/>
              <w:kinsoku/>
              <w:wordWrap/>
              <w:overflowPunct/>
              <w:topLinePunct w:val="0"/>
              <w:bidi w:val="0"/>
              <w:adjustRightInd/>
              <w:snapToGrid/>
              <w:spacing w:line="240" w:lineRule="auto"/>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⑤材料质量</w:t>
            </w:r>
            <w:r>
              <w:rPr>
                <w:rFonts w:hint="eastAsia" w:ascii="宋体" w:hAnsi="宋体" w:cs="宋体"/>
                <w:color w:val="auto"/>
                <w:sz w:val="21"/>
                <w:szCs w:val="21"/>
                <w:highlight w:val="none"/>
                <w:lang w:val="en-US" w:eastAsia="zh-CN"/>
              </w:rPr>
              <w:t>差</w:t>
            </w:r>
            <w:r>
              <w:rPr>
                <w:rFonts w:hint="default" w:ascii="宋体" w:hAnsi="宋体" w:eastAsia="宋体" w:cs="宋体"/>
                <w:color w:val="auto"/>
                <w:sz w:val="21"/>
                <w:szCs w:val="21"/>
                <w:highlight w:val="none"/>
                <w:lang w:val="en-US" w:eastAsia="zh-CN"/>
              </w:rPr>
              <w:t>，选购来源供货稳定</w:t>
            </w:r>
            <w:r>
              <w:rPr>
                <w:rFonts w:hint="eastAsia" w:ascii="宋体" w:hAnsi="宋体" w:cs="宋体"/>
                <w:color w:val="auto"/>
                <w:sz w:val="21"/>
                <w:szCs w:val="21"/>
                <w:highlight w:val="none"/>
                <w:lang w:val="en-US" w:eastAsia="zh-CN"/>
              </w:rPr>
              <w:t>性差，不能保证供货及时及质量</w:t>
            </w:r>
            <w:r>
              <w:rPr>
                <w:rFonts w:hint="default" w:ascii="宋体" w:hAnsi="宋体" w:eastAsia="宋体" w:cs="宋体"/>
                <w:color w:val="auto"/>
                <w:sz w:val="21"/>
                <w:szCs w:val="21"/>
                <w:highlight w:val="none"/>
                <w:lang w:val="en-US" w:eastAsia="zh-CN"/>
              </w:rPr>
              <w:t>的得1分；</w:t>
            </w:r>
          </w:p>
          <w:p w14:paraId="29479410">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zh-CN" w:eastAsia="zh-CN"/>
              </w:rPr>
            </w:pPr>
            <w:r>
              <w:rPr>
                <w:rFonts w:hint="default" w:ascii="宋体" w:hAnsi="宋体" w:eastAsia="宋体" w:cs="宋体"/>
                <w:color w:val="auto"/>
                <w:sz w:val="21"/>
                <w:szCs w:val="21"/>
                <w:highlight w:val="none"/>
                <w:lang w:val="en-US" w:eastAsia="zh-CN"/>
              </w:rPr>
              <w:t>⑥无相关内容不得分。</w:t>
            </w:r>
          </w:p>
        </w:tc>
        <w:tc>
          <w:tcPr>
            <w:tcW w:w="671" w:type="dxa"/>
            <w:shd w:val="clear" w:color="auto" w:fill="auto"/>
            <w:vAlign w:val="center"/>
          </w:tcPr>
          <w:p w14:paraId="0A51E212">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5</w:t>
            </w:r>
          </w:p>
        </w:tc>
        <w:tc>
          <w:tcPr>
            <w:tcW w:w="778" w:type="dxa"/>
            <w:shd w:val="clear" w:color="auto" w:fill="auto"/>
            <w:vAlign w:val="center"/>
          </w:tcPr>
          <w:p w14:paraId="34ECE0CF">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主观评审</w:t>
            </w:r>
          </w:p>
        </w:tc>
      </w:tr>
      <w:tr w14:paraId="7419D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8" w:type="dxa"/>
            <w:vMerge w:val="continue"/>
            <w:shd w:val="clear" w:color="auto" w:fill="auto"/>
            <w:vAlign w:val="center"/>
          </w:tcPr>
          <w:p w14:paraId="313F4592">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sz w:val="21"/>
                <w:szCs w:val="21"/>
                <w:highlight w:val="none"/>
              </w:rPr>
            </w:pPr>
          </w:p>
        </w:tc>
        <w:tc>
          <w:tcPr>
            <w:tcW w:w="1156" w:type="dxa"/>
            <w:vMerge w:val="continue"/>
            <w:shd w:val="clear" w:color="auto" w:fill="auto"/>
            <w:vAlign w:val="center"/>
          </w:tcPr>
          <w:p w14:paraId="4E76CD90">
            <w:pPr>
              <w:keepNext w:val="0"/>
              <w:keepLines w:val="0"/>
              <w:pageBreakBefore w:val="0"/>
              <w:kinsoku/>
              <w:wordWrap/>
              <w:overflowPunct/>
              <w:topLinePunct w:val="0"/>
              <w:bidi w:val="0"/>
              <w:adjustRightInd/>
              <w:snapToGrid/>
              <w:spacing w:line="240" w:lineRule="auto"/>
              <w:jc w:val="left"/>
              <w:textAlignment w:val="auto"/>
              <w:rPr>
                <w:rFonts w:hint="eastAsia" w:ascii="宋体" w:hAnsi="宋体" w:eastAsia="宋体" w:cs="宋体"/>
                <w:color w:val="auto"/>
                <w:sz w:val="21"/>
                <w:szCs w:val="21"/>
                <w:highlight w:val="none"/>
              </w:rPr>
            </w:pPr>
          </w:p>
        </w:tc>
        <w:tc>
          <w:tcPr>
            <w:tcW w:w="6286" w:type="dxa"/>
            <w:shd w:val="clear" w:color="auto" w:fill="auto"/>
            <w:vAlign w:val="center"/>
          </w:tcPr>
          <w:p w14:paraId="00D34474">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lang w:val="zh-CN" w:eastAsia="zh-CN"/>
              </w:rPr>
              <w:t>）根据供应商针对本项目的服务保障体系、施工质量检测鉴定、技术操作规程等措施内容进行评议。</w:t>
            </w:r>
          </w:p>
          <w:p w14:paraId="082F75AE">
            <w:pPr>
              <w:keepNext w:val="0"/>
              <w:keepLines w:val="0"/>
              <w:pageBreakBefore w:val="0"/>
              <w:kinsoku/>
              <w:wordWrap/>
              <w:overflowPunct/>
              <w:topLinePunct w:val="0"/>
              <w:bidi w:val="0"/>
              <w:adjustRightInd/>
              <w:snapToGrid/>
              <w:spacing w:line="240" w:lineRule="auto"/>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①措施完全适应本项目，内容详尽可行且合理的得5分；</w:t>
            </w:r>
          </w:p>
          <w:p w14:paraId="5540A8B8">
            <w:pPr>
              <w:keepNext w:val="0"/>
              <w:keepLines w:val="0"/>
              <w:pageBreakBefore w:val="0"/>
              <w:kinsoku/>
              <w:wordWrap/>
              <w:overflowPunct/>
              <w:topLinePunct w:val="0"/>
              <w:bidi w:val="0"/>
              <w:adjustRightInd/>
              <w:snapToGrid/>
              <w:spacing w:line="240" w:lineRule="auto"/>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②措施较适应本项目，内容较详尽可行且较合理的得4分；</w:t>
            </w:r>
          </w:p>
          <w:p w14:paraId="5C62A52C">
            <w:pPr>
              <w:keepNext w:val="0"/>
              <w:keepLines w:val="0"/>
              <w:pageBreakBefore w:val="0"/>
              <w:kinsoku/>
              <w:wordWrap/>
              <w:overflowPunct/>
              <w:topLinePunct w:val="0"/>
              <w:bidi w:val="0"/>
              <w:adjustRightInd/>
              <w:snapToGrid/>
              <w:spacing w:line="240" w:lineRule="auto"/>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③措施基本适应本项目，内容简单基本可行且基本合理的得3分；</w:t>
            </w:r>
          </w:p>
          <w:p w14:paraId="55FD8742">
            <w:pPr>
              <w:keepNext w:val="0"/>
              <w:keepLines w:val="0"/>
              <w:pageBreakBefore w:val="0"/>
              <w:kinsoku/>
              <w:wordWrap/>
              <w:overflowPunct/>
              <w:topLinePunct w:val="0"/>
              <w:bidi w:val="0"/>
              <w:adjustRightInd/>
              <w:snapToGrid/>
              <w:spacing w:line="240" w:lineRule="auto"/>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④措施部分适应本项目，内容存在明显缺漏，可行性和合理性一般，需大幅调整才能满足项目基本需求的得2分；</w:t>
            </w:r>
          </w:p>
          <w:p w14:paraId="5D9EF82A">
            <w:pPr>
              <w:keepNext w:val="0"/>
              <w:keepLines w:val="0"/>
              <w:pageBreakBefore w:val="0"/>
              <w:kinsoku/>
              <w:wordWrap/>
              <w:overflowPunct/>
              <w:topLinePunct w:val="0"/>
              <w:bidi w:val="0"/>
              <w:adjustRightInd/>
              <w:snapToGrid/>
              <w:spacing w:line="240" w:lineRule="auto"/>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⑤措施欠适应本项目，内容欠完整欠可行且欠合理的得1分；</w:t>
            </w:r>
          </w:p>
          <w:p w14:paraId="1E262FA6">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zh-CN" w:eastAsia="zh-CN"/>
              </w:rPr>
            </w:pPr>
            <w:r>
              <w:rPr>
                <w:rFonts w:hint="default" w:ascii="宋体" w:hAnsi="宋体" w:eastAsia="宋体" w:cs="宋体"/>
                <w:color w:val="auto"/>
                <w:sz w:val="21"/>
                <w:szCs w:val="21"/>
                <w:highlight w:val="none"/>
                <w:lang w:val="en-US" w:eastAsia="zh-CN"/>
              </w:rPr>
              <w:t>⑥无相关内容不得分。</w:t>
            </w:r>
          </w:p>
        </w:tc>
        <w:tc>
          <w:tcPr>
            <w:tcW w:w="671" w:type="dxa"/>
            <w:shd w:val="clear" w:color="auto" w:fill="auto"/>
            <w:vAlign w:val="center"/>
          </w:tcPr>
          <w:p w14:paraId="72A2FC13">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5</w:t>
            </w:r>
          </w:p>
        </w:tc>
        <w:tc>
          <w:tcPr>
            <w:tcW w:w="778" w:type="dxa"/>
            <w:shd w:val="clear" w:color="auto" w:fill="auto"/>
            <w:vAlign w:val="center"/>
          </w:tcPr>
          <w:p w14:paraId="61C30545">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主观评审</w:t>
            </w:r>
          </w:p>
        </w:tc>
      </w:tr>
      <w:tr w14:paraId="3CCFC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8" w:type="dxa"/>
            <w:vMerge w:val="continue"/>
            <w:shd w:val="clear" w:color="auto" w:fill="auto"/>
            <w:vAlign w:val="center"/>
          </w:tcPr>
          <w:p w14:paraId="2E137005">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sz w:val="21"/>
                <w:szCs w:val="21"/>
                <w:highlight w:val="none"/>
              </w:rPr>
            </w:pPr>
          </w:p>
        </w:tc>
        <w:tc>
          <w:tcPr>
            <w:tcW w:w="1156" w:type="dxa"/>
            <w:vMerge w:val="continue"/>
            <w:shd w:val="clear" w:color="auto" w:fill="auto"/>
            <w:vAlign w:val="center"/>
          </w:tcPr>
          <w:p w14:paraId="00FDC9CB">
            <w:pPr>
              <w:keepNext w:val="0"/>
              <w:keepLines w:val="0"/>
              <w:pageBreakBefore w:val="0"/>
              <w:kinsoku/>
              <w:wordWrap/>
              <w:overflowPunct/>
              <w:topLinePunct w:val="0"/>
              <w:bidi w:val="0"/>
              <w:adjustRightInd/>
              <w:snapToGrid/>
              <w:spacing w:line="240" w:lineRule="auto"/>
              <w:jc w:val="left"/>
              <w:textAlignment w:val="auto"/>
              <w:rPr>
                <w:rFonts w:hint="eastAsia" w:ascii="宋体" w:hAnsi="宋体" w:eastAsia="宋体" w:cs="宋体"/>
                <w:color w:val="auto"/>
                <w:sz w:val="21"/>
                <w:szCs w:val="21"/>
                <w:highlight w:val="none"/>
              </w:rPr>
            </w:pPr>
          </w:p>
        </w:tc>
        <w:tc>
          <w:tcPr>
            <w:tcW w:w="6286" w:type="dxa"/>
            <w:shd w:val="clear" w:color="auto" w:fill="auto"/>
          </w:tcPr>
          <w:p w14:paraId="750D5FA7">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w:t>
            </w: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val="zh-CN" w:eastAsia="zh-CN"/>
              </w:rPr>
              <w:t>）根据供应商针对本项目的安全生产、文明施工的安排、技术和组织管理措施等内容进行评议。</w:t>
            </w:r>
          </w:p>
          <w:p w14:paraId="343FBC78">
            <w:pPr>
              <w:keepNext w:val="0"/>
              <w:keepLines w:val="0"/>
              <w:pageBreakBefore w:val="0"/>
              <w:kinsoku/>
              <w:wordWrap/>
              <w:overflowPunct/>
              <w:topLinePunct w:val="0"/>
              <w:bidi w:val="0"/>
              <w:adjustRightInd/>
              <w:snapToGrid/>
              <w:spacing w:line="240" w:lineRule="auto"/>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①措施完全适应本项目，内容详尽可行且合理的得5分；</w:t>
            </w:r>
          </w:p>
          <w:p w14:paraId="025500C4">
            <w:pPr>
              <w:keepNext w:val="0"/>
              <w:keepLines w:val="0"/>
              <w:pageBreakBefore w:val="0"/>
              <w:kinsoku/>
              <w:wordWrap/>
              <w:overflowPunct/>
              <w:topLinePunct w:val="0"/>
              <w:bidi w:val="0"/>
              <w:adjustRightInd/>
              <w:snapToGrid/>
              <w:spacing w:line="240" w:lineRule="auto"/>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②措施较适应本项目，内容较详尽可行且较合理的得4分；</w:t>
            </w:r>
          </w:p>
          <w:p w14:paraId="35E45CE1">
            <w:pPr>
              <w:keepNext w:val="0"/>
              <w:keepLines w:val="0"/>
              <w:pageBreakBefore w:val="0"/>
              <w:kinsoku/>
              <w:wordWrap/>
              <w:overflowPunct/>
              <w:topLinePunct w:val="0"/>
              <w:bidi w:val="0"/>
              <w:adjustRightInd/>
              <w:snapToGrid/>
              <w:spacing w:line="240" w:lineRule="auto"/>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③措施基本适应本项目，内容简单基本可行且基本合理的得3分；</w:t>
            </w:r>
          </w:p>
          <w:p w14:paraId="6C70979C">
            <w:pPr>
              <w:keepNext w:val="0"/>
              <w:keepLines w:val="0"/>
              <w:pageBreakBefore w:val="0"/>
              <w:kinsoku/>
              <w:wordWrap/>
              <w:overflowPunct/>
              <w:topLinePunct w:val="0"/>
              <w:bidi w:val="0"/>
              <w:adjustRightInd/>
              <w:snapToGrid/>
              <w:spacing w:line="240" w:lineRule="auto"/>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④措施部分适应本项目，内容存在明显缺漏，可行性和合理性一般，需大幅调整才能满足项目基本需求的得2分；</w:t>
            </w:r>
          </w:p>
          <w:p w14:paraId="2A635C43">
            <w:pPr>
              <w:keepNext w:val="0"/>
              <w:keepLines w:val="0"/>
              <w:pageBreakBefore w:val="0"/>
              <w:kinsoku/>
              <w:wordWrap/>
              <w:overflowPunct/>
              <w:topLinePunct w:val="0"/>
              <w:bidi w:val="0"/>
              <w:adjustRightInd/>
              <w:snapToGrid/>
              <w:spacing w:line="240" w:lineRule="auto"/>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⑤措施欠适应本项目，内容欠完整欠可行且欠合理的得1分；</w:t>
            </w:r>
          </w:p>
          <w:p w14:paraId="2A9AB090">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zh-CN" w:eastAsia="zh-CN"/>
              </w:rPr>
            </w:pPr>
            <w:r>
              <w:rPr>
                <w:rFonts w:hint="default" w:ascii="宋体" w:hAnsi="宋体" w:eastAsia="宋体" w:cs="宋体"/>
                <w:color w:val="auto"/>
                <w:sz w:val="21"/>
                <w:szCs w:val="21"/>
                <w:highlight w:val="none"/>
                <w:lang w:val="en-US" w:eastAsia="zh-CN"/>
              </w:rPr>
              <w:t>⑥无相关内容不得分。</w:t>
            </w:r>
          </w:p>
        </w:tc>
        <w:tc>
          <w:tcPr>
            <w:tcW w:w="671" w:type="dxa"/>
            <w:shd w:val="clear" w:color="auto" w:fill="auto"/>
            <w:vAlign w:val="center"/>
          </w:tcPr>
          <w:p w14:paraId="222CD38D">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5</w:t>
            </w:r>
          </w:p>
        </w:tc>
        <w:tc>
          <w:tcPr>
            <w:tcW w:w="778" w:type="dxa"/>
            <w:shd w:val="clear" w:color="auto" w:fill="auto"/>
            <w:vAlign w:val="center"/>
          </w:tcPr>
          <w:p w14:paraId="365939B0">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主观评审</w:t>
            </w:r>
          </w:p>
        </w:tc>
      </w:tr>
      <w:tr w14:paraId="26320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8" w:type="dxa"/>
            <w:vMerge w:val="continue"/>
            <w:shd w:val="clear" w:color="auto" w:fill="auto"/>
            <w:vAlign w:val="center"/>
          </w:tcPr>
          <w:p w14:paraId="1C3639F5">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sz w:val="21"/>
                <w:szCs w:val="21"/>
                <w:highlight w:val="none"/>
              </w:rPr>
            </w:pPr>
          </w:p>
        </w:tc>
        <w:tc>
          <w:tcPr>
            <w:tcW w:w="1156" w:type="dxa"/>
            <w:vMerge w:val="continue"/>
            <w:shd w:val="clear" w:color="auto" w:fill="auto"/>
            <w:vAlign w:val="center"/>
          </w:tcPr>
          <w:p w14:paraId="7520DBDF">
            <w:pPr>
              <w:keepNext w:val="0"/>
              <w:keepLines w:val="0"/>
              <w:pageBreakBefore w:val="0"/>
              <w:kinsoku/>
              <w:wordWrap/>
              <w:overflowPunct/>
              <w:topLinePunct w:val="0"/>
              <w:bidi w:val="0"/>
              <w:adjustRightInd/>
              <w:snapToGrid/>
              <w:spacing w:line="240" w:lineRule="auto"/>
              <w:jc w:val="left"/>
              <w:textAlignment w:val="auto"/>
              <w:rPr>
                <w:rFonts w:hint="eastAsia" w:ascii="宋体" w:hAnsi="宋体" w:eastAsia="宋体" w:cs="宋体"/>
                <w:color w:val="auto"/>
                <w:sz w:val="21"/>
                <w:szCs w:val="21"/>
                <w:highlight w:val="none"/>
              </w:rPr>
            </w:pPr>
          </w:p>
        </w:tc>
        <w:tc>
          <w:tcPr>
            <w:tcW w:w="6286" w:type="dxa"/>
            <w:shd w:val="clear" w:color="auto" w:fill="auto"/>
          </w:tcPr>
          <w:p w14:paraId="168B30E0">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lang w:val="zh-CN" w:eastAsia="zh-CN"/>
              </w:rPr>
              <w:t>根据供应商针对本项目</w:t>
            </w:r>
            <w:r>
              <w:rPr>
                <w:rFonts w:hint="eastAsia" w:ascii="宋体" w:hAnsi="宋体" w:eastAsia="宋体" w:cs="宋体"/>
                <w:color w:val="auto"/>
                <w:sz w:val="21"/>
                <w:szCs w:val="21"/>
                <w:highlight w:val="none"/>
                <w:lang w:val="en-US" w:eastAsia="zh-CN"/>
              </w:rPr>
              <w:t>拟投入的主要施工机械设备的选用和布置</w:t>
            </w:r>
            <w:r>
              <w:rPr>
                <w:rFonts w:hint="eastAsia" w:ascii="宋体" w:hAnsi="宋体" w:eastAsia="宋体" w:cs="宋体"/>
                <w:color w:val="auto"/>
                <w:sz w:val="21"/>
                <w:szCs w:val="21"/>
                <w:highlight w:val="none"/>
                <w:lang w:val="zh-CN" w:eastAsia="zh-CN"/>
              </w:rPr>
              <w:t>等内容进行评议。</w:t>
            </w:r>
          </w:p>
          <w:p w14:paraId="200EF95F">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①</w:t>
            </w:r>
            <w:r>
              <w:rPr>
                <w:rFonts w:hint="eastAsia" w:ascii="宋体" w:hAnsi="宋体" w:eastAsia="宋体" w:cs="宋体"/>
                <w:color w:val="auto"/>
                <w:sz w:val="21"/>
                <w:szCs w:val="21"/>
                <w:highlight w:val="none"/>
                <w:lang w:val="en-US" w:eastAsia="zh-CN"/>
              </w:rPr>
              <w:t>设备投入符合项目特征、种类齐全，布置方案完善且合理可行的得5分；</w:t>
            </w:r>
          </w:p>
          <w:p w14:paraId="09C9CE42">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②</w:t>
            </w:r>
            <w:r>
              <w:rPr>
                <w:rFonts w:hint="eastAsia" w:ascii="宋体" w:hAnsi="宋体" w:eastAsia="宋体" w:cs="宋体"/>
                <w:color w:val="auto"/>
                <w:sz w:val="21"/>
                <w:szCs w:val="21"/>
                <w:highlight w:val="none"/>
                <w:lang w:val="en-US" w:eastAsia="zh-CN"/>
              </w:rPr>
              <w:t>设备投入较符合项目特征、种类较齐全，布置方案较完善且较合理可行的得</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分；</w:t>
            </w:r>
          </w:p>
          <w:p w14:paraId="1B02B6F8">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③</w:t>
            </w:r>
            <w:r>
              <w:rPr>
                <w:rFonts w:hint="eastAsia" w:ascii="宋体" w:hAnsi="宋体" w:eastAsia="宋体" w:cs="宋体"/>
                <w:color w:val="auto"/>
                <w:sz w:val="21"/>
                <w:szCs w:val="21"/>
                <w:highlight w:val="none"/>
                <w:lang w:val="en-US" w:eastAsia="zh-CN"/>
              </w:rPr>
              <w:t>设备投入基本符合项目特征、种类稍齐全，布置方案稍完善且稍合理可行的得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w:t>
            </w:r>
          </w:p>
          <w:p w14:paraId="66E071B6">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④</w:t>
            </w:r>
            <w:r>
              <w:rPr>
                <w:rFonts w:hint="eastAsia" w:ascii="宋体" w:hAnsi="宋体" w:eastAsia="宋体" w:cs="宋体"/>
                <w:color w:val="auto"/>
                <w:sz w:val="21"/>
                <w:szCs w:val="21"/>
                <w:highlight w:val="none"/>
                <w:lang w:val="en-US" w:eastAsia="zh-CN"/>
              </w:rPr>
              <w:t>设备投入仅部分契合项目特征，种类存在较多缺失，布置方案存在明显缺陷，整体可行性和合理性较差，需进行较大幅度的修改与补充才能初步满足项目基本要求的得2分；</w:t>
            </w:r>
          </w:p>
          <w:p w14:paraId="00E5A9BD">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⑤</w:t>
            </w:r>
            <w:r>
              <w:rPr>
                <w:rFonts w:hint="eastAsia" w:ascii="宋体" w:hAnsi="宋体" w:eastAsia="宋体" w:cs="宋体"/>
                <w:color w:val="auto"/>
                <w:sz w:val="21"/>
                <w:szCs w:val="21"/>
                <w:highlight w:val="none"/>
                <w:lang w:val="en-US" w:eastAsia="zh-CN"/>
              </w:rPr>
              <w:t>设备投入欠符合项目特征、种类欠齐全，布置方案欠完善且欠合理可行的得1分；</w:t>
            </w:r>
          </w:p>
          <w:p w14:paraId="484B91D7">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⑥</w:t>
            </w:r>
            <w:r>
              <w:rPr>
                <w:rFonts w:hint="eastAsia" w:ascii="宋体" w:hAnsi="宋体" w:eastAsia="宋体" w:cs="宋体"/>
                <w:color w:val="auto"/>
                <w:sz w:val="21"/>
                <w:szCs w:val="21"/>
                <w:highlight w:val="none"/>
                <w:lang w:val="en-US" w:eastAsia="zh-CN"/>
              </w:rPr>
              <w:t>无相关内容不得分。</w:t>
            </w:r>
          </w:p>
        </w:tc>
        <w:tc>
          <w:tcPr>
            <w:tcW w:w="671" w:type="dxa"/>
            <w:shd w:val="clear" w:color="auto" w:fill="auto"/>
            <w:vAlign w:val="center"/>
          </w:tcPr>
          <w:p w14:paraId="1F341809">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5</w:t>
            </w:r>
          </w:p>
        </w:tc>
        <w:tc>
          <w:tcPr>
            <w:tcW w:w="778" w:type="dxa"/>
            <w:shd w:val="clear" w:color="auto" w:fill="auto"/>
            <w:vAlign w:val="center"/>
          </w:tcPr>
          <w:p w14:paraId="1E891F31">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主观评审</w:t>
            </w:r>
          </w:p>
        </w:tc>
      </w:tr>
      <w:tr w14:paraId="7F821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8" w:type="dxa"/>
            <w:vMerge w:val="continue"/>
            <w:shd w:val="clear" w:color="auto" w:fill="auto"/>
            <w:vAlign w:val="center"/>
          </w:tcPr>
          <w:p w14:paraId="3A184FE2">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sz w:val="21"/>
                <w:szCs w:val="21"/>
                <w:highlight w:val="none"/>
              </w:rPr>
            </w:pPr>
          </w:p>
        </w:tc>
        <w:tc>
          <w:tcPr>
            <w:tcW w:w="1156" w:type="dxa"/>
            <w:vMerge w:val="restart"/>
            <w:shd w:val="clear" w:color="auto" w:fill="auto"/>
            <w:vAlign w:val="center"/>
          </w:tcPr>
          <w:p w14:paraId="2514C627">
            <w:pPr>
              <w:keepNext w:val="0"/>
              <w:keepLines w:val="0"/>
              <w:pageBreakBefore w:val="0"/>
              <w:kinsoku/>
              <w:wordWrap/>
              <w:overflowPunct/>
              <w:topLinePunct w:val="0"/>
              <w:bidi w:val="0"/>
              <w:adjustRightInd/>
              <w:snapToGrid/>
              <w:spacing w:line="240" w:lineRule="auto"/>
              <w:jc w:val="left"/>
              <w:textAlignment w:val="auto"/>
              <w:rPr>
                <w:rFonts w:hint="eastAsia" w:ascii="宋体" w:hAnsi="宋体" w:eastAsia="宋体" w:cs="宋体"/>
                <w:color w:val="auto"/>
                <w:sz w:val="21"/>
                <w:szCs w:val="21"/>
                <w:highlight w:val="none"/>
              </w:rPr>
            </w:pPr>
            <w:r>
              <w:rPr>
                <w:rFonts w:hint="eastAsia" w:ascii="宋体" w:hAnsi="宋体" w:cs="宋体"/>
                <w:bCs/>
                <w:color w:val="auto"/>
                <w:sz w:val="21"/>
                <w:szCs w:val="21"/>
                <w:highlight w:val="none"/>
                <w:lang w:val="en-US" w:eastAsia="zh-CN"/>
              </w:rPr>
              <w:t>4</w:t>
            </w:r>
            <w:r>
              <w:rPr>
                <w:rFonts w:hint="eastAsia" w:ascii="宋体" w:hAnsi="宋体" w:eastAsia="宋体" w:cs="宋体"/>
                <w:bCs/>
                <w:color w:val="auto"/>
                <w:sz w:val="21"/>
                <w:szCs w:val="21"/>
                <w:highlight w:val="none"/>
              </w:rPr>
              <w:t>、重难点分析及相应解决方案（</w:t>
            </w:r>
            <w:r>
              <w:rPr>
                <w:rFonts w:hint="eastAsia" w:ascii="宋体" w:hAnsi="宋体" w:cs="宋体"/>
                <w:bCs/>
                <w:color w:val="auto"/>
                <w:sz w:val="21"/>
                <w:szCs w:val="21"/>
                <w:highlight w:val="none"/>
                <w:lang w:val="en-US" w:eastAsia="zh-CN"/>
              </w:rPr>
              <w:t>7</w:t>
            </w:r>
            <w:r>
              <w:rPr>
                <w:rFonts w:hint="eastAsia" w:ascii="宋体" w:hAnsi="宋体" w:eastAsia="宋体" w:cs="宋体"/>
                <w:bCs/>
                <w:color w:val="auto"/>
                <w:sz w:val="21"/>
                <w:szCs w:val="21"/>
                <w:highlight w:val="none"/>
              </w:rPr>
              <w:t>分）</w:t>
            </w:r>
          </w:p>
        </w:tc>
        <w:tc>
          <w:tcPr>
            <w:tcW w:w="6286" w:type="dxa"/>
            <w:shd w:val="clear" w:color="auto" w:fill="auto"/>
            <w:vAlign w:val="center"/>
          </w:tcPr>
          <w:p w14:paraId="606FFD2B">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（1）供应商针对本项目</w:t>
            </w:r>
            <w:r>
              <w:rPr>
                <w:rFonts w:hint="eastAsia" w:ascii="宋体" w:hAnsi="宋体" w:cs="宋体"/>
                <w:color w:val="auto"/>
                <w:sz w:val="21"/>
                <w:szCs w:val="21"/>
                <w:highlight w:val="none"/>
                <w:lang w:val="en-US" w:eastAsia="zh-CN"/>
              </w:rPr>
              <w:t>进行</w:t>
            </w:r>
            <w:r>
              <w:rPr>
                <w:rFonts w:hint="eastAsia" w:ascii="宋体" w:hAnsi="宋体" w:eastAsia="宋体" w:cs="宋体"/>
                <w:color w:val="auto"/>
                <w:sz w:val="21"/>
                <w:szCs w:val="21"/>
                <w:highlight w:val="none"/>
                <w:lang w:val="en-US" w:eastAsia="zh-CN"/>
              </w:rPr>
              <w:t>难点、重点问题调查剖析进行评议。</w:t>
            </w:r>
          </w:p>
          <w:p w14:paraId="2743A25C">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①内容详尽可行且合理的得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w:t>
            </w:r>
          </w:p>
          <w:p w14:paraId="4A9D3FC8">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②内容较详尽可行且较合理的得</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分；</w:t>
            </w:r>
          </w:p>
          <w:p w14:paraId="4A425103">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③内容不完整不可行且不合理的得1分；</w:t>
            </w:r>
          </w:p>
          <w:p w14:paraId="687DB0D7">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④</w:t>
            </w:r>
            <w:r>
              <w:rPr>
                <w:rFonts w:hint="eastAsia" w:ascii="宋体" w:hAnsi="宋体" w:eastAsia="宋体" w:cs="宋体"/>
                <w:color w:val="auto"/>
                <w:sz w:val="21"/>
                <w:szCs w:val="21"/>
                <w:highlight w:val="none"/>
                <w:lang w:val="en-US" w:eastAsia="zh-CN"/>
              </w:rPr>
              <w:t>无相关内容不得分。</w:t>
            </w:r>
          </w:p>
        </w:tc>
        <w:tc>
          <w:tcPr>
            <w:tcW w:w="671" w:type="dxa"/>
            <w:shd w:val="clear" w:color="auto" w:fill="auto"/>
            <w:vAlign w:val="center"/>
          </w:tcPr>
          <w:p w14:paraId="3EE50443">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3</w:t>
            </w:r>
          </w:p>
        </w:tc>
        <w:tc>
          <w:tcPr>
            <w:tcW w:w="778" w:type="dxa"/>
            <w:shd w:val="clear" w:color="auto" w:fill="auto"/>
            <w:vAlign w:val="center"/>
          </w:tcPr>
          <w:p w14:paraId="50C6B1E8">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主观评审</w:t>
            </w:r>
          </w:p>
        </w:tc>
      </w:tr>
      <w:tr w14:paraId="59CDA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8" w:type="dxa"/>
            <w:vMerge w:val="continue"/>
            <w:shd w:val="clear" w:color="auto" w:fill="auto"/>
            <w:vAlign w:val="center"/>
          </w:tcPr>
          <w:p w14:paraId="0C6EBCDF">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sz w:val="21"/>
                <w:szCs w:val="21"/>
                <w:highlight w:val="none"/>
              </w:rPr>
            </w:pPr>
          </w:p>
        </w:tc>
        <w:tc>
          <w:tcPr>
            <w:tcW w:w="1156" w:type="dxa"/>
            <w:vMerge w:val="continue"/>
            <w:shd w:val="clear" w:color="auto" w:fill="auto"/>
            <w:vAlign w:val="center"/>
          </w:tcPr>
          <w:p w14:paraId="1FBB95BA">
            <w:pPr>
              <w:keepNext w:val="0"/>
              <w:keepLines w:val="0"/>
              <w:pageBreakBefore w:val="0"/>
              <w:kinsoku/>
              <w:wordWrap/>
              <w:overflowPunct/>
              <w:topLinePunct w:val="0"/>
              <w:bidi w:val="0"/>
              <w:adjustRightInd/>
              <w:snapToGrid/>
              <w:spacing w:line="240" w:lineRule="auto"/>
              <w:jc w:val="left"/>
              <w:textAlignment w:val="auto"/>
              <w:rPr>
                <w:rFonts w:hint="eastAsia" w:ascii="宋体" w:hAnsi="宋体" w:cs="宋体"/>
                <w:bCs/>
                <w:color w:val="auto"/>
                <w:sz w:val="21"/>
                <w:szCs w:val="21"/>
                <w:highlight w:val="none"/>
                <w:lang w:val="en-US" w:eastAsia="zh-CN"/>
              </w:rPr>
            </w:pPr>
          </w:p>
        </w:tc>
        <w:tc>
          <w:tcPr>
            <w:tcW w:w="6286" w:type="dxa"/>
            <w:shd w:val="clear" w:color="auto" w:fill="auto"/>
            <w:vAlign w:val="center"/>
          </w:tcPr>
          <w:p w14:paraId="039EDA57">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）根据供应商针对本项目的难点、重点问题的调查剖析</w:t>
            </w:r>
            <w:r>
              <w:rPr>
                <w:rFonts w:hint="eastAsia" w:ascii="宋体" w:hAnsi="宋体" w:cs="宋体"/>
                <w:color w:val="auto"/>
                <w:sz w:val="21"/>
                <w:szCs w:val="21"/>
                <w:highlight w:val="none"/>
                <w:lang w:val="en-US" w:eastAsia="zh-CN"/>
              </w:rPr>
              <w:t>提供的克服解决措施建议等</w:t>
            </w:r>
            <w:r>
              <w:rPr>
                <w:rFonts w:hint="eastAsia" w:ascii="宋体" w:hAnsi="宋体" w:eastAsia="宋体" w:cs="宋体"/>
                <w:color w:val="auto"/>
                <w:sz w:val="21"/>
                <w:szCs w:val="21"/>
                <w:highlight w:val="none"/>
                <w:lang w:val="en-US" w:eastAsia="zh-CN"/>
              </w:rPr>
              <w:t>进行评议。</w:t>
            </w:r>
          </w:p>
          <w:p w14:paraId="3A435D6D">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①方案完全适应本项目，内容详尽可行且合理的得</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分；</w:t>
            </w:r>
          </w:p>
          <w:p w14:paraId="7CE67EE0">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②方案较适应本项目，内容较详尽可行且较合理的得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w:t>
            </w:r>
          </w:p>
          <w:p w14:paraId="7FA08969">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③方案基本适应本项目，内容简单基本可行且基本合理的得</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分；</w:t>
            </w:r>
          </w:p>
          <w:p w14:paraId="1F286444">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④方案不适应本项目，内容不完整不可行且不合理的得1分；</w:t>
            </w:r>
          </w:p>
          <w:p w14:paraId="05F9458B">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lang w:val="en-US" w:eastAsia="zh-CN"/>
              </w:rPr>
              <w:t>⑤</w:t>
            </w:r>
            <w:r>
              <w:rPr>
                <w:rFonts w:hint="eastAsia" w:ascii="宋体" w:hAnsi="宋体" w:eastAsia="宋体" w:cs="宋体"/>
                <w:color w:val="auto"/>
                <w:sz w:val="21"/>
                <w:szCs w:val="21"/>
                <w:highlight w:val="none"/>
                <w:lang w:val="en-US" w:eastAsia="zh-CN"/>
              </w:rPr>
              <w:t>无相关内容不得分。</w:t>
            </w:r>
          </w:p>
        </w:tc>
        <w:tc>
          <w:tcPr>
            <w:tcW w:w="671" w:type="dxa"/>
            <w:shd w:val="clear" w:color="auto" w:fill="auto"/>
            <w:vAlign w:val="center"/>
          </w:tcPr>
          <w:p w14:paraId="22E07180">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lang w:val="en-US" w:eastAsia="zh-CN"/>
              </w:rPr>
              <w:t>4</w:t>
            </w:r>
          </w:p>
        </w:tc>
        <w:tc>
          <w:tcPr>
            <w:tcW w:w="778" w:type="dxa"/>
            <w:shd w:val="clear" w:color="auto" w:fill="auto"/>
            <w:vAlign w:val="center"/>
          </w:tcPr>
          <w:p w14:paraId="079A4CA9">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主观评审</w:t>
            </w:r>
          </w:p>
        </w:tc>
      </w:tr>
      <w:tr w14:paraId="3D56E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8" w:type="dxa"/>
            <w:vMerge w:val="continue"/>
            <w:shd w:val="clear" w:color="auto" w:fill="auto"/>
            <w:vAlign w:val="center"/>
          </w:tcPr>
          <w:p w14:paraId="3773B779">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sz w:val="21"/>
                <w:szCs w:val="21"/>
                <w:highlight w:val="none"/>
              </w:rPr>
            </w:pPr>
          </w:p>
        </w:tc>
        <w:tc>
          <w:tcPr>
            <w:tcW w:w="1156" w:type="dxa"/>
            <w:shd w:val="clear" w:color="auto" w:fill="auto"/>
            <w:vAlign w:val="center"/>
          </w:tcPr>
          <w:p w14:paraId="64266FA7">
            <w:pPr>
              <w:keepNext w:val="0"/>
              <w:keepLines w:val="0"/>
              <w:pageBreakBefore w:val="0"/>
              <w:kinsoku/>
              <w:wordWrap/>
              <w:overflowPunct/>
              <w:topLinePunct w:val="0"/>
              <w:bidi w:val="0"/>
              <w:adjustRightInd/>
              <w:snapToGrid/>
              <w:spacing w:line="240" w:lineRule="auto"/>
              <w:jc w:val="left"/>
              <w:textAlignment w:val="auto"/>
              <w:rPr>
                <w:rFonts w:hint="eastAsia" w:ascii="宋体" w:hAnsi="宋体" w:eastAsia="宋体" w:cs="宋体"/>
                <w:bCs/>
                <w:color w:val="auto"/>
                <w:sz w:val="21"/>
                <w:szCs w:val="21"/>
                <w:highlight w:val="none"/>
              </w:rPr>
            </w:pPr>
            <w:r>
              <w:rPr>
                <w:rFonts w:hint="eastAsia" w:ascii="宋体" w:hAnsi="宋体" w:cs="宋体"/>
                <w:bCs/>
                <w:color w:val="auto"/>
                <w:sz w:val="21"/>
                <w:szCs w:val="21"/>
                <w:highlight w:val="none"/>
                <w:lang w:val="en-US" w:eastAsia="zh-CN"/>
              </w:rPr>
              <w:t>5</w:t>
            </w:r>
            <w:r>
              <w:rPr>
                <w:rFonts w:hint="eastAsia" w:ascii="宋体" w:hAnsi="宋体" w:eastAsia="宋体" w:cs="宋体"/>
                <w:bCs/>
                <w:color w:val="auto"/>
                <w:sz w:val="21"/>
                <w:szCs w:val="21"/>
                <w:highlight w:val="none"/>
              </w:rPr>
              <w:t>、售后服务方案（</w:t>
            </w:r>
            <w:r>
              <w:rPr>
                <w:rFonts w:hint="eastAsia" w:ascii="宋体" w:hAnsi="宋体" w:cs="宋体"/>
                <w:bCs/>
                <w:color w:val="auto"/>
                <w:sz w:val="21"/>
                <w:szCs w:val="21"/>
                <w:highlight w:val="none"/>
                <w:lang w:val="en-US" w:eastAsia="zh-CN"/>
              </w:rPr>
              <w:t>5</w:t>
            </w:r>
            <w:r>
              <w:rPr>
                <w:rFonts w:hint="eastAsia" w:ascii="宋体" w:hAnsi="宋体" w:eastAsia="宋体" w:cs="宋体"/>
                <w:bCs/>
                <w:color w:val="auto"/>
                <w:sz w:val="21"/>
                <w:szCs w:val="21"/>
                <w:highlight w:val="none"/>
              </w:rPr>
              <w:t>分）</w:t>
            </w:r>
          </w:p>
        </w:tc>
        <w:tc>
          <w:tcPr>
            <w:tcW w:w="6286" w:type="dxa"/>
            <w:shd w:val="clear" w:color="auto" w:fill="auto"/>
            <w:vAlign w:val="center"/>
          </w:tcPr>
          <w:p w14:paraId="5FDB9679">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根据各供应商的质量保修期方案、售后服务优惠承诺、售后服务保障进行评议。</w:t>
            </w:r>
          </w:p>
          <w:p w14:paraId="52F2690A">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①方案完全适应本项目，内容详尽可行且合理的得5分；</w:t>
            </w:r>
          </w:p>
          <w:p w14:paraId="3C23920D">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②方案较适应本项目，内容较详尽可行且较合理的得4分；</w:t>
            </w:r>
          </w:p>
          <w:p w14:paraId="19BE221A">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③方案基本适应本项目，内容简单基本可行且基本合理的得3分；</w:t>
            </w:r>
          </w:p>
          <w:p w14:paraId="35EA583E">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④方案部分适应本项目，内容存在明显缺漏，可行性和合理性一般，需大幅调整才能满足项目基本需求的得2分；</w:t>
            </w:r>
          </w:p>
          <w:p w14:paraId="094E4688">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⑤方案不适应本项目，内容不完整不可行且不合理的得1分；</w:t>
            </w:r>
          </w:p>
          <w:p w14:paraId="78D93855">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⑥无相关内容不得分。</w:t>
            </w:r>
          </w:p>
          <w:p w14:paraId="0A6B8BA6">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 xml:space="preserve">注：供应商须在响应文件中提供承诺函（格式自拟），未提供或内容不全的不得分。  </w:t>
            </w:r>
          </w:p>
        </w:tc>
        <w:tc>
          <w:tcPr>
            <w:tcW w:w="671" w:type="dxa"/>
            <w:shd w:val="clear" w:color="auto" w:fill="auto"/>
            <w:vAlign w:val="center"/>
          </w:tcPr>
          <w:p w14:paraId="361B5824">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778" w:type="dxa"/>
            <w:shd w:val="clear" w:color="auto" w:fill="auto"/>
            <w:vAlign w:val="center"/>
          </w:tcPr>
          <w:p w14:paraId="37014F8F">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主观</w:t>
            </w:r>
            <w:r>
              <w:rPr>
                <w:rFonts w:hint="eastAsia" w:ascii="宋体" w:hAnsi="宋体" w:eastAsia="宋体" w:cs="宋体"/>
                <w:color w:val="auto"/>
                <w:sz w:val="21"/>
                <w:szCs w:val="21"/>
                <w:highlight w:val="none"/>
              </w:rPr>
              <w:t>评审</w:t>
            </w:r>
          </w:p>
        </w:tc>
      </w:tr>
      <w:tr w14:paraId="1F026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8" w:type="dxa"/>
            <w:shd w:val="clear" w:color="auto" w:fill="auto"/>
            <w:vAlign w:val="center"/>
          </w:tcPr>
          <w:p w14:paraId="7537F90C">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价格分</w:t>
            </w:r>
          </w:p>
          <w:p w14:paraId="2879596C">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30</w:t>
            </w:r>
            <w:r>
              <w:rPr>
                <w:rFonts w:hint="eastAsia" w:ascii="宋体" w:hAnsi="宋体" w:eastAsia="宋体" w:cs="宋体"/>
                <w:color w:val="auto"/>
                <w:sz w:val="21"/>
                <w:szCs w:val="21"/>
                <w:highlight w:val="none"/>
              </w:rPr>
              <w:t>分</w:t>
            </w:r>
          </w:p>
        </w:tc>
        <w:tc>
          <w:tcPr>
            <w:tcW w:w="7442" w:type="dxa"/>
            <w:gridSpan w:val="2"/>
            <w:shd w:val="clear" w:color="auto" w:fill="auto"/>
            <w:vAlign w:val="center"/>
          </w:tcPr>
          <w:p w14:paraId="31A7226C">
            <w:pPr>
              <w:keepNext w:val="0"/>
              <w:keepLines w:val="0"/>
              <w:pageBreakBefore w:val="0"/>
              <w:widowControl/>
              <w:kinsoku/>
              <w:wordWrap/>
              <w:overflowPunct/>
              <w:topLinePunct w:val="0"/>
              <w:bidi w:val="0"/>
              <w:adjustRightInd/>
              <w:snapToGrid/>
              <w:spacing w:line="24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基准价=所有有效投标中的参与评审的价格最低的报价</w:t>
            </w:r>
          </w:p>
          <w:p w14:paraId="09F82497">
            <w:pPr>
              <w:keepNext w:val="0"/>
              <w:keepLines w:val="0"/>
              <w:pageBreakBefore w:val="0"/>
              <w:widowControl/>
              <w:kinsoku/>
              <w:wordWrap/>
              <w:overflowPunct/>
              <w:topLinePunct w:val="0"/>
              <w:bidi w:val="0"/>
              <w:adjustRightInd/>
              <w:snapToGrid/>
              <w:spacing w:line="24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参与评审的价格=投标报价</w:t>
            </w:r>
          </w:p>
          <w:p w14:paraId="07DBCF39">
            <w:pPr>
              <w:keepNext w:val="0"/>
              <w:keepLines w:val="0"/>
              <w:pageBreakBefore w:val="0"/>
              <w:widowControl/>
              <w:kinsoku/>
              <w:wordWrap/>
              <w:overflowPunct/>
              <w:topLinePunct w:val="0"/>
              <w:bidi w:val="0"/>
              <w:adjustRightInd/>
              <w:snapToGrid/>
              <w:spacing w:line="24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基准价得</w:t>
            </w:r>
            <w:r>
              <w:rPr>
                <w:rFonts w:hint="eastAsia" w:ascii="宋体" w:hAnsi="宋体" w:cs="宋体"/>
                <w:color w:val="auto"/>
                <w:sz w:val="21"/>
                <w:szCs w:val="21"/>
                <w:highlight w:val="none"/>
                <w:lang w:val="en-US" w:eastAsia="zh-CN"/>
              </w:rPr>
              <w:t>30</w:t>
            </w:r>
            <w:r>
              <w:rPr>
                <w:rFonts w:hint="eastAsia" w:ascii="宋体" w:hAnsi="宋体" w:eastAsia="宋体" w:cs="宋体"/>
                <w:color w:val="auto"/>
                <w:sz w:val="21"/>
                <w:szCs w:val="21"/>
                <w:highlight w:val="none"/>
              </w:rPr>
              <w:t>分。</w:t>
            </w:r>
          </w:p>
          <w:p w14:paraId="5842038B">
            <w:pPr>
              <w:keepNext w:val="0"/>
              <w:keepLines w:val="0"/>
              <w:pageBreakBefore w:val="0"/>
              <w:widowControl/>
              <w:kinsoku/>
              <w:wordWrap/>
              <w:overflowPunct/>
              <w:topLinePunct w:val="0"/>
              <w:bidi w:val="0"/>
              <w:adjustRightInd/>
              <w:snapToGrid/>
              <w:spacing w:line="24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参与评审的价格最低的供应商得满分</w:t>
            </w:r>
            <w:r>
              <w:rPr>
                <w:rFonts w:hint="eastAsia" w:ascii="宋体" w:hAnsi="宋体" w:cs="宋体"/>
                <w:color w:val="auto"/>
                <w:sz w:val="21"/>
                <w:szCs w:val="21"/>
                <w:highlight w:val="none"/>
                <w:lang w:val="en-US" w:eastAsia="zh-CN"/>
              </w:rPr>
              <w:t>30</w:t>
            </w:r>
            <w:r>
              <w:rPr>
                <w:rFonts w:hint="eastAsia" w:ascii="宋体" w:hAnsi="宋体" w:eastAsia="宋体" w:cs="宋体"/>
                <w:color w:val="auto"/>
                <w:sz w:val="21"/>
                <w:szCs w:val="21"/>
                <w:highlight w:val="none"/>
              </w:rPr>
              <w:t>分，其余供应商得分为：</w:t>
            </w:r>
          </w:p>
          <w:p w14:paraId="38021EC6">
            <w:pPr>
              <w:keepNext w:val="0"/>
              <w:keepLines w:val="0"/>
              <w:pageBreakBefore w:val="0"/>
              <w:widowControl/>
              <w:kinsoku/>
              <w:wordWrap/>
              <w:overflowPunct/>
              <w:topLinePunct w:val="0"/>
              <w:bidi w:val="0"/>
              <w:adjustRightInd/>
              <w:snapToGrid/>
              <w:spacing w:line="24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报价得分=（基准价/参与评审的价格）×</w:t>
            </w:r>
            <w:r>
              <w:rPr>
                <w:rFonts w:hint="eastAsia" w:ascii="宋体" w:hAnsi="宋体" w:cs="宋体"/>
                <w:color w:val="auto"/>
                <w:sz w:val="21"/>
                <w:szCs w:val="21"/>
                <w:highlight w:val="none"/>
                <w:lang w:val="en-US" w:eastAsia="zh-CN"/>
              </w:rPr>
              <w:t>30</w:t>
            </w:r>
            <w:r>
              <w:rPr>
                <w:rFonts w:hint="eastAsia" w:ascii="宋体" w:hAnsi="宋体" w:eastAsia="宋体" w:cs="宋体"/>
                <w:color w:val="auto"/>
                <w:sz w:val="21"/>
                <w:szCs w:val="21"/>
                <w:highlight w:val="none"/>
              </w:rPr>
              <w:t>%×100</w:t>
            </w:r>
          </w:p>
          <w:p w14:paraId="04F0A75D">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w:t>
            </w:r>
            <w:r>
              <w:rPr>
                <w:rFonts w:hint="eastAsia" w:ascii="宋体" w:hAnsi="宋体" w:eastAsia="宋体" w:cs="宋体"/>
                <w:bCs/>
                <w:color w:val="auto"/>
                <w:kern w:val="0"/>
                <w:sz w:val="21"/>
                <w:szCs w:val="21"/>
                <w:highlight w:val="none"/>
              </w:rPr>
              <w:t>投标报价是指磋商结束后，磋商小组要求所有实质性响应的供应商在规定时间内提交的最后报价。</w:t>
            </w:r>
          </w:p>
        </w:tc>
        <w:tc>
          <w:tcPr>
            <w:tcW w:w="671" w:type="dxa"/>
            <w:shd w:val="clear" w:color="auto" w:fill="auto"/>
            <w:vAlign w:val="center"/>
          </w:tcPr>
          <w:p w14:paraId="7DEF574E">
            <w:pPr>
              <w:keepNext w:val="0"/>
              <w:keepLines w:val="0"/>
              <w:pageBreakBefore w:val="0"/>
              <w:kinsoku/>
              <w:wordWrap/>
              <w:overflowPunct/>
              <w:topLinePunct w:val="0"/>
              <w:bidi w:val="0"/>
              <w:adjustRightInd/>
              <w:snapToGrid/>
              <w:spacing w:line="240" w:lineRule="auto"/>
              <w:jc w:val="center"/>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30</w:t>
            </w:r>
          </w:p>
        </w:tc>
        <w:tc>
          <w:tcPr>
            <w:tcW w:w="778" w:type="dxa"/>
            <w:shd w:val="clear" w:color="auto" w:fill="auto"/>
            <w:vAlign w:val="center"/>
          </w:tcPr>
          <w:p w14:paraId="5E09406D">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客观评审</w:t>
            </w:r>
          </w:p>
        </w:tc>
      </w:tr>
      <w:tr w14:paraId="46AB9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310" w:type="dxa"/>
            <w:gridSpan w:val="3"/>
            <w:shd w:val="clear" w:color="auto" w:fill="auto"/>
            <w:vAlign w:val="center"/>
          </w:tcPr>
          <w:p w14:paraId="15D6178F">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满分100分</w:t>
            </w:r>
          </w:p>
        </w:tc>
        <w:tc>
          <w:tcPr>
            <w:tcW w:w="671" w:type="dxa"/>
            <w:shd w:val="clear" w:color="auto" w:fill="auto"/>
            <w:vAlign w:val="center"/>
          </w:tcPr>
          <w:p w14:paraId="402FC3ED">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100</w:t>
            </w:r>
          </w:p>
        </w:tc>
        <w:tc>
          <w:tcPr>
            <w:tcW w:w="778" w:type="dxa"/>
            <w:shd w:val="clear" w:color="auto" w:fill="auto"/>
            <w:noWrap/>
            <w:vAlign w:val="center"/>
          </w:tcPr>
          <w:p w14:paraId="14F44635">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color w:val="auto"/>
                <w:sz w:val="21"/>
                <w:szCs w:val="21"/>
                <w:highlight w:val="none"/>
              </w:rPr>
            </w:pPr>
          </w:p>
        </w:tc>
      </w:tr>
    </w:tbl>
    <w:p w14:paraId="14EAE69B">
      <w:pPr>
        <w:snapToGrid w:val="0"/>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备注：1、供应商编制响应文件时，建议按此目录（序号和内容）提供评审标准相应的商务技术资料。2、小数点后保留二位数。3、各磋商小组成员自行按以上参考分值评分。4、重大事件由磋商小组集体讨论，应当按照少数服从多数的原则作出结论。</w:t>
      </w:r>
    </w:p>
    <w:p w14:paraId="1A776B53">
      <w:pPr>
        <w:jc w:val="left"/>
        <w:rPr>
          <w:rFonts w:hint="eastAsia" w:ascii="宋体" w:hAnsi="宋体" w:eastAsia="宋体" w:cs="宋体"/>
          <w:b/>
          <w:color w:val="auto"/>
          <w:sz w:val="32"/>
          <w:highlight w:val="none"/>
        </w:rPr>
      </w:pPr>
      <w:r>
        <w:rPr>
          <w:rFonts w:hint="eastAsia" w:ascii="宋体" w:hAnsi="宋体" w:eastAsia="宋体" w:cs="宋体"/>
          <w:b/>
          <w:color w:val="auto"/>
          <w:sz w:val="32"/>
          <w:highlight w:val="none"/>
        </w:rPr>
        <w:br w:type="page"/>
      </w:r>
    </w:p>
    <w:p w14:paraId="5C57B648">
      <w:pPr>
        <w:snapToGri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32"/>
          <w:highlight w:val="none"/>
        </w:rPr>
        <w:t>一、评审方法</w:t>
      </w:r>
    </w:p>
    <w:p w14:paraId="49C60F7A">
      <w:pPr>
        <w:adjustRightInd/>
        <w:spacing w:line="360" w:lineRule="auto"/>
        <w:ind w:firstLine="472" w:firstLineChars="196"/>
        <w:rPr>
          <w:rFonts w:hint="eastAsia" w:ascii="宋体" w:hAnsi="宋体" w:eastAsia="宋体" w:cs="宋体"/>
          <w:color w:val="auto"/>
          <w:kern w:val="0"/>
          <w:sz w:val="24"/>
          <w:highlight w:val="none"/>
        </w:rPr>
      </w:pPr>
      <w:r>
        <w:rPr>
          <w:rFonts w:hint="eastAsia" w:ascii="宋体" w:hAnsi="宋体" w:eastAsia="宋体" w:cs="宋体"/>
          <w:b/>
          <w:color w:val="auto"/>
          <w:kern w:val="0"/>
          <w:sz w:val="24"/>
          <w:highlight w:val="none"/>
        </w:rPr>
        <w:t>1.本项目采用综合评分法。</w:t>
      </w:r>
      <w:r>
        <w:rPr>
          <w:rFonts w:hint="eastAsia" w:ascii="宋体" w:hAnsi="宋体" w:eastAsia="宋体" w:cs="宋体"/>
          <w:color w:val="auto"/>
          <w:kern w:val="0"/>
          <w:sz w:val="24"/>
          <w:highlight w:val="none"/>
        </w:rPr>
        <w:t>综合评分法，是指响应文件满足磋商文件全部实质性要求且按评审因素的量化指标评审得分最高的供应商为成交候选供应商的评审方法。</w:t>
      </w:r>
    </w:p>
    <w:p w14:paraId="7E619059">
      <w:pPr>
        <w:snapToGrid w:val="0"/>
        <w:spacing w:line="360" w:lineRule="auto"/>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二、评审标准</w:t>
      </w:r>
    </w:p>
    <w:p w14:paraId="45DBA428">
      <w:pPr>
        <w:spacing w:line="360" w:lineRule="auto"/>
        <w:ind w:firstLine="472" w:firstLineChars="196"/>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w:t>
      </w:r>
      <w:r>
        <w:rPr>
          <w:rFonts w:hint="eastAsia" w:ascii="宋体" w:hAnsi="宋体" w:eastAsia="宋体" w:cs="宋体"/>
          <w:color w:val="auto"/>
          <w:highlight w:val="none"/>
        </w:rPr>
        <w:t xml:space="preserve"> </w:t>
      </w:r>
      <w:r>
        <w:rPr>
          <w:rFonts w:hint="eastAsia" w:ascii="宋体" w:hAnsi="宋体" w:eastAsia="宋体" w:cs="宋体"/>
          <w:b/>
          <w:color w:val="auto"/>
          <w:sz w:val="24"/>
          <w:highlight w:val="none"/>
        </w:rPr>
        <w:t>评审标准：</w:t>
      </w:r>
      <w:r>
        <w:rPr>
          <w:rFonts w:hint="eastAsia" w:ascii="宋体" w:hAnsi="宋体" w:eastAsia="宋体" w:cs="宋体"/>
          <w:color w:val="auto"/>
          <w:kern w:val="0"/>
          <w:sz w:val="24"/>
          <w:highlight w:val="none"/>
        </w:rPr>
        <w:t>见评审办法前附表。</w:t>
      </w:r>
    </w:p>
    <w:p w14:paraId="27584814">
      <w:pPr>
        <w:snapToGrid w:val="0"/>
        <w:spacing w:line="360" w:lineRule="auto"/>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三、评审程序</w:t>
      </w:r>
    </w:p>
    <w:p w14:paraId="333A2F18">
      <w:pPr>
        <w:spacing w:line="360" w:lineRule="auto"/>
        <w:ind w:firstLine="472" w:firstLineChars="196"/>
        <w:rPr>
          <w:rFonts w:hint="eastAsia" w:ascii="宋体" w:hAnsi="宋体" w:eastAsia="宋体" w:cs="宋体"/>
          <w:color w:val="auto"/>
          <w:kern w:val="0"/>
          <w:sz w:val="24"/>
          <w:highlight w:val="none"/>
        </w:rPr>
      </w:pPr>
      <w:r>
        <w:rPr>
          <w:rFonts w:hint="eastAsia" w:ascii="宋体" w:hAnsi="宋体" w:eastAsia="宋体" w:cs="宋体"/>
          <w:b/>
          <w:color w:val="auto"/>
          <w:kern w:val="0"/>
          <w:sz w:val="24"/>
          <w:highlight w:val="none"/>
        </w:rPr>
        <w:t>3.1符合性审查。</w:t>
      </w:r>
      <w:r>
        <w:rPr>
          <w:rFonts w:hint="eastAsia" w:ascii="宋体" w:hAnsi="宋体" w:eastAsia="宋体" w:cs="宋体"/>
          <w:color w:val="auto"/>
          <w:kern w:val="0"/>
          <w:sz w:val="24"/>
          <w:highlight w:val="none"/>
        </w:rPr>
        <w:t>磋商小组应当对符合资格的供应商的响应文件进行符合性审查，以确定其是否满足采购文件的实质性要求。不满足采购文件的实质性要求的，响应文件无效。</w:t>
      </w:r>
    </w:p>
    <w:p w14:paraId="374EB3B4">
      <w:pPr>
        <w:spacing w:line="360" w:lineRule="auto"/>
        <w:ind w:firstLine="472" w:firstLineChars="196"/>
        <w:rPr>
          <w:rFonts w:hint="eastAsia" w:ascii="宋体" w:hAnsi="宋体" w:eastAsia="宋体" w:cs="宋体"/>
          <w:color w:val="auto"/>
          <w:sz w:val="24"/>
          <w:highlight w:val="none"/>
        </w:rPr>
      </w:pPr>
      <w:r>
        <w:rPr>
          <w:rFonts w:hint="eastAsia" w:ascii="宋体" w:hAnsi="宋体" w:eastAsia="宋体" w:cs="宋体"/>
          <w:b/>
          <w:color w:val="auto"/>
          <w:kern w:val="0"/>
          <w:sz w:val="24"/>
          <w:highlight w:val="none"/>
        </w:rPr>
        <w:t>3.2 磋商。</w:t>
      </w:r>
      <w:r>
        <w:rPr>
          <w:rFonts w:hint="eastAsia" w:ascii="宋体" w:hAnsi="宋体" w:eastAsia="宋体" w:cs="宋体"/>
          <w:color w:val="auto"/>
          <w:sz w:val="24"/>
          <w:highlight w:val="none"/>
        </w:rPr>
        <w:t>磋商小组将对确定为实质性响应本采购文件的响应文件进行详细评价和比较，主要就资信、服务方案内容、服务承诺等磋商小组认为与本次采购有关的因素与</w:t>
      </w:r>
      <w:r>
        <w:rPr>
          <w:rFonts w:hint="eastAsia" w:ascii="宋体" w:hAnsi="宋体" w:eastAsia="宋体" w:cs="宋体"/>
          <w:color w:val="auto"/>
          <w:kern w:val="0"/>
          <w:sz w:val="24"/>
          <w:highlight w:val="none"/>
        </w:rPr>
        <w:t>符合性审查合格的</w:t>
      </w:r>
      <w:r>
        <w:rPr>
          <w:rFonts w:hint="eastAsia" w:ascii="宋体" w:hAnsi="宋体" w:eastAsia="宋体" w:cs="宋体"/>
          <w:color w:val="auto"/>
          <w:sz w:val="24"/>
          <w:highlight w:val="none"/>
        </w:rPr>
        <w:t>供应商逐一进行磋商。</w:t>
      </w:r>
      <w:r>
        <w:rPr>
          <w:rFonts w:hint="eastAsia" w:asciiTheme="minorEastAsia" w:hAnsiTheme="minorEastAsia" w:eastAsiaTheme="minorEastAsia"/>
          <w:b/>
          <w:bCs/>
          <w:color w:val="auto"/>
          <w:sz w:val="24"/>
          <w:szCs w:val="24"/>
          <w:highlight w:val="none"/>
        </w:rPr>
        <w:t>如磋商小组认定磋商文件技术、服务要求以及合同草案条款无需进行变动且供应商应答明确，则以书面形式（政采云系统发出磋商响应函或邮件形式等）通知所有符合性审查合格的供应商，视作与供应商进行磋商。</w:t>
      </w:r>
    </w:p>
    <w:p w14:paraId="0E5F4746">
      <w:pPr>
        <w:spacing w:line="360" w:lineRule="auto"/>
        <w:ind w:firstLine="470" w:firstLineChars="196"/>
        <w:rPr>
          <w:rFonts w:hint="eastAsia" w:ascii="宋体" w:hAnsi="宋体" w:eastAsia="宋体" w:cs="宋体"/>
          <w:b/>
          <w:color w:val="auto"/>
          <w:sz w:val="24"/>
          <w:highlight w:val="none"/>
        </w:rPr>
      </w:pPr>
      <w:r>
        <w:rPr>
          <w:rFonts w:hint="eastAsia" w:ascii="宋体" w:hAnsi="宋体" w:eastAsia="宋体" w:cs="宋体"/>
          <w:bCs/>
          <w:color w:val="auto"/>
          <w:sz w:val="24"/>
          <w:highlight w:val="none"/>
        </w:rPr>
        <w:t xml:space="preserve">3.2.1 </w:t>
      </w:r>
      <w:r>
        <w:rPr>
          <w:rFonts w:hint="eastAsia" w:ascii="宋体" w:hAnsi="宋体" w:eastAsia="宋体" w:cs="宋体"/>
          <w:color w:val="auto"/>
          <w:sz w:val="24"/>
          <w:highlight w:val="none"/>
        </w:rPr>
        <w:t>供应商逐家回答磋商小组的提问；</w:t>
      </w:r>
      <w:r>
        <w:rPr>
          <w:rFonts w:hint="eastAsia" w:ascii="宋体" w:hAnsi="宋体" w:eastAsia="宋体" w:cs="宋体"/>
          <w:b/>
          <w:color w:val="auto"/>
          <w:sz w:val="24"/>
          <w:highlight w:val="none"/>
        </w:rPr>
        <w:t>逐家磋商一次为一个轮次，磋商轮次根据实际情况进行。</w:t>
      </w:r>
    </w:p>
    <w:p w14:paraId="79512672">
      <w:pPr>
        <w:spacing w:line="360" w:lineRule="auto"/>
        <w:ind w:firstLine="470" w:firstLineChars="196"/>
        <w:rPr>
          <w:rFonts w:hint="eastAsia" w:ascii="宋体" w:hAnsi="宋体" w:eastAsia="宋体" w:cs="宋体"/>
          <w:color w:val="auto"/>
          <w:sz w:val="24"/>
          <w:highlight w:val="none"/>
        </w:rPr>
      </w:pPr>
      <w:r>
        <w:rPr>
          <w:rFonts w:hint="eastAsia" w:ascii="宋体" w:hAnsi="宋体" w:eastAsia="宋体" w:cs="宋体"/>
          <w:bCs/>
          <w:color w:val="auto"/>
          <w:sz w:val="24"/>
          <w:highlight w:val="none"/>
        </w:rPr>
        <w:t xml:space="preserve">3.2.2 </w:t>
      </w:r>
      <w:r>
        <w:rPr>
          <w:rFonts w:hint="eastAsia" w:ascii="宋体" w:hAnsi="宋体" w:eastAsia="宋体" w:cs="宋体"/>
          <w:color w:val="auto"/>
          <w:sz w:val="24"/>
          <w:highlight w:val="none"/>
        </w:rPr>
        <w:t>供应商应按磋商小组通知的时间在线或以邮件回复做出承诺或回复，承诺或回复的内容须由供应商法定代表人或授权代表签署，并作为响应文件的补充部分。</w:t>
      </w:r>
    </w:p>
    <w:p w14:paraId="0A699510">
      <w:pPr>
        <w:spacing w:line="360" w:lineRule="auto"/>
        <w:ind w:firstLine="470" w:firstLineChars="196"/>
        <w:rPr>
          <w:rFonts w:hint="eastAsia" w:ascii="宋体" w:hAnsi="宋体" w:eastAsia="宋体" w:cs="宋体"/>
          <w:bCs/>
          <w:color w:val="auto"/>
          <w:kern w:val="0"/>
          <w:sz w:val="24"/>
          <w:highlight w:val="none"/>
        </w:rPr>
      </w:pPr>
      <w:r>
        <w:rPr>
          <w:rFonts w:hint="eastAsia" w:ascii="宋体" w:hAnsi="宋体" w:eastAsia="宋体" w:cs="宋体"/>
          <w:color w:val="auto"/>
          <w:sz w:val="24"/>
          <w:highlight w:val="none"/>
        </w:rPr>
        <w:t xml:space="preserve">3.2.3 </w:t>
      </w:r>
      <w:r>
        <w:rPr>
          <w:rFonts w:hint="eastAsia" w:ascii="宋体" w:hAnsi="宋体" w:eastAsia="宋体" w:cs="宋体"/>
          <w:b/>
          <w:bCs/>
          <w:color w:val="auto"/>
          <w:sz w:val="24"/>
          <w:highlight w:val="none"/>
        </w:rPr>
        <w:t>在磋商过程中，磋商小组可以根据磋商文件和磋商情况实质性变动采购需求中的“※”号技术、服务要求以及合同草案中的“※”号条款，但不得变动磋商文件中的其他内容。</w:t>
      </w:r>
      <w:r>
        <w:rPr>
          <w:rFonts w:hint="eastAsia" w:ascii="宋体" w:hAnsi="宋体" w:eastAsia="宋体" w:cs="宋体"/>
          <w:color w:val="auto"/>
          <w:sz w:val="24"/>
          <w:highlight w:val="none"/>
        </w:rPr>
        <w:t>实质性变动的内容，须经采购人代表确认。磋商文件有实质性变动的，磋商小组将以书面形式通知所有</w:t>
      </w:r>
      <w:r>
        <w:rPr>
          <w:rFonts w:hint="eastAsia" w:ascii="宋体" w:hAnsi="宋体" w:eastAsia="宋体" w:cs="宋体"/>
          <w:color w:val="auto"/>
          <w:kern w:val="0"/>
          <w:sz w:val="24"/>
          <w:highlight w:val="none"/>
        </w:rPr>
        <w:t>符合性审查合格的</w:t>
      </w:r>
      <w:r>
        <w:rPr>
          <w:rFonts w:hint="eastAsia" w:ascii="宋体" w:hAnsi="宋体" w:eastAsia="宋体" w:cs="宋体"/>
          <w:color w:val="auto"/>
          <w:sz w:val="24"/>
          <w:highlight w:val="none"/>
        </w:rPr>
        <w:t xml:space="preserve">供应商。 </w:t>
      </w:r>
    </w:p>
    <w:p w14:paraId="36F8EEB7">
      <w:pPr>
        <w:spacing w:line="360" w:lineRule="auto"/>
        <w:ind w:firstLine="472" w:firstLineChars="196"/>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3.3最后报价</w:t>
      </w:r>
    </w:p>
    <w:p w14:paraId="1382FBF0">
      <w:pPr>
        <w:spacing w:line="360" w:lineRule="auto"/>
        <w:ind w:firstLine="470" w:firstLineChars="196"/>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3.3.1 磋商文件能够详细列明采购标的的技术、服务要求的，磋商结束后，磋商小组应当要求所有符合性审查合格的供应商在规定时间内提交最后报价，提交最后报价的供应商不得少于3家。</w:t>
      </w:r>
    </w:p>
    <w:p w14:paraId="02F29952">
      <w:pPr>
        <w:spacing w:line="360" w:lineRule="auto"/>
        <w:ind w:firstLine="470" w:firstLineChars="196"/>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3.3.2 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14:paraId="2AA0B098">
      <w:pPr>
        <w:spacing w:line="360" w:lineRule="auto"/>
        <w:ind w:firstLine="470" w:firstLineChars="196"/>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3.3.3 已提交响应文件的供应商，在提交最后报价之前，可以根据磋商情况退出磋商</w:t>
      </w:r>
      <w:r>
        <w:rPr>
          <w:rFonts w:hint="eastAsia" w:ascii="宋体" w:hAnsi="宋体" w:eastAsia="宋体" w:cs="宋体"/>
          <w:color w:val="auto"/>
          <w:kern w:val="0"/>
          <w:sz w:val="24"/>
          <w:highlight w:val="none"/>
          <w:lang w:eastAsia="zh-CN"/>
        </w:rPr>
        <w:t>。如供应商未按磋商小组的要求在规定的时间内提交最后报价的，视为退出磋商。</w:t>
      </w:r>
    </w:p>
    <w:p w14:paraId="3B58C359">
      <w:pPr>
        <w:spacing w:line="360" w:lineRule="auto"/>
        <w:ind w:firstLine="472" w:firstLineChars="196"/>
        <w:rPr>
          <w:rFonts w:hint="eastAsia" w:ascii="宋体" w:hAnsi="宋体" w:eastAsia="宋体" w:cs="宋体"/>
          <w:color w:val="auto"/>
          <w:kern w:val="0"/>
          <w:sz w:val="24"/>
          <w:highlight w:val="none"/>
        </w:rPr>
      </w:pPr>
      <w:r>
        <w:rPr>
          <w:rFonts w:hint="eastAsia" w:ascii="宋体" w:hAnsi="宋体" w:eastAsia="宋体" w:cs="宋体"/>
          <w:b/>
          <w:color w:val="auto"/>
          <w:kern w:val="0"/>
          <w:sz w:val="24"/>
          <w:highlight w:val="none"/>
        </w:rPr>
        <w:t>3.4 综合评分。</w:t>
      </w:r>
      <w:r>
        <w:rPr>
          <w:rFonts w:hint="eastAsia" w:ascii="宋体" w:hAnsi="宋体" w:eastAsia="宋体" w:cs="宋体"/>
          <w:bCs/>
          <w:color w:val="auto"/>
          <w:kern w:val="0"/>
          <w:sz w:val="24"/>
          <w:highlight w:val="none"/>
        </w:rPr>
        <w:t>经磋商确定最终采购需求和提交最后报价的供应商后，</w:t>
      </w:r>
      <w:r>
        <w:rPr>
          <w:rFonts w:hint="eastAsia" w:ascii="宋体" w:hAnsi="宋体" w:eastAsia="宋体" w:cs="宋体"/>
          <w:color w:val="auto"/>
          <w:kern w:val="0"/>
          <w:sz w:val="24"/>
          <w:highlight w:val="none"/>
        </w:rPr>
        <w:t>磋商小组应当按照采购文件中规定的评审标准，对符合性审查合格的响应文件进行综合评分。磋商文件中没有规定的评审标准不得作为评审依据。</w:t>
      </w:r>
    </w:p>
    <w:p w14:paraId="06754276">
      <w:pPr>
        <w:spacing w:line="360" w:lineRule="auto"/>
        <w:ind w:firstLine="472" w:firstLineChars="196"/>
        <w:rPr>
          <w:rFonts w:hint="eastAsia" w:ascii="宋体" w:hAnsi="宋体" w:eastAsia="宋体" w:cs="宋体"/>
          <w:color w:val="auto"/>
          <w:kern w:val="0"/>
          <w:sz w:val="24"/>
          <w:highlight w:val="none"/>
        </w:rPr>
      </w:pPr>
      <w:r>
        <w:rPr>
          <w:rFonts w:hint="eastAsia" w:ascii="宋体" w:hAnsi="宋体" w:eastAsia="宋体" w:cs="宋体"/>
          <w:b/>
          <w:color w:val="auto"/>
          <w:kern w:val="0"/>
          <w:sz w:val="24"/>
          <w:highlight w:val="none"/>
        </w:rPr>
        <w:t>3.5汇总商务技术得分。</w:t>
      </w:r>
      <w:r>
        <w:rPr>
          <w:rFonts w:hint="eastAsia" w:ascii="宋体" w:hAnsi="宋体" w:eastAsia="宋体" w:cs="宋体"/>
          <w:color w:val="auto"/>
          <w:kern w:val="0"/>
          <w:sz w:val="24"/>
          <w:highlight w:val="none"/>
        </w:rPr>
        <w:t>磋商小组各成员应当独立对每个供应商的商务和技术文件进行评价，并汇总商务技术得分情况。磋商小组成员个人主观打分偏离所有磋商小组成员主观打分平均值30%以上的，由磋商小组启动评分畸高、畸低行为认定程序，磋商小组组长应提醒相关评审人员进行复核或书面说明理由，评审人员拒绝说明的，由现场监督员据实记录；评审人员的评审、修改记录应保留原件，随项目其他资料一并存档。</w:t>
      </w:r>
    </w:p>
    <w:p w14:paraId="7A500CA2">
      <w:pPr>
        <w:spacing w:line="360" w:lineRule="auto"/>
        <w:ind w:firstLine="472" w:firstLineChars="196"/>
        <w:rPr>
          <w:rFonts w:hint="eastAsia" w:ascii="宋体" w:hAnsi="宋体" w:eastAsia="宋体" w:cs="宋体"/>
          <w:b/>
          <w:color w:val="auto"/>
          <w:kern w:val="0"/>
          <w:sz w:val="24"/>
          <w:highlight w:val="none"/>
        </w:rPr>
      </w:pPr>
      <w:r>
        <w:rPr>
          <w:rFonts w:hint="eastAsia" w:ascii="宋体" w:hAnsi="宋体" w:eastAsia="宋体" w:cs="宋体"/>
          <w:b/>
          <w:color w:val="auto"/>
          <w:kern w:val="0"/>
          <w:sz w:val="24"/>
          <w:highlight w:val="none"/>
        </w:rPr>
        <w:t>3.6报价评审。</w:t>
      </w:r>
    </w:p>
    <w:p w14:paraId="5C571EA7">
      <w:pPr>
        <w:pStyle w:val="128"/>
        <w:spacing w:before="0"/>
        <w:ind w:firstLine="508" w:firstLineChars="212"/>
        <w:rPr>
          <w:rFonts w:hint="eastAsia" w:ascii="宋体" w:hAnsi="宋体" w:eastAsia="宋体" w:cs="宋体"/>
          <w:color w:val="auto"/>
          <w:kern w:val="0"/>
          <w:highlight w:val="none"/>
        </w:rPr>
      </w:pPr>
      <w:r>
        <w:rPr>
          <w:rFonts w:hint="eastAsia" w:ascii="宋体" w:hAnsi="宋体" w:eastAsia="宋体" w:cs="宋体"/>
          <w:color w:val="auto"/>
          <w:kern w:val="0"/>
          <w:highlight w:val="none"/>
        </w:rPr>
        <w:t>3.6.1响应文件报价出现前后不一致的，按照下列规定修正</w:t>
      </w:r>
      <w:r>
        <w:rPr>
          <w:rFonts w:hint="eastAsia" w:ascii="宋体" w:hAnsi="宋体" w:eastAsia="宋体" w:cs="宋体"/>
          <w:color w:val="auto"/>
          <w:kern w:val="0"/>
          <w:highlight w:val="none"/>
          <w:lang w:eastAsia="zh-CN"/>
        </w:rPr>
        <w:t>（</w:t>
      </w:r>
      <w:r>
        <w:rPr>
          <w:rFonts w:hint="eastAsia" w:ascii="宋体" w:hAnsi="宋体" w:eastAsia="宋体" w:cs="宋体"/>
          <w:color w:val="auto"/>
          <w:kern w:val="0"/>
          <w:highlight w:val="none"/>
          <w:lang w:val="en-US" w:eastAsia="zh-CN"/>
        </w:rPr>
        <w:t>修正原则</w:t>
      </w:r>
      <w:r>
        <w:rPr>
          <w:rFonts w:hint="eastAsia" w:ascii="宋体" w:hAnsi="宋体" w:eastAsia="宋体" w:cs="宋体"/>
          <w:color w:val="auto"/>
          <w:kern w:val="0"/>
          <w:highlight w:val="none"/>
          <w:lang w:eastAsia="zh-CN"/>
        </w:rPr>
        <w:t>）</w:t>
      </w:r>
      <w:r>
        <w:rPr>
          <w:rFonts w:hint="eastAsia" w:ascii="宋体" w:hAnsi="宋体" w:eastAsia="宋体" w:cs="宋体"/>
          <w:color w:val="auto"/>
          <w:kern w:val="0"/>
          <w:highlight w:val="none"/>
        </w:rPr>
        <w:t>：</w:t>
      </w:r>
    </w:p>
    <w:p w14:paraId="7E143EEC">
      <w:pPr>
        <w:pStyle w:val="128"/>
        <w:spacing w:before="0"/>
        <w:ind w:firstLine="480"/>
        <w:rPr>
          <w:rFonts w:hint="eastAsia" w:ascii="宋体" w:hAnsi="宋体" w:eastAsia="宋体" w:cs="宋体"/>
          <w:color w:val="auto"/>
          <w:kern w:val="0"/>
          <w:szCs w:val="24"/>
          <w:highlight w:val="none"/>
        </w:rPr>
      </w:pPr>
      <w:r>
        <w:rPr>
          <w:rFonts w:hint="eastAsia" w:ascii="宋体" w:hAnsi="宋体" w:eastAsia="宋体" w:cs="宋体"/>
          <w:color w:val="auto"/>
          <w:kern w:val="0"/>
          <w:szCs w:val="24"/>
          <w:highlight w:val="none"/>
        </w:rPr>
        <w:t>3.6.1.1响应文件中已标价工程量清单内容与响应文件中相应内容不一致的，以已标价工程量清单为准</w:t>
      </w:r>
      <w:r>
        <w:rPr>
          <w:rFonts w:hint="eastAsia" w:ascii="宋体" w:hAnsi="宋体" w:cs="宋体"/>
          <w:color w:val="auto"/>
          <w:kern w:val="0"/>
          <w:szCs w:val="24"/>
          <w:highlight w:val="none"/>
          <w:lang w:eastAsia="zh-CN"/>
        </w:rPr>
        <w:t>；</w:t>
      </w:r>
    </w:p>
    <w:p w14:paraId="0ADD0714">
      <w:pPr>
        <w:pStyle w:val="128"/>
        <w:spacing w:before="0"/>
        <w:ind w:firstLine="480"/>
        <w:rPr>
          <w:rFonts w:hint="eastAsia" w:ascii="宋体" w:hAnsi="宋体" w:eastAsia="宋体" w:cs="宋体"/>
          <w:color w:val="auto"/>
          <w:kern w:val="0"/>
          <w:szCs w:val="24"/>
          <w:highlight w:val="none"/>
        </w:rPr>
      </w:pPr>
      <w:r>
        <w:rPr>
          <w:rFonts w:hint="eastAsia" w:ascii="宋体" w:hAnsi="宋体" w:eastAsia="宋体" w:cs="宋体"/>
          <w:color w:val="auto"/>
          <w:kern w:val="0"/>
          <w:szCs w:val="24"/>
          <w:highlight w:val="none"/>
        </w:rPr>
        <w:t>3.6.1.2大写金额和小写金额不一致的，以大写金额为准</w:t>
      </w:r>
      <w:r>
        <w:rPr>
          <w:rFonts w:hint="eastAsia" w:ascii="宋体" w:hAnsi="宋体" w:cs="宋体"/>
          <w:color w:val="auto"/>
          <w:kern w:val="0"/>
          <w:szCs w:val="24"/>
          <w:highlight w:val="none"/>
          <w:lang w:eastAsia="zh-CN"/>
        </w:rPr>
        <w:t>；</w:t>
      </w:r>
    </w:p>
    <w:p w14:paraId="6DD91AF7">
      <w:pPr>
        <w:pStyle w:val="128"/>
        <w:spacing w:before="0"/>
        <w:ind w:firstLine="480"/>
        <w:rPr>
          <w:rFonts w:hint="eastAsia" w:ascii="宋体" w:hAnsi="宋体" w:eastAsia="宋体" w:cs="宋体"/>
          <w:color w:val="auto"/>
          <w:kern w:val="0"/>
          <w:szCs w:val="24"/>
          <w:highlight w:val="none"/>
        </w:rPr>
      </w:pPr>
      <w:r>
        <w:rPr>
          <w:rFonts w:hint="eastAsia" w:ascii="宋体" w:hAnsi="宋体" w:eastAsia="宋体" w:cs="宋体"/>
          <w:color w:val="auto"/>
          <w:kern w:val="0"/>
          <w:szCs w:val="24"/>
          <w:highlight w:val="none"/>
        </w:rPr>
        <w:t>3.6.1.3单价金额小数点或者百分比有明显错位的，以已标价工程量清单的总价为准，并修改单价</w:t>
      </w:r>
      <w:r>
        <w:rPr>
          <w:rFonts w:hint="eastAsia" w:ascii="宋体" w:hAnsi="宋体" w:cs="宋体"/>
          <w:color w:val="auto"/>
          <w:kern w:val="0"/>
          <w:szCs w:val="24"/>
          <w:highlight w:val="none"/>
          <w:lang w:eastAsia="zh-CN"/>
        </w:rPr>
        <w:t>；</w:t>
      </w:r>
    </w:p>
    <w:p w14:paraId="5D364F6E">
      <w:pPr>
        <w:pStyle w:val="128"/>
        <w:spacing w:before="0"/>
        <w:ind w:firstLine="480"/>
        <w:rPr>
          <w:rFonts w:hint="eastAsia" w:ascii="宋体" w:hAnsi="宋体" w:eastAsia="宋体" w:cs="宋体"/>
          <w:color w:val="auto"/>
          <w:kern w:val="0"/>
          <w:szCs w:val="24"/>
          <w:highlight w:val="none"/>
        </w:rPr>
      </w:pPr>
      <w:r>
        <w:rPr>
          <w:rFonts w:hint="eastAsia" w:ascii="宋体" w:hAnsi="宋体" w:eastAsia="宋体" w:cs="宋体"/>
          <w:color w:val="auto"/>
          <w:kern w:val="0"/>
          <w:szCs w:val="24"/>
          <w:highlight w:val="none"/>
        </w:rPr>
        <w:t>3.6.1.4总价金额与按单价汇总金额不一致的，以单价金额计算结果为准。</w:t>
      </w:r>
    </w:p>
    <w:p w14:paraId="20C002DD">
      <w:pPr>
        <w:pStyle w:val="128"/>
        <w:spacing w:before="0"/>
        <w:ind w:firstLine="480"/>
        <w:rPr>
          <w:rFonts w:hint="eastAsia" w:ascii="宋体" w:hAnsi="宋体" w:eastAsia="宋体" w:cs="宋体"/>
          <w:color w:val="auto"/>
          <w:kern w:val="0"/>
          <w:szCs w:val="24"/>
          <w:highlight w:val="none"/>
        </w:rPr>
      </w:pPr>
      <w:r>
        <w:rPr>
          <w:rFonts w:hint="eastAsia" w:ascii="宋体" w:hAnsi="宋体" w:eastAsia="宋体" w:cs="宋体"/>
          <w:color w:val="auto"/>
          <w:kern w:val="0"/>
          <w:szCs w:val="24"/>
          <w:highlight w:val="none"/>
        </w:rPr>
        <w:t>3.6.1.5同时出现两种以上不一致的，按照3.6.1规定的顺序修正。修正后的报价经供应商确认后产生约束力。</w:t>
      </w:r>
    </w:p>
    <w:p w14:paraId="1B94269E">
      <w:pPr>
        <w:snapToGri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3.6.2响应文件出现不是唯一的、有选择性最后报价的，响应文件无效。</w:t>
      </w:r>
    </w:p>
    <w:p w14:paraId="0BE9548B">
      <w:pPr>
        <w:snapToGri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3.6.3最后报价超过采购文件中规定的预算金额或者最高限价的，响应文件无效。</w:t>
      </w:r>
    </w:p>
    <w:p w14:paraId="3987E3C3">
      <w:pPr>
        <w:pStyle w:val="128"/>
        <w:spacing w:before="0"/>
        <w:ind w:firstLine="480"/>
        <w:rPr>
          <w:rFonts w:hint="eastAsia" w:ascii="宋体" w:hAnsi="宋体" w:eastAsia="宋体" w:cs="宋体"/>
          <w:color w:val="auto"/>
          <w:kern w:val="0"/>
          <w:szCs w:val="24"/>
          <w:highlight w:val="none"/>
        </w:rPr>
      </w:pPr>
      <w:r>
        <w:rPr>
          <w:rFonts w:hint="eastAsia" w:ascii="宋体" w:hAnsi="宋体" w:eastAsia="宋体" w:cs="宋体"/>
          <w:color w:val="auto"/>
          <w:kern w:val="0"/>
          <w:szCs w:val="24"/>
          <w:highlight w:val="none"/>
        </w:rPr>
        <w:t>3.6.4对于未预留份额专门面向中小企业的政府采购工程项目，以及预留份额政府采购工程项目中的非预留部分标项，对小型和微型企业的最后报价给予</w:t>
      </w:r>
      <w:r>
        <w:rPr>
          <w:rFonts w:hint="eastAsia" w:ascii="宋体" w:hAnsi="宋体" w:eastAsia="宋体" w:cs="宋体"/>
          <w:color w:val="auto"/>
          <w:kern w:val="0"/>
          <w:szCs w:val="24"/>
          <w:highlight w:val="none"/>
          <w:lang w:val="en-US" w:eastAsia="zh-CN"/>
        </w:rPr>
        <w:t>3</w:t>
      </w:r>
      <w:r>
        <w:rPr>
          <w:rFonts w:hint="eastAsia" w:ascii="宋体" w:hAnsi="宋体" w:eastAsia="宋体" w:cs="宋体"/>
          <w:color w:val="auto"/>
          <w:kern w:val="0"/>
          <w:szCs w:val="24"/>
          <w:highlight w:val="none"/>
        </w:rPr>
        <w:t>%的扣除，用扣除后的价格参与评审。接受大中型企业与小微企业组成联合体或者允许大中型企业向一家或者多家小微企业分包的政府采购工程项目，对于联合协议或者分包意向协议约定小微企业的合同份额占到合同总金额30%以上的，对联合体或者大中型企业的报价给予</w:t>
      </w:r>
      <w:r>
        <w:rPr>
          <w:rFonts w:hint="eastAsia" w:ascii="宋体" w:hAnsi="宋体" w:eastAsia="宋体" w:cs="宋体"/>
          <w:color w:val="auto"/>
          <w:kern w:val="0"/>
          <w:szCs w:val="24"/>
          <w:highlight w:val="none"/>
          <w:lang w:val="en-US" w:eastAsia="zh-CN"/>
        </w:rPr>
        <w:t>1</w:t>
      </w:r>
      <w:r>
        <w:rPr>
          <w:rFonts w:hint="eastAsia" w:ascii="宋体" w:hAnsi="宋体" w:eastAsia="宋体" w:cs="宋体"/>
          <w:color w:val="auto"/>
          <w:kern w:val="0"/>
          <w:szCs w:val="24"/>
          <w:highlight w:val="none"/>
        </w:rPr>
        <w:t>%的扣除，用扣除后的价格参加评审。组成联合体或者接受分包的小微企业与联合体内其他企业、分包企业之间存在直接控股、管理关系的，不享受价格扣除优惠政策。</w:t>
      </w:r>
    </w:p>
    <w:p w14:paraId="39D65A57">
      <w:pPr>
        <w:spacing w:line="360" w:lineRule="auto"/>
        <w:ind w:firstLine="482" w:firstLineChars="200"/>
        <w:rPr>
          <w:rFonts w:hint="eastAsia" w:ascii="宋体" w:hAnsi="宋体" w:eastAsia="宋体" w:cs="宋体"/>
          <w:b/>
          <w:color w:val="auto"/>
          <w:kern w:val="0"/>
          <w:sz w:val="24"/>
          <w:highlight w:val="none"/>
          <w:lang w:eastAsia="zh-CN"/>
        </w:rPr>
      </w:pPr>
      <w:r>
        <w:rPr>
          <w:rFonts w:hint="eastAsia" w:ascii="宋体" w:hAnsi="宋体" w:eastAsia="宋体" w:cs="宋体"/>
          <w:b/>
          <w:color w:val="auto"/>
          <w:kern w:val="0"/>
          <w:sz w:val="24"/>
          <w:highlight w:val="none"/>
        </w:rPr>
        <w:t>3.7排序与推荐。</w:t>
      </w:r>
      <w:r>
        <w:rPr>
          <w:rFonts w:hint="eastAsia" w:ascii="宋体" w:hAnsi="宋体" w:eastAsia="宋体" w:cs="宋体"/>
          <w:color w:val="auto"/>
          <w:kern w:val="0"/>
          <w:sz w:val="24"/>
          <w:highlight w:val="none"/>
        </w:rPr>
        <w:t>评审结果按评审后得分由高到低顺序排列。得分相同的，按最后报价由低到高顺序排列。得分且最后报价相同的并列。响应文件满足采购文件全部实质性要求，且按照评审因素的量化指标评审得分由高到低顺序推荐3名以上成交候选供应商</w:t>
      </w:r>
      <w:r>
        <w:rPr>
          <w:rFonts w:hint="eastAsia" w:ascii="宋体" w:hAnsi="宋体" w:cs="宋体"/>
          <w:color w:val="auto"/>
          <w:kern w:val="0"/>
          <w:sz w:val="24"/>
          <w:highlight w:val="none"/>
          <w:lang w:eastAsia="zh-CN"/>
        </w:rPr>
        <w:t>。</w:t>
      </w:r>
    </w:p>
    <w:p w14:paraId="312305BA">
      <w:pPr>
        <w:spacing w:line="360" w:lineRule="auto"/>
        <w:ind w:firstLine="472" w:firstLineChars="196"/>
        <w:rPr>
          <w:rFonts w:hint="eastAsia" w:ascii="宋体" w:hAnsi="宋体" w:eastAsia="宋体" w:cs="宋体"/>
          <w:color w:val="auto"/>
          <w:kern w:val="0"/>
          <w:sz w:val="24"/>
          <w:highlight w:val="none"/>
        </w:rPr>
      </w:pPr>
      <w:r>
        <w:rPr>
          <w:rFonts w:hint="eastAsia" w:ascii="宋体" w:hAnsi="宋体" w:eastAsia="宋体" w:cs="宋体"/>
          <w:b/>
          <w:color w:val="auto"/>
          <w:kern w:val="0"/>
          <w:sz w:val="24"/>
          <w:highlight w:val="none"/>
        </w:rPr>
        <w:t>3.8编写评审报告。</w:t>
      </w:r>
      <w:r>
        <w:rPr>
          <w:rFonts w:hint="eastAsia" w:ascii="宋体" w:hAnsi="宋体" w:eastAsia="宋体" w:cs="宋体"/>
          <w:color w:val="auto"/>
          <w:kern w:val="0"/>
          <w:sz w:val="24"/>
          <w:highlight w:val="none"/>
        </w:rPr>
        <w:t>磋商小组根据全体评审成员签字的原始评审记录和评审结果编写评审报告。磋商小组成员对需要共同认定的事项存在争议的，应当按照少数服从多数的原则作出结论。持不同意见的磋商小组成员应当在评审报告上签署不同意见及理由，否则视为同意评审报告。</w:t>
      </w:r>
    </w:p>
    <w:p w14:paraId="0341FBC3">
      <w:pPr>
        <w:snapToGrid w:val="0"/>
        <w:spacing w:line="360" w:lineRule="auto"/>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四、评审中的其他事项</w:t>
      </w:r>
    </w:p>
    <w:p w14:paraId="39FC4CF8">
      <w:pPr>
        <w:pStyle w:val="128"/>
        <w:spacing w:before="0"/>
        <w:ind w:firstLine="472" w:firstLineChars="196"/>
        <w:rPr>
          <w:rFonts w:hint="eastAsia" w:ascii="宋体" w:hAnsi="宋体" w:eastAsia="宋体" w:cs="宋体"/>
          <w:color w:val="auto"/>
          <w:kern w:val="0"/>
          <w:szCs w:val="24"/>
          <w:highlight w:val="none"/>
        </w:rPr>
      </w:pPr>
      <w:r>
        <w:rPr>
          <w:rFonts w:hint="eastAsia" w:ascii="宋体" w:hAnsi="宋体" w:eastAsia="宋体" w:cs="宋体"/>
          <w:b/>
          <w:color w:val="auto"/>
          <w:kern w:val="0"/>
          <w:szCs w:val="24"/>
          <w:highlight w:val="none"/>
        </w:rPr>
        <w:t>4.1供应商澄清、说明或者补正。</w:t>
      </w:r>
      <w:r>
        <w:rPr>
          <w:rFonts w:hint="eastAsia" w:ascii="宋体" w:hAnsi="宋体" w:eastAsia="宋体" w:cs="宋体"/>
          <w:color w:val="auto"/>
          <w:kern w:val="0"/>
          <w:szCs w:val="24"/>
          <w:highlight w:val="none"/>
        </w:rPr>
        <w:t>对于响应文件中含义不明确、同类问题表述不一致或者有明显文字和计算错误的内容需要供应商作出必要的澄清、说明或者补正的，磋商小组和供应商通过电子交易平台交换数据电文，供应商提交使用电子签名的相关数据电文或通过平台上传加盖公章的扫描件。给予供应商提交澄清、说明或补正的时间不得少于半小时，供应商已经明确表示澄清说明或补正完毕的除外。供应商的澄清、说明或者补正不得超出响应文件的范围或者改变响应文件的实质性内容。</w:t>
      </w:r>
    </w:p>
    <w:p w14:paraId="7B0D5597">
      <w:pPr>
        <w:pStyle w:val="24"/>
        <w:spacing w:line="360" w:lineRule="auto"/>
        <w:ind w:left="954" w:leftChars="226" w:hanging="479" w:firstLineChars="0"/>
        <w:rPr>
          <w:rFonts w:hint="eastAsia" w:ascii="宋体" w:hAnsi="宋体" w:eastAsia="宋体" w:cs="宋体"/>
          <w:color w:val="auto"/>
          <w:szCs w:val="21"/>
          <w:highlight w:val="none"/>
        </w:rPr>
      </w:pPr>
      <w:r>
        <w:rPr>
          <w:rFonts w:hint="eastAsia" w:ascii="宋体" w:hAnsi="宋体" w:eastAsia="宋体" w:cs="宋体"/>
          <w:b/>
          <w:color w:val="auto"/>
          <w:kern w:val="0"/>
          <w:highlight w:val="none"/>
        </w:rPr>
        <w:t>4.2响应文件无效。</w:t>
      </w:r>
      <w:r>
        <w:rPr>
          <w:rFonts w:hint="eastAsia" w:ascii="宋体" w:hAnsi="宋体" w:eastAsia="宋体" w:cs="宋体"/>
          <w:color w:val="auto"/>
          <w:szCs w:val="21"/>
          <w:highlight w:val="none"/>
        </w:rPr>
        <w:t>有下列情形之一的，响应文件无效：</w:t>
      </w:r>
    </w:p>
    <w:p w14:paraId="6D34117F">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4.2.1供应商不具备采购文件中规定的资格要求的（供应商未提供有效的资格文件的，视为供应商不具备采购文件中规定的资格要求）；</w:t>
      </w:r>
    </w:p>
    <w:p w14:paraId="74A26ABD">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4.2.2响应文件未按照采购文件要求签署、盖章的；</w:t>
      </w:r>
    </w:p>
    <w:p w14:paraId="51D208F7">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4.2.3采购人拟采购的产品属于政府强制采购的节能产品品目清单范围的，供应商未按采购文件要求提供国家确定的认证机构出具的、处于有效期之内的节能产品认证证书的；</w:t>
      </w:r>
    </w:p>
    <w:p w14:paraId="2FEBA29D">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4.2.4响应文件含有采购人不能接受的附加条件的；</w:t>
      </w:r>
    </w:p>
    <w:p w14:paraId="0E3AD19C">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4.2.5响应文件中承诺的响应文件有效期少于采购文件中载明的响应文件有效期的；</w:t>
      </w:r>
    </w:p>
    <w:p w14:paraId="35890E3A">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4.2.6响应文件出现不是唯一的、有选择性最后报价的</w:t>
      </w:r>
      <w:r>
        <w:rPr>
          <w:rFonts w:hint="eastAsia" w:ascii="宋体" w:hAnsi="宋体" w:cs="宋体"/>
          <w:color w:val="auto"/>
          <w:kern w:val="0"/>
          <w:sz w:val="24"/>
          <w:highlight w:val="none"/>
          <w:lang w:eastAsia="zh-CN"/>
        </w:rPr>
        <w:t>；</w:t>
      </w:r>
    </w:p>
    <w:p w14:paraId="7DF98AF1">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4.2.7最后报价超过采购文件中规定的预算金额或者最高限价的</w:t>
      </w:r>
      <w:r>
        <w:rPr>
          <w:rFonts w:hint="eastAsia" w:ascii="宋体" w:hAnsi="宋体" w:cs="宋体"/>
          <w:color w:val="auto"/>
          <w:kern w:val="0"/>
          <w:sz w:val="24"/>
          <w:highlight w:val="none"/>
          <w:lang w:eastAsia="zh-CN"/>
        </w:rPr>
        <w:t>；</w:t>
      </w:r>
    </w:p>
    <w:p w14:paraId="149063B9">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4.2.8报价明显低于其他通过符合性审查供应商的报价（低于项目预算 50%的），有可能影响产品质量或者不能诚信履约的，未能按要求提供书面说明或者提交相关证明材料，不能证明其报价合理性的</w:t>
      </w:r>
      <w:r>
        <w:rPr>
          <w:rFonts w:hint="eastAsia" w:ascii="宋体" w:hAnsi="宋体" w:cs="宋体"/>
          <w:color w:val="auto"/>
          <w:kern w:val="0"/>
          <w:sz w:val="24"/>
          <w:highlight w:val="none"/>
          <w:lang w:eastAsia="zh-CN"/>
        </w:rPr>
        <w:t>；</w:t>
      </w:r>
    </w:p>
    <w:p w14:paraId="141DCBE8">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4.2.9供应商对根据修正原则修正后的报价不确认的；</w:t>
      </w:r>
    </w:p>
    <w:p w14:paraId="07F5A5D6">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4.2.10供应商提供虚假材料响应的；</w:t>
      </w:r>
    </w:p>
    <w:p w14:paraId="2D019144">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4.2.11供应商有恶意串通、妨碍其他供应商的竞争行为、损害采购人或者其他供应商的合法权益情形的；</w:t>
      </w:r>
    </w:p>
    <w:p w14:paraId="6C97FEF2">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4.2.12供应商仅提交备份响应文件，未在电子交易平台传输递交响应文件的，响应文件无效；</w:t>
      </w:r>
    </w:p>
    <w:p w14:paraId="78959FB7">
      <w:pPr>
        <w:spacing w:line="360" w:lineRule="auto"/>
        <w:ind w:firstLine="480" w:firstLineChars="200"/>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eastAsia="zh-CN"/>
        </w:rPr>
        <w:t>4.2.13</w:t>
      </w:r>
      <w:r>
        <w:rPr>
          <w:rFonts w:hint="eastAsia" w:ascii="宋体" w:hAnsi="宋体" w:eastAsia="宋体" w:cs="宋体"/>
          <w:color w:val="auto"/>
          <w:kern w:val="0"/>
          <w:sz w:val="24"/>
          <w:highlight w:val="none"/>
          <w:lang w:val="en-US"/>
        </w:rPr>
        <w:t>参与同一个</w:t>
      </w:r>
      <w:r>
        <w:rPr>
          <w:rFonts w:hint="eastAsia" w:ascii="宋体" w:hAnsi="宋体" w:eastAsia="宋体" w:cs="宋体"/>
          <w:color w:val="auto"/>
          <w:kern w:val="0"/>
          <w:sz w:val="24"/>
          <w:highlight w:val="none"/>
          <w:lang w:val="en-US" w:eastAsia="zh-CN"/>
        </w:rPr>
        <w:t>标项</w:t>
      </w:r>
      <w:r>
        <w:rPr>
          <w:rFonts w:hint="eastAsia" w:ascii="宋体" w:hAnsi="宋体" w:eastAsia="宋体" w:cs="宋体"/>
          <w:color w:val="auto"/>
          <w:kern w:val="0"/>
          <w:sz w:val="24"/>
          <w:highlight w:val="none"/>
          <w:lang w:val="en-US"/>
        </w:rPr>
        <w:t>的供应商存在下列情形之一且无法合理解释的，其投标文件无效：</w:t>
      </w:r>
    </w:p>
    <w:p w14:paraId="2ECC3DE8">
      <w:pPr>
        <w:spacing w:line="360" w:lineRule="auto"/>
        <w:ind w:firstLine="480" w:firstLineChars="200"/>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eastAsia="zh-CN"/>
        </w:rPr>
        <w:t>1）</w:t>
      </w:r>
      <w:r>
        <w:rPr>
          <w:rFonts w:hint="eastAsia" w:ascii="宋体" w:hAnsi="宋体" w:eastAsia="宋体" w:cs="宋体"/>
          <w:color w:val="auto"/>
          <w:kern w:val="0"/>
          <w:sz w:val="24"/>
          <w:highlight w:val="none"/>
          <w:lang w:val="en-US"/>
        </w:rPr>
        <w:t>不同供应商的电子投标文件上传计算机的网卡MAC地址或硬盘序列号等硬件信息相同的；</w:t>
      </w:r>
    </w:p>
    <w:p w14:paraId="07D8F507">
      <w:pPr>
        <w:spacing w:line="360" w:lineRule="auto"/>
        <w:ind w:firstLine="480" w:firstLineChars="200"/>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rPr>
        <w:t>2</w:t>
      </w:r>
      <w:r>
        <w:rPr>
          <w:rFonts w:hint="eastAsia" w:ascii="宋体" w:hAnsi="宋体" w:eastAsia="宋体" w:cs="宋体"/>
          <w:color w:val="auto"/>
          <w:kern w:val="0"/>
          <w:sz w:val="24"/>
          <w:highlight w:val="none"/>
          <w:lang w:val="en-US" w:eastAsia="zh-CN"/>
        </w:rPr>
        <w:t>）</w:t>
      </w:r>
      <w:r>
        <w:rPr>
          <w:rFonts w:hint="eastAsia" w:ascii="宋体" w:hAnsi="宋体" w:eastAsia="宋体" w:cs="宋体"/>
          <w:color w:val="auto"/>
          <w:kern w:val="0"/>
          <w:sz w:val="24"/>
          <w:highlight w:val="none"/>
          <w:lang w:val="en-US"/>
        </w:rPr>
        <w:t>上传的电子投标文件若出现使用本项目其他投标供应商的数字证书加密的，或者加盖本项目其他投标供应商的电子印章的；</w:t>
      </w:r>
      <w:r>
        <w:rPr>
          <w:rFonts w:hint="eastAsia" w:ascii="宋体" w:hAnsi="宋体" w:eastAsia="宋体" w:cs="宋体"/>
          <w:color w:val="auto"/>
          <w:kern w:val="0"/>
          <w:sz w:val="24"/>
          <w:highlight w:val="none"/>
          <w:lang w:val="en-US" w:eastAsia="zh-CN"/>
        </w:rPr>
        <w:t xml:space="preserve">    </w:t>
      </w:r>
    </w:p>
    <w:p w14:paraId="28930F84">
      <w:pPr>
        <w:spacing w:line="360" w:lineRule="auto"/>
        <w:ind w:firstLine="480" w:firstLineChars="200"/>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3</w:t>
      </w:r>
      <w:r>
        <w:rPr>
          <w:rFonts w:hint="eastAsia" w:ascii="宋体" w:hAnsi="宋体" w:eastAsia="宋体" w:cs="宋体"/>
          <w:color w:val="auto"/>
          <w:kern w:val="0"/>
          <w:sz w:val="24"/>
          <w:highlight w:val="none"/>
          <w:lang w:val="en-US" w:eastAsia="zh-CN"/>
        </w:rPr>
        <w:t>）</w:t>
      </w:r>
      <w:r>
        <w:rPr>
          <w:rFonts w:hint="eastAsia" w:ascii="宋体" w:hAnsi="宋体" w:eastAsia="宋体" w:cs="宋体"/>
          <w:color w:val="auto"/>
          <w:kern w:val="0"/>
          <w:sz w:val="24"/>
          <w:highlight w:val="none"/>
          <w:lang w:val="en-US"/>
        </w:rPr>
        <w:t>不同供应商的投标文件的内容存在3处（含）以上错误一致的；</w:t>
      </w:r>
    </w:p>
    <w:p w14:paraId="329E1B3C">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rPr>
        <w:t>4</w:t>
      </w:r>
      <w:r>
        <w:rPr>
          <w:rFonts w:hint="eastAsia" w:ascii="宋体" w:hAnsi="宋体" w:eastAsia="宋体" w:cs="宋体"/>
          <w:color w:val="auto"/>
          <w:kern w:val="0"/>
          <w:sz w:val="24"/>
          <w:highlight w:val="none"/>
          <w:lang w:val="en-US" w:eastAsia="zh-CN"/>
        </w:rPr>
        <w:t>）</w:t>
      </w:r>
      <w:r>
        <w:rPr>
          <w:rFonts w:hint="eastAsia" w:ascii="宋体" w:hAnsi="宋体" w:eastAsia="宋体" w:cs="宋体"/>
          <w:color w:val="auto"/>
          <w:kern w:val="0"/>
          <w:sz w:val="24"/>
          <w:highlight w:val="none"/>
          <w:lang w:val="en-US"/>
        </w:rPr>
        <w:t>不同供应商联系人为同一人或不同联系人的联系电话一致的。</w:t>
      </w:r>
    </w:p>
    <w:p w14:paraId="75C45E20">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4.2.</w:t>
      </w:r>
      <w:r>
        <w:rPr>
          <w:rFonts w:hint="eastAsia" w:ascii="宋体" w:hAnsi="宋体" w:cs="宋体"/>
          <w:color w:val="auto"/>
          <w:kern w:val="0"/>
          <w:sz w:val="24"/>
          <w:highlight w:val="none"/>
          <w:lang w:val="en-US" w:eastAsia="zh-CN"/>
        </w:rPr>
        <w:t>14</w:t>
      </w:r>
      <w:r>
        <w:rPr>
          <w:rFonts w:hint="eastAsia" w:ascii="宋体" w:hAnsi="宋体" w:eastAsia="宋体" w:cs="宋体"/>
          <w:color w:val="auto"/>
          <w:kern w:val="0"/>
          <w:sz w:val="24"/>
          <w:highlight w:val="none"/>
        </w:rPr>
        <w:t xml:space="preserve"> 响应文件不满足采购文件</w:t>
      </w:r>
      <w:r>
        <w:rPr>
          <w:rFonts w:hint="eastAsia" w:ascii="宋体" w:hAnsi="宋体" w:cs="宋体"/>
          <w:color w:val="auto"/>
          <w:kern w:val="0"/>
          <w:sz w:val="24"/>
          <w:highlight w:val="none"/>
          <w:lang w:eastAsia="zh-CN"/>
        </w:rPr>
        <w:t>的其他</w:t>
      </w:r>
      <w:r>
        <w:rPr>
          <w:rFonts w:hint="eastAsia" w:ascii="宋体" w:hAnsi="宋体" w:eastAsia="宋体" w:cs="宋体"/>
          <w:color w:val="auto"/>
          <w:kern w:val="0"/>
          <w:sz w:val="24"/>
          <w:highlight w:val="none"/>
        </w:rPr>
        <w:t>实质性要求的；</w:t>
      </w:r>
    </w:p>
    <w:p w14:paraId="23D0EF83">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4.2.1</w:t>
      </w:r>
      <w:r>
        <w:rPr>
          <w:rFonts w:hint="eastAsia" w:ascii="宋体" w:hAnsi="宋体" w:cs="宋体"/>
          <w:color w:val="auto"/>
          <w:kern w:val="0"/>
          <w:sz w:val="24"/>
          <w:highlight w:val="none"/>
          <w:lang w:val="en-US" w:eastAsia="zh-CN"/>
        </w:rPr>
        <w:t>5</w:t>
      </w:r>
      <w:r>
        <w:rPr>
          <w:rFonts w:hint="eastAsia" w:ascii="宋体" w:hAnsi="宋体" w:eastAsia="宋体" w:cs="宋体"/>
          <w:color w:val="auto"/>
          <w:kern w:val="0"/>
          <w:sz w:val="24"/>
          <w:highlight w:val="none"/>
        </w:rPr>
        <w:t>法律、法规、规章（适用本市的）及省级以上规范性文件（适用本市的）规定的其他无效情形。</w:t>
      </w:r>
    </w:p>
    <w:p w14:paraId="3A7547BD">
      <w:pPr>
        <w:pStyle w:val="24"/>
        <w:snapToGrid w:val="0"/>
        <w:spacing w:line="360" w:lineRule="auto"/>
        <w:ind w:firstLine="472" w:firstLineChars="196"/>
        <w:rPr>
          <w:rFonts w:hint="eastAsia" w:ascii="宋体" w:hAnsi="宋体" w:eastAsia="宋体" w:cs="宋体"/>
          <w:color w:val="auto"/>
          <w:highlight w:val="none"/>
        </w:rPr>
      </w:pPr>
      <w:r>
        <w:rPr>
          <w:rFonts w:hint="eastAsia" w:ascii="宋体" w:hAnsi="宋体" w:eastAsia="宋体" w:cs="宋体"/>
          <w:b/>
          <w:color w:val="auto"/>
          <w:highlight w:val="none"/>
        </w:rPr>
        <w:t>5.终止竞争性磋商采购活动。</w:t>
      </w:r>
      <w:r>
        <w:rPr>
          <w:rFonts w:hint="eastAsia" w:ascii="宋体" w:hAnsi="宋体" w:eastAsia="宋体" w:cs="宋体"/>
          <w:color w:val="auto"/>
          <w:highlight w:val="none"/>
        </w:rPr>
        <w:t>出现下列情形之一的，采购人或者采购代理机构应当终止竞争性磋商采购活动，发布项目终止公告并说明原因，重新开展采购活动：</w:t>
      </w:r>
    </w:p>
    <w:p w14:paraId="012CA643">
      <w:pPr>
        <w:pStyle w:val="24"/>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5.1因情况变化，不再符合规定的竞争性磋商采购方式适用情形的；</w:t>
      </w:r>
    </w:p>
    <w:p w14:paraId="16EDE32B">
      <w:pPr>
        <w:pStyle w:val="24"/>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5.2出现影响采购公正的违法、违规行为的；</w:t>
      </w:r>
    </w:p>
    <w:p w14:paraId="746EF83A">
      <w:pPr>
        <w:pStyle w:val="24"/>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5.3除本办法第二十一条第三款规定的情形外，在采购过程中符合要求的供应商或者报价未超过采购预算的供应商不足3家的。</w:t>
      </w:r>
    </w:p>
    <w:p w14:paraId="44B5D468">
      <w:pPr>
        <w:pStyle w:val="24"/>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5.4在采购活动中因重大变故，采购任务取消的，采购人或者采购代理机构应当终止采购活动，通知所有参加采购活动的供应商，并将项目实施情况和采购任务取消原因报送本级财政部门。</w:t>
      </w:r>
    </w:p>
    <w:p w14:paraId="1288E67B">
      <w:pPr>
        <w:pStyle w:val="24"/>
        <w:snapToGrid w:val="0"/>
        <w:spacing w:line="360" w:lineRule="auto"/>
        <w:ind w:firstLine="482"/>
        <w:rPr>
          <w:rFonts w:hint="eastAsia" w:ascii="宋体" w:hAnsi="宋体" w:eastAsia="宋体" w:cs="宋体"/>
          <w:color w:val="auto"/>
          <w:highlight w:val="none"/>
        </w:rPr>
      </w:pPr>
      <w:r>
        <w:rPr>
          <w:rFonts w:hint="eastAsia" w:ascii="宋体" w:hAnsi="宋体" w:eastAsia="宋体" w:cs="宋体"/>
          <w:b/>
          <w:color w:val="auto"/>
          <w:kern w:val="0"/>
          <w:highlight w:val="none"/>
        </w:rPr>
        <w:t>6.重新开展采购。</w:t>
      </w:r>
      <w:r>
        <w:rPr>
          <w:rFonts w:hint="eastAsia" w:ascii="宋体" w:hAnsi="宋体" w:eastAsia="宋体" w:cs="宋体"/>
          <w:color w:val="auto"/>
          <w:highlight w:val="none"/>
        </w:rPr>
        <w:t>有政府采购法第七十一条、第七十二条规定的违法行为之一，影响或者可能影响成交结果的，依照下列规定处理：</w:t>
      </w:r>
    </w:p>
    <w:p w14:paraId="02C87E5D">
      <w:pPr>
        <w:pStyle w:val="24"/>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6.1未确定成交供应商的，终止本次政府采购活动，重新开展政府采购活动。</w:t>
      </w:r>
    </w:p>
    <w:p w14:paraId="74B7C9AF">
      <w:pPr>
        <w:pStyle w:val="24"/>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6.2已确定成交供应商但尚未签订政府采购合同的，成交结果无效，从合格的成交候选供应商中另行确定成交供应商；没有合格的成交候选供应商的，重新开展政府采购活动。</w:t>
      </w:r>
    </w:p>
    <w:p w14:paraId="17605D38">
      <w:pPr>
        <w:pStyle w:val="24"/>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6.3政府采购合同已签订但尚未履行的，撤销合同，从合格的成交候选供应商中另行确定成交供应商；没有合格的成交候选供应商的，重新开展政府采购活动。</w:t>
      </w:r>
    </w:p>
    <w:p w14:paraId="4130E1CA">
      <w:pPr>
        <w:pStyle w:val="24"/>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6.4政府采购合同已经履行，给采购人、供应商造成损失的，由责任人承担赔偿责任。</w:t>
      </w:r>
    </w:p>
    <w:p w14:paraId="1327FDDE">
      <w:pPr>
        <w:pStyle w:val="24"/>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6.5政府采购当事人有其他违反政府采购法或者政府采购法实施条例等法律法规规定的行为，经改正后仍然影响或者可能影响成交结果或者依法被认定为成交无效的，依照6.1-6.4规定处理。</w:t>
      </w:r>
    </w:p>
    <w:p w14:paraId="1ECFEDCE">
      <w:pPr>
        <w:keepNext w:val="0"/>
        <w:keepLines w:val="0"/>
        <w:pageBreakBefore w:val="0"/>
        <w:widowControl w:val="0"/>
        <w:kinsoku/>
        <w:wordWrap/>
        <w:overflowPunct/>
        <w:topLinePunct w:val="0"/>
        <w:autoSpaceDE/>
        <w:autoSpaceDN/>
        <w:bidi w:val="0"/>
        <w:adjustRightInd w:val="0"/>
        <w:spacing w:before="0" w:line="348" w:lineRule="auto"/>
        <w:ind w:firstLine="643" w:firstLineChars="200"/>
        <w:jc w:val="center"/>
        <w:textAlignment w:val="auto"/>
        <w:outlineLvl w:val="9"/>
        <w:rPr>
          <w:rFonts w:hint="eastAsia" w:ascii="宋体" w:hAnsi="宋体" w:eastAsia="宋体" w:cs="宋体"/>
          <w:b/>
          <w:color w:val="auto"/>
          <w:kern w:val="2"/>
          <w:sz w:val="32"/>
          <w:szCs w:val="20"/>
          <w:highlight w:val="none"/>
          <w:lang w:val="en-US" w:eastAsia="zh-CN" w:bidi="ar-SA"/>
        </w:rPr>
      </w:pPr>
      <w:r>
        <w:rPr>
          <w:rFonts w:hint="eastAsia" w:ascii="宋体" w:hAnsi="宋体" w:eastAsia="宋体" w:cs="宋体"/>
          <w:b/>
          <w:color w:val="auto"/>
          <w:kern w:val="2"/>
          <w:sz w:val="32"/>
          <w:szCs w:val="20"/>
          <w:highlight w:val="none"/>
          <w:lang w:val="en-US" w:eastAsia="zh-CN" w:bidi="ar-SA"/>
        </w:rPr>
        <w:t>五、磋商小组的组成</w:t>
      </w:r>
    </w:p>
    <w:p w14:paraId="6F3484B7">
      <w:pPr>
        <w:keepNext w:val="0"/>
        <w:keepLines w:val="0"/>
        <w:pageBreakBefore w:val="0"/>
        <w:widowControl w:val="0"/>
        <w:kinsoku/>
        <w:wordWrap/>
        <w:overflowPunct/>
        <w:topLinePunct w:val="0"/>
        <w:autoSpaceDE/>
        <w:autoSpaceDN/>
        <w:bidi w:val="0"/>
        <w:adjustRightInd w:val="0"/>
        <w:spacing w:before="0" w:line="348" w:lineRule="auto"/>
        <w:ind w:firstLine="0" w:firstLineChars="0"/>
        <w:jc w:val="both"/>
        <w:textAlignment w:val="auto"/>
        <w:outlineLvl w:val="9"/>
        <w:rPr>
          <w:rFonts w:hint="eastAsia" w:ascii="宋体" w:hAnsi="宋体" w:eastAsia="宋体" w:cs="宋体"/>
          <w:b/>
          <w:color w:val="auto"/>
          <w:kern w:val="0"/>
          <w:sz w:val="24"/>
          <w:szCs w:val="20"/>
          <w:highlight w:val="none"/>
          <w:lang w:val="en-US" w:eastAsia="zh-CN" w:bidi="ar-SA"/>
        </w:rPr>
      </w:pPr>
      <w:r>
        <w:rPr>
          <w:rFonts w:hint="eastAsia" w:ascii="宋体" w:hAnsi="宋体" w:eastAsia="宋体" w:cs="宋体"/>
          <w:b/>
          <w:color w:val="auto"/>
          <w:kern w:val="0"/>
          <w:sz w:val="24"/>
          <w:szCs w:val="20"/>
          <w:highlight w:val="none"/>
          <w:lang w:val="en-US" w:eastAsia="zh-CN" w:bidi="ar-SA"/>
        </w:rPr>
        <w:t>1.磋商小组的组成。</w:t>
      </w:r>
    </w:p>
    <w:p w14:paraId="00D79A35">
      <w:pPr>
        <w:keepNext w:val="0"/>
        <w:keepLines w:val="0"/>
        <w:pageBreakBefore w:val="0"/>
        <w:widowControl w:val="0"/>
        <w:kinsoku/>
        <w:wordWrap/>
        <w:overflowPunct/>
        <w:topLinePunct w:val="0"/>
        <w:autoSpaceDE/>
        <w:autoSpaceDN/>
        <w:bidi w:val="0"/>
        <w:adjustRightInd w:val="0"/>
        <w:spacing w:before="0" w:line="348" w:lineRule="auto"/>
        <w:ind w:firstLine="480" w:firstLineChars="200"/>
        <w:jc w:val="both"/>
        <w:textAlignment w:val="auto"/>
        <w:outlineLvl w:val="9"/>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磋商小组由采购人代表和评审专家共3人以上单数组成，其中评审专家人数不得少于磋商小组成员总数的2/3。采购人代表不得以评审专家身份参加本部门或本单位采购项目的评审。采购代理机构人员不得参加本机构代理的采购项目的评审。</w:t>
      </w:r>
    </w:p>
    <w:p w14:paraId="12389A23">
      <w:pPr>
        <w:keepNext w:val="0"/>
        <w:keepLines w:val="0"/>
        <w:pageBreakBefore w:val="0"/>
        <w:widowControl w:val="0"/>
        <w:kinsoku/>
        <w:wordWrap/>
        <w:overflowPunct/>
        <w:topLinePunct w:val="0"/>
        <w:autoSpaceDE/>
        <w:autoSpaceDN/>
        <w:bidi w:val="0"/>
        <w:adjustRightInd w:val="0"/>
        <w:spacing w:before="0" w:line="348" w:lineRule="auto"/>
        <w:ind w:firstLine="480" w:firstLineChars="200"/>
        <w:jc w:val="both"/>
        <w:textAlignment w:val="auto"/>
        <w:outlineLvl w:val="9"/>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采用竞争性磋商方式的政府采购项目，评审专家应当从政府采购评审专家库内相关专业的专家名单中随机抽取。符合《政府采购竞争性磋商采购方式管理暂行办法》的通知</w:t>
      </w:r>
      <w:r>
        <w:rPr>
          <w:rFonts w:hint="eastAsia" w:ascii="宋体" w:hAnsi="宋体" w:cs="宋体"/>
          <w:color w:val="auto"/>
          <w:kern w:val="2"/>
          <w:sz w:val="24"/>
          <w:szCs w:val="20"/>
          <w:highlight w:val="none"/>
          <w:lang w:val="en-US" w:eastAsia="zh-CN" w:bidi="ar-SA"/>
        </w:rPr>
        <w:t>（</w:t>
      </w:r>
      <w:r>
        <w:rPr>
          <w:rFonts w:hint="eastAsia" w:ascii="宋体" w:hAnsi="宋体" w:eastAsia="宋体" w:cs="宋体"/>
          <w:color w:val="auto"/>
          <w:kern w:val="2"/>
          <w:sz w:val="24"/>
          <w:szCs w:val="20"/>
          <w:highlight w:val="none"/>
          <w:lang w:val="en-US" w:eastAsia="zh-CN" w:bidi="ar-SA"/>
        </w:rPr>
        <w:t>财库〔2014〕214号</w:t>
      </w:r>
      <w:r>
        <w:rPr>
          <w:rFonts w:hint="eastAsia" w:ascii="宋体" w:hAnsi="宋体" w:cs="宋体"/>
          <w:color w:val="auto"/>
          <w:kern w:val="2"/>
          <w:sz w:val="24"/>
          <w:szCs w:val="20"/>
          <w:highlight w:val="none"/>
          <w:lang w:val="en-US" w:eastAsia="zh-CN" w:bidi="ar-SA"/>
        </w:rPr>
        <w:t>）</w:t>
      </w:r>
      <w:r>
        <w:rPr>
          <w:rFonts w:hint="eastAsia" w:ascii="宋体" w:hAnsi="宋体" w:eastAsia="宋体" w:cs="宋体"/>
          <w:color w:val="auto"/>
          <w:kern w:val="2"/>
          <w:sz w:val="24"/>
          <w:szCs w:val="20"/>
          <w:highlight w:val="none"/>
          <w:lang w:val="en-US" w:eastAsia="zh-CN" w:bidi="ar-SA"/>
        </w:rPr>
        <w:t>第三条第四项规定情形的项目，以及情况特殊、通过随机方式难以确定合适的评审专家的项目，经主管预算单位同意，可以自行选定评审专家。技术复杂、专业性强的采购项目，评审专家中应当包含1名法律专家。</w:t>
      </w:r>
    </w:p>
    <w:p w14:paraId="6B7002D1">
      <w:pPr>
        <w:keepNext w:val="0"/>
        <w:keepLines w:val="0"/>
        <w:pageBreakBefore w:val="0"/>
        <w:kinsoku/>
        <w:wordWrap/>
        <w:overflowPunct/>
        <w:topLinePunct w:val="0"/>
        <w:autoSpaceDE/>
        <w:autoSpaceDN/>
        <w:bidi w:val="0"/>
        <w:snapToGrid w:val="0"/>
        <w:spacing w:line="348" w:lineRule="auto"/>
        <w:textAlignment w:val="auto"/>
        <w:outlineLvl w:val="9"/>
        <w:rPr>
          <w:rFonts w:hint="eastAsia" w:ascii="宋体" w:hAnsi="宋体" w:eastAsia="宋体" w:cs="宋体"/>
          <w:b/>
          <w:color w:val="auto"/>
          <w:kern w:val="0"/>
          <w:sz w:val="24"/>
          <w:szCs w:val="20"/>
          <w:highlight w:val="none"/>
        </w:rPr>
      </w:pPr>
      <w:r>
        <w:rPr>
          <w:rFonts w:hint="eastAsia" w:ascii="宋体" w:hAnsi="宋体" w:eastAsia="宋体" w:cs="宋体"/>
          <w:b/>
          <w:color w:val="auto"/>
          <w:kern w:val="0"/>
          <w:sz w:val="24"/>
          <w:szCs w:val="20"/>
          <w:highlight w:val="none"/>
        </w:rPr>
        <w:t>2.磋商小组的组成人员的回避。</w:t>
      </w:r>
    </w:p>
    <w:p w14:paraId="4547D364">
      <w:pPr>
        <w:keepNext w:val="0"/>
        <w:keepLines w:val="0"/>
        <w:pageBreakBefore w:val="0"/>
        <w:widowControl w:val="0"/>
        <w:kinsoku/>
        <w:wordWrap/>
        <w:overflowPunct/>
        <w:topLinePunct w:val="0"/>
        <w:autoSpaceDE/>
        <w:autoSpaceDN/>
        <w:bidi w:val="0"/>
        <w:adjustRightInd w:val="0"/>
        <w:spacing w:before="0" w:line="348" w:lineRule="auto"/>
        <w:ind w:firstLine="480" w:firstLineChars="200"/>
        <w:jc w:val="both"/>
        <w:textAlignment w:val="auto"/>
        <w:outlineLvl w:val="9"/>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在政府采购活动中，磋商小组的组成人员与供应商有下列利害关系之一的，应当回避：</w:t>
      </w:r>
    </w:p>
    <w:p w14:paraId="3764477E">
      <w:pPr>
        <w:keepNext w:val="0"/>
        <w:keepLines w:val="0"/>
        <w:pageBreakBefore w:val="0"/>
        <w:widowControl w:val="0"/>
        <w:kinsoku/>
        <w:wordWrap/>
        <w:overflowPunct/>
        <w:topLinePunct w:val="0"/>
        <w:autoSpaceDE/>
        <w:autoSpaceDN/>
        <w:bidi w:val="0"/>
        <w:adjustRightInd w:val="0"/>
        <w:spacing w:before="0" w:line="348" w:lineRule="auto"/>
        <w:ind w:firstLine="480" w:firstLineChars="200"/>
        <w:jc w:val="both"/>
        <w:textAlignment w:val="auto"/>
        <w:outlineLvl w:val="9"/>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2.1参加采购活动前三年内，与供应商存在劳动关系，或者担任过供应商的董事、监事，或者是供应商的控股股东或实际控制人；</w:t>
      </w:r>
    </w:p>
    <w:p w14:paraId="42174682">
      <w:pPr>
        <w:keepNext w:val="0"/>
        <w:keepLines w:val="0"/>
        <w:pageBreakBefore w:val="0"/>
        <w:widowControl w:val="0"/>
        <w:kinsoku/>
        <w:wordWrap/>
        <w:overflowPunct/>
        <w:topLinePunct w:val="0"/>
        <w:autoSpaceDE/>
        <w:autoSpaceDN/>
        <w:bidi w:val="0"/>
        <w:adjustRightInd w:val="0"/>
        <w:spacing w:before="0" w:line="348" w:lineRule="auto"/>
        <w:ind w:firstLine="480" w:firstLineChars="200"/>
        <w:jc w:val="both"/>
        <w:textAlignment w:val="auto"/>
        <w:outlineLvl w:val="9"/>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2.2与供应商的法定代表人或者负责人有夫妻、直系血亲、三代以内旁系血亲或者近姻亲关系；</w:t>
      </w:r>
    </w:p>
    <w:p w14:paraId="4E876FD9">
      <w:pPr>
        <w:keepNext w:val="0"/>
        <w:keepLines w:val="0"/>
        <w:pageBreakBefore w:val="0"/>
        <w:widowControl w:val="0"/>
        <w:kinsoku/>
        <w:wordWrap/>
        <w:overflowPunct/>
        <w:topLinePunct w:val="0"/>
        <w:autoSpaceDE/>
        <w:autoSpaceDN/>
        <w:bidi w:val="0"/>
        <w:adjustRightInd w:val="0"/>
        <w:spacing w:before="0" w:line="348" w:lineRule="auto"/>
        <w:ind w:firstLine="480" w:firstLineChars="200"/>
        <w:jc w:val="both"/>
        <w:textAlignment w:val="auto"/>
        <w:outlineLvl w:val="9"/>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2.3与供应商有其他可能影响政府采购活动公平、公正进行的关系。</w:t>
      </w:r>
    </w:p>
    <w:p w14:paraId="5B08BEE3">
      <w:pPr>
        <w:keepNext w:val="0"/>
        <w:keepLines w:val="0"/>
        <w:pageBreakBefore w:val="0"/>
        <w:widowControl w:val="0"/>
        <w:kinsoku/>
        <w:wordWrap/>
        <w:overflowPunct/>
        <w:topLinePunct w:val="0"/>
        <w:autoSpaceDE/>
        <w:autoSpaceDN/>
        <w:bidi w:val="0"/>
        <w:adjustRightInd w:val="0"/>
        <w:spacing w:before="0" w:line="348" w:lineRule="auto"/>
        <w:ind w:firstLine="480" w:firstLineChars="200"/>
        <w:jc w:val="both"/>
        <w:textAlignment w:val="auto"/>
        <w:outlineLvl w:val="9"/>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2.4参与过采购项目进口产品论证。</w:t>
      </w:r>
    </w:p>
    <w:p w14:paraId="0A6FEF38">
      <w:pPr>
        <w:keepNext w:val="0"/>
        <w:keepLines w:val="0"/>
        <w:pageBreakBefore w:val="0"/>
        <w:widowControl w:val="0"/>
        <w:kinsoku/>
        <w:wordWrap/>
        <w:overflowPunct/>
        <w:topLinePunct w:val="0"/>
        <w:autoSpaceDE/>
        <w:autoSpaceDN/>
        <w:bidi w:val="0"/>
        <w:adjustRightInd w:val="0"/>
        <w:spacing w:before="0" w:line="348" w:lineRule="auto"/>
        <w:ind w:firstLine="480" w:firstLineChars="200"/>
        <w:jc w:val="both"/>
        <w:textAlignment w:val="auto"/>
        <w:outlineLvl w:val="9"/>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2.5通过随机抽到本单位的评审专家，采购人已经指定了采购人代表，该评审专家应当回避，采购人自行选定相应专业领域评审专家情形除外。</w:t>
      </w:r>
    </w:p>
    <w:p w14:paraId="3250C426">
      <w:pPr>
        <w:keepNext w:val="0"/>
        <w:keepLines w:val="0"/>
        <w:pageBreakBefore w:val="0"/>
        <w:widowControl w:val="0"/>
        <w:kinsoku/>
        <w:wordWrap/>
        <w:overflowPunct/>
        <w:topLinePunct w:val="0"/>
        <w:autoSpaceDE/>
        <w:autoSpaceDN/>
        <w:bidi w:val="0"/>
        <w:adjustRightInd w:val="0"/>
        <w:spacing w:before="0" w:line="348" w:lineRule="auto"/>
        <w:ind w:firstLine="480" w:firstLineChars="200"/>
        <w:jc w:val="both"/>
        <w:textAlignment w:val="auto"/>
        <w:outlineLvl w:val="9"/>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2.6法律、法规、规章规定应当回避以及其他可能影响公正评审的.</w:t>
      </w:r>
    </w:p>
    <w:p w14:paraId="04BF7A9D">
      <w:pPr>
        <w:keepNext w:val="0"/>
        <w:keepLines w:val="0"/>
        <w:pageBreakBefore w:val="0"/>
        <w:kinsoku/>
        <w:wordWrap/>
        <w:overflowPunct/>
        <w:topLinePunct w:val="0"/>
        <w:autoSpaceDE/>
        <w:autoSpaceDN/>
        <w:bidi w:val="0"/>
        <w:snapToGrid w:val="0"/>
        <w:spacing w:line="348" w:lineRule="auto"/>
        <w:ind w:left="120" w:leftChars="57" w:firstLine="482" w:firstLineChars="150"/>
        <w:jc w:val="center"/>
        <w:textAlignment w:val="auto"/>
        <w:outlineLvl w:val="9"/>
        <w:rPr>
          <w:rFonts w:hint="eastAsia" w:ascii="宋体" w:hAnsi="宋体" w:eastAsia="宋体" w:cs="宋体"/>
          <w:b/>
          <w:color w:val="auto"/>
          <w:sz w:val="32"/>
          <w:szCs w:val="32"/>
          <w:highlight w:val="none"/>
        </w:rPr>
      </w:pPr>
      <w:r>
        <w:rPr>
          <w:rFonts w:hint="eastAsia" w:ascii="宋体" w:hAnsi="宋体" w:eastAsia="宋体" w:cs="宋体"/>
          <w:b/>
          <w:color w:val="auto"/>
          <w:sz w:val="32"/>
          <w:highlight w:val="none"/>
          <w:lang w:val="en-US" w:eastAsia="zh-CN"/>
        </w:rPr>
        <w:t>六</w:t>
      </w:r>
      <w:r>
        <w:rPr>
          <w:rFonts w:hint="eastAsia" w:ascii="宋体" w:hAnsi="宋体" w:eastAsia="宋体" w:cs="宋体"/>
          <w:b/>
          <w:color w:val="auto"/>
          <w:sz w:val="32"/>
          <w:highlight w:val="none"/>
        </w:rPr>
        <w:t>、磋商小组的职责</w:t>
      </w:r>
    </w:p>
    <w:p w14:paraId="3C0FB0D4">
      <w:pPr>
        <w:keepNext w:val="0"/>
        <w:keepLines w:val="0"/>
        <w:pageBreakBefore w:val="0"/>
        <w:widowControl w:val="0"/>
        <w:kinsoku/>
        <w:wordWrap/>
        <w:overflowPunct/>
        <w:topLinePunct w:val="0"/>
        <w:autoSpaceDE/>
        <w:autoSpaceDN/>
        <w:bidi w:val="0"/>
        <w:adjustRightInd w:val="0"/>
        <w:spacing w:before="0" w:line="348" w:lineRule="auto"/>
        <w:ind w:firstLine="0" w:firstLineChars="0"/>
        <w:jc w:val="both"/>
        <w:textAlignment w:val="auto"/>
        <w:outlineLvl w:val="9"/>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1.磋商小组负责具体评审事务，并独立履行下列职责：</w:t>
      </w:r>
    </w:p>
    <w:p w14:paraId="40A59D78">
      <w:pPr>
        <w:keepNext w:val="0"/>
        <w:keepLines w:val="0"/>
        <w:pageBreakBefore w:val="0"/>
        <w:widowControl w:val="0"/>
        <w:kinsoku/>
        <w:wordWrap/>
        <w:overflowPunct/>
        <w:topLinePunct w:val="0"/>
        <w:autoSpaceDE/>
        <w:autoSpaceDN/>
        <w:bidi w:val="0"/>
        <w:adjustRightInd w:val="0"/>
        <w:spacing w:before="0" w:line="348" w:lineRule="auto"/>
        <w:ind w:firstLine="480" w:firstLineChars="200"/>
        <w:jc w:val="both"/>
        <w:textAlignment w:val="auto"/>
        <w:outlineLvl w:val="9"/>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1.1</w:t>
      </w:r>
      <w:r>
        <w:rPr>
          <w:rFonts w:hint="eastAsia" w:ascii="宋体" w:hAnsi="宋体" w:eastAsia="宋体" w:cs="宋体"/>
          <w:color w:val="auto"/>
          <w:kern w:val="2"/>
          <w:sz w:val="24"/>
          <w:szCs w:val="24"/>
          <w:highlight w:val="none"/>
          <w:lang w:val="en-US" w:eastAsia="zh-CN" w:bidi="ar-SA"/>
        </w:rPr>
        <w:t>对供应商的资格进行审查；</w:t>
      </w:r>
      <w:r>
        <w:rPr>
          <w:rFonts w:hint="eastAsia" w:ascii="宋体" w:hAnsi="宋体" w:eastAsia="宋体" w:cs="宋体"/>
          <w:color w:val="auto"/>
          <w:kern w:val="2"/>
          <w:sz w:val="24"/>
          <w:szCs w:val="20"/>
          <w:highlight w:val="none"/>
          <w:lang w:val="en-US" w:eastAsia="zh-CN" w:bidi="ar-SA"/>
        </w:rPr>
        <w:t>对响应文件的有效性、完整性和响应程度进行审查；</w:t>
      </w:r>
    </w:p>
    <w:p w14:paraId="2B6E2945">
      <w:pPr>
        <w:keepNext w:val="0"/>
        <w:keepLines w:val="0"/>
        <w:pageBreakBefore w:val="0"/>
        <w:widowControl w:val="0"/>
        <w:kinsoku/>
        <w:wordWrap/>
        <w:overflowPunct/>
        <w:topLinePunct w:val="0"/>
        <w:autoSpaceDE/>
        <w:autoSpaceDN/>
        <w:bidi w:val="0"/>
        <w:adjustRightInd w:val="0"/>
        <w:spacing w:before="0" w:line="348" w:lineRule="auto"/>
        <w:ind w:firstLine="480" w:firstLineChars="200"/>
        <w:jc w:val="both"/>
        <w:textAlignment w:val="auto"/>
        <w:outlineLvl w:val="9"/>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1.2审查、评价响应文件是否符合磋商文件的商务、技术等实质性要求；</w:t>
      </w:r>
    </w:p>
    <w:p w14:paraId="124937B9">
      <w:pPr>
        <w:keepNext w:val="0"/>
        <w:keepLines w:val="0"/>
        <w:pageBreakBefore w:val="0"/>
        <w:widowControl w:val="0"/>
        <w:kinsoku/>
        <w:wordWrap/>
        <w:overflowPunct/>
        <w:topLinePunct w:val="0"/>
        <w:autoSpaceDE/>
        <w:autoSpaceDN/>
        <w:bidi w:val="0"/>
        <w:adjustRightInd w:val="0"/>
        <w:spacing w:before="0" w:line="348" w:lineRule="auto"/>
        <w:ind w:firstLine="480" w:firstLineChars="200"/>
        <w:jc w:val="both"/>
        <w:textAlignment w:val="auto"/>
        <w:outlineLvl w:val="9"/>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1.3要求供应商对响应文件有关事项作出澄清、说明或者更正；</w:t>
      </w:r>
    </w:p>
    <w:p w14:paraId="5E21F946">
      <w:pPr>
        <w:keepNext w:val="0"/>
        <w:keepLines w:val="0"/>
        <w:pageBreakBefore w:val="0"/>
        <w:widowControl w:val="0"/>
        <w:kinsoku/>
        <w:wordWrap/>
        <w:overflowPunct/>
        <w:topLinePunct w:val="0"/>
        <w:autoSpaceDE/>
        <w:autoSpaceDN/>
        <w:bidi w:val="0"/>
        <w:adjustRightInd w:val="0"/>
        <w:spacing w:before="0" w:line="348" w:lineRule="auto"/>
        <w:ind w:firstLine="480" w:firstLineChars="200"/>
        <w:jc w:val="both"/>
        <w:textAlignment w:val="auto"/>
        <w:outlineLvl w:val="9"/>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1.4磋商小组集中与单一供应商分别进行磋商；</w:t>
      </w:r>
    </w:p>
    <w:p w14:paraId="38B8CCA5">
      <w:pPr>
        <w:keepNext w:val="0"/>
        <w:keepLines w:val="0"/>
        <w:pageBreakBefore w:val="0"/>
        <w:widowControl w:val="0"/>
        <w:kinsoku/>
        <w:wordWrap/>
        <w:overflowPunct/>
        <w:topLinePunct w:val="0"/>
        <w:autoSpaceDE/>
        <w:autoSpaceDN/>
        <w:bidi w:val="0"/>
        <w:adjustRightInd w:val="0"/>
        <w:spacing w:before="0" w:line="348" w:lineRule="auto"/>
        <w:ind w:firstLine="480" w:firstLineChars="200"/>
        <w:jc w:val="both"/>
        <w:textAlignment w:val="auto"/>
        <w:outlineLvl w:val="9"/>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1.5确定磋商文件的变动情况，并确定提交最后报价的供应商；</w:t>
      </w:r>
    </w:p>
    <w:p w14:paraId="7B27A302">
      <w:pPr>
        <w:keepNext w:val="0"/>
        <w:keepLines w:val="0"/>
        <w:pageBreakBefore w:val="0"/>
        <w:widowControl w:val="0"/>
        <w:kinsoku/>
        <w:wordWrap/>
        <w:overflowPunct/>
        <w:topLinePunct w:val="0"/>
        <w:autoSpaceDE/>
        <w:autoSpaceDN/>
        <w:bidi w:val="0"/>
        <w:adjustRightInd w:val="0"/>
        <w:spacing w:before="0" w:line="348" w:lineRule="auto"/>
        <w:ind w:firstLine="480" w:firstLineChars="200"/>
        <w:jc w:val="both"/>
        <w:textAlignment w:val="auto"/>
        <w:outlineLvl w:val="9"/>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1.6根据磋商文件确定的评审办法及评审标准对提交最后报价的供应商的响应文件和最后报价采用综合评分法进行综合评分；</w:t>
      </w:r>
    </w:p>
    <w:p w14:paraId="6E4EC302">
      <w:pPr>
        <w:keepNext w:val="0"/>
        <w:keepLines w:val="0"/>
        <w:pageBreakBefore w:val="0"/>
        <w:widowControl w:val="0"/>
        <w:kinsoku/>
        <w:wordWrap/>
        <w:overflowPunct/>
        <w:topLinePunct w:val="0"/>
        <w:autoSpaceDE/>
        <w:autoSpaceDN/>
        <w:bidi w:val="0"/>
        <w:adjustRightInd w:val="0"/>
        <w:spacing w:before="0" w:line="348" w:lineRule="auto"/>
        <w:ind w:firstLine="480" w:firstLineChars="200"/>
        <w:jc w:val="both"/>
        <w:textAlignment w:val="auto"/>
        <w:outlineLvl w:val="9"/>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1.7编制评审报告，确定成交候选人名单，以及根据采购人委托直接确定成交人；</w:t>
      </w:r>
    </w:p>
    <w:p w14:paraId="7A48120D">
      <w:pPr>
        <w:keepNext w:val="0"/>
        <w:keepLines w:val="0"/>
        <w:pageBreakBefore w:val="0"/>
        <w:widowControl w:val="0"/>
        <w:kinsoku/>
        <w:wordWrap/>
        <w:overflowPunct/>
        <w:topLinePunct w:val="0"/>
        <w:autoSpaceDE/>
        <w:autoSpaceDN/>
        <w:bidi w:val="0"/>
        <w:adjustRightInd w:val="0"/>
        <w:spacing w:before="0" w:line="348" w:lineRule="auto"/>
        <w:ind w:firstLine="480" w:firstLineChars="200"/>
        <w:jc w:val="both"/>
        <w:textAlignment w:val="auto"/>
        <w:outlineLvl w:val="9"/>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1.8向采购人、采购代理机构或者有关部门报告评审中发现的违法行为；</w:t>
      </w:r>
    </w:p>
    <w:p w14:paraId="78D0A1DF">
      <w:pPr>
        <w:keepNext w:val="0"/>
        <w:keepLines w:val="0"/>
        <w:pageBreakBefore w:val="0"/>
        <w:widowControl w:val="0"/>
        <w:kinsoku/>
        <w:wordWrap/>
        <w:overflowPunct/>
        <w:topLinePunct w:val="0"/>
        <w:autoSpaceDE/>
        <w:autoSpaceDN/>
        <w:bidi w:val="0"/>
        <w:adjustRightInd w:val="0"/>
        <w:spacing w:before="0" w:line="348" w:lineRule="auto"/>
        <w:ind w:firstLine="480" w:firstLineChars="200"/>
        <w:jc w:val="both"/>
        <w:textAlignment w:val="auto"/>
        <w:outlineLvl w:val="9"/>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1.9法律、法规、规章、磋商文件等</w:t>
      </w:r>
      <w:r>
        <w:rPr>
          <w:rFonts w:hint="eastAsia" w:ascii="宋体" w:hAnsi="宋体" w:cs="宋体"/>
          <w:color w:val="auto"/>
          <w:kern w:val="2"/>
          <w:sz w:val="24"/>
          <w:szCs w:val="20"/>
          <w:highlight w:val="none"/>
          <w:lang w:val="en-US" w:eastAsia="zh-CN" w:bidi="ar-SA"/>
        </w:rPr>
        <w:t>规定的其他事项</w:t>
      </w:r>
      <w:r>
        <w:rPr>
          <w:rFonts w:hint="eastAsia" w:ascii="宋体" w:hAnsi="宋体" w:eastAsia="宋体" w:cs="宋体"/>
          <w:color w:val="auto"/>
          <w:kern w:val="2"/>
          <w:sz w:val="24"/>
          <w:szCs w:val="20"/>
          <w:highlight w:val="none"/>
          <w:lang w:val="en-US" w:eastAsia="zh-CN" w:bidi="ar-SA"/>
        </w:rPr>
        <w:t>。</w:t>
      </w:r>
    </w:p>
    <w:p w14:paraId="70A057D6">
      <w:pPr>
        <w:keepNext w:val="0"/>
        <w:keepLines w:val="0"/>
        <w:pageBreakBefore w:val="0"/>
        <w:widowControl w:val="0"/>
        <w:kinsoku/>
        <w:wordWrap/>
        <w:overflowPunct/>
        <w:topLinePunct w:val="0"/>
        <w:autoSpaceDE/>
        <w:autoSpaceDN/>
        <w:bidi w:val="0"/>
        <w:adjustRightInd w:val="0"/>
        <w:spacing w:before="0" w:line="348" w:lineRule="auto"/>
        <w:ind w:firstLine="0" w:firstLineChars="0"/>
        <w:jc w:val="both"/>
        <w:textAlignment w:val="auto"/>
        <w:outlineLvl w:val="9"/>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2.磋商小组及其成员不得有下列行为：</w:t>
      </w:r>
    </w:p>
    <w:p w14:paraId="7FAB396F">
      <w:pPr>
        <w:keepNext w:val="0"/>
        <w:keepLines w:val="0"/>
        <w:pageBreakBefore w:val="0"/>
        <w:widowControl w:val="0"/>
        <w:kinsoku/>
        <w:wordWrap/>
        <w:overflowPunct/>
        <w:topLinePunct w:val="0"/>
        <w:autoSpaceDE/>
        <w:autoSpaceDN/>
        <w:bidi w:val="0"/>
        <w:adjustRightInd w:val="0"/>
        <w:spacing w:before="0" w:line="348" w:lineRule="auto"/>
        <w:ind w:firstLine="480" w:firstLineChars="200"/>
        <w:jc w:val="both"/>
        <w:textAlignment w:val="auto"/>
        <w:outlineLvl w:val="9"/>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2.1确定参与本项目至评审结束前私自接触供应商；</w:t>
      </w:r>
    </w:p>
    <w:p w14:paraId="013541F6">
      <w:pPr>
        <w:keepNext w:val="0"/>
        <w:keepLines w:val="0"/>
        <w:pageBreakBefore w:val="0"/>
        <w:widowControl w:val="0"/>
        <w:kinsoku/>
        <w:wordWrap/>
        <w:overflowPunct/>
        <w:topLinePunct w:val="0"/>
        <w:autoSpaceDE/>
        <w:autoSpaceDN/>
        <w:bidi w:val="0"/>
        <w:adjustRightInd w:val="0"/>
        <w:spacing w:before="0" w:line="348" w:lineRule="auto"/>
        <w:ind w:firstLine="480" w:firstLineChars="200"/>
        <w:jc w:val="both"/>
        <w:textAlignment w:val="auto"/>
        <w:outlineLvl w:val="9"/>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 xml:space="preserve">2.2接受供应商提出的“超出响应文件的范围或者改变响应文件的实质性内容”的澄清、说明或者更正； </w:t>
      </w:r>
    </w:p>
    <w:p w14:paraId="2B2D7CA7">
      <w:pPr>
        <w:keepNext w:val="0"/>
        <w:keepLines w:val="0"/>
        <w:pageBreakBefore w:val="0"/>
        <w:widowControl w:val="0"/>
        <w:kinsoku/>
        <w:wordWrap/>
        <w:overflowPunct/>
        <w:topLinePunct w:val="0"/>
        <w:autoSpaceDE/>
        <w:autoSpaceDN/>
        <w:bidi w:val="0"/>
        <w:adjustRightInd w:val="0"/>
        <w:spacing w:before="0" w:line="348" w:lineRule="auto"/>
        <w:ind w:firstLine="480" w:firstLineChars="200"/>
        <w:jc w:val="both"/>
        <w:textAlignment w:val="auto"/>
        <w:outlineLvl w:val="9"/>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2.3违反评审纪律发表倾向性意见或者征询采购人的倾向性意见；</w:t>
      </w:r>
    </w:p>
    <w:p w14:paraId="53061E6C">
      <w:pPr>
        <w:keepNext w:val="0"/>
        <w:keepLines w:val="0"/>
        <w:pageBreakBefore w:val="0"/>
        <w:widowControl w:val="0"/>
        <w:kinsoku/>
        <w:wordWrap/>
        <w:overflowPunct/>
        <w:topLinePunct w:val="0"/>
        <w:autoSpaceDE/>
        <w:autoSpaceDN/>
        <w:bidi w:val="0"/>
        <w:adjustRightInd w:val="0"/>
        <w:spacing w:before="0" w:line="348" w:lineRule="auto"/>
        <w:ind w:firstLine="480" w:firstLineChars="200"/>
        <w:jc w:val="both"/>
        <w:textAlignment w:val="auto"/>
        <w:outlineLvl w:val="9"/>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2.4对需要专业判断的主观评审因素协商评分；</w:t>
      </w:r>
    </w:p>
    <w:p w14:paraId="434152DB">
      <w:pPr>
        <w:keepNext w:val="0"/>
        <w:keepLines w:val="0"/>
        <w:pageBreakBefore w:val="0"/>
        <w:widowControl w:val="0"/>
        <w:kinsoku/>
        <w:wordWrap/>
        <w:overflowPunct/>
        <w:topLinePunct w:val="0"/>
        <w:autoSpaceDE/>
        <w:autoSpaceDN/>
        <w:bidi w:val="0"/>
        <w:adjustRightInd w:val="0"/>
        <w:spacing w:before="0" w:line="348" w:lineRule="auto"/>
        <w:ind w:firstLine="480" w:firstLineChars="200"/>
        <w:jc w:val="both"/>
        <w:textAlignment w:val="auto"/>
        <w:outlineLvl w:val="9"/>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2.5在评审过程中擅离职守，影响评审程序正常进行的；</w:t>
      </w:r>
    </w:p>
    <w:p w14:paraId="36EACE0B">
      <w:pPr>
        <w:keepNext w:val="0"/>
        <w:keepLines w:val="0"/>
        <w:pageBreakBefore w:val="0"/>
        <w:widowControl w:val="0"/>
        <w:kinsoku/>
        <w:wordWrap/>
        <w:overflowPunct/>
        <w:topLinePunct w:val="0"/>
        <w:autoSpaceDE/>
        <w:autoSpaceDN/>
        <w:bidi w:val="0"/>
        <w:adjustRightInd w:val="0"/>
        <w:spacing w:before="0" w:line="348" w:lineRule="auto"/>
        <w:ind w:firstLine="480" w:firstLineChars="200"/>
        <w:jc w:val="both"/>
        <w:textAlignment w:val="auto"/>
        <w:outlineLvl w:val="9"/>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2.6记录、复制或者带走任何评审资料；</w:t>
      </w:r>
    </w:p>
    <w:p w14:paraId="26A0851B">
      <w:pPr>
        <w:keepNext w:val="0"/>
        <w:keepLines w:val="0"/>
        <w:pageBreakBefore w:val="0"/>
        <w:widowControl w:val="0"/>
        <w:kinsoku/>
        <w:wordWrap/>
        <w:overflowPunct/>
        <w:topLinePunct w:val="0"/>
        <w:autoSpaceDE/>
        <w:autoSpaceDN/>
        <w:bidi w:val="0"/>
        <w:adjustRightInd w:val="0"/>
        <w:spacing w:before="0" w:line="348" w:lineRule="auto"/>
        <w:ind w:firstLine="480" w:firstLineChars="200"/>
        <w:jc w:val="both"/>
        <w:textAlignment w:val="auto"/>
        <w:outlineLvl w:val="9"/>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2.7其他不遵守评审纪律的行为。</w:t>
      </w:r>
    </w:p>
    <w:p w14:paraId="0E624D24">
      <w:pPr>
        <w:keepNext w:val="0"/>
        <w:keepLines w:val="0"/>
        <w:pageBreakBefore w:val="0"/>
        <w:widowControl w:val="0"/>
        <w:kinsoku/>
        <w:wordWrap/>
        <w:overflowPunct/>
        <w:topLinePunct w:val="0"/>
        <w:autoSpaceDE/>
        <w:autoSpaceDN/>
        <w:bidi w:val="0"/>
        <w:adjustRightInd w:val="0"/>
        <w:spacing w:before="0" w:line="348" w:lineRule="auto"/>
        <w:ind w:firstLine="48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kern w:val="2"/>
          <w:sz w:val="24"/>
          <w:szCs w:val="20"/>
          <w:highlight w:val="none"/>
          <w:lang w:val="en-US" w:eastAsia="zh-CN" w:bidi="ar-SA"/>
        </w:rPr>
        <w:t>磋商小组成员有2.1-2.5行为之一的，其评审意见无效，并不得获取评审劳务报酬和报销异地评审差旅费。</w:t>
      </w:r>
    </w:p>
    <w:p w14:paraId="2065CCDD">
      <w:pPr>
        <w:rPr>
          <w:rFonts w:hint="eastAsia" w:ascii="宋体" w:hAnsi="宋体" w:eastAsia="宋体" w:cs="宋体"/>
          <w:color w:val="auto"/>
          <w:highlight w:val="none"/>
        </w:rPr>
      </w:pPr>
    </w:p>
    <w:p w14:paraId="64861DD7">
      <w:pPr>
        <w:pStyle w:val="5"/>
        <w:rPr>
          <w:rFonts w:hint="eastAsia" w:ascii="宋体" w:hAnsi="宋体" w:eastAsia="宋体" w:cs="宋体"/>
          <w:color w:val="auto"/>
          <w:highlight w:val="none"/>
        </w:rPr>
      </w:pPr>
    </w:p>
    <w:p w14:paraId="528A5C80">
      <w:pPr>
        <w:rPr>
          <w:rFonts w:hint="eastAsia" w:ascii="宋体" w:hAnsi="宋体" w:eastAsia="宋体" w:cs="宋体"/>
          <w:color w:val="auto"/>
          <w:highlight w:val="none"/>
        </w:rPr>
      </w:pPr>
    </w:p>
    <w:p w14:paraId="4925CFDF">
      <w:pPr>
        <w:pStyle w:val="5"/>
        <w:rPr>
          <w:rFonts w:hint="eastAsia" w:ascii="宋体" w:hAnsi="宋体" w:eastAsia="宋体" w:cs="宋体"/>
          <w:color w:val="auto"/>
          <w:highlight w:val="none"/>
        </w:rPr>
        <w:sectPr>
          <w:pgSz w:w="11907" w:h="16840"/>
          <w:pgMar w:top="1440" w:right="1080" w:bottom="1440" w:left="1080" w:header="851" w:footer="851" w:gutter="0"/>
          <w:pgNumType w:fmt="decimal"/>
          <w:cols w:space="720" w:num="1"/>
        </w:sectPr>
      </w:pPr>
    </w:p>
    <w:bookmarkEnd w:id="44"/>
    <w:p w14:paraId="45978660">
      <w:pPr>
        <w:spacing w:line="360" w:lineRule="auto"/>
        <w:jc w:val="center"/>
        <w:outlineLvl w:val="0"/>
        <w:rPr>
          <w:rFonts w:hint="eastAsia" w:ascii="宋体" w:hAnsi="宋体" w:eastAsia="宋体" w:cs="宋体"/>
          <w:b/>
          <w:color w:val="auto"/>
          <w:sz w:val="36"/>
          <w:szCs w:val="36"/>
          <w:highlight w:val="none"/>
        </w:rPr>
      </w:pPr>
      <w:bookmarkStart w:id="411" w:name="_Toc27383"/>
      <w:bookmarkStart w:id="412" w:name="第五部分"/>
      <w:bookmarkStart w:id="413" w:name="_Toc86217003"/>
      <w:r>
        <w:rPr>
          <w:rFonts w:hint="eastAsia" w:ascii="宋体" w:hAnsi="宋体" w:eastAsia="宋体" w:cs="宋体"/>
          <w:b/>
          <w:color w:val="auto"/>
          <w:sz w:val="36"/>
          <w:szCs w:val="36"/>
          <w:highlight w:val="none"/>
        </w:rPr>
        <w:t>第五部分 拟签订的合同文本</w:t>
      </w:r>
      <w:bookmarkEnd w:id="411"/>
    </w:p>
    <w:p w14:paraId="0E34D3C5">
      <w:pPr>
        <w:snapToGrid w:val="0"/>
        <w:spacing w:line="360" w:lineRule="auto"/>
        <w:ind w:firstLine="480" w:firstLineChars="200"/>
        <w:jc w:val="left"/>
        <w:rPr>
          <w:rFonts w:hint="eastAsia" w:ascii="宋体" w:hAnsi="宋体" w:eastAsia="宋体" w:cs="宋体"/>
          <w:snapToGrid w:val="0"/>
          <w:color w:val="auto"/>
          <w:kern w:val="0"/>
          <w:sz w:val="24"/>
          <w:szCs w:val="20"/>
          <w:highlight w:val="none"/>
        </w:rPr>
      </w:pPr>
      <w:r>
        <w:rPr>
          <w:rFonts w:hint="eastAsia" w:ascii="宋体" w:hAnsi="宋体" w:eastAsia="宋体" w:cs="宋体"/>
          <w:snapToGrid w:val="0"/>
          <w:color w:val="auto"/>
          <w:kern w:val="0"/>
          <w:sz w:val="24"/>
          <w:szCs w:val="20"/>
          <w:highlight w:val="none"/>
        </w:rPr>
        <w:t>参考住房城乡建设部、原国家工商行政管理总局制定的《建设工程施工合同（示范文本）》（GF-2017-0201）。</w:t>
      </w:r>
    </w:p>
    <w:p w14:paraId="7D0C49C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napToGrid w:val="0"/>
          <w:color w:val="auto"/>
          <w:kern w:val="44"/>
          <w:sz w:val="24"/>
          <w:szCs w:val="20"/>
          <w:highlight w:val="none"/>
        </w:rPr>
      </w:pPr>
    </w:p>
    <w:p w14:paraId="4DB0F93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napToGrid w:val="0"/>
          <w:color w:val="auto"/>
          <w:kern w:val="44"/>
          <w:sz w:val="24"/>
          <w:szCs w:val="20"/>
          <w:highlight w:val="none"/>
        </w:rPr>
      </w:pPr>
    </w:p>
    <w:p w14:paraId="7463CA6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napToGrid w:val="0"/>
          <w:color w:val="auto"/>
          <w:kern w:val="44"/>
          <w:sz w:val="24"/>
          <w:szCs w:val="20"/>
          <w:highlight w:val="none"/>
        </w:rPr>
      </w:pPr>
    </w:p>
    <w:p w14:paraId="4294AAD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44"/>
          <w:sz w:val="24"/>
          <w:szCs w:val="20"/>
          <w:highlight w:val="none"/>
        </w:rPr>
        <w:br w:type="page"/>
      </w:r>
    </w:p>
    <w:p w14:paraId="69CD4710">
      <w:pPr>
        <w:keepNext/>
        <w:keepLines/>
        <w:numPr>
          <w:ilvl w:val="1"/>
          <w:numId w:val="0"/>
        </w:numPr>
        <w:snapToGrid w:val="0"/>
        <w:spacing w:before="100" w:line="360" w:lineRule="auto"/>
        <w:jc w:val="center"/>
        <w:outlineLvl w:val="0"/>
        <w:rPr>
          <w:rFonts w:hint="eastAsia" w:ascii="宋体" w:hAnsi="宋体" w:eastAsia="宋体" w:cs="宋体"/>
          <w:snapToGrid w:val="0"/>
          <w:color w:val="auto"/>
          <w:kern w:val="44"/>
          <w:sz w:val="28"/>
          <w:szCs w:val="20"/>
          <w:highlight w:val="none"/>
        </w:rPr>
      </w:pPr>
      <w:bookmarkStart w:id="414" w:name="_Toc32130"/>
      <w:bookmarkStart w:id="415" w:name="_Toc984"/>
      <w:bookmarkStart w:id="416" w:name="_Toc97299497"/>
      <w:r>
        <w:rPr>
          <w:rFonts w:hint="eastAsia" w:ascii="宋体" w:hAnsi="宋体" w:eastAsia="宋体" w:cs="宋体"/>
          <w:snapToGrid w:val="0"/>
          <w:color w:val="auto"/>
          <w:kern w:val="44"/>
          <w:sz w:val="28"/>
          <w:szCs w:val="28"/>
          <w:highlight w:val="none"/>
        </w:rPr>
        <w:t>第一部分  合同协议书</w:t>
      </w:r>
      <w:bookmarkEnd w:id="414"/>
      <w:bookmarkEnd w:id="415"/>
      <w:bookmarkEnd w:id="416"/>
    </w:p>
    <w:p w14:paraId="1EB9F250">
      <w:pPr>
        <w:snapToGrid w:val="0"/>
        <w:spacing w:line="360" w:lineRule="auto"/>
        <w:ind w:firstLine="470" w:firstLineChars="196"/>
        <w:rPr>
          <w:rFonts w:hint="eastAsia" w:ascii="宋体" w:hAnsi="宋体" w:eastAsia="宋体" w:cs="宋体"/>
          <w:snapToGrid w:val="0"/>
          <w:color w:val="auto"/>
          <w:kern w:val="0"/>
          <w:sz w:val="24"/>
          <w:highlight w:val="none"/>
          <w:u w:val="single"/>
        </w:rPr>
      </w:pPr>
      <w:r>
        <w:rPr>
          <w:rFonts w:hint="eastAsia" w:ascii="宋体" w:hAnsi="宋体" w:eastAsia="宋体" w:cs="宋体"/>
          <w:snapToGrid w:val="0"/>
          <w:color w:val="auto"/>
          <w:kern w:val="0"/>
          <w:sz w:val="24"/>
          <w:highlight w:val="none"/>
        </w:rPr>
        <w:t>发包人（全称）：</w:t>
      </w:r>
      <w:r>
        <w:rPr>
          <w:rFonts w:hint="eastAsia" w:ascii="宋体" w:hAnsi="宋体" w:eastAsia="宋体" w:cs="宋体"/>
          <w:snapToGrid w:val="0"/>
          <w:color w:val="auto"/>
          <w:kern w:val="0"/>
          <w:sz w:val="24"/>
          <w:highlight w:val="none"/>
          <w:u w:val="single"/>
        </w:rPr>
        <w:t xml:space="preserve">    </w:t>
      </w:r>
      <w:bookmarkStart w:id="417" w:name="SOA_hhxys_fbr"/>
      <w:r>
        <w:rPr>
          <w:rFonts w:hint="eastAsia" w:ascii="宋体" w:hAnsi="宋体" w:eastAsia="宋体" w:cs="宋体"/>
          <w:snapToGrid w:val="0"/>
          <w:color w:val="auto"/>
          <w:kern w:val="0"/>
          <w:sz w:val="24"/>
          <w:highlight w:val="none"/>
          <w:u w:val="single"/>
        </w:rPr>
        <w:t xml:space="preserve">                  </w:t>
      </w:r>
      <w:bookmarkEnd w:id="417"/>
      <w:r>
        <w:rPr>
          <w:rFonts w:hint="eastAsia" w:ascii="宋体" w:hAnsi="宋体" w:eastAsia="宋体" w:cs="宋体"/>
          <w:snapToGrid w:val="0"/>
          <w:color w:val="auto"/>
          <w:kern w:val="0"/>
          <w:sz w:val="24"/>
          <w:highlight w:val="none"/>
          <w:u w:val="single"/>
        </w:rPr>
        <w:t xml:space="preserve"> </w:t>
      </w:r>
    </w:p>
    <w:p w14:paraId="36DCC38F">
      <w:pPr>
        <w:snapToGrid w:val="0"/>
        <w:spacing w:line="360" w:lineRule="auto"/>
        <w:ind w:firstLine="470" w:firstLineChars="196"/>
        <w:rPr>
          <w:rFonts w:hint="eastAsia" w:ascii="宋体" w:hAnsi="宋体" w:eastAsia="宋体" w:cs="宋体"/>
          <w:b/>
          <w:snapToGrid w:val="0"/>
          <w:color w:val="auto"/>
          <w:kern w:val="0"/>
          <w:sz w:val="24"/>
          <w:highlight w:val="none"/>
          <w:u w:val="single"/>
        </w:rPr>
      </w:pPr>
      <w:r>
        <w:rPr>
          <w:rFonts w:hint="eastAsia" w:ascii="宋体" w:hAnsi="宋体" w:eastAsia="宋体" w:cs="宋体"/>
          <w:snapToGrid w:val="0"/>
          <w:color w:val="auto"/>
          <w:kern w:val="0"/>
          <w:sz w:val="24"/>
          <w:highlight w:val="none"/>
        </w:rPr>
        <w:t>承包人（全称）：</w:t>
      </w:r>
      <w:r>
        <w:rPr>
          <w:rFonts w:hint="eastAsia" w:ascii="宋体" w:hAnsi="宋体" w:eastAsia="宋体" w:cs="宋体"/>
          <w:snapToGrid w:val="0"/>
          <w:color w:val="auto"/>
          <w:kern w:val="0"/>
          <w:sz w:val="24"/>
          <w:highlight w:val="none"/>
          <w:u w:val="single"/>
        </w:rPr>
        <w:t xml:space="preserve">                  </w:t>
      </w:r>
      <w:bookmarkStart w:id="418" w:name="SOA_hhxys_cbr"/>
      <w:r>
        <w:rPr>
          <w:rFonts w:hint="eastAsia" w:ascii="宋体" w:hAnsi="宋体" w:eastAsia="宋体" w:cs="宋体"/>
          <w:snapToGrid w:val="0"/>
          <w:color w:val="auto"/>
          <w:kern w:val="0"/>
          <w:sz w:val="24"/>
          <w:highlight w:val="none"/>
          <w:u w:val="single"/>
        </w:rPr>
        <w:t xml:space="preserve">  </w:t>
      </w:r>
      <w:r>
        <w:rPr>
          <w:rFonts w:hint="eastAsia" w:ascii="宋体" w:hAnsi="宋体" w:eastAsia="宋体" w:cs="宋体"/>
          <w:b/>
          <w:snapToGrid w:val="0"/>
          <w:color w:val="auto"/>
          <w:kern w:val="0"/>
          <w:sz w:val="24"/>
          <w:highlight w:val="none"/>
          <w:u w:val="single"/>
        </w:rPr>
        <w:t xml:space="preserve">           </w:t>
      </w:r>
      <w:r>
        <w:rPr>
          <w:rFonts w:hint="eastAsia" w:ascii="宋体" w:hAnsi="宋体" w:eastAsia="宋体" w:cs="宋体"/>
          <w:snapToGrid w:val="0"/>
          <w:color w:val="auto"/>
          <w:kern w:val="0"/>
          <w:sz w:val="24"/>
          <w:highlight w:val="none"/>
          <w:u w:val="single"/>
        </w:rPr>
        <w:t xml:space="preserve">    </w:t>
      </w:r>
      <w:bookmarkEnd w:id="418"/>
      <w:r>
        <w:rPr>
          <w:rFonts w:hint="eastAsia" w:ascii="宋体" w:hAnsi="宋体" w:eastAsia="宋体" w:cs="宋体"/>
          <w:snapToGrid w:val="0"/>
          <w:color w:val="auto"/>
          <w:kern w:val="0"/>
          <w:sz w:val="24"/>
          <w:highlight w:val="none"/>
          <w:u w:val="single"/>
        </w:rPr>
        <w:t xml:space="preserve">   </w:t>
      </w:r>
    </w:p>
    <w:p w14:paraId="678AFBC8">
      <w:pPr>
        <w:snapToGrid w:val="0"/>
        <w:spacing w:line="360" w:lineRule="auto"/>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根据《中华人民共和国民法典》、 《中华人民共和国建筑法》及有关法律规定，遵循平等、自愿、公平和诚实信用的原则，双方就</w:t>
      </w:r>
      <w:r>
        <w:rPr>
          <w:rFonts w:hint="eastAsia" w:ascii="宋体" w:hAnsi="宋体" w:eastAsia="宋体" w:cs="宋体"/>
          <w:snapToGrid w:val="0"/>
          <w:color w:val="auto"/>
          <w:kern w:val="0"/>
          <w:sz w:val="24"/>
          <w:highlight w:val="none"/>
          <w:u w:val="single"/>
        </w:rPr>
        <w:t xml:space="preserve">           </w:t>
      </w:r>
      <w:r>
        <w:rPr>
          <w:rFonts w:hint="eastAsia" w:ascii="宋体" w:hAnsi="宋体" w:eastAsia="宋体" w:cs="宋体"/>
          <w:snapToGrid w:val="0"/>
          <w:color w:val="auto"/>
          <w:kern w:val="0"/>
          <w:sz w:val="24"/>
          <w:highlight w:val="none"/>
        </w:rPr>
        <w:t>工程施工及有关事项协商一致，共同达成如下协议：</w:t>
      </w:r>
    </w:p>
    <w:p w14:paraId="02A8AB55">
      <w:pPr>
        <w:snapToGrid w:val="0"/>
        <w:spacing w:before="24" w:beforeLines="10" w:after="24" w:afterLines="10" w:line="360" w:lineRule="auto"/>
        <w:outlineLvl w:val="1"/>
        <w:rPr>
          <w:rFonts w:hint="eastAsia" w:ascii="宋体" w:hAnsi="宋体" w:eastAsia="宋体" w:cs="宋体"/>
          <w:b/>
          <w:bCs/>
          <w:snapToGrid w:val="0"/>
          <w:color w:val="auto"/>
          <w:kern w:val="0"/>
          <w:sz w:val="24"/>
          <w:highlight w:val="none"/>
        </w:rPr>
      </w:pPr>
      <w:bookmarkStart w:id="419" w:name="_Toc361220410"/>
      <w:bookmarkStart w:id="420" w:name="_Toc97299498"/>
      <w:r>
        <w:rPr>
          <w:rFonts w:hint="eastAsia" w:ascii="宋体" w:hAnsi="宋体" w:eastAsia="宋体" w:cs="宋体"/>
          <w:b/>
          <w:bCs/>
          <w:snapToGrid w:val="0"/>
          <w:color w:val="auto"/>
          <w:kern w:val="0"/>
          <w:sz w:val="24"/>
          <w:highlight w:val="none"/>
        </w:rPr>
        <w:t>一、工程概况</w:t>
      </w:r>
      <w:bookmarkEnd w:id="419"/>
      <w:bookmarkEnd w:id="420"/>
    </w:p>
    <w:p w14:paraId="1DB3DCB4">
      <w:pPr>
        <w:snapToGrid w:val="0"/>
        <w:spacing w:line="360" w:lineRule="auto"/>
        <w:ind w:firstLine="470" w:firstLineChars="196"/>
        <w:rPr>
          <w:rFonts w:hint="eastAsia" w:ascii="宋体" w:hAnsi="宋体" w:eastAsia="宋体" w:cs="宋体"/>
          <w:snapToGrid w:val="0"/>
          <w:color w:val="auto"/>
          <w:kern w:val="0"/>
          <w:sz w:val="24"/>
          <w:highlight w:val="none"/>
          <w:u w:val="single"/>
        </w:rPr>
      </w:pPr>
      <w:r>
        <w:rPr>
          <w:rFonts w:hint="eastAsia" w:ascii="宋体" w:hAnsi="宋体" w:eastAsia="宋体" w:cs="宋体"/>
          <w:bCs/>
          <w:snapToGrid w:val="0"/>
          <w:color w:val="auto"/>
          <w:kern w:val="0"/>
          <w:sz w:val="24"/>
          <w:highlight w:val="none"/>
        </w:rPr>
        <w:t>1.工程名称</w:t>
      </w:r>
      <w:r>
        <w:rPr>
          <w:rFonts w:hint="eastAsia" w:ascii="宋体" w:hAnsi="宋体" w:eastAsia="宋体" w:cs="宋体"/>
          <w:snapToGrid w:val="0"/>
          <w:color w:val="auto"/>
          <w:kern w:val="0"/>
          <w:sz w:val="24"/>
          <w:highlight w:val="none"/>
        </w:rPr>
        <w:t>：</w:t>
      </w:r>
      <w:r>
        <w:rPr>
          <w:rFonts w:hint="eastAsia" w:ascii="宋体" w:hAnsi="宋体" w:eastAsia="宋体" w:cs="宋体"/>
          <w:snapToGrid w:val="0"/>
          <w:color w:val="auto"/>
          <w:kern w:val="0"/>
          <w:sz w:val="24"/>
          <w:highlight w:val="none"/>
          <w:u w:val="single"/>
        </w:rPr>
        <w:t xml:space="preserve"> </w:t>
      </w:r>
      <w:r>
        <w:rPr>
          <w:rFonts w:hint="eastAsia" w:ascii="宋体" w:hAnsi="宋体" w:cs="宋体"/>
          <w:snapToGrid w:val="0"/>
          <w:color w:val="auto"/>
          <w:kern w:val="0"/>
          <w:sz w:val="24"/>
          <w:highlight w:val="none"/>
          <w:u w:val="single"/>
          <w:lang w:eastAsia="zh-CN"/>
        </w:rPr>
        <w:t>宁海县技工学校实训楼、教学楼及食堂改造提升工程</w:t>
      </w:r>
      <w:r>
        <w:rPr>
          <w:rFonts w:hint="eastAsia" w:ascii="宋体" w:hAnsi="宋体" w:eastAsia="宋体" w:cs="宋体"/>
          <w:snapToGrid w:val="0"/>
          <w:color w:val="auto"/>
          <w:kern w:val="0"/>
          <w:sz w:val="24"/>
          <w:highlight w:val="none"/>
          <w:u w:val="single"/>
        </w:rPr>
        <w:t xml:space="preserve"> </w:t>
      </w:r>
      <w:r>
        <w:rPr>
          <w:rFonts w:hint="eastAsia" w:ascii="宋体" w:hAnsi="宋体" w:eastAsia="宋体" w:cs="宋体"/>
          <w:snapToGrid w:val="0"/>
          <w:color w:val="auto"/>
          <w:kern w:val="0"/>
          <w:sz w:val="24"/>
          <w:highlight w:val="none"/>
        </w:rPr>
        <w:t>。</w:t>
      </w:r>
    </w:p>
    <w:p w14:paraId="79E55917">
      <w:pPr>
        <w:snapToGrid w:val="0"/>
        <w:spacing w:line="360" w:lineRule="auto"/>
        <w:ind w:firstLine="470" w:firstLineChars="196"/>
        <w:rPr>
          <w:rFonts w:hint="eastAsia" w:ascii="宋体" w:hAnsi="宋体" w:eastAsia="宋体" w:cs="宋体"/>
          <w:bCs/>
          <w:snapToGrid w:val="0"/>
          <w:color w:val="auto"/>
          <w:kern w:val="0"/>
          <w:sz w:val="24"/>
          <w:highlight w:val="none"/>
        </w:rPr>
      </w:pPr>
      <w:r>
        <w:rPr>
          <w:rFonts w:hint="eastAsia" w:ascii="宋体" w:hAnsi="宋体" w:eastAsia="宋体" w:cs="宋体"/>
          <w:bCs/>
          <w:snapToGrid w:val="0"/>
          <w:color w:val="auto"/>
          <w:kern w:val="0"/>
          <w:sz w:val="24"/>
          <w:highlight w:val="none"/>
        </w:rPr>
        <w:t>2.工程地点：</w:t>
      </w:r>
      <w:r>
        <w:rPr>
          <w:rFonts w:hint="eastAsia" w:ascii="宋体" w:hAnsi="宋体" w:eastAsia="宋体" w:cs="宋体"/>
          <w:snapToGrid w:val="0"/>
          <w:color w:val="auto"/>
          <w:kern w:val="0"/>
          <w:sz w:val="24"/>
          <w:highlight w:val="none"/>
          <w:u w:val="single"/>
        </w:rPr>
        <w:t xml:space="preserve"> </w:t>
      </w:r>
      <w:r>
        <w:rPr>
          <w:rFonts w:hint="eastAsia" w:ascii="宋体" w:hAnsi="宋体" w:cs="宋体"/>
          <w:snapToGrid w:val="0"/>
          <w:color w:val="auto"/>
          <w:kern w:val="0"/>
          <w:sz w:val="24"/>
          <w:highlight w:val="none"/>
          <w:u w:val="single"/>
          <w:lang w:val="en-US" w:eastAsia="zh-CN"/>
        </w:rPr>
        <w:t xml:space="preserve">         </w:t>
      </w:r>
      <w:r>
        <w:rPr>
          <w:rFonts w:hint="eastAsia" w:ascii="宋体" w:hAnsi="宋体" w:eastAsia="宋体" w:cs="宋体"/>
          <w:snapToGrid w:val="0"/>
          <w:color w:val="auto"/>
          <w:kern w:val="0"/>
          <w:sz w:val="24"/>
          <w:highlight w:val="none"/>
          <w:u w:val="single"/>
        </w:rPr>
        <w:t xml:space="preserve"> </w:t>
      </w:r>
      <w:r>
        <w:rPr>
          <w:rFonts w:hint="eastAsia" w:ascii="宋体" w:hAnsi="宋体" w:eastAsia="宋体" w:cs="宋体"/>
          <w:snapToGrid w:val="0"/>
          <w:color w:val="auto"/>
          <w:kern w:val="0"/>
          <w:sz w:val="24"/>
          <w:highlight w:val="none"/>
        </w:rPr>
        <w:t>。</w:t>
      </w:r>
    </w:p>
    <w:p w14:paraId="1637CEC0">
      <w:pPr>
        <w:snapToGrid w:val="0"/>
        <w:spacing w:line="360" w:lineRule="auto"/>
        <w:ind w:firstLine="470" w:firstLineChars="196"/>
        <w:rPr>
          <w:rFonts w:hint="eastAsia" w:ascii="宋体" w:hAnsi="宋体" w:eastAsia="宋体" w:cs="宋体"/>
          <w:bCs/>
          <w:snapToGrid w:val="0"/>
          <w:color w:val="auto"/>
          <w:kern w:val="0"/>
          <w:sz w:val="24"/>
          <w:highlight w:val="none"/>
        </w:rPr>
      </w:pPr>
      <w:r>
        <w:rPr>
          <w:rFonts w:hint="eastAsia" w:ascii="宋体" w:hAnsi="宋体" w:eastAsia="宋体" w:cs="宋体"/>
          <w:bCs/>
          <w:snapToGrid w:val="0"/>
          <w:color w:val="auto"/>
          <w:kern w:val="0"/>
          <w:sz w:val="24"/>
          <w:highlight w:val="none"/>
        </w:rPr>
        <w:t>3.工程立项批准文号：</w:t>
      </w:r>
      <w:r>
        <w:rPr>
          <w:rFonts w:hint="eastAsia" w:ascii="宋体" w:hAnsi="宋体" w:eastAsia="宋体" w:cs="宋体"/>
          <w:snapToGrid w:val="0"/>
          <w:color w:val="auto"/>
          <w:kern w:val="0"/>
          <w:sz w:val="24"/>
          <w:highlight w:val="none"/>
          <w:u w:val="single"/>
        </w:rPr>
        <w:t xml:space="preserve"> </w:t>
      </w:r>
      <w:r>
        <w:rPr>
          <w:rFonts w:hint="eastAsia" w:ascii="宋体" w:hAnsi="宋体" w:eastAsia="宋体" w:cs="宋体"/>
          <w:snapToGrid w:val="0"/>
          <w:color w:val="auto"/>
          <w:kern w:val="0"/>
          <w:sz w:val="24"/>
          <w:highlight w:val="none"/>
          <w:u w:val="single"/>
          <w:lang w:val="en-US" w:eastAsia="zh-CN"/>
        </w:rPr>
        <w:t>/</w:t>
      </w:r>
      <w:r>
        <w:rPr>
          <w:rFonts w:hint="eastAsia" w:ascii="宋体" w:hAnsi="宋体" w:eastAsia="宋体" w:cs="宋体"/>
          <w:snapToGrid w:val="0"/>
          <w:color w:val="auto"/>
          <w:kern w:val="0"/>
          <w:sz w:val="24"/>
          <w:highlight w:val="none"/>
          <w:u w:val="single"/>
        </w:rPr>
        <w:t xml:space="preserve"> </w:t>
      </w:r>
      <w:r>
        <w:rPr>
          <w:rFonts w:hint="eastAsia" w:ascii="宋体" w:hAnsi="宋体" w:eastAsia="宋体" w:cs="宋体"/>
          <w:bCs/>
          <w:snapToGrid w:val="0"/>
          <w:color w:val="auto"/>
          <w:kern w:val="0"/>
          <w:sz w:val="24"/>
          <w:highlight w:val="none"/>
        </w:rPr>
        <w:t>。</w:t>
      </w:r>
    </w:p>
    <w:p w14:paraId="4416B689">
      <w:pPr>
        <w:snapToGrid w:val="0"/>
        <w:spacing w:line="360" w:lineRule="auto"/>
        <w:ind w:firstLine="470" w:firstLineChars="196"/>
        <w:rPr>
          <w:rFonts w:hint="eastAsia" w:ascii="宋体" w:hAnsi="宋体" w:eastAsia="宋体" w:cs="宋体"/>
          <w:bCs/>
          <w:snapToGrid w:val="0"/>
          <w:color w:val="auto"/>
          <w:kern w:val="0"/>
          <w:sz w:val="24"/>
          <w:highlight w:val="none"/>
        </w:rPr>
      </w:pPr>
      <w:r>
        <w:rPr>
          <w:rFonts w:hint="eastAsia" w:ascii="宋体" w:hAnsi="宋体" w:eastAsia="宋体" w:cs="宋体"/>
          <w:bCs/>
          <w:snapToGrid w:val="0"/>
          <w:color w:val="auto"/>
          <w:kern w:val="0"/>
          <w:sz w:val="24"/>
          <w:highlight w:val="none"/>
        </w:rPr>
        <w:t>4.资金来源：</w:t>
      </w:r>
      <w:r>
        <w:rPr>
          <w:rFonts w:hint="eastAsia" w:ascii="宋体" w:hAnsi="宋体" w:eastAsia="宋体" w:cs="宋体"/>
          <w:snapToGrid w:val="0"/>
          <w:color w:val="auto"/>
          <w:kern w:val="0"/>
          <w:sz w:val="24"/>
          <w:highlight w:val="none"/>
          <w:u w:val="single"/>
        </w:rPr>
        <w:t>        </w:t>
      </w:r>
      <w:r>
        <w:rPr>
          <w:rFonts w:hint="eastAsia" w:ascii="宋体" w:hAnsi="宋体" w:eastAsia="宋体" w:cs="宋体"/>
          <w:bCs/>
          <w:snapToGrid w:val="0"/>
          <w:color w:val="auto"/>
          <w:kern w:val="0"/>
          <w:sz w:val="24"/>
          <w:highlight w:val="none"/>
        </w:rPr>
        <w:t>。</w:t>
      </w:r>
    </w:p>
    <w:p w14:paraId="39A2624E">
      <w:pPr>
        <w:snapToGrid w:val="0"/>
        <w:spacing w:line="360" w:lineRule="auto"/>
        <w:ind w:firstLine="463" w:firstLineChars="193"/>
        <w:rPr>
          <w:rFonts w:hint="eastAsia" w:ascii="宋体" w:hAnsi="宋体" w:eastAsia="宋体" w:cs="宋体"/>
          <w:snapToGrid w:val="0"/>
          <w:color w:val="auto"/>
          <w:kern w:val="0"/>
          <w:sz w:val="24"/>
          <w:highlight w:val="none"/>
        </w:rPr>
      </w:pPr>
      <w:r>
        <w:rPr>
          <w:rFonts w:hint="eastAsia" w:ascii="宋体" w:hAnsi="宋体" w:eastAsia="宋体" w:cs="宋体"/>
          <w:bCs/>
          <w:snapToGrid w:val="0"/>
          <w:color w:val="auto"/>
          <w:kern w:val="0"/>
          <w:sz w:val="24"/>
          <w:highlight w:val="none"/>
        </w:rPr>
        <w:t>5.工程内容：</w:t>
      </w:r>
      <w:r>
        <w:rPr>
          <w:rFonts w:hint="eastAsia" w:ascii="宋体" w:hAnsi="宋体" w:cs="宋体"/>
          <w:color w:val="auto"/>
          <w:sz w:val="24"/>
          <w:highlight w:val="none"/>
          <w:lang w:eastAsia="zh-CN"/>
        </w:rPr>
        <w:t>宁海县技工学校实训楼、教学楼及食堂改造提升工程</w:t>
      </w:r>
    </w:p>
    <w:p w14:paraId="56798F1E">
      <w:pPr>
        <w:snapToGrid w:val="0"/>
        <w:spacing w:line="360" w:lineRule="auto"/>
        <w:ind w:firstLine="470" w:firstLineChars="196"/>
        <w:rPr>
          <w:rFonts w:hint="eastAsia" w:ascii="宋体" w:hAnsi="宋体" w:eastAsia="宋体" w:cs="宋体"/>
          <w:bCs/>
          <w:snapToGrid w:val="0"/>
          <w:color w:val="auto"/>
          <w:kern w:val="0"/>
          <w:sz w:val="24"/>
          <w:highlight w:val="none"/>
        </w:rPr>
      </w:pPr>
      <w:r>
        <w:rPr>
          <w:rFonts w:hint="eastAsia" w:ascii="宋体" w:hAnsi="宋体" w:eastAsia="宋体" w:cs="宋体"/>
          <w:bCs/>
          <w:snapToGrid w:val="0"/>
          <w:color w:val="auto"/>
          <w:kern w:val="0"/>
          <w:sz w:val="24"/>
          <w:highlight w:val="none"/>
        </w:rPr>
        <w:t>6.工程承包范围：</w:t>
      </w:r>
    </w:p>
    <w:p w14:paraId="785043A3">
      <w:pPr>
        <w:snapToGrid w:val="0"/>
        <w:spacing w:line="360" w:lineRule="auto"/>
        <w:ind w:firstLine="463" w:firstLineChars="193"/>
        <w:rPr>
          <w:rFonts w:hint="eastAsia" w:ascii="宋体" w:hAnsi="宋体" w:eastAsia="宋体" w:cs="宋体"/>
          <w:bCs/>
          <w:snapToGrid w:val="0"/>
          <w:color w:val="auto"/>
          <w:kern w:val="0"/>
          <w:sz w:val="24"/>
          <w:highlight w:val="none"/>
          <w:lang w:eastAsia="zh-CN"/>
        </w:rPr>
      </w:pPr>
      <w:bookmarkStart w:id="421" w:name="_Toc361220411"/>
      <w:r>
        <w:rPr>
          <w:rFonts w:hint="eastAsia" w:ascii="宋体" w:hAnsi="宋体" w:eastAsia="宋体" w:cs="宋体"/>
          <w:bCs/>
          <w:snapToGrid w:val="0"/>
          <w:color w:val="auto"/>
          <w:kern w:val="0"/>
          <w:sz w:val="24"/>
          <w:highlight w:val="none"/>
        </w:rPr>
        <w:t>本项目为（</w:t>
      </w:r>
      <w:r>
        <w:rPr>
          <w:rFonts w:hint="eastAsia" w:ascii="宋体" w:hAnsi="宋体" w:cs="宋体"/>
          <w:bCs/>
          <w:snapToGrid w:val="0"/>
          <w:color w:val="auto"/>
          <w:kern w:val="0"/>
          <w:sz w:val="24"/>
          <w:highlight w:val="none"/>
          <w:lang w:eastAsia="zh-CN"/>
        </w:rPr>
        <w:t>宁海县技工学校实训楼、教学楼及食堂改造提升工程</w:t>
      </w:r>
      <w:r>
        <w:rPr>
          <w:rFonts w:hint="eastAsia" w:ascii="宋体" w:hAnsi="宋体" w:eastAsia="宋体" w:cs="宋体"/>
          <w:bCs/>
          <w:snapToGrid w:val="0"/>
          <w:color w:val="auto"/>
          <w:kern w:val="0"/>
          <w:sz w:val="24"/>
          <w:highlight w:val="none"/>
        </w:rPr>
        <w:t>）项目，详见图纸、工程量清单以及采购文件要求</w:t>
      </w:r>
      <w:r>
        <w:rPr>
          <w:rFonts w:hint="eastAsia" w:ascii="宋体" w:hAnsi="宋体" w:cs="宋体"/>
          <w:bCs/>
          <w:snapToGrid w:val="0"/>
          <w:color w:val="auto"/>
          <w:kern w:val="0"/>
          <w:sz w:val="24"/>
          <w:highlight w:val="none"/>
          <w:lang w:eastAsia="zh-CN"/>
        </w:rPr>
        <w:t>。</w:t>
      </w:r>
    </w:p>
    <w:p w14:paraId="6F12B7E2">
      <w:pPr>
        <w:snapToGrid w:val="0"/>
        <w:spacing w:line="360" w:lineRule="auto"/>
        <w:outlineLvl w:val="1"/>
        <w:rPr>
          <w:rFonts w:hint="eastAsia" w:ascii="宋体" w:hAnsi="宋体" w:eastAsia="宋体" w:cs="宋体"/>
          <w:b/>
          <w:bCs/>
          <w:snapToGrid w:val="0"/>
          <w:color w:val="auto"/>
          <w:kern w:val="0"/>
          <w:sz w:val="24"/>
          <w:highlight w:val="none"/>
        </w:rPr>
      </w:pPr>
      <w:bookmarkStart w:id="422" w:name="_Toc97299499"/>
      <w:r>
        <w:rPr>
          <w:rFonts w:hint="eastAsia" w:ascii="宋体" w:hAnsi="宋体" w:eastAsia="宋体" w:cs="宋体"/>
          <w:b/>
          <w:bCs/>
          <w:snapToGrid w:val="0"/>
          <w:color w:val="auto"/>
          <w:kern w:val="0"/>
          <w:sz w:val="24"/>
          <w:highlight w:val="none"/>
        </w:rPr>
        <w:t>二、合同工期</w:t>
      </w:r>
      <w:bookmarkEnd w:id="421"/>
      <w:bookmarkEnd w:id="422"/>
    </w:p>
    <w:p w14:paraId="2C84AAA6">
      <w:pPr>
        <w:snapToGrid w:val="0"/>
        <w:spacing w:line="360" w:lineRule="auto"/>
        <w:ind w:firstLine="459"/>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计划开工日期：</w:t>
      </w:r>
      <w:r>
        <w:rPr>
          <w:rFonts w:hint="eastAsia" w:ascii="宋体" w:hAnsi="宋体" w:eastAsia="宋体" w:cs="宋体"/>
          <w:snapToGrid w:val="0"/>
          <w:color w:val="auto"/>
          <w:kern w:val="0"/>
          <w:sz w:val="24"/>
          <w:highlight w:val="none"/>
          <w:u w:val="single"/>
        </w:rPr>
        <w:t xml:space="preserve">20  </w:t>
      </w:r>
      <w:r>
        <w:rPr>
          <w:rFonts w:hint="eastAsia" w:ascii="宋体" w:hAnsi="宋体" w:eastAsia="宋体" w:cs="宋体"/>
          <w:snapToGrid w:val="0"/>
          <w:color w:val="auto"/>
          <w:kern w:val="0"/>
          <w:sz w:val="24"/>
          <w:highlight w:val="none"/>
        </w:rPr>
        <w:t>年</w:t>
      </w:r>
      <w:r>
        <w:rPr>
          <w:rFonts w:hint="eastAsia" w:ascii="宋体" w:hAnsi="宋体" w:eastAsia="宋体" w:cs="宋体"/>
          <w:snapToGrid w:val="0"/>
          <w:color w:val="auto"/>
          <w:kern w:val="0"/>
          <w:sz w:val="24"/>
          <w:highlight w:val="none"/>
          <w:u w:val="single"/>
        </w:rPr>
        <w:t xml:space="preserve">    </w:t>
      </w:r>
      <w:r>
        <w:rPr>
          <w:rFonts w:hint="eastAsia" w:ascii="宋体" w:hAnsi="宋体" w:eastAsia="宋体" w:cs="宋体"/>
          <w:snapToGrid w:val="0"/>
          <w:color w:val="auto"/>
          <w:kern w:val="0"/>
          <w:sz w:val="24"/>
          <w:highlight w:val="none"/>
        </w:rPr>
        <w:t>月</w:t>
      </w:r>
      <w:r>
        <w:rPr>
          <w:rFonts w:hint="eastAsia" w:ascii="宋体" w:hAnsi="宋体" w:eastAsia="宋体" w:cs="宋体"/>
          <w:snapToGrid w:val="0"/>
          <w:color w:val="auto"/>
          <w:kern w:val="0"/>
          <w:sz w:val="24"/>
          <w:highlight w:val="none"/>
          <w:u w:val="single"/>
        </w:rPr>
        <w:t xml:space="preserve">    </w:t>
      </w:r>
      <w:r>
        <w:rPr>
          <w:rFonts w:hint="eastAsia" w:ascii="宋体" w:hAnsi="宋体" w:eastAsia="宋体" w:cs="宋体"/>
          <w:snapToGrid w:val="0"/>
          <w:color w:val="auto"/>
          <w:kern w:val="0"/>
          <w:sz w:val="24"/>
          <w:highlight w:val="none"/>
        </w:rPr>
        <w:t>日；</w:t>
      </w:r>
    </w:p>
    <w:p w14:paraId="41CAEE31">
      <w:pPr>
        <w:snapToGrid w:val="0"/>
        <w:spacing w:line="360" w:lineRule="auto"/>
        <w:ind w:firstLine="459"/>
        <w:rPr>
          <w:rFonts w:hint="eastAsia" w:ascii="宋体" w:hAnsi="宋体" w:eastAsia="宋体" w:cs="宋体"/>
          <w:snapToGrid w:val="0"/>
          <w:color w:val="auto"/>
          <w:kern w:val="0"/>
          <w:sz w:val="24"/>
          <w:highlight w:val="none"/>
        </w:rPr>
      </w:pPr>
      <w:bookmarkStart w:id="423" w:name="SOA_hhxys_jgn"/>
      <w:r>
        <w:rPr>
          <w:rFonts w:hint="eastAsia" w:ascii="宋体" w:hAnsi="宋体" w:eastAsia="宋体" w:cs="宋体"/>
          <w:snapToGrid w:val="0"/>
          <w:color w:val="auto"/>
          <w:kern w:val="0"/>
          <w:sz w:val="24"/>
          <w:highlight w:val="none"/>
        </w:rPr>
        <w:t>计划竣工日期：</w:t>
      </w:r>
      <w:r>
        <w:rPr>
          <w:rFonts w:hint="eastAsia" w:ascii="宋体" w:hAnsi="宋体" w:eastAsia="宋体" w:cs="宋体"/>
          <w:snapToGrid w:val="0"/>
          <w:color w:val="auto"/>
          <w:kern w:val="0"/>
          <w:sz w:val="24"/>
          <w:highlight w:val="none"/>
          <w:u w:val="single"/>
        </w:rPr>
        <w:t xml:space="preserve">20  </w:t>
      </w:r>
      <w:r>
        <w:rPr>
          <w:rFonts w:hint="eastAsia" w:ascii="宋体" w:hAnsi="宋体" w:eastAsia="宋体" w:cs="宋体"/>
          <w:snapToGrid w:val="0"/>
          <w:color w:val="auto"/>
          <w:kern w:val="0"/>
          <w:sz w:val="24"/>
          <w:highlight w:val="none"/>
        </w:rPr>
        <w:t>年</w:t>
      </w:r>
      <w:r>
        <w:rPr>
          <w:rFonts w:hint="eastAsia" w:ascii="宋体" w:hAnsi="宋体" w:eastAsia="宋体" w:cs="宋体"/>
          <w:snapToGrid w:val="0"/>
          <w:color w:val="auto"/>
          <w:kern w:val="0"/>
          <w:sz w:val="24"/>
          <w:highlight w:val="none"/>
          <w:u w:val="single"/>
        </w:rPr>
        <w:t xml:space="preserve">     </w:t>
      </w:r>
      <w:r>
        <w:rPr>
          <w:rFonts w:hint="eastAsia" w:ascii="宋体" w:hAnsi="宋体" w:eastAsia="宋体" w:cs="宋体"/>
          <w:snapToGrid w:val="0"/>
          <w:color w:val="auto"/>
          <w:kern w:val="0"/>
          <w:sz w:val="24"/>
          <w:highlight w:val="none"/>
        </w:rPr>
        <w:t>月</w:t>
      </w:r>
      <w:r>
        <w:rPr>
          <w:rFonts w:hint="eastAsia" w:ascii="宋体" w:hAnsi="宋体" w:eastAsia="宋体" w:cs="宋体"/>
          <w:snapToGrid w:val="0"/>
          <w:color w:val="auto"/>
          <w:kern w:val="0"/>
          <w:sz w:val="24"/>
          <w:highlight w:val="none"/>
          <w:u w:val="single"/>
        </w:rPr>
        <w:t xml:space="preserve">   </w:t>
      </w:r>
      <w:r>
        <w:rPr>
          <w:rFonts w:hint="eastAsia" w:ascii="宋体" w:hAnsi="宋体" w:eastAsia="宋体" w:cs="宋体"/>
          <w:snapToGrid w:val="0"/>
          <w:color w:val="auto"/>
          <w:kern w:val="0"/>
          <w:sz w:val="24"/>
          <w:highlight w:val="none"/>
        </w:rPr>
        <w:t>日；</w:t>
      </w:r>
      <w:bookmarkEnd w:id="423"/>
    </w:p>
    <w:p w14:paraId="7DB14241">
      <w:pPr>
        <w:snapToGrid w:val="0"/>
        <w:spacing w:line="360" w:lineRule="auto"/>
        <w:ind w:firstLine="459"/>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工期总日历天数：</w:t>
      </w:r>
      <w:r>
        <w:rPr>
          <w:rFonts w:hint="eastAsia" w:ascii="宋体" w:hAnsi="宋体" w:cs="宋体"/>
          <w:bCs/>
          <w:snapToGrid/>
          <w:color w:val="auto"/>
          <w:kern w:val="2"/>
          <w:sz w:val="24"/>
          <w:szCs w:val="24"/>
          <w:highlight w:val="none"/>
          <w:lang w:val="en-US" w:eastAsia="zh-CN" w:bidi="ar-SA"/>
        </w:rPr>
        <w:t>2025年08月31日前完成工程施工，并通过验收。</w:t>
      </w:r>
    </w:p>
    <w:p w14:paraId="46EA83F8">
      <w:pPr>
        <w:snapToGrid w:val="0"/>
        <w:spacing w:line="360" w:lineRule="auto"/>
        <w:outlineLvl w:val="1"/>
        <w:rPr>
          <w:rFonts w:hint="eastAsia" w:ascii="宋体" w:hAnsi="宋体" w:eastAsia="宋体" w:cs="宋体"/>
          <w:b/>
          <w:bCs/>
          <w:snapToGrid w:val="0"/>
          <w:color w:val="auto"/>
          <w:kern w:val="0"/>
          <w:sz w:val="24"/>
          <w:highlight w:val="none"/>
        </w:rPr>
      </w:pPr>
      <w:bookmarkStart w:id="424" w:name="_Toc97299500"/>
      <w:bookmarkStart w:id="425" w:name="_Toc361220412"/>
      <w:r>
        <w:rPr>
          <w:rFonts w:hint="eastAsia" w:ascii="宋体" w:hAnsi="宋体" w:eastAsia="宋体" w:cs="宋体"/>
          <w:b/>
          <w:bCs/>
          <w:snapToGrid w:val="0"/>
          <w:color w:val="auto"/>
          <w:kern w:val="0"/>
          <w:sz w:val="24"/>
          <w:highlight w:val="none"/>
        </w:rPr>
        <w:t>三、质量标准</w:t>
      </w:r>
      <w:bookmarkEnd w:id="424"/>
      <w:bookmarkEnd w:id="425"/>
    </w:p>
    <w:p w14:paraId="3055B747">
      <w:pPr>
        <w:snapToGrid w:val="0"/>
        <w:spacing w:line="360" w:lineRule="auto"/>
        <w:ind w:firstLine="459"/>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工程质量符合</w:t>
      </w:r>
      <w:r>
        <w:rPr>
          <w:rFonts w:hint="eastAsia" w:ascii="宋体" w:hAnsi="宋体" w:eastAsia="宋体" w:cs="宋体"/>
          <w:snapToGrid w:val="0"/>
          <w:color w:val="auto"/>
          <w:kern w:val="0"/>
          <w:sz w:val="24"/>
          <w:highlight w:val="none"/>
          <w:u w:val="single"/>
        </w:rPr>
        <w:t></w:t>
      </w:r>
      <w:bookmarkStart w:id="426" w:name="SOA_hhxys_zlbz"/>
      <w:r>
        <w:rPr>
          <w:rFonts w:hint="eastAsia" w:ascii="宋体" w:hAnsi="宋体" w:eastAsia="宋体" w:cs="宋体"/>
          <w:snapToGrid w:val="0"/>
          <w:color w:val="auto"/>
          <w:kern w:val="0"/>
          <w:sz w:val="24"/>
          <w:highlight w:val="none"/>
          <w:u w:val="single"/>
        </w:rPr>
        <w:t xml:space="preserve">       </w:t>
      </w:r>
      <w:bookmarkEnd w:id="426"/>
      <w:r>
        <w:rPr>
          <w:rFonts w:hint="eastAsia" w:ascii="宋体" w:hAnsi="宋体" w:eastAsia="宋体" w:cs="宋体"/>
          <w:snapToGrid w:val="0"/>
          <w:color w:val="auto"/>
          <w:kern w:val="0"/>
          <w:sz w:val="24"/>
          <w:highlight w:val="none"/>
          <w:u w:val="single"/>
        </w:rPr>
        <w:t></w:t>
      </w:r>
      <w:r>
        <w:rPr>
          <w:rFonts w:hint="eastAsia" w:ascii="宋体" w:hAnsi="宋体" w:eastAsia="宋体" w:cs="宋体"/>
          <w:snapToGrid w:val="0"/>
          <w:color w:val="auto"/>
          <w:kern w:val="0"/>
          <w:sz w:val="24"/>
          <w:highlight w:val="none"/>
        </w:rPr>
        <w:t>标准。</w:t>
      </w:r>
    </w:p>
    <w:p w14:paraId="6982B6FA">
      <w:pPr>
        <w:snapToGrid w:val="0"/>
        <w:spacing w:line="360" w:lineRule="auto"/>
        <w:outlineLvl w:val="1"/>
        <w:rPr>
          <w:rFonts w:hint="eastAsia" w:ascii="宋体" w:hAnsi="宋体" w:eastAsia="宋体" w:cs="宋体"/>
          <w:b/>
          <w:bCs/>
          <w:snapToGrid w:val="0"/>
          <w:color w:val="auto"/>
          <w:kern w:val="0"/>
          <w:sz w:val="24"/>
          <w:highlight w:val="none"/>
        </w:rPr>
      </w:pPr>
      <w:bookmarkStart w:id="427" w:name="_Toc361220413"/>
      <w:bookmarkStart w:id="428" w:name="_Toc97299501"/>
      <w:r>
        <w:rPr>
          <w:rFonts w:hint="eastAsia" w:ascii="宋体" w:hAnsi="宋体" w:eastAsia="宋体" w:cs="宋体"/>
          <w:b/>
          <w:bCs/>
          <w:snapToGrid w:val="0"/>
          <w:color w:val="auto"/>
          <w:kern w:val="0"/>
          <w:sz w:val="24"/>
          <w:highlight w:val="none"/>
        </w:rPr>
        <w:t>四、签约合同价与合同价格形式</w:t>
      </w:r>
      <w:bookmarkEnd w:id="427"/>
      <w:bookmarkEnd w:id="428"/>
    </w:p>
    <w:p w14:paraId="6D3AA8D3">
      <w:pPr>
        <w:snapToGrid w:val="0"/>
        <w:spacing w:line="360" w:lineRule="auto"/>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1.签约合同价为：</w:t>
      </w:r>
    </w:p>
    <w:p w14:paraId="7A1B63B1">
      <w:pPr>
        <w:snapToGrid w:val="0"/>
        <w:spacing w:line="360" w:lineRule="auto"/>
        <w:ind w:firstLine="600" w:firstLineChars="25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人民币（大写）</w:t>
      </w:r>
      <w:bookmarkStart w:id="429" w:name="SOA_hhxys_htjdx"/>
      <w:r>
        <w:rPr>
          <w:rFonts w:hint="eastAsia" w:ascii="宋体" w:hAnsi="宋体" w:eastAsia="宋体" w:cs="宋体"/>
          <w:snapToGrid w:val="0"/>
          <w:color w:val="auto"/>
          <w:kern w:val="0"/>
          <w:sz w:val="24"/>
          <w:highlight w:val="none"/>
          <w:u w:val="single"/>
        </w:rPr>
        <w:t xml:space="preserve">                   </w:t>
      </w:r>
      <w:bookmarkEnd w:id="429"/>
      <w:r>
        <w:rPr>
          <w:rFonts w:hint="eastAsia" w:ascii="宋体" w:hAnsi="宋体" w:cs="宋体"/>
          <w:snapToGrid w:val="0"/>
          <w:color w:val="auto"/>
          <w:kern w:val="0"/>
          <w:sz w:val="24"/>
          <w:highlight w:val="none"/>
          <w:u w:val="single"/>
          <w:lang w:eastAsia="zh-CN"/>
        </w:rPr>
        <w:t>（</w:t>
      </w:r>
      <w:r>
        <w:rPr>
          <w:rFonts w:hint="eastAsia" w:ascii="宋体" w:hAnsi="宋体" w:eastAsia="宋体" w:cs="宋体"/>
          <w:snapToGrid w:val="0"/>
          <w:color w:val="auto"/>
          <w:kern w:val="0"/>
          <w:sz w:val="24"/>
          <w:highlight w:val="none"/>
        </w:rPr>
        <w:t>¥</w:t>
      </w:r>
      <w:r>
        <w:rPr>
          <w:rFonts w:hint="eastAsia" w:ascii="宋体" w:hAnsi="宋体" w:eastAsia="宋体" w:cs="宋体"/>
          <w:snapToGrid w:val="0"/>
          <w:color w:val="auto"/>
          <w:kern w:val="0"/>
          <w:sz w:val="24"/>
          <w:highlight w:val="none"/>
          <w:u w:val="single"/>
        </w:rPr>
        <w:t xml:space="preserve"> </w:t>
      </w:r>
      <w:bookmarkStart w:id="430" w:name="SOA_hhxys_htjxx"/>
      <w:r>
        <w:rPr>
          <w:rFonts w:hint="eastAsia" w:ascii="宋体" w:hAnsi="宋体" w:eastAsia="宋体" w:cs="宋体"/>
          <w:snapToGrid w:val="0"/>
          <w:color w:val="auto"/>
          <w:kern w:val="0"/>
          <w:sz w:val="24"/>
          <w:highlight w:val="none"/>
          <w:u w:val="single"/>
        </w:rPr>
        <w:t xml:space="preserve">            </w:t>
      </w:r>
      <w:bookmarkEnd w:id="430"/>
      <w:r>
        <w:rPr>
          <w:rFonts w:hint="eastAsia" w:ascii="宋体" w:hAnsi="宋体" w:eastAsia="宋体" w:cs="宋体"/>
          <w:snapToGrid w:val="0"/>
          <w:color w:val="auto"/>
          <w:kern w:val="0"/>
          <w:sz w:val="24"/>
          <w:highlight w:val="none"/>
          <w:u w:val="single"/>
        </w:rPr>
        <w:t xml:space="preserve"> </w:t>
      </w:r>
      <w:r>
        <w:rPr>
          <w:rFonts w:hint="eastAsia" w:ascii="宋体" w:hAnsi="宋体" w:eastAsia="宋体" w:cs="宋体"/>
          <w:snapToGrid w:val="0"/>
          <w:color w:val="auto"/>
          <w:kern w:val="0"/>
          <w:sz w:val="24"/>
          <w:highlight w:val="none"/>
        </w:rPr>
        <w:t>元</w:t>
      </w:r>
      <w:r>
        <w:rPr>
          <w:rFonts w:hint="eastAsia" w:ascii="宋体" w:hAnsi="宋体" w:cs="宋体"/>
          <w:snapToGrid w:val="0"/>
          <w:color w:val="auto"/>
          <w:kern w:val="0"/>
          <w:sz w:val="24"/>
          <w:highlight w:val="none"/>
          <w:lang w:eastAsia="zh-CN"/>
        </w:rPr>
        <w:t>）</w:t>
      </w:r>
      <w:r>
        <w:rPr>
          <w:rFonts w:hint="eastAsia" w:ascii="宋体" w:hAnsi="宋体" w:eastAsia="宋体" w:cs="宋体"/>
          <w:snapToGrid w:val="0"/>
          <w:color w:val="auto"/>
          <w:kern w:val="0"/>
          <w:sz w:val="24"/>
          <w:highlight w:val="none"/>
        </w:rPr>
        <w:t>；</w:t>
      </w:r>
    </w:p>
    <w:p w14:paraId="13B96D91">
      <w:pPr>
        <w:snapToGrid w:val="0"/>
        <w:spacing w:line="360" w:lineRule="auto"/>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其中：</w:t>
      </w:r>
    </w:p>
    <w:p w14:paraId="770E9FE5">
      <w:pPr>
        <w:snapToGrid w:val="0"/>
        <w:spacing w:line="360" w:lineRule="auto"/>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（1）安全文明施工费：</w:t>
      </w:r>
    </w:p>
    <w:p w14:paraId="305CB79F">
      <w:pPr>
        <w:snapToGrid w:val="0"/>
        <w:spacing w:line="360" w:lineRule="auto"/>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 xml:space="preserve">     人民币（大写）</w:t>
      </w:r>
      <w:bookmarkStart w:id="431" w:name="SOA_hhxys_wmsgfdx"/>
      <w:r>
        <w:rPr>
          <w:rFonts w:hint="eastAsia" w:ascii="宋体" w:hAnsi="宋体" w:eastAsia="宋体" w:cs="宋体"/>
          <w:snapToGrid w:val="0"/>
          <w:color w:val="auto"/>
          <w:kern w:val="0"/>
          <w:sz w:val="24"/>
          <w:highlight w:val="none"/>
          <w:u w:val="single"/>
        </w:rPr>
        <w:t xml:space="preserve">                </w:t>
      </w:r>
      <w:bookmarkEnd w:id="431"/>
      <w:r>
        <w:rPr>
          <w:rFonts w:hint="eastAsia" w:ascii="宋体" w:hAnsi="宋体" w:cs="宋体"/>
          <w:snapToGrid w:val="0"/>
          <w:color w:val="auto"/>
          <w:kern w:val="0"/>
          <w:sz w:val="24"/>
          <w:highlight w:val="none"/>
          <w:u w:val="single"/>
          <w:lang w:eastAsia="zh-CN"/>
        </w:rPr>
        <w:t>（</w:t>
      </w:r>
      <w:r>
        <w:rPr>
          <w:rFonts w:hint="eastAsia" w:ascii="宋体" w:hAnsi="宋体" w:eastAsia="宋体" w:cs="宋体"/>
          <w:snapToGrid w:val="0"/>
          <w:color w:val="auto"/>
          <w:kern w:val="0"/>
          <w:sz w:val="24"/>
          <w:highlight w:val="none"/>
        </w:rPr>
        <w:t>¥</w:t>
      </w:r>
      <w:bookmarkStart w:id="432" w:name="SOA_hhxys_wmsgfxx"/>
      <w:r>
        <w:rPr>
          <w:rFonts w:hint="eastAsia" w:ascii="宋体" w:hAnsi="宋体" w:eastAsia="宋体" w:cs="宋体"/>
          <w:snapToGrid w:val="0"/>
          <w:color w:val="auto"/>
          <w:kern w:val="0"/>
          <w:sz w:val="24"/>
          <w:highlight w:val="none"/>
          <w:u w:val="single"/>
        </w:rPr>
        <w:t xml:space="preserve">                  </w:t>
      </w:r>
      <w:bookmarkEnd w:id="432"/>
      <w:r>
        <w:rPr>
          <w:rFonts w:hint="eastAsia" w:ascii="宋体" w:hAnsi="宋体" w:eastAsia="宋体" w:cs="宋体"/>
          <w:snapToGrid w:val="0"/>
          <w:color w:val="auto"/>
          <w:kern w:val="0"/>
          <w:sz w:val="24"/>
          <w:highlight w:val="none"/>
        </w:rPr>
        <w:t>元</w:t>
      </w:r>
      <w:r>
        <w:rPr>
          <w:rFonts w:hint="eastAsia" w:ascii="宋体" w:hAnsi="宋体" w:cs="宋体"/>
          <w:snapToGrid w:val="0"/>
          <w:color w:val="auto"/>
          <w:kern w:val="0"/>
          <w:sz w:val="24"/>
          <w:highlight w:val="none"/>
          <w:lang w:eastAsia="zh-CN"/>
        </w:rPr>
        <w:t>）</w:t>
      </w:r>
      <w:r>
        <w:rPr>
          <w:rFonts w:hint="eastAsia" w:ascii="宋体" w:hAnsi="宋体" w:eastAsia="宋体" w:cs="宋体"/>
          <w:snapToGrid w:val="0"/>
          <w:color w:val="auto"/>
          <w:kern w:val="0"/>
          <w:sz w:val="24"/>
          <w:highlight w:val="none"/>
        </w:rPr>
        <w:t>；</w:t>
      </w:r>
    </w:p>
    <w:p w14:paraId="3A4F8762">
      <w:pPr>
        <w:snapToGrid w:val="0"/>
        <w:spacing w:line="360" w:lineRule="auto"/>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（2）材料和工程设备暂估价金额：</w:t>
      </w:r>
    </w:p>
    <w:p w14:paraId="46FCB67E">
      <w:pPr>
        <w:snapToGrid w:val="0"/>
        <w:spacing w:line="360" w:lineRule="auto"/>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 xml:space="preserve">     人民币（大写）</w:t>
      </w:r>
      <w:bookmarkStart w:id="433" w:name="SOA_hhxys_sbzgjdx"/>
      <w:r>
        <w:rPr>
          <w:rFonts w:hint="eastAsia" w:ascii="宋体" w:hAnsi="宋体" w:eastAsia="宋体" w:cs="宋体"/>
          <w:snapToGrid w:val="0"/>
          <w:color w:val="auto"/>
          <w:kern w:val="0"/>
          <w:sz w:val="24"/>
          <w:highlight w:val="none"/>
          <w:u w:val="single"/>
        </w:rPr>
        <w:t xml:space="preserve">       </w:t>
      </w:r>
      <w:bookmarkEnd w:id="433"/>
      <w:r>
        <w:rPr>
          <w:rFonts w:hint="eastAsia" w:ascii="宋体" w:hAnsi="宋体" w:cs="宋体"/>
          <w:snapToGrid w:val="0"/>
          <w:color w:val="auto"/>
          <w:kern w:val="0"/>
          <w:sz w:val="24"/>
          <w:highlight w:val="none"/>
          <w:u w:val="single"/>
          <w:lang w:eastAsia="zh-CN"/>
        </w:rPr>
        <w:t>（</w:t>
      </w:r>
      <w:r>
        <w:rPr>
          <w:rFonts w:hint="eastAsia" w:ascii="宋体" w:hAnsi="宋体" w:eastAsia="宋体" w:cs="宋体"/>
          <w:snapToGrid w:val="0"/>
          <w:color w:val="auto"/>
          <w:kern w:val="0"/>
          <w:sz w:val="24"/>
          <w:highlight w:val="none"/>
        </w:rPr>
        <w:t>¥</w:t>
      </w:r>
      <w:bookmarkStart w:id="434" w:name="SOA_hhxys_sbzgjxx"/>
      <w:r>
        <w:rPr>
          <w:rFonts w:hint="eastAsia" w:ascii="宋体" w:hAnsi="宋体" w:eastAsia="宋体" w:cs="宋体"/>
          <w:snapToGrid w:val="0"/>
          <w:color w:val="auto"/>
          <w:kern w:val="0"/>
          <w:sz w:val="24"/>
          <w:highlight w:val="none"/>
          <w:u w:val="single"/>
        </w:rPr>
        <w:t xml:space="preserve">      </w:t>
      </w:r>
      <w:bookmarkEnd w:id="434"/>
      <w:r>
        <w:rPr>
          <w:rFonts w:hint="eastAsia" w:ascii="宋体" w:hAnsi="宋体" w:eastAsia="宋体" w:cs="宋体"/>
          <w:snapToGrid w:val="0"/>
          <w:color w:val="auto"/>
          <w:kern w:val="0"/>
          <w:sz w:val="24"/>
          <w:highlight w:val="none"/>
        </w:rPr>
        <w:t>元</w:t>
      </w:r>
      <w:r>
        <w:rPr>
          <w:rFonts w:hint="eastAsia" w:ascii="宋体" w:hAnsi="宋体" w:cs="宋体"/>
          <w:snapToGrid w:val="0"/>
          <w:color w:val="auto"/>
          <w:kern w:val="0"/>
          <w:sz w:val="24"/>
          <w:highlight w:val="none"/>
          <w:lang w:eastAsia="zh-CN"/>
        </w:rPr>
        <w:t>）</w:t>
      </w:r>
      <w:r>
        <w:rPr>
          <w:rFonts w:hint="eastAsia" w:ascii="宋体" w:hAnsi="宋体" w:eastAsia="宋体" w:cs="宋体"/>
          <w:snapToGrid w:val="0"/>
          <w:color w:val="auto"/>
          <w:kern w:val="0"/>
          <w:sz w:val="24"/>
          <w:highlight w:val="none"/>
        </w:rPr>
        <w:t>；</w:t>
      </w:r>
    </w:p>
    <w:p w14:paraId="51658DAC">
      <w:pPr>
        <w:snapToGrid w:val="0"/>
        <w:spacing w:line="360" w:lineRule="auto"/>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（3）专业工程暂估价金额：</w:t>
      </w:r>
    </w:p>
    <w:p w14:paraId="5F55E8CB">
      <w:pPr>
        <w:snapToGrid w:val="0"/>
        <w:spacing w:line="360" w:lineRule="auto"/>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 xml:space="preserve">     人民币（大写）</w:t>
      </w:r>
      <w:bookmarkStart w:id="435" w:name="SOA_hhxys_gczgjdx"/>
      <w:r>
        <w:rPr>
          <w:rFonts w:hint="eastAsia" w:ascii="宋体" w:hAnsi="宋体" w:eastAsia="宋体" w:cs="宋体"/>
          <w:snapToGrid w:val="0"/>
          <w:color w:val="auto"/>
          <w:kern w:val="0"/>
          <w:sz w:val="24"/>
          <w:highlight w:val="none"/>
          <w:u w:val="single"/>
        </w:rPr>
        <w:t xml:space="preserve">       </w:t>
      </w:r>
      <w:bookmarkEnd w:id="435"/>
      <w:r>
        <w:rPr>
          <w:rFonts w:hint="eastAsia" w:ascii="宋体" w:hAnsi="宋体" w:cs="宋体"/>
          <w:snapToGrid w:val="0"/>
          <w:color w:val="auto"/>
          <w:kern w:val="0"/>
          <w:sz w:val="24"/>
          <w:highlight w:val="none"/>
          <w:u w:val="single"/>
          <w:lang w:eastAsia="zh-CN"/>
        </w:rPr>
        <w:t>（</w:t>
      </w:r>
      <w:r>
        <w:rPr>
          <w:rFonts w:hint="eastAsia" w:ascii="宋体" w:hAnsi="宋体" w:eastAsia="宋体" w:cs="宋体"/>
          <w:snapToGrid w:val="0"/>
          <w:color w:val="auto"/>
          <w:kern w:val="0"/>
          <w:sz w:val="24"/>
          <w:highlight w:val="none"/>
        </w:rPr>
        <w:t>¥</w:t>
      </w:r>
      <w:bookmarkStart w:id="436" w:name="SOA_hhxys_gczgjxx"/>
      <w:r>
        <w:rPr>
          <w:rFonts w:hint="eastAsia" w:ascii="宋体" w:hAnsi="宋体" w:eastAsia="宋体" w:cs="宋体"/>
          <w:snapToGrid w:val="0"/>
          <w:color w:val="auto"/>
          <w:kern w:val="0"/>
          <w:sz w:val="24"/>
          <w:highlight w:val="none"/>
          <w:u w:val="single"/>
        </w:rPr>
        <w:t xml:space="preserve">       </w:t>
      </w:r>
      <w:bookmarkEnd w:id="436"/>
      <w:r>
        <w:rPr>
          <w:rFonts w:hint="eastAsia" w:ascii="宋体" w:hAnsi="宋体" w:eastAsia="宋体" w:cs="宋体"/>
          <w:snapToGrid w:val="0"/>
          <w:color w:val="auto"/>
          <w:kern w:val="0"/>
          <w:sz w:val="24"/>
          <w:highlight w:val="none"/>
        </w:rPr>
        <w:t>元</w:t>
      </w:r>
      <w:r>
        <w:rPr>
          <w:rFonts w:hint="eastAsia" w:ascii="宋体" w:hAnsi="宋体" w:cs="宋体"/>
          <w:snapToGrid w:val="0"/>
          <w:color w:val="auto"/>
          <w:kern w:val="0"/>
          <w:sz w:val="24"/>
          <w:highlight w:val="none"/>
          <w:lang w:eastAsia="zh-CN"/>
        </w:rPr>
        <w:t>）</w:t>
      </w:r>
      <w:r>
        <w:rPr>
          <w:rFonts w:hint="eastAsia" w:ascii="宋体" w:hAnsi="宋体" w:eastAsia="宋体" w:cs="宋体"/>
          <w:snapToGrid w:val="0"/>
          <w:color w:val="auto"/>
          <w:kern w:val="0"/>
          <w:sz w:val="24"/>
          <w:highlight w:val="none"/>
        </w:rPr>
        <w:t>；</w:t>
      </w:r>
    </w:p>
    <w:p w14:paraId="1E50A972">
      <w:pPr>
        <w:snapToGrid w:val="0"/>
        <w:spacing w:line="360" w:lineRule="auto"/>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（4）暂列金额：</w:t>
      </w:r>
    </w:p>
    <w:p w14:paraId="69243AD7">
      <w:pPr>
        <w:snapToGrid w:val="0"/>
        <w:spacing w:line="360" w:lineRule="auto"/>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 xml:space="preserve">     人民币（大写）</w:t>
      </w:r>
      <w:bookmarkStart w:id="437" w:name="SOA_hhxys_zljedx"/>
      <w:r>
        <w:rPr>
          <w:rFonts w:hint="eastAsia" w:ascii="宋体" w:hAnsi="宋体" w:eastAsia="宋体" w:cs="宋体"/>
          <w:snapToGrid w:val="0"/>
          <w:color w:val="auto"/>
          <w:kern w:val="0"/>
          <w:sz w:val="24"/>
          <w:highlight w:val="none"/>
          <w:u w:val="single"/>
        </w:rPr>
        <w:t xml:space="preserve">       </w:t>
      </w:r>
      <w:bookmarkEnd w:id="437"/>
      <w:r>
        <w:rPr>
          <w:rFonts w:hint="eastAsia" w:ascii="宋体" w:hAnsi="宋体" w:cs="宋体"/>
          <w:snapToGrid w:val="0"/>
          <w:color w:val="auto"/>
          <w:kern w:val="0"/>
          <w:sz w:val="24"/>
          <w:highlight w:val="none"/>
          <w:u w:val="single"/>
          <w:lang w:eastAsia="zh-CN"/>
        </w:rPr>
        <w:t>（</w:t>
      </w:r>
      <w:r>
        <w:rPr>
          <w:rFonts w:hint="eastAsia" w:ascii="宋体" w:hAnsi="宋体" w:eastAsia="宋体" w:cs="宋体"/>
          <w:snapToGrid w:val="0"/>
          <w:color w:val="auto"/>
          <w:kern w:val="0"/>
          <w:sz w:val="24"/>
          <w:highlight w:val="none"/>
        </w:rPr>
        <w:t>¥</w:t>
      </w:r>
      <w:bookmarkStart w:id="438" w:name="SOA_hhxys_zljexx"/>
      <w:r>
        <w:rPr>
          <w:rFonts w:hint="eastAsia" w:ascii="宋体" w:hAnsi="宋体" w:eastAsia="宋体" w:cs="宋体"/>
          <w:snapToGrid w:val="0"/>
          <w:color w:val="auto"/>
          <w:kern w:val="0"/>
          <w:sz w:val="24"/>
          <w:highlight w:val="none"/>
          <w:u w:val="single"/>
        </w:rPr>
        <w:t xml:space="preserve">        </w:t>
      </w:r>
      <w:bookmarkEnd w:id="438"/>
      <w:r>
        <w:rPr>
          <w:rFonts w:hint="eastAsia" w:ascii="宋体" w:hAnsi="宋体" w:eastAsia="宋体" w:cs="宋体"/>
          <w:snapToGrid w:val="0"/>
          <w:color w:val="auto"/>
          <w:kern w:val="0"/>
          <w:sz w:val="24"/>
          <w:highlight w:val="none"/>
        </w:rPr>
        <w:t>元</w:t>
      </w:r>
      <w:r>
        <w:rPr>
          <w:rFonts w:hint="eastAsia" w:ascii="宋体" w:hAnsi="宋体" w:cs="宋体"/>
          <w:snapToGrid w:val="0"/>
          <w:color w:val="auto"/>
          <w:kern w:val="0"/>
          <w:sz w:val="24"/>
          <w:highlight w:val="none"/>
          <w:lang w:eastAsia="zh-CN"/>
        </w:rPr>
        <w:t>）</w:t>
      </w:r>
      <w:r>
        <w:rPr>
          <w:rFonts w:hint="eastAsia" w:ascii="宋体" w:hAnsi="宋体" w:eastAsia="宋体" w:cs="宋体"/>
          <w:snapToGrid w:val="0"/>
          <w:color w:val="auto"/>
          <w:kern w:val="0"/>
          <w:sz w:val="24"/>
          <w:highlight w:val="none"/>
        </w:rPr>
        <w:t>。</w:t>
      </w:r>
    </w:p>
    <w:p w14:paraId="330A0EBB">
      <w:pPr>
        <w:snapToGrid w:val="0"/>
        <w:spacing w:line="360" w:lineRule="auto"/>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2.合同价格形式：</w:t>
      </w:r>
      <w:r>
        <w:rPr>
          <w:rFonts w:hint="eastAsia" w:ascii="宋体" w:hAnsi="宋体" w:eastAsia="宋体" w:cs="宋体"/>
          <w:snapToGrid w:val="0"/>
          <w:color w:val="auto"/>
          <w:kern w:val="0"/>
          <w:sz w:val="24"/>
          <w:highlight w:val="none"/>
          <w:u w:val="single"/>
        </w:rPr>
        <w:t></w:t>
      </w:r>
      <w:bookmarkStart w:id="439" w:name="SOA_hhxys_htjgxs"/>
      <w:r>
        <w:rPr>
          <w:rFonts w:hint="eastAsia" w:ascii="宋体" w:hAnsi="宋体" w:eastAsia="宋体" w:cs="宋体"/>
          <w:snapToGrid w:val="0"/>
          <w:color w:val="auto"/>
          <w:kern w:val="0"/>
          <w:sz w:val="24"/>
          <w:highlight w:val="none"/>
          <w:u w:val="single"/>
        </w:rPr>
        <w:t xml:space="preserve">  </w:t>
      </w:r>
      <w:bookmarkEnd w:id="439"/>
      <w:r>
        <w:rPr>
          <w:rFonts w:hint="eastAsia" w:ascii="宋体" w:hAnsi="宋体" w:eastAsia="宋体" w:cs="宋体"/>
          <w:snapToGrid w:val="0"/>
          <w:color w:val="auto"/>
          <w:kern w:val="0"/>
          <w:sz w:val="24"/>
          <w:highlight w:val="none"/>
          <w:u w:val="single"/>
        </w:rPr>
        <w:t xml:space="preserve">      </w:t>
      </w:r>
      <w:r>
        <w:rPr>
          <w:rFonts w:hint="eastAsia" w:ascii="宋体" w:hAnsi="宋体" w:eastAsia="宋体" w:cs="宋体"/>
          <w:snapToGrid w:val="0"/>
          <w:color w:val="auto"/>
          <w:kern w:val="0"/>
          <w:sz w:val="24"/>
          <w:highlight w:val="none"/>
        </w:rPr>
        <w:t>。</w:t>
      </w:r>
    </w:p>
    <w:p w14:paraId="01193B55">
      <w:pPr>
        <w:snapToGrid w:val="0"/>
        <w:spacing w:line="360" w:lineRule="auto"/>
        <w:outlineLvl w:val="1"/>
        <w:rPr>
          <w:rFonts w:hint="eastAsia" w:ascii="宋体" w:hAnsi="宋体" w:eastAsia="宋体" w:cs="宋体"/>
          <w:b/>
          <w:bCs/>
          <w:snapToGrid w:val="0"/>
          <w:color w:val="auto"/>
          <w:kern w:val="0"/>
          <w:sz w:val="24"/>
          <w:highlight w:val="none"/>
        </w:rPr>
      </w:pPr>
      <w:bookmarkStart w:id="440" w:name="_Toc361220414"/>
      <w:bookmarkStart w:id="441" w:name="_Toc97299502"/>
      <w:r>
        <w:rPr>
          <w:rFonts w:hint="eastAsia" w:ascii="宋体" w:hAnsi="宋体" w:eastAsia="宋体" w:cs="宋体"/>
          <w:b/>
          <w:bCs/>
          <w:snapToGrid w:val="0"/>
          <w:color w:val="auto"/>
          <w:kern w:val="0"/>
          <w:sz w:val="24"/>
          <w:highlight w:val="none"/>
        </w:rPr>
        <w:t>五、项目经理</w:t>
      </w:r>
      <w:bookmarkEnd w:id="440"/>
      <w:bookmarkEnd w:id="441"/>
    </w:p>
    <w:p w14:paraId="40AEC944">
      <w:pPr>
        <w:snapToGrid w:val="0"/>
        <w:spacing w:line="360" w:lineRule="auto"/>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承包人项目经理：</w:t>
      </w:r>
      <w:r>
        <w:rPr>
          <w:rFonts w:hint="eastAsia" w:ascii="宋体" w:hAnsi="宋体" w:eastAsia="宋体" w:cs="宋体"/>
          <w:snapToGrid w:val="0"/>
          <w:color w:val="auto"/>
          <w:kern w:val="0"/>
          <w:sz w:val="24"/>
          <w:highlight w:val="none"/>
          <w:u w:val="single"/>
        </w:rPr>
        <w:t></w:t>
      </w:r>
      <w:bookmarkStart w:id="442" w:name="SOA_hhxys_cbrxmjl"/>
      <w:r>
        <w:rPr>
          <w:rFonts w:hint="eastAsia" w:ascii="宋体" w:hAnsi="宋体" w:eastAsia="宋体" w:cs="宋体"/>
          <w:snapToGrid w:val="0"/>
          <w:color w:val="auto"/>
          <w:kern w:val="0"/>
          <w:sz w:val="24"/>
          <w:highlight w:val="none"/>
          <w:u w:val="single"/>
        </w:rPr>
        <w:t xml:space="preserve">        </w:t>
      </w:r>
      <w:bookmarkEnd w:id="442"/>
      <w:r>
        <w:rPr>
          <w:rFonts w:hint="eastAsia" w:ascii="宋体" w:hAnsi="宋体" w:eastAsia="宋体" w:cs="宋体"/>
          <w:snapToGrid w:val="0"/>
          <w:color w:val="auto"/>
          <w:kern w:val="0"/>
          <w:sz w:val="24"/>
          <w:highlight w:val="none"/>
          <w:u w:val="single"/>
        </w:rPr>
        <w:t xml:space="preserve">  </w:t>
      </w:r>
      <w:r>
        <w:rPr>
          <w:rFonts w:hint="eastAsia" w:ascii="宋体" w:hAnsi="宋体" w:eastAsia="宋体" w:cs="宋体"/>
          <w:snapToGrid w:val="0"/>
          <w:color w:val="auto"/>
          <w:kern w:val="0"/>
          <w:sz w:val="24"/>
          <w:highlight w:val="none"/>
        </w:rPr>
        <w:t>。</w:t>
      </w:r>
    </w:p>
    <w:p w14:paraId="721C8F82">
      <w:pPr>
        <w:snapToGrid w:val="0"/>
        <w:spacing w:line="360" w:lineRule="auto"/>
        <w:outlineLvl w:val="1"/>
        <w:rPr>
          <w:rFonts w:hint="eastAsia" w:ascii="宋体" w:hAnsi="宋体" w:eastAsia="宋体" w:cs="宋体"/>
          <w:b/>
          <w:bCs/>
          <w:snapToGrid w:val="0"/>
          <w:color w:val="auto"/>
          <w:kern w:val="0"/>
          <w:sz w:val="24"/>
          <w:highlight w:val="none"/>
        </w:rPr>
      </w:pPr>
      <w:bookmarkStart w:id="443" w:name="_Toc97299503"/>
      <w:bookmarkStart w:id="444" w:name="_Toc361220415"/>
      <w:r>
        <w:rPr>
          <w:rFonts w:hint="eastAsia" w:ascii="宋体" w:hAnsi="宋体" w:eastAsia="宋体" w:cs="宋体"/>
          <w:b/>
          <w:bCs/>
          <w:snapToGrid w:val="0"/>
          <w:color w:val="auto"/>
          <w:kern w:val="0"/>
          <w:sz w:val="24"/>
          <w:highlight w:val="none"/>
        </w:rPr>
        <w:t>六、合同文件构成</w:t>
      </w:r>
      <w:bookmarkEnd w:id="443"/>
      <w:bookmarkEnd w:id="444"/>
    </w:p>
    <w:p w14:paraId="220587D9">
      <w:pPr>
        <w:snapToGrid w:val="0"/>
        <w:spacing w:line="360" w:lineRule="auto"/>
        <w:ind w:firstLine="480" w:firstLineChars="200"/>
        <w:rPr>
          <w:rFonts w:hint="eastAsia" w:ascii="宋体" w:hAnsi="宋体" w:eastAsia="宋体" w:cs="宋体"/>
          <w:bCs/>
          <w:snapToGrid w:val="0"/>
          <w:color w:val="auto"/>
          <w:kern w:val="0"/>
          <w:sz w:val="24"/>
          <w:highlight w:val="none"/>
        </w:rPr>
      </w:pPr>
      <w:r>
        <w:rPr>
          <w:rFonts w:hint="eastAsia" w:ascii="宋体" w:hAnsi="宋体" w:eastAsia="宋体" w:cs="宋体"/>
          <w:bCs/>
          <w:snapToGrid w:val="0"/>
          <w:color w:val="auto"/>
          <w:kern w:val="0"/>
          <w:sz w:val="24"/>
          <w:highlight w:val="none"/>
        </w:rPr>
        <w:t>本协议书与下列文件一起构成合同文件：</w:t>
      </w:r>
    </w:p>
    <w:p w14:paraId="7D917925">
      <w:pPr>
        <w:autoSpaceDE w:val="0"/>
        <w:autoSpaceDN w:val="0"/>
        <w:snapToGrid w:val="0"/>
        <w:spacing w:line="360" w:lineRule="auto"/>
        <w:ind w:firstLine="480" w:firstLineChars="200"/>
        <w:jc w:val="left"/>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（1）成交通知书（如果有）；</w:t>
      </w:r>
    </w:p>
    <w:p w14:paraId="5BE17E3A">
      <w:pPr>
        <w:autoSpaceDE w:val="0"/>
        <w:autoSpaceDN w:val="0"/>
        <w:snapToGrid w:val="0"/>
        <w:spacing w:line="360" w:lineRule="auto"/>
        <w:ind w:firstLine="480" w:firstLineChars="200"/>
        <w:jc w:val="left"/>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 xml:space="preserve">（2）响应函及其附录（如果有）； </w:t>
      </w:r>
    </w:p>
    <w:p w14:paraId="019A7369">
      <w:pPr>
        <w:autoSpaceDE w:val="0"/>
        <w:autoSpaceDN w:val="0"/>
        <w:snapToGrid w:val="0"/>
        <w:spacing w:line="360" w:lineRule="auto"/>
        <w:ind w:firstLine="480" w:firstLineChars="200"/>
        <w:jc w:val="left"/>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（3）专用合同条款及其附件；</w:t>
      </w:r>
    </w:p>
    <w:p w14:paraId="2EA253C4">
      <w:pPr>
        <w:autoSpaceDE w:val="0"/>
        <w:autoSpaceDN w:val="0"/>
        <w:snapToGrid w:val="0"/>
        <w:spacing w:line="360" w:lineRule="auto"/>
        <w:ind w:firstLine="480" w:firstLineChars="200"/>
        <w:jc w:val="left"/>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（4）通用合同条款；</w:t>
      </w:r>
    </w:p>
    <w:p w14:paraId="20DA40D8">
      <w:pPr>
        <w:autoSpaceDE w:val="0"/>
        <w:autoSpaceDN w:val="0"/>
        <w:snapToGrid w:val="0"/>
        <w:spacing w:line="360" w:lineRule="auto"/>
        <w:ind w:firstLine="480" w:firstLineChars="200"/>
        <w:jc w:val="left"/>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（5）技术标准和要求；</w:t>
      </w:r>
    </w:p>
    <w:p w14:paraId="1E2474B2">
      <w:pPr>
        <w:autoSpaceDE w:val="0"/>
        <w:autoSpaceDN w:val="0"/>
        <w:snapToGrid w:val="0"/>
        <w:spacing w:line="360" w:lineRule="auto"/>
        <w:ind w:firstLine="480" w:firstLineChars="200"/>
        <w:jc w:val="left"/>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（6）图纸；</w:t>
      </w:r>
    </w:p>
    <w:p w14:paraId="70A14FC9">
      <w:pPr>
        <w:autoSpaceDE w:val="0"/>
        <w:autoSpaceDN w:val="0"/>
        <w:snapToGrid w:val="0"/>
        <w:spacing w:line="360" w:lineRule="auto"/>
        <w:ind w:firstLine="480" w:firstLineChars="200"/>
        <w:jc w:val="left"/>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（7）已标价工程量清单或预算书；</w:t>
      </w:r>
    </w:p>
    <w:p w14:paraId="2CE53229">
      <w:pPr>
        <w:autoSpaceDE w:val="0"/>
        <w:autoSpaceDN w:val="0"/>
        <w:snapToGrid w:val="0"/>
        <w:spacing w:line="360" w:lineRule="auto"/>
        <w:ind w:firstLine="480" w:firstLineChars="200"/>
        <w:jc w:val="left"/>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（8）其他合同文件。</w:t>
      </w:r>
    </w:p>
    <w:p w14:paraId="143A5356">
      <w:pPr>
        <w:autoSpaceDE w:val="0"/>
        <w:autoSpaceDN w:val="0"/>
        <w:snapToGrid w:val="0"/>
        <w:spacing w:line="360" w:lineRule="auto"/>
        <w:ind w:firstLine="480" w:firstLineChars="200"/>
        <w:jc w:val="left"/>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在合同订立及履行过程中形成的与合同有关的文件均构成合同文件组成部分。</w:t>
      </w:r>
    </w:p>
    <w:p w14:paraId="41402EC9">
      <w:pPr>
        <w:autoSpaceDE w:val="0"/>
        <w:autoSpaceDN w:val="0"/>
        <w:snapToGrid w:val="0"/>
        <w:spacing w:line="360" w:lineRule="auto"/>
        <w:ind w:firstLine="480" w:firstLineChars="200"/>
        <w:jc w:val="left"/>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上述各项合同文件包括合同当事人就该项合同文件所作出的补充和修改，属于同一类内容的文件，应以最新签署的为准。专用合同条款及其附件须经合同当事人签字或盖章。</w:t>
      </w:r>
    </w:p>
    <w:p w14:paraId="7097A984">
      <w:pPr>
        <w:snapToGrid w:val="0"/>
        <w:spacing w:line="360" w:lineRule="auto"/>
        <w:outlineLvl w:val="1"/>
        <w:rPr>
          <w:rFonts w:hint="eastAsia" w:ascii="宋体" w:hAnsi="宋体" w:eastAsia="宋体" w:cs="宋体"/>
          <w:b/>
          <w:bCs/>
          <w:snapToGrid w:val="0"/>
          <w:color w:val="auto"/>
          <w:kern w:val="0"/>
          <w:sz w:val="24"/>
          <w:highlight w:val="none"/>
        </w:rPr>
      </w:pPr>
      <w:bookmarkStart w:id="445" w:name="_Toc97299504"/>
      <w:bookmarkStart w:id="446" w:name="_Toc361220416"/>
      <w:r>
        <w:rPr>
          <w:rFonts w:hint="eastAsia" w:ascii="宋体" w:hAnsi="宋体" w:eastAsia="宋体" w:cs="宋体"/>
          <w:b/>
          <w:bCs/>
          <w:snapToGrid w:val="0"/>
          <w:color w:val="auto"/>
          <w:kern w:val="0"/>
          <w:sz w:val="24"/>
          <w:highlight w:val="none"/>
        </w:rPr>
        <w:t>七、承诺</w:t>
      </w:r>
      <w:bookmarkEnd w:id="445"/>
      <w:bookmarkEnd w:id="446"/>
    </w:p>
    <w:p w14:paraId="218F612E">
      <w:pPr>
        <w:snapToGrid w:val="0"/>
        <w:spacing w:line="360" w:lineRule="auto"/>
        <w:ind w:firstLine="480" w:firstLineChars="200"/>
        <w:rPr>
          <w:rFonts w:hint="eastAsia" w:ascii="宋体" w:hAnsi="宋体" w:eastAsia="宋体" w:cs="宋体"/>
          <w:bCs/>
          <w:snapToGrid w:val="0"/>
          <w:color w:val="auto"/>
          <w:kern w:val="0"/>
          <w:sz w:val="24"/>
          <w:highlight w:val="none"/>
        </w:rPr>
      </w:pPr>
      <w:r>
        <w:rPr>
          <w:rFonts w:hint="eastAsia" w:ascii="宋体" w:hAnsi="宋体" w:eastAsia="宋体" w:cs="宋体"/>
          <w:bCs/>
          <w:snapToGrid w:val="0"/>
          <w:color w:val="auto"/>
          <w:kern w:val="0"/>
          <w:sz w:val="24"/>
          <w:highlight w:val="none"/>
        </w:rPr>
        <w:t>1.发包人承诺按照法律规定履行项目审批手续、筹集工程建设资金并按照合同约定的期限和方式支付合同价款。</w:t>
      </w:r>
    </w:p>
    <w:p w14:paraId="1C62CB8E">
      <w:pPr>
        <w:snapToGrid w:val="0"/>
        <w:spacing w:line="360" w:lineRule="auto"/>
        <w:ind w:firstLine="480" w:firstLineChars="200"/>
        <w:rPr>
          <w:rFonts w:hint="eastAsia" w:ascii="宋体" w:hAnsi="宋体" w:eastAsia="宋体" w:cs="宋体"/>
          <w:bCs/>
          <w:snapToGrid w:val="0"/>
          <w:color w:val="auto"/>
          <w:kern w:val="0"/>
          <w:sz w:val="24"/>
          <w:highlight w:val="none"/>
        </w:rPr>
      </w:pPr>
      <w:r>
        <w:rPr>
          <w:rFonts w:hint="eastAsia" w:ascii="宋体" w:hAnsi="宋体" w:eastAsia="宋体" w:cs="宋体"/>
          <w:bCs/>
          <w:snapToGrid w:val="0"/>
          <w:color w:val="auto"/>
          <w:kern w:val="0"/>
          <w:sz w:val="24"/>
          <w:highlight w:val="none"/>
        </w:rPr>
        <w:t>2.承包人承诺按照法律规定及合同约定组织完成工程施工，确保工程质量和安全，不进行转包及违法分包，并在缺陷责任期及保修期内承担相应的工程维修责任。</w:t>
      </w:r>
    </w:p>
    <w:p w14:paraId="723632D9">
      <w:pPr>
        <w:snapToGrid w:val="0"/>
        <w:spacing w:line="360" w:lineRule="auto"/>
        <w:ind w:firstLine="480" w:firstLineChars="200"/>
        <w:rPr>
          <w:rFonts w:hint="eastAsia" w:ascii="宋体" w:hAnsi="宋体" w:eastAsia="宋体" w:cs="宋体"/>
          <w:bCs/>
          <w:snapToGrid w:val="0"/>
          <w:color w:val="auto"/>
          <w:kern w:val="0"/>
          <w:sz w:val="24"/>
          <w:highlight w:val="none"/>
        </w:rPr>
      </w:pPr>
      <w:r>
        <w:rPr>
          <w:rFonts w:hint="eastAsia" w:ascii="宋体" w:hAnsi="宋体" w:eastAsia="宋体" w:cs="宋体"/>
          <w:bCs/>
          <w:snapToGrid w:val="0"/>
          <w:color w:val="auto"/>
          <w:kern w:val="0"/>
          <w:sz w:val="24"/>
          <w:highlight w:val="none"/>
        </w:rPr>
        <w:t>3.发包人和承包人通过政府采购形式签订合同的，双方理解并承诺不再就同一工程另行签订与合同实质性内容相背离的协议。</w:t>
      </w:r>
    </w:p>
    <w:p w14:paraId="6F62A056">
      <w:pPr>
        <w:snapToGrid w:val="0"/>
        <w:spacing w:line="360" w:lineRule="auto"/>
        <w:outlineLvl w:val="1"/>
        <w:rPr>
          <w:rFonts w:hint="eastAsia" w:ascii="宋体" w:hAnsi="宋体" w:eastAsia="宋体" w:cs="宋体"/>
          <w:b/>
          <w:bCs/>
          <w:snapToGrid w:val="0"/>
          <w:color w:val="auto"/>
          <w:kern w:val="0"/>
          <w:sz w:val="24"/>
          <w:highlight w:val="none"/>
        </w:rPr>
      </w:pPr>
      <w:bookmarkStart w:id="447" w:name="_Toc361220417"/>
      <w:bookmarkStart w:id="448" w:name="_Toc97299505"/>
      <w:r>
        <w:rPr>
          <w:rFonts w:hint="eastAsia" w:ascii="宋体" w:hAnsi="宋体" w:eastAsia="宋体" w:cs="宋体"/>
          <w:b/>
          <w:bCs/>
          <w:snapToGrid w:val="0"/>
          <w:color w:val="auto"/>
          <w:kern w:val="0"/>
          <w:sz w:val="24"/>
          <w:highlight w:val="none"/>
        </w:rPr>
        <w:t>八、词语含义</w:t>
      </w:r>
      <w:bookmarkEnd w:id="447"/>
      <w:bookmarkEnd w:id="448"/>
    </w:p>
    <w:p w14:paraId="4C7A84DA">
      <w:pPr>
        <w:snapToGrid w:val="0"/>
        <w:spacing w:line="360" w:lineRule="auto"/>
        <w:ind w:firstLine="480" w:firstLineChars="200"/>
        <w:rPr>
          <w:rFonts w:hint="eastAsia" w:ascii="宋体" w:hAnsi="宋体" w:eastAsia="宋体" w:cs="宋体"/>
          <w:bCs/>
          <w:snapToGrid w:val="0"/>
          <w:color w:val="auto"/>
          <w:kern w:val="0"/>
          <w:sz w:val="24"/>
          <w:highlight w:val="none"/>
        </w:rPr>
      </w:pPr>
      <w:r>
        <w:rPr>
          <w:rFonts w:hint="eastAsia" w:ascii="宋体" w:hAnsi="宋体" w:eastAsia="宋体" w:cs="宋体"/>
          <w:bCs/>
          <w:snapToGrid w:val="0"/>
          <w:color w:val="auto"/>
          <w:kern w:val="0"/>
          <w:sz w:val="24"/>
          <w:highlight w:val="none"/>
        </w:rPr>
        <w:t>本协议书中词语含义与第二部分通用合同条款中赋予的含义相同。</w:t>
      </w:r>
    </w:p>
    <w:p w14:paraId="54201D71">
      <w:pPr>
        <w:snapToGrid w:val="0"/>
        <w:spacing w:line="360" w:lineRule="auto"/>
        <w:outlineLvl w:val="1"/>
        <w:rPr>
          <w:rFonts w:hint="eastAsia" w:ascii="宋体" w:hAnsi="宋体" w:eastAsia="宋体" w:cs="宋体"/>
          <w:b/>
          <w:bCs/>
          <w:snapToGrid w:val="0"/>
          <w:color w:val="auto"/>
          <w:kern w:val="0"/>
          <w:sz w:val="24"/>
          <w:highlight w:val="none"/>
        </w:rPr>
      </w:pPr>
      <w:bookmarkStart w:id="449" w:name="_Toc361220418"/>
      <w:bookmarkStart w:id="450" w:name="_Toc97299506"/>
    </w:p>
    <w:p w14:paraId="6BAF564A">
      <w:pPr>
        <w:snapToGrid w:val="0"/>
        <w:spacing w:line="360" w:lineRule="auto"/>
        <w:outlineLvl w:val="1"/>
        <w:rPr>
          <w:rFonts w:hint="eastAsia" w:ascii="宋体" w:hAnsi="宋体" w:eastAsia="宋体" w:cs="宋体"/>
          <w:b/>
          <w:bCs/>
          <w:snapToGrid w:val="0"/>
          <w:color w:val="auto"/>
          <w:kern w:val="0"/>
          <w:sz w:val="24"/>
          <w:highlight w:val="none"/>
        </w:rPr>
      </w:pPr>
      <w:r>
        <w:rPr>
          <w:rFonts w:hint="eastAsia" w:ascii="宋体" w:hAnsi="宋体" w:eastAsia="宋体" w:cs="宋体"/>
          <w:b/>
          <w:bCs/>
          <w:snapToGrid w:val="0"/>
          <w:color w:val="auto"/>
          <w:kern w:val="0"/>
          <w:sz w:val="24"/>
          <w:highlight w:val="none"/>
        </w:rPr>
        <w:t>九、签订时间</w:t>
      </w:r>
      <w:bookmarkEnd w:id="449"/>
      <w:bookmarkEnd w:id="450"/>
    </w:p>
    <w:p w14:paraId="731DBCA1">
      <w:pPr>
        <w:snapToGrid w:val="0"/>
        <w:spacing w:line="360" w:lineRule="auto"/>
        <w:ind w:firstLine="480" w:firstLineChars="200"/>
        <w:rPr>
          <w:rFonts w:hint="eastAsia" w:ascii="宋体" w:hAnsi="宋体" w:eastAsia="宋体" w:cs="宋体"/>
          <w:bCs/>
          <w:snapToGrid w:val="0"/>
          <w:color w:val="auto"/>
          <w:kern w:val="0"/>
          <w:sz w:val="24"/>
          <w:highlight w:val="none"/>
        </w:rPr>
      </w:pPr>
      <w:r>
        <w:rPr>
          <w:rFonts w:hint="eastAsia" w:ascii="宋体" w:hAnsi="宋体" w:eastAsia="宋体" w:cs="宋体"/>
          <w:bCs/>
          <w:snapToGrid w:val="0"/>
          <w:color w:val="auto"/>
          <w:kern w:val="0"/>
          <w:sz w:val="24"/>
          <w:highlight w:val="none"/>
        </w:rPr>
        <w:t>本合同于</w:t>
      </w:r>
      <w:bookmarkStart w:id="451" w:name="SOA_hhxys_htqdn"/>
      <w:r>
        <w:rPr>
          <w:rFonts w:hint="eastAsia" w:ascii="宋体" w:hAnsi="宋体" w:eastAsia="宋体" w:cs="宋体"/>
          <w:bCs/>
          <w:snapToGrid w:val="0"/>
          <w:color w:val="auto"/>
          <w:kern w:val="0"/>
          <w:sz w:val="24"/>
          <w:highlight w:val="none"/>
          <w:u w:val="single"/>
        </w:rPr>
        <w:t xml:space="preserve">      </w:t>
      </w:r>
      <w:bookmarkEnd w:id="451"/>
      <w:r>
        <w:rPr>
          <w:rFonts w:hint="eastAsia" w:ascii="宋体" w:hAnsi="宋体" w:eastAsia="宋体" w:cs="宋体"/>
          <w:bCs/>
          <w:snapToGrid w:val="0"/>
          <w:color w:val="auto"/>
          <w:kern w:val="0"/>
          <w:sz w:val="24"/>
          <w:highlight w:val="none"/>
        </w:rPr>
        <w:t>年</w:t>
      </w:r>
      <w:bookmarkStart w:id="452" w:name="SOA_hhxys_htqdy"/>
      <w:r>
        <w:rPr>
          <w:rFonts w:hint="eastAsia" w:ascii="宋体" w:hAnsi="宋体" w:eastAsia="宋体" w:cs="宋体"/>
          <w:bCs/>
          <w:snapToGrid w:val="0"/>
          <w:color w:val="auto"/>
          <w:kern w:val="0"/>
          <w:sz w:val="24"/>
          <w:highlight w:val="none"/>
          <w:u w:val="single"/>
        </w:rPr>
        <w:t xml:space="preserve">      </w:t>
      </w:r>
      <w:bookmarkEnd w:id="452"/>
      <w:r>
        <w:rPr>
          <w:rFonts w:hint="eastAsia" w:ascii="宋体" w:hAnsi="宋体" w:eastAsia="宋体" w:cs="宋体"/>
          <w:bCs/>
          <w:snapToGrid w:val="0"/>
          <w:color w:val="auto"/>
          <w:kern w:val="0"/>
          <w:sz w:val="24"/>
          <w:highlight w:val="none"/>
        </w:rPr>
        <w:t>月</w:t>
      </w:r>
      <w:bookmarkStart w:id="453" w:name="SOA_hhxys_htqdr"/>
      <w:r>
        <w:rPr>
          <w:rFonts w:hint="eastAsia" w:ascii="宋体" w:hAnsi="宋体" w:eastAsia="宋体" w:cs="宋体"/>
          <w:bCs/>
          <w:snapToGrid w:val="0"/>
          <w:color w:val="auto"/>
          <w:kern w:val="0"/>
          <w:sz w:val="24"/>
          <w:highlight w:val="none"/>
          <w:u w:val="single"/>
        </w:rPr>
        <w:t xml:space="preserve">      </w:t>
      </w:r>
      <w:bookmarkEnd w:id="453"/>
      <w:r>
        <w:rPr>
          <w:rFonts w:hint="eastAsia" w:ascii="宋体" w:hAnsi="宋体" w:eastAsia="宋体" w:cs="宋体"/>
          <w:bCs/>
          <w:snapToGrid w:val="0"/>
          <w:color w:val="auto"/>
          <w:kern w:val="0"/>
          <w:sz w:val="24"/>
          <w:highlight w:val="none"/>
        </w:rPr>
        <w:t>日签订。</w:t>
      </w:r>
    </w:p>
    <w:p w14:paraId="016EE8CA">
      <w:pPr>
        <w:snapToGrid w:val="0"/>
        <w:spacing w:line="360" w:lineRule="auto"/>
        <w:outlineLvl w:val="1"/>
        <w:rPr>
          <w:rFonts w:hint="eastAsia" w:ascii="宋体" w:hAnsi="宋体" w:eastAsia="宋体" w:cs="宋体"/>
          <w:b/>
          <w:bCs/>
          <w:snapToGrid w:val="0"/>
          <w:color w:val="auto"/>
          <w:kern w:val="0"/>
          <w:sz w:val="24"/>
          <w:highlight w:val="none"/>
        </w:rPr>
      </w:pPr>
      <w:bookmarkStart w:id="454" w:name="_Toc97299507"/>
      <w:bookmarkStart w:id="455" w:name="_Toc361220419"/>
      <w:r>
        <w:rPr>
          <w:rFonts w:hint="eastAsia" w:ascii="宋体" w:hAnsi="宋体" w:eastAsia="宋体" w:cs="宋体"/>
          <w:b/>
          <w:bCs/>
          <w:snapToGrid w:val="0"/>
          <w:color w:val="auto"/>
          <w:kern w:val="0"/>
          <w:sz w:val="24"/>
          <w:highlight w:val="none"/>
        </w:rPr>
        <w:t>十、签订地点</w:t>
      </w:r>
      <w:bookmarkEnd w:id="454"/>
      <w:bookmarkEnd w:id="455"/>
    </w:p>
    <w:p w14:paraId="322348E8">
      <w:pPr>
        <w:snapToGrid w:val="0"/>
        <w:spacing w:line="360" w:lineRule="auto"/>
        <w:rPr>
          <w:rFonts w:hint="eastAsia" w:ascii="宋体" w:hAnsi="宋体" w:eastAsia="宋体" w:cs="宋体"/>
          <w:bCs/>
          <w:snapToGrid w:val="0"/>
          <w:color w:val="auto"/>
          <w:kern w:val="0"/>
          <w:sz w:val="24"/>
          <w:highlight w:val="none"/>
        </w:rPr>
      </w:pPr>
      <w:r>
        <w:rPr>
          <w:rFonts w:hint="eastAsia" w:ascii="宋体" w:hAnsi="宋体" w:eastAsia="宋体" w:cs="宋体"/>
          <w:bCs/>
          <w:snapToGrid w:val="0"/>
          <w:color w:val="auto"/>
          <w:kern w:val="0"/>
          <w:sz w:val="24"/>
          <w:highlight w:val="none"/>
        </w:rPr>
        <w:t xml:space="preserve">    本合同在</w:t>
      </w:r>
      <w:r>
        <w:rPr>
          <w:rFonts w:hint="eastAsia" w:ascii="宋体" w:hAnsi="宋体" w:eastAsia="宋体" w:cs="宋体"/>
          <w:bCs/>
          <w:snapToGrid w:val="0"/>
          <w:color w:val="auto"/>
          <w:kern w:val="0"/>
          <w:sz w:val="24"/>
          <w:highlight w:val="none"/>
          <w:u w:val="single"/>
        </w:rPr>
        <w:t xml:space="preserve">   </w:t>
      </w:r>
      <w:bookmarkStart w:id="456" w:name="SOA_zyht_htqddd"/>
      <w:r>
        <w:rPr>
          <w:rFonts w:hint="eastAsia" w:ascii="宋体" w:hAnsi="宋体" w:eastAsia="宋体" w:cs="宋体"/>
          <w:bCs/>
          <w:snapToGrid w:val="0"/>
          <w:color w:val="auto"/>
          <w:kern w:val="0"/>
          <w:sz w:val="24"/>
          <w:highlight w:val="none"/>
          <w:u w:val="single"/>
        </w:rPr>
        <w:t xml:space="preserve">  宁波市</w:t>
      </w:r>
      <w:r>
        <w:rPr>
          <w:rFonts w:hint="eastAsia" w:ascii="宋体" w:hAnsi="宋体" w:cs="宋体"/>
          <w:bCs/>
          <w:snapToGrid w:val="0"/>
          <w:color w:val="auto"/>
          <w:kern w:val="0"/>
          <w:sz w:val="24"/>
          <w:highlight w:val="none"/>
          <w:u w:val="single"/>
          <w:lang w:val="en-US" w:eastAsia="zh-CN"/>
        </w:rPr>
        <w:t>宁海县</w:t>
      </w:r>
      <w:r>
        <w:rPr>
          <w:rFonts w:hint="eastAsia" w:ascii="宋体" w:hAnsi="宋体" w:eastAsia="宋体" w:cs="宋体"/>
          <w:bCs/>
          <w:snapToGrid w:val="0"/>
          <w:color w:val="auto"/>
          <w:kern w:val="0"/>
          <w:sz w:val="24"/>
          <w:highlight w:val="none"/>
          <w:u w:val="single"/>
        </w:rPr>
        <w:t xml:space="preserve">   </w:t>
      </w:r>
      <w:bookmarkEnd w:id="456"/>
      <w:r>
        <w:rPr>
          <w:rFonts w:hint="eastAsia" w:ascii="宋体" w:hAnsi="宋体" w:eastAsia="宋体" w:cs="宋体"/>
          <w:bCs/>
          <w:snapToGrid w:val="0"/>
          <w:color w:val="auto"/>
          <w:kern w:val="0"/>
          <w:sz w:val="24"/>
          <w:highlight w:val="none"/>
          <w:u w:val="single"/>
        </w:rPr>
        <w:t xml:space="preserve">  </w:t>
      </w:r>
      <w:r>
        <w:rPr>
          <w:rFonts w:hint="eastAsia" w:ascii="宋体" w:hAnsi="宋体" w:eastAsia="宋体" w:cs="宋体"/>
          <w:bCs/>
          <w:snapToGrid w:val="0"/>
          <w:color w:val="auto"/>
          <w:kern w:val="0"/>
          <w:sz w:val="24"/>
          <w:highlight w:val="none"/>
        </w:rPr>
        <w:t>签订。</w:t>
      </w:r>
    </w:p>
    <w:p w14:paraId="43B7D197">
      <w:pPr>
        <w:snapToGrid w:val="0"/>
        <w:spacing w:line="360" w:lineRule="auto"/>
        <w:outlineLvl w:val="1"/>
        <w:rPr>
          <w:rFonts w:hint="eastAsia" w:ascii="宋体" w:hAnsi="宋体" w:eastAsia="宋体" w:cs="宋体"/>
          <w:b/>
          <w:bCs/>
          <w:snapToGrid w:val="0"/>
          <w:color w:val="auto"/>
          <w:kern w:val="0"/>
          <w:sz w:val="24"/>
          <w:highlight w:val="none"/>
        </w:rPr>
      </w:pPr>
      <w:bookmarkStart w:id="457" w:name="_Toc361220420"/>
      <w:bookmarkStart w:id="458" w:name="_Toc97299508"/>
      <w:r>
        <w:rPr>
          <w:rFonts w:hint="eastAsia" w:ascii="宋体" w:hAnsi="宋体" w:eastAsia="宋体" w:cs="宋体"/>
          <w:b/>
          <w:bCs/>
          <w:snapToGrid w:val="0"/>
          <w:color w:val="auto"/>
          <w:kern w:val="0"/>
          <w:sz w:val="24"/>
          <w:highlight w:val="none"/>
        </w:rPr>
        <w:t>十一、补充协议</w:t>
      </w:r>
      <w:bookmarkEnd w:id="457"/>
      <w:bookmarkEnd w:id="458"/>
    </w:p>
    <w:p w14:paraId="686130AA">
      <w:pPr>
        <w:snapToGrid w:val="0"/>
        <w:spacing w:line="360" w:lineRule="auto"/>
        <w:ind w:firstLine="480" w:firstLineChars="200"/>
        <w:rPr>
          <w:rFonts w:hint="eastAsia" w:ascii="宋体" w:hAnsi="宋体" w:eastAsia="宋体" w:cs="宋体"/>
          <w:b/>
          <w:bCs/>
          <w:snapToGrid w:val="0"/>
          <w:color w:val="auto"/>
          <w:kern w:val="0"/>
          <w:sz w:val="24"/>
          <w:highlight w:val="none"/>
        </w:rPr>
      </w:pPr>
      <w:r>
        <w:rPr>
          <w:rFonts w:hint="eastAsia" w:ascii="宋体" w:hAnsi="宋体" w:eastAsia="宋体" w:cs="宋体"/>
          <w:bCs/>
          <w:snapToGrid w:val="0"/>
          <w:color w:val="auto"/>
          <w:kern w:val="0"/>
          <w:sz w:val="24"/>
          <w:highlight w:val="none"/>
        </w:rPr>
        <w:t>合同未尽事宜，合同当事人另行签订补充协议，补充协议是合同的组成部分。</w:t>
      </w:r>
    </w:p>
    <w:p w14:paraId="7B8594ED">
      <w:pPr>
        <w:snapToGrid w:val="0"/>
        <w:spacing w:line="360" w:lineRule="auto"/>
        <w:outlineLvl w:val="1"/>
        <w:rPr>
          <w:rFonts w:hint="eastAsia" w:ascii="宋体" w:hAnsi="宋体" w:eastAsia="宋体" w:cs="宋体"/>
          <w:b/>
          <w:bCs/>
          <w:snapToGrid w:val="0"/>
          <w:color w:val="auto"/>
          <w:kern w:val="0"/>
          <w:sz w:val="24"/>
          <w:highlight w:val="none"/>
        </w:rPr>
      </w:pPr>
      <w:bookmarkStart w:id="459" w:name="_Toc97299509"/>
      <w:bookmarkStart w:id="460" w:name="_Toc361220421"/>
      <w:r>
        <w:rPr>
          <w:rFonts w:hint="eastAsia" w:ascii="宋体" w:hAnsi="宋体" w:eastAsia="宋体" w:cs="宋体"/>
          <w:b/>
          <w:bCs/>
          <w:snapToGrid w:val="0"/>
          <w:color w:val="auto"/>
          <w:kern w:val="0"/>
          <w:sz w:val="24"/>
          <w:highlight w:val="none"/>
        </w:rPr>
        <w:t>十二、合同生效</w:t>
      </w:r>
      <w:bookmarkEnd w:id="459"/>
      <w:bookmarkEnd w:id="460"/>
    </w:p>
    <w:p w14:paraId="4DD69325">
      <w:pPr>
        <w:snapToGrid w:val="0"/>
        <w:spacing w:line="360" w:lineRule="auto"/>
        <w:ind w:firstLine="480" w:firstLineChars="200"/>
        <w:rPr>
          <w:rFonts w:hint="eastAsia" w:ascii="宋体" w:hAnsi="宋体" w:eastAsia="宋体" w:cs="宋体"/>
          <w:bCs/>
          <w:snapToGrid w:val="0"/>
          <w:color w:val="auto"/>
          <w:kern w:val="0"/>
          <w:sz w:val="24"/>
          <w:highlight w:val="none"/>
        </w:rPr>
      </w:pPr>
      <w:r>
        <w:rPr>
          <w:rFonts w:hint="eastAsia" w:ascii="宋体" w:hAnsi="宋体" w:eastAsia="宋体" w:cs="宋体"/>
          <w:bCs/>
          <w:snapToGrid w:val="0"/>
          <w:color w:val="auto"/>
          <w:kern w:val="0"/>
          <w:sz w:val="24"/>
          <w:highlight w:val="none"/>
        </w:rPr>
        <w:t>本合同自</w:t>
      </w:r>
      <w:r>
        <w:rPr>
          <w:rFonts w:hint="eastAsia" w:ascii="宋体" w:hAnsi="宋体" w:eastAsia="宋体" w:cs="宋体"/>
          <w:bCs/>
          <w:snapToGrid w:val="0"/>
          <w:color w:val="auto"/>
          <w:kern w:val="0"/>
          <w:sz w:val="24"/>
          <w:highlight w:val="none"/>
          <w:u w:val="single"/>
        </w:rPr>
        <w:t xml:space="preserve">  </w:t>
      </w:r>
      <w:bookmarkStart w:id="461" w:name="SOA_hhxys_htsx"/>
      <w:r>
        <w:rPr>
          <w:rFonts w:hint="eastAsia" w:ascii="宋体" w:hAnsi="宋体" w:eastAsia="宋体" w:cs="宋体"/>
          <w:bCs/>
          <w:snapToGrid w:val="0"/>
          <w:color w:val="auto"/>
          <w:kern w:val="0"/>
          <w:sz w:val="24"/>
          <w:highlight w:val="none"/>
          <w:u w:val="single"/>
        </w:rPr>
        <w:t xml:space="preserve">  </w:t>
      </w:r>
      <w:r>
        <w:rPr>
          <w:rFonts w:hint="eastAsia" w:ascii="宋体" w:hAnsi="宋体" w:eastAsia="宋体" w:cs="宋体"/>
          <w:b/>
          <w:bCs/>
          <w:snapToGrid w:val="0"/>
          <w:color w:val="auto"/>
          <w:kern w:val="0"/>
          <w:sz w:val="24"/>
          <w:highlight w:val="none"/>
          <w:u w:val="single"/>
        </w:rPr>
        <w:t xml:space="preserve">   </w:t>
      </w:r>
      <w:r>
        <w:rPr>
          <w:rFonts w:hint="eastAsia" w:ascii="宋体" w:hAnsi="宋体" w:eastAsia="宋体" w:cs="宋体"/>
          <w:bCs/>
          <w:snapToGrid w:val="0"/>
          <w:color w:val="auto"/>
          <w:kern w:val="0"/>
          <w:sz w:val="24"/>
          <w:highlight w:val="none"/>
          <w:u w:val="single"/>
        </w:rPr>
        <w:t xml:space="preserve">   </w:t>
      </w:r>
      <w:bookmarkEnd w:id="461"/>
      <w:r>
        <w:rPr>
          <w:rFonts w:hint="eastAsia" w:ascii="宋体" w:hAnsi="宋体" w:eastAsia="宋体" w:cs="宋体"/>
          <w:bCs/>
          <w:snapToGrid w:val="0"/>
          <w:color w:val="auto"/>
          <w:kern w:val="0"/>
          <w:sz w:val="24"/>
          <w:highlight w:val="none"/>
          <w:u w:val="single"/>
        </w:rPr>
        <w:t xml:space="preserve">  </w:t>
      </w:r>
      <w:r>
        <w:rPr>
          <w:rFonts w:hint="eastAsia" w:ascii="宋体" w:hAnsi="宋体" w:eastAsia="宋体" w:cs="宋体"/>
          <w:bCs/>
          <w:snapToGrid w:val="0"/>
          <w:color w:val="auto"/>
          <w:kern w:val="0"/>
          <w:sz w:val="24"/>
          <w:highlight w:val="none"/>
        </w:rPr>
        <w:t>生效。</w:t>
      </w:r>
    </w:p>
    <w:p w14:paraId="10C611CD">
      <w:pPr>
        <w:snapToGrid w:val="0"/>
        <w:spacing w:line="360" w:lineRule="auto"/>
        <w:outlineLvl w:val="1"/>
        <w:rPr>
          <w:rFonts w:hint="eastAsia" w:ascii="宋体" w:hAnsi="宋体" w:eastAsia="宋体" w:cs="宋体"/>
          <w:b/>
          <w:bCs/>
          <w:snapToGrid w:val="0"/>
          <w:color w:val="auto"/>
          <w:kern w:val="0"/>
          <w:sz w:val="24"/>
          <w:highlight w:val="none"/>
        </w:rPr>
      </w:pPr>
      <w:bookmarkStart w:id="462" w:name="_Toc361220422"/>
      <w:bookmarkStart w:id="463" w:name="_Toc97299510"/>
      <w:r>
        <w:rPr>
          <w:rFonts w:hint="eastAsia" w:ascii="宋体" w:hAnsi="宋体" w:eastAsia="宋体" w:cs="宋体"/>
          <w:b/>
          <w:bCs/>
          <w:snapToGrid w:val="0"/>
          <w:color w:val="auto"/>
          <w:kern w:val="0"/>
          <w:sz w:val="24"/>
          <w:highlight w:val="none"/>
        </w:rPr>
        <w:t>十三、合同份数</w:t>
      </w:r>
      <w:bookmarkEnd w:id="462"/>
      <w:bookmarkEnd w:id="463"/>
    </w:p>
    <w:p w14:paraId="61B15E5B">
      <w:pPr>
        <w:snapToGrid w:val="0"/>
        <w:spacing w:line="360" w:lineRule="auto"/>
        <w:ind w:left="210" w:leftChars="100" w:firstLine="240" w:firstLineChars="100"/>
        <w:rPr>
          <w:rFonts w:hint="eastAsia" w:ascii="宋体" w:hAnsi="宋体" w:eastAsia="宋体" w:cs="宋体"/>
          <w:bCs/>
          <w:snapToGrid w:val="0"/>
          <w:color w:val="auto"/>
          <w:kern w:val="0"/>
          <w:sz w:val="24"/>
          <w:highlight w:val="none"/>
        </w:rPr>
      </w:pPr>
      <w:r>
        <w:rPr>
          <w:rFonts w:hint="eastAsia" w:ascii="宋体" w:hAnsi="宋体" w:eastAsia="宋体" w:cs="宋体"/>
          <w:bCs/>
          <w:snapToGrid w:val="0"/>
          <w:color w:val="auto"/>
          <w:kern w:val="0"/>
          <w:sz w:val="24"/>
          <w:highlight w:val="none"/>
        </w:rPr>
        <w:t>本合同一式</w:t>
      </w:r>
      <w:r>
        <w:rPr>
          <w:rFonts w:hint="eastAsia" w:ascii="宋体" w:hAnsi="宋体" w:eastAsia="宋体" w:cs="宋体"/>
          <w:b/>
          <w:bCs/>
          <w:snapToGrid w:val="0"/>
          <w:color w:val="auto"/>
          <w:kern w:val="0"/>
          <w:sz w:val="24"/>
          <w:highlight w:val="none"/>
          <w:u w:val="single"/>
        </w:rPr>
        <w:t xml:space="preserve">  </w:t>
      </w:r>
      <w:r>
        <w:rPr>
          <w:rFonts w:hint="eastAsia" w:ascii="宋体" w:hAnsi="宋体" w:eastAsia="宋体" w:cs="宋体"/>
          <w:bCs/>
          <w:snapToGrid w:val="0"/>
          <w:color w:val="auto"/>
          <w:kern w:val="0"/>
          <w:sz w:val="24"/>
          <w:highlight w:val="none"/>
        </w:rPr>
        <w:t>份，均具有同等法律效力，发包人执</w:t>
      </w:r>
      <w:r>
        <w:rPr>
          <w:rFonts w:hint="eastAsia" w:ascii="宋体" w:hAnsi="宋体" w:eastAsia="宋体" w:cs="宋体"/>
          <w:bCs/>
          <w:snapToGrid w:val="0"/>
          <w:color w:val="auto"/>
          <w:kern w:val="0"/>
          <w:sz w:val="24"/>
          <w:highlight w:val="none"/>
          <w:u w:val="single"/>
        </w:rPr>
        <w:t xml:space="preserve">  </w:t>
      </w:r>
      <w:r>
        <w:rPr>
          <w:rFonts w:hint="eastAsia" w:ascii="宋体" w:hAnsi="宋体" w:eastAsia="宋体" w:cs="宋体"/>
          <w:bCs/>
          <w:snapToGrid w:val="0"/>
          <w:color w:val="auto"/>
          <w:kern w:val="0"/>
          <w:sz w:val="24"/>
          <w:highlight w:val="none"/>
        </w:rPr>
        <w:t>份，承包人执</w:t>
      </w:r>
      <w:r>
        <w:rPr>
          <w:rFonts w:hint="eastAsia" w:ascii="宋体" w:hAnsi="宋体" w:eastAsia="宋体" w:cs="宋体"/>
          <w:b/>
          <w:snapToGrid w:val="0"/>
          <w:color w:val="auto"/>
          <w:kern w:val="0"/>
          <w:sz w:val="24"/>
          <w:highlight w:val="none"/>
          <w:u w:val="single"/>
        </w:rPr>
        <w:t xml:space="preserve">  </w:t>
      </w:r>
      <w:r>
        <w:rPr>
          <w:rFonts w:hint="eastAsia" w:ascii="宋体" w:hAnsi="宋体" w:eastAsia="宋体" w:cs="宋体"/>
          <w:bCs/>
          <w:snapToGrid w:val="0"/>
          <w:color w:val="auto"/>
          <w:kern w:val="0"/>
          <w:sz w:val="24"/>
          <w:highlight w:val="none"/>
        </w:rPr>
        <w:t>份。</w:t>
      </w:r>
    </w:p>
    <w:p w14:paraId="38D4182D">
      <w:pPr>
        <w:snapToGrid w:val="0"/>
        <w:spacing w:line="360" w:lineRule="auto"/>
        <w:ind w:firstLine="480" w:firstLineChars="200"/>
        <w:rPr>
          <w:rFonts w:hint="eastAsia" w:ascii="宋体" w:hAnsi="宋体" w:eastAsia="宋体" w:cs="宋体"/>
          <w:snapToGrid w:val="0"/>
          <w:color w:val="auto"/>
          <w:kern w:val="0"/>
          <w:sz w:val="24"/>
          <w:highlight w:val="none"/>
        </w:rPr>
      </w:pPr>
    </w:p>
    <w:p w14:paraId="086FEAC8">
      <w:pPr>
        <w:snapToGrid w:val="0"/>
        <w:spacing w:line="360" w:lineRule="auto"/>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 xml:space="preserve">发包人：  </w:t>
      </w:r>
      <w:r>
        <w:rPr>
          <w:rFonts w:hint="eastAsia" w:ascii="宋体" w:hAnsi="宋体" w:cs="宋体"/>
          <w:snapToGrid w:val="0"/>
          <w:color w:val="auto"/>
          <w:kern w:val="0"/>
          <w:sz w:val="24"/>
          <w:highlight w:val="none"/>
          <w:lang w:eastAsia="zh-CN"/>
        </w:rPr>
        <w:t>（</w:t>
      </w:r>
      <w:r>
        <w:rPr>
          <w:rFonts w:hint="eastAsia" w:ascii="宋体" w:hAnsi="宋体" w:eastAsia="宋体" w:cs="宋体"/>
          <w:snapToGrid w:val="0"/>
          <w:color w:val="auto"/>
          <w:kern w:val="0"/>
          <w:sz w:val="24"/>
          <w:highlight w:val="none"/>
        </w:rPr>
        <w:t>公章</w:t>
      </w:r>
      <w:r>
        <w:rPr>
          <w:rFonts w:hint="eastAsia" w:ascii="宋体" w:hAnsi="宋体" w:cs="宋体"/>
          <w:snapToGrid w:val="0"/>
          <w:color w:val="auto"/>
          <w:kern w:val="0"/>
          <w:sz w:val="24"/>
          <w:highlight w:val="none"/>
          <w:lang w:eastAsia="zh-CN"/>
        </w:rPr>
        <w:t>）</w:t>
      </w:r>
      <w:r>
        <w:rPr>
          <w:rFonts w:hint="eastAsia" w:ascii="宋体" w:hAnsi="宋体" w:eastAsia="宋体" w:cs="宋体"/>
          <w:snapToGrid w:val="0"/>
          <w:color w:val="auto"/>
          <w:kern w:val="0"/>
          <w:sz w:val="24"/>
          <w:highlight w:val="none"/>
        </w:rPr>
        <w:tab/>
      </w:r>
      <w:r>
        <w:rPr>
          <w:rFonts w:hint="eastAsia" w:ascii="宋体" w:hAnsi="宋体" w:eastAsia="宋体" w:cs="宋体"/>
          <w:snapToGrid w:val="0"/>
          <w:color w:val="auto"/>
          <w:kern w:val="0"/>
          <w:sz w:val="24"/>
          <w:highlight w:val="none"/>
        </w:rPr>
        <w:tab/>
      </w:r>
      <w:r>
        <w:rPr>
          <w:rFonts w:hint="eastAsia" w:ascii="宋体" w:hAnsi="宋体" w:eastAsia="宋体" w:cs="宋体"/>
          <w:snapToGrid w:val="0"/>
          <w:color w:val="auto"/>
          <w:kern w:val="0"/>
          <w:sz w:val="24"/>
          <w:highlight w:val="none"/>
        </w:rPr>
        <w:tab/>
      </w:r>
      <w:r>
        <w:rPr>
          <w:rFonts w:hint="eastAsia" w:ascii="宋体" w:hAnsi="宋体" w:eastAsia="宋体" w:cs="宋体"/>
          <w:snapToGrid w:val="0"/>
          <w:color w:val="auto"/>
          <w:kern w:val="0"/>
          <w:sz w:val="24"/>
          <w:highlight w:val="none"/>
        </w:rPr>
        <w:tab/>
      </w:r>
      <w:r>
        <w:rPr>
          <w:rFonts w:hint="eastAsia" w:ascii="宋体" w:hAnsi="宋体" w:eastAsia="宋体" w:cs="宋体"/>
          <w:snapToGrid w:val="0"/>
          <w:color w:val="auto"/>
          <w:kern w:val="0"/>
          <w:sz w:val="24"/>
          <w:highlight w:val="none"/>
        </w:rPr>
        <w:tab/>
      </w:r>
      <w:r>
        <w:rPr>
          <w:rFonts w:hint="eastAsia" w:ascii="宋体" w:hAnsi="宋体" w:eastAsia="宋体" w:cs="宋体"/>
          <w:snapToGrid w:val="0"/>
          <w:color w:val="auto"/>
          <w:kern w:val="0"/>
          <w:sz w:val="24"/>
          <w:highlight w:val="none"/>
        </w:rPr>
        <w:tab/>
      </w:r>
      <w:r>
        <w:rPr>
          <w:rFonts w:hint="eastAsia" w:ascii="宋体" w:hAnsi="宋体" w:eastAsia="宋体" w:cs="宋体"/>
          <w:snapToGrid w:val="0"/>
          <w:color w:val="auto"/>
          <w:kern w:val="0"/>
          <w:sz w:val="24"/>
          <w:highlight w:val="none"/>
        </w:rPr>
        <w:tab/>
      </w:r>
      <w:r>
        <w:rPr>
          <w:rFonts w:hint="eastAsia" w:ascii="宋体" w:hAnsi="宋体" w:eastAsia="宋体" w:cs="宋体"/>
          <w:snapToGrid w:val="0"/>
          <w:color w:val="auto"/>
          <w:kern w:val="0"/>
          <w:sz w:val="24"/>
          <w:highlight w:val="none"/>
        </w:rPr>
        <w:t xml:space="preserve">承包人：  </w:t>
      </w:r>
      <w:r>
        <w:rPr>
          <w:rFonts w:hint="eastAsia" w:ascii="宋体" w:hAnsi="宋体" w:cs="宋体"/>
          <w:snapToGrid w:val="0"/>
          <w:color w:val="auto"/>
          <w:kern w:val="0"/>
          <w:sz w:val="24"/>
          <w:highlight w:val="none"/>
          <w:lang w:eastAsia="zh-CN"/>
        </w:rPr>
        <w:t>（</w:t>
      </w:r>
      <w:r>
        <w:rPr>
          <w:rFonts w:hint="eastAsia" w:ascii="宋体" w:hAnsi="宋体" w:eastAsia="宋体" w:cs="宋体"/>
          <w:snapToGrid w:val="0"/>
          <w:color w:val="auto"/>
          <w:kern w:val="0"/>
          <w:sz w:val="24"/>
          <w:highlight w:val="none"/>
        </w:rPr>
        <w:t>公章</w:t>
      </w:r>
      <w:r>
        <w:rPr>
          <w:rFonts w:hint="eastAsia" w:ascii="宋体" w:hAnsi="宋体" w:cs="宋体"/>
          <w:snapToGrid w:val="0"/>
          <w:color w:val="auto"/>
          <w:kern w:val="0"/>
          <w:sz w:val="24"/>
          <w:highlight w:val="none"/>
          <w:lang w:eastAsia="zh-CN"/>
        </w:rPr>
        <w:t>）</w:t>
      </w:r>
    </w:p>
    <w:p w14:paraId="349A3617">
      <w:pPr>
        <w:snapToGrid w:val="0"/>
        <w:spacing w:line="360" w:lineRule="auto"/>
        <w:ind w:firstLine="480" w:firstLineChars="200"/>
        <w:rPr>
          <w:rFonts w:hint="eastAsia" w:ascii="宋体" w:hAnsi="宋体" w:eastAsia="宋体" w:cs="宋体"/>
          <w:bCs/>
          <w:snapToGrid w:val="0"/>
          <w:color w:val="auto"/>
          <w:kern w:val="0"/>
          <w:sz w:val="24"/>
          <w:highlight w:val="none"/>
        </w:rPr>
      </w:pPr>
      <w:r>
        <w:rPr>
          <w:rFonts w:hint="eastAsia" w:ascii="宋体" w:hAnsi="宋体" w:eastAsia="宋体" w:cs="宋体"/>
          <w:snapToGrid w:val="0"/>
          <w:color w:val="auto"/>
          <w:kern w:val="0"/>
          <w:sz w:val="24"/>
          <w:highlight w:val="none"/>
        </w:rPr>
        <w:t>法定代表人或其委托代理人：</w:t>
      </w:r>
      <w:r>
        <w:rPr>
          <w:rFonts w:hint="eastAsia" w:ascii="宋体" w:hAnsi="宋体" w:eastAsia="宋体" w:cs="宋体"/>
          <w:snapToGrid w:val="0"/>
          <w:color w:val="auto"/>
          <w:kern w:val="0"/>
          <w:sz w:val="24"/>
          <w:highlight w:val="none"/>
        </w:rPr>
        <w:tab/>
      </w:r>
      <w:r>
        <w:rPr>
          <w:rFonts w:hint="eastAsia" w:ascii="宋体" w:hAnsi="宋体" w:eastAsia="宋体" w:cs="宋体"/>
          <w:snapToGrid w:val="0"/>
          <w:color w:val="auto"/>
          <w:kern w:val="0"/>
          <w:sz w:val="24"/>
          <w:highlight w:val="none"/>
        </w:rPr>
        <w:tab/>
      </w:r>
      <w:r>
        <w:rPr>
          <w:rFonts w:hint="eastAsia" w:ascii="宋体" w:hAnsi="宋体" w:eastAsia="宋体" w:cs="宋体"/>
          <w:snapToGrid w:val="0"/>
          <w:color w:val="auto"/>
          <w:kern w:val="0"/>
          <w:sz w:val="24"/>
          <w:highlight w:val="none"/>
        </w:rPr>
        <w:tab/>
      </w:r>
      <w:r>
        <w:rPr>
          <w:rFonts w:hint="eastAsia" w:ascii="宋体" w:hAnsi="宋体" w:eastAsia="宋体" w:cs="宋体"/>
          <w:snapToGrid w:val="0"/>
          <w:color w:val="auto"/>
          <w:kern w:val="0"/>
          <w:sz w:val="24"/>
          <w:highlight w:val="none"/>
        </w:rPr>
        <w:tab/>
      </w:r>
      <w:r>
        <w:rPr>
          <w:rFonts w:hint="eastAsia" w:ascii="宋体" w:hAnsi="宋体" w:eastAsia="宋体" w:cs="宋体"/>
          <w:snapToGrid w:val="0"/>
          <w:color w:val="auto"/>
          <w:kern w:val="0"/>
          <w:sz w:val="24"/>
          <w:highlight w:val="none"/>
        </w:rPr>
        <w:t>法定代表人或其委托代理人：</w:t>
      </w:r>
    </w:p>
    <w:p w14:paraId="4DF0620F">
      <w:pPr>
        <w:snapToGrid w:val="0"/>
        <w:spacing w:line="360" w:lineRule="auto"/>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（签字）</w:t>
      </w:r>
      <w:r>
        <w:rPr>
          <w:rFonts w:hint="eastAsia" w:ascii="宋体" w:hAnsi="宋体" w:eastAsia="宋体" w:cs="宋体"/>
          <w:snapToGrid w:val="0"/>
          <w:color w:val="auto"/>
          <w:kern w:val="0"/>
          <w:sz w:val="24"/>
          <w:highlight w:val="none"/>
        </w:rPr>
        <w:tab/>
      </w:r>
      <w:r>
        <w:rPr>
          <w:rFonts w:hint="eastAsia" w:ascii="宋体" w:hAnsi="宋体" w:eastAsia="宋体" w:cs="宋体"/>
          <w:snapToGrid w:val="0"/>
          <w:color w:val="auto"/>
          <w:kern w:val="0"/>
          <w:sz w:val="24"/>
          <w:highlight w:val="none"/>
        </w:rPr>
        <w:tab/>
      </w:r>
      <w:r>
        <w:rPr>
          <w:rFonts w:hint="eastAsia" w:ascii="宋体" w:hAnsi="宋体" w:eastAsia="宋体" w:cs="宋体"/>
          <w:snapToGrid w:val="0"/>
          <w:color w:val="auto"/>
          <w:kern w:val="0"/>
          <w:sz w:val="24"/>
          <w:highlight w:val="none"/>
        </w:rPr>
        <w:tab/>
      </w:r>
      <w:r>
        <w:rPr>
          <w:rFonts w:hint="eastAsia" w:ascii="宋体" w:hAnsi="宋体" w:eastAsia="宋体" w:cs="宋体"/>
          <w:snapToGrid w:val="0"/>
          <w:color w:val="auto"/>
          <w:kern w:val="0"/>
          <w:sz w:val="24"/>
          <w:highlight w:val="none"/>
        </w:rPr>
        <w:tab/>
      </w:r>
      <w:r>
        <w:rPr>
          <w:rFonts w:hint="eastAsia" w:ascii="宋体" w:hAnsi="宋体" w:eastAsia="宋体" w:cs="宋体"/>
          <w:snapToGrid w:val="0"/>
          <w:color w:val="auto"/>
          <w:kern w:val="0"/>
          <w:sz w:val="24"/>
          <w:highlight w:val="none"/>
        </w:rPr>
        <w:tab/>
      </w:r>
      <w:r>
        <w:rPr>
          <w:rFonts w:hint="eastAsia" w:ascii="宋体" w:hAnsi="宋体" w:eastAsia="宋体" w:cs="宋体"/>
          <w:snapToGrid w:val="0"/>
          <w:color w:val="auto"/>
          <w:kern w:val="0"/>
          <w:sz w:val="24"/>
          <w:highlight w:val="none"/>
        </w:rPr>
        <w:tab/>
      </w:r>
      <w:r>
        <w:rPr>
          <w:rFonts w:hint="eastAsia" w:ascii="宋体" w:hAnsi="宋体" w:eastAsia="宋体" w:cs="宋体"/>
          <w:snapToGrid w:val="0"/>
          <w:color w:val="auto"/>
          <w:kern w:val="0"/>
          <w:sz w:val="24"/>
          <w:highlight w:val="none"/>
        </w:rPr>
        <w:tab/>
      </w:r>
      <w:r>
        <w:rPr>
          <w:rFonts w:hint="eastAsia" w:ascii="宋体" w:hAnsi="宋体" w:eastAsia="宋体" w:cs="宋体"/>
          <w:snapToGrid w:val="0"/>
          <w:color w:val="auto"/>
          <w:kern w:val="0"/>
          <w:sz w:val="24"/>
          <w:highlight w:val="none"/>
        </w:rPr>
        <w:tab/>
      </w:r>
      <w:r>
        <w:rPr>
          <w:rFonts w:hint="eastAsia" w:ascii="宋体" w:hAnsi="宋体" w:eastAsia="宋体" w:cs="宋体"/>
          <w:snapToGrid w:val="0"/>
          <w:color w:val="auto"/>
          <w:kern w:val="0"/>
          <w:sz w:val="24"/>
          <w:highlight w:val="none"/>
        </w:rPr>
        <w:tab/>
      </w:r>
      <w:r>
        <w:rPr>
          <w:rFonts w:hint="eastAsia" w:ascii="宋体" w:hAnsi="宋体" w:eastAsia="宋体" w:cs="宋体"/>
          <w:snapToGrid w:val="0"/>
          <w:color w:val="auto"/>
          <w:kern w:val="0"/>
          <w:sz w:val="24"/>
          <w:highlight w:val="none"/>
        </w:rPr>
        <w:t>（签字）</w:t>
      </w:r>
    </w:p>
    <w:p w14:paraId="46BCFE93">
      <w:pPr>
        <w:snapToGrid w:val="0"/>
        <w:spacing w:line="360" w:lineRule="auto"/>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组织机构代码：</w:t>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rPr>
        <w:t>组织机构代码：</w:t>
      </w:r>
      <w:bookmarkStart w:id="464" w:name="SOA_hhxys_zjjgdm1"/>
      <w:r>
        <w:rPr>
          <w:rFonts w:hint="eastAsia" w:ascii="宋体" w:hAnsi="宋体" w:eastAsia="宋体" w:cs="宋体"/>
          <w:snapToGrid w:val="0"/>
          <w:color w:val="auto"/>
          <w:kern w:val="0"/>
          <w:sz w:val="24"/>
          <w:highlight w:val="none"/>
          <w:u w:val="single"/>
        </w:rPr>
        <w:t xml:space="preserve">      </w:t>
      </w:r>
      <w:bookmarkEnd w:id="464"/>
      <w:r>
        <w:rPr>
          <w:rFonts w:hint="eastAsia" w:ascii="宋体" w:hAnsi="宋体" w:eastAsia="宋体" w:cs="宋体"/>
          <w:snapToGrid w:val="0"/>
          <w:color w:val="auto"/>
          <w:kern w:val="0"/>
          <w:sz w:val="24"/>
          <w:highlight w:val="none"/>
          <w:u w:val="single"/>
        </w:rPr>
        <w:t xml:space="preserve">  </w:t>
      </w:r>
      <w:r>
        <w:rPr>
          <w:rFonts w:hint="eastAsia" w:ascii="宋体" w:hAnsi="宋体" w:eastAsia="宋体" w:cs="宋体"/>
          <w:snapToGrid w:val="0"/>
          <w:color w:val="auto"/>
          <w:kern w:val="0"/>
          <w:sz w:val="24"/>
          <w:highlight w:val="none"/>
        </w:rPr>
        <w:t xml:space="preserve">  </w:t>
      </w:r>
    </w:p>
    <w:p w14:paraId="338816B2">
      <w:pPr>
        <w:snapToGrid w:val="0"/>
        <w:spacing w:line="360" w:lineRule="auto"/>
        <w:ind w:firstLine="480" w:firstLineChars="200"/>
        <w:rPr>
          <w:rFonts w:hint="eastAsia" w:ascii="宋体" w:hAnsi="宋体" w:eastAsia="宋体" w:cs="宋体"/>
          <w:snapToGrid w:val="0"/>
          <w:color w:val="auto"/>
          <w:kern w:val="0"/>
          <w:sz w:val="24"/>
          <w:highlight w:val="none"/>
          <w:u w:val="single"/>
        </w:rPr>
      </w:pPr>
      <w:r>
        <w:rPr>
          <w:rFonts w:hint="eastAsia" w:ascii="宋体" w:hAnsi="宋体" w:eastAsia="宋体" w:cs="宋体"/>
          <w:snapToGrid w:val="0"/>
          <w:color w:val="auto"/>
          <w:kern w:val="0"/>
          <w:sz w:val="24"/>
          <w:highlight w:val="none"/>
        </w:rPr>
        <w:t>地  址：</w:t>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rPr>
        <w:t>地  址：</w:t>
      </w:r>
      <w:r>
        <w:rPr>
          <w:rFonts w:hint="eastAsia" w:ascii="宋体" w:hAnsi="宋体" w:eastAsia="宋体" w:cs="宋体"/>
          <w:snapToGrid w:val="0"/>
          <w:color w:val="auto"/>
          <w:kern w:val="0"/>
          <w:sz w:val="24"/>
          <w:highlight w:val="none"/>
          <w:u w:val="single"/>
        </w:rPr>
        <w:t xml:space="preserve">               </w:t>
      </w:r>
      <w:r>
        <w:rPr>
          <w:rFonts w:hint="eastAsia" w:ascii="宋体" w:hAnsi="宋体" w:eastAsia="宋体" w:cs="宋体"/>
          <w:snapToGrid w:val="0"/>
          <w:color w:val="auto"/>
          <w:kern w:val="0"/>
          <w:sz w:val="24"/>
          <w:highlight w:val="none"/>
        </w:rPr>
        <w:t xml:space="preserve">     </w:t>
      </w:r>
    </w:p>
    <w:p w14:paraId="1193F2B3">
      <w:pPr>
        <w:snapToGrid w:val="0"/>
        <w:spacing w:line="360" w:lineRule="auto"/>
        <w:ind w:firstLine="480" w:firstLineChars="200"/>
        <w:rPr>
          <w:rFonts w:hint="eastAsia" w:ascii="宋体" w:hAnsi="宋体" w:eastAsia="宋体" w:cs="宋体"/>
          <w:snapToGrid w:val="0"/>
          <w:color w:val="auto"/>
          <w:kern w:val="0"/>
          <w:sz w:val="24"/>
          <w:highlight w:val="none"/>
          <w:u w:val="single"/>
        </w:rPr>
      </w:pPr>
      <w:r>
        <w:rPr>
          <w:rFonts w:hint="eastAsia" w:ascii="宋体" w:hAnsi="宋体" w:eastAsia="宋体" w:cs="宋体"/>
          <w:snapToGrid w:val="0"/>
          <w:color w:val="auto"/>
          <w:kern w:val="0"/>
          <w:sz w:val="24"/>
          <w:highlight w:val="none"/>
        </w:rPr>
        <w:t>邮政编码：</w:t>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rPr>
        <w:t>邮政编码：</w:t>
      </w:r>
      <w:bookmarkStart w:id="465" w:name="SOA_hhxys_cbryb"/>
      <w:r>
        <w:rPr>
          <w:rFonts w:hint="eastAsia" w:ascii="宋体" w:hAnsi="宋体" w:eastAsia="宋体" w:cs="宋体"/>
          <w:snapToGrid w:val="0"/>
          <w:color w:val="auto"/>
          <w:kern w:val="0"/>
          <w:sz w:val="24"/>
          <w:highlight w:val="none"/>
          <w:u w:val="single"/>
        </w:rPr>
        <w:t xml:space="preserve">             </w:t>
      </w:r>
      <w:bookmarkEnd w:id="465"/>
      <w:r>
        <w:rPr>
          <w:rFonts w:hint="eastAsia" w:ascii="宋体" w:hAnsi="宋体" w:eastAsia="宋体" w:cs="宋体"/>
          <w:snapToGrid w:val="0"/>
          <w:color w:val="auto"/>
          <w:kern w:val="0"/>
          <w:sz w:val="24"/>
          <w:highlight w:val="none"/>
          <w:u w:val="single"/>
        </w:rPr>
        <w:t xml:space="preserve">  </w:t>
      </w:r>
      <w:r>
        <w:rPr>
          <w:rFonts w:hint="eastAsia" w:ascii="宋体" w:hAnsi="宋体" w:eastAsia="宋体" w:cs="宋体"/>
          <w:snapToGrid w:val="0"/>
          <w:color w:val="auto"/>
          <w:kern w:val="0"/>
          <w:sz w:val="24"/>
          <w:highlight w:val="none"/>
        </w:rPr>
        <w:t xml:space="preserve">    </w:t>
      </w:r>
    </w:p>
    <w:p w14:paraId="4FA1A9A9">
      <w:pPr>
        <w:snapToGrid w:val="0"/>
        <w:spacing w:line="360" w:lineRule="auto"/>
        <w:ind w:firstLine="480" w:firstLineChars="200"/>
        <w:rPr>
          <w:rFonts w:hint="eastAsia" w:ascii="宋体" w:hAnsi="宋体" w:eastAsia="宋体" w:cs="宋体"/>
          <w:snapToGrid w:val="0"/>
          <w:color w:val="auto"/>
          <w:kern w:val="0"/>
          <w:sz w:val="24"/>
          <w:highlight w:val="none"/>
          <w:u w:val="single"/>
        </w:rPr>
      </w:pPr>
      <w:r>
        <w:rPr>
          <w:rFonts w:hint="eastAsia" w:ascii="宋体" w:hAnsi="宋体" w:eastAsia="宋体" w:cs="宋体"/>
          <w:snapToGrid w:val="0"/>
          <w:color w:val="auto"/>
          <w:kern w:val="0"/>
          <w:sz w:val="24"/>
          <w:highlight w:val="none"/>
        </w:rPr>
        <w:t>法定代表人：</w:t>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rPr>
        <w:t>法定代表人：</w:t>
      </w:r>
      <w:bookmarkStart w:id="466" w:name="SOA_hhxys_fddbr1"/>
      <w:r>
        <w:rPr>
          <w:rFonts w:hint="eastAsia" w:ascii="宋体" w:hAnsi="宋体" w:eastAsia="宋体" w:cs="宋体"/>
          <w:snapToGrid w:val="0"/>
          <w:color w:val="auto"/>
          <w:kern w:val="0"/>
          <w:sz w:val="24"/>
          <w:highlight w:val="none"/>
          <w:u w:val="single"/>
        </w:rPr>
        <w:t xml:space="preserve">     </w:t>
      </w:r>
      <w:bookmarkEnd w:id="466"/>
      <w:r>
        <w:rPr>
          <w:rFonts w:hint="eastAsia" w:ascii="宋体" w:hAnsi="宋体" w:eastAsia="宋体" w:cs="宋体"/>
          <w:snapToGrid w:val="0"/>
          <w:color w:val="auto"/>
          <w:kern w:val="0"/>
          <w:sz w:val="24"/>
          <w:highlight w:val="none"/>
          <w:u w:val="single"/>
        </w:rPr>
        <w:t xml:space="preserve">  </w:t>
      </w:r>
      <w:r>
        <w:rPr>
          <w:rFonts w:hint="eastAsia" w:ascii="宋体" w:hAnsi="宋体" w:eastAsia="宋体" w:cs="宋体"/>
          <w:snapToGrid w:val="0"/>
          <w:color w:val="auto"/>
          <w:kern w:val="0"/>
          <w:sz w:val="24"/>
          <w:highlight w:val="none"/>
        </w:rPr>
        <w:t xml:space="preserve">  </w:t>
      </w:r>
    </w:p>
    <w:p w14:paraId="7A97738D">
      <w:pPr>
        <w:snapToGrid w:val="0"/>
        <w:spacing w:line="360" w:lineRule="auto"/>
        <w:ind w:firstLine="480" w:firstLineChars="200"/>
        <w:rPr>
          <w:rFonts w:hint="eastAsia" w:ascii="宋体" w:hAnsi="宋体" w:eastAsia="宋体" w:cs="宋体"/>
          <w:snapToGrid w:val="0"/>
          <w:color w:val="auto"/>
          <w:kern w:val="0"/>
          <w:sz w:val="24"/>
          <w:highlight w:val="none"/>
          <w:u w:val="single"/>
        </w:rPr>
      </w:pPr>
      <w:r>
        <w:rPr>
          <w:rFonts w:hint="eastAsia" w:ascii="宋体" w:hAnsi="宋体" w:eastAsia="宋体" w:cs="宋体"/>
          <w:snapToGrid w:val="0"/>
          <w:color w:val="auto"/>
          <w:kern w:val="0"/>
          <w:sz w:val="24"/>
          <w:highlight w:val="none"/>
        </w:rPr>
        <w:t>委托代理人：</w:t>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rPr>
        <w:t>委托代理人：</w:t>
      </w:r>
      <w:bookmarkStart w:id="467" w:name="SOA_hhxys_wtdlr1"/>
      <w:r>
        <w:rPr>
          <w:rFonts w:hint="eastAsia" w:ascii="宋体" w:hAnsi="宋体" w:eastAsia="宋体" w:cs="宋体"/>
          <w:snapToGrid w:val="0"/>
          <w:color w:val="auto"/>
          <w:kern w:val="0"/>
          <w:sz w:val="24"/>
          <w:highlight w:val="none"/>
          <w:u w:val="single"/>
        </w:rPr>
        <w:t xml:space="preserve">    </w:t>
      </w:r>
      <w:bookmarkEnd w:id="467"/>
      <w:r>
        <w:rPr>
          <w:rFonts w:hint="eastAsia" w:ascii="宋体" w:hAnsi="宋体" w:eastAsia="宋体" w:cs="宋体"/>
          <w:snapToGrid w:val="0"/>
          <w:color w:val="auto"/>
          <w:kern w:val="0"/>
          <w:sz w:val="24"/>
          <w:highlight w:val="none"/>
          <w:u w:val="single"/>
        </w:rPr>
        <w:t xml:space="preserve">  </w:t>
      </w:r>
      <w:r>
        <w:rPr>
          <w:rFonts w:hint="eastAsia" w:ascii="宋体" w:hAnsi="宋体" w:eastAsia="宋体" w:cs="宋体"/>
          <w:snapToGrid w:val="0"/>
          <w:color w:val="auto"/>
          <w:kern w:val="0"/>
          <w:sz w:val="24"/>
          <w:highlight w:val="none"/>
        </w:rPr>
        <w:t xml:space="preserve">  </w:t>
      </w:r>
    </w:p>
    <w:p w14:paraId="000A575D">
      <w:pPr>
        <w:snapToGrid w:val="0"/>
        <w:spacing w:line="360" w:lineRule="auto"/>
        <w:ind w:firstLine="480" w:firstLineChars="200"/>
        <w:rPr>
          <w:rFonts w:hint="eastAsia" w:ascii="宋体" w:hAnsi="宋体" w:eastAsia="宋体" w:cs="宋体"/>
          <w:snapToGrid w:val="0"/>
          <w:color w:val="auto"/>
          <w:kern w:val="0"/>
          <w:sz w:val="24"/>
          <w:highlight w:val="none"/>
          <w:u w:val="single"/>
        </w:rPr>
      </w:pPr>
      <w:r>
        <w:rPr>
          <w:rFonts w:hint="eastAsia" w:ascii="宋体" w:hAnsi="宋体" w:eastAsia="宋体" w:cs="宋体"/>
          <w:snapToGrid w:val="0"/>
          <w:color w:val="auto"/>
          <w:kern w:val="0"/>
          <w:sz w:val="24"/>
          <w:highlight w:val="none"/>
        </w:rPr>
        <w:t>电  话：</w:t>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rPr>
        <w:t>电  话：</w:t>
      </w:r>
      <w:bookmarkStart w:id="468" w:name="SOA_hhxys_cbrdh"/>
      <w:r>
        <w:rPr>
          <w:rFonts w:hint="eastAsia" w:ascii="宋体" w:hAnsi="宋体" w:eastAsia="宋体" w:cs="宋体"/>
          <w:snapToGrid w:val="0"/>
          <w:color w:val="auto"/>
          <w:kern w:val="0"/>
          <w:sz w:val="24"/>
          <w:highlight w:val="none"/>
          <w:u w:val="single"/>
        </w:rPr>
        <w:t xml:space="preserve">            </w:t>
      </w:r>
      <w:bookmarkEnd w:id="468"/>
      <w:r>
        <w:rPr>
          <w:rFonts w:hint="eastAsia" w:ascii="宋体" w:hAnsi="宋体" w:eastAsia="宋体" w:cs="宋体"/>
          <w:snapToGrid w:val="0"/>
          <w:color w:val="auto"/>
          <w:kern w:val="0"/>
          <w:sz w:val="24"/>
          <w:highlight w:val="none"/>
          <w:u w:val="single"/>
        </w:rPr>
        <w:t xml:space="preserve"> </w:t>
      </w:r>
      <w:r>
        <w:rPr>
          <w:rFonts w:hint="eastAsia" w:ascii="宋体" w:hAnsi="宋体" w:eastAsia="宋体" w:cs="宋体"/>
          <w:snapToGrid w:val="0"/>
          <w:color w:val="auto"/>
          <w:kern w:val="0"/>
          <w:sz w:val="24"/>
          <w:highlight w:val="none"/>
        </w:rPr>
        <w:t xml:space="preserve">     </w:t>
      </w:r>
    </w:p>
    <w:p w14:paraId="67CC43C1">
      <w:pPr>
        <w:snapToGrid w:val="0"/>
        <w:spacing w:line="360" w:lineRule="auto"/>
        <w:ind w:firstLine="480" w:firstLineChars="200"/>
        <w:rPr>
          <w:rFonts w:hint="eastAsia" w:ascii="宋体" w:hAnsi="宋体" w:eastAsia="宋体" w:cs="宋体"/>
          <w:snapToGrid w:val="0"/>
          <w:color w:val="auto"/>
          <w:kern w:val="0"/>
          <w:sz w:val="24"/>
          <w:highlight w:val="none"/>
          <w:u w:val="single"/>
        </w:rPr>
      </w:pPr>
      <w:r>
        <w:rPr>
          <w:rFonts w:hint="eastAsia" w:ascii="宋体" w:hAnsi="宋体" w:eastAsia="宋体" w:cs="宋体"/>
          <w:snapToGrid w:val="0"/>
          <w:color w:val="auto"/>
          <w:kern w:val="0"/>
          <w:sz w:val="24"/>
          <w:highlight w:val="none"/>
        </w:rPr>
        <w:t>传  真：</w:t>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rPr>
        <w:t>传  真：</w:t>
      </w:r>
      <w:bookmarkStart w:id="469" w:name="SOA_hhxys_cbrcz"/>
      <w:r>
        <w:rPr>
          <w:rFonts w:hint="eastAsia" w:ascii="宋体" w:hAnsi="宋体" w:eastAsia="宋体" w:cs="宋体"/>
          <w:snapToGrid w:val="0"/>
          <w:color w:val="auto"/>
          <w:kern w:val="0"/>
          <w:sz w:val="24"/>
          <w:highlight w:val="none"/>
          <w:u w:val="single"/>
        </w:rPr>
        <w:t xml:space="preserve">              </w:t>
      </w:r>
      <w:bookmarkEnd w:id="469"/>
      <w:r>
        <w:rPr>
          <w:rFonts w:hint="eastAsia" w:ascii="宋体" w:hAnsi="宋体" w:eastAsia="宋体" w:cs="宋体"/>
          <w:snapToGrid w:val="0"/>
          <w:color w:val="auto"/>
          <w:kern w:val="0"/>
          <w:sz w:val="24"/>
          <w:highlight w:val="none"/>
          <w:u w:val="single"/>
        </w:rPr>
        <w:t xml:space="preserve"> </w:t>
      </w:r>
      <w:r>
        <w:rPr>
          <w:rFonts w:hint="eastAsia" w:ascii="宋体" w:hAnsi="宋体" w:eastAsia="宋体" w:cs="宋体"/>
          <w:snapToGrid w:val="0"/>
          <w:color w:val="auto"/>
          <w:kern w:val="0"/>
          <w:sz w:val="24"/>
          <w:highlight w:val="none"/>
        </w:rPr>
        <w:t xml:space="preserve">     </w:t>
      </w:r>
    </w:p>
    <w:p w14:paraId="0F83AAF0">
      <w:pPr>
        <w:snapToGrid w:val="0"/>
        <w:spacing w:line="360" w:lineRule="auto"/>
        <w:ind w:firstLine="480" w:firstLineChars="200"/>
        <w:rPr>
          <w:rFonts w:hint="eastAsia" w:ascii="宋体" w:hAnsi="宋体" w:eastAsia="宋体" w:cs="宋体"/>
          <w:snapToGrid w:val="0"/>
          <w:color w:val="auto"/>
          <w:kern w:val="0"/>
          <w:sz w:val="24"/>
          <w:highlight w:val="none"/>
          <w:u w:val="single"/>
        </w:rPr>
      </w:pPr>
      <w:r>
        <w:rPr>
          <w:rFonts w:hint="eastAsia" w:ascii="宋体" w:hAnsi="宋体" w:eastAsia="宋体" w:cs="宋体"/>
          <w:snapToGrid w:val="0"/>
          <w:color w:val="auto"/>
          <w:kern w:val="0"/>
          <w:sz w:val="24"/>
          <w:highlight w:val="none"/>
        </w:rPr>
        <w:t>电子信箱：</w:t>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rPr>
        <w:t>电子信箱：</w:t>
      </w:r>
      <w:bookmarkStart w:id="470" w:name="SOA_hhxys_cbrdzxx"/>
      <w:r>
        <w:rPr>
          <w:rFonts w:hint="eastAsia" w:ascii="宋体" w:hAnsi="宋体" w:eastAsia="宋体" w:cs="宋体"/>
          <w:snapToGrid w:val="0"/>
          <w:color w:val="auto"/>
          <w:kern w:val="0"/>
          <w:sz w:val="24"/>
          <w:highlight w:val="none"/>
          <w:u w:val="single"/>
        </w:rPr>
        <w:t xml:space="preserve">      </w:t>
      </w:r>
      <w:bookmarkEnd w:id="470"/>
      <w:r>
        <w:rPr>
          <w:rFonts w:hint="eastAsia" w:ascii="宋体" w:hAnsi="宋体" w:eastAsia="宋体" w:cs="宋体"/>
          <w:snapToGrid w:val="0"/>
          <w:color w:val="auto"/>
          <w:kern w:val="0"/>
          <w:sz w:val="24"/>
          <w:highlight w:val="none"/>
          <w:u w:val="single"/>
        </w:rPr>
        <w:t xml:space="preserve">  </w:t>
      </w:r>
    </w:p>
    <w:p w14:paraId="084E0BB7">
      <w:pPr>
        <w:snapToGrid w:val="0"/>
        <w:spacing w:line="360" w:lineRule="auto"/>
        <w:ind w:firstLine="480" w:firstLineChars="200"/>
        <w:rPr>
          <w:rFonts w:hint="eastAsia" w:ascii="宋体" w:hAnsi="宋体" w:eastAsia="宋体" w:cs="宋体"/>
          <w:snapToGrid w:val="0"/>
          <w:color w:val="auto"/>
          <w:kern w:val="0"/>
          <w:sz w:val="24"/>
          <w:highlight w:val="none"/>
          <w:u w:val="single"/>
        </w:rPr>
      </w:pPr>
      <w:r>
        <w:rPr>
          <w:rFonts w:hint="eastAsia" w:ascii="宋体" w:hAnsi="宋体" w:eastAsia="宋体" w:cs="宋体"/>
          <w:snapToGrid w:val="0"/>
          <w:color w:val="auto"/>
          <w:kern w:val="0"/>
          <w:sz w:val="24"/>
          <w:highlight w:val="none"/>
        </w:rPr>
        <w:t>开户银行：</w:t>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rPr>
        <w:t>开户银行：</w:t>
      </w:r>
      <w:r>
        <w:rPr>
          <w:rFonts w:hint="eastAsia" w:ascii="宋体" w:hAnsi="宋体" w:eastAsia="宋体" w:cs="宋体"/>
          <w:snapToGrid w:val="0"/>
          <w:color w:val="auto"/>
          <w:kern w:val="0"/>
          <w:sz w:val="24"/>
          <w:highlight w:val="none"/>
          <w:u w:val="single"/>
        </w:rPr>
        <w:t xml:space="preserve">                 </w:t>
      </w:r>
    </w:p>
    <w:p w14:paraId="5E87A8BC">
      <w:pPr>
        <w:snapToGrid w:val="0"/>
        <w:spacing w:line="360" w:lineRule="auto"/>
        <w:ind w:firstLine="480" w:firstLineChars="200"/>
        <w:rPr>
          <w:rFonts w:hint="eastAsia" w:ascii="宋体" w:hAnsi="宋体" w:eastAsia="宋体" w:cs="宋体"/>
          <w:snapToGrid w:val="0"/>
          <w:color w:val="auto"/>
          <w:kern w:val="0"/>
          <w:sz w:val="24"/>
          <w:highlight w:val="none"/>
          <w:u w:val="single"/>
        </w:rPr>
      </w:pPr>
      <w:r>
        <w:rPr>
          <w:rFonts w:hint="eastAsia" w:ascii="宋体" w:hAnsi="宋体" w:eastAsia="宋体" w:cs="宋体"/>
          <w:snapToGrid w:val="0"/>
          <w:color w:val="auto"/>
          <w:kern w:val="0"/>
          <w:sz w:val="24"/>
          <w:highlight w:val="none"/>
        </w:rPr>
        <w:t>账  号：</w:t>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u w:val="single"/>
        </w:rPr>
        <w:tab/>
      </w:r>
      <w:r>
        <w:rPr>
          <w:rFonts w:hint="eastAsia" w:ascii="宋体" w:hAnsi="宋体" w:eastAsia="宋体" w:cs="宋体"/>
          <w:snapToGrid w:val="0"/>
          <w:color w:val="auto"/>
          <w:kern w:val="0"/>
          <w:sz w:val="24"/>
          <w:highlight w:val="none"/>
        </w:rPr>
        <w:t>账  号：</w:t>
      </w:r>
      <w:r>
        <w:rPr>
          <w:rFonts w:hint="eastAsia" w:ascii="宋体" w:hAnsi="宋体" w:eastAsia="宋体" w:cs="宋体"/>
          <w:snapToGrid w:val="0"/>
          <w:color w:val="auto"/>
          <w:kern w:val="0"/>
          <w:sz w:val="24"/>
          <w:highlight w:val="none"/>
          <w:u w:val="single"/>
        </w:rPr>
        <w:t></w:t>
      </w:r>
      <w:bookmarkStart w:id="471" w:name="SOA_hhxys_cbrzh"/>
      <w:r>
        <w:rPr>
          <w:rFonts w:hint="eastAsia" w:ascii="宋体" w:hAnsi="宋体" w:eastAsia="宋体" w:cs="宋体"/>
          <w:snapToGrid w:val="0"/>
          <w:color w:val="auto"/>
          <w:kern w:val="0"/>
          <w:sz w:val="24"/>
          <w:highlight w:val="none"/>
          <w:u w:val="single"/>
        </w:rPr>
        <w:t xml:space="preserve"> </w:t>
      </w:r>
      <w:bookmarkEnd w:id="471"/>
      <w:r>
        <w:rPr>
          <w:rFonts w:hint="eastAsia" w:ascii="宋体" w:hAnsi="宋体" w:eastAsia="宋体" w:cs="宋体"/>
          <w:snapToGrid w:val="0"/>
          <w:color w:val="auto"/>
          <w:kern w:val="0"/>
          <w:sz w:val="24"/>
          <w:highlight w:val="none"/>
          <w:u w:val="single"/>
        </w:rPr>
        <w:t xml:space="preserve">        </w:t>
      </w:r>
    </w:p>
    <w:p w14:paraId="3E87C765">
      <w:pPr>
        <w:pStyle w:val="964"/>
        <w:ind w:firstLine="0" w:firstLineChars="0"/>
        <w:jc w:val="center"/>
        <w:outlineLvl w:val="0"/>
        <w:rPr>
          <w:rFonts w:hint="eastAsia" w:ascii="宋体" w:hAnsi="宋体" w:eastAsia="宋体" w:cs="宋体"/>
          <w:b/>
          <w:color w:val="auto"/>
          <w:kern w:val="2"/>
          <w:sz w:val="32"/>
          <w:szCs w:val="32"/>
          <w:highlight w:val="none"/>
          <w:lang w:eastAsia="zh-CN"/>
        </w:rPr>
      </w:pPr>
      <w:r>
        <w:rPr>
          <w:rFonts w:hint="eastAsia" w:ascii="宋体" w:hAnsi="宋体" w:eastAsia="宋体" w:cs="宋体"/>
          <w:snapToGrid w:val="0"/>
          <w:color w:val="auto"/>
          <w:sz w:val="24"/>
          <w:highlight w:val="none"/>
        </w:rPr>
        <w:br w:type="page"/>
      </w:r>
      <w:bookmarkStart w:id="472" w:name="_Toc22278"/>
      <w:bookmarkStart w:id="473" w:name="_Toc22301"/>
      <w:bookmarkStart w:id="474" w:name="_Toc534620509"/>
      <w:bookmarkStart w:id="475" w:name="_Toc249091536"/>
      <w:r>
        <w:rPr>
          <w:rFonts w:hint="eastAsia" w:ascii="宋体" w:hAnsi="宋体" w:eastAsia="宋体" w:cs="宋体"/>
          <w:b/>
          <w:color w:val="auto"/>
          <w:kern w:val="2"/>
          <w:sz w:val="32"/>
          <w:szCs w:val="32"/>
          <w:highlight w:val="none"/>
        </w:rPr>
        <w:t>第</w:t>
      </w:r>
      <w:r>
        <w:rPr>
          <w:rFonts w:hint="eastAsia" w:ascii="宋体" w:hAnsi="宋体" w:cs="宋体"/>
          <w:b/>
          <w:color w:val="auto"/>
          <w:kern w:val="2"/>
          <w:sz w:val="32"/>
          <w:szCs w:val="32"/>
          <w:highlight w:val="none"/>
          <w:lang w:val="en-US" w:eastAsia="zh-CN"/>
        </w:rPr>
        <w:t>二部分</w:t>
      </w:r>
      <w:r>
        <w:rPr>
          <w:rFonts w:hint="eastAsia" w:ascii="宋体" w:hAnsi="宋体" w:eastAsia="宋体" w:cs="宋体"/>
          <w:b/>
          <w:color w:val="auto"/>
          <w:kern w:val="2"/>
          <w:sz w:val="32"/>
          <w:szCs w:val="32"/>
          <w:highlight w:val="none"/>
        </w:rPr>
        <w:t xml:space="preserve"> 合同条款及格式</w:t>
      </w:r>
      <w:bookmarkEnd w:id="472"/>
      <w:bookmarkEnd w:id="473"/>
    </w:p>
    <w:p w14:paraId="627B29B9">
      <w:pPr>
        <w:pStyle w:val="964"/>
        <w:ind w:firstLine="0" w:firstLineChars="0"/>
        <w:jc w:val="center"/>
        <w:outlineLvl w:val="0"/>
        <w:rPr>
          <w:rFonts w:hint="eastAsia" w:ascii="宋体" w:hAnsi="宋体" w:eastAsia="宋体" w:cs="宋体"/>
          <w:b/>
          <w:color w:val="auto"/>
          <w:kern w:val="2"/>
          <w:sz w:val="32"/>
          <w:szCs w:val="32"/>
          <w:highlight w:val="none"/>
          <w:lang w:eastAsia="zh-CN"/>
        </w:rPr>
      </w:pPr>
    </w:p>
    <w:p w14:paraId="02249976">
      <w:pPr>
        <w:pageBreakBefore w:val="0"/>
        <w:widowControl w:val="0"/>
        <w:kinsoku/>
        <w:wordWrap/>
        <w:overflowPunct/>
        <w:topLinePunct w:val="0"/>
        <w:bidi w:val="0"/>
        <w:adjustRightInd/>
        <w:spacing w:line="332" w:lineRule="auto"/>
        <w:ind w:firstLine="472" w:firstLineChars="196"/>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通用合同条款</w:t>
      </w:r>
    </w:p>
    <w:p w14:paraId="138852E8">
      <w:pPr>
        <w:pageBreakBefore w:val="0"/>
        <w:widowControl w:val="0"/>
        <w:kinsoku/>
        <w:wordWrap/>
        <w:overflowPunct/>
        <w:topLinePunct w:val="0"/>
        <w:bidi w:val="0"/>
        <w:adjustRightInd/>
        <w:spacing w:line="332" w:lineRule="auto"/>
        <w:ind w:firstLine="472" w:firstLineChars="196"/>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通用合同条款直接引用中国建筑工业出版社出版的《建设工程施工合同（示范文本）》（GF-2017-0201）第二部分“通用合同条款”内容。</w:t>
      </w:r>
    </w:p>
    <w:p w14:paraId="5BE8FF37">
      <w:pPr>
        <w:pageBreakBefore w:val="0"/>
        <w:widowControl w:val="0"/>
        <w:kinsoku/>
        <w:wordWrap/>
        <w:overflowPunct/>
        <w:topLinePunct w:val="0"/>
        <w:bidi w:val="0"/>
        <w:adjustRightInd/>
        <w:spacing w:line="332" w:lineRule="auto"/>
        <w:ind w:firstLine="470" w:firstLineChars="196"/>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专用条款</w:t>
      </w:r>
    </w:p>
    <w:p w14:paraId="2E40C732">
      <w:pPr>
        <w:pageBreakBefore w:val="0"/>
        <w:widowControl w:val="0"/>
        <w:kinsoku/>
        <w:wordWrap/>
        <w:overflowPunct/>
        <w:topLinePunct w:val="0"/>
        <w:bidi w:val="0"/>
        <w:adjustRightInd/>
        <w:spacing w:line="332" w:lineRule="auto"/>
        <w:ind w:firstLine="472" w:firstLineChars="196"/>
        <w:textAlignment w:val="auto"/>
        <w:rPr>
          <w:rFonts w:hint="eastAsia" w:ascii="宋体" w:hAnsi="宋体" w:eastAsia="宋体" w:cs="宋体"/>
          <w:b/>
          <w:bCs/>
          <w:color w:val="auto"/>
          <w:sz w:val="24"/>
          <w:szCs w:val="24"/>
          <w:highlight w:val="none"/>
        </w:rPr>
      </w:pPr>
      <w:bookmarkStart w:id="476" w:name="_Hlk89720399"/>
      <w:r>
        <w:rPr>
          <w:rFonts w:hint="eastAsia" w:ascii="宋体" w:hAnsi="宋体" w:eastAsia="宋体" w:cs="宋体"/>
          <w:b/>
          <w:bCs/>
          <w:color w:val="auto"/>
          <w:sz w:val="24"/>
          <w:szCs w:val="24"/>
          <w:highlight w:val="none"/>
        </w:rPr>
        <w:t>以下为招标人提出的涉及投标人的主要条款，投标人须在投标文件中承诺是否同意。（以下称</w:t>
      </w:r>
      <w:r>
        <w:rPr>
          <w:rFonts w:hint="eastAsia" w:ascii="宋体" w:hAnsi="宋体" w:eastAsia="宋体" w:cs="宋体"/>
          <w:b/>
          <w:bCs/>
          <w:color w:val="auto"/>
          <w:sz w:val="24"/>
          <w:szCs w:val="24"/>
          <w:highlight w:val="none"/>
          <w:lang w:eastAsia="zh-CN"/>
        </w:rPr>
        <w:t>宁波市海曙区南门街道社区卫生服务中心</w:t>
      </w:r>
      <w:r>
        <w:rPr>
          <w:rFonts w:hint="eastAsia" w:ascii="宋体" w:hAnsi="宋体" w:eastAsia="宋体" w:cs="宋体"/>
          <w:b/>
          <w:bCs/>
          <w:color w:val="auto"/>
          <w:sz w:val="24"/>
          <w:szCs w:val="24"/>
          <w:highlight w:val="none"/>
        </w:rPr>
        <w:t>为发包人，称成交人为承包人）</w:t>
      </w:r>
    </w:p>
    <w:bookmarkEnd w:id="476"/>
    <w:p w14:paraId="20AC00E8">
      <w:pPr>
        <w:pageBreakBefore w:val="0"/>
        <w:widowControl w:val="0"/>
        <w:kinsoku/>
        <w:wordWrap/>
        <w:overflowPunct/>
        <w:topLinePunct w:val="0"/>
        <w:bidi w:val="0"/>
        <w:adjustRightInd/>
        <w:spacing w:line="332" w:lineRule="auto"/>
        <w:ind w:firstLine="472" w:firstLineChars="196"/>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本工程的通用合同条款，采用住房和城乡建设部、国家工商行政管理总局颁发的《建设工程施工合同（示范文本）》（GF-2017-0201）的通用合同条款。</w:t>
      </w:r>
    </w:p>
    <w:p w14:paraId="2ABD9899">
      <w:pPr>
        <w:pageBreakBefore w:val="0"/>
        <w:widowControl w:val="0"/>
        <w:kinsoku/>
        <w:wordWrap/>
        <w:overflowPunct/>
        <w:topLinePunct w:val="0"/>
        <w:bidi w:val="0"/>
        <w:adjustRightInd/>
        <w:spacing w:line="332" w:lineRule="auto"/>
        <w:ind w:firstLine="472" w:firstLineChars="196"/>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专用合同条款主要内容如下：</w:t>
      </w:r>
    </w:p>
    <w:p w14:paraId="4F267141">
      <w:pPr>
        <w:keepNext/>
        <w:keepLines/>
        <w:pageBreakBefore w:val="0"/>
        <w:widowControl w:val="0"/>
        <w:kinsoku/>
        <w:wordWrap/>
        <w:overflowPunct/>
        <w:topLinePunct w:val="0"/>
        <w:bidi w:val="0"/>
        <w:adjustRightInd/>
        <w:snapToGrid w:val="0"/>
        <w:spacing w:before="120" w:after="120" w:line="332" w:lineRule="auto"/>
        <w:textAlignment w:val="auto"/>
        <w:outlineLvl w:val="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一般约定</w:t>
      </w:r>
    </w:p>
    <w:p w14:paraId="118A304F">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1.1 词语定义</w:t>
      </w:r>
    </w:p>
    <w:p w14:paraId="62A35730">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1.1.1合同</w:t>
      </w:r>
    </w:p>
    <w:p w14:paraId="2E7F9653">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1.1.1.10其他合同文件包括：</w:t>
      </w:r>
      <w:r>
        <w:rPr>
          <w:rFonts w:hint="eastAsia" w:ascii="宋体" w:hAnsi="宋体" w:eastAsia="宋体" w:cs="宋体"/>
          <w:b/>
          <w:bCs/>
          <w:color w:val="auto"/>
          <w:sz w:val="24"/>
          <w:szCs w:val="24"/>
          <w:highlight w:val="none"/>
          <w:u w:val="single"/>
        </w:rPr>
        <w:t>投标报价资料、工程的洽商、变更等书面协议或文件、承包人按规定办理的保险合同、本项目内全过程管理、跟踪审计等相关合同等。</w:t>
      </w:r>
    </w:p>
    <w:p w14:paraId="13EDCD1D">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 合同当事人及其他相关方</w:t>
      </w:r>
    </w:p>
    <w:p w14:paraId="62E788A9">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1.1.2.4监理人：</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76A86D44">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1.1.2.5设计人：</w:t>
      </w:r>
    </w:p>
    <w:p w14:paraId="29EB5AEE">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color w:val="auto"/>
          <w:sz w:val="24"/>
          <w:szCs w:val="24"/>
          <w:highlight w:val="none"/>
        </w:rPr>
        <w:t>；</w:t>
      </w:r>
    </w:p>
    <w:p w14:paraId="2CFBFC96">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资质类别和等级：</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color w:val="auto"/>
          <w:sz w:val="24"/>
          <w:szCs w:val="24"/>
          <w:highlight w:val="none"/>
        </w:rPr>
        <w:t>；</w:t>
      </w:r>
    </w:p>
    <w:p w14:paraId="2DBB5462">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 xml:space="preserve">1.3法律 </w:t>
      </w:r>
    </w:p>
    <w:p w14:paraId="42CD6CFF">
      <w:pPr>
        <w:pageBreakBefore w:val="0"/>
        <w:widowControl w:val="0"/>
        <w:kinsoku/>
        <w:wordWrap/>
        <w:overflowPunct/>
        <w:topLinePunct w:val="0"/>
        <w:autoSpaceDE w:val="0"/>
        <w:autoSpaceDN w:val="0"/>
        <w:bidi w:val="0"/>
        <w:snapToGrid w:val="0"/>
        <w:spacing w:line="332"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适用于合同的其他规范性文件：国家、浙江省、宁波市有关工程建设的法规、规章及规范性文件（如有冲突，按就高原则处理）。</w:t>
      </w:r>
    </w:p>
    <w:p w14:paraId="723BB585">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1.4 标准和规范</w:t>
      </w:r>
    </w:p>
    <w:p w14:paraId="6325AFFF">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1.4.1适用于工程的标准规范包括：国家、浙江省、宁波市有关工程建设的法规、规章及规范性文件（如有矛盾或不一致的，以其中要求更严格的为准）。</w:t>
      </w:r>
    </w:p>
    <w:p w14:paraId="70FB8D1D">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1.5 合同文件的优先顺序</w:t>
      </w:r>
    </w:p>
    <w:p w14:paraId="3C1CC7DD">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合同文件组成及优先顺序为：</w:t>
      </w:r>
      <w:r>
        <w:rPr>
          <w:rFonts w:hint="eastAsia" w:ascii="宋体" w:hAnsi="宋体" w:eastAsia="宋体" w:cs="宋体"/>
          <w:color w:val="auto"/>
          <w:sz w:val="24"/>
          <w:szCs w:val="24"/>
          <w:highlight w:val="none"/>
          <w:u w:val="single"/>
        </w:rPr>
        <w:t>合同协议书、通用合同条款和专用合同条款三部分组成，优先适用专用条款。</w:t>
      </w:r>
    </w:p>
    <w:p w14:paraId="2A96E782">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 图纸和承包人文件</w:t>
      </w:r>
      <w:r>
        <w:rPr>
          <w:rFonts w:hint="eastAsia" w:ascii="宋体" w:hAnsi="宋体" w:eastAsia="宋体" w:cs="宋体"/>
          <w:color w:val="auto"/>
          <w:sz w:val="24"/>
          <w:szCs w:val="24"/>
          <w:highlight w:val="none"/>
        </w:rPr>
        <w:tab/>
      </w:r>
    </w:p>
    <w:p w14:paraId="6DD5CEB9">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 图纸的提供</w:t>
      </w:r>
    </w:p>
    <w:p w14:paraId="318975B2">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发包人向承包人提供图纸的期限：</w:t>
      </w:r>
      <w:r>
        <w:rPr>
          <w:rFonts w:hint="eastAsia" w:ascii="宋体" w:hAnsi="宋体" w:eastAsia="宋体" w:cs="宋体"/>
          <w:b/>
          <w:bCs/>
          <w:color w:val="auto"/>
          <w:sz w:val="24"/>
          <w:szCs w:val="24"/>
          <w:highlight w:val="none"/>
          <w:u w:val="single"/>
        </w:rPr>
        <w:t>合同签订后5日内提供</w:t>
      </w:r>
      <w:r>
        <w:rPr>
          <w:rFonts w:hint="eastAsia" w:ascii="宋体" w:hAnsi="宋体" w:eastAsia="宋体" w:cs="宋体"/>
          <w:color w:val="auto"/>
          <w:sz w:val="24"/>
          <w:szCs w:val="24"/>
          <w:highlight w:val="none"/>
        </w:rPr>
        <w:t>；</w:t>
      </w:r>
    </w:p>
    <w:p w14:paraId="08782E57">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发包人向承包人提供图纸的数量：</w:t>
      </w:r>
      <w:r>
        <w:rPr>
          <w:rFonts w:hint="eastAsia" w:ascii="宋体" w:hAnsi="宋体" w:eastAsia="宋体" w:cs="宋体"/>
          <w:b/>
          <w:bCs/>
          <w:color w:val="auto"/>
          <w:sz w:val="24"/>
          <w:szCs w:val="24"/>
          <w:highlight w:val="none"/>
          <w:u w:val="single"/>
        </w:rPr>
        <w:t>4套（包括承包人制作竣工图资料的图纸），另外需增加的，费用由承包人承担</w:t>
      </w:r>
      <w:r>
        <w:rPr>
          <w:rFonts w:hint="eastAsia" w:ascii="宋体" w:hAnsi="宋体" w:eastAsia="宋体" w:cs="宋体"/>
          <w:color w:val="auto"/>
          <w:sz w:val="24"/>
          <w:szCs w:val="24"/>
          <w:highlight w:val="none"/>
        </w:rPr>
        <w:t>；</w:t>
      </w:r>
    </w:p>
    <w:p w14:paraId="34A9B4C7">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发包人向承包人提供图纸的内容：</w:t>
      </w:r>
      <w:r>
        <w:rPr>
          <w:rFonts w:hint="eastAsia" w:ascii="宋体" w:hAnsi="宋体" w:eastAsia="宋体" w:cs="宋体"/>
          <w:b/>
          <w:bCs/>
          <w:color w:val="auto"/>
          <w:sz w:val="24"/>
          <w:szCs w:val="24"/>
          <w:highlight w:val="none"/>
          <w:u w:val="single"/>
        </w:rPr>
        <w:t>工程承包范围内的各专业工程</w:t>
      </w:r>
      <w:r>
        <w:rPr>
          <w:rFonts w:hint="eastAsia" w:ascii="宋体" w:hAnsi="宋体" w:eastAsia="宋体" w:cs="宋体"/>
          <w:color w:val="auto"/>
          <w:sz w:val="24"/>
          <w:szCs w:val="24"/>
          <w:highlight w:val="none"/>
        </w:rPr>
        <w:t>。</w:t>
      </w:r>
    </w:p>
    <w:p w14:paraId="04FAB026">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1.6.4 承包人文件</w:t>
      </w:r>
    </w:p>
    <w:p w14:paraId="420C335E">
      <w:pPr>
        <w:pageBreakBefore w:val="0"/>
        <w:widowControl w:val="0"/>
        <w:kinsoku/>
        <w:wordWrap/>
        <w:overflowPunct/>
        <w:topLinePunct w:val="0"/>
        <w:bidi w:val="0"/>
        <w:adjustRightInd/>
        <w:snapToGrid w:val="0"/>
        <w:spacing w:line="332" w:lineRule="auto"/>
        <w:ind w:firstLine="475" w:firstLineChars="198"/>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需要由承包人提供的文件，包括：</w:t>
      </w:r>
      <w:r>
        <w:rPr>
          <w:rFonts w:hint="eastAsia" w:ascii="宋体" w:hAnsi="宋体" w:eastAsia="宋体" w:cs="宋体"/>
          <w:b/>
          <w:bCs/>
          <w:color w:val="auto"/>
          <w:sz w:val="24"/>
          <w:szCs w:val="24"/>
          <w:highlight w:val="none"/>
          <w:u w:val="single"/>
        </w:rPr>
        <w:t>施工组织设计、工程进度计划、专项施工方案、加工图、大样图、协调配合图等</w:t>
      </w:r>
      <w:r>
        <w:rPr>
          <w:rFonts w:hint="eastAsia" w:ascii="宋体" w:hAnsi="宋体" w:eastAsia="宋体" w:cs="宋体"/>
          <w:color w:val="auto"/>
          <w:sz w:val="24"/>
          <w:szCs w:val="24"/>
          <w:highlight w:val="none"/>
        </w:rPr>
        <w:t>；</w:t>
      </w:r>
    </w:p>
    <w:p w14:paraId="0B562165">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承包人提供的文件的期限为：</w:t>
      </w:r>
      <w:r>
        <w:rPr>
          <w:rFonts w:hint="eastAsia" w:ascii="宋体" w:hAnsi="宋体" w:eastAsia="宋体" w:cs="宋体"/>
          <w:b/>
          <w:bCs/>
          <w:color w:val="auto"/>
          <w:sz w:val="24"/>
          <w:szCs w:val="24"/>
          <w:highlight w:val="none"/>
          <w:u w:val="single"/>
        </w:rPr>
        <w:t>施工组织设计、工程进度计划在工程开工前7天，其他文件在相应专项工程或部位施工前7天；</w:t>
      </w:r>
    </w:p>
    <w:p w14:paraId="083A8451">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承包人提供的文件的数量为：</w:t>
      </w:r>
      <w:r>
        <w:rPr>
          <w:rFonts w:hint="eastAsia" w:ascii="宋体" w:hAnsi="宋体" w:eastAsia="宋体" w:cs="宋体"/>
          <w:b/>
          <w:bCs/>
          <w:color w:val="auto"/>
          <w:sz w:val="24"/>
          <w:szCs w:val="24"/>
          <w:highlight w:val="none"/>
          <w:u w:val="single"/>
        </w:rPr>
        <w:t>一式六套</w:t>
      </w:r>
      <w:r>
        <w:rPr>
          <w:rFonts w:hint="eastAsia" w:ascii="宋体" w:hAnsi="宋体" w:eastAsia="宋体" w:cs="宋体"/>
          <w:color w:val="auto"/>
          <w:sz w:val="24"/>
          <w:szCs w:val="24"/>
          <w:highlight w:val="none"/>
        </w:rPr>
        <w:t>；</w:t>
      </w:r>
    </w:p>
    <w:p w14:paraId="6BE66E43">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1.6.5 现场图纸准备</w:t>
      </w:r>
    </w:p>
    <w:p w14:paraId="5DEB5979">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关于现场图纸准备的约定：</w:t>
      </w:r>
      <w:r>
        <w:rPr>
          <w:rFonts w:hint="eastAsia" w:ascii="宋体" w:hAnsi="宋体" w:eastAsia="宋体" w:cs="宋体"/>
          <w:b/>
          <w:bCs/>
          <w:color w:val="auto"/>
          <w:sz w:val="24"/>
          <w:szCs w:val="24"/>
          <w:highlight w:val="none"/>
          <w:u w:val="single"/>
        </w:rPr>
        <w:t>承包人在施工现场保存至少一套完整的图纸和承包人文件</w:t>
      </w:r>
      <w:r>
        <w:rPr>
          <w:rFonts w:hint="eastAsia" w:ascii="宋体" w:hAnsi="宋体" w:eastAsia="宋体" w:cs="宋体"/>
          <w:color w:val="auto"/>
          <w:sz w:val="24"/>
          <w:szCs w:val="24"/>
          <w:highlight w:val="none"/>
        </w:rPr>
        <w:t>。</w:t>
      </w:r>
    </w:p>
    <w:p w14:paraId="3F0722A7">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 联络</w:t>
      </w:r>
    </w:p>
    <w:p w14:paraId="49B2C403">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1.7.1发包人和承包人应当在</w:t>
      </w:r>
      <w:r>
        <w:rPr>
          <w:rFonts w:hint="eastAsia" w:ascii="宋体" w:hAnsi="宋体" w:eastAsia="宋体" w:cs="宋体"/>
          <w:b/>
          <w:bCs/>
          <w:color w:val="auto"/>
          <w:sz w:val="24"/>
          <w:szCs w:val="24"/>
          <w:highlight w:val="none"/>
          <w:u w:val="single"/>
        </w:rPr>
        <w:t>7</w:t>
      </w:r>
      <w:r>
        <w:rPr>
          <w:rFonts w:hint="eastAsia" w:ascii="宋体" w:hAnsi="宋体" w:eastAsia="宋体" w:cs="宋体"/>
          <w:color w:val="auto"/>
          <w:sz w:val="24"/>
          <w:szCs w:val="24"/>
          <w:highlight w:val="none"/>
        </w:rPr>
        <w:t>天内将与合同有关的通知、批准、证明、证书、指示、指令、要求、请求、同意、意见、确定和决定等书面函件送达对方当事人。</w:t>
      </w:r>
    </w:p>
    <w:p w14:paraId="2459AAEB">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1.7.2 发包人接收文件的地点：</w:t>
      </w:r>
      <w:r>
        <w:rPr>
          <w:rFonts w:hint="eastAsia" w:ascii="宋体" w:hAnsi="宋体" w:eastAsia="宋体" w:cs="宋体"/>
          <w:b/>
          <w:bCs/>
          <w:color w:val="auto"/>
          <w:sz w:val="24"/>
          <w:szCs w:val="24"/>
          <w:highlight w:val="none"/>
          <w:u w:val="single"/>
        </w:rPr>
        <w:t>全过程管理单位驻项目办公所在地</w:t>
      </w:r>
      <w:r>
        <w:rPr>
          <w:rFonts w:hint="eastAsia" w:ascii="宋体" w:hAnsi="宋体" w:eastAsia="宋体" w:cs="宋体"/>
          <w:color w:val="auto"/>
          <w:sz w:val="24"/>
          <w:szCs w:val="24"/>
          <w:highlight w:val="none"/>
        </w:rPr>
        <w:t>；</w:t>
      </w:r>
    </w:p>
    <w:p w14:paraId="082FB9C4">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发包人指定的接收人为：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EC0F9CD">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承包人接收文件的地点：</w:t>
      </w:r>
      <w:r>
        <w:rPr>
          <w:rFonts w:hint="eastAsia" w:ascii="宋体" w:hAnsi="宋体" w:eastAsia="宋体" w:cs="宋体"/>
          <w:b/>
          <w:bCs/>
          <w:color w:val="auto"/>
          <w:sz w:val="24"/>
          <w:szCs w:val="24"/>
          <w:highlight w:val="none"/>
          <w:u w:val="single"/>
        </w:rPr>
        <w:t>承包人驻项目办公所在地</w:t>
      </w:r>
      <w:r>
        <w:rPr>
          <w:rFonts w:hint="eastAsia" w:ascii="宋体" w:hAnsi="宋体" w:eastAsia="宋体" w:cs="宋体"/>
          <w:color w:val="auto"/>
          <w:sz w:val="24"/>
          <w:szCs w:val="24"/>
          <w:highlight w:val="none"/>
        </w:rPr>
        <w:t>；</w:t>
      </w:r>
    </w:p>
    <w:p w14:paraId="13FDECC7">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承包人指定的接收人为：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E4B3C4A">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监理人接收文件的地点：</w:t>
      </w:r>
      <w:r>
        <w:rPr>
          <w:rFonts w:hint="eastAsia" w:ascii="宋体" w:hAnsi="宋体" w:eastAsia="宋体" w:cs="宋体"/>
          <w:b/>
          <w:bCs/>
          <w:color w:val="auto"/>
          <w:sz w:val="24"/>
          <w:szCs w:val="24"/>
          <w:highlight w:val="none"/>
          <w:u w:val="single"/>
        </w:rPr>
        <w:t>监理人驻项目办公所在地</w:t>
      </w:r>
      <w:r>
        <w:rPr>
          <w:rFonts w:hint="eastAsia" w:ascii="宋体" w:hAnsi="宋体" w:eastAsia="宋体" w:cs="宋体"/>
          <w:color w:val="auto"/>
          <w:sz w:val="24"/>
          <w:szCs w:val="24"/>
          <w:highlight w:val="none"/>
        </w:rPr>
        <w:t>；</w:t>
      </w:r>
    </w:p>
    <w:p w14:paraId="7C07BDC6">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监理人指定的接收人为：</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color w:val="auto"/>
          <w:sz w:val="24"/>
          <w:szCs w:val="24"/>
          <w:highlight w:val="none"/>
        </w:rPr>
        <w:t>。</w:t>
      </w:r>
    </w:p>
    <w:p w14:paraId="70269163">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 交通运输</w:t>
      </w:r>
    </w:p>
    <w:p w14:paraId="36FD3178">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1.10.1 出入现场的权利</w:t>
      </w:r>
    </w:p>
    <w:p w14:paraId="680F4100">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关于出入现场的权利的约定：</w:t>
      </w:r>
      <w:r>
        <w:rPr>
          <w:rFonts w:hint="eastAsia" w:ascii="宋体" w:hAnsi="宋体" w:eastAsia="宋体" w:cs="宋体"/>
          <w:b/>
          <w:bCs/>
          <w:color w:val="auto"/>
          <w:sz w:val="24"/>
          <w:szCs w:val="24"/>
          <w:highlight w:val="none"/>
          <w:u w:val="single"/>
        </w:rPr>
        <w:t>执行通用条款</w:t>
      </w:r>
      <w:r>
        <w:rPr>
          <w:rFonts w:hint="eastAsia" w:ascii="宋体" w:hAnsi="宋体" w:eastAsia="宋体" w:cs="宋体"/>
          <w:color w:val="auto"/>
          <w:sz w:val="24"/>
          <w:szCs w:val="24"/>
          <w:highlight w:val="none"/>
        </w:rPr>
        <w:t>。</w:t>
      </w:r>
    </w:p>
    <w:p w14:paraId="08B03418">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1.10.3 场内交通</w:t>
      </w:r>
    </w:p>
    <w:p w14:paraId="7BAB1FE5">
      <w:pPr>
        <w:pageBreakBefore w:val="0"/>
        <w:widowControl w:val="0"/>
        <w:kinsoku/>
        <w:wordWrap/>
        <w:overflowPunct/>
        <w:topLinePunct w:val="0"/>
        <w:bidi w:val="0"/>
        <w:adjustRightInd/>
        <w:snapToGrid w:val="0"/>
        <w:spacing w:line="332"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关于场外交通和场内交通的边界的约定：</w:t>
      </w:r>
      <w:r>
        <w:rPr>
          <w:rFonts w:hint="eastAsia" w:ascii="宋体" w:hAnsi="宋体" w:eastAsia="宋体" w:cs="宋体"/>
          <w:b/>
          <w:bCs/>
          <w:color w:val="auto"/>
          <w:sz w:val="24"/>
          <w:szCs w:val="24"/>
          <w:highlight w:val="none"/>
          <w:u w:val="single"/>
        </w:rPr>
        <w:t>以发包人提供的施工区域划分图纸为准</w:t>
      </w:r>
      <w:r>
        <w:rPr>
          <w:rFonts w:hint="eastAsia" w:ascii="宋体" w:hAnsi="宋体" w:eastAsia="宋体" w:cs="宋体"/>
          <w:color w:val="auto"/>
          <w:sz w:val="24"/>
          <w:szCs w:val="24"/>
          <w:highlight w:val="none"/>
        </w:rPr>
        <w:t>。</w:t>
      </w:r>
    </w:p>
    <w:p w14:paraId="47458A3E">
      <w:pPr>
        <w:pageBreakBefore w:val="0"/>
        <w:widowControl w:val="0"/>
        <w:kinsoku/>
        <w:wordWrap/>
        <w:overflowPunct/>
        <w:topLinePunct w:val="0"/>
        <w:bidi w:val="0"/>
        <w:adjustRightInd/>
        <w:snapToGrid w:val="0"/>
        <w:spacing w:line="332"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关于发包人向承包人免费提供满足工程施工需要的场内道路和交通设施的约定：</w:t>
      </w:r>
      <w:r>
        <w:rPr>
          <w:rFonts w:hint="eastAsia" w:ascii="宋体" w:hAnsi="宋体" w:eastAsia="宋体" w:cs="宋体"/>
          <w:b/>
          <w:bCs/>
          <w:color w:val="auto"/>
          <w:sz w:val="24"/>
          <w:szCs w:val="24"/>
          <w:highlight w:val="none"/>
          <w:u w:val="single"/>
        </w:rPr>
        <w:t>无</w:t>
      </w:r>
      <w:r>
        <w:rPr>
          <w:rFonts w:hint="eastAsia" w:ascii="宋体" w:hAnsi="宋体" w:eastAsia="宋体" w:cs="宋体"/>
          <w:color w:val="auto"/>
          <w:sz w:val="24"/>
          <w:szCs w:val="24"/>
          <w:highlight w:val="none"/>
        </w:rPr>
        <w:t>。</w:t>
      </w:r>
    </w:p>
    <w:p w14:paraId="144DC1F2">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1.10.4超大件和超重件的运输</w:t>
      </w:r>
    </w:p>
    <w:p w14:paraId="5E1B07DF">
      <w:pPr>
        <w:pageBreakBefore w:val="0"/>
        <w:widowControl w:val="0"/>
        <w:kinsoku/>
        <w:wordWrap/>
        <w:overflowPunct/>
        <w:topLinePunct w:val="0"/>
        <w:bidi w:val="0"/>
        <w:adjustRightInd/>
        <w:snapToGrid w:val="0"/>
        <w:spacing w:line="332"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运输超大件或超重件所需的道路和桥梁临时加固改造费用和其他有关费用由</w:t>
      </w:r>
      <w:r>
        <w:rPr>
          <w:rFonts w:hint="eastAsia" w:ascii="宋体" w:hAnsi="宋体" w:eastAsia="宋体" w:cs="宋体"/>
          <w:b/>
          <w:bCs/>
          <w:color w:val="auto"/>
          <w:sz w:val="24"/>
          <w:szCs w:val="24"/>
          <w:highlight w:val="none"/>
          <w:u w:val="single"/>
        </w:rPr>
        <w:t>承包人</w:t>
      </w:r>
      <w:r>
        <w:rPr>
          <w:rFonts w:hint="eastAsia" w:ascii="宋体" w:hAnsi="宋体" w:eastAsia="宋体" w:cs="宋体"/>
          <w:color w:val="auto"/>
          <w:sz w:val="24"/>
          <w:szCs w:val="24"/>
          <w:highlight w:val="none"/>
        </w:rPr>
        <w:t>承担。</w:t>
      </w:r>
    </w:p>
    <w:p w14:paraId="4A9C72CB">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 知识产权</w:t>
      </w:r>
    </w:p>
    <w:p w14:paraId="6570013D">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b/>
          <w:bCs/>
          <w:color w:val="auto"/>
          <w:sz w:val="24"/>
          <w:szCs w:val="24"/>
          <w:highlight w:val="none"/>
          <w:u w:val="single"/>
        </w:rPr>
        <w:t>执行通用条款</w:t>
      </w:r>
      <w:r>
        <w:rPr>
          <w:rFonts w:hint="eastAsia" w:ascii="宋体" w:hAnsi="宋体" w:eastAsia="宋体" w:cs="宋体"/>
          <w:color w:val="auto"/>
          <w:sz w:val="24"/>
          <w:szCs w:val="24"/>
          <w:highlight w:val="none"/>
        </w:rPr>
        <w:t>。</w:t>
      </w:r>
    </w:p>
    <w:p w14:paraId="6B161CB9">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关于发包人提供的上述文件的使用限制的要求：</w:t>
      </w:r>
      <w:r>
        <w:rPr>
          <w:rFonts w:hint="eastAsia" w:ascii="宋体" w:hAnsi="宋体" w:eastAsia="宋体" w:cs="宋体"/>
          <w:b/>
          <w:bCs/>
          <w:color w:val="auto"/>
          <w:sz w:val="24"/>
          <w:szCs w:val="24"/>
          <w:highlight w:val="none"/>
          <w:u w:val="single"/>
        </w:rPr>
        <w:t>执行通用条款</w:t>
      </w:r>
      <w:r>
        <w:rPr>
          <w:rFonts w:hint="eastAsia" w:ascii="宋体" w:hAnsi="宋体" w:eastAsia="宋体" w:cs="宋体"/>
          <w:color w:val="auto"/>
          <w:sz w:val="24"/>
          <w:szCs w:val="24"/>
          <w:highlight w:val="none"/>
        </w:rPr>
        <w:t>。</w:t>
      </w:r>
    </w:p>
    <w:p w14:paraId="4327BE43">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1.11.2 关于承包人为实施工程所编制文件的著作权的归属：</w:t>
      </w:r>
      <w:r>
        <w:rPr>
          <w:rFonts w:hint="eastAsia" w:ascii="宋体" w:hAnsi="宋体" w:eastAsia="宋体" w:cs="宋体"/>
          <w:b/>
          <w:bCs/>
          <w:color w:val="auto"/>
          <w:sz w:val="24"/>
          <w:szCs w:val="24"/>
          <w:highlight w:val="none"/>
          <w:u w:val="single"/>
        </w:rPr>
        <w:t>发包人。</w:t>
      </w:r>
    </w:p>
    <w:p w14:paraId="717176BF">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关于承包人提供的上述文件的使用限制的要求：</w:t>
      </w:r>
      <w:r>
        <w:rPr>
          <w:rFonts w:hint="eastAsia" w:ascii="宋体" w:hAnsi="宋体" w:eastAsia="宋体" w:cs="宋体"/>
          <w:b/>
          <w:bCs/>
          <w:color w:val="auto"/>
          <w:sz w:val="24"/>
          <w:szCs w:val="24"/>
          <w:highlight w:val="none"/>
          <w:u w:val="single"/>
        </w:rPr>
        <w:t>执行通用条款</w:t>
      </w:r>
      <w:r>
        <w:rPr>
          <w:rFonts w:hint="eastAsia" w:ascii="宋体" w:hAnsi="宋体" w:eastAsia="宋体" w:cs="宋体"/>
          <w:color w:val="auto"/>
          <w:sz w:val="24"/>
          <w:szCs w:val="24"/>
          <w:highlight w:val="none"/>
        </w:rPr>
        <w:t>。</w:t>
      </w:r>
    </w:p>
    <w:p w14:paraId="2490AF12">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color w:val="auto"/>
          <w:sz w:val="24"/>
          <w:szCs w:val="24"/>
          <w:highlight w:val="none"/>
        </w:rPr>
        <w:t>1.11.4 承包人在施工过程中所采用的专利、专有技术、技术秘密的使用费的承担方式：</w:t>
      </w:r>
      <w:r>
        <w:rPr>
          <w:rFonts w:hint="eastAsia" w:ascii="宋体" w:hAnsi="宋体" w:eastAsia="宋体" w:cs="宋体"/>
          <w:b/>
          <w:bCs/>
          <w:color w:val="auto"/>
          <w:sz w:val="24"/>
          <w:szCs w:val="24"/>
          <w:highlight w:val="none"/>
          <w:u w:val="single"/>
        </w:rPr>
        <w:t>由承包人自行负责，与发包人无涉。</w:t>
      </w:r>
    </w:p>
    <w:p w14:paraId="68E44529">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1.13工程量清单错误的修正</w:t>
      </w:r>
    </w:p>
    <w:p w14:paraId="70E40276">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出现工程量清单错误时，是否调整合同价格：</w:t>
      </w:r>
      <w:r>
        <w:rPr>
          <w:rFonts w:hint="eastAsia" w:ascii="宋体" w:hAnsi="宋体" w:eastAsia="宋体" w:cs="宋体"/>
          <w:b/>
          <w:bCs/>
          <w:color w:val="auto"/>
          <w:sz w:val="24"/>
          <w:szCs w:val="24"/>
          <w:highlight w:val="none"/>
          <w:u w:val="single"/>
        </w:rPr>
        <w:t>是</w:t>
      </w:r>
      <w:r>
        <w:rPr>
          <w:rFonts w:hint="eastAsia" w:ascii="宋体" w:hAnsi="宋体" w:eastAsia="宋体" w:cs="宋体"/>
          <w:color w:val="auto"/>
          <w:sz w:val="24"/>
          <w:szCs w:val="24"/>
          <w:highlight w:val="none"/>
        </w:rPr>
        <w:t>。</w:t>
      </w:r>
    </w:p>
    <w:p w14:paraId="6F0D3A44">
      <w:pPr>
        <w:pageBreakBefore w:val="0"/>
        <w:widowControl w:val="0"/>
        <w:kinsoku/>
        <w:wordWrap/>
        <w:overflowPunct/>
        <w:topLinePunct w:val="0"/>
        <w:bidi w:val="0"/>
        <w:adjustRightInd/>
        <w:snapToGrid w:val="0"/>
        <w:spacing w:line="332" w:lineRule="auto"/>
        <w:ind w:firstLine="470" w:firstLineChars="196"/>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允许调整合同价格的工程量偏差范围：</w:t>
      </w:r>
    </w:p>
    <w:p w14:paraId="5AEC6C13">
      <w:pPr>
        <w:pageBreakBefore w:val="0"/>
        <w:widowControl w:val="0"/>
        <w:kinsoku/>
        <w:wordWrap/>
        <w:overflowPunct/>
        <w:topLinePunct w:val="0"/>
        <w:bidi w:val="0"/>
        <w:adjustRightInd/>
        <w:snapToGrid w:val="0"/>
        <w:spacing w:line="332" w:lineRule="auto"/>
        <w:ind w:firstLine="472" w:firstLineChars="196"/>
        <w:textAlignment w:val="auto"/>
        <w:rPr>
          <w:rFonts w:hint="eastAsia" w:ascii="宋体" w:hAnsi="宋体" w:eastAsia="宋体" w:cs="宋体"/>
          <w:b/>
          <w:bCs/>
          <w:color w:val="auto"/>
          <w:sz w:val="24"/>
          <w:szCs w:val="24"/>
          <w:highlight w:val="none"/>
          <w:u w:val="single"/>
        </w:rPr>
      </w:pPr>
      <w:r>
        <w:rPr>
          <w:rFonts w:hint="eastAsia" w:ascii="宋体" w:hAnsi="宋体" w:eastAsia="宋体" w:cs="宋体"/>
          <w:b/>
          <w:bCs/>
          <w:color w:val="auto"/>
          <w:sz w:val="24"/>
          <w:szCs w:val="24"/>
          <w:highlight w:val="none"/>
          <w:u w:val="single"/>
        </w:rPr>
        <w:t>（1）发生下列情况之一的，项目的工程量均应按实调整：</w:t>
      </w:r>
    </w:p>
    <w:p w14:paraId="11E3D349">
      <w:pPr>
        <w:pageBreakBefore w:val="0"/>
        <w:widowControl w:val="0"/>
        <w:kinsoku/>
        <w:wordWrap/>
        <w:overflowPunct/>
        <w:topLinePunct w:val="0"/>
        <w:bidi w:val="0"/>
        <w:adjustRightInd/>
        <w:snapToGrid w:val="0"/>
        <w:spacing w:line="332" w:lineRule="auto"/>
        <w:ind w:firstLine="472" w:firstLineChars="196"/>
        <w:textAlignment w:val="auto"/>
        <w:rPr>
          <w:rFonts w:hint="eastAsia" w:ascii="宋体" w:hAnsi="宋体" w:eastAsia="宋体" w:cs="宋体"/>
          <w:b/>
          <w:bCs/>
          <w:color w:val="auto"/>
          <w:sz w:val="24"/>
          <w:szCs w:val="24"/>
          <w:highlight w:val="none"/>
          <w:u w:val="single"/>
        </w:rPr>
      </w:pPr>
      <w:r>
        <w:rPr>
          <w:rFonts w:hint="eastAsia" w:ascii="宋体" w:hAnsi="宋体" w:eastAsia="宋体" w:cs="宋体"/>
          <w:b/>
          <w:bCs/>
          <w:color w:val="auto"/>
          <w:sz w:val="24"/>
          <w:szCs w:val="24"/>
          <w:highlight w:val="none"/>
          <w:u w:val="single"/>
        </w:rPr>
        <w:t>（a）发包人提供的工程量清单的项目或数量有误；</w:t>
      </w:r>
    </w:p>
    <w:p w14:paraId="6913AAF7">
      <w:pPr>
        <w:pageBreakBefore w:val="0"/>
        <w:widowControl w:val="0"/>
        <w:kinsoku/>
        <w:wordWrap/>
        <w:overflowPunct/>
        <w:topLinePunct w:val="0"/>
        <w:bidi w:val="0"/>
        <w:adjustRightInd/>
        <w:snapToGrid w:val="0"/>
        <w:spacing w:line="332" w:lineRule="auto"/>
        <w:ind w:left="42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b/>
          <w:bCs/>
          <w:color w:val="auto"/>
          <w:sz w:val="24"/>
          <w:szCs w:val="24"/>
          <w:highlight w:val="none"/>
          <w:u w:val="single"/>
        </w:rPr>
        <w:t>（b）设计变更引起的工程项目或数量增减；</w:t>
      </w:r>
    </w:p>
    <w:p w14:paraId="793ACBA9">
      <w:pPr>
        <w:pageBreakBefore w:val="0"/>
        <w:widowControl w:val="0"/>
        <w:kinsoku/>
        <w:wordWrap/>
        <w:overflowPunct/>
        <w:topLinePunct w:val="0"/>
        <w:bidi w:val="0"/>
        <w:adjustRightInd/>
        <w:snapToGrid w:val="0"/>
        <w:spacing w:line="332" w:lineRule="auto"/>
        <w:ind w:left="42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b/>
          <w:bCs/>
          <w:color w:val="auto"/>
          <w:sz w:val="24"/>
          <w:szCs w:val="24"/>
          <w:highlight w:val="none"/>
          <w:u w:val="single"/>
        </w:rPr>
        <w:t>（c）经发包人确认的签证；</w:t>
      </w:r>
    </w:p>
    <w:p w14:paraId="428608AF">
      <w:pPr>
        <w:pageBreakBefore w:val="0"/>
        <w:widowControl w:val="0"/>
        <w:kinsoku/>
        <w:wordWrap/>
        <w:overflowPunct/>
        <w:topLinePunct w:val="0"/>
        <w:bidi w:val="0"/>
        <w:adjustRightInd/>
        <w:snapToGrid w:val="0"/>
        <w:spacing w:line="332" w:lineRule="auto"/>
        <w:ind w:left="42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b/>
          <w:bCs/>
          <w:color w:val="auto"/>
          <w:sz w:val="24"/>
          <w:szCs w:val="24"/>
          <w:highlight w:val="none"/>
          <w:u w:val="single"/>
        </w:rPr>
        <w:t>（d）发包人提供的暂定工程量部分。</w:t>
      </w:r>
    </w:p>
    <w:p w14:paraId="0EFA967C">
      <w:pPr>
        <w:pageBreakBefore w:val="0"/>
        <w:widowControl w:val="0"/>
        <w:kinsoku/>
        <w:wordWrap/>
        <w:overflowPunct/>
        <w:topLinePunct w:val="0"/>
        <w:bidi w:val="0"/>
        <w:adjustRightInd/>
        <w:snapToGrid w:val="0"/>
        <w:spacing w:line="332" w:lineRule="auto"/>
        <w:ind w:firstLine="472" w:firstLineChars="196"/>
        <w:textAlignment w:val="auto"/>
        <w:rPr>
          <w:rFonts w:hint="eastAsia" w:ascii="宋体" w:hAnsi="宋体" w:eastAsia="宋体" w:cs="宋体"/>
          <w:b/>
          <w:bCs/>
          <w:color w:val="auto"/>
          <w:sz w:val="24"/>
          <w:szCs w:val="24"/>
          <w:highlight w:val="none"/>
          <w:u w:val="single"/>
        </w:rPr>
      </w:pPr>
      <w:r>
        <w:rPr>
          <w:rFonts w:hint="eastAsia" w:ascii="宋体" w:hAnsi="宋体" w:eastAsia="宋体" w:cs="宋体"/>
          <w:b/>
          <w:bCs/>
          <w:color w:val="auto"/>
          <w:sz w:val="24"/>
          <w:szCs w:val="24"/>
          <w:highlight w:val="none"/>
          <w:u w:val="single"/>
        </w:rPr>
        <w:t>（2）暂定工程量、变更的工程量应根据设计图纸及其变更联系单，按有关工程量计算规则计算确定，并经发包人或其委托的咨询单位工程师审定确认。</w:t>
      </w:r>
    </w:p>
    <w:p w14:paraId="1B1B80CA">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发包人</w:t>
      </w:r>
    </w:p>
    <w:p w14:paraId="1E053FEC">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发包人代表</w:t>
      </w:r>
    </w:p>
    <w:p w14:paraId="0808C861">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发包人对发包人代表的授权范围如下：</w:t>
      </w:r>
      <w:r>
        <w:rPr>
          <w:rFonts w:hint="eastAsia" w:ascii="宋体" w:hAnsi="宋体" w:eastAsia="宋体" w:cs="宋体"/>
          <w:b/>
          <w:bCs/>
          <w:color w:val="auto"/>
          <w:sz w:val="24"/>
          <w:szCs w:val="24"/>
          <w:highlight w:val="none"/>
          <w:u w:val="single"/>
        </w:rPr>
        <w:t>代表发包人履行发包人对工程建设管理的权利和义务，签发（或会签）各项工程联系单，对承包人、监理人有监督、协调的权利。工程价款洽商、索赔事项的处理、合同的变更等事项，由发包人代表在监理人（全过程管理单位）的配合下完成，但最终需经发包人同意。</w:t>
      </w:r>
    </w:p>
    <w:p w14:paraId="3A707348">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 施工现场、施工条件和基础资料的提供</w:t>
      </w:r>
    </w:p>
    <w:p w14:paraId="042E41AC">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2.4.1 提供施工现场</w:t>
      </w:r>
    </w:p>
    <w:p w14:paraId="710CE9A9">
      <w:pPr>
        <w:pageBreakBefore w:val="0"/>
        <w:widowControl w:val="0"/>
        <w:kinsoku/>
        <w:wordWrap/>
        <w:overflowPunct/>
        <w:topLinePunct w:val="0"/>
        <w:bidi w:val="0"/>
        <w:adjustRightInd/>
        <w:snapToGrid w:val="0"/>
        <w:spacing w:line="332"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关于发包人移交施工现场的期限要求：</w:t>
      </w:r>
      <w:r>
        <w:rPr>
          <w:rFonts w:hint="eastAsia" w:ascii="宋体" w:hAnsi="宋体" w:eastAsia="宋体" w:cs="宋体"/>
          <w:b/>
          <w:bCs/>
          <w:color w:val="auto"/>
          <w:sz w:val="24"/>
          <w:szCs w:val="24"/>
          <w:highlight w:val="none"/>
          <w:u w:val="single"/>
        </w:rPr>
        <w:t>开工前。</w:t>
      </w:r>
    </w:p>
    <w:p w14:paraId="5A45402F">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2.4.2 提供施工条件</w:t>
      </w:r>
    </w:p>
    <w:p w14:paraId="46DFEB84">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color w:val="auto"/>
          <w:sz w:val="24"/>
          <w:szCs w:val="24"/>
          <w:highlight w:val="none"/>
        </w:rPr>
        <w:t>关于发包人应负责提供施工所需要的条件，包括：</w:t>
      </w:r>
      <w:r>
        <w:rPr>
          <w:rFonts w:hint="eastAsia" w:ascii="宋体" w:hAnsi="宋体" w:eastAsia="宋体" w:cs="宋体"/>
          <w:b/>
          <w:bCs/>
          <w:color w:val="auto"/>
          <w:sz w:val="24"/>
          <w:szCs w:val="24"/>
          <w:highlight w:val="none"/>
          <w:u w:val="single"/>
        </w:rPr>
        <w:t>发包人已经使施工现场初步具备施工条件（除工程量清单中列明由承包人实施的项目外），后续工作及遗留问题由承包人自行负责解决，发包人不再支付任何其他费用（如遇特殊情况，双方协商解决）。</w:t>
      </w:r>
    </w:p>
    <w:p w14:paraId="1FB3270C">
      <w:pPr>
        <w:pageBreakBefore w:val="0"/>
        <w:widowControl w:val="0"/>
        <w:kinsoku/>
        <w:wordWrap/>
        <w:overflowPunct/>
        <w:topLinePunct w:val="0"/>
        <w:bidi w:val="0"/>
        <w:adjustRightInd/>
        <w:snapToGrid w:val="0"/>
        <w:spacing w:line="332" w:lineRule="auto"/>
        <w:ind w:firstLine="482"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b/>
          <w:bCs/>
          <w:color w:val="auto"/>
          <w:sz w:val="24"/>
          <w:szCs w:val="24"/>
          <w:highlight w:val="none"/>
          <w:u w:val="single"/>
        </w:rPr>
        <w:t>施工用水、电由发包人在开工前五天接至工地，承包人负责将水电线路接至施工所需的地点，相关材料及人工费用由承包人承担；承包人负责保管发包人移交的水电线路及设备，费用由承包人承担；电讯设施由承包人自行解决，费用由承包人承担。发包人不提供设备材料堆放场地、办公场所及住宿场所。</w:t>
      </w:r>
    </w:p>
    <w:p w14:paraId="7E9BA441">
      <w:pPr>
        <w:pageBreakBefore w:val="0"/>
        <w:widowControl w:val="0"/>
        <w:kinsoku/>
        <w:wordWrap/>
        <w:overflowPunct/>
        <w:topLinePunct w:val="0"/>
        <w:bidi w:val="0"/>
        <w:adjustRightInd/>
        <w:snapToGrid w:val="0"/>
        <w:spacing w:line="332" w:lineRule="auto"/>
        <w:ind w:firstLine="482"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b/>
          <w:bCs/>
          <w:color w:val="auto"/>
          <w:sz w:val="24"/>
          <w:szCs w:val="24"/>
          <w:highlight w:val="none"/>
          <w:u w:val="single"/>
        </w:rPr>
        <w:t>发包人仅提供通往指定区域的道路。场地内临时道路及出入通道的修建及养护由承包人负责，工程完工前承包人应对因施工造成的原有道路、排水等设施的损坏进行修缮，恢复原有使用功能，并包括到养护、道路部门或周边道路施工单位办理所有相关手续。施工中应保证现有道路的正常通行。</w:t>
      </w:r>
    </w:p>
    <w:p w14:paraId="5D63A540">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 资金来源证明及支付担保</w:t>
      </w:r>
    </w:p>
    <w:p w14:paraId="3104C98E">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发包人是否提供支付担保：</w:t>
      </w:r>
      <w:r>
        <w:rPr>
          <w:rFonts w:hint="eastAsia" w:ascii="宋体" w:hAnsi="宋体" w:eastAsia="宋体" w:cs="宋体"/>
          <w:b/>
          <w:bCs/>
          <w:color w:val="auto"/>
          <w:sz w:val="24"/>
          <w:szCs w:val="24"/>
          <w:highlight w:val="none"/>
          <w:u w:val="single"/>
        </w:rPr>
        <w:t>否</w:t>
      </w:r>
      <w:r>
        <w:rPr>
          <w:rFonts w:hint="eastAsia" w:ascii="宋体" w:hAnsi="宋体" w:eastAsia="宋体" w:cs="宋体"/>
          <w:color w:val="auto"/>
          <w:sz w:val="24"/>
          <w:szCs w:val="24"/>
          <w:highlight w:val="none"/>
        </w:rPr>
        <w:t>。</w:t>
      </w:r>
    </w:p>
    <w:p w14:paraId="7A455E7A">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承包人</w:t>
      </w:r>
    </w:p>
    <w:p w14:paraId="122E37EF">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 承包人的一般义务</w:t>
      </w:r>
    </w:p>
    <w:p w14:paraId="2AF0EF19">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（9）承包人提交的竣工资料的内容：</w:t>
      </w:r>
      <w:r>
        <w:rPr>
          <w:rFonts w:hint="eastAsia" w:ascii="宋体" w:hAnsi="宋体" w:eastAsia="宋体" w:cs="宋体"/>
          <w:b/>
          <w:bCs/>
          <w:color w:val="auto"/>
          <w:sz w:val="24"/>
          <w:szCs w:val="24"/>
          <w:highlight w:val="none"/>
          <w:u w:val="single"/>
        </w:rPr>
        <w:t>满足竣工验收要求。</w:t>
      </w:r>
    </w:p>
    <w:p w14:paraId="3B0DFB78">
      <w:pPr>
        <w:pageBreakBefore w:val="0"/>
        <w:widowControl w:val="0"/>
        <w:kinsoku/>
        <w:wordWrap/>
        <w:overflowPunct/>
        <w:topLinePunct w:val="0"/>
        <w:bidi w:val="0"/>
        <w:adjustRightInd/>
        <w:snapToGrid w:val="0"/>
        <w:spacing w:line="332" w:lineRule="auto"/>
        <w:ind w:firstLine="482"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b/>
          <w:bCs/>
          <w:color w:val="auto"/>
          <w:sz w:val="24"/>
          <w:szCs w:val="24"/>
          <w:highlight w:val="none"/>
          <w:u w:val="single"/>
        </w:rPr>
        <w:t>在工程具备竣工验收条件后一个月内向发包人提供竣工图4套，竣工资料4套，电子光盘1套，并按《建设工程档案资料规范》相关规范等规定整理相关工程资料。如因资料不符合有关部门的要求，而产生的资料整理费用由承包人承担。</w:t>
      </w:r>
    </w:p>
    <w:p w14:paraId="3EE1E8C3">
      <w:pPr>
        <w:pageBreakBefore w:val="0"/>
        <w:widowControl w:val="0"/>
        <w:kinsoku/>
        <w:wordWrap/>
        <w:overflowPunct/>
        <w:topLinePunct w:val="0"/>
        <w:bidi w:val="0"/>
        <w:adjustRightInd/>
        <w:snapToGrid w:val="0"/>
        <w:spacing w:line="332"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承包人需要提交的竣工资料套数：</w:t>
      </w:r>
      <w:r>
        <w:rPr>
          <w:rFonts w:hint="eastAsia" w:ascii="宋体" w:hAnsi="宋体" w:eastAsia="宋体" w:cs="宋体"/>
          <w:b/>
          <w:bCs/>
          <w:color w:val="auto"/>
          <w:sz w:val="24"/>
          <w:szCs w:val="24"/>
          <w:highlight w:val="none"/>
          <w:u w:val="single"/>
        </w:rPr>
        <w:t xml:space="preserve">4套 </w:t>
      </w:r>
      <w:r>
        <w:rPr>
          <w:rFonts w:hint="eastAsia" w:ascii="宋体" w:hAnsi="宋体" w:eastAsia="宋体" w:cs="宋体"/>
          <w:color w:val="auto"/>
          <w:sz w:val="24"/>
          <w:szCs w:val="24"/>
          <w:highlight w:val="none"/>
        </w:rPr>
        <w:t>。</w:t>
      </w:r>
    </w:p>
    <w:p w14:paraId="3318B05C">
      <w:pPr>
        <w:pageBreakBefore w:val="0"/>
        <w:widowControl w:val="0"/>
        <w:kinsoku/>
        <w:wordWrap/>
        <w:overflowPunct/>
        <w:topLinePunct w:val="0"/>
        <w:bidi w:val="0"/>
        <w:adjustRightInd/>
        <w:snapToGrid w:val="0"/>
        <w:spacing w:line="332"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承包人提交的竣工资料的费用承担：</w:t>
      </w:r>
      <w:r>
        <w:rPr>
          <w:rFonts w:hint="eastAsia" w:ascii="宋体" w:hAnsi="宋体" w:eastAsia="宋体" w:cs="宋体"/>
          <w:b/>
          <w:bCs/>
          <w:color w:val="auto"/>
          <w:sz w:val="24"/>
          <w:szCs w:val="24"/>
          <w:highlight w:val="none"/>
          <w:u w:val="single"/>
        </w:rPr>
        <w:t>承包人自行承担。</w:t>
      </w:r>
    </w:p>
    <w:p w14:paraId="70F2B4AF">
      <w:pPr>
        <w:pageBreakBefore w:val="0"/>
        <w:widowControl w:val="0"/>
        <w:kinsoku/>
        <w:wordWrap/>
        <w:overflowPunct/>
        <w:topLinePunct w:val="0"/>
        <w:bidi w:val="0"/>
        <w:adjustRightInd/>
        <w:snapToGrid w:val="0"/>
        <w:spacing w:line="332"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承包人提交的竣工资料移交时间：</w:t>
      </w:r>
      <w:r>
        <w:rPr>
          <w:rFonts w:hint="eastAsia" w:ascii="宋体" w:hAnsi="宋体" w:eastAsia="宋体" w:cs="宋体"/>
          <w:b/>
          <w:bCs/>
          <w:color w:val="auto"/>
          <w:sz w:val="24"/>
          <w:szCs w:val="24"/>
          <w:highlight w:val="none"/>
          <w:u w:val="single"/>
        </w:rPr>
        <w:t xml:space="preserve">在具备竣工验收合格条件后1个月内 </w:t>
      </w:r>
      <w:r>
        <w:rPr>
          <w:rFonts w:hint="eastAsia" w:ascii="宋体" w:hAnsi="宋体" w:eastAsia="宋体" w:cs="宋体"/>
          <w:color w:val="auto"/>
          <w:sz w:val="24"/>
          <w:szCs w:val="24"/>
          <w:highlight w:val="none"/>
        </w:rPr>
        <w:t>。</w:t>
      </w:r>
    </w:p>
    <w:p w14:paraId="20F0D427">
      <w:pPr>
        <w:pageBreakBefore w:val="0"/>
        <w:widowControl w:val="0"/>
        <w:kinsoku/>
        <w:wordWrap/>
        <w:overflowPunct/>
        <w:topLinePunct w:val="0"/>
        <w:bidi w:val="0"/>
        <w:adjustRightInd/>
        <w:snapToGrid w:val="0"/>
        <w:spacing w:line="332"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承包人提交的竣工资料形式要求：</w:t>
      </w:r>
      <w:r>
        <w:rPr>
          <w:rFonts w:hint="eastAsia" w:ascii="宋体" w:hAnsi="宋体" w:eastAsia="宋体" w:cs="宋体"/>
          <w:b/>
          <w:bCs/>
          <w:color w:val="auto"/>
          <w:sz w:val="24"/>
          <w:szCs w:val="24"/>
          <w:highlight w:val="none"/>
          <w:u w:val="single"/>
        </w:rPr>
        <w:t>包括纸质及电子资料</w:t>
      </w:r>
      <w:r>
        <w:rPr>
          <w:rFonts w:hint="eastAsia" w:ascii="宋体" w:hAnsi="宋体" w:eastAsia="宋体" w:cs="宋体"/>
          <w:color w:val="auto"/>
          <w:sz w:val="24"/>
          <w:szCs w:val="24"/>
          <w:highlight w:val="none"/>
        </w:rPr>
        <w:t>。</w:t>
      </w:r>
    </w:p>
    <w:p w14:paraId="46028D44">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color w:val="auto"/>
          <w:sz w:val="24"/>
          <w:szCs w:val="24"/>
          <w:highlight w:val="none"/>
        </w:rPr>
        <w:t>（10）承包人应履行的其他义务：</w:t>
      </w:r>
      <w:r>
        <w:rPr>
          <w:rFonts w:hint="eastAsia" w:ascii="宋体" w:hAnsi="宋体" w:eastAsia="宋体" w:cs="宋体"/>
          <w:b/>
          <w:bCs/>
          <w:color w:val="auto"/>
          <w:sz w:val="24"/>
          <w:szCs w:val="24"/>
          <w:highlight w:val="none"/>
          <w:u w:val="single"/>
        </w:rPr>
        <w:t>竣工图的编制规定：</w:t>
      </w:r>
    </w:p>
    <w:p w14:paraId="0FC94790">
      <w:pPr>
        <w:pageBreakBefore w:val="0"/>
        <w:widowControl w:val="0"/>
        <w:kinsoku/>
        <w:wordWrap/>
        <w:overflowPunct/>
        <w:topLinePunct w:val="0"/>
        <w:bidi w:val="0"/>
        <w:adjustRightInd/>
        <w:snapToGrid w:val="0"/>
        <w:spacing w:line="332" w:lineRule="auto"/>
        <w:ind w:firstLine="482"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b/>
          <w:bCs/>
          <w:color w:val="auto"/>
          <w:sz w:val="24"/>
          <w:szCs w:val="24"/>
          <w:highlight w:val="none"/>
          <w:u w:val="single"/>
        </w:rPr>
        <w:t>a、施工中没有设计变更，竣工后由承包人在发包人提供的施工图纸加盖竣工图章，经监理人签字确认后提交发包人；</w:t>
      </w:r>
    </w:p>
    <w:p w14:paraId="44FFC16B">
      <w:pPr>
        <w:pageBreakBefore w:val="0"/>
        <w:widowControl w:val="0"/>
        <w:kinsoku/>
        <w:wordWrap/>
        <w:overflowPunct/>
        <w:topLinePunct w:val="0"/>
        <w:bidi w:val="0"/>
        <w:adjustRightInd/>
        <w:snapToGrid w:val="0"/>
        <w:spacing w:line="332" w:lineRule="auto"/>
        <w:ind w:firstLine="482"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b/>
          <w:bCs/>
          <w:color w:val="auto"/>
          <w:sz w:val="24"/>
          <w:szCs w:val="24"/>
          <w:highlight w:val="none"/>
          <w:u w:val="single"/>
        </w:rPr>
        <w:t>b、施工中只有零星的少量设计变更，承包人在施工图变更位置注明，并连同经发包人同意的变更签证，竣工后由承包人加盖竣工图章，经监理人签字确认后交发包人；</w:t>
      </w:r>
    </w:p>
    <w:p w14:paraId="2D68DE4D">
      <w:pPr>
        <w:pageBreakBefore w:val="0"/>
        <w:widowControl w:val="0"/>
        <w:kinsoku/>
        <w:wordWrap/>
        <w:overflowPunct/>
        <w:topLinePunct w:val="0"/>
        <w:bidi w:val="0"/>
        <w:adjustRightInd/>
        <w:snapToGrid w:val="0"/>
        <w:spacing w:line="332" w:lineRule="auto"/>
        <w:ind w:firstLine="482"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b/>
          <w:bCs/>
          <w:color w:val="auto"/>
          <w:sz w:val="24"/>
          <w:szCs w:val="24"/>
          <w:highlight w:val="none"/>
          <w:u w:val="single"/>
        </w:rPr>
        <w:t>c、施工中对原设计变更较多，原施工图难于作为竣工图，应由承包人组织重新绘制竣工图并经监理人签字确认后提交发包人，并由承包人承担制作竣工图的相应费用。</w:t>
      </w:r>
    </w:p>
    <w:p w14:paraId="4AC288AC">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 项目经理</w:t>
      </w:r>
    </w:p>
    <w:p w14:paraId="2B60DD49">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3.2.1承包人委派的项目经理及其执业行为应遵守通用条款约定，违反约定的，按本专用条款约定，承担违约责任。</w:t>
      </w:r>
    </w:p>
    <w:p w14:paraId="23695766">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承包人项目经理必须与承包人投标时所承诺的人员一致，并在根据本合同约定的开工日期前到任。项目经理不得违反建设行政主管部门和文物管理部门对项目经理的管理规定。未经发包人书面许可，承包人不得更换项目经理。承包人项目经理以及项目管理机构关键岗位人员的姓名、职称、身份证号、执业资格证书号、注册证书号、执业印章号、</w:t>
      </w:r>
      <w:bookmarkStart w:id="477" w:name="_Hlk89720459"/>
      <w:r>
        <w:rPr>
          <w:rFonts w:hint="eastAsia" w:ascii="宋体" w:hAnsi="宋体" w:eastAsia="宋体" w:cs="宋体"/>
          <w:color w:val="auto"/>
          <w:sz w:val="24"/>
          <w:szCs w:val="24"/>
          <w:highlight w:val="none"/>
        </w:rPr>
        <w:t>安全生产考核合格证书号等资料应当在合同协议书中载明或通过其他书面形式向发包人进行提供。</w:t>
      </w:r>
    </w:p>
    <w:bookmarkEnd w:id="477"/>
    <w:p w14:paraId="25496408">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（2）承包人对项目经理的授权范围如下：在承包人授权范围内履行承包人的职权，对工程建设的质量、安全、工期以及工程造价控制负责，所有上报给发包人的文件均需项目经理签字。</w:t>
      </w:r>
    </w:p>
    <w:p w14:paraId="296A1BC5">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bookmarkStart w:id="478" w:name="_Hlk89720499"/>
      <w:r>
        <w:rPr>
          <w:rFonts w:hint="eastAsia" w:ascii="宋体" w:hAnsi="宋体" w:eastAsia="宋体" w:cs="宋体"/>
          <w:color w:val="auto"/>
          <w:sz w:val="24"/>
          <w:szCs w:val="24"/>
          <w:highlight w:val="none"/>
        </w:rPr>
        <w:t>承包人未提交劳动合同，以及没有为项目经理缴纳社会保险证明的违约责任：发包人有权解除合同，由此造成的费用增加和工期延误损失及给发包人造成的一切损失均由承包人承担。</w:t>
      </w:r>
    </w:p>
    <w:p w14:paraId="4EDD11E2">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（4）关于项目经理每月在施工现场的时间要求：每月在施工现场时间不得少于 24天，且重要工程例会及验收环节等必须由项目经理参加。如果项目经理到岗时间达不到要求的，根据实际到岗时间与约定到岗时间的差额，每差1天（不到一天按一天计算），承包人应向发包人支付违约金1000元，违约金从</w:t>
      </w:r>
      <w:r>
        <w:rPr>
          <w:rFonts w:hint="eastAsia" w:ascii="宋体" w:hAnsi="宋体" w:eastAsia="宋体" w:cs="宋体"/>
          <w:color w:val="auto"/>
          <w:sz w:val="24"/>
          <w:szCs w:val="24"/>
          <w:highlight w:val="none"/>
          <w:lang w:eastAsia="zh-CN"/>
        </w:rPr>
        <w:t>投标附录</w:t>
      </w:r>
      <w:r>
        <w:rPr>
          <w:rFonts w:hint="eastAsia" w:ascii="宋体" w:hAnsi="宋体" w:eastAsia="宋体" w:cs="宋体"/>
          <w:color w:val="auto"/>
          <w:sz w:val="24"/>
          <w:szCs w:val="24"/>
          <w:highlight w:val="none"/>
        </w:rPr>
        <w:t>中承诺的“未履行项目经理及主要施工管理人员到场承诺违约金限额”中扣除，该项限额不足时，发包人有权向承包人追偿。有特殊情况少于上述时间的，批准要求按通用条款执行。</w:t>
      </w:r>
    </w:p>
    <w:p w14:paraId="6F8F5EAC">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发包人对项目经理未按约定到岗的违约处理，应根据监理人对项目经理的考勤结果进行。</w:t>
      </w:r>
    </w:p>
    <w:bookmarkEnd w:id="478"/>
    <w:p w14:paraId="6B93F7E5">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（5）项目经理未经批准，擅自离开施工现场的违约责任：处违约金</w:t>
      </w:r>
      <w:r>
        <w:rPr>
          <w:rFonts w:hint="eastAsia" w:ascii="宋体" w:hAnsi="宋体" w:eastAsia="宋体" w:cs="宋体"/>
          <w:b/>
          <w:bCs/>
          <w:color w:val="auto"/>
          <w:sz w:val="24"/>
          <w:szCs w:val="24"/>
          <w:highlight w:val="none"/>
          <w:u w:val="single"/>
        </w:rPr>
        <w:t>1000</w:t>
      </w:r>
      <w:r>
        <w:rPr>
          <w:rFonts w:hint="eastAsia" w:ascii="宋体" w:hAnsi="宋体" w:eastAsia="宋体" w:cs="宋体"/>
          <w:color w:val="auto"/>
          <w:sz w:val="24"/>
          <w:szCs w:val="24"/>
          <w:highlight w:val="none"/>
        </w:rPr>
        <w:t>元/次，违约金从</w:t>
      </w:r>
      <w:r>
        <w:rPr>
          <w:rFonts w:hint="eastAsia" w:ascii="宋体" w:hAnsi="宋体" w:eastAsia="宋体" w:cs="宋体"/>
          <w:color w:val="auto"/>
          <w:sz w:val="24"/>
          <w:szCs w:val="24"/>
          <w:highlight w:val="none"/>
          <w:lang w:eastAsia="zh-CN"/>
        </w:rPr>
        <w:t>投标附录</w:t>
      </w:r>
      <w:r>
        <w:rPr>
          <w:rFonts w:hint="eastAsia" w:ascii="宋体" w:hAnsi="宋体" w:eastAsia="宋体" w:cs="宋体"/>
          <w:color w:val="auto"/>
          <w:sz w:val="24"/>
          <w:szCs w:val="24"/>
          <w:highlight w:val="none"/>
        </w:rPr>
        <w:t>中承诺的“未履行项目经理及主要施工管理人员到场承诺违约金限额”中扣除，该项限额不足时，发包人有权向承包人追偿。</w:t>
      </w:r>
    </w:p>
    <w:p w14:paraId="2B9DF47B">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发包人对项目经理擅自离开施工现场的违约处理，应根据监理人对项目经理的考勤结果进行。</w:t>
      </w:r>
    </w:p>
    <w:p w14:paraId="7431BC09">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3.2.3 承包人擅自更换项目经理的违约责任：处违约金</w:t>
      </w:r>
      <w:r>
        <w:rPr>
          <w:rFonts w:hint="eastAsia" w:ascii="宋体" w:hAnsi="宋体" w:eastAsia="宋体" w:cs="宋体"/>
          <w:b/>
          <w:bCs/>
          <w:color w:val="auto"/>
          <w:sz w:val="24"/>
          <w:szCs w:val="24"/>
          <w:highlight w:val="none"/>
          <w:u w:val="single"/>
        </w:rPr>
        <w:t>10000</w:t>
      </w:r>
      <w:r>
        <w:rPr>
          <w:rFonts w:hint="eastAsia" w:ascii="宋体" w:hAnsi="宋体" w:eastAsia="宋体" w:cs="宋体"/>
          <w:color w:val="auto"/>
          <w:sz w:val="24"/>
          <w:szCs w:val="24"/>
          <w:highlight w:val="none"/>
        </w:rPr>
        <w:t>元/次，违约金从</w:t>
      </w:r>
      <w:r>
        <w:rPr>
          <w:rFonts w:hint="eastAsia" w:ascii="宋体" w:hAnsi="宋体" w:eastAsia="宋体" w:cs="宋体"/>
          <w:color w:val="auto"/>
          <w:sz w:val="24"/>
          <w:szCs w:val="24"/>
          <w:highlight w:val="none"/>
          <w:lang w:eastAsia="zh-CN"/>
        </w:rPr>
        <w:t>投标附录</w:t>
      </w:r>
      <w:r>
        <w:rPr>
          <w:rFonts w:hint="eastAsia" w:ascii="宋体" w:hAnsi="宋体" w:eastAsia="宋体" w:cs="宋体"/>
          <w:color w:val="auto"/>
          <w:sz w:val="24"/>
          <w:szCs w:val="24"/>
          <w:highlight w:val="none"/>
        </w:rPr>
        <w:t>中承诺的“未履行项目经理及主要施工管理人员到场承诺违约金限额”中扣除，该项限额不足时，发包人有权向承包人追偿，且有权拒绝接受其擅自更换的项目经理。发包人书面拒绝后承包人仍然擅自更换的，发包人有权解除合同，由此造成的费用增加和工期延误损失及给发包人造成的一切损失均由承包人承担。</w:t>
      </w:r>
    </w:p>
    <w:p w14:paraId="60D1E43B">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3.2.4 承包人无正当理由拒绝更换项目经理的违约责任：发包人认为项目经理无法履行职责的，应提供相关证明材料，并签发《整改通知书》，承包人在收到《整改通知书》后仍无改善的，发包人有权要求承包人更换项目经理。承包人无正当理由拒绝更换的，发包人可以一次性扣除承包人</w:t>
      </w:r>
      <w:r>
        <w:rPr>
          <w:rFonts w:hint="eastAsia" w:ascii="宋体" w:hAnsi="宋体" w:eastAsia="宋体" w:cs="宋体"/>
          <w:color w:val="auto"/>
          <w:sz w:val="24"/>
          <w:szCs w:val="24"/>
          <w:highlight w:val="none"/>
          <w:lang w:eastAsia="zh-CN"/>
        </w:rPr>
        <w:t>投标附录</w:t>
      </w:r>
      <w:r>
        <w:rPr>
          <w:rFonts w:hint="eastAsia" w:ascii="宋体" w:hAnsi="宋体" w:eastAsia="宋体" w:cs="宋体"/>
          <w:color w:val="auto"/>
          <w:sz w:val="24"/>
          <w:szCs w:val="24"/>
          <w:highlight w:val="none"/>
        </w:rPr>
        <w:t>中承诺的“未履行项目经理及主要施工管理人员到场承诺违约金限额”。</w:t>
      </w:r>
      <w:bookmarkStart w:id="479" w:name="_Hlk89720791"/>
      <w:r>
        <w:rPr>
          <w:rFonts w:hint="eastAsia" w:ascii="宋体" w:hAnsi="宋体" w:eastAsia="宋体" w:cs="宋体"/>
          <w:color w:val="auto"/>
          <w:sz w:val="24"/>
          <w:szCs w:val="24"/>
          <w:highlight w:val="none"/>
        </w:rPr>
        <w:t>情节严重的，发包人有权解除合同，由此造成的费用增加和工期延误损失及给发包人造成的一切损失由承包人承担。</w:t>
      </w:r>
    </w:p>
    <w:bookmarkEnd w:id="479"/>
    <w:p w14:paraId="24C525FB">
      <w:pPr>
        <w:pageBreakBefore w:val="0"/>
        <w:widowControl w:val="0"/>
        <w:kinsoku/>
        <w:wordWrap/>
        <w:overflowPunct/>
        <w:topLinePunct w:val="0"/>
        <w:bidi w:val="0"/>
        <w:adjustRightInd/>
        <w:snapToGrid w:val="0"/>
        <w:spacing w:before="120" w:line="332" w:lineRule="auto"/>
        <w:ind w:firstLine="458" w:firstLineChars="19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3.3 承包人人员</w:t>
      </w:r>
    </w:p>
    <w:p w14:paraId="236C3353">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3.3.1 承包人应接到开工通知后7天内提交与投标时所承诺的人员一致的项目管理机构及施工现场管理人员安排报告。</w:t>
      </w:r>
    </w:p>
    <w:p w14:paraId="55E7505A">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3.3.3 承包人无正当理由拒绝撤换主要施工管理人员的违约责任：发包人认为主要施工管理人员（指技术负责人、安全员、施工员、质量员）无法履行职责的，应提供相关证明材料，并签发《整改通知书》。承包人在收到《整改通知书》后仍无改善的，发包人有权要求承包人更换管理人员。承包人无正当理由拒绝更换的，发包人可以一次性扣除承包人</w:t>
      </w:r>
      <w:r>
        <w:rPr>
          <w:rFonts w:hint="eastAsia" w:ascii="宋体" w:hAnsi="宋体" w:eastAsia="宋体" w:cs="宋体"/>
          <w:color w:val="auto"/>
          <w:sz w:val="24"/>
          <w:szCs w:val="24"/>
          <w:highlight w:val="none"/>
          <w:lang w:eastAsia="zh-CN"/>
        </w:rPr>
        <w:t>投标附录</w:t>
      </w:r>
      <w:r>
        <w:rPr>
          <w:rFonts w:hint="eastAsia" w:ascii="宋体" w:hAnsi="宋体" w:eastAsia="宋体" w:cs="宋体"/>
          <w:color w:val="auto"/>
          <w:sz w:val="24"/>
          <w:szCs w:val="24"/>
          <w:highlight w:val="none"/>
        </w:rPr>
        <w:t>中承诺中的“未履行项目经理及主要施工管理人员到场承诺违约金限额”。情节严重的，发包人有权解除合同，由此造成的费用增加和工期延误损失及给发包人造成的一切损失由承包人承担。</w:t>
      </w:r>
    </w:p>
    <w:p w14:paraId="4709BB97">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3.3.4 承包人主要施工管理人员离开施工现场的批准要求：安全员、施工员每月在施工管理现场不得少于</w:t>
      </w:r>
      <w:r>
        <w:rPr>
          <w:rFonts w:hint="eastAsia" w:ascii="宋体" w:hAnsi="宋体" w:eastAsia="宋体" w:cs="宋体"/>
          <w:b/>
          <w:bCs/>
          <w:color w:val="auto"/>
          <w:sz w:val="24"/>
          <w:szCs w:val="24"/>
          <w:highlight w:val="none"/>
          <w:u w:val="single"/>
        </w:rPr>
        <w:t>24</w:t>
      </w:r>
      <w:r>
        <w:rPr>
          <w:rFonts w:hint="eastAsia" w:ascii="宋体" w:hAnsi="宋体" w:eastAsia="宋体" w:cs="宋体"/>
          <w:color w:val="auto"/>
          <w:sz w:val="24"/>
          <w:szCs w:val="24"/>
          <w:highlight w:val="none"/>
        </w:rPr>
        <w:t>天，其他主要施工管理人员每月在施工管理现场不得少于</w:t>
      </w:r>
      <w:r>
        <w:rPr>
          <w:rFonts w:hint="eastAsia" w:ascii="宋体" w:hAnsi="宋体" w:eastAsia="宋体" w:cs="宋体"/>
          <w:b/>
          <w:bCs/>
          <w:color w:val="auto"/>
          <w:sz w:val="24"/>
          <w:szCs w:val="24"/>
          <w:highlight w:val="none"/>
          <w:u w:val="single"/>
        </w:rPr>
        <w:t>24</w:t>
      </w:r>
      <w:r>
        <w:rPr>
          <w:rFonts w:hint="eastAsia" w:ascii="宋体" w:hAnsi="宋体" w:eastAsia="宋体" w:cs="宋体"/>
          <w:color w:val="auto"/>
          <w:sz w:val="24"/>
          <w:szCs w:val="24"/>
          <w:highlight w:val="none"/>
        </w:rPr>
        <w:t>天，有特殊情况少于上述时间的，批准要求按通用条款执行。</w:t>
      </w:r>
    </w:p>
    <w:p w14:paraId="1F05EA14">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3.3.5 承包人擅自更换主要施工管理人员的违约责任：处违约金</w:t>
      </w:r>
      <w:r>
        <w:rPr>
          <w:rFonts w:hint="eastAsia" w:ascii="宋体" w:hAnsi="宋体" w:eastAsia="宋体" w:cs="宋体"/>
          <w:b/>
          <w:bCs/>
          <w:color w:val="auto"/>
          <w:sz w:val="24"/>
          <w:szCs w:val="24"/>
          <w:highlight w:val="none"/>
          <w:u w:val="single"/>
        </w:rPr>
        <w:t>800</w:t>
      </w:r>
      <w:r>
        <w:rPr>
          <w:rFonts w:hint="eastAsia" w:ascii="宋体" w:hAnsi="宋体" w:eastAsia="宋体" w:cs="宋体"/>
          <w:color w:val="auto"/>
          <w:sz w:val="24"/>
          <w:szCs w:val="24"/>
          <w:highlight w:val="none"/>
        </w:rPr>
        <w:t>元/人/次，违约金从</w:t>
      </w:r>
      <w:r>
        <w:rPr>
          <w:rFonts w:hint="eastAsia" w:ascii="宋体" w:hAnsi="宋体" w:eastAsia="宋体" w:cs="宋体"/>
          <w:color w:val="auto"/>
          <w:sz w:val="24"/>
          <w:szCs w:val="24"/>
          <w:highlight w:val="none"/>
          <w:lang w:eastAsia="zh-CN"/>
        </w:rPr>
        <w:t>投标附录</w:t>
      </w:r>
      <w:r>
        <w:rPr>
          <w:rFonts w:hint="eastAsia" w:ascii="宋体" w:hAnsi="宋体" w:eastAsia="宋体" w:cs="宋体"/>
          <w:color w:val="auto"/>
          <w:sz w:val="24"/>
          <w:szCs w:val="24"/>
          <w:highlight w:val="none"/>
        </w:rPr>
        <w:t>中承诺中的“未履行项目经理及主要施工管理人员到场承诺违约金限额”中扣除，该项限额不足时，发包人有权向承包人追偿，且有权拒绝接受其擅自更换的主要施工管理人员。</w:t>
      </w:r>
    </w:p>
    <w:p w14:paraId="7DBFE5DD">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承包人主要施工管理人员擅自离开施工现场的违约责任：处违约</w:t>
      </w:r>
      <w:r>
        <w:rPr>
          <w:rFonts w:hint="eastAsia" w:ascii="宋体" w:hAnsi="宋体" w:eastAsia="宋体" w:cs="宋体"/>
          <w:b/>
          <w:bCs/>
          <w:color w:val="auto"/>
          <w:sz w:val="24"/>
          <w:szCs w:val="24"/>
          <w:highlight w:val="none"/>
          <w:u w:val="single"/>
        </w:rPr>
        <w:t>500</w:t>
      </w:r>
      <w:r>
        <w:rPr>
          <w:rFonts w:hint="eastAsia" w:ascii="宋体" w:hAnsi="宋体" w:eastAsia="宋体" w:cs="宋体"/>
          <w:color w:val="auto"/>
          <w:sz w:val="24"/>
          <w:szCs w:val="24"/>
          <w:highlight w:val="none"/>
        </w:rPr>
        <w:t>元/人/次，违约金从</w:t>
      </w:r>
      <w:r>
        <w:rPr>
          <w:rFonts w:hint="eastAsia" w:ascii="宋体" w:hAnsi="宋体" w:eastAsia="宋体" w:cs="宋体"/>
          <w:color w:val="auto"/>
          <w:sz w:val="24"/>
          <w:szCs w:val="24"/>
          <w:highlight w:val="none"/>
          <w:lang w:eastAsia="zh-CN"/>
        </w:rPr>
        <w:t>投标附录</w:t>
      </w:r>
      <w:r>
        <w:rPr>
          <w:rFonts w:hint="eastAsia" w:ascii="宋体" w:hAnsi="宋体" w:eastAsia="宋体" w:cs="宋体"/>
          <w:color w:val="auto"/>
          <w:sz w:val="24"/>
          <w:szCs w:val="24"/>
          <w:highlight w:val="none"/>
        </w:rPr>
        <w:t>中承诺的“未履行项目经理及主要施工管理人员到场承诺违约金限额”中扣除，该项限额不足时，发包人有权向承包人追偿，情节严重的发包人有权解除合同。</w:t>
      </w:r>
    </w:p>
    <w:p w14:paraId="0D9E4209">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bookmarkStart w:id="480" w:name="_Hlk89720873"/>
      <w:r>
        <w:rPr>
          <w:rFonts w:hint="eastAsia" w:ascii="宋体" w:hAnsi="宋体" w:eastAsia="宋体" w:cs="宋体"/>
          <w:color w:val="auto"/>
          <w:sz w:val="24"/>
          <w:szCs w:val="24"/>
          <w:highlight w:val="none"/>
        </w:rPr>
        <w:t>发包人书面拒绝后承包人仍然擅自更换的，发包人有权解除合同，</w:t>
      </w:r>
      <w:bookmarkEnd w:id="480"/>
      <w:r>
        <w:rPr>
          <w:rFonts w:hint="eastAsia" w:ascii="宋体" w:hAnsi="宋体" w:eastAsia="宋体" w:cs="宋体"/>
          <w:color w:val="auto"/>
          <w:sz w:val="24"/>
          <w:szCs w:val="24"/>
          <w:highlight w:val="none"/>
        </w:rPr>
        <w:t>由此造成的费用增加和工期延误损失及给发包人造成的一切损失均由承包人承担。</w:t>
      </w:r>
    </w:p>
    <w:p w14:paraId="7F385DCE">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 分包</w:t>
      </w:r>
    </w:p>
    <w:p w14:paraId="438D2369">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3.5.1 分包的一般约定</w:t>
      </w:r>
    </w:p>
    <w:p w14:paraId="75890F49">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禁止分包的工程包括：主体结构、关键性工作</w:t>
      </w:r>
    </w:p>
    <w:p w14:paraId="1FF4FFBE">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b/>
          <w:bCs/>
          <w:color w:val="auto"/>
          <w:sz w:val="24"/>
          <w:szCs w:val="24"/>
          <w:highlight w:val="none"/>
          <w:u w:val="single"/>
          <w:lang w:eastAsia="zh-CN"/>
        </w:rPr>
      </w:pPr>
      <w:r>
        <w:rPr>
          <w:rFonts w:hint="eastAsia" w:ascii="宋体" w:hAnsi="宋体" w:eastAsia="宋体" w:cs="宋体"/>
          <w:color w:val="auto"/>
          <w:sz w:val="24"/>
          <w:szCs w:val="24"/>
          <w:highlight w:val="none"/>
        </w:rPr>
        <w:t>主体结构、关键性工作的范围：</w:t>
      </w:r>
      <w:r>
        <w:rPr>
          <w:rFonts w:hint="eastAsia" w:ascii="宋体" w:hAnsi="宋体" w:eastAsia="宋体" w:cs="宋体"/>
          <w:b/>
          <w:bCs/>
          <w:color w:val="auto"/>
          <w:sz w:val="24"/>
          <w:szCs w:val="24"/>
          <w:highlight w:val="none"/>
          <w:u w:val="single"/>
          <w:lang w:val="en-US" w:eastAsia="zh-CN"/>
        </w:rPr>
        <w:t>/</w:t>
      </w:r>
    </w:p>
    <w:p w14:paraId="439333E7">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3.5.2分包的确定</w:t>
      </w:r>
    </w:p>
    <w:p w14:paraId="47C6ED1A">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color w:val="auto"/>
          <w:sz w:val="24"/>
          <w:szCs w:val="24"/>
          <w:highlight w:val="none"/>
        </w:rPr>
        <w:t>允许分包的专业工程包括：</w:t>
      </w:r>
      <w:r>
        <w:rPr>
          <w:rFonts w:hint="eastAsia" w:ascii="宋体" w:hAnsi="宋体" w:eastAsia="宋体" w:cs="宋体"/>
          <w:b/>
          <w:bCs/>
          <w:color w:val="auto"/>
          <w:sz w:val="24"/>
          <w:szCs w:val="24"/>
          <w:highlight w:val="none"/>
          <w:u w:val="single"/>
        </w:rPr>
        <w:t>/</w:t>
      </w:r>
    </w:p>
    <w:p w14:paraId="7902AB2B">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其他关于分包的约定：</w:t>
      </w:r>
      <w:r>
        <w:rPr>
          <w:rFonts w:hint="eastAsia" w:ascii="宋体" w:hAnsi="宋体" w:eastAsia="宋体" w:cs="宋体"/>
          <w:b/>
          <w:bCs/>
          <w:color w:val="auto"/>
          <w:sz w:val="24"/>
          <w:szCs w:val="24"/>
          <w:highlight w:val="none"/>
          <w:u w:val="single"/>
        </w:rPr>
        <w:t>/</w:t>
      </w:r>
    </w:p>
    <w:p w14:paraId="7DEF8BF1">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 工程照管与成品、半成品保护</w:t>
      </w:r>
    </w:p>
    <w:p w14:paraId="17B6B46F">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承包人负责照管工程及工程相关的材料、工程设备的起始时间：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b/>
          <w:bCs/>
          <w:color w:val="auto"/>
          <w:sz w:val="24"/>
          <w:szCs w:val="24"/>
          <w:highlight w:val="none"/>
          <w:u w:val="single"/>
        </w:rPr>
        <w:t xml:space="preserve"> 执行通用条款</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6A946F4">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 履约担保</w:t>
      </w:r>
    </w:p>
    <w:p w14:paraId="5C0D96F9">
      <w:pPr>
        <w:pageBreakBefore w:val="0"/>
        <w:widowControl w:val="0"/>
        <w:kinsoku/>
        <w:wordWrap/>
        <w:overflowPunct/>
        <w:topLinePunct w:val="0"/>
        <w:bidi w:val="0"/>
        <w:adjustRightInd/>
        <w:snapToGrid w:val="0"/>
        <w:spacing w:line="332"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承包人是否提供履约担保：</w:t>
      </w:r>
      <w:r>
        <w:rPr>
          <w:rFonts w:hint="eastAsia" w:ascii="宋体" w:hAnsi="宋体" w:eastAsia="宋体" w:cs="宋体"/>
          <w:color w:val="auto"/>
          <w:sz w:val="24"/>
          <w:szCs w:val="24"/>
          <w:highlight w:val="none"/>
          <w:u w:val="single"/>
        </w:rPr>
        <w:t xml:space="preserve"> </w:t>
      </w:r>
      <w:r>
        <w:rPr>
          <w:rFonts w:hint="eastAsia" w:ascii="宋体" w:hAnsi="宋体" w:eastAsia="宋体" w:cs="宋体"/>
          <w:b/>
          <w:bCs/>
          <w:color w:val="auto"/>
          <w:sz w:val="24"/>
          <w:szCs w:val="24"/>
          <w:highlight w:val="none"/>
          <w:u w:val="single"/>
        </w:rPr>
        <w:t xml:space="preserve">是 </w:t>
      </w:r>
      <w:r>
        <w:rPr>
          <w:rFonts w:hint="eastAsia" w:ascii="宋体" w:hAnsi="宋体" w:eastAsia="宋体" w:cs="宋体"/>
          <w:color w:val="auto"/>
          <w:sz w:val="24"/>
          <w:szCs w:val="24"/>
          <w:highlight w:val="none"/>
        </w:rPr>
        <w:t>。</w:t>
      </w:r>
    </w:p>
    <w:p w14:paraId="535AD478">
      <w:pPr>
        <w:pageBreakBefore w:val="0"/>
        <w:widowControl w:val="0"/>
        <w:kinsoku/>
        <w:wordWrap/>
        <w:overflowPunct/>
        <w:topLinePunct w:val="0"/>
        <w:bidi w:val="0"/>
        <w:adjustRightInd/>
        <w:snapToGrid w:val="0"/>
        <w:spacing w:line="332" w:lineRule="auto"/>
        <w:ind w:firstLine="480" w:firstLineChars="200"/>
        <w:jc w:val="left"/>
        <w:textAlignment w:val="auto"/>
        <w:rPr>
          <w:rFonts w:hint="eastAsia" w:ascii="宋体" w:hAnsi="宋体" w:eastAsia="宋体" w:cs="宋体"/>
          <w:color w:val="auto"/>
          <w:sz w:val="24"/>
          <w:szCs w:val="24"/>
          <w:highlight w:val="none"/>
        </w:rPr>
      </w:pPr>
      <w:bookmarkStart w:id="481" w:name="_Hlk89720919"/>
      <w:r>
        <w:rPr>
          <w:rFonts w:hint="eastAsia" w:ascii="宋体" w:hAnsi="宋体" w:eastAsia="宋体" w:cs="宋体"/>
          <w:color w:val="auto"/>
          <w:sz w:val="24"/>
          <w:szCs w:val="24"/>
          <w:highlight w:val="none"/>
        </w:rPr>
        <w:t>履约保证金金额：合同金额的1%；履约保证金形式：银行汇票（电汇）、银行保函、保险保单或支票（仅限于使用宁波大市区范围内的银行开具的支票）等形式；担保收件人：</w:t>
      </w:r>
      <w:r>
        <w:rPr>
          <w:rFonts w:hint="eastAsia" w:ascii="宋体" w:hAnsi="宋体" w:eastAsia="宋体" w:cs="宋体"/>
          <w:color w:val="auto"/>
          <w:sz w:val="24"/>
          <w:szCs w:val="24"/>
          <w:highlight w:val="none"/>
          <w:lang w:val="en-US" w:eastAsia="zh-CN"/>
        </w:rPr>
        <w:t>发包人</w:t>
      </w:r>
      <w:r>
        <w:rPr>
          <w:rFonts w:hint="eastAsia" w:ascii="宋体" w:hAnsi="宋体" w:eastAsia="宋体" w:cs="宋体"/>
          <w:color w:val="auto"/>
          <w:sz w:val="24"/>
          <w:szCs w:val="24"/>
          <w:highlight w:val="none"/>
        </w:rPr>
        <w:t>；履约保证金的退取：项目验收合格后，根据实际履约情况扣除相应违约金后无息退还履约保证金（但如</w:t>
      </w:r>
      <w:r>
        <w:rPr>
          <w:rFonts w:hint="eastAsia" w:ascii="宋体" w:hAnsi="宋体" w:eastAsia="宋体" w:cs="宋体"/>
          <w:color w:val="auto"/>
          <w:sz w:val="24"/>
          <w:szCs w:val="24"/>
          <w:highlight w:val="none"/>
          <w:lang w:val="en-US" w:eastAsia="zh-CN"/>
        </w:rPr>
        <w:t>承包人</w:t>
      </w:r>
      <w:r>
        <w:rPr>
          <w:rFonts w:hint="eastAsia" w:ascii="宋体" w:hAnsi="宋体" w:eastAsia="宋体" w:cs="宋体"/>
          <w:color w:val="auto"/>
          <w:sz w:val="24"/>
          <w:szCs w:val="24"/>
          <w:highlight w:val="none"/>
        </w:rPr>
        <w:t>未能履行合同规定的任何义务，</w:t>
      </w:r>
      <w:r>
        <w:rPr>
          <w:rFonts w:hint="eastAsia" w:ascii="宋体" w:hAnsi="宋体" w:eastAsia="宋体" w:cs="宋体"/>
          <w:color w:val="auto"/>
          <w:sz w:val="24"/>
          <w:szCs w:val="24"/>
          <w:highlight w:val="none"/>
          <w:lang w:val="en-US" w:eastAsia="zh-CN"/>
        </w:rPr>
        <w:t>发包人</w:t>
      </w:r>
      <w:r>
        <w:rPr>
          <w:rFonts w:hint="eastAsia" w:ascii="宋体" w:hAnsi="宋体" w:eastAsia="宋体" w:cs="宋体"/>
          <w:color w:val="auto"/>
          <w:sz w:val="24"/>
          <w:szCs w:val="24"/>
          <w:highlight w:val="none"/>
        </w:rPr>
        <w:t>有权从履约保证金中得到补偿）。</w:t>
      </w:r>
    </w:p>
    <w:bookmarkEnd w:id="481"/>
    <w:p w14:paraId="7845A4B1">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监理人</w:t>
      </w:r>
    </w:p>
    <w:p w14:paraId="1D69A757">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4.1监理人的一般规定</w:t>
      </w:r>
    </w:p>
    <w:p w14:paraId="64DE2FEF">
      <w:pPr>
        <w:pageBreakBefore w:val="0"/>
        <w:widowControl w:val="0"/>
        <w:kinsoku/>
        <w:wordWrap/>
        <w:overflowPunct/>
        <w:topLinePunct w:val="0"/>
        <w:bidi w:val="0"/>
        <w:adjustRightInd/>
        <w:snapToGrid w:val="0"/>
        <w:spacing w:line="332" w:lineRule="auto"/>
        <w:ind w:firstLine="504" w:firstLineChars="21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关于监理人的监理内容：</w:t>
      </w:r>
      <w:r>
        <w:rPr>
          <w:rFonts w:hint="eastAsia" w:ascii="宋体" w:hAnsi="宋体" w:eastAsia="宋体" w:cs="宋体"/>
          <w:b/>
          <w:bCs/>
          <w:color w:val="auto"/>
          <w:sz w:val="24"/>
          <w:szCs w:val="24"/>
          <w:highlight w:val="none"/>
          <w:u w:val="single"/>
        </w:rPr>
        <w:t>工程建设监理合同授予监理人的权利</w:t>
      </w:r>
      <w:r>
        <w:rPr>
          <w:rFonts w:hint="eastAsia" w:ascii="宋体" w:hAnsi="宋体" w:eastAsia="宋体" w:cs="宋体"/>
          <w:color w:val="auto"/>
          <w:sz w:val="24"/>
          <w:szCs w:val="24"/>
          <w:highlight w:val="none"/>
        </w:rPr>
        <w:t>。</w:t>
      </w:r>
    </w:p>
    <w:p w14:paraId="73CC4EB4">
      <w:pPr>
        <w:pageBreakBefore w:val="0"/>
        <w:widowControl w:val="0"/>
        <w:kinsoku/>
        <w:wordWrap/>
        <w:overflowPunct/>
        <w:topLinePunct w:val="0"/>
        <w:bidi w:val="0"/>
        <w:adjustRightInd/>
        <w:snapToGrid w:val="0"/>
        <w:spacing w:line="332" w:lineRule="auto"/>
        <w:ind w:firstLine="504" w:firstLineChars="21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关于监理人的监理权限：</w:t>
      </w:r>
      <w:r>
        <w:rPr>
          <w:rFonts w:hint="eastAsia" w:ascii="宋体" w:hAnsi="宋体" w:eastAsia="宋体" w:cs="宋体"/>
          <w:b/>
          <w:bCs/>
          <w:color w:val="auto"/>
          <w:sz w:val="24"/>
          <w:szCs w:val="24"/>
          <w:highlight w:val="none"/>
          <w:u w:val="single"/>
        </w:rPr>
        <w:t>涉及费用、工期、图纸更改等工程变更指令和付款、暂停工程施工指令的下达权需取得发包人同意方可执行</w:t>
      </w:r>
      <w:r>
        <w:rPr>
          <w:rFonts w:hint="eastAsia" w:ascii="宋体" w:hAnsi="宋体" w:eastAsia="宋体" w:cs="宋体"/>
          <w:color w:val="auto"/>
          <w:sz w:val="24"/>
          <w:szCs w:val="24"/>
          <w:highlight w:val="none"/>
        </w:rPr>
        <w:t xml:space="preserve">。 </w:t>
      </w:r>
    </w:p>
    <w:p w14:paraId="54086BD1">
      <w:pPr>
        <w:pageBreakBefore w:val="0"/>
        <w:widowControl w:val="0"/>
        <w:kinsoku/>
        <w:wordWrap/>
        <w:overflowPunct/>
        <w:topLinePunct w:val="0"/>
        <w:bidi w:val="0"/>
        <w:adjustRightInd/>
        <w:snapToGrid w:val="0"/>
        <w:spacing w:line="332" w:lineRule="auto"/>
        <w:ind w:firstLine="504" w:firstLineChars="21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关于监理人在施工现场的办公场所的提供和费用承担的约定：</w:t>
      </w:r>
      <w:r>
        <w:rPr>
          <w:rFonts w:hint="eastAsia" w:ascii="宋体" w:hAnsi="宋体" w:eastAsia="宋体" w:cs="宋体"/>
          <w:b/>
          <w:bCs/>
          <w:color w:val="auto"/>
          <w:sz w:val="24"/>
          <w:szCs w:val="24"/>
          <w:highlight w:val="none"/>
          <w:u w:val="single"/>
        </w:rPr>
        <w:t>执行通用条款</w:t>
      </w:r>
      <w:r>
        <w:rPr>
          <w:rFonts w:hint="eastAsia" w:ascii="宋体" w:hAnsi="宋体" w:eastAsia="宋体" w:cs="宋体"/>
          <w:color w:val="auto"/>
          <w:sz w:val="24"/>
          <w:szCs w:val="24"/>
          <w:highlight w:val="none"/>
        </w:rPr>
        <w:t>。</w:t>
      </w:r>
    </w:p>
    <w:p w14:paraId="35BB9340">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4.4 商定或确定</w:t>
      </w:r>
    </w:p>
    <w:p w14:paraId="49F3167D">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当合同当事人对需要商定或确定的事项不能达成一致时，总监理工程师应按照合同约定作出公正确定，应在合同当事人会商之日起</w:t>
      </w:r>
      <w:r>
        <w:rPr>
          <w:rFonts w:hint="eastAsia" w:ascii="宋体" w:hAnsi="宋体" w:eastAsia="宋体" w:cs="宋体"/>
          <w:b/>
          <w:bCs/>
          <w:color w:val="auto"/>
          <w:sz w:val="24"/>
          <w:szCs w:val="24"/>
          <w:highlight w:val="none"/>
          <w:u w:val="single"/>
        </w:rPr>
        <w:t>7</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天内提供书面确定意见。</w:t>
      </w:r>
    </w:p>
    <w:p w14:paraId="2C0B74FB">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工程质量</w:t>
      </w:r>
    </w:p>
    <w:p w14:paraId="52724EEE">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 质量要求</w:t>
      </w:r>
    </w:p>
    <w:p w14:paraId="64DBFD56">
      <w:pPr>
        <w:pStyle w:val="23"/>
        <w:pageBreakBefore w:val="0"/>
        <w:widowControl w:val="0"/>
        <w:numPr>
          <w:ilvl w:val="0"/>
          <w:numId w:val="0"/>
        </w:numPr>
        <w:kinsoku/>
        <w:wordWrap/>
        <w:overflowPunct/>
        <w:topLinePunct w:val="0"/>
        <w:bidi w:val="0"/>
        <w:adjustRightInd/>
        <w:snapToGrid w:val="0"/>
        <w:spacing w:after="120" w:line="332" w:lineRule="auto"/>
        <w:ind w:firstLine="480" w:firstLineChars="200"/>
        <w:textAlignment w:val="auto"/>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在项目实施中须达到的施工要求国家标准如下：</w:t>
      </w:r>
    </w:p>
    <w:p w14:paraId="3DE961E6">
      <w:pPr>
        <w:pStyle w:val="23"/>
        <w:pageBreakBefore w:val="0"/>
        <w:widowControl w:val="0"/>
        <w:numPr>
          <w:ilvl w:val="0"/>
          <w:numId w:val="0"/>
        </w:numPr>
        <w:kinsoku/>
        <w:wordWrap/>
        <w:overflowPunct/>
        <w:topLinePunct w:val="0"/>
        <w:bidi w:val="0"/>
        <w:adjustRightInd/>
        <w:snapToGrid w:val="0"/>
        <w:spacing w:after="120" w:line="332" w:lineRule="auto"/>
        <w:ind w:firstLine="480" w:firstLineChars="200"/>
        <w:textAlignment w:val="auto"/>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 xml:space="preserve">《建筑工程施工质量验收统一标准》 </w:t>
      </w:r>
    </w:p>
    <w:p w14:paraId="4014D8DF">
      <w:pPr>
        <w:pStyle w:val="23"/>
        <w:pageBreakBefore w:val="0"/>
        <w:widowControl w:val="0"/>
        <w:numPr>
          <w:ilvl w:val="0"/>
          <w:numId w:val="0"/>
        </w:numPr>
        <w:kinsoku/>
        <w:wordWrap/>
        <w:overflowPunct/>
        <w:topLinePunct w:val="0"/>
        <w:bidi w:val="0"/>
        <w:adjustRightInd/>
        <w:snapToGrid w:val="0"/>
        <w:spacing w:after="120" w:line="332" w:lineRule="auto"/>
        <w:ind w:firstLine="480" w:firstLineChars="200"/>
        <w:textAlignment w:val="auto"/>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《建筑给水排水及采暖工程施工质量验收规范》</w:t>
      </w:r>
    </w:p>
    <w:p w14:paraId="367C3833">
      <w:pPr>
        <w:pStyle w:val="23"/>
        <w:pageBreakBefore w:val="0"/>
        <w:widowControl w:val="0"/>
        <w:numPr>
          <w:ilvl w:val="0"/>
          <w:numId w:val="0"/>
        </w:numPr>
        <w:kinsoku/>
        <w:wordWrap/>
        <w:overflowPunct/>
        <w:topLinePunct w:val="0"/>
        <w:bidi w:val="0"/>
        <w:adjustRightInd/>
        <w:snapToGrid w:val="0"/>
        <w:spacing w:after="120" w:line="332" w:lineRule="auto"/>
        <w:ind w:firstLine="480" w:firstLineChars="200"/>
        <w:textAlignment w:val="auto"/>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 xml:space="preserve">《建筑电气工程施工质量验收规范》 </w:t>
      </w:r>
    </w:p>
    <w:p w14:paraId="69E51AC1">
      <w:pPr>
        <w:pStyle w:val="23"/>
        <w:pageBreakBefore w:val="0"/>
        <w:widowControl w:val="0"/>
        <w:numPr>
          <w:ilvl w:val="0"/>
          <w:numId w:val="0"/>
        </w:numPr>
        <w:kinsoku/>
        <w:wordWrap/>
        <w:overflowPunct/>
        <w:topLinePunct w:val="0"/>
        <w:bidi w:val="0"/>
        <w:adjustRightInd/>
        <w:snapToGrid w:val="0"/>
        <w:spacing w:after="120" w:line="332" w:lineRule="auto"/>
        <w:ind w:firstLine="480" w:firstLineChars="200"/>
        <w:textAlignment w:val="auto"/>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《给水排水管道工程施工及验收规范》</w:t>
      </w:r>
    </w:p>
    <w:p w14:paraId="34CB94C4">
      <w:pPr>
        <w:pStyle w:val="23"/>
        <w:pageBreakBefore w:val="0"/>
        <w:widowControl w:val="0"/>
        <w:numPr>
          <w:ilvl w:val="0"/>
          <w:numId w:val="0"/>
        </w:numPr>
        <w:kinsoku/>
        <w:wordWrap/>
        <w:overflowPunct/>
        <w:topLinePunct w:val="0"/>
        <w:bidi w:val="0"/>
        <w:adjustRightInd/>
        <w:snapToGrid w:val="0"/>
        <w:spacing w:after="120" w:line="332" w:lineRule="auto"/>
        <w:ind w:firstLine="480" w:firstLineChars="200"/>
        <w:textAlignment w:val="auto"/>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 xml:space="preserve">《建筑施工安全检查标准》 </w:t>
      </w:r>
    </w:p>
    <w:p w14:paraId="23FFEFF6">
      <w:pPr>
        <w:pStyle w:val="23"/>
        <w:pageBreakBefore w:val="0"/>
        <w:widowControl w:val="0"/>
        <w:numPr>
          <w:ilvl w:val="0"/>
          <w:numId w:val="0"/>
        </w:numPr>
        <w:kinsoku/>
        <w:wordWrap/>
        <w:overflowPunct/>
        <w:topLinePunct w:val="0"/>
        <w:bidi w:val="0"/>
        <w:adjustRightInd/>
        <w:snapToGrid w:val="0"/>
        <w:spacing w:after="120" w:line="332" w:lineRule="auto"/>
        <w:ind w:firstLine="480" w:firstLineChars="200"/>
        <w:textAlignment w:val="auto"/>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注：如标准有更新，以最新文件为准。本项目按照国家及地方颁发的现行相关施工及验收规范、标准，组织实施本项目工程的施工。</w:t>
      </w:r>
    </w:p>
    <w:p w14:paraId="43F46FEA">
      <w:pPr>
        <w:pageBreakBefore w:val="0"/>
        <w:widowControl w:val="0"/>
        <w:kinsoku/>
        <w:wordWrap/>
        <w:overflowPunct/>
        <w:topLinePunct w:val="0"/>
        <w:bidi w:val="0"/>
        <w:adjustRightInd/>
        <w:snapToGrid w:val="0"/>
        <w:spacing w:line="332"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5.1.1 特殊质量标准和要求：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b/>
          <w:bCs/>
          <w:color w:val="auto"/>
          <w:sz w:val="24"/>
          <w:szCs w:val="24"/>
          <w:highlight w:val="none"/>
          <w:u w:val="single"/>
        </w:rPr>
        <w:t>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7C810E4">
      <w:pPr>
        <w:pStyle w:val="23"/>
        <w:pageBreakBefore w:val="0"/>
        <w:widowControl w:val="0"/>
        <w:numPr>
          <w:ilvl w:val="0"/>
          <w:numId w:val="0"/>
        </w:numPr>
        <w:kinsoku/>
        <w:wordWrap/>
        <w:overflowPunct/>
        <w:topLinePunct w:val="0"/>
        <w:bidi w:val="0"/>
        <w:adjustRightInd/>
        <w:snapToGrid w:val="0"/>
        <w:spacing w:after="120" w:line="332" w:lineRule="auto"/>
        <w:ind w:firstLine="480" w:firstLineChars="200"/>
        <w:textAlignment w:val="auto"/>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关于工程奖项的约定：</w:t>
      </w:r>
      <w:r>
        <w:rPr>
          <w:rFonts w:hint="eastAsia" w:ascii="宋体" w:hAnsi="宋体" w:eastAsia="宋体" w:cs="宋体"/>
          <w:b/>
          <w:bCs/>
          <w:snapToGrid/>
          <w:color w:val="auto"/>
          <w:kern w:val="2"/>
          <w:sz w:val="24"/>
          <w:szCs w:val="24"/>
          <w:highlight w:val="none"/>
          <w:u w:val="single"/>
          <w:lang w:val="en-US" w:eastAsia="zh-CN" w:bidi="ar-SA"/>
        </w:rPr>
        <w:t xml:space="preserve"> 无</w:t>
      </w:r>
      <w:r>
        <w:rPr>
          <w:rFonts w:hint="eastAsia" w:ascii="宋体" w:hAnsi="宋体" w:eastAsia="宋体" w:cs="宋体"/>
          <w:snapToGrid/>
          <w:color w:val="auto"/>
          <w:kern w:val="2"/>
          <w:sz w:val="24"/>
          <w:szCs w:val="24"/>
          <w:highlight w:val="none"/>
          <w:u w:val="single"/>
          <w:lang w:val="en-US" w:eastAsia="zh-CN" w:bidi="ar-SA"/>
        </w:rPr>
        <w:t xml:space="preserve"> </w:t>
      </w:r>
      <w:r>
        <w:rPr>
          <w:rFonts w:hint="eastAsia" w:ascii="宋体" w:hAnsi="宋体" w:eastAsia="宋体" w:cs="宋体"/>
          <w:color w:val="auto"/>
          <w:sz w:val="24"/>
          <w:szCs w:val="24"/>
          <w:highlight w:val="none"/>
          <w:lang w:val="en-US"/>
        </w:rPr>
        <w:t>。</w:t>
      </w:r>
    </w:p>
    <w:p w14:paraId="673956A4">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5.3 隐蔽工程检查</w:t>
      </w:r>
    </w:p>
    <w:p w14:paraId="061539A8">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5.3.2承包人提前通知监理人隐蔽工程检查的期限的约定：承包人应在共同检查前24小时书面通知监理人检查 。</w:t>
      </w:r>
    </w:p>
    <w:p w14:paraId="1B015A5E">
      <w:pPr>
        <w:pageBreakBefore w:val="0"/>
        <w:widowControl w:val="0"/>
        <w:kinsoku/>
        <w:wordWrap/>
        <w:overflowPunct/>
        <w:topLinePunct w:val="0"/>
        <w:bidi w:val="0"/>
        <w:adjustRightInd/>
        <w:snapToGrid w:val="0"/>
        <w:spacing w:line="332" w:lineRule="auto"/>
        <w:ind w:firstLine="504" w:firstLineChars="21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监理人不能按时进行检查时，应提前</w:t>
      </w:r>
      <w:r>
        <w:rPr>
          <w:rFonts w:hint="eastAsia" w:ascii="宋体" w:hAnsi="宋体" w:eastAsia="宋体" w:cs="宋体"/>
          <w:color w:val="auto"/>
          <w:sz w:val="24"/>
          <w:szCs w:val="24"/>
          <w:highlight w:val="none"/>
          <w:u w:val="single"/>
        </w:rPr>
        <w:t xml:space="preserve"> </w:t>
      </w:r>
      <w:r>
        <w:rPr>
          <w:rFonts w:hint="eastAsia" w:ascii="宋体" w:hAnsi="宋体" w:eastAsia="宋体" w:cs="宋体"/>
          <w:b/>
          <w:bCs/>
          <w:color w:val="auto"/>
          <w:sz w:val="24"/>
          <w:szCs w:val="24"/>
          <w:highlight w:val="none"/>
          <w:u w:val="single"/>
        </w:rPr>
        <w:t>24</w:t>
      </w:r>
      <w:r>
        <w:rPr>
          <w:rFonts w:hint="eastAsia" w:ascii="宋体" w:hAnsi="宋体" w:eastAsia="宋体" w:cs="宋体"/>
          <w:color w:val="auto"/>
          <w:sz w:val="24"/>
          <w:szCs w:val="24"/>
          <w:highlight w:val="none"/>
        </w:rPr>
        <w:t>小时提交书面延期要求。延期最长不得超过：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b/>
          <w:bCs/>
          <w:color w:val="auto"/>
          <w:sz w:val="24"/>
          <w:szCs w:val="24"/>
          <w:highlight w:val="none"/>
          <w:u w:val="single"/>
        </w:rPr>
        <w:t>48</w:t>
      </w:r>
      <w:r>
        <w:rPr>
          <w:rFonts w:hint="eastAsia" w:ascii="宋体" w:hAnsi="宋体" w:eastAsia="宋体" w:cs="宋体"/>
          <w:color w:val="auto"/>
          <w:sz w:val="24"/>
          <w:szCs w:val="24"/>
          <w:highlight w:val="none"/>
        </w:rPr>
        <w:t>小时。</w:t>
      </w:r>
    </w:p>
    <w:p w14:paraId="4339DC29">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6. 安全文明施工与环境保护</w:t>
      </w:r>
    </w:p>
    <w:p w14:paraId="069C0ED1">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highlight w:val="none"/>
          <w:lang w:val="en-US"/>
        </w:rPr>
        <w:t>6.1.1 项目安全</w:t>
      </w:r>
      <w:r>
        <w:rPr>
          <w:rFonts w:hint="eastAsia" w:ascii="宋体" w:hAnsi="宋体" w:eastAsia="宋体" w:cs="宋体"/>
          <w:color w:val="auto"/>
          <w:sz w:val="24"/>
          <w:szCs w:val="24"/>
          <w:highlight w:val="none"/>
        </w:rPr>
        <w:t>生产的达标目标及相应事项的约定：</w:t>
      </w:r>
      <w:r>
        <w:rPr>
          <w:rFonts w:hint="eastAsia" w:ascii="宋体" w:hAnsi="宋体" w:eastAsia="宋体" w:cs="宋体"/>
          <w:b/>
          <w:bCs/>
          <w:color w:val="auto"/>
          <w:sz w:val="24"/>
          <w:szCs w:val="24"/>
          <w:highlight w:val="none"/>
          <w:u w:val="single"/>
        </w:rPr>
        <w:t>合格</w:t>
      </w:r>
      <w:r>
        <w:rPr>
          <w:rFonts w:hint="eastAsia" w:ascii="宋体" w:hAnsi="宋体" w:eastAsia="宋体" w:cs="宋体"/>
          <w:color w:val="auto"/>
          <w:sz w:val="24"/>
          <w:szCs w:val="24"/>
          <w:highlight w:val="none"/>
        </w:rPr>
        <w:t>。</w:t>
      </w:r>
    </w:p>
    <w:p w14:paraId="599F410C">
      <w:pPr>
        <w:pageBreakBefore w:val="0"/>
        <w:widowControl w:val="0"/>
        <w:kinsoku/>
        <w:wordWrap/>
        <w:overflowPunct/>
        <w:topLinePunct w:val="0"/>
        <w:bidi w:val="0"/>
        <w:adjustRightInd/>
        <w:snapToGrid w:val="0"/>
        <w:spacing w:line="332" w:lineRule="auto"/>
        <w:ind w:firstLine="504" w:firstLineChars="21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6.1.4 关于治安保卫的特别约定：</w:t>
      </w:r>
      <w:r>
        <w:rPr>
          <w:rFonts w:hint="eastAsia" w:ascii="宋体" w:hAnsi="宋体" w:eastAsia="宋体" w:cs="宋体"/>
          <w:b/>
          <w:bCs/>
          <w:color w:val="auto"/>
          <w:sz w:val="24"/>
          <w:szCs w:val="24"/>
          <w:highlight w:val="none"/>
          <w:u w:val="single"/>
        </w:rPr>
        <w:t>执行通用条款</w:t>
      </w:r>
      <w:r>
        <w:rPr>
          <w:rFonts w:hint="eastAsia" w:ascii="宋体" w:hAnsi="宋体" w:eastAsia="宋体" w:cs="宋体"/>
          <w:color w:val="auto"/>
          <w:sz w:val="24"/>
          <w:szCs w:val="24"/>
          <w:highlight w:val="none"/>
        </w:rPr>
        <w:t>。</w:t>
      </w:r>
    </w:p>
    <w:p w14:paraId="5CE56DF1">
      <w:pPr>
        <w:pageBreakBefore w:val="0"/>
        <w:widowControl w:val="0"/>
        <w:kinsoku/>
        <w:wordWrap/>
        <w:overflowPunct/>
        <w:topLinePunct w:val="0"/>
        <w:bidi w:val="0"/>
        <w:adjustRightInd/>
        <w:snapToGrid w:val="0"/>
        <w:spacing w:line="332" w:lineRule="auto"/>
        <w:ind w:firstLine="504" w:firstLineChars="21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6.1.5文明施工应按《宁波市建设工程文明施工管理规定》文件要求执行。</w:t>
      </w:r>
    </w:p>
    <w:p w14:paraId="4692F06E">
      <w:pPr>
        <w:pageBreakBefore w:val="0"/>
        <w:widowControl w:val="0"/>
        <w:kinsoku/>
        <w:wordWrap/>
        <w:overflowPunct/>
        <w:topLinePunct w:val="0"/>
        <w:bidi w:val="0"/>
        <w:adjustRightInd/>
        <w:snapToGrid w:val="0"/>
        <w:spacing w:line="332" w:lineRule="auto"/>
        <w:ind w:firstLine="504" w:firstLineChars="21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6.1.6 关于安全文明施工费支付比例和支付期限的约定：/。</w:t>
      </w:r>
    </w:p>
    <w:p w14:paraId="6DB698D1">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7. 工期和进度</w:t>
      </w:r>
    </w:p>
    <w:p w14:paraId="377807C3">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7.1 施工组织设计</w:t>
      </w:r>
    </w:p>
    <w:p w14:paraId="0CDDAC65">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7.1.1 合同当事人约定的施工组织设计应包括的其他内容：</w:t>
      </w:r>
      <w:r>
        <w:rPr>
          <w:rFonts w:hint="eastAsia" w:ascii="宋体" w:hAnsi="宋体" w:eastAsia="宋体" w:cs="宋体"/>
          <w:b/>
          <w:bCs/>
          <w:color w:val="auto"/>
          <w:sz w:val="24"/>
          <w:szCs w:val="24"/>
          <w:highlight w:val="none"/>
          <w:u w:val="single"/>
        </w:rPr>
        <w:t>各分部分项施工方案与技术措施、工程进度管理体系与措施、工程质量管理体系与措施、安全生产文明施工管理体系与措施、环境保护管理体系与措施等</w:t>
      </w:r>
      <w:r>
        <w:rPr>
          <w:rFonts w:hint="eastAsia" w:ascii="宋体" w:hAnsi="宋体" w:eastAsia="宋体" w:cs="宋体"/>
          <w:color w:val="auto"/>
          <w:sz w:val="24"/>
          <w:szCs w:val="24"/>
          <w:highlight w:val="none"/>
        </w:rPr>
        <w:t>。</w:t>
      </w:r>
    </w:p>
    <w:p w14:paraId="5F6C5D28">
      <w:pPr>
        <w:pageBreakBefore w:val="0"/>
        <w:widowControl w:val="0"/>
        <w:kinsoku/>
        <w:wordWrap/>
        <w:overflowPunct/>
        <w:topLinePunct w:val="0"/>
        <w:bidi w:val="0"/>
        <w:adjustRightInd/>
        <w:snapToGrid w:val="0"/>
        <w:spacing w:line="332" w:lineRule="auto"/>
        <w:ind w:firstLine="504" w:firstLineChars="21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7.1.2 施工组织设计的提交和修改：</w:t>
      </w:r>
      <w:r>
        <w:rPr>
          <w:rFonts w:hint="eastAsia" w:ascii="宋体" w:hAnsi="宋体" w:eastAsia="宋体" w:cs="宋体"/>
          <w:b/>
          <w:bCs/>
          <w:color w:val="auto"/>
          <w:sz w:val="24"/>
          <w:szCs w:val="24"/>
          <w:highlight w:val="none"/>
          <w:u w:val="single"/>
        </w:rPr>
        <w:t>按通用条款约定执行</w:t>
      </w:r>
      <w:r>
        <w:rPr>
          <w:rFonts w:hint="eastAsia" w:ascii="宋体" w:hAnsi="宋体" w:eastAsia="宋体" w:cs="宋体"/>
          <w:color w:val="auto"/>
          <w:sz w:val="24"/>
          <w:szCs w:val="24"/>
          <w:highlight w:val="none"/>
        </w:rPr>
        <w:t>。</w:t>
      </w:r>
    </w:p>
    <w:p w14:paraId="5A19D376">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7.2 施工进度计划</w:t>
      </w:r>
    </w:p>
    <w:p w14:paraId="0A69DC88">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highlight w:val="none"/>
          <w:lang w:val="en-US"/>
        </w:rPr>
        <w:t>7.2.2 施工进度</w:t>
      </w:r>
      <w:r>
        <w:rPr>
          <w:rFonts w:hint="eastAsia" w:ascii="宋体" w:hAnsi="宋体" w:eastAsia="宋体" w:cs="宋体"/>
          <w:color w:val="auto"/>
          <w:sz w:val="24"/>
          <w:szCs w:val="24"/>
          <w:highlight w:val="none"/>
        </w:rPr>
        <w:t>计划的修订</w:t>
      </w:r>
    </w:p>
    <w:p w14:paraId="3EC09FEA">
      <w:pPr>
        <w:pageBreakBefore w:val="0"/>
        <w:widowControl w:val="0"/>
        <w:kinsoku/>
        <w:wordWrap/>
        <w:overflowPunct/>
        <w:topLinePunct w:val="0"/>
        <w:autoSpaceDE w:val="0"/>
        <w:autoSpaceDN w:val="0"/>
        <w:bidi w:val="0"/>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施工进度计划的编制和修订：</w:t>
      </w:r>
      <w:r>
        <w:rPr>
          <w:rFonts w:hint="eastAsia" w:ascii="宋体" w:hAnsi="宋体" w:eastAsia="宋体" w:cs="宋体"/>
          <w:b/>
          <w:bCs/>
          <w:color w:val="auto"/>
          <w:sz w:val="24"/>
          <w:szCs w:val="24"/>
          <w:highlight w:val="none"/>
          <w:u w:val="single"/>
        </w:rPr>
        <w:t>按通用条款约定执行。</w:t>
      </w:r>
    </w:p>
    <w:p w14:paraId="4A6AD160">
      <w:pPr>
        <w:pageBreakBefore w:val="0"/>
        <w:widowControl w:val="0"/>
        <w:kinsoku/>
        <w:wordWrap/>
        <w:overflowPunct/>
        <w:topLinePunct w:val="0"/>
        <w:autoSpaceDE w:val="0"/>
        <w:autoSpaceDN w:val="0"/>
        <w:bidi w:val="0"/>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kern w:val="0"/>
          <w:sz w:val="24"/>
          <w:highlight w:val="none"/>
          <w:lang w:val="en-US"/>
        </w:rPr>
        <w:t xml:space="preserve">.3.1 </w:t>
      </w:r>
      <w:r>
        <w:rPr>
          <w:rFonts w:hint="eastAsia" w:ascii="宋体" w:hAnsi="宋体" w:eastAsia="宋体" w:cs="宋体"/>
          <w:color w:val="auto"/>
          <w:sz w:val="24"/>
          <w:szCs w:val="24"/>
          <w:highlight w:val="none"/>
        </w:rPr>
        <w:t>开工准备</w:t>
      </w:r>
    </w:p>
    <w:p w14:paraId="32C803DA">
      <w:pPr>
        <w:pageBreakBefore w:val="0"/>
        <w:widowControl w:val="0"/>
        <w:kinsoku/>
        <w:wordWrap/>
        <w:overflowPunct/>
        <w:topLinePunct w:val="0"/>
        <w:autoSpaceDE w:val="0"/>
        <w:autoSpaceDN w:val="0"/>
        <w:bidi w:val="0"/>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关于承包人提交工程开工报审表的期限：</w:t>
      </w:r>
      <w:r>
        <w:rPr>
          <w:rFonts w:hint="eastAsia" w:ascii="宋体" w:hAnsi="宋体" w:eastAsia="宋体" w:cs="宋体"/>
          <w:b/>
          <w:bCs/>
          <w:color w:val="auto"/>
          <w:sz w:val="24"/>
          <w:szCs w:val="24"/>
          <w:highlight w:val="none"/>
          <w:u w:val="single"/>
        </w:rPr>
        <w:t xml:space="preserve">按第7.1款[施工组织设计]约定的时间 </w:t>
      </w:r>
      <w:r>
        <w:rPr>
          <w:rFonts w:hint="eastAsia" w:ascii="宋体" w:hAnsi="宋体" w:eastAsia="宋体" w:cs="宋体"/>
          <w:color w:val="auto"/>
          <w:sz w:val="24"/>
          <w:szCs w:val="24"/>
          <w:highlight w:val="none"/>
        </w:rPr>
        <w:t>。</w:t>
      </w:r>
    </w:p>
    <w:p w14:paraId="3812EAFE">
      <w:pPr>
        <w:pageBreakBefore w:val="0"/>
        <w:widowControl w:val="0"/>
        <w:kinsoku/>
        <w:wordWrap/>
        <w:overflowPunct/>
        <w:topLinePunct w:val="0"/>
        <w:autoSpaceDE w:val="0"/>
        <w:autoSpaceDN w:val="0"/>
        <w:bidi w:val="0"/>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关于发包人应完成的其他开工准备工作及期限：</w:t>
      </w:r>
      <w:r>
        <w:rPr>
          <w:rFonts w:hint="eastAsia" w:ascii="宋体" w:hAnsi="宋体" w:eastAsia="宋体" w:cs="宋体"/>
          <w:b/>
          <w:bCs/>
          <w:color w:val="auto"/>
          <w:sz w:val="24"/>
          <w:szCs w:val="24"/>
          <w:highlight w:val="none"/>
          <w:u w:val="single"/>
        </w:rPr>
        <w:t>在第7.3.2项[开工通知]载明的开工日期前7天获得开工所需的各项行政审批和许可手续</w:t>
      </w:r>
      <w:r>
        <w:rPr>
          <w:rFonts w:hint="eastAsia" w:ascii="宋体" w:hAnsi="宋体" w:eastAsia="宋体" w:cs="宋体"/>
          <w:color w:val="auto"/>
          <w:sz w:val="24"/>
          <w:szCs w:val="24"/>
          <w:highlight w:val="none"/>
        </w:rPr>
        <w:t>。</w:t>
      </w:r>
    </w:p>
    <w:p w14:paraId="21DA9B97">
      <w:pPr>
        <w:pageBreakBefore w:val="0"/>
        <w:widowControl w:val="0"/>
        <w:kinsoku/>
        <w:wordWrap/>
        <w:overflowPunct/>
        <w:topLinePunct w:val="0"/>
        <w:autoSpaceDE w:val="0"/>
        <w:autoSpaceDN w:val="0"/>
        <w:bidi w:val="0"/>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关于承包人应完成的其他开工准备工作及期限： </w:t>
      </w:r>
      <w:r>
        <w:rPr>
          <w:rFonts w:hint="eastAsia" w:ascii="宋体" w:hAnsi="宋体" w:eastAsia="宋体" w:cs="宋体"/>
          <w:b/>
          <w:bCs/>
          <w:color w:val="auto"/>
          <w:sz w:val="24"/>
          <w:szCs w:val="24"/>
          <w:highlight w:val="none"/>
          <w:u w:val="single"/>
        </w:rPr>
        <w:t>在第7.3.2项[开工通知]载明的开工日期前7天签订材料、工程设备、周转材料等的采购合同，确定劳动力、材料、机械的进场安排</w:t>
      </w:r>
      <w:r>
        <w:rPr>
          <w:rFonts w:hint="eastAsia" w:ascii="宋体" w:hAnsi="宋体" w:eastAsia="宋体" w:cs="宋体"/>
          <w:color w:val="auto"/>
          <w:sz w:val="24"/>
          <w:szCs w:val="24"/>
          <w:highlight w:val="none"/>
        </w:rPr>
        <w:t>。</w:t>
      </w:r>
    </w:p>
    <w:p w14:paraId="6D355305">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7.3.2 开工通知</w:t>
      </w:r>
    </w:p>
    <w:p w14:paraId="4DDB76CF">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因发包人原因造成监理人未能在通用条款规定的期限内发出开工通知的，承包人有权提出价格调整要求，或者解除合同。</w:t>
      </w:r>
    </w:p>
    <w:p w14:paraId="0F243C21">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7.4 测量放线</w:t>
      </w:r>
    </w:p>
    <w:p w14:paraId="2D3793E0">
      <w:pPr>
        <w:pageBreakBefore w:val="0"/>
        <w:widowControl w:val="0"/>
        <w:kinsoku/>
        <w:wordWrap/>
        <w:overflowPunct/>
        <w:topLinePunct w:val="0"/>
        <w:autoSpaceDE w:val="0"/>
        <w:autoSpaceDN w:val="0"/>
        <w:bidi w:val="0"/>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7.4.1 发包人通过监理人向承包人提供测量基准点、基准线和水准点及其书面资料的期限：</w:t>
      </w:r>
      <w:r>
        <w:rPr>
          <w:rFonts w:hint="eastAsia" w:ascii="宋体" w:hAnsi="宋体" w:eastAsia="宋体" w:cs="宋体"/>
          <w:b/>
          <w:bCs/>
          <w:color w:val="auto"/>
          <w:sz w:val="24"/>
          <w:szCs w:val="24"/>
          <w:highlight w:val="none"/>
          <w:u w:val="single"/>
        </w:rPr>
        <w:t>不得晚于在第7.3.2项[开工通知]载明的开工日期前7天</w:t>
      </w:r>
      <w:r>
        <w:rPr>
          <w:rFonts w:hint="eastAsia" w:ascii="宋体" w:hAnsi="宋体" w:eastAsia="宋体" w:cs="宋体"/>
          <w:color w:val="auto"/>
          <w:sz w:val="24"/>
          <w:szCs w:val="24"/>
          <w:highlight w:val="none"/>
        </w:rPr>
        <w:t>。</w:t>
      </w:r>
    </w:p>
    <w:p w14:paraId="5C1DAD45">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7.5 工期延误</w:t>
      </w:r>
    </w:p>
    <w:p w14:paraId="6AE047AB">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7.5.1 因发包人原因导致工期延误</w:t>
      </w:r>
    </w:p>
    <w:p w14:paraId="1108AD7D">
      <w:pPr>
        <w:pageBreakBefore w:val="0"/>
        <w:widowControl w:val="0"/>
        <w:kinsoku/>
        <w:wordWrap/>
        <w:overflowPunct/>
        <w:topLinePunct w:val="0"/>
        <w:bidi w:val="0"/>
        <w:adjustRightInd/>
        <w:snapToGrid w:val="0"/>
        <w:spacing w:before="120" w:line="332" w:lineRule="auto"/>
        <w:ind w:firstLine="456" w:firstLineChars="19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（7）因发包人原因导致工期延误的其他情形： </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w:t>
      </w:r>
    </w:p>
    <w:p w14:paraId="4BD35B4F">
      <w:pPr>
        <w:pageBreakBefore w:val="0"/>
        <w:widowControl w:val="0"/>
        <w:kinsoku/>
        <w:wordWrap/>
        <w:overflowPunct/>
        <w:topLinePunct w:val="0"/>
        <w:autoSpaceDE w:val="0"/>
        <w:autoSpaceDN w:val="0"/>
        <w:bidi w:val="0"/>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7.5.2 因承包人原因导致工期延误</w:t>
      </w:r>
    </w:p>
    <w:p w14:paraId="6A28B849">
      <w:pPr>
        <w:pageBreakBefore w:val="0"/>
        <w:widowControl w:val="0"/>
        <w:kinsoku/>
        <w:wordWrap/>
        <w:overflowPunct/>
        <w:topLinePunct w:val="0"/>
        <w:autoSpaceDE w:val="0"/>
        <w:autoSpaceDN w:val="0"/>
        <w:bidi w:val="0"/>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因承包人原因造成工期延误，逾期竣工违约金的计算方法根据“</w:t>
      </w:r>
      <w:r>
        <w:rPr>
          <w:rFonts w:hint="eastAsia" w:ascii="宋体" w:hAnsi="宋体" w:eastAsia="宋体" w:cs="宋体"/>
          <w:color w:val="auto"/>
          <w:sz w:val="24"/>
          <w:szCs w:val="24"/>
          <w:highlight w:val="none"/>
          <w:lang w:eastAsia="zh-CN"/>
        </w:rPr>
        <w:t>投标附录</w:t>
      </w:r>
      <w:r>
        <w:rPr>
          <w:rFonts w:hint="eastAsia" w:ascii="宋体" w:hAnsi="宋体" w:eastAsia="宋体" w:cs="宋体"/>
          <w:color w:val="auto"/>
          <w:sz w:val="24"/>
          <w:szCs w:val="24"/>
          <w:highlight w:val="none"/>
        </w:rPr>
        <w:t>”承诺确定，为</w:t>
      </w:r>
      <w:r>
        <w:rPr>
          <w:rFonts w:hint="eastAsia" w:ascii="宋体" w:hAnsi="宋体" w:eastAsia="宋体" w:cs="宋体"/>
          <w:b/>
          <w:bCs/>
          <w:color w:val="auto"/>
          <w:sz w:val="24"/>
          <w:szCs w:val="24"/>
          <w:highlight w:val="none"/>
          <w:u w:val="single"/>
        </w:rPr>
        <w:t>1000</w:t>
      </w:r>
      <w:r>
        <w:rPr>
          <w:rFonts w:hint="eastAsia" w:ascii="宋体" w:hAnsi="宋体" w:eastAsia="宋体" w:cs="宋体"/>
          <w:color w:val="auto"/>
          <w:sz w:val="24"/>
          <w:szCs w:val="24"/>
          <w:highlight w:val="none"/>
        </w:rPr>
        <w:t>元/天。</w:t>
      </w:r>
    </w:p>
    <w:p w14:paraId="3C121BB5">
      <w:pPr>
        <w:pageBreakBefore w:val="0"/>
        <w:widowControl w:val="0"/>
        <w:kinsoku/>
        <w:wordWrap/>
        <w:overflowPunct/>
        <w:topLinePunct w:val="0"/>
        <w:autoSpaceDE w:val="0"/>
        <w:autoSpaceDN w:val="0"/>
        <w:bidi w:val="0"/>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因承包人原因造成工期延误，逾期竣工违约金的上限根据“</w:t>
      </w:r>
      <w:r>
        <w:rPr>
          <w:rFonts w:hint="eastAsia" w:ascii="宋体" w:hAnsi="宋体" w:eastAsia="宋体" w:cs="宋体"/>
          <w:color w:val="auto"/>
          <w:sz w:val="24"/>
          <w:szCs w:val="24"/>
          <w:highlight w:val="none"/>
          <w:lang w:eastAsia="zh-CN"/>
        </w:rPr>
        <w:t>投标附录</w:t>
      </w:r>
      <w:r>
        <w:rPr>
          <w:rFonts w:hint="eastAsia" w:ascii="宋体" w:hAnsi="宋体" w:eastAsia="宋体" w:cs="宋体"/>
          <w:color w:val="auto"/>
          <w:sz w:val="24"/>
          <w:szCs w:val="24"/>
          <w:highlight w:val="none"/>
        </w:rPr>
        <w:t>”承诺确定，为合同金额的</w:t>
      </w:r>
      <w:r>
        <w:rPr>
          <w:rFonts w:hint="eastAsia" w:ascii="宋体" w:hAnsi="宋体" w:eastAsia="宋体" w:cs="宋体"/>
          <w:color w:val="auto"/>
          <w:sz w:val="24"/>
          <w:szCs w:val="24"/>
          <w:highlight w:val="none"/>
          <w:u w:val="single"/>
        </w:rPr>
        <w:t xml:space="preserve"> 3</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该项限额不足时，发包人有权向承包人追偿。</w:t>
      </w:r>
    </w:p>
    <w:p w14:paraId="513DA0E3">
      <w:pPr>
        <w:pageBreakBefore w:val="0"/>
        <w:widowControl w:val="0"/>
        <w:kinsoku/>
        <w:wordWrap/>
        <w:overflowPunct/>
        <w:topLinePunct w:val="0"/>
        <w:bidi w:val="0"/>
        <w:adjustRightInd/>
        <w:snapToGrid w:val="0"/>
        <w:spacing w:after="120"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7.6 不利物质条件</w:t>
      </w:r>
    </w:p>
    <w:p w14:paraId="34D904F8">
      <w:pPr>
        <w:pageBreakBefore w:val="0"/>
        <w:widowControl w:val="0"/>
        <w:kinsoku/>
        <w:wordWrap/>
        <w:overflowPunct/>
        <w:topLinePunct w:val="0"/>
        <w:bidi w:val="0"/>
        <w:adjustRightInd/>
        <w:snapToGrid w:val="0"/>
        <w:spacing w:line="332"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不利物质条件的其他情形和有关约定：</w:t>
      </w:r>
      <w:r>
        <w:rPr>
          <w:rFonts w:hint="eastAsia" w:ascii="宋体" w:hAnsi="宋体" w:eastAsia="宋体" w:cs="宋体"/>
          <w:b/>
          <w:bCs/>
          <w:color w:val="auto"/>
          <w:sz w:val="24"/>
          <w:szCs w:val="24"/>
          <w:highlight w:val="none"/>
          <w:u w:val="single"/>
        </w:rPr>
        <w:t>地勘资料未涉及的地下管道、地雷、岩层等，但不包括气候条件。</w:t>
      </w:r>
    </w:p>
    <w:p w14:paraId="78E5F0CF">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7.7异常恶劣的气候条件</w:t>
      </w:r>
    </w:p>
    <w:p w14:paraId="194FF8A6">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highlight w:val="none"/>
          <w:lang w:val="en-US"/>
        </w:rPr>
        <w:t>发包人和</w:t>
      </w:r>
      <w:r>
        <w:rPr>
          <w:rFonts w:hint="eastAsia" w:ascii="宋体" w:hAnsi="宋体" w:eastAsia="宋体" w:cs="宋体"/>
          <w:color w:val="auto"/>
          <w:sz w:val="24"/>
          <w:szCs w:val="24"/>
          <w:highlight w:val="none"/>
        </w:rPr>
        <w:t>承包人同意以下情形视为异常恶劣的气候条件：/</w:t>
      </w:r>
    </w:p>
    <w:p w14:paraId="3D299C53">
      <w:pPr>
        <w:pageBreakBefore w:val="0"/>
        <w:widowControl w:val="0"/>
        <w:kinsoku/>
        <w:wordWrap/>
        <w:overflowPunct/>
        <w:topLinePunct w:val="0"/>
        <w:bidi w:val="0"/>
        <w:adjustRightInd/>
        <w:snapToGrid w:val="0"/>
        <w:spacing w:after="120"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7.9 提前竣工的奖励</w:t>
      </w:r>
    </w:p>
    <w:p w14:paraId="3E59F7CC">
      <w:pPr>
        <w:pageBreakBefore w:val="0"/>
        <w:widowControl w:val="0"/>
        <w:kinsoku/>
        <w:wordWrap/>
        <w:overflowPunct/>
        <w:topLinePunct w:val="0"/>
        <w:bidi w:val="0"/>
        <w:adjustRightInd/>
        <w:snapToGrid w:val="0"/>
        <w:spacing w:line="332"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7.9.2提前竣工的奖励：</w:t>
      </w:r>
      <w:r>
        <w:rPr>
          <w:rFonts w:hint="eastAsia" w:ascii="宋体" w:hAnsi="宋体" w:eastAsia="宋体" w:cs="宋体"/>
          <w:color w:val="auto"/>
          <w:sz w:val="24"/>
          <w:szCs w:val="24"/>
          <w:highlight w:val="none"/>
          <w:u w:val="single"/>
        </w:rPr>
        <w:t xml:space="preserve">  </w:t>
      </w:r>
      <w:r>
        <w:rPr>
          <w:rFonts w:hint="eastAsia" w:ascii="宋体" w:hAnsi="宋体" w:eastAsia="宋体" w:cs="宋体"/>
          <w:b/>
          <w:bCs/>
          <w:color w:val="auto"/>
          <w:sz w:val="24"/>
          <w:szCs w:val="24"/>
          <w:highlight w:val="none"/>
          <w:u w:val="single"/>
        </w:rPr>
        <w:t>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D736530">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8. </w:t>
      </w:r>
      <w:r>
        <w:rPr>
          <w:rFonts w:hint="eastAsia" w:ascii="宋体" w:hAnsi="宋体" w:eastAsia="宋体" w:cs="宋体"/>
          <w:color w:val="auto"/>
          <w:kern w:val="0"/>
          <w:sz w:val="24"/>
          <w:highlight w:val="none"/>
          <w:lang w:val="en-US"/>
        </w:rPr>
        <w:t>材料</w:t>
      </w:r>
      <w:r>
        <w:rPr>
          <w:rFonts w:hint="eastAsia" w:ascii="宋体" w:hAnsi="宋体" w:eastAsia="宋体" w:cs="宋体"/>
          <w:color w:val="auto"/>
          <w:sz w:val="24"/>
          <w:szCs w:val="24"/>
          <w:highlight w:val="none"/>
        </w:rPr>
        <w:t>与设备</w:t>
      </w:r>
    </w:p>
    <w:p w14:paraId="02081B45">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8.8 </w:t>
      </w:r>
      <w:r>
        <w:rPr>
          <w:rFonts w:hint="eastAsia" w:ascii="宋体" w:hAnsi="宋体" w:eastAsia="宋体" w:cs="宋体"/>
          <w:color w:val="auto"/>
          <w:kern w:val="0"/>
          <w:sz w:val="24"/>
          <w:highlight w:val="none"/>
          <w:lang w:val="en-US"/>
        </w:rPr>
        <w:t>施工</w:t>
      </w:r>
      <w:r>
        <w:rPr>
          <w:rFonts w:hint="eastAsia" w:ascii="宋体" w:hAnsi="宋体" w:eastAsia="宋体" w:cs="宋体"/>
          <w:color w:val="auto"/>
          <w:sz w:val="24"/>
          <w:szCs w:val="24"/>
          <w:highlight w:val="none"/>
        </w:rPr>
        <w:t>设备和临时设施</w:t>
      </w:r>
    </w:p>
    <w:p w14:paraId="2F3E6363">
      <w:pPr>
        <w:pageBreakBefore w:val="0"/>
        <w:widowControl w:val="0"/>
        <w:kinsoku/>
        <w:wordWrap/>
        <w:overflowPunct/>
        <w:topLinePunct w:val="0"/>
        <w:autoSpaceDE w:val="0"/>
        <w:autoSpaceDN w:val="0"/>
        <w:bidi w:val="0"/>
        <w:snapToGrid w:val="0"/>
        <w:spacing w:line="332"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8.8.1 承包人提供的施工设备和临时设施</w:t>
      </w:r>
    </w:p>
    <w:p w14:paraId="58DAF74C">
      <w:pPr>
        <w:pageBreakBefore w:val="0"/>
        <w:widowControl w:val="0"/>
        <w:kinsoku/>
        <w:wordWrap/>
        <w:overflowPunct/>
        <w:topLinePunct w:val="0"/>
        <w:autoSpaceDE w:val="0"/>
        <w:autoSpaceDN w:val="0"/>
        <w:bidi w:val="0"/>
        <w:snapToGrid w:val="0"/>
        <w:spacing w:line="332"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关于修建临时设施费用承担的约定：</w:t>
      </w:r>
      <w:r>
        <w:rPr>
          <w:rFonts w:hint="eastAsia" w:ascii="宋体" w:hAnsi="宋体" w:eastAsia="宋体" w:cs="宋体"/>
          <w:b/>
          <w:bCs/>
          <w:color w:val="auto"/>
          <w:sz w:val="24"/>
          <w:szCs w:val="24"/>
          <w:highlight w:val="none"/>
          <w:u w:val="single"/>
        </w:rPr>
        <w:t>承包人自行承担</w:t>
      </w:r>
      <w:r>
        <w:rPr>
          <w:rFonts w:hint="eastAsia" w:ascii="宋体" w:hAnsi="宋体" w:eastAsia="宋体" w:cs="宋体"/>
          <w:color w:val="auto"/>
          <w:sz w:val="24"/>
          <w:szCs w:val="24"/>
          <w:highlight w:val="none"/>
        </w:rPr>
        <w:t>。</w:t>
      </w:r>
    </w:p>
    <w:p w14:paraId="5C67BCF8">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10. </w:t>
      </w:r>
      <w:r>
        <w:rPr>
          <w:rFonts w:hint="eastAsia" w:ascii="宋体" w:hAnsi="宋体" w:eastAsia="宋体" w:cs="宋体"/>
          <w:color w:val="auto"/>
          <w:kern w:val="0"/>
          <w:sz w:val="24"/>
          <w:highlight w:val="none"/>
          <w:lang w:val="en-US"/>
        </w:rPr>
        <w:t>变更</w:t>
      </w:r>
    </w:p>
    <w:p w14:paraId="2D896C9B">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w:t>
      </w:r>
      <w:r>
        <w:rPr>
          <w:rFonts w:hint="eastAsia" w:ascii="宋体" w:hAnsi="宋体" w:eastAsia="宋体" w:cs="宋体"/>
          <w:color w:val="auto"/>
          <w:kern w:val="0"/>
          <w:sz w:val="24"/>
          <w:highlight w:val="none"/>
          <w:lang w:val="en-US"/>
        </w:rPr>
        <w:t>变更</w:t>
      </w:r>
      <w:r>
        <w:rPr>
          <w:rFonts w:hint="eastAsia" w:ascii="宋体" w:hAnsi="宋体" w:eastAsia="宋体" w:cs="宋体"/>
          <w:color w:val="auto"/>
          <w:sz w:val="24"/>
          <w:szCs w:val="24"/>
          <w:highlight w:val="none"/>
        </w:rPr>
        <w:t>的范围</w:t>
      </w:r>
    </w:p>
    <w:p w14:paraId="0DB0E237">
      <w:pPr>
        <w:pageBreakBefore w:val="0"/>
        <w:widowControl w:val="0"/>
        <w:kinsoku/>
        <w:wordWrap/>
        <w:overflowPunct/>
        <w:topLinePunct w:val="0"/>
        <w:bidi w:val="0"/>
        <w:adjustRightInd/>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合同双方当事人约</w:t>
      </w:r>
      <w:r>
        <w:rPr>
          <w:rFonts w:hint="eastAsia" w:ascii="宋体" w:hAnsi="宋体" w:eastAsia="宋体" w:cs="宋体"/>
          <w:color w:val="auto"/>
          <w:sz w:val="24"/>
          <w:szCs w:val="24"/>
          <w:highlight w:val="none"/>
          <w:u w:val="single"/>
        </w:rPr>
        <w:t>定：合同履行过程中发生以下各项情形发</w:t>
      </w:r>
      <w:r>
        <w:rPr>
          <w:rFonts w:hint="eastAsia" w:ascii="宋体" w:hAnsi="宋体" w:eastAsia="宋体" w:cs="宋体"/>
          <w:color w:val="auto"/>
          <w:sz w:val="24"/>
          <w:szCs w:val="24"/>
          <w:highlight w:val="none"/>
        </w:rPr>
        <w:t>生的，应按照本条约定进行合同变更。</w:t>
      </w:r>
    </w:p>
    <w:p w14:paraId="5837D74B">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1</w:t>
      </w:r>
      <w:r>
        <w:rPr>
          <w:rFonts w:hint="eastAsia" w:ascii="宋体" w:hAnsi="宋体" w:eastAsia="宋体" w:cs="宋体"/>
          <w:color w:val="auto"/>
          <w:kern w:val="0"/>
          <w:sz w:val="24"/>
          <w:highlight w:val="none"/>
          <w:lang w:val="en-US" w:eastAsia="zh-CN"/>
        </w:rPr>
        <w:t>）</w:t>
      </w:r>
      <w:r>
        <w:rPr>
          <w:rFonts w:hint="eastAsia" w:ascii="宋体" w:hAnsi="宋体" w:eastAsia="宋体" w:cs="宋体"/>
          <w:color w:val="auto"/>
          <w:kern w:val="0"/>
          <w:sz w:val="24"/>
          <w:highlight w:val="none"/>
          <w:lang w:val="en-US"/>
        </w:rPr>
        <w:t>法律法规变化；</w:t>
      </w:r>
    </w:p>
    <w:p w14:paraId="6B570623">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2</w:t>
      </w:r>
      <w:r>
        <w:rPr>
          <w:rFonts w:hint="eastAsia" w:ascii="宋体" w:hAnsi="宋体" w:eastAsia="宋体" w:cs="宋体"/>
          <w:color w:val="auto"/>
          <w:kern w:val="0"/>
          <w:sz w:val="24"/>
          <w:highlight w:val="none"/>
          <w:lang w:val="en-US" w:eastAsia="zh-CN"/>
        </w:rPr>
        <w:t>）</w:t>
      </w:r>
      <w:r>
        <w:rPr>
          <w:rFonts w:hint="eastAsia" w:ascii="宋体" w:hAnsi="宋体" w:eastAsia="宋体" w:cs="宋体"/>
          <w:color w:val="auto"/>
          <w:kern w:val="0"/>
          <w:sz w:val="24"/>
          <w:highlight w:val="none"/>
          <w:lang w:val="en-US"/>
        </w:rPr>
        <w:t>工程变更；</w:t>
      </w:r>
    </w:p>
    <w:p w14:paraId="13212CD5">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3</w:t>
      </w:r>
      <w:r>
        <w:rPr>
          <w:rFonts w:hint="eastAsia" w:ascii="宋体" w:hAnsi="宋体" w:eastAsia="宋体" w:cs="宋体"/>
          <w:color w:val="auto"/>
          <w:kern w:val="0"/>
          <w:sz w:val="24"/>
          <w:highlight w:val="none"/>
          <w:lang w:val="en-US" w:eastAsia="zh-CN"/>
        </w:rPr>
        <w:t>）</w:t>
      </w:r>
      <w:r>
        <w:rPr>
          <w:rFonts w:hint="eastAsia" w:ascii="宋体" w:hAnsi="宋体" w:eastAsia="宋体" w:cs="宋体"/>
          <w:color w:val="auto"/>
          <w:kern w:val="0"/>
          <w:sz w:val="24"/>
          <w:highlight w:val="none"/>
          <w:lang w:val="en-US"/>
        </w:rPr>
        <w:t>项目特征描述不符；</w:t>
      </w:r>
    </w:p>
    <w:p w14:paraId="4D64C4DA">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4</w:t>
      </w:r>
      <w:r>
        <w:rPr>
          <w:rFonts w:hint="eastAsia" w:ascii="宋体" w:hAnsi="宋体" w:eastAsia="宋体" w:cs="宋体"/>
          <w:color w:val="auto"/>
          <w:kern w:val="0"/>
          <w:sz w:val="24"/>
          <w:highlight w:val="none"/>
          <w:lang w:val="en-US" w:eastAsia="zh-CN"/>
        </w:rPr>
        <w:t>）</w:t>
      </w:r>
      <w:r>
        <w:rPr>
          <w:rFonts w:hint="eastAsia" w:ascii="宋体" w:hAnsi="宋体" w:eastAsia="宋体" w:cs="宋体"/>
          <w:color w:val="auto"/>
          <w:kern w:val="0"/>
          <w:sz w:val="24"/>
          <w:highlight w:val="none"/>
          <w:lang w:val="en-US"/>
        </w:rPr>
        <w:t>工程量清单缺项；</w:t>
      </w:r>
    </w:p>
    <w:p w14:paraId="4B237D91">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5</w:t>
      </w:r>
      <w:r>
        <w:rPr>
          <w:rFonts w:hint="eastAsia" w:ascii="宋体" w:hAnsi="宋体" w:eastAsia="宋体" w:cs="宋体"/>
          <w:color w:val="auto"/>
          <w:kern w:val="0"/>
          <w:sz w:val="24"/>
          <w:highlight w:val="none"/>
          <w:lang w:val="en-US" w:eastAsia="zh-CN"/>
        </w:rPr>
        <w:t>）</w:t>
      </w:r>
      <w:r>
        <w:rPr>
          <w:rFonts w:hint="eastAsia" w:ascii="宋体" w:hAnsi="宋体" w:eastAsia="宋体" w:cs="宋体"/>
          <w:color w:val="auto"/>
          <w:kern w:val="0"/>
          <w:sz w:val="24"/>
          <w:highlight w:val="none"/>
          <w:lang w:val="en-US"/>
        </w:rPr>
        <w:t>工程量偏差；</w:t>
      </w:r>
    </w:p>
    <w:p w14:paraId="2AD1CD6B">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6</w:t>
      </w:r>
      <w:r>
        <w:rPr>
          <w:rFonts w:hint="eastAsia" w:ascii="宋体" w:hAnsi="宋体" w:eastAsia="宋体" w:cs="宋体"/>
          <w:color w:val="auto"/>
          <w:kern w:val="0"/>
          <w:sz w:val="24"/>
          <w:highlight w:val="none"/>
          <w:lang w:val="en-US" w:eastAsia="zh-CN"/>
        </w:rPr>
        <w:t>）</w:t>
      </w:r>
      <w:r>
        <w:rPr>
          <w:rFonts w:hint="eastAsia" w:ascii="宋体" w:hAnsi="宋体" w:eastAsia="宋体" w:cs="宋体"/>
          <w:color w:val="auto"/>
          <w:kern w:val="0"/>
          <w:sz w:val="24"/>
          <w:highlight w:val="none"/>
          <w:lang w:val="en-US"/>
        </w:rPr>
        <w:t>暂估价、暂定价；</w:t>
      </w:r>
    </w:p>
    <w:p w14:paraId="106F7C9E">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7</w:t>
      </w:r>
      <w:r>
        <w:rPr>
          <w:rFonts w:hint="eastAsia" w:ascii="宋体" w:hAnsi="宋体" w:eastAsia="宋体" w:cs="宋体"/>
          <w:color w:val="auto"/>
          <w:kern w:val="0"/>
          <w:sz w:val="24"/>
          <w:highlight w:val="none"/>
          <w:lang w:val="en-US" w:eastAsia="zh-CN"/>
        </w:rPr>
        <w:t>）</w:t>
      </w:r>
      <w:r>
        <w:rPr>
          <w:rFonts w:hint="eastAsia" w:ascii="宋体" w:hAnsi="宋体" w:eastAsia="宋体" w:cs="宋体"/>
          <w:color w:val="auto"/>
          <w:kern w:val="0"/>
          <w:sz w:val="24"/>
          <w:highlight w:val="none"/>
          <w:lang w:val="en-US"/>
        </w:rPr>
        <w:t>现场签证；</w:t>
      </w:r>
    </w:p>
    <w:p w14:paraId="40C940B2">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8</w:t>
      </w:r>
      <w:r>
        <w:rPr>
          <w:rFonts w:hint="eastAsia" w:ascii="宋体" w:hAnsi="宋体" w:eastAsia="宋体" w:cs="宋体"/>
          <w:color w:val="auto"/>
          <w:kern w:val="0"/>
          <w:sz w:val="24"/>
          <w:highlight w:val="none"/>
          <w:lang w:val="en-US" w:eastAsia="zh-CN"/>
        </w:rPr>
        <w:t>）</w:t>
      </w:r>
      <w:r>
        <w:rPr>
          <w:rFonts w:hint="eastAsia" w:ascii="宋体" w:hAnsi="宋体" w:eastAsia="宋体" w:cs="宋体"/>
          <w:color w:val="auto"/>
          <w:kern w:val="0"/>
          <w:sz w:val="24"/>
          <w:highlight w:val="none"/>
          <w:lang w:val="en-US"/>
        </w:rPr>
        <w:t>不可抗力；</w:t>
      </w:r>
    </w:p>
    <w:p w14:paraId="5E392C61">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9</w:t>
      </w:r>
      <w:r>
        <w:rPr>
          <w:rFonts w:hint="eastAsia" w:ascii="宋体" w:hAnsi="宋体" w:eastAsia="宋体" w:cs="宋体"/>
          <w:color w:val="auto"/>
          <w:kern w:val="0"/>
          <w:sz w:val="24"/>
          <w:highlight w:val="none"/>
          <w:lang w:val="en-US" w:eastAsia="zh-CN"/>
        </w:rPr>
        <w:t>）</w:t>
      </w:r>
      <w:r>
        <w:rPr>
          <w:rFonts w:hint="eastAsia" w:ascii="宋体" w:hAnsi="宋体" w:eastAsia="宋体" w:cs="宋体"/>
          <w:color w:val="auto"/>
          <w:kern w:val="0"/>
          <w:sz w:val="24"/>
          <w:highlight w:val="none"/>
          <w:lang w:val="en-US"/>
        </w:rPr>
        <w:t>误期赔偿；</w:t>
      </w:r>
    </w:p>
    <w:p w14:paraId="19A53F6D">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10</w:t>
      </w:r>
      <w:r>
        <w:rPr>
          <w:rFonts w:hint="eastAsia" w:ascii="宋体" w:hAnsi="宋体" w:eastAsia="宋体" w:cs="宋体"/>
          <w:color w:val="auto"/>
          <w:kern w:val="0"/>
          <w:sz w:val="24"/>
          <w:highlight w:val="none"/>
          <w:lang w:val="en-US" w:eastAsia="zh-CN"/>
        </w:rPr>
        <w:t>）</w:t>
      </w:r>
      <w:r>
        <w:rPr>
          <w:rFonts w:hint="eastAsia" w:ascii="宋体" w:hAnsi="宋体" w:eastAsia="宋体" w:cs="宋体"/>
          <w:color w:val="auto"/>
          <w:kern w:val="0"/>
          <w:sz w:val="24"/>
          <w:highlight w:val="none"/>
          <w:lang w:val="en-US"/>
        </w:rPr>
        <w:t>施工索赔；</w:t>
      </w:r>
    </w:p>
    <w:p w14:paraId="2CC9529B">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11</w:t>
      </w:r>
      <w:r>
        <w:rPr>
          <w:rFonts w:hint="eastAsia" w:ascii="宋体" w:hAnsi="宋体" w:eastAsia="宋体" w:cs="宋体"/>
          <w:color w:val="auto"/>
          <w:kern w:val="0"/>
          <w:sz w:val="24"/>
          <w:highlight w:val="none"/>
          <w:lang w:val="en-US" w:eastAsia="zh-CN"/>
        </w:rPr>
        <w:t>）</w:t>
      </w:r>
      <w:r>
        <w:rPr>
          <w:rFonts w:hint="eastAsia" w:ascii="宋体" w:hAnsi="宋体" w:eastAsia="宋体" w:cs="宋体"/>
          <w:color w:val="auto"/>
          <w:kern w:val="0"/>
          <w:sz w:val="24"/>
          <w:highlight w:val="none"/>
          <w:lang w:val="en-US"/>
        </w:rPr>
        <w:t>暂列金额；</w:t>
      </w:r>
    </w:p>
    <w:p w14:paraId="677EB1E6">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10.4 变更估价</w:t>
      </w:r>
    </w:p>
    <w:p w14:paraId="79AF0501">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10.4.1 变更估价原则</w:t>
      </w:r>
    </w:p>
    <w:p w14:paraId="099A5709">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highlight w:val="none"/>
          <w:lang w:val="en-US"/>
        </w:rPr>
        <w:t>10.4.1.1 关于变更单价的约定：</w:t>
      </w:r>
      <w:r>
        <w:rPr>
          <w:rFonts w:hint="eastAsia" w:ascii="宋体" w:hAnsi="宋体" w:eastAsia="宋体" w:cs="宋体"/>
          <w:color w:val="auto"/>
          <w:sz w:val="24"/>
          <w:szCs w:val="24"/>
          <w:highlight w:val="none"/>
        </w:rPr>
        <w:t xml:space="preserve"> </w:t>
      </w:r>
    </w:p>
    <w:p w14:paraId="290901A6">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（1）已标价的工程量清单或预算书有相同项目的，按照相同项目单价认定。</w:t>
      </w:r>
    </w:p>
    <w:p w14:paraId="7E49BEC7">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2）已标价的工程量清单或预算书中无相同项目，但有类似项目的，参照类似项目单价（若有二个及以上类似项目且单价不一致的，参照单价较低的类似项目单价）按以下原则计算确定：某种材料（或半成品及成品）等级、标准变化的，清单组合子目不变，仅调整不同的材料价格；清单项目某一特征或工程内容变化，不影响其他特征及工程内容价格的，其他特征组合标准不变，仅调整发生变化的组合子目价格。</w:t>
      </w:r>
    </w:p>
    <w:p w14:paraId="737AE5AC">
      <w:pPr>
        <w:pageBreakBefore w:val="0"/>
        <w:widowControl w:val="0"/>
        <w:kinsoku/>
        <w:wordWrap/>
        <w:overflowPunct/>
        <w:topLinePunct w:val="0"/>
        <w:bidi w:val="0"/>
        <w:snapToGrid w:val="0"/>
        <w:spacing w:line="332" w:lineRule="auto"/>
        <w:ind w:firstLine="472" w:firstLineChars="200"/>
        <w:textAlignment w:val="auto"/>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（3）当实际工程量与招标工程量清单或预算书中列明的该项工程量出现偏差时，该部分单价可选</w:t>
      </w:r>
      <w:r>
        <w:rPr>
          <w:rFonts w:hint="eastAsia" w:ascii="宋体" w:hAnsi="宋体" w:eastAsia="宋体" w:cs="宋体"/>
          <w:color w:val="auto"/>
          <w:spacing w:val="-2"/>
          <w:sz w:val="24"/>
          <w:szCs w:val="24"/>
          <w:highlight w:val="none"/>
          <w:u w:val="single"/>
        </w:rPr>
        <w:t xml:space="preserve">  B  </w:t>
      </w:r>
      <w:r>
        <w:rPr>
          <w:rFonts w:hint="eastAsia" w:ascii="宋体" w:hAnsi="宋体" w:eastAsia="宋体" w:cs="宋体"/>
          <w:color w:val="auto"/>
          <w:spacing w:val="-2"/>
          <w:sz w:val="24"/>
          <w:szCs w:val="24"/>
          <w:highlight w:val="none"/>
        </w:rPr>
        <w:t>（A/ B）方式调整：</w:t>
      </w:r>
    </w:p>
    <w:p w14:paraId="01140509">
      <w:pPr>
        <w:pageBreakBefore w:val="0"/>
        <w:widowControl w:val="0"/>
        <w:kinsoku/>
        <w:wordWrap/>
        <w:overflowPunct/>
        <w:topLinePunct w:val="0"/>
        <w:bidi w:val="0"/>
        <w:snapToGrid w:val="0"/>
        <w:spacing w:line="332" w:lineRule="auto"/>
        <w:ind w:firstLine="472" w:firstLineChars="200"/>
        <w:textAlignment w:val="auto"/>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A.变更导致实际完成的变更工程量与已标价的工程量清单或预算书中列明的该项目工程量的变化幅度超过15%的，增加部分的工程量的综合单价（或工料单价）应予调整；当工程量减少15%以上时，减少后剩余部分的工程量的综合单价（或工料单价）应予调整。</w:t>
      </w:r>
    </w:p>
    <w:p w14:paraId="24950BD0">
      <w:pPr>
        <w:pageBreakBefore w:val="0"/>
        <w:widowControl w:val="0"/>
        <w:kinsoku/>
        <w:wordWrap/>
        <w:overflowPunct/>
        <w:topLinePunct w:val="0"/>
        <w:bidi w:val="0"/>
        <w:snapToGrid w:val="0"/>
        <w:spacing w:line="332" w:lineRule="auto"/>
        <w:ind w:firstLine="472" w:firstLineChars="200"/>
        <w:textAlignment w:val="auto"/>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B.合价金额占合同总价2%及以上的分部分项清单项目，其工程量增加或减少超过本项目工程量15%及以上时，或合价金额占合同总价不到2%的分部分项清单项目，但其工程量增加或减少超过本项目工程数量25%及以上时，其增加部分工程量或减少后剩余部分工程量的相应单价应予调整。</w:t>
      </w:r>
    </w:p>
    <w:p w14:paraId="23F80376">
      <w:pPr>
        <w:pageBreakBefore w:val="0"/>
        <w:widowControl w:val="0"/>
        <w:kinsoku/>
        <w:wordWrap/>
        <w:overflowPunct/>
        <w:topLinePunct w:val="0"/>
        <w:bidi w:val="0"/>
        <w:snapToGrid w:val="0"/>
        <w:spacing w:line="332" w:lineRule="auto"/>
        <w:ind w:firstLine="472" w:firstLineChars="200"/>
        <w:textAlignment w:val="auto"/>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（4）已标价的工程量清单或预算书中无相同项目及类似项目单价的，应由承包人根据变更工程资料、计量规则和计价办法、工程造价管理机构发布的信息价格</w:t>
      </w:r>
      <w:r>
        <w:rPr>
          <w:rFonts w:hint="eastAsia" w:ascii="宋体" w:hAnsi="宋体" w:eastAsia="宋体" w:cs="宋体"/>
          <w:color w:val="auto"/>
          <w:sz w:val="24"/>
          <w:szCs w:val="24"/>
          <w:highlight w:val="none"/>
        </w:rPr>
        <w:t>和承包人报价浮动率</w:t>
      </w:r>
      <w:r>
        <w:rPr>
          <w:rFonts w:hint="eastAsia" w:ascii="宋体" w:hAnsi="宋体" w:eastAsia="宋体" w:cs="宋体"/>
          <w:color w:val="auto"/>
          <w:spacing w:val="-2"/>
          <w:sz w:val="24"/>
          <w:szCs w:val="24"/>
          <w:highlight w:val="none"/>
        </w:rPr>
        <w:t>提出变更工程项目的单价，并应报发包人确认后调整。</w:t>
      </w:r>
      <w:r>
        <w:rPr>
          <w:rFonts w:hint="eastAsia" w:ascii="宋体" w:hAnsi="宋体" w:eastAsia="宋体" w:cs="宋体"/>
          <w:color w:val="auto"/>
          <w:sz w:val="24"/>
          <w:szCs w:val="24"/>
          <w:highlight w:val="none"/>
        </w:rPr>
        <w:t>浮动率=（成交价/招标控制价-1）*100%，成交价及招标控制价均指剔除了暂估价、暂列金、其他不可竞争费用后的价格。</w:t>
      </w:r>
    </w:p>
    <w:p w14:paraId="4D348514">
      <w:pPr>
        <w:pageBreakBefore w:val="0"/>
        <w:widowControl w:val="0"/>
        <w:kinsoku/>
        <w:wordWrap/>
        <w:overflowPunct/>
        <w:topLinePunct w:val="0"/>
        <w:bidi w:val="0"/>
        <w:snapToGrid w:val="0"/>
        <w:spacing w:line="332" w:lineRule="auto"/>
        <w:ind w:firstLine="472" w:firstLineChars="200"/>
        <w:textAlignment w:val="auto"/>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5）已标价的工程量清单或预算书中无相同项目及类似项目单价的，且工程造价管理机构发布的信息价格缺价的，应由承包人根据变更工程资料、计量规则和计价办法，通过市场询查等方式取得有合理依据的市场价格提出变更工程项目的单价，并应报发包人确认后调整。</w:t>
      </w:r>
    </w:p>
    <w:p w14:paraId="55638624">
      <w:pPr>
        <w:pageBreakBefore w:val="0"/>
        <w:widowControl w:val="0"/>
        <w:kinsoku/>
        <w:wordWrap/>
        <w:overflowPunct/>
        <w:topLinePunct w:val="0"/>
        <w:bidi w:val="0"/>
        <w:adjustRightInd/>
        <w:snapToGrid w:val="0"/>
        <w:spacing w:line="332" w:lineRule="auto"/>
        <w:ind w:left="-42" w:leftChars="-20" w:firstLine="462" w:firstLineChars="196"/>
        <w:textAlignment w:val="auto"/>
        <w:rPr>
          <w:rFonts w:hint="eastAsia" w:ascii="宋体" w:hAnsi="宋体" w:eastAsia="宋体" w:cs="宋体"/>
          <w:b/>
          <w:bCs/>
          <w:color w:val="auto"/>
          <w:sz w:val="24"/>
          <w:szCs w:val="24"/>
          <w:highlight w:val="none"/>
          <w:u w:val="single"/>
        </w:rPr>
      </w:pPr>
      <w:r>
        <w:rPr>
          <w:rFonts w:hint="eastAsia" w:ascii="宋体" w:hAnsi="宋体" w:eastAsia="宋体" w:cs="宋体"/>
          <w:color w:val="auto"/>
          <w:spacing w:val="-2"/>
          <w:sz w:val="24"/>
          <w:szCs w:val="24"/>
          <w:highlight w:val="none"/>
        </w:rPr>
        <w:t>（6）施工中出现施工图纸或设计变更与工程量清单项目特征描述不符的，发承包双方应按新的项目特征确定相应工程量清单项目，按本条款（1）—（5）</w:t>
      </w:r>
      <w:r>
        <w:rPr>
          <w:rFonts w:hint="eastAsia" w:ascii="宋体" w:hAnsi="宋体" w:eastAsia="宋体" w:cs="宋体"/>
          <w:color w:val="auto"/>
          <w:sz w:val="24"/>
          <w:szCs w:val="24"/>
          <w:highlight w:val="none"/>
        </w:rPr>
        <w:t>及计价依据、规则</w:t>
      </w:r>
      <w:r>
        <w:rPr>
          <w:rFonts w:hint="eastAsia" w:ascii="宋体" w:hAnsi="宋体" w:eastAsia="宋体" w:cs="宋体"/>
          <w:color w:val="auto"/>
          <w:spacing w:val="-2"/>
          <w:sz w:val="24"/>
          <w:szCs w:val="24"/>
          <w:highlight w:val="none"/>
        </w:rPr>
        <w:t>的规定重新确定相应工程量清单或预算书项目的综合单价，并调整合同价格。</w:t>
      </w:r>
    </w:p>
    <w:p w14:paraId="4CC7218D">
      <w:pPr>
        <w:pageBreakBefore w:val="0"/>
        <w:widowControl w:val="0"/>
        <w:kinsoku/>
        <w:wordWrap/>
        <w:overflowPunct/>
        <w:topLinePunct w:val="0"/>
        <w:bidi w:val="0"/>
        <w:adjustRightInd/>
        <w:snapToGrid w:val="0"/>
        <w:spacing w:line="332" w:lineRule="auto"/>
        <w:ind w:firstLine="462" w:firstLineChars="196"/>
        <w:textAlignment w:val="auto"/>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计价依据、规则：1、</w:t>
      </w:r>
      <w:r>
        <w:rPr>
          <w:rFonts w:hint="eastAsia" w:ascii="宋体" w:hAnsi="宋体" w:eastAsia="宋体" w:cs="宋体"/>
          <w:color w:val="auto"/>
          <w:spacing w:val="-2"/>
          <w:sz w:val="24"/>
          <w:szCs w:val="24"/>
          <w:highlight w:val="none"/>
          <w:lang w:val="en-US" w:eastAsia="zh-CN"/>
        </w:rPr>
        <w:t>工程量：根据浙江巨业工程设计有限公司设计的《鼓楼街道社区卫生服务中心中药房、地下室库房等改造》。2、</w:t>
      </w:r>
      <w:r>
        <w:rPr>
          <w:rFonts w:hint="eastAsia" w:ascii="宋体" w:hAnsi="宋体" w:eastAsia="宋体" w:cs="宋体"/>
          <w:color w:val="auto"/>
          <w:spacing w:val="-2"/>
          <w:sz w:val="24"/>
          <w:szCs w:val="24"/>
          <w:highlight w:val="none"/>
        </w:rPr>
        <w:t>信息价：材料价格根据《宁波建设工程造价信息》(综合版)2024年6月刊市区信息价、《宁波建设工程造价信息》(综合版)2024年6月刊市区信息价、《浙江造价信息》(正刊)2024年第6期、无信息价的材料或设备采用市场价；人工价格根据按《宁波建设工程造价信息》(综合版) 2024年6月刊市区信息价。</w:t>
      </w:r>
      <w:r>
        <w:rPr>
          <w:rFonts w:hint="eastAsia" w:ascii="宋体" w:hAnsi="宋体" w:eastAsia="宋体" w:cs="宋体"/>
          <w:color w:val="auto"/>
          <w:spacing w:val="-2"/>
          <w:sz w:val="24"/>
          <w:szCs w:val="24"/>
          <w:highlight w:val="none"/>
          <w:lang w:val="en-US" w:eastAsia="zh-CN"/>
        </w:rPr>
        <w:t>3</w:t>
      </w:r>
      <w:r>
        <w:rPr>
          <w:rFonts w:hint="eastAsia" w:ascii="宋体" w:hAnsi="宋体" w:eastAsia="宋体" w:cs="宋体"/>
          <w:color w:val="auto"/>
          <w:spacing w:val="-2"/>
          <w:sz w:val="24"/>
          <w:szCs w:val="24"/>
          <w:highlight w:val="none"/>
        </w:rPr>
        <w:t>、(1)装修工程企业管理费、利润按单独装饰工程中值计取；施工组织措施费按单独装饰工程中值计取，其中安全文明施工基本费按市区工程计取，标化工地增加费、优质项目增加费及提前竣工增加费不计取。(2)安装工程企业管理费、利润按水、电、暖通、消防、智能、自控及通信安装工程中值计取；施工组织措施项目费费率按水、电、暖通、消防、智能、自控及通信安装工程中值计取，其中安全文明施工基本费按市区工程计取，标化工地增加费、优质项目增加费及提前竣工增加费不计取。(3)安全生产责任保险费：按市建管（2024）12号文件规定1.26%计取。(4)规费：按相应工程标准费率的30%计取（如有新的政策性文件，从其规定）。税金：浙建建发(2019) 92 号规定9%计入。</w:t>
      </w:r>
    </w:p>
    <w:p w14:paraId="77D89D49">
      <w:pPr>
        <w:pageBreakBefore w:val="0"/>
        <w:widowControl w:val="0"/>
        <w:kinsoku/>
        <w:wordWrap/>
        <w:overflowPunct/>
        <w:topLinePunct w:val="0"/>
        <w:bidi w:val="0"/>
        <w:adjustRightInd/>
        <w:snapToGrid w:val="0"/>
        <w:spacing w:line="332" w:lineRule="auto"/>
        <w:ind w:firstLine="470" w:firstLineChars="196"/>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u w:val="single"/>
          <w:lang w:val="en-US" w:eastAsia="zh-CN"/>
        </w:rPr>
        <w:t>编制原则及办法</w:t>
      </w:r>
    </w:p>
    <w:p w14:paraId="2ACF5368">
      <w:pPr>
        <w:pageBreakBefore w:val="0"/>
        <w:widowControl w:val="0"/>
        <w:kinsoku/>
        <w:wordWrap/>
        <w:overflowPunct/>
        <w:topLinePunct w:val="0"/>
        <w:bidi w:val="0"/>
        <w:adjustRightInd/>
        <w:snapToGrid w:val="0"/>
        <w:spacing w:line="332" w:lineRule="auto"/>
        <w:ind w:firstLine="470" w:firstLineChars="196"/>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1、编制方法：采用综合单价法编制。计税方法：增值税一般计税法。</w:t>
      </w:r>
    </w:p>
    <w:p w14:paraId="58BDC42D">
      <w:pPr>
        <w:pageBreakBefore w:val="0"/>
        <w:widowControl w:val="0"/>
        <w:kinsoku/>
        <w:wordWrap/>
        <w:overflowPunct/>
        <w:topLinePunct w:val="0"/>
        <w:bidi w:val="0"/>
        <w:adjustRightInd/>
        <w:snapToGrid w:val="0"/>
        <w:spacing w:line="332" w:lineRule="auto"/>
        <w:ind w:firstLine="470" w:firstLineChars="196"/>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2、工程量：根据建设单位提供的施工图纸、现</w:t>
      </w:r>
      <w:r>
        <w:rPr>
          <w:rFonts w:hint="eastAsia" w:ascii="宋体" w:hAnsi="宋体" w:eastAsia="宋体" w:cs="宋体"/>
          <w:color w:val="auto"/>
          <w:sz w:val="24"/>
          <w:szCs w:val="24"/>
          <w:highlight w:val="none"/>
          <w:u w:val="single"/>
          <w:lang w:val="en-US" w:eastAsia="zh-CN"/>
        </w:rPr>
        <w:t>场</w:t>
      </w:r>
      <w:r>
        <w:rPr>
          <w:rFonts w:hint="eastAsia" w:ascii="宋体" w:hAnsi="宋体" w:eastAsia="宋体" w:cs="宋体"/>
          <w:color w:val="auto"/>
          <w:sz w:val="24"/>
          <w:szCs w:val="24"/>
          <w:highlight w:val="none"/>
          <w:u w:val="single"/>
        </w:rPr>
        <w:t>勘查结合计算规则计算。</w:t>
      </w:r>
    </w:p>
    <w:p w14:paraId="12533043">
      <w:pPr>
        <w:pageBreakBefore w:val="0"/>
        <w:widowControl w:val="0"/>
        <w:kinsoku/>
        <w:wordWrap/>
        <w:overflowPunct/>
        <w:topLinePunct w:val="0"/>
        <w:bidi w:val="0"/>
        <w:adjustRightInd/>
        <w:snapToGrid w:val="0"/>
        <w:spacing w:line="332" w:lineRule="auto"/>
        <w:ind w:firstLine="470" w:firstLineChars="196"/>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3、人工信息价</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含机上人工</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《宁波建设工程造价信息》(综合版) 2024年6月刊市区信息价。</w:t>
      </w:r>
    </w:p>
    <w:p w14:paraId="7596C8D6">
      <w:pPr>
        <w:pageBreakBefore w:val="0"/>
        <w:widowControl w:val="0"/>
        <w:kinsoku/>
        <w:wordWrap/>
        <w:overflowPunct/>
        <w:topLinePunct w:val="0"/>
        <w:bidi w:val="0"/>
        <w:adjustRightInd/>
        <w:snapToGrid w:val="0"/>
        <w:spacing w:line="332" w:lineRule="auto"/>
        <w:ind w:firstLine="470" w:firstLineChars="196"/>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4、材料价格选用先后顺序</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含机械燃料动力费</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宁波建设工程造价信息》(综合版)2024年6月刊市区信息价、《宁波建设工程造价信息》(综合版)2024年6月刊市区信息价、《浙江造价信息》(正刊)2024年第6期、无信息价的材料或设备采用市场价。以上信息价、市场价均按除税价计取。</w:t>
      </w:r>
    </w:p>
    <w:p w14:paraId="049347B0">
      <w:pPr>
        <w:pageBreakBefore w:val="0"/>
        <w:widowControl w:val="0"/>
        <w:kinsoku/>
        <w:wordWrap/>
        <w:overflowPunct/>
        <w:topLinePunct w:val="0"/>
        <w:bidi w:val="0"/>
        <w:snapToGrid w:val="0"/>
        <w:spacing w:line="332" w:lineRule="auto"/>
        <w:ind w:firstLine="472" w:firstLineChars="200"/>
        <w:textAlignment w:val="auto"/>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10.4.1.2 关于变更措施项目费的约定：</w:t>
      </w:r>
    </w:p>
    <w:p w14:paraId="7510C305">
      <w:pPr>
        <w:pageBreakBefore w:val="0"/>
        <w:widowControl w:val="0"/>
        <w:kinsoku/>
        <w:wordWrap/>
        <w:overflowPunct/>
        <w:topLinePunct w:val="0"/>
        <w:bidi w:val="0"/>
        <w:snapToGrid w:val="0"/>
        <w:spacing w:line="332" w:lineRule="auto"/>
        <w:ind w:firstLine="472" w:firstLineChars="200"/>
        <w:textAlignment w:val="auto"/>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分部分项工程量清单非承包人原因的工程变更，造成施工组织设计或施工方案变更，以及分部分项工程量变化，引起措施项目数量、内容发生变化，应调整措施项目费。其中采用综合单价计价的措施项目，根据发承包双方确认的工程量和根据第10.4.1.1 目约定的原则计算单价并提出措施费；采用以“项”计价的措施项目，根据有标价的工程量清单中的措施项目和金额或发承包双方确认调整后的措施项目和金额计算，按项部分结算不做调整。</w:t>
      </w:r>
    </w:p>
    <w:p w14:paraId="485C4202">
      <w:pPr>
        <w:pageBreakBefore w:val="0"/>
        <w:widowControl w:val="0"/>
        <w:kinsoku/>
        <w:wordWrap/>
        <w:overflowPunct/>
        <w:topLinePunct w:val="0"/>
        <w:bidi w:val="0"/>
        <w:snapToGrid w:val="0"/>
        <w:spacing w:line="332" w:lineRule="auto"/>
        <w:ind w:firstLine="472" w:firstLineChars="200"/>
        <w:textAlignment w:val="auto"/>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（1）原措施费中已有的措施项目，按原措施费的组价方法调整。</w:t>
      </w:r>
    </w:p>
    <w:p w14:paraId="5204B5D1">
      <w:pPr>
        <w:pageBreakBefore w:val="0"/>
        <w:widowControl w:val="0"/>
        <w:kinsoku/>
        <w:wordWrap/>
        <w:overflowPunct/>
        <w:topLinePunct w:val="0"/>
        <w:bidi w:val="0"/>
        <w:snapToGrid w:val="0"/>
        <w:spacing w:line="332" w:lineRule="auto"/>
        <w:ind w:firstLine="472" w:firstLineChars="200"/>
        <w:textAlignment w:val="auto"/>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2）原措施费没有的措施项目，承包人根据实际措施项目内容、规定的工程取费类别、现行计价依据并按中标浮动率浮动后提出措施费。浮动率=（成交价/招标控制价—1）*100%，成交价及招标控制价均指剔除了暂估价、暂定价、暂列金额后的价格。</w:t>
      </w:r>
    </w:p>
    <w:p w14:paraId="73E45524">
      <w:pPr>
        <w:pageBreakBefore w:val="0"/>
        <w:widowControl w:val="0"/>
        <w:kinsoku/>
        <w:wordWrap/>
        <w:overflowPunct/>
        <w:topLinePunct w:val="0"/>
        <w:bidi w:val="0"/>
        <w:snapToGrid w:val="0"/>
        <w:spacing w:line="332" w:lineRule="auto"/>
        <w:ind w:firstLine="472" w:firstLineChars="200"/>
        <w:textAlignment w:val="auto"/>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10.4.1.3 关于其他项目费变更的约定：</w:t>
      </w:r>
    </w:p>
    <w:p w14:paraId="2AF3EDB4">
      <w:pPr>
        <w:pageBreakBefore w:val="0"/>
        <w:widowControl w:val="0"/>
        <w:numPr>
          <w:ilvl w:val="0"/>
          <w:numId w:val="2"/>
        </w:numPr>
        <w:kinsoku/>
        <w:wordWrap/>
        <w:overflowPunct/>
        <w:topLinePunct w:val="0"/>
        <w:bidi w:val="0"/>
        <w:snapToGrid w:val="0"/>
        <w:spacing w:line="332" w:lineRule="auto"/>
        <w:ind w:firstLine="472" w:firstLineChars="200"/>
        <w:textAlignment w:val="auto"/>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承包人应发包人要求完成合同以外的项目、工作，或者发生应由发包人承担责任的事件，承包人应按合同约定的时间、程序向发包人提出费用或责任事件确认的书面资料，办理现场签证。现场签证作为其中结算、竣工结算的依据。发包人在现场签证时涉及工程量、价、费等内容的，按合同约定的时间，由具备工程计价资格的人员核对，并详细、明确签署相应意见，否则视为认同承包人提出的内容及金额。</w:t>
      </w:r>
    </w:p>
    <w:p w14:paraId="39FCCB6F">
      <w:pPr>
        <w:pageBreakBefore w:val="0"/>
        <w:widowControl w:val="0"/>
        <w:numPr>
          <w:ilvl w:val="0"/>
          <w:numId w:val="2"/>
        </w:numPr>
        <w:kinsoku/>
        <w:wordWrap/>
        <w:overflowPunct/>
        <w:topLinePunct w:val="0"/>
        <w:bidi w:val="0"/>
        <w:snapToGrid w:val="0"/>
        <w:spacing w:line="332" w:lineRule="auto"/>
        <w:ind w:firstLine="472" w:firstLineChars="200"/>
        <w:textAlignment w:val="auto"/>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总承包服务费依据合同约定金额计算。</w:t>
      </w:r>
    </w:p>
    <w:p w14:paraId="47952D16">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（3）计日工按发包人实际签证确认的事项所发生的数量计算。</w:t>
      </w:r>
    </w:p>
    <w:p w14:paraId="0AE9F705">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（4）暂列金额在减去工程价款调整与索赔、现场签证等金额后，如有余额，归还发包人。</w:t>
      </w:r>
    </w:p>
    <w:p w14:paraId="6D303DC4">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10.8 暂列金额</w:t>
      </w:r>
    </w:p>
    <w:p w14:paraId="0D1A01AC">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合同当事人关于暂列金额使用的约定：</w:t>
      </w:r>
      <w:r>
        <w:rPr>
          <w:rFonts w:hint="eastAsia" w:ascii="宋体" w:hAnsi="宋体" w:eastAsia="宋体" w:cs="宋体"/>
          <w:b/>
          <w:bCs/>
          <w:color w:val="auto"/>
          <w:sz w:val="24"/>
          <w:szCs w:val="24"/>
          <w:highlight w:val="none"/>
          <w:u w:val="single"/>
        </w:rPr>
        <w:t>由发包人通过监理人发出使用指令</w:t>
      </w:r>
      <w:r>
        <w:rPr>
          <w:rFonts w:hint="eastAsia" w:ascii="宋体" w:hAnsi="宋体" w:eastAsia="宋体" w:cs="宋体"/>
          <w:color w:val="auto"/>
          <w:sz w:val="24"/>
          <w:szCs w:val="24"/>
          <w:highlight w:val="none"/>
        </w:rPr>
        <w:t>。</w:t>
      </w:r>
    </w:p>
    <w:p w14:paraId="54B9F773">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11. 价格调整</w:t>
      </w:r>
    </w:p>
    <w:p w14:paraId="7B4141C8">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11.1 市场价格波动引起的调整</w:t>
      </w:r>
    </w:p>
    <w:p w14:paraId="7DF17925">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highlight w:val="none"/>
          <w:lang w:val="en-US"/>
        </w:rPr>
        <w:t>市场价格波动是否</w:t>
      </w:r>
      <w:r>
        <w:rPr>
          <w:rFonts w:hint="eastAsia" w:ascii="宋体" w:hAnsi="宋体" w:eastAsia="宋体" w:cs="宋体"/>
          <w:color w:val="auto"/>
          <w:sz w:val="24"/>
          <w:szCs w:val="24"/>
          <w:highlight w:val="none"/>
        </w:rPr>
        <w:t>调整合同价格的约定：</w:t>
      </w:r>
      <w:r>
        <w:rPr>
          <w:rFonts w:hint="eastAsia" w:ascii="宋体" w:hAnsi="宋体" w:eastAsia="宋体" w:cs="宋体"/>
          <w:b/>
          <w:bCs/>
          <w:color w:val="auto"/>
          <w:sz w:val="24"/>
          <w:szCs w:val="24"/>
          <w:highlight w:val="none"/>
          <w:u w:val="single"/>
          <w:lang w:val="en-US" w:eastAsia="zh-CN"/>
        </w:rPr>
        <w:t>施工期间</w:t>
      </w:r>
      <w:r>
        <w:rPr>
          <w:rFonts w:hint="eastAsia" w:ascii="宋体" w:hAnsi="宋体" w:eastAsia="宋体" w:cs="宋体"/>
          <w:b/>
          <w:bCs/>
          <w:color w:val="auto"/>
          <w:sz w:val="24"/>
          <w:szCs w:val="24"/>
          <w:highlight w:val="none"/>
          <w:u w:val="single"/>
        </w:rPr>
        <w:t>因市场价格波动引起的变化不予调整。</w:t>
      </w:r>
    </w:p>
    <w:p w14:paraId="615B752E">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12. 合同价格、计量与支付</w:t>
      </w:r>
    </w:p>
    <w:p w14:paraId="51F08BC7">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12.1 合同价格形式</w:t>
      </w:r>
    </w:p>
    <w:p w14:paraId="2656C6F4">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highlight w:val="none"/>
          <w:lang w:val="en-US"/>
        </w:rPr>
        <w:t>本合同采用合同</w:t>
      </w:r>
      <w:r>
        <w:rPr>
          <w:rFonts w:hint="eastAsia" w:ascii="宋体" w:hAnsi="宋体" w:eastAsia="宋体" w:cs="宋体"/>
          <w:color w:val="auto"/>
          <w:sz w:val="24"/>
          <w:szCs w:val="24"/>
          <w:highlight w:val="none"/>
        </w:rPr>
        <w:t>当事人签订的合同协议书中约定的价格形式，即：</w:t>
      </w:r>
      <w:r>
        <w:rPr>
          <w:rFonts w:hint="eastAsia" w:ascii="宋体" w:hAnsi="宋体" w:eastAsia="宋体" w:cs="宋体"/>
          <w:b/>
          <w:bCs/>
          <w:color w:val="auto"/>
          <w:sz w:val="24"/>
          <w:szCs w:val="24"/>
          <w:highlight w:val="none"/>
          <w:u w:val="single"/>
        </w:rPr>
        <w:t>单价合同</w:t>
      </w:r>
      <w:r>
        <w:rPr>
          <w:rFonts w:hint="eastAsia" w:ascii="宋体" w:hAnsi="宋体" w:eastAsia="宋体" w:cs="宋体"/>
          <w:color w:val="auto"/>
          <w:sz w:val="24"/>
          <w:szCs w:val="24"/>
          <w:highlight w:val="none"/>
        </w:rPr>
        <w:t>。其中：</w:t>
      </w:r>
    </w:p>
    <w:p w14:paraId="41CDF0B3">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1.本项目工程量均按实结算。</w:t>
      </w:r>
    </w:p>
    <w:p w14:paraId="06EB23C3">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highlight w:val="none"/>
          <w:lang w:val="en-US"/>
        </w:rPr>
        <w:t>2.投标人自行踏勘现场后掌握的实际情况结合招标人提供的工程量清单对项目进行报价，若施工方式与工程量清单描述的项目特征及作法存在差异则均按实际情况重新组价调整（组价方式见合同10.4.1款</w:t>
      </w:r>
      <w:r>
        <w:rPr>
          <w:rFonts w:hint="eastAsia" w:ascii="宋体" w:hAnsi="宋体" w:eastAsia="宋体" w:cs="宋体"/>
          <w:color w:val="auto"/>
          <w:sz w:val="24"/>
          <w:szCs w:val="24"/>
          <w:highlight w:val="none"/>
        </w:rPr>
        <w:t>内容）。</w:t>
      </w:r>
    </w:p>
    <w:p w14:paraId="073CFC22">
      <w:pPr>
        <w:pageBreakBefore w:val="0"/>
        <w:widowControl w:val="0"/>
        <w:kinsoku/>
        <w:wordWrap/>
        <w:overflowPunct/>
        <w:topLinePunct w:val="0"/>
        <w:bidi w:val="0"/>
        <w:snapToGrid w:val="0"/>
        <w:spacing w:line="332"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12.2 预付款</w:t>
      </w:r>
    </w:p>
    <w:p w14:paraId="6A29F231">
      <w:pPr>
        <w:pageBreakBefore w:val="0"/>
        <w:widowControl w:val="0"/>
        <w:kinsoku/>
        <w:wordWrap/>
        <w:overflowPunct/>
        <w:topLinePunct w:val="0"/>
        <w:bidi w:val="0"/>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12.2.1 预付款的支付</w:t>
      </w:r>
    </w:p>
    <w:p w14:paraId="31DB8EF7">
      <w:pPr>
        <w:pageBreakBefore w:val="0"/>
        <w:widowControl w:val="0"/>
        <w:kinsoku/>
        <w:wordWrap/>
        <w:overflowPunct/>
        <w:topLinePunct w:val="0"/>
        <w:bidi w:val="0"/>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预付款支付比例或金额：</w:t>
      </w:r>
      <w:r>
        <w:rPr>
          <w:rFonts w:hint="eastAsia" w:ascii="宋体" w:hAnsi="宋体" w:eastAsia="宋体" w:cs="宋体"/>
          <w:b/>
          <w:bCs/>
          <w:color w:val="auto"/>
          <w:sz w:val="24"/>
          <w:szCs w:val="24"/>
          <w:highlight w:val="none"/>
          <w:u w:val="single"/>
        </w:rPr>
        <w:t>合同价的40%</w:t>
      </w:r>
      <w:r>
        <w:rPr>
          <w:rFonts w:hint="eastAsia" w:ascii="宋体" w:hAnsi="宋体" w:eastAsia="宋体" w:cs="宋体"/>
          <w:color w:val="auto"/>
          <w:sz w:val="24"/>
          <w:szCs w:val="24"/>
          <w:highlight w:val="none"/>
        </w:rPr>
        <w:t>。</w:t>
      </w:r>
    </w:p>
    <w:p w14:paraId="7BDD7937">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计量</w:t>
      </w:r>
    </w:p>
    <w:p w14:paraId="3D3F8FFB">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关于工程量计算原则约定：按现行的工程量计算规则执行。</w:t>
      </w:r>
    </w:p>
    <w:p w14:paraId="1EB6F30F">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关于计量周期及本合同计量方式和程序的约定：执行通用条款</w:t>
      </w:r>
    </w:p>
    <w:p w14:paraId="665D89D4">
      <w:pPr>
        <w:pageBreakBefore w:val="0"/>
        <w:widowControl w:val="0"/>
        <w:kinsoku/>
        <w:wordWrap/>
        <w:overflowPunct/>
        <w:topLinePunct w:val="0"/>
        <w:bidi w:val="0"/>
        <w:adjustRightInd/>
        <w:snapToGrid w:val="0"/>
        <w:spacing w:after="120"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 工程进度款支付</w:t>
      </w:r>
    </w:p>
    <w:p w14:paraId="475AF0FD">
      <w:pPr>
        <w:pageBreakBefore w:val="0"/>
        <w:widowControl w:val="0"/>
        <w:kinsoku/>
        <w:wordWrap/>
        <w:overflowPunct/>
        <w:topLinePunct w:val="0"/>
        <w:bidi w:val="0"/>
        <w:adjustRightInd/>
        <w:snapToGrid w:val="0"/>
        <w:spacing w:line="332" w:lineRule="auto"/>
        <w:ind w:firstLine="482" w:firstLineChars="200"/>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sz w:val="24"/>
          <w:szCs w:val="24"/>
          <w:highlight w:val="none"/>
        </w:rPr>
        <w:t>关于付款的约定：</w:t>
      </w:r>
      <w:r>
        <w:rPr>
          <w:rFonts w:hint="eastAsia" w:ascii="宋体" w:hAnsi="宋体" w:eastAsia="宋体" w:cs="宋体"/>
          <w:b/>
          <w:bCs/>
          <w:color w:val="auto"/>
          <w:kern w:val="0"/>
          <w:sz w:val="24"/>
          <w:szCs w:val="24"/>
          <w:highlight w:val="none"/>
          <w:lang w:val="en-US" w:eastAsia="zh-CN"/>
        </w:rPr>
        <w:t>（1）</w:t>
      </w:r>
      <w:r>
        <w:rPr>
          <w:rFonts w:hint="eastAsia" w:ascii="宋体" w:hAnsi="宋体" w:eastAsia="宋体" w:cs="宋体"/>
          <w:b/>
          <w:bCs/>
          <w:color w:val="auto"/>
          <w:kern w:val="0"/>
          <w:sz w:val="24"/>
          <w:szCs w:val="24"/>
          <w:highlight w:val="none"/>
        </w:rPr>
        <w:t>合同生效及具备实施条件后7个工作日内，</w:t>
      </w:r>
      <w:r>
        <w:rPr>
          <w:rFonts w:hint="eastAsia" w:ascii="宋体" w:hAnsi="宋体" w:eastAsia="宋体" w:cs="宋体"/>
          <w:b/>
          <w:bCs/>
          <w:color w:val="auto"/>
          <w:kern w:val="0"/>
          <w:sz w:val="24"/>
          <w:szCs w:val="24"/>
          <w:highlight w:val="none"/>
          <w:lang w:val="en-US" w:eastAsia="zh-CN"/>
        </w:rPr>
        <w:t>发包人</w:t>
      </w:r>
      <w:r>
        <w:rPr>
          <w:rFonts w:hint="eastAsia" w:ascii="宋体" w:hAnsi="宋体" w:eastAsia="宋体" w:cs="宋体"/>
          <w:b/>
          <w:bCs/>
          <w:color w:val="auto"/>
          <w:kern w:val="0"/>
          <w:sz w:val="24"/>
          <w:szCs w:val="24"/>
          <w:highlight w:val="none"/>
        </w:rPr>
        <w:t>支付合同总价（扣除未确定的暂定金额、暂列金额、甲供材料费用）的40%；</w:t>
      </w:r>
      <w:r>
        <w:rPr>
          <w:rFonts w:hint="eastAsia" w:ascii="宋体" w:hAnsi="宋体" w:eastAsia="宋体" w:cs="宋体"/>
          <w:b/>
          <w:bCs/>
          <w:color w:val="auto"/>
          <w:kern w:val="0"/>
          <w:sz w:val="24"/>
          <w:szCs w:val="24"/>
          <w:highlight w:val="none"/>
          <w:lang w:eastAsia="zh-CN"/>
        </w:rPr>
        <w:t>（</w:t>
      </w:r>
      <w:r>
        <w:rPr>
          <w:rFonts w:hint="eastAsia" w:ascii="宋体" w:hAnsi="宋体" w:eastAsia="宋体" w:cs="宋体"/>
          <w:b/>
          <w:bCs/>
          <w:color w:val="auto"/>
          <w:kern w:val="0"/>
          <w:sz w:val="24"/>
          <w:szCs w:val="24"/>
          <w:highlight w:val="none"/>
          <w:lang w:val="en-US" w:eastAsia="zh-CN"/>
        </w:rPr>
        <w:t>2</w:t>
      </w:r>
      <w:r>
        <w:rPr>
          <w:rFonts w:hint="eastAsia" w:ascii="宋体" w:hAnsi="宋体" w:eastAsia="宋体" w:cs="宋体"/>
          <w:b/>
          <w:bCs/>
          <w:color w:val="auto"/>
          <w:kern w:val="0"/>
          <w:sz w:val="24"/>
          <w:szCs w:val="24"/>
          <w:highlight w:val="none"/>
          <w:lang w:eastAsia="zh-CN"/>
        </w:rPr>
        <w:t>）</w:t>
      </w:r>
      <w:r>
        <w:rPr>
          <w:rFonts w:hint="eastAsia" w:ascii="宋体" w:hAnsi="宋体" w:eastAsia="宋体" w:cs="宋体"/>
          <w:b/>
          <w:bCs/>
          <w:color w:val="auto"/>
          <w:kern w:val="0"/>
          <w:sz w:val="24"/>
          <w:szCs w:val="24"/>
          <w:highlight w:val="none"/>
        </w:rPr>
        <w:t>工程初验通过后7个工作日内，</w:t>
      </w:r>
      <w:r>
        <w:rPr>
          <w:rFonts w:hint="eastAsia" w:ascii="宋体" w:hAnsi="宋体" w:eastAsia="宋体" w:cs="宋体"/>
          <w:b/>
          <w:bCs/>
          <w:color w:val="auto"/>
          <w:kern w:val="0"/>
          <w:sz w:val="24"/>
          <w:szCs w:val="24"/>
          <w:highlight w:val="none"/>
          <w:lang w:val="en-US" w:eastAsia="zh-CN"/>
        </w:rPr>
        <w:t>发包人</w:t>
      </w:r>
      <w:r>
        <w:rPr>
          <w:rFonts w:hint="eastAsia" w:ascii="宋体" w:hAnsi="宋体" w:eastAsia="宋体" w:cs="宋体"/>
          <w:b/>
          <w:bCs/>
          <w:color w:val="auto"/>
          <w:kern w:val="0"/>
          <w:sz w:val="24"/>
          <w:szCs w:val="24"/>
          <w:highlight w:val="none"/>
        </w:rPr>
        <w:t>支付至合同总价（扣除未确定的暂定金额、暂列金额、甲供材料费用）的80%；</w:t>
      </w:r>
      <w:r>
        <w:rPr>
          <w:rFonts w:hint="eastAsia" w:ascii="宋体" w:hAnsi="宋体" w:eastAsia="宋体" w:cs="宋体"/>
          <w:b/>
          <w:bCs/>
          <w:color w:val="auto"/>
          <w:kern w:val="0"/>
          <w:sz w:val="24"/>
          <w:szCs w:val="24"/>
          <w:highlight w:val="none"/>
          <w:lang w:eastAsia="zh-CN"/>
        </w:rPr>
        <w:t>（</w:t>
      </w:r>
      <w:r>
        <w:rPr>
          <w:rFonts w:hint="eastAsia" w:ascii="宋体" w:hAnsi="宋体" w:eastAsia="宋体" w:cs="宋体"/>
          <w:b/>
          <w:bCs/>
          <w:color w:val="auto"/>
          <w:kern w:val="0"/>
          <w:sz w:val="24"/>
          <w:szCs w:val="24"/>
          <w:highlight w:val="none"/>
          <w:lang w:val="en-US" w:eastAsia="zh-CN"/>
        </w:rPr>
        <w:t>3</w:t>
      </w:r>
      <w:r>
        <w:rPr>
          <w:rFonts w:hint="eastAsia" w:ascii="宋体" w:hAnsi="宋体" w:eastAsia="宋体" w:cs="宋体"/>
          <w:b/>
          <w:bCs/>
          <w:color w:val="auto"/>
          <w:kern w:val="0"/>
          <w:sz w:val="24"/>
          <w:szCs w:val="24"/>
          <w:highlight w:val="none"/>
          <w:lang w:eastAsia="zh-CN"/>
        </w:rPr>
        <w:t>）</w:t>
      </w:r>
      <w:r>
        <w:rPr>
          <w:rFonts w:hint="eastAsia" w:ascii="宋体" w:hAnsi="宋体" w:eastAsia="宋体" w:cs="宋体"/>
          <w:b/>
          <w:bCs/>
          <w:color w:val="auto"/>
          <w:kern w:val="0"/>
          <w:sz w:val="24"/>
          <w:szCs w:val="24"/>
          <w:highlight w:val="none"/>
        </w:rPr>
        <w:t>工程竣工验收（终验）合格后，根据相关部门核准的决算价，付清尾款。</w:t>
      </w:r>
    </w:p>
    <w:p w14:paraId="08661B2F">
      <w:pPr>
        <w:pageBreakBefore w:val="0"/>
        <w:widowControl w:val="0"/>
        <w:kinsoku/>
        <w:wordWrap/>
        <w:overflowPunct/>
        <w:topLinePunct w:val="0"/>
        <w:bidi w:val="0"/>
        <w:adjustRightInd/>
        <w:snapToGrid w:val="0"/>
        <w:spacing w:line="332"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rPr>
        <w:t>注：具体条款以双方签订的合同约定为准。</w:t>
      </w:r>
    </w:p>
    <w:p w14:paraId="43A708CC">
      <w:pPr>
        <w:pageBreakBefore w:val="0"/>
        <w:widowControl w:val="0"/>
        <w:kinsoku/>
        <w:wordWrap/>
        <w:overflowPunct/>
        <w:topLinePunct w:val="0"/>
        <w:bidi w:val="0"/>
        <w:adjustRightInd/>
        <w:snapToGrid w:val="0"/>
        <w:spacing w:line="332" w:lineRule="auto"/>
        <w:ind w:firstLine="482" w:firstLineChars="200"/>
        <w:textAlignment w:val="auto"/>
        <w:rPr>
          <w:rFonts w:hint="eastAsia" w:ascii="宋体" w:hAnsi="宋体" w:eastAsia="宋体" w:cs="宋体"/>
          <w:b/>
          <w:bCs/>
          <w:color w:val="auto"/>
          <w:sz w:val="24"/>
          <w:szCs w:val="24"/>
          <w:highlight w:val="none"/>
        </w:rPr>
      </w:pPr>
      <w:bookmarkStart w:id="482" w:name="_Hlk89721287"/>
      <w:r>
        <w:rPr>
          <w:rFonts w:hint="eastAsia" w:ascii="宋体" w:hAnsi="宋体" w:eastAsia="宋体" w:cs="宋体"/>
          <w:b/>
          <w:bCs/>
          <w:color w:val="auto"/>
          <w:sz w:val="24"/>
          <w:szCs w:val="24"/>
          <w:highlight w:val="none"/>
        </w:rPr>
        <w:t>承包人应在每次付款之前，提出付款申请并向发包人提供等额税务发票，如承包人逾期提供付款申请或发票或提供的发票不符合发包人税务要求或付款申请内容不实的，发包人有权拒绝或相应迟延支付工程款，且不承担逾期付款的违约责任及利息。</w:t>
      </w:r>
    </w:p>
    <w:bookmarkEnd w:id="482"/>
    <w:p w14:paraId="64F93609">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13. 验收和工程试车</w:t>
      </w:r>
    </w:p>
    <w:p w14:paraId="0460FDB2">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highlight w:val="none"/>
          <w:lang w:val="en-US"/>
        </w:rPr>
        <w:t>13.1 分部分项工程</w:t>
      </w:r>
      <w:r>
        <w:rPr>
          <w:rFonts w:hint="eastAsia" w:ascii="宋体" w:hAnsi="宋体" w:eastAsia="宋体" w:cs="宋体"/>
          <w:color w:val="auto"/>
          <w:sz w:val="24"/>
          <w:szCs w:val="24"/>
          <w:highlight w:val="none"/>
        </w:rPr>
        <w:t>验收</w:t>
      </w:r>
    </w:p>
    <w:p w14:paraId="0F8A5665">
      <w:pPr>
        <w:pageBreakBefore w:val="0"/>
        <w:widowControl w:val="0"/>
        <w:kinsoku/>
        <w:wordWrap/>
        <w:overflowPunct/>
        <w:topLinePunct w:val="0"/>
        <w:bidi w:val="0"/>
        <w:adjustRightInd/>
        <w:snapToGrid w:val="0"/>
        <w:spacing w:line="332"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13.1.2监理人不能按时进行验收时，应提前</w:t>
      </w:r>
      <w:r>
        <w:rPr>
          <w:rFonts w:hint="eastAsia" w:ascii="宋体" w:hAnsi="宋体" w:eastAsia="宋体" w:cs="宋体"/>
          <w:color w:val="auto"/>
          <w:sz w:val="24"/>
          <w:szCs w:val="24"/>
          <w:highlight w:val="none"/>
          <w:u w:val="single"/>
        </w:rPr>
        <w:t xml:space="preserve"> 24 </w:t>
      </w:r>
      <w:r>
        <w:rPr>
          <w:rFonts w:hint="eastAsia" w:ascii="宋体" w:hAnsi="宋体" w:eastAsia="宋体" w:cs="宋体"/>
          <w:color w:val="auto"/>
          <w:sz w:val="24"/>
          <w:szCs w:val="24"/>
          <w:highlight w:val="none"/>
        </w:rPr>
        <w:t>小时提交书面延期要求。</w:t>
      </w:r>
    </w:p>
    <w:p w14:paraId="52DD7759">
      <w:pPr>
        <w:pageBreakBefore w:val="0"/>
        <w:widowControl w:val="0"/>
        <w:kinsoku/>
        <w:wordWrap/>
        <w:overflowPunct/>
        <w:topLinePunct w:val="0"/>
        <w:bidi w:val="0"/>
        <w:adjustRightInd/>
        <w:snapToGrid w:val="0"/>
        <w:spacing w:line="332" w:lineRule="auto"/>
        <w:ind w:firstLine="480"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48 </w:t>
      </w:r>
      <w:r>
        <w:rPr>
          <w:rFonts w:hint="eastAsia" w:ascii="宋体" w:hAnsi="宋体" w:eastAsia="宋体" w:cs="宋体"/>
          <w:color w:val="auto"/>
          <w:sz w:val="24"/>
          <w:szCs w:val="24"/>
          <w:highlight w:val="none"/>
        </w:rPr>
        <w:t>小时。</w:t>
      </w:r>
    </w:p>
    <w:p w14:paraId="1ADA7C19">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13.2 竣工验收</w:t>
      </w:r>
    </w:p>
    <w:p w14:paraId="132D1443">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13.2.5 移交、接收全部与部分工程</w:t>
      </w:r>
    </w:p>
    <w:p w14:paraId="20A9C78C">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highlight w:val="none"/>
          <w:lang w:val="en-US"/>
        </w:rPr>
        <w:t>承包人向发</w:t>
      </w:r>
      <w:r>
        <w:rPr>
          <w:rFonts w:hint="eastAsia" w:ascii="宋体" w:hAnsi="宋体" w:eastAsia="宋体" w:cs="宋体"/>
          <w:color w:val="auto"/>
          <w:sz w:val="24"/>
          <w:szCs w:val="24"/>
          <w:highlight w:val="none"/>
        </w:rPr>
        <w:t>包人移交工程的期限：在颁发工程接收证书后</w:t>
      </w:r>
      <w:r>
        <w:rPr>
          <w:rFonts w:hint="eastAsia" w:ascii="宋体" w:hAnsi="宋体" w:eastAsia="宋体" w:cs="宋体"/>
          <w:color w:val="auto"/>
          <w:sz w:val="24"/>
          <w:szCs w:val="24"/>
          <w:highlight w:val="none"/>
          <w:u w:val="single"/>
        </w:rPr>
        <w:t xml:space="preserve"> </w:t>
      </w:r>
      <w:r>
        <w:rPr>
          <w:rFonts w:hint="eastAsia" w:ascii="宋体" w:hAnsi="宋体" w:eastAsia="宋体" w:cs="宋体"/>
          <w:b/>
          <w:bCs/>
          <w:color w:val="auto"/>
          <w:sz w:val="24"/>
          <w:szCs w:val="24"/>
          <w:highlight w:val="none"/>
          <w:u w:val="single"/>
        </w:rPr>
        <w:t>7</w:t>
      </w:r>
      <w:r>
        <w:rPr>
          <w:rFonts w:hint="eastAsia" w:ascii="宋体" w:hAnsi="宋体" w:eastAsia="宋体" w:cs="宋体"/>
          <w:color w:val="auto"/>
          <w:sz w:val="24"/>
          <w:szCs w:val="24"/>
          <w:highlight w:val="none"/>
        </w:rPr>
        <w:t>天内完成工程的移交。</w:t>
      </w:r>
    </w:p>
    <w:p w14:paraId="52F3BE45">
      <w:pPr>
        <w:pageBreakBefore w:val="0"/>
        <w:widowControl w:val="0"/>
        <w:kinsoku/>
        <w:wordWrap/>
        <w:overflowPunct/>
        <w:topLinePunct w:val="0"/>
        <w:bidi w:val="0"/>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承包人无正当理由未按时移交工程的，除承担自应接收工程之日起的工程照管、成本保护、保管等与工程有关的各项费用外，应当按本合同约定的工期延误赔偿标准的5倍向发包人支付逾期移交工程的违约金。</w:t>
      </w:r>
    </w:p>
    <w:p w14:paraId="02389AC5">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13.6 竣工退场</w:t>
      </w:r>
    </w:p>
    <w:p w14:paraId="051DCDB1">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13.6.1 竣工退场</w:t>
      </w:r>
    </w:p>
    <w:p w14:paraId="3F9AF08E">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承包人应当在发包人颁发工程接收证书后7天内完成竣工退场，逾期未完成的，按通用条款执行。</w:t>
      </w:r>
    </w:p>
    <w:p w14:paraId="14FCA66F">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bookmarkStart w:id="483" w:name="_Hlk89721330"/>
      <w:r>
        <w:rPr>
          <w:rFonts w:hint="eastAsia" w:ascii="宋体" w:hAnsi="宋体" w:eastAsia="宋体" w:cs="宋体"/>
          <w:color w:val="auto"/>
          <w:kern w:val="0"/>
          <w:sz w:val="24"/>
          <w:highlight w:val="none"/>
          <w:lang w:val="en-US"/>
        </w:rPr>
        <w:t>交工前，承包人应自行清运、清理完毕发包人提供的场地范围内的所有机械、建筑垃圾等所有发包人认为应该清理、清运的物品，费用已包含在承包人的投标报价中，发包人不再另行支付费用。若承包人未履行上述义务的，发包人有权以发包人认为合理的方式处理场地范围内的所有机械、建筑垃圾等物品，相应的储藏费、场地租赁费、清运费等均由承包人承担且发包人有权在应付款中扣除。</w:t>
      </w:r>
    </w:p>
    <w:bookmarkEnd w:id="483"/>
    <w:p w14:paraId="4CB748B5">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14. 竣工结算</w:t>
      </w:r>
    </w:p>
    <w:p w14:paraId="658F56AD">
      <w:pPr>
        <w:pageBreakBefore w:val="0"/>
        <w:widowControl w:val="0"/>
        <w:kinsoku/>
        <w:wordWrap/>
        <w:overflowPunct/>
        <w:topLinePunct w:val="0"/>
        <w:bidi w:val="0"/>
        <w:adjustRightInd/>
        <w:snapToGrid w:val="0"/>
        <w:spacing w:before="120" w:line="332" w:lineRule="auto"/>
        <w:ind w:firstLine="458" w:firstLineChars="19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14.1 竣工结算申请</w:t>
      </w:r>
    </w:p>
    <w:p w14:paraId="481E70B3">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承包人应当在工程竣工验收合格后</w:t>
      </w:r>
      <w:r>
        <w:rPr>
          <w:rFonts w:hint="eastAsia" w:ascii="宋体" w:hAnsi="宋体" w:eastAsia="宋体" w:cs="宋体"/>
          <w:color w:val="auto"/>
          <w:sz w:val="24"/>
          <w:szCs w:val="24"/>
          <w:highlight w:val="none"/>
          <w:u w:val="single"/>
        </w:rPr>
        <w:t>28</w:t>
      </w:r>
      <w:r>
        <w:rPr>
          <w:rFonts w:hint="eastAsia" w:ascii="宋体" w:hAnsi="宋体" w:eastAsia="宋体" w:cs="宋体"/>
          <w:color w:val="auto"/>
          <w:sz w:val="24"/>
          <w:szCs w:val="24"/>
          <w:highlight w:val="none"/>
        </w:rPr>
        <w:t>天内向发包人或其委托的工程造价咨询人提交竣工结算申请单及其完整的结算资料4份。</w:t>
      </w:r>
    </w:p>
    <w:p w14:paraId="02DE5F6D">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或其委托的工程造价咨询人对竣工结算申请单有异议或者结算资料不符合要求的，有权要求承包人进行修正和提供补充资料，但应当出具书面的意见。承包人应当按照发包人或其委托的工程造价咨询人出具的书面意见提交修正后的竣工结算申请单或结算资料，竣工结算申请的时间从提交修正后的竣工结算申请单或结算资料起计算。</w:t>
      </w:r>
    </w:p>
    <w:p w14:paraId="5986A63F">
      <w:pPr>
        <w:pageBreakBefore w:val="0"/>
        <w:widowControl w:val="0"/>
        <w:kinsoku/>
        <w:wordWrap/>
        <w:overflowPunct/>
        <w:topLinePunct w:val="0"/>
        <w:autoSpaceDE w:val="0"/>
        <w:autoSpaceDN w:val="0"/>
        <w:bidi w:val="0"/>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竣工结算申请单应包括的内容：按通用条款执行。</w:t>
      </w:r>
    </w:p>
    <w:p w14:paraId="6834D55A">
      <w:pPr>
        <w:pageBreakBefore w:val="0"/>
        <w:widowControl w:val="0"/>
        <w:kinsoku/>
        <w:wordWrap/>
        <w:overflowPunct/>
        <w:topLinePunct w:val="0"/>
        <w:bidi w:val="0"/>
        <w:adjustRightInd/>
        <w:snapToGrid w:val="0"/>
        <w:spacing w:before="120" w:line="332" w:lineRule="auto"/>
        <w:ind w:firstLine="458" w:firstLineChars="19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14.2 竣工结算审核与审计</w:t>
      </w:r>
    </w:p>
    <w:p w14:paraId="2A243136">
      <w:pPr>
        <w:pageBreakBefore w:val="0"/>
        <w:widowControl w:val="0"/>
        <w:kinsoku/>
        <w:wordWrap/>
        <w:overflowPunct/>
        <w:topLinePunct w:val="0"/>
        <w:bidi w:val="0"/>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14.2.1 竣工结算审核</w:t>
      </w:r>
    </w:p>
    <w:p w14:paraId="31BD1822">
      <w:pPr>
        <w:pageBreakBefore w:val="0"/>
        <w:widowControl w:val="0"/>
        <w:kinsoku/>
        <w:wordWrap/>
        <w:overflowPunct/>
        <w:topLinePunct w:val="0"/>
        <w:bidi w:val="0"/>
        <w:adjustRightInd/>
        <w:snapToGrid w:val="0"/>
        <w:spacing w:line="332" w:lineRule="auto"/>
        <w:ind w:firstLine="360" w:firstLineChars="15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（1）发包人或其委托的工程造价咨询人应在收到符合要求的竣工结算申请单及其结算资料后</w:t>
      </w:r>
      <w:r>
        <w:rPr>
          <w:rFonts w:hint="eastAsia" w:ascii="宋体" w:hAnsi="宋体" w:eastAsia="宋体" w:cs="宋体"/>
          <w:b/>
          <w:bCs/>
          <w:color w:val="auto"/>
          <w:sz w:val="24"/>
          <w:szCs w:val="24"/>
          <w:highlight w:val="none"/>
          <w:u w:val="single"/>
        </w:rPr>
        <w:t>56</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天内完成审批，并由监理人向承包人签发经发包人签认的竣工付款证。</w:t>
      </w:r>
    </w:p>
    <w:p w14:paraId="412B24AD">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发包人在收到承包人提交的竣工结算申请单后</w:t>
      </w:r>
      <w:r>
        <w:rPr>
          <w:rFonts w:hint="eastAsia" w:ascii="宋体" w:hAnsi="宋体" w:eastAsia="宋体" w:cs="宋体"/>
          <w:b/>
          <w:bCs/>
          <w:color w:val="auto"/>
          <w:sz w:val="24"/>
          <w:szCs w:val="24"/>
          <w:highlight w:val="none"/>
          <w:u w:val="single"/>
        </w:rPr>
        <w:t>112</w:t>
      </w:r>
      <w:r>
        <w:rPr>
          <w:rFonts w:hint="eastAsia" w:ascii="宋体" w:hAnsi="宋体" w:eastAsia="宋体" w:cs="宋体"/>
          <w:color w:val="auto"/>
          <w:sz w:val="24"/>
          <w:szCs w:val="24"/>
          <w:highlight w:val="none"/>
        </w:rPr>
        <w:t>天未提出异议或者未出具结算报告的，视为发包人认可承包人提交的竣工结算申请单，逾期视为已签发竣工付款证书。</w:t>
      </w:r>
    </w:p>
    <w:p w14:paraId="1ABB746F">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（2）发包人应在签发竣工付款证书后</w:t>
      </w:r>
      <w:r>
        <w:rPr>
          <w:rFonts w:hint="eastAsia" w:ascii="宋体" w:hAnsi="宋体" w:eastAsia="宋体" w:cs="宋体"/>
          <w:b/>
          <w:bCs/>
          <w:color w:val="auto"/>
          <w:sz w:val="24"/>
          <w:szCs w:val="24"/>
          <w:highlight w:val="none"/>
          <w:u w:val="single"/>
        </w:rPr>
        <w:t>14</w:t>
      </w:r>
      <w:r>
        <w:rPr>
          <w:rFonts w:hint="eastAsia" w:ascii="宋体" w:hAnsi="宋体" w:eastAsia="宋体" w:cs="宋体"/>
          <w:color w:val="auto"/>
          <w:sz w:val="24"/>
          <w:szCs w:val="24"/>
          <w:highlight w:val="none"/>
        </w:rPr>
        <w:t>天内，完成对承包人的竣工付款。发包人逾期支付的违约责任按通用条款执行。</w:t>
      </w:r>
    </w:p>
    <w:p w14:paraId="6A845ADD">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承包人对发包人签发的竣工付款证书有异议的内容，应在收到竣工付款证书后7天内提出，按照第20条[争议解决]约定处理。无异议部分，发包人应签发临时竣工付款证书，并按第（2）项约定完成付款；承包人逾期未提出异议的，视为认可发包人的审核结果。</w:t>
      </w:r>
    </w:p>
    <w:p w14:paraId="32BA4C89">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（4）关于承包人收款账户的约定：执行通用条款。</w:t>
      </w:r>
    </w:p>
    <w:p w14:paraId="6EC9B92E">
      <w:pPr>
        <w:pageBreakBefore w:val="0"/>
        <w:widowControl w:val="0"/>
        <w:kinsoku/>
        <w:wordWrap/>
        <w:overflowPunct/>
        <w:topLinePunct w:val="0"/>
        <w:bidi w:val="0"/>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14.2.2 审计</w:t>
      </w:r>
    </w:p>
    <w:p w14:paraId="26988627">
      <w:pPr>
        <w:pageBreakBefore w:val="0"/>
        <w:widowControl w:val="0"/>
        <w:kinsoku/>
        <w:wordWrap/>
        <w:overflowPunct/>
        <w:topLinePunct w:val="0"/>
        <w:bidi w:val="0"/>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（1）发包人应在完成竣工结算审批后</w:t>
      </w:r>
      <w:r>
        <w:rPr>
          <w:rFonts w:hint="eastAsia" w:ascii="宋体" w:hAnsi="宋体" w:eastAsia="宋体" w:cs="宋体"/>
          <w:color w:val="auto"/>
          <w:sz w:val="24"/>
          <w:szCs w:val="24"/>
          <w:highlight w:val="none"/>
          <w:u w:val="single"/>
        </w:rPr>
        <w:t>21</w:t>
      </w:r>
      <w:r>
        <w:rPr>
          <w:rFonts w:hint="eastAsia" w:ascii="宋体" w:hAnsi="宋体" w:eastAsia="宋体" w:cs="宋体"/>
          <w:color w:val="auto"/>
          <w:sz w:val="24"/>
          <w:szCs w:val="24"/>
          <w:highlight w:val="none"/>
        </w:rPr>
        <w:t>天内向审计部门提交符合审计要求的资料。</w:t>
      </w:r>
    </w:p>
    <w:p w14:paraId="2241037B">
      <w:pPr>
        <w:pageBreakBefore w:val="0"/>
        <w:widowControl w:val="0"/>
        <w:kinsoku/>
        <w:wordWrap/>
        <w:overflowPunct/>
        <w:topLinePunct w:val="0"/>
        <w:bidi w:val="0"/>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（2）承包人有义务积极配合审计工作，确保审计工作的顺利开展。</w:t>
      </w:r>
    </w:p>
    <w:p w14:paraId="5FD7D815">
      <w:pPr>
        <w:pageBreakBefore w:val="0"/>
        <w:widowControl w:val="0"/>
        <w:kinsoku/>
        <w:wordWrap/>
        <w:overflowPunct/>
        <w:topLinePunct w:val="0"/>
        <w:bidi w:val="0"/>
        <w:adjustRightInd/>
        <w:snapToGrid w:val="0"/>
        <w:spacing w:before="120" w:line="332" w:lineRule="auto"/>
        <w:ind w:firstLine="458" w:firstLineChars="19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14.4 最终结清</w:t>
      </w:r>
    </w:p>
    <w:p w14:paraId="4CF7E6FF">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14.4.1 最终结清申请单</w:t>
      </w:r>
    </w:p>
    <w:p w14:paraId="66399441">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（1）承包人应在缺陷责任期终止证书颁发后7天内提交3份最终结清申请单，并提供相关证明材料。最终结清申请单应列明质量保证金、应扣除的质量保证金、缺陷责任期内发生的增减费用。</w:t>
      </w:r>
    </w:p>
    <w:p w14:paraId="0C1A9205">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（2）发包人对最终结清申请单内容有异议的，有权要求承包人进行修正和提供补充资料，但应当出具书面意见。承包人应当按照发包人的书面意见提交修正后的最终结清申请单。</w:t>
      </w:r>
    </w:p>
    <w:p w14:paraId="02577B2A">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14.4.2 最终结清证书和支付</w:t>
      </w:r>
    </w:p>
    <w:p w14:paraId="767393B1">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（1）发包人应在收到承包人提交的最终结清申请单后</w:t>
      </w:r>
      <w:r>
        <w:rPr>
          <w:rFonts w:hint="eastAsia" w:ascii="宋体" w:hAnsi="宋体" w:eastAsia="宋体" w:cs="宋体"/>
          <w:b/>
          <w:bCs/>
          <w:color w:val="auto"/>
          <w:sz w:val="24"/>
          <w:szCs w:val="24"/>
          <w:highlight w:val="none"/>
          <w:u w:val="single"/>
        </w:rPr>
        <w:t>21</w:t>
      </w:r>
      <w:r>
        <w:rPr>
          <w:rFonts w:hint="eastAsia" w:ascii="宋体" w:hAnsi="宋体" w:eastAsia="宋体" w:cs="宋体"/>
          <w:color w:val="auto"/>
          <w:sz w:val="24"/>
          <w:szCs w:val="24"/>
          <w:highlight w:val="none"/>
        </w:rPr>
        <w:t>天内完成审批并向承包人颁发最终结清证书。发包人逾期未完成审批，又未提出修改意见的，视为发包人同意承包人提交的最终结清申请单并已颁发最终结清证书 。</w:t>
      </w:r>
    </w:p>
    <w:p w14:paraId="56EB663A">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（2）发包人应在颁发最终结清证书后</w:t>
      </w:r>
      <w:r>
        <w:rPr>
          <w:rFonts w:hint="eastAsia" w:ascii="宋体" w:hAnsi="宋体" w:eastAsia="宋体" w:cs="宋体"/>
          <w:b/>
          <w:bCs/>
          <w:color w:val="auto"/>
          <w:sz w:val="24"/>
          <w:szCs w:val="24"/>
          <w:highlight w:val="none"/>
          <w:u w:val="single"/>
        </w:rPr>
        <w:t>14</w:t>
      </w:r>
      <w:r>
        <w:rPr>
          <w:rFonts w:hint="eastAsia" w:ascii="宋体" w:hAnsi="宋体" w:eastAsia="宋体" w:cs="宋体"/>
          <w:color w:val="auto"/>
          <w:sz w:val="24"/>
          <w:szCs w:val="24"/>
          <w:highlight w:val="none"/>
        </w:rPr>
        <w:t>天完成支付。发包人逾期支付的违约责任按通用条款执行。</w:t>
      </w:r>
    </w:p>
    <w:p w14:paraId="19E436CC">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15. 缺陷责任期、质保金与保修</w:t>
      </w:r>
    </w:p>
    <w:p w14:paraId="1A930E67">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15.2缺陷责任期</w:t>
      </w:r>
    </w:p>
    <w:p w14:paraId="1FD3CD6D">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本合同缺陷责任期为</w:t>
      </w:r>
      <w:r>
        <w:rPr>
          <w:rFonts w:hint="eastAsia" w:ascii="宋体" w:hAnsi="宋体" w:eastAsia="宋体" w:cs="宋体"/>
          <w:b/>
          <w:bCs/>
          <w:color w:val="auto"/>
          <w:sz w:val="24"/>
          <w:szCs w:val="24"/>
          <w:highlight w:val="none"/>
          <w:u w:val="single"/>
        </w:rPr>
        <w:t>2</w:t>
      </w:r>
      <w:r>
        <w:rPr>
          <w:rFonts w:hint="eastAsia" w:ascii="宋体" w:hAnsi="宋体" w:eastAsia="宋体" w:cs="宋体"/>
          <w:color w:val="auto"/>
          <w:sz w:val="24"/>
          <w:szCs w:val="24"/>
          <w:highlight w:val="none"/>
        </w:rPr>
        <w:t>年。</w:t>
      </w:r>
    </w:p>
    <w:p w14:paraId="688E8F57">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工程竣工验收合格后，因施工承包人原因导致的缺陷使工程或某项主要设备不能按原定目的使用的，发包人有权在原缺陷责任期届满前要求施工承包人延长缺陷责任期，延长的缺陷责任期为</w:t>
      </w:r>
      <w:r>
        <w:rPr>
          <w:rFonts w:hint="eastAsia" w:ascii="宋体" w:hAnsi="宋体" w:eastAsia="宋体" w:cs="宋体"/>
          <w:b/>
          <w:bCs/>
          <w:color w:val="auto"/>
          <w:sz w:val="24"/>
          <w:szCs w:val="24"/>
          <w:highlight w:val="none"/>
          <w:u w:val="single"/>
        </w:rPr>
        <w:t>1</w:t>
      </w:r>
      <w:r>
        <w:rPr>
          <w:rFonts w:hint="eastAsia" w:ascii="宋体" w:hAnsi="宋体" w:eastAsia="宋体" w:cs="宋体"/>
          <w:color w:val="auto"/>
          <w:sz w:val="24"/>
          <w:szCs w:val="24"/>
          <w:highlight w:val="none"/>
        </w:rPr>
        <w:t>年。</w:t>
      </w:r>
    </w:p>
    <w:p w14:paraId="73E032F1">
      <w:pPr>
        <w:pageBreakBefore w:val="0"/>
        <w:widowControl w:val="0"/>
        <w:kinsoku/>
        <w:wordWrap/>
        <w:overflowPunct/>
        <w:topLinePunct w:val="0"/>
        <w:bidi w:val="0"/>
        <w:adjustRightInd/>
        <w:snapToGrid w:val="0"/>
        <w:spacing w:after="120"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 质量保证金</w:t>
      </w:r>
    </w:p>
    <w:p w14:paraId="614856DE">
      <w:pPr>
        <w:pageBreakBefore w:val="0"/>
        <w:widowControl w:val="0"/>
        <w:kinsoku/>
        <w:wordWrap/>
        <w:overflowPunct/>
        <w:topLinePunct w:val="0"/>
        <w:bidi w:val="0"/>
        <w:adjustRightInd/>
        <w:snapToGrid w:val="0"/>
        <w:spacing w:line="332" w:lineRule="auto"/>
        <w:ind w:firstLine="504" w:firstLineChars="21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（1）承包人提供的质量保证担保形式为质量保证金保函。</w:t>
      </w:r>
    </w:p>
    <w:p w14:paraId="08E3FE9A">
      <w:pPr>
        <w:pageBreakBefore w:val="0"/>
        <w:widowControl w:val="0"/>
        <w:kinsoku/>
        <w:wordWrap/>
        <w:overflowPunct/>
        <w:topLinePunct w:val="0"/>
        <w:bidi w:val="0"/>
        <w:adjustRightInd/>
        <w:snapToGrid w:val="0"/>
        <w:spacing w:line="332" w:lineRule="auto"/>
        <w:ind w:firstLine="504" w:firstLineChars="21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 采用质量保证金保函的，承包人最迟在缺陷责任期开始前7日将向发包人提供符合发包人要求的《质量保证金保函》格式的银行保函一份。</w:t>
      </w:r>
    </w:p>
    <w:p w14:paraId="503BE38A">
      <w:pPr>
        <w:pageBreakBefore w:val="0"/>
        <w:widowControl w:val="0"/>
        <w:kinsoku/>
        <w:wordWrap/>
        <w:overflowPunct/>
        <w:topLinePunct w:val="0"/>
        <w:bidi w:val="0"/>
        <w:adjustRightInd/>
        <w:snapToGrid w:val="0"/>
        <w:spacing w:line="332" w:lineRule="auto"/>
        <w:ind w:firstLine="504" w:firstLineChars="21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缺陷责任期延长的，承包人最迟应在原缺陷责任期届满之日前14天向发包人提交延长缺陷责任期的质量保证金保函或顺延原保函的有效期截止时间，否则发包人有权向第三方担保人提出索赔。</w:t>
      </w:r>
    </w:p>
    <w:p w14:paraId="413A7747">
      <w:pPr>
        <w:pageBreakBefore w:val="0"/>
        <w:widowControl w:val="0"/>
        <w:kinsoku/>
        <w:wordWrap/>
        <w:overflowPunct/>
        <w:topLinePunct w:val="0"/>
        <w:bidi w:val="0"/>
        <w:adjustRightInd/>
        <w:snapToGrid w:val="0"/>
        <w:spacing w:line="332" w:lineRule="auto"/>
        <w:ind w:firstLine="504" w:firstLineChars="21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 采用质量保证金的，在工程竣工结算时发包人在合同尾款中一次性扣留。</w:t>
      </w:r>
    </w:p>
    <w:p w14:paraId="2142164C">
      <w:pPr>
        <w:pageBreakBefore w:val="0"/>
        <w:widowControl w:val="0"/>
        <w:kinsoku/>
        <w:wordWrap/>
        <w:overflowPunct/>
        <w:topLinePunct w:val="0"/>
        <w:bidi w:val="0"/>
        <w:adjustRightInd/>
        <w:snapToGrid w:val="0"/>
        <w:spacing w:line="332" w:lineRule="auto"/>
        <w:ind w:firstLine="504" w:firstLineChars="21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（2）质量保证金保函担保时间或质量保证金扣留期限与第15.2款约定的缺陷责任期保持一致。</w:t>
      </w:r>
    </w:p>
    <w:p w14:paraId="1E9A3970">
      <w:pPr>
        <w:pageBreakBefore w:val="0"/>
        <w:widowControl w:val="0"/>
        <w:kinsoku/>
        <w:wordWrap/>
        <w:overflowPunct/>
        <w:topLinePunct w:val="0"/>
        <w:bidi w:val="0"/>
        <w:adjustRightInd/>
        <w:snapToGrid w:val="0"/>
        <w:spacing w:line="332" w:lineRule="auto"/>
        <w:ind w:firstLine="504" w:firstLineChars="21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（3）质量保证金额度为工程结算价款的</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6E95290C">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（4）承包人与质量保证担保有关的费用由承包人承担；因承包人原因导致缺陷责任期延长的，继续提供质量保证担保所增加的费用由承包人承担。</w:t>
      </w:r>
    </w:p>
    <w:p w14:paraId="071C5241">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（5）保修期从发包人批准的竣工验收通过之日起计算。在合同保修期间，对承包人责任的工程质量问题，承包人应负责无偿修补，由此给发包人造成的损失须予以赔偿。</w:t>
      </w:r>
    </w:p>
    <w:p w14:paraId="6C7B399E">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（6）根据《宁波市财政局关于坚决打赢新冠肺炎疫情防控阻击战做好政府采购支持企业发展工作的通知》（甬财政发〔2020〕166号）文件规定，本项目不收取质量保证金。</w:t>
      </w:r>
    </w:p>
    <w:p w14:paraId="3292F024">
      <w:pPr>
        <w:pageBreakBefore w:val="0"/>
        <w:widowControl w:val="0"/>
        <w:kinsoku/>
        <w:wordWrap/>
        <w:overflowPunct/>
        <w:topLinePunct w:val="0"/>
        <w:bidi w:val="0"/>
        <w:adjustRightInd/>
        <w:snapToGrid w:val="0"/>
        <w:spacing w:after="120"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15.4保修</w:t>
      </w:r>
    </w:p>
    <w:p w14:paraId="6DFBFEE0">
      <w:pPr>
        <w:pageBreakBefore w:val="0"/>
        <w:widowControl w:val="0"/>
        <w:kinsoku/>
        <w:wordWrap/>
        <w:overflowPunct/>
        <w:topLinePunct w:val="0"/>
        <w:bidi w:val="0"/>
        <w:adjustRightInd/>
        <w:snapToGrid w:val="0"/>
        <w:spacing w:line="332" w:lineRule="auto"/>
        <w:ind w:firstLine="468" w:firstLineChars="19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15.4.1 保修责任</w:t>
      </w:r>
    </w:p>
    <w:p w14:paraId="69051369">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工程保修期的约定详见工程质量保修书。</w:t>
      </w:r>
    </w:p>
    <w:p w14:paraId="713AC2B5">
      <w:pPr>
        <w:pageBreakBefore w:val="0"/>
        <w:widowControl w:val="0"/>
        <w:kinsoku/>
        <w:wordWrap/>
        <w:overflowPunct/>
        <w:topLinePunct w:val="0"/>
        <w:bidi w:val="0"/>
        <w:adjustRightInd/>
        <w:snapToGrid w:val="0"/>
        <w:spacing w:line="332" w:lineRule="auto"/>
        <w:ind w:firstLine="468" w:firstLineChars="19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15.4.3 修复通知</w:t>
      </w:r>
    </w:p>
    <w:p w14:paraId="4AF080E9">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承包人收到保修通知并到达工程现场的合理时间：承包人收到保修通知并到达工程现场的合理时间为</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小时内（含</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小时）。</w:t>
      </w:r>
    </w:p>
    <w:p w14:paraId="433FBC55">
      <w:pPr>
        <w:keepNext/>
        <w:keepLines/>
        <w:pageBreakBefore w:val="0"/>
        <w:widowControl w:val="0"/>
        <w:kinsoku/>
        <w:wordWrap/>
        <w:overflowPunct/>
        <w:topLinePunct w:val="0"/>
        <w:bidi w:val="0"/>
        <w:adjustRightInd/>
        <w:snapToGrid w:val="0"/>
        <w:spacing w:before="120" w:after="120" w:line="332" w:lineRule="auto"/>
        <w:textAlignment w:val="auto"/>
        <w:outlineLvl w:val="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 违约</w:t>
      </w:r>
    </w:p>
    <w:p w14:paraId="683B703E">
      <w:pPr>
        <w:pageBreakBefore w:val="0"/>
        <w:widowControl w:val="0"/>
        <w:kinsoku/>
        <w:wordWrap/>
        <w:overflowPunct/>
        <w:topLinePunct w:val="0"/>
        <w:bidi w:val="0"/>
        <w:adjustRightInd/>
        <w:snapToGrid w:val="0"/>
        <w:spacing w:after="120"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 承包人违约</w:t>
      </w:r>
    </w:p>
    <w:p w14:paraId="304B0810">
      <w:pPr>
        <w:pageBreakBefore w:val="0"/>
        <w:widowControl w:val="0"/>
        <w:kinsoku/>
        <w:wordWrap/>
        <w:overflowPunct/>
        <w:topLinePunct w:val="0"/>
        <w:bidi w:val="0"/>
        <w:adjustRightInd/>
        <w:snapToGrid w:val="0"/>
        <w:spacing w:line="332"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16.2.1 承包人违约的情形</w:t>
      </w:r>
    </w:p>
    <w:p w14:paraId="3F9AFC06">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16.2.1 承包人违约的情形按通用条款确定。</w:t>
      </w:r>
    </w:p>
    <w:p w14:paraId="0BEBB205">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16.2.2承包人违约的责任</w:t>
      </w:r>
    </w:p>
    <w:p w14:paraId="63968849">
      <w:pPr>
        <w:pageBreakBefore w:val="0"/>
        <w:widowControl w:val="0"/>
        <w:kinsoku/>
        <w:wordWrap/>
        <w:overflowPunct/>
        <w:topLinePunct w:val="0"/>
        <w:bidi w:val="0"/>
        <w:adjustRightInd/>
        <w:spacing w:line="332" w:lineRule="auto"/>
        <w:ind w:firstLine="482" w:firstLineChars="200"/>
        <w:textAlignment w:val="auto"/>
        <w:rPr>
          <w:rFonts w:hint="eastAsia" w:ascii="宋体" w:hAnsi="宋体" w:eastAsia="宋体" w:cs="宋体"/>
          <w:b/>
          <w:bCs/>
          <w:color w:val="auto"/>
          <w:sz w:val="24"/>
          <w:szCs w:val="24"/>
          <w:highlight w:val="none"/>
          <w:u w:val="single"/>
        </w:rPr>
      </w:pPr>
      <w:bookmarkStart w:id="484" w:name="_Hlk89721378"/>
      <w:r>
        <w:rPr>
          <w:rFonts w:hint="eastAsia" w:ascii="宋体" w:hAnsi="宋体" w:eastAsia="宋体" w:cs="宋体"/>
          <w:b/>
          <w:bCs/>
          <w:color w:val="auto"/>
          <w:sz w:val="24"/>
          <w:szCs w:val="24"/>
          <w:highlight w:val="none"/>
          <w:u w:val="single"/>
        </w:rPr>
        <w:t>（1）工期违约赔偿限额：合同金额的</w:t>
      </w:r>
      <w:r>
        <w:rPr>
          <w:rFonts w:hint="eastAsia" w:ascii="宋体" w:hAnsi="宋体" w:eastAsia="宋体" w:cs="宋体"/>
          <w:b/>
          <w:bCs/>
          <w:color w:val="auto"/>
          <w:sz w:val="24"/>
          <w:szCs w:val="24"/>
          <w:highlight w:val="none"/>
          <w:u w:val="single"/>
          <w:lang w:val="en-US" w:eastAsia="zh-CN"/>
        </w:rPr>
        <w:t>3</w:t>
      </w:r>
      <w:r>
        <w:rPr>
          <w:rFonts w:hint="eastAsia" w:ascii="宋体" w:hAnsi="宋体" w:eastAsia="宋体" w:cs="宋体"/>
          <w:b/>
          <w:bCs/>
          <w:color w:val="auto"/>
          <w:sz w:val="24"/>
          <w:szCs w:val="24"/>
          <w:highlight w:val="none"/>
          <w:u w:val="single"/>
        </w:rPr>
        <w:t>%，该金额不足以弥补发包人实际损失的，发包人有权追偿；工期延误在60天以上的，发包人有权单方解除合同并就未完工程另行发包，如发包人解除合同，承包人必须无条件退场，同时承担由此给发包人造成的一切损失。</w:t>
      </w:r>
    </w:p>
    <w:p w14:paraId="11D4A18B">
      <w:pPr>
        <w:pageBreakBefore w:val="0"/>
        <w:widowControl w:val="0"/>
        <w:kinsoku/>
        <w:wordWrap/>
        <w:overflowPunct/>
        <w:topLinePunct w:val="0"/>
        <w:bidi w:val="0"/>
        <w:adjustRightInd/>
        <w:spacing w:line="332" w:lineRule="auto"/>
        <w:ind w:firstLine="482"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b/>
          <w:bCs/>
          <w:color w:val="auto"/>
          <w:sz w:val="24"/>
          <w:szCs w:val="24"/>
          <w:highlight w:val="none"/>
          <w:u w:val="single"/>
        </w:rPr>
        <w:t>（2）质量未达到投标承诺的违约金：合同金额的1.5%，同时承包人应当对不合格工程予以修复或整改，承担修复或整改费用；造成发包人损失的，还应当承担相应的损失，工期不予顺延；工期延误的，还应当承担工期延误违约责任。</w:t>
      </w:r>
    </w:p>
    <w:p w14:paraId="6335BC41">
      <w:pPr>
        <w:pageBreakBefore w:val="0"/>
        <w:widowControl w:val="0"/>
        <w:kinsoku/>
        <w:wordWrap/>
        <w:overflowPunct/>
        <w:topLinePunct w:val="0"/>
        <w:bidi w:val="0"/>
        <w:adjustRightInd/>
        <w:spacing w:line="332" w:lineRule="auto"/>
        <w:ind w:firstLine="482"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b/>
          <w:bCs/>
          <w:color w:val="auto"/>
          <w:sz w:val="24"/>
          <w:szCs w:val="24"/>
          <w:highlight w:val="none"/>
          <w:u w:val="single"/>
        </w:rPr>
        <w:t>（3）未履行项目经理及主要施工管理人员到场承诺（要求项目经理和其它人员每月到位24天及以上）违约金限额：合同金额的1%，同时发包人有权解除合同并要求承包人承担一切直接和间接损失；承包人因特殊原因要求更换项目经理及施工管理人员的须征得发包人同意并按有关规定备案；</w:t>
      </w:r>
    </w:p>
    <w:p w14:paraId="27FA8E1F">
      <w:pPr>
        <w:pageBreakBefore w:val="0"/>
        <w:widowControl w:val="0"/>
        <w:kinsoku/>
        <w:wordWrap/>
        <w:overflowPunct/>
        <w:topLinePunct w:val="0"/>
        <w:bidi w:val="0"/>
        <w:adjustRightInd/>
        <w:spacing w:line="332" w:lineRule="auto"/>
        <w:ind w:firstLine="482"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b/>
          <w:bCs/>
          <w:color w:val="auto"/>
          <w:sz w:val="24"/>
          <w:szCs w:val="24"/>
          <w:highlight w:val="none"/>
          <w:u w:val="single"/>
        </w:rPr>
        <w:t>（4）未履行主要机械设备到场承诺的违约金为合同</w:t>
      </w:r>
      <w:r>
        <w:rPr>
          <w:rFonts w:hint="eastAsia" w:ascii="宋体" w:hAnsi="宋体" w:eastAsia="宋体" w:cs="宋体"/>
          <w:b/>
          <w:bCs/>
          <w:color w:val="auto"/>
          <w:sz w:val="24"/>
          <w:szCs w:val="24"/>
          <w:highlight w:val="none"/>
          <w:u w:val="single"/>
          <w:lang w:val="en-US" w:eastAsia="zh-CN"/>
        </w:rPr>
        <w:t>金额</w:t>
      </w:r>
      <w:r>
        <w:rPr>
          <w:rFonts w:hint="eastAsia" w:ascii="宋体" w:hAnsi="宋体" w:eastAsia="宋体" w:cs="宋体"/>
          <w:b/>
          <w:bCs/>
          <w:color w:val="auto"/>
          <w:sz w:val="24"/>
          <w:szCs w:val="24"/>
          <w:highlight w:val="none"/>
          <w:u w:val="single"/>
        </w:rPr>
        <w:t>的0.5%/次，该金额不足以弥补发包人实际损失的，发包人有权追偿。</w:t>
      </w:r>
    </w:p>
    <w:p w14:paraId="4E1572D3">
      <w:pPr>
        <w:pageBreakBefore w:val="0"/>
        <w:widowControl w:val="0"/>
        <w:kinsoku/>
        <w:wordWrap/>
        <w:overflowPunct/>
        <w:topLinePunct w:val="0"/>
        <w:bidi w:val="0"/>
        <w:adjustRightInd/>
        <w:spacing w:line="332" w:lineRule="auto"/>
        <w:ind w:firstLine="482"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b/>
          <w:bCs/>
          <w:color w:val="auto"/>
          <w:sz w:val="24"/>
          <w:szCs w:val="24"/>
          <w:highlight w:val="none"/>
          <w:u w:val="single"/>
        </w:rPr>
        <w:t>（5）未履行安全文明施工承诺违约金为合同金额的0.5%/次，该金额不足以弥补发包人实际损失的，发包人有权追偿。</w:t>
      </w:r>
    </w:p>
    <w:p w14:paraId="32E871CB">
      <w:pPr>
        <w:pageBreakBefore w:val="0"/>
        <w:widowControl w:val="0"/>
        <w:kinsoku/>
        <w:wordWrap/>
        <w:overflowPunct/>
        <w:topLinePunct w:val="0"/>
        <w:bidi w:val="0"/>
        <w:adjustRightInd/>
        <w:spacing w:line="332" w:lineRule="auto"/>
        <w:ind w:firstLine="482"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b/>
          <w:bCs/>
          <w:color w:val="auto"/>
          <w:sz w:val="24"/>
          <w:szCs w:val="24"/>
          <w:highlight w:val="none"/>
          <w:u w:val="single"/>
        </w:rPr>
        <w:t>（6）因承包人原因造成本合同无法履行或承包人违法分包或转包时，发包人有权解除，没收承包人的履约保证金，由此造成的各项损失均由承包人承担。</w:t>
      </w:r>
    </w:p>
    <w:p w14:paraId="1FED9C52">
      <w:pPr>
        <w:pageBreakBefore w:val="0"/>
        <w:widowControl w:val="0"/>
        <w:kinsoku/>
        <w:wordWrap/>
        <w:overflowPunct/>
        <w:topLinePunct w:val="0"/>
        <w:bidi w:val="0"/>
        <w:adjustRightInd/>
        <w:spacing w:line="332" w:lineRule="auto"/>
        <w:ind w:firstLine="482"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b/>
          <w:bCs/>
          <w:color w:val="auto"/>
          <w:sz w:val="24"/>
          <w:szCs w:val="24"/>
          <w:highlight w:val="none"/>
          <w:u w:val="single"/>
        </w:rPr>
        <w:t>（7）承包人不能按期提交或不能提交完整的竣工资料或结算资料的，每逾期一天，应向发包人支付500元违约金，发包人有权在应付款中扣除，如上述违约金不足以发包人实际损失的，发包人有权追偿。</w:t>
      </w:r>
    </w:p>
    <w:bookmarkEnd w:id="484"/>
    <w:p w14:paraId="03274030">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16.2.3 关于因承包人违约解除合同的约定：执行通用条款。</w:t>
      </w:r>
    </w:p>
    <w:p w14:paraId="40395647">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继续使用承包人在施工现场的材料、设备、临时工程、承包人文件和由承包人或以其名义编制的其他文件的费用承担方式约定：产生的费用未超过承包人应承担的违约赔偿限额的，由承包人承担；产生的费用超出承包人应承担的违约赔偿限额部分，由发包人承担。</w:t>
      </w:r>
    </w:p>
    <w:p w14:paraId="675EB6FD">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sz w:val="24"/>
          <w:szCs w:val="24"/>
          <w:highlight w:val="none"/>
        </w:rPr>
        <w:t>1</w:t>
      </w:r>
      <w:r>
        <w:rPr>
          <w:rFonts w:hint="eastAsia" w:ascii="宋体" w:hAnsi="宋体" w:eastAsia="宋体" w:cs="宋体"/>
          <w:color w:val="auto"/>
          <w:kern w:val="0"/>
          <w:sz w:val="24"/>
          <w:highlight w:val="none"/>
          <w:lang w:val="en-US"/>
        </w:rPr>
        <w:t xml:space="preserve">7. 不可抗力 </w:t>
      </w:r>
    </w:p>
    <w:p w14:paraId="3142D4B5">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17.1 不可抗力的确认</w:t>
      </w:r>
    </w:p>
    <w:p w14:paraId="5D5AC566">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除通用合同条款约定的不可抗力事件之外，视为不可抗力的其他情形：火灾、洪水、罢工、政府征用、政府禁止令等。</w:t>
      </w:r>
    </w:p>
    <w:p w14:paraId="1A533199">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17.4 因不可抗力解除合同</w:t>
      </w:r>
    </w:p>
    <w:p w14:paraId="4FFCFF49">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合同解除后，发包人应在商定或确定发包人应支付款项后28天内完成款项的支付。</w:t>
      </w:r>
    </w:p>
    <w:p w14:paraId="5454564E">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18. 保险</w:t>
      </w:r>
    </w:p>
    <w:p w14:paraId="25C07FCB">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18.1 工程保险</w:t>
      </w:r>
    </w:p>
    <w:p w14:paraId="1ADC4AD2">
      <w:pPr>
        <w:pageBreakBefore w:val="0"/>
        <w:widowControl w:val="0"/>
        <w:kinsoku/>
        <w:wordWrap/>
        <w:overflowPunct/>
        <w:topLinePunct w:val="0"/>
        <w:bidi w:val="0"/>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关于工程保险的特别约定：</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76D71FC9">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sz w:val="24"/>
          <w:szCs w:val="24"/>
          <w:highlight w:val="none"/>
        </w:rPr>
        <w:t>1</w:t>
      </w:r>
      <w:r>
        <w:rPr>
          <w:rFonts w:hint="eastAsia" w:ascii="宋体" w:hAnsi="宋体" w:eastAsia="宋体" w:cs="宋体"/>
          <w:color w:val="auto"/>
          <w:kern w:val="0"/>
          <w:sz w:val="24"/>
          <w:highlight w:val="none"/>
          <w:lang w:val="en-US"/>
        </w:rPr>
        <w:t>8.3 其他保险</w:t>
      </w:r>
    </w:p>
    <w:p w14:paraId="02A32D50">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sz w:val="24"/>
          <w:szCs w:val="24"/>
          <w:highlight w:val="none"/>
        </w:rPr>
      </w:pPr>
      <w:bookmarkStart w:id="485" w:name="_Hlk89721533"/>
      <w:r>
        <w:rPr>
          <w:rFonts w:hint="eastAsia" w:ascii="宋体" w:hAnsi="宋体" w:eastAsia="宋体" w:cs="宋体"/>
          <w:color w:val="auto"/>
          <w:kern w:val="0"/>
          <w:sz w:val="24"/>
          <w:highlight w:val="none"/>
          <w:lang w:val="en-US"/>
        </w:rPr>
        <w:t>关于其他保险</w:t>
      </w:r>
      <w:r>
        <w:rPr>
          <w:rFonts w:hint="eastAsia" w:ascii="宋体" w:hAnsi="宋体" w:eastAsia="宋体" w:cs="宋体"/>
          <w:color w:val="auto"/>
          <w:sz w:val="24"/>
          <w:szCs w:val="24"/>
          <w:highlight w:val="none"/>
        </w:rPr>
        <w:t>的约定：除第三者责任险和合同另有约定外，保险费用由被保险人承担。</w:t>
      </w:r>
    </w:p>
    <w:bookmarkEnd w:id="485"/>
    <w:p w14:paraId="52639706">
      <w:pPr>
        <w:pageBreakBefore w:val="0"/>
        <w:widowControl w:val="0"/>
        <w:kinsoku/>
        <w:wordWrap/>
        <w:overflowPunct/>
        <w:topLinePunct w:val="0"/>
        <w:bidi w:val="0"/>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w:t>
      </w:r>
      <w:r>
        <w:rPr>
          <w:rFonts w:hint="eastAsia" w:ascii="宋体" w:hAnsi="宋体" w:eastAsia="宋体" w:cs="宋体"/>
          <w:color w:val="auto"/>
          <w:sz w:val="24"/>
          <w:szCs w:val="24"/>
          <w:highlight w:val="none"/>
          <w:u w:val="single"/>
        </w:rPr>
        <w:t>应当</w:t>
      </w:r>
      <w:r>
        <w:rPr>
          <w:rFonts w:hint="eastAsia" w:ascii="宋体" w:hAnsi="宋体" w:eastAsia="宋体" w:cs="宋体"/>
          <w:color w:val="auto"/>
          <w:sz w:val="24"/>
          <w:szCs w:val="24"/>
          <w:highlight w:val="none"/>
        </w:rPr>
        <w:t>为其施工设备等办理财产保险。</w:t>
      </w:r>
    </w:p>
    <w:p w14:paraId="622CCA1F">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18.7 通知义务</w:t>
      </w:r>
    </w:p>
    <w:p w14:paraId="55B94131">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关于变更保险合同时的通知义务的约定：执行通用条款。</w:t>
      </w:r>
    </w:p>
    <w:p w14:paraId="744C0717">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20. 争议解决</w:t>
      </w:r>
    </w:p>
    <w:p w14:paraId="762976FD">
      <w:pPr>
        <w:pageBreakBefore w:val="0"/>
        <w:widowControl w:val="0"/>
        <w:kinsoku/>
        <w:wordWrap/>
        <w:overflowPunct/>
        <w:topLinePunct w:val="0"/>
        <w:bidi w:val="0"/>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w:t>
      </w:r>
      <w:r>
        <w:rPr>
          <w:rFonts w:hint="eastAsia" w:ascii="宋体" w:hAnsi="宋体" w:eastAsia="宋体" w:cs="宋体"/>
          <w:color w:val="auto"/>
          <w:sz w:val="24"/>
          <w:szCs w:val="24"/>
          <w:highlight w:val="none"/>
          <w:u w:val="single"/>
        </w:rPr>
        <w:t>同意</w:t>
      </w:r>
      <w:r>
        <w:rPr>
          <w:rFonts w:hint="eastAsia" w:ascii="宋体" w:hAnsi="宋体" w:eastAsia="宋体" w:cs="宋体"/>
          <w:color w:val="auto"/>
          <w:sz w:val="24"/>
          <w:szCs w:val="24"/>
          <w:highlight w:val="none"/>
        </w:rPr>
        <w:t xml:space="preserve">将工程争议提交争议评审小组决定。  </w:t>
      </w:r>
    </w:p>
    <w:p w14:paraId="519AEED2">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20.3.1 争议评审小组的确定</w:t>
      </w:r>
    </w:p>
    <w:p w14:paraId="4D8822DC">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争议评审小组成员的确定：发包人和承包人共同选择3名争议评审员组成争议评审小组。</w:t>
      </w:r>
    </w:p>
    <w:p w14:paraId="5BF0F9A0">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rPr>
        <w:t>选定争议评审员的期限：自合同签订后28天内，或者争议发生后14天内，选定争议评审员。</w:t>
      </w:r>
    </w:p>
    <w:p w14:paraId="46D9C2F7">
      <w:pPr>
        <w:numPr>
          <w:ilvl w:val="0"/>
          <w:numId w:val="0"/>
        </w:numPr>
        <w:kinsoku/>
        <w:wordWrap/>
        <w:overflowPunct/>
        <w:topLinePunct w:val="0"/>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highlight w:val="none"/>
          <w:lang w:val="en-US"/>
        </w:rPr>
        <w:t>争议评审小组</w:t>
      </w:r>
      <w:r>
        <w:rPr>
          <w:rFonts w:hint="eastAsia" w:ascii="宋体" w:hAnsi="宋体" w:eastAsia="宋体" w:cs="宋体"/>
          <w:color w:val="auto"/>
          <w:sz w:val="24"/>
          <w:szCs w:val="24"/>
          <w:highlight w:val="none"/>
        </w:rPr>
        <w:t>成员的报酬承担方式：发包人和承包人各承担一半。</w:t>
      </w:r>
    </w:p>
    <w:p w14:paraId="7F47C951">
      <w:pPr>
        <w:pageBreakBefore w:val="0"/>
        <w:widowControl w:val="0"/>
        <w:kinsoku/>
        <w:wordWrap/>
        <w:overflowPunct/>
        <w:topLinePunct w:val="0"/>
        <w:bidi w:val="0"/>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其他事项的约定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1F2B8598">
      <w:pPr>
        <w:pageBreakBefore w:val="0"/>
        <w:widowControl w:val="0"/>
        <w:kinsoku/>
        <w:wordWrap/>
        <w:overflowPunct/>
        <w:topLinePunct w:val="0"/>
        <w:bidi w:val="0"/>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20.3.2 争议评审小组的决定</w:t>
      </w:r>
    </w:p>
    <w:p w14:paraId="2CA1DE03">
      <w:pPr>
        <w:pageBreakBefore w:val="0"/>
        <w:widowControl w:val="0"/>
        <w:kinsoku/>
        <w:wordWrap/>
        <w:overflowPunct/>
        <w:topLinePunct w:val="0"/>
        <w:bidi w:val="0"/>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合同当事人关于本项的约定：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6228C602">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20.4诉讼</w:t>
      </w:r>
    </w:p>
    <w:p w14:paraId="4720C8CF">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因合同及合同有关事项发生的争议，按下列第</w:t>
      </w:r>
      <w:r>
        <w:rPr>
          <w:rFonts w:hint="eastAsia" w:ascii="宋体" w:hAnsi="宋体" w:eastAsia="宋体" w:cs="宋体"/>
          <w:color w:val="auto"/>
          <w:sz w:val="24"/>
          <w:szCs w:val="24"/>
          <w:highlight w:val="none"/>
          <w:u w:val="single"/>
        </w:rPr>
        <w:t xml:space="preserve">  2   </w:t>
      </w:r>
      <w:r>
        <w:rPr>
          <w:rFonts w:hint="eastAsia" w:ascii="宋体" w:hAnsi="宋体" w:eastAsia="宋体" w:cs="宋体"/>
          <w:color w:val="auto"/>
          <w:sz w:val="24"/>
          <w:szCs w:val="24"/>
          <w:highlight w:val="none"/>
        </w:rPr>
        <w:t>种方式解决：</w:t>
      </w:r>
    </w:p>
    <w:p w14:paraId="735AE6C2">
      <w:pPr>
        <w:pageBreakBefore w:val="0"/>
        <w:widowControl w:val="0"/>
        <w:kinsoku/>
        <w:wordWrap/>
        <w:overflowPunct/>
        <w:topLinePunct w:val="0"/>
        <w:bidi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（1）向</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仲裁委员会申请仲裁；</w:t>
      </w:r>
    </w:p>
    <w:p w14:paraId="0F0313C7">
      <w:pPr>
        <w:pageBreakBefore w:val="0"/>
        <w:widowControl w:val="0"/>
        <w:kinsoku/>
        <w:wordWrap/>
        <w:overflowPunct/>
        <w:topLinePunct w:val="0"/>
        <w:bidi w:val="0"/>
        <w:adjustRightInd/>
        <w:snapToGrid w:val="0"/>
        <w:spacing w:line="33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（2）向</w:t>
      </w:r>
      <w:r>
        <w:rPr>
          <w:rFonts w:hint="eastAsia" w:ascii="宋体" w:hAnsi="宋体" w:eastAsia="宋体" w:cs="宋体"/>
          <w:color w:val="auto"/>
          <w:sz w:val="24"/>
          <w:szCs w:val="24"/>
          <w:highlight w:val="none"/>
          <w:u w:val="single"/>
        </w:rPr>
        <w:t xml:space="preserve">  工程所在地  </w:t>
      </w:r>
      <w:r>
        <w:rPr>
          <w:rFonts w:hint="eastAsia" w:ascii="宋体" w:hAnsi="宋体" w:eastAsia="宋体" w:cs="宋体"/>
          <w:color w:val="auto"/>
          <w:sz w:val="24"/>
          <w:szCs w:val="24"/>
          <w:highlight w:val="none"/>
        </w:rPr>
        <w:t>人民法院起诉。</w:t>
      </w:r>
    </w:p>
    <w:p w14:paraId="5EF8EF7C">
      <w:pPr>
        <w:keepNext/>
        <w:keepLines/>
        <w:numPr>
          <w:ilvl w:val="1"/>
          <w:numId w:val="0"/>
        </w:numPr>
        <w:spacing w:before="100" w:line="400" w:lineRule="exact"/>
        <w:jc w:val="center"/>
        <w:outlineLvl w:val="1"/>
        <w:rPr>
          <w:rFonts w:hint="eastAsia" w:ascii="宋体" w:hAnsi="宋体" w:eastAsia="宋体" w:cs="宋体"/>
          <w:b/>
          <w:bCs/>
          <w:color w:val="auto"/>
          <w:sz w:val="24"/>
          <w:highlight w:val="none"/>
        </w:rPr>
      </w:pPr>
      <w:r>
        <w:rPr>
          <w:rFonts w:hint="eastAsia" w:ascii="宋体" w:hAnsi="宋体" w:eastAsia="宋体" w:cs="宋体"/>
          <w:color w:val="auto"/>
          <w:szCs w:val="20"/>
          <w:highlight w:val="none"/>
        </w:rPr>
        <w:br w:type="page"/>
      </w:r>
    </w:p>
    <w:bookmarkEnd w:id="474"/>
    <w:bookmarkEnd w:id="475"/>
    <w:p w14:paraId="7C406F76">
      <w:pPr>
        <w:keepNext w:val="0"/>
        <w:keepLines w:val="0"/>
        <w:pageBreakBefore w:val="0"/>
        <w:widowControl w:val="0"/>
        <w:kinsoku/>
        <w:wordWrap/>
        <w:overflowPunct/>
        <w:topLinePunct w:val="0"/>
        <w:autoSpaceDE w:val="0"/>
        <w:autoSpaceDN w:val="0"/>
        <w:bidi w:val="0"/>
        <w:snapToGrid w:val="0"/>
        <w:spacing w:line="336"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协议书附件：</w:t>
      </w:r>
    </w:p>
    <w:p w14:paraId="4D9E0448">
      <w:pPr>
        <w:keepNext w:val="0"/>
        <w:keepLines w:val="0"/>
        <w:pageBreakBefore w:val="0"/>
        <w:widowControl w:val="0"/>
        <w:kinsoku/>
        <w:wordWrap/>
        <w:overflowPunct/>
        <w:topLinePunct w:val="0"/>
        <w:bidi w:val="0"/>
        <w:adjustRightInd/>
        <w:spacing w:line="336" w:lineRule="auto"/>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安全生产合同</w:t>
      </w:r>
    </w:p>
    <w:p w14:paraId="311EFA8F">
      <w:pPr>
        <w:keepNext w:val="0"/>
        <w:keepLines w:val="0"/>
        <w:pageBreakBefore w:val="0"/>
        <w:widowControl w:val="0"/>
        <w:kinsoku/>
        <w:wordWrap/>
        <w:overflowPunct/>
        <w:topLinePunct w:val="0"/>
        <w:bidi w:val="0"/>
        <w:adjustRightInd/>
        <w:spacing w:line="336" w:lineRule="auto"/>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工程项目名称：</w:t>
      </w:r>
      <w:r>
        <w:rPr>
          <w:rFonts w:hint="eastAsia" w:ascii="宋体" w:hAnsi="宋体" w:eastAsia="宋体" w:cs="宋体"/>
          <w:color w:val="auto"/>
          <w:sz w:val="24"/>
          <w:szCs w:val="24"/>
          <w:highlight w:val="none"/>
          <w:u w:val="single"/>
        </w:rPr>
        <w:t xml:space="preserve">                                  </w:t>
      </w:r>
    </w:p>
    <w:p w14:paraId="42F34382">
      <w:pPr>
        <w:keepNext w:val="0"/>
        <w:keepLines w:val="0"/>
        <w:pageBreakBefore w:val="0"/>
        <w:widowControl w:val="0"/>
        <w:kinsoku/>
        <w:wordWrap/>
        <w:overflowPunct/>
        <w:topLinePunct w:val="0"/>
        <w:bidi w:val="0"/>
        <w:adjustRightInd/>
        <w:spacing w:line="336"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工程项目地址：</w:t>
      </w:r>
      <w:r>
        <w:rPr>
          <w:rFonts w:hint="eastAsia" w:ascii="宋体" w:hAnsi="宋体" w:eastAsia="宋体" w:cs="宋体"/>
          <w:color w:val="auto"/>
          <w:sz w:val="24"/>
          <w:szCs w:val="24"/>
          <w:highlight w:val="none"/>
          <w:u w:val="single"/>
        </w:rPr>
        <w:t xml:space="preserve">                                 </w:t>
      </w:r>
    </w:p>
    <w:p w14:paraId="1BE5E384">
      <w:pPr>
        <w:keepNext w:val="0"/>
        <w:keepLines w:val="0"/>
        <w:pageBreakBefore w:val="0"/>
        <w:widowControl w:val="0"/>
        <w:kinsoku/>
        <w:wordWrap/>
        <w:overflowPunct/>
        <w:topLinePunct w:val="0"/>
        <w:bidi w:val="0"/>
        <w:adjustRightInd/>
        <w:spacing w:line="336" w:lineRule="auto"/>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发包人名称（以下称甲方）：</w:t>
      </w:r>
      <w:r>
        <w:rPr>
          <w:rFonts w:hint="eastAsia" w:ascii="宋体" w:hAnsi="宋体" w:eastAsia="宋体" w:cs="宋体"/>
          <w:color w:val="auto"/>
          <w:sz w:val="24"/>
          <w:szCs w:val="24"/>
          <w:highlight w:val="none"/>
          <w:u w:val="single"/>
        </w:rPr>
        <w:t xml:space="preserve">                                         </w:t>
      </w:r>
    </w:p>
    <w:p w14:paraId="08021E7F">
      <w:pPr>
        <w:keepNext w:val="0"/>
        <w:keepLines w:val="0"/>
        <w:pageBreakBefore w:val="0"/>
        <w:widowControl w:val="0"/>
        <w:kinsoku/>
        <w:wordWrap/>
        <w:overflowPunct/>
        <w:topLinePunct w:val="0"/>
        <w:bidi w:val="0"/>
        <w:adjustRightInd/>
        <w:spacing w:line="336" w:lineRule="auto"/>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承包人名称（以下称乙方）：</w:t>
      </w:r>
      <w:r>
        <w:rPr>
          <w:rFonts w:hint="eastAsia" w:ascii="宋体" w:hAnsi="宋体" w:eastAsia="宋体" w:cs="宋体"/>
          <w:color w:val="auto"/>
          <w:sz w:val="24"/>
          <w:szCs w:val="24"/>
          <w:highlight w:val="none"/>
          <w:u w:val="single"/>
        </w:rPr>
        <w:t xml:space="preserve">                                          </w:t>
      </w:r>
    </w:p>
    <w:p w14:paraId="0792AA50">
      <w:pPr>
        <w:keepNext w:val="0"/>
        <w:keepLines w:val="0"/>
        <w:pageBreakBefore w:val="0"/>
        <w:widowControl w:val="0"/>
        <w:kinsoku/>
        <w:wordWrap/>
        <w:overflowPunct/>
        <w:topLinePunct w:val="0"/>
        <w:bidi w:val="0"/>
        <w:adjustRightInd/>
        <w:spacing w:line="336" w:lineRule="auto"/>
        <w:textAlignment w:val="auto"/>
        <w:rPr>
          <w:rFonts w:hint="eastAsia" w:ascii="宋体" w:hAnsi="宋体" w:eastAsia="宋体" w:cs="宋体"/>
          <w:color w:val="auto"/>
          <w:sz w:val="24"/>
          <w:szCs w:val="24"/>
          <w:highlight w:val="none"/>
        </w:rPr>
      </w:pPr>
    </w:p>
    <w:p w14:paraId="4C5EA636">
      <w:pPr>
        <w:keepNext w:val="0"/>
        <w:keepLines w:val="0"/>
        <w:pageBreakBefore w:val="0"/>
        <w:widowControl w:val="0"/>
        <w:kinsoku/>
        <w:wordWrap/>
        <w:overflowPunct/>
        <w:topLinePunct w:val="0"/>
        <w:bidi w:val="0"/>
        <w:adjustRightIn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为在</w:t>
      </w:r>
      <w:r>
        <w:rPr>
          <w:rFonts w:hint="eastAsia" w:ascii="宋体" w:hAnsi="宋体" w:eastAsia="宋体" w:cs="宋体"/>
          <w:b/>
          <w:color w:val="auto"/>
          <w:sz w:val="24"/>
          <w:szCs w:val="24"/>
          <w:highlight w:val="none"/>
          <w:u w:val="single"/>
        </w:rPr>
        <w:t xml:space="preserve">             </w:t>
      </w:r>
      <w:r>
        <w:rPr>
          <w:rFonts w:hint="eastAsia" w:ascii="宋体" w:hAnsi="宋体" w:eastAsia="宋体" w:cs="宋体"/>
          <w:color w:val="auto"/>
          <w:sz w:val="24"/>
          <w:szCs w:val="24"/>
          <w:highlight w:val="none"/>
        </w:rPr>
        <w:t>施工合同的实施过程中创造安全、高效的施工环境，切实做好本项目的安全管理工作，双方特此签订安全生产合同：</w:t>
      </w:r>
    </w:p>
    <w:p w14:paraId="0D783B3D">
      <w:pPr>
        <w:keepNext w:val="0"/>
        <w:keepLines w:val="0"/>
        <w:pageBreakBefore w:val="0"/>
        <w:widowControl w:val="0"/>
        <w:kinsoku/>
        <w:wordWrap/>
        <w:overflowPunct/>
        <w:topLinePunct w:val="0"/>
        <w:bidi w:val="0"/>
        <w:adjustRightIn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1、甲方职责：</w:t>
      </w:r>
    </w:p>
    <w:p w14:paraId="64922E76">
      <w:pPr>
        <w:keepNext w:val="0"/>
        <w:keepLines w:val="0"/>
        <w:pageBreakBefore w:val="0"/>
        <w:widowControl w:val="0"/>
        <w:kinsoku/>
        <w:wordWrap/>
        <w:overflowPunct/>
        <w:topLinePunct w:val="0"/>
        <w:bidi w:val="0"/>
        <w:adjustRightIn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（1）严格遵守国家有关安全生产的法律法规，认真执行工程承包合同中的有关安全要求。</w:t>
      </w:r>
    </w:p>
    <w:p w14:paraId="2EAD391D">
      <w:pPr>
        <w:keepNext w:val="0"/>
        <w:keepLines w:val="0"/>
        <w:pageBreakBefore w:val="0"/>
        <w:widowControl w:val="0"/>
        <w:kinsoku/>
        <w:wordWrap/>
        <w:overflowPunct/>
        <w:topLinePunct w:val="0"/>
        <w:bidi w:val="0"/>
        <w:adjustRightIn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（2）按照“安全第一、预防为主”和坚持“管生产必须管安全”的原则进行安全生产管理，做到生产与安全工作同时计划、布置、检查总结和评比。</w:t>
      </w:r>
    </w:p>
    <w:p w14:paraId="7A216694">
      <w:pPr>
        <w:keepNext w:val="0"/>
        <w:keepLines w:val="0"/>
        <w:pageBreakBefore w:val="0"/>
        <w:widowControl w:val="0"/>
        <w:kinsoku/>
        <w:wordWrap/>
        <w:overflowPunct/>
        <w:topLinePunct w:val="0"/>
        <w:bidi w:val="0"/>
        <w:adjustRightIn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（3）重要的安全设施必须坚持与主体工程“三同时”的原则，</w:t>
      </w:r>
      <w:r>
        <w:rPr>
          <w:rFonts w:hint="eastAsia" w:ascii="宋体" w:hAnsi="宋体" w:cs="宋体"/>
          <w:color w:val="auto"/>
          <w:sz w:val="24"/>
          <w:szCs w:val="24"/>
          <w:highlight w:val="none"/>
          <w:lang w:eastAsia="zh-CN"/>
        </w:rPr>
        <w:t>即</w:t>
      </w:r>
      <w:r>
        <w:rPr>
          <w:rFonts w:hint="eastAsia" w:ascii="宋体" w:hAnsi="宋体" w:eastAsia="宋体" w:cs="宋体"/>
          <w:color w:val="auto"/>
          <w:sz w:val="24"/>
          <w:szCs w:val="24"/>
          <w:highlight w:val="none"/>
        </w:rPr>
        <w:t>：同时设计，同时施工，同时验收，投入使用。</w:t>
      </w:r>
    </w:p>
    <w:p w14:paraId="563E5591">
      <w:pPr>
        <w:keepNext w:val="0"/>
        <w:keepLines w:val="0"/>
        <w:pageBreakBefore w:val="0"/>
        <w:widowControl w:val="0"/>
        <w:kinsoku/>
        <w:wordWrap/>
        <w:overflowPunct/>
        <w:topLinePunct w:val="0"/>
        <w:bidi w:val="0"/>
        <w:adjustRightIn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（4）定期召开安全生产调度会，及时传达中央及地方有关安全生产的精神。组织对乙方施工现场安全生产检查，监督乙方及时处理发现的各项安全隐患。</w:t>
      </w:r>
    </w:p>
    <w:p w14:paraId="64F82459">
      <w:pPr>
        <w:keepNext w:val="0"/>
        <w:keepLines w:val="0"/>
        <w:pageBreakBefore w:val="0"/>
        <w:widowControl w:val="0"/>
        <w:kinsoku/>
        <w:wordWrap/>
        <w:overflowPunct/>
        <w:topLinePunct w:val="0"/>
        <w:bidi w:val="0"/>
        <w:adjustRightIn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2、乙方责任：</w:t>
      </w:r>
    </w:p>
    <w:p w14:paraId="60653DC0">
      <w:pPr>
        <w:keepNext w:val="0"/>
        <w:keepLines w:val="0"/>
        <w:pageBreakBefore w:val="0"/>
        <w:widowControl w:val="0"/>
        <w:kinsoku/>
        <w:wordWrap/>
        <w:overflowPunct/>
        <w:topLinePunct w:val="0"/>
        <w:bidi w:val="0"/>
        <w:adjustRightIn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（1）严格遵守国家有关安全生产的法律法规和有关安全生产的规定，认真执行工程承包合同中的有关安全要求，确保施工期间文物安全。</w:t>
      </w:r>
    </w:p>
    <w:p w14:paraId="5E71789E">
      <w:pPr>
        <w:keepNext w:val="0"/>
        <w:keepLines w:val="0"/>
        <w:pageBreakBefore w:val="0"/>
        <w:widowControl w:val="0"/>
        <w:kinsoku/>
        <w:wordWrap/>
        <w:overflowPunct/>
        <w:topLinePunct w:val="0"/>
        <w:bidi w:val="0"/>
        <w:adjustRightIn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坚持按照“安全第一、预防为主”和坚持“管生产必须管安全”的原则，加强安全生产教育，增强安全生产意识，建立健全各项安全生产的管理机构和安全生产管理制度，配置专职及兼职安全检查人员，有组织有领导地开展安全生产活动。各级领导、工程技术人员、生产管理人员和具体操作人员，必须熟悉和遵守本条款的各项规定，做到安全生产工作同时计划布置、检查、总结和评比。</w:t>
      </w:r>
    </w:p>
    <w:p w14:paraId="3FB8AEAE">
      <w:pPr>
        <w:keepNext w:val="0"/>
        <w:keepLines w:val="0"/>
        <w:pageBreakBefore w:val="0"/>
        <w:widowControl w:val="0"/>
        <w:kinsoku/>
        <w:wordWrap/>
        <w:overflowPunct/>
        <w:topLinePunct w:val="0"/>
        <w:bidi w:val="0"/>
        <w:adjustRightIn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施工人员的1%</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3%配置安全员，专职负责所有员工的安全和治安保卫工作及预防事故的发生。安全机构人员有权按有关规定发布指令，并采取保护性措施防止事故发生。</w:t>
      </w:r>
    </w:p>
    <w:p w14:paraId="64E299C8">
      <w:pPr>
        <w:keepNext w:val="0"/>
        <w:keepLines w:val="0"/>
        <w:pageBreakBefore w:val="0"/>
        <w:widowControl w:val="0"/>
        <w:kinsoku/>
        <w:wordWrap/>
        <w:overflowPunct/>
        <w:topLinePunct w:val="0"/>
        <w:bidi w:val="0"/>
        <w:adjustRightIn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（4）乙方在任何时候都应采取各种合理的预防措施，防止其员工发生任何违法、违禁、暴力或妨碍治安的行为。</w:t>
      </w:r>
    </w:p>
    <w:p w14:paraId="1F307FC0">
      <w:pPr>
        <w:keepNext w:val="0"/>
        <w:keepLines w:val="0"/>
        <w:pageBreakBefore w:val="0"/>
        <w:widowControl w:val="0"/>
        <w:kinsoku/>
        <w:wordWrap/>
        <w:overflowPunct/>
        <w:topLinePunct w:val="0"/>
        <w:bidi w:val="0"/>
        <w:adjustRightIn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乙方必须具有劳动安全管理部门颁发的安全生产证书，参加施工的人员，必须接受安全技术教育，熟知遵守本工种的各项安全技术操作规程，定期进行安全技术考核，合格者方准上岗操作。对于从事电气、起重、建筑登高架设作业、锅炉、压力容器、焊接、机动车船驾驶、爆破、潜水、瓦斯检验等特殊工种的人员，经过专业培训，获得《安全操作合格证》后，方准持证上岗。</w:t>
      </w:r>
      <w:bookmarkStart w:id="486" w:name="_Hlk89721600"/>
      <w:r>
        <w:rPr>
          <w:rFonts w:hint="eastAsia" w:ascii="宋体" w:hAnsi="宋体" w:eastAsia="宋体" w:cs="宋体"/>
          <w:color w:val="auto"/>
          <w:sz w:val="24"/>
          <w:szCs w:val="24"/>
          <w:highlight w:val="none"/>
        </w:rPr>
        <w:t>施工现场如出现特种作业无证操作的现象时，项目经理必须承担管理责任。</w:t>
      </w:r>
    </w:p>
    <w:bookmarkEnd w:id="486"/>
    <w:p w14:paraId="70B9BEAF">
      <w:pPr>
        <w:keepNext w:val="0"/>
        <w:keepLines w:val="0"/>
        <w:pageBreakBefore w:val="0"/>
        <w:widowControl w:val="0"/>
        <w:kinsoku/>
        <w:wordWrap/>
        <w:overflowPunct/>
        <w:topLinePunct w:val="0"/>
        <w:bidi w:val="0"/>
        <w:adjustRightIn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对于易燃易爆的材料除应专门妥善保管之外，还应配备有足够的消防设施，所有施工人员都应熟悉消防设备的性能和使用方法；乙方不得将任何种类的爆炸物给予、易货或其他方式转让给任何其他人，或允许、容忍上述同样行为。</w:t>
      </w:r>
    </w:p>
    <w:p w14:paraId="335E28B2">
      <w:pPr>
        <w:keepNext w:val="0"/>
        <w:keepLines w:val="0"/>
        <w:pageBreakBefore w:val="0"/>
        <w:widowControl w:val="0"/>
        <w:kinsoku/>
        <w:wordWrap/>
        <w:overflowPunct/>
        <w:topLinePunct w:val="0"/>
        <w:bidi w:val="0"/>
        <w:adjustRightIn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（7）操作人员上岗，必须按规定穿戴防护用品。施工负责人和安全检查员应随时检查劳动防护用品穿戴情况，不按规定穿戴防护用品的人员不得上岗。</w:t>
      </w:r>
    </w:p>
    <w:p w14:paraId="16F4F52C">
      <w:pPr>
        <w:keepNext w:val="0"/>
        <w:keepLines w:val="0"/>
        <w:pageBreakBefore w:val="0"/>
        <w:widowControl w:val="0"/>
        <w:kinsoku/>
        <w:wordWrap/>
        <w:overflowPunct/>
        <w:topLinePunct w:val="0"/>
        <w:bidi w:val="0"/>
        <w:adjustRightIn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（8）所有施工机具设备和高空作业的设备均应定期检查，并有安全员的签字记录，保证其经常处于完好状态，不合格的机具、设备和劳动保护用品严禁使用。</w:t>
      </w:r>
    </w:p>
    <w:p w14:paraId="57064735">
      <w:pPr>
        <w:keepNext w:val="0"/>
        <w:keepLines w:val="0"/>
        <w:pageBreakBefore w:val="0"/>
        <w:widowControl w:val="0"/>
        <w:kinsoku/>
        <w:wordWrap/>
        <w:overflowPunct/>
        <w:topLinePunct w:val="0"/>
        <w:bidi w:val="0"/>
        <w:adjustRightIn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（9）施工中采用新技术、新工艺、新设备、新材料时，必须规定相应的安全技术措施，施工现场必须具有相关的安全标志牌。</w:t>
      </w:r>
    </w:p>
    <w:p w14:paraId="5D0D79F2">
      <w:pPr>
        <w:keepNext w:val="0"/>
        <w:keepLines w:val="0"/>
        <w:pageBreakBefore w:val="0"/>
        <w:widowControl w:val="0"/>
        <w:kinsoku/>
        <w:wordWrap/>
        <w:overflowPunct/>
        <w:topLinePunct w:val="0"/>
        <w:bidi w:val="0"/>
        <w:adjustRightIn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乙方必须按照本工程项目特点，组织制定本工程实施中的生产安全事故应急救援预案；如果发生安全事故，按照《国务院关于特大安全事故行政责任追究的规定》以及其他有关规定，及时上报有关部门，并坚持“三不放过”的原则，严肃处理相关责任人。</w:t>
      </w:r>
    </w:p>
    <w:p w14:paraId="2967EE44">
      <w:pPr>
        <w:keepNext w:val="0"/>
        <w:keepLines w:val="0"/>
        <w:pageBreakBefore w:val="0"/>
        <w:widowControl w:val="0"/>
        <w:kinsoku/>
        <w:wordWrap/>
        <w:overflowPunct/>
        <w:topLinePunct w:val="0"/>
        <w:bidi w:val="0"/>
        <w:adjustRightIn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3、违约责任：</w:t>
      </w:r>
    </w:p>
    <w:p w14:paraId="6376ED67">
      <w:pPr>
        <w:keepNext w:val="0"/>
        <w:keepLines w:val="0"/>
        <w:pageBreakBefore w:val="0"/>
        <w:widowControl w:val="0"/>
        <w:kinsoku/>
        <w:wordWrap/>
        <w:overflowPunct/>
        <w:topLinePunct w:val="0"/>
        <w:bidi w:val="0"/>
        <w:adjustRightIn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（1）如因甲方或乙方违约造成安全事故，将依法追究责任。</w:t>
      </w:r>
    </w:p>
    <w:p w14:paraId="589CA6DE">
      <w:pPr>
        <w:keepNext w:val="0"/>
        <w:keepLines w:val="0"/>
        <w:pageBreakBefore w:val="0"/>
        <w:widowControl w:val="0"/>
        <w:kinsoku/>
        <w:wordWrap/>
        <w:overflowPunct/>
        <w:topLinePunct w:val="0"/>
        <w:bidi w:val="0"/>
        <w:adjustRightIn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（2）如因乙方原因造成文物损失，甲方将按照国家文物保护相关法律法规规定追究乙方责任。</w:t>
      </w:r>
    </w:p>
    <w:p w14:paraId="0C1462D3">
      <w:pPr>
        <w:keepNext w:val="0"/>
        <w:keepLines w:val="0"/>
        <w:pageBreakBefore w:val="0"/>
        <w:widowControl w:val="0"/>
        <w:kinsoku/>
        <w:wordWrap/>
        <w:overflowPunct/>
        <w:topLinePunct w:val="0"/>
        <w:bidi w:val="0"/>
        <w:adjustRightInd/>
        <w:spacing w:line="336" w:lineRule="auto"/>
        <w:ind w:firstLine="480" w:firstLineChars="200"/>
        <w:textAlignment w:val="auto"/>
        <w:rPr>
          <w:rFonts w:hint="eastAsia" w:ascii="宋体" w:hAnsi="宋体" w:eastAsia="宋体" w:cs="宋体"/>
          <w:color w:val="auto"/>
          <w:sz w:val="24"/>
          <w:szCs w:val="24"/>
          <w:highlight w:val="none"/>
        </w:rPr>
      </w:pPr>
      <w:bookmarkStart w:id="487" w:name="_Hlk89721651"/>
      <w:r>
        <w:rPr>
          <w:rFonts w:hint="eastAsia" w:ascii="宋体" w:hAnsi="宋体" w:eastAsia="宋体" w:cs="宋体"/>
          <w:color w:val="auto"/>
          <w:sz w:val="24"/>
          <w:szCs w:val="24"/>
          <w:highlight w:val="none"/>
        </w:rPr>
        <w:t>本协议书正本二份、副本八份，合同双方各执正本一份，副本四份，当正本与副本的内容不一致时，以正本为准。</w:t>
      </w:r>
      <w:bookmarkEnd w:id="487"/>
      <w:r>
        <w:rPr>
          <w:rFonts w:hint="eastAsia" w:ascii="宋体" w:hAnsi="宋体" w:eastAsia="宋体" w:cs="宋体"/>
          <w:color w:val="auto"/>
          <w:sz w:val="24"/>
          <w:szCs w:val="24"/>
          <w:highlight w:val="none"/>
        </w:rPr>
        <w:t>由双方法定代表人或其授权的代理人签署与加盖公章生效，全部工程竣工验收后失效。</w:t>
      </w:r>
    </w:p>
    <w:p w14:paraId="345E38D5">
      <w:pPr>
        <w:keepNext w:val="0"/>
        <w:keepLines w:val="0"/>
        <w:pageBreakBefore w:val="0"/>
        <w:widowControl w:val="0"/>
        <w:kinsoku/>
        <w:wordWrap/>
        <w:overflowPunct/>
        <w:topLinePunct w:val="0"/>
        <w:bidi w:val="0"/>
        <w:adjustRightInd/>
        <w:spacing w:line="336" w:lineRule="auto"/>
        <w:ind w:firstLine="600"/>
        <w:textAlignment w:val="auto"/>
        <w:rPr>
          <w:rFonts w:hint="eastAsia" w:ascii="宋体" w:hAnsi="宋体" w:eastAsia="宋体" w:cs="宋体"/>
          <w:color w:val="auto"/>
          <w:sz w:val="24"/>
          <w:szCs w:val="24"/>
          <w:highlight w:val="none"/>
        </w:rPr>
      </w:pPr>
    </w:p>
    <w:p w14:paraId="46744BA3">
      <w:pPr>
        <w:keepNext w:val="0"/>
        <w:keepLines w:val="0"/>
        <w:pageBreakBefore w:val="0"/>
        <w:widowControl w:val="0"/>
        <w:kinsoku/>
        <w:wordWrap/>
        <w:overflowPunct/>
        <w:topLinePunct w:val="0"/>
        <w:bidi w:val="0"/>
        <w:adjustRightInd/>
        <w:spacing w:line="336"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甲方单位：（盖章）                           乙方单位：（盖章）</w:t>
      </w:r>
    </w:p>
    <w:p w14:paraId="531140FB">
      <w:pPr>
        <w:keepNext w:val="0"/>
        <w:keepLines w:val="0"/>
        <w:pageBreakBefore w:val="0"/>
        <w:widowControl w:val="0"/>
        <w:kinsoku/>
        <w:wordWrap/>
        <w:overflowPunct/>
        <w:topLinePunct w:val="0"/>
        <w:bidi w:val="0"/>
        <w:adjustRightInd/>
        <w:spacing w:line="336"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法定代表人或委托代理人：                     法定代表人或委托代理人：</w:t>
      </w:r>
    </w:p>
    <w:p w14:paraId="3BEBA7B7">
      <w:pPr>
        <w:keepNext w:val="0"/>
        <w:keepLines w:val="0"/>
        <w:pageBreakBefore w:val="0"/>
        <w:widowControl w:val="0"/>
        <w:kinsoku/>
        <w:wordWrap/>
        <w:overflowPunct/>
        <w:topLinePunct w:val="0"/>
        <w:bidi w:val="0"/>
        <w:adjustRightInd/>
        <w:spacing w:line="336"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                                       地址：</w:t>
      </w:r>
    </w:p>
    <w:p w14:paraId="4A4E7C4D">
      <w:pPr>
        <w:keepNext w:val="0"/>
        <w:keepLines w:val="0"/>
        <w:pageBreakBefore w:val="0"/>
        <w:widowControl w:val="0"/>
        <w:kinsoku/>
        <w:wordWrap/>
        <w:overflowPunct/>
        <w:topLinePunct w:val="0"/>
        <w:bidi w:val="0"/>
        <w:adjustRightInd/>
        <w:spacing w:line="336"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                                       电话：</w:t>
      </w:r>
    </w:p>
    <w:p w14:paraId="78D4E0E5">
      <w:pPr>
        <w:keepNext w:val="0"/>
        <w:keepLines w:val="0"/>
        <w:pageBreakBefore w:val="0"/>
        <w:widowControl w:val="0"/>
        <w:kinsoku/>
        <w:wordWrap/>
        <w:overflowPunct/>
        <w:topLinePunct w:val="0"/>
        <w:bidi w:val="0"/>
        <w:adjustRightInd/>
        <w:spacing w:line="336" w:lineRule="auto"/>
        <w:ind w:firstLine="600"/>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xml:space="preserve">     年   月   日                                   年    月    日</w:t>
      </w:r>
    </w:p>
    <w:p w14:paraId="65213B13">
      <w:pPr>
        <w:keepNext w:val="0"/>
        <w:keepLines w:val="0"/>
        <w:pageBreakBefore w:val="0"/>
        <w:kinsoku/>
        <w:wordWrap/>
        <w:overflowPunct/>
        <w:topLinePunct w:val="0"/>
        <w:autoSpaceDE/>
        <w:autoSpaceDN/>
        <w:bidi w:val="0"/>
        <w:adjustRightInd/>
        <w:spacing w:line="324"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32"/>
          <w:szCs w:val="32"/>
          <w:highlight w:val="none"/>
        </w:rPr>
        <w:br w:type="page"/>
      </w:r>
      <w:r>
        <w:rPr>
          <w:rFonts w:hint="eastAsia" w:ascii="宋体" w:hAnsi="宋体" w:eastAsia="宋体" w:cs="宋体"/>
          <w:color w:val="auto"/>
          <w:sz w:val="24"/>
          <w:szCs w:val="24"/>
          <w:highlight w:val="none"/>
        </w:rPr>
        <w:t>工程质量保修书</w:t>
      </w:r>
    </w:p>
    <w:p w14:paraId="2164F6AF">
      <w:pPr>
        <w:keepNext w:val="0"/>
        <w:keepLines w:val="0"/>
        <w:pageBreakBefore w:val="0"/>
        <w:widowControl/>
        <w:kinsoku/>
        <w:wordWrap/>
        <w:overflowPunct/>
        <w:topLinePunct w:val="0"/>
        <w:autoSpaceDE/>
        <w:autoSpaceDN/>
        <w:bidi w:val="0"/>
        <w:snapToGrid w:val="0"/>
        <w:spacing w:after="120" w:afterLines="50" w:line="324"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发包人（全称）：</w:t>
      </w:r>
      <w:r>
        <w:rPr>
          <w:rFonts w:hint="eastAsia" w:ascii="宋体" w:hAnsi="宋体" w:eastAsia="宋体" w:cs="宋体"/>
          <w:color w:val="auto"/>
          <w:sz w:val="24"/>
          <w:szCs w:val="24"/>
          <w:highlight w:val="none"/>
          <w:u w:val="single"/>
        </w:rPr>
        <w:t xml:space="preserve">                                  </w:t>
      </w:r>
    </w:p>
    <w:p w14:paraId="79676200">
      <w:pPr>
        <w:keepNext w:val="0"/>
        <w:keepLines w:val="0"/>
        <w:pageBreakBefore w:val="0"/>
        <w:widowControl/>
        <w:kinsoku/>
        <w:wordWrap/>
        <w:overflowPunct/>
        <w:topLinePunct w:val="0"/>
        <w:autoSpaceDE/>
        <w:autoSpaceDN/>
        <w:bidi w:val="0"/>
        <w:snapToGrid w:val="0"/>
        <w:spacing w:after="120" w:afterLines="50" w:line="324"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承包人（全称）：</w:t>
      </w:r>
      <w:r>
        <w:rPr>
          <w:rFonts w:hint="eastAsia" w:ascii="宋体" w:hAnsi="宋体" w:eastAsia="宋体" w:cs="宋体"/>
          <w:color w:val="auto"/>
          <w:sz w:val="24"/>
          <w:szCs w:val="24"/>
          <w:highlight w:val="none"/>
          <w:u w:val="single"/>
        </w:rPr>
        <w:t xml:space="preserve">                                  </w:t>
      </w:r>
    </w:p>
    <w:p w14:paraId="42E7F656">
      <w:pPr>
        <w:keepNext w:val="0"/>
        <w:keepLines w:val="0"/>
        <w:pageBreakBefore w:val="0"/>
        <w:widowControl/>
        <w:kinsoku/>
        <w:wordWrap/>
        <w:overflowPunct/>
        <w:topLinePunct w:val="0"/>
        <w:autoSpaceDE/>
        <w:autoSpaceDN/>
        <w:bidi w:val="0"/>
        <w:snapToGrid w:val="0"/>
        <w:spacing w:after="120" w:afterLines="50" w:line="324" w:lineRule="auto"/>
        <w:ind w:left="210" w:leftChars="100"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发包人和承包人根据《中华人民共和国建筑法》和《建设工程质量管理条例》，经协商一致就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（工程全称）订立工程质量保修书。</w:t>
      </w:r>
    </w:p>
    <w:p w14:paraId="68D4A2FF">
      <w:pPr>
        <w:keepNext w:val="0"/>
        <w:keepLines w:val="0"/>
        <w:pageBreakBefore w:val="0"/>
        <w:widowControl/>
        <w:kinsoku/>
        <w:wordWrap/>
        <w:overflowPunct/>
        <w:topLinePunct w:val="0"/>
        <w:autoSpaceDE/>
        <w:autoSpaceDN/>
        <w:bidi w:val="0"/>
        <w:snapToGrid w:val="0"/>
        <w:spacing w:after="120" w:afterLines="50" w:line="324"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一、工程质量保修范围和内容</w:t>
      </w:r>
    </w:p>
    <w:p w14:paraId="244AFE80">
      <w:pPr>
        <w:keepNext w:val="0"/>
        <w:keepLines w:val="0"/>
        <w:pageBreakBefore w:val="0"/>
        <w:widowControl/>
        <w:kinsoku/>
        <w:wordWrap/>
        <w:overflowPunct/>
        <w:topLinePunct w:val="0"/>
        <w:autoSpaceDE/>
        <w:autoSpaceDN/>
        <w:bidi w:val="0"/>
        <w:snapToGrid w:val="0"/>
        <w:spacing w:after="120" w:afterLines="50" w:line="324"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承包人在质量保修期内，按照有关法律规定和合同约定，承担工程质量保修责任。</w:t>
      </w:r>
    </w:p>
    <w:p w14:paraId="5C81B395">
      <w:pPr>
        <w:keepNext w:val="0"/>
        <w:keepLines w:val="0"/>
        <w:pageBreakBefore w:val="0"/>
        <w:widowControl/>
        <w:kinsoku/>
        <w:wordWrap/>
        <w:overflowPunct/>
        <w:topLinePunct w:val="0"/>
        <w:autoSpaceDE/>
        <w:autoSpaceDN/>
        <w:bidi w:val="0"/>
        <w:snapToGrid w:val="0"/>
        <w:spacing w:after="120" w:afterLines="50" w:line="324"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9797DA0">
      <w:pPr>
        <w:keepNext w:val="0"/>
        <w:keepLines w:val="0"/>
        <w:pageBreakBefore w:val="0"/>
        <w:widowControl/>
        <w:kinsoku/>
        <w:wordWrap/>
        <w:overflowPunct/>
        <w:topLinePunct w:val="0"/>
        <w:autoSpaceDE/>
        <w:autoSpaceDN/>
        <w:bidi w:val="0"/>
        <w:snapToGrid w:val="0"/>
        <w:spacing w:after="120" w:afterLines="50" w:line="324"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二、质量保修期</w:t>
      </w:r>
    </w:p>
    <w:p w14:paraId="7C7DE41D">
      <w:pPr>
        <w:keepNext w:val="0"/>
        <w:keepLines w:val="0"/>
        <w:pageBreakBefore w:val="0"/>
        <w:widowControl/>
        <w:kinsoku/>
        <w:wordWrap/>
        <w:overflowPunct/>
        <w:topLinePunct w:val="0"/>
        <w:autoSpaceDE/>
        <w:autoSpaceDN/>
        <w:bidi w:val="0"/>
        <w:snapToGrid w:val="0"/>
        <w:spacing w:after="120" w:afterLines="50" w:line="324"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根据《建设工程质量管理条例》及有关规定，工程的质量保修期如下：</w:t>
      </w:r>
    </w:p>
    <w:p w14:paraId="1EFE7F62">
      <w:pPr>
        <w:keepNext w:val="0"/>
        <w:keepLines w:val="0"/>
        <w:pageBreakBefore w:val="0"/>
        <w:widowControl/>
        <w:kinsoku/>
        <w:wordWrap/>
        <w:overflowPunct/>
        <w:topLinePunct w:val="0"/>
        <w:autoSpaceDE/>
        <w:autoSpaceDN/>
        <w:bidi w:val="0"/>
        <w:snapToGrid w:val="0"/>
        <w:spacing w:after="120" w:afterLines="50" w:line="324"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1．地基基础工程和主体结构工程为设计文件规定的工程合理使用年限；</w:t>
      </w:r>
    </w:p>
    <w:p w14:paraId="4C9BA314">
      <w:pPr>
        <w:keepNext w:val="0"/>
        <w:keepLines w:val="0"/>
        <w:pageBreakBefore w:val="0"/>
        <w:widowControl/>
        <w:kinsoku/>
        <w:wordWrap/>
        <w:overflowPunct/>
        <w:topLinePunct w:val="0"/>
        <w:autoSpaceDE/>
        <w:autoSpaceDN/>
        <w:bidi w:val="0"/>
        <w:snapToGrid w:val="0"/>
        <w:spacing w:after="120" w:afterLines="50" w:line="324"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2．屋面防水工程、有防水要求的卫生间、房间和外墙面的防渗为</w:t>
      </w:r>
      <w:r>
        <w:rPr>
          <w:rFonts w:hint="eastAsia" w:ascii="宋体" w:hAnsi="宋体" w:eastAsia="宋体" w:cs="宋体"/>
          <w:color w:val="auto"/>
          <w:sz w:val="24"/>
          <w:szCs w:val="24"/>
          <w:highlight w:val="none"/>
          <w:u w:val="single"/>
        </w:rPr>
        <w:t xml:space="preserve"> 5  </w:t>
      </w:r>
      <w:r>
        <w:rPr>
          <w:rFonts w:hint="eastAsia" w:ascii="宋体" w:hAnsi="宋体" w:eastAsia="宋体" w:cs="宋体"/>
          <w:color w:val="auto"/>
          <w:sz w:val="24"/>
          <w:szCs w:val="24"/>
          <w:highlight w:val="none"/>
        </w:rPr>
        <w:t>年；</w:t>
      </w:r>
    </w:p>
    <w:p w14:paraId="7C814904">
      <w:pPr>
        <w:keepNext w:val="0"/>
        <w:keepLines w:val="0"/>
        <w:pageBreakBefore w:val="0"/>
        <w:widowControl/>
        <w:kinsoku/>
        <w:wordWrap/>
        <w:overflowPunct/>
        <w:topLinePunct w:val="0"/>
        <w:autoSpaceDE/>
        <w:autoSpaceDN/>
        <w:bidi w:val="0"/>
        <w:snapToGrid w:val="0"/>
        <w:spacing w:after="120" w:afterLines="50" w:line="324"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3．装修工程为</w:t>
      </w:r>
      <w:r>
        <w:rPr>
          <w:rFonts w:hint="eastAsia" w:ascii="宋体" w:hAnsi="宋体" w:eastAsia="宋体" w:cs="宋体"/>
          <w:color w:val="auto"/>
          <w:sz w:val="24"/>
          <w:szCs w:val="24"/>
          <w:highlight w:val="none"/>
          <w:u w:val="single"/>
        </w:rPr>
        <w:t xml:space="preserve">     2    </w:t>
      </w:r>
      <w:r>
        <w:rPr>
          <w:rFonts w:hint="eastAsia" w:ascii="宋体" w:hAnsi="宋体" w:eastAsia="宋体" w:cs="宋体"/>
          <w:color w:val="auto"/>
          <w:sz w:val="24"/>
          <w:szCs w:val="24"/>
          <w:highlight w:val="none"/>
        </w:rPr>
        <w:t>年；</w:t>
      </w:r>
    </w:p>
    <w:p w14:paraId="2B968DE8">
      <w:pPr>
        <w:keepNext w:val="0"/>
        <w:keepLines w:val="0"/>
        <w:pageBreakBefore w:val="0"/>
        <w:widowControl/>
        <w:kinsoku/>
        <w:wordWrap/>
        <w:overflowPunct/>
        <w:topLinePunct w:val="0"/>
        <w:autoSpaceDE/>
        <w:autoSpaceDN/>
        <w:bidi w:val="0"/>
        <w:snapToGrid w:val="0"/>
        <w:spacing w:after="120" w:afterLines="50" w:line="324"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4．电气管线、给排水管道、设备安装工程为</w:t>
      </w:r>
      <w:r>
        <w:rPr>
          <w:rFonts w:hint="eastAsia" w:ascii="宋体" w:hAnsi="宋体" w:eastAsia="宋体" w:cs="宋体"/>
          <w:color w:val="auto"/>
          <w:sz w:val="24"/>
          <w:szCs w:val="24"/>
          <w:highlight w:val="none"/>
          <w:u w:val="single"/>
        </w:rPr>
        <w:t xml:space="preserve">   2   </w:t>
      </w:r>
      <w:r>
        <w:rPr>
          <w:rFonts w:hint="eastAsia" w:ascii="宋体" w:hAnsi="宋体" w:eastAsia="宋体" w:cs="宋体"/>
          <w:color w:val="auto"/>
          <w:sz w:val="24"/>
          <w:szCs w:val="24"/>
          <w:highlight w:val="none"/>
        </w:rPr>
        <w:t>年；</w:t>
      </w:r>
    </w:p>
    <w:p w14:paraId="5230180E">
      <w:pPr>
        <w:keepNext w:val="0"/>
        <w:keepLines w:val="0"/>
        <w:pageBreakBefore w:val="0"/>
        <w:widowControl/>
        <w:kinsoku/>
        <w:wordWrap/>
        <w:overflowPunct/>
        <w:topLinePunct w:val="0"/>
        <w:autoSpaceDE/>
        <w:autoSpaceDN/>
        <w:bidi w:val="0"/>
        <w:snapToGrid w:val="0"/>
        <w:spacing w:after="120" w:afterLines="50" w:line="324"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5．供热与供冷系统为</w:t>
      </w:r>
      <w:r>
        <w:rPr>
          <w:rFonts w:hint="eastAsia" w:ascii="宋体" w:hAnsi="宋体" w:eastAsia="宋体" w:cs="宋体"/>
          <w:color w:val="auto"/>
          <w:sz w:val="24"/>
          <w:szCs w:val="24"/>
          <w:highlight w:val="none"/>
          <w:u w:val="single"/>
        </w:rPr>
        <w:t xml:space="preserve">    2    </w:t>
      </w:r>
      <w:r>
        <w:rPr>
          <w:rFonts w:hint="eastAsia" w:ascii="宋体" w:hAnsi="宋体" w:eastAsia="宋体" w:cs="宋体"/>
          <w:color w:val="auto"/>
          <w:sz w:val="24"/>
          <w:szCs w:val="24"/>
          <w:highlight w:val="none"/>
        </w:rPr>
        <w:t>个采暖期、供冷期；</w:t>
      </w:r>
    </w:p>
    <w:p w14:paraId="65C34D69">
      <w:pPr>
        <w:keepNext w:val="0"/>
        <w:keepLines w:val="0"/>
        <w:pageBreakBefore w:val="0"/>
        <w:widowControl/>
        <w:kinsoku/>
        <w:wordWrap/>
        <w:overflowPunct/>
        <w:topLinePunct w:val="0"/>
        <w:autoSpaceDE/>
        <w:autoSpaceDN/>
        <w:bidi w:val="0"/>
        <w:snapToGrid w:val="0"/>
        <w:spacing w:after="120" w:afterLines="50" w:line="324"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6．给排水设施、道路等配套工程为</w:t>
      </w:r>
      <w:r>
        <w:rPr>
          <w:rFonts w:hint="eastAsia" w:ascii="宋体" w:hAnsi="宋体" w:eastAsia="宋体" w:cs="宋体"/>
          <w:color w:val="auto"/>
          <w:sz w:val="24"/>
          <w:szCs w:val="24"/>
          <w:highlight w:val="none"/>
          <w:u w:val="single"/>
        </w:rPr>
        <w:t xml:space="preserve">     2    </w:t>
      </w:r>
      <w:r>
        <w:rPr>
          <w:rFonts w:hint="eastAsia" w:ascii="宋体" w:hAnsi="宋体" w:eastAsia="宋体" w:cs="宋体"/>
          <w:color w:val="auto"/>
          <w:sz w:val="24"/>
          <w:szCs w:val="24"/>
          <w:highlight w:val="none"/>
        </w:rPr>
        <w:t>年；</w:t>
      </w:r>
    </w:p>
    <w:p w14:paraId="5A6E2425">
      <w:pPr>
        <w:keepNext w:val="0"/>
        <w:keepLines w:val="0"/>
        <w:pageBreakBefore w:val="0"/>
        <w:widowControl/>
        <w:kinsoku/>
        <w:wordWrap/>
        <w:overflowPunct/>
        <w:topLinePunct w:val="0"/>
        <w:autoSpaceDE/>
        <w:autoSpaceDN/>
        <w:bidi w:val="0"/>
        <w:snapToGrid w:val="0"/>
        <w:spacing w:after="120" w:afterLines="50" w:line="324"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7．其他项目保修期限约定如下：</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5D9FFD92">
      <w:pPr>
        <w:keepNext w:val="0"/>
        <w:keepLines w:val="0"/>
        <w:pageBreakBefore w:val="0"/>
        <w:widowControl/>
        <w:kinsoku/>
        <w:wordWrap/>
        <w:overflowPunct/>
        <w:topLinePunct w:val="0"/>
        <w:autoSpaceDE/>
        <w:autoSpaceDN/>
        <w:bidi w:val="0"/>
        <w:snapToGrid w:val="0"/>
        <w:spacing w:after="120" w:afterLines="50" w:line="324"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质量保修期自工程竣工验收合格之日起计算。</w:t>
      </w:r>
    </w:p>
    <w:p w14:paraId="5BDF96D1">
      <w:pPr>
        <w:keepNext w:val="0"/>
        <w:keepLines w:val="0"/>
        <w:pageBreakBefore w:val="0"/>
        <w:widowControl/>
        <w:kinsoku/>
        <w:wordWrap/>
        <w:overflowPunct/>
        <w:topLinePunct w:val="0"/>
        <w:autoSpaceDE/>
        <w:autoSpaceDN/>
        <w:bidi w:val="0"/>
        <w:snapToGrid w:val="0"/>
        <w:spacing w:after="120" w:afterLines="50" w:line="324"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三、缺陷责任期</w:t>
      </w:r>
    </w:p>
    <w:p w14:paraId="464D2852">
      <w:pPr>
        <w:keepNext w:val="0"/>
        <w:keepLines w:val="0"/>
        <w:pageBreakBefore w:val="0"/>
        <w:widowControl/>
        <w:kinsoku/>
        <w:wordWrap/>
        <w:overflowPunct/>
        <w:topLinePunct w:val="0"/>
        <w:autoSpaceDE/>
        <w:autoSpaceDN/>
        <w:bidi w:val="0"/>
        <w:snapToGrid w:val="0"/>
        <w:spacing w:after="120" w:afterLines="50" w:line="324"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工程缺陷责任期为</w:t>
      </w:r>
      <w:r>
        <w:rPr>
          <w:rFonts w:hint="eastAsia" w:ascii="宋体" w:hAnsi="宋体" w:eastAsia="宋体" w:cs="宋体"/>
          <w:color w:val="auto"/>
          <w:sz w:val="24"/>
          <w:szCs w:val="24"/>
          <w:highlight w:val="none"/>
          <w:u w:val="single"/>
        </w:rPr>
        <w:t xml:space="preserve"> 24 </w:t>
      </w:r>
      <w:r>
        <w:rPr>
          <w:rFonts w:hint="eastAsia" w:ascii="宋体" w:hAnsi="宋体" w:eastAsia="宋体" w:cs="宋体"/>
          <w:color w:val="auto"/>
          <w:sz w:val="24"/>
          <w:szCs w:val="24"/>
          <w:highlight w:val="none"/>
        </w:rPr>
        <w:t>个月，缺陷责任期自工程通过竣工验收之日起计算。单位/区段工程先于全部工程进行验收，单位/区段工程缺陷责任期自单位/区段工程验收合格之日起算。</w:t>
      </w:r>
    </w:p>
    <w:p w14:paraId="6F3FE34A">
      <w:pPr>
        <w:keepNext w:val="0"/>
        <w:keepLines w:val="0"/>
        <w:pageBreakBefore w:val="0"/>
        <w:widowControl/>
        <w:kinsoku/>
        <w:wordWrap/>
        <w:overflowPunct/>
        <w:topLinePunct w:val="0"/>
        <w:autoSpaceDE/>
        <w:autoSpaceDN/>
        <w:bidi w:val="0"/>
        <w:snapToGrid w:val="0"/>
        <w:spacing w:after="120" w:afterLines="50" w:line="324" w:lineRule="auto"/>
        <w:ind w:firstLine="480" w:firstLineChars="200"/>
        <w:textAlignment w:val="auto"/>
        <w:rPr>
          <w:rFonts w:hint="eastAsia" w:ascii="宋体" w:hAnsi="宋体" w:eastAsia="宋体" w:cs="宋体"/>
          <w:color w:val="auto"/>
          <w:sz w:val="24"/>
          <w:szCs w:val="24"/>
          <w:highlight w:val="none"/>
        </w:rPr>
      </w:pPr>
      <w:bookmarkStart w:id="488" w:name="_Hlk89721702"/>
      <w:r>
        <w:rPr>
          <w:rFonts w:hint="eastAsia" w:ascii="宋体" w:hAnsi="宋体" w:eastAsia="宋体" w:cs="宋体"/>
          <w:color w:val="auto"/>
          <w:sz w:val="24"/>
          <w:szCs w:val="24"/>
          <w:highlight w:val="none"/>
        </w:rPr>
        <w:t>缺陷责任期终止后，发包人应返还剩余的质量保证金（本项目不收取质量保证金）。</w:t>
      </w:r>
    </w:p>
    <w:p w14:paraId="23707E05">
      <w:pPr>
        <w:keepNext w:val="0"/>
        <w:keepLines w:val="0"/>
        <w:pageBreakBefore w:val="0"/>
        <w:widowControl/>
        <w:kinsoku/>
        <w:wordWrap/>
        <w:overflowPunct/>
        <w:topLinePunct w:val="0"/>
        <w:autoSpaceDE/>
        <w:autoSpaceDN/>
        <w:bidi w:val="0"/>
        <w:snapToGrid w:val="0"/>
        <w:spacing w:after="120" w:afterLines="50" w:line="324" w:lineRule="auto"/>
        <w:ind w:firstLine="480" w:firstLineChars="200"/>
        <w:textAlignment w:val="auto"/>
        <w:rPr>
          <w:rFonts w:hint="eastAsia" w:ascii="宋体" w:hAnsi="宋体" w:eastAsia="宋体" w:cs="宋体"/>
          <w:color w:val="auto"/>
          <w:sz w:val="24"/>
          <w:szCs w:val="24"/>
          <w:highlight w:val="none"/>
        </w:rPr>
      </w:pPr>
      <w:bookmarkStart w:id="489" w:name="_Hlk89721726"/>
      <w:r>
        <w:rPr>
          <w:rFonts w:hint="eastAsia" w:ascii="宋体" w:hAnsi="宋体" w:eastAsia="宋体" w:cs="宋体"/>
          <w:color w:val="auto"/>
          <w:sz w:val="24"/>
          <w:szCs w:val="24"/>
          <w:highlight w:val="none"/>
        </w:rPr>
        <w:t>承包人在投标（或报价）文件中承诺的质量保修期长于《建设工程质量管理条例》等相应规定的，以承包人在投标（或报价）文件中的承诺为准。</w:t>
      </w:r>
    </w:p>
    <w:bookmarkEnd w:id="488"/>
    <w:bookmarkEnd w:id="489"/>
    <w:p w14:paraId="20130D4B">
      <w:pPr>
        <w:keepNext w:val="0"/>
        <w:keepLines w:val="0"/>
        <w:pageBreakBefore w:val="0"/>
        <w:widowControl/>
        <w:kinsoku/>
        <w:wordWrap/>
        <w:overflowPunct/>
        <w:topLinePunct w:val="0"/>
        <w:autoSpaceDE/>
        <w:autoSpaceDN/>
        <w:bidi w:val="0"/>
        <w:snapToGrid w:val="0"/>
        <w:spacing w:after="120" w:afterLines="50" w:line="324"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四、质量保修责任</w:t>
      </w:r>
    </w:p>
    <w:p w14:paraId="563B40AA">
      <w:pPr>
        <w:keepNext w:val="0"/>
        <w:keepLines w:val="0"/>
        <w:pageBreakBefore w:val="0"/>
        <w:widowControl/>
        <w:kinsoku/>
        <w:wordWrap/>
        <w:overflowPunct/>
        <w:topLinePunct w:val="0"/>
        <w:autoSpaceDE/>
        <w:autoSpaceDN/>
        <w:bidi w:val="0"/>
        <w:snapToGrid w:val="0"/>
        <w:spacing w:after="120" w:afterLines="50" w:line="324" w:lineRule="auto"/>
        <w:ind w:firstLine="480" w:firstLineChars="200"/>
        <w:textAlignment w:val="auto"/>
        <w:rPr>
          <w:rFonts w:hint="eastAsia" w:ascii="宋体" w:hAnsi="宋体" w:eastAsia="宋体" w:cs="宋体"/>
          <w:color w:val="auto"/>
          <w:sz w:val="24"/>
          <w:szCs w:val="24"/>
          <w:highlight w:val="none"/>
        </w:rPr>
      </w:pPr>
      <w:bookmarkStart w:id="490" w:name="_Hlk89721788"/>
      <w:r>
        <w:rPr>
          <w:rFonts w:hint="eastAsia" w:ascii="宋体" w:hAnsi="宋体" w:eastAsia="宋体" w:cs="宋体"/>
          <w:color w:val="auto"/>
          <w:sz w:val="24"/>
          <w:szCs w:val="24"/>
          <w:highlight w:val="none"/>
        </w:rPr>
        <w:t>1．属于保修范围、内容的项目，承包人应当在接到保修通知之日起2天内派人保修。承包人不在约定期限内派人保修的，发包人可以委托他人修理。</w:t>
      </w:r>
    </w:p>
    <w:bookmarkEnd w:id="490"/>
    <w:p w14:paraId="312A1551">
      <w:pPr>
        <w:keepNext w:val="0"/>
        <w:keepLines w:val="0"/>
        <w:pageBreakBefore w:val="0"/>
        <w:widowControl/>
        <w:kinsoku/>
        <w:wordWrap/>
        <w:overflowPunct/>
        <w:topLinePunct w:val="0"/>
        <w:autoSpaceDE/>
        <w:autoSpaceDN/>
        <w:bidi w:val="0"/>
        <w:snapToGrid w:val="0"/>
        <w:spacing w:after="120" w:afterLines="50" w:line="324"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2．发生紧急事故需抢修的，承包人在接到事故通知后，应当立即到达事故现场抢修。</w:t>
      </w:r>
    </w:p>
    <w:p w14:paraId="026FB70A">
      <w:pPr>
        <w:keepNext w:val="0"/>
        <w:keepLines w:val="0"/>
        <w:pageBreakBefore w:val="0"/>
        <w:widowControl/>
        <w:kinsoku/>
        <w:wordWrap/>
        <w:overflowPunct/>
        <w:topLinePunct w:val="0"/>
        <w:autoSpaceDE/>
        <w:autoSpaceDN/>
        <w:bidi w:val="0"/>
        <w:snapToGrid w:val="0"/>
        <w:spacing w:after="120" w:afterLines="50" w:line="324"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对于涉及结构安全的质量问题，应当按照《建设工程质量管理条例》的规定，立即向当地建设行政主管部门和有关部门报告，采取安全防范措施，并由承包人提出保修方案，承包人将设计业务分包的，应由原设计分包人或具有相应资质等级的设计人提出保修方案，承包人实施保修。</w:t>
      </w:r>
    </w:p>
    <w:p w14:paraId="5419771F">
      <w:pPr>
        <w:keepNext w:val="0"/>
        <w:keepLines w:val="0"/>
        <w:pageBreakBefore w:val="0"/>
        <w:widowControl/>
        <w:kinsoku/>
        <w:wordWrap/>
        <w:overflowPunct/>
        <w:topLinePunct w:val="0"/>
        <w:autoSpaceDE/>
        <w:autoSpaceDN/>
        <w:bidi w:val="0"/>
        <w:snapToGrid w:val="0"/>
        <w:spacing w:after="120" w:afterLines="50" w:line="324"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4．质量保修完成后，由发包人组织验收。</w:t>
      </w:r>
    </w:p>
    <w:p w14:paraId="0415B224">
      <w:pPr>
        <w:keepNext w:val="0"/>
        <w:keepLines w:val="0"/>
        <w:pageBreakBefore w:val="0"/>
        <w:widowControl/>
        <w:kinsoku/>
        <w:wordWrap/>
        <w:overflowPunct/>
        <w:topLinePunct w:val="0"/>
        <w:autoSpaceDE/>
        <w:autoSpaceDN/>
        <w:bidi w:val="0"/>
        <w:snapToGrid w:val="0"/>
        <w:spacing w:after="120" w:afterLines="50" w:line="324" w:lineRule="auto"/>
        <w:ind w:firstLine="480" w:firstLineChars="200"/>
        <w:textAlignment w:val="auto"/>
        <w:rPr>
          <w:rFonts w:hint="eastAsia" w:ascii="宋体" w:hAnsi="宋体" w:eastAsia="宋体" w:cs="宋体"/>
          <w:color w:val="auto"/>
          <w:sz w:val="24"/>
          <w:szCs w:val="24"/>
          <w:highlight w:val="none"/>
        </w:rPr>
      </w:pPr>
      <w:bookmarkStart w:id="491" w:name="_Hlk89721815"/>
      <w:r>
        <w:rPr>
          <w:rFonts w:hint="eastAsia" w:ascii="宋体" w:hAnsi="宋体" w:eastAsia="宋体" w:cs="宋体"/>
          <w:color w:val="auto"/>
          <w:sz w:val="24"/>
          <w:szCs w:val="24"/>
          <w:highlight w:val="none"/>
        </w:rPr>
        <w:t>5. 承包人不在约定期限内派人修理或经历两次（含两次）以上维修仍然不能解决问题的，发包人可以委托他人修理，所发生的费用均由承包人承担。</w:t>
      </w:r>
    </w:p>
    <w:bookmarkEnd w:id="491"/>
    <w:p w14:paraId="4B41CAE4">
      <w:pPr>
        <w:keepNext w:val="0"/>
        <w:keepLines w:val="0"/>
        <w:pageBreakBefore w:val="0"/>
        <w:widowControl/>
        <w:kinsoku/>
        <w:wordWrap/>
        <w:overflowPunct/>
        <w:topLinePunct w:val="0"/>
        <w:autoSpaceDE/>
        <w:autoSpaceDN/>
        <w:bidi w:val="0"/>
        <w:snapToGrid w:val="0"/>
        <w:spacing w:after="120" w:afterLines="50" w:line="324"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五、保修费用</w:t>
      </w:r>
    </w:p>
    <w:p w14:paraId="2D254AAA">
      <w:pPr>
        <w:keepNext w:val="0"/>
        <w:keepLines w:val="0"/>
        <w:pageBreakBefore w:val="0"/>
        <w:widowControl/>
        <w:kinsoku/>
        <w:wordWrap/>
        <w:overflowPunct/>
        <w:topLinePunct w:val="0"/>
        <w:autoSpaceDE/>
        <w:autoSpaceDN/>
        <w:bidi w:val="0"/>
        <w:snapToGrid w:val="0"/>
        <w:spacing w:after="120" w:afterLines="50" w:line="324"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保修费用由造成质量缺陷的责任方承担。</w:t>
      </w:r>
    </w:p>
    <w:p w14:paraId="5FC52347">
      <w:pPr>
        <w:keepNext w:val="0"/>
        <w:keepLines w:val="0"/>
        <w:pageBreakBefore w:val="0"/>
        <w:widowControl/>
        <w:kinsoku/>
        <w:wordWrap/>
        <w:overflowPunct/>
        <w:topLinePunct w:val="0"/>
        <w:autoSpaceDE/>
        <w:autoSpaceDN/>
        <w:bidi w:val="0"/>
        <w:snapToGrid w:val="0"/>
        <w:spacing w:after="120" w:afterLines="50" w:line="324" w:lineRule="auto"/>
        <w:ind w:firstLine="480" w:firstLineChars="200"/>
        <w:textAlignment w:val="auto"/>
        <w:rPr>
          <w:rFonts w:hint="eastAsia" w:ascii="宋体" w:hAnsi="宋体" w:eastAsia="宋体" w:cs="宋体"/>
          <w:color w:val="auto"/>
          <w:sz w:val="24"/>
          <w:szCs w:val="24"/>
          <w:highlight w:val="none"/>
        </w:rPr>
      </w:pPr>
      <w:bookmarkStart w:id="492" w:name="_Hlk89721855"/>
      <w:r>
        <w:rPr>
          <w:rFonts w:hint="eastAsia" w:ascii="宋体" w:hAnsi="宋体" w:eastAsia="宋体" w:cs="宋体"/>
          <w:color w:val="auto"/>
          <w:sz w:val="24"/>
          <w:szCs w:val="24"/>
          <w:highlight w:val="none"/>
        </w:rPr>
        <w:t>六、双方约定的其他工程质量保修事项：在保修期内，若因工程质量缺陷或承包人维修不及时以及维修过程中给发包人或第三方造成人身、财产损害的，发包人或第三方的任何损失均由承包人承担。如第三方向发包人提出赔偿要求时，发包人有权要求承包人直接向第三方支付相应索赔费用或经通知承包人后，先行向第三方赔付，然后向承包人追偿 。</w:t>
      </w:r>
    </w:p>
    <w:bookmarkEnd w:id="492"/>
    <w:p w14:paraId="31208947">
      <w:pPr>
        <w:keepNext w:val="0"/>
        <w:keepLines w:val="0"/>
        <w:pageBreakBefore w:val="0"/>
        <w:widowControl/>
        <w:kinsoku/>
        <w:wordWrap/>
        <w:overflowPunct/>
        <w:topLinePunct w:val="0"/>
        <w:autoSpaceDE/>
        <w:autoSpaceDN/>
        <w:bidi w:val="0"/>
        <w:snapToGrid w:val="0"/>
        <w:spacing w:after="120" w:afterLines="50" w:line="324"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工程质量保修书由发包人、承包人在工程竣工验收前共同签署，作为工程总承包合同附件，其有效期限至保修期满。</w:t>
      </w:r>
    </w:p>
    <w:p w14:paraId="5EC4BCD3">
      <w:pPr>
        <w:keepNext w:val="0"/>
        <w:keepLines w:val="0"/>
        <w:pageBreakBefore w:val="0"/>
        <w:widowControl/>
        <w:kinsoku/>
        <w:wordWrap/>
        <w:overflowPunct/>
        <w:topLinePunct w:val="0"/>
        <w:autoSpaceDE/>
        <w:autoSpaceDN/>
        <w:bidi w:val="0"/>
        <w:snapToGrid w:val="0"/>
        <w:spacing w:after="120" w:afterLines="50" w:line="324" w:lineRule="auto"/>
        <w:ind w:firstLine="480" w:firstLineChars="200"/>
        <w:textAlignment w:val="auto"/>
        <w:rPr>
          <w:rFonts w:hint="eastAsia" w:ascii="宋体" w:hAnsi="宋体" w:eastAsia="宋体" w:cs="宋体"/>
          <w:color w:val="auto"/>
          <w:sz w:val="24"/>
          <w:szCs w:val="24"/>
          <w:highlight w:val="none"/>
        </w:rPr>
      </w:pPr>
    </w:p>
    <w:p w14:paraId="684D774F">
      <w:pPr>
        <w:keepNext w:val="0"/>
        <w:keepLines w:val="0"/>
        <w:pageBreakBefore w:val="0"/>
        <w:widowControl/>
        <w:kinsoku/>
        <w:wordWrap/>
        <w:overflowPunct/>
        <w:topLinePunct w:val="0"/>
        <w:autoSpaceDE/>
        <w:autoSpaceDN/>
        <w:bidi w:val="0"/>
        <w:snapToGrid w:val="0"/>
        <w:spacing w:after="120" w:afterLines="50" w:line="324"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公章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承包人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公章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          </w:t>
      </w:r>
    </w:p>
    <w:p w14:paraId="0837545B">
      <w:pPr>
        <w:keepNext w:val="0"/>
        <w:keepLines w:val="0"/>
        <w:pageBreakBefore w:val="0"/>
        <w:widowControl/>
        <w:kinsoku/>
        <w:wordWrap/>
        <w:overflowPunct/>
        <w:topLinePunct w:val="0"/>
        <w:autoSpaceDE/>
        <w:autoSpaceDN/>
        <w:bidi w:val="0"/>
        <w:snapToGrid w:val="0"/>
        <w:spacing w:after="120" w:afterLines="50" w:line="324"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  址：                               地  址：       </w:t>
      </w:r>
    </w:p>
    <w:p w14:paraId="5D6855A1">
      <w:pPr>
        <w:keepNext w:val="0"/>
        <w:keepLines w:val="0"/>
        <w:pageBreakBefore w:val="0"/>
        <w:widowControl/>
        <w:kinsoku/>
        <w:wordWrap/>
        <w:overflowPunct/>
        <w:topLinePunct w:val="0"/>
        <w:autoSpaceDE/>
        <w:autoSpaceDN/>
        <w:bidi w:val="0"/>
        <w:snapToGrid w:val="0"/>
        <w:spacing w:after="120" w:afterLines="50" w:line="324"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法定代表人或委托代理人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签字</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法定代表人或委托代理人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签字</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         </w:t>
      </w:r>
    </w:p>
    <w:p w14:paraId="618D77BC">
      <w:pPr>
        <w:keepNext w:val="0"/>
        <w:keepLines w:val="0"/>
        <w:pageBreakBefore w:val="0"/>
        <w:widowControl/>
        <w:kinsoku/>
        <w:wordWrap/>
        <w:overflowPunct/>
        <w:topLinePunct w:val="0"/>
        <w:autoSpaceDE/>
        <w:autoSpaceDN/>
        <w:bidi w:val="0"/>
        <w:snapToGrid w:val="0"/>
        <w:spacing w:after="120" w:afterLines="50" w:line="324"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                               电  话：</w:t>
      </w:r>
    </w:p>
    <w:p w14:paraId="591D7041">
      <w:pPr>
        <w:keepNext w:val="0"/>
        <w:keepLines w:val="0"/>
        <w:pageBreakBefore w:val="0"/>
        <w:widowControl/>
        <w:kinsoku/>
        <w:wordWrap/>
        <w:overflowPunct/>
        <w:topLinePunct w:val="0"/>
        <w:autoSpaceDE/>
        <w:autoSpaceDN/>
        <w:bidi w:val="0"/>
        <w:snapToGrid w:val="0"/>
        <w:spacing w:after="120" w:afterLines="50" w:line="324"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传  真：                               传  真：  </w:t>
      </w:r>
    </w:p>
    <w:p w14:paraId="7D4E05A0">
      <w:pPr>
        <w:keepNext w:val="0"/>
        <w:keepLines w:val="0"/>
        <w:pageBreakBefore w:val="0"/>
        <w:widowControl/>
        <w:kinsoku/>
        <w:wordWrap/>
        <w:overflowPunct/>
        <w:topLinePunct w:val="0"/>
        <w:autoSpaceDE/>
        <w:autoSpaceDN/>
        <w:bidi w:val="0"/>
        <w:snapToGrid w:val="0"/>
        <w:spacing w:after="120" w:afterLines="50" w:line="324"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                             开户银行：</w:t>
      </w:r>
    </w:p>
    <w:p w14:paraId="377DBDC4">
      <w:pPr>
        <w:keepNext w:val="0"/>
        <w:keepLines w:val="0"/>
        <w:pageBreakBefore w:val="0"/>
        <w:widowControl/>
        <w:kinsoku/>
        <w:wordWrap/>
        <w:overflowPunct/>
        <w:topLinePunct w:val="0"/>
        <w:autoSpaceDE/>
        <w:autoSpaceDN/>
        <w:bidi w:val="0"/>
        <w:snapToGrid w:val="0"/>
        <w:spacing w:after="120" w:afterLines="50" w:line="324"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账  号：                               账  号： </w:t>
      </w:r>
    </w:p>
    <w:p w14:paraId="0500CEEE">
      <w:pPr>
        <w:keepNext w:val="0"/>
        <w:keepLines w:val="0"/>
        <w:pageBreakBefore w:val="0"/>
        <w:widowControl/>
        <w:kinsoku/>
        <w:wordWrap/>
        <w:overflowPunct/>
        <w:topLinePunct w:val="0"/>
        <w:autoSpaceDE/>
        <w:autoSpaceDN/>
        <w:bidi w:val="0"/>
        <w:snapToGrid w:val="0"/>
        <w:spacing w:after="120" w:afterLines="50" w:line="360" w:lineRule="auto"/>
        <w:ind w:firstLine="48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邮政编码：                             邮政编码：</w:t>
      </w:r>
      <w:r>
        <w:rPr>
          <w:rFonts w:hint="eastAsia" w:ascii="宋体" w:hAnsi="宋体" w:eastAsia="宋体" w:cs="宋体"/>
          <w:color w:val="auto"/>
          <w:highlight w:val="none"/>
        </w:rPr>
        <w:t xml:space="preserve">   </w:t>
      </w:r>
      <w:r>
        <w:rPr>
          <w:rFonts w:hint="eastAsia" w:ascii="宋体" w:hAnsi="宋体" w:eastAsia="宋体" w:cs="宋体"/>
          <w:b/>
          <w:color w:val="auto"/>
          <w:sz w:val="32"/>
          <w:szCs w:val="32"/>
          <w:highlight w:val="none"/>
        </w:rPr>
        <w:br w:type="page"/>
      </w:r>
      <w:r>
        <w:rPr>
          <w:rFonts w:hint="eastAsia" w:ascii="宋体" w:hAnsi="宋体" w:eastAsia="宋体" w:cs="宋体"/>
          <w:b/>
          <w:color w:val="auto"/>
          <w:sz w:val="24"/>
          <w:szCs w:val="24"/>
          <w:highlight w:val="none"/>
        </w:rPr>
        <w:t>廉政合同</w:t>
      </w:r>
    </w:p>
    <w:p w14:paraId="49809215">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726FD7AD">
      <w:pPr>
        <w:keepNext w:val="0"/>
        <w:keepLines w:val="0"/>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发包人名称（甲方）：</w:t>
      </w:r>
      <w:r>
        <w:rPr>
          <w:rFonts w:hint="eastAsia" w:ascii="宋体" w:hAnsi="宋体" w:eastAsia="宋体" w:cs="宋体"/>
          <w:color w:val="auto"/>
          <w:sz w:val="24"/>
          <w:szCs w:val="24"/>
          <w:highlight w:val="none"/>
          <w:u w:val="single"/>
        </w:rPr>
        <w:t xml:space="preserve">             </w:t>
      </w:r>
    </w:p>
    <w:p w14:paraId="11CCB94D">
      <w:pPr>
        <w:keepNext w:val="0"/>
        <w:keepLines w:val="0"/>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承包人名称（乙方）：</w:t>
      </w:r>
      <w:r>
        <w:rPr>
          <w:rFonts w:hint="eastAsia" w:ascii="宋体" w:hAnsi="宋体" w:eastAsia="宋体" w:cs="宋体"/>
          <w:color w:val="auto"/>
          <w:sz w:val="24"/>
          <w:szCs w:val="24"/>
          <w:highlight w:val="none"/>
          <w:u w:val="single"/>
        </w:rPr>
        <w:t xml:space="preserve">             </w:t>
      </w:r>
    </w:p>
    <w:p w14:paraId="4B1155C7">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加强工程建设中的廉政建设，规范工程建设项目双方的各项活动，防止发生各种谋取不正当利益的违法违纪行为，保护国家、集体和当事人的合法权益，根据国家有关工程建设的法律法规和廉政建设的相关规定，特订立本《廉政合同》。</w:t>
      </w:r>
    </w:p>
    <w:p w14:paraId="159A27EC">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第一条甲乙两方的约定</w:t>
      </w:r>
    </w:p>
    <w:p w14:paraId="0AD83D1B">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（一）严格遵守党和国家（包括省、市）关于加强工程建设管理的有关法律、法规，以及廉政建设的各项规定。</w:t>
      </w:r>
    </w:p>
    <w:p w14:paraId="75CBFEB7">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（二）严格执行《</w:t>
      </w:r>
      <w:r>
        <w:rPr>
          <w:rFonts w:hint="eastAsia" w:ascii="宋体" w:hAnsi="宋体" w:cs="宋体"/>
          <w:color w:val="auto"/>
          <w:sz w:val="24"/>
          <w:szCs w:val="24"/>
          <w:highlight w:val="none"/>
          <w:lang w:eastAsia="zh-CN"/>
        </w:rPr>
        <w:t>宁海县技工学校实训楼、教学楼及食堂改造提升工程</w:t>
      </w:r>
      <w:r>
        <w:rPr>
          <w:rFonts w:hint="eastAsia" w:ascii="宋体" w:hAnsi="宋体" w:eastAsia="宋体" w:cs="宋体"/>
          <w:color w:val="auto"/>
          <w:sz w:val="24"/>
          <w:szCs w:val="24"/>
          <w:highlight w:val="none"/>
        </w:rPr>
        <w:t>合同》规定，自觉按合同办事。</w:t>
      </w:r>
    </w:p>
    <w:p w14:paraId="5FD0E68F">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（三）双方业务活动必须坚持公开、公平、公正、诚信、透明的原则（除法律法规认定的商业秘密和合同另有规定者外），不得损害国家、集体和各方利益，违反工程建设管理相关规章制度。</w:t>
      </w:r>
    </w:p>
    <w:p w14:paraId="74CA8C37">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（四）有对本方人员开展廉政告知、廉政教育和职业道德教育的义务。应加强本方人员廉政监督，建立健全廉政制度，认真查处本方人员的违规违纪行为。</w:t>
      </w:r>
    </w:p>
    <w:p w14:paraId="1A6BFDBB">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（五）发现一方在业务活动中有不廉洁行为时，有及时提醒对方并监督其纠正的权利和义务。</w:t>
      </w:r>
    </w:p>
    <w:p w14:paraId="276808F5">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（六）发现一方严重违反本合同条款的行为，有向其上级有关部门举报、建议给予处理并要求告知处理结果的权利。</w:t>
      </w:r>
    </w:p>
    <w:p w14:paraId="751EC634">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第二条甲方的责任</w:t>
      </w:r>
    </w:p>
    <w:p w14:paraId="61BF4D38">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（一）甲方及其工作人员不得以任何形式向乙方索要或收受回扣、礼金、有价证券和贵重物品等。不得在乙方报销任何应由甲方或个人支付的费用。</w:t>
      </w:r>
    </w:p>
    <w:p w14:paraId="5EC0BAD9">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（二）甲方工作人员不得参加有可能影响公正执行公务的宴请及娱乐等活动。</w:t>
      </w:r>
    </w:p>
    <w:p w14:paraId="2D539273">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（三）甲方及其工作人员不得要求、暗示或接受乙方为个人装修住房、婚丧嫁娶、配偶子女的工作安排以及出国（境）、旅游等提供方便。</w:t>
      </w:r>
    </w:p>
    <w:p w14:paraId="7FEEC556">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（四）甲方及其工作人员不得以任何理由向乙方推荐分包单位。</w:t>
      </w:r>
    </w:p>
    <w:p w14:paraId="01A70BA7">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第三条乙方的责任</w:t>
      </w:r>
    </w:p>
    <w:p w14:paraId="30E72739">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（一）乙方不得以任何理由向甲方及其工作人员行贿和馈赠礼金、有价证券和贵重物品等。不得以任何名义在甲方报销应由乙方或个人支付的费用。</w:t>
      </w:r>
    </w:p>
    <w:p w14:paraId="1FEE2102">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（二）乙方工作人员不得参加有可能影响公正执行公务的宴请及娱乐等活动。</w:t>
      </w:r>
    </w:p>
    <w:p w14:paraId="666031F6">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（三）乙方及其工作人员不得接受或暗示建设单位为个人装修住房、婚丧嫁娶、配偶子女的工作安排以及出国（境）、旅游等提供方便。</w:t>
      </w:r>
    </w:p>
    <w:p w14:paraId="3D5BC3ED">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第四条违约责任</w:t>
      </w:r>
    </w:p>
    <w:p w14:paraId="0AB07CF3">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（一）甲方工作人员有违反本合同第一、二条责任行为的，按照管理权限，依据有关法律法规和规定给予党纪、政纪处分或组织处理；涉嫌犯罪的，移交司法机关追究刑事责任。</w:t>
      </w:r>
    </w:p>
    <w:p w14:paraId="4B3F508A">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（二）乙方工作人员有违反本合同第一、三条责任行为的，按照管理权限，依据有关法律法规和规定给予党纪、政纪处分或组织处理；涉嫌犯罪的，移交司法机关追究刑事责任。</w:t>
      </w:r>
    </w:p>
    <w:p w14:paraId="3D7B86AF">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第五条本合同作为《</w:t>
      </w:r>
      <w:bookmarkStart w:id="493" w:name="_Hlk139543567"/>
      <w:r>
        <w:rPr>
          <w:rFonts w:hint="eastAsia" w:ascii="宋体" w:hAnsi="宋体" w:cs="宋体"/>
          <w:color w:val="auto"/>
          <w:sz w:val="24"/>
          <w:szCs w:val="24"/>
          <w:highlight w:val="none"/>
          <w:lang w:eastAsia="zh-CN"/>
        </w:rPr>
        <w:t>宁海县技工学校实训楼、教学楼及食堂改造提升工程</w:t>
      </w:r>
      <w:r>
        <w:rPr>
          <w:rFonts w:hint="eastAsia" w:ascii="宋体" w:hAnsi="宋体" w:eastAsia="宋体" w:cs="宋体"/>
          <w:color w:val="auto"/>
          <w:sz w:val="24"/>
          <w:szCs w:val="24"/>
          <w:highlight w:val="none"/>
        </w:rPr>
        <w:t>合同</w:t>
      </w:r>
      <w:bookmarkEnd w:id="493"/>
      <w:r>
        <w:rPr>
          <w:rFonts w:hint="eastAsia" w:ascii="宋体" w:hAnsi="宋体" w:eastAsia="宋体" w:cs="宋体"/>
          <w:color w:val="auto"/>
          <w:sz w:val="24"/>
          <w:szCs w:val="24"/>
          <w:highlight w:val="none"/>
        </w:rPr>
        <w:t>》的附件，与《</w:t>
      </w:r>
      <w:r>
        <w:rPr>
          <w:rFonts w:hint="eastAsia" w:ascii="宋体" w:hAnsi="宋体" w:cs="宋体"/>
          <w:color w:val="auto"/>
          <w:sz w:val="24"/>
          <w:szCs w:val="24"/>
          <w:highlight w:val="none"/>
          <w:lang w:eastAsia="zh-CN"/>
        </w:rPr>
        <w:t>宁海县技工学校实训楼、教学楼及食堂改造提升工程</w:t>
      </w:r>
      <w:r>
        <w:rPr>
          <w:rFonts w:hint="eastAsia" w:ascii="宋体" w:hAnsi="宋体" w:eastAsia="宋体" w:cs="宋体"/>
          <w:color w:val="auto"/>
          <w:sz w:val="24"/>
          <w:szCs w:val="24"/>
          <w:highlight w:val="none"/>
        </w:rPr>
        <w:t>合同》具有同等法律效力。经双方签署后立即生效。</w:t>
      </w:r>
    </w:p>
    <w:p w14:paraId="3E583855">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第六条本合同一式四份，甲乙方各执一份，送交各方上级主管部门各一份。</w:t>
      </w:r>
    </w:p>
    <w:p w14:paraId="04FC64EF">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295C23B3">
      <w:pPr>
        <w:keepNext w:val="0"/>
        <w:keepLines w:val="0"/>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078BDD68">
      <w:pPr>
        <w:keepNext w:val="0"/>
        <w:keepLines w:val="0"/>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235121B3">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甲方单位：（盖章）                               乙方单位：（盖章）</w:t>
      </w:r>
    </w:p>
    <w:p w14:paraId="145DF977">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288ECC9E">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法定代表人或委托代理人：                        法定代表人或委托代理人：</w:t>
      </w:r>
    </w:p>
    <w:p w14:paraId="5E41016A">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5210F423">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                                          地址：</w:t>
      </w:r>
    </w:p>
    <w:p w14:paraId="385D8412">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rPr>
      </w:pPr>
    </w:p>
    <w:p w14:paraId="1109C225">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xml:space="preserve">电话：                                          电话： </w:t>
      </w:r>
    </w:p>
    <w:p w14:paraId="36027F43">
      <w:pPr>
        <w:spacing w:line="360" w:lineRule="auto"/>
        <w:ind w:left="-420" w:leftChars="-200" w:right="-420" w:rightChars="-200" w:firstLine="480" w:firstLineChars="200"/>
        <w:jc w:val="center"/>
        <w:outlineLvl w:val="9"/>
        <w:rPr>
          <w:rFonts w:hint="eastAsia" w:ascii="宋体" w:hAnsi="宋体" w:eastAsia="宋体" w:cs="宋体"/>
          <w:color w:val="auto"/>
          <w:sz w:val="24"/>
          <w:highlight w:val="none"/>
        </w:rPr>
      </w:pPr>
    </w:p>
    <w:p w14:paraId="323E25F3">
      <w:pPr>
        <w:spacing w:line="360" w:lineRule="auto"/>
        <w:ind w:left="-420" w:leftChars="-200" w:right="-420" w:rightChars="-200" w:firstLine="480" w:firstLineChars="200"/>
        <w:jc w:val="center"/>
        <w:outlineLvl w:val="9"/>
        <w:rPr>
          <w:rFonts w:hint="eastAsia" w:ascii="宋体" w:hAnsi="宋体" w:eastAsia="宋体" w:cs="宋体"/>
          <w:color w:val="auto"/>
          <w:sz w:val="24"/>
          <w:highlight w:val="none"/>
        </w:rPr>
        <w:sectPr>
          <w:headerReference r:id="rId6" w:type="first"/>
          <w:footerReference r:id="rId8" w:type="first"/>
          <w:footerReference r:id="rId7" w:type="default"/>
          <w:pgSz w:w="11906" w:h="16838"/>
          <w:pgMar w:top="1440" w:right="1080" w:bottom="1440" w:left="1080" w:header="851" w:footer="992" w:gutter="0"/>
          <w:pgNumType w:fmt="decimal"/>
          <w:cols w:space="720" w:num="1"/>
          <w:titlePg/>
          <w:docGrid w:linePitch="312" w:charSpace="0"/>
        </w:sectPr>
      </w:pPr>
    </w:p>
    <w:p w14:paraId="012624BC">
      <w:pPr>
        <w:snapToGrid w:val="0"/>
        <w:spacing w:line="360" w:lineRule="auto"/>
        <w:jc w:val="center"/>
        <w:outlineLvl w:val="0"/>
        <w:rPr>
          <w:rFonts w:hint="eastAsia" w:ascii="宋体" w:hAnsi="宋体" w:eastAsia="宋体" w:cs="宋体"/>
          <w:b/>
          <w:color w:val="auto"/>
          <w:sz w:val="36"/>
          <w:szCs w:val="20"/>
          <w:highlight w:val="none"/>
        </w:rPr>
      </w:pPr>
      <w:bookmarkStart w:id="494" w:name="_Toc10046"/>
      <w:r>
        <w:rPr>
          <w:rFonts w:hint="eastAsia" w:ascii="宋体" w:hAnsi="宋体" w:eastAsia="宋体" w:cs="宋体"/>
          <w:b/>
          <w:color w:val="auto"/>
          <w:sz w:val="36"/>
          <w:szCs w:val="20"/>
          <w:highlight w:val="none"/>
        </w:rPr>
        <w:t>第六部分</w:t>
      </w:r>
      <w:bookmarkEnd w:id="412"/>
      <w:r>
        <w:rPr>
          <w:rFonts w:hint="eastAsia" w:ascii="宋体" w:hAnsi="宋体" w:eastAsia="宋体" w:cs="宋体"/>
          <w:b/>
          <w:color w:val="auto"/>
          <w:sz w:val="36"/>
          <w:szCs w:val="20"/>
          <w:highlight w:val="none"/>
        </w:rPr>
        <w:t xml:space="preserve"> </w:t>
      </w:r>
      <w:bookmarkEnd w:id="413"/>
      <w:r>
        <w:rPr>
          <w:rFonts w:hint="eastAsia" w:ascii="宋体" w:hAnsi="宋体" w:eastAsia="宋体" w:cs="宋体"/>
          <w:b/>
          <w:color w:val="auto"/>
          <w:sz w:val="36"/>
          <w:szCs w:val="20"/>
          <w:highlight w:val="none"/>
        </w:rPr>
        <w:t>应提交的有关格式范例</w:t>
      </w:r>
      <w:bookmarkEnd w:id="494"/>
    </w:p>
    <w:p w14:paraId="2405E8B8">
      <w:pPr>
        <w:spacing w:line="360" w:lineRule="auto"/>
        <w:jc w:val="center"/>
        <w:outlineLvl w:val="9"/>
        <w:rPr>
          <w:rFonts w:hint="eastAsia" w:ascii="宋体" w:hAnsi="宋体" w:eastAsia="宋体" w:cs="宋体"/>
          <w:b/>
          <w:color w:val="auto"/>
          <w:kern w:val="0"/>
          <w:sz w:val="36"/>
          <w:szCs w:val="36"/>
          <w:highlight w:val="none"/>
        </w:rPr>
      </w:pPr>
    </w:p>
    <w:p w14:paraId="5A83D1D6">
      <w:pPr>
        <w:spacing w:line="360" w:lineRule="auto"/>
        <w:jc w:val="center"/>
        <w:outlineLvl w:val="0"/>
        <w:rPr>
          <w:rFonts w:hint="eastAsia" w:ascii="宋体" w:hAnsi="宋体" w:eastAsia="宋体" w:cs="宋体"/>
          <w:b/>
          <w:color w:val="auto"/>
          <w:kern w:val="0"/>
          <w:sz w:val="36"/>
          <w:szCs w:val="36"/>
          <w:highlight w:val="none"/>
        </w:rPr>
      </w:pPr>
      <w:bookmarkStart w:id="495" w:name="_Toc12223"/>
      <w:r>
        <w:rPr>
          <w:rFonts w:hint="eastAsia" w:ascii="宋体" w:hAnsi="宋体" w:eastAsia="宋体" w:cs="宋体"/>
          <w:b/>
          <w:color w:val="auto"/>
          <w:kern w:val="0"/>
          <w:sz w:val="36"/>
          <w:szCs w:val="36"/>
          <w:highlight w:val="none"/>
        </w:rPr>
        <w:t>资格文件部分</w:t>
      </w:r>
      <w:bookmarkEnd w:id="495"/>
    </w:p>
    <w:p w14:paraId="6201E130">
      <w:pPr>
        <w:spacing w:line="360" w:lineRule="auto"/>
        <w:jc w:val="center"/>
        <w:outlineLvl w:val="0"/>
        <w:rPr>
          <w:rFonts w:hint="eastAsia" w:ascii="宋体" w:hAnsi="宋体" w:eastAsia="宋体" w:cs="宋体"/>
          <w:b/>
          <w:color w:val="auto"/>
          <w:kern w:val="0"/>
          <w:sz w:val="36"/>
          <w:szCs w:val="36"/>
          <w:highlight w:val="none"/>
        </w:rPr>
      </w:pPr>
      <w:bookmarkStart w:id="496" w:name="_Toc26485"/>
      <w:r>
        <w:rPr>
          <w:rFonts w:hint="eastAsia" w:ascii="宋体" w:hAnsi="宋体" w:eastAsia="宋体" w:cs="宋体"/>
          <w:b/>
          <w:color w:val="auto"/>
          <w:kern w:val="0"/>
          <w:sz w:val="36"/>
          <w:szCs w:val="36"/>
          <w:highlight w:val="none"/>
        </w:rPr>
        <w:t>目录</w:t>
      </w:r>
      <w:bookmarkEnd w:id="496"/>
    </w:p>
    <w:p w14:paraId="5628D125">
      <w:pPr>
        <w:spacing w:line="360" w:lineRule="auto"/>
        <w:jc w:val="center"/>
        <w:outlineLvl w:val="9"/>
        <w:rPr>
          <w:rFonts w:hint="eastAsia" w:ascii="宋体" w:hAnsi="宋体" w:eastAsia="宋体" w:cs="宋体"/>
          <w:b/>
          <w:color w:val="auto"/>
          <w:kern w:val="0"/>
          <w:sz w:val="36"/>
          <w:szCs w:val="36"/>
          <w:highlight w:val="none"/>
        </w:rPr>
      </w:pPr>
    </w:p>
    <w:p w14:paraId="65CB5993">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（1）符合参加政府采购活动应当具备的一般条件的承诺函……………（页码）</w:t>
      </w:r>
    </w:p>
    <w:p w14:paraId="7955FD72">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（2）联合协议………………………………………………………………（页码）</w:t>
      </w:r>
    </w:p>
    <w:p w14:paraId="580B1B2E">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（3）落实政府采购政策需满足的资格要求………………………………（页码）</w:t>
      </w:r>
    </w:p>
    <w:p w14:paraId="4753F4D4">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（4）本项目的特定资格要求………………………………………………（页码）</w:t>
      </w:r>
    </w:p>
    <w:p w14:paraId="7115D73C">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5) 中小企业声明函………………………………………………………（页码）</w:t>
      </w:r>
    </w:p>
    <w:p w14:paraId="0880F5C7">
      <w:pPr>
        <w:spacing w:line="360" w:lineRule="auto"/>
        <w:ind w:firstLine="480" w:firstLineChars="200"/>
        <w:rPr>
          <w:rFonts w:hint="eastAsia" w:ascii="宋体" w:hAnsi="宋体" w:eastAsia="宋体" w:cs="宋体"/>
          <w:color w:val="auto"/>
          <w:sz w:val="24"/>
          <w:highlight w:val="none"/>
        </w:rPr>
      </w:pPr>
    </w:p>
    <w:p w14:paraId="16A76EE9">
      <w:pPr>
        <w:snapToGrid w:val="0"/>
        <w:spacing w:line="360" w:lineRule="auto"/>
        <w:ind w:right="480"/>
        <w:jc w:val="center"/>
        <w:rPr>
          <w:rFonts w:hint="eastAsia" w:ascii="宋体" w:hAnsi="宋体" w:eastAsia="宋体" w:cs="宋体"/>
          <w:b/>
          <w:color w:val="auto"/>
          <w:kern w:val="0"/>
          <w:sz w:val="32"/>
          <w:szCs w:val="32"/>
          <w:highlight w:val="none"/>
        </w:rPr>
      </w:pPr>
      <w:r>
        <w:rPr>
          <w:rFonts w:hint="eastAsia" w:ascii="宋体" w:hAnsi="宋体" w:eastAsia="宋体" w:cs="宋体"/>
          <w:color w:val="auto"/>
          <w:kern w:val="0"/>
          <w:sz w:val="24"/>
          <w:highlight w:val="none"/>
        </w:rPr>
        <w:br w:type="page"/>
      </w:r>
      <w:r>
        <w:rPr>
          <w:rFonts w:hint="eastAsia" w:ascii="宋体" w:hAnsi="宋体" w:eastAsia="宋体" w:cs="宋体"/>
          <w:b/>
          <w:color w:val="auto"/>
          <w:kern w:val="0"/>
          <w:sz w:val="32"/>
          <w:szCs w:val="32"/>
          <w:highlight w:val="none"/>
        </w:rPr>
        <w:t xml:space="preserve">  一、 符合参加政府采购活动应当具备的一般条件的承诺函</w:t>
      </w:r>
    </w:p>
    <w:p w14:paraId="0E374542">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（采购人）、（采购代理机构）：</w:t>
      </w:r>
    </w:p>
    <w:p w14:paraId="2906D145">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我方参与（项目名称）【项目编号：（采购编号）】政府采购活动，郑重承诺：</w:t>
      </w:r>
    </w:p>
    <w:p w14:paraId="73D8A69B">
      <w:pPr>
        <w:snapToGrid w:val="0"/>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（一）具备《中华人民共和国政府采购法》第二十二条第一款规定的条件：</w:t>
      </w:r>
    </w:p>
    <w:p w14:paraId="330C51D5">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1、具有独立承担民事责任的能力；</w:t>
      </w:r>
    </w:p>
    <w:p w14:paraId="565684C7">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2、具有良好的商业信誉和健全的财务会计制度； </w:t>
      </w:r>
    </w:p>
    <w:p w14:paraId="7224EAA3">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3、具有履行合同所必需的设备和专业技术能力；</w:t>
      </w:r>
    </w:p>
    <w:p w14:paraId="75214D22">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4、有依法缴纳税收和社会保障资金的良好记录；</w:t>
      </w:r>
    </w:p>
    <w:p w14:paraId="00292CF5">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5、参加政府采购活动前三年内，在经营活动中没有重大违法记录；</w:t>
      </w:r>
    </w:p>
    <w:p w14:paraId="6818866B">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6、具有法律、行政法规规定的其他条件。</w:t>
      </w:r>
    </w:p>
    <w:p w14:paraId="7C4978D3">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（二）未被信用中国（www.creditchina.gov.cn</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rPr>
        <w:t>、中国政府采购网（www.ccgp.gov.cn）列入失信被执行人、重大税收违法案件当事人名单</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lang w:val="en-US" w:eastAsia="zh-CN"/>
        </w:rPr>
        <w:t>即：重大税收违法失信主体</w:t>
      </w:r>
      <w:r>
        <w:rPr>
          <w:rFonts w:hint="eastAsia" w:ascii="宋体" w:hAnsi="宋体" w:cs="宋体"/>
          <w:color w:val="auto"/>
          <w:sz w:val="24"/>
          <w:highlight w:val="none"/>
          <w:lang w:val="en-US" w:eastAsia="zh-CN"/>
        </w:rPr>
        <w:t>）</w:t>
      </w:r>
      <w:r>
        <w:rPr>
          <w:rFonts w:hint="eastAsia" w:ascii="宋体" w:hAnsi="宋体" w:eastAsia="宋体" w:cs="宋体"/>
          <w:color w:val="auto"/>
          <w:sz w:val="24"/>
          <w:highlight w:val="none"/>
        </w:rPr>
        <w:t>、政府采购严重违法失信行为记录名单。</w:t>
      </w:r>
    </w:p>
    <w:p w14:paraId="226B187E">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（三）不存在以下情况：</w:t>
      </w:r>
    </w:p>
    <w:p w14:paraId="6693CC31">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1、单位负责人为同一人或者存在直接控股、管理关系的不同供应商参加同一合同项下的政府采购活动的；</w:t>
      </w:r>
    </w:p>
    <w:p w14:paraId="0E9CF31B">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2、为采购项目提供整体设计、规范编制或者项目管理、监理、检测等服务后再参加该采购项目的其他采购活动的。</w:t>
      </w:r>
    </w:p>
    <w:p w14:paraId="3D79666D">
      <w:pPr>
        <w:snapToGrid w:val="0"/>
        <w:spacing w:line="360" w:lineRule="auto"/>
        <w:ind w:firstLine="5520" w:firstLineChars="23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zh-CN"/>
        </w:rPr>
        <w:t>供应商名称</w:t>
      </w:r>
      <w:r>
        <w:rPr>
          <w:rFonts w:hint="eastAsia" w:ascii="宋体" w:hAnsi="宋体" w:cs="宋体"/>
          <w:color w:val="auto"/>
          <w:kern w:val="0"/>
          <w:sz w:val="24"/>
          <w:highlight w:val="none"/>
          <w:lang w:val="zh-CN"/>
        </w:rPr>
        <w:t>（</w:t>
      </w:r>
      <w:r>
        <w:rPr>
          <w:rFonts w:hint="eastAsia" w:ascii="宋体" w:hAnsi="宋体" w:eastAsia="宋体" w:cs="宋体"/>
          <w:color w:val="auto"/>
          <w:kern w:val="0"/>
          <w:sz w:val="24"/>
          <w:highlight w:val="none"/>
          <w:lang w:val="zh-CN"/>
        </w:rPr>
        <w:t>电子签名</w:t>
      </w:r>
      <w:r>
        <w:rPr>
          <w:rFonts w:hint="eastAsia" w:ascii="宋体" w:hAnsi="宋体" w:cs="宋体"/>
          <w:color w:val="auto"/>
          <w:kern w:val="0"/>
          <w:sz w:val="24"/>
          <w:highlight w:val="none"/>
          <w:lang w:val="zh-CN"/>
        </w:rPr>
        <w:t>）</w:t>
      </w:r>
      <w:r>
        <w:rPr>
          <w:rFonts w:hint="eastAsia" w:ascii="宋体" w:hAnsi="宋体" w:eastAsia="宋体" w:cs="宋体"/>
          <w:color w:val="auto"/>
          <w:kern w:val="0"/>
          <w:sz w:val="24"/>
          <w:highlight w:val="none"/>
          <w:lang w:val="zh-CN"/>
        </w:rPr>
        <w:t>：</w:t>
      </w:r>
    </w:p>
    <w:p w14:paraId="59B56734">
      <w:pPr>
        <w:snapToGrid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zh-CN"/>
        </w:rPr>
        <w:t xml:space="preserve">                        </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日期</w:t>
      </w:r>
      <w:r>
        <w:rPr>
          <w:rFonts w:hint="eastAsia" w:ascii="宋体" w:hAnsi="宋体" w:eastAsia="宋体" w:cs="宋体"/>
          <w:color w:val="auto"/>
          <w:kern w:val="0"/>
          <w:sz w:val="24"/>
          <w:highlight w:val="none"/>
        </w:rPr>
        <w:t xml:space="preserve">：  年  </w:t>
      </w:r>
      <w:r>
        <w:rPr>
          <w:rFonts w:hint="eastAsia" w:ascii="宋体" w:hAnsi="宋体" w:eastAsia="宋体" w:cs="宋体"/>
          <w:color w:val="auto"/>
          <w:kern w:val="0"/>
          <w:sz w:val="24"/>
          <w:highlight w:val="none"/>
          <w:lang w:val="zh-CN"/>
        </w:rPr>
        <w:t>月</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日</w:t>
      </w:r>
    </w:p>
    <w:p w14:paraId="5359BD06">
      <w:pPr>
        <w:snapToGrid w:val="0"/>
        <w:spacing w:line="360" w:lineRule="auto"/>
        <w:ind w:right="480"/>
        <w:jc w:val="center"/>
        <w:rPr>
          <w:rFonts w:hint="eastAsia" w:ascii="宋体" w:hAnsi="宋体" w:eastAsia="宋体" w:cs="宋体"/>
          <w:b/>
          <w:color w:val="auto"/>
          <w:kern w:val="0"/>
          <w:sz w:val="32"/>
          <w:szCs w:val="32"/>
          <w:highlight w:val="none"/>
        </w:rPr>
        <w:sectPr>
          <w:pgSz w:w="11906" w:h="16838"/>
          <w:pgMar w:top="1440" w:right="1080" w:bottom="1440" w:left="1080" w:header="851" w:footer="992" w:gutter="0"/>
          <w:pgNumType w:fmt="decimal"/>
          <w:cols w:space="720" w:num="1"/>
          <w:titlePg/>
          <w:docGrid w:linePitch="312" w:charSpace="0"/>
        </w:sectPr>
      </w:pPr>
    </w:p>
    <w:p w14:paraId="432E61D7">
      <w:pPr>
        <w:widowControl/>
        <w:spacing w:line="360" w:lineRule="auto"/>
        <w:ind w:firstLine="643" w:firstLineChars="200"/>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二、联合协议（如果有）</w:t>
      </w:r>
    </w:p>
    <w:p w14:paraId="7184B544">
      <w:pPr>
        <w:widowControl/>
        <w:spacing w:line="360" w:lineRule="auto"/>
        <w:ind w:firstLine="482" w:firstLineChars="20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[以联合体形式参与的，提供联合协议（附件</w:t>
      </w:r>
      <w:r>
        <w:rPr>
          <w:rFonts w:hint="eastAsia" w:ascii="宋体" w:hAnsi="宋体" w:cs="宋体"/>
          <w:b/>
          <w:color w:val="auto"/>
          <w:sz w:val="24"/>
          <w:highlight w:val="none"/>
          <w:lang w:val="en-US" w:eastAsia="zh-CN"/>
        </w:rPr>
        <w:t>4</w:t>
      </w:r>
      <w:r>
        <w:rPr>
          <w:rFonts w:hint="eastAsia" w:ascii="宋体" w:hAnsi="宋体" w:eastAsia="宋体" w:cs="宋体"/>
          <w:b/>
          <w:color w:val="auto"/>
          <w:sz w:val="24"/>
          <w:highlight w:val="none"/>
        </w:rPr>
        <w:t>）；本项目不接受联合体或者供应商不以联合体形式参与的，则不需要提供]</w:t>
      </w:r>
    </w:p>
    <w:p w14:paraId="2B58F46F">
      <w:pPr>
        <w:snapToGrid w:val="0"/>
        <w:spacing w:line="360" w:lineRule="auto"/>
        <w:ind w:right="480"/>
        <w:jc w:val="center"/>
        <w:rPr>
          <w:rFonts w:hint="eastAsia" w:ascii="宋体" w:hAnsi="宋体" w:eastAsia="宋体" w:cs="宋体"/>
          <w:b/>
          <w:color w:val="auto"/>
          <w:kern w:val="0"/>
          <w:sz w:val="32"/>
          <w:szCs w:val="32"/>
          <w:highlight w:val="none"/>
        </w:rPr>
        <w:sectPr>
          <w:pgSz w:w="11906" w:h="16838"/>
          <w:pgMar w:top="1440" w:right="1080" w:bottom="1440" w:left="1080" w:header="851" w:footer="992" w:gutter="0"/>
          <w:pgNumType w:fmt="decimal"/>
          <w:cols w:space="720" w:num="1"/>
          <w:titlePg/>
          <w:docGrid w:linePitch="312" w:charSpace="0"/>
        </w:sectPr>
      </w:pPr>
    </w:p>
    <w:p w14:paraId="2D71680F">
      <w:pPr>
        <w:snapToGrid w:val="0"/>
        <w:spacing w:line="360" w:lineRule="auto"/>
        <w:ind w:right="480"/>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三、落实政府采购政策需满足的资格要求</w:t>
      </w:r>
    </w:p>
    <w:p w14:paraId="1F132472">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（根据竞争性磋商公告落实政府采购政策需满足的资格要求选择提供相应的材料；未要求的，无需提供）</w:t>
      </w:r>
    </w:p>
    <w:p w14:paraId="3F0C9ECD">
      <w:pPr>
        <w:snapToGrid w:val="0"/>
        <w:spacing w:before="50" w:after="50" w:line="360" w:lineRule="auto"/>
        <w:ind w:firstLine="472" w:firstLineChars="196"/>
        <w:jc w:val="left"/>
        <w:rPr>
          <w:rFonts w:hint="eastAsia" w:ascii="宋体" w:hAnsi="宋体" w:eastAsia="宋体" w:cs="宋体"/>
          <w:color w:val="auto"/>
          <w:sz w:val="24"/>
          <w:highlight w:val="none"/>
        </w:rPr>
      </w:pPr>
      <w:r>
        <w:rPr>
          <w:rFonts w:hint="eastAsia" w:ascii="宋体" w:hAnsi="宋体" w:eastAsia="宋体" w:cs="宋体"/>
          <w:b/>
          <w:color w:val="auto"/>
          <w:sz w:val="24"/>
          <w:highlight w:val="none"/>
        </w:rPr>
        <w:t>A</w:t>
      </w:r>
      <w:r>
        <w:rPr>
          <w:rFonts w:hint="eastAsia" w:ascii="宋体" w:hAnsi="宋体" w:eastAsia="宋体" w:cs="宋体"/>
          <w:color w:val="auto"/>
          <w:sz w:val="24"/>
          <w:highlight w:val="none"/>
        </w:rPr>
        <w:t xml:space="preserve">.专门面向中小企业，工程全部由符合政策要求的中小企业（或小微企业）承建的，提供相应的中小企业声明函。 </w:t>
      </w:r>
    </w:p>
    <w:p w14:paraId="01994467">
      <w:pPr>
        <w:widowControl/>
        <w:spacing w:line="360" w:lineRule="auto"/>
        <w:ind w:firstLine="480"/>
        <w:jc w:val="left"/>
        <w:rPr>
          <w:rFonts w:hint="eastAsia" w:ascii="宋体" w:hAnsi="宋体" w:eastAsia="宋体" w:cs="宋体"/>
          <w:color w:val="auto"/>
          <w:sz w:val="24"/>
          <w:highlight w:val="none"/>
        </w:rPr>
      </w:pPr>
    </w:p>
    <w:p w14:paraId="19AD762F">
      <w:pPr>
        <w:widowControl/>
        <w:spacing w:line="360" w:lineRule="auto"/>
        <w:ind w:firstLine="472" w:firstLineChars="196"/>
        <w:jc w:val="left"/>
        <w:rPr>
          <w:rFonts w:hint="eastAsia" w:ascii="宋体" w:hAnsi="宋体" w:eastAsia="宋体" w:cs="宋体"/>
          <w:color w:val="auto"/>
          <w:sz w:val="24"/>
          <w:highlight w:val="none"/>
        </w:rPr>
      </w:pPr>
      <w:r>
        <w:rPr>
          <w:rFonts w:hint="eastAsia" w:ascii="宋体" w:hAnsi="宋体" w:eastAsia="宋体" w:cs="宋体"/>
          <w:b/>
          <w:color w:val="auto"/>
          <w:sz w:val="24"/>
          <w:highlight w:val="none"/>
        </w:rPr>
        <w:t>B.</w:t>
      </w:r>
      <w:r>
        <w:rPr>
          <w:rFonts w:hint="eastAsia" w:ascii="宋体" w:hAnsi="宋体" w:eastAsia="宋体" w:cs="宋体"/>
          <w:color w:val="auto"/>
          <w:sz w:val="24"/>
          <w:highlight w:val="none"/>
        </w:rPr>
        <w:t>要求以联合体形式参加的，提供联合协议（附件</w:t>
      </w:r>
      <w:r>
        <w:rPr>
          <w:rFonts w:hint="eastAsia" w:ascii="宋体" w:hAnsi="宋体" w:cs="宋体"/>
          <w:color w:val="auto"/>
          <w:sz w:val="24"/>
          <w:highlight w:val="none"/>
          <w:lang w:val="en-US" w:eastAsia="zh-CN"/>
        </w:rPr>
        <w:t>4</w:t>
      </w:r>
      <w:r>
        <w:rPr>
          <w:rFonts w:hint="eastAsia" w:ascii="宋体" w:hAnsi="宋体" w:eastAsia="宋体" w:cs="宋体"/>
          <w:color w:val="auto"/>
          <w:sz w:val="24"/>
          <w:highlight w:val="none"/>
        </w:rPr>
        <w:t>）和中小企业声明函，联合协议中中小企业合同金额应当达到竞争性磋商公告载明的比例；如果供应商本身提供所有标的均由中小企业承建的，</w:t>
      </w:r>
      <w:r>
        <w:rPr>
          <w:rFonts w:hint="eastAsia" w:ascii="宋体" w:hAnsi="宋体" w:eastAsia="宋体" w:cs="宋体"/>
          <w:color w:val="auto"/>
          <w:spacing w:val="8"/>
          <w:kern w:val="0"/>
          <w:sz w:val="24"/>
          <w:highlight w:val="none"/>
        </w:rPr>
        <w:t>并相应达到了前述比例要求，</w:t>
      </w:r>
      <w:r>
        <w:rPr>
          <w:rFonts w:hint="eastAsia" w:ascii="宋体" w:hAnsi="宋体" w:eastAsia="宋体" w:cs="宋体"/>
          <w:color w:val="auto"/>
          <w:sz w:val="24"/>
          <w:highlight w:val="none"/>
        </w:rPr>
        <w:t>视同符合了资格条件，无需再与其他中小企业组成联合体参加政府采购活动，无需提供联合协议。</w:t>
      </w:r>
    </w:p>
    <w:p w14:paraId="6AEFB75F">
      <w:pPr>
        <w:snapToGrid w:val="0"/>
        <w:spacing w:before="50" w:after="50" w:line="360" w:lineRule="auto"/>
        <w:jc w:val="center"/>
        <w:rPr>
          <w:rFonts w:hint="eastAsia" w:ascii="宋体" w:hAnsi="宋体" w:eastAsia="宋体" w:cs="宋体"/>
          <w:color w:val="auto"/>
          <w:sz w:val="24"/>
          <w:highlight w:val="none"/>
        </w:rPr>
      </w:pPr>
      <w:r>
        <w:rPr>
          <w:rFonts w:hint="eastAsia" w:ascii="宋体" w:hAnsi="宋体" w:eastAsia="宋体" w:cs="宋体"/>
          <w:b/>
          <w:color w:val="auto"/>
          <w:sz w:val="24"/>
          <w:highlight w:val="none"/>
        </w:rPr>
        <w:t xml:space="preserve">    </w:t>
      </w:r>
    </w:p>
    <w:p w14:paraId="64AA8F9A">
      <w:pPr>
        <w:spacing w:line="360" w:lineRule="auto"/>
        <w:ind w:firstLine="482" w:firstLineChars="200"/>
        <w:rPr>
          <w:rFonts w:hint="eastAsia" w:ascii="宋体" w:hAnsi="宋体" w:eastAsia="宋体" w:cs="宋体"/>
          <w:color w:val="auto"/>
          <w:sz w:val="24"/>
          <w:highlight w:val="none"/>
        </w:rPr>
      </w:pPr>
      <w:r>
        <w:rPr>
          <w:rFonts w:hint="eastAsia" w:ascii="宋体" w:hAnsi="宋体" w:eastAsia="宋体" w:cs="宋体"/>
          <w:b/>
          <w:color w:val="auto"/>
          <w:sz w:val="24"/>
          <w:highlight w:val="none"/>
        </w:rPr>
        <w:t>C</w:t>
      </w:r>
      <w:r>
        <w:rPr>
          <w:rFonts w:hint="eastAsia" w:ascii="宋体" w:hAnsi="宋体" w:cs="宋体"/>
          <w:b/>
          <w:color w:val="auto"/>
          <w:sz w:val="24"/>
          <w:highlight w:val="none"/>
          <w:lang w:eastAsia="zh-CN"/>
        </w:rPr>
        <w:t>.</w:t>
      </w:r>
      <w:r>
        <w:rPr>
          <w:rFonts w:hint="eastAsia" w:ascii="宋体" w:hAnsi="宋体" w:eastAsia="宋体" w:cs="宋体"/>
          <w:color w:val="auto"/>
          <w:sz w:val="24"/>
          <w:highlight w:val="none"/>
        </w:rPr>
        <w:t>要求合同分包的，提供分包意向协议（附件</w:t>
      </w:r>
      <w:r>
        <w:rPr>
          <w:rFonts w:hint="eastAsia" w:ascii="宋体" w:hAnsi="宋体" w:cs="宋体"/>
          <w:color w:val="auto"/>
          <w:sz w:val="24"/>
          <w:highlight w:val="none"/>
          <w:lang w:val="en-US" w:eastAsia="zh-CN"/>
        </w:rPr>
        <w:t>5</w:t>
      </w:r>
      <w:r>
        <w:rPr>
          <w:rFonts w:hint="eastAsia" w:ascii="宋体" w:hAnsi="宋体" w:eastAsia="宋体" w:cs="宋体"/>
          <w:color w:val="auto"/>
          <w:sz w:val="24"/>
          <w:highlight w:val="none"/>
        </w:rPr>
        <w:t>）和中小企业声明函，分包意向协议中中小企业合同金额应当达到竞争性磋商公告载明的比例；如果供应商本身提供所有标的均由中小企业承建，</w:t>
      </w:r>
      <w:r>
        <w:rPr>
          <w:rFonts w:hint="eastAsia" w:ascii="宋体" w:hAnsi="宋体" w:eastAsia="宋体" w:cs="宋体"/>
          <w:color w:val="auto"/>
          <w:spacing w:val="8"/>
          <w:kern w:val="0"/>
          <w:sz w:val="24"/>
          <w:highlight w:val="none"/>
        </w:rPr>
        <w:t>并相应达到了前述比例要求，</w:t>
      </w:r>
      <w:r>
        <w:rPr>
          <w:rFonts w:hint="eastAsia" w:ascii="宋体" w:hAnsi="宋体" w:eastAsia="宋体" w:cs="宋体"/>
          <w:color w:val="auto"/>
          <w:sz w:val="24"/>
          <w:highlight w:val="none"/>
        </w:rPr>
        <w:t>视同符合了资格条件，无需再向中小企业分包，无需提供分包意向协议。</w:t>
      </w:r>
    </w:p>
    <w:p w14:paraId="34087382">
      <w:pPr>
        <w:widowControl/>
        <w:spacing w:line="360" w:lineRule="auto"/>
        <w:ind w:left="150"/>
        <w:jc w:val="center"/>
        <w:rPr>
          <w:rFonts w:hint="eastAsia" w:ascii="宋体" w:hAnsi="宋体" w:eastAsia="宋体" w:cs="宋体"/>
          <w:b/>
          <w:color w:val="auto"/>
          <w:kern w:val="0"/>
          <w:sz w:val="32"/>
          <w:szCs w:val="32"/>
          <w:highlight w:val="none"/>
        </w:rPr>
      </w:pPr>
    </w:p>
    <w:p w14:paraId="3951AEEE">
      <w:pPr>
        <w:widowControl/>
        <w:spacing w:line="360" w:lineRule="auto"/>
        <w:ind w:left="150"/>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四、本项目的特定资格要求</w:t>
      </w:r>
    </w:p>
    <w:p w14:paraId="23BDB7C4">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（根据竞争性磋商公告本项目的特定资格要求提供相应的材料；未要求的，无需提供）</w:t>
      </w:r>
    </w:p>
    <w:p w14:paraId="16C16A06">
      <w:pPr>
        <w:rPr>
          <w:rFonts w:hint="eastAsia" w:ascii="宋体" w:hAnsi="宋体" w:eastAsia="宋体" w:cs="宋体"/>
          <w:color w:val="auto"/>
          <w:highlight w:val="none"/>
        </w:rPr>
      </w:pPr>
    </w:p>
    <w:p w14:paraId="5EF8077B">
      <w:pPr>
        <w:keepNext w:val="0"/>
        <w:keepLines w:val="0"/>
        <w:pageBreakBefore w:val="0"/>
        <w:widowControl w:val="0"/>
        <w:kinsoku/>
        <w:wordWrap/>
        <w:overflowPunct/>
        <w:topLinePunct w:val="0"/>
        <w:autoSpaceDE/>
        <w:autoSpaceDN/>
        <w:bidi w:val="0"/>
        <w:adjustRightInd w:val="0"/>
        <w:snapToGrid/>
        <w:spacing w:line="288" w:lineRule="auto"/>
        <w:jc w:val="center"/>
        <w:textAlignment w:val="auto"/>
        <w:outlineLvl w:val="9"/>
        <w:rPr>
          <w:rFonts w:hint="eastAsia" w:ascii="宋体" w:hAnsi="宋体" w:eastAsia="宋体" w:cs="宋体"/>
          <w:b/>
          <w:color w:val="auto"/>
          <w:sz w:val="32"/>
          <w:szCs w:val="32"/>
          <w:highlight w:val="none"/>
          <w:lang w:val="en-US" w:eastAsia="zh-CN"/>
        </w:rPr>
      </w:pPr>
    </w:p>
    <w:p w14:paraId="51035BDC">
      <w:pPr>
        <w:keepNext w:val="0"/>
        <w:keepLines w:val="0"/>
        <w:pageBreakBefore w:val="0"/>
        <w:widowControl w:val="0"/>
        <w:kinsoku/>
        <w:wordWrap/>
        <w:overflowPunct/>
        <w:topLinePunct w:val="0"/>
        <w:autoSpaceDE/>
        <w:autoSpaceDN/>
        <w:bidi w:val="0"/>
        <w:adjustRightInd w:val="0"/>
        <w:snapToGrid/>
        <w:spacing w:line="288" w:lineRule="auto"/>
        <w:jc w:val="center"/>
        <w:textAlignment w:val="auto"/>
        <w:outlineLvl w:val="9"/>
        <w:rPr>
          <w:rFonts w:hint="eastAsia" w:ascii="宋体" w:hAnsi="宋体" w:eastAsia="宋体" w:cs="宋体"/>
          <w:b/>
          <w:color w:val="auto"/>
          <w:sz w:val="32"/>
          <w:szCs w:val="32"/>
          <w:highlight w:val="none"/>
          <w:lang w:val="en-US" w:eastAsia="zh-CN"/>
        </w:rPr>
      </w:pPr>
    </w:p>
    <w:p w14:paraId="6EA8D029">
      <w:pPr>
        <w:keepNext w:val="0"/>
        <w:keepLines w:val="0"/>
        <w:pageBreakBefore w:val="0"/>
        <w:widowControl w:val="0"/>
        <w:kinsoku/>
        <w:wordWrap/>
        <w:overflowPunct/>
        <w:topLinePunct w:val="0"/>
        <w:autoSpaceDE/>
        <w:autoSpaceDN/>
        <w:bidi w:val="0"/>
        <w:adjustRightInd w:val="0"/>
        <w:snapToGrid/>
        <w:spacing w:line="288" w:lineRule="auto"/>
        <w:jc w:val="center"/>
        <w:textAlignment w:val="auto"/>
        <w:outlineLvl w:val="9"/>
        <w:rPr>
          <w:rFonts w:hint="eastAsia" w:ascii="宋体" w:hAnsi="宋体" w:eastAsia="宋体" w:cs="宋体"/>
          <w:b/>
          <w:color w:val="auto"/>
          <w:sz w:val="32"/>
          <w:szCs w:val="32"/>
          <w:highlight w:val="none"/>
          <w:lang w:val="en-US" w:eastAsia="zh-CN"/>
        </w:rPr>
      </w:pPr>
    </w:p>
    <w:p w14:paraId="2304BE53">
      <w:pPr>
        <w:keepNext w:val="0"/>
        <w:keepLines w:val="0"/>
        <w:pageBreakBefore w:val="0"/>
        <w:widowControl w:val="0"/>
        <w:kinsoku/>
        <w:wordWrap/>
        <w:overflowPunct/>
        <w:topLinePunct w:val="0"/>
        <w:autoSpaceDE/>
        <w:autoSpaceDN/>
        <w:bidi w:val="0"/>
        <w:adjustRightInd w:val="0"/>
        <w:snapToGrid/>
        <w:spacing w:line="288" w:lineRule="auto"/>
        <w:jc w:val="center"/>
        <w:textAlignment w:val="auto"/>
        <w:outlineLvl w:val="9"/>
        <w:rPr>
          <w:rFonts w:hint="eastAsia" w:ascii="宋体" w:hAnsi="宋体" w:eastAsia="宋体" w:cs="宋体"/>
          <w:b/>
          <w:color w:val="auto"/>
          <w:sz w:val="32"/>
          <w:szCs w:val="32"/>
          <w:highlight w:val="none"/>
          <w:lang w:val="en-US" w:eastAsia="zh-CN"/>
        </w:rPr>
      </w:pPr>
    </w:p>
    <w:p w14:paraId="7128F136">
      <w:pPr>
        <w:keepNext w:val="0"/>
        <w:keepLines w:val="0"/>
        <w:pageBreakBefore w:val="0"/>
        <w:widowControl w:val="0"/>
        <w:kinsoku/>
        <w:wordWrap/>
        <w:overflowPunct/>
        <w:topLinePunct w:val="0"/>
        <w:autoSpaceDE/>
        <w:autoSpaceDN/>
        <w:bidi w:val="0"/>
        <w:adjustRightInd w:val="0"/>
        <w:snapToGrid/>
        <w:spacing w:line="288" w:lineRule="auto"/>
        <w:jc w:val="center"/>
        <w:textAlignment w:val="auto"/>
        <w:outlineLvl w:val="9"/>
        <w:rPr>
          <w:rFonts w:hint="eastAsia" w:ascii="宋体" w:hAnsi="宋体" w:eastAsia="宋体" w:cs="宋体"/>
          <w:b/>
          <w:color w:val="auto"/>
          <w:sz w:val="32"/>
          <w:szCs w:val="32"/>
          <w:highlight w:val="none"/>
          <w:lang w:val="en-US" w:eastAsia="zh-CN"/>
        </w:rPr>
      </w:pPr>
    </w:p>
    <w:p w14:paraId="6AA3AAF8">
      <w:pPr>
        <w:keepNext w:val="0"/>
        <w:keepLines w:val="0"/>
        <w:pageBreakBefore w:val="0"/>
        <w:widowControl w:val="0"/>
        <w:kinsoku/>
        <w:wordWrap/>
        <w:overflowPunct/>
        <w:topLinePunct w:val="0"/>
        <w:autoSpaceDE/>
        <w:autoSpaceDN/>
        <w:bidi w:val="0"/>
        <w:adjustRightInd w:val="0"/>
        <w:snapToGrid/>
        <w:spacing w:line="288" w:lineRule="auto"/>
        <w:jc w:val="center"/>
        <w:textAlignment w:val="auto"/>
        <w:outlineLvl w:val="9"/>
        <w:rPr>
          <w:rFonts w:hint="eastAsia" w:ascii="宋体" w:hAnsi="宋体" w:eastAsia="宋体" w:cs="宋体"/>
          <w:b/>
          <w:color w:val="auto"/>
          <w:sz w:val="32"/>
          <w:szCs w:val="32"/>
          <w:highlight w:val="none"/>
          <w:lang w:val="en-US" w:eastAsia="zh-CN"/>
        </w:rPr>
      </w:pPr>
    </w:p>
    <w:p w14:paraId="50077B6E">
      <w:pPr>
        <w:keepNext w:val="0"/>
        <w:keepLines w:val="0"/>
        <w:pageBreakBefore w:val="0"/>
        <w:widowControl w:val="0"/>
        <w:kinsoku/>
        <w:wordWrap/>
        <w:overflowPunct/>
        <w:topLinePunct w:val="0"/>
        <w:autoSpaceDE/>
        <w:autoSpaceDN/>
        <w:bidi w:val="0"/>
        <w:adjustRightInd w:val="0"/>
        <w:snapToGrid/>
        <w:spacing w:line="288" w:lineRule="auto"/>
        <w:jc w:val="center"/>
        <w:textAlignment w:val="auto"/>
        <w:outlineLvl w:val="9"/>
        <w:rPr>
          <w:rFonts w:hint="eastAsia" w:ascii="宋体" w:hAnsi="宋体" w:eastAsia="宋体" w:cs="宋体"/>
          <w:b/>
          <w:color w:val="auto"/>
          <w:sz w:val="32"/>
          <w:szCs w:val="32"/>
          <w:highlight w:val="none"/>
          <w:lang w:val="en-US" w:eastAsia="zh-CN"/>
        </w:rPr>
      </w:pPr>
    </w:p>
    <w:p w14:paraId="379F773A">
      <w:pPr>
        <w:keepNext w:val="0"/>
        <w:keepLines w:val="0"/>
        <w:pageBreakBefore w:val="0"/>
        <w:widowControl w:val="0"/>
        <w:kinsoku/>
        <w:wordWrap/>
        <w:overflowPunct/>
        <w:topLinePunct w:val="0"/>
        <w:autoSpaceDE/>
        <w:autoSpaceDN/>
        <w:bidi w:val="0"/>
        <w:adjustRightInd w:val="0"/>
        <w:snapToGrid/>
        <w:spacing w:line="288" w:lineRule="auto"/>
        <w:jc w:val="center"/>
        <w:textAlignment w:val="auto"/>
        <w:outlineLvl w:val="9"/>
        <w:rPr>
          <w:rFonts w:hint="eastAsia" w:ascii="宋体" w:hAnsi="宋体" w:eastAsia="宋体" w:cs="宋体"/>
          <w:b/>
          <w:color w:val="auto"/>
          <w:sz w:val="32"/>
          <w:szCs w:val="32"/>
          <w:highlight w:val="none"/>
          <w:lang w:val="en-US" w:eastAsia="zh-CN"/>
        </w:rPr>
      </w:pPr>
    </w:p>
    <w:p w14:paraId="08EE712E">
      <w:pPr>
        <w:keepNext w:val="0"/>
        <w:keepLines w:val="0"/>
        <w:pageBreakBefore w:val="0"/>
        <w:widowControl w:val="0"/>
        <w:kinsoku/>
        <w:wordWrap/>
        <w:overflowPunct/>
        <w:topLinePunct w:val="0"/>
        <w:autoSpaceDE/>
        <w:autoSpaceDN/>
        <w:bidi w:val="0"/>
        <w:adjustRightInd w:val="0"/>
        <w:snapToGrid/>
        <w:spacing w:line="288" w:lineRule="auto"/>
        <w:jc w:val="center"/>
        <w:textAlignment w:val="auto"/>
        <w:outlineLvl w:val="9"/>
        <w:rPr>
          <w:rFonts w:hint="eastAsia" w:ascii="宋体" w:hAnsi="宋体" w:eastAsia="宋体" w:cs="宋体"/>
          <w:b/>
          <w:color w:val="auto"/>
          <w:sz w:val="32"/>
          <w:szCs w:val="32"/>
          <w:highlight w:val="none"/>
          <w:lang w:val="en-US" w:eastAsia="zh-CN"/>
        </w:rPr>
      </w:pPr>
    </w:p>
    <w:p w14:paraId="39E0BE82">
      <w:pPr>
        <w:keepNext w:val="0"/>
        <w:keepLines w:val="0"/>
        <w:pageBreakBefore w:val="0"/>
        <w:widowControl w:val="0"/>
        <w:kinsoku/>
        <w:wordWrap/>
        <w:overflowPunct/>
        <w:topLinePunct w:val="0"/>
        <w:autoSpaceDE/>
        <w:autoSpaceDN/>
        <w:bidi w:val="0"/>
        <w:adjustRightInd w:val="0"/>
        <w:snapToGrid/>
        <w:spacing w:line="288" w:lineRule="auto"/>
        <w:jc w:val="center"/>
        <w:textAlignment w:val="auto"/>
        <w:outlineLvl w:val="9"/>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五、</w:t>
      </w:r>
      <w:r>
        <w:rPr>
          <w:rFonts w:hint="eastAsia" w:ascii="宋体" w:hAnsi="宋体" w:eastAsia="宋体" w:cs="宋体"/>
          <w:b/>
          <w:color w:val="auto"/>
          <w:sz w:val="32"/>
          <w:szCs w:val="32"/>
          <w:highlight w:val="none"/>
        </w:rPr>
        <w:t>中小企业声明函（工程）</w:t>
      </w:r>
    </w:p>
    <w:p w14:paraId="6B987FC4">
      <w:pPr>
        <w:keepNext w:val="0"/>
        <w:keepLines w:val="0"/>
        <w:pageBreakBefore w:val="0"/>
        <w:widowControl w:val="0"/>
        <w:kinsoku/>
        <w:wordWrap/>
        <w:overflowPunct/>
        <w:topLinePunct w:val="0"/>
        <w:autoSpaceDE/>
        <w:autoSpaceDN/>
        <w:bidi w:val="0"/>
        <w:adjustRightInd w:val="0"/>
        <w:spacing w:line="300" w:lineRule="auto"/>
        <w:ind w:firstLine="360" w:firstLineChars="15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本公司（联合体）郑重声明，根据《政府采购促进中小企业发展管理办法》（财库﹝2020﹞46 号）的规定，本公司（联合体）参加 </w:t>
      </w:r>
      <w:r>
        <w:rPr>
          <w:rFonts w:hint="eastAsia" w:ascii="宋体" w:hAnsi="宋体" w:eastAsia="宋体" w:cs="宋体"/>
          <w:color w:val="auto"/>
          <w:sz w:val="24"/>
          <w:highlight w:val="none"/>
          <w:u w:val="single"/>
        </w:rPr>
        <w:t xml:space="preserve">（采购人） </w:t>
      </w:r>
      <w:r>
        <w:rPr>
          <w:rFonts w:hint="eastAsia" w:ascii="宋体" w:hAnsi="宋体" w:eastAsia="宋体" w:cs="宋体"/>
          <w:color w:val="auto"/>
          <w:sz w:val="24"/>
          <w:highlight w:val="none"/>
        </w:rPr>
        <w:t>的</w:t>
      </w:r>
      <w:r>
        <w:rPr>
          <w:rFonts w:hint="eastAsia" w:ascii="宋体" w:hAnsi="宋体" w:eastAsia="宋体" w:cs="宋体"/>
          <w:color w:val="auto"/>
          <w:sz w:val="24"/>
          <w:highlight w:val="none"/>
          <w:u w:val="single"/>
        </w:rPr>
        <w:t xml:space="preserve"> （项目名称） </w:t>
      </w:r>
      <w:r>
        <w:rPr>
          <w:rFonts w:hint="eastAsia" w:ascii="宋体" w:hAnsi="宋体" w:eastAsia="宋体" w:cs="宋体"/>
          <w:color w:val="auto"/>
          <w:sz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4DB833B1">
      <w:pPr>
        <w:keepNext w:val="0"/>
        <w:keepLines w:val="0"/>
        <w:pageBreakBefore w:val="0"/>
        <w:widowControl w:val="0"/>
        <w:kinsoku/>
        <w:wordWrap/>
        <w:overflowPunct/>
        <w:topLinePunct w:val="0"/>
        <w:autoSpaceDE/>
        <w:autoSpaceDN/>
        <w:bidi w:val="0"/>
        <w:adjustRightInd w:val="0"/>
        <w:spacing w:line="300" w:lineRule="auto"/>
        <w:ind w:firstLine="480" w:firstLineChars="200"/>
        <w:jc w:val="left"/>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w:t>
      </w:r>
      <w:r>
        <w:rPr>
          <w:rFonts w:hint="eastAsia" w:ascii="宋体" w:hAnsi="宋体" w:eastAsia="宋体" w:cs="宋体"/>
          <w:color w:val="auto"/>
          <w:highlight w:val="none"/>
        </w:rPr>
        <w:t xml:space="preserve"> </w:t>
      </w:r>
      <w:r>
        <w:rPr>
          <w:rFonts w:hint="eastAsia" w:ascii="宋体" w:hAnsi="宋体" w:eastAsia="宋体" w:cs="宋体"/>
          <w:color w:val="auto"/>
          <w:sz w:val="24"/>
          <w:highlight w:val="none"/>
          <w:u w:val="single"/>
        </w:rPr>
        <w:t>（标的名称</w:t>
      </w:r>
      <w:r>
        <w:rPr>
          <w:rFonts w:hint="eastAsia" w:ascii="宋体" w:hAnsi="宋体" w:eastAsia="宋体" w:cs="宋体"/>
          <w:color w:val="auto"/>
          <w:sz w:val="24"/>
          <w:highlight w:val="none"/>
          <w:u w:val="single"/>
          <w:lang w:eastAsia="zh-CN"/>
        </w:rPr>
        <w:t>：</w:t>
      </w:r>
      <w:r>
        <w:rPr>
          <w:rFonts w:hint="eastAsia" w:ascii="宋体" w:hAnsi="宋体" w:cs="宋体"/>
          <w:color w:val="auto"/>
          <w:kern w:val="0"/>
          <w:sz w:val="24"/>
          <w:highlight w:val="none"/>
          <w:u w:val="single"/>
          <w:lang w:val="en-US" w:eastAsia="zh-CN"/>
        </w:rPr>
        <w:t>宁海县技工学校实训楼、教学楼及食堂改造提升工程</w:t>
      </w:r>
      <w:r>
        <w:rPr>
          <w:rFonts w:hint="eastAsia" w:ascii="宋体" w:hAnsi="宋体" w:eastAsia="宋体" w:cs="宋体"/>
          <w:color w:val="auto"/>
          <w:sz w:val="24"/>
          <w:highlight w:val="none"/>
          <w:u w:val="single"/>
        </w:rPr>
        <w:t>）</w:t>
      </w:r>
      <w:r>
        <w:rPr>
          <w:rFonts w:hint="eastAsia" w:ascii="宋体" w:hAnsi="宋体" w:eastAsia="宋体" w:cs="宋体"/>
          <w:color w:val="auto"/>
          <w:sz w:val="24"/>
          <w:highlight w:val="none"/>
        </w:rPr>
        <w:t xml:space="preserve">，属于 </w:t>
      </w:r>
      <w:r>
        <w:rPr>
          <w:rFonts w:hint="eastAsia" w:ascii="宋体" w:hAnsi="宋体" w:eastAsia="宋体" w:cs="宋体"/>
          <w:color w:val="auto"/>
          <w:sz w:val="24"/>
          <w:highlight w:val="none"/>
          <w:u w:val="single"/>
        </w:rPr>
        <w:t>（采购文件中明确的所属行业</w:t>
      </w:r>
      <w:r>
        <w:rPr>
          <w:rFonts w:hint="eastAsia" w:ascii="宋体" w:hAnsi="宋体" w:eastAsia="宋体" w:cs="宋体"/>
          <w:color w:val="auto"/>
          <w:sz w:val="24"/>
          <w:highlight w:val="none"/>
          <w:u w:val="single"/>
          <w:lang w:eastAsia="zh-CN"/>
        </w:rPr>
        <w:t>：</w:t>
      </w:r>
      <w:r>
        <w:rPr>
          <w:rFonts w:hint="eastAsia" w:ascii="宋体" w:hAnsi="宋体" w:eastAsia="宋体" w:cs="宋体"/>
          <w:color w:val="auto"/>
          <w:sz w:val="24"/>
          <w:highlight w:val="none"/>
          <w:u w:val="single"/>
        </w:rPr>
        <w:t>建筑业）</w:t>
      </w:r>
      <w:r>
        <w:rPr>
          <w:rFonts w:hint="eastAsia" w:ascii="宋体" w:hAnsi="宋体" w:eastAsia="宋体" w:cs="宋体"/>
          <w:color w:val="auto"/>
          <w:sz w:val="24"/>
          <w:highlight w:val="none"/>
        </w:rPr>
        <w:t xml:space="preserve"> ；承建（承接）企业为 </w:t>
      </w:r>
      <w:r>
        <w:rPr>
          <w:rFonts w:hint="eastAsia" w:ascii="宋体" w:hAnsi="宋体" w:eastAsia="宋体" w:cs="宋体"/>
          <w:color w:val="auto"/>
          <w:sz w:val="24"/>
          <w:highlight w:val="none"/>
          <w:u w:val="single"/>
        </w:rPr>
        <w:t>（企业名称）</w:t>
      </w:r>
      <w:r>
        <w:rPr>
          <w:rFonts w:hint="eastAsia" w:ascii="宋体" w:hAnsi="宋体" w:eastAsia="宋体" w:cs="宋体"/>
          <w:color w:val="auto"/>
          <w:sz w:val="24"/>
          <w:highlight w:val="none"/>
        </w:rPr>
        <w:t xml:space="preserve"> ，从业人员</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人，营业收入为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万元，资产总额为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万元属于</w:t>
      </w:r>
      <w:r>
        <w:rPr>
          <w:rFonts w:hint="eastAsia" w:ascii="宋体" w:hAnsi="宋体" w:eastAsia="宋体" w:cs="宋体"/>
          <w:color w:val="auto"/>
          <w:sz w:val="24"/>
          <w:highlight w:val="none"/>
          <w:u w:val="single"/>
        </w:rPr>
        <w:t xml:space="preserve"> （中型企业、小型企业、微型企业） </w:t>
      </w:r>
      <w:r>
        <w:rPr>
          <w:rFonts w:hint="eastAsia" w:ascii="宋体" w:hAnsi="宋体" w:cs="宋体"/>
          <w:color w:val="auto"/>
          <w:sz w:val="24"/>
          <w:highlight w:val="none"/>
          <w:lang w:eastAsia="zh-CN"/>
        </w:rPr>
        <w:t>。</w:t>
      </w:r>
    </w:p>
    <w:p w14:paraId="1C8BE1F8">
      <w:pPr>
        <w:keepNext w:val="0"/>
        <w:keepLines w:val="0"/>
        <w:pageBreakBefore w:val="0"/>
        <w:widowControl w:val="0"/>
        <w:kinsoku/>
        <w:wordWrap/>
        <w:overflowPunct/>
        <w:topLinePunct w:val="0"/>
        <w:autoSpaceDE/>
        <w:autoSpaceDN/>
        <w:bidi w:val="0"/>
        <w:adjustRightInd w:val="0"/>
        <w:spacing w:line="30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p w14:paraId="49A7297C">
      <w:pPr>
        <w:keepNext w:val="0"/>
        <w:keepLines w:val="0"/>
        <w:pageBreakBefore w:val="0"/>
        <w:widowControl w:val="0"/>
        <w:kinsoku/>
        <w:wordWrap/>
        <w:overflowPunct/>
        <w:topLinePunct w:val="0"/>
        <w:autoSpaceDE/>
        <w:autoSpaceDN/>
        <w:bidi w:val="0"/>
        <w:adjustRightInd w:val="0"/>
        <w:spacing w:line="30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以上企业，不属于大企业的分支机构，不存在控股股东为大企业的情形，也不存在与大企业的负责人为同一人的情形。</w:t>
      </w:r>
    </w:p>
    <w:p w14:paraId="7FD2276F">
      <w:pPr>
        <w:keepNext w:val="0"/>
        <w:keepLines w:val="0"/>
        <w:pageBreakBefore w:val="0"/>
        <w:widowControl w:val="0"/>
        <w:kinsoku/>
        <w:wordWrap/>
        <w:overflowPunct/>
        <w:topLinePunct w:val="0"/>
        <w:autoSpaceDE/>
        <w:autoSpaceDN/>
        <w:bidi w:val="0"/>
        <w:adjustRightInd w:val="0"/>
        <w:spacing w:line="30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本企业对上述声明内容的真实性负责。如有虚假，将依法承担相应责任。</w:t>
      </w:r>
    </w:p>
    <w:p w14:paraId="7D78E13C">
      <w:pPr>
        <w:keepNext w:val="0"/>
        <w:keepLines w:val="0"/>
        <w:pageBreakBefore w:val="0"/>
        <w:widowControl w:val="0"/>
        <w:kinsoku/>
        <w:wordWrap/>
        <w:overflowPunct/>
        <w:topLinePunct w:val="0"/>
        <w:autoSpaceDE/>
        <w:autoSpaceDN/>
        <w:bidi w:val="0"/>
        <w:adjustRightInd w:val="0"/>
        <w:spacing w:line="300" w:lineRule="auto"/>
        <w:ind w:firstLine="480" w:firstLineChars="200"/>
        <w:textAlignment w:val="auto"/>
        <w:rPr>
          <w:rFonts w:hint="eastAsia" w:ascii="宋体" w:hAnsi="宋体" w:eastAsia="宋体" w:cs="宋体"/>
          <w:color w:val="auto"/>
          <w:sz w:val="24"/>
          <w:highlight w:val="none"/>
        </w:rPr>
      </w:pPr>
    </w:p>
    <w:p w14:paraId="4744CACC">
      <w:pPr>
        <w:keepNext w:val="0"/>
        <w:keepLines w:val="0"/>
        <w:pageBreakBefore w:val="0"/>
        <w:widowControl w:val="0"/>
        <w:kinsoku/>
        <w:wordWrap/>
        <w:overflowPunct/>
        <w:topLinePunct w:val="0"/>
        <w:autoSpaceDE/>
        <w:autoSpaceDN/>
        <w:bidi w:val="0"/>
        <w:adjustRightInd w:val="0"/>
        <w:snapToGrid w:val="0"/>
        <w:spacing w:line="300" w:lineRule="auto"/>
        <w:ind w:firstLine="5160" w:firstLineChars="215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zh-CN"/>
        </w:rPr>
        <w:t>供应商名称</w:t>
      </w:r>
      <w:r>
        <w:rPr>
          <w:rFonts w:hint="eastAsia" w:ascii="宋体" w:hAnsi="宋体" w:cs="宋体"/>
          <w:color w:val="auto"/>
          <w:kern w:val="0"/>
          <w:sz w:val="24"/>
          <w:highlight w:val="none"/>
          <w:lang w:val="zh-CN"/>
        </w:rPr>
        <w:t>（</w:t>
      </w:r>
      <w:r>
        <w:rPr>
          <w:rFonts w:hint="eastAsia" w:ascii="宋体" w:hAnsi="宋体" w:eastAsia="宋体" w:cs="宋体"/>
          <w:color w:val="auto"/>
          <w:kern w:val="0"/>
          <w:sz w:val="24"/>
          <w:highlight w:val="none"/>
          <w:lang w:val="zh-CN"/>
        </w:rPr>
        <w:t>电子签名</w:t>
      </w:r>
      <w:r>
        <w:rPr>
          <w:rFonts w:hint="eastAsia" w:ascii="宋体" w:hAnsi="宋体" w:cs="宋体"/>
          <w:color w:val="auto"/>
          <w:kern w:val="0"/>
          <w:sz w:val="24"/>
          <w:highlight w:val="none"/>
          <w:lang w:val="zh-CN"/>
        </w:rPr>
        <w:t>）</w:t>
      </w:r>
      <w:r>
        <w:rPr>
          <w:rFonts w:hint="eastAsia" w:ascii="宋体" w:hAnsi="宋体" w:eastAsia="宋体" w:cs="宋体"/>
          <w:color w:val="auto"/>
          <w:kern w:val="0"/>
          <w:sz w:val="24"/>
          <w:highlight w:val="none"/>
          <w:lang w:val="zh-CN"/>
        </w:rPr>
        <w:t>：</w:t>
      </w:r>
    </w:p>
    <w:p w14:paraId="3467EB8E">
      <w:pPr>
        <w:keepNext w:val="0"/>
        <w:keepLines w:val="0"/>
        <w:pageBreakBefore w:val="0"/>
        <w:widowControl w:val="0"/>
        <w:kinsoku/>
        <w:wordWrap/>
        <w:overflowPunct/>
        <w:topLinePunct w:val="0"/>
        <w:autoSpaceDE/>
        <w:autoSpaceDN/>
        <w:bidi w:val="0"/>
        <w:adjustRightInd w:val="0"/>
        <w:snapToGrid w:val="0"/>
        <w:spacing w:line="300" w:lineRule="auto"/>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                                           日期</w:t>
      </w:r>
      <w:r>
        <w:rPr>
          <w:rFonts w:hint="eastAsia" w:ascii="宋体" w:hAnsi="宋体" w:eastAsia="宋体" w:cs="宋体"/>
          <w:color w:val="auto"/>
          <w:kern w:val="0"/>
          <w:sz w:val="24"/>
          <w:highlight w:val="none"/>
        </w:rPr>
        <w:t xml:space="preserve">：  年  </w:t>
      </w:r>
      <w:r>
        <w:rPr>
          <w:rFonts w:hint="eastAsia" w:ascii="宋体" w:hAnsi="宋体" w:eastAsia="宋体" w:cs="宋体"/>
          <w:color w:val="auto"/>
          <w:kern w:val="0"/>
          <w:sz w:val="24"/>
          <w:highlight w:val="none"/>
          <w:lang w:val="zh-CN"/>
        </w:rPr>
        <w:t>月</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日</w:t>
      </w:r>
    </w:p>
    <w:p w14:paraId="68E05BEF">
      <w:pPr>
        <w:keepNext w:val="0"/>
        <w:keepLines w:val="0"/>
        <w:pageBreakBefore w:val="0"/>
        <w:widowControl w:val="0"/>
        <w:kinsoku/>
        <w:wordWrap/>
        <w:overflowPunct/>
        <w:topLinePunct w:val="0"/>
        <w:autoSpaceDE/>
        <w:autoSpaceDN/>
        <w:bidi w:val="0"/>
        <w:adjustRightInd w:val="0"/>
        <w:spacing w:line="30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从业人员、营业收入、资产总额填报上一年度数据，无上一年度数据的新成立企业可不填报。</w:t>
      </w:r>
    </w:p>
    <w:p w14:paraId="6FB036E7">
      <w:pPr>
        <w:keepNext w:val="0"/>
        <w:keepLines w:val="0"/>
        <w:pageBreakBefore w:val="0"/>
        <w:widowControl w:val="0"/>
        <w:kinsoku/>
        <w:wordWrap/>
        <w:overflowPunct/>
        <w:topLinePunct w:val="0"/>
        <w:autoSpaceDE/>
        <w:autoSpaceDN/>
        <w:bidi w:val="0"/>
        <w:adjustRightInd w:val="0"/>
        <w:spacing w:line="300" w:lineRule="auto"/>
        <w:ind w:right="42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1、填写要求：①“标的名称”、“采购文件中明确的所属行业”依据采购文件第二部分供应商须知前附表中“采购标的及其对应的中小企业划分标准所属行业”的指引，逐一填写，不得缺漏；②从业人员、营业收入、资产总额填报上一年度数据，无上一年度数据的新成立企业可不填报；③中型企业、小型企业、微型企业等3种企业类型，结合以上数据，依据《中小企业划型标准规定》（工信部联企业〔2011〕300号）确定；④供应商提供的《中小企业声明函》与实际情况不符的或者未按以上要求填写的，中小企业声明函无效，不享受中小企业扶持政策。声明内容不实的，属于提供虚假材料谋取中标、成交的，依法承担法律责任。</w:t>
      </w:r>
    </w:p>
    <w:p w14:paraId="7468D839">
      <w:pPr>
        <w:keepNext w:val="0"/>
        <w:keepLines w:val="0"/>
        <w:pageBreakBefore w:val="0"/>
        <w:widowControl w:val="0"/>
        <w:kinsoku/>
        <w:wordWrap/>
        <w:overflowPunct/>
        <w:topLinePunct w:val="0"/>
        <w:autoSpaceDE/>
        <w:autoSpaceDN/>
        <w:bidi w:val="0"/>
        <w:adjustRightInd w:val="0"/>
        <w:spacing w:line="300" w:lineRule="auto"/>
        <w:ind w:right="42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符合《关于促进残疾人就业政府采购政策的通知》（财库〔2017〕141号）规定的条件并提供《残疾人福利性单位声明函》的残疾人福利性单位视同小型、微型企业；根据《关于政府采购支持监狱企业发展有关问题的通知》（财库[2014]68号）的规定，供应商提供由省级以上监狱管理局、戒毒管理局（含新疆生产建设兵团）出具的属于监狱企业证明文件的，视同为小型和微型企业。</w:t>
      </w:r>
    </w:p>
    <w:p w14:paraId="69EA0B15">
      <w:pPr>
        <w:keepNext w:val="0"/>
        <w:keepLines w:val="0"/>
        <w:pageBreakBefore w:val="0"/>
        <w:widowControl w:val="0"/>
        <w:kinsoku/>
        <w:wordWrap/>
        <w:overflowPunct/>
        <w:topLinePunct w:val="0"/>
        <w:autoSpaceDE/>
        <w:autoSpaceDN/>
        <w:bidi w:val="0"/>
        <w:adjustRightInd w:val="0"/>
        <w:spacing w:line="300" w:lineRule="auto"/>
        <w:ind w:right="420" w:firstLine="480" w:firstLineChars="200"/>
        <w:textAlignment w:val="auto"/>
        <w:rPr>
          <w:rFonts w:hint="eastAsia" w:ascii="宋体" w:hAnsi="宋体" w:eastAsia="宋体" w:cs="宋体"/>
          <w:b/>
          <w:color w:val="auto"/>
          <w:sz w:val="32"/>
          <w:szCs w:val="32"/>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kern w:val="2"/>
          <w:sz w:val="24"/>
          <w:szCs w:val="24"/>
          <w:highlight w:val="none"/>
          <w:lang w:bidi="ar"/>
        </w:rPr>
        <w:t>本项目对应的中小企业划分标准所属行业：</w:t>
      </w:r>
      <w:r>
        <w:rPr>
          <w:rFonts w:hint="eastAsia" w:ascii="宋体" w:hAnsi="宋体" w:eastAsia="宋体" w:cs="宋体"/>
          <w:b/>
          <w:bCs/>
          <w:color w:val="auto"/>
          <w:kern w:val="2"/>
          <w:sz w:val="24"/>
          <w:szCs w:val="24"/>
          <w:highlight w:val="none"/>
          <w:u w:val="single"/>
          <w:lang w:val="en-US" w:eastAsia="zh-CN" w:bidi="ar"/>
        </w:rPr>
        <w:t>建筑业</w:t>
      </w:r>
      <w:r>
        <w:rPr>
          <w:rFonts w:hint="eastAsia" w:ascii="宋体" w:hAnsi="宋体" w:eastAsia="宋体" w:cs="宋体"/>
          <w:color w:val="auto"/>
          <w:kern w:val="2"/>
          <w:sz w:val="24"/>
          <w:szCs w:val="24"/>
          <w:highlight w:val="none"/>
          <w:lang w:bidi="ar"/>
        </w:rPr>
        <w:t>。 划分标准</w:t>
      </w:r>
      <w:r>
        <w:rPr>
          <w:rFonts w:hint="eastAsia" w:ascii="宋体" w:hAnsi="宋体" w:eastAsia="宋体" w:cs="宋体"/>
          <w:color w:val="auto"/>
          <w:kern w:val="2"/>
          <w:sz w:val="24"/>
          <w:szCs w:val="24"/>
          <w:highlight w:val="none"/>
          <w:lang w:eastAsia="zh-CN" w:bidi="ar"/>
        </w:rPr>
        <w:t>：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391004FC">
      <w:pPr>
        <w:kinsoku/>
        <w:wordWrap/>
        <w:overflowPunct/>
        <w:topLinePunct w:val="0"/>
        <w:bidi w:val="0"/>
        <w:spacing w:line="360" w:lineRule="auto"/>
        <w:jc w:val="center"/>
        <w:outlineLvl w:val="9"/>
        <w:rPr>
          <w:rFonts w:hint="eastAsia" w:ascii="宋体" w:hAnsi="宋体" w:eastAsia="宋体" w:cs="宋体"/>
          <w:b/>
          <w:color w:val="auto"/>
          <w:spacing w:val="6"/>
          <w:sz w:val="32"/>
          <w:szCs w:val="32"/>
          <w:highlight w:val="none"/>
          <w:lang w:val="en-US" w:eastAsia="zh-CN"/>
        </w:rPr>
      </w:pPr>
      <w:r>
        <w:rPr>
          <w:rFonts w:hint="eastAsia" w:ascii="宋体" w:hAnsi="宋体" w:eastAsia="宋体" w:cs="宋体"/>
          <w:b/>
          <w:color w:val="auto"/>
          <w:spacing w:val="6"/>
          <w:sz w:val="32"/>
          <w:szCs w:val="32"/>
          <w:highlight w:val="none"/>
        </w:rPr>
        <w:t>残疾人福利性单位声明函</w:t>
      </w:r>
      <w:r>
        <w:rPr>
          <w:rFonts w:hint="eastAsia" w:ascii="宋体" w:hAnsi="宋体" w:eastAsia="宋体" w:cs="宋体"/>
          <w:b/>
          <w:color w:val="auto"/>
          <w:spacing w:val="6"/>
          <w:sz w:val="32"/>
          <w:szCs w:val="32"/>
          <w:highlight w:val="none"/>
          <w:lang w:eastAsia="zh-CN"/>
        </w:rPr>
        <w:t>（</w:t>
      </w:r>
      <w:r>
        <w:rPr>
          <w:rFonts w:hint="eastAsia" w:ascii="宋体" w:hAnsi="宋体" w:eastAsia="宋体" w:cs="宋体"/>
          <w:b/>
          <w:color w:val="auto"/>
          <w:spacing w:val="6"/>
          <w:sz w:val="32"/>
          <w:szCs w:val="32"/>
          <w:highlight w:val="none"/>
          <w:lang w:val="en-US" w:eastAsia="zh-CN"/>
        </w:rPr>
        <w:t>如有）</w:t>
      </w:r>
    </w:p>
    <w:p w14:paraId="46A68654">
      <w:pPr>
        <w:kinsoku/>
        <w:wordWrap/>
        <w:overflowPunct/>
        <w:topLinePunct w:val="0"/>
        <w:bidi w:val="0"/>
        <w:spacing w:line="360" w:lineRule="auto"/>
        <w:outlineLvl w:val="9"/>
        <w:rPr>
          <w:rFonts w:hint="eastAsia" w:ascii="宋体" w:hAnsi="宋体" w:eastAsia="宋体" w:cs="宋体"/>
          <w:b/>
          <w:color w:val="auto"/>
          <w:spacing w:val="6"/>
          <w:sz w:val="30"/>
          <w:szCs w:val="30"/>
          <w:highlight w:val="none"/>
        </w:rPr>
      </w:pPr>
    </w:p>
    <w:p w14:paraId="6079CD05">
      <w:pPr>
        <w:kinsoku/>
        <w:wordWrap/>
        <w:overflowPunct/>
        <w:topLinePunct w:val="0"/>
        <w:bidi w:val="0"/>
        <w:spacing w:line="360" w:lineRule="auto"/>
        <w:ind w:firstLine="480" w:firstLineChars="200"/>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本单位郑重声明，根据《财政部 民政部 中国残疾人联合会关于促进残疾人就业政府采购政策的通知》（财库〔2017〕 141号）的规定，本单位为符合条件的残疾人福利性单位，且本单位参加_</w:t>
      </w:r>
      <w:r>
        <w:rPr>
          <w:rFonts w:hint="eastAsia" w:ascii="宋体" w:hAnsi="宋体" w:eastAsia="宋体" w:cs="宋体"/>
          <w:color w:val="auto"/>
          <w:sz w:val="24"/>
          <w:highlight w:val="none"/>
          <w:u w:val="single"/>
        </w:rPr>
        <w:t>（采购人）</w:t>
      </w:r>
      <w:r>
        <w:rPr>
          <w:rFonts w:hint="eastAsia" w:ascii="宋体" w:hAnsi="宋体" w:eastAsia="宋体" w:cs="宋体"/>
          <w:color w:val="auto"/>
          <w:sz w:val="24"/>
          <w:highlight w:val="none"/>
        </w:rPr>
        <w:t>_单位的_</w:t>
      </w:r>
      <w:r>
        <w:rPr>
          <w:rFonts w:hint="eastAsia" w:ascii="宋体" w:hAnsi="宋体" w:eastAsia="宋体" w:cs="宋体"/>
          <w:color w:val="auto"/>
          <w:sz w:val="24"/>
          <w:highlight w:val="none"/>
          <w:u w:val="single"/>
        </w:rPr>
        <w:t>（项目名称）</w:t>
      </w:r>
      <w:r>
        <w:rPr>
          <w:rFonts w:hint="eastAsia" w:ascii="宋体" w:hAnsi="宋体" w:eastAsia="宋体" w:cs="宋体"/>
          <w:color w:val="auto"/>
          <w:sz w:val="24"/>
          <w:highlight w:val="none"/>
        </w:rPr>
        <w:t>__项目采购活动提供本单位制造的货物（由本单位承担工程/提供服务），或者提供其他残疾人福利性单位制造的货物（不包括使用非残疾人福利性单位注册商标的货物）。</w:t>
      </w:r>
    </w:p>
    <w:p w14:paraId="467C168E">
      <w:pPr>
        <w:kinsoku/>
        <w:wordWrap/>
        <w:overflowPunct/>
        <w:topLinePunct w:val="0"/>
        <w:bidi w:val="0"/>
        <w:spacing w:line="360" w:lineRule="auto"/>
        <w:ind w:firstLine="480" w:firstLineChars="200"/>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本单位对上述声明的真实性负责。如有虚假，将依法承担相应责任。</w:t>
      </w:r>
    </w:p>
    <w:p w14:paraId="22DE7C5A">
      <w:pPr>
        <w:kinsoku/>
        <w:wordWrap/>
        <w:overflowPunct/>
        <w:topLinePunct w:val="0"/>
        <w:bidi w:val="0"/>
        <w:spacing w:line="360" w:lineRule="auto"/>
        <w:ind w:firstLine="480" w:firstLineChars="200"/>
        <w:outlineLvl w:val="9"/>
        <w:rPr>
          <w:rFonts w:hint="eastAsia" w:ascii="宋体" w:hAnsi="宋体" w:eastAsia="宋体" w:cs="宋体"/>
          <w:color w:val="auto"/>
          <w:sz w:val="24"/>
          <w:highlight w:val="none"/>
        </w:rPr>
      </w:pPr>
    </w:p>
    <w:p w14:paraId="783353FA">
      <w:pPr>
        <w:kinsoku/>
        <w:wordWrap/>
        <w:overflowPunct/>
        <w:topLinePunct w:val="0"/>
        <w:bidi w:val="0"/>
        <w:spacing w:line="360" w:lineRule="auto"/>
        <w:ind w:firstLine="480" w:firstLineChars="200"/>
        <w:outlineLvl w:val="9"/>
        <w:rPr>
          <w:rFonts w:hint="eastAsia" w:ascii="宋体" w:hAnsi="宋体" w:eastAsia="宋体" w:cs="宋体"/>
          <w:color w:val="auto"/>
          <w:sz w:val="24"/>
          <w:highlight w:val="none"/>
        </w:rPr>
      </w:pPr>
    </w:p>
    <w:p w14:paraId="2ACB9C12">
      <w:pPr>
        <w:tabs>
          <w:tab w:val="left" w:pos="4860"/>
        </w:tabs>
        <w:kinsoku/>
        <w:wordWrap/>
        <w:overflowPunct/>
        <w:topLinePunct w:val="0"/>
        <w:bidi w:val="0"/>
        <w:spacing w:line="360" w:lineRule="auto"/>
        <w:ind w:right="1560" w:firstLine="480" w:firstLineChars="200"/>
        <w:jc w:val="center"/>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kern w:val="0"/>
          <w:sz w:val="24"/>
          <w:highlight w:val="none"/>
          <w:lang w:val="zh-CN"/>
        </w:rPr>
        <w:t>供应商名称（电子签名）</w:t>
      </w:r>
      <w:r>
        <w:rPr>
          <w:rFonts w:hint="eastAsia" w:ascii="宋体" w:hAnsi="宋体" w:eastAsia="宋体" w:cs="宋体"/>
          <w:color w:val="auto"/>
          <w:sz w:val="24"/>
          <w:highlight w:val="none"/>
        </w:rPr>
        <w:t>：</w:t>
      </w:r>
    </w:p>
    <w:p w14:paraId="0DCD9511">
      <w:pPr>
        <w:tabs>
          <w:tab w:val="left" w:pos="4860"/>
        </w:tabs>
        <w:kinsoku/>
        <w:wordWrap/>
        <w:overflowPunct/>
        <w:topLinePunct w:val="0"/>
        <w:bidi w:val="0"/>
        <w:spacing w:line="360" w:lineRule="auto"/>
        <w:ind w:right="1560" w:firstLine="480" w:firstLineChars="200"/>
        <w:jc w:val="center"/>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  期：</w:t>
      </w:r>
    </w:p>
    <w:p w14:paraId="44C8EDA2">
      <w:pPr>
        <w:pStyle w:val="3"/>
        <w:outlineLvl w:val="9"/>
        <w:rPr>
          <w:rFonts w:hint="eastAsia" w:ascii="宋体" w:hAnsi="宋体" w:eastAsia="宋体" w:cs="宋体"/>
          <w:b w:val="0"/>
          <w:color w:val="auto"/>
          <w:kern w:val="0"/>
          <w:sz w:val="36"/>
          <w:szCs w:val="36"/>
          <w:highlight w:val="none"/>
        </w:rPr>
      </w:pPr>
    </w:p>
    <w:p w14:paraId="14ADA7C0">
      <w:pPr>
        <w:spacing w:line="360" w:lineRule="auto"/>
        <w:ind w:right="420" w:firstLine="3614" w:firstLineChars="1000"/>
        <w:rPr>
          <w:rFonts w:hint="eastAsia" w:ascii="宋体" w:hAnsi="宋体" w:eastAsia="宋体" w:cs="宋体"/>
          <w:b/>
          <w:color w:val="auto"/>
          <w:kern w:val="0"/>
          <w:sz w:val="36"/>
          <w:szCs w:val="36"/>
          <w:highlight w:val="none"/>
        </w:rPr>
      </w:pPr>
    </w:p>
    <w:p w14:paraId="180259B2">
      <w:pPr>
        <w:spacing w:line="360" w:lineRule="auto"/>
        <w:ind w:right="420" w:firstLine="3614" w:firstLineChars="1000"/>
        <w:rPr>
          <w:rFonts w:hint="eastAsia" w:ascii="宋体" w:hAnsi="宋体" w:eastAsia="宋体" w:cs="宋体"/>
          <w:b/>
          <w:color w:val="auto"/>
          <w:kern w:val="0"/>
          <w:sz w:val="36"/>
          <w:szCs w:val="36"/>
          <w:highlight w:val="none"/>
        </w:rPr>
      </w:pPr>
    </w:p>
    <w:p w14:paraId="18DAF8E6">
      <w:pPr>
        <w:spacing w:line="360" w:lineRule="auto"/>
        <w:ind w:right="420" w:firstLine="3614" w:firstLineChars="1000"/>
        <w:rPr>
          <w:rFonts w:hint="eastAsia" w:ascii="宋体" w:hAnsi="宋体" w:eastAsia="宋体" w:cs="宋体"/>
          <w:b/>
          <w:color w:val="auto"/>
          <w:kern w:val="0"/>
          <w:sz w:val="36"/>
          <w:szCs w:val="36"/>
          <w:highlight w:val="none"/>
        </w:rPr>
      </w:pPr>
    </w:p>
    <w:p w14:paraId="150EF42F">
      <w:pPr>
        <w:spacing w:line="360" w:lineRule="auto"/>
        <w:ind w:right="420" w:firstLine="3614" w:firstLineChars="1000"/>
        <w:rPr>
          <w:rFonts w:hint="eastAsia" w:ascii="宋体" w:hAnsi="宋体" w:eastAsia="宋体" w:cs="宋体"/>
          <w:b/>
          <w:color w:val="auto"/>
          <w:kern w:val="0"/>
          <w:sz w:val="36"/>
          <w:szCs w:val="36"/>
          <w:highlight w:val="none"/>
        </w:rPr>
      </w:pPr>
    </w:p>
    <w:p w14:paraId="0A959A8D">
      <w:pPr>
        <w:spacing w:line="360" w:lineRule="auto"/>
        <w:ind w:right="420" w:firstLine="3614" w:firstLineChars="1000"/>
        <w:rPr>
          <w:rFonts w:hint="eastAsia" w:ascii="宋体" w:hAnsi="宋体" w:eastAsia="宋体" w:cs="宋体"/>
          <w:b/>
          <w:color w:val="auto"/>
          <w:kern w:val="0"/>
          <w:sz w:val="36"/>
          <w:szCs w:val="36"/>
          <w:highlight w:val="none"/>
        </w:rPr>
      </w:pPr>
    </w:p>
    <w:p w14:paraId="73E2AC25">
      <w:pPr>
        <w:spacing w:line="360" w:lineRule="auto"/>
        <w:ind w:right="420" w:firstLine="3614" w:firstLineChars="1000"/>
        <w:rPr>
          <w:rFonts w:hint="eastAsia" w:ascii="宋体" w:hAnsi="宋体" w:eastAsia="宋体" w:cs="宋体"/>
          <w:b/>
          <w:color w:val="auto"/>
          <w:kern w:val="0"/>
          <w:sz w:val="36"/>
          <w:szCs w:val="36"/>
          <w:highlight w:val="none"/>
        </w:rPr>
      </w:pPr>
    </w:p>
    <w:p w14:paraId="63984338">
      <w:pPr>
        <w:spacing w:line="360" w:lineRule="auto"/>
        <w:ind w:right="420" w:firstLine="3614" w:firstLineChars="1000"/>
        <w:rPr>
          <w:rFonts w:hint="eastAsia" w:ascii="宋体" w:hAnsi="宋体" w:eastAsia="宋体" w:cs="宋体"/>
          <w:b/>
          <w:color w:val="auto"/>
          <w:kern w:val="0"/>
          <w:sz w:val="36"/>
          <w:szCs w:val="36"/>
          <w:highlight w:val="none"/>
        </w:rPr>
      </w:pPr>
    </w:p>
    <w:p w14:paraId="35BA35F8">
      <w:pPr>
        <w:spacing w:line="360" w:lineRule="auto"/>
        <w:ind w:right="420" w:firstLine="3614" w:firstLineChars="1000"/>
        <w:rPr>
          <w:rFonts w:hint="eastAsia" w:ascii="宋体" w:hAnsi="宋体" w:eastAsia="宋体" w:cs="宋体"/>
          <w:b/>
          <w:color w:val="auto"/>
          <w:kern w:val="0"/>
          <w:sz w:val="36"/>
          <w:szCs w:val="36"/>
          <w:highlight w:val="none"/>
        </w:rPr>
      </w:pPr>
    </w:p>
    <w:p w14:paraId="6F01CBF3">
      <w:pPr>
        <w:spacing w:line="360" w:lineRule="auto"/>
        <w:ind w:right="420" w:firstLine="3614" w:firstLineChars="1000"/>
        <w:rPr>
          <w:rFonts w:hint="eastAsia" w:ascii="宋体" w:hAnsi="宋体" w:eastAsia="宋体" w:cs="宋体"/>
          <w:b/>
          <w:color w:val="auto"/>
          <w:kern w:val="0"/>
          <w:sz w:val="36"/>
          <w:szCs w:val="36"/>
          <w:highlight w:val="none"/>
        </w:rPr>
      </w:pPr>
    </w:p>
    <w:p w14:paraId="1F888D05">
      <w:pPr>
        <w:spacing w:line="360" w:lineRule="auto"/>
        <w:ind w:right="420" w:firstLine="3614" w:firstLineChars="1000"/>
        <w:rPr>
          <w:rFonts w:hint="eastAsia" w:ascii="宋体" w:hAnsi="宋体" w:eastAsia="宋体" w:cs="宋体"/>
          <w:b/>
          <w:color w:val="auto"/>
          <w:kern w:val="0"/>
          <w:sz w:val="36"/>
          <w:szCs w:val="36"/>
          <w:highlight w:val="none"/>
        </w:rPr>
      </w:pPr>
    </w:p>
    <w:p w14:paraId="090D2633">
      <w:pPr>
        <w:spacing w:line="360" w:lineRule="auto"/>
        <w:ind w:right="420" w:firstLine="3614" w:firstLineChars="1000"/>
        <w:rPr>
          <w:rFonts w:hint="eastAsia" w:ascii="宋体" w:hAnsi="宋体" w:eastAsia="宋体" w:cs="宋体"/>
          <w:b/>
          <w:color w:val="auto"/>
          <w:kern w:val="0"/>
          <w:sz w:val="36"/>
          <w:szCs w:val="36"/>
          <w:highlight w:val="none"/>
        </w:rPr>
      </w:pPr>
      <w:r>
        <w:rPr>
          <w:rFonts w:hint="eastAsia" w:ascii="宋体" w:hAnsi="宋体" w:eastAsia="宋体" w:cs="宋体"/>
          <w:b/>
          <w:color w:val="auto"/>
          <w:kern w:val="0"/>
          <w:sz w:val="36"/>
          <w:szCs w:val="36"/>
          <w:highlight w:val="none"/>
        </w:rPr>
        <w:t>商务技术文件部分</w:t>
      </w:r>
    </w:p>
    <w:p w14:paraId="08753616">
      <w:pPr>
        <w:spacing w:line="360" w:lineRule="auto"/>
        <w:jc w:val="center"/>
        <w:outlineLvl w:val="0"/>
        <w:rPr>
          <w:rFonts w:hint="eastAsia" w:ascii="宋体" w:hAnsi="宋体" w:eastAsia="宋体" w:cs="宋体"/>
          <w:b/>
          <w:color w:val="auto"/>
          <w:kern w:val="0"/>
          <w:sz w:val="28"/>
          <w:szCs w:val="28"/>
          <w:highlight w:val="none"/>
        </w:rPr>
      </w:pPr>
      <w:bookmarkStart w:id="497" w:name="_Toc22165"/>
      <w:r>
        <w:rPr>
          <w:rFonts w:hint="eastAsia" w:ascii="宋体" w:hAnsi="宋体" w:eastAsia="宋体" w:cs="宋体"/>
          <w:b/>
          <w:color w:val="auto"/>
          <w:kern w:val="0"/>
          <w:sz w:val="28"/>
          <w:szCs w:val="28"/>
          <w:highlight w:val="none"/>
        </w:rPr>
        <w:t>目录</w:t>
      </w:r>
      <w:bookmarkEnd w:id="497"/>
    </w:p>
    <w:p w14:paraId="54C96218">
      <w:pPr>
        <w:numPr>
          <w:ilvl w:val="255"/>
          <w:numId w:val="0"/>
        </w:num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（1）响应函……………………………………………………………………………（页码）</w:t>
      </w:r>
    </w:p>
    <w:p w14:paraId="1F7FD8C1">
      <w:pPr>
        <w:numPr>
          <w:ilvl w:val="255"/>
          <w:numId w:val="0"/>
        </w:num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（2）授权委托书或法定代表人（单位负责人、自然人本人）身份证明……………（页码）</w:t>
      </w:r>
    </w:p>
    <w:p w14:paraId="5159BB30">
      <w:pPr>
        <w:snapToGrid w:val="0"/>
        <w:spacing w:line="360" w:lineRule="auto"/>
        <w:ind w:left="479" w:leftChars="228"/>
        <w:rPr>
          <w:rFonts w:hint="eastAsia" w:ascii="宋体" w:hAnsi="宋体" w:eastAsia="宋体" w:cs="宋体"/>
          <w:color w:val="auto"/>
          <w:sz w:val="24"/>
          <w:highlight w:val="none"/>
        </w:rPr>
      </w:pPr>
      <w:r>
        <w:rPr>
          <w:rFonts w:hint="eastAsia" w:ascii="宋体" w:hAnsi="宋体" w:eastAsia="宋体" w:cs="宋体"/>
          <w:color w:val="auto"/>
          <w:sz w:val="24"/>
          <w:highlight w:val="none"/>
        </w:rPr>
        <w:t>（3）分包意向协议………………………………………………………………………（页码）</w:t>
      </w:r>
    </w:p>
    <w:p w14:paraId="5EACD7BE">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（4）符合性审查资料……………………………………………………………………（页码）</w:t>
      </w:r>
    </w:p>
    <w:p w14:paraId="365E5E12">
      <w:pPr>
        <w:snapToGrid w:val="0"/>
        <w:spacing w:line="360" w:lineRule="auto"/>
        <w:ind w:left="479" w:leftChars="228"/>
        <w:rPr>
          <w:rFonts w:hint="eastAsia" w:ascii="宋体" w:hAnsi="宋体" w:eastAsia="宋体" w:cs="宋体"/>
          <w:color w:val="auto"/>
          <w:sz w:val="24"/>
          <w:highlight w:val="none"/>
        </w:rPr>
      </w:pPr>
      <w:r>
        <w:rPr>
          <w:rFonts w:hint="eastAsia" w:ascii="宋体" w:hAnsi="宋体" w:eastAsia="宋体" w:cs="宋体"/>
          <w:color w:val="auto"/>
          <w:sz w:val="24"/>
          <w:highlight w:val="none"/>
        </w:rPr>
        <w:t>（5）评审标准相应的商务技术资料……………………………………………………（页码）（6）商务技术偏离表……………………………………………………………………（页码）</w:t>
      </w:r>
    </w:p>
    <w:p w14:paraId="2D724873">
      <w:pPr>
        <w:snapToGrid w:val="0"/>
        <w:spacing w:line="360" w:lineRule="auto"/>
        <w:ind w:left="479" w:leftChars="228"/>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7</w:t>
      </w:r>
      <w:r>
        <w:rPr>
          <w:rFonts w:hint="eastAsia" w:ascii="宋体" w:hAnsi="宋体" w:eastAsia="宋体" w:cs="宋体"/>
          <w:color w:val="auto"/>
          <w:sz w:val="24"/>
          <w:highlight w:val="none"/>
          <w:lang w:val="zh-CN"/>
        </w:rPr>
        <w:t>）政府采购供应商廉洁自律承诺书</w:t>
      </w:r>
      <w:r>
        <w:rPr>
          <w:rFonts w:hint="eastAsia" w:ascii="宋体" w:hAnsi="宋体" w:eastAsia="宋体" w:cs="宋体"/>
          <w:color w:val="auto"/>
          <w:sz w:val="24"/>
          <w:highlight w:val="none"/>
        </w:rPr>
        <w:t>…………………………………………………（页码）</w:t>
      </w:r>
    </w:p>
    <w:p w14:paraId="7C7FC1E5">
      <w:pPr>
        <w:snapToGrid w:val="0"/>
        <w:spacing w:line="360" w:lineRule="auto"/>
        <w:jc w:val="center"/>
        <w:rPr>
          <w:rFonts w:hint="eastAsia" w:ascii="宋体" w:hAnsi="宋体" w:eastAsia="宋体" w:cs="宋体"/>
          <w:b/>
          <w:color w:val="auto"/>
          <w:kern w:val="0"/>
          <w:sz w:val="24"/>
          <w:szCs w:val="32"/>
          <w:highlight w:val="none"/>
          <w:lang w:val="zh-CN"/>
        </w:rPr>
        <w:sectPr>
          <w:pgSz w:w="11906" w:h="16838"/>
          <w:pgMar w:top="1440" w:right="1080" w:bottom="1440" w:left="1080" w:header="851" w:footer="992" w:gutter="0"/>
          <w:pgNumType w:fmt="decimal"/>
          <w:cols w:space="720" w:num="1"/>
          <w:titlePg/>
          <w:docGrid w:linePitch="312" w:charSpace="0"/>
        </w:sectPr>
      </w:pPr>
    </w:p>
    <w:p w14:paraId="70D7CD1D">
      <w:pPr>
        <w:snapToGrid w:val="0"/>
        <w:jc w:val="center"/>
        <w:rPr>
          <w:rFonts w:hint="eastAsia" w:ascii="宋体" w:hAnsi="宋体" w:eastAsia="宋体" w:cs="宋体"/>
          <w:b/>
          <w:bCs/>
          <w:color w:val="auto"/>
          <w:sz w:val="32"/>
          <w:szCs w:val="32"/>
          <w:highlight w:val="none"/>
          <w:lang w:val="zh-CN"/>
        </w:rPr>
      </w:pPr>
      <w:r>
        <w:rPr>
          <w:rFonts w:hint="eastAsia" w:ascii="宋体" w:hAnsi="宋体" w:eastAsia="宋体" w:cs="宋体"/>
          <w:b/>
          <w:bCs/>
          <w:color w:val="auto"/>
          <w:sz w:val="32"/>
          <w:szCs w:val="32"/>
          <w:highlight w:val="none"/>
          <w:lang w:val="zh-CN"/>
        </w:rPr>
        <w:t>一、响应函</w:t>
      </w:r>
    </w:p>
    <w:p w14:paraId="2FBFE43B">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（采购人）、（采购代理机构）：</w:t>
      </w:r>
    </w:p>
    <w:p w14:paraId="4FB86E5A">
      <w:pPr>
        <w:keepNext w:val="0"/>
        <w:keepLines w:val="0"/>
        <w:pageBreakBefore w:val="0"/>
        <w:widowControl w:val="0"/>
        <w:kinsoku/>
        <w:wordWrap/>
        <w:overflowPunct/>
        <w:topLinePunct w:val="0"/>
        <w:autoSpaceDE/>
        <w:autoSpaceDN/>
        <w:bidi w:val="0"/>
        <w:adjustRightInd w:val="0"/>
        <w:snapToGrid w:val="0"/>
        <w:spacing w:line="288"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我方参加你方组织的（项目名称）【项目编号：（采购编号）】采购的有关活动，并对此项目提交响应文件及报价。为此：</w:t>
      </w:r>
    </w:p>
    <w:p w14:paraId="289C8ED0">
      <w:pPr>
        <w:keepNext w:val="0"/>
        <w:keepLines w:val="0"/>
        <w:pageBreakBefore w:val="0"/>
        <w:widowControl w:val="0"/>
        <w:kinsoku/>
        <w:wordWrap/>
        <w:overflowPunct/>
        <w:topLinePunct w:val="0"/>
        <w:autoSpaceDE/>
        <w:autoSpaceDN/>
        <w:bidi w:val="0"/>
        <w:adjustRightInd w:val="0"/>
        <w:snapToGrid w:val="0"/>
        <w:spacing w:line="288"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1、我方承诺响应文件有效期从提交响应文件的截止之日起</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天（不少于90天）</w:t>
      </w:r>
      <w:r>
        <w:rPr>
          <w:rFonts w:hint="eastAsia" w:ascii="宋体" w:hAnsi="宋体" w:eastAsia="宋体" w:cs="宋体"/>
          <w:color w:val="auto"/>
          <w:highlight w:val="none"/>
        </w:rPr>
        <w:t>，</w:t>
      </w:r>
      <w:r>
        <w:rPr>
          <w:rFonts w:hint="eastAsia" w:ascii="宋体" w:hAnsi="宋体" w:eastAsia="宋体" w:cs="宋体"/>
          <w:color w:val="auto"/>
          <w:sz w:val="24"/>
          <w:highlight w:val="none"/>
        </w:rPr>
        <w:t>本响应文件在响应文件有效期满之前均具有约束力。</w:t>
      </w:r>
    </w:p>
    <w:p w14:paraId="085649A8">
      <w:pPr>
        <w:keepNext w:val="0"/>
        <w:keepLines w:val="0"/>
        <w:pageBreakBefore w:val="0"/>
        <w:widowControl w:val="0"/>
        <w:kinsoku/>
        <w:wordWrap/>
        <w:overflowPunct/>
        <w:topLinePunct w:val="0"/>
        <w:autoSpaceDE/>
        <w:autoSpaceDN/>
        <w:bidi w:val="0"/>
        <w:adjustRightInd w:val="0"/>
        <w:snapToGrid w:val="0"/>
        <w:spacing w:line="288"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2、我方的响应文件包括以下内容：</w:t>
      </w:r>
    </w:p>
    <w:p w14:paraId="0F28B062">
      <w:pPr>
        <w:keepNext w:val="0"/>
        <w:keepLines w:val="0"/>
        <w:pageBreakBefore w:val="0"/>
        <w:widowControl w:val="0"/>
        <w:kinsoku/>
        <w:wordWrap/>
        <w:overflowPunct/>
        <w:topLinePunct w:val="0"/>
        <w:autoSpaceDE/>
        <w:autoSpaceDN/>
        <w:bidi w:val="0"/>
        <w:adjustRightInd w:val="0"/>
        <w:snapToGrid w:val="0"/>
        <w:spacing w:line="288" w:lineRule="auto"/>
        <w:ind w:left="210" w:leftChars="10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2.1资格文件：</w:t>
      </w:r>
    </w:p>
    <w:p w14:paraId="3D7EBEB5">
      <w:pPr>
        <w:keepNext w:val="0"/>
        <w:keepLines w:val="0"/>
        <w:pageBreakBefore w:val="0"/>
        <w:widowControl w:val="0"/>
        <w:kinsoku/>
        <w:wordWrap/>
        <w:overflowPunct/>
        <w:topLinePunct w:val="0"/>
        <w:autoSpaceDE/>
        <w:autoSpaceDN/>
        <w:bidi w:val="0"/>
        <w:adjustRightInd w:val="0"/>
        <w:snapToGrid w:val="0"/>
        <w:spacing w:line="288" w:lineRule="auto"/>
        <w:ind w:left="420" w:leftChars="20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2.1.1承诺函；</w:t>
      </w:r>
    </w:p>
    <w:p w14:paraId="3B8FC7A8">
      <w:pPr>
        <w:keepNext w:val="0"/>
        <w:keepLines w:val="0"/>
        <w:pageBreakBefore w:val="0"/>
        <w:widowControl w:val="0"/>
        <w:kinsoku/>
        <w:wordWrap/>
        <w:overflowPunct/>
        <w:topLinePunct w:val="0"/>
        <w:autoSpaceDE/>
        <w:autoSpaceDN/>
        <w:bidi w:val="0"/>
        <w:adjustRightInd w:val="0"/>
        <w:snapToGrid w:val="0"/>
        <w:spacing w:line="288" w:lineRule="auto"/>
        <w:ind w:left="420" w:leftChars="20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2.1.2</w:t>
      </w:r>
      <w:r>
        <w:rPr>
          <w:rFonts w:hint="eastAsia" w:ascii="宋体" w:hAnsi="宋体" w:eastAsia="宋体" w:cs="宋体"/>
          <w:snapToGrid w:val="0"/>
          <w:color w:val="auto"/>
          <w:kern w:val="28"/>
          <w:sz w:val="24"/>
          <w:szCs w:val="20"/>
          <w:highlight w:val="none"/>
        </w:rPr>
        <w:t>联合协议（如果有</w:t>
      </w:r>
      <w:r>
        <w:rPr>
          <w:rFonts w:hint="eastAsia" w:ascii="宋体" w:hAnsi="宋体" w:cs="宋体"/>
          <w:snapToGrid w:val="0"/>
          <w:color w:val="auto"/>
          <w:kern w:val="28"/>
          <w:sz w:val="24"/>
          <w:szCs w:val="20"/>
          <w:highlight w:val="none"/>
          <w:lang w:eastAsia="zh-CN"/>
        </w:rPr>
        <w:t>）</w:t>
      </w:r>
      <w:r>
        <w:rPr>
          <w:rFonts w:hint="eastAsia" w:ascii="宋体" w:hAnsi="宋体" w:eastAsia="宋体" w:cs="宋体"/>
          <w:snapToGrid w:val="0"/>
          <w:color w:val="auto"/>
          <w:kern w:val="28"/>
          <w:sz w:val="24"/>
          <w:szCs w:val="20"/>
          <w:highlight w:val="none"/>
        </w:rPr>
        <w:t>；</w:t>
      </w:r>
    </w:p>
    <w:p w14:paraId="22808663">
      <w:pPr>
        <w:keepNext w:val="0"/>
        <w:keepLines w:val="0"/>
        <w:pageBreakBefore w:val="0"/>
        <w:widowControl w:val="0"/>
        <w:kinsoku/>
        <w:wordWrap/>
        <w:overflowPunct/>
        <w:topLinePunct w:val="0"/>
        <w:autoSpaceDE/>
        <w:autoSpaceDN/>
        <w:bidi w:val="0"/>
        <w:adjustRightInd w:val="0"/>
        <w:snapToGrid w:val="0"/>
        <w:spacing w:line="288" w:lineRule="auto"/>
        <w:ind w:left="420" w:leftChars="20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2.1.3落实政府采购政策需满足的资格要求（如果有）；</w:t>
      </w:r>
    </w:p>
    <w:p w14:paraId="589BB1F2">
      <w:pPr>
        <w:keepNext w:val="0"/>
        <w:keepLines w:val="0"/>
        <w:pageBreakBefore w:val="0"/>
        <w:widowControl w:val="0"/>
        <w:kinsoku/>
        <w:wordWrap/>
        <w:overflowPunct/>
        <w:topLinePunct w:val="0"/>
        <w:autoSpaceDE/>
        <w:autoSpaceDN/>
        <w:bidi w:val="0"/>
        <w:adjustRightInd w:val="0"/>
        <w:snapToGrid w:val="0"/>
        <w:spacing w:line="288" w:lineRule="auto"/>
        <w:ind w:left="420" w:leftChars="20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2.1.4本项目的特定资格要求。</w:t>
      </w:r>
    </w:p>
    <w:p w14:paraId="7D1C3940">
      <w:pPr>
        <w:keepNext w:val="0"/>
        <w:keepLines w:val="0"/>
        <w:pageBreakBefore w:val="0"/>
        <w:widowControl w:val="0"/>
        <w:kinsoku/>
        <w:wordWrap/>
        <w:overflowPunct/>
        <w:topLinePunct w:val="0"/>
        <w:autoSpaceDE/>
        <w:autoSpaceDN/>
        <w:bidi w:val="0"/>
        <w:adjustRightInd w:val="0"/>
        <w:snapToGrid w:val="0"/>
        <w:spacing w:line="288" w:lineRule="auto"/>
        <w:ind w:left="420" w:leftChars="200"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2.</w:t>
      </w:r>
      <w:r>
        <w:rPr>
          <w:rFonts w:hint="eastAsia" w:ascii="宋体" w:hAnsi="宋体" w:cs="宋体"/>
          <w:color w:val="auto"/>
          <w:sz w:val="24"/>
          <w:highlight w:val="none"/>
          <w:lang w:val="en-US" w:eastAsia="zh-CN"/>
        </w:rPr>
        <w:t>1</w:t>
      </w:r>
      <w:r>
        <w:rPr>
          <w:rFonts w:hint="eastAsia" w:ascii="宋体" w:hAnsi="宋体" w:eastAsia="宋体" w:cs="宋体"/>
          <w:color w:val="auto"/>
          <w:sz w:val="24"/>
          <w:highlight w:val="none"/>
        </w:rPr>
        <w:t>.</w:t>
      </w:r>
      <w:r>
        <w:rPr>
          <w:rFonts w:hint="eastAsia" w:ascii="宋体" w:hAnsi="宋体" w:cs="宋体"/>
          <w:color w:val="auto"/>
          <w:sz w:val="24"/>
          <w:highlight w:val="none"/>
          <w:lang w:val="en-US" w:eastAsia="zh-CN"/>
        </w:rPr>
        <w:t>5</w:t>
      </w:r>
      <w:r>
        <w:rPr>
          <w:rFonts w:hint="eastAsia" w:ascii="宋体" w:hAnsi="宋体" w:eastAsia="宋体" w:cs="宋体"/>
          <w:color w:val="auto"/>
          <w:sz w:val="24"/>
          <w:highlight w:val="none"/>
        </w:rPr>
        <w:t>中小企业声明函</w:t>
      </w:r>
      <w:r>
        <w:rPr>
          <w:rFonts w:hint="eastAsia" w:ascii="宋体" w:hAnsi="宋体" w:cs="宋体"/>
          <w:color w:val="auto"/>
          <w:sz w:val="24"/>
          <w:highlight w:val="none"/>
          <w:lang w:eastAsia="zh-CN"/>
        </w:rPr>
        <w:t>。</w:t>
      </w:r>
    </w:p>
    <w:p w14:paraId="0A40C83A">
      <w:pPr>
        <w:keepNext w:val="0"/>
        <w:keepLines w:val="0"/>
        <w:pageBreakBefore w:val="0"/>
        <w:widowControl w:val="0"/>
        <w:kinsoku/>
        <w:wordWrap/>
        <w:overflowPunct/>
        <w:topLinePunct w:val="0"/>
        <w:autoSpaceDE/>
        <w:autoSpaceDN/>
        <w:bidi w:val="0"/>
        <w:adjustRightInd w:val="0"/>
        <w:snapToGrid w:val="0"/>
        <w:spacing w:line="288" w:lineRule="auto"/>
        <w:ind w:left="210" w:leftChars="100" w:firstLine="480" w:firstLineChars="20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 xml:space="preserve"> </w:t>
      </w:r>
      <w:r>
        <w:rPr>
          <w:rFonts w:hint="eastAsia" w:ascii="宋体" w:hAnsi="宋体" w:eastAsia="宋体" w:cs="宋体"/>
          <w:color w:val="auto"/>
          <w:sz w:val="24"/>
          <w:highlight w:val="none"/>
        </w:rPr>
        <w:t>商务技术</w:t>
      </w:r>
      <w:r>
        <w:rPr>
          <w:rFonts w:hint="eastAsia" w:ascii="宋体" w:hAnsi="宋体" w:eastAsia="宋体" w:cs="宋体"/>
          <w:color w:val="auto"/>
          <w:sz w:val="24"/>
          <w:highlight w:val="none"/>
          <w:lang w:val="zh-CN"/>
        </w:rPr>
        <w:t>文件：</w:t>
      </w:r>
    </w:p>
    <w:p w14:paraId="793D7D2C">
      <w:pPr>
        <w:keepNext w:val="0"/>
        <w:keepLines w:val="0"/>
        <w:pageBreakBefore w:val="0"/>
        <w:widowControl w:val="0"/>
        <w:kinsoku/>
        <w:wordWrap/>
        <w:overflowPunct/>
        <w:topLinePunct w:val="0"/>
        <w:autoSpaceDE/>
        <w:autoSpaceDN/>
        <w:bidi w:val="0"/>
        <w:adjustRightInd w:val="0"/>
        <w:snapToGrid w:val="0"/>
        <w:spacing w:line="288" w:lineRule="auto"/>
        <w:ind w:left="420" w:leftChars="20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2.2.1响应函；</w:t>
      </w:r>
      <w:r>
        <w:rPr>
          <w:rFonts w:hint="eastAsia" w:ascii="宋体" w:hAnsi="宋体" w:eastAsia="宋体" w:cs="宋体"/>
          <w:color w:val="auto"/>
          <w:sz w:val="24"/>
          <w:highlight w:val="none"/>
          <w:lang w:val="zh-CN"/>
        </w:rPr>
        <w:t xml:space="preserve"> </w:t>
      </w:r>
    </w:p>
    <w:p w14:paraId="50D5E6F7">
      <w:pPr>
        <w:keepNext w:val="0"/>
        <w:keepLines w:val="0"/>
        <w:pageBreakBefore w:val="0"/>
        <w:widowControl w:val="0"/>
        <w:kinsoku/>
        <w:wordWrap/>
        <w:overflowPunct/>
        <w:topLinePunct w:val="0"/>
        <w:autoSpaceDE/>
        <w:autoSpaceDN/>
        <w:bidi w:val="0"/>
        <w:adjustRightInd w:val="0"/>
        <w:snapToGrid w:val="0"/>
        <w:spacing w:line="288" w:lineRule="auto"/>
        <w:ind w:left="420" w:leftChars="20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2.2.2授权委托书或法定代表人（单位负责人）身份证明；</w:t>
      </w:r>
    </w:p>
    <w:p w14:paraId="2A2EF6F2">
      <w:pPr>
        <w:keepNext w:val="0"/>
        <w:keepLines w:val="0"/>
        <w:pageBreakBefore w:val="0"/>
        <w:widowControl w:val="0"/>
        <w:kinsoku/>
        <w:wordWrap/>
        <w:overflowPunct/>
        <w:topLinePunct w:val="0"/>
        <w:autoSpaceDE/>
        <w:autoSpaceDN/>
        <w:bidi w:val="0"/>
        <w:adjustRightInd w:val="0"/>
        <w:snapToGrid w:val="0"/>
        <w:spacing w:line="288" w:lineRule="auto"/>
        <w:ind w:left="420" w:leftChars="20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2.2.3分包意向协议（如果有）；</w:t>
      </w:r>
    </w:p>
    <w:p w14:paraId="4ABFD52F">
      <w:pPr>
        <w:keepNext w:val="0"/>
        <w:keepLines w:val="0"/>
        <w:pageBreakBefore w:val="0"/>
        <w:widowControl w:val="0"/>
        <w:kinsoku/>
        <w:wordWrap/>
        <w:overflowPunct/>
        <w:topLinePunct w:val="0"/>
        <w:autoSpaceDE/>
        <w:autoSpaceDN/>
        <w:bidi w:val="0"/>
        <w:adjustRightInd w:val="0"/>
        <w:snapToGrid w:val="0"/>
        <w:spacing w:line="288" w:lineRule="auto"/>
        <w:ind w:left="420" w:leftChars="20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2.2.4符合性审查资料；</w:t>
      </w:r>
    </w:p>
    <w:p w14:paraId="62059306">
      <w:pPr>
        <w:keepNext w:val="0"/>
        <w:keepLines w:val="0"/>
        <w:pageBreakBefore w:val="0"/>
        <w:widowControl w:val="0"/>
        <w:kinsoku/>
        <w:wordWrap/>
        <w:overflowPunct/>
        <w:topLinePunct w:val="0"/>
        <w:autoSpaceDE/>
        <w:autoSpaceDN/>
        <w:bidi w:val="0"/>
        <w:adjustRightInd w:val="0"/>
        <w:snapToGrid w:val="0"/>
        <w:spacing w:line="288" w:lineRule="auto"/>
        <w:ind w:left="420" w:leftChars="20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2.2.5评审标准相应的商务技术资料；</w:t>
      </w:r>
    </w:p>
    <w:p w14:paraId="6FF638E6">
      <w:pPr>
        <w:keepNext w:val="0"/>
        <w:keepLines w:val="0"/>
        <w:pageBreakBefore w:val="0"/>
        <w:widowControl w:val="0"/>
        <w:kinsoku/>
        <w:wordWrap/>
        <w:overflowPunct/>
        <w:topLinePunct w:val="0"/>
        <w:autoSpaceDE/>
        <w:autoSpaceDN/>
        <w:bidi w:val="0"/>
        <w:adjustRightInd w:val="0"/>
        <w:snapToGrid w:val="0"/>
        <w:spacing w:line="288" w:lineRule="auto"/>
        <w:ind w:left="420" w:leftChars="20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2.2.6商务技术偏离表；</w:t>
      </w:r>
    </w:p>
    <w:p w14:paraId="6236E3A4">
      <w:pPr>
        <w:keepNext w:val="0"/>
        <w:keepLines w:val="0"/>
        <w:pageBreakBefore w:val="0"/>
        <w:widowControl w:val="0"/>
        <w:kinsoku/>
        <w:wordWrap/>
        <w:overflowPunct/>
        <w:topLinePunct w:val="0"/>
        <w:autoSpaceDE/>
        <w:autoSpaceDN/>
        <w:bidi w:val="0"/>
        <w:adjustRightInd w:val="0"/>
        <w:snapToGrid w:val="0"/>
        <w:spacing w:line="288" w:lineRule="auto"/>
        <w:ind w:left="420" w:leftChars="200" w:firstLine="480" w:firstLineChars="20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7</w:t>
      </w:r>
      <w:r>
        <w:rPr>
          <w:rFonts w:hint="eastAsia" w:ascii="宋体" w:hAnsi="宋体" w:eastAsia="宋体" w:cs="宋体"/>
          <w:color w:val="auto"/>
          <w:sz w:val="24"/>
          <w:highlight w:val="none"/>
          <w:lang w:val="zh-CN"/>
        </w:rPr>
        <w:t>政府采购供应商廉洁自律承诺书；</w:t>
      </w:r>
    </w:p>
    <w:p w14:paraId="0A8F102E">
      <w:pPr>
        <w:keepNext w:val="0"/>
        <w:keepLines w:val="0"/>
        <w:pageBreakBefore w:val="0"/>
        <w:widowControl w:val="0"/>
        <w:kinsoku/>
        <w:wordWrap/>
        <w:overflowPunct/>
        <w:topLinePunct w:val="0"/>
        <w:autoSpaceDE/>
        <w:autoSpaceDN/>
        <w:bidi w:val="0"/>
        <w:adjustRightInd w:val="0"/>
        <w:snapToGrid w:val="0"/>
        <w:spacing w:line="288" w:lineRule="auto"/>
        <w:ind w:left="210" w:leftChars="10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3报价文件</w:t>
      </w:r>
    </w:p>
    <w:p w14:paraId="5B84A29C">
      <w:pPr>
        <w:keepNext w:val="0"/>
        <w:keepLines w:val="0"/>
        <w:pageBreakBefore w:val="0"/>
        <w:widowControl w:val="0"/>
        <w:kinsoku/>
        <w:wordWrap/>
        <w:overflowPunct/>
        <w:topLinePunct w:val="0"/>
        <w:autoSpaceDE/>
        <w:autoSpaceDN/>
        <w:bidi w:val="0"/>
        <w:adjustRightInd w:val="0"/>
        <w:snapToGrid w:val="0"/>
        <w:spacing w:line="288" w:lineRule="auto"/>
        <w:ind w:left="420" w:leftChars="20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2.3.1报价单；</w:t>
      </w:r>
    </w:p>
    <w:p w14:paraId="015E9B27">
      <w:pPr>
        <w:keepNext w:val="0"/>
        <w:keepLines w:val="0"/>
        <w:pageBreakBefore w:val="0"/>
        <w:widowControl w:val="0"/>
        <w:kinsoku/>
        <w:wordWrap/>
        <w:overflowPunct/>
        <w:topLinePunct w:val="0"/>
        <w:autoSpaceDE/>
        <w:autoSpaceDN/>
        <w:bidi w:val="0"/>
        <w:adjustRightInd w:val="0"/>
        <w:snapToGrid w:val="0"/>
        <w:spacing w:line="288" w:lineRule="auto"/>
        <w:ind w:left="420" w:leftChars="20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2.3.2已标价工程量清单；</w:t>
      </w:r>
    </w:p>
    <w:p w14:paraId="0642A641">
      <w:pPr>
        <w:keepNext w:val="0"/>
        <w:keepLines w:val="0"/>
        <w:pageBreakBefore w:val="0"/>
        <w:widowControl w:val="0"/>
        <w:kinsoku/>
        <w:wordWrap/>
        <w:overflowPunct/>
        <w:topLinePunct w:val="0"/>
        <w:autoSpaceDE/>
        <w:autoSpaceDN/>
        <w:bidi w:val="0"/>
        <w:adjustRightInd w:val="0"/>
        <w:snapToGrid w:val="0"/>
        <w:spacing w:line="288"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3、我方承诺除商务技术偏离表列出的偏离外，我方响应招标文件的全部要求。对投标文件中材料的真实性、合法性负责，积极配合采购人、采购代理机构复核投标文件中的资料。</w:t>
      </w:r>
    </w:p>
    <w:p w14:paraId="24883D2F">
      <w:pPr>
        <w:keepNext w:val="0"/>
        <w:keepLines w:val="0"/>
        <w:pageBreakBefore w:val="0"/>
        <w:widowControl w:val="0"/>
        <w:kinsoku/>
        <w:wordWrap/>
        <w:overflowPunct/>
        <w:topLinePunct w:val="0"/>
        <w:autoSpaceDE/>
        <w:autoSpaceDN/>
        <w:bidi w:val="0"/>
        <w:adjustRightInd w:val="0"/>
        <w:snapToGrid w:val="0"/>
        <w:spacing w:line="288"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4、如我方成交，我方承诺：</w:t>
      </w:r>
    </w:p>
    <w:p w14:paraId="786AF4DD">
      <w:pPr>
        <w:keepNext w:val="0"/>
        <w:keepLines w:val="0"/>
        <w:pageBreakBefore w:val="0"/>
        <w:widowControl w:val="0"/>
        <w:kinsoku/>
        <w:wordWrap/>
        <w:overflowPunct/>
        <w:topLinePunct w:val="0"/>
        <w:autoSpaceDE/>
        <w:autoSpaceDN/>
        <w:bidi w:val="0"/>
        <w:adjustRightInd w:val="0"/>
        <w:snapToGrid w:val="0"/>
        <w:spacing w:line="288" w:lineRule="auto"/>
        <w:ind w:left="210" w:leftChars="10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4.1在收到成交通知书后，在成交通知书规定的期限内与你方签订合同； </w:t>
      </w:r>
    </w:p>
    <w:p w14:paraId="18DD0803">
      <w:pPr>
        <w:keepNext w:val="0"/>
        <w:keepLines w:val="0"/>
        <w:pageBreakBefore w:val="0"/>
        <w:widowControl w:val="0"/>
        <w:kinsoku/>
        <w:wordWrap/>
        <w:overflowPunct/>
        <w:topLinePunct w:val="0"/>
        <w:autoSpaceDE/>
        <w:autoSpaceDN/>
        <w:bidi w:val="0"/>
        <w:adjustRightInd w:val="0"/>
        <w:snapToGrid w:val="0"/>
        <w:spacing w:line="288" w:lineRule="auto"/>
        <w:ind w:left="210" w:leftChars="10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4.2在签订合同时不向你方提出附加条件； </w:t>
      </w:r>
    </w:p>
    <w:p w14:paraId="4DE0AD32">
      <w:pPr>
        <w:keepNext w:val="0"/>
        <w:keepLines w:val="0"/>
        <w:pageBreakBefore w:val="0"/>
        <w:widowControl w:val="0"/>
        <w:kinsoku/>
        <w:wordWrap/>
        <w:overflowPunct/>
        <w:topLinePunct w:val="0"/>
        <w:autoSpaceDE/>
        <w:autoSpaceDN/>
        <w:bidi w:val="0"/>
        <w:adjustRightInd w:val="0"/>
        <w:snapToGrid w:val="0"/>
        <w:spacing w:line="288" w:lineRule="auto"/>
        <w:ind w:left="210" w:leftChars="10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4.3按照采购文件要求提交履约保证金； </w:t>
      </w:r>
    </w:p>
    <w:p w14:paraId="6AC6ABB6">
      <w:pPr>
        <w:keepNext w:val="0"/>
        <w:keepLines w:val="0"/>
        <w:pageBreakBefore w:val="0"/>
        <w:widowControl w:val="0"/>
        <w:kinsoku/>
        <w:wordWrap/>
        <w:overflowPunct/>
        <w:topLinePunct w:val="0"/>
        <w:autoSpaceDE/>
        <w:autoSpaceDN/>
        <w:bidi w:val="0"/>
        <w:adjustRightInd w:val="0"/>
        <w:snapToGrid w:val="0"/>
        <w:spacing w:line="288" w:lineRule="auto"/>
        <w:ind w:left="210" w:leftChars="10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4.4在合同约定的期限内完成合同规定的全部义务。 </w:t>
      </w:r>
    </w:p>
    <w:p w14:paraId="1DDD1690">
      <w:pPr>
        <w:keepNext w:val="0"/>
        <w:keepLines w:val="0"/>
        <w:pageBreakBefore w:val="0"/>
        <w:widowControl w:val="0"/>
        <w:kinsoku/>
        <w:wordWrap/>
        <w:overflowPunct/>
        <w:topLinePunct w:val="0"/>
        <w:autoSpaceDE/>
        <w:autoSpaceDN/>
        <w:bidi w:val="0"/>
        <w:adjustRightInd w:val="0"/>
        <w:snapToGrid w:val="0"/>
        <w:spacing w:line="288" w:lineRule="auto"/>
        <w:ind w:left="210" w:leftChars="100"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4.5按照竞争性磋商文件的规定，在中标后向采购代理机构一次性支付招标代理服务费。</w:t>
      </w:r>
    </w:p>
    <w:p w14:paraId="15B806B2">
      <w:pPr>
        <w:keepNext w:val="0"/>
        <w:keepLines w:val="0"/>
        <w:pageBreakBefore w:val="0"/>
        <w:widowControl w:val="0"/>
        <w:kinsoku/>
        <w:wordWrap/>
        <w:overflowPunct/>
        <w:topLinePunct w:val="0"/>
        <w:autoSpaceDE/>
        <w:autoSpaceDN/>
        <w:bidi w:val="0"/>
        <w:adjustRightInd w:val="0"/>
        <w:snapToGrid w:val="0"/>
        <w:spacing w:line="288" w:lineRule="auto"/>
        <w:ind w:left="210" w:leftChars="10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5、其他补充说明</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2E0FFF70">
      <w:pPr>
        <w:keepNext w:val="0"/>
        <w:keepLines w:val="0"/>
        <w:pageBreakBefore w:val="0"/>
        <w:widowControl w:val="0"/>
        <w:kinsoku/>
        <w:wordWrap/>
        <w:overflowPunct/>
        <w:topLinePunct w:val="0"/>
        <w:autoSpaceDE/>
        <w:autoSpaceDN/>
        <w:bidi w:val="0"/>
        <w:adjustRightInd w:val="0"/>
        <w:spacing w:line="288" w:lineRule="auto"/>
        <w:ind w:firstLine="3600" w:firstLineChars="15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供应商名称（电子签名）：                          </w:t>
      </w:r>
    </w:p>
    <w:p w14:paraId="746942AD">
      <w:pPr>
        <w:keepNext w:val="0"/>
        <w:keepLines w:val="0"/>
        <w:pageBreakBefore w:val="0"/>
        <w:widowControl w:val="0"/>
        <w:kinsoku/>
        <w:wordWrap/>
        <w:overflowPunct/>
        <w:topLinePunct w:val="0"/>
        <w:autoSpaceDE/>
        <w:autoSpaceDN/>
        <w:bidi w:val="0"/>
        <w:adjustRightInd w:val="0"/>
        <w:spacing w:line="288" w:lineRule="auto"/>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日期：  年   月   日</w:t>
      </w:r>
    </w:p>
    <w:p w14:paraId="0AD38CCA">
      <w:pPr>
        <w:keepNext w:val="0"/>
        <w:keepLines w:val="0"/>
        <w:pageBreakBefore w:val="0"/>
        <w:widowControl w:val="0"/>
        <w:kinsoku/>
        <w:wordWrap/>
        <w:overflowPunct/>
        <w:topLinePunct w:val="0"/>
        <w:autoSpaceDE/>
        <w:autoSpaceDN/>
        <w:bidi w:val="0"/>
        <w:adjustRightInd w:val="0"/>
        <w:snapToGrid w:val="0"/>
        <w:spacing w:line="288" w:lineRule="auto"/>
        <w:ind w:left="420" w:leftChars="200" w:firstLine="4200" w:firstLineChars="1750"/>
        <w:textAlignment w:val="auto"/>
        <w:rPr>
          <w:rFonts w:hint="eastAsia" w:ascii="宋体" w:hAnsi="宋体" w:eastAsia="宋体" w:cs="宋体"/>
          <w:color w:val="auto"/>
          <w:kern w:val="0"/>
          <w:sz w:val="24"/>
          <w:highlight w:val="none"/>
          <w:u w:val="single"/>
        </w:rPr>
      </w:pPr>
    </w:p>
    <w:p w14:paraId="617197E9">
      <w:pPr>
        <w:keepNext w:val="0"/>
        <w:keepLines w:val="0"/>
        <w:pageBreakBefore w:val="0"/>
        <w:widowControl w:val="0"/>
        <w:kinsoku/>
        <w:wordWrap/>
        <w:overflowPunct/>
        <w:topLinePunct w:val="0"/>
        <w:autoSpaceDE/>
        <w:autoSpaceDN/>
        <w:bidi w:val="0"/>
        <w:adjustRightInd w:val="0"/>
        <w:spacing w:line="288" w:lineRule="auto"/>
        <w:ind w:right="420"/>
        <w:textAlignment w:val="auto"/>
        <w:rPr>
          <w:rFonts w:hint="eastAsia" w:ascii="宋体" w:hAnsi="宋体" w:eastAsia="宋体" w:cs="宋体"/>
          <w:b/>
          <w:color w:val="auto"/>
          <w:kern w:val="0"/>
          <w:sz w:val="32"/>
          <w:szCs w:val="32"/>
          <w:highlight w:val="none"/>
        </w:rPr>
      </w:pPr>
      <w:r>
        <w:rPr>
          <w:rFonts w:hint="eastAsia" w:ascii="宋体" w:hAnsi="宋体" w:eastAsia="宋体" w:cs="宋体"/>
          <w:color w:val="auto"/>
          <w:sz w:val="24"/>
          <w:highlight w:val="none"/>
        </w:rPr>
        <w:t>注：按本格式和要求提供。</w:t>
      </w:r>
    </w:p>
    <w:p w14:paraId="0573A9DE">
      <w:pPr>
        <w:jc w:val="center"/>
        <w:rPr>
          <w:rFonts w:hint="eastAsia" w:ascii="宋体" w:hAnsi="宋体" w:eastAsia="宋体" w:cs="宋体"/>
          <w:b/>
          <w:color w:val="auto"/>
          <w:kern w:val="0"/>
          <w:sz w:val="32"/>
          <w:szCs w:val="32"/>
          <w:highlight w:val="none"/>
        </w:rPr>
        <w:sectPr>
          <w:pgSz w:w="11906" w:h="16838"/>
          <w:pgMar w:top="1440" w:right="1080" w:bottom="1440" w:left="1080" w:header="851" w:footer="992" w:gutter="0"/>
          <w:pgNumType w:fmt="decimal"/>
          <w:cols w:space="720" w:num="1"/>
          <w:titlePg/>
          <w:docGrid w:linePitch="312" w:charSpace="0"/>
        </w:sectPr>
      </w:pPr>
    </w:p>
    <w:p w14:paraId="0A393CC1">
      <w:pPr>
        <w:adjustRightInd/>
        <w:jc w:val="center"/>
        <w:rPr>
          <w:rFonts w:hint="eastAsia" w:ascii="宋体" w:hAnsi="宋体" w:eastAsia="宋体" w:cs="宋体"/>
          <w:color w:val="auto"/>
          <w:sz w:val="30"/>
          <w:szCs w:val="30"/>
          <w:highlight w:val="none"/>
        </w:rPr>
      </w:pPr>
      <w:r>
        <w:rPr>
          <w:rFonts w:hint="eastAsia" w:ascii="宋体" w:hAnsi="宋体" w:eastAsia="宋体" w:cs="宋体"/>
          <w:b/>
          <w:bCs/>
          <w:color w:val="auto"/>
          <w:sz w:val="30"/>
          <w:szCs w:val="30"/>
          <w:highlight w:val="none"/>
        </w:rPr>
        <w:t>投标附录</w:t>
      </w:r>
    </w:p>
    <w:tbl>
      <w:tblPr>
        <w:tblStyle w:val="62"/>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2730"/>
        <w:gridCol w:w="1275"/>
        <w:gridCol w:w="3445"/>
        <w:gridCol w:w="1205"/>
      </w:tblGrid>
      <w:tr w14:paraId="2CC2E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690" w:type="dxa"/>
            <w:noWrap w:val="0"/>
            <w:vAlign w:val="center"/>
          </w:tcPr>
          <w:p w14:paraId="6D694A2B">
            <w:pPr>
              <w:adjustRightInd/>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730" w:type="dxa"/>
            <w:noWrap w:val="0"/>
            <w:vAlign w:val="center"/>
          </w:tcPr>
          <w:p w14:paraId="20920093">
            <w:pPr>
              <w:adjustRightInd/>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项目内容</w:t>
            </w:r>
          </w:p>
        </w:tc>
        <w:tc>
          <w:tcPr>
            <w:tcW w:w="1275" w:type="dxa"/>
            <w:noWrap w:val="0"/>
            <w:vAlign w:val="center"/>
          </w:tcPr>
          <w:p w14:paraId="401FAD9E">
            <w:pPr>
              <w:adjustRightInd/>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合同条款号</w:t>
            </w:r>
          </w:p>
        </w:tc>
        <w:tc>
          <w:tcPr>
            <w:tcW w:w="3445" w:type="dxa"/>
            <w:noWrap w:val="0"/>
            <w:vAlign w:val="center"/>
          </w:tcPr>
          <w:p w14:paraId="4B9217A0">
            <w:pPr>
              <w:adjustRightInd/>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约定内容</w:t>
            </w:r>
          </w:p>
        </w:tc>
        <w:tc>
          <w:tcPr>
            <w:tcW w:w="1205" w:type="dxa"/>
            <w:noWrap w:val="0"/>
            <w:vAlign w:val="center"/>
          </w:tcPr>
          <w:p w14:paraId="6A7BBF78">
            <w:pPr>
              <w:adjustRightInd/>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投标承诺</w:t>
            </w:r>
          </w:p>
        </w:tc>
      </w:tr>
      <w:tr w14:paraId="6B031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690" w:type="dxa"/>
            <w:noWrap w:val="0"/>
            <w:vAlign w:val="center"/>
          </w:tcPr>
          <w:p w14:paraId="4A612C9F">
            <w:pPr>
              <w:adjustRightInd/>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730" w:type="dxa"/>
            <w:noWrap w:val="0"/>
            <w:vAlign w:val="center"/>
          </w:tcPr>
          <w:p w14:paraId="01769147">
            <w:pPr>
              <w:adjustRightInd/>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项目负责人</w:t>
            </w:r>
          </w:p>
        </w:tc>
        <w:tc>
          <w:tcPr>
            <w:tcW w:w="1275" w:type="dxa"/>
            <w:noWrap w:val="0"/>
            <w:vAlign w:val="center"/>
          </w:tcPr>
          <w:p w14:paraId="59E53612">
            <w:pPr>
              <w:adjustRightInd/>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3.2.1</w:t>
            </w:r>
          </w:p>
        </w:tc>
        <w:tc>
          <w:tcPr>
            <w:tcW w:w="3445" w:type="dxa"/>
            <w:noWrap w:val="0"/>
            <w:vAlign w:val="center"/>
          </w:tcPr>
          <w:p w14:paraId="0C0174D1">
            <w:pPr>
              <w:widowControl/>
              <w:adjustRightInd/>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p>
        </w:tc>
        <w:tc>
          <w:tcPr>
            <w:tcW w:w="1205" w:type="dxa"/>
            <w:noWrap w:val="0"/>
            <w:vAlign w:val="center"/>
          </w:tcPr>
          <w:p w14:paraId="269BDF3B">
            <w:pPr>
              <w:adjustRightInd/>
              <w:snapToGrid w:val="0"/>
              <w:rPr>
                <w:rFonts w:hint="eastAsia" w:ascii="宋体" w:hAnsi="宋体" w:eastAsia="宋体" w:cs="宋体"/>
                <w:color w:val="auto"/>
                <w:sz w:val="24"/>
                <w:szCs w:val="24"/>
                <w:highlight w:val="none"/>
              </w:rPr>
            </w:pPr>
          </w:p>
        </w:tc>
      </w:tr>
      <w:tr w14:paraId="3E2D6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0" w:type="dxa"/>
            <w:noWrap w:val="0"/>
            <w:vAlign w:val="center"/>
          </w:tcPr>
          <w:p w14:paraId="353D893B">
            <w:pPr>
              <w:adjustRightInd/>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730" w:type="dxa"/>
            <w:noWrap w:val="0"/>
            <w:vAlign w:val="center"/>
          </w:tcPr>
          <w:p w14:paraId="5EACD298">
            <w:pPr>
              <w:adjustRightInd/>
              <w:snapToGrid w:val="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误期违约金额</w:t>
            </w:r>
          </w:p>
        </w:tc>
        <w:tc>
          <w:tcPr>
            <w:tcW w:w="1275" w:type="dxa"/>
            <w:noWrap w:val="0"/>
            <w:vAlign w:val="center"/>
          </w:tcPr>
          <w:p w14:paraId="52173B48">
            <w:pPr>
              <w:adjustRightInd/>
              <w:snapToGrid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7.5.2</w:t>
            </w:r>
          </w:p>
        </w:tc>
        <w:tc>
          <w:tcPr>
            <w:tcW w:w="3445" w:type="dxa"/>
            <w:noWrap w:val="0"/>
            <w:vAlign w:val="center"/>
          </w:tcPr>
          <w:p w14:paraId="58FD2102">
            <w:pPr>
              <w:adjustRightInd/>
              <w:snapToGrid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000 元/天</w:t>
            </w:r>
          </w:p>
        </w:tc>
        <w:tc>
          <w:tcPr>
            <w:tcW w:w="1205" w:type="dxa"/>
            <w:noWrap w:val="0"/>
            <w:vAlign w:val="center"/>
          </w:tcPr>
          <w:p w14:paraId="63675C58">
            <w:pPr>
              <w:adjustRightInd/>
              <w:snapToGrid w:val="0"/>
              <w:rPr>
                <w:rFonts w:hint="eastAsia" w:ascii="宋体" w:hAnsi="宋体" w:eastAsia="宋体" w:cs="宋体"/>
                <w:color w:val="auto"/>
                <w:sz w:val="24"/>
                <w:szCs w:val="24"/>
                <w:highlight w:val="none"/>
              </w:rPr>
            </w:pPr>
          </w:p>
        </w:tc>
      </w:tr>
      <w:tr w14:paraId="69824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690" w:type="dxa"/>
            <w:noWrap w:val="0"/>
            <w:vAlign w:val="center"/>
          </w:tcPr>
          <w:p w14:paraId="7CE656D5">
            <w:pPr>
              <w:adjustRightInd/>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730" w:type="dxa"/>
            <w:noWrap w:val="0"/>
            <w:vAlign w:val="center"/>
          </w:tcPr>
          <w:p w14:paraId="7771D87E">
            <w:pPr>
              <w:adjustRightInd/>
              <w:snapToGrid w:val="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误期赔偿费限额</w:t>
            </w:r>
          </w:p>
        </w:tc>
        <w:tc>
          <w:tcPr>
            <w:tcW w:w="1275" w:type="dxa"/>
            <w:noWrap w:val="0"/>
            <w:vAlign w:val="center"/>
          </w:tcPr>
          <w:p w14:paraId="4239A8D5">
            <w:pPr>
              <w:adjustRightInd/>
              <w:snapToGrid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7.5.2</w:t>
            </w:r>
          </w:p>
        </w:tc>
        <w:tc>
          <w:tcPr>
            <w:tcW w:w="3445" w:type="dxa"/>
            <w:noWrap w:val="0"/>
            <w:vAlign w:val="center"/>
          </w:tcPr>
          <w:p w14:paraId="41C089C7">
            <w:pPr>
              <w:adjustRightInd/>
              <w:snapToGrid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合同金额的3%</w:t>
            </w:r>
          </w:p>
        </w:tc>
        <w:tc>
          <w:tcPr>
            <w:tcW w:w="1205" w:type="dxa"/>
            <w:noWrap w:val="0"/>
            <w:vAlign w:val="center"/>
          </w:tcPr>
          <w:p w14:paraId="564B3E1E">
            <w:pPr>
              <w:adjustRightInd/>
              <w:snapToGrid w:val="0"/>
              <w:rPr>
                <w:rFonts w:hint="eastAsia" w:ascii="宋体" w:hAnsi="宋体" w:eastAsia="宋体" w:cs="宋体"/>
                <w:color w:val="auto"/>
                <w:sz w:val="24"/>
                <w:szCs w:val="24"/>
                <w:highlight w:val="none"/>
              </w:rPr>
            </w:pPr>
          </w:p>
        </w:tc>
      </w:tr>
      <w:tr w14:paraId="7970C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690" w:type="dxa"/>
            <w:noWrap w:val="0"/>
            <w:vAlign w:val="center"/>
          </w:tcPr>
          <w:p w14:paraId="0759FF30">
            <w:pPr>
              <w:adjustRightInd/>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730" w:type="dxa"/>
            <w:noWrap w:val="0"/>
            <w:vAlign w:val="center"/>
          </w:tcPr>
          <w:p w14:paraId="4A1E514A">
            <w:pPr>
              <w:adjustRightInd/>
              <w:snapToGrid w:val="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施工总工期</w:t>
            </w:r>
          </w:p>
        </w:tc>
        <w:tc>
          <w:tcPr>
            <w:tcW w:w="1275" w:type="dxa"/>
            <w:noWrap w:val="0"/>
            <w:vAlign w:val="center"/>
          </w:tcPr>
          <w:p w14:paraId="6297814F">
            <w:pPr>
              <w:adjustRightInd/>
              <w:snapToGrid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w:t>
            </w:r>
          </w:p>
        </w:tc>
        <w:tc>
          <w:tcPr>
            <w:tcW w:w="3445" w:type="dxa"/>
            <w:noWrap w:val="0"/>
            <w:vAlign w:val="center"/>
          </w:tcPr>
          <w:p w14:paraId="26644825">
            <w:pPr>
              <w:adjustRightInd/>
              <w:snapToGrid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Cs/>
                <w:color w:val="auto"/>
                <w:sz w:val="24"/>
                <w:szCs w:val="24"/>
                <w:highlight w:val="none"/>
                <w:lang w:val="en-US" w:eastAsia="zh-CN"/>
              </w:rPr>
              <w:t>60日历天</w:t>
            </w:r>
          </w:p>
        </w:tc>
        <w:tc>
          <w:tcPr>
            <w:tcW w:w="1205" w:type="dxa"/>
            <w:noWrap w:val="0"/>
            <w:vAlign w:val="center"/>
          </w:tcPr>
          <w:p w14:paraId="28859F58">
            <w:pPr>
              <w:adjustRightInd/>
              <w:snapToGrid w:val="0"/>
              <w:rPr>
                <w:rFonts w:hint="eastAsia" w:ascii="宋体" w:hAnsi="宋体" w:eastAsia="宋体" w:cs="宋体"/>
                <w:color w:val="auto"/>
                <w:sz w:val="24"/>
                <w:szCs w:val="24"/>
                <w:highlight w:val="none"/>
              </w:rPr>
            </w:pPr>
          </w:p>
        </w:tc>
      </w:tr>
      <w:tr w14:paraId="02F70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690" w:type="dxa"/>
            <w:noWrap w:val="0"/>
            <w:vAlign w:val="center"/>
          </w:tcPr>
          <w:p w14:paraId="7A1387B2">
            <w:pPr>
              <w:adjustRightInd/>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730" w:type="dxa"/>
            <w:noWrap w:val="0"/>
            <w:vAlign w:val="center"/>
          </w:tcPr>
          <w:p w14:paraId="075AF73F">
            <w:pPr>
              <w:adjustRightInd/>
              <w:snapToGrid w:val="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质量标准</w:t>
            </w:r>
          </w:p>
        </w:tc>
        <w:tc>
          <w:tcPr>
            <w:tcW w:w="1275" w:type="dxa"/>
            <w:noWrap w:val="0"/>
            <w:vAlign w:val="center"/>
          </w:tcPr>
          <w:p w14:paraId="76B58438">
            <w:pPr>
              <w:adjustRightInd/>
              <w:snapToGrid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w:t>
            </w:r>
          </w:p>
        </w:tc>
        <w:tc>
          <w:tcPr>
            <w:tcW w:w="3445" w:type="dxa"/>
            <w:noWrap w:val="0"/>
            <w:vAlign w:val="center"/>
          </w:tcPr>
          <w:p w14:paraId="13B5A3EA">
            <w:pPr>
              <w:adjustRightInd/>
              <w:snapToGrid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按国家施工验收规范一次性验收合格标准</w:t>
            </w:r>
          </w:p>
        </w:tc>
        <w:tc>
          <w:tcPr>
            <w:tcW w:w="1205" w:type="dxa"/>
            <w:noWrap w:val="0"/>
            <w:vAlign w:val="center"/>
          </w:tcPr>
          <w:p w14:paraId="0AC549A9">
            <w:pPr>
              <w:adjustRightInd/>
              <w:snapToGrid w:val="0"/>
              <w:rPr>
                <w:rFonts w:hint="eastAsia" w:ascii="宋体" w:hAnsi="宋体" w:eastAsia="宋体" w:cs="宋体"/>
                <w:color w:val="auto"/>
                <w:sz w:val="24"/>
                <w:szCs w:val="24"/>
                <w:highlight w:val="none"/>
              </w:rPr>
            </w:pPr>
          </w:p>
        </w:tc>
      </w:tr>
      <w:tr w14:paraId="1C837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690" w:type="dxa"/>
            <w:noWrap w:val="0"/>
            <w:vAlign w:val="center"/>
          </w:tcPr>
          <w:p w14:paraId="07FDCFCE">
            <w:pPr>
              <w:adjustRightInd/>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2730" w:type="dxa"/>
            <w:noWrap w:val="0"/>
            <w:vAlign w:val="center"/>
          </w:tcPr>
          <w:p w14:paraId="0CC5E63A">
            <w:pPr>
              <w:adjustRightInd/>
              <w:snapToGrid w:val="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未达到工程质量验收一次性合格标准违约金</w:t>
            </w:r>
          </w:p>
        </w:tc>
        <w:tc>
          <w:tcPr>
            <w:tcW w:w="1275" w:type="dxa"/>
            <w:noWrap w:val="0"/>
            <w:vAlign w:val="center"/>
          </w:tcPr>
          <w:p w14:paraId="25DAB701">
            <w:pPr>
              <w:adjustRightInd/>
              <w:snapToGrid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16.2.2</w:t>
            </w:r>
          </w:p>
        </w:tc>
        <w:tc>
          <w:tcPr>
            <w:tcW w:w="3445" w:type="dxa"/>
            <w:noWrap w:val="0"/>
            <w:vAlign w:val="center"/>
          </w:tcPr>
          <w:p w14:paraId="4F975E4A">
            <w:pPr>
              <w:adjustRightInd/>
              <w:snapToGrid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合同金额的1.5%</w:t>
            </w:r>
          </w:p>
        </w:tc>
        <w:tc>
          <w:tcPr>
            <w:tcW w:w="1205" w:type="dxa"/>
            <w:noWrap w:val="0"/>
            <w:vAlign w:val="center"/>
          </w:tcPr>
          <w:p w14:paraId="44133BB8">
            <w:pPr>
              <w:adjustRightInd/>
              <w:snapToGrid w:val="0"/>
              <w:rPr>
                <w:rFonts w:hint="eastAsia" w:ascii="宋体" w:hAnsi="宋体" w:eastAsia="宋体" w:cs="宋体"/>
                <w:color w:val="auto"/>
                <w:sz w:val="24"/>
                <w:szCs w:val="24"/>
                <w:highlight w:val="none"/>
              </w:rPr>
            </w:pPr>
          </w:p>
        </w:tc>
      </w:tr>
      <w:tr w14:paraId="4FF5B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690" w:type="dxa"/>
            <w:noWrap w:val="0"/>
            <w:vAlign w:val="center"/>
          </w:tcPr>
          <w:p w14:paraId="062BAF7F">
            <w:pPr>
              <w:adjustRightInd/>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2730" w:type="dxa"/>
            <w:noWrap w:val="0"/>
            <w:vAlign w:val="center"/>
          </w:tcPr>
          <w:p w14:paraId="6CD1566A">
            <w:pPr>
              <w:adjustRightInd/>
              <w:snapToGrid w:val="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未履行项目经理及主要施工管理人员到场承诺违约金限额</w:t>
            </w:r>
          </w:p>
        </w:tc>
        <w:tc>
          <w:tcPr>
            <w:tcW w:w="1275" w:type="dxa"/>
            <w:noWrap w:val="0"/>
            <w:vAlign w:val="center"/>
          </w:tcPr>
          <w:p w14:paraId="4417D57C">
            <w:pPr>
              <w:adjustRightInd/>
              <w:snapToGrid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16.2.2</w:t>
            </w:r>
          </w:p>
        </w:tc>
        <w:tc>
          <w:tcPr>
            <w:tcW w:w="3445" w:type="dxa"/>
            <w:noWrap w:val="0"/>
            <w:vAlign w:val="center"/>
          </w:tcPr>
          <w:p w14:paraId="631B78D9">
            <w:pPr>
              <w:adjustRightInd/>
              <w:snapToGrid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合同金额的</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w:t>
            </w:r>
          </w:p>
        </w:tc>
        <w:tc>
          <w:tcPr>
            <w:tcW w:w="1205" w:type="dxa"/>
            <w:noWrap w:val="0"/>
            <w:vAlign w:val="center"/>
          </w:tcPr>
          <w:p w14:paraId="0ECF4C66">
            <w:pPr>
              <w:adjustRightInd/>
              <w:snapToGrid w:val="0"/>
              <w:rPr>
                <w:rFonts w:hint="eastAsia" w:ascii="宋体" w:hAnsi="宋体" w:eastAsia="宋体" w:cs="宋体"/>
                <w:color w:val="auto"/>
                <w:sz w:val="24"/>
                <w:szCs w:val="24"/>
                <w:highlight w:val="none"/>
              </w:rPr>
            </w:pPr>
          </w:p>
        </w:tc>
      </w:tr>
      <w:tr w14:paraId="6FFF4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690" w:type="dxa"/>
            <w:noWrap w:val="0"/>
            <w:vAlign w:val="center"/>
          </w:tcPr>
          <w:p w14:paraId="511CC75F">
            <w:pPr>
              <w:adjustRightInd/>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2730" w:type="dxa"/>
            <w:noWrap w:val="0"/>
            <w:vAlign w:val="center"/>
          </w:tcPr>
          <w:p w14:paraId="4AC71EC9">
            <w:pPr>
              <w:adjustRightInd/>
              <w:snapToGrid w:val="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未履行主要机械设备到场承诺违约金限额</w:t>
            </w:r>
          </w:p>
        </w:tc>
        <w:tc>
          <w:tcPr>
            <w:tcW w:w="1275" w:type="dxa"/>
            <w:noWrap w:val="0"/>
            <w:vAlign w:val="center"/>
          </w:tcPr>
          <w:p w14:paraId="28B3B134">
            <w:pPr>
              <w:adjustRightInd/>
              <w:snapToGrid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16.2.2</w:t>
            </w:r>
          </w:p>
        </w:tc>
        <w:tc>
          <w:tcPr>
            <w:tcW w:w="3445" w:type="dxa"/>
            <w:noWrap w:val="0"/>
            <w:vAlign w:val="center"/>
          </w:tcPr>
          <w:p w14:paraId="564DF06D">
            <w:pPr>
              <w:adjustRightInd/>
              <w:snapToGrid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合同价款的0.5%/次</w:t>
            </w:r>
          </w:p>
        </w:tc>
        <w:tc>
          <w:tcPr>
            <w:tcW w:w="1205" w:type="dxa"/>
            <w:noWrap w:val="0"/>
            <w:vAlign w:val="center"/>
          </w:tcPr>
          <w:p w14:paraId="211868BB">
            <w:pPr>
              <w:adjustRightInd/>
              <w:snapToGrid w:val="0"/>
              <w:rPr>
                <w:rFonts w:hint="eastAsia" w:ascii="宋体" w:hAnsi="宋体" w:eastAsia="宋体" w:cs="宋体"/>
                <w:color w:val="auto"/>
                <w:sz w:val="24"/>
                <w:szCs w:val="24"/>
                <w:highlight w:val="none"/>
              </w:rPr>
            </w:pPr>
          </w:p>
        </w:tc>
      </w:tr>
      <w:tr w14:paraId="6D34D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690" w:type="dxa"/>
            <w:noWrap w:val="0"/>
            <w:vAlign w:val="center"/>
          </w:tcPr>
          <w:p w14:paraId="0152B8AF">
            <w:pPr>
              <w:adjustRightInd/>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2730" w:type="dxa"/>
            <w:noWrap w:val="0"/>
            <w:vAlign w:val="center"/>
          </w:tcPr>
          <w:p w14:paraId="540CAE4C">
            <w:pPr>
              <w:adjustRightInd/>
              <w:snapToGrid w:val="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未履行安全文明施工承诺违约金限额</w:t>
            </w:r>
          </w:p>
        </w:tc>
        <w:tc>
          <w:tcPr>
            <w:tcW w:w="1275" w:type="dxa"/>
            <w:noWrap w:val="0"/>
            <w:vAlign w:val="center"/>
          </w:tcPr>
          <w:p w14:paraId="2A2DEAB8">
            <w:pPr>
              <w:adjustRightInd/>
              <w:snapToGrid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16.2.2</w:t>
            </w:r>
          </w:p>
        </w:tc>
        <w:tc>
          <w:tcPr>
            <w:tcW w:w="3445" w:type="dxa"/>
            <w:noWrap w:val="0"/>
            <w:vAlign w:val="center"/>
          </w:tcPr>
          <w:p w14:paraId="2AFC4F24">
            <w:pPr>
              <w:adjustRightInd/>
              <w:snapToGrid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合同金额的0.5%/次</w:t>
            </w:r>
          </w:p>
        </w:tc>
        <w:tc>
          <w:tcPr>
            <w:tcW w:w="1205" w:type="dxa"/>
            <w:noWrap w:val="0"/>
            <w:vAlign w:val="center"/>
          </w:tcPr>
          <w:p w14:paraId="52F2021F">
            <w:pPr>
              <w:adjustRightInd/>
              <w:snapToGrid w:val="0"/>
              <w:rPr>
                <w:rFonts w:hint="eastAsia" w:ascii="宋体" w:hAnsi="宋体" w:eastAsia="宋体" w:cs="宋体"/>
                <w:color w:val="auto"/>
                <w:sz w:val="24"/>
                <w:szCs w:val="24"/>
                <w:highlight w:val="none"/>
              </w:rPr>
            </w:pPr>
          </w:p>
        </w:tc>
      </w:tr>
      <w:tr w14:paraId="30E02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690" w:type="dxa"/>
            <w:noWrap w:val="0"/>
            <w:vAlign w:val="center"/>
          </w:tcPr>
          <w:p w14:paraId="72B5EBF1">
            <w:pPr>
              <w:adjustRightInd/>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2730" w:type="dxa"/>
            <w:noWrap w:val="0"/>
            <w:vAlign w:val="center"/>
          </w:tcPr>
          <w:p w14:paraId="7C00F25C">
            <w:pPr>
              <w:adjustRightInd/>
              <w:snapToGrid w:val="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是否同意招标文件其他内容</w:t>
            </w:r>
          </w:p>
        </w:tc>
        <w:tc>
          <w:tcPr>
            <w:tcW w:w="1275" w:type="dxa"/>
            <w:noWrap w:val="0"/>
            <w:vAlign w:val="center"/>
          </w:tcPr>
          <w:p w14:paraId="35768DF3">
            <w:pPr>
              <w:adjustRightInd/>
              <w:snapToGrid w:val="0"/>
              <w:jc w:val="center"/>
              <w:rPr>
                <w:rFonts w:hint="eastAsia" w:ascii="宋体" w:hAnsi="宋体" w:eastAsia="宋体" w:cs="宋体"/>
                <w:color w:val="auto"/>
                <w:kern w:val="2"/>
                <w:sz w:val="24"/>
                <w:szCs w:val="24"/>
                <w:highlight w:val="none"/>
                <w:lang w:val="en-US" w:eastAsia="zh-CN" w:bidi="ar-SA"/>
              </w:rPr>
            </w:pPr>
          </w:p>
        </w:tc>
        <w:tc>
          <w:tcPr>
            <w:tcW w:w="3445" w:type="dxa"/>
            <w:noWrap w:val="0"/>
            <w:vAlign w:val="center"/>
          </w:tcPr>
          <w:p w14:paraId="111524E9">
            <w:pPr>
              <w:adjustRightInd/>
              <w:snapToGrid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同意招标文件其他内容</w:t>
            </w:r>
          </w:p>
        </w:tc>
        <w:tc>
          <w:tcPr>
            <w:tcW w:w="1205" w:type="dxa"/>
            <w:noWrap w:val="0"/>
            <w:vAlign w:val="center"/>
          </w:tcPr>
          <w:p w14:paraId="5CB980ED">
            <w:pPr>
              <w:adjustRightInd/>
              <w:snapToGrid w:val="0"/>
              <w:rPr>
                <w:rFonts w:hint="eastAsia" w:ascii="宋体" w:hAnsi="宋体" w:eastAsia="宋体" w:cs="宋体"/>
                <w:color w:val="auto"/>
                <w:sz w:val="24"/>
                <w:szCs w:val="24"/>
                <w:highlight w:val="none"/>
              </w:rPr>
            </w:pPr>
          </w:p>
        </w:tc>
      </w:tr>
      <w:tr w14:paraId="156A3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690" w:type="dxa"/>
            <w:noWrap w:val="0"/>
            <w:vAlign w:val="center"/>
          </w:tcPr>
          <w:p w14:paraId="633F326B">
            <w:pPr>
              <w:adjustRightInd/>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2730" w:type="dxa"/>
            <w:noWrap w:val="0"/>
            <w:vAlign w:val="center"/>
          </w:tcPr>
          <w:p w14:paraId="01032B53">
            <w:pPr>
              <w:adjustRightInd/>
              <w:snapToGrid w:val="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是否同意合同条款及合同附件格式</w:t>
            </w:r>
          </w:p>
        </w:tc>
        <w:tc>
          <w:tcPr>
            <w:tcW w:w="1275" w:type="dxa"/>
            <w:noWrap w:val="0"/>
            <w:vAlign w:val="center"/>
          </w:tcPr>
          <w:p w14:paraId="4AF3C036">
            <w:pPr>
              <w:adjustRightInd/>
              <w:snapToGrid w:val="0"/>
              <w:jc w:val="center"/>
              <w:rPr>
                <w:rFonts w:hint="eastAsia" w:ascii="宋体" w:hAnsi="宋体" w:eastAsia="宋体" w:cs="宋体"/>
                <w:color w:val="auto"/>
                <w:kern w:val="2"/>
                <w:sz w:val="24"/>
                <w:szCs w:val="24"/>
                <w:highlight w:val="none"/>
                <w:lang w:val="en-US" w:eastAsia="zh-CN" w:bidi="ar-SA"/>
              </w:rPr>
            </w:pPr>
          </w:p>
        </w:tc>
        <w:tc>
          <w:tcPr>
            <w:tcW w:w="3445" w:type="dxa"/>
            <w:noWrap w:val="0"/>
            <w:vAlign w:val="center"/>
          </w:tcPr>
          <w:p w14:paraId="2449D528">
            <w:pPr>
              <w:adjustRightInd/>
              <w:snapToGrid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同意合同条款及合同附件格式</w:t>
            </w:r>
          </w:p>
        </w:tc>
        <w:tc>
          <w:tcPr>
            <w:tcW w:w="1205" w:type="dxa"/>
            <w:noWrap w:val="0"/>
            <w:vAlign w:val="center"/>
          </w:tcPr>
          <w:p w14:paraId="1B6EC195">
            <w:pPr>
              <w:adjustRightInd/>
              <w:snapToGrid w:val="0"/>
              <w:rPr>
                <w:rFonts w:hint="eastAsia" w:ascii="宋体" w:hAnsi="宋体" w:eastAsia="宋体" w:cs="宋体"/>
                <w:color w:val="auto"/>
                <w:sz w:val="24"/>
                <w:szCs w:val="24"/>
                <w:highlight w:val="none"/>
              </w:rPr>
            </w:pPr>
          </w:p>
        </w:tc>
      </w:tr>
      <w:tr w14:paraId="228B9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9" w:hRule="atLeast"/>
          <w:jc w:val="center"/>
        </w:trPr>
        <w:tc>
          <w:tcPr>
            <w:tcW w:w="9345" w:type="dxa"/>
            <w:gridSpan w:val="5"/>
            <w:noWrap w:val="0"/>
            <w:vAlign w:val="center"/>
          </w:tcPr>
          <w:p w14:paraId="69BCA9F8">
            <w:pPr>
              <w:adjustRightInd/>
              <w:snapToGrid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w:t>
            </w:r>
          </w:p>
          <w:p w14:paraId="677DC5C9">
            <w:pPr>
              <w:numPr>
                <w:ilvl w:val="0"/>
                <w:numId w:val="3"/>
              </w:numPr>
              <w:adjustRightInd/>
              <w:snapToGrid w:val="0"/>
              <w:ind w:left="120" w:firstLine="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“投标承诺”一列，供应商必须承诺“同意”； </w:t>
            </w:r>
          </w:p>
          <w:p w14:paraId="6816F919">
            <w:pPr>
              <w:numPr>
                <w:ilvl w:val="0"/>
                <w:numId w:val="3"/>
              </w:numPr>
              <w:adjustRightInd/>
              <w:snapToGrid w:val="0"/>
              <w:ind w:left="120" w:firstLine="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供应商在响应招标文件中规定的实质性要求和条件的基础上，可做出其他有利于</w:t>
            </w:r>
            <w:r>
              <w:rPr>
                <w:rFonts w:hint="eastAsia" w:ascii="宋体" w:hAnsi="宋体" w:eastAsia="宋体" w:cs="宋体"/>
                <w:b/>
                <w:bCs/>
                <w:color w:val="auto"/>
                <w:sz w:val="24"/>
                <w:szCs w:val="24"/>
                <w:highlight w:val="none"/>
                <w:lang w:val="en-US" w:eastAsia="zh-CN"/>
              </w:rPr>
              <w:t>采购</w:t>
            </w:r>
            <w:r>
              <w:rPr>
                <w:rFonts w:hint="eastAsia" w:ascii="宋体" w:hAnsi="宋体" w:eastAsia="宋体" w:cs="宋体"/>
                <w:b/>
                <w:bCs/>
                <w:color w:val="auto"/>
                <w:sz w:val="24"/>
                <w:szCs w:val="24"/>
                <w:highlight w:val="none"/>
              </w:rPr>
              <w:t>人的承诺。3、上述扣款中发生履约担保支付限额不足时，发包人有权向承包人追偿或在进度款中扣除不足部分金额。</w:t>
            </w:r>
          </w:p>
        </w:tc>
      </w:tr>
    </w:tbl>
    <w:p w14:paraId="6E0EACA4">
      <w:pPr>
        <w:adjustRightInd/>
        <w:spacing w:line="360" w:lineRule="auto"/>
        <w:jc w:val="center"/>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lang w:bidi="ar"/>
        </w:rPr>
        <w:t>供应商名称（电子签名）：</w:t>
      </w:r>
    </w:p>
    <w:p w14:paraId="1DCF7E73">
      <w:pPr>
        <w:pStyle w:val="518"/>
        <w:rPr>
          <w:rFonts w:hint="eastAsia"/>
          <w:color w:val="auto"/>
          <w:highlight w:val="none"/>
        </w:rPr>
        <w:sectPr>
          <w:pgSz w:w="11906" w:h="16838"/>
          <w:pgMar w:top="1440" w:right="1080" w:bottom="1440" w:left="1080" w:header="851" w:footer="992" w:gutter="0"/>
          <w:pgNumType w:fmt="decimal"/>
          <w:cols w:space="720" w:num="1"/>
          <w:titlePg/>
          <w:docGrid w:linePitch="312" w:charSpace="0"/>
        </w:sectPr>
      </w:pPr>
      <w:r>
        <w:rPr>
          <w:rFonts w:hint="eastAsia" w:ascii="宋体" w:hAnsi="宋体" w:eastAsia="宋体" w:cs="宋体"/>
          <w:color w:val="auto"/>
          <w:sz w:val="24"/>
          <w:szCs w:val="20"/>
          <w:highlight w:val="none"/>
          <w:lang w:bidi="ar"/>
        </w:rPr>
        <w:t xml:space="preserve">             </w:t>
      </w:r>
      <w:r>
        <w:rPr>
          <w:rFonts w:hint="eastAsia" w:ascii="宋体" w:hAnsi="宋体" w:eastAsia="宋体" w:cs="宋体"/>
          <w:color w:val="auto"/>
          <w:sz w:val="24"/>
          <w:szCs w:val="20"/>
          <w:highlight w:val="none"/>
          <w:lang w:val="en-US" w:eastAsia="zh-CN" w:bidi="ar"/>
        </w:rPr>
        <w:t xml:space="preserve">           </w:t>
      </w:r>
      <w:r>
        <w:rPr>
          <w:rFonts w:hint="eastAsia" w:ascii="宋体" w:hAnsi="宋体" w:eastAsia="宋体" w:cs="宋体"/>
          <w:color w:val="auto"/>
          <w:sz w:val="24"/>
          <w:szCs w:val="20"/>
          <w:highlight w:val="none"/>
          <w:lang w:bidi="ar"/>
        </w:rPr>
        <w:t>日期：   年     月    日</w:t>
      </w:r>
    </w:p>
    <w:p w14:paraId="1CAC258F">
      <w:pPr>
        <w:snapToGrid w:val="0"/>
        <w:jc w:val="center"/>
        <w:rPr>
          <w:rFonts w:hint="eastAsia" w:ascii="宋体" w:hAnsi="宋体" w:eastAsia="宋体" w:cs="宋体"/>
          <w:b/>
          <w:bCs/>
          <w:color w:val="auto"/>
          <w:sz w:val="32"/>
          <w:szCs w:val="32"/>
          <w:highlight w:val="none"/>
          <w:lang w:val="zh-CN"/>
        </w:rPr>
      </w:pPr>
      <w:r>
        <w:rPr>
          <w:rFonts w:hint="eastAsia" w:ascii="宋体" w:hAnsi="宋体" w:eastAsia="宋体" w:cs="宋体"/>
          <w:b/>
          <w:bCs/>
          <w:color w:val="auto"/>
          <w:sz w:val="32"/>
          <w:szCs w:val="32"/>
          <w:highlight w:val="none"/>
          <w:lang w:val="zh-CN"/>
        </w:rPr>
        <w:t>二、授权委托书或法定代表人（单位负责人、自然人本人）身份证明</w:t>
      </w:r>
    </w:p>
    <w:p w14:paraId="0BF34B58">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35BCF624">
      <w:pPr>
        <w:snapToGrid w:val="0"/>
        <w:jc w:val="center"/>
        <w:rPr>
          <w:rFonts w:hint="eastAsia" w:ascii="宋体" w:hAnsi="宋体" w:eastAsia="宋体" w:cs="宋体"/>
          <w:b/>
          <w:bCs/>
          <w:color w:val="auto"/>
          <w:sz w:val="32"/>
          <w:szCs w:val="32"/>
          <w:highlight w:val="none"/>
          <w:lang w:val="zh-CN"/>
        </w:rPr>
      </w:pPr>
      <w:r>
        <w:rPr>
          <w:rFonts w:hint="eastAsia" w:ascii="宋体" w:hAnsi="宋体" w:eastAsia="宋体" w:cs="宋体"/>
          <w:b/>
          <w:bCs/>
          <w:color w:val="auto"/>
          <w:sz w:val="32"/>
          <w:szCs w:val="32"/>
          <w:highlight w:val="none"/>
          <w:lang w:val="zh-CN"/>
        </w:rPr>
        <w:t>授权委托书（适用于非联合体</w:t>
      </w:r>
      <w:r>
        <w:rPr>
          <w:rFonts w:hint="eastAsia" w:ascii="宋体" w:hAnsi="宋体" w:eastAsia="宋体" w:cs="宋体"/>
          <w:b/>
          <w:bCs/>
          <w:color w:val="auto"/>
          <w:sz w:val="32"/>
          <w:szCs w:val="32"/>
          <w:highlight w:val="none"/>
        </w:rPr>
        <w:t>响应</w:t>
      </w:r>
      <w:r>
        <w:rPr>
          <w:rFonts w:hint="eastAsia" w:ascii="宋体" w:hAnsi="宋体" w:eastAsia="宋体" w:cs="宋体"/>
          <w:b/>
          <w:bCs/>
          <w:color w:val="auto"/>
          <w:sz w:val="32"/>
          <w:szCs w:val="32"/>
          <w:highlight w:val="none"/>
          <w:lang w:val="zh-CN"/>
        </w:rPr>
        <w:t>）</w:t>
      </w:r>
    </w:p>
    <w:p w14:paraId="344662A8">
      <w:pPr>
        <w:snapToGrid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（采购人）、（采购代理机构）</w:t>
      </w:r>
      <w:r>
        <w:rPr>
          <w:rFonts w:hint="eastAsia" w:ascii="宋体" w:hAnsi="宋体" w:eastAsia="宋体" w:cs="宋体"/>
          <w:color w:val="auto"/>
          <w:kern w:val="0"/>
          <w:sz w:val="24"/>
          <w:highlight w:val="none"/>
          <w:lang w:val="zh-CN"/>
        </w:rPr>
        <w:t>：</w:t>
      </w:r>
    </w:p>
    <w:p w14:paraId="1E6EE205">
      <w:pPr>
        <w:snapToGrid w:val="0"/>
        <w:spacing w:line="360" w:lineRule="auto"/>
        <w:ind w:firstLine="576"/>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现</w:t>
      </w:r>
      <w:r>
        <w:rPr>
          <w:rFonts w:hint="eastAsia" w:ascii="宋体" w:hAnsi="宋体" w:eastAsia="宋体" w:cs="宋体"/>
          <w:color w:val="auto"/>
          <w:kern w:val="0"/>
          <w:sz w:val="24"/>
          <w:highlight w:val="none"/>
          <w:lang w:val="zh-CN"/>
        </w:rPr>
        <w:t>委托</w:t>
      </w:r>
      <w:r>
        <w:rPr>
          <w:rFonts w:hint="eastAsia" w:ascii="宋体" w:hAnsi="宋体" w:eastAsia="宋体" w:cs="宋体"/>
          <w:color w:val="auto"/>
          <w:kern w:val="0"/>
          <w:sz w:val="24"/>
          <w:highlight w:val="none"/>
          <w:u w:val="single"/>
          <w:lang w:val="zh-CN"/>
        </w:rPr>
        <w:t xml:space="preserve">          </w:t>
      </w:r>
      <w:r>
        <w:rPr>
          <w:rFonts w:hint="eastAsia" w:ascii="宋体" w:hAnsi="宋体" w:eastAsia="宋体" w:cs="宋体"/>
          <w:color w:val="auto"/>
          <w:kern w:val="0"/>
          <w:sz w:val="24"/>
          <w:highlight w:val="none"/>
          <w:lang w:val="zh-CN"/>
        </w:rPr>
        <w:t>（姓名）为我方代理人（身份证号码：</w:t>
      </w:r>
      <w:r>
        <w:rPr>
          <w:rFonts w:hint="eastAsia" w:ascii="宋体" w:hAnsi="宋体" w:eastAsia="宋体" w:cs="宋体"/>
          <w:color w:val="auto"/>
          <w:kern w:val="0"/>
          <w:sz w:val="24"/>
          <w:highlight w:val="none"/>
          <w:u w:val="single"/>
          <w:lang w:val="zh-CN"/>
        </w:rPr>
        <w:t xml:space="preserve">          </w:t>
      </w:r>
      <w:r>
        <w:rPr>
          <w:rFonts w:hint="eastAsia" w:ascii="宋体" w:hAnsi="宋体" w:eastAsia="宋体" w:cs="宋体"/>
          <w:color w:val="auto"/>
          <w:kern w:val="0"/>
          <w:sz w:val="24"/>
          <w:highlight w:val="none"/>
          <w:lang w:val="zh-CN"/>
        </w:rPr>
        <w:t>，手机：</w:t>
      </w:r>
      <w:r>
        <w:rPr>
          <w:rFonts w:hint="eastAsia" w:ascii="宋体" w:hAnsi="宋体" w:eastAsia="宋体" w:cs="宋体"/>
          <w:color w:val="auto"/>
          <w:kern w:val="0"/>
          <w:sz w:val="24"/>
          <w:highlight w:val="none"/>
          <w:u w:val="single"/>
          <w:lang w:val="zh-CN"/>
        </w:rPr>
        <w:t xml:space="preserve">          </w:t>
      </w:r>
      <w:r>
        <w:rPr>
          <w:rFonts w:hint="eastAsia" w:ascii="宋体" w:hAnsi="宋体" w:eastAsia="宋体" w:cs="宋体"/>
          <w:color w:val="auto"/>
          <w:kern w:val="0"/>
          <w:sz w:val="24"/>
          <w:highlight w:val="none"/>
          <w:lang w:val="zh-CN"/>
        </w:rPr>
        <w:t>），以我方名义处理</w:t>
      </w:r>
      <w:r>
        <w:rPr>
          <w:rFonts w:hint="eastAsia" w:ascii="宋体" w:hAnsi="宋体" w:eastAsia="宋体" w:cs="宋体"/>
          <w:color w:val="auto"/>
          <w:sz w:val="24"/>
          <w:highlight w:val="none"/>
        </w:rPr>
        <w:t>（项目名称）【项目编号：（采购编号）】</w:t>
      </w:r>
      <w:r>
        <w:rPr>
          <w:rFonts w:hint="eastAsia" w:ascii="宋体" w:hAnsi="宋体" w:eastAsia="宋体" w:cs="宋体"/>
          <w:color w:val="auto"/>
          <w:kern w:val="0"/>
          <w:sz w:val="24"/>
          <w:highlight w:val="none"/>
          <w:lang w:val="zh-CN"/>
        </w:rPr>
        <w:t>政府采购</w:t>
      </w:r>
      <w:r>
        <w:rPr>
          <w:rFonts w:hint="eastAsia" w:ascii="宋体" w:hAnsi="宋体" w:eastAsia="宋体" w:cs="宋体"/>
          <w:color w:val="auto"/>
          <w:kern w:val="0"/>
          <w:sz w:val="24"/>
          <w:highlight w:val="none"/>
        </w:rPr>
        <w:t>响应</w:t>
      </w:r>
      <w:r>
        <w:rPr>
          <w:rFonts w:hint="eastAsia" w:ascii="宋体" w:hAnsi="宋体" w:eastAsia="宋体" w:cs="宋体"/>
          <w:color w:val="auto"/>
          <w:kern w:val="0"/>
          <w:sz w:val="24"/>
          <w:highlight w:val="none"/>
          <w:lang w:val="zh-CN"/>
        </w:rPr>
        <w:t>的一切事项，其法律后果由我方承担。</w:t>
      </w:r>
    </w:p>
    <w:p w14:paraId="391E35D6">
      <w:pPr>
        <w:snapToGrid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委托期限</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zh-CN"/>
        </w:rPr>
        <w:t>自</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年</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月</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日起至</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年</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月</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日止。</w:t>
      </w:r>
    </w:p>
    <w:p w14:paraId="3B4FA555">
      <w:pPr>
        <w:snapToGrid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特此告知。</w:t>
      </w:r>
    </w:p>
    <w:p w14:paraId="33A58D79">
      <w:pPr>
        <w:snapToGrid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zh-CN"/>
        </w:rPr>
        <w:t xml:space="preserve">                                                 供应商名称</w:t>
      </w:r>
      <w:r>
        <w:rPr>
          <w:rFonts w:hint="eastAsia" w:ascii="宋体" w:hAnsi="宋体" w:cs="宋体"/>
          <w:color w:val="auto"/>
          <w:kern w:val="0"/>
          <w:sz w:val="24"/>
          <w:highlight w:val="none"/>
          <w:lang w:val="zh-CN"/>
        </w:rPr>
        <w:t>（</w:t>
      </w:r>
      <w:r>
        <w:rPr>
          <w:rFonts w:hint="eastAsia" w:ascii="宋体" w:hAnsi="宋体" w:eastAsia="宋体" w:cs="宋体"/>
          <w:color w:val="auto"/>
          <w:kern w:val="0"/>
          <w:sz w:val="24"/>
          <w:highlight w:val="none"/>
          <w:lang w:val="zh-CN"/>
        </w:rPr>
        <w:t>电子签名</w:t>
      </w:r>
      <w:r>
        <w:rPr>
          <w:rFonts w:hint="eastAsia" w:ascii="宋体" w:hAnsi="宋体" w:cs="宋体"/>
          <w:color w:val="auto"/>
          <w:kern w:val="0"/>
          <w:sz w:val="24"/>
          <w:highlight w:val="none"/>
          <w:lang w:val="zh-CN"/>
        </w:rPr>
        <w:t>）</w:t>
      </w:r>
      <w:r>
        <w:rPr>
          <w:rFonts w:hint="eastAsia" w:ascii="宋体" w:hAnsi="宋体" w:eastAsia="宋体" w:cs="宋体"/>
          <w:color w:val="auto"/>
          <w:kern w:val="0"/>
          <w:sz w:val="24"/>
          <w:highlight w:val="none"/>
          <w:lang w:val="zh-CN"/>
        </w:rPr>
        <w:t>：</w:t>
      </w:r>
    </w:p>
    <w:p w14:paraId="1D43421E">
      <w:pPr>
        <w:snapToGrid w:val="0"/>
        <w:spacing w:line="360" w:lineRule="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                                                 签发日期：  年  月   日</w:t>
      </w:r>
    </w:p>
    <w:p w14:paraId="6D4FC17E">
      <w:pPr>
        <w:snapToGrid w:val="0"/>
        <w:spacing w:line="360" w:lineRule="auto"/>
        <w:rPr>
          <w:rFonts w:hint="eastAsia" w:ascii="宋体" w:hAnsi="宋体" w:eastAsia="宋体" w:cs="宋体"/>
          <w:color w:val="auto"/>
          <w:sz w:val="24"/>
          <w:highlight w:val="none"/>
        </w:rPr>
      </w:pPr>
    </w:p>
    <w:p w14:paraId="055E4F1C">
      <w:pPr>
        <w:snapToGrid w:val="0"/>
        <w:spacing w:line="360" w:lineRule="auto"/>
        <w:rPr>
          <w:rFonts w:hint="eastAsia" w:ascii="宋体" w:hAnsi="宋体" w:eastAsia="宋体" w:cs="宋体"/>
          <w:color w:val="auto"/>
          <w:sz w:val="24"/>
          <w:highlight w:val="none"/>
        </w:rPr>
      </w:pPr>
    </w:p>
    <w:p w14:paraId="26AD1C42">
      <w:pPr>
        <w:snapToGrid w:val="0"/>
        <w:spacing w:line="360" w:lineRule="auto"/>
        <w:rPr>
          <w:rFonts w:hint="eastAsia" w:ascii="宋体" w:hAnsi="宋体" w:eastAsia="宋体" w:cs="宋体"/>
          <w:color w:val="auto"/>
          <w:sz w:val="24"/>
          <w:highlight w:val="none"/>
        </w:rPr>
      </w:pPr>
    </w:p>
    <w:p w14:paraId="2F970935">
      <w:pPr>
        <w:snapToGrid w:val="0"/>
        <w:jc w:val="center"/>
        <w:rPr>
          <w:rFonts w:hint="eastAsia" w:ascii="宋体" w:hAnsi="宋体" w:eastAsia="宋体" w:cs="宋体"/>
          <w:b/>
          <w:bCs/>
          <w:color w:val="auto"/>
          <w:sz w:val="32"/>
          <w:szCs w:val="32"/>
          <w:highlight w:val="none"/>
          <w:lang w:val="zh-CN"/>
        </w:rPr>
      </w:pPr>
      <w:r>
        <w:rPr>
          <w:rFonts w:hint="eastAsia" w:ascii="宋体" w:hAnsi="宋体" w:eastAsia="宋体" w:cs="宋体"/>
          <w:b/>
          <w:bCs/>
          <w:color w:val="auto"/>
          <w:sz w:val="32"/>
          <w:szCs w:val="32"/>
          <w:highlight w:val="none"/>
          <w:lang w:val="zh-CN"/>
        </w:rPr>
        <w:t>授权委托书（适用于联合体</w:t>
      </w:r>
      <w:r>
        <w:rPr>
          <w:rFonts w:hint="eastAsia" w:ascii="宋体" w:hAnsi="宋体" w:eastAsia="宋体" w:cs="宋体"/>
          <w:b/>
          <w:bCs/>
          <w:color w:val="auto"/>
          <w:sz w:val="32"/>
          <w:szCs w:val="32"/>
          <w:highlight w:val="none"/>
        </w:rPr>
        <w:t>响应</w:t>
      </w:r>
      <w:r>
        <w:rPr>
          <w:rFonts w:hint="eastAsia" w:ascii="宋体" w:hAnsi="宋体" w:eastAsia="宋体" w:cs="宋体"/>
          <w:b/>
          <w:bCs/>
          <w:color w:val="auto"/>
          <w:sz w:val="32"/>
          <w:szCs w:val="32"/>
          <w:highlight w:val="none"/>
          <w:lang w:val="zh-CN"/>
        </w:rPr>
        <w:t>）</w:t>
      </w:r>
    </w:p>
    <w:p w14:paraId="7BF9D6C1">
      <w:pPr>
        <w:snapToGrid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（采购人）、（采购代理机构）</w:t>
      </w:r>
      <w:r>
        <w:rPr>
          <w:rFonts w:hint="eastAsia" w:ascii="宋体" w:hAnsi="宋体" w:eastAsia="宋体" w:cs="宋体"/>
          <w:color w:val="auto"/>
          <w:kern w:val="0"/>
          <w:sz w:val="24"/>
          <w:highlight w:val="none"/>
          <w:lang w:val="zh-CN"/>
        </w:rPr>
        <w:t>：</w:t>
      </w:r>
    </w:p>
    <w:p w14:paraId="11E038F7">
      <w:pPr>
        <w:snapToGrid w:val="0"/>
        <w:spacing w:line="360" w:lineRule="auto"/>
        <w:ind w:firstLine="576"/>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现</w:t>
      </w:r>
      <w:r>
        <w:rPr>
          <w:rFonts w:hint="eastAsia" w:ascii="宋体" w:hAnsi="宋体" w:eastAsia="宋体" w:cs="宋体"/>
          <w:color w:val="auto"/>
          <w:kern w:val="0"/>
          <w:sz w:val="24"/>
          <w:highlight w:val="none"/>
          <w:lang w:val="zh-CN"/>
        </w:rPr>
        <w:t>委托</w:t>
      </w:r>
      <w:r>
        <w:rPr>
          <w:rFonts w:hint="eastAsia" w:ascii="宋体" w:hAnsi="宋体" w:eastAsia="宋体" w:cs="宋体"/>
          <w:color w:val="auto"/>
          <w:kern w:val="0"/>
          <w:sz w:val="24"/>
          <w:highlight w:val="none"/>
          <w:u w:val="single"/>
          <w:lang w:val="zh-CN"/>
        </w:rPr>
        <w:t xml:space="preserve">          </w:t>
      </w:r>
      <w:r>
        <w:rPr>
          <w:rFonts w:hint="eastAsia" w:ascii="宋体" w:hAnsi="宋体" w:eastAsia="宋体" w:cs="宋体"/>
          <w:color w:val="auto"/>
          <w:kern w:val="0"/>
          <w:sz w:val="24"/>
          <w:highlight w:val="none"/>
          <w:lang w:val="zh-CN"/>
        </w:rPr>
        <w:t>（姓名）为我方代理人（身份证号码：</w:t>
      </w:r>
      <w:r>
        <w:rPr>
          <w:rFonts w:hint="eastAsia" w:ascii="宋体" w:hAnsi="宋体" w:eastAsia="宋体" w:cs="宋体"/>
          <w:color w:val="auto"/>
          <w:kern w:val="0"/>
          <w:sz w:val="24"/>
          <w:highlight w:val="none"/>
          <w:u w:val="single"/>
          <w:lang w:val="zh-CN"/>
        </w:rPr>
        <w:t xml:space="preserve">          </w:t>
      </w:r>
      <w:r>
        <w:rPr>
          <w:rFonts w:hint="eastAsia" w:ascii="宋体" w:hAnsi="宋体" w:eastAsia="宋体" w:cs="宋体"/>
          <w:color w:val="auto"/>
          <w:kern w:val="0"/>
          <w:sz w:val="24"/>
          <w:highlight w:val="none"/>
          <w:lang w:val="zh-CN"/>
        </w:rPr>
        <w:t>，手机：</w:t>
      </w:r>
      <w:r>
        <w:rPr>
          <w:rFonts w:hint="eastAsia" w:ascii="宋体" w:hAnsi="宋体" w:eastAsia="宋体" w:cs="宋体"/>
          <w:color w:val="auto"/>
          <w:kern w:val="0"/>
          <w:sz w:val="24"/>
          <w:highlight w:val="none"/>
          <w:u w:val="single"/>
          <w:lang w:val="zh-CN"/>
        </w:rPr>
        <w:t xml:space="preserve">          </w:t>
      </w:r>
      <w:r>
        <w:rPr>
          <w:rFonts w:hint="eastAsia" w:ascii="宋体" w:hAnsi="宋体" w:eastAsia="宋体" w:cs="宋体"/>
          <w:color w:val="auto"/>
          <w:kern w:val="0"/>
          <w:sz w:val="24"/>
          <w:highlight w:val="none"/>
          <w:lang w:val="zh-CN"/>
        </w:rPr>
        <w:t>），以我方名义处理</w:t>
      </w:r>
      <w:r>
        <w:rPr>
          <w:rFonts w:hint="eastAsia" w:ascii="宋体" w:hAnsi="宋体" w:eastAsia="宋体" w:cs="宋体"/>
          <w:color w:val="auto"/>
          <w:sz w:val="24"/>
          <w:highlight w:val="none"/>
        </w:rPr>
        <w:t>（项目名称）【项目编号：（采购编号）】</w:t>
      </w:r>
      <w:r>
        <w:rPr>
          <w:rFonts w:hint="eastAsia" w:ascii="宋体" w:hAnsi="宋体" w:eastAsia="宋体" w:cs="宋体"/>
          <w:color w:val="auto"/>
          <w:kern w:val="0"/>
          <w:sz w:val="24"/>
          <w:highlight w:val="none"/>
          <w:lang w:val="zh-CN"/>
        </w:rPr>
        <w:t>政府采购</w:t>
      </w:r>
      <w:r>
        <w:rPr>
          <w:rFonts w:hint="eastAsia" w:ascii="宋体" w:hAnsi="宋体" w:eastAsia="宋体" w:cs="宋体"/>
          <w:color w:val="auto"/>
          <w:kern w:val="0"/>
          <w:sz w:val="24"/>
          <w:highlight w:val="none"/>
        </w:rPr>
        <w:t>响应</w:t>
      </w:r>
      <w:r>
        <w:rPr>
          <w:rFonts w:hint="eastAsia" w:ascii="宋体" w:hAnsi="宋体" w:eastAsia="宋体" w:cs="宋体"/>
          <w:color w:val="auto"/>
          <w:kern w:val="0"/>
          <w:sz w:val="24"/>
          <w:highlight w:val="none"/>
          <w:lang w:val="zh-CN"/>
        </w:rPr>
        <w:t>的一切事项，其法律后果由我方承担。</w:t>
      </w:r>
    </w:p>
    <w:p w14:paraId="51446D98">
      <w:pPr>
        <w:snapToGrid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委托期限</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zh-CN"/>
        </w:rPr>
        <w:t>自</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年</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月</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日起至</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年</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月</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日止。</w:t>
      </w:r>
    </w:p>
    <w:p w14:paraId="03215535">
      <w:pPr>
        <w:snapToGrid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特此告知。</w:t>
      </w:r>
    </w:p>
    <w:p w14:paraId="75AA4F00">
      <w:pPr>
        <w:jc w:val="center"/>
        <w:rPr>
          <w:rFonts w:hint="eastAsia" w:ascii="宋体" w:hAnsi="宋体" w:eastAsia="宋体" w:cs="宋体"/>
          <w:b/>
          <w:color w:val="auto"/>
          <w:kern w:val="0"/>
          <w:sz w:val="32"/>
          <w:szCs w:val="32"/>
          <w:highlight w:val="none"/>
        </w:rPr>
      </w:pPr>
    </w:p>
    <w:p w14:paraId="53AF7CF0">
      <w:pPr>
        <w:jc w:val="center"/>
        <w:rPr>
          <w:rFonts w:hint="eastAsia" w:ascii="宋体" w:hAnsi="宋体" w:eastAsia="宋体" w:cs="宋体"/>
          <w:b/>
          <w:color w:val="auto"/>
          <w:kern w:val="0"/>
          <w:sz w:val="32"/>
          <w:szCs w:val="32"/>
          <w:highlight w:val="none"/>
        </w:rPr>
      </w:pPr>
    </w:p>
    <w:p w14:paraId="287AF548">
      <w:pPr>
        <w:jc w:val="center"/>
        <w:rPr>
          <w:rFonts w:hint="eastAsia" w:ascii="宋体" w:hAnsi="宋体" w:eastAsia="宋体" w:cs="宋体"/>
          <w:b/>
          <w:color w:val="auto"/>
          <w:kern w:val="0"/>
          <w:sz w:val="32"/>
          <w:szCs w:val="32"/>
          <w:highlight w:val="none"/>
        </w:rPr>
      </w:pPr>
    </w:p>
    <w:p w14:paraId="75C6980B">
      <w:pPr>
        <w:rPr>
          <w:rFonts w:hint="eastAsia" w:ascii="宋体" w:hAnsi="宋体" w:eastAsia="宋体" w:cs="宋体"/>
          <w:color w:val="auto"/>
          <w:highlight w:val="none"/>
        </w:rPr>
      </w:pPr>
    </w:p>
    <w:p w14:paraId="02243E59">
      <w:pPr>
        <w:snapToGrid w:val="0"/>
        <w:spacing w:line="360" w:lineRule="auto"/>
        <w:ind w:firstLine="5040" w:firstLineChars="21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联合体成员名称</w:t>
      </w:r>
      <w:r>
        <w:rPr>
          <w:rFonts w:hint="eastAsia" w:ascii="宋体" w:hAnsi="宋体" w:cs="宋体"/>
          <w:color w:val="auto"/>
          <w:kern w:val="0"/>
          <w:sz w:val="24"/>
          <w:highlight w:val="none"/>
          <w:lang w:val="zh-CN"/>
        </w:rPr>
        <w:t>（</w:t>
      </w:r>
      <w:r>
        <w:rPr>
          <w:rFonts w:hint="eastAsia" w:ascii="宋体" w:hAnsi="宋体" w:eastAsia="宋体" w:cs="宋体"/>
          <w:color w:val="auto"/>
          <w:kern w:val="0"/>
          <w:sz w:val="24"/>
          <w:highlight w:val="none"/>
          <w:lang w:val="zh-CN"/>
        </w:rPr>
        <w:t>电子签名/公章</w:t>
      </w:r>
      <w:r>
        <w:rPr>
          <w:rFonts w:hint="eastAsia" w:ascii="宋体" w:hAnsi="宋体" w:cs="宋体"/>
          <w:color w:val="auto"/>
          <w:kern w:val="0"/>
          <w:sz w:val="24"/>
          <w:highlight w:val="none"/>
          <w:lang w:val="zh-CN"/>
        </w:rPr>
        <w:t>）</w:t>
      </w:r>
      <w:r>
        <w:rPr>
          <w:rFonts w:hint="eastAsia" w:ascii="宋体" w:hAnsi="宋体" w:eastAsia="宋体" w:cs="宋体"/>
          <w:color w:val="auto"/>
          <w:kern w:val="0"/>
          <w:sz w:val="24"/>
          <w:highlight w:val="none"/>
          <w:lang w:val="zh-CN"/>
        </w:rPr>
        <w:t>：</w:t>
      </w:r>
    </w:p>
    <w:p w14:paraId="2F4E9DC3">
      <w:pPr>
        <w:snapToGrid w:val="0"/>
        <w:spacing w:line="360" w:lineRule="auto"/>
        <w:ind w:firstLine="5040" w:firstLineChars="21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联合体成员名称</w:t>
      </w:r>
      <w:r>
        <w:rPr>
          <w:rFonts w:hint="eastAsia" w:ascii="宋体" w:hAnsi="宋体" w:cs="宋体"/>
          <w:color w:val="auto"/>
          <w:kern w:val="0"/>
          <w:sz w:val="24"/>
          <w:highlight w:val="none"/>
          <w:lang w:val="zh-CN"/>
        </w:rPr>
        <w:t>（</w:t>
      </w:r>
      <w:r>
        <w:rPr>
          <w:rFonts w:hint="eastAsia" w:ascii="宋体" w:hAnsi="宋体" w:eastAsia="宋体" w:cs="宋体"/>
          <w:color w:val="auto"/>
          <w:kern w:val="0"/>
          <w:sz w:val="24"/>
          <w:highlight w:val="none"/>
          <w:lang w:val="zh-CN"/>
        </w:rPr>
        <w:t>电子签名/公章</w:t>
      </w:r>
      <w:r>
        <w:rPr>
          <w:rFonts w:hint="eastAsia" w:ascii="宋体" w:hAnsi="宋体" w:cs="宋体"/>
          <w:color w:val="auto"/>
          <w:kern w:val="0"/>
          <w:sz w:val="24"/>
          <w:highlight w:val="none"/>
          <w:lang w:val="zh-CN"/>
        </w:rPr>
        <w:t>）</w:t>
      </w:r>
      <w:r>
        <w:rPr>
          <w:rFonts w:hint="eastAsia" w:ascii="宋体" w:hAnsi="宋体" w:eastAsia="宋体" w:cs="宋体"/>
          <w:color w:val="auto"/>
          <w:kern w:val="0"/>
          <w:sz w:val="24"/>
          <w:highlight w:val="none"/>
          <w:lang w:val="zh-CN"/>
        </w:rPr>
        <w:t>：</w:t>
      </w:r>
    </w:p>
    <w:p w14:paraId="742AFDE3">
      <w:pPr>
        <w:snapToGrid w:val="0"/>
        <w:spacing w:line="360" w:lineRule="auto"/>
        <w:ind w:firstLine="5760" w:firstLineChars="2400"/>
        <w:rPr>
          <w:rFonts w:hint="eastAsia" w:ascii="宋体" w:hAnsi="宋体" w:eastAsia="宋体" w:cs="宋体"/>
          <w:color w:val="auto"/>
          <w:highlight w:val="none"/>
        </w:rPr>
      </w:pPr>
      <w:r>
        <w:rPr>
          <w:rFonts w:hint="eastAsia" w:ascii="宋体" w:hAnsi="宋体" w:eastAsia="宋体" w:cs="宋体"/>
          <w:color w:val="auto"/>
          <w:kern w:val="0"/>
          <w:sz w:val="24"/>
          <w:highlight w:val="none"/>
          <w:lang w:val="zh-CN"/>
        </w:rPr>
        <w:t>……</w:t>
      </w:r>
    </w:p>
    <w:p w14:paraId="2215EF6E">
      <w:pPr>
        <w:snapToGrid w:val="0"/>
        <w:spacing w:line="360" w:lineRule="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                                               日期：  年  月   日</w:t>
      </w:r>
    </w:p>
    <w:p w14:paraId="03174F39">
      <w:pPr>
        <w:rPr>
          <w:rFonts w:hint="eastAsia" w:ascii="宋体" w:hAnsi="宋体" w:eastAsia="宋体" w:cs="宋体"/>
          <w:b/>
          <w:bCs/>
          <w:color w:val="auto"/>
          <w:sz w:val="32"/>
          <w:szCs w:val="32"/>
          <w:highlight w:val="none"/>
          <w:lang w:val="zh-CN"/>
        </w:rPr>
      </w:pPr>
      <w:r>
        <w:rPr>
          <w:rFonts w:hint="eastAsia" w:ascii="宋体" w:hAnsi="宋体" w:eastAsia="宋体" w:cs="宋体"/>
          <w:b/>
          <w:bCs/>
          <w:color w:val="auto"/>
          <w:sz w:val="32"/>
          <w:szCs w:val="32"/>
          <w:highlight w:val="none"/>
          <w:lang w:val="zh-CN"/>
        </w:rPr>
        <w:br w:type="page"/>
      </w:r>
    </w:p>
    <w:p w14:paraId="73530AB2">
      <w:pPr>
        <w:snapToGri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zh-CN"/>
        </w:rPr>
        <w:t>法定代表人、单位负责人或自然人本人</w:t>
      </w:r>
      <w:r>
        <w:rPr>
          <w:rFonts w:hint="eastAsia" w:ascii="宋体" w:hAnsi="宋体" w:eastAsia="宋体" w:cs="宋体"/>
          <w:b/>
          <w:bCs/>
          <w:color w:val="auto"/>
          <w:sz w:val="32"/>
          <w:szCs w:val="32"/>
          <w:highlight w:val="none"/>
        </w:rPr>
        <w:t>的身份证明（适用于法定代表人、单位负责人或者自然人本人代表供应商参加响应）</w:t>
      </w:r>
    </w:p>
    <w:p w14:paraId="508B8B4A">
      <w:pPr>
        <w:pStyle w:val="146"/>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身份证件扫描件：</w:t>
      </w:r>
    </w:p>
    <w:tbl>
      <w:tblPr>
        <w:tblStyle w:val="62"/>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6ACA1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14:paraId="6E5894F0">
            <w:pPr>
              <w:pStyle w:val="146"/>
              <w:adjustRightInd w:val="0"/>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正面：                                 反面：</w:t>
            </w:r>
          </w:p>
          <w:p w14:paraId="6442385F">
            <w:pPr>
              <w:pStyle w:val="146"/>
              <w:adjustRightInd w:val="0"/>
              <w:spacing w:line="360" w:lineRule="auto"/>
              <w:rPr>
                <w:rFonts w:hint="eastAsia" w:ascii="宋体" w:hAnsi="宋体" w:eastAsia="宋体" w:cs="宋体"/>
                <w:bCs/>
                <w:color w:val="auto"/>
                <w:sz w:val="24"/>
                <w:highlight w:val="none"/>
              </w:rPr>
            </w:pPr>
          </w:p>
        </w:tc>
      </w:tr>
    </w:tbl>
    <w:p w14:paraId="58E16538">
      <w:pPr>
        <w:snapToGrid w:val="0"/>
        <w:spacing w:line="360" w:lineRule="auto"/>
        <w:ind w:firstLine="576"/>
        <w:jc w:val="center"/>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                 </w:t>
      </w:r>
    </w:p>
    <w:p w14:paraId="6B604433">
      <w:pPr>
        <w:snapToGrid w:val="0"/>
        <w:spacing w:line="360" w:lineRule="auto"/>
        <w:ind w:firstLine="576"/>
        <w:jc w:val="center"/>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                  供应商名称</w:t>
      </w:r>
      <w:r>
        <w:rPr>
          <w:rFonts w:hint="eastAsia" w:ascii="宋体" w:hAnsi="宋体" w:cs="宋体"/>
          <w:color w:val="auto"/>
          <w:kern w:val="0"/>
          <w:sz w:val="24"/>
          <w:highlight w:val="none"/>
          <w:lang w:val="zh-CN"/>
        </w:rPr>
        <w:t>（</w:t>
      </w:r>
      <w:r>
        <w:rPr>
          <w:rFonts w:hint="eastAsia" w:ascii="宋体" w:hAnsi="宋体" w:eastAsia="宋体" w:cs="宋体"/>
          <w:color w:val="auto"/>
          <w:kern w:val="0"/>
          <w:sz w:val="24"/>
          <w:highlight w:val="none"/>
          <w:lang w:val="zh-CN"/>
        </w:rPr>
        <w:t>电子签名</w:t>
      </w:r>
      <w:r>
        <w:rPr>
          <w:rFonts w:hint="eastAsia" w:ascii="宋体" w:hAnsi="宋体" w:cs="宋体"/>
          <w:color w:val="auto"/>
          <w:kern w:val="0"/>
          <w:sz w:val="24"/>
          <w:highlight w:val="none"/>
          <w:lang w:val="zh-CN"/>
        </w:rPr>
        <w:t>）</w:t>
      </w:r>
      <w:r>
        <w:rPr>
          <w:rFonts w:hint="eastAsia" w:ascii="宋体" w:hAnsi="宋体" w:eastAsia="宋体" w:cs="宋体"/>
          <w:color w:val="auto"/>
          <w:kern w:val="0"/>
          <w:sz w:val="24"/>
          <w:highlight w:val="none"/>
          <w:lang w:val="zh-CN"/>
        </w:rPr>
        <w:t xml:space="preserve">：                              </w:t>
      </w:r>
    </w:p>
    <w:p w14:paraId="3BF3239C">
      <w:pPr>
        <w:spacing w:line="360" w:lineRule="auto"/>
        <w:jc w:val="center"/>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                   日期：  年  月  日</w:t>
      </w:r>
    </w:p>
    <w:p w14:paraId="071106B9">
      <w:pPr>
        <w:jc w:val="center"/>
        <w:rPr>
          <w:rFonts w:hint="eastAsia" w:ascii="宋体" w:hAnsi="宋体" w:eastAsia="宋体" w:cs="宋体"/>
          <w:b/>
          <w:color w:val="auto"/>
          <w:kern w:val="0"/>
          <w:sz w:val="32"/>
          <w:szCs w:val="32"/>
          <w:highlight w:val="none"/>
        </w:rPr>
      </w:pPr>
    </w:p>
    <w:p w14:paraId="16F8A1E1">
      <w:pPr>
        <w:jc w:val="center"/>
        <w:rPr>
          <w:rFonts w:hint="eastAsia" w:ascii="宋体" w:hAnsi="宋体" w:eastAsia="宋体" w:cs="宋体"/>
          <w:b/>
          <w:color w:val="auto"/>
          <w:kern w:val="0"/>
          <w:sz w:val="32"/>
          <w:szCs w:val="32"/>
          <w:highlight w:val="none"/>
        </w:rPr>
      </w:pPr>
    </w:p>
    <w:p w14:paraId="193ECB67">
      <w:pPr>
        <w:jc w:val="center"/>
        <w:rPr>
          <w:rFonts w:hint="eastAsia" w:ascii="宋体" w:hAnsi="宋体" w:eastAsia="宋体" w:cs="宋体"/>
          <w:b/>
          <w:color w:val="auto"/>
          <w:kern w:val="0"/>
          <w:sz w:val="32"/>
          <w:szCs w:val="32"/>
          <w:highlight w:val="none"/>
        </w:rPr>
      </w:pPr>
    </w:p>
    <w:p w14:paraId="61BBF6DE">
      <w:pPr>
        <w:jc w:val="center"/>
        <w:rPr>
          <w:rFonts w:hint="eastAsia" w:ascii="宋体" w:hAnsi="宋体" w:eastAsia="宋体" w:cs="宋体"/>
          <w:b/>
          <w:color w:val="auto"/>
          <w:kern w:val="0"/>
          <w:sz w:val="32"/>
          <w:szCs w:val="32"/>
          <w:highlight w:val="none"/>
        </w:rPr>
      </w:pPr>
    </w:p>
    <w:p w14:paraId="0F423283">
      <w:pPr>
        <w:jc w:val="center"/>
        <w:rPr>
          <w:rFonts w:hint="eastAsia" w:ascii="宋体" w:hAnsi="宋体" w:eastAsia="宋体" w:cs="宋体"/>
          <w:b/>
          <w:color w:val="auto"/>
          <w:kern w:val="0"/>
          <w:sz w:val="32"/>
          <w:szCs w:val="32"/>
          <w:highlight w:val="none"/>
        </w:rPr>
      </w:pPr>
    </w:p>
    <w:p w14:paraId="314E8306">
      <w:pPr>
        <w:jc w:val="center"/>
        <w:rPr>
          <w:rFonts w:hint="eastAsia" w:ascii="宋体" w:hAnsi="宋体" w:eastAsia="宋体" w:cs="宋体"/>
          <w:b/>
          <w:color w:val="auto"/>
          <w:kern w:val="0"/>
          <w:sz w:val="32"/>
          <w:szCs w:val="32"/>
          <w:highlight w:val="none"/>
        </w:rPr>
      </w:pPr>
    </w:p>
    <w:p w14:paraId="7FEF30EA">
      <w:pPr>
        <w:jc w:val="center"/>
        <w:rPr>
          <w:rFonts w:hint="eastAsia" w:ascii="宋体" w:hAnsi="宋体" w:eastAsia="宋体" w:cs="宋体"/>
          <w:b/>
          <w:color w:val="auto"/>
          <w:kern w:val="0"/>
          <w:sz w:val="32"/>
          <w:szCs w:val="32"/>
          <w:highlight w:val="none"/>
        </w:rPr>
      </w:pPr>
    </w:p>
    <w:p w14:paraId="1ECDB883">
      <w:pPr>
        <w:jc w:val="center"/>
        <w:rPr>
          <w:rFonts w:hint="eastAsia" w:ascii="宋体" w:hAnsi="宋体" w:eastAsia="宋体" w:cs="宋体"/>
          <w:b/>
          <w:color w:val="auto"/>
          <w:kern w:val="0"/>
          <w:sz w:val="32"/>
          <w:szCs w:val="32"/>
          <w:highlight w:val="none"/>
        </w:rPr>
      </w:pPr>
    </w:p>
    <w:p w14:paraId="285CE8AB">
      <w:pPr>
        <w:jc w:val="center"/>
        <w:rPr>
          <w:rFonts w:hint="eastAsia" w:ascii="宋体" w:hAnsi="宋体" w:eastAsia="宋体" w:cs="宋体"/>
          <w:b/>
          <w:color w:val="auto"/>
          <w:kern w:val="0"/>
          <w:sz w:val="32"/>
          <w:szCs w:val="32"/>
          <w:highlight w:val="none"/>
        </w:rPr>
      </w:pPr>
    </w:p>
    <w:p w14:paraId="121E885A">
      <w:pPr>
        <w:jc w:val="center"/>
        <w:rPr>
          <w:rFonts w:hint="eastAsia" w:ascii="宋体" w:hAnsi="宋体" w:eastAsia="宋体" w:cs="宋体"/>
          <w:b/>
          <w:color w:val="auto"/>
          <w:kern w:val="0"/>
          <w:sz w:val="32"/>
          <w:szCs w:val="32"/>
          <w:highlight w:val="none"/>
        </w:rPr>
      </w:pPr>
    </w:p>
    <w:p w14:paraId="781123FF">
      <w:pPr>
        <w:snapToGrid w:val="0"/>
        <w:spacing w:line="360" w:lineRule="auto"/>
        <w:ind w:right="480"/>
        <w:rPr>
          <w:rFonts w:hint="eastAsia" w:ascii="宋体" w:hAnsi="宋体" w:eastAsia="宋体" w:cs="宋体"/>
          <w:b/>
          <w:color w:val="auto"/>
          <w:kern w:val="0"/>
          <w:sz w:val="32"/>
          <w:szCs w:val="32"/>
          <w:highlight w:val="none"/>
        </w:rPr>
        <w:sectPr>
          <w:pgSz w:w="11906" w:h="16838"/>
          <w:pgMar w:top="1440" w:right="1080" w:bottom="1440" w:left="1080" w:header="851" w:footer="992" w:gutter="0"/>
          <w:pgNumType w:fmt="decimal"/>
          <w:cols w:space="720" w:num="1"/>
          <w:titlePg/>
          <w:docGrid w:linePitch="312" w:charSpace="0"/>
        </w:sectPr>
      </w:pPr>
    </w:p>
    <w:p w14:paraId="5D064CAE">
      <w:pPr>
        <w:snapToGri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三、分包意向协议</w:t>
      </w:r>
    </w:p>
    <w:p w14:paraId="766F1ACE">
      <w:pPr>
        <w:widowControl/>
        <w:spacing w:line="360" w:lineRule="auto"/>
        <w:ind w:firstLine="120" w:firstLineChars="50"/>
        <w:jc w:val="left"/>
        <w:rPr>
          <w:rFonts w:hint="eastAsia" w:ascii="宋体" w:hAnsi="宋体" w:eastAsia="宋体" w:cs="宋体"/>
          <w:color w:val="auto"/>
          <w:sz w:val="24"/>
          <w:highlight w:val="none"/>
        </w:rPr>
      </w:pPr>
      <w:bookmarkStart w:id="498" w:name="_Hlk101169080"/>
      <w:r>
        <w:rPr>
          <w:rFonts w:hint="eastAsia" w:ascii="宋体" w:hAnsi="宋体" w:eastAsia="宋体" w:cs="宋体"/>
          <w:color w:val="auto"/>
          <w:sz w:val="24"/>
          <w:highlight w:val="none"/>
        </w:rPr>
        <w:t>[</w:t>
      </w:r>
      <w:r>
        <w:rPr>
          <w:rFonts w:hint="eastAsia" w:ascii="宋体" w:hAnsi="宋体" w:eastAsia="宋体" w:cs="宋体"/>
          <w:b/>
          <w:color w:val="auto"/>
          <w:sz w:val="24"/>
          <w:highlight w:val="none"/>
        </w:rPr>
        <w:t>成交后以分包方式履行合同的，提供分包意向协议</w:t>
      </w:r>
      <w:r>
        <w:rPr>
          <w:rFonts w:hint="eastAsia" w:ascii="宋体" w:hAnsi="宋体" w:cs="宋体"/>
          <w:b/>
          <w:color w:val="auto"/>
          <w:sz w:val="24"/>
          <w:highlight w:val="none"/>
          <w:lang w:eastAsia="zh-CN"/>
        </w:rPr>
        <w:t>（</w:t>
      </w:r>
      <w:r>
        <w:rPr>
          <w:rFonts w:hint="eastAsia" w:ascii="宋体" w:hAnsi="宋体" w:eastAsia="宋体" w:cs="宋体"/>
          <w:b/>
          <w:color w:val="auto"/>
          <w:sz w:val="24"/>
          <w:highlight w:val="none"/>
        </w:rPr>
        <w:t>附件</w:t>
      </w:r>
      <w:r>
        <w:rPr>
          <w:rFonts w:hint="eastAsia" w:ascii="宋体" w:hAnsi="宋体" w:cs="宋体"/>
          <w:b/>
          <w:color w:val="auto"/>
          <w:sz w:val="24"/>
          <w:highlight w:val="none"/>
          <w:lang w:val="en-US" w:eastAsia="zh-CN"/>
        </w:rPr>
        <w:t>5</w:t>
      </w:r>
      <w:r>
        <w:rPr>
          <w:rFonts w:hint="eastAsia" w:ascii="宋体" w:hAnsi="宋体" w:cs="宋体"/>
          <w:b/>
          <w:color w:val="auto"/>
          <w:sz w:val="24"/>
          <w:highlight w:val="none"/>
          <w:lang w:eastAsia="zh-CN"/>
        </w:rPr>
        <w:t>）</w:t>
      </w:r>
      <w:r>
        <w:rPr>
          <w:rFonts w:hint="eastAsia" w:ascii="宋体" w:hAnsi="宋体" w:eastAsia="宋体" w:cs="宋体"/>
          <w:b/>
          <w:color w:val="auto"/>
          <w:sz w:val="24"/>
          <w:highlight w:val="none"/>
        </w:rPr>
        <w:t>；采购人不同意分包或者供应商成交后不以分包方式履行合同的，则不需要提供。</w:t>
      </w:r>
      <w:r>
        <w:rPr>
          <w:rFonts w:hint="eastAsia" w:ascii="宋体" w:hAnsi="宋体" w:eastAsia="宋体" w:cs="宋体"/>
          <w:color w:val="auto"/>
          <w:sz w:val="24"/>
          <w:highlight w:val="none"/>
        </w:rPr>
        <w:t>]</w:t>
      </w:r>
    </w:p>
    <w:bookmarkEnd w:id="498"/>
    <w:p w14:paraId="49865C55">
      <w:pPr>
        <w:snapToGrid w:val="0"/>
        <w:spacing w:line="360" w:lineRule="auto"/>
        <w:rPr>
          <w:rFonts w:hint="eastAsia" w:ascii="宋体" w:hAnsi="宋体" w:eastAsia="宋体" w:cs="宋体"/>
          <w:color w:val="auto"/>
          <w:kern w:val="0"/>
          <w:sz w:val="24"/>
          <w:highlight w:val="none"/>
        </w:rPr>
      </w:pPr>
    </w:p>
    <w:p w14:paraId="56147BB3">
      <w:pPr>
        <w:snapToGri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四、符合性审查资料</w:t>
      </w:r>
    </w:p>
    <w:p w14:paraId="6C6D5BB8">
      <w:pPr>
        <w:jc w:val="center"/>
        <w:rPr>
          <w:rFonts w:hint="eastAsia" w:ascii="宋体" w:hAnsi="宋体" w:eastAsia="宋体" w:cs="宋体"/>
          <w:b/>
          <w:color w:val="auto"/>
          <w:kern w:val="0"/>
          <w:sz w:val="32"/>
          <w:szCs w:val="32"/>
          <w:highlight w:val="none"/>
        </w:rPr>
      </w:pPr>
    </w:p>
    <w:tbl>
      <w:tblPr>
        <w:tblStyle w:val="62"/>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14:paraId="2E6F0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14:paraId="684EB663">
            <w:pPr>
              <w:snapToGrid w:val="0"/>
              <w:spacing w:line="240" w:lineRule="atLeas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序号</w:t>
            </w:r>
          </w:p>
        </w:tc>
        <w:tc>
          <w:tcPr>
            <w:tcW w:w="4991" w:type="dxa"/>
            <w:vAlign w:val="center"/>
          </w:tcPr>
          <w:p w14:paraId="5576B0BC">
            <w:pPr>
              <w:snapToGrid w:val="0"/>
              <w:spacing w:line="240" w:lineRule="atLeas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实质性要求</w:t>
            </w:r>
          </w:p>
        </w:tc>
        <w:tc>
          <w:tcPr>
            <w:tcW w:w="2551" w:type="dxa"/>
            <w:vAlign w:val="center"/>
          </w:tcPr>
          <w:p w14:paraId="34FF25F6">
            <w:pPr>
              <w:snapToGrid w:val="0"/>
              <w:spacing w:line="240" w:lineRule="atLeas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需要提供的符合性审查资料</w:t>
            </w:r>
          </w:p>
        </w:tc>
        <w:tc>
          <w:tcPr>
            <w:tcW w:w="1418" w:type="dxa"/>
            <w:vAlign w:val="center"/>
          </w:tcPr>
          <w:p w14:paraId="6380721B">
            <w:pPr>
              <w:snapToGrid w:val="0"/>
              <w:spacing w:line="240" w:lineRule="atLeas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响应文件中的</w:t>
            </w:r>
          </w:p>
          <w:p w14:paraId="55E628C5">
            <w:pPr>
              <w:snapToGrid w:val="0"/>
              <w:spacing w:line="240" w:lineRule="atLeas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页码位置</w:t>
            </w:r>
          </w:p>
        </w:tc>
      </w:tr>
      <w:tr w14:paraId="55BF5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6369C424">
            <w:pP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4991" w:type="dxa"/>
            <w:vAlign w:val="center"/>
          </w:tcPr>
          <w:p w14:paraId="33A330C4">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响应文件按照采购文件要求签署、盖章。</w:t>
            </w:r>
          </w:p>
        </w:tc>
        <w:tc>
          <w:tcPr>
            <w:tcW w:w="2551" w:type="dxa"/>
            <w:vAlign w:val="center"/>
          </w:tcPr>
          <w:p w14:paraId="073AFA61">
            <w:pPr>
              <w:rPr>
                <w:rFonts w:hint="eastAsia" w:ascii="宋体" w:hAnsi="宋体" w:eastAsia="宋体" w:cs="宋体"/>
                <w:color w:val="auto"/>
                <w:sz w:val="24"/>
                <w:highlight w:val="none"/>
              </w:rPr>
            </w:pPr>
            <w:r>
              <w:rPr>
                <w:rFonts w:hint="eastAsia" w:ascii="宋体" w:hAnsi="宋体" w:eastAsia="宋体" w:cs="宋体"/>
                <w:color w:val="auto"/>
                <w:sz w:val="24"/>
                <w:highlight w:val="none"/>
              </w:rPr>
              <w:t>需要使用电子签名或者签字盖章的响应文件的组成部分</w:t>
            </w:r>
          </w:p>
        </w:tc>
        <w:tc>
          <w:tcPr>
            <w:tcW w:w="1418" w:type="dxa"/>
            <w:vAlign w:val="center"/>
          </w:tcPr>
          <w:p w14:paraId="70FA5950">
            <w:pPr>
              <w:rPr>
                <w:rFonts w:hint="eastAsia" w:ascii="宋体" w:hAnsi="宋体" w:eastAsia="宋体" w:cs="宋体"/>
                <w:color w:val="auto"/>
                <w:sz w:val="24"/>
                <w:highlight w:val="none"/>
              </w:rPr>
            </w:pPr>
            <w:r>
              <w:rPr>
                <w:rFonts w:hint="eastAsia" w:ascii="宋体" w:hAnsi="宋体" w:eastAsia="宋体" w:cs="宋体"/>
                <w:color w:val="auto"/>
                <w:sz w:val="24"/>
                <w:highlight w:val="none"/>
              </w:rPr>
              <w:t>见响应文件</w:t>
            </w:r>
          </w:p>
          <w:p w14:paraId="6A462C56">
            <w:pPr>
              <w:rPr>
                <w:rFonts w:hint="eastAsia" w:ascii="宋体" w:hAnsi="宋体" w:eastAsia="宋体" w:cs="宋体"/>
                <w:color w:val="auto"/>
                <w:highlight w:val="none"/>
              </w:rPr>
            </w:pPr>
            <w:r>
              <w:rPr>
                <w:rFonts w:hint="eastAsia" w:ascii="宋体" w:hAnsi="宋体" w:eastAsia="宋体" w:cs="宋体"/>
                <w:color w:val="auto"/>
                <w:sz w:val="24"/>
                <w:highlight w:val="none"/>
              </w:rPr>
              <w:t>第</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页</w:t>
            </w:r>
          </w:p>
        </w:tc>
      </w:tr>
      <w:tr w14:paraId="26F2F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44876E54">
            <w:pP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2</w:t>
            </w:r>
          </w:p>
        </w:tc>
        <w:tc>
          <w:tcPr>
            <w:tcW w:w="4991" w:type="dxa"/>
            <w:vAlign w:val="center"/>
          </w:tcPr>
          <w:p w14:paraId="1A9196FD">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响应文件中承诺的响应文件有效期不少于采购文件中载明的响应文件有效期。</w:t>
            </w:r>
          </w:p>
        </w:tc>
        <w:tc>
          <w:tcPr>
            <w:tcW w:w="2551" w:type="dxa"/>
            <w:vAlign w:val="center"/>
          </w:tcPr>
          <w:p w14:paraId="39C578C5">
            <w:pP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响应函</w:t>
            </w:r>
          </w:p>
        </w:tc>
        <w:tc>
          <w:tcPr>
            <w:tcW w:w="1418" w:type="dxa"/>
            <w:vAlign w:val="center"/>
          </w:tcPr>
          <w:p w14:paraId="5924DB96">
            <w:pPr>
              <w:rPr>
                <w:rFonts w:hint="eastAsia" w:ascii="宋体" w:hAnsi="宋体" w:eastAsia="宋体" w:cs="宋体"/>
                <w:color w:val="auto"/>
                <w:highlight w:val="none"/>
              </w:rPr>
            </w:pPr>
            <w:r>
              <w:rPr>
                <w:rFonts w:hint="eastAsia" w:ascii="宋体" w:hAnsi="宋体" w:eastAsia="宋体" w:cs="宋体"/>
                <w:color w:val="auto"/>
                <w:sz w:val="24"/>
                <w:highlight w:val="none"/>
              </w:rPr>
              <w:t>见响应文件第</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页</w:t>
            </w:r>
          </w:p>
        </w:tc>
      </w:tr>
      <w:tr w14:paraId="63B6C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21294167">
            <w:pP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3</w:t>
            </w:r>
          </w:p>
        </w:tc>
        <w:tc>
          <w:tcPr>
            <w:tcW w:w="4991" w:type="dxa"/>
            <w:vAlign w:val="center"/>
          </w:tcPr>
          <w:p w14:paraId="7EE027F4">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响应文件满足采购文件</w:t>
            </w:r>
            <w:r>
              <w:rPr>
                <w:rFonts w:hint="eastAsia" w:ascii="宋体" w:hAnsi="宋体" w:cs="宋体"/>
                <w:color w:val="auto"/>
                <w:sz w:val="24"/>
                <w:highlight w:val="none"/>
                <w:lang w:eastAsia="zh-CN"/>
              </w:rPr>
              <w:t>的其他</w:t>
            </w:r>
            <w:r>
              <w:rPr>
                <w:rFonts w:hint="eastAsia" w:ascii="宋体" w:hAnsi="宋体" w:eastAsia="宋体" w:cs="宋体"/>
                <w:color w:val="auto"/>
                <w:sz w:val="24"/>
                <w:highlight w:val="none"/>
              </w:rPr>
              <w:t>实质性要求。</w:t>
            </w:r>
          </w:p>
        </w:tc>
        <w:tc>
          <w:tcPr>
            <w:tcW w:w="2551" w:type="dxa"/>
            <w:vAlign w:val="center"/>
          </w:tcPr>
          <w:p w14:paraId="1972537C">
            <w:pP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采购文件</w:t>
            </w:r>
            <w:r>
              <w:rPr>
                <w:rFonts w:hint="eastAsia" w:ascii="宋体" w:hAnsi="宋体" w:cs="宋体"/>
                <w:color w:val="auto"/>
                <w:kern w:val="0"/>
                <w:sz w:val="24"/>
                <w:highlight w:val="none"/>
                <w:lang w:eastAsia="zh-CN"/>
              </w:rPr>
              <w:t>其他</w:t>
            </w:r>
            <w:r>
              <w:rPr>
                <w:rFonts w:hint="eastAsia" w:ascii="宋体" w:hAnsi="宋体" w:eastAsia="宋体" w:cs="宋体"/>
                <w:color w:val="auto"/>
                <w:kern w:val="0"/>
                <w:sz w:val="24"/>
                <w:highlight w:val="none"/>
              </w:rPr>
              <w:t>实质性要求相应的材料（“</w:t>
            </w:r>
            <w:r>
              <w:rPr>
                <w:rFonts w:hint="eastAsia" w:ascii="宋体" w:hAnsi="宋体" w:cs="宋体"/>
                <w:color w:val="auto"/>
                <w:kern w:val="0"/>
                <w:sz w:val="24"/>
                <w:highlight w:val="none"/>
                <w:lang w:eastAsia="zh-CN"/>
              </w:rPr>
              <w:t>★</w:t>
            </w:r>
            <w:r>
              <w:rPr>
                <w:rFonts w:hint="eastAsia" w:ascii="宋体" w:hAnsi="宋体" w:eastAsia="宋体" w:cs="宋体"/>
                <w:color w:val="auto"/>
                <w:kern w:val="0"/>
                <w:sz w:val="24"/>
                <w:highlight w:val="none"/>
              </w:rPr>
              <w:t>” 系指实质性要求条款，采购文件</w:t>
            </w:r>
            <w:r>
              <w:rPr>
                <w:rFonts w:hint="eastAsia" w:ascii="宋体" w:hAnsi="宋体" w:cs="宋体"/>
                <w:color w:val="auto"/>
                <w:kern w:val="0"/>
                <w:sz w:val="24"/>
                <w:highlight w:val="none"/>
                <w:lang w:eastAsia="zh-CN"/>
              </w:rPr>
              <w:t>无其他</w:t>
            </w:r>
            <w:r>
              <w:rPr>
                <w:rFonts w:hint="eastAsia" w:ascii="宋体" w:hAnsi="宋体" w:eastAsia="宋体" w:cs="宋体"/>
                <w:color w:val="auto"/>
                <w:kern w:val="0"/>
                <w:sz w:val="24"/>
                <w:highlight w:val="none"/>
              </w:rPr>
              <w:t>实质性要求的，无需提供）</w:t>
            </w:r>
          </w:p>
        </w:tc>
        <w:tc>
          <w:tcPr>
            <w:tcW w:w="1418" w:type="dxa"/>
            <w:vAlign w:val="center"/>
          </w:tcPr>
          <w:p w14:paraId="745C805A">
            <w:pPr>
              <w:rPr>
                <w:rFonts w:hint="eastAsia" w:ascii="宋体" w:hAnsi="宋体" w:eastAsia="宋体" w:cs="宋体"/>
                <w:color w:val="auto"/>
                <w:highlight w:val="none"/>
              </w:rPr>
            </w:pPr>
            <w:r>
              <w:rPr>
                <w:rFonts w:hint="eastAsia" w:ascii="宋体" w:hAnsi="宋体" w:eastAsia="宋体" w:cs="宋体"/>
                <w:color w:val="auto"/>
                <w:sz w:val="24"/>
                <w:highlight w:val="none"/>
              </w:rPr>
              <w:t>见响应文件第</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页</w:t>
            </w:r>
          </w:p>
        </w:tc>
      </w:tr>
    </w:tbl>
    <w:p w14:paraId="076CF62B">
      <w:pPr>
        <w:spacing w:line="360" w:lineRule="auto"/>
        <w:ind w:right="420"/>
        <w:rPr>
          <w:rFonts w:hint="eastAsia" w:ascii="宋体" w:hAnsi="宋体" w:eastAsia="宋体" w:cs="宋体"/>
          <w:color w:val="auto"/>
          <w:sz w:val="24"/>
          <w:highlight w:val="none"/>
        </w:rPr>
      </w:pPr>
      <w:r>
        <w:rPr>
          <w:rFonts w:hint="eastAsia" w:ascii="宋体" w:hAnsi="宋体" w:eastAsia="宋体" w:cs="宋体"/>
          <w:color w:val="auto"/>
          <w:sz w:val="24"/>
          <w:highlight w:val="none"/>
        </w:rPr>
        <w:t>注：按本格式和要求提供。</w:t>
      </w:r>
    </w:p>
    <w:p w14:paraId="59F667B8">
      <w:pPr>
        <w:snapToGrid w:val="0"/>
        <w:jc w:val="center"/>
        <w:rPr>
          <w:rFonts w:hint="eastAsia" w:ascii="宋体" w:hAnsi="宋体" w:eastAsia="宋体" w:cs="宋体"/>
          <w:b/>
          <w:bCs/>
          <w:color w:val="auto"/>
          <w:sz w:val="32"/>
          <w:szCs w:val="32"/>
          <w:highlight w:val="none"/>
        </w:rPr>
      </w:pPr>
    </w:p>
    <w:p w14:paraId="77131971">
      <w:pPr>
        <w:snapToGri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五、评审标准相应的商务技术资料</w:t>
      </w:r>
    </w:p>
    <w:p w14:paraId="5E941FEB">
      <w:pPr>
        <w:snapToGrid w:val="0"/>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（按采购文件第四部分评审办法前附表中“响应文件中评审标准相应的商务技术资料目录”提供资料。）</w:t>
      </w:r>
    </w:p>
    <w:p w14:paraId="0272BCB8">
      <w:pPr>
        <w:jc w:val="center"/>
        <w:rPr>
          <w:rFonts w:hint="eastAsia" w:ascii="宋体" w:hAnsi="宋体" w:eastAsia="宋体" w:cs="宋体"/>
          <w:b/>
          <w:color w:val="auto"/>
          <w:kern w:val="0"/>
          <w:sz w:val="32"/>
          <w:szCs w:val="32"/>
          <w:highlight w:val="none"/>
        </w:rPr>
      </w:pPr>
    </w:p>
    <w:p w14:paraId="1AF36D0E">
      <w:pPr>
        <w:snapToGri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六、商务技术偏离表</w:t>
      </w:r>
    </w:p>
    <w:tbl>
      <w:tblPr>
        <w:tblStyle w:val="63"/>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683"/>
        <w:gridCol w:w="3546"/>
        <w:gridCol w:w="1276"/>
      </w:tblGrid>
      <w:tr w14:paraId="543A6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CC3BFB8">
            <w:pPr>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序号</w:t>
            </w:r>
          </w:p>
        </w:tc>
        <w:tc>
          <w:tcPr>
            <w:tcW w:w="3683" w:type="dxa"/>
          </w:tcPr>
          <w:p w14:paraId="3FFE2903">
            <w:pPr>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采购文件章节及具体内容</w:t>
            </w:r>
          </w:p>
        </w:tc>
        <w:tc>
          <w:tcPr>
            <w:tcW w:w="3546" w:type="dxa"/>
          </w:tcPr>
          <w:p w14:paraId="34BC31AA">
            <w:pPr>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响应文件章节及具体内容</w:t>
            </w:r>
          </w:p>
        </w:tc>
        <w:tc>
          <w:tcPr>
            <w:tcW w:w="1276" w:type="dxa"/>
          </w:tcPr>
          <w:p w14:paraId="562D80D1">
            <w:pPr>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偏离说明</w:t>
            </w:r>
          </w:p>
        </w:tc>
      </w:tr>
      <w:tr w14:paraId="44249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A96A756">
            <w:pPr>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p>
        </w:tc>
        <w:tc>
          <w:tcPr>
            <w:tcW w:w="3683" w:type="dxa"/>
          </w:tcPr>
          <w:p w14:paraId="26F3B2B8">
            <w:pPr>
              <w:jc w:val="center"/>
              <w:rPr>
                <w:rFonts w:hint="eastAsia" w:ascii="宋体" w:hAnsi="宋体" w:eastAsia="宋体" w:cs="宋体"/>
                <w:b/>
                <w:color w:val="auto"/>
                <w:kern w:val="0"/>
                <w:sz w:val="32"/>
                <w:szCs w:val="32"/>
                <w:highlight w:val="none"/>
              </w:rPr>
            </w:pPr>
          </w:p>
        </w:tc>
        <w:tc>
          <w:tcPr>
            <w:tcW w:w="3546" w:type="dxa"/>
          </w:tcPr>
          <w:p w14:paraId="30F3AFC3">
            <w:pPr>
              <w:jc w:val="center"/>
              <w:rPr>
                <w:rFonts w:hint="eastAsia" w:ascii="宋体" w:hAnsi="宋体" w:eastAsia="宋体" w:cs="宋体"/>
                <w:b/>
                <w:color w:val="auto"/>
                <w:kern w:val="0"/>
                <w:sz w:val="32"/>
                <w:szCs w:val="32"/>
                <w:highlight w:val="none"/>
              </w:rPr>
            </w:pPr>
          </w:p>
        </w:tc>
        <w:tc>
          <w:tcPr>
            <w:tcW w:w="1276" w:type="dxa"/>
          </w:tcPr>
          <w:p w14:paraId="27915922">
            <w:pPr>
              <w:jc w:val="center"/>
              <w:rPr>
                <w:rFonts w:hint="eastAsia" w:ascii="宋体" w:hAnsi="宋体" w:eastAsia="宋体" w:cs="宋体"/>
                <w:b/>
                <w:color w:val="auto"/>
                <w:kern w:val="0"/>
                <w:sz w:val="32"/>
                <w:szCs w:val="32"/>
                <w:highlight w:val="none"/>
              </w:rPr>
            </w:pPr>
          </w:p>
        </w:tc>
      </w:tr>
      <w:tr w14:paraId="1077E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70D5555">
            <w:pPr>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w:t>
            </w:r>
          </w:p>
        </w:tc>
        <w:tc>
          <w:tcPr>
            <w:tcW w:w="3683" w:type="dxa"/>
          </w:tcPr>
          <w:p w14:paraId="07387B4A">
            <w:pPr>
              <w:jc w:val="center"/>
              <w:rPr>
                <w:rFonts w:hint="eastAsia" w:ascii="宋体" w:hAnsi="宋体" w:eastAsia="宋体" w:cs="宋体"/>
                <w:b/>
                <w:color w:val="auto"/>
                <w:kern w:val="0"/>
                <w:sz w:val="32"/>
                <w:szCs w:val="32"/>
                <w:highlight w:val="none"/>
              </w:rPr>
            </w:pPr>
          </w:p>
        </w:tc>
        <w:tc>
          <w:tcPr>
            <w:tcW w:w="3546" w:type="dxa"/>
          </w:tcPr>
          <w:p w14:paraId="2DA2F388">
            <w:pPr>
              <w:jc w:val="center"/>
              <w:rPr>
                <w:rFonts w:hint="eastAsia" w:ascii="宋体" w:hAnsi="宋体" w:eastAsia="宋体" w:cs="宋体"/>
                <w:b/>
                <w:color w:val="auto"/>
                <w:kern w:val="0"/>
                <w:sz w:val="32"/>
                <w:szCs w:val="32"/>
                <w:highlight w:val="none"/>
              </w:rPr>
            </w:pPr>
          </w:p>
        </w:tc>
        <w:tc>
          <w:tcPr>
            <w:tcW w:w="1276" w:type="dxa"/>
          </w:tcPr>
          <w:p w14:paraId="6F279757">
            <w:pPr>
              <w:jc w:val="center"/>
              <w:rPr>
                <w:rFonts w:hint="eastAsia" w:ascii="宋体" w:hAnsi="宋体" w:eastAsia="宋体" w:cs="宋体"/>
                <w:b/>
                <w:color w:val="auto"/>
                <w:kern w:val="0"/>
                <w:sz w:val="32"/>
                <w:szCs w:val="32"/>
                <w:highlight w:val="none"/>
              </w:rPr>
            </w:pPr>
          </w:p>
        </w:tc>
      </w:tr>
      <w:tr w14:paraId="5FB88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30FF67D">
            <w:pPr>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w:t>
            </w:r>
          </w:p>
        </w:tc>
        <w:tc>
          <w:tcPr>
            <w:tcW w:w="3683" w:type="dxa"/>
          </w:tcPr>
          <w:p w14:paraId="0E15825D">
            <w:pPr>
              <w:jc w:val="center"/>
              <w:rPr>
                <w:rFonts w:hint="eastAsia" w:ascii="宋体" w:hAnsi="宋体" w:eastAsia="宋体" w:cs="宋体"/>
                <w:b/>
                <w:color w:val="auto"/>
                <w:kern w:val="0"/>
                <w:sz w:val="32"/>
                <w:szCs w:val="32"/>
                <w:highlight w:val="none"/>
              </w:rPr>
            </w:pPr>
          </w:p>
        </w:tc>
        <w:tc>
          <w:tcPr>
            <w:tcW w:w="3546" w:type="dxa"/>
          </w:tcPr>
          <w:p w14:paraId="1235D962">
            <w:pPr>
              <w:jc w:val="center"/>
              <w:rPr>
                <w:rFonts w:hint="eastAsia" w:ascii="宋体" w:hAnsi="宋体" w:eastAsia="宋体" w:cs="宋体"/>
                <w:b/>
                <w:color w:val="auto"/>
                <w:kern w:val="0"/>
                <w:sz w:val="32"/>
                <w:szCs w:val="32"/>
                <w:highlight w:val="none"/>
              </w:rPr>
            </w:pPr>
          </w:p>
        </w:tc>
        <w:tc>
          <w:tcPr>
            <w:tcW w:w="1276" w:type="dxa"/>
          </w:tcPr>
          <w:p w14:paraId="53E1E881">
            <w:pPr>
              <w:jc w:val="center"/>
              <w:rPr>
                <w:rFonts w:hint="eastAsia" w:ascii="宋体" w:hAnsi="宋体" w:eastAsia="宋体" w:cs="宋体"/>
                <w:b/>
                <w:color w:val="auto"/>
                <w:kern w:val="0"/>
                <w:sz w:val="32"/>
                <w:szCs w:val="32"/>
                <w:highlight w:val="none"/>
              </w:rPr>
            </w:pPr>
          </w:p>
        </w:tc>
      </w:tr>
    </w:tbl>
    <w:p w14:paraId="1AA6C31B">
      <w:pPr>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供应商保证：除商务技术偏离表列出的偏离外，供应商响应采购文件的全部要求</w:t>
      </w:r>
    </w:p>
    <w:p w14:paraId="64F64C51">
      <w:pPr>
        <w:jc w:val="center"/>
        <w:rPr>
          <w:rFonts w:hint="eastAsia" w:ascii="宋体" w:hAnsi="宋体" w:eastAsia="宋体" w:cs="宋体"/>
          <w:b/>
          <w:color w:val="auto"/>
          <w:kern w:val="0"/>
          <w:sz w:val="32"/>
          <w:szCs w:val="32"/>
          <w:highlight w:val="none"/>
        </w:rPr>
      </w:pPr>
    </w:p>
    <w:p w14:paraId="46AF66C6">
      <w:pPr>
        <w:spacing w:line="360" w:lineRule="auto"/>
        <w:ind w:right="420"/>
        <w:rPr>
          <w:rFonts w:hint="eastAsia" w:ascii="宋体" w:hAnsi="宋体" w:eastAsia="宋体" w:cs="宋体"/>
          <w:color w:val="auto"/>
          <w:sz w:val="24"/>
          <w:highlight w:val="none"/>
        </w:rPr>
      </w:pPr>
      <w:r>
        <w:rPr>
          <w:rFonts w:hint="eastAsia" w:ascii="宋体" w:hAnsi="宋体" w:eastAsia="宋体" w:cs="宋体"/>
          <w:color w:val="auto"/>
          <w:sz w:val="24"/>
          <w:highlight w:val="none"/>
        </w:rPr>
        <w:t>注：按本格式和要求提供。</w:t>
      </w:r>
    </w:p>
    <w:p w14:paraId="7FDB3784">
      <w:pPr>
        <w:ind w:firstLine="1911" w:firstLineChars="595"/>
        <w:rPr>
          <w:rFonts w:hint="eastAsia" w:ascii="宋体" w:hAnsi="宋体" w:eastAsia="宋体" w:cs="宋体"/>
          <w:b/>
          <w:bCs/>
          <w:color w:val="auto"/>
          <w:sz w:val="32"/>
          <w:szCs w:val="32"/>
          <w:highlight w:val="none"/>
        </w:rPr>
        <w:sectPr>
          <w:footerReference r:id="rId10" w:type="first"/>
          <w:footerReference r:id="rId9" w:type="default"/>
          <w:pgSz w:w="11906" w:h="16838"/>
          <w:pgMar w:top="1440" w:right="1080" w:bottom="1440" w:left="1080" w:header="851" w:footer="992" w:gutter="0"/>
          <w:pgNumType w:fmt="decimal"/>
          <w:cols w:space="720" w:num="1"/>
          <w:titlePg/>
          <w:docGrid w:linePitch="312" w:charSpace="0"/>
        </w:sectPr>
      </w:pPr>
    </w:p>
    <w:p w14:paraId="2DA28512">
      <w:pPr>
        <w:snapToGrid w:val="0"/>
        <w:jc w:val="center"/>
        <w:rPr>
          <w:rFonts w:hint="eastAsia" w:ascii="宋体" w:hAnsi="宋体" w:eastAsia="宋体" w:cs="宋体"/>
          <w:b/>
          <w:color w:val="auto"/>
          <w:kern w:val="0"/>
          <w:sz w:val="32"/>
          <w:szCs w:val="32"/>
          <w:highlight w:val="none"/>
        </w:rPr>
      </w:pPr>
      <w:r>
        <w:rPr>
          <w:rFonts w:hint="eastAsia" w:ascii="宋体" w:hAnsi="宋体" w:eastAsia="宋体" w:cs="宋体"/>
          <w:b/>
          <w:bCs/>
          <w:color w:val="auto"/>
          <w:sz w:val="32"/>
          <w:szCs w:val="32"/>
          <w:highlight w:val="none"/>
        </w:rPr>
        <w:t>七</w:t>
      </w:r>
      <w:r>
        <w:rPr>
          <w:rFonts w:hint="eastAsia" w:ascii="宋体" w:hAnsi="宋体" w:eastAsia="宋体" w:cs="宋体"/>
          <w:b/>
          <w:color w:val="auto"/>
          <w:kern w:val="0"/>
          <w:sz w:val="32"/>
          <w:szCs w:val="32"/>
          <w:highlight w:val="none"/>
        </w:rPr>
        <w:t>、</w:t>
      </w:r>
      <w:r>
        <w:rPr>
          <w:rFonts w:hint="eastAsia" w:ascii="宋体" w:hAnsi="宋体" w:eastAsia="宋体" w:cs="宋体"/>
          <w:b/>
          <w:color w:val="auto"/>
          <w:kern w:val="0"/>
          <w:sz w:val="32"/>
          <w:szCs w:val="32"/>
          <w:highlight w:val="none"/>
          <w:lang w:val="zh-CN"/>
        </w:rPr>
        <w:t>政府采购供应商廉洁自律承诺书</w:t>
      </w:r>
    </w:p>
    <w:p w14:paraId="0F24AB7D">
      <w:pPr>
        <w:snapToGrid w:val="0"/>
        <w:spacing w:line="360" w:lineRule="auto"/>
        <w:rPr>
          <w:rFonts w:hint="eastAsia" w:ascii="宋体" w:hAnsi="宋体" w:eastAsia="宋体" w:cs="宋体"/>
          <w:color w:val="auto"/>
          <w:sz w:val="24"/>
          <w:highlight w:val="none"/>
        </w:rPr>
      </w:pPr>
    </w:p>
    <w:p w14:paraId="3256BE65">
      <w:pPr>
        <w:snapToGrid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（采购人）、（采购代理机构）</w:t>
      </w:r>
      <w:r>
        <w:rPr>
          <w:rFonts w:hint="eastAsia" w:ascii="宋体" w:hAnsi="宋体" w:eastAsia="宋体" w:cs="宋体"/>
          <w:color w:val="auto"/>
          <w:kern w:val="0"/>
          <w:sz w:val="24"/>
          <w:highlight w:val="none"/>
          <w:lang w:val="zh-CN"/>
        </w:rPr>
        <w:t>：</w:t>
      </w:r>
    </w:p>
    <w:p w14:paraId="57306379">
      <w:pPr>
        <w:autoSpaceDE w:val="0"/>
        <w:autoSpaceDN w:val="0"/>
        <w:spacing w:line="360" w:lineRule="auto"/>
        <w:ind w:left="2" w:leftChars="1" w:firstLine="480" w:firstLineChars="200"/>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我单位响应你</w:t>
      </w:r>
      <w:r>
        <w:rPr>
          <w:rFonts w:hint="eastAsia" w:ascii="宋体" w:hAnsi="宋体" w:eastAsia="宋体" w:cs="宋体"/>
          <w:color w:val="auto"/>
          <w:sz w:val="24"/>
          <w:highlight w:val="none"/>
        </w:rPr>
        <w:t>单位</w:t>
      </w:r>
      <w:r>
        <w:rPr>
          <w:rFonts w:hint="eastAsia" w:ascii="宋体" w:hAnsi="宋体" w:eastAsia="宋体" w:cs="宋体"/>
          <w:color w:val="auto"/>
          <w:kern w:val="0"/>
          <w:sz w:val="24"/>
          <w:highlight w:val="none"/>
          <w:lang w:val="zh-CN"/>
        </w:rPr>
        <w:t>项目招标要求参加投标。在这次投标过程中和中标后，我们将严格遵守国家法律法规要求，并郑重承诺：</w:t>
      </w:r>
    </w:p>
    <w:p w14:paraId="3D37C093">
      <w:pPr>
        <w:autoSpaceDE w:val="0"/>
        <w:autoSpaceDN w:val="0"/>
        <w:spacing w:line="360" w:lineRule="auto"/>
        <w:ind w:left="2" w:leftChars="1" w:firstLine="480" w:firstLineChars="200"/>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一、不向项目有关人员及部门赠送礼金礼物、有价证券、回扣以及中介费、介绍费、咨询费等好处费； </w:t>
      </w:r>
    </w:p>
    <w:p w14:paraId="17889504">
      <w:pPr>
        <w:autoSpaceDE w:val="0"/>
        <w:autoSpaceDN w:val="0"/>
        <w:spacing w:line="360" w:lineRule="auto"/>
        <w:ind w:left="2" w:leftChars="1" w:firstLine="480" w:firstLineChars="200"/>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二、不为项目有关人员及部门报销应由你方单位或个人支付的费用； </w:t>
      </w:r>
    </w:p>
    <w:p w14:paraId="78893A76">
      <w:pPr>
        <w:autoSpaceDE w:val="0"/>
        <w:autoSpaceDN w:val="0"/>
        <w:spacing w:line="360" w:lineRule="auto"/>
        <w:ind w:left="2" w:leftChars="1" w:firstLine="480" w:firstLineChars="200"/>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三、不向项目有关人员及部门提供有可能影响公正的宴请和健身娱乐等活动； </w:t>
      </w:r>
    </w:p>
    <w:p w14:paraId="1ADE9830">
      <w:pPr>
        <w:autoSpaceDE w:val="0"/>
        <w:autoSpaceDN w:val="0"/>
        <w:spacing w:line="360" w:lineRule="auto"/>
        <w:ind w:left="2" w:leftChars="1" w:firstLine="480" w:firstLineChars="200"/>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四、不为项目有关人员及部门出国（境）、旅游等提供方便；</w:t>
      </w:r>
    </w:p>
    <w:p w14:paraId="7BEDF1ED">
      <w:pPr>
        <w:autoSpaceDE w:val="0"/>
        <w:autoSpaceDN w:val="0"/>
        <w:spacing w:line="360" w:lineRule="auto"/>
        <w:ind w:left="2" w:leftChars="1" w:firstLine="480" w:firstLineChars="200"/>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五、不为项目有关人员个人装修住房、婚丧嫁娶、配偶子女工作安排等提供好处；</w:t>
      </w:r>
    </w:p>
    <w:p w14:paraId="17A9D956">
      <w:pPr>
        <w:autoSpaceDE w:val="0"/>
        <w:autoSpaceDN w:val="0"/>
        <w:spacing w:line="360" w:lineRule="auto"/>
        <w:ind w:left="2" w:leftChars="1" w:firstLine="480" w:firstLineChars="200"/>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六、严格遵守《中华人民共和国政府采购法》《中华人民共和国招标投标法》《中华人民共和国民法典》等法律法规，诚实守信，合法经营，坚决抵制各种违法违纪行为。 </w:t>
      </w:r>
    </w:p>
    <w:p w14:paraId="0E4A83B7">
      <w:pPr>
        <w:autoSpaceDE w:val="0"/>
        <w:autoSpaceDN w:val="0"/>
        <w:spacing w:line="360" w:lineRule="auto"/>
        <w:ind w:left="2" w:leftChars="1" w:firstLine="480" w:firstLineChars="200"/>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如违反上述承诺，你单位有权立即取消我单位投标、中标或在建项目的建设资格，有权拒绝我单位在一定时期内进入你单位进行项目建设或其他经营活动，并通报市财政局。由此引起的相应损失均由我单位承担。</w:t>
      </w:r>
    </w:p>
    <w:p w14:paraId="565A7935">
      <w:pPr>
        <w:autoSpaceDE w:val="0"/>
        <w:autoSpaceDN w:val="0"/>
        <w:spacing w:line="360" w:lineRule="auto"/>
        <w:ind w:left="2"/>
        <w:jc w:val="left"/>
        <w:rPr>
          <w:rFonts w:hint="eastAsia" w:ascii="宋体" w:hAnsi="宋体" w:eastAsia="宋体" w:cs="宋体"/>
          <w:color w:val="auto"/>
          <w:kern w:val="0"/>
          <w:sz w:val="24"/>
          <w:highlight w:val="none"/>
          <w:lang w:val="zh-CN"/>
        </w:rPr>
      </w:pPr>
    </w:p>
    <w:p w14:paraId="3144C0FD">
      <w:pPr>
        <w:autoSpaceDE w:val="0"/>
        <w:autoSpaceDN w:val="0"/>
        <w:spacing w:line="360" w:lineRule="auto"/>
        <w:ind w:left="2"/>
        <w:jc w:val="left"/>
        <w:rPr>
          <w:rFonts w:hint="eastAsia" w:ascii="宋体" w:hAnsi="宋体" w:eastAsia="宋体" w:cs="宋体"/>
          <w:color w:val="auto"/>
          <w:kern w:val="0"/>
          <w:sz w:val="24"/>
          <w:highlight w:val="none"/>
          <w:lang w:val="zh-CN"/>
        </w:rPr>
      </w:pPr>
    </w:p>
    <w:p w14:paraId="2446413A">
      <w:pPr>
        <w:autoSpaceDE w:val="0"/>
        <w:autoSpaceDN w:val="0"/>
        <w:spacing w:line="360" w:lineRule="auto"/>
        <w:ind w:left="2"/>
        <w:jc w:val="left"/>
        <w:rPr>
          <w:rFonts w:hint="eastAsia" w:ascii="宋体" w:hAnsi="宋体" w:eastAsia="宋体" w:cs="宋体"/>
          <w:color w:val="auto"/>
          <w:kern w:val="0"/>
          <w:sz w:val="24"/>
          <w:highlight w:val="none"/>
          <w:lang w:val="zh-CN"/>
        </w:rPr>
      </w:pPr>
    </w:p>
    <w:p w14:paraId="1BC5A912">
      <w:pPr>
        <w:autoSpaceDE w:val="0"/>
        <w:autoSpaceDN w:val="0"/>
        <w:spacing w:line="360" w:lineRule="auto"/>
        <w:ind w:left="2" w:leftChars="1" w:right="1120" w:firstLine="4560" w:firstLineChars="1900"/>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供应商名称（</w:t>
      </w:r>
      <w:r>
        <w:rPr>
          <w:rFonts w:hint="eastAsia" w:ascii="宋体" w:hAnsi="宋体" w:eastAsia="宋体" w:cs="宋体"/>
          <w:color w:val="auto"/>
          <w:sz w:val="24"/>
          <w:highlight w:val="none"/>
        </w:rPr>
        <w:t>电子签名</w:t>
      </w:r>
      <w:r>
        <w:rPr>
          <w:rFonts w:hint="eastAsia" w:ascii="宋体" w:hAnsi="宋体" w:eastAsia="宋体" w:cs="宋体"/>
          <w:color w:val="auto"/>
          <w:kern w:val="0"/>
          <w:sz w:val="24"/>
          <w:highlight w:val="none"/>
          <w:lang w:val="zh-CN"/>
        </w:rPr>
        <w:t xml:space="preserve">）：                                                                                                                                                                                                               </w:t>
      </w:r>
    </w:p>
    <w:p w14:paraId="1122E053">
      <w:pPr>
        <w:spacing w:line="360" w:lineRule="auto"/>
        <w:ind w:left="4620" w:leftChars="2200"/>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val="zh-CN"/>
        </w:rPr>
        <w:t>日期</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zh-CN"/>
        </w:rPr>
        <w:t xml:space="preserve">   年   月   日</w:t>
      </w:r>
    </w:p>
    <w:p w14:paraId="5262D054">
      <w:pPr>
        <w:spacing w:line="360" w:lineRule="auto"/>
        <w:jc w:val="center"/>
        <w:rPr>
          <w:rFonts w:hint="eastAsia" w:ascii="宋体" w:hAnsi="宋体" w:eastAsia="宋体" w:cs="宋体"/>
          <w:b/>
          <w:bCs/>
          <w:color w:val="auto"/>
          <w:sz w:val="24"/>
          <w:highlight w:val="none"/>
        </w:rPr>
      </w:pPr>
    </w:p>
    <w:p w14:paraId="3908EDF9">
      <w:pPr>
        <w:spacing w:line="360" w:lineRule="auto"/>
        <w:ind w:right="420"/>
        <w:rPr>
          <w:rFonts w:hint="eastAsia" w:ascii="宋体" w:hAnsi="宋体" w:eastAsia="宋体" w:cs="宋体"/>
          <w:color w:val="auto"/>
          <w:sz w:val="24"/>
          <w:highlight w:val="none"/>
        </w:rPr>
      </w:pPr>
      <w:r>
        <w:rPr>
          <w:rFonts w:hint="eastAsia" w:ascii="宋体" w:hAnsi="宋体" w:eastAsia="宋体" w:cs="宋体"/>
          <w:color w:val="auto"/>
          <w:sz w:val="24"/>
          <w:highlight w:val="none"/>
        </w:rPr>
        <w:t>注：按本格式和要求提供。</w:t>
      </w:r>
    </w:p>
    <w:p w14:paraId="6EA10801">
      <w:pPr>
        <w:spacing w:line="360" w:lineRule="auto"/>
        <w:jc w:val="center"/>
        <w:rPr>
          <w:rFonts w:hint="eastAsia" w:ascii="宋体" w:hAnsi="宋体" w:eastAsia="宋体" w:cs="宋体"/>
          <w:b/>
          <w:bCs/>
          <w:color w:val="auto"/>
          <w:sz w:val="24"/>
          <w:highlight w:val="none"/>
        </w:rPr>
        <w:sectPr>
          <w:pgSz w:w="11906" w:h="16838"/>
          <w:pgMar w:top="1440" w:right="1080" w:bottom="1440" w:left="1080" w:header="851" w:footer="992" w:gutter="0"/>
          <w:pgNumType w:fmt="decimal"/>
          <w:cols w:space="720" w:num="1"/>
          <w:titlePg/>
          <w:docGrid w:linePitch="312" w:charSpace="0"/>
        </w:sectPr>
      </w:pPr>
    </w:p>
    <w:p w14:paraId="2BAAD9DF">
      <w:pPr>
        <w:spacing w:line="360" w:lineRule="auto"/>
        <w:jc w:val="center"/>
        <w:outlineLvl w:val="0"/>
        <w:rPr>
          <w:rFonts w:hint="eastAsia" w:ascii="宋体" w:hAnsi="宋体" w:eastAsia="宋体" w:cs="宋体"/>
          <w:b/>
          <w:color w:val="auto"/>
          <w:kern w:val="0"/>
          <w:sz w:val="36"/>
          <w:szCs w:val="36"/>
          <w:highlight w:val="none"/>
        </w:rPr>
      </w:pPr>
      <w:bookmarkStart w:id="499" w:name="_Toc26780"/>
      <w:r>
        <w:rPr>
          <w:rFonts w:hint="eastAsia" w:ascii="宋体" w:hAnsi="宋体" w:eastAsia="宋体" w:cs="宋体"/>
          <w:b/>
          <w:color w:val="auto"/>
          <w:kern w:val="0"/>
          <w:sz w:val="36"/>
          <w:szCs w:val="36"/>
          <w:highlight w:val="none"/>
        </w:rPr>
        <w:t>报价文件部分</w:t>
      </w:r>
      <w:bookmarkEnd w:id="499"/>
    </w:p>
    <w:p w14:paraId="14F71550">
      <w:pPr>
        <w:spacing w:line="360" w:lineRule="auto"/>
        <w:jc w:val="center"/>
        <w:outlineLvl w:val="0"/>
        <w:rPr>
          <w:rFonts w:hint="eastAsia" w:ascii="宋体" w:hAnsi="宋体" w:eastAsia="宋体" w:cs="宋体"/>
          <w:b/>
          <w:color w:val="auto"/>
          <w:kern w:val="0"/>
          <w:sz w:val="36"/>
          <w:szCs w:val="36"/>
          <w:highlight w:val="none"/>
        </w:rPr>
      </w:pPr>
      <w:bookmarkStart w:id="500" w:name="_Toc28096"/>
      <w:r>
        <w:rPr>
          <w:rFonts w:hint="eastAsia" w:ascii="宋体" w:hAnsi="宋体" w:eastAsia="宋体" w:cs="宋体"/>
          <w:b/>
          <w:color w:val="auto"/>
          <w:kern w:val="0"/>
          <w:sz w:val="36"/>
          <w:szCs w:val="36"/>
          <w:highlight w:val="none"/>
        </w:rPr>
        <w:t>目录</w:t>
      </w:r>
      <w:bookmarkEnd w:id="500"/>
    </w:p>
    <w:p w14:paraId="6A41C675">
      <w:pPr>
        <w:spacing w:line="360" w:lineRule="auto"/>
        <w:jc w:val="center"/>
        <w:outlineLvl w:val="9"/>
        <w:rPr>
          <w:rFonts w:hint="eastAsia" w:ascii="宋体" w:hAnsi="宋体" w:eastAsia="宋体" w:cs="宋体"/>
          <w:b/>
          <w:color w:val="auto"/>
          <w:kern w:val="0"/>
          <w:sz w:val="36"/>
          <w:szCs w:val="36"/>
          <w:highlight w:val="none"/>
        </w:rPr>
      </w:pPr>
    </w:p>
    <w:p w14:paraId="73B4A218">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（1）报价单…………………………………………………………………………（页码）</w:t>
      </w:r>
    </w:p>
    <w:p w14:paraId="15765AAB">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（2）已标价工程量清单……………………………………………………………（页码）</w:t>
      </w:r>
    </w:p>
    <w:p w14:paraId="0F5EE107">
      <w:pPr>
        <w:snapToGrid w:val="0"/>
        <w:spacing w:line="360" w:lineRule="auto"/>
        <w:ind w:right="480"/>
        <w:jc w:val="center"/>
        <w:rPr>
          <w:rFonts w:hint="eastAsia" w:ascii="宋体" w:hAnsi="宋体" w:eastAsia="宋体" w:cs="宋体"/>
          <w:b/>
          <w:color w:val="auto"/>
          <w:kern w:val="0"/>
          <w:sz w:val="32"/>
          <w:szCs w:val="32"/>
          <w:highlight w:val="none"/>
        </w:rPr>
      </w:pPr>
    </w:p>
    <w:p w14:paraId="09E9ECFE">
      <w:pPr>
        <w:snapToGrid w:val="0"/>
        <w:spacing w:line="360" w:lineRule="auto"/>
        <w:ind w:right="480"/>
        <w:jc w:val="center"/>
        <w:rPr>
          <w:rFonts w:hint="eastAsia" w:ascii="宋体" w:hAnsi="宋体" w:eastAsia="宋体" w:cs="宋体"/>
          <w:b/>
          <w:color w:val="auto"/>
          <w:kern w:val="0"/>
          <w:sz w:val="32"/>
          <w:szCs w:val="32"/>
          <w:highlight w:val="none"/>
        </w:rPr>
      </w:pPr>
    </w:p>
    <w:p w14:paraId="52454682">
      <w:pPr>
        <w:snapToGrid w:val="0"/>
        <w:spacing w:line="360" w:lineRule="auto"/>
        <w:ind w:right="480"/>
        <w:jc w:val="center"/>
        <w:rPr>
          <w:rFonts w:hint="eastAsia" w:ascii="宋体" w:hAnsi="宋体" w:eastAsia="宋体" w:cs="宋体"/>
          <w:b/>
          <w:color w:val="auto"/>
          <w:kern w:val="0"/>
          <w:sz w:val="32"/>
          <w:szCs w:val="32"/>
          <w:highlight w:val="none"/>
        </w:rPr>
      </w:pPr>
    </w:p>
    <w:p w14:paraId="1BACDF3A">
      <w:pPr>
        <w:snapToGrid w:val="0"/>
        <w:spacing w:line="360" w:lineRule="auto"/>
        <w:ind w:right="480"/>
        <w:jc w:val="center"/>
        <w:rPr>
          <w:rFonts w:hint="eastAsia" w:ascii="宋体" w:hAnsi="宋体" w:eastAsia="宋体" w:cs="宋体"/>
          <w:b/>
          <w:color w:val="auto"/>
          <w:kern w:val="0"/>
          <w:sz w:val="32"/>
          <w:szCs w:val="32"/>
          <w:highlight w:val="none"/>
        </w:rPr>
      </w:pPr>
    </w:p>
    <w:p w14:paraId="420BE178">
      <w:pPr>
        <w:snapToGrid w:val="0"/>
        <w:spacing w:line="360" w:lineRule="auto"/>
        <w:ind w:right="480"/>
        <w:jc w:val="center"/>
        <w:rPr>
          <w:rFonts w:hint="eastAsia" w:ascii="宋体" w:hAnsi="宋体" w:eastAsia="宋体" w:cs="宋体"/>
          <w:b/>
          <w:color w:val="auto"/>
          <w:kern w:val="0"/>
          <w:sz w:val="32"/>
          <w:szCs w:val="32"/>
          <w:highlight w:val="none"/>
        </w:rPr>
      </w:pPr>
    </w:p>
    <w:p w14:paraId="7A261F55">
      <w:pPr>
        <w:snapToGrid w:val="0"/>
        <w:spacing w:line="360" w:lineRule="auto"/>
        <w:ind w:right="480"/>
        <w:jc w:val="center"/>
        <w:rPr>
          <w:rFonts w:hint="eastAsia" w:ascii="宋体" w:hAnsi="宋体" w:eastAsia="宋体" w:cs="宋体"/>
          <w:b/>
          <w:color w:val="auto"/>
          <w:kern w:val="0"/>
          <w:sz w:val="32"/>
          <w:szCs w:val="32"/>
          <w:highlight w:val="none"/>
        </w:rPr>
      </w:pPr>
    </w:p>
    <w:p w14:paraId="4B2FA43E">
      <w:pPr>
        <w:snapToGrid w:val="0"/>
        <w:spacing w:line="360" w:lineRule="auto"/>
        <w:ind w:right="480"/>
        <w:jc w:val="center"/>
        <w:rPr>
          <w:rFonts w:hint="eastAsia" w:ascii="宋体" w:hAnsi="宋体" w:eastAsia="宋体" w:cs="宋体"/>
          <w:b/>
          <w:color w:val="auto"/>
          <w:kern w:val="0"/>
          <w:sz w:val="32"/>
          <w:szCs w:val="32"/>
          <w:highlight w:val="none"/>
        </w:rPr>
      </w:pPr>
    </w:p>
    <w:p w14:paraId="0BD6B866">
      <w:pPr>
        <w:snapToGrid w:val="0"/>
        <w:spacing w:line="360" w:lineRule="auto"/>
        <w:ind w:right="480"/>
        <w:jc w:val="center"/>
        <w:rPr>
          <w:rFonts w:hint="eastAsia" w:ascii="宋体" w:hAnsi="宋体" w:eastAsia="宋体" w:cs="宋体"/>
          <w:b/>
          <w:color w:val="auto"/>
          <w:kern w:val="0"/>
          <w:sz w:val="32"/>
          <w:szCs w:val="32"/>
          <w:highlight w:val="none"/>
        </w:rPr>
      </w:pPr>
    </w:p>
    <w:p w14:paraId="75E9017D">
      <w:pPr>
        <w:snapToGrid w:val="0"/>
        <w:spacing w:line="360" w:lineRule="auto"/>
        <w:ind w:right="480"/>
        <w:jc w:val="center"/>
        <w:rPr>
          <w:rFonts w:hint="eastAsia" w:ascii="宋体" w:hAnsi="宋体" w:eastAsia="宋体" w:cs="宋体"/>
          <w:b/>
          <w:color w:val="auto"/>
          <w:kern w:val="0"/>
          <w:sz w:val="32"/>
          <w:szCs w:val="32"/>
          <w:highlight w:val="none"/>
        </w:rPr>
      </w:pPr>
    </w:p>
    <w:p w14:paraId="1C9798D3">
      <w:pPr>
        <w:snapToGrid w:val="0"/>
        <w:spacing w:line="360" w:lineRule="auto"/>
        <w:ind w:right="480"/>
        <w:jc w:val="center"/>
        <w:rPr>
          <w:rFonts w:hint="eastAsia" w:ascii="宋体" w:hAnsi="宋体" w:eastAsia="宋体" w:cs="宋体"/>
          <w:b/>
          <w:color w:val="auto"/>
          <w:kern w:val="0"/>
          <w:sz w:val="32"/>
          <w:szCs w:val="32"/>
          <w:highlight w:val="none"/>
        </w:rPr>
      </w:pPr>
    </w:p>
    <w:p w14:paraId="283DC411">
      <w:pPr>
        <w:snapToGrid w:val="0"/>
        <w:spacing w:line="360" w:lineRule="auto"/>
        <w:ind w:right="480"/>
        <w:jc w:val="center"/>
        <w:rPr>
          <w:rFonts w:hint="eastAsia" w:ascii="宋体" w:hAnsi="宋体" w:eastAsia="宋体" w:cs="宋体"/>
          <w:b/>
          <w:color w:val="auto"/>
          <w:kern w:val="0"/>
          <w:sz w:val="32"/>
          <w:szCs w:val="32"/>
          <w:highlight w:val="none"/>
        </w:rPr>
      </w:pPr>
    </w:p>
    <w:p w14:paraId="0B698FDE">
      <w:pPr>
        <w:snapToGrid w:val="0"/>
        <w:spacing w:line="360" w:lineRule="auto"/>
        <w:ind w:right="480"/>
        <w:jc w:val="center"/>
        <w:rPr>
          <w:rFonts w:hint="eastAsia" w:ascii="宋体" w:hAnsi="宋体" w:eastAsia="宋体" w:cs="宋体"/>
          <w:b/>
          <w:color w:val="auto"/>
          <w:kern w:val="0"/>
          <w:sz w:val="32"/>
          <w:szCs w:val="32"/>
          <w:highlight w:val="none"/>
        </w:rPr>
      </w:pPr>
    </w:p>
    <w:p w14:paraId="2B0E0FE9">
      <w:pPr>
        <w:snapToGrid w:val="0"/>
        <w:spacing w:line="360" w:lineRule="auto"/>
        <w:ind w:right="480"/>
        <w:jc w:val="center"/>
        <w:rPr>
          <w:rFonts w:hint="eastAsia" w:ascii="宋体" w:hAnsi="宋体" w:eastAsia="宋体" w:cs="宋体"/>
          <w:b/>
          <w:color w:val="auto"/>
          <w:kern w:val="0"/>
          <w:sz w:val="32"/>
          <w:szCs w:val="32"/>
          <w:highlight w:val="none"/>
        </w:rPr>
      </w:pPr>
    </w:p>
    <w:p w14:paraId="128AFE72">
      <w:pPr>
        <w:snapToGrid w:val="0"/>
        <w:spacing w:line="360" w:lineRule="auto"/>
        <w:ind w:right="480"/>
        <w:jc w:val="center"/>
        <w:rPr>
          <w:rFonts w:hint="eastAsia" w:ascii="宋体" w:hAnsi="宋体" w:eastAsia="宋体" w:cs="宋体"/>
          <w:b/>
          <w:color w:val="auto"/>
          <w:kern w:val="0"/>
          <w:sz w:val="32"/>
          <w:szCs w:val="32"/>
          <w:highlight w:val="none"/>
        </w:rPr>
      </w:pPr>
    </w:p>
    <w:p w14:paraId="17F73060">
      <w:pPr>
        <w:snapToGrid w:val="0"/>
        <w:spacing w:line="360" w:lineRule="auto"/>
        <w:ind w:right="480"/>
        <w:jc w:val="center"/>
        <w:rPr>
          <w:rFonts w:hint="eastAsia" w:ascii="宋体" w:hAnsi="宋体" w:eastAsia="宋体" w:cs="宋体"/>
          <w:b/>
          <w:color w:val="auto"/>
          <w:kern w:val="0"/>
          <w:sz w:val="32"/>
          <w:szCs w:val="32"/>
          <w:highlight w:val="none"/>
        </w:rPr>
      </w:pPr>
    </w:p>
    <w:p w14:paraId="5CFDA60D">
      <w:pPr>
        <w:pStyle w:val="690"/>
        <w:keepNext w:val="0"/>
        <w:pageBreakBefore w:val="0"/>
        <w:tabs>
          <w:tab w:val="clear" w:pos="720"/>
        </w:tabs>
        <w:snapToGrid w:val="0"/>
        <w:spacing w:before="120" w:after="120"/>
        <w:ind w:firstLine="643"/>
        <w:outlineLvl w:val="9"/>
        <w:rPr>
          <w:rFonts w:hint="eastAsia" w:ascii="宋体" w:hAnsi="宋体" w:eastAsia="宋体" w:cs="宋体"/>
          <w:color w:val="auto"/>
          <w:kern w:val="2"/>
          <w:sz w:val="32"/>
          <w:szCs w:val="32"/>
          <w:highlight w:val="none"/>
        </w:rPr>
        <w:sectPr>
          <w:footerReference r:id="rId13" w:type="first"/>
          <w:headerReference r:id="rId11" w:type="default"/>
          <w:footerReference r:id="rId12" w:type="default"/>
          <w:pgSz w:w="11906" w:h="16838"/>
          <w:pgMar w:top="1440" w:right="1080" w:bottom="1440" w:left="1080" w:header="851" w:footer="992" w:gutter="0"/>
          <w:pgNumType w:fmt="decimal"/>
          <w:cols w:space="720" w:num="1"/>
          <w:titlePg/>
          <w:docGrid w:linePitch="312" w:charSpace="0"/>
        </w:sectPr>
      </w:pPr>
    </w:p>
    <w:p w14:paraId="395396CD">
      <w:pPr>
        <w:pStyle w:val="690"/>
        <w:keepNext w:val="0"/>
        <w:pageBreakBefore w:val="0"/>
        <w:tabs>
          <w:tab w:val="clear" w:pos="720"/>
        </w:tabs>
        <w:snapToGrid w:val="0"/>
        <w:spacing w:before="120" w:after="120"/>
        <w:ind w:firstLine="643"/>
        <w:outlineLvl w:val="9"/>
        <w:rPr>
          <w:rFonts w:hint="eastAsia" w:ascii="宋体" w:hAnsi="宋体" w:eastAsia="宋体" w:cs="宋体"/>
          <w:color w:val="auto"/>
          <w:kern w:val="2"/>
          <w:sz w:val="32"/>
          <w:szCs w:val="32"/>
          <w:highlight w:val="none"/>
          <w:lang w:eastAsia="zh-CN"/>
        </w:rPr>
      </w:pPr>
      <w:bookmarkStart w:id="501" w:name="_Toc24666"/>
      <w:r>
        <w:rPr>
          <w:rFonts w:hint="eastAsia" w:ascii="宋体" w:hAnsi="宋体" w:eastAsia="宋体" w:cs="宋体"/>
          <w:color w:val="auto"/>
          <w:kern w:val="2"/>
          <w:sz w:val="32"/>
          <w:szCs w:val="32"/>
          <w:highlight w:val="none"/>
        </w:rPr>
        <w:t>一、报价单</w:t>
      </w:r>
      <w:r>
        <w:rPr>
          <w:rFonts w:hint="eastAsia" w:ascii="宋体" w:hAnsi="宋体" w:eastAsia="宋体" w:cs="宋体"/>
          <w:color w:val="auto"/>
          <w:kern w:val="2"/>
          <w:sz w:val="32"/>
          <w:szCs w:val="32"/>
          <w:highlight w:val="none"/>
          <w:lang w:eastAsia="zh-CN"/>
        </w:rPr>
        <w:t>（</w:t>
      </w:r>
      <w:r>
        <w:rPr>
          <w:rFonts w:hint="eastAsia" w:ascii="宋体" w:hAnsi="宋体" w:eastAsia="宋体" w:cs="宋体"/>
          <w:color w:val="auto"/>
          <w:kern w:val="2"/>
          <w:sz w:val="32"/>
          <w:szCs w:val="32"/>
          <w:highlight w:val="none"/>
          <w:lang w:val="en-US" w:eastAsia="zh-CN"/>
        </w:rPr>
        <w:t>初次报价</w:t>
      </w:r>
      <w:r>
        <w:rPr>
          <w:rFonts w:hint="eastAsia" w:ascii="宋体" w:hAnsi="宋体" w:eastAsia="宋体" w:cs="宋体"/>
          <w:color w:val="auto"/>
          <w:kern w:val="2"/>
          <w:sz w:val="32"/>
          <w:szCs w:val="32"/>
          <w:highlight w:val="none"/>
          <w:lang w:eastAsia="zh-CN"/>
        </w:rPr>
        <w:t>）</w:t>
      </w:r>
      <w:bookmarkEnd w:id="501"/>
    </w:p>
    <w:p w14:paraId="5EF72D66">
      <w:pPr>
        <w:snapToGrid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（采购人）、（采购代理机构）</w:t>
      </w:r>
      <w:r>
        <w:rPr>
          <w:rFonts w:hint="eastAsia" w:ascii="宋体" w:hAnsi="宋体" w:eastAsia="宋体" w:cs="宋体"/>
          <w:color w:val="auto"/>
          <w:kern w:val="0"/>
          <w:sz w:val="24"/>
          <w:highlight w:val="none"/>
          <w:lang w:val="zh-CN"/>
        </w:rPr>
        <w:t>：</w:t>
      </w:r>
    </w:p>
    <w:p w14:paraId="787940AD">
      <w:pPr>
        <w:snapToGrid w:val="0"/>
        <w:spacing w:line="360" w:lineRule="auto"/>
        <w:ind w:firstLine="482"/>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按你方采购文件要求，我们，本响应文件签字方，谨此向你方发出要约如下：如你方接受本投标，我方承诺按照如下报价单的价格完成</w:t>
      </w:r>
      <w:r>
        <w:rPr>
          <w:rFonts w:hint="eastAsia" w:ascii="宋体" w:hAnsi="宋体" w:eastAsia="宋体" w:cs="宋体"/>
          <w:color w:val="auto"/>
          <w:sz w:val="24"/>
          <w:highlight w:val="none"/>
        </w:rPr>
        <w:t>（项目名称）</w:t>
      </w:r>
      <w:r>
        <w:rPr>
          <w:rFonts w:hint="eastAsia" w:ascii="宋体" w:hAnsi="宋体" w:eastAsia="宋体" w:cs="宋体"/>
          <w:color w:val="auto"/>
          <w:kern w:val="0"/>
          <w:sz w:val="24"/>
          <w:highlight w:val="none"/>
          <w:lang w:val="zh-CN"/>
        </w:rPr>
        <w:t>【项目编号：</w:t>
      </w:r>
      <w:r>
        <w:rPr>
          <w:rFonts w:hint="eastAsia" w:ascii="宋体" w:hAnsi="宋体" w:eastAsia="宋体" w:cs="宋体"/>
          <w:color w:val="auto"/>
          <w:sz w:val="24"/>
          <w:highlight w:val="none"/>
        </w:rPr>
        <w:t>（采购编号）】的实施</w:t>
      </w:r>
      <w:r>
        <w:rPr>
          <w:rFonts w:hint="eastAsia" w:ascii="宋体" w:hAnsi="宋体" w:eastAsia="宋体" w:cs="宋体"/>
          <w:color w:val="auto"/>
          <w:kern w:val="0"/>
          <w:sz w:val="24"/>
          <w:highlight w:val="none"/>
          <w:lang w:val="zh-CN"/>
        </w:rPr>
        <w:t>。</w:t>
      </w:r>
    </w:p>
    <w:p w14:paraId="515909A3">
      <w:pPr>
        <w:spacing w:line="360" w:lineRule="auto"/>
        <w:jc w:val="center"/>
        <w:rPr>
          <w:rFonts w:hint="eastAsia" w:ascii="宋体" w:hAnsi="宋体" w:eastAsia="宋体" w:cs="宋体"/>
          <w:b/>
          <w:color w:val="auto"/>
          <w:kern w:val="0"/>
          <w:sz w:val="24"/>
          <w:highlight w:val="none"/>
          <w:lang w:val="zh-CN"/>
        </w:rPr>
      </w:pPr>
      <w:r>
        <w:rPr>
          <w:rFonts w:hint="eastAsia" w:ascii="宋体" w:hAnsi="宋体" w:eastAsia="宋体" w:cs="宋体"/>
          <w:b/>
          <w:color w:val="auto"/>
          <w:kern w:val="0"/>
          <w:sz w:val="24"/>
          <w:highlight w:val="none"/>
          <w:lang w:val="zh-CN"/>
        </w:rPr>
        <w:t>报价单</w:t>
      </w:r>
      <w:r>
        <w:rPr>
          <w:rFonts w:hint="eastAsia" w:ascii="宋体" w:hAnsi="宋体" w:cs="宋体"/>
          <w:b/>
          <w:color w:val="auto"/>
          <w:kern w:val="0"/>
          <w:sz w:val="24"/>
          <w:highlight w:val="none"/>
          <w:lang w:val="zh-CN"/>
        </w:rPr>
        <w:t>（</w:t>
      </w:r>
      <w:r>
        <w:rPr>
          <w:rFonts w:hint="eastAsia" w:ascii="宋体" w:hAnsi="宋体" w:eastAsia="宋体" w:cs="宋体"/>
          <w:b/>
          <w:color w:val="auto"/>
          <w:kern w:val="0"/>
          <w:sz w:val="24"/>
          <w:highlight w:val="none"/>
          <w:lang w:val="zh-CN"/>
        </w:rPr>
        <w:t>单位均为人民币元</w:t>
      </w:r>
      <w:r>
        <w:rPr>
          <w:rFonts w:hint="eastAsia" w:ascii="宋体" w:hAnsi="宋体" w:cs="宋体"/>
          <w:b/>
          <w:color w:val="auto"/>
          <w:kern w:val="0"/>
          <w:sz w:val="24"/>
          <w:highlight w:val="none"/>
          <w:lang w:val="zh-CN"/>
        </w:rPr>
        <w:t>）</w:t>
      </w:r>
    </w:p>
    <w:tbl>
      <w:tblPr>
        <w:tblStyle w:val="62"/>
        <w:tblW w:w="91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7"/>
        <w:gridCol w:w="2917"/>
        <w:gridCol w:w="5125"/>
      </w:tblGrid>
      <w:tr w14:paraId="41982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1077" w:type="dxa"/>
            <w:tcBorders>
              <w:top w:val="single" w:color="auto" w:sz="4" w:space="0"/>
              <w:left w:val="single" w:color="auto" w:sz="4" w:space="0"/>
              <w:bottom w:val="single" w:color="auto" w:sz="4" w:space="0"/>
              <w:right w:val="single" w:color="auto" w:sz="4" w:space="0"/>
            </w:tcBorders>
            <w:noWrap w:val="0"/>
            <w:vAlign w:val="center"/>
          </w:tcPr>
          <w:p w14:paraId="5ADBBBCD">
            <w:pPr>
              <w:widowControl/>
              <w:adjustRightInd/>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序号</w:t>
            </w:r>
          </w:p>
        </w:tc>
        <w:tc>
          <w:tcPr>
            <w:tcW w:w="2917" w:type="dxa"/>
            <w:tcBorders>
              <w:top w:val="single" w:color="auto" w:sz="4" w:space="0"/>
              <w:left w:val="single" w:color="auto" w:sz="4" w:space="0"/>
              <w:bottom w:val="single" w:color="auto" w:sz="4" w:space="0"/>
              <w:right w:val="single" w:color="auto" w:sz="4" w:space="0"/>
            </w:tcBorders>
            <w:noWrap w:val="0"/>
            <w:vAlign w:val="center"/>
          </w:tcPr>
          <w:p w14:paraId="4F4BBA83">
            <w:pPr>
              <w:widowControl/>
              <w:adjustRightInd/>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工程</w:t>
            </w:r>
            <w:r>
              <w:rPr>
                <w:rFonts w:hint="eastAsia" w:ascii="宋体" w:hAnsi="宋体" w:eastAsia="宋体" w:cs="宋体"/>
                <w:color w:val="auto"/>
                <w:kern w:val="0"/>
                <w:sz w:val="24"/>
                <w:szCs w:val="24"/>
                <w:highlight w:val="none"/>
              </w:rPr>
              <w:t>内容</w:t>
            </w:r>
          </w:p>
        </w:tc>
        <w:tc>
          <w:tcPr>
            <w:tcW w:w="5125" w:type="dxa"/>
            <w:tcBorders>
              <w:top w:val="single" w:color="auto" w:sz="4" w:space="0"/>
              <w:left w:val="single" w:color="auto" w:sz="4" w:space="0"/>
              <w:bottom w:val="single" w:color="auto" w:sz="4" w:space="0"/>
              <w:right w:val="single" w:color="auto" w:sz="4" w:space="0"/>
            </w:tcBorders>
            <w:noWrap w:val="0"/>
            <w:vAlign w:val="center"/>
          </w:tcPr>
          <w:p w14:paraId="2200D3BF">
            <w:pPr>
              <w:widowControl/>
              <w:adjustRightInd/>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合同履约期限</w:t>
            </w:r>
          </w:p>
        </w:tc>
      </w:tr>
      <w:tr w14:paraId="7F298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jc w:val="center"/>
        </w:trPr>
        <w:tc>
          <w:tcPr>
            <w:tcW w:w="1077" w:type="dxa"/>
            <w:tcBorders>
              <w:top w:val="single" w:color="auto" w:sz="4" w:space="0"/>
              <w:left w:val="single" w:color="auto" w:sz="4" w:space="0"/>
              <w:bottom w:val="single" w:color="auto" w:sz="4" w:space="0"/>
              <w:right w:val="single" w:color="auto" w:sz="4" w:space="0"/>
            </w:tcBorders>
            <w:noWrap w:val="0"/>
            <w:vAlign w:val="center"/>
          </w:tcPr>
          <w:p w14:paraId="5840D813">
            <w:pPr>
              <w:widowControl/>
              <w:adjustRightInd/>
              <w:spacing w:line="360" w:lineRule="auto"/>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w:t>
            </w:r>
          </w:p>
        </w:tc>
        <w:tc>
          <w:tcPr>
            <w:tcW w:w="2917" w:type="dxa"/>
            <w:tcBorders>
              <w:top w:val="single" w:color="auto" w:sz="4" w:space="0"/>
              <w:left w:val="single" w:color="auto" w:sz="4" w:space="0"/>
              <w:bottom w:val="single" w:color="auto" w:sz="4" w:space="0"/>
              <w:right w:val="single" w:color="auto" w:sz="4" w:space="0"/>
            </w:tcBorders>
            <w:noWrap w:val="0"/>
            <w:vAlign w:val="center"/>
          </w:tcPr>
          <w:p w14:paraId="2FB52A4A">
            <w:pPr>
              <w:widowControl/>
              <w:adjustRightInd/>
              <w:spacing w:line="360" w:lineRule="auto"/>
              <w:jc w:val="center"/>
              <w:rPr>
                <w:rFonts w:hint="eastAsia" w:ascii="宋体" w:hAnsi="宋体" w:eastAsia="宋体" w:cs="宋体"/>
                <w:color w:val="auto"/>
                <w:kern w:val="0"/>
                <w:sz w:val="24"/>
                <w:szCs w:val="24"/>
                <w:highlight w:val="none"/>
              </w:rPr>
            </w:pPr>
          </w:p>
        </w:tc>
        <w:tc>
          <w:tcPr>
            <w:tcW w:w="5125" w:type="dxa"/>
            <w:tcBorders>
              <w:top w:val="single" w:color="auto" w:sz="4" w:space="0"/>
              <w:left w:val="single" w:color="auto" w:sz="4" w:space="0"/>
              <w:bottom w:val="single" w:color="auto" w:sz="4" w:space="0"/>
              <w:right w:val="single" w:color="auto" w:sz="4" w:space="0"/>
            </w:tcBorders>
            <w:noWrap w:val="0"/>
            <w:vAlign w:val="center"/>
          </w:tcPr>
          <w:p w14:paraId="47D930F9">
            <w:pPr>
              <w:widowControl/>
              <w:adjustRightInd/>
              <w:spacing w:line="360" w:lineRule="auto"/>
              <w:jc w:val="both"/>
              <w:rPr>
                <w:rFonts w:hint="eastAsia" w:ascii="宋体" w:hAnsi="宋体" w:eastAsia="宋体" w:cs="宋体"/>
                <w:bCs/>
                <w:color w:val="auto"/>
                <w:kern w:val="0"/>
                <w:sz w:val="24"/>
                <w:szCs w:val="24"/>
                <w:highlight w:val="none"/>
              </w:rPr>
            </w:pPr>
          </w:p>
        </w:tc>
      </w:tr>
      <w:tr w14:paraId="66E3B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3994" w:type="dxa"/>
            <w:gridSpan w:val="2"/>
            <w:tcBorders>
              <w:top w:val="single" w:color="auto" w:sz="4" w:space="0"/>
              <w:left w:val="single" w:color="auto" w:sz="4" w:space="0"/>
              <w:bottom w:val="single" w:color="auto" w:sz="4" w:space="0"/>
              <w:right w:val="single" w:color="auto" w:sz="4" w:space="0"/>
            </w:tcBorders>
            <w:noWrap w:val="0"/>
            <w:vAlign w:val="center"/>
          </w:tcPr>
          <w:p w14:paraId="731D1FCB">
            <w:pPr>
              <w:widowControl/>
              <w:adjustRightInd/>
              <w:spacing w:line="360" w:lineRule="auto"/>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投标总价</w:t>
            </w:r>
          </w:p>
        </w:tc>
        <w:tc>
          <w:tcPr>
            <w:tcW w:w="5125" w:type="dxa"/>
            <w:tcBorders>
              <w:top w:val="single" w:color="auto" w:sz="4" w:space="0"/>
              <w:left w:val="single" w:color="auto" w:sz="4" w:space="0"/>
              <w:bottom w:val="single" w:color="auto" w:sz="4" w:space="0"/>
              <w:right w:val="single" w:color="auto" w:sz="4" w:space="0"/>
            </w:tcBorders>
            <w:noWrap w:val="0"/>
            <w:vAlign w:val="center"/>
          </w:tcPr>
          <w:p w14:paraId="086F6A76">
            <w:pPr>
              <w:widowControl/>
              <w:adjustRightInd/>
              <w:spacing w:line="360" w:lineRule="auto"/>
              <w:jc w:val="both"/>
              <w:rPr>
                <w:rFonts w:hint="eastAsia" w:ascii="宋体" w:hAnsi="宋体" w:eastAsia="宋体" w:cs="宋体"/>
                <w:bCs/>
                <w:color w:val="auto"/>
                <w:kern w:val="0"/>
                <w:sz w:val="24"/>
                <w:szCs w:val="24"/>
                <w:highlight w:val="none"/>
              </w:rPr>
            </w:pPr>
          </w:p>
        </w:tc>
      </w:tr>
      <w:tr w14:paraId="6D73D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4" w:hRule="atLeast"/>
          <w:jc w:val="center"/>
        </w:trPr>
        <w:tc>
          <w:tcPr>
            <w:tcW w:w="3994" w:type="dxa"/>
            <w:gridSpan w:val="2"/>
            <w:tcBorders>
              <w:top w:val="single" w:color="auto" w:sz="4" w:space="0"/>
              <w:left w:val="single" w:color="auto" w:sz="4" w:space="0"/>
              <w:bottom w:val="single" w:color="auto" w:sz="4" w:space="0"/>
              <w:right w:val="single" w:color="auto" w:sz="4" w:space="0"/>
            </w:tcBorders>
            <w:noWrap w:val="0"/>
            <w:vAlign w:val="center"/>
          </w:tcPr>
          <w:p w14:paraId="404A9022">
            <w:pPr>
              <w:widowControl/>
              <w:adjustRightInd/>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投标声明</w:t>
            </w:r>
          </w:p>
        </w:tc>
        <w:tc>
          <w:tcPr>
            <w:tcW w:w="5125" w:type="dxa"/>
            <w:tcBorders>
              <w:top w:val="single" w:color="auto" w:sz="4" w:space="0"/>
              <w:left w:val="single" w:color="auto" w:sz="4" w:space="0"/>
              <w:bottom w:val="single" w:color="auto" w:sz="4" w:space="0"/>
            </w:tcBorders>
            <w:noWrap w:val="0"/>
            <w:vAlign w:val="center"/>
          </w:tcPr>
          <w:p w14:paraId="107F5D8A">
            <w:pPr>
              <w:widowControl/>
              <w:adjustRightInd/>
              <w:spacing w:before="240" w:line="360" w:lineRule="auto"/>
              <w:jc w:val="center"/>
              <w:rPr>
                <w:rFonts w:hint="eastAsia" w:ascii="宋体" w:hAnsi="宋体" w:eastAsia="宋体" w:cs="宋体"/>
                <w:color w:val="auto"/>
                <w:kern w:val="0"/>
                <w:sz w:val="24"/>
                <w:szCs w:val="24"/>
                <w:highlight w:val="none"/>
              </w:rPr>
            </w:pPr>
          </w:p>
        </w:tc>
      </w:tr>
    </w:tbl>
    <w:p w14:paraId="29EF36C9">
      <w:pPr>
        <w:snapToGrid w:val="0"/>
        <w:spacing w:line="360" w:lineRule="auto"/>
        <w:ind w:left="480"/>
        <w:rPr>
          <w:rFonts w:hint="eastAsia" w:ascii="宋体" w:hAnsi="宋体" w:eastAsia="宋体" w:cs="宋体"/>
          <w:b/>
          <w:color w:val="auto"/>
          <w:kern w:val="0"/>
          <w:sz w:val="24"/>
          <w:highlight w:val="none"/>
          <w:lang w:val="zh-CN"/>
        </w:rPr>
      </w:pPr>
      <w:r>
        <w:rPr>
          <w:rFonts w:hint="eastAsia" w:ascii="宋体" w:hAnsi="宋体" w:eastAsia="宋体" w:cs="宋体"/>
          <w:b/>
          <w:color w:val="auto"/>
          <w:kern w:val="0"/>
          <w:sz w:val="24"/>
          <w:highlight w:val="none"/>
          <w:lang w:val="zh-CN"/>
        </w:rPr>
        <w:t>注：</w:t>
      </w:r>
    </w:p>
    <w:p w14:paraId="7886AAF2">
      <w:pPr>
        <w:spacing w:line="360" w:lineRule="auto"/>
        <w:ind w:left="-2" w:leftChars="-1" w:firstLine="480" w:firstLineChars="2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1、供应商需按本表格式填写</w:t>
      </w:r>
      <w:r>
        <w:rPr>
          <w:rFonts w:hint="eastAsia" w:ascii="宋体" w:hAnsi="宋体" w:eastAsia="宋体" w:cs="宋体"/>
          <w:b/>
          <w:color w:val="auto"/>
          <w:kern w:val="0"/>
          <w:sz w:val="24"/>
          <w:highlight w:val="none"/>
          <w:lang w:val="zh-CN"/>
        </w:rPr>
        <w:t>，</w:t>
      </w:r>
      <w:r>
        <w:rPr>
          <w:rFonts w:hint="eastAsia" w:ascii="宋体" w:hAnsi="宋体" w:eastAsia="宋体" w:cs="宋体"/>
          <w:b/>
          <w:color w:val="auto"/>
          <w:kern w:val="0"/>
          <w:sz w:val="24"/>
          <w:highlight w:val="none"/>
        </w:rPr>
        <w:t>否则视为</w:t>
      </w:r>
      <w:r>
        <w:rPr>
          <w:rFonts w:hint="eastAsia" w:ascii="宋体" w:hAnsi="宋体" w:eastAsia="宋体" w:cs="宋体"/>
          <w:b/>
          <w:color w:val="auto"/>
          <w:sz w:val="24"/>
          <w:highlight w:val="none"/>
        </w:rPr>
        <w:t>响应文件含有采购人不能接受的附加条件，响应文件无效</w:t>
      </w:r>
      <w:r>
        <w:rPr>
          <w:rFonts w:hint="eastAsia" w:ascii="宋体" w:hAnsi="宋体" w:eastAsia="宋体" w:cs="宋体"/>
          <w:color w:val="auto"/>
          <w:kern w:val="0"/>
          <w:sz w:val="24"/>
          <w:highlight w:val="none"/>
          <w:lang w:val="zh-CN"/>
        </w:rPr>
        <w:t>。</w:t>
      </w:r>
    </w:p>
    <w:p w14:paraId="139254F4">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zh-CN"/>
        </w:rPr>
        <w:t>2、有关本项目实施所涉及的一切费用均计入报价。</w:t>
      </w:r>
      <w:r>
        <w:rPr>
          <w:rFonts w:hint="eastAsia" w:ascii="宋体" w:hAnsi="宋体" w:eastAsia="宋体" w:cs="宋体"/>
          <w:b/>
          <w:color w:val="auto"/>
          <w:kern w:val="0"/>
          <w:sz w:val="24"/>
          <w:highlight w:val="none"/>
          <w:lang w:val="zh-CN"/>
        </w:rPr>
        <w:t>采购人将以合同形式有偿取得货物或服务，不接受供应商给予的赠品、回扣或者与采购无关的其他商品、服务</w:t>
      </w:r>
      <w:r>
        <w:rPr>
          <w:rFonts w:hint="eastAsia" w:ascii="宋体" w:hAnsi="宋体" w:eastAsia="宋体" w:cs="宋体"/>
          <w:color w:val="auto"/>
          <w:kern w:val="0"/>
          <w:sz w:val="24"/>
          <w:highlight w:val="none"/>
          <w:lang w:val="zh-CN"/>
        </w:rPr>
        <w:t>，</w:t>
      </w:r>
      <w:r>
        <w:rPr>
          <w:rFonts w:hint="eastAsia" w:ascii="宋体" w:hAnsi="宋体" w:eastAsia="宋体" w:cs="宋体"/>
          <w:b/>
          <w:color w:val="auto"/>
          <w:kern w:val="0"/>
          <w:sz w:val="24"/>
          <w:highlight w:val="none"/>
          <w:lang w:val="zh-CN"/>
        </w:rPr>
        <w:t>不得出现“0元”“免费赠送”等形式的无偿报价，</w:t>
      </w:r>
      <w:r>
        <w:rPr>
          <w:rFonts w:hint="eastAsia" w:ascii="宋体" w:hAnsi="宋体" w:eastAsia="宋体" w:cs="宋体"/>
          <w:b/>
          <w:color w:val="auto"/>
          <w:kern w:val="0"/>
          <w:sz w:val="24"/>
          <w:highlight w:val="none"/>
        </w:rPr>
        <w:t>否则视为</w:t>
      </w:r>
      <w:r>
        <w:rPr>
          <w:rFonts w:hint="eastAsia" w:ascii="宋体" w:hAnsi="宋体" w:eastAsia="宋体" w:cs="宋体"/>
          <w:b/>
          <w:color w:val="auto"/>
          <w:sz w:val="24"/>
          <w:highlight w:val="none"/>
        </w:rPr>
        <w:t>响应文件含有采购人不能接受的附加条件，响应文件无效</w:t>
      </w:r>
      <w:r>
        <w:rPr>
          <w:rFonts w:hint="eastAsia" w:ascii="宋体" w:hAnsi="宋体" w:eastAsia="宋体" w:cs="宋体"/>
          <w:b/>
          <w:color w:val="auto"/>
          <w:kern w:val="0"/>
          <w:sz w:val="24"/>
          <w:highlight w:val="none"/>
          <w:lang w:val="zh-CN"/>
        </w:rPr>
        <w:t>；采购内容未包含在《报价单》名称栏中，供应商不能作出合理解释的，</w:t>
      </w:r>
      <w:r>
        <w:rPr>
          <w:rFonts w:hint="eastAsia" w:ascii="宋体" w:hAnsi="宋体" w:eastAsia="宋体" w:cs="宋体"/>
          <w:b/>
          <w:color w:val="auto"/>
          <w:kern w:val="0"/>
          <w:sz w:val="24"/>
          <w:highlight w:val="none"/>
        </w:rPr>
        <w:t>视为</w:t>
      </w:r>
      <w:r>
        <w:rPr>
          <w:rFonts w:hint="eastAsia" w:ascii="宋体" w:hAnsi="宋体" w:eastAsia="宋体" w:cs="宋体"/>
          <w:b/>
          <w:color w:val="auto"/>
          <w:sz w:val="24"/>
          <w:highlight w:val="none"/>
        </w:rPr>
        <w:t>响应文件含有采购人不能接受的附加条件的，响应文件无效。</w:t>
      </w:r>
    </w:p>
    <w:p w14:paraId="68225C59">
      <w:pPr>
        <w:snapToGrid w:val="0"/>
        <w:spacing w:line="360" w:lineRule="auto"/>
        <w:ind w:firstLine="480" w:firstLineChars="200"/>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3、特别提示：采购代理机构将对项目名称和项目编号，成交供应商名称、地址和成交金额等予以公示。</w:t>
      </w:r>
    </w:p>
    <w:p w14:paraId="5B5F4F1C">
      <w:pPr>
        <w:snapToGrid w:val="0"/>
        <w:spacing w:line="360" w:lineRule="auto"/>
        <w:ind w:firstLine="480" w:firstLineChars="200"/>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szCs w:val="22"/>
          <w:highlight w:val="none"/>
          <w:lang w:val="zh-CN"/>
        </w:rPr>
        <w:t>4、</w:t>
      </w:r>
      <w:r>
        <w:rPr>
          <w:rFonts w:hint="eastAsia" w:ascii="宋体" w:hAnsi="宋体" w:eastAsia="宋体" w:cs="宋体"/>
          <w:color w:val="auto"/>
          <w:kern w:val="0"/>
          <w:sz w:val="24"/>
          <w:highlight w:val="none"/>
          <w:lang w:val="zh-CN"/>
        </w:rPr>
        <w:t>符合采购文件中列明的可享受中小企业扶持政策的供应商，请填写中小企业声明函。注：供应商提供的中小企业声明函内容不实的，属于提供虚假材料谋取中标、成交，依照《中华人民共和国政府采购法》等国家有关规定追究相应责任。</w:t>
      </w:r>
    </w:p>
    <w:p w14:paraId="74AF1472">
      <w:pPr>
        <w:spacing w:line="360" w:lineRule="auto"/>
        <w:ind w:firstLine="482" w:firstLineChars="200"/>
        <w:rPr>
          <w:rFonts w:hint="eastAsia" w:ascii="宋体" w:hAnsi="宋体" w:eastAsia="宋体" w:cs="宋体"/>
          <w:b/>
          <w:color w:val="auto"/>
          <w:kern w:val="0"/>
          <w:sz w:val="24"/>
          <w:highlight w:val="none"/>
        </w:rPr>
      </w:pPr>
    </w:p>
    <w:p w14:paraId="2C02D034">
      <w:pPr>
        <w:pStyle w:val="690"/>
        <w:keepNext w:val="0"/>
        <w:pageBreakBefore w:val="0"/>
        <w:tabs>
          <w:tab w:val="clear" w:pos="720"/>
        </w:tabs>
        <w:snapToGrid w:val="0"/>
        <w:spacing w:before="120" w:after="120"/>
        <w:ind w:firstLine="643"/>
        <w:outlineLvl w:val="9"/>
        <w:rPr>
          <w:rFonts w:hint="eastAsia" w:ascii="宋体" w:hAnsi="宋体" w:eastAsia="宋体" w:cs="宋体"/>
          <w:color w:val="auto"/>
          <w:kern w:val="2"/>
          <w:sz w:val="32"/>
          <w:szCs w:val="32"/>
          <w:highlight w:val="none"/>
        </w:rPr>
      </w:pPr>
    </w:p>
    <w:p w14:paraId="516FD2A7">
      <w:pPr>
        <w:pStyle w:val="690"/>
        <w:keepNext w:val="0"/>
        <w:pageBreakBefore w:val="0"/>
        <w:tabs>
          <w:tab w:val="clear" w:pos="720"/>
        </w:tabs>
        <w:snapToGrid w:val="0"/>
        <w:spacing w:before="120" w:after="120"/>
        <w:ind w:firstLine="643"/>
        <w:outlineLvl w:val="9"/>
        <w:rPr>
          <w:rFonts w:hint="eastAsia" w:ascii="宋体" w:hAnsi="宋体" w:eastAsia="宋体" w:cs="宋体"/>
          <w:color w:val="auto"/>
          <w:kern w:val="2"/>
          <w:sz w:val="32"/>
          <w:szCs w:val="32"/>
          <w:highlight w:val="none"/>
        </w:rPr>
        <w:sectPr>
          <w:pgSz w:w="11906" w:h="16838"/>
          <w:pgMar w:top="1080" w:right="1440" w:bottom="1080" w:left="1440" w:header="851" w:footer="992" w:gutter="0"/>
          <w:pgNumType w:fmt="decimal"/>
          <w:cols w:space="720" w:num="1"/>
          <w:titlePg/>
          <w:docGrid w:linePitch="312" w:charSpace="0"/>
        </w:sectPr>
      </w:pPr>
    </w:p>
    <w:p w14:paraId="55C39024">
      <w:pPr>
        <w:pStyle w:val="690"/>
        <w:keepNext w:val="0"/>
        <w:pageBreakBefore w:val="0"/>
        <w:tabs>
          <w:tab w:val="clear" w:pos="720"/>
        </w:tabs>
        <w:snapToGrid w:val="0"/>
        <w:spacing w:before="120" w:after="120"/>
        <w:outlineLvl w:val="9"/>
        <w:rPr>
          <w:rFonts w:hint="eastAsia" w:ascii="宋体" w:hAnsi="宋体" w:eastAsia="宋体" w:cs="宋体"/>
          <w:color w:val="auto"/>
          <w:kern w:val="2"/>
          <w:sz w:val="32"/>
          <w:szCs w:val="32"/>
          <w:highlight w:val="none"/>
        </w:rPr>
      </w:pPr>
      <w:bookmarkStart w:id="502" w:name="_Toc10094"/>
      <w:r>
        <w:rPr>
          <w:rFonts w:hint="eastAsia" w:ascii="宋体" w:hAnsi="宋体" w:eastAsia="宋体" w:cs="宋体"/>
          <w:color w:val="auto"/>
          <w:kern w:val="2"/>
          <w:sz w:val="32"/>
          <w:szCs w:val="32"/>
          <w:highlight w:val="none"/>
        </w:rPr>
        <w:t>二、已标价工程量清单</w:t>
      </w:r>
      <w:bookmarkEnd w:id="502"/>
    </w:p>
    <w:p w14:paraId="393735FC">
      <w:pPr>
        <w:ind w:right="420"/>
        <w:rPr>
          <w:rFonts w:hint="eastAsia" w:ascii="宋体" w:hAnsi="宋体" w:eastAsia="宋体" w:cs="宋体"/>
          <w:color w:val="auto"/>
          <w:sz w:val="24"/>
          <w:highlight w:val="none"/>
        </w:rPr>
      </w:pPr>
      <w:r>
        <w:rPr>
          <w:rFonts w:hint="eastAsia" w:ascii="宋体" w:hAnsi="宋体" w:eastAsia="宋体" w:cs="宋体"/>
          <w:color w:val="auto"/>
          <w:sz w:val="24"/>
          <w:highlight w:val="none"/>
        </w:rPr>
        <w:t>注：按采购文件工程量清单编制</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另册</w:t>
      </w:r>
      <w:r>
        <w:rPr>
          <w:rFonts w:hint="eastAsia" w:ascii="宋体" w:hAnsi="宋体" w:eastAsia="宋体" w:cs="宋体"/>
          <w:color w:val="auto"/>
          <w:sz w:val="24"/>
          <w:highlight w:val="none"/>
          <w:lang w:eastAsia="zh-CN"/>
        </w:rPr>
        <w:t>）</w:t>
      </w:r>
    </w:p>
    <w:p w14:paraId="6980225E">
      <w:pPr>
        <w:pStyle w:val="61"/>
        <w:ind w:firstLine="480"/>
        <w:rPr>
          <w:rFonts w:hint="eastAsia" w:ascii="宋体" w:hAnsi="宋体" w:eastAsia="宋体" w:cs="宋体"/>
          <w:color w:val="auto"/>
          <w:sz w:val="24"/>
          <w:highlight w:val="none"/>
        </w:rPr>
      </w:pPr>
    </w:p>
    <w:p w14:paraId="7BEAC912">
      <w:pPr>
        <w:pStyle w:val="61"/>
        <w:ind w:firstLine="480"/>
        <w:rPr>
          <w:rFonts w:hint="eastAsia" w:ascii="宋体" w:hAnsi="宋体" w:eastAsia="宋体" w:cs="宋体"/>
          <w:color w:val="auto"/>
          <w:sz w:val="24"/>
          <w:highlight w:val="none"/>
        </w:rPr>
        <w:sectPr>
          <w:footerReference r:id="rId17" w:type="first"/>
          <w:headerReference r:id="rId14" w:type="default"/>
          <w:footerReference r:id="rId15" w:type="default"/>
          <w:footerReference r:id="rId16" w:type="even"/>
          <w:pgSz w:w="11906" w:h="16838"/>
          <w:pgMar w:top="1440" w:right="1080" w:bottom="1440" w:left="1080" w:header="851" w:footer="992" w:gutter="0"/>
          <w:pgNumType w:fmt="decimal"/>
          <w:cols w:space="720" w:num="1"/>
          <w:titlePg/>
          <w:docGrid w:linePitch="312" w:charSpace="0"/>
        </w:sectPr>
      </w:pPr>
    </w:p>
    <w:p w14:paraId="47FADA9D">
      <w:pPr>
        <w:spacing w:line="360" w:lineRule="auto"/>
        <w:jc w:val="left"/>
        <w:rPr>
          <w:rFonts w:hint="eastAsia" w:ascii="宋体" w:hAnsi="宋体" w:eastAsia="宋体" w:cs="宋体"/>
          <w:b/>
          <w:color w:val="auto"/>
          <w:spacing w:val="6"/>
          <w:sz w:val="32"/>
          <w:szCs w:val="32"/>
          <w:highlight w:val="none"/>
        </w:rPr>
      </w:pPr>
      <w:r>
        <w:rPr>
          <w:rFonts w:hint="eastAsia" w:ascii="宋体" w:hAnsi="宋体" w:eastAsia="宋体" w:cs="宋体"/>
          <w:b/>
          <w:color w:val="auto"/>
          <w:spacing w:val="6"/>
          <w:sz w:val="32"/>
          <w:szCs w:val="32"/>
          <w:highlight w:val="none"/>
        </w:rPr>
        <w:t>附件</w:t>
      </w:r>
      <w:r>
        <w:rPr>
          <w:rFonts w:hint="eastAsia" w:ascii="宋体" w:hAnsi="宋体" w:cs="宋体"/>
          <w:b/>
          <w:color w:val="auto"/>
          <w:spacing w:val="6"/>
          <w:sz w:val="32"/>
          <w:szCs w:val="32"/>
          <w:highlight w:val="none"/>
          <w:lang w:val="en-US" w:eastAsia="zh-CN"/>
        </w:rPr>
        <w:t>1</w:t>
      </w:r>
      <w:r>
        <w:rPr>
          <w:rFonts w:hint="eastAsia" w:ascii="宋体" w:hAnsi="宋体" w:eastAsia="宋体" w:cs="宋体"/>
          <w:b/>
          <w:color w:val="auto"/>
          <w:spacing w:val="6"/>
          <w:sz w:val="32"/>
          <w:szCs w:val="32"/>
          <w:highlight w:val="none"/>
        </w:rPr>
        <w:t>：质疑函范本及制作说明</w:t>
      </w:r>
    </w:p>
    <w:p w14:paraId="512AC2A5">
      <w:pPr>
        <w:spacing w:line="360" w:lineRule="auto"/>
        <w:jc w:val="center"/>
        <w:rPr>
          <w:rFonts w:hint="eastAsia" w:ascii="宋体" w:hAnsi="宋体" w:eastAsia="宋体" w:cs="宋体"/>
          <w:b/>
          <w:color w:val="auto"/>
          <w:spacing w:val="6"/>
          <w:sz w:val="32"/>
          <w:szCs w:val="32"/>
          <w:highlight w:val="none"/>
        </w:rPr>
      </w:pPr>
      <w:r>
        <w:rPr>
          <w:rFonts w:hint="eastAsia" w:ascii="宋体" w:hAnsi="宋体" w:eastAsia="宋体" w:cs="宋体"/>
          <w:b/>
          <w:color w:val="auto"/>
          <w:spacing w:val="6"/>
          <w:sz w:val="32"/>
          <w:szCs w:val="32"/>
          <w:highlight w:val="none"/>
        </w:rPr>
        <w:t>质疑函范本</w:t>
      </w:r>
    </w:p>
    <w:p w14:paraId="6CB8C618">
      <w:pPr>
        <w:snapToGrid w:val="0"/>
        <w:spacing w:before="240" w:beforeLines="100"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一、质疑供应商基本信息</w:t>
      </w:r>
    </w:p>
    <w:p w14:paraId="009BA480">
      <w:pPr>
        <w:snapToGrid w:val="0"/>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rPr>
        <w:t>质疑供应商：</w:t>
      </w:r>
      <w:r>
        <w:rPr>
          <w:rFonts w:hint="eastAsia" w:ascii="宋体" w:hAnsi="宋体" w:eastAsia="宋体" w:cs="宋体"/>
          <w:color w:val="auto"/>
          <w:sz w:val="24"/>
          <w:highlight w:val="none"/>
          <w:u w:val="dotted"/>
        </w:rPr>
        <w:t xml:space="preserve">                                        </w:t>
      </w:r>
    </w:p>
    <w:p w14:paraId="5B96984F">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邮编：</w:t>
      </w:r>
      <w:r>
        <w:rPr>
          <w:rFonts w:hint="eastAsia" w:ascii="宋体" w:hAnsi="宋体" w:eastAsia="宋体" w:cs="宋体"/>
          <w:color w:val="auto"/>
          <w:sz w:val="24"/>
          <w:highlight w:val="none"/>
          <w:u w:val="dotted"/>
        </w:rPr>
        <w:t xml:space="preserve">                                                   </w:t>
      </w:r>
    </w:p>
    <w:p w14:paraId="6ECB38DE">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联系人：</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联系电话：</w:t>
      </w:r>
      <w:r>
        <w:rPr>
          <w:rFonts w:hint="eastAsia" w:ascii="宋体" w:hAnsi="宋体" w:eastAsia="宋体" w:cs="宋体"/>
          <w:color w:val="auto"/>
          <w:sz w:val="24"/>
          <w:highlight w:val="none"/>
          <w:u w:val="dotted"/>
        </w:rPr>
        <w:t xml:space="preserve">                              </w:t>
      </w:r>
    </w:p>
    <w:p w14:paraId="24B8926E">
      <w:pPr>
        <w:snapToGrid w:val="0"/>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rPr>
        <w:t>授权代表：</w:t>
      </w:r>
      <w:r>
        <w:rPr>
          <w:rFonts w:hint="eastAsia" w:ascii="宋体" w:hAnsi="宋体" w:eastAsia="宋体" w:cs="宋体"/>
          <w:color w:val="auto"/>
          <w:sz w:val="24"/>
          <w:highlight w:val="none"/>
          <w:u w:val="dotted"/>
        </w:rPr>
        <w:t xml:space="preserve">                                          </w:t>
      </w:r>
    </w:p>
    <w:p w14:paraId="3EF1F5A6">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联系电话：</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 xml:space="preserve"> </w:t>
      </w:r>
    </w:p>
    <w:p w14:paraId="69F9A1CF">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地址： </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邮编：</w:t>
      </w:r>
      <w:r>
        <w:rPr>
          <w:rFonts w:hint="eastAsia" w:ascii="宋体" w:hAnsi="宋体" w:eastAsia="宋体" w:cs="宋体"/>
          <w:color w:val="auto"/>
          <w:sz w:val="24"/>
          <w:highlight w:val="none"/>
          <w:u w:val="dotted"/>
        </w:rPr>
        <w:t xml:space="preserve">                                                </w:t>
      </w:r>
    </w:p>
    <w:p w14:paraId="7F1D3AA6">
      <w:pPr>
        <w:snapToGrid w:val="0"/>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二、质疑项目基本情况</w:t>
      </w:r>
    </w:p>
    <w:p w14:paraId="4A390724">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质疑项目的名称：</w:t>
      </w:r>
      <w:r>
        <w:rPr>
          <w:rFonts w:hint="eastAsia" w:ascii="宋体" w:hAnsi="宋体" w:eastAsia="宋体" w:cs="宋体"/>
          <w:color w:val="auto"/>
          <w:sz w:val="24"/>
          <w:highlight w:val="none"/>
          <w:u w:val="dotted"/>
        </w:rPr>
        <w:t xml:space="preserve">                                      </w:t>
      </w:r>
    </w:p>
    <w:p w14:paraId="4C97EE36">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质疑项目的编号：</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包号：</w:t>
      </w:r>
      <w:r>
        <w:rPr>
          <w:rFonts w:hint="eastAsia" w:ascii="宋体" w:hAnsi="宋体" w:eastAsia="宋体" w:cs="宋体"/>
          <w:color w:val="auto"/>
          <w:sz w:val="24"/>
          <w:highlight w:val="none"/>
          <w:u w:val="dotted"/>
        </w:rPr>
        <w:t xml:space="preserve">                 </w:t>
      </w:r>
    </w:p>
    <w:p w14:paraId="1688E486">
      <w:pPr>
        <w:snapToGrid w:val="0"/>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rPr>
        <w:t>采购人名称：</w:t>
      </w:r>
      <w:r>
        <w:rPr>
          <w:rFonts w:hint="eastAsia" w:ascii="宋体" w:hAnsi="宋体" w:eastAsia="宋体" w:cs="宋体"/>
          <w:color w:val="auto"/>
          <w:sz w:val="24"/>
          <w:highlight w:val="none"/>
          <w:u w:val="dotted"/>
        </w:rPr>
        <w:t xml:space="preserve">                                         </w:t>
      </w:r>
    </w:p>
    <w:p w14:paraId="3E70911B">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采购文件获取日期：</w:t>
      </w:r>
      <w:r>
        <w:rPr>
          <w:rFonts w:hint="eastAsia" w:ascii="宋体" w:hAnsi="宋体" w:eastAsia="宋体" w:cs="宋体"/>
          <w:color w:val="auto"/>
          <w:sz w:val="24"/>
          <w:highlight w:val="none"/>
          <w:u w:val="dotted"/>
        </w:rPr>
        <w:t xml:space="preserve">                                           </w:t>
      </w:r>
    </w:p>
    <w:p w14:paraId="09CC18D3">
      <w:pPr>
        <w:snapToGrid w:val="0"/>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三、质疑事项具体内容</w:t>
      </w:r>
    </w:p>
    <w:p w14:paraId="64D1BF60">
      <w:pPr>
        <w:snapToGrid w:val="0"/>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rPr>
        <w:t>质疑事项1：</w:t>
      </w:r>
      <w:r>
        <w:rPr>
          <w:rFonts w:hint="eastAsia" w:ascii="宋体" w:hAnsi="宋体" w:eastAsia="宋体" w:cs="宋体"/>
          <w:color w:val="auto"/>
          <w:sz w:val="24"/>
          <w:highlight w:val="none"/>
          <w:u w:val="dotted"/>
        </w:rPr>
        <w:t xml:space="preserve">                                         </w:t>
      </w:r>
    </w:p>
    <w:p w14:paraId="6321DC6F">
      <w:pPr>
        <w:snapToGrid w:val="0"/>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rPr>
        <w:t>事实依据：</w:t>
      </w:r>
      <w:r>
        <w:rPr>
          <w:rFonts w:hint="eastAsia" w:ascii="宋体" w:hAnsi="宋体" w:eastAsia="宋体" w:cs="宋体"/>
          <w:color w:val="auto"/>
          <w:sz w:val="24"/>
          <w:highlight w:val="none"/>
          <w:u w:val="dotted"/>
        </w:rPr>
        <w:t xml:space="preserve">                                          </w:t>
      </w:r>
    </w:p>
    <w:p w14:paraId="3AC60B2F">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u w:val="dotted"/>
        </w:rPr>
        <w:t xml:space="preserve">                                                       </w:t>
      </w:r>
    </w:p>
    <w:p w14:paraId="33077699">
      <w:pPr>
        <w:snapToGrid w:val="0"/>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rPr>
        <w:t>法律依据：</w:t>
      </w:r>
      <w:r>
        <w:rPr>
          <w:rFonts w:hint="eastAsia" w:ascii="宋体" w:hAnsi="宋体" w:eastAsia="宋体" w:cs="宋体"/>
          <w:color w:val="auto"/>
          <w:sz w:val="24"/>
          <w:highlight w:val="none"/>
          <w:u w:val="dotted"/>
        </w:rPr>
        <w:t xml:space="preserve">                                          </w:t>
      </w:r>
    </w:p>
    <w:p w14:paraId="0DACA800">
      <w:pPr>
        <w:snapToGrid w:val="0"/>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u w:val="dotted"/>
        </w:rPr>
        <w:t xml:space="preserve">                                                     </w:t>
      </w:r>
    </w:p>
    <w:p w14:paraId="1905C208">
      <w:pPr>
        <w:snapToGrid w:val="0"/>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rPr>
        <w:t>质疑事项2</w:t>
      </w:r>
    </w:p>
    <w:p w14:paraId="23C3E6F3">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p w14:paraId="469E3AB4">
      <w:pPr>
        <w:snapToGrid w:val="0"/>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四、与质疑事项相关的质疑请求</w:t>
      </w:r>
    </w:p>
    <w:p w14:paraId="14885AB9">
      <w:pPr>
        <w:snapToGrid w:val="0"/>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rPr>
        <w:t>请求：</w:t>
      </w:r>
      <w:r>
        <w:rPr>
          <w:rFonts w:hint="eastAsia" w:ascii="宋体" w:hAnsi="宋体" w:eastAsia="宋体" w:cs="宋体"/>
          <w:color w:val="auto"/>
          <w:sz w:val="24"/>
          <w:highlight w:val="none"/>
          <w:u w:val="dotted"/>
        </w:rPr>
        <w:t xml:space="preserve">                                               </w:t>
      </w:r>
    </w:p>
    <w:p w14:paraId="449723CD">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签字</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rPr>
        <w:t>签章</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rPr>
        <w:t xml:space="preserve">：                   公章：                      </w:t>
      </w:r>
    </w:p>
    <w:p w14:paraId="79615B80">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日期：    </w:t>
      </w:r>
    </w:p>
    <w:p w14:paraId="29AD6E3D">
      <w:pPr>
        <w:spacing w:line="360" w:lineRule="auto"/>
        <w:jc w:val="center"/>
        <w:rPr>
          <w:rFonts w:hint="eastAsia" w:ascii="宋体" w:hAnsi="宋体" w:eastAsia="宋体" w:cs="宋体"/>
          <w:b/>
          <w:bCs/>
          <w:color w:val="auto"/>
          <w:sz w:val="24"/>
          <w:highlight w:val="none"/>
        </w:rPr>
      </w:pPr>
    </w:p>
    <w:p w14:paraId="5BAE62DA">
      <w:pPr>
        <w:spacing w:line="360" w:lineRule="auto"/>
        <w:rPr>
          <w:rFonts w:hint="eastAsia" w:ascii="宋体" w:hAnsi="宋体" w:eastAsia="宋体" w:cs="宋体"/>
          <w:b/>
          <w:color w:val="auto"/>
          <w:sz w:val="24"/>
          <w:highlight w:val="none"/>
        </w:rPr>
      </w:pPr>
    </w:p>
    <w:p w14:paraId="78670145">
      <w:pPr>
        <w:spacing w:line="360" w:lineRule="auto"/>
        <w:rPr>
          <w:rFonts w:hint="eastAsia" w:ascii="宋体" w:hAnsi="宋体" w:eastAsia="宋体" w:cs="宋体"/>
          <w:b/>
          <w:color w:val="auto"/>
          <w:sz w:val="24"/>
          <w:highlight w:val="none"/>
        </w:rPr>
      </w:pPr>
    </w:p>
    <w:p w14:paraId="369C6E7C">
      <w:pPr>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质疑函制作说明：</w:t>
      </w:r>
    </w:p>
    <w:p w14:paraId="799D5D02">
      <w:pPr>
        <w:widowControl/>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1.供应商提出质疑时，应提交质疑函和必要的证明材料。</w:t>
      </w:r>
    </w:p>
    <w:p w14:paraId="31C26D57">
      <w:pPr>
        <w:widowControl/>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2.质疑供应商若委托代理人进行质疑的，质疑函应按要求列明“授权代表”的有关内容，并在附件中提交由质疑</w:t>
      </w:r>
      <w:r>
        <w:rPr>
          <w:rFonts w:hint="eastAsia" w:ascii="宋体" w:hAnsi="宋体" w:eastAsia="宋体" w:cs="宋体"/>
          <w:color w:val="auto"/>
          <w:kern w:val="0"/>
          <w:sz w:val="24"/>
          <w:highlight w:val="none"/>
        </w:rPr>
        <w:t>供应商签署的授权委托书。授权委托书应载明代理人的姓名或者名称、代理事项、具体权限、期限和相关事项。</w:t>
      </w:r>
    </w:p>
    <w:p w14:paraId="54EF5234">
      <w:pPr>
        <w:widowControl/>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3.质疑供应商若对项目的某一分包进行质疑，质疑函中应列明具体分包号。</w:t>
      </w:r>
    </w:p>
    <w:p w14:paraId="651008A0">
      <w:pPr>
        <w:widowControl/>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4.质疑函的质疑事项应具体、明确，并有必要的事实依据和法律依据。</w:t>
      </w:r>
    </w:p>
    <w:p w14:paraId="73C25BF3">
      <w:pPr>
        <w:widowControl/>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5.质疑函的质疑请求应与质疑事项相关。</w:t>
      </w:r>
    </w:p>
    <w:p w14:paraId="7A9EC190">
      <w:pPr>
        <w:widowControl/>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6.质疑供应商为自然人的，质疑函应由本人签字；质疑供应商为法人或者其他组织的，质疑函应由法定代表人、主要负责人，或者其授权代表签字或者盖章，并加盖公章。</w:t>
      </w:r>
    </w:p>
    <w:p w14:paraId="3EC34218">
      <w:pPr>
        <w:widowControl/>
        <w:spacing w:line="360" w:lineRule="auto"/>
        <w:ind w:firstLine="600" w:firstLineChars="200"/>
        <w:jc w:val="left"/>
        <w:rPr>
          <w:rFonts w:hint="eastAsia" w:ascii="宋体" w:hAnsi="宋体" w:eastAsia="宋体" w:cs="宋体"/>
          <w:color w:val="auto"/>
          <w:sz w:val="30"/>
          <w:szCs w:val="30"/>
          <w:highlight w:val="none"/>
        </w:rPr>
      </w:pPr>
    </w:p>
    <w:p w14:paraId="262AE48E">
      <w:pPr>
        <w:spacing w:line="360" w:lineRule="auto"/>
        <w:jc w:val="center"/>
        <w:rPr>
          <w:rFonts w:hint="eastAsia" w:ascii="宋体" w:hAnsi="宋体" w:eastAsia="宋体" w:cs="宋体"/>
          <w:b/>
          <w:color w:val="auto"/>
          <w:spacing w:val="6"/>
          <w:sz w:val="32"/>
          <w:szCs w:val="32"/>
          <w:highlight w:val="none"/>
        </w:rPr>
      </w:pPr>
    </w:p>
    <w:p w14:paraId="557AEB99">
      <w:pPr>
        <w:spacing w:line="360" w:lineRule="auto"/>
        <w:jc w:val="center"/>
        <w:rPr>
          <w:rFonts w:hint="eastAsia" w:ascii="宋体" w:hAnsi="宋体" w:eastAsia="宋体" w:cs="宋体"/>
          <w:b/>
          <w:color w:val="auto"/>
          <w:spacing w:val="6"/>
          <w:sz w:val="32"/>
          <w:szCs w:val="32"/>
          <w:highlight w:val="none"/>
        </w:rPr>
      </w:pPr>
    </w:p>
    <w:p w14:paraId="561DA56D">
      <w:pPr>
        <w:spacing w:line="360" w:lineRule="auto"/>
        <w:jc w:val="center"/>
        <w:rPr>
          <w:rFonts w:hint="eastAsia" w:ascii="宋体" w:hAnsi="宋体" w:eastAsia="宋体" w:cs="宋体"/>
          <w:b/>
          <w:color w:val="auto"/>
          <w:spacing w:val="6"/>
          <w:sz w:val="32"/>
          <w:szCs w:val="32"/>
          <w:highlight w:val="none"/>
        </w:rPr>
      </w:pPr>
    </w:p>
    <w:p w14:paraId="0BF4B437">
      <w:pPr>
        <w:spacing w:line="360" w:lineRule="auto"/>
        <w:jc w:val="center"/>
        <w:rPr>
          <w:rFonts w:hint="eastAsia" w:ascii="宋体" w:hAnsi="宋体" w:eastAsia="宋体" w:cs="宋体"/>
          <w:b/>
          <w:color w:val="auto"/>
          <w:spacing w:val="6"/>
          <w:sz w:val="32"/>
          <w:szCs w:val="32"/>
          <w:highlight w:val="none"/>
        </w:rPr>
      </w:pPr>
    </w:p>
    <w:p w14:paraId="48E0715A">
      <w:pPr>
        <w:spacing w:line="360" w:lineRule="auto"/>
        <w:jc w:val="center"/>
        <w:rPr>
          <w:rFonts w:hint="eastAsia" w:ascii="宋体" w:hAnsi="宋体" w:eastAsia="宋体" w:cs="宋体"/>
          <w:b/>
          <w:color w:val="auto"/>
          <w:spacing w:val="6"/>
          <w:sz w:val="32"/>
          <w:szCs w:val="32"/>
          <w:highlight w:val="none"/>
        </w:rPr>
      </w:pPr>
    </w:p>
    <w:p w14:paraId="30A69842">
      <w:pPr>
        <w:spacing w:line="360" w:lineRule="auto"/>
        <w:jc w:val="center"/>
        <w:rPr>
          <w:rFonts w:hint="eastAsia" w:ascii="宋体" w:hAnsi="宋体" w:eastAsia="宋体" w:cs="宋体"/>
          <w:b/>
          <w:color w:val="auto"/>
          <w:spacing w:val="6"/>
          <w:sz w:val="32"/>
          <w:szCs w:val="32"/>
          <w:highlight w:val="none"/>
        </w:rPr>
      </w:pPr>
    </w:p>
    <w:p w14:paraId="73191564">
      <w:pPr>
        <w:spacing w:line="360" w:lineRule="auto"/>
        <w:jc w:val="center"/>
        <w:rPr>
          <w:rFonts w:hint="eastAsia" w:ascii="宋体" w:hAnsi="宋体" w:eastAsia="宋体" w:cs="宋体"/>
          <w:b/>
          <w:color w:val="auto"/>
          <w:spacing w:val="6"/>
          <w:sz w:val="32"/>
          <w:szCs w:val="32"/>
          <w:highlight w:val="none"/>
        </w:rPr>
      </w:pPr>
    </w:p>
    <w:p w14:paraId="2912154A">
      <w:pPr>
        <w:spacing w:line="360" w:lineRule="auto"/>
        <w:jc w:val="center"/>
        <w:rPr>
          <w:rFonts w:hint="eastAsia" w:ascii="宋体" w:hAnsi="宋体" w:eastAsia="宋体" w:cs="宋体"/>
          <w:b/>
          <w:color w:val="auto"/>
          <w:spacing w:val="6"/>
          <w:sz w:val="32"/>
          <w:szCs w:val="32"/>
          <w:highlight w:val="none"/>
        </w:rPr>
      </w:pPr>
    </w:p>
    <w:p w14:paraId="486F48C3">
      <w:pPr>
        <w:spacing w:line="360" w:lineRule="auto"/>
        <w:jc w:val="center"/>
        <w:rPr>
          <w:rFonts w:hint="eastAsia" w:ascii="宋体" w:hAnsi="宋体" w:eastAsia="宋体" w:cs="宋体"/>
          <w:b/>
          <w:color w:val="auto"/>
          <w:spacing w:val="6"/>
          <w:sz w:val="32"/>
          <w:szCs w:val="32"/>
          <w:highlight w:val="none"/>
        </w:rPr>
      </w:pPr>
    </w:p>
    <w:p w14:paraId="4FA9AE5E">
      <w:pPr>
        <w:spacing w:line="360" w:lineRule="auto"/>
        <w:jc w:val="center"/>
        <w:rPr>
          <w:rFonts w:hint="eastAsia" w:ascii="宋体" w:hAnsi="宋体" w:eastAsia="宋体" w:cs="宋体"/>
          <w:b/>
          <w:color w:val="auto"/>
          <w:spacing w:val="6"/>
          <w:sz w:val="32"/>
          <w:szCs w:val="32"/>
          <w:highlight w:val="none"/>
        </w:rPr>
      </w:pPr>
    </w:p>
    <w:p w14:paraId="455D5B4A">
      <w:pPr>
        <w:spacing w:line="360" w:lineRule="auto"/>
        <w:jc w:val="center"/>
        <w:rPr>
          <w:rFonts w:hint="eastAsia" w:ascii="宋体" w:hAnsi="宋体" w:eastAsia="宋体" w:cs="宋体"/>
          <w:b/>
          <w:color w:val="auto"/>
          <w:spacing w:val="6"/>
          <w:sz w:val="32"/>
          <w:szCs w:val="32"/>
          <w:highlight w:val="none"/>
        </w:rPr>
      </w:pPr>
    </w:p>
    <w:p w14:paraId="3DD000E6">
      <w:pPr>
        <w:spacing w:line="360" w:lineRule="auto"/>
        <w:jc w:val="center"/>
        <w:rPr>
          <w:rFonts w:hint="eastAsia" w:ascii="宋体" w:hAnsi="宋体" w:eastAsia="宋体" w:cs="宋体"/>
          <w:b/>
          <w:color w:val="auto"/>
          <w:spacing w:val="6"/>
          <w:sz w:val="32"/>
          <w:szCs w:val="32"/>
          <w:highlight w:val="none"/>
        </w:rPr>
      </w:pPr>
    </w:p>
    <w:p w14:paraId="285615AA">
      <w:pPr>
        <w:spacing w:line="360" w:lineRule="auto"/>
        <w:jc w:val="left"/>
        <w:rPr>
          <w:rFonts w:hint="eastAsia" w:ascii="宋体" w:hAnsi="宋体" w:eastAsia="宋体" w:cs="宋体"/>
          <w:b/>
          <w:color w:val="auto"/>
          <w:spacing w:val="6"/>
          <w:sz w:val="32"/>
          <w:szCs w:val="32"/>
          <w:highlight w:val="none"/>
        </w:rPr>
      </w:pPr>
    </w:p>
    <w:p w14:paraId="183E4D60">
      <w:pPr>
        <w:spacing w:line="360" w:lineRule="auto"/>
        <w:jc w:val="left"/>
        <w:rPr>
          <w:rFonts w:hint="eastAsia" w:ascii="宋体" w:hAnsi="宋体" w:eastAsia="宋体" w:cs="宋体"/>
          <w:b/>
          <w:color w:val="auto"/>
          <w:spacing w:val="6"/>
          <w:sz w:val="32"/>
          <w:szCs w:val="32"/>
          <w:highlight w:val="none"/>
        </w:rPr>
      </w:pPr>
    </w:p>
    <w:p w14:paraId="600D4B65">
      <w:pPr>
        <w:spacing w:line="360" w:lineRule="auto"/>
        <w:jc w:val="left"/>
        <w:rPr>
          <w:rFonts w:hint="eastAsia" w:ascii="宋体" w:hAnsi="宋体" w:eastAsia="宋体" w:cs="宋体"/>
          <w:b/>
          <w:color w:val="auto"/>
          <w:spacing w:val="6"/>
          <w:sz w:val="32"/>
          <w:szCs w:val="32"/>
          <w:highlight w:val="none"/>
        </w:rPr>
      </w:pPr>
      <w:r>
        <w:rPr>
          <w:rFonts w:hint="eastAsia" w:ascii="宋体" w:hAnsi="宋体" w:eastAsia="宋体" w:cs="宋体"/>
          <w:b/>
          <w:color w:val="auto"/>
          <w:spacing w:val="6"/>
          <w:sz w:val="32"/>
          <w:szCs w:val="32"/>
          <w:highlight w:val="none"/>
        </w:rPr>
        <w:t>附件</w:t>
      </w:r>
      <w:r>
        <w:rPr>
          <w:rFonts w:hint="eastAsia" w:ascii="宋体" w:hAnsi="宋体" w:cs="宋体"/>
          <w:b/>
          <w:color w:val="auto"/>
          <w:spacing w:val="6"/>
          <w:sz w:val="32"/>
          <w:szCs w:val="32"/>
          <w:highlight w:val="none"/>
          <w:lang w:val="en-US" w:eastAsia="zh-CN"/>
        </w:rPr>
        <w:t>2</w:t>
      </w:r>
      <w:r>
        <w:rPr>
          <w:rFonts w:hint="eastAsia" w:ascii="宋体" w:hAnsi="宋体" w:eastAsia="宋体" w:cs="宋体"/>
          <w:b/>
          <w:color w:val="auto"/>
          <w:spacing w:val="6"/>
          <w:sz w:val="32"/>
          <w:szCs w:val="32"/>
          <w:highlight w:val="none"/>
        </w:rPr>
        <w:t>：投诉书范本及制作说明</w:t>
      </w:r>
    </w:p>
    <w:p w14:paraId="619B41E1">
      <w:pPr>
        <w:spacing w:line="360" w:lineRule="auto"/>
        <w:jc w:val="center"/>
        <w:rPr>
          <w:rFonts w:hint="eastAsia" w:ascii="宋体" w:hAnsi="宋体" w:eastAsia="宋体" w:cs="宋体"/>
          <w:b/>
          <w:color w:val="auto"/>
          <w:sz w:val="24"/>
          <w:highlight w:val="none"/>
        </w:rPr>
      </w:pPr>
    </w:p>
    <w:p w14:paraId="0EB2EFD5">
      <w:pPr>
        <w:spacing w:line="360" w:lineRule="auto"/>
        <w:jc w:val="center"/>
        <w:rPr>
          <w:rFonts w:hint="eastAsia" w:ascii="宋体" w:hAnsi="宋体" w:eastAsia="宋体" w:cs="宋体"/>
          <w:b/>
          <w:color w:val="auto"/>
          <w:spacing w:val="6"/>
          <w:sz w:val="32"/>
          <w:szCs w:val="32"/>
          <w:highlight w:val="none"/>
        </w:rPr>
      </w:pPr>
      <w:r>
        <w:rPr>
          <w:rFonts w:hint="eastAsia" w:ascii="宋体" w:hAnsi="宋体" w:eastAsia="宋体" w:cs="宋体"/>
          <w:b/>
          <w:color w:val="auto"/>
          <w:spacing w:val="6"/>
          <w:sz w:val="32"/>
          <w:szCs w:val="32"/>
          <w:highlight w:val="none"/>
        </w:rPr>
        <w:t>投诉书范本</w:t>
      </w:r>
    </w:p>
    <w:p w14:paraId="5D8D7AB3">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一、投诉相关主体基本情况</w:t>
      </w:r>
    </w:p>
    <w:p w14:paraId="4E7EFD56">
      <w:pPr>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rPr>
        <w:t>投诉人：</w:t>
      </w:r>
      <w:r>
        <w:rPr>
          <w:rFonts w:hint="eastAsia" w:ascii="宋体" w:hAnsi="宋体" w:eastAsia="宋体" w:cs="宋体"/>
          <w:color w:val="auto"/>
          <w:sz w:val="24"/>
          <w:highlight w:val="none"/>
          <w:u w:val="dotted"/>
        </w:rPr>
        <w:t xml:space="preserve">                                               </w:t>
      </w:r>
    </w:p>
    <w:p w14:paraId="2CF2DE6B">
      <w:pPr>
        <w:spacing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地     址：</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邮编：</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u w:val="single"/>
        </w:rPr>
        <w:t xml:space="preserve">   </w:t>
      </w:r>
    </w:p>
    <w:p w14:paraId="4EF92525">
      <w:pPr>
        <w:tabs>
          <w:tab w:val="left" w:pos="6510"/>
        </w:tabs>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法定代表人/主要负责人：</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 xml:space="preserve">  </w:t>
      </w:r>
    </w:p>
    <w:p w14:paraId="62599CD6">
      <w:pPr>
        <w:tabs>
          <w:tab w:val="left" w:pos="6510"/>
        </w:tabs>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rPr>
        <w:t>联系电话：</w:t>
      </w:r>
      <w:r>
        <w:rPr>
          <w:rFonts w:hint="eastAsia" w:ascii="宋体" w:hAnsi="宋体" w:eastAsia="宋体" w:cs="宋体"/>
          <w:color w:val="auto"/>
          <w:sz w:val="24"/>
          <w:highlight w:val="none"/>
          <w:u w:val="dotted"/>
        </w:rPr>
        <w:t xml:space="preserve">                                             </w:t>
      </w:r>
    </w:p>
    <w:p w14:paraId="7F141511">
      <w:pPr>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rPr>
        <w:t>授权代表：</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联系电话</w:t>
      </w:r>
      <w:r>
        <w:rPr>
          <w:rFonts w:hint="eastAsia" w:ascii="宋体" w:hAnsi="宋体" w:eastAsia="宋体" w:cs="宋体"/>
          <w:color w:val="auto"/>
          <w:sz w:val="24"/>
          <w:highlight w:val="none"/>
          <w:u w:val="dotted"/>
        </w:rPr>
        <w:t xml:space="preserve">：                  </w:t>
      </w:r>
    </w:p>
    <w:p w14:paraId="27071174">
      <w:pPr>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rPr>
        <w:t>地     址：</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邮编：</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dotted"/>
        </w:rPr>
        <w:t xml:space="preserve">                   </w:t>
      </w:r>
    </w:p>
    <w:p w14:paraId="161BA369">
      <w:pPr>
        <w:spacing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被投诉人1：</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u w:val="single"/>
        </w:rPr>
        <w:t xml:space="preserve">  </w:t>
      </w:r>
    </w:p>
    <w:p w14:paraId="25D591EA">
      <w:pPr>
        <w:spacing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地     址：</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邮编：</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u w:val="single"/>
        </w:rPr>
        <w:t xml:space="preserve"> </w:t>
      </w:r>
    </w:p>
    <w:p w14:paraId="4DF1B1E0">
      <w:pPr>
        <w:spacing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联系人：</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联系电话：</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u w:val="single"/>
        </w:rPr>
        <w:t xml:space="preserve"> </w:t>
      </w:r>
    </w:p>
    <w:p w14:paraId="6D950CFE">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被投诉人2</w:t>
      </w:r>
    </w:p>
    <w:p w14:paraId="374924EE">
      <w:pPr>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rPr>
        <w:t>……</w:t>
      </w:r>
    </w:p>
    <w:p w14:paraId="000BF1ED">
      <w:pPr>
        <w:spacing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相关供应商：</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u w:val="single"/>
        </w:rPr>
        <w:t xml:space="preserve">    </w:t>
      </w:r>
    </w:p>
    <w:p w14:paraId="0DF1082F">
      <w:pPr>
        <w:spacing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地     址：</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邮编：</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u w:val="single"/>
        </w:rPr>
        <w:t xml:space="preserve"> </w:t>
      </w:r>
    </w:p>
    <w:p w14:paraId="1879ED80">
      <w:pPr>
        <w:spacing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联系人：</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联系电话：</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u w:val="single"/>
        </w:rPr>
        <w:t xml:space="preserve">      </w:t>
      </w:r>
    </w:p>
    <w:p w14:paraId="340DB977">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二、投诉项目基本情况</w:t>
      </w:r>
    </w:p>
    <w:p w14:paraId="404C1211">
      <w:pPr>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rPr>
        <w:t>采购项目名称：</w:t>
      </w:r>
      <w:r>
        <w:rPr>
          <w:rFonts w:hint="eastAsia" w:ascii="宋体" w:hAnsi="宋体" w:eastAsia="宋体" w:cs="宋体"/>
          <w:color w:val="auto"/>
          <w:sz w:val="24"/>
          <w:highlight w:val="none"/>
          <w:u w:val="dotted"/>
        </w:rPr>
        <w:t xml:space="preserve">                                        </w:t>
      </w:r>
    </w:p>
    <w:p w14:paraId="191FB51C">
      <w:pPr>
        <w:spacing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采购项目编号：</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包号：</w:t>
      </w:r>
      <w:r>
        <w:rPr>
          <w:rFonts w:hint="eastAsia" w:ascii="宋体" w:hAnsi="宋体" w:eastAsia="宋体" w:cs="宋体"/>
          <w:color w:val="auto"/>
          <w:sz w:val="24"/>
          <w:highlight w:val="none"/>
          <w:u w:val="dotted"/>
        </w:rPr>
        <w:t xml:space="preserve">              </w:t>
      </w:r>
    </w:p>
    <w:p w14:paraId="1E80D3A0">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采购人名称：</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u w:val="single"/>
        </w:rPr>
        <w:t xml:space="preserve">  </w:t>
      </w:r>
    </w:p>
    <w:p w14:paraId="19F2A592">
      <w:pPr>
        <w:spacing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代理机构名称：</w:t>
      </w:r>
      <w:r>
        <w:rPr>
          <w:rFonts w:hint="eastAsia" w:ascii="宋体" w:hAnsi="宋体" w:eastAsia="宋体" w:cs="宋体"/>
          <w:color w:val="auto"/>
          <w:sz w:val="24"/>
          <w:highlight w:val="none"/>
          <w:u w:val="dotted"/>
        </w:rPr>
        <w:t xml:space="preserve">                                         </w:t>
      </w:r>
    </w:p>
    <w:p w14:paraId="5B69BFC0">
      <w:pPr>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rPr>
        <w:t>采购文件公告</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u w:val="dotted"/>
        </w:rPr>
        <w:t xml:space="preserve">是/否 </w:t>
      </w:r>
      <w:r>
        <w:rPr>
          <w:rFonts w:hint="eastAsia" w:ascii="宋体" w:hAnsi="宋体" w:eastAsia="宋体" w:cs="宋体"/>
          <w:color w:val="auto"/>
          <w:sz w:val="24"/>
          <w:highlight w:val="none"/>
        </w:rPr>
        <w:t>公告期限：</w:t>
      </w:r>
      <w:r>
        <w:rPr>
          <w:rFonts w:hint="eastAsia" w:ascii="宋体" w:hAnsi="宋体" w:eastAsia="宋体" w:cs="宋体"/>
          <w:color w:val="auto"/>
          <w:sz w:val="24"/>
          <w:highlight w:val="none"/>
          <w:u w:val="dotted"/>
        </w:rPr>
        <w:t xml:space="preserve">                                 </w:t>
      </w:r>
    </w:p>
    <w:p w14:paraId="3A30C93B">
      <w:pPr>
        <w:spacing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采购结果公告</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u w:val="dotted"/>
        </w:rPr>
        <w:t xml:space="preserve">是/否 </w:t>
      </w:r>
      <w:r>
        <w:rPr>
          <w:rFonts w:hint="eastAsia" w:ascii="宋体" w:hAnsi="宋体" w:eastAsia="宋体" w:cs="宋体"/>
          <w:color w:val="auto"/>
          <w:sz w:val="24"/>
          <w:highlight w:val="none"/>
        </w:rPr>
        <w:t>公告期限：</w:t>
      </w:r>
      <w:r>
        <w:rPr>
          <w:rFonts w:hint="eastAsia" w:ascii="宋体" w:hAnsi="宋体" w:eastAsia="宋体" w:cs="宋体"/>
          <w:color w:val="auto"/>
          <w:sz w:val="24"/>
          <w:highlight w:val="none"/>
          <w:u w:val="dotted"/>
        </w:rPr>
        <w:t xml:space="preserve">                        </w:t>
      </w:r>
    </w:p>
    <w:p w14:paraId="0551513D">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三、质疑基本情况</w:t>
      </w:r>
    </w:p>
    <w:p w14:paraId="5B2DB74D">
      <w:pPr>
        <w:spacing w:line="360" w:lineRule="auto"/>
        <w:ind w:firstLine="480" w:firstLineChars="200"/>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rPr>
        <w:t>投诉人于</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日,向</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提出质疑，质疑事项为：</w:t>
      </w:r>
      <w:r>
        <w:rPr>
          <w:rFonts w:hint="eastAsia" w:ascii="宋体" w:hAnsi="宋体" w:eastAsia="宋体" w:cs="宋体"/>
          <w:color w:val="auto"/>
          <w:sz w:val="24"/>
          <w:highlight w:val="none"/>
          <w:u w:val="dotted"/>
        </w:rPr>
        <w:t xml:space="preserve">                                </w:t>
      </w:r>
    </w:p>
    <w:p w14:paraId="3AD8F7AB">
      <w:pPr>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 xml:space="preserve">  </w:t>
      </w:r>
    </w:p>
    <w:p w14:paraId="7401B408">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u w:val="dotted"/>
        </w:rPr>
        <w:t>采购人/代理机构</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日</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rPr>
        <w:t>就质疑事项作出了答复/没有在法定期限内作出答复。</w:t>
      </w:r>
    </w:p>
    <w:p w14:paraId="759B55C7">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四、投诉事项具体内容</w:t>
      </w:r>
    </w:p>
    <w:p w14:paraId="68907A15">
      <w:pPr>
        <w:spacing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投诉事项 1：</w:t>
      </w:r>
      <w:r>
        <w:rPr>
          <w:rFonts w:hint="eastAsia" w:ascii="宋体" w:hAnsi="宋体" w:eastAsia="宋体" w:cs="宋体"/>
          <w:color w:val="auto"/>
          <w:sz w:val="24"/>
          <w:highlight w:val="none"/>
          <w:u w:val="dotted"/>
        </w:rPr>
        <w:t xml:space="preserve">                                       </w:t>
      </w:r>
    </w:p>
    <w:p w14:paraId="64983D2F">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事实依据：</w:t>
      </w:r>
      <w:r>
        <w:rPr>
          <w:rFonts w:hint="eastAsia" w:ascii="宋体" w:hAnsi="宋体" w:eastAsia="宋体" w:cs="宋体"/>
          <w:color w:val="auto"/>
          <w:sz w:val="24"/>
          <w:highlight w:val="none"/>
          <w:u w:val="dotted"/>
        </w:rPr>
        <w:t xml:space="preserve">                                         </w:t>
      </w:r>
    </w:p>
    <w:p w14:paraId="5527083F">
      <w:pPr>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u w:val="dotted"/>
        </w:rPr>
        <w:t xml:space="preserve">                                                      </w:t>
      </w:r>
    </w:p>
    <w:p w14:paraId="6EB1374E">
      <w:pPr>
        <w:spacing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法律依据：</w:t>
      </w:r>
      <w:r>
        <w:rPr>
          <w:rFonts w:hint="eastAsia" w:ascii="宋体" w:hAnsi="宋体" w:eastAsia="宋体" w:cs="宋体"/>
          <w:color w:val="auto"/>
          <w:sz w:val="24"/>
          <w:highlight w:val="none"/>
          <w:u w:val="dotted"/>
        </w:rPr>
        <w:t xml:space="preserve">                                          </w:t>
      </w:r>
    </w:p>
    <w:p w14:paraId="3E78D50F">
      <w:pPr>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u w:val="dotted"/>
        </w:rPr>
        <w:t xml:space="preserve">                                                      </w:t>
      </w:r>
    </w:p>
    <w:p w14:paraId="3DEA3BC5">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投诉事项2</w:t>
      </w:r>
    </w:p>
    <w:p w14:paraId="4D906F5F">
      <w:pPr>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rPr>
        <w:t>……</w:t>
      </w:r>
    </w:p>
    <w:p w14:paraId="4713114C">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五、与投诉事项相关的投诉请求</w:t>
      </w:r>
    </w:p>
    <w:p w14:paraId="0EB0482F">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请求：</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 xml:space="preserve"> </w:t>
      </w:r>
    </w:p>
    <w:p w14:paraId="03FCABD5">
      <w:pPr>
        <w:spacing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                                                                                                    </w:t>
      </w:r>
    </w:p>
    <w:p w14:paraId="69EBAF83">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签字</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rPr>
        <w:t>签章</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rPr>
        <w:t xml:space="preserve">：                   公章：                      </w:t>
      </w:r>
    </w:p>
    <w:p w14:paraId="758B3139">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日期：    </w:t>
      </w:r>
    </w:p>
    <w:p w14:paraId="72D30FE3">
      <w:pPr>
        <w:spacing w:line="360" w:lineRule="auto"/>
        <w:rPr>
          <w:rFonts w:hint="eastAsia" w:ascii="宋体" w:hAnsi="宋体" w:eastAsia="宋体" w:cs="宋体"/>
          <w:b/>
          <w:color w:val="auto"/>
          <w:sz w:val="24"/>
          <w:highlight w:val="none"/>
        </w:rPr>
      </w:pPr>
    </w:p>
    <w:p w14:paraId="3CD00930">
      <w:pPr>
        <w:spacing w:line="360" w:lineRule="auto"/>
        <w:rPr>
          <w:rFonts w:hint="eastAsia" w:ascii="宋体" w:hAnsi="宋体" w:eastAsia="宋体" w:cs="宋体"/>
          <w:b/>
          <w:color w:val="auto"/>
          <w:sz w:val="24"/>
          <w:highlight w:val="none"/>
        </w:rPr>
      </w:pPr>
    </w:p>
    <w:p w14:paraId="59B0F1B1">
      <w:pPr>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投诉书制作说明：</w:t>
      </w:r>
    </w:p>
    <w:p w14:paraId="131EBB5B">
      <w:pPr>
        <w:widowControl/>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1.投诉人提起投诉时，应当提交投诉书和必要的证明材料，并按照被投诉人和与投诉事项有关的供应商数量提供投诉书副本。</w:t>
      </w:r>
    </w:p>
    <w:p w14:paraId="2D7171ED">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2.投诉人若委托代理人进行投诉的，投诉书应按照要求列明“授权代表”的有关内容，并在附件中提交由</w:t>
      </w:r>
      <w:r>
        <w:rPr>
          <w:rFonts w:hint="eastAsia" w:ascii="宋体" w:hAnsi="宋体" w:eastAsia="宋体" w:cs="宋体"/>
          <w:color w:val="auto"/>
          <w:kern w:val="0"/>
          <w:sz w:val="24"/>
          <w:highlight w:val="none"/>
        </w:rPr>
        <w:t>投诉人签署的授权委托书。授权委托书应当载明代理人的姓名或者名称、代理事项、具体权限、期限和相关事项。</w:t>
      </w:r>
    </w:p>
    <w:p w14:paraId="222780EF">
      <w:pPr>
        <w:widowControl/>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3.投诉人若对项目的某一分包进行投诉，投诉书应列明具体分包号。</w:t>
      </w:r>
    </w:p>
    <w:p w14:paraId="4C169C2A">
      <w:pPr>
        <w:widowControl/>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4.投诉书应简要列明质疑事项，质疑函、质疑答复等作为附件材料提供。</w:t>
      </w:r>
    </w:p>
    <w:p w14:paraId="084D4C5C">
      <w:pPr>
        <w:widowControl/>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5.投诉书的投诉事项应具体、明确，并有必要的事实依据和法律依据。</w:t>
      </w:r>
    </w:p>
    <w:p w14:paraId="3463C0F6">
      <w:pPr>
        <w:widowControl/>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6.投诉书的投诉请求应与投诉事项相关。</w:t>
      </w:r>
    </w:p>
    <w:p w14:paraId="4404B318">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7.投诉人为自然人的，投诉书应当由本人签字；投诉人为法人或者其他组织的，投诉书应当由法定代表人、主要负责人，或者其授权代表签字或者盖章，并加盖公章。</w:t>
      </w:r>
    </w:p>
    <w:p w14:paraId="176AEC78">
      <w:pPr>
        <w:spacing w:line="360" w:lineRule="auto"/>
        <w:rPr>
          <w:rFonts w:hint="eastAsia" w:ascii="宋体" w:hAnsi="宋体" w:eastAsia="宋体" w:cs="宋体"/>
          <w:b/>
          <w:color w:val="auto"/>
          <w:sz w:val="24"/>
          <w:highlight w:val="none"/>
        </w:rPr>
      </w:pPr>
    </w:p>
    <w:p w14:paraId="4078854B">
      <w:pPr>
        <w:autoSpaceDE w:val="0"/>
        <w:autoSpaceDN w:val="0"/>
        <w:jc w:val="center"/>
        <w:rPr>
          <w:rFonts w:hint="eastAsia" w:ascii="宋体" w:hAnsi="宋体" w:eastAsia="宋体" w:cs="宋体"/>
          <w:b/>
          <w:color w:val="auto"/>
          <w:spacing w:val="6"/>
          <w:sz w:val="32"/>
          <w:szCs w:val="32"/>
          <w:highlight w:val="none"/>
        </w:rPr>
      </w:pPr>
    </w:p>
    <w:p w14:paraId="3C283421">
      <w:pPr>
        <w:rPr>
          <w:rFonts w:hint="eastAsia" w:ascii="宋体" w:hAnsi="宋体" w:eastAsia="宋体" w:cs="宋体"/>
          <w:b/>
          <w:color w:val="auto"/>
          <w:spacing w:val="6"/>
          <w:sz w:val="32"/>
          <w:szCs w:val="32"/>
          <w:highlight w:val="none"/>
        </w:rPr>
      </w:pPr>
      <w:r>
        <w:rPr>
          <w:rFonts w:hint="eastAsia" w:ascii="宋体" w:hAnsi="宋体" w:eastAsia="宋体" w:cs="宋体"/>
          <w:b/>
          <w:color w:val="auto"/>
          <w:spacing w:val="6"/>
          <w:sz w:val="32"/>
          <w:szCs w:val="32"/>
          <w:highlight w:val="none"/>
        </w:rPr>
        <w:br w:type="page"/>
      </w:r>
    </w:p>
    <w:p w14:paraId="615C445C">
      <w:pPr>
        <w:autoSpaceDE w:val="0"/>
        <w:autoSpaceDN w:val="0"/>
        <w:jc w:val="center"/>
        <w:rPr>
          <w:rFonts w:hint="eastAsia" w:ascii="宋体" w:hAnsi="宋体" w:eastAsia="宋体" w:cs="宋体"/>
          <w:b/>
          <w:bCs/>
          <w:color w:val="auto"/>
          <w:sz w:val="32"/>
          <w:szCs w:val="32"/>
          <w:highlight w:val="none"/>
        </w:rPr>
      </w:pPr>
      <w:r>
        <w:rPr>
          <w:rFonts w:hint="eastAsia" w:ascii="宋体" w:hAnsi="宋体" w:eastAsia="宋体" w:cs="宋体"/>
          <w:b/>
          <w:color w:val="auto"/>
          <w:spacing w:val="6"/>
          <w:sz w:val="32"/>
          <w:szCs w:val="32"/>
          <w:highlight w:val="none"/>
        </w:rPr>
        <w:t>附件</w:t>
      </w:r>
      <w:r>
        <w:rPr>
          <w:rFonts w:hint="eastAsia" w:ascii="宋体" w:hAnsi="宋体" w:cs="宋体"/>
          <w:b/>
          <w:color w:val="auto"/>
          <w:spacing w:val="6"/>
          <w:sz w:val="32"/>
          <w:szCs w:val="32"/>
          <w:highlight w:val="none"/>
          <w:lang w:val="en-US" w:eastAsia="zh-CN"/>
        </w:rPr>
        <w:t>3</w:t>
      </w:r>
      <w:r>
        <w:rPr>
          <w:rFonts w:hint="eastAsia" w:ascii="宋体" w:hAnsi="宋体" w:eastAsia="宋体" w:cs="宋体"/>
          <w:b/>
          <w:color w:val="auto"/>
          <w:spacing w:val="6"/>
          <w:sz w:val="32"/>
          <w:szCs w:val="32"/>
          <w:highlight w:val="none"/>
        </w:rPr>
        <w:t>：</w:t>
      </w:r>
      <w:r>
        <w:rPr>
          <w:rFonts w:hint="eastAsia" w:ascii="宋体" w:hAnsi="宋体" w:eastAsia="宋体" w:cs="宋体"/>
          <w:b/>
          <w:bCs/>
          <w:color w:val="auto"/>
          <w:sz w:val="32"/>
          <w:szCs w:val="32"/>
          <w:highlight w:val="none"/>
        </w:rPr>
        <w:t>业务专用章使用说明函</w:t>
      </w:r>
    </w:p>
    <w:p w14:paraId="7F37C6BD">
      <w:pPr>
        <w:spacing w:line="360" w:lineRule="auto"/>
        <w:rPr>
          <w:rFonts w:hint="eastAsia" w:ascii="宋体" w:hAnsi="宋体" w:eastAsia="宋体" w:cs="宋体"/>
          <w:color w:val="auto"/>
          <w:sz w:val="24"/>
          <w:highlight w:val="none"/>
          <w:u w:val="single"/>
        </w:rPr>
      </w:pPr>
    </w:p>
    <w:p w14:paraId="53DD8E6E">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（采购人）、（采购代理机构）</w:t>
      </w:r>
    </w:p>
    <w:p w14:paraId="3703BC5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val="zh-CN"/>
        </w:rPr>
        <w:t>我方</w:t>
      </w:r>
      <w:r>
        <w:rPr>
          <w:rFonts w:hint="eastAsia" w:ascii="宋体" w:hAnsi="宋体" w:eastAsia="宋体" w:cs="宋体"/>
          <w:color w:val="auto"/>
          <w:kern w:val="0"/>
          <w:sz w:val="24"/>
          <w:highlight w:val="none"/>
          <w:u w:val="single"/>
          <w:lang w:val="zh-CN"/>
        </w:rPr>
        <w:t xml:space="preserve">                         </w:t>
      </w:r>
      <w:r>
        <w:rPr>
          <w:rFonts w:hint="eastAsia" w:ascii="宋体" w:hAnsi="宋体" w:cs="宋体"/>
          <w:color w:val="auto"/>
          <w:kern w:val="0"/>
          <w:sz w:val="24"/>
          <w:highlight w:val="none"/>
          <w:u w:val="single"/>
          <w:lang w:val="zh-CN"/>
        </w:rPr>
        <w:t>（</w:t>
      </w:r>
      <w:r>
        <w:rPr>
          <w:rFonts w:hint="eastAsia" w:ascii="宋体" w:hAnsi="宋体" w:eastAsia="宋体" w:cs="宋体"/>
          <w:color w:val="auto"/>
          <w:sz w:val="24"/>
          <w:highlight w:val="none"/>
        </w:rPr>
        <w:t>供应商全称</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rPr>
        <w:t>是中华人民共和国依法登记注册的合法企业，</w:t>
      </w:r>
      <w:r>
        <w:rPr>
          <w:rFonts w:hint="eastAsia" w:ascii="宋体" w:hAnsi="宋体" w:eastAsia="宋体" w:cs="宋体"/>
          <w:bCs/>
          <w:color w:val="auto"/>
          <w:sz w:val="24"/>
          <w:highlight w:val="none"/>
        </w:rPr>
        <w:t>在参加</w:t>
      </w:r>
      <w:r>
        <w:rPr>
          <w:rFonts w:hint="eastAsia" w:ascii="宋体" w:hAnsi="宋体" w:eastAsia="宋体" w:cs="宋体"/>
          <w:color w:val="auto"/>
          <w:sz w:val="24"/>
          <w:highlight w:val="none"/>
        </w:rPr>
        <w:t>你方组织的（项目名称）项目【项目编号：（采购编号）】</w:t>
      </w:r>
      <w:r>
        <w:rPr>
          <w:rFonts w:hint="eastAsia" w:ascii="宋体" w:hAnsi="宋体" w:eastAsia="宋体" w:cs="宋体"/>
          <w:bCs/>
          <w:color w:val="auto"/>
          <w:sz w:val="24"/>
          <w:highlight w:val="none"/>
        </w:rPr>
        <w:t>投标活动中作如下说明：</w:t>
      </w:r>
      <w:r>
        <w:rPr>
          <w:rFonts w:hint="eastAsia" w:ascii="宋体" w:hAnsi="宋体" w:eastAsia="宋体" w:cs="宋体"/>
          <w:color w:val="auto"/>
          <w:sz w:val="24"/>
          <w:highlight w:val="none"/>
        </w:rPr>
        <w:t xml:space="preserve">我方所使用的“XX专用章”与法定名称章具有同等的法律效力，对使用“XX专用章”的行为予以完全承认，并愿意承担相应责任。   </w:t>
      </w:r>
    </w:p>
    <w:p w14:paraId="14CD2E4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特此说明。</w:t>
      </w:r>
    </w:p>
    <w:p w14:paraId="109B68F6">
      <w:pPr>
        <w:spacing w:line="360" w:lineRule="auto"/>
        <w:ind w:firstLine="494"/>
        <w:rPr>
          <w:rFonts w:hint="eastAsia" w:ascii="宋体" w:hAnsi="宋体" w:eastAsia="宋体" w:cs="宋体"/>
          <w:color w:val="auto"/>
          <w:sz w:val="24"/>
          <w:highlight w:val="none"/>
        </w:rPr>
      </w:pPr>
    </w:p>
    <w:p w14:paraId="1AD8516C">
      <w:pPr>
        <w:spacing w:line="360" w:lineRule="auto"/>
        <w:ind w:firstLine="494"/>
        <w:rPr>
          <w:rFonts w:hint="eastAsia" w:ascii="宋体" w:hAnsi="宋体" w:eastAsia="宋体" w:cs="宋体"/>
          <w:color w:val="auto"/>
          <w:sz w:val="24"/>
          <w:highlight w:val="none"/>
        </w:rPr>
      </w:pPr>
    </w:p>
    <w:p w14:paraId="59FFC2D9">
      <w:pPr>
        <w:spacing w:line="360" w:lineRule="auto"/>
        <w:ind w:firstLine="494"/>
        <w:rPr>
          <w:rFonts w:hint="eastAsia" w:ascii="宋体" w:hAnsi="宋体" w:eastAsia="宋体" w:cs="宋体"/>
          <w:color w:val="auto"/>
          <w:sz w:val="24"/>
          <w:highlight w:val="none"/>
        </w:rPr>
      </w:pPr>
    </w:p>
    <w:p w14:paraId="615727D2">
      <w:pPr>
        <w:spacing w:line="360" w:lineRule="auto"/>
        <w:ind w:firstLine="494"/>
        <w:rPr>
          <w:rFonts w:hint="eastAsia" w:ascii="宋体" w:hAnsi="宋体" w:eastAsia="宋体" w:cs="宋体"/>
          <w:color w:val="auto"/>
          <w:sz w:val="24"/>
          <w:highlight w:val="none"/>
        </w:rPr>
      </w:pPr>
    </w:p>
    <w:p w14:paraId="27A6D7EB">
      <w:pPr>
        <w:spacing w:line="360" w:lineRule="auto"/>
        <w:ind w:right="480" w:firstLine="4080" w:firstLineChars="17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供应商（法定名称章）：</w:t>
      </w:r>
    </w:p>
    <w:p w14:paraId="0E0271DA">
      <w:pPr>
        <w:ind w:right="1440" w:firstLine="494"/>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日期：       年     月     日</w:t>
      </w:r>
    </w:p>
    <w:p w14:paraId="3229E341">
      <w:pP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附：</w:t>
      </w:r>
    </w:p>
    <w:p w14:paraId="6B52A741">
      <w:pPr>
        <w:spacing w:line="360" w:lineRule="auto"/>
        <w:rPr>
          <w:rFonts w:hint="eastAsia" w:ascii="宋体" w:hAnsi="宋体" w:eastAsia="宋体" w:cs="宋体"/>
          <w:bCs/>
          <w:color w:val="auto"/>
          <w:sz w:val="24"/>
          <w:highlight w:val="none"/>
        </w:rPr>
      </w:pPr>
      <w:r>
        <w:rPr>
          <w:rFonts w:hint="eastAsia" w:ascii="宋体" w:hAnsi="宋体" w:eastAsia="宋体" w:cs="宋体"/>
          <w:b/>
          <w:bCs/>
          <w:color w:val="auto"/>
          <w:sz w:val="24"/>
          <w:highlight w:val="none"/>
        </w:rPr>
        <mc:AlternateContent>
          <mc:Choice Requires="wps">
            <w:drawing>
              <wp:anchor distT="0" distB="0" distL="114300" distR="114300" simplePos="0" relativeHeight="251660288" behindDoc="1" locked="0" layoutInCell="1" allowOverlap="1">
                <wp:simplePos x="0" y="0"/>
                <wp:positionH relativeFrom="column">
                  <wp:posOffset>3034030</wp:posOffset>
                </wp:positionH>
                <wp:positionV relativeFrom="paragraph">
                  <wp:posOffset>356235</wp:posOffset>
                </wp:positionV>
                <wp:extent cx="2704465" cy="2253615"/>
                <wp:effectExtent l="10160" t="13335" r="9525" b="9525"/>
                <wp:wrapNone/>
                <wp:docPr id="3"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txbx>
                        <w:txbxContent>
                          <w:p w14:paraId="38D32F14">
                            <w:pPr>
                              <w:jc w:val="center"/>
                            </w:pPr>
                          </w:p>
                        </w:txbxContent>
                      </wps:txbx>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6192;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WQDz/YAAAACgEAAA8AAAAAAAAAAQAgAAAAIgAAAGRycy9kb3ducmV2LnhtbFBL&#10;AQIUABQAAAAIAIdO4kDILD+2LwIAAH8EAAAOAAAAAAAAAAEAIAAAACcBAABkcnMvZTJvRG9jLnht&#10;bFBLBQYAAAAABgAGAFkBAADIBQAAAAA=&#10;">
                <v:fill on="t" focussize="0,0"/>
                <v:stroke color="#000000" miterlimit="2" joinstyle="miter"/>
                <v:imagedata o:title=""/>
                <o:lock v:ext="edit" aspectratio="f"/>
                <v:textbox>
                  <w:txbxContent>
                    <w:p w14:paraId="38D32F14">
                      <w:pPr>
                        <w:jc w:val="center"/>
                      </w:pPr>
                    </w:p>
                  </w:txbxContent>
                </v:textbox>
              </v:rect>
            </w:pict>
          </mc:Fallback>
        </mc:AlternateContent>
      </w:r>
      <w:r>
        <w:rPr>
          <w:rFonts w:hint="eastAsia" w:ascii="宋体" w:hAnsi="宋体" w:eastAsia="宋体" w:cs="宋体"/>
          <w:b/>
          <w:bCs/>
          <w:color w:val="auto"/>
          <w:sz w:val="24"/>
          <w:highlight w:val="none"/>
        </w:rPr>
        <mc:AlternateContent>
          <mc:Choice Requires="wps">
            <w:drawing>
              <wp:anchor distT="0" distB="0" distL="114300" distR="114300" simplePos="0" relativeHeight="251661312" behindDoc="1" locked="0" layoutInCell="1" allowOverlap="1">
                <wp:simplePos x="0" y="0"/>
                <wp:positionH relativeFrom="column">
                  <wp:posOffset>-91440</wp:posOffset>
                </wp:positionH>
                <wp:positionV relativeFrom="paragraph">
                  <wp:posOffset>384810</wp:posOffset>
                </wp:positionV>
                <wp:extent cx="2647950" cy="2253615"/>
                <wp:effectExtent l="8890" t="13335" r="10160" b="9525"/>
                <wp:wrapNone/>
                <wp:docPr id="4"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txbx>
                        <w:txbxContent>
                          <w:p w14:paraId="0E0004AA">
                            <w:pPr>
                              <w:jc w:val="center"/>
                            </w:pPr>
                          </w:p>
                        </w:txbxContent>
                      </wps:txbx>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5168;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BmMR6bYAAAACgEAAA8AAAAAAAAAAQAgAAAAIgAAAGRycy9kb3ducmV2LnhtbFBL&#10;AQIUABQAAAAIAIdO4kBKL3uDLwIAAH8EAAAOAAAAAAAAAAEAIAAAACcBAABkcnMvZTJvRG9jLnht&#10;bFBLBQYAAAAABgAGAFkBAADIBQAAAAA=&#10;">
                <v:fill on="t" focussize="0,0"/>
                <v:stroke color="#000000" miterlimit="2" joinstyle="miter"/>
                <v:imagedata o:title=""/>
                <o:lock v:ext="edit" aspectratio="f"/>
                <v:textbox>
                  <w:txbxContent>
                    <w:p w14:paraId="0E0004AA">
                      <w:pPr>
                        <w:jc w:val="center"/>
                      </w:pPr>
                    </w:p>
                  </w:txbxContent>
                </v:textbox>
              </v:rect>
            </w:pict>
          </mc:Fallback>
        </mc:AlternateContent>
      </w:r>
      <w:r>
        <w:rPr>
          <w:rFonts w:hint="eastAsia" w:ascii="宋体" w:hAnsi="宋体" w:eastAsia="宋体" w:cs="宋体"/>
          <w:b/>
          <w:bCs/>
          <w:color w:val="auto"/>
          <w:sz w:val="24"/>
          <w:highlight w:val="none"/>
        </w:rPr>
        <w:t>供应商</w:t>
      </w:r>
      <w:r>
        <w:rPr>
          <w:rFonts w:hint="eastAsia" w:ascii="宋体" w:hAnsi="宋体" w:eastAsia="宋体" w:cs="宋体"/>
          <w:color w:val="auto"/>
          <w:sz w:val="24"/>
          <w:highlight w:val="none"/>
        </w:rPr>
        <w:t>法定名称章（印模）                供应商“XX专用章”（印模）</w:t>
      </w:r>
    </w:p>
    <w:p w14:paraId="266B32D7">
      <w:pPr>
        <w:autoSpaceDE w:val="0"/>
        <w:autoSpaceDN w:val="0"/>
        <w:jc w:val="center"/>
        <w:rPr>
          <w:rFonts w:hint="eastAsia" w:ascii="宋体" w:hAnsi="宋体" w:eastAsia="宋体" w:cs="宋体"/>
          <w:b/>
          <w:color w:val="auto"/>
          <w:spacing w:val="6"/>
          <w:sz w:val="32"/>
          <w:szCs w:val="32"/>
          <w:highlight w:val="none"/>
        </w:rPr>
      </w:pPr>
    </w:p>
    <w:p w14:paraId="223E4DC3">
      <w:pPr>
        <w:autoSpaceDE w:val="0"/>
        <w:autoSpaceDN w:val="0"/>
        <w:jc w:val="center"/>
        <w:rPr>
          <w:rFonts w:hint="eastAsia" w:ascii="宋体" w:hAnsi="宋体" w:eastAsia="宋体" w:cs="宋体"/>
          <w:b/>
          <w:color w:val="auto"/>
          <w:spacing w:val="6"/>
          <w:sz w:val="32"/>
          <w:szCs w:val="32"/>
          <w:highlight w:val="none"/>
        </w:rPr>
      </w:pPr>
    </w:p>
    <w:p w14:paraId="06B88578">
      <w:pPr>
        <w:autoSpaceDE w:val="0"/>
        <w:autoSpaceDN w:val="0"/>
        <w:jc w:val="center"/>
        <w:rPr>
          <w:rFonts w:hint="eastAsia" w:ascii="宋体" w:hAnsi="宋体" w:eastAsia="宋体" w:cs="宋体"/>
          <w:b/>
          <w:color w:val="auto"/>
          <w:spacing w:val="6"/>
          <w:sz w:val="32"/>
          <w:szCs w:val="32"/>
          <w:highlight w:val="none"/>
        </w:rPr>
      </w:pPr>
    </w:p>
    <w:p w14:paraId="6C8171DB">
      <w:pPr>
        <w:autoSpaceDE w:val="0"/>
        <w:autoSpaceDN w:val="0"/>
        <w:jc w:val="center"/>
        <w:rPr>
          <w:rFonts w:hint="eastAsia" w:ascii="宋体" w:hAnsi="宋体" w:eastAsia="宋体" w:cs="宋体"/>
          <w:b/>
          <w:color w:val="auto"/>
          <w:spacing w:val="6"/>
          <w:sz w:val="32"/>
          <w:szCs w:val="32"/>
          <w:highlight w:val="none"/>
        </w:rPr>
      </w:pPr>
    </w:p>
    <w:p w14:paraId="733C54AA">
      <w:pPr>
        <w:autoSpaceDE w:val="0"/>
        <w:autoSpaceDN w:val="0"/>
        <w:jc w:val="center"/>
        <w:rPr>
          <w:rFonts w:hint="eastAsia" w:ascii="宋体" w:hAnsi="宋体" w:eastAsia="宋体" w:cs="宋体"/>
          <w:b/>
          <w:color w:val="auto"/>
          <w:spacing w:val="6"/>
          <w:sz w:val="32"/>
          <w:szCs w:val="32"/>
          <w:highlight w:val="none"/>
        </w:rPr>
      </w:pPr>
    </w:p>
    <w:p w14:paraId="2BEBC47F">
      <w:pPr>
        <w:autoSpaceDE w:val="0"/>
        <w:autoSpaceDN w:val="0"/>
        <w:jc w:val="center"/>
        <w:rPr>
          <w:rFonts w:hint="eastAsia" w:ascii="宋体" w:hAnsi="宋体" w:eastAsia="宋体" w:cs="宋体"/>
          <w:b/>
          <w:color w:val="auto"/>
          <w:spacing w:val="6"/>
          <w:sz w:val="32"/>
          <w:szCs w:val="32"/>
          <w:highlight w:val="none"/>
        </w:rPr>
      </w:pPr>
    </w:p>
    <w:p w14:paraId="57A5AF1F">
      <w:pPr>
        <w:autoSpaceDE w:val="0"/>
        <w:autoSpaceDN w:val="0"/>
        <w:jc w:val="center"/>
        <w:rPr>
          <w:rFonts w:hint="eastAsia" w:ascii="宋体" w:hAnsi="宋体" w:eastAsia="宋体" w:cs="宋体"/>
          <w:b/>
          <w:color w:val="auto"/>
          <w:spacing w:val="6"/>
          <w:sz w:val="32"/>
          <w:szCs w:val="32"/>
          <w:highlight w:val="none"/>
        </w:rPr>
      </w:pPr>
    </w:p>
    <w:p w14:paraId="15450F25">
      <w:pPr>
        <w:autoSpaceDE w:val="0"/>
        <w:autoSpaceDN w:val="0"/>
        <w:jc w:val="center"/>
        <w:rPr>
          <w:rFonts w:hint="eastAsia" w:ascii="宋体" w:hAnsi="宋体" w:eastAsia="宋体" w:cs="宋体"/>
          <w:b/>
          <w:color w:val="auto"/>
          <w:spacing w:val="6"/>
          <w:sz w:val="32"/>
          <w:szCs w:val="32"/>
          <w:highlight w:val="none"/>
        </w:rPr>
      </w:pPr>
    </w:p>
    <w:p w14:paraId="3BF9A8DF">
      <w:pPr>
        <w:autoSpaceDE w:val="0"/>
        <w:autoSpaceDN w:val="0"/>
        <w:jc w:val="center"/>
        <w:rPr>
          <w:rFonts w:hint="eastAsia" w:ascii="宋体" w:hAnsi="宋体" w:eastAsia="宋体" w:cs="宋体"/>
          <w:b/>
          <w:color w:val="auto"/>
          <w:spacing w:val="6"/>
          <w:sz w:val="32"/>
          <w:szCs w:val="32"/>
          <w:highlight w:val="none"/>
        </w:rPr>
      </w:pPr>
    </w:p>
    <w:p w14:paraId="5DED637B">
      <w:pPr>
        <w:autoSpaceDE w:val="0"/>
        <w:autoSpaceDN w:val="0"/>
        <w:jc w:val="center"/>
        <w:rPr>
          <w:rFonts w:hint="eastAsia" w:ascii="宋体" w:hAnsi="宋体" w:eastAsia="宋体" w:cs="宋体"/>
          <w:b/>
          <w:color w:val="auto"/>
          <w:spacing w:val="6"/>
          <w:sz w:val="32"/>
          <w:szCs w:val="32"/>
          <w:highlight w:val="none"/>
        </w:rPr>
      </w:pPr>
    </w:p>
    <w:p w14:paraId="1BF6DD2A">
      <w:pPr>
        <w:autoSpaceDE w:val="0"/>
        <w:autoSpaceDN w:val="0"/>
        <w:jc w:val="center"/>
        <w:rPr>
          <w:rFonts w:hint="eastAsia" w:ascii="宋体" w:hAnsi="宋体" w:eastAsia="宋体" w:cs="宋体"/>
          <w:b/>
          <w:color w:val="auto"/>
          <w:spacing w:val="6"/>
          <w:sz w:val="32"/>
          <w:szCs w:val="32"/>
          <w:highlight w:val="none"/>
        </w:rPr>
      </w:pPr>
    </w:p>
    <w:p w14:paraId="3B70DD57">
      <w:pPr>
        <w:autoSpaceDE w:val="0"/>
        <w:autoSpaceDN w:val="0"/>
        <w:jc w:val="center"/>
        <w:rPr>
          <w:rFonts w:hint="eastAsia" w:ascii="宋体" w:hAnsi="宋体" w:eastAsia="宋体" w:cs="宋体"/>
          <w:b/>
          <w:color w:val="auto"/>
          <w:spacing w:val="6"/>
          <w:sz w:val="32"/>
          <w:szCs w:val="32"/>
          <w:highlight w:val="none"/>
        </w:rPr>
      </w:pPr>
    </w:p>
    <w:p w14:paraId="14BED576">
      <w:pPr>
        <w:autoSpaceDE w:val="0"/>
        <w:autoSpaceDN w:val="0"/>
        <w:jc w:val="center"/>
        <w:rPr>
          <w:rFonts w:hint="eastAsia" w:ascii="宋体" w:hAnsi="宋体" w:eastAsia="宋体" w:cs="宋体"/>
          <w:b/>
          <w:color w:val="auto"/>
          <w:spacing w:val="6"/>
          <w:sz w:val="32"/>
          <w:szCs w:val="32"/>
          <w:highlight w:val="none"/>
        </w:rPr>
      </w:pPr>
    </w:p>
    <w:p w14:paraId="66CE97AB">
      <w:pPr>
        <w:autoSpaceDE w:val="0"/>
        <w:autoSpaceDN w:val="0"/>
        <w:jc w:val="center"/>
        <w:rPr>
          <w:rFonts w:hint="eastAsia" w:ascii="宋体" w:hAnsi="宋体" w:eastAsia="宋体" w:cs="宋体"/>
          <w:b/>
          <w:color w:val="auto"/>
          <w:spacing w:val="6"/>
          <w:sz w:val="32"/>
          <w:szCs w:val="32"/>
          <w:highlight w:val="none"/>
        </w:rPr>
      </w:pPr>
    </w:p>
    <w:p w14:paraId="6A0BB5DD">
      <w:pPr>
        <w:autoSpaceDE w:val="0"/>
        <w:autoSpaceDN w:val="0"/>
        <w:jc w:val="center"/>
        <w:rPr>
          <w:rFonts w:hint="eastAsia" w:ascii="宋体" w:hAnsi="宋体" w:eastAsia="宋体" w:cs="宋体"/>
          <w:b/>
          <w:color w:val="auto"/>
          <w:spacing w:val="6"/>
          <w:sz w:val="32"/>
          <w:szCs w:val="32"/>
          <w:highlight w:val="none"/>
        </w:rPr>
      </w:pPr>
    </w:p>
    <w:p w14:paraId="6BB27D1D">
      <w:pPr>
        <w:autoSpaceDE w:val="0"/>
        <w:autoSpaceDN w:val="0"/>
        <w:jc w:val="center"/>
        <w:rPr>
          <w:rFonts w:hint="eastAsia" w:ascii="宋体" w:hAnsi="宋体" w:eastAsia="宋体" w:cs="宋体"/>
          <w:b/>
          <w:color w:val="auto"/>
          <w:spacing w:val="6"/>
          <w:sz w:val="32"/>
          <w:szCs w:val="32"/>
          <w:highlight w:val="none"/>
        </w:rPr>
      </w:pPr>
    </w:p>
    <w:p w14:paraId="17508D98">
      <w:pPr>
        <w:keepNext w:val="0"/>
        <w:keepLines w:val="0"/>
        <w:pageBreakBefore w:val="0"/>
        <w:kinsoku/>
        <w:wordWrap/>
        <w:overflowPunct/>
        <w:topLinePunct w:val="0"/>
        <w:autoSpaceDE w:val="0"/>
        <w:autoSpaceDN w:val="0"/>
        <w:bidi w:val="0"/>
        <w:adjustRightInd w:val="0"/>
        <w:spacing w:line="312" w:lineRule="auto"/>
        <w:jc w:val="center"/>
        <w:textAlignment w:val="auto"/>
        <w:rPr>
          <w:rFonts w:hint="eastAsia" w:ascii="宋体" w:hAnsi="宋体" w:eastAsia="宋体" w:cs="宋体"/>
          <w:b/>
          <w:color w:val="auto"/>
          <w:kern w:val="0"/>
          <w:sz w:val="32"/>
          <w:szCs w:val="32"/>
          <w:highlight w:val="none"/>
          <w:lang w:val="zh-CN"/>
        </w:rPr>
      </w:pPr>
      <w:r>
        <w:rPr>
          <w:rFonts w:hint="eastAsia" w:ascii="宋体" w:hAnsi="宋体" w:eastAsia="宋体" w:cs="宋体"/>
          <w:b/>
          <w:color w:val="auto"/>
          <w:spacing w:val="6"/>
          <w:sz w:val="32"/>
          <w:szCs w:val="32"/>
          <w:highlight w:val="none"/>
        </w:rPr>
        <w:t>附件</w:t>
      </w:r>
      <w:r>
        <w:rPr>
          <w:rFonts w:hint="eastAsia" w:ascii="宋体" w:hAnsi="宋体" w:cs="宋体"/>
          <w:b/>
          <w:color w:val="auto"/>
          <w:spacing w:val="6"/>
          <w:sz w:val="32"/>
          <w:szCs w:val="32"/>
          <w:highlight w:val="none"/>
          <w:lang w:val="en-US" w:eastAsia="zh-CN"/>
        </w:rPr>
        <w:t>4</w:t>
      </w:r>
      <w:r>
        <w:rPr>
          <w:rFonts w:hint="eastAsia" w:ascii="宋体" w:hAnsi="宋体" w:eastAsia="宋体" w:cs="宋体"/>
          <w:b/>
          <w:color w:val="auto"/>
          <w:spacing w:val="6"/>
          <w:sz w:val="32"/>
          <w:szCs w:val="32"/>
          <w:highlight w:val="none"/>
        </w:rPr>
        <w:t>：</w:t>
      </w:r>
      <w:r>
        <w:rPr>
          <w:rFonts w:hint="eastAsia" w:ascii="宋体" w:hAnsi="宋体" w:eastAsia="宋体" w:cs="宋体"/>
          <w:b/>
          <w:color w:val="auto"/>
          <w:kern w:val="0"/>
          <w:sz w:val="32"/>
          <w:szCs w:val="32"/>
          <w:highlight w:val="none"/>
          <w:lang w:val="zh-CN"/>
        </w:rPr>
        <w:t>联合协议</w:t>
      </w:r>
    </w:p>
    <w:p w14:paraId="315EC626">
      <w:pPr>
        <w:keepNext w:val="0"/>
        <w:keepLines w:val="0"/>
        <w:pageBreakBefore w:val="0"/>
        <w:widowControl/>
        <w:kinsoku/>
        <w:wordWrap/>
        <w:overflowPunct/>
        <w:topLinePunct w:val="0"/>
        <w:bidi w:val="0"/>
        <w:adjustRightInd w:val="0"/>
        <w:spacing w:line="312" w:lineRule="auto"/>
        <w:ind w:firstLine="482" w:firstLineChars="200"/>
        <w:jc w:val="lef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（以联合体形式参与的，提供联合协议；本项目不接受联合体或者供应商不以联合体形式参与的，则不需要提供）</w:t>
      </w:r>
    </w:p>
    <w:p w14:paraId="4D22D9C3">
      <w:pPr>
        <w:keepNext w:val="0"/>
        <w:keepLines w:val="0"/>
        <w:pageBreakBefore w:val="0"/>
        <w:kinsoku/>
        <w:wordWrap/>
        <w:overflowPunct/>
        <w:topLinePunct w:val="0"/>
        <w:bidi w:val="0"/>
        <w:adjustRightInd w:val="0"/>
        <w:snapToGrid w:val="0"/>
        <w:spacing w:line="312" w:lineRule="auto"/>
        <w:ind w:firstLine="576"/>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u w:val="single"/>
        </w:rPr>
        <w:t>（联合体所有成员名称）</w:t>
      </w:r>
      <w:r>
        <w:rPr>
          <w:rFonts w:hint="eastAsia" w:ascii="宋体" w:hAnsi="宋体" w:eastAsia="宋体" w:cs="宋体"/>
          <w:color w:val="auto"/>
          <w:kern w:val="0"/>
          <w:sz w:val="24"/>
          <w:highlight w:val="none"/>
        </w:rPr>
        <w:t>自愿</w:t>
      </w:r>
      <w:r>
        <w:rPr>
          <w:rFonts w:hint="eastAsia" w:ascii="宋体" w:hAnsi="宋体" w:eastAsia="宋体" w:cs="宋体"/>
          <w:color w:val="auto"/>
          <w:kern w:val="0"/>
          <w:sz w:val="24"/>
          <w:highlight w:val="none"/>
          <w:lang w:val="zh-CN"/>
        </w:rPr>
        <w:t>组成一个联合体，以一个供应商的身份</w:t>
      </w:r>
      <w:r>
        <w:rPr>
          <w:rFonts w:hint="eastAsia" w:ascii="宋体" w:hAnsi="宋体" w:eastAsia="宋体" w:cs="宋体"/>
          <w:color w:val="auto"/>
          <w:kern w:val="0"/>
          <w:sz w:val="24"/>
          <w:highlight w:val="none"/>
        </w:rPr>
        <w:t>参加</w:t>
      </w:r>
      <w:r>
        <w:rPr>
          <w:rFonts w:hint="eastAsia" w:ascii="宋体" w:hAnsi="宋体" w:eastAsia="宋体" w:cs="宋体"/>
          <w:color w:val="auto"/>
          <w:sz w:val="24"/>
          <w:highlight w:val="none"/>
        </w:rPr>
        <w:t>（项目名称）【项目编号：（采购编号）】</w:t>
      </w:r>
      <w:r>
        <w:rPr>
          <w:rFonts w:hint="eastAsia" w:ascii="宋体" w:hAnsi="宋体" w:eastAsia="宋体" w:cs="宋体"/>
          <w:color w:val="auto"/>
          <w:kern w:val="0"/>
          <w:sz w:val="24"/>
          <w:highlight w:val="none"/>
        </w:rPr>
        <w:t>响应</w:t>
      </w:r>
      <w:r>
        <w:rPr>
          <w:rFonts w:hint="eastAsia" w:ascii="宋体" w:hAnsi="宋体" w:eastAsia="宋体" w:cs="宋体"/>
          <w:color w:val="auto"/>
          <w:kern w:val="0"/>
          <w:sz w:val="24"/>
          <w:highlight w:val="none"/>
          <w:lang w:val="zh-CN"/>
        </w:rPr>
        <w:t xml:space="preserve">。 </w:t>
      </w:r>
    </w:p>
    <w:p w14:paraId="693AED82">
      <w:pPr>
        <w:keepNext w:val="0"/>
        <w:keepLines w:val="0"/>
        <w:pageBreakBefore w:val="0"/>
        <w:kinsoku/>
        <w:wordWrap/>
        <w:overflowPunct/>
        <w:topLinePunct w:val="0"/>
        <w:bidi w:val="0"/>
        <w:adjustRightInd w:val="0"/>
        <w:snapToGrid w:val="0"/>
        <w:spacing w:line="312" w:lineRule="auto"/>
        <w:ind w:firstLine="576"/>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一、各方一致决定，</w:t>
      </w:r>
      <w:r>
        <w:rPr>
          <w:rFonts w:hint="eastAsia" w:ascii="宋体" w:hAnsi="宋体" w:eastAsia="宋体" w:cs="宋体"/>
          <w:color w:val="auto"/>
          <w:kern w:val="0"/>
          <w:sz w:val="24"/>
          <w:highlight w:val="none"/>
          <w:u w:val="single"/>
        </w:rPr>
        <w:t>（某联合体成员名称）</w:t>
      </w:r>
      <w:r>
        <w:rPr>
          <w:rFonts w:hint="eastAsia" w:ascii="宋体" w:hAnsi="宋体" w:eastAsia="宋体" w:cs="宋体"/>
          <w:color w:val="auto"/>
          <w:kern w:val="0"/>
          <w:sz w:val="24"/>
          <w:highlight w:val="none"/>
        </w:rPr>
        <w:t>为联合体</w:t>
      </w:r>
      <w:r>
        <w:rPr>
          <w:rFonts w:hint="eastAsia" w:ascii="宋体" w:hAnsi="宋体" w:eastAsia="宋体" w:cs="宋体"/>
          <w:color w:val="auto"/>
          <w:kern w:val="0"/>
          <w:sz w:val="24"/>
          <w:highlight w:val="none"/>
          <w:lang w:val="zh-CN"/>
        </w:rPr>
        <w:t>牵头人</w:t>
      </w:r>
      <w:r>
        <w:rPr>
          <w:rFonts w:hint="eastAsia" w:ascii="宋体" w:hAnsi="宋体" w:eastAsia="宋体" w:cs="宋体"/>
          <w:color w:val="auto"/>
          <w:sz w:val="24"/>
          <w:highlight w:val="none"/>
        </w:rPr>
        <w:t>，代表所有联合体成员负责投标和合同实施阶段的主办、协调工作</w:t>
      </w:r>
      <w:r>
        <w:rPr>
          <w:rFonts w:hint="eastAsia" w:ascii="宋体" w:hAnsi="宋体" w:eastAsia="宋体" w:cs="宋体"/>
          <w:color w:val="auto"/>
          <w:kern w:val="0"/>
          <w:sz w:val="24"/>
          <w:highlight w:val="none"/>
          <w:lang w:val="zh-CN"/>
        </w:rPr>
        <w:t>。</w:t>
      </w:r>
    </w:p>
    <w:p w14:paraId="3CE5F55E">
      <w:pPr>
        <w:keepNext w:val="0"/>
        <w:keepLines w:val="0"/>
        <w:pageBreakBefore w:val="0"/>
        <w:kinsoku/>
        <w:wordWrap/>
        <w:overflowPunct/>
        <w:topLinePunct w:val="0"/>
        <w:bidi w:val="0"/>
        <w:adjustRightInd w:val="0"/>
        <w:snapToGrid w:val="0"/>
        <w:spacing w:line="312" w:lineRule="auto"/>
        <w:ind w:firstLine="576"/>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二、</w:t>
      </w:r>
      <w:r>
        <w:rPr>
          <w:rFonts w:hint="eastAsia" w:ascii="宋体" w:hAnsi="宋体" w:eastAsia="宋体" w:cs="宋体"/>
          <w:color w:val="auto"/>
          <w:sz w:val="24"/>
          <w:highlight w:val="none"/>
        </w:rPr>
        <w:t>所有联合体成员各方签署授权书，授权书载明的</w:t>
      </w:r>
      <w:r>
        <w:rPr>
          <w:rFonts w:hint="eastAsia" w:ascii="宋体" w:hAnsi="宋体" w:eastAsia="宋体" w:cs="宋体"/>
          <w:color w:val="auto"/>
          <w:kern w:val="0"/>
          <w:sz w:val="24"/>
          <w:highlight w:val="none"/>
          <w:lang w:val="zh-CN"/>
        </w:rPr>
        <w:t>授权代表根据采购文件规定及</w:t>
      </w:r>
      <w:r>
        <w:rPr>
          <w:rFonts w:hint="eastAsia" w:ascii="宋体" w:hAnsi="宋体" w:eastAsia="宋体" w:cs="宋体"/>
          <w:color w:val="auto"/>
          <w:kern w:val="0"/>
          <w:sz w:val="24"/>
          <w:highlight w:val="none"/>
        </w:rPr>
        <w:t>响应内容</w:t>
      </w:r>
      <w:r>
        <w:rPr>
          <w:rFonts w:hint="eastAsia" w:ascii="宋体" w:hAnsi="宋体" w:eastAsia="宋体" w:cs="宋体"/>
          <w:color w:val="auto"/>
          <w:kern w:val="0"/>
          <w:sz w:val="24"/>
          <w:highlight w:val="none"/>
          <w:lang w:val="zh-CN"/>
        </w:rPr>
        <w:t>而对采购人、采购代理机构所作的任何合法承诺，包括书面澄清及</w:t>
      </w:r>
      <w:r>
        <w:rPr>
          <w:rFonts w:hint="eastAsia" w:ascii="宋体" w:hAnsi="宋体" w:cs="宋体"/>
          <w:color w:val="auto"/>
          <w:kern w:val="0"/>
          <w:sz w:val="24"/>
          <w:highlight w:val="none"/>
          <w:lang w:val="zh-CN"/>
        </w:rPr>
        <w:t>响应</w:t>
      </w:r>
      <w:r>
        <w:rPr>
          <w:rFonts w:hint="eastAsia" w:ascii="宋体" w:hAnsi="宋体" w:eastAsia="宋体" w:cs="宋体"/>
          <w:color w:val="auto"/>
          <w:kern w:val="0"/>
          <w:sz w:val="24"/>
          <w:highlight w:val="none"/>
          <w:lang w:val="zh-CN"/>
        </w:rPr>
        <w:t>等均对联合投标各方产生约束力。</w:t>
      </w:r>
    </w:p>
    <w:p w14:paraId="5A0BAB4E">
      <w:pPr>
        <w:keepNext w:val="0"/>
        <w:keepLines w:val="0"/>
        <w:pageBreakBefore w:val="0"/>
        <w:kinsoku/>
        <w:wordWrap/>
        <w:overflowPunct/>
        <w:topLinePunct w:val="0"/>
        <w:bidi w:val="0"/>
        <w:adjustRightInd w:val="0"/>
        <w:snapToGrid w:val="0"/>
        <w:spacing w:line="312" w:lineRule="auto"/>
        <w:ind w:firstLine="576"/>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三、本次联合</w:t>
      </w:r>
      <w:r>
        <w:rPr>
          <w:rFonts w:hint="eastAsia" w:ascii="宋体" w:hAnsi="宋体" w:eastAsia="宋体" w:cs="宋体"/>
          <w:color w:val="auto"/>
          <w:kern w:val="0"/>
          <w:sz w:val="24"/>
          <w:highlight w:val="none"/>
        </w:rPr>
        <w:t>响应</w:t>
      </w:r>
      <w:r>
        <w:rPr>
          <w:rFonts w:hint="eastAsia" w:ascii="宋体" w:hAnsi="宋体" w:eastAsia="宋体" w:cs="宋体"/>
          <w:color w:val="auto"/>
          <w:kern w:val="0"/>
          <w:sz w:val="24"/>
          <w:highlight w:val="none"/>
          <w:lang w:val="zh-CN"/>
        </w:rPr>
        <w:t>中，分工如下：</w:t>
      </w:r>
    </w:p>
    <w:p w14:paraId="73BEF9AA">
      <w:pPr>
        <w:keepNext w:val="0"/>
        <w:keepLines w:val="0"/>
        <w:pageBreakBefore w:val="0"/>
        <w:kinsoku/>
        <w:wordWrap/>
        <w:overflowPunct/>
        <w:topLinePunct w:val="0"/>
        <w:bidi w:val="0"/>
        <w:adjustRightInd w:val="0"/>
        <w:snapToGrid w:val="0"/>
        <w:spacing w:line="312" w:lineRule="auto"/>
        <w:ind w:firstLine="576"/>
        <w:textAlignment w:val="auto"/>
        <w:rPr>
          <w:rFonts w:hint="eastAsia" w:ascii="宋体" w:hAnsi="宋体" w:eastAsia="宋体" w:cs="宋体"/>
          <w:color w:val="auto"/>
          <w:kern w:val="0"/>
          <w:sz w:val="24"/>
          <w:highlight w:val="none"/>
          <w:lang w:val="zh-CN"/>
        </w:rPr>
      </w:pPr>
      <w:bookmarkStart w:id="503" w:name="_Hlk101134295"/>
      <w:r>
        <w:rPr>
          <w:rFonts w:hint="eastAsia" w:ascii="宋体" w:hAnsi="宋体" w:eastAsia="宋体" w:cs="宋体"/>
          <w:color w:val="auto"/>
          <w:kern w:val="0"/>
          <w:sz w:val="24"/>
          <w:highlight w:val="none"/>
          <w:u w:val="single"/>
        </w:rPr>
        <w:t>（联合体成员1）</w:t>
      </w:r>
      <w:r>
        <w:rPr>
          <w:rFonts w:hint="eastAsia" w:ascii="宋体" w:hAnsi="宋体" w:eastAsia="宋体" w:cs="宋体"/>
          <w:color w:val="auto"/>
          <w:kern w:val="0"/>
          <w:sz w:val="24"/>
          <w:highlight w:val="none"/>
          <w:lang w:val="zh-CN"/>
        </w:rPr>
        <w:t>承担的工作和义务为：</w:t>
      </w:r>
      <w:r>
        <w:rPr>
          <w:rFonts w:hint="eastAsia" w:ascii="宋体" w:hAnsi="宋体" w:eastAsia="宋体" w:cs="宋体"/>
          <w:color w:val="auto"/>
          <w:highlight w:val="none"/>
          <w:u w:val="single"/>
        </w:rPr>
        <w:t xml:space="preserve">             </w:t>
      </w:r>
      <w:r>
        <w:rPr>
          <w:rFonts w:hint="eastAsia" w:ascii="宋体" w:hAnsi="宋体" w:eastAsia="宋体" w:cs="宋体"/>
          <w:color w:val="auto"/>
          <w:kern w:val="0"/>
          <w:sz w:val="24"/>
          <w:highlight w:val="none"/>
          <w:lang w:val="zh-CN"/>
        </w:rPr>
        <w:t>；</w:t>
      </w:r>
    </w:p>
    <w:p w14:paraId="2624A403">
      <w:pPr>
        <w:keepNext w:val="0"/>
        <w:keepLines w:val="0"/>
        <w:pageBreakBefore w:val="0"/>
        <w:kinsoku/>
        <w:wordWrap/>
        <w:overflowPunct/>
        <w:topLinePunct w:val="0"/>
        <w:bidi w:val="0"/>
        <w:adjustRightInd w:val="0"/>
        <w:snapToGrid w:val="0"/>
        <w:spacing w:line="312" w:lineRule="auto"/>
        <w:ind w:firstLine="576"/>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u w:val="single"/>
        </w:rPr>
        <w:t>（联合体成员2）</w:t>
      </w:r>
      <w:r>
        <w:rPr>
          <w:rFonts w:hint="eastAsia" w:ascii="宋体" w:hAnsi="宋体" w:eastAsia="宋体" w:cs="宋体"/>
          <w:color w:val="auto"/>
          <w:kern w:val="0"/>
          <w:sz w:val="24"/>
          <w:highlight w:val="none"/>
          <w:lang w:val="zh-CN"/>
        </w:rPr>
        <w:t>承担的工作和义务为：</w:t>
      </w:r>
      <w:r>
        <w:rPr>
          <w:rFonts w:hint="eastAsia" w:ascii="宋体" w:hAnsi="宋体" w:eastAsia="宋体" w:cs="宋体"/>
          <w:color w:val="auto"/>
          <w:highlight w:val="none"/>
          <w:u w:val="single"/>
        </w:rPr>
        <w:t xml:space="preserve">             </w:t>
      </w:r>
      <w:r>
        <w:rPr>
          <w:rFonts w:hint="eastAsia" w:ascii="宋体" w:hAnsi="宋体" w:eastAsia="宋体" w:cs="宋体"/>
          <w:color w:val="auto"/>
          <w:kern w:val="0"/>
          <w:sz w:val="24"/>
          <w:highlight w:val="none"/>
          <w:lang w:val="zh-CN"/>
        </w:rPr>
        <w:t>；</w:t>
      </w:r>
    </w:p>
    <w:p w14:paraId="33FC0C2B">
      <w:pPr>
        <w:keepNext w:val="0"/>
        <w:keepLines w:val="0"/>
        <w:pageBreakBefore w:val="0"/>
        <w:kinsoku/>
        <w:wordWrap/>
        <w:overflowPunct/>
        <w:topLinePunct w:val="0"/>
        <w:bidi w:val="0"/>
        <w:adjustRightInd w:val="0"/>
        <w:snapToGrid w:val="0"/>
        <w:spacing w:line="312" w:lineRule="auto"/>
        <w:ind w:firstLine="576"/>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w:t>
      </w:r>
    </w:p>
    <w:bookmarkEnd w:id="503"/>
    <w:p w14:paraId="1A425187">
      <w:pPr>
        <w:keepNext w:val="0"/>
        <w:keepLines w:val="0"/>
        <w:pageBreakBefore w:val="0"/>
        <w:kinsoku/>
        <w:wordWrap/>
        <w:overflowPunct/>
        <w:topLinePunct w:val="0"/>
        <w:bidi w:val="0"/>
        <w:adjustRightInd w:val="0"/>
        <w:snapToGrid w:val="0"/>
        <w:spacing w:line="312" w:lineRule="auto"/>
        <w:ind w:firstLine="576"/>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四、联合体成员中小企业合同份额。</w:t>
      </w:r>
    </w:p>
    <w:p w14:paraId="4D47D681">
      <w:pPr>
        <w:keepNext w:val="0"/>
        <w:keepLines w:val="0"/>
        <w:pageBreakBefore w:val="0"/>
        <w:kinsoku/>
        <w:wordWrap/>
        <w:overflowPunct/>
        <w:topLinePunct w:val="0"/>
        <w:bidi w:val="0"/>
        <w:adjustRightInd w:val="0"/>
        <w:snapToGrid w:val="0"/>
        <w:spacing w:line="312" w:lineRule="auto"/>
        <w:ind w:firstLine="576"/>
        <w:textAlignment w:val="auto"/>
        <w:rPr>
          <w:rFonts w:hint="eastAsia" w:ascii="宋体" w:hAnsi="宋体" w:eastAsia="宋体" w:cs="宋体"/>
          <w:b/>
          <w:color w:val="auto"/>
          <w:kern w:val="0"/>
          <w:sz w:val="24"/>
          <w:highlight w:val="none"/>
          <w:lang w:val="zh-CN"/>
        </w:rPr>
      </w:pPr>
      <w:r>
        <w:rPr>
          <w:rFonts w:hint="eastAsia" w:ascii="宋体" w:hAnsi="宋体" w:eastAsia="宋体" w:cs="宋体"/>
          <w:color w:val="auto"/>
          <w:kern w:val="0"/>
          <w:sz w:val="24"/>
          <w:highlight w:val="none"/>
          <w:lang w:val="zh-CN"/>
        </w:rPr>
        <w:t>1、</w:t>
      </w:r>
      <w:r>
        <w:rPr>
          <w:rFonts w:hint="eastAsia" w:ascii="宋体" w:hAnsi="宋体" w:eastAsia="宋体" w:cs="宋体"/>
          <w:color w:val="auto"/>
          <w:kern w:val="0"/>
          <w:sz w:val="24"/>
          <w:highlight w:val="none"/>
          <w:u w:val="single"/>
        </w:rPr>
        <w:t>（联合体成员X,……）</w:t>
      </w:r>
      <w:r>
        <w:rPr>
          <w:rFonts w:hint="eastAsia" w:ascii="宋体" w:hAnsi="宋体" w:eastAsia="宋体" w:cs="宋体"/>
          <w:color w:val="auto"/>
          <w:kern w:val="0"/>
          <w:sz w:val="24"/>
          <w:highlight w:val="none"/>
        </w:rPr>
        <w:t>提供的全部工程由小微企业承建，其合同份额占到合同总金额</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%以上；</w:t>
      </w:r>
      <w:r>
        <w:rPr>
          <w:rFonts w:hint="eastAsia" w:ascii="宋体" w:hAnsi="宋体" w:eastAsia="宋体" w:cs="宋体"/>
          <w:color w:val="auto"/>
          <w:kern w:val="0"/>
          <w:sz w:val="24"/>
          <w:highlight w:val="none"/>
          <w:lang w:val="zh-CN"/>
        </w:rPr>
        <w:t>……。</w:t>
      </w:r>
      <w:r>
        <w:rPr>
          <w:rFonts w:hint="eastAsia" w:ascii="宋体" w:hAnsi="宋体" w:eastAsia="宋体" w:cs="宋体"/>
          <w:b/>
          <w:color w:val="auto"/>
          <w:kern w:val="0"/>
          <w:sz w:val="24"/>
          <w:highlight w:val="none"/>
          <w:lang w:val="zh-CN"/>
        </w:rPr>
        <w:t>（未预留份额专门面向中小企业采购的采购项目，以及预留份额中的非预留部分采购包，接受联合体</w:t>
      </w:r>
      <w:r>
        <w:rPr>
          <w:rFonts w:hint="eastAsia" w:ascii="宋体" w:hAnsi="宋体" w:eastAsia="宋体" w:cs="宋体"/>
          <w:b/>
          <w:color w:val="auto"/>
          <w:kern w:val="0"/>
          <w:sz w:val="24"/>
          <w:highlight w:val="none"/>
        </w:rPr>
        <w:t>磋商</w:t>
      </w:r>
      <w:r>
        <w:rPr>
          <w:rFonts w:hint="eastAsia" w:ascii="宋体" w:hAnsi="宋体" w:eastAsia="宋体" w:cs="宋体"/>
          <w:b/>
          <w:color w:val="auto"/>
          <w:kern w:val="0"/>
          <w:sz w:val="24"/>
          <w:highlight w:val="none"/>
          <w:lang w:val="zh-CN"/>
        </w:rPr>
        <w:t>的，联合协议约定小微企业的合同份额占到合同总金额30%以上的，对联合体报价给予</w:t>
      </w:r>
      <w:r>
        <w:rPr>
          <w:rFonts w:hint="eastAsia" w:ascii="宋体" w:hAnsi="宋体" w:eastAsia="宋体" w:cs="宋体"/>
          <w:b/>
          <w:color w:val="auto"/>
          <w:kern w:val="0"/>
          <w:sz w:val="24"/>
          <w:highlight w:val="none"/>
        </w:rPr>
        <w:t>2</w:t>
      </w:r>
      <w:r>
        <w:rPr>
          <w:rFonts w:hint="eastAsia" w:ascii="宋体" w:hAnsi="宋体" w:eastAsia="宋体" w:cs="宋体"/>
          <w:b/>
          <w:color w:val="auto"/>
          <w:kern w:val="0"/>
          <w:sz w:val="24"/>
          <w:highlight w:val="none"/>
          <w:lang w:val="zh-CN"/>
        </w:rPr>
        <w:t>%的扣除。供应商</w:t>
      </w:r>
      <w:r>
        <w:rPr>
          <w:rFonts w:hint="eastAsia" w:ascii="宋体" w:hAnsi="宋体" w:eastAsia="宋体" w:cs="宋体"/>
          <w:b/>
          <w:color w:val="auto"/>
          <w:sz w:val="24"/>
          <w:highlight w:val="none"/>
        </w:rPr>
        <w:t>拟享受以上价格扣除政策的，填写有关内容。</w:t>
      </w:r>
      <w:r>
        <w:rPr>
          <w:rFonts w:hint="eastAsia" w:ascii="宋体" w:hAnsi="宋体" w:eastAsia="宋体" w:cs="宋体"/>
          <w:b/>
          <w:color w:val="auto"/>
          <w:kern w:val="0"/>
          <w:sz w:val="24"/>
          <w:highlight w:val="none"/>
          <w:lang w:val="zh-CN"/>
        </w:rPr>
        <w:t>）</w:t>
      </w:r>
    </w:p>
    <w:p w14:paraId="41ADCBEB">
      <w:pPr>
        <w:keepNext w:val="0"/>
        <w:keepLines w:val="0"/>
        <w:pageBreakBefore w:val="0"/>
        <w:kinsoku/>
        <w:wordWrap/>
        <w:overflowPunct/>
        <w:topLinePunct w:val="0"/>
        <w:bidi w:val="0"/>
        <w:adjustRightInd w:val="0"/>
        <w:snapToGrid w:val="0"/>
        <w:spacing w:line="312" w:lineRule="auto"/>
        <w:ind w:firstLine="576"/>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sz w:val="24"/>
          <w:highlight w:val="none"/>
        </w:rPr>
        <w:t>2、中小企业合同金额达到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%，其中小微企业合同金额达到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val="zh-CN"/>
        </w:rPr>
        <w:t>。</w:t>
      </w:r>
      <w:r>
        <w:rPr>
          <w:rFonts w:hint="eastAsia" w:ascii="宋体" w:hAnsi="宋体" w:eastAsia="宋体" w:cs="宋体"/>
          <w:b/>
          <w:bCs/>
          <w:color w:val="auto"/>
          <w:kern w:val="0"/>
          <w:sz w:val="24"/>
          <w:highlight w:val="none"/>
          <w:lang w:val="zh-CN"/>
        </w:rPr>
        <w:t>（</w:t>
      </w:r>
      <w:r>
        <w:rPr>
          <w:rFonts w:hint="eastAsia" w:ascii="宋体" w:hAnsi="宋体" w:eastAsia="宋体" w:cs="宋体"/>
          <w:b/>
          <w:bCs/>
          <w:color w:val="auto"/>
          <w:sz w:val="24"/>
          <w:highlight w:val="none"/>
        </w:rPr>
        <w:t>要求以联合体形式参加的项目或采购包，供应商按采购文件第一部分竞争性磋商公告申请人的资格要求中规定的联合协议中中小企业、小微企业合同金额应当达到的比例要求填写。</w:t>
      </w:r>
      <w:r>
        <w:rPr>
          <w:rFonts w:hint="eastAsia" w:ascii="宋体" w:hAnsi="宋体" w:eastAsia="宋体" w:cs="宋体"/>
          <w:b/>
          <w:bCs/>
          <w:color w:val="auto"/>
          <w:kern w:val="0"/>
          <w:sz w:val="24"/>
          <w:highlight w:val="none"/>
          <w:lang w:val="zh-CN"/>
        </w:rPr>
        <w:t>）</w:t>
      </w:r>
    </w:p>
    <w:p w14:paraId="18910CE2">
      <w:pPr>
        <w:keepNext w:val="0"/>
        <w:keepLines w:val="0"/>
        <w:pageBreakBefore w:val="0"/>
        <w:kinsoku/>
        <w:wordWrap/>
        <w:overflowPunct/>
        <w:topLinePunct w:val="0"/>
        <w:bidi w:val="0"/>
        <w:adjustRightInd w:val="0"/>
        <w:snapToGrid w:val="0"/>
        <w:spacing w:line="312" w:lineRule="auto"/>
        <w:ind w:firstLine="576"/>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五、如果成交，</w:t>
      </w:r>
      <w:r>
        <w:rPr>
          <w:rFonts w:hint="eastAsia" w:ascii="宋体" w:hAnsi="宋体" w:eastAsia="宋体" w:cs="宋体"/>
          <w:color w:val="auto"/>
          <w:sz w:val="24"/>
          <w:highlight w:val="none"/>
        </w:rPr>
        <w:t>联合体各成员方共同与采购人签订合同，并就采购合同约定的事项对采购人承担连带责任。</w:t>
      </w:r>
    </w:p>
    <w:p w14:paraId="6D2B0E41">
      <w:pPr>
        <w:keepNext w:val="0"/>
        <w:keepLines w:val="0"/>
        <w:pageBreakBefore w:val="0"/>
        <w:kinsoku/>
        <w:wordWrap/>
        <w:overflowPunct/>
        <w:topLinePunct w:val="0"/>
        <w:bidi w:val="0"/>
        <w:adjustRightInd w:val="0"/>
        <w:snapToGrid w:val="0"/>
        <w:spacing w:line="312" w:lineRule="auto"/>
        <w:ind w:firstLine="576"/>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六、有关本次联合</w:t>
      </w:r>
      <w:r>
        <w:rPr>
          <w:rFonts w:hint="eastAsia" w:ascii="宋体" w:hAnsi="宋体" w:eastAsia="宋体" w:cs="宋体"/>
          <w:color w:val="auto"/>
          <w:kern w:val="0"/>
          <w:sz w:val="24"/>
          <w:highlight w:val="none"/>
        </w:rPr>
        <w:t>响应</w:t>
      </w:r>
      <w:r>
        <w:rPr>
          <w:rFonts w:hint="eastAsia" w:ascii="宋体" w:hAnsi="宋体" w:eastAsia="宋体" w:cs="宋体"/>
          <w:color w:val="auto"/>
          <w:kern w:val="0"/>
          <w:sz w:val="24"/>
          <w:highlight w:val="none"/>
          <w:lang w:val="zh-CN"/>
        </w:rPr>
        <w:t>的其他事宜：</w:t>
      </w:r>
    </w:p>
    <w:p w14:paraId="72A76E44">
      <w:pPr>
        <w:keepNext w:val="0"/>
        <w:keepLines w:val="0"/>
        <w:pageBreakBefore w:val="0"/>
        <w:kinsoku/>
        <w:wordWrap/>
        <w:overflowPunct/>
        <w:topLinePunct w:val="0"/>
        <w:bidi w:val="0"/>
        <w:adjustRightInd w:val="0"/>
        <w:snapToGrid w:val="0"/>
        <w:spacing w:line="312" w:lineRule="auto"/>
        <w:ind w:firstLine="576"/>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1、联合体各方不再单独参加或者与其他供应商另外组成联合体参加同一合同项下的政府采购活动。</w:t>
      </w:r>
    </w:p>
    <w:p w14:paraId="136A7B03">
      <w:pPr>
        <w:keepNext w:val="0"/>
        <w:keepLines w:val="0"/>
        <w:pageBreakBefore w:val="0"/>
        <w:kinsoku/>
        <w:wordWrap/>
        <w:overflowPunct/>
        <w:topLinePunct w:val="0"/>
        <w:bidi w:val="0"/>
        <w:adjustRightInd w:val="0"/>
        <w:snapToGrid w:val="0"/>
        <w:spacing w:line="312" w:lineRule="auto"/>
        <w:ind w:firstLine="576"/>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2、联合体中有同类资质的各方按照联合体分工承担相同工作的，按照资质等级较低的供应商确定资质等级。</w:t>
      </w:r>
    </w:p>
    <w:p w14:paraId="3F882CB3">
      <w:pPr>
        <w:keepNext w:val="0"/>
        <w:keepLines w:val="0"/>
        <w:pageBreakBefore w:val="0"/>
        <w:kinsoku/>
        <w:wordWrap/>
        <w:overflowPunct/>
        <w:topLinePunct w:val="0"/>
        <w:bidi w:val="0"/>
        <w:adjustRightInd w:val="0"/>
        <w:snapToGrid w:val="0"/>
        <w:spacing w:line="312" w:lineRule="auto"/>
        <w:ind w:firstLine="576"/>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3、本协议提交采购人、采购代理机构后，联合体各方不得以任何形式对上述内容进行修改或撤销。</w:t>
      </w:r>
    </w:p>
    <w:p w14:paraId="26327E16">
      <w:pPr>
        <w:keepNext w:val="0"/>
        <w:keepLines w:val="0"/>
        <w:pageBreakBefore w:val="0"/>
        <w:kinsoku/>
        <w:wordWrap/>
        <w:overflowPunct/>
        <w:topLinePunct w:val="0"/>
        <w:bidi w:val="0"/>
        <w:adjustRightInd w:val="0"/>
        <w:snapToGrid w:val="0"/>
        <w:spacing w:line="312" w:lineRule="auto"/>
        <w:ind w:firstLine="5040" w:firstLineChars="2100"/>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联合体成员名称</w:t>
      </w:r>
      <w:r>
        <w:rPr>
          <w:rFonts w:hint="eastAsia" w:ascii="宋体" w:hAnsi="宋体" w:cs="宋体"/>
          <w:color w:val="auto"/>
          <w:kern w:val="0"/>
          <w:sz w:val="24"/>
          <w:highlight w:val="none"/>
          <w:lang w:val="zh-CN"/>
        </w:rPr>
        <w:t>（</w:t>
      </w:r>
      <w:r>
        <w:rPr>
          <w:rFonts w:hint="eastAsia" w:ascii="宋体" w:hAnsi="宋体" w:eastAsia="宋体" w:cs="宋体"/>
          <w:color w:val="auto"/>
          <w:kern w:val="0"/>
          <w:sz w:val="24"/>
          <w:highlight w:val="none"/>
          <w:lang w:val="zh-CN"/>
        </w:rPr>
        <w:t>电子签名/公章</w:t>
      </w:r>
      <w:r>
        <w:rPr>
          <w:rFonts w:hint="eastAsia" w:ascii="宋体" w:hAnsi="宋体" w:cs="宋体"/>
          <w:color w:val="auto"/>
          <w:kern w:val="0"/>
          <w:sz w:val="24"/>
          <w:highlight w:val="none"/>
          <w:lang w:val="zh-CN"/>
        </w:rPr>
        <w:t>）</w:t>
      </w:r>
      <w:r>
        <w:rPr>
          <w:rFonts w:hint="eastAsia" w:ascii="宋体" w:hAnsi="宋体" w:eastAsia="宋体" w:cs="宋体"/>
          <w:color w:val="auto"/>
          <w:kern w:val="0"/>
          <w:sz w:val="24"/>
          <w:highlight w:val="none"/>
          <w:lang w:val="zh-CN"/>
        </w:rPr>
        <w:t>：</w:t>
      </w:r>
    </w:p>
    <w:p w14:paraId="580924A8">
      <w:pPr>
        <w:keepNext w:val="0"/>
        <w:keepLines w:val="0"/>
        <w:pageBreakBefore w:val="0"/>
        <w:kinsoku/>
        <w:wordWrap/>
        <w:overflowPunct/>
        <w:topLinePunct w:val="0"/>
        <w:bidi w:val="0"/>
        <w:adjustRightInd w:val="0"/>
        <w:snapToGrid w:val="0"/>
        <w:spacing w:line="312" w:lineRule="auto"/>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                                               日期：  年  月   日</w:t>
      </w:r>
    </w:p>
    <w:p w14:paraId="5D09DB2F">
      <w:pPr>
        <w:keepNext w:val="0"/>
        <w:keepLines w:val="0"/>
        <w:pageBreakBefore w:val="0"/>
        <w:kinsoku/>
        <w:wordWrap/>
        <w:overflowPunct/>
        <w:topLinePunct w:val="0"/>
        <w:bidi w:val="0"/>
        <w:adjustRightInd w:val="0"/>
        <w:spacing w:line="312" w:lineRule="auto"/>
        <w:ind w:right="42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注：按本格式和要求提供。</w:t>
      </w:r>
    </w:p>
    <w:p w14:paraId="065BD5D0">
      <w:pPr>
        <w:autoSpaceDE w:val="0"/>
        <w:autoSpaceDN w:val="0"/>
        <w:jc w:val="center"/>
        <w:rPr>
          <w:rFonts w:hint="eastAsia" w:ascii="宋体" w:hAnsi="宋体" w:eastAsia="宋体" w:cs="宋体"/>
          <w:b/>
          <w:color w:val="auto"/>
          <w:spacing w:val="6"/>
          <w:sz w:val="32"/>
          <w:szCs w:val="32"/>
          <w:highlight w:val="none"/>
        </w:rPr>
        <w:sectPr>
          <w:pgSz w:w="11906" w:h="16838"/>
          <w:pgMar w:top="1440" w:right="1080" w:bottom="1440" w:left="1080" w:header="851" w:footer="992" w:gutter="0"/>
          <w:pgNumType w:fmt="decimal"/>
          <w:cols w:space="720" w:num="1"/>
          <w:titlePg/>
          <w:docGrid w:linePitch="312" w:charSpace="0"/>
        </w:sectPr>
      </w:pPr>
    </w:p>
    <w:p w14:paraId="6A7438E8">
      <w:pPr>
        <w:snapToGrid w:val="0"/>
        <w:spacing w:line="360" w:lineRule="auto"/>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spacing w:val="6"/>
          <w:sz w:val="32"/>
          <w:szCs w:val="32"/>
          <w:highlight w:val="none"/>
        </w:rPr>
        <w:t>附件</w:t>
      </w:r>
      <w:r>
        <w:rPr>
          <w:rFonts w:hint="eastAsia" w:ascii="宋体" w:hAnsi="宋体" w:cs="宋体"/>
          <w:b/>
          <w:color w:val="auto"/>
          <w:spacing w:val="6"/>
          <w:sz w:val="32"/>
          <w:szCs w:val="32"/>
          <w:highlight w:val="none"/>
          <w:lang w:val="en-US" w:eastAsia="zh-CN"/>
        </w:rPr>
        <w:t>5</w:t>
      </w:r>
      <w:r>
        <w:rPr>
          <w:rFonts w:hint="eastAsia" w:ascii="宋体" w:hAnsi="宋体" w:eastAsia="宋体" w:cs="宋体"/>
          <w:b/>
          <w:color w:val="auto"/>
          <w:spacing w:val="6"/>
          <w:sz w:val="32"/>
          <w:szCs w:val="32"/>
          <w:highlight w:val="none"/>
        </w:rPr>
        <w:t>：</w:t>
      </w:r>
      <w:r>
        <w:rPr>
          <w:rFonts w:hint="eastAsia" w:ascii="宋体" w:hAnsi="宋体" w:eastAsia="宋体" w:cs="宋体"/>
          <w:b/>
          <w:color w:val="auto"/>
          <w:kern w:val="0"/>
          <w:sz w:val="32"/>
          <w:szCs w:val="32"/>
          <w:highlight w:val="none"/>
        </w:rPr>
        <w:t>分包意向协议</w:t>
      </w:r>
    </w:p>
    <w:p w14:paraId="217B1A8E">
      <w:pPr>
        <w:widowControl/>
        <w:spacing w:line="360" w:lineRule="auto"/>
        <w:ind w:firstLine="120" w:firstLineChars="5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b/>
          <w:color w:val="auto"/>
          <w:sz w:val="24"/>
          <w:highlight w:val="none"/>
        </w:rPr>
        <w:t>成交后以分包方式履行合同的，提供分包意向协议；采购人不同意分包或者供应商成交后不以分包方式履行合同的，则不需要提供。</w:t>
      </w:r>
      <w:r>
        <w:rPr>
          <w:rFonts w:hint="eastAsia" w:ascii="宋体" w:hAnsi="宋体" w:eastAsia="宋体" w:cs="宋体"/>
          <w:color w:val="auto"/>
          <w:sz w:val="24"/>
          <w:highlight w:val="none"/>
        </w:rPr>
        <w:t>）</w:t>
      </w:r>
    </w:p>
    <w:p w14:paraId="5FB74F8B">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u w:val="single"/>
        </w:rPr>
        <w:t>（供应商名称）</w:t>
      </w:r>
      <w:r>
        <w:rPr>
          <w:rFonts w:hint="eastAsia" w:ascii="宋体" w:hAnsi="宋体" w:eastAsia="宋体" w:cs="宋体"/>
          <w:color w:val="auto"/>
          <w:kern w:val="0"/>
          <w:sz w:val="24"/>
          <w:highlight w:val="none"/>
          <w:lang w:val="zh-CN"/>
        </w:rPr>
        <w:t>若成为</w:t>
      </w:r>
      <w:r>
        <w:rPr>
          <w:rFonts w:hint="eastAsia" w:ascii="宋体" w:hAnsi="宋体" w:eastAsia="宋体" w:cs="宋体"/>
          <w:color w:val="auto"/>
          <w:sz w:val="24"/>
          <w:highlight w:val="none"/>
        </w:rPr>
        <w:t>（项目名称）【项目编号：（采购编号）】</w:t>
      </w:r>
      <w:r>
        <w:rPr>
          <w:rFonts w:hint="eastAsia" w:ascii="宋体" w:hAnsi="宋体" w:eastAsia="宋体" w:cs="宋体"/>
          <w:color w:val="auto"/>
          <w:kern w:val="0"/>
          <w:sz w:val="24"/>
          <w:highlight w:val="none"/>
          <w:lang w:val="zh-CN"/>
        </w:rPr>
        <w:t>的成交供应商，将依法采取分包方式履行合同。</w:t>
      </w:r>
      <w:r>
        <w:rPr>
          <w:rFonts w:hint="eastAsia" w:ascii="宋体" w:hAnsi="宋体" w:eastAsia="宋体" w:cs="宋体"/>
          <w:color w:val="auto"/>
          <w:kern w:val="0"/>
          <w:sz w:val="24"/>
          <w:highlight w:val="none"/>
          <w:u w:val="single"/>
        </w:rPr>
        <w:t>（供应商名称）</w:t>
      </w:r>
      <w:r>
        <w:rPr>
          <w:rFonts w:hint="eastAsia" w:ascii="宋体" w:hAnsi="宋体" w:eastAsia="宋体" w:cs="宋体"/>
          <w:color w:val="auto"/>
          <w:kern w:val="0"/>
          <w:sz w:val="24"/>
          <w:highlight w:val="none"/>
        </w:rPr>
        <w:t>与</w:t>
      </w:r>
      <w:r>
        <w:rPr>
          <w:rFonts w:hint="eastAsia" w:ascii="宋体" w:hAnsi="宋体" w:eastAsia="宋体" w:cs="宋体"/>
          <w:color w:val="auto"/>
          <w:kern w:val="0"/>
          <w:sz w:val="24"/>
          <w:highlight w:val="none"/>
          <w:u w:val="single"/>
        </w:rPr>
        <w:t>（所有分包供应商名称）</w:t>
      </w:r>
      <w:r>
        <w:rPr>
          <w:rFonts w:hint="eastAsia" w:ascii="宋体" w:hAnsi="宋体" w:eastAsia="宋体" w:cs="宋体"/>
          <w:color w:val="auto"/>
          <w:kern w:val="0"/>
          <w:sz w:val="24"/>
          <w:highlight w:val="none"/>
        </w:rPr>
        <w:t>达成分包意向协议</w:t>
      </w:r>
      <w:r>
        <w:rPr>
          <w:rFonts w:hint="eastAsia" w:ascii="宋体" w:hAnsi="宋体" w:eastAsia="宋体" w:cs="宋体"/>
          <w:color w:val="auto"/>
          <w:kern w:val="0"/>
          <w:sz w:val="24"/>
          <w:highlight w:val="none"/>
          <w:lang w:val="zh-CN"/>
        </w:rPr>
        <w:t xml:space="preserve">。 </w:t>
      </w:r>
    </w:p>
    <w:p w14:paraId="5EE5BFF1">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一、分包标的及数量</w:t>
      </w:r>
    </w:p>
    <w:p w14:paraId="38E801E8">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u w:val="single"/>
        </w:rPr>
        <w:t>（供应商名称）</w:t>
      </w:r>
      <w:r>
        <w:rPr>
          <w:rFonts w:hint="eastAsia" w:ascii="宋体" w:hAnsi="宋体" w:eastAsia="宋体" w:cs="宋体"/>
          <w:color w:val="auto"/>
          <w:kern w:val="0"/>
          <w:sz w:val="24"/>
          <w:highlight w:val="none"/>
          <w:lang w:val="zh-CN"/>
        </w:rPr>
        <w:t>将</w:t>
      </w:r>
      <w:r>
        <w:rPr>
          <w:rFonts w:hint="eastAsia" w:ascii="宋体" w:hAnsi="宋体" w:eastAsia="宋体" w:cs="宋体"/>
          <w:color w:val="auto"/>
          <w:highlight w:val="none"/>
          <w:u w:val="single"/>
        </w:rPr>
        <w:t xml:space="preserve"> </w:t>
      </w:r>
      <w:r>
        <w:rPr>
          <w:rFonts w:hint="eastAsia" w:ascii="宋体" w:hAnsi="宋体" w:eastAsia="宋体" w:cs="宋体"/>
          <w:color w:val="auto"/>
          <w:kern w:val="0"/>
          <w:sz w:val="24"/>
          <w:highlight w:val="none"/>
          <w:u w:val="single"/>
        </w:rPr>
        <w:t xml:space="preserve">  XX工作内容   </w:t>
      </w:r>
      <w:r>
        <w:rPr>
          <w:rFonts w:hint="eastAsia" w:ascii="宋体" w:hAnsi="宋体" w:eastAsia="宋体" w:cs="宋体"/>
          <w:color w:val="auto"/>
          <w:sz w:val="24"/>
          <w:highlight w:val="none"/>
        </w:rPr>
        <w:t>分包给</w:t>
      </w:r>
      <w:r>
        <w:rPr>
          <w:rFonts w:hint="eastAsia" w:ascii="宋体" w:hAnsi="宋体" w:eastAsia="宋体" w:cs="宋体"/>
          <w:color w:val="auto"/>
          <w:kern w:val="0"/>
          <w:sz w:val="24"/>
          <w:highlight w:val="none"/>
          <w:u w:val="single"/>
        </w:rPr>
        <w:t>（分包供应商1名称）</w:t>
      </w:r>
      <w:r>
        <w:rPr>
          <w:rFonts w:hint="eastAsia" w:ascii="宋体" w:hAnsi="宋体" w:eastAsia="宋体" w:cs="宋体"/>
          <w:color w:val="auto"/>
          <w:kern w:val="0"/>
          <w:sz w:val="24"/>
          <w:highlight w:val="none"/>
          <w:lang w:val="zh-CN"/>
        </w:rPr>
        <w:t>，</w:t>
      </w:r>
      <w:r>
        <w:rPr>
          <w:rFonts w:hint="eastAsia" w:ascii="宋体" w:hAnsi="宋体" w:eastAsia="宋体" w:cs="宋体"/>
          <w:color w:val="auto"/>
          <w:kern w:val="0"/>
          <w:sz w:val="24"/>
          <w:highlight w:val="none"/>
          <w:u w:val="single"/>
        </w:rPr>
        <w:t>（分包供应商1名称），</w:t>
      </w:r>
      <w:r>
        <w:rPr>
          <w:rFonts w:hint="eastAsia" w:ascii="宋体" w:hAnsi="宋体" w:eastAsia="宋体" w:cs="宋体"/>
          <w:color w:val="auto"/>
          <w:kern w:val="0"/>
          <w:sz w:val="24"/>
          <w:highlight w:val="none"/>
          <w:lang w:val="zh-CN"/>
        </w:rPr>
        <w:t>具备承</w:t>
      </w:r>
      <w:r>
        <w:rPr>
          <w:rFonts w:hint="eastAsia" w:ascii="宋体" w:hAnsi="宋体" w:eastAsia="宋体" w:cs="宋体"/>
          <w:color w:val="auto"/>
          <w:kern w:val="0"/>
          <w:sz w:val="24"/>
          <w:highlight w:val="none"/>
        </w:rPr>
        <w:t>担</w:t>
      </w:r>
      <w:r>
        <w:rPr>
          <w:rFonts w:hint="eastAsia" w:ascii="宋体" w:hAnsi="宋体" w:eastAsia="宋体" w:cs="宋体"/>
          <w:color w:val="auto"/>
          <w:kern w:val="0"/>
          <w:sz w:val="24"/>
          <w:highlight w:val="none"/>
          <w:u w:val="single"/>
          <w:lang w:val="zh-CN"/>
        </w:rPr>
        <w:t>XX工作内容</w:t>
      </w:r>
      <w:r>
        <w:rPr>
          <w:rFonts w:hint="eastAsia" w:ascii="宋体" w:hAnsi="宋体" w:eastAsia="宋体" w:cs="宋体"/>
          <w:color w:val="auto"/>
          <w:kern w:val="0"/>
          <w:sz w:val="24"/>
          <w:highlight w:val="none"/>
          <w:lang w:val="zh-CN"/>
        </w:rPr>
        <w:t>相应资质条件且不得再次分包；</w:t>
      </w:r>
    </w:p>
    <w:p w14:paraId="143E9C08">
      <w:pPr>
        <w:pStyle w:val="3"/>
        <w:ind w:left="664" w:leftChars="316" w:firstLine="229" w:firstLineChars="95"/>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w:t>
      </w:r>
    </w:p>
    <w:p w14:paraId="44B08748">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二、分包供应商中小企业合同份额</w:t>
      </w:r>
    </w:p>
    <w:p w14:paraId="64F85AE6">
      <w:pPr>
        <w:snapToGrid w:val="0"/>
        <w:spacing w:line="360" w:lineRule="auto"/>
        <w:ind w:firstLine="576"/>
        <w:rPr>
          <w:rFonts w:hint="eastAsia" w:ascii="宋体" w:hAnsi="宋体" w:eastAsia="宋体" w:cs="宋体"/>
          <w:b/>
          <w:color w:val="auto"/>
          <w:kern w:val="0"/>
          <w:sz w:val="24"/>
          <w:highlight w:val="none"/>
          <w:lang w:val="zh-CN"/>
        </w:rPr>
      </w:pPr>
      <w:r>
        <w:rPr>
          <w:rFonts w:hint="eastAsia" w:ascii="宋体" w:hAnsi="宋体" w:eastAsia="宋体" w:cs="宋体"/>
          <w:color w:val="auto"/>
          <w:kern w:val="0"/>
          <w:sz w:val="24"/>
          <w:highlight w:val="none"/>
        </w:rPr>
        <w:t>1、</w:t>
      </w:r>
      <w:r>
        <w:rPr>
          <w:rFonts w:hint="eastAsia" w:ascii="宋体" w:hAnsi="宋体" w:eastAsia="宋体" w:cs="宋体"/>
          <w:color w:val="auto"/>
          <w:kern w:val="0"/>
          <w:sz w:val="24"/>
          <w:highlight w:val="none"/>
          <w:u w:val="single"/>
        </w:rPr>
        <w:t>（分包供应商X,……）提供的工程全部由小微企业承建，</w:t>
      </w:r>
      <w:r>
        <w:rPr>
          <w:rFonts w:hint="eastAsia" w:ascii="宋体" w:hAnsi="宋体" w:eastAsia="宋体" w:cs="宋体"/>
          <w:color w:val="auto"/>
          <w:kern w:val="0"/>
          <w:sz w:val="24"/>
          <w:highlight w:val="none"/>
        </w:rPr>
        <w:t>其合同份额占到合同总金额</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%以上</w:t>
      </w:r>
      <w:r>
        <w:rPr>
          <w:rFonts w:hint="eastAsia" w:ascii="宋体" w:hAnsi="宋体" w:eastAsia="宋体" w:cs="宋体"/>
          <w:color w:val="auto"/>
          <w:highlight w:val="none"/>
        </w:rPr>
        <w:t>。</w:t>
      </w:r>
      <w:r>
        <w:rPr>
          <w:rFonts w:hint="eastAsia" w:ascii="宋体" w:hAnsi="宋体" w:eastAsia="宋体" w:cs="宋体"/>
          <w:b/>
          <w:color w:val="auto"/>
          <w:kern w:val="0"/>
          <w:sz w:val="24"/>
          <w:highlight w:val="none"/>
          <w:lang w:val="zh-CN"/>
        </w:rPr>
        <w:t>（未预留份额专门面向中小企业采购的采购项目，以及预留份额中的非预留部分采购包，允许分包的，分包意向协议约定小微企业的合同份额占到合同总金额30%以上的，对大中型企业的报价给予</w:t>
      </w:r>
      <w:r>
        <w:rPr>
          <w:rFonts w:hint="eastAsia" w:ascii="宋体" w:hAnsi="宋体" w:eastAsia="宋体" w:cs="宋体"/>
          <w:b/>
          <w:color w:val="auto"/>
          <w:kern w:val="0"/>
          <w:sz w:val="24"/>
          <w:highlight w:val="none"/>
        </w:rPr>
        <w:t>2</w:t>
      </w:r>
      <w:r>
        <w:rPr>
          <w:rFonts w:hint="eastAsia" w:ascii="宋体" w:hAnsi="宋体" w:eastAsia="宋体" w:cs="宋体"/>
          <w:b/>
          <w:color w:val="auto"/>
          <w:kern w:val="0"/>
          <w:sz w:val="24"/>
          <w:highlight w:val="none"/>
          <w:lang w:val="zh-CN"/>
        </w:rPr>
        <w:t>%的扣除。供应商</w:t>
      </w:r>
      <w:r>
        <w:rPr>
          <w:rFonts w:hint="eastAsia" w:ascii="宋体" w:hAnsi="宋体" w:eastAsia="宋体" w:cs="宋体"/>
          <w:b/>
          <w:color w:val="auto"/>
          <w:sz w:val="24"/>
          <w:highlight w:val="none"/>
        </w:rPr>
        <w:t>拟享受以上价格扣除政策的，填写有关内容。</w:t>
      </w:r>
      <w:r>
        <w:rPr>
          <w:rFonts w:hint="eastAsia" w:ascii="宋体" w:hAnsi="宋体" w:eastAsia="宋体" w:cs="宋体"/>
          <w:b/>
          <w:color w:val="auto"/>
          <w:kern w:val="0"/>
          <w:sz w:val="24"/>
          <w:highlight w:val="none"/>
          <w:lang w:val="zh-CN"/>
        </w:rPr>
        <w:t>）</w:t>
      </w:r>
    </w:p>
    <w:p w14:paraId="199D5D66">
      <w:pPr>
        <w:spacing w:line="360" w:lineRule="auto"/>
        <w:ind w:firstLine="480" w:firstLineChars="200"/>
        <w:rPr>
          <w:rFonts w:hint="eastAsia" w:ascii="宋体" w:hAnsi="宋体" w:eastAsia="宋体" w:cs="宋体"/>
          <w:b/>
          <w:bCs/>
          <w:color w:val="auto"/>
          <w:kern w:val="0"/>
          <w:sz w:val="24"/>
          <w:highlight w:val="none"/>
          <w:lang w:val="zh-CN"/>
        </w:rPr>
      </w:pPr>
      <w:r>
        <w:rPr>
          <w:rFonts w:hint="eastAsia" w:ascii="宋体" w:hAnsi="宋体" w:eastAsia="宋体" w:cs="宋体"/>
          <w:color w:val="auto"/>
          <w:sz w:val="24"/>
          <w:highlight w:val="none"/>
        </w:rPr>
        <w:t>2、</w:t>
      </w:r>
      <w:bookmarkStart w:id="504" w:name="_Hlk101133173"/>
      <w:r>
        <w:rPr>
          <w:rFonts w:hint="eastAsia" w:ascii="宋体" w:hAnsi="宋体" w:eastAsia="宋体" w:cs="宋体"/>
          <w:color w:val="auto"/>
          <w:sz w:val="24"/>
          <w:highlight w:val="none"/>
        </w:rPr>
        <w:t>中小企业合同金额达到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%，其中小微企业合同金额达到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val="zh-CN"/>
        </w:rPr>
        <w:t>。</w:t>
      </w:r>
      <w:r>
        <w:rPr>
          <w:rFonts w:hint="eastAsia" w:ascii="宋体" w:hAnsi="宋体" w:eastAsia="宋体" w:cs="宋体"/>
          <w:b/>
          <w:bCs/>
          <w:color w:val="auto"/>
          <w:kern w:val="0"/>
          <w:sz w:val="24"/>
          <w:highlight w:val="none"/>
          <w:lang w:val="zh-CN"/>
        </w:rPr>
        <w:t>（</w:t>
      </w:r>
      <w:r>
        <w:rPr>
          <w:rFonts w:hint="eastAsia" w:ascii="宋体" w:hAnsi="宋体" w:eastAsia="宋体" w:cs="宋体"/>
          <w:b/>
          <w:bCs/>
          <w:color w:val="auto"/>
          <w:sz w:val="24"/>
          <w:highlight w:val="none"/>
        </w:rPr>
        <w:t>要求合同分包形式参加的项目或采购包，供应商按采购文件第一部分竞争性磋商公告申请人的资格要求中规定的</w:t>
      </w:r>
      <w:r>
        <w:rPr>
          <w:rFonts w:hint="eastAsia" w:ascii="宋体" w:hAnsi="宋体" w:eastAsia="宋体" w:cs="宋体"/>
          <w:b/>
          <w:color w:val="auto"/>
          <w:kern w:val="0"/>
          <w:sz w:val="24"/>
          <w:highlight w:val="none"/>
          <w:lang w:val="zh-CN"/>
        </w:rPr>
        <w:t>分包意向协议</w:t>
      </w:r>
      <w:r>
        <w:rPr>
          <w:rFonts w:hint="eastAsia" w:ascii="宋体" w:hAnsi="宋体" w:eastAsia="宋体" w:cs="宋体"/>
          <w:b/>
          <w:bCs/>
          <w:color w:val="auto"/>
          <w:sz w:val="24"/>
          <w:highlight w:val="none"/>
        </w:rPr>
        <w:t>中中小企业、小微企业合同金额应当达到的比例要求填写。</w:t>
      </w:r>
      <w:r>
        <w:rPr>
          <w:rFonts w:hint="eastAsia" w:ascii="宋体" w:hAnsi="宋体" w:eastAsia="宋体" w:cs="宋体"/>
          <w:b/>
          <w:bCs/>
          <w:color w:val="auto"/>
          <w:kern w:val="0"/>
          <w:sz w:val="24"/>
          <w:highlight w:val="none"/>
          <w:lang w:val="zh-CN"/>
        </w:rPr>
        <w:t>）</w:t>
      </w:r>
      <w:bookmarkEnd w:id="504"/>
    </w:p>
    <w:p w14:paraId="4128D15A">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三、分包工作履行期限、地点、方式</w:t>
      </w:r>
    </w:p>
    <w:p w14:paraId="3B745857">
      <w:pPr>
        <w:snapToGrid w:val="0"/>
        <w:spacing w:line="360" w:lineRule="auto"/>
        <w:ind w:firstLine="576"/>
        <w:rPr>
          <w:rFonts w:hint="eastAsia" w:ascii="宋体" w:hAnsi="宋体" w:eastAsia="宋体" w:cs="宋体"/>
          <w:color w:val="auto"/>
          <w:highlight w:val="none"/>
          <w:u w:val="single"/>
        </w:rPr>
      </w:pPr>
      <w:r>
        <w:rPr>
          <w:rFonts w:hint="eastAsia" w:ascii="宋体" w:hAnsi="宋体" w:eastAsia="宋体" w:cs="宋体"/>
          <w:color w:val="auto"/>
          <w:highlight w:val="none"/>
          <w:u w:val="single"/>
        </w:rPr>
        <w:t xml:space="preserve">                                                                                  </w:t>
      </w:r>
    </w:p>
    <w:p w14:paraId="4AE9CFB4">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四、质量</w:t>
      </w:r>
    </w:p>
    <w:p w14:paraId="5AF5AAB9">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highlight w:val="none"/>
          <w:u w:val="single"/>
        </w:rPr>
        <w:t xml:space="preserve">                                                                                       </w:t>
      </w:r>
    </w:p>
    <w:p w14:paraId="533E7229">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五、价款或者报酬</w:t>
      </w:r>
    </w:p>
    <w:p w14:paraId="7FE5308F">
      <w:pPr>
        <w:snapToGrid w:val="0"/>
        <w:spacing w:line="360" w:lineRule="auto"/>
        <w:ind w:left="573" w:leftChars="273"/>
        <w:rPr>
          <w:rFonts w:hint="eastAsia" w:ascii="宋体" w:hAnsi="宋体" w:eastAsia="宋体" w:cs="宋体"/>
          <w:color w:val="auto"/>
          <w:kern w:val="0"/>
          <w:sz w:val="24"/>
          <w:highlight w:val="none"/>
          <w:lang w:val="zh-CN"/>
        </w:rPr>
      </w:pPr>
      <w:r>
        <w:rPr>
          <w:rFonts w:hint="eastAsia" w:ascii="宋体" w:hAnsi="宋体" w:eastAsia="宋体" w:cs="宋体"/>
          <w:color w:val="auto"/>
          <w:highlight w:val="none"/>
          <w:u w:val="single"/>
        </w:rPr>
        <w:t xml:space="preserve">                                                                                     </w:t>
      </w:r>
    </w:p>
    <w:p w14:paraId="54AB4EA4">
      <w:pPr>
        <w:snapToGrid w:val="0"/>
        <w:spacing w:line="360" w:lineRule="auto"/>
        <w:ind w:left="573" w:leftChars="273"/>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六、违约责任</w:t>
      </w:r>
    </w:p>
    <w:p w14:paraId="2D1D1961">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highlight w:val="none"/>
          <w:u w:val="single"/>
        </w:rPr>
        <w:t xml:space="preserve">                                                                                     </w:t>
      </w:r>
    </w:p>
    <w:p w14:paraId="2D4A9719">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七、争议解决的办法</w:t>
      </w:r>
    </w:p>
    <w:p w14:paraId="1D5B2053">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highlight w:val="none"/>
          <w:u w:val="single"/>
        </w:rPr>
        <w:t xml:space="preserve">                                                                                  </w:t>
      </w:r>
    </w:p>
    <w:p w14:paraId="223E9D1F">
      <w:pPr>
        <w:snapToGrid w:val="0"/>
        <w:spacing w:line="360" w:lineRule="auto"/>
        <w:ind w:left="5758" w:leftChars="342" w:hanging="5040" w:hangingChars="21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                                        </w:t>
      </w:r>
      <w:r>
        <w:rPr>
          <w:rFonts w:hint="eastAsia" w:ascii="宋体" w:hAnsi="宋体" w:cs="宋体"/>
          <w:color w:val="auto"/>
          <w:kern w:val="0"/>
          <w:sz w:val="24"/>
          <w:highlight w:val="none"/>
          <w:lang w:val="en-US" w:eastAsia="zh-CN"/>
        </w:rPr>
        <w:t xml:space="preserve"> </w:t>
      </w:r>
      <w:r>
        <w:rPr>
          <w:rFonts w:hint="eastAsia" w:ascii="宋体" w:hAnsi="宋体" w:eastAsia="宋体" w:cs="宋体"/>
          <w:color w:val="auto"/>
          <w:kern w:val="0"/>
          <w:sz w:val="24"/>
          <w:highlight w:val="none"/>
          <w:lang w:val="zh-CN"/>
        </w:rPr>
        <w:t>供应商名称</w:t>
      </w:r>
      <w:r>
        <w:rPr>
          <w:rFonts w:hint="eastAsia" w:ascii="宋体" w:hAnsi="宋体" w:cs="宋体"/>
          <w:color w:val="auto"/>
          <w:kern w:val="0"/>
          <w:sz w:val="24"/>
          <w:highlight w:val="none"/>
          <w:lang w:val="zh-CN"/>
        </w:rPr>
        <w:t>（</w:t>
      </w:r>
      <w:r>
        <w:rPr>
          <w:rFonts w:hint="eastAsia" w:ascii="宋体" w:hAnsi="宋体" w:eastAsia="宋体" w:cs="宋体"/>
          <w:color w:val="auto"/>
          <w:kern w:val="0"/>
          <w:sz w:val="24"/>
          <w:highlight w:val="none"/>
          <w:lang w:val="zh-CN"/>
        </w:rPr>
        <w:t>电子签名</w:t>
      </w:r>
      <w:r>
        <w:rPr>
          <w:rFonts w:hint="eastAsia" w:ascii="宋体" w:hAnsi="宋体" w:cs="宋体"/>
          <w:color w:val="auto"/>
          <w:kern w:val="0"/>
          <w:sz w:val="24"/>
          <w:highlight w:val="none"/>
          <w:lang w:val="zh-CN"/>
        </w:rPr>
        <w:t>）</w:t>
      </w:r>
      <w:r>
        <w:rPr>
          <w:rFonts w:hint="eastAsia" w:ascii="宋体" w:hAnsi="宋体" w:eastAsia="宋体" w:cs="宋体"/>
          <w:color w:val="auto"/>
          <w:kern w:val="0"/>
          <w:sz w:val="24"/>
          <w:highlight w:val="none"/>
          <w:lang w:val="zh-CN"/>
        </w:rPr>
        <w:t>：</w:t>
      </w:r>
    </w:p>
    <w:p w14:paraId="1C89A9D6">
      <w:pPr>
        <w:snapToGrid w:val="0"/>
        <w:spacing w:line="360" w:lineRule="auto"/>
        <w:ind w:firstLine="5640" w:firstLineChars="235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分包供应商名称：</w:t>
      </w:r>
    </w:p>
    <w:p w14:paraId="6FCAF474">
      <w:pPr>
        <w:spacing w:line="360" w:lineRule="auto"/>
        <w:jc w:val="center"/>
        <w:rPr>
          <w:rFonts w:hint="eastAsia" w:ascii="宋体" w:hAnsi="宋体" w:eastAsia="宋体" w:cs="宋体"/>
          <w:color w:val="auto"/>
          <w:highlight w:val="none"/>
        </w:rPr>
      </w:pPr>
      <w:r>
        <w:rPr>
          <w:rFonts w:hint="eastAsia" w:ascii="宋体" w:hAnsi="宋体" w:eastAsia="宋体" w:cs="宋体"/>
          <w:color w:val="auto"/>
          <w:kern w:val="0"/>
          <w:sz w:val="24"/>
          <w:highlight w:val="none"/>
          <w:lang w:val="zh-CN"/>
        </w:rPr>
        <w:t xml:space="preserve">                                日期：  年  月   日</w:t>
      </w:r>
    </w:p>
    <w:sectPr>
      <w:pgSz w:w="11906" w:h="16838"/>
      <w:pgMar w:top="1440" w:right="1080" w:bottom="1440" w:left="1080" w:header="851" w:footer="992" w:gutter="0"/>
      <w:pgNumType w:fmt="decimal"/>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Futura Bk">
    <w:altName w:val="Arial"/>
    <w:panose1 w:val="00000000000000000000"/>
    <w:charset w:val="00"/>
    <w:family w:val="swiss"/>
    <w:pitch w:val="default"/>
    <w:sig w:usb0="00000000" w:usb1="00000000" w:usb2="00000000" w:usb3="00000000" w:csb0="00000011" w:csb1="0000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MS Sans Serif">
    <w:altName w:val="Arial"/>
    <w:panose1 w:val="020B0500000000000000"/>
    <w:charset w:val="00"/>
    <w:family w:val="swiss"/>
    <w:pitch w:val="default"/>
    <w:sig w:usb0="00000000" w:usb1="00000000" w:usb2="00000000" w:usb3="00000000" w:csb0="00000001" w:csb1="00000000"/>
  </w:font>
  <w:font w:name="Lucida Sans">
    <w:panose1 w:val="020B0602030504020204"/>
    <w:charset w:val="00"/>
    <w:family w:val="swiss"/>
    <w:pitch w:val="default"/>
    <w:sig w:usb0="00000003" w:usb1="00000000" w:usb2="00000000" w:usb3="00000000" w:csb0="20000001"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幼圆">
    <w:panose1 w:val="02010509060101010101"/>
    <w:charset w:val="86"/>
    <w:family w:val="modern"/>
    <w:pitch w:val="default"/>
    <w:sig w:usb0="00000001"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FHLHE E+ Futura Bk">
    <w:altName w:val="宋体"/>
    <w:panose1 w:val="00000000000000000000"/>
    <w:charset w:val="86"/>
    <w:family w:val="swiss"/>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Arial Unicode MS">
    <w:panose1 w:val="020B0604020202020204"/>
    <w:charset w:val="86"/>
    <w:family w:val="swiss"/>
    <w:pitch w:val="default"/>
    <w:sig w:usb0="FFFFFFFF" w:usb1="E9FFFFFF" w:usb2="0000003F" w:usb3="00000000" w:csb0="603F01FF" w:csb1="FFFF0000"/>
  </w:font>
  <w:font w:name="Helvetica">
    <w:altName w:val="Arial"/>
    <w:panose1 w:val="020B0604020202020204"/>
    <w:charset w:val="00"/>
    <w:family w:val="swiss"/>
    <w:pitch w:val="default"/>
    <w:sig w:usb0="00000000" w:usb1="00000000" w:usb2="00000000" w:usb3="00000000" w:csb0="00000000" w:csb1="00000000"/>
  </w:font>
  <w:font w:name="Cumberland">
    <w:altName w:val="微软雅黑"/>
    <w:panose1 w:val="00000000000000000000"/>
    <w:charset w:val="00"/>
    <w:family w:val="modern"/>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40001" w:csb1="00000000"/>
  </w:font>
  <w:font w:name="Futura Hv">
    <w:altName w:val="Arial"/>
    <w:panose1 w:val="00000000000000000000"/>
    <w:charset w:val="00"/>
    <w:family w:val="swiss"/>
    <w:pitch w:val="default"/>
    <w:sig w:usb0="00000000" w:usb1="00000000" w:usb2="00000000" w:usb3="00000000" w:csb0="000001FB" w:csb1="00000000"/>
  </w:font>
  <w:font w:name="Segoe UI">
    <w:panose1 w:val="020B0502040204020203"/>
    <w:charset w:val="00"/>
    <w:family w:val="swiss"/>
    <w:pitch w:val="default"/>
    <w:sig w:usb0="E4002EFF" w:usb1="C000E47F" w:usb2="00000009" w:usb3="00000000" w:csb0="200001FF" w:csb1="00000000"/>
  </w:font>
  <w:font w:name="Latha">
    <w:altName w:val="Arial"/>
    <w:panose1 w:val="020B0604020202020204"/>
    <w:charset w:val="01"/>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Lucida Sans Unicode">
    <w:panose1 w:val="020B0602030504020204"/>
    <w:charset w:val="00"/>
    <w:family w:val="swiss"/>
    <w:pitch w:val="default"/>
    <w:sig w:usb0="80001AFF" w:usb1="0000396B" w:usb2="00000000" w:usb3="00000000" w:csb0="200000BF" w:csb1="D7F70000"/>
  </w:font>
  <w:font w:name="Century Gothic">
    <w:panose1 w:val="020B0502020202020204"/>
    <w:charset w:val="00"/>
    <w:family w:val="swiss"/>
    <w:pitch w:val="default"/>
    <w:sig w:usb0="00000287" w:usb1="00000000" w:usb2="00000000" w:usb3="00000000" w:csb0="2000009F" w:csb1="DFD70000"/>
  </w:font>
  <w:font w:name="Aldine401 BT">
    <w:altName w:val="Arial"/>
    <w:panose1 w:val="00000000000000000000"/>
    <w:charset w:val="00"/>
    <w:family w:val="roman"/>
    <w:pitch w:val="default"/>
    <w:sig w:usb0="00000000" w:usb1="00000000" w:usb2="00000000" w:usb3="00000000" w:csb0="00000011" w:csb1="00000000"/>
  </w:font>
  <w:font w:name=".PingFang SC">
    <w:altName w:val="微软雅黑"/>
    <w:panose1 w:val="00000000000000000000"/>
    <w:charset w:val="00"/>
    <w:family w:val="modern"/>
    <w:pitch w:val="default"/>
    <w:sig w:usb0="00000000" w:usb1="00000000" w:usb2="00000000"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E96F6">
    <w:pPr>
      <w:pStyle w:val="40"/>
      <w:rPr>
        <w:rFonts w:ascii="仿宋_GB2312" w:eastAsia="仿宋_GB2312"/>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F1CFA7">
    <w:pPr>
      <w:pStyle w:val="40"/>
      <w:jc w:val="center"/>
      <w:rPr>
        <w:rFonts w:ascii="仿宋_GB2312" w:eastAsia="仿宋_GB2312"/>
        <w:szCs w:val="24"/>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08F7F4">
                          <w:pPr>
                            <w:pStyle w:val="40"/>
                          </w:pPr>
                          <w:r>
                            <w:fldChar w:fldCharType="begin"/>
                          </w:r>
                          <w:r>
                            <w:instrText xml:space="preserve"> PAGE  \* MERGEFORMAT </w:instrText>
                          </w:r>
                          <w:r>
                            <w:fldChar w:fldCharType="separate"/>
                          </w:r>
                          <w:r>
                            <w:t>80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6108F7F4">
                    <w:pPr>
                      <w:pStyle w:val="40"/>
                    </w:pPr>
                    <w:r>
                      <w:fldChar w:fldCharType="begin"/>
                    </w:r>
                    <w:r>
                      <w:instrText xml:space="preserve"> PAGE  \* MERGEFORMAT </w:instrText>
                    </w:r>
                    <w:r>
                      <w:fldChar w:fldCharType="separate"/>
                    </w:r>
                    <w:r>
                      <w:t>80</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A33C5F">
    <w:pPr>
      <w:pStyle w:val="40"/>
      <w:framePr w:wrap="around" w:vAnchor="text" w:hAnchor="margin" w:xAlign="right" w:y="1"/>
      <w:rPr>
        <w:rStyle w:val="72"/>
      </w:rPr>
    </w:pPr>
    <w:r>
      <w:fldChar w:fldCharType="begin"/>
    </w:r>
    <w:r>
      <w:rPr>
        <w:rStyle w:val="72"/>
      </w:rPr>
      <w:instrText xml:space="preserve">PAGE  </w:instrText>
    </w:r>
    <w:r>
      <w:fldChar w:fldCharType="end"/>
    </w:r>
  </w:p>
  <w:p w14:paraId="0A79908D">
    <w:pPr>
      <w:pStyle w:val="40"/>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4A0EF">
    <w:pPr>
      <w:pStyle w:val="40"/>
      <w:jc w:val="center"/>
      <w:rPr>
        <w:rFonts w:ascii="仿宋_GB2312" w:eastAsia="仿宋_GB2312"/>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7E7C14">
                          <w:pPr>
                            <w:pStyle w:val="40"/>
                          </w:pPr>
                          <w:r>
                            <w:fldChar w:fldCharType="begin"/>
                          </w:r>
                          <w:r>
                            <w:instrText xml:space="preserve"> PAGE  \* MERGEFORMAT </w:instrText>
                          </w:r>
                          <w:r>
                            <w:fldChar w:fldCharType="separate"/>
                          </w:r>
                          <w:r>
                            <w:t>78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057E7C14">
                    <w:pPr>
                      <w:pStyle w:val="40"/>
                    </w:pPr>
                    <w:r>
                      <w:fldChar w:fldCharType="begin"/>
                    </w:r>
                    <w:r>
                      <w:instrText xml:space="preserve"> PAGE  \* MERGEFORMAT </w:instrText>
                    </w:r>
                    <w:r>
                      <w:fldChar w:fldCharType="separate"/>
                    </w:r>
                    <w:r>
                      <w:t>78</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746E1">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8</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C7B851">
    <w:pPr>
      <w:pStyle w:val="40"/>
      <w:jc w:val="center"/>
      <w:rPr>
        <w:rFonts w:ascii="仿宋_GB2312" w:eastAsia="仿宋_GB2312"/>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CA7D44">
                          <w:pPr>
                            <w:pStyle w:val="4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1CA7D44">
                    <w:pPr>
                      <w:pStyle w:val="4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2AD234">
    <w:pPr>
      <w:pStyle w:val="40"/>
      <w:jc w:val="center"/>
      <w:rPr>
        <w:rFonts w:ascii="仿宋_GB2312" w:eastAsia="仿宋_GB2312"/>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667E33">
                          <w:pPr>
                            <w:pStyle w:val="40"/>
                          </w:pPr>
                          <w:r>
                            <w:fldChar w:fldCharType="begin"/>
                          </w:r>
                          <w:r>
                            <w:instrText xml:space="preserve"> PAGE  \* MERGEFORMAT </w:instrText>
                          </w:r>
                          <w:r>
                            <w:fldChar w:fldCharType="separate"/>
                          </w:r>
                          <w:r>
                            <w:t>37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D667E33">
                    <w:pPr>
                      <w:pStyle w:val="40"/>
                    </w:pPr>
                    <w:r>
                      <w:fldChar w:fldCharType="begin"/>
                    </w:r>
                    <w:r>
                      <w:instrText xml:space="preserve"> PAGE  \* MERGEFORMAT </w:instrText>
                    </w:r>
                    <w:r>
                      <w:fldChar w:fldCharType="separate"/>
                    </w:r>
                    <w:r>
                      <w:t>37</w:t>
                    </w:r>
                    <w:r>
                      <w:fldChar w:fldCharType="end"/>
                    </w:r>
                  </w:p>
                </w:txbxContent>
              </v:textbox>
            </v:shape>
          </w:pict>
        </mc:Fallback>
      </mc:AlternateContent>
    </w:r>
  </w:p>
  <w:p w14:paraId="5E8122F9">
    <w:pPr>
      <w:rPr>
        <w:rFonts w:ascii="仿宋_GB2312" w:eastAsia="仿宋_GB231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5B9DC">
    <w:pPr>
      <w:pStyle w:val="40"/>
      <w:jc w:val="center"/>
      <w:rPr>
        <w:rFonts w:ascii="仿宋_GB2312" w:eastAsia="仿宋_GB2312"/>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4A0D2A">
                          <w:pPr>
                            <w:pStyle w:val="40"/>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084A0D2A">
                    <w:pPr>
                      <w:pStyle w:val="40"/>
                    </w:pPr>
                    <w:r>
                      <w:fldChar w:fldCharType="begin"/>
                    </w:r>
                    <w:r>
                      <w:instrText xml:space="preserve"> PAGE  \* MERGEFORMAT </w:instrText>
                    </w:r>
                    <w:r>
                      <w:fldChar w:fldCharType="separate"/>
                    </w:r>
                    <w:r>
                      <w:t>36</w:t>
                    </w:r>
                    <w:r>
                      <w:fldChar w:fldCharType="end"/>
                    </w:r>
                  </w:p>
                </w:txbxContent>
              </v:textbox>
            </v:shape>
          </w:pict>
        </mc:Fallback>
      </mc:AlternateContent>
    </w:r>
  </w:p>
  <w:p w14:paraId="3514B216">
    <w:pPr>
      <w:rPr>
        <w:rFonts w:ascii="仿宋_GB2312" w:eastAsia="仿宋_GB231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A092EC">
    <w:pPr>
      <w:pStyle w:val="40"/>
      <w:jc w:val="center"/>
      <w:rPr>
        <w:rFonts w:ascii="仿宋_GB2312" w:eastAsia="仿宋_GB2312"/>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0F21CB">
                          <w:pPr>
                            <w:pStyle w:val="4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070F21CB">
                    <w:pPr>
                      <w:pStyle w:val="40"/>
                    </w:pPr>
                    <w:r>
                      <w:fldChar w:fldCharType="begin"/>
                    </w:r>
                    <w:r>
                      <w:instrText xml:space="preserve"> PAGE  \* MERGEFORMAT </w:instrText>
                    </w:r>
                    <w:r>
                      <w:fldChar w:fldCharType="separate"/>
                    </w:r>
                    <w:r>
                      <w:t>1</w:t>
                    </w:r>
                    <w:r>
                      <w:fldChar w:fldCharType="end"/>
                    </w:r>
                  </w:p>
                </w:txbxContent>
              </v:textbox>
            </v:shape>
          </w:pict>
        </mc:Fallback>
      </mc:AlternateContent>
    </w:r>
  </w:p>
  <w:p w14:paraId="5A676D43">
    <w:pPr>
      <w:rPr>
        <w:rFonts w:ascii="仿宋_GB2312" w:eastAsia="仿宋_GB231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E4A8F3">
    <w:pPr>
      <w:pStyle w:val="40"/>
      <w:jc w:val="center"/>
      <w:rPr>
        <w:rFonts w:ascii="仿宋_GB2312" w:eastAsia="仿宋_GB2312"/>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87D054">
                          <w:pPr>
                            <w:pStyle w:val="40"/>
                          </w:pPr>
                          <w:r>
                            <w:fldChar w:fldCharType="begin"/>
                          </w:r>
                          <w:r>
                            <w:instrText xml:space="preserve"> PAGE  \* MERGEFORMAT </w:instrText>
                          </w:r>
                          <w:r>
                            <w:fldChar w:fldCharType="separate"/>
                          </w:r>
                          <w:r>
                            <w:t>74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2C87D054">
                    <w:pPr>
                      <w:pStyle w:val="40"/>
                    </w:pPr>
                    <w:r>
                      <w:fldChar w:fldCharType="begin"/>
                    </w:r>
                    <w:r>
                      <w:instrText xml:space="preserve"> PAGE  \* MERGEFORMAT </w:instrText>
                    </w:r>
                    <w:r>
                      <w:fldChar w:fldCharType="separate"/>
                    </w:r>
                    <w:r>
                      <w:t>74</w:t>
                    </w:r>
                    <w:r>
                      <w:fldChar w:fldCharType="end"/>
                    </w:r>
                  </w:p>
                </w:txbxContent>
              </v:textbox>
            </v:shape>
          </w:pict>
        </mc:Fallback>
      </mc:AlternateContent>
    </w:r>
  </w:p>
  <w:p w14:paraId="36151405">
    <w:pPr>
      <w:rPr>
        <w:rFonts w:ascii="仿宋_GB2312" w:eastAsia="仿宋_GB231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98D11">
    <w:pPr>
      <w:pStyle w:val="40"/>
      <w:jc w:val="center"/>
      <w:rPr>
        <w:rFonts w:ascii="仿宋_GB2312" w:eastAsia="仿宋_GB2312"/>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0C9379">
                          <w:pPr>
                            <w:pStyle w:val="4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5C0C9379">
                    <w:pPr>
                      <w:pStyle w:val="40"/>
                    </w:pPr>
                    <w:r>
                      <w:fldChar w:fldCharType="begin"/>
                    </w:r>
                    <w:r>
                      <w:instrText xml:space="preserve"> PAGE  \* MERGEFORMAT </w:instrText>
                    </w:r>
                    <w:r>
                      <w:fldChar w:fldCharType="separate"/>
                    </w:r>
                    <w:r>
                      <w:t>1</w:t>
                    </w:r>
                    <w:r>
                      <w:fldChar w:fldCharType="end"/>
                    </w:r>
                  </w:p>
                </w:txbxContent>
              </v:textbox>
            </v:shape>
          </w:pict>
        </mc:Fallback>
      </mc:AlternateContent>
    </w:r>
  </w:p>
  <w:p w14:paraId="73286041">
    <w:pPr>
      <w:rPr>
        <w:rFonts w:ascii="仿宋_GB2312" w:eastAsia="仿宋_GB231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41BC55">
    <w:pPr>
      <w:pStyle w:val="40"/>
      <w:jc w:val="center"/>
      <w:rPr>
        <w:rFonts w:ascii="仿宋_GB2312" w:eastAsia="仿宋_GB2312"/>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2C65FE">
                          <w:pPr>
                            <w:pStyle w:val="40"/>
                          </w:pPr>
                          <w:r>
                            <w:fldChar w:fldCharType="begin"/>
                          </w:r>
                          <w:r>
                            <w:instrText xml:space="preserve"> PAGE  \* MERGEFORMAT </w:instrText>
                          </w:r>
                          <w:r>
                            <w:fldChar w:fldCharType="separate"/>
                          </w:r>
                          <w:r>
                            <w:t>76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572C65FE">
                    <w:pPr>
                      <w:pStyle w:val="40"/>
                    </w:pPr>
                    <w:r>
                      <w:fldChar w:fldCharType="begin"/>
                    </w:r>
                    <w:r>
                      <w:instrText xml:space="preserve"> PAGE  \* MERGEFORMAT </w:instrText>
                    </w:r>
                    <w:r>
                      <w:fldChar w:fldCharType="separate"/>
                    </w:r>
                    <w:r>
                      <w:t>76</w:t>
                    </w:r>
                    <w:r>
                      <w:fldChar w:fldCharType="end"/>
                    </w:r>
                  </w:p>
                </w:txbxContent>
              </v:textbox>
            </v:shape>
          </w:pict>
        </mc:Fallback>
      </mc:AlternateContent>
    </w:r>
  </w:p>
  <w:p w14:paraId="469645FE">
    <w:pPr>
      <w:rPr>
        <w:rFonts w:ascii="仿宋_GB2312" w:eastAsia="仿宋_GB23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F1E1F">
    <w:pPr>
      <w:pStyle w:val="4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71538">
    <w:pPr>
      <w:pStyle w:val="4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6954D">
    <w:pPr>
      <w:pStyle w:val="4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BB7C36"/>
    <w:multiLevelType w:val="singleLevel"/>
    <w:tmpl w:val="93BB7C36"/>
    <w:lvl w:ilvl="0" w:tentative="0">
      <w:start w:val="1"/>
      <w:numFmt w:val="decimal"/>
      <w:suff w:val="nothing"/>
      <w:lvlText w:val="（%1）"/>
      <w:lvlJc w:val="left"/>
    </w:lvl>
  </w:abstractNum>
  <w:abstractNum w:abstractNumId="1">
    <w:nsid w:val="DC18356E"/>
    <w:multiLevelType w:val="singleLevel"/>
    <w:tmpl w:val="DC18356E"/>
    <w:lvl w:ilvl="0" w:tentative="0">
      <w:start w:val="1"/>
      <w:numFmt w:val="decimal"/>
      <w:suff w:val="nothing"/>
      <w:lvlText w:val="%1、"/>
      <w:lvlJc w:val="left"/>
      <w:pPr>
        <w:ind w:left="120" w:firstLine="0"/>
      </w:pPr>
      <w:rPr>
        <w:rFonts w:hint="default"/>
        <w:b/>
        <w:bCs/>
      </w:rPr>
    </w:lvl>
  </w:abstractNum>
  <w:abstractNum w:abstractNumId="2">
    <w:nsid w:val="00000001"/>
    <w:multiLevelType w:val="singleLevel"/>
    <w:tmpl w:val="00000001"/>
    <w:lvl w:ilvl="0" w:tentative="0">
      <w:start w:val="1"/>
      <w:numFmt w:val="decimal"/>
      <w:lvlText w:val="%1."/>
      <w:lvlJc w:val="left"/>
      <w:pPr>
        <w:tabs>
          <w:tab w:val="left" w:pos="360"/>
        </w:tabs>
        <w:ind w:left="36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0"/>
  <w:bordersDoNotSurroundFooter w:val="0"/>
  <w:hideSpellingErrors/>
  <w:documentProtection w:enforcement="0"/>
  <w:defaultTabStop w:val="419"/>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liNmEyNTcyYTg1NzExZGI5NGRmMzVlMWY0MjJmNjQifQ=="/>
  </w:docVars>
  <w:rsids>
    <w:rsidRoot w:val="00172A27"/>
    <w:rsid w:val="00000451"/>
    <w:rsid w:val="0000108B"/>
    <w:rsid w:val="0000133D"/>
    <w:rsid w:val="00001509"/>
    <w:rsid w:val="000032B2"/>
    <w:rsid w:val="0000363B"/>
    <w:rsid w:val="000058BD"/>
    <w:rsid w:val="00006109"/>
    <w:rsid w:val="00006150"/>
    <w:rsid w:val="000063E8"/>
    <w:rsid w:val="00006725"/>
    <w:rsid w:val="0000675E"/>
    <w:rsid w:val="00007CAA"/>
    <w:rsid w:val="00010FE9"/>
    <w:rsid w:val="0001122F"/>
    <w:rsid w:val="00011A4B"/>
    <w:rsid w:val="00012251"/>
    <w:rsid w:val="0001337C"/>
    <w:rsid w:val="000138C4"/>
    <w:rsid w:val="00013C1F"/>
    <w:rsid w:val="00013F31"/>
    <w:rsid w:val="000140D8"/>
    <w:rsid w:val="00014530"/>
    <w:rsid w:val="00014BBC"/>
    <w:rsid w:val="000150EE"/>
    <w:rsid w:val="000168D8"/>
    <w:rsid w:val="000170C8"/>
    <w:rsid w:val="000173F4"/>
    <w:rsid w:val="00020287"/>
    <w:rsid w:val="000202FE"/>
    <w:rsid w:val="00020B5F"/>
    <w:rsid w:val="000211BC"/>
    <w:rsid w:val="0002207B"/>
    <w:rsid w:val="000232FD"/>
    <w:rsid w:val="00023323"/>
    <w:rsid w:val="000233E4"/>
    <w:rsid w:val="00023495"/>
    <w:rsid w:val="00023777"/>
    <w:rsid w:val="00024130"/>
    <w:rsid w:val="00024584"/>
    <w:rsid w:val="00024962"/>
    <w:rsid w:val="000249AA"/>
    <w:rsid w:val="00025350"/>
    <w:rsid w:val="000253E5"/>
    <w:rsid w:val="00025776"/>
    <w:rsid w:val="00026EAC"/>
    <w:rsid w:val="000270F2"/>
    <w:rsid w:val="00027540"/>
    <w:rsid w:val="00030572"/>
    <w:rsid w:val="00030A97"/>
    <w:rsid w:val="00030CB3"/>
    <w:rsid w:val="0003206A"/>
    <w:rsid w:val="000326A7"/>
    <w:rsid w:val="00032EA0"/>
    <w:rsid w:val="000331B0"/>
    <w:rsid w:val="0003353E"/>
    <w:rsid w:val="000336D4"/>
    <w:rsid w:val="00034FA7"/>
    <w:rsid w:val="0003533D"/>
    <w:rsid w:val="000357E4"/>
    <w:rsid w:val="00035ACA"/>
    <w:rsid w:val="00036C29"/>
    <w:rsid w:val="00040447"/>
    <w:rsid w:val="00040494"/>
    <w:rsid w:val="00040B70"/>
    <w:rsid w:val="00042441"/>
    <w:rsid w:val="00042533"/>
    <w:rsid w:val="00042DBB"/>
    <w:rsid w:val="00042E65"/>
    <w:rsid w:val="0004347C"/>
    <w:rsid w:val="00043907"/>
    <w:rsid w:val="00044F48"/>
    <w:rsid w:val="00047354"/>
    <w:rsid w:val="00050656"/>
    <w:rsid w:val="00050A19"/>
    <w:rsid w:val="000511B6"/>
    <w:rsid w:val="00051B00"/>
    <w:rsid w:val="00051C72"/>
    <w:rsid w:val="00052192"/>
    <w:rsid w:val="0005238F"/>
    <w:rsid w:val="00052787"/>
    <w:rsid w:val="00052BB8"/>
    <w:rsid w:val="0005417A"/>
    <w:rsid w:val="00054D39"/>
    <w:rsid w:val="0005501B"/>
    <w:rsid w:val="000550F5"/>
    <w:rsid w:val="00055337"/>
    <w:rsid w:val="000554C7"/>
    <w:rsid w:val="000559B0"/>
    <w:rsid w:val="00056145"/>
    <w:rsid w:val="00056402"/>
    <w:rsid w:val="00056791"/>
    <w:rsid w:val="00056868"/>
    <w:rsid w:val="00056876"/>
    <w:rsid w:val="000568DF"/>
    <w:rsid w:val="000578A3"/>
    <w:rsid w:val="00057D4C"/>
    <w:rsid w:val="00060C48"/>
    <w:rsid w:val="00061A3C"/>
    <w:rsid w:val="00061C48"/>
    <w:rsid w:val="00064278"/>
    <w:rsid w:val="000646CA"/>
    <w:rsid w:val="000665C4"/>
    <w:rsid w:val="00067821"/>
    <w:rsid w:val="0006785E"/>
    <w:rsid w:val="00067F92"/>
    <w:rsid w:val="00067FA7"/>
    <w:rsid w:val="0007038E"/>
    <w:rsid w:val="0007077C"/>
    <w:rsid w:val="00070825"/>
    <w:rsid w:val="00071CD8"/>
    <w:rsid w:val="00071DB2"/>
    <w:rsid w:val="00072AED"/>
    <w:rsid w:val="00072B56"/>
    <w:rsid w:val="00072D2B"/>
    <w:rsid w:val="00072D51"/>
    <w:rsid w:val="000730B1"/>
    <w:rsid w:val="00073860"/>
    <w:rsid w:val="000738EA"/>
    <w:rsid w:val="00074078"/>
    <w:rsid w:val="00075B15"/>
    <w:rsid w:val="00075D0E"/>
    <w:rsid w:val="00075F6A"/>
    <w:rsid w:val="00076159"/>
    <w:rsid w:val="0007616C"/>
    <w:rsid w:val="000763B5"/>
    <w:rsid w:val="000763F3"/>
    <w:rsid w:val="000766D2"/>
    <w:rsid w:val="00076801"/>
    <w:rsid w:val="00077577"/>
    <w:rsid w:val="00077607"/>
    <w:rsid w:val="00077756"/>
    <w:rsid w:val="00077B7F"/>
    <w:rsid w:val="000808C1"/>
    <w:rsid w:val="00080970"/>
    <w:rsid w:val="00081671"/>
    <w:rsid w:val="00082AD4"/>
    <w:rsid w:val="00083471"/>
    <w:rsid w:val="00083E07"/>
    <w:rsid w:val="00084D27"/>
    <w:rsid w:val="00084ED6"/>
    <w:rsid w:val="0008580E"/>
    <w:rsid w:val="00085A0E"/>
    <w:rsid w:val="00085C4F"/>
    <w:rsid w:val="00086EFD"/>
    <w:rsid w:val="00086F8A"/>
    <w:rsid w:val="00087031"/>
    <w:rsid w:val="00090243"/>
    <w:rsid w:val="000904F6"/>
    <w:rsid w:val="00090918"/>
    <w:rsid w:val="00090ED8"/>
    <w:rsid w:val="00090F9F"/>
    <w:rsid w:val="0009145F"/>
    <w:rsid w:val="0009184E"/>
    <w:rsid w:val="00091B4E"/>
    <w:rsid w:val="00092467"/>
    <w:rsid w:val="00092FE9"/>
    <w:rsid w:val="000936BF"/>
    <w:rsid w:val="0009382F"/>
    <w:rsid w:val="00093A30"/>
    <w:rsid w:val="00094342"/>
    <w:rsid w:val="000945BA"/>
    <w:rsid w:val="00095954"/>
    <w:rsid w:val="000960BA"/>
    <w:rsid w:val="0009662A"/>
    <w:rsid w:val="0009690D"/>
    <w:rsid w:val="00096DFF"/>
    <w:rsid w:val="000A0729"/>
    <w:rsid w:val="000A0E69"/>
    <w:rsid w:val="000A1A52"/>
    <w:rsid w:val="000A1F98"/>
    <w:rsid w:val="000A3D58"/>
    <w:rsid w:val="000A3FE3"/>
    <w:rsid w:val="000A47B0"/>
    <w:rsid w:val="000A4851"/>
    <w:rsid w:val="000A49BB"/>
    <w:rsid w:val="000A4F22"/>
    <w:rsid w:val="000A5674"/>
    <w:rsid w:val="000A5A46"/>
    <w:rsid w:val="000A7299"/>
    <w:rsid w:val="000A752E"/>
    <w:rsid w:val="000B0E04"/>
    <w:rsid w:val="000B268D"/>
    <w:rsid w:val="000B291B"/>
    <w:rsid w:val="000B456C"/>
    <w:rsid w:val="000B45B9"/>
    <w:rsid w:val="000B47CE"/>
    <w:rsid w:val="000B4B56"/>
    <w:rsid w:val="000B4C62"/>
    <w:rsid w:val="000B541D"/>
    <w:rsid w:val="000B54C1"/>
    <w:rsid w:val="000B5553"/>
    <w:rsid w:val="000B5FE8"/>
    <w:rsid w:val="000B666E"/>
    <w:rsid w:val="000C0A43"/>
    <w:rsid w:val="000C0CB1"/>
    <w:rsid w:val="000C1411"/>
    <w:rsid w:val="000C1ADE"/>
    <w:rsid w:val="000C1C38"/>
    <w:rsid w:val="000C21DC"/>
    <w:rsid w:val="000C2264"/>
    <w:rsid w:val="000C256B"/>
    <w:rsid w:val="000C3970"/>
    <w:rsid w:val="000C3B1A"/>
    <w:rsid w:val="000C4727"/>
    <w:rsid w:val="000C47AE"/>
    <w:rsid w:val="000C51AD"/>
    <w:rsid w:val="000C5374"/>
    <w:rsid w:val="000C5EC0"/>
    <w:rsid w:val="000C6162"/>
    <w:rsid w:val="000C64CC"/>
    <w:rsid w:val="000C6688"/>
    <w:rsid w:val="000C692E"/>
    <w:rsid w:val="000C6B28"/>
    <w:rsid w:val="000C7BEB"/>
    <w:rsid w:val="000D0124"/>
    <w:rsid w:val="000D11E5"/>
    <w:rsid w:val="000D19E8"/>
    <w:rsid w:val="000D1FA1"/>
    <w:rsid w:val="000D2834"/>
    <w:rsid w:val="000D2CAC"/>
    <w:rsid w:val="000D34C8"/>
    <w:rsid w:val="000D34FD"/>
    <w:rsid w:val="000D3BE5"/>
    <w:rsid w:val="000D3C37"/>
    <w:rsid w:val="000D453A"/>
    <w:rsid w:val="000D4AFA"/>
    <w:rsid w:val="000D5EA6"/>
    <w:rsid w:val="000D5F00"/>
    <w:rsid w:val="000D6C9F"/>
    <w:rsid w:val="000D6E3B"/>
    <w:rsid w:val="000D6F30"/>
    <w:rsid w:val="000D74E4"/>
    <w:rsid w:val="000D7C9D"/>
    <w:rsid w:val="000D7CE0"/>
    <w:rsid w:val="000E2785"/>
    <w:rsid w:val="000E27BB"/>
    <w:rsid w:val="000E3153"/>
    <w:rsid w:val="000E3484"/>
    <w:rsid w:val="000E386F"/>
    <w:rsid w:val="000E4051"/>
    <w:rsid w:val="000E4139"/>
    <w:rsid w:val="000E4765"/>
    <w:rsid w:val="000E5B7E"/>
    <w:rsid w:val="000E5FF9"/>
    <w:rsid w:val="000E6AE1"/>
    <w:rsid w:val="000E7142"/>
    <w:rsid w:val="000E7632"/>
    <w:rsid w:val="000E7737"/>
    <w:rsid w:val="000E7739"/>
    <w:rsid w:val="000E77EE"/>
    <w:rsid w:val="000F1604"/>
    <w:rsid w:val="000F2843"/>
    <w:rsid w:val="000F287A"/>
    <w:rsid w:val="000F2940"/>
    <w:rsid w:val="000F2AB3"/>
    <w:rsid w:val="000F3D08"/>
    <w:rsid w:val="000F4495"/>
    <w:rsid w:val="000F4A05"/>
    <w:rsid w:val="000F4AA8"/>
    <w:rsid w:val="000F4AEA"/>
    <w:rsid w:val="000F4E67"/>
    <w:rsid w:val="000F505B"/>
    <w:rsid w:val="000F5677"/>
    <w:rsid w:val="000F5DDB"/>
    <w:rsid w:val="000F628E"/>
    <w:rsid w:val="000F68A0"/>
    <w:rsid w:val="000F6CC2"/>
    <w:rsid w:val="000F729C"/>
    <w:rsid w:val="000F7D4B"/>
    <w:rsid w:val="0010118C"/>
    <w:rsid w:val="0010125E"/>
    <w:rsid w:val="001015F8"/>
    <w:rsid w:val="00101967"/>
    <w:rsid w:val="00103251"/>
    <w:rsid w:val="00103509"/>
    <w:rsid w:val="0010393D"/>
    <w:rsid w:val="00103EBD"/>
    <w:rsid w:val="00104699"/>
    <w:rsid w:val="00104E5B"/>
    <w:rsid w:val="00104EEC"/>
    <w:rsid w:val="001050DC"/>
    <w:rsid w:val="00105482"/>
    <w:rsid w:val="001056A5"/>
    <w:rsid w:val="00105BA9"/>
    <w:rsid w:val="00105FE1"/>
    <w:rsid w:val="00106AAA"/>
    <w:rsid w:val="00106E0E"/>
    <w:rsid w:val="001078A5"/>
    <w:rsid w:val="00107BBD"/>
    <w:rsid w:val="00107BC7"/>
    <w:rsid w:val="00110033"/>
    <w:rsid w:val="001102B5"/>
    <w:rsid w:val="00111C7D"/>
    <w:rsid w:val="00112038"/>
    <w:rsid w:val="001127FF"/>
    <w:rsid w:val="00112B0B"/>
    <w:rsid w:val="00112EB5"/>
    <w:rsid w:val="0011383E"/>
    <w:rsid w:val="00113EE3"/>
    <w:rsid w:val="00114847"/>
    <w:rsid w:val="0011585B"/>
    <w:rsid w:val="00115B1A"/>
    <w:rsid w:val="001160FF"/>
    <w:rsid w:val="001164F4"/>
    <w:rsid w:val="001168F8"/>
    <w:rsid w:val="001176FF"/>
    <w:rsid w:val="0012153F"/>
    <w:rsid w:val="0012159D"/>
    <w:rsid w:val="00121804"/>
    <w:rsid w:val="00121EC9"/>
    <w:rsid w:val="0012208F"/>
    <w:rsid w:val="001224FE"/>
    <w:rsid w:val="001231D3"/>
    <w:rsid w:val="001232A7"/>
    <w:rsid w:val="00123F7C"/>
    <w:rsid w:val="0012419E"/>
    <w:rsid w:val="001248EF"/>
    <w:rsid w:val="00124AC0"/>
    <w:rsid w:val="00124FC4"/>
    <w:rsid w:val="001253AB"/>
    <w:rsid w:val="0012574C"/>
    <w:rsid w:val="001259B8"/>
    <w:rsid w:val="001264B9"/>
    <w:rsid w:val="0012693E"/>
    <w:rsid w:val="00126A3A"/>
    <w:rsid w:val="00127060"/>
    <w:rsid w:val="0012716F"/>
    <w:rsid w:val="00127B83"/>
    <w:rsid w:val="00131C2D"/>
    <w:rsid w:val="0013202C"/>
    <w:rsid w:val="00132704"/>
    <w:rsid w:val="00132CBF"/>
    <w:rsid w:val="00133707"/>
    <w:rsid w:val="00133742"/>
    <w:rsid w:val="00133B70"/>
    <w:rsid w:val="00133E97"/>
    <w:rsid w:val="001350F7"/>
    <w:rsid w:val="00135769"/>
    <w:rsid w:val="00135BE9"/>
    <w:rsid w:val="00135E5C"/>
    <w:rsid w:val="00136762"/>
    <w:rsid w:val="00136E33"/>
    <w:rsid w:val="0013773D"/>
    <w:rsid w:val="0014042F"/>
    <w:rsid w:val="00140693"/>
    <w:rsid w:val="00140D7A"/>
    <w:rsid w:val="00141D28"/>
    <w:rsid w:val="00141DFE"/>
    <w:rsid w:val="00142185"/>
    <w:rsid w:val="001422E2"/>
    <w:rsid w:val="001433BC"/>
    <w:rsid w:val="00143872"/>
    <w:rsid w:val="00143A85"/>
    <w:rsid w:val="00144649"/>
    <w:rsid w:val="00145022"/>
    <w:rsid w:val="00145662"/>
    <w:rsid w:val="00145C6D"/>
    <w:rsid w:val="001460FC"/>
    <w:rsid w:val="00146151"/>
    <w:rsid w:val="00146326"/>
    <w:rsid w:val="00147032"/>
    <w:rsid w:val="00147EA7"/>
    <w:rsid w:val="00151820"/>
    <w:rsid w:val="00151B2F"/>
    <w:rsid w:val="001524DC"/>
    <w:rsid w:val="001525E5"/>
    <w:rsid w:val="00153859"/>
    <w:rsid w:val="00153915"/>
    <w:rsid w:val="001539F0"/>
    <w:rsid w:val="00154BBA"/>
    <w:rsid w:val="00155B95"/>
    <w:rsid w:val="00156853"/>
    <w:rsid w:val="0015689A"/>
    <w:rsid w:val="00157432"/>
    <w:rsid w:val="00161185"/>
    <w:rsid w:val="001620BA"/>
    <w:rsid w:val="001623AC"/>
    <w:rsid w:val="00162BAA"/>
    <w:rsid w:val="00163C40"/>
    <w:rsid w:val="0016488B"/>
    <w:rsid w:val="00165758"/>
    <w:rsid w:val="00165A65"/>
    <w:rsid w:val="00166317"/>
    <w:rsid w:val="00167055"/>
    <w:rsid w:val="00167478"/>
    <w:rsid w:val="00167594"/>
    <w:rsid w:val="001702BE"/>
    <w:rsid w:val="001704B3"/>
    <w:rsid w:val="0017059C"/>
    <w:rsid w:val="0017105C"/>
    <w:rsid w:val="00171622"/>
    <w:rsid w:val="00171785"/>
    <w:rsid w:val="00171AB5"/>
    <w:rsid w:val="0017204F"/>
    <w:rsid w:val="001721CF"/>
    <w:rsid w:val="001728FD"/>
    <w:rsid w:val="00172A27"/>
    <w:rsid w:val="00172F02"/>
    <w:rsid w:val="00172F2D"/>
    <w:rsid w:val="00173631"/>
    <w:rsid w:val="0017372D"/>
    <w:rsid w:val="00173826"/>
    <w:rsid w:val="00173C58"/>
    <w:rsid w:val="00173E59"/>
    <w:rsid w:val="001741DC"/>
    <w:rsid w:val="00174C4F"/>
    <w:rsid w:val="00174F57"/>
    <w:rsid w:val="00175078"/>
    <w:rsid w:val="001755DC"/>
    <w:rsid w:val="001763D8"/>
    <w:rsid w:val="00176AA6"/>
    <w:rsid w:val="00177063"/>
    <w:rsid w:val="00180A47"/>
    <w:rsid w:val="001827B7"/>
    <w:rsid w:val="001827EF"/>
    <w:rsid w:val="00182982"/>
    <w:rsid w:val="001829BC"/>
    <w:rsid w:val="00182D68"/>
    <w:rsid w:val="00183031"/>
    <w:rsid w:val="00183468"/>
    <w:rsid w:val="0018397E"/>
    <w:rsid w:val="00184466"/>
    <w:rsid w:val="00184DBF"/>
    <w:rsid w:val="001852A8"/>
    <w:rsid w:val="001856EF"/>
    <w:rsid w:val="0018620A"/>
    <w:rsid w:val="00186EB0"/>
    <w:rsid w:val="00187121"/>
    <w:rsid w:val="00187243"/>
    <w:rsid w:val="00187C29"/>
    <w:rsid w:val="00190782"/>
    <w:rsid w:val="00190942"/>
    <w:rsid w:val="001909A7"/>
    <w:rsid w:val="001909C3"/>
    <w:rsid w:val="00191459"/>
    <w:rsid w:val="00191603"/>
    <w:rsid w:val="0019173E"/>
    <w:rsid w:val="0019174E"/>
    <w:rsid w:val="0019196B"/>
    <w:rsid w:val="001923D5"/>
    <w:rsid w:val="00192991"/>
    <w:rsid w:val="00193470"/>
    <w:rsid w:val="00193B94"/>
    <w:rsid w:val="001940A7"/>
    <w:rsid w:val="00194BB1"/>
    <w:rsid w:val="00194BC6"/>
    <w:rsid w:val="00195070"/>
    <w:rsid w:val="00195245"/>
    <w:rsid w:val="0019526D"/>
    <w:rsid w:val="0019553F"/>
    <w:rsid w:val="001956BE"/>
    <w:rsid w:val="0019602C"/>
    <w:rsid w:val="001969F2"/>
    <w:rsid w:val="00196CD6"/>
    <w:rsid w:val="0019756A"/>
    <w:rsid w:val="001A06B5"/>
    <w:rsid w:val="001A07F8"/>
    <w:rsid w:val="001A0A23"/>
    <w:rsid w:val="001A0C98"/>
    <w:rsid w:val="001A0CFA"/>
    <w:rsid w:val="001A128B"/>
    <w:rsid w:val="001A1475"/>
    <w:rsid w:val="001A1F0E"/>
    <w:rsid w:val="001A3335"/>
    <w:rsid w:val="001A473A"/>
    <w:rsid w:val="001A4977"/>
    <w:rsid w:val="001A4ED9"/>
    <w:rsid w:val="001A5785"/>
    <w:rsid w:val="001A5FD7"/>
    <w:rsid w:val="001A66A6"/>
    <w:rsid w:val="001A6BAF"/>
    <w:rsid w:val="001A6BBB"/>
    <w:rsid w:val="001A79A2"/>
    <w:rsid w:val="001B06A6"/>
    <w:rsid w:val="001B13BF"/>
    <w:rsid w:val="001B16F5"/>
    <w:rsid w:val="001B1C1F"/>
    <w:rsid w:val="001B219B"/>
    <w:rsid w:val="001B2703"/>
    <w:rsid w:val="001B3DCD"/>
    <w:rsid w:val="001B45B9"/>
    <w:rsid w:val="001B46B2"/>
    <w:rsid w:val="001B4725"/>
    <w:rsid w:val="001B48B2"/>
    <w:rsid w:val="001B49DA"/>
    <w:rsid w:val="001B4CA8"/>
    <w:rsid w:val="001B559D"/>
    <w:rsid w:val="001B572D"/>
    <w:rsid w:val="001B576E"/>
    <w:rsid w:val="001B5B10"/>
    <w:rsid w:val="001B6025"/>
    <w:rsid w:val="001B6D58"/>
    <w:rsid w:val="001B6FA7"/>
    <w:rsid w:val="001B7A15"/>
    <w:rsid w:val="001B7B69"/>
    <w:rsid w:val="001B7DC1"/>
    <w:rsid w:val="001C08DB"/>
    <w:rsid w:val="001C10BD"/>
    <w:rsid w:val="001C1F01"/>
    <w:rsid w:val="001C2092"/>
    <w:rsid w:val="001C232F"/>
    <w:rsid w:val="001C2544"/>
    <w:rsid w:val="001C2A17"/>
    <w:rsid w:val="001C31F5"/>
    <w:rsid w:val="001C6047"/>
    <w:rsid w:val="001C6698"/>
    <w:rsid w:val="001C6C5B"/>
    <w:rsid w:val="001C7399"/>
    <w:rsid w:val="001C7CE0"/>
    <w:rsid w:val="001D005B"/>
    <w:rsid w:val="001D0947"/>
    <w:rsid w:val="001D16F5"/>
    <w:rsid w:val="001D1970"/>
    <w:rsid w:val="001D1D55"/>
    <w:rsid w:val="001D21EF"/>
    <w:rsid w:val="001D29A4"/>
    <w:rsid w:val="001D2B73"/>
    <w:rsid w:val="001D3136"/>
    <w:rsid w:val="001D330D"/>
    <w:rsid w:val="001D4AB6"/>
    <w:rsid w:val="001D4AD3"/>
    <w:rsid w:val="001D5281"/>
    <w:rsid w:val="001E17E3"/>
    <w:rsid w:val="001E2052"/>
    <w:rsid w:val="001E2492"/>
    <w:rsid w:val="001E257C"/>
    <w:rsid w:val="001E286C"/>
    <w:rsid w:val="001E2F34"/>
    <w:rsid w:val="001E35EE"/>
    <w:rsid w:val="001E4B2C"/>
    <w:rsid w:val="001E507F"/>
    <w:rsid w:val="001E56C2"/>
    <w:rsid w:val="001E59FB"/>
    <w:rsid w:val="001E7F81"/>
    <w:rsid w:val="001F0FD1"/>
    <w:rsid w:val="001F1526"/>
    <w:rsid w:val="001F19D1"/>
    <w:rsid w:val="001F1CB9"/>
    <w:rsid w:val="001F1F18"/>
    <w:rsid w:val="001F2F92"/>
    <w:rsid w:val="001F5DA1"/>
    <w:rsid w:val="001F612E"/>
    <w:rsid w:val="001F6A92"/>
    <w:rsid w:val="001F77E8"/>
    <w:rsid w:val="00201A0C"/>
    <w:rsid w:val="00201B0F"/>
    <w:rsid w:val="0020255A"/>
    <w:rsid w:val="00202800"/>
    <w:rsid w:val="00202D33"/>
    <w:rsid w:val="00202E58"/>
    <w:rsid w:val="00202F99"/>
    <w:rsid w:val="00203C85"/>
    <w:rsid w:val="0020449A"/>
    <w:rsid w:val="00204E9B"/>
    <w:rsid w:val="00205298"/>
    <w:rsid w:val="002055C0"/>
    <w:rsid w:val="0020569E"/>
    <w:rsid w:val="00206698"/>
    <w:rsid w:val="00206736"/>
    <w:rsid w:val="00206C88"/>
    <w:rsid w:val="00210B9C"/>
    <w:rsid w:val="00211185"/>
    <w:rsid w:val="00211A94"/>
    <w:rsid w:val="002126F2"/>
    <w:rsid w:val="00213478"/>
    <w:rsid w:val="00214028"/>
    <w:rsid w:val="002141C3"/>
    <w:rsid w:val="002141DC"/>
    <w:rsid w:val="0021440C"/>
    <w:rsid w:val="00214479"/>
    <w:rsid w:val="002144F3"/>
    <w:rsid w:val="002146C3"/>
    <w:rsid w:val="00215334"/>
    <w:rsid w:val="00215514"/>
    <w:rsid w:val="00215A2A"/>
    <w:rsid w:val="00215A3F"/>
    <w:rsid w:val="00215D21"/>
    <w:rsid w:val="0021636B"/>
    <w:rsid w:val="00216387"/>
    <w:rsid w:val="00216E7B"/>
    <w:rsid w:val="00217A25"/>
    <w:rsid w:val="00217E1F"/>
    <w:rsid w:val="002204BC"/>
    <w:rsid w:val="00220F7B"/>
    <w:rsid w:val="002213CE"/>
    <w:rsid w:val="00221AF7"/>
    <w:rsid w:val="00222494"/>
    <w:rsid w:val="00222775"/>
    <w:rsid w:val="00222A31"/>
    <w:rsid w:val="00222CF6"/>
    <w:rsid w:val="00224037"/>
    <w:rsid w:val="002244E4"/>
    <w:rsid w:val="00224D2A"/>
    <w:rsid w:val="00224D8D"/>
    <w:rsid w:val="0022555A"/>
    <w:rsid w:val="00227214"/>
    <w:rsid w:val="00227DDC"/>
    <w:rsid w:val="0023079F"/>
    <w:rsid w:val="00231135"/>
    <w:rsid w:val="00231B0B"/>
    <w:rsid w:val="00231D18"/>
    <w:rsid w:val="00232555"/>
    <w:rsid w:val="00233538"/>
    <w:rsid w:val="00234248"/>
    <w:rsid w:val="0023449F"/>
    <w:rsid w:val="002344F5"/>
    <w:rsid w:val="0023454D"/>
    <w:rsid w:val="00234679"/>
    <w:rsid w:val="002359FC"/>
    <w:rsid w:val="002361C8"/>
    <w:rsid w:val="00236690"/>
    <w:rsid w:val="0023669D"/>
    <w:rsid w:val="00237EAE"/>
    <w:rsid w:val="00237FA2"/>
    <w:rsid w:val="002403D5"/>
    <w:rsid w:val="00240C1F"/>
    <w:rsid w:val="00240F55"/>
    <w:rsid w:val="00240F67"/>
    <w:rsid w:val="00241144"/>
    <w:rsid w:val="00242510"/>
    <w:rsid w:val="00242F79"/>
    <w:rsid w:val="0024415B"/>
    <w:rsid w:val="00245565"/>
    <w:rsid w:val="002458C1"/>
    <w:rsid w:val="00245E62"/>
    <w:rsid w:val="002460D0"/>
    <w:rsid w:val="00246357"/>
    <w:rsid w:val="00247422"/>
    <w:rsid w:val="00247BA2"/>
    <w:rsid w:val="00250870"/>
    <w:rsid w:val="0025151C"/>
    <w:rsid w:val="0025184F"/>
    <w:rsid w:val="00251967"/>
    <w:rsid w:val="002527CC"/>
    <w:rsid w:val="00252F48"/>
    <w:rsid w:val="002530C0"/>
    <w:rsid w:val="00253586"/>
    <w:rsid w:val="002537FC"/>
    <w:rsid w:val="002542F8"/>
    <w:rsid w:val="002543EF"/>
    <w:rsid w:val="00254F2A"/>
    <w:rsid w:val="00255784"/>
    <w:rsid w:val="00255A29"/>
    <w:rsid w:val="0025631F"/>
    <w:rsid w:val="00256986"/>
    <w:rsid w:val="00256D61"/>
    <w:rsid w:val="00256E23"/>
    <w:rsid w:val="00257246"/>
    <w:rsid w:val="00257438"/>
    <w:rsid w:val="0026119C"/>
    <w:rsid w:val="00261AFE"/>
    <w:rsid w:val="0026212A"/>
    <w:rsid w:val="002621D7"/>
    <w:rsid w:val="00262996"/>
    <w:rsid w:val="00263044"/>
    <w:rsid w:val="00263759"/>
    <w:rsid w:val="002638BD"/>
    <w:rsid w:val="0026470B"/>
    <w:rsid w:val="0026486D"/>
    <w:rsid w:val="00264C4B"/>
    <w:rsid w:val="00264ED0"/>
    <w:rsid w:val="00265346"/>
    <w:rsid w:val="00266045"/>
    <w:rsid w:val="002660C3"/>
    <w:rsid w:val="00266C21"/>
    <w:rsid w:val="00266DE1"/>
    <w:rsid w:val="00267A92"/>
    <w:rsid w:val="00267E43"/>
    <w:rsid w:val="00270282"/>
    <w:rsid w:val="00270780"/>
    <w:rsid w:val="00270CF6"/>
    <w:rsid w:val="00271097"/>
    <w:rsid w:val="00271C53"/>
    <w:rsid w:val="0027244F"/>
    <w:rsid w:val="00273052"/>
    <w:rsid w:val="002739CE"/>
    <w:rsid w:val="00273C5F"/>
    <w:rsid w:val="002741D4"/>
    <w:rsid w:val="002743AC"/>
    <w:rsid w:val="0027499D"/>
    <w:rsid w:val="002751CA"/>
    <w:rsid w:val="0027544D"/>
    <w:rsid w:val="00277196"/>
    <w:rsid w:val="002775ED"/>
    <w:rsid w:val="002778AB"/>
    <w:rsid w:val="002802A5"/>
    <w:rsid w:val="00280CFB"/>
    <w:rsid w:val="00280D24"/>
    <w:rsid w:val="002815C4"/>
    <w:rsid w:val="00281BCB"/>
    <w:rsid w:val="00281C76"/>
    <w:rsid w:val="0028316D"/>
    <w:rsid w:val="00283296"/>
    <w:rsid w:val="0028583E"/>
    <w:rsid w:val="00285853"/>
    <w:rsid w:val="00285B1A"/>
    <w:rsid w:val="00285FF3"/>
    <w:rsid w:val="002866EC"/>
    <w:rsid w:val="002867C6"/>
    <w:rsid w:val="0028744E"/>
    <w:rsid w:val="002876D2"/>
    <w:rsid w:val="00287936"/>
    <w:rsid w:val="00287BB7"/>
    <w:rsid w:val="002903C5"/>
    <w:rsid w:val="0029041B"/>
    <w:rsid w:val="00290A99"/>
    <w:rsid w:val="00290EAF"/>
    <w:rsid w:val="0029159A"/>
    <w:rsid w:val="00291CF1"/>
    <w:rsid w:val="00292AA1"/>
    <w:rsid w:val="00294012"/>
    <w:rsid w:val="002945B0"/>
    <w:rsid w:val="0029499D"/>
    <w:rsid w:val="00294A13"/>
    <w:rsid w:val="00294B10"/>
    <w:rsid w:val="00294DF9"/>
    <w:rsid w:val="00295073"/>
    <w:rsid w:val="00295468"/>
    <w:rsid w:val="002968DC"/>
    <w:rsid w:val="00296C32"/>
    <w:rsid w:val="002977CE"/>
    <w:rsid w:val="00297AF5"/>
    <w:rsid w:val="002A02D6"/>
    <w:rsid w:val="002A07C4"/>
    <w:rsid w:val="002A0921"/>
    <w:rsid w:val="002A0CB3"/>
    <w:rsid w:val="002A1887"/>
    <w:rsid w:val="002A2001"/>
    <w:rsid w:val="002A28BA"/>
    <w:rsid w:val="002A4060"/>
    <w:rsid w:val="002A4868"/>
    <w:rsid w:val="002A4A05"/>
    <w:rsid w:val="002A4EB3"/>
    <w:rsid w:val="002A51D9"/>
    <w:rsid w:val="002A525A"/>
    <w:rsid w:val="002A5968"/>
    <w:rsid w:val="002A5CAB"/>
    <w:rsid w:val="002A5D40"/>
    <w:rsid w:val="002A622E"/>
    <w:rsid w:val="002A6424"/>
    <w:rsid w:val="002A64E7"/>
    <w:rsid w:val="002A7748"/>
    <w:rsid w:val="002A7ED3"/>
    <w:rsid w:val="002A7FB1"/>
    <w:rsid w:val="002A7FC9"/>
    <w:rsid w:val="002B139C"/>
    <w:rsid w:val="002B1881"/>
    <w:rsid w:val="002B1F61"/>
    <w:rsid w:val="002B2070"/>
    <w:rsid w:val="002B2906"/>
    <w:rsid w:val="002B2C66"/>
    <w:rsid w:val="002B34E3"/>
    <w:rsid w:val="002B51B6"/>
    <w:rsid w:val="002B5AEE"/>
    <w:rsid w:val="002B6177"/>
    <w:rsid w:val="002B650C"/>
    <w:rsid w:val="002B68E6"/>
    <w:rsid w:val="002B6985"/>
    <w:rsid w:val="002B6D7A"/>
    <w:rsid w:val="002C02BA"/>
    <w:rsid w:val="002C0301"/>
    <w:rsid w:val="002C0326"/>
    <w:rsid w:val="002C0A9F"/>
    <w:rsid w:val="002C1AB3"/>
    <w:rsid w:val="002C1BB7"/>
    <w:rsid w:val="002C1FB3"/>
    <w:rsid w:val="002C2665"/>
    <w:rsid w:val="002C28E1"/>
    <w:rsid w:val="002C327D"/>
    <w:rsid w:val="002C3635"/>
    <w:rsid w:val="002C3890"/>
    <w:rsid w:val="002C3AD9"/>
    <w:rsid w:val="002C4286"/>
    <w:rsid w:val="002C43FC"/>
    <w:rsid w:val="002C45C3"/>
    <w:rsid w:val="002C483B"/>
    <w:rsid w:val="002C4DFE"/>
    <w:rsid w:val="002C519E"/>
    <w:rsid w:val="002C5D5E"/>
    <w:rsid w:val="002C6116"/>
    <w:rsid w:val="002C643D"/>
    <w:rsid w:val="002C66B8"/>
    <w:rsid w:val="002C70E7"/>
    <w:rsid w:val="002D0C27"/>
    <w:rsid w:val="002D0E88"/>
    <w:rsid w:val="002D0EA7"/>
    <w:rsid w:val="002D0F31"/>
    <w:rsid w:val="002D1593"/>
    <w:rsid w:val="002D1A1E"/>
    <w:rsid w:val="002D22A6"/>
    <w:rsid w:val="002D2819"/>
    <w:rsid w:val="002D2CD6"/>
    <w:rsid w:val="002D2F81"/>
    <w:rsid w:val="002D38A3"/>
    <w:rsid w:val="002D3BA3"/>
    <w:rsid w:val="002D43EE"/>
    <w:rsid w:val="002D4892"/>
    <w:rsid w:val="002D4D06"/>
    <w:rsid w:val="002D4DDE"/>
    <w:rsid w:val="002D4EE7"/>
    <w:rsid w:val="002D4EED"/>
    <w:rsid w:val="002D5AAD"/>
    <w:rsid w:val="002D5DA3"/>
    <w:rsid w:val="002D6097"/>
    <w:rsid w:val="002D65AD"/>
    <w:rsid w:val="002D6782"/>
    <w:rsid w:val="002D74A4"/>
    <w:rsid w:val="002D7DB2"/>
    <w:rsid w:val="002D7DBD"/>
    <w:rsid w:val="002D7EA8"/>
    <w:rsid w:val="002E00E1"/>
    <w:rsid w:val="002E0102"/>
    <w:rsid w:val="002E03AE"/>
    <w:rsid w:val="002E0542"/>
    <w:rsid w:val="002E05F2"/>
    <w:rsid w:val="002E0E87"/>
    <w:rsid w:val="002E12FA"/>
    <w:rsid w:val="002E13CF"/>
    <w:rsid w:val="002E201C"/>
    <w:rsid w:val="002E22CA"/>
    <w:rsid w:val="002E236F"/>
    <w:rsid w:val="002E37C5"/>
    <w:rsid w:val="002E3956"/>
    <w:rsid w:val="002E3C08"/>
    <w:rsid w:val="002E3CF2"/>
    <w:rsid w:val="002E469E"/>
    <w:rsid w:val="002E4C01"/>
    <w:rsid w:val="002E4D50"/>
    <w:rsid w:val="002E55FF"/>
    <w:rsid w:val="002E587E"/>
    <w:rsid w:val="002E672A"/>
    <w:rsid w:val="002E6853"/>
    <w:rsid w:val="002E7EC1"/>
    <w:rsid w:val="002E7EE5"/>
    <w:rsid w:val="002F0323"/>
    <w:rsid w:val="002F0DFB"/>
    <w:rsid w:val="002F134F"/>
    <w:rsid w:val="002F1D0B"/>
    <w:rsid w:val="002F1E1D"/>
    <w:rsid w:val="002F1F02"/>
    <w:rsid w:val="002F27E5"/>
    <w:rsid w:val="002F2D81"/>
    <w:rsid w:val="002F2F66"/>
    <w:rsid w:val="002F39D4"/>
    <w:rsid w:val="002F4BA9"/>
    <w:rsid w:val="002F541B"/>
    <w:rsid w:val="002F5BFE"/>
    <w:rsid w:val="002F5DA5"/>
    <w:rsid w:val="002F5E17"/>
    <w:rsid w:val="002F647C"/>
    <w:rsid w:val="002F6C6B"/>
    <w:rsid w:val="002F6CB0"/>
    <w:rsid w:val="002F6EFF"/>
    <w:rsid w:val="002F7DF0"/>
    <w:rsid w:val="002F7FAF"/>
    <w:rsid w:val="00300573"/>
    <w:rsid w:val="003025FE"/>
    <w:rsid w:val="00302A27"/>
    <w:rsid w:val="00303AB6"/>
    <w:rsid w:val="00304640"/>
    <w:rsid w:val="00304AC1"/>
    <w:rsid w:val="00305090"/>
    <w:rsid w:val="00305454"/>
    <w:rsid w:val="00305B9F"/>
    <w:rsid w:val="00305E21"/>
    <w:rsid w:val="003066C6"/>
    <w:rsid w:val="003066FA"/>
    <w:rsid w:val="00306AD6"/>
    <w:rsid w:val="003077F4"/>
    <w:rsid w:val="00307DC7"/>
    <w:rsid w:val="00307FF2"/>
    <w:rsid w:val="00310EDB"/>
    <w:rsid w:val="00311C51"/>
    <w:rsid w:val="00311D56"/>
    <w:rsid w:val="00312016"/>
    <w:rsid w:val="00312340"/>
    <w:rsid w:val="00312DFC"/>
    <w:rsid w:val="0031318C"/>
    <w:rsid w:val="00313C9D"/>
    <w:rsid w:val="0031430C"/>
    <w:rsid w:val="00314919"/>
    <w:rsid w:val="00314C5A"/>
    <w:rsid w:val="0031531A"/>
    <w:rsid w:val="00315394"/>
    <w:rsid w:val="00315D77"/>
    <w:rsid w:val="00315D8E"/>
    <w:rsid w:val="00316002"/>
    <w:rsid w:val="00316CDE"/>
    <w:rsid w:val="00316E94"/>
    <w:rsid w:val="0031752D"/>
    <w:rsid w:val="00317709"/>
    <w:rsid w:val="00320688"/>
    <w:rsid w:val="00320B75"/>
    <w:rsid w:val="00321DB7"/>
    <w:rsid w:val="00321E7A"/>
    <w:rsid w:val="0032226D"/>
    <w:rsid w:val="003235E6"/>
    <w:rsid w:val="00324038"/>
    <w:rsid w:val="00324951"/>
    <w:rsid w:val="003249F6"/>
    <w:rsid w:val="00324B2F"/>
    <w:rsid w:val="00325FCC"/>
    <w:rsid w:val="00326106"/>
    <w:rsid w:val="00326805"/>
    <w:rsid w:val="003269B7"/>
    <w:rsid w:val="00326C0E"/>
    <w:rsid w:val="003272A3"/>
    <w:rsid w:val="003272E4"/>
    <w:rsid w:val="00327B71"/>
    <w:rsid w:val="00331461"/>
    <w:rsid w:val="003316A8"/>
    <w:rsid w:val="00331C80"/>
    <w:rsid w:val="00331CC9"/>
    <w:rsid w:val="003320D7"/>
    <w:rsid w:val="00332265"/>
    <w:rsid w:val="00332862"/>
    <w:rsid w:val="00332D52"/>
    <w:rsid w:val="00333337"/>
    <w:rsid w:val="00333A28"/>
    <w:rsid w:val="00333B6C"/>
    <w:rsid w:val="00334927"/>
    <w:rsid w:val="003360AD"/>
    <w:rsid w:val="003361FD"/>
    <w:rsid w:val="0033631D"/>
    <w:rsid w:val="003369C7"/>
    <w:rsid w:val="003373A6"/>
    <w:rsid w:val="00337409"/>
    <w:rsid w:val="00337E18"/>
    <w:rsid w:val="003405AF"/>
    <w:rsid w:val="0034088F"/>
    <w:rsid w:val="00340B3E"/>
    <w:rsid w:val="003413D2"/>
    <w:rsid w:val="00341525"/>
    <w:rsid w:val="0034257E"/>
    <w:rsid w:val="003429A1"/>
    <w:rsid w:val="003429FC"/>
    <w:rsid w:val="00343079"/>
    <w:rsid w:val="00343127"/>
    <w:rsid w:val="00343320"/>
    <w:rsid w:val="00344066"/>
    <w:rsid w:val="00344BBF"/>
    <w:rsid w:val="0034509B"/>
    <w:rsid w:val="00345644"/>
    <w:rsid w:val="00345D0E"/>
    <w:rsid w:val="00345D7A"/>
    <w:rsid w:val="0034607E"/>
    <w:rsid w:val="00346A96"/>
    <w:rsid w:val="00346B6D"/>
    <w:rsid w:val="00346BA3"/>
    <w:rsid w:val="00346C69"/>
    <w:rsid w:val="00347356"/>
    <w:rsid w:val="0035005C"/>
    <w:rsid w:val="00350896"/>
    <w:rsid w:val="00350C31"/>
    <w:rsid w:val="00350C9F"/>
    <w:rsid w:val="00351391"/>
    <w:rsid w:val="003519CD"/>
    <w:rsid w:val="00351A3A"/>
    <w:rsid w:val="0035455F"/>
    <w:rsid w:val="00355D75"/>
    <w:rsid w:val="00355D8F"/>
    <w:rsid w:val="00356A73"/>
    <w:rsid w:val="00356FF0"/>
    <w:rsid w:val="003577EF"/>
    <w:rsid w:val="00357A3A"/>
    <w:rsid w:val="00357A60"/>
    <w:rsid w:val="00360304"/>
    <w:rsid w:val="00360A78"/>
    <w:rsid w:val="00361750"/>
    <w:rsid w:val="00363894"/>
    <w:rsid w:val="00363B2A"/>
    <w:rsid w:val="00363BF1"/>
    <w:rsid w:val="00366779"/>
    <w:rsid w:val="003668E5"/>
    <w:rsid w:val="003669C8"/>
    <w:rsid w:val="00366CEB"/>
    <w:rsid w:val="003672B3"/>
    <w:rsid w:val="003676DF"/>
    <w:rsid w:val="00367783"/>
    <w:rsid w:val="00367898"/>
    <w:rsid w:val="003679D3"/>
    <w:rsid w:val="00367A87"/>
    <w:rsid w:val="00367EE7"/>
    <w:rsid w:val="003703BB"/>
    <w:rsid w:val="003705EA"/>
    <w:rsid w:val="00370A56"/>
    <w:rsid w:val="00371213"/>
    <w:rsid w:val="00372842"/>
    <w:rsid w:val="003729A5"/>
    <w:rsid w:val="00372C89"/>
    <w:rsid w:val="00372E9A"/>
    <w:rsid w:val="003735B9"/>
    <w:rsid w:val="00373634"/>
    <w:rsid w:val="00374677"/>
    <w:rsid w:val="0037510C"/>
    <w:rsid w:val="00375850"/>
    <w:rsid w:val="0037632F"/>
    <w:rsid w:val="00377B26"/>
    <w:rsid w:val="00381014"/>
    <w:rsid w:val="00381604"/>
    <w:rsid w:val="00381C68"/>
    <w:rsid w:val="00381F60"/>
    <w:rsid w:val="00383204"/>
    <w:rsid w:val="00383AB0"/>
    <w:rsid w:val="003847BB"/>
    <w:rsid w:val="00384814"/>
    <w:rsid w:val="00384C0A"/>
    <w:rsid w:val="00385B16"/>
    <w:rsid w:val="00385B96"/>
    <w:rsid w:val="0038637D"/>
    <w:rsid w:val="003868F6"/>
    <w:rsid w:val="003869DC"/>
    <w:rsid w:val="00386C07"/>
    <w:rsid w:val="00386F58"/>
    <w:rsid w:val="0038700D"/>
    <w:rsid w:val="003879CE"/>
    <w:rsid w:val="00387B88"/>
    <w:rsid w:val="00390B8F"/>
    <w:rsid w:val="00390C0D"/>
    <w:rsid w:val="00391447"/>
    <w:rsid w:val="003919D9"/>
    <w:rsid w:val="00391BDD"/>
    <w:rsid w:val="003922DE"/>
    <w:rsid w:val="00392E35"/>
    <w:rsid w:val="00393247"/>
    <w:rsid w:val="00393551"/>
    <w:rsid w:val="00393816"/>
    <w:rsid w:val="00393FCD"/>
    <w:rsid w:val="003944EA"/>
    <w:rsid w:val="00394639"/>
    <w:rsid w:val="00394DF6"/>
    <w:rsid w:val="00394EC6"/>
    <w:rsid w:val="00395A02"/>
    <w:rsid w:val="00395CD9"/>
    <w:rsid w:val="003962E6"/>
    <w:rsid w:val="00396831"/>
    <w:rsid w:val="003971A1"/>
    <w:rsid w:val="003A0F6B"/>
    <w:rsid w:val="003A12B6"/>
    <w:rsid w:val="003A1804"/>
    <w:rsid w:val="003A1C44"/>
    <w:rsid w:val="003A20D5"/>
    <w:rsid w:val="003A24CC"/>
    <w:rsid w:val="003A2512"/>
    <w:rsid w:val="003A2A53"/>
    <w:rsid w:val="003A2EE8"/>
    <w:rsid w:val="003A373C"/>
    <w:rsid w:val="003A5378"/>
    <w:rsid w:val="003A553C"/>
    <w:rsid w:val="003A56DF"/>
    <w:rsid w:val="003A6008"/>
    <w:rsid w:val="003A703F"/>
    <w:rsid w:val="003A7E2B"/>
    <w:rsid w:val="003A7E40"/>
    <w:rsid w:val="003B0336"/>
    <w:rsid w:val="003B0A3A"/>
    <w:rsid w:val="003B0A6B"/>
    <w:rsid w:val="003B0D79"/>
    <w:rsid w:val="003B2930"/>
    <w:rsid w:val="003B31A7"/>
    <w:rsid w:val="003B4587"/>
    <w:rsid w:val="003B4B51"/>
    <w:rsid w:val="003B4FE1"/>
    <w:rsid w:val="003B514E"/>
    <w:rsid w:val="003B5531"/>
    <w:rsid w:val="003B636A"/>
    <w:rsid w:val="003B69CE"/>
    <w:rsid w:val="003B7403"/>
    <w:rsid w:val="003C0088"/>
    <w:rsid w:val="003C011C"/>
    <w:rsid w:val="003C0E32"/>
    <w:rsid w:val="003C11D7"/>
    <w:rsid w:val="003C16CB"/>
    <w:rsid w:val="003C1B97"/>
    <w:rsid w:val="003C247B"/>
    <w:rsid w:val="003C3292"/>
    <w:rsid w:val="003C3C1E"/>
    <w:rsid w:val="003C3D88"/>
    <w:rsid w:val="003C4134"/>
    <w:rsid w:val="003C435B"/>
    <w:rsid w:val="003C4EBE"/>
    <w:rsid w:val="003C62EC"/>
    <w:rsid w:val="003C685A"/>
    <w:rsid w:val="003C6E9C"/>
    <w:rsid w:val="003C746F"/>
    <w:rsid w:val="003C7570"/>
    <w:rsid w:val="003C76E6"/>
    <w:rsid w:val="003C7E59"/>
    <w:rsid w:val="003C7F12"/>
    <w:rsid w:val="003D03D6"/>
    <w:rsid w:val="003D075D"/>
    <w:rsid w:val="003D0EE2"/>
    <w:rsid w:val="003D1283"/>
    <w:rsid w:val="003D14C8"/>
    <w:rsid w:val="003D1517"/>
    <w:rsid w:val="003D16C5"/>
    <w:rsid w:val="003D1CA9"/>
    <w:rsid w:val="003D2DA0"/>
    <w:rsid w:val="003D34C3"/>
    <w:rsid w:val="003D3D83"/>
    <w:rsid w:val="003D4685"/>
    <w:rsid w:val="003D4A41"/>
    <w:rsid w:val="003D4CDF"/>
    <w:rsid w:val="003D514A"/>
    <w:rsid w:val="003D5ADB"/>
    <w:rsid w:val="003D6448"/>
    <w:rsid w:val="003D646C"/>
    <w:rsid w:val="003D663E"/>
    <w:rsid w:val="003D664B"/>
    <w:rsid w:val="003D6793"/>
    <w:rsid w:val="003D6B03"/>
    <w:rsid w:val="003D75D8"/>
    <w:rsid w:val="003E006E"/>
    <w:rsid w:val="003E0947"/>
    <w:rsid w:val="003E0E96"/>
    <w:rsid w:val="003E20F7"/>
    <w:rsid w:val="003E336A"/>
    <w:rsid w:val="003E3E2F"/>
    <w:rsid w:val="003E4048"/>
    <w:rsid w:val="003E4CE5"/>
    <w:rsid w:val="003E604C"/>
    <w:rsid w:val="003E60DA"/>
    <w:rsid w:val="003E6E00"/>
    <w:rsid w:val="003E7111"/>
    <w:rsid w:val="003E7940"/>
    <w:rsid w:val="003F01BD"/>
    <w:rsid w:val="003F0486"/>
    <w:rsid w:val="003F048E"/>
    <w:rsid w:val="003F09FA"/>
    <w:rsid w:val="003F0AFF"/>
    <w:rsid w:val="003F1AA2"/>
    <w:rsid w:val="003F26DC"/>
    <w:rsid w:val="003F42FF"/>
    <w:rsid w:val="003F4B48"/>
    <w:rsid w:val="003F4DDC"/>
    <w:rsid w:val="003F56B8"/>
    <w:rsid w:val="003F57CB"/>
    <w:rsid w:val="003F5F1A"/>
    <w:rsid w:val="003F6327"/>
    <w:rsid w:val="003F6CEE"/>
    <w:rsid w:val="003F7425"/>
    <w:rsid w:val="003F765B"/>
    <w:rsid w:val="003F7CB8"/>
    <w:rsid w:val="00400CB4"/>
    <w:rsid w:val="00401386"/>
    <w:rsid w:val="004013E6"/>
    <w:rsid w:val="00401E31"/>
    <w:rsid w:val="00402BBA"/>
    <w:rsid w:val="004035D0"/>
    <w:rsid w:val="0040361D"/>
    <w:rsid w:val="00403795"/>
    <w:rsid w:val="004041FB"/>
    <w:rsid w:val="0040443E"/>
    <w:rsid w:val="004056B6"/>
    <w:rsid w:val="00405764"/>
    <w:rsid w:val="00406745"/>
    <w:rsid w:val="0040674B"/>
    <w:rsid w:val="00406B32"/>
    <w:rsid w:val="004074FA"/>
    <w:rsid w:val="00407A56"/>
    <w:rsid w:val="00407FCC"/>
    <w:rsid w:val="0041035A"/>
    <w:rsid w:val="00410E76"/>
    <w:rsid w:val="004112D1"/>
    <w:rsid w:val="004113C9"/>
    <w:rsid w:val="00411D1E"/>
    <w:rsid w:val="00411DF2"/>
    <w:rsid w:val="004120DF"/>
    <w:rsid w:val="004126B5"/>
    <w:rsid w:val="00414909"/>
    <w:rsid w:val="00415034"/>
    <w:rsid w:val="00415B1A"/>
    <w:rsid w:val="00415DFD"/>
    <w:rsid w:val="00416208"/>
    <w:rsid w:val="0041690F"/>
    <w:rsid w:val="004169D3"/>
    <w:rsid w:val="00416C2B"/>
    <w:rsid w:val="00416D41"/>
    <w:rsid w:val="00416E70"/>
    <w:rsid w:val="00417264"/>
    <w:rsid w:val="004210C0"/>
    <w:rsid w:val="004211DD"/>
    <w:rsid w:val="00421762"/>
    <w:rsid w:val="00421D4B"/>
    <w:rsid w:val="00421ED8"/>
    <w:rsid w:val="00422907"/>
    <w:rsid w:val="00423125"/>
    <w:rsid w:val="00423309"/>
    <w:rsid w:val="004233AD"/>
    <w:rsid w:val="00424446"/>
    <w:rsid w:val="00424867"/>
    <w:rsid w:val="00425341"/>
    <w:rsid w:val="004255FE"/>
    <w:rsid w:val="00425674"/>
    <w:rsid w:val="00425A82"/>
    <w:rsid w:val="00425C60"/>
    <w:rsid w:val="00426B2C"/>
    <w:rsid w:val="00427FA8"/>
    <w:rsid w:val="0043009D"/>
    <w:rsid w:val="0043026B"/>
    <w:rsid w:val="00430299"/>
    <w:rsid w:val="004306D4"/>
    <w:rsid w:val="00431A2A"/>
    <w:rsid w:val="00432ECA"/>
    <w:rsid w:val="0043554E"/>
    <w:rsid w:val="004355D4"/>
    <w:rsid w:val="004357B1"/>
    <w:rsid w:val="00435821"/>
    <w:rsid w:val="0043583E"/>
    <w:rsid w:val="00436CCE"/>
    <w:rsid w:val="00436EAD"/>
    <w:rsid w:val="00437439"/>
    <w:rsid w:val="004375E1"/>
    <w:rsid w:val="00437A2F"/>
    <w:rsid w:val="00440262"/>
    <w:rsid w:val="004406BF"/>
    <w:rsid w:val="00440814"/>
    <w:rsid w:val="0044105D"/>
    <w:rsid w:val="00441424"/>
    <w:rsid w:val="00442731"/>
    <w:rsid w:val="00442C12"/>
    <w:rsid w:val="004434DF"/>
    <w:rsid w:val="0044354B"/>
    <w:rsid w:val="0044493E"/>
    <w:rsid w:val="00444A1F"/>
    <w:rsid w:val="00444FC6"/>
    <w:rsid w:val="00445874"/>
    <w:rsid w:val="00445C38"/>
    <w:rsid w:val="0044686B"/>
    <w:rsid w:val="004475F7"/>
    <w:rsid w:val="0045057B"/>
    <w:rsid w:val="0045069B"/>
    <w:rsid w:val="00450B22"/>
    <w:rsid w:val="00451709"/>
    <w:rsid w:val="004518FA"/>
    <w:rsid w:val="00451A02"/>
    <w:rsid w:val="0045277C"/>
    <w:rsid w:val="00453507"/>
    <w:rsid w:val="00453592"/>
    <w:rsid w:val="004543AB"/>
    <w:rsid w:val="004545EC"/>
    <w:rsid w:val="00455967"/>
    <w:rsid w:val="00455F71"/>
    <w:rsid w:val="00456272"/>
    <w:rsid w:val="0045679C"/>
    <w:rsid w:val="004570EF"/>
    <w:rsid w:val="00457517"/>
    <w:rsid w:val="00457CF7"/>
    <w:rsid w:val="00457D37"/>
    <w:rsid w:val="0046028A"/>
    <w:rsid w:val="00460E3A"/>
    <w:rsid w:val="00460E68"/>
    <w:rsid w:val="004614BC"/>
    <w:rsid w:val="004619A5"/>
    <w:rsid w:val="00461F80"/>
    <w:rsid w:val="0046240D"/>
    <w:rsid w:val="00462898"/>
    <w:rsid w:val="00462D84"/>
    <w:rsid w:val="00463208"/>
    <w:rsid w:val="00463576"/>
    <w:rsid w:val="004636D6"/>
    <w:rsid w:val="0046399D"/>
    <w:rsid w:val="00463EA4"/>
    <w:rsid w:val="00465A21"/>
    <w:rsid w:val="00465DE5"/>
    <w:rsid w:val="00466978"/>
    <w:rsid w:val="00466ABA"/>
    <w:rsid w:val="004672E3"/>
    <w:rsid w:val="0046775D"/>
    <w:rsid w:val="00467823"/>
    <w:rsid w:val="004705FA"/>
    <w:rsid w:val="004708AC"/>
    <w:rsid w:val="00470B42"/>
    <w:rsid w:val="00471387"/>
    <w:rsid w:val="0047146C"/>
    <w:rsid w:val="0047149F"/>
    <w:rsid w:val="00471963"/>
    <w:rsid w:val="004724B8"/>
    <w:rsid w:val="004728FB"/>
    <w:rsid w:val="004729AD"/>
    <w:rsid w:val="00472CA7"/>
    <w:rsid w:val="00472CEC"/>
    <w:rsid w:val="00473308"/>
    <w:rsid w:val="0047377C"/>
    <w:rsid w:val="00473DD1"/>
    <w:rsid w:val="0047471E"/>
    <w:rsid w:val="004749DA"/>
    <w:rsid w:val="00474DEF"/>
    <w:rsid w:val="00475729"/>
    <w:rsid w:val="004758E7"/>
    <w:rsid w:val="00475BAB"/>
    <w:rsid w:val="004764C6"/>
    <w:rsid w:val="00476AC1"/>
    <w:rsid w:val="00476F97"/>
    <w:rsid w:val="00477247"/>
    <w:rsid w:val="004776BB"/>
    <w:rsid w:val="004776FB"/>
    <w:rsid w:val="0048055E"/>
    <w:rsid w:val="00480C2B"/>
    <w:rsid w:val="00480DC5"/>
    <w:rsid w:val="00480FD9"/>
    <w:rsid w:val="0048131D"/>
    <w:rsid w:val="00481D0B"/>
    <w:rsid w:val="004824A9"/>
    <w:rsid w:val="00483091"/>
    <w:rsid w:val="00483140"/>
    <w:rsid w:val="00483984"/>
    <w:rsid w:val="00483BC7"/>
    <w:rsid w:val="00483CF0"/>
    <w:rsid w:val="00484D4D"/>
    <w:rsid w:val="00486516"/>
    <w:rsid w:val="0048664F"/>
    <w:rsid w:val="004868AD"/>
    <w:rsid w:val="00486D00"/>
    <w:rsid w:val="00487FE1"/>
    <w:rsid w:val="00490707"/>
    <w:rsid w:val="00490815"/>
    <w:rsid w:val="0049117E"/>
    <w:rsid w:val="0049217D"/>
    <w:rsid w:val="00492503"/>
    <w:rsid w:val="004925C8"/>
    <w:rsid w:val="00492AF9"/>
    <w:rsid w:val="00492B76"/>
    <w:rsid w:val="0049333E"/>
    <w:rsid w:val="0049418F"/>
    <w:rsid w:val="0049570D"/>
    <w:rsid w:val="00495C48"/>
    <w:rsid w:val="00495DC6"/>
    <w:rsid w:val="00496CCE"/>
    <w:rsid w:val="004978C1"/>
    <w:rsid w:val="00497AAD"/>
    <w:rsid w:val="00497BD7"/>
    <w:rsid w:val="00497D1A"/>
    <w:rsid w:val="004A00C9"/>
    <w:rsid w:val="004A03D0"/>
    <w:rsid w:val="004A1049"/>
    <w:rsid w:val="004A1AFA"/>
    <w:rsid w:val="004A1EA7"/>
    <w:rsid w:val="004A26F5"/>
    <w:rsid w:val="004A2EF8"/>
    <w:rsid w:val="004A3A21"/>
    <w:rsid w:val="004A407A"/>
    <w:rsid w:val="004A4E3B"/>
    <w:rsid w:val="004A6110"/>
    <w:rsid w:val="004A61B8"/>
    <w:rsid w:val="004A6415"/>
    <w:rsid w:val="004A64F9"/>
    <w:rsid w:val="004A65F4"/>
    <w:rsid w:val="004A6D2C"/>
    <w:rsid w:val="004B026C"/>
    <w:rsid w:val="004B0271"/>
    <w:rsid w:val="004B0BE8"/>
    <w:rsid w:val="004B0E4A"/>
    <w:rsid w:val="004B18F4"/>
    <w:rsid w:val="004B1A98"/>
    <w:rsid w:val="004B2463"/>
    <w:rsid w:val="004B2E9D"/>
    <w:rsid w:val="004B305F"/>
    <w:rsid w:val="004B34C4"/>
    <w:rsid w:val="004B34E8"/>
    <w:rsid w:val="004B3981"/>
    <w:rsid w:val="004B3A03"/>
    <w:rsid w:val="004B419F"/>
    <w:rsid w:val="004B4EA9"/>
    <w:rsid w:val="004B5C96"/>
    <w:rsid w:val="004B6124"/>
    <w:rsid w:val="004B645F"/>
    <w:rsid w:val="004B6E50"/>
    <w:rsid w:val="004B728F"/>
    <w:rsid w:val="004B7317"/>
    <w:rsid w:val="004B75B2"/>
    <w:rsid w:val="004B75C6"/>
    <w:rsid w:val="004B7A16"/>
    <w:rsid w:val="004C02C5"/>
    <w:rsid w:val="004C0BF0"/>
    <w:rsid w:val="004C0D40"/>
    <w:rsid w:val="004C0D94"/>
    <w:rsid w:val="004C114F"/>
    <w:rsid w:val="004C11A9"/>
    <w:rsid w:val="004C27CF"/>
    <w:rsid w:val="004C2CA7"/>
    <w:rsid w:val="004C3592"/>
    <w:rsid w:val="004C45C8"/>
    <w:rsid w:val="004C4F8F"/>
    <w:rsid w:val="004C5F4B"/>
    <w:rsid w:val="004C612E"/>
    <w:rsid w:val="004C61B8"/>
    <w:rsid w:val="004C69FE"/>
    <w:rsid w:val="004C6C0A"/>
    <w:rsid w:val="004C6C6D"/>
    <w:rsid w:val="004C77FF"/>
    <w:rsid w:val="004C7A0B"/>
    <w:rsid w:val="004C7DB0"/>
    <w:rsid w:val="004C7FFC"/>
    <w:rsid w:val="004D0223"/>
    <w:rsid w:val="004D0C4C"/>
    <w:rsid w:val="004D16A3"/>
    <w:rsid w:val="004D1934"/>
    <w:rsid w:val="004D1E41"/>
    <w:rsid w:val="004D2326"/>
    <w:rsid w:val="004D2E11"/>
    <w:rsid w:val="004D3108"/>
    <w:rsid w:val="004D329C"/>
    <w:rsid w:val="004D34D1"/>
    <w:rsid w:val="004D4523"/>
    <w:rsid w:val="004D4990"/>
    <w:rsid w:val="004D4B05"/>
    <w:rsid w:val="004D51D6"/>
    <w:rsid w:val="004D6BF2"/>
    <w:rsid w:val="004D6F29"/>
    <w:rsid w:val="004D7BF5"/>
    <w:rsid w:val="004D7F9C"/>
    <w:rsid w:val="004E03F4"/>
    <w:rsid w:val="004E068F"/>
    <w:rsid w:val="004E0860"/>
    <w:rsid w:val="004E09CF"/>
    <w:rsid w:val="004E0B75"/>
    <w:rsid w:val="004E0C29"/>
    <w:rsid w:val="004E0DC4"/>
    <w:rsid w:val="004E109C"/>
    <w:rsid w:val="004E1D6F"/>
    <w:rsid w:val="004E1DF3"/>
    <w:rsid w:val="004E2393"/>
    <w:rsid w:val="004E289D"/>
    <w:rsid w:val="004E3117"/>
    <w:rsid w:val="004E3A2A"/>
    <w:rsid w:val="004E3AB1"/>
    <w:rsid w:val="004E4003"/>
    <w:rsid w:val="004E4626"/>
    <w:rsid w:val="004E4984"/>
    <w:rsid w:val="004E5101"/>
    <w:rsid w:val="004E5380"/>
    <w:rsid w:val="004E6746"/>
    <w:rsid w:val="004E6CAC"/>
    <w:rsid w:val="004E6F69"/>
    <w:rsid w:val="004E75C1"/>
    <w:rsid w:val="004E777F"/>
    <w:rsid w:val="004F07F2"/>
    <w:rsid w:val="004F07F9"/>
    <w:rsid w:val="004F0A50"/>
    <w:rsid w:val="004F0D1F"/>
    <w:rsid w:val="004F0E82"/>
    <w:rsid w:val="004F1523"/>
    <w:rsid w:val="004F1847"/>
    <w:rsid w:val="004F1CE1"/>
    <w:rsid w:val="004F1F9E"/>
    <w:rsid w:val="004F2CB6"/>
    <w:rsid w:val="004F2E6E"/>
    <w:rsid w:val="004F3015"/>
    <w:rsid w:val="004F313F"/>
    <w:rsid w:val="004F34E2"/>
    <w:rsid w:val="004F367F"/>
    <w:rsid w:val="004F3EEF"/>
    <w:rsid w:val="004F43A7"/>
    <w:rsid w:val="004F447B"/>
    <w:rsid w:val="004F497C"/>
    <w:rsid w:val="004F4FAC"/>
    <w:rsid w:val="004F4FE8"/>
    <w:rsid w:val="004F531B"/>
    <w:rsid w:val="004F560C"/>
    <w:rsid w:val="004F5DBB"/>
    <w:rsid w:val="004F60B4"/>
    <w:rsid w:val="004F61A3"/>
    <w:rsid w:val="004F6874"/>
    <w:rsid w:val="004F7922"/>
    <w:rsid w:val="004F7A1F"/>
    <w:rsid w:val="004F7B47"/>
    <w:rsid w:val="0050079C"/>
    <w:rsid w:val="0050106A"/>
    <w:rsid w:val="005010BC"/>
    <w:rsid w:val="00501848"/>
    <w:rsid w:val="00502B31"/>
    <w:rsid w:val="0050434C"/>
    <w:rsid w:val="0050537D"/>
    <w:rsid w:val="0050591C"/>
    <w:rsid w:val="005059BD"/>
    <w:rsid w:val="005060AE"/>
    <w:rsid w:val="0050790B"/>
    <w:rsid w:val="00507FDF"/>
    <w:rsid w:val="0051037C"/>
    <w:rsid w:val="0051050F"/>
    <w:rsid w:val="0051058B"/>
    <w:rsid w:val="00510DDC"/>
    <w:rsid w:val="00511166"/>
    <w:rsid w:val="00512217"/>
    <w:rsid w:val="00512459"/>
    <w:rsid w:val="005131A2"/>
    <w:rsid w:val="005137E4"/>
    <w:rsid w:val="00513BB9"/>
    <w:rsid w:val="0051440E"/>
    <w:rsid w:val="00514480"/>
    <w:rsid w:val="005148CD"/>
    <w:rsid w:val="00515180"/>
    <w:rsid w:val="00515973"/>
    <w:rsid w:val="00516069"/>
    <w:rsid w:val="00517AC8"/>
    <w:rsid w:val="00517C3E"/>
    <w:rsid w:val="00517FE0"/>
    <w:rsid w:val="005207D8"/>
    <w:rsid w:val="0052091D"/>
    <w:rsid w:val="005212F4"/>
    <w:rsid w:val="00521908"/>
    <w:rsid w:val="005224BC"/>
    <w:rsid w:val="00522928"/>
    <w:rsid w:val="00522FF1"/>
    <w:rsid w:val="00523946"/>
    <w:rsid w:val="0052397A"/>
    <w:rsid w:val="005256D6"/>
    <w:rsid w:val="00525AD8"/>
    <w:rsid w:val="00525D6B"/>
    <w:rsid w:val="00526429"/>
    <w:rsid w:val="005266C1"/>
    <w:rsid w:val="005267F4"/>
    <w:rsid w:val="005269D3"/>
    <w:rsid w:val="00527317"/>
    <w:rsid w:val="00527ED6"/>
    <w:rsid w:val="0053024F"/>
    <w:rsid w:val="00531064"/>
    <w:rsid w:val="005312CB"/>
    <w:rsid w:val="005313B2"/>
    <w:rsid w:val="00531911"/>
    <w:rsid w:val="00531E92"/>
    <w:rsid w:val="005324D7"/>
    <w:rsid w:val="005326F0"/>
    <w:rsid w:val="00532764"/>
    <w:rsid w:val="00532AA5"/>
    <w:rsid w:val="00532C5F"/>
    <w:rsid w:val="00533233"/>
    <w:rsid w:val="005335A2"/>
    <w:rsid w:val="00533D13"/>
    <w:rsid w:val="00533DEC"/>
    <w:rsid w:val="00534026"/>
    <w:rsid w:val="00534D55"/>
    <w:rsid w:val="00535B53"/>
    <w:rsid w:val="00536B03"/>
    <w:rsid w:val="00537456"/>
    <w:rsid w:val="0053790C"/>
    <w:rsid w:val="00537B3D"/>
    <w:rsid w:val="00540401"/>
    <w:rsid w:val="005405B2"/>
    <w:rsid w:val="0054076A"/>
    <w:rsid w:val="00540D47"/>
    <w:rsid w:val="00540EE7"/>
    <w:rsid w:val="00541A22"/>
    <w:rsid w:val="00541EAD"/>
    <w:rsid w:val="005424C2"/>
    <w:rsid w:val="005426B2"/>
    <w:rsid w:val="00543519"/>
    <w:rsid w:val="00543640"/>
    <w:rsid w:val="00544019"/>
    <w:rsid w:val="005444C6"/>
    <w:rsid w:val="00544BF9"/>
    <w:rsid w:val="00544F05"/>
    <w:rsid w:val="00544FCC"/>
    <w:rsid w:val="005454B8"/>
    <w:rsid w:val="00545ACB"/>
    <w:rsid w:val="00545DB9"/>
    <w:rsid w:val="005462ED"/>
    <w:rsid w:val="00546585"/>
    <w:rsid w:val="0054680A"/>
    <w:rsid w:val="00546BF8"/>
    <w:rsid w:val="00547BA2"/>
    <w:rsid w:val="00550AC5"/>
    <w:rsid w:val="00550B7E"/>
    <w:rsid w:val="00551052"/>
    <w:rsid w:val="005524ED"/>
    <w:rsid w:val="00553F91"/>
    <w:rsid w:val="00554007"/>
    <w:rsid w:val="00554C03"/>
    <w:rsid w:val="00554C58"/>
    <w:rsid w:val="00554D5D"/>
    <w:rsid w:val="005550F9"/>
    <w:rsid w:val="00556338"/>
    <w:rsid w:val="00556441"/>
    <w:rsid w:val="00557031"/>
    <w:rsid w:val="00557F87"/>
    <w:rsid w:val="00560FCB"/>
    <w:rsid w:val="00561001"/>
    <w:rsid w:val="0056111C"/>
    <w:rsid w:val="00561140"/>
    <w:rsid w:val="00561412"/>
    <w:rsid w:val="00561903"/>
    <w:rsid w:val="00561A9B"/>
    <w:rsid w:val="00561E54"/>
    <w:rsid w:val="00561F73"/>
    <w:rsid w:val="005621F7"/>
    <w:rsid w:val="0056278F"/>
    <w:rsid w:val="00562FB1"/>
    <w:rsid w:val="00563068"/>
    <w:rsid w:val="0056376A"/>
    <w:rsid w:val="00563B3C"/>
    <w:rsid w:val="0056419C"/>
    <w:rsid w:val="00564DA7"/>
    <w:rsid w:val="00565204"/>
    <w:rsid w:val="00565473"/>
    <w:rsid w:val="00565DAC"/>
    <w:rsid w:val="00565F0D"/>
    <w:rsid w:val="005662DC"/>
    <w:rsid w:val="00566329"/>
    <w:rsid w:val="005668B9"/>
    <w:rsid w:val="00566E39"/>
    <w:rsid w:val="0056704E"/>
    <w:rsid w:val="00567623"/>
    <w:rsid w:val="005701C2"/>
    <w:rsid w:val="00570250"/>
    <w:rsid w:val="00570763"/>
    <w:rsid w:val="0057200B"/>
    <w:rsid w:val="00572297"/>
    <w:rsid w:val="0057345D"/>
    <w:rsid w:val="0057347D"/>
    <w:rsid w:val="00573560"/>
    <w:rsid w:val="00574E7B"/>
    <w:rsid w:val="00574F36"/>
    <w:rsid w:val="00576B5C"/>
    <w:rsid w:val="005770CC"/>
    <w:rsid w:val="005802F9"/>
    <w:rsid w:val="005806D5"/>
    <w:rsid w:val="00580DFC"/>
    <w:rsid w:val="0058134C"/>
    <w:rsid w:val="005815CD"/>
    <w:rsid w:val="005827A7"/>
    <w:rsid w:val="00583D43"/>
    <w:rsid w:val="005846C3"/>
    <w:rsid w:val="00584F04"/>
    <w:rsid w:val="0058544C"/>
    <w:rsid w:val="00585623"/>
    <w:rsid w:val="005857F7"/>
    <w:rsid w:val="005865E9"/>
    <w:rsid w:val="005868FD"/>
    <w:rsid w:val="00587D7B"/>
    <w:rsid w:val="005904DB"/>
    <w:rsid w:val="005905ED"/>
    <w:rsid w:val="00590D11"/>
    <w:rsid w:val="00591BA6"/>
    <w:rsid w:val="00592825"/>
    <w:rsid w:val="00594437"/>
    <w:rsid w:val="00594B70"/>
    <w:rsid w:val="00596CFA"/>
    <w:rsid w:val="00596EC6"/>
    <w:rsid w:val="005975CE"/>
    <w:rsid w:val="005A0088"/>
    <w:rsid w:val="005A04F6"/>
    <w:rsid w:val="005A14F0"/>
    <w:rsid w:val="005A1861"/>
    <w:rsid w:val="005A1A31"/>
    <w:rsid w:val="005A361D"/>
    <w:rsid w:val="005A36C2"/>
    <w:rsid w:val="005A3719"/>
    <w:rsid w:val="005A3DD7"/>
    <w:rsid w:val="005A40FA"/>
    <w:rsid w:val="005A4C20"/>
    <w:rsid w:val="005A4F48"/>
    <w:rsid w:val="005A54F1"/>
    <w:rsid w:val="005A57B8"/>
    <w:rsid w:val="005A5DDE"/>
    <w:rsid w:val="005A64A8"/>
    <w:rsid w:val="005A65C5"/>
    <w:rsid w:val="005A6875"/>
    <w:rsid w:val="005A7016"/>
    <w:rsid w:val="005A7A32"/>
    <w:rsid w:val="005A7F85"/>
    <w:rsid w:val="005B00DD"/>
    <w:rsid w:val="005B03B1"/>
    <w:rsid w:val="005B07D5"/>
    <w:rsid w:val="005B1A8A"/>
    <w:rsid w:val="005B1AAB"/>
    <w:rsid w:val="005B2578"/>
    <w:rsid w:val="005B2930"/>
    <w:rsid w:val="005B2B87"/>
    <w:rsid w:val="005B2FAA"/>
    <w:rsid w:val="005B33C8"/>
    <w:rsid w:val="005B387B"/>
    <w:rsid w:val="005B3B01"/>
    <w:rsid w:val="005B4333"/>
    <w:rsid w:val="005B48BE"/>
    <w:rsid w:val="005B58F7"/>
    <w:rsid w:val="005B5981"/>
    <w:rsid w:val="005B5994"/>
    <w:rsid w:val="005B6474"/>
    <w:rsid w:val="005B666D"/>
    <w:rsid w:val="005B667A"/>
    <w:rsid w:val="005B6865"/>
    <w:rsid w:val="005C039B"/>
    <w:rsid w:val="005C059F"/>
    <w:rsid w:val="005C07CE"/>
    <w:rsid w:val="005C0B8F"/>
    <w:rsid w:val="005C194E"/>
    <w:rsid w:val="005C1C83"/>
    <w:rsid w:val="005C1DB1"/>
    <w:rsid w:val="005C226F"/>
    <w:rsid w:val="005C2294"/>
    <w:rsid w:val="005C2E48"/>
    <w:rsid w:val="005C3344"/>
    <w:rsid w:val="005C4E4D"/>
    <w:rsid w:val="005C58F2"/>
    <w:rsid w:val="005C5A97"/>
    <w:rsid w:val="005C5F77"/>
    <w:rsid w:val="005C6AAB"/>
    <w:rsid w:val="005C6D5D"/>
    <w:rsid w:val="005C6FD0"/>
    <w:rsid w:val="005D01C3"/>
    <w:rsid w:val="005D05FF"/>
    <w:rsid w:val="005D0FB4"/>
    <w:rsid w:val="005D1176"/>
    <w:rsid w:val="005D1747"/>
    <w:rsid w:val="005D266D"/>
    <w:rsid w:val="005D306D"/>
    <w:rsid w:val="005D3327"/>
    <w:rsid w:val="005D4854"/>
    <w:rsid w:val="005D5BCF"/>
    <w:rsid w:val="005D65BF"/>
    <w:rsid w:val="005D6D84"/>
    <w:rsid w:val="005D70A1"/>
    <w:rsid w:val="005D79F2"/>
    <w:rsid w:val="005D7CB1"/>
    <w:rsid w:val="005D7F57"/>
    <w:rsid w:val="005E0067"/>
    <w:rsid w:val="005E0141"/>
    <w:rsid w:val="005E09CA"/>
    <w:rsid w:val="005E1AB4"/>
    <w:rsid w:val="005E255B"/>
    <w:rsid w:val="005E2CF7"/>
    <w:rsid w:val="005E37FD"/>
    <w:rsid w:val="005E4543"/>
    <w:rsid w:val="005E4A1C"/>
    <w:rsid w:val="005E56C9"/>
    <w:rsid w:val="005E5CF7"/>
    <w:rsid w:val="005E5FF0"/>
    <w:rsid w:val="005E642A"/>
    <w:rsid w:val="005E65A7"/>
    <w:rsid w:val="005E721E"/>
    <w:rsid w:val="005F0857"/>
    <w:rsid w:val="005F1470"/>
    <w:rsid w:val="005F15A9"/>
    <w:rsid w:val="005F2807"/>
    <w:rsid w:val="005F2CD5"/>
    <w:rsid w:val="005F3382"/>
    <w:rsid w:val="005F3720"/>
    <w:rsid w:val="005F4F00"/>
    <w:rsid w:val="005F5506"/>
    <w:rsid w:val="005F5A0D"/>
    <w:rsid w:val="005F60DF"/>
    <w:rsid w:val="005F615B"/>
    <w:rsid w:val="005F61DF"/>
    <w:rsid w:val="005F680A"/>
    <w:rsid w:val="005F6880"/>
    <w:rsid w:val="005F6B3E"/>
    <w:rsid w:val="005F6ED2"/>
    <w:rsid w:val="005F745B"/>
    <w:rsid w:val="005F77F8"/>
    <w:rsid w:val="005F7CA8"/>
    <w:rsid w:val="00600DE1"/>
    <w:rsid w:val="00601506"/>
    <w:rsid w:val="00601596"/>
    <w:rsid w:val="00601C92"/>
    <w:rsid w:val="00601F66"/>
    <w:rsid w:val="00602764"/>
    <w:rsid w:val="00602B29"/>
    <w:rsid w:val="00602DAD"/>
    <w:rsid w:val="00603373"/>
    <w:rsid w:val="006036D0"/>
    <w:rsid w:val="00603B1C"/>
    <w:rsid w:val="006042CD"/>
    <w:rsid w:val="00605217"/>
    <w:rsid w:val="006054A5"/>
    <w:rsid w:val="006059E4"/>
    <w:rsid w:val="00605D60"/>
    <w:rsid w:val="006062A0"/>
    <w:rsid w:val="00607015"/>
    <w:rsid w:val="0061098D"/>
    <w:rsid w:val="00610B78"/>
    <w:rsid w:val="00611B59"/>
    <w:rsid w:val="00611FBA"/>
    <w:rsid w:val="00612098"/>
    <w:rsid w:val="0061272A"/>
    <w:rsid w:val="0061299E"/>
    <w:rsid w:val="006130D0"/>
    <w:rsid w:val="0061355D"/>
    <w:rsid w:val="006139F7"/>
    <w:rsid w:val="00613AA2"/>
    <w:rsid w:val="00614906"/>
    <w:rsid w:val="0061517F"/>
    <w:rsid w:val="00615276"/>
    <w:rsid w:val="006155F1"/>
    <w:rsid w:val="00615846"/>
    <w:rsid w:val="006160F0"/>
    <w:rsid w:val="0061618F"/>
    <w:rsid w:val="0061624B"/>
    <w:rsid w:val="006166AD"/>
    <w:rsid w:val="00616C1E"/>
    <w:rsid w:val="00617EFC"/>
    <w:rsid w:val="00620055"/>
    <w:rsid w:val="00620336"/>
    <w:rsid w:val="006204B3"/>
    <w:rsid w:val="006204C2"/>
    <w:rsid w:val="006212D3"/>
    <w:rsid w:val="00621639"/>
    <w:rsid w:val="00622B22"/>
    <w:rsid w:val="00622F67"/>
    <w:rsid w:val="00623571"/>
    <w:rsid w:val="00623A5E"/>
    <w:rsid w:val="00625008"/>
    <w:rsid w:val="0062548B"/>
    <w:rsid w:val="006261E6"/>
    <w:rsid w:val="00626710"/>
    <w:rsid w:val="00626930"/>
    <w:rsid w:val="00626AD3"/>
    <w:rsid w:val="00626BAC"/>
    <w:rsid w:val="006271C3"/>
    <w:rsid w:val="00627B14"/>
    <w:rsid w:val="0063001E"/>
    <w:rsid w:val="00630023"/>
    <w:rsid w:val="006308EE"/>
    <w:rsid w:val="00630C70"/>
    <w:rsid w:val="00630D67"/>
    <w:rsid w:val="00631005"/>
    <w:rsid w:val="00631C79"/>
    <w:rsid w:val="00632727"/>
    <w:rsid w:val="0063283D"/>
    <w:rsid w:val="00633769"/>
    <w:rsid w:val="00633FE3"/>
    <w:rsid w:val="00634276"/>
    <w:rsid w:val="00634570"/>
    <w:rsid w:val="0063487C"/>
    <w:rsid w:val="00635B73"/>
    <w:rsid w:val="00635BB7"/>
    <w:rsid w:val="00636CC7"/>
    <w:rsid w:val="00637F27"/>
    <w:rsid w:val="006405EC"/>
    <w:rsid w:val="00640A4D"/>
    <w:rsid w:val="006418F2"/>
    <w:rsid w:val="00641A84"/>
    <w:rsid w:val="00641B05"/>
    <w:rsid w:val="00641DA1"/>
    <w:rsid w:val="00641E5B"/>
    <w:rsid w:val="00642C69"/>
    <w:rsid w:val="0064330A"/>
    <w:rsid w:val="00643F89"/>
    <w:rsid w:val="00644334"/>
    <w:rsid w:val="0064487C"/>
    <w:rsid w:val="00644BED"/>
    <w:rsid w:val="00644E2E"/>
    <w:rsid w:val="00645A3A"/>
    <w:rsid w:val="00645B87"/>
    <w:rsid w:val="00645CB4"/>
    <w:rsid w:val="00646084"/>
    <w:rsid w:val="006468ED"/>
    <w:rsid w:val="00647664"/>
    <w:rsid w:val="006506AA"/>
    <w:rsid w:val="00650D19"/>
    <w:rsid w:val="00652CF5"/>
    <w:rsid w:val="0065343E"/>
    <w:rsid w:val="00653446"/>
    <w:rsid w:val="00653672"/>
    <w:rsid w:val="006536BB"/>
    <w:rsid w:val="0065398F"/>
    <w:rsid w:val="00653C7C"/>
    <w:rsid w:val="00654252"/>
    <w:rsid w:val="006543B7"/>
    <w:rsid w:val="00654EA5"/>
    <w:rsid w:val="0065587E"/>
    <w:rsid w:val="006558CD"/>
    <w:rsid w:val="00655C26"/>
    <w:rsid w:val="0065637A"/>
    <w:rsid w:val="00656998"/>
    <w:rsid w:val="00656E4D"/>
    <w:rsid w:val="006576BA"/>
    <w:rsid w:val="006600BF"/>
    <w:rsid w:val="00660AF7"/>
    <w:rsid w:val="00660D3E"/>
    <w:rsid w:val="00661691"/>
    <w:rsid w:val="006628BB"/>
    <w:rsid w:val="00662D3D"/>
    <w:rsid w:val="00662F1F"/>
    <w:rsid w:val="00663D15"/>
    <w:rsid w:val="00665030"/>
    <w:rsid w:val="00665670"/>
    <w:rsid w:val="006659EA"/>
    <w:rsid w:val="006661E8"/>
    <w:rsid w:val="00666424"/>
    <w:rsid w:val="0066676C"/>
    <w:rsid w:val="006673B9"/>
    <w:rsid w:val="0066790C"/>
    <w:rsid w:val="00667FF0"/>
    <w:rsid w:val="00670C7C"/>
    <w:rsid w:val="00671480"/>
    <w:rsid w:val="006717E7"/>
    <w:rsid w:val="00671FD5"/>
    <w:rsid w:val="006720BC"/>
    <w:rsid w:val="00672906"/>
    <w:rsid w:val="00672C73"/>
    <w:rsid w:val="00673B64"/>
    <w:rsid w:val="006753AC"/>
    <w:rsid w:val="00675430"/>
    <w:rsid w:val="006755F0"/>
    <w:rsid w:val="00675749"/>
    <w:rsid w:val="006759FE"/>
    <w:rsid w:val="00677382"/>
    <w:rsid w:val="0067772D"/>
    <w:rsid w:val="00677991"/>
    <w:rsid w:val="00677AD2"/>
    <w:rsid w:val="00680326"/>
    <w:rsid w:val="00680714"/>
    <w:rsid w:val="0068071D"/>
    <w:rsid w:val="00680C6B"/>
    <w:rsid w:val="006811F3"/>
    <w:rsid w:val="00681240"/>
    <w:rsid w:val="00683068"/>
    <w:rsid w:val="00683DAD"/>
    <w:rsid w:val="00684592"/>
    <w:rsid w:val="00684963"/>
    <w:rsid w:val="00685033"/>
    <w:rsid w:val="0068517F"/>
    <w:rsid w:val="00685D65"/>
    <w:rsid w:val="00685FC8"/>
    <w:rsid w:val="006861E4"/>
    <w:rsid w:val="00686E80"/>
    <w:rsid w:val="0068790B"/>
    <w:rsid w:val="00687AF2"/>
    <w:rsid w:val="006901AC"/>
    <w:rsid w:val="00690C8D"/>
    <w:rsid w:val="00691890"/>
    <w:rsid w:val="00691AAD"/>
    <w:rsid w:val="00692416"/>
    <w:rsid w:val="00692AFF"/>
    <w:rsid w:val="00692D2D"/>
    <w:rsid w:val="00693B73"/>
    <w:rsid w:val="006945A1"/>
    <w:rsid w:val="00694A53"/>
    <w:rsid w:val="006952DE"/>
    <w:rsid w:val="00695985"/>
    <w:rsid w:val="00695C78"/>
    <w:rsid w:val="00695E6C"/>
    <w:rsid w:val="00695EAC"/>
    <w:rsid w:val="00696C79"/>
    <w:rsid w:val="00697068"/>
    <w:rsid w:val="006977DE"/>
    <w:rsid w:val="00697D5F"/>
    <w:rsid w:val="006A035B"/>
    <w:rsid w:val="006A0582"/>
    <w:rsid w:val="006A060C"/>
    <w:rsid w:val="006A06F8"/>
    <w:rsid w:val="006A071C"/>
    <w:rsid w:val="006A0DC7"/>
    <w:rsid w:val="006A150D"/>
    <w:rsid w:val="006A1B00"/>
    <w:rsid w:val="006A2766"/>
    <w:rsid w:val="006A39D0"/>
    <w:rsid w:val="006A3E91"/>
    <w:rsid w:val="006A430B"/>
    <w:rsid w:val="006A4321"/>
    <w:rsid w:val="006A4E20"/>
    <w:rsid w:val="006A4F11"/>
    <w:rsid w:val="006A563C"/>
    <w:rsid w:val="006A5A6F"/>
    <w:rsid w:val="006A5F7E"/>
    <w:rsid w:val="006A6786"/>
    <w:rsid w:val="006A7C29"/>
    <w:rsid w:val="006B0580"/>
    <w:rsid w:val="006B0DA2"/>
    <w:rsid w:val="006B0F70"/>
    <w:rsid w:val="006B1486"/>
    <w:rsid w:val="006B169F"/>
    <w:rsid w:val="006B1BEB"/>
    <w:rsid w:val="006B1D06"/>
    <w:rsid w:val="006B2506"/>
    <w:rsid w:val="006B2823"/>
    <w:rsid w:val="006B29DC"/>
    <w:rsid w:val="006B2F60"/>
    <w:rsid w:val="006B33DB"/>
    <w:rsid w:val="006B33DD"/>
    <w:rsid w:val="006B3669"/>
    <w:rsid w:val="006B36E5"/>
    <w:rsid w:val="006B3D00"/>
    <w:rsid w:val="006B4CF8"/>
    <w:rsid w:val="006B506B"/>
    <w:rsid w:val="006B54E8"/>
    <w:rsid w:val="006B5FBC"/>
    <w:rsid w:val="006B6ED2"/>
    <w:rsid w:val="006B7F74"/>
    <w:rsid w:val="006C0230"/>
    <w:rsid w:val="006C05BE"/>
    <w:rsid w:val="006C05C7"/>
    <w:rsid w:val="006C25AB"/>
    <w:rsid w:val="006C2DA6"/>
    <w:rsid w:val="006C3581"/>
    <w:rsid w:val="006C39A0"/>
    <w:rsid w:val="006C3EFE"/>
    <w:rsid w:val="006C46C7"/>
    <w:rsid w:val="006C4767"/>
    <w:rsid w:val="006C4A1A"/>
    <w:rsid w:val="006C4D02"/>
    <w:rsid w:val="006C53A4"/>
    <w:rsid w:val="006C54DF"/>
    <w:rsid w:val="006C5D5D"/>
    <w:rsid w:val="006C627E"/>
    <w:rsid w:val="006C6303"/>
    <w:rsid w:val="006C6A51"/>
    <w:rsid w:val="006C6EBD"/>
    <w:rsid w:val="006C7E04"/>
    <w:rsid w:val="006C7F79"/>
    <w:rsid w:val="006D0004"/>
    <w:rsid w:val="006D015F"/>
    <w:rsid w:val="006D060E"/>
    <w:rsid w:val="006D0681"/>
    <w:rsid w:val="006D0A80"/>
    <w:rsid w:val="006D0AE8"/>
    <w:rsid w:val="006D135C"/>
    <w:rsid w:val="006D2F72"/>
    <w:rsid w:val="006D43C1"/>
    <w:rsid w:val="006D5442"/>
    <w:rsid w:val="006D6E4E"/>
    <w:rsid w:val="006D7A7B"/>
    <w:rsid w:val="006D7A8E"/>
    <w:rsid w:val="006D7C59"/>
    <w:rsid w:val="006E00E3"/>
    <w:rsid w:val="006E045C"/>
    <w:rsid w:val="006E0569"/>
    <w:rsid w:val="006E065E"/>
    <w:rsid w:val="006E0849"/>
    <w:rsid w:val="006E11D6"/>
    <w:rsid w:val="006E17AC"/>
    <w:rsid w:val="006E189B"/>
    <w:rsid w:val="006E20D9"/>
    <w:rsid w:val="006E27DC"/>
    <w:rsid w:val="006E2902"/>
    <w:rsid w:val="006E2F9D"/>
    <w:rsid w:val="006E37C6"/>
    <w:rsid w:val="006E39A3"/>
    <w:rsid w:val="006E3CF3"/>
    <w:rsid w:val="006E41ED"/>
    <w:rsid w:val="006E4667"/>
    <w:rsid w:val="006E46B7"/>
    <w:rsid w:val="006E475A"/>
    <w:rsid w:val="006E486D"/>
    <w:rsid w:val="006E4880"/>
    <w:rsid w:val="006E48BB"/>
    <w:rsid w:val="006E727B"/>
    <w:rsid w:val="006E76C8"/>
    <w:rsid w:val="006E7A92"/>
    <w:rsid w:val="006F01FF"/>
    <w:rsid w:val="006F0CB2"/>
    <w:rsid w:val="006F1DE9"/>
    <w:rsid w:val="006F2046"/>
    <w:rsid w:val="006F2F59"/>
    <w:rsid w:val="006F311E"/>
    <w:rsid w:val="006F3442"/>
    <w:rsid w:val="006F36A5"/>
    <w:rsid w:val="006F41F4"/>
    <w:rsid w:val="006F4576"/>
    <w:rsid w:val="006F5813"/>
    <w:rsid w:val="006F59A8"/>
    <w:rsid w:val="006F5A1D"/>
    <w:rsid w:val="006F71A6"/>
    <w:rsid w:val="006F7974"/>
    <w:rsid w:val="006F7C2C"/>
    <w:rsid w:val="006F7FD5"/>
    <w:rsid w:val="00700405"/>
    <w:rsid w:val="00700D18"/>
    <w:rsid w:val="00700FEA"/>
    <w:rsid w:val="0070168D"/>
    <w:rsid w:val="00701C36"/>
    <w:rsid w:val="00702F2D"/>
    <w:rsid w:val="0070353F"/>
    <w:rsid w:val="0070415E"/>
    <w:rsid w:val="00704631"/>
    <w:rsid w:val="00704B79"/>
    <w:rsid w:val="00704E7D"/>
    <w:rsid w:val="00705060"/>
    <w:rsid w:val="00705351"/>
    <w:rsid w:val="00705619"/>
    <w:rsid w:val="00705E93"/>
    <w:rsid w:val="007062AF"/>
    <w:rsid w:val="007069AE"/>
    <w:rsid w:val="007069D4"/>
    <w:rsid w:val="00706C89"/>
    <w:rsid w:val="00707967"/>
    <w:rsid w:val="00710257"/>
    <w:rsid w:val="00710587"/>
    <w:rsid w:val="007107D5"/>
    <w:rsid w:val="007119DC"/>
    <w:rsid w:val="00711CC7"/>
    <w:rsid w:val="0071230A"/>
    <w:rsid w:val="0071294A"/>
    <w:rsid w:val="00712BDD"/>
    <w:rsid w:val="00712E1E"/>
    <w:rsid w:val="00712F37"/>
    <w:rsid w:val="00713A6B"/>
    <w:rsid w:val="00713CB5"/>
    <w:rsid w:val="0071499C"/>
    <w:rsid w:val="00714F9D"/>
    <w:rsid w:val="007154D8"/>
    <w:rsid w:val="00715577"/>
    <w:rsid w:val="0071604D"/>
    <w:rsid w:val="00716C67"/>
    <w:rsid w:val="007170AB"/>
    <w:rsid w:val="0071779C"/>
    <w:rsid w:val="00717808"/>
    <w:rsid w:val="007208A7"/>
    <w:rsid w:val="00720B3D"/>
    <w:rsid w:val="00720B6A"/>
    <w:rsid w:val="007210F6"/>
    <w:rsid w:val="0072129A"/>
    <w:rsid w:val="0072139F"/>
    <w:rsid w:val="0072198A"/>
    <w:rsid w:val="00721AD9"/>
    <w:rsid w:val="00721FC3"/>
    <w:rsid w:val="00722A86"/>
    <w:rsid w:val="00722BC6"/>
    <w:rsid w:val="00722C69"/>
    <w:rsid w:val="0072311F"/>
    <w:rsid w:val="0072388C"/>
    <w:rsid w:val="0072454E"/>
    <w:rsid w:val="007249D1"/>
    <w:rsid w:val="00724FE4"/>
    <w:rsid w:val="00725829"/>
    <w:rsid w:val="00725D6A"/>
    <w:rsid w:val="007263A2"/>
    <w:rsid w:val="007266B9"/>
    <w:rsid w:val="00727351"/>
    <w:rsid w:val="00727AC5"/>
    <w:rsid w:val="00727C65"/>
    <w:rsid w:val="007300F0"/>
    <w:rsid w:val="00730904"/>
    <w:rsid w:val="00731EDE"/>
    <w:rsid w:val="0073245C"/>
    <w:rsid w:val="00732493"/>
    <w:rsid w:val="00732FE9"/>
    <w:rsid w:val="007333EE"/>
    <w:rsid w:val="00733772"/>
    <w:rsid w:val="00733A43"/>
    <w:rsid w:val="00733AE4"/>
    <w:rsid w:val="00733D5F"/>
    <w:rsid w:val="00734932"/>
    <w:rsid w:val="00735D53"/>
    <w:rsid w:val="0073618A"/>
    <w:rsid w:val="007364A3"/>
    <w:rsid w:val="00736740"/>
    <w:rsid w:val="007378FD"/>
    <w:rsid w:val="007403FE"/>
    <w:rsid w:val="007413EB"/>
    <w:rsid w:val="007413FB"/>
    <w:rsid w:val="00742D32"/>
    <w:rsid w:val="00742E9B"/>
    <w:rsid w:val="00743761"/>
    <w:rsid w:val="007444E6"/>
    <w:rsid w:val="0074592C"/>
    <w:rsid w:val="00745C91"/>
    <w:rsid w:val="00746098"/>
    <w:rsid w:val="00746D58"/>
    <w:rsid w:val="00747578"/>
    <w:rsid w:val="00750ACA"/>
    <w:rsid w:val="00750D12"/>
    <w:rsid w:val="00751073"/>
    <w:rsid w:val="00751AF2"/>
    <w:rsid w:val="00751B1A"/>
    <w:rsid w:val="00751BD2"/>
    <w:rsid w:val="00751CE5"/>
    <w:rsid w:val="00752188"/>
    <w:rsid w:val="00752CC6"/>
    <w:rsid w:val="00753938"/>
    <w:rsid w:val="00753A57"/>
    <w:rsid w:val="007543CE"/>
    <w:rsid w:val="0075497E"/>
    <w:rsid w:val="00754A29"/>
    <w:rsid w:val="00755B6F"/>
    <w:rsid w:val="00755BCF"/>
    <w:rsid w:val="00756C5F"/>
    <w:rsid w:val="00756D69"/>
    <w:rsid w:val="00757029"/>
    <w:rsid w:val="007571FD"/>
    <w:rsid w:val="0075723D"/>
    <w:rsid w:val="007602D4"/>
    <w:rsid w:val="00760D96"/>
    <w:rsid w:val="0076124A"/>
    <w:rsid w:val="0076161B"/>
    <w:rsid w:val="0076182A"/>
    <w:rsid w:val="00761950"/>
    <w:rsid w:val="00761CB5"/>
    <w:rsid w:val="0076216B"/>
    <w:rsid w:val="00762948"/>
    <w:rsid w:val="00762A81"/>
    <w:rsid w:val="00763137"/>
    <w:rsid w:val="00763AED"/>
    <w:rsid w:val="00763F8B"/>
    <w:rsid w:val="007640F3"/>
    <w:rsid w:val="0076417E"/>
    <w:rsid w:val="0076497F"/>
    <w:rsid w:val="007660EC"/>
    <w:rsid w:val="007662C7"/>
    <w:rsid w:val="00766862"/>
    <w:rsid w:val="007675DD"/>
    <w:rsid w:val="007702BF"/>
    <w:rsid w:val="007705F0"/>
    <w:rsid w:val="00771CAC"/>
    <w:rsid w:val="00772036"/>
    <w:rsid w:val="00773098"/>
    <w:rsid w:val="007739A3"/>
    <w:rsid w:val="00773BD9"/>
    <w:rsid w:val="00773CB0"/>
    <w:rsid w:val="00773D71"/>
    <w:rsid w:val="00775526"/>
    <w:rsid w:val="00775651"/>
    <w:rsid w:val="00775F3F"/>
    <w:rsid w:val="0077710B"/>
    <w:rsid w:val="0077765A"/>
    <w:rsid w:val="007778AE"/>
    <w:rsid w:val="00780032"/>
    <w:rsid w:val="00780636"/>
    <w:rsid w:val="00780E86"/>
    <w:rsid w:val="0078108C"/>
    <w:rsid w:val="00781727"/>
    <w:rsid w:val="007823E8"/>
    <w:rsid w:val="00782CF3"/>
    <w:rsid w:val="00783959"/>
    <w:rsid w:val="00783BA5"/>
    <w:rsid w:val="007844A9"/>
    <w:rsid w:val="00785091"/>
    <w:rsid w:val="0078638C"/>
    <w:rsid w:val="007869F9"/>
    <w:rsid w:val="00786CBB"/>
    <w:rsid w:val="00786E21"/>
    <w:rsid w:val="0079038E"/>
    <w:rsid w:val="00790EBB"/>
    <w:rsid w:val="00791C6E"/>
    <w:rsid w:val="007921F7"/>
    <w:rsid w:val="00792909"/>
    <w:rsid w:val="00792BC6"/>
    <w:rsid w:val="00792C3F"/>
    <w:rsid w:val="00792EE2"/>
    <w:rsid w:val="00792EFD"/>
    <w:rsid w:val="00793105"/>
    <w:rsid w:val="007931E8"/>
    <w:rsid w:val="00793333"/>
    <w:rsid w:val="00793C22"/>
    <w:rsid w:val="00794158"/>
    <w:rsid w:val="00794509"/>
    <w:rsid w:val="00794E46"/>
    <w:rsid w:val="007952DE"/>
    <w:rsid w:val="00795479"/>
    <w:rsid w:val="00796292"/>
    <w:rsid w:val="007965D9"/>
    <w:rsid w:val="00796BA2"/>
    <w:rsid w:val="007972D5"/>
    <w:rsid w:val="0079778D"/>
    <w:rsid w:val="00797D73"/>
    <w:rsid w:val="007A006C"/>
    <w:rsid w:val="007A0789"/>
    <w:rsid w:val="007A130E"/>
    <w:rsid w:val="007A18B1"/>
    <w:rsid w:val="007A1BBD"/>
    <w:rsid w:val="007A1F08"/>
    <w:rsid w:val="007A2317"/>
    <w:rsid w:val="007A2555"/>
    <w:rsid w:val="007A25FA"/>
    <w:rsid w:val="007A2DB8"/>
    <w:rsid w:val="007A2FCB"/>
    <w:rsid w:val="007A3520"/>
    <w:rsid w:val="007A3604"/>
    <w:rsid w:val="007A3878"/>
    <w:rsid w:val="007A3D85"/>
    <w:rsid w:val="007A3E0D"/>
    <w:rsid w:val="007A436D"/>
    <w:rsid w:val="007A54F6"/>
    <w:rsid w:val="007A55FE"/>
    <w:rsid w:val="007A582C"/>
    <w:rsid w:val="007A5950"/>
    <w:rsid w:val="007A6D91"/>
    <w:rsid w:val="007A7618"/>
    <w:rsid w:val="007B00C9"/>
    <w:rsid w:val="007B02C7"/>
    <w:rsid w:val="007B0306"/>
    <w:rsid w:val="007B08E4"/>
    <w:rsid w:val="007B0D86"/>
    <w:rsid w:val="007B28C3"/>
    <w:rsid w:val="007B3A8E"/>
    <w:rsid w:val="007B3C9B"/>
    <w:rsid w:val="007B4271"/>
    <w:rsid w:val="007B497D"/>
    <w:rsid w:val="007B4EE9"/>
    <w:rsid w:val="007B5234"/>
    <w:rsid w:val="007B54C7"/>
    <w:rsid w:val="007B5637"/>
    <w:rsid w:val="007B5DC5"/>
    <w:rsid w:val="007B5F32"/>
    <w:rsid w:val="007B63FC"/>
    <w:rsid w:val="007B6708"/>
    <w:rsid w:val="007B6C20"/>
    <w:rsid w:val="007B6E8D"/>
    <w:rsid w:val="007C029E"/>
    <w:rsid w:val="007C0636"/>
    <w:rsid w:val="007C10E4"/>
    <w:rsid w:val="007C17B4"/>
    <w:rsid w:val="007C20F8"/>
    <w:rsid w:val="007C21C5"/>
    <w:rsid w:val="007C2229"/>
    <w:rsid w:val="007C2313"/>
    <w:rsid w:val="007C2D47"/>
    <w:rsid w:val="007C3590"/>
    <w:rsid w:val="007C387A"/>
    <w:rsid w:val="007C3A0D"/>
    <w:rsid w:val="007C3EB0"/>
    <w:rsid w:val="007C43D6"/>
    <w:rsid w:val="007C47FF"/>
    <w:rsid w:val="007C60A8"/>
    <w:rsid w:val="007C660F"/>
    <w:rsid w:val="007C6664"/>
    <w:rsid w:val="007C66FF"/>
    <w:rsid w:val="007C69AE"/>
    <w:rsid w:val="007C6FE9"/>
    <w:rsid w:val="007C7688"/>
    <w:rsid w:val="007C76E3"/>
    <w:rsid w:val="007C76F3"/>
    <w:rsid w:val="007C7DD9"/>
    <w:rsid w:val="007D03BC"/>
    <w:rsid w:val="007D0503"/>
    <w:rsid w:val="007D0DC9"/>
    <w:rsid w:val="007D0ECD"/>
    <w:rsid w:val="007D2882"/>
    <w:rsid w:val="007D296C"/>
    <w:rsid w:val="007D2C31"/>
    <w:rsid w:val="007D2E50"/>
    <w:rsid w:val="007D3D74"/>
    <w:rsid w:val="007D445F"/>
    <w:rsid w:val="007D4DED"/>
    <w:rsid w:val="007D5BA2"/>
    <w:rsid w:val="007D5ED3"/>
    <w:rsid w:val="007D682F"/>
    <w:rsid w:val="007D6FB9"/>
    <w:rsid w:val="007D7211"/>
    <w:rsid w:val="007E0595"/>
    <w:rsid w:val="007E0A63"/>
    <w:rsid w:val="007E0C63"/>
    <w:rsid w:val="007E0E05"/>
    <w:rsid w:val="007E0F5D"/>
    <w:rsid w:val="007E23A1"/>
    <w:rsid w:val="007E259F"/>
    <w:rsid w:val="007E347E"/>
    <w:rsid w:val="007E41A4"/>
    <w:rsid w:val="007E43E3"/>
    <w:rsid w:val="007E54B8"/>
    <w:rsid w:val="007E5D12"/>
    <w:rsid w:val="007E6420"/>
    <w:rsid w:val="007E677F"/>
    <w:rsid w:val="007E6B25"/>
    <w:rsid w:val="007E6E06"/>
    <w:rsid w:val="007E6F4A"/>
    <w:rsid w:val="007E79CC"/>
    <w:rsid w:val="007F1124"/>
    <w:rsid w:val="007F152D"/>
    <w:rsid w:val="007F20C4"/>
    <w:rsid w:val="007F20EE"/>
    <w:rsid w:val="007F23D8"/>
    <w:rsid w:val="007F307A"/>
    <w:rsid w:val="007F30C6"/>
    <w:rsid w:val="007F38FD"/>
    <w:rsid w:val="007F3C18"/>
    <w:rsid w:val="007F4318"/>
    <w:rsid w:val="007F4709"/>
    <w:rsid w:val="007F47DA"/>
    <w:rsid w:val="007F4E52"/>
    <w:rsid w:val="007F4F84"/>
    <w:rsid w:val="007F5382"/>
    <w:rsid w:val="007F55A4"/>
    <w:rsid w:val="007F5D28"/>
    <w:rsid w:val="007F6260"/>
    <w:rsid w:val="007F682B"/>
    <w:rsid w:val="007F78E8"/>
    <w:rsid w:val="007F7F8F"/>
    <w:rsid w:val="00800509"/>
    <w:rsid w:val="0080078E"/>
    <w:rsid w:val="00800B7F"/>
    <w:rsid w:val="008012B1"/>
    <w:rsid w:val="00801D63"/>
    <w:rsid w:val="0080348B"/>
    <w:rsid w:val="00803D82"/>
    <w:rsid w:val="00803D98"/>
    <w:rsid w:val="00804D71"/>
    <w:rsid w:val="008052CE"/>
    <w:rsid w:val="0080548A"/>
    <w:rsid w:val="008058D0"/>
    <w:rsid w:val="00806A4C"/>
    <w:rsid w:val="0080705B"/>
    <w:rsid w:val="0080723C"/>
    <w:rsid w:val="00807F71"/>
    <w:rsid w:val="0081000F"/>
    <w:rsid w:val="0081137A"/>
    <w:rsid w:val="00812657"/>
    <w:rsid w:val="00812A1A"/>
    <w:rsid w:val="00812DFF"/>
    <w:rsid w:val="008135BD"/>
    <w:rsid w:val="0081362F"/>
    <w:rsid w:val="0081383A"/>
    <w:rsid w:val="0081497F"/>
    <w:rsid w:val="00814B90"/>
    <w:rsid w:val="00814FC7"/>
    <w:rsid w:val="0081660C"/>
    <w:rsid w:val="00816AD8"/>
    <w:rsid w:val="00817195"/>
    <w:rsid w:val="00817416"/>
    <w:rsid w:val="00817658"/>
    <w:rsid w:val="008206AE"/>
    <w:rsid w:val="00821271"/>
    <w:rsid w:val="00821306"/>
    <w:rsid w:val="008213D9"/>
    <w:rsid w:val="008216CE"/>
    <w:rsid w:val="008218AE"/>
    <w:rsid w:val="00821D85"/>
    <w:rsid w:val="00821E47"/>
    <w:rsid w:val="008220F6"/>
    <w:rsid w:val="00822456"/>
    <w:rsid w:val="00823819"/>
    <w:rsid w:val="00823C4B"/>
    <w:rsid w:val="0082427D"/>
    <w:rsid w:val="00825441"/>
    <w:rsid w:val="00826855"/>
    <w:rsid w:val="00830052"/>
    <w:rsid w:val="008300D0"/>
    <w:rsid w:val="008308D8"/>
    <w:rsid w:val="008320D2"/>
    <w:rsid w:val="008321CE"/>
    <w:rsid w:val="0083257C"/>
    <w:rsid w:val="0083261B"/>
    <w:rsid w:val="00832B44"/>
    <w:rsid w:val="00832EC9"/>
    <w:rsid w:val="00833307"/>
    <w:rsid w:val="00833583"/>
    <w:rsid w:val="00833B5B"/>
    <w:rsid w:val="00833E9A"/>
    <w:rsid w:val="00834FEF"/>
    <w:rsid w:val="00836323"/>
    <w:rsid w:val="008379FF"/>
    <w:rsid w:val="00837D3D"/>
    <w:rsid w:val="00837E9B"/>
    <w:rsid w:val="008404AA"/>
    <w:rsid w:val="008406D7"/>
    <w:rsid w:val="0084074F"/>
    <w:rsid w:val="008407BA"/>
    <w:rsid w:val="00840AA3"/>
    <w:rsid w:val="00840AAC"/>
    <w:rsid w:val="0084101C"/>
    <w:rsid w:val="0084181B"/>
    <w:rsid w:val="00841F29"/>
    <w:rsid w:val="008425CC"/>
    <w:rsid w:val="00842DC2"/>
    <w:rsid w:val="0084357B"/>
    <w:rsid w:val="00845B14"/>
    <w:rsid w:val="008465B4"/>
    <w:rsid w:val="00846D25"/>
    <w:rsid w:val="00850013"/>
    <w:rsid w:val="008500DD"/>
    <w:rsid w:val="00850A0A"/>
    <w:rsid w:val="00850A94"/>
    <w:rsid w:val="00851E96"/>
    <w:rsid w:val="00851F1C"/>
    <w:rsid w:val="00852FA5"/>
    <w:rsid w:val="00853F7D"/>
    <w:rsid w:val="0085517F"/>
    <w:rsid w:val="0085562D"/>
    <w:rsid w:val="00855A78"/>
    <w:rsid w:val="00856154"/>
    <w:rsid w:val="00856286"/>
    <w:rsid w:val="0085657E"/>
    <w:rsid w:val="00856F0E"/>
    <w:rsid w:val="008573AF"/>
    <w:rsid w:val="008576B0"/>
    <w:rsid w:val="00860296"/>
    <w:rsid w:val="008602E3"/>
    <w:rsid w:val="00860DA4"/>
    <w:rsid w:val="00861146"/>
    <w:rsid w:val="00861948"/>
    <w:rsid w:val="00862011"/>
    <w:rsid w:val="00862A15"/>
    <w:rsid w:val="00862CC9"/>
    <w:rsid w:val="00862D8E"/>
    <w:rsid w:val="00862EF2"/>
    <w:rsid w:val="0086598A"/>
    <w:rsid w:val="00865C3D"/>
    <w:rsid w:val="00865F4C"/>
    <w:rsid w:val="00866453"/>
    <w:rsid w:val="0086707F"/>
    <w:rsid w:val="00867501"/>
    <w:rsid w:val="00867D8E"/>
    <w:rsid w:val="008700C0"/>
    <w:rsid w:val="0087058B"/>
    <w:rsid w:val="0087099A"/>
    <w:rsid w:val="00870D79"/>
    <w:rsid w:val="00871333"/>
    <w:rsid w:val="00871952"/>
    <w:rsid w:val="00872006"/>
    <w:rsid w:val="00872386"/>
    <w:rsid w:val="008726D7"/>
    <w:rsid w:val="00873128"/>
    <w:rsid w:val="008735BC"/>
    <w:rsid w:val="00873AAC"/>
    <w:rsid w:val="00873C61"/>
    <w:rsid w:val="00873DFD"/>
    <w:rsid w:val="008749BF"/>
    <w:rsid w:val="00875542"/>
    <w:rsid w:val="00875E14"/>
    <w:rsid w:val="0087677E"/>
    <w:rsid w:val="0087712C"/>
    <w:rsid w:val="008776E7"/>
    <w:rsid w:val="00877746"/>
    <w:rsid w:val="00877C5D"/>
    <w:rsid w:val="00880354"/>
    <w:rsid w:val="0088093C"/>
    <w:rsid w:val="00880BC0"/>
    <w:rsid w:val="0088127A"/>
    <w:rsid w:val="00881D59"/>
    <w:rsid w:val="00882991"/>
    <w:rsid w:val="00882EC1"/>
    <w:rsid w:val="00883236"/>
    <w:rsid w:val="0088324E"/>
    <w:rsid w:val="0088434F"/>
    <w:rsid w:val="00884371"/>
    <w:rsid w:val="008848E2"/>
    <w:rsid w:val="00884B7A"/>
    <w:rsid w:val="00884D47"/>
    <w:rsid w:val="008856C5"/>
    <w:rsid w:val="00886112"/>
    <w:rsid w:val="008872B3"/>
    <w:rsid w:val="00887392"/>
    <w:rsid w:val="00890A64"/>
    <w:rsid w:val="00890C40"/>
    <w:rsid w:val="0089122E"/>
    <w:rsid w:val="008912A7"/>
    <w:rsid w:val="0089183A"/>
    <w:rsid w:val="008920B4"/>
    <w:rsid w:val="008925EB"/>
    <w:rsid w:val="0089275E"/>
    <w:rsid w:val="00892B43"/>
    <w:rsid w:val="00893432"/>
    <w:rsid w:val="00893936"/>
    <w:rsid w:val="00893CE2"/>
    <w:rsid w:val="00893F41"/>
    <w:rsid w:val="00895144"/>
    <w:rsid w:val="00895963"/>
    <w:rsid w:val="008972B6"/>
    <w:rsid w:val="00897339"/>
    <w:rsid w:val="00897697"/>
    <w:rsid w:val="008977E1"/>
    <w:rsid w:val="00897BFA"/>
    <w:rsid w:val="00897C35"/>
    <w:rsid w:val="00897D19"/>
    <w:rsid w:val="008A0044"/>
    <w:rsid w:val="008A0156"/>
    <w:rsid w:val="008A0BFE"/>
    <w:rsid w:val="008A1932"/>
    <w:rsid w:val="008A21D9"/>
    <w:rsid w:val="008A232D"/>
    <w:rsid w:val="008A3182"/>
    <w:rsid w:val="008A3C76"/>
    <w:rsid w:val="008A3D54"/>
    <w:rsid w:val="008A3E10"/>
    <w:rsid w:val="008A411C"/>
    <w:rsid w:val="008A4630"/>
    <w:rsid w:val="008A47CE"/>
    <w:rsid w:val="008A4DFA"/>
    <w:rsid w:val="008A5F2F"/>
    <w:rsid w:val="008A6BAE"/>
    <w:rsid w:val="008A7350"/>
    <w:rsid w:val="008A7A72"/>
    <w:rsid w:val="008B09F3"/>
    <w:rsid w:val="008B111A"/>
    <w:rsid w:val="008B16E6"/>
    <w:rsid w:val="008B1AB2"/>
    <w:rsid w:val="008B1D9B"/>
    <w:rsid w:val="008B2042"/>
    <w:rsid w:val="008B25F1"/>
    <w:rsid w:val="008B3567"/>
    <w:rsid w:val="008B36D0"/>
    <w:rsid w:val="008B38AF"/>
    <w:rsid w:val="008B3D7F"/>
    <w:rsid w:val="008B3E1B"/>
    <w:rsid w:val="008B3F4B"/>
    <w:rsid w:val="008B48EC"/>
    <w:rsid w:val="008B4AF0"/>
    <w:rsid w:val="008B518E"/>
    <w:rsid w:val="008B527B"/>
    <w:rsid w:val="008B5AB9"/>
    <w:rsid w:val="008B67E6"/>
    <w:rsid w:val="008B69B8"/>
    <w:rsid w:val="008B7042"/>
    <w:rsid w:val="008B770C"/>
    <w:rsid w:val="008C0325"/>
    <w:rsid w:val="008C094A"/>
    <w:rsid w:val="008C1570"/>
    <w:rsid w:val="008C1792"/>
    <w:rsid w:val="008C17B2"/>
    <w:rsid w:val="008C1E3E"/>
    <w:rsid w:val="008C2059"/>
    <w:rsid w:val="008C21D0"/>
    <w:rsid w:val="008C2DBC"/>
    <w:rsid w:val="008C3A4E"/>
    <w:rsid w:val="008C5371"/>
    <w:rsid w:val="008C623D"/>
    <w:rsid w:val="008C65F4"/>
    <w:rsid w:val="008C6683"/>
    <w:rsid w:val="008C6E0C"/>
    <w:rsid w:val="008C7273"/>
    <w:rsid w:val="008C78F8"/>
    <w:rsid w:val="008D05DF"/>
    <w:rsid w:val="008D09E8"/>
    <w:rsid w:val="008D0E65"/>
    <w:rsid w:val="008D110A"/>
    <w:rsid w:val="008D1612"/>
    <w:rsid w:val="008D2259"/>
    <w:rsid w:val="008D2531"/>
    <w:rsid w:val="008D2833"/>
    <w:rsid w:val="008D2A5B"/>
    <w:rsid w:val="008D313A"/>
    <w:rsid w:val="008D3381"/>
    <w:rsid w:val="008D33FE"/>
    <w:rsid w:val="008D3B9F"/>
    <w:rsid w:val="008D3D02"/>
    <w:rsid w:val="008D3D5A"/>
    <w:rsid w:val="008D4226"/>
    <w:rsid w:val="008D4D7C"/>
    <w:rsid w:val="008D5432"/>
    <w:rsid w:val="008D54C0"/>
    <w:rsid w:val="008D5558"/>
    <w:rsid w:val="008D5806"/>
    <w:rsid w:val="008D5ED9"/>
    <w:rsid w:val="008D7247"/>
    <w:rsid w:val="008D7567"/>
    <w:rsid w:val="008E0EE4"/>
    <w:rsid w:val="008E12BE"/>
    <w:rsid w:val="008E13FD"/>
    <w:rsid w:val="008E1C24"/>
    <w:rsid w:val="008E2626"/>
    <w:rsid w:val="008E27A9"/>
    <w:rsid w:val="008E323C"/>
    <w:rsid w:val="008E32E0"/>
    <w:rsid w:val="008E35A6"/>
    <w:rsid w:val="008E36D9"/>
    <w:rsid w:val="008E3A5C"/>
    <w:rsid w:val="008E3A9A"/>
    <w:rsid w:val="008E429E"/>
    <w:rsid w:val="008E58A3"/>
    <w:rsid w:val="008E5938"/>
    <w:rsid w:val="008E6109"/>
    <w:rsid w:val="008E6A39"/>
    <w:rsid w:val="008E76BB"/>
    <w:rsid w:val="008F1764"/>
    <w:rsid w:val="008F1E3D"/>
    <w:rsid w:val="008F235C"/>
    <w:rsid w:val="008F290B"/>
    <w:rsid w:val="008F2F11"/>
    <w:rsid w:val="008F3369"/>
    <w:rsid w:val="008F33A6"/>
    <w:rsid w:val="008F35EC"/>
    <w:rsid w:val="008F4FE8"/>
    <w:rsid w:val="008F4FED"/>
    <w:rsid w:val="008F5D5A"/>
    <w:rsid w:val="008F6200"/>
    <w:rsid w:val="008F62F8"/>
    <w:rsid w:val="008F6893"/>
    <w:rsid w:val="008F7292"/>
    <w:rsid w:val="008F76C0"/>
    <w:rsid w:val="009000F2"/>
    <w:rsid w:val="0090079D"/>
    <w:rsid w:val="0090086A"/>
    <w:rsid w:val="00900D2C"/>
    <w:rsid w:val="00901807"/>
    <w:rsid w:val="00901F0E"/>
    <w:rsid w:val="00902A26"/>
    <w:rsid w:val="00902A57"/>
    <w:rsid w:val="00902B29"/>
    <w:rsid w:val="00903C83"/>
    <w:rsid w:val="00903D77"/>
    <w:rsid w:val="0090408F"/>
    <w:rsid w:val="0090446A"/>
    <w:rsid w:val="00904537"/>
    <w:rsid w:val="00904DC3"/>
    <w:rsid w:val="0090534A"/>
    <w:rsid w:val="00905469"/>
    <w:rsid w:val="00906078"/>
    <w:rsid w:val="0090629C"/>
    <w:rsid w:val="00906EA2"/>
    <w:rsid w:val="00907278"/>
    <w:rsid w:val="00910041"/>
    <w:rsid w:val="0091112B"/>
    <w:rsid w:val="00911D61"/>
    <w:rsid w:val="00912850"/>
    <w:rsid w:val="009128B8"/>
    <w:rsid w:val="0091472C"/>
    <w:rsid w:val="00914DC9"/>
    <w:rsid w:val="00914F4F"/>
    <w:rsid w:val="00915351"/>
    <w:rsid w:val="00915679"/>
    <w:rsid w:val="009159C2"/>
    <w:rsid w:val="0091627F"/>
    <w:rsid w:val="00916E45"/>
    <w:rsid w:val="0092077A"/>
    <w:rsid w:val="00920DC0"/>
    <w:rsid w:val="009219F3"/>
    <w:rsid w:val="009221CB"/>
    <w:rsid w:val="00922320"/>
    <w:rsid w:val="00923643"/>
    <w:rsid w:val="00923E1A"/>
    <w:rsid w:val="009245CC"/>
    <w:rsid w:val="0092490A"/>
    <w:rsid w:val="00925A3E"/>
    <w:rsid w:val="009261DB"/>
    <w:rsid w:val="009267C2"/>
    <w:rsid w:val="00926939"/>
    <w:rsid w:val="00926F4C"/>
    <w:rsid w:val="00927330"/>
    <w:rsid w:val="00927710"/>
    <w:rsid w:val="009307CA"/>
    <w:rsid w:val="009312F9"/>
    <w:rsid w:val="00931445"/>
    <w:rsid w:val="00931AB8"/>
    <w:rsid w:val="00931C19"/>
    <w:rsid w:val="00931C63"/>
    <w:rsid w:val="00931D10"/>
    <w:rsid w:val="0093218A"/>
    <w:rsid w:val="0093386D"/>
    <w:rsid w:val="00934C8E"/>
    <w:rsid w:val="00935194"/>
    <w:rsid w:val="00936EA5"/>
    <w:rsid w:val="00937114"/>
    <w:rsid w:val="0094015D"/>
    <w:rsid w:val="00940916"/>
    <w:rsid w:val="009412B7"/>
    <w:rsid w:val="00941B13"/>
    <w:rsid w:val="0094215C"/>
    <w:rsid w:val="00942F8E"/>
    <w:rsid w:val="00943543"/>
    <w:rsid w:val="009441DB"/>
    <w:rsid w:val="00944834"/>
    <w:rsid w:val="00946128"/>
    <w:rsid w:val="0094633F"/>
    <w:rsid w:val="00947BA5"/>
    <w:rsid w:val="00950805"/>
    <w:rsid w:val="009517E4"/>
    <w:rsid w:val="009518D4"/>
    <w:rsid w:val="009520BC"/>
    <w:rsid w:val="009521D2"/>
    <w:rsid w:val="00952403"/>
    <w:rsid w:val="00952589"/>
    <w:rsid w:val="00952BD8"/>
    <w:rsid w:val="00953573"/>
    <w:rsid w:val="009537C0"/>
    <w:rsid w:val="009557A9"/>
    <w:rsid w:val="00956647"/>
    <w:rsid w:val="00956CF3"/>
    <w:rsid w:val="00957380"/>
    <w:rsid w:val="00957409"/>
    <w:rsid w:val="00957499"/>
    <w:rsid w:val="00957ED2"/>
    <w:rsid w:val="009604AE"/>
    <w:rsid w:val="009609AF"/>
    <w:rsid w:val="00960DE4"/>
    <w:rsid w:val="009610C7"/>
    <w:rsid w:val="00961164"/>
    <w:rsid w:val="009612A4"/>
    <w:rsid w:val="00961867"/>
    <w:rsid w:val="00961A4F"/>
    <w:rsid w:val="009625B7"/>
    <w:rsid w:val="00962FB8"/>
    <w:rsid w:val="00963183"/>
    <w:rsid w:val="0096373F"/>
    <w:rsid w:val="00964007"/>
    <w:rsid w:val="00964283"/>
    <w:rsid w:val="009642A4"/>
    <w:rsid w:val="009643F4"/>
    <w:rsid w:val="009645A6"/>
    <w:rsid w:val="00964F5A"/>
    <w:rsid w:val="0096527F"/>
    <w:rsid w:val="009653ED"/>
    <w:rsid w:val="00965B85"/>
    <w:rsid w:val="00966A21"/>
    <w:rsid w:val="00966AD2"/>
    <w:rsid w:val="0097025C"/>
    <w:rsid w:val="00971415"/>
    <w:rsid w:val="009716D8"/>
    <w:rsid w:val="00971F54"/>
    <w:rsid w:val="00972057"/>
    <w:rsid w:val="0097227B"/>
    <w:rsid w:val="0097262E"/>
    <w:rsid w:val="0097293F"/>
    <w:rsid w:val="00973103"/>
    <w:rsid w:val="00974022"/>
    <w:rsid w:val="009743E8"/>
    <w:rsid w:val="009745D8"/>
    <w:rsid w:val="00974F3B"/>
    <w:rsid w:val="0097552A"/>
    <w:rsid w:val="0097564A"/>
    <w:rsid w:val="00975974"/>
    <w:rsid w:val="00975D06"/>
    <w:rsid w:val="00975D63"/>
    <w:rsid w:val="00975DAE"/>
    <w:rsid w:val="00976BBE"/>
    <w:rsid w:val="00977349"/>
    <w:rsid w:val="0098055B"/>
    <w:rsid w:val="00980B30"/>
    <w:rsid w:val="009810BE"/>
    <w:rsid w:val="009817BC"/>
    <w:rsid w:val="009819A7"/>
    <w:rsid w:val="0098220A"/>
    <w:rsid w:val="00982E75"/>
    <w:rsid w:val="00983337"/>
    <w:rsid w:val="009836AA"/>
    <w:rsid w:val="009846BF"/>
    <w:rsid w:val="009851F5"/>
    <w:rsid w:val="0098534B"/>
    <w:rsid w:val="00986019"/>
    <w:rsid w:val="00986281"/>
    <w:rsid w:val="00986FC9"/>
    <w:rsid w:val="0098764E"/>
    <w:rsid w:val="00987683"/>
    <w:rsid w:val="00987826"/>
    <w:rsid w:val="00987B4F"/>
    <w:rsid w:val="00987D58"/>
    <w:rsid w:val="0099034B"/>
    <w:rsid w:val="009906D4"/>
    <w:rsid w:val="00990A8E"/>
    <w:rsid w:val="00990EB7"/>
    <w:rsid w:val="00990F5F"/>
    <w:rsid w:val="009911A7"/>
    <w:rsid w:val="009913B8"/>
    <w:rsid w:val="009914E4"/>
    <w:rsid w:val="00992141"/>
    <w:rsid w:val="009921DB"/>
    <w:rsid w:val="00992C67"/>
    <w:rsid w:val="00992D5B"/>
    <w:rsid w:val="00992F7F"/>
    <w:rsid w:val="00993135"/>
    <w:rsid w:val="00993AC7"/>
    <w:rsid w:val="00993BAD"/>
    <w:rsid w:val="00993E49"/>
    <w:rsid w:val="00994120"/>
    <w:rsid w:val="009942F5"/>
    <w:rsid w:val="00994568"/>
    <w:rsid w:val="00994602"/>
    <w:rsid w:val="00995B01"/>
    <w:rsid w:val="00996055"/>
    <w:rsid w:val="00996EF4"/>
    <w:rsid w:val="00997044"/>
    <w:rsid w:val="00997BC9"/>
    <w:rsid w:val="009A113D"/>
    <w:rsid w:val="009A1357"/>
    <w:rsid w:val="009A1ECA"/>
    <w:rsid w:val="009A2BE9"/>
    <w:rsid w:val="009A2BF3"/>
    <w:rsid w:val="009A3688"/>
    <w:rsid w:val="009A3713"/>
    <w:rsid w:val="009A3C3E"/>
    <w:rsid w:val="009A4153"/>
    <w:rsid w:val="009A4C2C"/>
    <w:rsid w:val="009A59B3"/>
    <w:rsid w:val="009A5FAE"/>
    <w:rsid w:val="009A6B3A"/>
    <w:rsid w:val="009A70A3"/>
    <w:rsid w:val="009A7E7C"/>
    <w:rsid w:val="009B05D2"/>
    <w:rsid w:val="009B152B"/>
    <w:rsid w:val="009B2731"/>
    <w:rsid w:val="009B2DCF"/>
    <w:rsid w:val="009B39D8"/>
    <w:rsid w:val="009B3D38"/>
    <w:rsid w:val="009B4368"/>
    <w:rsid w:val="009B4D4C"/>
    <w:rsid w:val="009B66F5"/>
    <w:rsid w:val="009B7505"/>
    <w:rsid w:val="009C0020"/>
    <w:rsid w:val="009C03F7"/>
    <w:rsid w:val="009C10DA"/>
    <w:rsid w:val="009C18B8"/>
    <w:rsid w:val="009C19FC"/>
    <w:rsid w:val="009C27F7"/>
    <w:rsid w:val="009C3BC4"/>
    <w:rsid w:val="009C3C93"/>
    <w:rsid w:val="009C3E97"/>
    <w:rsid w:val="009C4017"/>
    <w:rsid w:val="009C424E"/>
    <w:rsid w:val="009C4708"/>
    <w:rsid w:val="009C4870"/>
    <w:rsid w:val="009C4C4E"/>
    <w:rsid w:val="009C4D37"/>
    <w:rsid w:val="009C574C"/>
    <w:rsid w:val="009C5753"/>
    <w:rsid w:val="009C5E42"/>
    <w:rsid w:val="009C620F"/>
    <w:rsid w:val="009C657D"/>
    <w:rsid w:val="009C724B"/>
    <w:rsid w:val="009C7266"/>
    <w:rsid w:val="009C748A"/>
    <w:rsid w:val="009D03B7"/>
    <w:rsid w:val="009D07AD"/>
    <w:rsid w:val="009D0824"/>
    <w:rsid w:val="009D1172"/>
    <w:rsid w:val="009D13CC"/>
    <w:rsid w:val="009D1654"/>
    <w:rsid w:val="009D1AAC"/>
    <w:rsid w:val="009D1BDB"/>
    <w:rsid w:val="009D298F"/>
    <w:rsid w:val="009D2F9C"/>
    <w:rsid w:val="009D4207"/>
    <w:rsid w:val="009D4E4A"/>
    <w:rsid w:val="009D5130"/>
    <w:rsid w:val="009D53D1"/>
    <w:rsid w:val="009D53FB"/>
    <w:rsid w:val="009D56A4"/>
    <w:rsid w:val="009D6081"/>
    <w:rsid w:val="009D678C"/>
    <w:rsid w:val="009D6B9A"/>
    <w:rsid w:val="009D6D30"/>
    <w:rsid w:val="009D7523"/>
    <w:rsid w:val="009D76B5"/>
    <w:rsid w:val="009D7AF1"/>
    <w:rsid w:val="009D7BC7"/>
    <w:rsid w:val="009D7FAC"/>
    <w:rsid w:val="009E0109"/>
    <w:rsid w:val="009E0342"/>
    <w:rsid w:val="009E098B"/>
    <w:rsid w:val="009E09AB"/>
    <w:rsid w:val="009E0D7D"/>
    <w:rsid w:val="009E0DAF"/>
    <w:rsid w:val="009E19BB"/>
    <w:rsid w:val="009E1C47"/>
    <w:rsid w:val="009E38D1"/>
    <w:rsid w:val="009E3DF1"/>
    <w:rsid w:val="009E514A"/>
    <w:rsid w:val="009E5177"/>
    <w:rsid w:val="009E5701"/>
    <w:rsid w:val="009E5711"/>
    <w:rsid w:val="009E758E"/>
    <w:rsid w:val="009E7BFB"/>
    <w:rsid w:val="009E7D6B"/>
    <w:rsid w:val="009E7E81"/>
    <w:rsid w:val="009F020A"/>
    <w:rsid w:val="009F05AD"/>
    <w:rsid w:val="009F0659"/>
    <w:rsid w:val="009F1109"/>
    <w:rsid w:val="009F143E"/>
    <w:rsid w:val="009F1DE8"/>
    <w:rsid w:val="009F2186"/>
    <w:rsid w:val="009F227C"/>
    <w:rsid w:val="009F24DD"/>
    <w:rsid w:val="009F28DC"/>
    <w:rsid w:val="009F2EDB"/>
    <w:rsid w:val="009F33DC"/>
    <w:rsid w:val="009F3572"/>
    <w:rsid w:val="009F4550"/>
    <w:rsid w:val="009F56C0"/>
    <w:rsid w:val="009F5C76"/>
    <w:rsid w:val="00A000C5"/>
    <w:rsid w:val="00A007B4"/>
    <w:rsid w:val="00A00930"/>
    <w:rsid w:val="00A00CA0"/>
    <w:rsid w:val="00A00E00"/>
    <w:rsid w:val="00A01221"/>
    <w:rsid w:val="00A012A8"/>
    <w:rsid w:val="00A012F1"/>
    <w:rsid w:val="00A016FF"/>
    <w:rsid w:val="00A01886"/>
    <w:rsid w:val="00A0207F"/>
    <w:rsid w:val="00A021AF"/>
    <w:rsid w:val="00A027B1"/>
    <w:rsid w:val="00A0307A"/>
    <w:rsid w:val="00A03A7C"/>
    <w:rsid w:val="00A044AA"/>
    <w:rsid w:val="00A0700C"/>
    <w:rsid w:val="00A102F8"/>
    <w:rsid w:val="00A10A20"/>
    <w:rsid w:val="00A117D5"/>
    <w:rsid w:val="00A11C11"/>
    <w:rsid w:val="00A12720"/>
    <w:rsid w:val="00A12ED1"/>
    <w:rsid w:val="00A13121"/>
    <w:rsid w:val="00A131F5"/>
    <w:rsid w:val="00A133C1"/>
    <w:rsid w:val="00A13414"/>
    <w:rsid w:val="00A13675"/>
    <w:rsid w:val="00A138B7"/>
    <w:rsid w:val="00A13F2D"/>
    <w:rsid w:val="00A148A0"/>
    <w:rsid w:val="00A14AA8"/>
    <w:rsid w:val="00A14F81"/>
    <w:rsid w:val="00A1535F"/>
    <w:rsid w:val="00A15CB1"/>
    <w:rsid w:val="00A15DCC"/>
    <w:rsid w:val="00A15E7D"/>
    <w:rsid w:val="00A15E84"/>
    <w:rsid w:val="00A16021"/>
    <w:rsid w:val="00A16961"/>
    <w:rsid w:val="00A176DD"/>
    <w:rsid w:val="00A21838"/>
    <w:rsid w:val="00A22C3E"/>
    <w:rsid w:val="00A22C4D"/>
    <w:rsid w:val="00A2334E"/>
    <w:rsid w:val="00A23442"/>
    <w:rsid w:val="00A249D2"/>
    <w:rsid w:val="00A254AB"/>
    <w:rsid w:val="00A259F2"/>
    <w:rsid w:val="00A266CC"/>
    <w:rsid w:val="00A26DB4"/>
    <w:rsid w:val="00A27425"/>
    <w:rsid w:val="00A3023E"/>
    <w:rsid w:val="00A305C5"/>
    <w:rsid w:val="00A30919"/>
    <w:rsid w:val="00A31F05"/>
    <w:rsid w:val="00A31FD2"/>
    <w:rsid w:val="00A3404D"/>
    <w:rsid w:val="00A341AB"/>
    <w:rsid w:val="00A34290"/>
    <w:rsid w:val="00A355F9"/>
    <w:rsid w:val="00A357D3"/>
    <w:rsid w:val="00A35AA9"/>
    <w:rsid w:val="00A35F3C"/>
    <w:rsid w:val="00A36CF6"/>
    <w:rsid w:val="00A37309"/>
    <w:rsid w:val="00A37329"/>
    <w:rsid w:val="00A37558"/>
    <w:rsid w:val="00A3786A"/>
    <w:rsid w:val="00A4008C"/>
    <w:rsid w:val="00A402A8"/>
    <w:rsid w:val="00A40685"/>
    <w:rsid w:val="00A40E2F"/>
    <w:rsid w:val="00A41819"/>
    <w:rsid w:val="00A41C9A"/>
    <w:rsid w:val="00A41D73"/>
    <w:rsid w:val="00A42406"/>
    <w:rsid w:val="00A433E8"/>
    <w:rsid w:val="00A43A1D"/>
    <w:rsid w:val="00A43AB0"/>
    <w:rsid w:val="00A44854"/>
    <w:rsid w:val="00A44A45"/>
    <w:rsid w:val="00A4665D"/>
    <w:rsid w:val="00A46859"/>
    <w:rsid w:val="00A46D39"/>
    <w:rsid w:val="00A47019"/>
    <w:rsid w:val="00A472B8"/>
    <w:rsid w:val="00A5004A"/>
    <w:rsid w:val="00A5017C"/>
    <w:rsid w:val="00A502D6"/>
    <w:rsid w:val="00A502F5"/>
    <w:rsid w:val="00A504F4"/>
    <w:rsid w:val="00A507C4"/>
    <w:rsid w:val="00A508AA"/>
    <w:rsid w:val="00A50EE7"/>
    <w:rsid w:val="00A51A6F"/>
    <w:rsid w:val="00A526CE"/>
    <w:rsid w:val="00A5468F"/>
    <w:rsid w:val="00A54909"/>
    <w:rsid w:val="00A54DC0"/>
    <w:rsid w:val="00A550C9"/>
    <w:rsid w:val="00A55228"/>
    <w:rsid w:val="00A55410"/>
    <w:rsid w:val="00A55A04"/>
    <w:rsid w:val="00A564DE"/>
    <w:rsid w:val="00A6054E"/>
    <w:rsid w:val="00A60799"/>
    <w:rsid w:val="00A6170B"/>
    <w:rsid w:val="00A61991"/>
    <w:rsid w:val="00A61B7F"/>
    <w:rsid w:val="00A61B91"/>
    <w:rsid w:val="00A61C3A"/>
    <w:rsid w:val="00A620E8"/>
    <w:rsid w:val="00A63335"/>
    <w:rsid w:val="00A634EB"/>
    <w:rsid w:val="00A63685"/>
    <w:rsid w:val="00A63EA5"/>
    <w:rsid w:val="00A64545"/>
    <w:rsid w:val="00A645AC"/>
    <w:rsid w:val="00A64C79"/>
    <w:rsid w:val="00A65EFB"/>
    <w:rsid w:val="00A66E28"/>
    <w:rsid w:val="00A67429"/>
    <w:rsid w:val="00A677E7"/>
    <w:rsid w:val="00A67CE9"/>
    <w:rsid w:val="00A70590"/>
    <w:rsid w:val="00A7062E"/>
    <w:rsid w:val="00A70834"/>
    <w:rsid w:val="00A71542"/>
    <w:rsid w:val="00A7171F"/>
    <w:rsid w:val="00A71FA0"/>
    <w:rsid w:val="00A71FBD"/>
    <w:rsid w:val="00A72727"/>
    <w:rsid w:val="00A727D8"/>
    <w:rsid w:val="00A72C1A"/>
    <w:rsid w:val="00A732FB"/>
    <w:rsid w:val="00A7463E"/>
    <w:rsid w:val="00A758E2"/>
    <w:rsid w:val="00A765B1"/>
    <w:rsid w:val="00A772F2"/>
    <w:rsid w:val="00A77828"/>
    <w:rsid w:val="00A77BAA"/>
    <w:rsid w:val="00A800F9"/>
    <w:rsid w:val="00A803A6"/>
    <w:rsid w:val="00A8073D"/>
    <w:rsid w:val="00A80D02"/>
    <w:rsid w:val="00A815FB"/>
    <w:rsid w:val="00A81AEB"/>
    <w:rsid w:val="00A82D32"/>
    <w:rsid w:val="00A82EAE"/>
    <w:rsid w:val="00A82FC7"/>
    <w:rsid w:val="00A847F9"/>
    <w:rsid w:val="00A84F27"/>
    <w:rsid w:val="00A8519C"/>
    <w:rsid w:val="00A855EE"/>
    <w:rsid w:val="00A8597A"/>
    <w:rsid w:val="00A85B87"/>
    <w:rsid w:val="00A85F83"/>
    <w:rsid w:val="00A86019"/>
    <w:rsid w:val="00A86EED"/>
    <w:rsid w:val="00A8733A"/>
    <w:rsid w:val="00A9151F"/>
    <w:rsid w:val="00A9196B"/>
    <w:rsid w:val="00A91BB5"/>
    <w:rsid w:val="00A91BEE"/>
    <w:rsid w:val="00A91D4B"/>
    <w:rsid w:val="00A920B2"/>
    <w:rsid w:val="00A92A96"/>
    <w:rsid w:val="00A92AF0"/>
    <w:rsid w:val="00A933FE"/>
    <w:rsid w:val="00A937D5"/>
    <w:rsid w:val="00A93C70"/>
    <w:rsid w:val="00A94423"/>
    <w:rsid w:val="00A94A32"/>
    <w:rsid w:val="00A94AFC"/>
    <w:rsid w:val="00A94BF5"/>
    <w:rsid w:val="00A9686A"/>
    <w:rsid w:val="00A96B4A"/>
    <w:rsid w:val="00A97BDA"/>
    <w:rsid w:val="00AA043A"/>
    <w:rsid w:val="00AA0779"/>
    <w:rsid w:val="00AA08F3"/>
    <w:rsid w:val="00AA0A7E"/>
    <w:rsid w:val="00AA0F23"/>
    <w:rsid w:val="00AA1067"/>
    <w:rsid w:val="00AA1163"/>
    <w:rsid w:val="00AA1DA8"/>
    <w:rsid w:val="00AA222C"/>
    <w:rsid w:val="00AA2264"/>
    <w:rsid w:val="00AA238E"/>
    <w:rsid w:val="00AA2483"/>
    <w:rsid w:val="00AA253B"/>
    <w:rsid w:val="00AA29F8"/>
    <w:rsid w:val="00AA30E8"/>
    <w:rsid w:val="00AA3243"/>
    <w:rsid w:val="00AA388F"/>
    <w:rsid w:val="00AA3C4C"/>
    <w:rsid w:val="00AA408E"/>
    <w:rsid w:val="00AA4DA9"/>
    <w:rsid w:val="00AA4F6D"/>
    <w:rsid w:val="00AA50CE"/>
    <w:rsid w:val="00AA536B"/>
    <w:rsid w:val="00AA57C9"/>
    <w:rsid w:val="00AA5A5C"/>
    <w:rsid w:val="00AA5A6F"/>
    <w:rsid w:val="00AA634D"/>
    <w:rsid w:val="00AA6F6C"/>
    <w:rsid w:val="00AA721D"/>
    <w:rsid w:val="00AA7519"/>
    <w:rsid w:val="00AA790A"/>
    <w:rsid w:val="00AB02EA"/>
    <w:rsid w:val="00AB110C"/>
    <w:rsid w:val="00AB227A"/>
    <w:rsid w:val="00AB22BF"/>
    <w:rsid w:val="00AB256E"/>
    <w:rsid w:val="00AB3466"/>
    <w:rsid w:val="00AB38B2"/>
    <w:rsid w:val="00AB3BBB"/>
    <w:rsid w:val="00AB408C"/>
    <w:rsid w:val="00AB40DD"/>
    <w:rsid w:val="00AB43AF"/>
    <w:rsid w:val="00AB4E41"/>
    <w:rsid w:val="00AB5EB1"/>
    <w:rsid w:val="00AB6003"/>
    <w:rsid w:val="00AB759A"/>
    <w:rsid w:val="00AB7B06"/>
    <w:rsid w:val="00AB7EAA"/>
    <w:rsid w:val="00AC0432"/>
    <w:rsid w:val="00AC0770"/>
    <w:rsid w:val="00AC1683"/>
    <w:rsid w:val="00AC1D82"/>
    <w:rsid w:val="00AC2D5F"/>
    <w:rsid w:val="00AC4094"/>
    <w:rsid w:val="00AC42B6"/>
    <w:rsid w:val="00AC4AB7"/>
    <w:rsid w:val="00AC51E0"/>
    <w:rsid w:val="00AC6D24"/>
    <w:rsid w:val="00AC6E18"/>
    <w:rsid w:val="00AC7F64"/>
    <w:rsid w:val="00AD1065"/>
    <w:rsid w:val="00AD159E"/>
    <w:rsid w:val="00AD2AB1"/>
    <w:rsid w:val="00AD3132"/>
    <w:rsid w:val="00AD3DA6"/>
    <w:rsid w:val="00AD3F3C"/>
    <w:rsid w:val="00AD447E"/>
    <w:rsid w:val="00AD4B2F"/>
    <w:rsid w:val="00AD5F0A"/>
    <w:rsid w:val="00AD6A5B"/>
    <w:rsid w:val="00AD6B4F"/>
    <w:rsid w:val="00AD6D19"/>
    <w:rsid w:val="00AD7812"/>
    <w:rsid w:val="00AD7C42"/>
    <w:rsid w:val="00AD7CFA"/>
    <w:rsid w:val="00AE06B0"/>
    <w:rsid w:val="00AE0BD6"/>
    <w:rsid w:val="00AE11C1"/>
    <w:rsid w:val="00AE163D"/>
    <w:rsid w:val="00AE1A42"/>
    <w:rsid w:val="00AE1C5C"/>
    <w:rsid w:val="00AE315E"/>
    <w:rsid w:val="00AE319F"/>
    <w:rsid w:val="00AE31D9"/>
    <w:rsid w:val="00AE3CF0"/>
    <w:rsid w:val="00AE4546"/>
    <w:rsid w:val="00AE6575"/>
    <w:rsid w:val="00AE71EE"/>
    <w:rsid w:val="00AE7368"/>
    <w:rsid w:val="00AF03CF"/>
    <w:rsid w:val="00AF0A0A"/>
    <w:rsid w:val="00AF14FC"/>
    <w:rsid w:val="00AF1ED2"/>
    <w:rsid w:val="00AF1F4E"/>
    <w:rsid w:val="00AF2302"/>
    <w:rsid w:val="00AF262A"/>
    <w:rsid w:val="00AF3557"/>
    <w:rsid w:val="00AF3F86"/>
    <w:rsid w:val="00AF4CEE"/>
    <w:rsid w:val="00AF4F4A"/>
    <w:rsid w:val="00AF584C"/>
    <w:rsid w:val="00AF5D84"/>
    <w:rsid w:val="00AF6476"/>
    <w:rsid w:val="00AF669D"/>
    <w:rsid w:val="00AF672C"/>
    <w:rsid w:val="00AF673E"/>
    <w:rsid w:val="00AF6ABE"/>
    <w:rsid w:val="00AF7389"/>
    <w:rsid w:val="00AF79DF"/>
    <w:rsid w:val="00AF7C37"/>
    <w:rsid w:val="00B00378"/>
    <w:rsid w:val="00B00D91"/>
    <w:rsid w:val="00B00E84"/>
    <w:rsid w:val="00B01DD9"/>
    <w:rsid w:val="00B01F0E"/>
    <w:rsid w:val="00B038F1"/>
    <w:rsid w:val="00B03C1B"/>
    <w:rsid w:val="00B044EE"/>
    <w:rsid w:val="00B04678"/>
    <w:rsid w:val="00B047C9"/>
    <w:rsid w:val="00B04A04"/>
    <w:rsid w:val="00B04B78"/>
    <w:rsid w:val="00B04C37"/>
    <w:rsid w:val="00B04F00"/>
    <w:rsid w:val="00B05BA6"/>
    <w:rsid w:val="00B066FE"/>
    <w:rsid w:val="00B06912"/>
    <w:rsid w:val="00B07316"/>
    <w:rsid w:val="00B07F74"/>
    <w:rsid w:val="00B10618"/>
    <w:rsid w:val="00B10B04"/>
    <w:rsid w:val="00B10CC6"/>
    <w:rsid w:val="00B11932"/>
    <w:rsid w:val="00B11A61"/>
    <w:rsid w:val="00B12082"/>
    <w:rsid w:val="00B12648"/>
    <w:rsid w:val="00B1270C"/>
    <w:rsid w:val="00B12710"/>
    <w:rsid w:val="00B13389"/>
    <w:rsid w:val="00B1364C"/>
    <w:rsid w:val="00B13EDB"/>
    <w:rsid w:val="00B141A5"/>
    <w:rsid w:val="00B14F47"/>
    <w:rsid w:val="00B15282"/>
    <w:rsid w:val="00B15286"/>
    <w:rsid w:val="00B1539F"/>
    <w:rsid w:val="00B1550D"/>
    <w:rsid w:val="00B15F6C"/>
    <w:rsid w:val="00B163E8"/>
    <w:rsid w:val="00B1767E"/>
    <w:rsid w:val="00B20760"/>
    <w:rsid w:val="00B2125C"/>
    <w:rsid w:val="00B21676"/>
    <w:rsid w:val="00B219E1"/>
    <w:rsid w:val="00B21ECF"/>
    <w:rsid w:val="00B22150"/>
    <w:rsid w:val="00B226DE"/>
    <w:rsid w:val="00B22FB5"/>
    <w:rsid w:val="00B241D5"/>
    <w:rsid w:val="00B24BE9"/>
    <w:rsid w:val="00B2551D"/>
    <w:rsid w:val="00B25F8C"/>
    <w:rsid w:val="00B260BE"/>
    <w:rsid w:val="00B26677"/>
    <w:rsid w:val="00B26A96"/>
    <w:rsid w:val="00B274E3"/>
    <w:rsid w:val="00B2765C"/>
    <w:rsid w:val="00B27C4B"/>
    <w:rsid w:val="00B30563"/>
    <w:rsid w:val="00B3069E"/>
    <w:rsid w:val="00B30A76"/>
    <w:rsid w:val="00B31246"/>
    <w:rsid w:val="00B32295"/>
    <w:rsid w:val="00B33AB5"/>
    <w:rsid w:val="00B3412E"/>
    <w:rsid w:val="00B343E0"/>
    <w:rsid w:val="00B34478"/>
    <w:rsid w:val="00B35B6D"/>
    <w:rsid w:val="00B35D53"/>
    <w:rsid w:val="00B367C4"/>
    <w:rsid w:val="00B36D3E"/>
    <w:rsid w:val="00B37B8E"/>
    <w:rsid w:val="00B40222"/>
    <w:rsid w:val="00B404C3"/>
    <w:rsid w:val="00B41A04"/>
    <w:rsid w:val="00B42743"/>
    <w:rsid w:val="00B430E9"/>
    <w:rsid w:val="00B4311F"/>
    <w:rsid w:val="00B431AE"/>
    <w:rsid w:val="00B44288"/>
    <w:rsid w:val="00B448BF"/>
    <w:rsid w:val="00B45A59"/>
    <w:rsid w:val="00B45F9F"/>
    <w:rsid w:val="00B4627C"/>
    <w:rsid w:val="00B4641F"/>
    <w:rsid w:val="00B46793"/>
    <w:rsid w:val="00B46953"/>
    <w:rsid w:val="00B47455"/>
    <w:rsid w:val="00B47979"/>
    <w:rsid w:val="00B47A59"/>
    <w:rsid w:val="00B47ECD"/>
    <w:rsid w:val="00B47FF3"/>
    <w:rsid w:val="00B503D6"/>
    <w:rsid w:val="00B51520"/>
    <w:rsid w:val="00B515C3"/>
    <w:rsid w:val="00B517C2"/>
    <w:rsid w:val="00B518CE"/>
    <w:rsid w:val="00B51F56"/>
    <w:rsid w:val="00B52234"/>
    <w:rsid w:val="00B53623"/>
    <w:rsid w:val="00B53D1D"/>
    <w:rsid w:val="00B53E98"/>
    <w:rsid w:val="00B53F9B"/>
    <w:rsid w:val="00B54B19"/>
    <w:rsid w:val="00B55F64"/>
    <w:rsid w:val="00B56ECA"/>
    <w:rsid w:val="00B57093"/>
    <w:rsid w:val="00B57B5D"/>
    <w:rsid w:val="00B60613"/>
    <w:rsid w:val="00B61AEC"/>
    <w:rsid w:val="00B6244C"/>
    <w:rsid w:val="00B62A2F"/>
    <w:rsid w:val="00B62B7B"/>
    <w:rsid w:val="00B62F0A"/>
    <w:rsid w:val="00B63484"/>
    <w:rsid w:val="00B634B7"/>
    <w:rsid w:val="00B634F1"/>
    <w:rsid w:val="00B637EF"/>
    <w:rsid w:val="00B63EF6"/>
    <w:rsid w:val="00B6440A"/>
    <w:rsid w:val="00B65788"/>
    <w:rsid w:val="00B65844"/>
    <w:rsid w:val="00B66054"/>
    <w:rsid w:val="00B6677F"/>
    <w:rsid w:val="00B66C7A"/>
    <w:rsid w:val="00B672EA"/>
    <w:rsid w:val="00B6747B"/>
    <w:rsid w:val="00B70200"/>
    <w:rsid w:val="00B702D7"/>
    <w:rsid w:val="00B70389"/>
    <w:rsid w:val="00B70E01"/>
    <w:rsid w:val="00B72A0B"/>
    <w:rsid w:val="00B72CF0"/>
    <w:rsid w:val="00B7380E"/>
    <w:rsid w:val="00B740F6"/>
    <w:rsid w:val="00B74615"/>
    <w:rsid w:val="00B74789"/>
    <w:rsid w:val="00B755B6"/>
    <w:rsid w:val="00B75977"/>
    <w:rsid w:val="00B75A48"/>
    <w:rsid w:val="00B75CC0"/>
    <w:rsid w:val="00B76021"/>
    <w:rsid w:val="00B76FCD"/>
    <w:rsid w:val="00B76FFF"/>
    <w:rsid w:val="00B7764D"/>
    <w:rsid w:val="00B8003B"/>
    <w:rsid w:val="00B804F8"/>
    <w:rsid w:val="00B8095A"/>
    <w:rsid w:val="00B81274"/>
    <w:rsid w:val="00B815D3"/>
    <w:rsid w:val="00B81742"/>
    <w:rsid w:val="00B817B5"/>
    <w:rsid w:val="00B823A6"/>
    <w:rsid w:val="00B83E76"/>
    <w:rsid w:val="00B83FA0"/>
    <w:rsid w:val="00B84156"/>
    <w:rsid w:val="00B846E6"/>
    <w:rsid w:val="00B8537B"/>
    <w:rsid w:val="00B85586"/>
    <w:rsid w:val="00B86289"/>
    <w:rsid w:val="00B863B3"/>
    <w:rsid w:val="00B869D3"/>
    <w:rsid w:val="00B86CF8"/>
    <w:rsid w:val="00B86E44"/>
    <w:rsid w:val="00B87359"/>
    <w:rsid w:val="00B87F1C"/>
    <w:rsid w:val="00B90D8D"/>
    <w:rsid w:val="00B91263"/>
    <w:rsid w:val="00B91B61"/>
    <w:rsid w:val="00B93849"/>
    <w:rsid w:val="00B938BD"/>
    <w:rsid w:val="00B93CF3"/>
    <w:rsid w:val="00B9407F"/>
    <w:rsid w:val="00B944E9"/>
    <w:rsid w:val="00B945D7"/>
    <w:rsid w:val="00B94896"/>
    <w:rsid w:val="00B94CDD"/>
    <w:rsid w:val="00B94DA7"/>
    <w:rsid w:val="00B95163"/>
    <w:rsid w:val="00B954D0"/>
    <w:rsid w:val="00B96DD9"/>
    <w:rsid w:val="00B96EA6"/>
    <w:rsid w:val="00B9789D"/>
    <w:rsid w:val="00B97A4C"/>
    <w:rsid w:val="00BA050E"/>
    <w:rsid w:val="00BA1289"/>
    <w:rsid w:val="00BA14B2"/>
    <w:rsid w:val="00BA15DC"/>
    <w:rsid w:val="00BA1E2F"/>
    <w:rsid w:val="00BA1EB8"/>
    <w:rsid w:val="00BA2C82"/>
    <w:rsid w:val="00BA3532"/>
    <w:rsid w:val="00BA3869"/>
    <w:rsid w:val="00BA39EB"/>
    <w:rsid w:val="00BA4399"/>
    <w:rsid w:val="00BA4452"/>
    <w:rsid w:val="00BA46C6"/>
    <w:rsid w:val="00BA4ACF"/>
    <w:rsid w:val="00BA5039"/>
    <w:rsid w:val="00BA583B"/>
    <w:rsid w:val="00BA5DF2"/>
    <w:rsid w:val="00BA5EC7"/>
    <w:rsid w:val="00BA6319"/>
    <w:rsid w:val="00BA63CE"/>
    <w:rsid w:val="00BA676E"/>
    <w:rsid w:val="00BA6980"/>
    <w:rsid w:val="00BA6EF2"/>
    <w:rsid w:val="00BA7227"/>
    <w:rsid w:val="00BA763C"/>
    <w:rsid w:val="00BA784D"/>
    <w:rsid w:val="00BA7CD7"/>
    <w:rsid w:val="00BB00E5"/>
    <w:rsid w:val="00BB1688"/>
    <w:rsid w:val="00BB1EFB"/>
    <w:rsid w:val="00BB269F"/>
    <w:rsid w:val="00BB27CC"/>
    <w:rsid w:val="00BB2ACE"/>
    <w:rsid w:val="00BB2E4E"/>
    <w:rsid w:val="00BB2E62"/>
    <w:rsid w:val="00BB36C9"/>
    <w:rsid w:val="00BB3A66"/>
    <w:rsid w:val="00BB40D1"/>
    <w:rsid w:val="00BB777D"/>
    <w:rsid w:val="00BB7EC0"/>
    <w:rsid w:val="00BB7F88"/>
    <w:rsid w:val="00BC0207"/>
    <w:rsid w:val="00BC089F"/>
    <w:rsid w:val="00BC0A0C"/>
    <w:rsid w:val="00BC0A5A"/>
    <w:rsid w:val="00BC0E64"/>
    <w:rsid w:val="00BC25D1"/>
    <w:rsid w:val="00BC2DBD"/>
    <w:rsid w:val="00BC3BCB"/>
    <w:rsid w:val="00BC3CF1"/>
    <w:rsid w:val="00BC428A"/>
    <w:rsid w:val="00BC4C40"/>
    <w:rsid w:val="00BC5A29"/>
    <w:rsid w:val="00BC5AE3"/>
    <w:rsid w:val="00BC5BAD"/>
    <w:rsid w:val="00BC692A"/>
    <w:rsid w:val="00BC76C5"/>
    <w:rsid w:val="00BC7F94"/>
    <w:rsid w:val="00BD1039"/>
    <w:rsid w:val="00BD10B7"/>
    <w:rsid w:val="00BD138A"/>
    <w:rsid w:val="00BD164A"/>
    <w:rsid w:val="00BD1BDD"/>
    <w:rsid w:val="00BD1D7D"/>
    <w:rsid w:val="00BD1E27"/>
    <w:rsid w:val="00BD2B4D"/>
    <w:rsid w:val="00BD2F08"/>
    <w:rsid w:val="00BD2FB9"/>
    <w:rsid w:val="00BD31C2"/>
    <w:rsid w:val="00BD3683"/>
    <w:rsid w:val="00BD450A"/>
    <w:rsid w:val="00BD4717"/>
    <w:rsid w:val="00BD48EA"/>
    <w:rsid w:val="00BD4BA8"/>
    <w:rsid w:val="00BD5624"/>
    <w:rsid w:val="00BD62E6"/>
    <w:rsid w:val="00BD6B0E"/>
    <w:rsid w:val="00BD734D"/>
    <w:rsid w:val="00BD7941"/>
    <w:rsid w:val="00BE0591"/>
    <w:rsid w:val="00BE0C55"/>
    <w:rsid w:val="00BE0F03"/>
    <w:rsid w:val="00BE11A2"/>
    <w:rsid w:val="00BE1EF0"/>
    <w:rsid w:val="00BE246C"/>
    <w:rsid w:val="00BE2657"/>
    <w:rsid w:val="00BE2FD2"/>
    <w:rsid w:val="00BE377A"/>
    <w:rsid w:val="00BE37AE"/>
    <w:rsid w:val="00BE3B14"/>
    <w:rsid w:val="00BE3C65"/>
    <w:rsid w:val="00BE4222"/>
    <w:rsid w:val="00BE472D"/>
    <w:rsid w:val="00BE4C03"/>
    <w:rsid w:val="00BE7F4D"/>
    <w:rsid w:val="00BF03C0"/>
    <w:rsid w:val="00BF0EBF"/>
    <w:rsid w:val="00BF1534"/>
    <w:rsid w:val="00BF2021"/>
    <w:rsid w:val="00BF21D4"/>
    <w:rsid w:val="00BF2DDC"/>
    <w:rsid w:val="00BF32DE"/>
    <w:rsid w:val="00BF4A15"/>
    <w:rsid w:val="00BF4E0E"/>
    <w:rsid w:val="00BF4E27"/>
    <w:rsid w:val="00BF4F7C"/>
    <w:rsid w:val="00BF537B"/>
    <w:rsid w:val="00BF5901"/>
    <w:rsid w:val="00BF626A"/>
    <w:rsid w:val="00BF688E"/>
    <w:rsid w:val="00BF6D77"/>
    <w:rsid w:val="00BF704C"/>
    <w:rsid w:val="00BF739A"/>
    <w:rsid w:val="00BF7EF5"/>
    <w:rsid w:val="00C00BF6"/>
    <w:rsid w:val="00C01146"/>
    <w:rsid w:val="00C0234A"/>
    <w:rsid w:val="00C0247B"/>
    <w:rsid w:val="00C0378E"/>
    <w:rsid w:val="00C04314"/>
    <w:rsid w:val="00C04BD0"/>
    <w:rsid w:val="00C05595"/>
    <w:rsid w:val="00C05730"/>
    <w:rsid w:val="00C05AF4"/>
    <w:rsid w:val="00C05AFD"/>
    <w:rsid w:val="00C0661C"/>
    <w:rsid w:val="00C0675F"/>
    <w:rsid w:val="00C06ECC"/>
    <w:rsid w:val="00C0702A"/>
    <w:rsid w:val="00C0724C"/>
    <w:rsid w:val="00C07C11"/>
    <w:rsid w:val="00C07E10"/>
    <w:rsid w:val="00C10015"/>
    <w:rsid w:val="00C1110A"/>
    <w:rsid w:val="00C11689"/>
    <w:rsid w:val="00C12414"/>
    <w:rsid w:val="00C12ECB"/>
    <w:rsid w:val="00C148B2"/>
    <w:rsid w:val="00C14ABD"/>
    <w:rsid w:val="00C151E0"/>
    <w:rsid w:val="00C155A8"/>
    <w:rsid w:val="00C159FD"/>
    <w:rsid w:val="00C15B31"/>
    <w:rsid w:val="00C15F66"/>
    <w:rsid w:val="00C1604F"/>
    <w:rsid w:val="00C166D4"/>
    <w:rsid w:val="00C168E5"/>
    <w:rsid w:val="00C1696D"/>
    <w:rsid w:val="00C16C90"/>
    <w:rsid w:val="00C17AB5"/>
    <w:rsid w:val="00C20051"/>
    <w:rsid w:val="00C2021B"/>
    <w:rsid w:val="00C20B6C"/>
    <w:rsid w:val="00C20B86"/>
    <w:rsid w:val="00C21145"/>
    <w:rsid w:val="00C215ED"/>
    <w:rsid w:val="00C22350"/>
    <w:rsid w:val="00C2302B"/>
    <w:rsid w:val="00C23615"/>
    <w:rsid w:val="00C2397E"/>
    <w:rsid w:val="00C23A83"/>
    <w:rsid w:val="00C24381"/>
    <w:rsid w:val="00C24801"/>
    <w:rsid w:val="00C24C2E"/>
    <w:rsid w:val="00C24C7A"/>
    <w:rsid w:val="00C24FFB"/>
    <w:rsid w:val="00C25CFF"/>
    <w:rsid w:val="00C25EA6"/>
    <w:rsid w:val="00C26164"/>
    <w:rsid w:val="00C261C1"/>
    <w:rsid w:val="00C26574"/>
    <w:rsid w:val="00C26DBF"/>
    <w:rsid w:val="00C27199"/>
    <w:rsid w:val="00C27204"/>
    <w:rsid w:val="00C304E9"/>
    <w:rsid w:val="00C30B0B"/>
    <w:rsid w:val="00C31320"/>
    <w:rsid w:val="00C316B4"/>
    <w:rsid w:val="00C332D4"/>
    <w:rsid w:val="00C33A66"/>
    <w:rsid w:val="00C33E51"/>
    <w:rsid w:val="00C34C45"/>
    <w:rsid w:val="00C34C47"/>
    <w:rsid w:val="00C34FCE"/>
    <w:rsid w:val="00C35411"/>
    <w:rsid w:val="00C35EED"/>
    <w:rsid w:val="00C36B2C"/>
    <w:rsid w:val="00C3701A"/>
    <w:rsid w:val="00C379EF"/>
    <w:rsid w:val="00C405C8"/>
    <w:rsid w:val="00C40C2F"/>
    <w:rsid w:val="00C415AC"/>
    <w:rsid w:val="00C4297A"/>
    <w:rsid w:val="00C4360C"/>
    <w:rsid w:val="00C439B8"/>
    <w:rsid w:val="00C43A0B"/>
    <w:rsid w:val="00C43EDA"/>
    <w:rsid w:val="00C43FEC"/>
    <w:rsid w:val="00C4414C"/>
    <w:rsid w:val="00C45512"/>
    <w:rsid w:val="00C4602B"/>
    <w:rsid w:val="00C46564"/>
    <w:rsid w:val="00C46BFA"/>
    <w:rsid w:val="00C46DDF"/>
    <w:rsid w:val="00C500A1"/>
    <w:rsid w:val="00C50A02"/>
    <w:rsid w:val="00C51149"/>
    <w:rsid w:val="00C5117E"/>
    <w:rsid w:val="00C512D1"/>
    <w:rsid w:val="00C51856"/>
    <w:rsid w:val="00C51B04"/>
    <w:rsid w:val="00C51DB5"/>
    <w:rsid w:val="00C53CE9"/>
    <w:rsid w:val="00C5531B"/>
    <w:rsid w:val="00C55375"/>
    <w:rsid w:val="00C5570F"/>
    <w:rsid w:val="00C56C98"/>
    <w:rsid w:val="00C56DE1"/>
    <w:rsid w:val="00C56DEE"/>
    <w:rsid w:val="00C57120"/>
    <w:rsid w:val="00C571D5"/>
    <w:rsid w:val="00C575D4"/>
    <w:rsid w:val="00C61223"/>
    <w:rsid w:val="00C61246"/>
    <w:rsid w:val="00C618A8"/>
    <w:rsid w:val="00C61A78"/>
    <w:rsid w:val="00C629F3"/>
    <w:rsid w:val="00C62B88"/>
    <w:rsid w:val="00C62CD3"/>
    <w:rsid w:val="00C634F9"/>
    <w:rsid w:val="00C63CDE"/>
    <w:rsid w:val="00C643ED"/>
    <w:rsid w:val="00C64534"/>
    <w:rsid w:val="00C64D93"/>
    <w:rsid w:val="00C64F49"/>
    <w:rsid w:val="00C64F71"/>
    <w:rsid w:val="00C650E3"/>
    <w:rsid w:val="00C65200"/>
    <w:rsid w:val="00C65BD3"/>
    <w:rsid w:val="00C664FB"/>
    <w:rsid w:val="00C665DE"/>
    <w:rsid w:val="00C667C3"/>
    <w:rsid w:val="00C6728B"/>
    <w:rsid w:val="00C70718"/>
    <w:rsid w:val="00C70B25"/>
    <w:rsid w:val="00C71528"/>
    <w:rsid w:val="00C717E4"/>
    <w:rsid w:val="00C7191B"/>
    <w:rsid w:val="00C71F09"/>
    <w:rsid w:val="00C72588"/>
    <w:rsid w:val="00C727B9"/>
    <w:rsid w:val="00C72F44"/>
    <w:rsid w:val="00C73670"/>
    <w:rsid w:val="00C737D1"/>
    <w:rsid w:val="00C738A0"/>
    <w:rsid w:val="00C73DE0"/>
    <w:rsid w:val="00C74609"/>
    <w:rsid w:val="00C749AB"/>
    <w:rsid w:val="00C75A8F"/>
    <w:rsid w:val="00C76129"/>
    <w:rsid w:val="00C76C0C"/>
    <w:rsid w:val="00C76FFC"/>
    <w:rsid w:val="00C774E0"/>
    <w:rsid w:val="00C776BA"/>
    <w:rsid w:val="00C7791E"/>
    <w:rsid w:val="00C81716"/>
    <w:rsid w:val="00C832CB"/>
    <w:rsid w:val="00C84085"/>
    <w:rsid w:val="00C852DC"/>
    <w:rsid w:val="00C854A8"/>
    <w:rsid w:val="00C85677"/>
    <w:rsid w:val="00C85E17"/>
    <w:rsid w:val="00C868A7"/>
    <w:rsid w:val="00C86ABA"/>
    <w:rsid w:val="00C86BF7"/>
    <w:rsid w:val="00C87164"/>
    <w:rsid w:val="00C8786A"/>
    <w:rsid w:val="00C87BBA"/>
    <w:rsid w:val="00C87BD0"/>
    <w:rsid w:val="00C905E5"/>
    <w:rsid w:val="00C90754"/>
    <w:rsid w:val="00C90B95"/>
    <w:rsid w:val="00C90BC4"/>
    <w:rsid w:val="00C90CA9"/>
    <w:rsid w:val="00C91802"/>
    <w:rsid w:val="00C92E41"/>
    <w:rsid w:val="00C92F62"/>
    <w:rsid w:val="00C93097"/>
    <w:rsid w:val="00C93B40"/>
    <w:rsid w:val="00C93DB5"/>
    <w:rsid w:val="00C94ABD"/>
    <w:rsid w:val="00C94CB9"/>
    <w:rsid w:val="00C95853"/>
    <w:rsid w:val="00C95C2F"/>
    <w:rsid w:val="00C95F87"/>
    <w:rsid w:val="00C96035"/>
    <w:rsid w:val="00C968EF"/>
    <w:rsid w:val="00C972CE"/>
    <w:rsid w:val="00CA0492"/>
    <w:rsid w:val="00CA05B0"/>
    <w:rsid w:val="00CA0632"/>
    <w:rsid w:val="00CA0A04"/>
    <w:rsid w:val="00CA2528"/>
    <w:rsid w:val="00CA3CAB"/>
    <w:rsid w:val="00CA3FC0"/>
    <w:rsid w:val="00CA5685"/>
    <w:rsid w:val="00CA6A2E"/>
    <w:rsid w:val="00CA6B56"/>
    <w:rsid w:val="00CA7D3E"/>
    <w:rsid w:val="00CB0317"/>
    <w:rsid w:val="00CB034B"/>
    <w:rsid w:val="00CB0662"/>
    <w:rsid w:val="00CB0A82"/>
    <w:rsid w:val="00CB0F2F"/>
    <w:rsid w:val="00CB0F76"/>
    <w:rsid w:val="00CB1556"/>
    <w:rsid w:val="00CB2913"/>
    <w:rsid w:val="00CB3970"/>
    <w:rsid w:val="00CB42B9"/>
    <w:rsid w:val="00CB4550"/>
    <w:rsid w:val="00CB4F39"/>
    <w:rsid w:val="00CB52A4"/>
    <w:rsid w:val="00CB537C"/>
    <w:rsid w:val="00CB5A26"/>
    <w:rsid w:val="00CB645B"/>
    <w:rsid w:val="00CB6A93"/>
    <w:rsid w:val="00CB6C79"/>
    <w:rsid w:val="00CB77C3"/>
    <w:rsid w:val="00CB7E9C"/>
    <w:rsid w:val="00CC0072"/>
    <w:rsid w:val="00CC027A"/>
    <w:rsid w:val="00CC0915"/>
    <w:rsid w:val="00CC1398"/>
    <w:rsid w:val="00CC1AF5"/>
    <w:rsid w:val="00CC1B74"/>
    <w:rsid w:val="00CC291E"/>
    <w:rsid w:val="00CC2D03"/>
    <w:rsid w:val="00CC2EB0"/>
    <w:rsid w:val="00CC4701"/>
    <w:rsid w:val="00CC56B4"/>
    <w:rsid w:val="00CC5F95"/>
    <w:rsid w:val="00CC642A"/>
    <w:rsid w:val="00CC6AC7"/>
    <w:rsid w:val="00CC733D"/>
    <w:rsid w:val="00CC7617"/>
    <w:rsid w:val="00CC7E0D"/>
    <w:rsid w:val="00CC7E97"/>
    <w:rsid w:val="00CD00EB"/>
    <w:rsid w:val="00CD1255"/>
    <w:rsid w:val="00CD1484"/>
    <w:rsid w:val="00CD1892"/>
    <w:rsid w:val="00CD1C01"/>
    <w:rsid w:val="00CD1D00"/>
    <w:rsid w:val="00CD2009"/>
    <w:rsid w:val="00CD27AC"/>
    <w:rsid w:val="00CD2A82"/>
    <w:rsid w:val="00CD3CAB"/>
    <w:rsid w:val="00CD44FF"/>
    <w:rsid w:val="00CD46A7"/>
    <w:rsid w:val="00CD47BC"/>
    <w:rsid w:val="00CD4E50"/>
    <w:rsid w:val="00CD57CB"/>
    <w:rsid w:val="00CD64E1"/>
    <w:rsid w:val="00CD66BA"/>
    <w:rsid w:val="00CD68D5"/>
    <w:rsid w:val="00CD699D"/>
    <w:rsid w:val="00CD6BA3"/>
    <w:rsid w:val="00CD70DB"/>
    <w:rsid w:val="00CD7544"/>
    <w:rsid w:val="00CD78D4"/>
    <w:rsid w:val="00CE0697"/>
    <w:rsid w:val="00CE14CB"/>
    <w:rsid w:val="00CE2E2E"/>
    <w:rsid w:val="00CE3A51"/>
    <w:rsid w:val="00CE41F9"/>
    <w:rsid w:val="00CE59F6"/>
    <w:rsid w:val="00CE66CD"/>
    <w:rsid w:val="00CE6BA9"/>
    <w:rsid w:val="00CE71C3"/>
    <w:rsid w:val="00CE727A"/>
    <w:rsid w:val="00CF029C"/>
    <w:rsid w:val="00CF0AF0"/>
    <w:rsid w:val="00CF157E"/>
    <w:rsid w:val="00CF1631"/>
    <w:rsid w:val="00CF1834"/>
    <w:rsid w:val="00CF1AAA"/>
    <w:rsid w:val="00CF1EC2"/>
    <w:rsid w:val="00CF2ACF"/>
    <w:rsid w:val="00CF345B"/>
    <w:rsid w:val="00CF475F"/>
    <w:rsid w:val="00CF5008"/>
    <w:rsid w:val="00CF5069"/>
    <w:rsid w:val="00CF5E34"/>
    <w:rsid w:val="00CF6707"/>
    <w:rsid w:val="00CF7101"/>
    <w:rsid w:val="00CF7327"/>
    <w:rsid w:val="00CF7385"/>
    <w:rsid w:val="00CF7539"/>
    <w:rsid w:val="00CF75C6"/>
    <w:rsid w:val="00CF7B77"/>
    <w:rsid w:val="00CF7DF5"/>
    <w:rsid w:val="00D001D2"/>
    <w:rsid w:val="00D02A80"/>
    <w:rsid w:val="00D0352D"/>
    <w:rsid w:val="00D038DC"/>
    <w:rsid w:val="00D04F01"/>
    <w:rsid w:val="00D04F8B"/>
    <w:rsid w:val="00D054EF"/>
    <w:rsid w:val="00D05637"/>
    <w:rsid w:val="00D05BA9"/>
    <w:rsid w:val="00D05EB1"/>
    <w:rsid w:val="00D0650B"/>
    <w:rsid w:val="00D068AA"/>
    <w:rsid w:val="00D06E71"/>
    <w:rsid w:val="00D06E9C"/>
    <w:rsid w:val="00D0714B"/>
    <w:rsid w:val="00D0764E"/>
    <w:rsid w:val="00D07D82"/>
    <w:rsid w:val="00D10327"/>
    <w:rsid w:val="00D103C9"/>
    <w:rsid w:val="00D1079C"/>
    <w:rsid w:val="00D10BE1"/>
    <w:rsid w:val="00D11FE3"/>
    <w:rsid w:val="00D12393"/>
    <w:rsid w:val="00D12945"/>
    <w:rsid w:val="00D12CC0"/>
    <w:rsid w:val="00D12DA1"/>
    <w:rsid w:val="00D130C0"/>
    <w:rsid w:val="00D1343A"/>
    <w:rsid w:val="00D13D50"/>
    <w:rsid w:val="00D14101"/>
    <w:rsid w:val="00D144D8"/>
    <w:rsid w:val="00D14919"/>
    <w:rsid w:val="00D14E25"/>
    <w:rsid w:val="00D15470"/>
    <w:rsid w:val="00D15AE3"/>
    <w:rsid w:val="00D160C4"/>
    <w:rsid w:val="00D165D8"/>
    <w:rsid w:val="00D1724E"/>
    <w:rsid w:val="00D17C26"/>
    <w:rsid w:val="00D17E08"/>
    <w:rsid w:val="00D206F6"/>
    <w:rsid w:val="00D20FD1"/>
    <w:rsid w:val="00D214D4"/>
    <w:rsid w:val="00D21AAA"/>
    <w:rsid w:val="00D21E6F"/>
    <w:rsid w:val="00D2218A"/>
    <w:rsid w:val="00D2238E"/>
    <w:rsid w:val="00D22B13"/>
    <w:rsid w:val="00D2371E"/>
    <w:rsid w:val="00D237E0"/>
    <w:rsid w:val="00D23A17"/>
    <w:rsid w:val="00D25676"/>
    <w:rsid w:val="00D2579F"/>
    <w:rsid w:val="00D2580E"/>
    <w:rsid w:val="00D265A7"/>
    <w:rsid w:val="00D2690C"/>
    <w:rsid w:val="00D27129"/>
    <w:rsid w:val="00D279E7"/>
    <w:rsid w:val="00D27F75"/>
    <w:rsid w:val="00D3046D"/>
    <w:rsid w:val="00D30497"/>
    <w:rsid w:val="00D30C4D"/>
    <w:rsid w:val="00D30F5F"/>
    <w:rsid w:val="00D31243"/>
    <w:rsid w:val="00D316D9"/>
    <w:rsid w:val="00D31B07"/>
    <w:rsid w:val="00D31B9D"/>
    <w:rsid w:val="00D3272E"/>
    <w:rsid w:val="00D32D38"/>
    <w:rsid w:val="00D32FA0"/>
    <w:rsid w:val="00D33112"/>
    <w:rsid w:val="00D331CB"/>
    <w:rsid w:val="00D3497A"/>
    <w:rsid w:val="00D35F2F"/>
    <w:rsid w:val="00D35FC6"/>
    <w:rsid w:val="00D36BB8"/>
    <w:rsid w:val="00D377D4"/>
    <w:rsid w:val="00D401A1"/>
    <w:rsid w:val="00D40217"/>
    <w:rsid w:val="00D40385"/>
    <w:rsid w:val="00D404CE"/>
    <w:rsid w:val="00D40E8F"/>
    <w:rsid w:val="00D412BF"/>
    <w:rsid w:val="00D417C6"/>
    <w:rsid w:val="00D417D0"/>
    <w:rsid w:val="00D42B0C"/>
    <w:rsid w:val="00D42D6E"/>
    <w:rsid w:val="00D43DEF"/>
    <w:rsid w:val="00D44259"/>
    <w:rsid w:val="00D45C61"/>
    <w:rsid w:val="00D45DDC"/>
    <w:rsid w:val="00D5064C"/>
    <w:rsid w:val="00D50C94"/>
    <w:rsid w:val="00D511E7"/>
    <w:rsid w:val="00D517ED"/>
    <w:rsid w:val="00D5251C"/>
    <w:rsid w:val="00D52F56"/>
    <w:rsid w:val="00D539DA"/>
    <w:rsid w:val="00D54A50"/>
    <w:rsid w:val="00D54FFD"/>
    <w:rsid w:val="00D5552C"/>
    <w:rsid w:val="00D5556D"/>
    <w:rsid w:val="00D55C34"/>
    <w:rsid w:val="00D55C81"/>
    <w:rsid w:val="00D5674B"/>
    <w:rsid w:val="00D56B56"/>
    <w:rsid w:val="00D56BF5"/>
    <w:rsid w:val="00D56F99"/>
    <w:rsid w:val="00D5743F"/>
    <w:rsid w:val="00D57F1F"/>
    <w:rsid w:val="00D60065"/>
    <w:rsid w:val="00D60270"/>
    <w:rsid w:val="00D605C2"/>
    <w:rsid w:val="00D60733"/>
    <w:rsid w:val="00D60C60"/>
    <w:rsid w:val="00D61E1D"/>
    <w:rsid w:val="00D629A4"/>
    <w:rsid w:val="00D62BDF"/>
    <w:rsid w:val="00D62EEE"/>
    <w:rsid w:val="00D64F1C"/>
    <w:rsid w:val="00D6570C"/>
    <w:rsid w:val="00D659EA"/>
    <w:rsid w:val="00D65A89"/>
    <w:rsid w:val="00D65E85"/>
    <w:rsid w:val="00D6611C"/>
    <w:rsid w:val="00D671C7"/>
    <w:rsid w:val="00D675B0"/>
    <w:rsid w:val="00D675DE"/>
    <w:rsid w:val="00D678BB"/>
    <w:rsid w:val="00D67D81"/>
    <w:rsid w:val="00D70170"/>
    <w:rsid w:val="00D702E8"/>
    <w:rsid w:val="00D70552"/>
    <w:rsid w:val="00D70D42"/>
    <w:rsid w:val="00D71285"/>
    <w:rsid w:val="00D71ABC"/>
    <w:rsid w:val="00D71D50"/>
    <w:rsid w:val="00D721C5"/>
    <w:rsid w:val="00D72454"/>
    <w:rsid w:val="00D729A7"/>
    <w:rsid w:val="00D72A5B"/>
    <w:rsid w:val="00D73991"/>
    <w:rsid w:val="00D73CD4"/>
    <w:rsid w:val="00D73F06"/>
    <w:rsid w:val="00D740B2"/>
    <w:rsid w:val="00D74247"/>
    <w:rsid w:val="00D743F1"/>
    <w:rsid w:val="00D744CF"/>
    <w:rsid w:val="00D7456E"/>
    <w:rsid w:val="00D753A9"/>
    <w:rsid w:val="00D755F7"/>
    <w:rsid w:val="00D75C31"/>
    <w:rsid w:val="00D75DDB"/>
    <w:rsid w:val="00D75E4B"/>
    <w:rsid w:val="00D774F4"/>
    <w:rsid w:val="00D77687"/>
    <w:rsid w:val="00D77AF6"/>
    <w:rsid w:val="00D804C5"/>
    <w:rsid w:val="00D815E6"/>
    <w:rsid w:val="00D81A28"/>
    <w:rsid w:val="00D81BDE"/>
    <w:rsid w:val="00D8201D"/>
    <w:rsid w:val="00D82B00"/>
    <w:rsid w:val="00D82B04"/>
    <w:rsid w:val="00D82BE4"/>
    <w:rsid w:val="00D82E05"/>
    <w:rsid w:val="00D83C0D"/>
    <w:rsid w:val="00D83C80"/>
    <w:rsid w:val="00D83F5B"/>
    <w:rsid w:val="00D85FDE"/>
    <w:rsid w:val="00D8665E"/>
    <w:rsid w:val="00D869C1"/>
    <w:rsid w:val="00D86EC6"/>
    <w:rsid w:val="00D87418"/>
    <w:rsid w:val="00D87A39"/>
    <w:rsid w:val="00D87FE6"/>
    <w:rsid w:val="00D90BC3"/>
    <w:rsid w:val="00D90C93"/>
    <w:rsid w:val="00D90DB9"/>
    <w:rsid w:val="00D91001"/>
    <w:rsid w:val="00D910FF"/>
    <w:rsid w:val="00D91337"/>
    <w:rsid w:val="00D915C9"/>
    <w:rsid w:val="00D918DA"/>
    <w:rsid w:val="00D9198F"/>
    <w:rsid w:val="00D92078"/>
    <w:rsid w:val="00D926F0"/>
    <w:rsid w:val="00D92A87"/>
    <w:rsid w:val="00D9384E"/>
    <w:rsid w:val="00D93AEE"/>
    <w:rsid w:val="00D9413E"/>
    <w:rsid w:val="00D94C8D"/>
    <w:rsid w:val="00D95F88"/>
    <w:rsid w:val="00D96698"/>
    <w:rsid w:val="00D96876"/>
    <w:rsid w:val="00D96940"/>
    <w:rsid w:val="00D96B12"/>
    <w:rsid w:val="00D96F59"/>
    <w:rsid w:val="00DA0175"/>
    <w:rsid w:val="00DA099C"/>
    <w:rsid w:val="00DA0F18"/>
    <w:rsid w:val="00DA2125"/>
    <w:rsid w:val="00DA21EC"/>
    <w:rsid w:val="00DA24DE"/>
    <w:rsid w:val="00DA270C"/>
    <w:rsid w:val="00DA281F"/>
    <w:rsid w:val="00DA3C5B"/>
    <w:rsid w:val="00DA3D23"/>
    <w:rsid w:val="00DA3D5D"/>
    <w:rsid w:val="00DA4A61"/>
    <w:rsid w:val="00DA5897"/>
    <w:rsid w:val="00DA5AFE"/>
    <w:rsid w:val="00DA61AB"/>
    <w:rsid w:val="00DA61CD"/>
    <w:rsid w:val="00DA6EE2"/>
    <w:rsid w:val="00DA718A"/>
    <w:rsid w:val="00DA78CF"/>
    <w:rsid w:val="00DA78D5"/>
    <w:rsid w:val="00DA7A89"/>
    <w:rsid w:val="00DA7BF4"/>
    <w:rsid w:val="00DB052F"/>
    <w:rsid w:val="00DB14D3"/>
    <w:rsid w:val="00DB154B"/>
    <w:rsid w:val="00DB1BDC"/>
    <w:rsid w:val="00DB3490"/>
    <w:rsid w:val="00DB3593"/>
    <w:rsid w:val="00DB440B"/>
    <w:rsid w:val="00DB4426"/>
    <w:rsid w:val="00DB4522"/>
    <w:rsid w:val="00DB4B40"/>
    <w:rsid w:val="00DB4F12"/>
    <w:rsid w:val="00DB4F21"/>
    <w:rsid w:val="00DB4F42"/>
    <w:rsid w:val="00DB540C"/>
    <w:rsid w:val="00DB6F96"/>
    <w:rsid w:val="00DB71B9"/>
    <w:rsid w:val="00DB7662"/>
    <w:rsid w:val="00DB7E46"/>
    <w:rsid w:val="00DC1395"/>
    <w:rsid w:val="00DC32FC"/>
    <w:rsid w:val="00DC3D89"/>
    <w:rsid w:val="00DC4567"/>
    <w:rsid w:val="00DC4D6C"/>
    <w:rsid w:val="00DC4F47"/>
    <w:rsid w:val="00DC5059"/>
    <w:rsid w:val="00DC5860"/>
    <w:rsid w:val="00DC5BD0"/>
    <w:rsid w:val="00DC5BE2"/>
    <w:rsid w:val="00DC6284"/>
    <w:rsid w:val="00DC628E"/>
    <w:rsid w:val="00DC6747"/>
    <w:rsid w:val="00DC6AF3"/>
    <w:rsid w:val="00DC7608"/>
    <w:rsid w:val="00DC761E"/>
    <w:rsid w:val="00DC7B3B"/>
    <w:rsid w:val="00DC7CFC"/>
    <w:rsid w:val="00DD09F2"/>
    <w:rsid w:val="00DD0DEE"/>
    <w:rsid w:val="00DD1205"/>
    <w:rsid w:val="00DD1633"/>
    <w:rsid w:val="00DD17A0"/>
    <w:rsid w:val="00DD1B97"/>
    <w:rsid w:val="00DD2831"/>
    <w:rsid w:val="00DD2A6D"/>
    <w:rsid w:val="00DD2E17"/>
    <w:rsid w:val="00DD42DE"/>
    <w:rsid w:val="00DD4309"/>
    <w:rsid w:val="00DD4344"/>
    <w:rsid w:val="00DD4357"/>
    <w:rsid w:val="00DD4DDD"/>
    <w:rsid w:val="00DD573B"/>
    <w:rsid w:val="00DD57E7"/>
    <w:rsid w:val="00DD5A1E"/>
    <w:rsid w:val="00DD5B8C"/>
    <w:rsid w:val="00DD5DFA"/>
    <w:rsid w:val="00DD5E91"/>
    <w:rsid w:val="00DD6CE2"/>
    <w:rsid w:val="00DD720D"/>
    <w:rsid w:val="00DE0229"/>
    <w:rsid w:val="00DE04E0"/>
    <w:rsid w:val="00DE12F1"/>
    <w:rsid w:val="00DE1A9D"/>
    <w:rsid w:val="00DE1CB1"/>
    <w:rsid w:val="00DE1EA4"/>
    <w:rsid w:val="00DE2073"/>
    <w:rsid w:val="00DE30AC"/>
    <w:rsid w:val="00DE38D1"/>
    <w:rsid w:val="00DE4106"/>
    <w:rsid w:val="00DE466B"/>
    <w:rsid w:val="00DE48F4"/>
    <w:rsid w:val="00DE5563"/>
    <w:rsid w:val="00DE5C19"/>
    <w:rsid w:val="00DE5D48"/>
    <w:rsid w:val="00DE6157"/>
    <w:rsid w:val="00DE6E4D"/>
    <w:rsid w:val="00DE7498"/>
    <w:rsid w:val="00DE75EF"/>
    <w:rsid w:val="00DE7611"/>
    <w:rsid w:val="00DE7D19"/>
    <w:rsid w:val="00DF04FC"/>
    <w:rsid w:val="00DF05A0"/>
    <w:rsid w:val="00DF1162"/>
    <w:rsid w:val="00DF1BA8"/>
    <w:rsid w:val="00DF1F63"/>
    <w:rsid w:val="00DF28F2"/>
    <w:rsid w:val="00DF2BFF"/>
    <w:rsid w:val="00DF3798"/>
    <w:rsid w:val="00DF4FF1"/>
    <w:rsid w:val="00DF56A3"/>
    <w:rsid w:val="00DF5B33"/>
    <w:rsid w:val="00DF6FD2"/>
    <w:rsid w:val="00DF72EF"/>
    <w:rsid w:val="00DF743D"/>
    <w:rsid w:val="00DF7724"/>
    <w:rsid w:val="00E000D8"/>
    <w:rsid w:val="00E00C1E"/>
    <w:rsid w:val="00E00F5F"/>
    <w:rsid w:val="00E010E6"/>
    <w:rsid w:val="00E01377"/>
    <w:rsid w:val="00E014E7"/>
    <w:rsid w:val="00E0232F"/>
    <w:rsid w:val="00E026A9"/>
    <w:rsid w:val="00E0356F"/>
    <w:rsid w:val="00E03B42"/>
    <w:rsid w:val="00E03C10"/>
    <w:rsid w:val="00E0479F"/>
    <w:rsid w:val="00E04816"/>
    <w:rsid w:val="00E04982"/>
    <w:rsid w:val="00E04D6A"/>
    <w:rsid w:val="00E058DB"/>
    <w:rsid w:val="00E05950"/>
    <w:rsid w:val="00E05CD4"/>
    <w:rsid w:val="00E05DE8"/>
    <w:rsid w:val="00E06100"/>
    <w:rsid w:val="00E0614E"/>
    <w:rsid w:val="00E06E97"/>
    <w:rsid w:val="00E07B8F"/>
    <w:rsid w:val="00E10712"/>
    <w:rsid w:val="00E10DD1"/>
    <w:rsid w:val="00E1224C"/>
    <w:rsid w:val="00E1254C"/>
    <w:rsid w:val="00E12BDF"/>
    <w:rsid w:val="00E13326"/>
    <w:rsid w:val="00E13D07"/>
    <w:rsid w:val="00E13E71"/>
    <w:rsid w:val="00E14356"/>
    <w:rsid w:val="00E14961"/>
    <w:rsid w:val="00E14D76"/>
    <w:rsid w:val="00E15183"/>
    <w:rsid w:val="00E15D6C"/>
    <w:rsid w:val="00E1720B"/>
    <w:rsid w:val="00E203DE"/>
    <w:rsid w:val="00E20CE7"/>
    <w:rsid w:val="00E217B1"/>
    <w:rsid w:val="00E222FA"/>
    <w:rsid w:val="00E229CE"/>
    <w:rsid w:val="00E22B4A"/>
    <w:rsid w:val="00E2449B"/>
    <w:rsid w:val="00E24A62"/>
    <w:rsid w:val="00E24F52"/>
    <w:rsid w:val="00E255CC"/>
    <w:rsid w:val="00E25636"/>
    <w:rsid w:val="00E25755"/>
    <w:rsid w:val="00E25F90"/>
    <w:rsid w:val="00E266DD"/>
    <w:rsid w:val="00E26D2E"/>
    <w:rsid w:val="00E279B2"/>
    <w:rsid w:val="00E303C0"/>
    <w:rsid w:val="00E3055B"/>
    <w:rsid w:val="00E31687"/>
    <w:rsid w:val="00E31699"/>
    <w:rsid w:val="00E31761"/>
    <w:rsid w:val="00E31812"/>
    <w:rsid w:val="00E31889"/>
    <w:rsid w:val="00E31CE7"/>
    <w:rsid w:val="00E333D5"/>
    <w:rsid w:val="00E3394F"/>
    <w:rsid w:val="00E33A0B"/>
    <w:rsid w:val="00E34A2F"/>
    <w:rsid w:val="00E35A45"/>
    <w:rsid w:val="00E35F7F"/>
    <w:rsid w:val="00E36392"/>
    <w:rsid w:val="00E36B32"/>
    <w:rsid w:val="00E37A6F"/>
    <w:rsid w:val="00E37A9C"/>
    <w:rsid w:val="00E40222"/>
    <w:rsid w:val="00E40406"/>
    <w:rsid w:val="00E4082B"/>
    <w:rsid w:val="00E40835"/>
    <w:rsid w:val="00E408EC"/>
    <w:rsid w:val="00E409B5"/>
    <w:rsid w:val="00E40BCB"/>
    <w:rsid w:val="00E4208F"/>
    <w:rsid w:val="00E42E94"/>
    <w:rsid w:val="00E43006"/>
    <w:rsid w:val="00E4312A"/>
    <w:rsid w:val="00E4331B"/>
    <w:rsid w:val="00E43551"/>
    <w:rsid w:val="00E437FA"/>
    <w:rsid w:val="00E45A2C"/>
    <w:rsid w:val="00E46A6B"/>
    <w:rsid w:val="00E46A9C"/>
    <w:rsid w:val="00E47DB1"/>
    <w:rsid w:val="00E50BDD"/>
    <w:rsid w:val="00E510CF"/>
    <w:rsid w:val="00E513D7"/>
    <w:rsid w:val="00E519FE"/>
    <w:rsid w:val="00E5206C"/>
    <w:rsid w:val="00E52AAB"/>
    <w:rsid w:val="00E5448E"/>
    <w:rsid w:val="00E54E0D"/>
    <w:rsid w:val="00E55247"/>
    <w:rsid w:val="00E558E5"/>
    <w:rsid w:val="00E55B3C"/>
    <w:rsid w:val="00E56795"/>
    <w:rsid w:val="00E56EC6"/>
    <w:rsid w:val="00E57932"/>
    <w:rsid w:val="00E606C4"/>
    <w:rsid w:val="00E60811"/>
    <w:rsid w:val="00E60AB8"/>
    <w:rsid w:val="00E6103E"/>
    <w:rsid w:val="00E6185F"/>
    <w:rsid w:val="00E61D32"/>
    <w:rsid w:val="00E63C60"/>
    <w:rsid w:val="00E64050"/>
    <w:rsid w:val="00E64B7B"/>
    <w:rsid w:val="00E6514D"/>
    <w:rsid w:val="00E65161"/>
    <w:rsid w:val="00E652C9"/>
    <w:rsid w:val="00E6593B"/>
    <w:rsid w:val="00E65D74"/>
    <w:rsid w:val="00E66E11"/>
    <w:rsid w:val="00E672C6"/>
    <w:rsid w:val="00E70192"/>
    <w:rsid w:val="00E70C55"/>
    <w:rsid w:val="00E70E34"/>
    <w:rsid w:val="00E71809"/>
    <w:rsid w:val="00E71D1E"/>
    <w:rsid w:val="00E726F2"/>
    <w:rsid w:val="00E728E2"/>
    <w:rsid w:val="00E738FA"/>
    <w:rsid w:val="00E739B6"/>
    <w:rsid w:val="00E74A2B"/>
    <w:rsid w:val="00E75667"/>
    <w:rsid w:val="00E756D3"/>
    <w:rsid w:val="00E75A5A"/>
    <w:rsid w:val="00E76004"/>
    <w:rsid w:val="00E7608F"/>
    <w:rsid w:val="00E760D7"/>
    <w:rsid w:val="00E769CC"/>
    <w:rsid w:val="00E77124"/>
    <w:rsid w:val="00E77341"/>
    <w:rsid w:val="00E7783E"/>
    <w:rsid w:val="00E778B8"/>
    <w:rsid w:val="00E801C7"/>
    <w:rsid w:val="00E80AF8"/>
    <w:rsid w:val="00E80BED"/>
    <w:rsid w:val="00E816E8"/>
    <w:rsid w:val="00E82592"/>
    <w:rsid w:val="00E825ED"/>
    <w:rsid w:val="00E827BB"/>
    <w:rsid w:val="00E82D24"/>
    <w:rsid w:val="00E8357D"/>
    <w:rsid w:val="00E83C4F"/>
    <w:rsid w:val="00E84212"/>
    <w:rsid w:val="00E84C04"/>
    <w:rsid w:val="00E84F72"/>
    <w:rsid w:val="00E856A2"/>
    <w:rsid w:val="00E8572B"/>
    <w:rsid w:val="00E8575B"/>
    <w:rsid w:val="00E85929"/>
    <w:rsid w:val="00E85AD2"/>
    <w:rsid w:val="00E87A37"/>
    <w:rsid w:val="00E87CF7"/>
    <w:rsid w:val="00E9036E"/>
    <w:rsid w:val="00E9078A"/>
    <w:rsid w:val="00E911EE"/>
    <w:rsid w:val="00E912FD"/>
    <w:rsid w:val="00E91B26"/>
    <w:rsid w:val="00E92C6E"/>
    <w:rsid w:val="00E92D0B"/>
    <w:rsid w:val="00E92FFF"/>
    <w:rsid w:val="00E93195"/>
    <w:rsid w:val="00E9391C"/>
    <w:rsid w:val="00E93D05"/>
    <w:rsid w:val="00E950D4"/>
    <w:rsid w:val="00E951D8"/>
    <w:rsid w:val="00E95C2A"/>
    <w:rsid w:val="00E961CB"/>
    <w:rsid w:val="00E963BC"/>
    <w:rsid w:val="00E966A6"/>
    <w:rsid w:val="00E96E91"/>
    <w:rsid w:val="00E9751D"/>
    <w:rsid w:val="00E97DC6"/>
    <w:rsid w:val="00E97F7A"/>
    <w:rsid w:val="00EA0010"/>
    <w:rsid w:val="00EA0143"/>
    <w:rsid w:val="00EA089B"/>
    <w:rsid w:val="00EA1ACC"/>
    <w:rsid w:val="00EA29E4"/>
    <w:rsid w:val="00EA2E21"/>
    <w:rsid w:val="00EA2EAA"/>
    <w:rsid w:val="00EA380C"/>
    <w:rsid w:val="00EA613D"/>
    <w:rsid w:val="00EA6744"/>
    <w:rsid w:val="00EA7308"/>
    <w:rsid w:val="00EA7474"/>
    <w:rsid w:val="00EB0831"/>
    <w:rsid w:val="00EB089C"/>
    <w:rsid w:val="00EB0AA8"/>
    <w:rsid w:val="00EB0B65"/>
    <w:rsid w:val="00EB0C65"/>
    <w:rsid w:val="00EB1624"/>
    <w:rsid w:val="00EB169F"/>
    <w:rsid w:val="00EB2635"/>
    <w:rsid w:val="00EB2961"/>
    <w:rsid w:val="00EB2E1A"/>
    <w:rsid w:val="00EB2F8A"/>
    <w:rsid w:val="00EB3268"/>
    <w:rsid w:val="00EB3298"/>
    <w:rsid w:val="00EB3939"/>
    <w:rsid w:val="00EB3CE6"/>
    <w:rsid w:val="00EB3E92"/>
    <w:rsid w:val="00EB54AB"/>
    <w:rsid w:val="00EB6257"/>
    <w:rsid w:val="00EB68E6"/>
    <w:rsid w:val="00EB6AE9"/>
    <w:rsid w:val="00EB6B2D"/>
    <w:rsid w:val="00EB71C9"/>
    <w:rsid w:val="00EB763E"/>
    <w:rsid w:val="00EB7B67"/>
    <w:rsid w:val="00EC07F1"/>
    <w:rsid w:val="00EC1E8A"/>
    <w:rsid w:val="00EC328C"/>
    <w:rsid w:val="00EC32F5"/>
    <w:rsid w:val="00EC3852"/>
    <w:rsid w:val="00EC4528"/>
    <w:rsid w:val="00EC5241"/>
    <w:rsid w:val="00EC5817"/>
    <w:rsid w:val="00EC594C"/>
    <w:rsid w:val="00EC5C7B"/>
    <w:rsid w:val="00EC66AA"/>
    <w:rsid w:val="00EC6B30"/>
    <w:rsid w:val="00EC6B8F"/>
    <w:rsid w:val="00EC7154"/>
    <w:rsid w:val="00EC7371"/>
    <w:rsid w:val="00EC73F5"/>
    <w:rsid w:val="00EC7894"/>
    <w:rsid w:val="00EC7A28"/>
    <w:rsid w:val="00EC7B48"/>
    <w:rsid w:val="00ED0151"/>
    <w:rsid w:val="00ED0257"/>
    <w:rsid w:val="00ED071B"/>
    <w:rsid w:val="00ED18B1"/>
    <w:rsid w:val="00ED1ADE"/>
    <w:rsid w:val="00ED3692"/>
    <w:rsid w:val="00ED4A77"/>
    <w:rsid w:val="00ED4B6E"/>
    <w:rsid w:val="00ED5981"/>
    <w:rsid w:val="00ED613A"/>
    <w:rsid w:val="00ED6514"/>
    <w:rsid w:val="00ED66B2"/>
    <w:rsid w:val="00ED71BA"/>
    <w:rsid w:val="00ED728F"/>
    <w:rsid w:val="00ED73A1"/>
    <w:rsid w:val="00ED7CA2"/>
    <w:rsid w:val="00EE04F9"/>
    <w:rsid w:val="00EE05E0"/>
    <w:rsid w:val="00EE0FF6"/>
    <w:rsid w:val="00EE13DA"/>
    <w:rsid w:val="00EE1595"/>
    <w:rsid w:val="00EE1E71"/>
    <w:rsid w:val="00EE2087"/>
    <w:rsid w:val="00EE20C2"/>
    <w:rsid w:val="00EE2A9D"/>
    <w:rsid w:val="00EE3384"/>
    <w:rsid w:val="00EE499F"/>
    <w:rsid w:val="00EE56E2"/>
    <w:rsid w:val="00EE5FCD"/>
    <w:rsid w:val="00EE63BF"/>
    <w:rsid w:val="00EE6D45"/>
    <w:rsid w:val="00EE6E89"/>
    <w:rsid w:val="00EF0D4B"/>
    <w:rsid w:val="00EF0FE6"/>
    <w:rsid w:val="00EF1130"/>
    <w:rsid w:val="00EF1432"/>
    <w:rsid w:val="00EF1511"/>
    <w:rsid w:val="00EF1F01"/>
    <w:rsid w:val="00EF2C39"/>
    <w:rsid w:val="00EF2C5F"/>
    <w:rsid w:val="00EF3811"/>
    <w:rsid w:val="00EF3AC4"/>
    <w:rsid w:val="00EF3FF9"/>
    <w:rsid w:val="00EF41AF"/>
    <w:rsid w:val="00EF4DB4"/>
    <w:rsid w:val="00EF5234"/>
    <w:rsid w:val="00EF55E9"/>
    <w:rsid w:val="00EF5B41"/>
    <w:rsid w:val="00EF611C"/>
    <w:rsid w:val="00EF625F"/>
    <w:rsid w:val="00EF62C0"/>
    <w:rsid w:val="00EF6D5A"/>
    <w:rsid w:val="00EF71E6"/>
    <w:rsid w:val="00F0058A"/>
    <w:rsid w:val="00F00630"/>
    <w:rsid w:val="00F00922"/>
    <w:rsid w:val="00F00924"/>
    <w:rsid w:val="00F0187E"/>
    <w:rsid w:val="00F01BE6"/>
    <w:rsid w:val="00F01F75"/>
    <w:rsid w:val="00F0217A"/>
    <w:rsid w:val="00F026D3"/>
    <w:rsid w:val="00F027E8"/>
    <w:rsid w:val="00F03395"/>
    <w:rsid w:val="00F034E6"/>
    <w:rsid w:val="00F03E4C"/>
    <w:rsid w:val="00F04D19"/>
    <w:rsid w:val="00F050A3"/>
    <w:rsid w:val="00F06340"/>
    <w:rsid w:val="00F0665D"/>
    <w:rsid w:val="00F06D42"/>
    <w:rsid w:val="00F07134"/>
    <w:rsid w:val="00F0724D"/>
    <w:rsid w:val="00F07378"/>
    <w:rsid w:val="00F10B81"/>
    <w:rsid w:val="00F10BC9"/>
    <w:rsid w:val="00F113C9"/>
    <w:rsid w:val="00F11C01"/>
    <w:rsid w:val="00F11D80"/>
    <w:rsid w:val="00F14B08"/>
    <w:rsid w:val="00F14B4B"/>
    <w:rsid w:val="00F14CD1"/>
    <w:rsid w:val="00F15115"/>
    <w:rsid w:val="00F15A85"/>
    <w:rsid w:val="00F15C81"/>
    <w:rsid w:val="00F15D8C"/>
    <w:rsid w:val="00F15F18"/>
    <w:rsid w:val="00F16B86"/>
    <w:rsid w:val="00F16E1A"/>
    <w:rsid w:val="00F16F92"/>
    <w:rsid w:val="00F17C3E"/>
    <w:rsid w:val="00F20197"/>
    <w:rsid w:val="00F20369"/>
    <w:rsid w:val="00F20607"/>
    <w:rsid w:val="00F208BB"/>
    <w:rsid w:val="00F20C9E"/>
    <w:rsid w:val="00F20E2D"/>
    <w:rsid w:val="00F213D8"/>
    <w:rsid w:val="00F21A5D"/>
    <w:rsid w:val="00F21C13"/>
    <w:rsid w:val="00F22362"/>
    <w:rsid w:val="00F22796"/>
    <w:rsid w:val="00F2296A"/>
    <w:rsid w:val="00F234A4"/>
    <w:rsid w:val="00F2363A"/>
    <w:rsid w:val="00F238F7"/>
    <w:rsid w:val="00F23BA0"/>
    <w:rsid w:val="00F2420C"/>
    <w:rsid w:val="00F24C28"/>
    <w:rsid w:val="00F254C4"/>
    <w:rsid w:val="00F25641"/>
    <w:rsid w:val="00F256D8"/>
    <w:rsid w:val="00F25824"/>
    <w:rsid w:val="00F25E8C"/>
    <w:rsid w:val="00F26065"/>
    <w:rsid w:val="00F266E3"/>
    <w:rsid w:val="00F2689C"/>
    <w:rsid w:val="00F27E44"/>
    <w:rsid w:val="00F30313"/>
    <w:rsid w:val="00F303BC"/>
    <w:rsid w:val="00F30472"/>
    <w:rsid w:val="00F31052"/>
    <w:rsid w:val="00F318A1"/>
    <w:rsid w:val="00F31CF5"/>
    <w:rsid w:val="00F3265C"/>
    <w:rsid w:val="00F32C4A"/>
    <w:rsid w:val="00F33262"/>
    <w:rsid w:val="00F343EE"/>
    <w:rsid w:val="00F353F4"/>
    <w:rsid w:val="00F35494"/>
    <w:rsid w:val="00F35607"/>
    <w:rsid w:val="00F359AB"/>
    <w:rsid w:val="00F35DBA"/>
    <w:rsid w:val="00F3619D"/>
    <w:rsid w:val="00F36DDE"/>
    <w:rsid w:val="00F3722A"/>
    <w:rsid w:val="00F37366"/>
    <w:rsid w:val="00F37C99"/>
    <w:rsid w:val="00F37FCC"/>
    <w:rsid w:val="00F419B8"/>
    <w:rsid w:val="00F41C0F"/>
    <w:rsid w:val="00F42856"/>
    <w:rsid w:val="00F42ED7"/>
    <w:rsid w:val="00F43777"/>
    <w:rsid w:val="00F4482B"/>
    <w:rsid w:val="00F44F02"/>
    <w:rsid w:val="00F45039"/>
    <w:rsid w:val="00F4526B"/>
    <w:rsid w:val="00F45298"/>
    <w:rsid w:val="00F45F64"/>
    <w:rsid w:val="00F462DF"/>
    <w:rsid w:val="00F46534"/>
    <w:rsid w:val="00F4662D"/>
    <w:rsid w:val="00F467BA"/>
    <w:rsid w:val="00F4689E"/>
    <w:rsid w:val="00F468AC"/>
    <w:rsid w:val="00F4696F"/>
    <w:rsid w:val="00F46A5F"/>
    <w:rsid w:val="00F47316"/>
    <w:rsid w:val="00F47507"/>
    <w:rsid w:val="00F47A01"/>
    <w:rsid w:val="00F47CEE"/>
    <w:rsid w:val="00F5052D"/>
    <w:rsid w:val="00F51A82"/>
    <w:rsid w:val="00F51B78"/>
    <w:rsid w:val="00F51BDD"/>
    <w:rsid w:val="00F52065"/>
    <w:rsid w:val="00F521CE"/>
    <w:rsid w:val="00F5253E"/>
    <w:rsid w:val="00F5254B"/>
    <w:rsid w:val="00F52CB7"/>
    <w:rsid w:val="00F53A44"/>
    <w:rsid w:val="00F54E5E"/>
    <w:rsid w:val="00F551DB"/>
    <w:rsid w:val="00F55810"/>
    <w:rsid w:val="00F559BE"/>
    <w:rsid w:val="00F56F7E"/>
    <w:rsid w:val="00F56FEF"/>
    <w:rsid w:val="00F57521"/>
    <w:rsid w:val="00F60938"/>
    <w:rsid w:val="00F60C7E"/>
    <w:rsid w:val="00F60E0A"/>
    <w:rsid w:val="00F61606"/>
    <w:rsid w:val="00F61918"/>
    <w:rsid w:val="00F62151"/>
    <w:rsid w:val="00F62CA8"/>
    <w:rsid w:val="00F62F92"/>
    <w:rsid w:val="00F630B4"/>
    <w:rsid w:val="00F635EF"/>
    <w:rsid w:val="00F63BF4"/>
    <w:rsid w:val="00F63C55"/>
    <w:rsid w:val="00F63C60"/>
    <w:rsid w:val="00F64991"/>
    <w:rsid w:val="00F65BA9"/>
    <w:rsid w:val="00F65BC8"/>
    <w:rsid w:val="00F65EEA"/>
    <w:rsid w:val="00F66205"/>
    <w:rsid w:val="00F6630F"/>
    <w:rsid w:val="00F66419"/>
    <w:rsid w:val="00F66944"/>
    <w:rsid w:val="00F67079"/>
    <w:rsid w:val="00F67B58"/>
    <w:rsid w:val="00F67E81"/>
    <w:rsid w:val="00F7044B"/>
    <w:rsid w:val="00F70FD4"/>
    <w:rsid w:val="00F71342"/>
    <w:rsid w:val="00F71C68"/>
    <w:rsid w:val="00F724E2"/>
    <w:rsid w:val="00F74103"/>
    <w:rsid w:val="00F7410A"/>
    <w:rsid w:val="00F745A4"/>
    <w:rsid w:val="00F74C0C"/>
    <w:rsid w:val="00F758E1"/>
    <w:rsid w:val="00F75BB5"/>
    <w:rsid w:val="00F75FD5"/>
    <w:rsid w:val="00F7604C"/>
    <w:rsid w:val="00F773A9"/>
    <w:rsid w:val="00F8056E"/>
    <w:rsid w:val="00F805B7"/>
    <w:rsid w:val="00F810C1"/>
    <w:rsid w:val="00F81623"/>
    <w:rsid w:val="00F81D25"/>
    <w:rsid w:val="00F8245C"/>
    <w:rsid w:val="00F82928"/>
    <w:rsid w:val="00F829B9"/>
    <w:rsid w:val="00F83045"/>
    <w:rsid w:val="00F83615"/>
    <w:rsid w:val="00F83EC7"/>
    <w:rsid w:val="00F8421D"/>
    <w:rsid w:val="00F85329"/>
    <w:rsid w:val="00F85683"/>
    <w:rsid w:val="00F85841"/>
    <w:rsid w:val="00F86079"/>
    <w:rsid w:val="00F8610A"/>
    <w:rsid w:val="00F87282"/>
    <w:rsid w:val="00F878CD"/>
    <w:rsid w:val="00F87905"/>
    <w:rsid w:val="00F87A66"/>
    <w:rsid w:val="00F90C1F"/>
    <w:rsid w:val="00F912D9"/>
    <w:rsid w:val="00F91A44"/>
    <w:rsid w:val="00F91BFA"/>
    <w:rsid w:val="00F91F8F"/>
    <w:rsid w:val="00F9217B"/>
    <w:rsid w:val="00F97A34"/>
    <w:rsid w:val="00F97E4A"/>
    <w:rsid w:val="00F97EA1"/>
    <w:rsid w:val="00FA003A"/>
    <w:rsid w:val="00FA05C8"/>
    <w:rsid w:val="00FA0678"/>
    <w:rsid w:val="00FA0DB6"/>
    <w:rsid w:val="00FA23F7"/>
    <w:rsid w:val="00FA27EB"/>
    <w:rsid w:val="00FA35B6"/>
    <w:rsid w:val="00FA3EBC"/>
    <w:rsid w:val="00FA423C"/>
    <w:rsid w:val="00FA44D0"/>
    <w:rsid w:val="00FA4590"/>
    <w:rsid w:val="00FA55A2"/>
    <w:rsid w:val="00FA672F"/>
    <w:rsid w:val="00FA775E"/>
    <w:rsid w:val="00FA7792"/>
    <w:rsid w:val="00FA7AA8"/>
    <w:rsid w:val="00FA7F1D"/>
    <w:rsid w:val="00FB011C"/>
    <w:rsid w:val="00FB0D60"/>
    <w:rsid w:val="00FB18FD"/>
    <w:rsid w:val="00FB2BF5"/>
    <w:rsid w:val="00FB2F8E"/>
    <w:rsid w:val="00FB30C3"/>
    <w:rsid w:val="00FB39B0"/>
    <w:rsid w:val="00FB5138"/>
    <w:rsid w:val="00FB547F"/>
    <w:rsid w:val="00FB5A71"/>
    <w:rsid w:val="00FB63F6"/>
    <w:rsid w:val="00FB7823"/>
    <w:rsid w:val="00FC05B2"/>
    <w:rsid w:val="00FC08B3"/>
    <w:rsid w:val="00FC09D7"/>
    <w:rsid w:val="00FC0ABE"/>
    <w:rsid w:val="00FC1269"/>
    <w:rsid w:val="00FC22D0"/>
    <w:rsid w:val="00FC38D4"/>
    <w:rsid w:val="00FC391E"/>
    <w:rsid w:val="00FC39B3"/>
    <w:rsid w:val="00FC3BB7"/>
    <w:rsid w:val="00FC4345"/>
    <w:rsid w:val="00FC444A"/>
    <w:rsid w:val="00FC453D"/>
    <w:rsid w:val="00FC4A89"/>
    <w:rsid w:val="00FC619B"/>
    <w:rsid w:val="00FC665F"/>
    <w:rsid w:val="00FC6C35"/>
    <w:rsid w:val="00FC6D59"/>
    <w:rsid w:val="00FC7561"/>
    <w:rsid w:val="00FC78F5"/>
    <w:rsid w:val="00FC7ACA"/>
    <w:rsid w:val="00FC7AD2"/>
    <w:rsid w:val="00FD10B3"/>
    <w:rsid w:val="00FD11C3"/>
    <w:rsid w:val="00FD154E"/>
    <w:rsid w:val="00FD24D7"/>
    <w:rsid w:val="00FD29CE"/>
    <w:rsid w:val="00FD3AE2"/>
    <w:rsid w:val="00FD3E41"/>
    <w:rsid w:val="00FD3EFA"/>
    <w:rsid w:val="00FD54A8"/>
    <w:rsid w:val="00FD5AE4"/>
    <w:rsid w:val="00FD5F25"/>
    <w:rsid w:val="00FD60BE"/>
    <w:rsid w:val="00FD6894"/>
    <w:rsid w:val="00FD6AF0"/>
    <w:rsid w:val="00FD704D"/>
    <w:rsid w:val="00FD74EF"/>
    <w:rsid w:val="00FD79B8"/>
    <w:rsid w:val="00FD79F6"/>
    <w:rsid w:val="00FE033F"/>
    <w:rsid w:val="00FE07A8"/>
    <w:rsid w:val="00FE0AD1"/>
    <w:rsid w:val="00FE0CC0"/>
    <w:rsid w:val="00FE1852"/>
    <w:rsid w:val="00FE1963"/>
    <w:rsid w:val="00FE1981"/>
    <w:rsid w:val="00FE1BF1"/>
    <w:rsid w:val="00FE33DB"/>
    <w:rsid w:val="00FE33F5"/>
    <w:rsid w:val="00FE352A"/>
    <w:rsid w:val="00FE37DD"/>
    <w:rsid w:val="00FE3C31"/>
    <w:rsid w:val="00FE4015"/>
    <w:rsid w:val="00FE44F5"/>
    <w:rsid w:val="00FE4783"/>
    <w:rsid w:val="00FE480D"/>
    <w:rsid w:val="00FE4ACC"/>
    <w:rsid w:val="00FE4F80"/>
    <w:rsid w:val="00FE570E"/>
    <w:rsid w:val="00FE6870"/>
    <w:rsid w:val="00FE713E"/>
    <w:rsid w:val="00FE7877"/>
    <w:rsid w:val="00FE7DD1"/>
    <w:rsid w:val="00FF0B4F"/>
    <w:rsid w:val="00FF0F58"/>
    <w:rsid w:val="00FF183C"/>
    <w:rsid w:val="00FF1A06"/>
    <w:rsid w:val="00FF1AD3"/>
    <w:rsid w:val="00FF1B46"/>
    <w:rsid w:val="00FF219D"/>
    <w:rsid w:val="00FF2A7B"/>
    <w:rsid w:val="00FF3D2B"/>
    <w:rsid w:val="00FF49B4"/>
    <w:rsid w:val="00FF49F4"/>
    <w:rsid w:val="00FF5C6A"/>
    <w:rsid w:val="00FF651D"/>
    <w:rsid w:val="00FF6843"/>
    <w:rsid w:val="00FF6C25"/>
    <w:rsid w:val="010651D9"/>
    <w:rsid w:val="01101675"/>
    <w:rsid w:val="011B5A3A"/>
    <w:rsid w:val="011F6449"/>
    <w:rsid w:val="01236AFB"/>
    <w:rsid w:val="019F7441"/>
    <w:rsid w:val="01B37585"/>
    <w:rsid w:val="01C65DA5"/>
    <w:rsid w:val="01D55165"/>
    <w:rsid w:val="01DF6BF8"/>
    <w:rsid w:val="01EC2C57"/>
    <w:rsid w:val="022D189F"/>
    <w:rsid w:val="025F0711"/>
    <w:rsid w:val="026B2E25"/>
    <w:rsid w:val="02824D4D"/>
    <w:rsid w:val="02DC4B10"/>
    <w:rsid w:val="02DD76CE"/>
    <w:rsid w:val="02F36323"/>
    <w:rsid w:val="02F5619C"/>
    <w:rsid w:val="0326446A"/>
    <w:rsid w:val="032D5555"/>
    <w:rsid w:val="03597303"/>
    <w:rsid w:val="036634D2"/>
    <w:rsid w:val="03D1158F"/>
    <w:rsid w:val="03DD35E4"/>
    <w:rsid w:val="03F040A4"/>
    <w:rsid w:val="04076900"/>
    <w:rsid w:val="041A5A3B"/>
    <w:rsid w:val="042311BA"/>
    <w:rsid w:val="042B157A"/>
    <w:rsid w:val="048F763B"/>
    <w:rsid w:val="049F330E"/>
    <w:rsid w:val="04AA775C"/>
    <w:rsid w:val="04AF1889"/>
    <w:rsid w:val="04C64E6C"/>
    <w:rsid w:val="04F66F48"/>
    <w:rsid w:val="04FC088E"/>
    <w:rsid w:val="05251E14"/>
    <w:rsid w:val="05A16594"/>
    <w:rsid w:val="05A7762D"/>
    <w:rsid w:val="060E5804"/>
    <w:rsid w:val="060E5941"/>
    <w:rsid w:val="06110FAF"/>
    <w:rsid w:val="061E21DC"/>
    <w:rsid w:val="06493CA7"/>
    <w:rsid w:val="065A6178"/>
    <w:rsid w:val="066F1CF3"/>
    <w:rsid w:val="06716FC0"/>
    <w:rsid w:val="06930BB8"/>
    <w:rsid w:val="071077EF"/>
    <w:rsid w:val="07245D42"/>
    <w:rsid w:val="07264C62"/>
    <w:rsid w:val="0774295E"/>
    <w:rsid w:val="0779354C"/>
    <w:rsid w:val="07950B26"/>
    <w:rsid w:val="07A46B95"/>
    <w:rsid w:val="07B8379D"/>
    <w:rsid w:val="08061376"/>
    <w:rsid w:val="08122CAE"/>
    <w:rsid w:val="08452D77"/>
    <w:rsid w:val="086401F8"/>
    <w:rsid w:val="08661343"/>
    <w:rsid w:val="08751CAA"/>
    <w:rsid w:val="087E4C40"/>
    <w:rsid w:val="08923AEE"/>
    <w:rsid w:val="08A871D0"/>
    <w:rsid w:val="08D079DD"/>
    <w:rsid w:val="08D66AD6"/>
    <w:rsid w:val="08DA33A3"/>
    <w:rsid w:val="08E60609"/>
    <w:rsid w:val="08E80F13"/>
    <w:rsid w:val="09175C96"/>
    <w:rsid w:val="09335624"/>
    <w:rsid w:val="0944690F"/>
    <w:rsid w:val="09535675"/>
    <w:rsid w:val="095F057D"/>
    <w:rsid w:val="09642282"/>
    <w:rsid w:val="09733572"/>
    <w:rsid w:val="09772C16"/>
    <w:rsid w:val="098353B5"/>
    <w:rsid w:val="09A92330"/>
    <w:rsid w:val="09B06B87"/>
    <w:rsid w:val="09C13146"/>
    <w:rsid w:val="09E04166"/>
    <w:rsid w:val="09FC4E8C"/>
    <w:rsid w:val="0A1C0718"/>
    <w:rsid w:val="0A3E7710"/>
    <w:rsid w:val="0A5B7E63"/>
    <w:rsid w:val="0A703465"/>
    <w:rsid w:val="0A73514E"/>
    <w:rsid w:val="0A797E2C"/>
    <w:rsid w:val="0AA374A5"/>
    <w:rsid w:val="0AAB7649"/>
    <w:rsid w:val="0ABC5606"/>
    <w:rsid w:val="0AE97A36"/>
    <w:rsid w:val="0AFA273F"/>
    <w:rsid w:val="0B30404E"/>
    <w:rsid w:val="0B4C6C14"/>
    <w:rsid w:val="0B547599"/>
    <w:rsid w:val="0B631A88"/>
    <w:rsid w:val="0B683D45"/>
    <w:rsid w:val="0B7F3F11"/>
    <w:rsid w:val="0B884417"/>
    <w:rsid w:val="0B941820"/>
    <w:rsid w:val="0BF6188C"/>
    <w:rsid w:val="0BF73C91"/>
    <w:rsid w:val="0C170175"/>
    <w:rsid w:val="0C571A41"/>
    <w:rsid w:val="0C5C1171"/>
    <w:rsid w:val="0C5E1CBC"/>
    <w:rsid w:val="0C615B50"/>
    <w:rsid w:val="0C8445DA"/>
    <w:rsid w:val="0C87121B"/>
    <w:rsid w:val="0CC007F7"/>
    <w:rsid w:val="0CC617AC"/>
    <w:rsid w:val="0CE618DF"/>
    <w:rsid w:val="0CFE707A"/>
    <w:rsid w:val="0CFF716D"/>
    <w:rsid w:val="0D063BDA"/>
    <w:rsid w:val="0D08375F"/>
    <w:rsid w:val="0D184CFB"/>
    <w:rsid w:val="0D4A7419"/>
    <w:rsid w:val="0D827401"/>
    <w:rsid w:val="0D84094E"/>
    <w:rsid w:val="0D8A00E9"/>
    <w:rsid w:val="0D8D589E"/>
    <w:rsid w:val="0DA01C73"/>
    <w:rsid w:val="0DD63300"/>
    <w:rsid w:val="0DF50604"/>
    <w:rsid w:val="0DF702FE"/>
    <w:rsid w:val="0E0013EF"/>
    <w:rsid w:val="0E060E51"/>
    <w:rsid w:val="0E3746E5"/>
    <w:rsid w:val="0E40791B"/>
    <w:rsid w:val="0E45462B"/>
    <w:rsid w:val="0E5604B2"/>
    <w:rsid w:val="0E6D5D79"/>
    <w:rsid w:val="0E8B67DF"/>
    <w:rsid w:val="0E9D0089"/>
    <w:rsid w:val="0EB803EE"/>
    <w:rsid w:val="0EF94D4B"/>
    <w:rsid w:val="0F4958DC"/>
    <w:rsid w:val="0F515DF7"/>
    <w:rsid w:val="0F596BA8"/>
    <w:rsid w:val="0F6248D2"/>
    <w:rsid w:val="0F693536"/>
    <w:rsid w:val="0F7B0511"/>
    <w:rsid w:val="0F7B76D9"/>
    <w:rsid w:val="0F816ACD"/>
    <w:rsid w:val="0F9832DB"/>
    <w:rsid w:val="0FBF3FD2"/>
    <w:rsid w:val="0FBF7FF3"/>
    <w:rsid w:val="105B7B98"/>
    <w:rsid w:val="105D0EB6"/>
    <w:rsid w:val="10646583"/>
    <w:rsid w:val="107D4B15"/>
    <w:rsid w:val="10831EE3"/>
    <w:rsid w:val="108A3C80"/>
    <w:rsid w:val="10C26171"/>
    <w:rsid w:val="10F33360"/>
    <w:rsid w:val="10FC16EA"/>
    <w:rsid w:val="110F1D40"/>
    <w:rsid w:val="11110304"/>
    <w:rsid w:val="11266F33"/>
    <w:rsid w:val="112F2150"/>
    <w:rsid w:val="118963A1"/>
    <w:rsid w:val="118B7221"/>
    <w:rsid w:val="11C6522A"/>
    <w:rsid w:val="11C94643"/>
    <w:rsid w:val="11E104CC"/>
    <w:rsid w:val="11E20309"/>
    <w:rsid w:val="121865DB"/>
    <w:rsid w:val="121F5200"/>
    <w:rsid w:val="12255233"/>
    <w:rsid w:val="124473D0"/>
    <w:rsid w:val="12530213"/>
    <w:rsid w:val="127723A9"/>
    <w:rsid w:val="12862074"/>
    <w:rsid w:val="12883966"/>
    <w:rsid w:val="129E45B4"/>
    <w:rsid w:val="12D81596"/>
    <w:rsid w:val="13072A44"/>
    <w:rsid w:val="134A0092"/>
    <w:rsid w:val="134B1FA7"/>
    <w:rsid w:val="135F4BE2"/>
    <w:rsid w:val="139B1A0A"/>
    <w:rsid w:val="139D25C7"/>
    <w:rsid w:val="13BF3CE4"/>
    <w:rsid w:val="141008D8"/>
    <w:rsid w:val="14125FE6"/>
    <w:rsid w:val="146D271E"/>
    <w:rsid w:val="14982588"/>
    <w:rsid w:val="149A5AD9"/>
    <w:rsid w:val="149E38CE"/>
    <w:rsid w:val="14A7619D"/>
    <w:rsid w:val="150536C3"/>
    <w:rsid w:val="150C1963"/>
    <w:rsid w:val="15134A3F"/>
    <w:rsid w:val="151447A0"/>
    <w:rsid w:val="152B4878"/>
    <w:rsid w:val="154A6454"/>
    <w:rsid w:val="15762120"/>
    <w:rsid w:val="15E312F7"/>
    <w:rsid w:val="15E61562"/>
    <w:rsid w:val="15F725A6"/>
    <w:rsid w:val="16155F5D"/>
    <w:rsid w:val="16645DAC"/>
    <w:rsid w:val="16A8729C"/>
    <w:rsid w:val="16AE750E"/>
    <w:rsid w:val="16B33777"/>
    <w:rsid w:val="16BC70A7"/>
    <w:rsid w:val="16C6339E"/>
    <w:rsid w:val="170671B4"/>
    <w:rsid w:val="172F2D79"/>
    <w:rsid w:val="174447C5"/>
    <w:rsid w:val="17557BEF"/>
    <w:rsid w:val="17686429"/>
    <w:rsid w:val="17920BDE"/>
    <w:rsid w:val="17C7174B"/>
    <w:rsid w:val="17D349C1"/>
    <w:rsid w:val="183028D1"/>
    <w:rsid w:val="1830729E"/>
    <w:rsid w:val="1853372E"/>
    <w:rsid w:val="185570FA"/>
    <w:rsid w:val="1870062C"/>
    <w:rsid w:val="18817102"/>
    <w:rsid w:val="18825214"/>
    <w:rsid w:val="18830A15"/>
    <w:rsid w:val="18852B28"/>
    <w:rsid w:val="188B5321"/>
    <w:rsid w:val="19232435"/>
    <w:rsid w:val="19932372"/>
    <w:rsid w:val="19A20DD5"/>
    <w:rsid w:val="19AE03F1"/>
    <w:rsid w:val="19FB50F5"/>
    <w:rsid w:val="1A0257DE"/>
    <w:rsid w:val="1A071A03"/>
    <w:rsid w:val="1A115971"/>
    <w:rsid w:val="1A1F16AE"/>
    <w:rsid w:val="1A3B5C77"/>
    <w:rsid w:val="1A725B49"/>
    <w:rsid w:val="1A7935F0"/>
    <w:rsid w:val="1A8213DE"/>
    <w:rsid w:val="1A984BAD"/>
    <w:rsid w:val="1AB8220E"/>
    <w:rsid w:val="1ACE017F"/>
    <w:rsid w:val="1AE4166C"/>
    <w:rsid w:val="1AF06CFB"/>
    <w:rsid w:val="1AF11B8D"/>
    <w:rsid w:val="1B11359C"/>
    <w:rsid w:val="1B2A271F"/>
    <w:rsid w:val="1B530544"/>
    <w:rsid w:val="1B713184"/>
    <w:rsid w:val="1B864A41"/>
    <w:rsid w:val="1BA209CF"/>
    <w:rsid w:val="1BB4777D"/>
    <w:rsid w:val="1BCA69C2"/>
    <w:rsid w:val="1BD75AB8"/>
    <w:rsid w:val="1C0459C2"/>
    <w:rsid w:val="1C1B3B4A"/>
    <w:rsid w:val="1C7725CD"/>
    <w:rsid w:val="1C88086E"/>
    <w:rsid w:val="1CE61A3F"/>
    <w:rsid w:val="1D266CE1"/>
    <w:rsid w:val="1D3963AF"/>
    <w:rsid w:val="1D3D0FE5"/>
    <w:rsid w:val="1D6A673C"/>
    <w:rsid w:val="1D9247AE"/>
    <w:rsid w:val="1DB567EC"/>
    <w:rsid w:val="1DF51A98"/>
    <w:rsid w:val="1E3D060F"/>
    <w:rsid w:val="1E3F7D2E"/>
    <w:rsid w:val="1E4134E4"/>
    <w:rsid w:val="1E5062B3"/>
    <w:rsid w:val="1E523514"/>
    <w:rsid w:val="1E714A66"/>
    <w:rsid w:val="1E802593"/>
    <w:rsid w:val="1E8B6156"/>
    <w:rsid w:val="1E9516DF"/>
    <w:rsid w:val="1EA703CC"/>
    <w:rsid w:val="1EB7330C"/>
    <w:rsid w:val="1F0A0FF3"/>
    <w:rsid w:val="1F5771FF"/>
    <w:rsid w:val="1F904124"/>
    <w:rsid w:val="1FE868A9"/>
    <w:rsid w:val="20034907"/>
    <w:rsid w:val="20173E4B"/>
    <w:rsid w:val="204E48BC"/>
    <w:rsid w:val="208921B3"/>
    <w:rsid w:val="20973DEB"/>
    <w:rsid w:val="20B26522"/>
    <w:rsid w:val="20B44310"/>
    <w:rsid w:val="20EF2BFD"/>
    <w:rsid w:val="211116EB"/>
    <w:rsid w:val="216133FC"/>
    <w:rsid w:val="219F3832"/>
    <w:rsid w:val="21C0372C"/>
    <w:rsid w:val="21D56769"/>
    <w:rsid w:val="21E52EF3"/>
    <w:rsid w:val="21FB5D7B"/>
    <w:rsid w:val="22015E94"/>
    <w:rsid w:val="220B1C3D"/>
    <w:rsid w:val="221A20CD"/>
    <w:rsid w:val="221D1D20"/>
    <w:rsid w:val="22334A87"/>
    <w:rsid w:val="225C57E4"/>
    <w:rsid w:val="22BE6801"/>
    <w:rsid w:val="22E50C2D"/>
    <w:rsid w:val="233500BF"/>
    <w:rsid w:val="23377FF7"/>
    <w:rsid w:val="236B425F"/>
    <w:rsid w:val="236D3F2E"/>
    <w:rsid w:val="23836192"/>
    <w:rsid w:val="23901F29"/>
    <w:rsid w:val="239C0061"/>
    <w:rsid w:val="23B908A4"/>
    <w:rsid w:val="23CB7951"/>
    <w:rsid w:val="23E95BEF"/>
    <w:rsid w:val="23FD0064"/>
    <w:rsid w:val="241B6B26"/>
    <w:rsid w:val="24382957"/>
    <w:rsid w:val="245375B0"/>
    <w:rsid w:val="24642C0A"/>
    <w:rsid w:val="24B22173"/>
    <w:rsid w:val="24B95AD9"/>
    <w:rsid w:val="24BE24DA"/>
    <w:rsid w:val="24CF5825"/>
    <w:rsid w:val="24D663E6"/>
    <w:rsid w:val="24D77F2B"/>
    <w:rsid w:val="24E85B0E"/>
    <w:rsid w:val="24F40DAC"/>
    <w:rsid w:val="258B00E2"/>
    <w:rsid w:val="25A917A6"/>
    <w:rsid w:val="25BC4323"/>
    <w:rsid w:val="25BE27CC"/>
    <w:rsid w:val="25F74A5C"/>
    <w:rsid w:val="2628662C"/>
    <w:rsid w:val="262D45DE"/>
    <w:rsid w:val="26572F97"/>
    <w:rsid w:val="26871DC8"/>
    <w:rsid w:val="26A53EF9"/>
    <w:rsid w:val="26A94201"/>
    <w:rsid w:val="26AC274F"/>
    <w:rsid w:val="27044A29"/>
    <w:rsid w:val="271D34C8"/>
    <w:rsid w:val="272E28D6"/>
    <w:rsid w:val="276142BF"/>
    <w:rsid w:val="27783712"/>
    <w:rsid w:val="27907362"/>
    <w:rsid w:val="27CC55DE"/>
    <w:rsid w:val="28333E1D"/>
    <w:rsid w:val="28454BD6"/>
    <w:rsid w:val="28455253"/>
    <w:rsid w:val="28551971"/>
    <w:rsid w:val="285B1C53"/>
    <w:rsid w:val="289F7086"/>
    <w:rsid w:val="28C32028"/>
    <w:rsid w:val="28CC490F"/>
    <w:rsid w:val="28DE40AA"/>
    <w:rsid w:val="29260D41"/>
    <w:rsid w:val="29345E77"/>
    <w:rsid w:val="294C65AD"/>
    <w:rsid w:val="296B44E2"/>
    <w:rsid w:val="29806583"/>
    <w:rsid w:val="298B3C4C"/>
    <w:rsid w:val="29F26D24"/>
    <w:rsid w:val="2A15033F"/>
    <w:rsid w:val="2A1662C1"/>
    <w:rsid w:val="2A1C7367"/>
    <w:rsid w:val="2A2815FA"/>
    <w:rsid w:val="2A6D6092"/>
    <w:rsid w:val="2A7D76B4"/>
    <w:rsid w:val="2A953B0E"/>
    <w:rsid w:val="2B437463"/>
    <w:rsid w:val="2B7807EE"/>
    <w:rsid w:val="2B830B12"/>
    <w:rsid w:val="2BA50BF7"/>
    <w:rsid w:val="2BBF00EC"/>
    <w:rsid w:val="2BC37CFD"/>
    <w:rsid w:val="2BD5237F"/>
    <w:rsid w:val="2BE536CE"/>
    <w:rsid w:val="2BE758D9"/>
    <w:rsid w:val="2C09049E"/>
    <w:rsid w:val="2C0A653C"/>
    <w:rsid w:val="2C191F85"/>
    <w:rsid w:val="2CB5310F"/>
    <w:rsid w:val="2CD40174"/>
    <w:rsid w:val="2CE82D6F"/>
    <w:rsid w:val="2D1C3A00"/>
    <w:rsid w:val="2D343236"/>
    <w:rsid w:val="2D4F6EFD"/>
    <w:rsid w:val="2DD15014"/>
    <w:rsid w:val="2DE25FD6"/>
    <w:rsid w:val="2DF72DE4"/>
    <w:rsid w:val="2E0220AF"/>
    <w:rsid w:val="2E4B082A"/>
    <w:rsid w:val="2E5D4E86"/>
    <w:rsid w:val="2E5D790B"/>
    <w:rsid w:val="2E6D4BB5"/>
    <w:rsid w:val="2E9A3C18"/>
    <w:rsid w:val="2EBB0FEE"/>
    <w:rsid w:val="2EC63002"/>
    <w:rsid w:val="2F0A6B38"/>
    <w:rsid w:val="2F6F0207"/>
    <w:rsid w:val="2F752057"/>
    <w:rsid w:val="2F946CCB"/>
    <w:rsid w:val="2FD25781"/>
    <w:rsid w:val="2FDC745C"/>
    <w:rsid w:val="2FFD7934"/>
    <w:rsid w:val="30272F37"/>
    <w:rsid w:val="302E3742"/>
    <w:rsid w:val="30733ACD"/>
    <w:rsid w:val="308C3862"/>
    <w:rsid w:val="309379D8"/>
    <w:rsid w:val="30A270F7"/>
    <w:rsid w:val="30DF1478"/>
    <w:rsid w:val="30E90273"/>
    <w:rsid w:val="30EC586F"/>
    <w:rsid w:val="319C6071"/>
    <w:rsid w:val="31A11ECE"/>
    <w:rsid w:val="31AC537E"/>
    <w:rsid w:val="31E3679B"/>
    <w:rsid w:val="31E732FD"/>
    <w:rsid w:val="32517576"/>
    <w:rsid w:val="32A30D11"/>
    <w:rsid w:val="32BE5C2C"/>
    <w:rsid w:val="32D63C1D"/>
    <w:rsid w:val="32F221BA"/>
    <w:rsid w:val="32F37D51"/>
    <w:rsid w:val="32FB6478"/>
    <w:rsid w:val="33024A12"/>
    <w:rsid w:val="332410BB"/>
    <w:rsid w:val="33263B3F"/>
    <w:rsid w:val="33613E2E"/>
    <w:rsid w:val="336963EB"/>
    <w:rsid w:val="33816EEB"/>
    <w:rsid w:val="33EB55CD"/>
    <w:rsid w:val="33EC4C02"/>
    <w:rsid w:val="34055C0B"/>
    <w:rsid w:val="340D2360"/>
    <w:rsid w:val="3410665D"/>
    <w:rsid w:val="34211214"/>
    <w:rsid w:val="342E63AB"/>
    <w:rsid w:val="34945B3E"/>
    <w:rsid w:val="34950E68"/>
    <w:rsid w:val="34986E94"/>
    <w:rsid w:val="34A51AF9"/>
    <w:rsid w:val="34AF62C9"/>
    <w:rsid w:val="34CB4388"/>
    <w:rsid w:val="34FA6E12"/>
    <w:rsid w:val="34FB01C9"/>
    <w:rsid w:val="354D7158"/>
    <w:rsid w:val="355F4106"/>
    <w:rsid w:val="358D5588"/>
    <w:rsid w:val="35E2289C"/>
    <w:rsid w:val="363A3B40"/>
    <w:rsid w:val="365302AE"/>
    <w:rsid w:val="36607A0A"/>
    <w:rsid w:val="366E227C"/>
    <w:rsid w:val="366F2E0D"/>
    <w:rsid w:val="367B6A5C"/>
    <w:rsid w:val="36A74ADA"/>
    <w:rsid w:val="36AD60D5"/>
    <w:rsid w:val="36B224F9"/>
    <w:rsid w:val="36B82E98"/>
    <w:rsid w:val="36EC0CC9"/>
    <w:rsid w:val="36F31241"/>
    <w:rsid w:val="373F410B"/>
    <w:rsid w:val="374B6987"/>
    <w:rsid w:val="37EE7094"/>
    <w:rsid w:val="38296C89"/>
    <w:rsid w:val="382E27FA"/>
    <w:rsid w:val="383002EB"/>
    <w:rsid w:val="38586797"/>
    <w:rsid w:val="38BC0149"/>
    <w:rsid w:val="38BE49A0"/>
    <w:rsid w:val="38D87D1C"/>
    <w:rsid w:val="38DA1D7A"/>
    <w:rsid w:val="39636459"/>
    <w:rsid w:val="396B7F6C"/>
    <w:rsid w:val="39B417A9"/>
    <w:rsid w:val="39D349ED"/>
    <w:rsid w:val="39FC5695"/>
    <w:rsid w:val="3A006D8E"/>
    <w:rsid w:val="3A204F94"/>
    <w:rsid w:val="3A2C112E"/>
    <w:rsid w:val="3A3651E5"/>
    <w:rsid w:val="3A744481"/>
    <w:rsid w:val="3A8C7BEF"/>
    <w:rsid w:val="3A906246"/>
    <w:rsid w:val="3AC240CF"/>
    <w:rsid w:val="3B2349B7"/>
    <w:rsid w:val="3B3757BB"/>
    <w:rsid w:val="3B563B4D"/>
    <w:rsid w:val="3B616CFF"/>
    <w:rsid w:val="3B6259F6"/>
    <w:rsid w:val="3B867018"/>
    <w:rsid w:val="3B976654"/>
    <w:rsid w:val="3BC01EFC"/>
    <w:rsid w:val="3BCA786A"/>
    <w:rsid w:val="3BD31E2F"/>
    <w:rsid w:val="3BD57167"/>
    <w:rsid w:val="3BF15831"/>
    <w:rsid w:val="3C105946"/>
    <w:rsid w:val="3C16395B"/>
    <w:rsid w:val="3C3913C6"/>
    <w:rsid w:val="3C3A6FCB"/>
    <w:rsid w:val="3C471448"/>
    <w:rsid w:val="3C5F759A"/>
    <w:rsid w:val="3C6C525A"/>
    <w:rsid w:val="3C771FCD"/>
    <w:rsid w:val="3C8E7B71"/>
    <w:rsid w:val="3CB06008"/>
    <w:rsid w:val="3CCE23CB"/>
    <w:rsid w:val="3CD17D17"/>
    <w:rsid w:val="3D0B51B6"/>
    <w:rsid w:val="3D2F373D"/>
    <w:rsid w:val="3D3C7F39"/>
    <w:rsid w:val="3D440F09"/>
    <w:rsid w:val="3D4504A0"/>
    <w:rsid w:val="3D5C27B7"/>
    <w:rsid w:val="3D8734BB"/>
    <w:rsid w:val="3D9A11D4"/>
    <w:rsid w:val="3DA16D89"/>
    <w:rsid w:val="3DA364BE"/>
    <w:rsid w:val="3DDF36A1"/>
    <w:rsid w:val="3DE041CB"/>
    <w:rsid w:val="3E0D48F6"/>
    <w:rsid w:val="3E1868B4"/>
    <w:rsid w:val="3E377251"/>
    <w:rsid w:val="3E42664B"/>
    <w:rsid w:val="3E5A7334"/>
    <w:rsid w:val="3E7B5D6B"/>
    <w:rsid w:val="3E843E66"/>
    <w:rsid w:val="3E8F51FE"/>
    <w:rsid w:val="3E926F87"/>
    <w:rsid w:val="3E9A59DE"/>
    <w:rsid w:val="3EAF4836"/>
    <w:rsid w:val="3EC33DFA"/>
    <w:rsid w:val="3EFC7B0D"/>
    <w:rsid w:val="3F060E16"/>
    <w:rsid w:val="3F1D1096"/>
    <w:rsid w:val="3F2F0234"/>
    <w:rsid w:val="3F6363FE"/>
    <w:rsid w:val="3F756B8F"/>
    <w:rsid w:val="3F95482B"/>
    <w:rsid w:val="4019356B"/>
    <w:rsid w:val="40592157"/>
    <w:rsid w:val="406E1CAE"/>
    <w:rsid w:val="40A0133A"/>
    <w:rsid w:val="40C31A53"/>
    <w:rsid w:val="40FF545D"/>
    <w:rsid w:val="410067C8"/>
    <w:rsid w:val="41306BEE"/>
    <w:rsid w:val="41526553"/>
    <w:rsid w:val="416176D3"/>
    <w:rsid w:val="418F0D2A"/>
    <w:rsid w:val="41D01505"/>
    <w:rsid w:val="422C0B41"/>
    <w:rsid w:val="42474939"/>
    <w:rsid w:val="424C3C57"/>
    <w:rsid w:val="42613FF3"/>
    <w:rsid w:val="42660D96"/>
    <w:rsid w:val="428667D2"/>
    <w:rsid w:val="42CD1CE0"/>
    <w:rsid w:val="42CD54E6"/>
    <w:rsid w:val="42D27F5D"/>
    <w:rsid w:val="42E1381E"/>
    <w:rsid w:val="42ED6459"/>
    <w:rsid w:val="42F777ED"/>
    <w:rsid w:val="42FE58DD"/>
    <w:rsid w:val="43174B3D"/>
    <w:rsid w:val="434B790E"/>
    <w:rsid w:val="4360274F"/>
    <w:rsid w:val="436D4129"/>
    <w:rsid w:val="43977AB6"/>
    <w:rsid w:val="43A3342B"/>
    <w:rsid w:val="43AF3A7B"/>
    <w:rsid w:val="43C77C27"/>
    <w:rsid w:val="43DE09EE"/>
    <w:rsid w:val="44002FAD"/>
    <w:rsid w:val="441C37AA"/>
    <w:rsid w:val="445F4B27"/>
    <w:rsid w:val="449101DD"/>
    <w:rsid w:val="44DE1391"/>
    <w:rsid w:val="451B225C"/>
    <w:rsid w:val="452410C9"/>
    <w:rsid w:val="45317DFB"/>
    <w:rsid w:val="456D3CE4"/>
    <w:rsid w:val="4579042C"/>
    <w:rsid w:val="457F0571"/>
    <w:rsid w:val="45851176"/>
    <w:rsid w:val="45C55BC2"/>
    <w:rsid w:val="45C63B94"/>
    <w:rsid w:val="460E7DA5"/>
    <w:rsid w:val="46422483"/>
    <w:rsid w:val="464622B6"/>
    <w:rsid w:val="4659254A"/>
    <w:rsid w:val="465B0637"/>
    <w:rsid w:val="465E3F0D"/>
    <w:rsid w:val="466A16E6"/>
    <w:rsid w:val="46893F2B"/>
    <w:rsid w:val="46C444E6"/>
    <w:rsid w:val="46C4686E"/>
    <w:rsid w:val="477B778F"/>
    <w:rsid w:val="478203EC"/>
    <w:rsid w:val="47893C6F"/>
    <w:rsid w:val="47B025FA"/>
    <w:rsid w:val="4809698F"/>
    <w:rsid w:val="4811697D"/>
    <w:rsid w:val="487A3E25"/>
    <w:rsid w:val="488915F0"/>
    <w:rsid w:val="488B5503"/>
    <w:rsid w:val="48937E21"/>
    <w:rsid w:val="489A0361"/>
    <w:rsid w:val="48A8102D"/>
    <w:rsid w:val="48AD6D29"/>
    <w:rsid w:val="48B94FF3"/>
    <w:rsid w:val="48E37AAB"/>
    <w:rsid w:val="48FD4B4C"/>
    <w:rsid w:val="490A68E0"/>
    <w:rsid w:val="491055FE"/>
    <w:rsid w:val="494A3653"/>
    <w:rsid w:val="495F5B3E"/>
    <w:rsid w:val="496F77D7"/>
    <w:rsid w:val="497654FD"/>
    <w:rsid w:val="497756A4"/>
    <w:rsid w:val="498738A0"/>
    <w:rsid w:val="49B0389E"/>
    <w:rsid w:val="49B64211"/>
    <w:rsid w:val="49D41AAC"/>
    <w:rsid w:val="49E0398C"/>
    <w:rsid w:val="49F6167F"/>
    <w:rsid w:val="4A064FA0"/>
    <w:rsid w:val="4A16615C"/>
    <w:rsid w:val="4A4424D7"/>
    <w:rsid w:val="4A6175BB"/>
    <w:rsid w:val="4AB82D0F"/>
    <w:rsid w:val="4AEB7664"/>
    <w:rsid w:val="4AFD7C19"/>
    <w:rsid w:val="4B0567D1"/>
    <w:rsid w:val="4B236AAE"/>
    <w:rsid w:val="4B2F799D"/>
    <w:rsid w:val="4B5C0D0B"/>
    <w:rsid w:val="4B707271"/>
    <w:rsid w:val="4B9739F7"/>
    <w:rsid w:val="4BEE2503"/>
    <w:rsid w:val="4BF727EA"/>
    <w:rsid w:val="4C245A30"/>
    <w:rsid w:val="4C7327B1"/>
    <w:rsid w:val="4CB6685F"/>
    <w:rsid w:val="4CC367FE"/>
    <w:rsid w:val="4D077F3C"/>
    <w:rsid w:val="4D123355"/>
    <w:rsid w:val="4D2408F7"/>
    <w:rsid w:val="4D2A3B31"/>
    <w:rsid w:val="4D312C52"/>
    <w:rsid w:val="4D905305"/>
    <w:rsid w:val="4D964A72"/>
    <w:rsid w:val="4D9C1254"/>
    <w:rsid w:val="4D9E5B15"/>
    <w:rsid w:val="4DF3347D"/>
    <w:rsid w:val="4E613784"/>
    <w:rsid w:val="4E6A7E03"/>
    <w:rsid w:val="4E793892"/>
    <w:rsid w:val="4E800872"/>
    <w:rsid w:val="4EC153CA"/>
    <w:rsid w:val="4EC569ED"/>
    <w:rsid w:val="4ED50EA1"/>
    <w:rsid w:val="4EEC050C"/>
    <w:rsid w:val="4F104EC3"/>
    <w:rsid w:val="4F47354A"/>
    <w:rsid w:val="4F911C54"/>
    <w:rsid w:val="4FE625E0"/>
    <w:rsid w:val="4FF54C3A"/>
    <w:rsid w:val="5021480F"/>
    <w:rsid w:val="505C301C"/>
    <w:rsid w:val="50830AE8"/>
    <w:rsid w:val="50962ECB"/>
    <w:rsid w:val="50A42E38"/>
    <w:rsid w:val="50A4577F"/>
    <w:rsid w:val="50B13D8B"/>
    <w:rsid w:val="50B73D1F"/>
    <w:rsid w:val="50BD5BC9"/>
    <w:rsid w:val="50C11EEE"/>
    <w:rsid w:val="50CD206E"/>
    <w:rsid w:val="50E97CFC"/>
    <w:rsid w:val="50FA4028"/>
    <w:rsid w:val="510D65B7"/>
    <w:rsid w:val="511157AB"/>
    <w:rsid w:val="511A07F1"/>
    <w:rsid w:val="5142540C"/>
    <w:rsid w:val="518832C8"/>
    <w:rsid w:val="519D3C50"/>
    <w:rsid w:val="51A0432A"/>
    <w:rsid w:val="51A86090"/>
    <w:rsid w:val="51B7396D"/>
    <w:rsid w:val="52076DD7"/>
    <w:rsid w:val="522A1749"/>
    <w:rsid w:val="522E4CC3"/>
    <w:rsid w:val="5244713B"/>
    <w:rsid w:val="52615633"/>
    <w:rsid w:val="526F4DE4"/>
    <w:rsid w:val="52804889"/>
    <w:rsid w:val="52977FD4"/>
    <w:rsid w:val="52A25790"/>
    <w:rsid w:val="52A96B6F"/>
    <w:rsid w:val="52B45975"/>
    <w:rsid w:val="52D94AA4"/>
    <w:rsid w:val="52DB396B"/>
    <w:rsid w:val="52EA3A62"/>
    <w:rsid w:val="52F50BB8"/>
    <w:rsid w:val="53097272"/>
    <w:rsid w:val="534C1537"/>
    <w:rsid w:val="53544462"/>
    <w:rsid w:val="536D5E34"/>
    <w:rsid w:val="538426F2"/>
    <w:rsid w:val="538611BC"/>
    <w:rsid w:val="5397158E"/>
    <w:rsid w:val="53C120CA"/>
    <w:rsid w:val="53E325D5"/>
    <w:rsid w:val="54013861"/>
    <w:rsid w:val="543970F9"/>
    <w:rsid w:val="54487265"/>
    <w:rsid w:val="544D6070"/>
    <w:rsid w:val="545F5483"/>
    <w:rsid w:val="54605E1E"/>
    <w:rsid w:val="54B3506A"/>
    <w:rsid w:val="54CA0D16"/>
    <w:rsid w:val="54DD4057"/>
    <w:rsid w:val="54E7490F"/>
    <w:rsid w:val="550158B0"/>
    <w:rsid w:val="550764A4"/>
    <w:rsid w:val="550B2BF6"/>
    <w:rsid w:val="55214EB5"/>
    <w:rsid w:val="55364EFD"/>
    <w:rsid w:val="555D4828"/>
    <w:rsid w:val="557A4C8B"/>
    <w:rsid w:val="558931E1"/>
    <w:rsid w:val="55923347"/>
    <w:rsid w:val="55925180"/>
    <w:rsid w:val="55983B1B"/>
    <w:rsid w:val="55A8376B"/>
    <w:rsid w:val="55BB6F76"/>
    <w:rsid w:val="55C94D0E"/>
    <w:rsid w:val="55DC29B6"/>
    <w:rsid w:val="55DD4241"/>
    <w:rsid w:val="55F360AA"/>
    <w:rsid w:val="55F53B68"/>
    <w:rsid w:val="566B6D1E"/>
    <w:rsid w:val="56DD2A92"/>
    <w:rsid w:val="57032A2C"/>
    <w:rsid w:val="570F5219"/>
    <w:rsid w:val="57284198"/>
    <w:rsid w:val="572E78E5"/>
    <w:rsid w:val="57441E9D"/>
    <w:rsid w:val="575D12B5"/>
    <w:rsid w:val="57610A87"/>
    <w:rsid w:val="577B1140"/>
    <w:rsid w:val="577B7F21"/>
    <w:rsid w:val="577F181B"/>
    <w:rsid w:val="57921984"/>
    <w:rsid w:val="579737F0"/>
    <w:rsid w:val="57980616"/>
    <w:rsid w:val="57AB7B30"/>
    <w:rsid w:val="57AF5251"/>
    <w:rsid w:val="57B26373"/>
    <w:rsid w:val="57B63F04"/>
    <w:rsid w:val="57CD20C2"/>
    <w:rsid w:val="57D675AB"/>
    <w:rsid w:val="57D95FDD"/>
    <w:rsid w:val="57F53090"/>
    <w:rsid w:val="582D7C06"/>
    <w:rsid w:val="58917D2F"/>
    <w:rsid w:val="5894085C"/>
    <w:rsid w:val="58AE4A09"/>
    <w:rsid w:val="58AE4F0C"/>
    <w:rsid w:val="58B85899"/>
    <w:rsid w:val="58E363A9"/>
    <w:rsid w:val="591E264C"/>
    <w:rsid w:val="59297A6C"/>
    <w:rsid w:val="594A0E70"/>
    <w:rsid w:val="595E1678"/>
    <w:rsid w:val="596D5BD4"/>
    <w:rsid w:val="597E3DD8"/>
    <w:rsid w:val="59F80043"/>
    <w:rsid w:val="5A09252F"/>
    <w:rsid w:val="5A0B2778"/>
    <w:rsid w:val="5A2A7C7B"/>
    <w:rsid w:val="5A3E2560"/>
    <w:rsid w:val="5A5D3B6E"/>
    <w:rsid w:val="5A637A76"/>
    <w:rsid w:val="5A6D33BA"/>
    <w:rsid w:val="5A792B1F"/>
    <w:rsid w:val="5A874767"/>
    <w:rsid w:val="5AA85BE2"/>
    <w:rsid w:val="5AAD6F28"/>
    <w:rsid w:val="5ABE2749"/>
    <w:rsid w:val="5AD63A24"/>
    <w:rsid w:val="5AE51A4D"/>
    <w:rsid w:val="5B2E1A1D"/>
    <w:rsid w:val="5B5C3E21"/>
    <w:rsid w:val="5B7F05AD"/>
    <w:rsid w:val="5B843A1C"/>
    <w:rsid w:val="5B873E3F"/>
    <w:rsid w:val="5C02690E"/>
    <w:rsid w:val="5C196DA7"/>
    <w:rsid w:val="5C2A048C"/>
    <w:rsid w:val="5C2C639A"/>
    <w:rsid w:val="5C4D2220"/>
    <w:rsid w:val="5C80234E"/>
    <w:rsid w:val="5C8A680C"/>
    <w:rsid w:val="5D0C4701"/>
    <w:rsid w:val="5D0F0395"/>
    <w:rsid w:val="5D221076"/>
    <w:rsid w:val="5D397964"/>
    <w:rsid w:val="5D5A391C"/>
    <w:rsid w:val="5D5F10C0"/>
    <w:rsid w:val="5D790E2F"/>
    <w:rsid w:val="5D891B7B"/>
    <w:rsid w:val="5DAD38EE"/>
    <w:rsid w:val="5DD52015"/>
    <w:rsid w:val="5DF179D9"/>
    <w:rsid w:val="5E006862"/>
    <w:rsid w:val="5E0207B9"/>
    <w:rsid w:val="5E1834A1"/>
    <w:rsid w:val="5E261785"/>
    <w:rsid w:val="5E4A7017"/>
    <w:rsid w:val="5E552BBA"/>
    <w:rsid w:val="5E611C10"/>
    <w:rsid w:val="5E7A0F3F"/>
    <w:rsid w:val="5E910E34"/>
    <w:rsid w:val="5EC84F8E"/>
    <w:rsid w:val="5EFC7377"/>
    <w:rsid w:val="5F06174D"/>
    <w:rsid w:val="5F3A3602"/>
    <w:rsid w:val="5F45733B"/>
    <w:rsid w:val="5F473629"/>
    <w:rsid w:val="5F6277C6"/>
    <w:rsid w:val="5F6D0B1D"/>
    <w:rsid w:val="5F75467A"/>
    <w:rsid w:val="5F8D0B82"/>
    <w:rsid w:val="5FB05FBE"/>
    <w:rsid w:val="5FCC5339"/>
    <w:rsid w:val="5FE34A5B"/>
    <w:rsid w:val="5FF42892"/>
    <w:rsid w:val="5FFE1E36"/>
    <w:rsid w:val="60232584"/>
    <w:rsid w:val="603F3936"/>
    <w:rsid w:val="607330CE"/>
    <w:rsid w:val="60825176"/>
    <w:rsid w:val="609F2AC4"/>
    <w:rsid w:val="60C80F39"/>
    <w:rsid w:val="60FA2EE8"/>
    <w:rsid w:val="61054A27"/>
    <w:rsid w:val="610A52BC"/>
    <w:rsid w:val="610D059B"/>
    <w:rsid w:val="611D2366"/>
    <w:rsid w:val="61421856"/>
    <w:rsid w:val="615227C4"/>
    <w:rsid w:val="61654E3F"/>
    <w:rsid w:val="6182292A"/>
    <w:rsid w:val="619F7F92"/>
    <w:rsid w:val="61F94C26"/>
    <w:rsid w:val="62000E56"/>
    <w:rsid w:val="624F3E49"/>
    <w:rsid w:val="62632286"/>
    <w:rsid w:val="62885958"/>
    <w:rsid w:val="62F40B65"/>
    <w:rsid w:val="62FC2CFE"/>
    <w:rsid w:val="63024505"/>
    <w:rsid w:val="6346759F"/>
    <w:rsid w:val="635600A5"/>
    <w:rsid w:val="635B1DB5"/>
    <w:rsid w:val="63711FED"/>
    <w:rsid w:val="63841957"/>
    <w:rsid w:val="63880DDC"/>
    <w:rsid w:val="638D750D"/>
    <w:rsid w:val="63AC6CC0"/>
    <w:rsid w:val="63F23480"/>
    <w:rsid w:val="64055776"/>
    <w:rsid w:val="641F5B67"/>
    <w:rsid w:val="64240056"/>
    <w:rsid w:val="643E143A"/>
    <w:rsid w:val="64491666"/>
    <w:rsid w:val="648B6EEF"/>
    <w:rsid w:val="64C158BF"/>
    <w:rsid w:val="64CE2EAA"/>
    <w:rsid w:val="653C3090"/>
    <w:rsid w:val="653D11CC"/>
    <w:rsid w:val="65854376"/>
    <w:rsid w:val="658767BE"/>
    <w:rsid w:val="65892531"/>
    <w:rsid w:val="65CD4F6C"/>
    <w:rsid w:val="65D025CA"/>
    <w:rsid w:val="660760F9"/>
    <w:rsid w:val="66195831"/>
    <w:rsid w:val="662E75B1"/>
    <w:rsid w:val="66342C2E"/>
    <w:rsid w:val="663E784C"/>
    <w:rsid w:val="666351EC"/>
    <w:rsid w:val="668B6A45"/>
    <w:rsid w:val="67112C4A"/>
    <w:rsid w:val="672F3F24"/>
    <w:rsid w:val="673E055F"/>
    <w:rsid w:val="67551CE3"/>
    <w:rsid w:val="6773145F"/>
    <w:rsid w:val="679F1764"/>
    <w:rsid w:val="67A22552"/>
    <w:rsid w:val="67B22DCC"/>
    <w:rsid w:val="67BC5ABE"/>
    <w:rsid w:val="67BE71AA"/>
    <w:rsid w:val="67CF7323"/>
    <w:rsid w:val="67D90273"/>
    <w:rsid w:val="67DE5875"/>
    <w:rsid w:val="67E55852"/>
    <w:rsid w:val="67EB1AB4"/>
    <w:rsid w:val="67FA1285"/>
    <w:rsid w:val="68551F4F"/>
    <w:rsid w:val="687C10C9"/>
    <w:rsid w:val="68840C16"/>
    <w:rsid w:val="68876EFB"/>
    <w:rsid w:val="68884654"/>
    <w:rsid w:val="68982A5A"/>
    <w:rsid w:val="689F444F"/>
    <w:rsid w:val="68B96DBB"/>
    <w:rsid w:val="68CA2805"/>
    <w:rsid w:val="68E937A3"/>
    <w:rsid w:val="68FB149A"/>
    <w:rsid w:val="691A5BA5"/>
    <w:rsid w:val="69220E84"/>
    <w:rsid w:val="693D1D24"/>
    <w:rsid w:val="693E15D3"/>
    <w:rsid w:val="6947763D"/>
    <w:rsid w:val="69627681"/>
    <w:rsid w:val="6977531D"/>
    <w:rsid w:val="69CC2BFF"/>
    <w:rsid w:val="69FD55B8"/>
    <w:rsid w:val="6A0B1C62"/>
    <w:rsid w:val="6A2406C8"/>
    <w:rsid w:val="6A627569"/>
    <w:rsid w:val="6A7B50CC"/>
    <w:rsid w:val="6A9A1ADF"/>
    <w:rsid w:val="6A9E04CD"/>
    <w:rsid w:val="6A9E5F94"/>
    <w:rsid w:val="6ADE0BD1"/>
    <w:rsid w:val="6AE54422"/>
    <w:rsid w:val="6AE81378"/>
    <w:rsid w:val="6AE96859"/>
    <w:rsid w:val="6B147746"/>
    <w:rsid w:val="6B24787C"/>
    <w:rsid w:val="6B573233"/>
    <w:rsid w:val="6B5B6274"/>
    <w:rsid w:val="6B935D53"/>
    <w:rsid w:val="6C1316F7"/>
    <w:rsid w:val="6C196F71"/>
    <w:rsid w:val="6C226FCB"/>
    <w:rsid w:val="6C31226F"/>
    <w:rsid w:val="6C517EC7"/>
    <w:rsid w:val="6C552F0B"/>
    <w:rsid w:val="6C8C67B7"/>
    <w:rsid w:val="6C9003BD"/>
    <w:rsid w:val="6C9D744C"/>
    <w:rsid w:val="6CD7002F"/>
    <w:rsid w:val="6CDE53E3"/>
    <w:rsid w:val="6D073C22"/>
    <w:rsid w:val="6D167928"/>
    <w:rsid w:val="6D26299B"/>
    <w:rsid w:val="6D3F175A"/>
    <w:rsid w:val="6D4772EC"/>
    <w:rsid w:val="6D9078AF"/>
    <w:rsid w:val="6DAA3FEF"/>
    <w:rsid w:val="6DC0172B"/>
    <w:rsid w:val="6DCB690C"/>
    <w:rsid w:val="6DD41A5B"/>
    <w:rsid w:val="6DF43C2E"/>
    <w:rsid w:val="6DF51CA3"/>
    <w:rsid w:val="6E48095A"/>
    <w:rsid w:val="6E8335BD"/>
    <w:rsid w:val="6E8E12EF"/>
    <w:rsid w:val="6E972936"/>
    <w:rsid w:val="6EA453E3"/>
    <w:rsid w:val="6EB64C6D"/>
    <w:rsid w:val="6ED446C5"/>
    <w:rsid w:val="6ED86C32"/>
    <w:rsid w:val="6F2A7D94"/>
    <w:rsid w:val="6F8331F1"/>
    <w:rsid w:val="6FAE1A09"/>
    <w:rsid w:val="6FD75BF8"/>
    <w:rsid w:val="6FE85BD6"/>
    <w:rsid w:val="707723D0"/>
    <w:rsid w:val="70953742"/>
    <w:rsid w:val="70F5661B"/>
    <w:rsid w:val="71360107"/>
    <w:rsid w:val="713B688E"/>
    <w:rsid w:val="7148279F"/>
    <w:rsid w:val="719153D9"/>
    <w:rsid w:val="71AD69F8"/>
    <w:rsid w:val="71D43752"/>
    <w:rsid w:val="71DE7E1D"/>
    <w:rsid w:val="71F1796A"/>
    <w:rsid w:val="71FB63D5"/>
    <w:rsid w:val="72154626"/>
    <w:rsid w:val="72262B5D"/>
    <w:rsid w:val="72283FF7"/>
    <w:rsid w:val="722E7212"/>
    <w:rsid w:val="723A0474"/>
    <w:rsid w:val="725923E4"/>
    <w:rsid w:val="72864BF7"/>
    <w:rsid w:val="729023FC"/>
    <w:rsid w:val="73B61051"/>
    <w:rsid w:val="73C0646E"/>
    <w:rsid w:val="742222F5"/>
    <w:rsid w:val="74476126"/>
    <w:rsid w:val="74706664"/>
    <w:rsid w:val="747F3682"/>
    <w:rsid w:val="748C3B60"/>
    <w:rsid w:val="749C4185"/>
    <w:rsid w:val="74C517D1"/>
    <w:rsid w:val="75067759"/>
    <w:rsid w:val="752E6DCD"/>
    <w:rsid w:val="7551380D"/>
    <w:rsid w:val="755D394A"/>
    <w:rsid w:val="75600BE5"/>
    <w:rsid w:val="7564475C"/>
    <w:rsid w:val="7583797F"/>
    <w:rsid w:val="75D20F1D"/>
    <w:rsid w:val="75DA2C18"/>
    <w:rsid w:val="75F37776"/>
    <w:rsid w:val="75F54412"/>
    <w:rsid w:val="761D08E0"/>
    <w:rsid w:val="76353AE4"/>
    <w:rsid w:val="765D347C"/>
    <w:rsid w:val="76826699"/>
    <w:rsid w:val="76AB2793"/>
    <w:rsid w:val="76C87133"/>
    <w:rsid w:val="76CD08D5"/>
    <w:rsid w:val="76DB4B92"/>
    <w:rsid w:val="76E44AD6"/>
    <w:rsid w:val="77052AA4"/>
    <w:rsid w:val="77136511"/>
    <w:rsid w:val="77340A39"/>
    <w:rsid w:val="77351FD0"/>
    <w:rsid w:val="77472422"/>
    <w:rsid w:val="777032C5"/>
    <w:rsid w:val="777F31F2"/>
    <w:rsid w:val="77822286"/>
    <w:rsid w:val="77D1700D"/>
    <w:rsid w:val="77E97202"/>
    <w:rsid w:val="77EC04CC"/>
    <w:rsid w:val="782A3D58"/>
    <w:rsid w:val="78526DDD"/>
    <w:rsid w:val="78775729"/>
    <w:rsid w:val="78972781"/>
    <w:rsid w:val="78A42DB0"/>
    <w:rsid w:val="78A656AB"/>
    <w:rsid w:val="78B2245C"/>
    <w:rsid w:val="78E172CC"/>
    <w:rsid w:val="78EA1D1F"/>
    <w:rsid w:val="79036DC3"/>
    <w:rsid w:val="7904172F"/>
    <w:rsid w:val="790F7E27"/>
    <w:rsid w:val="792A231A"/>
    <w:rsid w:val="79316829"/>
    <w:rsid w:val="797E66A9"/>
    <w:rsid w:val="798518A4"/>
    <w:rsid w:val="79A97383"/>
    <w:rsid w:val="79E27E8B"/>
    <w:rsid w:val="79F850CE"/>
    <w:rsid w:val="79FD443C"/>
    <w:rsid w:val="7A1D1975"/>
    <w:rsid w:val="7A3E5150"/>
    <w:rsid w:val="7A4670D6"/>
    <w:rsid w:val="7A534B63"/>
    <w:rsid w:val="7A5C1EB5"/>
    <w:rsid w:val="7A615382"/>
    <w:rsid w:val="7A67303B"/>
    <w:rsid w:val="7A9949D4"/>
    <w:rsid w:val="7AAB1D04"/>
    <w:rsid w:val="7AB46E34"/>
    <w:rsid w:val="7ABA4368"/>
    <w:rsid w:val="7AD05746"/>
    <w:rsid w:val="7AE03419"/>
    <w:rsid w:val="7B257FFD"/>
    <w:rsid w:val="7B343476"/>
    <w:rsid w:val="7B564EC8"/>
    <w:rsid w:val="7B5A2978"/>
    <w:rsid w:val="7B5A7E4C"/>
    <w:rsid w:val="7B667AF9"/>
    <w:rsid w:val="7B7468F8"/>
    <w:rsid w:val="7BEC1C9F"/>
    <w:rsid w:val="7BEE0103"/>
    <w:rsid w:val="7C0A0FE4"/>
    <w:rsid w:val="7C2059A9"/>
    <w:rsid w:val="7C254906"/>
    <w:rsid w:val="7C590818"/>
    <w:rsid w:val="7C7C10F6"/>
    <w:rsid w:val="7C853BEA"/>
    <w:rsid w:val="7C881368"/>
    <w:rsid w:val="7CD564F7"/>
    <w:rsid w:val="7CE27788"/>
    <w:rsid w:val="7D0C32F1"/>
    <w:rsid w:val="7D0F408D"/>
    <w:rsid w:val="7D344D95"/>
    <w:rsid w:val="7D491C6C"/>
    <w:rsid w:val="7D5429C0"/>
    <w:rsid w:val="7D6D017E"/>
    <w:rsid w:val="7D6E6D43"/>
    <w:rsid w:val="7DB57A34"/>
    <w:rsid w:val="7DE60973"/>
    <w:rsid w:val="7DEF0916"/>
    <w:rsid w:val="7E1E5218"/>
    <w:rsid w:val="7E4436FD"/>
    <w:rsid w:val="7E6C679B"/>
    <w:rsid w:val="7E9A4E1F"/>
    <w:rsid w:val="7EA7723A"/>
    <w:rsid w:val="7ED36B9B"/>
    <w:rsid w:val="7EF56FBB"/>
    <w:rsid w:val="7F0768EB"/>
    <w:rsid w:val="7F143BEC"/>
    <w:rsid w:val="7F362021"/>
    <w:rsid w:val="7F52262B"/>
    <w:rsid w:val="7F715AF2"/>
    <w:rsid w:val="7F7B47F9"/>
    <w:rsid w:val="7F886E69"/>
    <w:rsid w:val="7FBC56E6"/>
    <w:rsid w:val="9FC78728"/>
    <w:rsid w:val="BB7FA927"/>
    <w:rsid w:val="EFF72F48"/>
    <w:rsid w:val="F5FFD31F"/>
    <w:rsid w:val="F7ED41B5"/>
    <w:rsid w:val="FDB5A13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iPriority="0" w:semiHidden="0" w:name="List Bullet 3"/>
    <w:lsdException w:qFormat="1" w:uiPriority="99"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qFormat="1" w:unhideWhenUsed="0" w:uiPriority="0" w:semiHidden="0"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80"/>
    <w:qFormat/>
    <w:uiPriority w:val="9"/>
    <w:pPr>
      <w:keepNext/>
      <w:keepLines/>
      <w:tabs>
        <w:tab w:val="left" w:pos="432"/>
      </w:tabs>
      <w:spacing w:before="340" w:after="330" w:line="578" w:lineRule="auto"/>
      <w:ind w:left="432" w:hanging="432"/>
      <w:outlineLvl w:val="0"/>
    </w:pPr>
    <w:rPr>
      <w:b/>
      <w:bCs/>
      <w:kern w:val="44"/>
      <w:sz w:val="44"/>
      <w:szCs w:val="44"/>
    </w:rPr>
  </w:style>
  <w:style w:type="paragraph" w:styleId="3">
    <w:name w:val="heading 2"/>
    <w:basedOn w:val="1"/>
    <w:next w:val="1"/>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paragraph" w:styleId="4">
    <w:name w:val="heading 3"/>
    <w:basedOn w:val="1"/>
    <w:next w:val="5"/>
    <w:qFormat/>
    <w:uiPriority w:val="0"/>
    <w:pPr>
      <w:keepNext/>
      <w:keepLines/>
      <w:tabs>
        <w:tab w:val="left" w:pos="900"/>
      </w:tabs>
      <w:spacing w:before="260" w:after="260" w:line="416" w:lineRule="auto"/>
      <w:ind w:left="900" w:hanging="720"/>
      <w:outlineLvl w:val="2"/>
    </w:pPr>
    <w:rPr>
      <w:b/>
      <w:bCs/>
      <w:sz w:val="32"/>
      <w:szCs w:val="32"/>
    </w:rPr>
  </w:style>
  <w:style w:type="paragraph" w:styleId="6">
    <w:name w:val="heading 4"/>
    <w:basedOn w:val="1"/>
    <w:next w:val="1"/>
    <w:link w:val="324"/>
    <w:qFormat/>
    <w:uiPriority w:val="0"/>
    <w:pPr>
      <w:keepNext/>
      <w:keepLines/>
      <w:tabs>
        <w:tab w:val="left" w:pos="864"/>
      </w:tabs>
      <w:spacing w:before="280" w:after="290" w:line="376" w:lineRule="auto"/>
      <w:ind w:left="864" w:hanging="864"/>
      <w:outlineLvl w:val="3"/>
    </w:pPr>
    <w:rPr>
      <w:rFonts w:ascii="Arial" w:hAnsi="Arial" w:eastAsia="黑体"/>
      <w:b/>
      <w:bCs/>
      <w:sz w:val="28"/>
      <w:szCs w:val="28"/>
      <w:lang w:val="zh-CN"/>
    </w:rPr>
  </w:style>
  <w:style w:type="paragraph" w:styleId="7">
    <w:name w:val="heading 5"/>
    <w:basedOn w:val="1"/>
    <w:next w:val="1"/>
    <w:link w:val="290"/>
    <w:qFormat/>
    <w:uiPriority w:val="0"/>
    <w:pPr>
      <w:keepNext/>
      <w:keepLines/>
      <w:tabs>
        <w:tab w:val="left" w:pos="1008"/>
      </w:tabs>
      <w:spacing w:before="280" w:after="290" w:line="376" w:lineRule="auto"/>
      <w:ind w:left="1008" w:hanging="1008"/>
      <w:outlineLvl w:val="4"/>
    </w:pPr>
    <w:rPr>
      <w:b/>
      <w:bCs/>
      <w:sz w:val="28"/>
      <w:szCs w:val="28"/>
    </w:rPr>
  </w:style>
  <w:style w:type="paragraph" w:styleId="8">
    <w:name w:val="heading 6"/>
    <w:basedOn w:val="1"/>
    <w:next w:val="1"/>
    <w:link w:val="144"/>
    <w:qFormat/>
    <w:uiPriority w:val="0"/>
    <w:pPr>
      <w:keepNext/>
      <w:keepLines/>
      <w:tabs>
        <w:tab w:val="left" w:pos="1152"/>
      </w:tabs>
      <w:spacing w:before="240" w:after="64" w:line="320" w:lineRule="auto"/>
      <w:ind w:left="1152" w:hanging="1152"/>
      <w:outlineLvl w:val="5"/>
    </w:pPr>
    <w:rPr>
      <w:rFonts w:ascii="Arial" w:hAnsi="Arial" w:eastAsia="黑体"/>
      <w:b/>
      <w:bCs/>
      <w:sz w:val="24"/>
    </w:rPr>
  </w:style>
  <w:style w:type="paragraph" w:styleId="9">
    <w:name w:val="heading 7"/>
    <w:basedOn w:val="1"/>
    <w:next w:val="1"/>
    <w:link w:val="304"/>
    <w:qFormat/>
    <w:uiPriority w:val="0"/>
    <w:pPr>
      <w:keepNext/>
      <w:keepLines/>
      <w:tabs>
        <w:tab w:val="left" w:pos="1296"/>
      </w:tabs>
      <w:spacing w:before="240" w:after="64" w:line="320" w:lineRule="auto"/>
      <w:ind w:left="1296" w:hanging="1296"/>
      <w:outlineLvl w:val="6"/>
    </w:pPr>
    <w:rPr>
      <w:b/>
      <w:bCs/>
      <w:sz w:val="24"/>
    </w:rPr>
  </w:style>
  <w:style w:type="paragraph" w:styleId="10">
    <w:name w:val="heading 8"/>
    <w:basedOn w:val="1"/>
    <w:next w:val="1"/>
    <w:link w:val="355"/>
    <w:qFormat/>
    <w:uiPriority w:val="0"/>
    <w:pPr>
      <w:keepNext/>
      <w:keepLines/>
      <w:tabs>
        <w:tab w:val="left" w:pos="1440"/>
      </w:tabs>
      <w:spacing w:before="240" w:after="64" w:line="320" w:lineRule="auto"/>
      <w:ind w:left="1440" w:hanging="1440"/>
      <w:outlineLvl w:val="7"/>
    </w:pPr>
    <w:rPr>
      <w:rFonts w:ascii="Arial" w:hAnsi="Arial" w:eastAsia="黑体"/>
      <w:sz w:val="24"/>
    </w:rPr>
  </w:style>
  <w:style w:type="paragraph" w:styleId="11">
    <w:name w:val="heading 9"/>
    <w:basedOn w:val="1"/>
    <w:next w:val="1"/>
    <w:link w:val="179"/>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69">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styleId="5">
    <w:name w:val="Normal Indent"/>
    <w:basedOn w:val="1"/>
    <w:next w:val="1"/>
    <w:link w:val="190"/>
    <w:qFormat/>
    <w:uiPriority w:val="0"/>
    <w:pPr>
      <w:widowControl/>
      <w:snapToGrid w:val="0"/>
      <w:spacing w:line="480" w:lineRule="exact"/>
      <w:ind w:firstLine="567"/>
    </w:pPr>
    <w:rPr>
      <w:rFonts w:ascii="宋体"/>
      <w:snapToGrid w:val="0"/>
      <w:color w:val="000000"/>
      <w:kern w:val="28"/>
      <w:sz w:val="28"/>
      <w:szCs w:val="20"/>
    </w:rPr>
  </w:style>
  <w:style w:type="paragraph" w:styleId="12">
    <w:name w:val="toc 7"/>
    <w:basedOn w:val="1"/>
    <w:next w:val="1"/>
    <w:qFormat/>
    <w:uiPriority w:val="0"/>
    <w:pPr>
      <w:ind w:left="2520" w:leftChars="1200"/>
    </w:pPr>
  </w:style>
  <w:style w:type="paragraph" w:styleId="13">
    <w:name w:val="List Number 2"/>
    <w:basedOn w:val="1"/>
    <w:qFormat/>
    <w:uiPriority w:val="0"/>
    <w:pPr>
      <w:widowControl/>
      <w:tabs>
        <w:tab w:val="left" w:pos="1697"/>
      </w:tabs>
      <w:adjustRightInd/>
      <w:spacing w:after="156" w:afterLines="50"/>
      <w:ind w:left="1697" w:hanging="420"/>
      <w:jc w:val="left"/>
    </w:pPr>
    <w:rPr>
      <w:kern w:val="0"/>
      <w:sz w:val="24"/>
      <w:szCs w:val="20"/>
    </w:rPr>
  </w:style>
  <w:style w:type="paragraph" w:styleId="14">
    <w:name w:val="List Bullet 4"/>
    <w:basedOn w:val="1"/>
    <w:unhideWhenUsed/>
    <w:qFormat/>
    <w:uiPriority w:val="99"/>
    <w:pPr>
      <w:widowControl/>
      <w:tabs>
        <w:tab w:val="left" w:pos="432"/>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5">
    <w:name w:val="List Number"/>
    <w:basedOn w:val="1"/>
    <w:qFormat/>
    <w:uiPriority w:val="0"/>
    <w:pPr>
      <w:widowControl/>
      <w:tabs>
        <w:tab w:val="left" w:pos="390"/>
        <w:tab w:val="left" w:pos="454"/>
      </w:tabs>
      <w:adjustRightInd/>
      <w:spacing w:after="156" w:afterLines="50"/>
      <w:ind w:left="454" w:hanging="284"/>
      <w:jc w:val="left"/>
    </w:pPr>
    <w:rPr>
      <w:kern w:val="0"/>
      <w:sz w:val="24"/>
      <w:szCs w:val="20"/>
    </w:rPr>
  </w:style>
  <w:style w:type="paragraph" w:styleId="16">
    <w:name w:val="caption"/>
    <w:basedOn w:val="1"/>
    <w:next w:val="1"/>
    <w:link w:val="226"/>
    <w:qFormat/>
    <w:uiPriority w:val="0"/>
    <w:rPr>
      <w:b/>
      <w:sz w:val="28"/>
      <w:szCs w:val="20"/>
    </w:rPr>
  </w:style>
  <w:style w:type="paragraph" w:styleId="17">
    <w:name w:val="index 5"/>
    <w:basedOn w:val="1"/>
    <w:next w:val="1"/>
    <w:qFormat/>
    <w:uiPriority w:val="0"/>
    <w:pPr>
      <w:adjustRightInd/>
      <w:ind w:left="800" w:leftChars="800" w:firstLine="200" w:firstLineChars="200"/>
    </w:pPr>
  </w:style>
  <w:style w:type="paragraph" w:styleId="18">
    <w:name w:val="Document Map"/>
    <w:basedOn w:val="1"/>
    <w:link w:val="199"/>
    <w:qFormat/>
    <w:uiPriority w:val="0"/>
    <w:pPr>
      <w:shd w:val="clear" w:color="auto" w:fill="000080"/>
    </w:pPr>
  </w:style>
  <w:style w:type="paragraph" w:styleId="19">
    <w:name w:val="annotation text"/>
    <w:basedOn w:val="1"/>
    <w:link w:val="341"/>
    <w:qFormat/>
    <w:uiPriority w:val="99"/>
    <w:pPr>
      <w:jc w:val="left"/>
    </w:pPr>
  </w:style>
  <w:style w:type="paragraph" w:styleId="20">
    <w:name w:val="Salutation"/>
    <w:basedOn w:val="1"/>
    <w:next w:val="1"/>
    <w:link w:val="295"/>
    <w:qFormat/>
    <w:uiPriority w:val="0"/>
    <w:rPr>
      <w:rFonts w:ascii="仿宋_GB2312" w:eastAsia="仿宋_GB2312"/>
      <w:sz w:val="28"/>
      <w:szCs w:val="20"/>
    </w:rPr>
  </w:style>
  <w:style w:type="paragraph" w:styleId="21">
    <w:name w:val="Body Text 3"/>
    <w:basedOn w:val="1"/>
    <w:link w:val="327"/>
    <w:qFormat/>
    <w:uiPriority w:val="0"/>
    <w:pPr>
      <w:jc w:val="center"/>
    </w:pPr>
    <w:rPr>
      <w:szCs w:val="20"/>
    </w:rPr>
  </w:style>
  <w:style w:type="paragraph" w:styleId="22">
    <w:name w:val="List Bullet 3"/>
    <w:basedOn w:val="1"/>
    <w:unhideWhenUsed/>
    <w:qFormat/>
    <w:uiPriority w:val="0"/>
    <w:pPr>
      <w:snapToGrid w:val="0"/>
      <w:spacing w:line="360" w:lineRule="auto"/>
      <w:ind w:left="360" w:right="238" w:hanging="360"/>
      <w:contextualSpacing/>
    </w:pPr>
    <w:rPr>
      <w:sz w:val="24"/>
    </w:rPr>
  </w:style>
  <w:style w:type="paragraph" w:styleId="23">
    <w:name w:val="Body Text"/>
    <w:basedOn w:val="1"/>
    <w:next w:val="1"/>
    <w:link w:val="427"/>
    <w:qFormat/>
    <w:uiPriority w:val="0"/>
    <w:pPr>
      <w:autoSpaceDE w:val="0"/>
      <w:autoSpaceDN w:val="0"/>
      <w:spacing w:line="360" w:lineRule="auto"/>
    </w:pPr>
    <w:rPr>
      <w:rFonts w:ascii="宋体" w:hAnsi="Arial" w:cs="Arial"/>
      <w:snapToGrid w:val="0"/>
      <w:sz w:val="24"/>
      <w:szCs w:val="21"/>
      <w:lang w:val="zh-CN"/>
    </w:rPr>
  </w:style>
  <w:style w:type="paragraph" w:styleId="24">
    <w:name w:val="Body Text Indent"/>
    <w:basedOn w:val="1"/>
    <w:next w:val="1"/>
    <w:link w:val="262"/>
    <w:qFormat/>
    <w:uiPriority w:val="0"/>
    <w:pPr>
      <w:spacing w:line="480" w:lineRule="exact"/>
      <w:ind w:firstLine="480" w:firstLineChars="200"/>
    </w:pPr>
    <w:rPr>
      <w:rFonts w:ascii="宋体" w:hAnsi="宋体"/>
      <w:sz w:val="24"/>
    </w:rPr>
  </w:style>
  <w:style w:type="paragraph" w:styleId="25">
    <w:name w:val="List Number 3"/>
    <w:basedOn w:val="1"/>
    <w:qFormat/>
    <w:uiPriority w:val="0"/>
    <w:pPr>
      <w:widowControl/>
      <w:tabs>
        <w:tab w:val="left" w:pos="360"/>
        <w:tab w:val="left" w:pos="482"/>
      </w:tabs>
      <w:adjustRightInd/>
      <w:spacing w:after="156" w:afterLines="50"/>
      <w:ind w:left="482" w:hanging="340"/>
      <w:jc w:val="left"/>
    </w:pPr>
    <w:rPr>
      <w:kern w:val="0"/>
      <w:sz w:val="24"/>
      <w:szCs w:val="20"/>
    </w:rPr>
  </w:style>
  <w:style w:type="paragraph" w:styleId="26">
    <w:name w:val="List 2"/>
    <w:basedOn w:val="1"/>
    <w:qFormat/>
    <w:uiPriority w:val="0"/>
    <w:pPr>
      <w:adjustRightInd/>
      <w:spacing w:line="360" w:lineRule="auto"/>
      <w:ind w:left="100" w:leftChars="200" w:hanging="200" w:hangingChars="200"/>
    </w:pPr>
    <w:rPr>
      <w:rFonts w:eastAsia="微软雅黑"/>
    </w:rPr>
  </w:style>
  <w:style w:type="paragraph" w:styleId="27">
    <w:name w:val="Block Text"/>
    <w:basedOn w:val="1"/>
    <w:qFormat/>
    <w:uiPriority w:val="0"/>
    <w:pPr>
      <w:ind w:left="-359" w:leftChars="-171" w:right="-244" w:rightChars="-244" w:firstLine="501" w:firstLineChars="239"/>
    </w:pPr>
    <w:rPr>
      <w:rFonts w:ascii="仿宋_GB2312" w:eastAsia="仿宋_GB2312"/>
      <w:sz w:val="30"/>
      <w:szCs w:val="20"/>
    </w:rPr>
  </w:style>
  <w:style w:type="paragraph" w:styleId="28">
    <w:name w:val="List Bullet 2"/>
    <w:basedOn w:val="1"/>
    <w:qFormat/>
    <w:uiPriority w:val="0"/>
    <w:pPr>
      <w:autoSpaceDE w:val="0"/>
      <w:autoSpaceDN w:val="0"/>
      <w:ind w:left="420"/>
      <w:jc w:val="left"/>
    </w:pPr>
    <w:rPr>
      <w:rFonts w:ascii="宋体" w:hAnsi="宋体"/>
      <w:color w:val="000000"/>
      <w:kern w:val="0"/>
      <w:sz w:val="24"/>
      <w:szCs w:val="20"/>
    </w:rPr>
  </w:style>
  <w:style w:type="paragraph" w:styleId="29">
    <w:name w:val="HTML Address"/>
    <w:basedOn w:val="1"/>
    <w:link w:val="216"/>
    <w:qFormat/>
    <w:uiPriority w:val="0"/>
    <w:pPr>
      <w:widowControl/>
      <w:adjustRightInd/>
      <w:ind w:firstLine="200" w:firstLineChars="200"/>
      <w:jc w:val="left"/>
    </w:pPr>
    <w:rPr>
      <w:rFonts w:ascii="宋体" w:hAnsi="宋体"/>
      <w:i/>
      <w:iCs/>
      <w:kern w:val="0"/>
      <w:sz w:val="24"/>
    </w:rPr>
  </w:style>
  <w:style w:type="paragraph" w:styleId="30">
    <w:name w:val="toc 5"/>
    <w:basedOn w:val="1"/>
    <w:next w:val="1"/>
    <w:qFormat/>
    <w:uiPriority w:val="0"/>
    <w:pPr>
      <w:ind w:left="1680" w:leftChars="800"/>
    </w:pPr>
  </w:style>
  <w:style w:type="paragraph" w:styleId="31">
    <w:name w:val="toc 3"/>
    <w:basedOn w:val="1"/>
    <w:next w:val="1"/>
    <w:qFormat/>
    <w:uiPriority w:val="0"/>
    <w:pPr>
      <w:tabs>
        <w:tab w:val="right" w:leader="dot" w:pos="8268"/>
      </w:tabs>
      <w:spacing w:line="460" w:lineRule="exact"/>
      <w:ind w:left="840" w:leftChars="400" w:firstLine="482"/>
    </w:pPr>
    <w:rPr>
      <w:rFonts w:ascii="宋体" w:hAnsi="宋体"/>
    </w:rPr>
  </w:style>
  <w:style w:type="paragraph" w:styleId="32">
    <w:name w:val="Plain Text"/>
    <w:basedOn w:val="1"/>
    <w:next w:val="33"/>
    <w:link w:val="122"/>
    <w:qFormat/>
    <w:uiPriority w:val="0"/>
    <w:rPr>
      <w:rFonts w:ascii="宋体" w:hAnsi="Courier New" w:cs="Arial"/>
      <w:snapToGrid w:val="0"/>
      <w:szCs w:val="21"/>
    </w:rPr>
  </w:style>
  <w:style w:type="paragraph" w:styleId="33">
    <w:name w:val="toc 2"/>
    <w:basedOn w:val="1"/>
    <w:next w:val="1"/>
    <w:qFormat/>
    <w:uiPriority w:val="0"/>
    <w:pPr>
      <w:ind w:left="420" w:leftChars="200"/>
    </w:pPr>
  </w:style>
  <w:style w:type="paragraph" w:styleId="34">
    <w:name w:val="List Number 4"/>
    <w:basedOn w:val="1"/>
    <w:qFormat/>
    <w:uiPriority w:val="0"/>
    <w:pPr>
      <w:tabs>
        <w:tab w:val="left" w:pos="840"/>
      </w:tabs>
      <w:autoSpaceDE w:val="0"/>
      <w:autoSpaceDN w:val="0"/>
      <w:spacing w:line="360" w:lineRule="atLeast"/>
      <w:ind w:left="840" w:hanging="420"/>
    </w:pPr>
    <w:rPr>
      <w:kern w:val="0"/>
      <w:sz w:val="24"/>
    </w:rPr>
  </w:style>
  <w:style w:type="paragraph" w:styleId="35">
    <w:name w:val="toc 8"/>
    <w:basedOn w:val="1"/>
    <w:next w:val="1"/>
    <w:qFormat/>
    <w:uiPriority w:val="0"/>
    <w:pPr>
      <w:ind w:left="2940" w:leftChars="1400"/>
    </w:pPr>
  </w:style>
  <w:style w:type="paragraph" w:styleId="36">
    <w:name w:val="Date"/>
    <w:basedOn w:val="1"/>
    <w:next w:val="1"/>
    <w:link w:val="178"/>
    <w:qFormat/>
    <w:uiPriority w:val="0"/>
    <w:pPr>
      <w:ind w:left="100" w:leftChars="2500"/>
    </w:pPr>
    <w:rPr>
      <w:rFonts w:ascii="宋体"/>
      <w:sz w:val="24"/>
      <w:szCs w:val="21"/>
      <w:lang w:val="zh-CN"/>
    </w:rPr>
  </w:style>
  <w:style w:type="paragraph" w:styleId="37">
    <w:name w:val="Body Text Indent 2"/>
    <w:basedOn w:val="1"/>
    <w:link w:val="305"/>
    <w:qFormat/>
    <w:uiPriority w:val="0"/>
    <w:pPr>
      <w:spacing w:line="360" w:lineRule="auto"/>
      <w:ind w:firstLine="601"/>
      <w:textAlignment w:val="baseline"/>
    </w:pPr>
    <w:rPr>
      <w:rFonts w:ascii="宋体"/>
      <w:kern w:val="0"/>
      <w:sz w:val="28"/>
      <w:szCs w:val="20"/>
    </w:rPr>
  </w:style>
  <w:style w:type="paragraph" w:styleId="38">
    <w:name w:val="endnote text"/>
    <w:basedOn w:val="1"/>
    <w:link w:val="929"/>
    <w:qFormat/>
    <w:uiPriority w:val="0"/>
    <w:rPr>
      <w:lang w:val="zh-CN"/>
    </w:rPr>
  </w:style>
  <w:style w:type="paragraph" w:styleId="39">
    <w:name w:val="Balloon Text"/>
    <w:basedOn w:val="1"/>
    <w:link w:val="185"/>
    <w:qFormat/>
    <w:uiPriority w:val="0"/>
    <w:rPr>
      <w:sz w:val="18"/>
      <w:szCs w:val="18"/>
    </w:rPr>
  </w:style>
  <w:style w:type="paragraph" w:styleId="40">
    <w:name w:val="footer"/>
    <w:basedOn w:val="1"/>
    <w:link w:val="380"/>
    <w:qFormat/>
    <w:uiPriority w:val="99"/>
    <w:pPr>
      <w:tabs>
        <w:tab w:val="center" w:pos="4153"/>
        <w:tab w:val="right" w:pos="8306"/>
      </w:tabs>
      <w:snapToGrid w:val="0"/>
      <w:jc w:val="left"/>
    </w:pPr>
    <w:rPr>
      <w:sz w:val="18"/>
      <w:szCs w:val="18"/>
    </w:rPr>
  </w:style>
  <w:style w:type="paragraph" w:styleId="41">
    <w:name w:val="header"/>
    <w:basedOn w:val="1"/>
    <w:link w:val="389"/>
    <w:qFormat/>
    <w:uiPriority w:val="99"/>
    <w:pPr>
      <w:pBdr>
        <w:bottom w:val="single" w:color="auto" w:sz="6" w:space="1"/>
      </w:pBdr>
      <w:tabs>
        <w:tab w:val="center" w:pos="4153"/>
        <w:tab w:val="right" w:pos="8306"/>
      </w:tabs>
      <w:snapToGrid w:val="0"/>
      <w:jc w:val="center"/>
    </w:pPr>
    <w:rPr>
      <w:sz w:val="18"/>
      <w:szCs w:val="18"/>
    </w:rPr>
  </w:style>
  <w:style w:type="paragraph" w:styleId="42">
    <w:name w:val="Signature"/>
    <w:basedOn w:val="1"/>
    <w:link w:val="342"/>
    <w:qFormat/>
    <w:uiPriority w:val="0"/>
    <w:pPr>
      <w:spacing w:after="600" w:line="312" w:lineRule="atLeast"/>
      <w:jc w:val="center"/>
      <w:textAlignment w:val="baseline"/>
    </w:pPr>
    <w:rPr>
      <w:rFonts w:eastAsia="仿宋_GB2312"/>
      <w:kern w:val="0"/>
      <w:sz w:val="24"/>
      <w:szCs w:val="20"/>
    </w:rPr>
  </w:style>
  <w:style w:type="paragraph" w:styleId="43">
    <w:name w:val="toc 1"/>
    <w:basedOn w:val="1"/>
    <w:next w:val="1"/>
    <w:qFormat/>
    <w:uiPriority w:val="0"/>
  </w:style>
  <w:style w:type="paragraph" w:styleId="44">
    <w:name w:val="toc 4"/>
    <w:basedOn w:val="1"/>
    <w:next w:val="1"/>
    <w:qFormat/>
    <w:uiPriority w:val="0"/>
    <w:pPr>
      <w:ind w:left="1260" w:leftChars="600"/>
    </w:pPr>
  </w:style>
  <w:style w:type="paragraph" w:styleId="45">
    <w:name w:val="index heading"/>
    <w:basedOn w:val="1"/>
    <w:next w:val="46"/>
    <w:qFormat/>
    <w:uiPriority w:val="0"/>
    <w:pPr>
      <w:adjustRightInd/>
      <w:ind w:firstLine="200" w:firstLineChars="200"/>
    </w:pPr>
  </w:style>
  <w:style w:type="paragraph" w:styleId="46">
    <w:name w:val="index 1"/>
    <w:basedOn w:val="1"/>
    <w:next w:val="1"/>
    <w:qFormat/>
    <w:uiPriority w:val="0"/>
    <w:pPr>
      <w:adjustRightInd/>
      <w:spacing w:line="360" w:lineRule="auto"/>
      <w:ind w:firstLine="200" w:firstLineChars="200"/>
      <w:jc w:val="center"/>
    </w:pPr>
    <w:rPr>
      <w:sz w:val="24"/>
      <w:szCs w:val="20"/>
    </w:rPr>
  </w:style>
  <w:style w:type="paragraph" w:styleId="47">
    <w:name w:val="Subtitle"/>
    <w:link w:val="130"/>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48">
    <w:name w:val="List Number 5"/>
    <w:basedOn w:val="1"/>
    <w:qFormat/>
    <w:uiPriority w:val="0"/>
    <w:pPr>
      <w:tabs>
        <w:tab w:val="left" w:pos="902"/>
      </w:tabs>
      <w:adjustRightInd/>
      <w:spacing w:line="400" w:lineRule="exact"/>
      <w:ind w:left="902" w:hanging="420"/>
    </w:pPr>
    <w:rPr>
      <w:sz w:val="24"/>
      <w:szCs w:val="20"/>
    </w:rPr>
  </w:style>
  <w:style w:type="paragraph" w:styleId="49">
    <w:name w:val="List"/>
    <w:basedOn w:val="1"/>
    <w:qFormat/>
    <w:uiPriority w:val="0"/>
    <w:pPr>
      <w:ind w:left="200" w:hanging="200" w:hangingChars="200"/>
    </w:pPr>
  </w:style>
  <w:style w:type="paragraph" w:styleId="50">
    <w:name w:val="footnote text"/>
    <w:basedOn w:val="5"/>
    <w:link w:val="307"/>
    <w:qFormat/>
    <w:uiPriority w:val="0"/>
    <w:pPr>
      <w:adjustRightInd/>
      <w:snapToGrid/>
      <w:spacing w:before="60" w:after="60" w:line="300" w:lineRule="exact"/>
      <w:ind w:firstLine="0"/>
    </w:pPr>
    <w:rPr>
      <w:rFonts w:ascii="Calibri"/>
      <w:snapToGrid/>
      <w:color w:val="0000FF"/>
      <w:kern w:val="0"/>
      <w:sz w:val="21"/>
    </w:rPr>
  </w:style>
  <w:style w:type="paragraph" w:styleId="51">
    <w:name w:val="toc 6"/>
    <w:basedOn w:val="1"/>
    <w:next w:val="1"/>
    <w:qFormat/>
    <w:uiPriority w:val="0"/>
    <w:pPr>
      <w:ind w:left="2100" w:leftChars="1000"/>
    </w:pPr>
  </w:style>
  <w:style w:type="paragraph" w:styleId="52">
    <w:name w:val="List 5"/>
    <w:basedOn w:val="1"/>
    <w:qFormat/>
    <w:uiPriority w:val="0"/>
    <w:pPr>
      <w:adjustRightInd/>
      <w:ind w:left="100" w:leftChars="800" w:hanging="200" w:hangingChars="200"/>
    </w:pPr>
  </w:style>
  <w:style w:type="paragraph" w:styleId="53">
    <w:name w:val="Body Text Indent 3"/>
    <w:basedOn w:val="1"/>
    <w:link w:val="372"/>
    <w:qFormat/>
    <w:uiPriority w:val="0"/>
    <w:pPr>
      <w:spacing w:line="360" w:lineRule="auto"/>
      <w:ind w:firstLine="420"/>
    </w:pPr>
    <w:rPr>
      <w:sz w:val="24"/>
      <w:szCs w:val="20"/>
    </w:rPr>
  </w:style>
  <w:style w:type="paragraph" w:styleId="54">
    <w:name w:val="toc 9"/>
    <w:basedOn w:val="1"/>
    <w:next w:val="1"/>
    <w:qFormat/>
    <w:uiPriority w:val="0"/>
    <w:pPr>
      <w:ind w:left="3360" w:leftChars="1600"/>
    </w:pPr>
  </w:style>
  <w:style w:type="paragraph" w:styleId="55">
    <w:name w:val="Body Text 2"/>
    <w:basedOn w:val="1"/>
    <w:link w:val="299"/>
    <w:qFormat/>
    <w:uiPriority w:val="0"/>
    <w:pPr>
      <w:spacing w:after="120" w:line="480" w:lineRule="auto"/>
    </w:pPr>
  </w:style>
  <w:style w:type="paragraph" w:styleId="56">
    <w:name w:val="HTML Preformatted"/>
    <w:basedOn w:val="1"/>
    <w:link w:val="298"/>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480" w:firstLineChars="200"/>
      <w:jc w:val="left"/>
    </w:pPr>
    <w:rPr>
      <w:rFonts w:ascii="黑体" w:hAnsi="Courier New" w:eastAsia="黑体"/>
      <w:kern w:val="0"/>
      <w:sz w:val="20"/>
      <w:szCs w:val="20"/>
    </w:rPr>
  </w:style>
  <w:style w:type="paragraph" w:styleId="57">
    <w:name w:val="Normal (Web)"/>
    <w:basedOn w:val="1"/>
    <w:qFormat/>
    <w:uiPriority w:val="99"/>
    <w:pPr>
      <w:widowControl/>
      <w:spacing w:before="100" w:beforeAutospacing="1" w:after="100" w:afterAutospacing="1"/>
      <w:jc w:val="left"/>
    </w:pPr>
    <w:rPr>
      <w:rFonts w:ascii="宋体" w:hAnsi="宋体"/>
      <w:kern w:val="0"/>
      <w:sz w:val="24"/>
    </w:rPr>
  </w:style>
  <w:style w:type="paragraph" w:styleId="58">
    <w:name w:val="Title"/>
    <w:basedOn w:val="1"/>
    <w:link w:val="283"/>
    <w:qFormat/>
    <w:uiPriority w:val="10"/>
    <w:pPr>
      <w:widowControl/>
      <w:overflowPunct w:val="0"/>
      <w:autoSpaceDE w:val="0"/>
      <w:autoSpaceDN w:val="0"/>
      <w:jc w:val="center"/>
      <w:textAlignment w:val="baseline"/>
    </w:pPr>
    <w:rPr>
      <w:b/>
      <w:kern w:val="0"/>
      <w:sz w:val="24"/>
      <w:szCs w:val="20"/>
      <w:lang w:val="en-GB"/>
    </w:rPr>
  </w:style>
  <w:style w:type="paragraph" w:styleId="59">
    <w:name w:val="annotation subject"/>
    <w:basedOn w:val="19"/>
    <w:next w:val="19"/>
    <w:link w:val="93"/>
    <w:qFormat/>
    <w:uiPriority w:val="0"/>
    <w:rPr>
      <w:b/>
      <w:bCs/>
    </w:rPr>
  </w:style>
  <w:style w:type="paragraph" w:styleId="60">
    <w:name w:val="Body Text First Indent"/>
    <w:basedOn w:val="23"/>
    <w:next w:val="51"/>
    <w:link w:val="318"/>
    <w:qFormat/>
    <w:uiPriority w:val="0"/>
    <w:pPr>
      <w:ind w:firstLine="420"/>
    </w:pPr>
    <w:rPr>
      <w:rFonts w:hAnsi="Calibri" w:cs="Times New Roman"/>
      <w:snapToGrid/>
      <w:szCs w:val="20"/>
    </w:rPr>
  </w:style>
  <w:style w:type="paragraph" w:styleId="61">
    <w:name w:val="Body Text First Indent 2"/>
    <w:basedOn w:val="24"/>
    <w:next w:val="1"/>
    <w:link w:val="118"/>
    <w:qFormat/>
    <w:uiPriority w:val="0"/>
    <w:pPr>
      <w:adjustRightInd/>
      <w:spacing w:after="120" w:line="240" w:lineRule="auto"/>
      <w:ind w:left="420" w:leftChars="200" w:firstLine="210"/>
    </w:pPr>
    <w:rPr>
      <w:sz w:val="21"/>
    </w:rPr>
  </w:style>
  <w:style w:type="table" w:styleId="63">
    <w:name w:val="Table Grid"/>
    <w:basedOn w:val="6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Theme"/>
    <w:basedOn w:val="6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5">
    <w:name w:val="Table Elegant"/>
    <w:basedOn w:val="62"/>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6">
    <w:name w:val="Table Grid 5"/>
    <w:basedOn w:val="6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67">
    <w:name w:val="Table Grid 8"/>
    <w:basedOn w:val="62"/>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68">
    <w:name w:val="Table Professional"/>
    <w:basedOn w:val="6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70">
    <w:name w:val="Strong"/>
    <w:qFormat/>
    <w:uiPriority w:val="22"/>
    <w:rPr>
      <w:b/>
      <w:bCs/>
    </w:rPr>
  </w:style>
  <w:style w:type="character" w:styleId="71">
    <w:name w:val="endnote reference"/>
    <w:qFormat/>
    <w:uiPriority w:val="0"/>
    <w:rPr>
      <w:vertAlign w:val="superscript"/>
    </w:rPr>
  </w:style>
  <w:style w:type="character" w:styleId="72">
    <w:name w:val="page number"/>
    <w:basedOn w:val="69"/>
    <w:qFormat/>
    <w:uiPriority w:val="0"/>
    <w:rPr>
      <w:rFonts w:ascii="Arial" w:hAnsi="Arial" w:eastAsia="黑体" w:cs="Arial"/>
      <w:snapToGrid w:val="0"/>
      <w:kern w:val="0"/>
      <w:szCs w:val="21"/>
    </w:rPr>
  </w:style>
  <w:style w:type="character" w:styleId="73">
    <w:name w:val="FollowedHyperlink"/>
    <w:qFormat/>
    <w:uiPriority w:val="99"/>
    <w:rPr>
      <w:rFonts w:ascii="Arial" w:hAnsi="Arial" w:eastAsia="黑体" w:cs="Arial"/>
      <w:snapToGrid w:val="0"/>
      <w:color w:val="000000"/>
      <w:kern w:val="0"/>
      <w:sz w:val="18"/>
      <w:szCs w:val="18"/>
      <w:u w:val="none"/>
    </w:rPr>
  </w:style>
  <w:style w:type="character" w:styleId="74">
    <w:name w:val="Emphasis"/>
    <w:qFormat/>
    <w:uiPriority w:val="20"/>
    <w:rPr>
      <w:color w:val="CC0033"/>
    </w:rPr>
  </w:style>
  <w:style w:type="character" w:styleId="75">
    <w:name w:val="line number"/>
    <w:basedOn w:val="69"/>
    <w:qFormat/>
    <w:uiPriority w:val="0"/>
    <w:rPr>
      <w:rFonts w:ascii="Arial" w:hAnsi="Arial" w:eastAsia="黑体" w:cs="Arial"/>
      <w:snapToGrid w:val="0"/>
      <w:kern w:val="0"/>
      <w:szCs w:val="21"/>
    </w:rPr>
  </w:style>
  <w:style w:type="character" w:styleId="76">
    <w:name w:val="Hyperlink"/>
    <w:qFormat/>
    <w:uiPriority w:val="99"/>
    <w:rPr>
      <w:rFonts w:ascii="Arial" w:hAnsi="Arial" w:eastAsia="黑体" w:cs="Arial"/>
      <w:snapToGrid w:val="0"/>
      <w:color w:val="000000"/>
      <w:kern w:val="0"/>
      <w:sz w:val="18"/>
      <w:szCs w:val="18"/>
      <w:u w:val="none"/>
    </w:rPr>
  </w:style>
  <w:style w:type="character" w:styleId="77">
    <w:name w:val="HTML Code"/>
    <w:qFormat/>
    <w:uiPriority w:val="0"/>
    <w:rPr>
      <w:rFonts w:ascii="黑体" w:hAnsi="Courier New" w:eastAsia="黑体" w:cs="楷体_GB2312"/>
      <w:sz w:val="20"/>
      <w:szCs w:val="20"/>
    </w:rPr>
  </w:style>
  <w:style w:type="character" w:styleId="78">
    <w:name w:val="annotation reference"/>
    <w:qFormat/>
    <w:uiPriority w:val="99"/>
    <w:rPr>
      <w:sz w:val="21"/>
      <w:szCs w:val="21"/>
    </w:rPr>
  </w:style>
  <w:style w:type="character" w:customStyle="1" w:styleId="79">
    <w:name w:val="表格非标题文字 Char"/>
    <w:link w:val="80"/>
    <w:qFormat/>
    <w:uiPriority w:val="0"/>
    <w:rPr>
      <w:rFonts w:ascii="Futura Bk" w:hAnsi="Futura Bk"/>
      <w:kern w:val="2"/>
      <w:sz w:val="18"/>
      <w:szCs w:val="21"/>
      <w:lang w:val="en-US" w:eastAsia="zh-CN" w:bidi="ar-SA"/>
    </w:rPr>
  </w:style>
  <w:style w:type="paragraph" w:customStyle="1" w:styleId="80">
    <w:name w:val="表格非标题文字"/>
    <w:link w:val="79"/>
    <w:qFormat/>
    <w:uiPriority w:val="0"/>
    <w:pPr>
      <w:snapToGrid w:val="0"/>
      <w:spacing w:before="80" w:after="40"/>
    </w:pPr>
    <w:rPr>
      <w:rFonts w:ascii="Futura Bk" w:hAnsi="Futura Bk" w:eastAsia="宋体" w:cs="Times New Roman"/>
      <w:kern w:val="2"/>
      <w:sz w:val="18"/>
      <w:szCs w:val="21"/>
      <w:lang w:val="en-US" w:eastAsia="zh-CN" w:bidi="ar-SA"/>
    </w:rPr>
  </w:style>
  <w:style w:type="character" w:customStyle="1" w:styleId="81">
    <w:name w:val="*正文 Char"/>
    <w:link w:val="82"/>
    <w:qFormat/>
    <w:locked/>
    <w:uiPriority w:val="0"/>
    <w:rPr>
      <w:rFonts w:ascii="宋体" w:hAnsi="宋体"/>
      <w:sz w:val="24"/>
    </w:rPr>
  </w:style>
  <w:style w:type="paragraph" w:customStyle="1" w:styleId="82">
    <w:name w:val="*正文"/>
    <w:basedOn w:val="1"/>
    <w:link w:val="81"/>
    <w:qFormat/>
    <w:uiPriority w:val="0"/>
    <w:pPr>
      <w:snapToGrid w:val="0"/>
      <w:spacing w:line="360" w:lineRule="auto"/>
      <w:ind w:firstLine="482"/>
      <w:jc w:val="left"/>
    </w:pPr>
    <w:rPr>
      <w:rFonts w:ascii="宋体" w:hAnsi="宋体"/>
      <w:kern w:val="0"/>
      <w:sz w:val="24"/>
      <w:szCs w:val="20"/>
    </w:rPr>
  </w:style>
  <w:style w:type="character" w:customStyle="1" w:styleId="83">
    <w:name w:val="Char Char71"/>
    <w:semiHidden/>
    <w:qFormat/>
    <w:uiPriority w:val="0"/>
    <w:rPr>
      <w:rFonts w:eastAsia="宋体"/>
      <w:kern w:val="2"/>
      <w:sz w:val="21"/>
      <w:szCs w:val="24"/>
      <w:lang w:val="en-US" w:eastAsia="zh-CN" w:bidi="ar-SA"/>
    </w:rPr>
  </w:style>
  <w:style w:type="character" w:customStyle="1" w:styleId="84">
    <w:name w:val="Char Char6"/>
    <w:qFormat/>
    <w:uiPriority w:val="0"/>
    <w:rPr>
      <w:rFonts w:eastAsia="宋体"/>
      <w:kern w:val="2"/>
      <w:sz w:val="21"/>
      <w:szCs w:val="24"/>
      <w:lang w:val="en-US" w:eastAsia="zh-CN" w:bidi="ar-SA"/>
    </w:rPr>
  </w:style>
  <w:style w:type="character" w:customStyle="1" w:styleId="85">
    <w:name w:val="正文缩进 Char"/>
    <w:qFormat/>
    <w:uiPriority w:val="0"/>
    <w:rPr>
      <w:rFonts w:eastAsia="宋体"/>
      <w:kern w:val="2"/>
      <w:sz w:val="21"/>
      <w:lang w:val="en-US" w:eastAsia="zh-CN"/>
    </w:rPr>
  </w:style>
  <w:style w:type="character" w:customStyle="1" w:styleId="86">
    <w:name w:val="正文首行缩进 Char1"/>
    <w:qFormat/>
    <w:uiPriority w:val="0"/>
    <w:rPr>
      <w:rFonts w:ascii="宋体" w:hAnsi="Times New Roman" w:eastAsia="宋体" w:cs="Times New Roman"/>
      <w:snapToGrid w:val="0"/>
      <w:kern w:val="2"/>
      <w:sz w:val="24"/>
      <w:szCs w:val="21"/>
      <w:lang w:val="zh-CN"/>
    </w:rPr>
  </w:style>
  <w:style w:type="character" w:customStyle="1" w:styleId="87">
    <w:name w:val="Char Char28"/>
    <w:qFormat/>
    <w:uiPriority w:val="6"/>
    <w:rPr>
      <w:rFonts w:ascii="仿宋_GB2312" w:hAnsi="仿宋_GB2312" w:eastAsia="仿宋_GB2312"/>
      <w:kern w:val="1"/>
      <w:sz w:val="28"/>
    </w:rPr>
  </w:style>
  <w:style w:type="character" w:customStyle="1" w:styleId="88">
    <w:name w:val="标题 3 Char1"/>
    <w:qFormat/>
    <w:uiPriority w:val="0"/>
    <w:rPr>
      <w:rFonts w:hint="eastAsia" w:ascii="华文中宋" w:hAnsi="华文中宋" w:eastAsia="华文中宋"/>
      <w:b/>
      <w:bCs/>
      <w:kern w:val="2"/>
      <w:sz w:val="32"/>
      <w:szCs w:val="32"/>
      <w:lang w:val="en-US" w:eastAsia="zh-CN" w:bidi="ar-SA"/>
    </w:rPr>
  </w:style>
  <w:style w:type="character" w:customStyle="1" w:styleId="89">
    <w:name w:val="Heading 1 Char"/>
    <w:qFormat/>
    <w:uiPriority w:val="6"/>
    <w:rPr>
      <w:rFonts w:ascii="Times New Roman" w:hAnsi="Times New Roman" w:eastAsia="黑体" w:cs="Times New Roman"/>
      <w:b/>
      <w:kern w:val="0"/>
      <w:sz w:val="24"/>
      <w:szCs w:val="24"/>
    </w:rPr>
  </w:style>
  <w:style w:type="character" w:customStyle="1" w:styleId="90">
    <w:name w:val="U_正文 Char"/>
    <w:link w:val="91"/>
    <w:qFormat/>
    <w:uiPriority w:val="0"/>
    <w:rPr>
      <w:sz w:val="24"/>
      <w:szCs w:val="24"/>
    </w:rPr>
  </w:style>
  <w:style w:type="paragraph" w:customStyle="1" w:styleId="91">
    <w:name w:val="U_正文"/>
    <w:basedOn w:val="1"/>
    <w:link w:val="90"/>
    <w:qFormat/>
    <w:uiPriority w:val="0"/>
    <w:pPr>
      <w:adjustRightInd/>
      <w:spacing w:beforeLines="20" w:afterLines="20" w:line="300" w:lineRule="auto"/>
      <w:ind w:firstLine="200" w:firstLineChars="200"/>
    </w:pPr>
    <w:rPr>
      <w:kern w:val="0"/>
      <w:sz w:val="24"/>
    </w:rPr>
  </w:style>
  <w:style w:type="character" w:customStyle="1" w:styleId="92">
    <w:name w:val="HTML 地址 Char1"/>
    <w:qFormat/>
    <w:uiPriority w:val="0"/>
    <w:rPr>
      <w:rFonts w:ascii="Times New Roman" w:hAnsi="Times New Roman" w:eastAsia="宋体" w:cs="Times New Roman"/>
      <w:i/>
      <w:iCs/>
      <w:szCs w:val="24"/>
    </w:rPr>
  </w:style>
  <w:style w:type="character" w:customStyle="1" w:styleId="93">
    <w:name w:val="批注主题 Char1"/>
    <w:link w:val="59"/>
    <w:qFormat/>
    <w:uiPriority w:val="0"/>
    <w:rPr>
      <w:b/>
      <w:bCs/>
      <w:kern w:val="2"/>
      <w:sz w:val="21"/>
      <w:szCs w:val="24"/>
    </w:rPr>
  </w:style>
  <w:style w:type="character" w:customStyle="1" w:styleId="94">
    <w:name w:val="Char Char51"/>
    <w:qFormat/>
    <w:uiPriority w:val="0"/>
    <w:rPr>
      <w:rFonts w:ascii="宋体" w:hAnsi="Courier New" w:eastAsia="宋体"/>
      <w:kern w:val="2"/>
      <w:sz w:val="21"/>
      <w:lang w:val="en-US" w:eastAsia="zh-CN"/>
    </w:rPr>
  </w:style>
  <w:style w:type="character" w:customStyle="1" w:styleId="95">
    <w:name w:val="表正文 Char"/>
    <w:qFormat/>
    <w:uiPriority w:val="0"/>
    <w:rPr>
      <w:rFonts w:ascii="宋体" w:eastAsia="宋体"/>
      <w:snapToGrid w:val="0"/>
      <w:color w:val="000000"/>
      <w:kern w:val="28"/>
      <w:sz w:val="28"/>
      <w:lang w:val="en-US" w:eastAsia="zh-CN" w:bidi="ar-SA"/>
    </w:rPr>
  </w:style>
  <w:style w:type="character" w:customStyle="1" w:styleId="96">
    <w:name w:val="Char Char34"/>
    <w:qFormat/>
    <w:uiPriority w:val="6"/>
    <w:rPr>
      <w:b/>
      <w:kern w:val="1"/>
      <w:sz w:val="28"/>
      <w:szCs w:val="28"/>
    </w:rPr>
  </w:style>
  <w:style w:type="character" w:customStyle="1" w:styleId="97">
    <w:name w:val="Normal Indent Char"/>
    <w:qFormat/>
    <w:locked/>
    <w:uiPriority w:val="0"/>
    <w:rPr>
      <w:rFonts w:ascii="Calibri" w:hAnsi="Calibri" w:eastAsia="宋体" w:cs="黑体"/>
      <w:snapToGrid w:val="0"/>
      <w:kern w:val="2"/>
      <w:sz w:val="24"/>
      <w:szCs w:val="22"/>
      <w:lang w:val="en-US" w:eastAsia="zh-CN" w:bidi="ar-SA"/>
    </w:rPr>
  </w:style>
  <w:style w:type="character" w:customStyle="1" w:styleId="98">
    <w:name w:val="哈哈正文 Char"/>
    <w:link w:val="99"/>
    <w:qFormat/>
    <w:uiPriority w:val="0"/>
    <w:rPr>
      <w:rFonts w:ascii="宋体" w:hAnsi="宋体" w:eastAsia="宋体"/>
      <w:kern w:val="2"/>
      <w:sz w:val="24"/>
      <w:lang w:bidi="ar-SA"/>
    </w:rPr>
  </w:style>
  <w:style w:type="paragraph" w:customStyle="1" w:styleId="99">
    <w:name w:val="哈哈正文"/>
    <w:basedOn w:val="1"/>
    <w:link w:val="98"/>
    <w:qFormat/>
    <w:uiPriority w:val="0"/>
    <w:pPr>
      <w:adjustRightInd/>
      <w:spacing w:line="360" w:lineRule="auto"/>
      <w:ind w:firstLine="200" w:firstLineChars="200"/>
    </w:pPr>
    <w:rPr>
      <w:rFonts w:ascii="宋体" w:hAnsi="宋体"/>
      <w:sz w:val="24"/>
      <w:szCs w:val="20"/>
    </w:rPr>
  </w:style>
  <w:style w:type="character" w:customStyle="1" w:styleId="100">
    <w:name w:val="未处理的提及1"/>
    <w:qFormat/>
    <w:uiPriority w:val="0"/>
    <w:rPr>
      <w:color w:val="808080"/>
      <w:shd w:val="clear" w:color="auto" w:fill="E6E6E6"/>
    </w:rPr>
  </w:style>
  <w:style w:type="character" w:customStyle="1" w:styleId="101">
    <w:name w:val="txt"/>
    <w:qFormat/>
    <w:uiPriority w:val="0"/>
    <w:rPr>
      <w:rFonts w:ascii="仿宋_GB2312" w:eastAsia="微软雅黑"/>
      <w:b/>
      <w:kern w:val="2"/>
      <w:sz w:val="32"/>
      <w:szCs w:val="32"/>
      <w:lang w:val="en-US" w:eastAsia="zh-CN" w:bidi="ar-SA"/>
    </w:rPr>
  </w:style>
  <w:style w:type="character" w:customStyle="1" w:styleId="102">
    <w:name w:val="二级标题 Char Char"/>
    <w:qFormat/>
    <w:uiPriority w:val="0"/>
    <w:rPr>
      <w:rFonts w:ascii="宋体" w:hAnsi="宋体" w:eastAsia="宋体"/>
      <w:b/>
      <w:snapToGrid w:val="0"/>
      <w:kern w:val="2"/>
      <w:sz w:val="24"/>
      <w:szCs w:val="24"/>
      <w:lang w:val="en-US" w:eastAsia="zh-CN" w:bidi="ar-SA"/>
    </w:rPr>
  </w:style>
  <w:style w:type="character" w:customStyle="1" w:styleId="103">
    <w:name w:val="Char Char32"/>
    <w:qFormat/>
    <w:uiPriority w:val="6"/>
    <w:rPr>
      <w:b/>
      <w:kern w:val="1"/>
      <w:sz w:val="24"/>
      <w:szCs w:val="24"/>
    </w:rPr>
  </w:style>
  <w:style w:type="character" w:customStyle="1" w:styleId="104">
    <w:name w:val="PI Char1"/>
    <w:qFormat/>
    <w:uiPriority w:val="0"/>
    <w:rPr>
      <w:rFonts w:ascii="宋体" w:hAnsi="宋体"/>
      <w:kern w:val="2"/>
      <w:sz w:val="24"/>
      <w:szCs w:val="24"/>
    </w:rPr>
  </w:style>
  <w:style w:type="character" w:customStyle="1" w:styleId="105">
    <w:name w:val="tw4winTerm"/>
    <w:qFormat/>
    <w:uiPriority w:val="0"/>
    <w:rPr>
      <w:color w:val="0000FF"/>
    </w:rPr>
  </w:style>
  <w:style w:type="character" w:customStyle="1" w:styleId="106">
    <w:name w:val="Footer Char"/>
    <w:qFormat/>
    <w:locked/>
    <w:uiPriority w:val="0"/>
    <w:rPr>
      <w:rFonts w:eastAsia="宋体"/>
      <w:kern w:val="2"/>
      <w:sz w:val="18"/>
      <w:lang w:val="en-US" w:eastAsia="zh-CN" w:bidi="ar-SA"/>
    </w:rPr>
  </w:style>
  <w:style w:type="character" w:customStyle="1" w:styleId="107">
    <w:name w:val="普通文字 Char Char1"/>
    <w:qFormat/>
    <w:uiPriority w:val="0"/>
    <w:rPr>
      <w:rFonts w:ascii="宋体" w:hAnsi="Courier New"/>
      <w:kern w:val="2"/>
      <w:sz w:val="21"/>
    </w:rPr>
  </w:style>
  <w:style w:type="character" w:customStyle="1" w:styleId="108">
    <w:name w:val="Char Char101"/>
    <w:qFormat/>
    <w:uiPriority w:val="6"/>
    <w:rPr>
      <w:rFonts w:ascii="宋体" w:hAnsi="宋体"/>
      <w:kern w:val="2"/>
      <w:sz w:val="21"/>
      <w:szCs w:val="24"/>
      <w:lang w:val="en-US" w:eastAsia="zh-CN"/>
    </w:rPr>
  </w:style>
  <w:style w:type="character" w:customStyle="1" w:styleId="109">
    <w:name w:val="标题 4 Char"/>
    <w:qFormat/>
    <w:uiPriority w:val="0"/>
    <w:rPr>
      <w:rFonts w:ascii="Arial" w:hAnsi="Arial" w:eastAsia="黑体"/>
      <w:b/>
      <w:kern w:val="2"/>
      <w:sz w:val="28"/>
    </w:rPr>
  </w:style>
  <w:style w:type="character" w:customStyle="1" w:styleId="110">
    <w:name w:val="链接"/>
    <w:qFormat/>
    <w:uiPriority w:val="0"/>
    <w:rPr>
      <w:color w:val="0000FF"/>
      <w:sz w:val="21"/>
      <w:szCs w:val="21"/>
      <w:u w:val="single"/>
    </w:rPr>
  </w:style>
  <w:style w:type="character" w:customStyle="1" w:styleId="111">
    <w:name w:val="h4 Char"/>
    <w:qFormat/>
    <w:uiPriority w:val="0"/>
    <w:rPr>
      <w:rFonts w:ascii="Arial" w:hAnsi="Arial" w:eastAsia="黑体"/>
      <w:b/>
      <w:bCs/>
      <w:kern w:val="2"/>
      <w:sz w:val="28"/>
      <w:szCs w:val="28"/>
      <w:lang w:val="zh-CN" w:eastAsia="zh-CN" w:bidi="ar-SA"/>
    </w:rPr>
  </w:style>
  <w:style w:type="character" w:customStyle="1" w:styleId="112">
    <w:name w:val="5正文 Char"/>
    <w:link w:val="113"/>
    <w:qFormat/>
    <w:uiPriority w:val="0"/>
    <w:rPr>
      <w:rFonts w:ascii="仿宋_GB2312" w:hAnsi="微软雅黑" w:eastAsia="仿宋_GB2312"/>
      <w:sz w:val="28"/>
      <w:szCs w:val="21"/>
    </w:rPr>
  </w:style>
  <w:style w:type="paragraph" w:customStyle="1" w:styleId="113">
    <w:name w:val="5正文"/>
    <w:basedOn w:val="1"/>
    <w:link w:val="112"/>
    <w:qFormat/>
    <w:uiPriority w:val="0"/>
    <w:pPr>
      <w:adjustRightInd/>
      <w:spacing w:line="360" w:lineRule="auto"/>
      <w:ind w:firstLine="566" w:firstLineChars="202"/>
      <w:jc w:val="left"/>
    </w:pPr>
    <w:rPr>
      <w:rFonts w:ascii="仿宋_GB2312" w:hAnsi="微软雅黑" w:eastAsia="仿宋_GB2312"/>
      <w:kern w:val="0"/>
      <w:sz w:val="28"/>
      <w:szCs w:val="21"/>
    </w:rPr>
  </w:style>
  <w:style w:type="character" w:customStyle="1" w:styleId="114">
    <w:name w:val="标题 3 字符"/>
    <w:qFormat/>
    <w:uiPriority w:val="9"/>
    <w:rPr>
      <w:b/>
      <w:bCs/>
      <w:kern w:val="2"/>
      <w:sz w:val="32"/>
      <w:szCs w:val="32"/>
    </w:rPr>
  </w:style>
  <w:style w:type="character" w:customStyle="1" w:styleId="115">
    <w:name w:val="样式6 Char"/>
    <w:qFormat/>
    <w:uiPriority w:val="0"/>
    <w:rPr>
      <w:rFonts w:ascii="仿宋_GB2312" w:hAnsi="宋体" w:eastAsia="仿宋_GB2312"/>
      <w:b/>
      <w:bCs/>
      <w:kern w:val="2"/>
      <w:sz w:val="24"/>
      <w:szCs w:val="24"/>
      <w:lang w:val="en-US" w:eastAsia="zh-CN" w:bidi="ar-SA"/>
    </w:rPr>
  </w:style>
  <w:style w:type="character" w:customStyle="1" w:styleId="116">
    <w:name w:val="Char Char14"/>
    <w:qFormat/>
    <w:uiPriority w:val="6"/>
    <w:rPr>
      <w:rFonts w:ascii="黑体" w:hAnsi="黑体" w:eastAsia="黑体"/>
    </w:rPr>
  </w:style>
  <w:style w:type="character" w:customStyle="1" w:styleId="117">
    <w:name w:val="Heading 2 Hidden Char"/>
    <w:qFormat/>
    <w:uiPriority w:val="0"/>
    <w:rPr>
      <w:rFonts w:ascii="仿宋_GB2312" w:eastAsia="仿宋_GB2312"/>
      <w:b/>
      <w:bCs/>
      <w:kern w:val="2"/>
      <w:sz w:val="24"/>
      <w:szCs w:val="24"/>
      <w:lang w:val="zh-CN" w:eastAsia="zh-CN" w:bidi="ar-SA"/>
    </w:rPr>
  </w:style>
  <w:style w:type="character" w:customStyle="1" w:styleId="118">
    <w:name w:val="正文首行缩进 2 Char"/>
    <w:link w:val="61"/>
    <w:qFormat/>
    <w:uiPriority w:val="0"/>
    <w:rPr>
      <w:rFonts w:ascii="宋体" w:hAnsi="宋体"/>
      <w:kern w:val="2"/>
      <w:sz w:val="21"/>
      <w:szCs w:val="24"/>
    </w:rPr>
  </w:style>
  <w:style w:type="character" w:customStyle="1" w:styleId="119">
    <w:name w:val="font11"/>
    <w:qFormat/>
    <w:uiPriority w:val="0"/>
    <w:rPr>
      <w:rFonts w:hint="default" w:ascii="Times New Roman" w:hAnsi="Times New Roman" w:cs="Times New Roman"/>
      <w:color w:val="000000"/>
      <w:sz w:val="22"/>
      <w:szCs w:val="22"/>
      <w:u w:val="none"/>
    </w:rPr>
  </w:style>
  <w:style w:type="character" w:customStyle="1" w:styleId="120">
    <w:name w:val="表正文 Char1"/>
    <w:qFormat/>
    <w:uiPriority w:val="0"/>
    <w:rPr>
      <w:rFonts w:ascii="宋体" w:eastAsia="宋体"/>
      <w:snapToGrid w:val="0"/>
      <w:color w:val="000000"/>
      <w:kern w:val="28"/>
      <w:sz w:val="28"/>
    </w:rPr>
  </w:style>
  <w:style w:type="character" w:customStyle="1" w:styleId="121">
    <w:name w:val="blue1"/>
    <w:basedOn w:val="69"/>
    <w:qFormat/>
    <w:uiPriority w:val="0"/>
    <w:rPr>
      <w:rFonts w:ascii="Arial" w:hAnsi="Arial" w:eastAsia="黑体" w:cs="Arial"/>
      <w:snapToGrid w:val="0"/>
      <w:kern w:val="0"/>
      <w:szCs w:val="21"/>
    </w:rPr>
  </w:style>
  <w:style w:type="character" w:customStyle="1" w:styleId="122">
    <w:name w:val="纯文本 Char"/>
    <w:link w:val="32"/>
    <w:qFormat/>
    <w:uiPriority w:val="0"/>
    <w:rPr>
      <w:rFonts w:ascii="宋体" w:hAnsi="Courier New" w:eastAsia="宋体" w:cs="Arial"/>
      <w:snapToGrid w:val="0"/>
      <w:kern w:val="2"/>
      <w:sz w:val="21"/>
      <w:szCs w:val="21"/>
      <w:lang w:val="en-US" w:eastAsia="zh-CN" w:bidi="ar-SA"/>
    </w:rPr>
  </w:style>
  <w:style w:type="character" w:customStyle="1" w:styleId="123">
    <w:name w:val="标书1 Char"/>
    <w:qFormat/>
    <w:uiPriority w:val="0"/>
    <w:rPr>
      <w:rFonts w:eastAsia="宋体"/>
      <w:b/>
      <w:bCs/>
      <w:kern w:val="44"/>
      <w:sz w:val="44"/>
      <w:szCs w:val="44"/>
      <w:lang w:val="en-US" w:eastAsia="zh-CN" w:bidi="ar-SA"/>
    </w:rPr>
  </w:style>
  <w:style w:type="character" w:customStyle="1" w:styleId="124">
    <w:name w:val="样式5 Char"/>
    <w:qFormat/>
    <w:uiPriority w:val="0"/>
    <w:rPr>
      <w:rFonts w:ascii="仿宋_GB2312" w:hAnsi="仿宋" w:eastAsia="仿宋_GB2312"/>
      <w:kern w:val="2"/>
      <w:sz w:val="24"/>
      <w:szCs w:val="24"/>
    </w:rPr>
  </w:style>
  <w:style w:type="character" w:customStyle="1" w:styleId="125">
    <w:name w:val="样式4 Char"/>
    <w:qFormat/>
    <w:uiPriority w:val="0"/>
    <w:rPr>
      <w:rFonts w:ascii="仿宋_GB2312" w:hAnsi="仿宋" w:eastAsia="仿宋_GB2312"/>
      <w:b/>
      <w:kern w:val="2"/>
      <w:sz w:val="32"/>
      <w:szCs w:val="32"/>
      <w:lang w:bidi="ar-SA"/>
    </w:rPr>
  </w:style>
  <w:style w:type="character" w:customStyle="1" w:styleId="126">
    <w:name w:val="插图说明 Char"/>
    <w:qFormat/>
    <w:uiPriority w:val="0"/>
    <w:rPr>
      <w:rFonts w:eastAsia="黑体"/>
      <w:sz w:val="24"/>
      <w:lang w:val="en-US" w:eastAsia="zh-CN"/>
    </w:rPr>
  </w:style>
  <w:style w:type="character" w:customStyle="1" w:styleId="127">
    <w:name w:val="正文2 Char Char"/>
    <w:link w:val="128"/>
    <w:qFormat/>
    <w:uiPriority w:val="0"/>
    <w:rPr>
      <w:rFonts w:eastAsia="宋体"/>
      <w:kern w:val="2"/>
      <w:sz w:val="24"/>
      <w:lang w:val="en-US" w:eastAsia="zh-CN" w:bidi="ar-SA"/>
    </w:rPr>
  </w:style>
  <w:style w:type="paragraph" w:customStyle="1" w:styleId="128">
    <w:name w:val="正文2"/>
    <w:basedOn w:val="1"/>
    <w:link w:val="127"/>
    <w:qFormat/>
    <w:uiPriority w:val="0"/>
    <w:pPr>
      <w:spacing w:before="156" w:line="360" w:lineRule="auto"/>
      <w:ind w:firstLine="510" w:firstLineChars="200"/>
    </w:pPr>
    <w:rPr>
      <w:sz w:val="24"/>
      <w:szCs w:val="20"/>
    </w:rPr>
  </w:style>
  <w:style w:type="character" w:customStyle="1" w:styleId="129">
    <w:name w:val="Char Char24"/>
    <w:qFormat/>
    <w:uiPriority w:val="6"/>
    <w:rPr>
      <w:kern w:val="1"/>
      <w:sz w:val="21"/>
    </w:rPr>
  </w:style>
  <w:style w:type="character" w:customStyle="1" w:styleId="130">
    <w:name w:val="副标题 Char"/>
    <w:link w:val="47"/>
    <w:qFormat/>
    <w:uiPriority w:val="0"/>
    <w:rPr>
      <w:rFonts w:ascii="Arial" w:hAnsi="Arial" w:eastAsia="隶书"/>
      <w:b/>
      <w:bCs/>
      <w:kern w:val="28"/>
      <w:sz w:val="44"/>
      <w:szCs w:val="32"/>
      <w:lang w:val="en-US" w:eastAsia="zh-CN" w:bidi="ar-SA"/>
    </w:rPr>
  </w:style>
  <w:style w:type="character" w:customStyle="1" w:styleId="131">
    <w:name w:val="普通文字 Char1 Char"/>
    <w:qFormat/>
    <w:uiPriority w:val="0"/>
    <w:rPr>
      <w:rFonts w:ascii="宋体" w:hAnsi="Courier New" w:eastAsia="宋体"/>
      <w:kern w:val="2"/>
      <w:sz w:val="21"/>
      <w:szCs w:val="24"/>
      <w:lang w:val="en-US" w:eastAsia="zh-CN" w:bidi="ar-SA"/>
    </w:rPr>
  </w:style>
  <w:style w:type="character" w:customStyle="1" w:styleId="132">
    <w:name w:val="h3 Char1"/>
    <w:qFormat/>
    <w:uiPriority w:val="0"/>
    <w:rPr>
      <w:rFonts w:eastAsia="宋体"/>
      <w:b/>
      <w:bCs/>
      <w:kern w:val="2"/>
      <w:sz w:val="32"/>
      <w:szCs w:val="32"/>
      <w:lang w:bidi="ar-SA"/>
    </w:rPr>
  </w:style>
  <w:style w:type="character" w:customStyle="1" w:styleId="133">
    <w:name w:val="标题 Char1"/>
    <w:qFormat/>
    <w:uiPriority w:val="0"/>
    <w:rPr>
      <w:rFonts w:ascii="Cambria" w:hAnsi="Cambria" w:eastAsia="宋体" w:cs="Times New Roman"/>
      <w:b/>
      <w:bCs/>
      <w:sz w:val="32"/>
      <w:szCs w:val="32"/>
      <w:lang w:bidi="ar-SA"/>
    </w:rPr>
  </w:style>
  <w:style w:type="character" w:customStyle="1" w:styleId="134">
    <w:name w:val="gf正文1 Char"/>
    <w:qFormat/>
    <w:uiPriority w:val="0"/>
    <w:rPr>
      <w:rFonts w:ascii="宋体" w:hAnsi="宋体" w:eastAsia="宋体" w:cs="宋体"/>
      <w:kern w:val="2"/>
      <w:sz w:val="24"/>
      <w:szCs w:val="24"/>
      <w:lang w:val="en-US" w:eastAsia="zh-CN" w:bidi="ar-SA"/>
    </w:rPr>
  </w:style>
  <w:style w:type="character" w:customStyle="1" w:styleId="135">
    <w:name w:val="正文文本缩进 Char1"/>
    <w:qFormat/>
    <w:uiPriority w:val="0"/>
    <w:rPr>
      <w:rFonts w:ascii="Calibri" w:hAnsi="Calibri"/>
      <w:sz w:val="28"/>
    </w:rPr>
  </w:style>
  <w:style w:type="character" w:customStyle="1" w:styleId="136">
    <w:name w:val="No Spacing Char"/>
    <w:link w:val="137"/>
    <w:qFormat/>
    <w:uiPriority w:val="1"/>
    <w:rPr>
      <w:sz w:val="22"/>
      <w:szCs w:val="22"/>
      <w:lang w:val="en-US" w:eastAsia="zh-CN" w:bidi="ar-SA"/>
    </w:rPr>
  </w:style>
  <w:style w:type="paragraph" w:customStyle="1" w:styleId="137">
    <w:name w:val="无间隔1"/>
    <w:link w:val="136"/>
    <w:qFormat/>
    <w:uiPriority w:val="1"/>
    <w:rPr>
      <w:rFonts w:ascii="Times New Roman" w:hAnsi="Times New Roman" w:eastAsia="宋体" w:cs="Times New Roman"/>
      <w:sz w:val="22"/>
      <w:szCs w:val="22"/>
      <w:lang w:val="en-US" w:eastAsia="zh-CN" w:bidi="ar-SA"/>
    </w:rPr>
  </w:style>
  <w:style w:type="character" w:customStyle="1" w:styleId="138">
    <w:name w:val="样式7 Char"/>
    <w:qFormat/>
    <w:uiPriority w:val="0"/>
    <w:rPr>
      <w:rFonts w:ascii="仿宋_GB2312" w:hAnsi="仿宋" w:eastAsia="仿宋_GB2312"/>
      <w:b/>
      <w:kern w:val="2"/>
      <w:sz w:val="24"/>
      <w:szCs w:val="24"/>
    </w:rPr>
  </w:style>
  <w:style w:type="character" w:customStyle="1" w:styleId="139">
    <w:name w:val="font12gray1"/>
    <w:qFormat/>
    <w:uiPriority w:val="0"/>
    <w:rPr>
      <w:rFonts w:ascii="仿宋_GB2312" w:eastAsia="微软雅黑"/>
      <w:b/>
      <w:spacing w:val="300"/>
      <w:kern w:val="2"/>
      <w:sz w:val="18"/>
      <w:szCs w:val="18"/>
      <w:lang w:val="en-US" w:eastAsia="zh-CN" w:bidi="ar-SA"/>
    </w:rPr>
  </w:style>
  <w:style w:type="character" w:customStyle="1" w:styleId="140">
    <w:name w:val="Char Char7"/>
    <w:semiHidden/>
    <w:qFormat/>
    <w:uiPriority w:val="0"/>
    <w:rPr>
      <w:rFonts w:eastAsia="宋体"/>
      <w:kern w:val="2"/>
      <w:sz w:val="21"/>
      <w:szCs w:val="24"/>
      <w:lang w:val="en-US" w:eastAsia="zh-CN" w:bidi="ar-SA"/>
    </w:rPr>
  </w:style>
  <w:style w:type="character" w:customStyle="1" w:styleId="141">
    <w:name w:val="表名 Char"/>
    <w:qFormat/>
    <w:uiPriority w:val="0"/>
    <w:rPr>
      <w:rFonts w:eastAsia="宋体"/>
      <w:b/>
      <w:bCs/>
      <w:kern w:val="2"/>
      <w:sz w:val="24"/>
      <w:szCs w:val="24"/>
      <w:lang w:val="en-US" w:eastAsia="zh-CN" w:bidi="ar-SA"/>
    </w:rPr>
  </w:style>
  <w:style w:type="character" w:customStyle="1" w:styleId="142">
    <w:name w:val="Document Map Char"/>
    <w:qFormat/>
    <w:locked/>
    <w:uiPriority w:val="0"/>
    <w:rPr>
      <w:rFonts w:eastAsia="宋体"/>
      <w:kern w:val="2"/>
      <w:sz w:val="21"/>
      <w:szCs w:val="24"/>
      <w:lang w:val="en-US" w:eastAsia="zh-CN" w:bidi="ar-SA"/>
    </w:rPr>
  </w:style>
  <w:style w:type="character" w:customStyle="1" w:styleId="143">
    <w:name w:val="font41"/>
    <w:qFormat/>
    <w:uiPriority w:val="0"/>
    <w:rPr>
      <w:rFonts w:hint="eastAsia" w:ascii="仿宋_GB2312" w:eastAsia="仿宋_GB2312" w:cs="仿宋_GB2312"/>
      <w:color w:val="000000"/>
      <w:sz w:val="22"/>
      <w:szCs w:val="22"/>
      <w:u w:val="none"/>
    </w:rPr>
  </w:style>
  <w:style w:type="character" w:customStyle="1" w:styleId="144">
    <w:name w:val="标题 6 Char"/>
    <w:link w:val="8"/>
    <w:qFormat/>
    <w:uiPriority w:val="0"/>
    <w:rPr>
      <w:rFonts w:ascii="Arial" w:hAnsi="Arial" w:eastAsia="黑体"/>
      <w:b/>
      <w:bCs/>
      <w:kern w:val="2"/>
      <w:sz w:val="24"/>
      <w:szCs w:val="24"/>
    </w:rPr>
  </w:style>
  <w:style w:type="character" w:customStyle="1" w:styleId="145">
    <w:name w:val="纯文本 Char_0"/>
    <w:link w:val="146"/>
    <w:qFormat/>
    <w:uiPriority w:val="0"/>
    <w:rPr>
      <w:rFonts w:ascii="宋体" w:hAnsi="Courier New"/>
      <w:kern w:val="2"/>
      <w:sz w:val="21"/>
      <w:szCs w:val="21"/>
      <w:lang w:val="en-US" w:eastAsia="zh-CN"/>
    </w:rPr>
  </w:style>
  <w:style w:type="paragraph" w:customStyle="1" w:styleId="146">
    <w:name w:val="纯文本_0_0"/>
    <w:basedOn w:val="147"/>
    <w:link w:val="145"/>
    <w:qFormat/>
    <w:uiPriority w:val="0"/>
    <w:rPr>
      <w:rFonts w:ascii="宋体" w:hAnsi="Courier New"/>
      <w:szCs w:val="21"/>
    </w:rPr>
  </w:style>
  <w:style w:type="paragraph" w:customStyle="1" w:styleId="147">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48">
    <w:name w:val="Balloon Text Char"/>
    <w:qFormat/>
    <w:locked/>
    <w:uiPriority w:val="0"/>
    <w:rPr>
      <w:rFonts w:eastAsia="宋体"/>
      <w:kern w:val="2"/>
      <w:sz w:val="18"/>
      <w:szCs w:val="18"/>
      <w:lang w:val="en-US" w:eastAsia="zh-CN" w:bidi="ar-SA"/>
    </w:rPr>
  </w:style>
  <w:style w:type="character" w:customStyle="1" w:styleId="149">
    <w:name w:val="正文 项目2 Char"/>
    <w:basedOn w:val="150"/>
    <w:qFormat/>
    <w:uiPriority w:val="0"/>
    <w:rPr>
      <w:rFonts w:ascii="仿宋_GB2312" w:hAnsi="仿宋_GB2312" w:eastAsia="仿宋_GB2312"/>
      <w:kern w:val="2"/>
      <w:sz w:val="24"/>
      <w:lang w:bidi="ar-SA"/>
    </w:rPr>
  </w:style>
  <w:style w:type="character" w:customStyle="1" w:styleId="150">
    <w:name w:val="正文 项目 Char"/>
    <w:qFormat/>
    <w:uiPriority w:val="0"/>
    <w:rPr>
      <w:rFonts w:ascii="仿宋_GB2312" w:hAnsi="仿宋_GB2312" w:eastAsia="仿宋_GB2312"/>
      <w:kern w:val="2"/>
      <w:sz w:val="24"/>
      <w:lang w:bidi="ar-SA"/>
    </w:rPr>
  </w:style>
  <w:style w:type="character" w:customStyle="1" w:styleId="151">
    <w:name w:val="h Char Char1"/>
    <w:qFormat/>
    <w:uiPriority w:val="0"/>
    <w:rPr>
      <w:rFonts w:eastAsia="宋体"/>
      <w:kern w:val="2"/>
      <w:sz w:val="18"/>
      <w:szCs w:val="18"/>
      <w:lang w:val="en-US" w:eastAsia="zh-CN" w:bidi="ar-SA"/>
    </w:rPr>
  </w:style>
  <w:style w:type="character" w:customStyle="1" w:styleId="152">
    <w:name w:val="Char Char27"/>
    <w:qFormat/>
    <w:uiPriority w:val="6"/>
    <w:rPr>
      <w:rFonts w:ascii="宋体" w:hAnsi="宋体" w:eastAsia="宋体"/>
      <w:color w:val="000000"/>
      <w:kern w:val="1"/>
      <w:sz w:val="28"/>
      <w:lang w:val="en-US" w:eastAsia="zh-CN" w:bidi="ar-SA"/>
    </w:rPr>
  </w:style>
  <w:style w:type="character" w:customStyle="1" w:styleId="153">
    <w:name w:val="px14"/>
    <w:qFormat/>
    <w:uiPriority w:val="0"/>
    <w:rPr>
      <w:rFonts w:ascii="仿宋_GB2312" w:eastAsia="微软雅黑" w:cs="Times New Roman"/>
      <w:b/>
      <w:kern w:val="2"/>
      <w:sz w:val="32"/>
      <w:szCs w:val="32"/>
      <w:lang w:val="en-US" w:eastAsia="zh-CN" w:bidi="ar-SA"/>
    </w:rPr>
  </w:style>
  <w:style w:type="character" w:customStyle="1" w:styleId="154">
    <w:name w:val="HTML 预设格式 Char1"/>
    <w:qFormat/>
    <w:uiPriority w:val="0"/>
    <w:rPr>
      <w:rFonts w:ascii="Courier New" w:hAnsi="Courier New" w:eastAsia="宋体" w:cs="Courier New"/>
      <w:sz w:val="20"/>
      <w:szCs w:val="20"/>
    </w:rPr>
  </w:style>
  <w:style w:type="character" w:customStyle="1" w:styleId="155">
    <w:name w:val="普通文字 Char1"/>
    <w:qFormat/>
    <w:uiPriority w:val="0"/>
    <w:rPr>
      <w:rFonts w:ascii="宋体" w:hAnsi="Courier New" w:eastAsia="宋体"/>
      <w:kern w:val="2"/>
      <w:sz w:val="21"/>
      <w:lang w:val="en-US" w:eastAsia="zh-CN"/>
    </w:rPr>
  </w:style>
  <w:style w:type="character" w:customStyle="1" w:styleId="156">
    <w:name w:val="hei16b1"/>
    <w:qFormat/>
    <w:uiPriority w:val="0"/>
    <w:rPr>
      <w:rFonts w:hint="default" w:ascii="Arial" w:hAnsi="Arial" w:cs="Arial"/>
      <w:b/>
      <w:bCs/>
      <w:color w:val="000000"/>
      <w:sz w:val="24"/>
      <w:szCs w:val="24"/>
    </w:rPr>
  </w:style>
  <w:style w:type="character" w:customStyle="1" w:styleId="157">
    <w:name w:val="正文（绿盟科技） Char"/>
    <w:link w:val="158"/>
    <w:qFormat/>
    <w:uiPriority w:val="0"/>
    <w:rPr>
      <w:rFonts w:ascii="Arial" w:hAnsi="Arial"/>
      <w:sz w:val="21"/>
      <w:szCs w:val="21"/>
    </w:rPr>
  </w:style>
  <w:style w:type="paragraph" w:customStyle="1" w:styleId="158">
    <w:name w:val="正文（绿盟科技）"/>
    <w:link w:val="157"/>
    <w:qFormat/>
    <w:uiPriority w:val="0"/>
    <w:pPr>
      <w:spacing w:line="300" w:lineRule="auto"/>
    </w:pPr>
    <w:rPr>
      <w:rFonts w:ascii="Arial" w:hAnsi="Arial" w:eastAsia="宋体" w:cs="Times New Roman"/>
      <w:sz w:val="21"/>
      <w:szCs w:val="21"/>
      <w:lang w:val="en-US" w:eastAsia="zh-CN" w:bidi="ar-SA"/>
    </w:rPr>
  </w:style>
  <w:style w:type="character" w:customStyle="1" w:styleId="159">
    <w:name w:val="Char Char19"/>
    <w:qFormat/>
    <w:uiPriority w:val="6"/>
    <w:rPr>
      <w:rFonts w:ascii="宋体" w:hAnsi="宋体"/>
      <w:i/>
      <w:sz w:val="24"/>
      <w:szCs w:val="24"/>
    </w:rPr>
  </w:style>
  <w:style w:type="character" w:customStyle="1" w:styleId="160">
    <w:name w:val="页脚 Char"/>
    <w:qFormat/>
    <w:uiPriority w:val="0"/>
    <w:rPr>
      <w:rFonts w:eastAsia="仿宋_GB2312"/>
      <w:kern w:val="2"/>
      <w:sz w:val="18"/>
      <w:lang w:val="en-US" w:eastAsia="zh-CN"/>
    </w:rPr>
  </w:style>
  <w:style w:type="character" w:customStyle="1" w:styleId="161">
    <w:name w:val="批注主题 Char"/>
    <w:qFormat/>
    <w:uiPriority w:val="0"/>
    <w:rPr>
      <w:rFonts w:eastAsia="宋体"/>
      <w:b/>
      <w:bCs/>
      <w:kern w:val="2"/>
      <w:sz w:val="21"/>
      <w:szCs w:val="24"/>
      <w:lang w:val="en-US" w:eastAsia="zh-CN" w:bidi="ar-SA"/>
    </w:rPr>
  </w:style>
  <w:style w:type="character" w:customStyle="1" w:styleId="162">
    <w:name w:val="Comment Text Char"/>
    <w:qFormat/>
    <w:locked/>
    <w:uiPriority w:val="0"/>
    <w:rPr>
      <w:rFonts w:ascii="宋体" w:hAnsi="宋体" w:eastAsia="宋体"/>
      <w:kern w:val="2"/>
      <w:sz w:val="24"/>
      <w:lang w:val="en-US" w:eastAsia="zh-CN" w:bidi="ar-SA"/>
    </w:rPr>
  </w:style>
  <w:style w:type="character" w:customStyle="1" w:styleId="163">
    <w:name w:val="标题 2 字符"/>
    <w:qFormat/>
    <w:uiPriority w:val="1"/>
    <w:rPr>
      <w:rFonts w:ascii="仿宋_GB2312" w:hAnsi="Times New Roman" w:eastAsia="仿宋_GB2312" w:cs="Times New Roman"/>
      <w:b/>
      <w:kern w:val="2"/>
      <w:sz w:val="24"/>
      <w:lang w:val="zh-CN"/>
    </w:rPr>
  </w:style>
  <w:style w:type="character" w:customStyle="1" w:styleId="164">
    <w:name w:val="Char Char72"/>
    <w:qFormat/>
    <w:uiPriority w:val="0"/>
    <w:rPr>
      <w:rFonts w:eastAsia="宋体"/>
      <w:kern w:val="2"/>
      <w:sz w:val="21"/>
      <w:szCs w:val="24"/>
      <w:lang w:val="en-US" w:eastAsia="zh-CN" w:bidi="ar-SA"/>
    </w:rPr>
  </w:style>
  <w:style w:type="character" w:customStyle="1" w:styleId="165">
    <w:name w:val="正文文本缩进 Char2"/>
    <w:qFormat/>
    <w:uiPriority w:val="0"/>
    <w:rPr>
      <w:rFonts w:ascii="Times New Roman" w:hAnsi="Times New Roman" w:eastAsia="宋体" w:cs="Times New Roman"/>
      <w:snapToGrid w:val="0"/>
      <w:kern w:val="0"/>
      <w:szCs w:val="24"/>
    </w:rPr>
  </w:style>
  <w:style w:type="character" w:customStyle="1" w:styleId="166">
    <w:name w:val="样式2 Char"/>
    <w:qFormat/>
    <w:uiPriority w:val="0"/>
    <w:rPr>
      <w:rFonts w:ascii="仿宋_GB2312" w:hAnsi="仿宋" w:eastAsia="仿宋_GB2312" w:cs="仿宋_GB2312"/>
      <w:b/>
      <w:bCs/>
      <w:sz w:val="32"/>
      <w:szCs w:val="30"/>
      <w:lang w:val="zh-CN"/>
    </w:rPr>
  </w:style>
  <w:style w:type="character" w:customStyle="1" w:styleId="167">
    <w:name w:val="表格名称[858D7CFB-ED40-4347-BF05-701D383B685F]"/>
    <w:link w:val="168"/>
    <w:qFormat/>
    <w:uiPriority w:val="0"/>
    <w:rPr>
      <w:sz w:val="32"/>
    </w:rPr>
  </w:style>
  <w:style w:type="paragraph" w:customStyle="1" w:styleId="168">
    <w:name w:val="表格名称"/>
    <w:basedOn w:val="3"/>
    <w:link w:val="167"/>
    <w:qFormat/>
    <w:uiPriority w:val="0"/>
    <w:pPr>
      <w:snapToGrid w:val="0"/>
      <w:spacing w:before="240" w:after="240" w:line="240" w:lineRule="auto"/>
      <w:ind w:left="0" w:firstLine="0"/>
      <w:jc w:val="center"/>
    </w:pPr>
    <w:rPr>
      <w:rFonts w:ascii="Calibri" w:hAnsi="Calibri" w:eastAsia="宋体"/>
      <w:b w:val="0"/>
      <w:bCs w:val="0"/>
      <w:kern w:val="0"/>
      <w:szCs w:val="20"/>
    </w:rPr>
  </w:style>
  <w:style w:type="character" w:customStyle="1" w:styleId="169">
    <w:name w:val="Char Char4"/>
    <w:qFormat/>
    <w:uiPriority w:val="0"/>
    <w:rPr>
      <w:rFonts w:eastAsia="宋体"/>
      <w:b/>
      <w:sz w:val="24"/>
      <w:lang w:val="en-GB" w:eastAsia="zh-CN" w:bidi="ar-SA"/>
    </w:rPr>
  </w:style>
  <w:style w:type="character" w:customStyle="1" w:styleId="170">
    <w:name w:val="c7 style3"/>
    <w:qFormat/>
    <w:uiPriority w:val="0"/>
  </w:style>
  <w:style w:type="character" w:customStyle="1" w:styleId="171">
    <w:name w:val="正文文本 3 Char1"/>
    <w:semiHidden/>
    <w:qFormat/>
    <w:uiPriority w:val="99"/>
    <w:rPr>
      <w:rFonts w:ascii="Times New Roman" w:hAnsi="Times New Roman" w:eastAsia="宋体" w:cs="Times New Roman"/>
      <w:sz w:val="16"/>
      <w:szCs w:val="16"/>
    </w:rPr>
  </w:style>
  <w:style w:type="character" w:customStyle="1" w:styleId="172">
    <w:name w:val="tw4winInternal"/>
    <w:qFormat/>
    <w:uiPriority w:val="0"/>
    <w:rPr>
      <w:rFonts w:ascii="Courier New" w:hAnsi="Courier New" w:cs="Courier New"/>
      <w:color w:val="FF0000"/>
      <w:lang w:val="en-US" w:eastAsia="zh-CN"/>
    </w:rPr>
  </w:style>
  <w:style w:type="character" w:customStyle="1" w:styleId="173">
    <w:name w:val="Char Char10"/>
    <w:semiHidden/>
    <w:qFormat/>
    <w:uiPriority w:val="0"/>
    <w:rPr>
      <w:rFonts w:ascii="宋体" w:hAnsi="宋体"/>
      <w:kern w:val="2"/>
      <w:sz w:val="21"/>
      <w:szCs w:val="24"/>
      <w:lang w:val="en-US" w:eastAsia="zh-CN"/>
    </w:rPr>
  </w:style>
  <w:style w:type="character" w:customStyle="1" w:styleId="174">
    <w:name w:val="shadow11"/>
    <w:qFormat/>
    <w:uiPriority w:val="0"/>
    <w:rPr>
      <w:color w:val="000000"/>
      <w:sz w:val="21"/>
    </w:rPr>
  </w:style>
  <w:style w:type="character" w:customStyle="1" w:styleId="175">
    <w:name w:val="正文非缩进 Char3"/>
    <w:qFormat/>
    <w:uiPriority w:val="0"/>
    <w:rPr>
      <w:rFonts w:ascii="宋体" w:eastAsia="宋体"/>
      <w:snapToGrid w:val="0"/>
      <w:color w:val="000000"/>
      <w:kern w:val="28"/>
      <w:sz w:val="28"/>
      <w:lang w:val="en-US" w:eastAsia="zh-CN" w:bidi="ar-SA"/>
    </w:rPr>
  </w:style>
  <w:style w:type="character" w:customStyle="1" w:styleId="176">
    <w:name w:val="Char Char"/>
    <w:qFormat/>
    <w:uiPriority w:val="0"/>
    <w:rPr>
      <w:rFonts w:ascii="宋体" w:hAnsi="Courier New" w:eastAsia="宋体"/>
      <w:kern w:val="2"/>
      <w:sz w:val="21"/>
      <w:lang w:val="en-US" w:eastAsia="zh-CN" w:bidi="ar-SA"/>
    </w:rPr>
  </w:style>
  <w:style w:type="character" w:customStyle="1" w:styleId="177">
    <w:name w:val="签名 Char1"/>
    <w:qFormat/>
    <w:uiPriority w:val="0"/>
    <w:rPr>
      <w:rFonts w:ascii="Times New Roman" w:hAnsi="Times New Roman" w:eastAsia="宋体" w:cs="Times New Roman"/>
      <w:szCs w:val="24"/>
    </w:rPr>
  </w:style>
  <w:style w:type="character" w:customStyle="1" w:styleId="178">
    <w:name w:val="日期 Char"/>
    <w:link w:val="36"/>
    <w:qFormat/>
    <w:uiPriority w:val="0"/>
    <w:rPr>
      <w:rFonts w:ascii="宋体"/>
      <w:kern w:val="2"/>
      <w:sz w:val="24"/>
      <w:szCs w:val="21"/>
      <w:lang w:val="zh-CN"/>
    </w:rPr>
  </w:style>
  <w:style w:type="character" w:customStyle="1" w:styleId="179">
    <w:name w:val="标题 9 Char"/>
    <w:link w:val="11"/>
    <w:qFormat/>
    <w:uiPriority w:val="0"/>
    <w:rPr>
      <w:rFonts w:ascii="Arial" w:hAnsi="Arial" w:eastAsia="黑体"/>
      <w:kern w:val="2"/>
      <w:sz w:val="21"/>
      <w:szCs w:val="21"/>
    </w:rPr>
  </w:style>
  <w:style w:type="character" w:customStyle="1" w:styleId="180">
    <w:name w:val="Char Char18"/>
    <w:qFormat/>
    <w:uiPriority w:val="6"/>
    <w:rPr>
      <w:rFonts w:ascii="宋体" w:hAnsi="宋体"/>
      <w:sz w:val="28"/>
    </w:rPr>
  </w:style>
  <w:style w:type="character" w:customStyle="1" w:styleId="181">
    <w:name w:val="批注文字 Char"/>
    <w:qFormat/>
    <w:uiPriority w:val="99"/>
    <w:rPr>
      <w:kern w:val="2"/>
      <w:sz w:val="21"/>
      <w:szCs w:val="24"/>
    </w:rPr>
  </w:style>
  <w:style w:type="character" w:customStyle="1" w:styleId="182">
    <w:name w:val="Char Char22"/>
    <w:qFormat/>
    <w:uiPriority w:val="6"/>
    <w:rPr>
      <w:rFonts w:ascii="宋体" w:hAnsi="宋体"/>
      <w:kern w:val="1"/>
      <w:sz w:val="24"/>
      <w:szCs w:val="24"/>
    </w:rPr>
  </w:style>
  <w:style w:type="character" w:customStyle="1" w:styleId="183">
    <w:name w:val="pt141"/>
    <w:qFormat/>
    <w:uiPriority w:val="0"/>
    <w:rPr>
      <w:color w:val="330066"/>
      <w:sz w:val="22"/>
      <w:szCs w:val="22"/>
    </w:rPr>
  </w:style>
  <w:style w:type="character" w:customStyle="1" w:styleId="184">
    <w:name w:val="正文文本缩进 2 Char1"/>
    <w:semiHidden/>
    <w:qFormat/>
    <w:uiPriority w:val="99"/>
    <w:rPr>
      <w:rFonts w:ascii="Times New Roman" w:hAnsi="Times New Roman" w:eastAsia="宋体" w:cs="Times New Roman"/>
      <w:szCs w:val="24"/>
    </w:rPr>
  </w:style>
  <w:style w:type="character" w:customStyle="1" w:styleId="185">
    <w:name w:val="批注框文本 Char"/>
    <w:link w:val="39"/>
    <w:qFormat/>
    <w:uiPriority w:val="0"/>
    <w:rPr>
      <w:kern w:val="2"/>
      <w:sz w:val="18"/>
      <w:szCs w:val="18"/>
    </w:rPr>
  </w:style>
  <w:style w:type="character" w:customStyle="1" w:styleId="186">
    <w:name w:val="Char Char611"/>
    <w:qFormat/>
    <w:uiPriority w:val="0"/>
    <w:rPr>
      <w:rFonts w:eastAsia="宋体"/>
      <w:kern w:val="2"/>
      <w:sz w:val="21"/>
      <w:szCs w:val="24"/>
      <w:lang w:val="en-US" w:eastAsia="zh-CN" w:bidi="ar-SA"/>
    </w:rPr>
  </w:style>
  <w:style w:type="character" w:customStyle="1" w:styleId="187">
    <w:name w:val="highlight1"/>
    <w:qFormat/>
    <w:uiPriority w:val="0"/>
    <w:rPr>
      <w:rFonts w:ascii="仿宋_GB2312" w:eastAsia="微软雅黑"/>
      <w:b/>
      <w:kern w:val="2"/>
      <w:sz w:val="23"/>
      <w:szCs w:val="23"/>
      <w:lang w:val="en-US" w:eastAsia="zh-CN" w:bidi="ar-SA"/>
    </w:rPr>
  </w:style>
  <w:style w:type="character" w:customStyle="1" w:styleId="188">
    <w:name w:val="my正文 Char"/>
    <w:link w:val="189"/>
    <w:qFormat/>
    <w:locked/>
    <w:uiPriority w:val="0"/>
    <w:rPr>
      <w:rFonts w:ascii="Tahoma" w:hAnsi="Tahoma"/>
      <w:sz w:val="24"/>
      <w:szCs w:val="24"/>
    </w:rPr>
  </w:style>
  <w:style w:type="paragraph" w:customStyle="1" w:styleId="189">
    <w:name w:val="my正文"/>
    <w:basedOn w:val="1"/>
    <w:link w:val="188"/>
    <w:qFormat/>
    <w:uiPriority w:val="0"/>
    <w:pPr>
      <w:adjustRightInd/>
      <w:spacing w:line="360" w:lineRule="auto"/>
      <w:ind w:firstLine="480" w:firstLineChars="200"/>
    </w:pPr>
    <w:rPr>
      <w:rFonts w:ascii="Tahoma" w:hAnsi="Tahoma"/>
      <w:kern w:val="0"/>
      <w:sz w:val="24"/>
    </w:rPr>
  </w:style>
  <w:style w:type="character" w:customStyle="1" w:styleId="190">
    <w:name w:val="正文缩进 Char2"/>
    <w:link w:val="5"/>
    <w:qFormat/>
    <w:uiPriority w:val="0"/>
    <w:rPr>
      <w:rFonts w:ascii="宋体" w:eastAsia="宋体"/>
      <w:snapToGrid w:val="0"/>
      <w:color w:val="000000"/>
      <w:kern w:val="28"/>
      <w:sz w:val="28"/>
      <w:lang w:val="en-US" w:eastAsia="zh-CN" w:bidi="ar-SA"/>
    </w:rPr>
  </w:style>
  <w:style w:type="character" w:customStyle="1" w:styleId="191">
    <w:name w:val="Used by Word for text of Help footnotes Char Char1"/>
    <w:qFormat/>
    <w:uiPriority w:val="0"/>
    <w:rPr>
      <w:color w:val="0000FF"/>
      <w:sz w:val="21"/>
    </w:rPr>
  </w:style>
  <w:style w:type="character" w:customStyle="1" w:styleId="192">
    <w:name w:val="页眉 Char"/>
    <w:qFormat/>
    <w:uiPriority w:val="0"/>
    <w:rPr>
      <w:rFonts w:eastAsia="仿宋_GB2312"/>
      <w:kern w:val="2"/>
      <w:sz w:val="18"/>
      <w:lang w:val="en-US" w:eastAsia="zh-CN"/>
    </w:rPr>
  </w:style>
  <w:style w:type="character" w:customStyle="1" w:styleId="193">
    <w:name w:val="FA正文 Char Char"/>
    <w:qFormat/>
    <w:uiPriority w:val="0"/>
    <w:rPr>
      <w:rFonts w:hAnsi="宋体"/>
      <w:kern w:val="2"/>
      <w:sz w:val="24"/>
      <w:lang w:bidi="ar-SA"/>
    </w:rPr>
  </w:style>
  <w:style w:type="character" w:customStyle="1" w:styleId="194">
    <w:name w:val="纯文本 字符"/>
    <w:qFormat/>
    <w:uiPriority w:val="0"/>
    <w:rPr>
      <w:rFonts w:ascii="宋体" w:hAnsi="Courier New" w:eastAsia="宋体" w:cs="Arial"/>
      <w:snapToGrid w:val="0"/>
      <w:kern w:val="2"/>
      <w:sz w:val="21"/>
      <w:szCs w:val="21"/>
      <w:lang w:val="en-US" w:eastAsia="zh-CN" w:bidi="ar-SA"/>
    </w:rPr>
  </w:style>
  <w:style w:type="character" w:customStyle="1" w:styleId="195">
    <w:name w:val="3级 Char"/>
    <w:link w:val="196"/>
    <w:qFormat/>
    <w:uiPriority w:val="0"/>
    <w:rPr>
      <w:rFonts w:ascii="宋体" w:hAnsi="宋体"/>
      <w:b/>
      <w:bCs/>
      <w:snapToGrid/>
      <w:sz w:val="28"/>
    </w:rPr>
  </w:style>
  <w:style w:type="paragraph" w:customStyle="1" w:styleId="196">
    <w:name w:val="3级"/>
    <w:basedOn w:val="197"/>
    <w:link w:val="195"/>
    <w:qFormat/>
    <w:uiPriority w:val="0"/>
    <w:pPr>
      <w:ind w:left="0" w:right="466" w:firstLine="288"/>
    </w:pPr>
    <w:rPr>
      <w:rFonts w:hAnsi="宋体"/>
      <w:snapToGrid/>
    </w:rPr>
  </w:style>
  <w:style w:type="paragraph" w:customStyle="1" w:styleId="197">
    <w:name w:val="样式 标题 3h33rd level3BOD 0H3l3CTHeading 3 - oldLevel 3 He..."/>
    <w:basedOn w:val="4"/>
    <w:qFormat/>
    <w:uiPriority w:val="99"/>
    <w:pPr>
      <w:keepLines w:val="0"/>
      <w:widowControl/>
      <w:tabs>
        <w:tab w:val="clear" w:pos="900"/>
      </w:tabs>
      <w:adjustRightInd/>
      <w:spacing w:before="240" w:after="240" w:line="360" w:lineRule="auto"/>
      <w:ind w:left="851" w:right="407" w:rightChars="194" w:hanging="851"/>
      <w:jc w:val="left"/>
    </w:pPr>
    <w:rPr>
      <w:rFonts w:ascii="宋体" w:hAnsi="Arial"/>
      <w:snapToGrid w:val="0"/>
      <w:kern w:val="0"/>
      <w:sz w:val="28"/>
      <w:szCs w:val="20"/>
    </w:rPr>
  </w:style>
  <w:style w:type="character" w:customStyle="1" w:styleId="198">
    <w:name w:val="myp11"/>
    <w:qFormat/>
    <w:uiPriority w:val="0"/>
    <w:rPr>
      <w:rFonts w:ascii="仿宋_GB2312" w:eastAsia="微软雅黑"/>
      <w:b/>
      <w:kern w:val="2"/>
      <w:sz w:val="32"/>
      <w:szCs w:val="32"/>
      <w:lang w:val="en-US" w:eastAsia="zh-CN" w:bidi="ar-SA"/>
    </w:rPr>
  </w:style>
  <w:style w:type="character" w:customStyle="1" w:styleId="199">
    <w:name w:val="文档结构图 Char1"/>
    <w:link w:val="18"/>
    <w:qFormat/>
    <w:uiPriority w:val="0"/>
    <w:rPr>
      <w:kern w:val="2"/>
      <w:sz w:val="21"/>
      <w:szCs w:val="24"/>
      <w:shd w:val="clear" w:color="auto" w:fill="000080"/>
    </w:rPr>
  </w:style>
  <w:style w:type="character" w:customStyle="1" w:styleId="200">
    <w:name w:val="H6 Char"/>
    <w:qFormat/>
    <w:uiPriority w:val="0"/>
    <w:rPr>
      <w:rFonts w:ascii="Arial" w:hAnsi="Arial" w:eastAsia="黑体"/>
      <w:b/>
      <w:bCs/>
      <w:kern w:val="2"/>
      <w:sz w:val="24"/>
      <w:szCs w:val="24"/>
    </w:rPr>
  </w:style>
  <w:style w:type="character" w:customStyle="1" w:styleId="201">
    <w:name w:val="Char Char91"/>
    <w:qFormat/>
    <w:uiPriority w:val="0"/>
    <w:rPr>
      <w:rFonts w:eastAsia="宋体"/>
      <w:kern w:val="2"/>
      <w:sz w:val="18"/>
      <w:szCs w:val="18"/>
      <w:lang w:val="en-US" w:eastAsia="zh-CN" w:bidi="ar-SA"/>
    </w:rPr>
  </w:style>
  <w:style w:type="character" w:customStyle="1" w:styleId="202">
    <w:name w:val="副标题 Char1"/>
    <w:qFormat/>
    <w:uiPriority w:val="0"/>
    <w:rPr>
      <w:rFonts w:ascii="Cambria" w:hAnsi="Cambria" w:eastAsia="宋体" w:cs="Times New Roman"/>
      <w:b/>
      <w:bCs/>
      <w:snapToGrid w:val="0"/>
      <w:kern w:val="28"/>
      <w:sz w:val="32"/>
      <w:szCs w:val="32"/>
    </w:rPr>
  </w:style>
  <w:style w:type="character" w:customStyle="1" w:styleId="203">
    <w:name w:val="font61"/>
    <w:qFormat/>
    <w:uiPriority w:val="0"/>
    <w:rPr>
      <w:rFonts w:hint="eastAsia" w:ascii="仿宋" w:hAnsi="仿宋" w:eastAsia="仿宋" w:cs="仿宋"/>
      <w:color w:val="000000"/>
      <w:sz w:val="20"/>
      <w:szCs w:val="20"/>
      <w:u w:val="none"/>
    </w:rPr>
  </w:style>
  <w:style w:type="character" w:customStyle="1" w:styleId="204">
    <w:name w:val="bod1"/>
    <w:qFormat/>
    <w:uiPriority w:val="0"/>
    <w:rPr>
      <w:rFonts w:ascii="MS Sans Serif" w:hAnsi="MS Sans Serif" w:eastAsia="微软雅黑" w:cs="Times New Roman"/>
      <w:b/>
      <w:color w:val="000000"/>
      <w:kern w:val="2"/>
      <w:sz w:val="20"/>
      <w:szCs w:val="20"/>
      <w:lang w:val="en-US" w:eastAsia="zh-CN" w:bidi="ar-SA"/>
    </w:rPr>
  </w:style>
  <w:style w:type="character" w:customStyle="1" w:styleId="205">
    <w:name w:val="Char Char211"/>
    <w:qFormat/>
    <w:uiPriority w:val="0"/>
    <w:rPr>
      <w:rFonts w:eastAsia="宋体"/>
      <w:b/>
      <w:bCs/>
      <w:kern w:val="2"/>
      <w:sz w:val="21"/>
      <w:szCs w:val="24"/>
      <w:lang w:val="en-US" w:eastAsia="zh-CN" w:bidi="ar-SA"/>
    </w:rPr>
  </w:style>
  <w:style w:type="character" w:customStyle="1" w:styleId="206">
    <w:name w:val="标题 2 Char"/>
    <w:qFormat/>
    <w:uiPriority w:val="0"/>
    <w:rPr>
      <w:rFonts w:ascii="Arial" w:hAnsi="Arial" w:eastAsia="黑体"/>
      <w:b/>
      <w:kern w:val="2"/>
      <w:sz w:val="32"/>
      <w:lang w:val="en-US" w:eastAsia="zh-CN"/>
    </w:rPr>
  </w:style>
  <w:style w:type="character" w:customStyle="1" w:styleId="207">
    <w:name w:val="maywed421"/>
    <w:qFormat/>
    <w:uiPriority w:val="0"/>
    <w:rPr>
      <w:color w:val="366FB6"/>
      <w:u w:val="none"/>
    </w:rPr>
  </w:style>
  <w:style w:type="character" w:customStyle="1" w:styleId="208">
    <w:name w:val="正文文本缩进 Char"/>
    <w:qFormat/>
    <w:uiPriority w:val="0"/>
    <w:rPr>
      <w:rFonts w:ascii="宋体" w:hAnsi="宋体"/>
      <w:kern w:val="2"/>
      <w:sz w:val="24"/>
      <w:szCs w:val="24"/>
    </w:rPr>
  </w:style>
  <w:style w:type="character" w:customStyle="1" w:styleId="209">
    <w:name w:val="Char Char102"/>
    <w:semiHidden/>
    <w:qFormat/>
    <w:uiPriority w:val="0"/>
    <w:rPr>
      <w:rFonts w:ascii="宋体" w:hAnsi="宋体"/>
      <w:kern w:val="2"/>
      <w:sz w:val="21"/>
      <w:szCs w:val="24"/>
      <w:lang w:val="en-US" w:eastAsia="zh-CN"/>
    </w:rPr>
  </w:style>
  <w:style w:type="character" w:customStyle="1" w:styleId="210">
    <w:name w:val="页眉 Char1"/>
    <w:qFormat/>
    <w:uiPriority w:val="0"/>
    <w:rPr>
      <w:rFonts w:eastAsia="宋体"/>
      <w:kern w:val="2"/>
      <w:sz w:val="18"/>
      <w:szCs w:val="18"/>
      <w:lang w:val="en-US" w:eastAsia="zh-CN" w:bidi="ar-SA"/>
    </w:rPr>
  </w:style>
  <w:style w:type="character" w:customStyle="1" w:styleId="211">
    <w:name w:val="md"/>
    <w:basedOn w:val="69"/>
    <w:qFormat/>
    <w:uiPriority w:val="0"/>
    <w:rPr>
      <w:rFonts w:ascii="Arial" w:hAnsi="Arial" w:eastAsia="黑体" w:cs="Arial"/>
      <w:snapToGrid w:val="0"/>
      <w:kern w:val="0"/>
      <w:szCs w:val="21"/>
    </w:rPr>
  </w:style>
  <w:style w:type="character" w:customStyle="1" w:styleId="212">
    <w:name w:val="big1"/>
    <w:qFormat/>
    <w:uiPriority w:val="0"/>
    <w:rPr>
      <w:rFonts w:hint="eastAsia" w:ascii="宋体" w:hAnsi="宋体" w:eastAsia="宋体"/>
      <w:color w:val="333333"/>
      <w:sz w:val="22"/>
      <w:szCs w:val="22"/>
    </w:rPr>
  </w:style>
  <w:style w:type="character" w:customStyle="1" w:styleId="213">
    <w:name w:val="Char Char311"/>
    <w:qFormat/>
    <w:uiPriority w:val="0"/>
    <w:rPr>
      <w:rFonts w:eastAsia="宋体"/>
      <w:kern w:val="2"/>
      <w:sz w:val="21"/>
      <w:szCs w:val="24"/>
      <w:lang w:val="en-US" w:eastAsia="zh-CN" w:bidi="ar-SA"/>
    </w:rPr>
  </w:style>
  <w:style w:type="character" w:customStyle="1" w:styleId="214">
    <w:name w:val="Char Char81"/>
    <w:qFormat/>
    <w:uiPriority w:val="6"/>
    <w:rPr>
      <w:rFonts w:eastAsia="宋体"/>
      <w:b/>
      <w:sz w:val="24"/>
      <w:lang w:val="en-GB" w:eastAsia="zh-CN"/>
    </w:rPr>
  </w:style>
  <w:style w:type="character" w:customStyle="1" w:styleId="215">
    <w:name w:val="样式3 Char"/>
    <w:basedOn w:val="166"/>
    <w:qFormat/>
    <w:uiPriority w:val="0"/>
    <w:rPr>
      <w:rFonts w:ascii="仿宋_GB2312" w:hAnsi="仿宋" w:eastAsia="仿宋_GB2312" w:cs="仿宋_GB2312"/>
      <w:sz w:val="32"/>
      <w:szCs w:val="30"/>
      <w:lang w:val="zh-CN"/>
    </w:rPr>
  </w:style>
  <w:style w:type="character" w:customStyle="1" w:styleId="216">
    <w:name w:val="HTML 地址 Char"/>
    <w:link w:val="29"/>
    <w:qFormat/>
    <w:uiPriority w:val="0"/>
    <w:rPr>
      <w:rFonts w:ascii="宋体" w:hAnsi="宋体"/>
      <w:i/>
      <w:iCs/>
      <w:sz w:val="24"/>
      <w:szCs w:val="24"/>
    </w:rPr>
  </w:style>
  <w:style w:type="character" w:customStyle="1" w:styleId="217">
    <w:name w:val="正文首行缩进 2 Char1"/>
    <w:qFormat/>
    <w:uiPriority w:val="0"/>
    <w:rPr>
      <w:rFonts w:ascii="Times New Roman" w:hAnsi="Times New Roman" w:eastAsia="宋体" w:cs="Times New Roman"/>
      <w:kern w:val="2"/>
      <w:sz w:val="24"/>
      <w:szCs w:val="24"/>
    </w:rPr>
  </w:style>
  <w:style w:type="character" w:customStyle="1" w:styleId="218">
    <w:name w:val="副标题 Char2"/>
    <w:qFormat/>
    <w:uiPriority w:val="0"/>
    <w:rPr>
      <w:rFonts w:ascii="Cambria" w:hAnsi="Cambria" w:eastAsia="宋体" w:cs="Times New Roman"/>
      <w:b/>
      <w:bCs/>
      <w:snapToGrid w:val="0"/>
      <w:kern w:val="28"/>
      <w:sz w:val="32"/>
      <w:szCs w:val="32"/>
    </w:rPr>
  </w:style>
  <w:style w:type="character" w:customStyle="1" w:styleId="219">
    <w:name w:val="标题4-dyf Char"/>
    <w:link w:val="220"/>
    <w:qFormat/>
    <w:uiPriority w:val="0"/>
    <w:rPr>
      <w:rFonts w:ascii="Cambria" w:hAnsi="Cambria"/>
      <w:b/>
      <w:bCs/>
      <w:color w:val="000000"/>
      <w:kern w:val="2"/>
      <w:sz w:val="21"/>
      <w:szCs w:val="21"/>
    </w:rPr>
  </w:style>
  <w:style w:type="paragraph" w:customStyle="1" w:styleId="220">
    <w:name w:val="标题4-dyf"/>
    <w:basedOn w:val="6"/>
    <w:link w:val="219"/>
    <w:qFormat/>
    <w:uiPriority w:val="0"/>
    <w:pPr>
      <w:tabs>
        <w:tab w:val="left" w:pos="851"/>
        <w:tab w:val="clear" w:pos="864"/>
      </w:tabs>
      <w:adjustRightInd/>
      <w:spacing w:line="376" w:lineRule="atLeast"/>
      <w:ind w:left="851" w:hanging="851"/>
    </w:pPr>
    <w:rPr>
      <w:rFonts w:ascii="Cambria" w:hAnsi="Cambria" w:eastAsia="宋体"/>
      <w:color w:val="000000"/>
      <w:sz w:val="21"/>
      <w:szCs w:val="21"/>
    </w:rPr>
  </w:style>
  <w:style w:type="character" w:customStyle="1" w:styleId="221">
    <w:name w:val="dectext1"/>
    <w:qFormat/>
    <w:uiPriority w:val="0"/>
    <w:rPr>
      <w:rFonts w:ascii="宋体" w:hAnsi="宋体" w:eastAsia="宋体"/>
      <w:color w:val="333333"/>
      <w:sz w:val="21"/>
      <w:szCs w:val="21"/>
      <w:u w:val="none"/>
    </w:rPr>
  </w:style>
  <w:style w:type="character" w:customStyle="1" w:styleId="222">
    <w:name w:val="冯 Char"/>
    <w:link w:val="223"/>
    <w:qFormat/>
    <w:uiPriority w:val="0"/>
    <w:rPr>
      <w:rFonts w:ascii="宋体" w:hAnsi="宋体"/>
      <w:color w:val="000000"/>
      <w:sz w:val="24"/>
      <w:szCs w:val="24"/>
    </w:rPr>
  </w:style>
  <w:style w:type="paragraph" w:customStyle="1" w:styleId="223">
    <w:name w:val="冯"/>
    <w:basedOn w:val="1"/>
    <w:link w:val="222"/>
    <w:qFormat/>
    <w:uiPriority w:val="0"/>
    <w:pPr>
      <w:widowControl/>
      <w:adjustRightInd/>
      <w:spacing w:line="360" w:lineRule="auto"/>
      <w:ind w:firstLine="480" w:firstLineChars="200"/>
    </w:pPr>
    <w:rPr>
      <w:rFonts w:ascii="宋体" w:hAnsi="宋体"/>
      <w:color w:val="000000"/>
      <w:kern w:val="0"/>
      <w:sz w:val="24"/>
    </w:rPr>
  </w:style>
  <w:style w:type="character" w:customStyle="1" w:styleId="224">
    <w:name w:val="Header Char"/>
    <w:qFormat/>
    <w:locked/>
    <w:uiPriority w:val="0"/>
    <w:rPr>
      <w:rFonts w:eastAsia="宋体"/>
      <w:kern w:val="2"/>
      <w:sz w:val="18"/>
      <w:szCs w:val="18"/>
      <w:lang w:val="en-US" w:eastAsia="zh-CN" w:bidi="ar-SA"/>
    </w:rPr>
  </w:style>
  <w:style w:type="character" w:customStyle="1" w:styleId="225">
    <w:name w:val="Char Char12"/>
    <w:qFormat/>
    <w:uiPriority w:val="0"/>
    <w:rPr>
      <w:rFonts w:ascii="仿宋_GB2312" w:eastAsia="仿宋_GB2312"/>
      <w:b/>
      <w:bCs/>
      <w:kern w:val="2"/>
      <w:sz w:val="24"/>
      <w:szCs w:val="24"/>
      <w:lang w:val="zh-CN" w:eastAsia="zh-CN" w:bidi="ar-SA"/>
    </w:rPr>
  </w:style>
  <w:style w:type="character" w:customStyle="1" w:styleId="226">
    <w:name w:val="题注 Char"/>
    <w:link w:val="16"/>
    <w:qFormat/>
    <w:uiPriority w:val="0"/>
    <w:rPr>
      <w:b/>
      <w:kern w:val="2"/>
      <w:sz w:val="28"/>
    </w:rPr>
  </w:style>
  <w:style w:type="character" w:customStyle="1" w:styleId="227">
    <w:name w:val="普通文字 Char3"/>
    <w:qFormat/>
    <w:uiPriority w:val="0"/>
    <w:rPr>
      <w:rFonts w:ascii="宋体" w:hAnsi="Courier New" w:eastAsia="宋体"/>
      <w:kern w:val="2"/>
      <w:sz w:val="21"/>
      <w:lang w:val="en-US" w:eastAsia="zh-CN" w:bidi="ar-SA"/>
    </w:rPr>
  </w:style>
  <w:style w:type="character" w:customStyle="1" w:styleId="228">
    <w:name w:val="公文正文 Char"/>
    <w:qFormat/>
    <w:uiPriority w:val="0"/>
    <w:rPr>
      <w:rFonts w:ascii="仿宋_GB2312" w:eastAsia="仿宋_GB2312"/>
      <w:kern w:val="2"/>
      <w:sz w:val="24"/>
      <w:szCs w:val="24"/>
      <w:lang w:val="en-US" w:eastAsia="zh-CN" w:bidi="ar-SA"/>
    </w:rPr>
  </w:style>
  <w:style w:type="character" w:customStyle="1" w:styleId="229">
    <w:name w:val="正文首行缩进 Char Char Char Char Char"/>
    <w:qFormat/>
    <w:uiPriority w:val="0"/>
    <w:rPr>
      <w:rFonts w:ascii="宋体"/>
      <w:kern w:val="2"/>
      <w:sz w:val="24"/>
      <w:lang w:val="zh-CN"/>
    </w:rPr>
  </w:style>
  <w:style w:type="character" w:customStyle="1" w:styleId="230">
    <w:name w:val="PI Char"/>
    <w:qFormat/>
    <w:uiPriority w:val="0"/>
    <w:rPr>
      <w:rFonts w:ascii="宋体" w:hAnsi="宋体" w:eastAsia="宋体"/>
      <w:kern w:val="2"/>
      <w:sz w:val="24"/>
      <w:szCs w:val="24"/>
      <w:lang w:val="en-US" w:eastAsia="zh-CN" w:bidi="ar-SA"/>
    </w:rPr>
  </w:style>
  <w:style w:type="character" w:customStyle="1" w:styleId="231">
    <w:name w:val="Default Char"/>
    <w:link w:val="232"/>
    <w:qFormat/>
    <w:uiPriority w:val="0"/>
    <w:rPr>
      <w:rFonts w:ascii="仿宋_GB2312" w:eastAsia="仿宋_GB2312" w:cs="仿宋_GB2312"/>
      <w:color w:val="000000"/>
      <w:sz w:val="24"/>
      <w:szCs w:val="24"/>
      <w:lang w:val="en-US" w:eastAsia="zh-CN" w:bidi="ar-SA"/>
    </w:rPr>
  </w:style>
  <w:style w:type="paragraph" w:customStyle="1" w:styleId="232">
    <w:name w:val="Default"/>
    <w:link w:val="231"/>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character" w:customStyle="1" w:styleId="233">
    <w:name w:val="style91"/>
    <w:qFormat/>
    <w:uiPriority w:val="0"/>
    <w:rPr>
      <w:color w:val="333333"/>
    </w:rPr>
  </w:style>
  <w:style w:type="character" w:customStyle="1" w:styleId="234">
    <w:name w:val="列出段落 Char2"/>
    <w:qFormat/>
    <w:uiPriority w:val="34"/>
    <w:rPr>
      <w:rFonts w:ascii="Calibri" w:hAnsi="Calibri"/>
      <w:kern w:val="2"/>
      <w:sz w:val="28"/>
    </w:rPr>
  </w:style>
  <w:style w:type="character" w:customStyle="1" w:styleId="235">
    <w:name w:val="mdeck"/>
    <w:qFormat/>
    <w:uiPriority w:val="0"/>
    <w:rPr>
      <w:rFonts w:ascii="仿宋_GB2312" w:eastAsia="微软雅黑"/>
      <w:b/>
      <w:kern w:val="2"/>
      <w:sz w:val="32"/>
      <w:szCs w:val="32"/>
      <w:lang w:val="en-US" w:eastAsia="zh-CN" w:bidi="ar-SA"/>
    </w:rPr>
  </w:style>
  <w:style w:type="character" w:customStyle="1" w:styleId="236">
    <w:name w:val="unnamed11"/>
    <w:qFormat/>
    <w:uiPriority w:val="0"/>
    <w:rPr>
      <w:sz w:val="20"/>
      <w:szCs w:val="20"/>
    </w:rPr>
  </w:style>
  <w:style w:type="character" w:customStyle="1" w:styleId="237">
    <w:name w:val="正文文本 Char2"/>
    <w:semiHidden/>
    <w:qFormat/>
    <w:uiPriority w:val="99"/>
    <w:rPr>
      <w:rFonts w:ascii="Times New Roman" w:hAnsi="Times New Roman" w:eastAsia="宋体" w:cs="Times New Roman"/>
      <w:snapToGrid w:val="0"/>
      <w:kern w:val="0"/>
      <w:szCs w:val="24"/>
    </w:rPr>
  </w:style>
  <w:style w:type="character" w:customStyle="1" w:styleId="238">
    <w:name w:val="标书正文格式 Char"/>
    <w:qFormat/>
    <w:uiPriority w:val="0"/>
    <w:rPr>
      <w:rFonts w:eastAsia="楷体_GB2312"/>
      <w:kern w:val="2"/>
      <w:sz w:val="24"/>
      <w:szCs w:val="24"/>
      <w:lang w:bidi="ar-SA"/>
    </w:rPr>
  </w:style>
  <w:style w:type="character" w:customStyle="1" w:styleId="239">
    <w:name w:val="Char Char11"/>
    <w:qFormat/>
    <w:locked/>
    <w:uiPriority w:val="0"/>
    <w:rPr>
      <w:rFonts w:ascii="宋体" w:hAnsi="宋体" w:eastAsia="宋体"/>
      <w:b/>
      <w:kern w:val="2"/>
      <w:sz w:val="24"/>
      <w:szCs w:val="24"/>
      <w:lang w:val="en-US" w:eastAsia="zh-CN" w:bidi="ar-SA"/>
    </w:rPr>
  </w:style>
  <w:style w:type="character" w:customStyle="1" w:styleId="240">
    <w:name w:val="ca-131"/>
    <w:qFormat/>
    <w:uiPriority w:val="0"/>
    <w:rPr>
      <w:rFonts w:hint="eastAsia" w:ascii="仿宋_GB2312" w:eastAsia="仿宋_GB2312"/>
      <w:b/>
      <w:bCs/>
      <w:color w:val="000000"/>
      <w:spacing w:val="-20"/>
      <w:sz w:val="24"/>
      <w:szCs w:val="24"/>
    </w:rPr>
  </w:style>
  <w:style w:type="character" w:customStyle="1" w:styleId="241">
    <w:name w:val="tw4winMark"/>
    <w:qFormat/>
    <w:uiPriority w:val="0"/>
    <w:rPr>
      <w:rFonts w:ascii="Courier New" w:hAnsi="Courier New" w:cs="Courier New"/>
      <w:vanish/>
      <w:color w:val="800080"/>
      <w:sz w:val="24"/>
      <w:szCs w:val="24"/>
      <w:vertAlign w:val="subscript"/>
    </w:rPr>
  </w:style>
  <w:style w:type="character" w:customStyle="1" w:styleId="242">
    <w:name w:val="正文样式 Char"/>
    <w:link w:val="243"/>
    <w:qFormat/>
    <w:uiPriority w:val="0"/>
    <w:rPr>
      <w:rFonts w:ascii="Calibri" w:hAnsi="Calibri"/>
      <w:sz w:val="24"/>
      <w:szCs w:val="24"/>
    </w:rPr>
  </w:style>
  <w:style w:type="paragraph" w:customStyle="1" w:styleId="243">
    <w:name w:val="正文样式"/>
    <w:basedOn w:val="1"/>
    <w:link w:val="242"/>
    <w:qFormat/>
    <w:uiPriority w:val="0"/>
    <w:pPr>
      <w:adjustRightInd/>
      <w:spacing w:line="360" w:lineRule="auto"/>
      <w:ind w:firstLine="480" w:firstLineChars="200"/>
    </w:pPr>
    <w:rPr>
      <w:kern w:val="0"/>
      <w:sz w:val="24"/>
    </w:rPr>
  </w:style>
  <w:style w:type="character" w:customStyle="1" w:styleId="244">
    <w:name w:val="表正文 Char3"/>
    <w:qFormat/>
    <w:uiPriority w:val="0"/>
    <w:rPr>
      <w:rFonts w:eastAsia="宋体"/>
    </w:rPr>
  </w:style>
  <w:style w:type="character" w:customStyle="1" w:styleId="245">
    <w:name w:val="H5 Char"/>
    <w:qFormat/>
    <w:uiPriority w:val="0"/>
    <w:rPr>
      <w:b/>
      <w:bCs/>
      <w:kern w:val="2"/>
      <w:sz w:val="28"/>
      <w:szCs w:val="28"/>
    </w:rPr>
  </w:style>
  <w:style w:type="character" w:customStyle="1" w:styleId="246">
    <w:name w:val="Char Char3"/>
    <w:qFormat/>
    <w:uiPriority w:val="0"/>
    <w:rPr>
      <w:rFonts w:eastAsia="宋体"/>
      <w:kern w:val="2"/>
      <w:sz w:val="21"/>
      <w:szCs w:val="24"/>
      <w:lang w:val="en-US" w:eastAsia="zh-CN" w:bidi="ar-SA"/>
    </w:rPr>
  </w:style>
  <w:style w:type="character" w:customStyle="1" w:styleId="247">
    <w:name w:val="正文 编号 Char"/>
    <w:qFormat/>
    <w:uiPriority w:val="0"/>
    <w:rPr>
      <w:rFonts w:ascii="仿宋_GB2312" w:hAnsi="仿宋_GB2312" w:eastAsia="仿宋_GB2312"/>
      <w:kern w:val="2"/>
      <w:sz w:val="24"/>
      <w:lang w:bidi="ar-SA"/>
    </w:rPr>
  </w:style>
  <w:style w:type="character" w:customStyle="1" w:styleId="248">
    <w:name w:val="question-title2"/>
    <w:qFormat/>
    <w:uiPriority w:val="6"/>
    <w:rPr>
      <w:rFonts w:ascii="Arial" w:hAnsi="Arial" w:eastAsia="黑体" w:cs="Arial"/>
      <w:snapToGrid w:val="0"/>
      <w:kern w:val="0"/>
      <w:szCs w:val="21"/>
    </w:rPr>
  </w:style>
  <w:style w:type="character" w:customStyle="1" w:styleId="249">
    <w:name w:val="gf正文1 Char Char"/>
    <w:link w:val="250"/>
    <w:qFormat/>
    <w:uiPriority w:val="0"/>
    <w:rPr>
      <w:rFonts w:ascii="宋体" w:hAnsi="宋体" w:cs="宋体"/>
      <w:kern w:val="2"/>
      <w:sz w:val="24"/>
      <w:szCs w:val="24"/>
    </w:rPr>
  </w:style>
  <w:style w:type="paragraph" w:customStyle="1" w:styleId="250">
    <w:name w:val="gf正文1"/>
    <w:basedOn w:val="1"/>
    <w:link w:val="249"/>
    <w:qFormat/>
    <w:uiPriority w:val="0"/>
    <w:pPr>
      <w:tabs>
        <w:tab w:val="left" w:pos="3240"/>
        <w:tab w:val="left" w:pos="3960"/>
      </w:tabs>
      <w:snapToGrid w:val="0"/>
      <w:spacing w:line="360" w:lineRule="auto"/>
      <w:ind w:firstLine="480" w:firstLineChars="200"/>
    </w:pPr>
    <w:rPr>
      <w:rFonts w:ascii="宋体" w:hAnsi="宋体"/>
      <w:sz w:val="24"/>
    </w:rPr>
  </w:style>
  <w:style w:type="character" w:customStyle="1" w:styleId="251">
    <w:name w:val="Char Char15"/>
    <w:qFormat/>
    <w:uiPriority w:val="6"/>
    <w:rPr>
      <w:rFonts w:ascii="宋体" w:hAnsi="宋体"/>
      <w:kern w:val="1"/>
      <w:sz w:val="21"/>
    </w:rPr>
  </w:style>
  <w:style w:type="character" w:customStyle="1" w:styleId="252">
    <w:name w:val="正文缩进 Char3"/>
    <w:qFormat/>
    <w:uiPriority w:val="0"/>
    <w:rPr>
      <w:rFonts w:ascii="宋体" w:eastAsia="宋体"/>
      <w:snapToGrid w:val="0"/>
      <w:color w:val="000000"/>
      <w:kern w:val="28"/>
      <w:sz w:val="28"/>
      <w:lang w:val="en-US" w:eastAsia="zh-CN" w:bidi="ar-SA"/>
    </w:rPr>
  </w:style>
  <w:style w:type="character" w:customStyle="1" w:styleId="253">
    <w:name w:val="列出段落 Char1"/>
    <w:link w:val="254"/>
    <w:qFormat/>
    <w:uiPriority w:val="0"/>
    <w:rPr>
      <w:rFonts w:ascii="Calibri" w:hAnsi="Calibri"/>
      <w:sz w:val="24"/>
      <w:lang w:eastAsia="en-US"/>
    </w:rPr>
  </w:style>
  <w:style w:type="paragraph" w:customStyle="1" w:styleId="254">
    <w:name w:val="列表1"/>
    <w:basedOn w:val="1"/>
    <w:next w:val="255"/>
    <w:link w:val="253"/>
    <w:qFormat/>
    <w:uiPriority w:val="0"/>
    <w:pPr>
      <w:widowControl/>
      <w:adjustRightInd/>
      <w:spacing w:after="200" w:line="360" w:lineRule="auto"/>
      <w:ind w:left="720" w:firstLine="200" w:firstLineChars="200"/>
      <w:jc w:val="left"/>
    </w:pPr>
    <w:rPr>
      <w:kern w:val="0"/>
      <w:sz w:val="24"/>
      <w:szCs w:val="20"/>
      <w:lang w:eastAsia="en-US"/>
    </w:rPr>
  </w:style>
  <w:style w:type="paragraph" w:customStyle="1" w:styleId="255">
    <w:name w:val="列出段落1"/>
    <w:basedOn w:val="1"/>
    <w:qFormat/>
    <w:uiPriority w:val="34"/>
    <w:pPr>
      <w:spacing w:line="360" w:lineRule="auto"/>
      <w:ind w:firstLine="200" w:firstLineChars="200"/>
    </w:pPr>
    <w:rPr>
      <w:rFonts w:eastAsia="楷体_GB2312" w:cs="Lucida Sans"/>
      <w:sz w:val="24"/>
    </w:rPr>
  </w:style>
  <w:style w:type="character" w:customStyle="1" w:styleId="256">
    <w:name w:val="Char Char8"/>
    <w:qFormat/>
    <w:uiPriority w:val="0"/>
    <w:rPr>
      <w:rFonts w:eastAsia="宋体"/>
      <w:b/>
      <w:sz w:val="24"/>
      <w:lang w:val="en-GB" w:eastAsia="zh-CN"/>
    </w:rPr>
  </w:style>
  <w:style w:type="character" w:customStyle="1" w:styleId="257">
    <w:name w:val="Normal Indent Char Char"/>
    <w:qFormat/>
    <w:uiPriority w:val="0"/>
    <w:rPr>
      <w:rFonts w:eastAsia="宋体"/>
      <w:kern w:val="2"/>
      <w:sz w:val="21"/>
      <w:lang w:val="en-US" w:eastAsia="zh-CN" w:bidi="ar-SA"/>
    </w:rPr>
  </w:style>
  <w:style w:type="character" w:customStyle="1" w:styleId="258">
    <w:name w:val="列表段落 字符"/>
    <w:qFormat/>
    <w:uiPriority w:val="99"/>
  </w:style>
  <w:style w:type="character" w:customStyle="1" w:styleId="259">
    <w:name w:val="Ò³Ã¼ Char Char1"/>
    <w:qFormat/>
    <w:uiPriority w:val="0"/>
    <w:rPr>
      <w:rFonts w:eastAsia="宋体"/>
      <w:kern w:val="2"/>
      <w:sz w:val="18"/>
      <w:szCs w:val="18"/>
      <w:lang w:val="en-US" w:eastAsia="zh-CN" w:bidi="ar-SA"/>
    </w:rPr>
  </w:style>
  <w:style w:type="character" w:customStyle="1" w:styleId="260">
    <w:name w:val="方案正文 Char"/>
    <w:qFormat/>
    <w:uiPriority w:val="0"/>
    <w:rPr>
      <w:rFonts w:ascii="仿宋_GB2312" w:eastAsia="仿宋_GB2312"/>
      <w:b/>
      <w:color w:val="000000"/>
      <w:kern w:val="2"/>
      <w:sz w:val="24"/>
      <w:lang w:val="en-US" w:eastAsia="zh-CN" w:bidi="ar-SA"/>
    </w:rPr>
  </w:style>
  <w:style w:type="character" w:customStyle="1" w:styleId="261">
    <w:name w:val="Char Char30"/>
    <w:qFormat/>
    <w:uiPriority w:val="6"/>
    <w:rPr>
      <w:rFonts w:ascii="Arial" w:hAnsi="Arial" w:eastAsia="黑体"/>
      <w:kern w:val="1"/>
      <w:sz w:val="21"/>
      <w:szCs w:val="21"/>
    </w:rPr>
  </w:style>
  <w:style w:type="character" w:customStyle="1" w:styleId="262">
    <w:name w:val="正文文本缩进 Char3"/>
    <w:link w:val="24"/>
    <w:qFormat/>
    <w:uiPriority w:val="0"/>
    <w:rPr>
      <w:rFonts w:ascii="宋体" w:hAnsi="宋体"/>
      <w:kern w:val="2"/>
      <w:sz w:val="24"/>
      <w:szCs w:val="24"/>
    </w:rPr>
  </w:style>
  <w:style w:type="character" w:customStyle="1" w:styleId="263">
    <w:name w:val="font01"/>
    <w:qFormat/>
    <w:uiPriority w:val="0"/>
    <w:rPr>
      <w:rFonts w:hint="eastAsia" w:ascii="微软雅黑" w:hAnsi="微软雅黑" w:eastAsia="微软雅黑" w:cs="微软雅黑"/>
      <w:color w:val="000000"/>
      <w:sz w:val="20"/>
      <w:szCs w:val="20"/>
      <w:u w:val="none"/>
    </w:rPr>
  </w:style>
  <w:style w:type="character" w:customStyle="1" w:styleId="264">
    <w:name w:val="Char Char20"/>
    <w:qFormat/>
    <w:uiPriority w:val="6"/>
    <w:rPr>
      <w:kern w:val="1"/>
      <w:sz w:val="24"/>
    </w:rPr>
  </w:style>
  <w:style w:type="character" w:customStyle="1" w:styleId="265">
    <w:name w:val="tw4winExternal"/>
    <w:qFormat/>
    <w:uiPriority w:val="0"/>
    <w:rPr>
      <w:rFonts w:ascii="Courier New" w:hAnsi="Courier New" w:cs="Courier New"/>
      <w:color w:val="808080"/>
      <w:lang w:val="en-US" w:eastAsia="zh-CN"/>
    </w:rPr>
  </w:style>
  <w:style w:type="character" w:customStyle="1" w:styleId="266">
    <w:name w:val="标题 4 Char1"/>
    <w:qFormat/>
    <w:uiPriority w:val="9"/>
    <w:rPr>
      <w:rFonts w:ascii="Cambria" w:hAnsi="Cambria" w:eastAsia="宋体" w:cs="Times New Roman"/>
      <w:b/>
      <w:bCs/>
      <w:kern w:val="2"/>
      <w:sz w:val="28"/>
      <w:szCs w:val="28"/>
    </w:rPr>
  </w:style>
  <w:style w:type="character" w:customStyle="1" w:styleId="267">
    <w:name w:val="批注文字 Char2"/>
    <w:qFormat/>
    <w:uiPriority w:val="99"/>
    <w:rPr>
      <w:rFonts w:ascii="Times New Roman" w:hAnsi="Times New Roman" w:eastAsia="宋体" w:cs="Times New Roman"/>
      <w:snapToGrid w:val="0"/>
      <w:kern w:val="0"/>
      <w:szCs w:val="24"/>
    </w:rPr>
  </w:style>
  <w:style w:type="character" w:customStyle="1" w:styleId="268">
    <w:name w:val="正文文本 2 Char"/>
    <w:qFormat/>
    <w:uiPriority w:val="0"/>
    <w:rPr>
      <w:rFonts w:eastAsia="宋体"/>
      <w:kern w:val="2"/>
      <w:sz w:val="21"/>
      <w:szCs w:val="24"/>
      <w:lang w:val="en-US" w:eastAsia="zh-CN" w:bidi="ar-SA"/>
    </w:rPr>
  </w:style>
  <w:style w:type="character" w:customStyle="1" w:styleId="269">
    <w:name w:val="Ò³Ã¼ Char Char"/>
    <w:qFormat/>
    <w:uiPriority w:val="0"/>
    <w:rPr>
      <w:rFonts w:eastAsia="宋体"/>
      <w:kern w:val="2"/>
      <w:sz w:val="18"/>
      <w:lang w:val="en-US" w:eastAsia="zh-CN" w:bidi="ar-SA"/>
    </w:rPr>
  </w:style>
  <w:style w:type="character" w:customStyle="1" w:styleId="270">
    <w:name w:val="message1"/>
    <w:qFormat/>
    <w:uiPriority w:val="0"/>
    <w:rPr>
      <w:rFonts w:hint="default" w:ascii="Tahoma" w:hAnsi="Tahoma" w:cs="Tahoma"/>
      <w:sz w:val="18"/>
      <w:szCs w:val="18"/>
    </w:rPr>
  </w:style>
  <w:style w:type="character" w:customStyle="1" w:styleId="271">
    <w:name w:val="Char Char23"/>
    <w:qFormat/>
    <w:uiPriority w:val="6"/>
    <w:rPr>
      <w:color w:val="0000FF"/>
      <w:sz w:val="21"/>
    </w:rPr>
  </w:style>
  <w:style w:type="character" w:customStyle="1" w:styleId="272">
    <w:name w:val="批注框文本 字符"/>
    <w:qFormat/>
    <w:uiPriority w:val="0"/>
    <w:rPr>
      <w:rFonts w:ascii="Arial" w:hAnsi="Arial" w:eastAsia="黑体" w:cs="Arial"/>
      <w:snapToGrid w:val="0"/>
      <w:kern w:val="0"/>
      <w:sz w:val="18"/>
      <w:szCs w:val="18"/>
    </w:rPr>
  </w:style>
  <w:style w:type="character" w:customStyle="1" w:styleId="273">
    <w:name w:val="纯文本 Char2"/>
    <w:semiHidden/>
    <w:qFormat/>
    <w:uiPriority w:val="99"/>
    <w:rPr>
      <w:rFonts w:ascii="宋体" w:hAnsi="Courier New" w:eastAsia="宋体" w:cs="Courier New"/>
    </w:rPr>
  </w:style>
  <w:style w:type="character" w:customStyle="1" w:styleId="274">
    <w:name w:val="Char Char25"/>
    <w:qFormat/>
    <w:uiPriority w:val="6"/>
    <w:rPr>
      <w:rFonts w:ascii="宋体" w:hAnsi="宋体"/>
      <w:kern w:val="1"/>
      <w:sz w:val="24"/>
      <w:lang w:val="zh-CN"/>
    </w:rPr>
  </w:style>
  <w:style w:type="character" w:customStyle="1" w:styleId="275">
    <w:name w:val="Char Char411"/>
    <w:qFormat/>
    <w:uiPriority w:val="0"/>
    <w:rPr>
      <w:rFonts w:eastAsia="宋体"/>
      <w:b/>
      <w:sz w:val="24"/>
      <w:lang w:val="en-GB" w:eastAsia="zh-CN" w:bidi="ar-SA"/>
    </w:rPr>
  </w:style>
  <w:style w:type="character" w:customStyle="1" w:styleId="276">
    <w:name w:val="Heading 7 Char"/>
    <w:qFormat/>
    <w:locked/>
    <w:uiPriority w:val="0"/>
    <w:rPr>
      <w:rFonts w:ascii="宋体" w:hAnsi="宋体" w:eastAsia="宋体"/>
      <w:b/>
      <w:bCs/>
      <w:kern w:val="2"/>
      <w:sz w:val="24"/>
      <w:szCs w:val="24"/>
      <w:lang w:val="en-US" w:eastAsia="zh-CN" w:bidi="ar-SA"/>
    </w:rPr>
  </w:style>
  <w:style w:type="character" w:customStyle="1" w:styleId="277">
    <w:name w:val="此正文 Char"/>
    <w:link w:val="278"/>
    <w:qFormat/>
    <w:uiPriority w:val="0"/>
    <w:rPr>
      <w:kern w:val="2"/>
      <w:sz w:val="24"/>
      <w:szCs w:val="24"/>
    </w:rPr>
  </w:style>
  <w:style w:type="paragraph" w:customStyle="1" w:styleId="278">
    <w:name w:val="此正文"/>
    <w:basedOn w:val="1"/>
    <w:link w:val="277"/>
    <w:qFormat/>
    <w:uiPriority w:val="0"/>
    <w:pPr>
      <w:adjustRightInd/>
      <w:spacing w:line="360" w:lineRule="auto"/>
      <w:ind w:firstLine="200" w:firstLineChars="200"/>
    </w:pPr>
    <w:rPr>
      <w:sz w:val="24"/>
    </w:rPr>
  </w:style>
  <w:style w:type="character" w:customStyle="1" w:styleId="279">
    <w:name w:val="Char Char2"/>
    <w:qFormat/>
    <w:uiPriority w:val="0"/>
    <w:rPr>
      <w:rFonts w:eastAsia="宋体"/>
      <w:b/>
      <w:bCs/>
      <w:kern w:val="2"/>
      <w:sz w:val="21"/>
      <w:szCs w:val="24"/>
      <w:lang w:val="en-US" w:eastAsia="zh-CN" w:bidi="ar-SA"/>
    </w:rPr>
  </w:style>
  <w:style w:type="character" w:customStyle="1" w:styleId="280">
    <w:name w:val="标题 1 Char"/>
    <w:link w:val="2"/>
    <w:qFormat/>
    <w:uiPriority w:val="9"/>
    <w:rPr>
      <w:b/>
      <w:bCs/>
      <w:kern w:val="44"/>
      <w:sz w:val="44"/>
      <w:szCs w:val="44"/>
    </w:rPr>
  </w:style>
  <w:style w:type="character" w:customStyle="1" w:styleId="281">
    <w:name w:val="Footer-Even Char1"/>
    <w:qFormat/>
    <w:uiPriority w:val="0"/>
    <w:rPr>
      <w:rFonts w:eastAsia="宋体"/>
      <w:kern w:val="2"/>
      <w:sz w:val="18"/>
      <w:szCs w:val="18"/>
      <w:lang w:val="en-US" w:eastAsia="zh-CN" w:bidi="ar-SA"/>
    </w:rPr>
  </w:style>
  <w:style w:type="character" w:customStyle="1" w:styleId="282">
    <w:name w:val="Char Char29"/>
    <w:qFormat/>
    <w:uiPriority w:val="6"/>
    <w:rPr>
      <w:rFonts w:ascii="Arial" w:hAnsi="Arial" w:eastAsia="微软雅黑"/>
      <w:b/>
      <w:kern w:val="1"/>
      <w:sz w:val="44"/>
      <w:szCs w:val="32"/>
      <w:lang w:val="en-US" w:eastAsia="zh-CN" w:bidi="ar-SA"/>
    </w:rPr>
  </w:style>
  <w:style w:type="character" w:customStyle="1" w:styleId="283">
    <w:name w:val="标题 Char2"/>
    <w:link w:val="58"/>
    <w:qFormat/>
    <w:uiPriority w:val="10"/>
    <w:rPr>
      <w:b/>
      <w:sz w:val="24"/>
      <w:lang w:val="en-GB"/>
    </w:rPr>
  </w:style>
  <w:style w:type="character" w:customStyle="1" w:styleId="284">
    <w:name w:val="font81"/>
    <w:qFormat/>
    <w:uiPriority w:val="0"/>
    <w:rPr>
      <w:rFonts w:ascii="微软雅黑" w:hAnsi="微软雅黑" w:eastAsia="微软雅黑" w:cs="微软雅黑"/>
      <w:color w:val="000000"/>
      <w:sz w:val="20"/>
      <w:szCs w:val="20"/>
      <w:u w:val="none"/>
    </w:rPr>
  </w:style>
  <w:style w:type="character" w:customStyle="1" w:styleId="285">
    <w:name w:val="Char Char312"/>
    <w:qFormat/>
    <w:uiPriority w:val="0"/>
    <w:rPr>
      <w:rFonts w:ascii="Times New Roman" w:hAnsi="Times New Roman" w:eastAsia="宋体" w:cs="Times New Roman"/>
      <w:b/>
      <w:kern w:val="2"/>
      <w:sz w:val="32"/>
      <w:szCs w:val="24"/>
      <w:lang w:val="en-US" w:eastAsia="zh-CN" w:bidi="ar-SA"/>
    </w:rPr>
  </w:style>
  <w:style w:type="character" w:customStyle="1" w:styleId="286">
    <w:name w:val="t21"/>
    <w:qFormat/>
    <w:uiPriority w:val="0"/>
    <w:rPr>
      <w:rFonts w:ascii="仿宋_GB2312" w:eastAsia="微软雅黑"/>
      <w:b/>
      <w:kern w:val="2"/>
      <w:sz w:val="23"/>
      <w:szCs w:val="23"/>
      <w:lang w:val="en-US" w:eastAsia="zh-CN" w:bidi="ar-SA"/>
    </w:rPr>
  </w:style>
  <w:style w:type="character" w:customStyle="1" w:styleId="287">
    <w:name w:val="样式8 Char"/>
    <w:qFormat/>
    <w:uiPriority w:val="0"/>
    <w:rPr>
      <w:rFonts w:ascii="仿宋_GB2312" w:hAnsi="宋体" w:eastAsia="仿宋_GB2312"/>
      <w:b/>
      <w:bCs/>
      <w:kern w:val="2"/>
      <w:sz w:val="24"/>
      <w:szCs w:val="24"/>
    </w:rPr>
  </w:style>
  <w:style w:type="character" w:customStyle="1" w:styleId="288">
    <w:name w:val="表格 Char Char"/>
    <w:qFormat/>
    <w:uiPriority w:val="0"/>
    <w:rPr>
      <w:rFonts w:ascii="宋体" w:hAnsi="宋体" w:eastAsia="宋体"/>
      <w:lang w:bidi="ar-SA"/>
    </w:rPr>
  </w:style>
  <w:style w:type="character" w:customStyle="1" w:styleId="289">
    <w:name w:val="正文文本 字符1"/>
    <w:qFormat/>
    <w:uiPriority w:val="0"/>
    <w:rPr>
      <w:rFonts w:ascii="Calibri" w:hAnsi="Calibri" w:eastAsia="黑体" w:cs="Arial"/>
      <w:snapToGrid w:val="0"/>
      <w:kern w:val="2"/>
      <w:sz w:val="28"/>
      <w:szCs w:val="21"/>
    </w:rPr>
  </w:style>
  <w:style w:type="character" w:customStyle="1" w:styleId="290">
    <w:name w:val="标题 5 Char"/>
    <w:link w:val="7"/>
    <w:qFormat/>
    <w:uiPriority w:val="9"/>
    <w:rPr>
      <w:b/>
      <w:bCs/>
      <w:kern w:val="2"/>
      <w:sz w:val="28"/>
      <w:szCs w:val="28"/>
    </w:rPr>
  </w:style>
  <w:style w:type="character" w:customStyle="1" w:styleId="291">
    <w:name w:val="标题 6 Char1"/>
    <w:qFormat/>
    <w:uiPriority w:val="0"/>
    <w:rPr>
      <w:rFonts w:ascii="Arial" w:hAnsi="Arial" w:eastAsia="黑体" w:cs="Times New Roman"/>
      <w:b/>
      <w:sz w:val="24"/>
      <w:szCs w:val="20"/>
      <w:lang w:bidi="ar-SA"/>
    </w:rPr>
  </w:style>
  <w:style w:type="character" w:customStyle="1" w:styleId="292">
    <w:name w:val="带编号样式 Char"/>
    <w:qFormat/>
    <w:uiPriority w:val="0"/>
    <w:rPr>
      <w:rFonts w:ascii="仿宋_GB2312" w:eastAsia="仿宋_GB2312"/>
      <w:color w:val="000000"/>
      <w:sz w:val="24"/>
      <w:lang w:bidi="ar-SA"/>
    </w:rPr>
  </w:style>
  <w:style w:type="character" w:customStyle="1" w:styleId="293">
    <w:name w:val="unnamed31"/>
    <w:qFormat/>
    <w:uiPriority w:val="0"/>
    <w:rPr>
      <w:rFonts w:ascii="Tahoma" w:hAnsi="Tahoma" w:eastAsia="宋体"/>
      <w:b/>
      <w:kern w:val="2"/>
      <w:sz w:val="24"/>
      <w:szCs w:val="32"/>
      <w:u w:val="none"/>
      <w:lang w:val="en-US" w:eastAsia="zh-CN" w:bidi="ar-SA"/>
    </w:rPr>
  </w:style>
  <w:style w:type="character" w:customStyle="1" w:styleId="294">
    <w:name w:val="正文首行缩进 Char Char Char Char Char Char1"/>
    <w:qFormat/>
    <w:uiPriority w:val="0"/>
    <w:rPr>
      <w:rFonts w:ascii="宋体" w:eastAsia="宋体"/>
      <w:kern w:val="2"/>
      <w:sz w:val="24"/>
      <w:szCs w:val="24"/>
      <w:lang w:val="zh-CN" w:bidi="ar-SA"/>
    </w:rPr>
  </w:style>
  <w:style w:type="character" w:customStyle="1" w:styleId="295">
    <w:name w:val="称呼 Char"/>
    <w:link w:val="20"/>
    <w:qFormat/>
    <w:uiPriority w:val="0"/>
    <w:rPr>
      <w:rFonts w:ascii="仿宋_GB2312" w:eastAsia="仿宋_GB2312"/>
      <w:kern w:val="2"/>
      <w:sz w:val="28"/>
    </w:rPr>
  </w:style>
  <w:style w:type="character" w:customStyle="1" w:styleId="296">
    <w:name w:val="文本正文 Char Char"/>
    <w:qFormat/>
    <w:locked/>
    <w:uiPriority w:val="0"/>
    <w:rPr>
      <w:sz w:val="24"/>
      <w:lang w:bidi="ar-SA"/>
    </w:rPr>
  </w:style>
  <w:style w:type="character" w:customStyle="1" w:styleId="297">
    <w:name w:val="正文缩进 字符"/>
    <w:qFormat/>
    <w:uiPriority w:val="0"/>
    <w:rPr>
      <w:rFonts w:ascii="宋体" w:eastAsia="宋体"/>
      <w:snapToGrid w:val="0"/>
      <w:color w:val="000000"/>
      <w:kern w:val="28"/>
      <w:sz w:val="28"/>
      <w:lang w:val="en-US" w:eastAsia="zh-CN" w:bidi="ar-SA"/>
    </w:rPr>
  </w:style>
  <w:style w:type="character" w:customStyle="1" w:styleId="298">
    <w:name w:val="HTML 预设格式 Char"/>
    <w:link w:val="56"/>
    <w:qFormat/>
    <w:uiPriority w:val="0"/>
    <w:rPr>
      <w:rFonts w:ascii="黑体" w:hAnsi="Courier New" w:eastAsia="黑体"/>
    </w:rPr>
  </w:style>
  <w:style w:type="character" w:customStyle="1" w:styleId="299">
    <w:name w:val="正文文本 2 Char1"/>
    <w:link w:val="55"/>
    <w:qFormat/>
    <w:uiPriority w:val="0"/>
    <w:rPr>
      <w:kern w:val="2"/>
      <w:sz w:val="21"/>
      <w:szCs w:val="24"/>
    </w:rPr>
  </w:style>
  <w:style w:type="character" w:customStyle="1" w:styleId="300">
    <w:name w:val="样式 样式 标题 4h4H4Fab-4T5Ref Heading 1rh1Heading sqlsect 1.2.3.... +... Char"/>
    <w:link w:val="301"/>
    <w:qFormat/>
    <w:uiPriority w:val="0"/>
    <w:rPr>
      <w:rFonts w:ascii="微软雅黑" w:hAnsi="微软雅黑" w:eastAsia="微软雅黑"/>
      <w:b/>
      <w:bCs/>
      <w:kern w:val="2"/>
      <w:sz w:val="24"/>
      <w:szCs w:val="28"/>
    </w:rPr>
  </w:style>
  <w:style w:type="paragraph" w:customStyle="1" w:styleId="301">
    <w:name w:val="样式 样式 标题 4h4H4Fab-4T5Ref Heading 1rh1Heading sqlsect 1.2.3.... +..."/>
    <w:basedOn w:val="302"/>
    <w:link w:val="300"/>
    <w:qFormat/>
    <w:uiPriority w:val="0"/>
    <w:pPr>
      <w:tabs>
        <w:tab w:val="left" w:pos="2356"/>
      </w:tabs>
    </w:pPr>
  </w:style>
  <w:style w:type="paragraph" w:customStyle="1" w:styleId="302">
    <w:name w:val="样式 标题 4h4H4Fab-4T5Ref Heading 1rh1Heading sqlsect 1.2.3...."/>
    <w:basedOn w:val="6"/>
    <w:link w:val="410"/>
    <w:qFormat/>
    <w:uiPriority w:val="0"/>
    <w:pPr>
      <w:tabs>
        <w:tab w:val="left" w:pos="2356"/>
        <w:tab w:val="clear" w:pos="864"/>
      </w:tabs>
      <w:adjustRightInd/>
      <w:spacing w:line="360" w:lineRule="auto"/>
      <w:ind w:left="1984" w:leftChars="75" w:hanging="708" w:firstLineChars="200"/>
    </w:pPr>
    <w:rPr>
      <w:rFonts w:ascii="微软雅黑" w:hAnsi="微软雅黑" w:eastAsia="微软雅黑"/>
      <w:sz w:val="24"/>
    </w:rPr>
  </w:style>
  <w:style w:type="character" w:customStyle="1" w:styleId="303">
    <w:name w:val="正文非缩进 Char"/>
    <w:qFormat/>
    <w:uiPriority w:val="0"/>
    <w:rPr>
      <w:rFonts w:ascii="宋体" w:eastAsia="宋体"/>
      <w:snapToGrid w:val="0"/>
      <w:color w:val="000000"/>
      <w:kern w:val="28"/>
      <w:sz w:val="28"/>
      <w:lang w:val="en-US" w:eastAsia="zh-CN" w:bidi="ar-SA"/>
    </w:rPr>
  </w:style>
  <w:style w:type="character" w:customStyle="1" w:styleId="304">
    <w:name w:val="标题 7 Char"/>
    <w:link w:val="9"/>
    <w:qFormat/>
    <w:uiPriority w:val="0"/>
    <w:rPr>
      <w:b/>
      <w:bCs/>
      <w:kern w:val="2"/>
      <w:sz w:val="24"/>
      <w:szCs w:val="24"/>
    </w:rPr>
  </w:style>
  <w:style w:type="character" w:customStyle="1" w:styleId="305">
    <w:name w:val="正文文本缩进 2 Char"/>
    <w:link w:val="37"/>
    <w:qFormat/>
    <w:uiPriority w:val="0"/>
    <w:rPr>
      <w:rFonts w:ascii="宋体"/>
      <w:sz w:val="28"/>
    </w:rPr>
  </w:style>
  <w:style w:type="character" w:customStyle="1" w:styleId="306">
    <w:name w:val="Char Char5"/>
    <w:qFormat/>
    <w:uiPriority w:val="0"/>
    <w:rPr>
      <w:rFonts w:ascii="宋体" w:hAnsi="Courier New" w:eastAsia="宋体"/>
      <w:kern w:val="2"/>
      <w:sz w:val="21"/>
      <w:lang w:val="en-US" w:eastAsia="zh-CN"/>
    </w:rPr>
  </w:style>
  <w:style w:type="character" w:customStyle="1" w:styleId="307">
    <w:name w:val="脚注文本 Char"/>
    <w:link w:val="50"/>
    <w:qFormat/>
    <w:uiPriority w:val="0"/>
    <w:rPr>
      <w:color w:val="0000FF"/>
      <w:sz w:val="21"/>
    </w:rPr>
  </w:style>
  <w:style w:type="character" w:customStyle="1" w:styleId="308">
    <w:name w:val="称呼 Char1"/>
    <w:qFormat/>
    <w:uiPriority w:val="0"/>
    <w:rPr>
      <w:rFonts w:ascii="Times New Roman" w:hAnsi="Times New Roman" w:eastAsia="宋体" w:cs="Times New Roman"/>
      <w:szCs w:val="24"/>
    </w:rPr>
  </w:style>
  <w:style w:type="character" w:customStyle="1" w:styleId="309">
    <w:name w:val="正文1 Char"/>
    <w:qFormat/>
    <w:uiPriority w:val="0"/>
    <w:rPr>
      <w:rFonts w:ascii="宋体" w:eastAsia="宋体"/>
      <w:snapToGrid w:val="0"/>
      <w:color w:val="000000"/>
      <w:kern w:val="28"/>
      <w:sz w:val="28"/>
      <w:lang w:val="en-US" w:eastAsia="zh-CN" w:bidi="ar-SA"/>
    </w:rPr>
  </w:style>
  <w:style w:type="character" w:customStyle="1" w:styleId="310">
    <w:name w:val="正文缩进 Char1"/>
    <w:qFormat/>
    <w:uiPriority w:val="0"/>
    <w:rPr>
      <w:rFonts w:ascii="宋体" w:eastAsia="宋体"/>
      <w:snapToGrid w:val="0"/>
      <w:color w:val="000000"/>
      <w:kern w:val="28"/>
      <w:sz w:val="28"/>
      <w:lang w:val="en-US" w:eastAsia="zh-CN" w:bidi="ar-SA"/>
    </w:rPr>
  </w:style>
  <w:style w:type="character" w:customStyle="1" w:styleId="311">
    <w:name w:val="font21"/>
    <w:qFormat/>
    <w:uiPriority w:val="0"/>
    <w:rPr>
      <w:rFonts w:hint="eastAsia" w:ascii="宋体" w:hAnsi="宋体" w:eastAsia="宋体"/>
      <w:kern w:val="2"/>
      <w:sz w:val="28"/>
      <w:szCs w:val="28"/>
      <w:lang w:val="en-US" w:eastAsia="zh-CN" w:bidi="ar-SA"/>
    </w:rPr>
  </w:style>
  <w:style w:type="character" w:customStyle="1" w:styleId="312">
    <w:name w:val="Char Char26"/>
    <w:qFormat/>
    <w:uiPriority w:val="6"/>
    <w:rPr>
      <w:kern w:val="1"/>
      <w:sz w:val="21"/>
      <w:szCs w:val="24"/>
    </w:rPr>
  </w:style>
  <w:style w:type="character" w:customStyle="1" w:styleId="313">
    <w:name w:val="Item List Char"/>
    <w:link w:val="314"/>
    <w:qFormat/>
    <w:uiPriority w:val="0"/>
    <w:rPr>
      <w:rFonts w:ascii="Arial"/>
      <w:bCs/>
      <w:sz w:val="21"/>
      <w:szCs w:val="21"/>
      <w:lang w:val="en-US" w:eastAsia="zh-CN" w:bidi="ar-SA"/>
    </w:rPr>
  </w:style>
  <w:style w:type="paragraph" w:customStyle="1" w:styleId="314">
    <w:name w:val="Item List"/>
    <w:link w:val="313"/>
    <w:qFormat/>
    <w:uiPriority w:val="0"/>
    <w:pPr>
      <w:spacing w:after="156" w:line="360" w:lineRule="auto"/>
      <w:ind w:firstLine="424" w:firstLineChars="202"/>
      <w:jc w:val="both"/>
    </w:pPr>
    <w:rPr>
      <w:rFonts w:ascii="Arial" w:hAnsi="Times New Roman" w:eastAsia="宋体" w:cs="Times New Roman"/>
      <w:bCs/>
      <w:sz w:val="21"/>
      <w:szCs w:val="21"/>
      <w:lang w:val="en-US" w:eastAsia="zh-CN" w:bidi="ar-SA"/>
    </w:rPr>
  </w:style>
  <w:style w:type="character" w:customStyle="1" w:styleId="315">
    <w:name w:val="批注框文本 Char1"/>
    <w:qFormat/>
    <w:uiPriority w:val="0"/>
    <w:rPr>
      <w:rFonts w:ascii="Times New Roman" w:hAnsi="Times New Roman" w:eastAsia="宋体" w:cs="Times New Roman"/>
      <w:sz w:val="18"/>
      <w:szCs w:val="18"/>
    </w:rPr>
  </w:style>
  <w:style w:type="character" w:customStyle="1" w:styleId="316">
    <w:name w:val="纯文本 Char1"/>
    <w:link w:val="317"/>
    <w:qFormat/>
    <w:uiPriority w:val="0"/>
    <w:rPr>
      <w:rFonts w:ascii="宋体" w:hAnsi="Courier New"/>
    </w:rPr>
  </w:style>
  <w:style w:type="paragraph" w:customStyle="1" w:styleId="317">
    <w:name w:val="纯文本1"/>
    <w:basedOn w:val="1"/>
    <w:link w:val="316"/>
    <w:qFormat/>
    <w:uiPriority w:val="0"/>
    <w:pPr>
      <w:adjustRightInd/>
    </w:pPr>
    <w:rPr>
      <w:rFonts w:ascii="宋体" w:hAnsi="Courier New"/>
      <w:kern w:val="0"/>
      <w:sz w:val="20"/>
      <w:szCs w:val="20"/>
    </w:rPr>
  </w:style>
  <w:style w:type="character" w:customStyle="1" w:styleId="318">
    <w:name w:val="正文首行缩进 Char"/>
    <w:link w:val="60"/>
    <w:qFormat/>
    <w:uiPriority w:val="0"/>
    <w:rPr>
      <w:rFonts w:ascii="宋体"/>
      <w:kern w:val="2"/>
      <w:sz w:val="24"/>
      <w:lang w:val="zh-CN"/>
    </w:rPr>
  </w:style>
  <w:style w:type="character" w:customStyle="1" w:styleId="319">
    <w:name w:val="h3 Char"/>
    <w:qFormat/>
    <w:uiPriority w:val="0"/>
    <w:rPr>
      <w:rFonts w:eastAsia="宋体"/>
      <w:b/>
      <w:kern w:val="2"/>
      <w:sz w:val="32"/>
      <w:lang w:val="en-US" w:eastAsia="zh-CN" w:bidi="ar-SA"/>
    </w:rPr>
  </w:style>
  <w:style w:type="character" w:customStyle="1" w:styleId="320">
    <w:name w:val="dandyren_title1"/>
    <w:qFormat/>
    <w:uiPriority w:val="0"/>
    <w:rPr>
      <w:b/>
      <w:bCs/>
      <w:color w:val="FF6633"/>
      <w:sz w:val="18"/>
      <w:szCs w:val="18"/>
    </w:rPr>
  </w:style>
  <w:style w:type="character" w:customStyle="1" w:styleId="321">
    <w:name w:val="Char Char31"/>
    <w:qFormat/>
    <w:uiPriority w:val="6"/>
    <w:rPr>
      <w:rFonts w:ascii="Arial" w:hAnsi="Arial" w:eastAsia="黑体"/>
      <w:kern w:val="1"/>
      <w:sz w:val="24"/>
      <w:szCs w:val="24"/>
    </w:rPr>
  </w:style>
  <w:style w:type="character" w:customStyle="1" w:styleId="322">
    <w:name w:val="h Char1"/>
    <w:qFormat/>
    <w:uiPriority w:val="0"/>
    <w:rPr>
      <w:sz w:val="18"/>
      <w:szCs w:val="18"/>
    </w:rPr>
  </w:style>
  <w:style w:type="character" w:customStyle="1" w:styleId="323">
    <w:name w:val="solutionfonts"/>
    <w:qFormat/>
    <w:uiPriority w:val="0"/>
  </w:style>
  <w:style w:type="character" w:customStyle="1" w:styleId="324">
    <w:name w:val="标题 4 Char2"/>
    <w:link w:val="6"/>
    <w:qFormat/>
    <w:uiPriority w:val="9"/>
    <w:rPr>
      <w:rFonts w:ascii="Arial" w:hAnsi="Arial" w:eastAsia="黑体"/>
      <w:b/>
      <w:bCs/>
      <w:kern w:val="2"/>
      <w:sz w:val="28"/>
      <w:szCs w:val="28"/>
      <w:lang w:val="zh-CN"/>
    </w:rPr>
  </w:style>
  <w:style w:type="character" w:customStyle="1" w:styleId="325">
    <w:name w:val="首行缩进 Char"/>
    <w:qFormat/>
    <w:uiPriority w:val="0"/>
    <w:rPr>
      <w:rFonts w:ascii="宋体" w:eastAsia="宋体"/>
      <w:kern w:val="2"/>
      <w:sz w:val="24"/>
      <w:lang w:val="en-US" w:eastAsia="zh-CN" w:bidi="ar-SA"/>
    </w:rPr>
  </w:style>
  <w:style w:type="character" w:customStyle="1" w:styleId="326">
    <w:name w:val="Char Char52"/>
    <w:qFormat/>
    <w:uiPriority w:val="0"/>
    <w:rPr>
      <w:rFonts w:ascii="宋体" w:hAnsi="Courier New" w:eastAsia="宋体"/>
      <w:kern w:val="2"/>
      <w:sz w:val="21"/>
      <w:lang w:val="en-US" w:eastAsia="zh-CN"/>
    </w:rPr>
  </w:style>
  <w:style w:type="character" w:customStyle="1" w:styleId="327">
    <w:name w:val="正文文本 3 Char"/>
    <w:link w:val="21"/>
    <w:qFormat/>
    <w:uiPriority w:val="0"/>
    <w:rPr>
      <w:kern w:val="2"/>
      <w:sz w:val="21"/>
    </w:rPr>
  </w:style>
  <w:style w:type="character" w:customStyle="1" w:styleId="328">
    <w:name w:val="font31"/>
    <w:qFormat/>
    <w:uiPriority w:val="0"/>
    <w:rPr>
      <w:rFonts w:hint="eastAsia" w:ascii="仿宋" w:hAnsi="仿宋" w:eastAsia="仿宋" w:cs="仿宋"/>
      <w:color w:val="000000"/>
      <w:sz w:val="20"/>
      <w:szCs w:val="20"/>
      <w:u w:val="none"/>
    </w:rPr>
  </w:style>
  <w:style w:type="character" w:customStyle="1" w:styleId="329">
    <w:name w:val="正文说明 Char"/>
    <w:link w:val="330"/>
    <w:qFormat/>
    <w:uiPriority w:val="0"/>
    <w:rPr>
      <w:sz w:val="24"/>
      <w:szCs w:val="24"/>
    </w:rPr>
  </w:style>
  <w:style w:type="paragraph" w:customStyle="1" w:styleId="330">
    <w:name w:val="正文说明"/>
    <w:basedOn w:val="1"/>
    <w:link w:val="329"/>
    <w:qFormat/>
    <w:uiPriority w:val="0"/>
    <w:pPr>
      <w:adjustRightInd/>
      <w:spacing w:line="360" w:lineRule="auto"/>
    </w:pPr>
    <w:rPr>
      <w:kern w:val="0"/>
      <w:sz w:val="24"/>
    </w:rPr>
  </w:style>
  <w:style w:type="character" w:customStyle="1" w:styleId="331">
    <w:name w:val="脚注文本 Char1"/>
    <w:qFormat/>
    <w:uiPriority w:val="0"/>
    <w:rPr>
      <w:rFonts w:ascii="Times New Roman" w:hAnsi="Times New Roman" w:eastAsia="宋体" w:cs="Times New Roman"/>
      <w:sz w:val="18"/>
      <w:szCs w:val="18"/>
    </w:rPr>
  </w:style>
  <w:style w:type="character" w:customStyle="1" w:styleId="332">
    <w:name w:val="Char Char1211"/>
    <w:qFormat/>
    <w:uiPriority w:val="0"/>
    <w:rPr>
      <w:rFonts w:ascii="仿宋_GB2312" w:eastAsia="仿宋_GB2312"/>
      <w:b/>
      <w:bCs/>
      <w:kern w:val="2"/>
      <w:sz w:val="24"/>
      <w:szCs w:val="24"/>
      <w:lang w:val="zh-CN" w:eastAsia="zh-CN" w:bidi="ar-SA"/>
    </w:rPr>
  </w:style>
  <w:style w:type="character" w:customStyle="1" w:styleId="333">
    <w:name w:val="标题 Char"/>
    <w:qFormat/>
    <w:uiPriority w:val="0"/>
    <w:rPr>
      <w:rFonts w:eastAsia="宋体"/>
      <w:b/>
      <w:sz w:val="24"/>
      <w:lang w:val="en-GB" w:eastAsia="zh-CN" w:bidi="ar-SA"/>
    </w:rPr>
  </w:style>
  <w:style w:type="character" w:customStyle="1" w:styleId="334">
    <w:name w:val="Char Char35"/>
    <w:qFormat/>
    <w:uiPriority w:val="6"/>
    <w:rPr>
      <w:rFonts w:ascii="Arial" w:hAnsi="Arial" w:eastAsia="黑体"/>
      <w:b/>
      <w:kern w:val="1"/>
      <w:sz w:val="28"/>
      <w:szCs w:val="28"/>
      <w:lang w:val="zh-CN"/>
    </w:rPr>
  </w:style>
  <w:style w:type="character" w:customStyle="1" w:styleId="335">
    <w:name w:val="纯文本 Char Char Char"/>
    <w:qFormat/>
    <w:uiPriority w:val="0"/>
    <w:rPr>
      <w:rFonts w:ascii="宋体" w:hAnsi="Courier New" w:eastAsia="宋体"/>
      <w:kern w:val="2"/>
      <w:sz w:val="21"/>
      <w:lang w:val="en-US" w:eastAsia="zh-CN" w:bidi="ar-SA"/>
    </w:rPr>
  </w:style>
  <w:style w:type="character" w:customStyle="1" w:styleId="336">
    <w:name w:val="Table Text Char"/>
    <w:link w:val="337"/>
    <w:qFormat/>
    <w:uiPriority w:val="0"/>
    <w:rPr>
      <w:sz w:val="24"/>
      <w:szCs w:val="24"/>
    </w:rPr>
  </w:style>
  <w:style w:type="paragraph" w:customStyle="1" w:styleId="337">
    <w:name w:val="Table Text"/>
    <w:basedOn w:val="1"/>
    <w:link w:val="336"/>
    <w:qFormat/>
    <w:uiPriority w:val="0"/>
    <w:pPr>
      <w:widowControl/>
      <w:spacing w:before="60" w:after="60"/>
      <w:jc w:val="left"/>
    </w:pPr>
    <w:rPr>
      <w:kern w:val="0"/>
      <w:sz w:val="24"/>
    </w:rPr>
  </w:style>
  <w:style w:type="character" w:customStyle="1" w:styleId="338">
    <w:name w:val="正文1 Char1"/>
    <w:qFormat/>
    <w:uiPriority w:val="0"/>
    <w:rPr>
      <w:rFonts w:ascii="仿宋_GB2312" w:hAnsi="Courier New" w:eastAsia="仿宋_GB2312"/>
      <w:kern w:val="28"/>
      <w:sz w:val="24"/>
      <w:szCs w:val="24"/>
      <w:lang w:val="en-US" w:eastAsia="zh-CN"/>
    </w:rPr>
  </w:style>
  <w:style w:type="character" w:customStyle="1" w:styleId="339">
    <w:name w:val="页脚 Char1"/>
    <w:qFormat/>
    <w:uiPriority w:val="0"/>
    <w:rPr>
      <w:rFonts w:eastAsia="宋体"/>
      <w:kern w:val="2"/>
      <w:sz w:val="18"/>
      <w:szCs w:val="18"/>
      <w:lang w:val="en-US" w:eastAsia="zh-CN" w:bidi="ar-SA"/>
    </w:rPr>
  </w:style>
  <w:style w:type="character" w:customStyle="1" w:styleId="340">
    <w:name w:val="Bold"/>
    <w:qFormat/>
    <w:uiPriority w:val="0"/>
    <w:rPr>
      <w:rFonts w:ascii="Arial" w:hAnsi="Arial" w:eastAsia="黑体" w:cs="Times New Roman"/>
      <w:b/>
      <w:kern w:val="2"/>
      <w:sz w:val="32"/>
      <w:szCs w:val="32"/>
      <w:lang w:val="en-US" w:eastAsia="zh-CN" w:bidi="ar-SA"/>
    </w:rPr>
  </w:style>
  <w:style w:type="character" w:customStyle="1" w:styleId="341">
    <w:name w:val="批注文字 Char1"/>
    <w:link w:val="19"/>
    <w:qFormat/>
    <w:uiPriority w:val="99"/>
    <w:rPr>
      <w:kern w:val="2"/>
      <w:sz w:val="21"/>
      <w:szCs w:val="24"/>
    </w:rPr>
  </w:style>
  <w:style w:type="character" w:customStyle="1" w:styleId="342">
    <w:name w:val="签名 Char"/>
    <w:link w:val="42"/>
    <w:qFormat/>
    <w:uiPriority w:val="0"/>
    <w:rPr>
      <w:rFonts w:eastAsia="仿宋_GB2312"/>
      <w:sz w:val="24"/>
    </w:rPr>
  </w:style>
  <w:style w:type="character" w:customStyle="1" w:styleId="343">
    <w:name w:val="hui3"/>
    <w:qFormat/>
    <w:uiPriority w:val="0"/>
    <w:rPr>
      <w:color w:val="333333"/>
    </w:rPr>
  </w:style>
  <w:style w:type="character" w:customStyle="1" w:styleId="344">
    <w:name w:val="Char Char17"/>
    <w:qFormat/>
    <w:uiPriority w:val="6"/>
    <w:rPr>
      <w:rFonts w:eastAsia="仿宋_GB2312"/>
      <w:sz w:val="24"/>
    </w:rPr>
  </w:style>
  <w:style w:type="character" w:customStyle="1" w:styleId="345">
    <w:name w:val="标题 4 字符"/>
    <w:qFormat/>
    <w:uiPriority w:val="9"/>
    <w:rPr>
      <w:rFonts w:ascii="等线 Light" w:hAnsi="等线 Light" w:eastAsia="等线 Light" w:cs="Times New Roman"/>
      <w:b/>
      <w:bCs/>
      <w:snapToGrid w:val="0"/>
      <w:kern w:val="0"/>
      <w:sz w:val="28"/>
      <w:szCs w:val="28"/>
    </w:rPr>
  </w:style>
  <w:style w:type="character" w:customStyle="1" w:styleId="346">
    <w:name w:val="Char Char37"/>
    <w:qFormat/>
    <w:uiPriority w:val="6"/>
    <w:rPr>
      <w:b/>
      <w:kern w:val="1"/>
      <w:sz w:val="44"/>
      <w:szCs w:val="44"/>
    </w:rPr>
  </w:style>
  <w:style w:type="character" w:customStyle="1" w:styleId="347">
    <w:name w:val="列出段落 Char"/>
    <w:qFormat/>
    <w:uiPriority w:val="0"/>
    <w:rPr>
      <w:rFonts w:eastAsia="楷体_GB2312" w:cs="Lucida Sans"/>
      <w:kern w:val="2"/>
      <w:sz w:val="24"/>
      <w:szCs w:val="24"/>
      <w:lang w:val="en-US" w:eastAsia="zh-CN" w:bidi="ar-SA"/>
    </w:rPr>
  </w:style>
  <w:style w:type="character" w:customStyle="1" w:styleId="348">
    <w:name w:val="正文文本缩进 3 Char1"/>
    <w:semiHidden/>
    <w:qFormat/>
    <w:uiPriority w:val="99"/>
    <w:rPr>
      <w:rFonts w:ascii="Times New Roman" w:hAnsi="Times New Roman" w:eastAsia="宋体" w:cs="Times New Roman"/>
      <w:sz w:val="16"/>
      <w:szCs w:val="16"/>
    </w:rPr>
  </w:style>
  <w:style w:type="character" w:customStyle="1" w:styleId="349">
    <w:name w:val="公文正文 Char Char"/>
    <w:link w:val="350"/>
    <w:qFormat/>
    <w:uiPriority w:val="0"/>
    <w:rPr>
      <w:rFonts w:ascii="仿宋_GB2312" w:eastAsia="仿宋_GB2312"/>
      <w:kern w:val="2"/>
      <w:sz w:val="24"/>
      <w:szCs w:val="24"/>
    </w:rPr>
  </w:style>
  <w:style w:type="paragraph" w:customStyle="1" w:styleId="350">
    <w:name w:val="公文正文"/>
    <w:basedOn w:val="1"/>
    <w:link w:val="349"/>
    <w:qFormat/>
    <w:uiPriority w:val="0"/>
    <w:pPr>
      <w:adjustRightInd/>
      <w:spacing w:before="156" w:line="360" w:lineRule="auto"/>
      <w:ind w:firstLine="360" w:firstLineChars="200"/>
    </w:pPr>
    <w:rPr>
      <w:rFonts w:ascii="仿宋_GB2312" w:eastAsia="仿宋_GB2312"/>
      <w:sz w:val="24"/>
    </w:rPr>
  </w:style>
  <w:style w:type="character" w:customStyle="1" w:styleId="351">
    <w:name w:val="Table Text Char1"/>
    <w:qFormat/>
    <w:uiPriority w:val="0"/>
    <w:rPr>
      <w:rFonts w:eastAsia="宋体"/>
      <w:sz w:val="24"/>
      <w:szCs w:val="24"/>
      <w:lang w:val="en-US" w:eastAsia="zh-CN" w:bidi="ar-SA"/>
    </w:rPr>
  </w:style>
  <w:style w:type="character" w:customStyle="1" w:styleId="352">
    <w:name w:val="标题 1 Char Char"/>
    <w:qFormat/>
    <w:uiPriority w:val="0"/>
    <w:rPr>
      <w:rFonts w:hint="eastAsia" w:ascii="宋体" w:hAnsi="宋体" w:eastAsia="宋体"/>
      <w:b/>
      <w:spacing w:val="-2"/>
      <w:sz w:val="24"/>
      <w:lang w:val="en-US" w:eastAsia="zh-CN" w:bidi="ar-SA"/>
    </w:rPr>
  </w:style>
  <w:style w:type="character" w:customStyle="1" w:styleId="353">
    <w:name w:val="正文（缩进2汉字） Char"/>
    <w:link w:val="354"/>
    <w:qFormat/>
    <w:uiPriority w:val="0"/>
    <w:rPr>
      <w:rFonts w:ascii="宋体"/>
    </w:rPr>
  </w:style>
  <w:style w:type="paragraph" w:customStyle="1" w:styleId="354">
    <w:name w:val="正文（缩进2汉字）"/>
    <w:basedOn w:val="1"/>
    <w:link w:val="353"/>
    <w:qFormat/>
    <w:uiPriority w:val="0"/>
    <w:pPr>
      <w:tabs>
        <w:tab w:val="left" w:pos="525"/>
      </w:tabs>
      <w:adjustRightInd/>
      <w:spacing w:before="100" w:beforeAutospacing="1" w:after="100" w:afterAutospacing="1"/>
      <w:ind w:left="120" w:leftChars="50" w:firstLine="494" w:firstLineChars="206"/>
    </w:pPr>
    <w:rPr>
      <w:rFonts w:ascii="宋体"/>
      <w:kern w:val="0"/>
      <w:sz w:val="20"/>
      <w:szCs w:val="20"/>
    </w:rPr>
  </w:style>
  <w:style w:type="character" w:customStyle="1" w:styleId="355">
    <w:name w:val="标题 8 Char"/>
    <w:link w:val="10"/>
    <w:qFormat/>
    <w:uiPriority w:val="0"/>
    <w:rPr>
      <w:rFonts w:ascii="Arial" w:hAnsi="Arial" w:eastAsia="黑体"/>
      <w:kern w:val="2"/>
      <w:sz w:val="24"/>
      <w:szCs w:val="24"/>
    </w:rPr>
  </w:style>
  <w:style w:type="character" w:customStyle="1" w:styleId="356">
    <w:name w:val="标书表格字体格式 Char"/>
    <w:qFormat/>
    <w:uiPriority w:val="0"/>
    <w:rPr>
      <w:kern w:val="2"/>
      <w:sz w:val="21"/>
      <w:szCs w:val="24"/>
      <w:lang w:bidi="ar-SA"/>
    </w:rPr>
  </w:style>
  <w:style w:type="character" w:customStyle="1" w:styleId="357">
    <w:name w:val="tw4winError"/>
    <w:qFormat/>
    <w:uiPriority w:val="0"/>
    <w:rPr>
      <w:rFonts w:ascii="Courier New" w:hAnsi="Courier New" w:cs="Courier New"/>
      <w:color w:val="00FF00"/>
      <w:sz w:val="40"/>
      <w:szCs w:val="40"/>
    </w:rPr>
  </w:style>
  <w:style w:type="character" w:customStyle="1" w:styleId="358">
    <w:name w:val="Body Text(ch) Char Char"/>
    <w:qFormat/>
    <w:uiPriority w:val="0"/>
    <w:rPr>
      <w:rFonts w:ascii="宋体"/>
      <w:kern w:val="2"/>
      <w:sz w:val="24"/>
      <w:szCs w:val="21"/>
      <w:lang w:val="zh-CN"/>
    </w:rPr>
  </w:style>
  <w:style w:type="character" w:customStyle="1" w:styleId="359">
    <w:name w:val="正文首行缩进两字 Char"/>
    <w:qFormat/>
    <w:uiPriority w:val="0"/>
    <w:rPr>
      <w:sz w:val="24"/>
      <w:szCs w:val="24"/>
      <w:lang w:val="en-US" w:eastAsia="zh-CN" w:bidi="ar-SA"/>
    </w:rPr>
  </w:style>
  <w:style w:type="character" w:customStyle="1" w:styleId="360">
    <w:name w:val="正文文本 Char"/>
    <w:qFormat/>
    <w:uiPriority w:val="0"/>
    <w:rPr>
      <w:rFonts w:eastAsia="宋体"/>
      <w:kern w:val="2"/>
      <w:sz w:val="24"/>
      <w:szCs w:val="24"/>
      <w:lang w:val="en-US" w:eastAsia="zh-CN" w:bidi="ar-SA"/>
    </w:rPr>
  </w:style>
  <w:style w:type="character" w:customStyle="1" w:styleId="361">
    <w:name w:val="文档结构图 字符1"/>
    <w:qFormat/>
    <w:uiPriority w:val="0"/>
    <w:rPr>
      <w:rFonts w:ascii="宋体" w:hAnsi="Calibri" w:eastAsia="黑体" w:cs="Arial"/>
      <w:snapToGrid w:val="0"/>
      <w:kern w:val="2"/>
      <w:sz w:val="18"/>
      <w:szCs w:val="18"/>
    </w:rPr>
  </w:style>
  <w:style w:type="character" w:customStyle="1" w:styleId="362">
    <w:name w:val="content"/>
    <w:qFormat/>
    <w:uiPriority w:val="0"/>
  </w:style>
  <w:style w:type="character" w:customStyle="1" w:styleId="363">
    <w:name w:val="tw4winPopup"/>
    <w:qFormat/>
    <w:uiPriority w:val="0"/>
    <w:rPr>
      <w:rFonts w:ascii="Courier New" w:hAnsi="Courier New" w:cs="Courier New"/>
      <w:color w:val="008000"/>
      <w:lang w:val="en-US" w:eastAsia="zh-CN"/>
    </w:rPr>
  </w:style>
  <w:style w:type="character" w:customStyle="1" w:styleId="364">
    <w:name w:val="param-name"/>
    <w:qFormat/>
    <w:uiPriority w:val="99"/>
    <w:rPr>
      <w:rFonts w:ascii="Arial" w:hAnsi="Arial" w:eastAsia="黑体" w:cs="Arial"/>
      <w:snapToGrid w:val="0"/>
      <w:kern w:val="0"/>
      <w:szCs w:val="21"/>
    </w:rPr>
  </w:style>
  <w:style w:type="character" w:customStyle="1" w:styleId="365">
    <w:name w:val="标准正文格式 Char"/>
    <w:qFormat/>
    <w:uiPriority w:val="0"/>
    <w:rPr>
      <w:rFonts w:ascii="宋体" w:eastAsia="仿宋_GB2312" w:cs="宋体"/>
      <w:color w:val="000000"/>
      <w:sz w:val="24"/>
      <w:lang w:val="en-US" w:eastAsia="zh-CN" w:bidi="ar-SA"/>
    </w:rPr>
  </w:style>
  <w:style w:type="character" w:customStyle="1" w:styleId="366">
    <w:name w:val="Char Char212"/>
    <w:qFormat/>
    <w:uiPriority w:val="0"/>
    <w:rPr>
      <w:rFonts w:eastAsia="宋体"/>
      <w:b/>
      <w:bCs/>
      <w:kern w:val="2"/>
      <w:sz w:val="21"/>
      <w:szCs w:val="24"/>
      <w:lang w:val="en-US" w:eastAsia="zh-CN" w:bidi="ar-SA"/>
    </w:rPr>
  </w:style>
  <w:style w:type="character" w:customStyle="1" w:styleId="367">
    <w:name w:val="文档结构图 Char"/>
    <w:qFormat/>
    <w:uiPriority w:val="0"/>
    <w:rPr>
      <w:rFonts w:eastAsia="宋体"/>
      <w:kern w:val="2"/>
      <w:sz w:val="21"/>
      <w:szCs w:val="24"/>
      <w:lang w:val="en-US" w:eastAsia="zh-CN" w:bidi="ar-SA"/>
    </w:rPr>
  </w:style>
  <w:style w:type="character" w:customStyle="1" w:styleId="368">
    <w:name w:val="zbggmain style9"/>
    <w:qFormat/>
    <w:uiPriority w:val="0"/>
  </w:style>
  <w:style w:type="character" w:customStyle="1" w:styleId="369">
    <w:name w:val="Char Char16"/>
    <w:qFormat/>
    <w:uiPriority w:val="6"/>
    <w:rPr>
      <w:kern w:val="1"/>
      <w:sz w:val="18"/>
      <w:szCs w:val="18"/>
    </w:rPr>
  </w:style>
  <w:style w:type="character" w:customStyle="1" w:styleId="370">
    <w:name w:val="font51"/>
    <w:qFormat/>
    <w:uiPriority w:val="0"/>
    <w:rPr>
      <w:rFonts w:hint="eastAsia" w:ascii="仿宋" w:hAnsi="仿宋" w:eastAsia="仿宋" w:cs="仿宋"/>
      <w:color w:val="000000"/>
      <w:sz w:val="20"/>
      <w:szCs w:val="20"/>
      <w:u w:val="none"/>
    </w:rPr>
  </w:style>
  <w:style w:type="character" w:customStyle="1" w:styleId="371">
    <w:name w:val="Char Char82"/>
    <w:qFormat/>
    <w:uiPriority w:val="0"/>
    <w:rPr>
      <w:rFonts w:eastAsia="宋体"/>
      <w:b/>
      <w:sz w:val="24"/>
      <w:lang w:val="en-GB" w:eastAsia="zh-CN"/>
    </w:rPr>
  </w:style>
  <w:style w:type="character" w:customStyle="1" w:styleId="372">
    <w:name w:val="正文文本缩进 3 Char"/>
    <w:link w:val="53"/>
    <w:qFormat/>
    <w:uiPriority w:val="0"/>
    <w:rPr>
      <w:kern w:val="2"/>
      <w:sz w:val="24"/>
    </w:rPr>
  </w:style>
  <w:style w:type="character" w:customStyle="1" w:styleId="373">
    <w:name w:val="日期 Char1"/>
    <w:semiHidden/>
    <w:qFormat/>
    <w:uiPriority w:val="99"/>
    <w:rPr>
      <w:rFonts w:ascii="Times New Roman" w:hAnsi="Times New Roman" w:eastAsia="宋体" w:cs="Times New Roman"/>
      <w:szCs w:val="24"/>
    </w:rPr>
  </w:style>
  <w:style w:type="character" w:customStyle="1" w:styleId="374">
    <w:name w:val="页眉 字符"/>
    <w:qFormat/>
    <w:uiPriority w:val="99"/>
    <w:rPr>
      <w:kern w:val="2"/>
      <w:sz w:val="18"/>
      <w:szCs w:val="18"/>
    </w:rPr>
  </w:style>
  <w:style w:type="character" w:customStyle="1" w:styleId="375">
    <w:name w:val="Char Char33"/>
    <w:qFormat/>
    <w:uiPriority w:val="6"/>
    <w:rPr>
      <w:rFonts w:ascii="Arial" w:hAnsi="Arial" w:eastAsia="黑体"/>
      <w:b/>
      <w:kern w:val="1"/>
      <w:sz w:val="24"/>
      <w:szCs w:val="24"/>
    </w:rPr>
  </w:style>
  <w:style w:type="character" w:customStyle="1" w:styleId="376">
    <w:name w:val="b11_01b Char"/>
    <w:link w:val="377"/>
    <w:qFormat/>
    <w:uiPriority w:val="0"/>
    <w:rPr>
      <w:rFonts w:ascii="Verdana" w:hAnsi="Verdana"/>
      <w:b/>
      <w:bCs/>
      <w:color w:val="4A82CA"/>
      <w:sz w:val="17"/>
      <w:szCs w:val="17"/>
    </w:rPr>
  </w:style>
  <w:style w:type="paragraph" w:customStyle="1" w:styleId="377">
    <w:name w:val="b11_01b"/>
    <w:basedOn w:val="1"/>
    <w:next w:val="1"/>
    <w:link w:val="376"/>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character" w:customStyle="1" w:styleId="378">
    <w:name w:val="Char Char121"/>
    <w:qFormat/>
    <w:uiPriority w:val="6"/>
    <w:rPr>
      <w:rFonts w:ascii="仿宋_GB2312" w:eastAsia="仿宋_GB2312"/>
      <w:b/>
      <w:bCs/>
      <w:kern w:val="2"/>
      <w:sz w:val="24"/>
      <w:szCs w:val="24"/>
      <w:lang w:val="zh-CN" w:eastAsia="zh-CN" w:bidi="ar-SA"/>
    </w:rPr>
  </w:style>
  <w:style w:type="character" w:customStyle="1" w:styleId="379">
    <w:name w:val="Footer-Even Char"/>
    <w:qFormat/>
    <w:uiPriority w:val="0"/>
    <w:rPr>
      <w:rFonts w:eastAsia="宋体"/>
      <w:kern w:val="2"/>
      <w:sz w:val="18"/>
      <w:lang w:val="en-US" w:eastAsia="zh-CN" w:bidi="ar-SA"/>
    </w:rPr>
  </w:style>
  <w:style w:type="character" w:customStyle="1" w:styleId="380">
    <w:name w:val="页脚 Char2"/>
    <w:link w:val="40"/>
    <w:qFormat/>
    <w:locked/>
    <w:uiPriority w:val="99"/>
    <w:rPr>
      <w:kern w:val="2"/>
      <w:sz w:val="18"/>
      <w:szCs w:val="18"/>
    </w:rPr>
  </w:style>
  <w:style w:type="character" w:customStyle="1" w:styleId="381">
    <w:name w:val="Char Char36"/>
    <w:qFormat/>
    <w:uiPriority w:val="6"/>
    <w:rPr>
      <w:rFonts w:ascii="仿宋_GB2312" w:hAnsi="仿宋_GB2312" w:eastAsia="仿宋_GB2312" w:cs="Arial"/>
      <w:b/>
      <w:kern w:val="1"/>
      <w:sz w:val="32"/>
      <w:szCs w:val="32"/>
      <w:lang w:val="zh-CN" w:eastAsia="zh-CN" w:bidi="ar-SA"/>
    </w:rPr>
  </w:style>
  <w:style w:type="character" w:customStyle="1" w:styleId="382">
    <w:name w:val="Char Char61"/>
    <w:qFormat/>
    <w:uiPriority w:val="6"/>
    <w:rPr>
      <w:rFonts w:eastAsia="宋体"/>
      <w:kern w:val="2"/>
      <w:sz w:val="21"/>
      <w:szCs w:val="24"/>
      <w:lang w:val="en-US" w:eastAsia="zh-CN" w:bidi="ar-SA"/>
    </w:rPr>
  </w:style>
  <w:style w:type="character" w:customStyle="1" w:styleId="383">
    <w:name w:val="正文文字缩进 2 Char Char"/>
    <w:qFormat/>
    <w:uiPriority w:val="0"/>
    <w:rPr>
      <w:rFonts w:ascii="宋体"/>
      <w:sz w:val="28"/>
    </w:rPr>
  </w:style>
  <w:style w:type="character" w:customStyle="1" w:styleId="384">
    <w:name w:val="f141"/>
    <w:qFormat/>
    <w:uiPriority w:val="0"/>
    <w:rPr>
      <w:rFonts w:ascii="Tahoma" w:hAnsi="Tahoma" w:eastAsia="宋体"/>
      <w:b/>
      <w:kern w:val="2"/>
      <w:sz w:val="21"/>
      <w:szCs w:val="21"/>
      <w:lang w:val="en-US" w:eastAsia="zh-CN" w:bidi="ar-SA"/>
    </w:rPr>
  </w:style>
  <w:style w:type="character" w:customStyle="1" w:styleId="385">
    <w:name w:val="段落 Char Char"/>
    <w:link w:val="386"/>
    <w:qFormat/>
    <w:uiPriority w:val="0"/>
    <w:rPr>
      <w:rFonts w:ascii="宋体" w:hAnsi="宋体"/>
      <w:sz w:val="24"/>
    </w:rPr>
  </w:style>
  <w:style w:type="paragraph" w:customStyle="1" w:styleId="386">
    <w:name w:val="段落"/>
    <w:basedOn w:val="1"/>
    <w:link w:val="385"/>
    <w:qFormat/>
    <w:uiPriority w:val="0"/>
    <w:pPr>
      <w:adjustRightInd/>
      <w:spacing w:line="360" w:lineRule="auto"/>
      <w:ind w:firstLine="480" w:firstLineChars="200"/>
    </w:pPr>
    <w:rPr>
      <w:rFonts w:ascii="宋体" w:hAnsi="宋体"/>
      <w:kern w:val="0"/>
      <w:sz w:val="24"/>
      <w:szCs w:val="20"/>
    </w:rPr>
  </w:style>
  <w:style w:type="character" w:customStyle="1" w:styleId="387">
    <w:name w:val="标题 3 Char2"/>
    <w:qFormat/>
    <w:uiPriority w:val="0"/>
    <w:rPr>
      <w:rFonts w:eastAsia="宋体"/>
      <w:b/>
      <w:bCs/>
      <w:kern w:val="2"/>
      <w:sz w:val="32"/>
      <w:szCs w:val="32"/>
      <w:lang w:val="en-US" w:eastAsia="zh-CN" w:bidi="ar-SA"/>
    </w:rPr>
  </w:style>
  <w:style w:type="character" w:customStyle="1" w:styleId="388">
    <w:name w:val="apple-converted-space"/>
    <w:qFormat/>
    <w:uiPriority w:val="0"/>
  </w:style>
  <w:style w:type="character" w:customStyle="1" w:styleId="389">
    <w:name w:val="页眉 Char2"/>
    <w:link w:val="41"/>
    <w:qFormat/>
    <w:uiPriority w:val="99"/>
    <w:rPr>
      <w:kern w:val="2"/>
      <w:sz w:val="18"/>
      <w:szCs w:val="18"/>
    </w:rPr>
  </w:style>
  <w:style w:type="character" w:customStyle="1" w:styleId="390">
    <w:name w:val="Char Char9"/>
    <w:qFormat/>
    <w:uiPriority w:val="0"/>
    <w:rPr>
      <w:rFonts w:eastAsia="宋体"/>
      <w:kern w:val="2"/>
      <w:sz w:val="18"/>
      <w:szCs w:val="18"/>
      <w:lang w:val="en-US" w:eastAsia="zh-CN" w:bidi="ar-SA"/>
    </w:rPr>
  </w:style>
  <w:style w:type="character" w:customStyle="1" w:styleId="391">
    <w:name w:val="Char Char41"/>
    <w:qFormat/>
    <w:uiPriority w:val="0"/>
    <w:rPr>
      <w:rFonts w:eastAsia="宋体"/>
      <w:b/>
      <w:sz w:val="24"/>
      <w:lang w:val="en-GB" w:eastAsia="zh-CN" w:bidi="ar-SA"/>
    </w:rPr>
  </w:style>
  <w:style w:type="character" w:customStyle="1" w:styleId="392">
    <w:name w:val="large1"/>
    <w:qFormat/>
    <w:uiPriority w:val="0"/>
    <w:rPr>
      <w:rFonts w:hint="eastAsia" w:ascii="宋体" w:hAnsi="宋体" w:eastAsia="宋体"/>
      <w:sz w:val="21"/>
      <w:szCs w:val="21"/>
    </w:rPr>
  </w:style>
  <w:style w:type="character" w:customStyle="1" w:styleId="393">
    <w:name w:val="正文段 Char"/>
    <w:link w:val="394"/>
    <w:qFormat/>
    <w:uiPriority w:val="0"/>
    <w:rPr>
      <w:sz w:val="24"/>
    </w:rPr>
  </w:style>
  <w:style w:type="paragraph" w:customStyle="1" w:styleId="394">
    <w:name w:val="正文段"/>
    <w:basedOn w:val="1"/>
    <w:link w:val="393"/>
    <w:qFormat/>
    <w:uiPriority w:val="0"/>
    <w:pPr>
      <w:widowControl/>
      <w:snapToGrid w:val="0"/>
      <w:spacing w:after="156" w:afterLines="50"/>
      <w:ind w:firstLine="200" w:firstLineChars="200"/>
    </w:pPr>
    <w:rPr>
      <w:kern w:val="0"/>
      <w:sz w:val="24"/>
      <w:szCs w:val="20"/>
    </w:rPr>
  </w:style>
  <w:style w:type="character" w:customStyle="1" w:styleId="395">
    <w:name w:val="Char Char13"/>
    <w:qFormat/>
    <w:uiPriority w:val="6"/>
    <w:rPr>
      <w:rFonts w:ascii="宋体" w:hAnsi="宋体"/>
      <w:kern w:val="1"/>
      <w:sz w:val="21"/>
      <w:szCs w:val="24"/>
    </w:rPr>
  </w:style>
  <w:style w:type="character" w:customStyle="1" w:styleId="396">
    <w:name w:val="Char Char92"/>
    <w:qFormat/>
    <w:uiPriority w:val="0"/>
    <w:rPr>
      <w:rFonts w:ascii="Times New Roman" w:hAnsi="Times New Roman" w:eastAsia="宋体" w:cs="Times New Roman"/>
      <w:b/>
      <w:bCs/>
      <w:kern w:val="2"/>
      <w:sz w:val="32"/>
      <w:szCs w:val="32"/>
      <w:lang w:val="en-US" w:eastAsia="zh-CN" w:bidi="ar-SA"/>
    </w:rPr>
  </w:style>
  <w:style w:type="character" w:customStyle="1" w:styleId="397">
    <w:name w:val="冯广丽 Char"/>
    <w:link w:val="398"/>
    <w:qFormat/>
    <w:uiPriority w:val="0"/>
    <w:rPr>
      <w:rFonts w:ascii="宋体" w:hAnsi="宋体"/>
      <w:kern w:val="2"/>
      <w:sz w:val="24"/>
      <w:szCs w:val="22"/>
    </w:rPr>
  </w:style>
  <w:style w:type="paragraph" w:customStyle="1" w:styleId="398">
    <w:name w:val="冯广丽"/>
    <w:basedOn w:val="1"/>
    <w:link w:val="397"/>
    <w:qFormat/>
    <w:uiPriority w:val="0"/>
    <w:pPr>
      <w:adjustRightInd/>
      <w:spacing w:line="360" w:lineRule="auto"/>
      <w:ind w:firstLine="480" w:firstLineChars="200"/>
    </w:pPr>
    <w:rPr>
      <w:rFonts w:ascii="宋体" w:hAnsi="宋体"/>
      <w:sz w:val="24"/>
      <w:szCs w:val="22"/>
    </w:rPr>
  </w:style>
  <w:style w:type="character" w:customStyle="1" w:styleId="399">
    <w:name w:val="批注文字 字符"/>
    <w:qFormat/>
    <w:uiPriority w:val="0"/>
    <w:rPr>
      <w:rFonts w:ascii="Arial" w:hAnsi="Arial" w:eastAsia="黑体" w:cs="Arial"/>
      <w:snapToGrid w:val="0"/>
      <w:kern w:val="0"/>
      <w:szCs w:val="21"/>
    </w:rPr>
  </w:style>
  <w:style w:type="character" w:customStyle="1" w:styleId="400">
    <w:name w:val="Char Char161"/>
    <w:qFormat/>
    <w:uiPriority w:val="0"/>
    <w:rPr>
      <w:rFonts w:eastAsia="宋体"/>
      <w:b/>
      <w:kern w:val="2"/>
      <w:sz w:val="32"/>
      <w:lang w:val="en-US" w:eastAsia="zh-CN"/>
    </w:rPr>
  </w:style>
  <w:style w:type="character" w:customStyle="1" w:styleId="401">
    <w:name w:val="javascript"/>
    <w:qFormat/>
    <w:uiPriority w:val="0"/>
  </w:style>
  <w:style w:type="character" w:customStyle="1" w:styleId="402">
    <w:name w:val="图名 Char"/>
    <w:qFormat/>
    <w:uiPriority w:val="0"/>
    <w:rPr>
      <w:rFonts w:ascii="Arial" w:hAnsi="Arial" w:eastAsia="黑体"/>
      <w:kern w:val="2"/>
      <w:sz w:val="24"/>
      <w:szCs w:val="24"/>
      <w:lang w:val="en-US" w:eastAsia="zh-CN" w:bidi="ar-SA"/>
    </w:rPr>
  </w:style>
  <w:style w:type="character" w:customStyle="1" w:styleId="403">
    <w:name w:val="Used by Word for text of Help footnotes Char Char"/>
    <w:qFormat/>
    <w:uiPriority w:val="0"/>
    <w:rPr>
      <w:rFonts w:ascii="Times New Roman" w:hAnsi="Times New Roman" w:eastAsia="宋体" w:cs="Times New Roman"/>
      <w:sz w:val="20"/>
      <w:szCs w:val="20"/>
    </w:rPr>
  </w:style>
  <w:style w:type="character" w:customStyle="1" w:styleId="404">
    <w:name w:val="编号，小四 Char"/>
    <w:link w:val="405"/>
    <w:qFormat/>
    <w:uiPriority w:val="0"/>
    <w:rPr>
      <w:rFonts w:ascii="Arial" w:hAnsi="Arial"/>
      <w:sz w:val="24"/>
    </w:rPr>
  </w:style>
  <w:style w:type="paragraph" w:customStyle="1" w:styleId="405">
    <w:name w:val="编号，小四"/>
    <w:basedOn w:val="1"/>
    <w:link w:val="404"/>
    <w:qFormat/>
    <w:uiPriority w:val="0"/>
    <w:pPr>
      <w:tabs>
        <w:tab w:val="left" w:pos="432"/>
      </w:tabs>
      <w:adjustRightInd/>
      <w:spacing w:line="360" w:lineRule="auto"/>
      <w:ind w:left="432" w:hanging="432"/>
    </w:pPr>
    <w:rPr>
      <w:rFonts w:ascii="Arial" w:hAnsi="Arial"/>
      <w:kern w:val="0"/>
      <w:sz w:val="24"/>
      <w:szCs w:val="20"/>
    </w:rPr>
  </w:style>
  <w:style w:type="character" w:customStyle="1" w:styleId="406">
    <w:name w:val="Font Style82"/>
    <w:qFormat/>
    <w:uiPriority w:val="99"/>
    <w:rPr>
      <w:rFonts w:ascii="宋体" w:eastAsia="宋体" w:cs="宋体"/>
      <w:color w:val="000000"/>
      <w:sz w:val="14"/>
      <w:szCs w:val="14"/>
    </w:rPr>
  </w:style>
  <w:style w:type="character" w:customStyle="1" w:styleId="407">
    <w:name w:val="标题 2 Char Char"/>
    <w:qFormat/>
    <w:uiPriority w:val="0"/>
    <w:rPr>
      <w:rFonts w:ascii="楷体_GB2312" w:hAnsi="Arial" w:eastAsia="楷体_GB2312"/>
      <w:b/>
      <w:bCs/>
      <w:kern w:val="2"/>
      <w:sz w:val="24"/>
      <w:szCs w:val="32"/>
      <w:lang w:val="en-US" w:eastAsia="zh-CN" w:bidi="ar-SA"/>
    </w:rPr>
  </w:style>
  <w:style w:type="character" w:customStyle="1" w:styleId="408">
    <w:name w:val="未用 Char"/>
    <w:qFormat/>
    <w:uiPriority w:val="0"/>
    <w:rPr>
      <w:rFonts w:ascii="Arial" w:hAnsi="Arial" w:eastAsia="黑体"/>
      <w:kern w:val="2"/>
      <w:sz w:val="21"/>
      <w:szCs w:val="21"/>
      <w:lang w:val="en-US" w:eastAsia="zh-CN" w:bidi="ar-SA"/>
    </w:rPr>
  </w:style>
  <w:style w:type="character" w:customStyle="1" w:styleId="409">
    <w:name w:val="myp1111"/>
    <w:qFormat/>
    <w:uiPriority w:val="0"/>
    <w:rPr>
      <w:rFonts w:hint="default" w:ascii="ˎ̥" w:hAnsi="ˎ̥"/>
      <w:color w:val="000000"/>
      <w:sz w:val="20"/>
      <w:szCs w:val="20"/>
      <w:u w:val="none"/>
    </w:rPr>
  </w:style>
  <w:style w:type="character" w:customStyle="1" w:styleId="410">
    <w:name w:val="样式 标题 4h4H4Fab-4T5Ref Heading 1rh1Heading sqlsect 1.2.3.... Char"/>
    <w:link w:val="302"/>
    <w:qFormat/>
    <w:uiPriority w:val="0"/>
    <w:rPr>
      <w:rFonts w:ascii="微软雅黑" w:hAnsi="微软雅黑" w:eastAsia="微软雅黑"/>
      <w:b/>
      <w:bCs/>
      <w:kern w:val="2"/>
      <w:sz w:val="24"/>
      <w:szCs w:val="28"/>
    </w:rPr>
  </w:style>
  <w:style w:type="character" w:customStyle="1" w:styleId="411">
    <w:name w:val="h Char Char"/>
    <w:qFormat/>
    <w:uiPriority w:val="0"/>
    <w:rPr>
      <w:rFonts w:eastAsia="宋体"/>
      <w:kern w:val="2"/>
      <w:sz w:val="18"/>
      <w:lang w:val="en-US" w:eastAsia="zh-CN" w:bidi="ar-SA"/>
    </w:rPr>
  </w:style>
  <w:style w:type="character" w:customStyle="1" w:styleId="412">
    <w:name w:val="仿宋正文 Char"/>
    <w:link w:val="413"/>
    <w:qFormat/>
    <w:uiPriority w:val="0"/>
    <w:rPr>
      <w:rFonts w:ascii="仿宋_GB2312" w:eastAsia="仿宋_GB2312"/>
      <w:kern w:val="2"/>
      <w:sz w:val="24"/>
      <w:lang w:val="en-US" w:eastAsia="zh-CN" w:bidi="ar-SA"/>
    </w:rPr>
  </w:style>
  <w:style w:type="paragraph" w:customStyle="1" w:styleId="413">
    <w:name w:val="仿宋正文"/>
    <w:basedOn w:val="1"/>
    <w:link w:val="412"/>
    <w:qFormat/>
    <w:uiPriority w:val="0"/>
    <w:pPr>
      <w:adjustRightInd/>
      <w:spacing w:line="360" w:lineRule="auto"/>
      <w:ind w:firstLine="480" w:firstLineChars="200"/>
    </w:pPr>
    <w:rPr>
      <w:rFonts w:ascii="仿宋_GB2312" w:eastAsia="仿宋_GB2312"/>
      <w:sz w:val="24"/>
      <w:szCs w:val="20"/>
    </w:rPr>
  </w:style>
  <w:style w:type="character" w:customStyle="1" w:styleId="414">
    <w:name w:val="正文首行缩进 Char Char Char Char Char Char"/>
    <w:qFormat/>
    <w:uiPriority w:val="0"/>
    <w:rPr>
      <w:rFonts w:ascii="宋体" w:eastAsia="宋体"/>
      <w:kern w:val="2"/>
      <w:sz w:val="24"/>
      <w:lang w:val="zh-CN" w:bidi="ar-SA"/>
    </w:rPr>
  </w:style>
  <w:style w:type="character" w:customStyle="1" w:styleId="415">
    <w:name w:val="样式 宋体"/>
    <w:qFormat/>
    <w:uiPriority w:val="0"/>
    <w:rPr>
      <w:rFonts w:ascii="宋体" w:hAnsi="宋体"/>
      <w:sz w:val="24"/>
    </w:rPr>
  </w:style>
  <w:style w:type="character" w:customStyle="1" w:styleId="416">
    <w:name w:val="tw4winJump"/>
    <w:qFormat/>
    <w:uiPriority w:val="0"/>
    <w:rPr>
      <w:rFonts w:ascii="Courier New" w:hAnsi="Courier New" w:cs="Courier New"/>
      <w:color w:val="008080"/>
      <w:lang w:val="en-US" w:eastAsia="zh-CN"/>
    </w:rPr>
  </w:style>
  <w:style w:type="character" w:customStyle="1" w:styleId="417">
    <w:name w:val="标题 1 字符"/>
    <w:qFormat/>
    <w:uiPriority w:val="9"/>
    <w:rPr>
      <w:rFonts w:ascii="Arial" w:hAnsi="Arial" w:eastAsia="黑体" w:cs="Arial"/>
      <w:b/>
      <w:bCs/>
      <w:snapToGrid w:val="0"/>
      <w:kern w:val="44"/>
      <w:sz w:val="44"/>
      <w:szCs w:val="44"/>
    </w:rPr>
  </w:style>
  <w:style w:type="character" w:customStyle="1" w:styleId="418">
    <w:name w:val="style36"/>
    <w:basedOn w:val="69"/>
    <w:qFormat/>
    <w:uiPriority w:val="0"/>
    <w:rPr>
      <w:rFonts w:ascii="Arial" w:hAnsi="Arial" w:eastAsia="黑体" w:cs="Arial"/>
      <w:snapToGrid w:val="0"/>
      <w:kern w:val="0"/>
      <w:szCs w:val="21"/>
    </w:rPr>
  </w:style>
  <w:style w:type="character" w:customStyle="1" w:styleId="419">
    <w:name w:val="pt9"/>
    <w:qFormat/>
    <w:uiPriority w:val="0"/>
    <w:rPr>
      <w:rFonts w:ascii="仿宋_GB2312" w:eastAsia="微软雅黑"/>
      <w:b/>
      <w:kern w:val="2"/>
      <w:sz w:val="32"/>
      <w:szCs w:val="32"/>
      <w:lang w:val="en-US" w:eastAsia="zh-CN" w:bidi="ar-SA"/>
    </w:rPr>
  </w:style>
  <w:style w:type="character" w:customStyle="1" w:styleId="420">
    <w:name w:val="DO_NOT_TRANSLATE"/>
    <w:qFormat/>
    <w:uiPriority w:val="0"/>
    <w:rPr>
      <w:rFonts w:ascii="Courier New" w:hAnsi="Courier New" w:cs="Courier New"/>
      <w:color w:val="800000"/>
      <w:lang w:val="en-US" w:eastAsia="zh-CN"/>
    </w:rPr>
  </w:style>
  <w:style w:type="character" w:customStyle="1" w:styleId="421">
    <w:name w:val="标书1 Char1"/>
    <w:qFormat/>
    <w:uiPriority w:val="0"/>
    <w:rPr>
      <w:rFonts w:eastAsia="宋体"/>
      <w:b/>
      <w:bCs/>
      <w:kern w:val="44"/>
      <w:sz w:val="44"/>
      <w:szCs w:val="44"/>
      <w:lang w:val="en-US" w:eastAsia="zh-CN" w:bidi="ar-SA"/>
    </w:rPr>
  </w:style>
  <w:style w:type="character" w:customStyle="1" w:styleId="422">
    <w:name w:val="页脚 字符"/>
    <w:qFormat/>
    <w:uiPriority w:val="99"/>
    <w:rPr>
      <w:kern w:val="2"/>
      <w:sz w:val="18"/>
      <w:szCs w:val="18"/>
    </w:rPr>
  </w:style>
  <w:style w:type="character" w:customStyle="1" w:styleId="423">
    <w:name w:val="正文2 Char"/>
    <w:qFormat/>
    <w:uiPriority w:val="0"/>
    <w:rPr>
      <w:rFonts w:eastAsia="宋体"/>
      <w:kern w:val="2"/>
      <w:sz w:val="24"/>
      <w:lang w:val="en-US" w:eastAsia="zh-CN" w:bidi="ar-SA"/>
    </w:rPr>
  </w:style>
  <w:style w:type="character" w:customStyle="1" w:styleId="424">
    <w:name w:val="Char Char21"/>
    <w:qFormat/>
    <w:uiPriority w:val="6"/>
    <w:rPr>
      <w:rFonts w:ascii="宋体" w:hAnsi="宋体"/>
      <w:kern w:val="1"/>
      <w:sz w:val="24"/>
      <w:szCs w:val="21"/>
      <w:lang w:val="zh-CN"/>
    </w:rPr>
  </w:style>
  <w:style w:type="character" w:customStyle="1" w:styleId="425">
    <w:name w:val="样式 正文缩进 + 首行缩进:  2 字符 Char Char"/>
    <w:link w:val="426"/>
    <w:qFormat/>
    <w:uiPriority w:val="0"/>
    <w:rPr>
      <w:rFonts w:cs="宋体"/>
      <w:kern w:val="2"/>
      <w:sz w:val="24"/>
    </w:rPr>
  </w:style>
  <w:style w:type="paragraph" w:customStyle="1" w:styleId="426">
    <w:name w:val="样式 正文缩进 + 首行缩进:  2 字符"/>
    <w:basedOn w:val="5"/>
    <w:link w:val="425"/>
    <w:qFormat/>
    <w:uiPriority w:val="0"/>
    <w:pPr>
      <w:widowControl w:val="0"/>
      <w:adjustRightInd/>
      <w:snapToGrid/>
      <w:spacing w:line="360" w:lineRule="auto"/>
      <w:ind w:firstLine="200" w:firstLineChars="200"/>
    </w:pPr>
    <w:rPr>
      <w:rFonts w:ascii="Calibri"/>
      <w:snapToGrid/>
      <w:color w:val="auto"/>
      <w:kern w:val="2"/>
      <w:sz w:val="24"/>
    </w:rPr>
  </w:style>
  <w:style w:type="character" w:customStyle="1" w:styleId="427">
    <w:name w:val="正文文本 Char1"/>
    <w:link w:val="23"/>
    <w:qFormat/>
    <w:uiPriority w:val="0"/>
    <w:rPr>
      <w:rFonts w:ascii="宋体" w:hAnsi="Arial" w:eastAsia="宋体" w:cs="Arial"/>
      <w:snapToGrid w:val="0"/>
      <w:kern w:val="2"/>
      <w:sz w:val="24"/>
      <w:szCs w:val="21"/>
      <w:lang w:val="zh-CN" w:eastAsia="zh-CN" w:bidi="ar-SA"/>
    </w:rPr>
  </w:style>
  <w:style w:type="character" w:customStyle="1" w:styleId="428">
    <w:name w:val="gray6"/>
    <w:basedOn w:val="69"/>
    <w:qFormat/>
    <w:uiPriority w:val="0"/>
    <w:rPr>
      <w:rFonts w:ascii="Arial" w:hAnsi="Arial" w:eastAsia="黑体" w:cs="Arial"/>
      <w:snapToGrid w:val="0"/>
      <w:kern w:val="0"/>
      <w:szCs w:val="21"/>
    </w:rPr>
  </w:style>
  <w:style w:type="character" w:customStyle="1" w:styleId="429">
    <w:name w:val="hui"/>
    <w:basedOn w:val="69"/>
    <w:qFormat/>
    <w:uiPriority w:val="0"/>
    <w:rPr>
      <w:rFonts w:ascii="Arial" w:hAnsi="Arial" w:eastAsia="黑体" w:cs="Arial"/>
      <w:snapToGrid w:val="0"/>
      <w:kern w:val="0"/>
      <w:szCs w:val="21"/>
    </w:rPr>
  </w:style>
  <w:style w:type="character" w:customStyle="1" w:styleId="430">
    <w:name w:val="哈哈正文 Char Char"/>
    <w:qFormat/>
    <w:uiPriority w:val="0"/>
    <w:rPr>
      <w:rFonts w:ascii="宋体" w:hAnsi="宋体" w:eastAsia="宋体" w:cs="宋体"/>
      <w:kern w:val="2"/>
      <w:sz w:val="24"/>
      <w:lang w:val="en-US" w:eastAsia="zh-CN" w:bidi="ar-SA"/>
    </w:rPr>
  </w:style>
  <w:style w:type="paragraph" w:customStyle="1" w:styleId="431">
    <w:name w:val="样式 正文文本缩进 + 左侧:  2 字符 首行缩进:  2 字符"/>
    <w:basedOn w:val="24"/>
    <w:qFormat/>
    <w:uiPriority w:val="0"/>
    <w:pPr>
      <w:tabs>
        <w:tab w:val="left" w:pos="360"/>
        <w:tab w:val="left" w:pos="540"/>
      </w:tabs>
      <w:adjustRightInd/>
      <w:spacing w:line="520" w:lineRule="exact"/>
      <w:ind w:left="200" w:firstLine="560"/>
    </w:pPr>
    <w:rPr>
      <w:rFonts w:ascii="仿宋_GB2312" w:hAnsi="Times New Roman" w:eastAsia="仿宋_GB2312"/>
      <w:sz w:val="28"/>
      <w:szCs w:val="20"/>
    </w:rPr>
  </w:style>
  <w:style w:type="paragraph" w:customStyle="1" w:styleId="432">
    <w:name w:val="封面表格文本"/>
    <w:basedOn w:val="1"/>
    <w:qFormat/>
    <w:uiPriority w:val="0"/>
    <w:pPr>
      <w:autoSpaceDE w:val="0"/>
      <w:autoSpaceDN w:val="0"/>
      <w:ind w:firstLine="200" w:firstLineChars="200"/>
      <w:jc w:val="center"/>
    </w:pPr>
    <w:rPr>
      <w:rFonts w:ascii="Arial" w:hAnsi="Arial"/>
      <w:kern w:val="0"/>
      <w:szCs w:val="21"/>
    </w:rPr>
  </w:style>
  <w:style w:type="paragraph" w:customStyle="1" w:styleId="433">
    <w:name w:val="正文文本 2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434">
    <w:name w:val="表格标题1"/>
    <w:basedOn w:val="1"/>
    <w:qFormat/>
    <w:uiPriority w:val="0"/>
    <w:pPr>
      <w:adjustRightInd/>
      <w:spacing w:line="360" w:lineRule="auto"/>
      <w:jc w:val="center"/>
    </w:pPr>
    <w:rPr>
      <w:rFonts w:ascii="宋体" w:hAnsi="宋体" w:cs="宋体"/>
      <w:b/>
      <w:bCs/>
      <w:color w:val="000000"/>
      <w:sz w:val="24"/>
      <w:szCs w:val="21"/>
    </w:rPr>
  </w:style>
  <w:style w:type="paragraph" w:customStyle="1" w:styleId="435">
    <w:name w:val="目录标题"/>
    <w:basedOn w:val="1"/>
    <w:qFormat/>
    <w:uiPriority w:val="0"/>
    <w:pPr>
      <w:autoSpaceDE w:val="0"/>
      <w:autoSpaceDN w:val="0"/>
      <w:spacing w:before="566" w:after="544" w:line="566" w:lineRule="atLeast"/>
      <w:ind w:firstLine="419" w:firstLineChars="200"/>
      <w:jc w:val="center"/>
    </w:pPr>
    <w:rPr>
      <w:rFonts w:ascii="Arial" w:hAnsi="Arial"/>
      <w:color w:val="000000"/>
      <w:spacing w:val="565"/>
      <w:kern w:val="0"/>
      <w:sz w:val="54"/>
      <w:szCs w:val="54"/>
    </w:rPr>
  </w:style>
  <w:style w:type="paragraph" w:customStyle="1" w:styleId="436">
    <w:name w:val="subhead"/>
    <w:qFormat/>
    <w:uiPriority w:val="0"/>
    <w:pPr>
      <w:spacing w:after="120" w:line="300" w:lineRule="exact"/>
    </w:pPr>
    <w:rPr>
      <w:rFonts w:ascii="Arial" w:hAnsi="Arial" w:eastAsia="宋体" w:cs="Times New Roman"/>
      <w:b/>
      <w:sz w:val="26"/>
      <w:lang w:val="en-US" w:eastAsia="en-US" w:bidi="ar-SA"/>
    </w:rPr>
  </w:style>
  <w:style w:type="paragraph" w:customStyle="1" w:styleId="437">
    <w:name w:val="样式 宋体 三号 加粗 居中"/>
    <w:basedOn w:val="1"/>
    <w:qFormat/>
    <w:uiPriority w:val="0"/>
    <w:pPr>
      <w:adjustRightInd/>
      <w:spacing w:line="360" w:lineRule="auto"/>
      <w:jc w:val="center"/>
    </w:pPr>
    <w:rPr>
      <w:rFonts w:ascii="宋体" w:hAnsi="宋体" w:cs="宋体"/>
      <w:b/>
      <w:bCs/>
      <w:sz w:val="24"/>
      <w:szCs w:val="20"/>
    </w:rPr>
  </w:style>
  <w:style w:type="paragraph" w:customStyle="1" w:styleId="438">
    <w:name w:val="标题4_自定义"/>
    <w:basedOn w:val="6"/>
    <w:qFormat/>
    <w:uiPriority w:val="0"/>
    <w:pPr>
      <w:adjustRightInd/>
      <w:spacing w:before="0" w:after="0" w:line="360" w:lineRule="auto"/>
    </w:pPr>
    <w:rPr>
      <w:rFonts w:ascii="Verdana" w:eastAsia="Verdana"/>
      <w:sz w:val="21"/>
      <w:lang w:val="en-US"/>
    </w:rPr>
  </w:style>
  <w:style w:type="paragraph" w:customStyle="1" w:styleId="439">
    <w:name w:val="正文 内标 序号标"/>
    <w:basedOn w:val="440"/>
    <w:qFormat/>
    <w:uiPriority w:val="0"/>
    <w:pPr>
      <w:tabs>
        <w:tab w:val="left" w:pos="0"/>
      </w:tabs>
      <w:adjustRightInd/>
      <w:spacing w:before="0"/>
      <w:ind w:firstLine="482"/>
    </w:pPr>
    <w:rPr>
      <w:rFonts w:ascii="微软雅黑" w:hAnsi="微软雅黑"/>
      <w:sz w:val="24"/>
      <w:szCs w:val="24"/>
    </w:rPr>
  </w:style>
  <w:style w:type="paragraph" w:customStyle="1" w:styleId="440">
    <w:name w:val="My正文"/>
    <w:basedOn w:val="1"/>
    <w:qFormat/>
    <w:uiPriority w:val="0"/>
    <w:pPr>
      <w:spacing w:before="120" w:line="360" w:lineRule="auto"/>
      <w:ind w:firstLine="567"/>
    </w:pPr>
    <w:rPr>
      <w:rFonts w:ascii="Arial" w:hAnsi="Arial"/>
      <w:sz w:val="20"/>
      <w:szCs w:val="20"/>
    </w:rPr>
  </w:style>
  <w:style w:type="paragraph" w:customStyle="1" w:styleId="441">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442">
    <w:name w:val="正文 小标"/>
    <w:basedOn w:val="1"/>
    <w:qFormat/>
    <w:uiPriority w:val="0"/>
    <w:pPr>
      <w:tabs>
        <w:tab w:val="left" w:pos="0"/>
      </w:tabs>
      <w:adjustRightInd/>
      <w:spacing w:line="300" w:lineRule="auto"/>
      <w:ind w:left="425"/>
    </w:pPr>
    <w:rPr>
      <w:rFonts w:ascii="仿宋" w:hAnsi="Calibri" w:eastAsia="仿宋"/>
      <w:sz w:val="24"/>
      <w:szCs w:val="20"/>
    </w:rPr>
  </w:style>
  <w:style w:type="paragraph" w:customStyle="1" w:styleId="443">
    <w:name w:val="reader-word-laye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444">
    <w:name w:val="修订2"/>
    <w:qFormat/>
    <w:uiPriority w:val="0"/>
    <w:rPr>
      <w:rFonts w:ascii="Times New Roman" w:hAnsi="Times New Roman" w:eastAsia="宋体" w:cs="Times New Roman"/>
      <w:kern w:val="2"/>
      <w:sz w:val="21"/>
      <w:lang w:val="en-US" w:eastAsia="zh-CN" w:bidi="ar-SA"/>
    </w:rPr>
  </w:style>
  <w:style w:type="paragraph" w:customStyle="1" w:styleId="445">
    <w:name w:val="Char Char11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446">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47">
    <w:name w:val="文章标题"/>
    <w:next w:val="448"/>
    <w:qFormat/>
    <w:uiPriority w:val="0"/>
    <w:pPr>
      <w:spacing w:before="2496" w:beforeLines="800" w:after="312" w:afterLines="100"/>
      <w:jc w:val="center"/>
    </w:pPr>
    <w:rPr>
      <w:rFonts w:ascii="Arial" w:hAnsi="Arial" w:eastAsia="黑体" w:cs="宋体"/>
      <w:bCs/>
      <w:kern w:val="2"/>
      <w:sz w:val="52"/>
      <w:lang w:val="en-US" w:eastAsia="zh-CN" w:bidi="ar-SA"/>
    </w:rPr>
  </w:style>
  <w:style w:type="paragraph" w:customStyle="1" w:styleId="448">
    <w:name w:val="封面公司名"/>
    <w:qFormat/>
    <w:uiPriority w:val="0"/>
    <w:pPr>
      <w:jc w:val="center"/>
    </w:pPr>
    <w:rPr>
      <w:rFonts w:ascii="Arial" w:hAnsi="Arial" w:eastAsia="楷体_GB2312" w:cs="宋体"/>
      <w:bCs/>
      <w:kern w:val="2"/>
      <w:sz w:val="28"/>
      <w:lang w:val="en-US" w:eastAsia="zh-CN" w:bidi="ar-SA"/>
    </w:rPr>
  </w:style>
  <w:style w:type="paragraph" w:customStyle="1" w:styleId="449">
    <w:name w:val="Char1 Char Char Char5"/>
    <w:basedOn w:val="1"/>
    <w:qFormat/>
    <w:uiPriority w:val="0"/>
    <w:pPr>
      <w:adjustRightInd/>
      <w:ind w:firstLine="200" w:firstLineChars="200"/>
    </w:pPr>
    <w:rPr>
      <w:rFonts w:ascii="Tahoma" w:hAnsi="Tahoma"/>
      <w:sz w:val="24"/>
      <w:szCs w:val="20"/>
    </w:rPr>
  </w:style>
  <w:style w:type="paragraph" w:customStyle="1" w:styleId="450">
    <w:name w:val="style82 f9a f9a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451">
    <w:name w:val="正文 编号"/>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452">
    <w:name w:val="Char Char Char Char Char Char Char Char"/>
    <w:basedOn w:val="1"/>
    <w:qFormat/>
    <w:uiPriority w:val="0"/>
    <w:pPr>
      <w:tabs>
        <w:tab w:val="left" w:pos="360"/>
      </w:tabs>
    </w:pPr>
    <w:rPr>
      <w:sz w:val="24"/>
      <w:szCs w:val="20"/>
    </w:rPr>
  </w:style>
  <w:style w:type="paragraph" w:customStyle="1" w:styleId="453">
    <w:name w:val="Char Char11 Char Char Char"/>
    <w:basedOn w:val="1"/>
    <w:qFormat/>
    <w:uiPriority w:val="0"/>
    <w:pPr>
      <w:spacing w:line="360" w:lineRule="auto"/>
    </w:pPr>
    <w:rPr>
      <w:szCs w:val="20"/>
    </w:rPr>
  </w:style>
  <w:style w:type="paragraph" w:customStyle="1" w:styleId="454">
    <w:name w:val="gjt_3"/>
    <w:next w:val="1"/>
    <w:qFormat/>
    <w:uiPriority w:val="0"/>
    <w:pPr>
      <w:keepNext/>
      <w:keepLines/>
      <w:widowControl w:val="0"/>
      <w:spacing w:before="260" w:after="260" w:line="412" w:lineRule="auto"/>
      <w:ind w:left="289" w:hanging="289"/>
      <w:jc w:val="both"/>
      <w:outlineLvl w:val="7"/>
    </w:pPr>
    <w:rPr>
      <w:rFonts w:ascii="Calibri" w:hAnsi="Calibri" w:eastAsia="黑体" w:cs="Times New Roman"/>
      <w:bCs/>
      <w:color w:val="000000"/>
      <w:kern w:val="2"/>
      <w:sz w:val="28"/>
      <w:szCs w:val="28"/>
      <w:u w:color="000000"/>
      <w:lang w:val="en-US" w:eastAsia="zh-CN" w:bidi="ar-SA"/>
    </w:rPr>
  </w:style>
  <w:style w:type="paragraph" w:customStyle="1" w:styleId="455">
    <w:name w:val="金宏发行正文"/>
    <w:basedOn w:val="1"/>
    <w:qFormat/>
    <w:uiPriority w:val="0"/>
    <w:pPr>
      <w:adjustRightInd/>
      <w:spacing w:line="500" w:lineRule="exact"/>
      <w:ind w:firstLine="560" w:firstLineChars="200"/>
    </w:pPr>
    <w:rPr>
      <w:rFonts w:eastAsia="仿宋_GB2312"/>
      <w:sz w:val="28"/>
      <w:szCs w:val="20"/>
    </w:rPr>
  </w:style>
  <w:style w:type="paragraph" w:customStyle="1" w:styleId="456">
    <w:name w:val="样式3"/>
    <w:basedOn w:val="457"/>
    <w:qFormat/>
    <w:uiPriority w:val="0"/>
    <w:pPr>
      <w:tabs>
        <w:tab w:val="left" w:pos="2790"/>
        <w:tab w:val="left" w:pos="4230"/>
      </w:tabs>
      <w:spacing w:before="312" w:beforeLines="100"/>
      <w:jc w:val="left"/>
    </w:pPr>
  </w:style>
  <w:style w:type="paragraph" w:customStyle="1" w:styleId="457">
    <w:name w:val="样式2"/>
    <w:basedOn w:val="1"/>
    <w:qFormat/>
    <w:uiPriority w:val="0"/>
    <w:pPr>
      <w:tabs>
        <w:tab w:val="left" w:pos="2790"/>
        <w:tab w:val="left" w:pos="4230"/>
      </w:tabs>
      <w:autoSpaceDE w:val="0"/>
      <w:autoSpaceDN w:val="0"/>
      <w:snapToGrid w:val="0"/>
      <w:spacing w:line="360" w:lineRule="auto"/>
      <w:jc w:val="center"/>
      <w:outlineLvl w:val="1"/>
    </w:pPr>
    <w:rPr>
      <w:rFonts w:ascii="仿宋_GB2312" w:hAnsi="仿宋" w:eastAsia="仿宋_GB2312"/>
      <w:b/>
      <w:bCs/>
      <w:kern w:val="0"/>
      <w:sz w:val="32"/>
      <w:szCs w:val="30"/>
      <w:lang w:val="zh-CN"/>
    </w:rPr>
  </w:style>
  <w:style w:type="paragraph" w:customStyle="1" w:styleId="458">
    <w:name w:val="Char Char1 Char Char1 Char Char1"/>
    <w:basedOn w:val="1"/>
    <w:qFormat/>
    <w:uiPriority w:val="0"/>
    <w:pPr>
      <w:tabs>
        <w:tab w:val="left" w:pos="840"/>
      </w:tabs>
      <w:ind w:left="840" w:hanging="420"/>
    </w:pPr>
    <w:rPr>
      <w:rFonts w:ascii="Tahoma" w:hAnsi="Tahoma"/>
      <w:sz w:val="24"/>
    </w:rPr>
  </w:style>
  <w:style w:type="paragraph" w:customStyle="1" w:styleId="459">
    <w:name w:val="Z5"/>
    <w:basedOn w:val="1"/>
    <w:next w:val="1"/>
    <w:qFormat/>
    <w:uiPriority w:val="0"/>
    <w:pPr>
      <w:tabs>
        <w:tab w:val="left" w:pos="2100"/>
      </w:tabs>
      <w:adjustRightInd/>
      <w:spacing w:before="240"/>
      <w:ind w:firstLine="200" w:firstLineChars="200"/>
      <w:outlineLvl w:val="4"/>
    </w:pPr>
    <w:rPr>
      <w:rFonts w:ascii="Tahoma" w:hAnsi="Tahoma" w:eastAsia="幼圆"/>
    </w:rPr>
  </w:style>
  <w:style w:type="paragraph" w:customStyle="1" w:styleId="460">
    <w:name w:val="标书标题2"/>
    <w:basedOn w:val="3"/>
    <w:qFormat/>
    <w:uiPriority w:val="0"/>
    <w:pPr>
      <w:keepLines w:val="0"/>
      <w:widowControl/>
      <w:tabs>
        <w:tab w:val="left" w:pos="840"/>
        <w:tab w:val="clear" w:pos="432"/>
      </w:tabs>
      <w:adjustRightInd w:val="0"/>
      <w:snapToGrid w:val="0"/>
      <w:spacing w:before="156" w:beforeLines="50" w:after="60" w:line="300" w:lineRule="auto"/>
      <w:ind w:left="840" w:hanging="420"/>
    </w:pPr>
    <w:rPr>
      <w:rFonts w:ascii="Arial Narrow" w:hAnsi="Arial Narrow"/>
      <w:snapToGrid w:val="0"/>
      <w:kern w:val="0"/>
      <w:szCs w:val="20"/>
      <w:lang w:val="en-US"/>
    </w:rPr>
  </w:style>
  <w:style w:type="paragraph" w:customStyle="1" w:styleId="461">
    <w:name w:val="样式 仿宋_GB2312 三号 加粗 黑色 居中 行距: 1.5 倍行距"/>
    <w:basedOn w:val="1"/>
    <w:qFormat/>
    <w:uiPriority w:val="0"/>
    <w:pPr>
      <w:spacing w:line="360" w:lineRule="auto"/>
      <w:jc w:val="center"/>
    </w:pPr>
    <w:rPr>
      <w:rFonts w:ascii="仿宋_GB2312" w:eastAsia="仿宋_GB2312" w:cs="宋体"/>
      <w:b/>
      <w:bCs/>
      <w:color w:val="000000"/>
      <w:sz w:val="28"/>
      <w:szCs w:val="20"/>
    </w:rPr>
  </w:style>
  <w:style w:type="paragraph" w:customStyle="1" w:styleId="462">
    <w:name w:val="正文21"/>
    <w:basedOn w:val="1"/>
    <w:qFormat/>
    <w:uiPriority w:val="0"/>
    <w:pPr>
      <w:adjustRightInd/>
      <w:spacing w:before="156" w:line="360" w:lineRule="auto"/>
      <w:ind w:firstLine="510" w:firstLineChars="200"/>
    </w:pPr>
    <w:rPr>
      <w:sz w:val="24"/>
      <w:szCs w:val="20"/>
    </w:rPr>
  </w:style>
  <w:style w:type="paragraph" w:customStyle="1" w:styleId="463">
    <w:name w:val="Test2"/>
    <w:basedOn w:val="3"/>
    <w:qFormat/>
    <w:uiPriority w:val="0"/>
    <w:pPr>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464">
    <w:name w:val="xl3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465">
    <w:name w:val="Char1"/>
    <w:basedOn w:val="1"/>
    <w:qFormat/>
    <w:uiPriority w:val="0"/>
    <w:rPr>
      <w:rFonts w:ascii="仿宋_GB2312" w:eastAsia="仿宋_GB2312"/>
      <w:b/>
      <w:sz w:val="32"/>
      <w:szCs w:val="32"/>
    </w:rPr>
  </w:style>
  <w:style w:type="paragraph" w:customStyle="1" w:styleId="466">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67">
    <w:name w:val="Char1 Char Char Char Char Char Char Char Char Char Char Char1 Char Char Char Char Char Char Char Char Char Char Char Char Char Char1 Char Char Char Char1"/>
    <w:basedOn w:val="1"/>
    <w:qFormat/>
    <w:uiPriority w:val="0"/>
    <w:pPr>
      <w:spacing w:line="360" w:lineRule="auto"/>
    </w:pPr>
    <w:rPr>
      <w:kern w:val="0"/>
      <w:sz w:val="24"/>
      <w:szCs w:val="20"/>
    </w:rPr>
  </w:style>
  <w:style w:type="paragraph" w:customStyle="1" w:styleId="468">
    <w:name w:val="样式 宋体 行距: 1.5 倍行距 首行缩进:  2 字符"/>
    <w:basedOn w:val="1"/>
    <w:qFormat/>
    <w:uiPriority w:val="0"/>
    <w:pPr>
      <w:adjustRightInd/>
      <w:spacing w:line="360" w:lineRule="auto"/>
      <w:ind w:firstLine="420" w:firstLineChars="200"/>
    </w:pPr>
    <w:rPr>
      <w:rFonts w:ascii="宋体" w:hAnsi="宋体"/>
      <w:sz w:val="24"/>
      <w:szCs w:val="20"/>
    </w:rPr>
  </w:style>
  <w:style w:type="paragraph" w:customStyle="1" w:styleId="469">
    <w:name w:val="xl6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470">
    <w:name w:val="6级标题"/>
    <w:basedOn w:val="471"/>
    <w:qFormat/>
    <w:uiPriority w:val="0"/>
    <w:pPr>
      <w:keepNext/>
      <w:tabs>
        <w:tab w:val="left" w:pos="360"/>
      </w:tabs>
      <w:spacing w:before="0" w:after="0"/>
      <w:outlineLvl w:val="5"/>
    </w:pPr>
  </w:style>
  <w:style w:type="paragraph" w:customStyle="1" w:styleId="471">
    <w:name w:val="5级标题"/>
    <w:basedOn w:val="472"/>
    <w:qFormat/>
    <w:uiPriority w:val="0"/>
    <w:pPr>
      <w:keepLines w:val="0"/>
      <w:tabs>
        <w:tab w:val="left" w:pos="360"/>
      </w:tabs>
      <w:spacing w:before="10" w:beforeLines="10" w:after="10" w:afterLines="10"/>
      <w:outlineLvl w:val="4"/>
    </w:pPr>
    <w:rPr>
      <w:rFonts w:ascii="Times New Roman" w:hAnsi="Times New Roman" w:eastAsia="仿宋"/>
      <w:b/>
      <w:kern w:val="2"/>
      <w:szCs w:val="20"/>
      <w:lang w:eastAsia="zh-CN" w:bidi="ar-SA"/>
    </w:rPr>
  </w:style>
  <w:style w:type="paragraph" w:customStyle="1" w:styleId="472">
    <w:name w:val="4级标题"/>
    <w:basedOn w:val="255"/>
    <w:qFormat/>
    <w:uiPriority w:val="0"/>
    <w:pPr>
      <w:keepLines/>
      <w:adjustRightInd/>
      <w:ind w:firstLine="0" w:firstLineChars="0"/>
      <w:jc w:val="left"/>
      <w:outlineLvl w:val="3"/>
    </w:pPr>
    <w:rPr>
      <w:rFonts w:ascii="黑体" w:hAnsi="黑体" w:eastAsia="黑体" w:cs="Times New Roman"/>
      <w:kern w:val="0"/>
      <w:sz w:val="28"/>
      <w:lang w:eastAsia="en-US" w:bidi="en-US"/>
    </w:rPr>
  </w:style>
  <w:style w:type="paragraph" w:customStyle="1" w:styleId="473">
    <w:name w:val="样式 正文文本缩进 + 段前: 2 字符"/>
    <w:basedOn w:val="1"/>
    <w:qFormat/>
    <w:uiPriority w:val="0"/>
    <w:pPr>
      <w:adjustRightInd/>
      <w:ind w:left="420" w:leftChars="200"/>
      <w:jc w:val="left"/>
    </w:pPr>
    <w:rPr>
      <w:sz w:val="28"/>
      <w:szCs w:val="20"/>
      <w:lang w:eastAsia="zh-TW"/>
    </w:rPr>
  </w:style>
  <w:style w:type="paragraph" w:customStyle="1" w:styleId="474">
    <w:name w:val="Char2 Char Char"/>
    <w:basedOn w:val="1"/>
    <w:qFormat/>
    <w:uiPriority w:val="0"/>
    <w:pPr>
      <w:adjustRightInd/>
    </w:pPr>
    <w:rPr>
      <w:rFonts w:ascii="Tahoma" w:hAnsi="Tahoma"/>
      <w:sz w:val="24"/>
      <w:szCs w:val="20"/>
    </w:rPr>
  </w:style>
  <w:style w:type="paragraph" w:customStyle="1" w:styleId="475">
    <w:name w:val="_Style 11"/>
    <w:basedOn w:val="1"/>
    <w:qFormat/>
    <w:uiPriority w:val="34"/>
    <w:pPr>
      <w:adjustRightInd/>
      <w:ind w:firstLine="420" w:firstLineChars="200"/>
    </w:pPr>
    <w:rPr>
      <w:rFonts w:eastAsia="仿宋_GB2312"/>
      <w:sz w:val="28"/>
    </w:rPr>
  </w:style>
  <w:style w:type="paragraph" w:customStyle="1" w:styleId="476">
    <w:name w:val="xl8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477">
    <w:name w:val="Char Char Char"/>
    <w:basedOn w:val="1"/>
    <w:qFormat/>
    <w:uiPriority w:val="0"/>
    <w:rPr>
      <w:rFonts w:ascii="Tahoma" w:hAnsi="Tahoma"/>
      <w:sz w:val="24"/>
      <w:szCs w:val="20"/>
    </w:rPr>
  </w:style>
  <w:style w:type="paragraph" w:customStyle="1" w:styleId="478">
    <w:name w:val="数字标题6"/>
    <w:basedOn w:val="8"/>
    <w:next w:val="1"/>
    <w:qFormat/>
    <w:uiPriority w:val="0"/>
    <w:pPr>
      <w:tabs>
        <w:tab w:val="left" w:pos="1080"/>
      </w:tabs>
      <w:ind w:left="1080" w:hanging="1080"/>
    </w:pPr>
    <w:rPr>
      <w:rFonts w:ascii="Times New Roman" w:hAnsi="Times New Roman" w:eastAsia="宋体"/>
      <w:i/>
    </w:rPr>
  </w:style>
  <w:style w:type="paragraph" w:customStyle="1" w:styleId="479">
    <w:name w:val="Table Cell"/>
    <w:qFormat/>
    <w:uiPriority w:val="0"/>
    <w:pPr>
      <w:adjustRightInd w:val="0"/>
      <w:snapToGrid w:val="0"/>
      <w:spacing w:before="20" w:after="20"/>
    </w:pPr>
    <w:rPr>
      <w:rFonts w:ascii="Courier New" w:hAnsi="Courier New" w:eastAsia="宋体" w:cs="Times New Roman"/>
      <w:sz w:val="24"/>
      <w:lang w:val="en-US" w:eastAsia="zh-CN" w:bidi="ar-SA"/>
    </w:rPr>
  </w:style>
  <w:style w:type="paragraph" w:customStyle="1" w:styleId="480">
    <w:name w:val="无间隔2"/>
    <w:basedOn w:val="1"/>
    <w:link w:val="930"/>
    <w:qFormat/>
    <w:uiPriority w:val="99"/>
    <w:rPr>
      <w:szCs w:val="22"/>
    </w:rPr>
  </w:style>
  <w:style w:type="paragraph" w:customStyle="1" w:styleId="481">
    <w:name w:val="??"/>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482">
    <w:name w:val="Char Char Char Char Char Char Char Char Char Char Char Char1 Char1"/>
    <w:basedOn w:val="1"/>
    <w:qFormat/>
    <w:uiPriority w:val="6"/>
    <w:rPr>
      <w:rFonts w:ascii="Tahoma" w:hAnsi="Tahoma" w:cs="仿宋_GB2312"/>
      <w:sz w:val="24"/>
      <w:szCs w:val="20"/>
    </w:rPr>
  </w:style>
  <w:style w:type="paragraph" w:customStyle="1" w:styleId="483">
    <w:name w:val="xl6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center"/>
    </w:pPr>
    <w:rPr>
      <w:rFonts w:ascii="仿宋" w:hAnsi="仿宋" w:eastAsia="仿宋" w:cs="宋体"/>
      <w:color w:val="000000"/>
      <w:kern w:val="0"/>
      <w:szCs w:val="21"/>
    </w:rPr>
  </w:style>
  <w:style w:type="paragraph" w:customStyle="1" w:styleId="484">
    <w:name w:val="Char Char1 Char1"/>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485">
    <w:name w:val="目录1"/>
    <w:basedOn w:val="1"/>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486">
    <w:name w:val="MM Topic 2"/>
    <w:basedOn w:val="3"/>
    <w:qFormat/>
    <w:uiPriority w:val="0"/>
    <w:pPr>
      <w:tabs>
        <w:tab w:val="left" w:pos="1260"/>
      </w:tabs>
      <w:ind w:left="1260" w:hanging="420"/>
    </w:pPr>
    <w:rPr>
      <w:rFonts w:ascii="Arial" w:hAnsi="Arial" w:eastAsia="黑体"/>
      <w:lang w:val="en-US"/>
    </w:rPr>
  </w:style>
  <w:style w:type="paragraph" w:customStyle="1" w:styleId="487">
    <w:name w:val="五级无标题条"/>
    <w:basedOn w:val="1"/>
    <w:qFormat/>
    <w:uiPriority w:val="0"/>
    <w:pPr>
      <w:adjustRightInd/>
    </w:pPr>
  </w:style>
  <w:style w:type="paragraph" w:customStyle="1" w:styleId="488">
    <w:name w:val="Char5"/>
    <w:basedOn w:val="1"/>
    <w:qFormat/>
    <w:uiPriority w:val="0"/>
    <w:rPr>
      <w:rFonts w:ascii="仿宋_GB2312" w:eastAsia="仿宋_GB2312"/>
      <w:b/>
      <w:sz w:val="32"/>
      <w:szCs w:val="32"/>
    </w:rPr>
  </w:style>
  <w:style w:type="paragraph" w:customStyle="1" w:styleId="489">
    <w:name w:val="TOC 标题1"/>
    <w:basedOn w:val="2"/>
    <w:next w:val="1"/>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490">
    <w:name w:val="彩色列表 - 强调文字颜色 12"/>
    <w:basedOn w:val="1"/>
    <w:qFormat/>
    <w:uiPriority w:val="0"/>
    <w:pPr>
      <w:adjustRightInd/>
      <w:ind w:firstLine="420" w:firstLineChars="200"/>
    </w:pPr>
    <w:rPr>
      <w:rFonts w:ascii="Calibri" w:hAnsi="Calibri"/>
      <w:szCs w:val="22"/>
    </w:rPr>
  </w:style>
  <w:style w:type="paragraph" w:customStyle="1" w:styleId="491">
    <w:name w:val="Char Char11 Char Char Char Char Char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492">
    <w:name w:val="Char2"/>
    <w:basedOn w:val="1"/>
    <w:qFormat/>
    <w:uiPriority w:val="0"/>
    <w:rPr>
      <w:rFonts w:ascii="仿宋_GB2312" w:eastAsia="仿宋_GB2312"/>
      <w:b/>
      <w:sz w:val="32"/>
      <w:szCs w:val="32"/>
    </w:rPr>
  </w:style>
  <w:style w:type="paragraph" w:customStyle="1" w:styleId="493">
    <w:name w:val="数字标题3"/>
    <w:basedOn w:val="4"/>
    <w:next w:val="1"/>
    <w:qFormat/>
    <w:uiPriority w:val="0"/>
    <w:pPr>
      <w:spacing w:line="240" w:lineRule="auto"/>
    </w:pPr>
    <w:rPr>
      <w:sz w:val="28"/>
      <w:szCs w:val="28"/>
    </w:rPr>
  </w:style>
  <w:style w:type="paragraph" w:customStyle="1" w:styleId="494">
    <w:name w:val="FA正文"/>
    <w:basedOn w:val="1"/>
    <w:qFormat/>
    <w:uiPriority w:val="0"/>
    <w:pPr>
      <w:spacing w:line="360" w:lineRule="auto"/>
      <w:ind w:firstLine="480" w:firstLineChars="200"/>
    </w:pPr>
    <w:rPr>
      <w:rFonts w:hAnsi="宋体"/>
      <w:sz w:val="24"/>
      <w:szCs w:val="20"/>
    </w:rPr>
  </w:style>
  <w:style w:type="paragraph" w:customStyle="1" w:styleId="495">
    <w:name w:val="MM Topic 5"/>
    <w:basedOn w:val="7"/>
    <w:qFormat/>
    <w:uiPriority w:val="0"/>
    <w:pPr>
      <w:tabs>
        <w:tab w:val="left" w:pos="2520"/>
      </w:tabs>
      <w:adjustRightInd/>
      <w:ind w:left="2520" w:hanging="420"/>
    </w:pPr>
  </w:style>
  <w:style w:type="paragraph" w:customStyle="1" w:styleId="496">
    <w:name w:val="Char Char Char Char Char Char Char Char Char Char1"/>
    <w:basedOn w:val="1"/>
    <w:qFormat/>
    <w:uiPriority w:val="0"/>
    <w:rPr>
      <w:rFonts w:ascii="仿宋_GB2312" w:eastAsia="仿宋_GB2312"/>
      <w:b/>
      <w:sz w:val="32"/>
      <w:szCs w:val="32"/>
    </w:rPr>
  </w:style>
  <w:style w:type="paragraph" w:customStyle="1" w:styleId="497">
    <w:name w:val="xl38"/>
    <w:basedOn w:val="1"/>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480" w:firstLineChars="200"/>
      <w:jc w:val="center"/>
    </w:pPr>
    <w:rPr>
      <w:rFonts w:ascii="宋体" w:hAnsi="宋体" w:eastAsia="微软雅黑"/>
      <w:kern w:val="0"/>
      <w:sz w:val="20"/>
      <w:szCs w:val="20"/>
    </w:rPr>
  </w:style>
  <w:style w:type="paragraph" w:customStyle="1" w:styleId="498">
    <w:name w:val="修订1"/>
    <w:qFormat/>
    <w:uiPriority w:val="3"/>
    <w:rPr>
      <w:rFonts w:ascii="Times New Roman" w:hAnsi="Times New Roman" w:eastAsia="宋体" w:cs="Times New Roman"/>
      <w:color w:val="000000"/>
      <w:kern w:val="1"/>
      <w:sz w:val="21"/>
      <w:lang w:val="en-US" w:eastAsia="zh-CN" w:bidi="ar-SA"/>
    </w:rPr>
  </w:style>
  <w:style w:type="paragraph" w:customStyle="1" w:styleId="499">
    <w:name w:val="Char2 Char Char Char"/>
    <w:basedOn w:val="1"/>
    <w:qFormat/>
    <w:uiPriority w:val="0"/>
    <w:rPr>
      <w:rFonts w:ascii="仿宋_GB2312" w:eastAsia="仿宋_GB2312"/>
      <w:b/>
      <w:sz w:val="32"/>
      <w:szCs w:val="32"/>
    </w:rPr>
  </w:style>
  <w:style w:type="paragraph" w:customStyle="1" w:styleId="500">
    <w:name w:val="Char2 Char Char Char1"/>
    <w:basedOn w:val="1"/>
    <w:qFormat/>
    <w:uiPriority w:val="6"/>
    <w:rPr>
      <w:rFonts w:ascii="仿宋_GB2312" w:eastAsia="仿宋_GB2312"/>
      <w:b/>
      <w:sz w:val="32"/>
      <w:szCs w:val="32"/>
    </w:rPr>
  </w:style>
  <w:style w:type="paragraph" w:customStyle="1" w:styleId="501">
    <w:name w:val="默认段落样式"/>
    <w:basedOn w:val="128"/>
    <w:qFormat/>
    <w:uiPriority w:val="0"/>
    <w:pPr>
      <w:spacing w:before="0"/>
      <w:ind w:firstLine="480"/>
      <w:outlineLvl w:val="2"/>
    </w:pPr>
    <w:rPr>
      <w:rFonts w:ascii="仿宋_GB2312" w:hAnsi="宋体" w:eastAsia="仿宋_GB2312"/>
      <w:color w:val="000000"/>
      <w:szCs w:val="24"/>
    </w:rPr>
  </w:style>
  <w:style w:type="paragraph" w:customStyle="1" w:styleId="502">
    <w:name w:val="图中文字"/>
    <w:basedOn w:val="1"/>
    <w:qFormat/>
    <w:uiPriority w:val="0"/>
    <w:pPr>
      <w:snapToGrid w:val="0"/>
      <w:spacing w:line="0" w:lineRule="atLeast"/>
      <w:ind w:firstLine="200" w:firstLineChars="200"/>
      <w:jc w:val="center"/>
    </w:pPr>
    <w:rPr>
      <w:sz w:val="24"/>
      <w:szCs w:val="20"/>
    </w:rPr>
  </w:style>
  <w:style w:type="paragraph" w:customStyle="1" w:styleId="503">
    <w:name w:val="xl3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04">
    <w:name w:val="MM Topic 3"/>
    <w:basedOn w:val="4"/>
    <w:qFormat/>
    <w:uiPriority w:val="0"/>
    <w:pPr>
      <w:tabs>
        <w:tab w:val="left" w:pos="1680"/>
      </w:tabs>
      <w:adjustRightInd/>
      <w:ind w:left="1680" w:hanging="420"/>
    </w:pPr>
  </w:style>
  <w:style w:type="paragraph" w:customStyle="1" w:styleId="505">
    <w:name w:val="标准小四"/>
    <w:basedOn w:val="1"/>
    <w:qFormat/>
    <w:uiPriority w:val="0"/>
    <w:pPr>
      <w:spacing w:line="360" w:lineRule="auto"/>
      <w:ind w:firstLine="480" w:firstLineChars="200"/>
    </w:pPr>
    <w:rPr>
      <w:rFonts w:ascii="Arial" w:hAnsi="Arial"/>
      <w:sz w:val="24"/>
      <w:szCs w:val="21"/>
    </w:rPr>
  </w:style>
  <w:style w:type="paragraph" w:customStyle="1" w:styleId="506">
    <w:name w:val="样式 标题 2H2h2Underrubrik1prop2l2Chapter Titlesect 1.2DO NO..."/>
    <w:basedOn w:val="3"/>
    <w:qFormat/>
    <w:uiPriority w:val="0"/>
    <w:pPr>
      <w:spacing w:before="120" w:after="120"/>
      <w:ind w:left="425" w:hanging="425"/>
    </w:pPr>
    <w:rPr>
      <w:rFonts w:ascii="微软雅黑" w:hAnsi="微软雅黑" w:eastAsia="微软雅黑" w:cs="宋体"/>
      <w:szCs w:val="20"/>
      <w:lang w:val="en-US"/>
    </w:rPr>
  </w:style>
  <w:style w:type="paragraph" w:customStyle="1" w:styleId="507">
    <w:name w:val="表格（小）"/>
    <w:basedOn w:val="1"/>
    <w:qFormat/>
    <w:uiPriority w:val="0"/>
    <w:pPr>
      <w:adjustRightInd/>
      <w:snapToGrid w:val="0"/>
      <w:spacing w:line="300" w:lineRule="auto"/>
    </w:pPr>
    <w:rPr>
      <w:rFonts w:eastAsia="仿宋"/>
      <w:szCs w:val="21"/>
    </w:rPr>
  </w:style>
  <w:style w:type="paragraph" w:customStyle="1" w:styleId="508">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509">
    <w:name w:val="Char2 Char Char1"/>
    <w:basedOn w:val="1"/>
    <w:qFormat/>
    <w:uiPriority w:val="6"/>
    <w:pPr>
      <w:adjustRightInd/>
    </w:pPr>
    <w:rPr>
      <w:rFonts w:ascii="Tahoma" w:hAnsi="Tahoma"/>
      <w:sz w:val="24"/>
      <w:szCs w:val="20"/>
    </w:rPr>
  </w:style>
  <w:style w:type="paragraph" w:customStyle="1" w:styleId="510">
    <w:name w:val="列出段落5"/>
    <w:basedOn w:val="1"/>
    <w:qFormat/>
    <w:uiPriority w:val="0"/>
    <w:pPr>
      <w:spacing w:line="360" w:lineRule="auto"/>
      <w:ind w:firstLine="200" w:firstLineChars="200"/>
    </w:pPr>
    <w:rPr>
      <w:rFonts w:eastAsia="楷体_GB2312" w:cs="Lucida Sans"/>
      <w:sz w:val="24"/>
    </w:rPr>
  </w:style>
  <w:style w:type="paragraph" w:customStyle="1" w:styleId="511">
    <w:name w:val="font7"/>
    <w:basedOn w:val="1"/>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512">
    <w:name w:val="表格文字"/>
    <w:basedOn w:val="1"/>
    <w:next w:val="5"/>
    <w:qFormat/>
    <w:uiPriority w:val="0"/>
    <w:pPr>
      <w:adjustRightInd/>
      <w:ind w:firstLine="200" w:firstLineChars="200"/>
    </w:pPr>
    <w:rPr>
      <w:rFonts w:ascii="Arial" w:hAnsi="Arial"/>
      <w:spacing w:val="-5"/>
      <w:kern w:val="0"/>
      <w:sz w:val="24"/>
      <w:szCs w:val="20"/>
    </w:rPr>
  </w:style>
  <w:style w:type="paragraph" w:customStyle="1" w:styleId="513">
    <w:name w:val="Item Step in Table"/>
    <w:qFormat/>
    <w:uiPriority w:val="0"/>
    <w:pPr>
      <w:tabs>
        <w:tab w:val="left" w:pos="397"/>
        <w:tab w:val="left" w:pos="840"/>
      </w:tabs>
      <w:spacing w:before="40" w:after="40"/>
      <w:ind w:left="840" w:hanging="420"/>
      <w:jc w:val="both"/>
    </w:pPr>
    <w:rPr>
      <w:rFonts w:ascii="Arial" w:hAnsi="Arial" w:eastAsia="宋体" w:cs="Arial"/>
      <w:sz w:val="18"/>
      <w:szCs w:val="18"/>
      <w:lang w:val="en-US" w:eastAsia="zh-CN" w:bidi="ar-SA"/>
    </w:rPr>
  </w:style>
  <w:style w:type="paragraph" w:customStyle="1" w:styleId="514">
    <w:name w:val="TOC 标题111"/>
    <w:basedOn w:val="2"/>
    <w:next w:val="1"/>
    <w:unhideWhenUsed/>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515">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516">
    <w:name w:val="样式 左侧:  0.85 厘米 首行缩进:  0.85 厘米"/>
    <w:basedOn w:val="1"/>
    <w:qFormat/>
    <w:uiPriority w:val="0"/>
    <w:pPr>
      <w:adjustRightInd/>
      <w:spacing w:line="360" w:lineRule="auto"/>
      <w:ind w:firstLine="482"/>
    </w:pPr>
    <w:rPr>
      <w:rFonts w:cs="宋体"/>
      <w:sz w:val="24"/>
      <w:szCs w:val="20"/>
    </w:rPr>
  </w:style>
  <w:style w:type="paragraph" w:customStyle="1" w:styleId="517">
    <w:name w:val="Char3 Char Char"/>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518">
    <w:name w:val="_Style 3"/>
    <w:basedOn w:val="1"/>
    <w:qFormat/>
    <w:uiPriority w:val="0"/>
    <w:pPr>
      <w:adjustRightInd/>
      <w:ind w:firstLine="420" w:firstLineChars="200"/>
    </w:pPr>
    <w:rPr>
      <w:rFonts w:eastAsia="仿宋_GB2312"/>
      <w:sz w:val="28"/>
    </w:rPr>
  </w:style>
  <w:style w:type="paragraph" w:customStyle="1" w:styleId="519">
    <w:name w:val="xl39"/>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20">
    <w:name w:val="Bulleting First Indent 1"/>
    <w:basedOn w:val="60"/>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521">
    <w:name w:val="左对齐表格文字"/>
    <w:basedOn w:val="1"/>
    <w:qFormat/>
    <w:uiPriority w:val="0"/>
    <w:pPr>
      <w:adjustRightInd/>
      <w:ind w:firstLine="200" w:firstLineChars="200"/>
      <w:jc w:val="right"/>
    </w:pPr>
  </w:style>
  <w:style w:type="paragraph" w:customStyle="1" w:styleId="522">
    <w:name w:val="Char Char11 Char Char Char Char Char Char Char Char Char"/>
    <w:basedOn w:val="1"/>
    <w:qFormat/>
    <w:uiPriority w:val="0"/>
    <w:pPr>
      <w:spacing w:line="360" w:lineRule="auto"/>
    </w:pPr>
    <w:rPr>
      <w:szCs w:val="20"/>
    </w:rPr>
  </w:style>
  <w:style w:type="paragraph" w:customStyle="1" w:styleId="523">
    <w:name w:val="正文1.25"/>
    <w:basedOn w:val="1"/>
    <w:qFormat/>
    <w:uiPriority w:val="0"/>
    <w:pPr>
      <w:adjustRightInd/>
      <w:spacing w:line="300" w:lineRule="auto"/>
      <w:ind w:firstLine="480" w:firstLineChars="200"/>
    </w:pPr>
    <w:rPr>
      <w:sz w:val="24"/>
      <w:szCs w:val="20"/>
    </w:rPr>
  </w:style>
  <w:style w:type="paragraph" w:customStyle="1" w:styleId="524">
    <w:name w:val="1正文"/>
    <w:basedOn w:val="1"/>
    <w:qFormat/>
    <w:uiPriority w:val="0"/>
    <w:pPr>
      <w:adjustRightInd/>
      <w:spacing w:line="360" w:lineRule="auto"/>
      <w:ind w:firstLine="200" w:firstLineChars="200"/>
    </w:pPr>
    <w:rPr>
      <w:rFonts w:ascii="仿宋_GB2312" w:hAnsi="Arial" w:eastAsia="仿宋"/>
      <w:sz w:val="28"/>
      <w:szCs w:val="28"/>
    </w:rPr>
  </w:style>
  <w:style w:type="paragraph" w:customStyle="1" w:styleId="525">
    <w:name w:val="Bul Text 9/14"/>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lang w:val="en-US" w:eastAsia="zh-CN" w:bidi="ar-SA"/>
    </w:rPr>
  </w:style>
  <w:style w:type="paragraph" w:customStyle="1" w:styleId="526">
    <w:name w:val="xl7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27">
    <w:name w:val="Char Char1 Char Char Char1"/>
    <w:basedOn w:val="1"/>
    <w:qFormat/>
    <w:uiPriority w:val="6"/>
    <w:rPr>
      <w:rFonts w:ascii="仿宋_GB2312" w:eastAsia="仿宋_GB2312"/>
      <w:b/>
      <w:sz w:val="32"/>
      <w:szCs w:val="20"/>
    </w:rPr>
  </w:style>
  <w:style w:type="paragraph" w:customStyle="1" w:styleId="528">
    <w:name w:val="列出段落2"/>
    <w:basedOn w:val="1"/>
    <w:qFormat/>
    <w:uiPriority w:val="0"/>
    <w:pPr>
      <w:adjustRightInd/>
      <w:ind w:firstLine="420" w:firstLineChars="200"/>
    </w:pPr>
    <w:rPr>
      <w:rFonts w:ascii="宋体" w:hAnsi="宋体"/>
      <w:sz w:val="24"/>
    </w:rPr>
  </w:style>
  <w:style w:type="paragraph" w:customStyle="1" w:styleId="529">
    <w:name w:val="默认段落字体 Para Char Char Char Char Char Char Char"/>
    <w:basedOn w:val="1"/>
    <w:qFormat/>
    <w:uiPriority w:val="0"/>
    <w:rPr>
      <w:rFonts w:eastAsia="仿宋_GB2312"/>
      <w:sz w:val="28"/>
      <w:szCs w:val="20"/>
    </w:rPr>
  </w:style>
  <w:style w:type="paragraph" w:customStyle="1" w:styleId="530">
    <w:name w:val="xl74"/>
    <w:basedOn w:val="1"/>
    <w:qFormat/>
    <w:uiPriority w:val="0"/>
    <w:pPr>
      <w:widowControl/>
      <w:adjustRightInd/>
      <w:spacing w:before="100" w:beforeAutospacing="1" w:after="100" w:afterAutospacing="1"/>
      <w:jc w:val="center"/>
    </w:pPr>
    <w:rPr>
      <w:rFonts w:ascii="微软雅黑" w:hAnsi="微软雅黑" w:eastAsia="微软雅黑" w:cs="宋体"/>
      <w:b/>
      <w:bCs/>
      <w:kern w:val="0"/>
      <w:sz w:val="20"/>
      <w:szCs w:val="20"/>
    </w:rPr>
  </w:style>
  <w:style w:type="paragraph" w:customStyle="1" w:styleId="531">
    <w:name w:val="样式 标题 4PIM 4H4h4bulletblbbH41H42H43H44H45H46H47H48...1"/>
    <w:basedOn w:val="6"/>
    <w:qFormat/>
    <w:uiPriority w:val="0"/>
    <w:pPr>
      <w:widowControl/>
      <w:jc w:val="left"/>
    </w:pPr>
    <w:rPr>
      <w:rFonts w:cs="宋体"/>
      <w:sz w:val="24"/>
      <w:szCs w:val="20"/>
    </w:rPr>
  </w:style>
  <w:style w:type="paragraph" w:customStyle="1" w:styleId="532">
    <w:name w:val="彩色列表 - 强调文字颜色 11"/>
    <w:basedOn w:val="1"/>
    <w:qFormat/>
    <w:uiPriority w:val="0"/>
    <w:pPr>
      <w:adjustRightInd/>
      <w:ind w:firstLine="420" w:firstLineChars="200"/>
    </w:pPr>
    <w:rPr>
      <w:rFonts w:ascii="Calibri" w:hAnsi="Calibri"/>
      <w:szCs w:val="22"/>
    </w:rPr>
  </w:style>
  <w:style w:type="paragraph" w:customStyle="1" w:styleId="533">
    <w:name w:val="加粗正文"/>
    <w:basedOn w:val="1"/>
    <w:qFormat/>
    <w:uiPriority w:val="0"/>
    <w:pPr>
      <w:adjustRightInd/>
      <w:spacing w:before="156" w:beforeLines="50" w:after="156" w:afterLines="50" w:line="360" w:lineRule="auto"/>
      <w:ind w:firstLine="422" w:firstLineChars="200"/>
    </w:pPr>
    <w:rPr>
      <w:b/>
      <w:bCs/>
      <w:szCs w:val="21"/>
    </w:rPr>
  </w:style>
  <w:style w:type="paragraph" w:customStyle="1" w:styleId="534">
    <w:name w:val="xl94"/>
    <w:basedOn w:val="1"/>
    <w:qFormat/>
    <w:uiPriority w:val="0"/>
    <w:pPr>
      <w:widowControl/>
      <w:adjustRightInd/>
      <w:spacing w:before="100" w:beforeAutospacing="1" w:after="100" w:afterAutospacing="1"/>
      <w:jc w:val="center"/>
    </w:pPr>
    <w:rPr>
      <w:rFonts w:ascii="仿宋" w:hAnsi="仿宋" w:eastAsia="仿宋" w:cs="宋体"/>
      <w:kern w:val="0"/>
      <w:sz w:val="20"/>
      <w:szCs w:val="20"/>
    </w:rPr>
  </w:style>
  <w:style w:type="paragraph" w:customStyle="1" w:styleId="535">
    <w:name w:val="正文6"/>
    <w:basedOn w:val="1"/>
    <w:qFormat/>
    <w:uiPriority w:val="0"/>
    <w:pPr>
      <w:tabs>
        <w:tab w:val="left" w:pos="0"/>
        <w:tab w:val="left" w:pos="703"/>
      </w:tabs>
      <w:adjustRightInd/>
      <w:spacing w:before="60" w:after="60" w:line="360" w:lineRule="auto"/>
      <w:ind w:left="600" w:leftChars="600"/>
    </w:pPr>
    <w:rPr>
      <w:sz w:val="28"/>
    </w:rPr>
  </w:style>
  <w:style w:type="paragraph" w:customStyle="1" w:styleId="536">
    <w:name w:val="Char Char Char1 Char1"/>
    <w:basedOn w:val="1"/>
    <w:qFormat/>
    <w:uiPriority w:val="6"/>
    <w:rPr>
      <w:szCs w:val="20"/>
    </w:rPr>
  </w:style>
  <w:style w:type="paragraph" w:customStyle="1" w:styleId="537">
    <w:name w:val="xl2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538">
    <w:name w:val="样式 标题 2 + 宋体 左侧:  1.76 厘米 首行缩进:  0 厘米"/>
    <w:basedOn w:val="3"/>
    <w:qFormat/>
    <w:uiPriority w:val="0"/>
    <w:pPr>
      <w:tabs>
        <w:tab w:val="left" w:pos="0"/>
        <w:tab w:val="clear" w:pos="432"/>
      </w:tabs>
      <w:spacing w:before="260" w:after="260" w:line="415" w:lineRule="auto"/>
      <w:ind w:left="0" w:firstLine="200" w:firstLineChars="200"/>
      <w:jc w:val="both"/>
    </w:pPr>
    <w:rPr>
      <w:rFonts w:ascii="宋体" w:hAnsi="Cambria" w:eastAsia="宋体" w:cs="宋体"/>
      <w:szCs w:val="20"/>
      <w:lang w:val="en-US"/>
    </w:rPr>
  </w:style>
  <w:style w:type="paragraph" w:customStyle="1" w:styleId="539">
    <w:name w:val="List Paragraph*"/>
    <w:basedOn w:val="1"/>
    <w:qFormat/>
    <w:uiPriority w:val="7"/>
    <w:pPr>
      <w:adjustRightInd/>
      <w:spacing w:line="360" w:lineRule="auto"/>
      <w:ind w:firstLine="420"/>
    </w:pPr>
    <w:rPr>
      <w:rFonts w:ascii="Calibri" w:hAnsi="Calibri" w:cs="Calibri"/>
      <w:color w:val="000000"/>
      <w:kern w:val="1"/>
      <w:sz w:val="24"/>
      <w:szCs w:val="22"/>
    </w:rPr>
  </w:style>
  <w:style w:type="paragraph" w:customStyle="1" w:styleId="540">
    <w:name w:val="Char Char11 Char Char Char Char Char Char Char Char Char Char Char Char Char11"/>
    <w:basedOn w:val="1"/>
    <w:qFormat/>
    <w:uiPriority w:val="6"/>
    <w:pPr>
      <w:adjustRightInd/>
      <w:spacing w:line="360" w:lineRule="auto"/>
    </w:pPr>
    <w:rPr>
      <w:rFonts w:ascii="Arial" w:hAnsi="Arial" w:eastAsia="黑体" w:cs="Arial"/>
      <w:snapToGrid w:val="0"/>
      <w:kern w:val="0"/>
      <w:szCs w:val="21"/>
    </w:rPr>
  </w:style>
  <w:style w:type="paragraph" w:customStyle="1" w:styleId="541">
    <w:name w:val="xl3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42">
    <w:name w:val="CM14"/>
    <w:basedOn w:val="232"/>
    <w:next w:val="232"/>
    <w:qFormat/>
    <w:uiPriority w:val="0"/>
    <w:pPr>
      <w:spacing w:after="68"/>
    </w:pPr>
    <w:rPr>
      <w:rFonts w:ascii="FHLHE E+ Futura Bk" w:eastAsia="FHLHE E+ Futura Bk" w:cs="Times New Roman"/>
      <w:color w:val="auto"/>
    </w:rPr>
  </w:style>
  <w:style w:type="paragraph" w:customStyle="1" w:styleId="543">
    <w:name w:val="xl8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color w:val="000000"/>
      <w:kern w:val="0"/>
      <w:sz w:val="20"/>
      <w:szCs w:val="20"/>
    </w:rPr>
  </w:style>
  <w:style w:type="paragraph" w:customStyle="1" w:styleId="544">
    <w:name w:val="无间隔*"/>
    <w:qFormat/>
    <w:uiPriority w:val="0"/>
    <w:pPr>
      <w:widowControl w:val="0"/>
      <w:jc w:val="both"/>
    </w:pPr>
    <w:rPr>
      <w:rFonts w:ascii="Times New Roman" w:hAnsi="Times New Roman" w:eastAsia="宋体" w:cs="Calibri"/>
      <w:color w:val="000000"/>
      <w:kern w:val="1"/>
      <w:sz w:val="21"/>
      <w:szCs w:val="22"/>
      <w:lang w:val="en-US" w:eastAsia="zh-CN" w:bidi="ar-SA"/>
    </w:rPr>
  </w:style>
  <w:style w:type="paragraph" w:customStyle="1" w:styleId="545">
    <w:name w:val="Char Char Char Char1"/>
    <w:basedOn w:val="1"/>
    <w:qFormat/>
    <w:uiPriority w:val="0"/>
    <w:pPr>
      <w:tabs>
        <w:tab w:val="left" w:pos="0"/>
      </w:tabs>
      <w:adjustRightInd/>
      <w:ind w:firstLine="200" w:firstLineChars="200"/>
    </w:pPr>
    <w:rPr>
      <w:rFonts w:ascii="宋体" w:hAnsi="宋体" w:eastAsia="仿宋_GB2312"/>
      <w:sz w:val="28"/>
    </w:rPr>
  </w:style>
  <w:style w:type="paragraph" w:customStyle="1" w:styleId="546">
    <w:name w:val="正文文字 2"/>
    <w:basedOn w:val="232"/>
    <w:next w:val="232"/>
    <w:qFormat/>
    <w:uiPriority w:val="0"/>
    <w:rPr>
      <w:rFonts w:ascii="宋体" w:eastAsia="宋体" w:cs="Times New Roman"/>
      <w:color w:val="auto"/>
    </w:rPr>
  </w:style>
  <w:style w:type="paragraph" w:customStyle="1" w:styleId="547">
    <w:name w:val="正文首行缩进两字"/>
    <w:qFormat/>
    <w:uiPriority w:val="0"/>
    <w:pPr>
      <w:spacing w:after="156" w:afterLines="50" w:line="300" w:lineRule="auto"/>
      <w:ind w:right="210" w:rightChars="100" w:firstLine="523" w:firstLineChars="218"/>
    </w:pPr>
    <w:rPr>
      <w:rFonts w:ascii="Times New Roman" w:hAnsi="Times New Roman" w:eastAsia="宋体" w:cs="Times New Roman"/>
      <w:sz w:val="24"/>
      <w:szCs w:val="24"/>
      <w:lang w:val="en-US" w:eastAsia="zh-CN" w:bidi="ar-SA"/>
    </w:rPr>
  </w:style>
  <w:style w:type="paragraph" w:customStyle="1" w:styleId="548">
    <w:name w:val="Char Char1 Char"/>
    <w:basedOn w:val="1"/>
    <w:qFormat/>
    <w:uiPriority w:val="0"/>
    <w:rPr>
      <w:rFonts w:ascii="仿宋_GB2312" w:eastAsia="仿宋_GB2312"/>
      <w:b/>
      <w:sz w:val="32"/>
      <w:szCs w:val="32"/>
    </w:rPr>
  </w:style>
  <w:style w:type="paragraph" w:customStyle="1" w:styleId="549">
    <w:name w:val="xl7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50">
    <w:name w:val="Char Char11 Char Char Char Char Char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551">
    <w:name w:val="Char Char111"/>
    <w:basedOn w:val="1"/>
    <w:qFormat/>
    <w:uiPriority w:val="0"/>
    <w:pPr>
      <w:spacing w:line="360" w:lineRule="auto"/>
    </w:pPr>
    <w:rPr>
      <w:szCs w:val="20"/>
    </w:rPr>
  </w:style>
  <w:style w:type="paragraph" w:customStyle="1" w:styleId="552">
    <w:name w:val="Char"/>
    <w:basedOn w:val="1"/>
    <w:qFormat/>
    <w:uiPriority w:val="0"/>
    <w:rPr>
      <w:rFonts w:ascii="仿宋_GB2312" w:eastAsia="仿宋_GB2312"/>
      <w:b/>
      <w:sz w:val="32"/>
      <w:szCs w:val="32"/>
    </w:rPr>
  </w:style>
  <w:style w:type="paragraph" w:customStyle="1" w:styleId="553">
    <w:name w:val="RFI Heading 2nd Level"/>
    <w:basedOn w:val="1"/>
    <w:qFormat/>
    <w:uiPriority w:val="0"/>
    <w:pPr>
      <w:widowControl/>
      <w:tabs>
        <w:tab w:val="left" w:pos="1260"/>
      </w:tabs>
      <w:adjustRightInd/>
      <w:ind w:firstLine="200" w:firstLineChars="200"/>
      <w:jc w:val="left"/>
    </w:pPr>
    <w:rPr>
      <w:rFonts w:ascii="Arial (W1)" w:hAnsi="Arial (W1)"/>
      <w:b/>
      <w:bCs/>
      <w:color w:val="0000FF"/>
      <w:kern w:val="0"/>
      <w:sz w:val="28"/>
      <w:lang w:val="en-GB" w:eastAsia="en-US"/>
    </w:rPr>
  </w:style>
  <w:style w:type="paragraph" w:customStyle="1" w:styleId="554">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555">
    <w:name w:val="Char Char Char1 Char"/>
    <w:basedOn w:val="1"/>
    <w:qFormat/>
    <w:uiPriority w:val="0"/>
    <w:rPr>
      <w:szCs w:val="20"/>
    </w:rPr>
  </w:style>
  <w:style w:type="paragraph" w:customStyle="1" w:styleId="556">
    <w:name w:val="正文标准"/>
    <w:basedOn w:val="1"/>
    <w:qFormat/>
    <w:uiPriority w:val="0"/>
    <w:pPr>
      <w:adjustRightInd/>
      <w:spacing w:line="360" w:lineRule="auto"/>
      <w:ind w:firstLine="200" w:firstLineChars="200"/>
    </w:pPr>
    <w:rPr>
      <w:rFonts w:ascii="宋体" w:hAnsi="Calibri"/>
      <w:sz w:val="24"/>
    </w:rPr>
  </w:style>
  <w:style w:type="paragraph" w:customStyle="1" w:styleId="557">
    <w:name w:val="正文格式"/>
    <w:basedOn w:val="1"/>
    <w:qFormat/>
    <w:uiPriority w:val="0"/>
    <w:pPr>
      <w:widowControl/>
      <w:autoSpaceDE w:val="0"/>
      <w:autoSpaceDN w:val="0"/>
      <w:snapToGrid w:val="0"/>
      <w:spacing w:line="360" w:lineRule="atLeast"/>
      <w:ind w:firstLine="200" w:firstLineChars="200"/>
      <w:textAlignment w:val="baseline"/>
    </w:pPr>
    <w:rPr>
      <w:kern w:val="0"/>
      <w:sz w:val="24"/>
      <w:szCs w:val="20"/>
    </w:rPr>
  </w:style>
  <w:style w:type="paragraph" w:customStyle="1" w:styleId="558">
    <w:name w:val="Char Char11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59">
    <w:name w:val="Th"/>
    <w:qFormat/>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560">
    <w:name w:val="规范正文"/>
    <w:basedOn w:val="1"/>
    <w:qFormat/>
    <w:uiPriority w:val="0"/>
    <w:pPr>
      <w:tabs>
        <w:tab w:val="left" w:pos="840"/>
      </w:tabs>
      <w:spacing w:before="156" w:beforeLines="50" w:line="360" w:lineRule="auto"/>
      <w:ind w:left="840" w:hanging="420"/>
      <w:textAlignment w:val="baseline"/>
    </w:pPr>
    <w:rPr>
      <w:szCs w:val="20"/>
    </w:rPr>
  </w:style>
  <w:style w:type="paragraph" w:customStyle="1" w:styleId="561">
    <w:name w:val="font12"/>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562">
    <w:name w:val="Char Char1 Char2"/>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563">
    <w:name w:val="Char Char 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564">
    <w:name w:val="xl42"/>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65">
    <w:name w:val="目录4"/>
    <w:basedOn w:val="1"/>
    <w:qFormat/>
    <w:uiPriority w:val="0"/>
    <w:pPr>
      <w:tabs>
        <w:tab w:val="left" w:leader="dot" w:pos="7370"/>
      </w:tabs>
      <w:autoSpaceDE w:val="0"/>
      <w:autoSpaceDN w:val="0"/>
      <w:spacing w:line="317" w:lineRule="atLeast"/>
      <w:ind w:firstLine="629" w:firstLineChars="200"/>
    </w:pPr>
    <w:rPr>
      <w:color w:val="000000"/>
      <w:kern w:val="0"/>
      <w:szCs w:val="21"/>
    </w:rPr>
  </w:style>
  <w:style w:type="paragraph" w:customStyle="1" w:styleId="566">
    <w:name w:val="xl43"/>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67">
    <w:name w:val="solutionfonts1"/>
    <w:basedOn w:val="1"/>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568">
    <w:name w:val="标准有序列表（L1）"/>
    <w:basedOn w:val="5"/>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569">
    <w:name w:val="Char Char Char Char Char Char Char Char Char Char"/>
    <w:basedOn w:val="1"/>
    <w:qFormat/>
    <w:uiPriority w:val="0"/>
    <w:rPr>
      <w:rFonts w:ascii="仿宋_GB2312" w:eastAsia="仿宋_GB2312"/>
      <w:b/>
      <w:sz w:val="32"/>
      <w:szCs w:val="32"/>
    </w:rPr>
  </w:style>
  <w:style w:type="paragraph" w:customStyle="1" w:styleId="570">
    <w:name w:val="Char1 Char Char Char Char Char Char Char Char Char Char Char1 Char Char Char Char Char Char Char Char Char Char Char Char Char Char1 Char Char Char Char"/>
    <w:basedOn w:val="1"/>
    <w:qFormat/>
    <w:uiPriority w:val="0"/>
    <w:pPr>
      <w:spacing w:line="360" w:lineRule="auto"/>
    </w:pPr>
    <w:rPr>
      <w:kern w:val="0"/>
      <w:sz w:val="24"/>
      <w:szCs w:val="20"/>
    </w:rPr>
  </w:style>
  <w:style w:type="paragraph" w:customStyle="1" w:styleId="571">
    <w:name w:val="_正文段落"/>
    <w:basedOn w:val="1"/>
    <w:qFormat/>
    <w:uiPriority w:val="0"/>
    <w:pPr>
      <w:adjustRightInd/>
      <w:ind w:firstLine="560"/>
    </w:pPr>
    <w:rPr>
      <w:rFonts w:ascii="仿宋_GB2312" w:hAnsi="仿宋" w:eastAsia="仿宋_GB2312"/>
      <w:kern w:val="0"/>
      <w:sz w:val="28"/>
      <w:szCs w:val="28"/>
    </w:rPr>
  </w:style>
  <w:style w:type="paragraph" w:customStyle="1" w:styleId="572">
    <w:name w:val="列出段落4"/>
    <w:basedOn w:val="1"/>
    <w:qFormat/>
    <w:uiPriority w:val="0"/>
    <w:pPr>
      <w:adjustRightInd/>
      <w:spacing w:line="360" w:lineRule="auto"/>
      <w:ind w:firstLine="420" w:firstLineChars="200"/>
    </w:pPr>
    <w:rPr>
      <w:rFonts w:ascii="Calibri" w:hAnsi="Calibri"/>
      <w:sz w:val="24"/>
      <w:szCs w:val="22"/>
    </w:rPr>
  </w:style>
  <w:style w:type="paragraph" w:customStyle="1" w:styleId="573">
    <w:name w:val="前言、引言标题"/>
    <w:next w:val="1"/>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lang w:val="en-US" w:eastAsia="zh-CN" w:bidi="ar-SA"/>
    </w:rPr>
  </w:style>
  <w:style w:type="paragraph" w:customStyle="1" w:styleId="574">
    <w:name w:val="正文（首行缩进）"/>
    <w:basedOn w:val="24"/>
    <w:qFormat/>
    <w:uiPriority w:val="0"/>
    <w:pPr>
      <w:widowControl/>
      <w:tabs>
        <w:tab w:val="left" w:pos="840"/>
      </w:tabs>
      <w:overflowPunct w:val="0"/>
      <w:autoSpaceDE w:val="0"/>
      <w:autoSpaceDN w:val="0"/>
      <w:spacing w:before="156" w:beforeLines="50" w:after="120" w:line="400" w:lineRule="exact"/>
      <w:ind w:left="200" w:leftChars="200" w:firstLine="200"/>
      <w:jc w:val="left"/>
      <w:textAlignment w:val="baseline"/>
    </w:pPr>
    <w:rPr>
      <w:rFonts w:ascii="Times New Roman" w:hAnsi="Times New Roman"/>
      <w:spacing w:val="10"/>
      <w:kern w:val="0"/>
      <w:szCs w:val="20"/>
    </w:rPr>
  </w:style>
  <w:style w:type="paragraph" w:customStyle="1" w:styleId="575">
    <w:name w:val="Char3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76">
    <w:name w:val="font9"/>
    <w:basedOn w:val="1"/>
    <w:qFormat/>
    <w:uiPriority w:val="0"/>
    <w:pPr>
      <w:widowControl/>
      <w:adjustRightInd/>
      <w:spacing w:before="100" w:beforeAutospacing="1" w:after="100" w:afterAutospacing="1"/>
      <w:jc w:val="left"/>
    </w:pPr>
    <w:rPr>
      <w:rFonts w:hint="eastAsia" w:ascii="宋体" w:hAnsi="宋体"/>
      <w:kern w:val="0"/>
      <w:sz w:val="20"/>
      <w:szCs w:val="20"/>
    </w:rPr>
  </w:style>
  <w:style w:type="paragraph" w:customStyle="1" w:styleId="577">
    <w:name w:val="方案正文无缩进"/>
    <w:qFormat/>
    <w:uiPriority w:val="0"/>
    <w:pPr>
      <w:spacing w:line="360" w:lineRule="auto"/>
    </w:pPr>
    <w:rPr>
      <w:rFonts w:ascii="Times New Roman" w:hAnsi="Times New Roman" w:eastAsia="宋体" w:cs="Times New Roman"/>
      <w:kern w:val="2"/>
      <w:sz w:val="24"/>
      <w:szCs w:val="24"/>
      <w:lang w:val="en-US" w:eastAsia="zh-CN" w:bidi="ar-SA"/>
    </w:rPr>
  </w:style>
  <w:style w:type="paragraph" w:customStyle="1" w:styleId="578">
    <w:name w:val="Char Char Char1 Char2"/>
    <w:basedOn w:val="1"/>
    <w:qFormat/>
    <w:uiPriority w:val="0"/>
    <w:rPr>
      <w:szCs w:val="20"/>
    </w:rPr>
  </w:style>
  <w:style w:type="paragraph" w:customStyle="1" w:styleId="579">
    <w:name w:val="Char Char11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580">
    <w:name w:val="默认段落字体 Para Char"/>
    <w:basedOn w:val="1"/>
    <w:qFormat/>
    <w:uiPriority w:val="0"/>
    <w:rPr>
      <w:rFonts w:ascii="Tahoma" w:hAnsi="Tahoma"/>
      <w:sz w:val="24"/>
      <w:szCs w:val="20"/>
    </w:rPr>
  </w:style>
  <w:style w:type="paragraph" w:customStyle="1" w:styleId="581">
    <w:name w:val="标题五"/>
    <w:basedOn w:val="1"/>
    <w:qFormat/>
    <w:uiPriority w:val="0"/>
    <w:pPr>
      <w:adjustRightInd/>
      <w:spacing w:before="156" w:beforeLines="50" w:line="360" w:lineRule="auto"/>
    </w:pPr>
    <w:rPr>
      <w:b/>
      <w:sz w:val="24"/>
    </w:rPr>
  </w:style>
  <w:style w:type="paragraph" w:customStyle="1" w:styleId="582">
    <w:name w:val="Char Char1101"/>
    <w:basedOn w:val="1"/>
    <w:qFormat/>
    <w:uiPriority w:val="0"/>
    <w:pPr>
      <w:spacing w:line="360" w:lineRule="auto"/>
    </w:pPr>
    <w:rPr>
      <w:rFonts w:ascii="Tahoma" w:hAnsi="Tahoma"/>
      <w:sz w:val="24"/>
      <w:szCs w:val="20"/>
    </w:rPr>
  </w:style>
  <w:style w:type="paragraph" w:customStyle="1" w:styleId="583">
    <w:name w:val="Char Char Char Char Char Char Char Char1"/>
    <w:basedOn w:val="1"/>
    <w:qFormat/>
    <w:uiPriority w:val="0"/>
    <w:pPr>
      <w:tabs>
        <w:tab w:val="left" w:pos="360"/>
      </w:tabs>
    </w:pPr>
    <w:rPr>
      <w:sz w:val="24"/>
      <w:szCs w:val="20"/>
    </w:rPr>
  </w:style>
  <w:style w:type="paragraph" w:customStyle="1" w:styleId="584">
    <w:name w:val="Char Char Char 字元 字元"/>
    <w:basedOn w:val="1"/>
    <w:qFormat/>
    <w:uiPriority w:val="0"/>
    <w:pPr>
      <w:adjustRightInd/>
      <w:spacing w:line="360" w:lineRule="auto"/>
      <w:ind w:firstLine="200" w:firstLineChars="200"/>
    </w:pPr>
    <w:rPr>
      <w:szCs w:val="20"/>
    </w:rPr>
  </w:style>
  <w:style w:type="paragraph" w:customStyle="1" w:styleId="585">
    <w:name w:val="xl70"/>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86">
    <w:name w:val="Char Char Char Char Char Char Char"/>
    <w:basedOn w:val="1"/>
    <w:qFormat/>
    <w:uiPriority w:val="0"/>
    <w:rPr>
      <w:rFonts w:ascii="仿宋_GB2312" w:eastAsia="仿宋_GB2312"/>
      <w:b/>
      <w:sz w:val="32"/>
      <w:szCs w:val="32"/>
    </w:rPr>
  </w:style>
  <w:style w:type="paragraph" w:customStyle="1" w:styleId="587">
    <w:name w:val="文章附标题"/>
    <w:basedOn w:val="1"/>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588">
    <w:name w:val="a2"/>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589">
    <w:name w:val="样式 标题 22h2L1 Heading 2H2sect 1.2H21sect 1.21H22sect 1.2..."/>
    <w:basedOn w:val="3"/>
    <w:next w:val="1"/>
    <w:qFormat/>
    <w:uiPriority w:val="0"/>
    <w:pPr>
      <w:tabs>
        <w:tab w:val="left" w:pos="425"/>
        <w:tab w:val="clear" w:pos="432"/>
      </w:tabs>
      <w:spacing w:before="260" w:after="260" w:line="415" w:lineRule="auto"/>
      <w:ind w:left="425" w:hanging="425"/>
    </w:pPr>
    <w:rPr>
      <w:rFonts w:ascii="微软雅黑" w:hAnsi="微软雅黑" w:eastAsia="微软雅黑"/>
      <w:lang w:val="en-US"/>
    </w:rPr>
  </w:style>
  <w:style w:type="paragraph" w:customStyle="1" w:styleId="590">
    <w:name w:val="样式6"/>
    <w:basedOn w:val="32"/>
    <w:qFormat/>
    <w:uiPriority w:val="0"/>
    <w:pPr>
      <w:spacing w:line="460" w:lineRule="exact"/>
      <w:outlineLvl w:val="2"/>
    </w:pPr>
    <w:rPr>
      <w:rFonts w:ascii="仿宋_GB2312" w:hAnsi="宋体" w:eastAsia="仿宋_GB2312"/>
      <w:b/>
      <w:bCs/>
      <w:sz w:val="24"/>
      <w:szCs w:val="24"/>
    </w:rPr>
  </w:style>
  <w:style w:type="paragraph" w:customStyle="1" w:styleId="591">
    <w:name w:val="批注框文本 Char Char"/>
    <w:basedOn w:val="1"/>
    <w:qFormat/>
    <w:uiPriority w:val="0"/>
    <w:pPr>
      <w:adjustRightInd/>
    </w:pPr>
    <w:rPr>
      <w:sz w:val="18"/>
      <w:szCs w:val="20"/>
    </w:rPr>
  </w:style>
  <w:style w:type="paragraph" w:customStyle="1" w:styleId="592">
    <w:name w:val="封面华为技术"/>
    <w:basedOn w:val="1"/>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593">
    <w:name w:val="xl3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594">
    <w:name w:val="Char Char11 Char Char Char Char Char Char Char Char Char Char Char Char Char"/>
    <w:basedOn w:val="1"/>
    <w:qFormat/>
    <w:uiPriority w:val="0"/>
    <w:pPr>
      <w:adjustRightInd/>
      <w:spacing w:line="360" w:lineRule="auto"/>
    </w:pPr>
    <w:rPr>
      <w:rFonts w:ascii="Arial" w:hAnsi="Arial" w:eastAsia="黑体"/>
      <w:snapToGrid w:val="0"/>
      <w:kern w:val="0"/>
      <w:sz w:val="20"/>
      <w:szCs w:val="21"/>
    </w:rPr>
  </w:style>
  <w:style w:type="paragraph" w:customStyle="1" w:styleId="595">
    <w:name w:val="gjt_2"/>
    <w:next w:val="1"/>
    <w:qFormat/>
    <w:uiPriority w:val="0"/>
    <w:pPr>
      <w:keepNext/>
      <w:keepLines/>
      <w:widowControl w:val="0"/>
      <w:spacing w:before="260" w:after="260"/>
      <w:jc w:val="both"/>
      <w:outlineLvl w:val="6"/>
    </w:pPr>
    <w:rPr>
      <w:rFonts w:ascii="Arial" w:hAnsi="Arial" w:eastAsia="黑体" w:cs="Arial"/>
      <w:b/>
      <w:bCs/>
      <w:color w:val="000000"/>
      <w:kern w:val="2"/>
      <w:sz w:val="32"/>
      <w:szCs w:val="32"/>
      <w:u w:color="000000"/>
      <w:lang w:val="en-US" w:eastAsia="zh-CN" w:bidi="ar-SA"/>
    </w:rPr>
  </w:style>
  <w:style w:type="paragraph" w:customStyle="1" w:styleId="596">
    <w:name w:val="索引 11"/>
    <w:basedOn w:val="1"/>
    <w:next w:val="1"/>
    <w:qFormat/>
    <w:uiPriority w:val="99"/>
    <w:pPr>
      <w:adjustRightInd/>
      <w:spacing w:line="360" w:lineRule="auto"/>
    </w:pPr>
    <w:rPr>
      <w:rFonts w:ascii="仿宋_GB2312" w:eastAsia="仿宋_GB2312"/>
      <w:sz w:val="24"/>
      <w:szCs w:val="20"/>
    </w:rPr>
  </w:style>
  <w:style w:type="paragraph" w:customStyle="1" w:styleId="597">
    <w:name w:val="xl6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98">
    <w:name w:val="样式"/>
    <w:basedOn w:val="1"/>
    <w:qFormat/>
    <w:uiPriority w:val="0"/>
    <w:pPr>
      <w:autoSpaceDE w:val="0"/>
      <w:autoSpaceDN w:val="0"/>
      <w:snapToGrid w:val="0"/>
      <w:spacing w:before="120" w:after="120" w:line="360" w:lineRule="auto"/>
    </w:pPr>
    <w:rPr>
      <w:rFonts w:ascii="宋体"/>
      <w:sz w:val="24"/>
      <w:szCs w:val="20"/>
    </w:rPr>
  </w:style>
  <w:style w:type="paragraph" w:customStyle="1" w:styleId="599">
    <w:name w:val="正文文字缩进项目"/>
    <w:basedOn w:val="24"/>
    <w:qFormat/>
    <w:uiPriority w:val="0"/>
    <w:pPr>
      <w:tabs>
        <w:tab w:val="left" w:pos="840"/>
      </w:tabs>
      <w:adjustRightInd/>
      <w:spacing w:after="120" w:line="240" w:lineRule="auto"/>
      <w:ind w:hanging="420" w:firstLineChars="0"/>
    </w:pPr>
    <w:rPr>
      <w:rFonts w:ascii="Tahoma" w:hAnsi="Tahoma"/>
      <w:sz w:val="22"/>
      <w:szCs w:val="20"/>
    </w:rPr>
  </w:style>
  <w:style w:type="paragraph" w:customStyle="1" w:styleId="600">
    <w:name w:val="文档正文"/>
    <w:basedOn w:val="1"/>
    <w:qFormat/>
    <w:uiPriority w:val="0"/>
    <w:pPr>
      <w:spacing w:line="480" w:lineRule="atLeast"/>
      <w:ind w:firstLine="567"/>
      <w:textAlignment w:val="baseline"/>
    </w:pPr>
    <w:rPr>
      <w:kern w:val="0"/>
      <w:sz w:val="24"/>
      <w:szCs w:val="20"/>
    </w:rPr>
  </w:style>
  <w:style w:type="paragraph" w:customStyle="1" w:styleId="601">
    <w:name w:val="正文文字表格居中"/>
    <w:basedOn w:val="1"/>
    <w:next w:val="55"/>
    <w:qFormat/>
    <w:uiPriority w:val="0"/>
    <w:pPr>
      <w:snapToGrid w:val="0"/>
      <w:spacing w:line="360" w:lineRule="auto"/>
    </w:pPr>
    <w:rPr>
      <w:rFonts w:ascii="宋体"/>
      <w:b/>
      <w:sz w:val="24"/>
      <w:szCs w:val="20"/>
    </w:rPr>
  </w:style>
  <w:style w:type="paragraph" w:customStyle="1" w:styleId="602">
    <w:name w:val="规划正文"/>
    <w:basedOn w:val="1"/>
    <w:qFormat/>
    <w:uiPriority w:val="0"/>
    <w:pPr>
      <w:adjustRightInd/>
      <w:spacing w:before="312" w:beforeLines="100" w:line="360" w:lineRule="auto"/>
      <w:jc w:val="left"/>
    </w:pPr>
    <w:rPr>
      <w:rFonts w:ascii="Arial" w:hAnsi="Arial" w:eastAsia="仿宋_GB2312"/>
      <w:bCs/>
      <w:sz w:val="28"/>
    </w:rPr>
  </w:style>
  <w:style w:type="paragraph" w:customStyle="1" w:styleId="603">
    <w:name w:val="小节"/>
    <w:basedOn w:val="4"/>
    <w:qFormat/>
    <w:uiPriority w:val="0"/>
    <w:pPr>
      <w:adjustRightInd/>
      <w:spacing w:before="200" w:after="200" w:line="560" w:lineRule="exact"/>
      <w:jc w:val="left"/>
    </w:pPr>
    <w:rPr>
      <w:rFonts w:ascii="宋体" w:hAnsi="宋体"/>
      <w:bCs w:val="0"/>
      <w:color w:val="000000"/>
      <w:spacing w:val="10"/>
      <w:kern w:val="24"/>
      <w:sz w:val="28"/>
    </w:rPr>
  </w:style>
  <w:style w:type="paragraph" w:customStyle="1" w:styleId="604">
    <w:name w:val="Plain Text1"/>
    <w:basedOn w:val="1"/>
    <w:qFormat/>
    <w:uiPriority w:val="7"/>
    <w:pPr>
      <w:adjustRightInd/>
    </w:pPr>
    <w:rPr>
      <w:rFonts w:ascii="宋体" w:hAnsi="Courier New"/>
    </w:rPr>
  </w:style>
  <w:style w:type="paragraph" w:customStyle="1" w:styleId="605">
    <w:name w:val="Char3"/>
    <w:basedOn w:val="1"/>
    <w:qFormat/>
    <w:uiPriority w:val="0"/>
    <w:pPr>
      <w:adjustRightInd/>
    </w:pPr>
    <w:rPr>
      <w:rFonts w:ascii="仿宋_GB2312" w:eastAsia="仿宋_GB2312"/>
      <w:b/>
      <w:sz w:val="32"/>
      <w:szCs w:val="32"/>
    </w:rPr>
  </w:style>
  <w:style w:type="paragraph" w:customStyle="1" w:styleId="606">
    <w:name w:val="xl2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07">
    <w:name w:val="ÕýÎÄÊ×ÐÐËõ½ø"/>
    <w:basedOn w:val="1"/>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608">
    <w:name w:val="标题2"/>
    <w:basedOn w:val="3"/>
    <w:next w:val="1"/>
    <w:qFormat/>
    <w:uiPriority w:val="0"/>
    <w:pPr>
      <w:tabs>
        <w:tab w:val="left" w:pos="578"/>
        <w:tab w:val="left" w:pos="900"/>
        <w:tab w:val="left" w:pos="1440"/>
      </w:tabs>
      <w:ind w:left="1440" w:hanging="360"/>
    </w:pPr>
    <w:rPr>
      <w:rFonts w:ascii="仿宋" w:eastAsia="仿宋" w:cs="宋体"/>
      <w:bCs w:val="0"/>
      <w:szCs w:val="28"/>
    </w:rPr>
  </w:style>
  <w:style w:type="paragraph" w:customStyle="1" w:styleId="609">
    <w:name w:val="List Paragraph1"/>
    <w:basedOn w:val="1"/>
    <w:qFormat/>
    <w:uiPriority w:val="0"/>
    <w:pPr>
      <w:spacing w:line="360" w:lineRule="auto"/>
      <w:ind w:firstLine="200" w:firstLineChars="200"/>
    </w:pPr>
    <w:rPr>
      <w:rFonts w:eastAsia="楷体_GB2312" w:cs="Lucida Sans"/>
      <w:sz w:val="24"/>
    </w:rPr>
  </w:style>
  <w:style w:type="paragraph" w:customStyle="1" w:styleId="610">
    <w:name w:val="样式 标题 3标题 3 Char第二层条h33Bold Headbh章标题1小标题level_3PIM 3..."/>
    <w:basedOn w:val="4"/>
    <w:qFormat/>
    <w:uiPriority w:val="0"/>
    <w:pPr>
      <w:snapToGrid w:val="0"/>
      <w:spacing w:before="0" w:after="0" w:line="360" w:lineRule="auto"/>
    </w:pPr>
    <w:rPr>
      <w:rFonts w:ascii="黑体" w:hAnsi="宋体" w:eastAsia="黑体" w:cs="宋体"/>
      <w:b w:val="0"/>
      <w:bCs w:val="0"/>
      <w:color w:val="000000"/>
      <w:kern w:val="0"/>
      <w:sz w:val="28"/>
      <w:szCs w:val="20"/>
    </w:rPr>
  </w:style>
  <w:style w:type="paragraph" w:customStyle="1" w:styleId="611">
    <w:name w:val="xl2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12">
    <w:name w:val="样式 小四 首行缩进:  0.74 厘米 行距: 1.5 倍行距"/>
    <w:basedOn w:val="1"/>
    <w:qFormat/>
    <w:uiPriority w:val="0"/>
    <w:pPr>
      <w:adjustRightInd/>
      <w:spacing w:before="100" w:beforeAutospacing="1" w:after="100" w:afterAutospacing="1" w:line="300" w:lineRule="auto"/>
      <w:ind w:firstLine="480" w:firstLineChars="200"/>
    </w:pPr>
    <w:rPr>
      <w:rFonts w:ascii="宋体" w:hAnsi="宋体" w:eastAsia="微软雅黑"/>
      <w:sz w:val="24"/>
    </w:rPr>
  </w:style>
  <w:style w:type="paragraph" w:customStyle="1" w:styleId="613">
    <w:name w:val="Char3 Char Char Char"/>
    <w:basedOn w:val="1"/>
    <w:qFormat/>
    <w:uiPriority w:val="0"/>
    <w:pPr>
      <w:widowControl/>
      <w:adjustRightInd/>
      <w:spacing w:after="160" w:line="240" w:lineRule="exact"/>
      <w:jc w:val="left"/>
    </w:pPr>
    <w:rPr>
      <w:szCs w:val="20"/>
    </w:rPr>
  </w:style>
  <w:style w:type="paragraph" w:customStyle="1" w:styleId="614">
    <w:name w:val="表格标题2"/>
    <w:basedOn w:val="615"/>
    <w:qFormat/>
    <w:uiPriority w:val="0"/>
    <w:rPr>
      <w:b/>
    </w:rPr>
  </w:style>
  <w:style w:type="paragraph" w:customStyle="1" w:styleId="615">
    <w:name w:val="表格内文"/>
    <w:basedOn w:val="1"/>
    <w:qFormat/>
    <w:uiPriority w:val="0"/>
    <w:pPr>
      <w:adjustRightInd/>
      <w:spacing w:line="360" w:lineRule="auto"/>
    </w:pPr>
    <w:rPr>
      <w:rFonts w:ascii="宋体" w:hAnsi="宋体" w:cs="宋体"/>
      <w:color w:val="000000"/>
      <w:szCs w:val="20"/>
    </w:rPr>
  </w:style>
  <w:style w:type="paragraph" w:customStyle="1" w:styleId="616">
    <w:name w:val="Char Char Char Char Char Char Char Char Char Char2"/>
    <w:basedOn w:val="1"/>
    <w:qFormat/>
    <w:uiPriority w:val="0"/>
    <w:rPr>
      <w:rFonts w:ascii="仿宋_GB2312" w:eastAsia="仿宋_GB2312"/>
      <w:b/>
      <w:sz w:val="32"/>
      <w:szCs w:val="32"/>
    </w:rPr>
  </w:style>
  <w:style w:type="paragraph" w:customStyle="1" w:styleId="617">
    <w:name w:val="正文，首行缩进:  2 字符"/>
    <w:qFormat/>
    <w:uiPriority w:val="0"/>
    <w:pPr>
      <w:spacing w:line="360" w:lineRule="auto"/>
      <w:ind w:firstLine="480" w:firstLineChars="200"/>
    </w:pPr>
    <w:rPr>
      <w:rFonts w:ascii="Arial" w:hAnsi="Arial" w:eastAsia="仿宋_GB2312" w:cs="Times New Roman"/>
      <w:kern w:val="2"/>
      <w:sz w:val="24"/>
      <w:szCs w:val="24"/>
      <w:lang w:val="en-US" w:eastAsia="zh-CN" w:bidi="ar-SA"/>
    </w:rPr>
  </w:style>
  <w:style w:type="paragraph" w:customStyle="1" w:styleId="618">
    <w:name w:val="Char3 Char Char1"/>
    <w:basedOn w:val="1"/>
    <w:qFormat/>
    <w:uiPriority w:val="6"/>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619">
    <w:name w:val="Char Char11 Char Char Char Char Char Char Char Char Char11"/>
    <w:basedOn w:val="1"/>
    <w:qFormat/>
    <w:uiPriority w:val="0"/>
    <w:pPr>
      <w:spacing w:line="360" w:lineRule="auto"/>
    </w:pPr>
    <w:rPr>
      <w:szCs w:val="20"/>
    </w:rPr>
  </w:style>
  <w:style w:type="paragraph" w:customStyle="1" w:styleId="620">
    <w:name w:val="正文 大标"/>
    <w:basedOn w:val="1"/>
    <w:qFormat/>
    <w:uiPriority w:val="0"/>
    <w:pPr>
      <w:tabs>
        <w:tab w:val="left" w:pos="0"/>
      </w:tabs>
      <w:adjustRightInd/>
      <w:spacing w:line="300" w:lineRule="auto"/>
      <w:ind w:left="1021"/>
    </w:pPr>
    <w:rPr>
      <w:rFonts w:ascii="仿宋" w:hAnsi="Calibri" w:eastAsia="仿宋"/>
      <w:sz w:val="24"/>
      <w:szCs w:val="20"/>
    </w:rPr>
  </w:style>
  <w:style w:type="paragraph" w:customStyle="1" w:styleId="621">
    <w:name w:val="样式  + 首行缩进:  2 字符"/>
    <w:basedOn w:val="1"/>
    <w:qFormat/>
    <w:uiPriority w:val="0"/>
    <w:pPr>
      <w:adjustRightInd/>
      <w:spacing w:before="60" w:after="60" w:line="360" w:lineRule="auto"/>
      <w:ind w:firstLine="200" w:firstLineChars="200"/>
    </w:pPr>
    <w:rPr>
      <w:sz w:val="28"/>
      <w:szCs w:val="20"/>
    </w:rPr>
  </w:style>
  <w:style w:type="paragraph" w:customStyle="1" w:styleId="622">
    <w:name w:val="MM Topic 1"/>
    <w:basedOn w:val="2"/>
    <w:qFormat/>
    <w:uiPriority w:val="0"/>
    <w:pPr>
      <w:tabs>
        <w:tab w:val="left" w:pos="840"/>
      </w:tabs>
      <w:adjustRightInd/>
      <w:ind w:left="840" w:hanging="420"/>
    </w:pPr>
  </w:style>
  <w:style w:type="paragraph" w:customStyle="1" w:styleId="623">
    <w:name w:val="样式 标题 2标题2H2Heading 2 HiddenHeading 2 CCBSheading 22nd lev..."/>
    <w:basedOn w:val="3"/>
    <w:qFormat/>
    <w:uiPriority w:val="0"/>
    <w:pPr>
      <w:widowControl/>
      <w:spacing w:before="260" w:after="260" w:line="416" w:lineRule="auto"/>
      <w:ind w:left="0" w:firstLine="0"/>
    </w:pPr>
    <w:rPr>
      <w:rFonts w:ascii="Arial" w:hAnsi="Arial" w:eastAsia="黑体"/>
      <w:sz w:val="30"/>
      <w:szCs w:val="21"/>
    </w:rPr>
  </w:style>
  <w:style w:type="paragraph" w:customStyle="1" w:styleId="624">
    <w:name w:val="文本正文 Char"/>
    <w:basedOn w:val="1"/>
    <w:qFormat/>
    <w:uiPriority w:val="0"/>
    <w:pPr>
      <w:spacing w:line="360" w:lineRule="auto"/>
      <w:ind w:firstLine="200" w:firstLineChars="200"/>
    </w:pPr>
    <w:rPr>
      <w:kern w:val="0"/>
      <w:sz w:val="24"/>
      <w:szCs w:val="20"/>
    </w:rPr>
  </w:style>
  <w:style w:type="paragraph" w:customStyle="1" w:styleId="625">
    <w:name w:val="表格"/>
    <w:basedOn w:val="1"/>
    <w:qFormat/>
    <w:uiPriority w:val="0"/>
    <w:pPr>
      <w:snapToGrid w:val="0"/>
      <w:ind w:firstLine="42" w:firstLineChars="21"/>
    </w:pPr>
    <w:rPr>
      <w:rFonts w:ascii="宋体" w:hAnsi="宋体"/>
      <w:kern w:val="0"/>
      <w:sz w:val="20"/>
      <w:szCs w:val="20"/>
    </w:rPr>
  </w:style>
  <w:style w:type="paragraph" w:customStyle="1" w:styleId="626">
    <w:name w:val="标书标题4"/>
    <w:basedOn w:val="6"/>
    <w:qFormat/>
    <w:uiPriority w:val="0"/>
    <w:pPr>
      <w:keepLines w:val="0"/>
      <w:snapToGrid w:val="0"/>
      <w:spacing w:before="0" w:after="0" w:line="300" w:lineRule="auto"/>
    </w:pPr>
    <w:rPr>
      <w:rFonts w:ascii="Arial Narrow" w:hAnsi="Arial Narrow" w:eastAsia="仿宋_GB2312"/>
      <w:bCs w:val="0"/>
      <w:color w:val="000000"/>
      <w:kern w:val="0"/>
      <w:szCs w:val="32"/>
      <w:lang w:val="en-US"/>
    </w:rPr>
  </w:style>
  <w:style w:type="paragraph" w:customStyle="1" w:styleId="627">
    <w:name w:val="插图题注"/>
    <w:next w:val="1"/>
    <w:qFormat/>
    <w:uiPriority w:val="0"/>
    <w:pPr>
      <w:tabs>
        <w:tab w:val="left" w:pos="3780"/>
      </w:tabs>
      <w:spacing w:after="312" w:afterLines="100"/>
      <w:ind w:left="1089" w:hanging="369"/>
      <w:jc w:val="center"/>
    </w:pPr>
    <w:rPr>
      <w:rFonts w:ascii="Arial" w:hAnsi="Arial" w:eastAsia="宋体" w:cs="Times New Roman"/>
      <w:sz w:val="18"/>
      <w:szCs w:val="18"/>
      <w:lang w:val="en-US" w:eastAsia="zh-CN" w:bidi="ar-SA"/>
    </w:rPr>
  </w:style>
  <w:style w:type="paragraph" w:customStyle="1" w:styleId="628">
    <w:name w:val="xl9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629">
    <w:name w:val="表格项目符号 2"/>
    <w:basedOn w:val="28"/>
    <w:qFormat/>
    <w:uiPriority w:val="0"/>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630">
    <w:name w:val="EB_表格"/>
    <w:basedOn w:val="1"/>
    <w:qFormat/>
    <w:uiPriority w:val="0"/>
    <w:pPr>
      <w:adjustRightInd/>
      <w:spacing w:line="300" w:lineRule="auto"/>
      <w:jc w:val="center"/>
    </w:pPr>
  </w:style>
  <w:style w:type="paragraph" w:customStyle="1" w:styleId="631">
    <w:name w:val="_Style 6"/>
    <w:basedOn w:val="1"/>
    <w:qFormat/>
    <w:uiPriority w:val="34"/>
    <w:pPr>
      <w:adjustRightInd/>
      <w:ind w:firstLine="420" w:firstLineChars="200"/>
    </w:pPr>
    <w:rPr>
      <w:rFonts w:eastAsia="仿宋_GB2312"/>
      <w:sz w:val="28"/>
    </w:rPr>
  </w:style>
  <w:style w:type="paragraph" w:customStyle="1" w:styleId="632">
    <w:name w:val="zTableCellBody"/>
    <w:basedOn w:val="1"/>
    <w:qFormat/>
    <w:uiPriority w:val="0"/>
    <w:pPr>
      <w:keepNext/>
      <w:keepLines/>
      <w:widowControl/>
      <w:adjustRightInd/>
      <w:spacing w:line="320" w:lineRule="exact"/>
      <w:ind w:firstLine="200" w:firstLineChars="200"/>
      <w:jc w:val="left"/>
    </w:pPr>
    <w:rPr>
      <w:rFonts w:ascii="Arial" w:hAnsi="Arial"/>
      <w:kern w:val="0"/>
      <w:sz w:val="24"/>
      <w:lang w:eastAsia="en-US"/>
    </w:rPr>
  </w:style>
  <w:style w:type="paragraph" w:customStyle="1" w:styleId="633">
    <w:name w:val="button"/>
    <w:basedOn w:val="1"/>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634">
    <w:name w:val="!大节"/>
    <w:basedOn w:val="3"/>
    <w:qFormat/>
    <w:uiPriority w:val="0"/>
    <w:pPr>
      <w:spacing w:before="260" w:after="260" w:line="415" w:lineRule="auto"/>
      <w:ind w:left="420" w:hanging="420"/>
    </w:pPr>
    <w:rPr>
      <w:rFonts w:ascii="Arial" w:hAnsi="Arial" w:eastAsia="微软雅黑"/>
      <w:lang w:val="en-US"/>
    </w:rPr>
  </w:style>
  <w:style w:type="paragraph" w:customStyle="1" w:styleId="635">
    <w:name w:val="正文文本 22"/>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636">
    <w:name w:val="正文表标题"/>
    <w:next w:val="637"/>
    <w:qFormat/>
    <w:uiPriority w:val="0"/>
    <w:pPr>
      <w:tabs>
        <w:tab w:val="left" w:pos="840"/>
      </w:tabs>
      <w:ind w:left="840" w:hanging="420"/>
      <w:jc w:val="center"/>
    </w:pPr>
    <w:rPr>
      <w:rFonts w:ascii="黑体" w:hAnsi="Times New Roman" w:eastAsia="黑体" w:cs="Times New Roman"/>
      <w:sz w:val="21"/>
      <w:lang w:val="en-US" w:eastAsia="zh-CN" w:bidi="ar-SA"/>
    </w:rPr>
  </w:style>
  <w:style w:type="paragraph" w:customStyle="1" w:styleId="637">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38">
    <w:name w:val="Char Char Char Char Char Char"/>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639">
    <w:name w:val="trademark"/>
    <w:qFormat/>
    <w:uiPriority w:val="0"/>
    <w:pPr>
      <w:spacing w:after="60"/>
    </w:pPr>
    <w:rPr>
      <w:rFonts w:ascii="Futura Bk" w:hAnsi="Futura Bk" w:eastAsia="宋体" w:cs="Times New Roman"/>
      <w:sz w:val="15"/>
      <w:lang w:val="en-US" w:eastAsia="en-US" w:bidi="ar-SA"/>
    </w:rPr>
  </w:style>
  <w:style w:type="paragraph" w:customStyle="1" w:styleId="640">
    <w:name w:val="Bullet with text 4"/>
    <w:basedOn w:val="1"/>
    <w:qFormat/>
    <w:uiPriority w:val="0"/>
    <w:pPr>
      <w:widowControl/>
      <w:tabs>
        <w:tab w:val="left" w:pos="1440"/>
      </w:tabs>
      <w:adjustRightInd/>
      <w:ind w:left="1440" w:hanging="360" w:firstLineChars="200"/>
      <w:jc w:val="left"/>
    </w:pPr>
    <w:rPr>
      <w:rFonts w:ascii="Arial" w:hAnsi="Arial"/>
      <w:kern w:val="0"/>
      <w:sz w:val="20"/>
      <w:szCs w:val="20"/>
      <w:lang w:val="en-GB" w:eastAsia="en-US"/>
    </w:rPr>
  </w:style>
  <w:style w:type="paragraph" w:customStyle="1" w:styleId="641">
    <w:name w:val="Char Char1 Char Char Char Char Char Char1"/>
    <w:basedOn w:val="1"/>
    <w:qFormat/>
    <w:uiPriority w:val="0"/>
    <w:rPr>
      <w:rFonts w:ascii="仿宋_GB2312" w:eastAsia="仿宋_GB2312"/>
      <w:b/>
      <w:sz w:val="32"/>
      <w:szCs w:val="20"/>
    </w:rPr>
  </w:style>
  <w:style w:type="paragraph" w:customStyle="1" w:styleId="642">
    <w:name w:val="大汉方案正文"/>
    <w:basedOn w:val="1"/>
    <w:qFormat/>
    <w:uiPriority w:val="0"/>
    <w:pPr>
      <w:adjustRightInd/>
      <w:spacing w:line="360" w:lineRule="auto"/>
      <w:ind w:firstLine="200" w:firstLineChars="200"/>
    </w:pPr>
    <w:rPr>
      <w:rFonts w:ascii="Arial" w:hAnsi="Arial"/>
      <w:sz w:val="24"/>
      <w:szCs w:val="20"/>
    </w:rPr>
  </w:style>
  <w:style w:type="paragraph" w:customStyle="1" w:styleId="643">
    <w:name w:val="Char1 Char Char Char1"/>
    <w:basedOn w:val="1"/>
    <w:qFormat/>
    <w:uiPriority w:val="0"/>
    <w:pPr>
      <w:adjustRightInd/>
      <w:ind w:firstLine="200" w:firstLineChars="200"/>
    </w:pPr>
    <w:rPr>
      <w:rFonts w:ascii="Tahoma" w:hAnsi="Tahoma"/>
      <w:sz w:val="24"/>
      <w:szCs w:val="20"/>
    </w:rPr>
  </w:style>
  <w:style w:type="paragraph" w:customStyle="1" w:styleId="644">
    <w:name w:val="a1"/>
    <w:basedOn w:val="1"/>
    <w:qFormat/>
    <w:uiPriority w:val="0"/>
    <w:pPr>
      <w:widowControl/>
      <w:spacing w:line="300" w:lineRule="atLeast"/>
      <w:jc w:val="left"/>
    </w:pPr>
    <w:rPr>
      <w:rFonts w:ascii="宋体" w:hAnsi="宋体"/>
      <w:kern w:val="0"/>
      <w:sz w:val="18"/>
      <w:szCs w:val="20"/>
    </w:rPr>
  </w:style>
  <w:style w:type="paragraph" w:customStyle="1" w:styleId="645">
    <w:name w:val="样式7"/>
    <w:basedOn w:val="646"/>
    <w:next w:val="1"/>
    <w:qFormat/>
    <w:uiPriority w:val="0"/>
    <w:pPr>
      <w:spacing w:after="156" w:afterLines="50"/>
      <w:jc w:val="left"/>
      <w:outlineLvl w:val="3"/>
    </w:pPr>
    <w:rPr>
      <w:sz w:val="24"/>
      <w:szCs w:val="24"/>
    </w:rPr>
  </w:style>
  <w:style w:type="paragraph" w:customStyle="1" w:styleId="646">
    <w:name w:val="样式4"/>
    <w:basedOn w:val="1"/>
    <w:qFormat/>
    <w:uiPriority w:val="0"/>
    <w:pPr>
      <w:spacing w:line="360" w:lineRule="auto"/>
      <w:ind w:firstLine="420"/>
      <w:jc w:val="center"/>
      <w:outlineLvl w:val="2"/>
    </w:pPr>
    <w:rPr>
      <w:rFonts w:ascii="仿宋_GB2312" w:hAnsi="仿宋" w:eastAsia="仿宋_GB2312"/>
      <w:b/>
      <w:sz w:val="32"/>
      <w:szCs w:val="32"/>
    </w:rPr>
  </w:style>
  <w:style w:type="paragraph" w:customStyle="1" w:styleId="647">
    <w:name w:val="Char Char11 Char Char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648">
    <w:name w:val="main"/>
    <w:basedOn w:val="1"/>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649">
    <w:name w:val="样式 样式2 + 左侧:  1 字符 右侧:  1 字符"/>
    <w:basedOn w:val="457"/>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650">
    <w:name w:val="Char2 Char Char2"/>
    <w:basedOn w:val="1"/>
    <w:qFormat/>
    <w:uiPriority w:val="0"/>
    <w:pPr>
      <w:adjustRightInd/>
    </w:pPr>
    <w:rPr>
      <w:rFonts w:ascii="Tahoma" w:hAnsi="Tahoma"/>
      <w:sz w:val="24"/>
      <w:szCs w:val="20"/>
    </w:rPr>
  </w:style>
  <w:style w:type="paragraph" w:customStyle="1" w:styleId="651">
    <w:name w:val="Char1 Char Char Char"/>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652">
    <w:name w:val="三级条标题"/>
    <w:basedOn w:val="653"/>
    <w:next w:val="637"/>
    <w:qFormat/>
    <w:uiPriority w:val="0"/>
    <w:pPr>
      <w:tabs>
        <w:tab w:val="left" w:pos="1260"/>
        <w:tab w:val="left" w:pos="1680"/>
        <w:tab w:val="left" w:pos="2100"/>
        <w:tab w:val="left" w:pos="2520"/>
      </w:tabs>
      <w:ind w:left="2520"/>
      <w:outlineLvl w:val="4"/>
    </w:pPr>
  </w:style>
  <w:style w:type="paragraph" w:customStyle="1" w:styleId="653">
    <w:name w:val="二级条标题"/>
    <w:basedOn w:val="654"/>
    <w:next w:val="637"/>
    <w:qFormat/>
    <w:uiPriority w:val="0"/>
    <w:pPr>
      <w:tabs>
        <w:tab w:val="left" w:pos="1260"/>
        <w:tab w:val="left" w:pos="1680"/>
        <w:tab w:val="left" w:pos="2100"/>
      </w:tabs>
      <w:ind w:left="0"/>
      <w:outlineLvl w:val="3"/>
    </w:pPr>
  </w:style>
  <w:style w:type="paragraph" w:customStyle="1" w:styleId="654">
    <w:name w:val="一级条标题"/>
    <w:basedOn w:val="655"/>
    <w:next w:val="637"/>
    <w:qFormat/>
    <w:uiPriority w:val="0"/>
    <w:pPr>
      <w:tabs>
        <w:tab w:val="left" w:pos="1260"/>
        <w:tab w:val="left" w:pos="1680"/>
      </w:tabs>
      <w:spacing w:before="0" w:beforeLines="0" w:after="0" w:afterLines="0"/>
      <w:ind w:left="1680"/>
      <w:outlineLvl w:val="2"/>
    </w:pPr>
  </w:style>
  <w:style w:type="paragraph" w:customStyle="1" w:styleId="655">
    <w:name w:val="章标题"/>
    <w:next w:val="637"/>
    <w:qFormat/>
    <w:uiPriority w:val="0"/>
    <w:pPr>
      <w:tabs>
        <w:tab w:val="left" w:pos="1260"/>
      </w:tabs>
      <w:spacing w:before="156" w:beforeLines="50" w:after="156" w:afterLines="50"/>
      <w:ind w:left="1260" w:hanging="420"/>
      <w:jc w:val="both"/>
      <w:outlineLvl w:val="1"/>
    </w:pPr>
    <w:rPr>
      <w:rFonts w:ascii="黑体" w:hAnsi="Times New Roman" w:eastAsia="黑体" w:cs="Times New Roman"/>
      <w:sz w:val="21"/>
      <w:lang w:val="en-US" w:eastAsia="zh-CN" w:bidi="ar-SA"/>
    </w:rPr>
  </w:style>
  <w:style w:type="paragraph" w:customStyle="1" w:styleId="656">
    <w:name w:val="数字标题2"/>
    <w:basedOn w:val="3"/>
    <w:next w:val="1"/>
    <w:qFormat/>
    <w:uiPriority w:val="0"/>
    <w:pPr>
      <w:tabs>
        <w:tab w:val="left" w:pos="480"/>
      </w:tabs>
      <w:ind w:left="480" w:hanging="480"/>
    </w:pPr>
    <w:rPr>
      <w:rFonts w:ascii="Times New Roman" w:eastAsia="宋体"/>
      <w:i/>
      <w:sz w:val="36"/>
      <w:szCs w:val="36"/>
      <w:lang w:val="en-US"/>
    </w:rPr>
  </w:style>
  <w:style w:type="paragraph" w:customStyle="1" w:styleId="657">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658">
    <w:name w:val="样式 标题 1Level 1 HeadPIM 1Section Headh1l11Heading 0Datash..."/>
    <w:basedOn w:val="2"/>
    <w:qFormat/>
    <w:uiPriority w:val="0"/>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659">
    <w:name w:val="xl2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60">
    <w:name w:val="样式 标题 1章节第一层h1H"/>
    <w:basedOn w:val="2"/>
    <w:qFormat/>
    <w:uiPriority w:val="0"/>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661">
    <w:name w:val="xl30"/>
    <w:basedOn w:val="1"/>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662">
    <w:name w:val="正文 项目2"/>
    <w:basedOn w:val="663"/>
    <w:qFormat/>
    <w:uiPriority w:val="0"/>
    <w:pPr>
      <w:tabs>
        <w:tab w:val="left" w:pos="840"/>
      </w:tabs>
      <w:spacing w:after="0"/>
      <w:ind w:left="900"/>
    </w:pPr>
  </w:style>
  <w:style w:type="paragraph" w:customStyle="1" w:styleId="663">
    <w:name w:val="正文 项目"/>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664">
    <w:name w:val="Body Text 2*"/>
    <w:basedOn w:val="1"/>
    <w:qFormat/>
    <w:uiPriority w:val="6"/>
    <w:pPr>
      <w:widowControl/>
      <w:adjustRightInd/>
      <w:ind w:left="720" w:hanging="720"/>
    </w:pPr>
    <w:rPr>
      <w:color w:val="000000"/>
      <w:kern w:val="0"/>
      <w:sz w:val="24"/>
      <w:szCs w:val="20"/>
      <w:lang w:val="en-GB"/>
    </w:rPr>
  </w:style>
  <w:style w:type="paragraph" w:customStyle="1" w:styleId="665">
    <w:name w:val="表1"/>
    <w:basedOn w:val="1"/>
    <w:qFormat/>
    <w:uiPriority w:val="0"/>
    <w:pPr>
      <w:tabs>
        <w:tab w:val="left" w:pos="703"/>
      </w:tabs>
      <w:adjustRightInd/>
      <w:spacing w:line="360" w:lineRule="auto"/>
      <w:ind w:left="703"/>
      <w:jc w:val="center"/>
    </w:pPr>
  </w:style>
  <w:style w:type="paragraph" w:customStyle="1" w:styleId="666">
    <w:name w:val="_Style 27"/>
    <w:qFormat/>
    <w:uiPriority w:val="1"/>
    <w:pPr>
      <w:widowControl w:val="0"/>
      <w:tabs>
        <w:tab w:val="left" w:pos="480"/>
      </w:tabs>
      <w:autoSpaceDE w:val="0"/>
      <w:autoSpaceDN w:val="0"/>
      <w:adjustRightInd w:val="0"/>
      <w:snapToGrid w:val="0"/>
    </w:pPr>
    <w:rPr>
      <w:rFonts w:ascii="Calibri" w:hAnsi="Calibri" w:eastAsia="宋体" w:cs="Times New Roman"/>
      <w:szCs w:val="24"/>
      <w:lang w:val="en-US" w:eastAsia="zh-CN" w:bidi="ar-SA"/>
    </w:rPr>
  </w:style>
  <w:style w:type="paragraph" w:customStyle="1" w:styleId="667">
    <w:name w:val="样式 样式 标题 4 + 非加粗 + (中文) 黑体 段前: 0 磅 段后: 0 磅 行距: 固定值 22 磅"/>
    <w:basedOn w:val="1"/>
    <w:qFormat/>
    <w:uiPriority w:val="0"/>
    <w:pPr>
      <w:keepNext/>
      <w:keepLines/>
      <w:adjustRightInd/>
      <w:spacing w:beforeLines="50" w:afterLines="50" w:line="500" w:lineRule="exact"/>
      <w:outlineLvl w:val="3"/>
    </w:pPr>
    <w:rPr>
      <w:rFonts w:ascii="Arial" w:hAnsi="Arial"/>
      <w:b/>
      <w:bCs/>
      <w:sz w:val="24"/>
    </w:rPr>
  </w:style>
  <w:style w:type="paragraph" w:customStyle="1" w:styleId="668">
    <w:name w:val="章正文"/>
    <w:basedOn w:val="1"/>
    <w:qFormat/>
    <w:uiPriority w:val="0"/>
    <w:pPr>
      <w:adjustRightInd/>
      <w:spacing w:before="156" w:beforeLines="50" w:after="120" w:line="300" w:lineRule="auto"/>
      <w:ind w:firstLine="480" w:firstLineChars="200"/>
    </w:pPr>
    <w:rPr>
      <w:rFonts w:ascii="Helvetica" w:hAnsi="Helvetica"/>
      <w:kern w:val="0"/>
      <w:sz w:val="24"/>
    </w:rPr>
  </w:style>
  <w:style w:type="paragraph" w:customStyle="1" w:styleId="669">
    <w:name w:val="2级标题"/>
    <w:basedOn w:val="670"/>
    <w:qFormat/>
    <w:uiPriority w:val="0"/>
    <w:pPr>
      <w:jc w:val="left"/>
      <w:outlineLvl w:val="1"/>
    </w:pPr>
    <w:rPr>
      <w:rFonts w:ascii="Times New Roman" w:hAnsi="Times New Roman" w:eastAsia="仿宋"/>
      <w:sz w:val="30"/>
    </w:rPr>
  </w:style>
  <w:style w:type="paragraph" w:customStyle="1" w:styleId="670">
    <w:name w:val="1级标题"/>
    <w:basedOn w:val="1"/>
    <w:qFormat/>
    <w:uiPriority w:val="0"/>
    <w:pPr>
      <w:adjustRightInd/>
      <w:spacing w:before="31" w:beforeLines="10" w:after="31" w:afterLines="10" w:line="360" w:lineRule="auto"/>
      <w:jc w:val="center"/>
      <w:outlineLvl w:val="0"/>
    </w:pPr>
    <w:rPr>
      <w:rFonts w:ascii="Calibri" w:hAnsi="Calibri"/>
      <w:b/>
      <w:sz w:val="44"/>
      <w:szCs w:val="22"/>
    </w:rPr>
  </w:style>
  <w:style w:type="paragraph" w:customStyle="1" w:styleId="671">
    <w:name w:val="正文 New New New New"/>
    <w:qFormat/>
    <w:uiPriority w:val="0"/>
    <w:pPr>
      <w:widowControl w:val="0"/>
      <w:jc w:val="both"/>
    </w:pPr>
    <w:rPr>
      <w:rFonts w:ascii="Times New Roman" w:hAnsi="Times New Roman" w:eastAsia="宋体" w:cs="Times New Roman"/>
      <w:color w:val="000000"/>
      <w:szCs w:val="24"/>
      <w:lang w:val="en-US" w:eastAsia="zh-CN" w:bidi="ar-SA"/>
    </w:rPr>
  </w:style>
  <w:style w:type="paragraph" w:customStyle="1" w:styleId="672">
    <w:name w:val="样式 微软雅黑 行距: 1.5 倍行距"/>
    <w:basedOn w:val="1"/>
    <w:qFormat/>
    <w:uiPriority w:val="0"/>
    <w:pPr>
      <w:adjustRightInd/>
      <w:spacing w:line="360" w:lineRule="auto"/>
      <w:ind w:firstLine="480" w:firstLineChars="200"/>
    </w:pPr>
    <w:rPr>
      <w:rFonts w:ascii="微软雅黑" w:hAnsi="宋体" w:eastAsia="微软雅黑" w:cs="宋体"/>
      <w:sz w:val="24"/>
      <w:szCs w:val="20"/>
    </w:rPr>
  </w:style>
  <w:style w:type="paragraph" w:customStyle="1" w:styleId="673">
    <w:name w:val="xl3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674">
    <w:name w:val="xl33"/>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675">
    <w:name w:val="bullet"/>
    <w:basedOn w:val="1"/>
    <w:qFormat/>
    <w:uiPriority w:val="0"/>
    <w:pPr>
      <w:tabs>
        <w:tab w:val="left" w:pos="840"/>
      </w:tabs>
      <w:adjustRightInd/>
      <w:ind w:left="840" w:hanging="420"/>
    </w:pPr>
  </w:style>
  <w:style w:type="paragraph" w:customStyle="1" w:styleId="676">
    <w:name w:val="f9a style88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677">
    <w:name w:val="普通正文"/>
    <w:basedOn w:val="1"/>
    <w:qFormat/>
    <w:uiPriority w:val="0"/>
    <w:pPr>
      <w:tabs>
        <w:tab w:val="left" w:pos="2280"/>
      </w:tabs>
      <w:spacing w:before="120" w:after="120" w:line="360" w:lineRule="auto"/>
      <w:ind w:firstLine="480" w:firstLineChars="200"/>
      <w:jc w:val="left"/>
      <w:textAlignment w:val="baseline"/>
    </w:pPr>
    <w:rPr>
      <w:rFonts w:ascii="Arial" w:hAnsi="Arial"/>
      <w:kern w:val="0"/>
      <w:sz w:val="24"/>
    </w:rPr>
  </w:style>
  <w:style w:type="paragraph" w:customStyle="1" w:styleId="678">
    <w:name w:val="说明"/>
    <w:basedOn w:val="1"/>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679">
    <w:name w:val="xl55"/>
    <w:basedOn w:val="1"/>
    <w:qFormat/>
    <w:uiPriority w:val="0"/>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680">
    <w:name w:val="Preformatted Text"/>
    <w:basedOn w:val="1"/>
    <w:qFormat/>
    <w:uiPriority w:val="0"/>
    <w:pPr>
      <w:suppressAutoHyphens/>
      <w:adjustRightInd/>
      <w:ind w:firstLine="200" w:firstLineChars="200"/>
    </w:pPr>
    <w:rPr>
      <w:rFonts w:ascii="Cumberland" w:hAnsi="Cumberland" w:eastAsia="方正宋体"/>
      <w:kern w:val="1"/>
      <w:sz w:val="20"/>
      <w:szCs w:val="20"/>
      <w:lang w:eastAsia="ar-SA"/>
    </w:rPr>
  </w:style>
  <w:style w:type="paragraph" w:customStyle="1" w:styleId="681">
    <w:name w:val="xl25"/>
    <w:basedOn w:val="1"/>
    <w:qFormat/>
    <w:uiPriority w:val="0"/>
    <w:pPr>
      <w:widowControl/>
      <w:spacing w:before="100" w:beforeAutospacing="1" w:after="100" w:afterAutospacing="1"/>
      <w:jc w:val="center"/>
      <w:textAlignment w:val="center"/>
    </w:pPr>
    <w:rPr>
      <w:rFonts w:hint="eastAsia" w:ascii="楷体_GB2312" w:hAnsi="宋体" w:eastAsia="楷体_GB2312"/>
      <w:kern w:val="0"/>
      <w:sz w:val="24"/>
    </w:rPr>
  </w:style>
  <w:style w:type="paragraph" w:customStyle="1" w:styleId="682">
    <w:name w:val="xl73"/>
    <w:basedOn w:val="1"/>
    <w:qFormat/>
    <w:uiPriority w:val="0"/>
    <w:pPr>
      <w:widowControl/>
      <w:adjustRightInd/>
      <w:spacing w:before="100" w:beforeAutospacing="1" w:after="100" w:afterAutospacing="1"/>
      <w:jc w:val="left"/>
    </w:pPr>
    <w:rPr>
      <w:rFonts w:ascii="微软雅黑" w:hAnsi="微软雅黑" w:eastAsia="微软雅黑" w:cs="宋体"/>
      <w:kern w:val="0"/>
      <w:sz w:val="20"/>
      <w:szCs w:val="20"/>
    </w:rPr>
  </w:style>
  <w:style w:type="paragraph" w:customStyle="1" w:styleId="683">
    <w:name w:val="MM Topic 4"/>
    <w:basedOn w:val="6"/>
    <w:qFormat/>
    <w:uiPriority w:val="0"/>
    <w:pPr>
      <w:tabs>
        <w:tab w:val="left" w:pos="2100"/>
      </w:tabs>
      <w:adjustRightInd/>
      <w:ind w:left="2100" w:hanging="420"/>
    </w:pPr>
    <w:rPr>
      <w:lang w:val="en-US"/>
    </w:rPr>
  </w:style>
  <w:style w:type="paragraph" w:customStyle="1" w:styleId="684">
    <w:name w:val="Char11"/>
    <w:basedOn w:val="1"/>
    <w:qFormat/>
    <w:uiPriority w:val="0"/>
    <w:pPr>
      <w:tabs>
        <w:tab w:val="left" w:pos="432"/>
      </w:tabs>
      <w:adjustRightInd/>
      <w:spacing w:before="156" w:beforeLines="50" w:after="156" w:afterLines="50"/>
      <w:ind w:left="432" w:hanging="432" w:firstLineChars="200"/>
    </w:pPr>
    <w:rPr>
      <w:sz w:val="24"/>
    </w:rPr>
  </w:style>
  <w:style w:type="paragraph" w:customStyle="1" w:styleId="685">
    <w:name w:val="gjt_正文"/>
    <w:qFormat/>
    <w:uiPriority w:val="0"/>
    <w:pPr>
      <w:widowControl w:val="0"/>
      <w:spacing w:line="360" w:lineRule="auto"/>
      <w:ind w:firstLine="420"/>
      <w:jc w:val="both"/>
    </w:pPr>
    <w:rPr>
      <w:rFonts w:ascii="Calibri" w:hAnsi="Calibri" w:eastAsia="仿宋_GB2312" w:cs="Times New Roman"/>
      <w:color w:val="000000"/>
      <w:kern w:val="2"/>
      <w:sz w:val="24"/>
      <w:szCs w:val="24"/>
      <w:u w:color="000000"/>
      <w:lang w:val="en-US" w:eastAsia="zh-CN" w:bidi="ar-SA"/>
    </w:rPr>
  </w:style>
  <w:style w:type="paragraph" w:customStyle="1" w:styleId="686">
    <w:name w:val="Char Char11 Char Char Char Char Char Char Char Char Char1"/>
    <w:basedOn w:val="1"/>
    <w:qFormat/>
    <w:uiPriority w:val="6"/>
    <w:pPr>
      <w:spacing w:line="360" w:lineRule="auto"/>
    </w:pPr>
    <w:rPr>
      <w:szCs w:val="20"/>
    </w:rPr>
  </w:style>
  <w:style w:type="paragraph" w:customStyle="1" w:styleId="687">
    <w:name w:val="金宏发行正文 Char"/>
    <w:basedOn w:val="1"/>
    <w:qFormat/>
    <w:uiPriority w:val="0"/>
    <w:pPr>
      <w:adjustRightInd/>
      <w:spacing w:line="500" w:lineRule="exact"/>
      <w:ind w:firstLine="560" w:firstLineChars="200"/>
    </w:pPr>
    <w:rPr>
      <w:rFonts w:eastAsia="仿宋_GB2312"/>
      <w:sz w:val="28"/>
      <w:szCs w:val="20"/>
    </w:rPr>
  </w:style>
  <w:style w:type="paragraph" w:customStyle="1" w:styleId="688">
    <w:name w:val="批注框文本1"/>
    <w:basedOn w:val="1"/>
    <w:qFormat/>
    <w:uiPriority w:val="0"/>
    <w:pPr>
      <w:autoSpaceDE w:val="0"/>
      <w:autoSpaceDN w:val="0"/>
      <w:spacing w:line="351" w:lineRule="atLeast"/>
      <w:ind w:firstLine="419" w:firstLineChars="200"/>
    </w:pPr>
    <w:rPr>
      <w:color w:val="000000"/>
      <w:kern w:val="0"/>
      <w:sz w:val="18"/>
      <w:szCs w:val="18"/>
    </w:rPr>
  </w:style>
  <w:style w:type="paragraph" w:customStyle="1" w:styleId="689">
    <w:name w:val="body text bold"/>
    <w:basedOn w:val="23"/>
    <w:qFormat/>
    <w:uiPriority w:val="0"/>
    <w:pPr>
      <w:widowControl/>
      <w:autoSpaceDE/>
      <w:autoSpaceDN/>
      <w:adjustRightInd/>
      <w:spacing w:line="240" w:lineRule="auto"/>
      <w:ind w:firstLine="200" w:firstLineChars="200"/>
      <w:jc w:val="left"/>
    </w:pPr>
    <w:rPr>
      <w:rFonts w:ascii="Futura Hv" w:hAnsi="Futura Hv"/>
      <w:kern w:val="0"/>
      <w:sz w:val="18"/>
      <w:szCs w:val="20"/>
      <w:lang w:val="en-US" w:eastAsia="en-US"/>
    </w:rPr>
  </w:style>
  <w:style w:type="paragraph" w:customStyle="1" w:styleId="690">
    <w:name w:val="部分1"/>
    <w:basedOn w:val="1"/>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691">
    <w:name w:val="xl6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92">
    <w:name w:val="正文文字格式"/>
    <w:basedOn w:val="1"/>
    <w:qFormat/>
    <w:uiPriority w:val="0"/>
    <w:pPr>
      <w:adjustRightInd/>
      <w:spacing w:line="460" w:lineRule="exact"/>
      <w:ind w:firstLine="505"/>
      <w:jc w:val="left"/>
    </w:pPr>
    <w:rPr>
      <w:rFonts w:ascii="宋体"/>
      <w:kern w:val="24"/>
      <w:sz w:val="24"/>
      <w:szCs w:val="20"/>
    </w:rPr>
  </w:style>
  <w:style w:type="paragraph" w:customStyle="1" w:styleId="693">
    <w:name w:val="xl3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94">
    <w:name w:val="xl40"/>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695">
    <w:name w:val="style25"/>
    <w:basedOn w:val="1"/>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696">
    <w:name w:val="单元格居中"/>
    <w:basedOn w:val="1"/>
    <w:qFormat/>
    <w:uiPriority w:val="0"/>
    <w:pPr>
      <w:adjustRightInd/>
      <w:spacing w:line="360" w:lineRule="auto"/>
      <w:jc w:val="center"/>
    </w:pPr>
    <w:rPr>
      <w:sz w:val="24"/>
    </w:rPr>
  </w:style>
  <w:style w:type="paragraph" w:customStyle="1" w:styleId="697">
    <w:name w:val="正文3"/>
    <w:basedOn w:val="1"/>
    <w:qFormat/>
    <w:uiPriority w:val="0"/>
    <w:pPr>
      <w:adjustRightInd/>
      <w:spacing w:before="156" w:beforeLines="50" w:after="156" w:afterLines="50" w:line="360" w:lineRule="auto"/>
      <w:outlineLvl w:val="8"/>
    </w:pPr>
    <w:rPr>
      <w:rFonts w:ascii="Segoe UI" w:hAnsi="宋体" w:eastAsia="楷体_GB2312" w:cs="Latha"/>
      <w:sz w:val="24"/>
      <w:szCs w:val="21"/>
    </w:rPr>
  </w:style>
  <w:style w:type="paragraph" w:customStyle="1" w:styleId="698">
    <w:name w:val="Char Char Char Char Char Char Char1"/>
    <w:basedOn w:val="1"/>
    <w:qFormat/>
    <w:uiPriority w:val="6"/>
    <w:rPr>
      <w:rFonts w:ascii="仿宋_GB2312" w:eastAsia="仿宋_GB2312"/>
      <w:b/>
      <w:sz w:val="32"/>
      <w:szCs w:val="32"/>
    </w:rPr>
  </w:style>
  <w:style w:type="paragraph" w:customStyle="1" w:styleId="699">
    <w:name w:val="正文缩进1"/>
    <w:basedOn w:val="1"/>
    <w:next w:val="24"/>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700">
    <w:name w:val="Ñù"/>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701">
    <w:name w:val="Char3 Char Char Char11"/>
    <w:basedOn w:val="1"/>
    <w:qFormat/>
    <w:uiPriority w:val="0"/>
    <w:pPr>
      <w:widowControl/>
      <w:adjustRightInd/>
      <w:spacing w:after="160" w:line="240" w:lineRule="exact"/>
      <w:jc w:val="left"/>
    </w:pPr>
    <w:rPr>
      <w:szCs w:val="20"/>
    </w:rPr>
  </w:style>
  <w:style w:type="paragraph" w:customStyle="1" w:styleId="702">
    <w:name w:val="Char Char1121"/>
    <w:basedOn w:val="1"/>
    <w:qFormat/>
    <w:uiPriority w:val="0"/>
    <w:pPr>
      <w:spacing w:line="360" w:lineRule="auto"/>
    </w:pPr>
    <w:rPr>
      <w:szCs w:val="20"/>
    </w:rPr>
  </w:style>
  <w:style w:type="paragraph" w:customStyle="1" w:styleId="703">
    <w:name w:val="小项目标题"/>
    <w:basedOn w:val="1"/>
    <w:qFormat/>
    <w:uiPriority w:val="0"/>
    <w:pPr>
      <w:adjustRightInd/>
      <w:spacing w:before="100" w:beforeAutospacing="1" w:after="100" w:afterAutospacing="1" w:line="360" w:lineRule="auto"/>
      <w:ind w:left="480" w:leftChars="200" w:firstLine="200" w:firstLineChars="200"/>
      <w:jc w:val="left"/>
    </w:pPr>
    <w:rPr>
      <w:sz w:val="24"/>
    </w:rPr>
  </w:style>
  <w:style w:type="paragraph" w:customStyle="1" w:styleId="704">
    <w:name w:val="gjt_4"/>
    <w:next w:val="1"/>
    <w:qFormat/>
    <w:uiPriority w:val="0"/>
    <w:pPr>
      <w:keepNext/>
      <w:keepLines/>
      <w:widowControl w:val="0"/>
      <w:spacing w:before="280" w:after="290"/>
      <w:ind w:left="430" w:hanging="430"/>
      <w:jc w:val="both"/>
      <w:outlineLvl w:val="8"/>
    </w:pPr>
    <w:rPr>
      <w:rFonts w:ascii="Calibri" w:hAnsi="Calibri" w:eastAsia="黑体" w:cs="Times New Roman"/>
      <w:bCs/>
      <w:color w:val="000000"/>
      <w:kern w:val="2"/>
      <w:sz w:val="24"/>
      <w:szCs w:val="24"/>
      <w:u w:color="000000"/>
      <w:lang w:val="en-US" w:eastAsia="zh-CN" w:bidi="ar-SA"/>
    </w:rPr>
  </w:style>
  <w:style w:type="paragraph" w:customStyle="1" w:styleId="705">
    <w:name w:val="Normal0"/>
    <w:qFormat/>
    <w:uiPriority w:val="0"/>
    <w:rPr>
      <w:rFonts w:ascii="Times New Roman" w:hAnsi="Times New Roman" w:eastAsia="宋体" w:cs="Times New Roman"/>
      <w:lang w:val="en-US" w:eastAsia="en-US" w:bidi="ar-SA"/>
    </w:rPr>
  </w:style>
  <w:style w:type="paragraph" w:customStyle="1" w:styleId="706">
    <w:name w:val="带编号样式"/>
    <w:basedOn w:val="624"/>
    <w:qFormat/>
    <w:uiPriority w:val="0"/>
    <w:pPr>
      <w:tabs>
        <w:tab w:val="left" w:pos="840"/>
      </w:tabs>
      <w:snapToGrid w:val="0"/>
      <w:ind w:left="840" w:hanging="420" w:firstLineChars="0"/>
    </w:pPr>
    <w:rPr>
      <w:rFonts w:ascii="仿宋_GB2312" w:eastAsia="仿宋_GB2312"/>
      <w:color w:val="000000"/>
    </w:rPr>
  </w:style>
  <w:style w:type="paragraph" w:customStyle="1" w:styleId="707">
    <w:name w:val="msonormal"/>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08">
    <w:name w:val="方形箭头"/>
    <w:basedOn w:val="1"/>
    <w:qFormat/>
    <w:uiPriority w:val="0"/>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709">
    <w:name w:val="封面"/>
    <w:basedOn w:val="1"/>
    <w:qFormat/>
    <w:uiPriority w:val="0"/>
    <w:pPr>
      <w:spacing w:line="360" w:lineRule="atLeast"/>
      <w:jc w:val="right"/>
      <w:textAlignment w:val="baseline"/>
    </w:pPr>
    <w:rPr>
      <w:rFonts w:ascii="Symbol" w:hAnsi="Symbol"/>
      <w:kern w:val="0"/>
      <w:szCs w:val="20"/>
    </w:rPr>
  </w:style>
  <w:style w:type="paragraph" w:customStyle="1" w:styleId="710">
    <w:name w:val="__正文"/>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customStyle="1" w:styleId="711">
    <w:name w:val="font5"/>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18"/>
      <w:szCs w:val="18"/>
    </w:rPr>
  </w:style>
  <w:style w:type="paragraph" w:customStyle="1" w:styleId="712">
    <w:name w:val="默认段落字体 Para Char Char Char1 Char"/>
    <w:basedOn w:val="1"/>
    <w:qFormat/>
    <w:uiPriority w:val="0"/>
    <w:pPr>
      <w:spacing w:line="240" w:lineRule="atLeast"/>
      <w:ind w:left="420" w:firstLine="420"/>
    </w:pPr>
    <w:rPr>
      <w:sz w:val="24"/>
    </w:rPr>
  </w:style>
  <w:style w:type="paragraph" w:customStyle="1" w:styleId="713">
    <w:name w:val="WW-正文文字缩进 2"/>
    <w:basedOn w:val="1"/>
    <w:qFormat/>
    <w:uiPriority w:val="0"/>
    <w:pPr>
      <w:suppressAutoHyphens/>
      <w:adjustRightInd/>
      <w:ind w:firstLine="420"/>
    </w:pPr>
    <w:rPr>
      <w:kern w:val="1"/>
      <w:szCs w:val="20"/>
    </w:rPr>
  </w:style>
  <w:style w:type="paragraph" w:customStyle="1" w:styleId="714">
    <w:name w:val="xl41"/>
    <w:basedOn w:val="1"/>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15">
    <w:name w:val="样式 标题 2 + 四号"/>
    <w:basedOn w:val="3"/>
    <w:qFormat/>
    <w:uiPriority w:val="0"/>
    <w:pPr>
      <w:spacing w:before="120" w:after="120"/>
      <w:ind w:left="0" w:firstLine="0"/>
      <w:jc w:val="both"/>
    </w:pPr>
    <w:rPr>
      <w:rFonts w:ascii="宋体" w:hAnsi="Arial" w:eastAsia="宋体"/>
      <w:sz w:val="28"/>
      <w:lang w:val="en-US"/>
    </w:rPr>
  </w:style>
  <w:style w:type="paragraph" w:customStyle="1" w:styleId="716">
    <w:name w:val="有符号正文"/>
    <w:basedOn w:val="1"/>
    <w:qFormat/>
    <w:uiPriority w:val="0"/>
    <w:pPr>
      <w:adjustRightInd/>
      <w:spacing w:line="400" w:lineRule="exact"/>
      <w:ind w:firstLine="200" w:firstLineChars="200"/>
    </w:pPr>
    <w:rPr>
      <w:rFonts w:ascii="Arial" w:hAnsi="Arial"/>
    </w:rPr>
  </w:style>
  <w:style w:type="paragraph" w:customStyle="1" w:styleId="717">
    <w:name w:val="font10"/>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718">
    <w:name w:val="样式 样式 正文文本缩进 + 仿宋_GB2312 小四 首行缩进:  0 厘米 行距: 1.5 倍行距 + (中文) 仿宋_GB... Char Char"/>
    <w:basedOn w:val="1"/>
    <w:qFormat/>
    <w:uiPriority w:val="0"/>
    <w:pPr>
      <w:spacing w:line="360" w:lineRule="auto"/>
      <w:ind w:firstLine="480" w:firstLineChars="200"/>
    </w:pPr>
    <w:rPr>
      <w:rFonts w:ascii="仿宋_GB2312" w:eastAsia="新宋体"/>
      <w:sz w:val="24"/>
      <w:szCs w:val="20"/>
    </w:rPr>
  </w:style>
  <w:style w:type="paragraph" w:customStyle="1" w:styleId="719">
    <w:name w:val="4"/>
    <w:basedOn w:val="1"/>
    <w:next w:val="37"/>
    <w:qFormat/>
    <w:uiPriority w:val="0"/>
    <w:pPr>
      <w:spacing w:after="120" w:line="480" w:lineRule="auto"/>
      <w:ind w:left="420" w:leftChars="200"/>
    </w:pPr>
    <w:rPr>
      <w:sz w:val="24"/>
      <w:szCs w:val="20"/>
    </w:rPr>
  </w:style>
  <w:style w:type="paragraph" w:customStyle="1" w:styleId="720">
    <w:name w:val="tableheading"/>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21">
    <w:name w:val="样式1"/>
    <w:basedOn w:val="1"/>
    <w:qFormat/>
    <w:uiPriority w:val="0"/>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722">
    <w:name w:val="样式 标题 3H3 + 两端对齐"/>
    <w:basedOn w:val="4"/>
    <w:qFormat/>
    <w:uiPriority w:val="0"/>
    <w:pPr>
      <w:keepLines w:val="0"/>
      <w:spacing w:before="0" w:after="0" w:line="240" w:lineRule="auto"/>
      <w:jc w:val="left"/>
    </w:pPr>
    <w:rPr>
      <w:rFonts w:cs="宋体"/>
      <w:sz w:val="21"/>
      <w:szCs w:val="20"/>
    </w:rPr>
  </w:style>
  <w:style w:type="paragraph" w:customStyle="1" w:styleId="723">
    <w:name w:val="样式 仿宋_GB2312 小三 左侧:  1.06 厘米"/>
    <w:basedOn w:val="1"/>
    <w:qFormat/>
    <w:uiPriority w:val="0"/>
    <w:pPr>
      <w:spacing w:line="360" w:lineRule="auto"/>
      <w:ind w:left="601"/>
    </w:pPr>
    <w:rPr>
      <w:rFonts w:ascii="仿宋_GB2312" w:eastAsia="仿宋_GB2312"/>
      <w:sz w:val="24"/>
      <w:szCs w:val="20"/>
    </w:rPr>
  </w:style>
  <w:style w:type="paragraph" w:customStyle="1" w:styleId="724">
    <w:name w:val="小标题"/>
    <w:basedOn w:val="1"/>
    <w:qFormat/>
    <w:uiPriority w:val="0"/>
    <w:pPr>
      <w:spacing w:before="120" w:line="360" w:lineRule="atLeast"/>
      <w:ind w:left="1134"/>
      <w:jc w:val="left"/>
      <w:textAlignment w:val="baseline"/>
    </w:pPr>
    <w:rPr>
      <w:rFonts w:eastAsia="黑体"/>
      <w:kern w:val="0"/>
      <w:szCs w:val="20"/>
    </w:rPr>
  </w:style>
  <w:style w:type="paragraph" w:customStyle="1" w:styleId="725">
    <w:name w:val="节标题"/>
    <w:basedOn w:val="1"/>
    <w:qFormat/>
    <w:uiPriority w:val="0"/>
    <w:pPr>
      <w:autoSpaceDE w:val="0"/>
      <w:autoSpaceDN w:val="0"/>
      <w:spacing w:line="289" w:lineRule="atLeast"/>
      <w:ind w:firstLine="200" w:firstLineChars="200"/>
      <w:jc w:val="center"/>
    </w:pPr>
    <w:rPr>
      <w:color w:val="000000"/>
      <w:kern w:val="0"/>
      <w:sz w:val="28"/>
      <w:szCs w:val="28"/>
    </w:rPr>
  </w:style>
  <w:style w:type="paragraph" w:customStyle="1" w:styleId="726">
    <w:name w:val="表格 表头"/>
    <w:basedOn w:val="1"/>
    <w:qFormat/>
    <w:uiPriority w:val="0"/>
    <w:pPr>
      <w:adjustRightInd/>
      <w:spacing w:before="50" w:beforeLines="50" w:after="50" w:afterLines="50" w:line="360" w:lineRule="auto"/>
      <w:jc w:val="center"/>
    </w:pPr>
    <w:rPr>
      <w:rFonts w:ascii="微软雅黑" w:hAnsi="Calibri" w:eastAsia="微软雅黑"/>
      <w:b/>
      <w:sz w:val="28"/>
      <w:szCs w:val="20"/>
    </w:rPr>
  </w:style>
  <w:style w:type="paragraph" w:customStyle="1" w:styleId="727">
    <w:name w:val="xl7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728">
    <w:name w:val="Char Char1 Char Char Char"/>
    <w:basedOn w:val="1"/>
    <w:qFormat/>
    <w:uiPriority w:val="0"/>
    <w:rPr>
      <w:rFonts w:ascii="仿宋_GB2312" w:eastAsia="仿宋_GB2312"/>
      <w:b/>
      <w:sz w:val="32"/>
      <w:szCs w:val="20"/>
    </w:rPr>
  </w:style>
  <w:style w:type="paragraph" w:customStyle="1" w:styleId="729">
    <w:name w:val="表格题注"/>
    <w:next w:val="1"/>
    <w:qFormat/>
    <w:uiPriority w:val="0"/>
    <w:pPr>
      <w:keepLines/>
      <w:tabs>
        <w:tab w:val="left" w:pos="4200"/>
      </w:tabs>
      <w:spacing w:before="312" w:beforeLines="100"/>
      <w:ind w:left="1089" w:hanging="369"/>
      <w:jc w:val="center"/>
    </w:pPr>
    <w:rPr>
      <w:rFonts w:ascii="Arial" w:hAnsi="Arial" w:eastAsia="宋体" w:cs="Times New Roman"/>
      <w:sz w:val="18"/>
      <w:szCs w:val="18"/>
      <w:lang w:val="en-US" w:eastAsia="zh-CN" w:bidi="ar-SA"/>
    </w:rPr>
  </w:style>
  <w:style w:type="paragraph" w:customStyle="1" w:styleId="730">
    <w:name w:val="Char Char11 Char Char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731">
    <w:name w:val="Picture"/>
    <w:basedOn w:val="1"/>
    <w:next w:val="16"/>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732">
    <w:name w:val="Char Char1 Char Char Char2"/>
    <w:basedOn w:val="1"/>
    <w:qFormat/>
    <w:uiPriority w:val="0"/>
    <w:rPr>
      <w:rFonts w:ascii="仿宋_GB2312" w:eastAsia="仿宋_GB2312"/>
      <w:b/>
      <w:sz w:val="32"/>
      <w:szCs w:val="32"/>
    </w:rPr>
  </w:style>
  <w:style w:type="paragraph" w:customStyle="1" w:styleId="733">
    <w:name w:val="Char3 Char Char Char1"/>
    <w:basedOn w:val="1"/>
    <w:qFormat/>
    <w:uiPriority w:val="6"/>
    <w:pPr>
      <w:widowControl/>
      <w:adjustRightInd/>
      <w:spacing w:after="160" w:line="240" w:lineRule="exact"/>
      <w:jc w:val="left"/>
    </w:pPr>
    <w:rPr>
      <w:szCs w:val="20"/>
    </w:rPr>
  </w:style>
  <w:style w:type="paragraph" w:customStyle="1" w:styleId="734">
    <w:name w:val="Char1 Char Char Char21"/>
    <w:basedOn w:val="1"/>
    <w:qFormat/>
    <w:uiPriority w:val="0"/>
    <w:rPr>
      <w:rFonts w:ascii="Tahoma" w:hAnsi="Tahoma"/>
      <w:sz w:val="24"/>
      <w:szCs w:val="20"/>
    </w:rPr>
  </w:style>
  <w:style w:type="paragraph" w:customStyle="1" w:styleId="735">
    <w:name w:val="Char3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736">
    <w:name w:val="正文（标题三）"/>
    <w:basedOn w:val="1"/>
    <w:qFormat/>
    <w:uiPriority w:val="0"/>
    <w:pPr>
      <w:spacing w:line="360" w:lineRule="auto"/>
      <w:ind w:firstLine="200" w:firstLineChars="200"/>
    </w:pPr>
    <w:rPr>
      <w:sz w:val="24"/>
    </w:rPr>
  </w:style>
  <w:style w:type="paragraph" w:customStyle="1" w:styleId="737">
    <w:name w:val="样式 正1 + 首行缩进:  2 字符"/>
    <w:basedOn w:val="1"/>
    <w:qFormat/>
    <w:uiPriority w:val="0"/>
    <w:pPr>
      <w:adjustRightInd/>
      <w:spacing w:line="360" w:lineRule="auto"/>
      <w:ind w:firstLine="480" w:firstLineChars="200"/>
    </w:pPr>
    <w:rPr>
      <w:rFonts w:ascii="仿宋_GB2312" w:eastAsia="仿宋_GB2312"/>
      <w:sz w:val="24"/>
    </w:rPr>
  </w:style>
  <w:style w:type="paragraph" w:customStyle="1" w:styleId="738">
    <w:name w:val="xl66"/>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39">
    <w:name w:val="样式 样式 宋体 小四 段前: 7.8 磅 段后: 7.8 磅 行距: 1.5 倍行距 + 小二 首行缩进:  2 字符"/>
    <w:basedOn w:val="1"/>
    <w:qFormat/>
    <w:uiPriority w:val="0"/>
    <w:pPr>
      <w:adjustRightInd/>
      <w:spacing w:line="360" w:lineRule="auto"/>
      <w:ind w:firstLine="480" w:firstLineChars="200"/>
    </w:pPr>
    <w:rPr>
      <w:rFonts w:ascii="宋体" w:hAnsi="宋体" w:cs="宋体"/>
      <w:sz w:val="24"/>
      <w:szCs w:val="20"/>
    </w:rPr>
  </w:style>
  <w:style w:type="paragraph" w:customStyle="1" w:styleId="740">
    <w:name w:val="Default Text"/>
    <w:basedOn w:val="1"/>
    <w:qFormat/>
    <w:uiPriority w:val="0"/>
    <w:pPr>
      <w:widowControl/>
      <w:overflowPunct w:val="0"/>
      <w:autoSpaceDE w:val="0"/>
      <w:autoSpaceDN w:val="0"/>
      <w:spacing w:line="360" w:lineRule="auto"/>
      <w:ind w:firstLine="480" w:firstLineChars="200"/>
      <w:jc w:val="left"/>
      <w:textAlignment w:val="baseline"/>
    </w:pPr>
    <w:rPr>
      <w:rFonts w:ascii="宋体" w:hAnsi="宋体" w:eastAsia="微软雅黑"/>
      <w:kern w:val="0"/>
      <w:sz w:val="24"/>
      <w:szCs w:val="20"/>
    </w:rPr>
  </w:style>
  <w:style w:type="paragraph" w:customStyle="1" w:styleId="741">
    <w:name w:val="小节标题"/>
    <w:basedOn w:val="1"/>
    <w:qFormat/>
    <w:uiPriority w:val="0"/>
    <w:pPr>
      <w:autoSpaceDE w:val="0"/>
      <w:autoSpaceDN w:val="0"/>
      <w:spacing w:before="175" w:after="102" w:line="351" w:lineRule="atLeast"/>
      <w:ind w:firstLine="200" w:firstLineChars="200"/>
    </w:pPr>
    <w:rPr>
      <w:color w:val="000000"/>
      <w:kern w:val="0"/>
      <w:szCs w:val="21"/>
    </w:rPr>
  </w:style>
  <w:style w:type="paragraph" w:customStyle="1" w:styleId="742">
    <w:name w:val="Char1 Char Char Char4"/>
    <w:basedOn w:val="1"/>
    <w:qFormat/>
    <w:uiPriority w:val="0"/>
    <w:pPr>
      <w:adjustRightInd/>
      <w:ind w:firstLine="200" w:firstLineChars="200"/>
    </w:pPr>
    <w:rPr>
      <w:rFonts w:ascii="Tahoma" w:hAnsi="Tahoma"/>
      <w:sz w:val="24"/>
      <w:szCs w:val="20"/>
    </w:rPr>
  </w:style>
  <w:style w:type="paragraph" w:customStyle="1" w:styleId="743">
    <w:name w:val="_标题2"/>
    <w:basedOn w:val="710"/>
    <w:next w:val="710"/>
    <w:qFormat/>
    <w:uiPriority w:val="0"/>
    <w:pPr>
      <w:widowControl w:val="0"/>
      <w:tabs>
        <w:tab w:val="left" w:pos="480"/>
      </w:tabs>
      <w:spacing w:before="50" w:beforeLines="50" w:after="50" w:afterLines="50"/>
      <w:ind w:left="50" w:leftChars="50" w:hanging="420" w:firstLineChars="0"/>
      <w:outlineLvl w:val="1"/>
    </w:pPr>
    <w:rPr>
      <w:b/>
      <w:sz w:val="36"/>
    </w:rPr>
  </w:style>
  <w:style w:type="paragraph" w:customStyle="1" w:styleId="744">
    <w:name w:val="样式1 + (中宋体"/>
    <w:basedOn w:val="721"/>
    <w:qFormat/>
    <w:uiPriority w:val="0"/>
    <w:pPr>
      <w:widowControl w:val="0"/>
      <w:tabs>
        <w:tab w:val="left" w:pos="1200"/>
        <w:tab w:val="clear" w:pos="1212"/>
        <w:tab w:val="clear" w:pos="3888"/>
      </w:tabs>
      <w:adjustRightInd/>
      <w:snapToGrid/>
      <w:spacing w:line="360" w:lineRule="auto"/>
      <w:ind w:left="1200" w:hanging="360" w:firstLineChars="200"/>
      <w:jc w:val="both"/>
    </w:pPr>
    <w:rPr>
      <w:kern w:val="2"/>
      <w:szCs w:val="24"/>
    </w:rPr>
  </w:style>
  <w:style w:type="paragraph" w:customStyle="1" w:styleId="745">
    <w:name w:val="xl7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746">
    <w:name w:val="La0b"/>
    <w:basedOn w:val="1"/>
    <w:qFormat/>
    <w:uiPriority w:val="0"/>
    <w:pPr>
      <w:tabs>
        <w:tab w:val="left" w:pos="1500"/>
      </w:tabs>
      <w:adjustRightInd/>
      <w:spacing w:after="100" w:line="240" w:lineRule="exact"/>
      <w:ind w:left="1500" w:hanging="420" w:firstLineChars="200"/>
    </w:pPr>
    <w:rPr>
      <w:rFonts w:ascii="宋体" w:hAnsi="宋体" w:eastAsia="微软雅黑"/>
      <w:b/>
      <w:sz w:val="24"/>
      <w:szCs w:val="20"/>
    </w:rPr>
  </w:style>
  <w:style w:type="paragraph" w:customStyle="1" w:styleId="747">
    <w:name w:val="正文 主体"/>
    <w:basedOn w:val="1"/>
    <w:qFormat/>
    <w:uiPriority w:val="0"/>
    <w:pPr>
      <w:adjustRightInd/>
      <w:spacing w:line="360" w:lineRule="auto"/>
      <w:ind w:firstLine="200" w:firstLineChars="200"/>
      <w:jc w:val="left"/>
    </w:pPr>
    <w:rPr>
      <w:rFonts w:ascii="微软雅黑" w:hAnsi="Calibri" w:eastAsia="微软雅黑"/>
      <w:kern w:val="0"/>
      <w:sz w:val="24"/>
      <w:szCs w:val="20"/>
    </w:rPr>
  </w:style>
  <w:style w:type="paragraph" w:customStyle="1" w:styleId="748">
    <w:name w:val="四号　首行缩进"/>
    <w:basedOn w:val="1"/>
    <w:qFormat/>
    <w:uiPriority w:val="0"/>
    <w:pPr>
      <w:adjustRightInd/>
      <w:spacing w:line="360" w:lineRule="auto"/>
    </w:pPr>
    <w:rPr>
      <w:rFonts w:ascii="宋体" w:hAnsi="宋体"/>
      <w:szCs w:val="20"/>
    </w:rPr>
  </w:style>
  <w:style w:type="paragraph" w:customStyle="1" w:styleId="749">
    <w:name w:val="深色列表 - 强调文字颜色 51"/>
    <w:basedOn w:val="1"/>
    <w:qFormat/>
    <w:uiPriority w:val="0"/>
    <w:pPr>
      <w:adjustRightInd/>
      <w:spacing w:line="360" w:lineRule="auto"/>
      <w:ind w:firstLine="200" w:firstLineChars="200"/>
    </w:pPr>
    <w:rPr>
      <w:rFonts w:eastAsia="楷体_GB2312" w:cs="Lucida Sans"/>
      <w:sz w:val="24"/>
    </w:rPr>
  </w:style>
  <w:style w:type="paragraph" w:customStyle="1" w:styleId="750">
    <w:name w:val="Char Char Char Char Char Char Char Char Char Char Char1 Char"/>
    <w:basedOn w:val="1"/>
    <w:qFormat/>
    <w:uiPriority w:val="0"/>
    <w:pPr>
      <w:adjustRightInd/>
    </w:pPr>
    <w:rPr>
      <w:rFonts w:ascii="Tahoma" w:hAnsi="Tahoma"/>
      <w:sz w:val="24"/>
    </w:rPr>
  </w:style>
  <w:style w:type="paragraph" w:customStyle="1" w:styleId="751">
    <w:name w:val="Char Char Char Char11"/>
    <w:basedOn w:val="1"/>
    <w:qFormat/>
    <w:uiPriority w:val="0"/>
    <w:rPr>
      <w:rFonts w:ascii="Tahoma" w:hAnsi="Tahoma"/>
      <w:sz w:val="24"/>
      <w:szCs w:val="20"/>
    </w:rPr>
  </w:style>
  <w:style w:type="paragraph" w:customStyle="1" w:styleId="752">
    <w:name w:val="封面文档标题"/>
    <w:basedOn w:val="1"/>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753">
    <w:name w:val="Char Char Char Char"/>
    <w:basedOn w:val="1"/>
    <w:qFormat/>
    <w:uiPriority w:val="0"/>
    <w:rPr>
      <w:rFonts w:ascii="Tahoma" w:hAnsi="Tahoma"/>
      <w:sz w:val="24"/>
      <w:szCs w:val="20"/>
    </w:rPr>
  </w:style>
  <w:style w:type="paragraph" w:customStyle="1" w:styleId="754">
    <w:name w:val="标1"/>
    <w:basedOn w:val="1"/>
    <w:qFormat/>
    <w:uiPriority w:val="0"/>
    <w:pPr>
      <w:widowControl/>
      <w:tabs>
        <w:tab w:val="left" w:pos="1020"/>
      </w:tabs>
      <w:snapToGrid w:val="0"/>
      <w:spacing w:before="312" w:beforeLines="100" w:line="360" w:lineRule="auto"/>
      <w:ind w:left="1020" w:hanging="420" w:firstLineChars="200"/>
      <w:jc w:val="left"/>
      <w:outlineLvl w:val="0"/>
    </w:pPr>
    <w:rPr>
      <w:rFonts w:ascii="Arial Narrow" w:hAnsi="Arial Narrow" w:eastAsia="仿宋_GB2312"/>
      <w:b/>
      <w:spacing w:val="20"/>
      <w:kern w:val="0"/>
      <w:sz w:val="24"/>
    </w:rPr>
  </w:style>
  <w:style w:type="paragraph" w:customStyle="1" w:styleId="755">
    <w:name w:val="Char19"/>
    <w:basedOn w:val="1"/>
    <w:qFormat/>
    <w:uiPriority w:val="0"/>
    <w:pPr>
      <w:adjustRightInd/>
    </w:pPr>
    <w:rPr>
      <w:szCs w:val="20"/>
    </w:rPr>
  </w:style>
  <w:style w:type="paragraph" w:customStyle="1" w:styleId="756">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757">
    <w:name w:val="样式8"/>
    <w:basedOn w:val="1"/>
    <w:qFormat/>
    <w:uiPriority w:val="0"/>
    <w:pPr>
      <w:spacing w:before="156" w:beforeLines="50" w:after="156" w:afterLines="50"/>
      <w:ind w:firstLine="200" w:firstLineChars="200"/>
      <w:outlineLvl w:val="4"/>
    </w:pPr>
    <w:rPr>
      <w:rFonts w:ascii="仿宋_GB2312" w:hAnsi="宋体" w:eastAsia="仿宋_GB2312"/>
      <w:b/>
      <w:bCs/>
      <w:sz w:val="24"/>
    </w:rPr>
  </w:style>
  <w:style w:type="paragraph" w:customStyle="1" w:styleId="758">
    <w:name w:val="_Style 5"/>
    <w:basedOn w:val="1"/>
    <w:qFormat/>
    <w:uiPriority w:val="34"/>
    <w:pPr>
      <w:adjustRightInd/>
      <w:ind w:firstLine="420" w:firstLineChars="200"/>
    </w:pPr>
    <w:rPr>
      <w:rFonts w:eastAsia="仿宋_GB2312"/>
      <w:sz w:val="28"/>
    </w:rPr>
  </w:style>
  <w:style w:type="paragraph" w:customStyle="1" w:styleId="759">
    <w:name w:val="正文文字缩进"/>
    <w:basedOn w:val="1"/>
    <w:qFormat/>
    <w:uiPriority w:val="0"/>
    <w:pPr>
      <w:widowControl/>
      <w:tabs>
        <w:tab w:val="left" w:pos="180"/>
      </w:tabs>
      <w:adjustRightInd/>
      <w:spacing w:line="240" w:lineRule="exact"/>
      <w:ind w:left="187" w:hanging="187" w:firstLineChars="200"/>
      <w:jc w:val="left"/>
    </w:pPr>
    <w:rPr>
      <w:rFonts w:ascii="Futura Bk" w:hAnsi="Futura Bk" w:cs="Futura Bk"/>
      <w:kern w:val="0"/>
      <w:sz w:val="18"/>
      <w:szCs w:val="18"/>
    </w:rPr>
  </w:style>
  <w:style w:type="paragraph" w:customStyle="1" w:styleId="760">
    <w:name w:val="列出段落*"/>
    <w:basedOn w:val="1"/>
    <w:qFormat/>
    <w:uiPriority w:val="0"/>
    <w:pPr>
      <w:adjustRightInd/>
      <w:spacing w:line="360" w:lineRule="auto"/>
      <w:ind w:firstLine="200"/>
    </w:pPr>
    <w:rPr>
      <w:rFonts w:eastAsia="楷体_GB2312" w:cs="Lucida Sans Unicode"/>
      <w:color w:val="000000"/>
      <w:kern w:val="1"/>
      <w:sz w:val="24"/>
    </w:rPr>
  </w:style>
  <w:style w:type="paragraph" w:customStyle="1" w:styleId="761">
    <w:name w:val="文章总标题"/>
    <w:basedOn w:val="1"/>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762">
    <w:name w:val="标书表格字体格式"/>
    <w:next w:val="756"/>
    <w:qFormat/>
    <w:uiPriority w:val="0"/>
    <w:rPr>
      <w:rFonts w:ascii="Times New Roman" w:hAnsi="Times New Roman" w:eastAsia="宋体" w:cs="Times New Roman"/>
      <w:kern w:val="2"/>
      <w:sz w:val="21"/>
      <w:szCs w:val="24"/>
      <w:lang w:val="en-US" w:eastAsia="zh-CN" w:bidi="ar-SA"/>
    </w:rPr>
  </w:style>
  <w:style w:type="paragraph" w:customStyle="1" w:styleId="763">
    <w:name w:val="Char22"/>
    <w:basedOn w:val="1"/>
    <w:qFormat/>
    <w:uiPriority w:val="0"/>
    <w:pPr>
      <w:adjustRightInd/>
      <w:spacing w:line="360" w:lineRule="auto"/>
      <w:ind w:firstLine="480" w:firstLineChars="200"/>
    </w:pPr>
    <w:rPr>
      <w:rFonts w:ascii="仿宋_GB2312" w:eastAsia="仿宋_GB2312"/>
      <w:b/>
      <w:sz w:val="32"/>
      <w:szCs w:val="32"/>
    </w:rPr>
  </w:style>
  <w:style w:type="paragraph" w:customStyle="1" w:styleId="764">
    <w:name w:val="Char1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65">
    <w:name w:val="修订3"/>
    <w:qFormat/>
    <w:uiPriority w:val="0"/>
    <w:rPr>
      <w:rFonts w:ascii="Times New Roman" w:hAnsi="Times New Roman" w:eastAsia="宋体" w:cs="Times New Roman"/>
      <w:kern w:val="2"/>
      <w:sz w:val="21"/>
      <w:lang w:val="en-US" w:eastAsia="zh-CN" w:bidi="ar-SA"/>
    </w:rPr>
  </w:style>
  <w:style w:type="paragraph" w:customStyle="1" w:styleId="766">
    <w:name w:val="CSS1级正文 Char"/>
    <w:basedOn w:val="23"/>
    <w:qFormat/>
    <w:uiPriority w:val="0"/>
    <w:pPr>
      <w:autoSpaceDE/>
      <w:autoSpaceDN/>
      <w:snapToGrid w:val="0"/>
      <w:ind w:firstLine="480" w:firstLineChars="200"/>
    </w:pPr>
    <w:rPr>
      <w:rFonts w:ascii="Times New Roman"/>
      <w:szCs w:val="24"/>
      <w:lang w:val="en-US"/>
    </w:rPr>
  </w:style>
  <w:style w:type="paragraph" w:customStyle="1" w:styleId="767">
    <w:name w:val="无间隔2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68">
    <w:name w:val="表文字"/>
    <w:qFormat/>
    <w:uiPriority w:val="0"/>
    <w:rPr>
      <w:rFonts w:ascii="宋体" w:hAnsi="Times New Roman" w:eastAsia="宋体" w:cs="Times New Roman"/>
      <w:kern w:val="2"/>
      <w:lang w:val="en-US" w:eastAsia="zh-CN" w:bidi="ar-SA"/>
    </w:rPr>
  </w:style>
  <w:style w:type="paragraph" w:customStyle="1" w:styleId="769">
    <w:name w:val="MM Title"/>
    <w:basedOn w:val="58"/>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770">
    <w:name w:val="缺省文本"/>
    <w:basedOn w:val="1"/>
    <w:qFormat/>
    <w:uiPriority w:val="0"/>
    <w:pPr>
      <w:widowControl/>
      <w:overflowPunct w:val="0"/>
      <w:autoSpaceDE w:val="0"/>
      <w:autoSpaceDN w:val="0"/>
      <w:spacing w:line="360" w:lineRule="auto"/>
      <w:ind w:firstLine="720" w:firstLineChars="200"/>
      <w:textAlignment w:val="baseline"/>
    </w:pPr>
    <w:rPr>
      <w:rFonts w:ascii="宋体" w:eastAsia="仿宋_GB2312"/>
      <w:kern w:val="0"/>
      <w:sz w:val="28"/>
      <w:szCs w:val="20"/>
    </w:rPr>
  </w:style>
  <w:style w:type="paragraph" w:customStyle="1" w:styleId="771">
    <w:name w:val="Char Char Char Char Char Char1 Char1"/>
    <w:basedOn w:val="1"/>
    <w:qFormat/>
    <w:uiPriority w:val="0"/>
    <w:pPr>
      <w:widowControl/>
      <w:spacing w:after="160" w:line="240" w:lineRule="exact"/>
      <w:jc w:val="left"/>
    </w:pPr>
    <w:rPr>
      <w:rFonts w:ascii="Verdana" w:hAnsi="Verdana"/>
      <w:kern w:val="0"/>
      <w:szCs w:val="20"/>
      <w:lang w:eastAsia="en-US"/>
    </w:rPr>
  </w:style>
  <w:style w:type="paragraph" w:customStyle="1" w:styleId="772">
    <w:name w:val="Char Char Char Char Char Char Char Char2"/>
    <w:basedOn w:val="1"/>
    <w:qFormat/>
    <w:uiPriority w:val="0"/>
    <w:pPr>
      <w:tabs>
        <w:tab w:val="left" w:pos="360"/>
      </w:tabs>
    </w:pPr>
    <w:rPr>
      <w:sz w:val="24"/>
      <w:szCs w:val="20"/>
    </w:rPr>
  </w:style>
  <w:style w:type="paragraph" w:customStyle="1" w:styleId="773">
    <w:name w:val="表内文字"/>
    <w:basedOn w:val="1"/>
    <w:qFormat/>
    <w:uiPriority w:val="0"/>
    <w:pPr>
      <w:tabs>
        <w:tab w:val="left" w:pos="1418"/>
      </w:tabs>
      <w:adjustRightInd/>
      <w:spacing w:line="360" w:lineRule="auto"/>
      <w:ind w:firstLine="420" w:firstLineChars="200"/>
      <w:jc w:val="center"/>
    </w:pPr>
    <w:rPr>
      <w:rFonts w:ascii="仿宋_GB2312" w:eastAsia="仿宋_GB2312"/>
      <w:spacing w:val="-20"/>
      <w:kern w:val="0"/>
      <w:sz w:val="24"/>
    </w:rPr>
  </w:style>
  <w:style w:type="paragraph" w:customStyle="1" w:styleId="774">
    <w:name w:val="正文文本 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775">
    <w:name w:val="中文标题 3"/>
    <w:basedOn w:val="24"/>
    <w:qFormat/>
    <w:uiPriority w:val="0"/>
    <w:pPr>
      <w:adjustRightInd/>
      <w:spacing w:before="100" w:beforeAutospacing="1" w:after="100" w:afterAutospacing="1" w:line="360" w:lineRule="auto"/>
      <w:ind w:firstLine="482" w:firstLineChars="0"/>
    </w:pPr>
    <w:rPr>
      <w:rFonts w:ascii="Times New Roman" w:hAnsi="Times New Roman" w:eastAsia="楷体_GB2312"/>
      <w:kern w:val="28"/>
    </w:rPr>
  </w:style>
  <w:style w:type="paragraph" w:customStyle="1" w:styleId="776">
    <w:name w:val="bt_content"/>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s="宋体"/>
      <w:kern w:val="0"/>
      <w:sz w:val="24"/>
    </w:rPr>
  </w:style>
  <w:style w:type="paragraph" w:customStyle="1" w:styleId="777">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778">
    <w:name w:val="正文－恩普"/>
    <w:basedOn w:val="5"/>
    <w:qFormat/>
    <w:uiPriority w:val="0"/>
    <w:pPr>
      <w:adjustRightInd/>
      <w:snapToGrid/>
      <w:spacing w:before="100" w:beforeAutospacing="1" w:after="100" w:afterLines="50" w:afterAutospacing="1" w:line="360" w:lineRule="auto"/>
      <w:ind w:firstLine="480" w:firstLineChars="200"/>
      <w:jc w:val="left"/>
    </w:pPr>
    <w:rPr>
      <w:rFonts w:ascii="Times New Roman"/>
      <w:snapToGrid/>
      <w:color w:val="auto"/>
      <w:kern w:val="0"/>
      <w:sz w:val="24"/>
    </w:rPr>
  </w:style>
  <w:style w:type="paragraph" w:customStyle="1" w:styleId="779">
    <w:name w:val="Char Char11 Char Char Char Char Char Char Char Char Char Char Char Char Char12"/>
    <w:basedOn w:val="1"/>
    <w:qFormat/>
    <w:uiPriority w:val="0"/>
    <w:pPr>
      <w:adjustRightInd/>
      <w:spacing w:line="360" w:lineRule="auto"/>
    </w:pPr>
    <w:rPr>
      <w:rFonts w:ascii="Arial" w:hAnsi="Arial" w:eastAsia="黑体" w:cs="Arial"/>
      <w:snapToGrid w:val="0"/>
      <w:kern w:val="0"/>
      <w:szCs w:val="21"/>
    </w:rPr>
  </w:style>
  <w:style w:type="paragraph" w:customStyle="1" w:styleId="780">
    <w:name w:val="Char4"/>
    <w:basedOn w:val="1"/>
    <w:qFormat/>
    <w:uiPriority w:val="0"/>
    <w:pPr>
      <w:tabs>
        <w:tab w:val="left" w:pos="432"/>
      </w:tabs>
      <w:adjustRightInd/>
      <w:spacing w:before="156" w:beforeLines="50" w:after="156" w:afterLines="50" w:line="360" w:lineRule="auto"/>
      <w:ind w:left="432" w:hanging="432" w:firstLineChars="200"/>
    </w:pPr>
    <w:rPr>
      <w:rFonts w:ascii="宋体" w:hAnsi="宋体" w:eastAsia="微软雅黑"/>
      <w:b/>
      <w:kern w:val="44"/>
      <w:sz w:val="32"/>
      <w:szCs w:val="32"/>
    </w:rPr>
  </w:style>
  <w:style w:type="paragraph" w:customStyle="1" w:styleId="781">
    <w:name w:val="p0"/>
    <w:basedOn w:val="1"/>
    <w:qFormat/>
    <w:uiPriority w:val="0"/>
    <w:pPr>
      <w:widowControl/>
      <w:adjustRightInd/>
    </w:pPr>
    <w:rPr>
      <w:kern w:val="0"/>
      <w:szCs w:val="21"/>
    </w:rPr>
  </w:style>
  <w:style w:type="paragraph" w:customStyle="1" w:styleId="782">
    <w:name w:val="Char6"/>
    <w:basedOn w:val="1"/>
    <w:qFormat/>
    <w:uiPriority w:val="0"/>
    <w:rPr>
      <w:rFonts w:ascii="仿宋_GB2312" w:eastAsia="仿宋_GB2312"/>
      <w:b/>
      <w:sz w:val="32"/>
      <w:szCs w:val="32"/>
    </w:rPr>
  </w:style>
  <w:style w:type="paragraph" w:customStyle="1" w:styleId="783">
    <w:name w:val="Char111"/>
    <w:basedOn w:val="1"/>
    <w:qFormat/>
    <w:uiPriority w:val="0"/>
    <w:rPr>
      <w:rFonts w:ascii="仿宋_GB2312" w:eastAsia="仿宋_GB2312"/>
      <w:b/>
      <w:sz w:val="32"/>
      <w:szCs w:val="32"/>
    </w:rPr>
  </w:style>
  <w:style w:type="paragraph" w:customStyle="1" w:styleId="784">
    <w:name w:val="标题3"/>
    <w:basedOn w:val="4"/>
    <w:next w:val="53"/>
    <w:qFormat/>
    <w:uiPriority w:val="0"/>
    <w:pPr>
      <w:tabs>
        <w:tab w:val="clear" w:pos="900"/>
      </w:tabs>
      <w:spacing w:after="0" w:line="360" w:lineRule="auto"/>
    </w:pPr>
    <w:rPr>
      <w:rFonts w:ascii="仿宋" w:hAnsi="仿宋" w:eastAsia="仿宋" w:cs="仿宋"/>
    </w:rPr>
  </w:style>
  <w:style w:type="paragraph" w:customStyle="1" w:styleId="785">
    <w:name w:val="xl23"/>
    <w:basedOn w:val="1"/>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786">
    <w:name w:val="Char Char Char1"/>
    <w:basedOn w:val="1"/>
    <w:qFormat/>
    <w:uiPriority w:val="6"/>
    <w:pPr>
      <w:widowControl/>
      <w:spacing w:after="160" w:line="240" w:lineRule="exact"/>
      <w:jc w:val="left"/>
    </w:pPr>
    <w:rPr>
      <w:rFonts w:ascii="Verdana" w:hAnsi="Verdana"/>
      <w:kern w:val="0"/>
      <w:sz w:val="20"/>
      <w:szCs w:val="20"/>
      <w:lang w:eastAsia="en-US"/>
    </w:rPr>
  </w:style>
  <w:style w:type="paragraph" w:customStyle="1" w:styleId="787">
    <w:name w:val="Char1 Char Char Char2"/>
    <w:basedOn w:val="1"/>
    <w:qFormat/>
    <w:uiPriority w:val="0"/>
    <w:pPr>
      <w:adjustRightInd/>
      <w:ind w:firstLine="200" w:firstLineChars="200"/>
    </w:pPr>
    <w:rPr>
      <w:rFonts w:ascii="Tahoma" w:hAnsi="Tahoma"/>
      <w:sz w:val="24"/>
      <w:szCs w:val="20"/>
    </w:rPr>
  </w:style>
  <w:style w:type="paragraph" w:customStyle="1" w:styleId="788">
    <w:name w:val="列出段落11"/>
    <w:basedOn w:val="1"/>
    <w:qFormat/>
    <w:uiPriority w:val="0"/>
    <w:pPr>
      <w:adjustRightInd/>
      <w:spacing w:line="360" w:lineRule="auto"/>
      <w:ind w:firstLine="420" w:firstLineChars="200"/>
    </w:pPr>
    <w:rPr>
      <w:rFonts w:ascii="Calibri" w:hAnsi="Calibri"/>
      <w:sz w:val="24"/>
      <w:szCs w:val="22"/>
    </w:rPr>
  </w:style>
  <w:style w:type="paragraph" w:customStyle="1" w:styleId="789">
    <w:name w:val="样式 标题 1 + 黑色 段前: 0.5 行 段后: 0.5 行1"/>
    <w:basedOn w:val="2"/>
    <w:qFormat/>
    <w:uiPriority w:val="0"/>
    <w:pPr>
      <w:keepLines w:val="0"/>
      <w:pageBreakBefore/>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790">
    <w:name w:val="Char Char Char Char Char Char Char2"/>
    <w:basedOn w:val="1"/>
    <w:qFormat/>
    <w:uiPriority w:val="0"/>
    <w:rPr>
      <w:rFonts w:ascii="仿宋_GB2312" w:eastAsia="仿宋_GB2312"/>
      <w:b/>
      <w:sz w:val="32"/>
      <w:szCs w:val="32"/>
    </w:rPr>
  </w:style>
  <w:style w:type="paragraph" w:customStyle="1" w:styleId="791">
    <w:name w:val="五级条标题"/>
    <w:basedOn w:val="792"/>
    <w:next w:val="637"/>
    <w:qFormat/>
    <w:uiPriority w:val="0"/>
    <w:pPr>
      <w:tabs>
        <w:tab w:val="left" w:pos="1260"/>
        <w:tab w:val="left" w:pos="1680"/>
        <w:tab w:val="left" w:pos="2100"/>
        <w:tab w:val="left" w:pos="2940"/>
        <w:tab w:val="left" w:pos="3360"/>
      </w:tabs>
      <w:ind w:left="3360"/>
      <w:outlineLvl w:val="6"/>
    </w:pPr>
  </w:style>
  <w:style w:type="paragraph" w:customStyle="1" w:styleId="792">
    <w:name w:val="四级条标题"/>
    <w:basedOn w:val="652"/>
    <w:next w:val="637"/>
    <w:qFormat/>
    <w:uiPriority w:val="0"/>
    <w:pPr>
      <w:tabs>
        <w:tab w:val="left" w:pos="2940"/>
        <w:tab w:val="clear" w:pos="2520"/>
      </w:tabs>
      <w:ind w:left="2940"/>
      <w:outlineLvl w:val="5"/>
    </w:pPr>
  </w:style>
  <w:style w:type="paragraph" w:customStyle="1" w:styleId="793">
    <w:name w:val="目录3"/>
    <w:basedOn w:val="1"/>
    <w:qFormat/>
    <w:uiPriority w:val="0"/>
    <w:pPr>
      <w:tabs>
        <w:tab w:val="left" w:leader="dot" w:pos="7370"/>
      </w:tabs>
      <w:autoSpaceDE w:val="0"/>
      <w:autoSpaceDN w:val="0"/>
      <w:spacing w:line="317" w:lineRule="atLeast"/>
      <w:ind w:firstLine="419" w:firstLineChars="200"/>
    </w:pPr>
    <w:rPr>
      <w:color w:val="000000"/>
      <w:kern w:val="0"/>
      <w:szCs w:val="21"/>
    </w:rPr>
  </w:style>
  <w:style w:type="paragraph" w:customStyle="1" w:styleId="794">
    <w:name w:val="Char23"/>
    <w:basedOn w:val="1"/>
    <w:qFormat/>
    <w:uiPriority w:val="0"/>
    <w:rPr>
      <w:rFonts w:ascii="仿宋_GB2312" w:eastAsia="仿宋_GB2312"/>
      <w:b/>
      <w:sz w:val="32"/>
      <w:szCs w:val="32"/>
    </w:rPr>
  </w:style>
  <w:style w:type="paragraph" w:customStyle="1" w:styleId="795">
    <w:name w:val="style3"/>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olor w:val="666666"/>
      <w:kern w:val="0"/>
      <w:sz w:val="24"/>
    </w:rPr>
  </w:style>
  <w:style w:type="paragraph" w:customStyle="1" w:styleId="796">
    <w:name w:val="列出段落3"/>
    <w:basedOn w:val="1"/>
    <w:qFormat/>
    <w:uiPriority w:val="34"/>
    <w:pPr>
      <w:adjustRightInd/>
      <w:spacing w:line="360" w:lineRule="auto"/>
      <w:ind w:firstLine="420" w:firstLineChars="200"/>
    </w:pPr>
    <w:rPr>
      <w:rFonts w:ascii="Calibri" w:hAnsi="Calibri"/>
      <w:sz w:val="24"/>
      <w:szCs w:val="22"/>
    </w:rPr>
  </w:style>
  <w:style w:type="paragraph" w:customStyle="1" w:styleId="797">
    <w:name w:val="首行缩进"/>
    <w:basedOn w:val="1"/>
    <w:qFormat/>
    <w:uiPriority w:val="0"/>
    <w:pPr>
      <w:spacing w:line="360" w:lineRule="auto"/>
      <w:ind w:firstLine="480" w:firstLineChars="200"/>
    </w:pPr>
    <w:rPr>
      <w:rFonts w:ascii="宋体"/>
      <w:sz w:val="24"/>
      <w:szCs w:val="20"/>
    </w:rPr>
  </w:style>
  <w:style w:type="paragraph" w:customStyle="1" w:styleId="798">
    <w:name w:val="默认段落字体 Para Char Char Char Char Char Char Char Char Char Char Char Char Char Char Char Char Char Char Char"/>
    <w:basedOn w:val="1"/>
    <w:qFormat/>
    <w:uiPriority w:val="0"/>
    <w:rPr>
      <w:rFonts w:ascii="Tahoma" w:hAnsi="Tahoma"/>
      <w:sz w:val="24"/>
      <w:szCs w:val="20"/>
    </w:rPr>
  </w:style>
  <w:style w:type="paragraph" w:customStyle="1" w:styleId="799">
    <w:name w:val="单元格左对齐"/>
    <w:basedOn w:val="1"/>
    <w:qFormat/>
    <w:uiPriority w:val="0"/>
    <w:pPr>
      <w:adjustRightInd/>
      <w:spacing w:line="360" w:lineRule="auto"/>
    </w:pPr>
    <w:rPr>
      <w:sz w:val="24"/>
    </w:rPr>
  </w:style>
  <w:style w:type="paragraph" w:customStyle="1" w:styleId="800">
    <w:name w:val="正文主体"/>
    <w:basedOn w:val="621"/>
    <w:qFormat/>
    <w:uiPriority w:val="0"/>
  </w:style>
  <w:style w:type="paragraph" w:customStyle="1" w:styleId="801">
    <w:name w:val="font6"/>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20"/>
      <w:szCs w:val="20"/>
    </w:rPr>
  </w:style>
  <w:style w:type="paragraph" w:customStyle="1" w:styleId="802">
    <w:name w:val="Char3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803">
    <w:name w:val="样式 首行缩进:  2 字符"/>
    <w:basedOn w:val="1"/>
    <w:qFormat/>
    <w:uiPriority w:val="0"/>
    <w:pPr>
      <w:snapToGrid w:val="0"/>
      <w:spacing w:line="360" w:lineRule="auto"/>
    </w:pPr>
    <w:rPr>
      <w:rFonts w:ascii="仿宋_GB2312" w:hAnsi="宋体" w:eastAsia="仿宋_GB2312" w:cs="宋体"/>
      <w:color w:val="000000"/>
      <w:kern w:val="0"/>
      <w:sz w:val="28"/>
      <w:szCs w:val="21"/>
    </w:rPr>
  </w:style>
  <w:style w:type="paragraph" w:customStyle="1" w:styleId="804">
    <w:name w:val="正文（首行缩进2字符）"/>
    <w:basedOn w:val="1"/>
    <w:qFormat/>
    <w:uiPriority w:val="0"/>
    <w:pPr>
      <w:adjustRightInd/>
      <w:spacing w:line="360" w:lineRule="auto"/>
      <w:ind w:firstLine="480" w:firstLineChars="200"/>
    </w:pPr>
    <w:rPr>
      <w:sz w:val="24"/>
      <w:szCs w:val="20"/>
    </w:rPr>
  </w:style>
  <w:style w:type="paragraph" w:customStyle="1" w:styleId="805">
    <w:name w:val="P1"/>
    <w:basedOn w:val="1"/>
    <w:qFormat/>
    <w:uiPriority w:val="0"/>
    <w:pPr>
      <w:adjustRightInd/>
      <w:spacing w:line="288" w:lineRule="auto"/>
      <w:ind w:firstLine="425" w:firstLineChars="200"/>
    </w:pPr>
  </w:style>
  <w:style w:type="paragraph" w:customStyle="1" w:styleId="806">
    <w:name w:val="列表内容"/>
    <w:basedOn w:val="1"/>
    <w:next w:val="1"/>
    <w:qFormat/>
    <w:uiPriority w:val="0"/>
    <w:pPr>
      <w:widowControl/>
      <w:tabs>
        <w:tab w:val="left" w:pos="840"/>
      </w:tabs>
      <w:ind w:left="840" w:hanging="420"/>
      <w:jc w:val="left"/>
    </w:pPr>
    <w:rPr>
      <w:kern w:val="0"/>
      <w:sz w:val="18"/>
    </w:rPr>
  </w:style>
  <w:style w:type="paragraph" w:customStyle="1" w:styleId="807">
    <w:name w:val="Char Char11 Char Char Char1"/>
    <w:basedOn w:val="1"/>
    <w:qFormat/>
    <w:uiPriority w:val="6"/>
    <w:pPr>
      <w:spacing w:line="360" w:lineRule="auto"/>
    </w:pPr>
    <w:rPr>
      <w:szCs w:val="20"/>
    </w:rPr>
  </w:style>
  <w:style w:type="paragraph" w:customStyle="1" w:styleId="808">
    <w:name w:val="默认段落字体 Para Char Char Char Char Char Char Char Char Char1 Char Char Char Char"/>
    <w:basedOn w:val="1"/>
    <w:qFormat/>
    <w:uiPriority w:val="0"/>
    <w:pPr>
      <w:adjustRightInd/>
    </w:pPr>
    <w:rPr>
      <w:rFonts w:ascii="Tahoma" w:hAnsi="Tahoma"/>
      <w:sz w:val="24"/>
      <w:szCs w:val="20"/>
    </w:rPr>
  </w:style>
  <w:style w:type="paragraph" w:customStyle="1" w:styleId="809">
    <w:name w:val="Char Char Char Char Char Char11"/>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810">
    <w:name w:val="标题 41"/>
    <w:basedOn w:val="1"/>
    <w:next w:val="1"/>
    <w:unhideWhenUsed/>
    <w:qFormat/>
    <w:uiPriority w:val="9"/>
    <w:pPr>
      <w:keepNext/>
      <w:keepLines/>
      <w:adjustRightInd/>
      <w:spacing w:before="280" w:after="290" w:line="376" w:lineRule="auto"/>
      <w:outlineLvl w:val="3"/>
    </w:pPr>
    <w:rPr>
      <w:rFonts w:ascii="Cambria" w:hAnsi="Cambria"/>
      <w:b/>
      <w:bCs/>
      <w:sz w:val="28"/>
      <w:szCs w:val="28"/>
    </w:rPr>
  </w:style>
  <w:style w:type="paragraph" w:customStyle="1" w:styleId="811">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812">
    <w:name w:val="正文文字缩进2字"/>
    <w:basedOn w:val="23"/>
    <w:qFormat/>
    <w:uiPriority w:val="0"/>
    <w:pPr>
      <w:autoSpaceDE/>
      <w:autoSpaceDN/>
      <w:adjustRightInd/>
      <w:spacing w:before="60" w:after="60"/>
      <w:ind w:firstLine="200" w:firstLineChars="200"/>
    </w:pPr>
    <w:rPr>
      <w:rFonts w:ascii="Times New Roman"/>
      <w:szCs w:val="20"/>
      <w:lang w:val="en-US"/>
    </w:rPr>
  </w:style>
  <w:style w:type="paragraph" w:customStyle="1" w:styleId="813">
    <w:name w:val="默认段落字体 Para Char Char Char Char"/>
    <w:basedOn w:val="1"/>
    <w:qFormat/>
    <w:uiPriority w:val="0"/>
    <w:pPr>
      <w:spacing w:line="360" w:lineRule="auto"/>
    </w:pPr>
    <w:rPr>
      <w:szCs w:val="20"/>
    </w:rPr>
  </w:style>
  <w:style w:type="paragraph" w:customStyle="1" w:styleId="814">
    <w:name w:val="正文4"/>
    <w:basedOn w:val="1"/>
    <w:qFormat/>
    <w:uiPriority w:val="0"/>
    <w:pPr>
      <w:tabs>
        <w:tab w:val="left" w:pos="720"/>
      </w:tabs>
      <w:adjustRightInd/>
      <w:spacing w:before="60" w:after="60" w:line="360" w:lineRule="auto"/>
      <w:ind w:left="575" w:leftChars="400" w:hanging="175" w:hangingChars="175"/>
    </w:pPr>
    <w:rPr>
      <w:sz w:val="24"/>
    </w:rPr>
  </w:style>
  <w:style w:type="paragraph" w:customStyle="1" w:styleId="815">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16">
    <w:name w:val="Char2 Char Char Char2"/>
    <w:basedOn w:val="1"/>
    <w:qFormat/>
    <w:uiPriority w:val="0"/>
    <w:rPr>
      <w:rFonts w:ascii="仿宋_GB2312" w:eastAsia="仿宋_GB2312"/>
      <w:b/>
      <w:sz w:val="32"/>
      <w:szCs w:val="32"/>
    </w:rPr>
  </w:style>
  <w:style w:type="paragraph" w:customStyle="1" w:styleId="817">
    <w:name w:val="Char1 Char Char Char Char Char Char Char Char Char"/>
    <w:basedOn w:val="1"/>
    <w:qFormat/>
    <w:uiPriority w:val="0"/>
    <w:pPr>
      <w:adjustRightInd/>
      <w:spacing w:before="240" w:after="120" w:line="288" w:lineRule="auto"/>
      <w:ind w:firstLine="200" w:firstLineChars="200"/>
      <w:jc w:val="left"/>
    </w:pPr>
    <w:rPr>
      <w:rFonts w:ascii="Tahoma" w:hAnsi="Tahoma"/>
      <w:sz w:val="24"/>
    </w:rPr>
  </w:style>
  <w:style w:type="paragraph" w:customStyle="1" w:styleId="818">
    <w:name w:val="Char Char Char Char2"/>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19">
    <w:name w:val="正文 首行缩进:  2 字符 Char"/>
    <w:basedOn w:val="1"/>
    <w:qFormat/>
    <w:uiPriority w:val="0"/>
    <w:pPr>
      <w:adjustRightInd/>
      <w:spacing w:line="360" w:lineRule="auto"/>
      <w:ind w:firstLine="480"/>
    </w:pPr>
    <w:rPr>
      <w:rFonts w:cs="宋体"/>
      <w:sz w:val="24"/>
      <w:szCs w:val="20"/>
    </w:rPr>
  </w:style>
  <w:style w:type="paragraph" w:customStyle="1" w:styleId="820">
    <w:name w:val="Char Char4 Char Char"/>
    <w:basedOn w:val="1"/>
    <w:qFormat/>
    <w:uiPriority w:val="0"/>
    <w:pPr>
      <w:widowControl/>
      <w:adjustRightInd/>
      <w:spacing w:after="160" w:line="240" w:lineRule="exact"/>
      <w:jc w:val="left"/>
    </w:pPr>
  </w:style>
  <w:style w:type="paragraph" w:customStyle="1" w:styleId="821">
    <w:name w:val="目录2"/>
    <w:basedOn w:val="1"/>
    <w:qFormat/>
    <w:uiPriority w:val="0"/>
    <w:pPr>
      <w:tabs>
        <w:tab w:val="left" w:leader="dot" w:pos="7370"/>
      </w:tabs>
      <w:autoSpaceDE w:val="0"/>
      <w:autoSpaceDN w:val="0"/>
      <w:spacing w:line="317" w:lineRule="atLeast"/>
      <w:ind w:firstLine="209" w:firstLineChars="200"/>
    </w:pPr>
    <w:rPr>
      <w:color w:val="000000"/>
      <w:kern w:val="0"/>
      <w:szCs w:val="21"/>
    </w:rPr>
  </w:style>
  <w:style w:type="paragraph" w:customStyle="1" w:styleId="822">
    <w:name w:val="Char Char11 Char Char Char2"/>
    <w:basedOn w:val="1"/>
    <w:qFormat/>
    <w:uiPriority w:val="0"/>
    <w:pPr>
      <w:spacing w:line="360" w:lineRule="auto"/>
    </w:pPr>
    <w:rPr>
      <w:szCs w:val="20"/>
    </w:rPr>
  </w:style>
  <w:style w:type="paragraph" w:customStyle="1" w:styleId="823">
    <w:name w:val="9"/>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824">
    <w:name w:val="Char3 Char Char2"/>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825">
    <w:name w:val="数字标题4"/>
    <w:basedOn w:val="6"/>
    <w:qFormat/>
    <w:uiPriority w:val="0"/>
    <w:pPr>
      <w:tabs>
        <w:tab w:val="left" w:pos="0"/>
        <w:tab w:val="clear" w:pos="864"/>
      </w:tabs>
      <w:spacing w:before="0" w:after="0" w:line="360" w:lineRule="auto"/>
      <w:ind w:left="1"/>
    </w:pPr>
    <w:rPr>
      <w:rFonts w:eastAsia="仿宋_GB2312" w:cs="Arial"/>
      <w:b w:val="0"/>
      <w:bCs w:val="0"/>
      <w:color w:val="000000"/>
      <w:kern w:val="0"/>
      <w:sz w:val="24"/>
      <w:szCs w:val="24"/>
      <w:lang w:val="en-US"/>
    </w:rPr>
  </w:style>
  <w:style w:type="paragraph" w:customStyle="1" w:styleId="826">
    <w:name w:val="表格文字（大）"/>
    <w:basedOn w:val="1"/>
    <w:qFormat/>
    <w:uiPriority w:val="0"/>
    <w:pPr>
      <w:adjustRightInd/>
      <w:spacing w:before="20" w:after="20"/>
      <w:ind w:firstLine="200" w:firstLineChars="200"/>
    </w:pPr>
    <w:rPr>
      <w:rFonts w:ascii="Century Gothic" w:hAnsi="Century Gothic"/>
      <w:sz w:val="24"/>
      <w:szCs w:val="20"/>
    </w:rPr>
  </w:style>
  <w:style w:type="paragraph" w:customStyle="1" w:styleId="827">
    <w:name w:val="插图说明"/>
    <w:basedOn w:val="1"/>
    <w:qFormat/>
    <w:uiPriority w:val="0"/>
    <w:pPr>
      <w:spacing w:after="240"/>
      <w:ind w:firstLine="200" w:firstLineChars="200"/>
      <w:jc w:val="center"/>
      <w:textAlignment w:val="baseline"/>
    </w:pPr>
    <w:rPr>
      <w:rFonts w:eastAsia="黑体"/>
      <w:sz w:val="24"/>
      <w:szCs w:val="20"/>
    </w:rPr>
  </w:style>
  <w:style w:type="paragraph" w:customStyle="1" w:styleId="828">
    <w:name w:val="chart text"/>
    <w:basedOn w:val="1"/>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829">
    <w:name w:val="Char311"/>
    <w:basedOn w:val="1"/>
    <w:qFormat/>
    <w:uiPriority w:val="0"/>
    <w:pPr>
      <w:adjustRightInd/>
      <w:ind w:firstLine="200" w:firstLineChars="200"/>
    </w:pPr>
    <w:rPr>
      <w:rFonts w:ascii="Tahoma" w:hAnsi="Tahoma"/>
      <w:sz w:val="24"/>
      <w:szCs w:val="20"/>
    </w:rPr>
  </w:style>
  <w:style w:type="paragraph" w:customStyle="1" w:styleId="830">
    <w:name w:val="正文文本 23"/>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831">
    <w:name w:val="dash bullet"/>
    <w:qFormat/>
    <w:uiPriority w:val="0"/>
    <w:pPr>
      <w:tabs>
        <w:tab w:val="left" w:pos="187"/>
        <w:tab w:val="left" w:pos="360"/>
      </w:tabs>
      <w:spacing w:after="20"/>
      <w:ind w:left="374" w:hanging="187"/>
    </w:pPr>
    <w:rPr>
      <w:rFonts w:ascii="Futura Bk" w:hAnsi="Futura Bk" w:eastAsia="宋体" w:cs="Times New Roman"/>
      <w:sz w:val="18"/>
      <w:lang w:val="en-US" w:eastAsia="en-US" w:bidi="ar-SA"/>
    </w:rPr>
  </w:style>
  <w:style w:type="paragraph" w:customStyle="1" w:styleId="832">
    <w:name w:val="正文 内标"/>
    <w:basedOn w:val="747"/>
    <w:qFormat/>
    <w:uiPriority w:val="0"/>
    <w:pPr>
      <w:tabs>
        <w:tab w:val="left" w:pos="0"/>
      </w:tabs>
      <w:ind w:left="900" w:firstLine="0" w:firstLineChars="0"/>
    </w:pPr>
  </w:style>
  <w:style w:type="paragraph" w:customStyle="1" w:styleId="833">
    <w:name w:val="Bulleted List"/>
    <w:basedOn w:val="1"/>
    <w:qFormat/>
    <w:uiPriority w:val="0"/>
    <w:pPr>
      <w:tabs>
        <w:tab w:val="left" w:pos="1260"/>
      </w:tabs>
      <w:adjustRightInd/>
      <w:ind w:left="1260" w:hanging="420"/>
    </w:pPr>
  </w:style>
  <w:style w:type="paragraph" w:customStyle="1" w:styleId="834">
    <w:name w:val="样式 正文文本缩进 2 + 仿宋_GB2312 黑色 行距: 1.5 倍行距"/>
    <w:basedOn w:val="37"/>
    <w:qFormat/>
    <w:uiPriority w:val="0"/>
    <w:pPr>
      <w:adjustRightInd/>
      <w:ind w:firstLine="560" w:firstLineChars="200"/>
      <w:textAlignment w:val="auto"/>
    </w:pPr>
    <w:rPr>
      <w:rFonts w:hAnsi="宋体" w:cs="宋体"/>
      <w:color w:val="000000"/>
      <w:kern w:val="2"/>
      <w:sz w:val="24"/>
    </w:rPr>
  </w:style>
  <w:style w:type="paragraph" w:customStyle="1" w:styleId="835">
    <w:name w:val="样式 左侧:  0.85 厘米"/>
    <w:basedOn w:val="1"/>
    <w:qFormat/>
    <w:uiPriority w:val="2"/>
    <w:pPr>
      <w:adjustRightInd/>
      <w:spacing w:line="360" w:lineRule="auto"/>
    </w:pPr>
    <w:rPr>
      <w:rFonts w:cs="宋体"/>
      <w:sz w:val="24"/>
      <w:szCs w:val="20"/>
    </w:rPr>
  </w:style>
  <w:style w:type="paragraph" w:customStyle="1" w:styleId="836">
    <w:name w:val="Char Char Char Char Char Char Char Char Char Char Char Char1 Char"/>
    <w:basedOn w:val="1"/>
    <w:qFormat/>
    <w:uiPriority w:val="0"/>
    <w:rPr>
      <w:rFonts w:ascii="Tahoma" w:hAnsi="Tahoma" w:cs="仿宋_GB2312"/>
      <w:sz w:val="24"/>
      <w:szCs w:val="20"/>
    </w:rPr>
  </w:style>
  <w:style w:type="paragraph" w:customStyle="1" w:styleId="837">
    <w:name w:val="正文1"/>
    <w:basedOn w:val="31"/>
    <w:qFormat/>
    <w:uiPriority w:val="0"/>
    <w:pPr>
      <w:ind w:left="0" w:leftChars="0" w:firstLine="480" w:firstLineChars="200"/>
    </w:pPr>
    <w:rPr>
      <w:rFonts w:ascii="仿宋_GB2312" w:hAnsi="Courier New" w:eastAsia="仿宋_GB2312"/>
      <w:kern w:val="28"/>
      <w:sz w:val="24"/>
    </w:rPr>
  </w:style>
  <w:style w:type="paragraph" w:customStyle="1" w:styleId="838">
    <w:name w:val="Char Char11 Char Char Char Char Char Char Char Char Char Char Char Char Char2"/>
    <w:basedOn w:val="1"/>
    <w:qFormat/>
    <w:uiPriority w:val="0"/>
    <w:pPr>
      <w:adjustRightInd/>
      <w:spacing w:line="360" w:lineRule="auto"/>
    </w:pPr>
    <w:rPr>
      <w:rFonts w:ascii="Arial" w:hAnsi="Arial" w:eastAsia="黑体"/>
      <w:snapToGrid w:val="0"/>
      <w:kern w:val="0"/>
      <w:sz w:val="20"/>
      <w:szCs w:val="21"/>
    </w:rPr>
  </w:style>
  <w:style w:type="paragraph" w:customStyle="1" w:styleId="839">
    <w:name w:val="xl8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40">
    <w:name w:val="模板普通正文"/>
    <w:basedOn w:val="24"/>
    <w:qFormat/>
    <w:uiPriority w:val="0"/>
    <w:pPr>
      <w:adjustRightInd/>
      <w:spacing w:before="156" w:beforeLines="50" w:after="10" w:line="360" w:lineRule="auto"/>
      <w:ind w:firstLine="175" w:firstLineChars="175"/>
      <w:jc w:val="left"/>
    </w:pPr>
    <w:rPr>
      <w:rFonts w:ascii="Times New Roman" w:hAnsi="Times New Roman"/>
    </w:rPr>
  </w:style>
  <w:style w:type="paragraph" w:customStyle="1" w:styleId="841">
    <w:name w:val="Char Char1 Char Char Char Char Char Char"/>
    <w:basedOn w:val="1"/>
    <w:qFormat/>
    <w:uiPriority w:val="0"/>
    <w:rPr>
      <w:rFonts w:ascii="仿宋_GB2312" w:eastAsia="仿宋_GB2312"/>
      <w:b/>
      <w:sz w:val="32"/>
      <w:szCs w:val="20"/>
    </w:rPr>
  </w:style>
  <w:style w:type="paragraph" w:customStyle="1" w:styleId="842">
    <w:name w:val="font8"/>
    <w:basedOn w:val="1"/>
    <w:qFormat/>
    <w:uiPriority w:val="0"/>
    <w:pPr>
      <w:widowControl/>
      <w:adjustRightInd/>
      <w:spacing w:before="100" w:beforeAutospacing="1" w:after="100" w:afterAutospacing="1"/>
      <w:jc w:val="left"/>
    </w:pPr>
    <w:rPr>
      <w:color w:val="000000"/>
      <w:kern w:val="0"/>
      <w:sz w:val="20"/>
      <w:szCs w:val="20"/>
    </w:rPr>
  </w:style>
  <w:style w:type="paragraph" w:customStyle="1" w:styleId="843">
    <w:name w:val="Char Char1 Char Char Char Char Char Char2"/>
    <w:basedOn w:val="1"/>
    <w:qFormat/>
    <w:uiPriority w:val="0"/>
    <w:rPr>
      <w:rFonts w:ascii="仿宋_GB2312" w:eastAsia="仿宋_GB2312"/>
      <w:b/>
      <w:sz w:val="32"/>
      <w:szCs w:val="20"/>
    </w:rPr>
  </w:style>
  <w:style w:type="paragraph" w:customStyle="1" w:styleId="844">
    <w:name w:val="font13"/>
    <w:basedOn w:val="1"/>
    <w:qFormat/>
    <w:uiPriority w:val="0"/>
    <w:pPr>
      <w:widowControl/>
      <w:adjustRightInd/>
      <w:spacing w:before="100" w:beforeAutospacing="1" w:after="100" w:afterAutospacing="1"/>
      <w:jc w:val="left"/>
    </w:pPr>
    <w:rPr>
      <w:rFonts w:ascii="宋体" w:hAnsi="宋体" w:cs="宋体"/>
      <w:kern w:val="0"/>
      <w:sz w:val="22"/>
      <w:szCs w:val="22"/>
    </w:rPr>
  </w:style>
  <w:style w:type="paragraph" w:customStyle="1" w:styleId="845">
    <w:name w:val="默认段落字体 Para Char Char Char Char Char Char Char Char Char Char"/>
    <w:basedOn w:val="1"/>
    <w:qFormat/>
    <w:uiPriority w:val="0"/>
    <w:pPr>
      <w:adjustRightInd/>
    </w:pPr>
    <w:rPr>
      <w:rFonts w:ascii="Tahoma" w:hAnsi="Tahoma"/>
      <w:color w:val="000000"/>
      <w:sz w:val="24"/>
      <w:szCs w:val="20"/>
    </w:rPr>
  </w:style>
  <w:style w:type="paragraph" w:customStyle="1" w:styleId="846">
    <w:name w:val="legal"/>
    <w:basedOn w:val="1"/>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847">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848">
    <w:name w:val="Char Char Char Char Char Char1 Char2"/>
    <w:basedOn w:val="1"/>
    <w:qFormat/>
    <w:uiPriority w:val="0"/>
    <w:pPr>
      <w:widowControl/>
      <w:spacing w:after="160" w:line="240" w:lineRule="exact"/>
      <w:jc w:val="left"/>
    </w:pPr>
    <w:rPr>
      <w:rFonts w:ascii="Verdana" w:hAnsi="Verdana"/>
      <w:kern w:val="0"/>
      <w:szCs w:val="20"/>
      <w:lang w:eastAsia="en-US"/>
    </w:rPr>
  </w:style>
  <w:style w:type="paragraph" w:customStyle="1" w:styleId="849">
    <w:name w:val="样式 首行缩进:  2 字符4"/>
    <w:basedOn w:val="1"/>
    <w:qFormat/>
    <w:uiPriority w:val="0"/>
    <w:pPr>
      <w:adjustRightInd/>
      <w:spacing w:before="120" w:line="360" w:lineRule="auto"/>
      <w:ind w:firstLine="480" w:firstLineChars="200"/>
    </w:pPr>
    <w:rPr>
      <w:rFonts w:eastAsia="仿宋_GB2312" w:cs="宋体"/>
      <w:sz w:val="28"/>
      <w:szCs w:val="20"/>
    </w:rPr>
  </w:style>
  <w:style w:type="paragraph" w:customStyle="1" w:styleId="850">
    <w:name w:val="中等深浅网格 1 - 强调文字颜色 21"/>
    <w:basedOn w:val="1"/>
    <w:qFormat/>
    <w:uiPriority w:val="0"/>
    <w:pPr>
      <w:spacing w:line="360" w:lineRule="auto"/>
      <w:ind w:firstLine="200" w:firstLineChars="200"/>
    </w:pPr>
    <w:rPr>
      <w:rFonts w:eastAsia="楷体_GB2312" w:cs="Lucida Sans"/>
      <w:sz w:val="24"/>
    </w:rPr>
  </w:style>
  <w:style w:type="paragraph" w:customStyle="1" w:styleId="851">
    <w:name w:val="xl8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52">
    <w:name w:val="Body Copy"/>
    <w:basedOn w:val="1"/>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853">
    <w:name w:val="Char31"/>
    <w:basedOn w:val="1"/>
    <w:qFormat/>
    <w:uiPriority w:val="0"/>
    <w:pPr>
      <w:adjustRightInd/>
    </w:pPr>
    <w:rPr>
      <w:rFonts w:ascii="仿宋_GB2312" w:eastAsia="仿宋_GB2312"/>
      <w:b/>
      <w:sz w:val="32"/>
      <w:szCs w:val="32"/>
    </w:rPr>
  </w:style>
  <w:style w:type="paragraph" w:customStyle="1" w:styleId="854">
    <w:name w:val="样式 标题 3h33rd level3Heading 3 - oldH3l3CTheading 3Headin..."/>
    <w:basedOn w:val="4"/>
    <w:qFormat/>
    <w:uiPriority w:val="0"/>
    <w:pPr>
      <w:snapToGrid w:val="0"/>
      <w:ind w:left="0" w:firstLine="0"/>
      <w:jc w:val="left"/>
    </w:pPr>
    <w:rPr>
      <w:rFonts w:eastAsia="黑体" w:cs="宋体"/>
      <w:sz w:val="28"/>
      <w:szCs w:val="20"/>
    </w:rPr>
  </w:style>
  <w:style w:type="paragraph" w:customStyle="1" w:styleId="855">
    <w:name w:val="Char Char Char Char Char Char1"/>
    <w:basedOn w:val="1"/>
    <w:qFormat/>
    <w:uiPriority w:val="6"/>
    <w:pPr>
      <w:widowControl/>
      <w:spacing w:beforeLines="50" w:afterLines="50" w:line="240" w:lineRule="exact"/>
      <w:jc w:val="left"/>
    </w:pPr>
    <w:rPr>
      <w:rFonts w:ascii="Verdana" w:hAnsi="Verdana"/>
      <w:kern w:val="0"/>
      <w:sz w:val="20"/>
      <w:szCs w:val="20"/>
      <w:lang w:eastAsia="en-US"/>
    </w:rPr>
  </w:style>
  <w:style w:type="paragraph" w:customStyle="1" w:styleId="856">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57">
    <w:name w:val="Char Char1"/>
    <w:basedOn w:val="1"/>
    <w:qFormat/>
    <w:uiPriority w:val="0"/>
    <w:pPr>
      <w:widowControl/>
      <w:spacing w:after="160" w:line="240" w:lineRule="exact"/>
      <w:jc w:val="left"/>
    </w:pPr>
    <w:rPr>
      <w:rFonts w:eastAsia="仿宋_GB2312"/>
      <w:sz w:val="28"/>
    </w:rPr>
  </w:style>
  <w:style w:type="paragraph" w:customStyle="1" w:styleId="858">
    <w:name w:val="Char21"/>
    <w:basedOn w:val="1"/>
    <w:qFormat/>
    <w:uiPriority w:val="0"/>
    <w:pPr>
      <w:adjustRightInd/>
      <w:ind w:firstLine="200" w:firstLineChars="200"/>
    </w:pPr>
    <w:rPr>
      <w:rFonts w:ascii="仿宋_GB2312" w:eastAsia="仿宋_GB2312"/>
      <w:b/>
      <w:sz w:val="32"/>
      <w:szCs w:val="32"/>
    </w:rPr>
  </w:style>
  <w:style w:type="paragraph" w:customStyle="1" w:styleId="859">
    <w:name w:val="列表段落1"/>
    <w:basedOn w:val="1"/>
    <w:qFormat/>
    <w:uiPriority w:val="34"/>
    <w:pPr>
      <w:adjustRightInd/>
      <w:ind w:right="238" w:firstLine="420"/>
    </w:pPr>
    <w:rPr>
      <w:rFonts w:ascii="Calibri" w:hAnsi="Calibri"/>
      <w:sz w:val="24"/>
    </w:rPr>
  </w:style>
  <w:style w:type="paragraph" w:customStyle="1" w:styleId="860">
    <w:name w:val="Char Char110"/>
    <w:basedOn w:val="1"/>
    <w:qFormat/>
    <w:uiPriority w:val="6"/>
    <w:pPr>
      <w:spacing w:line="360" w:lineRule="auto"/>
    </w:pPr>
    <w:rPr>
      <w:rFonts w:ascii="Tahoma" w:hAnsi="Tahoma"/>
      <w:sz w:val="24"/>
      <w:szCs w:val="20"/>
    </w:rPr>
  </w:style>
  <w:style w:type="paragraph" w:customStyle="1" w:styleId="861">
    <w:name w:val="xl80"/>
    <w:basedOn w:val="1"/>
    <w:qFormat/>
    <w:uiPriority w:val="0"/>
    <w:pPr>
      <w:widowControl/>
      <w:adjustRightInd/>
      <w:spacing w:before="100" w:beforeAutospacing="1" w:after="100" w:afterAutospacing="1"/>
      <w:jc w:val="left"/>
    </w:pPr>
    <w:rPr>
      <w:rFonts w:ascii="仿宋" w:hAnsi="仿宋" w:eastAsia="仿宋" w:cs="宋体"/>
      <w:kern w:val="0"/>
      <w:sz w:val="20"/>
      <w:szCs w:val="20"/>
    </w:rPr>
  </w:style>
  <w:style w:type="paragraph" w:customStyle="1" w:styleId="862">
    <w:name w:val="Char Char11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863">
    <w:name w:val="表正文"/>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864">
    <w:name w:val="浅色底纹 - 强调文字颜色 51"/>
    <w:qFormat/>
    <w:uiPriority w:val="0"/>
    <w:rPr>
      <w:rFonts w:ascii="Times New Roman" w:hAnsi="Times New Roman" w:eastAsia="宋体" w:cs="Times New Roman"/>
      <w:kern w:val="2"/>
      <w:sz w:val="21"/>
      <w:szCs w:val="24"/>
      <w:lang w:val="en-US" w:eastAsia="zh-CN" w:bidi="ar-SA"/>
    </w:rPr>
  </w:style>
  <w:style w:type="paragraph" w:customStyle="1" w:styleId="865">
    <w:name w:val="Char Char Char Char Char Char Char Char Char Char Char Char1 Char2"/>
    <w:basedOn w:val="1"/>
    <w:qFormat/>
    <w:uiPriority w:val="0"/>
    <w:rPr>
      <w:rFonts w:ascii="Tahoma" w:hAnsi="Tahoma" w:cs="仿宋_GB2312"/>
      <w:sz w:val="24"/>
      <w:szCs w:val="20"/>
    </w:rPr>
  </w:style>
  <w:style w:type="paragraph" w:customStyle="1" w:styleId="866">
    <w:name w:val="样式9"/>
    <w:basedOn w:val="1"/>
    <w:qFormat/>
    <w:uiPriority w:val="0"/>
    <w:pPr>
      <w:adjustRightInd/>
      <w:spacing w:before="240" w:after="60" w:line="319" w:lineRule="auto"/>
      <w:ind w:firstLine="200" w:firstLineChars="200"/>
      <w:jc w:val="left"/>
      <w:outlineLvl w:val="0"/>
    </w:pPr>
    <w:rPr>
      <w:rFonts w:ascii="仿宋_GB2312" w:hAnsi="Arial" w:eastAsia="仿宋_GB2312" w:cs="Arial"/>
      <w:b/>
      <w:bCs/>
      <w:sz w:val="24"/>
      <w:szCs w:val="32"/>
    </w:rPr>
  </w:style>
  <w:style w:type="paragraph" w:customStyle="1" w:styleId="867">
    <w:name w:val="Char Char281"/>
    <w:basedOn w:val="1"/>
    <w:qFormat/>
    <w:uiPriority w:val="0"/>
    <w:pPr>
      <w:adjustRightInd/>
      <w:snapToGrid w:val="0"/>
      <w:spacing w:line="360" w:lineRule="auto"/>
    </w:pPr>
    <w:rPr>
      <w:rFonts w:ascii="Arial" w:hAnsi="Arial" w:eastAsia="黑体"/>
      <w:snapToGrid w:val="0"/>
      <w:kern w:val="0"/>
      <w:sz w:val="20"/>
      <w:szCs w:val="21"/>
    </w:rPr>
  </w:style>
  <w:style w:type="paragraph" w:customStyle="1" w:styleId="868">
    <w:name w:val="样式 列表编号 + 段后: 0.5 行"/>
    <w:basedOn w:val="15"/>
    <w:qFormat/>
    <w:uiPriority w:val="2"/>
    <w:pPr>
      <w:tabs>
        <w:tab w:val="clear" w:pos="390"/>
        <w:tab w:val="clear" w:pos="454"/>
      </w:tabs>
      <w:spacing w:after="0"/>
      <w:ind w:left="840" w:hanging="420"/>
      <w:contextualSpacing/>
    </w:pPr>
    <w:rPr>
      <w:rFonts w:cs="宋体"/>
    </w:rPr>
  </w:style>
  <w:style w:type="paragraph" w:customStyle="1" w:styleId="869">
    <w:name w:val="Char Char Char Char Char Char Char Char Char"/>
    <w:basedOn w:val="1"/>
    <w:qFormat/>
    <w:uiPriority w:val="0"/>
    <w:pPr>
      <w:adjustRightInd/>
      <w:ind w:firstLine="200" w:firstLineChars="200"/>
    </w:pPr>
    <w:rPr>
      <w:rFonts w:ascii="Tahoma" w:hAnsi="Tahoma"/>
      <w:sz w:val="24"/>
      <w:szCs w:val="20"/>
    </w:rPr>
  </w:style>
  <w:style w:type="paragraph" w:customStyle="1" w:styleId="870">
    <w:name w:val="_Style 12"/>
    <w:basedOn w:val="18"/>
    <w:qFormat/>
    <w:uiPriority w:val="0"/>
    <w:pPr>
      <w:snapToGrid w:val="0"/>
      <w:spacing w:line="360" w:lineRule="auto"/>
    </w:pPr>
  </w:style>
  <w:style w:type="paragraph" w:customStyle="1" w:styleId="871">
    <w:name w:val="样式 首行缩进:  0 字符"/>
    <w:basedOn w:val="1"/>
    <w:qFormat/>
    <w:uiPriority w:val="0"/>
    <w:pPr>
      <w:adjustRightInd/>
      <w:spacing w:line="360" w:lineRule="auto"/>
      <w:ind w:firstLine="200" w:firstLineChars="200"/>
    </w:pPr>
    <w:rPr>
      <w:rFonts w:ascii="Arial" w:hAnsi="Arial" w:cs="宋体"/>
      <w:sz w:val="24"/>
      <w:szCs w:val="20"/>
    </w:rPr>
  </w:style>
  <w:style w:type="paragraph" w:customStyle="1" w:styleId="872">
    <w:name w:val="Char1 Char Char Char6"/>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873">
    <w:name w:val="_Style 94"/>
    <w:basedOn w:val="1"/>
    <w:next w:val="255"/>
    <w:qFormat/>
    <w:uiPriority w:val="34"/>
    <w:pPr>
      <w:adjustRightInd/>
      <w:spacing w:line="360" w:lineRule="auto"/>
      <w:ind w:firstLine="200" w:firstLineChars="200"/>
    </w:pPr>
    <w:rPr>
      <w:rFonts w:ascii="Calibri" w:hAnsi="Calibri"/>
      <w:sz w:val="28"/>
      <w:szCs w:val="20"/>
    </w:rPr>
  </w:style>
  <w:style w:type="paragraph" w:customStyle="1" w:styleId="874">
    <w:name w:val="方案正文"/>
    <w:basedOn w:val="1"/>
    <w:qFormat/>
    <w:uiPriority w:val="0"/>
    <w:pPr>
      <w:snapToGrid w:val="0"/>
      <w:spacing w:line="324" w:lineRule="auto"/>
      <w:ind w:firstLine="482" w:firstLineChars="200"/>
    </w:pPr>
    <w:rPr>
      <w:rFonts w:ascii="仿宋_GB2312" w:eastAsia="仿宋_GB2312"/>
      <w:b/>
      <w:color w:val="000000"/>
      <w:sz w:val="24"/>
      <w:szCs w:val="20"/>
    </w:rPr>
  </w:style>
  <w:style w:type="paragraph" w:customStyle="1" w:styleId="875">
    <w:name w:val="正文 A"/>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876">
    <w:name w:val="正文 A 主体"/>
    <w:basedOn w:val="1"/>
    <w:qFormat/>
    <w:uiPriority w:val="0"/>
    <w:pPr>
      <w:widowControl/>
      <w:adjustRightInd/>
      <w:spacing w:line="360" w:lineRule="auto"/>
      <w:ind w:firstLine="200" w:firstLineChars="200"/>
      <w:jc w:val="left"/>
    </w:pPr>
    <w:rPr>
      <w:rFonts w:ascii="仿宋" w:hAnsi="Calibri" w:eastAsia="仿宋"/>
      <w:kern w:val="0"/>
      <w:sz w:val="24"/>
    </w:rPr>
  </w:style>
  <w:style w:type="paragraph" w:customStyle="1" w:styleId="877">
    <w:name w:val="3级标题"/>
    <w:basedOn w:val="669"/>
    <w:qFormat/>
    <w:uiPriority w:val="0"/>
    <w:pPr>
      <w:outlineLvl w:val="2"/>
    </w:pPr>
  </w:style>
  <w:style w:type="paragraph" w:customStyle="1" w:styleId="878">
    <w:name w:val="xl7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879">
    <w:name w:val="Char1 Char Char Char3"/>
    <w:basedOn w:val="1"/>
    <w:qFormat/>
    <w:uiPriority w:val="0"/>
    <w:pPr>
      <w:adjustRightInd/>
      <w:ind w:firstLine="200" w:firstLineChars="200"/>
    </w:pPr>
    <w:rPr>
      <w:rFonts w:ascii="Tahoma" w:hAnsi="Tahoma"/>
      <w:sz w:val="24"/>
      <w:szCs w:val="20"/>
    </w:rPr>
  </w:style>
  <w:style w:type="paragraph" w:customStyle="1" w:styleId="880">
    <w:name w:val="GP正文(首行缩进)"/>
    <w:basedOn w:val="1"/>
    <w:qFormat/>
    <w:uiPriority w:val="0"/>
    <w:pPr>
      <w:adjustRightInd/>
      <w:spacing w:line="360" w:lineRule="auto"/>
      <w:ind w:firstLine="200" w:firstLineChars="200"/>
    </w:pPr>
    <w:rPr>
      <w:rFonts w:eastAsia="仿宋_GB2312"/>
      <w:sz w:val="28"/>
      <w:szCs w:val="21"/>
    </w:rPr>
  </w:style>
  <w:style w:type="paragraph" w:customStyle="1" w:styleId="881">
    <w:name w:val="MM Empty"/>
    <w:basedOn w:val="1"/>
    <w:qFormat/>
    <w:uiPriority w:val="0"/>
    <w:pPr>
      <w:adjustRightInd/>
    </w:pPr>
  </w:style>
  <w:style w:type="paragraph" w:customStyle="1" w:styleId="882">
    <w:name w:val="Char24"/>
    <w:basedOn w:val="1"/>
    <w:qFormat/>
    <w:uiPriority w:val="0"/>
    <w:rPr>
      <w:rFonts w:ascii="仿宋_GB2312" w:eastAsia="仿宋_GB2312"/>
      <w:b/>
      <w:sz w:val="32"/>
      <w:szCs w:val="32"/>
    </w:rPr>
  </w:style>
  <w:style w:type="paragraph" w:customStyle="1" w:styleId="883">
    <w:name w:val="正文箭头"/>
    <w:basedOn w:val="535"/>
    <w:qFormat/>
    <w:uiPriority w:val="0"/>
  </w:style>
  <w:style w:type="paragraph" w:customStyle="1" w:styleId="884">
    <w:name w:val="U_编号2"/>
    <w:basedOn w:val="1"/>
    <w:qFormat/>
    <w:uiPriority w:val="0"/>
    <w:pPr>
      <w:tabs>
        <w:tab w:val="left" w:pos="785"/>
      </w:tabs>
      <w:adjustRightInd/>
      <w:spacing w:beforeLines="10" w:afterLines="10" w:line="300" w:lineRule="auto"/>
    </w:pPr>
    <w:rPr>
      <w:sz w:val="24"/>
    </w:rPr>
  </w:style>
  <w:style w:type="paragraph" w:customStyle="1" w:styleId="885">
    <w:name w:val="xl72"/>
    <w:basedOn w:val="1"/>
    <w:qFormat/>
    <w:uiPriority w:val="0"/>
    <w:pPr>
      <w:widowControl/>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886">
    <w:name w:val="trs_edito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887">
    <w:name w:val="标书标题3"/>
    <w:basedOn w:val="4"/>
    <w:qFormat/>
    <w:uiPriority w:val="0"/>
    <w:pPr>
      <w:keepLines w:val="0"/>
      <w:widowControl/>
      <w:snapToGrid w:val="0"/>
      <w:spacing w:before="120" w:after="60" w:line="300" w:lineRule="auto"/>
      <w:jc w:val="left"/>
    </w:pPr>
    <w:rPr>
      <w:rFonts w:ascii="Arial Narrow" w:hAnsi="Arial Narrow" w:eastAsia="仿宋_GB2312"/>
      <w:b w:val="0"/>
      <w:bCs w:val="0"/>
      <w:color w:val="000000"/>
      <w:kern w:val="0"/>
      <w:sz w:val="28"/>
    </w:rPr>
  </w:style>
  <w:style w:type="paragraph" w:customStyle="1" w:styleId="888">
    <w:name w:val="TOC 标题11"/>
    <w:basedOn w:val="2"/>
    <w:next w:val="1"/>
    <w:unhideWhenUsed/>
    <w:qFormat/>
    <w:uiPriority w:val="4"/>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889">
    <w:name w:val="_Style 1"/>
    <w:basedOn w:val="1"/>
    <w:qFormat/>
    <w:uiPriority w:val="34"/>
    <w:pPr>
      <w:adjustRightInd/>
      <w:ind w:firstLine="420" w:firstLineChars="200"/>
    </w:pPr>
    <w:rPr>
      <w:rFonts w:eastAsia="仿宋_GB2312"/>
      <w:sz w:val="28"/>
    </w:rPr>
  </w:style>
  <w:style w:type="paragraph" w:customStyle="1" w:styleId="890">
    <w:name w:val="表格 内容"/>
    <w:basedOn w:val="726"/>
    <w:qFormat/>
    <w:uiPriority w:val="0"/>
    <w:rPr>
      <w:b w:val="0"/>
      <w:sz w:val="20"/>
    </w:rPr>
  </w:style>
  <w:style w:type="paragraph" w:customStyle="1" w:styleId="891">
    <w:name w:val="正文首行缩进1"/>
    <w:basedOn w:val="23"/>
    <w:qFormat/>
    <w:uiPriority w:val="0"/>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892">
    <w:name w:val="标准正文"/>
    <w:basedOn w:val="1"/>
    <w:qFormat/>
    <w:uiPriority w:val="0"/>
    <w:pPr>
      <w:tabs>
        <w:tab w:val="left" w:pos="780"/>
      </w:tabs>
      <w:adjustRightInd/>
      <w:spacing w:line="360" w:lineRule="auto"/>
      <w:ind w:left="200" w:leftChars="200" w:firstLine="200" w:firstLineChars="200"/>
    </w:pPr>
    <w:rPr>
      <w:sz w:val="24"/>
    </w:rPr>
  </w:style>
  <w:style w:type="paragraph" w:customStyle="1" w:styleId="893">
    <w:name w:val="数字标题5"/>
    <w:basedOn w:val="7"/>
    <w:next w:val="1"/>
    <w:qFormat/>
    <w:uiPriority w:val="0"/>
    <w:pPr>
      <w:tabs>
        <w:tab w:val="left" w:pos="1080"/>
      </w:tabs>
      <w:ind w:left="1080" w:hanging="1080"/>
    </w:pPr>
  </w:style>
  <w:style w:type="paragraph" w:customStyle="1" w:styleId="894">
    <w:name w:val="数字标题1"/>
    <w:basedOn w:val="2"/>
    <w:next w:val="1"/>
    <w:qFormat/>
    <w:uiPriority w:val="0"/>
    <w:pPr>
      <w:tabs>
        <w:tab w:val="left" w:pos="480"/>
      </w:tabs>
      <w:ind w:left="480" w:hanging="480"/>
    </w:pPr>
  </w:style>
  <w:style w:type="paragraph" w:customStyle="1" w:styleId="895">
    <w:name w:val="Char1 Char Char Char Char Char Char Char Char Char Char Char1 Char Char Char Char Char Char Char Char Char Char Char Char Char Char1 Char Char Char Char2"/>
    <w:basedOn w:val="1"/>
    <w:qFormat/>
    <w:uiPriority w:val="0"/>
    <w:pPr>
      <w:spacing w:line="360" w:lineRule="auto"/>
    </w:pPr>
    <w:rPr>
      <w:kern w:val="0"/>
      <w:sz w:val="24"/>
      <w:szCs w:val="20"/>
    </w:rPr>
  </w:style>
  <w:style w:type="paragraph" w:customStyle="1" w:styleId="896">
    <w:name w:val="aspnumfaautoadjustrightr"/>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897">
    <w:name w:val="Body"/>
    <w:basedOn w:val="1"/>
    <w:qFormat/>
    <w:uiPriority w:val="0"/>
    <w:pPr>
      <w:widowControl/>
      <w:adjustRightInd/>
      <w:spacing w:before="120" w:after="120" w:line="240" w:lineRule="exact"/>
      <w:ind w:firstLine="200" w:firstLineChars="200"/>
      <w:jc w:val="left"/>
    </w:pPr>
    <w:rPr>
      <w:rFonts w:ascii="Arial" w:hAnsi="Arial"/>
      <w:kern w:val="0"/>
      <w:sz w:val="20"/>
      <w:szCs w:val="20"/>
      <w:lang w:eastAsia="en-US"/>
    </w:rPr>
  </w:style>
  <w:style w:type="paragraph" w:customStyle="1" w:styleId="898">
    <w:name w:val="RFI Heading 3rd Level"/>
    <w:basedOn w:val="1"/>
    <w:qFormat/>
    <w:uiPriority w:val="0"/>
    <w:pPr>
      <w:widowControl/>
      <w:tabs>
        <w:tab w:val="left" w:pos="840"/>
      </w:tabs>
      <w:adjustRightInd/>
      <w:ind w:firstLine="200" w:firstLineChars="200"/>
      <w:jc w:val="left"/>
    </w:pPr>
    <w:rPr>
      <w:rFonts w:ascii="Arial (W1)" w:hAnsi="Arial (W1)"/>
      <w:color w:val="000000"/>
      <w:kern w:val="0"/>
      <w:sz w:val="24"/>
      <w:lang w:val="en-GB" w:eastAsia="en-US"/>
    </w:rPr>
  </w:style>
  <w:style w:type="paragraph" w:customStyle="1" w:styleId="899">
    <w:name w:val="标准正文格式"/>
    <w:basedOn w:val="1"/>
    <w:qFormat/>
    <w:uiPriority w:val="0"/>
    <w:pPr>
      <w:widowControl/>
      <w:spacing w:before="60" w:after="120" w:line="360" w:lineRule="auto"/>
      <w:ind w:firstLine="200" w:firstLineChars="200"/>
      <w:textAlignment w:val="baseline"/>
    </w:pPr>
    <w:rPr>
      <w:rFonts w:ascii="宋体" w:eastAsia="仿宋_GB2312" w:cs="宋体"/>
      <w:color w:val="000000"/>
      <w:kern w:val="0"/>
      <w:sz w:val="24"/>
      <w:szCs w:val="20"/>
    </w:rPr>
  </w:style>
  <w:style w:type="paragraph" w:customStyle="1" w:styleId="900">
    <w:name w:val="Bullet"/>
    <w:basedOn w:val="1"/>
    <w:qFormat/>
    <w:uiPriority w:val="0"/>
    <w:pPr>
      <w:widowControl/>
      <w:tabs>
        <w:tab w:val="left" w:pos="288"/>
      </w:tabs>
      <w:adjustRightInd/>
      <w:ind w:left="288" w:hanging="360" w:firstLineChars="200"/>
      <w:jc w:val="left"/>
    </w:pPr>
    <w:rPr>
      <w:rFonts w:ascii="Arial" w:hAnsi="Arial"/>
      <w:kern w:val="0"/>
      <w:sz w:val="20"/>
      <w:szCs w:val="20"/>
    </w:rPr>
  </w:style>
  <w:style w:type="paragraph" w:customStyle="1" w:styleId="901">
    <w:name w:val="0"/>
    <w:basedOn w:val="1"/>
    <w:qFormat/>
    <w:uiPriority w:val="0"/>
    <w:pPr>
      <w:widowControl/>
    </w:pPr>
    <w:rPr>
      <w:kern w:val="0"/>
      <w:sz w:val="24"/>
      <w:szCs w:val="20"/>
    </w:rPr>
  </w:style>
  <w:style w:type="paragraph" w:customStyle="1" w:styleId="902">
    <w:name w:val="Char Char113"/>
    <w:basedOn w:val="1"/>
    <w:qFormat/>
    <w:uiPriority w:val="0"/>
    <w:pPr>
      <w:widowControl/>
      <w:spacing w:after="160" w:line="240" w:lineRule="exact"/>
      <w:jc w:val="left"/>
    </w:pPr>
    <w:rPr>
      <w:rFonts w:eastAsia="仿宋_GB2312"/>
      <w:sz w:val="28"/>
    </w:rPr>
  </w:style>
  <w:style w:type="paragraph" w:customStyle="1" w:styleId="903">
    <w:name w:val="样式5"/>
    <w:basedOn w:val="1"/>
    <w:qFormat/>
    <w:uiPriority w:val="0"/>
    <w:pPr>
      <w:spacing w:line="440" w:lineRule="exact"/>
      <w:ind w:left="2" w:firstLine="480" w:firstLineChars="200"/>
    </w:pPr>
    <w:rPr>
      <w:rFonts w:ascii="仿宋_GB2312" w:hAnsi="仿宋" w:eastAsia="仿宋_GB2312"/>
      <w:sz w:val="24"/>
    </w:rPr>
  </w:style>
  <w:style w:type="paragraph" w:customStyle="1" w:styleId="904">
    <w:name w:val="_Style 8"/>
    <w:basedOn w:val="1"/>
    <w:qFormat/>
    <w:uiPriority w:val="34"/>
    <w:pPr>
      <w:adjustRightInd/>
      <w:ind w:firstLine="420" w:firstLineChars="200"/>
    </w:pPr>
    <w:rPr>
      <w:rFonts w:eastAsia="仿宋_GB2312"/>
      <w:sz w:val="28"/>
    </w:rPr>
  </w:style>
  <w:style w:type="paragraph" w:customStyle="1" w:styleId="905">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906">
    <w:name w:val="正文样式 首行缩进:  0.74 厘米"/>
    <w:basedOn w:val="1"/>
    <w:qFormat/>
    <w:uiPriority w:val="0"/>
    <w:pPr>
      <w:adjustRightInd/>
      <w:spacing w:before="156" w:beforeLines="50" w:line="360" w:lineRule="auto"/>
      <w:ind w:firstLine="420"/>
    </w:pPr>
    <w:rPr>
      <w:rFonts w:cs="宋体"/>
      <w:sz w:val="24"/>
      <w:szCs w:val="20"/>
    </w:rPr>
  </w:style>
  <w:style w:type="paragraph" w:customStyle="1" w:styleId="907">
    <w:name w:val="xl2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908">
    <w:name w:val="列出段落31"/>
    <w:basedOn w:val="1"/>
    <w:qFormat/>
    <w:uiPriority w:val="0"/>
    <w:pPr>
      <w:adjustRightInd/>
      <w:spacing w:line="360" w:lineRule="auto"/>
      <w:ind w:firstLine="420" w:firstLineChars="200"/>
    </w:pPr>
    <w:rPr>
      <w:rFonts w:ascii="Calibri" w:hAnsi="Calibri"/>
      <w:sz w:val="24"/>
      <w:szCs w:val="22"/>
    </w:rPr>
  </w:style>
  <w:style w:type="paragraph" w:customStyle="1" w:styleId="909">
    <w:name w:val="Char Char1 Char Char Char Char Char Char Char Char Char Char Char Char Char Char Char"/>
    <w:basedOn w:val="1"/>
    <w:qFormat/>
    <w:uiPriority w:val="0"/>
    <w:pPr>
      <w:widowControl/>
      <w:adjustRightInd/>
      <w:spacing w:after="160" w:line="240" w:lineRule="exact"/>
      <w:ind w:firstLine="200" w:firstLineChars="200"/>
      <w:jc w:val="left"/>
    </w:pPr>
    <w:rPr>
      <w:rFonts w:ascii="Verdana" w:hAnsi="Verdana"/>
      <w:kern w:val="0"/>
      <w:sz w:val="20"/>
      <w:szCs w:val="20"/>
      <w:lang w:eastAsia="en-US"/>
    </w:rPr>
  </w:style>
  <w:style w:type="paragraph" w:customStyle="1" w:styleId="910">
    <w:name w:val="Char Char112"/>
    <w:basedOn w:val="1"/>
    <w:qFormat/>
    <w:uiPriority w:val="6"/>
    <w:pPr>
      <w:widowControl/>
      <w:spacing w:after="160" w:line="240" w:lineRule="exact"/>
      <w:jc w:val="left"/>
    </w:pPr>
    <w:rPr>
      <w:rFonts w:eastAsia="仿宋_GB2312"/>
      <w:sz w:val="28"/>
    </w:rPr>
  </w:style>
  <w:style w:type="paragraph" w:customStyle="1" w:styleId="911">
    <w:name w:val="正文 图"/>
    <w:basedOn w:val="440"/>
    <w:qFormat/>
    <w:uiPriority w:val="0"/>
    <w:pPr>
      <w:adjustRightInd/>
      <w:spacing w:before="0"/>
      <w:ind w:firstLine="0"/>
      <w:jc w:val="center"/>
    </w:pPr>
    <w:rPr>
      <w:rFonts w:ascii="微软雅黑" w:hAnsi="微软雅黑"/>
    </w:rPr>
  </w:style>
  <w:style w:type="paragraph" w:customStyle="1" w:styleId="912">
    <w:name w:val="xl9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913">
    <w:name w:val="±íÑùÊ½"/>
    <w:basedOn w:val="1"/>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914">
    <w:name w:val="Thf"/>
    <w:basedOn w:val="559"/>
    <w:qFormat/>
    <w:uiPriority w:val="0"/>
    <w:pPr>
      <w:ind w:left="0"/>
    </w:pPr>
  </w:style>
  <w:style w:type="paragraph" w:customStyle="1" w:styleId="915">
    <w:name w:val="xl7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916">
    <w:name w:val="subhead 2"/>
    <w:qFormat/>
    <w:uiPriority w:val="0"/>
    <w:pPr>
      <w:spacing w:after="60" w:line="240" w:lineRule="exact"/>
    </w:pPr>
    <w:rPr>
      <w:rFonts w:ascii="Arial" w:hAnsi="Arial" w:eastAsia="宋体" w:cs="Times New Roman"/>
      <w:b/>
      <w:sz w:val="22"/>
      <w:lang w:val="en-US" w:eastAsia="en-US" w:bidi="ar-SA"/>
    </w:rPr>
  </w:style>
  <w:style w:type="paragraph" w:customStyle="1" w:styleId="917">
    <w:name w:val="注释"/>
    <w:basedOn w:val="1"/>
    <w:qFormat/>
    <w:uiPriority w:val="0"/>
    <w:pPr>
      <w:adjustRightInd/>
      <w:spacing w:line="360" w:lineRule="auto"/>
      <w:ind w:firstLine="480"/>
    </w:pPr>
    <w:rPr>
      <w:sz w:val="24"/>
    </w:rPr>
  </w:style>
  <w:style w:type="table" w:customStyle="1" w:styleId="918">
    <w:name w:val="网格型2"/>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9">
    <w:name w:val="网格型1"/>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0">
    <w:name w:val="网格型6"/>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1">
    <w:name w:val="网格型3"/>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2">
    <w:name w:val="网格型4"/>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3">
    <w:name w:val="网格型5"/>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24">
    <w:name w:val="列出段落111"/>
    <w:basedOn w:val="1"/>
    <w:qFormat/>
    <w:uiPriority w:val="34"/>
    <w:pPr>
      <w:ind w:firstLine="420" w:firstLineChars="200"/>
    </w:pPr>
  </w:style>
  <w:style w:type="character" w:customStyle="1" w:styleId="925">
    <w:name w:val="交叉引用"/>
    <w:qFormat/>
    <w:uiPriority w:val="1"/>
    <w:rPr>
      <w:rFonts w:ascii="Arial" w:hAnsi="Arial" w:eastAsia="黑体"/>
      <w:snapToGrid w:val="0"/>
      <w:color w:val="0000FF"/>
      <w:kern w:val="0"/>
      <w:sz w:val="20"/>
      <w:szCs w:val="21"/>
      <w:u w:val="single"/>
      <w:lang w:val="en-US" w:eastAsia="zh-CN"/>
    </w:rPr>
  </w:style>
  <w:style w:type="character" w:customStyle="1" w:styleId="926">
    <w:name w:val="正文缩进 字符1"/>
    <w:qFormat/>
    <w:uiPriority w:val="0"/>
    <w:rPr>
      <w:rFonts w:ascii="宋体" w:eastAsia="宋体"/>
      <w:snapToGrid w:val="0"/>
      <w:color w:val="000000"/>
      <w:kern w:val="28"/>
      <w:sz w:val="28"/>
      <w:lang w:val="en-US" w:eastAsia="zh-CN" w:bidi="ar-SA"/>
    </w:rPr>
  </w:style>
  <w:style w:type="character" w:customStyle="1" w:styleId="927">
    <w:name w:val="页脚 字符1"/>
    <w:qFormat/>
    <w:locked/>
    <w:uiPriority w:val="99"/>
    <w:rPr>
      <w:kern w:val="2"/>
      <w:sz w:val="18"/>
      <w:szCs w:val="18"/>
    </w:rPr>
  </w:style>
  <w:style w:type="character" w:customStyle="1" w:styleId="928">
    <w:name w:val="页眉 字符1"/>
    <w:qFormat/>
    <w:uiPriority w:val="99"/>
    <w:rPr>
      <w:kern w:val="2"/>
      <w:sz w:val="18"/>
      <w:szCs w:val="18"/>
    </w:rPr>
  </w:style>
  <w:style w:type="character" w:customStyle="1" w:styleId="929">
    <w:name w:val="尾注文本 Char"/>
    <w:link w:val="38"/>
    <w:qFormat/>
    <w:uiPriority w:val="0"/>
    <w:rPr>
      <w:kern w:val="2"/>
      <w:sz w:val="21"/>
      <w:szCs w:val="24"/>
      <w:lang w:val="zh-CN"/>
    </w:rPr>
  </w:style>
  <w:style w:type="character" w:customStyle="1" w:styleId="930">
    <w:name w:val="无间隔 字符"/>
    <w:link w:val="480"/>
    <w:qFormat/>
    <w:uiPriority w:val="99"/>
    <w:rPr>
      <w:kern w:val="2"/>
      <w:sz w:val="21"/>
      <w:szCs w:val="22"/>
    </w:rPr>
  </w:style>
  <w:style w:type="character" w:customStyle="1" w:styleId="931">
    <w:name w:val="标准文本 Char Char"/>
    <w:link w:val="932"/>
    <w:qFormat/>
    <w:uiPriority w:val="0"/>
    <w:rPr>
      <w:rFonts w:cs="宋体"/>
      <w:kern w:val="2"/>
      <w:sz w:val="24"/>
    </w:rPr>
  </w:style>
  <w:style w:type="paragraph" w:customStyle="1" w:styleId="932">
    <w:name w:val="标准文本"/>
    <w:basedOn w:val="1"/>
    <w:link w:val="931"/>
    <w:qFormat/>
    <w:uiPriority w:val="0"/>
    <w:pPr>
      <w:adjustRightInd/>
      <w:spacing w:line="360" w:lineRule="auto"/>
      <w:ind w:firstLine="480" w:firstLineChars="200"/>
    </w:pPr>
    <w:rPr>
      <w:rFonts w:cs="宋体"/>
      <w:sz w:val="24"/>
      <w:szCs w:val="20"/>
    </w:rPr>
  </w:style>
  <w:style w:type="character" w:customStyle="1" w:styleId="933">
    <w:name w:val="Char Char213"/>
    <w:qFormat/>
    <w:uiPriority w:val="0"/>
    <w:rPr>
      <w:rFonts w:eastAsia="Century Gothic"/>
      <w:b/>
      <w:bCs/>
      <w:kern w:val="44"/>
      <w:sz w:val="32"/>
      <w:szCs w:val="44"/>
      <w:lang w:val="en-US" w:eastAsia="zh-CN" w:bidi="ar-SA"/>
    </w:rPr>
  </w:style>
  <w:style w:type="character" w:customStyle="1" w:styleId="934">
    <w:name w:val="apple-style-span"/>
    <w:qFormat/>
    <w:uiPriority w:val="0"/>
    <w:rPr>
      <w:rFonts w:ascii="Arial" w:hAnsi="Arial" w:eastAsia="黑体" w:cs="Arial"/>
      <w:snapToGrid w:val="0"/>
      <w:kern w:val="0"/>
      <w:szCs w:val="21"/>
    </w:rPr>
  </w:style>
  <w:style w:type="character" w:customStyle="1" w:styleId="935">
    <w:name w:val="15"/>
    <w:qFormat/>
    <w:uiPriority w:val="0"/>
    <w:rPr>
      <w:rFonts w:hint="default" w:ascii="Calibri" w:hAnsi="Calibri"/>
      <w:color w:val="0000FF"/>
      <w:u w:val="single"/>
    </w:rPr>
  </w:style>
  <w:style w:type="character" w:customStyle="1" w:styleId="936">
    <w:name w:val="16"/>
    <w:qFormat/>
    <w:uiPriority w:val="0"/>
    <w:rPr>
      <w:rFonts w:hint="eastAsia" w:ascii="宋体" w:hAnsi="宋体" w:eastAsia="宋体"/>
      <w:color w:val="000000"/>
      <w:sz w:val="20"/>
      <w:szCs w:val="20"/>
    </w:rPr>
  </w:style>
  <w:style w:type="character" w:customStyle="1" w:styleId="937">
    <w:name w:val="edui-unclickable"/>
    <w:qFormat/>
    <w:uiPriority w:val="0"/>
    <w:rPr>
      <w:color w:val="808080"/>
    </w:rPr>
  </w:style>
  <w:style w:type="character" w:customStyle="1" w:styleId="938">
    <w:name w:val="tpc_content1"/>
    <w:qFormat/>
    <w:uiPriority w:val="0"/>
    <w:rPr>
      <w:sz w:val="20"/>
      <w:szCs w:val="20"/>
    </w:rPr>
  </w:style>
  <w:style w:type="character" w:customStyle="1" w:styleId="939">
    <w:name w:val="正文文本缩进 字符"/>
    <w:qFormat/>
    <w:uiPriority w:val="0"/>
    <w:rPr>
      <w:rFonts w:ascii="Century Gothic" w:hAnsi="Century Gothic" w:eastAsia="Century Gothic"/>
      <w:kern w:val="2"/>
      <w:sz w:val="24"/>
      <w:lang w:val="en-US" w:eastAsia="zh-CN" w:bidi="ar-SA"/>
    </w:rPr>
  </w:style>
  <w:style w:type="character" w:customStyle="1" w:styleId="940">
    <w:name w:val="正文文本 2 字符"/>
    <w:qFormat/>
    <w:uiPriority w:val="0"/>
    <w:rPr>
      <w:rFonts w:ascii="Arial" w:hAnsi="Arial" w:eastAsia="宋体"/>
      <w:kern w:val="2"/>
      <w:sz w:val="24"/>
      <w:szCs w:val="24"/>
      <w:lang w:val="en-US" w:eastAsia="zh-CN" w:bidi="ar-SA"/>
    </w:rPr>
  </w:style>
  <w:style w:type="character" w:customStyle="1" w:styleId="941">
    <w:name w:val="edui-clickable2"/>
    <w:qFormat/>
    <w:uiPriority w:val="0"/>
    <w:rPr>
      <w:color w:val="0000FF"/>
      <w:u w:val="single"/>
    </w:rPr>
  </w:style>
  <w:style w:type="character" w:customStyle="1" w:styleId="942">
    <w:name w:val="style1"/>
    <w:qFormat/>
    <w:uiPriority w:val="0"/>
    <w:rPr>
      <w:rFonts w:ascii="Arial" w:hAnsi="Arial" w:eastAsia="黑体" w:cs="Arial"/>
      <w:snapToGrid w:val="0"/>
      <w:kern w:val="0"/>
      <w:szCs w:val="21"/>
    </w:rPr>
  </w:style>
  <w:style w:type="character" w:customStyle="1" w:styleId="943">
    <w:name w:val="zbggtop11 style5"/>
    <w:qFormat/>
    <w:uiPriority w:val="0"/>
    <w:rPr>
      <w:rFonts w:ascii="Arial" w:hAnsi="Arial" w:eastAsia="黑体" w:cs="Arial"/>
      <w:snapToGrid w:val="0"/>
      <w:kern w:val="0"/>
      <w:szCs w:val="21"/>
    </w:rPr>
  </w:style>
  <w:style w:type="character" w:customStyle="1" w:styleId="944">
    <w:name w:val="纯文本 Char Char Char Char Char Char Char Char Char Char Char Char Char Char Char"/>
    <w:qFormat/>
    <w:uiPriority w:val="0"/>
    <w:rPr>
      <w:rFonts w:ascii="宋体" w:hAnsi="Courier New" w:eastAsia="宋体" w:cs="Courier New"/>
      <w:snapToGrid w:val="0"/>
      <w:sz w:val="18"/>
      <w:szCs w:val="21"/>
      <w:lang w:val="en-US" w:eastAsia="zh-CN" w:bidi="ar-SA"/>
    </w:rPr>
  </w:style>
  <w:style w:type="character" w:customStyle="1" w:styleId="945">
    <w:name w:val="bulletintext1"/>
    <w:qFormat/>
    <w:uiPriority w:val="0"/>
    <w:rPr>
      <w:color w:val="000000"/>
      <w:sz w:val="18"/>
    </w:rPr>
  </w:style>
  <w:style w:type="paragraph" w:customStyle="1" w:styleId="946">
    <w:name w:val="_Style 947"/>
    <w:basedOn w:val="1"/>
    <w:next w:val="255"/>
    <w:qFormat/>
    <w:uiPriority w:val="34"/>
    <w:pPr>
      <w:adjustRightInd/>
      <w:ind w:firstLine="420" w:firstLineChars="200"/>
    </w:pPr>
  </w:style>
  <w:style w:type="paragraph" w:customStyle="1" w:styleId="947">
    <w:name w:val="正文5"/>
    <w:qFormat/>
    <w:uiPriority w:val="0"/>
    <w:pPr>
      <w:jc w:val="both"/>
    </w:pPr>
    <w:rPr>
      <w:rFonts w:ascii="Times New Roman" w:hAnsi="Times New Roman" w:eastAsia="宋体" w:cs="宋体"/>
      <w:kern w:val="2"/>
      <w:sz w:val="21"/>
      <w:szCs w:val="21"/>
      <w:lang w:val="en-US" w:eastAsia="zh-CN" w:bidi="ar-SA"/>
    </w:rPr>
  </w:style>
  <w:style w:type="paragraph" w:customStyle="1" w:styleId="948">
    <w:name w:val="纯文本2"/>
    <w:basedOn w:val="1"/>
    <w:qFormat/>
    <w:uiPriority w:val="0"/>
    <w:pPr>
      <w:adjustRightInd/>
      <w:snapToGrid w:val="0"/>
      <w:jc w:val="left"/>
    </w:pPr>
    <w:rPr>
      <w:rFonts w:ascii="Century Gothic" w:hAnsi="楷体_GB2312" w:eastAsia="Century Gothic"/>
      <w:szCs w:val="20"/>
    </w:rPr>
  </w:style>
  <w:style w:type="paragraph" w:customStyle="1" w:styleId="949">
    <w:name w:val="*Body 1"/>
    <w:qFormat/>
    <w:uiPriority w:val="0"/>
    <w:pPr>
      <w:spacing w:after="240" w:line="360" w:lineRule="auto"/>
      <w:ind w:left="-1276" w:firstLine="454"/>
    </w:pPr>
    <w:rPr>
      <w:rFonts w:ascii="Times New Roman" w:hAnsi="Times New Roman" w:eastAsia="宋体" w:cs="Times New Roman"/>
      <w:sz w:val="22"/>
      <w:lang w:val="en-US" w:eastAsia="en-US" w:bidi="ar-SA"/>
    </w:rPr>
  </w:style>
  <w:style w:type="paragraph" w:customStyle="1" w:styleId="950">
    <w:name w:val="font1"/>
    <w:basedOn w:val="1"/>
    <w:qFormat/>
    <w:uiPriority w:val="0"/>
    <w:pPr>
      <w:widowControl/>
      <w:adjustRightInd/>
      <w:spacing w:before="100" w:beforeAutospacing="1" w:after="100" w:afterAutospacing="1"/>
      <w:jc w:val="left"/>
    </w:pPr>
    <w:rPr>
      <w:rFonts w:ascii="Century Gothic" w:hAnsi="Century Gothic"/>
      <w:kern w:val="0"/>
      <w:sz w:val="24"/>
      <w:szCs w:val="20"/>
    </w:rPr>
  </w:style>
  <w:style w:type="paragraph" w:customStyle="1" w:styleId="951">
    <w:name w:val="节"/>
    <w:basedOn w:val="3"/>
    <w:qFormat/>
    <w:uiPriority w:val="0"/>
    <w:pPr>
      <w:tabs>
        <w:tab w:val="clear" w:pos="432"/>
      </w:tabs>
      <w:spacing w:before="160" w:after="160" w:line="720" w:lineRule="exact"/>
      <w:ind w:left="0" w:firstLine="0"/>
      <w:jc w:val="center"/>
    </w:pPr>
    <w:rPr>
      <w:rFonts w:ascii="Arial" w:hAnsi="Arial" w:eastAsia="楷体"/>
      <w:b w:val="0"/>
      <w:color w:val="000000"/>
      <w:spacing w:val="14"/>
      <w:kern w:val="24"/>
      <w:sz w:val="28"/>
      <w:szCs w:val="20"/>
      <w:lang w:val="en-US"/>
    </w:rPr>
  </w:style>
  <w:style w:type="paragraph" w:customStyle="1" w:styleId="952">
    <w:name w:val="Blockquote"/>
    <w:basedOn w:val="1"/>
    <w:qFormat/>
    <w:uiPriority w:val="0"/>
    <w:pPr>
      <w:autoSpaceDE w:val="0"/>
      <w:autoSpaceDN w:val="0"/>
      <w:spacing w:before="100" w:after="100"/>
      <w:ind w:left="360" w:right="360"/>
      <w:jc w:val="left"/>
    </w:pPr>
    <w:rPr>
      <w:kern w:val="0"/>
      <w:sz w:val="24"/>
      <w:szCs w:val="20"/>
    </w:rPr>
  </w:style>
  <w:style w:type="paragraph" w:customStyle="1" w:styleId="953">
    <w:name w:val="p1"/>
    <w:basedOn w:val="1"/>
    <w:qFormat/>
    <w:uiPriority w:val="0"/>
    <w:pPr>
      <w:widowControl/>
      <w:adjustRightInd/>
      <w:jc w:val="left"/>
    </w:pPr>
    <w:rPr>
      <w:rFonts w:ascii=".PingFang SC" w:eastAsia=".PingFang SC"/>
      <w:color w:val="454545"/>
      <w:kern w:val="0"/>
      <w:sz w:val="18"/>
      <w:szCs w:val="18"/>
    </w:rPr>
  </w:style>
  <w:style w:type="paragraph" w:customStyle="1" w:styleId="954">
    <w:name w:val="Table Paragraph"/>
    <w:basedOn w:val="1"/>
    <w:qFormat/>
    <w:uiPriority w:val="0"/>
    <w:pPr>
      <w:adjustRightInd/>
      <w:jc w:val="left"/>
    </w:pPr>
    <w:rPr>
      <w:rFonts w:ascii="Calibri" w:hAnsi="Calibri"/>
      <w:kern w:val="0"/>
      <w:sz w:val="22"/>
      <w:szCs w:val="22"/>
      <w:lang w:eastAsia="en-US"/>
    </w:rPr>
  </w:style>
  <w:style w:type="paragraph" w:customStyle="1" w:styleId="955">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956">
    <w:name w:val="xl22"/>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jc w:val="center"/>
    </w:pPr>
    <w:rPr>
      <w:rFonts w:hint="eastAsia" w:ascii="Arial Unicode MS" w:hAnsi="Arial Unicode MS" w:eastAsia="Arial Unicode MS"/>
      <w:kern w:val="0"/>
      <w:sz w:val="24"/>
      <w:szCs w:val="20"/>
    </w:rPr>
  </w:style>
  <w:style w:type="paragraph" w:customStyle="1" w:styleId="957">
    <w:name w:val="text-tag"/>
    <w:basedOn w:val="1"/>
    <w:semiHidden/>
    <w:qFormat/>
    <w:uiPriority w:val="99"/>
    <w:pPr>
      <w:widowControl/>
      <w:adjustRightInd/>
      <w:spacing w:before="100" w:beforeAutospacing="1" w:after="100" w:afterAutospacing="1"/>
      <w:jc w:val="left"/>
    </w:pPr>
    <w:rPr>
      <w:rFonts w:ascii="宋体" w:hAnsi="宋体" w:cs="宋体"/>
      <w:kern w:val="0"/>
      <w:sz w:val="24"/>
    </w:rPr>
  </w:style>
  <w:style w:type="character" w:customStyle="1" w:styleId="958">
    <w:name w:val="ksfind_class_select1"/>
    <w:basedOn w:val="69"/>
    <w:qFormat/>
    <w:uiPriority w:val="0"/>
    <w:rPr>
      <w:color w:val="000000"/>
      <w:shd w:val="clear" w:color="auto" w:fill="EFD200"/>
    </w:rPr>
  </w:style>
  <w:style w:type="character" w:customStyle="1" w:styleId="959">
    <w:name w:val="font71"/>
    <w:qFormat/>
    <w:uiPriority w:val="0"/>
    <w:rPr>
      <w:rFonts w:hint="eastAsia" w:ascii="宋体" w:hAnsi="宋体" w:eastAsia="宋体" w:cs="宋体"/>
      <w:color w:val="000000"/>
      <w:sz w:val="22"/>
      <w:szCs w:val="22"/>
      <w:u w:val="none"/>
    </w:rPr>
  </w:style>
  <w:style w:type="character" w:customStyle="1" w:styleId="960">
    <w:name w:val="font91"/>
    <w:qFormat/>
    <w:uiPriority w:val="0"/>
    <w:rPr>
      <w:rFonts w:hint="eastAsia" w:ascii="仿宋" w:hAnsi="仿宋" w:eastAsia="仿宋" w:cs="仿宋"/>
      <w:color w:val="000000"/>
      <w:sz w:val="22"/>
      <w:szCs w:val="22"/>
      <w:u w:val="none"/>
    </w:rPr>
  </w:style>
  <w:style w:type="paragraph" w:customStyle="1" w:styleId="961">
    <w:name w:val="样式 标题 2 + Times New Roman 四号 非加粗 段前: 5 磅 段后: 0 磅 行距: 固定值 20..."/>
    <w:basedOn w:val="3"/>
    <w:qFormat/>
    <w:uiPriority w:val="0"/>
    <w:pPr>
      <w:tabs>
        <w:tab w:val="left" w:pos="1080"/>
        <w:tab w:val="clear" w:pos="432"/>
      </w:tabs>
      <w:spacing w:before="100" w:line="400" w:lineRule="exact"/>
    </w:pPr>
    <w:rPr>
      <w:rFonts w:ascii="Times New Roman" w:hAnsi="Times New Roman" w:eastAsia="黑体" w:cs="宋体"/>
      <w:b w:val="0"/>
      <w:sz w:val="28"/>
      <w:szCs w:val="20"/>
    </w:rPr>
  </w:style>
  <w:style w:type="paragraph" w:customStyle="1" w:styleId="962">
    <w:name w:val="p16"/>
    <w:basedOn w:val="1"/>
    <w:qFormat/>
    <w:uiPriority w:val="0"/>
    <w:pPr>
      <w:widowControl/>
      <w:spacing w:before="100" w:after="100"/>
      <w:jc w:val="left"/>
    </w:pPr>
    <w:rPr>
      <w:rFonts w:ascii="宋体" w:hAnsi="宋体" w:cs="宋体"/>
      <w:color w:val="000000"/>
      <w:kern w:val="0"/>
      <w:sz w:val="24"/>
    </w:rPr>
  </w:style>
  <w:style w:type="paragraph" w:customStyle="1" w:styleId="963">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964">
    <w:name w:val="正文空2格  1."/>
    <w:basedOn w:val="1"/>
    <w:qFormat/>
    <w:uiPriority w:val="0"/>
    <w:pPr>
      <w:spacing w:line="360" w:lineRule="auto"/>
      <w:ind w:firstLine="480" w:firstLineChars="200"/>
      <w:textAlignment w:val="baseline"/>
    </w:pPr>
    <w:rPr>
      <w:rFonts w:cs="宋体"/>
      <w:kern w:val="0"/>
      <w:sz w:val="28"/>
      <w:szCs w:val="20"/>
    </w:rPr>
  </w:style>
  <w:style w:type="paragraph" w:customStyle="1" w:styleId="96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12.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header" Target="header3.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header" Target="header2.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杭州市国内经济合作办公室</Company>
  <Pages>89</Pages>
  <Words>88</Words>
  <Characters>103</Characters>
  <Lines>405</Lines>
  <Paragraphs>114</Paragraphs>
  <TotalTime>7</TotalTime>
  <ScaleCrop>false</ScaleCrop>
  <LinksUpToDate>false</LinksUpToDate>
  <CharactersWithSpaces>107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2022-05-07T23:35:00Z</dcterms:created>
  <dc:creator>玥</dc:creator>
  <cp:lastModifiedBy>朱同学。</cp:lastModifiedBy>
  <cp:lastPrinted>2025-06-23T03:47:00Z</cp:lastPrinted>
  <dcterms:modified xsi:type="dcterms:W3CDTF">2025-06-26T10:33:23Z</dcterms:modified>
  <dc:title>杭州市市民卡扩大发卡工程</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GSEDS_HWMT_d46a6755">
    <vt:lpwstr>f2457d6f_mFV3wj85ICk2PcpOlXv8qsw06JI=_8QYrr2VhfDcyPdtMkXn/ruCF9SbXjqsuRT1EWYdN+PaXKs34pWlbGrclnUJln8EcEDduLncMnr6reYXMNrvy9pkjJg==_920deeff</vt:lpwstr>
  </property>
  <property fmtid="{D5CDD505-2E9C-101B-9397-08002B2CF9AE}" pid="4" name="ICV">
    <vt:lpwstr>12F13086BE684DA0B454BF86ECB5A6FE_13</vt:lpwstr>
  </property>
  <property fmtid="{D5CDD505-2E9C-101B-9397-08002B2CF9AE}" pid="5" name="commondata">
    <vt:lpwstr>eyJoZGlkIjoiNGNlMmFkMDQ1NDY0ZmRiM2Q0NjY4NTFjN2IwMTllYjMifQ==</vt:lpwstr>
  </property>
  <property fmtid="{D5CDD505-2E9C-101B-9397-08002B2CF9AE}" pid="6" name="KSOTemplateDocerSaveRecord">
    <vt:lpwstr>eyJoZGlkIjoiNWIxNGZkZjkzOTIyNmE1MjI4NDc3OTliMjU4YmYwYzQiLCJ1c2VySWQiOiIyNjc3NzMxNzIifQ==</vt:lpwstr>
  </property>
</Properties>
</file>