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spacing w:line="360" w:lineRule="auto"/>
        <w:jc w:val="center"/>
        <w:rPr>
          <w:rFonts w:hint="eastAsia" w:ascii="宋体" w:hAnsi="宋体" w:cs="宋体"/>
          <w:b/>
          <w:color w:val="auto"/>
          <w:sz w:val="24"/>
          <w:highlight w:val="none"/>
        </w:rPr>
      </w:pPr>
    </w:p>
    <w:p w14:paraId="6A2E3F23">
      <w:pPr>
        <w:adjustRightInd/>
        <w:spacing w:line="360" w:lineRule="auto"/>
        <w:jc w:val="center"/>
        <w:rPr>
          <w:rFonts w:hint="eastAsia" w:ascii="宋体" w:hAnsi="宋体" w:cs="宋体"/>
          <w:b/>
          <w:color w:val="auto"/>
          <w:sz w:val="48"/>
          <w:szCs w:val="48"/>
          <w:highlight w:val="none"/>
        </w:rPr>
      </w:pPr>
    </w:p>
    <w:p w14:paraId="290F9DC2">
      <w:pPr>
        <w:rPr>
          <w:color w:val="auto"/>
          <w:highlight w:val="none"/>
        </w:rPr>
      </w:pPr>
    </w:p>
    <w:p w14:paraId="72E9A6F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 （货物）</w:t>
      </w:r>
    </w:p>
    <w:p w14:paraId="6EA9EB5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snapToGrid w:val="0"/>
        <w:spacing w:line="360" w:lineRule="auto"/>
        <w:jc w:val="left"/>
        <w:rPr>
          <w:rFonts w:hint="eastAsia" w:ascii="宋体" w:hAnsi="宋体" w:cs="宋体"/>
          <w:color w:val="auto"/>
          <w:sz w:val="30"/>
          <w:szCs w:val="30"/>
          <w:highlight w:val="none"/>
        </w:rPr>
      </w:pPr>
    </w:p>
    <w:p w14:paraId="0942B4F6">
      <w:pPr>
        <w:snapToGrid w:val="0"/>
        <w:spacing w:line="360" w:lineRule="auto"/>
        <w:jc w:val="left"/>
        <w:rPr>
          <w:rFonts w:hint="eastAsia" w:ascii="宋体" w:hAnsi="宋体" w:cs="宋体"/>
          <w:color w:val="auto"/>
          <w:sz w:val="30"/>
          <w:szCs w:val="30"/>
          <w:highlight w:val="none"/>
        </w:rPr>
      </w:pPr>
    </w:p>
    <w:p w14:paraId="2D1D1932">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CBZJ-20256104G</w:t>
      </w:r>
      <w:r>
        <w:rPr>
          <w:rFonts w:hint="eastAsia" w:ascii="宋体" w:hAnsi="宋体" w:cs="宋体"/>
          <w:color w:val="auto"/>
          <w:sz w:val="30"/>
          <w:szCs w:val="30"/>
          <w:highlight w:val="none"/>
        </w:rPr>
        <w:t xml:space="preserve">   </w:t>
      </w:r>
    </w:p>
    <w:p w14:paraId="1047D55B">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项目名称：宁海县教育局2025年多媒体采购项目</w:t>
      </w:r>
    </w:p>
    <w:p w14:paraId="58FF5EDB">
      <w:pPr>
        <w:adjustRightInd/>
        <w:spacing w:line="360" w:lineRule="auto"/>
        <w:rPr>
          <w:rFonts w:hint="eastAsia" w:ascii="宋体" w:hAnsi="宋体" w:cs="宋体"/>
          <w:color w:val="auto"/>
          <w:sz w:val="28"/>
          <w:szCs w:val="20"/>
          <w:highlight w:val="none"/>
        </w:rPr>
      </w:pPr>
    </w:p>
    <w:p w14:paraId="5765C2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spacing w:line="360" w:lineRule="auto"/>
        <w:jc w:val="center"/>
        <w:rPr>
          <w:rFonts w:hint="eastAsia" w:ascii="宋体" w:hAnsi="宋体" w:cs="宋体"/>
          <w:b/>
          <w:color w:val="auto"/>
          <w:sz w:val="44"/>
          <w:szCs w:val="44"/>
          <w:highlight w:val="none"/>
        </w:rPr>
      </w:pPr>
    </w:p>
    <w:p w14:paraId="53AD9D01">
      <w:pPr>
        <w:spacing w:line="360" w:lineRule="auto"/>
        <w:jc w:val="center"/>
        <w:rPr>
          <w:rFonts w:hint="eastAsia" w:ascii="宋体" w:hAnsi="宋体" w:cs="宋体"/>
          <w:color w:val="auto"/>
          <w:sz w:val="24"/>
          <w:highlight w:val="none"/>
        </w:rPr>
      </w:pPr>
    </w:p>
    <w:p w14:paraId="62D50C6E">
      <w:pPr>
        <w:spacing w:line="360" w:lineRule="auto"/>
        <w:rPr>
          <w:rFonts w:hint="eastAsia" w:ascii="宋体" w:hAnsi="宋体" w:cs="宋体"/>
          <w:color w:val="auto"/>
          <w:sz w:val="32"/>
          <w:szCs w:val="32"/>
          <w:highlight w:val="none"/>
        </w:rPr>
      </w:pPr>
    </w:p>
    <w:p w14:paraId="6CECEB4C">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采购人：宁海县教育局装备与信息管理中心</w:t>
      </w:r>
    </w:p>
    <w:p w14:paraId="676283C4">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采购代理机构：浙江中基正采管理咨询有限公司</w:t>
      </w:r>
    </w:p>
    <w:p w14:paraId="1AA35494">
      <w:pPr>
        <w:snapToGrid w:val="0"/>
        <w:spacing w:line="360" w:lineRule="auto"/>
        <w:jc w:val="center"/>
        <w:rPr>
          <w:rFonts w:hint="eastAsia" w:ascii="宋体" w:hAnsi="宋体" w:cs="宋体"/>
          <w:bCs/>
          <w:color w:val="auto"/>
          <w:sz w:val="32"/>
          <w:szCs w:val="32"/>
          <w:highlight w:val="none"/>
        </w:rPr>
      </w:pPr>
    </w:p>
    <w:p w14:paraId="20617C0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spacing w:line="360" w:lineRule="auto"/>
        <w:jc w:val="center"/>
        <w:rPr>
          <w:rFonts w:hint="eastAsia" w:ascii="宋体" w:hAnsi="宋体" w:cs="宋体"/>
          <w:color w:val="auto"/>
          <w:sz w:val="24"/>
          <w:highlight w:val="none"/>
        </w:rPr>
      </w:pPr>
    </w:p>
    <w:p w14:paraId="3BEB4CAE">
      <w:pPr>
        <w:spacing w:line="360" w:lineRule="auto"/>
        <w:jc w:val="center"/>
        <w:rPr>
          <w:rFonts w:hint="eastAsia" w:ascii="宋体" w:hAnsi="宋体" w:cs="宋体"/>
          <w:b/>
          <w:color w:val="auto"/>
          <w:sz w:val="48"/>
          <w:szCs w:val="48"/>
          <w:highlight w:val="none"/>
        </w:rPr>
      </w:pPr>
    </w:p>
    <w:p w14:paraId="17E43B2F">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2B63B62C">
          <w:pPr>
            <w:jc w:val="center"/>
            <w:rPr>
              <w:color w:val="auto"/>
              <w:highlight w:val="none"/>
            </w:rPr>
          </w:pPr>
        </w:p>
        <w:p w14:paraId="718E158F">
          <w:pPr>
            <w:pStyle w:val="42"/>
            <w:tabs>
              <w:tab w:val="right" w:leader="dot" w:pos="9070"/>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901C95B">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6A50992">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BCD214">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_Toc18651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B440CE7">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DB155B2">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5BAD815">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5A446027">
      <w:pPr>
        <w:spacing w:line="360" w:lineRule="auto"/>
        <w:rPr>
          <w:rFonts w:hint="eastAsia" w:ascii="宋体" w:hAnsi="宋体" w:cs="宋体"/>
          <w:color w:val="auto"/>
          <w:sz w:val="32"/>
          <w:szCs w:val="32"/>
          <w:highlight w:val="none"/>
        </w:rPr>
      </w:pPr>
    </w:p>
    <w:p w14:paraId="1DF553A2">
      <w:pPr>
        <w:spacing w:line="360" w:lineRule="auto"/>
        <w:rPr>
          <w:rFonts w:hint="eastAsia" w:ascii="宋体" w:hAnsi="宋体" w:cs="宋体"/>
          <w:color w:val="auto"/>
          <w:sz w:val="32"/>
          <w:szCs w:val="32"/>
          <w:highlight w:val="none"/>
        </w:rPr>
      </w:pPr>
    </w:p>
    <w:p w14:paraId="07379088">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6278F">
      <w:pPr>
        <w:spacing w:line="360" w:lineRule="auto"/>
        <w:ind w:firstLine="549" w:firstLineChars="229"/>
        <w:rPr>
          <w:rFonts w:hint="eastAsia" w:ascii="宋体" w:hAnsi="宋体" w:cs="宋体"/>
          <w:color w:val="auto"/>
          <w:sz w:val="24"/>
          <w:highlight w:val="none"/>
        </w:rPr>
      </w:pPr>
    </w:p>
    <w:p w14:paraId="0D2EF6D0">
      <w:pPr>
        <w:spacing w:line="360" w:lineRule="auto"/>
        <w:ind w:firstLine="549" w:firstLineChars="229"/>
        <w:rPr>
          <w:rFonts w:hint="eastAsia" w:ascii="宋体" w:hAnsi="宋体" w:cs="宋体"/>
          <w:color w:val="auto"/>
          <w:sz w:val="24"/>
          <w:highlight w:val="none"/>
        </w:rPr>
      </w:pPr>
    </w:p>
    <w:p w14:paraId="2BAEC0A8">
      <w:pPr>
        <w:spacing w:line="360" w:lineRule="auto"/>
        <w:ind w:firstLine="549" w:firstLineChars="229"/>
        <w:rPr>
          <w:rFonts w:hint="eastAsia" w:ascii="宋体" w:hAnsi="宋体" w:cs="宋体"/>
          <w:color w:val="auto"/>
          <w:sz w:val="24"/>
          <w:highlight w:val="none"/>
        </w:rPr>
      </w:pPr>
    </w:p>
    <w:p w14:paraId="22B686E3">
      <w:pPr>
        <w:spacing w:line="360" w:lineRule="auto"/>
        <w:ind w:firstLine="549" w:firstLineChars="229"/>
        <w:rPr>
          <w:rFonts w:hint="eastAsia" w:ascii="宋体" w:hAnsi="宋体" w:cs="宋体"/>
          <w:color w:val="auto"/>
          <w:sz w:val="24"/>
          <w:highlight w:val="none"/>
        </w:rPr>
      </w:pPr>
    </w:p>
    <w:p w14:paraId="4F6D9E75">
      <w:pPr>
        <w:spacing w:line="360" w:lineRule="auto"/>
        <w:ind w:firstLine="549" w:firstLineChars="229"/>
        <w:rPr>
          <w:rFonts w:hint="eastAsia" w:ascii="宋体" w:hAnsi="宋体" w:cs="宋体"/>
          <w:color w:val="auto"/>
          <w:sz w:val="24"/>
          <w:highlight w:val="none"/>
        </w:rPr>
      </w:pPr>
    </w:p>
    <w:p w14:paraId="158B51A7">
      <w:pPr>
        <w:spacing w:line="360" w:lineRule="auto"/>
        <w:ind w:firstLine="549" w:firstLineChars="229"/>
        <w:rPr>
          <w:rFonts w:hint="eastAsia" w:ascii="宋体" w:hAnsi="宋体" w:cs="宋体"/>
          <w:color w:val="auto"/>
          <w:sz w:val="24"/>
          <w:highlight w:val="none"/>
        </w:rPr>
      </w:pPr>
    </w:p>
    <w:p w14:paraId="1EC617B9">
      <w:pPr>
        <w:spacing w:line="360" w:lineRule="auto"/>
        <w:ind w:firstLine="549" w:firstLineChars="229"/>
        <w:rPr>
          <w:rFonts w:hint="eastAsia" w:ascii="宋体" w:hAnsi="宋体" w:cs="宋体"/>
          <w:color w:val="auto"/>
          <w:sz w:val="24"/>
          <w:highlight w:val="none"/>
        </w:rPr>
      </w:pPr>
    </w:p>
    <w:p w14:paraId="76AAFF16">
      <w:pPr>
        <w:spacing w:line="360" w:lineRule="auto"/>
        <w:ind w:firstLine="549" w:firstLineChars="229"/>
        <w:rPr>
          <w:rFonts w:hint="eastAsia" w:ascii="宋体" w:hAnsi="宋体" w:cs="宋体"/>
          <w:color w:val="auto"/>
          <w:sz w:val="24"/>
          <w:highlight w:val="none"/>
        </w:rPr>
      </w:pPr>
    </w:p>
    <w:p w14:paraId="17CA0422">
      <w:pPr>
        <w:spacing w:line="360" w:lineRule="auto"/>
        <w:ind w:firstLine="549" w:firstLineChars="229"/>
        <w:rPr>
          <w:rFonts w:hint="eastAsia" w:ascii="宋体" w:hAnsi="宋体" w:cs="宋体"/>
          <w:color w:val="auto"/>
          <w:sz w:val="24"/>
          <w:highlight w:val="none"/>
        </w:rPr>
      </w:pPr>
    </w:p>
    <w:p w14:paraId="789FB1AB">
      <w:pPr>
        <w:spacing w:line="360" w:lineRule="auto"/>
        <w:ind w:firstLine="549" w:firstLineChars="229"/>
        <w:rPr>
          <w:rFonts w:hint="eastAsia" w:ascii="宋体" w:hAnsi="宋体" w:cs="宋体"/>
          <w:color w:val="auto"/>
          <w:sz w:val="24"/>
          <w:highlight w:val="none"/>
        </w:rPr>
      </w:pPr>
    </w:p>
    <w:p w14:paraId="4579B463">
      <w:pPr>
        <w:spacing w:line="360" w:lineRule="auto"/>
        <w:ind w:firstLine="549" w:firstLineChars="229"/>
        <w:rPr>
          <w:rFonts w:hint="eastAsia" w:ascii="宋体" w:hAnsi="宋体" w:cs="宋体"/>
          <w:color w:val="auto"/>
          <w:sz w:val="24"/>
          <w:highlight w:val="none"/>
        </w:rPr>
      </w:pPr>
    </w:p>
    <w:p w14:paraId="29CD6A50">
      <w:pPr>
        <w:spacing w:line="360" w:lineRule="auto"/>
        <w:ind w:firstLine="549" w:firstLineChars="229"/>
        <w:rPr>
          <w:rFonts w:hint="eastAsia" w:ascii="宋体" w:hAnsi="宋体" w:cs="宋体"/>
          <w:color w:val="auto"/>
          <w:sz w:val="24"/>
          <w:highlight w:val="none"/>
        </w:rPr>
      </w:pPr>
    </w:p>
    <w:p w14:paraId="0F7F1B54">
      <w:pPr>
        <w:spacing w:line="360" w:lineRule="auto"/>
        <w:rPr>
          <w:rFonts w:hint="eastAsia"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color w:val="auto"/>
          <w:highlight w:val="none"/>
        </w:rPr>
      </w:pPr>
      <w:r>
        <w:rPr>
          <w:rFonts w:hint="eastAsia"/>
          <w:color w:val="auto"/>
          <w:highlight w:val="none"/>
        </w:rPr>
        <w:br w:type="page"/>
      </w:r>
    </w:p>
    <w:p w14:paraId="06E7406A">
      <w:pPr>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adjustRightInd/>
        <w:spacing w:line="360" w:lineRule="auto"/>
        <w:jc w:val="center"/>
        <w:outlineLvl w:val="0"/>
        <w:rPr>
          <w:rFonts w:hint="eastAsia"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宁海县教育局2025年多媒体采购项目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hint="eastAsia" w:cs="Times New Roman" w:asciiTheme="minorEastAsia" w:hAnsiTheme="minorEastAsia" w:eastAsiaTheme="minorEastAsia"/>
          <w:snapToGrid/>
          <w:color w:val="auto"/>
          <w:kern w:val="2"/>
          <w:sz w:val="24"/>
          <w:szCs w:val="24"/>
          <w:highlight w:val="none"/>
        </w:rPr>
        <w:t>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CBZJ-20256104G</w:t>
      </w:r>
    </w:p>
    <w:p w14:paraId="675769A5">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宁海县教育局2025年多媒体采购项目</w:t>
      </w:r>
    </w:p>
    <w:p w14:paraId="6FCF938F">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4764525.00</w:t>
      </w:r>
    </w:p>
    <w:p w14:paraId="1A7EE944">
      <w:pPr>
        <w:spacing w:line="336"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4764525.00</w:t>
      </w:r>
    </w:p>
    <w:p w14:paraId="21703F8C">
      <w:pPr>
        <w:pStyle w:val="5"/>
        <w:spacing w:line="336"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C5C4B6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标项名称：宁海县教育局2025年多媒体采购项目</w:t>
      </w:r>
    </w:p>
    <w:p w14:paraId="25E81D41">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14:paraId="7D63D47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 4764525.00</w:t>
      </w:r>
    </w:p>
    <w:p w14:paraId="3E6D3B1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简要规格描述或项目基本概况介绍、用途：多媒体</w:t>
      </w:r>
      <w:r>
        <w:rPr>
          <w:rFonts w:hint="eastAsia" w:ascii="宋体" w:hAnsi="宋体" w:cs="宋体"/>
          <w:snapToGrid w:val="0"/>
          <w:color w:val="auto"/>
          <w:kern w:val="28"/>
          <w:sz w:val="24"/>
          <w:szCs w:val="20"/>
          <w:highlight w:val="none"/>
          <w:lang w:val="en-US" w:eastAsia="zh-CN"/>
        </w:rPr>
        <w:t>设备</w:t>
      </w:r>
      <w:r>
        <w:rPr>
          <w:rFonts w:hint="eastAsia" w:ascii="宋体" w:hAnsi="宋体" w:cs="宋体"/>
          <w:snapToGrid w:val="0"/>
          <w:color w:val="auto"/>
          <w:kern w:val="28"/>
          <w:sz w:val="24"/>
          <w:szCs w:val="20"/>
          <w:highlight w:val="none"/>
        </w:rPr>
        <w:t>采购；具体以招标文件第三部分采购需求为准，供应商可点击本公告下方“浏览采购文件”查看采购需求。</w:t>
      </w:r>
    </w:p>
    <w:p w14:paraId="576FC768">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备注：组成联合体的成员（含联合体牵头人）数量不超过2个。</w:t>
      </w:r>
    </w:p>
    <w:p w14:paraId="3A63EF87">
      <w:pPr>
        <w:pStyle w:val="135"/>
        <w:spacing w:before="0" w:line="336" w:lineRule="auto"/>
        <w:ind w:firstLine="48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lang w:eastAsia="zh-CN"/>
        </w:rPr>
        <w:t>天内部署上线，并完成初验</w:t>
      </w:r>
      <w:r>
        <w:rPr>
          <w:rFonts w:hint="eastAsia" w:ascii="宋体" w:hAnsi="宋体" w:cs="宋体"/>
          <w:color w:val="auto"/>
          <w:szCs w:val="21"/>
          <w:highlight w:val="none"/>
        </w:rPr>
        <w:t>。</w:t>
      </w:r>
    </w:p>
    <w:p w14:paraId="2A33F8B9">
      <w:pPr>
        <w:pStyle w:val="5"/>
        <w:spacing w:line="336"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spacing w:line="336"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spacing w:line="336" w:lineRule="auto"/>
        <w:ind w:firstLine="48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0ADB671A">
      <w:pPr>
        <w:spacing w:line="336"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 落实政府采购政策需满足的资格要求：</w:t>
      </w:r>
    </w:p>
    <w:p w14:paraId="39AEB748">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无；</w:t>
      </w:r>
    </w:p>
    <w:p w14:paraId="3AF96F29">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spacing w:line="336"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5ED9499B">
      <w:pPr>
        <w:spacing w:line="336"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本项目的特定资格要求：无；</w:t>
      </w:r>
    </w:p>
    <w:p w14:paraId="0AE3DD0C">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73218E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2025年</w:t>
      </w:r>
      <w:r>
        <w:rPr>
          <w:rFonts w:hint="eastAsia" w:cs="宋体" w:asciiTheme="minorEastAsia" w:hAnsiTheme="minorEastAsia" w:eastAsiaTheme="minorEastAsia"/>
          <w:bCs/>
          <w:color w:val="auto"/>
          <w:sz w:val="24"/>
          <w:highlight w:val="none"/>
          <w:lang w:val="en-US" w:eastAsia="zh-CN"/>
        </w:rPr>
        <w:t>06</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18</w:t>
      </w:r>
      <w:r>
        <w:rPr>
          <w:rFonts w:hint="eastAsia" w:cs="宋体" w:asciiTheme="minorEastAsia" w:hAnsiTheme="minorEastAsia" w:eastAsiaTheme="minorEastAsia"/>
          <w:bCs/>
          <w:color w:val="auto"/>
          <w:sz w:val="24"/>
          <w:highlight w:val="none"/>
        </w:rPr>
        <w:t>日至2025年</w:t>
      </w:r>
      <w:r>
        <w:rPr>
          <w:rFonts w:hint="eastAsia" w:cs="宋体" w:asciiTheme="minorEastAsia" w:hAnsiTheme="minorEastAsia" w:eastAsiaTheme="minorEastAsia"/>
          <w:bCs/>
          <w:color w:val="auto"/>
          <w:sz w:val="24"/>
          <w:highlight w:val="none"/>
          <w:lang w:val="en-US" w:eastAsia="zh-CN"/>
        </w:rPr>
        <w:t>06</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26</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14:paraId="33F3CB91">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2615515">
      <w:pPr>
        <w:spacing w:line="336"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spacing w:line="336"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bookmarkStart w:id="566" w:name="_GoBack"/>
      <w:bookmarkEnd w:id="566"/>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p>
    <w:p w14:paraId="5031C97E">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spacing w:line="336"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511C780">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spacing w:line="336"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2F6FB3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1.采购人信息</w:t>
      </w:r>
    </w:p>
    <w:p w14:paraId="73334D35">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称：宁海县教育局装备与信息管理中心</w:t>
      </w:r>
    </w:p>
    <w:p w14:paraId="58A1D56F">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址：宁海县人民路290号</w:t>
      </w:r>
    </w:p>
    <w:p w14:paraId="6826033F">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048BED22">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项目联系人（询问）：孙老师</w:t>
      </w:r>
    </w:p>
    <w:p w14:paraId="200D4CF8">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项目联系方式（询问）：0574-65259635</w:t>
      </w:r>
    </w:p>
    <w:p w14:paraId="740E1A9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质疑联系人：华老师</w:t>
      </w:r>
    </w:p>
    <w:p w14:paraId="4BBDA205">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质疑联系方式：13646619878</w:t>
      </w:r>
    </w:p>
    <w:p w14:paraId="4B03CD81">
      <w:pPr>
        <w:spacing w:line="336" w:lineRule="auto"/>
        <w:ind w:firstLine="480"/>
        <w:rPr>
          <w:rFonts w:hint="eastAsia" w:ascii="宋体" w:hAnsi="宋体" w:cs="宋体"/>
          <w:color w:val="auto"/>
          <w:sz w:val="24"/>
          <w:highlight w:val="none"/>
        </w:rPr>
      </w:pPr>
    </w:p>
    <w:p w14:paraId="5A6CC19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471DBE99">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称：浙江中基正采管理咨询有限公司</w:t>
      </w:r>
    </w:p>
    <w:p w14:paraId="6EE4C503">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7E409FDD">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真：0574-87425373</w:t>
      </w:r>
    </w:p>
    <w:p w14:paraId="61A7895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项目联系人（询问）：朱贤东、史宇骁</w:t>
      </w:r>
    </w:p>
    <w:p w14:paraId="675C6B0B">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项目联系方式（询问）：0574-87425279</w:t>
      </w:r>
    </w:p>
    <w:p w14:paraId="09B18BE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质疑联系人：王近娜</w:t>
      </w:r>
    </w:p>
    <w:p w14:paraId="3B49672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质疑联系方式：0574-87425570</w:t>
      </w:r>
    </w:p>
    <w:p w14:paraId="79E462D9">
      <w:pPr>
        <w:spacing w:line="336" w:lineRule="auto"/>
        <w:ind w:firstLine="480"/>
        <w:rPr>
          <w:rFonts w:hint="eastAsia" w:ascii="宋体" w:hAnsi="宋体" w:cs="宋体"/>
          <w:color w:val="auto"/>
          <w:sz w:val="24"/>
          <w:highlight w:val="none"/>
        </w:rPr>
      </w:pPr>
    </w:p>
    <w:p w14:paraId="1173806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5F97AA1B">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称：宁海县政府采购管理办公室             </w:t>
      </w:r>
    </w:p>
    <w:p w14:paraId="1887642D">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579A199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真：0574-65265612            </w:t>
      </w:r>
    </w:p>
    <w:p w14:paraId="7DF01EB6">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联系人 ：王老师             </w:t>
      </w:r>
    </w:p>
    <w:p w14:paraId="00503B53">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投诉电话：0574-65265668 </w:t>
      </w:r>
    </w:p>
    <w:p w14:paraId="71846484">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9C969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04B3A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2"/>
        <w:spacing w:line="360" w:lineRule="auto"/>
        <w:rPr>
          <w:rFonts w:hint="eastAsia" w:hAnsi="宋体" w:cs="宋体"/>
          <w:b/>
          <w:color w:val="auto"/>
          <w:sz w:val="36"/>
          <w:szCs w:val="20"/>
          <w:highlight w:val="none"/>
        </w:rPr>
      </w:pPr>
    </w:p>
    <w:p w14:paraId="0A7109C1">
      <w:pPr>
        <w:tabs>
          <w:tab w:val="left" w:pos="432"/>
        </w:tabs>
        <w:rPr>
          <w:rFonts w:ascii="宋体"/>
          <w:snapToGrid w:val="0"/>
          <w:color w:val="auto"/>
          <w:highlight w:val="none"/>
        </w:rPr>
      </w:pPr>
      <w:r>
        <w:rPr>
          <w:color w:val="auto"/>
          <w:highlight w:val="none"/>
        </w:rPr>
        <w:br w:type="page"/>
      </w:r>
    </w:p>
    <w:p w14:paraId="1DBA228D">
      <w:pPr>
        <w:adjustRightInd/>
        <w:spacing w:line="360" w:lineRule="auto"/>
        <w:jc w:val="center"/>
        <w:outlineLvl w:val="0"/>
        <w:rPr>
          <w:rFonts w:hint="eastAsia"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13"/>
    </w:p>
    <w:p w14:paraId="7FBA2872">
      <w:pPr>
        <w:adjustRightInd/>
        <w:spacing w:line="360"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21FD0119">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智慧黑板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7689E2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snapToGrid w:val="0"/>
              <w:spacing w:line="288"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智慧黑板</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OPS模块</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视频展台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音箱</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麦克风</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86寸多媒体交互智能平板系统</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投影机</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电动幕布</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lang w:eastAsia="zh-CN"/>
              </w:rPr>
              <w:t>。</w:t>
            </w:r>
          </w:p>
          <w:p w14:paraId="6BB1F436">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（2）本项目专门面向中小企业。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576E99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704C095">
            <w:pPr>
              <w:spacing w:line="288"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1A1C378">
            <w:pPr>
              <w:snapToGrid w:val="0"/>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安装、培训等 </w:t>
            </w:r>
            <w:r>
              <w:rPr>
                <w:rFonts w:hint="eastAsia" w:ascii="宋体" w:hAnsi="宋体" w:cs="宋体"/>
                <w:color w:val="auto"/>
                <w:sz w:val="24"/>
                <w:highlight w:val="none"/>
              </w:rPr>
              <w:t>工作分包。</w:t>
            </w:r>
          </w:p>
          <w:p w14:paraId="15367086">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62BD7317">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spacing w:line="288"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7789EDF">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541A56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874E9">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7FEC8638">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4670EA">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AEAF725">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3DA74EE">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283C075">
            <w:pPr>
              <w:spacing w:line="288"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78119A19">
            <w:pPr>
              <w:spacing w:line="288" w:lineRule="auto"/>
              <w:rPr>
                <w:rFonts w:hint="eastAsia"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26A5AE">
            <w:pPr>
              <w:spacing w:line="288"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5DD8FBC1">
            <w:pPr>
              <w:snapToGrid w:val="0"/>
              <w:spacing w:line="288"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6D2B71B1">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人。</w:t>
            </w:r>
          </w:p>
          <w:p w14:paraId="0A316D83">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474BDA">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方式一：供应商可将演示内容单独制作并存储到U盘中。（因供应商演示内容无法播放或损坏的，视作未提供演示，打分时不予计分）。递交方式：①邮寄送达，送达地址：宁波中基国际招标有限公司 （宁波市鄞州区天童南路666号中基大厦19楼业务六部），联系人：孔</w:t>
            </w:r>
            <w:r>
              <w:rPr>
                <w:rFonts w:hint="eastAsia" w:ascii="宋体" w:hAnsi="宋体" w:cs="宋体"/>
                <w:color w:val="auto"/>
                <w:kern w:val="0"/>
                <w:sz w:val="24"/>
                <w:highlight w:val="none"/>
                <w:lang w:val="en-US" w:eastAsia="zh-CN"/>
              </w:rPr>
              <w:t>工</w:t>
            </w:r>
            <w:r>
              <w:rPr>
                <w:rFonts w:hint="eastAsia" w:ascii="宋体" w:hAnsi="宋体" w:cs="宋体"/>
                <w:color w:val="auto"/>
                <w:kern w:val="0"/>
                <w:sz w:val="24"/>
                <w:highlight w:val="none"/>
              </w:rPr>
              <w:t>，联系方式：0574-87425279供应商邮寄后可将邮件单号发送至采购代理机构电子邮箱（电子邮箱：24692711@qq.com），以便采购代理机构查询物流记录。各供应商应当确保“演示文件”的密封包装在邮寄过程保持完好，因邮寄造成“演示文件”密封破损的或邮寄过程中导致“演示文件”未按时送达的，采购代理机构将拒绝其“演示文件”。各供应商自行考虑邮寄在途时间，“演示文件”送达时间以采购代理机构工作人员实际签收时间为准。“演示文件”邮寄送达截止时间为：提交投标文件截止时间前一工作日的16:00点前。②现场提交：在开标当天，提交投标文件截止时间前送达宁海县政务服务中心五楼开标室（宁海县金水东路5号5楼，具体开标室见现场电子显示屏）。</w:t>
            </w:r>
          </w:p>
          <w:p w14:paraId="39C49DA4">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宁海县政务服务中心七楼评标室（宁海县金水东路5号7楼，北门上）</w:t>
            </w:r>
            <w:r>
              <w:rPr>
                <w:rFonts w:hint="eastAsia" w:ascii="宋体" w:hAnsi="宋体" w:cs="宋体"/>
                <w:color w:val="auto"/>
                <w:kern w:val="0"/>
                <w:sz w:val="24"/>
                <w:highlight w:val="none"/>
              </w:rPr>
              <w:t>，讲解演示所用电脑等设备由供应商自备。现场讲解演示人员应于提交投标文件截止时间前完成现场签到，否则不得讲解演示。</w:t>
            </w:r>
          </w:p>
          <w:p w14:paraId="3919ACDE">
            <w:pPr>
              <w:snapToGrid w:val="0"/>
              <w:spacing w:line="288"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5343FACE">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vAlign w:val="center"/>
          </w:tcPr>
          <w:p w14:paraId="6CE262D4">
            <w:pPr>
              <w:spacing w:line="288"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spacing w:line="288"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3F51E2E6">
            <w:pPr>
              <w:snapToGrid w:val="0"/>
              <w:spacing w:line="288" w:lineRule="auto"/>
              <w:jc w:val="center"/>
              <w:rPr>
                <w:rFonts w:hint="eastAsia" w:ascii="宋体" w:hAnsi="宋体" w:cs="宋体"/>
                <w:b/>
                <w:color w:val="auto"/>
                <w:sz w:val="24"/>
                <w:highlight w:val="none"/>
              </w:rPr>
            </w:pPr>
          </w:p>
        </w:tc>
        <w:tc>
          <w:tcPr>
            <w:tcW w:w="6095" w:type="dxa"/>
            <w:vAlign w:val="center"/>
          </w:tcPr>
          <w:p w14:paraId="32B0DF8C">
            <w:pPr>
              <w:spacing w:line="288"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3B0BB2D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snapToGrid w:val="0"/>
              <w:spacing w:line="288"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7E501FE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rPr>
              <w:t>人民币</w:t>
            </w:r>
            <w:r>
              <w:rPr>
                <w:rFonts w:hint="eastAsia" w:ascii="宋体" w:hAnsi="宋体" w:cs="宋体"/>
                <w:b/>
                <w:color w:val="auto"/>
                <w:kern w:val="0"/>
                <w:sz w:val="24"/>
                <w:highlight w:val="none"/>
                <w:lang w:val="zh-CN"/>
              </w:rPr>
              <w:t>报价。</w:t>
            </w:r>
          </w:p>
          <w:p w14:paraId="3FC9826C">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投标报价须是完成本项目的所有费用，应当包含</w:t>
            </w:r>
            <w:r>
              <w:rPr>
                <w:rFonts w:hint="eastAsia" w:ascii="宋体" w:hAnsi="宋体" w:cs="宋体"/>
                <w:b/>
                <w:color w:val="auto"/>
                <w:kern w:val="0"/>
                <w:sz w:val="24"/>
                <w:highlight w:val="none"/>
              </w:rPr>
              <w:t>货物</w:t>
            </w:r>
            <w:r>
              <w:rPr>
                <w:rFonts w:hint="eastAsia" w:ascii="宋体" w:hAnsi="宋体" w:cs="宋体"/>
                <w:b/>
                <w:color w:val="auto"/>
                <w:kern w:val="0"/>
                <w:sz w:val="24"/>
                <w:highlight w:val="none"/>
                <w:lang w:val="zh-CN"/>
              </w:rPr>
              <w:t>价、辅助材料</w:t>
            </w:r>
            <w:r>
              <w:rPr>
                <w:rFonts w:hint="eastAsia" w:ascii="宋体" w:hAnsi="宋体" w:cs="宋体"/>
                <w:b/>
                <w:color w:val="auto"/>
                <w:kern w:val="0"/>
                <w:sz w:val="24"/>
                <w:highlight w:val="none"/>
              </w:rPr>
              <w:t>费</w:t>
            </w:r>
            <w:r>
              <w:rPr>
                <w:rFonts w:hint="eastAsia" w:ascii="宋体" w:hAnsi="宋体" w:cs="宋体"/>
                <w:b/>
                <w:color w:val="auto"/>
                <w:kern w:val="0"/>
                <w:sz w:val="24"/>
                <w:highlight w:val="none"/>
                <w:lang w:val="zh-CN"/>
              </w:rPr>
              <w:t>、运输费、保险费、检测费、</w:t>
            </w:r>
            <w:r>
              <w:rPr>
                <w:rFonts w:hint="eastAsia" w:ascii="宋体" w:hAnsi="宋体" w:cs="宋体"/>
                <w:b/>
                <w:color w:val="auto"/>
                <w:kern w:val="0"/>
                <w:sz w:val="24"/>
                <w:highlight w:val="none"/>
              </w:rPr>
              <w:t>验收费、使用培训费、调试费、</w:t>
            </w:r>
            <w:r>
              <w:rPr>
                <w:rFonts w:hint="eastAsia" w:ascii="宋体" w:hAnsi="宋体" w:cs="宋体"/>
                <w:b/>
                <w:color w:val="auto"/>
                <w:kern w:val="0"/>
                <w:sz w:val="24"/>
                <w:highlight w:val="none"/>
                <w:lang w:val="zh-CN"/>
              </w:rPr>
              <w:t>质保期服务</w:t>
            </w:r>
            <w:r>
              <w:rPr>
                <w:rFonts w:hint="eastAsia" w:ascii="宋体" w:hAnsi="宋体" w:cs="宋体"/>
                <w:b/>
                <w:color w:val="auto"/>
                <w:kern w:val="0"/>
                <w:sz w:val="24"/>
                <w:highlight w:val="none"/>
              </w:rPr>
              <w:t>费</w:t>
            </w:r>
            <w:r>
              <w:rPr>
                <w:rFonts w:hint="eastAsia" w:ascii="宋体" w:hAnsi="宋体" w:cs="宋体"/>
                <w:b/>
                <w:color w:val="auto"/>
                <w:kern w:val="0"/>
                <w:sz w:val="24"/>
                <w:highlight w:val="none"/>
                <w:lang w:val="zh-CN"/>
              </w:rPr>
              <w:t>、利润、税金等一切与本次采购相关的费用。</w:t>
            </w:r>
          </w:p>
          <w:p w14:paraId="13E81C64">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snapToGrid w:val="0"/>
              <w:spacing w:line="288"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spacing w:line="288"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7B113042">
            <w:pPr>
              <w:spacing w:line="288"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087037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spacing w:line="288" w:lineRule="auto"/>
              <w:ind w:firstLine="240" w:firstLineChars="1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92131B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供应商可以准备U盘存储的电子备份投标文件1份，按政府采购云平台要求制作的电子备份投标文件，以用于异常情况处理。</w:t>
            </w:r>
          </w:p>
          <w:p w14:paraId="5B70343B">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rPr>
              <w:t>，逾期送达或未密封将予以拒收。</w:t>
            </w:r>
          </w:p>
          <w:p w14:paraId="77AA78E5">
            <w:pPr>
              <w:pStyle w:val="32"/>
              <w:spacing w:line="288" w:lineRule="auto"/>
              <w:rPr>
                <w:rFonts w:hint="eastAsia"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供应商可采用邮寄（含快递）方式递交备份投标文件。</w:t>
            </w:r>
          </w:p>
          <w:p w14:paraId="3AE33F26">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拟在开标前一个工作日16:00前到件的邮寄地址为：宁波市鄞州区天童南路666号中基大厦19楼业务六部；</w:t>
            </w:r>
          </w:p>
          <w:p w14:paraId="5D786AD5">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收件人：孔工   联系方式：0574-87425279</w:t>
            </w:r>
          </w:p>
          <w:p w14:paraId="74C0F8C8">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6FCAC32E">
            <w:pPr>
              <w:pStyle w:val="32"/>
              <w:spacing w:line="288" w:lineRule="auto"/>
              <w:rPr>
                <w:rFonts w:hint="eastAsia"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12A3BE0">
            <w:pPr>
              <w:snapToGrid w:val="0"/>
              <w:spacing w:line="288"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spacing w:line="288"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0FC8D4B9">
            <w:pPr>
              <w:snapToGrid w:val="0"/>
              <w:spacing w:line="288" w:lineRule="auto"/>
              <w:jc w:val="center"/>
              <w:rPr>
                <w:rFonts w:hint="eastAsia" w:ascii="宋体" w:hAnsi="宋体" w:cs="宋体"/>
                <w:b/>
                <w:color w:val="auto"/>
                <w:sz w:val="24"/>
                <w:highlight w:val="none"/>
              </w:rPr>
            </w:pPr>
          </w:p>
        </w:tc>
        <w:tc>
          <w:tcPr>
            <w:tcW w:w="6095" w:type="dxa"/>
            <w:vAlign w:val="center"/>
          </w:tcPr>
          <w:p w14:paraId="5969EC5D">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snapToGrid w:val="0"/>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7B548C03">
            <w:pPr>
              <w:snapToGrid w:val="0"/>
              <w:spacing w:line="288"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4952E75C">
            <w:pPr>
              <w:spacing w:line="288" w:lineRule="auto"/>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招标代理服务费的收取标准：代理机构</w:t>
            </w:r>
            <w:r>
              <w:rPr>
                <w:rFonts w:hint="eastAsia" w:cs="Arial" w:asciiTheme="minorEastAsia" w:hAnsiTheme="minorEastAsia" w:eastAsiaTheme="minorEastAsia"/>
                <w:color w:val="auto"/>
                <w:kern w:val="0"/>
                <w:sz w:val="24"/>
                <w:highlight w:val="none"/>
                <w:lang w:val="en-US" w:eastAsia="zh-CN"/>
              </w:rPr>
              <w:t>向中标单位收取招标代理服务费48800元。</w:t>
            </w:r>
          </w:p>
          <w:p w14:paraId="6D6A854D">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中标服务费只收现金、银行票汇款、电汇款。汇入以下账户：</w:t>
            </w:r>
          </w:p>
          <w:p w14:paraId="24BFF400">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39D40FD8">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62C6D30D">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名：浙江中基正采管理咨询有限公司</w:t>
            </w:r>
          </w:p>
        </w:tc>
      </w:tr>
      <w:bookmarkEnd w:id="9"/>
    </w:tbl>
    <w:p w14:paraId="02B0E363">
      <w:pPr>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57FD40A1">
      <w:pPr>
        <w:adjustRightInd/>
        <w:spacing w:line="348"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snapToGrid w:val="0"/>
        <w:spacing w:line="348" w:lineRule="auto"/>
        <w:ind w:firstLine="361" w:firstLineChars="150"/>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6843FCA">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adjustRightInd/>
        <w:spacing w:line="348" w:lineRule="auto"/>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725A1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33C8E53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6D70E46">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477CC8B">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748427BD">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432B3BA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CF6AB7B">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B76AEA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widowControl/>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EBCE072">
      <w:pPr>
        <w:widowControl/>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0E75017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spacing w:line="348"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351F772">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4.1在线询问、质疑、投诉</w:t>
      </w:r>
    </w:p>
    <w:p w14:paraId="5A8A7F8D">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autoSpaceDE w:val="0"/>
        <w:autoSpaceDN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2"/>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2"/>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116F86">
      <w:pPr>
        <w:pStyle w:val="5"/>
        <w:spacing w:line="348"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2"/>
        <w:spacing w:line="348"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2"/>
        <w:spacing w:line="348"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质疑函范本及制作说明详见附件2。</w:t>
      </w:r>
    </w:p>
    <w:p w14:paraId="2927C2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DB8027E">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54DC554">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snapToGrid w:val="0"/>
        <w:spacing w:before="0" w:beforeAutospacing="0" w:after="0" w:afterAutospacing="0" w:line="348"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EFEE7A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297466">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AF8AB2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snapToGrid w:val="0"/>
        <w:spacing w:before="0" w:beforeAutospacing="0" w:after="0" w:afterAutospacing="0" w:line="348" w:lineRule="auto"/>
        <w:ind w:firstLine="480" w:firstLineChars="200"/>
        <w:contextualSpacing/>
        <w:rPr>
          <w:rFonts w:hint="eastAsia"/>
          <w:color w:val="auto"/>
          <w:highlight w:val="none"/>
        </w:rPr>
      </w:pPr>
      <w:r>
        <w:rPr>
          <w:rFonts w:hint="eastAsia"/>
          <w:color w:val="auto"/>
          <w:highlight w:val="none"/>
        </w:rPr>
        <w:t>4.4.5投诉材料</w:t>
      </w:r>
      <w:r>
        <w:rPr>
          <w:rFonts w:hint="eastAsia" w:hAnsi="Courier New"/>
          <w:color w:val="auto"/>
          <w:highlight w:val="none"/>
        </w:rPr>
        <w:t>寄送</w:t>
      </w:r>
      <w:r>
        <w:rPr>
          <w:rFonts w:hint="eastAsia"/>
          <w:color w:val="auto"/>
          <w:highlight w:val="none"/>
        </w:rPr>
        <w:t>相关信息详见《第一部分  招标公告》。</w:t>
      </w:r>
    </w:p>
    <w:p w14:paraId="516AA881">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投诉书范本及制作说明详见附件3。</w:t>
      </w:r>
    </w:p>
    <w:p w14:paraId="496B4C8A">
      <w:pPr>
        <w:adjustRightInd/>
        <w:spacing w:line="348"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5A1BBCD">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4488B6FB">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B431926">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E251C5D">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7CAFA02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4B0624C">
      <w:pPr>
        <w:adjustRightInd/>
        <w:spacing w:line="348"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19CE1F1C">
      <w:pPr>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A51CB61">
      <w:pPr>
        <w:pStyle w:val="32"/>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5"/>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6EDB901">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autoSpaceDE w:val="0"/>
        <w:autoSpaceDN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45EF406A">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49D8F12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45FA0C4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42EB71B3">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8E22A8F">
      <w:pPr>
        <w:snapToGrid w:val="0"/>
        <w:spacing w:line="348"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8BC68B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11.3.1开标一览表（报价表）、投标分项报价表；</w:t>
      </w:r>
    </w:p>
    <w:p w14:paraId="7FCA539D">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11.3.2报价情况说明（如供应商报价低于项目预算50%的，应当提交本文档，详细阐述不影响产品质量或者诚信履约的具体原因）。</w:t>
      </w:r>
    </w:p>
    <w:p w14:paraId="72A7D777">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B0AF3E">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注：投标人可事先在公开官网查询、核对相关证书和报告内容，确保投标（响应）文件资料准确无误。投标人应对投标文件中材料的真实性、合法性负责。</w:t>
      </w:r>
    </w:p>
    <w:p w14:paraId="5416A5EF">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5"/>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39724924">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15AA64DD">
      <w:pPr>
        <w:pStyle w:val="135"/>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10A8DF0">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6482BD68">
      <w:pPr>
        <w:pStyle w:val="32"/>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4E96DAE3">
      <w:pPr>
        <w:pStyle w:val="32"/>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63D44972">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7A2F929C">
      <w:pPr>
        <w:pStyle w:val="32"/>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4E0E6FDD">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4"/>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855ACAF">
      <w:pPr>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78BF79B8">
      <w:pPr>
        <w:pStyle w:val="135"/>
        <w:spacing w:before="0" w:line="348" w:lineRule="auto"/>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23C10BC3">
      <w:pPr>
        <w:pStyle w:val="555"/>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052BB8C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2BAB41C9">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第一阶段：</w:t>
      </w:r>
    </w:p>
    <w:p w14:paraId="5E1FB3D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（1）投标截止时间后，供应商登录政府采购云平台，用“项目采购－开标评标”功能对电子投标文件进行在线解密，在线解密电子投标文件时间为开标时间后30分钟内。</w:t>
      </w:r>
    </w:p>
    <w:p w14:paraId="5DE5EBB0">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（2）在政府采购云平台开启已解密供应商的“资格文件、商务技术文件”，并做开标记录；</w:t>
      </w:r>
    </w:p>
    <w:p w14:paraId="3E7A434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第二阶段：</w:t>
      </w:r>
    </w:p>
    <w:p w14:paraId="4563B70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（1）在政府采购云平台宣告第一阶段评审无效供应商名单及理由；</w:t>
      </w:r>
    </w:p>
    <w:p w14:paraId="08A8B543">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（2）公布经第一阶段评审符合招标文件要求的供应商的商务技术得分情况；</w:t>
      </w:r>
    </w:p>
    <w:p w14:paraId="61D325D8">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（3）在政府采购云平台开启除第一阶段无效标外的供应商的“报价文件”，并做开标记录；</w:t>
      </w:r>
    </w:p>
    <w:p w14:paraId="37B9D012">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（4）在政府采购云平台公布评审结果。</w:t>
      </w:r>
    </w:p>
    <w:p w14:paraId="63D518A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（5）开标会议结束。</w:t>
      </w:r>
    </w:p>
    <w:p w14:paraId="75465538">
      <w:pPr>
        <w:pStyle w:val="555"/>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B7FEC08">
      <w:pPr>
        <w:widowControl/>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AEB90D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753A7A32">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517B91F0">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9CBDC1A">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5FA61AE4">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25DC334">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14:paraId="4DBDC24A">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09A1C15D">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spacing w:line="348" w:lineRule="auto"/>
        <w:rPr>
          <w:rFonts w:hint="eastAsia"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5A22C0C0">
      <w:pPr>
        <w:snapToGrid w:val="0"/>
        <w:spacing w:line="348" w:lineRule="auto"/>
        <w:jc w:val="center"/>
        <w:rPr>
          <w:rFonts w:hint="eastAsia" w:ascii="宋体" w:hAnsi="宋体" w:cs="宋体"/>
          <w:b/>
          <w:color w:val="auto"/>
          <w:sz w:val="36"/>
          <w:szCs w:val="36"/>
          <w:highlight w:val="none"/>
        </w:rPr>
      </w:pPr>
    </w:p>
    <w:p w14:paraId="5C69749E">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4"/>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527E0BD2">
      <w:pPr>
        <w:pStyle w:val="135"/>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A85222">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snapToGrid w:val="0"/>
        <w:spacing w:line="348"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4"/>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4"/>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6BB0C445">
      <w:pPr>
        <w:widowControl/>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3ADDD003">
      <w:pPr>
        <w:pStyle w:val="135"/>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4"/>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7FFAED7A">
      <w:pPr>
        <w:tabs>
          <w:tab w:val="left" w:pos="0"/>
        </w:tabs>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tabs>
          <w:tab w:val="left" w:pos="432"/>
        </w:tabs>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tabs>
          <w:tab w:val="left" w:pos="432"/>
        </w:tabs>
        <w:spacing w:line="348" w:lineRule="auto"/>
        <w:rPr>
          <w:color w:val="auto"/>
          <w:highlight w:val="none"/>
        </w:rPr>
      </w:pPr>
      <w:r>
        <w:rPr>
          <w:rFonts w:ascii="宋体" w:hAnsi="宋体"/>
          <w:b/>
          <w:bCs/>
          <w:color w:val="auto"/>
          <w:sz w:val="24"/>
          <w:szCs w:val="32"/>
          <w:highlight w:val="none"/>
        </w:rPr>
        <w:t>27.预付款</w:t>
      </w:r>
    </w:p>
    <w:p w14:paraId="03F0E55C">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olor w:val="auto"/>
          <w:sz w:val="24"/>
          <w:highlight w:val="none"/>
        </w:rPr>
        <w:t>/保函受理</w:t>
      </w:r>
      <w:r>
        <w:rPr>
          <w:rFonts w:hint="eastAsia" w:ascii="宋体" w:hAnsi="宋体"/>
          <w:color w:val="auto"/>
          <w:sz w:val="24"/>
          <w:highlight w:val="none"/>
        </w:rPr>
        <w:t>-</w:t>
      </w:r>
      <w:r>
        <w:rPr>
          <w:rFonts w:ascii="宋体" w:hAnsi="宋体"/>
          <w:color w:val="auto"/>
          <w:sz w:val="24"/>
          <w:highlight w:val="none"/>
        </w:rPr>
        <w:t>确认保单</w:t>
      </w:r>
      <w:r>
        <w:rPr>
          <w:rFonts w:hint="eastAsia" w:ascii="宋体" w:hAnsi="宋体"/>
          <w:color w:val="auto"/>
          <w:sz w:val="24"/>
          <w:highlight w:val="none"/>
        </w:rPr>
        <w:t>-</w:t>
      </w:r>
      <w:r>
        <w:rPr>
          <w:rFonts w:ascii="宋体" w:hAnsi="宋体"/>
          <w:color w:val="auto"/>
          <w:sz w:val="24"/>
          <w:highlight w:val="none"/>
        </w:rPr>
        <w:t>支付保费</w:t>
      </w:r>
      <w:r>
        <w:rPr>
          <w:rFonts w:hint="eastAsia" w:ascii="宋体" w:hAnsi="宋体"/>
          <w:color w:val="auto"/>
          <w:sz w:val="24"/>
          <w:highlight w:val="none"/>
        </w:rPr>
        <w:t>-</w:t>
      </w:r>
      <w:r>
        <w:rPr>
          <w:rFonts w:ascii="宋体" w:hAnsi="宋体"/>
          <w:color w:val="auto"/>
          <w:sz w:val="24"/>
          <w:highlight w:val="none"/>
        </w:rPr>
        <w:t>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201AAAB">
      <w:pPr>
        <w:snapToGrid w:val="0"/>
        <w:spacing w:line="348"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5"/>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44CF0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5"/>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snapToGrid w:val="0"/>
        <w:spacing w:line="348" w:lineRule="auto"/>
        <w:ind w:left="120" w:leftChars="57"/>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4C8EA96E">
      <w:pPr>
        <w:pStyle w:val="24"/>
        <w:spacing w:line="348" w:lineRule="auto"/>
        <w:ind w:firstLine="0" w:firstLineChars="0"/>
        <w:rPr>
          <w:rFonts w:hint="eastAsia" w:cs="宋体"/>
          <w:b/>
          <w:color w:val="auto"/>
          <w:highlight w:val="none"/>
        </w:rPr>
      </w:pPr>
      <w:r>
        <w:rPr>
          <w:rFonts w:hint="eastAsia" w:cs="宋体"/>
          <w:b/>
          <w:color w:val="auto"/>
          <w:highlight w:val="none"/>
        </w:rPr>
        <w:t>30.验收</w:t>
      </w:r>
    </w:p>
    <w:p w14:paraId="3E925332">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759E971">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tabs>
          <w:tab w:val="left" w:pos="0"/>
        </w:tabs>
        <w:spacing w:line="348"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9DEA9D1">
      <w:pPr>
        <w:rPr>
          <w:rFonts w:hint="eastAsia" w:ascii="宋体" w:hAnsi="宋体" w:cs="宋体"/>
          <w:color w:val="auto"/>
          <w:kern w:val="0"/>
          <w:sz w:val="24"/>
          <w:highlight w:val="none"/>
        </w:rPr>
      </w:pPr>
      <w:bookmarkStart w:id="20" w:name="_Hlt75236011"/>
      <w:bookmarkEnd w:id="20"/>
      <w:bookmarkStart w:id="21" w:name="_Hlt74714665"/>
      <w:bookmarkEnd w:id="21"/>
      <w:bookmarkStart w:id="22" w:name="_Hlt68057669"/>
      <w:bookmarkEnd w:id="22"/>
      <w:bookmarkStart w:id="23" w:name="_Hlt68073093"/>
      <w:bookmarkEnd w:id="23"/>
      <w:bookmarkStart w:id="24" w:name="_Hlt75236101"/>
      <w:bookmarkEnd w:id="24"/>
      <w:bookmarkStart w:id="25" w:name="_Hlt68072998"/>
      <w:bookmarkEnd w:id="25"/>
      <w:bookmarkStart w:id="26" w:name="_Hlt75236290"/>
      <w:bookmarkEnd w:id="26"/>
      <w:bookmarkStart w:id="27" w:name="_Hlt68072990"/>
      <w:bookmarkEnd w:id="27"/>
      <w:bookmarkStart w:id="28" w:name="_Hlt68403820"/>
      <w:bookmarkEnd w:id="28"/>
      <w:bookmarkStart w:id="29" w:name="_Hlt74729768"/>
      <w:bookmarkEnd w:id="29"/>
      <w:bookmarkStart w:id="30" w:name="_Hlt74707468"/>
      <w:bookmarkEnd w:id="30"/>
      <w:bookmarkStart w:id="31" w:name="_Hlt74730295"/>
      <w:bookmarkEnd w:id="31"/>
    </w:p>
    <w:p w14:paraId="498588F7">
      <w:pPr>
        <w:rPr>
          <w:color w:val="auto"/>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14"/>
    <w:bookmarkEnd w:id="15"/>
    <w:p w14:paraId="277B0E7A">
      <w:pPr>
        <w:spacing w:line="360" w:lineRule="auto"/>
        <w:jc w:val="center"/>
        <w:outlineLvl w:val="0"/>
        <w:rPr>
          <w:rFonts w:hint="eastAsia"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2740A27D">
      <w:pPr>
        <w:widowControl/>
        <w:adjustRightInd/>
        <w:spacing w:line="360" w:lineRule="auto"/>
        <w:jc w:val="left"/>
        <w:rPr>
          <w:rFonts w:hint="eastAsia" w:ascii="宋体" w:hAnsi="宋体" w:cs="宋体"/>
          <w:b/>
          <w:color w:val="auto"/>
          <w:kern w:val="0"/>
          <w:sz w:val="24"/>
          <w:highlight w:val="none"/>
        </w:rPr>
      </w:pPr>
      <w:bookmarkStart w:id="34" w:name="_Toc329697494"/>
      <w:bookmarkStart w:id="35" w:name="_Toc317685548"/>
      <w:r>
        <w:rPr>
          <w:rFonts w:hint="eastAsia" w:ascii="宋体" w:hAnsi="宋体" w:cs="宋体"/>
          <w:b/>
          <w:color w:val="auto"/>
          <w:kern w:val="0"/>
          <w:sz w:val="24"/>
          <w:highlight w:val="none"/>
        </w:rPr>
        <w:t>一、重要商务要求一览表</w:t>
      </w:r>
    </w:p>
    <w:bookmarkEnd w:id="34"/>
    <w:bookmarkEnd w:id="35"/>
    <w:tbl>
      <w:tblPr>
        <w:tblStyle w:val="63"/>
        <w:tblW w:w="9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0"/>
        <w:gridCol w:w="7158"/>
      </w:tblGrid>
      <w:tr w14:paraId="2DB74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7634114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类别</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221E1E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具体商务要求</w:t>
            </w:r>
          </w:p>
        </w:tc>
      </w:tr>
      <w:tr w14:paraId="4DD75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3A590FD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1、</w:t>
            </w:r>
            <w:r>
              <w:rPr>
                <w:rFonts w:hint="eastAsia" w:ascii="宋体" w:hAnsi="宋体" w:eastAsia="宋体" w:cs="宋体"/>
                <w:b/>
                <w:bCs/>
                <w:color w:val="auto"/>
                <w:kern w:val="2"/>
                <w:sz w:val="24"/>
                <w:szCs w:val="24"/>
                <w:highlight w:val="none"/>
                <w:lang w:val="en-US" w:eastAsia="zh-CN"/>
              </w:rPr>
              <w:t>合同履约期限（工期）</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42B3CCD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合同签订后</w:t>
            </w:r>
            <w:r>
              <w:rPr>
                <w:rFonts w:hint="eastAsia" w:ascii="宋体" w:hAnsi="宋体" w:cs="宋体"/>
                <w:color w:val="auto"/>
                <w:kern w:val="2"/>
                <w:sz w:val="24"/>
                <w:szCs w:val="24"/>
                <w:highlight w:val="none"/>
                <w:lang w:val="en-US" w:eastAsia="zh-CN"/>
              </w:rPr>
              <w:t>60</w:t>
            </w:r>
            <w:r>
              <w:rPr>
                <w:rFonts w:hint="eastAsia" w:ascii="宋体" w:hAnsi="宋体" w:eastAsia="宋体" w:cs="宋体"/>
                <w:color w:val="auto"/>
                <w:kern w:val="2"/>
                <w:sz w:val="24"/>
                <w:szCs w:val="24"/>
                <w:highlight w:val="none"/>
                <w:lang w:eastAsia="zh-CN"/>
              </w:rPr>
              <w:t>天内部署上线，并完成初验。</w:t>
            </w:r>
          </w:p>
        </w:tc>
      </w:tr>
      <w:tr w14:paraId="00628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right w:val="single" w:color="auto" w:sz="4" w:space="0"/>
            </w:tcBorders>
            <w:noWrap w:val="0"/>
            <w:vAlign w:val="center"/>
          </w:tcPr>
          <w:p w14:paraId="4A3E5CF9">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2、交货地点</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0755759">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采购人指定地点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宁波市</w:t>
            </w:r>
            <w:r>
              <w:rPr>
                <w:rFonts w:hint="eastAsia" w:ascii="宋体" w:hAnsi="宋体" w:cs="宋体"/>
                <w:color w:val="auto"/>
                <w:kern w:val="2"/>
                <w:sz w:val="24"/>
                <w:szCs w:val="24"/>
                <w:highlight w:val="none"/>
                <w:lang w:val="en-US" w:eastAsia="zh-CN"/>
              </w:rPr>
              <w:t>宁海县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p>
        </w:tc>
      </w:tr>
      <w:tr w14:paraId="4A6D6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right w:val="single" w:color="auto" w:sz="4" w:space="0"/>
            </w:tcBorders>
            <w:noWrap w:val="0"/>
            <w:vAlign w:val="center"/>
          </w:tcPr>
          <w:p w14:paraId="14B4918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3、履约保证金</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2480034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本项目不收取履约保证金。</w:t>
            </w:r>
          </w:p>
        </w:tc>
      </w:tr>
      <w:tr w14:paraId="60D5C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5CF1D72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4、付款方式</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CA7DE8F">
            <w:pPr>
              <w:keepNext w:val="0"/>
              <w:keepLines w:val="0"/>
              <w:pageBreakBefore w:val="0"/>
              <w:widowControl/>
              <w:kinsoku/>
              <w:wordWrap/>
              <w:overflowPunct/>
              <w:topLinePunct w:val="0"/>
              <w:autoSpaceDE/>
              <w:autoSpaceDN/>
              <w:bidi w:val="0"/>
              <w:adjustRightInd/>
              <w:snapToGrid/>
              <w:spacing w:line="240" w:lineRule="auto"/>
              <w:ind w:left="0" w:leftChars="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1、合同生效并具备实施条件后7个工作日内</w:t>
            </w:r>
            <w:r>
              <w:rPr>
                <w:rFonts w:hint="eastAsia" w:ascii="宋体" w:hAnsi="宋体" w:eastAsia="宋体" w:cs="宋体"/>
                <w:color w:val="auto"/>
                <w:kern w:val="2"/>
                <w:sz w:val="24"/>
                <w:szCs w:val="24"/>
                <w:highlight w:val="none"/>
              </w:rPr>
              <w:t>支付合同总额的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作为预付款（合同签订时</w:t>
            </w:r>
            <w:r>
              <w:rPr>
                <w:rFonts w:hint="eastAsia" w:ascii="宋体" w:hAnsi="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lang w:val="en-US" w:eastAsia="zh-CN"/>
              </w:rPr>
              <w:t>主动要求不需要预付款的</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val="en-US" w:eastAsia="zh-CN"/>
              </w:rPr>
              <w:t>可以不支付）</w:t>
            </w:r>
            <w:r>
              <w:rPr>
                <w:rFonts w:hint="eastAsia" w:ascii="宋体" w:hAnsi="宋体" w:eastAsia="宋体" w:cs="宋体"/>
                <w:color w:val="auto"/>
                <w:kern w:val="2"/>
                <w:sz w:val="24"/>
                <w:szCs w:val="24"/>
                <w:highlight w:val="none"/>
              </w:rPr>
              <w:t>；</w:t>
            </w:r>
          </w:p>
          <w:p w14:paraId="74CFA94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2、整体项目完工并通过终验后7个工作日内支付</w:t>
            </w:r>
            <w:r>
              <w:rPr>
                <w:rFonts w:hint="eastAsia" w:ascii="宋体" w:hAnsi="宋体" w:cs="宋体"/>
                <w:color w:val="auto"/>
                <w:kern w:val="2"/>
                <w:sz w:val="24"/>
                <w:szCs w:val="24"/>
                <w:highlight w:val="none"/>
                <w:lang w:val="en-US" w:eastAsia="zh-CN"/>
              </w:rPr>
              <w:t>至结算价的100%</w:t>
            </w:r>
            <w:r>
              <w:rPr>
                <w:rFonts w:hint="eastAsia" w:ascii="宋体" w:hAnsi="宋体" w:eastAsia="宋体" w:cs="宋体"/>
                <w:color w:val="auto"/>
                <w:kern w:val="2"/>
                <w:sz w:val="24"/>
                <w:szCs w:val="24"/>
                <w:highlight w:val="none"/>
                <w:lang w:val="en-US" w:eastAsia="zh-CN"/>
              </w:rPr>
              <w:t>。</w:t>
            </w:r>
          </w:p>
        </w:tc>
      </w:tr>
      <w:tr w14:paraId="32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665F59B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5、质保期</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206C5D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整机</w:t>
            </w:r>
            <w:r>
              <w:rPr>
                <w:rFonts w:hint="eastAsia" w:ascii="宋体" w:hAnsi="宋体" w:eastAsia="宋体" w:cs="宋体"/>
                <w:color w:val="auto"/>
                <w:kern w:val="2"/>
                <w:sz w:val="24"/>
                <w:szCs w:val="24"/>
                <w:highlight w:val="none"/>
              </w:rPr>
              <w:t>质保期不少于</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color w:val="auto"/>
                <w:kern w:val="2"/>
                <w:sz w:val="24"/>
                <w:szCs w:val="24"/>
                <w:highlight w:val="none"/>
              </w:rPr>
              <w:t>年，时间从采购人验收（终验）合格之日起计算。</w:t>
            </w:r>
          </w:p>
          <w:p w14:paraId="24963E4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2、质保期内供应商须免费负责修理和替换任何由于配件自身的质量问题造成的损坏。</w:t>
            </w:r>
          </w:p>
          <w:p w14:paraId="1BA2EDB5">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3、提供操作系统及流式软件等5年正版授权。</w:t>
            </w:r>
          </w:p>
        </w:tc>
      </w:tr>
      <w:tr w14:paraId="3B848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46ECFF6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6、免费维修的响应期限</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42923B6">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提供</w:t>
            </w:r>
            <w:r>
              <w:rPr>
                <w:rFonts w:hint="eastAsia" w:ascii="宋体" w:hAnsi="宋体" w:eastAsia="宋体" w:cs="宋体"/>
                <w:color w:val="auto"/>
                <w:kern w:val="2"/>
                <w:sz w:val="24"/>
                <w:szCs w:val="24"/>
                <w:highlight w:val="none"/>
              </w:rPr>
              <w:t>7×12小时电话响应技术咨询，接到采购人报修通知1小时内做出明确响应和安排，2小时内做出故障诊断报告。如需现场服务的，具有解决故障能力的工程师应在2小时内到达现场。包含所有应用软件迭代更新，今后平台中研发的应用软件无偿更新使用。</w:t>
            </w:r>
          </w:p>
        </w:tc>
      </w:tr>
      <w:tr w14:paraId="0A71F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0EA34AF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7、产品及质量保证</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FEEC346">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1、供应商保证所供的商品必须是出厂原装合格产品,如发生所供的商品与合同不符</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采购人有权拒收或退货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由此产生的一切责任和后果由供应商承担。</w:t>
            </w:r>
          </w:p>
          <w:p w14:paraId="7A60E284">
            <w:pPr>
              <w:keepNext w:val="0"/>
              <w:keepLines w:val="0"/>
              <w:pageBreakBefore w:val="0"/>
              <w:widowControl w:val="0"/>
              <w:kinsoku/>
              <w:wordWrap/>
              <w:overflowPunct/>
              <w:topLinePunct w:val="0"/>
              <w:autoSpaceDE/>
              <w:autoSpaceDN/>
              <w:bidi w:val="0"/>
              <w:adjustRightInd/>
              <w:snapToGrid/>
              <w:spacing w:line="24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2、在所供商品交付时，供应商必须向采购人提供产品说明书、质量保证书、保修卡等必须具备的相关资料和必备附件。</w:t>
            </w:r>
          </w:p>
        </w:tc>
      </w:tr>
      <w:tr w14:paraId="2DFCA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195521DD">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8、备品备件及材料等要求</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A98C00F">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免费提供质保期内备品备件；供应商对主要设备须提供足够的备品备件、附件和耗材并保证是原厂生产，以满足设备正常运行的需要。</w:t>
            </w:r>
          </w:p>
        </w:tc>
      </w:tr>
      <w:tr w14:paraId="5570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0088289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9、售后技术服务要求</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637F87BC">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供应商应根据采购人的需求，对所提供的设备保证全面、有效、及时的</w:t>
            </w:r>
            <w:r>
              <w:rPr>
                <w:rFonts w:hint="eastAsia" w:ascii="宋体" w:hAnsi="宋体" w:eastAsia="宋体" w:cs="宋体"/>
                <w:color w:val="auto"/>
                <w:kern w:val="2"/>
                <w:sz w:val="24"/>
                <w:szCs w:val="24"/>
                <w:highlight w:val="none"/>
                <w:lang w:val="en-US" w:eastAsia="zh-CN"/>
              </w:rPr>
              <w:t>售后</w:t>
            </w:r>
            <w:r>
              <w:rPr>
                <w:rFonts w:hint="eastAsia" w:ascii="宋体" w:hAnsi="宋体" w:eastAsia="宋体" w:cs="宋体"/>
                <w:color w:val="auto"/>
                <w:kern w:val="2"/>
                <w:sz w:val="24"/>
                <w:szCs w:val="24"/>
                <w:highlight w:val="none"/>
              </w:rPr>
              <w:t>维护服务。</w:t>
            </w:r>
          </w:p>
        </w:tc>
      </w:tr>
      <w:tr w14:paraId="0012F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60" w:type="dxa"/>
            <w:tcBorders>
              <w:top w:val="single" w:color="auto" w:sz="4" w:space="0"/>
              <w:left w:val="single" w:color="auto" w:sz="4" w:space="0"/>
              <w:bottom w:val="single" w:color="auto" w:sz="4" w:space="0"/>
              <w:right w:val="single" w:color="auto" w:sz="4" w:space="0"/>
            </w:tcBorders>
            <w:noWrap w:val="0"/>
            <w:vAlign w:val="center"/>
          </w:tcPr>
          <w:p w14:paraId="2F169B3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10、其他说明</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209A069D">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1、供应商应承诺所供设备可与原有可视化运维管理平台进行对接，实现统一运维管控。具备以下能力：</w:t>
            </w:r>
          </w:p>
          <w:p w14:paraId="4FDDFF5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（1）具备数据采集能力，可将设备使用过程性数据、结果性数据等上传至平台，进行大数据分析；</w:t>
            </w:r>
          </w:p>
          <w:p w14:paraId="4B973F2A">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（2）具备远程管控能力，可将设备画面、远程控制等信号与平台联动，实现统一管控运维。</w:t>
            </w:r>
          </w:p>
          <w:p w14:paraId="0A0D5904">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rPr>
            </w:pPr>
            <w:r>
              <w:rPr>
                <w:rFonts w:hint="eastAsia" w:ascii="宋体" w:hAnsi="宋体" w:cs="宋体"/>
                <w:b/>
                <w:bCs/>
                <w:color w:val="auto"/>
                <w:kern w:val="2"/>
                <w:sz w:val="24"/>
                <w:szCs w:val="24"/>
                <w:highlight w:val="none"/>
                <w:lang w:val="en-US" w:eastAsia="zh-CN"/>
              </w:rPr>
              <w:t>备注：</w:t>
            </w:r>
            <w:r>
              <w:rPr>
                <w:rFonts w:hint="eastAsia" w:ascii="宋体" w:hAnsi="宋体" w:eastAsia="宋体" w:cs="宋体"/>
                <w:b/>
                <w:bCs/>
                <w:color w:val="auto"/>
                <w:kern w:val="2"/>
                <w:sz w:val="24"/>
                <w:szCs w:val="24"/>
                <w:highlight w:val="none"/>
              </w:rPr>
              <w:t>投标文件中须提供承诺书加盖公章（格式自拟）。</w:t>
            </w:r>
          </w:p>
          <w:p w14:paraId="685D505F">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本招标所提的要求仅为主要要求，不应作为完整的详细的要求；</w:t>
            </w:r>
          </w:p>
          <w:p w14:paraId="41F352D0">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、供应商应对投标材料的一切专利承担责任，并负责保护采购人的利益不受损害；一切由于文字、商标和技术专利侵权引起的法律裁决、诉讼及其费用均与采购人无关。</w:t>
            </w:r>
          </w:p>
        </w:tc>
      </w:tr>
    </w:tbl>
    <w:p w14:paraId="7662289D">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p>
    <w:p w14:paraId="2A103FFE">
      <w:pPr>
        <w:adjustRightInd/>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二、采购清单及要求</w:t>
      </w:r>
    </w:p>
    <w:p w14:paraId="6CB81B3C">
      <w:pPr>
        <w:adjustRightInd/>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1、采购清单</w:t>
      </w:r>
    </w:p>
    <w:tbl>
      <w:tblPr>
        <w:tblStyle w:val="63"/>
        <w:tblW w:w="88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2"/>
        <w:gridCol w:w="2413"/>
        <w:gridCol w:w="1587"/>
        <w:gridCol w:w="1563"/>
        <w:gridCol w:w="1981"/>
      </w:tblGrid>
      <w:tr w14:paraId="040A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A0E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D2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0EA">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1C0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77B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42E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835B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一、智慧黑板系统</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073">
            <w:pPr>
              <w:keepNext w:val="0"/>
              <w:keepLines w:val="0"/>
              <w:pageBreakBefore w:val="0"/>
              <w:kinsoku/>
              <w:wordWrap/>
              <w:overflowPunct/>
              <w:topLinePunct w:val="0"/>
              <w:autoSpaceDE/>
              <w:autoSpaceDN/>
              <w:bidi w:val="0"/>
              <w:adjustRightInd/>
              <w:snapToGrid/>
              <w:spacing w:line="336" w:lineRule="auto"/>
              <w:jc w:val="both"/>
              <w:rPr>
                <w:rFonts w:hint="eastAsia" w:ascii="宋体" w:hAnsi="宋体" w:eastAsia="宋体" w:cs="宋体"/>
                <w:b/>
                <w:bCs/>
                <w:i w:val="0"/>
                <w:iCs w:val="0"/>
                <w:color w:val="auto"/>
                <w:sz w:val="21"/>
                <w:szCs w:val="21"/>
                <w:highlight w:val="none"/>
                <w:u w:val="none"/>
              </w:rPr>
            </w:pPr>
          </w:p>
        </w:tc>
      </w:tr>
      <w:tr w14:paraId="6396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B3E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A04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智慧黑板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F0D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603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33B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详见“技术参数要求”</w:t>
            </w:r>
          </w:p>
        </w:tc>
      </w:tr>
      <w:tr w14:paraId="13C3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BD2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2D3A">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OPS模块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9D1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C82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ABE">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4FF8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E12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07B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视频展台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DB0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661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821E">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71F8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DCB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B5DC">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CED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1C2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AE53">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2E45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FA0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D83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麦克风</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03B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29C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BAF">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6556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004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0DE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客户端软件授权码</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858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313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F528">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40EC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D75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BC0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安装集成费</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784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173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683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52B">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24C6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EC1F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二、多媒体交互智能平板系统</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475">
            <w:pPr>
              <w:keepNext w:val="0"/>
              <w:keepLines w:val="0"/>
              <w:pageBreakBefore w:val="0"/>
              <w:kinsoku/>
              <w:wordWrap/>
              <w:overflowPunct/>
              <w:topLinePunct w:val="0"/>
              <w:autoSpaceDE/>
              <w:autoSpaceDN/>
              <w:bidi w:val="0"/>
              <w:adjustRightInd/>
              <w:snapToGrid/>
              <w:spacing w:line="336" w:lineRule="auto"/>
              <w:jc w:val="both"/>
              <w:rPr>
                <w:rFonts w:hint="eastAsia" w:ascii="宋体" w:hAnsi="宋体" w:eastAsia="宋体" w:cs="宋体"/>
                <w:b/>
                <w:bCs/>
                <w:i w:val="0"/>
                <w:iCs w:val="0"/>
                <w:color w:val="auto"/>
                <w:sz w:val="21"/>
                <w:szCs w:val="21"/>
                <w:highlight w:val="none"/>
                <w:u w:val="none"/>
              </w:rPr>
            </w:pPr>
          </w:p>
        </w:tc>
      </w:tr>
      <w:tr w14:paraId="3DDF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49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C6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86寸多媒体交互智能平板系统</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7E4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C7F">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B0E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详见“技术参数要求”</w:t>
            </w:r>
          </w:p>
        </w:tc>
      </w:tr>
      <w:tr w14:paraId="59B9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BDA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262F">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移动支架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46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C2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DAE6">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1A18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4F1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E9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客户端软件授权码</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BFE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37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7D68">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50BC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789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F1B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安装集成费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900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C93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5502">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0356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422F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三、普通长焦多媒体系统</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732B">
            <w:pPr>
              <w:keepNext w:val="0"/>
              <w:keepLines w:val="0"/>
              <w:pageBreakBefore w:val="0"/>
              <w:kinsoku/>
              <w:wordWrap/>
              <w:overflowPunct/>
              <w:topLinePunct w:val="0"/>
              <w:autoSpaceDE/>
              <w:autoSpaceDN/>
              <w:bidi w:val="0"/>
              <w:adjustRightInd/>
              <w:snapToGrid/>
              <w:spacing w:line="336" w:lineRule="auto"/>
              <w:rPr>
                <w:rFonts w:hint="eastAsia" w:ascii="宋体" w:hAnsi="宋体" w:eastAsia="宋体" w:cs="宋体"/>
                <w:i w:val="0"/>
                <w:iCs w:val="0"/>
                <w:color w:val="auto"/>
                <w:sz w:val="21"/>
                <w:szCs w:val="21"/>
                <w:highlight w:val="none"/>
                <w:u w:val="none"/>
              </w:rPr>
            </w:pPr>
          </w:p>
        </w:tc>
      </w:tr>
      <w:tr w14:paraId="4C36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C1F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8CB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投影机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0DF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8D4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649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详见“技术参数要求”</w:t>
            </w:r>
          </w:p>
        </w:tc>
      </w:tr>
      <w:tr w14:paraId="3A85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71C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EE4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电动幕布</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59F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04F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7FAA">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r w14:paraId="69AB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05E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164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安装集成费</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5CE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EA8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F8DC">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i w:val="0"/>
                <w:iCs w:val="0"/>
                <w:color w:val="auto"/>
                <w:sz w:val="21"/>
                <w:szCs w:val="21"/>
                <w:highlight w:val="none"/>
                <w:u w:val="none"/>
              </w:rPr>
            </w:pPr>
          </w:p>
        </w:tc>
      </w:tr>
    </w:tbl>
    <w:p w14:paraId="191FCD00">
      <w:pPr>
        <w:adjustRightInd/>
        <w:spacing w:line="360" w:lineRule="auto"/>
        <w:rPr>
          <w:rFonts w:hint="eastAsia" w:ascii="宋体" w:hAnsi="宋体" w:cs="宋体"/>
          <w:b/>
          <w:color w:val="auto"/>
          <w:sz w:val="24"/>
          <w:highlight w:val="none"/>
        </w:rPr>
      </w:pPr>
      <w:r>
        <w:rPr>
          <w:rFonts w:hint="eastAsia" w:ascii="宋体" w:hAnsi="宋体" w:cs="宋体"/>
          <w:b/>
          <w:color w:val="auto"/>
          <w:szCs w:val="21"/>
          <w:highlight w:val="none"/>
        </w:rPr>
        <w:t>注：上述清单数量为预计采购数量，实际数量以采购人最终确认为准。存在因政策调整等因素造成的数量增加或减少风险，供应商应知晓并承担风险，并做好按实供应的准备。中标后采购人不承担由于数量增减造成的责任。</w:t>
      </w:r>
    </w:p>
    <w:p w14:paraId="215B92F6">
      <w:pPr>
        <w:adjustRightInd/>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w:t>
      </w:r>
      <w:r>
        <w:rPr>
          <w:rFonts w:hint="eastAsia" w:ascii="宋体" w:hAnsi="宋体" w:cs="宋体"/>
          <w:b/>
          <w:color w:val="auto"/>
          <w:sz w:val="24"/>
          <w:highlight w:val="none"/>
          <w:lang w:val="en-US" w:eastAsia="zh-CN"/>
        </w:rPr>
        <w:t>技术参数要求</w:t>
      </w:r>
    </w:p>
    <w:tbl>
      <w:tblPr>
        <w:tblStyle w:val="63"/>
        <w:tblW w:w="5961" w:type="pct"/>
        <w:tblInd w:w="-7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147"/>
        <w:gridCol w:w="7196"/>
        <w:gridCol w:w="1096"/>
      </w:tblGrid>
      <w:tr w14:paraId="16FA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2" w:hRule="atLeast"/>
          <w:tblHeader/>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3DF4">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2859">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产品名称</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A869">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技术参数</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7831">
            <w:pPr>
              <w:bidi w:val="0"/>
              <w:adjustRightInd/>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投标响应</w:t>
            </w:r>
          </w:p>
        </w:tc>
      </w:tr>
      <w:tr w14:paraId="41BD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587A3">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一、智慧黑板系统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572E">
            <w:pPr>
              <w:bidi w:val="0"/>
              <w:adjustRightInd/>
              <w:spacing w:line="240" w:lineRule="auto"/>
              <w:rPr>
                <w:rFonts w:hint="eastAsia" w:ascii="宋体" w:hAnsi="宋体" w:eastAsia="宋体" w:cs="宋体"/>
                <w:color w:val="auto"/>
                <w:highlight w:val="none"/>
                <w:lang w:val="en-US" w:eastAsia="zh-CN"/>
              </w:rPr>
            </w:pPr>
          </w:p>
        </w:tc>
      </w:tr>
      <w:tr w14:paraId="5F1E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9BE6">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8974C">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智慧黑板</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CC4A">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一、整体设计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1、整体外观尺寸：宽≥4200mm，高≥1200mm，厚≤95mm。一体化设计，无外露连接线。整机屏幕边缘采用金属圆角包边防护，整机背板采用金属材质，有效屏蔽内部电路器件辐射。</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2、整机屏幕边缘采用金属圆角包边防护，整机背板采用金属材质，有效屏蔽内部电路器件辐射；防潮耐盐雾蚀锈，适应多种教学环境。</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3、整机屏幕采用≥86英寸液晶显示器。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4、整机采用UHD超高清LED液晶屏，显示比例16:9，分辨率≥3840</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2160。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5、灰度等级≥256级。</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6、触控一体机表面使用钢化玻璃，表面硬度达到9H，接近钻石硬度，有效保护教师及学生授课安全。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7、整机采用硬件低蓝光背光技术，还原真实教学色彩的同时有效降低蓝光同时保护教师。</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★8、整机嵌入式芯片内置≥2</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TOPS AI算力，可用于AI图像、音频处理。（投标文件中需提供具有CMA或CNAS标志的第三方检测机构出具的检测报告扫描件，未提供视为负偏离）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二、硬件设计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1、为防止声音传播</w:t>
            </w:r>
            <w:r>
              <w:rPr>
                <w:rFonts w:hint="eastAsia" w:ascii="宋体" w:hAnsi="宋体" w:cs="宋体"/>
                <w:color w:val="auto"/>
                <w:highlight w:val="none"/>
                <w:lang w:val="en-US" w:eastAsia="zh-CN"/>
              </w:rPr>
              <w:t>受到</w:t>
            </w:r>
            <w:r>
              <w:rPr>
                <w:rFonts w:hint="eastAsia" w:ascii="宋体" w:hAnsi="宋体" w:eastAsia="宋体" w:cs="宋体"/>
                <w:color w:val="auto"/>
                <w:highlight w:val="none"/>
                <w:lang w:val="en-US" w:eastAsia="zh-CN"/>
              </w:rPr>
              <w:t>障碍物阻挡，整机内置音箱≥2.2声道扬声器，额定总功率≥60W。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2、整机支持高级音效设置、左右声道平衡、可根据实际需要设置不同频段调节功能，以满足不同课程授课声音还原需求。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3、整机内置非独立外扩展的4阵列麦克风，可用于对教室环境音频进行采集，拾音距离≥12m。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4、Wi-Fi和AP热点工作距离≥12m。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5、整机支持蓝牙Bluetooth 5.4标准，电脑端支持主动发现蓝牙外设从而连接（无需整机进入发现模式），支持连接外部蓝牙音箱播放音频。</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6、为确保日常无线使用稳定，整机内置双WiFi6无线网卡（不接受外接），整机支持Wi-Fi6；Wi-Fi及AP热点支持频段2.4GHz/5GHz</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7、同一电源物理按键完成开机、节能熄屏、关机操作。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8、整机具备前置按键，可实现老师开关机、调出中控菜单、音量+/-、护眼、录屏的操作。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9、支持护眼模式，可通过前置面板物理功能按键一键启用护眼模式。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10、支持录课模式，可通过前置面板物理功能按键一键启用录课模式（屏幕及人声需同步采集）。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11、侧置输入接口具备2路HDMI、1路RS232；侧置输出接口具备1路音频、1路触控USB；前置输入接口3路USB接口（包含1路Type-C、2路USB）。</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12、整机具备前置Type-C接口，通过Type-C接口可实现与外部电脑的触摸信号及音视频输入。</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13、整机具备抗振动、防跌落特性，保证整机运输或使用过程中不易受损。</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14、整机书写面板采用防眩光全钢化防爆玻璃面板，面板的碎片状态、抗冲击性、霰弹袋冲击性能、耐热冲击性能均通过国家强制玻璃标准，表面应力≥100Mpa,适应学校复杂环境，保障教学安全。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15、整机可做到高色准△E≤1.5，还原真实教学色彩。</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16、整机上边框内置非独立摄像头，采用一体化集成设计，可拍摄≥1300万像素数的照片，可拍摄输出4K分辨率的视频，摄像头对角线视场角≥120度。</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17、广角摄像头部分：整机上边框内置非独立式广角高清摄像头，视场角≥142度且水平视场角≥121度，支持输出4:3、16:9比例的图片和视频；在清晰度为2592</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1944分辨率下，支持30帧的视频输出。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18、摄像头功能：整机上边框内置非独式广角摄像头和智能拼接摄像头，均支持 3D 降噪算法和数字宽动态范围成像WDR 技术，支持输出 MJPG、H.264视频格式。</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★19、整机支持在无任何外部设备的情况下，实时录制用户朗读内容，识别用户声纹并进行统一身份登录，</w:t>
            </w:r>
            <w:r>
              <w:rPr>
                <w:rFonts w:hint="eastAsia" w:ascii="宋体" w:hAnsi="宋体" w:cs="宋体"/>
                <w:b/>
                <w:bCs/>
                <w:color w:val="auto"/>
                <w:highlight w:val="none"/>
                <w:lang w:val="en-US" w:eastAsia="zh-CN"/>
              </w:rPr>
              <w:t>登录后</w:t>
            </w:r>
            <w:r>
              <w:rPr>
                <w:rFonts w:hint="eastAsia" w:ascii="宋体" w:hAnsi="宋体" w:eastAsia="宋体" w:cs="宋体"/>
                <w:b/>
                <w:bCs/>
                <w:color w:val="auto"/>
                <w:highlight w:val="none"/>
                <w:lang w:val="en-US" w:eastAsia="zh-CN"/>
              </w:rPr>
              <w:t>自动获取个人云端教学课件列表，打开教学白板软件时可跳过软件自带登录步骤。（投标文件中需提供</w:t>
            </w:r>
            <w:r>
              <w:rPr>
                <w:rFonts w:hint="eastAsia" w:ascii="宋体" w:hAnsi="宋体" w:cs="宋体"/>
                <w:b/>
                <w:bCs/>
                <w:color w:val="auto"/>
                <w:highlight w:val="none"/>
                <w:lang w:val="en-US" w:eastAsia="zh-CN"/>
              </w:rPr>
              <w:t>具有CMA或CNAS标志的</w:t>
            </w:r>
            <w:r>
              <w:rPr>
                <w:rFonts w:hint="eastAsia" w:ascii="宋体" w:hAnsi="宋体" w:eastAsia="宋体" w:cs="宋体"/>
                <w:b/>
                <w:bCs/>
                <w:color w:val="auto"/>
                <w:highlight w:val="none"/>
                <w:lang w:val="en-US" w:eastAsia="zh-CN"/>
              </w:rPr>
              <w:t>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三、主要功能</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1、整机可通过前置物理按键快捷进行系统还原，无需额外工具辅助。</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2、支持降半屏功能，降半屏后依然可以正常触控操作系统；可一键退出该模式。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4、整机内置专业硬件自检维护工具（非第三方工具），支持对触摸框和PC模块进行检测，并针对不同模块给出问题代码提示。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5、当整机处于黑暗环境中并无人操作，一分钟后整机将可以自动进入熄屏模式。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6、支持将自定义图片设置为开机画面。</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7、整机具备供电保护模块，能够检测内置电脑是否插好在位，在内置电脑未在位的情况下，内置电脑无法上电工作。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8、支持云端在线系统固件升级。</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四、触摸系统</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1、采用电容触控技术，支持国产化系统中进行16点或以上触控；</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2、从内部通道切换到外部通道后，触摸框在3s内达到可触控状态；</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3、触摸屏在照度100K LUX（勒克斯）环境下仍能正常工作；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4、触摸分辨率≥32768×32768；</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5、触摸响应时间≤9ms；</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6、触摸最小识别物≤3mm。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五、系统工具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书写工具：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1、书写：提供硬笔、毛笔、荧光笔、智能笔、激光笔、竹笔、对象笔、纹理笔。</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2、板擦：支持点擦除、区域擦除及全部擦除（清页操作）,并可支持在选择笔工具状态下直接通过手势识别动作实现擦除。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3、多点支持：支持同时对两个或以上的图片、音视频、图形对象进行多点缩放与旋转功能，支持三点以上同时书写操作。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4、边写边擦：支持两到三个人在选择书写工具的状态下同时书写和擦除，互不影响，方便不同学生在屏幕上同时书写。</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5、文本输入：提供键盘输入文本，并可对文本内容统一编辑与排版。</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6、手写识别：支持手写中文与英文自动识别。</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7、手势操作：在书写状态下，支持多种手势的快捷操作，如选择对象、漫游、擦除等。</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8、页面无限漫游：支持页面书写区域无限延伸，提供页面缩略图导航，可快速定位书写区域，同时也支持对整个页面或局部进行放大和缩小。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9、多学科模式支持：提供语文、数学、英语、物理、化学教学场景，在各学科教学场景中提供相应的教学工具。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10、教学小工具：提供遮幕、日历、时钟、聚光灯、屏幕截图、放大镜、计算器、屏幕录制、板中板、实物展台等教学展示的辅助功能；屏幕截图提供全屏截图、矩形截图、任意区域截图。</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12、要求配备教学资源：资源必须符合新课程标准，涵盖新课标多种教材版本，根据学科知识点教学要求，规范分类各教学资源素材。</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线上教学工具：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1、软件支持微信扫码登录，无需输入</w:t>
            </w:r>
            <w:r>
              <w:rPr>
                <w:rFonts w:hint="eastAsia" w:ascii="宋体" w:hAnsi="宋体" w:cs="宋体"/>
                <w:color w:val="auto"/>
                <w:highlight w:val="none"/>
                <w:lang w:val="en-US" w:eastAsia="zh-CN"/>
              </w:rPr>
              <w:t>账号</w:t>
            </w:r>
            <w:r>
              <w:rPr>
                <w:rFonts w:hint="eastAsia" w:ascii="宋体" w:hAnsi="宋体" w:eastAsia="宋体" w:cs="宋体"/>
                <w:color w:val="auto"/>
                <w:highlight w:val="none"/>
                <w:lang w:val="en-US" w:eastAsia="zh-CN"/>
              </w:rPr>
              <w:t>密码即可实现登录互动课堂。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2、支持按键拨号形式，直接拨号呼叫连接</w:t>
            </w:r>
            <w:r>
              <w:rPr>
                <w:rFonts w:hint="eastAsia" w:ascii="宋体" w:hAnsi="宋体" w:cs="宋体"/>
                <w:color w:val="auto"/>
                <w:highlight w:val="none"/>
                <w:lang w:val="en-US" w:eastAsia="zh-CN"/>
              </w:rPr>
              <w:t>到</w:t>
            </w:r>
            <w:r>
              <w:rPr>
                <w:rFonts w:hint="eastAsia" w:ascii="宋体" w:hAnsi="宋体" w:eastAsia="宋体" w:cs="宋体"/>
                <w:color w:val="auto"/>
                <w:highlight w:val="none"/>
                <w:lang w:val="en-US" w:eastAsia="zh-CN"/>
              </w:rPr>
              <w:t>课堂，实现远程教学。</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3、互动课堂视频界面支持至少两种画面设置，适应不同场景画面布局需求。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4、线上教学应用提供不少于9个学科工具，支持语文、数学、英语等。</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5、支持用户在线打开云课件，无需下载，即可在线打开并展示课件及讲授。</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6、互动课堂活动：支持互动课堂中可对本地班级、听课班级中表现好的班级发送点评奖励，每堂课可统计各班点评总分，并在课上一键展示最高得分的班级进行表扬。</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7、支持用户无需通过平台，直接创建网络教研，即时生成教研二维码，扫码可进行查看教研简介、发送点评等。</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8、具有多系统兼容性，能与主流国产操作系统（鸿蒙、UOS、麒麟、深度）其中一个适配并正常安装运行。</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9、具有互动式教学课件资源，包含学科教育各学段教材版本全部教学章节、专题教育多个主题教育、特殊教育3大分类的不少于150000份的互动课件，其中学科教育各学段各地区教材版本不少于140个。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10、课件定向分享：互动教学课件支持定向分享，分享者可将互动课件、课件组推送至指定接收方账号云空间，接收方可在云空间接收并打开分享课件。</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公网直播：老师可设置直播模式为公网直播，可自由发起公网直播活动，每场直播支持至少1000个点同时观看，不限直播次数。直播界面可查询目前所有已开课的直播课堂，课堂信息包括录播教室名称、直播课程内容、直播时间。教师可对自己的视频进行修改、删除和提交操作。</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1D7C">
            <w:pPr>
              <w:bidi w:val="0"/>
              <w:adjustRightInd/>
              <w:spacing w:line="240" w:lineRule="auto"/>
              <w:rPr>
                <w:rFonts w:hint="eastAsia" w:ascii="宋体" w:hAnsi="宋体" w:eastAsia="宋体" w:cs="宋体"/>
                <w:color w:val="auto"/>
                <w:highlight w:val="none"/>
                <w:lang w:val="en-US" w:eastAsia="zh-CN"/>
              </w:rPr>
            </w:pPr>
          </w:p>
        </w:tc>
      </w:tr>
      <w:tr w14:paraId="4FF0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557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1C14">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OPS模块</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29D7">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1、采用模块化电脑方案，抽拉内置式，PC模块可完全插入整机，保护PC模块不易受教室灰尘影响，PC模块可抽拉式插入整机，可实现无单独接线的插拔。</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2、PC和整机的连接采用万兆级接口，传输速率≥10Gbps。</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3、采用按压式卡扣，无需工具即可快速拆卸电脑模块。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4、主板：集成资源扩展模块、计算处理模块、音频扩展模块等，主板的互联拓扑可通过处理器或交换电路实现。</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w:t>
            </w:r>
            <w:r>
              <w:rPr>
                <w:rFonts w:hint="eastAsia" w:ascii="宋体" w:hAnsi="宋体" w:eastAsia="宋体" w:cs="宋体"/>
                <w:color w:val="auto"/>
                <w:highlight w:val="none"/>
                <w:lang w:val="en-US" w:eastAsia="zh-CN"/>
              </w:rPr>
              <w:t>5、处理器：国产自主可控芯片；四核八线程或以上，主频2.0Ghz或以上。</w:t>
            </w:r>
            <w:r>
              <w:rPr>
                <w:rFonts w:hint="eastAsia" w:ascii="宋体" w:hAnsi="宋体" w:cs="宋体"/>
                <w:b/>
                <w:bCs/>
                <w:i w:val="0"/>
                <w:iCs w:val="0"/>
                <w:color w:val="auto"/>
                <w:kern w:val="0"/>
                <w:sz w:val="21"/>
                <w:szCs w:val="21"/>
                <w:highlight w:val="none"/>
                <w:u w:val="none"/>
                <w:lang w:val="en-US" w:eastAsia="zh-CN" w:bidi="ar"/>
              </w:rPr>
              <w:t>注：投标文件中需提供</w:t>
            </w:r>
            <w:r>
              <w:rPr>
                <w:rFonts w:hint="eastAsia" w:ascii="宋体" w:hAnsi="宋体" w:eastAsia="宋体" w:cs="宋体"/>
                <w:b/>
                <w:bCs/>
                <w:i w:val="0"/>
                <w:iCs w:val="0"/>
                <w:color w:val="auto"/>
                <w:kern w:val="0"/>
                <w:sz w:val="21"/>
                <w:szCs w:val="21"/>
                <w:highlight w:val="none"/>
                <w:u w:val="none"/>
                <w:lang w:val="en-US" w:eastAsia="zh-CN" w:bidi="ar"/>
              </w:rPr>
              <w:t>通过政府有关部门指定的中国信息安全测评中心和国家保密科技测评中心网站查看安全可靠测评结果</w:t>
            </w:r>
            <w:r>
              <w:rPr>
                <w:rFonts w:hint="eastAsia" w:ascii="宋体" w:hAnsi="宋体" w:cs="宋体"/>
                <w:b/>
                <w:bCs/>
                <w:i w:val="0"/>
                <w:iCs w:val="0"/>
                <w:color w:val="auto"/>
                <w:kern w:val="0"/>
                <w:sz w:val="21"/>
                <w:szCs w:val="21"/>
                <w:highlight w:val="none"/>
                <w:u w:val="none"/>
                <w:lang w:val="en-US" w:eastAsia="zh-CN" w:bidi="ar"/>
              </w:rPr>
              <w:t>的截图。未提供的作无效标处理。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6、内存：16G DDR4笔记本内存或以上配置；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7、硬盘：256G或以上SSD ；固态盘数量≥1；</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8、显卡：独立显卡；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10、支持当使用桌面镜像功能时发生系统无法启动、系统异常等情况，可通过手势在屏幕上调取触摸中控菜单，进行系统恢复至出厂默认状态，无需连接网络、无需连接管理平台、无需额外工具辅助。</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11、支持交互大屏在系统恢复后，公共数据分区（如D盘等非系统分区）的数据能够得到保留，不受还原影响，从而不影响教学使用。</w:t>
            </w:r>
            <w:r>
              <w:rPr>
                <w:rFonts w:hint="eastAsia" w:ascii="宋体" w:hAnsi="宋体" w:eastAsia="宋体" w:cs="宋体"/>
                <w:b/>
                <w:bCs/>
                <w:color w:val="auto"/>
                <w:highlight w:val="none"/>
                <w:lang w:val="en-US" w:eastAsia="zh-CN"/>
              </w:rPr>
              <w:t>（投标文件中需提供具有CMA或CNAS标志的第三方检测机构出具的检测报告扫描件，未提供视为负偏离）。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★12、支持诊断网络，支持检测与管理平台的通讯状态，支持TCP延迟、ICMP延迟、上传下载速度检测。（投标文件中需提供具有CMA或CNAS标志的第三方检测机构出具的检测报告扫描件，未提供视为负偏离）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13、支持终端设备运行时无需运行独立的虚拟化系统，终端设备配置的IP与进入云桌面镜像后的IP能够保持一致，同一个终端无需使用多个IP，简化运维管理与网络规划复杂度。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▲13、模块预装正版国产化操作系统，包括且不限于统信，麒麟</w:t>
            </w:r>
            <w:r>
              <w:rPr>
                <w:rFonts w:hint="eastAsia"/>
                <w:color w:val="auto"/>
                <w:highlight w:val="none"/>
                <w:lang w:eastAsia="zh-CN"/>
              </w:rPr>
              <w:t>，</w:t>
            </w:r>
            <w:r>
              <w:rPr>
                <w:rFonts w:hint="eastAsia"/>
                <w:b/>
                <w:bCs/>
                <w:color w:val="auto"/>
                <w:highlight w:val="none"/>
                <w:lang w:val="en-US" w:eastAsia="zh-CN"/>
              </w:rPr>
              <w:t>方德</w:t>
            </w:r>
            <w:r>
              <w:rPr>
                <w:rFonts w:hint="eastAsia" w:ascii="宋体" w:hAnsi="宋体" w:eastAsia="宋体" w:cs="宋体"/>
                <w:b/>
                <w:bCs/>
                <w:color w:val="auto"/>
                <w:highlight w:val="none"/>
                <w:lang w:val="en-US" w:eastAsia="zh-CN"/>
              </w:rPr>
              <w:t>等。（投标文件中需提供操作系统通过中国信息安全测评中心安全可靠测评的承诺函，并提供评测结果截图。未提供的作无效标处理）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14、模块预装适配的正版国产办公系统。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FCA1">
            <w:pPr>
              <w:bidi w:val="0"/>
              <w:adjustRightInd/>
              <w:spacing w:line="240" w:lineRule="auto"/>
              <w:rPr>
                <w:rFonts w:hint="eastAsia" w:ascii="宋体" w:hAnsi="宋体" w:eastAsia="宋体" w:cs="宋体"/>
                <w:color w:val="auto"/>
                <w:highlight w:val="none"/>
                <w:lang w:val="en-US" w:eastAsia="zh-CN"/>
              </w:rPr>
            </w:pPr>
          </w:p>
        </w:tc>
      </w:tr>
      <w:tr w14:paraId="62F7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E67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62A1B">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视频展台</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3FF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硬件部分：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1、壁挂式安装，防盗防破坏。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2、无锐角无利边设计，有效防止师生碰伤、划伤。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3、采用三折叠开合式托板，展开后托板尺寸≥A4面积，收起时小巧不占空间，高效利用挂墙面积。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4、采用USB高速接口，单根USB线实现供电、高清数据传输需求。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5、采用≥1200W像素自动对焦摄像头，可拍摄A4画幅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软件部分：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1、支持对展台实时画面进行放大、缩小、旋转、自适应、冻结画面等操作。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2、支持展台画面实时批注，预设多种笔划粗细及颜色供选择，且支持+H8对展台画面联同批注内容进行同步缩放、移动。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3、支持展台画面拍照截图并进行多图预览，可对任一图片进行全屏显示。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4、老师可在一体机或电脑上选择延时拍照功能，支持5秒或10秒延时模式，预留充足时间以便调整拍摄内容。</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75F1">
            <w:pPr>
              <w:bidi w:val="0"/>
              <w:adjustRightInd/>
              <w:spacing w:line="240" w:lineRule="auto"/>
              <w:rPr>
                <w:rFonts w:hint="eastAsia" w:ascii="宋体" w:hAnsi="宋体" w:eastAsia="宋体" w:cs="宋体"/>
                <w:color w:val="auto"/>
                <w:highlight w:val="none"/>
                <w:lang w:val="en-US" w:eastAsia="zh-CN"/>
              </w:rPr>
            </w:pPr>
          </w:p>
        </w:tc>
      </w:tr>
      <w:tr w14:paraId="6462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98EC">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F9777">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音箱</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0135">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1、采用功放及有源音箱一体化设计。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2、双音箱配对，采用木质材质，保证声音还原度。</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3、输出功率：≥2×20W。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4、端口：电源×1、Line in×1、Line out×1、同轴输入×1、U盘接口×1。</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5、支持数字U段无线麦克风扩音接收，有效避开wifi干扰。支持扩音与输入音源声音叠加。</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6、支持啸叫抑制功能，在麦克风挂绳模式下会自动打开。</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7、支持蓝牙无线接收，方便老师分享移动设备上的音频。蓝牙支持密码模式，防止学生连接。</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8、支持扩音和输入音源叠加输出，方便与录播系统结合，或者通过串联功放支持更大环境扩音。</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F554">
            <w:pPr>
              <w:bidi w:val="0"/>
              <w:adjustRightInd/>
              <w:spacing w:line="240" w:lineRule="auto"/>
              <w:rPr>
                <w:rFonts w:hint="eastAsia" w:ascii="宋体" w:hAnsi="宋体" w:eastAsia="宋体" w:cs="宋体"/>
                <w:color w:val="auto"/>
                <w:highlight w:val="none"/>
                <w:lang w:val="en-US" w:eastAsia="zh-CN"/>
              </w:rPr>
            </w:pPr>
          </w:p>
        </w:tc>
      </w:tr>
      <w:tr w14:paraId="3900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A877">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E23CB">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麦克风</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5D8F">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1、无线麦克风集音频发射处理器、天线、电池、拾音麦克风于一体，配合一体化有源音箱，无需任何外接辅助设备即可实现本地扩声功能。</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2、麦克风采用一体化领夹设计，具备Type-c外置麦克风接口，与充电接口复用，可搭配Type-C接口的外置麦克风进行使用。</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★3、支持两个无线麦克风同时配对一个一体化有源音箱使用，实现两个麦克风混音输出进行扩音。（投标文件中需提供具有CMA或CNAS标志的第三方检测机构出具的检测报告扫描件，未提供视为负偏离）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4、麦克风和功放音箱之间采Wi-Fi射频频段传输，有效避免环境中运营商U段（700MHz）信号干扰。</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5、支持红外对码方式连接，开机即可在5s内快速完成与教学扩声音箱对码，无需繁琐操作。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6、电续航时间≥5小时，满电状态可满足一天内7节课（45分钟/一节课）的高频授课，充电10分钟满足一节课（45分钟/一节课）授课时间。</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备注：为保证兼容性及稳定性，麦克风需与音箱为同一品牌。</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C755">
            <w:pPr>
              <w:bidi w:val="0"/>
              <w:adjustRightInd/>
              <w:spacing w:line="240" w:lineRule="auto"/>
              <w:rPr>
                <w:rFonts w:hint="eastAsia" w:ascii="宋体" w:hAnsi="宋体" w:eastAsia="宋体" w:cs="宋体"/>
                <w:color w:val="auto"/>
                <w:highlight w:val="none"/>
                <w:lang w:val="en-US" w:eastAsia="zh-CN"/>
              </w:rPr>
            </w:pPr>
          </w:p>
        </w:tc>
      </w:tr>
      <w:tr w14:paraId="05C5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E4D5">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DDA9">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客户端软件授权码</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7C36">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集中控制工具：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教室受控端：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2、可在一体机桌面查看设备基本信息，如：尺寸、分辨率、系统、CPU、安卓版本等信息，方便授课老师管理设备。</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3、支持按照一体机安装的年级、班级，设置教室受控端的名称，方便管理员对应管理。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校园控制：</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4、远程监控：在控制端网页可实时监控已连接的一体机，可远程查看开关机状态、使用状态评估、整机温度、以及系统内存、硬盘空间等设备信息。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5、远程设备控制：在控制端网页可对已连接的一体机进行实时控制，包括开关机、切换通道、更改图像及声音模式、锁屏等功能。</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6、弹窗AI拦截：支持一键开启全校班班通设备的不良弹窗AI拦截过滤能力，设备辅助管理软件实时监测弹出窗口，当有窗口弹出时，会自动使用“不良弹窗AI模型”判断，判断为不良弹窗时，自动拦截该窗口，以保证课堂教学稳定进行。（投标文件中需提供具有CMA或CNAS标志的第三方检测机构出具的检测报告扫描件，未提供视为负偏离）</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8、任意通道信息发布：可远程对选定的一体机在任意通道下即时发布走马灯文字信息和屏幕常驻信息，可设置播放次数，选择播放位置。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11、分组管理：顶级管理员可按照年级、楼层等，将一体机控制、监控等权限分配给对应的普通管理员，进行分组管理。</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27A4">
            <w:pPr>
              <w:bidi w:val="0"/>
              <w:adjustRightInd/>
              <w:spacing w:line="240" w:lineRule="auto"/>
              <w:rPr>
                <w:rFonts w:hint="eastAsia" w:ascii="宋体" w:hAnsi="宋体" w:eastAsia="宋体" w:cs="宋体"/>
                <w:color w:val="auto"/>
                <w:highlight w:val="none"/>
                <w:lang w:val="en-US" w:eastAsia="zh-CN"/>
              </w:rPr>
            </w:pPr>
          </w:p>
        </w:tc>
      </w:tr>
      <w:tr w14:paraId="7E7E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DB47">
            <w:pPr>
              <w:bidi w:val="0"/>
              <w:adjustRightInd/>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3B0D">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安装集成费</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F71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原有设备的拆除，整理及新设备的线路辅材等</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66C">
            <w:pPr>
              <w:bidi w:val="0"/>
              <w:adjustRightInd/>
              <w:spacing w:line="240" w:lineRule="auto"/>
              <w:rPr>
                <w:rFonts w:hint="eastAsia" w:ascii="宋体" w:hAnsi="宋体" w:eastAsia="宋体" w:cs="宋体"/>
                <w:color w:val="auto"/>
                <w:highlight w:val="none"/>
                <w:lang w:val="en-US" w:eastAsia="zh-CN"/>
              </w:rPr>
            </w:pPr>
          </w:p>
        </w:tc>
      </w:tr>
      <w:tr w14:paraId="0CF2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DDC22">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二、多媒体交互智能平板系统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9DA7">
            <w:pPr>
              <w:bidi w:val="0"/>
              <w:adjustRightInd/>
              <w:spacing w:line="240" w:lineRule="auto"/>
              <w:rPr>
                <w:rFonts w:hint="eastAsia" w:ascii="宋体" w:hAnsi="宋体" w:eastAsia="宋体" w:cs="宋体"/>
                <w:color w:val="auto"/>
                <w:highlight w:val="none"/>
                <w:lang w:val="en-US" w:eastAsia="zh-CN"/>
              </w:rPr>
            </w:pPr>
          </w:p>
        </w:tc>
      </w:tr>
      <w:tr w14:paraId="47FF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FCC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356E">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86寸多媒体交互智能平板系统</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8039">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 整体设计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1、整机采用一体化设计，外部无任何可见内部功能模块连接线。整机采用全金属外壳设计，边角采用弧形设计，表面无尖锐边缘或凸起。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 整机采用86英寸超高清LED液晶屏，显示比例16:9，分辨率≥3840×2160。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 整机采用全物理钢化玻璃，钢化玻璃表面硬度≥9H，支持防眩光功能，玻璃表面采用纳米材料镀膜环保工艺，书写更加顺滑，防眩光效果更加优异。</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、模块预装正版国产化操作系统，包括且不限于统信，麒麟等。（投标文件中需提供操作系统通过中国信息安全测评中心安全可靠测评的承诺函，并提供评测结果截图。未提供的作无效标处理）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5、模块预装适配的正版国产办公系统。</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二 护眼显示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 整机背光系统支持DC调光方式，多级亮度调节，支持白颜色背景下最暗亮度≤100nit，用于提升显示对比度。</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 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 整机支持色彩空间可选，包含标准模式和sRGB模式，在sRGB模式下可做到高色准△E≤1.0。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 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 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9、整机能感应并自动调节屏幕亮度来达到在不同光照环境下的不同亮度显示效果，此功能可自行开启或关闭。</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三 教学音频</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10、整机内置2.2声道扬声器，位于设备上边框，顶置朝前发声，前朝向10W高音扬声器2个，上朝向20W中低音扬声器2个，额定总功率≥60W。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11、整机内置扬声器采用缝隙发声技术，喇叭采用槽式开口设计，不大于5.8mm。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12、整机内置非独立外扩展的8阵列麦克风，拾音角度≥180°，可用于对教室环境音频进行采集，拾音距离≥12m。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四  画面采集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14、整机上边框内置非独立式摄像头，采用一体化集成设计，摄像头数量≥4个。</w:t>
            </w:r>
            <w:r>
              <w:rPr>
                <w:rFonts w:hint="eastAsia" w:ascii="宋体" w:hAnsi="宋体" w:eastAsia="宋体" w:cs="宋体"/>
                <w:color w:val="auto"/>
                <w:highlight w:val="none"/>
                <w:lang w:val="en-US" w:eastAsia="zh-CN"/>
              </w:rPr>
              <w:br w:type="textWrapping"/>
            </w:r>
            <w:r>
              <w:rPr>
                <w:rFonts w:hint="eastAsia" w:ascii="宋体" w:hAnsi="宋体" w:eastAsia="宋体" w:cs="宋体"/>
                <w:b/>
                <w:bCs/>
                <w:color w:val="auto"/>
                <w:highlight w:val="none"/>
                <w:lang w:val="en-US" w:eastAsia="zh-CN"/>
              </w:rPr>
              <w:t>15、智能拼接摄像头部分：整机上边框内置非独立式≥3个智能拼接摄像头，支持清晰度TV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并加盖公章。未提供的作</w:t>
            </w:r>
            <w:r>
              <w:rPr>
                <w:rFonts w:hint="eastAsia" w:ascii="宋体" w:hAnsi="宋体" w:cs="宋体"/>
                <w:b/>
                <w:bCs/>
                <w:color w:val="auto"/>
                <w:highlight w:val="none"/>
                <w:lang w:val="en-US" w:eastAsia="zh-CN"/>
              </w:rPr>
              <w:t>负偏离</w:t>
            </w:r>
            <w:r>
              <w:rPr>
                <w:rFonts w:hint="eastAsia" w:ascii="宋体" w:hAnsi="宋体" w:eastAsia="宋体" w:cs="宋体"/>
                <w:b/>
                <w:bCs/>
                <w:color w:val="auto"/>
                <w:highlight w:val="none"/>
                <w:lang w:val="en-US" w:eastAsia="zh-CN"/>
              </w:rPr>
              <w:t>处理）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16、广角摄像头部分：整机上边框内置非独立式广角高清摄像头，视场角≥142度且水平视场角≥121度，支持输出4:3、16:9比例的图片和视频；在清晰度为2592</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1944分辨率下，支持30帧的视频输出。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17、摄像头功能：整机上边框内置非独式广角摄像头和智能拼接摄像头， 均支持 3D 降噪算法和数字宽动态范围成像WDR 技术，支持输出 MJPG、 H.264 视频格式。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18、整机支持上边框内置非独立摄像头模组，同时输出至少3路视频流，同时支持课堂远程巡课、课堂教学数据采集、本地画面预览（拍照或视频录制）。</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五  无线互联</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20、Wi-Fi及AP热点支持频段2.4GHz/5GHz；Wi-Fi制式支持IEEE 802.11 a/b/g/n/ac/ax；支持版本Wi-Fi6；Wi-Fi和AP热点工作距离≥12m。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21、 整机支持蓝牙Bluetooth 5.4标准，PC端支持主动发现蓝牙外设从而连接（无需整机进入发现模式），支持连接外部蓝牙音箱播放音频。</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22、 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23、 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24、整机</w:t>
            </w:r>
            <w:r>
              <w:rPr>
                <w:rFonts w:hint="eastAsia" w:ascii="宋体" w:hAnsi="宋体" w:cs="宋体"/>
                <w:color w:val="auto"/>
                <w:highlight w:val="none"/>
                <w:lang w:val="en-US" w:eastAsia="zh-CN"/>
              </w:rPr>
              <w:t>操作系统</w:t>
            </w:r>
            <w:r>
              <w:rPr>
                <w:rFonts w:hint="eastAsia" w:ascii="宋体" w:hAnsi="宋体" w:eastAsia="宋体" w:cs="宋体"/>
                <w:color w:val="auto"/>
                <w:highlight w:val="none"/>
                <w:lang w:val="en-US" w:eastAsia="zh-CN"/>
              </w:rPr>
              <w:t>通道支持文件传输应用，支持多人同时将手机文件传输到整机上；支持通过扫码、</w:t>
            </w:r>
            <w:r>
              <w:rPr>
                <w:rFonts w:hint="eastAsia" w:ascii="宋体" w:hAnsi="宋体" w:cs="宋体"/>
                <w:color w:val="auto"/>
                <w:highlight w:val="none"/>
                <w:lang w:val="en-US" w:eastAsia="zh-CN"/>
              </w:rPr>
              <w:t>WiFi</w:t>
            </w:r>
            <w:r>
              <w:rPr>
                <w:rFonts w:hint="eastAsia" w:ascii="宋体" w:hAnsi="宋体" w:eastAsia="宋体" w:cs="宋体"/>
                <w:color w:val="auto"/>
                <w:highlight w:val="none"/>
                <w:lang w:val="en-US" w:eastAsia="zh-CN"/>
              </w:rPr>
              <w:t>直联、超声三种方式与手机进行握手连接，实现文件传输功能，传输方式支持公网传输、局域网传输、WiFi 直连传输。</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六 物理按键及接口</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25、整机接口：侧置输入接口具备≥2路HDMI、≥1路RS232、≥1路USB接口；侧置输出接口具备≥1路音频输出、≥1路触控USB输出；前置输入接口具备≥3路USB接口（包含1路Type-C、2路USB）。</w:t>
            </w:r>
          </w:p>
          <w:p w14:paraId="7349C9E6">
            <w:pPr>
              <w:widowControl/>
              <w:overflowPunct w:val="0"/>
              <w:autoSpaceDE w:val="0"/>
              <w:autoSpaceDN w:val="0"/>
              <w:adjustRightInd/>
              <w:spacing w:line="240" w:lineRule="auto"/>
              <w:jc w:val="left"/>
              <w:textAlignment w:val="baseline"/>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26、处理器：国产自主可控芯片；四核八线程或以上，主频2.0Ghz或以上。（投标文件中需通过政府有关部门指定的中国信息安全测评中心和国家保密科技测评中心网站查看安全可靠测评结果的截图。未提供的作无效标处理。）</w:t>
            </w:r>
          </w:p>
          <w:p w14:paraId="168AF65B">
            <w:pPr>
              <w:widowControl/>
              <w:overflowPunct w:val="0"/>
              <w:autoSpaceDE w:val="0"/>
              <w:autoSpaceDN w:val="0"/>
              <w:adjustRightInd/>
              <w:spacing w:line="240" w:lineRule="auto"/>
              <w:jc w:val="left"/>
              <w:textAlignment w:val="baseline"/>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b w:val="0"/>
                <w:color w:val="auto"/>
                <w:kern w:val="2"/>
                <w:sz w:val="21"/>
                <w:szCs w:val="24"/>
                <w:highlight w:val="none"/>
                <w:lang w:val="en-US" w:eastAsia="zh-CN" w:bidi="ar-SA"/>
              </w:rPr>
              <w:t>27、内存：16G DDR4笔记本内存或以上配置；</w:t>
            </w:r>
          </w:p>
          <w:p w14:paraId="21C4C989">
            <w:pPr>
              <w:widowControl/>
              <w:overflowPunct w:val="0"/>
              <w:autoSpaceDE w:val="0"/>
              <w:autoSpaceDN w:val="0"/>
              <w:adjustRightInd/>
              <w:spacing w:line="240" w:lineRule="auto"/>
              <w:jc w:val="left"/>
              <w:textAlignment w:val="baseline"/>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b w:val="0"/>
                <w:color w:val="auto"/>
                <w:kern w:val="2"/>
                <w:sz w:val="21"/>
                <w:szCs w:val="24"/>
                <w:highlight w:val="none"/>
                <w:lang w:val="en-US" w:eastAsia="zh-CN" w:bidi="ar-SA"/>
              </w:rPr>
              <w:t>28、硬盘：256G或以上SSD ；固态盘数量≥1；</w:t>
            </w:r>
          </w:p>
          <w:p w14:paraId="1FF63997">
            <w:pPr>
              <w:widowControl/>
              <w:overflowPunct w:val="0"/>
              <w:autoSpaceDE w:val="0"/>
              <w:autoSpaceDN w:val="0"/>
              <w:adjustRightInd/>
              <w:spacing w:line="240" w:lineRule="auto"/>
              <w:jc w:val="left"/>
              <w:textAlignment w:val="baseline"/>
              <w:rPr>
                <w:rFonts w:hint="eastAsia" w:ascii="Times New Roman" w:hAnsi="Times New Roman" w:eastAsia="宋体" w:cs="Times New Roman"/>
                <w:b/>
                <w:color w:val="auto"/>
                <w:kern w:val="0"/>
                <w:sz w:val="24"/>
                <w:szCs w:val="20"/>
                <w:highlight w:val="none"/>
                <w:lang w:val="en-GB" w:eastAsia="zh-CN" w:bidi="ar-SA"/>
              </w:rPr>
            </w:pPr>
            <w:r>
              <w:rPr>
                <w:rFonts w:hint="eastAsia" w:ascii="宋体" w:hAnsi="宋体" w:eastAsia="宋体" w:cs="宋体"/>
                <w:b w:val="0"/>
                <w:color w:val="auto"/>
                <w:kern w:val="2"/>
                <w:sz w:val="21"/>
                <w:szCs w:val="24"/>
                <w:highlight w:val="none"/>
                <w:lang w:val="en-US" w:eastAsia="zh-CN" w:bidi="ar-SA"/>
              </w:rPr>
              <w:t>29、显卡：独立显卡。</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F557">
            <w:pPr>
              <w:bidi w:val="0"/>
              <w:adjustRightInd/>
              <w:spacing w:line="240" w:lineRule="auto"/>
              <w:rPr>
                <w:rFonts w:hint="eastAsia" w:ascii="宋体" w:hAnsi="宋体" w:eastAsia="宋体" w:cs="宋体"/>
                <w:color w:val="auto"/>
                <w:highlight w:val="none"/>
                <w:lang w:val="en-US" w:eastAsia="zh-CN"/>
              </w:rPr>
            </w:pPr>
          </w:p>
        </w:tc>
      </w:tr>
      <w:tr w14:paraId="08A6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094B">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DF55">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移动支架</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3007">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壁挂高度轻松调节/承重支架四角采用圆滑处理，防止碰伤/带脚刹万向脚轮，多方位安全移动。</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8495">
            <w:pPr>
              <w:bidi w:val="0"/>
              <w:adjustRightInd/>
              <w:spacing w:line="240" w:lineRule="auto"/>
              <w:rPr>
                <w:rFonts w:hint="eastAsia" w:ascii="宋体" w:hAnsi="宋体" w:eastAsia="宋体" w:cs="宋体"/>
                <w:color w:val="auto"/>
                <w:highlight w:val="none"/>
                <w:lang w:val="en-US" w:eastAsia="zh-CN"/>
              </w:rPr>
            </w:pPr>
          </w:p>
        </w:tc>
      </w:tr>
      <w:tr w14:paraId="6F0D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1725">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4CC6">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客户端软件授权码</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4E99">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1、后台控制端采用B/S架构设计，可在操作系统上通过网页浏览器登录进行操作，可控制在局域网或互联网内的一体机终端设备。</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教室受控端：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3、可在设备桌面查看设备基本信息，如：尺寸、分辨率、系统、CPU、系统版本等信息，方便授课老师管理设备。</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4、支持按照设备安装的年级、班级，设置教室受控端的名称，方便管理员对应管理。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校园控制：</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5、远程监控：在控制端网页可实时监控已连接的一体机，可远程查看开关机状态、使用状态评估、整机温度，以及系统内存、硬盘空间等设备信息。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6、远程设备控制：在控制端网页可对已连接的一体机进行实时控制，包括开关机、切换通道、更改图像及声音模式、锁屏等功能。</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9、任意通道信息发布：可远程对选定的一体机在任意通道下即时发布走马灯文字信息和屏幕常驻信息，可设置播放次数，选择播放位置。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10、数据统计：控制端可根据设备使用情况，生成多个数据报表，包括开机次数、使用人数累计、活跃人数、软件使用次数、学科使用率等，方便管理员检查设备使用情况。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11、管理员分组：系统可将管理权限分配给多个管理员，共同管理受控范围内设备；顶级管理员可查看普通管理员进行的操作，并可对普通管理员进行权限管理，根据不同管理员职责开放适当权限。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12、分组管理：顶级管理员可按照年级、楼层等，将一体机控制、监控等权限分配给对应的普通管理员，进行分组管理。</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BD0E">
            <w:pPr>
              <w:bidi w:val="0"/>
              <w:adjustRightInd/>
              <w:spacing w:line="240" w:lineRule="auto"/>
              <w:rPr>
                <w:rFonts w:hint="eastAsia" w:ascii="宋体" w:hAnsi="宋体" w:eastAsia="宋体" w:cs="宋体"/>
                <w:color w:val="auto"/>
                <w:highlight w:val="none"/>
                <w:lang w:val="en-US" w:eastAsia="zh-CN"/>
              </w:rPr>
            </w:pPr>
          </w:p>
        </w:tc>
      </w:tr>
      <w:tr w14:paraId="45AB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B8A0">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1678">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安装集成费</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D426">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原有设备的拆除，整理及新设备的线路辅材等</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996B">
            <w:pPr>
              <w:bidi w:val="0"/>
              <w:adjustRightInd/>
              <w:spacing w:line="240" w:lineRule="auto"/>
              <w:rPr>
                <w:rFonts w:hint="eastAsia" w:ascii="宋体" w:hAnsi="宋体" w:eastAsia="宋体" w:cs="宋体"/>
                <w:color w:val="auto"/>
                <w:highlight w:val="none"/>
                <w:lang w:val="en-US" w:eastAsia="zh-CN"/>
              </w:rPr>
            </w:pPr>
          </w:p>
        </w:tc>
      </w:tr>
      <w:tr w14:paraId="58AD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DFE31">
            <w:pPr>
              <w:bidi w:val="0"/>
              <w:adjustRightInd/>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三、普通长焦多媒体系统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D2B6">
            <w:pPr>
              <w:bidi w:val="0"/>
              <w:adjustRightInd/>
              <w:spacing w:line="240" w:lineRule="auto"/>
              <w:rPr>
                <w:rFonts w:hint="eastAsia" w:ascii="宋体" w:hAnsi="宋体" w:eastAsia="宋体" w:cs="宋体"/>
                <w:color w:val="auto"/>
                <w:highlight w:val="none"/>
                <w:lang w:val="en-US" w:eastAsia="zh-CN"/>
              </w:rPr>
            </w:pPr>
          </w:p>
        </w:tc>
      </w:tr>
      <w:tr w14:paraId="0B37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5FF6">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0551">
            <w:pPr>
              <w:bidi w:val="0"/>
              <w:adjustRightInd/>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投影机</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7C00">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1、投影技术：DLP投影系统，芯片尺寸：≥0.65"DMD；</w:t>
            </w:r>
          </w:p>
          <w:p w14:paraId="444ECE0B">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2、亮度：≥5900lm（中心），≥5700lm（ISO21118）；</w:t>
            </w:r>
          </w:p>
          <w:p w14:paraId="46E71EC6">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3、分辨率：≥1920×1080，兼容4K信号输入；</w:t>
            </w:r>
          </w:p>
          <w:p w14:paraId="585DF0C5">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4、光源类型：MCL激光二极管模组；</w:t>
            </w:r>
          </w:p>
          <w:p w14:paraId="71BDEE52">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5、光源寿命：≥20,000 小时（标准模式），≥30,000小时（节能模式）；</w:t>
            </w:r>
          </w:p>
          <w:p w14:paraId="507D8E48">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6、对比度：≥6,000,000:1；</w:t>
            </w:r>
          </w:p>
          <w:p w14:paraId="3789252A">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7、镜头：投射比1.13-1.44:1，画面偏轴（Offset）≤110%，手动/变焦/聚焦；</w:t>
            </w:r>
          </w:p>
          <w:p w14:paraId="1A810042">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8、遥控：遥控器按键具有全背光，机身前后2组红外遥控接收窗口；</w:t>
            </w:r>
          </w:p>
          <w:p w14:paraId="0D7D9A40">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9、输入端口：HDMI2.0≥2（兼容4K支持HDCP），VGA≥1，Audio≥1；输出端口：Audio≥1，USB-A≥1；控制端口：RS232≥1，RJ45≥1，Mini USB≥1；</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第三方</w:t>
            </w:r>
            <w:r>
              <w:rPr>
                <w:rFonts w:hint="eastAsia" w:ascii="宋体" w:hAnsi="宋体" w:eastAsia="宋体" w:cs="宋体"/>
                <w:b/>
                <w:bCs/>
                <w:color w:val="auto"/>
                <w:highlight w:val="none"/>
                <w:lang w:val="en-US" w:eastAsia="zh-CN"/>
              </w:rPr>
              <w:t>检测报告复印件并加盖公章。未提供的作负偏离处理）</w:t>
            </w:r>
          </w:p>
          <w:p w14:paraId="68FB256C">
            <w:pPr>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10、扬声器数量：1只、功率：≥16W×1；</w:t>
            </w:r>
          </w:p>
          <w:p w14:paraId="4C059124">
            <w:pPr>
              <w:bidi w:val="0"/>
              <w:adjustRightInd/>
              <w:spacing w:line="24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11、光学系统防尘等级IP6X，整机防尘IP5X,有效阻止灰尘进入光机；（投标文件中需提供有资质的第三方检测机构出具的检测报告扫描件，未提供视为负偏离）</w:t>
            </w:r>
          </w:p>
          <w:p w14:paraId="52038AE1">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12、具备“护眼”图像模式，支持12种不同背景颜色校正</w:t>
            </w:r>
            <w:r>
              <w:rPr>
                <w:rFonts w:hint="eastAsia" w:ascii="宋体" w:hAnsi="宋体" w:cs="宋体"/>
                <w:color w:val="auto"/>
                <w:highlight w:val="none"/>
                <w:lang w:val="en-US" w:eastAsia="zh-CN"/>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DE59">
            <w:pPr>
              <w:bidi w:val="0"/>
              <w:adjustRightInd/>
              <w:spacing w:line="240" w:lineRule="auto"/>
              <w:rPr>
                <w:rFonts w:hint="eastAsia" w:ascii="宋体" w:hAnsi="宋体" w:eastAsia="宋体" w:cs="宋体"/>
                <w:color w:val="auto"/>
                <w:highlight w:val="none"/>
                <w:lang w:val="en-US" w:eastAsia="zh-CN"/>
              </w:rPr>
            </w:pPr>
          </w:p>
        </w:tc>
      </w:tr>
      <w:tr w14:paraId="2749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188C">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F59F">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电动幕布</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9525">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比例:16:9,对角线:150英寸</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87F9">
            <w:pPr>
              <w:bidi w:val="0"/>
              <w:adjustRightInd/>
              <w:spacing w:line="240" w:lineRule="auto"/>
              <w:rPr>
                <w:rFonts w:hint="eastAsia" w:ascii="宋体" w:hAnsi="宋体" w:eastAsia="宋体" w:cs="宋体"/>
                <w:color w:val="auto"/>
                <w:highlight w:val="none"/>
                <w:lang w:val="en-US" w:eastAsia="zh-CN"/>
              </w:rPr>
            </w:pPr>
          </w:p>
        </w:tc>
      </w:tr>
      <w:tr w14:paraId="17CD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94A3">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2C4D">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安装集成费</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5BA2">
            <w:pPr>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原有设备的拆除，整理及新设备的线路、支架、辅材等</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B8D6">
            <w:pPr>
              <w:bidi w:val="0"/>
              <w:adjustRightInd/>
              <w:spacing w:line="240" w:lineRule="auto"/>
              <w:rPr>
                <w:rFonts w:hint="eastAsia" w:ascii="宋体" w:hAnsi="宋体" w:eastAsia="宋体" w:cs="宋体"/>
                <w:color w:val="auto"/>
                <w:highlight w:val="none"/>
                <w:lang w:val="en-US" w:eastAsia="zh-CN"/>
              </w:rPr>
            </w:pPr>
          </w:p>
        </w:tc>
      </w:tr>
    </w:tbl>
    <w:p w14:paraId="6A086064">
      <w:pPr>
        <w:adjustRightInd/>
        <w:spacing w:line="360" w:lineRule="auto"/>
        <w:rPr>
          <w:rFonts w:hint="eastAsia" w:ascii="宋体" w:hAnsi="宋体" w:cs="宋体"/>
          <w:b/>
          <w:bCs/>
          <w:color w:val="auto"/>
          <w:sz w:val="24"/>
          <w:highlight w:val="none"/>
          <w:lang w:bidi="ar"/>
        </w:rPr>
      </w:pPr>
    </w:p>
    <w:p w14:paraId="3991428D">
      <w:pPr>
        <w:adjustRightInd/>
        <w:spacing w:line="360" w:lineRule="auto"/>
        <w:rPr>
          <w:rFonts w:hint="eastAsia" w:ascii="宋体" w:hAnsi="宋体" w:cs="宋体"/>
          <w:b/>
          <w:bCs/>
          <w:color w:val="auto"/>
          <w:sz w:val="24"/>
          <w:highlight w:val="none"/>
          <w:lang w:bidi="ar"/>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、其他要求</w:t>
      </w:r>
    </w:p>
    <w:p w14:paraId="284D81EE">
      <w:pPr>
        <w:adjustRightInd/>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供应商需在投标文件中针对本项目</w:t>
      </w:r>
      <w:r>
        <w:rPr>
          <w:rFonts w:hint="eastAsia" w:ascii="宋体" w:hAnsi="宋体" w:cs="宋体"/>
          <w:color w:val="auto"/>
          <w:sz w:val="24"/>
          <w:highlight w:val="none"/>
          <w:lang w:eastAsia="zh-CN"/>
        </w:rPr>
        <w:t>技术要求进行响应并提供相关证明材料，根据</w:t>
      </w:r>
      <w:r>
        <w:rPr>
          <w:rFonts w:hint="eastAsia" w:ascii="宋体" w:hAnsi="宋体" w:cs="宋体"/>
          <w:color w:val="auto"/>
          <w:sz w:val="24"/>
          <w:highlight w:val="none"/>
        </w:rPr>
        <w:t>需求</w:t>
      </w:r>
      <w:r>
        <w:rPr>
          <w:rFonts w:hint="eastAsia" w:ascii="宋体" w:hAnsi="宋体" w:cs="宋体"/>
          <w:color w:val="auto"/>
          <w:sz w:val="24"/>
          <w:highlight w:val="none"/>
          <w:lang w:eastAsia="zh-CN"/>
        </w:rPr>
        <w:t>提供整体方案、</w:t>
      </w:r>
      <w:r>
        <w:rPr>
          <w:rFonts w:hint="eastAsia" w:ascii="宋体" w:hAnsi="宋体" w:cs="宋体"/>
          <w:color w:val="auto"/>
          <w:sz w:val="24"/>
          <w:highlight w:val="none"/>
        </w:rPr>
        <w:t>实施方案、</w:t>
      </w:r>
      <w:r>
        <w:rPr>
          <w:rFonts w:hint="eastAsia" w:ascii="宋体" w:hAnsi="宋体" w:cs="宋体"/>
          <w:color w:val="auto"/>
          <w:sz w:val="24"/>
          <w:highlight w:val="none"/>
          <w:lang w:eastAsia="zh-CN"/>
        </w:rPr>
        <w:t>售后服务、培训方案、</w:t>
      </w:r>
      <w:r>
        <w:rPr>
          <w:rFonts w:hint="eastAsia" w:ascii="宋体" w:hAnsi="宋体" w:cs="宋体"/>
          <w:color w:val="auto"/>
          <w:sz w:val="24"/>
          <w:highlight w:val="none"/>
          <w:lang w:val="en-US" w:eastAsia="zh-CN"/>
        </w:rPr>
        <w:t>产品性能</w:t>
      </w:r>
      <w:r>
        <w:rPr>
          <w:rFonts w:hint="eastAsia" w:ascii="宋体" w:hAnsi="宋体" w:cs="宋体"/>
          <w:color w:val="auto"/>
          <w:sz w:val="24"/>
          <w:highlight w:val="none"/>
        </w:rPr>
        <w:t>，同时提供类似项目业绩</w:t>
      </w:r>
      <w:r>
        <w:rPr>
          <w:rFonts w:hint="eastAsia" w:ascii="宋体" w:hAnsi="宋体" w:cs="宋体"/>
          <w:color w:val="auto"/>
          <w:sz w:val="24"/>
          <w:highlight w:val="none"/>
          <w:lang w:eastAsia="zh-CN"/>
        </w:rPr>
        <w:t>等</w:t>
      </w:r>
      <w:r>
        <w:rPr>
          <w:rFonts w:hint="eastAsia" w:ascii="宋体" w:hAnsi="宋体" w:cs="宋体"/>
          <w:color w:val="auto"/>
          <w:sz w:val="24"/>
          <w:highlight w:val="none"/>
        </w:rPr>
        <w:t>证明材料。</w:t>
      </w:r>
    </w:p>
    <w:p w14:paraId="53241593">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2、供应商所投智慧黑板设备应色彩还原度高、使用流畅，同时具有以下功能：</w:t>
      </w:r>
    </w:p>
    <w:p w14:paraId="1999450B">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 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w:t>
      </w:r>
    </w:p>
    <w:p w14:paraId="7D63EA23">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整机护眼功能：演示通过前置物理按键一键启用滤减蓝光模式；演示整机纸质护眼模式，可切换成多种纸质模式（包括但不限于牛皮纸、素描纸、宣纸、水彩纸、水纹纸等）；满足教师不同教学需求，多种方式保护师生视力。</w:t>
      </w:r>
    </w:p>
    <w:p w14:paraId="7CE4F4C1">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远程巡课：支持同时查看多个教室的实时摄像头画面、设备屏幕画面；并支持查看单个教室实时画面，支持对授课老师选择评课表进行评课表评价，可远程发语音双向交流；为保障信息安全，平台支持自定义视频画面水印设置内容并可重播语音喊话内容。</w:t>
      </w:r>
    </w:p>
    <w:p w14:paraId="67FAE2AF">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2.4集体备课：支持在备课平台创建集体备课活动，支持校内和跨校集备，老师可以针对课件、教案进行批注和研讨。主备人可多次修改稿件后上传，具备稿件版本对比功能。支持数据统计和访问记录查看。支持一键导出为文字版报告。</w:t>
      </w:r>
    </w:p>
    <w:p w14:paraId="4C73807C">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2.5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w:t>
      </w:r>
    </w:p>
    <w:p w14:paraId="5ED509F2">
      <w:pPr>
        <w:adjustRightInd/>
        <w:spacing w:line="440" w:lineRule="exact"/>
        <w:ind w:firstLine="480" w:firstLineChars="200"/>
        <w:rPr>
          <w:rFonts w:hint="default" w:ascii="宋体" w:hAnsi="宋体" w:cs="宋体"/>
          <w:color w:val="auto"/>
          <w:sz w:val="24"/>
          <w:highlight w:val="none"/>
          <w:lang w:val="en-US" w:eastAsia="zh-CN"/>
        </w:rPr>
        <w:sectPr>
          <w:pgSz w:w="11907" w:h="16840"/>
          <w:pgMar w:top="1474" w:right="1814" w:bottom="1474" w:left="1814" w:header="851" w:footer="851" w:gutter="0"/>
          <w:cols w:space="720" w:num="1"/>
        </w:sectPr>
      </w:pPr>
      <w:r>
        <w:rPr>
          <w:rFonts w:hint="eastAsia" w:ascii="宋体" w:hAnsi="宋体" w:cs="宋体"/>
          <w:color w:val="auto"/>
          <w:sz w:val="24"/>
          <w:highlight w:val="none"/>
          <w:lang w:val="en-US" w:eastAsia="zh-CN"/>
        </w:rPr>
        <w:t>供应商应针对以上功能进行演示，未进行演示的演示部分不得分。</w:t>
      </w:r>
    </w:p>
    <w:p w14:paraId="534CC664">
      <w:pPr>
        <w:adjustRightInd/>
        <w:spacing w:line="360" w:lineRule="auto"/>
        <w:jc w:val="center"/>
        <w:rPr>
          <w:rFonts w:hint="eastAsia" w:ascii="宋体" w:hAnsi="宋体" w:cs="宋体"/>
          <w:b/>
          <w:color w:val="auto"/>
          <w:sz w:val="36"/>
          <w:szCs w:val="36"/>
          <w:highlight w:val="none"/>
        </w:rPr>
      </w:pPr>
      <w:bookmarkStart w:id="36" w:name="_Toc18651"/>
      <w:r>
        <w:rPr>
          <w:rFonts w:hint="eastAsia" w:ascii="宋体" w:hAnsi="宋体" w:cs="宋体"/>
          <w:b/>
          <w:color w:val="auto"/>
          <w:sz w:val="36"/>
          <w:szCs w:val="36"/>
          <w:highlight w:val="none"/>
        </w:rPr>
        <w:t xml:space="preserve">第四部分   </w:t>
      </w:r>
      <w:bookmarkStart w:id="37" w:name="_Toc184310312"/>
      <w:bookmarkEnd w:id="37"/>
      <w:bookmarkStart w:id="38" w:name="_Toc184308075"/>
      <w:bookmarkEnd w:id="38"/>
      <w:bookmarkStart w:id="39" w:name="_Toc184312124"/>
      <w:bookmarkEnd w:id="39"/>
      <w:bookmarkStart w:id="40" w:name="_Toc184313254"/>
      <w:bookmarkEnd w:id="40"/>
      <w:bookmarkStart w:id="41" w:name="_Toc184310313"/>
      <w:bookmarkEnd w:id="41"/>
      <w:bookmarkStart w:id="42" w:name="_Toc184314422"/>
      <w:bookmarkEnd w:id="42"/>
      <w:bookmarkStart w:id="43" w:name="_Toc184313271"/>
      <w:bookmarkEnd w:id="43"/>
      <w:bookmarkStart w:id="44" w:name="_Toc184310333"/>
      <w:bookmarkEnd w:id="44"/>
      <w:bookmarkStart w:id="45" w:name="_Toc184310330"/>
      <w:bookmarkEnd w:id="45"/>
      <w:bookmarkStart w:id="46" w:name="_Toc184314451"/>
      <w:bookmarkEnd w:id="46"/>
      <w:bookmarkStart w:id="47" w:name="_Toc184314445"/>
      <w:bookmarkEnd w:id="47"/>
      <w:bookmarkStart w:id="48" w:name="_Toc184310344"/>
      <w:bookmarkEnd w:id="48"/>
      <w:bookmarkStart w:id="49" w:name="_Toc184313309"/>
      <w:bookmarkEnd w:id="49"/>
      <w:bookmarkStart w:id="50" w:name="_Toc184313249"/>
      <w:bookmarkEnd w:id="50"/>
      <w:bookmarkStart w:id="51" w:name="_Toc184312110"/>
      <w:bookmarkEnd w:id="51"/>
      <w:bookmarkStart w:id="52" w:name="_Toc184313287"/>
      <w:bookmarkEnd w:id="52"/>
      <w:bookmarkStart w:id="53" w:name="_Toc184310291"/>
      <w:bookmarkEnd w:id="53"/>
      <w:bookmarkStart w:id="54" w:name="_Toc184312079"/>
      <w:bookmarkEnd w:id="54"/>
      <w:bookmarkStart w:id="55" w:name="_Toc184312086"/>
      <w:bookmarkEnd w:id="55"/>
      <w:bookmarkStart w:id="56" w:name="_Toc184314436"/>
      <w:bookmarkEnd w:id="56"/>
      <w:bookmarkStart w:id="57" w:name="_Toc184313272"/>
      <w:bookmarkEnd w:id="57"/>
      <w:bookmarkStart w:id="58" w:name="_Toc184312104"/>
      <w:bookmarkEnd w:id="58"/>
      <w:bookmarkStart w:id="59" w:name="_Toc184308103"/>
      <w:bookmarkEnd w:id="59"/>
      <w:bookmarkStart w:id="60" w:name="_Toc184310321"/>
      <w:bookmarkEnd w:id="60"/>
      <w:bookmarkStart w:id="61" w:name="_Toc184308051"/>
      <w:bookmarkEnd w:id="61"/>
      <w:bookmarkStart w:id="62" w:name="_Toc184313298"/>
      <w:bookmarkEnd w:id="62"/>
      <w:bookmarkStart w:id="63" w:name="_Toc184308065"/>
      <w:bookmarkEnd w:id="63"/>
      <w:bookmarkStart w:id="64" w:name="_Toc184310276"/>
      <w:bookmarkEnd w:id="64"/>
      <w:bookmarkStart w:id="65" w:name="_Toc184310317"/>
      <w:bookmarkEnd w:id="65"/>
      <w:bookmarkStart w:id="66" w:name="_Toc184308074"/>
      <w:bookmarkEnd w:id="66"/>
      <w:bookmarkStart w:id="67" w:name="_Toc184312082"/>
      <w:bookmarkEnd w:id="67"/>
      <w:bookmarkStart w:id="68" w:name="_Toc184314412"/>
      <w:bookmarkEnd w:id="68"/>
      <w:bookmarkStart w:id="69" w:name="_Toc184314428"/>
      <w:bookmarkEnd w:id="69"/>
      <w:bookmarkStart w:id="70" w:name="_Toc184310341"/>
      <w:bookmarkEnd w:id="70"/>
      <w:bookmarkStart w:id="71" w:name="_Toc184314419"/>
      <w:bookmarkEnd w:id="71"/>
      <w:bookmarkStart w:id="72" w:name="_Toc184310306"/>
      <w:bookmarkEnd w:id="72"/>
      <w:bookmarkStart w:id="73" w:name="_Toc184313305"/>
      <w:bookmarkEnd w:id="73"/>
      <w:bookmarkStart w:id="74" w:name="_Toc184308058"/>
      <w:bookmarkEnd w:id="74"/>
      <w:bookmarkStart w:id="75" w:name="_Toc184314411"/>
      <w:bookmarkEnd w:id="75"/>
      <w:bookmarkStart w:id="76" w:name="_Toc184308046"/>
      <w:bookmarkEnd w:id="76"/>
      <w:bookmarkStart w:id="77" w:name="_Toc184313264"/>
      <w:bookmarkEnd w:id="77"/>
      <w:bookmarkStart w:id="78" w:name="_Toc184313297"/>
      <w:bookmarkEnd w:id="78"/>
      <w:bookmarkStart w:id="79" w:name="_Toc184308086"/>
      <w:bookmarkEnd w:id="79"/>
      <w:bookmarkStart w:id="80" w:name="_Toc184312131"/>
      <w:bookmarkEnd w:id="80"/>
      <w:bookmarkStart w:id="81" w:name="_Toc184312127"/>
      <w:bookmarkEnd w:id="81"/>
      <w:bookmarkStart w:id="82" w:name="_Toc184312139"/>
      <w:bookmarkEnd w:id="82"/>
      <w:bookmarkStart w:id="83" w:name="_Toc184313268"/>
      <w:bookmarkEnd w:id="83"/>
      <w:bookmarkStart w:id="84" w:name="_Toc184312134"/>
      <w:bookmarkEnd w:id="84"/>
      <w:bookmarkStart w:id="85" w:name="_Toc184314420"/>
      <w:bookmarkEnd w:id="85"/>
      <w:bookmarkStart w:id="86" w:name="_Toc184310284"/>
      <w:bookmarkEnd w:id="86"/>
      <w:bookmarkStart w:id="87" w:name="_Toc184312099"/>
      <w:bookmarkEnd w:id="87"/>
      <w:bookmarkStart w:id="88" w:name="_Toc184314454"/>
      <w:bookmarkEnd w:id="88"/>
      <w:bookmarkStart w:id="89" w:name="_Toc184313241"/>
      <w:bookmarkEnd w:id="89"/>
      <w:bookmarkStart w:id="90" w:name="_Toc184314452"/>
      <w:bookmarkEnd w:id="90"/>
      <w:bookmarkStart w:id="91" w:name="_Toc184312136"/>
      <w:bookmarkEnd w:id="91"/>
      <w:bookmarkStart w:id="92" w:name="_Toc184313306"/>
      <w:bookmarkEnd w:id="92"/>
      <w:bookmarkStart w:id="93" w:name="_Toc184314455"/>
      <w:bookmarkEnd w:id="93"/>
      <w:bookmarkStart w:id="94" w:name="_Toc184313278"/>
      <w:bookmarkEnd w:id="94"/>
      <w:bookmarkStart w:id="95" w:name="_Toc184312072"/>
      <w:bookmarkEnd w:id="95"/>
      <w:bookmarkStart w:id="96" w:name="_Toc184312111"/>
      <w:bookmarkEnd w:id="96"/>
      <w:bookmarkStart w:id="97" w:name="_Toc184310328"/>
      <w:bookmarkEnd w:id="97"/>
      <w:bookmarkStart w:id="98" w:name="_Toc184313245"/>
      <w:bookmarkEnd w:id="98"/>
      <w:bookmarkStart w:id="99" w:name="_Toc184312097"/>
      <w:bookmarkEnd w:id="99"/>
      <w:bookmarkStart w:id="100" w:name="_Toc184314458"/>
      <w:bookmarkEnd w:id="100"/>
      <w:bookmarkStart w:id="101" w:name="_Toc184310334"/>
      <w:bookmarkEnd w:id="101"/>
      <w:bookmarkStart w:id="102" w:name="_Toc184308053"/>
      <w:bookmarkEnd w:id="102"/>
      <w:bookmarkStart w:id="103" w:name="_Toc184314415"/>
      <w:bookmarkEnd w:id="103"/>
      <w:bookmarkStart w:id="104" w:name="_Toc184312088"/>
      <w:bookmarkEnd w:id="104"/>
      <w:bookmarkStart w:id="105" w:name="_Toc184312100"/>
      <w:bookmarkEnd w:id="105"/>
      <w:bookmarkStart w:id="106" w:name="_Toc184310331"/>
      <w:bookmarkEnd w:id="106"/>
      <w:bookmarkStart w:id="107" w:name="_Toc184312119"/>
      <w:bookmarkEnd w:id="107"/>
      <w:bookmarkStart w:id="108" w:name="_Toc184308038"/>
      <w:bookmarkEnd w:id="108"/>
      <w:bookmarkStart w:id="109" w:name="_Toc184313269"/>
      <w:bookmarkEnd w:id="109"/>
      <w:bookmarkStart w:id="110" w:name="_Toc184312101"/>
      <w:bookmarkEnd w:id="110"/>
      <w:bookmarkStart w:id="111" w:name="_Toc184312078"/>
      <w:bookmarkEnd w:id="111"/>
      <w:bookmarkStart w:id="112" w:name="_Toc184313310"/>
      <w:bookmarkEnd w:id="112"/>
      <w:bookmarkStart w:id="113" w:name="_Toc184312112"/>
      <w:bookmarkEnd w:id="113"/>
      <w:bookmarkStart w:id="114" w:name="_Toc184313283"/>
      <w:bookmarkEnd w:id="114"/>
      <w:bookmarkStart w:id="115" w:name="_Toc184314430"/>
      <w:bookmarkEnd w:id="115"/>
      <w:bookmarkStart w:id="116" w:name="_Toc184313246"/>
      <w:bookmarkEnd w:id="116"/>
      <w:bookmarkStart w:id="117" w:name="_Toc184313242"/>
      <w:bookmarkEnd w:id="117"/>
      <w:bookmarkStart w:id="118" w:name="_Toc184314456"/>
      <w:bookmarkEnd w:id="118"/>
      <w:bookmarkStart w:id="119" w:name="_Toc184308088"/>
      <w:bookmarkEnd w:id="119"/>
      <w:bookmarkStart w:id="120" w:name="_Toc184308101"/>
      <w:bookmarkEnd w:id="120"/>
      <w:bookmarkStart w:id="121" w:name="_Toc184314480"/>
      <w:bookmarkEnd w:id="121"/>
      <w:bookmarkStart w:id="122" w:name="_Toc184314450"/>
      <w:bookmarkEnd w:id="122"/>
      <w:bookmarkStart w:id="123" w:name="_Toc184312105"/>
      <w:bookmarkEnd w:id="123"/>
      <w:bookmarkStart w:id="124" w:name="_Toc184314461"/>
      <w:bookmarkEnd w:id="124"/>
      <w:bookmarkStart w:id="125" w:name="_Toc184308050"/>
      <w:bookmarkEnd w:id="125"/>
      <w:bookmarkStart w:id="126" w:name="_Toc184308036"/>
      <w:bookmarkEnd w:id="126"/>
      <w:bookmarkStart w:id="127" w:name="_Toc184312122"/>
      <w:bookmarkEnd w:id="127"/>
      <w:bookmarkStart w:id="128" w:name="_Toc184308040"/>
      <w:bookmarkEnd w:id="128"/>
      <w:bookmarkStart w:id="129" w:name="_Toc184308069"/>
      <w:bookmarkEnd w:id="129"/>
      <w:bookmarkStart w:id="130" w:name="_Toc184312080"/>
      <w:bookmarkEnd w:id="130"/>
      <w:bookmarkStart w:id="131" w:name="_Toc184314474"/>
      <w:bookmarkEnd w:id="131"/>
      <w:bookmarkStart w:id="132" w:name="_Toc184312073"/>
      <w:bookmarkEnd w:id="132"/>
      <w:bookmarkStart w:id="133" w:name="_Toc184314433"/>
      <w:bookmarkEnd w:id="133"/>
      <w:bookmarkStart w:id="134" w:name="_Toc184310299"/>
      <w:bookmarkEnd w:id="134"/>
      <w:bookmarkStart w:id="135" w:name="_Toc184308078"/>
      <w:bookmarkEnd w:id="135"/>
      <w:bookmarkStart w:id="136" w:name="_Toc184313293"/>
      <w:bookmarkEnd w:id="136"/>
      <w:bookmarkStart w:id="137" w:name="_Toc184310302"/>
      <w:bookmarkEnd w:id="137"/>
      <w:bookmarkStart w:id="138" w:name="_Toc184312108"/>
      <w:bookmarkEnd w:id="138"/>
      <w:bookmarkStart w:id="139" w:name="_Toc184308072"/>
      <w:bookmarkEnd w:id="139"/>
      <w:bookmarkStart w:id="140" w:name="_Toc184313296"/>
      <w:bookmarkEnd w:id="140"/>
      <w:bookmarkStart w:id="141" w:name="_Toc184314476"/>
      <w:bookmarkEnd w:id="141"/>
      <w:bookmarkStart w:id="142" w:name="_Toc184312071"/>
      <w:bookmarkEnd w:id="142"/>
      <w:bookmarkStart w:id="143" w:name="_Toc184308041"/>
      <w:bookmarkEnd w:id="143"/>
      <w:bookmarkStart w:id="144" w:name="_Toc184314413"/>
      <w:bookmarkEnd w:id="144"/>
      <w:bookmarkStart w:id="145" w:name="_Toc184313279"/>
      <w:bookmarkEnd w:id="145"/>
      <w:bookmarkStart w:id="146" w:name="_Toc184308082"/>
      <w:bookmarkEnd w:id="146"/>
      <w:bookmarkStart w:id="147" w:name="_Toc184312083"/>
      <w:bookmarkEnd w:id="147"/>
      <w:bookmarkStart w:id="148" w:name="_Toc184312091"/>
      <w:bookmarkEnd w:id="148"/>
      <w:bookmarkStart w:id="149" w:name="_Toc184314468"/>
      <w:bookmarkEnd w:id="149"/>
      <w:bookmarkStart w:id="150" w:name="_Toc184314469"/>
      <w:bookmarkEnd w:id="150"/>
      <w:bookmarkStart w:id="151" w:name="_Toc184308099"/>
      <w:bookmarkEnd w:id="151"/>
      <w:bookmarkStart w:id="152" w:name="_Toc184312107"/>
      <w:bookmarkEnd w:id="152"/>
      <w:bookmarkStart w:id="153" w:name="_Toc184313307"/>
      <w:bookmarkEnd w:id="153"/>
      <w:bookmarkStart w:id="154" w:name="_Toc184308080"/>
      <w:bookmarkEnd w:id="154"/>
      <w:bookmarkStart w:id="155" w:name="_Toc184312102"/>
      <w:bookmarkEnd w:id="155"/>
      <w:bookmarkStart w:id="156" w:name="_Toc184313291"/>
      <w:bookmarkEnd w:id="156"/>
      <w:bookmarkStart w:id="157" w:name="_Toc184308049"/>
      <w:bookmarkEnd w:id="157"/>
      <w:bookmarkStart w:id="158" w:name="_Toc184310339"/>
      <w:bookmarkEnd w:id="158"/>
      <w:bookmarkStart w:id="159" w:name="_Toc184310304"/>
      <w:bookmarkEnd w:id="159"/>
      <w:bookmarkStart w:id="160" w:name="_Toc184312114"/>
      <w:bookmarkEnd w:id="160"/>
      <w:bookmarkStart w:id="161" w:name="_Toc184310289"/>
      <w:bookmarkEnd w:id="161"/>
      <w:bookmarkStart w:id="162" w:name="_Toc184310290"/>
      <w:bookmarkEnd w:id="162"/>
      <w:bookmarkStart w:id="163" w:name="_Toc184313258"/>
      <w:bookmarkEnd w:id="163"/>
      <w:bookmarkStart w:id="164" w:name="_Toc184314448"/>
      <w:bookmarkEnd w:id="164"/>
      <w:bookmarkStart w:id="165" w:name="_Toc184308076"/>
      <w:bookmarkEnd w:id="165"/>
      <w:bookmarkStart w:id="166" w:name="_Toc184313303"/>
      <w:bookmarkEnd w:id="166"/>
      <w:bookmarkStart w:id="167" w:name="_Toc184308066"/>
      <w:bookmarkEnd w:id="167"/>
      <w:bookmarkStart w:id="168" w:name="_Toc184313308"/>
      <w:bookmarkEnd w:id="168"/>
      <w:bookmarkStart w:id="169" w:name="_Toc184314434"/>
      <w:bookmarkEnd w:id="169"/>
      <w:bookmarkStart w:id="170" w:name="_Toc184312129"/>
      <w:bookmarkEnd w:id="170"/>
      <w:bookmarkStart w:id="171" w:name="_Toc184313244"/>
      <w:bookmarkEnd w:id="171"/>
      <w:bookmarkStart w:id="172" w:name="_Toc184310301"/>
      <w:bookmarkEnd w:id="172"/>
      <w:bookmarkStart w:id="173" w:name="_Toc184310293"/>
      <w:bookmarkEnd w:id="173"/>
      <w:bookmarkStart w:id="174" w:name="_Toc184312133"/>
      <w:bookmarkEnd w:id="174"/>
      <w:bookmarkStart w:id="175" w:name="_Toc184310274"/>
      <w:bookmarkEnd w:id="175"/>
      <w:bookmarkStart w:id="176" w:name="_Toc184314414"/>
      <w:bookmarkEnd w:id="176"/>
      <w:bookmarkStart w:id="177" w:name="_Toc184313248"/>
      <w:bookmarkEnd w:id="177"/>
      <w:bookmarkStart w:id="178" w:name="_Toc184310322"/>
      <w:bookmarkEnd w:id="178"/>
      <w:bookmarkStart w:id="179" w:name="_Toc184313280"/>
      <w:bookmarkEnd w:id="179"/>
      <w:bookmarkStart w:id="180" w:name="_Toc184313304"/>
      <w:bookmarkEnd w:id="180"/>
      <w:bookmarkStart w:id="181" w:name="_Toc184313276"/>
      <w:bookmarkEnd w:id="181"/>
      <w:bookmarkStart w:id="182" w:name="_Toc184310309"/>
      <w:bookmarkEnd w:id="182"/>
      <w:bookmarkStart w:id="183" w:name="_Toc184313260"/>
      <w:bookmarkEnd w:id="183"/>
      <w:bookmarkStart w:id="184" w:name="_Toc184308091"/>
      <w:bookmarkEnd w:id="184"/>
      <w:bookmarkStart w:id="185" w:name="_Toc184310325"/>
      <w:bookmarkEnd w:id="185"/>
      <w:bookmarkStart w:id="186" w:name="_Toc184312076"/>
      <w:bookmarkEnd w:id="186"/>
      <w:bookmarkStart w:id="187" w:name="_Toc184312089"/>
      <w:bookmarkEnd w:id="187"/>
      <w:bookmarkStart w:id="188" w:name="_Toc184314463"/>
      <w:bookmarkEnd w:id="188"/>
      <w:bookmarkStart w:id="189" w:name="_Toc184314444"/>
      <w:bookmarkEnd w:id="189"/>
      <w:bookmarkStart w:id="190" w:name="_Toc184310280"/>
      <w:bookmarkEnd w:id="190"/>
      <w:bookmarkStart w:id="191" w:name="_Toc184313295"/>
      <w:bookmarkEnd w:id="191"/>
      <w:bookmarkStart w:id="192" w:name="_Toc184314443"/>
      <w:bookmarkEnd w:id="192"/>
      <w:bookmarkStart w:id="193" w:name="_Toc184314482"/>
      <w:bookmarkEnd w:id="193"/>
      <w:bookmarkStart w:id="194" w:name="_Toc184312132"/>
      <w:bookmarkEnd w:id="194"/>
      <w:bookmarkStart w:id="195" w:name="_Toc184314460"/>
      <w:bookmarkEnd w:id="195"/>
      <w:bookmarkStart w:id="196" w:name="_Toc184308089"/>
      <w:bookmarkEnd w:id="196"/>
      <w:bookmarkStart w:id="197" w:name="_Toc184312125"/>
      <w:bookmarkEnd w:id="197"/>
      <w:bookmarkStart w:id="198" w:name="_Toc184313267"/>
      <w:bookmarkEnd w:id="198"/>
      <w:bookmarkStart w:id="199" w:name="_Toc184312085"/>
      <w:bookmarkEnd w:id="199"/>
      <w:bookmarkStart w:id="200" w:name="_Toc184312067"/>
      <w:bookmarkEnd w:id="200"/>
      <w:bookmarkStart w:id="201" w:name="_Toc184312069"/>
      <w:bookmarkEnd w:id="201"/>
      <w:bookmarkStart w:id="202" w:name="_Toc184313289"/>
      <w:bookmarkEnd w:id="202"/>
      <w:bookmarkStart w:id="203" w:name="_Toc184310320"/>
      <w:bookmarkEnd w:id="203"/>
      <w:bookmarkStart w:id="204" w:name="_Toc184308048"/>
      <w:bookmarkEnd w:id="204"/>
      <w:bookmarkStart w:id="205" w:name="_Toc184313294"/>
      <w:bookmarkEnd w:id="205"/>
      <w:bookmarkStart w:id="206" w:name="_Toc184314421"/>
      <w:bookmarkEnd w:id="206"/>
      <w:bookmarkStart w:id="207" w:name="_Toc184314462"/>
      <w:bookmarkEnd w:id="207"/>
      <w:bookmarkStart w:id="208" w:name="_Toc184314429"/>
      <w:bookmarkEnd w:id="208"/>
      <w:bookmarkStart w:id="209" w:name="_Toc184314459"/>
      <w:bookmarkEnd w:id="209"/>
      <w:bookmarkStart w:id="210" w:name="_Toc184310300"/>
      <w:bookmarkEnd w:id="210"/>
      <w:bookmarkStart w:id="211" w:name="_Toc184310307"/>
      <w:bookmarkEnd w:id="211"/>
      <w:bookmarkStart w:id="212" w:name="_Toc184310278"/>
      <w:bookmarkEnd w:id="212"/>
      <w:bookmarkStart w:id="213" w:name="_Toc184312074"/>
      <w:bookmarkEnd w:id="213"/>
      <w:bookmarkStart w:id="214" w:name="_Toc184313251"/>
      <w:bookmarkEnd w:id="214"/>
      <w:bookmarkStart w:id="215" w:name="_Toc184314447"/>
      <w:bookmarkEnd w:id="215"/>
      <w:bookmarkStart w:id="216" w:name="_Toc184313285"/>
      <w:bookmarkEnd w:id="216"/>
      <w:bookmarkStart w:id="217" w:name="_Toc184308105"/>
      <w:bookmarkEnd w:id="217"/>
      <w:bookmarkStart w:id="218" w:name="_Toc184312118"/>
      <w:bookmarkEnd w:id="218"/>
      <w:bookmarkStart w:id="219" w:name="_Toc184314472"/>
      <w:bookmarkEnd w:id="219"/>
      <w:bookmarkStart w:id="220" w:name="_Toc184310318"/>
      <w:bookmarkEnd w:id="220"/>
      <w:bookmarkStart w:id="221" w:name="_Toc184314410"/>
      <w:bookmarkEnd w:id="221"/>
      <w:bookmarkStart w:id="222" w:name="_Toc184312120"/>
      <w:bookmarkEnd w:id="222"/>
      <w:bookmarkStart w:id="223" w:name="_Toc184314431"/>
      <w:bookmarkEnd w:id="223"/>
      <w:bookmarkStart w:id="224" w:name="_Toc184310279"/>
      <w:bookmarkEnd w:id="224"/>
      <w:bookmarkStart w:id="225" w:name="_Toc184310275"/>
      <w:bookmarkEnd w:id="225"/>
      <w:bookmarkStart w:id="226" w:name="_Toc184308070"/>
      <w:bookmarkEnd w:id="226"/>
      <w:bookmarkStart w:id="227" w:name="_Toc184313259"/>
      <w:bookmarkEnd w:id="227"/>
      <w:bookmarkStart w:id="228" w:name="_Toc184314417"/>
      <w:bookmarkEnd w:id="228"/>
      <w:bookmarkStart w:id="229" w:name="_Toc184314427"/>
      <w:bookmarkEnd w:id="229"/>
      <w:bookmarkStart w:id="230" w:name="_Toc184310297"/>
      <w:bookmarkEnd w:id="230"/>
      <w:bookmarkStart w:id="231" w:name="_Toc184312092"/>
      <w:bookmarkEnd w:id="231"/>
      <w:bookmarkStart w:id="232" w:name="_Toc184308079"/>
      <w:bookmarkEnd w:id="232"/>
      <w:bookmarkStart w:id="233" w:name="_Toc184310285"/>
      <w:bookmarkEnd w:id="233"/>
      <w:bookmarkStart w:id="234" w:name="_Toc184313275"/>
      <w:bookmarkEnd w:id="234"/>
      <w:bookmarkStart w:id="235" w:name="_Toc184308059"/>
      <w:bookmarkEnd w:id="235"/>
      <w:bookmarkStart w:id="236" w:name="_Toc184314425"/>
      <w:bookmarkEnd w:id="236"/>
      <w:bookmarkStart w:id="237" w:name="_Toc184310338"/>
      <w:bookmarkEnd w:id="237"/>
      <w:bookmarkStart w:id="238" w:name="_Toc184308100"/>
      <w:bookmarkEnd w:id="238"/>
      <w:bookmarkStart w:id="239" w:name="_Toc184308060"/>
      <w:bookmarkEnd w:id="239"/>
      <w:bookmarkStart w:id="240" w:name="_Toc184313281"/>
      <w:bookmarkEnd w:id="240"/>
      <w:bookmarkStart w:id="241" w:name="_Toc184310277"/>
      <w:bookmarkEnd w:id="241"/>
      <w:bookmarkStart w:id="242" w:name="_Toc184310342"/>
      <w:bookmarkEnd w:id="242"/>
      <w:bookmarkStart w:id="243" w:name="_Toc184313262"/>
      <w:bookmarkEnd w:id="243"/>
      <w:bookmarkStart w:id="244" w:name="_Toc184310273"/>
      <w:bookmarkEnd w:id="244"/>
      <w:bookmarkStart w:id="245" w:name="_Toc184312106"/>
      <w:bookmarkEnd w:id="245"/>
      <w:bookmarkStart w:id="246" w:name="_Toc184314477"/>
      <w:bookmarkEnd w:id="246"/>
      <w:bookmarkStart w:id="247" w:name="_Toc184310288"/>
      <w:bookmarkEnd w:id="247"/>
      <w:bookmarkStart w:id="248" w:name="_Toc184312116"/>
      <w:bookmarkEnd w:id="248"/>
      <w:bookmarkStart w:id="249" w:name="_Toc184312126"/>
      <w:bookmarkEnd w:id="249"/>
      <w:bookmarkStart w:id="250" w:name="_Toc184314438"/>
      <w:bookmarkEnd w:id="250"/>
      <w:bookmarkStart w:id="251" w:name="_Toc184313282"/>
      <w:bookmarkEnd w:id="251"/>
      <w:bookmarkStart w:id="252" w:name="_Toc184310329"/>
      <w:bookmarkEnd w:id="252"/>
      <w:bookmarkStart w:id="253" w:name="_Toc184308085"/>
      <w:bookmarkEnd w:id="253"/>
      <w:bookmarkStart w:id="254" w:name="_Toc184308090"/>
      <w:bookmarkEnd w:id="254"/>
      <w:bookmarkStart w:id="255" w:name="_Toc184310310"/>
      <w:bookmarkEnd w:id="255"/>
      <w:bookmarkStart w:id="256" w:name="_Toc184312075"/>
      <w:bookmarkEnd w:id="256"/>
      <w:bookmarkStart w:id="257" w:name="_Toc184310272"/>
      <w:bookmarkEnd w:id="257"/>
      <w:bookmarkStart w:id="258" w:name="_Toc184313270"/>
      <w:bookmarkEnd w:id="258"/>
      <w:bookmarkStart w:id="259" w:name="_Toc184310332"/>
      <w:bookmarkEnd w:id="259"/>
      <w:bookmarkStart w:id="260" w:name="_Toc184314423"/>
      <w:bookmarkEnd w:id="260"/>
      <w:bookmarkStart w:id="261" w:name="_Toc184314464"/>
      <w:bookmarkEnd w:id="261"/>
      <w:bookmarkStart w:id="262" w:name="_Toc184313266"/>
      <w:bookmarkEnd w:id="262"/>
      <w:bookmarkStart w:id="263" w:name="_Toc184312103"/>
      <w:bookmarkEnd w:id="263"/>
      <w:bookmarkStart w:id="264" w:name="_Toc184313299"/>
      <w:bookmarkEnd w:id="264"/>
      <w:bookmarkStart w:id="265" w:name="_Toc184308102"/>
      <w:bookmarkEnd w:id="265"/>
      <w:bookmarkStart w:id="266" w:name="_Toc184308097"/>
      <w:bookmarkEnd w:id="266"/>
      <w:bookmarkStart w:id="267" w:name="_Toc184314416"/>
      <w:bookmarkEnd w:id="267"/>
      <w:bookmarkStart w:id="268" w:name="_Toc184312138"/>
      <w:bookmarkEnd w:id="268"/>
      <w:bookmarkStart w:id="269" w:name="_Toc184313256"/>
      <w:bookmarkEnd w:id="269"/>
      <w:bookmarkStart w:id="270" w:name="_Toc184310335"/>
      <w:bookmarkEnd w:id="270"/>
      <w:bookmarkStart w:id="271" w:name="_Toc184312087"/>
      <w:bookmarkEnd w:id="271"/>
      <w:bookmarkStart w:id="272" w:name="_Toc184310323"/>
      <w:bookmarkEnd w:id="272"/>
      <w:bookmarkStart w:id="273" w:name="_Toc184312117"/>
      <w:bookmarkEnd w:id="273"/>
      <w:bookmarkStart w:id="274" w:name="_Toc184312096"/>
      <w:bookmarkEnd w:id="274"/>
      <w:bookmarkStart w:id="275" w:name="_Toc184308067"/>
      <w:bookmarkEnd w:id="275"/>
      <w:bookmarkStart w:id="276" w:name="_Toc184310340"/>
      <w:bookmarkEnd w:id="276"/>
      <w:bookmarkStart w:id="277" w:name="_Toc184308063"/>
      <w:bookmarkEnd w:id="277"/>
      <w:bookmarkStart w:id="278" w:name="_Toc184313286"/>
      <w:bookmarkEnd w:id="278"/>
      <w:bookmarkStart w:id="279" w:name="_Toc184313238"/>
      <w:bookmarkEnd w:id="279"/>
      <w:bookmarkStart w:id="280" w:name="_Toc184313253"/>
      <w:bookmarkEnd w:id="280"/>
      <w:bookmarkStart w:id="281" w:name="_Toc184310282"/>
      <w:bookmarkEnd w:id="281"/>
      <w:bookmarkStart w:id="282" w:name="_Toc184308042"/>
      <w:bookmarkEnd w:id="282"/>
      <w:bookmarkStart w:id="283" w:name="_Toc184310315"/>
      <w:bookmarkEnd w:id="283"/>
      <w:bookmarkStart w:id="284" w:name="_Toc184308064"/>
      <w:bookmarkEnd w:id="284"/>
      <w:bookmarkStart w:id="285" w:name="_Toc184314470"/>
      <w:bookmarkEnd w:id="285"/>
      <w:bookmarkStart w:id="286" w:name="_Toc184310283"/>
      <w:bookmarkEnd w:id="286"/>
      <w:bookmarkStart w:id="287" w:name="_Toc184312113"/>
      <w:bookmarkEnd w:id="287"/>
      <w:bookmarkStart w:id="288" w:name="_Toc184310303"/>
      <w:bookmarkEnd w:id="288"/>
      <w:bookmarkStart w:id="289" w:name="_Toc184314426"/>
      <w:bookmarkEnd w:id="289"/>
      <w:bookmarkStart w:id="290" w:name="_Toc184310311"/>
      <w:bookmarkEnd w:id="290"/>
      <w:bookmarkStart w:id="291" w:name="_Toc184308073"/>
      <w:bookmarkEnd w:id="291"/>
      <w:bookmarkStart w:id="292" w:name="_Toc184313263"/>
      <w:bookmarkEnd w:id="292"/>
      <w:bookmarkStart w:id="293" w:name="_Toc184308096"/>
      <w:bookmarkEnd w:id="293"/>
      <w:bookmarkStart w:id="294" w:name="_Toc184314440"/>
      <w:bookmarkEnd w:id="294"/>
      <w:bookmarkStart w:id="295" w:name="_Toc184313290"/>
      <w:bookmarkEnd w:id="295"/>
      <w:bookmarkStart w:id="296" w:name="_Toc184312095"/>
      <w:bookmarkEnd w:id="296"/>
      <w:bookmarkStart w:id="297" w:name="_Toc184308104"/>
      <w:bookmarkEnd w:id="297"/>
      <w:bookmarkStart w:id="298" w:name="_Toc184308057"/>
      <w:bookmarkEnd w:id="298"/>
      <w:bookmarkStart w:id="299" w:name="_Toc184314435"/>
      <w:bookmarkEnd w:id="299"/>
      <w:bookmarkStart w:id="300" w:name="_Toc184314432"/>
      <w:bookmarkEnd w:id="300"/>
      <w:bookmarkStart w:id="301" w:name="_Toc184308043"/>
      <w:bookmarkEnd w:id="301"/>
      <w:bookmarkStart w:id="302" w:name="_Toc184312121"/>
      <w:bookmarkEnd w:id="302"/>
      <w:bookmarkStart w:id="303" w:name="_Toc184308047"/>
      <w:bookmarkEnd w:id="303"/>
      <w:bookmarkStart w:id="304" w:name="_Toc184313239"/>
      <w:bookmarkEnd w:id="304"/>
      <w:bookmarkStart w:id="305" w:name="_Toc184310314"/>
      <w:bookmarkEnd w:id="305"/>
      <w:bookmarkStart w:id="306" w:name="_Toc184308084"/>
      <w:bookmarkEnd w:id="306"/>
      <w:bookmarkStart w:id="307" w:name="_Toc184314424"/>
      <w:bookmarkEnd w:id="307"/>
      <w:bookmarkStart w:id="308" w:name="_Toc184312094"/>
      <w:bookmarkEnd w:id="308"/>
      <w:bookmarkStart w:id="309" w:name="_Toc184308056"/>
      <w:bookmarkEnd w:id="309"/>
      <w:bookmarkStart w:id="310" w:name="_Toc184313247"/>
      <w:bookmarkEnd w:id="310"/>
      <w:bookmarkStart w:id="311" w:name="_Toc184313261"/>
      <w:bookmarkEnd w:id="311"/>
      <w:bookmarkStart w:id="312" w:name="_Toc184308052"/>
      <w:bookmarkEnd w:id="312"/>
      <w:bookmarkStart w:id="313" w:name="_Toc184314467"/>
      <w:bookmarkEnd w:id="313"/>
      <w:bookmarkStart w:id="314" w:name="_Toc184312128"/>
      <w:bookmarkEnd w:id="314"/>
      <w:bookmarkStart w:id="315" w:name="_Toc184308068"/>
      <w:bookmarkEnd w:id="315"/>
      <w:bookmarkStart w:id="316" w:name="_Toc184308087"/>
      <w:bookmarkEnd w:id="316"/>
      <w:bookmarkStart w:id="317" w:name="_Toc184313284"/>
      <w:bookmarkEnd w:id="317"/>
      <w:bookmarkStart w:id="318" w:name="_Toc184310319"/>
      <w:bookmarkEnd w:id="318"/>
      <w:bookmarkStart w:id="319" w:name="_Toc184312109"/>
      <w:bookmarkEnd w:id="319"/>
      <w:bookmarkStart w:id="320" w:name="_Toc184313252"/>
      <w:bookmarkEnd w:id="320"/>
      <w:bookmarkStart w:id="321" w:name="_Toc184313292"/>
      <w:bookmarkEnd w:id="321"/>
      <w:bookmarkStart w:id="322" w:name="_Toc184314475"/>
      <w:bookmarkEnd w:id="322"/>
      <w:bookmarkStart w:id="323" w:name="_Toc184308071"/>
      <w:bookmarkEnd w:id="323"/>
      <w:bookmarkStart w:id="324" w:name="_Toc184314418"/>
      <w:bookmarkEnd w:id="324"/>
      <w:bookmarkStart w:id="325" w:name="_Toc184310305"/>
      <w:bookmarkEnd w:id="325"/>
      <w:bookmarkStart w:id="326" w:name="_Toc184312115"/>
      <w:bookmarkEnd w:id="326"/>
      <w:bookmarkStart w:id="327" w:name="_Toc184314453"/>
      <w:bookmarkEnd w:id="327"/>
      <w:bookmarkStart w:id="328" w:name="_Toc184308106"/>
      <w:bookmarkEnd w:id="328"/>
      <w:bookmarkStart w:id="329" w:name="_Toc184308077"/>
      <w:bookmarkEnd w:id="329"/>
      <w:bookmarkStart w:id="330" w:name="_Toc184314471"/>
      <w:bookmarkEnd w:id="330"/>
      <w:bookmarkStart w:id="331" w:name="_Toc184314481"/>
      <w:bookmarkEnd w:id="331"/>
      <w:bookmarkStart w:id="332" w:name="_Toc184313288"/>
      <w:bookmarkEnd w:id="332"/>
      <w:bookmarkStart w:id="333" w:name="_Toc184308061"/>
      <w:bookmarkEnd w:id="333"/>
      <w:bookmarkStart w:id="334" w:name="_Toc184310326"/>
      <w:bookmarkEnd w:id="334"/>
      <w:bookmarkStart w:id="335" w:name="_Toc184310281"/>
      <w:bookmarkEnd w:id="335"/>
      <w:bookmarkStart w:id="336" w:name="_Toc184312081"/>
      <w:bookmarkEnd w:id="336"/>
      <w:bookmarkStart w:id="337" w:name="_Toc184314439"/>
      <w:bookmarkEnd w:id="337"/>
      <w:bookmarkStart w:id="338" w:name="_Toc184308093"/>
      <w:bookmarkEnd w:id="338"/>
      <w:bookmarkStart w:id="339" w:name="_Toc184308081"/>
      <w:bookmarkEnd w:id="339"/>
      <w:bookmarkStart w:id="340" w:name="_Toc184314478"/>
      <w:bookmarkEnd w:id="340"/>
      <w:bookmarkStart w:id="341" w:name="_Toc184310337"/>
      <w:bookmarkEnd w:id="341"/>
      <w:bookmarkStart w:id="342" w:name="_Toc184314441"/>
      <w:bookmarkEnd w:id="342"/>
      <w:bookmarkStart w:id="343" w:name="_Toc184312068"/>
      <w:bookmarkEnd w:id="343"/>
      <w:bookmarkStart w:id="344" w:name="_Toc184312084"/>
      <w:bookmarkEnd w:id="344"/>
      <w:bookmarkStart w:id="345" w:name="_Toc184308039"/>
      <w:bookmarkEnd w:id="345"/>
      <w:bookmarkStart w:id="346" w:name="_Toc184312098"/>
      <w:bookmarkEnd w:id="346"/>
      <w:bookmarkStart w:id="347" w:name="_Toc184308037"/>
      <w:bookmarkEnd w:id="347"/>
      <w:bookmarkStart w:id="348" w:name="_Toc184308094"/>
      <w:bookmarkEnd w:id="348"/>
      <w:bookmarkStart w:id="349" w:name="_Toc184313300"/>
      <w:bookmarkEnd w:id="349"/>
      <w:bookmarkStart w:id="350" w:name="_Toc184314479"/>
      <w:bookmarkEnd w:id="350"/>
      <w:bookmarkStart w:id="351" w:name="_Toc184308108"/>
      <w:bookmarkEnd w:id="351"/>
      <w:bookmarkStart w:id="352" w:name="_Toc184310316"/>
      <w:bookmarkEnd w:id="352"/>
      <w:bookmarkStart w:id="353" w:name="_Toc184313240"/>
      <w:bookmarkEnd w:id="353"/>
      <w:bookmarkStart w:id="354" w:name="_Toc184310287"/>
      <w:bookmarkEnd w:id="354"/>
      <w:bookmarkStart w:id="355" w:name="_Toc184310294"/>
      <w:bookmarkEnd w:id="355"/>
      <w:bookmarkStart w:id="356" w:name="_Toc184314446"/>
      <w:bookmarkEnd w:id="356"/>
      <w:bookmarkStart w:id="357" w:name="_Toc184314449"/>
      <w:bookmarkEnd w:id="357"/>
      <w:bookmarkStart w:id="358" w:name="_Toc184310308"/>
      <w:bookmarkEnd w:id="358"/>
      <w:bookmarkStart w:id="359" w:name="_Toc184313243"/>
      <w:bookmarkEnd w:id="359"/>
      <w:bookmarkStart w:id="360" w:name="_Toc184308044"/>
      <w:bookmarkEnd w:id="360"/>
      <w:bookmarkStart w:id="361" w:name="_Toc184312135"/>
      <w:bookmarkEnd w:id="361"/>
      <w:bookmarkStart w:id="362" w:name="_Toc184312077"/>
      <w:bookmarkEnd w:id="362"/>
      <w:bookmarkStart w:id="363" w:name="_Toc184312090"/>
      <w:bookmarkEnd w:id="363"/>
      <w:bookmarkStart w:id="364" w:name="_Toc184310343"/>
      <w:bookmarkEnd w:id="364"/>
      <w:bookmarkStart w:id="365" w:name="_Toc184310327"/>
      <w:bookmarkEnd w:id="365"/>
      <w:bookmarkStart w:id="366" w:name="_Toc184308045"/>
      <w:bookmarkEnd w:id="366"/>
      <w:bookmarkStart w:id="367" w:name="_Toc184313277"/>
      <w:bookmarkEnd w:id="367"/>
      <w:bookmarkStart w:id="368" w:name="_Toc184313250"/>
      <w:bookmarkEnd w:id="368"/>
      <w:bookmarkStart w:id="369" w:name="_Toc184313274"/>
      <w:bookmarkEnd w:id="369"/>
      <w:bookmarkStart w:id="370" w:name="_Toc184314465"/>
      <w:bookmarkEnd w:id="370"/>
      <w:bookmarkStart w:id="371" w:name="_Toc184308107"/>
      <w:bookmarkEnd w:id="371"/>
      <w:bookmarkStart w:id="372" w:name="_Toc184308083"/>
      <w:bookmarkEnd w:id="372"/>
      <w:bookmarkStart w:id="373" w:name="_Toc184312070"/>
      <w:bookmarkEnd w:id="373"/>
      <w:bookmarkStart w:id="374" w:name="_Toc184310292"/>
      <w:bookmarkEnd w:id="374"/>
      <w:bookmarkStart w:id="375" w:name="_Toc184313257"/>
      <w:bookmarkEnd w:id="375"/>
      <w:bookmarkStart w:id="376" w:name="_Toc184308054"/>
      <w:bookmarkEnd w:id="376"/>
      <w:bookmarkStart w:id="377" w:name="_Toc184308092"/>
      <w:bookmarkEnd w:id="377"/>
      <w:bookmarkStart w:id="378" w:name="_Toc184313265"/>
      <w:bookmarkEnd w:id="378"/>
      <w:bookmarkStart w:id="379" w:name="_Toc184310296"/>
      <w:bookmarkEnd w:id="379"/>
      <w:bookmarkStart w:id="380" w:name="_Toc184310286"/>
      <w:bookmarkEnd w:id="380"/>
      <w:bookmarkStart w:id="381" w:name="_Toc184314437"/>
      <w:bookmarkEnd w:id="381"/>
      <w:bookmarkStart w:id="382" w:name="_Toc184308062"/>
      <w:bookmarkEnd w:id="382"/>
      <w:bookmarkStart w:id="383" w:name="_Toc184313302"/>
      <w:bookmarkEnd w:id="383"/>
      <w:bookmarkStart w:id="384" w:name="_Toc184312123"/>
      <w:bookmarkEnd w:id="384"/>
      <w:bookmarkStart w:id="385" w:name="_Toc184312137"/>
      <w:bookmarkEnd w:id="385"/>
      <w:bookmarkStart w:id="386" w:name="_Toc184314473"/>
      <w:bookmarkEnd w:id="386"/>
      <w:bookmarkStart w:id="387" w:name="_Toc184313273"/>
      <w:bookmarkEnd w:id="387"/>
      <w:bookmarkStart w:id="388" w:name="_Toc184314442"/>
      <w:bookmarkEnd w:id="388"/>
      <w:bookmarkStart w:id="389" w:name="_Toc184308095"/>
      <w:bookmarkEnd w:id="389"/>
      <w:bookmarkStart w:id="390" w:name="_Toc184312130"/>
      <w:bookmarkEnd w:id="390"/>
      <w:bookmarkStart w:id="391" w:name="_Toc184313255"/>
      <w:bookmarkEnd w:id="391"/>
      <w:bookmarkStart w:id="392" w:name="_Toc184310336"/>
      <w:bookmarkEnd w:id="392"/>
      <w:bookmarkStart w:id="393" w:name="_Toc184313301"/>
      <w:bookmarkEnd w:id="393"/>
      <w:bookmarkStart w:id="394" w:name="_Toc184314466"/>
      <w:bookmarkEnd w:id="394"/>
      <w:bookmarkStart w:id="395" w:name="_Toc184310295"/>
      <w:bookmarkEnd w:id="395"/>
      <w:bookmarkStart w:id="396" w:name="_Toc184308055"/>
      <w:bookmarkEnd w:id="396"/>
      <w:bookmarkStart w:id="397" w:name="_Toc184310324"/>
      <w:bookmarkEnd w:id="397"/>
      <w:bookmarkStart w:id="398" w:name="_Toc184312093"/>
      <w:bookmarkEnd w:id="398"/>
      <w:bookmarkStart w:id="399" w:name="_Toc184314457"/>
      <w:bookmarkEnd w:id="399"/>
      <w:bookmarkStart w:id="400" w:name="_Toc184310298"/>
      <w:bookmarkEnd w:id="400"/>
      <w:bookmarkStart w:id="401" w:name="_Toc184308098"/>
      <w:bookmarkEnd w:id="401"/>
      <w:r>
        <w:rPr>
          <w:rFonts w:hint="eastAsia" w:ascii="宋体" w:hAnsi="宋体" w:cs="宋体"/>
          <w:b/>
          <w:color w:val="auto"/>
          <w:sz w:val="36"/>
          <w:szCs w:val="36"/>
          <w:highlight w:val="none"/>
        </w:rPr>
        <w:t>评标办法</w:t>
      </w:r>
      <w:bookmarkEnd w:id="36"/>
    </w:p>
    <w:p w14:paraId="619A17A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2D9C71A">
      <w:pPr>
        <w:widowControl/>
        <w:adjustRightInd/>
        <w:spacing w:line="360" w:lineRule="exact"/>
        <w:jc w:val="center"/>
        <w:rPr>
          <w:rFonts w:hint="eastAsia" w:ascii="宋体" w:hAnsi="宋体" w:eastAsia="宋体" w:cs="宋体"/>
          <w:b/>
          <w:bCs/>
          <w:color w:val="auto"/>
          <w:kern w:val="0"/>
          <w:sz w:val="32"/>
          <w:szCs w:val="40"/>
          <w:highlight w:val="none"/>
          <w:lang w:eastAsia="zh-CN"/>
        </w:rPr>
      </w:pPr>
      <w:r>
        <w:rPr>
          <w:rFonts w:hint="eastAsia" w:ascii="宋体" w:hAnsi="宋体" w:cs="宋体"/>
          <w:b/>
          <w:bCs/>
          <w:color w:val="auto"/>
          <w:kern w:val="0"/>
          <w:sz w:val="32"/>
          <w:szCs w:val="40"/>
          <w:highlight w:val="none"/>
        </w:rPr>
        <w:t>评分标准表</w:t>
      </w:r>
    </w:p>
    <w:tbl>
      <w:tblPr>
        <w:tblStyle w:val="6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8"/>
        <w:gridCol w:w="5575"/>
        <w:gridCol w:w="705"/>
        <w:gridCol w:w="705"/>
      </w:tblGrid>
      <w:tr w14:paraId="5F32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175E8C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gridSpan w:val="2"/>
            <w:vAlign w:val="center"/>
          </w:tcPr>
          <w:p w14:paraId="5B88B0A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vAlign w:val="center"/>
          </w:tcPr>
          <w:p w14:paraId="56BEE756">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分值</w:t>
            </w:r>
          </w:p>
        </w:tc>
        <w:tc>
          <w:tcPr>
            <w:tcW w:w="705" w:type="dxa"/>
            <w:vAlign w:val="center"/>
          </w:tcPr>
          <w:p w14:paraId="2D644136">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备注</w:t>
            </w:r>
          </w:p>
        </w:tc>
      </w:tr>
      <w:tr w14:paraId="16BC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67F8B90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018FBD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tc>
        <w:tc>
          <w:tcPr>
            <w:tcW w:w="6863" w:type="dxa"/>
            <w:gridSpan w:val="2"/>
            <w:vAlign w:val="center"/>
          </w:tcPr>
          <w:p w14:paraId="1D51FF2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评标基准价指的是满足招标文件要求且最低的参与评审的价格。</w:t>
            </w:r>
          </w:p>
          <w:p w14:paraId="7E3F40D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14:paraId="54861A3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p w14:paraId="6F486AD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2938EA2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%×100。</w:t>
            </w:r>
          </w:p>
        </w:tc>
        <w:tc>
          <w:tcPr>
            <w:tcW w:w="705" w:type="dxa"/>
            <w:vAlign w:val="center"/>
          </w:tcPr>
          <w:p w14:paraId="24FBF25F">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35</w:t>
            </w:r>
          </w:p>
        </w:tc>
        <w:tc>
          <w:tcPr>
            <w:tcW w:w="705" w:type="dxa"/>
            <w:vAlign w:val="center"/>
          </w:tcPr>
          <w:p w14:paraId="6788BAF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4B93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1E9D02F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商务</w:t>
            </w:r>
          </w:p>
          <w:p w14:paraId="7D73BB6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技术分</w:t>
            </w:r>
          </w:p>
          <w:p w14:paraId="2C8C250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65</w:t>
            </w:r>
            <w:r>
              <w:rPr>
                <w:rFonts w:hint="eastAsia" w:ascii="宋体" w:hAnsi="宋体" w:eastAsia="宋体" w:cs="宋体"/>
                <w:color w:val="auto"/>
                <w:sz w:val="24"/>
                <w:szCs w:val="24"/>
                <w:highlight w:val="none"/>
                <w:lang w:bidi="ar"/>
              </w:rPr>
              <w:t>分</w:t>
            </w:r>
          </w:p>
        </w:tc>
        <w:tc>
          <w:tcPr>
            <w:tcW w:w="1288" w:type="dxa"/>
            <w:vAlign w:val="center"/>
          </w:tcPr>
          <w:p w14:paraId="6D1606F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1、对招标文件的技术响应（</w:t>
            </w:r>
            <w:r>
              <w:rPr>
                <w:rFonts w:hint="eastAsia" w:ascii="宋体" w:hAnsi="宋体" w:cs="宋体"/>
                <w:bCs/>
                <w:color w:val="auto"/>
                <w:kern w:val="0"/>
                <w:sz w:val="24"/>
                <w:szCs w:val="24"/>
                <w:highlight w:val="none"/>
                <w:lang w:val="en-US" w:eastAsia="zh-CN"/>
              </w:rPr>
              <w:t>27</w:t>
            </w:r>
            <w:r>
              <w:rPr>
                <w:rFonts w:hint="eastAsia" w:ascii="宋体" w:hAnsi="宋体" w:eastAsia="宋体" w:cs="宋体"/>
                <w:bCs/>
                <w:color w:val="auto"/>
                <w:kern w:val="0"/>
                <w:sz w:val="24"/>
                <w:szCs w:val="24"/>
                <w:highlight w:val="none"/>
              </w:rPr>
              <w:t>分）</w:t>
            </w:r>
          </w:p>
        </w:tc>
        <w:tc>
          <w:tcPr>
            <w:tcW w:w="5575" w:type="dxa"/>
            <w:vAlign w:val="center"/>
          </w:tcPr>
          <w:p w14:paraId="4BE12E2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（1）完全响应招标文件“第三部分 采购需求 二、采购清单及要求 2、</w:t>
            </w:r>
            <w:r>
              <w:rPr>
                <w:rFonts w:hint="eastAsia" w:ascii="宋体" w:hAnsi="宋体" w:eastAsia="宋体" w:cs="宋体"/>
                <w:bCs/>
                <w:color w:val="auto"/>
                <w:kern w:val="0"/>
                <w:sz w:val="24"/>
                <w:szCs w:val="24"/>
                <w:highlight w:val="none"/>
                <w:lang w:val="en-US" w:eastAsia="zh-CN"/>
              </w:rPr>
              <w:t>技术参数要求</w:t>
            </w:r>
            <w:r>
              <w:rPr>
                <w:rFonts w:hint="eastAsia" w:ascii="宋体" w:hAnsi="宋体" w:eastAsia="宋体" w:cs="宋体"/>
                <w:bCs/>
                <w:color w:val="auto"/>
                <w:kern w:val="0"/>
                <w:sz w:val="24"/>
                <w:szCs w:val="24"/>
                <w:highlight w:val="none"/>
              </w:rPr>
              <w:t>”中所有技术参数要求的得</w:t>
            </w:r>
            <w:r>
              <w:rPr>
                <w:rFonts w:hint="eastAsia" w:ascii="宋体" w:hAnsi="宋体" w:cs="宋体"/>
                <w:bCs/>
                <w:color w:val="auto"/>
                <w:kern w:val="0"/>
                <w:sz w:val="24"/>
                <w:szCs w:val="24"/>
                <w:highlight w:val="none"/>
                <w:lang w:val="en-US" w:eastAsia="zh-CN"/>
              </w:rPr>
              <w:t>27</w:t>
            </w:r>
            <w:r>
              <w:rPr>
                <w:rFonts w:hint="eastAsia" w:ascii="宋体" w:hAnsi="宋体" w:eastAsia="宋体" w:cs="宋体"/>
                <w:bCs/>
                <w:color w:val="auto"/>
                <w:kern w:val="0"/>
                <w:sz w:val="24"/>
                <w:szCs w:val="24"/>
                <w:highlight w:val="none"/>
              </w:rPr>
              <w:t>分；</w:t>
            </w:r>
          </w:p>
          <w:p w14:paraId="4508C8A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（2）“第三部分 采购需求 二、采购清单及要求 2、</w:t>
            </w:r>
            <w:r>
              <w:rPr>
                <w:rFonts w:hint="eastAsia" w:ascii="宋体" w:hAnsi="宋体" w:eastAsia="宋体" w:cs="宋体"/>
                <w:bCs/>
                <w:color w:val="auto"/>
                <w:kern w:val="0"/>
                <w:sz w:val="24"/>
                <w:szCs w:val="24"/>
                <w:highlight w:val="none"/>
                <w:lang w:val="en-US" w:eastAsia="zh-CN"/>
              </w:rPr>
              <w:t>技术参数要求</w:t>
            </w:r>
            <w:r>
              <w:rPr>
                <w:rFonts w:hint="eastAsia" w:ascii="宋体" w:hAnsi="宋体" w:eastAsia="宋体" w:cs="宋体"/>
                <w:bCs/>
                <w:color w:val="auto"/>
                <w:kern w:val="0"/>
                <w:sz w:val="24"/>
                <w:szCs w:val="24"/>
                <w:highlight w:val="none"/>
              </w:rPr>
              <w:t>”中标“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”的参数，每负偏离一条扣</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p w14:paraId="38A1586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“第三部分 采购需求 二、采购清单及要求 2、</w:t>
            </w:r>
            <w:r>
              <w:rPr>
                <w:rFonts w:hint="eastAsia" w:ascii="宋体" w:hAnsi="宋体" w:eastAsia="宋体" w:cs="宋体"/>
                <w:bCs/>
                <w:color w:val="auto"/>
                <w:kern w:val="0"/>
                <w:sz w:val="24"/>
                <w:szCs w:val="24"/>
                <w:highlight w:val="none"/>
                <w:lang w:val="en-US" w:eastAsia="zh-CN"/>
              </w:rPr>
              <w:t>技术参数要求</w:t>
            </w:r>
            <w:r>
              <w:rPr>
                <w:rFonts w:hint="eastAsia" w:ascii="宋体" w:hAnsi="宋体" w:eastAsia="宋体" w:cs="宋体"/>
                <w:bCs/>
                <w:color w:val="auto"/>
                <w:kern w:val="0"/>
                <w:sz w:val="24"/>
                <w:szCs w:val="24"/>
                <w:highlight w:val="none"/>
              </w:rPr>
              <w:t>”中未标“▲”</w:t>
            </w:r>
            <w:r>
              <w:rPr>
                <w:rFonts w:hint="eastAsia" w:ascii="宋体" w:hAnsi="宋体" w:cs="宋体"/>
                <w:bCs/>
                <w:color w:val="auto"/>
                <w:kern w:val="0"/>
                <w:sz w:val="24"/>
                <w:szCs w:val="24"/>
                <w:highlight w:val="none"/>
                <w:lang w:val="en-US" w:eastAsia="zh-CN"/>
              </w:rPr>
              <w:t>和</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”的参数，每负偏离一条扣1分。</w:t>
            </w:r>
          </w:p>
          <w:p w14:paraId="7E0840E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注：①当有供应商此项分值扣减至0分时，其投标响应文件作无效标处理，不再进行评审。②技术参数如要求提供证明材料作为响应佐证的，未提供或报告不能体现参数要求的视为负偏离。</w:t>
            </w:r>
          </w:p>
        </w:tc>
        <w:tc>
          <w:tcPr>
            <w:tcW w:w="705" w:type="dxa"/>
            <w:vAlign w:val="center"/>
          </w:tcPr>
          <w:p w14:paraId="6AED418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w:t>
            </w:r>
          </w:p>
        </w:tc>
        <w:tc>
          <w:tcPr>
            <w:tcW w:w="705" w:type="dxa"/>
            <w:vAlign w:val="center"/>
          </w:tcPr>
          <w:p w14:paraId="506E7F1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客观评审</w:t>
            </w:r>
          </w:p>
        </w:tc>
      </w:tr>
      <w:tr w14:paraId="4EBC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05F4F6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0ED4792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2、整体方案（</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tc>
        <w:tc>
          <w:tcPr>
            <w:tcW w:w="5575" w:type="dxa"/>
            <w:vAlign w:val="center"/>
          </w:tcPr>
          <w:p w14:paraId="0843611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供应商对现有项目整体状况有充分调研和分析，对整个项目有整体把握，技术方案规划全面、先进、合理，融合对未来应用的思考，针对现有项目实际需求做合理规划，配置实际可行等内容由评标委员会进行评议：</w:t>
            </w:r>
          </w:p>
          <w:p w14:paraId="7B799F56">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调研充分、分析到位、方案全面可行的得</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p w14:paraId="6506BD01">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调研较充分、分析较到位、方案较全面可行的得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p w14:paraId="2C44530B">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有</w:t>
            </w:r>
            <w:r>
              <w:rPr>
                <w:rFonts w:hint="eastAsia" w:ascii="宋体" w:hAnsi="宋体" w:eastAsia="宋体" w:cs="宋体"/>
                <w:bCs/>
                <w:color w:val="auto"/>
                <w:kern w:val="0"/>
                <w:sz w:val="24"/>
                <w:szCs w:val="24"/>
                <w:highlight w:val="none"/>
              </w:rPr>
              <w:t>调研</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但</w:t>
            </w:r>
            <w:r>
              <w:rPr>
                <w:rFonts w:hint="eastAsia" w:ascii="宋体" w:hAnsi="宋体" w:eastAsia="宋体" w:cs="宋体"/>
                <w:bCs/>
                <w:color w:val="auto"/>
                <w:kern w:val="0"/>
                <w:sz w:val="24"/>
                <w:szCs w:val="24"/>
                <w:highlight w:val="none"/>
              </w:rPr>
              <w:t>分析</w:t>
            </w:r>
            <w:r>
              <w:rPr>
                <w:rFonts w:hint="eastAsia" w:ascii="宋体" w:hAnsi="宋体" w:eastAsia="宋体" w:cs="宋体"/>
                <w:bCs/>
                <w:color w:val="auto"/>
                <w:kern w:val="0"/>
                <w:sz w:val="24"/>
                <w:szCs w:val="24"/>
                <w:highlight w:val="none"/>
                <w:lang w:val="en-US" w:eastAsia="zh-CN"/>
              </w:rPr>
              <w:t>针对性不强</w:t>
            </w:r>
            <w:r>
              <w:rPr>
                <w:rFonts w:hint="eastAsia" w:ascii="宋体" w:hAnsi="宋体" w:eastAsia="宋体" w:cs="宋体"/>
                <w:bCs/>
                <w:color w:val="auto"/>
                <w:kern w:val="0"/>
                <w:sz w:val="24"/>
                <w:szCs w:val="24"/>
                <w:highlight w:val="none"/>
              </w:rPr>
              <w:t>、方案</w:t>
            </w:r>
            <w:r>
              <w:rPr>
                <w:rFonts w:hint="eastAsia" w:ascii="宋体" w:hAnsi="宋体" w:eastAsia="宋体" w:cs="宋体"/>
                <w:bCs/>
                <w:color w:val="auto"/>
                <w:kern w:val="0"/>
                <w:sz w:val="24"/>
                <w:szCs w:val="24"/>
                <w:highlight w:val="none"/>
                <w:lang w:val="en-US" w:eastAsia="zh-CN"/>
              </w:rPr>
              <w:t>有一定片面性</w:t>
            </w:r>
            <w:r>
              <w:rPr>
                <w:rFonts w:hint="eastAsia" w:ascii="宋体" w:hAnsi="宋体" w:eastAsia="宋体" w:cs="宋体"/>
                <w:bCs/>
                <w:color w:val="auto"/>
                <w:kern w:val="0"/>
                <w:sz w:val="24"/>
                <w:szCs w:val="24"/>
                <w:highlight w:val="none"/>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p w14:paraId="5D8F0C8A">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有</w:t>
            </w:r>
            <w:r>
              <w:rPr>
                <w:rFonts w:hint="eastAsia" w:ascii="宋体" w:hAnsi="宋体" w:eastAsia="宋体" w:cs="宋体"/>
                <w:bCs/>
                <w:color w:val="auto"/>
                <w:kern w:val="0"/>
                <w:sz w:val="24"/>
                <w:szCs w:val="24"/>
                <w:highlight w:val="none"/>
                <w:lang w:eastAsia="zh-CN"/>
              </w:rPr>
              <w:t>调研</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但</w:t>
            </w:r>
            <w:r>
              <w:rPr>
                <w:rFonts w:hint="eastAsia" w:ascii="宋体" w:hAnsi="宋体" w:eastAsia="宋体" w:cs="宋体"/>
                <w:bCs/>
                <w:color w:val="auto"/>
                <w:kern w:val="0"/>
                <w:sz w:val="24"/>
                <w:szCs w:val="24"/>
                <w:highlight w:val="none"/>
                <w:lang w:eastAsia="zh-CN"/>
              </w:rPr>
              <w:t>分析</w:t>
            </w:r>
            <w:r>
              <w:rPr>
                <w:rFonts w:hint="eastAsia" w:ascii="宋体" w:hAnsi="宋体" w:eastAsia="宋体" w:cs="宋体"/>
                <w:bCs/>
                <w:color w:val="auto"/>
                <w:kern w:val="0"/>
                <w:sz w:val="24"/>
                <w:szCs w:val="24"/>
                <w:highlight w:val="none"/>
                <w:lang w:val="en-US" w:eastAsia="zh-CN"/>
              </w:rPr>
              <w:t>及技术方案不具有针对性</w:t>
            </w:r>
            <w:r>
              <w:rPr>
                <w:rFonts w:hint="eastAsia" w:ascii="宋体" w:hAnsi="宋体" w:eastAsia="宋体" w:cs="宋体"/>
                <w:bCs/>
                <w:color w:val="auto"/>
                <w:kern w:val="0"/>
                <w:sz w:val="24"/>
                <w:szCs w:val="24"/>
                <w:highlight w:val="none"/>
                <w:lang w:eastAsia="zh-CN"/>
              </w:rPr>
              <w:t>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分</w:t>
            </w:r>
          </w:p>
          <w:p w14:paraId="09DF0F60">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未提供相关内容的不得分。</w:t>
            </w:r>
          </w:p>
        </w:tc>
        <w:tc>
          <w:tcPr>
            <w:tcW w:w="705" w:type="dxa"/>
            <w:vAlign w:val="center"/>
          </w:tcPr>
          <w:p w14:paraId="05B0175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5" w:type="dxa"/>
            <w:vAlign w:val="center"/>
          </w:tcPr>
          <w:p w14:paraId="0A8A84D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728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03C1DF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6E685CD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3、实施方案（</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tc>
        <w:tc>
          <w:tcPr>
            <w:tcW w:w="5575" w:type="dxa"/>
            <w:vAlign w:val="center"/>
          </w:tcPr>
          <w:p w14:paraId="7473549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根据供应商对用户实施需求充分了解，项目实施有详尽的合理规划和施工组织方案，有合理的测试计划，竣工验收方案全面、合理、可操作等内容由评标委员会进行评议：</w:t>
            </w:r>
          </w:p>
          <w:p w14:paraId="49DA8984">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了解充分，计划方案得当，产品验收方案合理，能确保货物正常安装及验收的得</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p w14:paraId="21CA7675">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了解较充分，安装与验收方案符合项目实际要求的得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p w14:paraId="568E8A2C">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对需求有一定</w:t>
            </w:r>
            <w:r>
              <w:rPr>
                <w:rFonts w:hint="eastAsia" w:ascii="宋体" w:hAnsi="宋体" w:eastAsia="宋体" w:cs="宋体"/>
                <w:bCs/>
                <w:color w:val="auto"/>
                <w:kern w:val="0"/>
                <w:sz w:val="24"/>
                <w:szCs w:val="24"/>
                <w:highlight w:val="none"/>
              </w:rPr>
              <w:t>了解，安装与验收方案</w:t>
            </w:r>
            <w:r>
              <w:rPr>
                <w:rFonts w:hint="eastAsia" w:ascii="宋体" w:hAnsi="宋体" w:eastAsia="宋体" w:cs="宋体"/>
                <w:bCs/>
                <w:color w:val="auto"/>
                <w:kern w:val="0"/>
                <w:sz w:val="24"/>
                <w:szCs w:val="24"/>
                <w:highlight w:val="none"/>
                <w:lang w:val="en-US" w:eastAsia="zh-CN"/>
              </w:rPr>
              <w:t>基本</w:t>
            </w:r>
            <w:r>
              <w:rPr>
                <w:rFonts w:hint="eastAsia" w:ascii="宋体" w:hAnsi="宋体" w:eastAsia="宋体" w:cs="宋体"/>
                <w:bCs/>
                <w:color w:val="auto"/>
                <w:kern w:val="0"/>
                <w:sz w:val="24"/>
                <w:szCs w:val="24"/>
                <w:highlight w:val="none"/>
              </w:rPr>
              <w:t>符合项目实际要求，但存在一定</w:t>
            </w:r>
            <w:r>
              <w:rPr>
                <w:rFonts w:hint="eastAsia" w:ascii="宋体" w:hAnsi="宋体" w:eastAsia="宋体" w:cs="宋体"/>
                <w:bCs/>
                <w:color w:val="auto"/>
                <w:kern w:val="0"/>
                <w:sz w:val="24"/>
                <w:szCs w:val="24"/>
                <w:highlight w:val="none"/>
                <w:lang w:val="en-US" w:eastAsia="zh-CN"/>
              </w:rPr>
              <w:t>缺陷</w:t>
            </w:r>
            <w:r>
              <w:rPr>
                <w:rFonts w:hint="eastAsia" w:ascii="宋体" w:hAnsi="宋体" w:eastAsia="宋体" w:cs="宋体"/>
                <w:bCs/>
                <w:color w:val="auto"/>
                <w:kern w:val="0"/>
                <w:sz w:val="24"/>
                <w:szCs w:val="24"/>
                <w:highlight w:val="none"/>
              </w:rPr>
              <w:t>的得</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p w14:paraId="69563A23">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对需求</w:t>
            </w:r>
            <w:r>
              <w:rPr>
                <w:rFonts w:hint="eastAsia" w:ascii="宋体" w:hAnsi="宋体" w:eastAsia="宋体" w:cs="宋体"/>
                <w:bCs/>
                <w:color w:val="auto"/>
                <w:kern w:val="0"/>
                <w:sz w:val="24"/>
                <w:szCs w:val="24"/>
                <w:highlight w:val="none"/>
                <w:lang w:eastAsia="zh-CN"/>
              </w:rPr>
              <w:t>了解</w:t>
            </w:r>
            <w:r>
              <w:rPr>
                <w:rFonts w:hint="eastAsia" w:ascii="宋体" w:hAnsi="宋体" w:eastAsia="宋体" w:cs="宋体"/>
                <w:bCs/>
                <w:color w:val="auto"/>
                <w:kern w:val="0"/>
                <w:sz w:val="24"/>
                <w:szCs w:val="24"/>
                <w:highlight w:val="none"/>
                <w:lang w:val="en-US" w:eastAsia="zh-CN"/>
              </w:rPr>
              <w:t>片面</w:t>
            </w:r>
            <w:r>
              <w:rPr>
                <w:rFonts w:hint="eastAsia" w:ascii="宋体" w:hAnsi="宋体" w:eastAsia="宋体" w:cs="宋体"/>
                <w:bCs/>
                <w:color w:val="auto"/>
                <w:kern w:val="0"/>
                <w:sz w:val="24"/>
                <w:szCs w:val="24"/>
                <w:highlight w:val="none"/>
                <w:lang w:eastAsia="zh-CN"/>
              </w:rPr>
              <w:t>，安装与验收方案</w:t>
            </w:r>
            <w:r>
              <w:rPr>
                <w:rFonts w:hint="eastAsia" w:ascii="宋体" w:hAnsi="宋体" w:eastAsia="宋体" w:cs="宋体"/>
                <w:bCs/>
                <w:color w:val="auto"/>
                <w:kern w:val="0"/>
                <w:sz w:val="24"/>
                <w:szCs w:val="24"/>
                <w:highlight w:val="none"/>
                <w:lang w:val="en-US" w:eastAsia="zh-CN"/>
              </w:rPr>
              <w:t>与</w:t>
            </w:r>
            <w:r>
              <w:rPr>
                <w:rFonts w:hint="eastAsia" w:ascii="宋体" w:hAnsi="宋体" w:eastAsia="宋体" w:cs="宋体"/>
                <w:bCs/>
                <w:color w:val="auto"/>
                <w:kern w:val="0"/>
                <w:sz w:val="24"/>
                <w:szCs w:val="24"/>
                <w:highlight w:val="none"/>
                <w:lang w:eastAsia="zh-CN"/>
              </w:rPr>
              <w:t>项目实际要求</w:t>
            </w:r>
            <w:r>
              <w:rPr>
                <w:rFonts w:hint="eastAsia" w:ascii="宋体" w:hAnsi="宋体" w:eastAsia="宋体" w:cs="宋体"/>
                <w:bCs/>
                <w:color w:val="auto"/>
                <w:kern w:val="0"/>
                <w:sz w:val="24"/>
                <w:szCs w:val="24"/>
                <w:highlight w:val="none"/>
                <w:lang w:val="en-US" w:eastAsia="zh-CN"/>
              </w:rPr>
              <w:t>有差距</w:t>
            </w:r>
            <w:r>
              <w:rPr>
                <w:rFonts w:hint="eastAsia" w:ascii="宋体" w:hAnsi="宋体" w:eastAsia="宋体" w:cs="宋体"/>
                <w:bCs/>
                <w:color w:val="auto"/>
                <w:kern w:val="0"/>
                <w:sz w:val="24"/>
                <w:szCs w:val="24"/>
                <w:highlight w:val="none"/>
                <w:lang w:eastAsia="zh-CN"/>
              </w:rPr>
              <w:t>的得</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分；</w:t>
            </w:r>
          </w:p>
          <w:p w14:paraId="364AEF60">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未提供相关内容的不得分。</w:t>
            </w:r>
          </w:p>
        </w:tc>
        <w:tc>
          <w:tcPr>
            <w:tcW w:w="705" w:type="dxa"/>
            <w:vAlign w:val="center"/>
          </w:tcPr>
          <w:p w14:paraId="676C60A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vAlign w:val="center"/>
          </w:tcPr>
          <w:p w14:paraId="1D13C3D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1AC3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6F53450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4B32A95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4、售后服务（</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tc>
        <w:tc>
          <w:tcPr>
            <w:tcW w:w="5575" w:type="dxa"/>
            <w:vAlign w:val="center"/>
          </w:tcPr>
          <w:p w14:paraId="03AC542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供应商需结合自身实际提供服务承诺，需包含但不限于以下要点：售后服务方案，服务响应时间和故障排除时间承诺，有相关系统安装维护能力，能对故障做出及时反应并排除等内容，由评标委员会进行评议：</w:t>
            </w:r>
          </w:p>
          <w:p w14:paraId="2A0C27E7">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各项服务承诺能</w:t>
            </w:r>
            <w:r>
              <w:rPr>
                <w:rFonts w:hint="eastAsia" w:ascii="宋体" w:hAnsi="宋体" w:eastAsia="宋体" w:cs="宋体"/>
                <w:bCs/>
                <w:color w:val="auto"/>
                <w:kern w:val="0"/>
                <w:sz w:val="24"/>
                <w:szCs w:val="24"/>
                <w:highlight w:val="none"/>
                <w:lang w:val="en-US" w:eastAsia="zh-CN"/>
              </w:rPr>
              <w:t>完全</w:t>
            </w:r>
            <w:r>
              <w:rPr>
                <w:rFonts w:hint="eastAsia" w:ascii="宋体" w:hAnsi="宋体" w:eastAsia="宋体" w:cs="宋体"/>
                <w:bCs/>
                <w:color w:val="auto"/>
                <w:kern w:val="0"/>
                <w:sz w:val="24"/>
                <w:szCs w:val="24"/>
                <w:highlight w:val="none"/>
              </w:rPr>
              <w:t>与项目实际相结合，能提供实质性承诺及保障措施，能有效保证货物正常使用的得</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p w14:paraId="7D43B379">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各项服务承诺能</w:t>
            </w:r>
            <w:r>
              <w:rPr>
                <w:rFonts w:hint="eastAsia" w:ascii="宋体" w:hAnsi="宋体" w:eastAsia="宋体" w:cs="宋体"/>
                <w:bCs/>
                <w:color w:val="auto"/>
                <w:kern w:val="0"/>
                <w:sz w:val="24"/>
                <w:szCs w:val="24"/>
                <w:highlight w:val="none"/>
                <w:lang w:val="en-US" w:eastAsia="zh-CN"/>
              </w:rPr>
              <w:t>较好</w:t>
            </w:r>
            <w:r>
              <w:rPr>
                <w:rFonts w:hint="eastAsia" w:ascii="宋体" w:hAnsi="宋体" w:eastAsia="宋体" w:cs="宋体"/>
                <w:bCs/>
                <w:color w:val="auto"/>
                <w:kern w:val="0"/>
                <w:sz w:val="24"/>
                <w:szCs w:val="24"/>
                <w:highlight w:val="none"/>
              </w:rPr>
              <w:t>与项目实际相结合，能</w:t>
            </w:r>
            <w:r>
              <w:rPr>
                <w:rFonts w:hint="eastAsia" w:ascii="宋体" w:hAnsi="宋体" w:eastAsia="宋体" w:cs="宋体"/>
                <w:bCs/>
                <w:color w:val="auto"/>
                <w:kern w:val="0"/>
                <w:sz w:val="24"/>
                <w:szCs w:val="24"/>
                <w:highlight w:val="none"/>
                <w:lang w:val="en-US" w:eastAsia="zh-CN"/>
              </w:rPr>
              <w:t>较好</w:t>
            </w:r>
            <w:r>
              <w:rPr>
                <w:rFonts w:hint="eastAsia" w:ascii="宋体" w:hAnsi="宋体" w:eastAsia="宋体" w:cs="宋体"/>
                <w:bCs/>
                <w:color w:val="auto"/>
                <w:kern w:val="0"/>
                <w:sz w:val="24"/>
                <w:szCs w:val="24"/>
                <w:highlight w:val="none"/>
              </w:rPr>
              <w:t>提供保障措施，</w:t>
            </w:r>
            <w:r>
              <w:rPr>
                <w:rFonts w:hint="eastAsia" w:ascii="宋体" w:hAnsi="宋体" w:eastAsia="宋体" w:cs="宋体"/>
                <w:bCs/>
                <w:color w:val="auto"/>
                <w:kern w:val="0"/>
                <w:sz w:val="24"/>
                <w:szCs w:val="24"/>
                <w:highlight w:val="none"/>
                <w:lang w:val="en-US" w:eastAsia="zh-CN"/>
              </w:rPr>
              <w:t>有</w:t>
            </w:r>
            <w:r>
              <w:rPr>
                <w:rFonts w:hint="eastAsia" w:ascii="宋体" w:hAnsi="宋体" w:eastAsia="宋体" w:cs="宋体"/>
                <w:bCs/>
                <w:color w:val="auto"/>
                <w:kern w:val="0"/>
                <w:sz w:val="24"/>
                <w:szCs w:val="24"/>
                <w:highlight w:val="none"/>
              </w:rPr>
              <w:t>保证货物正常使用的</w:t>
            </w:r>
            <w:r>
              <w:rPr>
                <w:rFonts w:hint="eastAsia" w:ascii="宋体" w:hAnsi="宋体" w:eastAsia="宋体" w:cs="宋体"/>
                <w:bCs/>
                <w:color w:val="auto"/>
                <w:kern w:val="0"/>
                <w:sz w:val="24"/>
                <w:szCs w:val="24"/>
                <w:highlight w:val="none"/>
                <w:lang w:val="en-US" w:eastAsia="zh-CN"/>
              </w:rPr>
              <w:t>措施的</w:t>
            </w:r>
            <w:r>
              <w:rPr>
                <w:rFonts w:hint="eastAsia" w:ascii="宋体" w:hAnsi="宋体" w:eastAsia="宋体" w:cs="宋体"/>
                <w:bCs/>
                <w:color w:val="auto"/>
                <w:kern w:val="0"/>
                <w:sz w:val="24"/>
                <w:szCs w:val="24"/>
                <w:highlight w:val="none"/>
              </w:rPr>
              <w:t>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p w14:paraId="6409122A">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各项服务承诺能与项目实际相结合，承诺及保障基本符合货物实际使用情况</w:t>
            </w:r>
            <w:r>
              <w:rPr>
                <w:rFonts w:hint="eastAsia" w:ascii="宋体" w:hAnsi="宋体" w:eastAsia="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rPr>
              <w:t>得</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p w14:paraId="5319393B">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各项服务承诺及保障存在一定</w:t>
            </w:r>
            <w:r>
              <w:rPr>
                <w:rFonts w:hint="eastAsia" w:ascii="宋体" w:hAnsi="宋体" w:eastAsia="宋体" w:cs="宋体"/>
                <w:bCs/>
                <w:color w:val="auto"/>
                <w:kern w:val="0"/>
                <w:sz w:val="24"/>
                <w:szCs w:val="24"/>
                <w:highlight w:val="none"/>
                <w:lang w:val="en-US" w:eastAsia="zh-CN"/>
              </w:rPr>
              <w:t>缺陷</w:t>
            </w:r>
            <w:r>
              <w:rPr>
                <w:rFonts w:hint="eastAsia" w:ascii="宋体" w:hAnsi="宋体" w:eastAsia="宋体" w:cs="宋体"/>
                <w:bCs/>
                <w:color w:val="auto"/>
                <w:kern w:val="0"/>
                <w:sz w:val="24"/>
                <w:szCs w:val="24"/>
                <w:highlight w:val="none"/>
              </w:rPr>
              <w:t>的得</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分；</w:t>
            </w:r>
          </w:p>
          <w:p w14:paraId="0B94BD9C">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未提供相关内容的不得分。</w:t>
            </w:r>
          </w:p>
        </w:tc>
        <w:tc>
          <w:tcPr>
            <w:tcW w:w="705" w:type="dxa"/>
            <w:vAlign w:val="center"/>
          </w:tcPr>
          <w:p w14:paraId="1E9163C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vAlign w:val="center"/>
          </w:tcPr>
          <w:p w14:paraId="2F084F8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5A32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5B318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4F6B76CA">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5、培训方案（</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tc>
        <w:tc>
          <w:tcPr>
            <w:tcW w:w="5575" w:type="dxa"/>
            <w:vAlign w:val="center"/>
          </w:tcPr>
          <w:p w14:paraId="5AE48F4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根据供应商培训方案、培训计划、培训讲师经验能力等内容由评标委员会进行评议：</w:t>
            </w:r>
          </w:p>
          <w:p w14:paraId="110553E4">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培训方案与项目实际相结合，培训时间安排</w:t>
            </w:r>
            <w:r>
              <w:rPr>
                <w:rFonts w:hint="eastAsia" w:ascii="宋体" w:hAnsi="宋体" w:eastAsia="宋体" w:cs="宋体"/>
                <w:color w:val="auto"/>
                <w:sz w:val="24"/>
                <w:szCs w:val="24"/>
                <w:highlight w:val="none"/>
                <w:lang w:val="en-US" w:eastAsia="zh-CN"/>
              </w:rPr>
              <w:t>充足</w:t>
            </w:r>
            <w:r>
              <w:rPr>
                <w:rFonts w:hint="eastAsia" w:ascii="宋体" w:hAnsi="宋体" w:eastAsia="宋体" w:cs="宋体"/>
                <w:color w:val="auto"/>
                <w:sz w:val="24"/>
                <w:szCs w:val="24"/>
                <w:highlight w:val="none"/>
              </w:rPr>
              <w:t>合理，培训内容符合货物使用要求，培训次数能确保设备实际使用人灵活使用且场地安排合理，培训讲师水平能力强的得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9453950">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培训方案与项目实际相结合，培训时间安排</w:t>
            </w:r>
            <w:r>
              <w:rPr>
                <w:rFonts w:hint="eastAsia" w:ascii="宋体" w:hAnsi="宋体" w:eastAsia="宋体" w:cs="宋体"/>
                <w:color w:val="auto"/>
                <w:sz w:val="24"/>
                <w:szCs w:val="24"/>
                <w:highlight w:val="none"/>
                <w:lang w:val="en-US" w:eastAsia="zh-CN"/>
              </w:rPr>
              <w:t>较好满足项目实际</w:t>
            </w:r>
            <w:r>
              <w:rPr>
                <w:rFonts w:hint="eastAsia" w:ascii="宋体" w:hAnsi="宋体" w:eastAsia="宋体" w:cs="宋体"/>
                <w:color w:val="auto"/>
                <w:sz w:val="24"/>
                <w:szCs w:val="24"/>
                <w:highlight w:val="none"/>
              </w:rPr>
              <w:t>，培训内容</w:t>
            </w:r>
            <w:r>
              <w:rPr>
                <w:rFonts w:hint="eastAsia" w:ascii="宋体" w:hAnsi="宋体" w:eastAsia="宋体" w:cs="宋体"/>
                <w:color w:val="auto"/>
                <w:sz w:val="24"/>
                <w:szCs w:val="24"/>
                <w:highlight w:val="none"/>
                <w:lang w:val="en-US" w:eastAsia="zh-CN"/>
              </w:rPr>
              <w:t>较全面</w:t>
            </w:r>
            <w:r>
              <w:rPr>
                <w:rFonts w:hint="eastAsia" w:ascii="宋体" w:hAnsi="宋体" w:eastAsia="宋体" w:cs="宋体"/>
                <w:color w:val="auto"/>
                <w:sz w:val="24"/>
                <w:szCs w:val="24"/>
                <w:highlight w:val="none"/>
              </w:rPr>
              <w:t>，培训次数能</w:t>
            </w:r>
            <w:r>
              <w:rPr>
                <w:rFonts w:hint="eastAsia" w:ascii="宋体" w:hAnsi="宋体" w:eastAsia="宋体" w:cs="宋体"/>
                <w:color w:val="auto"/>
                <w:sz w:val="24"/>
                <w:szCs w:val="24"/>
                <w:highlight w:val="none"/>
                <w:lang w:val="en-US" w:eastAsia="zh-CN"/>
              </w:rPr>
              <w:t>满足项目要求，</w:t>
            </w:r>
            <w:r>
              <w:rPr>
                <w:rFonts w:hint="eastAsia" w:ascii="宋体" w:hAnsi="宋体" w:eastAsia="宋体" w:cs="宋体"/>
                <w:color w:val="auto"/>
                <w:sz w:val="24"/>
                <w:szCs w:val="24"/>
                <w:highlight w:val="none"/>
              </w:rPr>
              <w:t>培训讲师水平能力</w:t>
            </w:r>
            <w:r>
              <w:rPr>
                <w:rFonts w:hint="eastAsia" w:ascii="宋体" w:hAnsi="宋体" w:eastAsia="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231EED1">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培训方案不够符合采购需求，培训内容缺少针对性内容，培训讲师水平能力</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29F9F18">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未提供相关内容的不得分。</w:t>
            </w:r>
          </w:p>
        </w:tc>
        <w:tc>
          <w:tcPr>
            <w:tcW w:w="705" w:type="dxa"/>
            <w:vAlign w:val="center"/>
          </w:tcPr>
          <w:p w14:paraId="54E2DE45">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5" w:type="dxa"/>
            <w:vAlign w:val="center"/>
          </w:tcPr>
          <w:p w14:paraId="41931ED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646A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62A925B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Merge w:val="restart"/>
            <w:vAlign w:val="center"/>
          </w:tcPr>
          <w:p w14:paraId="427E8EF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rPr>
              <w:t>6、</w:t>
            </w:r>
            <w:r>
              <w:rPr>
                <w:rFonts w:hint="eastAsia" w:ascii="宋体" w:hAnsi="宋体" w:eastAsia="宋体" w:cs="宋体"/>
                <w:bCs/>
                <w:color w:val="auto"/>
                <w:kern w:val="0"/>
                <w:sz w:val="24"/>
                <w:szCs w:val="24"/>
                <w:highlight w:val="none"/>
                <w:lang w:val="en-US" w:eastAsia="zh-CN"/>
              </w:rPr>
              <w:t>产品性能(</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分）</w:t>
            </w:r>
          </w:p>
        </w:tc>
        <w:tc>
          <w:tcPr>
            <w:tcW w:w="5575" w:type="dxa"/>
            <w:vAlign w:val="center"/>
          </w:tcPr>
          <w:p w14:paraId="61AF6AC2">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智慧黑板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86寸多媒体交互智能平板系统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通过由中国标准化研究院制定的视觉健康舒适度指标（VICO指数），A级得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分，≥A+级得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4BE9551">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注：投标文件中须提供证书扫描件，未提供不得分。</w:t>
            </w:r>
          </w:p>
        </w:tc>
        <w:tc>
          <w:tcPr>
            <w:tcW w:w="705" w:type="dxa"/>
            <w:vAlign w:val="center"/>
          </w:tcPr>
          <w:p w14:paraId="447052E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05" w:type="dxa"/>
            <w:vAlign w:val="center"/>
          </w:tcPr>
          <w:p w14:paraId="2491335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客观评审</w:t>
            </w:r>
          </w:p>
        </w:tc>
      </w:tr>
      <w:tr w14:paraId="0A3C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BFB28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88" w:type="dxa"/>
            <w:vMerge w:val="continue"/>
            <w:vAlign w:val="center"/>
          </w:tcPr>
          <w:p w14:paraId="451D64E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rPr>
            </w:pPr>
          </w:p>
        </w:tc>
        <w:tc>
          <w:tcPr>
            <w:tcW w:w="5575" w:type="dxa"/>
            <w:vAlign w:val="center"/>
          </w:tcPr>
          <w:p w14:paraId="69001F5D">
            <w:pPr>
              <w:keepNext w:val="0"/>
              <w:keepLines w:val="0"/>
              <w:pageBreakBefore w:val="0"/>
              <w:numPr>
                <w:ilvl w:val="-1"/>
                <w:numId w:val="0"/>
              </w:numPr>
              <w:suppressLineNumbers w:val="0"/>
              <w:kinsoku/>
              <w:wordWrap/>
              <w:overflowPunct/>
              <w:topLinePunct w:val="0"/>
              <w:bidi w:val="0"/>
              <w:adjustRightInd/>
              <w:snapToGrid/>
              <w:spacing w:before="0" w:beforeAutospacing="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（2）为提供良好稳定的软件使用体验，所投智慧黑板</w:t>
            </w:r>
            <w:r>
              <w:rPr>
                <w:rFonts w:hint="eastAsia" w:ascii="宋体" w:hAnsi="宋体" w:cs="宋体"/>
                <w:color w:val="auto"/>
                <w:sz w:val="24"/>
                <w:szCs w:val="24"/>
                <w:highlight w:val="none"/>
                <w:lang w:val="en-US" w:eastAsia="zh-CN"/>
              </w:rPr>
              <w:t>产</w:t>
            </w:r>
            <w:r>
              <w:rPr>
                <w:rFonts w:hint="eastAsia" w:ascii="宋体" w:hAnsi="宋体" w:eastAsia="宋体" w:cs="宋体"/>
                <w:color w:val="auto"/>
                <w:sz w:val="24"/>
                <w:szCs w:val="24"/>
                <w:highlight w:val="none"/>
                <w:lang w:val="en-US" w:eastAsia="zh-CN"/>
              </w:rPr>
              <w:t>品制造商需具有一定的软件能力成熟度，</w:t>
            </w:r>
            <w:r>
              <w:rPr>
                <w:rFonts w:hint="eastAsia" w:ascii="宋体" w:hAnsi="宋体" w:cs="宋体"/>
                <w:color w:val="auto"/>
                <w:sz w:val="24"/>
                <w:szCs w:val="24"/>
                <w:highlight w:val="none"/>
                <w:lang w:val="en-US" w:eastAsia="zh-CN"/>
              </w:rPr>
              <w:t>由评标委员会进行评议</w:t>
            </w:r>
            <w:r>
              <w:rPr>
                <w:rFonts w:hint="eastAsia" w:ascii="宋体" w:hAnsi="宋体" w:eastAsia="宋体" w:cs="宋体"/>
                <w:color w:val="auto"/>
                <w:sz w:val="24"/>
                <w:szCs w:val="24"/>
                <w:highlight w:val="none"/>
                <w:lang w:val="en-US" w:eastAsia="zh-CN"/>
              </w:rPr>
              <w:t>。</w:t>
            </w:r>
          </w:p>
          <w:p w14:paraId="17EF3937">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软件能力成熟度</w:t>
            </w:r>
            <w:r>
              <w:rPr>
                <w:rFonts w:hint="eastAsia" w:ascii="宋体" w:hAnsi="宋体" w:cs="宋体"/>
                <w:color w:val="auto"/>
                <w:sz w:val="24"/>
                <w:szCs w:val="24"/>
                <w:highlight w:val="none"/>
                <w:lang w:val="en-US" w:eastAsia="zh-CN"/>
              </w:rPr>
              <w:t>水平高的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D56DEF5">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软件能力成熟度水平</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53B6887">
            <w:pPr>
              <w:keepNext w:val="0"/>
              <w:keepLines w:val="0"/>
              <w:pageBreakBefore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sz w:val="24"/>
                <w:szCs w:val="24"/>
                <w:highlight w:val="none"/>
                <w:lang w:val="en-US" w:eastAsia="zh-CN"/>
              </w:rPr>
              <w:t>软件能力成熟度水平</w:t>
            </w:r>
            <w:r>
              <w:rPr>
                <w:rFonts w:hint="eastAsia" w:ascii="宋体" w:hAnsi="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3599AAA4">
            <w:pPr>
              <w:keepNext w:val="0"/>
              <w:keepLines w:val="0"/>
              <w:pageBreakBefore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rPr>
              <w:t>未提供相关内容的不得分。</w:t>
            </w:r>
          </w:p>
          <w:p w14:paraId="16A374D3">
            <w:pPr>
              <w:keepNext w:val="0"/>
              <w:keepLines w:val="0"/>
              <w:pageBreakBefore w:val="0"/>
              <w:numPr>
                <w:ilvl w:val="-1"/>
                <w:numId w:val="0"/>
              </w:numPr>
              <w:suppressLineNumbers w:val="0"/>
              <w:kinsoku/>
              <w:wordWrap/>
              <w:overflowPunct/>
              <w:topLinePunct w:val="0"/>
              <w:bidi w:val="0"/>
              <w:adjustRightInd/>
              <w:snapToGrid/>
              <w:spacing w:before="0" w:beforeAutospacing="0" w:afterAutospacing="0" w:line="240" w:lineRule="auto"/>
              <w:ind w:left="0" w:leftChars="0" w:right="0" w:rightChars="0" w:firstLine="0" w:firstLineChars="0"/>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sz w:val="24"/>
                <w:szCs w:val="24"/>
                <w:highlight w:val="none"/>
                <w:lang w:val="en-US" w:eastAsia="zh-CN"/>
              </w:rPr>
              <w:t>备注：投标文件中</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相关能力证明材料</w:t>
            </w:r>
            <w:r>
              <w:rPr>
                <w:rFonts w:hint="eastAsia" w:ascii="宋体" w:hAnsi="宋体" w:eastAsia="宋体" w:cs="宋体"/>
                <w:color w:val="auto"/>
                <w:sz w:val="24"/>
                <w:szCs w:val="24"/>
                <w:highlight w:val="none"/>
                <w:lang w:val="en-US" w:eastAsia="zh-CN"/>
              </w:rPr>
              <w:t>，未提供的</w:t>
            </w:r>
            <w:r>
              <w:rPr>
                <w:rFonts w:hint="eastAsia" w:ascii="宋体" w:hAnsi="宋体" w:cs="宋体"/>
                <w:color w:val="auto"/>
                <w:sz w:val="24"/>
                <w:szCs w:val="24"/>
                <w:highlight w:val="none"/>
                <w:lang w:val="en-US" w:eastAsia="zh-CN"/>
              </w:rPr>
              <w:t>本项最多得0.5</w:t>
            </w:r>
            <w:r>
              <w:rPr>
                <w:rFonts w:hint="eastAsia" w:ascii="宋体" w:hAnsi="宋体" w:eastAsia="宋体" w:cs="宋体"/>
                <w:color w:val="auto"/>
                <w:sz w:val="24"/>
                <w:szCs w:val="24"/>
                <w:highlight w:val="none"/>
                <w:lang w:val="en-US" w:eastAsia="zh-CN"/>
              </w:rPr>
              <w:t>分。</w:t>
            </w:r>
          </w:p>
        </w:tc>
        <w:tc>
          <w:tcPr>
            <w:tcW w:w="705" w:type="dxa"/>
            <w:vAlign w:val="center"/>
          </w:tcPr>
          <w:p w14:paraId="13CBA0A0">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w:t>
            </w:r>
          </w:p>
        </w:tc>
        <w:tc>
          <w:tcPr>
            <w:tcW w:w="705" w:type="dxa"/>
            <w:vAlign w:val="center"/>
          </w:tcPr>
          <w:p w14:paraId="3293C74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zh-CN"/>
              </w:rPr>
              <w:t>观评审</w:t>
            </w:r>
          </w:p>
        </w:tc>
      </w:tr>
      <w:tr w14:paraId="0F7A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393BFD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1288" w:type="dxa"/>
            <w:vMerge w:val="continue"/>
            <w:vAlign w:val="center"/>
          </w:tcPr>
          <w:p w14:paraId="6C747FE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5575" w:type="dxa"/>
            <w:vAlign w:val="center"/>
          </w:tcPr>
          <w:p w14:paraId="0B65DEAA">
            <w:pPr>
              <w:keepNext w:val="0"/>
              <w:keepLines w:val="0"/>
              <w:pageBreakBefore w:val="0"/>
              <w:numPr>
                <w:ilvl w:val="-1"/>
                <w:numId w:val="0"/>
              </w:numPr>
              <w:suppressLineNumbers w:val="0"/>
              <w:kinsoku/>
              <w:wordWrap/>
              <w:overflowPunct/>
              <w:topLinePunct w:val="0"/>
              <w:bidi w:val="0"/>
              <w:adjustRightInd/>
              <w:snapToGrid/>
              <w:spacing w:before="0" w:beforeAutospacing="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w:t>
            </w:r>
            <w:r>
              <w:rPr>
                <w:rFonts w:hint="eastAsia" w:ascii="宋体" w:hAnsi="宋体" w:cs="宋体"/>
                <w:color w:val="auto"/>
                <w:sz w:val="24"/>
                <w:szCs w:val="24"/>
                <w:highlight w:val="none"/>
                <w:lang w:val="en-US" w:eastAsia="zh-CN"/>
              </w:rPr>
              <w:t>保障项目信息安全</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产品制造商</w:t>
            </w:r>
            <w:r>
              <w:rPr>
                <w:rFonts w:hint="eastAsia" w:ascii="宋体" w:hAnsi="宋体" w:cs="宋体"/>
                <w:color w:val="auto"/>
                <w:sz w:val="24"/>
                <w:szCs w:val="24"/>
                <w:highlight w:val="none"/>
                <w:lang w:val="en-US" w:eastAsia="zh-CN"/>
              </w:rPr>
              <w:t>应具有</w:t>
            </w:r>
            <w:r>
              <w:rPr>
                <w:rFonts w:hint="eastAsia" w:ascii="宋体" w:hAnsi="宋体" w:cs="宋体"/>
                <w:color w:val="auto"/>
                <w:sz w:val="24"/>
                <w:szCs w:val="24"/>
                <w:highlight w:val="none"/>
              </w:rPr>
              <w:t>信息安全服务</w:t>
            </w:r>
            <w:r>
              <w:rPr>
                <w:rFonts w:hint="eastAsia" w:ascii="宋体" w:hAnsi="宋体" w:cs="宋体"/>
                <w:color w:val="auto"/>
                <w:sz w:val="24"/>
                <w:szCs w:val="24"/>
                <w:highlight w:val="none"/>
                <w:lang w:val="en-US" w:eastAsia="zh-CN"/>
              </w:rPr>
              <w:t>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由评标委员会进行评议</w:t>
            </w:r>
            <w:r>
              <w:rPr>
                <w:rFonts w:hint="eastAsia" w:ascii="宋体" w:hAnsi="宋体" w:eastAsia="宋体" w:cs="宋体"/>
                <w:color w:val="auto"/>
                <w:sz w:val="24"/>
                <w:szCs w:val="24"/>
                <w:highlight w:val="none"/>
                <w:lang w:val="en-US" w:eastAsia="zh-CN"/>
              </w:rPr>
              <w:t>。</w:t>
            </w:r>
          </w:p>
          <w:p w14:paraId="6447DD28">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信息安全服务能力</w:t>
            </w:r>
            <w:r>
              <w:rPr>
                <w:rFonts w:hint="eastAsia" w:ascii="宋体" w:hAnsi="宋体" w:cs="宋体"/>
                <w:color w:val="auto"/>
                <w:sz w:val="24"/>
                <w:szCs w:val="24"/>
                <w:highlight w:val="none"/>
                <w:lang w:val="en-US" w:eastAsia="zh-CN"/>
              </w:rPr>
              <w:t>高的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2AB1027">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信息安全服务能力水平</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2A46548">
            <w:pPr>
              <w:keepNext w:val="0"/>
              <w:keepLines w:val="0"/>
              <w:pageBreakBefore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sz w:val="24"/>
                <w:szCs w:val="24"/>
                <w:highlight w:val="none"/>
                <w:lang w:val="en-US" w:eastAsia="zh-CN"/>
              </w:rPr>
              <w:t>信息安全服务能力</w:t>
            </w:r>
            <w:r>
              <w:rPr>
                <w:rFonts w:hint="eastAsia" w:ascii="宋体" w:hAnsi="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66E9789">
            <w:pPr>
              <w:keepNext w:val="0"/>
              <w:keepLines w:val="0"/>
              <w:pageBreakBefore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rPr>
              <w:t>未提供相关内容的不得分。</w:t>
            </w:r>
          </w:p>
          <w:p w14:paraId="03D058A8">
            <w:pPr>
              <w:keepNext w:val="0"/>
              <w:keepLines w:val="0"/>
              <w:pageBreakBefore w:val="0"/>
              <w:numPr>
                <w:ilvl w:val="0"/>
                <w:numId w:val="0"/>
              </w:numPr>
              <w:suppressLineNumbers w:val="0"/>
              <w:kinsoku/>
              <w:wordWrap/>
              <w:overflowPunct/>
              <w:topLinePunct w:val="0"/>
              <w:bidi w:val="0"/>
              <w:adjustRightInd/>
              <w:snapToGrid/>
              <w:spacing w:before="0" w:beforeAutospacing="0" w:afterAutospacing="0" w:line="240" w:lineRule="auto"/>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备注：投标文件中</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相关能力证明材料</w:t>
            </w:r>
            <w:r>
              <w:rPr>
                <w:rFonts w:hint="eastAsia" w:ascii="宋体" w:hAnsi="宋体" w:eastAsia="宋体" w:cs="宋体"/>
                <w:color w:val="auto"/>
                <w:sz w:val="24"/>
                <w:szCs w:val="24"/>
                <w:highlight w:val="none"/>
                <w:lang w:val="en-US" w:eastAsia="zh-CN"/>
              </w:rPr>
              <w:t>，未提供的</w:t>
            </w:r>
            <w:r>
              <w:rPr>
                <w:rFonts w:hint="eastAsia" w:ascii="宋体" w:hAnsi="宋体" w:cs="宋体"/>
                <w:color w:val="auto"/>
                <w:sz w:val="24"/>
                <w:szCs w:val="24"/>
                <w:highlight w:val="none"/>
                <w:lang w:val="en-US" w:eastAsia="zh-CN"/>
              </w:rPr>
              <w:t>本项最多得1</w:t>
            </w:r>
            <w:r>
              <w:rPr>
                <w:rFonts w:hint="eastAsia" w:ascii="宋体" w:hAnsi="宋体" w:eastAsia="宋体" w:cs="宋体"/>
                <w:color w:val="auto"/>
                <w:sz w:val="24"/>
                <w:szCs w:val="24"/>
                <w:highlight w:val="none"/>
                <w:lang w:val="en-US" w:eastAsia="zh-CN"/>
              </w:rPr>
              <w:t>分。</w:t>
            </w:r>
          </w:p>
        </w:tc>
        <w:tc>
          <w:tcPr>
            <w:tcW w:w="705" w:type="dxa"/>
            <w:vAlign w:val="center"/>
          </w:tcPr>
          <w:p w14:paraId="3767826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3</w:t>
            </w:r>
          </w:p>
        </w:tc>
        <w:tc>
          <w:tcPr>
            <w:tcW w:w="705" w:type="dxa"/>
            <w:vAlign w:val="center"/>
          </w:tcPr>
          <w:p w14:paraId="6312C98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zh-CN"/>
              </w:rPr>
              <w:t>观评审</w:t>
            </w:r>
          </w:p>
        </w:tc>
      </w:tr>
      <w:tr w14:paraId="47DF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6813C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Merge w:val="restart"/>
            <w:vAlign w:val="center"/>
          </w:tcPr>
          <w:p w14:paraId="47DB51B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lang w:val="en-US" w:eastAsia="zh-CN"/>
              </w:rPr>
              <w:t>智慧黑板</w:t>
            </w:r>
            <w:r>
              <w:rPr>
                <w:rFonts w:hint="eastAsia" w:ascii="宋体" w:hAnsi="宋体" w:eastAsia="宋体" w:cs="宋体"/>
                <w:bCs/>
                <w:color w:val="auto"/>
                <w:kern w:val="0"/>
                <w:sz w:val="24"/>
                <w:szCs w:val="24"/>
                <w:highlight w:val="none"/>
                <w:lang w:val="en-US" w:eastAsia="zh-CN"/>
              </w:rPr>
              <w:t>演示（12分）</w:t>
            </w:r>
          </w:p>
        </w:tc>
        <w:tc>
          <w:tcPr>
            <w:tcW w:w="5575" w:type="dxa"/>
            <w:vAlign w:val="center"/>
          </w:tcPr>
          <w:p w14:paraId="205E9D8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7.1根据产品</w:t>
            </w:r>
            <w:r>
              <w:rPr>
                <w:rFonts w:hint="eastAsia" w:ascii="宋体" w:hAnsi="宋体" w:eastAsia="宋体" w:cs="宋体"/>
                <w:color w:val="auto"/>
                <w:sz w:val="24"/>
                <w:szCs w:val="24"/>
                <w:highlight w:val="none"/>
              </w:rPr>
              <w:t>画面色彩还原度、</w:t>
            </w:r>
            <w:r>
              <w:rPr>
                <w:rFonts w:hint="eastAsia" w:ascii="宋体" w:hAnsi="宋体" w:eastAsia="宋体" w:cs="宋体"/>
                <w:color w:val="auto"/>
                <w:sz w:val="24"/>
                <w:szCs w:val="24"/>
                <w:highlight w:val="none"/>
                <w:lang w:val="en-US" w:eastAsia="zh-CN"/>
              </w:rPr>
              <w:t>使用流畅度</w:t>
            </w:r>
            <w:r>
              <w:rPr>
                <w:rFonts w:hint="eastAsia" w:ascii="宋体" w:hAnsi="宋体" w:eastAsia="宋体" w:cs="宋体"/>
                <w:color w:val="auto"/>
                <w:sz w:val="24"/>
                <w:szCs w:val="24"/>
                <w:highlight w:val="none"/>
              </w:rPr>
              <w:t>等进行评议。</w:t>
            </w:r>
          </w:p>
          <w:p w14:paraId="43AB20A4">
            <w:pPr>
              <w:keepNext w:val="0"/>
              <w:keepLines w:val="0"/>
              <w:pageBreakBefore w:val="0"/>
              <w:numPr>
                <w:ilvl w:val="0"/>
                <w:numId w:val="2"/>
              </w:numPr>
              <w:kinsoku/>
              <w:wordWrap/>
              <w:overflowPunct/>
              <w:topLinePunct w:val="0"/>
              <w:bidi w:val="0"/>
              <w:adjustRightInd/>
              <w:snapToGrid/>
              <w:spacing w:line="240" w:lineRule="auto"/>
              <w:ind w:left="420" w:hanging="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画面色彩还原度高、使用流畅的得2分；</w:t>
            </w:r>
          </w:p>
          <w:p w14:paraId="78BD6254">
            <w:pPr>
              <w:keepNext w:val="0"/>
              <w:keepLines w:val="0"/>
              <w:pageBreakBefore w:val="0"/>
              <w:numPr>
                <w:ilvl w:val="0"/>
                <w:numId w:val="2"/>
              </w:numPr>
              <w:kinsoku/>
              <w:wordWrap/>
              <w:overflowPunct/>
              <w:topLinePunct w:val="0"/>
              <w:bidi w:val="0"/>
              <w:adjustRightInd/>
              <w:snapToGrid/>
              <w:spacing w:line="240" w:lineRule="auto"/>
              <w:ind w:left="420" w:hanging="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画面存在色差、使用卡顿的得1分；</w:t>
            </w:r>
          </w:p>
          <w:p w14:paraId="39151696">
            <w:pPr>
              <w:keepNext w:val="0"/>
              <w:keepLines w:val="0"/>
              <w:pageBreakBefore w:val="0"/>
              <w:numPr>
                <w:ilvl w:val="0"/>
                <w:numId w:val="2"/>
              </w:numPr>
              <w:kinsoku/>
              <w:wordWrap/>
              <w:overflowPunct/>
              <w:topLinePunct w:val="0"/>
              <w:bidi w:val="0"/>
              <w:adjustRightInd/>
              <w:snapToGrid/>
              <w:spacing w:line="240" w:lineRule="auto"/>
              <w:ind w:left="420" w:hanging="42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color w:val="auto"/>
                <w:kern w:val="2"/>
                <w:sz w:val="24"/>
                <w:szCs w:val="24"/>
                <w:highlight w:val="none"/>
                <w:lang w:val="en-US" w:eastAsia="zh-CN" w:bidi="ar-SA"/>
              </w:rPr>
              <w:t>未进行</w:t>
            </w:r>
            <w:r>
              <w:rPr>
                <w:rFonts w:hint="eastAsia" w:ascii="宋体" w:hAnsi="宋体" w:cs="宋体"/>
                <w:snapToGrid/>
                <w:color w:val="auto"/>
                <w:kern w:val="2"/>
                <w:sz w:val="24"/>
                <w:szCs w:val="24"/>
                <w:highlight w:val="none"/>
                <w:lang w:val="en-US" w:eastAsia="zh-CN" w:bidi="ar-SA"/>
              </w:rPr>
              <w:t>任意一项</w:t>
            </w:r>
            <w:r>
              <w:rPr>
                <w:rFonts w:hint="eastAsia" w:ascii="宋体" w:hAnsi="宋体" w:eastAsia="宋体" w:cs="宋体"/>
                <w:snapToGrid/>
                <w:color w:val="auto"/>
                <w:kern w:val="2"/>
                <w:sz w:val="24"/>
                <w:szCs w:val="24"/>
                <w:highlight w:val="none"/>
                <w:lang w:val="en-US" w:eastAsia="zh-CN" w:bidi="ar-SA"/>
              </w:rPr>
              <w:t>演示的不得分。</w:t>
            </w:r>
          </w:p>
        </w:tc>
        <w:tc>
          <w:tcPr>
            <w:tcW w:w="705" w:type="dxa"/>
            <w:vAlign w:val="center"/>
          </w:tcPr>
          <w:p w14:paraId="65B548A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517043F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主观评审</w:t>
            </w:r>
          </w:p>
        </w:tc>
      </w:tr>
      <w:tr w14:paraId="0FE5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58234B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88" w:type="dxa"/>
            <w:vMerge w:val="continue"/>
            <w:vAlign w:val="center"/>
          </w:tcPr>
          <w:p w14:paraId="773750D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5575" w:type="dxa"/>
            <w:vAlign w:val="center"/>
          </w:tcPr>
          <w:p w14:paraId="314053AE">
            <w:pPr>
              <w:keepNext w:val="0"/>
              <w:keepLines w:val="0"/>
              <w:pageBreakBefore w:val="0"/>
              <w:numPr>
                <w:ilvl w:val="-1"/>
                <w:numId w:val="0"/>
              </w:numPr>
              <w:kinsoku/>
              <w:wordWrap/>
              <w:overflowPunct/>
              <w:topLinePunct w:val="0"/>
              <w:autoSpaceDE w:val="0"/>
              <w:autoSpaceDN w:val="0"/>
              <w:bidi w:val="0"/>
              <w:adjustRightInd w:val="0"/>
              <w:snapToGrid/>
              <w:spacing w:line="240" w:lineRule="auto"/>
              <w:ind w:left="0" w:firstLine="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 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w:t>
            </w:r>
          </w:p>
          <w:p w14:paraId="4D9C3C19">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left="420" w:leftChars="0" w:hanging="420" w:firstLine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功能完整、操作流畅且设计具有人性化的得2分；</w:t>
            </w:r>
          </w:p>
          <w:p w14:paraId="60F579DB">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功能欠完整、操作欠流畅且设计欠具有人性化的得1分；</w:t>
            </w:r>
          </w:p>
          <w:p w14:paraId="6EF1F98A">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未进行演示的不得分。</w:t>
            </w:r>
            <w:r>
              <w:rPr>
                <w:rFonts w:hint="eastAsia" w:ascii="宋体" w:hAnsi="宋体" w:eastAsia="宋体" w:cs="宋体"/>
                <w:color w:val="auto"/>
                <w:sz w:val="24"/>
                <w:szCs w:val="24"/>
                <w:highlight w:val="none"/>
                <w:lang w:val="en-US" w:eastAsia="zh-CN"/>
              </w:rPr>
              <w:t xml:space="preserve"> </w:t>
            </w:r>
          </w:p>
        </w:tc>
        <w:tc>
          <w:tcPr>
            <w:tcW w:w="705" w:type="dxa"/>
            <w:vAlign w:val="center"/>
          </w:tcPr>
          <w:p w14:paraId="5F7D818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37C92E2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113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A6B8C9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Merge w:val="continue"/>
            <w:vAlign w:val="center"/>
          </w:tcPr>
          <w:p w14:paraId="032FCA9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p>
        </w:tc>
        <w:tc>
          <w:tcPr>
            <w:tcW w:w="5575" w:type="dxa"/>
            <w:vAlign w:val="center"/>
          </w:tcPr>
          <w:p w14:paraId="47BB1B9F">
            <w:pPr>
              <w:keepNext w:val="0"/>
              <w:keepLines w:val="0"/>
              <w:pageBreakBefore w:val="0"/>
              <w:numPr>
                <w:ilvl w:val="-1"/>
                <w:numId w:val="0"/>
              </w:numPr>
              <w:kinsoku/>
              <w:wordWrap/>
              <w:overflowPunct/>
              <w:topLinePunct w:val="0"/>
              <w:autoSpaceDE w:val="0"/>
              <w:autoSpaceDN w:val="0"/>
              <w:bidi w:val="0"/>
              <w:adjustRightInd w:val="0"/>
              <w:snapToGrid/>
              <w:spacing w:line="240" w:lineRule="auto"/>
              <w:ind w:left="0" w:firstLine="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整机护眼功能：演示通过前置物理按键一键启用滤减蓝光模式；演示整机纸质护眼模式，可切换成多种纸质模式（包括但不限于牛皮纸、素描纸、宣纸、水彩纸、水纹纸等）；满足教师不同教学需求，多种方式保护师生视力。</w:t>
            </w:r>
          </w:p>
          <w:p w14:paraId="58B04F3C">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left="420" w:leftChars="0" w:hanging="420" w:firstLine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功能完整、操作流畅且设计具有人性化的得2分；</w:t>
            </w:r>
          </w:p>
          <w:p w14:paraId="17D977EB">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功能欠完整、操作欠流畅且设计欠具有人性化的得1分；</w:t>
            </w:r>
          </w:p>
          <w:p w14:paraId="1F1B2036">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未进行演示的不得分。</w:t>
            </w:r>
          </w:p>
        </w:tc>
        <w:tc>
          <w:tcPr>
            <w:tcW w:w="705" w:type="dxa"/>
            <w:vAlign w:val="center"/>
          </w:tcPr>
          <w:p w14:paraId="427283F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5F90F34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328A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8AE7D3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Merge w:val="continue"/>
            <w:vAlign w:val="center"/>
          </w:tcPr>
          <w:p w14:paraId="456B7D3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p>
        </w:tc>
        <w:tc>
          <w:tcPr>
            <w:tcW w:w="5575" w:type="dxa"/>
            <w:vAlign w:val="center"/>
          </w:tcPr>
          <w:p w14:paraId="5705B18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远程巡课：支持同时查看多个教室的实时摄像头画面、设备屏幕画面；并支持查看单个教室实时画面，支持对授课老师选择评课表进行评课表评价，可远程发语音双向交流；为保障信息安全，平台支持自定义视频画面水印设置内容并可重播语音喊话内容。</w:t>
            </w:r>
          </w:p>
          <w:p w14:paraId="6F98C8BF">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left="420" w:leftChars="0" w:hanging="420" w:firstLine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功能完整、操作流畅且设计具有人性化的得2分；</w:t>
            </w:r>
          </w:p>
          <w:p w14:paraId="25117FDC">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功能欠完整、操作欠流畅且设计欠具有人性化的得1分；</w:t>
            </w:r>
          </w:p>
          <w:p w14:paraId="151DEF6E">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未进行演示的不得分。</w:t>
            </w:r>
            <w:r>
              <w:rPr>
                <w:rFonts w:hint="eastAsia" w:ascii="宋体" w:hAnsi="宋体" w:cs="宋体"/>
                <w:color w:val="auto"/>
                <w:sz w:val="24"/>
                <w:szCs w:val="24"/>
                <w:highlight w:val="none"/>
                <w:lang w:val="en-US" w:eastAsia="zh-CN"/>
              </w:rPr>
              <w:t xml:space="preserve"> </w:t>
            </w:r>
          </w:p>
        </w:tc>
        <w:tc>
          <w:tcPr>
            <w:tcW w:w="705" w:type="dxa"/>
            <w:vAlign w:val="center"/>
          </w:tcPr>
          <w:p w14:paraId="71DB291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099057A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66E4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00B98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Merge w:val="continue"/>
            <w:vAlign w:val="center"/>
          </w:tcPr>
          <w:p w14:paraId="345BD7E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p>
        </w:tc>
        <w:tc>
          <w:tcPr>
            <w:tcW w:w="5575" w:type="dxa"/>
            <w:vAlign w:val="center"/>
          </w:tcPr>
          <w:p w14:paraId="31A58D7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集体备课：支持在备课平台创建集体备课活动，支持校内和跨校集备，老师可以针对课件、教案进行批注和研讨。主备人可多次修改稿件后上传，具备稿件版本对比功能。支持数据统计和访问记录查看。支持一键导出为文字版报告。</w:t>
            </w:r>
          </w:p>
          <w:p w14:paraId="34FC5ED3">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left="420" w:leftChars="0" w:hanging="420" w:firstLine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功能完整、操作流畅且设计具有人性化的得2分；</w:t>
            </w:r>
          </w:p>
          <w:p w14:paraId="6E44B20D">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功能欠完整、操作欠流畅且设计欠具有人性化的得1分；</w:t>
            </w:r>
          </w:p>
          <w:p w14:paraId="7775604A">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未进行演示的不得分。</w:t>
            </w:r>
          </w:p>
        </w:tc>
        <w:tc>
          <w:tcPr>
            <w:tcW w:w="705" w:type="dxa"/>
            <w:vAlign w:val="center"/>
          </w:tcPr>
          <w:p w14:paraId="01D0867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18CAB92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2D6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FE36E9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Merge w:val="continue"/>
            <w:vAlign w:val="center"/>
          </w:tcPr>
          <w:p w14:paraId="1B80824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p>
        </w:tc>
        <w:tc>
          <w:tcPr>
            <w:tcW w:w="5575" w:type="dxa"/>
            <w:vAlign w:val="center"/>
          </w:tcPr>
          <w:p w14:paraId="1F374C6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w:t>
            </w:r>
          </w:p>
          <w:p w14:paraId="1167EE16">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left="420" w:leftChars="0" w:hanging="420" w:firstLineChars="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功能完整、操作流畅且设计具有人性化的得2分；</w:t>
            </w:r>
          </w:p>
          <w:p w14:paraId="4E38DA5D">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功能欠完整、操作欠流畅且设计欠具有人性化的得1分；</w:t>
            </w:r>
          </w:p>
          <w:p w14:paraId="3F07F4AA">
            <w:pPr>
              <w:keepNext w:val="0"/>
              <w:keepLines w:val="0"/>
              <w:pageBreakBefore w:val="0"/>
              <w:numPr>
                <w:ilvl w:val="0"/>
                <w:numId w:val="3"/>
              </w:numPr>
              <w:kinsoku/>
              <w:wordWrap/>
              <w:overflowPunct/>
              <w:topLinePunct w:val="0"/>
              <w:autoSpaceDE w:val="0"/>
              <w:autoSpaceDN w:val="0"/>
              <w:bidi w:val="0"/>
              <w:adjustRightInd w:val="0"/>
              <w:snapToGrid/>
              <w:spacing w:line="240" w:lineRule="auto"/>
              <w:ind w:left="420" w:hanging="42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未进行演示的不得分。</w:t>
            </w:r>
          </w:p>
        </w:tc>
        <w:tc>
          <w:tcPr>
            <w:tcW w:w="705" w:type="dxa"/>
            <w:vAlign w:val="center"/>
          </w:tcPr>
          <w:p w14:paraId="0043AE0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5" w:type="dxa"/>
            <w:vAlign w:val="center"/>
          </w:tcPr>
          <w:p w14:paraId="3EA64E9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主观评审</w:t>
            </w:r>
          </w:p>
        </w:tc>
      </w:tr>
      <w:tr w14:paraId="64B9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B2EB56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Align w:val="center"/>
          </w:tcPr>
          <w:p w14:paraId="03DC4FCC">
            <w:pPr>
              <w:keepNext w:val="0"/>
              <w:keepLines w:val="0"/>
              <w:pageBreakBefore w:val="0"/>
              <w:kinsoku/>
              <w:wordWrap/>
              <w:overflowPunct/>
              <w:topLinePunct w:val="0"/>
              <w:bidi w:val="0"/>
              <w:adjustRightInd/>
              <w:snapToGrid/>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8、质保期（2分）</w:t>
            </w:r>
          </w:p>
        </w:tc>
        <w:tc>
          <w:tcPr>
            <w:tcW w:w="5575" w:type="dxa"/>
            <w:vAlign w:val="center"/>
          </w:tcPr>
          <w:p w14:paraId="42C694F1">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default"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供应商承诺在3年质保期的基础上，质保期每增加1年得1分，最高得2分。供应商未承诺的不得分，承诺增加年份不足1年的部分不得分。</w:t>
            </w:r>
          </w:p>
        </w:tc>
        <w:tc>
          <w:tcPr>
            <w:tcW w:w="705" w:type="dxa"/>
            <w:shd w:val="clear" w:color="auto" w:fill="auto"/>
            <w:vAlign w:val="center"/>
          </w:tcPr>
          <w:p w14:paraId="79B598B9">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05" w:type="dxa"/>
            <w:shd w:val="clear" w:color="auto" w:fill="auto"/>
            <w:vAlign w:val="center"/>
          </w:tcPr>
          <w:p w14:paraId="61530DC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5B28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A92A35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1288" w:type="dxa"/>
            <w:vAlign w:val="center"/>
          </w:tcPr>
          <w:p w14:paraId="4F6BE77F">
            <w:pPr>
              <w:keepNext w:val="0"/>
              <w:keepLines w:val="0"/>
              <w:pageBreakBefore w:val="0"/>
              <w:kinsoku/>
              <w:wordWrap/>
              <w:overflowPunct/>
              <w:topLinePunct w:val="0"/>
              <w:bidi w:val="0"/>
              <w:adjustRightInd/>
              <w:snapToGrid/>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9、业绩（2分）</w:t>
            </w:r>
          </w:p>
        </w:tc>
        <w:tc>
          <w:tcPr>
            <w:tcW w:w="5575" w:type="dxa"/>
            <w:vAlign w:val="center"/>
          </w:tcPr>
          <w:p w14:paraId="44035466">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供应商自2022年1月1日以来（以合同签订日期为准），具有本项目同类业绩的，每提供1个业绩得1分，最高得2分。</w:t>
            </w:r>
          </w:p>
          <w:p w14:paraId="08224FAD">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default"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注：投标文件中须同时提供合同扫描件、中标通知书和结果公告截图。未提供或提供不全的不得分。</w:t>
            </w:r>
          </w:p>
        </w:tc>
        <w:tc>
          <w:tcPr>
            <w:tcW w:w="705" w:type="dxa"/>
            <w:vAlign w:val="center"/>
          </w:tcPr>
          <w:p w14:paraId="5AC7B9C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05" w:type="dxa"/>
            <w:vAlign w:val="center"/>
          </w:tcPr>
          <w:p w14:paraId="4287CFB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040B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91FB8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p>
        </w:tc>
        <w:tc>
          <w:tcPr>
            <w:tcW w:w="1288" w:type="dxa"/>
            <w:vAlign w:val="center"/>
          </w:tcPr>
          <w:p w14:paraId="754E4C7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政策加分（1分）</w:t>
            </w:r>
          </w:p>
        </w:tc>
        <w:tc>
          <w:tcPr>
            <w:tcW w:w="5575" w:type="dxa"/>
            <w:vAlign w:val="center"/>
          </w:tcPr>
          <w:p w14:paraId="0D7ADAA9">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节能环保产品（1分）：</w:t>
            </w:r>
          </w:p>
          <w:p w14:paraId="70DEF6F1">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47BFB745">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0AF5F558">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0A3ED6B6">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C43FD4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vAlign w:val="center"/>
          </w:tcPr>
          <w:p w14:paraId="6077C41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w:t>
            </w:r>
          </w:p>
        </w:tc>
        <w:tc>
          <w:tcPr>
            <w:tcW w:w="705" w:type="dxa"/>
            <w:vAlign w:val="center"/>
          </w:tcPr>
          <w:p w14:paraId="63823F6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客观评审</w:t>
            </w:r>
          </w:p>
        </w:tc>
      </w:tr>
      <w:tr w14:paraId="062A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1" w:type="dxa"/>
            <w:gridSpan w:val="3"/>
            <w:vAlign w:val="center"/>
          </w:tcPr>
          <w:p w14:paraId="783073D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w:t>
            </w:r>
          </w:p>
        </w:tc>
        <w:tc>
          <w:tcPr>
            <w:tcW w:w="705" w:type="dxa"/>
            <w:vAlign w:val="center"/>
          </w:tcPr>
          <w:p w14:paraId="587C45F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5" w:type="dxa"/>
            <w:vAlign w:val="center"/>
          </w:tcPr>
          <w:p w14:paraId="4B1F3F1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r>
    </w:tbl>
    <w:p w14:paraId="7B938063">
      <w:pPr>
        <w:widowControl/>
        <w:adjustRightInd/>
        <w:spacing w:line="32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5B3A1FC">
      <w:pPr>
        <w:widowControl/>
        <w:adjustRightInd/>
        <w:spacing w:line="320" w:lineRule="exact"/>
        <w:jc w:val="left"/>
        <w:rPr>
          <w:rFonts w:hint="eastAsia" w:ascii="宋体" w:hAnsi="宋体" w:cs="宋体"/>
          <w:bCs/>
          <w:color w:val="auto"/>
          <w:sz w:val="24"/>
          <w:highlight w:val="none"/>
        </w:rPr>
      </w:pPr>
      <w:r>
        <w:rPr>
          <w:rFonts w:hint="eastAsia" w:ascii="宋体" w:hAnsi="宋体" w:cs="宋体"/>
          <w:b/>
          <w:bCs/>
          <w:color w:val="auto"/>
          <w:sz w:val="32"/>
          <w:szCs w:val="40"/>
          <w:highlight w:val="none"/>
        </w:rPr>
        <w:br w:type="page"/>
      </w:r>
    </w:p>
    <w:p w14:paraId="3363D4C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6FC88B3">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spacing w:line="360" w:lineRule="auto"/>
        <w:rPr>
          <w:rFonts w:hint="eastAsia" w:ascii="宋体" w:hAnsi="宋体" w:cs="宋体"/>
          <w:b/>
          <w:color w:val="auto"/>
          <w:sz w:val="36"/>
          <w:szCs w:val="36"/>
          <w:highlight w:val="none"/>
        </w:rPr>
      </w:pPr>
      <w:r>
        <w:rPr>
          <w:rFonts w:hint="eastAsia" w:ascii="宋体" w:hAnsi="宋体" w:cs="宋体"/>
          <w:b/>
          <w:color w:val="auto"/>
          <w:sz w:val="32"/>
          <w:highlight w:val="none"/>
        </w:rPr>
        <w:t>三、评标程序</w:t>
      </w:r>
    </w:p>
    <w:p w14:paraId="7A7B86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405675E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7BB1404">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CB1D87">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0B2A00">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D93426E">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1C241EA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如供应商报价低于项目预算50%的，应当提交本文档，详细阐述不影响产品质量或者诚信履约的具体原因），有可能影响产品质量或者不能诚信履约的，应当要求其在合理的时间内提供书面说明，必要时提交相关证明材料；供应商不能证明其报价合理性的，评标委员会应当将其作为无效投标处理。</w:t>
      </w:r>
    </w:p>
    <w:p w14:paraId="7FE904EB">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5C9B39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FF7223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01F6BE6">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3030AD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1E46D8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5DB3AD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6854B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F4A36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88F05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3B648F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0AD51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5EAE58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14:paraId="76B46E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875AE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4.2.15上传投标文件同一网卡地址、同一IP地址的为无效标。</w:t>
      </w:r>
    </w:p>
    <w:p w14:paraId="4BB43E8D">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13ECAC3">
      <w:pPr>
        <w:pStyle w:val="24"/>
        <w:snapToGrid w:val="0"/>
        <w:spacing w:line="360" w:lineRule="auto"/>
        <w:rPr>
          <w:rFonts w:hint="eastAsia" w:cs="宋体"/>
          <w:color w:val="auto"/>
          <w:highlight w:val="none"/>
        </w:rPr>
      </w:pPr>
      <w:r>
        <w:rPr>
          <w:rFonts w:hint="eastAsia" w:cs="宋体"/>
          <w:color w:val="auto"/>
          <w:highlight w:val="none"/>
        </w:rPr>
        <w:t>5.3供应商的报价均超过了采购预算，采购人不能支付的；</w:t>
      </w:r>
    </w:p>
    <w:p w14:paraId="1C2746F4">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14F486B9">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废标后，采购代理机构应当将废标理由通知所有供应商。</w:t>
      </w:r>
    </w:p>
    <w:p w14:paraId="323AEA29">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355FD8">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C08DE73">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4"/>
        <w:snapToGrid w:val="0"/>
        <w:spacing w:line="360" w:lineRule="auto"/>
        <w:ind w:firstLine="0" w:firstLineChars="0"/>
        <w:rPr>
          <w:rFonts w:hint="eastAsia" w:cs="宋体"/>
          <w:color w:val="auto"/>
          <w:highlight w:val="none"/>
        </w:rPr>
      </w:pPr>
    </w:p>
    <w:bookmarkEnd w:id="33"/>
    <w:p w14:paraId="1C4F0E8C">
      <w:pPr>
        <w:spacing w:line="360" w:lineRule="auto"/>
        <w:ind w:left="720" w:leftChars="343" w:firstLine="1084" w:firstLineChars="300"/>
        <w:rPr>
          <w:rFonts w:hint="eastAsia" w:ascii="宋体" w:hAnsi="宋体" w:cs="宋体"/>
          <w:b/>
          <w:color w:val="auto"/>
          <w:sz w:val="36"/>
          <w:szCs w:val="36"/>
          <w:highlight w:val="none"/>
        </w:rPr>
      </w:pPr>
      <w:bookmarkStart w:id="402" w:name="第五部分"/>
      <w:bookmarkStart w:id="403" w:name="_Toc86217003"/>
    </w:p>
    <w:p w14:paraId="0EB1794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spacing w:line="360" w:lineRule="auto"/>
        <w:ind w:left="720" w:leftChars="343" w:firstLine="1084" w:firstLineChars="300"/>
        <w:outlineLvl w:val="0"/>
        <w:rPr>
          <w:rFonts w:hint="eastAsia"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69F554D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spacing w:line="480" w:lineRule="auto"/>
        <w:jc w:val="center"/>
        <w:rPr>
          <w:rFonts w:hint="eastAsia" w:ascii="宋体" w:hAnsi="宋体" w:cs="宋体"/>
          <w:b/>
          <w:color w:val="auto"/>
          <w:sz w:val="28"/>
          <w:szCs w:val="28"/>
          <w:highlight w:val="none"/>
        </w:rPr>
      </w:pPr>
    </w:p>
    <w:p w14:paraId="73273D18">
      <w:pPr>
        <w:spacing w:line="480" w:lineRule="auto"/>
        <w:jc w:val="center"/>
        <w:rPr>
          <w:rFonts w:hint="eastAsia" w:ascii="宋体" w:hAnsi="宋体" w:cs="宋体"/>
          <w:b/>
          <w:color w:val="auto"/>
          <w:sz w:val="24"/>
          <w:highlight w:val="none"/>
        </w:rPr>
      </w:pPr>
    </w:p>
    <w:p w14:paraId="62D0F02A">
      <w:pPr>
        <w:spacing w:line="480" w:lineRule="auto"/>
        <w:jc w:val="center"/>
        <w:rPr>
          <w:rFonts w:hint="eastAsia" w:ascii="宋体" w:hAnsi="宋体" w:cs="宋体"/>
          <w:b/>
          <w:color w:val="auto"/>
          <w:sz w:val="24"/>
          <w:highlight w:val="none"/>
        </w:rPr>
      </w:pPr>
    </w:p>
    <w:p w14:paraId="13D14CD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rPr>
          <w:rFonts w:hint="eastAsia" w:ascii="宋体" w:hAnsi="宋体" w:cs="宋体"/>
          <w:color w:val="auto"/>
          <w:szCs w:val="24"/>
          <w:highlight w:val="none"/>
        </w:rPr>
      </w:pPr>
    </w:p>
    <w:p w14:paraId="004F37F2">
      <w:pPr>
        <w:pStyle w:val="700"/>
        <w:rPr>
          <w:rFonts w:hint="eastAsia" w:ascii="宋体" w:hAnsi="宋体" w:cs="宋体"/>
          <w:color w:val="auto"/>
          <w:szCs w:val="24"/>
          <w:highlight w:val="none"/>
        </w:rPr>
      </w:pPr>
    </w:p>
    <w:p w14:paraId="02C53AFA">
      <w:pPr>
        <w:pStyle w:val="700"/>
        <w:jc w:val="center"/>
        <w:rPr>
          <w:rFonts w:hint="eastAsia" w:ascii="宋体" w:hAnsi="宋体" w:cs="宋体"/>
          <w:color w:val="auto"/>
          <w:szCs w:val="24"/>
          <w:highlight w:val="none"/>
        </w:rPr>
      </w:pPr>
    </w:p>
    <w:p w14:paraId="30DE09B2">
      <w:pPr>
        <w:pStyle w:val="70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rPr>
          <w:rFonts w:hint="eastAsia" w:ascii="宋体" w:hAnsi="宋体" w:cs="宋体"/>
          <w:color w:val="auto"/>
          <w:szCs w:val="24"/>
          <w:highlight w:val="none"/>
        </w:rPr>
      </w:pPr>
    </w:p>
    <w:p w14:paraId="3CCC30DE">
      <w:pPr>
        <w:pStyle w:val="700"/>
        <w:rPr>
          <w:rFonts w:hint="eastAsia" w:ascii="宋体" w:hAnsi="宋体" w:cs="宋体"/>
          <w:color w:val="auto"/>
          <w:szCs w:val="24"/>
          <w:highlight w:val="none"/>
        </w:rPr>
      </w:pPr>
    </w:p>
    <w:p w14:paraId="1194A961">
      <w:pPr>
        <w:spacing w:before="120" w:line="22" w:lineRule="atLeast"/>
        <w:rPr>
          <w:rFonts w:hint="eastAsia" w:ascii="宋体" w:hAnsi="宋体" w:cs="宋体"/>
          <w:color w:val="auto"/>
          <w:sz w:val="24"/>
          <w:highlight w:val="none"/>
        </w:rPr>
      </w:pPr>
    </w:p>
    <w:p w14:paraId="05F4B0B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宁海县教育局2025年多媒体采购项目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FF2BCC2">
      <w:pPr>
        <w:rPr>
          <w:rFonts w:hint="eastAsia" w:ascii="宋体" w:hAnsi="宋体" w:cs="宋体"/>
          <w:color w:val="auto"/>
          <w:sz w:val="24"/>
          <w:highlight w:val="none"/>
        </w:rPr>
      </w:pPr>
    </w:p>
    <w:p w14:paraId="67CFC8A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 xml:space="preserve">甲方： </w:t>
      </w:r>
      <w:r>
        <w:rPr>
          <w:rFonts w:hint="eastAsia" w:ascii="宋体" w:hAnsi="宋体" w:cs="宋体"/>
          <w:color w:val="auto"/>
          <w:sz w:val="24"/>
          <w:highlight w:val="none"/>
          <w:u w:val="single"/>
        </w:rPr>
        <w:t xml:space="preserve">      宁海县教育局装备与信息管理中心                                                  </w:t>
      </w:r>
    </w:p>
    <w:p w14:paraId="5E1C1F0E">
      <w:pPr>
        <w:spacing w:before="120" w:line="22" w:lineRule="atLeast"/>
        <w:rPr>
          <w:rFonts w:hint="eastAsia" w:ascii="宋体" w:hAnsi="宋体" w:cs="宋体"/>
          <w:color w:val="auto"/>
          <w:sz w:val="24"/>
          <w:highlight w:val="none"/>
        </w:rPr>
      </w:pPr>
    </w:p>
    <w:p w14:paraId="548C49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DCF930">
      <w:pPr>
        <w:spacing w:before="120" w:line="22" w:lineRule="atLeast"/>
        <w:rPr>
          <w:rFonts w:hint="eastAsia" w:ascii="宋体" w:hAnsi="宋体" w:cs="宋体"/>
          <w:color w:val="auto"/>
          <w:sz w:val="24"/>
          <w:highlight w:val="none"/>
        </w:rPr>
      </w:pPr>
    </w:p>
    <w:p w14:paraId="063B05B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宁海县                                                  </w:t>
      </w:r>
    </w:p>
    <w:p w14:paraId="568C723C">
      <w:pPr>
        <w:pStyle w:val="85"/>
        <w:ind w:firstLine="0" w:firstLineChars="0"/>
        <w:rPr>
          <w:color w:val="auto"/>
          <w:highlight w:val="none"/>
        </w:rPr>
      </w:pPr>
    </w:p>
    <w:p w14:paraId="6C8D876D">
      <w:pPr>
        <w:spacing w:before="120" w:line="22" w:lineRule="atLeast"/>
        <w:ind w:firstLine="960" w:firstLineChars="400"/>
        <w:rPr>
          <w:rFonts w:hint="eastAsia" w:ascii="宋体" w:hAnsi="宋体" w:cs="宋体"/>
          <w:color w:val="auto"/>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见证方：</w:t>
      </w:r>
      <w:r>
        <w:rPr>
          <w:rFonts w:hint="eastAsia" w:ascii="宋体" w:hAnsi="宋体" w:cs="宋体"/>
          <w:color w:val="auto"/>
          <w:sz w:val="24"/>
          <w:highlight w:val="none"/>
          <w:u w:val="single"/>
        </w:rPr>
        <w:t xml:space="preserve">          浙江中基正采管理咨询有限公司                           </w:t>
      </w:r>
    </w:p>
    <w:p w14:paraId="2E4B7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宁海县教育局装备与信息管理中心</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宁海县教育局2025年多媒体采购项目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CBZJ-20256104G</w:t>
      </w:r>
      <w:r>
        <w:rPr>
          <w:rFonts w:hint="eastAsia" w:ascii="宋体" w:hAnsi="宋体" w:cs="宋体"/>
          <w:color w:val="auto"/>
          <w:sz w:val="24"/>
          <w:highlight w:val="none"/>
          <w:u w:val="single"/>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为该项目中标供应商。现于中标通知书发出之日起30日内，按照招标文件等确定的事项签订本合同。</w:t>
      </w:r>
    </w:p>
    <w:p w14:paraId="2C6F2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宁海县教育局装备与信息管理中心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spacing w:line="360" w:lineRule="auto"/>
        <w:ind w:firstLine="482" w:firstLineChars="200"/>
        <w:rPr>
          <w:rFonts w:hint="eastAsia" w:ascii="宋体" w:hAnsi="宋体" w:cs="宋体"/>
          <w:b/>
          <w:color w:val="auto"/>
          <w:sz w:val="24"/>
          <w:highlight w:val="none"/>
        </w:rPr>
      </w:pPr>
      <w:bookmarkStart w:id="405" w:name="_Toc24059"/>
      <w:bookmarkStart w:id="406" w:name="_Toc2232"/>
      <w:bookmarkStart w:id="407" w:name="_Toc3029"/>
      <w:r>
        <w:rPr>
          <w:rFonts w:hint="eastAsia" w:ascii="宋体" w:hAnsi="宋体" w:cs="宋体"/>
          <w:b/>
          <w:color w:val="auto"/>
          <w:sz w:val="24"/>
          <w:highlight w:val="none"/>
        </w:rPr>
        <w:t>1.1 合同组成部分</w:t>
      </w:r>
      <w:bookmarkEnd w:id="405"/>
      <w:bookmarkEnd w:id="406"/>
      <w:bookmarkEnd w:id="407"/>
    </w:p>
    <w:p w14:paraId="0BA7AC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64F4B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0DA1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B09D2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2268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其他相关招标文件。</w:t>
      </w:r>
    </w:p>
    <w:p w14:paraId="58A1A525">
      <w:pPr>
        <w:spacing w:line="360" w:lineRule="auto"/>
        <w:ind w:firstLine="482" w:firstLineChars="200"/>
        <w:rPr>
          <w:rFonts w:hint="eastAsia" w:ascii="宋体" w:hAnsi="宋体" w:cs="宋体"/>
          <w:b/>
          <w:color w:val="auto"/>
          <w:sz w:val="24"/>
          <w:highlight w:val="none"/>
        </w:rPr>
      </w:pPr>
      <w:bookmarkStart w:id="408" w:name="_Toc21295"/>
      <w:bookmarkStart w:id="409" w:name="_Toc27126"/>
      <w:bookmarkStart w:id="410" w:name="_Toc24300"/>
      <w:r>
        <w:rPr>
          <w:rFonts w:hint="eastAsia" w:ascii="宋体" w:hAnsi="宋体" w:cs="宋体"/>
          <w:b/>
          <w:color w:val="auto"/>
          <w:sz w:val="24"/>
          <w:highlight w:val="none"/>
        </w:rPr>
        <w:t>1.2 货物</w:t>
      </w:r>
      <w:bookmarkEnd w:id="408"/>
      <w:bookmarkEnd w:id="409"/>
      <w:bookmarkEnd w:id="410"/>
    </w:p>
    <w:p w14:paraId="69920FF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spacing w:line="360" w:lineRule="auto"/>
        <w:ind w:firstLine="482" w:firstLineChars="200"/>
        <w:rPr>
          <w:rFonts w:hint="eastAsia" w:ascii="宋体" w:hAnsi="宋体" w:cs="宋体"/>
          <w:b/>
          <w:color w:val="auto"/>
          <w:sz w:val="24"/>
          <w:highlight w:val="none"/>
        </w:rPr>
      </w:pPr>
      <w:bookmarkStart w:id="411" w:name="_Toc23292"/>
      <w:bookmarkStart w:id="412" w:name="_Toc21631"/>
      <w:bookmarkStart w:id="413" w:name="_Toc21551"/>
      <w:r>
        <w:rPr>
          <w:rFonts w:hint="eastAsia" w:ascii="宋体" w:hAnsi="宋体" w:cs="宋体"/>
          <w:b/>
          <w:color w:val="auto"/>
          <w:sz w:val="24"/>
          <w:highlight w:val="none"/>
        </w:rPr>
        <w:t>1.3 价款</w:t>
      </w:r>
      <w:bookmarkEnd w:id="411"/>
      <w:bookmarkEnd w:id="412"/>
      <w:bookmarkEnd w:id="413"/>
    </w:p>
    <w:p w14:paraId="47E43A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本合同单价（含税）为：￥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10340"/>
      <w:bookmarkStart w:id="415" w:name="_Toc1814"/>
      <w:bookmarkStart w:id="416" w:name="_Toc22618"/>
      <w:r>
        <w:rPr>
          <w:rFonts w:hint="eastAsia" w:ascii="宋体" w:hAnsi="宋体" w:cs="宋体"/>
          <w:color w:val="auto"/>
          <w:sz w:val="24"/>
          <w:highlight w:val="none"/>
          <w:lang w:val="en-US" w:eastAsia="zh-CN"/>
        </w:rPr>
        <w:t>/张，</w:t>
      </w:r>
      <w:r>
        <w:rPr>
          <w:rFonts w:hint="eastAsia" w:ascii="宋体" w:hAnsi="宋体" w:cs="宋体"/>
          <w:color w:val="auto"/>
          <w:sz w:val="24"/>
          <w:highlight w:val="none"/>
        </w:rPr>
        <w:t>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元（含公路运输）。</w:t>
      </w:r>
    </w:p>
    <w:p w14:paraId="75B98145">
      <w:pPr>
        <w:pStyle w:val="958"/>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515AC1CE">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293D7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tabs>
          <w:tab w:val="left" w:pos="0"/>
        </w:tabs>
        <w:spacing w:line="360" w:lineRule="auto"/>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1AC39D9A">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D0872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0BB6F1">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871164">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AC9CCA">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C2F7016">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w:t>
      </w:r>
    </w:p>
    <w:p w14:paraId="1739C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C8B8460">
      <w:pPr>
        <w:spacing w:line="360" w:lineRule="auto"/>
        <w:ind w:firstLine="482" w:firstLineChars="200"/>
        <w:rPr>
          <w:rFonts w:hint="eastAsia" w:ascii="宋体" w:hAnsi="宋体" w:cs="宋体"/>
          <w:b/>
          <w:color w:val="auto"/>
          <w:sz w:val="24"/>
          <w:highlight w:val="none"/>
        </w:rPr>
      </w:pPr>
      <w:bookmarkStart w:id="417" w:name="_Toc19304"/>
      <w:bookmarkStart w:id="418" w:name="_Toc2846"/>
      <w:bookmarkStart w:id="419" w:name="_Toc32071"/>
      <w:r>
        <w:rPr>
          <w:rFonts w:hint="eastAsia" w:ascii="宋体" w:hAnsi="宋体" w:cs="宋体"/>
          <w:b/>
          <w:color w:val="auto"/>
          <w:sz w:val="24"/>
          <w:highlight w:val="none"/>
        </w:rPr>
        <w:t>1.7货物交付期限、地点和方式</w:t>
      </w:r>
      <w:bookmarkEnd w:id="417"/>
      <w:bookmarkEnd w:id="418"/>
      <w:bookmarkEnd w:id="419"/>
    </w:p>
    <w:p w14:paraId="0698E92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A5DBC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7D07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618F009">
      <w:pPr>
        <w:spacing w:line="360" w:lineRule="auto"/>
        <w:ind w:firstLine="482" w:firstLineChars="200"/>
        <w:rPr>
          <w:rFonts w:hint="eastAsia" w:ascii="宋体" w:hAnsi="宋体" w:cs="宋体"/>
          <w:b/>
          <w:color w:val="auto"/>
          <w:sz w:val="24"/>
          <w:highlight w:val="none"/>
        </w:rPr>
      </w:pPr>
      <w:bookmarkStart w:id="420" w:name="_Toc21423"/>
      <w:bookmarkStart w:id="421" w:name="_Toc19554"/>
      <w:bookmarkStart w:id="422" w:name="_Toc27250"/>
      <w:r>
        <w:rPr>
          <w:rFonts w:hint="eastAsia" w:ascii="宋体" w:hAnsi="宋体" w:cs="宋体"/>
          <w:b/>
          <w:color w:val="auto"/>
          <w:sz w:val="24"/>
          <w:highlight w:val="none"/>
        </w:rPr>
        <w:t>1.8违约责任</w:t>
      </w:r>
      <w:bookmarkEnd w:id="420"/>
      <w:bookmarkEnd w:id="421"/>
      <w:bookmarkEnd w:id="422"/>
    </w:p>
    <w:p w14:paraId="417BEB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的，应提前三个月以书面形式向另一方进行说明解除或终止合同的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1.8.3违约责任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215FFDA1">
      <w:pPr>
        <w:spacing w:line="360" w:lineRule="auto"/>
        <w:ind w:firstLine="482" w:firstLineChars="200"/>
        <w:rPr>
          <w:rFonts w:hint="eastAsia" w:ascii="宋体" w:hAnsi="宋体" w:cs="宋体"/>
          <w:b/>
          <w:color w:val="auto"/>
          <w:sz w:val="24"/>
          <w:highlight w:val="none"/>
        </w:rPr>
      </w:pPr>
      <w:bookmarkStart w:id="423" w:name="_Toc28375"/>
      <w:bookmarkStart w:id="424" w:name="_Toc16021"/>
      <w:bookmarkStart w:id="425" w:name="_Toc15583"/>
      <w:r>
        <w:rPr>
          <w:rFonts w:hint="eastAsia" w:ascii="宋体" w:hAnsi="宋体" w:cs="宋体"/>
          <w:b/>
          <w:color w:val="auto"/>
          <w:sz w:val="24"/>
          <w:highlight w:val="none"/>
        </w:rPr>
        <w:t>1.9合同争议的解决</w:t>
      </w:r>
      <w:bookmarkEnd w:id="423"/>
      <w:bookmarkEnd w:id="424"/>
      <w:bookmarkEnd w:id="425"/>
    </w:p>
    <w:p w14:paraId="2A245E34">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7668868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25F0CC">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591D1382">
      <w:pPr>
        <w:spacing w:line="360" w:lineRule="auto"/>
        <w:ind w:firstLine="482" w:firstLineChars="200"/>
        <w:rPr>
          <w:rFonts w:hint="eastAsia" w:ascii="宋体" w:hAnsi="宋体" w:cs="宋体"/>
          <w:b/>
          <w:color w:val="auto"/>
          <w:sz w:val="24"/>
          <w:highlight w:val="none"/>
        </w:rPr>
      </w:pPr>
      <w:bookmarkStart w:id="426" w:name="_Toc11173"/>
      <w:bookmarkStart w:id="427" w:name="_Toc15322"/>
      <w:bookmarkStart w:id="428" w:name="_Toc7245"/>
    </w:p>
    <w:p w14:paraId="77D7302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312B36A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autoSpaceDE w:val="0"/>
        <w:autoSpaceDN w:val="0"/>
        <w:spacing w:line="360" w:lineRule="auto"/>
        <w:rPr>
          <w:rFonts w:hint="eastAsia" w:ascii="宋体" w:hAnsi="宋体" w:cs="宋体"/>
          <w:b/>
          <w:color w:val="auto"/>
          <w:sz w:val="24"/>
          <w:highlight w:val="none"/>
          <w:lang w:val="zh-CN"/>
        </w:rPr>
      </w:pPr>
    </w:p>
    <w:p w14:paraId="2BC821E8">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autoSpaceDE w:val="0"/>
        <w:autoSpaceDN w:val="0"/>
        <w:spacing w:line="360" w:lineRule="auto"/>
        <w:rPr>
          <w:rFonts w:hint="eastAsia" w:ascii="宋体" w:hAnsi="宋体" w:cs="宋体"/>
          <w:color w:val="auto"/>
          <w:sz w:val="24"/>
          <w:highlight w:val="none"/>
        </w:rPr>
      </w:pPr>
    </w:p>
    <w:p w14:paraId="41682C29">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见证方：浙江中基正采管理咨询有限公司</w:t>
      </w:r>
    </w:p>
    <w:p w14:paraId="648C9F49">
      <w:pPr>
        <w:tabs>
          <w:tab w:val="left" w:pos="432"/>
        </w:tabs>
        <w:rPr>
          <w:rFonts w:hint="eastAsia" w:ascii="宋体" w:hAnsi="宋体" w:cs="宋体"/>
          <w:color w:val="auto"/>
          <w:sz w:val="24"/>
          <w:highlight w:val="none"/>
        </w:rPr>
      </w:pPr>
    </w:p>
    <w:p w14:paraId="1998FFD7">
      <w:pPr>
        <w:rPr>
          <w:rFonts w:hint="eastAsia" w:ascii="宋体" w:hAnsi="宋体" w:cs="宋体"/>
          <w:color w:val="auto"/>
          <w:sz w:val="24"/>
          <w:highlight w:val="none"/>
        </w:rPr>
      </w:pPr>
    </w:p>
    <w:p w14:paraId="77A1A7D1">
      <w:pPr>
        <w:tabs>
          <w:tab w:val="left" w:pos="432"/>
        </w:tabs>
        <w:rPr>
          <w:rFonts w:hint="eastAsia" w:ascii="宋体" w:hAnsi="宋体" w:cs="宋体"/>
          <w:color w:val="auto"/>
          <w:sz w:val="24"/>
          <w:highlight w:val="none"/>
        </w:rPr>
      </w:pPr>
    </w:p>
    <w:p w14:paraId="682301A7">
      <w:pPr>
        <w:rPr>
          <w:rFonts w:hint="eastAsia" w:ascii="宋体" w:hAnsi="宋体" w:cs="宋体"/>
          <w:color w:val="auto"/>
          <w:sz w:val="24"/>
          <w:highlight w:val="none"/>
        </w:rPr>
      </w:pPr>
    </w:p>
    <w:p w14:paraId="6CB0BB92">
      <w:pPr>
        <w:tabs>
          <w:tab w:val="left" w:pos="432"/>
        </w:tabs>
        <w:rPr>
          <w:rFonts w:hint="eastAsia" w:ascii="宋体" w:hAnsi="宋体" w:cs="宋体"/>
          <w:color w:val="auto"/>
          <w:sz w:val="24"/>
          <w:highlight w:val="none"/>
        </w:rPr>
      </w:pPr>
    </w:p>
    <w:p w14:paraId="687BA457">
      <w:pPr>
        <w:rPr>
          <w:rFonts w:hint="eastAsia" w:ascii="宋体" w:hAnsi="宋体" w:cs="宋体"/>
          <w:color w:val="auto"/>
          <w:sz w:val="24"/>
          <w:highlight w:val="none"/>
        </w:rPr>
      </w:pPr>
    </w:p>
    <w:p w14:paraId="7A0FAD65">
      <w:pPr>
        <w:rPr>
          <w:rFonts w:hint="eastAsia" w:ascii="宋体" w:hAnsi="宋体" w:cs="宋体"/>
          <w:b/>
          <w:color w:val="auto"/>
          <w:highlight w:val="none"/>
        </w:rPr>
      </w:pPr>
      <w:r>
        <w:rPr>
          <w:rFonts w:hint="eastAsia" w:ascii="宋体" w:hAnsi="宋体" w:cs="宋体"/>
          <w:b/>
          <w:color w:val="auto"/>
          <w:highlight w:val="none"/>
        </w:rPr>
        <w:br w:type="page"/>
      </w:r>
    </w:p>
    <w:p w14:paraId="334875AC">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spacing w:line="560" w:lineRule="exact"/>
        <w:ind w:firstLine="482" w:firstLineChars="200"/>
        <w:rPr>
          <w:rFonts w:hint="eastAsia" w:ascii="宋体" w:hAnsi="宋体" w:cs="宋体"/>
          <w:b/>
          <w:color w:val="auto"/>
          <w:sz w:val="24"/>
          <w:highlight w:val="none"/>
        </w:rPr>
      </w:pPr>
      <w:bookmarkStart w:id="429" w:name="_Toc279701240"/>
      <w:bookmarkStart w:id="430" w:name="_Ref467379109"/>
      <w:bookmarkStart w:id="431" w:name="_Ref467379195"/>
      <w:bookmarkStart w:id="432" w:name="_Toc19614"/>
      <w:bookmarkStart w:id="433" w:name="_Ref467379225"/>
      <w:bookmarkStart w:id="434" w:name="_Ref467379205"/>
      <w:bookmarkStart w:id="435" w:name="_Ref467379094"/>
      <w:bookmarkStart w:id="436" w:name="_Ref467378463"/>
      <w:bookmarkStart w:id="437" w:name="_Toc487900349"/>
      <w:bookmarkStart w:id="438" w:name="_Toc28763"/>
      <w:bookmarkStart w:id="439" w:name="_Ref467378499"/>
      <w:bookmarkStart w:id="440" w:name="_Toc259093669"/>
      <w:bookmarkStart w:id="441" w:name="_Ref467379101"/>
      <w:bookmarkStart w:id="442" w:name="_Ref467378404"/>
      <w:bookmarkStart w:id="443" w:name="_Toc16917"/>
      <w:bookmarkStart w:id="444" w:name="_Ref467379214"/>
      <w:r>
        <w:rPr>
          <w:rFonts w:hint="eastAsia" w:ascii="宋体" w:hAnsi="宋体" w:cs="宋体"/>
          <w:b/>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F9A6AD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335AD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D6AAE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A8E0BD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spacing w:line="560" w:lineRule="exact"/>
        <w:ind w:firstLine="480" w:firstLineChars="200"/>
        <w:rPr>
          <w:rFonts w:hint="eastAsia" w:ascii="宋体" w:hAnsi="宋体" w:cs="宋体"/>
          <w:color w:val="auto"/>
          <w:sz w:val="24"/>
          <w:highlight w:val="none"/>
        </w:rPr>
      </w:pPr>
      <w:bookmarkStart w:id="445" w:name="_Ref467378840"/>
      <w:r>
        <w:rPr>
          <w:rFonts w:hint="eastAsia" w:ascii="宋体" w:hAnsi="宋体" w:cs="宋体"/>
          <w:color w:val="auto"/>
          <w:sz w:val="24"/>
          <w:highlight w:val="none"/>
        </w:rPr>
        <w:t>2.1.4 “甲方”系指与中标或成交供应商签署合同的采购人</w:t>
      </w:r>
      <w:bookmarkEnd w:id="445"/>
      <w:r>
        <w:rPr>
          <w:rFonts w:hint="eastAsia" w:ascii="宋体" w:hAnsi="宋体" w:cs="宋体"/>
          <w:color w:val="auto"/>
          <w:sz w:val="24"/>
          <w:highlight w:val="none"/>
        </w:rPr>
        <w:t>；采购人委托采购代理机构代表其与乙方签订合同的，采购人的授权委托书作为合同附件。</w:t>
      </w:r>
    </w:p>
    <w:p w14:paraId="3BA45850">
      <w:pPr>
        <w:spacing w:line="560" w:lineRule="exact"/>
        <w:ind w:firstLine="480" w:firstLineChars="200"/>
        <w:rPr>
          <w:rFonts w:hint="eastAsia" w:ascii="宋体" w:hAnsi="宋体" w:cs="宋体"/>
          <w:color w:val="auto"/>
          <w:sz w:val="24"/>
          <w:highlight w:val="none"/>
        </w:rPr>
      </w:pPr>
      <w:bookmarkStart w:id="446" w:name="_Ref467379400"/>
      <w:r>
        <w:rPr>
          <w:rFonts w:hint="eastAsia" w:ascii="宋体" w:hAnsi="宋体" w:cs="宋体"/>
          <w:color w:val="auto"/>
          <w:sz w:val="24"/>
          <w:highlight w:val="none"/>
        </w:rPr>
        <w:t>2.1.5 “乙方”系指根据合同约定交付货物的中标或成交供应商</w:t>
      </w:r>
      <w:bookmarkEnd w:id="44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spacing w:line="560" w:lineRule="exact"/>
        <w:ind w:firstLine="480" w:firstLineChars="200"/>
        <w:rPr>
          <w:rFonts w:hint="eastAsia" w:ascii="宋体" w:hAnsi="宋体" w:cs="宋体"/>
          <w:color w:val="auto"/>
          <w:sz w:val="24"/>
          <w:highlight w:val="none"/>
        </w:rPr>
      </w:pPr>
      <w:bookmarkStart w:id="447" w:name="_Ref467379436"/>
      <w:r>
        <w:rPr>
          <w:rFonts w:hint="eastAsia" w:ascii="宋体" w:hAnsi="宋体" w:cs="宋体"/>
          <w:color w:val="auto"/>
          <w:sz w:val="24"/>
          <w:highlight w:val="none"/>
        </w:rPr>
        <w:t>2.1.6 “现场”系指合同约定货物将要运至或者安装的地点。</w:t>
      </w:r>
      <w:bookmarkEnd w:id="447"/>
    </w:p>
    <w:p w14:paraId="67A0194C">
      <w:pPr>
        <w:spacing w:line="560" w:lineRule="exact"/>
        <w:ind w:firstLine="482" w:firstLineChars="200"/>
        <w:rPr>
          <w:rFonts w:hint="eastAsia" w:ascii="宋体" w:hAnsi="宋体" w:cs="宋体"/>
          <w:b/>
          <w:color w:val="auto"/>
          <w:sz w:val="24"/>
          <w:highlight w:val="none"/>
        </w:rPr>
      </w:pPr>
      <w:bookmarkStart w:id="448" w:name="_Toc259093670"/>
      <w:bookmarkStart w:id="449" w:name="_Toc279701241"/>
      <w:bookmarkStart w:id="450" w:name="_Toc13336"/>
      <w:bookmarkStart w:id="451" w:name="_Toc32504"/>
      <w:bookmarkStart w:id="452" w:name="_Toc487900350"/>
      <w:bookmarkStart w:id="453" w:name="_Toc27635"/>
      <w:r>
        <w:rPr>
          <w:rFonts w:hint="eastAsia" w:ascii="宋体" w:hAnsi="宋体" w:cs="宋体"/>
          <w:b/>
          <w:color w:val="auto"/>
          <w:sz w:val="24"/>
          <w:highlight w:val="none"/>
        </w:rPr>
        <w:t>2.2 技术规范</w:t>
      </w:r>
      <w:bookmarkEnd w:id="448"/>
      <w:bookmarkEnd w:id="449"/>
      <w:bookmarkEnd w:id="450"/>
      <w:bookmarkEnd w:id="451"/>
      <w:bookmarkEnd w:id="452"/>
      <w:bookmarkEnd w:id="453"/>
    </w:p>
    <w:p w14:paraId="71907A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13B30A">
      <w:pPr>
        <w:spacing w:line="560" w:lineRule="exact"/>
        <w:ind w:firstLine="482" w:firstLineChars="200"/>
        <w:rPr>
          <w:rFonts w:hint="eastAsia" w:ascii="宋体" w:hAnsi="宋体" w:cs="宋体"/>
          <w:b/>
          <w:color w:val="auto"/>
          <w:sz w:val="24"/>
          <w:highlight w:val="none"/>
        </w:rPr>
      </w:pPr>
      <w:bookmarkStart w:id="454" w:name="_Toc279701242"/>
      <w:bookmarkStart w:id="455" w:name="_Toc259093671"/>
      <w:bookmarkStart w:id="456" w:name="_Toc31634"/>
      <w:bookmarkStart w:id="457" w:name="_Toc487900351"/>
      <w:bookmarkStart w:id="458" w:name="_Toc9829"/>
      <w:bookmarkStart w:id="459" w:name="_Toc27853"/>
      <w:r>
        <w:rPr>
          <w:rFonts w:hint="eastAsia" w:ascii="宋体" w:hAnsi="宋体" w:cs="宋体"/>
          <w:b/>
          <w:color w:val="auto"/>
          <w:sz w:val="24"/>
          <w:highlight w:val="none"/>
        </w:rPr>
        <w:t>2.3 知识产权</w:t>
      </w:r>
      <w:bookmarkEnd w:id="454"/>
      <w:bookmarkEnd w:id="455"/>
      <w:bookmarkEnd w:id="456"/>
      <w:bookmarkEnd w:id="457"/>
      <w:bookmarkEnd w:id="458"/>
      <w:bookmarkEnd w:id="459"/>
    </w:p>
    <w:p w14:paraId="3A1FD5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8515F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F6E7D02">
      <w:pPr>
        <w:spacing w:line="560" w:lineRule="exact"/>
        <w:ind w:firstLine="482" w:firstLineChars="200"/>
        <w:rPr>
          <w:rFonts w:hint="eastAsia" w:ascii="宋体" w:hAnsi="宋体" w:cs="宋体"/>
          <w:b/>
          <w:color w:val="auto"/>
          <w:sz w:val="24"/>
          <w:highlight w:val="none"/>
        </w:rPr>
      </w:pPr>
      <w:bookmarkStart w:id="460" w:name="_Toc4194"/>
      <w:bookmarkStart w:id="461" w:name="_Toc29149"/>
      <w:bookmarkStart w:id="462" w:name="_Toc11932"/>
      <w:r>
        <w:rPr>
          <w:rFonts w:hint="eastAsia" w:ascii="宋体" w:hAnsi="宋体" w:cs="宋体"/>
          <w:b/>
          <w:color w:val="auto"/>
          <w:sz w:val="24"/>
          <w:highlight w:val="none"/>
        </w:rPr>
        <w:t>2.4 包装和装运</w:t>
      </w:r>
      <w:bookmarkEnd w:id="460"/>
      <w:bookmarkEnd w:id="461"/>
      <w:bookmarkEnd w:id="462"/>
    </w:p>
    <w:p w14:paraId="72C552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1A0AF7AE">
      <w:pPr>
        <w:spacing w:line="560" w:lineRule="exact"/>
        <w:ind w:firstLine="482" w:firstLineChars="200"/>
        <w:rPr>
          <w:rFonts w:hint="eastAsia" w:ascii="宋体" w:hAnsi="宋体" w:cs="宋体"/>
          <w:b/>
          <w:color w:val="auto"/>
          <w:sz w:val="24"/>
          <w:highlight w:val="none"/>
        </w:rPr>
      </w:pPr>
      <w:bookmarkStart w:id="463" w:name="_Ref467379527"/>
      <w:bookmarkStart w:id="464" w:name="_Ref467378591"/>
      <w:bookmarkStart w:id="465" w:name="_Toc259093674"/>
      <w:bookmarkStart w:id="466" w:name="_Ref467378541"/>
      <w:bookmarkStart w:id="467" w:name="_Ref467379542"/>
      <w:bookmarkStart w:id="468" w:name="_Ref467379536"/>
      <w:bookmarkStart w:id="469" w:name="_Toc279701245"/>
      <w:bookmarkStart w:id="470" w:name="_Toc487900354"/>
      <w:bookmarkStart w:id="471" w:name="_Toc30272"/>
      <w:bookmarkStart w:id="472" w:name="_Toc26182"/>
      <w:bookmarkStart w:id="473" w:name="_Toc19074"/>
      <w:r>
        <w:rPr>
          <w:rFonts w:hint="eastAsia" w:ascii="宋体" w:hAnsi="宋体" w:cs="宋体"/>
          <w:b/>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color w:val="auto"/>
          <w:sz w:val="24"/>
          <w:highlight w:val="none"/>
        </w:rPr>
        <w:t>5 履约检查和问题反馈</w:t>
      </w:r>
      <w:bookmarkEnd w:id="471"/>
      <w:bookmarkEnd w:id="472"/>
      <w:bookmarkEnd w:id="473"/>
    </w:p>
    <w:p w14:paraId="74D63A37">
      <w:pPr>
        <w:spacing w:line="560" w:lineRule="exact"/>
        <w:ind w:firstLine="480" w:firstLineChars="200"/>
        <w:rPr>
          <w:rFonts w:hint="eastAsia" w:ascii="宋体" w:hAnsi="宋体" w:cs="宋体"/>
          <w:color w:val="auto"/>
          <w:sz w:val="24"/>
          <w:highlight w:val="none"/>
        </w:rPr>
      </w:pPr>
      <w:bookmarkStart w:id="474" w:name="_Ref467379657"/>
      <w:r>
        <w:rPr>
          <w:rFonts w:hint="eastAsia" w:ascii="宋体" w:hAnsi="宋体" w:cs="宋体"/>
          <w:color w:val="auto"/>
          <w:sz w:val="24"/>
          <w:highlight w:val="none"/>
        </w:rPr>
        <w:t>2.5.1</w:t>
      </w:r>
      <w:bookmarkEnd w:id="474"/>
      <w:bookmarkStart w:id="475" w:name="_Toc186431854"/>
      <w:bookmarkStart w:id="476" w:name="_Ref467379807"/>
      <w:bookmarkStart w:id="477" w:name="_Ref467379793"/>
      <w:bookmarkStart w:id="478" w:name="_Toc279701247"/>
      <w:bookmarkStart w:id="479" w:name="_Toc487900357"/>
      <w:bookmarkStart w:id="480"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color w:val="auto"/>
          <w:sz w:val="24"/>
          <w:highlight w:val="none"/>
        </w:rPr>
        <w:t>。</w:t>
      </w:r>
    </w:p>
    <w:bookmarkEnd w:id="476"/>
    <w:bookmarkEnd w:id="477"/>
    <w:bookmarkEnd w:id="478"/>
    <w:bookmarkEnd w:id="479"/>
    <w:bookmarkEnd w:id="480"/>
    <w:bookmarkEnd w:id="481"/>
    <w:p w14:paraId="77966F3D">
      <w:pPr>
        <w:spacing w:line="560" w:lineRule="exact"/>
        <w:ind w:firstLine="482" w:firstLineChars="200"/>
        <w:rPr>
          <w:rFonts w:hint="eastAsia" w:ascii="宋体" w:hAnsi="宋体" w:cs="宋体"/>
          <w:b/>
          <w:color w:val="auto"/>
          <w:sz w:val="24"/>
          <w:highlight w:val="none"/>
        </w:rPr>
      </w:pPr>
      <w:bookmarkStart w:id="482" w:name="_Toc279701248"/>
      <w:bookmarkStart w:id="483" w:name="_Toc259093677"/>
      <w:bookmarkStart w:id="484" w:name="_Toc487900358"/>
      <w:bookmarkStart w:id="485" w:name="_Ref467379863"/>
      <w:bookmarkStart w:id="486" w:name="_Ref467379923"/>
      <w:bookmarkStart w:id="487" w:name="_Ref467379852"/>
      <w:bookmarkStart w:id="488" w:name="_Toc774"/>
      <w:bookmarkStart w:id="489" w:name="_Toc3225"/>
      <w:bookmarkStart w:id="490" w:name="_Toc16110"/>
      <w:r>
        <w:rPr>
          <w:rFonts w:hint="eastAsia" w:ascii="宋体" w:hAnsi="宋体" w:cs="宋体"/>
          <w:b/>
          <w:color w:val="auto"/>
          <w:sz w:val="24"/>
          <w:highlight w:val="none"/>
        </w:rPr>
        <w:t>2.6 技术资料</w:t>
      </w:r>
      <w:bookmarkEnd w:id="482"/>
      <w:bookmarkEnd w:id="483"/>
      <w:bookmarkEnd w:id="484"/>
      <w:bookmarkEnd w:id="485"/>
      <w:bookmarkEnd w:id="486"/>
      <w:bookmarkEnd w:id="487"/>
      <w:r>
        <w:rPr>
          <w:rFonts w:hint="eastAsia" w:ascii="宋体" w:hAnsi="宋体" w:cs="宋体"/>
          <w:b/>
          <w:color w:val="auto"/>
          <w:sz w:val="24"/>
          <w:highlight w:val="none"/>
        </w:rPr>
        <w:t>和保密义务</w:t>
      </w:r>
      <w:bookmarkEnd w:id="488"/>
      <w:bookmarkEnd w:id="489"/>
      <w:bookmarkEnd w:id="490"/>
    </w:p>
    <w:p w14:paraId="1FE490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7DC02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8B321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spacing w:line="560" w:lineRule="exact"/>
        <w:ind w:firstLine="482" w:firstLineChars="200"/>
        <w:rPr>
          <w:rFonts w:hint="eastAsia" w:ascii="宋体" w:hAnsi="宋体" w:cs="宋体"/>
          <w:b/>
          <w:color w:val="auto"/>
          <w:sz w:val="24"/>
          <w:highlight w:val="none"/>
        </w:rPr>
      </w:pPr>
      <w:bookmarkStart w:id="491" w:name="_Toc7860"/>
      <w:r>
        <w:rPr>
          <w:rFonts w:hint="eastAsia" w:ascii="宋体" w:hAnsi="宋体" w:cs="宋体"/>
          <w:b/>
          <w:color w:val="auto"/>
          <w:sz w:val="24"/>
          <w:highlight w:val="none"/>
        </w:rPr>
        <w:t>2.7 质量保证</w:t>
      </w:r>
      <w:bookmarkEnd w:id="491"/>
    </w:p>
    <w:p w14:paraId="567659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4FF75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242C442">
      <w:pPr>
        <w:spacing w:line="560" w:lineRule="exact"/>
        <w:ind w:firstLine="482" w:firstLineChars="200"/>
        <w:rPr>
          <w:rFonts w:hint="eastAsia" w:ascii="宋体" w:hAnsi="宋体" w:cs="宋体"/>
          <w:b/>
          <w:color w:val="auto"/>
          <w:sz w:val="24"/>
          <w:highlight w:val="none"/>
        </w:rPr>
      </w:pPr>
      <w:bookmarkStart w:id="492" w:name="_Toc17244"/>
      <w:bookmarkStart w:id="493" w:name="_Toc487900362"/>
      <w:bookmarkStart w:id="494" w:name="_Toc279701252"/>
      <w:bookmarkStart w:id="495" w:name="_Toc259093681"/>
      <w:r>
        <w:rPr>
          <w:rFonts w:hint="eastAsia" w:ascii="宋体" w:hAnsi="宋体" w:cs="宋体"/>
          <w:b/>
          <w:color w:val="auto"/>
          <w:sz w:val="24"/>
          <w:highlight w:val="none"/>
        </w:rPr>
        <w:t>2.8 货物的风险负担</w:t>
      </w:r>
      <w:bookmarkEnd w:id="492"/>
    </w:p>
    <w:p w14:paraId="2ED74AA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286C710E">
      <w:pPr>
        <w:spacing w:line="560" w:lineRule="exact"/>
        <w:ind w:firstLine="482" w:firstLineChars="200"/>
        <w:rPr>
          <w:rFonts w:hint="eastAsia" w:ascii="宋体" w:hAnsi="宋体" w:cs="宋体"/>
          <w:b/>
          <w:color w:val="auto"/>
          <w:sz w:val="24"/>
          <w:highlight w:val="none"/>
        </w:rPr>
      </w:pPr>
      <w:bookmarkStart w:id="496" w:name="_Toc14055"/>
      <w:r>
        <w:rPr>
          <w:rFonts w:hint="eastAsia" w:ascii="宋体" w:hAnsi="宋体" w:cs="宋体"/>
          <w:b/>
          <w:color w:val="auto"/>
          <w:sz w:val="24"/>
          <w:highlight w:val="none"/>
        </w:rPr>
        <w:t>2.9 延迟交货</w:t>
      </w:r>
      <w:bookmarkEnd w:id="493"/>
      <w:bookmarkEnd w:id="494"/>
      <w:bookmarkEnd w:id="495"/>
      <w:bookmarkEnd w:id="496"/>
    </w:p>
    <w:p w14:paraId="225CDA80">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spacing w:line="560" w:lineRule="exact"/>
        <w:ind w:firstLine="482" w:firstLineChars="200"/>
        <w:rPr>
          <w:rFonts w:hint="eastAsia" w:ascii="宋体" w:hAnsi="宋体" w:cs="宋体"/>
          <w:b/>
          <w:color w:val="auto"/>
          <w:sz w:val="24"/>
          <w:highlight w:val="none"/>
        </w:rPr>
      </w:pPr>
      <w:bookmarkStart w:id="497" w:name="_Toc7502"/>
      <w:bookmarkStart w:id="498" w:name="_Toc487900364"/>
      <w:bookmarkStart w:id="499" w:name="_Toc279701254"/>
      <w:bookmarkStart w:id="500" w:name="_Toc259093683"/>
      <w:bookmarkStart w:id="501" w:name="_Ref467378121"/>
      <w:r>
        <w:rPr>
          <w:rFonts w:hint="eastAsia" w:ascii="宋体" w:hAnsi="宋体" w:cs="宋体"/>
          <w:b/>
          <w:color w:val="auto"/>
          <w:sz w:val="24"/>
          <w:highlight w:val="none"/>
        </w:rPr>
        <w:t>2.10 合同变更</w:t>
      </w:r>
      <w:bookmarkEnd w:id="497"/>
    </w:p>
    <w:p w14:paraId="3D3597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14:paraId="24948CC5">
      <w:pPr>
        <w:spacing w:line="560" w:lineRule="exact"/>
        <w:ind w:firstLine="482" w:firstLineChars="200"/>
        <w:rPr>
          <w:rFonts w:hint="eastAsia" w:ascii="宋体" w:hAnsi="宋体" w:cs="宋体"/>
          <w:b/>
          <w:color w:val="auto"/>
          <w:sz w:val="24"/>
          <w:highlight w:val="none"/>
        </w:rPr>
      </w:pPr>
      <w:bookmarkStart w:id="505" w:name="_Toc15237"/>
      <w:bookmarkStart w:id="506" w:name="_Toc22955"/>
      <w:bookmarkStart w:id="507" w:name="_Toc10366"/>
      <w:r>
        <w:rPr>
          <w:rFonts w:hint="eastAsia" w:ascii="宋体" w:hAnsi="宋体" w:cs="宋体"/>
          <w:b/>
          <w:color w:val="auto"/>
          <w:sz w:val="24"/>
          <w:highlight w:val="none"/>
        </w:rPr>
        <w:t>2.11 合同转让</w:t>
      </w:r>
      <w:bookmarkEnd w:id="502"/>
      <w:bookmarkEnd w:id="503"/>
      <w:bookmarkEnd w:id="504"/>
      <w:r>
        <w:rPr>
          <w:rFonts w:hint="eastAsia" w:ascii="宋体" w:hAnsi="宋体" w:cs="宋体"/>
          <w:b/>
          <w:color w:val="auto"/>
          <w:sz w:val="24"/>
          <w:highlight w:val="none"/>
        </w:rPr>
        <w:t>和分包</w:t>
      </w:r>
      <w:bookmarkEnd w:id="505"/>
      <w:bookmarkEnd w:id="506"/>
      <w:bookmarkEnd w:id="507"/>
    </w:p>
    <w:p w14:paraId="49A1CB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BA7B79">
      <w:pPr>
        <w:spacing w:line="560" w:lineRule="exact"/>
        <w:ind w:firstLine="482" w:firstLineChars="200"/>
        <w:rPr>
          <w:rFonts w:hint="eastAsia" w:ascii="宋体" w:hAnsi="宋体" w:cs="宋体"/>
          <w:b/>
          <w:color w:val="auto"/>
          <w:sz w:val="24"/>
          <w:highlight w:val="none"/>
        </w:rPr>
      </w:pPr>
      <w:bookmarkStart w:id="508" w:name="_Toc16508"/>
      <w:bookmarkStart w:id="509" w:name="_Toc13566"/>
      <w:bookmarkStart w:id="510" w:name="_Toc14066"/>
      <w:r>
        <w:rPr>
          <w:rFonts w:hint="eastAsia" w:ascii="宋体" w:hAnsi="宋体" w:cs="宋体"/>
          <w:b/>
          <w:color w:val="auto"/>
          <w:sz w:val="24"/>
          <w:highlight w:val="none"/>
        </w:rPr>
        <w:t>2.12 不可抗力</w:t>
      </w:r>
      <w:bookmarkEnd w:id="508"/>
      <w:bookmarkEnd w:id="509"/>
      <w:bookmarkEnd w:id="510"/>
    </w:p>
    <w:p w14:paraId="03F25F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2DC73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FD39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约定时间内以书面形式变更合同；</w:t>
      </w:r>
    </w:p>
    <w:p w14:paraId="57FEA8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F47D481">
      <w:pPr>
        <w:spacing w:line="560" w:lineRule="exact"/>
        <w:ind w:firstLine="482" w:firstLineChars="200"/>
        <w:rPr>
          <w:rFonts w:hint="eastAsia" w:ascii="宋体" w:hAnsi="宋体" w:cs="宋体"/>
          <w:b/>
          <w:color w:val="auto"/>
          <w:sz w:val="24"/>
          <w:highlight w:val="none"/>
        </w:rPr>
      </w:pPr>
      <w:bookmarkStart w:id="511" w:name="_Toc259093684"/>
      <w:bookmarkStart w:id="512" w:name="_Toc487900365"/>
      <w:bookmarkStart w:id="513" w:name="_Toc30676"/>
      <w:bookmarkStart w:id="514" w:name="_Toc689"/>
      <w:bookmarkStart w:id="515" w:name="_Toc6969"/>
      <w:bookmarkStart w:id="516" w:name="_Toc279701255"/>
      <w:r>
        <w:rPr>
          <w:rFonts w:hint="eastAsia" w:ascii="宋体" w:hAnsi="宋体" w:cs="宋体"/>
          <w:b/>
          <w:color w:val="auto"/>
          <w:sz w:val="24"/>
          <w:highlight w:val="none"/>
        </w:rPr>
        <w:t>2.13 税费</w:t>
      </w:r>
      <w:bookmarkEnd w:id="511"/>
      <w:bookmarkEnd w:id="512"/>
      <w:bookmarkEnd w:id="513"/>
      <w:bookmarkEnd w:id="514"/>
      <w:bookmarkEnd w:id="515"/>
      <w:bookmarkEnd w:id="516"/>
    </w:p>
    <w:p w14:paraId="6C3321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C7156FF">
      <w:pPr>
        <w:spacing w:line="560" w:lineRule="exact"/>
        <w:ind w:firstLine="482" w:firstLineChars="200"/>
        <w:rPr>
          <w:rFonts w:hint="eastAsia" w:ascii="宋体" w:hAnsi="宋体" w:cs="宋体"/>
          <w:b/>
          <w:color w:val="auto"/>
          <w:sz w:val="24"/>
          <w:highlight w:val="none"/>
        </w:rPr>
      </w:pPr>
      <w:bookmarkStart w:id="517" w:name="_Toc8298"/>
      <w:bookmarkStart w:id="518" w:name="_Toc487900368"/>
      <w:bookmarkStart w:id="519" w:name="_Toc279701258"/>
      <w:bookmarkStart w:id="520" w:name="_Toc259093687"/>
      <w:bookmarkStart w:id="521" w:name="_Toc7102"/>
      <w:bookmarkStart w:id="522" w:name="_Toc16959"/>
      <w:r>
        <w:rPr>
          <w:rFonts w:hint="eastAsia" w:ascii="宋体" w:hAnsi="宋体" w:cs="宋体"/>
          <w:b/>
          <w:color w:val="auto"/>
          <w:sz w:val="24"/>
          <w:highlight w:val="none"/>
        </w:rPr>
        <w:t>2.14乙方破产</w:t>
      </w:r>
      <w:bookmarkEnd w:id="517"/>
      <w:bookmarkEnd w:id="518"/>
      <w:bookmarkEnd w:id="519"/>
      <w:bookmarkEnd w:id="520"/>
      <w:bookmarkEnd w:id="521"/>
      <w:bookmarkEnd w:id="522"/>
    </w:p>
    <w:p w14:paraId="316567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spacing w:line="560" w:lineRule="exact"/>
        <w:ind w:firstLine="482" w:firstLineChars="200"/>
        <w:rPr>
          <w:rFonts w:hint="eastAsia" w:ascii="宋体" w:hAnsi="宋体" w:cs="宋体"/>
          <w:b/>
          <w:color w:val="auto"/>
          <w:sz w:val="24"/>
          <w:highlight w:val="none"/>
        </w:rPr>
      </w:pPr>
      <w:bookmarkStart w:id="523" w:name="_Toc15387"/>
      <w:bookmarkStart w:id="524" w:name="_Toc29333"/>
      <w:bookmarkStart w:id="525" w:name="_Toc6134"/>
      <w:r>
        <w:rPr>
          <w:rFonts w:hint="eastAsia" w:ascii="宋体" w:hAnsi="宋体" w:cs="宋体"/>
          <w:b/>
          <w:color w:val="auto"/>
          <w:sz w:val="24"/>
          <w:highlight w:val="none"/>
        </w:rPr>
        <w:t>2.15 合同中止、终止</w:t>
      </w:r>
      <w:bookmarkEnd w:id="523"/>
      <w:bookmarkEnd w:id="524"/>
      <w:bookmarkEnd w:id="525"/>
    </w:p>
    <w:p w14:paraId="07E1A5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76956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spacing w:line="560" w:lineRule="exact"/>
        <w:ind w:firstLine="482" w:firstLineChars="200"/>
        <w:rPr>
          <w:rFonts w:hint="eastAsia" w:ascii="宋体" w:hAnsi="宋体" w:cs="宋体"/>
          <w:b/>
          <w:color w:val="auto"/>
          <w:sz w:val="24"/>
          <w:highlight w:val="none"/>
        </w:rPr>
      </w:pPr>
      <w:bookmarkStart w:id="526" w:name="_Toc6596"/>
      <w:bookmarkStart w:id="527" w:name="_Toc1125"/>
      <w:bookmarkStart w:id="528" w:name="_Toc14563"/>
      <w:r>
        <w:rPr>
          <w:rFonts w:hint="eastAsia" w:ascii="宋体" w:hAnsi="宋体" w:cs="宋体"/>
          <w:b/>
          <w:color w:val="auto"/>
          <w:sz w:val="24"/>
          <w:highlight w:val="none"/>
        </w:rPr>
        <w:t>2.16检验和验收</w:t>
      </w:r>
      <w:bookmarkEnd w:id="526"/>
      <w:bookmarkEnd w:id="527"/>
      <w:bookmarkEnd w:id="528"/>
    </w:p>
    <w:p w14:paraId="3A0B12F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51E52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bookmarkEnd w:id="498"/>
    <w:bookmarkEnd w:id="499"/>
    <w:bookmarkEnd w:id="500"/>
    <w:bookmarkEnd w:id="501"/>
    <w:p w14:paraId="300BEDD6">
      <w:pPr>
        <w:spacing w:line="560" w:lineRule="exact"/>
        <w:ind w:firstLine="482" w:firstLineChars="200"/>
        <w:rPr>
          <w:rFonts w:hint="eastAsia" w:ascii="宋体" w:hAnsi="宋体" w:cs="宋体"/>
          <w:b/>
          <w:color w:val="auto"/>
          <w:sz w:val="24"/>
          <w:highlight w:val="none"/>
        </w:rPr>
      </w:pPr>
      <w:bookmarkStart w:id="529" w:name="_Toc279701261"/>
      <w:bookmarkStart w:id="530" w:name="_Toc259093690"/>
      <w:bookmarkStart w:id="531" w:name="_Toc487900371"/>
      <w:bookmarkStart w:id="532" w:name="_Toc19604"/>
      <w:bookmarkStart w:id="533" w:name="_Toc25182"/>
      <w:bookmarkStart w:id="534" w:name="_Toc11284"/>
      <w:r>
        <w:rPr>
          <w:rFonts w:hint="eastAsia" w:ascii="宋体" w:hAnsi="宋体" w:cs="宋体"/>
          <w:b/>
          <w:color w:val="auto"/>
          <w:sz w:val="24"/>
          <w:highlight w:val="none"/>
        </w:rPr>
        <w:t>2.17 通知</w:t>
      </w:r>
      <w:bookmarkEnd w:id="529"/>
      <w:bookmarkEnd w:id="530"/>
      <w:bookmarkEnd w:id="531"/>
      <w:r>
        <w:rPr>
          <w:rFonts w:hint="eastAsia" w:ascii="宋体" w:hAnsi="宋体" w:cs="宋体"/>
          <w:b/>
          <w:color w:val="auto"/>
          <w:sz w:val="24"/>
          <w:highlight w:val="none"/>
        </w:rPr>
        <w:t>和送达</w:t>
      </w:r>
      <w:bookmarkEnd w:id="532"/>
      <w:bookmarkEnd w:id="533"/>
      <w:bookmarkEnd w:id="534"/>
    </w:p>
    <w:p w14:paraId="625EEB68">
      <w:pPr>
        <w:spacing w:line="560" w:lineRule="exact"/>
        <w:ind w:firstLine="480" w:firstLineChars="200"/>
        <w:rPr>
          <w:rFonts w:hint="eastAsia" w:ascii="宋体" w:hAnsi="宋体" w:cs="宋体"/>
          <w:color w:val="auto"/>
          <w:sz w:val="24"/>
          <w:highlight w:val="none"/>
        </w:rPr>
      </w:pPr>
      <w:bookmarkStart w:id="535" w:name="_Toc3135"/>
      <w:bookmarkStart w:id="536" w:name="_Toc6698"/>
      <w:bookmarkStart w:id="537" w:name="_Toc487900372"/>
      <w:bookmarkStart w:id="538" w:name="_Toc279701262"/>
      <w:bookmarkStart w:id="539" w:name="_Toc259093691"/>
      <w:r>
        <w:rPr>
          <w:rFonts w:hint="eastAsia" w:ascii="宋体" w:hAnsi="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5"/>
      <w:bookmarkEnd w:id="536"/>
    </w:p>
    <w:p w14:paraId="7A88E6BB">
      <w:pPr>
        <w:spacing w:line="560" w:lineRule="exact"/>
        <w:ind w:firstLine="480" w:firstLineChars="200"/>
        <w:rPr>
          <w:rFonts w:hint="eastAsia" w:ascii="宋体" w:hAnsi="宋体" w:cs="宋体"/>
          <w:color w:val="auto"/>
          <w:sz w:val="24"/>
          <w:highlight w:val="none"/>
        </w:rPr>
      </w:pPr>
      <w:bookmarkStart w:id="540" w:name="_Toc23128"/>
      <w:bookmarkStart w:id="54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376A894C">
      <w:pPr>
        <w:spacing w:line="560" w:lineRule="exact"/>
        <w:ind w:firstLine="482" w:firstLineChars="200"/>
        <w:rPr>
          <w:rFonts w:hint="eastAsia" w:ascii="宋体" w:hAnsi="宋体" w:cs="宋体"/>
          <w:b/>
          <w:color w:val="auto"/>
          <w:sz w:val="24"/>
          <w:highlight w:val="none"/>
        </w:rPr>
      </w:pPr>
      <w:bookmarkStart w:id="542" w:name="_Toc30599"/>
      <w:bookmarkStart w:id="543" w:name="_Toc4355"/>
      <w:bookmarkStart w:id="544" w:name="_Toc18540"/>
      <w:r>
        <w:rPr>
          <w:rFonts w:hint="eastAsia" w:ascii="宋体" w:hAnsi="宋体" w:cs="宋体"/>
          <w:b/>
          <w:color w:val="auto"/>
          <w:sz w:val="24"/>
          <w:highlight w:val="none"/>
        </w:rPr>
        <w:t>2.18 计量单位</w:t>
      </w:r>
      <w:bookmarkEnd w:id="537"/>
      <w:bookmarkEnd w:id="538"/>
      <w:bookmarkEnd w:id="539"/>
      <w:bookmarkEnd w:id="542"/>
      <w:bookmarkEnd w:id="543"/>
      <w:bookmarkEnd w:id="544"/>
    </w:p>
    <w:p w14:paraId="168DA7E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64B3AA">
      <w:pPr>
        <w:spacing w:line="560" w:lineRule="exact"/>
        <w:ind w:firstLine="482" w:firstLineChars="200"/>
        <w:rPr>
          <w:rFonts w:hint="eastAsia" w:ascii="宋体" w:hAnsi="宋体" w:cs="宋体"/>
          <w:b/>
          <w:color w:val="auto"/>
          <w:sz w:val="24"/>
          <w:highlight w:val="none"/>
        </w:rPr>
      </w:pPr>
      <w:bookmarkStart w:id="545" w:name="_Toc18567"/>
      <w:bookmarkStart w:id="546" w:name="_Toc487900373"/>
      <w:bookmarkStart w:id="547" w:name="_Toc10330"/>
      <w:bookmarkStart w:id="548" w:name="_Toc259093692"/>
      <w:bookmarkStart w:id="549" w:name="_Toc279701263"/>
      <w:bookmarkStart w:id="550" w:name="_Toc12773"/>
      <w:r>
        <w:rPr>
          <w:rFonts w:hint="eastAsia" w:ascii="宋体" w:hAnsi="宋体" w:cs="宋体"/>
          <w:b/>
          <w:color w:val="auto"/>
          <w:sz w:val="24"/>
          <w:highlight w:val="none"/>
        </w:rPr>
        <w:t>2.19 合同使用的文字和适用的法律</w:t>
      </w:r>
      <w:bookmarkEnd w:id="545"/>
      <w:bookmarkEnd w:id="546"/>
      <w:bookmarkEnd w:id="547"/>
      <w:bookmarkEnd w:id="548"/>
      <w:bookmarkEnd w:id="549"/>
      <w:bookmarkEnd w:id="550"/>
    </w:p>
    <w:p w14:paraId="50F0BAA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60453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D0EABB">
      <w:pPr>
        <w:spacing w:line="560" w:lineRule="exact"/>
        <w:ind w:firstLine="482" w:firstLineChars="200"/>
        <w:rPr>
          <w:rFonts w:hint="eastAsia" w:ascii="宋体" w:hAnsi="宋体" w:cs="宋体"/>
          <w:b/>
          <w:color w:val="auto"/>
          <w:sz w:val="24"/>
          <w:highlight w:val="none"/>
        </w:rPr>
      </w:pPr>
      <w:bookmarkStart w:id="551" w:name="_Toc14001"/>
      <w:bookmarkStart w:id="552" w:name="_Toc6885"/>
      <w:bookmarkStart w:id="553" w:name="_Toc19890"/>
      <w:r>
        <w:rPr>
          <w:rFonts w:hint="eastAsia" w:ascii="宋体" w:hAnsi="宋体" w:cs="宋体"/>
          <w:b/>
          <w:color w:val="auto"/>
          <w:sz w:val="24"/>
          <w:highlight w:val="none"/>
        </w:rPr>
        <w:t>2.20 合同份数</w:t>
      </w:r>
      <w:bookmarkEnd w:id="551"/>
      <w:bookmarkEnd w:id="552"/>
      <w:bookmarkEnd w:id="553"/>
    </w:p>
    <w:p w14:paraId="3361A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规定，每份均具有同等法律效力。</w:t>
      </w:r>
    </w:p>
    <w:p w14:paraId="2EEF8841">
      <w:pPr>
        <w:adjustRightInd/>
        <w:spacing w:line="360" w:lineRule="auto"/>
        <w:ind w:firstLine="2513" w:firstLineChars="1197"/>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0F4300E">
            <w:pPr>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7F4F50D">
            <w:pPr>
              <w:rPr>
                <w:rFonts w:hint="eastAsia" w:ascii="宋体" w:hAnsi="宋体" w:cs="宋体"/>
                <w:color w:val="auto"/>
                <w:sz w:val="24"/>
                <w:highlight w:val="none"/>
              </w:rPr>
            </w:pPr>
            <w:r>
              <w:rPr>
                <w:rFonts w:hint="eastAsia" w:ascii="宋体" w:hAnsi="宋体" w:cs="宋体"/>
                <w:color w:val="auto"/>
                <w:sz w:val="24"/>
                <w:highlight w:val="none"/>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607FC5A">
            <w:pPr>
              <w:rPr>
                <w:rFonts w:hint="eastAsia" w:ascii="宋体" w:hAnsi="宋体" w:cs="宋体"/>
                <w:color w:val="auto"/>
                <w:sz w:val="24"/>
                <w:highlight w:val="none"/>
              </w:rPr>
            </w:pPr>
            <w:r>
              <w:rPr>
                <w:rFonts w:hint="eastAsia" w:ascii="宋体" w:hAnsi="宋体" w:cs="宋体"/>
                <w:color w:val="auto"/>
                <w:sz w:val="24"/>
                <w:highlight w:val="none"/>
                <w:lang w:val="en-US" w:eastAsia="zh-CN"/>
              </w:rPr>
              <w:t>合同生效并具备实施条件后7个工作日内</w:t>
            </w:r>
            <w:r>
              <w:rPr>
                <w:rFonts w:hint="eastAsia" w:ascii="宋体" w:hAnsi="宋体" w:cs="宋体"/>
                <w:color w:val="auto"/>
                <w:sz w:val="24"/>
                <w:highlight w:val="none"/>
              </w:rPr>
              <w:t>支付合同总额的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作为预付款</w:t>
            </w:r>
            <w:r>
              <w:rPr>
                <w:rFonts w:hint="eastAsia" w:ascii="宋体" w:hAnsi="宋体" w:cs="宋体"/>
                <w:color w:val="auto"/>
                <w:sz w:val="24"/>
                <w:highlight w:val="none"/>
              </w:rPr>
              <w:t>；</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273520A">
            <w:pPr>
              <w:rPr>
                <w:rFonts w:hint="eastAsia" w:ascii="宋体" w:hAnsi="宋体" w:cs="宋体"/>
                <w:color w:val="auto"/>
                <w:sz w:val="24"/>
                <w:highlight w:val="none"/>
              </w:rPr>
            </w:pPr>
            <w:r>
              <w:rPr>
                <w:rFonts w:hint="eastAsia" w:ascii="宋体" w:hAnsi="宋体" w:cs="宋体"/>
                <w:color w:val="auto"/>
                <w:sz w:val="24"/>
                <w:highlight w:val="none"/>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8CBD34D">
            <w:pPr>
              <w:rPr>
                <w:rFonts w:hint="eastAsia" w:ascii="宋体" w:hAnsi="宋体" w:cs="宋体"/>
                <w:color w:val="auto"/>
                <w:sz w:val="24"/>
                <w:highlight w:val="none"/>
              </w:rPr>
            </w:pPr>
            <w:r>
              <w:rPr>
                <w:rFonts w:hint="eastAsia" w:ascii="宋体" w:hAnsi="宋体" w:cs="宋体"/>
                <w:color w:val="auto"/>
                <w:sz w:val="24"/>
                <w:highlight w:val="none"/>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2782F1D">
            <w:pPr>
              <w:rPr>
                <w:rFonts w:hint="eastAsia"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合同生效并具备实施条件后7个工作日内</w:t>
            </w:r>
            <w:r>
              <w:rPr>
                <w:rFonts w:hint="eastAsia" w:ascii="宋体" w:hAnsi="宋体" w:cs="宋体"/>
                <w:color w:val="auto"/>
                <w:sz w:val="24"/>
                <w:highlight w:val="none"/>
              </w:rPr>
              <w:t>支付合同总额的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作为预付款</w:t>
            </w:r>
            <w:r>
              <w:rPr>
                <w:rFonts w:hint="eastAsia" w:ascii="宋体" w:hAnsi="宋体" w:cs="宋体"/>
                <w:color w:val="auto"/>
                <w:sz w:val="24"/>
                <w:highlight w:val="none"/>
              </w:rPr>
              <w:t>；（合同签订时乙方主动要求不需要预付款的甲方可以不支付）；</w:t>
            </w:r>
          </w:p>
          <w:p w14:paraId="79F8AA7F">
            <w:pPr>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整体项目完工并通过终验后7个工作日内支付至结算价的100%</w:t>
            </w:r>
            <w:r>
              <w:rPr>
                <w:rFonts w:hint="eastAsia" w:ascii="宋体" w:hAnsi="宋体" w:cs="宋体"/>
                <w:color w:val="auto"/>
                <w:sz w:val="24"/>
                <w:highlight w:val="none"/>
              </w:rPr>
              <w:t>。</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7744309">
            <w:pPr>
              <w:rPr>
                <w:rFonts w:hint="eastAsia" w:ascii="宋体" w:hAnsi="宋体" w:cs="宋体"/>
                <w:color w:val="auto"/>
                <w:sz w:val="24"/>
                <w:highlight w:val="none"/>
              </w:rPr>
            </w:pPr>
            <w:r>
              <w:rPr>
                <w:rFonts w:hint="eastAsia" w:ascii="宋体" w:hAnsi="宋体" w:cs="宋体"/>
                <w:color w:val="auto"/>
                <w:kern w:val="0"/>
                <w:sz w:val="24"/>
                <w:highlight w:val="none"/>
                <w:lang w:eastAsia="zh-CN"/>
              </w:rPr>
              <w:t>合同签订后</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lang w:eastAsia="zh-CN"/>
              </w:rPr>
              <w:t>天内部署上线，并完成初验</w:t>
            </w:r>
            <w:r>
              <w:rPr>
                <w:rFonts w:hint="eastAsia" w:ascii="宋体" w:hAnsi="宋体" w:cs="宋体"/>
                <w:color w:val="auto"/>
                <w:kern w:val="0"/>
                <w:sz w:val="24"/>
                <w:highlight w:val="none"/>
              </w:rPr>
              <w:t>。</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4D3ED00">
            <w:pPr>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宁波市宁海县</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2ECCEE5">
            <w:pPr>
              <w:rPr>
                <w:rFonts w:hint="eastAsia" w:ascii="宋体" w:hAnsi="宋体" w:cs="宋体"/>
                <w:color w:val="auto"/>
                <w:sz w:val="24"/>
                <w:highlight w:val="none"/>
              </w:rPr>
            </w:pPr>
            <w:r>
              <w:rPr>
                <w:rFonts w:hint="eastAsia" w:ascii="宋体" w:hAnsi="宋体" w:cs="宋体"/>
                <w:color w:val="auto"/>
                <w:sz w:val="24"/>
                <w:highlight w:val="none"/>
              </w:rPr>
              <w:t>满足甲方要求，现场交货。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rPr>
                <w:rFonts w:hint="eastAsia" w:ascii="宋体" w:hAnsi="宋体" w:cs="宋体"/>
                <w:color w:val="auto"/>
                <w:sz w:val="24"/>
                <w:highlight w:val="none"/>
              </w:rPr>
            </w:pPr>
            <w:r>
              <w:rPr>
                <w:rFonts w:hint="eastAsia" w:ascii="宋体" w:hAnsi="宋体" w:cs="宋体"/>
                <w:color w:val="auto"/>
                <w:sz w:val="24"/>
                <w:highlight w:val="none"/>
              </w:rPr>
              <w:t>1.8.3</w:t>
            </w:r>
          </w:p>
        </w:tc>
        <w:tc>
          <w:tcPr>
            <w:tcW w:w="4534" w:type="pct"/>
            <w:vAlign w:val="center"/>
          </w:tcPr>
          <w:p w14:paraId="7075CFCB">
            <w:pPr>
              <w:rPr>
                <w:rFonts w:hint="eastAsia" w:ascii="宋体" w:hAnsi="宋体" w:cs="宋体"/>
                <w:color w:val="auto"/>
                <w:sz w:val="24"/>
                <w:highlight w:val="none"/>
              </w:rPr>
            </w:pPr>
            <w:r>
              <w:rPr>
                <w:rFonts w:hint="eastAsia" w:ascii="宋体" w:hAnsi="宋体" w:cs="宋体"/>
                <w:color w:val="auto"/>
                <w:sz w:val="24"/>
                <w:highlight w:val="none"/>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73D1AD0">
            <w:pPr>
              <w:rPr>
                <w:rFonts w:hint="eastAsia" w:ascii="宋体" w:hAnsi="宋体" w:cs="宋体"/>
                <w:color w:val="auto"/>
                <w:sz w:val="24"/>
                <w:highlight w:val="none"/>
              </w:rPr>
            </w:pPr>
            <w:r>
              <w:rPr>
                <w:rFonts w:hint="eastAsia" w:ascii="宋体" w:hAnsi="宋体" w:cs="宋体"/>
                <w:color w:val="auto"/>
                <w:sz w:val="24"/>
                <w:highlight w:val="none"/>
              </w:rPr>
              <w:t>宁波市宁海县。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475DC22">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归甲方所有。</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AB92F11">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2D64AC">
            <w:pPr>
              <w:rPr>
                <w:rFonts w:hint="eastAsia" w:ascii="宋体" w:hAnsi="宋体" w:cs="宋体"/>
                <w:color w:val="auto"/>
                <w:sz w:val="24"/>
                <w:highlight w:val="none"/>
              </w:rPr>
            </w:pPr>
            <w:r>
              <w:rPr>
                <w:rFonts w:hint="eastAsia" w:ascii="宋体" w:hAnsi="宋体" w:cs="宋体"/>
                <w:color w:val="auto"/>
                <w:sz w:val="24"/>
                <w:highlight w:val="none"/>
              </w:rPr>
              <w:t>满足甲方要求。</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6572207">
            <w:pPr>
              <w:rPr>
                <w:rFonts w:hint="eastAsia" w:ascii="宋体" w:hAnsi="宋体" w:cs="宋体"/>
                <w:color w:val="auto"/>
                <w:sz w:val="24"/>
                <w:highlight w:val="none"/>
              </w:rPr>
            </w:pPr>
            <w:r>
              <w:rPr>
                <w:rFonts w:hint="eastAsia" w:ascii="宋体" w:hAnsi="宋体" w:cs="宋体"/>
                <w:color w:val="auto"/>
                <w:sz w:val="24"/>
                <w:highlight w:val="none"/>
              </w:rPr>
              <w:t>责任方承担。</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B8E2444">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tcPr>
          <w:p w14:paraId="0F8BCDF9">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3AB1F698">
            <w:pPr>
              <w:rPr>
                <w:rFonts w:hint="eastAsia" w:ascii="宋体" w:hAnsi="宋体" w:cs="宋体"/>
                <w:color w:val="auto"/>
                <w:sz w:val="24"/>
                <w:highlight w:val="none"/>
              </w:rPr>
            </w:pPr>
            <w:r>
              <w:rPr>
                <w:rFonts w:hint="eastAsia" w:ascii="宋体" w:hAnsi="宋体" w:cs="宋体"/>
                <w:color w:val="auto"/>
                <w:sz w:val="24"/>
                <w:highlight w:val="none"/>
              </w:rPr>
              <w:t>以甲方约定为准。</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4B9FAF3">
            <w:pPr>
              <w:rPr>
                <w:rFonts w:hint="eastAsia" w:ascii="宋体" w:hAnsi="宋体" w:cs="宋体"/>
                <w:color w:val="auto"/>
                <w:sz w:val="24"/>
                <w:highlight w:val="none"/>
              </w:rPr>
            </w:pPr>
            <w:r>
              <w:rPr>
                <w:rFonts w:hint="eastAsia" w:ascii="宋体" w:hAnsi="宋体" w:cs="宋体"/>
                <w:color w:val="auto"/>
                <w:sz w:val="24"/>
                <w:highlight w:val="none"/>
              </w:rPr>
              <w:t>1）验收标准：与产品技术数据及标书技术文件一致，符合国家有关技术规范和技术标准。</w:t>
            </w:r>
          </w:p>
          <w:p w14:paraId="23FAF7DA">
            <w:pPr>
              <w:rPr>
                <w:rFonts w:hint="eastAsia" w:ascii="宋体" w:hAnsi="宋体" w:cs="宋体"/>
                <w:color w:val="auto"/>
                <w:sz w:val="24"/>
                <w:highlight w:val="none"/>
              </w:rPr>
            </w:pPr>
            <w:r>
              <w:rPr>
                <w:rFonts w:hint="eastAsia" w:ascii="宋体" w:hAnsi="宋体" w:cs="宋体"/>
                <w:color w:val="auto"/>
                <w:sz w:val="24"/>
                <w:highlight w:val="none"/>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tcPr>
          <w:p w14:paraId="4C00FACA">
            <w:pPr>
              <w:rPr>
                <w:rFonts w:hint="eastAsia" w:ascii="宋体" w:hAnsi="宋体" w:cs="宋体"/>
                <w:color w:val="auto"/>
                <w:sz w:val="24"/>
                <w:highlight w:val="none"/>
              </w:rPr>
            </w:pPr>
            <w:r>
              <w:rPr>
                <w:rFonts w:hint="eastAsia" w:ascii="宋体" w:hAnsi="宋体" w:cs="宋体"/>
                <w:color w:val="auto"/>
                <w:sz w:val="24"/>
                <w:highlight w:val="none"/>
              </w:rPr>
              <w:t>本合同一式   份，甲方执   份，乙方执   份，采购办存档一份。每份均具有同等法律效力。</w:t>
            </w:r>
          </w:p>
        </w:tc>
      </w:tr>
    </w:tbl>
    <w:p w14:paraId="06BAC144">
      <w:pPr>
        <w:rPr>
          <w:color w:val="auto"/>
          <w:highlight w:val="none"/>
        </w:rPr>
      </w:pPr>
    </w:p>
    <w:p w14:paraId="0E25D7FE">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58DC4B6D">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57F084B5">
      <w:pPr>
        <w:spacing w:line="360" w:lineRule="auto"/>
        <w:jc w:val="center"/>
        <w:rPr>
          <w:rFonts w:hint="eastAsia" w:ascii="宋体" w:hAnsi="宋体" w:cs="宋体"/>
          <w:b/>
          <w:color w:val="auto"/>
          <w:kern w:val="0"/>
          <w:sz w:val="36"/>
          <w:szCs w:val="36"/>
          <w:highlight w:val="none"/>
        </w:rPr>
      </w:pPr>
    </w:p>
    <w:p w14:paraId="5E460173">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spacing w:line="360" w:lineRule="auto"/>
        <w:jc w:val="center"/>
        <w:rPr>
          <w:rFonts w:hint="eastAsia" w:ascii="宋体" w:hAnsi="宋体" w:cs="宋体"/>
          <w:b/>
          <w:color w:val="auto"/>
          <w:kern w:val="0"/>
          <w:sz w:val="36"/>
          <w:szCs w:val="36"/>
          <w:highlight w:val="none"/>
        </w:rPr>
      </w:pPr>
    </w:p>
    <w:p w14:paraId="16C665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snapToGrid w:val="0"/>
        <w:spacing w:line="360" w:lineRule="auto"/>
        <w:ind w:firstLine="480" w:firstLineChars="200"/>
        <w:rPr>
          <w:rFonts w:hint="eastAsia" w:ascii="宋体" w:hAnsi="宋体" w:cs="宋体"/>
          <w:color w:val="auto"/>
          <w:sz w:val="24"/>
          <w:highlight w:val="none"/>
        </w:rPr>
      </w:pPr>
    </w:p>
    <w:p w14:paraId="7429A5FE">
      <w:pPr>
        <w:spacing w:line="360" w:lineRule="auto"/>
        <w:ind w:firstLine="480" w:firstLineChars="200"/>
        <w:rPr>
          <w:rFonts w:hint="eastAsia" w:ascii="宋体" w:hAnsi="宋体" w:cs="宋体"/>
          <w:color w:val="auto"/>
          <w:sz w:val="24"/>
          <w:highlight w:val="none"/>
        </w:rPr>
      </w:pPr>
    </w:p>
    <w:p w14:paraId="2CB7119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A072C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p>
    <w:p w14:paraId="353F8B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FB24D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snapToGrid w:val="0"/>
        <w:spacing w:line="360" w:lineRule="auto"/>
        <w:ind w:firstLine="480" w:firstLineChars="200"/>
        <w:rPr>
          <w:rFonts w:hint="eastAsia" w:ascii="宋体" w:hAnsi="宋体" w:cs="宋体"/>
          <w:color w:val="auto"/>
          <w:sz w:val="24"/>
          <w:highlight w:val="none"/>
        </w:rPr>
      </w:pPr>
    </w:p>
    <w:p w14:paraId="265EBB43">
      <w:pPr>
        <w:snapToGrid w:val="0"/>
        <w:spacing w:line="360" w:lineRule="auto"/>
        <w:ind w:firstLine="5520" w:firstLineChars="2300"/>
        <w:rPr>
          <w:rFonts w:hint="eastAsia" w:ascii="宋体" w:hAnsi="宋体" w:cs="宋体"/>
          <w:color w:val="auto"/>
          <w:kern w:val="0"/>
          <w:sz w:val="24"/>
          <w:highlight w:val="none"/>
          <w:lang w:val="zh-CN"/>
        </w:rPr>
      </w:pPr>
    </w:p>
    <w:p w14:paraId="5617B19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snapToGrid w:val="0"/>
        <w:spacing w:line="360" w:lineRule="auto"/>
        <w:ind w:right="480"/>
        <w:jc w:val="center"/>
        <w:rPr>
          <w:rFonts w:hint="eastAsia" w:ascii="宋体" w:hAnsi="宋体" w:cs="宋体"/>
          <w:b/>
          <w:color w:val="auto"/>
          <w:kern w:val="0"/>
          <w:sz w:val="32"/>
          <w:szCs w:val="32"/>
          <w:highlight w:val="none"/>
        </w:rPr>
      </w:pPr>
    </w:p>
    <w:p w14:paraId="5DFE85E6">
      <w:pPr>
        <w:snapToGrid w:val="0"/>
        <w:spacing w:line="360" w:lineRule="auto"/>
        <w:ind w:right="480"/>
        <w:jc w:val="center"/>
        <w:rPr>
          <w:rFonts w:hint="eastAsia" w:ascii="宋体" w:hAnsi="宋体" w:cs="宋体"/>
          <w:b/>
          <w:color w:val="auto"/>
          <w:kern w:val="0"/>
          <w:sz w:val="32"/>
          <w:szCs w:val="32"/>
          <w:highlight w:val="none"/>
        </w:rPr>
      </w:pPr>
    </w:p>
    <w:p w14:paraId="341955E2">
      <w:pPr>
        <w:snapToGrid w:val="0"/>
        <w:spacing w:line="360" w:lineRule="auto"/>
        <w:ind w:right="480"/>
        <w:jc w:val="center"/>
        <w:rPr>
          <w:rFonts w:hint="eastAsia" w:ascii="宋体" w:hAnsi="宋体" w:cs="宋体"/>
          <w:b/>
          <w:color w:val="auto"/>
          <w:kern w:val="0"/>
          <w:sz w:val="32"/>
          <w:szCs w:val="32"/>
          <w:highlight w:val="none"/>
        </w:rPr>
      </w:pPr>
    </w:p>
    <w:p w14:paraId="72A4BCF1">
      <w:pPr>
        <w:rPr>
          <w:rFonts w:hint="eastAsia" w:ascii="宋体" w:hAnsi="宋体" w:cs="宋体"/>
          <w:color w:val="auto"/>
          <w:highlight w:val="none"/>
        </w:rPr>
      </w:pPr>
    </w:p>
    <w:p w14:paraId="17AB9600">
      <w:pPr>
        <w:snapToGrid w:val="0"/>
        <w:spacing w:line="360" w:lineRule="auto"/>
        <w:ind w:right="480"/>
        <w:jc w:val="center"/>
        <w:rPr>
          <w:rFonts w:hint="eastAsia" w:ascii="宋体" w:hAnsi="宋体" w:cs="宋体"/>
          <w:b/>
          <w:color w:val="auto"/>
          <w:kern w:val="0"/>
          <w:sz w:val="32"/>
          <w:szCs w:val="32"/>
          <w:highlight w:val="none"/>
        </w:rPr>
      </w:pPr>
    </w:p>
    <w:p w14:paraId="6E59098F">
      <w:pPr>
        <w:widowControl/>
        <w:spacing w:line="360" w:lineRule="auto"/>
        <w:ind w:firstLine="643" w:firstLineChars="200"/>
        <w:jc w:val="center"/>
        <w:rPr>
          <w:rFonts w:hint="eastAsia" w:ascii="宋体" w:hAnsi="宋体" w:cs="宋体"/>
          <w:b/>
          <w:color w:val="auto"/>
          <w:kern w:val="0"/>
          <w:sz w:val="32"/>
          <w:szCs w:val="32"/>
          <w:highlight w:val="none"/>
        </w:rPr>
      </w:pPr>
    </w:p>
    <w:p w14:paraId="6C654424">
      <w:pPr>
        <w:widowControl/>
        <w:spacing w:line="360" w:lineRule="auto"/>
        <w:ind w:firstLine="643" w:firstLineChars="200"/>
        <w:jc w:val="center"/>
        <w:rPr>
          <w:rFonts w:hint="eastAsia" w:ascii="宋体" w:hAnsi="宋体" w:cs="宋体"/>
          <w:b/>
          <w:color w:val="auto"/>
          <w:kern w:val="0"/>
          <w:sz w:val="32"/>
          <w:szCs w:val="32"/>
          <w:highlight w:val="none"/>
        </w:rPr>
      </w:pPr>
    </w:p>
    <w:p w14:paraId="23518DBF">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38B33745">
      <w:pPr>
        <w:snapToGrid w:val="0"/>
        <w:spacing w:line="360" w:lineRule="auto"/>
        <w:ind w:right="480"/>
        <w:jc w:val="center"/>
        <w:rPr>
          <w:rFonts w:hint="eastAsia" w:ascii="宋体" w:hAnsi="宋体" w:cs="宋体"/>
          <w:b/>
          <w:color w:val="auto"/>
          <w:kern w:val="0"/>
          <w:sz w:val="32"/>
          <w:szCs w:val="32"/>
          <w:highlight w:val="none"/>
        </w:rPr>
      </w:pPr>
    </w:p>
    <w:p w14:paraId="5E021D91">
      <w:pPr>
        <w:snapToGrid w:val="0"/>
        <w:spacing w:line="360" w:lineRule="auto"/>
        <w:ind w:right="480"/>
        <w:jc w:val="center"/>
        <w:rPr>
          <w:rFonts w:hint="eastAsia" w:ascii="宋体" w:hAnsi="宋体" w:cs="宋体"/>
          <w:b/>
          <w:color w:val="auto"/>
          <w:kern w:val="0"/>
          <w:sz w:val="32"/>
          <w:szCs w:val="32"/>
          <w:highlight w:val="none"/>
        </w:rPr>
      </w:pPr>
    </w:p>
    <w:p w14:paraId="5DE6C34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spacing w:line="360" w:lineRule="auto"/>
        <w:ind w:firstLine="480"/>
        <w:jc w:val="left"/>
        <w:rPr>
          <w:rFonts w:hint="eastAsia" w:ascii="宋体" w:hAnsi="宋体" w:cs="宋体"/>
          <w:color w:val="auto"/>
          <w:sz w:val="24"/>
          <w:highlight w:val="none"/>
        </w:rPr>
      </w:pPr>
    </w:p>
    <w:p w14:paraId="5338227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7FA28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spacing w:line="360" w:lineRule="auto"/>
        <w:ind w:left="150"/>
        <w:jc w:val="center"/>
        <w:rPr>
          <w:rFonts w:hint="eastAsia" w:ascii="宋体" w:hAnsi="宋体" w:cs="宋体"/>
          <w:b/>
          <w:color w:val="auto"/>
          <w:kern w:val="0"/>
          <w:sz w:val="32"/>
          <w:szCs w:val="32"/>
          <w:highlight w:val="none"/>
        </w:rPr>
      </w:pPr>
    </w:p>
    <w:p w14:paraId="0740325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rPr>
          <w:rFonts w:hint="eastAsia" w:ascii="宋体" w:hAnsi="宋体" w:cs="宋体"/>
          <w:color w:val="auto"/>
          <w:highlight w:val="none"/>
        </w:rPr>
      </w:pPr>
    </w:p>
    <w:p w14:paraId="59A672E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AB1DFD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snapToGrid w:val="0"/>
        <w:spacing w:line="360" w:lineRule="auto"/>
        <w:jc w:val="center"/>
        <w:rPr>
          <w:rFonts w:hint="eastAsia" w:ascii="宋体" w:hAnsi="宋体" w:cs="宋体"/>
          <w:b/>
          <w:color w:val="auto"/>
          <w:kern w:val="0"/>
          <w:sz w:val="32"/>
          <w:szCs w:val="32"/>
          <w:highlight w:val="none"/>
          <w:lang w:val="zh-CN"/>
        </w:rPr>
      </w:pPr>
    </w:p>
    <w:p w14:paraId="5B236260">
      <w:pPr>
        <w:snapToGrid w:val="0"/>
        <w:spacing w:line="360" w:lineRule="auto"/>
        <w:jc w:val="center"/>
        <w:rPr>
          <w:rFonts w:hint="eastAsia" w:ascii="宋体" w:hAnsi="宋体" w:cs="宋体"/>
          <w:b/>
          <w:color w:val="auto"/>
          <w:kern w:val="0"/>
          <w:sz w:val="32"/>
          <w:szCs w:val="32"/>
          <w:highlight w:val="none"/>
          <w:lang w:val="zh-CN"/>
        </w:rPr>
      </w:pPr>
    </w:p>
    <w:p w14:paraId="0DC15EFE">
      <w:pPr>
        <w:snapToGrid w:val="0"/>
        <w:spacing w:line="360" w:lineRule="auto"/>
        <w:jc w:val="center"/>
        <w:rPr>
          <w:rFonts w:hint="eastAsia" w:ascii="宋体" w:hAnsi="宋体" w:cs="宋体"/>
          <w:b/>
          <w:color w:val="auto"/>
          <w:kern w:val="0"/>
          <w:sz w:val="32"/>
          <w:szCs w:val="32"/>
          <w:highlight w:val="none"/>
          <w:lang w:val="zh-CN"/>
        </w:rPr>
      </w:pPr>
    </w:p>
    <w:p w14:paraId="72750622">
      <w:pPr>
        <w:snapToGrid w:val="0"/>
        <w:spacing w:line="360" w:lineRule="auto"/>
        <w:jc w:val="center"/>
        <w:rPr>
          <w:rFonts w:hint="eastAsia" w:ascii="宋体" w:hAnsi="宋体" w:cs="宋体"/>
          <w:b/>
          <w:color w:val="auto"/>
          <w:kern w:val="0"/>
          <w:sz w:val="32"/>
          <w:szCs w:val="32"/>
          <w:highlight w:val="none"/>
          <w:lang w:val="zh-CN"/>
        </w:rPr>
      </w:pPr>
    </w:p>
    <w:p w14:paraId="7F51B771">
      <w:pPr>
        <w:snapToGrid w:val="0"/>
        <w:spacing w:line="360" w:lineRule="auto"/>
        <w:jc w:val="center"/>
        <w:rPr>
          <w:rFonts w:hint="eastAsia" w:ascii="宋体" w:hAnsi="宋体" w:cs="宋体"/>
          <w:b/>
          <w:color w:val="auto"/>
          <w:kern w:val="0"/>
          <w:sz w:val="32"/>
          <w:szCs w:val="32"/>
          <w:highlight w:val="none"/>
          <w:lang w:val="zh-CN"/>
        </w:rPr>
      </w:pPr>
    </w:p>
    <w:p w14:paraId="2B1A9CB5">
      <w:pPr>
        <w:snapToGrid w:val="0"/>
        <w:spacing w:line="360" w:lineRule="auto"/>
        <w:jc w:val="center"/>
        <w:rPr>
          <w:rFonts w:hint="eastAsia" w:ascii="宋体" w:hAnsi="宋体" w:cs="宋体"/>
          <w:b/>
          <w:color w:val="auto"/>
          <w:kern w:val="0"/>
          <w:sz w:val="32"/>
          <w:szCs w:val="32"/>
          <w:highlight w:val="none"/>
        </w:rPr>
      </w:pPr>
    </w:p>
    <w:p w14:paraId="6DC518D6">
      <w:pPr>
        <w:snapToGrid w:val="0"/>
        <w:spacing w:line="360" w:lineRule="auto"/>
        <w:jc w:val="center"/>
        <w:rPr>
          <w:rFonts w:hint="eastAsia" w:ascii="宋体" w:hAnsi="宋体" w:cs="宋体"/>
          <w:b/>
          <w:color w:val="auto"/>
          <w:kern w:val="0"/>
          <w:sz w:val="32"/>
          <w:szCs w:val="32"/>
          <w:highlight w:val="none"/>
        </w:rPr>
      </w:pPr>
    </w:p>
    <w:p w14:paraId="7D89D2CA">
      <w:pPr>
        <w:rPr>
          <w:rFonts w:hint="eastAsia" w:ascii="宋体" w:hAnsi="宋体" w:cs="宋体"/>
          <w:color w:val="auto"/>
          <w:highlight w:val="none"/>
        </w:rPr>
      </w:pPr>
    </w:p>
    <w:p w14:paraId="2C1C2000">
      <w:pPr>
        <w:snapToGrid w:val="0"/>
        <w:spacing w:line="360" w:lineRule="auto"/>
        <w:jc w:val="center"/>
        <w:rPr>
          <w:rFonts w:hint="eastAsia" w:ascii="宋体" w:hAnsi="宋体" w:cs="宋体"/>
          <w:b/>
          <w:color w:val="auto"/>
          <w:kern w:val="0"/>
          <w:sz w:val="32"/>
          <w:szCs w:val="32"/>
          <w:highlight w:val="none"/>
        </w:rPr>
      </w:pPr>
    </w:p>
    <w:p w14:paraId="24566029">
      <w:pPr>
        <w:snapToGrid w:val="0"/>
        <w:spacing w:line="360" w:lineRule="auto"/>
        <w:jc w:val="center"/>
        <w:rPr>
          <w:rFonts w:hint="eastAsia" w:ascii="宋体" w:hAnsi="宋体" w:cs="宋体"/>
          <w:b/>
          <w:color w:val="auto"/>
          <w:kern w:val="0"/>
          <w:sz w:val="32"/>
          <w:szCs w:val="32"/>
          <w:highlight w:val="none"/>
        </w:rPr>
      </w:pPr>
    </w:p>
    <w:p w14:paraId="004B5A54">
      <w:pPr>
        <w:tabs>
          <w:tab w:val="left" w:pos="432"/>
        </w:tabs>
        <w:rPr>
          <w:color w:val="auto"/>
          <w:highlight w:val="none"/>
        </w:rPr>
      </w:pPr>
    </w:p>
    <w:p w14:paraId="3C676AA1">
      <w:pPr>
        <w:rPr>
          <w:color w:val="auto"/>
          <w:highlight w:val="none"/>
        </w:rPr>
      </w:pPr>
    </w:p>
    <w:p w14:paraId="37770013">
      <w:pPr>
        <w:snapToGrid w:val="0"/>
        <w:spacing w:line="360" w:lineRule="auto"/>
        <w:ind w:firstLine="3855" w:firstLineChars="1200"/>
        <w:rPr>
          <w:rFonts w:hint="eastAsia" w:ascii="宋体" w:hAnsi="宋体" w:cs="宋体"/>
          <w:b/>
          <w:color w:val="auto"/>
          <w:kern w:val="0"/>
          <w:sz w:val="32"/>
          <w:szCs w:val="32"/>
          <w:highlight w:val="none"/>
        </w:rPr>
      </w:pPr>
    </w:p>
    <w:p w14:paraId="4375387E">
      <w:pPr>
        <w:snapToGrid w:val="0"/>
        <w:spacing w:line="360" w:lineRule="auto"/>
        <w:ind w:firstLine="3855" w:firstLineChars="1200"/>
        <w:rPr>
          <w:rFonts w:hint="eastAsia" w:ascii="宋体" w:hAnsi="宋体" w:cs="宋体"/>
          <w:b/>
          <w:color w:val="auto"/>
          <w:kern w:val="0"/>
          <w:sz w:val="32"/>
          <w:szCs w:val="32"/>
          <w:highlight w:val="none"/>
        </w:rPr>
      </w:pPr>
    </w:p>
    <w:p w14:paraId="43D167DB">
      <w:pPr>
        <w:snapToGrid w:val="0"/>
        <w:spacing w:line="360" w:lineRule="auto"/>
        <w:ind w:firstLine="3855" w:firstLineChars="1200"/>
        <w:rPr>
          <w:rFonts w:hint="eastAsia" w:ascii="宋体" w:hAnsi="宋体" w:cs="宋体"/>
          <w:b/>
          <w:color w:val="auto"/>
          <w:kern w:val="0"/>
          <w:sz w:val="32"/>
          <w:szCs w:val="32"/>
          <w:highlight w:val="none"/>
        </w:rPr>
      </w:pPr>
    </w:p>
    <w:p w14:paraId="5C720A1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EC19ED0">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FC23D0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1E48DA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snapToGrid w:val="0"/>
        <w:spacing w:line="312"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430198E3">
      <w:pPr>
        <w:snapToGrid w:val="0"/>
        <w:spacing w:line="312"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EB5E671">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4CB53">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2.3.1开标一览表（报价表）、投标分项报价表。</w:t>
      </w:r>
    </w:p>
    <w:p w14:paraId="7E179B24">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3ABD4A8">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D2CF1F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4.5</w:t>
      </w:r>
      <w:r>
        <w:rPr>
          <w:rFonts w:hint="eastAsia" w:cs="宋体" w:asciiTheme="minorEastAsia" w:hAnsiTheme="minorEastAsia" w:eastAsiaTheme="minorEastAsia"/>
          <w:color w:val="auto"/>
          <w:sz w:val="24"/>
          <w:highlight w:val="none"/>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spacing w:line="312"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6BCBF27">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adjustRightInd/>
        <w:jc w:val="left"/>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8A22C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snapToGrid w:val="0"/>
        <w:spacing w:line="360" w:lineRule="auto"/>
        <w:rPr>
          <w:rFonts w:hint="eastAsia" w:ascii="宋体" w:hAnsi="宋体" w:cs="宋体"/>
          <w:color w:val="auto"/>
          <w:sz w:val="24"/>
          <w:highlight w:val="none"/>
        </w:rPr>
      </w:pPr>
    </w:p>
    <w:p w14:paraId="5577F376">
      <w:pPr>
        <w:snapToGrid w:val="0"/>
        <w:spacing w:line="360" w:lineRule="auto"/>
        <w:rPr>
          <w:rFonts w:hint="eastAsia" w:ascii="宋体" w:hAnsi="宋体" w:cs="宋体"/>
          <w:color w:val="auto"/>
          <w:sz w:val="24"/>
          <w:highlight w:val="none"/>
        </w:rPr>
      </w:pPr>
    </w:p>
    <w:p w14:paraId="3AD7522F">
      <w:pPr>
        <w:snapToGrid w:val="0"/>
        <w:spacing w:line="360" w:lineRule="auto"/>
        <w:rPr>
          <w:rFonts w:hint="eastAsia" w:ascii="宋体" w:hAnsi="宋体" w:cs="宋体"/>
          <w:color w:val="auto"/>
          <w:sz w:val="24"/>
          <w:highlight w:val="none"/>
        </w:rPr>
      </w:pPr>
    </w:p>
    <w:p w14:paraId="7C1A65E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jc w:val="center"/>
        <w:rPr>
          <w:rFonts w:hint="eastAsia" w:ascii="宋体" w:hAnsi="宋体" w:cs="宋体"/>
          <w:b/>
          <w:color w:val="auto"/>
          <w:kern w:val="0"/>
          <w:sz w:val="32"/>
          <w:szCs w:val="32"/>
          <w:highlight w:val="none"/>
        </w:rPr>
      </w:pPr>
    </w:p>
    <w:p w14:paraId="3D58BC3A">
      <w:pPr>
        <w:jc w:val="center"/>
        <w:rPr>
          <w:rFonts w:hint="eastAsia" w:ascii="宋体" w:hAnsi="宋体" w:cs="宋体"/>
          <w:b/>
          <w:color w:val="auto"/>
          <w:kern w:val="0"/>
          <w:sz w:val="32"/>
          <w:szCs w:val="32"/>
          <w:highlight w:val="none"/>
        </w:rPr>
      </w:pPr>
    </w:p>
    <w:p w14:paraId="7CE8CF58">
      <w:pPr>
        <w:jc w:val="center"/>
        <w:rPr>
          <w:rFonts w:hint="eastAsia" w:ascii="宋体" w:hAnsi="宋体" w:cs="宋体"/>
          <w:b/>
          <w:color w:val="auto"/>
          <w:kern w:val="0"/>
          <w:sz w:val="32"/>
          <w:szCs w:val="32"/>
          <w:highlight w:val="none"/>
        </w:rPr>
      </w:pPr>
    </w:p>
    <w:p w14:paraId="5AAA3969">
      <w:pPr>
        <w:rPr>
          <w:rFonts w:hint="eastAsia" w:ascii="宋体" w:hAnsi="宋体" w:cs="宋体"/>
          <w:color w:val="auto"/>
          <w:highlight w:val="none"/>
        </w:rPr>
      </w:pPr>
    </w:p>
    <w:p w14:paraId="4D19A6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7DA61E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autoSpaceDE w:val="0"/>
        <w:autoSpaceDN w:val="0"/>
        <w:spacing w:line="360" w:lineRule="auto"/>
        <w:jc w:val="center"/>
        <w:rPr>
          <w:rFonts w:hint="eastAsia" w:ascii="宋体" w:hAnsi="宋体" w:cs="宋体"/>
          <w:b/>
          <w:color w:val="auto"/>
          <w:kern w:val="0"/>
          <w:sz w:val="32"/>
          <w:szCs w:val="32"/>
          <w:highlight w:val="none"/>
          <w:lang w:val="zh-CN"/>
        </w:rPr>
      </w:pPr>
    </w:p>
    <w:p w14:paraId="5233B88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67B06CC5">
      <w:pPr>
        <w:pStyle w:val="153"/>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986857D">
            <w:pPr>
              <w:pStyle w:val="153"/>
              <w:adjustRightInd w:val="0"/>
              <w:spacing w:line="360" w:lineRule="auto"/>
              <w:rPr>
                <w:rFonts w:hint="eastAsia" w:hAnsi="宋体" w:cs="宋体"/>
                <w:bCs/>
                <w:color w:val="auto"/>
                <w:sz w:val="24"/>
                <w:highlight w:val="none"/>
              </w:rPr>
            </w:pPr>
          </w:p>
        </w:tc>
      </w:tr>
    </w:tbl>
    <w:p w14:paraId="3FD9C95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jc w:val="center"/>
        <w:rPr>
          <w:rFonts w:hint="eastAsia" w:ascii="宋体" w:hAnsi="宋体" w:cs="宋体"/>
          <w:b/>
          <w:color w:val="auto"/>
          <w:kern w:val="0"/>
          <w:sz w:val="32"/>
          <w:szCs w:val="32"/>
          <w:highlight w:val="none"/>
        </w:rPr>
      </w:pPr>
    </w:p>
    <w:p w14:paraId="76122CFD">
      <w:pPr>
        <w:jc w:val="center"/>
        <w:rPr>
          <w:rFonts w:hint="eastAsia" w:ascii="宋体" w:hAnsi="宋体" w:cs="宋体"/>
          <w:b/>
          <w:color w:val="auto"/>
          <w:kern w:val="0"/>
          <w:sz w:val="32"/>
          <w:szCs w:val="32"/>
          <w:highlight w:val="none"/>
        </w:rPr>
      </w:pPr>
    </w:p>
    <w:p w14:paraId="48731625">
      <w:pPr>
        <w:jc w:val="center"/>
        <w:rPr>
          <w:rFonts w:hint="eastAsia" w:ascii="宋体" w:hAnsi="宋体" w:cs="宋体"/>
          <w:b/>
          <w:color w:val="auto"/>
          <w:kern w:val="0"/>
          <w:sz w:val="32"/>
          <w:szCs w:val="32"/>
          <w:highlight w:val="none"/>
        </w:rPr>
      </w:pPr>
    </w:p>
    <w:p w14:paraId="2FC21954">
      <w:pPr>
        <w:jc w:val="center"/>
        <w:rPr>
          <w:rFonts w:hint="eastAsia" w:ascii="宋体" w:hAnsi="宋体" w:cs="宋体"/>
          <w:b/>
          <w:color w:val="auto"/>
          <w:kern w:val="0"/>
          <w:sz w:val="32"/>
          <w:szCs w:val="32"/>
          <w:highlight w:val="none"/>
        </w:rPr>
      </w:pPr>
    </w:p>
    <w:p w14:paraId="34BB919D">
      <w:pPr>
        <w:jc w:val="center"/>
        <w:rPr>
          <w:rFonts w:hint="eastAsia" w:ascii="宋体" w:hAnsi="宋体" w:cs="宋体"/>
          <w:b/>
          <w:color w:val="auto"/>
          <w:kern w:val="0"/>
          <w:sz w:val="32"/>
          <w:szCs w:val="32"/>
          <w:highlight w:val="none"/>
        </w:rPr>
      </w:pPr>
    </w:p>
    <w:p w14:paraId="3BDA6883">
      <w:pPr>
        <w:jc w:val="center"/>
        <w:rPr>
          <w:rFonts w:hint="eastAsia" w:ascii="宋体" w:hAnsi="宋体" w:cs="宋体"/>
          <w:b/>
          <w:color w:val="auto"/>
          <w:kern w:val="0"/>
          <w:sz w:val="32"/>
          <w:szCs w:val="32"/>
          <w:highlight w:val="none"/>
        </w:rPr>
      </w:pPr>
    </w:p>
    <w:p w14:paraId="620E97FB">
      <w:pPr>
        <w:jc w:val="center"/>
        <w:rPr>
          <w:rFonts w:hint="eastAsia" w:ascii="宋体" w:hAnsi="宋体" w:cs="宋体"/>
          <w:b/>
          <w:color w:val="auto"/>
          <w:kern w:val="0"/>
          <w:sz w:val="32"/>
          <w:szCs w:val="32"/>
          <w:highlight w:val="none"/>
        </w:rPr>
      </w:pPr>
    </w:p>
    <w:p w14:paraId="1510934A">
      <w:pPr>
        <w:jc w:val="center"/>
        <w:rPr>
          <w:rFonts w:hint="eastAsia" w:ascii="宋体" w:hAnsi="宋体" w:cs="宋体"/>
          <w:b/>
          <w:color w:val="auto"/>
          <w:kern w:val="0"/>
          <w:sz w:val="32"/>
          <w:szCs w:val="32"/>
          <w:highlight w:val="none"/>
        </w:rPr>
      </w:pPr>
    </w:p>
    <w:p w14:paraId="6BBF6A2C">
      <w:pPr>
        <w:jc w:val="center"/>
        <w:rPr>
          <w:rFonts w:hint="eastAsia" w:ascii="宋体" w:hAnsi="宋体" w:cs="宋体"/>
          <w:b/>
          <w:color w:val="auto"/>
          <w:kern w:val="0"/>
          <w:sz w:val="32"/>
          <w:szCs w:val="32"/>
          <w:highlight w:val="none"/>
        </w:rPr>
      </w:pPr>
    </w:p>
    <w:p w14:paraId="3973FD73">
      <w:pPr>
        <w:jc w:val="center"/>
        <w:rPr>
          <w:rFonts w:hint="eastAsia" w:ascii="宋体" w:hAnsi="宋体" w:cs="宋体"/>
          <w:b/>
          <w:color w:val="auto"/>
          <w:kern w:val="0"/>
          <w:sz w:val="32"/>
          <w:szCs w:val="32"/>
          <w:highlight w:val="none"/>
        </w:rPr>
      </w:pPr>
    </w:p>
    <w:p w14:paraId="4814EB4C">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F9B016">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spacing w:line="360" w:lineRule="auto"/>
        <w:ind w:firstLine="120" w:firstLineChars="50"/>
        <w:jc w:val="left"/>
        <w:rPr>
          <w:rFonts w:hint="eastAsia"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中标后以分包方式履行合同的，提供分包意向协议（附件6）；采购人不同意分包或者供应商中标后不以分包方式履行合同的，则不需要提供</w:t>
      </w:r>
      <w:r>
        <w:rPr>
          <w:rFonts w:hint="eastAsia" w:ascii="宋体" w:hAnsi="宋体" w:cs="宋体"/>
          <w:color w:val="auto"/>
          <w:sz w:val="24"/>
          <w:highlight w:val="none"/>
        </w:rPr>
        <w:t>]</w:t>
      </w:r>
    </w:p>
    <w:bookmarkEnd w:id="555"/>
    <w:p w14:paraId="12B839FF">
      <w:pPr>
        <w:snapToGrid w:val="0"/>
        <w:spacing w:line="360" w:lineRule="auto"/>
        <w:rPr>
          <w:rFonts w:hint="eastAsia" w:ascii="宋体" w:hAnsi="宋体" w:cs="宋体"/>
          <w:color w:val="auto"/>
          <w:kern w:val="0"/>
          <w:sz w:val="24"/>
          <w:highlight w:val="none"/>
        </w:rPr>
      </w:pPr>
    </w:p>
    <w:p w14:paraId="1EFD0584">
      <w:pPr>
        <w:jc w:val="center"/>
        <w:rPr>
          <w:rFonts w:hint="eastAsia" w:ascii="宋体" w:hAnsi="宋体" w:cs="宋体"/>
          <w:b/>
          <w:color w:val="auto"/>
          <w:kern w:val="0"/>
          <w:sz w:val="32"/>
          <w:szCs w:val="32"/>
          <w:highlight w:val="none"/>
        </w:rPr>
      </w:pPr>
    </w:p>
    <w:p w14:paraId="486105BA">
      <w:pPr>
        <w:tabs>
          <w:tab w:val="left" w:pos="432"/>
        </w:tabs>
        <w:rPr>
          <w:color w:val="auto"/>
          <w:highlight w:val="none"/>
        </w:rPr>
      </w:pPr>
    </w:p>
    <w:p w14:paraId="1E12CABE">
      <w:pPr>
        <w:rPr>
          <w:color w:val="auto"/>
          <w:highlight w:val="none"/>
        </w:rPr>
      </w:pPr>
    </w:p>
    <w:p w14:paraId="087E28E3">
      <w:pPr>
        <w:tabs>
          <w:tab w:val="left" w:pos="432"/>
        </w:tabs>
        <w:rPr>
          <w:color w:val="auto"/>
          <w:highlight w:val="none"/>
        </w:rPr>
      </w:pPr>
    </w:p>
    <w:p w14:paraId="02A3708E">
      <w:pPr>
        <w:jc w:val="center"/>
        <w:rPr>
          <w:rFonts w:hint="eastAsia" w:ascii="宋体" w:hAnsi="宋体" w:cs="宋体"/>
          <w:b/>
          <w:color w:val="auto"/>
          <w:kern w:val="0"/>
          <w:sz w:val="32"/>
          <w:szCs w:val="32"/>
          <w:highlight w:val="none"/>
        </w:rPr>
      </w:pPr>
    </w:p>
    <w:p w14:paraId="46A59EB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7DA5400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106B68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85902CE">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3101" w:type="dxa"/>
            <w:vAlign w:val="center"/>
          </w:tcPr>
          <w:p w14:paraId="1BEA1F16">
            <w:pPr>
              <w:rPr>
                <w:rFonts w:hint="eastAsia" w:ascii="宋体" w:hAnsi="宋体" w:cs="宋体"/>
                <w:color w:val="auto"/>
                <w:sz w:val="24"/>
                <w:highlight w:val="none"/>
              </w:rPr>
            </w:pPr>
            <w:r>
              <w:rPr>
                <w:rFonts w:hint="eastAsia" w:ascii="宋体" w:hAnsi="宋体" w:cs="宋体"/>
                <w:color w:val="auto"/>
                <w:kern w:val="0"/>
                <w:sz w:val="24"/>
                <w:highlight w:val="none"/>
              </w:rPr>
              <w:t>招标文件其他实质性要求相应的材料（“▲” 系指实质性要求条款，招标文件无其他实质性要求的，无需提供）</w:t>
            </w:r>
          </w:p>
        </w:tc>
        <w:tc>
          <w:tcPr>
            <w:tcW w:w="1418" w:type="dxa"/>
            <w:vAlign w:val="center"/>
          </w:tcPr>
          <w:p w14:paraId="1551BBC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jc w:val="center"/>
        <w:rPr>
          <w:rFonts w:hint="eastAsia" w:ascii="宋体" w:hAnsi="宋体" w:cs="宋体"/>
          <w:b/>
          <w:color w:val="auto"/>
          <w:kern w:val="0"/>
          <w:sz w:val="32"/>
          <w:szCs w:val="32"/>
          <w:highlight w:val="none"/>
        </w:rPr>
      </w:pPr>
    </w:p>
    <w:p w14:paraId="3843172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jc w:val="center"/>
        <w:rPr>
          <w:rFonts w:hint="eastAsia" w:ascii="宋体" w:hAnsi="宋体" w:cs="宋体"/>
          <w:b/>
          <w:color w:val="auto"/>
          <w:kern w:val="0"/>
          <w:sz w:val="32"/>
          <w:szCs w:val="32"/>
          <w:highlight w:val="none"/>
        </w:rPr>
      </w:pPr>
    </w:p>
    <w:p w14:paraId="3A92D8E2">
      <w:pPr>
        <w:jc w:val="center"/>
        <w:rPr>
          <w:rFonts w:hint="eastAsia" w:ascii="宋体" w:hAnsi="宋体" w:cs="宋体"/>
          <w:b/>
          <w:color w:val="auto"/>
          <w:kern w:val="0"/>
          <w:sz w:val="32"/>
          <w:szCs w:val="32"/>
          <w:highlight w:val="none"/>
        </w:rPr>
      </w:pPr>
    </w:p>
    <w:p w14:paraId="59606766">
      <w:pPr>
        <w:jc w:val="center"/>
        <w:rPr>
          <w:rFonts w:hint="eastAsia" w:ascii="宋体" w:hAnsi="宋体" w:cs="宋体"/>
          <w:b/>
          <w:color w:val="auto"/>
          <w:kern w:val="0"/>
          <w:sz w:val="32"/>
          <w:szCs w:val="32"/>
          <w:highlight w:val="none"/>
        </w:rPr>
      </w:pPr>
    </w:p>
    <w:p w14:paraId="04918E00">
      <w:pPr>
        <w:jc w:val="center"/>
        <w:rPr>
          <w:rFonts w:hint="eastAsia" w:ascii="宋体" w:hAnsi="宋体" w:cs="宋体"/>
          <w:b/>
          <w:color w:val="auto"/>
          <w:kern w:val="0"/>
          <w:sz w:val="32"/>
          <w:szCs w:val="32"/>
          <w:highlight w:val="none"/>
        </w:rPr>
      </w:pPr>
    </w:p>
    <w:p w14:paraId="7FA97E8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jc w:val="center"/>
        <w:rPr>
          <w:rFonts w:hint="eastAsia" w:ascii="宋体" w:hAnsi="宋体" w:cs="宋体"/>
          <w:b/>
          <w:color w:val="auto"/>
          <w:kern w:val="0"/>
          <w:sz w:val="32"/>
          <w:szCs w:val="32"/>
          <w:highlight w:val="none"/>
        </w:rPr>
      </w:pPr>
    </w:p>
    <w:p w14:paraId="7BF24B62">
      <w:pPr>
        <w:jc w:val="center"/>
        <w:rPr>
          <w:rFonts w:hint="eastAsia" w:ascii="宋体" w:hAnsi="宋体" w:cs="宋体"/>
          <w:b/>
          <w:color w:val="auto"/>
          <w:kern w:val="0"/>
          <w:sz w:val="32"/>
          <w:szCs w:val="32"/>
          <w:highlight w:val="none"/>
        </w:rPr>
      </w:pPr>
    </w:p>
    <w:p w14:paraId="71060946">
      <w:pPr>
        <w:jc w:val="center"/>
        <w:rPr>
          <w:rFonts w:hint="eastAsia" w:ascii="宋体" w:hAnsi="宋体" w:cs="宋体"/>
          <w:b/>
          <w:color w:val="auto"/>
          <w:kern w:val="0"/>
          <w:sz w:val="32"/>
          <w:szCs w:val="32"/>
          <w:highlight w:val="none"/>
        </w:rPr>
      </w:pPr>
    </w:p>
    <w:p w14:paraId="6E33DE6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jc w:val="center"/>
              <w:rPr>
                <w:rFonts w:hint="eastAsia" w:ascii="宋体" w:hAnsi="宋体" w:cs="宋体"/>
                <w:b/>
                <w:color w:val="auto"/>
                <w:kern w:val="0"/>
                <w:sz w:val="32"/>
                <w:szCs w:val="32"/>
                <w:highlight w:val="none"/>
              </w:rPr>
            </w:pPr>
          </w:p>
        </w:tc>
        <w:tc>
          <w:tcPr>
            <w:tcW w:w="3546" w:type="dxa"/>
          </w:tcPr>
          <w:p w14:paraId="515D3D95">
            <w:pPr>
              <w:jc w:val="center"/>
              <w:rPr>
                <w:rFonts w:hint="eastAsia" w:ascii="宋体" w:hAnsi="宋体" w:cs="宋体"/>
                <w:b/>
                <w:color w:val="auto"/>
                <w:kern w:val="0"/>
                <w:sz w:val="32"/>
                <w:szCs w:val="32"/>
                <w:highlight w:val="none"/>
              </w:rPr>
            </w:pPr>
          </w:p>
        </w:tc>
        <w:tc>
          <w:tcPr>
            <w:tcW w:w="1276" w:type="dxa"/>
          </w:tcPr>
          <w:p w14:paraId="228336B3">
            <w:pPr>
              <w:jc w:val="center"/>
              <w:rPr>
                <w:rFonts w:hint="eastAsia"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jc w:val="center"/>
              <w:rPr>
                <w:rFonts w:hint="eastAsia" w:ascii="宋体" w:hAnsi="宋体" w:cs="宋体"/>
                <w:b/>
                <w:color w:val="auto"/>
                <w:kern w:val="0"/>
                <w:sz w:val="32"/>
                <w:szCs w:val="32"/>
                <w:highlight w:val="none"/>
              </w:rPr>
            </w:pPr>
          </w:p>
        </w:tc>
        <w:tc>
          <w:tcPr>
            <w:tcW w:w="3546" w:type="dxa"/>
          </w:tcPr>
          <w:p w14:paraId="2B867AF3">
            <w:pPr>
              <w:jc w:val="center"/>
              <w:rPr>
                <w:rFonts w:hint="eastAsia" w:ascii="宋体" w:hAnsi="宋体" w:cs="宋体"/>
                <w:b/>
                <w:color w:val="auto"/>
                <w:kern w:val="0"/>
                <w:sz w:val="32"/>
                <w:szCs w:val="32"/>
                <w:highlight w:val="none"/>
              </w:rPr>
            </w:pPr>
          </w:p>
        </w:tc>
        <w:tc>
          <w:tcPr>
            <w:tcW w:w="1276" w:type="dxa"/>
          </w:tcPr>
          <w:p w14:paraId="48BFAE7D">
            <w:pPr>
              <w:jc w:val="center"/>
              <w:rPr>
                <w:rFonts w:hint="eastAsia"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jc w:val="center"/>
              <w:rPr>
                <w:rFonts w:hint="eastAsia" w:ascii="宋体" w:hAnsi="宋体" w:cs="宋体"/>
                <w:b/>
                <w:color w:val="auto"/>
                <w:kern w:val="0"/>
                <w:sz w:val="32"/>
                <w:szCs w:val="32"/>
                <w:highlight w:val="none"/>
              </w:rPr>
            </w:pPr>
          </w:p>
        </w:tc>
        <w:tc>
          <w:tcPr>
            <w:tcW w:w="3546" w:type="dxa"/>
          </w:tcPr>
          <w:p w14:paraId="1B73F681">
            <w:pPr>
              <w:jc w:val="center"/>
              <w:rPr>
                <w:rFonts w:hint="eastAsia" w:ascii="宋体" w:hAnsi="宋体" w:cs="宋体"/>
                <w:b/>
                <w:color w:val="auto"/>
                <w:kern w:val="0"/>
                <w:sz w:val="32"/>
                <w:szCs w:val="32"/>
                <w:highlight w:val="none"/>
              </w:rPr>
            </w:pPr>
          </w:p>
        </w:tc>
        <w:tc>
          <w:tcPr>
            <w:tcW w:w="1276" w:type="dxa"/>
          </w:tcPr>
          <w:p w14:paraId="01E0B638">
            <w:pPr>
              <w:jc w:val="center"/>
              <w:rPr>
                <w:rFonts w:hint="eastAsia" w:ascii="宋体" w:hAnsi="宋体" w:cs="宋体"/>
                <w:b/>
                <w:color w:val="auto"/>
                <w:kern w:val="0"/>
                <w:sz w:val="32"/>
                <w:szCs w:val="32"/>
                <w:highlight w:val="none"/>
              </w:rPr>
            </w:pPr>
          </w:p>
        </w:tc>
      </w:tr>
    </w:tbl>
    <w:p w14:paraId="3A2098F2">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1BACA666">
      <w:pPr>
        <w:jc w:val="center"/>
        <w:rPr>
          <w:rFonts w:hint="eastAsia" w:ascii="宋体" w:hAnsi="宋体" w:cs="宋体"/>
          <w:b/>
          <w:color w:val="auto"/>
          <w:kern w:val="0"/>
          <w:sz w:val="32"/>
          <w:szCs w:val="32"/>
          <w:highlight w:val="none"/>
        </w:rPr>
      </w:pPr>
    </w:p>
    <w:p w14:paraId="180F39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ind w:firstLine="1911" w:firstLineChars="595"/>
        <w:rPr>
          <w:rFonts w:hint="eastAsia" w:ascii="宋体" w:hAnsi="宋体" w:cs="宋体"/>
          <w:b/>
          <w:bCs/>
          <w:color w:val="auto"/>
          <w:sz w:val="32"/>
          <w:szCs w:val="32"/>
          <w:highlight w:val="none"/>
        </w:rPr>
      </w:pPr>
    </w:p>
    <w:p w14:paraId="6B9B83C3">
      <w:pPr>
        <w:ind w:firstLine="1911" w:firstLineChars="595"/>
        <w:rPr>
          <w:rFonts w:hint="eastAsia" w:ascii="宋体" w:hAnsi="宋体" w:cs="宋体"/>
          <w:b/>
          <w:bCs/>
          <w:color w:val="auto"/>
          <w:sz w:val="32"/>
          <w:szCs w:val="32"/>
          <w:highlight w:val="none"/>
        </w:rPr>
      </w:pPr>
    </w:p>
    <w:p w14:paraId="11B89512">
      <w:pPr>
        <w:ind w:firstLine="1911" w:firstLineChars="595"/>
        <w:rPr>
          <w:rFonts w:hint="eastAsia" w:ascii="宋体" w:hAnsi="宋体" w:cs="宋体"/>
          <w:b/>
          <w:bCs/>
          <w:color w:val="auto"/>
          <w:sz w:val="32"/>
          <w:szCs w:val="32"/>
          <w:highlight w:val="none"/>
        </w:rPr>
      </w:pPr>
    </w:p>
    <w:p w14:paraId="655FA5FC">
      <w:pPr>
        <w:ind w:firstLine="1911" w:firstLineChars="595"/>
        <w:rPr>
          <w:rFonts w:hint="eastAsia" w:ascii="宋体" w:hAnsi="宋体" w:cs="宋体"/>
          <w:b/>
          <w:bCs/>
          <w:color w:val="auto"/>
          <w:sz w:val="32"/>
          <w:szCs w:val="32"/>
          <w:highlight w:val="none"/>
        </w:rPr>
      </w:pPr>
    </w:p>
    <w:p w14:paraId="0A70718B">
      <w:pPr>
        <w:ind w:firstLine="1911" w:firstLineChars="595"/>
        <w:rPr>
          <w:rFonts w:hint="eastAsia" w:ascii="宋体" w:hAnsi="宋体" w:cs="宋体"/>
          <w:b/>
          <w:bCs/>
          <w:color w:val="auto"/>
          <w:sz w:val="32"/>
          <w:szCs w:val="32"/>
          <w:highlight w:val="none"/>
        </w:rPr>
      </w:pPr>
    </w:p>
    <w:p w14:paraId="3A81406B">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snapToGrid w:val="0"/>
        <w:spacing w:line="360" w:lineRule="auto"/>
        <w:rPr>
          <w:rFonts w:hint="eastAsia" w:ascii="宋体" w:hAnsi="宋体" w:cs="宋体"/>
          <w:color w:val="auto"/>
          <w:sz w:val="24"/>
          <w:highlight w:val="none"/>
        </w:rPr>
      </w:pPr>
    </w:p>
    <w:p w14:paraId="3A14591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36627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autoSpaceDE w:val="0"/>
        <w:autoSpaceDN w:val="0"/>
        <w:spacing w:line="360" w:lineRule="auto"/>
        <w:ind w:left="2"/>
        <w:jc w:val="left"/>
        <w:rPr>
          <w:rFonts w:hint="eastAsia" w:ascii="宋体" w:hAnsi="宋体" w:cs="宋体"/>
          <w:color w:val="auto"/>
          <w:kern w:val="0"/>
          <w:sz w:val="24"/>
          <w:highlight w:val="none"/>
          <w:lang w:val="zh-CN"/>
        </w:rPr>
      </w:pPr>
    </w:p>
    <w:p w14:paraId="061477AE">
      <w:pPr>
        <w:autoSpaceDE w:val="0"/>
        <w:autoSpaceDN w:val="0"/>
        <w:spacing w:line="360" w:lineRule="auto"/>
        <w:ind w:left="2"/>
        <w:jc w:val="left"/>
        <w:rPr>
          <w:rFonts w:hint="eastAsia" w:ascii="宋体" w:hAnsi="宋体" w:cs="宋体"/>
          <w:color w:val="auto"/>
          <w:kern w:val="0"/>
          <w:sz w:val="24"/>
          <w:highlight w:val="none"/>
          <w:lang w:val="zh-CN"/>
        </w:rPr>
      </w:pPr>
    </w:p>
    <w:p w14:paraId="5FB11AC7">
      <w:pPr>
        <w:autoSpaceDE w:val="0"/>
        <w:autoSpaceDN w:val="0"/>
        <w:spacing w:line="360" w:lineRule="auto"/>
        <w:ind w:left="2"/>
        <w:jc w:val="left"/>
        <w:rPr>
          <w:rFonts w:hint="eastAsia" w:ascii="宋体" w:hAnsi="宋体" w:cs="宋体"/>
          <w:color w:val="auto"/>
          <w:kern w:val="0"/>
          <w:sz w:val="24"/>
          <w:highlight w:val="none"/>
          <w:lang w:val="zh-CN"/>
        </w:rPr>
      </w:pPr>
    </w:p>
    <w:p w14:paraId="2DA0F49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spacing w:line="360" w:lineRule="auto"/>
        <w:jc w:val="center"/>
        <w:rPr>
          <w:rFonts w:hint="eastAsia" w:ascii="宋体" w:hAnsi="宋体" w:cs="宋体"/>
          <w:b/>
          <w:bCs/>
          <w:color w:val="auto"/>
          <w:sz w:val="24"/>
          <w:highlight w:val="none"/>
        </w:rPr>
      </w:pPr>
    </w:p>
    <w:p w14:paraId="62358D0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255B86">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2AFED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spacing w:line="360" w:lineRule="auto"/>
        <w:jc w:val="center"/>
        <w:rPr>
          <w:rFonts w:hint="eastAsia" w:ascii="宋体" w:hAnsi="宋体" w:cs="宋体"/>
          <w:b/>
          <w:color w:val="auto"/>
          <w:kern w:val="0"/>
          <w:sz w:val="36"/>
          <w:szCs w:val="36"/>
          <w:highlight w:val="none"/>
        </w:rPr>
      </w:pPr>
    </w:p>
    <w:p w14:paraId="1BED1A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（1）开标一览表（报价表）、投标分项报价表…………………………………（页码）</w:t>
      </w:r>
    </w:p>
    <w:p w14:paraId="7D5F71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（2）报价情况说明(如供应商报价低于项目预算50%的，应当提交本文档，详细阐述不影响产品质量或者诚信履约的具体原因）…………………………………………（页码）</w:t>
      </w:r>
    </w:p>
    <w:p w14:paraId="4E637AE6">
      <w:pPr>
        <w:snapToGrid w:val="0"/>
        <w:spacing w:line="360" w:lineRule="auto"/>
        <w:ind w:right="480"/>
        <w:jc w:val="center"/>
        <w:rPr>
          <w:rFonts w:hint="eastAsia" w:ascii="宋体" w:hAnsi="宋体" w:cs="宋体"/>
          <w:b/>
          <w:color w:val="auto"/>
          <w:kern w:val="0"/>
          <w:sz w:val="32"/>
          <w:szCs w:val="32"/>
          <w:highlight w:val="none"/>
        </w:rPr>
      </w:pPr>
    </w:p>
    <w:p w14:paraId="751B77F0">
      <w:pPr>
        <w:snapToGrid w:val="0"/>
        <w:spacing w:line="360" w:lineRule="auto"/>
        <w:ind w:right="480"/>
        <w:jc w:val="center"/>
        <w:rPr>
          <w:rFonts w:hint="eastAsia" w:ascii="宋体" w:hAnsi="宋体" w:cs="宋体"/>
          <w:b/>
          <w:color w:val="auto"/>
          <w:kern w:val="0"/>
          <w:sz w:val="32"/>
          <w:szCs w:val="32"/>
          <w:highlight w:val="none"/>
        </w:rPr>
      </w:pPr>
    </w:p>
    <w:p w14:paraId="5516467E">
      <w:pPr>
        <w:snapToGrid w:val="0"/>
        <w:spacing w:line="360" w:lineRule="auto"/>
        <w:ind w:right="480"/>
        <w:jc w:val="center"/>
        <w:rPr>
          <w:rFonts w:hint="eastAsia" w:ascii="宋体" w:hAnsi="宋体" w:cs="宋体"/>
          <w:b/>
          <w:color w:val="auto"/>
          <w:kern w:val="0"/>
          <w:sz w:val="32"/>
          <w:szCs w:val="32"/>
          <w:highlight w:val="none"/>
        </w:rPr>
      </w:pPr>
    </w:p>
    <w:p w14:paraId="77D730E0">
      <w:pPr>
        <w:snapToGrid w:val="0"/>
        <w:spacing w:line="360" w:lineRule="auto"/>
        <w:ind w:right="480"/>
        <w:jc w:val="center"/>
        <w:rPr>
          <w:rFonts w:hint="eastAsia" w:ascii="宋体" w:hAnsi="宋体" w:cs="宋体"/>
          <w:b/>
          <w:color w:val="auto"/>
          <w:kern w:val="0"/>
          <w:sz w:val="32"/>
          <w:szCs w:val="32"/>
          <w:highlight w:val="none"/>
        </w:rPr>
      </w:pPr>
    </w:p>
    <w:p w14:paraId="00BB98FD">
      <w:pPr>
        <w:snapToGrid w:val="0"/>
        <w:spacing w:line="360" w:lineRule="auto"/>
        <w:ind w:right="480"/>
        <w:jc w:val="center"/>
        <w:rPr>
          <w:rFonts w:hint="eastAsia" w:ascii="宋体" w:hAnsi="宋体" w:cs="宋体"/>
          <w:b/>
          <w:color w:val="auto"/>
          <w:kern w:val="0"/>
          <w:sz w:val="32"/>
          <w:szCs w:val="32"/>
          <w:highlight w:val="none"/>
        </w:rPr>
      </w:pPr>
    </w:p>
    <w:p w14:paraId="56037C4D">
      <w:pPr>
        <w:snapToGrid w:val="0"/>
        <w:spacing w:line="360" w:lineRule="auto"/>
        <w:ind w:right="480"/>
        <w:jc w:val="center"/>
        <w:rPr>
          <w:rFonts w:hint="eastAsia" w:ascii="宋体" w:hAnsi="宋体" w:cs="宋体"/>
          <w:b/>
          <w:color w:val="auto"/>
          <w:kern w:val="0"/>
          <w:sz w:val="32"/>
          <w:szCs w:val="32"/>
          <w:highlight w:val="none"/>
        </w:rPr>
      </w:pPr>
    </w:p>
    <w:p w14:paraId="7E20D624">
      <w:pPr>
        <w:snapToGrid w:val="0"/>
        <w:spacing w:line="360" w:lineRule="auto"/>
        <w:ind w:right="480"/>
        <w:jc w:val="center"/>
        <w:rPr>
          <w:rFonts w:hint="eastAsia" w:ascii="宋体" w:hAnsi="宋体" w:cs="宋体"/>
          <w:b/>
          <w:color w:val="auto"/>
          <w:kern w:val="0"/>
          <w:sz w:val="32"/>
          <w:szCs w:val="32"/>
          <w:highlight w:val="none"/>
        </w:rPr>
      </w:pPr>
    </w:p>
    <w:p w14:paraId="5A937635">
      <w:pPr>
        <w:snapToGrid w:val="0"/>
        <w:spacing w:line="360" w:lineRule="auto"/>
        <w:ind w:right="480"/>
        <w:jc w:val="center"/>
        <w:rPr>
          <w:rFonts w:hint="eastAsia" w:ascii="宋体" w:hAnsi="宋体" w:cs="宋体"/>
          <w:b/>
          <w:color w:val="auto"/>
          <w:kern w:val="0"/>
          <w:sz w:val="32"/>
          <w:szCs w:val="32"/>
          <w:highlight w:val="none"/>
        </w:rPr>
      </w:pPr>
    </w:p>
    <w:p w14:paraId="2D7812FD">
      <w:pPr>
        <w:snapToGrid w:val="0"/>
        <w:spacing w:line="360" w:lineRule="auto"/>
        <w:ind w:right="480"/>
        <w:jc w:val="center"/>
        <w:rPr>
          <w:rFonts w:hint="eastAsia" w:ascii="宋体" w:hAnsi="宋体" w:cs="宋体"/>
          <w:b/>
          <w:color w:val="auto"/>
          <w:kern w:val="0"/>
          <w:sz w:val="32"/>
          <w:szCs w:val="32"/>
          <w:highlight w:val="none"/>
        </w:rPr>
      </w:pPr>
    </w:p>
    <w:p w14:paraId="3CD1A2D4">
      <w:pPr>
        <w:snapToGrid w:val="0"/>
        <w:spacing w:line="360" w:lineRule="auto"/>
        <w:ind w:right="480"/>
        <w:jc w:val="center"/>
        <w:rPr>
          <w:rFonts w:hint="eastAsia" w:ascii="宋体" w:hAnsi="宋体" w:cs="宋体"/>
          <w:b/>
          <w:color w:val="auto"/>
          <w:kern w:val="0"/>
          <w:sz w:val="32"/>
          <w:szCs w:val="32"/>
          <w:highlight w:val="none"/>
        </w:rPr>
      </w:pPr>
    </w:p>
    <w:p w14:paraId="17D2DE59">
      <w:pPr>
        <w:snapToGrid w:val="0"/>
        <w:spacing w:line="360" w:lineRule="auto"/>
        <w:ind w:right="480"/>
        <w:jc w:val="center"/>
        <w:rPr>
          <w:rFonts w:hint="eastAsia" w:ascii="宋体" w:hAnsi="宋体" w:cs="宋体"/>
          <w:b/>
          <w:color w:val="auto"/>
          <w:kern w:val="0"/>
          <w:sz w:val="32"/>
          <w:szCs w:val="32"/>
          <w:highlight w:val="none"/>
        </w:rPr>
      </w:pPr>
    </w:p>
    <w:p w14:paraId="342B5356">
      <w:pPr>
        <w:snapToGrid w:val="0"/>
        <w:spacing w:line="360" w:lineRule="auto"/>
        <w:ind w:right="480"/>
        <w:jc w:val="center"/>
        <w:rPr>
          <w:rFonts w:hint="eastAsia" w:ascii="宋体" w:hAnsi="宋体" w:cs="宋体"/>
          <w:b/>
          <w:color w:val="auto"/>
          <w:kern w:val="0"/>
          <w:sz w:val="32"/>
          <w:szCs w:val="32"/>
          <w:highlight w:val="none"/>
        </w:rPr>
      </w:pPr>
    </w:p>
    <w:p w14:paraId="65F22104">
      <w:pPr>
        <w:snapToGrid w:val="0"/>
        <w:spacing w:line="360" w:lineRule="auto"/>
        <w:ind w:right="480"/>
        <w:jc w:val="center"/>
        <w:rPr>
          <w:rFonts w:hint="eastAsia" w:ascii="宋体" w:hAnsi="宋体" w:cs="宋体"/>
          <w:b/>
          <w:color w:val="auto"/>
          <w:kern w:val="0"/>
          <w:sz w:val="32"/>
          <w:szCs w:val="32"/>
          <w:highlight w:val="none"/>
        </w:rPr>
      </w:pPr>
    </w:p>
    <w:p w14:paraId="6E019D0D">
      <w:pPr>
        <w:snapToGrid w:val="0"/>
        <w:spacing w:line="360" w:lineRule="auto"/>
        <w:ind w:right="480"/>
        <w:jc w:val="center"/>
        <w:rPr>
          <w:rFonts w:hint="eastAsia" w:ascii="宋体" w:hAnsi="宋体" w:cs="宋体"/>
          <w:b/>
          <w:color w:val="auto"/>
          <w:kern w:val="0"/>
          <w:sz w:val="32"/>
          <w:szCs w:val="32"/>
          <w:highlight w:val="none"/>
        </w:rPr>
      </w:pPr>
    </w:p>
    <w:p w14:paraId="721BBD59">
      <w:pPr>
        <w:snapToGrid w:val="0"/>
        <w:spacing w:line="360" w:lineRule="auto"/>
        <w:ind w:right="480"/>
        <w:jc w:val="center"/>
        <w:rPr>
          <w:rFonts w:hint="eastAsia" w:ascii="宋体" w:hAnsi="宋体" w:cs="宋体"/>
          <w:b/>
          <w:color w:val="auto"/>
          <w:kern w:val="0"/>
          <w:sz w:val="32"/>
          <w:szCs w:val="32"/>
          <w:highlight w:val="none"/>
        </w:rPr>
      </w:pPr>
    </w:p>
    <w:p w14:paraId="1A1CC08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FBBE3">
      <w:pPr>
        <w:snapToGrid w:val="0"/>
        <w:spacing w:before="120" w:after="120" w:line="360" w:lineRule="auto"/>
        <w:ind w:firstLine="643"/>
        <w:jc w:val="center"/>
        <w:rPr>
          <w:rFonts w:hint="eastAsia" w:ascii="宋体" w:hAnsi="宋体" w:cs="宋体"/>
          <w:b/>
          <w:color w:val="auto"/>
          <w:sz w:val="32"/>
          <w:szCs w:val="32"/>
          <w:highlight w:val="none"/>
        </w:rPr>
      </w:pPr>
      <w:bookmarkStart w:id="556" w:name="_Toc18859"/>
      <w:bookmarkStart w:id="557" w:name="_Toc26425"/>
      <w:r>
        <w:rPr>
          <w:rFonts w:hint="eastAsia" w:ascii="宋体" w:hAnsi="宋体" w:cs="宋体"/>
          <w:b/>
          <w:color w:val="auto"/>
          <w:sz w:val="32"/>
          <w:szCs w:val="32"/>
          <w:highlight w:val="none"/>
        </w:rPr>
        <w:t>一、开标一览表（报价表）</w:t>
      </w:r>
    </w:p>
    <w:p w14:paraId="214A5A1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D0FA8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09C48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11895046">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标项号</w:t>
            </w:r>
          </w:p>
        </w:tc>
        <w:tc>
          <w:tcPr>
            <w:tcW w:w="2266" w:type="dxa"/>
            <w:tcBorders>
              <w:top w:val="single" w:color="auto" w:sz="4" w:space="0"/>
              <w:left w:val="single" w:color="auto" w:sz="4" w:space="0"/>
              <w:bottom w:val="single" w:color="auto" w:sz="4" w:space="0"/>
              <w:right w:val="single" w:color="auto" w:sz="4" w:space="0"/>
            </w:tcBorders>
            <w:vAlign w:val="center"/>
          </w:tcPr>
          <w:p w14:paraId="5127AB07">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5776" w:type="dxa"/>
            <w:tcBorders>
              <w:top w:val="single" w:color="auto" w:sz="4" w:space="0"/>
              <w:left w:val="single" w:color="auto" w:sz="4" w:space="0"/>
              <w:bottom w:val="single" w:color="auto" w:sz="4" w:space="0"/>
              <w:right w:val="single" w:color="auto" w:sz="4" w:space="0"/>
            </w:tcBorders>
            <w:vAlign w:val="center"/>
          </w:tcPr>
          <w:p w14:paraId="42FEC15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47BFC3AF">
            <w:pPr>
              <w:widowControl/>
              <w:adjustRightInd/>
              <w:spacing w:line="360" w:lineRule="auto"/>
              <w:jc w:val="center"/>
              <w:rPr>
                <w:rFonts w:hint="eastAsia" w:ascii="宋体" w:hAnsi="宋体" w:cs="宋体"/>
                <w:color w:val="auto"/>
                <w:kern w:val="0"/>
                <w:sz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14:paraId="3923F1EF">
            <w:pPr>
              <w:widowControl/>
              <w:adjustRightInd/>
              <w:spacing w:line="360" w:lineRule="auto"/>
              <w:jc w:val="center"/>
              <w:rPr>
                <w:rFonts w:hint="eastAsia" w:ascii="宋体" w:hAnsi="宋体" w:cs="宋体"/>
                <w:color w:val="auto"/>
                <w:kern w:val="0"/>
                <w:sz w:val="24"/>
                <w:highlight w:val="none"/>
              </w:rPr>
            </w:pPr>
          </w:p>
        </w:tc>
        <w:tc>
          <w:tcPr>
            <w:tcW w:w="5776" w:type="dxa"/>
            <w:tcBorders>
              <w:top w:val="single" w:color="auto" w:sz="4" w:space="0"/>
              <w:left w:val="single" w:color="auto" w:sz="4" w:space="0"/>
              <w:bottom w:val="single" w:color="auto" w:sz="4" w:space="0"/>
              <w:right w:val="single" w:color="auto" w:sz="4" w:space="0"/>
            </w:tcBorders>
            <w:vAlign w:val="center"/>
          </w:tcPr>
          <w:p w14:paraId="230A3C5E">
            <w:pPr>
              <w:widowControl/>
              <w:adjustRightInd/>
              <w:spacing w:line="360" w:lineRule="auto"/>
              <w:rPr>
                <w:rFonts w:hint="eastAsia" w:ascii="宋体" w:hAnsi="宋体" w:cs="宋体"/>
                <w:bCs/>
                <w:color w:val="auto"/>
                <w:kern w:val="0"/>
                <w:sz w:val="24"/>
                <w:highlight w:val="none"/>
              </w:rPr>
            </w:pP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E42E5F0">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776" w:type="dxa"/>
            <w:tcBorders>
              <w:top w:val="single" w:color="auto" w:sz="4" w:space="0"/>
              <w:left w:val="single" w:color="auto" w:sz="4" w:space="0"/>
              <w:bottom w:val="single" w:color="auto" w:sz="4" w:space="0"/>
              <w:right w:val="single" w:color="auto" w:sz="4" w:space="0"/>
            </w:tcBorders>
            <w:vAlign w:val="center"/>
          </w:tcPr>
          <w:p w14:paraId="097006F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小写：</w:t>
            </w:r>
          </w:p>
          <w:p w14:paraId="7D95409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320C720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5776" w:type="dxa"/>
            <w:tcBorders>
              <w:top w:val="single" w:color="auto" w:sz="4" w:space="0"/>
              <w:left w:val="single" w:color="auto" w:sz="4" w:space="0"/>
              <w:bottom w:val="single" w:color="auto" w:sz="4" w:space="0"/>
            </w:tcBorders>
            <w:vAlign w:val="center"/>
          </w:tcPr>
          <w:p w14:paraId="632656FC">
            <w:pPr>
              <w:widowControl/>
              <w:adjustRightInd/>
              <w:spacing w:before="240" w:line="360" w:lineRule="auto"/>
              <w:jc w:val="center"/>
              <w:rPr>
                <w:rFonts w:hint="eastAsia" w:ascii="宋体" w:hAnsi="宋体" w:cs="宋体"/>
                <w:color w:val="auto"/>
                <w:kern w:val="0"/>
                <w:sz w:val="24"/>
                <w:highlight w:val="none"/>
              </w:rPr>
            </w:pPr>
          </w:p>
        </w:tc>
      </w:tr>
    </w:tbl>
    <w:p w14:paraId="1A7E72E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2A28D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3B3B2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C16305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6206B14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2B836B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49AF5A">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序号</w:t>
            </w:r>
          </w:p>
        </w:tc>
        <w:tc>
          <w:tcPr>
            <w:tcW w:w="1600" w:type="dxa"/>
            <w:tcBorders>
              <w:top w:val="single" w:color="auto" w:sz="4" w:space="0"/>
              <w:left w:val="nil"/>
              <w:bottom w:val="single" w:color="auto" w:sz="4" w:space="0"/>
              <w:right w:val="single" w:color="auto" w:sz="4" w:space="0"/>
            </w:tcBorders>
            <w:vAlign w:val="center"/>
          </w:tcPr>
          <w:p w14:paraId="34B75ED3">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vAlign w:val="center"/>
          </w:tcPr>
          <w:p w14:paraId="59521C49">
            <w:pPr>
              <w:adjustRightInd/>
              <w:spacing w:before="50" w:after="50" w:line="360" w:lineRule="auto"/>
              <w:jc w:val="center"/>
              <w:rPr>
                <w:rFonts w:hint="eastAsia" w:ascii="宋体" w:hAnsi="宋体" w:cs="宋体"/>
                <w:b/>
                <w:bCs/>
                <w:color w:val="auto"/>
                <w:spacing w:val="20"/>
                <w:sz w:val="24"/>
                <w:highlight w:val="none"/>
                <w:lang w:bidi="ar"/>
              </w:rPr>
            </w:pPr>
            <w:r>
              <w:rPr>
                <w:rFonts w:hint="eastAsia" w:ascii="宋体" w:hAnsi="宋体" w:cs="宋体"/>
                <w:b/>
                <w:bCs/>
                <w:color w:val="auto"/>
                <w:spacing w:val="20"/>
                <w:sz w:val="24"/>
                <w:highlight w:val="none"/>
                <w:lang w:bidi="ar"/>
              </w:rPr>
              <w:t>产地品牌</w:t>
            </w:r>
          </w:p>
        </w:tc>
        <w:tc>
          <w:tcPr>
            <w:tcW w:w="1371" w:type="dxa"/>
            <w:tcBorders>
              <w:top w:val="single" w:color="auto" w:sz="4" w:space="0"/>
              <w:left w:val="single" w:color="auto" w:sz="4" w:space="0"/>
              <w:bottom w:val="single" w:color="auto" w:sz="4" w:space="0"/>
              <w:right w:val="single" w:color="auto" w:sz="4" w:space="0"/>
            </w:tcBorders>
            <w:vAlign w:val="center"/>
          </w:tcPr>
          <w:p w14:paraId="1C4C1E6D">
            <w:pPr>
              <w:adjustRightInd/>
              <w:spacing w:before="50" w:after="50" w:line="360" w:lineRule="auto"/>
              <w:jc w:val="center"/>
              <w:rPr>
                <w:rFonts w:hint="eastAsia" w:ascii="宋体" w:hAnsi="宋体" w:cs="宋体"/>
                <w:b/>
                <w:bCs/>
                <w:color w:val="auto"/>
                <w:spacing w:val="20"/>
                <w:sz w:val="24"/>
                <w:highlight w:val="none"/>
                <w:lang w:bidi="ar"/>
              </w:rPr>
            </w:pPr>
            <w:r>
              <w:rPr>
                <w:rFonts w:hint="eastAsia" w:ascii="宋体" w:hAnsi="宋体" w:cs="宋体"/>
                <w:b/>
                <w:bCs/>
                <w:color w:val="auto"/>
                <w:spacing w:val="20"/>
                <w:sz w:val="24"/>
                <w:highlight w:val="none"/>
                <w:lang w:bidi="ar"/>
              </w:rPr>
              <w:t>规格型号</w:t>
            </w:r>
          </w:p>
        </w:tc>
        <w:tc>
          <w:tcPr>
            <w:tcW w:w="1501" w:type="dxa"/>
            <w:tcBorders>
              <w:top w:val="single" w:color="auto" w:sz="4" w:space="0"/>
              <w:left w:val="nil"/>
              <w:bottom w:val="single" w:color="auto" w:sz="4" w:space="0"/>
              <w:right w:val="single" w:color="auto" w:sz="4" w:space="0"/>
            </w:tcBorders>
            <w:vAlign w:val="center"/>
          </w:tcPr>
          <w:p w14:paraId="32B551C6">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4BAE1AC">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BA3454A">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金额（元）</w:t>
            </w:r>
          </w:p>
        </w:tc>
      </w:tr>
      <w:tr w14:paraId="0574C1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C4B8396">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C82A78D">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27B6B7B1">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D364F9A">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FDD929F">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2377BD8">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1A1BF5F8">
            <w:pPr>
              <w:adjustRightInd/>
              <w:spacing w:before="50" w:after="50" w:line="360" w:lineRule="auto"/>
              <w:jc w:val="center"/>
              <w:rPr>
                <w:rFonts w:hint="eastAsia" w:ascii="宋体" w:hAnsi="宋体" w:cs="宋体"/>
                <w:color w:val="auto"/>
                <w:spacing w:val="20"/>
                <w:sz w:val="24"/>
                <w:highlight w:val="none"/>
              </w:rPr>
            </w:pPr>
          </w:p>
        </w:tc>
      </w:tr>
      <w:tr w14:paraId="1DB48F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B2DB59C">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4737FD56">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400B939C">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3AE423B7">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102CF759">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218156D">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7EF299A">
            <w:pPr>
              <w:adjustRightInd/>
              <w:spacing w:before="50" w:after="50" w:line="360" w:lineRule="auto"/>
              <w:jc w:val="center"/>
              <w:rPr>
                <w:rFonts w:hint="eastAsia" w:ascii="宋体" w:hAnsi="宋体" w:cs="宋体"/>
                <w:color w:val="auto"/>
                <w:spacing w:val="20"/>
                <w:sz w:val="24"/>
                <w:highlight w:val="none"/>
              </w:rPr>
            </w:pPr>
          </w:p>
        </w:tc>
      </w:tr>
      <w:tr w14:paraId="57408B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F92B3AE">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71D2932D">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760C829">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9CE7ADE">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83A70F5">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9D3807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83D1FB3">
            <w:pPr>
              <w:adjustRightInd/>
              <w:spacing w:before="50" w:after="50" w:line="360" w:lineRule="auto"/>
              <w:jc w:val="center"/>
              <w:rPr>
                <w:rFonts w:hint="eastAsia" w:ascii="宋体" w:hAnsi="宋体" w:cs="宋体"/>
                <w:color w:val="auto"/>
                <w:spacing w:val="20"/>
                <w:sz w:val="24"/>
                <w:highlight w:val="none"/>
              </w:rPr>
            </w:pPr>
          </w:p>
        </w:tc>
      </w:tr>
      <w:tr w14:paraId="2E01E9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346CAAA">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A0C35DC">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3A7DA9B">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C6FDFE3">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DED6893">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D520F7D">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0DD159C3">
            <w:pPr>
              <w:adjustRightInd/>
              <w:spacing w:before="50" w:after="50" w:line="360" w:lineRule="auto"/>
              <w:jc w:val="center"/>
              <w:rPr>
                <w:rFonts w:hint="eastAsia" w:ascii="宋体" w:hAnsi="宋体" w:cs="宋体"/>
                <w:color w:val="auto"/>
                <w:spacing w:val="20"/>
                <w:sz w:val="24"/>
                <w:highlight w:val="none"/>
              </w:rPr>
            </w:pPr>
          </w:p>
        </w:tc>
      </w:tr>
      <w:tr w14:paraId="2ECAE94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ECA8C9B">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57580FBC">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6787BBA">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522ECF3">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0168A7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CFD5D07">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0922A642">
            <w:pPr>
              <w:adjustRightInd/>
              <w:spacing w:before="50" w:after="50" w:line="360" w:lineRule="auto"/>
              <w:jc w:val="center"/>
              <w:rPr>
                <w:rFonts w:hint="eastAsia" w:ascii="宋体" w:hAnsi="宋体" w:cs="宋体"/>
                <w:color w:val="auto"/>
                <w:spacing w:val="20"/>
                <w:sz w:val="24"/>
                <w:highlight w:val="none"/>
              </w:rPr>
            </w:pPr>
          </w:p>
        </w:tc>
      </w:tr>
      <w:tr w14:paraId="3B461B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D9C63EC">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7CF7620">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37E27CF4">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542500D">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3052082">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0A616A73">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15A0BDA4">
            <w:pPr>
              <w:adjustRightInd/>
              <w:spacing w:before="50" w:after="50" w:line="360" w:lineRule="auto"/>
              <w:jc w:val="center"/>
              <w:rPr>
                <w:rFonts w:hint="eastAsia" w:ascii="宋体" w:hAnsi="宋体" w:cs="宋体"/>
                <w:color w:val="auto"/>
                <w:spacing w:val="20"/>
                <w:sz w:val="24"/>
                <w:highlight w:val="none"/>
              </w:rPr>
            </w:pPr>
          </w:p>
        </w:tc>
      </w:tr>
      <w:tr w14:paraId="3502EB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FE49F1B">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1B6E212F">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BFF1F4D">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F104A9E">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E107565">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BD3C16A">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732E035">
            <w:pPr>
              <w:adjustRightInd/>
              <w:spacing w:before="50" w:after="50" w:line="360" w:lineRule="auto"/>
              <w:jc w:val="center"/>
              <w:rPr>
                <w:rFonts w:hint="eastAsia" w:ascii="宋体" w:hAnsi="宋体" w:cs="宋体"/>
                <w:color w:val="auto"/>
                <w:spacing w:val="20"/>
                <w:sz w:val="24"/>
                <w:highlight w:val="none"/>
              </w:rPr>
            </w:pPr>
          </w:p>
        </w:tc>
      </w:tr>
      <w:tr w14:paraId="74BAED0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9AE6B13">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7F6B4805">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36B9B43F">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19C7401">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DC0AB97">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D37BEB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6050DBFF">
            <w:pPr>
              <w:adjustRightInd/>
              <w:spacing w:before="50" w:after="50" w:line="360" w:lineRule="auto"/>
              <w:jc w:val="center"/>
              <w:rPr>
                <w:rFonts w:hint="eastAsia" w:ascii="宋体" w:hAnsi="宋体" w:cs="宋体"/>
                <w:color w:val="auto"/>
                <w:spacing w:val="20"/>
                <w:sz w:val="24"/>
                <w:highlight w:val="none"/>
              </w:rPr>
            </w:pPr>
          </w:p>
        </w:tc>
      </w:tr>
      <w:tr w14:paraId="69294C2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E9B40F">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01CC4F6E">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7AD201F9">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A8EE57B">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06B692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56F6CF96">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4F530F8">
            <w:pPr>
              <w:adjustRightInd/>
              <w:spacing w:before="50" w:after="50" w:line="360" w:lineRule="auto"/>
              <w:jc w:val="center"/>
              <w:rPr>
                <w:rFonts w:hint="eastAsia" w:ascii="宋体" w:hAnsi="宋体" w:cs="宋体"/>
                <w:color w:val="auto"/>
                <w:spacing w:val="20"/>
                <w:sz w:val="24"/>
                <w:highlight w:val="none"/>
              </w:rPr>
            </w:pPr>
          </w:p>
        </w:tc>
      </w:tr>
      <w:tr w14:paraId="4C4DB7B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8CAE8B4">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59FEC50C">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097B91B">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6AF6005B">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67B34EA">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CBB73D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77CDB1CF">
            <w:pPr>
              <w:adjustRightInd/>
              <w:spacing w:before="50" w:after="50" w:line="360" w:lineRule="auto"/>
              <w:jc w:val="center"/>
              <w:rPr>
                <w:rFonts w:hint="eastAsia" w:ascii="宋体" w:hAnsi="宋体" w:cs="宋体"/>
                <w:color w:val="auto"/>
                <w:spacing w:val="20"/>
                <w:sz w:val="24"/>
                <w:highlight w:val="none"/>
              </w:rPr>
            </w:pPr>
          </w:p>
        </w:tc>
      </w:tr>
      <w:tr w14:paraId="1E64A4F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F599688">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1EC1B2DF">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25EC6245">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6469EE4E">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0037428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23B12F3">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5499803">
            <w:pPr>
              <w:adjustRightInd/>
              <w:spacing w:before="50" w:after="50" w:line="360" w:lineRule="auto"/>
              <w:jc w:val="center"/>
              <w:rPr>
                <w:rFonts w:hint="eastAsia" w:ascii="宋体" w:hAnsi="宋体" w:cs="宋体"/>
                <w:color w:val="auto"/>
                <w:spacing w:val="20"/>
                <w:sz w:val="24"/>
                <w:highlight w:val="none"/>
              </w:rPr>
            </w:pPr>
          </w:p>
        </w:tc>
      </w:tr>
      <w:tr w14:paraId="003C251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vAlign w:val="center"/>
          </w:tcPr>
          <w:p w14:paraId="5C60CC2E">
            <w:pPr>
              <w:adjustRightInd/>
              <w:spacing w:before="50" w:after="50"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投标报价</w:t>
            </w:r>
          </w:p>
        </w:tc>
        <w:tc>
          <w:tcPr>
            <w:tcW w:w="1432" w:type="dxa"/>
            <w:tcBorders>
              <w:top w:val="single" w:color="auto" w:sz="4" w:space="0"/>
              <w:left w:val="nil"/>
              <w:bottom w:val="single" w:color="auto" w:sz="4" w:space="0"/>
              <w:right w:val="single" w:color="auto" w:sz="4" w:space="0"/>
            </w:tcBorders>
            <w:vAlign w:val="center"/>
          </w:tcPr>
          <w:p w14:paraId="68B99EF0">
            <w:pPr>
              <w:adjustRightInd/>
              <w:spacing w:before="50" w:after="50" w:line="360" w:lineRule="auto"/>
              <w:jc w:val="center"/>
              <w:rPr>
                <w:rFonts w:hint="eastAsia" w:ascii="宋体" w:hAnsi="宋体" w:cs="宋体"/>
                <w:color w:val="auto"/>
                <w:spacing w:val="20"/>
                <w:sz w:val="24"/>
                <w:highlight w:val="none"/>
              </w:rPr>
            </w:pPr>
          </w:p>
        </w:tc>
      </w:tr>
    </w:tbl>
    <w:p w14:paraId="14A5A3C6">
      <w:pPr>
        <w:widowControl/>
        <w:adjustRightInd/>
        <w:ind w:left="420" w:leftChars="200"/>
        <w:jc w:val="left"/>
        <w:rPr>
          <w:rFonts w:hint="eastAsia" w:hAnsi="宋体" w:cs="宋体"/>
          <w:color w:val="auto"/>
          <w:kern w:val="0"/>
          <w:sz w:val="24"/>
          <w:highlight w:val="none"/>
        </w:rPr>
      </w:pPr>
      <w:r>
        <w:rPr>
          <w:rFonts w:hint="eastAsia" w:hAnsi="宋体" w:cs="宋体"/>
          <w:color w:val="auto"/>
          <w:kern w:val="0"/>
          <w:sz w:val="24"/>
          <w:highlight w:val="none"/>
        </w:rPr>
        <w:t>备注：本表格供参考，供应商可根据项目实际情况自拟表格。</w:t>
      </w:r>
    </w:p>
    <w:p w14:paraId="1AAA8AAD">
      <w:pPr>
        <w:spacing w:after="120"/>
        <w:ind w:left="1140" w:leftChars="200" w:hanging="720" w:hangingChars="343"/>
        <w:rPr>
          <w:rFonts w:hint="eastAsia" w:hAnsi="宋体" w:cs="宋体"/>
          <w:color w:val="auto"/>
          <w:highlight w:val="none"/>
        </w:rPr>
      </w:pPr>
    </w:p>
    <w:p w14:paraId="5A8EF626">
      <w:pPr>
        <w:spacing w:after="120"/>
        <w:ind w:left="1140" w:leftChars="200" w:hanging="720" w:hangingChars="343"/>
        <w:rPr>
          <w:color w:val="auto"/>
          <w:kern w:val="0"/>
          <w:szCs w:val="20"/>
          <w:highlight w:val="none"/>
        </w:rPr>
      </w:pPr>
    </w:p>
    <w:p w14:paraId="5144A1F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CD8518">
      <w:pPr>
        <w:snapToGrid w:val="0"/>
        <w:spacing w:before="120" w:after="120" w:line="360" w:lineRule="auto"/>
        <w:rPr>
          <w:rFonts w:hint="eastAsia" w:ascii="宋体" w:hAnsi="宋体" w:cs="宋体"/>
          <w:b/>
          <w:color w:val="auto"/>
          <w:sz w:val="32"/>
          <w:szCs w:val="32"/>
          <w:highlight w:val="none"/>
        </w:rPr>
      </w:pPr>
    </w:p>
    <w:p w14:paraId="674F1C73">
      <w:pPr>
        <w:snapToGrid w:val="0"/>
        <w:spacing w:before="120" w:after="120"/>
        <w:ind w:firstLine="643"/>
        <w:rPr>
          <w:rFonts w:hint="eastAsia" w:ascii="宋体" w:hAnsi="宋体" w:cs="宋体"/>
          <w:color w:val="auto"/>
          <w:sz w:val="32"/>
          <w:szCs w:val="32"/>
          <w:highlight w:val="none"/>
        </w:rPr>
        <w:sectPr>
          <w:pgSz w:w="11906" w:h="16838"/>
          <w:pgMar w:top="1247" w:right="1418" w:bottom="1276" w:left="1418" w:header="851" w:footer="992" w:gutter="0"/>
          <w:cols w:space="720" w:num="1"/>
          <w:titlePg/>
          <w:docGrid w:linePitch="312" w:charSpace="0"/>
        </w:sectPr>
      </w:pPr>
    </w:p>
    <w:bookmarkEnd w:id="556"/>
    <w:bookmarkEnd w:id="557"/>
    <w:p w14:paraId="20D7179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558" w:name="_Toc30621"/>
      <w:bookmarkStart w:id="559"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2EBD4BA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5AE0E91">
      <w:pPr>
        <w:spacing w:line="360" w:lineRule="auto"/>
        <w:ind w:right="420" w:firstLine="3614" w:firstLineChars="1000"/>
        <w:rPr>
          <w:rFonts w:hint="eastAsia" w:ascii="宋体" w:hAnsi="宋体" w:cs="宋体"/>
          <w:b/>
          <w:color w:val="auto"/>
          <w:kern w:val="0"/>
          <w:sz w:val="36"/>
          <w:szCs w:val="36"/>
          <w:highlight w:val="none"/>
        </w:rPr>
      </w:pPr>
    </w:p>
    <w:p w14:paraId="555B082D">
      <w:pPr>
        <w:spacing w:line="360" w:lineRule="auto"/>
        <w:ind w:right="420" w:firstLine="3614" w:firstLineChars="1000"/>
        <w:rPr>
          <w:rFonts w:hint="eastAsia" w:ascii="宋体" w:hAnsi="宋体" w:cs="宋体"/>
          <w:b/>
          <w:color w:val="auto"/>
          <w:kern w:val="0"/>
          <w:sz w:val="36"/>
          <w:szCs w:val="36"/>
          <w:highlight w:val="none"/>
        </w:rPr>
      </w:pPr>
    </w:p>
    <w:p w14:paraId="1A20B5F0">
      <w:pPr>
        <w:spacing w:line="360" w:lineRule="auto"/>
        <w:ind w:right="420" w:firstLine="3614" w:firstLineChars="1000"/>
        <w:rPr>
          <w:rFonts w:hint="eastAsia" w:ascii="宋体" w:hAnsi="宋体" w:cs="宋体"/>
          <w:b/>
          <w:color w:val="auto"/>
          <w:kern w:val="0"/>
          <w:sz w:val="36"/>
          <w:szCs w:val="36"/>
          <w:highlight w:val="none"/>
        </w:rPr>
      </w:pPr>
    </w:p>
    <w:p w14:paraId="744CC5D2">
      <w:pPr>
        <w:spacing w:line="360" w:lineRule="auto"/>
        <w:ind w:right="420" w:firstLine="3614" w:firstLineChars="1000"/>
        <w:rPr>
          <w:rFonts w:hint="eastAsia" w:ascii="宋体" w:hAnsi="宋体" w:cs="宋体"/>
          <w:b/>
          <w:color w:val="auto"/>
          <w:kern w:val="0"/>
          <w:sz w:val="36"/>
          <w:szCs w:val="36"/>
          <w:highlight w:val="none"/>
        </w:rPr>
      </w:pPr>
    </w:p>
    <w:p w14:paraId="1ECC144E">
      <w:pPr>
        <w:spacing w:line="360" w:lineRule="auto"/>
        <w:ind w:right="420" w:firstLine="3614" w:firstLineChars="1000"/>
        <w:rPr>
          <w:rFonts w:hint="eastAsia" w:ascii="宋体" w:hAnsi="宋体" w:cs="宋体"/>
          <w:b/>
          <w:color w:val="auto"/>
          <w:kern w:val="0"/>
          <w:sz w:val="36"/>
          <w:szCs w:val="36"/>
          <w:highlight w:val="none"/>
        </w:rPr>
      </w:pPr>
    </w:p>
    <w:p w14:paraId="3ABA2CC5">
      <w:pPr>
        <w:spacing w:line="360" w:lineRule="auto"/>
        <w:ind w:right="420" w:firstLine="3614" w:firstLineChars="1000"/>
        <w:rPr>
          <w:rFonts w:hint="eastAsia" w:ascii="宋体" w:hAnsi="宋体" w:cs="宋体"/>
          <w:b/>
          <w:color w:val="auto"/>
          <w:kern w:val="0"/>
          <w:sz w:val="36"/>
          <w:szCs w:val="36"/>
          <w:highlight w:val="none"/>
        </w:rPr>
      </w:pPr>
    </w:p>
    <w:p w14:paraId="6B86FAC8">
      <w:pPr>
        <w:spacing w:line="360" w:lineRule="auto"/>
        <w:ind w:right="420" w:firstLine="3614" w:firstLineChars="1000"/>
        <w:rPr>
          <w:rFonts w:hint="eastAsia" w:ascii="宋体" w:hAnsi="宋体" w:cs="宋体"/>
          <w:b/>
          <w:color w:val="auto"/>
          <w:kern w:val="0"/>
          <w:sz w:val="36"/>
          <w:szCs w:val="36"/>
          <w:highlight w:val="none"/>
        </w:rPr>
      </w:pPr>
    </w:p>
    <w:p w14:paraId="0C3EC6EB">
      <w:pPr>
        <w:spacing w:line="360" w:lineRule="auto"/>
        <w:ind w:right="420" w:firstLine="3614" w:firstLineChars="1000"/>
        <w:rPr>
          <w:rFonts w:hint="eastAsia" w:ascii="宋体" w:hAnsi="宋体" w:cs="宋体"/>
          <w:b/>
          <w:color w:val="auto"/>
          <w:kern w:val="0"/>
          <w:sz w:val="36"/>
          <w:szCs w:val="36"/>
          <w:highlight w:val="none"/>
        </w:rPr>
      </w:pPr>
    </w:p>
    <w:p w14:paraId="56F54DFB">
      <w:pPr>
        <w:spacing w:line="360" w:lineRule="auto"/>
        <w:ind w:right="420" w:firstLine="3614" w:firstLineChars="1000"/>
        <w:rPr>
          <w:rFonts w:hint="eastAsia" w:ascii="宋体" w:hAnsi="宋体" w:cs="宋体"/>
          <w:b/>
          <w:color w:val="auto"/>
          <w:kern w:val="0"/>
          <w:sz w:val="36"/>
          <w:szCs w:val="36"/>
          <w:highlight w:val="none"/>
        </w:rPr>
      </w:pPr>
    </w:p>
    <w:p w14:paraId="68BE74FF">
      <w:pPr>
        <w:spacing w:line="360" w:lineRule="auto"/>
        <w:ind w:right="420" w:firstLine="3614" w:firstLineChars="1000"/>
        <w:rPr>
          <w:rFonts w:hint="eastAsia" w:ascii="宋体" w:hAnsi="宋体" w:cs="宋体"/>
          <w:b/>
          <w:color w:val="auto"/>
          <w:kern w:val="0"/>
          <w:sz w:val="36"/>
          <w:szCs w:val="36"/>
          <w:highlight w:val="none"/>
        </w:rPr>
      </w:pPr>
    </w:p>
    <w:p w14:paraId="073A351B">
      <w:pPr>
        <w:spacing w:line="360" w:lineRule="auto"/>
        <w:ind w:right="420" w:firstLine="3614" w:firstLineChars="1000"/>
        <w:rPr>
          <w:rFonts w:hint="eastAsia" w:ascii="宋体" w:hAnsi="宋体" w:cs="宋体"/>
          <w:b/>
          <w:color w:val="auto"/>
          <w:kern w:val="0"/>
          <w:sz w:val="36"/>
          <w:szCs w:val="36"/>
          <w:highlight w:val="none"/>
        </w:rPr>
      </w:pPr>
    </w:p>
    <w:p w14:paraId="726411A4">
      <w:pPr>
        <w:spacing w:line="360" w:lineRule="auto"/>
        <w:ind w:right="420" w:firstLine="3614" w:firstLineChars="1000"/>
        <w:rPr>
          <w:rFonts w:hint="eastAsia" w:ascii="宋体" w:hAnsi="宋体" w:cs="宋体"/>
          <w:b/>
          <w:color w:val="auto"/>
          <w:kern w:val="0"/>
          <w:sz w:val="36"/>
          <w:szCs w:val="36"/>
          <w:highlight w:val="none"/>
        </w:rPr>
      </w:pPr>
    </w:p>
    <w:p w14:paraId="63061046">
      <w:pPr>
        <w:spacing w:line="360" w:lineRule="auto"/>
        <w:ind w:right="420" w:firstLine="3614" w:firstLineChars="1000"/>
        <w:rPr>
          <w:rFonts w:hint="eastAsia" w:ascii="宋体" w:hAnsi="宋体" w:cs="宋体"/>
          <w:b/>
          <w:color w:val="auto"/>
          <w:kern w:val="0"/>
          <w:sz w:val="36"/>
          <w:szCs w:val="36"/>
          <w:highlight w:val="none"/>
        </w:rPr>
      </w:pPr>
    </w:p>
    <w:p w14:paraId="2F17E98E">
      <w:pPr>
        <w:spacing w:line="360" w:lineRule="auto"/>
        <w:ind w:right="420" w:firstLine="3614" w:firstLineChars="1000"/>
        <w:rPr>
          <w:rFonts w:hint="eastAsia" w:ascii="宋体" w:hAnsi="宋体" w:cs="宋体"/>
          <w:b/>
          <w:color w:val="auto"/>
          <w:kern w:val="0"/>
          <w:sz w:val="36"/>
          <w:szCs w:val="36"/>
          <w:highlight w:val="none"/>
        </w:rPr>
      </w:pPr>
    </w:p>
    <w:p w14:paraId="0DBAC19B">
      <w:pPr>
        <w:spacing w:line="360" w:lineRule="auto"/>
        <w:ind w:right="420" w:firstLine="3614" w:firstLineChars="1000"/>
        <w:rPr>
          <w:rFonts w:hint="eastAsia" w:ascii="宋体" w:hAnsi="宋体" w:cs="宋体"/>
          <w:b/>
          <w:color w:val="auto"/>
          <w:kern w:val="0"/>
          <w:sz w:val="36"/>
          <w:szCs w:val="36"/>
          <w:highlight w:val="none"/>
        </w:rPr>
      </w:pPr>
    </w:p>
    <w:p w14:paraId="60972970">
      <w:pPr>
        <w:spacing w:line="360" w:lineRule="auto"/>
        <w:ind w:right="420" w:firstLine="3614" w:firstLineChars="1000"/>
        <w:rPr>
          <w:rFonts w:hint="eastAsia" w:ascii="宋体" w:hAnsi="宋体" w:cs="宋体"/>
          <w:b/>
          <w:color w:val="auto"/>
          <w:kern w:val="0"/>
          <w:sz w:val="36"/>
          <w:szCs w:val="36"/>
          <w:highlight w:val="none"/>
        </w:rPr>
      </w:pPr>
    </w:p>
    <w:p w14:paraId="45180344">
      <w:pPr>
        <w:pageBreakBefore/>
        <w:widowControl/>
        <w:tabs>
          <w:tab w:val="left" w:pos="432"/>
        </w:tabs>
        <w:spacing w:before="100" w:beforeAutospacing="1" w:after="100" w:afterAutospacing="1" w:line="360" w:lineRule="auto"/>
        <w:jc w:val="center"/>
        <w:rPr>
          <w:rFonts w:hint="eastAsia" w:ascii="宋体" w:hAnsi="宋体" w:cs="宋体"/>
          <w:b/>
          <w:bCs/>
          <w:color w:val="auto"/>
          <w:highlight w:val="none"/>
        </w:rPr>
      </w:pPr>
      <w:bookmarkStart w:id="561" w:name="_Toc465665161"/>
      <w:r>
        <w:rPr>
          <w:rFonts w:hint="eastAsia" w:ascii="宋体" w:hAnsi="宋体" w:cs="宋体"/>
          <w:b/>
          <w:bCs/>
          <w:color w:val="auto"/>
          <w:highlight w:val="none"/>
        </w:rPr>
        <w:t>附件</w:t>
      </w:r>
      <w:bookmarkEnd w:id="561"/>
    </w:p>
    <w:p w14:paraId="36BC7C7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spacing w:line="360" w:lineRule="auto"/>
        <w:jc w:val="center"/>
        <w:rPr>
          <w:rFonts w:hint="eastAsia" w:ascii="宋体" w:hAnsi="宋体" w:cs="宋体"/>
          <w:b/>
          <w:color w:val="auto"/>
          <w:spacing w:val="6"/>
          <w:sz w:val="32"/>
          <w:szCs w:val="32"/>
          <w:highlight w:val="none"/>
        </w:rPr>
      </w:pPr>
      <w:bookmarkStart w:id="562" w:name="OLE_LINK13"/>
      <w:bookmarkStart w:id="563" w:name="OLE_LINK14"/>
      <w:r>
        <w:rPr>
          <w:rFonts w:hint="eastAsia" w:ascii="宋体" w:hAnsi="宋体" w:cs="宋体"/>
          <w:b/>
          <w:color w:val="auto"/>
          <w:spacing w:val="6"/>
          <w:sz w:val="32"/>
          <w:szCs w:val="32"/>
          <w:highlight w:val="none"/>
        </w:rPr>
        <w:t>残疾人福利性单位声明函</w:t>
      </w:r>
    </w:p>
    <w:bookmarkEnd w:id="562"/>
    <w:bookmarkEnd w:id="563"/>
    <w:p w14:paraId="4EF53AD5">
      <w:pPr>
        <w:spacing w:line="360" w:lineRule="auto"/>
        <w:rPr>
          <w:rFonts w:hint="eastAsia" w:ascii="宋体" w:hAnsi="宋体" w:cs="宋体"/>
          <w:b/>
          <w:color w:val="auto"/>
          <w:spacing w:val="6"/>
          <w:sz w:val="30"/>
          <w:szCs w:val="30"/>
          <w:highlight w:val="none"/>
        </w:rPr>
      </w:pPr>
    </w:p>
    <w:p w14:paraId="1CE23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spacing w:line="360" w:lineRule="auto"/>
        <w:ind w:firstLine="480" w:firstLineChars="200"/>
        <w:rPr>
          <w:rFonts w:hint="eastAsia" w:ascii="宋体" w:hAnsi="宋体" w:cs="宋体"/>
          <w:color w:val="auto"/>
          <w:sz w:val="24"/>
          <w:highlight w:val="none"/>
        </w:rPr>
      </w:pPr>
    </w:p>
    <w:p w14:paraId="592F0C30">
      <w:pPr>
        <w:spacing w:line="360" w:lineRule="auto"/>
        <w:ind w:firstLine="480" w:firstLineChars="200"/>
        <w:rPr>
          <w:rFonts w:hint="eastAsia" w:ascii="宋体" w:hAnsi="宋体" w:cs="宋体"/>
          <w:color w:val="auto"/>
          <w:sz w:val="24"/>
          <w:highlight w:val="none"/>
        </w:rPr>
      </w:pPr>
    </w:p>
    <w:p w14:paraId="4D0C46F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DA97DEC">
      <w:pPr>
        <w:spacing w:line="360" w:lineRule="auto"/>
        <w:ind w:firstLine="480" w:firstLineChars="200"/>
        <w:rPr>
          <w:rFonts w:hint="eastAsia" w:ascii="宋体" w:hAnsi="宋体" w:cs="宋体"/>
          <w:color w:val="auto"/>
          <w:sz w:val="24"/>
          <w:highlight w:val="none"/>
        </w:rPr>
      </w:pPr>
    </w:p>
    <w:p w14:paraId="72025CB4">
      <w:pPr>
        <w:spacing w:line="360" w:lineRule="auto"/>
        <w:ind w:firstLine="420" w:firstLineChars="200"/>
        <w:rPr>
          <w:rFonts w:hint="eastAsia" w:ascii="宋体" w:hAnsi="宋体" w:cs="宋体"/>
          <w:color w:val="auto"/>
          <w:highlight w:val="none"/>
        </w:rPr>
      </w:pPr>
    </w:p>
    <w:p w14:paraId="7D9EDAC2">
      <w:pPr>
        <w:spacing w:line="360" w:lineRule="auto"/>
        <w:ind w:firstLine="420" w:firstLineChars="200"/>
        <w:rPr>
          <w:rFonts w:hint="eastAsia" w:ascii="宋体" w:hAnsi="宋体" w:cs="宋体"/>
          <w:color w:val="auto"/>
          <w:highlight w:val="none"/>
        </w:rPr>
      </w:pPr>
    </w:p>
    <w:p w14:paraId="07A73CE5">
      <w:pPr>
        <w:spacing w:line="360" w:lineRule="auto"/>
        <w:ind w:firstLine="420" w:firstLineChars="200"/>
        <w:rPr>
          <w:rFonts w:hint="eastAsia" w:ascii="宋体" w:hAnsi="宋体" w:cs="宋体"/>
          <w:color w:val="auto"/>
          <w:highlight w:val="none"/>
        </w:rPr>
      </w:pPr>
    </w:p>
    <w:p w14:paraId="2E052032">
      <w:pPr>
        <w:spacing w:line="360" w:lineRule="auto"/>
        <w:ind w:firstLine="420" w:firstLineChars="200"/>
        <w:rPr>
          <w:rFonts w:hint="eastAsia" w:ascii="宋体" w:hAnsi="宋体" w:cs="宋体"/>
          <w:color w:val="auto"/>
          <w:highlight w:val="none"/>
        </w:rPr>
      </w:pPr>
    </w:p>
    <w:p w14:paraId="4C7D16B7">
      <w:pPr>
        <w:spacing w:line="360" w:lineRule="auto"/>
        <w:rPr>
          <w:rFonts w:hint="eastAsia" w:ascii="宋体" w:hAnsi="宋体" w:cs="宋体"/>
          <w:b/>
          <w:color w:val="auto"/>
          <w:sz w:val="24"/>
          <w:highlight w:val="none"/>
        </w:rPr>
      </w:pPr>
    </w:p>
    <w:p w14:paraId="3EA7553D">
      <w:pPr>
        <w:spacing w:line="360" w:lineRule="auto"/>
        <w:rPr>
          <w:rFonts w:hint="eastAsia" w:ascii="宋体" w:hAnsi="宋体" w:cs="宋体"/>
          <w:b/>
          <w:color w:val="auto"/>
          <w:sz w:val="24"/>
          <w:highlight w:val="none"/>
        </w:rPr>
      </w:pPr>
    </w:p>
    <w:p w14:paraId="11BC0C62">
      <w:pPr>
        <w:spacing w:line="360" w:lineRule="auto"/>
        <w:rPr>
          <w:rFonts w:hint="eastAsia" w:ascii="宋体" w:hAnsi="宋体" w:cs="宋体"/>
          <w:b/>
          <w:color w:val="auto"/>
          <w:sz w:val="24"/>
          <w:highlight w:val="none"/>
        </w:rPr>
      </w:pPr>
    </w:p>
    <w:p w14:paraId="29104DBD">
      <w:pPr>
        <w:spacing w:line="360" w:lineRule="auto"/>
        <w:rPr>
          <w:rFonts w:hint="eastAsia" w:ascii="宋体" w:hAnsi="宋体" w:cs="宋体"/>
          <w:b/>
          <w:color w:val="auto"/>
          <w:sz w:val="24"/>
          <w:highlight w:val="none"/>
        </w:rPr>
      </w:pPr>
    </w:p>
    <w:p w14:paraId="05DF4287">
      <w:pPr>
        <w:spacing w:line="360" w:lineRule="auto"/>
        <w:rPr>
          <w:rFonts w:hint="eastAsia" w:ascii="宋体" w:hAnsi="宋体" w:cs="宋体"/>
          <w:b/>
          <w:color w:val="auto"/>
          <w:sz w:val="24"/>
          <w:highlight w:val="none"/>
        </w:rPr>
      </w:pPr>
    </w:p>
    <w:p w14:paraId="3B3C06A1">
      <w:pPr>
        <w:spacing w:line="360" w:lineRule="auto"/>
        <w:rPr>
          <w:rFonts w:hint="eastAsia" w:ascii="宋体" w:hAnsi="宋体" w:cs="宋体"/>
          <w:b/>
          <w:color w:val="auto"/>
          <w:sz w:val="24"/>
          <w:highlight w:val="none"/>
        </w:rPr>
      </w:pPr>
    </w:p>
    <w:p w14:paraId="61B3ABE8">
      <w:pPr>
        <w:spacing w:line="360" w:lineRule="auto"/>
        <w:rPr>
          <w:rFonts w:hint="eastAsia" w:ascii="宋体" w:hAnsi="宋体" w:cs="宋体"/>
          <w:b/>
          <w:color w:val="auto"/>
          <w:sz w:val="24"/>
          <w:highlight w:val="none"/>
        </w:rPr>
      </w:pPr>
    </w:p>
    <w:p w14:paraId="67D4C996">
      <w:pPr>
        <w:spacing w:line="360" w:lineRule="auto"/>
        <w:rPr>
          <w:rFonts w:hint="eastAsia" w:ascii="宋体" w:hAnsi="宋体" w:cs="宋体"/>
          <w:b/>
          <w:color w:val="auto"/>
          <w:sz w:val="24"/>
          <w:highlight w:val="none"/>
        </w:rPr>
      </w:pPr>
    </w:p>
    <w:p w14:paraId="01D78DA8">
      <w:pPr>
        <w:spacing w:line="360" w:lineRule="auto"/>
        <w:rPr>
          <w:rFonts w:hint="eastAsia" w:ascii="宋体" w:hAnsi="宋体" w:cs="宋体"/>
          <w:b/>
          <w:color w:val="auto"/>
          <w:sz w:val="24"/>
          <w:highlight w:val="none"/>
        </w:rPr>
      </w:pPr>
    </w:p>
    <w:p w14:paraId="54B7FE84">
      <w:pPr>
        <w:spacing w:line="360" w:lineRule="auto"/>
        <w:jc w:val="left"/>
        <w:rPr>
          <w:rFonts w:hint="eastAsia" w:ascii="宋体" w:hAnsi="宋体" w:cs="宋体"/>
          <w:b/>
          <w:color w:val="auto"/>
          <w:spacing w:val="6"/>
          <w:sz w:val="32"/>
          <w:szCs w:val="32"/>
          <w:highlight w:val="none"/>
        </w:rPr>
      </w:pPr>
    </w:p>
    <w:p w14:paraId="6E8C233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298731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EF989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B7B745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2A5A4F">
      <w:pPr>
        <w:spacing w:line="360" w:lineRule="auto"/>
        <w:jc w:val="center"/>
        <w:rPr>
          <w:rFonts w:hint="eastAsia" w:ascii="宋体" w:hAnsi="宋体" w:cs="宋体"/>
          <w:b/>
          <w:bCs/>
          <w:color w:val="auto"/>
          <w:sz w:val="24"/>
          <w:highlight w:val="none"/>
        </w:rPr>
      </w:pPr>
    </w:p>
    <w:p w14:paraId="71A6AC84">
      <w:pPr>
        <w:spacing w:line="360" w:lineRule="auto"/>
        <w:rPr>
          <w:rFonts w:hint="eastAsia" w:ascii="宋体" w:hAnsi="宋体" w:cs="宋体"/>
          <w:b/>
          <w:color w:val="auto"/>
          <w:sz w:val="24"/>
          <w:highlight w:val="none"/>
        </w:rPr>
      </w:pPr>
    </w:p>
    <w:p w14:paraId="2745ADDB">
      <w:pPr>
        <w:spacing w:line="360" w:lineRule="auto"/>
        <w:rPr>
          <w:rFonts w:hint="eastAsia" w:ascii="宋体" w:hAnsi="宋体" w:cs="宋体"/>
          <w:b/>
          <w:color w:val="auto"/>
          <w:sz w:val="24"/>
          <w:highlight w:val="none"/>
        </w:rPr>
      </w:pPr>
    </w:p>
    <w:p w14:paraId="5581335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spacing w:line="360" w:lineRule="auto"/>
        <w:ind w:firstLine="600" w:firstLineChars="200"/>
        <w:jc w:val="left"/>
        <w:rPr>
          <w:rFonts w:hint="eastAsia" w:ascii="宋体" w:hAnsi="宋体" w:cs="宋体"/>
          <w:color w:val="auto"/>
          <w:sz w:val="30"/>
          <w:szCs w:val="30"/>
          <w:highlight w:val="none"/>
        </w:rPr>
      </w:pPr>
    </w:p>
    <w:p w14:paraId="0E40C856">
      <w:pPr>
        <w:spacing w:line="360" w:lineRule="auto"/>
        <w:jc w:val="center"/>
        <w:rPr>
          <w:rFonts w:hint="eastAsia" w:ascii="宋体" w:hAnsi="宋体" w:cs="宋体"/>
          <w:b/>
          <w:color w:val="auto"/>
          <w:spacing w:val="6"/>
          <w:sz w:val="32"/>
          <w:szCs w:val="32"/>
          <w:highlight w:val="none"/>
        </w:rPr>
      </w:pPr>
    </w:p>
    <w:p w14:paraId="22808664">
      <w:pPr>
        <w:spacing w:line="360" w:lineRule="auto"/>
        <w:jc w:val="center"/>
        <w:rPr>
          <w:rFonts w:hint="eastAsia" w:ascii="宋体" w:hAnsi="宋体" w:cs="宋体"/>
          <w:b/>
          <w:color w:val="auto"/>
          <w:spacing w:val="6"/>
          <w:sz w:val="32"/>
          <w:szCs w:val="32"/>
          <w:highlight w:val="none"/>
        </w:rPr>
      </w:pPr>
    </w:p>
    <w:p w14:paraId="446A1F21">
      <w:pPr>
        <w:spacing w:line="360" w:lineRule="auto"/>
        <w:jc w:val="center"/>
        <w:rPr>
          <w:rFonts w:hint="eastAsia" w:ascii="宋体" w:hAnsi="宋体" w:cs="宋体"/>
          <w:b/>
          <w:color w:val="auto"/>
          <w:spacing w:val="6"/>
          <w:sz w:val="32"/>
          <w:szCs w:val="32"/>
          <w:highlight w:val="none"/>
        </w:rPr>
      </w:pPr>
    </w:p>
    <w:p w14:paraId="55B7155D">
      <w:pPr>
        <w:spacing w:line="360" w:lineRule="auto"/>
        <w:jc w:val="center"/>
        <w:rPr>
          <w:rFonts w:hint="eastAsia" w:ascii="宋体" w:hAnsi="宋体" w:cs="宋体"/>
          <w:b/>
          <w:color w:val="auto"/>
          <w:spacing w:val="6"/>
          <w:sz w:val="32"/>
          <w:szCs w:val="32"/>
          <w:highlight w:val="none"/>
        </w:rPr>
      </w:pPr>
    </w:p>
    <w:p w14:paraId="725D2DEA">
      <w:pPr>
        <w:spacing w:line="360" w:lineRule="auto"/>
        <w:jc w:val="center"/>
        <w:rPr>
          <w:rFonts w:hint="eastAsia" w:ascii="宋体" w:hAnsi="宋体" w:cs="宋体"/>
          <w:b/>
          <w:color w:val="auto"/>
          <w:spacing w:val="6"/>
          <w:sz w:val="32"/>
          <w:szCs w:val="32"/>
          <w:highlight w:val="none"/>
        </w:rPr>
      </w:pPr>
    </w:p>
    <w:p w14:paraId="65EB3730">
      <w:pPr>
        <w:spacing w:line="360" w:lineRule="auto"/>
        <w:jc w:val="center"/>
        <w:rPr>
          <w:rFonts w:hint="eastAsia" w:ascii="宋体" w:hAnsi="宋体" w:cs="宋体"/>
          <w:b/>
          <w:color w:val="auto"/>
          <w:spacing w:val="6"/>
          <w:sz w:val="32"/>
          <w:szCs w:val="32"/>
          <w:highlight w:val="none"/>
        </w:rPr>
      </w:pPr>
    </w:p>
    <w:p w14:paraId="15CABD50">
      <w:pPr>
        <w:spacing w:line="360" w:lineRule="auto"/>
        <w:jc w:val="center"/>
        <w:rPr>
          <w:rFonts w:hint="eastAsia" w:ascii="宋体" w:hAnsi="宋体" w:cs="宋体"/>
          <w:b/>
          <w:color w:val="auto"/>
          <w:spacing w:val="6"/>
          <w:sz w:val="32"/>
          <w:szCs w:val="32"/>
          <w:highlight w:val="none"/>
        </w:rPr>
      </w:pPr>
    </w:p>
    <w:p w14:paraId="05F33367">
      <w:pPr>
        <w:spacing w:line="360" w:lineRule="auto"/>
        <w:jc w:val="center"/>
        <w:rPr>
          <w:rFonts w:hint="eastAsia" w:ascii="宋体" w:hAnsi="宋体" w:cs="宋体"/>
          <w:b/>
          <w:color w:val="auto"/>
          <w:spacing w:val="6"/>
          <w:sz w:val="32"/>
          <w:szCs w:val="32"/>
          <w:highlight w:val="none"/>
        </w:rPr>
      </w:pPr>
    </w:p>
    <w:p w14:paraId="54B29D9A">
      <w:pPr>
        <w:spacing w:line="360" w:lineRule="auto"/>
        <w:jc w:val="center"/>
        <w:rPr>
          <w:rFonts w:hint="eastAsia" w:ascii="宋体" w:hAnsi="宋体" w:cs="宋体"/>
          <w:b/>
          <w:color w:val="auto"/>
          <w:spacing w:val="6"/>
          <w:sz w:val="32"/>
          <w:szCs w:val="32"/>
          <w:highlight w:val="none"/>
        </w:rPr>
      </w:pPr>
    </w:p>
    <w:p w14:paraId="46A8AAE6">
      <w:pPr>
        <w:spacing w:line="360" w:lineRule="auto"/>
        <w:jc w:val="center"/>
        <w:rPr>
          <w:rFonts w:hint="eastAsia" w:ascii="宋体" w:hAnsi="宋体" w:cs="宋体"/>
          <w:b/>
          <w:color w:val="auto"/>
          <w:spacing w:val="6"/>
          <w:sz w:val="32"/>
          <w:szCs w:val="32"/>
          <w:highlight w:val="none"/>
        </w:rPr>
      </w:pPr>
    </w:p>
    <w:p w14:paraId="48F41F19">
      <w:pPr>
        <w:spacing w:line="360" w:lineRule="auto"/>
        <w:jc w:val="center"/>
        <w:rPr>
          <w:rFonts w:hint="eastAsia" w:ascii="宋体" w:hAnsi="宋体" w:cs="宋体"/>
          <w:b/>
          <w:color w:val="auto"/>
          <w:spacing w:val="6"/>
          <w:sz w:val="32"/>
          <w:szCs w:val="32"/>
          <w:highlight w:val="none"/>
        </w:rPr>
      </w:pPr>
    </w:p>
    <w:p w14:paraId="2DAB9572">
      <w:pPr>
        <w:spacing w:line="360" w:lineRule="auto"/>
        <w:jc w:val="center"/>
        <w:rPr>
          <w:rFonts w:hint="eastAsia" w:ascii="宋体" w:hAnsi="宋体" w:cs="宋体"/>
          <w:b/>
          <w:color w:val="auto"/>
          <w:spacing w:val="6"/>
          <w:sz w:val="32"/>
          <w:szCs w:val="32"/>
          <w:highlight w:val="none"/>
        </w:rPr>
      </w:pPr>
    </w:p>
    <w:p w14:paraId="504F3D7A">
      <w:pPr>
        <w:spacing w:line="360" w:lineRule="auto"/>
        <w:jc w:val="left"/>
        <w:rPr>
          <w:rFonts w:hint="eastAsia" w:ascii="宋体" w:hAnsi="宋体" w:cs="宋体"/>
          <w:b/>
          <w:color w:val="auto"/>
          <w:spacing w:val="6"/>
          <w:sz w:val="32"/>
          <w:szCs w:val="32"/>
          <w:highlight w:val="none"/>
        </w:rPr>
      </w:pPr>
    </w:p>
    <w:p w14:paraId="0C625B58">
      <w:pPr>
        <w:spacing w:line="360" w:lineRule="auto"/>
        <w:jc w:val="left"/>
        <w:rPr>
          <w:rFonts w:hint="eastAsia" w:ascii="宋体" w:hAnsi="宋体" w:cs="宋体"/>
          <w:b/>
          <w:color w:val="auto"/>
          <w:spacing w:val="6"/>
          <w:sz w:val="32"/>
          <w:szCs w:val="32"/>
          <w:highlight w:val="none"/>
        </w:rPr>
      </w:pPr>
    </w:p>
    <w:p w14:paraId="086F894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spacing w:line="360" w:lineRule="auto"/>
        <w:jc w:val="center"/>
        <w:rPr>
          <w:rFonts w:hint="eastAsia" w:ascii="宋体" w:hAnsi="宋体" w:cs="宋体"/>
          <w:b/>
          <w:color w:val="auto"/>
          <w:sz w:val="24"/>
          <w:highlight w:val="none"/>
        </w:rPr>
      </w:pPr>
    </w:p>
    <w:p w14:paraId="5D0D454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C3838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274059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B8679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D7C97D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FED21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30F646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2719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D24EC1D">
      <w:pPr>
        <w:spacing w:line="360" w:lineRule="auto"/>
        <w:rPr>
          <w:rFonts w:hint="eastAsia" w:ascii="宋体" w:hAnsi="宋体" w:cs="宋体"/>
          <w:b/>
          <w:color w:val="auto"/>
          <w:sz w:val="24"/>
          <w:highlight w:val="none"/>
        </w:rPr>
      </w:pPr>
    </w:p>
    <w:p w14:paraId="794FED43">
      <w:pPr>
        <w:spacing w:line="360" w:lineRule="auto"/>
        <w:rPr>
          <w:rFonts w:hint="eastAsia" w:ascii="宋体" w:hAnsi="宋体" w:cs="宋体"/>
          <w:b/>
          <w:color w:val="auto"/>
          <w:sz w:val="24"/>
          <w:highlight w:val="none"/>
        </w:rPr>
      </w:pPr>
    </w:p>
    <w:p w14:paraId="1FF94F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spacing w:line="360" w:lineRule="auto"/>
        <w:rPr>
          <w:rFonts w:hint="eastAsia" w:ascii="宋体" w:hAnsi="宋体" w:cs="宋体"/>
          <w:b/>
          <w:color w:val="auto"/>
          <w:sz w:val="24"/>
          <w:highlight w:val="none"/>
        </w:rPr>
      </w:pPr>
    </w:p>
    <w:p w14:paraId="3B097FF0">
      <w:pPr>
        <w:autoSpaceDE w:val="0"/>
        <w:autoSpaceDN w:val="0"/>
        <w:jc w:val="center"/>
        <w:rPr>
          <w:rFonts w:hint="eastAsia" w:ascii="宋体" w:hAnsi="宋体" w:cs="宋体"/>
          <w:b/>
          <w:color w:val="auto"/>
          <w:spacing w:val="6"/>
          <w:sz w:val="32"/>
          <w:szCs w:val="32"/>
          <w:highlight w:val="none"/>
        </w:rPr>
      </w:pPr>
    </w:p>
    <w:p w14:paraId="09536279">
      <w:pPr>
        <w:autoSpaceDE w:val="0"/>
        <w:autoSpaceDN w:val="0"/>
        <w:jc w:val="center"/>
        <w:rPr>
          <w:rFonts w:hint="eastAsia" w:ascii="宋体" w:hAnsi="宋体" w:cs="宋体"/>
          <w:b/>
          <w:color w:val="auto"/>
          <w:spacing w:val="6"/>
          <w:sz w:val="32"/>
          <w:szCs w:val="32"/>
          <w:highlight w:val="none"/>
        </w:rPr>
      </w:pPr>
    </w:p>
    <w:p w14:paraId="1F6600E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spacing w:line="360" w:lineRule="auto"/>
        <w:rPr>
          <w:rFonts w:hint="eastAsia" w:ascii="宋体" w:hAnsi="宋体" w:cs="宋体"/>
          <w:color w:val="auto"/>
          <w:sz w:val="24"/>
          <w:highlight w:val="none"/>
          <w:u w:val="single"/>
        </w:rPr>
      </w:pPr>
    </w:p>
    <w:p w14:paraId="2E205B18">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37AAD2A">
      <w:pPr>
        <w:spacing w:line="360" w:lineRule="auto"/>
        <w:ind w:firstLine="494"/>
        <w:rPr>
          <w:rFonts w:hint="eastAsia" w:ascii="宋体" w:hAnsi="宋体" w:cs="宋体"/>
          <w:color w:val="auto"/>
          <w:sz w:val="24"/>
          <w:highlight w:val="none"/>
        </w:rPr>
      </w:pPr>
    </w:p>
    <w:p w14:paraId="18BE1B98">
      <w:pPr>
        <w:spacing w:line="360" w:lineRule="auto"/>
        <w:ind w:firstLine="494"/>
        <w:rPr>
          <w:rFonts w:hint="eastAsia" w:ascii="宋体" w:hAnsi="宋体" w:cs="宋体"/>
          <w:color w:val="auto"/>
          <w:sz w:val="24"/>
          <w:highlight w:val="none"/>
        </w:rPr>
      </w:pPr>
    </w:p>
    <w:p w14:paraId="085D209A">
      <w:pPr>
        <w:spacing w:line="360" w:lineRule="auto"/>
        <w:ind w:firstLine="494"/>
        <w:rPr>
          <w:rFonts w:hint="eastAsia" w:ascii="宋体" w:hAnsi="宋体" w:cs="宋体"/>
          <w:color w:val="auto"/>
          <w:sz w:val="24"/>
          <w:highlight w:val="none"/>
        </w:rPr>
      </w:pPr>
    </w:p>
    <w:p w14:paraId="7A39D5B4">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9BFBE1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rPr>
          <w:rFonts w:hint="eastAsia" w:ascii="宋体" w:hAnsi="宋体" w:cs="宋体"/>
          <w:color w:val="auto"/>
          <w:sz w:val="24"/>
          <w:highlight w:val="none"/>
        </w:rPr>
      </w:pPr>
      <w:r>
        <w:rPr>
          <w:rFonts w:hint="eastAsia" w:ascii="宋体" w:hAnsi="宋体" w:cs="宋体"/>
          <w:b/>
          <w:bCs/>
          <w:color w:val="auto"/>
          <w:sz w:val="24"/>
          <w:highlight w:val="none"/>
        </w:rPr>
        <w:t>附：</w:t>
      </w:r>
    </w:p>
    <w:p w14:paraId="5265694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autoSpaceDE w:val="0"/>
        <w:autoSpaceDN w:val="0"/>
        <w:jc w:val="center"/>
        <w:rPr>
          <w:rFonts w:hint="eastAsia" w:ascii="宋体" w:hAnsi="宋体" w:cs="宋体"/>
          <w:b/>
          <w:color w:val="auto"/>
          <w:spacing w:val="6"/>
          <w:sz w:val="32"/>
          <w:szCs w:val="32"/>
          <w:highlight w:val="none"/>
        </w:rPr>
      </w:pPr>
    </w:p>
    <w:p w14:paraId="3D8CA383">
      <w:pPr>
        <w:autoSpaceDE w:val="0"/>
        <w:autoSpaceDN w:val="0"/>
        <w:jc w:val="center"/>
        <w:rPr>
          <w:rFonts w:hint="eastAsia" w:ascii="宋体" w:hAnsi="宋体" w:cs="宋体"/>
          <w:b/>
          <w:color w:val="auto"/>
          <w:spacing w:val="6"/>
          <w:sz w:val="32"/>
          <w:szCs w:val="32"/>
          <w:highlight w:val="none"/>
        </w:rPr>
      </w:pPr>
    </w:p>
    <w:p w14:paraId="1888C472">
      <w:pPr>
        <w:autoSpaceDE w:val="0"/>
        <w:autoSpaceDN w:val="0"/>
        <w:jc w:val="center"/>
        <w:rPr>
          <w:rFonts w:hint="eastAsia" w:ascii="宋体" w:hAnsi="宋体" w:cs="宋体"/>
          <w:b/>
          <w:color w:val="auto"/>
          <w:spacing w:val="6"/>
          <w:sz w:val="32"/>
          <w:szCs w:val="32"/>
          <w:highlight w:val="none"/>
        </w:rPr>
      </w:pPr>
    </w:p>
    <w:p w14:paraId="690FFE70">
      <w:pPr>
        <w:autoSpaceDE w:val="0"/>
        <w:autoSpaceDN w:val="0"/>
        <w:jc w:val="center"/>
        <w:rPr>
          <w:rFonts w:hint="eastAsia" w:ascii="宋体" w:hAnsi="宋体" w:cs="宋体"/>
          <w:b/>
          <w:color w:val="auto"/>
          <w:spacing w:val="6"/>
          <w:sz w:val="32"/>
          <w:szCs w:val="32"/>
          <w:highlight w:val="none"/>
        </w:rPr>
      </w:pPr>
    </w:p>
    <w:p w14:paraId="3C943377">
      <w:pPr>
        <w:autoSpaceDE w:val="0"/>
        <w:autoSpaceDN w:val="0"/>
        <w:jc w:val="center"/>
        <w:rPr>
          <w:rFonts w:hint="eastAsia" w:ascii="宋体" w:hAnsi="宋体" w:cs="宋体"/>
          <w:b/>
          <w:color w:val="auto"/>
          <w:spacing w:val="6"/>
          <w:sz w:val="32"/>
          <w:szCs w:val="32"/>
          <w:highlight w:val="none"/>
        </w:rPr>
      </w:pPr>
    </w:p>
    <w:p w14:paraId="0A75FB72">
      <w:pPr>
        <w:autoSpaceDE w:val="0"/>
        <w:autoSpaceDN w:val="0"/>
        <w:jc w:val="center"/>
        <w:rPr>
          <w:rFonts w:hint="eastAsia" w:ascii="宋体" w:hAnsi="宋体" w:cs="宋体"/>
          <w:b/>
          <w:color w:val="auto"/>
          <w:spacing w:val="6"/>
          <w:sz w:val="32"/>
          <w:szCs w:val="32"/>
          <w:highlight w:val="none"/>
        </w:rPr>
      </w:pPr>
    </w:p>
    <w:p w14:paraId="53B1C15A">
      <w:pPr>
        <w:autoSpaceDE w:val="0"/>
        <w:autoSpaceDN w:val="0"/>
        <w:jc w:val="center"/>
        <w:rPr>
          <w:rFonts w:hint="eastAsia" w:ascii="宋体" w:hAnsi="宋体" w:cs="宋体"/>
          <w:b/>
          <w:color w:val="auto"/>
          <w:spacing w:val="6"/>
          <w:sz w:val="32"/>
          <w:szCs w:val="32"/>
          <w:highlight w:val="none"/>
        </w:rPr>
      </w:pPr>
    </w:p>
    <w:p w14:paraId="2CC82C21">
      <w:pPr>
        <w:autoSpaceDE w:val="0"/>
        <w:autoSpaceDN w:val="0"/>
        <w:jc w:val="center"/>
        <w:rPr>
          <w:rFonts w:hint="eastAsia" w:ascii="宋体" w:hAnsi="宋体" w:cs="宋体"/>
          <w:b/>
          <w:color w:val="auto"/>
          <w:spacing w:val="6"/>
          <w:sz w:val="32"/>
          <w:szCs w:val="32"/>
          <w:highlight w:val="none"/>
        </w:rPr>
      </w:pPr>
    </w:p>
    <w:p w14:paraId="572959BE">
      <w:pPr>
        <w:autoSpaceDE w:val="0"/>
        <w:autoSpaceDN w:val="0"/>
        <w:jc w:val="center"/>
        <w:rPr>
          <w:rFonts w:hint="eastAsia" w:ascii="宋体" w:hAnsi="宋体" w:cs="宋体"/>
          <w:b/>
          <w:color w:val="auto"/>
          <w:spacing w:val="6"/>
          <w:sz w:val="32"/>
          <w:szCs w:val="32"/>
          <w:highlight w:val="none"/>
        </w:rPr>
      </w:pPr>
    </w:p>
    <w:p w14:paraId="0F663FB0">
      <w:pPr>
        <w:autoSpaceDE w:val="0"/>
        <w:autoSpaceDN w:val="0"/>
        <w:jc w:val="center"/>
        <w:rPr>
          <w:rFonts w:hint="eastAsia" w:ascii="宋体" w:hAnsi="宋体" w:cs="宋体"/>
          <w:b/>
          <w:color w:val="auto"/>
          <w:spacing w:val="6"/>
          <w:sz w:val="32"/>
          <w:szCs w:val="32"/>
          <w:highlight w:val="none"/>
        </w:rPr>
      </w:pPr>
    </w:p>
    <w:p w14:paraId="5112307F">
      <w:pPr>
        <w:autoSpaceDE w:val="0"/>
        <w:autoSpaceDN w:val="0"/>
        <w:jc w:val="center"/>
        <w:rPr>
          <w:rFonts w:hint="eastAsia" w:ascii="宋体" w:hAnsi="宋体" w:cs="宋体"/>
          <w:b/>
          <w:color w:val="auto"/>
          <w:spacing w:val="6"/>
          <w:sz w:val="32"/>
          <w:szCs w:val="32"/>
          <w:highlight w:val="none"/>
        </w:rPr>
      </w:pPr>
    </w:p>
    <w:p w14:paraId="1F242B96">
      <w:pPr>
        <w:autoSpaceDE w:val="0"/>
        <w:autoSpaceDN w:val="0"/>
        <w:jc w:val="center"/>
        <w:rPr>
          <w:rFonts w:hint="eastAsia" w:ascii="宋体" w:hAnsi="宋体" w:cs="宋体"/>
          <w:b/>
          <w:color w:val="auto"/>
          <w:spacing w:val="6"/>
          <w:sz w:val="32"/>
          <w:szCs w:val="32"/>
          <w:highlight w:val="none"/>
        </w:rPr>
      </w:pPr>
    </w:p>
    <w:p w14:paraId="335048BC">
      <w:pPr>
        <w:autoSpaceDE w:val="0"/>
        <w:autoSpaceDN w:val="0"/>
        <w:jc w:val="center"/>
        <w:rPr>
          <w:rFonts w:hint="eastAsia" w:ascii="宋体" w:hAnsi="宋体" w:cs="宋体"/>
          <w:b/>
          <w:color w:val="auto"/>
          <w:spacing w:val="6"/>
          <w:sz w:val="32"/>
          <w:szCs w:val="32"/>
          <w:highlight w:val="none"/>
        </w:rPr>
      </w:pPr>
    </w:p>
    <w:p w14:paraId="405723D4">
      <w:pPr>
        <w:autoSpaceDE w:val="0"/>
        <w:autoSpaceDN w:val="0"/>
        <w:jc w:val="center"/>
        <w:rPr>
          <w:rFonts w:hint="eastAsia" w:ascii="宋体" w:hAnsi="宋体" w:cs="宋体"/>
          <w:b/>
          <w:color w:val="auto"/>
          <w:spacing w:val="6"/>
          <w:sz w:val="32"/>
          <w:szCs w:val="32"/>
          <w:highlight w:val="none"/>
        </w:rPr>
      </w:pPr>
    </w:p>
    <w:p w14:paraId="29D07AA0">
      <w:pPr>
        <w:autoSpaceDE w:val="0"/>
        <w:autoSpaceDN w:val="0"/>
        <w:jc w:val="center"/>
        <w:rPr>
          <w:rFonts w:hint="eastAsia" w:ascii="宋体" w:hAnsi="宋体" w:cs="宋体"/>
          <w:b/>
          <w:color w:val="auto"/>
          <w:spacing w:val="6"/>
          <w:sz w:val="32"/>
          <w:szCs w:val="32"/>
          <w:highlight w:val="none"/>
        </w:rPr>
      </w:pPr>
    </w:p>
    <w:p w14:paraId="51C1EDD2">
      <w:pPr>
        <w:autoSpaceDE w:val="0"/>
        <w:autoSpaceDN w:val="0"/>
        <w:jc w:val="center"/>
        <w:rPr>
          <w:rFonts w:hint="eastAsia" w:ascii="宋体" w:hAnsi="宋体" w:cs="宋体"/>
          <w:b/>
          <w:color w:val="auto"/>
          <w:spacing w:val="6"/>
          <w:sz w:val="32"/>
          <w:szCs w:val="32"/>
          <w:highlight w:val="none"/>
        </w:rPr>
      </w:pPr>
    </w:p>
    <w:p w14:paraId="0927E39C">
      <w:pPr>
        <w:snapToGrid w:val="0"/>
        <w:spacing w:line="360" w:lineRule="auto"/>
        <w:jc w:val="center"/>
        <w:rPr>
          <w:rFonts w:hint="eastAsia" w:ascii="宋体" w:hAnsi="宋体" w:cs="宋体"/>
          <w:b/>
          <w:color w:val="auto"/>
          <w:kern w:val="0"/>
          <w:sz w:val="32"/>
          <w:szCs w:val="32"/>
          <w:highlight w:val="none"/>
        </w:rPr>
      </w:pPr>
    </w:p>
    <w:p w14:paraId="550D56F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widowControl/>
        <w:spacing w:line="288"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925319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91A85F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snapToGrid w:val="0"/>
        <w:spacing w:line="288" w:lineRule="auto"/>
        <w:ind w:firstLine="576"/>
        <w:rPr>
          <w:rFonts w:hint="eastAsia" w:ascii="宋体" w:hAnsi="宋体" w:cs="宋体"/>
          <w:color w:val="auto"/>
          <w:kern w:val="0"/>
          <w:sz w:val="24"/>
          <w:highlight w:val="none"/>
          <w:lang w:val="zh-CN"/>
        </w:rPr>
      </w:pPr>
      <w:bookmarkStart w:id="56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4"/>
    <w:p w14:paraId="742B93DE">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snapToGrid w:val="0"/>
        <w:spacing w:line="288"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snapToGrid w:val="0"/>
        <w:spacing w:line="288"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snapToGrid w:val="0"/>
        <w:spacing w:line="312"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widowControl/>
        <w:spacing w:line="312"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0499D2D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tabs>
          <w:tab w:val="left" w:pos="432"/>
        </w:tabs>
        <w:spacing w:line="312" w:lineRule="auto"/>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8038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snapToGrid w:val="0"/>
        <w:spacing w:line="312"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spacing w:line="312"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6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5"/>
    </w:p>
    <w:p w14:paraId="716DFE8F">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snapToGrid w:val="0"/>
        <w:spacing w:line="312"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D5E1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snapToGrid w:val="0"/>
        <w:spacing w:line="312"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snapToGrid w:val="0"/>
        <w:spacing w:line="312"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snapToGrid w:val="0"/>
        <w:spacing w:line="312"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EA8DA43">
      <w:pPr>
        <w:spacing w:line="312"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snapToGrid w:val="0"/>
        <w:spacing w:line="312" w:lineRule="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BE072B2">
      <w:pPr>
        <w:spacing w:line="288"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8F8BCF2">
      <w:pPr>
        <w:numPr>
          <w:ilvl w:val="0"/>
          <w:numId w:val="4"/>
        </w:num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（标项一：智慧黑板</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OPS模块</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视频展台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音箱</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麦克风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黑板无尘机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86寸多媒体交互智能平板系统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移动支架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电动幕布）</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u w:val="single"/>
        </w:rPr>
        <w:t>（智慧黑板）</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20FD47">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（OPS模块）</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1FAD9A21">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（视频展台）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6B4EBFB6">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（音箱）</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797943DE">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（麦克风）</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41A6B8EF">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（86寸多媒体交互智能平板系统）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2C77979D">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投影机</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3217F960">
      <w:pPr>
        <w:numPr>
          <w:ilvl w:val="0"/>
          <w:numId w:val="4"/>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（电动幕布）</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p>
    <w:p w14:paraId="09B9D46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BA59E1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snapToGrid w:val="0"/>
        <w:spacing w:line="288"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snapToGrid w:val="0"/>
        <w:spacing w:line="288"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56FF812C">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526A900">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7F6532">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14819E0">
      <w:pPr>
        <w:spacing w:line="288" w:lineRule="auto"/>
        <w:ind w:right="420"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39"/>
      <w:framePr w:wrap="around" w:vAnchor="text" w:hAnchor="margin" w:xAlign="right" w:y="1"/>
      <w:rPr>
        <w:rStyle w:val="73"/>
      </w:rPr>
    </w:pPr>
    <w:r>
      <w:fldChar w:fldCharType="begin"/>
    </w:r>
    <w:r>
      <w:rPr>
        <w:rStyle w:val="73"/>
      </w:rPr>
      <w:instrText xml:space="preserve">PAGE  </w:instrText>
    </w:r>
    <w:r>
      <w:fldChar w:fldCharType="end"/>
    </w:r>
  </w:p>
  <w:p w14:paraId="1A03B5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FB77B3F">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39"/>
      <w:framePr w:wrap="around" w:vAnchor="text" w:hAnchor="margin" w:xAlign="right" w:y="1"/>
      <w:rPr>
        <w:rStyle w:val="73"/>
      </w:rPr>
    </w:pPr>
    <w:r>
      <w:fldChar w:fldCharType="begin"/>
    </w:r>
    <w:r>
      <w:rPr>
        <w:rStyle w:val="73"/>
      </w:rPr>
      <w:instrText xml:space="preserve">PAGE  </w:instrText>
    </w:r>
    <w:r>
      <w:fldChar w:fldCharType="end"/>
    </w:r>
  </w:p>
  <w:p w14:paraId="7547334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9663668">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DFF2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0F47D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AE5DC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F5867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B2B6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DA17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3AF14C">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AF109D">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0"/>
      <w:pBdr>
        <w:bottom w:val="single" w:color="auto" w:sz="6" w:space="4"/>
      </w:pBdr>
      <w:jc w:val="right"/>
    </w:pPr>
    <w:r>
      <w:t></w:t>
    </w:r>
    <w:r>
      <w:rPr>
        <w:rFonts w:hint="eastAsia"/>
      </w:rPr>
      <w:t xml:space="preserve">           </w:t>
    </w:r>
  </w:p>
  <w:p w14:paraId="5EA792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0"/>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0"/>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7BC2D"/>
    <w:multiLevelType w:val="singleLevel"/>
    <w:tmpl w:val="8527BC2D"/>
    <w:lvl w:ilvl="0" w:tentative="0">
      <w:start w:val="1"/>
      <w:numFmt w:val="decimal"/>
      <w:lvlText w:val="%1."/>
      <w:lvlJc w:val="left"/>
      <w:pPr>
        <w:tabs>
          <w:tab w:val="left" w:pos="312"/>
        </w:tabs>
      </w:pPr>
    </w:lvl>
  </w:abstractNum>
  <w:abstractNum w:abstractNumId="1">
    <w:nsid w:val="4429F1AC"/>
    <w:multiLevelType w:val="singleLevel"/>
    <w:tmpl w:val="4429F1AC"/>
    <w:lvl w:ilvl="0" w:tentative="0">
      <w:start w:val="1"/>
      <w:numFmt w:val="bullet"/>
      <w:lvlText w:val=""/>
      <w:lvlJc w:val="left"/>
      <w:pPr>
        <w:ind w:left="420" w:hanging="420"/>
      </w:pPr>
      <w:rPr>
        <w:rFonts w:hint="default" w:ascii="Wingdings" w:hAnsi="Wingdings"/>
      </w:rPr>
    </w:lvl>
  </w:abstractNum>
  <w:abstractNum w:abstractNumId="2">
    <w:nsid w:val="49B08B11"/>
    <w:multiLevelType w:val="singleLevel"/>
    <w:tmpl w:val="49B08B11"/>
    <w:lvl w:ilvl="0" w:tentative="0">
      <w:start w:val="1"/>
      <w:numFmt w:val="bullet"/>
      <w:lvlText w:val=""/>
      <w:lvlJc w:val="left"/>
      <w:pPr>
        <w:ind w:left="420" w:hanging="420"/>
      </w:pPr>
      <w:rPr>
        <w:rFonts w:hint="default" w:ascii="Wingdings" w:hAnsi="Wingdings"/>
      </w:rPr>
    </w:lvl>
  </w:abstractNum>
  <w:abstractNum w:abstractNumId="3">
    <w:nsid w:val="6A90DB4D"/>
    <w:multiLevelType w:val="singleLevel"/>
    <w:tmpl w:val="6A90DB4D"/>
    <w:lvl w:ilvl="0" w:tentative="0">
      <w:start w:val="4"/>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5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C"/>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7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A7F"/>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A4"/>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FCA"/>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5A"/>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60"/>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4C7F"/>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3E"/>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580"/>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1E65ED"/>
    <w:rsid w:val="05251E14"/>
    <w:rsid w:val="0542404E"/>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25E25"/>
    <w:rsid w:val="08D66AD6"/>
    <w:rsid w:val="08DA33A3"/>
    <w:rsid w:val="08E80F13"/>
    <w:rsid w:val="091048DD"/>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280687"/>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09346F"/>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785C"/>
    <w:rsid w:val="120A6276"/>
    <w:rsid w:val="120E4F54"/>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F3CE4"/>
    <w:rsid w:val="13CA16CE"/>
    <w:rsid w:val="141008D8"/>
    <w:rsid w:val="14125FE6"/>
    <w:rsid w:val="142E20E6"/>
    <w:rsid w:val="146D271E"/>
    <w:rsid w:val="147B31CB"/>
    <w:rsid w:val="14982588"/>
    <w:rsid w:val="149A5AD9"/>
    <w:rsid w:val="14A7619D"/>
    <w:rsid w:val="14AC72F3"/>
    <w:rsid w:val="14ED5D0A"/>
    <w:rsid w:val="150536C3"/>
    <w:rsid w:val="150C1963"/>
    <w:rsid w:val="151447A0"/>
    <w:rsid w:val="152D1B5C"/>
    <w:rsid w:val="1534302D"/>
    <w:rsid w:val="15431BC1"/>
    <w:rsid w:val="154A6454"/>
    <w:rsid w:val="157306F8"/>
    <w:rsid w:val="15762120"/>
    <w:rsid w:val="157E577E"/>
    <w:rsid w:val="15B9031B"/>
    <w:rsid w:val="15D157AE"/>
    <w:rsid w:val="15F80BFE"/>
    <w:rsid w:val="162163A6"/>
    <w:rsid w:val="16384EDA"/>
    <w:rsid w:val="16A8729C"/>
    <w:rsid w:val="16B33777"/>
    <w:rsid w:val="16BC70A7"/>
    <w:rsid w:val="16C6339E"/>
    <w:rsid w:val="16E34270"/>
    <w:rsid w:val="17200358"/>
    <w:rsid w:val="17240A3D"/>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AA6C8C"/>
    <w:rsid w:val="1BB4777D"/>
    <w:rsid w:val="1BCB74DA"/>
    <w:rsid w:val="1BD75AB8"/>
    <w:rsid w:val="1C0459C2"/>
    <w:rsid w:val="1C1B3B4A"/>
    <w:rsid w:val="1C88086E"/>
    <w:rsid w:val="1C9A47BD"/>
    <w:rsid w:val="1CC1038E"/>
    <w:rsid w:val="1D012130"/>
    <w:rsid w:val="1D1E62D0"/>
    <w:rsid w:val="1D266CE1"/>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9537AE"/>
    <w:rsid w:val="1EA703CC"/>
    <w:rsid w:val="1EB631C5"/>
    <w:rsid w:val="1EB7330C"/>
    <w:rsid w:val="1F0A0FF3"/>
    <w:rsid w:val="1F47684D"/>
    <w:rsid w:val="1F5771FF"/>
    <w:rsid w:val="1FD52574"/>
    <w:rsid w:val="1FE868A9"/>
    <w:rsid w:val="20034907"/>
    <w:rsid w:val="20173E4B"/>
    <w:rsid w:val="204213F3"/>
    <w:rsid w:val="204E48BC"/>
    <w:rsid w:val="208921B3"/>
    <w:rsid w:val="20973DEB"/>
    <w:rsid w:val="20A66D88"/>
    <w:rsid w:val="20B26522"/>
    <w:rsid w:val="20B44310"/>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6E4600"/>
    <w:rsid w:val="258B00E2"/>
    <w:rsid w:val="25A4045A"/>
    <w:rsid w:val="25A917A6"/>
    <w:rsid w:val="25BE27CC"/>
    <w:rsid w:val="25CD79B1"/>
    <w:rsid w:val="25F74A5C"/>
    <w:rsid w:val="2600779A"/>
    <w:rsid w:val="26233510"/>
    <w:rsid w:val="2628662C"/>
    <w:rsid w:val="262D45DE"/>
    <w:rsid w:val="26607875"/>
    <w:rsid w:val="267D594A"/>
    <w:rsid w:val="26871DC8"/>
    <w:rsid w:val="26A53EF9"/>
    <w:rsid w:val="26A94201"/>
    <w:rsid w:val="26AC274F"/>
    <w:rsid w:val="26AE0E92"/>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BF00EC"/>
    <w:rsid w:val="2BC37CFD"/>
    <w:rsid w:val="2BD5237F"/>
    <w:rsid w:val="2BD70597"/>
    <w:rsid w:val="2BE536CE"/>
    <w:rsid w:val="2BE758D9"/>
    <w:rsid w:val="2BE90CC2"/>
    <w:rsid w:val="2BF346BB"/>
    <w:rsid w:val="2BFA11C0"/>
    <w:rsid w:val="2C043A01"/>
    <w:rsid w:val="2C09049E"/>
    <w:rsid w:val="2C0A653C"/>
    <w:rsid w:val="2C191F85"/>
    <w:rsid w:val="2C202DF2"/>
    <w:rsid w:val="2C751549"/>
    <w:rsid w:val="2C86601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9A3C18"/>
    <w:rsid w:val="2EBB0FEE"/>
    <w:rsid w:val="2EC63002"/>
    <w:rsid w:val="2EE55AE5"/>
    <w:rsid w:val="2EE57236"/>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92390"/>
    <w:rsid w:val="31AC537E"/>
    <w:rsid w:val="31AE2A82"/>
    <w:rsid w:val="31D519F4"/>
    <w:rsid w:val="31E3679B"/>
    <w:rsid w:val="31E732FD"/>
    <w:rsid w:val="32517576"/>
    <w:rsid w:val="32BE5C2C"/>
    <w:rsid w:val="32D03654"/>
    <w:rsid w:val="32E71A40"/>
    <w:rsid w:val="32FB6478"/>
    <w:rsid w:val="33263B3F"/>
    <w:rsid w:val="336963EB"/>
    <w:rsid w:val="33775A1F"/>
    <w:rsid w:val="337C3B78"/>
    <w:rsid w:val="33816EEB"/>
    <w:rsid w:val="33A930DF"/>
    <w:rsid w:val="33EB55CD"/>
    <w:rsid w:val="33EC4C02"/>
    <w:rsid w:val="340D2360"/>
    <w:rsid w:val="3410665D"/>
    <w:rsid w:val="34211214"/>
    <w:rsid w:val="34297BBD"/>
    <w:rsid w:val="342E63AB"/>
    <w:rsid w:val="34321327"/>
    <w:rsid w:val="34945B3E"/>
    <w:rsid w:val="34950E68"/>
    <w:rsid w:val="34986E94"/>
    <w:rsid w:val="34AF62C9"/>
    <w:rsid w:val="34C71A6F"/>
    <w:rsid w:val="34CB4388"/>
    <w:rsid w:val="34F67558"/>
    <w:rsid w:val="34FA6E12"/>
    <w:rsid w:val="35045912"/>
    <w:rsid w:val="354D7158"/>
    <w:rsid w:val="357B2720"/>
    <w:rsid w:val="35803E13"/>
    <w:rsid w:val="358D5588"/>
    <w:rsid w:val="359009FB"/>
    <w:rsid w:val="363A3B40"/>
    <w:rsid w:val="363B0967"/>
    <w:rsid w:val="36413AA3"/>
    <w:rsid w:val="3643455C"/>
    <w:rsid w:val="365302AE"/>
    <w:rsid w:val="36607A0A"/>
    <w:rsid w:val="366E227C"/>
    <w:rsid w:val="366F2E0D"/>
    <w:rsid w:val="367B6A5C"/>
    <w:rsid w:val="36A74ADA"/>
    <w:rsid w:val="36AD60D5"/>
    <w:rsid w:val="36B224F9"/>
    <w:rsid w:val="36EC0CC9"/>
    <w:rsid w:val="36FB5E78"/>
    <w:rsid w:val="373F410B"/>
    <w:rsid w:val="378665E9"/>
    <w:rsid w:val="37AD7642"/>
    <w:rsid w:val="37EE7094"/>
    <w:rsid w:val="38296C89"/>
    <w:rsid w:val="382F62A9"/>
    <w:rsid w:val="383002EB"/>
    <w:rsid w:val="384855BD"/>
    <w:rsid w:val="38586797"/>
    <w:rsid w:val="385D15DF"/>
    <w:rsid w:val="386D241A"/>
    <w:rsid w:val="38BC0149"/>
    <w:rsid w:val="38D87D1C"/>
    <w:rsid w:val="394A3E0E"/>
    <w:rsid w:val="395F34A2"/>
    <w:rsid w:val="39636459"/>
    <w:rsid w:val="396B7F6C"/>
    <w:rsid w:val="39AD58C4"/>
    <w:rsid w:val="39AE2001"/>
    <w:rsid w:val="39B137C2"/>
    <w:rsid w:val="39B34CB8"/>
    <w:rsid w:val="39B417A9"/>
    <w:rsid w:val="39C600D4"/>
    <w:rsid w:val="39FC5695"/>
    <w:rsid w:val="3A006D8E"/>
    <w:rsid w:val="3A0D5971"/>
    <w:rsid w:val="3A3651E5"/>
    <w:rsid w:val="3A5C70FE"/>
    <w:rsid w:val="3A744481"/>
    <w:rsid w:val="3A854C95"/>
    <w:rsid w:val="3A8C7BEF"/>
    <w:rsid w:val="3A906246"/>
    <w:rsid w:val="3B131EB2"/>
    <w:rsid w:val="3B1D4650"/>
    <w:rsid w:val="3B2349B7"/>
    <w:rsid w:val="3B526BB2"/>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51523"/>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C91C82"/>
    <w:rsid w:val="3FFF45F6"/>
    <w:rsid w:val="40183027"/>
    <w:rsid w:val="4019356B"/>
    <w:rsid w:val="40526FD9"/>
    <w:rsid w:val="40592157"/>
    <w:rsid w:val="406E1CAE"/>
    <w:rsid w:val="407F3FF1"/>
    <w:rsid w:val="40A0133A"/>
    <w:rsid w:val="40C31A53"/>
    <w:rsid w:val="40FF545D"/>
    <w:rsid w:val="410067C8"/>
    <w:rsid w:val="410323DD"/>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1A7FD2"/>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5D034C"/>
    <w:rsid w:val="486677BF"/>
    <w:rsid w:val="487A3E25"/>
    <w:rsid w:val="488B5503"/>
    <w:rsid w:val="48937E21"/>
    <w:rsid w:val="489A0361"/>
    <w:rsid w:val="48B94FF3"/>
    <w:rsid w:val="48E37AAB"/>
    <w:rsid w:val="48FD4B4C"/>
    <w:rsid w:val="490A68E0"/>
    <w:rsid w:val="491055FE"/>
    <w:rsid w:val="49267254"/>
    <w:rsid w:val="495F5B3E"/>
    <w:rsid w:val="49612585"/>
    <w:rsid w:val="496F77D7"/>
    <w:rsid w:val="497654FD"/>
    <w:rsid w:val="49B64211"/>
    <w:rsid w:val="49F6167F"/>
    <w:rsid w:val="4A064FA0"/>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B4CA4"/>
    <w:rsid w:val="4DD21759"/>
    <w:rsid w:val="4E121FED"/>
    <w:rsid w:val="4E21448E"/>
    <w:rsid w:val="4E5926A7"/>
    <w:rsid w:val="4E793892"/>
    <w:rsid w:val="4E800872"/>
    <w:rsid w:val="4E930FA3"/>
    <w:rsid w:val="4E936C9C"/>
    <w:rsid w:val="4EC569ED"/>
    <w:rsid w:val="4ED50EA1"/>
    <w:rsid w:val="4EEC050C"/>
    <w:rsid w:val="4F104EC3"/>
    <w:rsid w:val="4F110F55"/>
    <w:rsid w:val="4F22401A"/>
    <w:rsid w:val="4F47354A"/>
    <w:rsid w:val="4F911C54"/>
    <w:rsid w:val="4FC5018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46EC9"/>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674864"/>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54806"/>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1F24EF"/>
    <w:rsid w:val="5D221076"/>
    <w:rsid w:val="5D397964"/>
    <w:rsid w:val="5D5A391C"/>
    <w:rsid w:val="5D5F10C0"/>
    <w:rsid w:val="5D79574D"/>
    <w:rsid w:val="5D891B7B"/>
    <w:rsid w:val="5D902A97"/>
    <w:rsid w:val="5DAD38EE"/>
    <w:rsid w:val="5DE43148"/>
    <w:rsid w:val="5DE50252"/>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54534"/>
    <w:rsid w:val="5FFE1E36"/>
    <w:rsid w:val="60085E83"/>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349D6"/>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5E30320"/>
    <w:rsid w:val="66195831"/>
    <w:rsid w:val="661B0E4D"/>
    <w:rsid w:val="662E75B1"/>
    <w:rsid w:val="66342C2E"/>
    <w:rsid w:val="663E784C"/>
    <w:rsid w:val="664A36FF"/>
    <w:rsid w:val="66811B16"/>
    <w:rsid w:val="668B6A45"/>
    <w:rsid w:val="66BA34A1"/>
    <w:rsid w:val="66D165FA"/>
    <w:rsid w:val="670A285C"/>
    <w:rsid w:val="672F3F24"/>
    <w:rsid w:val="673E055F"/>
    <w:rsid w:val="6751439C"/>
    <w:rsid w:val="67551CE3"/>
    <w:rsid w:val="676A4358"/>
    <w:rsid w:val="67796B37"/>
    <w:rsid w:val="67A22552"/>
    <w:rsid w:val="67B22DCC"/>
    <w:rsid w:val="67BE71AA"/>
    <w:rsid w:val="67D90273"/>
    <w:rsid w:val="67DC5685"/>
    <w:rsid w:val="67DE5875"/>
    <w:rsid w:val="67E55852"/>
    <w:rsid w:val="67EB1AB4"/>
    <w:rsid w:val="67EF6A97"/>
    <w:rsid w:val="67F46D4D"/>
    <w:rsid w:val="67FA1285"/>
    <w:rsid w:val="681F15E7"/>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D55B8"/>
    <w:rsid w:val="6A0B1C62"/>
    <w:rsid w:val="6A2406C8"/>
    <w:rsid w:val="6A7F65C7"/>
    <w:rsid w:val="6A987242"/>
    <w:rsid w:val="6ADD735F"/>
    <w:rsid w:val="6ADE0BD1"/>
    <w:rsid w:val="6AE96859"/>
    <w:rsid w:val="6B147746"/>
    <w:rsid w:val="6B24787C"/>
    <w:rsid w:val="6B573233"/>
    <w:rsid w:val="6B58630B"/>
    <w:rsid w:val="6B5B6274"/>
    <w:rsid w:val="6B615D5C"/>
    <w:rsid w:val="6B847F5E"/>
    <w:rsid w:val="6B935D53"/>
    <w:rsid w:val="6BC02799"/>
    <w:rsid w:val="6BD149A6"/>
    <w:rsid w:val="6C196F71"/>
    <w:rsid w:val="6C226FCB"/>
    <w:rsid w:val="6C31226F"/>
    <w:rsid w:val="6C312AEA"/>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58509C"/>
    <w:rsid w:val="6E681920"/>
    <w:rsid w:val="6E781728"/>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6D60A5"/>
    <w:rsid w:val="707723D0"/>
    <w:rsid w:val="70985552"/>
    <w:rsid w:val="709D12FB"/>
    <w:rsid w:val="70AE62DA"/>
    <w:rsid w:val="70B4699F"/>
    <w:rsid w:val="70C85AFC"/>
    <w:rsid w:val="70F4178D"/>
    <w:rsid w:val="70F5661B"/>
    <w:rsid w:val="71360107"/>
    <w:rsid w:val="713A2FED"/>
    <w:rsid w:val="713B688E"/>
    <w:rsid w:val="71461992"/>
    <w:rsid w:val="71A6677C"/>
    <w:rsid w:val="71A8324B"/>
    <w:rsid w:val="71B60406"/>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3F6CEC"/>
    <w:rsid w:val="734B7565"/>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D347C"/>
    <w:rsid w:val="76826699"/>
    <w:rsid w:val="76A10A5E"/>
    <w:rsid w:val="76A870A5"/>
    <w:rsid w:val="76C87133"/>
    <w:rsid w:val="76CD08D5"/>
    <w:rsid w:val="76DB4B92"/>
    <w:rsid w:val="76FE0619"/>
    <w:rsid w:val="77052AA4"/>
    <w:rsid w:val="77136511"/>
    <w:rsid w:val="77340A39"/>
    <w:rsid w:val="77351FD0"/>
    <w:rsid w:val="77472422"/>
    <w:rsid w:val="777F31F2"/>
    <w:rsid w:val="77AB3955"/>
    <w:rsid w:val="77D1700D"/>
    <w:rsid w:val="77EC04CC"/>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AEB64F5"/>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C81B0C"/>
    <w:rsid w:val="7CE27788"/>
    <w:rsid w:val="7D0C32F1"/>
    <w:rsid w:val="7D0F408D"/>
    <w:rsid w:val="7D28392F"/>
    <w:rsid w:val="7D491C6C"/>
    <w:rsid w:val="7D4C0DBF"/>
    <w:rsid w:val="7D5429C0"/>
    <w:rsid w:val="7D6E6D43"/>
    <w:rsid w:val="7D747887"/>
    <w:rsid w:val="7D91386A"/>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14DD6"/>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next w:val="50"/>
    <w:link w:val="322"/>
    <w:autoRedefine/>
    <w:qFormat/>
    <w:uiPriority w:val="0"/>
    <w:pPr>
      <w:ind w:firstLine="420"/>
    </w:pPr>
    <w:rPr>
      <w:rFonts w:hAnsi="Calibri" w:cs="Times New Roman"/>
      <w:snapToGrid/>
      <w:szCs w:val="20"/>
    </w:rPr>
  </w:style>
  <w:style w:type="paragraph" w:styleId="61">
    <w:name w:val="Body Text First Indent 2"/>
    <w:basedOn w:val="24"/>
    <w:next w:val="62"/>
    <w:link w:val="125"/>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2">
    <w:name w:val="标题 1 字符1"/>
    <w:link w:val="2"/>
    <w:autoRedefine/>
    <w:qFormat/>
    <w:uiPriority w:val="9"/>
    <w:rPr>
      <w:b/>
      <w:bCs/>
      <w:kern w:val="44"/>
      <w:sz w:val="44"/>
      <w:szCs w:val="44"/>
    </w:rPr>
  </w:style>
  <w:style w:type="paragraph" w:customStyle="1" w:styleId="83">
    <w:name w:val="样式3"/>
    <w:basedOn w:val="32"/>
    <w:next w:val="1"/>
    <w:autoRedefine/>
    <w:qFormat/>
    <w:uiPriority w:val="0"/>
    <w:pPr>
      <w:tabs>
        <w:tab w:val="left" w:pos="2790"/>
        <w:tab w:val="left" w:pos="4230"/>
      </w:tabs>
      <w:spacing w:before="312" w:beforeLines="100"/>
      <w:jc w:val="left"/>
    </w:pPr>
  </w:style>
  <w:style w:type="paragraph" w:customStyle="1" w:styleId="8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5"/>
    <w:autoRedefine/>
    <w:qFormat/>
    <w:uiPriority w:val="0"/>
    <w:rPr>
      <w:rFonts w:ascii="宋体"/>
      <w:kern w:val="2"/>
      <w:sz w:val="24"/>
      <w:szCs w:val="21"/>
      <w:lang w:val="zh-CN"/>
    </w:rPr>
  </w:style>
  <w:style w:type="character" w:customStyle="1" w:styleId="186">
    <w:name w:val="标题 9 字符"/>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字符"/>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5"/>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6"/>
    <w:autoRedefine/>
    <w:qFormat/>
    <w:uiPriority w:val="0"/>
    <w:rPr>
      <w:rFonts w:ascii="黑体" w:hAnsi="Courier New" w:eastAsia="黑体"/>
    </w:rPr>
  </w:style>
  <w:style w:type="character" w:customStyle="1" w:styleId="303">
    <w:name w:val="正文文本 2 字符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8"/>
    <w:next w:val="238"/>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8"/>
    <w:next w:val="238"/>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16992</Words>
  <Characters>18161</Characters>
  <Lines>1580</Lines>
  <Paragraphs>1535</Paragraphs>
  <TotalTime>4</TotalTime>
  <ScaleCrop>false</ScaleCrop>
  <LinksUpToDate>false</LinksUpToDate>
  <CharactersWithSpaces>18507</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2025-05-08T02:06:00Z</dcterms:created>
  <dc:creator>玥</dc:creator>
  <cp:lastModifiedBy>Jnkun</cp:lastModifiedBy>
  <cp:lastPrinted>2025-05-06T09:17:00Z</cp:lastPrinted>
  <dcterms:modified xsi:type="dcterms:W3CDTF">2025-06-16T05:41:16Z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780D65DAFB6444D7B4E52D976088A24D_13</vt:lpwstr>
  </property>
  <property fmtid="{D5CDD505-2E9C-101B-9397-08002B2CF9AE}" pid="5" name="KSOTemplateDocerSaveRecord">
    <vt:lpwstr>eyJoZGlkIjoiZDQ3MTgzNzA2NzdiZWM1Yjg1YzAxNmU3NWNmODFjMmMiLCJ1c2VySWQiOiIxNzg2MzQ1MCJ9</vt:lpwstr>
  </property>
</Properties>
</file>