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宋体" w:hAnsi="宋体" w:cs="宋体"/>
          <w:sz w:val="32"/>
          <w:szCs w:val="32"/>
        </w:rPr>
      </w:pPr>
      <w:r>
        <w:rPr>
          <w:rFonts w:hint="eastAsia" w:ascii="宋体" w:hAnsi="宋体"/>
          <w:b/>
          <w:sz w:val="24"/>
          <w:lang w:val="en-US" w:eastAsia="zh-CN"/>
        </w:rPr>
        <w:t xml:space="preserve">                                        </w:t>
      </w:r>
    </w:p>
    <w:p>
      <w:pPr>
        <w:spacing w:line="360" w:lineRule="auto"/>
        <w:rPr>
          <w:rFonts w:hint="eastAsia" w:ascii="宋体" w:hAnsi="宋体" w:cs="宋体"/>
          <w:b/>
          <w:sz w:val="72"/>
          <w:szCs w:val="72"/>
        </w:rPr>
      </w:pPr>
    </w:p>
    <w:p>
      <w:pPr>
        <w:spacing w:line="360" w:lineRule="auto"/>
        <w:jc w:val="center"/>
        <w:rPr>
          <w:rFonts w:hint="eastAsia" w:ascii="宋体" w:hAnsi="宋体" w:cs="宋体"/>
          <w:b/>
          <w:sz w:val="72"/>
          <w:szCs w:val="72"/>
        </w:rPr>
      </w:pPr>
      <w:r>
        <w:rPr>
          <w:rFonts w:hint="eastAsia" w:ascii="宋体" w:hAnsi="宋体" w:cs="宋体"/>
          <w:b/>
          <w:sz w:val="72"/>
          <w:szCs w:val="72"/>
          <w:lang w:bidi="ar"/>
        </w:rPr>
        <w:t>竞争性磋商采购文件</w:t>
      </w:r>
    </w:p>
    <w:p>
      <w:pPr>
        <w:spacing w:line="360" w:lineRule="auto"/>
        <w:rPr>
          <w:rFonts w:hint="eastAsia" w:ascii="宋体" w:hAnsi="宋体" w:cs="宋体"/>
          <w:sz w:val="44"/>
          <w:szCs w:val="20"/>
        </w:rPr>
      </w:pPr>
    </w:p>
    <w:p>
      <w:pPr>
        <w:spacing w:line="360" w:lineRule="auto"/>
        <w:rPr>
          <w:rFonts w:hint="eastAsia" w:ascii="宋体" w:hAnsi="宋体" w:cs="宋体"/>
          <w:sz w:val="44"/>
          <w:szCs w:val="20"/>
        </w:rPr>
      </w:pPr>
    </w:p>
    <w:p>
      <w:pPr>
        <w:spacing w:line="360" w:lineRule="auto"/>
        <w:rPr>
          <w:rFonts w:hint="eastAsia" w:ascii="宋体" w:hAnsi="宋体" w:cs="宋体"/>
          <w:sz w:val="44"/>
          <w:szCs w:val="20"/>
        </w:rPr>
      </w:pPr>
    </w:p>
    <w:p>
      <w:pPr>
        <w:spacing w:line="360" w:lineRule="auto"/>
        <w:rPr>
          <w:rFonts w:hint="eastAsia" w:ascii="宋体" w:hAnsi="宋体" w:cs="宋体"/>
          <w:sz w:val="44"/>
          <w:szCs w:val="20"/>
        </w:rPr>
      </w:pPr>
      <w:r>
        <w:rPr>
          <w:rFonts w:hint="eastAsia" w:ascii="宋体" w:hAnsi="宋体" w:cs="宋体"/>
          <w:sz w:val="44"/>
          <w:szCs w:val="20"/>
          <w:lang w:bidi="ar"/>
        </w:rPr>
        <w:t xml:space="preserve">                   </w:t>
      </w:r>
    </w:p>
    <w:tbl>
      <w:tblPr>
        <w:tblStyle w:val="47"/>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2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216"/>
              <w:jc w:val="center"/>
              <w:rPr>
                <w:rFonts w:hint="eastAsia" w:ascii="宋体" w:hAnsi="宋体" w:eastAsia="宋体" w:cs="宋体"/>
                <w:b/>
                <w:sz w:val="30"/>
                <w:szCs w:val="30"/>
              </w:rPr>
            </w:pPr>
            <w:r>
              <w:rPr>
                <w:rFonts w:hint="eastAsia" w:ascii="宋体" w:hAnsi="宋体" w:eastAsia="宋体" w:cs="宋体"/>
                <w:b/>
                <w:sz w:val="30"/>
                <w:szCs w:val="30"/>
                <w:lang w:bidi="ar"/>
              </w:rPr>
              <w:t>项目编号：</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216"/>
              <w:jc w:val="center"/>
              <w:rPr>
                <w:rFonts w:hint="eastAsia" w:ascii="宋体" w:hAnsi="宋体" w:eastAsia="宋体" w:cs="宋体"/>
                <w:b/>
                <w:sz w:val="30"/>
                <w:szCs w:val="30"/>
                <w:lang w:eastAsia="zh-CN" w:bidi="ar"/>
              </w:rPr>
            </w:pPr>
            <w:r>
              <w:rPr>
                <w:rFonts w:hint="eastAsia" w:ascii="宋体" w:hAnsi="宋体" w:cs="宋体"/>
                <w:b/>
                <w:color w:val="auto"/>
                <w:position w:val="4"/>
                <w:sz w:val="30"/>
                <w:szCs w:val="30"/>
              </w:rPr>
              <w:t>CBZJ-202020</w:t>
            </w:r>
            <w:r>
              <w:rPr>
                <w:rFonts w:hint="eastAsia" w:ascii="宋体" w:hAnsi="宋体" w:cs="宋体"/>
                <w:b/>
                <w:color w:val="auto"/>
                <w:position w:val="4"/>
                <w:sz w:val="30"/>
                <w:szCs w:val="30"/>
                <w:lang w:val="en-US" w:eastAsia="zh-CN"/>
              </w:rPr>
              <w:t>34</w:t>
            </w:r>
            <w:r>
              <w:rPr>
                <w:rFonts w:hint="eastAsia" w:ascii="宋体" w:hAnsi="宋体" w:cs="宋体"/>
                <w:b/>
                <w:color w:val="auto"/>
                <w:position w:val="4"/>
                <w:sz w:val="30"/>
                <w:szCs w:val="30"/>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2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216"/>
              <w:jc w:val="center"/>
              <w:rPr>
                <w:rFonts w:hint="eastAsia" w:ascii="宋体" w:hAnsi="宋体" w:eastAsia="宋体" w:cs="宋体"/>
                <w:b/>
                <w:sz w:val="30"/>
                <w:szCs w:val="30"/>
              </w:rPr>
            </w:pPr>
            <w:r>
              <w:rPr>
                <w:rFonts w:hint="eastAsia" w:ascii="宋体" w:hAnsi="宋体" w:eastAsia="宋体" w:cs="宋体"/>
                <w:b/>
                <w:sz w:val="30"/>
                <w:szCs w:val="30"/>
                <w:lang w:bidi="ar"/>
              </w:rPr>
              <w:t>项目名称：</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216"/>
              <w:jc w:val="center"/>
              <w:rPr>
                <w:rFonts w:hint="default" w:ascii="宋体" w:hAnsi="宋体" w:eastAsia="宋体" w:cs="宋体"/>
                <w:b/>
                <w:sz w:val="30"/>
                <w:szCs w:val="30"/>
                <w:lang w:val="en-US" w:eastAsia="zh-CN" w:bidi="ar"/>
              </w:rPr>
            </w:pPr>
            <w:r>
              <w:rPr>
                <w:rFonts w:hint="eastAsia" w:ascii="宋体" w:hAnsi="宋体" w:eastAsia="宋体" w:cs="宋体"/>
                <w:b/>
                <w:sz w:val="30"/>
                <w:szCs w:val="30"/>
                <w:lang w:val="en-US" w:eastAsia="zh-CN" w:bidi="ar"/>
              </w:rPr>
              <w:t>宁波市公安局高新技术开发区分局贵驷街道“雪亮工程”建设</w:t>
            </w:r>
            <w:r>
              <w:rPr>
                <w:rFonts w:hint="eastAsia" w:ascii="宋体" w:hAnsi="宋体" w:cs="宋体"/>
                <w:b/>
                <w:sz w:val="30"/>
                <w:szCs w:val="30"/>
                <w:lang w:val="en-US" w:eastAsia="zh-CN" w:bidi="ar"/>
              </w:rPr>
              <w:t>监理服务项目</w:t>
            </w:r>
          </w:p>
        </w:tc>
      </w:tr>
    </w:tbl>
    <w:p>
      <w:pPr>
        <w:spacing w:line="360" w:lineRule="auto"/>
        <w:rPr>
          <w:rFonts w:hint="eastAsia" w:ascii="宋体" w:hAnsi="宋体" w:cs="宋体"/>
          <w:sz w:val="44"/>
          <w:szCs w:val="20"/>
        </w:rPr>
      </w:pPr>
    </w:p>
    <w:p>
      <w:pPr>
        <w:spacing w:line="360" w:lineRule="auto"/>
        <w:jc w:val="center"/>
        <w:rPr>
          <w:rFonts w:hint="eastAsia" w:ascii="宋体" w:hAnsi="宋体" w:cs="宋体"/>
          <w:sz w:val="44"/>
          <w:szCs w:val="20"/>
          <w:lang w:bidi="ar"/>
        </w:rPr>
      </w:pPr>
    </w:p>
    <w:p>
      <w:pPr>
        <w:spacing w:line="360" w:lineRule="auto"/>
        <w:jc w:val="center"/>
        <w:rPr>
          <w:rFonts w:hint="eastAsia" w:ascii="宋体" w:hAnsi="宋体" w:cs="宋体"/>
          <w:sz w:val="44"/>
          <w:szCs w:val="20"/>
          <w:lang w:bidi="ar"/>
        </w:rPr>
      </w:pPr>
    </w:p>
    <w:p>
      <w:pPr>
        <w:pStyle w:val="59"/>
        <w:rPr>
          <w:rFonts w:hint="eastAsia"/>
        </w:rPr>
      </w:pPr>
    </w:p>
    <w:p>
      <w:pPr>
        <w:spacing w:line="360" w:lineRule="auto"/>
        <w:rPr>
          <w:rFonts w:hint="eastAsia" w:ascii="宋体" w:hAnsi="宋体" w:cs="宋体"/>
          <w:b/>
          <w:sz w:val="36"/>
          <w:szCs w:val="36"/>
        </w:rPr>
      </w:pPr>
    </w:p>
    <w:p>
      <w:pPr>
        <w:pStyle w:val="25"/>
        <w:snapToGrid w:val="0"/>
        <w:spacing w:before="120" w:after="120" w:line="360" w:lineRule="auto"/>
        <w:ind w:firstLine="131" w:firstLineChars="49"/>
        <w:jc w:val="left"/>
        <w:rPr>
          <w:rFonts w:hint="eastAsia" w:hAnsi="宋体" w:cs="Times New Roman"/>
          <w:b/>
          <w:bCs/>
          <w:w w:val="95"/>
          <w:sz w:val="28"/>
          <w:szCs w:val="28"/>
        </w:rPr>
      </w:pPr>
      <w:r>
        <w:rPr>
          <w:rFonts w:hint="eastAsia" w:hAnsi="宋体" w:cs="Times New Roman"/>
          <w:b/>
          <w:bCs/>
          <w:w w:val="95"/>
          <w:sz w:val="28"/>
          <w:szCs w:val="28"/>
        </w:rPr>
        <w:t xml:space="preserve">  </w:t>
      </w:r>
      <w:r>
        <w:rPr>
          <w:rFonts w:hint="eastAsia" w:hAnsi="宋体" w:cs="Times New Roman"/>
          <w:b/>
          <w:bCs/>
          <w:w w:val="95"/>
          <w:sz w:val="28"/>
          <w:szCs w:val="28"/>
          <w:lang w:val="en-US" w:eastAsia="zh-CN"/>
        </w:rPr>
        <w:t xml:space="preserve">       </w:t>
      </w:r>
      <w:r>
        <w:rPr>
          <w:rFonts w:hAnsi="宋体" w:cs="Times New Roman"/>
          <w:b/>
          <w:bCs/>
          <w:w w:val="95"/>
          <w:sz w:val="28"/>
          <w:szCs w:val="28"/>
        </w:rPr>
        <w:t>采购单位：</w:t>
      </w:r>
      <w:r>
        <w:rPr>
          <w:rFonts w:hint="eastAsia" w:hAnsi="宋体" w:cs="宋体"/>
          <w:b/>
          <w:color w:val="auto"/>
          <w:sz w:val="30"/>
          <w:szCs w:val="30"/>
        </w:rPr>
        <w:t>宁波市公安局高新技术开发区分局</w:t>
      </w:r>
    </w:p>
    <w:p>
      <w:pPr>
        <w:pStyle w:val="25"/>
        <w:snapToGrid w:val="0"/>
        <w:spacing w:before="120" w:after="120" w:line="360" w:lineRule="auto"/>
        <w:ind w:firstLine="131" w:firstLineChars="49"/>
        <w:jc w:val="left"/>
        <w:rPr>
          <w:rFonts w:hint="eastAsia" w:hAnsi="宋体" w:cs="Times New Roman"/>
          <w:b/>
          <w:bCs/>
          <w:w w:val="95"/>
          <w:sz w:val="28"/>
          <w:szCs w:val="28"/>
        </w:rPr>
      </w:pPr>
      <w:r>
        <w:rPr>
          <w:rFonts w:hint="eastAsia" w:hAnsi="宋体" w:cs="Times New Roman"/>
          <w:b/>
          <w:bCs/>
          <w:w w:val="95"/>
          <w:sz w:val="28"/>
          <w:szCs w:val="28"/>
        </w:rPr>
        <w:t xml:space="preserve">         </w:t>
      </w:r>
      <w:r>
        <w:rPr>
          <w:rFonts w:hAnsi="宋体" w:cs="Times New Roman"/>
          <w:b/>
          <w:bCs/>
          <w:w w:val="95"/>
          <w:sz w:val="28"/>
          <w:szCs w:val="28"/>
        </w:rPr>
        <w:t>代理机构：</w:t>
      </w:r>
      <w:r>
        <w:rPr>
          <w:rFonts w:hint="eastAsia" w:hAnsi="宋体" w:cs="宋体"/>
          <w:b/>
          <w:color w:val="auto"/>
          <w:sz w:val="28"/>
          <w:szCs w:val="28"/>
        </w:rPr>
        <w:t>浙江中基正采管理咨询有限公司</w:t>
      </w:r>
    </w:p>
    <w:p>
      <w:pPr>
        <w:pStyle w:val="25"/>
        <w:snapToGrid w:val="0"/>
        <w:spacing w:before="120" w:after="120" w:line="360" w:lineRule="auto"/>
        <w:ind w:firstLine="3865" w:firstLineChars="1447"/>
        <w:jc w:val="left"/>
        <w:rPr>
          <w:rFonts w:hint="eastAsia" w:ascii="宋体" w:hAnsi="宋体"/>
          <w:b/>
          <w:bCs/>
          <w:sz w:val="24"/>
        </w:rPr>
      </w:pPr>
      <w:r>
        <w:rPr>
          <w:rFonts w:ascii="宋体" w:hAnsi="宋体"/>
          <w:b/>
          <w:bCs/>
          <w:color w:val="auto"/>
          <w:w w:val="95"/>
          <w:sz w:val="28"/>
          <w:szCs w:val="28"/>
        </w:rPr>
        <w:t>20</w:t>
      </w:r>
      <w:r>
        <w:rPr>
          <w:rFonts w:hint="eastAsia" w:ascii="宋体" w:hAnsi="宋体"/>
          <w:b/>
          <w:bCs/>
          <w:color w:val="auto"/>
          <w:w w:val="95"/>
          <w:sz w:val="28"/>
          <w:szCs w:val="28"/>
        </w:rPr>
        <w:t>20年</w:t>
      </w:r>
      <w:r>
        <w:rPr>
          <w:rFonts w:hint="eastAsia" w:hAnsi="宋体"/>
          <w:b/>
          <w:bCs/>
          <w:color w:val="auto"/>
          <w:w w:val="95"/>
          <w:sz w:val="28"/>
          <w:szCs w:val="28"/>
          <w:lang w:val="en-US" w:eastAsia="zh-CN"/>
        </w:rPr>
        <w:t>10</w:t>
      </w:r>
      <w:r>
        <w:rPr>
          <w:rFonts w:hint="eastAsia" w:ascii="宋体" w:hAnsi="宋体"/>
          <w:b/>
          <w:bCs/>
          <w:color w:val="auto"/>
          <w:w w:val="95"/>
          <w:sz w:val="28"/>
          <w:szCs w:val="28"/>
        </w:rPr>
        <w:t>月</w:t>
      </w:r>
      <w:r>
        <w:rPr>
          <w:rFonts w:hint="eastAsia" w:ascii="宋体" w:hAnsi="宋体"/>
          <w:b/>
          <w:bCs/>
          <w:color w:val="auto"/>
          <w:sz w:val="28"/>
          <w:szCs w:val="28"/>
        </w:rPr>
        <w:t xml:space="preserve"> </w:t>
      </w:r>
      <w:r>
        <w:rPr>
          <w:rFonts w:hint="eastAsia" w:ascii="宋体" w:hAnsi="宋体"/>
          <w:b/>
          <w:bCs/>
          <w:color w:val="auto"/>
          <w:sz w:val="24"/>
        </w:rPr>
        <w:t xml:space="preserve">    </w:t>
      </w:r>
      <w:r>
        <w:rPr>
          <w:rFonts w:hint="eastAsia" w:ascii="宋体" w:hAnsi="宋体"/>
          <w:b/>
          <w:bCs/>
          <w:sz w:val="24"/>
        </w:rPr>
        <w:t xml:space="preserve">       </w:t>
      </w:r>
    </w:p>
    <w:p>
      <w:pPr>
        <w:jc w:val="center"/>
        <w:rPr>
          <w:rFonts w:hint="eastAsia" w:ascii="宋体" w:hAnsi="宋体" w:cs="宋体"/>
          <w:b/>
          <w:sz w:val="36"/>
          <w:szCs w:val="36"/>
          <w:lang w:val="zh-CN"/>
        </w:rPr>
      </w:pPr>
    </w:p>
    <w:p>
      <w:pPr>
        <w:jc w:val="center"/>
        <w:rPr>
          <w:rFonts w:hint="eastAsia" w:ascii="宋体" w:hAnsi="宋体" w:cs="宋体"/>
          <w:b/>
          <w:sz w:val="36"/>
          <w:szCs w:val="36"/>
        </w:rPr>
      </w:pPr>
      <w:r>
        <w:rPr>
          <w:rFonts w:hint="eastAsia" w:ascii="宋体" w:hAnsi="宋体" w:cs="宋体"/>
          <w:b/>
          <w:sz w:val="36"/>
          <w:szCs w:val="36"/>
          <w:lang w:val="zh-CN"/>
        </w:rPr>
        <w:t>目  录</w:t>
      </w:r>
    </w:p>
    <w:p>
      <w:pPr>
        <w:pStyle w:val="33"/>
        <w:tabs>
          <w:tab w:val="right" w:leader="dot" w:pos="8856"/>
        </w:tabs>
        <w:rPr>
          <w:rFonts w:hint="eastAsia" w:ascii="宋体" w:hAnsi="宋体" w:cs="宋体"/>
        </w:rPr>
      </w:pPr>
      <w:r>
        <w:rPr>
          <w:rFonts w:hint="eastAsia" w:ascii="宋体" w:hAnsi="宋体" w:cs="宋体"/>
          <w:b w:val="0"/>
        </w:rPr>
        <w:fldChar w:fldCharType="begin"/>
      </w:r>
      <w:r>
        <w:rPr>
          <w:rFonts w:hint="eastAsia" w:ascii="宋体" w:hAnsi="宋体" w:cs="宋体"/>
          <w:b w:val="0"/>
        </w:rPr>
        <w:instrText xml:space="preserve"> TOC \o "1-3" \h \z \u </w:instrText>
      </w:r>
      <w:r>
        <w:rPr>
          <w:rFonts w:hint="eastAsia" w:ascii="宋体" w:hAnsi="宋体" w:cs="宋体"/>
          <w:b w:val="0"/>
        </w:rPr>
        <w:fldChar w:fldCharType="separate"/>
      </w:r>
      <w:r>
        <w:rPr>
          <w:rFonts w:hint="eastAsia" w:ascii="宋体" w:hAnsi="宋体" w:cs="宋体"/>
        </w:rPr>
        <w:fldChar w:fldCharType="begin"/>
      </w:r>
      <w:r>
        <w:rPr>
          <w:rFonts w:hint="eastAsia" w:ascii="宋体" w:hAnsi="宋体" w:cs="宋体"/>
        </w:rPr>
        <w:instrText xml:space="preserve"> HYPERLINK \l _Toc29589 </w:instrText>
      </w:r>
      <w:r>
        <w:rPr>
          <w:rFonts w:hint="eastAsia" w:ascii="宋体" w:hAnsi="宋体" w:cs="宋体"/>
        </w:rPr>
        <w:fldChar w:fldCharType="separate"/>
      </w:r>
      <w:r>
        <w:rPr>
          <w:rFonts w:hint="eastAsia" w:ascii="宋体" w:hAnsi="宋体" w:cs="宋体"/>
        </w:rPr>
        <w:t>第一章  磋商公告</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_Toc29589 </w:instrText>
      </w:r>
      <w:r>
        <w:rPr>
          <w:rFonts w:hint="eastAsia" w:ascii="宋体" w:hAnsi="宋体" w:cs="宋体"/>
        </w:rPr>
        <w:fldChar w:fldCharType="separate"/>
      </w:r>
      <w:r>
        <w:rPr>
          <w:rFonts w:hint="eastAsia" w:ascii="宋体" w:hAnsi="宋体" w:cs="宋体"/>
        </w:rPr>
        <w:t>3</w:t>
      </w:r>
      <w:r>
        <w:rPr>
          <w:rFonts w:hint="eastAsia" w:ascii="宋体" w:hAnsi="宋体" w:cs="宋体"/>
        </w:rPr>
        <w:fldChar w:fldCharType="end"/>
      </w:r>
      <w:r>
        <w:rPr>
          <w:rFonts w:hint="eastAsia" w:ascii="宋体" w:hAnsi="宋体" w:cs="宋体"/>
        </w:rPr>
        <w:fldChar w:fldCharType="end"/>
      </w:r>
    </w:p>
    <w:p>
      <w:pPr>
        <w:pStyle w:val="33"/>
        <w:tabs>
          <w:tab w:val="right" w:leader="dot" w:pos="8856"/>
        </w:tabs>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_Toc27212 </w:instrText>
      </w:r>
      <w:r>
        <w:rPr>
          <w:rFonts w:hint="eastAsia" w:ascii="宋体" w:hAnsi="宋体" w:cs="宋体"/>
        </w:rPr>
        <w:fldChar w:fldCharType="separate"/>
      </w:r>
      <w:r>
        <w:rPr>
          <w:rFonts w:hint="eastAsia" w:ascii="宋体" w:hAnsi="宋体" w:cs="宋体"/>
        </w:rPr>
        <w:t>第二章  采购需求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_Toc27212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33"/>
        <w:tabs>
          <w:tab w:val="right" w:leader="dot" w:pos="8856"/>
        </w:tabs>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_Toc6513 </w:instrText>
      </w:r>
      <w:r>
        <w:rPr>
          <w:rFonts w:hint="eastAsia" w:ascii="宋体" w:hAnsi="宋体" w:cs="宋体"/>
        </w:rPr>
        <w:fldChar w:fldCharType="separate"/>
      </w:r>
      <w:r>
        <w:rPr>
          <w:rFonts w:hint="eastAsia" w:ascii="宋体" w:hAnsi="宋体" w:cs="宋体"/>
        </w:rPr>
        <w:t>第三章  供应商须知</w:t>
      </w:r>
      <w:r>
        <w:rPr>
          <w:rFonts w:hint="eastAsia" w:ascii="宋体" w:hAnsi="宋体" w:cs="宋体"/>
        </w:rPr>
        <w:tab/>
      </w:r>
      <w:r>
        <w:rPr>
          <w:rFonts w:hint="eastAsia" w:ascii="宋体" w:hAnsi="宋体" w:cs="宋体"/>
        </w:rPr>
        <w:t>2</w:t>
      </w:r>
      <w:r>
        <w:rPr>
          <w:rFonts w:hint="eastAsia" w:ascii="宋体" w:hAnsi="宋体" w:cs="宋体"/>
        </w:rPr>
        <w:fldChar w:fldCharType="end"/>
      </w:r>
      <w:r>
        <w:rPr>
          <w:rFonts w:hint="eastAsia" w:ascii="宋体" w:hAnsi="宋体" w:cs="宋体"/>
        </w:rPr>
        <w:t>4</w:t>
      </w:r>
    </w:p>
    <w:p>
      <w:pPr>
        <w:pStyle w:val="33"/>
        <w:tabs>
          <w:tab w:val="right" w:leader="dot" w:pos="8856"/>
        </w:tabs>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_Toc23195 </w:instrText>
      </w:r>
      <w:r>
        <w:rPr>
          <w:rFonts w:hint="eastAsia" w:ascii="宋体" w:hAnsi="宋体" w:cs="宋体"/>
        </w:rPr>
        <w:fldChar w:fldCharType="separate"/>
      </w:r>
      <w:r>
        <w:rPr>
          <w:rFonts w:hint="eastAsia" w:ascii="宋体" w:hAnsi="宋体" w:cs="宋体"/>
        </w:rPr>
        <w:t>第四章  评审办法及评分标准</w:t>
      </w:r>
      <w:r>
        <w:rPr>
          <w:rFonts w:hint="eastAsia" w:ascii="宋体" w:hAnsi="宋体" w:cs="宋体"/>
        </w:rPr>
        <w:tab/>
      </w:r>
      <w:r>
        <w:rPr>
          <w:rFonts w:hint="eastAsia" w:ascii="宋体" w:hAnsi="宋体" w:cs="宋体"/>
        </w:rPr>
        <w:t>3</w:t>
      </w:r>
      <w:r>
        <w:rPr>
          <w:rFonts w:hint="eastAsia" w:ascii="宋体" w:hAnsi="宋体" w:cs="宋体"/>
        </w:rPr>
        <w:fldChar w:fldCharType="end"/>
      </w:r>
      <w:r>
        <w:rPr>
          <w:rFonts w:hint="eastAsia" w:ascii="宋体" w:hAnsi="宋体" w:cs="宋体"/>
        </w:rPr>
        <w:t>6</w:t>
      </w:r>
    </w:p>
    <w:p>
      <w:pPr>
        <w:pStyle w:val="33"/>
        <w:tabs>
          <w:tab w:val="right" w:leader="dot" w:pos="8856"/>
        </w:tabs>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_Toc20990 </w:instrText>
      </w:r>
      <w:r>
        <w:rPr>
          <w:rFonts w:hint="eastAsia" w:ascii="宋体" w:hAnsi="宋体" w:cs="宋体"/>
        </w:rPr>
        <w:fldChar w:fldCharType="separate"/>
      </w:r>
      <w:r>
        <w:rPr>
          <w:rFonts w:hint="eastAsia" w:ascii="宋体" w:hAnsi="宋体" w:cs="宋体"/>
        </w:rPr>
        <w:t>第五章  政府采购合同草案条款</w:t>
      </w:r>
      <w:r>
        <w:rPr>
          <w:rFonts w:hint="eastAsia" w:ascii="宋体" w:hAnsi="宋体" w:cs="宋体"/>
        </w:rPr>
        <w:tab/>
      </w:r>
      <w:r>
        <w:rPr>
          <w:rFonts w:hint="eastAsia" w:ascii="宋体" w:hAnsi="宋体" w:cs="宋体"/>
        </w:rPr>
        <w:t>4</w:t>
      </w:r>
      <w:r>
        <w:rPr>
          <w:rFonts w:hint="eastAsia" w:ascii="宋体" w:hAnsi="宋体" w:cs="宋体"/>
        </w:rPr>
        <w:fldChar w:fldCharType="end"/>
      </w:r>
      <w:r>
        <w:rPr>
          <w:rFonts w:hint="eastAsia" w:ascii="宋体" w:hAnsi="宋体" w:cs="宋体"/>
        </w:rPr>
        <w:t>0</w:t>
      </w:r>
    </w:p>
    <w:p>
      <w:pPr>
        <w:pStyle w:val="33"/>
        <w:tabs>
          <w:tab w:val="right" w:leader="dot" w:pos="8856"/>
        </w:tabs>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_Toc1823 </w:instrText>
      </w:r>
      <w:r>
        <w:rPr>
          <w:rFonts w:hint="eastAsia" w:ascii="宋体" w:hAnsi="宋体" w:cs="宋体"/>
        </w:rPr>
        <w:fldChar w:fldCharType="separate"/>
      </w:r>
      <w:r>
        <w:rPr>
          <w:rFonts w:hint="eastAsia" w:ascii="宋体" w:hAnsi="宋体" w:cs="宋体"/>
        </w:rPr>
        <w:t>第六章  响应文件格式</w:t>
      </w:r>
      <w:r>
        <w:rPr>
          <w:rFonts w:hint="eastAsia" w:ascii="宋体" w:hAnsi="宋体" w:cs="宋体"/>
        </w:rPr>
        <w:tab/>
      </w:r>
      <w:r>
        <w:rPr>
          <w:rFonts w:hint="eastAsia" w:ascii="宋体" w:hAnsi="宋体" w:cs="宋体"/>
        </w:rPr>
        <w:t>4</w:t>
      </w:r>
      <w:r>
        <w:rPr>
          <w:rFonts w:hint="eastAsia" w:ascii="宋体" w:hAnsi="宋体" w:cs="宋体"/>
        </w:rPr>
        <w:fldChar w:fldCharType="end"/>
      </w:r>
      <w:r>
        <w:rPr>
          <w:rFonts w:hint="eastAsia" w:ascii="宋体" w:hAnsi="宋体" w:cs="宋体"/>
        </w:rPr>
        <w:t>3</w:t>
      </w:r>
    </w:p>
    <w:p>
      <w:pPr>
        <w:rPr>
          <w:rFonts w:hint="eastAsia" w:ascii="宋体" w:hAnsi="宋体" w:cs="宋体"/>
        </w:rPr>
      </w:pPr>
      <w:r>
        <w:rPr>
          <w:rFonts w:hint="eastAsia" w:ascii="宋体" w:hAnsi="宋体" w:cs="宋体"/>
        </w:rPr>
        <w:fldChar w:fldCharType="end"/>
      </w:r>
    </w:p>
    <w:p>
      <w:pPr>
        <w:pStyle w:val="33"/>
        <w:tabs>
          <w:tab w:val="right" w:leader="dot" w:pos="8721"/>
        </w:tabs>
        <w:spacing w:line="360" w:lineRule="auto"/>
        <w:rPr>
          <w:rFonts w:hint="eastAsia" w:ascii="宋体" w:hAnsi="宋体" w:cs="宋体"/>
          <w:b w:val="0"/>
          <w:sz w:val="30"/>
          <w:szCs w:val="30"/>
        </w:rPr>
      </w:pPr>
      <w:r>
        <w:rPr>
          <w:rFonts w:hint="eastAsia" w:ascii="宋体" w:hAnsi="宋体" w:cs="宋体"/>
          <w:b w:val="0"/>
          <w:sz w:val="30"/>
          <w:szCs w:val="30"/>
        </w:rPr>
        <w:fldChar w:fldCharType="begin"/>
      </w:r>
      <w:r>
        <w:rPr>
          <w:rFonts w:hint="eastAsia" w:ascii="宋体" w:hAnsi="宋体" w:cs="宋体"/>
          <w:b w:val="0"/>
          <w:sz w:val="30"/>
          <w:szCs w:val="30"/>
        </w:rPr>
        <w:instrText xml:space="preserve"> TOC \o "1-3" \h \z \u </w:instrText>
      </w:r>
      <w:r>
        <w:rPr>
          <w:rFonts w:hint="eastAsia" w:ascii="宋体" w:hAnsi="宋体" w:cs="宋体"/>
          <w:b w:val="0"/>
          <w:sz w:val="30"/>
          <w:szCs w:val="30"/>
        </w:rPr>
        <w:fldChar w:fldCharType="separate"/>
      </w:r>
    </w:p>
    <w:p>
      <w:pPr>
        <w:pStyle w:val="25"/>
        <w:spacing w:before="120" w:beforeLines="0" w:after="120" w:afterLines="0" w:line="360" w:lineRule="auto"/>
        <w:jc w:val="center"/>
        <w:rPr>
          <w:rFonts w:hAnsi="宋体" w:cs="宋体"/>
          <w:b/>
          <w:sz w:val="30"/>
          <w:szCs w:val="30"/>
        </w:rPr>
      </w:pPr>
      <w:r>
        <w:rPr>
          <w:rFonts w:hAnsi="宋体" w:cs="宋体"/>
          <w:b/>
          <w:sz w:val="30"/>
          <w:szCs w:val="30"/>
        </w:rPr>
        <w:fldChar w:fldCharType="end"/>
      </w:r>
    </w:p>
    <w:p>
      <w:pPr>
        <w:pStyle w:val="25"/>
        <w:spacing w:before="120" w:beforeLines="0" w:after="120" w:afterLines="0" w:line="360" w:lineRule="auto"/>
        <w:jc w:val="center"/>
        <w:rPr>
          <w:rFonts w:hAnsi="宋体" w:cs="宋体"/>
          <w:b/>
          <w:sz w:val="30"/>
          <w:szCs w:val="30"/>
        </w:rPr>
      </w:pPr>
    </w:p>
    <w:p>
      <w:pPr>
        <w:pStyle w:val="25"/>
        <w:spacing w:before="120" w:beforeLines="0" w:after="120" w:afterLines="0" w:line="360" w:lineRule="auto"/>
        <w:jc w:val="center"/>
        <w:rPr>
          <w:rFonts w:hAnsi="宋体" w:cs="宋体"/>
          <w:b/>
          <w:sz w:val="30"/>
          <w:szCs w:val="30"/>
        </w:rPr>
      </w:pPr>
    </w:p>
    <w:p>
      <w:pPr>
        <w:pStyle w:val="25"/>
        <w:spacing w:before="120" w:beforeLines="0" w:after="120" w:afterLines="0" w:line="360" w:lineRule="auto"/>
        <w:jc w:val="center"/>
        <w:rPr>
          <w:rFonts w:hAnsi="宋体" w:cs="宋体"/>
          <w:b/>
          <w:sz w:val="30"/>
          <w:szCs w:val="30"/>
        </w:rPr>
        <w:sectPr>
          <w:footerReference r:id="rId5" w:type="first"/>
          <w:footerReference r:id="rId3" w:type="default"/>
          <w:footerReference r:id="rId4" w:type="even"/>
          <w:pgSz w:w="11906" w:h="16838"/>
          <w:pgMar w:top="1440" w:right="1440" w:bottom="1440" w:left="1610" w:header="851" w:footer="992" w:gutter="0"/>
          <w:pgNumType w:start="1"/>
          <w:cols w:space="720" w:num="1"/>
          <w:titlePg/>
          <w:docGrid w:type="lines" w:linePitch="312" w:charSpace="0"/>
        </w:sectPr>
      </w:pPr>
    </w:p>
    <w:p>
      <w:pPr>
        <w:pStyle w:val="3"/>
        <w:spacing w:before="0" w:after="0"/>
        <w:rPr>
          <w:rFonts w:hint="eastAsia" w:ascii="宋体" w:hAnsi="宋体" w:cs="宋体"/>
          <w:sz w:val="21"/>
          <w:szCs w:val="21"/>
        </w:rPr>
      </w:pPr>
      <w:bookmarkStart w:id="0" w:name="_Toc29589"/>
      <w:r>
        <w:rPr>
          <w:rFonts w:hint="eastAsia" w:ascii="宋体" w:hAnsi="宋体" w:cs="宋体"/>
        </w:rPr>
        <w:t xml:space="preserve">第一章  </w:t>
      </w:r>
      <w:bookmarkEnd w:id="0"/>
      <w:r>
        <w:rPr>
          <w:rFonts w:hint="eastAsia" w:ascii="宋体" w:hAnsi="宋体" w:cs="宋体"/>
        </w:rPr>
        <w:t>磋商公告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项目概况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宁波市公安局高新技术开发区分局贵驷街道“雪亮工程”建设监理服务项目采购项目的潜在供应商应在浙江政府采购云平台，网址http://www.zcygov.cn/ 获取（下载）采购文件，并于2020年11月16日14:00（北京时间）前提交（上传）响应文件。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bookmarkStart w:id="1" w:name="_Toc27212"/>
      <w:r>
        <w:rPr>
          <w:rFonts w:hint="eastAsia" w:asciiTheme="minorEastAsia" w:hAnsiTheme="minorEastAsia" w:eastAsiaTheme="minorEastAsia" w:cstheme="minorEastAsia"/>
          <w:sz w:val="21"/>
          <w:szCs w:val="21"/>
        </w:rPr>
        <w:t>项目编号：CBZJ-20202034G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项目名称：宁波市公安局高新技术开发区分局贵驷街道“雪亮工程”建设监理服务项目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采购方式：竞争性磋商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预算金额（元）：281600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最高限价（元）：267762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数量：1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预算金额（元）：281600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单位：批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简要规格描述：供货及施工阶段全过程及保修期、运维服务监理，具体见采购文件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合同履约期限：按采购文件要求。采购人根据成交人上一合同期内的服务履约及财政资金审批等情况决定是否续签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本项目（否）接受联合体投标。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2.落实政府采购政策需满足的资格要求：无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3.本项目的特定资格要求：标项一:单位负责人为同一人或者存在直接控股、管理关系的不同供应商，不得参加同一合同项下的政府采购活动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三、获取（下载）采购文件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时间：2020年11月05日至2020年11月12日，每天上午00:00至12:00，下午12:00至23:59（北京时间，线上获取法定节假日均可，线下获取文件法定节假日除外）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地点（网址）：浙江政府采购云平台，网址http://www.zcygov.cn/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方式：</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本项目采购文件实行“政府采购云平台”在线获取，不提供采购文件纸质版。供应商获取采购文件前应先完成“政府采购云平台”的账号注册；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潜在供应商登陆政采云平台，在线申请获取招标文件（进入“项目采购”应用，在获取招标文件菜单中选择项目，申请获取招标文件；仅需浏览招标文件的供应商可点击“游客，浏览招标文件”直接下载招标文件浏览）；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采购公告附件内的采购文件仅供阅览使用，供应商只有在“政府采购云平台”完成获取采购文件申请并下载了采购文件后才视作依法获取采购文件（法律法规所指的供应商获取采购文件时间以供应商完成获取采购文件申请后下载采购文件的时间为准）。 </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注：请供应商按上述要求获取采购文件，如未在“政采云”系统内完成相关流程，引起的投标无效责任自负。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售价（元）：0 </w:t>
      </w:r>
    </w:p>
    <w:p>
      <w:pPr>
        <w:pStyle w:val="42"/>
        <w:keepNext w:val="0"/>
        <w:keepLines w:val="0"/>
        <w:widowControl/>
        <w:suppressLineNumbers w:val="0"/>
        <w:spacing w:before="255" w:beforeAutospacing="0" w:after="255" w:afterAutospacing="0" w:line="360" w:lineRule="auto"/>
        <w:ind w:left="0" w:right="0"/>
        <w:jc w:val="both"/>
        <w:rPr>
          <w:rFonts w:ascii="黑体" w:hAnsi="宋体" w:eastAsia="黑体" w:cs="黑体"/>
          <w:sz w:val="27"/>
          <w:szCs w:val="27"/>
        </w:rPr>
      </w:pPr>
      <w:r>
        <w:rPr>
          <w:rFonts w:hint="eastAsia" w:asciiTheme="minorEastAsia" w:hAnsiTheme="minorEastAsia" w:eastAsiaTheme="minorEastAsia" w:cstheme="minorEastAsia"/>
          <w:b/>
          <w:bCs/>
          <w:kern w:val="2"/>
          <w:sz w:val="21"/>
          <w:szCs w:val="21"/>
          <w:lang w:val="en-US" w:eastAsia="zh-CN" w:bidi="ar-SA"/>
        </w:rPr>
        <w:t>四、响应文件提交（上传）</w:t>
      </w:r>
      <w:r>
        <w:rPr>
          <w:rFonts w:ascii="黑体" w:hAnsi="宋体" w:eastAsia="黑体" w:cs="黑体"/>
          <w:i w:val="0"/>
          <w:caps w:val="0"/>
          <w:color w:val="000000"/>
          <w:spacing w:val="0"/>
          <w:sz w:val="27"/>
          <w:szCs w:val="27"/>
        </w:rPr>
        <w:t>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截止时间：2020年11月16日 14:00（北京时间）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地点（网址）：（1）“电子加密投标文件”：https://www.zcygov.cn在线提交；（2）“电子备份投标文件”：宁波市高新区广贤路997号（宁波国家高新区行政服务大厅南三楼，307开标室）。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五、响应文件开启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开启时间：2020年11月16日 14:00（北京时间）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地点（网址）：（1）政府采购云平台（www.zcygov.cn）（线上）；（2）宁波市高新区广贤路997号（宁波国家高新区行政服务大厅南三楼，307开标室）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六、公告期限</w:t>
      </w:r>
    </w:p>
    <w:p>
      <w:pPr>
        <w:pStyle w:val="42"/>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自本公告发布之日起3个工作日。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七、其他补充事宜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2.其他事项：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2.1“电子加密响应文件”：通过“政府采购云平台（http://zfcg.czt.zj.gov.cn/）”在线提交。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2.2“电子备份响应文件”：可以（邮寄形式或派人现场提交，以招标代理机构联系人签收时间为准）在提交首次磋商响应文件截止时间前提交以介质（U盘）存储的数据电文形式的“备份响应文件”，备份电子响应文件递交可采用现场递交或邮寄的方式。</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1）现场递交方式，供应商可安排一名“甬行码”为绿色的授权代表在提交首次磋商响应文件截止时间前将电子备份响应文件送至宁波市高新区广贤路997号（宁波国家高新区行政服务大厅南三楼，307开标室），响应文件递交时须同时递交供应商的法定代表人（或其授权代表）联系方式，并保证开标期间联系方式畅通。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2）EMS邮寄送达。供应商可以通过EMS邮寄送达电子备份响应文件，送达地址：浙江中基正采管理咨询有限公司（宁波市鄞州区天童南路666号中基大厦19楼），联系方式：0574-87425467。供应商邮寄后可将邮件单号发送至代理机构电子邮箱（电子邮箱：1115194121@qq.com），以便采购代理机构查询物流记录。各供应商应当确保响应文件的密封包装在邮寄过程保持完好，并在邮寄包裹上注明项目名称，因邮寄造成响应文件密封破损而不符合采购文件对响应文件的密封要求、或邮寄过程中导致响应文件未按时送达的，代理机构将拒绝其磋商响应文件。各供应商自行考虑邮寄在途时间，响应文件送达时间以采购代理机构工作人员实际签收时间为准。电子磋商响应文件邮寄送达截止时间2020年11月13日17:00。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（3）开标过程全程视频监控记录，同时开启微信群视频语音通话方式邀请各供应商参与开标过程,请供应商在响应文件提交截止时间前告知微信号。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xml:space="preserve">2.3采购项目需要落实的政府采购政策：《关于促进残疾人就业政府采购政策的通知》（财库[2017]141号）、《政府采购促进中小企业发展暂行办法》（财库[2011]181号）、《关于政府采购支持监狱企业发展有关问题的通知》(财库[2014]68号)。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2.4.本次政府采购活动有关信息在浙江政府采购网公布，视同送达所有潜在供应商。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八、凡对本次招标提出询问、质疑、投诉，请按以下方式联系</w:t>
      </w:r>
    </w:p>
    <w:p>
      <w:pPr>
        <w:pStyle w:val="42"/>
        <w:keepNext w:val="0"/>
        <w:keepLines w:val="0"/>
        <w:widowControl/>
        <w:suppressLineNumbers w:val="0"/>
        <w:spacing w:before="75" w:beforeAutospacing="0" w:after="75" w:afterAutospacing="0" w:line="360" w:lineRule="auto"/>
        <w:ind w:left="0" w:right="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1.采购人信息</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名称：宁波市公安局高新技术开发区分局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地    址：高新区玉兰路56号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传    真：/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项目联系人（询问）：陈杰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项目联系方式（询问）：(0574) 877-38530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质疑联系人：葛黎波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质疑联系方式：0574-87738530 </w:t>
      </w:r>
    </w:p>
    <w:p>
      <w:pPr>
        <w:pStyle w:val="42"/>
        <w:keepNext w:val="0"/>
        <w:keepLines w:val="0"/>
        <w:widowControl/>
        <w:suppressLineNumbers w:val="0"/>
        <w:spacing w:before="75" w:beforeAutospacing="0" w:after="75" w:afterAutospacing="0" w:line="360" w:lineRule="auto"/>
        <w:ind w:left="0" w:right="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w:t>
      </w:r>
      <w:r>
        <w:rPr>
          <w:rFonts w:hint="eastAsia" w:asciiTheme="minorEastAsia" w:hAnsiTheme="minorEastAsia" w:eastAsiaTheme="minorEastAsia" w:cstheme="minorEastAsia"/>
          <w:kern w:val="2"/>
          <w:sz w:val="21"/>
          <w:szCs w:val="21"/>
          <w:lang w:val="en-US" w:eastAsia="zh-CN" w:bidi="ar-SA"/>
        </w:rPr>
        <w:br w:type="textWrapping"/>
      </w:r>
      <w:r>
        <w:rPr>
          <w:rFonts w:hint="eastAsia" w:asciiTheme="minorEastAsia" w:hAnsiTheme="minorEastAsia" w:eastAsiaTheme="minorEastAsia" w:cstheme="minorEastAsia"/>
          <w:kern w:val="2"/>
          <w:sz w:val="21"/>
          <w:szCs w:val="21"/>
          <w:lang w:val="en-US" w:eastAsia="zh-CN" w:bidi="ar-SA"/>
        </w:rPr>
        <w:t>2.采购代理机构信息</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名    称：浙江中基正采管理咨询有限公司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地    址：鄞州区天童南路666号中基大厦19楼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传    真：0574-87425391</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项目联系人（询问）：吕勇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项目联系方式（询问）：0574-88090063 /87425467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质疑联系人：李艳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质疑联系方式：0574-87423685 </w:t>
      </w:r>
    </w:p>
    <w:p>
      <w:pPr>
        <w:pStyle w:val="42"/>
        <w:keepNext w:val="0"/>
        <w:keepLines w:val="0"/>
        <w:widowControl/>
        <w:suppressLineNumbers w:val="0"/>
        <w:spacing w:before="75" w:beforeAutospacing="0" w:after="75" w:afterAutospacing="0" w:line="360" w:lineRule="auto"/>
        <w:ind w:left="0" w:right="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    </w:t>
      </w:r>
      <w:r>
        <w:rPr>
          <w:rFonts w:hint="eastAsia" w:asciiTheme="minorEastAsia" w:hAnsiTheme="minorEastAsia" w:eastAsiaTheme="minorEastAsia" w:cstheme="minorEastAsia"/>
          <w:kern w:val="2"/>
          <w:sz w:val="21"/>
          <w:szCs w:val="21"/>
          <w:lang w:val="en-US" w:eastAsia="zh-CN" w:bidi="ar-SA"/>
        </w:rPr>
        <w:br w:type="textWrapping"/>
      </w:r>
      <w:r>
        <w:rPr>
          <w:rFonts w:hint="eastAsia" w:asciiTheme="minorEastAsia" w:hAnsiTheme="minorEastAsia" w:eastAsiaTheme="minorEastAsia" w:cstheme="minorEastAsia"/>
          <w:kern w:val="2"/>
          <w:sz w:val="21"/>
          <w:szCs w:val="21"/>
          <w:lang w:val="en-US" w:eastAsia="zh-CN" w:bidi="ar-SA"/>
        </w:rPr>
        <w:t>3.同级政府采购监督管理部门</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名    称：高新区财政局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地    址：/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传    真：/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联系人 ：蔡科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监督投诉电话：0574-89288732</w:t>
      </w:r>
    </w:p>
    <w:p>
      <w:pPr>
        <w:keepNext w:val="0"/>
        <w:keepLines w:val="0"/>
        <w:widowControl/>
        <w:suppressLineNumbers w:val="0"/>
        <w:spacing w:after="240" w:afterAutospacing="0" w:line="360" w:lineRule="auto"/>
        <w:jc w:val="left"/>
      </w:pP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若对项目采购电子交易系统操作有疑问，可登录政采云（https://www.zcygov.cn/），点击右侧咨询小采，获取采小蜜智能服务管家帮助，或拨打政采云服务热线400-881-7190获取热线服务帮助。        </w:t>
      </w:r>
    </w:p>
    <w:p>
      <w:pPr>
        <w:pStyle w:val="4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20" w:firstLineChars="200"/>
        <w:textAlignment w:val="auto"/>
      </w:pPr>
      <w:r>
        <w:rPr>
          <w:rFonts w:hint="eastAsia" w:asciiTheme="minorEastAsia" w:hAnsiTheme="minorEastAsia" w:eastAsiaTheme="minorEastAsia" w:cstheme="minorEastAsia"/>
          <w:kern w:val="2"/>
          <w:sz w:val="21"/>
          <w:szCs w:val="21"/>
          <w:lang w:val="en-US" w:eastAsia="zh-CN" w:bidi="ar-SA"/>
        </w:rPr>
        <w:t>CA问题联系电话（人工）：汇信CA 400-888-4636；天谷CA 400-087-8198。</w:t>
      </w:r>
      <w:r>
        <w:rPr>
          <w:rFonts w:hint="eastAsia" w:ascii="仿宋" w:hAnsi="仿宋" w:eastAsia="仿宋" w:cs="仿宋"/>
          <w:i w:val="0"/>
          <w:caps w:val="0"/>
          <w:color w:val="000000"/>
          <w:spacing w:val="0"/>
          <w:sz w:val="24"/>
          <w:szCs w:val="24"/>
        </w:rPr>
        <w:br w:type="textWrapping"/>
      </w:r>
      <w:r>
        <w:rPr>
          <w:rFonts w:hint="eastAsia" w:ascii="仿宋" w:hAnsi="仿宋" w:eastAsia="仿宋" w:cs="仿宋"/>
          <w:i w:val="0"/>
          <w:caps w:val="0"/>
          <w:color w:val="000000"/>
          <w:spacing w:val="0"/>
          <w:sz w:val="24"/>
          <w:szCs w:val="24"/>
        </w:rPr>
        <w:t> </w:t>
      </w:r>
    </w:p>
    <w:p>
      <w:pPr>
        <w:keepNext w:val="0"/>
        <w:keepLines w:val="0"/>
        <w:widowControl/>
        <w:suppressLineNumbers w:val="0"/>
        <w:ind w:left="0" w:firstLine="0"/>
        <w:jc w:val="left"/>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kern w:val="0"/>
          <w:sz w:val="24"/>
          <w:szCs w:val="24"/>
          <w:lang w:val="en-US" w:eastAsia="zh-CN" w:bidi="ar"/>
        </w:rPr>
        <w:t> </w:t>
      </w:r>
    </w:p>
    <w:p>
      <w:pPr>
        <w:pStyle w:val="3"/>
        <w:spacing w:before="0" w:after="0" w:line="360" w:lineRule="auto"/>
        <w:rPr>
          <w:rFonts w:hint="eastAsia" w:ascii="宋体" w:hAnsi="宋体" w:cs="宋体"/>
        </w:rPr>
      </w:pPr>
    </w:p>
    <w:p>
      <w:pPr>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3"/>
        <w:spacing w:before="0" w:after="0" w:line="360" w:lineRule="auto"/>
        <w:rPr>
          <w:rFonts w:hint="eastAsia" w:ascii="宋体" w:hAnsi="宋体" w:cs="宋体"/>
          <w:szCs w:val="21"/>
        </w:rPr>
      </w:pPr>
      <w:r>
        <w:rPr>
          <w:rFonts w:hint="eastAsia" w:ascii="宋体" w:hAnsi="宋体" w:cs="宋体"/>
        </w:rPr>
        <w:t>第二章  采购需求</w:t>
      </w:r>
      <w:bookmarkEnd w:id="1"/>
      <w:bookmarkStart w:id="2" w:name="_Toc6513"/>
    </w:p>
    <w:p>
      <w:pPr>
        <w:spacing w:line="360" w:lineRule="auto"/>
        <w:ind w:firstLine="413" w:firstLineChars="196"/>
        <w:rPr>
          <w:rFonts w:hint="eastAsia" w:ascii="宋体" w:hAnsi="宋体"/>
          <w:b/>
          <w:color w:val="auto"/>
          <w:highlight w:val="none"/>
        </w:rPr>
      </w:pPr>
      <w:r>
        <w:rPr>
          <w:rFonts w:hint="eastAsia" w:ascii="宋体" w:hAnsi="宋体"/>
          <w:b/>
          <w:color w:val="auto"/>
          <w:highlight w:val="none"/>
        </w:rPr>
        <w:t>（一）建设项目基本技术资料</w:t>
      </w:r>
    </w:p>
    <w:p>
      <w:pPr>
        <w:spacing w:line="360" w:lineRule="auto"/>
        <w:ind w:firstLine="413" w:firstLineChars="196"/>
        <w:rPr>
          <w:rFonts w:hint="eastAsia" w:ascii="宋体" w:hAnsi="宋体"/>
          <w:b/>
          <w:color w:val="auto"/>
          <w:highlight w:val="none"/>
        </w:rPr>
      </w:pPr>
      <w:bookmarkStart w:id="3" w:name="_Toc277082032"/>
      <w:r>
        <w:rPr>
          <w:rFonts w:hint="eastAsia" w:ascii="宋体" w:hAnsi="宋体"/>
          <w:b/>
          <w:color w:val="auto"/>
          <w:highlight w:val="none"/>
        </w:rPr>
        <w:t>1.项目内容</w:t>
      </w:r>
      <w:bookmarkEnd w:id="3"/>
    </w:p>
    <w:tbl>
      <w:tblPr>
        <w:tblStyle w:val="47"/>
        <w:tblW w:w="899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64"/>
        <w:gridCol w:w="1759"/>
        <w:gridCol w:w="3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05"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b/>
                <w:color w:val="auto"/>
                <w:szCs w:val="21"/>
                <w:highlight w:val="none"/>
              </w:rPr>
            </w:pPr>
            <w:r>
              <w:rPr>
                <w:rFonts w:hint="eastAsia" w:ascii="宋体" w:hAnsi="宋体"/>
                <w:b/>
                <w:color w:val="auto"/>
                <w:szCs w:val="21"/>
                <w:highlight w:val="none"/>
              </w:rPr>
              <w:t>序号</w:t>
            </w:r>
          </w:p>
        </w:tc>
        <w:tc>
          <w:tcPr>
            <w:tcW w:w="286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b/>
                <w:color w:val="auto"/>
                <w:szCs w:val="21"/>
                <w:highlight w:val="none"/>
              </w:rPr>
            </w:pPr>
            <w:r>
              <w:rPr>
                <w:rFonts w:hint="eastAsia" w:ascii="宋体" w:hAnsi="宋体"/>
                <w:b/>
                <w:color w:val="auto"/>
                <w:szCs w:val="21"/>
                <w:highlight w:val="none"/>
              </w:rPr>
              <w:t>项目内容</w:t>
            </w:r>
          </w:p>
        </w:tc>
        <w:tc>
          <w:tcPr>
            <w:tcW w:w="1759"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b/>
                <w:color w:val="auto"/>
                <w:szCs w:val="21"/>
                <w:highlight w:val="none"/>
                <w:lang w:val="en-US" w:eastAsia="zh-CN"/>
              </w:rPr>
            </w:pPr>
            <w:r>
              <w:rPr>
                <w:rFonts w:hint="eastAsia" w:ascii="宋体" w:hAnsi="宋体"/>
                <w:b/>
                <w:color w:val="auto"/>
                <w:szCs w:val="21"/>
                <w:highlight w:val="none"/>
                <w:lang w:val="en-US" w:eastAsia="zh-CN"/>
              </w:rPr>
              <w:t>数量</w:t>
            </w:r>
          </w:p>
        </w:tc>
        <w:tc>
          <w:tcPr>
            <w:tcW w:w="36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b/>
                <w:color w:val="auto"/>
                <w:szCs w:val="21"/>
                <w:highlight w:val="none"/>
              </w:rPr>
            </w:pPr>
            <w:r>
              <w:rPr>
                <w:rFonts w:hint="eastAsia" w:ascii="宋体" w:hAnsi="宋体"/>
                <w:b/>
                <w:color w:val="auto"/>
                <w:szCs w:val="21"/>
                <w:highlight w:val="none"/>
              </w:rPr>
              <w:t>主要监理内容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705" w:type="dxa"/>
            <w:noWrap w:val="0"/>
            <w:vAlign w:val="center"/>
          </w:tcPr>
          <w:p>
            <w:pPr>
              <w:pStyle w:val="45"/>
              <w:keepNext w:val="0"/>
              <w:keepLines w:val="0"/>
              <w:suppressLineNumbers w:val="0"/>
              <w:spacing w:before="0" w:beforeAutospacing="0" w:afterAutospacing="0"/>
              <w:ind w:left="0" w:right="0" w:firstLine="0" w:firstLineChars="0"/>
              <w:jc w:val="center"/>
              <w:rPr>
                <w:rFonts w:hint="eastAsia" w:ascii="宋体" w:hAnsi="宋体" w:eastAsia="宋体" w:cs="宋体"/>
              </w:rPr>
            </w:pPr>
            <w:r>
              <w:rPr>
                <w:rFonts w:hint="eastAsia" w:ascii="宋体" w:hAnsi="宋体" w:eastAsia="宋体" w:cs="宋体"/>
              </w:rPr>
              <w:t>1</w:t>
            </w:r>
          </w:p>
        </w:tc>
        <w:tc>
          <w:tcPr>
            <w:tcW w:w="2864" w:type="dxa"/>
            <w:noWrap w:val="0"/>
            <w:vAlign w:val="center"/>
          </w:tcPr>
          <w:p>
            <w:pPr>
              <w:pStyle w:val="45"/>
              <w:keepNext w:val="0"/>
              <w:keepLines w:val="0"/>
              <w:suppressLineNumbers w:val="0"/>
              <w:spacing w:before="0" w:beforeAutospacing="0" w:afterAutospacing="0"/>
              <w:ind w:left="0" w:right="0" w:firstLine="0" w:firstLineChars="0"/>
              <w:jc w:val="center"/>
              <w:rPr>
                <w:rFonts w:hint="eastAsia" w:ascii="宋体" w:hAnsi="宋体" w:eastAsia="宋体" w:cs="宋体"/>
              </w:rPr>
            </w:pPr>
            <w:r>
              <w:rPr>
                <w:rFonts w:hint="eastAsia" w:ascii="宋体" w:hAnsi="宋体" w:eastAsia="宋体" w:cs="宋体"/>
              </w:rPr>
              <w:t>前端点位建设</w:t>
            </w:r>
          </w:p>
        </w:tc>
        <w:tc>
          <w:tcPr>
            <w:tcW w:w="1759" w:type="dxa"/>
            <w:noWrap w:val="0"/>
            <w:vAlign w:val="center"/>
          </w:tcPr>
          <w:p>
            <w:pPr>
              <w:pStyle w:val="45"/>
              <w:keepNext w:val="0"/>
              <w:keepLines w:val="0"/>
              <w:suppressLineNumbers w:val="0"/>
              <w:spacing w:before="0" w:beforeAutospacing="0" w:afterAutospacing="0"/>
              <w:ind w:left="0" w:right="0" w:firstLine="0" w:firstLineChars="0"/>
              <w:jc w:val="center"/>
              <w:rPr>
                <w:rFonts w:hint="eastAsia" w:ascii="宋体" w:hAnsi="宋体" w:eastAsia="宋体" w:cs="宋体"/>
              </w:rPr>
            </w:pPr>
            <w:r>
              <w:rPr>
                <w:rFonts w:hint="eastAsia" w:ascii="宋体" w:hAnsi="宋体" w:eastAsia="宋体" w:cs="宋体"/>
              </w:rPr>
              <w:t>1项</w:t>
            </w:r>
          </w:p>
        </w:tc>
        <w:tc>
          <w:tcPr>
            <w:tcW w:w="3671"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color w:val="auto"/>
                <w:szCs w:val="21"/>
                <w:highlight w:val="none"/>
              </w:rPr>
            </w:pPr>
            <w:r>
              <w:rPr>
                <w:rFonts w:hint="eastAsia" w:ascii="宋体" w:hAnsi="宋体"/>
                <w:color w:val="auto"/>
                <w:szCs w:val="21"/>
                <w:highlight w:val="none"/>
                <w:lang w:val="en-US" w:eastAsia="zh-CN"/>
              </w:rPr>
              <w:t>本项目供货及施工阶段全过程及保修期、运维服务监理。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 w:hRule="atLeast"/>
        </w:trPr>
        <w:tc>
          <w:tcPr>
            <w:tcW w:w="705" w:type="dxa"/>
            <w:noWrap w:val="0"/>
            <w:vAlign w:val="center"/>
          </w:tcPr>
          <w:p>
            <w:pPr>
              <w:pStyle w:val="45"/>
              <w:keepNext w:val="0"/>
              <w:keepLines w:val="0"/>
              <w:suppressLineNumbers w:val="0"/>
              <w:spacing w:before="0" w:beforeAutospacing="0" w:afterAutospacing="0"/>
              <w:ind w:left="0" w:right="0" w:firstLine="0" w:firstLineChars="0"/>
              <w:jc w:val="center"/>
              <w:rPr>
                <w:rFonts w:hint="eastAsia" w:ascii="宋体" w:hAnsi="宋体" w:eastAsia="宋体" w:cs="宋体"/>
              </w:rPr>
            </w:pPr>
            <w:r>
              <w:rPr>
                <w:rFonts w:hint="eastAsia" w:ascii="宋体" w:hAnsi="宋体" w:eastAsia="宋体" w:cs="宋体"/>
              </w:rPr>
              <w:t>2</w:t>
            </w:r>
          </w:p>
        </w:tc>
        <w:tc>
          <w:tcPr>
            <w:tcW w:w="2864" w:type="dxa"/>
            <w:noWrap w:val="0"/>
            <w:vAlign w:val="center"/>
          </w:tcPr>
          <w:p>
            <w:pPr>
              <w:pStyle w:val="45"/>
              <w:keepNext w:val="0"/>
              <w:keepLines w:val="0"/>
              <w:suppressLineNumbers w:val="0"/>
              <w:spacing w:before="0" w:beforeAutospacing="0" w:afterAutospacing="0"/>
              <w:ind w:left="0" w:right="0" w:firstLine="0" w:firstLineChars="0"/>
              <w:jc w:val="center"/>
              <w:rPr>
                <w:rFonts w:hint="eastAsia" w:ascii="宋体" w:hAnsi="宋体" w:eastAsia="宋体" w:cs="宋体"/>
              </w:rPr>
            </w:pPr>
            <w:r>
              <w:rPr>
                <w:rFonts w:hint="eastAsia" w:ascii="宋体" w:hAnsi="宋体" w:eastAsia="宋体" w:cs="宋体"/>
              </w:rPr>
              <w:t>网络传输系统建设</w:t>
            </w:r>
          </w:p>
        </w:tc>
        <w:tc>
          <w:tcPr>
            <w:tcW w:w="1759" w:type="dxa"/>
            <w:noWrap w:val="0"/>
            <w:vAlign w:val="center"/>
          </w:tcPr>
          <w:p>
            <w:pPr>
              <w:pStyle w:val="45"/>
              <w:keepNext w:val="0"/>
              <w:keepLines w:val="0"/>
              <w:suppressLineNumbers w:val="0"/>
              <w:spacing w:before="0" w:beforeAutospacing="0" w:afterAutospacing="0"/>
              <w:ind w:left="0" w:right="0" w:firstLine="0" w:firstLineChars="0"/>
              <w:jc w:val="center"/>
              <w:rPr>
                <w:rFonts w:hint="eastAsia" w:ascii="宋体" w:hAnsi="宋体" w:eastAsia="宋体" w:cs="宋体"/>
              </w:rPr>
            </w:pPr>
            <w:r>
              <w:rPr>
                <w:rFonts w:hint="eastAsia" w:ascii="宋体" w:hAnsi="宋体" w:eastAsia="宋体" w:cs="宋体"/>
              </w:rPr>
              <w:t>1项</w:t>
            </w:r>
          </w:p>
        </w:tc>
        <w:tc>
          <w:tcPr>
            <w:tcW w:w="3671" w:type="dxa"/>
            <w:vMerge w:val="continue"/>
            <w:noWrap w:val="0"/>
            <w:vAlign w:val="top"/>
          </w:tcPr>
          <w:p>
            <w:pPr>
              <w:keepNext w:val="0"/>
              <w:keepLines w:val="0"/>
              <w:suppressLineNumbers w:val="0"/>
              <w:spacing w:before="0" w:beforeAutospacing="0" w:after="0" w:afterAutospacing="0" w:line="360" w:lineRule="auto"/>
              <w:ind w:left="0" w:right="0"/>
              <w:rPr>
                <w:rFonts w:hint="eastAsia" w:ascii="宋体" w:hAnsi="宋体" w:eastAsia="微软雅黑"/>
                <w:color w:val="auto"/>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705" w:type="dxa"/>
            <w:noWrap w:val="0"/>
            <w:vAlign w:val="center"/>
          </w:tcPr>
          <w:p>
            <w:pPr>
              <w:pStyle w:val="45"/>
              <w:keepNext w:val="0"/>
              <w:keepLines w:val="0"/>
              <w:suppressLineNumbers w:val="0"/>
              <w:spacing w:before="0" w:beforeAutospacing="0" w:afterAutospacing="0"/>
              <w:ind w:left="0" w:right="0" w:firstLine="0" w:firstLineChars="0"/>
              <w:jc w:val="center"/>
              <w:rPr>
                <w:rFonts w:hint="eastAsia" w:ascii="宋体" w:hAnsi="宋体" w:eastAsia="宋体" w:cs="宋体"/>
              </w:rPr>
            </w:pPr>
            <w:r>
              <w:rPr>
                <w:rFonts w:hint="eastAsia" w:ascii="宋体" w:hAnsi="宋体" w:eastAsia="宋体" w:cs="宋体"/>
              </w:rPr>
              <w:t>3</w:t>
            </w:r>
          </w:p>
        </w:tc>
        <w:tc>
          <w:tcPr>
            <w:tcW w:w="2864" w:type="dxa"/>
            <w:noWrap w:val="0"/>
            <w:vAlign w:val="center"/>
          </w:tcPr>
          <w:p>
            <w:pPr>
              <w:pStyle w:val="45"/>
              <w:keepNext w:val="0"/>
              <w:keepLines w:val="0"/>
              <w:suppressLineNumbers w:val="0"/>
              <w:spacing w:before="0" w:beforeAutospacing="0" w:afterAutospacing="0"/>
              <w:ind w:left="0" w:right="0" w:firstLine="0" w:firstLineChars="0"/>
              <w:jc w:val="center"/>
              <w:rPr>
                <w:rFonts w:hint="eastAsia" w:ascii="宋体" w:hAnsi="宋体" w:eastAsia="宋体" w:cs="宋体"/>
              </w:rPr>
            </w:pPr>
            <w:r>
              <w:rPr>
                <w:rFonts w:hint="eastAsia" w:ascii="宋体" w:hAnsi="宋体" w:eastAsia="宋体" w:cs="宋体"/>
              </w:rPr>
              <w:t>存储系统建设</w:t>
            </w:r>
          </w:p>
        </w:tc>
        <w:tc>
          <w:tcPr>
            <w:tcW w:w="1759" w:type="dxa"/>
            <w:noWrap w:val="0"/>
            <w:vAlign w:val="center"/>
          </w:tcPr>
          <w:p>
            <w:pPr>
              <w:pStyle w:val="45"/>
              <w:keepNext w:val="0"/>
              <w:keepLines w:val="0"/>
              <w:suppressLineNumbers w:val="0"/>
              <w:spacing w:before="0" w:beforeAutospacing="0" w:afterAutospacing="0"/>
              <w:ind w:left="0" w:right="0" w:firstLine="0" w:firstLineChars="0"/>
              <w:jc w:val="center"/>
              <w:rPr>
                <w:rFonts w:hint="eastAsia" w:ascii="宋体" w:hAnsi="宋体" w:eastAsia="宋体" w:cs="宋体"/>
              </w:rPr>
            </w:pPr>
            <w:r>
              <w:rPr>
                <w:rFonts w:hint="eastAsia" w:ascii="宋体" w:hAnsi="宋体" w:eastAsia="宋体" w:cs="宋体"/>
              </w:rPr>
              <w:t>1项</w:t>
            </w:r>
          </w:p>
        </w:tc>
        <w:tc>
          <w:tcPr>
            <w:tcW w:w="3671" w:type="dxa"/>
            <w:vMerge w:val="continue"/>
            <w:noWrap w:val="0"/>
            <w:vAlign w:val="top"/>
          </w:tcPr>
          <w:p>
            <w:pPr>
              <w:keepNext w:val="0"/>
              <w:keepLines w:val="0"/>
              <w:suppressLineNumbers w:val="0"/>
              <w:spacing w:before="0" w:beforeAutospacing="0" w:after="0" w:afterAutospacing="0" w:line="360" w:lineRule="auto"/>
              <w:ind w:left="0" w:right="0"/>
              <w:rPr>
                <w:rFonts w:hint="eastAsia" w:ascii="宋体" w:hAnsi="宋体" w:eastAsia="微软雅黑"/>
                <w:color w:val="auto"/>
                <w:kern w:val="0"/>
                <w:szCs w:val="21"/>
                <w:highlight w:val="none"/>
              </w:rPr>
            </w:pPr>
          </w:p>
        </w:tc>
      </w:tr>
    </w:tbl>
    <w:p>
      <w:pPr>
        <w:spacing w:line="360" w:lineRule="auto"/>
        <w:ind w:firstLine="411" w:firstLineChars="196"/>
        <w:rPr>
          <w:rFonts w:hint="eastAsia" w:ascii="宋体" w:hAnsi="宋体"/>
          <w:color w:val="auto"/>
          <w:kern w:val="0"/>
          <w:szCs w:val="21"/>
          <w:highlight w:val="none"/>
        </w:rPr>
      </w:pPr>
    </w:p>
    <w:p>
      <w:pPr>
        <w:spacing w:line="360" w:lineRule="auto"/>
        <w:ind w:firstLine="420" w:firstLineChars="200"/>
        <w:rPr>
          <w:rFonts w:hint="eastAsia"/>
          <w:color w:val="auto"/>
          <w:szCs w:val="21"/>
          <w:highlight w:val="none"/>
        </w:rPr>
      </w:pPr>
      <w:r>
        <w:rPr>
          <w:rFonts w:hint="eastAsia" w:ascii="宋体" w:hAnsi="宋体"/>
          <w:color w:val="auto"/>
          <w:szCs w:val="21"/>
          <w:highlight w:val="none"/>
        </w:rPr>
        <w:t>建设项目</w:t>
      </w:r>
      <w:r>
        <w:rPr>
          <w:rFonts w:hint="eastAsia" w:ascii="宋体" w:hAnsi="宋体"/>
          <w:color w:val="auto"/>
          <w:szCs w:val="21"/>
          <w:highlight w:val="none"/>
          <w:lang w:val="en-US" w:eastAsia="zh-CN"/>
        </w:rPr>
        <w:t>工期</w:t>
      </w:r>
      <w:r>
        <w:rPr>
          <w:rFonts w:hint="eastAsia"/>
          <w:color w:val="auto"/>
          <w:szCs w:val="21"/>
          <w:highlight w:val="none"/>
        </w:rPr>
        <w:t>：合同签订后6个月内完成整个项目施工，系统试运行3个月后开始项目终验， 30天内通过项目最终验收。。</w:t>
      </w:r>
    </w:p>
    <w:p>
      <w:pPr>
        <w:spacing w:line="360" w:lineRule="auto"/>
        <w:ind w:firstLine="420" w:firstLineChars="200"/>
        <w:rPr>
          <w:rFonts w:hint="eastAsia"/>
          <w:color w:val="auto"/>
          <w:szCs w:val="21"/>
          <w:highlight w:val="none"/>
        </w:rPr>
      </w:pPr>
      <w:r>
        <w:rPr>
          <w:rFonts w:hint="eastAsia"/>
          <w:color w:val="auto"/>
          <w:szCs w:val="21"/>
          <w:highlight w:val="none"/>
        </w:rPr>
        <w:t>项目质保期：项目设备质保期为项目竣工验收合格之日起五年</w:t>
      </w:r>
      <w:r>
        <w:rPr>
          <w:rFonts w:hint="eastAsia"/>
          <w:color w:val="auto"/>
          <w:szCs w:val="21"/>
          <w:highlight w:val="none"/>
          <w:lang w:eastAsia="zh-CN"/>
        </w:rPr>
        <w:t>；</w:t>
      </w:r>
      <w:r>
        <w:rPr>
          <w:rFonts w:hint="eastAsia"/>
          <w:color w:val="auto"/>
          <w:szCs w:val="21"/>
          <w:highlight w:val="none"/>
          <w:lang w:val="en-US" w:eastAsia="zh-CN"/>
        </w:rPr>
        <w:t>项目最终验收合格后进入运维服务期，</w:t>
      </w:r>
      <w:r>
        <w:rPr>
          <w:rFonts w:hint="eastAsia"/>
          <w:color w:val="auto"/>
          <w:szCs w:val="21"/>
          <w:highlight w:val="none"/>
        </w:rPr>
        <w:t>运维服务期限为两年。</w:t>
      </w:r>
    </w:p>
    <w:p>
      <w:pPr>
        <w:spacing w:line="360" w:lineRule="auto"/>
        <w:ind w:firstLine="420" w:firstLineChars="200"/>
        <w:rPr>
          <w:rFonts w:hint="default"/>
          <w:color w:val="auto"/>
          <w:szCs w:val="21"/>
          <w:highlight w:val="none"/>
          <w:lang w:val="en-US" w:eastAsia="zh-CN"/>
        </w:rPr>
      </w:pPr>
      <w:r>
        <w:rPr>
          <w:rFonts w:hint="eastAsia"/>
          <w:color w:val="auto"/>
          <w:szCs w:val="21"/>
          <w:highlight w:val="none"/>
        </w:rPr>
        <w:t>建设项目造价：</w:t>
      </w:r>
      <w:r>
        <w:rPr>
          <w:rFonts w:hint="eastAsia"/>
          <w:color w:val="auto"/>
          <w:szCs w:val="21"/>
          <w:highlight w:val="none"/>
          <w:lang w:val="en-US" w:eastAsia="zh-CN"/>
        </w:rPr>
        <w:t>以</w:t>
      </w:r>
      <w:r>
        <w:rPr>
          <w:rFonts w:hint="eastAsia"/>
          <w:color w:val="auto"/>
          <w:szCs w:val="21"/>
          <w:highlight w:val="none"/>
        </w:rPr>
        <w:t>贵驷街道雪亮工程建设采购</w:t>
      </w:r>
      <w:r>
        <w:rPr>
          <w:rFonts w:hint="eastAsia"/>
          <w:color w:val="auto"/>
          <w:szCs w:val="21"/>
          <w:highlight w:val="none"/>
          <w:lang w:val="en-US" w:eastAsia="zh-CN"/>
        </w:rPr>
        <w:t>建设</w:t>
      </w:r>
      <w:r>
        <w:rPr>
          <w:rFonts w:hint="eastAsia"/>
          <w:color w:val="auto"/>
          <w:szCs w:val="21"/>
          <w:highlight w:val="none"/>
        </w:rPr>
        <w:t>项目</w:t>
      </w:r>
      <w:r>
        <w:rPr>
          <w:rFonts w:hint="eastAsia"/>
          <w:color w:val="auto"/>
          <w:szCs w:val="21"/>
          <w:highlight w:val="none"/>
          <w:lang w:val="en-US" w:eastAsia="zh-CN"/>
        </w:rPr>
        <w:t>中标金额为准。</w:t>
      </w:r>
    </w:p>
    <w:p>
      <w:pPr>
        <w:pStyle w:val="25"/>
        <w:snapToGrid w:val="0"/>
        <w:spacing w:before="120" w:after="120"/>
        <w:outlineLvl w:val="0"/>
        <w:rPr>
          <w:rFonts w:hAnsi="宋体"/>
          <w:b/>
          <w:color w:val="auto"/>
          <w:szCs w:val="21"/>
          <w:highlight w:val="none"/>
        </w:rPr>
      </w:pPr>
      <w:r>
        <w:rPr>
          <w:rFonts w:hint="eastAsia" w:hAnsi="宋体"/>
          <w:b/>
          <w:color w:val="auto"/>
          <w:szCs w:val="21"/>
          <w:highlight w:val="none"/>
        </w:rPr>
        <w:t>（</w:t>
      </w:r>
      <w:r>
        <w:rPr>
          <w:rFonts w:hAnsi="宋体"/>
          <w:b/>
          <w:color w:val="auto"/>
          <w:szCs w:val="21"/>
          <w:highlight w:val="none"/>
        </w:rPr>
        <w:t>二</w:t>
      </w:r>
      <w:r>
        <w:rPr>
          <w:rFonts w:hint="eastAsia" w:hAnsi="宋体"/>
          <w:b/>
          <w:color w:val="auto"/>
          <w:szCs w:val="21"/>
          <w:highlight w:val="none"/>
        </w:rPr>
        <w:t>）</w:t>
      </w:r>
      <w:r>
        <w:rPr>
          <w:rFonts w:hAnsi="宋体"/>
          <w:b/>
          <w:color w:val="auto"/>
          <w:szCs w:val="21"/>
          <w:highlight w:val="none"/>
        </w:rPr>
        <w:t>、</w:t>
      </w:r>
      <w:r>
        <w:rPr>
          <w:rFonts w:hint="eastAsia" w:hAnsi="宋体"/>
          <w:b/>
          <w:color w:val="auto"/>
          <w:szCs w:val="21"/>
          <w:highlight w:val="none"/>
        </w:rPr>
        <w:t>本项目监理</w:t>
      </w:r>
      <w:r>
        <w:rPr>
          <w:rFonts w:hint="eastAsia" w:hAnsi="宋体"/>
          <w:b/>
          <w:color w:val="auto"/>
          <w:szCs w:val="21"/>
          <w:highlight w:val="none"/>
          <w:lang w:val="en-US" w:eastAsia="zh-CN"/>
        </w:rPr>
        <w:t>服务</w:t>
      </w:r>
      <w:r>
        <w:rPr>
          <w:rFonts w:hAnsi="宋体"/>
          <w:b/>
          <w:color w:val="auto"/>
          <w:szCs w:val="21"/>
          <w:highlight w:val="none"/>
        </w:rPr>
        <w:t>要求</w:t>
      </w:r>
    </w:p>
    <w:p>
      <w:pPr>
        <w:spacing w:line="360" w:lineRule="auto"/>
        <w:ind w:firstLine="420" w:firstLineChars="200"/>
        <w:rPr>
          <w:color w:val="auto"/>
          <w:szCs w:val="21"/>
          <w:highlight w:val="none"/>
        </w:rPr>
      </w:pPr>
      <w:r>
        <w:rPr>
          <w:color w:val="auto"/>
          <w:szCs w:val="21"/>
          <w:highlight w:val="none"/>
        </w:rPr>
        <w:t>监理单位要按照项目建设目标和要求，遵循国家、省、市信息项目建设监理的有关文件及规范等要求，协助建设方做好项目咨询工作，完成整个项目，负责整个项目的全程监理，并做好项目竣工后的服务。采用先进、科学和适合本项目特点和项目管理技巧等手段，对项目的各个层面进行全方位的管理、控制和协调，对项目的建设方案、系统开发、设备购置、技术培训和系统集成等方面的质量、进度和投资等进行全面的控制，对项目合同的执行、项目文档资料等进行管理，从而使本项目“按期、保质、高效、节约”地完成。</w:t>
      </w:r>
    </w:p>
    <w:p>
      <w:pPr>
        <w:spacing w:line="360" w:lineRule="auto"/>
        <w:ind w:firstLine="420" w:firstLineChars="200"/>
        <w:rPr>
          <w:color w:val="auto"/>
          <w:szCs w:val="21"/>
          <w:highlight w:val="none"/>
        </w:rPr>
      </w:pPr>
      <w:r>
        <w:rPr>
          <w:color w:val="auto"/>
          <w:szCs w:val="21"/>
          <w:highlight w:val="none"/>
        </w:rPr>
        <w:t>监理单位在项目中将受建设方（建设单位）委托，代表建设方的利益，保护投资、控制质量、确保进度，依据合同及设计方案对项目的全过程进行监督管理，并站在第三方的立场上，公正地对待承建方，协调建设方和承建方的关系，最终圆满完成项目建设。</w:t>
      </w:r>
    </w:p>
    <w:p>
      <w:pPr>
        <w:spacing w:line="360" w:lineRule="auto"/>
        <w:ind w:firstLine="422" w:firstLineChars="200"/>
        <w:rPr>
          <w:b/>
          <w:color w:val="auto"/>
          <w:szCs w:val="21"/>
          <w:highlight w:val="none"/>
        </w:rPr>
      </w:pPr>
      <w:r>
        <w:rPr>
          <w:b/>
          <w:color w:val="auto"/>
          <w:szCs w:val="21"/>
          <w:highlight w:val="none"/>
        </w:rPr>
        <w:t>监理范围和内容要求：</w:t>
      </w:r>
    </w:p>
    <w:p>
      <w:pPr>
        <w:spacing w:line="360" w:lineRule="auto"/>
        <w:ind w:firstLine="420" w:firstLineChars="200"/>
        <w:rPr>
          <w:color w:val="auto"/>
          <w:szCs w:val="21"/>
          <w:highlight w:val="none"/>
        </w:rPr>
      </w:pPr>
      <w:r>
        <w:rPr>
          <w:color w:val="auto"/>
          <w:szCs w:val="21"/>
          <w:highlight w:val="none"/>
        </w:rPr>
        <w:t>监理范围包括本项目从采购、实施、测试、试运行至竣工验收的各阶段全过程监理。</w:t>
      </w:r>
    </w:p>
    <w:p>
      <w:pPr>
        <w:spacing w:line="360" w:lineRule="auto"/>
        <w:ind w:firstLine="420" w:firstLineChars="200"/>
        <w:rPr>
          <w:color w:val="auto"/>
          <w:szCs w:val="21"/>
          <w:highlight w:val="none"/>
        </w:rPr>
      </w:pPr>
      <w:r>
        <w:rPr>
          <w:color w:val="auto"/>
          <w:szCs w:val="21"/>
          <w:highlight w:val="none"/>
        </w:rPr>
        <w:t>监理单位应根据项目的具体情况，制定各个阶段详细的监理工作目标、监理工作依据、监理工作制度，监理工作主要内容应包括：</w:t>
      </w:r>
    </w:p>
    <w:p>
      <w:pPr>
        <w:spacing w:line="360" w:lineRule="auto"/>
        <w:ind w:firstLine="420" w:firstLineChars="200"/>
        <w:rPr>
          <w:color w:val="auto"/>
          <w:szCs w:val="21"/>
          <w:highlight w:val="none"/>
        </w:rPr>
      </w:pPr>
      <w:r>
        <w:rPr>
          <w:color w:val="auto"/>
          <w:szCs w:val="21"/>
          <w:highlight w:val="none"/>
        </w:rPr>
        <w:t>（1）协助合同谈判和设备采购</w:t>
      </w:r>
    </w:p>
    <w:p>
      <w:pPr>
        <w:spacing w:line="360" w:lineRule="auto"/>
        <w:ind w:firstLine="420" w:firstLineChars="200"/>
        <w:rPr>
          <w:color w:val="auto"/>
          <w:szCs w:val="21"/>
          <w:highlight w:val="none"/>
        </w:rPr>
      </w:pPr>
      <w:r>
        <w:rPr>
          <w:color w:val="auto"/>
          <w:szCs w:val="21"/>
          <w:highlight w:val="none"/>
        </w:rPr>
        <w:t>（2）协助项目实施</w:t>
      </w:r>
    </w:p>
    <w:p>
      <w:pPr>
        <w:spacing w:line="360" w:lineRule="auto"/>
        <w:ind w:firstLine="420" w:firstLineChars="200"/>
        <w:rPr>
          <w:color w:val="auto"/>
          <w:szCs w:val="21"/>
          <w:highlight w:val="none"/>
        </w:rPr>
      </w:pPr>
      <w:r>
        <w:rPr>
          <w:color w:val="auto"/>
          <w:szCs w:val="21"/>
          <w:highlight w:val="none"/>
        </w:rPr>
        <w:t>（3）竣工验收与技术培训检查</w:t>
      </w:r>
    </w:p>
    <w:p>
      <w:pPr>
        <w:spacing w:line="360" w:lineRule="auto"/>
        <w:ind w:firstLine="420" w:firstLineChars="200"/>
        <w:rPr>
          <w:color w:val="auto"/>
          <w:szCs w:val="21"/>
          <w:highlight w:val="none"/>
        </w:rPr>
      </w:pPr>
      <w:r>
        <w:rPr>
          <w:color w:val="auto"/>
          <w:szCs w:val="21"/>
          <w:highlight w:val="none"/>
        </w:rPr>
        <w:t>（4）质保期售后服务监督保障</w:t>
      </w:r>
    </w:p>
    <w:p>
      <w:pPr>
        <w:spacing w:line="360" w:lineRule="auto"/>
        <w:ind w:firstLine="420" w:firstLineChars="200"/>
        <w:rPr>
          <w:color w:val="auto"/>
          <w:szCs w:val="21"/>
          <w:highlight w:val="none"/>
        </w:rPr>
      </w:pPr>
      <w:r>
        <w:rPr>
          <w:color w:val="auto"/>
          <w:szCs w:val="21"/>
          <w:highlight w:val="none"/>
        </w:rPr>
        <w:t>（5）协调</w:t>
      </w:r>
    </w:p>
    <w:p>
      <w:pPr>
        <w:spacing w:line="360" w:lineRule="auto"/>
        <w:ind w:firstLine="420" w:firstLineChars="200"/>
        <w:rPr>
          <w:color w:val="auto"/>
          <w:szCs w:val="21"/>
          <w:highlight w:val="none"/>
        </w:rPr>
      </w:pPr>
      <w:r>
        <w:rPr>
          <w:color w:val="auto"/>
          <w:szCs w:val="21"/>
          <w:highlight w:val="none"/>
        </w:rPr>
        <w:t>（6）项目咨询工作</w:t>
      </w:r>
    </w:p>
    <w:p>
      <w:pPr>
        <w:spacing w:line="360" w:lineRule="auto"/>
        <w:ind w:firstLine="420" w:firstLineChars="200"/>
        <w:rPr>
          <w:color w:val="auto"/>
          <w:szCs w:val="21"/>
          <w:highlight w:val="none"/>
        </w:rPr>
      </w:pPr>
      <w:r>
        <w:rPr>
          <w:color w:val="auto"/>
          <w:szCs w:val="21"/>
          <w:highlight w:val="none"/>
        </w:rPr>
        <w:t xml:space="preserve">（7）质量、进度、资金控制 </w:t>
      </w:r>
    </w:p>
    <w:p>
      <w:pPr>
        <w:spacing w:line="360" w:lineRule="auto"/>
        <w:ind w:firstLine="420" w:firstLineChars="200"/>
        <w:rPr>
          <w:color w:val="auto"/>
          <w:szCs w:val="21"/>
          <w:highlight w:val="none"/>
        </w:rPr>
      </w:pPr>
      <w:r>
        <w:rPr>
          <w:color w:val="auto"/>
          <w:szCs w:val="21"/>
          <w:highlight w:val="none"/>
        </w:rPr>
        <w:t>（8）人员管理</w:t>
      </w:r>
    </w:p>
    <w:p>
      <w:pPr>
        <w:spacing w:line="360" w:lineRule="auto"/>
        <w:ind w:firstLine="420" w:firstLineChars="200"/>
        <w:rPr>
          <w:color w:val="auto"/>
          <w:szCs w:val="21"/>
          <w:highlight w:val="none"/>
        </w:rPr>
      </w:pPr>
      <w:r>
        <w:rPr>
          <w:color w:val="auto"/>
          <w:szCs w:val="21"/>
          <w:highlight w:val="none"/>
        </w:rPr>
        <w:t>（9）合同管理</w:t>
      </w:r>
    </w:p>
    <w:p>
      <w:pPr>
        <w:spacing w:line="360" w:lineRule="auto"/>
        <w:ind w:firstLine="420" w:firstLineChars="200"/>
        <w:rPr>
          <w:color w:val="auto"/>
          <w:szCs w:val="21"/>
          <w:highlight w:val="none"/>
        </w:rPr>
      </w:pPr>
      <w:r>
        <w:rPr>
          <w:color w:val="auto"/>
          <w:szCs w:val="21"/>
          <w:highlight w:val="none"/>
        </w:rPr>
        <w:t>（10）范围管理</w:t>
      </w:r>
    </w:p>
    <w:p>
      <w:pPr>
        <w:spacing w:line="360" w:lineRule="auto"/>
        <w:ind w:firstLine="420" w:firstLineChars="200"/>
        <w:rPr>
          <w:color w:val="auto"/>
          <w:szCs w:val="21"/>
          <w:highlight w:val="none"/>
        </w:rPr>
      </w:pPr>
      <w:r>
        <w:rPr>
          <w:color w:val="auto"/>
          <w:szCs w:val="21"/>
          <w:highlight w:val="none"/>
        </w:rPr>
        <w:t>（11）文档管理</w:t>
      </w:r>
    </w:p>
    <w:p>
      <w:pPr>
        <w:spacing w:line="360" w:lineRule="auto"/>
        <w:ind w:firstLine="420" w:firstLineChars="200"/>
        <w:rPr>
          <w:color w:val="auto"/>
          <w:szCs w:val="21"/>
          <w:highlight w:val="none"/>
        </w:rPr>
      </w:pPr>
      <w:r>
        <w:rPr>
          <w:color w:val="auto"/>
          <w:szCs w:val="21"/>
          <w:highlight w:val="none"/>
        </w:rPr>
        <w:t>（12）系统安全管理</w:t>
      </w:r>
    </w:p>
    <w:p>
      <w:pPr>
        <w:spacing w:line="360" w:lineRule="auto"/>
        <w:ind w:firstLine="420" w:firstLineChars="200"/>
        <w:rPr>
          <w:color w:val="auto"/>
          <w:szCs w:val="21"/>
          <w:highlight w:val="none"/>
        </w:rPr>
      </w:pPr>
      <w:r>
        <w:rPr>
          <w:color w:val="auto"/>
          <w:szCs w:val="21"/>
          <w:highlight w:val="none"/>
        </w:rPr>
        <w:t>（13）知识产权管理</w:t>
      </w:r>
    </w:p>
    <w:p>
      <w:pPr>
        <w:spacing w:line="360" w:lineRule="auto"/>
        <w:ind w:firstLine="422" w:firstLineChars="200"/>
        <w:rPr>
          <w:b/>
          <w:color w:val="auto"/>
          <w:szCs w:val="21"/>
          <w:highlight w:val="none"/>
        </w:rPr>
      </w:pPr>
      <w:r>
        <w:rPr>
          <w:b/>
          <w:color w:val="auto"/>
          <w:szCs w:val="21"/>
          <w:highlight w:val="none"/>
        </w:rPr>
        <w:t>监理各阶段主要目标：</w:t>
      </w:r>
    </w:p>
    <w:p>
      <w:pPr>
        <w:spacing w:line="360" w:lineRule="auto"/>
        <w:ind w:firstLine="420" w:firstLineChars="200"/>
        <w:rPr>
          <w:color w:val="auto"/>
          <w:szCs w:val="21"/>
          <w:highlight w:val="none"/>
        </w:rPr>
      </w:pPr>
      <w:r>
        <w:rPr>
          <w:color w:val="auto"/>
          <w:szCs w:val="21"/>
          <w:highlight w:val="none"/>
        </w:rPr>
        <w:t>监理工作应分为设计、项目实施、验收和质保期</w:t>
      </w:r>
      <w:r>
        <w:rPr>
          <w:rFonts w:hint="eastAsia"/>
          <w:color w:val="auto"/>
          <w:szCs w:val="21"/>
          <w:highlight w:val="none"/>
          <w:lang w:eastAsia="zh-CN"/>
        </w:rPr>
        <w:t>（</w:t>
      </w:r>
      <w:r>
        <w:rPr>
          <w:rFonts w:hint="eastAsia"/>
          <w:color w:val="auto"/>
          <w:szCs w:val="21"/>
          <w:highlight w:val="none"/>
          <w:lang w:val="en-US" w:eastAsia="zh-CN"/>
        </w:rPr>
        <w:t>运维服务</w:t>
      </w:r>
      <w:r>
        <w:rPr>
          <w:rFonts w:hint="eastAsia"/>
          <w:color w:val="auto"/>
          <w:szCs w:val="21"/>
          <w:highlight w:val="none"/>
          <w:lang w:eastAsia="zh-CN"/>
        </w:rPr>
        <w:t>）</w:t>
      </w:r>
      <w:r>
        <w:rPr>
          <w:color w:val="auto"/>
          <w:szCs w:val="21"/>
          <w:highlight w:val="none"/>
        </w:rPr>
        <w:t>五个阶段，对项目全过程进行监理。监理单位应按照项目建设目标和要求，督促项目承建单位按时保质完成项目的建设工作。</w:t>
      </w:r>
    </w:p>
    <w:p>
      <w:pPr>
        <w:spacing w:line="360" w:lineRule="auto"/>
        <w:ind w:firstLine="420" w:firstLineChars="200"/>
        <w:rPr>
          <w:color w:val="auto"/>
          <w:szCs w:val="21"/>
          <w:highlight w:val="none"/>
        </w:rPr>
      </w:pPr>
      <w:r>
        <w:rPr>
          <w:color w:val="auto"/>
          <w:szCs w:val="21"/>
          <w:highlight w:val="none"/>
        </w:rPr>
        <w:t>(1)项目方案设计阶段的主要监理目标</w:t>
      </w:r>
    </w:p>
    <w:p>
      <w:pPr>
        <w:spacing w:line="360" w:lineRule="auto"/>
        <w:ind w:firstLine="420" w:firstLineChars="200"/>
        <w:rPr>
          <w:color w:val="auto"/>
          <w:szCs w:val="21"/>
          <w:highlight w:val="none"/>
        </w:rPr>
      </w:pPr>
      <w:r>
        <w:rPr>
          <w:color w:val="auto"/>
          <w:szCs w:val="21"/>
          <w:highlight w:val="none"/>
        </w:rPr>
        <w:t>按照相关的法律、法规、标准和合同要求，针对项目需求制定具有可验证性的项目计划、监理方案；</w:t>
      </w:r>
    </w:p>
    <w:p>
      <w:pPr>
        <w:spacing w:line="360" w:lineRule="auto"/>
        <w:ind w:firstLine="420" w:firstLineChars="200"/>
        <w:rPr>
          <w:color w:val="auto"/>
          <w:szCs w:val="21"/>
          <w:highlight w:val="none"/>
        </w:rPr>
      </w:pPr>
      <w:r>
        <w:rPr>
          <w:color w:val="auto"/>
          <w:szCs w:val="21"/>
          <w:highlight w:val="none"/>
        </w:rPr>
        <w:t>协助业主单位督促承建单位对项目需求和技术方案进行规范化的技术描述，提供优化的设计方案，消除设计文档在进入项目实施前可预见的缺陷。</w:t>
      </w:r>
    </w:p>
    <w:p>
      <w:pPr>
        <w:spacing w:line="360" w:lineRule="auto"/>
        <w:ind w:firstLine="420" w:firstLineChars="200"/>
        <w:rPr>
          <w:rFonts w:hint="eastAsia" w:eastAsia="宋体"/>
          <w:color w:val="auto"/>
          <w:szCs w:val="21"/>
          <w:highlight w:val="none"/>
          <w:lang w:eastAsia="zh-CN"/>
        </w:rPr>
      </w:pPr>
      <w:bookmarkStart w:id="4" w:name="_Toc64353615"/>
      <w:bookmarkStart w:id="5" w:name="_Toc28613133"/>
      <w:bookmarkStart w:id="6" w:name="_Toc62111385"/>
      <w:bookmarkStart w:id="7" w:name="_Toc28613237"/>
      <w:bookmarkStart w:id="8" w:name="_Toc61627589"/>
      <w:bookmarkStart w:id="9" w:name="_Toc28612741"/>
      <w:r>
        <w:rPr>
          <w:color w:val="auto"/>
          <w:szCs w:val="21"/>
          <w:highlight w:val="none"/>
        </w:rPr>
        <w:t>(2)招标阶段的主要监理目标</w:t>
      </w:r>
      <w:bookmarkEnd w:id="4"/>
      <w:bookmarkEnd w:id="5"/>
      <w:bookmarkEnd w:id="6"/>
      <w:bookmarkEnd w:id="7"/>
      <w:bookmarkEnd w:id="8"/>
      <w:bookmarkEnd w:id="9"/>
      <w:r>
        <w:rPr>
          <w:rFonts w:hint="eastAsia"/>
          <w:color w:val="auto"/>
          <w:szCs w:val="21"/>
          <w:highlight w:val="none"/>
          <w:lang w:eastAsia="zh-CN"/>
        </w:rPr>
        <w:t>（</w:t>
      </w:r>
      <w:r>
        <w:rPr>
          <w:rFonts w:hint="eastAsia"/>
          <w:color w:val="auto"/>
          <w:szCs w:val="21"/>
          <w:highlight w:val="none"/>
          <w:lang w:val="en-US" w:eastAsia="zh-CN"/>
        </w:rPr>
        <w:t>如需</w:t>
      </w:r>
      <w:r>
        <w:rPr>
          <w:rFonts w:hint="eastAsia"/>
          <w:color w:val="auto"/>
          <w:szCs w:val="21"/>
          <w:highlight w:val="none"/>
          <w:lang w:eastAsia="zh-CN"/>
        </w:rPr>
        <w:t>）</w:t>
      </w:r>
    </w:p>
    <w:p>
      <w:pPr>
        <w:spacing w:line="360" w:lineRule="auto"/>
        <w:ind w:firstLine="420" w:firstLineChars="200"/>
        <w:rPr>
          <w:color w:val="auto"/>
          <w:szCs w:val="21"/>
          <w:highlight w:val="none"/>
        </w:rPr>
      </w:pPr>
      <w:bookmarkStart w:id="10" w:name="_Toc61627590"/>
      <w:bookmarkStart w:id="11" w:name="_Toc61627306"/>
      <w:bookmarkStart w:id="12" w:name="_Toc30345683"/>
      <w:r>
        <w:rPr>
          <w:color w:val="auto"/>
          <w:szCs w:val="21"/>
          <w:highlight w:val="none"/>
        </w:rPr>
        <w:t>协助业主单位确定项目需求和建设目标；</w:t>
      </w:r>
      <w:bookmarkEnd w:id="10"/>
      <w:bookmarkEnd w:id="11"/>
      <w:bookmarkEnd w:id="12"/>
    </w:p>
    <w:p>
      <w:pPr>
        <w:spacing w:line="360" w:lineRule="auto"/>
        <w:ind w:firstLine="420" w:firstLineChars="200"/>
        <w:rPr>
          <w:color w:val="auto"/>
          <w:szCs w:val="21"/>
          <w:highlight w:val="none"/>
        </w:rPr>
      </w:pPr>
      <w:r>
        <w:rPr>
          <w:color w:val="auto"/>
          <w:szCs w:val="21"/>
          <w:highlight w:val="none"/>
        </w:rPr>
        <w:t>协助业主单位准备招标相关的一切准备工作；</w:t>
      </w:r>
    </w:p>
    <w:p>
      <w:pPr>
        <w:spacing w:line="360" w:lineRule="auto"/>
        <w:ind w:firstLine="420" w:firstLineChars="200"/>
        <w:rPr>
          <w:color w:val="auto"/>
          <w:szCs w:val="21"/>
          <w:highlight w:val="none"/>
        </w:rPr>
      </w:pPr>
      <w:bookmarkStart w:id="13" w:name="_Toc30345684"/>
      <w:bookmarkStart w:id="14" w:name="_Toc61627591"/>
      <w:bookmarkStart w:id="15" w:name="_Toc61627307"/>
      <w:r>
        <w:rPr>
          <w:color w:val="auto"/>
          <w:szCs w:val="21"/>
          <w:highlight w:val="none"/>
        </w:rPr>
        <w:t>协助承建合同的签订在技术、经济上合理有效。</w:t>
      </w:r>
      <w:bookmarkEnd w:id="13"/>
      <w:bookmarkEnd w:id="14"/>
      <w:bookmarkEnd w:id="15"/>
    </w:p>
    <w:p>
      <w:pPr>
        <w:spacing w:line="360" w:lineRule="auto"/>
        <w:ind w:firstLine="420" w:firstLineChars="200"/>
        <w:rPr>
          <w:color w:val="auto"/>
          <w:szCs w:val="21"/>
          <w:highlight w:val="none"/>
        </w:rPr>
      </w:pPr>
      <w:bookmarkStart w:id="16" w:name="_Toc28613135"/>
      <w:bookmarkStart w:id="17" w:name="_Toc61627596"/>
      <w:bookmarkStart w:id="18" w:name="_Toc28612743"/>
      <w:bookmarkStart w:id="19" w:name="_Toc28613239"/>
      <w:bookmarkStart w:id="20" w:name="_Toc62111387"/>
      <w:bookmarkStart w:id="21" w:name="_Toc64353617"/>
      <w:r>
        <w:rPr>
          <w:color w:val="auto"/>
          <w:szCs w:val="21"/>
          <w:highlight w:val="none"/>
        </w:rPr>
        <w:t xml:space="preserve"> (3)项目实施阶段的主要监理目标</w:t>
      </w:r>
      <w:bookmarkEnd w:id="16"/>
      <w:bookmarkEnd w:id="17"/>
      <w:bookmarkEnd w:id="18"/>
      <w:bookmarkEnd w:id="19"/>
      <w:bookmarkEnd w:id="20"/>
      <w:bookmarkEnd w:id="21"/>
    </w:p>
    <w:p>
      <w:pPr>
        <w:spacing w:line="360" w:lineRule="auto"/>
        <w:ind w:firstLine="420" w:firstLineChars="200"/>
        <w:rPr>
          <w:color w:val="auto"/>
          <w:szCs w:val="21"/>
          <w:highlight w:val="none"/>
        </w:rPr>
      </w:pPr>
      <w:r>
        <w:rPr>
          <w:color w:val="auto"/>
          <w:szCs w:val="21"/>
          <w:highlight w:val="none"/>
        </w:rPr>
        <w:t>审核项目实施计划，合理控制项目进度；</w:t>
      </w:r>
    </w:p>
    <w:p>
      <w:pPr>
        <w:spacing w:line="360" w:lineRule="auto"/>
        <w:ind w:firstLine="420" w:firstLineChars="200"/>
        <w:rPr>
          <w:color w:val="auto"/>
          <w:szCs w:val="21"/>
          <w:highlight w:val="none"/>
        </w:rPr>
      </w:pPr>
      <w:bookmarkStart w:id="22" w:name="_Toc61627597"/>
      <w:bookmarkStart w:id="23" w:name="_Toc61627313"/>
      <w:bookmarkStart w:id="24" w:name="_Toc30345690"/>
      <w:r>
        <w:rPr>
          <w:color w:val="auto"/>
          <w:szCs w:val="21"/>
          <w:highlight w:val="none"/>
        </w:rPr>
        <w:t>审核项目实施方案符合项目质量要求，与优化设计相符合；</w:t>
      </w:r>
      <w:bookmarkEnd w:id="22"/>
      <w:bookmarkEnd w:id="23"/>
      <w:bookmarkEnd w:id="24"/>
    </w:p>
    <w:p>
      <w:pPr>
        <w:spacing w:line="360" w:lineRule="auto"/>
        <w:ind w:firstLine="420" w:firstLineChars="200"/>
        <w:rPr>
          <w:color w:val="auto"/>
          <w:szCs w:val="21"/>
          <w:highlight w:val="none"/>
        </w:rPr>
      </w:pPr>
      <w:bookmarkStart w:id="25" w:name="_Toc61627598"/>
      <w:bookmarkStart w:id="26" w:name="_Toc30345691"/>
      <w:bookmarkStart w:id="27" w:name="_Toc61627314"/>
      <w:r>
        <w:rPr>
          <w:color w:val="auto"/>
          <w:szCs w:val="21"/>
          <w:highlight w:val="none"/>
        </w:rPr>
        <w:t>监督项目中承建方所使用的产品和服务符合承建合同及国家相关法律、法规和标准；</w:t>
      </w:r>
      <w:bookmarkEnd w:id="25"/>
      <w:bookmarkEnd w:id="26"/>
      <w:bookmarkEnd w:id="27"/>
    </w:p>
    <w:p>
      <w:pPr>
        <w:spacing w:line="360" w:lineRule="auto"/>
        <w:ind w:firstLine="420" w:firstLineChars="200"/>
        <w:rPr>
          <w:color w:val="auto"/>
          <w:szCs w:val="21"/>
          <w:highlight w:val="none"/>
        </w:rPr>
      </w:pPr>
      <w:bookmarkStart w:id="28" w:name="_Toc61627316"/>
      <w:bookmarkStart w:id="29" w:name="_Toc30345693"/>
      <w:bookmarkStart w:id="30" w:name="_Toc61627600"/>
      <w:r>
        <w:rPr>
          <w:color w:val="auto"/>
          <w:szCs w:val="21"/>
          <w:highlight w:val="none"/>
        </w:rPr>
        <w:t>监督项目实施过程与项目需求、项目设计方案、项目计划相符，在各监控点施工时进行现场监督并记录有关情况，确保项目质量</w:t>
      </w:r>
      <w:bookmarkEnd w:id="28"/>
      <w:bookmarkEnd w:id="29"/>
      <w:bookmarkEnd w:id="30"/>
      <w:r>
        <w:rPr>
          <w:color w:val="auto"/>
          <w:szCs w:val="21"/>
          <w:highlight w:val="none"/>
        </w:rPr>
        <w:t>。</w:t>
      </w:r>
    </w:p>
    <w:p>
      <w:pPr>
        <w:spacing w:line="360" w:lineRule="auto"/>
        <w:ind w:firstLine="420" w:firstLineChars="200"/>
        <w:rPr>
          <w:color w:val="auto"/>
          <w:szCs w:val="21"/>
          <w:highlight w:val="none"/>
        </w:rPr>
      </w:pPr>
      <w:bookmarkStart w:id="31" w:name="_Toc28613240"/>
      <w:bookmarkStart w:id="32" w:name="_Toc62111388"/>
      <w:bookmarkStart w:id="33" w:name="_Toc64353618"/>
      <w:bookmarkStart w:id="34" w:name="_Toc28613136"/>
      <w:bookmarkStart w:id="35" w:name="_Toc28612744"/>
      <w:bookmarkStart w:id="36" w:name="_Toc61627601"/>
      <w:r>
        <w:rPr>
          <w:color w:val="auto"/>
          <w:szCs w:val="21"/>
          <w:highlight w:val="none"/>
        </w:rPr>
        <w:t>(4)项目验收阶段的主要监理目标</w:t>
      </w:r>
      <w:bookmarkEnd w:id="31"/>
      <w:bookmarkEnd w:id="32"/>
      <w:bookmarkEnd w:id="33"/>
      <w:bookmarkEnd w:id="34"/>
      <w:bookmarkEnd w:id="35"/>
      <w:bookmarkEnd w:id="36"/>
    </w:p>
    <w:p>
      <w:pPr>
        <w:spacing w:line="360" w:lineRule="auto"/>
        <w:ind w:firstLine="420" w:firstLineChars="200"/>
        <w:rPr>
          <w:color w:val="auto"/>
          <w:szCs w:val="21"/>
          <w:highlight w:val="none"/>
        </w:rPr>
      </w:pPr>
      <w:bookmarkStart w:id="37" w:name="_Toc61627318"/>
      <w:bookmarkStart w:id="38" w:name="_Toc61627602"/>
      <w:bookmarkStart w:id="39" w:name="_Toc30345695"/>
      <w:r>
        <w:rPr>
          <w:color w:val="auto"/>
          <w:szCs w:val="21"/>
          <w:highlight w:val="none"/>
        </w:rPr>
        <w:t>协助业主依据国家、部颁相关标准及项目需求确定项目检测方案</w:t>
      </w:r>
      <w:bookmarkEnd w:id="37"/>
      <w:bookmarkEnd w:id="38"/>
      <w:bookmarkEnd w:id="39"/>
      <w:bookmarkStart w:id="40" w:name="_Toc30345696"/>
      <w:bookmarkStart w:id="41" w:name="_Toc61627603"/>
      <w:bookmarkStart w:id="42" w:name="_Toc61627319"/>
      <w:r>
        <w:rPr>
          <w:color w:val="auto"/>
          <w:szCs w:val="21"/>
          <w:highlight w:val="none"/>
        </w:rPr>
        <w:t>，出具检测报告；</w:t>
      </w:r>
    </w:p>
    <w:p>
      <w:pPr>
        <w:spacing w:line="360" w:lineRule="auto"/>
        <w:ind w:firstLine="420" w:firstLineChars="200"/>
        <w:rPr>
          <w:color w:val="auto"/>
          <w:szCs w:val="21"/>
          <w:highlight w:val="none"/>
        </w:rPr>
      </w:pPr>
      <w:r>
        <w:rPr>
          <w:color w:val="auto"/>
          <w:szCs w:val="21"/>
          <w:highlight w:val="none"/>
        </w:rPr>
        <w:t>对系统进行试运行情况记录、测试，对问题责成承建方解决，并进行二次监测，最终提交业主试运行情况报告；</w:t>
      </w:r>
    </w:p>
    <w:p>
      <w:pPr>
        <w:spacing w:line="360" w:lineRule="auto"/>
        <w:ind w:firstLine="420" w:firstLineChars="200"/>
        <w:rPr>
          <w:color w:val="auto"/>
          <w:szCs w:val="21"/>
          <w:highlight w:val="none"/>
        </w:rPr>
      </w:pPr>
      <w:r>
        <w:rPr>
          <w:color w:val="auto"/>
          <w:szCs w:val="21"/>
          <w:highlight w:val="none"/>
        </w:rPr>
        <w:t>促使项目的最终功能和性能符合承建合同、法律、法规和标准的要求，协助业主组织验收委员会进行验收；</w:t>
      </w:r>
      <w:bookmarkEnd w:id="40"/>
      <w:bookmarkEnd w:id="41"/>
      <w:bookmarkEnd w:id="42"/>
    </w:p>
    <w:p>
      <w:pPr>
        <w:spacing w:line="360" w:lineRule="auto"/>
        <w:ind w:firstLine="420" w:firstLineChars="200"/>
        <w:rPr>
          <w:color w:val="auto"/>
          <w:szCs w:val="21"/>
          <w:highlight w:val="none"/>
        </w:rPr>
      </w:pPr>
      <w:bookmarkStart w:id="43" w:name="_Toc61627320"/>
      <w:bookmarkStart w:id="44" w:name="_Toc61627604"/>
      <w:bookmarkStart w:id="45" w:name="_Toc30345697"/>
      <w:r>
        <w:rPr>
          <w:color w:val="auto"/>
          <w:szCs w:val="21"/>
          <w:highlight w:val="none"/>
        </w:rPr>
        <w:t>审核承建单位所提供的项目各阶段形成的技术、管理文档的内容和种类符合相关标准。</w:t>
      </w:r>
      <w:bookmarkEnd w:id="43"/>
      <w:bookmarkEnd w:id="44"/>
      <w:bookmarkEnd w:id="45"/>
      <w:r>
        <w:rPr>
          <w:color w:val="auto"/>
          <w:szCs w:val="21"/>
          <w:highlight w:val="none"/>
        </w:rPr>
        <w:t>督促、审核项目承建单位向业主单位按时提交项目竣工验收技术资料和相关文档，主要包括以下内容：承建单位的系统详细设计方案和施工图纸、用户手册、系统维护手册、系统配件清单等完整的技术资料及竣工验收文档书面材料和电子版各两套；项目监理单位各阶段监理工作中形成的技术资料和相关文档。</w:t>
      </w:r>
    </w:p>
    <w:p>
      <w:pPr>
        <w:spacing w:line="360" w:lineRule="auto"/>
        <w:ind w:firstLine="420" w:firstLineChars="200"/>
        <w:rPr>
          <w:color w:val="auto"/>
          <w:szCs w:val="21"/>
          <w:highlight w:val="none"/>
        </w:rPr>
      </w:pPr>
      <w:r>
        <w:rPr>
          <w:color w:val="auto"/>
          <w:szCs w:val="21"/>
          <w:highlight w:val="none"/>
        </w:rPr>
        <w:t>组织项目整体移交，报送业主支付项目款项的依据。</w:t>
      </w:r>
    </w:p>
    <w:p>
      <w:pPr>
        <w:spacing w:line="360" w:lineRule="auto"/>
        <w:ind w:firstLine="420" w:firstLineChars="200"/>
        <w:rPr>
          <w:color w:val="auto"/>
          <w:szCs w:val="21"/>
          <w:highlight w:val="none"/>
        </w:rPr>
      </w:pPr>
      <w:r>
        <w:rPr>
          <w:color w:val="auto"/>
          <w:szCs w:val="21"/>
          <w:highlight w:val="none"/>
        </w:rPr>
        <w:t>（5）质保期阶段的主要监理目标</w:t>
      </w:r>
    </w:p>
    <w:p>
      <w:pPr>
        <w:spacing w:line="360" w:lineRule="auto"/>
        <w:ind w:firstLine="420" w:firstLineChars="200"/>
        <w:rPr>
          <w:color w:val="auto"/>
          <w:szCs w:val="21"/>
          <w:highlight w:val="none"/>
        </w:rPr>
      </w:pPr>
      <w:r>
        <w:rPr>
          <w:color w:val="auto"/>
          <w:szCs w:val="21"/>
          <w:highlight w:val="none"/>
        </w:rPr>
        <w:t>技术培训的监理；</w:t>
      </w:r>
    </w:p>
    <w:p>
      <w:pPr>
        <w:spacing w:line="360" w:lineRule="auto"/>
        <w:ind w:firstLine="420" w:firstLineChars="200"/>
        <w:rPr>
          <w:color w:val="auto"/>
          <w:szCs w:val="21"/>
          <w:highlight w:val="none"/>
        </w:rPr>
      </w:pPr>
      <w:r>
        <w:rPr>
          <w:color w:val="auto"/>
          <w:szCs w:val="21"/>
          <w:highlight w:val="none"/>
        </w:rPr>
        <w:t>各设备、系统、软件、项目的保修和技术支持的质量监理。</w:t>
      </w:r>
    </w:p>
    <w:p>
      <w:pPr>
        <w:spacing w:line="360" w:lineRule="auto"/>
        <w:ind w:firstLine="422" w:firstLineChars="200"/>
        <w:rPr>
          <w:b/>
          <w:color w:val="auto"/>
          <w:szCs w:val="21"/>
          <w:highlight w:val="none"/>
        </w:rPr>
      </w:pPr>
      <w:r>
        <w:rPr>
          <w:b/>
          <w:color w:val="auto"/>
          <w:szCs w:val="21"/>
          <w:highlight w:val="none"/>
        </w:rPr>
        <w:t>监理工作小组要求:</w:t>
      </w:r>
    </w:p>
    <w:p>
      <w:pPr>
        <w:spacing w:line="360" w:lineRule="auto"/>
        <w:ind w:firstLine="420" w:firstLineChars="200"/>
        <w:rPr>
          <w:color w:val="auto"/>
          <w:szCs w:val="21"/>
          <w:highlight w:val="none"/>
        </w:rPr>
      </w:pPr>
      <w:r>
        <w:rPr>
          <w:color w:val="auto"/>
          <w:szCs w:val="21"/>
          <w:highlight w:val="none"/>
        </w:rPr>
        <w:t>投标单位须针对本监理项目专门成立监理工作组。</w:t>
      </w:r>
    </w:p>
    <w:p>
      <w:pPr>
        <w:spacing w:line="360" w:lineRule="auto"/>
        <w:ind w:firstLine="420" w:firstLineChars="200"/>
        <w:rPr>
          <w:color w:val="auto"/>
          <w:szCs w:val="21"/>
          <w:highlight w:val="none"/>
        </w:rPr>
      </w:pPr>
      <w:r>
        <w:rPr>
          <w:color w:val="auto"/>
          <w:szCs w:val="21"/>
          <w:highlight w:val="none"/>
        </w:rPr>
        <w:t>项目实施期间，根据招标方的合理需要，招标方有权要求中标方对项目总监理工程师等监理人员进行调换。</w:t>
      </w:r>
    </w:p>
    <w:p>
      <w:pPr>
        <w:spacing w:line="360" w:lineRule="auto"/>
        <w:ind w:firstLine="420" w:firstLineChars="200"/>
        <w:rPr>
          <w:color w:val="auto"/>
          <w:szCs w:val="21"/>
          <w:highlight w:val="none"/>
        </w:rPr>
      </w:pPr>
      <w:r>
        <w:rPr>
          <w:color w:val="auto"/>
          <w:szCs w:val="21"/>
          <w:highlight w:val="none"/>
        </w:rPr>
        <w:t>投标单位须在《投标文件》中列出所有成员名单、各成员工作业绩和监理资质证书。</w:t>
      </w:r>
    </w:p>
    <w:p>
      <w:pPr>
        <w:spacing w:line="360" w:lineRule="auto"/>
        <w:ind w:firstLine="420" w:firstLineChars="200"/>
        <w:rPr>
          <w:color w:val="auto"/>
          <w:szCs w:val="21"/>
          <w:highlight w:val="none"/>
        </w:rPr>
      </w:pPr>
      <w:r>
        <w:rPr>
          <w:color w:val="auto"/>
          <w:szCs w:val="21"/>
          <w:highlight w:val="none"/>
        </w:rPr>
        <w:t>监理实施人员现场服务要求：</w:t>
      </w:r>
    </w:p>
    <w:p>
      <w:pPr>
        <w:spacing w:line="360" w:lineRule="auto"/>
        <w:ind w:firstLine="420" w:firstLineChars="200"/>
        <w:rPr>
          <w:color w:val="auto"/>
          <w:szCs w:val="21"/>
          <w:highlight w:val="none"/>
        </w:rPr>
      </w:pPr>
      <w:r>
        <w:rPr>
          <w:color w:val="auto"/>
          <w:szCs w:val="21"/>
          <w:highlight w:val="none"/>
        </w:rPr>
        <w:t>招标阶段：</w:t>
      </w:r>
    </w:p>
    <w:p>
      <w:pPr>
        <w:spacing w:line="360" w:lineRule="auto"/>
        <w:ind w:firstLine="420" w:firstLineChars="200"/>
        <w:rPr>
          <w:color w:val="auto"/>
          <w:szCs w:val="21"/>
          <w:highlight w:val="none"/>
        </w:rPr>
      </w:pPr>
      <w:r>
        <w:rPr>
          <w:color w:val="auto"/>
          <w:szCs w:val="21"/>
          <w:highlight w:val="none"/>
        </w:rPr>
        <w:t>项目总监理工程师及相关的监理工程师参与招标技术方案的编制和审查。</w:t>
      </w:r>
    </w:p>
    <w:p>
      <w:pPr>
        <w:spacing w:line="360" w:lineRule="auto"/>
        <w:ind w:firstLine="420" w:firstLineChars="200"/>
        <w:rPr>
          <w:color w:val="auto"/>
          <w:szCs w:val="21"/>
          <w:highlight w:val="none"/>
        </w:rPr>
      </w:pPr>
      <w:r>
        <w:rPr>
          <w:color w:val="auto"/>
          <w:szCs w:val="21"/>
          <w:highlight w:val="none"/>
        </w:rPr>
        <w:t>商务谈判及合同签署阶段：</w:t>
      </w:r>
    </w:p>
    <w:p>
      <w:pPr>
        <w:spacing w:line="360" w:lineRule="auto"/>
        <w:ind w:firstLine="420" w:firstLineChars="200"/>
        <w:rPr>
          <w:color w:val="auto"/>
          <w:szCs w:val="21"/>
          <w:highlight w:val="none"/>
        </w:rPr>
      </w:pPr>
      <w:r>
        <w:rPr>
          <w:color w:val="auto"/>
          <w:szCs w:val="21"/>
          <w:highlight w:val="none"/>
        </w:rPr>
        <w:t>项目总监理工程师和相关的监理工程师审查合同。</w:t>
      </w:r>
    </w:p>
    <w:p>
      <w:pPr>
        <w:spacing w:line="360" w:lineRule="auto"/>
        <w:ind w:firstLine="420" w:firstLineChars="200"/>
        <w:rPr>
          <w:color w:val="auto"/>
          <w:szCs w:val="21"/>
          <w:highlight w:val="none"/>
        </w:rPr>
      </w:pPr>
      <w:r>
        <w:rPr>
          <w:color w:val="auto"/>
          <w:szCs w:val="21"/>
          <w:highlight w:val="none"/>
        </w:rPr>
        <w:t>设备和材料到场验货阶段：</w:t>
      </w:r>
    </w:p>
    <w:p>
      <w:pPr>
        <w:spacing w:line="360" w:lineRule="auto"/>
        <w:ind w:firstLine="420" w:firstLineChars="200"/>
        <w:rPr>
          <w:color w:val="auto"/>
          <w:szCs w:val="21"/>
          <w:highlight w:val="none"/>
        </w:rPr>
      </w:pPr>
      <w:r>
        <w:rPr>
          <w:color w:val="auto"/>
          <w:szCs w:val="21"/>
          <w:highlight w:val="none"/>
        </w:rPr>
        <w:t>主要设备进场：项目总监理工程师和相关的监理工程师到场参与清点、检验。</w:t>
      </w:r>
    </w:p>
    <w:p>
      <w:pPr>
        <w:spacing w:line="360" w:lineRule="auto"/>
        <w:ind w:firstLine="420" w:firstLineChars="200"/>
        <w:rPr>
          <w:color w:val="auto"/>
          <w:szCs w:val="21"/>
          <w:highlight w:val="none"/>
        </w:rPr>
      </w:pPr>
      <w:r>
        <w:rPr>
          <w:color w:val="auto"/>
          <w:szCs w:val="21"/>
          <w:highlight w:val="none"/>
        </w:rPr>
        <w:t>材料、辅材等进场：相关的监理工程师到场参与清点、检验。</w:t>
      </w:r>
    </w:p>
    <w:p>
      <w:pPr>
        <w:spacing w:line="360" w:lineRule="auto"/>
        <w:ind w:firstLine="420" w:firstLineChars="200"/>
        <w:rPr>
          <w:color w:val="auto"/>
          <w:szCs w:val="21"/>
          <w:highlight w:val="none"/>
        </w:rPr>
      </w:pPr>
      <w:r>
        <w:rPr>
          <w:color w:val="auto"/>
          <w:szCs w:val="21"/>
          <w:highlight w:val="none"/>
        </w:rPr>
        <w:t>实施阶段：</w:t>
      </w:r>
    </w:p>
    <w:p>
      <w:pPr>
        <w:spacing w:line="360" w:lineRule="auto"/>
        <w:ind w:firstLine="420" w:firstLineChars="200"/>
        <w:rPr>
          <w:color w:val="auto"/>
          <w:szCs w:val="21"/>
          <w:highlight w:val="none"/>
        </w:rPr>
      </w:pPr>
      <w:r>
        <w:rPr>
          <w:color w:val="auto"/>
          <w:szCs w:val="21"/>
          <w:highlight w:val="none"/>
        </w:rPr>
        <w:t>项目总监理工程师参加工作安排会议、协调会议及每周一次的例会，进行必要的管理和协调工作；</w:t>
      </w:r>
    </w:p>
    <w:p>
      <w:pPr>
        <w:spacing w:line="360" w:lineRule="auto"/>
        <w:ind w:firstLine="420" w:firstLineChars="200"/>
        <w:rPr>
          <w:color w:val="auto"/>
          <w:szCs w:val="21"/>
          <w:highlight w:val="none"/>
        </w:rPr>
      </w:pPr>
      <w:r>
        <w:rPr>
          <w:color w:val="auto"/>
          <w:szCs w:val="21"/>
          <w:highlight w:val="none"/>
        </w:rPr>
        <w:t>其他的监理工程师在各自专业的项目施工时到场监理。</w:t>
      </w:r>
    </w:p>
    <w:p>
      <w:pPr>
        <w:spacing w:line="360" w:lineRule="auto"/>
        <w:ind w:firstLine="420" w:firstLineChars="200"/>
        <w:rPr>
          <w:color w:val="auto"/>
          <w:szCs w:val="21"/>
          <w:highlight w:val="none"/>
        </w:rPr>
      </w:pPr>
      <w:r>
        <w:rPr>
          <w:color w:val="auto"/>
          <w:szCs w:val="21"/>
          <w:highlight w:val="none"/>
        </w:rPr>
        <w:t>测试阶段：</w:t>
      </w:r>
    </w:p>
    <w:p>
      <w:pPr>
        <w:spacing w:line="360" w:lineRule="auto"/>
        <w:ind w:firstLine="420" w:firstLineChars="200"/>
        <w:rPr>
          <w:color w:val="auto"/>
          <w:szCs w:val="21"/>
          <w:highlight w:val="none"/>
        </w:rPr>
      </w:pPr>
      <w:r>
        <w:rPr>
          <w:color w:val="auto"/>
          <w:szCs w:val="21"/>
          <w:highlight w:val="none"/>
        </w:rPr>
        <w:t>项目总监理工程师进行必要的管理和协调工作；</w:t>
      </w:r>
    </w:p>
    <w:p>
      <w:pPr>
        <w:spacing w:line="360" w:lineRule="auto"/>
        <w:ind w:firstLine="420" w:firstLineChars="200"/>
        <w:rPr>
          <w:color w:val="auto"/>
          <w:szCs w:val="21"/>
          <w:highlight w:val="none"/>
        </w:rPr>
      </w:pPr>
      <w:r>
        <w:rPr>
          <w:color w:val="auto"/>
          <w:szCs w:val="21"/>
          <w:highlight w:val="none"/>
        </w:rPr>
        <w:t>其他的监理工程师在各自专业的项目测试时到场监理。</w:t>
      </w:r>
    </w:p>
    <w:p>
      <w:pPr>
        <w:spacing w:line="360" w:lineRule="auto"/>
        <w:ind w:firstLine="420" w:firstLineChars="200"/>
        <w:rPr>
          <w:color w:val="auto"/>
          <w:szCs w:val="21"/>
          <w:highlight w:val="none"/>
        </w:rPr>
      </w:pPr>
      <w:r>
        <w:rPr>
          <w:color w:val="auto"/>
          <w:szCs w:val="21"/>
          <w:highlight w:val="none"/>
        </w:rPr>
        <w:t>验收阶段：</w:t>
      </w:r>
    </w:p>
    <w:p>
      <w:pPr>
        <w:spacing w:line="360" w:lineRule="auto"/>
        <w:ind w:firstLine="420" w:firstLineChars="200"/>
        <w:rPr>
          <w:color w:val="auto"/>
          <w:szCs w:val="21"/>
          <w:highlight w:val="none"/>
        </w:rPr>
      </w:pPr>
      <w:r>
        <w:rPr>
          <w:color w:val="auto"/>
          <w:szCs w:val="21"/>
          <w:highlight w:val="none"/>
        </w:rPr>
        <w:t>项目总监理工程师、监理工程师均到现场。</w:t>
      </w:r>
    </w:p>
    <w:p>
      <w:pPr>
        <w:spacing w:line="360" w:lineRule="auto"/>
        <w:ind w:firstLine="422" w:firstLineChars="200"/>
        <w:rPr>
          <w:b/>
          <w:color w:val="auto"/>
          <w:szCs w:val="21"/>
          <w:highlight w:val="none"/>
        </w:rPr>
      </w:pPr>
      <w:r>
        <w:rPr>
          <w:b/>
          <w:color w:val="auto"/>
          <w:szCs w:val="21"/>
          <w:highlight w:val="none"/>
        </w:rPr>
        <w:t>项目监理实施要求：</w:t>
      </w:r>
    </w:p>
    <w:p>
      <w:pPr>
        <w:spacing w:line="360" w:lineRule="auto"/>
        <w:ind w:firstLine="420" w:firstLineChars="200"/>
        <w:rPr>
          <w:color w:val="auto"/>
          <w:szCs w:val="21"/>
          <w:highlight w:val="none"/>
        </w:rPr>
      </w:pPr>
      <w:r>
        <w:rPr>
          <w:color w:val="auto"/>
          <w:szCs w:val="21"/>
          <w:highlight w:val="none"/>
        </w:rPr>
        <w:t>本项目不得分包、转包，项目实施地点在宁波市</w:t>
      </w:r>
      <w:r>
        <w:rPr>
          <w:rFonts w:hint="eastAsia"/>
          <w:color w:val="auto"/>
          <w:szCs w:val="21"/>
          <w:highlight w:val="none"/>
        </w:rPr>
        <w:t>高新</w:t>
      </w:r>
      <w:r>
        <w:rPr>
          <w:color w:val="auto"/>
          <w:szCs w:val="21"/>
          <w:highlight w:val="none"/>
        </w:rPr>
        <w:t>区。</w:t>
      </w:r>
    </w:p>
    <w:p>
      <w:pPr>
        <w:spacing w:line="360" w:lineRule="auto"/>
        <w:ind w:firstLine="420" w:firstLineChars="200"/>
        <w:rPr>
          <w:color w:val="auto"/>
          <w:szCs w:val="21"/>
          <w:highlight w:val="none"/>
        </w:rPr>
      </w:pPr>
      <w:r>
        <w:rPr>
          <w:color w:val="auto"/>
          <w:szCs w:val="21"/>
          <w:highlight w:val="none"/>
        </w:rPr>
        <w:t>投标人应建立本项目实施过程的组织方式、日常工作管理方式、日常计划管理方式及质量保障控制手段。</w:t>
      </w:r>
    </w:p>
    <w:p>
      <w:pPr>
        <w:spacing w:line="360" w:lineRule="auto"/>
        <w:ind w:firstLine="420" w:firstLineChars="200"/>
        <w:rPr>
          <w:color w:val="auto"/>
          <w:szCs w:val="21"/>
          <w:highlight w:val="none"/>
        </w:rPr>
      </w:pPr>
      <w:r>
        <w:rPr>
          <w:color w:val="auto"/>
          <w:szCs w:val="21"/>
          <w:highlight w:val="none"/>
        </w:rPr>
        <w:t>监理公司投入的检测设备、工具应满足项目监理需求。</w:t>
      </w:r>
    </w:p>
    <w:p>
      <w:pPr>
        <w:spacing w:line="360" w:lineRule="auto"/>
        <w:ind w:firstLine="420" w:firstLineChars="200"/>
        <w:rPr>
          <w:rFonts w:hint="eastAsia" w:ascii="宋体" w:hAnsi="宋体"/>
          <w:b/>
          <w:color w:val="auto"/>
          <w:szCs w:val="21"/>
          <w:highlight w:val="none"/>
        </w:rPr>
      </w:pPr>
      <w:r>
        <w:rPr>
          <w:color w:val="auto"/>
          <w:szCs w:val="21"/>
          <w:highlight w:val="none"/>
        </w:rPr>
        <w:t>投标人应保证准备提交或提交的全部提交物在中国境内或境外没有且不会侵犯任何其他人的知识产权（包括但不限于版权、商标权、专利权）或专有技术或商业秘密。投标人应保证，如果其提交物使用或包含任何其他人的知识产权或专有技术或商业秘密，投标人已经获得权利人的适当授权。投标人应进一步保证，采购方使用其提交物在中国境内或境外没有且不会侵犯其他人的知识产权（包括但不限于版权、商标权、专利权）或专有技术或商业秘密，投标人应当使采购方免于承担因被指控侵犯上述权利而产生的任何责任，并赔偿采购方由此发生的所有成本、费用和损失。</w:t>
      </w:r>
    </w:p>
    <w:p>
      <w:pPr>
        <w:spacing w:line="480" w:lineRule="auto"/>
        <w:jc w:val="center"/>
        <w:rPr>
          <w:rFonts w:hint="eastAsia" w:ascii="宋体" w:hAnsi="宋体"/>
          <w:color w:val="auto"/>
          <w:sz w:val="32"/>
          <w:szCs w:val="32"/>
          <w:highlight w:val="none"/>
        </w:rPr>
      </w:pPr>
    </w:p>
    <w:p>
      <w:pPr>
        <w:spacing w:line="480" w:lineRule="auto"/>
        <w:jc w:val="center"/>
        <w:rPr>
          <w:rFonts w:hint="eastAsia" w:ascii="宋体" w:hAnsi="宋体"/>
          <w:color w:val="auto"/>
          <w:sz w:val="32"/>
          <w:szCs w:val="32"/>
          <w:highlight w:val="none"/>
        </w:rPr>
      </w:pPr>
    </w:p>
    <w:p>
      <w:pPr>
        <w:spacing w:line="480" w:lineRule="auto"/>
        <w:jc w:val="center"/>
        <w:rPr>
          <w:rFonts w:hint="eastAsia" w:ascii="宋体" w:hAnsi="宋体"/>
          <w:color w:val="auto"/>
          <w:sz w:val="32"/>
          <w:szCs w:val="32"/>
          <w:highlight w:val="none"/>
        </w:rPr>
      </w:pPr>
    </w:p>
    <w:p>
      <w:pPr>
        <w:spacing w:line="480" w:lineRule="auto"/>
        <w:jc w:val="center"/>
        <w:rPr>
          <w:rFonts w:hint="eastAsia" w:ascii="宋体" w:hAnsi="宋体"/>
          <w:color w:val="auto"/>
          <w:sz w:val="32"/>
          <w:szCs w:val="32"/>
          <w:highlight w:val="none"/>
        </w:rPr>
      </w:pPr>
    </w:p>
    <w:p>
      <w:pPr>
        <w:spacing w:line="480" w:lineRule="auto"/>
        <w:jc w:val="center"/>
        <w:rPr>
          <w:rFonts w:hint="eastAsia" w:ascii="宋体" w:hAnsi="宋体"/>
          <w:color w:val="auto"/>
          <w:sz w:val="32"/>
          <w:szCs w:val="32"/>
          <w:highlight w:val="none"/>
        </w:rPr>
      </w:pPr>
    </w:p>
    <w:p>
      <w:pPr>
        <w:spacing w:line="480" w:lineRule="auto"/>
        <w:jc w:val="center"/>
        <w:rPr>
          <w:rFonts w:hint="eastAsia" w:ascii="宋体" w:hAnsi="宋体"/>
          <w:color w:val="auto"/>
          <w:sz w:val="32"/>
          <w:szCs w:val="32"/>
          <w:highlight w:val="none"/>
        </w:rPr>
      </w:pPr>
    </w:p>
    <w:p>
      <w:pPr>
        <w:spacing w:line="480" w:lineRule="auto"/>
        <w:jc w:val="center"/>
        <w:rPr>
          <w:rFonts w:hint="eastAsia" w:ascii="宋体" w:hAnsi="宋体"/>
          <w:color w:val="auto"/>
          <w:sz w:val="32"/>
          <w:szCs w:val="32"/>
          <w:highlight w:val="none"/>
        </w:rPr>
      </w:pPr>
    </w:p>
    <w:p>
      <w:pPr>
        <w:spacing w:line="480" w:lineRule="auto"/>
        <w:jc w:val="center"/>
        <w:rPr>
          <w:rFonts w:hint="eastAsia" w:ascii="宋体" w:hAnsi="宋体"/>
          <w:color w:val="auto"/>
          <w:sz w:val="32"/>
          <w:szCs w:val="32"/>
          <w:highlight w:val="none"/>
        </w:rPr>
      </w:pPr>
    </w:p>
    <w:p>
      <w:pPr>
        <w:spacing w:line="480" w:lineRule="auto"/>
        <w:jc w:val="center"/>
        <w:rPr>
          <w:rFonts w:hint="eastAsia" w:ascii="宋体" w:hAnsi="宋体"/>
          <w:color w:val="auto"/>
          <w:sz w:val="32"/>
          <w:szCs w:val="32"/>
          <w:highlight w:val="none"/>
        </w:rPr>
      </w:pPr>
    </w:p>
    <w:p>
      <w:pPr>
        <w:spacing w:line="480" w:lineRule="auto"/>
        <w:jc w:val="center"/>
        <w:rPr>
          <w:rFonts w:hint="eastAsia" w:ascii="宋体" w:hAnsi="宋体"/>
          <w:color w:val="auto"/>
          <w:sz w:val="32"/>
          <w:szCs w:val="32"/>
          <w:highlight w:val="none"/>
        </w:rPr>
      </w:pPr>
    </w:p>
    <w:p>
      <w:pPr>
        <w:spacing w:line="480" w:lineRule="auto"/>
        <w:jc w:val="center"/>
        <w:rPr>
          <w:rFonts w:hint="eastAsia" w:ascii="宋体" w:hAnsi="宋体"/>
          <w:color w:val="auto"/>
          <w:sz w:val="32"/>
          <w:szCs w:val="32"/>
          <w:highlight w:val="none"/>
        </w:rPr>
      </w:pPr>
    </w:p>
    <w:p>
      <w:pPr>
        <w:spacing w:line="480" w:lineRule="auto"/>
        <w:jc w:val="center"/>
        <w:rPr>
          <w:rFonts w:hint="eastAsia" w:ascii="宋体" w:hAnsi="宋体"/>
          <w:color w:val="auto"/>
          <w:sz w:val="32"/>
          <w:szCs w:val="32"/>
          <w:highlight w:val="none"/>
        </w:rPr>
      </w:pPr>
    </w:p>
    <w:p>
      <w:pPr>
        <w:spacing w:line="480" w:lineRule="auto"/>
        <w:jc w:val="center"/>
        <w:rPr>
          <w:rFonts w:hint="eastAsia" w:ascii="宋体" w:hAnsi="宋体"/>
          <w:color w:val="auto"/>
          <w:sz w:val="32"/>
          <w:szCs w:val="32"/>
          <w:highlight w:val="none"/>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cs="宋体"/>
          <w:b/>
          <w:sz w:val="28"/>
          <w:szCs w:val="28"/>
        </w:rPr>
      </w:pPr>
      <w:r>
        <w:rPr>
          <w:rFonts w:hint="eastAsia" w:ascii="宋体" w:hAnsi="宋体" w:cs="宋体"/>
          <w:b/>
          <w:sz w:val="28"/>
          <w:szCs w:val="28"/>
          <w:lang w:val="en-US" w:eastAsia="zh-CN"/>
        </w:rPr>
        <w:t>主要</w:t>
      </w:r>
      <w:r>
        <w:rPr>
          <w:rFonts w:hint="eastAsia" w:ascii="宋体" w:hAnsi="宋体" w:cs="宋体"/>
          <w:b/>
          <w:sz w:val="28"/>
          <w:szCs w:val="28"/>
        </w:rPr>
        <w:t>商务需求</w:t>
      </w:r>
    </w:p>
    <w:tbl>
      <w:tblPr>
        <w:tblStyle w:val="47"/>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6"/>
        <w:gridCol w:w="7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宋体"/>
                <w:b/>
                <w:szCs w:val="21"/>
              </w:rPr>
            </w:pPr>
            <w:r>
              <w:rPr>
                <w:rFonts w:hint="eastAsia" w:ascii="宋体"/>
                <w:b/>
                <w:szCs w:val="21"/>
              </w:rPr>
              <w:t>项目</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jc w:val="center"/>
              <w:rPr>
                <w:rFonts w:hint="eastAsia" w:ascii="宋体"/>
                <w:b/>
                <w:szCs w:val="21"/>
              </w:rPr>
            </w:pPr>
            <w:r>
              <w:rPr>
                <w:rFonts w:hint="eastAsia" w:ascii="宋体"/>
                <w:b/>
                <w:szCs w:val="21"/>
                <w:lang w:val="en-US" w:eastAsia="zh-CN"/>
              </w:rPr>
              <w:t>采购</w:t>
            </w:r>
            <w:r>
              <w:rPr>
                <w:rFonts w:hint="eastAsia" w:ascii="宋体"/>
                <w:b/>
                <w:szCs w:val="21"/>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color w:val="auto"/>
                <w:szCs w:val="21"/>
              </w:rPr>
            </w:pPr>
            <w:bookmarkStart w:id="55" w:name="_GoBack" w:colFirst="0" w:colLast="1"/>
            <w:r>
              <w:rPr>
                <w:rFonts w:hint="eastAsia" w:ascii="宋体"/>
                <w:color w:val="auto"/>
                <w:szCs w:val="21"/>
              </w:rPr>
              <w:t>报价</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pStyle w:val="17"/>
              <w:rPr>
                <w:rFonts w:hint="eastAsia" w:ascii="宋体" w:hAnsi="宋体" w:cs="宋体"/>
                <w:color w:val="auto"/>
                <w:lang w:val="en-US" w:eastAsia="zh-CN"/>
              </w:rPr>
            </w:pPr>
            <w:r>
              <w:rPr>
                <w:rFonts w:hint="eastAsia" w:ascii="宋体" w:hAnsi="宋体" w:cs="宋体"/>
                <w:color w:val="auto"/>
                <w:lang w:val="en-US" w:eastAsia="zh-CN"/>
              </w:rPr>
              <w:t>本项目应以费率报价，包含完成本项目所需费用。</w:t>
            </w:r>
          </w:p>
          <w:p>
            <w:pPr>
              <w:pStyle w:val="17"/>
              <w:rPr>
                <w:rFonts w:hint="default" w:ascii="宋体" w:hAnsi="宋体" w:cs="宋体"/>
                <w:color w:val="auto"/>
                <w:lang w:val="en-US" w:eastAsia="zh-CN"/>
              </w:rPr>
            </w:pPr>
            <w:r>
              <w:rPr>
                <w:rFonts w:hint="eastAsia" w:ascii="宋体" w:hAnsi="宋体" w:cs="宋体"/>
                <w:color w:val="auto"/>
                <w:lang w:val="en-US" w:eastAsia="zh-CN"/>
              </w:rPr>
              <w:t>费率报价最高限价：宁波市公安局高新技术开发区分局贵驷街道雪亮工程建设项目中标金额的3%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1"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pStyle w:val="85"/>
              <w:keepNext w:val="0"/>
              <w:keepLines w:val="0"/>
              <w:suppressLineNumbers w:val="0"/>
              <w:spacing w:before="0" w:beforeAutospacing="0" w:after="0" w:afterAutospacing="0" w:line="400" w:lineRule="atLeast"/>
              <w:ind w:left="-210" w:right="-105" w:firstLine="210"/>
              <w:jc w:val="center"/>
              <w:rPr>
                <w:rFonts w:hint="eastAsia" w:ascii="宋体"/>
                <w:color w:val="auto"/>
              </w:rPr>
            </w:pPr>
            <w:r>
              <w:rPr>
                <w:rFonts w:hint="eastAsia" w:ascii="宋体"/>
                <w:color w:val="auto"/>
              </w:rPr>
              <w:t>履约保证金</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pStyle w:val="85"/>
              <w:keepNext w:val="0"/>
              <w:keepLines w:val="0"/>
              <w:suppressLineNumbers w:val="0"/>
              <w:spacing w:before="0" w:beforeAutospacing="0" w:after="0" w:afterAutospacing="0" w:line="276" w:lineRule="auto"/>
              <w:ind w:left="0" w:right="0"/>
              <w:jc w:val="left"/>
              <w:rPr>
                <w:rFonts w:hint="eastAsia" w:ascii="宋体" w:hAnsi="宋体" w:cs="宋体"/>
                <w:color w:val="auto"/>
              </w:rPr>
            </w:pPr>
            <w:r>
              <w:rPr>
                <w:rFonts w:hint="eastAsia" w:ascii="宋体" w:hAnsi="宋体" w:cs="宋体"/>
                <w:color w:val="auto"/>
              </w:rPr>
              <w:t>履约保证金金额：</w:t>
            </w:r>
            <w:r>
              <w:rPr>
                <w:rFonts w:hint="eastAsia" w:ascii="宋体" w:hAnsi="宋体" w:cs="宋体"/>
                <w:color w:val="auto"/>
                <w:lang w:val="en-US" w:eastAsia="zh-CN"/>
              </w:rPr>
              <w:t>壹</w:t>
            </w:r>
            <w:r>
              <w:rPr>
                <w:rFonts w:hint="eastAsia" w:ascii="宋体" w:hAnsi="宋体" w:cs="宋体"/>
                <w:color w:val="auto"/>
              </w:rPr>
              <w:t>万元整；</w:t>
            </w:r>
          </w:p>
          <w:p>
            <w:pPr>
              <w:pStyle w:val="85"/>
              <w:keepNext w:val="0"/>
              <w:keepLines w:val="0"/>
              <w:suppressLineNumbers w:val="0"/>
              <w:spacing w:before="0" w:beforeAutospacing="0" w:after="0" w:afterAutospacing="0" w:line="276" w:lineRule="auto"/>
              <w:ind w:left="0" w:right="0"/>
              <w:jc w:val="left"/>
              <w:rPr>
                <w:rFonts w:hint="eastAsia" w:ascii="宋体" w:hAnsi="宋体" w:cs="宋体"/>
                <w:color w:val="auto"/>
              </w:rPr>
            </w:pPr>
            <w:r>
              <w:rPr>
                <w:rFonts w:hint="eastAsia" w:ascii="宋体" w:hAnsi="宋体" w:cs="宋体"/>
                <w:color w:val="auto"/>
              </w:rPr>
              <w:t>履约保证金形式：银行保函、银行汇票（电汇）、支票（仅限于使用宁波大市区范围内的银行开具的支票）。在签订合同之前支付。履约保证金在完成合同履约后无息退还（但如</w:t>
            </w:r>
            <w:r>
              <w:rPr>
                <w:rFonts w:hint="eastAsia" w:ascii="宋体" w:hAnsi="宋体" w:cs="宋体"/>
                <w:color w:val="auto"/>
                <w:lang w:val="en-US" w:eastAsia="zh-CN"/>
              </w:rPr>
              <w:t>成交供应商</w:t>
            </w:r>
            <w:r>
              <w:rPr>
                <w:rFonts w:hint="eastAsia" w:ascii="宋体" w:hAnsi="宋体" w:cs="宋体"/>
                <w:color w:val="auto"/>
              </w:rPr>
              <w:t>未能履行合同规定的任何义务，</w:t>
            </w:r>
            <w:r>
              <w:rPr>
                <w:rFonts w:hint="eastAsia" w:ascii="宋体" w:hAnsi="宋体" w:cs="宋体"/>
                <w:color w:val="auto"/>
                <w:lang w:val="en-US" w:eastAsia="zh-CN"/>
              </w:rPr>
              <w:t>采购</w:t>
            </w:r>
            <w:r>
              <w:rPr>
                <w:rFonts w:hint="eastAsia" w:ascii="宋体" w:hAnsi="宋体" w:cs="宋体"/>
                <w:color w:val="auto"/>
              </w:rPr>
              <w:t>人有权从履约保证金中得到补偿）。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eastAsia" w:ascii="宋体" w:hAnsi="宋体"/>
                <w:color w:val="auto"/>
                <w:szCs w:val="21"/>
              </w:rPr>
            </w:pPr>
            <w:r>
              <w:rPr>
                <w:rFonts w:hint="eastAsia" w:ascii="宋体" w:hAnsi="宋体"/>
                <w:color w:val="auto"/>
                <w:szCs w:val="21"/>
              </w:rPr>
              <w:t>付款条件</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pStyle w:val="85"/>
              <w:keepNext w:val="0"/>
              <w:keepLines w:val="0"/>
              <w:suppressLineNumbers w:val="0"/>
              <w:spacing w:before="0" w:beforeAutospacing="0" w:after="0" w:afterAutospacing="0" w:line="276" w:lineRule="auto"/>
              <w:ind w:left="0" w:right="0"/>
              <w:jc w:val="left"/>
              <w:rPr>
                <w:rFonts w:hint="eastAsia" w:ascii="宋体" w:hAnsi="宋体" w:cs="宋体"/>
                <w:color w:val="auto"/>
              </w:rPr>
            </w:pPr>
            <w:r>
              <w:rPr>
                <w:rFonts w:hint="eastAsia" w:ascii="宋体" w:hAnsi="宋体" w:cs="宋体"/>
                <w:color w:val="auto"/>
              </w:rPr>
              <w:t>合同签订后先支付监理费用30%，终验结束后支付至监理费用的90%，余款待竣工验收合格之日起满一年后一次性付清。</w:t>
            </w:r>
          </w:p>
          <w:p>
            <w:pPr>
              <w:pStyle w:val="85"/>
              <w:keepNext w:val="0"/>
              <w:keepLines w:val="0"/>
              <w:suppressLineNumbers w:val="0"/>
              <w:spacing w:before="0" w:beforeAutospacing="0" w:after="0" w:afterAutospacing="0" w:line="276" w:lineRule="auto"/>
              <w:ind w:left="0" w:right="0"/>
              <w:jc w:val="left"/>
              <w:rPr>
                <w:rFonts w:hint="eastAsia" w:ascii="宋体" w:hAnsi="宋体" w:cs="宋体"/>
                <w:color w:val="auto"/>
              </w:rPr>
            </w:pPr>
            <w:r>
              <w:rPr>
                <w:rFonts w:hint="eastAsia" w:ascii="宋体" w:hAnsi="宋体" w:cs="宋体"/>
                <w:color w:val="auto"/>
              </w:rPr>
              <w:t>监理费用结算金额=贵驷街道雪亮工程建设采购项目</w:t>
            </w:r>
            <w:r>
              <w:rPr>
                <w:rFonts w:hint="eastAsia" w:ascii="宋体" w:hAnsi="宋体" w:cs="宋体"/>
                <w:color w:val="auto"/>
                <w:lang w:val="en-US" w:eastAsia="zh-CN"/>
              </w:rPr>
              <w:t>中标</w:t>
            </w:r>
            <w:r>
              <w:rPr>
                <w:rFonts w:hint="eastAsia" w:ascii="宋体" w:hAnsi="宋体" w:cs="宋体"/>
                <w:color w:val="auto"/>
              </w:rPr>
              <w:t>金额×本项目</w:t>
            </w:r>
            <w:r>
              <w:rPr>
                <w:rFonts w:hint="eastAsia" w:ascii="宋体" w:hAnsi="宋体" w:cs="宋体"/>
                <w:color w:val="auto"/>
                <w:lang w:val="en-US" w:eastAsia="zh-CN"/>
              </w:rPr>
              <w:t>成交供应商</w:t>
            </w:r>
            <w:r>
              <w:rPr>
                <w:rFonts w:hint="eastAsia" w:ascii="宋体" w:hAnsi="宋体" w:cs="宋体"/>
                <w:color w:val="auto"/>
              </w:rPr>
              <w:t>的</w:t>
            </w:r>
            <w:r>
              <w:rPr>
                <w:rFonts w:hint="eastAsia" w:ascii="宋体" w:hAnsi="宋体" w:cs="宋体"/>
                <w:color w:val="auto"/>
                <w:lang w:val="en-US" w:eastAsia="zh-CN"/>
              </w:rPr>
              <w:t>成交</w:t>
            </w:r>
            <w:r>
              <w:rPr>
                <w:rFonts w:hint="eastAsia" w:ascii="宋体" w:hAnsi="宋体" w:cs="宋体"/>
                <w:color w:val="auto"/>
              </w:rPr>
              <w:t>费率。</w:t>
            </w:r>
          </w:p>
        </w:tc>
      </w:tr>
      <w:bookmarkEnd w:id="55"/>
    </w:tbl>
    <w:p>
      <w:pPr>
        <w:pStyle w:val="2"/>
        <w:widowControl w:val="0"/>
        <w:numPr>
          <w:ilvl w:val="0"/>
          <w:numId w:val="0"/>
        </w:numPr>
        <w:adjustRightInd w:val="0"/>
        <w:spacing w:line="318" w:lineRule="atLeast"/>
        <w:jc w:val="both"/>
        <w:textAlignment w:val="baseline"/>
        <w:rPr>
          <w:rFonts w:hint="eastAsia"/>
        </w:rPr>
      </w:pPr>
    </w:p>
    <w:p>
      <w:pPr>
        <w:pStyle w:val="2"/>
        <w:widowControl w:val="0"/>
        <w:numPr>
          <w:ilvl w:val="0"/>
          <w:numId w:val="0"/>
        </w:numPr>
        <w:adjustRightInd w:val="0"/>
        <w:spacing w:line="318" w:lineRule="atLeast"/>
        <w:jc w:val="both"/>
        <w:textAlignment w:val="baseline"/>
        <w:rPr>
          <w:rFonts w:hint="eastAsia"/>
        </w:rPr>
      </w:pPr>
    </w:p>
    <w:p>
      <w:pPr>
        <w:pStyle w:val="2"/>
        <w:widowControl w:val="0"/>
        <w:numPr>
          <w:ilvl w:val="0"/>
          <w:numId w:val="0"/>
        </w:numPr>
        <w:adjustRightInd w:val="0"/>
        <w:spacing w:line="318" w:lineRule="atLeast"/>
        <w:jc w:val="both"/>
        <w:textAlignment w:val="baseline"/>
        <w:rPr>
          <w:rFonts w:hint="eastAsia"/>
        </w:rPr>
      </w:pPr>
    </w:p>
    <w:p>
      <w:pPr>
        <w:pStyle w:val="2"/>
        <w:widowControl w:val="0"/>
        <w:numPr>
          <w:ilvl w:val="0"/>
          <w:numId w:val="0"/>
        </w:numPr>
        <w:adjustRightInd w:val="0"/>
        <w:spacing w:line="318" w:lineRule="atLeast"/>
        <w:jc w:val="both"/>
        <w:textAlignment w:val="baseline"/>
        <w:rPr>
          <w:rFonts w:hint="eastAsia"/>
        </w:rPr>
      </w:pPr>
    </w:p>
    <w:p>
      <w:pPr>
        <w:spacing w:after="100" w:afterAutospacing="1" w:line="580" w:lineRule="exact"/>
        <w:jc w:val="center"/>
        <w:rPr>
          <w:rFonts w:hint="eastAsia" w:ascii="宋体" w:hAnsi="宋体" w:cs="宋体"/>
          <w:szCs w:val="21"/>
        </w:rPr>
      </w:pPr>
    </w:p>
    <w:p>
      <w:pPr>
        <w:spacing w:after="100" w:afterAutospacing="1" w:line="580" w:lineRule="exact"/>
        <w:jc w:val="center"/>
        <w:rPr>
          <w:rFonts w:hint="eastAsia" w:ascii="宋体" w:hAnsi="宋体" w:cs="宋体"/>
          <w:szCs w:val="21"/>
        </w:rPr>
      </w:pPr>
    </w:p>
    <w:p>
      <w:pPr>
        <w:spacing w:after="100" w:afterAutospacing="1" w:line="580" w:lineRule="exact"/>
        <w:jc w:val="center"/>
        <w:rPr>
          <w:rFonts w:hint="eastAsia" w:ascii="宋体" w:hAnsi="宋体" w:cs="宋体"/>
          <w:szCs w:val="21"/>
        </w:rPr>
      </w:pPr>
    </w:p>
    <w:p>
      <w:pPr>
        <w:spacing w:after="100" w:afterAutospacing="1" w:line="580" w:lineRule="exact"/>
        <w:jc w:val="center"/>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spacing w:after="100" w:afterAutospacing="1" w:line="580" w:lineRule="exact"/>
        <w:jc w:val="center"/>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3"/>
        <w:spacing w:line="240" w:lineRule="auto"/>
        <w:rPr>
          <w:rFonts w:hint="eastAsia" w:ascii="宋体" w:hAnsi="宋体" w:cs="宋体"/>
          <w:sz w:val="24"/>
        </w:rPr>
      </w:pPr>
      <w:r>
        <w:rPr>
          <w:rFonts w:hint="eastAsia" w:ascii="宋体" w:hAnsi="宋体" w:cs="宋体"/>
        </w:rPr>
        <w:t>第三章  供应商须知</w:t>
      </w:r>
      <w:bookmarkEnd w:id="2"/>
    </w:p>
    <w:p>
      <w:pPr>
        <w:jc w:val="center"/>
        <w:rPr>
          <w:rFonts w:hint="eastAsia" w:ascii="宋体" w:hAnsi="宋体" w:cs="宋体"/>
        </w:rPr>
      </w:pPr>
      <w:r>
        <w:rPr>
          <w:rFonts w:hint="eastAsia" w:ascii="宋体" w:hAnsi="宋体" w:cs="宋体"/>
        </w:rPr>
        <w:t>前附表</w:t>
      </w:r>
    </w:p>
    <w:tbl>
      <w:tblPr>
        <w:tblStyle w:val="47"/>
        <w:tblW w:w="879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
        <w:gridCol w:w="79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序号</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Cs w:val="21"/>
              </w:rPr>
            </w:pPr>
            <w:r>
              <w:rPr>
                <w:rFonts w:hint="eastAsia" w:ascii="宋体" w:hAnsi="宋体" w:eastAsia="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1</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Cs w:val="21"/>
                <w:lang w:eastAsia="zh-CN"/>
              </w:rPr>
            </w:pPr>
            <w:r>
              <w:rPr>
                <w:rFonts w:hint="eastAsia" w:ascii="宋体" w:hAnsi="宋体" w:eastAsia="宋体" w:cs="宋体"/>
                <w:szCs w:val="21"/>
              </w:rPr>
              <w:t>项目名称：</w:t>
            </w:r>
            <w:r>
              <w:rPr>
                <w:rFonts w:hint="eastAsia" w:asciiTheme="minorEastAsia" w:hAnsiTheme="minorEastAsia" w:eastAsiaTheme="minorEastAsia" w:cstheme="minorEastAsia"/>
                <w:sz w:val="21"/>
                <w:szCs w:val="21"/>
                <w:u w:val="none"/>
              </w:rPr>
              <w:t>宁波市公安局高新技术开发区分局贵驷街道“雪亮工程”建设监理服务项目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rPr>
            </w:pPr>
            <w:r>
              <w:rPr>
                <w:rFonts w:hint="eastAsia" w:ascii="宋体" w:hAnsi="宋体" w:eastAsia="宋体" w:cs="宋体"/>
                <w:b/>
                <w:color w:val="auto"/>
                <w:szCs w:val="21"/>
              </w:rPr>
              <w:t>▲</w:t>
            </w:r>
            <w:r>
              <w:rPr>
                <w:rFonts w:hint="eastAsia" w:ascii="宋体" w:hAnsi="宋体" w:eastAsia="宋体" w:cs="宋体"/>
                <w:color w:val="auto"/>
                <w:szCs w:val="21"/>
              </w:rPr>
              <w:t>2</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rPr>
            </w:pPr>
            <w:r>
              <w:rPr>
                <w:rFonts w:hint="eastAsia"/>
              </w:rPr>
              <w:t xml:space="preserve">报价要求及其他费用： </w:t>
            </w:r>
          </w:p>
          <w:p>
            <w:pPr>
              <w:keepNext w:val="0"/>
              <w:keepLines w:val="0"/>
              <w:suppressLineNumbers w:val="0"/>
              <w:spacing w:before="0" w:beforeAutospacing="0" w:after="0" w:afterAutospacing="0" w:line="360" w:lineRule="auto"/>
              <w:ind w:left="0" w:right="0"/>
              <w:rPr>
                <w:rFonts w:hint="eastAsia" w:eastAsia="宋体"/>
                <w:lang w:val="en-US" w:eastAsia="zh-CN"/>
              </w:rPr>
            </w:pPr>
            <w:r>
              <w:rPr>
                <w:rFonts w:hint="eastAsia"/>
                <w:lang w:val="en-US" w:eastAsia="zh-CN"/>
              </w:rPr>
              <w:t>1、</w:t>
            </w:r>
            <w:r>
              <w:rPr>
                <w:rFonts w:hint="eastAsia"/>
              </w:rPr>
              <w:t>本项目应以监理费率报价</w:t>
            </w:r>
            <w:r>
              <w:rPr>
                <w:rFonts w:hint="eastAsia"/>
                <w:lang w:eastAsia="zh-CN"/>
              </w:rPr>
              <w:t>。</w:t>
            </w:r>
          </w:p>
          <w:p>
            <w:pPr>
              <w:keepNext w:val="0"/>
              <w:keepLines w:val="0"/>
              <w:suppressLineNumbers w:val="0"/>
              <w:spacing w:before="0" w:beforeAutospacing="0" w:after="0" w:afterAutospacing="0" w:line="360" w:lineRule="auto"/>
              <w:ind w:left="0" w:right="0"/>
              <w:rPr>
                <w:rFonts w:hint="eastAsia"/>
              </w:rPr>
            </w:pPr>
            <w:r>
              <w:rPr>
                <w:rFonts w:hint="eastAsia"/>
                <w:lang w:val="en-US" w:eastAsia="zh-CN"/>
              </w:rPr>
              <w:t>2</w:t>
            </w:r>
            <w:r>
              <w:rPr>
                <w:rFonts w:hint="eastAsia"/>
              </w:rPr>
              <w:t>、报价要求：</w:t>
            </w:r>
            <w:r>
              <w:rPr>
                <w:rFonts w:hint="eastAsia"/>
                <w:lang w:val="en-US" w:eastAsia="zh-CN"/>
              </w:rPr>
              <w:t>报价是履行合同的最终价格，包含购买服务需交纳的所有税费及其他一切相关费用。供应商少报或漏报的工作量，采购人将视为已包含在报价中，并不予调整。</w:t>
            </w:r>
          </w:p>
          <w:p>
            <w:pPr>
              <w:keepNext w:val="0"/>
              <w:keepLines w:val="0"/>
              <w:suppressLineNumbers w:val="0"/>
              <w:spacing w:before="0" w:beforeAutospacing="0" w:after="0" w:afterAutospacing="0" w:line="360" w:lineRule="auto"/>
              <w:ind w:left="0" w:right="0"/>
              <w:rPr>
                <w:rFonts w:hint="eastAsia"/>
              </w:rPr>
            </w:pPr>
            <w:r>
              <w:rPr>
                <w:rFonts w:hint="eastAsia"/>
                <w:lang w:val="en-US" w:eastAsia="zh-CN"/>
              </w:rPr>
              <w:t>3</w:t>
            </w:r>
            <w:r>
              <w:rPr>
                <w:rFonts w:hint="eastAsia"/>
              </w:rPr>
              <w:t>、不论采购结果如何，供应商均应自行承担所有与采购有关的全部费用；</w:t>
            </w:r>
          </w:p>
          <w:p>
            <w:pPr>
              <w:keepNext w:val="0"/>
              <w:keepLines w:val="0"/>
              <w:suppressLineNumbers w:val="0"/>
              <w:spacing w:before="0" w:beforeAutospacing="0" w:after="0" w:afterAutospacing="0" w:line="360" w:lineRule="auto"/>
              <w:ind w:left="0" w:right="0"/>
              <w:rPr>
                <w:rFonts w:hint="eastAsia" w:ascii="宋体" w:hAnsi="宋体" w:cs="宋体"/>
                <w:szCs w:val="21"/>
              </w:rPr>
            </w:pPr>
            <w:r>
              <w:rPr>
                <w:rFonts w:hint="eastAsia"/>
                <w:lang w:val="en-US" w:eastAsia="zh-CN"/>
              </w:rPr>
              <w:t>4</w:t>
            </w:r>
            <w:r>
              <w:rPr>
                <w:rFonts w:hint="eastAsia"/>
              </w:rPr>
              <w:t>、成交服务费的收取：向</w:t>
            </w:r>
            <w:r>
              <w:rPr>
                <w:rFonts w:hint="eastAsia"/>
                <w:lang w:val="en-US" w:eastAsia="zh-CN"/>
              </w:rPr>
              <w:t>成交</w:t>
            </w:r>
            <w:r>
              <w:rPr>
                <w:rFonts w:hint="eastAsia"/>
              </w:rPr>
              <w:t>人收取服务费</w:t>
            </w:r>
            <w:r>
              <w:rPr>
                <w:rFonts w:hint="eastAsia"/>
                <w:lang w:val="en-US" w:eastAsia="zh-CN"/>
              </w:rPr>
              <w:t>10000.00元整</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auto"/>
                <w:szCs w:val="21"/>
              </w:rPr>
            </w:pPr>
            <w:r>
              <w:rPr>
                <w:rFonts w:hint="eastAsia" w:ascii="宋体" w:hAnsi="宋体" w:eastAsia="宋体" w:cs="宋体"/>
                <w:b w:val="0"/>
                <w:bCs w:val="0"/>
                <w:color w:val="auto"/>
                <w:szCs w:val="21"/>
              </w:rPr>
              <w:t>3</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Calibri" w:hAnsi="Calibri" w:eastAsia="宋体" w:cs="Times New Roman"/>
                <w:b w:val="0"/>
                <w:bCs w:val="0"/>
                <w:color w:val="000000" w:themeColor="text1"/>
                <w:lang w:eastAsia="zh-CN"/>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磋商保证金：</w:t>
            </w:r>
            <w:r>
              <w:rPr>
                <w:rFonts w:hint="eastAsia" w:ascii="宋体" w:hAnsi="宋体" w:cs="宋体"/>
                <w:b w:val="0"/>
                <w:bCs w:val="0"/>
                <w:color w:val="000000" w:themeColor="text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6"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答疑与澄清：供应商依法获取</w:t>
            </w:r>
            <w:r>
              <w:rPr>
                <w:rFonts w:hint="eastAsia" w:ascii="宋体" w:hAnsi="宋体" w:eastAsia="宋体" w:cs="宋体"/>
                <w:color w:val="000000" w:themeColor="text1"/>
                <w:szCs w:val="21"/>
                <w:lang w:eastAsia="zh-CN"/>
                <w14:textFill>
                  <w14:solidFill>
                    <w14:schemeClr w14:val="tx1"/>
                  </w14:solidFill>
                </w14:textFill>
              </w:rPr>
              <w:t>磋商文件，</w:t>
            </w:r>
            <w:r>
              <w:rPr>
                <w:rFonts w:hint="eastAsia" w:ascii="宋体" w:hAnsi="宋体" w:eastAsia="宋体" w:cs="宋体"/>
                <w:color w:val="000000" w:themeColor="text1"/>
                <w:szCs w:val="21"/>
                <w14:textFill>
                  <w14:solidFill>
                    <w14:schemeClr w14:val="tx1"/>
                  </w14:solidFill>
                </w14:textFill>
              </w:rPr>
              <w:t>如认为磋商采购文件表述不清晰，应当于递交</w:t>
            </w:r>
            <w:r>
              <w:rPr>
                <w:rFonts w:hint="eastAsia" w:ascii="宋体" w:hAnsi="宋体" w:eastAsia="宋体" w:cs="宋体"/>
                <w:color w:val="000000" w:themeColor="text1"/>
                <w:szCs w:val="21"/>
                <w:lang w:eastAsia="zh-CN"/>
                <w14:textFill>
                  <w14:solidFill>
                    <w14:schemeClr w14:val="tx1"/>
                  </w14:solidFill>
                </w14:textFill>
              </w:rPr>
              <w:t>磋商响应</w:t>
            </w:r>
            <w:r>
              <w:rPr>
                <w:rFonts w:hint="eastAsia" w:ascii="宋体" w:hAnsi="宋体" w:eastAsia="宋体" w:cs="宋体"/>
                <w:color w:val="000000" w:themeColor="text1"/>
                <w:szCs w:val="21"/>
                <w14:textFill>
                  <w14:solidFill>
                    <w14:schemeClr w14:val="tx1"/>
                  </w14:solidFill>
                </w14:textFill>
              </w:rPr>
              <w:t>文件截止时间5日前，以书面形式要求采购单位作出书面解释、澄清或者向采购单位提出书面质疑，逾期不予受理；采购单位将不专门组织答疑；如有答疑，答疑内容是磋商采购文件的组成部份，</w:t>
            </w:r>
            <w:r>
              <w:rPr>
                <w:rFonts w:hint="eastAsia" w:ascii="宋体" w:hAnsi="宋体" w:eastAsia="宋体" w:cs="宋体"/>
                <w:color w:val="000000" w:themeColor="text1"/>
                <w:szCs w:val="21"/>
                <w:lang w:val="en-US" w:eastAsia="zh-CN"/>
                <w14:textFill>
                  <w14:solidFill>
                    <w14:schemeClr w14:val="tx1"/>
                  </w14:solidFill>
                </w14:textFill>
              </w:rPr>
              <w:t>将在</w:t>
            </w:r>
            <w:r>
              <w:rPr>
                <w:rFonts w:hint="eastAsia" w:ascii="宋体" w:hAnsi="宋体" w:eastAsia="宋体" w:cs="宋体"/>
                <w:color w:val="000000" w:themeColor="text1"/>
                <w:szCs w:val="21"/>
                <w14:textFill>
                  <w14:solidFill>
                    <w14:schemeClr w14:val="tx1"/>
                  </w14:solidFill>
                </w14:textFill>
              </w:rPr>
              <w:t>浙江政府采购云平台、</w:t>
            </w:r>
            <w:r>
              <w:rPr>
                <w:rFonts w:hint="eastAsia" w:ascii="宋体" w:hAnsi="宋体" w:cs="宋体"/>
                <w:color w:val="000000" w:themeColor="text1"/>
                <w:szCs w:val="21"/>
                <w:lang w:eastAsia="zh-CN"/>
                <w14:textFill>
                  <w14:solidFill>
                    <w14:schemeClr w14:val="tx1"/>
                  </w14:solidFill>
                </w14:textFill>
              </w:rPr>
              <w:t>浙江中基正采管理咨询有限公司</w:t>
            </w:r>
            <w:r>
              <w:rPr>
                <w:rFonts w:hint="eastAsia" w:ascii="宋体" w:hAnsi="宋体" w:eastAsia="宋体" w:cs="宋体"/>
                <w:color w:val="000000" w:themeColor="text1"/>
                <w:szCs w:val="21"/>
                <w14:textFill>
                  <w14:solidFill>
                    <w14:schemeClr w14:val="tx1"/>
                  </w14:solidFill>
                </w14:textFill>
              </w:rPr>
              <w:t>网站</w:t>
            </w:r>
            <w:r>
              <w:rPr>
                <w:rFonts w:hint="eastAsia" w:ascii="宋体" w:hAnsi="宋体" w:eastAsia="宋体" w:cs="宋体"/>
                <w:color w:val="000000" w:themeColor="text1"/>
                <w:szCs w:val="21"/>
                <w:lang w:val="en-US" w:eastAsia="zh-CN"/>
                <w14:textFill>
                  <w14:solidFill>
                    <w14:schemeClr w14:val="tx1"/>
                  </w14:solidFill>
                </w14:textFill>
              </w:rPr>
              <w:t>上发布</w:t>
            </w:r>
            <w:r>
              <w:rPr>
                <w:rFonts w:hint="eastAsia" w:ascii="宋体" w:hAnsi="宋体" w:eastAsia="宋体"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评审办法及评审标准：具体见第四章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6</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成交结果公告：</w:t>
            </w:r>
            <w:r>
              <w:rPr>
                <w:rFonts w:hint="eastAsia" w:ascii="宋体" w:hAnsi="宋体" w:cs="宋体"/>
                <w:color w:val="000000" w:themeColor="text1"/>
                <w:szCs w:val="21"/>
                <w:lang w:bidi="ar"/>
                <w14:textFill>
                  <w14:solidFill>
                    <w14:schemeClr w14:val="tx1"/>
                  </w14:solidFill>
                </w14:textFill>
              </w:rPr>
              <w:t>评审结束后，成交结果公示于</w:t>
            </w:r>
            <w:r>
              <w:rPr>
                <w:rFonts w:hint="eastAsia" w:ascii="宋体" w:hAnsi="宋体" w:cs="Arial"/>
                <w:color w:val="000000" w:themeColor="text1"/>
                <w:szCs w:val="21"/>
                <w14:textFill>
                  <w14:solidFill>
                    <w14:schemeClr w14:val="tx1"/>
                  </w14:solidFill>
                </w14:textFill>
              </w:rPr>
              <w:t>浙江政府采购云平台、</w:t>
            </w:r>
            <w:r>
              <w:rPr>
                <w:rFonts w:hint="eastAsia" w:ascii="宋体" w:hAnsi="宋体" w:cs="Arial"/>
                <w:color w:val="000000" w:themeColor="text1"/>
                <w:szCs w:val="21"/>
                <w:lang w:eastAsia="zh-CN"/>
                <w14:textFill>
                  <w14:solidFill>
                    <w14:schemeClr w14:val="tx1"/>
                  </w14:solidFill>
                </w14:textFill>
              </w:rPr>
              <w:t>浙江中基正采管理咨询有限公司</w:t>
            </w:r>
            <w:r>
              <w:rPr>
                <w:rFonts w:hint="eastAsia" w:ascii="宋体" w:hAnsi="宋体" w:cs="Arial"/>
                <w:color w:val="000000" w:themeColor="text1"/>
                <w:szCs w:val="21"/>
                <w14:textFill>
                  <w14:solidFill>
                    <w14:schemeClr w14:val="tx1"/>
                  </w14:solidFill>
                </w14:textFill>
              </w:rPr>
              <w:t>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7</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注意事项：</w:t>
            </w:r>
          </w:p>
          <w:p>
            <w:pPr>
              <w:keepNext w:val="0"/>
              <w:keepLines w:val="0"/>
              <w:pageBreakBefore w:val="0"/>
              <w:numPr>
                <w:ilvl w:val="0"/>
                <w:numId w:val="3"/>
              </w:numPr>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本项目通过“政府采购云平台”实行在线</w:t>
            </w:r>
            <w:r>
              <w:rPr>
                <w:rFonts w:hint="eastAsia" w:ascii="宋体" w:hAnsi="宋体" w:cs="宋体"/>
                <w:color w:val="000000" w:themeColor="text1"/>
                <w:highlight w:val="none"/>
                <w:lang w:eastAsia="zh-CN"/>
                <w14:textFill>
                  <w14:solidFill>
                    <w14:schemeClr w14:val="tx1"/>
                  </w14:solidFill>
                </w14:textFill>
              </w:rPr>
              <w:t>磋商</w:t>
            </w:r>
            <w:r>
              <w:rPr>
                <w:rFonts w:hint="eastAsia" w:ascii="宋体" w:hAnsi="宋体" w:eastAsia="宋体" w:cs="宋体"/>
                <w:color w:val="000000" w:themeColor="text1"/>
                <w:highlight w:val="none"/>
                <w14:textFill>
                  <w14:solidFill>
                    <w14:schemeClr w14:val="tx1"/>
                  </w14:solidFill>
                </w14:textFill>
              </w:rPr>
              <w:t>（电子投标）。若供应商参与</w:t>
            </w:r>
            <w:r>
              <w:rPr>
                <w:rFonts w:hint="eastAsia" w:ascii="宋体" w:hAnsi="宋体" w:eastAsia="宋体" w:cs="宋体"/>
                <w:color w:val="000000" w:themeColor="text1"/>
                <w:highlight w:val="none"/>
                <w:lang w:eastAsia="zh-CN"/>
                <w14:textFill>
                  <w14:solidFill>
                    <w14:schemeClr w14:val="tx1"/>
                  </w14:solidFill>
                </w14:textFill>
              </w:rPr>
              <w:t>磋商</w:t>
            </w:r>
            <w:r>
              <w:rPr>
                <w:rFonts w:hint="eastAsia" w:ascii="宋体" w:hAnsi="宋体" w:eastAsia="宋体" w:cs="宋体"/>
                <w:color w:val="000000" w:themeColor="text1"/>
                <w:highlight w:val="none"/>
                <w14:textFill>
                  <w14:solidFill>
                    <w14:schemeClr w14:val="tx1"/>
                  </w14:solidFill>
                </w14:textFill>
              </w:rPr>
              <w:t>，自行承担</w:t>
            </w:r>
            <w:r>
              <w:rPr>
                <w:rFonts w:hint="eastAsia" w:ascii="宋体" w:hAnsi="宋体" w:cs="宋体"/>
                <w:color w:val="000000" w:themeColor="text1"/>
                <w:highlight w:val="none"/>
                <w:lang w:eastAsia="zh-CN"/>
                <w14:textFill>
                  <w14:solidFill>
                    <w14:schemeClr w14:val="tx1"/>
                  </w14:solidFill>
                </w14:textFill>
              </w:rPr>
              <w:t>磋商</w:t>
            </w:r>
            <w:r>
              <w:rPr>
                <w:rFonts w:hint="eastAsia" w:ascii="宋体" w:hAnsi="宋体" w:eastAsia="宋体" w:cs="宋体"/>
                <w:color w:val="000000" w:themeColor="text1"/>
                <w:highlight w:val="none"/>
                <w14:textFill>
                  <w14:solidFill>
                    <w14:schemeClr w14:val="tx1"/>
                  </w14:solidFill>
                </w14:textFill>
              </w:rPr>
              <w:t>一切费用。</w:t>
            </w:r>
          </w:p>
          <w:p>
            <w:pPr>
              <w:keepNext w:val="0"/>
              <w:keepLines w:val="0"/>
              <w:pageBreakBefore w:val="0"/>
              <w:numPr>
                <w:ilvl w:val="0"/>
                <w:numId w:val="3"/>
              </w:numPr>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制作电子</w:t>
            </w:r>
            <w:r>
              <w:rPr>
                <w:rFonts w:hint="eastAsia" w:ascii="宋体" w:hAnsi="宋体" w:cs="宋体"/>
                <w:color w:val="000000" w:themeColor="text1"/>
                <w:highlight w:val="none"/>
                <w:lang w:val="en-US" w:eastAsia="zh-CN"/>
                <w14:textFill>
                  <w14:solidFill>
                    <w14:schemeClr w14:val="tx1"/>
                  </w14:solidFill>
                </w14:textFill>
              </w:rPr>
              <w:t>响应文件</w:t>
            </w:r>
            <w:r>
              <w:rPr>
                <w:rFonts w:hint="eastAsia" w:ascii="宋体" w:hAnsi="宋体" w:eastAsia="宋体" w:cs="宋体"/>
                <w:color w:val="000000" w:themeColor="text1"/>
                <w:highlight w:val="none"/>
                <w:lang w:val="en-US" w:eastAsia="zh-CN"/>
                <w14:textFill>
                  <w14:solidFill>
                    <w14:schemeClr w14:val="tx1"/>
                  </w14:solidFill>
                </w14:textFill>
              </w:rPr>
              <w:t>的系统配置要求：64位的windows7及以上操作系统。</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磋商前的</w:t>
            </w:r>
            <w:r>
              <w:rPr>
                <w:rFonts w:hint="eastAsia" w:ascii="宋体" w:hAnsi="宋体" w:eastAsia="宋体" w:cs="宋体"/>
                <w:color w:val="000000" w:themeColor="text1"/>
                <w:highlight w:val="none"/>
                <w14:textFill>
                  <w14:solidFill>
                    <w14:schemeClr w14:val="tx1"/>
                  </w14:solidFill>
                </w14:textFill>
              </w:rPr>
              <w:t>准备：各供应商应在</w:t>
            </w:r>
            <w:r>
              <w:rPr>
                <w:rFonts w:hint="eastAsia" w:ascii="宋体" w:hAnsi="宋体" w:eastAsia="宋体" w:cs="宋体"/>
                <w:color w:val="000000" w:themeColor="text1"/>
                <w:highlight w:val="none"/>
                <w:lang w:eastAsia="zh-CN"/>
                <w14:textFill>
                  <w14:solidFill>
                    <w14:schemeClr w14:val="tx1"/>
                  </w14:solidFill>
                </w14:textFill>
              </w:rPr>
              <w:t>磋商</w:t>
            </w:r>
            <w:r>
              <w:rPr>
                <w:rFonts w:hint="eastAsia" w:ascii="宋体" w:hAnsi="宋体" w:eastAsia="宋体" w:cs="宋体"/>
                <w:color w:val="000000" w:themeColor="text1"/>
                <w:highlight w:val="none"/>
                <w14:textFill>
                  <w14:solidFill>
                    <w14:schemeClr w14:val="tx1"/>
                  </w14:solidFill>
                </w14:textFill>
              </w:rPr>
              <w:t>前应确保成为浙江省政府采购网正式注册入库供应商，并完成CA数字证书办理（供应商CA申领操作指南：https://help.zcygov.cn/web/site_2/2018/11-29/2452.html，完成CA数字证书办理预计二周左右，请供应商自行把握时间）。因未注册入库、未办理CA数字证书等原因造成无法获取</w:t>
            </w:r>
            <w:r>
              <w:rPr>
                <w:rFonts w:hint="eastAsia" w:ascii="宋体" w:hAnsi="宋体" w:eastAsia="宋体" w:cs="宋体"/>
                <w:color w:val="000000" w:themeColor="text1"/>
                <w:highlight w:val="none"/>
                <w:lang w:eastAsia="zh-CN"/>
                <w14:textFill>
                  <w14:solidFill>
                    <w14:schemeClr w14:val="tx1"/>
                  </w14:solidFill>
                </w14:textFill>
              </w:rPr>
              <w:t>磋商</w:t>
            </w:r>
            <w:r>
              <w:rPr>
                <w:rFonts w:hint="eastAsia" w:ascii="宋体" w:hAnsi="宋体" w:eastAsia="宋体" w:cs="宋体"/>
                <w:color w:val="000000" w:themeColor="text1"/>
                <w:highlight w:val="none"/>
                <w14:textFill>
                  <w14:solidFill>
                    <w14:schemeClr w14:val="tx1"/>
                  </w14:solidFill>
                </w14:textFill>
              </w:rPr>
              <w:t>文件、无法</w:t>
            </w:r>
            <w:r>
              <w:rPr>
                <w:rFonts w:hint="eastAsia" w:ascii="宋体" w:hAnsi="宋体" w:eastAsia="宋体" w:cs="宋体"/>
                <w:color w:val="000000" w:themeColor="text1"/>
                <w:highlight w:val="none"/>
                <w:lang w:eastAsia="zh-CN"/>
                <w14:textFill>
                  <w14:solidFill>
                    <w14:schemeClr w14:val="tx1"/>
                  </w14:solidFill>
                </w14:textFill>
              </w:rPr>
              <w:t>参加磋商</w:t>
            </w:r>
            <w:r>
              <w:rPr>
                <w:rFonts w:hint="eastAsia" w:ascii="宋体" w:hAnsi="宋体" w:eastAsia="宋体" w:cs="宋体"/>
                <w:color w:val="000000" w:themeColor="text1"/>
                <w:highlight w:val="none"/>
                <w14:textFill>
                  <w14:solidFill>
                    <w14:schemeClr w14:val="tx1"/>
                  </w14:solidFill>
                </w14:textFill>
              </w:rPr>
              <w:t>或</w:t>
            </w:r>
            <w:r>
              <w:rPr>
                <w:rFonts w:hint="eastAsia" w:ascii="宋体" w:hAnsi="宋体" w:eastAsia="宋体" w:cs="宋体"/>
                <w:color w:val="000000" w:themeColor="text1"/>
                <w:highlight w:val="none"/>
                <w:lang w:eastAsia="zh-CN"/>
                <w14:textFill>
                  <w14:solidFill>
                    <w14:schemeClr w14:val="tx1"/>
                  </w14:solidFill>
                </w14:textFill>
              </w:rPr>
              <w:t>磋商</w:t>
            </w:r>
            <w:r>
              <w:rPr>
                <w:rFonts w:hint="eastAsia" w:ascii="宋体" w:hAnsi="宋体" w:eastAsia="宋体" w:cs="宋体"/>
                <w:color w:val="000000" w:themeColor="text1"/>
                <w:highlight w:val="none"/>
                <w14:textFill>
                  <w14:solidFill>
                    <w14:schemeClr w14:val="tx1"/>
                  </w14:solidFill>
                </w14:textFill>
              </w:rPr>
              <w:t>失败等后果由供应商自行承担。</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磋商响应</w:t>
            </w:r>
            <w:r>
              <w:rPr>
                <w:rFonts w:hint="eastAsia" w:ascii="宋体" w:hAnsi="宋体" w:eastAsia="宋体" w:cs="宋体"/>
                <w:color w:val="000000" w:themeColor="text1"/>
                <w:highlight w:val="none"/>
                <w14:textFill>
                  <w14:solidFill>
                    <w14:schemeClr w14:val="tx1"/>
                  </w14:solidFill>
                </w14:textFill>
              </w:rPr>
              <w:t>文件由：资格审查文件、资信技术文件以及报价文件三个部分组成，供应商应按照本</w:t>
            </w:r>
            <w:r>
              <w:rPr>
                <w:rFonts w:hint="eastAsia" w:ascii="宋体" w:hAnsi="宋体" w:eastAsia="宋体" w:cs="宋体"/>
                <w:color w:val="000000" w:themeColor="text1"/>
                <w:highlight w:val="none"/>
                <w:lang w:eastAsia="zh-CN"/>
                <w14:textFill>
                  <w14:solidFill>
                    <w14:schemeClr w14:val="tx1"/>
                  </w14:solidFill>
                </w14:textFill>
              </w:rPr>
              <w:t>磋商</w:t>
            </w:r>
            <w:r>
              <w:rPr>
                <w:rFonts w:hint="eastAsia" w:ascii="宋体" w:hAnsi="宋体" w:eastAsia="宋体" w:cs="宋体"/>
                <w:color w:val="000000" w:themeColor="text1"/>
                <w:highlight w:val="none"/>
                <w14:textFill>
                  <w14:solidFill>
                    <w14:schemeClr w14:val="tx1"/>
                  </w14:solidFill>
                </w14:textFill>
              </w:rPr>
              <w:t>文件和“政府采购云平台”的要求，通过“政采云电子交易客户端”编制并加密</w:t>
            </w:r>
            <w:r>
              <w:rPr>
                <w:rFonts w:hint="eastAsia" w:ascii="宋体" w:hAnsi="宋体" w:eastAsia="宋体" w:cs="宋体"/>
                <w:color w:val="000000" w:themeColor="text1"/>
                <w:highlight w:val="none"/>
                <w:lang w:eastAsia="zh-CN"/>
                <w14:textFill>
                  <w14:solidFill>
                    <w14:schemeClr w14:val="tx1"/>
                  </w14:solidFill>
                </w14:textFill>
              </w:rPr>
              <w:t>磋商响应</w:t>
            </w:r>
            <w:r>
              <w:rPr>
                <w:rFonts w:hint="eastAsia" w:ascii="宋体" w:hAnsi="宋体" w:eastAsia="宋体" w:cs="宋体"/>
                <w:color w:val="000000" w:themeColor="text1"/>
                <w:highlight w:val="none"/>
                <w14:textFill>
                  <w14:solidFill>
                    <w14:schemeClr w14:val="tx1"/>
                  </w14:solidFill>
                </w14:textFill>
              </w:rPr>
              <w:t>文件。</w:t>
            </w:r>
            <w:r>
              <w:rPr>
                <w:rFonts w:hint="eastAsia" w:ascii="宋体" w:hAnsi="宋体" w:eastAsia="宋体" w:cs="宋体"/>
                <w:color w:val="000000" w:themeColor="text1"/>
                <w:highlight w:val="none"/>
                <w:lang w:val="en-US" w:eastAsia="zh-CN"/>
                <w14:textFill>
                  <w14:solidFill>
                    <w14:schemeClr w14:val="tx1"/>
                  </w14:solidFill>
                </w14:textFill>
              </w:rPr>
              <w:t>同时，供应商应递交</w:t>
            </w:r>
            <w:r>
              <w:rPr>
                <w:rFonts w:hint="eastAsia" w:ascii="宋体" w:hAnsi="宋体" w:eastAsia="宋体" w:cs="宋体"/>
                <w:color w:val="000000" w:themeColor="text1"/>
                <w:highlight w:val="none"/>
                <w14:textFill>
                  <w14:solidFill>
                    <w14:schemeClr w14:val="tx1"/>
                  </w14:solidFill>
                </w14:textFill>
              </w:rPr>
              <w:t>“电子备份</w:t>
            </w:r>
            <w:r>
              <w:rPr>
                <w:rFonts w:hint="eastAsia" w:ascii="宋体" w:hAnsi="宋体" w:eastAsia="宋体" w:cs="宋体"/>
                <w:color w:val="000000" w:themeColor="text1"/>
                <w:highlight w:val="none"/>
                <w:lang w:eastAsia="zh-CN"/>
                <w14:textFill>
                  <w14:solidFill>
                    <w14:schemeClr w14:val="tx1"/>
                  </w14:solidFill>
                </w14:textFill>
              </w:rPr>
              <w:t>磋商响应</w:t>
            </w:r>
            <w:r>
              <w:rPr>
                <w:rFonts w:hint="eastAsia" w:ascii="宋体" w:hAnsi="宋体" w:eastAsia="宋体" w:cs="宋体"/>
                <w:color w:val="000000" w:themeColor="text1"/>
                <w:highlight w:val="none"/>
                <w14:textFill>
                  <w14:solidFill>
                    <w14:schemeClr w14:val="tx1"/>
                  </w14:solidFill>
                </w14:textFill>
              </w:rPr>
              <w:t>文件”</w:t>
            </w:r>
            <w:r>
              <w:rPr>
                <w:rFonts w:hint="eastAsia" w:ascii="宋体" w:hAnsi="宋体" w:eastAsia="宋体" w:cs="宋体"/>
                <w:color w:val="000000" w:themeColor="text1"/>
                <w:highlight w:val="none"/>
                <w:lang w:val="en-US" w:eastAsia="zh-CN"/>
                <w14:textFill>
                  <w14:solidFill>
                    <w14:schemeClr w14:val="tx1"/>
                  </w14:solidFill>
                </w14:textFill>
              </w:rPr>
              <w:t>用于异常情况处理。</w:t>
            </w:r>
          </w:p>
          <w:p>
            <w:pPr>
              <w:pStyle w:val="59"/>
              <w:keepNext w:val="0"/>
              <w:keepLines w:val="0"/>
              <w:suppressLineNumbers w:val="0"/>
              <w:spacing w:before="0" w:beforeAutospacing="0" w:after="0" w:afterAutospacing="0" w:line="360" w:lineRule="auto"/>
              <w:ind w:left="0" w:leftChars="0" w:right="0" w:firstLine="0" w:firstLineChars="0"/>
              <w:rPr>
                <w:rFonts w:hint="eastAsia" w:ascii="宋体" w:hAnsi="Times New Roman" w:eastAsia="宋体" w:cs="Times New Roman"/>
                <w:color w:val="000000" w:themeColor="text1"/>
                <w:kern w:val="2"/>
                <w:sz w:val="21"/>
                <w:szCs w:val="20"/>
                <w:highlight w:val="none"/>
                <w:lang w:val="en-US" w:eastAsia="zh-CN" w:bidi="ar-SA"/>
                <w14:textFill>
                  <w14:solidFill>
                    <w14:schemeClr w14:val="tx1"/>
                  </w14:solidFill>
                </w14:textFill>
              </w:rPr>
            </w:pPr>
            <w:r>
              <w:rPr>
                <w:rFonts w:hint="eastAsia"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lang w:val="en-US" w:eastAsia="zh-CN"/>
                <w14:textFill>
                  <w14:solidFill>
                    <w14:schemeClr w14:val="tx1"/>
                  </w14:solidFill>
                </w14:textFill>
              </w:rPr>
              <w:t>.供应商授权代表应自带电脑、CA锁用于“电子加密</w:t>
            </w:r>
            <w:r>
              <w:rPr>
                <w:rFonts w:hint="eastAsia" w:hAnsi="宋体" w:eastAsia="宋体" w:cs="宋体"/>
                <w:color w:val="000000" w:themeColor="text1"/>
                <w:sz w:val="21"/>
                <w:szCs w:val="21"/>
                <w:highlight w:val="none"/>
                <w:lang w:val="en-US" w:eastAsia="zh-CN"/>
                <w14:textFill>
                  <w14:solidFill>
                    <w14:schemeClr w14:val="tx1"/>
                  </w14:solidFill>
                </w14:textFill>
              </w:rPr>
              <w:t>磋商响应</w:t>
            </w:r>
            <w:r>
              <w:rPr>
                <w:rFonts w:hint="eastAsia" w:ascii="宋体" w:hAnsi="宋体" w:eastAsia="宋体" w:cs="宋体"/>
                <w:color w:val="000000" w:themeColor="text1"/>
                <w:sz w:val="21"/>
                <w:szCs w:val="21"/>
                <w:highlight w:val="none"/>
                <w:lang w:val="en-US" w:eastAsia="zh-CN"/>
                <w14:textFill>
                  <w14:solidFill>
                    <w14:schemeClr w14:val="tx1"/>
                  </w14:solidFill>
                </w14:textFill>
              </w:rPr>
              <w:t>文件”的解密。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8</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Cs w:val="21"/>
              </w:rPr>
            </w:pPr>
            <w:r>
              <w:rPr>
                <w:rFonts w:hint="eastAsia" w:ascii="宋体" w:hAnsi="宋体" w:eastAsia="宋体" w:cs="宋体"/>
                <w:color w:val="auto"/>
                <w:szCs w:val="21"/>
              </w:rPr>
              <w:t>签订合同时间：成交通知书发出后30日内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9</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szCs w:val="21"/>
              </w:rPr>
            </w:pPr>
            <w:r>
              <w:rPr>
                <w:rFonts w:hint="eastAsia" w:ascii="宋体" w:hAnsi="宋体" w:eastAsia="宋体" w:cs="宋体"/>
                <w:color w:val="auto"/>
                <w:szCs w:val="21"/>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lang w:eastAsia="zh-CN"/>
              </w:rPr>
            </w:pPr>
            <w:r>
              <w:rPr>
                <w:rFonts w:hint="eastAsia" w:ascii="宋体" w:hAnsi="宋体" w:eastAsia="宋体" w:cs="宋体"/>
                <w:b/>
                <w:szCs w:val="21"/>
              </w:rPr>
              <w:t>▲</w:t>
            </w:r>
            <w:r>
              <w:rPr>
                <w:rFonts w:hint="eastAsia" w:ascii="宋体" w:hAnsi="宋体" w:eastAsia="宋体" w:cs="宋体"/>
                <w:szCs w:val="21"/>
              </w:rPr>
              <w:t>1</w:t>
            </w:r>
            <w:r>
              <w:rPr>
                <w:rFonts w:hint="eastAsia" w:ascii="宋体" w:hAnsi="宋体" w:cs="宋体"/>
                <w:szCs w:val="21"/>
                <w:lang w:val="en-US" w:eastAsia="zh-CN"/>
              </w:rPr>
              <w:t>0</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Cs w:val="21"/>
              </w:rPr>
            </w:pPr>
            <w:r>
              <w:rPr>
                <w:rFonts w:hint="eastAsia" w:ascii="宋体" w:hAnsi="宋体" w:eastAsia="宋体" w:cs="宋体"/>
                <w:szCs w:val="21"/>
              </w:rPr>
              <w:t>响应文件有效期：90天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8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cs="宋体"/>
                <w:szCs w:val="21"/>
                <w:lang w:val="en-US" w:eastAsia="zh-CN"/>
              </w:rPr>
              <w:t>1</w:t>
            </w:r>
          </w:p>
        </w:tc>
        <w:tc>
          <w:tcPr>
            <w:tcW w:w="7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Cs w:val="21"/>
              </w:rPr>
            </w:pPr>
            <w:r>
              <w:rPr>
                <w:rFonts w:hint="eastAsia" w:ascii="宋体" w:hAnsi="宋体" w:eastAsia="宋体" w:cs="宋体"/>
                <w:szCs w:val="21"/>
              </w:rPr>
              <w:t>解释：本磋商采购文件的解释权属于采购单位。</w:t>
            </w:r>
          </w:p>
        </w:tc>
      </w:tr>
    </w:tbl>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r>
        <w:rPr>
          <w:rFonts w:hint="eastAsia" w:ascii="宋体" w:hAnsi="宋体" w:cs="宋体"/>
          <w:b/>
          <w:sz w:val="21"/>
          <w:szCs w:val="21"/>
        </w:rPr>
        <w:t xml:space="preserve">   </w:t>
      </w: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pPr>
    </w:p>
    <w:p>
      <w:pPr>
        <w:pStyle w:val="14"/>
        <w:widowControl w:val="0"/>
        <w:tabs>
          <w:tab w:val="clear" w:pos="454"/>
        </w:tabs>
        <w:snapToGrid w:val="0"/>
        <w:spacing w:before="120" w:beforeLines="50" w:after="0" w:afterLines="0" w:line="360" w:lineRule="auto"/>
        <w:ind w:left="0" w:firstLine="0"/>
        <w:rPr>
          <w:rFonts w:hint="eastAsia" w:ascii="宋体" w:hAnsi="宋体" w:cs="宋体"/>
          <w:b/>
          <w:sz w:val="21"/>
          <w:szCs w:val="21"/>
        </w:rPr>
        <w:sectPr>
          <w:footerReference r:id="rId8" w:type="first"/>
          <w:headerReference r:id="rId6" w:type="default"/>
          <w:footerReference r:id="rId7" w:type="default"/>
          <w:pgSz w:w="11906" w:h="16838"/>
          <w:pgMar w:top="1474" w:right="1797" w:bottom="1247" w:left="1797" w:header="851" w:footer="851" w:gutter="0"/>
          <w:cols w:space="720" w:num="1"/>
          <w:titlePg/>
          <w:docGrid w:linePitch="312" w:charSpace="0"/>
        </w:sectPr>
      </w:pPr>
    </w:p>
    <w:p>
      <w:pPr>
        <w:pStyle w:val="14"/>
        <w:widowControl w:val="0"/>
        <w:tabs>
          <w:tab w:val="clear" w:pos="454"/>
        </w:tabs>
        <w:snapToGrid w:val="0"/>
        <w:spacing w:before="120" w:beforeLines="50" w:after="0" w:afterLines="0" w:line="360" w:lineRule="auto"/>
        <w:ind w:left="0" w:firstLine="0"/>
        <w:rPr>
          <w:rFonts w:hint="eastAsia" w:ascii="宋体" w:hAnsi="宋体" w:cs="宋体"/>
          <w:sz w:val="21"/>
          <w:szCs w:val="21"/>
        </w:rPr>
      </w:pPr>
      <w:r>
        <w:rPr>
          <w:rFonts w:hint="eastAsia" w:ascii="宋体" w:hAnsi="宋体" w:cs="宋体"/>
          <w:b/>
          <w:sz w:val="21"/>
          <w:szCs w:val="21"/>
        </w:rPr>
        <w:t>一   总  则</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（一） 适用范围</w:t>
      </w:r>
    </w:p>
    <w:p>
      <w:pPr>
        <w:pStyle w:val="25"/>
        <w:snapToGrid w:val="0"/>
        <w:spacing w:before="0" w:beforeLines="0" w:after="0" w:afterLines="0" w:line="360" w:lineRule="auto"/>
        <w:ind w:firstLine="420" w:firstLineChars="200"/>
        <w:rPr>
          <w:rFonts w:hAnsi="宋体" w:cs="宋体"/>
        </w:rPr>
      </w:pPr>
      <w:r>
        <w:rPr>
          <w:rFonts w:hAnsi="宋体" w:cs="宋体"/>
        </w:rPr>
        <w:t>本磋商采购文件适用于</w:t>
      </w:r>
      <w:r>
        <w:rPr>
          <w:rFonts w:hint="eastAsia" w:hAnsi="宋体" w:cs="宋体"/>
          <w:lang w:val="en-US" w:eastAsia="zh-CN"/>
        </w:rPr>
        <w:t>本项目</w:t>
      </w:r>
      <w:r>
        <w:rPr>
          <w:rFonts w:hAnsi="宋体" w:cs="宋体"/>
        </w:rPr>
        <w:t>的采购邀请、响应、评审、验收、合同履约、付款等行为（法律、法规另有规定的，从其规定）。</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（二）定义</w:t>
      </w:r>
    </w:p>
    <w:p>
      <w:pPr>
        <w:pStyle w:val="25"/>
        <w:snapToGrid w:val="0"/>
        <w:spacing w:before="0" w:beforeLines="0" w:after="0" w:afterLines="0" w:line="360" w:lineRule="auto"/>
        <w:ind w:firstLine="420" w:firstLineChars="200"/>
        <w:rPr>
          <w:rFonts w:hAnsi="宋体" w:cs="宋体"/>
        </w:rPr>
      </w:pPr>
      <w:r>
        <w:rPr>
          <w:rFonts w:hAnsi="宋体" w:cs="宋体"/>
        </w:rPr>
        <w:t>1. 采购单位系指组织本次磋商的代理机构和采购人。</w:t>
      </w:r>
    </w:p>
    <w:p>
      <w:pPr>
        <w:pStyle w:val="25"/>
        <w:snapToGrid w:val="0"/>
        <w:spacing w:before="0" w:beforeLines="0" w:after="0" w:afterLines="0" w:line="360" w:lineRule="auto"/>
        <w:ind w:firstLine="420" w:firstLineChars="200"/>
        <w:rPr>
          <w:rFonts w:hAnsi="宋体" w:cs="宋体"/>
        </w:rPr>
      </w:pPr>
      <w:r>
        <w:rPr>
          <w:rFonts w:hAnsi="宋体" w:cs="宋体"/>
        </w:rPr>
        <w:t>2.“供应商”系指向采购单位提交响应文件的单位或个人。</w:t>
      </w:r>
    </w:p>
    <w:p>
      <w:pPr>
        <w:pStyle w:val="25"/>
        <w:snapToGrid w:val="0"/>
        <w:spacing w:before="0" w:beforeLines="0" w:after="0" w:afterLines="0" w:line="360" w:lineRule="auto"/>
        <w:ind w:firstLine="420" w:firstLineChars="200"/>
        <w:rPr>
          <w:rFonts w:hAnsi="宋体" w:cs="宋体"/>
        </w:rPr>
      </w:pPr>
      <w:r>
        <w:rPr>
          <w:rFonts w:hAnsi="宋体" w:cs="宋体"/>
        </w:rPr>
        <w:t>3.“服务”系指磋商采购文件规定供应商须提供的</w:t>
      </w:r>
      <w:r>
        <w:rPr>
          <w:rFonts w:hint="eastAsia" w:hAnsi="宋体" w:cs="宋体"/>
          <w:lang w:val="en-US" w:eastAsia="zh-CN"/>
        </w:rPr>
        <w:t>本项目</w:t>
      </w:r>
      <w:r>
        <w:rPr>
          <w:rFonts w:hAnsi="宋体" w:cs="宋体"/>
        </w:rPr>
        <w:t>相关的服务。</w:t>
      </w:r>
    </w:p>
    <w:p>
      <w:pPr>
        <w:pStyle w:val="25"/>
        <w:snapToGrid w:val="0"/>
        <w:spacing w:before="0" w:beforeLines="0" w:after="0" w:afterLines="0" w:line="360" w:lineRule="auto"/>
        <w:ind w:firstLine="420" w:firstLineChars="200"/>
        <w:rPr>
          <w:rFonts w:hAnsi="宋体" w:cs="宋体"/>
        </w:rPr>
      </w:pPr>
      <w:r>
        <w:rPr>
          <w:rFonts w:hAnsi="宋体" w:cs="宋体"/>
        </w:rPr>
        <w:t>4.“项目”系指供应商按磋商采购文件规定向采购人提供的服务和成果。</w:t>
      </w:r>
    </w:p>
    <w:p>
      <w:pPr>
        <w:pStyle w:val="25"/>
        <w:snapToGrid w:val="0"/>
        <w:spacing w:before="0" w:beforeLines="0" w:after="0" w:afterLines="0" w:line="360" w:lineRule="auto"/>
        <w:ind w:firstLine="420" w:firstLineChars="200"/>
        <w:rPr>
          <w:rFonts w:hAnsi="宋体" w:cs="宋体"/>
        </w:rPr>
      </w:pPr>
      <w:r>
        <w:rPr>
          <w:rFonts w:hAnsi="宋体" w:cs="宋体"/>
        </w:rPr>
        <w:t>5.“书面形式”包括信函、传真、电报等。</w:t>
      </w:r>
    </w:p>
    <w:p>
      <w:pPr>
        <w:pStyle w:val="25"/>
        <w:snapToGrid w:val="0"/>
        <w:spacing w:before="0" w:beforeLines="0" w:after="0" w:afterLines="0" w:line="360" w:lineRule="auto"/>
        <w:ind w:firstLine="420" w:firstLineChars="200"/>
        <w:rPr>
          <w:rFonts w:hAnsi="宋体" w:cs="宋体"/>
        </w:rPr>
      </w:pPr>
      <w:r>
        <w:rPr>
          <w:rFonts w:hAnsi="宋体" w:cs="宋体"/>
        </w:rPr>
        <w:t>6.“▲”系指实质性要求条款。</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（三）采购方式</w:t>
      </w:r>
    </w:p>
    <w:p>
      <w:pPr>
        <w:pStyle w:val="25"/>
        <w:snapToGrid w:val="0"/>
        <w:spacing w:before="0" w:beforeLines="0" w:after="0" w:afterLines="0" w:line="360" w:lineRule="auto"/>
        <w:ind w:firstLine="420" w:firstLineChars="200"/>
        <w:rPr>
          <w:rFonts w:hAnsi="宋体" w:cs="宋体"/>
        </w:rPr>
      </w:pPr>
      <w:r>
        <w:rPr>
          <w:rFonts w:hAnsi="宋体" w:cs="宋体"/>
        </w:rPr>
        <w:t>本次采购采用竞争性磋商方式进行。</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（四）磋商委托</w:t>
      </w:r>
    </w:p>
    <w:p>
      <w:pPr>
        <w:pStyle w:val="25"/>
        <w:snapToGrid w:val="0"/>
        <w:spacing w:before="0" w:beforeLines="0" w:after="0" w:afterLines="0" w:line="360" w:lineRule="auto"/>
        <w:ind w:firstLine="420" w:firstLineChars="200"/>
        <w:rPr>
          <w:rFonts w:hAnsi="宋体" w:cs="宋体"/>
        </w:rPr>
      </w:pPr>
      <w:r>
        <w:rPr>
          <w:rFonts w:hAnsi="宋体" w:cs="宋体"/>
        </w:rPr>
        <w:t>供应商代表须携带有效身份证件。如供应商代表不是法定代表人，须有法定代表人出具的授权委托书（响应文件正本用原件，副本可用复印件，格式见第六章）。</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（五）磋商费用</w:t>
      </w:r>
    </w:p>
    <w:p>
      <w:pPr>
        <w:pStyle w:val="25"/>
        <w:snapToGrid w:val="0"/>
        <w:spacing w:before="0" w:beforeLines="0" w:after="0" w:afterLines="0" w:line="360" w:lineRule="auto"/>
        <w:ind w:firstLine="420" w:firstLineChars="200"/>
        <w:rPr>
          <w:rFonts w:hAnsi="宋体" w:cs="宋体"/>
        </w:rPr>
      </w:pPr>
      <w:r>
        <w:rPr>
          <w:rFonts w:hAnsi="宋体" w:cs="宋体"/>
        </w:rPr>
        <w:t>不论采购结果如何，供应商均应自行承担所有与采购有关的全部费用。</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（六）联合体磋商</w:t>
      </w:r>
    </w:p>
    <w:p>
      <w:pPr>
        <w:pStyle w:val="25"/>
        <w:snapToGrid w:val="0"/>
        <w:spacing w:before="0" w:beforeLines="0" w:after="0" w:afterLines="0" w:line="360" w:lineRule="auto"/>
        <w:ind w:firstLine="420" w:firstLineChars="200"/>
        <w:rPr>
          <w:rFonts w:hAnsi="宋体" w:cs="宋体"/>
          <w:bCs/>
        </w:rPr>
      </w:pPr>
      <w:r>
        <w:rPr>
          <w:rFonts w:hAnsi="宋体" w:cs="宋体"/>
          <w:bCs/>
        </w:rPr>
        <w:t>本项目不接受联合体</w:t>
      </w:r>
      <w:r>
        <w:rPr>
          <w:rStyle w:val="56"/>
          <w:rFonts w:hAnsi="宋体" w:cs="宋体"/>
        </w:rPr>
        <w:t>参加</w:t>
      </w:r>
      <w:r>
        <w:rPr>
          <w:rFonts w:hAnsi="宋体" w:cs="宋体"/>
          <w:bCs/>
        </w:rPr>
        <w:t>磋商。</w:t>
      </w:r>
    </w:p>
    <w:p>
      <w:pPr>
        <w:pStyle w:val="14"/>
        <w:widowControl w:val="0"/>
        <w:tabs>
          <w:tab w:val="clear" w:pos="454"/>
        </w:tabs>
        <w:snapToGrid w:val="0"/>
        <w:spacing w:before="120" w:beforeLines="50" w:after="0" w:afterLines="0" w:line="360" w:lineRule="auto"/>
        <w:ind w:left="0" w:firstLine="411" w:firstLineChars="196"/>
        <w:rPr>
          <w:rFonts w:hint="eastAsia" w:ascii="宋体" w:hAnsi="宋体" w:cs="宋体"/>
          <w:bCs/>
          <w:sz w:val="21"/>
          <w:szCs w:val="21"/>
        </w:rPr>
      </w:pPr>
      <w:r>
        <w:rPr>
          <w:rFonts w:hint="eastAsia" w:ascii="宋体" w:hAnsi="宋体" w:cs="宋体"/>
          <w:bCs/>
          <w:sz w:val="21"/>
          <w:szCs w:val="21"/>
        </w:rPr>
        <w:t>（七）转包与分包</w:t>
      </w:r>
    </w:p>
    <w:p>
      <w:pPr>
        <w:pStyle w:val="25"/>
        <w:snapToGrid w:val="0"/>
        <w:spacing w:before="0" w:beforeLines="0" w:after="0" w:afterLines="0" w:line="360" w:lineRule="auto"/>
        <w:ind w:firstLine="420" w:firstLineChars="200"/>
        <w:rPr>
          <w:rFonts w:hAnsi="宋体" w:cs="宋体"/>
          <w:bCs/>
        </w:rPr>
      </w:pPr>
      <w:r>
        <w:rPr>
          <w:rFonts w:hAnsi="宋体" w:cs="宋体"/>
          <w:bCs/>
        </w:rPr>
        <w:t>本项目不允许转包，未经采购人同意，不得分包。</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（八）特别说明：</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rPr>
        <w:t>▲1.供应商磋商所使用的资格、信誉、荣誉、业绩与企业认证必须为本</w:t>
      </w:r>
      <w:r>
        <w:rPr>
          <w:rFonts w:hint="eastAsia" w:hAnsi="宋体" w:cs="宋体"/>
          <w:color w:val="auto"/>
        </w:rPr>
        <w:t>单位</w:t>
      </w:r>
      <w:r>
        <w:rPr>
          <w:rFonts w:hAnsi="宋体" w:cs="宋体"/>
          <w:color w:val="auto"/>
        </w:rPr>
        <w:t>所拥有。</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rPr>
        <w:t>▲2.供应商应仔细阅读磋商文件的所有内容，按照磋商文件的要求提交响应文件，并对所提供的全部资料的真实性承担法律责任。</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rPr>
        <w:t>▲3.供应商在采购活动中提供任何虚假材料,其响应文件无效，并报监管部门查处。</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rPr>
        <w:t>▲</w:t>
      </w:r>
      <w:r>
        <w:rPr>
          <w:rFonts w:hAnsi="宋体" w:cs="宋体"/>
          <w:color w:val="auto"/>
          <w:lang w:val="en-US" w:eastAsia="zh-CN"/>
        </w:rPr>
        <w:t>4.</w:t>
      </w:r>
      <w:r>
        <w:rPr>
          <w:rFonts w:hAnsi="宋体" w:cs="宋体"/>
          <w:color w:val="auto"/>
        </w:rPr>
        <w:t>提供相同品牌产品且通过资格审查、符合性审查的不同</w:t>
      </w:r>
      <w:r>
        <w:rPr>
          <w:rFonts w:hint="eastAsia" w:hAnsi="宋体" w:cs="宋体"/>
          <w:color w:val="auto"/>
          <w:lang w:eastAsia="zh-CN"/>
        </w:rPr>
        <w:t>供应商</w:t>
      </w:r>
      <w:r>
        <w:rPr>
          <w:rFonts w:hAnsi="宋体" w:cs="宋体"/>
          <w:color w:val="auto"/>
        </w:rPr>
        <w:t>参加同一合同项下</w:t>
      </w:r>
      <w:r>
        <w:rPr>
          <w:rFonts w:hint="eastAsia" w:hAnsi="宋体" w:cs="宋体"/>
          <w:color w:val="auto"/>
          <w:lang w:eastAsia="zh-CN"/>
        </w:rPr>
        <w:t>磋商</w:t>
      </w:r>
      <w:r>
        <w:rPr>
          <w:rFonts w:hAnsi="宋体" w:cs="宋体"/>
          <w:color w:val="auto"/>
        </w:rPr>
        <w:t>的，按一家</w:t>
      </w:r>
      <w:r>
        <w:rPr>
          <w:rFonts w:hint="eastAsia" w:hAnsi="宋体" w:cs="宋体"/>
          <w:color w:val="auto"/>
          <w:lang w:eastAsia="zh-CN"/>
        </w:rPr>
        <w:t>供应商</w:t>
      </w:r>
      <w:r>
        <w:rPr>
          <w:rFonts w:hAnsi="宋体" w:cs="宋体"/>
          <w:color w:val="auto"/>
        </w:rPr>
        <w:t>计算。</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rPr>
        <w:t>▲</w:t>
      </w:r>
      <w:r>
        <w:rPr>
          <w:rFonts w:hAnsi="宋体" w:cs="宋体"/>
          <w:color w:val="auto"/>
          <w:lang w:val="en-US" w:eastAsia="zh-CN"/>
        </w:rPr>
        <w:t>5.</w:t>
      </w:r>
      <w:r>
        <w:rPr>
          <w:rFonts w:hAnsi="宋体" w:cs="宋体"/>
          <w:color w:val="auto"/>
        </w:rPr>
        <w:t>使用综合评分法的采购项目，提供相同品牌产品且通过资格审查、符合性审查的不同</w:t>
      </w:r>
      <w:r>
        <w:rPr>
          <w:rFonts w:hint="eastAsia" w:hAnsi="宋体" w:cs="宋体"/>
          <w:color w:val="auto"/>
          <w:lang w:eastAsia="zh-CN"/>
        </w:rPr>
        <w:t>供应商</w:t>
      </w:r>
      <w:r>
        <w:rPr>
          <w:rFonts w:hAnsi="宋体" w:cs="宋体"/>
          <w:color w:val="auto"/>
        </w:rPr>
        <w:t>参加同一合同项下</w:t>
      </w:r>
      <w:r>
        <w:rPr>
          <w:rFonts w:hint="eastAsia" w:hAnsi="宋体" w:cs="宋体"/>
          <w:color w:val="auto"/>
          <w:lang w:eastAsia="zh-CN"/>
        </w:rPr>
        <w:t>磋商</w:t>
      </w:r>
      <w:r>
        <w:rPr>
          <w:rFonts w:hAnsi="宋体" w:cs="宋体"/>
          <w:color w:val="auto"/>
        </w:rPr>
        <w:t>的，按一家</w:t>
      </w:r>
      <w:r>
        <w:rPr>
          <w:rFonts w:hint="eastAsia" w:hAnsi="宋体" w:cs="宋体"/>
          <w:color w:val="auto"/>
          <w:lang w:eastAsia="zh-CN"/>
        </w:rPr>
        <w:t>供应商</w:t>
      </w:r>
      <w:r>
        <w:rPr>
          <w:rFonts w:hAnsi="宋体" w:cs="宋体"/>
          <w:color w:val="auto"/>
        </w:rPr>
        <w:t>计算，评审后得分最高的同品牌</w:t>
      </w:r>
      <w:r>
        <w:rPr>
          <w:rFonts w:hint="eastAsia" w:hAnsi="宋体" w:cs="宋体"/>
          <w:color w:val="auto"/>
          <w:lang w:eastAsia="zh-CN"/>
        </w:rPr>
        <w:t>供应商</w:t>
      </w:r>
      <w:r>
        <w:rPr>
          <w:rFonts w:hAnsi="宋体" w:cs="宋体"/>
          <w:color w:val="auto"/>
        </w:rPr>
        <w:t>获得中标人推荐资格；评审得分相同的，由采购人或者采购人委托评标委员会按照</w:t>
      </w:r>
      <w:r>
        <w:rPr>
          <w:rFonts w:hint="eastAsia" w:hAnsi="宋体" w:cs="宋体"/>
          <w:color w:val="auto"/>
          <w:lang w:eastAsia="zh-CN"/>
        </w:rPr>
        <w:t>磋商文件</w:t>
      </w:r>
      <w:r>
        <w:rPr>
          <w:rFonts w:hAnsi="宋体" w:cs="宋体"/>
          <w:color w:val="auto"/>
        </w:rPr>
        <w:t>规定的方式确定一个</w:t>
      </w:r>
      <w:r>
        <w:rPr>
          <w:rFonts w:hint="eastAsia" w:hAnsi="宋体" w:cs="宋体"/>
          <w:color w:val="auto"/>
          <w:lang w:eastAsia="zh-CN"/>
        </w:rPr>
        <w:t>供应商</w:t>
      </w:r>
      <w:r>
        <w:rPr>
          <w:rFonts w:hAnsi="宋体" w:cs="宋体"/>
          <w:color w:val="auto"/>
        </w:rPr>
        <w:t>获得中标人推荐资格，</w:t>
      </w:r>
      <w:r>
        <w:rPr>
          <w:rFonts w:hint="eastAsia" w:hAnsi="宋体" w:cs="宋体"/>
          <w:color w:val="auto"/>
          <w:lang w:eastAsia="zh-CN"/>
        </w:rPr>
        <w:t>磋商文件</w:t>
      </w:r>
      <w:r>
        <w:rPr>
          <w:rFonts w:hAnsi="宋体" w:cs="宋体"/>
          <w:color w:val="auto"/>
        </w:rPr>
        <w:t>未规定的采取随机抽取方式确定，其他同品牌</w:t>
      </w:r>
      <w:r>
        <w:rPr>
          <w:rFonts w:hint="eastAsia" w:hAnsi="宋体" w:cs="宋体"/>
          <w:color w:val="auto"/>
          <w:lang w:eastAsia="zh-CN"/>
        </w:rPr>
        <w:t>供应商</w:t>
      </w:r>
      <w:r>
        <w:rPr>
          <w:rFonts w:hAnsi="宋体" w:cs="宋体"/>
          <w:color w:val="auto"/>
        </w:rPr>
        <w:t>不作为中标候选人。</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rPr>
        <w:t>▲</w:t>
      </w:r>
      <w:r>
        <w:rPr>
          <w:rFonts w:hAnsi="宋体" w:cs="宋体"/>
          <w:color w:val="auto"/>
          <w:lang w:val="en-US" w:eastAsia="zh-CN"/>
        </w:rPr>
        <w:t>6.</w:t>
      </w:r>
      <w:r>
        <w:rPr>
          <w:rFonts w:hAnsi="宋体" w:cs="宋体"/>
          <w:color w:val="auto"/>
        </w:rPr>
        <w:t>采用最低评标价法的采购项目，提供相同品牌产品的不同</w:t>
      </w:r>
      <w:r>
        <w:rPr>
          <w:rFonts w:hint="eastAsia" w:hAnsi="宋体" w:cs="宋体"/>
          <w:color w:val="auto"/>
          <w:lang w:eastAsia="zh-CN"/>
        </w:rPr>
        <w:t>供应商</w:t>
      </w:r>
      <w:r>
        <w:rPr>
          <w:rFonts w:hAnsi="宋体" w:cs="宋体"/>
          <w:color w:val="auto"/>
        </w:rPr>
        <w:t>参加同一合同项下</w:t>
      </w:r>
      <w:r>
        <w:rPr>
          <w:rFonts w:hint="eastAsia" w:hAnsi="宋体" w:cs="宋体"/>
          <w:color w:val="auto"/>
          <w:lang w:eastAsia="zh-CN"/>
        </w:rPr>
        <w:t>磋商</w:t>
      </w:r>
      <w:r>
        <w:rPr>
          <w:rFonts w:hAnsi="宋体" w:cs="宋体"/>
          <w:color w:val="auto"/>
        </w:rPr>
        <w:t>的，以其中通过资格审查、符合性审查且报价最低的参加评标；报价相同的，由采购人或者采购人委托评标委员会按照</w:t>
      </w:r>
      <w:r>
        <w:rPr>
          <w:rFonts w:hint="eastAsia" w:hAnsi="宋体" w:cs="宋体"/>
          <w:color w:val="auto"/>
          <w:lang w:eastAsia="zh-CN"/>
        </w:rPr>
        <w:t>磋商文件</w:t>
      </w:r>
      <w:r>
        <w:rPr>
          <w:rFonts w:hAnsi="宋体" w:cs="宋体"/>
          <w:color w:val="auto"/>
        </w:rPr>
        <w:t>规定的方式确定一个参加评标的</w:t>
      </w:r>
      <w:r>
        <w:rPr>
          <w:rFonts w:hint="eastAsia" w:hAnsi="宋体" w:cs="宋体"/>
          <w:color w:val="auto"/>
          <w:lang w:eastAsia="zh-CN"/>
        </w:rPr>
        <w:t>供应商</w:t>
      </w:r>
      <w:r>
        <w:rPr>
          <w:rFonts w:hAnsi="宋体" w:cs="宋体"/>
          <w:color w:val="auto"/>
        </w:rPr>
        <w:t>，</w:t>
      </w:r>
      <w:r>
        <w:rPr>
          <w:rFonts w:hint="eastAsia" w:hAnsi="宋体" w:cs="宋体"/>
          <w:color w:val="auto"/>
          <w:lang w:eastAsia="zh-CN"/>
        </w:rPr>
        <w:t>磋商文件</w:t>
      </w:r>
      <w:r>
        <w:rPr>
          <w:rFonts w:hAnsi="宋体" w:cs="宋体"/>
          <w:color w:val="auto"/>
        </w:rPr>
        <w:t>未规定的采取随机抽取方式确定，其他</w:t>
      </w:r>
      <w:r>
        <w:rPr>
          <w:rFonts w:hint="eastAsia" w:hAnsi="宋体" w:cs="宋体"/>
          <w:color w:val="auto"/>
          <w:lang w:eastAsia="zh-CN"/>
        </w:rPr>
        <w:t>磋商</w:t>
      </w:r>
      <w:r>
        <w:rPr>
          <w:rFonts w:hAnsi="宋体" w:cs="宋体"/>
          <w:color w:val="auto"/>
        </w:rPr>
        <w:t>无效。</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rPr>
        <w:t>▲</w:t>
      </w:r>
      <w:r>
        <w:rPr>
          <w:rFonts w:hAnsi="宋体" w:cs="宋体"/>
          <w:color w:val="auto"/>
          <w:lang w:val="en-US" w:eastAsia="zh-CN"/>
        </w:rPr>
        <w:t>7.</w:t>
      </w:r>
      <w:r>
        <w:rPr>
          <w:rFonts w:hAnsi="宋体" w:cs="宋体"/>
          <w:color w:val="auto"/>
        </w:rPr>
        <w:t>非单一产品采购项目，采购人应当根据采购项目技术构成、产品价格比重等合理确定核心产品，并在</w:t>
      </w:r>
      <w:r>
        <w:rPr>
          <w:rFonts w:hint="eastAsia" w:hAnsi="宋体" w:cs="宋体"/>
          <w:color w:val="auto"/>
          <w:lang w:eastAsia="zh-CN"/>
        </w:rPr>
        <w:t>磋商文件</w:t>
      </w:r>
      <w:r>
        <w:rPr>
          <w:rFonts w:hAnsi="宋体" w:cs="宋体"/>
          <w:color w:val="auto"/>
        </w:rPr>
        <w:t>中载明。多家</w:t>
      </w:r>
      <w:r>
        <w:rPr>
          <w:rFonts w:hint="eastAsia" w:hAnsi="宋体" w:cs="宋体"/>
          <w:color w:val="auto"/>
          <w:lang w:eastAsia="zh-CN"/>
        </w:rPr>
        <w:t>供应商</w:t>
      </w:r>
      <w:r>
        <w:rPr>
          <w:rFonts w:hAnsi="宋体" w:cs="宋体"/>
          <w:color w:val="auto"/>
        </w:rPr>
        <w:t>提供的核心产品品牌相同的，按前述规定处理。</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rPr>
        <w:t>▲</w:t>
      </w:r>
      <w:r>
        <w:rPr>
          <w:rFonts w:hAnsi="宋体" w:cs="宋体"/>
          <w:color w:val="auto"/>
          <w:lang w:val="en-US" w:eastAsia="zh-CN"/>
        </w:rPr>
        <w:t>8.</w:t>
      </w:r>
      <w:r>
        <w:rPr>
          <w:rFonts w:hint="eastAsia" w:hAnsi="宋体" w:cs="宋体"/>
          <w:color w:val="auto"/>
          <w:lang w:val="en-US" w:eastAsia="zh-CN"/>
        </w:rPr>
        <w:t>二</w:t>
      </w:r>
      <w:r>
        <w:rPr>
          <w:rFonts w:hAnsi="宋体" w:cs="宋体"/>
          <w:color w:val="auto"/>
        </w:rPr>
        <w:t>家以上的供应商不得在同一合同项下的采购项目中，同时委托同一个自然人、同一家庭的人员、同一单位的人员作为其代理人，否则，其</w:t>
      </w:r>
      <w:r>
        <w:rPr>
          <w:rFonts w:hint="eastAsia" w:hAnsi="宋体" w:cs="宋体"/>
          <w:color w:val="auto"/>
          <w:lang w:eastAsia="zh-CN"/>
        </w:rPr>
        <w:t>磋商响应文件</w:t>
      </w:r>
      <w:r>
        <w:rPr>
          <w:rFonts w:hAnsi="宋体" w:cs="宋体"/>
          <w:color w:val="auto"/>
        </w:rPr>
        <w:t>作为无效处理。</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lang w:val="en-US" w:eastAsia="zh-CN"/>
        </w:rPr>
        <w:t>9.</w:t>
      </w:r>
      <w:r>
        <w:rPr>
          <w:rFonts w:hint="eastAsia" w:hAnsi="宋体" w:cs="宋体"/>
          <w:color w:val="auto"/>
          <w:lang w:eastAsia="zh-CN"/>
        </w:rPr>
        <w:t>供应商</w:t>
      </w:r>
      <w:r>
        <w:rPr>
          <w:rFonts w:hAnsi="宋体" w:cs="宋体"/>
          <w:color w:val="auto"/>
        </w:rPr>
        <w:t>在</w:t>
      </w:r>
      <w:r>
        <w:rPr>
          <w:rFonts w:hint="eastAsia" w:hAnsi="宋体" w:cs="宋体"/>
          <w:color w:val="auto"/>
          <w:lang w:val="en-US" w:eastAsia="zh-CN"/>
        </w:rPr>
        <w:t>磋商</w:t>
      </w:r>
      <w:r>
        <w:rPr>
          <w:rFonts w:hAnsi="宋体" w:cs="宋体"/>
          <w:color w:val="auto"/>
        </w:rPr>
        <w:t>活动中提供任何虚假材料,其</w:t>
      </w:r>
      <w:r>
        <w:rPr>
          <w:rFonts w:hint="eastAsia" w:hAnsi="宋体" w:cs="宋体"/>
          <w:color w:val="auto"/>
          <w:lang w:val="en-US" w:eastAsia="zh-CN"/>
        </w:rPr>
        <w:t>磋商</w:t>
      </w:r>
      <w:r>
        <w:rPr>
          <w:rFonts w:hAnsi="宋体" w:cs="宋体"/>
          <w:color w:val="auto"/>
        </w:rPr>
        <w:t>无效，并报监管部门查处。</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lang w:val="en-US" w:eastAsia="zh-CN"/>
        </w:rPr>
        <w:t>1</w:t>
      </w:r>
      <w:r>
        <w:rPr>
          <w:rFonts w:hint="eastAsia" w:hAnsi="宋体" w:cs="宋体"/>
          <w:color w:val="auto"/>
          <w:lang w:val="en-US" w:eastAsia="zh-CN"/>
        </w:rPr>
        <w:t>0</w:t>
      </w:r>
      <w:r>
        <w:rPr>
          <w:rFonts w:hAnsi="宋体" w:cs="宋体"/>
          <w:color w:val="auto"/>
          <w:lang w:val="en-US" w:eastAsia="zh-CN"/>
        </w:rPr>
        <w:t>.</w:t>
      </w:r>
      <w:r>
        <w:rPr>
          <w:rFonts w:hAnsi="宋体" w:cs="宋体"/>
          <w:color w:val="auto"/>
        </w:rPr>
        <w:t>关于知识产权</w:t>
      </w:r>
    </w:p>
    <w:p>
      <w:pPr>
        <w:pStyle w:val="25"/>
        <w:snapToGrid w:val="0"/>
        <w:spacing w:before="0" w:beforeLines="0" w:after="0" w:afterLines="0" w:line="360" w:lineRule="auto"/>
        <w:ind w:firstLine="420" w:firstLineChars="200"/>
        <w:rPr>
          <w:rFonts w:hAnsi="宋体" w:cs="宋体"/>
          <w:color w:val="auto"/>
        </w:rPr>
      </w:pPr>
      <w:r>
        <w:rPr>
          <w:rFonts w:hint="eastAsia" w:hAnsi="宋体" w:cs="宋体"/>
          <w:color w:val="auto"/>
          <w:lang w:val="en-US" w:eastAsia="zh-CN"/>
        </w:rPr>
        <w:t>10</w:t>
      </w:r>
      <w:r>
        <w:rPr>
          <w:rFonts w:hAnsi="宋体" w:cs="宋体"/>
          <w:color w:val="auto"/>
          <w:lang w:val="en-US" w:eastAsia="zh-CN"/>
        </w:rPr>
        <w:t>.</w:t>
      </w:r>
      <w:r>
        <w:rPr>
          <w:rFonts w:hAnsi="宋体" w:cs="宋体"/>
          <w:color w:val="auto"/>
        </w:rPr>
        <w:t>1、</w:t>
      </w:r>
      <w:r>
        <w:rPr>
          <w:rFonts w:hint="eastAsia" w:hAnsi="宋体" w:cs="宋体"/>
          <w:color w:val="auto"/>
          <w:lang w:eastAsia="zh-CN"/>
        </w:rPr>
        <w:t>供应商</w:t>
      </w:r>
      <w:r>
        <w:rPr>
          <w:rFonts w:hAnsi="宋体" w:cs="宋体"/>
          <w:color w:val="auto"/>
        </w:rPr>
        <w:t>必须保证，采购人在中华人民共和国境内使用</w:t>
      </w:r>
      <w:r>
        <w:rPr>
          <w:rFonts w:hint="eastAsia" w:hAnsi="宋体" w:cs="宋体"/>
          <w:color w:val="auto"/>
          <w:lang w:eastAsia="zh-CN"/>
        </w:rPr>
        <w:t>磋商</w:t>
      </w:r>
      <w:r>
        <w:rPr>
          <w:rFonts w:hAnsi="宋体" w:cs="宋体"/>
          <w:color w:val="auto"/>
        </w:rPr>
        <w:t>货物、资料、技术、服务或其任何一部分时，享有不受限制的无偿使用权，如有第三方向采购人提出侵犯其专利权、商标权或其它知识产权的主张，该责任应由</w:t>
      </w:r>
      <w:r>
        <w:rPr>
          <w:rFonts w:hint="eastAsia" w:hAnsi="宋体" w:cs="宋体"/>
          <w:color w:val="auto"/>
          <w:lang w:eastAsia="zh-CN"/>
        </w:rPr>
        <w:t>供应商</w:t>
      </w:r>
      <w:r>
        <w:rPr>
          <w:rFonts w:hAnsi="宋体" w:cs="宋体"/>
          <w:color w:val="auto"/>
        </w:rPr>
        <w:t>承担。</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lang w:val="en-US" w:eastAsia="zh-CN"/>
        </w:rPr>
        <w:t>1</w:t>
      </w:r>
      <w:r>
        <w:rPr>
          <w:rFonts w:hint="eastAsia" w:hAnsi="宋体" w:cs="宋体"/>
          <w:color w:val="auto"/>
          <w:lang w:val="en-US" w:eastAsia="zh-CN"/>
        </w:rPr>
        <w:t>0</w:t>
      </w:r>
      <w:r>
        <w:rPr>
          <w:rFonts w:hAnsi="宋体" w:cs="宋体"/>
          <w:color w:val="auto"/>
          <w:lang w:val="en-US" w:eastAsia="zh-CN"/>
        </w:rPr>
        <w:t>.</w:t>
      </w:r>
      <w:r>
        <w:rPr>
          <w:rFonts w:hAnsi="宋体" w:cs="宋体"/>
          <w:color w:val="auto"/>
        </w:rPr>
        <w:t>2、</w:t>
      </w:r>
      <w:r>
        <w:rPr>
          <w:rFonts w:hint="eastAsia" w:hAnsi="宋体" w:cs="宋体"/>
          <w:color w:val="auto"/>
          <w:lang w:eastAsia="zh-CN"/>
        </w:rPr>
        <w:t>磋商</w:t>
      </w:r>
      <w:r>
        <w:rPr>
          <w:rFonts w:hAnsi="宋体" w:cs="宋体"/>
          <w:color w:val="auto"/>
        </w:rPr>
        <w:t>报价应包含所有应向所有权人支付的专利权、商标权或其它知识产权的一切相关费用。</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lang w:val="en-US" w:eastAsia="zh-CN"/>
        </w:rPr>
        <w:t>1</w:t>
      </w:r>
      <w:r>
        <w:rPr>
          <w:rFonts w:hint="eastAsia" w:hAnsi="宋体" w:cs="宋体"/>
          <w:color w:val="auto"/>
          <w:lang w:val="en-US" w:eastAsia="zh-CN"/>
        </w:rPr>
        <w:t>0</w:t>
      </w:r>
      <w:r>
        <w:rPr>
          <w:rFonts w:hAnsi="宋体" w:cs="宋体"/>
          <w:color w:val="auto"/>
          <w:lang w:val="en-US" w:eastAsia="zh-CN"/>
        </w:rPr>
        <w:t>.</w:t>
      </w:r>
      <w:r>
        <w:rPr>
          <w:rFonts w:hAnsi="宋体" w:cs="宋体"/>
          <w:color w:val="auto"/>
        </w:rPr>
        <w:t>3、系统软件、通用软件必须是具有在中国境内的合法使用权或版权的正版软件，涉及到第三方提出侵权或知识产权的起诉及支付版税等费用由</w:t>
      </w:r>
      <w:r>
        <w:rPr>
          <w:rFonts w:hint="eastAsia" w:hAnsi="宋体" w:cs="宋体"/>
          <w:color w:val="auto"/>
          <w:lang w:eastAsia="zh-CN"/>
        </w:rPr>
        <w:t>供应商</w:t>
      </w:r>
      <w:r>
        <w:rPr>
          <w:rFonts w:hAnsi="宋体" w:cs="宋体"/>
          <w:color w:val="auto"/>
        </w:rPr>
        <w:t>承担所有责任及费用。</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lang w:val="en-US" w:eastAsia="zh-CN"/>
        </w:rPr>
        <w:t>1</w:t>
      </w:r>
      <w:r>
        <w:rPr>
          <w:rFonts w:hint="eastAsia" w:hAnsi="宋体" w:cs="宋体"/>
          <w:color w:val="auto"/>
          <w:lang w:val="en-US" w:eastAsia="zh-CN"/>
        </w:rPr>
        <w:t>1</w:t>
      </w:r>
      <w:r>
        <w:rPr>
          <w:rFonts w:hAnsi="宋体" w:cs="宋体"/>
          <w:color w:val="auto"/>
          <w:lang w:val="en-US" w:eastAsia="zh-CN"/>
        </w:rPr>
        <w:t>.</w:t>
      </w:r>
      <w:r>
        <w:rPr>
          <w:rFonts w:hint="eastAsia" w:hAnsi="宋体" w:cs="宋体"/>
          <w:color w:val="auto"/>
          <w:lang w:eastAsia="zh-CN"/>
        </w:rPr>
        <w:t>供应商</w:t>
      </w:r>
      <w:r>
        <w:rPr>
          <w:rFonts w:hAnsi="宋体" w:cs="宋体"/>
          <w:color w:val="auto"/>
        </w:rPr>
        <w:t>的风险</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lang w:val="en-US" w:eastAsia="zh-CN"/>
        </w:rPr>
        <w:t>1</w:t>
      </w:r>
      <w:r>
        <w:rPr>
          <w:rFonts w:hint="eastAsia" w:hAnsi="宋体" w:cs="宋体"/>
          <w:color w:val="auto"/>
          <w:lang w:val="en-US" w:eastAsia="zh-CN"/>
        </w:rPr>
        <w:t>1</w:t>
      </w:r>
      <w:r>
        <w:rPr>
          <w:rFonts w:hAnsi="宋体" w:cs="宋体"/>
          <w:color w:val="auto"/>
          <w:lang w:val="en-US" w:eastAsia="zh-CN"/>
        </w:rPr>
        <w:t>.</w:t>
      </w:r>
      <w:r>
        <w:rPr>
          <w:rFonts w:hAnsi="宋体" w:cs="宋体"/>
          <w:color w:val="auto"/>
        </w:rPr>
        <w:t>1、</w:t>
      </w:r>
      <w:r>
        <w:rPr>
          <w:rFonts w:hint="eastAsia" w:hAnsi="宋体" w:cs="宋体"/>
          <w:color w:val="auto"/>
          <w:lang w:eastAsia="zh-CN"/>
        </w:rPr>
        <w:t>供应商</w:t>
      </w:r>
      <w:r>
        <w:rPr>
          <w:rFonts w:hAnsi="宋体" w:cs="宋体"/>
          <w:color w:val="auto"/>
        </w:rPr>
        <w:t>应详细阅读采购文件中的全部内容和要求，按照采购文件的要求</w:t>
      </w:r>
      <w:r>
        <w:rPr>
          <w:rFonts w:hint="eastAsia" w:hAnsi="宋体" w:cs="宋体"/>
          <w:color w:val="auto"/>
          <w:lang w:eastAsia="zh-CN"/>
        </w:rPr>
        <w:t>提交首次磋商响应文件</w:t>
      </w:r>
      <w:r>
        <w:rPr>
          <w:rFonts w:hAnsi="宋体" w:cs="宋体"/>
          <w:color w:val="auto"/>
        </w:rPr>
        <w:t>，没有按照采购文件要求提供</w:t>
      </w:r>
      <w:r>
        <w:rPr>
          <w:rFonts w:hint="eastAsia" w:hAnsi="宋体" w:cs="宋体"/>
          <w:color w:val="auto"/>
          <w:lang w:eastAsia="zh-CN"/>
        </w:rPr>
        <w:t>磋商响应文件</w:t>
      </w:r>
      <w:r>
        <w:rPr>
          <w:rFonts w:hAnsi="宋体" w:cs="宋体"/>
          <w:color w:val="auto"/>
        </w:rPr>
        <w:t>和资料导致的风险由</w:t>
      </w:r>
      <w:r>
        <w:rPr>
          <w:rFonts w:hint="eastAsia" w:hAnsi="宋体" w:cs="宋体"/>
          <w:color w:val="auto"/>
          <w:lang w:eastAsia="zh-CN"/>
        </w:rPr>
        <w:t>供应商</w:t>
      </w:r>
      <w:r>
        <w:rPr>
          <w:rFonts w:hAnsi="宋体" w:cs="宋体"/>
          <w:color w:val="auto"/>
        </w:rPr>
        <w:t>承担,并对所提供的全部资料的真实性承担法律责任。</w:t>
      </w:r>
    </w:p>
    <w:p>
      <w:pPr>
        <w:pStyle w:val="25"/>
        <w:snapToGrid w:val="0"/>
        <w:spacing w:before="0" w:beforeLines="0" w:after="0" w:afterLines="0" w:line="360" w:lineRule="auto"/>
        <w:ind w:firstLine="420" w:firstLineChars="200"/>
        <w:rPr>
          <w:rFonts w:hAnsi="宋体" w:cs="宋体"/>
          <w:color w:val="auto"/>
          <w:lang w:eastAsia="zh-CN"/>
        </w:rPr>
      </w:pPr>
      <w:r>
        <w:rPr>
          <w:rFonts w:hAnsi="宋体" w:cs="宋体"/>
          <w:color w:val="auto"/>
          <w:lang w:val="en-US" w:eastAsia="zh-CN"/>
        </w:rPr>
        <w:t>1</w:t>
      </w:r>
      <w:r>
        <w:rPr>
          <w:rFonts w:hint="eastAsia" w:hAnsi="宋体" w:cs="宋体"/>
          <w:color w:val="auto"/>
          <w:lang w:val="en-US" w:eastAsia="zh-CN"/>
        </w:rPr>
        <w:t>1</w:t>
      </w:r>
      <w:r>
        <w:rPr>
          <w:rFonts w:hAnsi="宋体" w:cs="宋体"/>
          <w:color w:val="auto"/>
          <w:lang w:val="en-US" w:eastAsia="zh-CN"/>
        </w:rPr>
        <w:t>.</w:t>
      </w:r>
      <w:r>
        <w:rPr>
          <w:rFonts w:hAnsi="宋体" w:cs="宋体"/>
          <w:color w:val="auto"/>
        </w:rPr>
        <w:t>2、无论因何种原因导致本次采购活动终止致</w:t>
      </w:r>
      <w:r>
        <w:rPr>
          <w:rFonts w:hint="eastAsia" w:hAnsi="宋体" w:cs="宋体"/>
          <w:color w:val="auto"/>
          <w:lang w:eastAsia="zh-CN"/>
        </w:rPr>
        <w:t>供应商</w:t>
      </w:r>
      <w:r>
        <w:rPr>
          <w:rFonts w:hAnsi="宋体" w:cs="宋体"/>
          <w:color w:val="auto"/>
        </w:rPr>
        <w:t>损失的，相关责任人均不承担任何责任</w:t>
      </w:r>
      <w:r>
        <w:rPr>
          <w:rFonts w:hAnsi="宋体" w:cs="宋体"/>
          <w:color w:val="auto"/>
          <w:lang w:eastAsia="zh-CN"/>
        </w:rPr>
        <w:t>。</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（九）质疑和投诉</w:t>
      </w:r>
    </w:p>
    <w:p>
      <w:pPr>
        <w:widowControl/>
        <w:spacing w:line="360" w:lineRule="auto"/>
        <w:ind w:firstLine="480"/>
        <w:jc w:val="left"/>
        <w:rPr>
          <w:rFonts w:hint="eastAsia" w:ascii="宋体" w:hAnsi="宋体" w:cs="宋体"/>
          <w:szCs w:val="21"/>
          <w:lang w:bidi="ar"/>
        </w:rPr>
      </w:pPr>
      <w:r>
        <w:rPr>
          <w:rFonts w:hint="eastAsia" w:ascii="宋体" w:hAnsi="宋体" w:cs="宋体"/>
          <w:szCs w:val="21"/>
          <w:lang w:bidi="ar"/>
        </w:rPr>
        <w:t>1、供应商认为磋商采购文件、磋商过程、成交结果使自己的权益受到损害的，须在应知其利益受损之日起七个工作日内以书面形式向采购人、采购代理机构提出质疑。供应商应当在法定质疑期内一次性提出针对同一采购程序环节的质疑。</w:t>
      </w:r>
    </w:p>
    <w:p>
      <w:pPr>
        <w:widowControl/>
        <w:spacing w:line="360" w:lineRule="auto"/>
        <w:ind w:firstLine="480"/>
        <w:jc w:val="left"/>
        <w:rPr>
          <w:rFonts w:hint="eastAsia" w:ascii="宋体" w:hAnsi="宋体" w:cs="宋体"/>
          <w:szCs w:val="21"/>
          <w:lang w:bidi="ar"/>
        </w:rPr>
      </w:pPr>
      <w:r>
        <w:rPr>
          <w:rFonts w:hint="eastAsia" w:ascii="宋体" w:hAnsi="宋体" w:cs="宋体"/>
          <w:szCs w:val="21"/>
          <w:lang w:bidi="ar"/>
        </w:rPr>
        <w:t>2、提出质疑的供应商应当是参与所质疑项目采购活动的供应商。未依法获取采购文件的，不得就采购文件提出质疑；未提交磋商响应文件的供应商，视为与成交结果没有利害关系，不得就采购响应截止时间后的磋商采购过程、成交结果提出质疑。</w:t>
      </w:r>
    </w:p>
    <w:p>
      <w:pPr>
        <w:widowControl/>
        <w:spacing w:line="360" w:lineRule="auto"/>
        <w:ind w:firstLine="480"/>
        <w:jc w:val="left"/>
        <w:rPr>
          <w:rFonts w:hint="eastAsia" w:ascii="宋体" w:hAnsi="宋体" w:cs="宋体"/>
          <w:szCs w:val="21"/>
          <w:lang w:bidi="ar"/>
        </w:rPr>
      </w:pPr>
      <w:r>
        <w:rPr>
          <w:rFonts w:hint="eastAsia" w:ascii="宋体" w:hAnsi="宋体" w:cs="宋体"/>
          <w:szCs w:val="21"/>
          <w:lang w:bidi="ar"/>
        </w:rPr>
        <w:t>3、供应商提出质疑应当提交质疑函和必要的证明材料，质疑函应当面以书面形式提出，质疑函格式和内容须符合财政部《质疑函范本》要求，供应商可到中国政府采购网自行下载财政部《质疑函范本》。</w:t>
      </w:r>
    </w:p>
    <w:p>
      <w:pPr>
        <w:widowControl/>
        <w:spacing w:line="360" w:lineRule="auto"/>
        <w:ind w:firstLine="480"/>
        <w:jc w:val="left"/>
        <w:rPr>
          <w:rFonts w:hint="eastAsia" w:ascii="宋体" w:hAnsi="宋体" w:cs="宋体"/>
          <w:szCs w:val="21"/>
          <w:lang w:bidi="ar"/>
        </w:rPr>
      </w:pPr>
      <w:r>
        <w:rPr>
          <w:rFonts w:hint="eastAsia" w:ascii="宋体" w:hAnsi="宋体" w:cs="宋体"/>
          <w:szCs w:val="21"/>
          <w:lang w:bidi="ar"/>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磋商采购文件第一章有关联系方式。</w:t>
      </w:r>
    </w:p>
    <w:p>
      <w:pPr>
        <w:widowControl/>
        <w:spacing w:line="360" w:lineRule="auto"/>
        <w:ind w:firstLine="480"/>
        <w:jc w:val="left"/>
        <w:rPr>
          <w:rFonts w:hint="eastAsia" w:ascii="宋体" w:hAnsi="宋体" w:cs="宋体"/>
          <w:szCs w:val="21"/>
          <w:lang w:bidi="ar"/>
        </w:rPr>
      </w:pPr>
      <w:r>
        <w:rPr>
          <w:rFonts w:hint="eastAsia" w:ascii="宋体" w:hAnsi="宋体" w:cs="宋体"/>
          <w:szCs w:val="21"/>
          <w:lang w:bidi="ar"/>
        </w:rPr>
        <w:t>5、供应商对采购人或采购代理机构的质疑答复不满意或者采购人或采购代理机构未在规定时间内作出答复的，可以在答复期满后十五个工作日内向同级采购监管部门投诉。</w:t>
      </w:r>
    </w:p>
    <w:p>
      <w:pPr>
        <w:pStyle w:val="25"/>
        <w:snapToGrid w:val="0"/>
        <w:spacing w:before="0" w:beforeLines="0" w:after="0" w:afterLines="0" w:line="360" w:lineRule="auto"/>
        <w:ind w:firstLine="420" w:firstLineChars="200"/>
        <w:rPr>
          <w:rFonts w:hint="default" w:hAnsi="宋体" w:eastAsia="宋体" w:cs="宋体"/>
          <w:color w:val="auto"/>
          <w:lang w:val="en-US" w:eastAsia="zh-CN"/>
        </w:rPr>
      </w:pPr>
      <w:r>
        <w:rPr>
          <w:rFonts w:hint="eastAsia" w:hAnsi="宋体" w:cs="宋体"/>
          <w:color w:val="auto"/>
          <w:lang w:val="en-US" w:eastAsia="zh-CN"/>
        </w:rPr>
        <w:t>6.供应商未按磋商公告要求依法获取磋商文件的，采购代理机构及采购人不予接收其针对本项目提出的任何质疑及投诉。</w:t>
      </w:r>
    </w:p>
    <w:p>
      <w:pPr>
        <w:pStyle w:val="46"/>
        <w:rPr>
          <w:rFonts w:hint="eastAsia"/>
        </w:rPr>
      </w:pP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二  磋商采购文件</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（一）磋商采购文件的构成。本磋商采购文件由以下部分组成：</w:t>
      </w:r>
    </w:p>
    <w:p>
      <w:pPr>
        <w:pStyle w:val="25"/>
        <w:snapToGrid w:val="0"/>
        <w:spacing w:before="0" w:beforeLines="0" w:after="0" w:afterLines="0" w:line="360" w:lineRule="auto"/>
        <w:ind w:firstLine="420" w:firstLineChars="200"/>
        <w:rPr>
          <w:rFonts w:hAnsi="宋体" w:cs="宋体"/>
        </w:rPr>
      </w:pPr>
      <w:r>
        <w:rPr>
          <w:rFonts w:hAnsi="宋体" w:cs="宋体"/>
        </w:rPr>
        <w:t>1.磋商公告</w:t>
      </w:r>
    </w:p>
    <w:p>
      <w:pPr>
        <w:pStyle w:val="25"/>
        <w:snapToGrid w:val="0"/>
        <w:spacing w:before="0" w:beforeLines="0" w:after="0" w:afterLines="0" w:line="360" w:lineRule="auto"/>
        <w:ind w:firstLine="420" w:firstLineChars="200"/>
        <w:rPr>
          <w:rFonts w:hAnsi="宋体" w:cs="宋体"/>
        </w:rPr>
      </w:pPr>
      <w:r>
        <w:rPr>
          <w:rFonts w:hAnsi="宋体" w:cs="宋体"/>
        </w:rPr>
        <w:t>2.采购需求</w:t>
      </w:r>
    </w:p>
    <w:p>
      <w:pPr>
        <w:pStyle w:val="25"/>
        <w:snapToGrid w:val="0"/>
        <w:spacing w:before="0" w:beforeLines="0" w:after="0" w:afterLines="0" w:line="360" w:lineRule="auto"/>
        <w:ind w:firstLine="420" w:firstLineChars="200"/>
        <w:rPr>
          <w:rFonts w:hAnsi="宋体" w:cs="宋体"/>
        </w:rPr>
      </w:pPr>
      <w:r>
        <w:rPr>
          <w:rFonts w:hAnsi="宋体" w:cs="宋体"/>
        </w:rPr>
        <w:t>3.供应商须知</w:t>
      </w:r>
    </w:p>
    <w:p>
      <w:pPr>
        <w:pStyle w:val="25"/>
        <w:snapToGrid w:val="0"/>
        <w:spacing w:before="0" w:beforeLines="0" w:after="0" w:afterLines="0" w:line="360" w:lineRule="auto"/>
        <w:ind w:firstLine="420" w:firstLineChars="200"/>
        <w:rPr>
          <w:rFonts w:hAnsi="宋体" w:cs="宋体"/>
        </w:rPr>
      </w:pPr>
      <w:r>
        <w:rPr>
          <w:rFonts w:hAnsi="宋体" w:cs="宋体"/>
        </w:rPr>
        <w:t>4.评审办法及标准</w:t>
      </w:r>
    </w:p>
    <w:p>
      <w:pPr>
        <w:pStyle w:val="25"/>
        <w:snapToGrid w:val="0"/>
        <w:spacing w:before="0" w:beforeLines="0" w:after="0" w:afterLines="0" w:line="360" w:lineRule="auto"/>
        <w:ind w:firstLine="420" w:firstLineChars="200"/>
        <w:rPr>
          <w:rFonts w:hAnsi="宋体" w:cs="宋体"/>
        </w:rPr>
      </w:pPr>
      <w:r>
        <w:rPr>
          <w:rFonts w:hAnsi="宋体" w:cs="宋体"/>
        </w:rPr>
        <w:t>5.合同主要条款</w:t>
      </w:r>
    </w:p>
    <w:p>
      <w:pPr>
        <w:pStyle w:val="25"/>
        <w:snapToGrid w:val="0"/>
        <w:spacing w:before="0" w:beforeLines="0" w:after="0" w:afterLines="0" w:line="360" w:lineRule="auto"/>
        <w:ind w:firstLine="420" w:firstLineChars="200"/>
        <w:rPr>
          <w:rFonts w:hAnsi="宋体" w:cs="宋体"/>
        </w:rPr>
      </w:pPr>
      <w:r>
        <w:rPr>
          <w:rFonts w:hAnsi="宋体" w:cs="宋体"/>
        </w:rPr>
        <w:t>6.响应文件格式</w:t>
      </w:r>
    </w:p>
    <w:p>
      <w:pPr>
        <w:pStyle w:val="25"/>
        <w:snapToGrid w:val="0"/>
        <w:spacing w:before="0" w:beforeLines="0" w:after="0" w:afterLines="0" w:line="360" w:lineRule="auto"/>
        <w:ind w:firstLine="420" w:firstLineChars="200"/>
        <w:rPr>
          <w:rFonts w:hAnsi="宋体" w:cs="宋体"/>
        </w:rPr>
      </w:pPr>
      <w:r>
        <w:rPr>
          <w:rFonts w:hAnsi="宋体" w:cs="宋体"/>
        </w:rPr>
        <w:t>7.本项目磋商采购文件的澄清、答复、修改、补充的内容</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（二）供应商的风险</w:t>
      </w:r>
    </w:p>
    <w:p>
      <w:pPr>
        <w:pStyle w:val="25"/>
        <w:snapToGrid w:val="0"/>
        <w:spacing w:before="0" w:beforeLines="0" w:after="0" w:afterLines="0" w:line="360" w:lineRule="auto"/>
        <w:ind w:firstLine="420" w:firstLineChars="200"/>
        <w:rPr>
          <w:rFonts w:hAnsi="宋体" w:cs="宋体"/>
        </w:rPr>
      </w:pPr>
      <w:r>
        <w:rPr>
          <w:rFonts w:hAnsi="宋体" w:cs="宋体"/>
        </w:rPr>
        <w:t>供应商没有按照磋商采购文件要求提供全部资料，或者供应商没有对磋商采购文件在各方面作出实质性响应是供应商的风险，并可能导致其响应文件被拒绝。</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 xml:space="preserve">（三）磋商采购文件的澄清与修改 </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rPr>
        <w:t>1.采购单位对已发出的磋商采购文件进行必要的澄清和修改时，将在递交首次响应文件截止时间前五日内，</w:t>
      </w:r>
      <w:r>
        <w:rPr>
          <w:rFonts w:hint="eastAsia" w:ascii="宋体" w:hAnsi="宋体" w:eastAsia="宋体" w:cs="宋体"/>
          <w:color w:val="auto"/>
          <w:lang w:bidi="ar"/>
        </w:rPr>
        <w:t>在采购信息发布网站上发布更正公告</w:t>
      </w:r>
      <w:r>
        <w:rPr>
          <w:rFonts w:hAnsi="宋体" w:cs="宋体"/>
          <w:color w:val="auto"/>
        </w:rPr>
        <w:t>。不足五日的，采购单位将顺延提交首次响应文件截止时间。</w:t>
      </w:r>
    </w:p>
    <w:p>
      <w:pPr>
        <w:pStyle w:val="25"/>
        <w:snapToGrid w:val="0"/>
        <w:spacing w:before="0" w:beforeLines="0" w:after="0" w:afterLines="0" w:line="360" w:lineRule="auto"/>
        <w:ind w:firstLine="420" w:firstLineChars="200"/>
        <w:rPr>
          <w:rFonts w:hint="eastAsia" w:hAnsi="宋体" w:eastAsia="宋体" w:cs="宋体"/>
          <w:color w:val="auto"/>
          <w:lang w:eastAsia="zh-CN" w:bidi="ar"/>
        </w:rPr>
      </w:pPr>
      <w:r>
        <w:rPr>
          <w:rFonts w:hint="eastAsia" w:hAnsi="宋体" w:cs="宋体"/>
          <w:color w:val="auto"/>
          <w:lang w:val="en-US" w:eastAsia="zh-CN"/>
        </w:rPr>
        <w:t>2.</w:t>
      </w:r>
      <w:r>
        <w:rPr>
          <w:rFonts w:hint="eastAsia" w:ascii="宋体" w:hAnsi="宋体" w:eastAsia="宋体" w:cs="宋体"/>
          <w:color w:val="auto"/>
          <w:lang w:bidi="ar"/>
        </w:rPr>
        <w:t>更正公告为</w:t>
      </w:r>
      <w:r>
        <w:rPr>
          <w:rFonts w:hint="eastAsia" w:hAnsi="宋体" w:eastAsia="宋体" w:cs="宋体"/>
          <w:color w:val="auto"/>
          <w:lang w:val="en-US" w:eastAsia="zh-CN" w:bidi="ar"/>
        </w:rPr>
        <w:t>磋商</w:t>
      </w:r>
      <w:r>
        <w:rPr>
          <w:rFonts w:hint="eastAsia" w:ascii="宋体" w:hAnsi="宋体" w:eastAsia="宋体" w:cs="宋体"/>
          <w:color w:val="auto"/>
          <w:lang w:bidi="ar"/>
        </w:rPr>
        <w:t>文件的组成部分，一经在网站发布，视同已通知所有</w:t>
      </w:r>
      <w:r>
        <w:rPr>
          <w:rFonts w:hint="eastAsia" w:hAnsi="宋体" w:eastAsia="宋体" w:cs="宋体"/>
          <w:color w:val="auto"/>
          <w:lang w:val="en-US" w:eastAsia="zh-CN" w:bidi="ar"/>
        </w:rPr>
        <w:t>磋商</w:t>
      </w:r>
      <w:r>
        <w:rPr>
          <w:rFonts w:hint="eastAsia" w:ascii="宋体" w:hAnsi="宋体" w:eastAsia="宋体" w:cs="宋体"/>
          <w:color w:val="auto"/>
          <w:lang w:bidi="ar"/>
        </w:rPr>
        <w:t>文件的收受人，不再采用其它方式传达相关信息, 若因未能及时了解到上述网站上发布的相关信息而导致的一切后果自行承担</w:t>
      </w:r>
      <w:r>
        <w:rPr>
          <w:rFonts w:hint="eastAsia" w:hAnsi="宋体" w:eastAsia="宋体" w:cs="宋体"/>
          <w:color w:val="auto"/>
          <w:lang w:eastAsia="zh-CN" w:bidi="ar"/>
        </w:rPr>
        <w:t>。</w:t>
      </w:r>
    </w:p>
    <w:p>
      <w:pPr>
        <w:pStyle w:val="25"/>
        <w:snapToGrid w:val="0"/>
        <w:spacing w:before="0" w:beforeLines="0" w:after="0" w:afterLines="0" w:line="360" w:lineRule="auto"/>
        <w:ind w:firstLine="420" w:firstLineChars="200"/>
        <w:rPr>
          <w:rFonts w:hint="eastAsia" w:hAnsi="宋体" w:eastAsia="宋体" w:cs="宋体"/>
          <w:color w:val="auto"/>
          <w:lang w:val="en-US" w:eastAsia="zh-CN" w:bidi="ar"/>
        </w:rPr>
      </w:pPr>
      <w:r>
        <w:rPr>
          <w:rFonts w:hint="eastAsia" w:hAnsi="宋体" w:eastAsia="宋体" w:cs="宋体"/>
          <w:color w:val="auto"/>
          <w:lang w:val="en-US" w:eastAsia="zh-CN" w:bidi="ar"/>
        </w:rPr>
        <w:t>3.</w:t>
      </w:r>
      <w:r>
        <w:rPr>
          <w:rFonts w:hint="eastAsia" w:ascii="宋体" w:hAnsi="宋体" w:eastAsia="宋体" w:cs="宋体"/>
          <w:color w:val="auto"/>
          <w:lang w:bidi="ar"/>
        </w:rPr>
        <w:t>如更正公告有重新发布电子</w:t>
      </w:r>
      <w:r>
        <w:rPr>
          <w:rFonts w:hint="eastAsia" w:hAnsi="宋体" w:eastAsia="宋体" w:cs="宋体"/>
          <w:color w:val="auto"/>
          <w:lang w:val="en-US" w:eastAsia="zh-CN" w:bidi="ar"/>
        </w:rPr>
        <w:t>磋商</w:t>
      </w:r>
      <w:r>
        <w:rPr>
          <w:rFonts w:hint="eastAsia" w:ascii="宋体" w:hAnsi="宋体" w:eastAsia="宋体" w:cs="宋体"/>
          <w:color w:val="auto"/>
          <w:lang w:bidi="ar"/>
        </w:rPr>
        <w:t>文件的，供应商应自行下载最新发布的电子</w:t>
      </w:r>
      <w:r>
        <w:rPr>
          <w:rFonts w:hint="eastAsia" w:hAnsi="宋体" w:eastAsia="宋体" w:cs="宋体"/>
          <w:color w:val="auto"/>
          <w:lang w:val="en-US" w:eastAsia="zh-CN" w:bidi="ar"/>
        </w:rPr>
        <w:t>磋商</w:t>
      </w:r>
      <w:r>
        <w:rPr>
          <w:rFonts w:hint="eastAsia" w:ascii="宋体" w:hAnsi="宋体" w:eastAsia="宋体" w:cs="宋体"/>
          <w:color w:val="auto"/>
          <w:lang w:bidi="ar"/>
        </w:rPr>
        <w:t>文件制作</w:t>
      </w:r>
      <w:r>
        <w:rPr>
          <w:rFonts w:hint="eastAsia" w:hAnsi="宋体" w:eastAsia="宋体" w:cs="宋体"/>
          <w:color w:val="auto"/>
          <w:lang w:val="en-US" w:eastAsia="zh-CN" w:bidi="ar"/>
        </w:rPr>
        <w:t>磋商响应</w:t>
      </w:r>
      <w:r>
        <w:rPr>
          <w:rFonts w:hint="eastAsia" w:ascii="宋体" w:hAnsi="宋体" w:eastAsia="宋体" w:cs="宋体"/>
          <w:color w:val="auto"/>
          <w:lang w:bidi="ar"/>
        </w:rPr>
        <w:t>文件</w:t>
      </w:r>
      <w:r>
        <w:rPr>
          <w:rFonts w:hint="eastAsia" w:hAnsi="宋体" w:eastAsia="宋体" w:cs="宋体"/>
          <w:color w:val="auto"/>
          <w:lang w:eastAsia="zh-CN" w:bidi="ar"/>
        </w:rPr>
        <w:t>。</w:t>
      </w:r>
    </w:p>
    <w:p>
      <w:pPr>
        <w:pStyle w:val="25"/>
        <w:snapToGrid w:val="0"/>
        <w:spacing w:before="0" w:beforeLines="0" w:after="0" w:afterLines="0" w:line="360" w:lineRule="auto"/>
        <w:ind w:firstLine="420" w:firstLineChars="200"/>
        <w:rPr>
          <w:rFonts w:hAnsi="宋体" w:cs="宋体"/>
          <w:color w:val="auto"/>
        </w:rPr>
      </w:pPr>
      <w:r>
        <w:rPr>
          <w:rFonts w:hint="eastAsia" w:hAnsi="宋体" w:cs="宋体"/>
          <w:color w:val="auto"/>
          <w:lang w:val="en-US" w:eastAsia="zh-CN"/>
        </w:rPr>
        <w:t>4</w:t>
      </w:r>
      <w:r>
        <w:rPr>
          <w:rFonts w:hAnsi="宋体" w:cs="宋体"/>
          <w:color w:val="auto"/>
        </w:rPr>
        <w:t>.购买磋商采购文件的潜在供应商对磋商采购文件有异议，应知其权益受到损害之日起七个工作日内</w:t>
      </w:r>
      <w:r>
        <w:rPr>
          <w:rFonts w:hint="eastAsia" w:hAnsi="宋体" w:cs="宋体"/>
          <w:color w:val="auto"/>
          <w:lang w:val="en-US" w:eastAsia="zh-CN"/>
        </w:rPr>
        <w:t>提出</w:t>
      </w:r>
      <w:r>
        <w:rPr>
          <w:rFonts w:hAnsi="宋体" w:cs="宋体"/>
          <w:color w:val="auto"/>
        </w:rPr>
        <w:t>。逾期提出的将不予受理。对磋商采购文件的异议应有法定代表人或其委托代理人签字，并盖供应商公章和注明日期。</w:t>
      </w:r>
    </w:p>
    <w:p>
      <w:pPr>
        <w:pStyle w:val="25"/>
        <w:snapToGrid w:val="0"/>
        <w:spacing w:before="0" w:beforeLines="0" w:after="0" w:afterLines="0" w:line="360" w:lineRule="auto"/>
        <w:ind w:firstLine="420" w:firstLineChars="200"/>
        <w:rPr>
          <w:rFonts w:hAnsi="宋体" w:cs="宋体"/>
          <w:color w:val="auto"/>
        </w:rPr>
      </w:pPr>
      <w:r>
        <w:rPr>
          <w:rFonts w:hAnsi="宋体" w:cs="宋体"/>
          <w:color w:val="auto"/>
        </w:rPr>
        <w:t>没有提出异议且又参与了该项目磋商的供应商将被视为完全认同磋商采购文件。</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color w:val="000000"/>
          <w:sz w:val="21"/>
          <w:szCs w:val="21"/>
        </w:rPr>
      </w:pPr>
      <w:r>
        <w:rPr>
          <w:rFonts w:hint="eastAsia" w:ascii="宋体" w:hAnsi="宋体" w:cs="宋体"/>
          <w:b/>
          <w:color w:val="000000"/>
          <w:sz w:val="21"/>
          <w:szCs w:val="21"/>
        </w:rPr>
        <w:t>三、响应文件的编制</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bCs w:val="0"/>
          <w:color w:val="auto"/>
          <w:sz w:val="21"/>
          <w:szCs w:val="21"/>
        </w:rPr>
      </w:pPr>
      <w:r>
        <w:rPr>
          <w:rFonts w:hint="eastAsia" w:ascii="宋体" w:hAnsi="宋体" w:cs="宋体"/>
          <w:b/>
          <w:bCs w:val="0"/>
          <w:color w:val="auto"/>
          <w:sz w:val="21"/>
          <w:szCs w:val="21"/>
          <w:lang w:eastAsia="zh-CN"/>
        </w:rPr>
        <w:t>（</w:t>
      </w:r>
      <w:r>
        <w:rPr>
          <w:rFonts w:hint="eastAsia" w:ascii="宋体" w:hAnsi="宋体" w:cs="宋体"/>
          <w:b/>
          <w:bCs w:val="0"/>
          <w:color w:val="auto"/>
          <w:sz w:val="21"/>
          <w:szCs w:val="21"/>
          <w:lang w:val="en-US" w:eastAsia="zh-CN"/>
        </w:rPr>
        <w:t>一</w:t>
      </w:r>
      <w:r>
        <w:rPr>
          <w:rFonts w:hint="eastAsia" w:ascii="宋体" w:hAnsi="宋体" w:cs="宋体"/>
          <w:b/>
          <w:bCs w:val="0"/>
          <w:color w:val="auto"/>
          <w:sz w:val="21"/>
          <w:szCs w:val="21"/>
          <w:lang w:eastAsia="zh-CN"/>
        </w:rPr>
        <w:t>）</w:t>
      </w:r>
      <w:r>
        <w:rPr>
          <w:rFonts w:hint="eastAsia" w:ascii="宋体" w:hAnsi="宋体" w:cs="宋体"/>
          <w:b/>
          <w:bCs w:val="0"/>
          <w:color w:val="auto"/>
          <w:sz w:val="21"/>
          <w:szCs w:val="21"/>
          <w:lang w:val="en-US" w:eastAsia="zh-CN"/>
        </w:rPr>
        <w:t>磋商响应</w:t>
      </w:r>
      <w:r>
        <w:rPr>
          <w:rFonts w:hint="eastAsia" w:ascii="宋体" w:hAnsi="宋体" w:cs="宋体"/>
          <w:b/>
          <w:bCs w:val="0"/>
          <w:color w:val="auto"/>
          <w:sz w:val="21"/>
          <w:szCs w:val="21"/>
        </w:rPr>
        <w:t>文件的形式和效力</w:t>
      </w:r>
    </w:p>
    <w:p>
      <w:pPr>
        <w:pStyle w:val="25"/>
        <w:snapToGrid w:val="0"/>
        <w:spacing w:before="0" w:beforeLines="0" w:after="0" w:afterLines="0" w:line="360" w:lineRule="auto"/>
        <w:ind w:firstLine="420" w:firstLineChars="200"/>
        <w:rPr>
          <w:rFonts w:hint="eastAsia" w:hAnsi="宋体" w:cs="宋体"/>
          <w:color w:val="auto"/>
        </w:rPr>
      </w:pPr>
      <w:r>
        <w:rPr>
          <w:rFonts w:hint="eastAsia" w:hAnsi="宋体" w:cs="宋体"/>
          <w:color w:val="auto"/>
          <w:lang w:val="en-US" w:eastAsia="zh-CN"/>
        </w:rPr>
        <w:t>1.磋商响应</w:t>
      </w:r>
      <w:r>
        <w:rPr>
          <w:rFonts w:hint="eastAsia" w:hAnsi="宋体" w:cs="宋体"/>
          <w:color w:val="auto"/>
        </w:rPr>
        <w:t>文件分为：“电子加密</w:t>
      </w:r>
      <w:r>
        <w:rPr>
          <w:rFonts w:hint="eastAsia" w:hAnsi="宋体" w:cs="宋体"/>
          <w:color w:val="auto"/>
          <w:lang w:val="en-US" w:eastAsia="zh-CN"/>
        </w:rPr>
        <w:t>磋商响应</w:t>
      </w:r>
      <w:r>
        <w:rPr>
          <w:rFonts w:hint="eastAsia" w:hAnsi="宋体" w:cs="宋体"/>
          <w:color w:val="auto"/>
        </w:rPr>
        <w:t>文件”、“电子备份</w:t>
      </w:r>
      <w:r>
        <w:rPr>
          <w:rFonts w:hint="eastAsia" w:hAnsi="宋体" w:cs="宋体"/>
          <w:color w:val="auto"/>
          <w:lang w:val="en-US" w:eastAsia="zh-CN"/>
        </w:rPr>
        <w:t>磋商响应</w:t>
      </w:r>
      <w:r>
        <w:rPr>
          <w:rFonts w:hint="eastAsia" w:hAnsi="宋体" w:cs="宋体"/>
          <w:color w:val="auto"/>
        </w:rPr>
        <w:t>文件”。</w:t>
      </w:r>
    </w:p>
    <w:p>
      <w:pPr>
        <w:pStyle w:val="25"/>
        <w:snapToGrid w:val="0"/>
        <w:spacing w:before="0" w:beforeLines="0" w:after="0" w:afterLines="0" w:line="360" w:lineRule="auto"/>
        <w:ind w:firstLine="420" w:firstLineChars="200"/>
        <w:rPr>
          <w:rFonts w:hint="eastAsia" w:hAnsi="宋体" w:cs="宋体"/>
          <w:color w:val="auto"/>
        </w:rPr>
      </w:pPr>
      <w:r>
        <w:rPr>
          <w:rFonts w:hint="eastAsia" w:hAnsi="宋体" w:cs="宋体"/>
          <w:color w:val="auto"/>
          <w:lang w:val="en-US" w:eastAsia="zh-CN"/>
        </w:rPr>
        <w:t>2.</w:t>
      </w:r>
      <w:r>
        <w:rPr>
          <w:rFonts w:hint="eastAsia" w:hAnsi="宋体" w:cs="宋体"/>
          <w:color w:val="auto"/>
        </w:rPr>
        <w:t>“</w:t>
      </w:r>
      <w:r>
        <w:rPr>
          <w:rFonts w:hint="eastAsia" w:hAnsi="宋体" w:cs="宋体"/>
          <w:color w:val="auto"/>
          <w:lang w:eastAsia="zh-CN"/>
        </w:rPr>
        <w:t>电子加密磋商响应文件</w:t>
      </w:r>
      <w:r>
        <w:rPr>
          <w:rFonts w:hint="eastAsia" w:hAnsi="宋体" w:cs="宋体"/>
          <w:color w:val="auto"/>
        </w:rPr>
        <w:t>”是指通过“政采云电子交易客户端”完成</w:t>
      </w:r>
      <w:r>
        <w:rPr>
          <w:rFonts w:hint="eastAsia" w:hAnsi="宋体" w:cs="宋体"/>
          <w:color w:val="auto"/>
          <w:lang w:val="en-US" w:eastAsia="zh-CN"/>
        </w:rPr>
        <w:t>磋商响应</w:t>
      </w:r>
      <w:r>
        <w:rPr>
          <w:rFonts w:hint="eastAsia" w:hAnsi="宋体" w:cs="宋体"/>
          <w:color w:val="auto"/>
        </w:rPr>
        <w:t>文件编制后生成并加密的数据电文形式的</w:t>
      </w:r>
      <w:r>
        <w:rPr>
          <w:rFonts w:hint="eastAsia" w:hAnsi="宋体" w:cs="宋体"/>
          <w:color w:val="auto"/>
          <w:lang w:eastAsia="zh-CN"/>
        </w:rPr>
        <w:t>磋商响应文件</w:t>
      </w:r>
      <w:r>
        <w:rPr>
          <w:rFonts w:hint="eastAsia" w:ascii="宋体" w:hAnsi="宋体" w:eastAsia="宋体" w:cs="宋体"/>
          <w:color w:val="auto"/>
          <w:highlight w:val="none"/>
          <w:lang w:val="en-US" w:eastAsia="zh-CN" w:bidi="ar"/>
        </w:rPr>
        <w:t>（文件后缀为：jmbs）</w:t>
      </w:r>
      <w:r>
        <w:rPr>
          <w:rFonts w:hint="eastAsia" w:hAnsi="宋体" w:cs="宋体"/>
          <w:color w:val="auto"/>
        </w:rPr>
        <w:t>。</w:t>
      </w:r>
    </w:p>
    <w:p>
      <w:pPr>
        <w:pStyle w:val="25"/>
        <w:snapToGrid w:val="0"/>
        <w:spacing w:before="0" w:beforeLines="0" w:after="0" w:afterLines="0" w:line="360" w:lineRule="auto"/>
        <w:ind w:firstLine="420" w:firstLineChars="200"/>
        <w:rPr>
          <w:rFonts w:hint="eastAsia" w:hAnsi="宋体" w:cs="宋体"/>
          <w:color w:val="auto"/>
        </w:rPr>
      </w:pPr>
      <w:r>
        <w:rPr>
          <w:rFonts w:hint="eastAsia" w:hAnsi="宋体" w:cs="宋体"/>
          <w:color w:val="auto"/>
          <w:lang w:val="en-US" w:eastAsia="zh-CN"/>
        </w:rPr>
        <w:t>3.</w:t>
      </w:r>
      <w:r>
        <w:rPr>
          <w:rFonts w:hint="eastAsia" w:hAnsi="宋体" w:cs="宋体"/>
          <w:color w:val="auto"/>
        </w:rPr>
        <w:t>“</w:t>
      </w:r>
      <w:r>
        <w:rPr>
          <w:rFonts w:hint="eastAsia" w:hAnsi="宋体" w:cs="宋体"/>
          <w:color w:val="auto"/>
          <w:lang w:eastAsia="zh-CN"/>
        </w:rPr>
        <w:t>电子备份磋商响应文件</w:t>
      </w:r>
      <w:r>
        <w:rPr>
          <w:rFonts w:hint="eastAsia" w:hAnsi="宋体" w:cs="宋体"/>
          <w:color w:val="auto"/>
        </w:rPr>
        <w:t>”是指与“</w:t>
      </w:r>
      <w:r>
        <w:rPr>
          <w:rFonts w:hint="eastAsia" w:hAnsi="宋体" w:cs="宋体"/>
          <w:color w:val="auto"/>
          <w:lang w:eastAsia="zh-CN"/>
        </w:rPr>
        <w:t>电子加密磋商响应文件</w:t>
      </w:r>
      <w:r>
        <w:rPr>
          <w:rFonts w:hint="eastAsia" w:hAnsi="宋体" w:cs="宋体"/>
          <w:color w:val="auto"/>
        </w:rPr>
        <w:t>”同时生成的数据电文形式的电子文件</w:t>
      </w:r>
      <w:r>
        <w:rPr>
          <w:rFonts w:hint="eastAsia" w:hAnsi="宋体" w:cs="宋体"/>
          <w:color w:val="auto"/>
          <w:lang w:eastAsia="zh-CN"/>
        </w:rPr>
        <w:t>，</w:t>
      </w:r>
      <w:r>
        <w:rPr>
          <w:rFonts w:hint="eastAsia" w:ascii="宋体" w:hAnsi="宋体" w:eastAsia="宋体" w:cs="宋体"/>
          <w:color w:val="auto"/>
          <w:highlight w:val="none"/>
          <w:lang w:val="en-US" w:eastAsia="zh-CN" w:bidi="ar"/>
        </w:rPr>
        <w:t>文件后缀为：bfbs</w:t>
      </w:r>
      <w:r>
        <w:rPr>
          <w:rFonts w:hint="eastAsia" w:hAnsi="宋体" w:cs="宋体"/>
          <w:color w:val="auto"/>
        </w:rPr>
        <w:t>（备份标书），其他方式编制的“</w:t>
      </w:r>
      <w:r>
        <w:rPr>
          <w:rFonts w:hint="eastAsia" w:hAnsi="宋体" w:cs="宋体"/>
          <w:color w:val="auto"/>
          <w:lang w:eastAsia="zh-CN"/>
        </w:rPr>
        <w:t>电子备份磋商响应文件</w:t>
      </w:r>
      <w:r>
        <w:rPr>
          <w:rFonts w:hint="eastAsia" w:hAnsi="宋体" w:cs="宋体"/>
          <w:color w:val="auto"/>
        </w:rPr>
        <w:t>”视为无效备份</w:t>
      </w:r>
      <w:r>
        <w:rPr>
          <w:rFonts w:hint="eastAsia" w:hAnsi="宋体" w:cs="宋体"/>
          <w:color w:val="auto"/>
          <w:lang w:eastAsia="zh-CN"/>
        </w:rPr>
        <w:t>磋商响应文件</w:t>
      </w:r>
      <w:r>
        <w:rPr>
          <w:rFonts w:hint="eastAsia" w:hAnsi="宋体" w:cs="宋体"/>
          <w:color w:val="auto"/>
        </w:rPr>
        <w:t>。</w:t>
      </w:r>
    </w:p>
    <w:p>
      <w:pPr>
        <w:pStyle w:val="25"/>
        <w:snapToGrid w:val="0"/>
        <w:spacing w:before="0" w:beforeLines="0" w:after="0" w:afterLines="0" w:line="360" w:lineRule="auto"/>
        <w:ind w:firstLine="420" w:firstLineChars="200"/>
        <w:rPr>
          <w:rFonts w:hint="eastAsia" w:hAnsi="宋体" w:cs="宋体"/>
          <w:color w:val="auto"/>
        </w:rPr>
      </w:pPr>
      <w:r>
        <w:rPr>
          <w:rFonts w:hint="eastAsia" w:hAnsi="宋体" w:cs="宋体"/>
          <w:color w:val="auto"/>
          <w:lang w:val="en-US" w:eastAsia="zh-CN"/>
        </w:rPr>
        <w:t>4.</w:t>
      </w:r>
      <w:r>
        <w:rPr>
          <w:rFonts w:hint="eastAsia" w:hAnsi="宋体" w:cs="宋体"/>
          <w:color w:val="auto"/>
          <w:lang w:eastAsia="zh-CN"/>
        </w:rPr>
        <w:t>磋商响应文件</w:t>
      </w:r>
      <w:r>
        <w:rPr>
          <w:rFonts w:hint="eastAsia" w:hAnsi="宋体" w:cs="宋体"/>
          <w:color w:val="auto"/>
        </w:rPr>
        <w:t>的效力：</w:t>
      </w:r>
      <w:r>
        <w:rPr>
          <w:rFonts w:hint="eastAsia" w:hAnsi="宋体" w:cs="宋体"/>
          <w:color w:val="auto"/>
          <w:lang w:eastAsia="zh-CN"/>
        </w:rPr>
        <w:t>磋商响应文件</w:t>
      </w:r>
      <w:r>
        <w:rPr>
          <w:rFonts w:hint="eastAsia" w:hAnsi="宋体" w:cs="宋体"/>
          <w:color w:val="auto"/>
        </w:rPr>
        <w:t>的启用，按先后顺位分别为“</w:t>
      </w:r>
      <w:r>
        <w:rPr>
          <w:rFonts w:hint="eastAsia" w:hAnsi="宋体" w:cs="宋体"/>
          <w:color w:val="auto"/>
          <w:lang w:eastAsia="zh-CN"/>
        </w:rPr>
        <w:t>电子加密磋商响应文件</w:t>
      </w:r>
      <w:r>
        <w:rPr>
          <w:rFonts w:hint="eastAsia" w:hAnsi="宋体" w:cs="宋体"/>
          <w:color w:val="auto"/>
        </w:rPr>
        <w:t>”、“</w:t>
      </w:r>
      <w:r>
        <w:rPr>
          <w:rFonts w:hint="eastAsia" w:hAnsi="宋体" w:cs="宋体"/>
          <w:color w:val="auto"/>
          <w:lang w:eastAsia="zh-CN"/>
        </w:rPr>
        <w:t>电子备份磋商响应文件</w:t>
      </w:r>
      <w:r>
        <w:rPr>
          <w:rFonts w:hint="eastAsia" w:hAnsi="宋体" w:cs="宋体"/>
          <w:color w:val="auto"/>
        </w:rPr>
        <w:t>”。在下一顺位的</w:t>
      </w:r>
      <w:r>
        <w:rPr>
          <w:rFonts w:hint="eastAsia" w:hAnsi="宋体" w:cs="宋体"/>
          <w:color w:val="auto"/>
          <w:lang w:eastAsia="zh-CN"/>
        </w:rPr>
        <w:t>磋商响应文件</w:t>
      </w:r>
      <w:r>
        <w:rPr>
          <w:rFonts w:hint="eastAsia" w:hAnsi="宋体" w:cs="宋体"/>
          <w:color w:val="auto"/>
        </w:rPr>
        <w:t>启用时，前一顺位的</w:t>
      </w:r>
      <w:r>
        <w:rPr>
          <w:rFonts w:hint="eastAsia" w:hAnsi="宋体" w:cs="宋体"/>
          <w:color w:val="auto"/>
          <w:lang w:eastAsia="zh-CN"/>
        </w:rPr>
        <w:t>磋商响应文件</w:t>
      </w:r>
      <w:r>
        <w:rPr>
          <w:rFonts w:hint="eastAsia" w:hAnsi="宋体" w:cs="宋体"/>
          <w:color w:val="auto"/>
        </w:rPr>
        <w:t>自动失效。“</w:t>
      </w:r>
      <w:r>
        <w:rPr>
          <w:rFonts w:hint="eastAsia" w:hAnsi="宋体" w:cs="宋体"/>
          <w:color w:val="auto"/>
          <w:lang w:eastAsia="zh-CN"/>
        </w:rPr>
        <w:t>电子加密磋商响应文件</w:t>
      </w:r>
      <w:r>
        <w:rPr>
          <w:rFonts w:hint="eastAsia" w:hAnsi="宋体" w:cs="宋体"/>
          <w:color w:val="auto"/>
        </w:rPr>
        <w:t>”在规定解密时间内无法解密时，供应商若在</w:t>
      </w:r>
      <w:r>
        <w:rPr>
          <w:rFonts w:hint="eastAsia" w:hAnsi="宋体" w:cs="宋体"/>
          <w:color w:val="auto"/>
          <w:lang w:eastAsia="zh-CN"/>
        </w:rPr>
        <w:t>提交首次磋商响应文件截止时间</w:t>
      </w:r>
      <w:r>
        <w:rPr>
          <w:rFonts w:hint="eastAsia" w:hAnsi="宋体" w:cs="宋体"/>
          <w:color w:val="auto"/>
        </w:rPr>
        <w:t>之前递交了“</w:t>
      </w:r>
      <w:r>
        <w:rPr>
          <w:rFonts w:hint="eastAsia" w:hAnsi="宋体" w:cs="宋体"/>
          <w:color w:val="auto"/>
          <w:lang w:eastAsia="zh-CN"/>
        </w:rPr>
        <w:t>电子备份磋商响应文件</w:t>
      </w:r>
      <w:r>
        <w:rPr>
          <w:rFonts w:hint="eastAsia" w:hAnsi="宋体" w:cs="宋体"/>
          <w:color w:val="auto"/>
        </w:rPr>
        <w:t>”的，由采购代理机构上传“</w:t>
      </w:r>
      <w:r>
        <w:rPr>
          <w:rFonts w:hint="eastAsia" w:hAnsi="宋体" w:cs="宋体"/>
          <w:color w:val="auto"/>
          <w:lang w:eastAsia="zh-CN"/>
        </w:rPr>
        <w:t>电子备份磋商响应文件</w:t>
      </w:r>
      <w:r>
        <w:rPr>
          <w:rFonts w:hint="eastAsia" w:hAnsi="宋体" w:cs="宋体"/>
          <w:color w:val="auto"/>
        </w:rPr>
        <w:t>”进行异常处理，未在</w:t>
      </w:r>
      <w:r>
        <w:rPr>
          <w:rFonts w:hint="eastAsia" w:hAnsi="宋体" w:cs="宋体"/>
          <w:color w:val="auto"/>
          <w:lang w:eastAsia="zh-CN"/>
        </w:rPr>
        <w:t>提交首次磋商响应文件截止时间</w:t>
      </w:r>
      <w:r>
        <w:rPr>
          <w:rFonts w:hint="eastAsia" w:hAnsi="宋体" w:cs="宋体"/>
          <w:color w:val="auto"/>
        </w:rPr>
        <w:t>之前递交“</w:t>
      </w:r>
      <w:r>
        <w:rPr>
          <w:rFonts w:hint="eastAsia" w:hAnsi="宋体" w:cs="宋体"/>
          <w:color w:val="auto"/>
          <w:lang w:eastAsia="zh-CN"/>
        </w:rPr>
        <w:t>电子备份磋商响应文件</w:t>
      </w:r>
      <w:r>
        <w:rPr>
          <w:rFonts w:hint="eastAsia" w:hAnsi="宋体" w:cs="宋体"/>
          <w:color w:val="auto"/>
        </w:rPr>
        <w:t>”的视为</w:t>
      </w:r>
      <w:r>
        <w:rPr>
          <w:rFonts w:hint="eastAsia" w:hAnsi="宋体" w:cs="宋体"/>
          <w:color w:val="auto"/>
          <w:lang w:eastAsia="zh-CN"/>
        </w:rPr>
        <w:t>磋商响应文件</w:t>
      </w:r>
      <w:r>
        <w:rPr>
          <w:rFonts w:hint="eastAsia" w:hAnsi="宋体" w:cs="宋体"/>
          <w:color w:val="auto"/>
        </w:rPr>
        <w:t>撤回。通过“政府采购云平台”上传递交的“</w:t>
      </w:r>
      <w:r>
        <w:rPr>
          <w:rFonts w:hint="eastAsia" w:hAnsi="宋体" w:cs="宋体"/>
          <w:color w:val="auto"/>
          <w:lang w:eastAsia="zh-CN"/>
        </w:rPr>
        <w:t>电子加密磋商响应文件</w:t>
      </w:r>
      <w:r>
        <w:rPr>
          <w:rFonts w:hint="eastAsia" w:hAnsi="宋体" w:cs="宋体"/>
          <w:color w:val="auto"/>
        </w:rPr>
        <w:t>”已按时解密的，“</w:t>
      </w:r>
      <w:r>
        <w:rPr>
          <w:rFonts w:hint="eastAsia" w:hAnsi="宋体" w:cs="宋体"/>
          <w:color w:val="auto"/>
          <w:lang w:eastAsia="zh-CN"/>
        </w:rPr>
        <w:t>电子备份磋商响应文件</w:t>
      </w:r>
      <w:r>
        <w:rPr>
          <w:rFonts w:hint="eastAsia" w:hAnsi="宋体" w:cs="宋体"/>
          <w:color w:val="auto"/>
        </w:rPr>
        <w:t>”自动失效。</w:t>
      </w:r>
    </w:p>
    <w:p>
      <w:pPr>
        <w:pStyle w:val="25"/>
        <w:snapToGrid w:val="0"/>
        <w:spacing w:before="0" w:beforeLines="0" w:after="0" w:afterLines="0" w:line="360" w:lineRule="auto"/>
        <w:ind w:firstLine="420" w:firstLineChars="200"/>
        <w:rPr>
          <w:rFonts w:hint="eastAsia" w:hAnsi="宋体" w:cs="宋体"/>
          <w:color w:val="auto"/>
        </w:rPr>
      </w:pPr>
      <w:r>
        <w:rPr>
          <w:rFonts w:hint="eastAsia" w:hAnsi="宋体" w:cs="宋体"/>
          <w:color w:val="auto"/>
          <w:lang w:val="en-US" w:eastAsia="zh-CN"/>
        </w:rPr>
        <w:t>6.</w:t>
      </w:r>
      <w:r>
        <w:rPr>
          <w:rFonts w:hint="eastAsia" w:hAnsi="宋体" w:cs="宋体"/>
          <w:color w:val="auto"/>
        </w:rPr>
        <w:t>当“政府采购云平台”无法正常运行，或者无法保证在线电子</w:t>
      </w:r>
      <w:r>
        <w:rPr>
          <w:rFonts w:hint="eastAsia" w:hAnsi="宋体" w:cs="宋体"/>
          <w:color w:val="auto"/>
          <w:lang w:eastAsia="zh-CN"/>
        </w:rPr>
        <w:t>磋商</w:t>
      </w:r>
      <w:r>
        <w:rPr>
          <w:rFonts w:hint="eastAsia" w:hAnsi="宋体" w:cs="宋体"/>
          <w:color w:val="auto"/>
        </w:rPr>
        <w:t>的公平、公正和安全时或发生下列其他情况的，采购组织机构可中止电子交易活动。</w:t>
      </w:r>
    </w:p>
    <w:p>
      <w:pPr>
        <w:pStyle w:val="25"/>
        <w:snapToGrid w:val="0"/>
        <w:spacing w:before="0" w:beforeLines="0" w:after="0" w:afterLines="0" w:line="360" w:lineRule="auto"/>
        <w:ind w:firstLine="420" w:firstLineChars="200"/>
        <w:rPr>
          <w:rFonts w:hint="eastAsia" w:hAnsi="宋体" w:cs="宋体"/>
          <w:color w:val="auto"/>
        </w:rPr>
      </w:pPr>
      <w:r>
        <w:rPr>
          <w:rFonts w:hint="eastAsia" w:hAnsi="宋体" w:cs="宋体"/>
          <w:color w:val="auto"/>
        </w:rPr>
        <w:t xml:space="preserve">A.“政府采购云平台”发生故障而无法登录访问的； </w:t>
      </w:r>
    </w:p>
    <w:p>
      <w:pPr>
        <w:pStyle w:val="25"/>
        <w:snapToGrid w:val="0"/>
        <w:spacing w:before="0" w:beforeLines="0" w:after="0" w:afterLines="0" w:line="360" w:lineRule="auto"/>
        <w:ind w:firstLine="420" w:firstLineChars="200"/>
        <w:rPr>
          <w:rFonts w:hint="eastAsia" w:hAnsi="宋体" w:cs="宋体"/>
          <w:color w:val="auto"/>
        </w:rPr>
      </w:pPr>
      <w:r>
        <w:rPr>
          <w:rFonts w:hint="eastAsia" w:hAnsi="宋体" w:cs="宋体"/>
          <w:color w:val="auto"/>
        </w:rPr>
        <w:t>B.“政府采购云平台”应用或数据库出现错误，不能进行正常操作的；</w:t>
      </w:r>
    </w:p>
    <w:p>
      <w:pPr>
        <w:pStyle w:val="25"/>
        <w:snapToGrid w:val="0"/>
        <w:spacing w:before="0" w:beforeLines="0" w:after="0" w:afterLines="0" w:line="360" w:lineRule="auto"/>
        <w:ind w:firstLine="420" w:firstLineChars="200"/>
        <w:rPr>
          <w:rFonts w:hint="eastAsia" w:hAnsi="宋体" w:cs="宋体"/>
          <w:color w:val="auto"/>
        </w:rPr>
      </w:pPr>
      <w:r>
        <w:rPr>
          <w:rFonts w:hint="eastAsia" w:hAnsi="宋体" w:cs="宋体"/>
          <w:color w:val="auto"/>
        </w:rPr>
        <w:t>C.“政府采购云平台”发现严重安全漏洞，有潜在泄密危险的；</w:t>
      </w:r>
    </w:p>
    <w:p>
      <w:pPr>
        <w:pStyle w:val="25"/>
        <w:snapToGrid w:val="0"/>
        <w:spacing w:before="0" w:beforeLines="0" w:after="0" w:afterLines="0" w:line="360" w:lineRule="auto"/>
        <w:ind w:firstLine="420" w:firstLineChars="200"/>
        <w:rPr>
          <w:rFonts w:hint="eastAsia" w:hAnsi="宋体" w:cs="宋体"/>
          <w:color w:val="auto"/>
        </w:rPr>
      </w:pPr>
      <w:r>
        <w:rPr>
          <w:rFonts w:hint="eastAsia" w:hAnsi="宋体" w:cs="宋体"/>
          <w:color w:val="auto"/>
        </w:rPr>
        <w:t xml:space="preserve">D.病毒发作导致不能进行正常操作的； </w:t>
      </w:r>
    </w:p>
    <w:p>
      <w:pPr>
        <w:pStyle w:val="25"/>
        <w:snapToGrid w:val="0"/>
        <w:spacing w:before="0" w:beforeLines="0" w:after="0" w:afterLines="0" w:line="360" w:lineRule="auto"/>
        <w:ind w:firstLine="420" w:firstLineChars="200"/>
        <w:rPr>
          <w:rFonts w:hint="eastAsia" w:ascii="宋体" w:hAnsi="宋体" w:cs="宋体"/>
          <w:b w:val="0"/>
          <w:bCs/>
          <w:color w:val="auto"/>
          <w:sz w:val="21"/>
          <w:szCs w:val="21"/>
          <w:lang w:eastAsia="zh-CN"/>
        </w:rPr>
      </w:pPr>
      <w:r>
        <w:rPr>
          <w:rFonts w:hint="eastAsia" w:hAnsi="宋体" w:cs="宋体"/>
          <w:color w:val="auto"/>
        </w:rPr>
        <w:t>E.其他无法保证电子交易的公平、公正和安全的情况</w:t>
      </w:r>
      <w:r>
        <w:rPr>
          <w:rFonts w:hint="eastAsia" w:ascii="宋体" w:hAnsi="宋体" w:cs="宋体"/>
          <w:b w:val="0"/>
          <w:bCs/>
          <w:color w:val="auto"/>
          <w:sz w:val="21"/>
          <w:szCs w:val="21"/>
          <w:lang w:eastAsia="zh-CN"/>
        </w:rPr>
        <w:t>。</w:t>
      </w:r>
    </w:p>
    <w:p>
      <w:pPr>
        <w:pStyle w:val="25"/>
        <w:snapToGrid w:val="0"/>
        <w:spacing w:before="0" w:beforeLines="0" w:after="0" w:afterLines="0" w:line="360" w:lineRule="auto"/>
        <w:ind w:firstLine="420" w:firstLineChars="200"/>
        <w:rPr>
          <w:rFonts w:hint="eastAsia" w:ascii="宋体" w:hAnsi="宋体" w:cs="宋体"/>
          <w:b w:val="0"/>
          <w:bCs/>
          <w:color w:val="auto"/>
          <w:sz w:val="21"/>
          <w:szCs w:val="21"/>
          <w:lang w:eastAsia="zh-CN"/>
        </w:rPr>
      </w:pPr>
      <w:r>
        <w:rPr>
          <w:rFonts w:hint="default" w:ascii="宋体" w:hAnsi="宋体" w:eastAsia="宋体" w:cs="宋体"/>
          <w:color w:val="auto"/>
          <w:szCs w:val="21"/>
          <w:highlight w:val="none"/>
          <w:lang w:val="en-US" w:eastAsia="zh-CN"/>
        </w:rPr>
        <w:t>出现前款规定情形，不影响采购公平、公正性的，采购组织机构可以待上述情形消除后继续组织电子交易活动；影响或可能影响采购公平、公正性的，应当重新采购</w:t>
      </w:r>
      <w:r>
        <w:rPr>
          <w:rFonts w:hint="eastAsia" w:hAnsi="宋体" w:eastAsia="宋体" w:cs="宋体"/>
          <w:color w:val="auto"/>
          <w:szCs w:val="21"/>
          <w:highlight w:val="none"/>
          <w:lang w:val="en-US" w:eastAsia="zh-CN"/>
        </w:rPr>
        <w:t>。</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color w:val="auto"/>
          <w:sz w:val="21"/>
          <w:szCs w:val="21"/>
        </w:rPr>
      </w:pPr>
      <w:r>
        <w:rPr>
          <w:rFonts w:hint="eastAsia" w:ascii="宋体" w:hAnsi="宋体" w:cs="宋体"/>
          <w:b/>
          <w:color w:val="auto"/>
          <w:sz w:val="21"/>
          <w:szCs w:val="21"/>
        </w:rPr>
        <w:t>（</w:t>
      </w:r>
      <w:r>
        <w:rPr>
          <w:rFonts w:hint="eastAsia" w:ascii="宋体" w:hAnsi="宋体" w:cs="宋体"/>
          <w:b/>
          <w:color w:val="auto"/>
          <w:sz w:val="21"/>
          <w:szCs w:val="21"/>
          <w:lang w:val="en-US" w:eastAsia="zh-CN"/>
        </w:rPr>
        <w:t>二</w:t>
      </w:r>
      <w:r>
        <w:rPr>
          <w:rFonts w:hint="eastAsia" w:ascii="宋体" w:hAnsi="宋体" w:cs="宋体"/>
          <w:b/>
          <w:color w:val="auto"/>
          <w:sz w:val="21"/>
          <w:szCs w:val="21"/>
        </w:rPr>
        <w:t>）响应文件的组成</w:t>
      </w:r>
    </w:p>
    <w:p>
      <w:pPr>
        <w:snapToGrid w:val="0"/>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lang w:bidi="ar"/>
        </w:rPr>
        <w:t>响应文件至少包含以下三个部分</w:t>
      </w:r>
      <w:r>
        <w:rPr>
          <w:rFonts w:hint="eastAsia" w:ascii="宋体" w:hAnsi="宋体" w:cs="宋体"/>
          <w:color w:val="auto"/>
          <w:szCs w:val="21"/>
        </w:rPr>
        <w:t>：</w:t>
      </w:r>
    </w:p>
    <w:p>
      <w:pPr>
        <w:numPr>
          <w:ilvl w:val="0"/>
          <w:numId w:val="4"/>
        </w:numPr>
        <w:snapToGrid w:val="0"/>
        <w:spacing w:line="360" w:lineRule="auto"/>
        <w:ind w:firstLine="413" w:firstLineChars="196"/>
        <w:jc w:val="left"/>
        <w:rPr>
          <w:rFonts w:hint="eastAsia" w:ascii="宋体" w:hAnsi="宋体" w:cs="宋体"/>
          <w:color w:val="auto"/>
          <w:szCs w:val="21"/>
          <w:lang w:bidi="ar"/>
        </w:rPr>
      </w:pPr>
      <w:r>
        <w:rPr>
          <w:rFonts w:hint="eastAsia" w:ascii="宋体" w:hAnsi="宋体" w:cs="宋体"/>
          <w:b/>
          <w:color w:val="auto"/>
          <w:szCs w:val="21"/>
        </w:rPr>
        <w:t>资格审核文件：</w:t>
      </w:r>
    </w:p>
    <w:p>
      <w:pPr>
        <w:snapToGrid w:val="0"/>
        <w:spacing w:line="360" w:lineRule="auto"/>
        <w:ind w:firstLine="420" w:firstLineChars="200"/>
        <w:jc w:val="left"/>
        <w:rPr>
          <w:rFonts w:hint="default" w:ascii="宋体" w:hAnsi="宋体" w:cs="宋体"/>
          <w:color w:val="auto"/>
          <w:szCs w:val="21"/>
          <w:lang w:val="en-US" w:eastAsia="zh-CN"/>
        </w:rPr>
      </w:pPr>
      <w:r>
        <w:rPr>
          <w:rFonts w:hint="eastAsia" w:ascii="宋体" w:hAnsi="宋体" w:cs="宋体"/>
          <w:color w:val="auto"/>
          <w:szCs w:val="21"/>
          <w:lang w:val="en-US" w:eastAsia="zh-CN"/>
        </w:rPr>
        <w:t>1.1、磋商声明书</w:t>
      </w:r>
      <w:r>
        <w:rPr>
          <w:rFonts w:hint="eastAsia" w:ascii="宋体" w:hAnsi="宋体" w:cs="宋体"/>
          <w:color w:val="auto"/>
          <w:szCs w:val="21"/>
        </w:rPr>
        <w:t>（格式附后）</w:t>
      </w:r>
    </w:p>
    <w:p>
      <w:pPr>
        <w:snapToGrid w:val="0"/>
        <w:spacing w:line="360" w:lineRule="auto"/>
        <w:ind w:firstLine="420" w:firstLineChars="200"/>
        <w:jc w:val="left"/>
        <w:rPr>
          <w:rFonts w:hint="eastAsia" w:ascii="宋体" w:hAnsi="宋体" w:cs="宋体"/>
          <w:color w:val="auto"/>
          <w:szCs w:val="21"/>
          <w:lang w:bidi="ar"/>
        </w:rPr>
      </w:pPr>
      <w:r>
        <w:rPr>
          <w:rFonts w:hint="eastAsia" w:ascii="宋体" w:hAnsi="宋体" w:cs="宋体"/>
          <w:color w:val="auto"/>
          <w:szCs w:val="21"/>
        </w:rPr>
        <w:t>1.</w:t>
      </w:r>
      <w:r>
        <w:rPr>
          <w:rFonts w:hint="eastAsia" w:ascii="宋体" w:hAnsi="宋体" w:cs="宋体"/>
          <w:color w:val="auto"/>
          <w:szCs w:val="21"/>
          <w:lang w:val="en-US" w:eastAsia="zh-CN"/>
        </w:rPr>
        <w:t>2</w:t>
      </w:r>
      <w:r>
        <w:rPr>
          <w:rFonts w:hint="eastAsia" w:ascii="宋体" w:hAnsi="宋体" w:cs="宋体"/>
          <w:color w:val="auto"/>
          <w:szCs w:val="21"/>
        </w:rPr>
        <w:t>、资格条件自查表（格式附后）</w:t>
      </w:r>
    </w:p>
    <w:p>
      <w:pPr>
        <w:spacing w:line="360" w:lineRule="auto"/>
        <w:ind w:firstLine="420" w:firstLineChars="200"/>
        <w:rPr>
          <w:rFonts w:hint="eastAsia" w:ascii="宋体" w:hAnsi="宋体" w:eastAsia="宋体" w:cs="宋体"/>
          <w:color w:val="auto"/>
          <w:lang w:eastAsia="zh-CN" w:bidi="ar"/>
        </w:rPr>
      </w:pPr>
      <w:r>
        <w:rPr>
          <w:rFonts w:hint="eastAsia" w:ascii="宋体" w:hAnsi="宋体" w:cs="宋体"/>
          <w:color w:val="auto"/>
          <w:szCs w:val="21"/>
          <w:lang w:bidi="ar"/>
        </w:rPr>
        <w:t>1</w:t>
      </w:r>
      <w:r>
        <w:rPr>
          <w:rFonts w:hint="eastAsia" w:ascii="宋体" w:hAnsi="宋体" w:cs="宋体"/>
          <w:color w:val="auto"/>
          <w:lang w:bidi="ar"/>
        </w:rPr>
        <w:t>.</w:t>
      </w:r>
      <w:r>
        <w:rPr>
          <w:rFonts w:hint="eastAsia" w:ascii="宋体" w:hAnsi="宋体" w:cs="宋体"/>
          <w:color w:val="auto"/>
          <w:lang w:val="en-US" w:eastAsia="zh-CN" w:bidi="ar"/>
        </w:rPr>
        <w:t>3</w:t>
      </w:r>
      <w:r>
        <w:rPr>
          <w:rFonts w:hint="eastAsia" w:ascii="宋体" w:hAnsi="宋体" w:cs="宋体"/>
          <w:color w:val="auto"/>
          <w:lang w:bidi="ar"/>
        </w:rPr>
        <w:t>、</w:t>
      </w:r>
      <w:r>
        <w:rPr>
          <w:rFonts w:hint="eastAsia" w:ascii="宋体" w:hAnsi="宋体" w:eastAsia="宋体" w:cs="宋体"/>
          <w:color w:val="auto"/>
          <w:lang w:bidi="ar"/>
        </w:rPr>
        <w:t>有效的营业执照（或事业法人登记证）、其他组织（个体工商户）的营业执照或者民办非企业单位登记证书复印件并加盖公章，供应商如果有名称变更的，应提供由行政主管部门出具的</w:t>
      </w:r>
      <w:r>
        <w:rPr>
          <w:rFonts w:hint="eastAsia" w:ascii="宋体" w:hAnsi="宋体" w:eastAsia="宋体" w:cs="宋体"/>
          <w:color w:val="auto"/>
          <w:lang w:eastAsia="zh-CN" w:bidi="ar"/>
        </w:rPr>
        <w:t>变更证明文件；</w:t>
      </w:r>
    </w:p>
    <w:p>
      <w:pPr>
        <w:spacing w:line="360" w:lineRule="auto"/>
        <w:ind w:firstLine="420" w:firstLineChars="200"/>
        <w:rPr>
          <w:rFonts w:hint="eastAsia" w:ascii="宋体" w:hAnsi="宋体" w:eastAsia="宋体" w:cs="宋体"/>
          <w:color w:val="auto"/>
          <w:lang w:eastAsia="zh-CN" w:bidi="ar"/>
        </w:rPr>
      </w:pPr>
      <w:r>
        <w:rPr>
          <w:rFonts w:hint="eastAsia" w:ascii="宋体" w:hAnsi="宋体" w:eastAsia="宋体" w:cs="宋体"/>
          <w:color w:val="auto"/>
          <w:lang w:eastAsia="zh-CN" w:bidi="ar"/>
        </w:rPr>
        <w:t>1.</w:t>
      </w:r>
      <w:r>
        <w:rPr>
          <w:rFonts w:hint="eastAsia" w:ascii="宋体" w:hAnsi="宋体" w:cs="宋体"/>
          <w:color w:val="auto"/>
          <w:lang w:val="en-US" w:eastAsia="zh-CN" w:bidi="ar"/>
        </w:rPr>
        <w:t>4</w:t>
      </w:r>
      <w:r>
        <w:rPr>
          <w:rFonts w:hint="eastAsia" w:ascii="宋体" w:hAnsi="宋体" w:eastAsia="宋体" w:cs="宋体"/>
          <w:color w:val="auto"/>
          <w:lang w:eastAsia="zh-CN" w:bidi="ar"/>
        </w:rPr>
        <w:t>、2019年</w:t>
      </w:r>
      <w:r>
        <w:rPr>
          <w:rFonts w:hint="eastAsia" w:ascii="宋体" w:hAnsi="宋体" w:eastAsia="宋体" w:cs="宋体"/>
          <w:color w:val="auto"/>
          <w:lang w:val="en-US" w:eastAsia="zh-CN" w:bidi="ar"/>
        </w:rPr>
        <w:t>12月</w:t>
      </w:r>
      <w:r>
        <w:rPr>
          <w:rFonts w:hint="eastAsia" w:ascii="宋体" w:hAnsi="宋体" w:eastAsia="宋体" w:cs="宋体"/>
          <w:color w:val="auto"/>
          <w:lang w:eastAsia="zh-CN" w:bidi="ar"/>
        </w:rPr>
        <w:t>财务状况报表复印件（至少包含资产负债表和利润表）；</w:t>
      </w:r>
      <w:r>
        <w:rPr>
          <w:rFonts w:hint="eastAsia" w:ascii="宋体" w:hAnsi="宋体" w:cs="宋体"/>
          <w:color w:val="auto"/>
          <w:lang w:val="en-US" w:eastAsia="zh-CN" w:bidi="ar"/>
        </w:rPr>
        <w:t>供应商</w:t>
      </w:r>
      <w:r>
        <w:rPr>
          <w:rFonts w:hint="eastAsia" w:ascii="宋体" w:hAnsi="宋体" w:eastAsia="宋体" w:cs="宋体"/>
          <w:color w:val="auto"/>
          <w:lang w:eastAsia="zh-CN" w:bidi="ar"/>
        </w:rPr>
        <w:t>新成立不足一年，提供银行出具的资信证明材料复印件；</w:t>
      </w:r>
    </w:p>
    <w:p>
      <w:pPr>
        <w:spacing w:line="360" w:lineRule="auto"/>
        <w:ind w:firstLine="420" w:firstLineChars="200"/>
        <w:rPr>
          <w:rFonts w:hint="eastAsia" w:ascii="宋体" w:hAnsi="宋体" w:cs="宋体"/>
          <w:color w:val="auto"/>
          <w:lang w:bidi="ar"/>
        </w:rPr>
      </w:pPr>
      <w:r>
        <w:rPr>
          <w:rFonts w:hint="eastAsia" w:ascii="宋体" w:hAnsi="宋体" w:eastAsia="宋体" w:cs="宋体"/>
          <w:color w:val="auto"/>
          <w:lang w:eastAsia="zh-CN" w:bidi="ar"/>
        </w:rPr>
        <w:t>1.</w:t>
      </w:r>
      <w:r>
        <w:rPr>
          <w:rFonts w:hint="eastAsia" w:ascii="宋体" w:hAnsi="宋体" w:cs="宋体"/>
          <w:color w:val="auto"/>
          <w:lang w:val="en-US" w:eastAsia="zh-CN" w:bidi="ar"/>
        </w:rPr>
        <w:t>5</w:t>
      </w:r>
      <w:r>
        <w:rPr>
          <w:rFonts w:hint="eastAsia" w:ascii="宋体" w:hAnsi="宋体" w:eastAsia="宋体" w:cs="宋体"/>
          <w:color w:val="auto"/>
          <w:lang w:eastAsia="zh-CN" w:bidi="ar"/>
        </w:rPr>
        <w:t>、提交首次磋商响应文件截止日</w:t>
      </w:r>
      <w:r>
        <w:rPr>
          <w:rFonts w:hint="eastAsia" w:ascii="宋体" w:hAnsi="宋体" w:eastAsia="宋体" w:cs="宋体"/>
          <w:color w:val="auto"/>
          <w:lang w:bidi="ar"/>
        </w:rPr>
        <w:t>三个月内的任一月份的缴纳税收的凭据证明材料复印件并加盖公章；如依法免税的，应提供相应文件证明其依法免税)</w:t>
      </w:r>
      <w:r>
        <w:rPr>
          <w:rFonts w:hint="eastAsia" w:ascii="宋体" w:hAnsi="宋体" w:cs="宋体"/>
          <w:color w:val="auto"/>
          <w:lang w:bidi="ar"/>
        </w:rPr>
        <w:t>；</w:t>
      </w:r>
    </w:p>
    <w:p>
      <w:pPr>
        <w:spacing w:line="360" w:lineRule="auto"/>
        <w:ind w:firstLine="420" w:firstLineChars="200"/>
        <w:rPr>
          <w:rFonts w:hint="eastAsia" w:ascii="宋体" w:hAnsi="宋体" w:cs="宋体"/>
          <w:color w:val="auto"/>
          <w:lang w:bidi="ar"/>
        </w:rPr>
      </w:pPr>
      <w:r>
        <w:rPr>
          <w:rFonts w:hint="eastAsia" w:ascii="宋体" w:hAnsi="宋体" w:cs="宋体"/>
          <w:color w:val="auto"/>
          <w:lang w:bidi="ar"/>
        </w:rPr>
        <w:t>1.</w:t>
      </w:r>
      <w:r>
        <w:rPr>
          <w:rFonts w:hint="eastAsia" w:ascii="宋体" w:hAnsi="宋体" w:cs="宋体"/>
          <w:color w:val="auto"/>
          <w:lang w:val="en-US" w:eastAsia="zh-CN" w:bidi="ar"/>
        </w:rPr>
        <w:t>6</w:t>
      </w:r>
      <w:r>
        <w:rPr>
          <w:rFonts w:hint="eastAsia" w:ascii="宋体" w:hAnsi="宋体" w:cs="宋体"/>
          <w:color w:val="auto"/>
          <w:lang w:bidi="ar"/>
        </w:rPr>
        <w:t>、</w:t>
      </w:r>
      <w:r>
        <w:rPr>
          <w:rFonts w:hint="eastAsia" w:ascii="宋体" w:hAnsi="宋体" w:eastAsia="宋体" w:cs="宋体"/>
          <w:color w:val="auto"/>
          <w:lang w:eastAsia="zh-CN" w:bidi="ar"/>
        </w:rPr>
        <w:t>提交首次磋商响应文件截止日</w:t>
      </w:r>
      <w:r>
        <w:rPr>
          <w:rFonts w:hint="eastAsia" w:ascii="宋体" w:hAnsi="宋体" w:eastAsia="宋体" w:cs="宋体"/>
          <w:color w:val="auto"/>
          <w:lang w:bidi="ar"/>
        </w:rPr>
        <w:t>三个月内的任一月份的缴纳社会保险的凭据证明材料复印件并加盖公章；如</w:t>
      </w:r>
      <w:r>
        <w:rPr>
          <w:rFonts w:hint="eastAsia" w:ascii="宋体" w:hAnsi="宋体" w:cs="宋体"/>
          <w:color w:val="auto"/>
          <w:lang w:bidi="ar"/>
        </w:rPr>
        <w:t>依法不需要缴纳社会保障资金的，应提供相应文件证明其依法不需要缴纳社会保障资金；</w:t>
      </w:r>
    </w:p>
    <w:p>
      <w:pPr>
        <w:spacing w:line="360" w:lineRule="auto"/>
        <w:ind w:firstLine="420" w:firstLineChars="200"/>
        <w:rPr>
          <w:rFonts w:hint="eastAsia" w:ascii="宋体" w:hAnsi="宋体" w:cs="宋体"/>
          <w:color w:val="auto"/>
          <w:lang w:bidi="ar"/>
        </w:rPr>
      </w:pPr>
      <w:r>
        <w:rPr>
          <w:rFonts w:hint="eastAsia" w:ascii="宋体" w:hAnsi="宋体" w:cs="宋体"/>
          <w:color w:val="auto"/>
          <w:lang w:bidi="ar"/>
        </w:rPr>
        <w:t>1.</w:t>
      </w:r>
      <w:r>
        <w:rPr>
          <w:rFonts w:hint="eastAsia" w:ascii="宋体" w:hAnsi="宋体" w:cs="宋体"/>
          <w:color w:val="auto"/>
          <w:lang w:val="en-US" w:eastAsia="zh-CN" w:bidi="ar"/>
        </w:rPr>
        <w:t>7</w:t>
      </w:r>
      <w:r>
        <w:rPr>
          <w:rFonts w:hint="eastAsia" w:ascii="宋体" w:hAnsi="宋体" w:cs="宋体"/>
          <w:color w:val="auto"/>
          <w:lang w:bidi="ar"/>
        </w:rPr>
        <w:t>、提供具有履行合同所必需的设备和专业技术能力的书面声明（格式附后）；</w:t>
      </w:r>
    </w:p>
    <w:p>
      <w:pPr>
        <w:spacing w:line="360" w:lineRule="auto"/>
        <w:ind w:firstLine="420" w:firstLineChars="200"/>
        <w:rPr>
          <w:rFonts w:hint="default" w:ascii="宋体" w:hAnsi="宋体" w:cs="宋体"/>
          <w:color w:val="auto"/>
          <w:lang w:val="en-US" w:eastAsia="zh-CN" w:bidi="ar"/>
        </w:rPr>
      </w:pPr>
      <w:r>
        <w:rPr>
          <w:rFonts w:hint="eastAsia" w:ascii="宋体" w:hAnsi="宋体" w:cs="宋体"/>
          <w:color w:val="auto"/>
          <w:lang w:bidi="ar"/>
        </w:rPr>
        <w:t>1.</w:t>
      </w:r>
      <w:r>
        <w:rPr>
          <w:rFonts w:hint="eastAsia" w:ascii="宋体" w:hAnsi="宋体" w:cs="宋体"/>
          <w:color w:val="auto"/>
          <w:lang w:val="en-US" w:eastAsia="zh-CN" w:bidi="ar"/>
        </w:rPr>
        <w:t>8</w:t>
      </w:r>
      <w:r>
        <w:rPr>
          <w:rFonts w:hint="eastAsia" w:ascii="宋体" w:hAnsi="宋体" w:cs="宋体"/>
          <w:color w:val="auto"/>
          <w:lang w:bidi="ar"/>
        </w:rPr>
        <w:t>、提供参加政府采购活动前3年内在经营活动中没有重大违法记录的书面声明（格式附后）</w:t>
      </w:r>
      <w:r>
        <w:rPr>
          <w:rFonts w:hint="eastAsia" w:ascii="宋体" w:hAnsi="宋体" w:cs="宋体"/>
          <w:color w:val="auto"/>
          <w:szCs w:val="21"/>
          <w:lang w:val="zh-CN" w:bidi="ar"/>
        </w:rPr>
        <w:t>。</w:t>
      </w:r>
    </w:p>
    <w:p>
      <w:pPr>
        <w:widowControl/>
        <w:spacing w:line="360" w:lineRule="auto"/>
        <w:ind w:firstLine="420" w:firstLineChars="200"/>
        <w:jc w:val="left"/>
        <w:rPr>
          <w:rFonts w:hint="eastAsia" w:ascii="宋体" w:hAnsi="宋体" w:cs="宋体"/>
          <w:color w:val="auto"/>
          <w:lang w:bidi="ar"/>
        </w:rPr>
      </w:pPr>
    </w:p>
    <w:p>
      <w:pPr>
        <w:numPr>
          <w:ilvl w:val="0"/>
          <w:numId w:val="0"/>
        </w:numPr>
        <w:spacing w:line="360" w:lineRule="auto"/>
        <w:ind w:firstLine="422" w:firstLineChars="200"/>
        <w:rPr>
          <w:rFonts w:hint="eastAsia" w:ascii="宋体" w:hAnsi="宋体" w:cs="宋体"/>
          <w:color w:val="auto"/>
          <w:lang w:bidi="ar"/>
        </w:rPr>
      </w:pPr>
      <w:r>
        <w:rPr>
          <w:rFonts w:hint="eastAsia" w:ascii="宋体" w:hAnsi="宋体" w:cs="宋体"/>
          <w:b/>
          <w:color w:val="auto"/>
          <w:szCs w:val="21"/>
          <w:lang w:val="en-US" w:eastAsia="zh-CN"/>
        </w:rPr>
        <w:t>2、</w:t>
      </w:r>
      <w:r>
        <w:rPr>
          <w:rFonts w:hint="eastAsia" w:ascii="宋体" w:hAnsi="宋体" w:cs="宋体"/>
          <w:b/>
          <w:color w:val="auto"/>
          <w:szCs w:val="21"/>
        </w:rPr>
        <w:t xml:space="preserve">商务技术文件   </w:t>
      </w:r>
      <w:r>
        <w:rPr>
          <w:rFonts w:hint="eastAsia" w:ascii="宋体" w:hAnsi="宋体" w:cs="宋体"/>
          <w:color w:val="auto"/>
          <w:lang w:bidi="ar"/>
        </w:rPr>
        <w:t xml:space="preserve"> </w:t>
      </w:r>
    </w:p>
    <w:p>
      <w:pPr>
        <w:tabs>
          <w:tab w:val="left" w:pos="518"/>
        </w:tabs>
        <w:adjustRightInd w:val="0"/>
        <w:snapToGrid w:val="0"/>
        <w:spacing w:line="360" w:lineRule="auto"/>
        <w:ind w:left="240" w:firstLine="210" w:firstLineChars="100"/>
        <w:rPr>
          <w:rFonts w:hint="eastAsia"/>
        </w:rPr>
      </w:pPr>
      <w:r>
        <w:rPr>
          <w:rFonts w:hint="eastAsia" w:ascii="宋体" w:hAnsi="宋体"/>
          <w:szCs w:val="21"/>
          <w:lang w:val="en-US" w:eastAsia="zh-CN"/>
        </w:rPr>
        <w:t>2.1</w:t>
      </w:r>
      <w:r>
        <w:rPr>
          <w:rFonts w:hint="eastAsia"/>
          <w:lang w:eastAsia="zh-CN"/>
        </w:rPr>
        <w:t>供应商</w:t>
      </w:r>
      <w:r>
        <w:rPr>
          <w:rFonts w:hint="eastAsia"/>
        </w:rPr>
        <w:t>自查表（格式见第六章）；</w:t>
      </w:r>
    </w:p>
    <w:p>
      <w:pPr>
        <w:tabs>
          <w:tab w:val="left" w:pos="518"/>
        </w:tabs>
        <w:adjustRightInd w:val="0"/>
        <w:snapToGrid w:val="0"/>
        <w:spacing w:line="360" w:lineRule="auto"/>
        <w:ind w:left="240" w:firstLine="210" w:firstLineChars="100"/>
        <w:rPr>
          <w:rFonts w:hint="eastAsia"/>
        </w:rPr>
      </w:pPr>
      <w:r>
        <w:rPr>
          <w:rFonts w:hint="eastAsia"/>
          <w:lang w:val="en-US" w:eastAsia="zh-CN"/>
        </w:rPr>
        <w:t>2.2</w:t>
      </w:r>
      <w:r>
        <w:rPr>
          <w:rFonts w:hint="eastAsia"/>
          <w:lang w:eastAsia="zh-CN"/>
        </w:rPr>
        <w:t>供应商</w:t>
      </w:r>
      <w:r>
        <w:rPr>
          <w:rFonts w:hint="eastAsia"/>
        </w:rPr>
        <w:t>响</w:t>
      </w:r>
      <w:r>
        <w:rPr>
          <w:rFonts w:hint="eastAsia"/>
          <w:color w:val="0000FF"/>
        </w:rPr>
        <w:t>应表</w:t>
      </w:r>
      <w:r>
        <w:rPr>
          <w:rFonts w:hint="eastAsia"/>
        </w:rPr>
        <w:t>（格式见第六章）；</w:t>
      </w:r>
    </w:p>
    <w:p>
      <w:pPr>
        <w:tabs>
          <w:tab w:val="left" w:pos="518"/>
        </w:tabs>
        <w:adjustRightInd w:val="0"/>
        <w:snapToGrid w:val="0"/>
        <w:spacing w:line="360" w:lineRule="auto"/>
        <w:ind w:left="240" w:firstLine="210" w:firstLineChars="100"/>
        <w:rPr>
          <w:rFonts w:hint="eastAsia"/>
        </w:rPr>
      </w:pPr>
      <w:r>
        <w:rPr>
          <w:rFonts w:hint="eastAsia"/>
          <w:lang w:val="en-US" w:eastAsia="zh-CN"/>
        </w:rPr>
        <w:t>2.3</w:t>
      </w:r>
      <w:r>
        <w:rPr>
          <w:rFonts w:hint="eastAsia"/>
        </w:rPr>
        <w:t>商务条款响应（偏离）表（格式见第六章）；</w:t>
      </w:r>
    </w:p>
    <w:p>
      <w:pPr>
        <w:tabs>
          <w:tab w:val="left" w:pos="518"/>
        </w:tabs>
        <w:adjustRightInd w:val="0"/>
        <w:snapToGrid w:val="0"/>
        <w:spacing w:line="360" w:lineRule="auto"/>
        <w:ind w:left="240" w:firstLine="210" w:firstLineChars="100"/>
        <w:rPr>
          <w:rFonts w:hint="eastAsia"/>
        </w:rPr>
      </w:pPr>
      <w:r>
        <w:rPr>
          <w:rFonts w:hint="eastAsia"/>
          <w:lang w:val="en-US" w:eastAsia="zh-CN"/>
        </w:rPr>
        <w:t>2.4</w:t>
      </w:r>
      <w:r>
        <w:rPr>
          <w:rFonts w:hint="eastAsia"/>
        </w:rPr>
        <w:t>法定代表人身份证明或法定代表人授权委托书（格式见附件）；</w:t>
      </w:r>
    </w:p>
    <w:p>
      <w:pPr>
        <w:tabs>
          <w:tab w:val="left" w:pos="518"/>
        </w:tabs>
        <w:adjustRightInd w:val="0"/>
        <w:snapToGrid w:val="0"/>
        <w:spacing w:line="360" w:lineRule="auto"/>
        <w:ind w:left="240" w:firstLine="210" w:firstLineChars="100"/>
        <w:rPr>
          <w:rFonts w:hint="eastAsia"/>
        </w:rPr>
      </w:pPr>
      <w:r>
        <w:rPr>
          <w:rFonts w:hint="eastAsia"/>
          <w:lang w:val="en-US" w:eastAsia="zh-CN"/>
        </w:rPr>
        <w:t>2.5</w:t>
      </w:r>
      <w:r>
        <w:rPr>
          <w:rFonts w:hint="eastAsia"/>
        </w:rPr>
        <w:t>技术响应一览表（格式见第六章）；</w:t>
      </w:r>
    </w:p>
    <w:p>
      <w:pPr>
        <w:tabs>
          <w:tab w:val="left" w:pos="518"/>
        </w:tabs>
        <w:adjustRightInd w:val="0"/>
        <w:snapToGrid w:val="0"/>
        <w:spacing w:line="360" w:lineRule="auto"/>
        <w:ind w:left="240" w:firstLine="210" w:firstLineChars="100"/>
        <w:rPr>
          <w:rFonts w:hint="eastAsia"/>
          <w:color w:val="auto"/>
        </w:rPr>
      </w:pPr>
      <w:r>
        <w:rPr>
          <w:rFonts w:hint="eastAsia"/>
          <w:lang w:val="en-US" w:eastAsia="zh-CN"/>
        </w:rPr>
        <w:t>2.6</w:t>
      </w:r>
      <w:r>
        <w:rPr>
          <w:rFonts w:hint="eastAsia"/>
        </w:rPr>
        <w:t>承</w:t>
      </w:r>
      <w:r>
        <w:rPr>
          <w:rFonts w:hint="eastAsia"/>
          <w:color w:val="auto"/>
        </w:rPr>
        <w:t>诺函（格式见第六章）；</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2.7</w:t>
      </w:r>
      <w:r>
        <w:rPr>
          <w:rFonts w:hint="eastAsia"/>
          <w:color w:val="auto"/>
          <w:lang w:eastAsia="zh-CN"/>
        </w:rPr>
        <w:t>供应商</w:t>
      </w:r>
      <w:r>
        <w:rPr>
          <w:rFonts w:hint="eastAsia"/>
          <w:color w:val="auto"/>
        </w:rPr>
        <w:t>基本情况表（格式见第六章）；</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2.8</w:t>
      </w:r>
      <w:r>
        <w:rPr>
          <w:rFonts w:hint="eastAsia"/>
          <w:color w:val="auto"/>
        </w:rPr>
        <w:t>同类业绩情况一览表（格式见第六章）；</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2.9拟投入项目人员情况表</w:t>
      </w:r>
      <w:r>
        <w:rPr>
          <w:rFonts w:hint="eastAsia"/>
          <w:color w:val="auto"/>
        </w:rPr>
        <w:t>（格式见第六章）</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2.10项目</w:t>
      </w:r>
      <w:r>
        <w:rPr>
          <w:rFonts w:hint="eastAsia"/>
          <w:color w:val="auto"/>
        </w:rPr>
        <w:t>监理重点和难点分析及解决措施；</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2.11</w:t>
      </w:r>
      <w:r>
        <w:rPr>
          <w:rFonts w:hint="eastAsia"/>
          <w:color w:val="auto"/>
        </w:rPr>
        <w:t>质量控制的方法、措施；</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2.12</w:t>
      </w:r>
      <w:r>
        <w:rPr>
          <w:rFonts w:hint="eastAsia"/>
          <w:color w:val="auto"/>
        </w:rPr>
        <w:t>进度控制的方法、措施</w:t>
      </w:r>
      <w:r>
        <w:rPr>
          <w:rFonts w:hint="eastAsia"/>
          <w:color w:val="auto"/>
          <w:lang w:eastAsia="zh-CN"/>
        </w:rPr>
        <w:t>；</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2.13</w:t>
      </w:r>
      <w:r>
        <w:rPr>
          <w:rFonts w:hint="eastAsia"/>
          <w:color w:val="auto"/>
        </w:rPr>
        <w:t>投资控制的方法、措施；</w:t>
      </w:r>
    </w:p>
    <w:p>
      <w:pPr>
        <w:tabs>
          <w:tab w:val="left" w:pos="518"/>
        </w:tabs>
        <w:adjustRightInd w:val="0"/>
        <w:snapToGrid w:val="0"/>
        <w:spacing w:line="360" w:lineRule="auto"/>
        <w:ind w:left="240" w:firstLine="210" w:firstLineChars="100"/>
        <w:rPr>
          <w:rFonts w:hint="eastAsia"/>
          <w:color w:val="auto"/>
          <w:lang w:eastAsia="zh-CN"/>
        </w:rPr>
      </w:pPr>
      <w:r>
        <w:rPr>
          <w:rFonts w:hint="eastAsia"/>
          <w:color w:val="auto"/>
          <w:lang w:val="en-US" w:eastAsia="zh-CN"/>
        </w:rPr>
        <w:t>2.14</w:t>
      </w:r>
      <w:r>
        <w:rPr>
          <w:rFonts w:hint="eastAsia"/>
          <w:color w:val="auto"/>
        </w:rPr>
        <w:t>合同管理的方法、措施</w:t>
      </w:r>
      <w:r>
        <w:rPr>
          <w:rFonts w:hint="eastAsia"/>
          <w:color w:val="auto"/>
          <w:lang w:eastAsia="zh-CN"/>
        </w:rPr>
        <w:t>；</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2.15</w:t>
      </w:r>
      <w:r>
        <w:rPr>
          <w:rFonts w:hint="eastAsia"/>
          <w:color w:val="auto"/>
        </w:rPr>
        <w:t>文档管理的方法、措施；</w:t>
      </w:r>
    </w:p>
    <w:p>
      <w:pPr>
        <w:tabs>
          <w:tab w:val="left" w:pos="518"/>
        </w:tabs>
        <w:adjustRightInd w:val="0"/>
        <w:snapToGrid w:val="0"/>
        <w:spacing w:line="360" w:lineRule="auto"/>
        <w:ind w:left="240" w:firstLine="210" w:firstLineChars="100"/>
        <w:rPr>
          <w:rFonts w:hint="eastAsia"/>
          <w:lang w:val="en-US" w:eastAsia="zh-CN"/>
        </w:rPr>
      </w:pPr>
      <w:r>
        <w:rPr>
          <w:rFonts w:hint="eastAsia"/>
          <w:color w:val="auto"/>
          <w:lang w:val="en-US" w:eastAsia="zh-CN"/>
        </w:rPr>
        <w:t>2.1</w:t>
      </w:r>
      <w:r>
        <w:rPr>
          <w:rFonts w:hint="eastAsia"/>
          <w:lang w:val="en-US" w:eastAsia="zh-CN"/>
        </w:rPr>
        <w:t>6阐述安全及文明施工监控及措施；</w:t>
      </w:r>
    </w:p>
    <w:p>
      <w:pPr>
        <w:tabs>
          <w:tab w:val="left" w:pos="518"/>
        </w:tabs>
        <w:adjustRightInd w:val="0"/>
        <w:snapToGrid w:val="0"/>
        <w:spacing w:line="360" w:lineRule="auto"/>
        <w:ind w:left="240" w:firstLine="210" w:firstLineChars="100"/>
        <w:rPr>
          <w:rFonts w:hint="eastAsia"/>
          <w:lang w:val="en-US" w:eastAsia="zh-CN"/>
        </w:rPr>
      </w:pPr>
      <w:r>
        <w:rPr>
          <w:rFonts w:hint="eastAsia"/>
          <w:lang w:val="en-US" w:eastAsia="zh-CN"/>
        </w:rPr>
        <w:t>2.17组织协调的方法；</w:t>
      </w:r>
    </w:p>
    <w:p>
      <w:pPr>
        <w:tabs>
          <w:tab w:val="left" w:pos="518"/>
        </w:tabs>
        <w:adjustRightInd w:val="0"/>
        <w:snapToGrid w:val="0"/>
        <w:spacing w:line="360" w:lineRule="auto"/>
        <w:ind w:left="240" w:firstLine="210" w:firstLineChars="100"/>
        <w:rPr>
          <w:rFonts w:hint="eastAsia"/>
          <w:lang w:val="en-US" w:eastAsia="zh-CN"/>
        </w:rPr>
      </w:pPr>
      <w:r>
        <w:rPr>
          <w:rFonts w:hint="eastAsia"/>
          <w:lang w:val="en-US" w:eastAsia="zh-CN"/>
        </w:rPr>
        <w:t>2.18项目组织机构设置；</w:t>
      </w:r>
    </w:p>
    <w:p>
      <w:pPr>
        <w:tabs>
          <w:tab w:val="left" w:pos="518"/>
        </w:tabs>
        <w:adjustRightInd w:val="0"/>
        <w:snapToGrid w:val="0"/>
        <w:spacing w:line="360" w:lineRule="auto"/>
        <w:ind w:left="240" w:firstLine="210" w:firstLineChars="100"/>
        <w:rPr>
          <w:rFonts w:hint="eastAsia"/>
          <w:lang w:val="en-US" w:eastAsia="zh-CN"/>
        </w:rPr>
      </w:pPr>
      <w:r>
        <w:rPr>
          <w:rFonts w:hint="eastAsia"/>
          <w:lang w:val="en-US" w:eastAsia="zh-CN"/>
        </w:rPr>
        <w:t>2.19项目检测设备；</w:t>
      </w:r>
    </w:p>
    <w:p>
      <w:pPr>
        <w:tabs>
          <w:tab w:val="left" w:pos="518"/>
        </w:tabs>
        <w:adjustRightInd w:val="0"/>
        <w:snapToGrid w:val="0"/>
        <w:spacing w:line="360" w:lineRule="auto"/>
        <w:ind w:left="240" w:firstLine="210" w:firstLineChars="100"/>
        <w:rPr>
          <w:rFonts w:hint="eastAsia"/>
          <w:lang w:val="en-US" w:eastAsia="zh-CN"/>
        </w:rPr>
      </w:pPr>
      <w:r>
        <w:rPr>
          <w:rFonts w:hint="eastAsia"/>
          <w:lang w:val="en-US" w:eastAsia="zh-CN"/>
        </w:rPr>
        <w:t>2.20服务承诺；</w:t>
      </w:r>
    </w:p>
    <w:p>
      <w:pPr>
        <w:tabs>
          <w:tab w:val="left" w:pos="518"/>
        </w:tabs>
        <w:adjustRightInd w:val="0"/>
        <w:snapToGrid w:val="0"/>
        <w:spacing w:line="360" w:lineRule="auto"/>
        <w:ind w:left="240" w:firstLine="210" w:firstLineChars="100"/>
        <w:rPr>
          <w:rFonts w:hint="eastAsia"/>
          <w:lang w:val="en-US" w:eastAsia="zh-CN"/>
        </w:rPr>
      </w:pPr>
      <w:r>
        <w:rPr>
          <w:rFonts w:hint="eastAsia"/>
          <w:lang w:val="en-US" w:eastAsia="zh-CN"/>
        </w:rPr>
        <w:t>2.21合理化建议；</w:t>
      </w:r>
    </w:p>
    <w:p>
      <w:pPr>
        <w:tabs>
          <w:tab w:val="left" w:pos="518"/>
        </w:tabs>
        <w:adjustRightInd w:val="0"/>
        <w:snapToGrid w:val="0"/>
        <w:spacing w:line="360" w:lineRule="auto"/>
        <w:ind w:left="240" w:firstLine="210" w:firstLineChars="100"/>
        <w:rPr>
          <w:rFonts w:hint="eastAsia"/>
        </w:rPr>
      </w:pPr>
      <w:r>
        <w:rPr>
          <w:rFonts w:hint="eastAsia"/>
          <w:lang w:val="en-US" w:eastAsia="zh-CN"/>
        </w:rPr>
        <w:t>2.22磋商</w:t>
      </w:r>
      <w:r>
        <w:rPr>
          <w:rFonts w:hint="eastAsia"/>
        </w:rPr>
        <w:t>文件评分标准中要求提供的所有资料；</w:t>
      </w:r>
    </w:p>
    <w:p>
      <w:pPr>
        <w:tabs>
          <w:tab w:val="left" w:pos="518"/>
        </w:tabs>
        <w:adjustRightInd w:val="0"/>
        <w:snapToGrid w:val="0"/>
        <w:spacing w:line="360" w:lineRule="auto"/>
        <w:ind w:left="240" w:firstLine="210" w:firstLineChars="100"/>
        <w:rPr>
          <w:rFonts w:hint="eastAsia"/>
        </w:rPr>
      </w:pPr>
      <w:r>
        <w:rPr>
          <w:rFonts w:hint="eastAsia"/>
          <w:lang w:val="en-US" w:eastAsia="zh-CN"/>
        </w:rPr>
        <w:t>2.23</w:t>
      </w:r>
      <w:r>
        <w:rPr>
          <w:rFonts w:hint="eastAsia"/>
          <w:lang w:eastAsia="zh-CN"/>
        </w:rPr>
        <w:t>供应商</w:t>
      </w:r>
      <w:r>
        <w:rPr>
          <w:rFonts w:hint="eastAsia"/>
        </w:rPr>
        <w:t>认为需要提供的其它材料。</w:t>
      </w:r>
    </w:p>
    <w:p>
      <w:pPr>
        <w:snapToGrid w:val="0"/>
        <w:spacing w:line="360" w:lineRule="auto"/>
        <w:ind w:firstLine="413" w:firstLineChars="196"/>
        <w:jc w:val="left"/>
        <w:rPr>
          <w:rFonts w:hint="eastAsia" w:ascii="宋体" w:hAnsi="宋体" w:cs="宋体"/>
          <w:b/>
          <w:bCs/>
          <w:color w:val="auto"/>
          <w:szCs w:val="21"/>
          <w:lang w:bidi="ar"/>
        </w:rPr>
      </w:pPr>
      <w:r>
        <w:rPr>
          <w:rFonts w:hint="eastAsia" w:ascii="宋体" w:hAnsi="宋体" w:cs="宋体"/>
          <w:b/>
          <w:bCs/>
          <w:color w:val="auto"/>
          <w:szCs w:val="21"/>
          <w:lang w:bidi="ar"/>
        </w:rPr>
        <w:t>3.报价文件</w:t>
      </w:r>
    </w:p>
    <w:p>
      <w:pPr>
        <w:snapToGrid w:val="0"/>
        <w:spacing w:line="360" w:lineRule="auto"/>
        <w:ind w:firstLine="420" w:firstLineChars="200"/>
        <w:jc w:val="left"/>
        <w:rPr>
          <w:rFonts w:hint="eastAsia" w:ascii="宋体" w:hAnsi="宋体" w:cs="宋体"/>
          <w:b/>
          <w:color w:val="auto"/>
          <w:szCs w:val="21"/>
          <w:lang w:bidi="ar"/>
        </w:rPr>
      </w:pPr>
      <w:r>
        <w:rPr>
          <w:rFonts w:hint="eastAsia" w:ascii="宋体" w:hAnsi="宋体" w:cs="宋体"/>
          <w:color w:val="auto"/>
          <w:szCs w:val="21"/>
          <w:lang w:bidi="ar"/>
        </w:rPr>
        <w:t>3.1、磋商响应</w:t>
      </w:r>
      <w:r>
        <w:rPr>
          <w:rFonts w:hint="eastAsia" w:ascii="宋体" w:hAnsi="宋体" w:cs="宋体"/>
          <w:color w:val="0000FF"/>
          <w:szCs w:val="21"/>
          <w:lang w:bidi="ar"/>
        </w:rPr>
        <w:t>书</w:t>
      </w:r>
      <w:r>
        <w:rPr>
          <w:rFonts w:hint="eastAsia" w:ascii="宋体" w:hAnsi="宋体" w:cs="宋体"/>
          <w:color w:val="0000FF"/>
          <w:szCs w:val="21"/>
        </w:rPr>
        <w:t>（</w:t>
      </w:r>
      <w:r>
        <w:rPr>
          <w:rFonts w:hint="eastAsia" w:ascii="宋体" w:hAnsi="宋体" w:cs="宋体"/>
          <w:color w:val="auto"/>
          <w:szCs w:val="21"/>
        </w:rPr>
        <w:t>格式附后）</w:t>
      </w:r>
      <w:r>
        <w:rPr>
          <w:rFonts w:hint="eastAsia" w:ascii="宋体" w:hAnsi="宋体" w:cs="宋体"/>
          <w:color w:val="auto"/>
          <w:szCs w:val="21"/>
          <w:lang w:bidi="ar"/>
        </w:rPr>
        <w:t>；</w:t>
      </w:r>
    </w:p>
    <w:p>
      <w:pPr>
        <w:snapToGrid w:val="0"/>
        <w:spacing w:line="360" w:lineRule="auto"/>
        <w:ind w:firstLine="420"/>
        <w:jc w:val="left"/>
        <w:rPr>
          <w:rFonts w:hint="eastAsia" w:ascii="宋体" w:hAnsi="宋体" w:cs="宋体"/>
          <w:color w:val="auto"/>
          <w:szCs w:val="21"/>
          <w:lang w:bidi="ar"/>
        </w:rPr>
      </w:pPr>
      <w:r>
        <w:rPr>
          <w:rFonts w:hint="eastAsia" w:ascii="宋体" w:hAnsi="宋体" w:cs="宋体"/>
          <w:color w:val="auto"/>
          <w:szCs w:val="21"/>
          <w:lang w:bidi="ar"/>
        </w:rPr>
        <w:t>3.2、初次报价表</w:t>
      </w:r>
      <w:r>
        <w:rPr>
          <w:rFonts w:hint="eastAsia" w:ascii="宋体" w:hAnsi="宋体" w:cs="宋体"/>
          <w:color w:val="auto"/>
          <w:szCs w:val="21"/>
        </w:rPr>
        <w:t>（格式附后）</w:t>
      </w:r>
      <w:r>
        <w:rPr>
          <w:rFonts w:hint="eastAsia" w:ascii="宋体" w:hAnsi="宋体" w:cs="宋体"/>
          <w:color w:val="auto"/>
          <w:szCs w:val="21"/>
          <w:lang w:bidi="ar"/>
        </w:rPr>
        <w:t>；</w:t>
      </w:r>
    </w:p>
    <w:p>
      <w:pPr>
        <w:snapToGrid w:val="0"/>
        <w:spacing w:line="360" w:lineRule="auto"/>
        <w:ind w:firstLine="420"/>
        <w:jc w:val="left"/>
        <w:rPr>
          <w:rFonts w:hint="eastAsia" w:ascii="宋体" w:hAnsi="宋体" w:cs="宋体"/>
          <w:color w:val="auto"/>
          <w:szCs w:val="21"/>
          <w:lang w:bidi="ar"/>
        </w:rPr>
      </w:pPr>
      <w:r>
        <w:rPr>
          <w:rFonts w:hint="eastAsia" w:ascii="宋体" w:hAnsi="宋体" w:cs="宋体"/>
          <w:color w:val="auto"/>
          <w:szCs w:val="21"/>
          <w:lang w:bidi="ar"/>
        </w:rPr>
        <w:t>3.3、中小企业声明函</w:t>
      </w:r>
      <w:r>
        <w:rPr>
          <w:rFonts w:hint="eastAsia" w:ascii="宋体" w:hAnsi="宋体" w:cs="宋体"/>
          <w:color w:val="auto"/>
          <w:szCs w:val="21"/>
        </w:rPr>
        <w:t>（格式附后）</w:t>
      </w:r>
      <w:r>
        <w:rPr>
          <w:rFonts w:hint="eastAsia" w:ascii="宋体" w:hAnsi="宋体" w:cs="宋体"/>
          <w:color w:val="auto"/>
          <w:szCs w:val="21"/>
          <w:lang w:bidi="ar"/>
        </w:rPr>
        <w:t>；</w:t>
      </w:r>
    </w:p>
    <w:p>
      <w:pPr>
        <w:spacing w:line="360" w:lineRule="auto"/>
        <w:ind w:firstLine="420" w:firstLineChars="200"/>
        <w:rPr>
          <w:rFonts w:hint="eastAsia" w:ascii="宋体" w:hAnsi="宋体" w:cs="宋体"/>
          <w:color w:val="auto"/>
        </w:rPr>
      </w:pPr>
      <w:r>
        <w:rPr>
          <w:rFonts w:hint="eastAsia" w:ascii="宋体" w:hAnsi="宋体" w:cs="宋体"/>
          <w:color w:val="auto"/>
          <w:szCs w:val="21"/>
          <w:lang w:bidi="ar"/>
        </w:rPr>
        <w:t>3.</w:t>
      </w:r>
      <w:r>
        <w:rPr>
          <w:rFonts w:hint="eastAsia" w:ascii="宋体" w:hAnsi="宋体" w:cs="宋体"/>
          <w:color w:val="auto"/>
          <w:szCs w:val="21"/>
          <w:lang w:val="en-US" w:eastAsia="zh-CN" w:bidi="ar"/>
        </w:rPr>
        <w:t>4</w:t>
      </w:r>
      <w:r>
        <w:rPr>
          <w:rFonts w:hint="eastAsia" w:ascii="宋体" w:hAnsi="宋体" w:cs="宋体"/>
          <w:color w:val="auto"/>
          <w:szCs w:val="21"/>
          <w:lang w:bidi="ar"/>
        </w:rPr>
        <w:t>、</w:t>
      </w:r>
      <w:r>
        <w:rPr>
          <w:rFonts w:hint="eastAsia" w:ascii="宋体" w:hAnsi="宋体" w:cs="宋体"/>
          <w:color w:val="auto"/>
          <w:lang w:bidi="ar"/>
        </w:rPr>
        <w:t>残疾人福利性单位声明函，如是提供</w:t>
      </w:r>
      <w:r>
        <w:rPr>
          <w:rFonts w:hint="eastAsia" w:ascii="宋体" w:hAnsi="宋体" w:cs="宋体"/>
          <w:color w:val="auto"/>
          <w:szCs w:val="21"/>
        </w:rPr>
        <w:t>（格式附后）</w:t>
      </w:r>
      <w:r>
        <w:rPr>
          <w:rFonts w:hint="eastAsia" w:ascii="宋体" w:hAnsi="宋体" w:cs="宋体"/>
          <w:color w:val="auto"/>
          <w:lang w:bidi="ar"/>
        </w:rPr>
        <w:t>；</w:t>
      </w:r>
    </w:p>
    <w:p>
      <w:pPr>
        <w:widowControl/>
        <w:spacing w:line="360" w:lineRule="auto"/>
        <w:ind w:firstLine="420" w:firstLineChars="200"/>
        <w:jc w:val="left"/>
        <w:rPr>
          <w:rFonts w:hint="eastAsia" w:ascii="宋体" w:hAnsi="宋体" w:cs="宋体"/>
          <w:color w:val="auto"/>
          <w:szCs w:val="21"/>
          <w:lang w:eastAsia="zh-CN" w:bidi="ar"/>
        </w:rPr>
      </w:pPr>
      <w:r>
        <w:rPr>
          <w:rFonts w:hint="eastAsia" w:ascii="宋体" w:hAnsi="宋体" w:cs="宋体"/>
          <w:color w:val="auto"/>
          <w:szCs w:val="21"/>
          <w:lang w:bidi="ar"/>
        </w:rPr>
        <w:t>3.</w:t>
      </w:r>
      <w:r>
        <w:rPr>
          <w:rFonts w:hint="eastAsia" w:ascii="宋体" w:hAnsi="宋体" w:cs="宋体"/>
          <w:color w:val="auto"/>
          <w:szCs w:val="21"/>
          <w:lang w:val="en-US" w:eastAsia="zh-CN" w:bidi="ar"/>
        </w:rPr>
        <w:t>5</w:t>
      </w:r>
      <w:r>
        <w:rPr>
          <w:rFonts w:hint="eastAsia" w:ascii="宋体" w:hAnsi="宋体" w:cs="宋体"/>
          <w:color w:val="auto"/>
          <w:szCs w:val="21"/>
          <w:lang w:bidi="ar"/>
        </w:rPr>
        <w:t>、其它本磋商文件要求提供的报价部分材料</w:t>
      </w:r>
      <w:r>
        <w:rPr>
          <w:rFonts w:hint="eastAsia" w:ascii="宋体" w:hAnsi="宋体" w:cs="宋体"/>
          <w:color w:val="auto"/>
          <w:szCs w:val="21"/>
          <w:lang w:eastAsia="zh-CN" w:bidi="ar"/>
        </w:rPr>
        <w:t>；</w:t>
      </w:r>
    </w:p>
    <w:p>
      <w:pPr>
        <w:pStyle w:val="59"/>
        <w:spacing w:line="360" w:lineRule="auto"/>
        <w:ind w:left="0" w:leftChars="0" w:firstLine="0" w:firstLineChars="0"/>
        <w:rPr>
          <w:rFonts w:hint="default"/>
          <w:color w:val="auto"/>
          <w:lang w:val="en-US" w:eastAsia="zh-CN"/>
        </w:rPr>
      </w:pPr>
      <w:r>
        <w:rPr>
          <w:rFonts w:hint="eastAsia" w:hAnsi="宋体" w:cs="宋体"/>
          <w:color w:val="auto"/>
          <w:szCs w:val="21"/>
          <w:lang w:val="en-US" w:eastAsia="zh-CN" w:bidi="ar"/>
        </w:rPr>
        <w:t xml:space="preserve">    3.6、</w:t>
      </w:r>
      <w:r>
        <w:rPr>
          <w:rFonts w:hint="eastAsia" w:ascii="宋体" w:hAnsi="宋体" w:eastAsia="宋体" w:cs="宋体"/>
          <w:color w:val="auto"/>
          <w:szCs w:val="21"/>
          <w:lang w:val="en-US" w:eastAsia="zh-CN"/>
        </w:rPr>
        <w:t>确定成交服务费支付承诺函</w:t>
      </w:r>
      <w:r>
        <w:rPr>
          <w:rFonts w:hint="eastAsia" w:ascii="宋体" w:hAnsi="宋体" w:cs="宋体"/>
          <w:color w:val="auto"/>
          <w:szCs w:val="21"/>
        </w:rPr>
        <w:t>（格式附后）</w:t>
      </w:r>
      <w:r>
        <w:rPr>
          <w:rFonts w:hint="eastAsia" w:hAnsi="宋体" w:eastAsia="宋体" w:cs="宋体"/>
          <w:color w:val="auto"/>
          <w:szCs w:val="21"/>
          <w:lang w:val="en-US" w:eastAsia="zh-CN"/>
        </w:rPr>
        <w:t>。</w:t>
      </w:r>
    </w:p>
    <w:p>
      <w:pPr>
        <w:spacing w:line="360" w:lineRule="auto"/>
        <w:ind w:firstLine="420" w:firstLineChars="200"/>
        <w:jc w:val="left"/>
        <w:rPr>
          <w:rFonts w:hint="eastAsia" w:ascii="宋体" w:hAnsi="宋体" w:cs="宋体"/>
          <w:color w:val="000000"/>
          <w:szCs w:val="21"/>
        </w:rPr>
      </w:pP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color w:val="000000"/>
          <w:sz w:val="21"/>
          <w:szCs w:val="21"/>
        </w:rPr>
      </w:pPr>
      <w:r>
        <w:rPr>
          <w:rFonts w:hint="eastAsia" w:ascii="宋体" w:hAnsi="宋体" w:cs="宋体"/>
          <w:b/>
          <w:color w:val="000000"/>
          <w:sz w:val="21"/>
          <w:szCs w:val="21"/>
        </w:rPr>
        <w:t>（</w:t>
      </w:r>
      <w:r>
        <w:rPr>
          <w:rFonts w:hint="eastAsia" w:ascii="宋体" w:hAnsi="宋体" w:cs="宋体"/>
          <w:b/>
          <w:color w:val="000000"/>
          <w:sz w:val="21"/>
          <w:szCs w:val="21"/>
          <w:lang w:val="en-US" w:eastAsia="zh-CN"/>
        </w:rPr>
        <w:t>三</w:t>
      </w:r>
      <w:r>
        <w:rPr>
          <w:rFonts w:hint="eastAsia" w:ascii="宋体" w:hAnsi="宋体" w:cs="宋体"/>
          <w:b/>
          <w:color w:val="000000"/>
          <w:sz w:val="21"/>
          <w:szCs w:val="21"/>
        </w:rPr>
        <w:t>）响应文件的语言及计量</w:t>
      </w:r>
    </w:p>
    <w:p>
      <w:pPr>
        <w:snapToGrid w:val="0"/>
        <w:spacing w:line="360" w:lineRule="auto"/>
        <w:ind w:firstLine="422" w:firstLineChars="200"/>
        <w:jc w:val="left"/>
        <w:rPr>
          <w:rFonts w:hint="eastAsia" w:ascii="宋体" w:hAnsi="宋体" w:cs="宋体"/>
          <w:b/>
          <w:color w:val="000000"/>
          <w:szCs w:val="21"/>
        </w:rPr>
      </w:pPr>
      <w:r>
        <w:rPr>
          <w:rFonts w:hint="eastAsia" w:ascii="宋体" w:hAnsi="宋体" w:cs="宋体"/>
          <w:b/>
          <w:color w:val="000000"/>
          <w:szCs w:val="21"/>
        </w:rPr>
        <w:t>▲1响应文件以及供应商与采购单位就有关磋商事宜的所有来往函电，均应以中文汉语书写。除签名、盖章、专用名称等特殊情形外，以中文汉语以外的文字表述的响应文件视同未提供。</w:t>
      </w:r>
    </w:p>
    <w:p>
      <w:pPr>
        <w:snapToGrid w:val="0"/>
        <w:spacing w:line="360" w:lineRule="auto"/>
        <w:ind w:firstLine="422" w:firstLineChars="200"/>
        <w:jc w:val="left"/>
        <w:rPr>
          <w:rFonts w:hint="eastAsia" w:ascii="宋体" w:hAnsi="宋体" w:cs="宋体"/>
          <w:b/>
          <w:szCs w:val="21"/>
        </w:rPr>
      </w:pPr>
      <w:r>
        <w:rPr>
          <w:rFonts w:hint="eastAsia" w:ascii="宋体" w:hAnsi="宋体" w:cs="宋体"/>
          <w:b/>
          <w:color w:val="000000"/>
          <w:szCs w:val="21"/>
        </w:rPr>
        <w:t>▲2报价计量单位：磋商采购文件已有明确规定的，使用</w:t>
      </w:r>
      <w:r>
        <w:rPr>
          <w:rFonts w:hint="eastAsia" w:ascii="宋体" w:hAnsi="宋体" w:cs="宋体"/>
          <w:b/>
          <w:szCs w:val="21"/>
        </w:rPr>
        <w:t>磋商采购文件规定的计量单位；磋商采购文件没有规定的，应采用中华人民共和国法定计量单位（货币单位：人民币元），否则视同未响应。</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w:t>
      </w:r>
      <w:r>
        <w:rPr>
          <w:rFonts w:hint="eastAsia" w:ascii="宋体" w:hAnsi="宋体" w:cs="宋体"/>
          <w:b/>
          <w:sz w:val="21"/>
          <w:szCs w:val="21"/>
          <w:lang w:val="en-US" w:eastAsia="zh-CN"/>
        </w:rPr>
        <w:t>四</w:t>
      </w:r>
      <w:r>
        <w:rPr>
          <w:rFonts w:hint="eastAsia" w:ascii="宋体" w:hAnsi="宋体" w:cs="宋体"/>
          <w:b/>
          <w:sz w:val="21"/>
          <w:szCs w:val="21"/>
        </w:rPr>
        <w:t>）报价要求</w:t>
      </w:r>
    </w:p>
    <w:p>
      <w:pPr>
        <w:pStyle w:val="14"/>
        <w:widowControl w:val="0"/>
        <w:tabs>
          <w:tab w:val="clear" w:pos="454"/>
        </w:tabs>
        <w:snapToGrid w:val="0"/>
        <w:spacing w:before="120" w:beforeLines="50" w:after="0" w:afterLines="0" w:line="360" w:lineRule="auto"/>
        <w:ind w:left="0" w:firstLine="411" w:firstLineChars="196"/>
        <w:rPr>
          <w:rFonts w:hint="eastAsia" w:ascii="宋体" w:hAnsi="宋体" w:cs="宋体"/>
          <w:sz w:val="21"/>
          <w:szCs w:val="21"/>
        </w:rPr>
      </w:pPr>
      <w:r>
        <w:rPr>
          <w:rFonts w:hint="eastAsia" w:ascii="宋体" w:hAnsi="宋体" w:cs="宋体"/>
          <w:sz w:val="21"/>
          <w:szCs w:val="21"/>
        </w:rPr>
        <w:t>1.报价应按磋商采购文件中相关附表格式填写。</w:t>
      </w:r>
    </w:p>
    <w:p>
      <w:pPr>
        <w:pStyle w:val="14"/>
        <w:widowControl w:val="0"/>
        <w:tabs>
          <w:tab w:val="clear" w:pos="454"/>
        </w:tabs>
        <w:snapToGrid w:val="0"/>
        <w:spacing w:before="120" w:beforeLines="50" w:after="0" w:afterLines="0" w:line="360" w:lineRule="auto"/>
        <w:ind w:left="0" w:firstLine="411" w:firstLineChars="196"/>
        <w:rPr>
          <w:rFonts w:hint="eastAsia" w:ascii="宋体" w:hAnsi="宋体" w:cs="宋体"/>
          <w:sz w:val="21"/>
          <w:szCs w:val="21"/>
        </w:rPr>
      </w:pPr>
      <w:r>
        <w:rPr>
          <w:rFonts w:hint="eastAsia" w:ascii="宋体" w:hAnsi="宋体" w:cs="宋体"/>
          <w:sz w:val="21"/>
          <w:szCs w:val="21"/>
        </w:rPr>
        <w:t>▲2.响应文件只允许有一个总报价，有选择的或有条件的报价将不予接受。</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w:t>
      </w:r>
      <w:r>
        <w:rPr>
          <w:rFonts w:hint="eastAsia" w:ascii="宋体" w:hAnsi="宋体" w:cs="宋体"/>
          <w:b/>
          <w:sz w:val="21"/>
          <w:szCs w:val="21"/>
          <w:lang w:val="en-US" w:eastAsia="zh-CN"/>
        </w:rPr>
        <w:t>五</w:t>
      </w:r>
      <w:r>
        <w:rPr>
          <w:rFonts w:hint="eastAsia" w:ascii="宋体" w:hAnsi="宋体" w:cs="宋体"/>
          <w:b/>
          <w:sz w:val="21"/>
          <w:szCs w:val="21"/>
        </w:rPr>
        <w:t>）响应文件的有效期</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▲1.自递交首次响应文件截止日起</w:t>
      </w:r>
      <w:r>
        <w:rPr>
          <w:rFonts w:hint="eastAsia" w:ascii="宋体" w:hAnsi="宋体" w:cs="宋体"/>
          <w:b/>
          <w:sz w:val="21"/>
          <w:szCs w:val="21"/>
          <w:u w:val="single"/>
        </w:rPr>
        <w:t xml:space="preserve"> 90 </w:t>
      </w:r>
      <w:r>
        <w:rPr>
          <w:rFonts w:hint="eastAsia" w:ascii="宋体" w:hAnsi="宋体" w:cs="宋体"/>
          <w:b/>
          <w:sz w:val="21"/>
          <w:szCs w:val="21"/>
        </w:rPr>
        <w:t>天响应文件应保持有效。有效期不足的响应文件将被拒绝。</w:t>
      </w:r>
    </w:p>
    <w:p>
      <w:pPr>
        <w:pStyle w:val="14"/>
        <w:widowControl w:val="0"/>
        <w:tabs>
          <w:tab w:val="clear" w:pos="454"/>
        </w:tabs>
        <w:snapToGrid w:val="0"/>
        <w:spacing w:before="120" w:beforeLines="50" w:after="0" w:afterLines="0" w:line="360" w:lineRule="auto"/>
        <w:ind w:left="0" w:firstLine="411" w:firstLineChars="196"/>
        <w:rPr>
          <w:rFonts w:hint="eastAsia" w:ascii="宋体" w:hAnsi="宋体" w:cs="宋体"/>
          <w:sz w:val="21"/>
          <w:szCs w:val="21"/>
        </w:rPr>
      </w:pPr>
      <w:r>
        <w:rPr>
          <w:rFonts w:hint="eastAsia" w:ascii="宋体" w:hAnsi="宋体" w:cs="宋体"/>
          <w:sz w:val="21"/>
          <w:szCs w:val="21"/>
        </w:rPr>
        <w:t>2.在特殊情况下，采购人可与供应商协商延长响应文件的有效期，这种要求和答复均以书面形式进行。</w:t>
      </w:r>
    </w:p>
    <w:p>
      <w:pPr>
        <w:pStyle w:val="14"/>
        <w:widowControl w:val="0"/>
        <w:tabs>
          <w:tab w:val="clear" w:pos="454"/>
        </w:tabs>
        <w:snapToGrid w:val="0"/>
        <w:spacing w:before="120" w:beforeLines="50" w:after="0" w:afterLines="0" w:line="360" w:lineRule="auto"/>
        <w:ind w:left="0" w:firstLine="411" w:firstLineChars="196"/>
        <w:rPr>
          <w:rFonts w:hint="eastAsia" w:ascii="宋体" w:hAnsi="宋体" w:cs="宋体"/>
          <w:sz w:val="21"/>
          <w:szCs w:val="21"/>
        </w:rPr>
      </w:pPr>
      <w:r>
        <w:rPr>
          <w:rFonts w:hint="eastAsia" w:ascii="宋体" w:hAnsi="宋体" w:cs="宋体"/>
          <w:sz w:val="21"/>
          <w:szCs w:val="21"/>
          <w:lang w:val="en-US" w:eastAsia="zh-CN"/>
        </w:rPr>
        <w:t>3</w:t>
      </w:r>
      <w:r>
        <w:rPr>
          <w:rFonts w:hint="eastAsia" w:ascii="宋体" w:hAnsi="宋体" w:cs="宋体"/>
          <w:sz w:val="21"/>
          <w:szCs w:val="21"/>
        </w:rPr>
        <w:t>.成交供应商的响应文件自开标之日起至合同履行完毕止均应保持有效。</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（六）响应文件的签署和份数</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eastAsia="zh-CN"/>
        </w:rPr>
        <w:t>.</w:t>
      </w:r>
      <w:r>
        <w:rPr>
          <w:rFonts w:hint="eastAsia" w:ascii="宋体" w:hAnsi="宋体" w:cs="宋体"/>
          <w:color w:val="auto"/>
          <w:szCs w:val="21"/>
        </w:rPr>
        <w:t>供应商应按照本</w:t>
      </w:r>
      <w:r>
        <w:rPr>
          <w:rFonts w:hint="eastAsia" w:ascii="宋体" w:hAnsi="宋体" w:cs="宋体"/>
          <w:color w:val="auto"/>
          <w:szCs w:val="21"/>
          <w:lang w:eastAsia="zh-CN"/>
        </w:rPr>
        <w:t>磋商文件</w:t>
      </w:r>
      <w:r>
        <w:rPr>
          <w:rFonts w:hint="eastAsia" w:ascii="宋体" w:hAnsi="宋体" w:cs="宋体"/>
          <w:color w:val="auto"/>
          <w:szCs w:val="21"/>
        </w:rPr>
        <w:t>规定的格式和顺序以及“政府采购云平台”的要求，通过“政采云电子交易客户端”编制</w:t>
      </w:r>
      <w:r>
        <w:rPr>
          <w:rFonts w:hint="eastAsia" w:ascii="宋体" w:hAnsi="宋体" w:cs="宋体"/>
          <w:color w:val="auto"/>
          <w:szCs w:val="21"/>
          <w:lang w:eastAsia="zh-CN"/>
        </w:rPr>
        <w:t>磋商响应文件</w:t>
      </w:r>
      <w:r>
        <w:rPr>
          <w:rFonts w:hint="eastAsia" w:ascii="宋体" w:hAnsi="宋体" w:cs="宋体"/>
          <w:color w:val="auto"/>
          <w:szCs w:val="21"/>
        </w:rPr>
        <w:t>并进行关联定位，同时对</w:t>
      </w:r>
      <w:r>
        <w:rPr>
          <w:rFonts w:hint="eastAsia" w:ascii="宋体" w:hAnsi="宋体" w:cs="宋体"/>
          <w:color w:val="auto"/>
          <w:szCs w:val="21"/>
          <w:lang w:eastAsia="zh-CN"/>
        </w:rPr>
        <w:t>磋商响应文件</w:t>
      </w:r>
      <w:r>
        <w:rPr>
          <w:rFonts w:hint="eastAsia" w:ascii="宋体" w:hAnsi="宋体" w:cs="宋体"/>
          <w:color w:val="auto"/>
          <w:szCs w:val="21"/>
        </w:rPr>
        <w:t>进行加密。资格审查文件以及资信技术文件中不得出现报价</w:t>
      </w:r>
      <w:r>
        <w:rPr>
          <w:rFonts w:hint="eastAsia" w:ascii="宋体" w:hAnsi="宋体" w:cs="宋体"/>
          <w:color w:val="auto"/>
          <w:szCs w:val="21"/>
          <w:lang w:val="en-US" w:eastAsia="zh-CN"/>
        </w:rPr>
        <w:t>内容</w:t>
      </w:r>
      <w:r>
        <w:rPr>
          <w:rFonts w:hint="eastAsia" w:ascii="宋体" w:hAnsi="宋体" w:cs="宋体"/>
          <w:color w:val="auto"/>
          <w:szCs w:val="21"/>
        </w:rPr>
        <w:t>，如因供应商编制原因提前泄露报价，是供应商的责任。</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eastAsia="zh-CN"/>
        </w:rPr>
        <w:t>.磋商响应文件</w:t>
      </w:r>
      <w:r>
        <w:rPr>
          <w:rFonts w:hint="eastAsia" w:ascii="宋体" w:hAnsi="宋体" w:cs="宋体"/>
          <w:color w:val="auto"/>
          <w:szCs w:val="21"/>
        </w:rPr>
        <w:t>内容不完整、编排混乱导致</w:t>
      </w:r>
      <w:r>
        <w:rPr>
          <w:rFonts w:hint="eastAsia" w:ascii="宋体" w:hAnsi="宋体" w:cs="宋体"/>
          <w:color w:val="auto"/>
          <w:szCs w:val="21"/>
          <w:lang w:eastAsia="zh-CN"/>
        </w:rPr>
        <w:t>磋商响应文件</w:t>
      </w:r>
      <w:r>
        <w:rPr>
          <w:rFonts w:hint="eastAsia" w:ascii="宋体" w:hAnsi="宋体" w:cs="宋体"/>
          <w:color w:val="auto"/>
          <w:szCs w:val="21"/>
        </w:rPr>
        <w:t>被误读、漏读或者查找不到相关内容的，是供应商的责任。</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3</w:t>
      </w:r>
      <w:r>
        <w:rPr>
          <w:rFonts w:hint="eastAsia" w:ascii="宋体" w:hAnsi="宋体" w:cs="宋体"/>
          <w:color w:val="auto"/>
          <w:szCs w:val="21"/>
          <w:lang w:eastAsia="zh-CN"/>
        </w:rPr>
        <w:t>.磋商响应文件</w:t>
      </w:r>
      <w:r>
        <w:rPr>
          <w:rFonts w:hint="eastAsia" w:ascii="宋体" w:hAnsi="宋体" w:cs="宋体"/>
          <w:color w:val="auto"/>
          <w:szCs w:val="21"/>
        </w:rPr>
        <w:t>须由供应商在规定位置盖章并由法定代表人或法定代表人的授权委托人签署，供应商应写全称。法定代表人授权委托书必须由法定代表人签名并加盖单位公章。</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4</w:t>
      </w:r>
      <w:r>
        <w:rPr>
          <w:rFonts w:hint="eastAsia" w:ascii="宋体" w:hAnsi="宋体" w:cs="宋体"/>
          <w:color w:val="auto"/>
          <w:szCs w:val="21"/>
          <w:lang w:val="en-US" w:eastAsia="zh-CN"/>
        </w:rPr>
        <w:t>.</w:t>
      </w:r>
      <w:r>
        <w:rPr>
          <w:rFonts w:hint="eastAsia" w:ascii="宋体" w:hAnsi="宋体" w:cs="宋体"/>
          <w:color w:val="auto"/>
          <w:szCs w:val="21"/>
          <w:lang w:eastAsia="zh-CN"/>
        </w:rPr>
        <w:t>磋商响应文件</w:t>
      </w:r>
      <w:r>
        <w:rPr>
          <w:rFonts w:hint="eastAsia" w:ascii="宋体" w:hAnsi="宋体" w:cs="宋体"/>
          <w:color w:val="auto"/>
          <w:szCs w:val="21"/>
        </w:rPr>
        <w:t>不得涂改，若有修改错漏处，须加盖单位公章或者法定代表人或授权委托人签名或盖章。</w:t>
      </w:r>
      <w:r>
        <w:rPr>
          <w:rFonts w:hint="eastAsia" w:ascii="宋体" w:hAnsi="宋体" w:cs="宋体"/>
          <w:color w:val="auto"/>
          <w:szCs w:val="21"/>
          <w:lang w:eastAsia="zh-CN"/>
        </w:rPr>
        <w:t>磋商响应文件</w:t>
      </w:r>
      <w:r>
        <w:rPr>
          <w:rFonts w:hint="eastAsia" w:ascii="宋体" w:hAnsi="宋体" w:cs="宋体"/>
          <w:color w:val="auto"/>
          <w:szCs w:val="21"/>
        </w:rPr>
        <w:t>因版面模糊或表达不清所引起的后果由供应商负责。</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5</w:t>
      </w:r>
      <w:r>
        <w:rPr>
          <w:rFonts w:hint="eastAsia" w:ascii="宋体" w:hAnsi="宋体" w:cs="宋体"/>
          <w:color w:val="auto"/>
          <w:szCs w:val="21"/>
          <w:lang w:val="en-US" w:eastAsia="zh-CN"/>
        </w:rPr>
        <w:t>.</w:t>
      </w:r>
      <w:r>
        <w:rPr>
          <w:rFonts w:hint="eastAsia" w:ascii="宋体" w:hAnsi="宋体" w:cs="宋体"/>
          <w:color w:val="auto"/>
          <w:szCs w:val="21"/>
        </w:rPr>
        <w:t>供应商递交的企业宣传册、产品宣传册不属于</w:t>
      </w:r>
      <w:r>
        <w:rPr>
          <w:rFonts w:hint="eastAsia" w:ascii="宋体" w:hAnsi="宋体" w:cs="宋体"/>
          <w:color w:val="auto"/>
          <w:szCs w:val="21"/>
          <w:lang w:eastAsia="zh-CN"/>
        </w:rPr>
        <w:t>磋商响应文件</w:t>
      </w:r>
      <w:r>
        <w:rPr>
          <w:rFonts w:hint="eastAsia" w:ascii="宋体" w:hAnsi="宋体" w:cs="宋体"/>
          <w:color w:val="auto"/>
          <w:szCs w:val="21"/>
        </w:rPr>
        <w:t>有效组成资料的不作为评审依据。</w:t>
      </w:r>
    </w:p>
    <w:p>
      <w:pPr>
        <w:pStyle w:val="20"/>
        <w:snapToGrid w:val="0"/>
        <w:spacing w:line="360" w:lineRule="auto"/>
        <w:ind w:firstLine="411" w:firstLineChars="196"/>
        <w:rPr>
          <w:rFonts w:hint="eastAsia" w:ascii="宋体" w:hAnsi="宋体" w:cs="宋体"/>
          <w:color w:val="auto"/>
          <w:szCs w:val="21"/>
          <w:lang w:eastAsia="zh-CN"/>
        </w:rPr>
      </w:pPr>
      <w:r>
        <w:rPr>
          <w:rFonts w:hint="eastAsia" w:ascii="宋体" w:hAnsi="宋体" w:cs="宋体"/>
          <w:color w:val="auto"/>
          <w:szCs w:val="21"/>
        </w:rPr>
        <w:t>6</w:t>
      </w:r>
      <w:r>
        <w:rPr>
          <w:rFonts w:hint="eastAsia" w:ascii="宋体" w:hAnsi="宋体" w:cs="宋体"/>
          <w:color w:val="auto"/>
          <w:szCs w:val="21"/>
          <w:lang w:val="en-US" w:eastAsia="zh-CN"/>
        </w:rPr>
        <w:t>.</w:t>
      </w:r>
      <w:r>
        <w:rPr>
          <w:rFonts w:hint="eastAsia" w:ascii="宋体" w:hAnsi="宋体" w:cs="宋体"/>
          <w:color w:val="auto"/>
          <w:szCs w:val="21"/>
          <w:lang w:eastAsia="zh-CN"/>
        </w:rPr>
        <w:t>磋商响应文件</w:t>
      </w:r>
      <w:r>
        <w:rPr>
          <w:rFonts w:hint="eastAsia" w:ascii="宋体" w:hAnsi="宋体" w:cs="宋体"/>
          <w:color w:val="auto"/>
          <w:szCs w:val="21"/>
        </w:rPr>
        <w:t>份数：“电子加密</w:t>
      </w:r>
      <w:r>
        <w:rPr>
          <w:rFonts w:hint="eastAsia" w:ascii="宋体" w:hAnsi="宋体" w:cs="宋体"/>
          <w:color w:val="auto"/>
          <w:szCs w:val="21"/>
          <w:lang w:eastAsia="zh-CN"/>
        </w:rPr>
        <w:t>磋商响应文件</w:t>
      </w:r>
      <w:r>
        <w:rPr>
          <w:rFonts w:hint="eastAsia" w:ascii="宋体" w:hAnsi="宋体" w:cs="宋体"/>
          <w:color w:val="auto"/>
          <w:szCs w:val="21"/>
        </w:rPr>
        <w:t>”一份（包含：资格审查文件、资信技术文件、报价文件三部分）；“电子备份</w:t>
      </w:r>
      <w:r>
        <w:rPr>
          <w:rFonts w:hint="eastAsia" w:ascii="宋体" w:hAnsi="宋体" w:cs="宋体"/>
          <w:color w:val="auto"/>
          <w:szCs w:val="21"/>
          <w:lang w:eastAsia="zh-CN"/>
        </w:rPr>
        <w:t>磋商响应文件</w:t>
      </w:r>
      <w:r>
        <w:rPr>
          <w:rFonts w:hint="eastAsia" w:ascii="宋体" w:hAnsi="宋体" w:cs="宋体"/>
          <w:color w:val="auto"/>
          <w:szCs w:val="21"/>
        </w:rPr>
        <w:t>”一份（包含：资格审查文件、资信技术文件、报价文件三部分）</w:t>
      </w:r>
      <w:r>
        <w:rPr>
          <w:rFonts w:hint="eastAsia" w:ascii="宋体" w:hAnsi="宋体" w:cs="宋体"/>
          <w:color w:val="auto"/>
          <w:szCs w:val="21"/>
          <w:lang w:eastAsia="zh-CN"/>
        </w:rPr>
        <w:t>。</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7</w:t>
      </w:r>
      <w:r>
        <w:rPr>
          <w:rFonts w:hint="eastAsia" w:ascii="宋体" w:hAnsi="宋体" w:cs="宋体"/>
          <w:color w:val="auto"/>
          <w:szCs w:val="21"/>
          <w:lang w:val="en-US" w:eastAsia="zh-CN"/>
        </w:rPr>
        <w:t>.</w:t>
      </w:r>
      <w:r>
        <w:rPr>
          <w:rFonts w:hint="eastAsia" w:ascii="宋体" w:hAnsi="宋体" w:cs="宋体"/>
          <w:color w:val="auto"/>
          <w:szCs w:val="21"/>
        </w:rPr>
        <w:t>“电子备份</w:t>
      </w:r>
      <w:r>
        <w:rPr>
          <w:rFonts w:hint="eastAsia" w:ascii="宋体" w:hAnsi="宋体" w:cs="宋体"/>
          <w:color w:val="auto"/>
          <w:szCs w:val="21"/>
          <w:lang w:eastAsia="zh-CN"/>
        </w:rPr>
        <w:t>磋商响应文件</w:t>
      </w:r>
      <w:r>
        <w:rPr>
          <w:rFonts w:hint="eastAsia" w:ascii="宋体" w:hAnsi="宋体" w:cs="宋体"/>
          <w:color w:val="auto"/>
          <w:szCs w:val="21"/>
        </w:rPr>
        <w:t>”以介质（U盘）存储，单独密封包装，外包装封面上应注明供应商名称、供应商地址、</w:t>
      </w:r>
      <w:r>
        <w:rPr>
          <w:rFonts w:hint="eastAsia" w:ascii="宋体" w:hAnsi="宋体" w:cs="宋体"/>
          <w:color w:val="auto"/>
          <w:szCs w:val="21"/>
          <w:lang w:eastAsia="zh-CN"/>
        </w:rPr>
        <w:t>磋商响应文件</w:t>
      </w:r>
      <w:r>
        <w:rPr>
          <w:rFonts w:hint="eastAsia" w:ascii="宋体" w:hAnsi="宋体" w:cs="宋体"/>
          <w:color w:val="auto"/>
          <w:szCs w:val="21"/>
        </w:rPr>
        <w:t>名称（“电子备份</w:t>
      </w:r>
      <w:r>
        <w:rPr>
          <w:rFonts w:hint="eastAsia" w:ascii="宋体" w:hAnsi="宋体" w:cs="宋体"/>
          <w:color w:val="auto"/>
          <w:szCs w:val="21"/>
          <w:lang w:eastAsia="zh-CN"/>
        </w:rPr>
        <w:t>磋商响应文件</w:t>
      </w:r>
      <w:r>
        <w:rPr>
          <w:rFonts w:hint="eastAsia" w:ascii="宋体" w:hAnsi="宋体" w:cs="宋体"/>
          <w:color w:val="auto"/>
          <w:szCs w:val="21"/>
        </w:rPr>
        <w:t>”）、项目名称、项目编号、及“在  年  月  日  时  分之前不得启封”字样，并加盖供应商公章。</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（七）</w:t>
      </w:r>
      <w:r>
        <w:rPr>
          <w:rFonts w:hint="eastAsia" w:ascii="宋体" w:hAnsi="宋体" w:cs="宋体"/>
          <w:b/>
          <w:color w:val="auto"/>
          <w:sz w:val="21"/>
          <w:szCs w:val="21"/>
          <w:lang w:bidi="ar"/>
        </w:rPr>
        <w:t>磋商响应文件的修改和撤回</w:t>
      </w:r>
    </w:p>
    <w:p>
      <w:pPr>
        <w:widowControl/>
        <w:spacing w:line="360" w:lineRule="auto"/>
        <w:ind w:firstLine="420" w:firstLineChars="200"/>
        <w:jc w:val="left"/>
        <w:rPr>
          <w:rFonts w:hint="eastAsia" w:ascii="宋体" w:hAnsi="宋体" w:cs="宋体"/>
          <w:color w:val="auto"/>
          <w:kern w:val="2"/>
          <w:sz w:val="21"/>
          <w:szCs w:val="21"/>
          <w:lang w:bidi="ar"/>
        </w:rPr>
      </w:pPr>
      <w:r>
        <w:rPr>
          <w:rFonts w:hint="eastAsia" w:ascii="宋体" w:hAnsi="宋体" w:cs="宋体"/>
          <w:color w:val="auto"/>
          <w:kern w:val="2"/>
          <w:sz w:val="21"/>
          <w:szCs w:val="21"/>
          <w:lang w:bidi="ar"/>
        </w:rPr>
        <w:t>1</w:t>
      </w:r>
      <w:r>
        <w:rPr>
          <w:rFonts w:hint="eastAsia" w:ascii="宋体" w:hAnsi="宋体" w:cs="宋体"/>
          <w:color w:val="auto"/>
          <w:kern w:val="2"/>
          <w:sz w:val="21"/>
          <w:szCs w:val="21"/>
          <w:lang w:eastAsia="zh-CN" w:bidi="ar"/>
        </w:rPr>
        <w:t>.</w:t>
      </w:r>
      <w:r>
        <w:rPr>
          <w:rFonts w:hint="eastAsia" w:ascii="宋体" w:hAnsi="宋体" w:cs="宋体"/>
          <w:color w:val="auto"/>
          <w:kern w:val="2"/>
          <w:sz w:val="21"/>
          <w:szCs w:val="21"/>
          <w:lang w:bidi="ar"/>
        </w:rPr>
        <w:t>供应商应当在</w:t>
      </w:r>
      <w:r>
        <w:rPr>
          <w:rFonts w:hint="eastAsia" w:ascii="宋体" w:hAnsi="宋体" w:cs="宋体"/>
          <w:color w:val="auto"/>
          <w:kern w:val="2"/>
          <w:sz w:val="21"/>
          <w:szCs w:val="21"/>
          <w:lang w:eastAsia="zh-CN" w:bidi="ar"/>
        </w:rPr>
        <w:t>提交首次磋商响应文件截止时间</w:t>
      </w:r>
      <w:r>
        <w:rPr>
          <w:rFonts w:hint="eastAsia" w:ascii="宋体" w:hAnsi="宋体" w:cs="宋体"/>
          <w:color w:val="auto"/>
          <w:kern w:val="2"/>
          <w:sz w:val="21"/>
          <w:szCs w:val="21"/>
          <w:lang w:bidi="ar"/>
        </w:rPr>
        <w:t>前完成</w:t>
      </w:r>
      <w:r>
        <w:rPr>
          <w:rFonts w:hint="eastAsia" w:ascii="宋体" w:hAnsi="宋体" w:cs="宋体"/>
          <w:color w:val="auto"/>
          <w:kern w:val="2"/>
          <w:sz w:val="21"/>
          <w:szCs w:val="21"/>
          <w:lang w:eastAsia="zh-CN" w:bidi="ar"/>
        </w:rPr>
        <w:t>磋商响应文件</w:t>
      </w:r>
      <w:r>
        <w:rPr>
          <w:rFonts w:hint="eastAsia" w:ascii="宋体" w:hAnsi="宋体" w:cs="宋体"/>
          <w:color w:val="auto"/>
          <w:kern w:val="2"/>
          <w:sz w:val="21"/>
          <w:szCs w:val="21"/>
          <w:lang w:bidi="ar"/>
        </w:rPr>
        <w:t>的上传和递交，并可以补充、修改或者撤回</w:t>
      </w:r>
      <w:r>
        <w:rPr>
          <w:rFonts w:hint="eastAsia" w:ascii="宋体" w:hAnsi="宋体" w:cs="宋体"/>
          <w:color w:val="auto"/>
          <w:kern w:val="2"/>
          <w:sz w:val="21"/>
          <w:szCs w:val="21"/>
          <w:lang w:eastAsia="zh-CN" w:bidi="ar"/>
        </w:rPr>
        <w:t>磋商响应文件</w:t>
      </w:r>
      <w:r>
        <w:rPr>
          <w:rFonts w:hint="eastAsia" w:ascii="宋体" w:hAnsi="宋体" w:cs="宋体"/>
          <w:color w:val="auto"/>
          <w:kern w:val="2"/>
          <w:sz w:val="21"/>
          <w:szCs w:val="21"/>
          <w:lang w:bidi="ar"/>
        </w:rPr>
        <w:t>。补充或者修改</w:t>
      </w:r>
      <w:r>
        <w:rPr>
          <w:rFonts w:hint="eastAsia" w:ascii="宋体" w:hAnsi="宋体" w:cs="宋体"/>
          <w:color w:val="auto"/>
          <w:kern w:val="2"/>
          <w:sz w:val="21"/>
          <w:szCs w:val="21"/>
          <w:lang w:eastAsia="zh-CN" w:bidi="ar"/>
        </w:rPr>
        <w:t>磋商响应文件</w:t>
      </w:r>
      <w:r>
        <w:rPr>
          <w:rFonts w:hint="eastAsia" w:ascii="宋体" w:hAnsi="宋体" w:cs="宋体"/>
          <w:color w:val="auto"/>
          <w:kern w:val="2"/>
          <w:sz w:val="21"/>
          <w:szCs w:val="21"/>
          <w:lang w:bidi="ar"/>
        </w:rPr>
        <w:t>的，应当先行撤回原文件，补充、修改后重新上传和递交。</w:t>
      </w:r>
      <w:r>
        <w:rPr>
          <w:rFonts w:hint="eastAsia" w:ascii="宋体" w:hAnsi="宋体" w:cs="宋体"/>
          <w:color w:val="auto"/>
          <w:kern w:val="2"/>
          <w:sz w:val="21"/>
          <w:szCs w:val="21"/>
          <w:lang w:eastAsia="zh-CN" w:bidi="ar"/>
        </w:rPr>
        <w:t>提交首次磋商响应文件截止时间</w:t>
      </w:r>
      <w:r>
        <w:rPr>
          <w:rFonts w:hint="eastAsia" w:ascii="宋体" w:hAnsi="宋体" w:cs="宋体"/>
          <w:color w:val="auto"/>
          <w:kern w:val="2"/>
          <w:sz w:val="21"/>
          <w:szCs w:val="21"/>
          <w:lang w:bidi="ar"/>
        </w:rPr>
        <w:t>前未完成上传和递交的，视为撤回</w:t>
      </w:r>
      <w:r>
        <w:rPr>
          <w:rFonts w:hint="eastAsia" w:ascii="宋体" w:hAnsi="宋体" w:cs="宋体"/>
          <w:color w:val="auto"/>
          <w:kern w:val="2"/>
          <w:sz w:val="21"/>
          <w:szCs w:val="21"/>
          <w:lang w:eastAsia="zh-CN" w:bidi="ar"/>
        </w:rPr>
        <w:t>磋商响应文件</w:t>
      </w:r>
      <w:r>
        <w:rPr>
          <w:rFonts w:hint="eastAsia" w:ascii="宋体" w:hAnsi="宋体" w:cs="宋体"/>
          <w:color w:val="auto"/>
          <w:kern w:val="2"/>
          <w:sz w:val="21"/>
          <w:szCs w:val="21"/>
          <w:lang w:bidi="ar"/>
        </w:rPr>
        <w:t>。</w:t>
      </w:r>
      <w:r>
        <w:rPr>
          <w:rFonts w:hint="eastAsia" w:ascii="宋体" w:hAnsi="宋体" w:cs="宋体"/>
          <w:color w:val="auto"/>
          <w:kern w:val="2"/>
          <w:sz w:val="21"/>
          <w:szCs w:val="21"/>
          <w:lang w:eastAsia="zh-CN" w:bidi="ar"/>
        </w:rPr>
        <w:t>提交首次磋商响应文件截止时间</w:t>
      </w:r>
      <w:r>
        <w:rPr>
          <w:rFonts w:hint="eastAsia" w:ascii="宋体" w:hAnsi="宋体" w:cs="宋体"/>
          <w:color w:val="auto"/>
          <w:kern w:val="2"/>
          <w:sz w:val="21"/>
          <w:szCs w:val="21"/>
          <w:lang w:bidi="ar"/>
        </w:rPr>
        <w:t>后上传和递交的</w:t>
      </w:r>
      <w:r>
        <w:rPr>
          <w:rFonts w:hint="eastAsia" w:ascii="宋体" w:hAnsi="宋体" w:cs="宋体"/>
          <w:color w:val="auto"/>
          <w:kern w:val="2"/>
          <w:sz w:val="21"/>
          <w:szCs w:val="21"/>
          <w:lang w:eastAsia="zh-CN" w:bidi="ar"/>
        </w:rPr>
        <w:t>磋商响应文件</w:t>
      </w:r>
      <w:r>
        <w:rPr>
          <w:rFonts w:hint="eastAsia" w:ascii="宋体" w:hAnsi="宋体" w:cs="宋体"/>
          <w:color w:val="auto"/>
          <w:kern w:val="2"/>
          <w:sz w:val="21"/>
          <w:szCs w:val="21"/>
          <w:lang w:bidi="ar"/>
        </w:rPr>
        <w:t>，将被拒收。</w:t>
      </w:r>
    </w:p>
    <w:p>
      <w:pPr>
        <w:widowControl/>
        <w:spacing w:line="360" w:lineRule="auto"/>
        <w:ind w:firstLine="420" w:firstLineChars="200"/>
        <w:jc w:val="left"/>
        <w:rPr>
          <w:rFonts w:hint="eastAsia" w:ascii="宋体" w:hAnsi="宋体" w:cs="宋体"/>
          <w:color w:val="auto"/>
          <w:szCs w:val="21"/>
        </w:rPr>
      </w:pPr>
      <w:r>
        <w:rPr>
          <w:rFonts w:hint="eastAsia" w:ascii="宋体" w:hAnsi="宋体" w:cs="宋体"/>
          <w:color w:val="auto"/>
          <w:kern w:val="2"/>
          <w:sz w:val="21"/>
          <w:szCs w:val="21"/>
          <w:lang w:bidi="ar"/>
        </w:rPr>
        <w:t>2</w:t>
      </w:r>
      <w:r>
        <w:rPr>
          <w:rFonts w:hint="eastAsia" w:ascii="宋体" w:hAnsi="宋体" w:cs="宋体"/>
          <w:color w:val="auto"/>
          <w:kern w:val="2"/>
          <w:sz w:val="21"/>
          <w:szCs w:val="21"/>
          <w:lang w:val="en-US" w:eastAsia="zh-CN" w:bidi="ar"/>
        </w:rPr>
        <w:t>.</w:t>
      </w:r>
      <w:r>
        <w:rPr>
          <w:rFonts w:hint="eastAsia" w:ascii="宋体" w:hAnsi="宋体" w:cs="宋体"/>
          <w:color w:val="auto"/>
          <w:kern w:val="2"/>
          <w:sz w:val="21"/>
          <w:szCs w:val="21"/>
          <w:lang w:eastAsia="zh-CN" w:bidi="ar"/>
        </w:rPr>
        <w:t>提交首次磋商响应文件截止时间</w:t>
      </w:r>
      <w:r>
        <w:rPr>
          <w:rFonts w:hint="eastAsia" w:ascii="宋体" w:hAnsi="宋体" w:cs="宋体"/>
          <w:color w:val="auto"/>
          <w:kern w:val="2"/>
          <w:sz w:val="21"/>
          <w:szCs w:val="21"/>
          <w:lang w:bidi="ar"/>
        </w:rPr>
        <w:t>后，供应商不得撤回、修改</w:t>
      </w:r>
      <w:r>
        <w:rPr>
          <w:rFonts w:hint="eastAsia" w:ascii="宋体" w:hAnsi="宋体" w:cs="宋体"/>
          <w:color w:val="auto"/>
          <w:kern w:val="2"/>
          <w:sz w:val="21"/>
          <w:szCs w:val="21"/>
          <w:lang w:eastAsia="zh-CN" w:bidi="ar"/>
        </w:rPr>
        <w:t>磋商响应文件</w:t>
      </w:r>
      <w:r>
        <w:rPr>
          <w:rFonts w:hint="eastAsia" w:ascii="宋体" w:hAnsi="宋体" w:cs="宋体"/>
          <w:color w:val="auto"/>
          <w:szCs w:val="21"/>
        </w:rPr>
        <w:t>。</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（八）响应无效的情形</w:t>
      </w:r>
    </w:p>
    <w:p>
      <w:pPr>
        <w:pStyle w:val="20"/>
        <w:snapToGrid w:val="0"/>
        <w:spacing w:line="360" w:lineRule="auto"/>
        <w:ind w:firstLine="411" w:firstLineChars="196"/>
        <w:rPr>
          <w:rFonts w:hint="eastAsia" w:ascii="宋体" w:hAnsi="宋体" w:cs="宋体"/>
          <w:szCs w:val="21"/>
        </w:rPr>
      </w:pPr>
      <w:r>
        <w:rPr>
          <w:rFonts w:hint="eastAsia" w:ascii="宋体" w:hAnsi="宋体" w:cs="宋体"/>
          <w:szCs w:val="21"/>
        </w:rPr>
        <w:t>实质上没有响应磋商采购文件要求的响应文件将被视为无效响应，供应商不得通过修正或撤消不合要求的偏离或保留从而使其响应成为实质上响应的文件。但磋商小组可以要求供应商在限期内对响应文件中含义不明确、同类问题表述不一致或者有明显文字和计算错误的内容等作出必要的澄清、说明或者更正。供应商的澄清、说明或更正不得超出响应文件的范围或者改变响应文件的实质性内容。供应商的澄清、说明或更正应当以书面形式作出。供应商的澄清、说明或者更正应当由法定代表人或其授权代表签字或者加盖公章。由授权代表签字的，应当附法定代表人授权书。供应商为自然人的，应当由本人签字并附身份证明。限期内不补正或经补正后仍不符合磋商采购文件要求的，应认定其响应无效。供应商澄清、说明或更正后，不影响磋商小组对其响应文件所作的评价和评分结果。</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1.在符合性审查和商务评审时，如发现下列情形之一的，响应文件将被视为无效：</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（1）资格证明文件不全的，或者不符合磋商文件标明的资格要求的；</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2</w:t>
      </w:r>
      <w:r>
        <w:rPr>
          <w:rFonts w:hint="eastAsia" w:ascii="宋体" w:hAnsi="宋体" w:cs="宋体"/>
          <w:color w:val="auto"/>
          <w:szCs w:val="21"/>
        </w:rPr>
        <w:t>）</w:t>
      </w:r>
      <w:r>
        <w:rPr>
          <w:rFonts w:hint="eastAsia" w:ascii="宋体" w:hAnsi="宋体" w:cs="宋体"/>
          <w:color w:val="auto"/>
          <w:szCs w:val="21"/>
          <w:lang w:eastAsia="zh-CN"/>
        </w:rPr>
        <w:t>磋商</w:t>
      </w:r>
      <w:r>
        <w:rPr>
          <w:rFonts w:hint="eastAsia" w:ascii="宋体" w:hAnsi="宋体" w:cs="宋体"/>
          <w:color w:val="auto"/>
          <w:szCs w:val="21"/>
        </w:rPr>
        <w:t>响应文件无法定代表人签字,或未提供法定代表人授权委托书、供应商声明书或者填写项目不齐全的；</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3</w:t>
      </w:r>
      <w:r>
        <w:rPr>
          <w:rFonts w:hint="eastAsia" w:ascii="宋体" w:hAnsi="宋体" w:cs="宋体"/>
          <w:color w:val="auto"/>
          <w:szCs w:val="21"/>
        </w:rPr>
        <w:t xml:space="preserve">）供应商代表人未能出具身份证明或与法定代表人授权委托人身份不符的； </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w:t>
      </w:r>
      <w:r>
        <w:rPr>
          <w:rFonts w:hint="eastAsia" w:ascii="宋体" w:hAnsi="宋体" w:cs="宋体"/>
          <w:color w:val="auto"/>
          <w:szCs w:val="21"/>
          <w:lang w:eastAsia="zh-CN"/>
        </w:rPr>
        <w:t>磋商</w:t>
      </w:r>
      <w:r>
        <w:rPr>
          <w:rFonts w:hint="eastAsia" w:ascii="宋体" w:hAnsi="宋体" w:cs="宋体"/>
          <w:color w:val="auto"/>
          <w:szCs w:val="21"/>
        </w:rPr>
        <w:t>响应文件项目不齐全或者内容虚假的；</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5</w:t>
      </w:r>
      <w:r>
        <w:rPr>
          <w:rFonts w:hint="eastAsia" w:ascii="宋体" w:hAnsi="宋体" w:cs="宋体"/>
          <w:color w:val="auto"/>
          <w:szCs w:val="21"/>
        </w:rPr>
        <w:t>）</w:t>
      </w:r>
      <w:r>
        <w:rPr>
          <w:rFonts w:hint="eastAsia" w:ascii="宋体" w:hAnsi="宋体" w:cs="宋体"/>
          <w:color w:val="auto"/>
          <w:szCs w:val="21"/>
          <w:lang w:eastAsia="zh-CN"/>
        </w:rPr>
        <w:t>磋商</w:t>
      </w:r>
      <w:r>
        <w:rPr>
          <w:rFonts w:hint="eastAsia" w:ascii="宋体" w:hAnsi="宋体" w:cs="宋体"/>
          <w:color w:val="auto"/>
          <w:szCs w:val="21"/>
        </w:rPr>
        <w:t>响应文件的实质性内容未使用中文表述、意思表述不明确、前后矛盾或者使用计量单位不符合磋商文件要求的（经磋商小组认定并允许其当场更正的笔误除外）；</w:t>
      </w:r>
    </w:p>
    <w:p>
      <w:pPr>
        <w:pStyle w:val="20"/>
        <w:snapToGrid w:val="0"/>
        <w:spacing w:line="360" w:lineRule="auto"/>
        <w:ind w:firstLine="411" w:firstLineChars="196"/>
        <w:rPr>
          <w:rFonts w:hint="eastAsia" w:ascii="宋体" w:hAnsi="宋体" w:cs="宋体"/>
          <w:snapToGrid w:val="0"/>
          <w:color w:val="auto"/>
          <w:szCs w:val="21"/>
        </w:rPr>
      </w:pPr>
      <w:r>
        <w:rPr>
          <w:rFonts w:hint="eastAsia" w:ascii="宋体" w:hAnsi="宋体" w:cs="宋体"/>
          <w:color w:val="auto"/>
          <w:szCs w:val="21"/>
        </w:rPr>
        <w:t>（</w:t>
      </w:r>
      <w:r>
        <w:rPr>
          <w:rFonts w:hint="eastAsia" w:ascii="宋体" w:hAnsi="宋体" w:cs="宋体"/>
          <w:snapToGrid w:val="0"/>
          <w:color w:val="auto"/>
          <w:szCs w:val="21"/>
          <w:lang w:val="en-US" w:eastAsia="zh-CN"/>
        </w:rPr>
        <w:t>6</w:t>
      </w:r>
      <w:r>
        <w:rPr>
          <w:rFonts w:hint="eastAsia" w:ascii="宋体" w:hAnsi="宋体" w:cs="宋体"/>
          <w:snapToGrid w:val="0"/>
          <w:color w:val="auto"/>
          <w:szCs w:val="21"/>
        </w:rPr>
        <w:t>）</w:t>
      </w:r>
      <w:r>
        <w:rPr>
          <w:rFonts w:hint="eastAsia" w:ascii="宋体" w:hAnsi="宋体" w:cs="宋体"/>
          <w:snapToGrid w:val="0"/>
          <w:color w:val="auto"/>
          <w:szCs w:val="21"/>
          <w:lang w:eastAsia="zh-CN"/>
        </w:rPr>
        <w:t>磋商</w:t>
      </w:r>
      <w:r>
        <w:rPr>
          <w:rFonts w:hint="eastAsia" w:ascii="宋体" w:hAnsi="宋体" w:cs="宋体"/>
          <w:snapToGrid w:val="0"/>
          <w:color w:val="auto"/>
          <w:szCs w:val="21"/>
        </w:rPr>
        <w:t>响应文件有效期不能满足磋商文件要求的；</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7</w:t>
      </w:r>
      <w:r>
        <w:rPr>
          <w:rFonts w:hint="eastAsia" w:ascii="宋体" w:hAnsi="宋体" w:cs="宋体"/>
          <w:color w:val="auto"/>
          <w:szCs w:val="21"/>
        </w:rPr>
        <w:t>）未实质性响应磋商文件要求或者响应文件有采购人不能接受的附加条件的；</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8</w:t>
      </w:r>
      <w:r>
        <w:rPr>
          <w:rFonts w:hint="eastAsia" w:ascii="宋体" w:hAnsi="宋体" w:cs="宋体"/>
          <w:color w:val="auto"/>
          <w:szCs w:val="21"/>
        </w:rPr>
        <w:t>）超过递交响应文件截止时间送达的或未按规定地点送达的；</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9</w:t>
      </w:r>
      <w:r>
        <w:rPr>
          <w:rFonts w:hint="eastAsia" w:ascii="宋体" w:hAnsi="宋体" w:cs="宋体"/>
          <w:color w:val="auto"/>
          <w:szCs w:val="21"/>
        </w:rPr>
        <w:t>）未按规定密封、签章的；</w:t>
      </w:r>
    </w:p>
    <w:p>
      <w:pPr>
        <w:pStyle w:val="20"/>
        <w:snapToGrid w:val="0"/>
        <w:spacing w:line="360" w:lineRule="auto"/>
        <w:ind w:firstLine="411" w:firstLineChars="196"/>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w:t>
      </w:r>
      <w:r>
        <w:rPr>
          <w:rFonts w:hint="eastAsia" w:ascii="宋体" w:hAnsi="宋体" w:cs="宋体"/>
          <w:color w:val="auto"/>
          <w:szCs w:val="21"/>
          <w:lang w:eastAsia="zh-CN"/>
        </w:rPr>
        <w:t>磋商</w:t>
      </w:r>
      <w:r>
        <w:rPr>
          <w:rFonts w:hint="eastAsia" w:ascii="宋体" w:hAnsi="宋体" w:cs="宋体"/>
          <w:color w:val="auto"/>
          <w:szCs w:val="21"/>
        </w:rPr>
        <w:t xml:space="preserve">响应文件的关键内容字迹模糊、无法辨认的,或者响应文件中经修正的内容字迹模糊难以辩认或者修改处未按规定签名盖章的； </w:t>
      </w:r>
    </w:p>
    <w:p>
      <w:pPr>
        <w:pStyle w:val="20"/>
        <w:snapToGrid w:val="0"/>
        <w:spacing w:line="360" w:lineRule="auto"/>
        <w:ind w:firstLine="413" w:firstLineChars="196"/>
        <w:rPr>
          <w:rFonts w:hint="eastAsia" w:ascii="宋体" w:hAnsi="宋体" w:cs="宋体"/>
          <w:b/>
          <w:bCs/>
          <w:szCs w:val="21"/>
        </w:rPr>
      </w:pPr>
      <w:r>
        <w:rPr>
          <w:rFonts w:hint="eastAsia" w:ascii="宋体" w:hAnsi="宋体" w:cs="宋体"/>
          <w:b/>
          <w:bCs/>
          <w:szCs w:val="21"/>
        </w:rPr>
        <w:t>2.在技术评审时，如发现下列情形之一的，响应文件将被视为无效：</w:t>
      </w:r>
    </w:p>
    <w:p>
      <w:pPr>
        <w:pStyle w:val="20"/>
        <w:snapToGrid w:val="0"/>
        <w:spacing w:line="360" w:lineRule="auto"/>
        <w:ind w:firstLine="411" w:firstLineChars="196"/>
        <w:rPr>
          <w:rFonts w:hint="eastAsia" w:ascii="宋体" w:hAnsi="宋体" w:cs="宋体"/>
          <w:szCs w:val="21"/>
        </w:rPr>
      </w:pPr>
      <w:r>
        <w:rPr>
          <w:rFonts w:hint="eastAsia" w:ascii="宋体" w:hAnsi="宋体" w:cs="宋体"/>
          <w:szCs w:val="21"/>
        </w:rPr>
        <w:t>（1）响应文件标明的响应或偏离与事实不符或虚假响应的；</w:t>
      </w:r>
    </w:p>
    <w:p>
      <w:pPr>
        <w:pStyle w:val="20"/>
        <w:snapToGrid w:val="0"/>
        <w:spacing w:line="360" w:lineRule="auto"/>
        <w:ind w:firstLine="411" w:firstLineChars="196"/>
        <w:rPr>
          <w:rFonts w:hint="eastAsia" w:ascii="宋体" w:hAnsi="宋体" w:cs="宋体"/>
          <w:szCs w:val="21"/>
        </w:rPr>
      </w:pPr>
      <w:r>
        <w:rPr>
          <w:rFonts w:hint="eastAsia" w:ascii="宋体" w:hAnsi="宋体" w:cs="宋体"/>
          <w:szCs w:val="21"/>
        </w:rPr>
        <w:t>（2）</w:t>
      </w:r>
      <w:r>
        <w:rPr>
          <w:rFonts w:hint="eastAsia" w:ascii="宋体" w:hAnsi="宋体" w:cs="宋体"/>
          <w:snapToGrid w:val="0"/>
          <w:szCs w:val="21"/>
        </w:rPr>
        <w:t>明显不符合磋商</w:t>
      </w:r>
      <w:r>
        <w:rPr>
          <w:rFonts w:hint="eastAsia" w:ascii="宋体" w:hAnsi="宋体" w:cs="宋体"/>
          <w:szCs w:val="21"/>
        </w:rPr>
        <w:t>采购</w:t>
      </w:r>
      <w:r>
        <w:rPr>
          <w:rFonts w:hint="eastAsia" w:ascii="宋体" w:hAnsi="宋体" w:cs="宋体"/>
          <w:snapToGrid w:val="0"/>
          <w:szCs w:val="21"/>
        </w:rPr>
        <w:t>文件要求的，或者与</w:t>
      </w:r>
      <w:r>
        <w:rPr>
          <w:rFonts w:hint="eastAsia" w:ascii="宋体" w:hAnsi="宋体" w:cs="宋体"/>
          <w:szCs w:val="21"/>
        </w:rPr>
        <w:t>磋商采购文件中标“▲”的条款发生实质性偏离的；</w:t>
      </w:r>
    </w:p>
    <w:p>
      <w:pPr>
        <w:pStyle w:val="20"/>
        <w:snapToGrid w:val="0"/>
        <w:spacing w:line="360" w:lineRule="auto"/>
        <w:ind w:firstLine="411" w:firstLineChars="196"/>
        <w:rPr>
          <w:rFonts w:hint="eastAsia" w:ascii="宋体" w:hAnsi="宋体" w:cs="宋体"/>
          <w:szCs w:val="21"/>
        </w:rPr>
      </w:pPr>
      <w:r>
        <w:rPr>
          <w:rFonts w:hint="eastAsia" w:ascii="宋体" w:hAnsi="宋体" w:cs="宋体"/>
          <w:szCs w:val="21"/>
        </w:rPr>
        <w:t>（3）响应文件技术方案不明确，存在一个或一个以上备选（替代）方案的；</w:t>
      </w:r>
    </w:p>
    <w:p>
      <w:pPr>
        <w:pStyle w:val="20"/>
        <w:snapToGrid w:val="0"/>
        <w:spacing w:line="360" w:lineRule="auto"/>
        <w:ind w:firstLine="413" w:firstLineChars="196"/>
        <w:rPr>
          <w:rFonts w:hint="eastAsia" w:ascii="宋体" w:hAnsi="宋体" w:cs="宋体"/>
          <w:b/>
          <w:bCs/>
          <w:szCs w:val="21"/>
        </w:rPr>
      </w:pPr>
      <w:r>
        <w:rPr>
          <w:rFonts w:hint="eastAsia" w:ascii="宋体" w:hAnsi="宋体" w:cs="宋体"/>
          <w:b/>
          <w:bCs/>
          <w:szCs w:val="21"/>
        </w:rPr>
        <w:t>3.在报价评审时，如发现下列情形之一的，响应文件将被视为无效：</w:t>
      </w:r>
    </w:p>
    <w:p>
      <w:pPr>
        <w:pStyle w:val="20"/>
        <w:snapToGrid w:val="0"/>
        <w:spacing w:line="360" w:lineRule="auto"/>
        <w:ind w:firstLine="411" w:firstLineChars="196"/>
        <w:rPr>
          <w:rFonts w:hint="eastAsia" w:ascii="宋体" w:hAnsi="宋体" w:cs="宋体"/>
          <w:szCs w:val="21"/>
        </w:rPr>
      </w:pPr>
      <w:r>
        <w:rPr>
          <w:rFonts w:hint="eastAsia" w:ascii="宋体" w:hAnsi="宋体" w:cs="宋体"/>
          <w:szCs w:val="21"/>
        </w:rPr>
        <w:t>（1）未采用响应文件要求的报价形式或超过</w:t>
      </w:r>
      <w:r>
        <w:rPr>
          <w:rFonts w:hint="eastAsia" w:ascii="宋体" w:hAnsi="宋体" w:cs="宋体"/>
          <w:szCs w:val="21"/>
          <w:lang w:val="en-US" w:eastAsia="zh-CN"/>
        </w:rPr>
        <w:t>费率</w:t>
      </w:r>
      <w:r>
        <w:rPr>
          <w:rFonts w:hint="eastAsia" w:ascii="宋体" w:hAnsi="宋体" w:cs="宋体"/>
          <w:szCs w:val="21"/>
        </w:rPr>
        <w:t>最高限价报价的；</w:t>
      </w:r>
    </w:p>
    <w:p>
      <w:pPr>
        <w:pStyle w:val="20"/>
        <w:snapToGrid w:val="0"/>
        <w:spacing w:line="360" w:lineRule="auto"/>
        <w:ind w:firstLine="411" w:firstLineChars="196"/>
        <w:rPr>
          <w:rStyle w:val="56"/>
        </w:rPr>
      </w:pPr>
      <w:r>
        <w:rPr>
          <w:rFonts w:hint="eastAsia" w:ascii="宋体" w:hAnsi="宋体" w:cs="宋体"/>
          <w:szCs w:val="21"/>
        </w:rPr>
        <w:t>（2）报价具有选择性；</w:t>
      </w:r>
    </w:p>
    <w:p>
      <w:pPr>
        <w:pStyle w:val="20"/>
        <w:snapToGrid w:val="0"/>
        <w:spacing w:line="360" w:lineRule="auto"/>
        <w:ind w:firstLine="411" w:firstLineChars="196"/>
        <w:rPr>
          <w:rFonts w:hint="eastAsia" w:ascii="宋体" w:hAnsi="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3</w:t>
      </w:r>
      <w:r>
        <w:rPr>
          <w:rFonts w:hint="eastAsia" w:ascii="宋体" w:hAnsi="宋体" w:cs="宋体"/>
          <w:szCs w:val="21"/>
          <w:lang w:eastAsia="zh-CN"/>
        </w:rPr>
        <w:t>）</w:t>
      </w:r>
      <w:r>
        <w:rPr>
          <w:rFonts w:hint="eastAsia" w:ascii="宋体" w:hAnsi="宋体" w:cs="宋体"/>
          <w:szCs w:val="21"/>
          <w:lang w:val="en-US" w:eastAsia="zh-CN"/>
        </w:rPr>
        <w:t>磋商小组委员会</w:t>
      </w:r>
      <w:r>
        <w:rPr>
          <w:rFonts w:hint="eastAsia" w:ascii="宋体" w:hAnsi="宋体" w:cs="宋体"/>
          <w:szCs w:val="21"/>
          <w:lang w:eastAsia="zh-CN"/>
        </w:rPr>
        <w:t>认为供应商的报价明显低于其他通过符合性审查供应商的报价，有可能影响产品质量或者不能诚信履约的，要求其在现场合理的时间内提供书面说明，必要时提供相关证明材料；且供应商不能证明其报价合理性的；不符合法律、法规和本磋商文件规定的其他实质性要求的。</w:t>
      </w:r>
    </w:p>
    <w:p>
      <w:pPr>
        <w:pStyle w:val="20"/>
        <w:snapToGrid w:val="0"/>
        <w:spacing w:line="360" w:lineRule="auto"/>
        <w:ind w:firstLine="413" w:firstLineChars="196"/>
        <w:rPr>
          <w:rFonts w:hint="eastAsia" w:ascii="宋体" w:hAnsi="宋体" w:cs="宋体"/>
          <w:b/>
          <w:szCs w:val="21"/>
        </w:rPr>
      </w:pPr>
      <w:r>
        <w:rPr>
          <w:rFonts w:hint="eastAsia" w:ascii="宋体" w:hAnsi="宋体" w:cs="宋体"/>
          <w:b/>
          <w:szCs w:val="21"/>
        </w:rPr>
        <w:t>4.被拒绝的响应文件为无效。</w:t>
      </w:r>
    </w:p>
    <w:p>
      <w:pPr>
        <w:pStyle w:val="20"/>
        <w:snapToGrid w:val="0"/>
        <w:spacing w:line="360" w:lineRule="auto"/>
        <w:ind w:firstLine="413" w:firstLineChars="196"/>
        <w:rPr>
          <w:rFonts w:hint="eastAsia" w:ascii="宋体" w:hAnsi="宋体" w:cs="宋体"/>
          <w:b/>
          <w:color w:val="auto"/>
          <w:szCs w:val="21"/>
        </w:rPr>
      </w:pPr>
      <w:r>
        <w:rPr>
          <w:rFonts w:hint="eastAsia" w:ascii="宋体" w:hAnsi="宋体" w:cs="宋体"/>
          <w:b/>
          <w:color w:val="auto"/>
          <w:szCs w:val="21"/>
        </w:rPr>
        <w:t>5.如采购过程中发现供应商有行贿犯罪记录的视为无效响应或取消成交资格。</w:t>
      </w:r>
    </w:p>
    <w:p>
      <w:pPr>
        <w:pStyle w:val="20"/>
        <w:snapToGrid w:val="0"/>
        <w:spacing w:line="360" w:lineRule="auto"/>
        <w:ind w:firstLine="413" w:firstLineChars="196"/>
        <w:rPr>
          <w:rFonts w:hint="eastAsia" w:ascii="宋体" w:hAnsi="宋体" w:cs="宋体"/>
          <w:b/>
          <w:szCs w:val="21"/>
        </w:rPr>
      </w:pP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四、磋商程序</w:t>
      </w:r>
    </w:p>
    <w:p>
      <w:pPr>
        <w:pStyle w:val="25"/>
        <w:snapToGrid w:val="0"/>
        <w:spacing w:before="120" w:beforeLines="0" w:after="0" w:afterLines="0" w:line="360" w:lineRule="auto"/>
        <w:ind w:firstLine="413" w:firstLineChars="196"/>
        <w:rPr>
          <w:rFonts w:hAnsi="宋体" w:cs="宋体"/>
          <w:b/>
        </w:rPr>
      </w:pPr>
      <w:r>
        <w:rPr>
          <w:rFonts w:hAnsi="宋体" w:cs="宋体"/>
          <w:b/>
        </w:rPr>
        <w:t>（一）磋商准备</w:t>
      </w:r>
    </w:p>
    <w:p>
      <w:pPr>
        <w:pStyle w:val="25"/>
        <w:snapToGrid w:val="0"/>
        <w:spacing w:before="0" w:beforeLines="0" w:after="0" w:afterLines="0" w:line="360" w:lineRule="auto"/>
        <w:ind w:firstLine="420" w:firstLineChars="200"/>
        <w:rPr>
          <w:rFonts w:hAnsi="宋体" w:cs="宋体"/>
          <w:bCs/>
        </w:rPr>
      </w:pPr>
      <w:r>
        <w:rPr>
          <w:rFonts w:hAnsi="宋体" w:cs="宋体"/>
          <w:bCs/>
        </w:rPr>
        <w:t>采购代理机构将在规定的时间和地点进行磋商，供应商的法定代表人或其授权代表应参加磋商并签到。供应商的法定代表人或其授权代表未按时签到的，视同放弃磋商权利，认可磋商结果。</w:t>
      </w:r>
    </w:p>
    <w:p>
      <w:pPr>
        <w:pStyle w:val="25"/>
        <w:snapToGrid w:val="0"/>
        <w:spacing w:before="120" w:beforeLines="0" w:after="120" w:afterLines="0" w:line="360" w:lineRule="auto"/>
        <w:ind w:firstLine="413" w:firstLineChars="196"/>
        <w:rPr>
          <w:rFonts w:hAnsi="宋体" w:cs="宋体"/>
          <w:b/>
        </w:rPr>
      </w:pPr>
      <w:r>
        <w:rPr>
          <w:rFonts w:hAnsi="宋体" w:cs="宋体"/>
          <w:b/>
        </w:rPr>
        <w:t>（二） 磋商程序：</w:t>
      </w:r>
    </w:p>
    <w:p>
      <w:pPr>
        <w:pStyle w:val="25"/>
        <w:snapToGrid w:val="0"/>
        <w:spacing w:before="0" w:beforeLines="0" w:after="0" w:afterLines="0" w:line="360" w:lineRule="auto"/>
        <w:ind w:firstLine="422" w:firstLineChars="200"/>
        <w:rPr>
          <w:rFonts w:hint="eastAsia" w:hAnsi="宋体"/>
          <w:b/>
          <w:bCs w:val="0"/>
          <w:color w:val="auto"/>
          <w:sz w:val="21"/>
          <w:szCs w:val="21"/>
          <w:highlight w:val="none"/>
        </w:rPr>
      </w:pPr>
      <w:r>
        <w:rPr>
          <w:rFonts w:hint="eastAsia" w:hAnsi="宋体"/>
          <w:b/>
          <w:bCs w:val="0"/>
          <w:color w:val="auto"/>
          <w:sz w:val="21"/>
          <w:szCs w:val="21"/>
          <w:highlight w:val="none"/>
        </w:rPr>
        <w:t>电子招投标开标程序：</w:t>
      </w:r>
    </w:p>
    <w:p>
      <w:pPr>
        <w:pStyle w:val="25"/>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第一阶段：</w:t>
      </w:r>
    </w:p>
    <w:p>
      <w:pPr>
        <w:pStyle w:val="25"/>
        <w:numPr>
          <w:ilvl w:val="0"/>
          <w:numId w:val="5"/>
        </w:numPr>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lang w:eastAsia="zh-CN"/>
        </w:rPr>
        <w:t>提交首次磋商响应文件</w:t>
      </w:r>
      <w:r>
        <w:rPr>
          <w:rFonts w:hint="eastAsia" w:hAnsi="宋体"/>
          <w:bCs/>
          <w:color w:val="auto"/>
          <w:sz w:val="21"/>
          <w:szCs w:val="21"/>
          <w:highlight w:val="none"/>
        </w:rPr>
        <w:t>截止时间后，采购代理机构向各供应商发出“电子加密磋商响应文件”开始解密通知。供应商登录“政府采购云平台”，按要求在规定时间内完成解密。在线解密</w:t>
      </w:r>
      <w:r>
        <w:rPr>
          <w:rFonts w:hint="eastAsia" w:hAnsi="宋体"/>
          <w:bCs/>
          <w:color w:val="auto"/>
          <w:sz w:val="21"/>
          <w:szCs w:val="21"/>
          <w:highlight w:val="none"/>
          <w:lang w:eastAsia="zh-CN"/>
        </w:rPr>
        <w:t>“电子加密磋商响应文件”</w:t>
      </w:r>
      <w:r>
        <w:rPr>
          <w:rFonts w:hint="eastAsia" w:hAnsi="宋体"/>
          <w:bCs/>
          <w:color w:val="auto"/>
          <w:sz w:val="21"/>
          <w:szCs w:val="21"/>
          <w:highlight w:val="none"/>
        </w:rPr>
        <w:t>时间为</w:t>
      </w:r>
      <w:r>
        <w:rPr>
          <w:rFonts w:hint="eastAsia" w:hAnsi="宋体"/>
          <w:bCs/>
          <w:color w:val="auto"/>
          <w:sz w:val="21"/>
          <w:szCs w:val="21"/>
          <w:highlight w:val="none"/>
          <w:lang w:eastAsia="zh-CN"/>
        </w:rPr>
        <w:t>提交首次磋商响应文件</w:t>
      </w:r>
      <w:r>
        <w:rPr>
          <w:rFonts w:hint="eastAsia" w:hAnsi="宋体"/>
          <w:bCs/>
          <w:color w:val="auto"/>
          <w:sz w:val="21"/>
          <w:szCs w:val="21"/>
          <w:highlight w:val="none"/>
        </w:rPr>
        <w:t>截止时间起</w:t>
      </w:r>
      <w:r>
        <w:rPr>
          <w:rFonts w:hint="eastAsia" w:hAnsi="宋体" w:cs="宋体"/>
          <w:b/>
          <w:bCs/>
          <w:color w:val="auto"/>
          <w:highlight w:val="none"/>
          <w:u w:val="single"/>
          <w:lang w:val="en-US" w:eastAsia="zh-CN" w:bidi="ar"/>
        </w:rPr>
        <w:t>60</w:t>
      </w:r>
      <w:r>
        <w:rPr>
          <w:rFonts w:hint="eastAsia" w:ascii="宋体" w:hAnsi="宋体" w:eastAsia="宋体" w:cs="宋体"/>
          <w:b/>
          <w:bCs/>
          <w:color w:val="auto"/>
          <w:highlight w:val="none"/>
          <w:u w:val="single"/>
          <w:lang w:val="en-US" w:eastAsia="zh-CN" w:bidi="ar"/>
        </w:rPr>
        <w:t xml:space="preserve"> </w:t>
      </w:r>
      <w:r>
        <w:rPr>
          <w:rFonts w:hint="eastAsia" w:ascii="宋体" w:hAnsi="宋体" w:eastAsia="宋体" w:cs="宋体"/>
          <w:b/>
          <w:bCs/>
          <w:color w:val="auto"/>
          <w:highlight w:val="none"/>
          <w:lang w:val="en-US" w:eastAsia="zh-CN" w:bidi="ar"/>
        </w:rPr>
        <w:t>分钟</w:t>
      </w:r>
      <w:r>
        <w:rPr>
          <w:rFonts w:hint="eastAsia" w:hAnsi="宋体"/>
          <w:bCs/>
          <w:color w:val="auto"/>
          <w:sz w:val="21"/>
          <w:szCs w:val="21"/>
          <w:highlight w:val="none"/>
        </w:rPr>
        <w:t>内。在规定的时间内供应商因故无法完成“政府采购云平台”的</w:t>
      </w:r>
      <w:r>
        <w:rPr>
          <w:rFonts w:hint="eastAsia" w:hAnsi="宋体"/>
          <w:bCs/>
          <w:color w:val="auto"/>
          <w:sz w:val="21"/>
          <w:szCs w:val="21"/>
          <w:highlight w:val="none"/>
          <w:lang w:eastAsia="zh-CN"/>
        </w:rPr>
        <w:t>“电子加密磋商响应文件”</w:t>
      </w:r>
      <w:r>
        <w:rPr>
          <w:rFonts w:hint="eastAsia" w:hAnsi="宋体"/>
          <w:bCs/>
          <w:color w:val="auto"/>
          <w:sz w:val="21"/>
          <w:szCs w:val="21"/>
          <w:highlight w:val="none"/>
        </w:rPr>
        <w:t>解密的，如已按规定在</w:t>
      </w:r>
      <w:r>
        <w:rPr>
          <w:rFonts w:hint="eastAsia" w:hAnsi="宋体"/>
          <w:bCs/>
          <w:color w:val="auto"/>
          <w:sz w:val="21"/>
          <w:szCs w:val="21"/>
          <w:highlight w:val="none"/>
          <w:lang w:eastAsia="zh-CN"/>
        </w:rPr>
        <w:t>提交首次磋商响应文件</w:t>
      </w:r>
      <w:r>
        <w:rPr>
          <w:rFonts w:hint="eastAsia" w:hAnsi="宋体"/>
          <w:bCs/>
          <w:color w:val="auto"/>
          <w:sz w:val="21"/>
          <w:szCs w:val="21"/>
          <w:highlight w:val="none"/>
        </w:rPr>
        <w:t>截止时间前向采购代理机构递交了</w:t>
      </w:r>
      <w:r>
        <w:rPr>
          <w:rFonts w:hint="eastAsia" w:hAnsi="宋体"/>
          <w:bCs/>
          <w:color w:val="auto"/>
          <w:sz w:val="21"/>
          <w:szCs w:val="21"/>
          <w:highlight w:val="none"/>
          <w:lang w:eastAsia="zh-CN"/>
        </w:rPr>
        <w:t>“电子备份磋商响应文件”</w:t>
      </w:r>
      <w:r>
        <w:rPr>
          <w:rFonts w:hint="eastAsia" w:hAnsi="宋体"/>
          <w:bCs/>
          <w:color w:val="auto"/>
          <w:sz w:val="21"/>
          <w:szCs w:val="21"/>
          <w:highlight w:val="none"/>
        </w:rPr>
        <w:t>的（若供应商未向采购代理机构递交</w:t>
      </w:r>
      <w:r>
        <w:rPr>
          <w:rFonts w:hint="eastAsia" w:hAnsi="宋体"/>
          <w:bCs/>
          <w:color w:val="auto"/>
          <w:sz w:val="21"/>
          <w:szCs w:val="21"/>
          <w:highlight w:val="none"/>
          <w:lang w:eastAsia="zh-CN"/>
        </w:rPr>
        <w:t>“电子备份磋商响应文件”</w:t>
      </w:r>
      <w:r>
        <w:rPr>
          <w:rFonts w:hint="eastAsia" w:hAnsi="宋体"/>
          <w:bCs/>
          <w:color w:val="auto"/>
          <w:sz w:val="21"/>
          <w:szCs w:val="21"/>
          <w:highlight w:val="none"/>
        </w:rPr>
        <w:t>的，视为</w:t>
      </w:r>
      <w:r>
        <w:rPr>
          <w:rFonts w:hint="eastAsia" w:hAnsi="宋体"/>
          <w:bCs/>
          <w:color w:val="auto"/>
          <w:sz w:val="21"/>
          <w:szCs w:val="21"/>
          <w:highlight w:val="none"/>
          <w:lang w:val="en-US" w:eastAsia="zh-CN"/>
        </w:rPr>
        <w:t>响应</w:t>
      </w:r>
      <w:r>
        <w:rPr>
          <w:rFonts w:hint="eastAsia" w:hAnsi="宋体"/>
          <w:bCs/>
          <w:color w:val="auto"/>
          <w:sz w:val="21"/>
          <w:szCs w:val="21"/>
          <w:highlight w:val="none"/>
        </w:rPr>
        <w:t>文件撤回），将由采购代理机构按“政府采购云平台”操作规范将</w:t>
      </w:r>
      <w:r>
        <w:rPr>
          <w:rFonts w:hint="eastAsia" w:hAnsi="宋体"/>
          <w:bCs/>
          <w:color w:val="auto"/>
          <w:sz w:val="21"/>
          <w:szCs w:val="21"/>
          <w:highlight w:val="none"/>
          <w:lang w:eastAsia="zh-CN"/>
        </w:rPr>
        <w:t>“电子备份磋商响应文件”</w:t>
      </w:r>
      <w:r>
        <w:rPr>
          <w:rFonts w:hint="eastAsia" w:hAnsi="宋体"/>
          <w:bCs/>
          <w:color w:val="auto"/>
          <w:sz w:val="21"/>
          <w:szCs w:val="21"/>
          <w:highlight w:val="none"/>
        </w:rPr>
        <w:t>上传至“政府采购云平台”进行解密，上传并解密成功后，原</w:t>
      </w:r>
      <w:r>
        <w:rPr>
          <w:rFonts w:hint="eastAsia" w:hAnsi="宋体"/>
          <w:bCs/>
          <w:color w:val="auto"/>
          <w:sz w:val="21"/>
          <w:szCs w:val="21"/>
          <w:highlight w:val="none"/>
          <w:lang w:eastAsia="zh-CN"/>
        </w:rPr>
        <w:t>“电子加密磋商响应文件”</w:t>
      </w:r>
      <w:r>
        <w:rPr>
          <w:rFonts w:hint="eastAsia" w:hAnsi="宋体"/>
          <w:bCs/>
          <w:color w:val="auto"/>
          <w:sz w:val="21"/>
          <w:szCs w:val="21"/>
          <w:highlight w:val="none"/>
        </w:rPr>
        <w:t>自动失效。评审时以</w:t>
      </w:r>
      <w:r>
        <w:rPr>
          <w:rFonts w:hint="eastAsia" w:hAnsi="宋体"/>
          <w:bCs/>
          <w:color w:val="auto"/>
          <w:sz w:val="21"/>
          <w:szCs w:val="21"/>
          <w:highlight w:val="none"/>
          <w:lang w:eastAsia="zh-CN"/>
        </w:rPr>
        <w:t>“电子备份磋商响应文件”</w:t>
      </w:r>
      <w:r>
        <w:rPr>
          <w:rFonts w:hint="eastAsia" w:hAnsi="宋体"/>
          <w:bCs/>
          <w:color w:val="auto"/>
          <w:sz w:val="21"/>
          <w:szCs w:val="21"/>
          <w:highlight w:val="none"/>
        </w:rPr>
        <w:t>为准。</w:t>
      </w:r>
    </w:p>
    <w:p>
      <w:pPr>
        <w:pStyle w:val="25"/>
        <w:numPr>
          <w:ilvl w:val="0"/>
          <w:numId w:val="5"/>
        </w:numPr>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lang w:val="en-US" w:eastAsia="zh-CN"/>
        </w:rPr>
        <w:t>采购人或采购代理机构</w:t>
      </w:r>
      <w:r>
        <w:rPr>
          <w:rFonts w:hint="eastAsia" w:hAnsi="宋体"/>
          <w:bCs/>
          <w:color w:val="auto"/>
          <w:sz w:val="21"/>
          <w:szCs w:val="21"/>
          <w:highlight w:val="none"/>
        </w:rPr>
        <w:t>对磋商响应供应商的资格进行审查，资格审查结束后进入符合性审查和</w:t>
      </w:r>
      <w:r>
        <w:rPr>
          <w:rFonts w:hint="eastAsia" w:hAnsi="宋体"/>
          <w:bCs/>
          <w:color w:val="auto"/>
          <w:sz w:val="21"/>
          <w:szCs w:val="21"/>
          <w:highlight w:val="none"/>
          <w:lang w:val="en-US" w:eastAsia="zh-CN"/>
        </w:rPr>
        <w:t>资信</w:t>
      </w:r>
      <w:r>
        <w:rPr>
          <w:rFonts w:hint="eastAsia" w:hAnsi="宋体"/>
          <w:bCs/>
          <w:color w:val="auto"/>
          <w:sz w:val="21"/>
          <w:szCs w:val="21"/>
          <w:highlight w:val="none"/>
        </w:rPr>
        <w:t>技术的评审工作</w:t>
      </w:r>
      <w:r>
        <w:rPr>
          <w:rFonts w:hint="eastAsia" w:hAnsi="宋体"/>
          <w:bCs/>
          <w:color w:val="auto"/>
          <w:sz w:val="21"/>
          <w:szCs w:val="21"/>
          <w:highlight w:val="none"/>
          <w:lang w:eastAsia="zh-CN"/>
        </w:rPr>
        <w:t>。</w:t>
      </w:r>
    </w:p>
    <w:p>
      <w:pPr>
        <w:pStyle w:val="25"/>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第二阶段：</w:t>
      </w:r>
    </w:p>
    <w:p>
      <w:pPr>
        <w:pStyle w:val="25"/>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（1）符合性审查、资信技术评审结束后，举行开标大会第二阶段会议。首先公布符合性审查、资信技术评审无效供应商名称及理由；公布经资信技术评审后有效磋商响应供应商的名单。</w:t>
      </w:r>
    </w:p>
    <w:p>
      <w:pPr>
        <w:pStyle w:val="25"/>
        <w:snapToGrid w:val="0"/>
        <w:spacing w:before="0" w:beforeLines="0" w:after="0" w:afterLines="0" w:line="360" w:lineRule="auto"/>
        <w:ind w:firstLine="420" w:firstLineChars="200"/>
        <w:rPr>
          <w:rFonts w:hint="default" w:hAnsi="宋体" w:eastAsia="宋体"/>
          <w:bCs/>
          <w:color w:val="auto"/>
          <w:sz w:val="21"/>
          <w:szCs w:val="21"/>
          <w:highlight w:val="none"/>
          <w:lang w:val="en-US" w:eastAsia="zh-CN"/>
        </w:rPr>
      </w:pPr>
      <w:r>
        <w:rPr>
          <w:rFonts w:hint="eastAsia" w:hAnsi="宋体"/>
          <w:bCs/>
          <w:color w:val="auto"/>
          <w:sz w:val="21"/>
          <w:szCs w:val="21"/>
          <w:highlight w:val="none"/>
        </w:rPr>
        <w:t>（2）</w:t>
      </w:r>
      <w:r>
        <w:rPr>
          <w:rFonts w:hint="eastAsia" w:hAnsi="宋体"/>
          <w:bCs/>
          <w:color w:val="auto"/>
          <w:sz w:val="21"/>
          <w:szCs w:val="21"/>
          <w:highlight w:val="none"/>
          <w:lang w:val="en-US" w:eastAsia="zh-CN"/>
        </w:rPr>
        <w:t>磋商小组对各响应单位在</w:t>
      </w:r>
      <w:r>
        <w:rPr>
          <w:rFonts w:hint="eastAsia" w:hAnsi="宋体"/>
          <w:bCs/>
          <w:color w:val="auto"/>
          <w:sz w:val="21"/>
          <w:szCs w:val="21"/>
          <w:highlight w:val="none"/>
        </w:rPr>
        <w:t>“政府采购云平台”</w:t>
      </w:r>
      <w:r>
        <w:rPr>
          <w:rFonts w:hint="eastAsia" w:hAnsi="宋体"/>
          <w:bCs/>
          <w:color w:val="auto"/>
          <w:sz w:val="21"/>
          <w:szCs w:val="21"/>
          <w:highlight w:val="none"/>
          <w:lang w:val="en-US" w:eastAsia="zh-CN"/>
        </w:rPr>
        <w:t>上进行在线磋商。</w:t>
      </w:r>
    </w:p>
    <w:p>
      <w:pPr>
        <w:pStyle w:val="25"/>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lang w:eastAsia="zh-CN"/>
        </w:rPr>
        <w:t>（</w:t>
      </w:r>
      <w:r>
        <w:rPr>
          <w:rFonts w:hint="eastAsia" w:hAnsi="宋体"/>
          <w:bCs/>
          <w:color w:val="auto"/>
          <w:sz w:val="21"/>
          <w:szCs w:val="21"/>
          <w:highlight w:val="none"/>
          <w:lang w:val="en-US" w:eastAsia="zh-CN"/>
        </w:rPr>
        <w:t>3</w:t>
      </w:r>
      <w:r>
        <w:rPr>
          <w:rFonts w:hint="eastAsia" w:hAnsi="宋体"/>
          <w:bCs/>
          <w:color w:val="auto"/>
          <w:sz w:val="21"/>
          <w:szCs w:val="21"/>
          <w:highlight w:val="none"/>
          <w:lang w:eastAsia="zh-CN"/>
        </w:rPr>
        <w:t>）</w:t>
      </w:r>
      <w:r>
        <w:rPr>
          <w:rFonts w:hint="eastAsia" w:hAnsi="宋体"/>
          <w:bCs/>
          <w:color w:val="auto"/>
          <w:sz w:val="21"/>
          <w:szCs w:val="21"/>
          <w:highlight w:val="none"/>
        </w:rPr>
        <w:t>磋商结束后，开启符合性审查、资信技术评审有效磋商响应供应商的初次报价文件，经磋商小组评审及磋商，要求所有实质性响应的供应商在规定时间内提交最后报价，采购代理机构向各磋商响应供应商发出最终报价文件通知，由供应商按磋商文件规定的时间内自行填写最终报价加盖签章并上传。</w:t>
      </w:r>
    </w:p>
    <w:p>
      <w:pPr>
        <w:pStyle w:val="25"/>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w:t>
      </w:r>
      <w:r>
        <w:rPr>
          <w:rFonts w:hint="eastAsia" w:hAnsi="宋体"/>
          <w:bCs/>
          <w:color w:val="auto"/>
          <w:sz w:val="21"/>
          <w:szCs w:val="21"/>
          <w:highlight w:val="none"/>
          <w:lang w:val="en-US" w:eastAsia="zh-CN"/>
        </w:rPr>
        <w:t>4</w:t>
      </w:r>
      <w:r>
        <w:rPr>
          <w:rFonts w:hint="eastAsia" w:hAnsi="宋体"/>
          <w:bCs/>
          <w:color w:val="auto"/>
          <w:sz w:val="21"/>
          <w:szCs w:val="21"/>
          <w:highlight w:val="none"/>
        </w:rPr>
        <w:t>）最后报价是磋商响应文件的有效组成部分。</w:t>
      </w:r>
    </w:p>
    <w:p>
      <w:pPr>
        <w:pStyle w:val="25"/>
        <w:snapToGrid w:val="0"/>
        <w:spacing w:before="0" w:beforeLines="0" w:after="0" w:afterLines="0" w:line="360" w:lineRule="auto"/>
        <w:ind w:firstLine="420" w:firstLineChars="200"/>
        <w:rPr>
          <w:rFonts w:hint="eastAsia" w:hAnsi="宋体"/>
          <w:bCs/>
          <w:color w:val="000000" w:themeColor="text1"/>
          <w:sz w:val="21"/>
          <w:szCs w:val="21"/>
          <w:highlight w:val="none"/>
          <w14:textFill>
            <w14:solidFill>
              <w14:schemeClr w14:val="tx1"/>
            </w14:solidFill>
          </w14:textFill>
        </w:rPr>
      </w:pPr>
      <w:r>
        <w:rPr>
          <w:rFonts w:hint="eastAsia" w:hAnsi="宋体"/>
          <w:bCs/>
          <w:color w:val="auto"/>
          <w:sz w:val="21"/>
          <w:szCs w:val="21"/>
          <w:highlight w:val="none"/>
        </w:rPr>
        <w:t>（</w:t>
      </w:r>
      <w:r>
        <w:rPr>
          <w:rFonts w:hint="eastAsia" w:hAnsi="宋体"/>
          <w:bCs/>
          <w:color w:val="auto"/>
          <w:sz w:val="21"/>
          <w:szCs w:val="21"/>
          <w:highlight w:val="none"/>
          <w:lang w:val="en-US" w:eastAsia="zh-CN"/>
        </w:rPr>
        <w:t>5</w:t>
      </w:r>
      <w:r>
        <w:rPr>
          <w:rFonts w:hint="eastAsia" w:hAnsi="宋体"/>
          <w:bCs/>
          <w:color w:val="auto"/>
          <w:sz w:val="21"/>
          <w:szCs w:val="21"/>
          <w:highlight w:val="none"/>
        </w:rPr>
        <w:t>）已</w:t>
      </w:r>
      <w:r>
        <w:rPr>
          <w:rFonts w:hint="eastAsia" w:hAnsi="宋体"/>
          <w:bCs/>
          <w:color w:val="auto"/>
          <w:sz w:val="21"/>
          <w:szCs w:val="21"/>
          <w:highlight w:val="none"/>
          <w:lang w:eastAsia="zh-CN"/>
        </w:rPr>
        <w:t>提交首次磋商响应文件</w:t>
      </w:r>
      <w:r>
        <w:rPr>
          <w:rFonts w:hint="eastAsia" w:hAnsi="宋体"/>
          <w:bCs/>
          <w:color w:val="auto"/>
          <w:sz w:val="21"/>
          <w:szCs w:val="21"/>
          <w:highlight w:val="none"/>
        </w:rPr>
        <w:t>的供应商，在提交最后报价之前，若因磋商文件实质性变动导致供应商无法满足采购</w:t>
      </w:r>
      <w:r>
        <w:rPr>
          <w:rFonts w:hint="eastAsia" w:hAnsi="宋体"/>
          <w:bCs/>
          <w:color w:val="000000" w:themeColor="text1"/>
          <w:sz w:val="21"/>
          <w:szCs w:val="21"/>
          <w:highlight w:val="none"/>
          <w14:textFill>
            <w14:solidFill>
              <w14:schemeClr w14:val="tx1"/>
            </w14:solidFill>
          </w14:textFill>
        </w:rPr>
        <w:t>需求的，允许供应商退出磋商。</w:t>
      </w:r>
    </w:p>
    <w:p>
      <w:pPr>
        <w:pStyle w:val="25"/>
        <w:snapToGrid w:val="0"/>
        <w:spacing w:before="0" w:beforeLines="0" w:after="0" w:afterLines="0" w:line="360" w:lineRule="auto"/>
        <w:ind w:firstLine="420" w:firstLineChars="200"/>
        <w:rPr>
          <w:rFonts w:hint="eastAsia"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w:t>
      </w:r>
      <w:r>
        <w:rPr>
          <w:rFonts w:hint="eastAsia" w:hAnsi="宋体"/>
          <w:bCs/>
          <w:color w:val="000000" w:themeColor="text1"/>
          <w:sz w:val="21"/>
          <w:szCs w:val="21"/>
          <w:highlight w:val="none"/>
          <w:lang w:val="en-US" w:eastAsia="zh-CN"/>
          <w14:textFill>
            <w14:solidFill>
              <w14:schemeClr w14:val="tx1"/>
            </w14:solidFill>
          </w14:textFill>
        </w:rPr>
        <w:t>6</w:t>
      </w:r>
      <w:r>
        <w:rPr>
          <w:rFonts w:hint="eastAsia" w:hAnsi="宋体"/>
          <w:bCs/>
          <w:color w:val="000000" w:themeColor="text1"/>
          <w:sz w:val="21"/>
          <w:szCs w:val="21"/>
          <w:highlight w:val="none"/>
          <w14:textFill>
            <w14:solidFill>
              <w14:schemeClr w14:val="tx1"/>
            </w14:solidFill>
          </w14:textFill>
        </w:rPr>
        <w:t>）公布其得分情况。供应商予以确认。（不予确认的应说明理由，否则视为无异议）</w:t>
      </w:r>
    </w:p>
    <w:p>
      <w:pPr>
        <w:pStyle w:val="42"/>
        <w:widowControl w:val="0"/>
        <w:snapToGrid w:val="0"/>
        <w:spacing w:before="0" w:beforeAutospacing="0" w:after="0" w:afterAutospacing="0" w:line="360" w:lineRule="auto"/>
        <w:ind w:firstLine="420" w:firstLineChars="200"/>
        <w:jc w:val="both"/>
        <w:rPr>
          <w:rFonts w:hint="eastAsia" w:hAnsi="宋体"/>
          <w:bCs/>
          <w:color w:val="000000" w:themeColor="text1"/>
          <w:sz w:val="21"/>
          <w:szCs w:val="21"/>
          <w:highlight w:val="none"/>
          <w:lang w:eastAsia="zh-CN"/>
          <w14:textFill>
            <w14:solidFill>
              <w14:schemeClr w14:val="tx1"/>
            </w14:solidFill>
          </w14:textFill>
        </w:rPr>
      </w:pPr>
      <w:r>
        <w:rPr>
          <w:rFonts w:hint="eastAsia" w:hAnsi="宋体"/>
          <w:bCs/>
          <w:color w:val="000000" w:themeColor="text1"/>
          <w:sz w:val="21"/>
          <w:szCs w:val="21"/>
          <w:highlight w:val="none"/>
          <w:lang w:eastAsia="zh-CN"/>
          <w14:textFill>
            <w14:solidFill>
              <w14:schemeClr w14:val="tx1"/>
            </w14:solidFill>
          </w14:textFill>
        </w:rPr>
        <w:t>（</w:t>
      </w:r>
      <w:r>
        <w:rPr>
          <w:rFonts w:hint="eastAsia" w:hAnsi="宋体"/>
          <w:bCs/>
          <w:color w:val="000000" w:themeColor="text1"/>
          <w:sz w:val="21"/>
          <w:szCs w:val="21"/>
          <w:highlight w:val="none"/>
          <w:lang w:val="en-US" w:eastAsia="zh-CN"/>
          <w14:textFill>
            <w14:solidFill>
              <w14:schemeClr w14:val="tx1"/>
            </w14:solidFill>
          </w14:textFill>
        </w:rPr>
        <w:t>7</w:t>
      </w:r>
      <w:r>
        <w:rPr>
          <w:rFonts w:hint="eastAsia" w:hAnsi="宋体"/>
          <w:bCs/>
          <w:color w:val="000000" w:themeColor="text1"/>
          <w:sz w:val="21"/>
          <w:szCs w:val="21"/>
          <w:highlight w:val="none"/>
          <w:lang w:eastAsia="zh-CN"/>
          <w14:textFill>
            <w14:solidFill>
              <w14:schemeClr w14:val="tx1"/>
            </w14:solidFill>
          </w14:textFill>
        </w:rPr>
        <w:t>）</w:t>
      </w:r>
      <w:r>
        <w:rPr>
          <w:rFonts w:hint="eastAsia" w:hAnsi="宋体"/>
          <w:bCs/>
          <w:color w:val="000000" w:themeColor="text1"/>
          <w:sz w:val="21"/>
          <w:szCs w:val="21"/>
          <w:highlight w:val="none"/>
          <w14:textFill>
            <w14:solidFill>
              <w14:schemeClr w14:val="tx1"/>
            </w14:solidFill>
          </w14:textFill>
        </w:rPr>
        <w:t>磋商小组根据综合评分情况，</w:t>
      </w:r>
      <w:r>
        <w:rPr>
          <w:rFonts w:hint="eastAsia" w:hAnsi="宋体"/>
          <w:bCs/>
          <w:color w:val="000000" w:themeColor="text1"/>
          <w:sz w:val="21"/>
          <w:szCs w:val="21"/>
          <w:highlight w:val="none"/>
          <w:lang w:val="en-US" w:eastAsia="zh-CN"/>
          <w14:textFill>
            <w14:solidFill>
              <w14:schemeClr w14:val="tx1"/>
            </w14:solidFill>
          </w14:textFill>
        </w:rPr>
        <w:t>每标项</w:t>
      </w:r>
      <w:r>
        <w:rPr>
          <w:rFonts w:hint="eastAsia" w:hAnsi="宋体"/>
          <w:bCs/>
          <w:color w:val="000000" w:themeColor="text1"/>
          <w:sz w:val="21"/>
          <w:szCs w:val="21"/>
          <w:highlight w:val="none"/>
          <w14:textFill>
            <w14:solidFill>
              <w14:schemeClr w14:val="tx1"/>
            </w14:solidFill>
          </w14:textFill>
        </w:rPr>
        <w:t>按照评审得分由高到低顺序推荐3名及以上成交候选供应商，并编写评审报告。若评审得分相同，则报价低者为成交候选人；评审得分且最终报价相同的则由抽签决定成交候选人</w:t>
      </w:r>
      <w:r>
        <w:rPr>
          <w:rFonts w:hint="eastAsia" w:hAnsi="宋体"/>
          <w:bCs/>
          <w:color w:val="000000" w:themeColor="text1"/>
          <w:sz w:val="21"/>
          <w:szCs w:val="21"/>
          <w:highlight w:val="none"/>
          <w:lang w:eastAsia="zh-CN"/>
          <w14:textFill>
            <w14:solidFill>
              <w14:schemeClr w14:val="tx1"/>
            </w14:solidFill>
          </w14:textFill>
        </w:rPr>
        <w:t>。</w:t>
      </w:r>
      <w:r>
        <w:rPr>
          <w:rFonts w:hint="eastAsia" w:ascii="宋体" w:hAnsi="宋体" w:cs="宋体"/>
          <w:color w:val="000000" w:themeColor="text1"/>
          <w:kern w:val="2"/>
          <w:sz w:val="21"/>
          <w:szCs w:val="21"/>
          <w:lang w:eastAsia="zh-CN" w:bidi="ar"/>
          <w14:textFill>
            <w14:solidFill>
              <w14:schemeClr w14:val="tx1"/>
            </w14:solidFill>
          </w14:textFill>
        </w:rPr>
        <w:t>由本</w:t>
      </w:r>
      <w:r>
        <w:rPr>
          <w:rFonts w:hint="eastAsia" w:ascii="宋体" w:hAnsi="宋体" w:cs="宋体"/>
          <w:color w:val="000000" w:themeColor="text1"/>
          <w:kern w:val="2"/>
          <w:sz w:val="21"/>
          <w:szCs w:val="21"/>
          <w:lang w:val="en-US" w:eastAsia="zh-CN" w:bidi="ar"/>
          <w14:textFill>
            <w14:solidFill>
              <w14:schemeClr w14:val="tx1"/>
            </w14:solidFill>
          </w14:textFill>
        </w:rPr>
        <w:t>项目</w:t>
      </w:r>
      <w:r>
        <w:rPr>
          <w:rFonts w:hint="eastAsia" w:ascii="宋体" w:hAnsi="宋体" w:cs="宋体"/>
          <w:color w:val="000000" w:themeColor="text1"/>
          <w:kern w:val="2"/>
          <w:sz w:val="21"/>
          <w:szCs w:val="21"/>
          <w:lang w:eastAsia="zh-CN" w:bidi="ar"/>
          <w14:textFill>
            <w14:solidFill>
              <w14:schemeClr w14:val="tx1"/>
            </w14:solidFill>
          </w14:textFill>
        </w:rPr>
        <w:t>排名第1至</w:t>
      </w:r>
      <w:r>
        <w:rPr>
          <w:rFonts w:hint="eastAsia" w:ascii="宋体" w:hAnsi="宋体" w:cs="宋体"/>
          <w:color w:val="000000" w:themeColor="text1"/>
          <w:kern w:val="2"/>
          <w:sz w:val="21"/>
          <w:szCs w:val="21"/>
          <w:lang w:val="en-US" w:eastAsia="zh-CN" w:bidi="ar"/>
          <w14:textFill>
            <w14:solidFill>
              <w14:schemeClr w14:val="tx1"/>
            </w14:solidFill>
          </w14:textFill>
        </w:rPr>
        <w:t>3</w:t>
      </w:r>
      <w:r>
        <w:rPr>
          <w:rFonts w:hint="eastAsia" w:ascii="宋体" w:hAnsi="宋体" w:cs="宋体"/>
          <w:color w:val="000000" w:themeColor="text1"/>
          <w:kern w:val="2"/>
          <w:sz w:val="21"/>
          <w:szCs w:val="21"/>
          <w:lang w:eastAsia="zh-CN" w:bidi="ar"/>
          <w14:textFill>
            <w14:solidFill>
              <w14:schemeClr w14:val="tx1"/>
            </w14:solidFill>
          </w14:textFill>
        </w:rPr>
        <w:t>名的</w:t>
      </w:r>
      <w:r>
        <w:rPr>
          <w:rFonts w:hint="eastAsia" w:ascii="宋体" w:hAnsi="宋体" w:cs="宋体"/>
          <w:color w:val="000000" w:themeColor="text1"/>
          <w:kern w:val="2"/>
          <w:sz w:val="21"/>
          <w:szCs w:val="21"/>
          <w:lang w:val="en-US" w:eastAsia="zh-CN" w:bidi="ar"/>
          <w14:textFill>
            <w14:solidFill>
              <w14:schemeClr w14:val="tx1"/>
            </w14:solidFill>
          </w14:textFill>
        </w:rPr>
        <w:t>供应商</w:t>
      </w:r>
      <w:r>
        <w:rPr>
          <w:rFonts w:hint="eastAsia" w:ascii="宋体" w:hAnsi="宋体" w:cs="宋体"/>
          <w:color w:val="000000" w:themeColor="text1"/>
          <w:kern w:val="2"/>
          <w:sz w:val="21"/>
          <w:szCs w:val="21"/>
          <w:lang w:eastAsia="zh-CN" w:bidi="ar"/>
          <w14:textFill>
            <w14:solidFill>
              <w14:schemeClr w14:val="tx1"/>
            </w14:solidFill>
          </w14:textFill>
        </w:rPr>
        <w:t>为第一、二、</w:t>
      </w:r>
      <w:r>
        <w:rPr>
          <w:rFonts w:hint="eastAsia" w:ascii="宋体" w:hAnsi="宋体" w:cs="宋体"/>
          <w:color w:val="000000" w:themeColor="text1"/>
          <w:kern w:val="2"/>
          <w:sz w:val="21"/>
          <w:szCs w:val="21"/>
          <w:lang w:val="en-US" w:eastAsia="zh-CN" w:bidi="ar"/>
          <w14:textFill>
            <w14:solidFill>
              <w14:schemeClr w14:val="tx1"/>
            </w14:solidFill>
          </w14:textFill>
        </w:rPr>
        <w:t>三成交</w:t>
      </w:r>
      <w:r>
        <w:rPr>
          <w:rFonts w:hint="eastAsia" w:ascii="宋体" w:hAnsi="宋体" w:cs="宋体"/>
          <w:color w:val="000000" w:themeColor="text1"/>
          <w:kern w:val="2"/>
          <w:sz w:val="21"/>
          <w:szCs w:val="21"/>
          <w:lang w:eastAsia="zh-CN" w:bidi="ar"/>
          <w14:textFill>
            <w14:solidFill>
              <w14:schemeClr w14:val="tx1"/>
            </w14:solidFill>
          </w14:textFill>
        </w:rPr>
        <w:t>候选人。</w:t>
      </w:r>
    </w:p>
    <w:p>
      <w:pPr>
        <w:pStyle w:val="25"/>
        <w:snapToGrid w:val="0"/>
        <w:spacing w:before="0" w:beforeLines="0" w:after="0" w:afterLines="0" w:line="360" w:lineRule="auto"/>
        <w:ind w:firstLine="420" w:firstLineChars="200"/>
        <w:rPr>
          <w:rFonts w:hint="eastAsia" w:hAnsi="宋体"/>
          <w:bCs/>
          <w:color w:val="000000" w:themeColor="text1"/>
          <w:sz w:val="21"/>
          <w:szCs w:val="21"/>
          <w:highlight w:val="none"/>
          <w:lang w:eastAsia="zh-CN"/>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w:t>
      </w:r>
      <w:r>
        <w:rPr>
          <w:rFonts w:hint="eastAsia" w:hAnsi="宋体"/>
          <w:bCs/>
          <w:color w:val="000000" w:themeColor="text1"/>
          <w:sz w:val="21"/>
          <w:szCs w:val="21"/>
          <w:highlight w:val="none"/>
          <w:lang w:val="en-US" w:eastAsia="zh-CN"/>
          <w14:textFill>
            <w14:solidFill>
              <w14:schemeClr w14:val="tx1"/>
            </w14:solidFill>
          </w14:textFill>
        </w:rPr>
        <w:t>8</w:t>
      </w:r>
      <w:r>
        <w:rPr>
          <w:rFonts w:hint="eastAsia" w:hAnsi="宋体"/>
          <w:bCs/>
          <w:color w:val="000000" w:themeColor="text1"/>
          <w:sz w:val="21"/>
          <w:szCs w:val="21"/>
          <w:highlight w:val="none"/>
          <w14:textFill>
            <w14:solidFill>
              <w14:schemeClr w14:val="tx1"/>
            </w14:solidFill>
          </w14:textFill>
        </w:rPr>
        <w:t>）评审结束后，公布成交候选供应商名单，及采购人最终确定成交供应商名单的时间和公告方式等</w:t>
      </w:r>
      <w:r>
        <w:rPr>
          <w:rFonts w:hint="eastAsia" w:hAnsi="宋体"/>
          <w:bCs/>
          <w:color w:val="000000" w:themeColor="text1"/>
          <w:sz w:val="21"/>
          <w:szCs w:val="21"/>
          <w:highlight w:val="none"/>
          <w:lang w:eastAsia="zh-CN"/>
          <w14:textFill>
            <w14:solidFill>
              <w14:schemeClr w14:val="tx1"/>
            </w14:solidFill>
          </w14:textFill>
        </w:rPr>
        <w:t>。</w:t>
      </w:r>
    </w:p>
    <w:p>
      <w:pPr>
        <w:pStyle w:val="42"/>
        <w:widowControl w:val="0"/>
        <w:snapToGrid w:val="0"/>
        <w:spacing w:before="120" w:beforeLines="50" w:beforeAutospacing="0" w:after="120" w:afterLines="50" w:afterAutospacing="0" w:line="360" w:lineRule="auto"/>
        <w:ind w:firstLine="420" w:firstLineChars="200"/>
        <w:jc w:val="both"/>
        <w:rPr>
          <w:rFonts w:hint="eastAsia" w:hAnsi="宋体"/>
          <w:bCs/>
          <w:color w:val="auto"/>
          <w:sz w:val="21"/>
          <w:szCs w:val="21"/>
          <w:highlight w:val="none"/>
          <w:lang w:eastAsia="zh-CN"/>
        </w:rPr>
      </w:pPr>
      <w:r>
        <w:rPr>
          <w:rFonts w:hint="eastAsia" w:hAnsi="宋体"/>
          <w:bCs/>
          <w:color w:val="000000" w:themeColor="text1"/>
          <w:sz w:val="21"/>
          <w:szCs w:val="21"/>
          <w:highlight w:val="none"/>
          <w:lang w:val="en-US" w:eastAsia="zh-CN"/>
          <w14:textFill>
            <w14:solidFill>
              <w14:schemeClr w14:val="tx1"/>
            </w14:solidFill>
          </w14:textFill>
        </w:rPr>
        <w:t>注：</w:t>
      </w:r>
      <w:r>
        <w:rPr>
          <w:rFonts w:hint="eastAsia" w:hAnsi="宋体"/>
          <w:bCs/>
          <w:color w:val="000000" w:themeColor="text1"/>
          <w:sz w:val="21"/>
          <w:szCs w:val="21"/>
          <w:highlight w:val="none"/>
          <w14:textFill>
            <w14:solidFill>
              <w14:schemeClr w14:val="tx1"/>
            </w14:solidFill>
          </w14:textFill>
        </w:rPr>
        <w:t>在磋商过程中，磋商小组可以根据磋商文件和磋商情况实质性变动采购需求中的技术、服务要求（即本磋商文件第</w:t>
      </w:r>
      <w:r>
        <w:rPr>
          <w:rFonts w:hint="eastAsia" w:hAnsi="宋体"/>
          <w:bCs/>
          <w:color w:val="000000" w:themeColor="text1"/>
          <w:sz w:val="21"/>
          <w:szCs w:val="21"/>
          <w:highlight w:val="none"/>
          <w:lang w:val="en-US" w:eastAsia="zh-CN"/>
          <w14:textFill>
            <w14:solidFill>
              <w14:schemeClr w14:val="tx1"/>
            </w14:solidFill>
          </w14:textFill>
        </w:rPr>
        <w:t>二</w:t>
      </w:r>
      <w:r>
        <w:rPr>
          <w:rFonts w:hint="eastAsia" w:hAnsi="宋体"/>
          <w:bCs/>
          <w:color w:val="000000" w:themeColor="text1"/>
          <w:sz w:val="21"/>
          <w:szCs w:val="21"/>
          <w:highlight w:val="none"/>
          <w14:textFill>
            <w14:solidFill>
              <w14:schemeClr w14:val="tx1"/>
            </w14:solidFill>
          </w14:textFill>
        </w:rPr>
        <w:t xml:space="preserve">章 </w:t>
      </w:r>
      <w:r>
        <w:rPr>
          <w:rFonts w:hint="eastAsia" w:hAnsi="宋体"/>
          <w:bCs/>
          <w:color w:val="000000" w:themeColor="text1"/>
          <w:sz w:val="21"/>
          <w:szCs w:val="21"/>
          <w:highlight w:val="none"/>
          <w:lang w:val="en-US" w:eastAsia="zh-CN"/>
          <w14:textFill>
            <w14:solidFill>
              <w14:schemeClr w14:val="tx1"/>
            </w14:solidFill>
          </w14:textFill>
        </w:rPr>
        <w:t>采购</w:t>
      </w:r>
      <w:r>
        <w:rPr>
          <w:rFonts w:hint="eastAsia" w:hAnsi="宋体"/>
          <w:bCs/>
          <w:color w:val="000000" w:themeColor="text1"/>
          <w:sz w:val="21"/>
          <w:szCs w:val="21"/>
          <w:highlight w:val="none"/>
          <w14:textFill>
            <w14:solidFill>
              <w14:schemeClr w14:val="tx1"/>
            </w14:solidFill>
          </w14:textFill>
        </w:rPr>
        <w:t>需求）以及合</w:t>
      </w:r>
      <w:r>
        <w:rPr>
          <w:rFonts w:hint="eastAsia" w:hAnsi="宋体"/>
          <w:bCs/>
          <w:color w:val="auto"/>
          <w:sz w:val="21"/>
          <w:szCs w:val="21"/>
          <w:highlight w:val="none"/>
        </w:rPr>
        <w:t>同草案条款（即本磋商文件第</w:t>
      </w:r>
      <w:r>
        <w:rPr>
          <w:rFonts w:hint="eastAsia" w:hAnsi="宋体"/>
          <w:bCs/>
          <w:color w:val="auto"/>
          <w:sz w:val="21"/>
          <w:szCs w:val="21"/>
          <w:highlight w:val="none"/>
          <w:lang w:val="en-US" w:eastAsia="zh-CN"/>
        </w:rPr>
        <w:t>五</w:t>
      </w:r>
      <w:r>
        <w:rPr>
          <w:rFonts w:hint="eastAsia" w:hAnsi="宋体"/>
          <w:bCs/>
          <w:color w:val="auto"/>
          <w:sz w:val="21"/>
          <w:szCs w:val="21"/>
          <w:highlight w:val="none"/>
        </w:rPr>
        <w:t xml:space="preserve">章 </w:t>
      </w:r>
      <w:r>
        <w:rPr>
          <w:rFonts w:hint="eastAsia" w:hAnsi="宋体"/>
          <w:bCs/>
          <w:color w:val="auto"/>
          <w:sz w:val="21"/>
          <w:szCs w:val="21"/>
          <w:highlight w:val="none"/>
          <w:lang w:val="en-US" w:eastAsia="zh-CN"/>
        </w:rPr>
        <w:t>采购合同</w:t>
      </w:r>
      <w:r>
        <w:rPr>
          <w:rFonts w:hint="eastAsia" w:hAnsi="宋体"/>
          <w:bCs/>
          <w:color w:val="auto"/>
          <w:sz w:val="21"/>
          <w:szCs w:val="21"/>
          <w:highlight w:val="none"/>
        </w:rPr>
        <w:t>）；对磋商文件作出的实质性变动是磋商文件的有效组成部分，磋商小组以在线询标的形式同时通知所有参加磋商的供应商。供应商按照磋商文件的变动情况和磋商小组的要求在规定时间内提交响应文件（或补充文件），并由其法定代表人或授权代表签名或加盖公章。递交的响应文件（或补充文件）具有相应的法律效力；磋商结束后，磋商小组要求所有实质性响应的供应商在规定时间内在线提交最终报价。最终报价是供应商响应文件的有效组成部分</w:t>
      </w:r>
      <w:r>
        <w:rPr>
          <w:rFonts w:hint="eastAsia" w:hAnsi="宋体"/>
          <w:bCs/>
          <w:color w:val="auto"/>
          <w:sz w:val="21"/>
          <w:szCs w:val="21"/>
          <w:highlight w:val="none"/>
          <w:lang w:eastAsia="zh-CN"/>
        </w:rPr>
        <w:t>。</w:t>
      </w:r>
    </w:p>
    <w:p>
      <w:pPr>
        <w:pStyle w:val="14"/>
        <w:widowControl w:val="0"/>
        <w:tabs>
          <w:tab w:val="clear" w:pos="454"/>
        </w:tabs>
        <w:snapToGrid w:val="0"/>
        <w:spacing w:before="120" w:beforeLines="50" w:after="0" w:afterLines="0" w:line="360" w:lineRule="auto"/>
        <w:ind w:left="0" w:firstLine="413" w:firstLineChars="196"/>
        <w:rPr>
          <w:rFonts w:hint="eastAsia" w:ascii="宋体" w:hAnsi="宋体" w:cs="宋体"/>
          <w:b/>
          <w:sz w:val="21"/>
          <w:szCs w:val="21"/>
        </w:rPr>
      </w:pPr>
      <w:r>
        <w:rPr>
          <w:rFonts w:hint="eastAsia" w:ascii="宋体" w:hAnsi="宋体" w:cs="宋体"/>
          <w:b/>
          <w:sz w:val="21"/>
          <w:szCs w:val="21"/>
        </w:rPr>
        <w:t>五、评审</w:t>
      </w:r>
    </w:p>
    <w:p>
      <w:pPr>
        <w:pStyle w:val="25"/>
        <w:snapToGrid w:val="0"/>
        <w:spacing w:before="120" w:beforeLines="0" w:after="120" w:afterLines="0" w:line="360" w:lineRule="auto"/>
        <w:ind w:left="690" w:leftChars="228" w:hanging="211" w:hangingChars="100"/>
        <w:rPr>
          <w:rFonts w:hAnsi="宋体" w:cs="宋体"/>
          <w:b/>
        </w:rPr>
      </w:pPr>
      <w:r>
        <w:rPr>
          <w:rFonts w:hAnsi="宋体" w:cs="宋体"/>
          <w:b/>
        </w:rPr>
        <w:t>（一）组建磋商小组</w:t>
      </w:r>
    </w:p>
    <w:p>
      <w:pPr>
        <w:pStyle w:val="25"/>
        <w:snapToGrid w:val="0"/>
        <w:spacing w:before="120" w:beforeLines="0" w:after="120" w:afterLines="0" w:line="360" w:lineRule="auto"/>
        <w:ind w:firstLine="420" w:firstLineChars="200"/>
        <w:rPr>
          <w:rFonts w:hAnsi="宋体" w:cs="宋体"/>
        </w:rPr>
      </w:pPr>
      <w:r>
        <w:rPr>
          <w:rFonts w:hAnsi="宋体" w:cs="宋体"/>
        </w:rPr>
        <w:t>磋商小组由政府采购评审专家或采购人代表共3人或以上单数组成，其中评审专家人数不得少于磋商小组成员总数的2/3。</w:t>
      </w:r>
    </w:p>
    <w:p>
      <w:pPr>
        <w:pStyle w:val="25"/>
        <w:snapToGrid w:val="0"/>
        <w:spacing w:before="120" w:beforeLines="0" w:after="120" w:afterLines="0" w:line="360" w:lineRule="auto"/>
        <w:ind w:left="690" w:leftChars="228" w:hanging="211" w:hangingChars="100"/>
        <w:rPr>
          <w:rFonts w:hAnsi="宋体" w:cs="宋体"/>
          <w:b/>
        </w:rPr>
      </w:pPr>
      <w:r>
        <w:rPr>
          <w:rFonts w:hAnsi="宋体" w:cs="宋体"/>
          <w:b/>
        </w:rPr>
        <w:t>（二）评审的方式</w:t>
      </w:r>
    </w:p>
    <w:p>
      <w:pPr>
        <w:pStyle w:val="25"/>
        <w:snapToGrid w:val="0"/>
        <w:spacing w:before="120" w:beforeLines="0" w:after="120" w:afterLines="0" w:line="360" w:lineRule="auto"/>
        <w:ind w:left="689" w:leftChars="228" w:hanging="210" w:hangingChars="100"/>
        <w:rPr>
          <w:rFonts w:hAnsi="宋体" w:cs="宋体"/>
        </w:rPr>
      </w:pPr>
      <w:r>
        <w:rPr>
          <w:rFonts w:hAnsi="宋体" w:cs="宋体"/>
        </w:rPr>
        <w:t>本项目采用不公开方式评审，评审的依据为磋商采购文件和响应文件。</w:t>
      </w:r>
    </w:p>
    <w:p>
      <w:pPr>
        <w:pStyle w:val="25"/>
        <w:snapToGrid w:val="0"/>
        <w:spacing w:before="120" w:beforeLines="0" w:after="120" w:afterLines="0" w:line="360" w:lineRule="auto"/>
        <w:ind w:left="690" w:leftChars="228" w:hanging="211" w:hangingChars="100"/>
        <w:rPr>
          <w:rFonts w:hAnsi="宋体" w:cs="宋体"/>
          <w:b/>
        </w:rPr>
      </w:pPr>
      <w:r>
        <w:rPr>
          <w:rFonts w:hAnsi="宋体" w:cs="宋体"/>
          <w:b/>
        </w:rPr>
        <w:t>（三）</w:t>
      </w:r>
      <w:r>
        <w:rPr>
          <w:rFonts w:hAnsi="宋体" w:cs="宋体"/>
          <w:b/>
          <w:bCs/>
        </w:rPr>
        <w:t>评审程序</w:t>
      </w:r>
    </w:p>
    <w:p>
      <w:pPr>
        <w:snapToGrid w:val="0"/>
        <w:spacing w:line="360" w:lineRule="auto"/>
        <w:ind w:firstLine="413" w:firstLineChars="196"/>
        <w:rPr>
          <w:rFonts w:hint="eastAsia" w:ascii="宋体" w:hAnsi="宋体" w:cs="宋体"/>
          <w:b/>
          <w:szCs w:val="21"/>
        </w:rPr>
      </w:pPr>
      <w:r>
        <w:rPr>
          <w:rFonts w:hint="eastAsia" w:ascii="宋体" w:hAnsi="宋体" w:cs="宋体"/>
          <w:b/>
          <w:szCs w:val="21"/>
          <w:lang w:bidi="ar"/>
        </w:rPr>
        <w:t>1.形式审查</w:t>
      </w:r>
    </w:p>
    <w:p>
      <w:pPr>
        <w:snapToGrid w:val="0"/>
        <w:spacing w:line="360" w:lineRule="auto"/>
        <w:ind w:firstLine="420" w:firstLineChars="200"/>
        <w:rPr>
          <w:rFonts w:hint="eastAsia" w:ascii="宋体" w:hAnsi="宋体" w:cs="宋体"/>
          <w:b/>
          <w:szCs w:val="21"/>
        </w:rPr>
      </w:pPr>
      <w:r>
        <w:rPr>
          <w:rFonts w:hint="eastAsia" w:ascii="宋体" w:hAnsi="宋体" w:cs="宋体"/>
          <w:szCs w:val="21"/>
          <w:lang w:bidi="ar"/>
        </w:rPr>
        <w:t>采购人代表和代理机构工作人员协助磋商小组对供应商的资格和响应文件的完整性、合法性等进行审查。</w:t>
      </w:r>
    </w:p>
    <w:p>
      <w:pPr>
        <w:snapToGrid w:val="0"/>
        <w:spacing w:line="360" w:lineRule="auto"/>
        <w:ind w:firstLine="413" w:firstLineChars="196"/>
        <w:rPr>
          <w:rFonts w:hint="eastAsia" w:ascii="宋体" w:hAnsi="宋体" w:cs="宋体"/>
          <w:b/>
          <w:szCs w:val="21"/>
        </w:rPr>
      </w:pPr>
      <w:r>
        <w:rPr>
          <w:rFonts w:hint="eastAsia" w:ascii="宋体" w:hAnsi="宋体" w:cs="宋体"/>
          <w:b/>
          <w:szCs w:val="21"/>
          <w:lang w:bidi="ar"/>
        </w:rPr>
        <w:t>2.实质审查与比较</w:t>
      </w:r>
    </w:p>
    <w:p>
      <w:pPr>
        <w:snapToGrid w:val="0"/>
        <w:spacing w:line="360" w:lineRule="auto"/>
        <w:ind w:firstLine="420" w:firstLineChars="200"/>
        <w:rPr>
          <w:rFonts w:hint="eastAsia" w:ascii="宋体" w:hAnsi="宋体" w:cs="宋体"/>
          <w:szCs w:val="21"/>
        </w:rPr>
      </w:pPr>
      <w:r>
        <w:rPr>
          <w:rFonts w:hint="eastAsia" w:ascii="宋体" w:hAnsi="宋体" w:cs="宋体"/>
          <w:szCs w:val="21"/>
          <w:lang w:bidi="ar"/>
        </w:rPr>
        <w:t>（1）磋商小组审查响应文件的实质性内容是否符合磋商</w:t>
      </w:r>
      <w:r>
        <w:rPr>
          <w:rFonts w:hint="eastAsia" w:ascii="宋体" w:hAnsi="宋体" w:cs="宋体"/>
          <w:szCs w:val="21"/>
        </w:rPr>
        <w:t>采购</w:t>
      </w:r>
      <w:r>
        <w:rPr>
          <w:rFonts w:hint="eastAsia" w:ascii="宋体" w:hAnsi="宋体" w:cs="宋体"/>
          <w:szCs w:val="21"/>
          <w:lang w:bidi="ar"/>
        </w:rPr>
        <w:t>文件的实质性要求。</w:t>
      </w:r>
    </w:p>
    <w:p>
      <w:pPr>
        <w:snapToGrid w:val="0"/>
        <w:spacing w:line="360" w:lineRule="auto"/>
        <w:ind w:firstLine="420" w:firstLineChars="200"/>
        <w:rPr>
          <w:rFonts w:hint="eastAsia" w:ascii="宋体" w:hAnsi="宋体" w:cs="宋体"/>
          <w:szCs w:val="21"/>
        </w:rPr>
      </w:pPr>
      <w:r>
        <w:rPr>
          <w:rFonts w:hint="eastAsia" w:ascii="宋体" w:hAnsi="宋体" w:cs="宋体"/>
          <w:szCs w:val="21"/>
          <w:lang w:bidi="ar"/>
        </w:rPr>
        <w:t>（2）磋商小组将根据供应商的响应文件进行审查、核对,如有疑问,将对供应商进行询问,供应商要向磋商小组澄清有关问题,并最终以书面形式进行答复。</w:t>
      </w:r>
    </w:p>
    <w:p>
      <w:pPr>
        <w:snapToGrid w:val="0"/>
        <w:spacing w:line="360" w:lineRule="auto"/>
        <w:ind w:firstLine="420" w:firstLineChars="200"/>
        <w:rPr>
          <w:rFonts w:hint="eastAsia" w:ascii="宋体" w:hAnsi="宋体" w:cs="宋体"/>
          <w:szCs w:val="21"/>
        </w:rPr>
      </w:pPr>
      <w:r>
        <w:rPr>
          <w:rFonts w:hint="eastAsia" w:ascii="宋体" w:hAnsi="宋体" w:cs="宋体"/>
          <w:szCs w:val="21"/>
          <w:lang w:bidi="ar"/>
        </w:rPr>
        <w:t>供应商代表未到场或者拒绝澄清或者澄清的内容改变了响应文件的实质性内容的，磋商小组有权对该响应文件作出不利于供应商的评判。</w:t>
      </w:r>
    </w:p>
    <w:p>
      <w:pPr>
        <w:snapToGrid w:val="0"/>
        <w:spacing w:line="360" w:lineRule="auto"/>
        <w:ind w:firstLine="420" w:firstLineChars="200"/>
        <w:rPr>
          <w:rFonts w:hint="eastAsia" w:ascii="宋体" w:hAnsi="宋体" w:cs="宋体"/>
          <w:szCs w:val="21"/>
        </w:rPr>
      </w:pPr>
      <w:r>
        <w:rPr>
          <w:rFonts w:hint="eastAsia" w:ascii="宋体" w:hAnsi="宋体" w:cs="宋体"/>
          <w:szCs w:val="21"/>
          <w:lang w:bidi="ar"/>
        </w:rPr>
        <w:t>（3）各供应商的技术商务得分为所有磋商小组成员的有效评分的算术平均数，由指定专人进行计算复核。</w:t>
      </w:r>
    </w:p>
    <w:p>
      <w:pPr>
        <w:snapToGrid w:val="0"/>
        <w:spacing w:line="360" w:lineRule="auto"/>
        <w:ind w:firstLine="420" w:firstLineChars="200"/>
        <w:rPr>
          <w:rFonts w:hint="eastAsia" w:ascii="宋体" w:hAnsi="宋体" w:cs="宋体"/>
          <w:szCs w:val="21"/>
        </w:rPr>
      </w:pPr>
      <w:r>
        <w:rPr>
          <w:rFonts w:hint="eastAsia" w:ascii="宋体" w:hAnsi="宋体" w:cs="宋体"/>
          <w:szCs w:val="21"/>
          <w:lang w:bidi="ar"/>
        </w:rPr>
        <w:t>（4）代理机构工作人员协助磋商小组根据本项目的评分标准计算各供应商的报价得分。</w:t>
      </w:r>
    </w:p>
    <w:p>
      <w:pPr>
        <w:snapToGrid w:val="0"/>
        <w:spacing w:line="360" w:lineRule="auto"/>
        <w:ind w:firstLine="420" w:firstLineChars="200"/>
        <w:rPr>
          <w:rFonts w:hint="eastAsia" w:ascii="宋体" w:hAnsi="宋体" w:cs="宋体"/>
          <w:szCs w:val="21"/>
        </w:rPr>
      </w:pPr>
      <w:r>
        <w:rPr>
          <w:rFonts w:hint="eastAsia" w:ascii="宋体" w:hAnsi="宋体" w:cs="宋体"/>
          <w:szCs w:val="21"/>
          <w:lang w:bidi="ar"/>
        </w:rPr>
        <w:t>（5）磋商小组完成评审后,评审成员对各部分得分汇总，计算出本项目最终得分。磋商小组按评审原则推荐成交候选供应商同时起草评审报告。</w:t>
      </w:r>
    </w:p>
    <w:p>
      <w:pPr>
        <w:snapToGrid w:val="0"/>
        <w:spacing w:line="360" w:lineRule="auto"/>
        <w:ind w:firstLine="422" w:firstLineChars="200"/>
        <w:rPr>
          <w:rFonts w:hint="eastAsia" w:ascii="宋体" w:hAnsi="宋体" w:cs="宋体"/>
          <w:b/>
          <w:szCs w:val="21"/>
        </w:rPr>
      </w:pPr>
      <w:r>
        <w:rPr>
          <w:rFonts w:hint="eastAsia" w:ascii="宋体" w:hAnsi="宋体" w:cs="宋体"/>
          <w:b/>
          <w:szCs w:val="21"/>
          <w:lang w:bidi="ar"/>
        </w:rPr>
        <w:t>（四）澄清问题的形式</w:t>
      </w:r>
    </w:p>
    <w:p>
      <w:pPr>
        <w:snapToGrid w:val="0"/>
        <w:spacing w:line="360" w:lineRule="auto"/>
        <w:ind w:firstLine="420" w:firstLineChars="200"/>
        <w:rPr>
          <w:rFonts w:hint="eastAsia" w:ascii="宋体" w:hAnsi="宋体" w:cs="宋体"/>
          <w:szCs w:val="21"/>
        </w:rPr>
      </w:pPr>
      <w:r>
        <w:rPr>
          <w:rFonts w:hint="eastAsia" w:ascii="宋体" w:hAnsi="宋体" w:cs="宋体"/>
          <w:szCs w:val="21"/>
          <w:lang w:bidi="ar"/>
        </w:rPr>
        <w:t>对响应文件中含义不明确、同类问题表述不一致或者有明显文字和计算错误的内容，磋商小组可要求供应商作出必要的澄清、说明或者更正。供应商的澄清、说明或者更正应当采用书面形式，由法定代表人或其授权代表签字或盖章确认，并不得超出响应文件的范围或者改变响应文件的实质性内容。</w:t>
      </w:r>
    </w:p>
    <w:p>
      <w:pPr>
        <w:snapToGrid w:val="0"/>
        <w:spacing w:line="360" w:lineRule="auto"/>
        <w:ind w:firstLine="422" w:firstLineChars="200"/>
        <w:rPr>
          <w:rFonts w:hint="eastAsia" w:ascii="宋体" w:hAnsi="宋体" w:cs="宋体"/>
          <w:b/>
          <w:szCs w:val="21"/>
        </w:rPr>
      </w:pPr>
      <w:r>
        <w:rPr>
          <w:rFonts w:hint="eastAsia" w:ascii="宋体" w:hAnsi="宋体" w:cs="宋体"/>
          <w:b/>
          <w:szCs w:val="21"/>
          <w:lang w:bidi="ar"/>
        </w:rPr>
        <w:t>（五） 错误修正</w:t>
      </w:r>
    </w:p>
    <w:p>
      <w:pPr>
        <w:snapToGrid w:val="0"/>
        <w:spacing w:line="360" w:lineRule="auto"/>
        <w:ind w:firstLine="420" w:firstLineChars="200"/>
        <w:rPr>
          <w:rFonts w:hint="eastAsia" w:ascii="宋体" w:hAnsi="宋体" w:cs="宋体"/>
          <w:color w:val="auto"/>
          <w:szCs w:val="21"/>
          <w:lang w:bidi="ar"/>
        </w:rPr>
      </w:pPr>
      <w:r>
        <w:rPr>
          <w:rFonts w:hint="eastAsia" w:ascii="宋体" w:hAnsi="宋体" w:cs="宋体"/>
          <w:color w:val="auto"/>
          <w:szCs w:val="21"/>
          <w:lang w:bidi="ar"/>
        </w:rPr>
        <w:t>响应文件如果出现计算或表达上的错误，修正错误的原则如下：</w:t>
      </w:r>
    </w:p>
    <w:p>
      <w:pPr>
        <w:snapToGrid w:val="0"/>
        <w:spacing w:line="360" w:lineRule="auto"/>
        <w:ind w:firstLine="420" w:firstLineChars="200"/>
        <w:rPr>
          <w:rFonts w:hint="eastAsia" w:ascii="宋体" w:hAnsi="宋体" w:cs="宋体"/>
          <w:color w:val="auto"/>
          <w:szCs w:val="21"/>
          <w:lang w:bidi="ar"/>
        </w:rPr>
      </w:pPr>
      <w:r>
        <w:rPr>
          <w:rFonts w:hint="eastAsia" w:ascii="宋体" w:hAnsi="宋体" w:cs="宋体"/>
          <w:color w:val="auto"/>
          <w:szCs w:val="21"/>
          <w:lang w:bidi="ar"/>
        </w:rPr>
        <w:t>1、响应文件的大写金额和小写金额不一致的，以大写金额为准；</w:t>
      </w:r>
    </w:p>
    <w:p>
      <w:pPr>
        <w:snapToGrid w:val="0"/>
        <w:spacing w:line="360" w:lineRule="auto"/>
        <w:ind w:firstLine="420" w:firstLineChars="200"/>
        <w:rPr>
          <w:rFonts w:hint="eastAsia" w:ascii="宋体" w:hAnsi="宋体" w:cs="宋体"/>
          <w:color w:val="auto"/>
          <w:szCs w:val="21"/>
          <w:lang w:bidi="ar"/>
        </w:rPr>
      </w:pPr>
      <w:r>
        <w:rPr>
          <w:rFonts w:hint="eastAsia" w:ascii="宋体" w:hAnsi="宋体" w:cs="宋体"/>
          <w:color w:val="auto"/>
          <w:szCs w:val="21"/>
          <w:lang w:bidi="ar"/>
        </w:rPr>
        <w:t>2、总价与按单价汇总金额不一致的，以单价金额计算结果为准；</w:t>
      </w:r>
    </w:p>
    <w:p>
      <w:pPr>
        <w:snapToGrid w:val="0"/>
        <w:spacing w:line="360" w:lineRule="auto"/>
        <w:ind w:firstLine="420" w:firstLineChars="200"/>
        <w:rPr>
          <w:rFonts w:hint="eastAsia" w:ascii="宋体" w:hAnsi="宋体" w:cs="宋体"/>
          <w:color w:val="auto"/>
          <w:szCs w:val="21"/>
          <w:lang w:bidi="ar"/>
        </w:rPr>
      </w:pPr>
      <w:r>
        <w:rPr>
          <w:rFonts w:hint="eastAsia" w:ascii="宋体" w:hAnsi="宋体" w:cs="宋体"/>
          <w:color w:val="auto"/>
          <w:szCs w:val="21"/>
          <w:lang w:bidi="ar"/>
        </w:rPr>
        <w:t>3、对不同文字文本响应文件的解释发生异议的，以中文文本为准。</w:t>
      </w:r>
    </w:p>
    <w:p>
      <w:pPr>
        <w:snapToGrid w:val="0"/>
        <w:spacing w:line="360" w:lineRule="auto"/>
        <w:ind w:firstLine="420" w:firstLineChars="200"/>
        <w:rPr>
          <w:rFonts w:hint="eastAsia" w:ascii="宋体" w:hAnsi="宋体" w:cs="宋体"/>
          <w:color w:val="auto"/>
          <w:szCs w:val="21"/>
          <w:lang w:bidi="ar"/>
        </w:rPr>
      </w:pPr>
      <w:r>
        <w:rPr>
          <w:rFonts w:hint="eastAsia" w:ascii="宋体" w:hAnsi="宋体" w:cs="宋体"/>
          <w:color w:val="auto"/>
          <w:szCs w:val="21"/>
          <w:lang w:bidi="ar"/>
        </w:rPr>
        <w:t>4、正本与副本不一致的，以正本为准。</w:t>
      </w:r>
    </w:p>
    <w:p>
      <w:pPr>
        <w:snapToGrid w:val="0"/>
        <w:spacing w:line="360" w:lineRule="auto"/>
        <w:ind w:firstLine="420" w:firstLineChars="200"/>
        <w:rPr>
          <w:rFonts w:hint="default" w:ascii="宋体" w:hAnsi="宋体" w:cs="宋体"/>
          <w:color w:val="auto"/>
          <w:szCs w:val="21"/>
          <w:lang w:val="en-US" w:eastAsia="zh-CN" w:bidi="ar"/>
        </w:rPr>
      </w:pPr>
      <w:r>
        <w:rPr>
          <w:rFonts w:hint="eastAsia" w:hAnsi="宋体" w:cs="宋体"/>
          <w:color w:val="auto"/>
          <w:szCs w:val="21"/>
          <w:lang w:val="en-US" w:eastAsia="zh-CN" w:bidi="ar"/>
        </w:rPr>
        <w:t>5、政采</w:t>
      </w:r>
      <w:r>
        <w:rPr>
          <w:rFonts w:hint="eastAsia" w:ascii="宋体" w:hAnsi="宋体" w:cs="宋体"/>
          <w:color w:val="auto"/>
          <w:szCs w:val="21"/>
          <w:lang w:val="en-US" w:eastAsia="zh-CN" w:bidi="ar"/>
        </w:rPr>
        <w:t>云平台填报的价格与上传的报价文件中的报价不一致的，以上传的报价文件为准。</w:t>
      </w:r>
    </w:p>
    <w:p>
      <w:pPr>
        <w:snapToGrid w:val="0"/>
        <w:spacing w:line="360" w:lineRule="auto"/>
        <w:ind w:firstLine="420" w:firstLineChars="200"/>
        <w:rPr>
          <w:rFonts w:hint="eastAsia" w:ascii="宋体" w:hAnsi="宋体" w:cs="宋体"/>
          <w:color w:val="auto"/>
          <w:szCs w:val="21"/>
        </w:rPr>
      </w:pPr>
      <w:r>
        <w:rPr>
          <w:rFonts w:hint="eastAsia" w:ascii="宋体" w:hAnsi="宋体" w:cs="宋体"/>
          <w:color w:val="auto"/>
          <w:szCs w:val="21"/>
          <w:lang w:bidi="ar"/>
        </w:rPr>
        <w:t>同时出现两种以上不一致的，按照前款规定的顺序修正。修正后的报价按照</w:t>
      </w:r>
      <w:r>
        <w:rPr>
          <w:rFonts w:hint="eastAsia" w:ascii="宋体" w:hAnsi="宋体" w:cs="宋体"/>
          <w:color w:val="auto"/>
          <w:szCs w:val="21"/>
          <w:lang w:eastAsia="zh-CN" w:bidi="ar"/>
        </w:rPr>
        <w:t>磋商响应文件</w:t>
      </w:r>
      <w:r>
        <w:rPr>
          <w:rFonts w:hint="eastAsia" w:ascii="宋体" w:hAnsi="宋体" w:cs="宋体"/>
          <w:color w:val="auto"/>
          <w:szCs w:val="21"/>
          <w:lang w:bidi="ar"/>
        </w:rPr>
        <w:t>澄清的规定经</w:t>
      </w:r>
      <w:r>
        <w:rPr>
          <w:rFonts w:hint="eastAsia" w:ascii="宋体" w:hAnsi="宋体" w:cs="宋体"/>
          <w:color w:val="auto"/>
          <w:szCs w:val="21"/>
          <w:lang w:eastAsia="zh-CN" w:bidi="ar"/>
        </w:rPr>
        <w:t>供应商</w:t>
      </w:r>
      <w:r>
        <w:rPr>
          <w:rFonts w:hint="eastAsia" w:ascii="宋体" w:hAnsi="宋体" w:cs="宋体"/>
          <w:color w:val="auto"/>
          <w:szCs w:val="21"/>
          <w:lang w:bidi="ar"/>
        </w:rPr>
        <w:t>确认后产生约束力，</w:t>
      </w:r>
      <w:r>
        <w:rPr>
          <w:rFonts w:hint="eastAsia" w:ascii="宋体" w:hAnsi="宋体" w:cs="宋体"/>
          <w:color w:val="auto"/>
          <w:szCs w:val="21"/>
          <w:lang w:eastAsia="zh-CN" w:bidi="ar"/>
        </w:rPr>
        <w:t>供应商</w:t>
      </w:r>
      <w:r>
        <w:rPr>
          <w:rFonts w:hint="eastAsia" w:ascii="宋体" w:hAnsi="宋体" w:cs="宋体"/>
          <w:color w:val="auto"/>
          <w:szCs w:val="21"/>
          <w:lang w:bidi="ar"/>
        </w:rPr>
        <w:t>不确认的，其投标无效。</w:t>
      </w:r>
    </w:p>
    <w:p>
      <w:pPr>
        <w:pStyle w:val="42"/>
        <w:widowControl w:val="0"/>
        <w:tabs>
          <w:tab w:val="left" w:pos="630"/>
        </w:tabs>
        <w:snapToGrid w:val="0"/>
        <w:spacing w:before="120" w:beforeLines="50" w:beforeAutospacing="0" w:after="120" w:afterLines="50" w:afterAutospacing="0" w:line="360" w:lineRule="auto"/>
        <w:ind w:firstLine="413" w:firstLineChars="196"/>
        <w:jc w:val="both"/>
        <w:rPr>
          <w:rFonts w:hint="eastAsia" w:ascii="宋体" w:hAnsi="宋体" w:cs="宋体"/>
          <w:b/>
          <w:sz w:val="21"/>
          <w:szCs w:val="21"/>
        </w:rPr>
      </w:pPr>
      <w:r>
        <w:rPr>
          <w:rFonts w:hint="eastAsia" w:ascii="宋体" w:hAnsi="宋体" w:cs="宋体"/>
          <w:b/>
          <w:kern w:val="2"/>
          <w:sz w:val="21"/>
          <w:szCs w:val="21"/>
          <w:lang w:bidi="ar"/>
        </w:rPr>
        <w:t>（六）评审原则和评审办法</w:t>
      </w:r>
    </w:p>
    <w:p>
      <w:pPr>
        <w:pStyle w:val="42"/>
        <w:widowControl w:val="0"/>
        <w:snapToGrid w:val="0"/>
        <w:spacing w:before="120" w:beforeLines="50" w:beforeAutospacing="0" w:after="120" w:afterLines="50" w:afterAutospacing="0" w:line="360" w:lineRule="auto"/>
        <w:ind w:firstLine="420" w:firstLineChars="200"/>
        <w:jc w:val="both"/>
        <w:rPr>
          <w:rFonts w:hint="eastAsia" w:ascii="宋体" w:hAnsi="宋体" w:cs="宋体"/>
          <w:sz w:val="21"/>
          <w:szCs w:val="21"/>
        </w:rPr>
      </w:pPr>
      <w:r>
        <w:rPr>
          <w:rFonts w:hint="eastAsia" w:ascii="宋体" w:hAnsi="宋体" w:cs="宋体"/>
          <w:kern w:val="2"/>
          <w:sz w:val="21"/>
          <w:szCs w:val="21"/>
          <w:lang w:bidi="ar"/>
        </w:rPr>
        <w:t>1.评审原则。磋商小组必须公平、公正、客观，不带任何倾向性和启发性；不得向外界透露任何与评审有关的内容；任何单位和个人不得干扰、影响评审的正常进行；磋商小组及有关工作人员不得私下与供应商接触。</w:t>
      </w:r>
    </w:p>
    <w:p>
      <w:pPr>
        <w:pStyle w:val="42"/>
        <w:widowControl w:val="0"/>
        <w:snapToGrid w:val="0"/>
        <w:spacing w:before="120" w:beforeLines="50" w:beforeAutospacing="0" w:after="120" w:afterLines="50" w:afterAutospacing="0" w:line="360" w:lineRule="auto"/>
        <w:ind w:firstLine="420" w:firstLineChars="200"/>
        <w:jc w:val="both"/>
        <w:rPr>
          <w:rFonts w:hint="eastAsia" w:ascii="宋体" w:hAnsi="宋体" w:cs="宋体"/>
          <w:sz w:val="21"/>
          <w:szCs w:val="21"/>
        </w:rPr>
      </w:pPr>
      <w:r>
        <w:rPr>
          <w:rFonts w:hint="eastAsia" w:ascii="宋体" w:hAnsi="宋体" w:cs="宋体"/>
          <w:kern w:val="2"/>
          <w:sz w:val="21"/>
          <w:szCs w:val="21"/>
          <w:lang w:bidi="ar"/>
        </w:rPr>
        <w:t>2.评审办法。本项目评审办法是</w:t>
      </w:r>
      <w:r>
        <w:rPr>
          <w:rFonts w:hint="eastAsia" w:ascii="宋体" w:hAnsi="宋体" w:cs="宋体"/>
          <w:b/>
          <w:kern w:val="2"/>
          <w:sz w:val="21"/>
          <w:szCs w:val="21"/>
          <w:u w:val="single"/>
          <w:lang w:bidi="ar"/>
        </w:rPr>
        <w:t xml:space="preserve"> 综合评分法</w:t>
      </w:r>
      <w:r>
        <w:rPr>
          <w:rFonts w:hint="eastAsia" w:ascii="宋体" w:hAnsi="宋体" w:cs="宋体"/>
          <w:kern w:val="2"/>
          <w:sz w:val="21"/>
          <w:szCs w:val="21"/>
          <w:u w:val="single"/>
          <w:lang w:bidi="ar"/>
        </w:rPr>
        <w:t xml:space="preserve"> </w:t>
      </w:r>
      <w:r>
        <w:rPr>
          <w:rFonts w:hint="eastAsia" w:ascii="宋体" w:hAnsi="宋体" w:cs="宋体"/>
          <w:kern w:val="2"/>
          <w:sz w:val="21"/>
          <w:szCs w:val="21"/>
          <w:lang w:bidi="ar"/>
        </w:rPr>
        <w:t>，具体评审内容及评分标准等具体见《第四章：评审办法及评分标准》。</w:t>
      </w:r>
    </w:p>
    <w:p>
      <w:pPr>
        <w:pStyle w:val="42"/>
        <w:widowControl w:val="0"/>
        <w:snapToGrid w:val="0"/>
        <w:spacing w:before="120" w:beforeLines="50" w:beforeAutospacing="0" w:after="120" w:afterLines="50" w:afterAutospacing="0" w:line="360" w:lineRule="auto"/>
        <w:ind w:firstLine="422" w:firstLineChars="200"/>
        <w:jc w:val="both"/>
        <w:rPr>
          <w:rFonts w:hint="eastAsia" w:ascii="宋体" w:hAnsi="宋体" w:cs="宋体"/>
          <w:b/>
          <w:bCs/>
          <w:sz w:val="21"/>
          <w:szCs w:val="21"/>
        </w:rPr>
      </w:pPr>
      <w:r>
        <w:rPr>
          <w:rFonts w:hint="eastAsia" w:ascii="宋体" w:hAnsi="宋体" w:cs="宋体"/>
          <w:b/>
          <w:kern w:val="2"/>
          <w:sz w:val="21"/>
          <w:szCs w:val="21"/>
          <w:lang w:bidi="ar"/>
        </w:rPr>
        <w:t>六、确定成交供应商：</w:t>
      </w:r>
      <w:r>
        <w:rPr>
          <w:rFonts w:hint="eastAsia" w:ascii="宋体" w:hAnsi="宋体" w:cs="宋体"/>
          <w:b/>
          <w:bCs/>
          <w:kern w:val="2"/>
          <w:sz w:val="21"/>
          <w:szCs w:val="21"/>
          <w:lang w:bidi="ar"/>
        </w:rPr>
        <w:t>本项目由采购人确定成交供应商。</w:t>
      </w:r>
    </w:p>
    <w:p>
      <w:pPr>
        <w:snapToGrid w:val="0"/>
        <w:spacing w:line="360" w:lineRule="auto"/>
        <w:ind w:firstLine="420" w:firstLineChars="200"/>
        <w:rPr>
          <w:rFonts w:hint="eastAsia" w:ascii="宋体" w:hAnsi="宋体" w:cs="宋体"/>
          <w:szCs w:val="21"/>
        </w:rPr>
      </w:pPr>
      <w:r>
        <w:rPr>
          <w:rFonts w:hint="eastAsia" w:ascii="宋体" w:hAnsi="宋体" w:cs="宋体"/>
          <w:szCs w:val="21"/>
          <w:lang w:bidi="ar"/>
        </w:rPr>
        <w:t>采购代理机构在评标结束后2个工作日内将评审报告交采购人确认，采购人自收到评审报告之日起5个工作日内在评审报告推荐的</w:t>
      </w:r>
      <w:r>
        <w:rPr>
          <w:rFonts w:hint="eastAsia" w:ascii="宋体" w:hAnsi="宋体" w:cs="宋体"/>
          <w:szCs w:val="21"/>
          <w:lang w:val="en-US" w:eastAsia="zh-CN" w:bidi="ar"/>
        </w:rPr>
        <w:t>每标项</w:t>
      </w:r>
      <w:r>
        <w:rPr>
          <w:rFonts w:hint="eastAsia" w:ascii="宋体" w:hAnsi="宋体" w:cs="宋体"/>
          <w:szCs w:val="21"/>
          <w:lang w:bidi="ar"/>
        </w:rPr>
        <w:t>成交候选供应商中按由高到低的顺序确定成交供应商，并在</w:t>
      </w:r>
      <w:r>
        <w:rPr>
          <w:rFonts w:hint="eastAsia" w:ascii="宋体" w:hAnsi="宋体" w:cs="宋体"/>
          <w:szCs w:val="21"/>
        </w:rPr>
        <w:t>浙江政府采购网(http://www.zjzfcg.gov.cn)”政采云平台</w:t>
      </w:r>
      <w:r>
        <w:rPr>
          <w:rFonts w:hint="eastAsia" w:ascii="宋体" w:hAnsi="宋体" w:cs="宋体"/>
          <w:bCs/>
          <w:szCs w:val="21"/>
          <w:lang w:eastAsia="zh-CN" w:bidi="ar"/>
        </w:rPr>
        <w:t>浙江中基正采管理咨询有限公司</w:t>
      </w:r>
      <w:r>
        <w:rPr>
          <w:rFonts w:hint="eastAsia" w:ascii="宋体" w:hAnsi="宋体" w:cs="宋体"/>
          <w:bCs/>
          <w:szCs w:val="21"/>
          <w:lang w:bidi="ar"/>
        </w:rPr>
        <w:t>网上</w:t>
      </w:r>
      <w:r>
        <w:rPr>
          <w:rFonts w:hint="eastAsia" w:ascii="宋体" w:hAnsi="宋体" w:cs="宋体"/>
          <w:szCs w:val="21"/>
          <w:lang w:bidi="ar"/>
        </w:rPr>
        <w:t>对成交结果进行公示。</w:t>
      </w:r>
    </w:p>
    <w:p>
      <w:pPr>
        <w:pStyle w:val="42"/>
        <w:widowControl w:val="0"/>
        <w:snapToGrid w:val="0"/>
        <w:spacing w:before="120" w:beforeLines="50" w:beforeAutospacing="0" w:after="120" w:afterLines="50" w:afterAutospacing="0" w:line="360" w:lineRule="auto"/>
        <w:ind w:firstLine="420"/>
        <w:jc w:val="both"/>
        <w:rPr>
          <w:rFonts w:hint="eastAsia" w:ascii="宋体" w:hAnsi="宋体" w:cs="宋体"/>
          <w:szCs w:val="21"/>
        </w:rPr>
      </w:pPr>
      <w:r>
        <w:rPr>
          <w:rFonts w:hint="eastAsia" w:ascii="宋体" w:hAnsi="宋体" w:cs="宋体"/>
          <w:kern w:val="2"/>
          <w:sz w:val="21"/>
          <w:szCs w:val="21"/>
          <w:lang w:bidi="ar"/>
        </w:rPr>
        <w:t xml:space="preserve">其他事项：供应商认为该中标结果和采购过程等使自己的权益受到损害的，可以自结果公告期限届满之日（自公告发布之日起至第2日24时止）起7个工作日内，以书面形式向采购人提出质疑。质疑供应商对采购人、采购代理机构的答复不满意或者采购人、采购代理机构未在规定的时间内作出答复的，可以再答复期满后十五个工作日内向同级政府采购监督管理部门投诉。 </w:t>
      </w:r>
    </w:p>
    <w:p>
      <w:pPr>
        <w:pStyle w:val="42"/>
        <w:widowControl w:val="0"/>
        <w:snapToGrid w:val="0"/>
        <w:spacing w:before="120" w:beforeLines="50" w:beforeAutospacing="0" w:after="120" w:afterLines="50" w:afterAutospacing="0" w:line="360" w:lineRule="auto"/>
        <w:ind w:firstLine="422" w:firstLineChars="200"/>
        <w:jc w:val="both"/>
        <w:rPr>
          <w:rFonts w:hint="eastAsia" w:ascii="宋体" w:hAnsi="宋体" w:cs="宋体"/>
          <w:b/>
          <w:sz w:val="21"/>
          <w:szCs w:val="21"/>
        </w:rPr>
      </w:pPr>
      <w:r>
        <w:rPr>
          <w:rFonts w:hint="eastAsia" w:ascii="宋体" w:hAnsi="宋体" w:cs="宋体"/>
          <w:b/>
          <w:kern w:val="2"/>
          <w:sz w:val="21"/>
          <w:szCs w:val="21"/>
          <w:lang w:bidi="ar"/>
        </w:rPr>
        <w:t>七、合同授予</w:t>
      </w:r>
    </w:p>
    <w:p>
      <w:pPr>
        <w:snapToGrid w:val="0"/>
        <w:spacing w:line="360" w:lineRule="auto"/>
        <w:ind w:firstLine="420" w:firstLineChars="200"/>
        <w:rPr>
          <w:rFonts w:hint="eastAsia" w:ascii="宋体" w:hAnsi="宋体" w:cs="宋体"/>
          <w:szCs w:val="21"/>
        </w:rPr>
      </w:pPr>
      <w:r>
        <w:rPr>
          <w:rFonts w:hint="eastAsia" w:ascii="宋体" w:hAnsi="宋体" w:cs="宋体"/>
          <w:szCs w:val="21"/>
          <w:lang w:bidi="ar"/>
        </w:rPr>
        <w:t>1.采购人与成交供应商应当在《成交通知书》发出之日起</w:t>
      </w:r>
      <w:r>
        <w:rPr>
          <w:rFonts w:hint="eastAsia" w:ascii="宋体" w:hAnsi="宋体" w:cs="宋体"/>
          <w:b/>
          <w:szCs w:val="21"/>
          <w:u w:val="single"/>
          <w:lang w:bidi="ar"/>
        </w:rPr>
        <w:t>30</w:t>
      </w:r>
      <w:r>
        <w:rPr>
          <w:rFonts w:hint="eastAsia" w:ascii="宋体" w:hAnsi="宋体" w:cs="宋体"/>
          <w:szCs w:val="21"/>
          <w:lang w:bidi="ar"/>
        </w:rPr>
        <w:t>日内签订合同。</w:t>
      </w:r>
    </w:p>
    <w:p>
      <w:pPr>
        <w:snapToGrid w:val="0"/>
        <w:spacing w:line="360" w:lineRule="auto"/>
        <w:ind w:firstLine="420" w:firstLineChars="200"/>
        <w:rPr>
          <w:rFonts w:hint="eastAsia" w:ascii="宋体" w:hAnsi="宋体" w:cs="宋体"/>
          <w:szCs w:val="21"/>
        </w:rPr>
      </w:pPr>
      <w:r>
        <w:rPr>
          <w:rFonts w:hint="eastAsia" w:ascii="宋体" w:hAnsi="宋体" w:cs="宋体"/>
          <w:szCs w:val="21"/>
          <w:lang w:bidi="ar"/>
        </w:rPr>
        <w:t>2.成交供应商拖延、拒签合同的,将被取消成交资格。</w:t>
      </w:r>
    </w:p>
    <w:p>
      <w:pPr>
        <w:snapToGrid w:val="0"/>
        <w:spacing w:line="360" w:lineRule="auto"/>
        <w:ind w:firstLine="420" w:firstLineChars="200"/>
        <w:rPr>
          <w:rFonts w:hint="eastAsia" w:ascii="宋体" w:hAnsi="宋体" w:cs="宋体"/>
        </w:rPr>
      </w:pPr>
      <w:r>
        <w:rPr>
          <w:rFonts w:hint="eastAsia" w:ascii="宋体" w:hAnsi="宋体" w:cs="宋体"/>
          <w:szCs w:val="21"/>
          <w:lang w:bidi="ar"/>
        </w:rPr>
        <w:t>3.成交供应商拒绝与采购人签订合同的，采购人可以按照评审报告推荐的成交候选供应商名单排序，确定下一候选人为成交供应商或重新采购。拒绝签订政府采购合同的成交供应商不得参加该项目重新开展的采购活动。</w:t>
      </w:r>
    </w:p>
    <w:p>
      <w:pPr>
        <w:tabs>
          <w:tab w:val="left" w:pos="518"/>
        </w:tabs>
        <w:adjustRightInd w:val="0"/>
        <w:snapToGrid w:val="0"/>
        <w:spacing w:line="360" w:lineRule="auto"/>
        <w:ind w:firstLine="241" w:firstLineChars="100"/>
        <w:rPr>
          <w:rFonts w:hint="eastAsia" w:ascii="宋体" w:hAnsi="宋体" w:cs="宋体"/>
          <w:sz w:val="24"/>
        </w:rPr>
      </w:pPr>
      <w:r>
        <w:rPr>
          <w:rFonts w:hint="eastAsia" w:ascii="宋体" w:hAnsi="宋体" w:cs="宋体"/>
          <w:b/>
          <w:sz w:val="24"/>
        </w:rPr>
        <w:t xml:space="preserve">  </w:t>
      </w:r>
      <w:r>
        <w:rPr>
          <w:rFonts w:hint="eastAsia" w:ascii="宋体" w:hAnsi="宋体" w:cs="宋体"/>
          <w:b/>
          <w:szCs w:val="21"/>
          <w:lang w:bidi="ar"/>
        </w:rPr>
        <w:t>八、特别说明</w:t>
      </w:r>
    </w:p>
    <w:p>
      <w:pPr>
        <w:tabs>
          <w:tab w:val="left" w:pos="518"/>
        </w:tabs>
        <w:adjustRightInd w:val="0"/>
        <w:snapToGrid w:val="0"/>
        <w:spacing w:line="360" w:lineRule="auto"/>
        <w:rPr>
          <w:rFonts w:hint="eastAsia" w:ascii="宋体" w:hAnsi="宋体" w:cs="宋体"/>
          <w:szCs w:val="21"/>
        </w:rPr>
      </w:pPr>
      <w:r>
        <w:rPr>
          <w:rFonts w:hint="eastAsia" w:ascii="宋体" w:hAnsi="宋体" w:cs="宋体"/>
          <w:szCs w:val="21"/>
        </w:rPr>
        <w:t xml:space="preserve">    1.政府采购活动中有关中小企业的相关规定（采购进口产品的项目不适用）</w:t>
      </w:r>
    </w:p>
    <w:p>
      <w:pPr>
        <w:tabs>
          <w:tab w:val="left" w:pos="518"/>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1.1参加政府采购活动的中小企业（含中型、小型、微型企业，其他地方同）应当同时符合以下条件：</w:t>
      </w:r>
    </w:p>
    <w:p>
      <w:pPr>
        <w:tabs>
          <w:tab w:val="left" w:pos="518"/>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（一）符合中小企业划分标准（具体见工信部联企业[2011]300号）；</w:t>
      </w:r>
    </w:p>
    <w:p>
      <w:pPr>
        <w:tabs>
          <w:tab w:val="left" w:pos="518"/>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（二）提供本企业制造的货物、承担的工程或者服务，或者提供其他中小企业制造的货物。本项所称货物不包括使用大型企业注册商标的货物。</w:t>
      </w:r>
    </w:p>
    <w:p>
      <w:pPr>
        <w:tabs>
          <w:tab w:val="left" w:pos="518"/>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（三）小型、微型企业提供中型企业制造的货物的，视同为中型企业。</w:t>
      </w:r>
    </w:p>
    <w:p>
      <w:pPr>
        <w:tabs>
          <w:tab w:val="left" w:pos="518"/>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1.2 参加政府采购活动的中小企业应当提供《中小企业声明函》。</w:t>
      </w:r>
    </w:p>
    <w:p>
      <w:pPr>
        <w:tabs>
          <w:tab w:val="left" w:pos="518"/>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1.3 本项目对小型和微型企业产品的价格给予6%的扣除，用扣除后的价格参与评审。具体扣除比例见第四章评标标准。</w:t>
      </w:r>
    </w:p>
    <w:p>
      <w:pPr>
        <w:widowControl/>
        <w:spacing w:line="360" w:lineRule="auto"/>
        <w:jc w:val="left"/>
        <w:rPr>
          <w:rFonts w:hint="eastAsia" w:ascii="宋体" w:hAnsi="宋体" w:cs="宋体"/>
        </w:rPr>
      </w:pPr>
      <w:r>
        <w:rPr>
          <w:rFonts w:hint="eastAsia" w:ascii="宋体" w:hAnsi="宋体" w:cs="宋体"/>
          <w:szCs w:val="21"/>
        </w:rPr>
        <w:t xml:space="preserve">    1.4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napToGrid w:val="0"/>
        <w:spacing w:line="360" w:lineRule="auto"/>
        <w:rPr>
          <w:rFonts w:hint="eastAsia" w:ascii="宋体" w:hAnsi="宋体" w:cs="宋体"/>
          <w:szCs w:val="21"/>
          <w:lang w:bidi="ar"/>
        </w:rPr>
      </w:pPr>
      <w:r>
        <w:rPr>
          <w:rFonts w:hint="eastAsia" w:ascii="宋体" w:hAnsi="宋体" w:cs="宋体"/>
          <w:szCs w:val="21"/>
          <w:lang w:bidi="ar"/>
        </w:rPr>
        <w:t xml:space="preserve">     1.5中小企业划型标准的营业收入（销售收入）以上年数为准，从业人员人数以上年年末数为准，当年新成立的企业暂以当期实际数据为准。</w:t>
      </w:r>
    </w:p>
    <w:p>
      <w:pPr>
        <w:widowControl/>
        <w:spacing w:line="360" w:lineRule="auto"/>
        <w:ind w:firstLine="420" w:firstLineChars="200"/>
        <w:jc w:val="left"/>
        <w:rPr>
          <w:rFonts w:hint="eastAsia" w:ascii="宋体" w:hAnsi="宋体" w:cs="宋体"/>
          <w:szCs w:val="21"/>
          <w:lang w:bidi="ar"/>
        </w:rPr>
      </w:pPr>
      <w:r>
        <w:rPr>
          <w:rFonts w:hint="eastAsia" w:ascii="宋体" w:hAnsi="宋体" w:cs="宋体"/>
          <w:szCs w:val="21"/>
          <w:lang w:bidi="ar"/>
        </w:rPr>
        <w:t>1.6执行财政部、司法部《关于政府采购支持监狱企业发展有关问题的通知》。监狱企业（监狱和戒毒企业）提供自己企业的产品（服务）参加</w:t>
      </w:r>
      <w:r>
        <w:rPr>
          <w:rFonts w:hint="eastAsia" w:ascii="宋体" w:hAnsi="宋体" w:cs="宋体"/>
          <w:szCs w:val="21"/>
          <w:lang w:eastAsia="zh-CN" w:bidi="ar"/>
        </w:rPr>
        <w:t>磋商</w:t>
      </w:r>
      <w:r>
        <w:rPr>
          <w:rFonts w:hint="eastAsia" w:ascii="宋体" w:hAnsi="宋体" w:cs="宋体"/>
          <w:szCs w:val="21"/>
          <w:lang w:bidi="ar"/>
        </w:rPr>
        <w:t>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p>
    <w:p>
      <w:pPr>
        <w:spacing w:line="360" w:lineRule="auto"/>
        <w:ind w:firstLine="420" w:firstLineChars="200"/>
        <w:rPr>
          <w:rFonts w:hint="eastAsia" w:ascii="宋体" w:hAnsi="宋体" w:cs="宋体"/>
        </w:rPr>
      </w:pPr>
      <w:r>
        <w:rPr>
          <w:rFonts w:hint="eastAsia" w:ascii="宋体" w:hAnsi="宋体" w:cs="宋体"/>
          <w:szCs w:val="21"/>
          <w:lang w:bidi="ar"/>
        </w:rPr>
        <w:t>1.7</w:t>
      </w:r>
      <w:r>
        <w:rPr>
          <w:rFonts w:hint="eastAsia" w:ascii="宋体" w:hAnsi="宋体" w:cs="宋体"/>
        </w:rPr>
        <w:t>根据《关于促进残疾人就业政府采购政策的通知》（财库[2017]141号）规定，在政府采购活动中，残疾人福利性单位视同小型、微型企业。残疾人福利性单位参加政府采购活动时，提供《残疾人福利性单位声明函》。</w:t>
      </w:r>
    </w:p>
    <w:p>
      <w:pPr>
        <w:pStyle w:val="25"/>
        <w:snapToGrid w:val="0"/>
        <w:spacing w:before="120" w:beforeLines="0" w:after="120" w:afterLines="0" w:line="360" w:lineRule="auto"/>
        <w:jc w:val="center"/>
        <w:rPr>
          <w:rFonts w:hAnsi="宋体" w:cs="宋体"/>
          <w:b/>
          <w:sz w:val="28"/>
          <w:szCs w:val="28"/>
        </w:rPr>
      </w:pPr>
      <w:r>
        <w:rPr>
          <w:rFonts w:hAnsi="宋体" w:cs="宋体"/>
          <w:lang w:bidi="ar"/>
        </w:rPr>
        <w:br w:type="page"/>
      </w:r>
      <w:bookmarkStart w:id="46" w:name="_Toc23195"/>
      <w:r>
        <w:rPr>
          <w:rFonts w:hAnsi="宋体" w:cs="宋体"/>
          <w:b/>
          <w:sz w:val="28"/>
          <w:szCs w:val="28"/>
        </w:rPr>
        <w:t>第四章  评审办法及评分标准</w:t>
      </w:r>
      <w:bookmarkEnd w:id="46"/>
    </w:p>
    <w:p>
      <w:pPr>
        <w:pStyle w:val="28"/>
        <w:spacing w:line="360" w:lineRule="auto"/>
        <w:ind w:firstLine="626" w:firstLineChars="297"/>
        <w:rPr>
          <w:rFonts w:ascii="宋体" w:eastAsia="宋体" w:cs="宋体"/>
          <w:color w:val="auto"/>
          <w:sz w:val="21"/>
          <w:szCs w:val="21"/>
        </w:rPr>
      </w:pPr>
      <w:r>
        <w:rPr>
          <w:rFonts w:ascii="宋体" w:eastAsia="宋体" w:cs="宋体"/>
          <w:color w:val="auto"/>
          <w:sz w:val="21"/>
          <w:szCs w:val="21"/>
        </w:rPr>
        <w:t>本办法严格遵照《中华人民共和国政府采购法》、《中华人民共和国政府采购法实施条例》、《政府采购竞争性磋商采购方式管理暂行办法》，结合项目所在地政府有关政府采购规定和项目的实际情况制定。</w:t>
      </w:r>
    </w:p>
    <w:p>
      <w:pPr>
        <w:pStyle w:val="28"/>
        <w:spacing w:line="360" w:lineRule="auto"/>
        <w:ind w:firstLine="474"/>
        <w:rPr>
          <w:rFonts w:ascii="宋体" w:eastAsia="宋体" w:cs="宋体"/>
          <w:color w:val="auto"/>
          <w:sz w:val="21"/>
          <w:szCs w:val="21"/>
        </w:rPr>
      </w:pPr>
      <w:r>
        <w:rPr>
          <w:rFonts w:ascii="宋体" w:eastAsia="宋体" w:cs="宋体"/>
          <w:color w:val="auto"/>
          <w:sz w:val="21"/>
          <w:szCs w:val="21"/>
        </w:rPr>
        <w:t xml:space="preserve"> 本次采购为非专门面向中小企业，本次评标将对中小企业声明函满足磋商采购文件要求的小型和微型企业产品的价格给予6%的扣除，用扣除后的价格参与评审。</w:t>
      </w:r>
    </w:p>
    <w:p>
      <w:pPr>
        <w:spacing w:line="360" w:lineRule="auto"/>
        <w:rPr>
          <w:rFonts w:hint="eastAsia" w:ascii="宋体" w:hAnsi="宋体" w:cs="宋体"/>
          <w:b/>
          <w:bCs/>
          <w:szCs w:val="21"/>
        </w:rPr>
      </w:pPr>
      <w:r>
        <w:rPr>
          <w:rFonts w:hint="eastAsia" w:ascii="宋体" w:hAnsi="宋体" w:cs="宋体"/>
          <w:b/>
          <w:bCs/>
          <w:szCs w:val="21"/>
        </w:rPr>
        <w:t>一. 总则</w:t>
      </w:r>
    </w:p>
    <w:p>
      <w:pPr>
        <w:spacing w:line="360" w:lineRule="auto"/>
        <w:ind w:firstLine="420" w:firstLineChars="200"/>
        <w:rPr>
          <w:rFonts w:hint="eastAsia" w:ascii="宋体" w:hAnsi="宋体" w:cs="宋体"/>
          <w:szCs w:val="21"/>
        </w:rPr>
      </w:pPr>
      <w:r>
        <w:rPr>
          <w:rFonts w:hint="eastAsia" w:ascii="宋体" w:hAnsi="宋体" w:cs="宋体"/>
          <w:szCs w:val="21"/>
        </w:rPr>
        <w:t>本次磋商遵循公平、公正、科学、择优的原则依法进行，磋商活动及当事人接受依法实施的监督。本次磋商采用综合评分法。</w:t>
      </w:r>
    </w:p>
    <w:p>
      <w:pPr>
        <w:spacing w:line="360" w:lineRule="auto"/>
        <w:rPr>
          <w:rFonts w:hint="eastAsia" w:ascii="宋体" w:hAnsi="宋体" w:cs="宋体"/>
          <w:b/>
          <w:bCs/>
          <w:szCs w:val="21"/>
        </w:rPr>
      </w:pPr>
      <w:r>
        <w:rPr>
          <w:rFonts w:hint="eastAsia" w:ascii="宋体" w:hAnsi="宋体" w:cs="宋体"/>
          <w:b/>
          <w:bCs/>
          <w:szCs w:val="21"/>
        </w:rPr>
        <w:t>二. 评审组织</w:t>
      </w:r>
    </w:p>
    <w:p>
      <w:pPr>
        <w:spacing w:line="360" w:lineRule="auto"/>
        <w:ind w:firstLine="420" w:firstLineChars="200"/>
        <w:rPr>
          <w:rFonts w:hint="eastAsia" w:ascii="宋体" w:hAnsi="宋体" w:cs="宋体"/>
          <w:szCs w:val="21"/>
        </w:rPr>
      </w:pPr>
      <w:r>
        <w:rPr>
          <w:rFonts w:hint="eastAsia" w:ascii="宋体" w:hAnsi="宋体" w:cs="宋体"/>
          <w:szCs w:val="21"/>
        </w:rPr>
        <w:t>磋商小组：采购人和采购机构根据采购项目的内容特点按照法律法规规定组建磋商小组。磋商小组由采购人、技术、经济等方面专家等有关人员组成。</w:t>
      </w:r>
    </w:p>
    <w:p>
      <w:pPr>
        <w:spacing w:line="360" w:lineRule="auto"/>
        <w:rPr>
          <w:rFonts w:hint="eastAsia" w:ascii="宋体" w:hAnsi="宋体" w:cs="宋体"/>
          <w:b/>
          <w:bCs/>
          <w:szCs w:val="21"/>
        </w:rPr>
      </w:pPr>
      <w:r>
        <w:rPr>
          <w:rFonts w:hint="eastAsia" w:ascii="宋体" w:hAnsi="宋体" w:cs="宋体"/>
          <w:b/>
          <w:bCs/>
          <w:szCs w:val="21"/>
        </w:rPr>
        <w:t>三．磋商程序</w:t>
      </w:r>
    </w:p>
    <w:p>
      <w:pPr>
        <w:pStyle w:val="25"/>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firstLine="420" w:firstLineChars="200"/>
        <w:textAlignment w:val="auto"/>
        <w:rPr>
          <w:rFonts w:hint="eastAsia" w:hAnsi="宋体"/>
          <w:bCs/>
          <w:color w:val="auto"/>
          <w:sz w:val="21"/>
          <w:szCs w:val="21"/>
          <w:highlight w:val="none"/>
        </w:rPr>
      </w:pPr>
      <w:r>
        <w:rPr>
          <w:rFonts w:hint="eastAsia" w:hAnsi="宋体"/>
          <w:bCs/>
          <w:color w:val="auto"/>
          <w:sz w:val="21"/>
          <w:szCs w:val="21"/>
          <w:highlight w:val="none"/>
        </w:rPr>
        <w:t>第一阶段：</w:t>
      </w:r>
    </w:p>
    <w:p>
      <w:pPr>
        <w:pStyle w:val="2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360" w:lineRule="auto"/>
        <w:ind w:firstLine="420" w:firstLineChars="200"/>
        <w:textAlignment w:val="auto"/>
        <w:rPr>
          <w:rFonts w:hint="eastAsia" w:hAnsi="宋体"/>
          <w:bCs/>
          <w:color w:val="auto"/>
          <w:sz w:val="21"/>
          <w:szCs w:val="21"/>
          <w:highlight w:val="none"/>
        </w:rPr>
      </w:pPr>
      <w:r>
        <w:rPr>
          <w:rFonts w:hint="eastAsia" w:hAnsi="宋体"/>
          <w:bCs/>
          <w:color w:val="auto"/>
          <w:sz w:val="21"/>
          <w:szCs w:val="21"/>
          <w:highlight w:val="none"/>
          <w:lang w:eastAsia="zh-CN"/>
        </w:rPr>
        <w:t>（</w:t>
      </w:r>
      <w:r>
        <w:rPr>
          <w:rFonts w:hint="eastAsia" w:hAnsi="宋体"/>
          <w:bCs/>
          <w:color w:val="auto"/>
          <w:sz w:val="21"/>
          <w:szCs w:val="21"/>
          <w:highlight w:val="none"/>
          <w:lang w:val="en-US" w:eastAsia="zh-CN"/>
        </w:rPr>
        <w:t>1</w:t>
      </w:r>
      <w:r>
        <w:rPr>
          <w:rFonts w:hint="eastAsia" w:hAnsi="宋体"/>
          <w:bCs/>
          <w:color w:val="auto"/>
          <w:sz w:val="21"/>
          <w:szCs w:val="21"/>
          <w:highlight w:val="none"/>
          <w:lang w:eastAsia="zh-CN"/>
        </w:rPr>
        <w:t>）提交首次磋商响应文件</w:t>
      </w:r>
      <w:r>
        <w:rPr>
          <w:rFonts w:hint="eastAsia" w:hAnsi="宋体"/>
          <w:bCs/>
          <w:color w:val="auto"/>
          <w:sz w:val="21"/>
          <w:szCs w:val="21"/>
          <w:highlight w:val="none"/>
        </w:rPr>
        <w:t>截止时间后，采购代理机构向各供应商发出“电子加密磋商响应文件”开始解密通知。供应商登录“政府采购云平台”，按要求在规定时间内完成解密。在线解密</w:t>
      </w:r>
      <w:r>
        <w:rPr>
          <w:rFonts w:hint="eastAsia" w:hAnsi="宋体"/>
          <w:bCs/>
          <w:color w:val="auto"/>
          <w:sz w:val="21"/>
          <w:szCs w:val="21"/>
          <w:highlight w:val="none"/>
          <w:lang w:eastAsia="zh-CN"/>
        </w:rPr>
        <w:t>“电子加密磋商响应文件”</w:t>
      </w:r>
      <w:r>
        <w:rPr>
          <w:rFonts w:hint="eastAsia" w:hAnsi="宋体"/>
          <w:bCs/>
          <w:color w:val="auto"/>
          <w:sz w:val="21"/>
          <w:szCs w:val="21"/>
          <w:highlight w:val="none"/>
        </w:rPr>
        <w:t>时间为</w:t>
      </w:r>
      <w:r>
        <w:rPr>
          <w:rFonts w:hint="eastAsia" w:hAnsi="宋体"/>
          <w:bCs/>
          <w:color w:val="auto"/>
          <w:sz w:val="21"/>
          <w:szCs w:val="21"/>
          <w:highlight w:val="none"/>
          <w:lang w:eastAsia="zh-CN"/>
        </w:rPr>
        <w:t>提交首次磋商响应文件</w:t>
      </w:r>
      <w:r>
        <w:rPr>
          <w:rFonts w:hint="eastAsia" w:hAnsi="宋体"/>
          <w:bCs/>
          <w:color w:val="auto"/>
          <w:sz w:val="21"/>
          <w:szCs w:val="21"/>
          <w:highlight w:val="none"/>
        </w:rPr>
        <w:t>截止时间起</w:t>
      </w:r>
      <w:r>
        <w:rPr>
          <w:rFonts w:hint="eastAsia" w:ascii="宋体" w:hAnsi="宋体" w:eastAsia="宋体" w:cs="宋体"/>
          <w:color w:val="auto"/>
          <w:highlight w:val="none"/>
          <w:u w:val="single"/>
          <w:lang w:val="en-US" w:eastAsia="zh-CN" w:bidi="ar"/>
        </w:rPr>
        <w:t xml:space="preserve"> </w:t>
      </w:r>
      <w:r>
        <w:rPr>
          <w:rFonts w:hint="eastAsia" w:hAnsi="宋体" w:cs="宋体"/>
          <w:color w:val="auto"/>
          <w:highlight w:val="none"/>
          <w:u w:val="single"/>
          <w:lang w:val="en-US" w:eastAsia="zh-CN" w:bidi="ar"/>
        </w:rPr>
        <w:t>60</w:t>
      </w:r>
      <w:r>
        <w:rPr>
          <w:rFonts w:hint="eastAsia" w:ascii="宋体" w:hAnsi="宋体" w:eastAsia="宋体" w:cs="宋体"/>
          <w:color w:val="auto"/>
          <w:highlight w:val="none"/>
          <w:u w:val="single"/>
          <w:lang w:val="en-US" w:eastAsia="zh-CN" w:bidi="ar"/>
        </w:rPr>
        <w:t xml:space="preserve"> </w:t>
      </w:r>
      <w:r>
        <w:rPr>
          <w:rFonts w:hint="eastAsia" w:ascii="宋体" w:hAnsi="宋体" w:eastAsia="宋体" w:cs="宋体"/>
          <w:color w:val="auto"/>
          <w:highlight w:val="none"/>
          <w:lang w:val="en-US" w:eastAsia="zh-CN" w:bidi="ar"/>
        </w:rPr>
        <w:t>分钟</w:t>
      </w:r>
      <w:r>
        <w:rPr>
          <w:rFonts w:hint="eastAsia" w:hAnsi="宋体"/>
          <w:bCs/>
          <w:color w:val="auto"/>
          <w:sz w:val="21"/>
          <w:szCs w:val="21"/>
          <w:highlight w:val="none"/>
        </w:rPr>
        <w:t>内。在规定的时间内供应商因故无法完成“政府采购云平台”的</w:t>
      </w:r>
      <w:r>
        <w:rPr>
          <w:rFonts w:hint="eastAsia" w:hAnsi="宋体"/>
          <w:bCs/>
          <w:color w:val="auto"/>
          <w:sz w:val="21"/>
          <w:szCs w:val="21"/>
          <w:highlight w:val="none"/>
          <w:lang w:eastAsia="zh-CN"/>
        </w:rPr>
        <w:t>“电子加密磋商响应文件”</w:t>
      </w:r>
      <w:r>
        <w:rPr>
          <w:rFonts w:hint="eastAsia" w:hAnsi="宋体"/>
          <w:bCs/>
          <w:color w:val="auto"/>
          <w:sz w:val="21"/>
          <w:szCs w:val="21"/>
          <w:highlight w:val="none"/>
        </w:rPr>
        <w:t>解密的，如已按规定在</w:t>
      </w:r>
      <w:r>
        <w:rPr>
          <w:rFonts w:hint="eastAsia" w:hAnsi="宋体"/>
          <w:bCs/>
          <w:color w:val="auto"/>
          <w:sz w:val="21"/>
          <w:szCs w:val="21"/>
          <w:highlight w:val="none"/>
          <w:lang w:eastAsia="zh-CN"/>
        </w:rPr>
        <w:t>提交首次磋商响应文件</w:t>
      </w:r>
      <w:r>
        <w:rPr>
          <w:rFonts w:hint="eastAsia" w:hAnsi="宋体"/>
          <w:bCs/>
          <w:color w:val="auto"/>
          <w:sz w:val="21"/>
          <w:szCs w:val="21"/>
          <w:highlight w:val="none"/>
        </w:rPr>
        <w:t>截止时间前向采购代理机构递交了</w:t>
      </w:r>
      <w:r>
        <w:rPr>
          <w:rFonts w:hint="eastAsia" w:hAnsi="宋体"/>
          <w:bCs/>
          <w:color w:val="auto"/>
          <w:sz w:val="21"/>
          <w:szCs w:val="21"/>
          <w:highlight w:val="none"/>
          <w:lang w:eastAsia="zh-CN"/>
        </w:rPr>
        <w:t>“电子备份磋商响应文件”</w:t>
      </w:r>
      <w:r>
        <w:rPr>
          <w:rFonts w:hint="eastAsia" w:hAnsi="宋体"/>
          <w:bCs/>
          <w:color w:val="auto"/>
          <w:sz w:val="21"/>
          <w:szCs w:val="21"/>
          <w:highlight w:val="none"/>
        </w:rPr>
        <w:t>的（若供应商未向采购代理机构递交</w:t>
      </w:r>
      <w:r>
        <w:rPr>
          <w:rFonts w:hint="eastAsia" w:hAnsi="宋体"/>
          <w:bCs/>
          <w:color w:val="auto"/>
          <w:sz w:val="21"/>
          <w:szCs w:val="21"/>
          <w:highlight w:val="none"/>
          <w:lang w:eastAsia="zh-CN"/>
        </w:rPr>
        <w:t>“电子备份磋商响应文件”</w:t>
      </w:r>
      <w:r>
        <w:rPr>
          <w:rFonts w:hint="eastAsia" w:hAnsi="宋体"/>
          <w:bCs/>
          <w:color w:val="auto"/>
          <w:sz w:val="21"/>
          <w:szCs w:val="21"/>
          <w:highlight w:val="none"/>
        </w:rPr>
        <w:t>的，视为</w:t>
      </w:r>
      <w:r>
        <w:rPr>
          <w:rFonts w:hint="eastAsia" w:hAnsi="宋体"/>
          <w:bCs/>
          <w:color w:val="auto"/>
          <w:sz w:val="21"/>
          <w:szCs w:val="21"/>
          <w:highlight w:val="none"/>
          <w:lang w:val="en-US" w:eastAsia="zh-CN"/>
        </w:rPr>
        <w:t>响应</w:t>
      </w:r>
      <w:r>
        <w:rPr>
          <w:rFonts w:hint="eastAsia" w:hAnsi="宋体"/>
          <w:bCs/>
          <w:color w:val="auto"/>
          <w:sz w:val="21"/>
          <w:szCs w:val="21"/>
          <w:highlight w:val="none"/>
        </w:rPr>
        <w:t>文件撤回），将由采购代理机构按“政府采购云平台”操作规范将</w:t>
      </w:r>
      <w:r>
        <w:rPr>
          <w:rFonts w:hint="eastAsia" w:hAnsi="宋体"/>
          <w:bCs/>
          <w:color w:val="auto"/>
          <w:sz w:val="21"/>
          <w:szCs w:val="21"/>
          <w:highlight w:val="none"/>
          <w:lang w:eastAsia="zh-CN"/>
        </w:rPr>
        <w:t>“电子备份磋商响应文件”</w:t>
      </w:r>
      <w:r>
        <w:rPr>
          <w:rFonts w:hint="eastAsia" w:hAnsi="宋体"/>
          <w:bCs/>
          <w:color w:val="auto"/>
          <w:sz w:val="21"/>
          <w:szCs w:val="21"/>
          <w:highlight w:val="none"/>
        </w:rPr>
        <w:t>上传至“政府采购云平台”进行解密，上传并解密成功后，原</w:t>
      </w:r>
      <w:r>
        <w:rPr>
          <w:rFonts w:hint="eastAsia" w:hAnsi="宋体"/>
          <w:bCs/>
          <w:color w:val="auto"/>
          <w:sz w:val="21"/>
          <w:szCs w:val="21"/>
          <w:highlight w:val="none"/>
          <w:lang w:eastAsia="zh-CN"/>
        </w:rPr>
        <w:t>“电子加密磋商响应文件”</w:t>
      </w:r>
      <w:r>
        <w:rPr>
          <w:rFonts w:hint="eastAsia" w:hAnsi="宋体"/>
          <w:bCs/>
          <w:color w:val="auto"/>
          <w:sz w:val="21"/>
          <w:szCs w:val="21"/>
          <w:highlight w:val="none"/>
        </w:rPr>
        <w:t>自动失效。评审时以</w:t>
      </w:r>
      <w:r>
        <w:rPr>
          <w:rFonts w:hint="eastAsia" w:hAnsi="宋体"/>
          <w:bCs/>
          <w:color w:val="auto"/>
          <w:sz w:val="21"/>
          <w:szCs w:val="21"/>
          <w:highlight w:val="none"/>
          <w:lang w:eastAsia="zh-CN"/>
        </w:rPr>
        <w:t>“电子备份磋商响应文件”</w:t>
      </w:r>
      <w:r>
        <w:rPr>
          <w:rFonts w:hint="eastAsia" w:hAnsi="宋体"/>
          <w:bCs/>
          <w:color w:val="auto"/>
          <w:sz w:val="21"/>
          <w:szCs w:val="21"/>
          <w:highlight w:val="none"/>
        </w:rPr>
        <w:t>为准。</w:t>
      </w:r>
    </w:p>
    <w:p>
      <w:pPr>
        <w:pStyle w:val="25"/>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360" w:lineRule="auto"/>
        <w:ind w:firstLine="420" w:firstLineChars="200"/>
        <w:textAlignment w:val="auto"/>
        <w:rPr>
          <w:rFonts w:hint="eastAsia" w:hAnsi="宋体"/>
          <w:bCs/>
          <w:color w:val="auto"/>
          <w:sz w:val="21"/>
          <w:szCs w:val="21"/>
          <w:highlight w:val="none"/>
        </w:rPr>
      </w:pPr>
      <w:r>
        <w:rPr>
          <w:rFonts w:hint="eastAsia" w:hAnsi="宋体"/>
          <w:bCs/>
          <w:color w:val="auto"/>
          <w:sz w:val="21"/>
          <w:szCs w:val="21"/>
          <w:highlight w:val="none"/>
          <w:lang w:val="en-US" w:eastAsia="zh-CN"/>
        </w:rPr>
        <w:t>（2）采购人或采购代理机构</w:t>
      </w:r>
      <w:r>
        <w:rPr>
          <w:rFonts w:hint="eastAsia" w:hAnsi="宋体"/>
          <w:bCs/>
          <w:color w:val="auto"/>
          <w:sz w:val="21"/>
          <w:szCs w:val="21"/>
          <w:highlight w:val="none"/>
        </w:rPr>
        <w:t>对磋商响应供应商的资格进行审查，资格审查结束后进入符合性审查和</w:t>
      </w:r>
      <w:r>
        <w:rPr>
          <w:rFonts w:hint="eastAsia" w:hAnsi="宋体"/>
          <w:bCs/>
          <w:color w:val="auto"/>
          <w:sz w:val="21"/>
          <w:szCs w:val="21"/>
          <w:highlight w:val="none"/>
          <w:lang w:val="en-US" w:eastAsia="zh-CN"/>
        </w:rPr>
        <w:t>资信</w:t>
      </w:r>
      <w:r>
        <w:rPr>
          <w:rFonts w:hint="eastAsia" w:hAnsi="宋体"/>
          <w:bCs/>
          <w:color w:val="auto"/>
          <w:sz w:val="21"/>
          <w:szCs w:val="21"/>
          <w:highlight w:val="none"/>
        </w:rPr>
        <w:t>技术的评审工作</w:t>
      </w:r>
      <w:r>
        <w:rPr>
          <w:rFonts w:hint="eastAsia" w:hAnsi="宋体"/>
          <w:bCs/>
          <w:color w:val="auto"/>
          <w:sz w:val="21"/>
          <w:szCs w:val="21"/>
          <w:highlight w:val="none"/>
          <w:lang w:eastAsia="zh-CN"/>
        </w:rPr>
        <w:t>。</w:t>
      </w:r>
    </w:p>
    <w:p>
      <w:pPr>
        <w:pStyle w:val="25"/>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第二阶段：</w:t>
      </w:r>
    </w:p>
    <w:p>
      <w:pPr>
        <w:pStyle w:val="25"/>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（1）符合性审查、资信技术评审结束后，举行开标大会第二阶段会议。首先公布符合性审查、资信技术评审无效供应商名称及理由；公布经资信技术评审后有效磋商响应供应商的名单。</w:t>
      </w:r>
    </w:p>
    <w:p>
      <w:pPr>
        <w:pStyle w:val="25"/>
        <w:snapToGrid w:val="0"/>
        <w:spacing w:before="0" w:beforeLines="0" w:after="0" w:afterLines="0" w:line="360" w:lineRule="auto"/>
        <w:ind w:firstLine="420" w:firstLineChars="200"/>
        <w:rPr>
          <w:rFonts w:hint="default" w:hAnsi="宋体" w:eastAsia="宋体"/>
          <w:bCs/>
          <w:color w:val="auto"/>
          <w:sz w:val="21"/>
          <w:szCs w:val="21"/>
          <w:highlight w:val="none"/>
          <w:lang w:val="en-US" w:eastAsia="zh-CN"/>
        </w:rPr>
      </w:pPr>
      <w:r>
        <w:rPr>
          <w:rFonts w:hint="eastAsia" w:hAnsi="宋体"/>
          <w:bCs/>
          <w:color w:val="auto"/>
          <w:sz w:val="21"/>
          <w:szCs w:val="21"/>
          <w:highlight w:val="none"/>
        </w:rPr>
        <w:t>（2）</w:t>
      </w:r>
      <w:r>
        <w:rPr>
          <w:rFonts w:hint="eastAsia" w:hAnsi="宋体"/>
          <w:bCs/>
          <w:color w:val="auto"/>
          <w:sz w:val="21"/>
          <w:szCs w:val="21"/>
          <w:highlight w:val="none"/>
          <w:lang w:val="en-US" w:eastAsia="zh-CN"/>
        </w:rPr>
        <w:t>磋商小组对各响应单位在</w:t>
      </w:r>
      <w:r>
        <w:rPr>
          <w:rFonts w:hint="eastAsia" w:hAnsi="宋体"/>
          <w:bCs/>
          <w:color w:val="auto"/>
          <w:sz w:val="21"/>
          <w:szCs w:val="21"/>
          <w:highlight w:val="none"/>
        </w:rPr>
        <w:t>“政府采购云平台”</w:t>
      </w:r>
      <w:r>
        <w:rPr>
          <w:rFonts w:hint="eastAsia" w:hAnsi="宋体"/>
          <w:bCs/>
          <w:color w:val="auto"/>
          <w:sz w:val="21"/>
          <w:szCs w:val="21"/>
          <w:highlight w:val="none"/>
          <w:lang w:val="en-US" w:eastAsia="zh-CN"/>
        </w:rPr>
        <w:t>上进行在线磋商。</w:t>
      </w:r>
    </w:p>
    <w:p>
      <w:pPr>
        <w:pStyle w:val="25"/>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lang w:eastAsia="zh-CN"/>
        </w:rPr>
        <w:t>（</w:t>
      </w:r>
      <w:r>
        <w:rPr>
          <w:rFonts w:hint="eastAsia" w:hAnsi="宋体"/>
          <w:bCs/>
          <w:color w:val="auto"/>
          <w:sz w:val="21"/>
          <w:szCs w:val="21"/>
          <w:highlight w:val="none"/>
          <w:lang w:val="en-US" w:eastAsia="zh-CN"/>
        </w:rPr>
        <w:t>3</w:t>
      </w:r>
      <w:r>
        <w:rPr>
          <w:rFonts w:hint="eastAsia" w:hAnsi="宋体"/>
          <w:bCs/>
          <w:color w:val="auto"/>
          <w:sz w:val="21"/>
          <w:szCs w:val="21"/>
          <w:highlight w:val="none"/>
          <w:lang w:eastAsia="zh-CN"/>
        </w:rPr>
        <w:t>）</w:t>
      </w:r>
      <w:r>
        <w:rPr>
          <w:rFonts w:hint="eastAsia" w:hAnsi="宋体"/>
          <w:bCs/>
          <w:color w:val="auto"/>
          <w:sz w:val="21"/>
          <w:szCs w:val="21"/>
          <w:highlight w:val="none"/>
        </w:rPr>
        <w:t>磋商结束后，开启符合性审查、资信技术评审有效磋商响应供应商的初次报价文件，经磋商小组评审及磋商，要求所有实质性响应的供应商在规定时间内提交最后报价，采购代理机构向各磋商响应供应商发出最终报价文件通知，由供应商按磋商文件规定的时间内自行填写最终报价加盖签章并上传。</w:t>
      </w:r>
    </w:p>
    <w:p>
      <w:pPr>
        <w:pStyle w:val="25"/>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w:t>
      </w:r>
      <w:r>
        <w:rPr>
          <w:rFonts w:hint="eastAsia" w:hAnsi="宋体"/>
          <w:bCs/>
          <w:color w:val="auto"/>
          <w:sz w:val="21"/>
          <w:szCs w:val="21"/>
          <w:highlight w:val="none"/>
          <w:lang w:val="en-US" w:eastAsia="zh-CN"/>
        </w:rPr>
        <w:t>4</w:t>
      </w:r>
      <w:r>
        <w:rPr>
          <w:rFonts w:hint="eastAsia" w:hAnsi="宋体"/>
          <w:bCs/>
          <w:color w:val="auto"/>
          <w:sz w:val="21"/>
          <w:szCs w:val="21"/>
          <w:highlight w:val="none"/>
        </w:rPr>
        <w:t>）最后报价是磋商响应文件的有效组成部分。</w:t>
      </w:r>
    </w:p>
    <w:p>
      <w:pPr>
        <w:pStyle w:val="25"/>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w:t>
      </w:r>
      <w:r>
        <w:rPr>
          <w:rFonts w:hint="eastAsia" w:hAnsi="宋体"/>
          <w:bCs/>
          <w:color w:val="auto"/>
          <w:sz w:val="21"/>
          <w:szCs w:val="21"/>
          <w:highlight w:val="none"/>
          <w:lang w:val="en-US" w:eastAsia="zh-CN"/>
        </w:rPr>
        <w:t>5</w:t>
      </w:r>
      <w:r>
        <w:rPr>
          <w:rFonts w:hint="eastAsia" w:hAnsi="宋体"/>
          <w:bCs/>
          <w:color w:val="auto"/>
          <w:sz w:val="21"/>
          <w:szCs w:val="21"/>
          <w:highlight w:val="none"/>
        </w:rPr>
        <w:t>）已</w:t>
      </w:r>
      <w:r>
        <w:rPr>
          <w:rFonts w:hint="eastAsia" w:hAnsi="宋体"/>
          <w:bCs/>
          <w:color w:val="auto"/>
          <w:sz w:val="21"/>
          <w:szCs w:val="21"/>
          <w:highlight w:val="none"/>
          <w:lang w:eastAsia="zh-CN"/>
        </w:rPr>
        <w:t>提交首次磋商响应文件</w:t>
      </w:r>
      <w:r>
        <w:rPr>
          <w:rFonts w:hint="eastAsia" w:hAnsi="宋体"/>
          <w:bCs/>
          <w:color w:val="auto"/>
          <w:sz w:val="21"/>
          <w:szCs w:val="21"/>
          <w:highlight w:val="none"/>
        </w:rPr>
        <w:t>的供应商，在提交最后报价之前，若因磋商文件实质性变动导致供应商无法满足采购需求的，允许供应商退出磋商。</w:t>
      </w:r>
    </w:p>
    <w:p>
      <w:pPr>
        <w:pStyle w:val="25"/>
        <w:snapToGrid w:val="0"/>
        <w:spacing w:before="0" w:beforeLines="0" w:after="0" w:afterLines="0" w:line="360" w:lineRule="auto"/>
        <w:ind w:firstLine="420" w:firstLineChars="200"/>
        <w:rPr>
          <w:rFonts w:hint="eastAsia" w:hAnsi="宋体"/>
          <w:bCs/>
          <w:color w:val="auto"/>
          <w:sz w:val="21"/>
          <w:szCs w:val="21"/>
          <w:highlight w:val="none"/>
        </w:rPr>
      </w:pPr>
      <w:r>
        <w:rPr>
          <w:rFonts w:hint="eastAsia" w:hAnsi="宋体"/>
          <w:bCs/>
          <w:color w:val="auto"/>
          <w:sz w:val="21"/>
          <w:szCs w:val="21"/>
          <w:highlight w:val="none"/>
        </w:rPr>
        <w:t>（</w:t>
      </w:r>
      <w:r>
        <w:rPr>
          <w:rFonts w:hint="eastAsia" w:hAnsi="宋体"/>
          <w:bCs/>
          <w:color w:val="auto"/>
          <w:sz w:val="21"/>
          <w:szCs w:val="21"/>
          <w:highlight w:val="none"/>
          <w:lang w:val="en-US" w:eastAsia="zh-CN"/>
        </w:rPr>
        <w:t>6</w:t>
      </w:r>
      <w:r>
        <w:rPr>
          <w:rFonts w:hint="eastAsia" w:hAnsi="宋体"/>
          <w:bCs/>
          <w:color w:val="auto"/>
          <w:sz w:val="21"/>
          <w:szCs w:val="21"/>
          <w:highlight w:val="none"/>
        </w:rPr>
        <w:t>）公布其得分情况。供应商予以确认。（不予确认的应说明理由，否则视为无异议）</w:t>
      </w:r>
    </w:p>
    <w:p>
      <w:pPr>
        <w:pStyle w:val="42"/>
        <w:widowControl w:val="0"/>
        <w:snapToGrid w:val="0"/>
        <w:spacing w:before="0" w:beforeAutospacing="0" w:after="0" w:afterAutospacing="0" w:line="360" w:lineRule="auto"/>
        <w:ind w:firstLine="420" w:firstLineChars="200"/>
        <w:jc w:val="both"/>
        <w:rPr>
          <w:rFonts w:hint="eastAsia" w:hAnsi="宋体"/>
          <w:bCs/>
          <w:color w:val="auto"/>
          <w:sz w:val="21"/>
          <w:szCs w:val="21"/>
          <w:highlight w:val="none"/>
          <w:lang w:eastAsia="zh-CN"/>
        </w:rPr>
      </w:pPr>
      <w:r>
        <w:rPr>
          <w:rFonts w:hint="eastAsia" w:hAnsi="宋体"/>
          <w:bCs/>
          <w:color w:val="auto"/>
          <w:sz w:val="21"/>
          <w:szCs w:val="21"/>
          <w:highlight w:val="none"/>
          <w:lang w:eastAsia="zh-CN"/>
        </w:rPr>
        <w:t>（</w:t>
      </w:r>
      <w:r>
        <w:rPr>
          <w:rFonts w:hint="eastAsia" w:hAnsi="宋体"/>
          <w:bCs/>
          <w:color w:val="auto"/>
          <w:sz w:val="21"/>
          <w:szCs w:val="21"/>
          <w:highlight w:val="none"/>
          <w:lang w:val="en-US" w:eastAsia="zh-CN"/>
        </w:rPr>
        <w:t>7</w:t>
      </w:r>
      <w:r>
        <w:rPr>
          <w:rFonts w:hint="eastAsia" w:hAnsi="宋体"/>
          <w:bCs/>
          <w:color w:val="auto"/>
          <w:sz w:val="21"/>
          <w:szCs w:val="21"/>
          <w:highlight w:val="none"/>
          <w:lang w:eastAsia="zh-CN"/>
        </w:rPr>
        <w:t>）</w:t>
      </w:r>
      <w:r>
        <w:rPr>
          <w:rFonts w:hint="eastAsia" w:hAnsi="宋体"/>
          <w:bCs/>
          <w:color w:val="auto"/>
          <w:sz w:val="21"/>
          <w:szCs w:val="21"/>
          <w:highlight w:val="none"/>
        </w:rPr>
        <w:t>磋商小组根据综合评分情况，</w:t>
      </w:r>
      <w:r>
        <w:rPr>
          <w:rFonts w:hint="eastAsia" w:hAnsi="宋体"/>
          <w:bCs/>
          <w:color w:val="auto"/>
          <w:sz w:val="21"/>
          <w:szCs w:val="21"/>
          <w:highlight w:val="none"/>
          <w:lang w:val="en-US" w:eastAsia="zh-CN"/>
        </w:rPr>
        <w:t>每标项</w:t>
      </w:r>
      <w:r>
        <w:rPr>
          <w:rFonts w:hint="eastAsia" w:hAnsi="宋体"/>
          <w:bCs/>
          <w:color w:val="auto"/>
          <w:sz w:val="21"/>
          <w:szCs w:val="21"/>
          <w:highlight w:val="none"/>
        </w:rPr>
        <w:t>按照评审得分由高到低顺序推荐3名及以上成交候选供应商，并编写评审报告。若评审得分相同，则报价低者为成交候选人；评审得分且最终报价相同的则由抽签决定成交候选人</w:t>
      </w:r>
      <w:r>
        <w:rPr>
          <w:rFonts w:hint="eastAsia" w:hAnsi="宋体"/>
          <w:bCs/>
          <w:color w:val="auto"/>
          <w:sz w:val="21"/>
          <w:szCs w:val="21"/>
          <w:highlight w:val="none"/>
          <w:lang w:eastAsia="zh-CN"/>
        </w:rPr>
        <w:t>。</w:t>
      </w:r>
    </w:p>
    <w:p>
      <w:pPr>
        <w:pStyle w:val="25"/>
        <w:snapToGrid w:val="0"/>
        <w:spacing w:before="0" w:beforeLines="0" w:after="0" w:afterLines="0" w:line="360" w:lineRule="auto"/>
        <w:ind w:firstLine="420" w:firstLineChars="200"/>
        <w:rPr>
          <w:rFonts w:hint="eastAsia" w:hAnsi="宋体"/>
          <w:bCs/>
          <w:color w:val="auto"/>
          <w:sz w:val="21"/>
          <w:szCs w:val="21"/>
          <w:highlight w:val="none"/>
          <w:lang w:eastAsia="zh-CN"/>
        </w:rPr>
      </w:pPr>
      <w:r>
        <w:rPr>
          <w:rFonts w:hint="eastAsia" w:hAnsi="宋体"/>
          <w:bCs/>
          <w:color w:val="auto"/>
          <w:sz w:val="21"/>
          <w:szCs w:val="21"/>
          <w:highlight w:val="none"/>
        </w:rPr>
        <w:t>（</w:t>
      </w:r>
      <w:r>
        <w:rPr>
          <w:rFonts w:hint="eastAsia" w:hAnsi="宋体"/>
          <w:bCs/>
          <w:color w:val="auto"/>
          <w:sz w:val="21"/>
          <w:szCs w:val="21"/>
          <w:highlight w:val="none"/>
          <w:lang w:val="en-US" w:eastAsia="zh-CN"/>
        </w:rPr>
        <w:t>8</w:t>
      </w:r>
      <w:r>
        <w:rPr>
          <w:rFonts w:hint="eastAsia" w:hAnsi="宋体"/>
          <w:bCs/>
          <w:color w:val="auto"/>
          <w:sz w:val="21"/>
          <w:szCs w:val="21"/>
          <w:highlight w:val="none"/>
        </w:rPr>
        <w:t>）评审结束后，公布成交候选供应商名单，及采购人最终确定成交供应商名单的时间和公告方式等</w:t>
      </w:r>
      <w:r>
        <w:rPr>
          <w:rFonts w:hint="eastAsia" w:hAnsi="宋体"/>
          <w:bCs/>
          <w:color w:val="auto"/>
          <w:sz w:val="21"/>
          <w:szCs w:val="21"/>
          <w:highlight w:val="none"/>
          <w:lang w:eastAsia="zh-CN"/>
        </w:rPr>
        <w:t>。</w:t>
      </w:r>
    </w:p>
    <w:p>
      <w:pPr>
        <w:spacing w:line="360" w:lineRule="auto"/>
        <w:rPr>
          <w:rFonts w:hint="eastAsia" w:ascii="宋体" w:hAnsi="宋体" w:cs="宋体"/>
          <w:b/>
          <w:bCs/>
          <w:color w:val="auto"/>
          <w:szCs w:val="21"/>
        </w:rPr>
      </w:pPr>
      <w:r>
        <w:rPr>
          <w:rFonts w:hint="eastAsia" w:ascii="宋体" w:hAnsi="宋体" w:cs="宋体"/>
          <w:b/>
          <w:bCs/>
          <w:color w:val="auto"/>
          <w:szCs w:val="21"/>
        </w:rPr>
        <w:t>四.评审程序</w:t>
      </w:r>
    </w:p>
    <w:p>
      <w:pPr>
        <w:pStyle w:val="42"/>
        <w:widowControl w:val="0"/>
        <w:snapToGrid w:val="0"/>
        <w:spacing w:before="0" w:beforeAutospacing="0" w:after="0" w:afterAutospacing="0" w:line="360" w:lineRule="auto"/>
        <w:ind w:firstLine="472" w:firstLineChars="225"/>
        <w:jc w:val="both"/>
        <w:rPr>
          <w:rFonts w:hint="eastAsia" w:ascii="宋体" w:hAnsi="宋体" w:cs="宋体"/>
          <w:szCs w:val="21"/>
        </w:rPr>
      </w:pPr>
      <w:r>
        <w:rPr>
          <w:rFonts w:hint="eastAsia" w:ascii="宋体" w:hAnsi="宋体" w:cs="宋体"/>
          <w:kern w:val="2"/>
          <w:sz w:val="21"/>
          <w:szCs w:val="21"/>
          <w:lang w:bidi="ar"/>
        </w:rPr>
        <w:t>1. 响应文件初审。初审分为资格性检查和符合性检查。</w:t>
      </w:r>
    </w:p>
    <w:p>
      <w:pPr>
        <w:spacing w:line="360" w:lineRule="auto"/>
        <w:ind w:firstLine="420" w:firstLineChars="200"/>
        <w:rPr>
          <w:rFonts w:hint="eastAsia" w:ascii="宋体" w:hAnsi="宋体" w:cs="宋体"/>
          <w:szCs w:val="21"/>
        </w:rPr>
      </w:pPr>
      <w:r>
        <w:rPr>
          <w:rFonts w:hint="eastAsia" w:ascii="宋体" w:hAnsi="宋体" w:cs="宋体"/>
          <w:szCs w:val="21"/>
          <w:lang w:bidi="ar"/>
        </w:rPr>
        <w:t>资格性检查。依据法律法规和磋商</w:t>
      </w:r>
      <w:r>
        <w:rPr>
          <w:rFonts w:hint="eastAsia" w:ascii="宋体" w:hAnsi="宋体" w:cs="宋体"/>
          <w:szCs w:val="21"/>
        </w:rPr>
        <w:t>采购</w:t>
      </w:r>
      <w:r>
        <w:rPr>
          <w:rFonts w:hint="eastAsia" w:ascii="宋体" w:hAnsi="宋体" w:cs="宋体"/>
          <w:szCs w:val="21"/>
          <w:lang w:bidi="ar"/>
        </w:rPr>
        <w:t>文件的规定，对响应文件中的资格证明、等进行审查，以确定供应商是否具备报价资格。</w:t>
      </w:r>
    </w:p>
    <w:p>
      <w:pPr>
        <w:spacing w:line="360" w:lineRule="auto"/>
        <w:ind w:firstLine="420" w:firstLineChars="200"/>
        <w:rPr>
          <w:rFonts w:hint="eastAsia" w:ascii="宋体" w:hAnsi="宋体" w:cs="宋体"/>
          <w:szCs w:val="21"/>
        </w:rPr>
      </w:pPr>
      <w:r>
        <w:rPr>
          <w:rFonts w:hint="eastAsia" w:ascii="宋体" w:hAnsi="宋体" w:cs="宋体"/>
          <w:szCs w:val="21"/>
          <w:lang w:bidi="ar"/>
        </w:rPr>
        <w:t>符合性检查。依据磋商</w:t>
      </w:r>
      <w:r>
        <w:rPr>
          <w:rFonts w:hint="eastAsia" w:ascii="宋体" w:hAnsi="宋体" w:cs="宋体"/>
          <w:szCs w:val="21"/>
        </w:rPr>
        <w:t>采购</w:t>
      </w:r>
      <w:r>
        <w:rPr>
          <w:rFonts w:hint="eastAsia" w:ascii="宋体" w:hAnsi="宋体" w:cs="宋体"/>
          <w:szCs w:val="21"/>
          <w:lang w:bidi="ar"/>
        </w:rPr>
        <w:t>文件的规定，从响应文件的有效性、完整性和对磋商</w:t>
      </w:r>
      <w:r>
        <w:rPr>
          <w:rFonts w:hint="eastAsia" w:ascii="宋体" w:hAnsi="宋体" w:cs="宋体"/>
          <w:szCs w:val="21"/>
        </w:rPr>
        <w:t>采购</w:t>
      </w:r>
      <w:r>
        <w:rPr>
          <w:rFonts w:hint="eastAsia" w:ascii="宋体" w:hAnsi="宋体" w:cs="宋体"/>
          <w:szCs w:val="21"/>
          <w:lang w:bidi="ar"/>
        </w:rPr>
        <w:t>文件的响应程度进行审查，以确定是否对磋商</w:t>
      </w:r>
      <w:r>
        <w:rPr>
          <w:rFonts w:hint="eastAsia" w:ascii="宋体" w:hAnsi="宋体" w:cs="宋体"/>
          <w:szCs w:val="21"/>
        </w:rPr>
        <w:t>采购</w:t>
      </w:r>
      <w:r>
        <w:rPr>
          <w:rFonts w:hint="eastAsia" w:ascii="宋体" w:hAnsi="宋体" w:cs="宋体"/>
          <w:szCs w:val="21"/>
          <w:lang w:bidi="ar"/>
        </w:rPr>
        <w:t>文件的实质性要求作出响应。</w:t>
      </w:r>
    </w:p>
    <w:p>
      <w:pPr>
        <w:pStyle w:val="42"/>
        <w:widowControl w:val="0"/>
        <w:snapToGrid w:val="0"/>
        <w:spacing w:before="0" w:beforeAutospacing="0" w:after="0" w:afterAutospacing="0" w:line="360" w:lineRule="auto"/>
        <w:ind w:firstLine="472" w:firstLineChars="225"/>
        <w:jc w:val="both"/>
        <w:rPr>
          <w:rFonts w:hint="eastAsia" w:ascii="宋体" w:hAnsi="宋体" w:cs="宋体"/>
          <w:sz w:val="21"/>
          <w:szCs w:val="21"/>
        </w:rPr>
      </w:pPr>
      <w:r>
        <w:rPr>
          <w:rFonts w:hint="eastAsia" w:ascii="宋体" w:hAnsi="宋体" w:cs="宋体"/>
          <w:kern w:val="2"/>
          <w:sz w:val="21"/>
          <w:szCs w:val="21"/>
          <w:lang w:bidi="ar"/>
        </w:rPr>
        <w:t>2.澄清问题</w:t>
      </w:r>
    </w:p>
    <w:p>
      <w:pPr>
        <w:spacing w:line="360" w:lineRule="auto"/>
        <w:ind w:firstLine="420" w:firstLineChars="200"/>
        <w:rPr>
          <w:rFonts w:hint="eastAsia" w:ascii="宋体" w:hAnsi="宋体" w:cs="宋体"/>
          <w:szCs w:val="21"/>
        </w:rPr>
      </w:pPr>
      <w:r>
        <w:rPr>
          <w:rFonts w:hint="eastAsia" w:ascii="宋体" w:hAnsi="宋体" w:cs="宋体"/>
          <w:szCs w:val="21"/>
          <w:lang w:bidi="ar"/>
        </w:rPr>
        <w:t>对响应文件中含义不明确、同类问题表述不一致或者有明显文字和计算错误的内容，磋商小组要求供应商作出必要的澄清、说明或者纠正。供应商的澄清、说明或者补正应当采用书面形式，由其授权的代表签字，并不得超出响应文件的范围或者改变响应文件的实质性内容。</w:t>
      </w:r>
    </w:p>
    <w:p>
      <w:pPr>
        <w:pStyle w:val="42"/>
        <w:widowControl w:val="0"/>
        <w:snapToGrid w:val="0"/>
        <w:spacing w:before="0" w:beforeAutospacing="0" w:after="0" w:afterAutospacing="0" w:line="360" w:lineRule="auto"/>
        <w:ind w:firstLine="472" w:firstLineChars="225"/>
        <w:jc w:val="both"/>
        <w:rPr>
          <w:rFonts w:hint="eastAsia" w:ascii="宋体" w:hAnsi="宋体" w:cs="宋体"/>
          <w:sz w:val="21"/>
          <w:szCs w:val="21"/>
        </w:rPr>
      </w:pPr>
      <w:r>
        <w:rPr>
          <w:rFonts w:hint="eastAsia" w:ascii="宋体" w:hAnsi="宋体" w:cs="宋体"/>
          <w:kern w:val="2"/>
          <w:sz w:val="21"/>
          <w:szCs w:val="21"/>
          <w:lang w:bidi="ar"/>
        </w:rPr>
        <w:t>3.详细评审</w:t>
      </w:r>
    </w:p>
    <w:p>
      <w:pPr>
        <w:spacing w:line="360" w:lineRule="auto"/>
        <w:ind w:firstLine="420" w:firstLineChars="200"/>
        <w:rPr>
          <w:rFonts w:hint="eastAsia" w:ascii="宋体" w:hAnsi="宋体" w:cs="宋体"/>
          <w:szCs w:val="21"/>
        </w:rPr>
      </w:pPr>
      <w:r>
        <w:rPr>
          <w:rFonts w:hint="eastAsia" w:ascii="宋体" w:hAnsi="宋体" w:cs="宋体"/>
          <w:szCs w:val="21"/>
          <w:lang w:bidi="ar"/>
        </w:rPr>
        <w:t>磋商小组对初步评审合格的响应文件，依照本办法对商务技术内容作进一步评审、比较。磋商小组成员经过阅标、审标和询标，对供应商进行综合打分。</w:t>
      </w:r>
    </w:p>
    <w:p>
      <w:pPr>
        <w:spacing w:line="360" w:lineRule="auto"/>
        <w:ind w:firstLine="420" w:firstLineChars="200"/>
        <w:rPr>
          <w:rFonts w:hint="eastAsia" w:ascii="宋体" w:hAnsi="宋体" w:cs="宋体"/>
          <w:color w:val="000000"/>
          <w:szCs w:val="21"/>
        </w:rPr>
      </w:pPr>
      <w:r>
        <w:rPr>
          <w:rFonts w:hint="eastAsia" w:ascii="宋体" w:hAnsi="宋体" w:cs="宋体"/>
          <w:szCs w:val="21"/>
          <w:lang w:bidi="ar"/>
        </w:rPr>
        <w:t>评委打分参照本部分附表：评分标准表。其中商务技术部分由各磋商小组成员打分，根据供应商的响应文件及相关澄清文件，进行独立打分。评委打分采用记名方式（小数点后保留一位小数）。报价分经磋商小组评审后按评分标准表进行统一计算（小数点后保留一位小</w:t>
      </w:r>
      <w:r>
        <w:rPr>
          <w:rFonts w:hint="eastAsia" w:ascii="宋体" w:hAnsi="宋体" w:cs="宋体"/>
          <w:color w:val="000000"/>
          <w:szCs w:val="21"/>
          <w:lang w:bidi="ar"/>
        </w:rPr>
        <w:t>数）。</w:t>
      </w:r>
    </w:p>
    <w:p>
      <w:pPr>
        <w:spacing w:line="360" w:lineRule="auto"/>
        <w:ind w:firstLine="525" w:firstLineChars="250"/>
        <w:rPr>
          <w:rFonts w:hint="eastAsia" w:ascii="宋体" w:hAnsi="宋体" w:cs="宋体"/>
          <w:color w:val="000000"/>
          <w:szCs w:val="21"/>
        </w:rPr>
      </w:pPr>
      <w:r>
        <w:rPr>
          <w:rFonts w:hint="eastAsia" w:ascii="宋体" w:hAnsi="宋体" w:cs="宋体"/>
          <w:color w:val="000000"/>
          <w:szCs w:val="21"/>
          <w:lang w:bidi="ar"/>
        </w:rPr>
        <w:t>4.如果在</w:t>
      </w:r>
      <w:r>
        <w:rPr>
          <w:rFonts w:hint="eastAsia"/>
          <w:color w:val="000000"/>
        </w:rPr>
        <w:t>参加磋商时</w:t>
      </w:r>
      <w:r>
        <w:rPr>
          <w:rFonts w:hint="eastAsia" w:ascii="宋体" w:hAnsi="宋体" w:cs="宋体"/>
          <w:color w:val="000000"/>
          <w:szCs w:val="21"/>
          <w:lang w:bidi="ar"/>
        </w:rPr>
        <w:t>只有两家供应商或在评标过程中实际有效供应商只有两家，竞争性磋商采购活动可以以继续进行。如果只有一家，采购人或者采购代理机构应当终止竞争性磋商采购活动，发布项目终止公告并说明原因，重新开展采购活动。</w:t>
      </w:r>
    </w:p>
    <w:p>
      <w:pPr>
        <w:pStyle w:val="42"/>
        <w:widowControl w:val="0"/>
        <w:snapToGrid w:val="0"/>
        <w:spacing w:before="0" w:beforeAutospacing="0" w:after="0" w:afterAutospacing="0" w:line="360" w:lineRule="auto"/>
        <w:ind w:firstLine="472" w:firstLineChars="225"/>
        <w:jc w:val="both"/>
        <w:rPr>
          <w:rFonts w:hint="eastAsia" w:ascii="宋体" w:hAnsi="宋体" w:cs="宋体"/>
          <w:sz w:val="21"/>
          <w:szCs w:val="21"/>
        </w:rPr>
      </w:pPr>
      <w:r>
        <w:rPr>
          <w:rFonts w:hint="eastAsia" w:ascii="宋体" w:hAnsi="宋体" w:cs="宋体"/>
          <w:kern w:val="2"/>
          <w:sz w:val="21"/>
          <w:szCs w:val="21"/>
          <w:lang w:bidi="ar"/>
        </w:rPr>
        <w:t>5.成交候选人确定</w:t>
      </w:r>
    </w:p>
    <w:p>
      <w:pPr>
        <w:pStyle w:val="42"/>
        <w:widowControl w:val="0"/>
        <w:snapToGrid w:val="0"/>
        <w:spacing w:before="0" w:beforeAutospacing="0" w:after="0" w:afterAutospacing="0" w:line="360" w:lineRule="auto"/>
        <w:ind w:firstLine="420" w:firstLineChars="200"/>
        <w:jc w:val="both"/>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磋商小组根据供应商的综合得分（报价、商务技术得分之和）</w:t>
      </w:r>
      <w:r>
        <w:rPr>
          <w:rFonts w:hint="eastAsia" w:ascii="宋体" w:hAnsi="宋体" w:cs="Times New Roman"/>
          <w:bCs/>
          <w:color w:val="auto"/>
          <w:kern w:val="0"/>
          <w:sz w:val="21"/>
          <w:szCs w:val="21"/>
          <w:highlight w:val="none"/>
          <w:lang w:val="en-US" w:eastAsia="zh-CN" w:bidi="ar-SA"/>
        </w:rPr>
        <w:t>由高到低</w:t>
      </w:r>
      <w:r>
        <w:rPr>
          <w:rFonts w:hint="eastAsia" w:ascii="宋体" w:hAnsi="宋体" w:eastAsia="宋体" w:cs="Times New Roman"/>
          <w:bCs/>
          <w:color w:val="auto"/>
          <w:kern w:val="0"/>
          <w:sz w:val="21"/>
          <w:szCs w:val="21"/>
          <w:highlight w:val="none"/>
          <w:lang w:val="en-US" w:eastAsia="zh-CN" w:bidi="ar-SA"/>
        </w:rPr>
        <w:t>排定顺序。供应商综合得分相同的则报价低者优先，报价也相同的，则由供应商抽签决定排序。推荐排名第1至3名的供应商为第一、二、三成交候选人；</w:t>
      </w:r>
    </w:p>
    <w:p>
      <w:pPr>
        <w:pStyle w:val="42"/>
        <w:widowControl w:val="0"/>
        <w:snapToGrid w:val="0"/>
        <w:spacing w:before="0" w:beforeAutospacing="0" w:after="0" w:afterAutospacing="0" w:line="360" w:lineRule="auto"/>
        <w:ind w:firstLine="420" w:firstLineChars="200"/>
        <w:jc w:val="both"/>
        <w:rPr>
          <w:rFonts w:hint="eastAsia" w:ascii="宋体" w:hAnsi="宋体" w:cs="宋体"/>
          <w:color w:val="auto"/>
          <w:kern w:val="2"/>
          <w:sz w:val="21"/>
          <w:szCs w:val="21"/>
          <w:lang w:eastAsia="zh-CN" w:bidi="ar"/>
        </w:rPr>
      </w:pPr>
      <w:r>
        <w:rPr>
          <w:rFonts w:hint="eastAsia" w:ascii="宋体" w:hAnsi="宋体" w:eastAsia="宋体" w:cs="Times New Roman"/>
          <w:bCs/>
          <w:color w:val="auto"/>
          <w:kern w:val="0"/>
          <w:sz w:val="21"/>
          <w:szCs w:val="21"/>
          <w:highlight w:val="none"/>
          <w:lang w:val="en-US" w:eastAsia="zh-CN" w:bidi="ar-SA"/>
        </w:rPr>
        <w:t>如评审过程中出现本磋商采购文件未尽事宜，则由磋商小组讨论决定。</w:t>
      </w:r>
    </w:p>
    <w:p>
      <w:pPr>
        <w:pStyle w:val="42"/>
        <w:widowControl w:val="0"/>
        <w:snapToGrid w:val="0"/>
        <w:spacing w:before="0" w:beforeAutospacing="0" w:after="0" w:afterAutospacing="0" w:line="360" w:lineRule="auto"/>
        <w:ind w:firstLine="472" w:firstLineChars="225"/>
        <w:jc w:val="both"/>
        <w:rPr>
          <w:rFonts w:hint="eastAsia" w:ascii="宋体" w:hAnsi="宋体" w:cs="宋体"/>
          <w:color w:val="auto"/>
          <w:kern w:val="2"/>
          <w:sz w:val="21"/>
          <w:szCs w:val="21"/>
          <w:lang w:eastAsia="zh-CN" w:bidi="ar"/>
        </w:rPr>
      </w:pPr>
      <w:r>
        <w:rPr>
          <w:rFonts w:hint="eastAsia" w:ascii="宋体" w:hAnsi="宋体" w:cs="宋体"/>
          <w:color w:val="auto"/>
          <w:kern w:val="2"/>
          <w:sz w:val="21"/>
          <w:szCs w:val="21"/>
          <w:lang w:eastAsia="zh-CN" w:bidi="ar"/>
        </w:rPr>
        <w:t>6.成交结果公告</w:t>
      </w:r>
    </w:p>
    <w:p>
      <w:pPr>
        <w:widowControl/>
        <w:spacing w:line="360" w:lineRule="auto"/>
        <w:jc w:val="left"/>
        <w:rPr>
          <w:rFonts w:hint="eastAsia" w:ascii="宋体" w:hAnsi="宋体" w:cs="宋体"/>
          <w:color w:val="auto"/>
        </w:rPr>
      </w:pPr>
      <w:r>
        <w:rPr>
          <w:rFonts w:hint="eastAsia" w:ascii="宋体" w:hAnsi="宋体" w:cs="宋体"/>
          <w:color w:val="auto"/>
          <w:szCs w:val="21"/>
          <w:lang w:bidi="ar"/>
        </w:rPr>
        <w:t xml:space="preserve">    采购机构将成交结果在政府采购指定媒体上公示，根据成交结果公告和决标结果，向成交人发出确定成交通知书。</w:t>
      </w:r>
    </w:p>
    <w:p>
      <w:pPr>
        <w:pStyle w:val="28"/>
        <w:numPr>
          <w:ilvl w:val="0"/>
          <w:numId w:val="6"/>
        </w:numPr>
        <w:spacing w:line="360" w:lineRule="auto"/>
        <w:ind w:firstLine="420" w:firstLineChars="200"/>
        <w:rPr>
          <w:rFonts w:ascii="宋体" w:eastAsia="宋体" w:cs="宋体"/>
          <w:b w:val="0"/>
          <w:color w:val="auto"/>
          <w:sz w:val="21"/>
          <w:szCs w:val="21"/>
          <w:lang w:bidi="ar"/>
        </w:rPr>
      </w:pPr>
      <w:r>
        <w:rPr>
          <w:rFonts w:ascii="宋体" w:eastAsia="宋体" w:cs="宋体"/>
          <w:b w:val="0"/>
          <w:color w:val="auto"/>
          <w:sz w:val="21"/>
          <w:szCs w:val="21"/>
          <w:lang w:bidi="ar"/>
        </w:rPr>
        <w:t>评分标准</w:t>
      </w:r>
      <w:bookmarkStart w:id="47" w:name="_Toc20990"/>
    </w:p>
    <w:tbl>
      <w:tblPr>
        <w:tblStyle w:val="47"/>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602"/>
        <w:gridCol w:w="6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40" w:type="dxa"/>
            <w:gridSpan w:val="3"/>
            <w:tcBorders>
              <w:top w:val="single" w:color="auto" w:sz="4" w:space="0"/>
              <w:left w:val="single" w:color="auto" w:sz="4" w:space="0"/>
              <w:bottom w:val="single" w:color="auto" w:sz="4" w:space="0"/>
              <w:right w:val="single" w:color="auto" w:sz="4" w:space="0"/>
              <w:tl2br w:val="single" w:color="auto" w:sz="4" w:space="0"/>
            </w:tcBorders>
            <w:noWrap w:val="0"/>
            <w:vAlign w:val="center"/>
          </w:tcPr>
          <w:p>
            <w:pPr>
              <w:keepNext w:val="0"/>
              <w:keepLines w:val="0"/>
              <w:suppressLineNumbers w:val="0"/>
              <w:spacing w:before="0" w:beforeAutospacing="0" w:after="0" w:afterAutospacing="0"/>
              <w:ind w:left="0" w:right="0"/>
              <w:jc w:val="right"/>
              <w:rPr>
                <w:rFonts w:hint="eastAsia" w:ascii="宋体" w:hAnsi="宋体" w:cs="宋体"/>
                <w:szCs w:val="21"/>
              </w:rPr>
            </w:pPr>
            <w:r>
              <w:rPr>
                <w:rFonts w:hint="eastAsia" w:ascii="宋体" w:hAnsi="宋体" w:cs="宋体"/>
                <w:szCs w:val="21"/>
                <w:lang w:bidi="ar"/>
              </w:rPr>
              <w:t>投标单位</w:t>
            </w:r>
          </w:p>
          <w:p>
            <w:pPr>
              <w:keepNext w:val="0"/>
              <w:keepLines w:val="0"/>
              <w:suppressLineNumbers w:val="0"/>
              <w:spacing w:before="0" w:beforeAutospacing="0" w:after="0" w:afterAutospacing="0"/>
              <w:ind w:left="0" w:right="380"/>
              <w:rPr>
                <w:rFonts w:hint="eastAsia" w:ascii="宋体" w:hAnsi="宋体" w:cs="宋体"/>
                <w:szCs w:val="21"/>
              </w:rPr>
            </w:pPr>
            <w:r>
              <w:rPr>
                <w:rFonts w:hint="eastAsia" w:ascii="宋体" w:hAnsi="宋体" w:cs="宋体"/>
                <w:szCs w:val="21"/>
                <w:lang w:bidi="ar"/>
              </w:rPr>
              <w:t>评分项及分值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4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Cs w:val="21"/>
              </w:rPr>
            </w:pPr>
            <w:r>
              <w:rPr>
                <w:rFonts w:hint="eastAsia" w:ascii="宋体" w:hAnsi="宋体" w:cs="宋体"/>
                <w:szCs w:val="21"/>
                <w:lang w:bidi="ar"/>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Cs w:val="21"/>
              </w:rPr>
            </w:pPr>
            <w:r>
              <w:rPr>
                <w:rFonts w:hint="eastAsia" w:ascii="宋体" w:hAnsi="宋体" w:cs="宋体"/>
                <w:szCs w:val="21"/>
                <w:lang w:bidi="ar"/>
              </w:rPr>
              <w:t>价格分</w:t>
            </w:r>
          </w:p>
          <w:p>
            <w:pPr>
              <w:keepNext w:val="0"/>
              <w:keepLines w:val="0"/>
              <w:suppressLineNumbers w:val="0"/>
              <w:spacing w:before="0" w:beforeAutospacing="0" w:after="0" w:afterAutospacing="0"/>
              <w:ind w:left="0" w:right="0"/>
              <w:jc w:val="center"/>
              <w:rPr>
                <w:rFonts w:hint="eastAsia" w:ascii="宋体" w:hAnsi="宋体" w:cs="宋体"/>
                <w:szCs w:val="21"/>
              </w:rPr>
            </w:pPr>
            <w:r>
              <w:rPr>
                <w:rFonts w:hint="eastAsia" w:ascii="宋体" w:hAnsi="宋体" w:cs="宋体"/>
                <w:szCs w:val="21"/>
                <w:lang w:val="en-US" w:eastAsia="zh-CN" w:bidi="ar"/>
              </w:rPr>
              <w:t>10</w:t>
            </w:r>
            <w:r>
              <w:rPr>
                <w:rFonts w:hint="eastAsia" w:ascii="宋体" w:hAnsi="宋体" w:cs="宋体"/>
                <w:szCs w:val="21"/>
                <w:lang w:bidi="ar"/>
              </w:rPr>
              <w:t>分</w:t>
            </w:r>
          </w:p>
        </w:tc>
        <w:tc>
          <w:tcPr>
            <w:tcW w:w="81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7"/>
              </w:numPr>
              <w:suppressLineNumbers w:val="0"/>
              <w:spacing w:before="0" w:beforeAutospacing="0" w:after="0" w:afterAutospacing="0"/>
              <w:ind w:right="0"/>
              <w:rPr>
                <w:rFonts w:hint="eastAsia" w:ascii="宋体" w:hAnsi="宋体" w:cs="宋体"/>
                <w:color w:val="auto"/>
                <w:szCs w:val="21"/>
                <w:highlight w:val="none"/>
              </w:rPr>
            </w:pPr>
            <w:r>
              <w:rPr>
                <w:rFonts w:hint="eastAsia" w:ascii="宋体" w:hAnsi="宋体" w:cs="宋体"/>
                <w:color w:val="auto"/>
                <w:szCs w:val="21"/>
                <w:highlight w:val="none"/>
              </w:rPr>
              <w:t>如</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为小微企业，则参与评审的费率=</w:t>
            </w:r>
            <w:r>
              <w:rPr>
                <w:rFonts w:hint="eastAsia"/>
              </w:rPr>
              <w:t>最后磋商</w:t>
            </w:r>
            <w:r>
              <w:rPr>
                <w:rFonts w:hint="eastAsia" w:ascii="宋体" w:hAnsi="宋体" w:cs="宋体"/>
                <w:color w:val="auto"/>
                <w:szCs w:val="21"/>
                <w:highlight w:val="none"/>
              </w:rPr>
              <w:t>费率×（1-6%）</w:t>
            </w:r>
          </w:p>
          <w:p>
            <w:pPr>
              <w:keepNext w:val="0"/>
              <w:keepLines w:val="0"/>
              <w:numPr>
                <w:ilvl w:val="0"/>
                <w:numId w:val="7"/>
              </w:numPr>
              <w:suppressLineNumbers w:val="0"/>
              <w:spacing w:before="0" w:beforeAutospacing="0" w:after="0" w:afterAutospacing="0"/>
              <w:ind w:right="0"/>
              <w:rPr>
                <w:rFonts w:hint="eastAsia" w:ascii="宋体" w:hAnsi="宋体" w:cs="宋体"/>
                <w:color w:val="auto"/>
                <w:szCs w:val="21"/>
                <w:highlight w:val="none"/>
              </w:rPr>
            </w:pPr>
            <w:r>
              <w:rPr>
                <w:rFonts w:hint="eastAsia" w:ascii="宋体" w:hAnsi="宋体" w:cs="宋体"/>
                <w:color w:val="auto"/>
                <w:szCs w:val="21"/>
                <w:highlight w:val="none"/>
              </w:rPr>
              <w:t>如</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非小微企业，则参与评审的费率=</w:t>
            </w:r>
            <w:r>
              <w:rPr>
                <w:rFonts w:hint="eastAsia"/>
              </w:rPr>
              <w:t>最后磋商</w:t>
            </w:r>
            <w:r>
              <w:rPr>
                <w:rFonts w:hint="eastAsia" w:ascii="宋体" w:hAnsi="宋体" w:cs="宋体"/>
                <w:color w:val="auto"/>
                <w:szCs w:val="21"/>
                <w:highlight w:val="none"/>
              </w:rPr>
              <w:t>费率</w:t>
            </w:r>
          </w:p>
          <w:p>
            <w:pPr>
              <w:keepNext w:val="0"/>
              <w:keepLines w:val="0"/>
              <w:suppressLineNumbers w:val="0"/>
              <w:spacing w:before="0" w:beforeAutospacing="0" w:after="0" w:afterAutospacing="0"/>
              <w:ind w:left="0" w:right="0"/>
              <w:jc w:val="left"/>
              <w:rPr>
                <w:rFonts w:hint="eastAsia" w:ascii="宋体" w:hAnsi="宋体" w:cs="宋体"/>
                <w:color w:val="auto"/>
                <w:szCs w:val="21"/>
                <w:highlight w:val="none"/>
              </w:rPr>
            </w:pPr>
            <w:r>
              <w:rPr>
                <w:rFonts w:hint="eastAsia" w:ascii="宋体" w:hAnsi="宋体" w:cs="宋体"/>
                <w:color w:val="auto"/>
                <w:szCs w:val="21"/>
                <w:highlight w:val="none"/>
              </w:rPr>
              <w:t>满足</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要求且</w:t>
            </w:r>
            <w:r>
              <w:rPr>
                <w:rFonts w:ascii="宋体" w:hAnsi="宋体"/>
                <w:color w:val="auto"/>
                <w:szCs w:val="21"/>
                <w:highlight w:val="none"/>
              </w:rPr>
              <w:t>参与评审的</w:t>
            </w:r>
            <w:r>
              <w:rPr>
                <w:rFonts w:hint="eastAsia" w:ascii="宋体" w:hAnsi="宋体"/>
                <w:color w:val="auto"/>
                <w:szCs w:val="21"/>
                <w:highlight w:val="none"/>
              </w:rPr>
              <w:t>费率最低的</w:t>
            </w:r>
            <w:r>
              <w:rPr>
                <w:rFonts w:hint="eastAsia" w:ascii="宋体" w:hAnsi="宋体" w:cs="宋体"/>
                <w:color w:val="auto"/>
                <w:szCs w:val="21"/>
                <w:highlight w:val="none"/>
              </w:rPr>
              <w:t>为</w:t>
            </w:r>
            <w:r>
              <w:rPr>
                <w:rFonts w:hint="eastAsia" w:ascii="宋体" w:hAnsi="宋体" w:cs="宋体"/>
                <w:color w:val="auto"/>
                <w:szCs w:val="21"/>
                <w:highlight w:val="none"/>
                <w:lang w:val="en-US" w:eastAsia="zh-CN"/>
              </w:rPr>
              <w:t>磋商</w:t>
            </w:r>
            <w:r>
              <w:rPr>
                <w:rFonts w:hint="eastAsia" w:ascii="宋体" w:hAnsi="宋体" w:cs="宋体"/>
                <w:color w:val="auto"/>
                <w:szCs w:val="21"/>
                <w:highlight w:val="none"/>
              </w:rPr>
              <w:t>基准价，其价格分为满分</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分。其他</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的价格分统一按照下列公式计算：</w:t>
            </w:r>
          </w:p>
          <w:p>
            <w:pPr>
              <w:keepNext w:val="0"/>
              <w:keepLines w:val="0"/>
              <w:suppressLineNumbers w:val="0"/>
              <w:spacing w:before="0" w:beforeAutospacing="0" w:after="0" w:afterAutospacing="0" w:line="360" w:lineRule="exact"/>
              <w:ind w:left="0" w:right="0"/>
              <w:rPr>
                <w:rFonts w:hint="eastAsia" w:ascii="宋体" w:hAnsi="宋体" w:cs="宋体"/>
                <w:color w:val="auto"/>
                <w:szCs w:val="21"/>
                <w:highlight w:val="none"/>
              </w:rPr>
            </w:pPr>
            <w:r>
              <w:rPr>
                <w:rFonts w:hint="eastAsia" w:ascii="宋体" w:hAnsi="宋体" w:cs="宋体"/>
                <w:color w:val="auto"/>
                <w:szCs w:val="21"/>
                <w:highlight w:val="none"/>
              </w:rPr>
              <w:t>报价得分=(</w:t>
            </w:r>
            <w:r>
              <w:rPr>
                <w:rFonts w:hint="eastAsia" w:ascii="宋体" w:hAnsi="宋体" w:cs="宋体"/>
                <w:color w:val="auto"/>
                <w:szCs w:val="21"/>
                <w:highlight w:val="none"/>
                <w:lang w:val="en-US" w:eastAsia="zh-CN"/>
              </w:rPr>
              <w:t>磋商</w:t>
            </w:r>
            <w:r>
              <w:rPr>
                <w:rFonts w:hint="eastAsia" w:ascii="宋体" w:hAnsi="宋体" w:cs="宋体"/>
                <w:color w:val="auto"/>
                <w:szCs w:val="21"/>
                <w:highlight w:val="none"/>
              </w:rPr>
              <w:t>基准价／参与评审的费率)×</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%×100</w:t>
            </w:r>
          </w:p>
          <w:p>
            <w:pPr>
              <w:pStyle w:val="17"/>
              <w:rPr>
                <w:rFonts w:hint="eastAsia" w:ascii="宋体" w:hAnsi="宋体" w:cs="宋体"/>
                <w:color w:val="auto"/>
                <w:szCs w:val="21"/>
                <w:highlight w:val="none"/>
              </w:rPr>
            </w:pPr>
            <w:r>
              <w:rPr>
                <w:rFonts w:hint="eastAsia"/>
              </w:rPr>
              <w:t>▲</w:t>
            </w:r>
            <w:r>
              <w:rPr>
                <w:rFonts w:hint="eastAsia" w:ascii="宋体" w:hAnsi="宋体"/>
                <w:color w:val="auto"/>
                <w:szCs w:val="21"/>
                <w:highlight w:val="none"/>
              </w:rPr>
              <w:t>本项目以报</w:t>
            </w:r>
            <w:r>
              <w:rPr>
                <w:rFonts w:hint="eastAsia" w:hAnsi="宋体"/>
                <w:color w:val="auto"/>
                <w:szCs w:val="21"/>
                <w:highlight w:val="none"/>
                <w:lang w:val="en-US" w:eastAsia="zh-CN"/>
              </w:rPr>
              <w:t>磋商</w:t>
            </w:r>
            <w:r>
              <w:rPr>
                <w:rFonts w:hint="eastAsia" w:ascii="宋体" w:hAnsi="宋体"/>
                <w:color w:val="auto"/>
                <w:szCs w:val="21"/>
                <w:highlight w:val="none"/>
              </w:rPr>
              <w:t>费率为准，本项目设有</w:t>
            </w:r>
            <w:r>
              <w:rPr>
                <w:rFonts w:hint="eastAsia" w:hAnsi="宋体"/>
                <w:color w:val="auto"/>
                <w:szCs w:val="21"/>
                <w:highlight w:val="none"/>
                <w:lang w:val="en-US" w:eastAsia="zh-CN"/>
              </w:rPr>
              <w:t>磋商</w:t>
            </w:r>
            <w:r>
              <w:rPr>
                <w:rFonts w:hint="eastAsia" w:ascii="宋体" w:hAnsi="宋体"/>
                <w:color w:val="auto"/>
                <w:szCs w:val="21"/>
                <w:highlight w:val="none"/>
              </w:rPr>
              <w:t>费率最高限价3%，超出限价的视为无效</w:t>
            </w:r>
            <w:r>
              <w:rPr>
                <w:rFonts w:hint="eastAsia"/>
                <w:lang w:val="en-US" w:eastAsia="zh-CN"/>
              </w:rPr>
              <w:t>响应文件</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Cs w:val="21"/>
              </w:rPr>
            </w:pPr>
            <w:r>
              <w:rPr>
                <w:rFonts w:hint="eastAsia" w:ascii="宋体" w:hAnsi="宋体"/>
                <w:color w:val="auto"/>
                <w:szCs w:val="21"/>
                <w:highlight w:val="none"/>
                <w:lang w:val="en-US" w:eastAsia="zh-CN"/>
              </w:rPr>
              <w:t>商务技术分（90分）</w:t>
            </w:r>
          </w:p>
        </w:tc>
        <w:tc>
          <w:tcPr>
            <w:tcW w:w="1602"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宋体" w:hAnsi="宋体" w:eastAsia="宋体" w:cs="宋体"/>
                <w:szCs w:val="21"/>
                <w:lang w:val="en-US" w:eastAsia="zh-CN" w:bidi="ar"/>
              </w:rPr>
            </w:pPr>
            <w:r>
              <w:rPr>
                <w:rFonts w:hint="eastAsia"/>
                <w:color w:val="auto"/>
                <w:szCs w:val="21"/>
                <w:highlight w:val="none"/>
                <w:lang w:val="en-US" w:eastAsia="zh-CN"/>
              </w:rPr>
              <w:t>供应商</w:t>
            </w:r>
            <w:r>
              <w:rPr>
                <w:rFonts w:hint="eastAsia"/>
                <w:color w:val="auto"/>
                <w:szCs w:val="21"/>
                <w:highlight w:val="none"/>
              </w:rPr>
              <w:t>综合实力</w:t>
            </w:r>
            <w:r>
              <w:rPr>
                <w:rFonts w:hint="eastAsia"/>
                <w:color w:val="auto"/>
                <w:szCs w:val="21"/>
                <w:highlight w:val="none"/>
                <w:lang w:eastAsia="zh-CN"/>
              </w:rPr>
              <w:t>（</w:t>
            </w:r>
            <w:r>
              <w:rPr>
                <w:rFonts w:hint="eastAsia"/>
                <w:color w:val="auto"/>
                <w:szCs w:val="21"/>
                <w:highlight w:val="none"/>
                <w:lang w:val="en-US" w:eastAsia="zh-CN"/>
              </w:rPr>
              <w:t>9</w:t>
            </w:r>
            <w:r>
              <w:rPr>
                <w:rFonts w:hint="eastAsia"/>
                <w:color w:val="auto"/>
                <w:szCs w:val="21"/>
                <w:highlight w:val="none"/>
              </w:rPr>
              <w:t>分</w:t>
            </w:r>
            <w:r>
              <w:rPr>
                <w:rFonts w:hint="eastAsia"/>
                <w:color w:val="auto"/>
                <w:szCs w:val="21"/>
                <w:highlight w:val="none"/>
                <w:lang w:eastAsia="zh-CN"/>
              </w:rPr>
              <w:t>）</w:t>
            </w:r>
          </w:p>
        </w:tc>
        <w:tc>
          <w:tcPr>
            <w:tcW w:w="6569" w:type="dxa"/>
            <w:tcBorders>
              <w:top w:val="single" w:color="auto" w:sz="4" w:space="0"/>
              <w:left w:val="single" w:color="auto" w:sz="4" w:space="0"/>
              <w:bottom w:val="single" w:color="auto" w:sz="4" w:space="0"/>
              <w:right w:val="single" w:color="auto" w:sz="4" w:space="0"/>
            </w:tcBorders>
            <w:noWrap w:val="0"/>
            <w:vAlign w:val="center"/>
          </w:tcPr>
          <w:p>
            <w:pPr>
              <w:pStyle w:val="169"/>
              <w:keepNext w:val="0"/>
              <w:keepLines w:val="0"/>
              <w:suppressLineNumbers w:val="0"/>
              <w:spacing w:before="0" w:beforeAutospacing="0" w:after="120" w:afterAutospacing="0" w:line="300" w:lineRule="exact"/>
              <w:ind w:left="0" w:right="0"/>
              <w:jc w:val="left"/>
              <w:rPr>
                <w:rFonts w:hint="default" w:ascii="宋体" w:hAnsi="宋体" w:eastAsia="宋体" w:cs="宋体"/>
                <w:color w:val="auto"/>
                <w:kern w:val="0"/>
                <w:sz w:val="21"/>
                <w:szCs w:val="21"/>
                <w:highlight w:val="none"/>
                <w:lang w:val="en-US" w:eastAsia="zh-CN" w:bidi="ar-SA"/>
              </w:rPr>
            </w:pPr>
            <w:r>
              <w:rPr>
                <w:rFonts w:hint="eastAsia" w:cs="宋体"/>
                <w:color w:val="auto"/>
                <w:szCs w:val="21"/>
                <w:highlight w:val="none"/>
              </w:rPr>
              <w:t>同时具备质量管理体系认证证书、信息安全管理体系认证证书、信息技术服务管理体系认证证书、职业健康安全管理体系认证证书的得2分，缺项或无的不得分。（</w:t>
            </w:r>
            <w:r>
              <w:rPr>
                <w:rFonts w:hint="eastAsia" w:cs="宋体"/>
                <w:color w:val="auto"/>
                <w:szCs w:val="21"/>
                <w:highlight w:val="none"/>
                <w:lang w:val="en-US" w:eastAsia="zh-CN"/>
              </w:rPr>
              <w:t>磋商响应</w:t>
            </w:r>
            <w:r>
              <w:rPr>
                <w:rFonts w:hint="eastAsia" w:ascii="宋体" w:hAnsi="宋体" w:cs="宋体"/>
                <w:color w:val="auto"/>
                <w:highlight w:val="none"/>
              </w:rPr>
              <w:t>文件中提供各认证证书复印件并加盖公章，</w:t>
            </w:r>
            <w:r>
              <w:rPr>
                <w:rFonts w:hint="eastAsia" w:ascii="宋体" w:hAnsi="宋体" w:cs="宋体"/>
                <w:color w:val="auto"/>
                <w:highlight w:val="none"/>
                <w:lang w:val="en-US" w:eastAsia="zh-CN"/>
              </w:rPr>
              <w:t>磋商</w:t>
            </w:r>
            <w:r>
              <w:rPr>
                <w:rFonts w:hint="eastAsia" w:ascii="宋体" w:hAnsi="宋体" w:cs="宋体"/>
                <w:color w:val="auto"/>
                <w:highlight w:val="none"/>
              </w:rPr>
              <w:t>时携带原件备查）。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szCs w:val="21"/>
                <w:lang w:bidi="ar"/>
              </w:rPr>
            </w:pPr>
          </w:p>
        </w:tc>
        <w:tc>
          <w:tcPr>
            <w:tcW w:w="1602"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宋体" w:hAnsi="宋体" w:eastAsia="宋体" w:cs="宋体"/>
                <w:b/>
                <w:szCs w:val="21"/>
                <w:lang w:val="en-US" w:eastAsia="zh-CN"/>
              </w:rPr>
            </w:pPr>
          </w:p>
        </w:tc>
        <w:tc>
          <w:tcPr>
            <w:tcW w:w="6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eastAsia" w:ascii="宋体" w:hAnsi="宋体" w:cs="宋体"/>
                <w:color w:val="auto"/>
                <w:highlight w:val="none"/>
              </w:rPr>
            </w:pPr>
            <w:r>
              <w:rPr>
                <w:rFonts w:hint="eastAsia" w:ascii="宋体" w:hAnsi="宋体" w:cs="宋体"/>
                <w:color w:val="auto"/>
                <w:highlight w:val="none"/>
                <w:lang w:val="en-US" w:eastAsia="zh-CN"/>
              </w:rPr>
              <w:t>具</w:t>
            </w:r>
            <w:r>
              <w:rPr>
                <w:rFonts w:hint="eastAsia" w:ascii="宋体" w:hAnsi="宋体" w:cs="宋体"/>
                <w:color w:val="auto"/>
                <w:highlight w:val="none"/>
              </w:rPr>
              <w:t>有项目监理管理软件（信息系统工程监理专项）的得1分；</w:t>
            </w:r>
          </w:p>
          <w:p>
            <w:pPr>
              <w:keepNext w:val="0"/>
              <w:keepLines w:val="0"/>
              <w:suppressLineNumbers w:val="0"/>
              <w:autoSpaceDE w:val="0"/>
              <w:autoSpaceDN w:val="0"/>
              <w:spacing w:before="0" w:beforeAutospacing="0" w:after="0" w:afterAutospacing="0"/>
              <w:ind w:left="0" w:right="0"/>
              <w:rPr>
                <w:rFonts w:hint="eastAsia" w:ascii="宋体" w:hAnsi="宋体" w:cs="宋体"/>
                <w:color w:val="auto"/>
                <w:highlight w:val="none"/>
              </w:rPr>
            </w:pPr>
            <w:r>
              <w:rPr>
                <w:rFonts w:hint="eastAsia" w:ascii="宋体" w:hAnsi="宋体" w:cs="宋体"/>
                <w:color w:val="auto"/>
                <w:highlight w:val="none"/>
                <w:lang w:val="en-US" w:eastAsia="zh-CN"/>
              </w:rPr>
              <w:t>具有</w:t>
            </w:r>
            <w:r>
              <w:rPr>
                <w:rFonts w:hint="eastAsia" w:ascii="宋体" w:hAnsi="宋体" w:cs="宋体"/>
                <w:color w:val="auto"/>
                <w:highlight w:val="none"/>
              </w:rPr>
              <w:t>管理软件有自主知识产权的每提供一项得0.5分，得3分；</w:t>
            </w:r>
          </w:p>
          <w:p>
            <w:pPr>
              <w:keepNext w:val="0"/>
              <w:keepLines w:val="0"/>
              <w:suppressLineNumbers w:val="0"/>
              <w:autoSpaceDE w:val="0"/>
              <w:autoSpaceDN w:val="0"/>
              <w:spacing w:before="0" w:beforeAutospacing="0" w:after="0" w:afterAutospacing="0"/>
              <w:ind w:left="0" w:right="0"/>
              <w:rPr>
                <w:rFonts w:ascii="宋体" w:hAnsi="宋体" w:cs="宋体"/>
                <w:color w:val="auto"/>
                <w:highlight w:val="none"/>
              </w:rPr>
            </w:pPr>
            <w:r>
              <w:rPr>
                <w:rFonts w:hint="eastAsia" w:ascii="宋体" w:hAnsi="宋体" w:cs="宋体"/>
                <w:color w:val="auto"/>
                <w:highlight w:val="none"/>
                <w:lang w:val="en-US" w:eastAsia="zh-CN"/>
              </w:rPr>
              <w:t>本项</w:t>
            </w:r>
            <w:r>
              <w:rPr>
                <w:rFonts w:hint="eastAsia" w:ascii="宋体" w:hAnsi="宋体" w:cs="宋体"/>
                <w:color w:val="auto"/>
                <w:highlight w:val="none"/>
              </w:rPr>
              <w:t>总分4分。</w:t>
            </w:r>
          </w:p>
          <w:p>
            <w:pPr>
              <w:pStyle w:val="169"/>
              <w:keepNext w:val="0"/>
              <w:keepLines w:val="0"/>
              <w:suppressLineNumbers w:val="0"/>
              <w:spacing w:before="0" w:beforeAutospacing="0" w:after="120" w:afterAutospacing="0" w:line="300" w:lineRule="exact"/>
              <w:ind w:left="0" w:right="0"/>
              <w:jc w:val="left"/>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highlight w:val="none"/>
              </w:rPr>
              <w:t>（</w:t>
            </w:r>
            <w:r>
              <w:rPr>
                <w:rFonts w:hint="eastAsia" w:cs="宋体"/>
                <w:color w:val="auto"/>
                <w:szCs w:val="21"/>
                <w:highlight w:val="none"/>
                <w:lang w:val="en-US" w:eastAsia="zh-CN"/>
              </w:rPr>
              <w:t>磋商响应</w:t>
            </w:r>
            <w:r>
              <w:rPr>
                <w:rFonts w:hint="eastAsia" w:ascii="宋体" w:hAnsi="宋体" w:cs="宋体"/>
                <w:color w:val="auto"/>
                <w:highlight w:val="none"/>
              </w:rPr>
              <w:t>文件中附管理软件相关证明文件复印件加盖公章为准，有自主知识产权的须在技术标中附软件著作权登记证书复印件加盖公章为准，</w:t>
            </w:r>
            <w:r>
              <w:rPr>
                <w:rFonts w:hint="eastAsia" w:ascii="宋体" w:hAnsi="宋体" w:cs="宋体"/>
                <w:color w:val="auto"/>
                <w:highlight w:val="none"/>
                <w:lang w:val="en-US" w:eastAsia="zh-CN"/>
              </w:rPr>
              <w:t>磋商</w:t>
            </w:r>
            <w:r>
              <w:rPr>
                <w:rFonts w:hint="eastAsia" w:ascii="宋体" w:hAnsi="宋体" w:cs="宋体"/>
                <w:color w:val="auto"/>
                <w:highlight w:val="none"/>
              </w:rPr>
              <w:t>时提供原件备查）。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602"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宋体" w:hAnsi="宋体" w:cs="宋体"/>
                <w:szCs w:val="21"/>
                <w:lang w:val="en-US" w:eastAsia="zh-CN"/>
              </w:rPr>
            </w:pPr>
          </w:p>
        </w:tc>
        <w:tc>
          <w:tcPr>
            <w:tcW w:w="6569" w:type="dxa"/>
            <w:tcBorders>
              <w:top w:val="single" w:color="auto" w:sz="4" w:space="0"/>
              <w:left w:val="single" w:color="auto" w:sz="4" w:space="0"/>
              <w:right w:val="single" w:color="auto" w:sz="4" w:space="0"/>
            </w:tcBorders>
            <w:noWrap w:val="0"/>
            <w:vAlign w:val="center"/>
          </w:tcPr>
          <w:p>
            <w:pPr>
              <w:pStyle w:val="5"/>
              <w:keepNext w:val="0"/>
              <w:keepLines w:val="0"/>
              <w:suppressLineNumbers w:val="0"/>
              <w:spacing w:before="0" w:beforeAutospacing="0" w:after="0" w:afterAutospacing="0"/>
              <w:ind w:left="0" w:right="0" w:firstLine="0"/>
              <w:rPr>
                <w:rFonts w:hint="eastAsia" w:ascii="宋体" w:hAnsi="宋体"/>
                <w:color w:val="auto"/>
                <w:highlight w:val="none"/>
              </w:rPr>
            </w:pPr>
            <w:r>
              <w:rPr>
                <w:rFonts w:hint="eastAsia" w:ascii="宋体" w:hAnsi="宋体"/>
                <w:color w:val="auto"/>
                <w:highlight w:val="none"/>
              </w:rPr>
              <w:t>20</w:t>
            </w:r>
            <w:r>
              <w:rPr>
                <w:rFonts w:hint="eastAsia" w:ascii="宋体" w:hAnsi="宋体"/>
                <w:color w:val="auto"/>
                <w:highlight w:val="none"/>
                <w:lang w:val="en-US" w:eastAsia="zh-CN"/>
              </w:rPr>
              <w:t>16</w:t>
            </w:r>
            <w:r>
              <w:rPr>
                <w:rFonts w:hint="eastAsia" w:ascii="宋体" w:hAnsi="宋体"/>
                <w:color w:val="auto"/>
                <w:highlight w:val="none"/>
              </w:rPr>
              <w:t>年1月1日（以合同签订日为准）以来，</w:t>
            </w:r>
            <w:r>
              <w:rPr>
                <w:rFonts w:hint="eastAsia" w:ascii="宋体" w:hAnsi="宋体"/>
                <w:color w:val="auto"/>
                <w:highlight w:val="none"/>
                <w:lang w:eastAsia="zh-CN"/>
              </w:rPr>
              <w:t>供应商</w:t>
            </w:r>
            <w:r>
              <w:rPr>
                <w:rFonts w:ascii="宋体" w:hAnsi="宋体"/>
                <w:color w:val="auto"/>
                <w:highlight w:val="none"/>
              </w:rPr>
              <w:t>监理过</w:t>
            </w:r>
            <w:r>
              <w:rPr>
                <w:rFonts w:hint="eastAsia" w:ascii="宋体" w:hAnsi="宋体"/>
                <w:color w:val="auto"/>
                <w:highlight w:val="none"/>
                <w:lang w:val="en-US" w:eastAsia="zh-CN"/>
              </w:rPr>
              <w:t>监控</w:t>
            </w:r>
            <w:r>
              <w:rPr>
                <w:rFonts w:hint="eastAsia" w:ascii="宋体" w:hAnsi="宋体"/>
                <w:color w:val="auto"/>
                <w:highlight w:val="none"/>
              </w:rPr>
              <w:t>同类项目案例，每提供一个</w:t>
            </w:r>
            <w:r>
              <w:rPr>
                <w:rFonts w:ascii="宋体" w:hAnsi="宋体"/>
                <w:color w:val="auto"/>
                <w:highlight w:val="none"/>
              </w:rPr>
              <w:t>得</w:t>
            </w:r>
            <w:r>
              <w:rPr>
                <w:rFonts w:hint="eastAsia" w:ascii="宋体" w:hAnsi="宋体"/>
                <w:color w:val="auto"/>
                <w:highlight w:val="none"/>
              </w:rPr>
              <w:t>0.5</w:t>
            </w:r>
            <w:r>
              <w:rPr>
                <w:rFonts w:ascii="宋体" w:hAnsi="宋体"/>
                <w:color w:val="auto"/>
                <w:highlight w:val="none"/>
              </w:rPr>
              <w:t>分</w:t>
            </w:r>
            <w:r>
              <w:rPr>
                <w:rFonts w:hint="eastAsia" w:ascii="宋体" w:hAnsi="宋体"/>
                <w:color w:val="auto"/>
                <w:highlight w:val="none"/>
              </w:rPr>
              <w:t>，最高得3分</w:t>
            </w:r>
            <w:r>
              <w:rPr>
                <w:rFonts w:ascii="宋体" w:hAnsi="宋体"/>
                <w:color w:val="auto"/>
                <w:highlight w:val="none"/>
              </w:rPr>
              <w:t>。</w:t>
            </w:r>
          </w:p>
          <w:p>
            <w:pPr>
              <w:pStyle w:val="5"/>
              <w:keepNext w:val="0"/>
              <w:keepLines w:val="0"/>
              <w:suppressLineNumbers w:val="0"/>
              <w:spacing w:before="0" w:beforeAutospacing="0" w:after="0" w:afterAutospacing="0"/>
              <w:ind w:left="0" w:right="0" w:firstLine="0" w:firstLineChars="0"/>
              <w:rPr>
                <w:rFonts w:hint="default" w:ascii="宋体" w:hAnsi="宋体" w:eastAsia="宋体" w:cs="Times New Roman"/>
                <w:color w:val="auto"/>
                <w:kern w:val="2"/>
                <w:sz w:val="21"/>
                <w:szCs w:val="20"/>
                <w:highlight w:val="none"/>
                <w:lang w:val="en-US" w:eastAsia="zh-CN" w:bidi="ar-SA"/>
              </w:rPr>
            </w:pPr>
            <w:r>
              <w:rPr>
                <w:rFonts w:hint="eastAsia" w:ascii="宋体" w:hAnsi="宋体"/>
                <w:color w:val="auto"/>
                <w:highlight w:val="none"/>
              </w:rPr>
              <w:t>备注：</w:t>
            </w:r>
            <w:r>
              <w:rPr>
                <w:rFonts w:hint="eastAsia" w:ascii="宋体" w:hAnsi="宋体"/>
                <w:color w:val="auto"/>
                <w:highlight w:val="none"/>
                <w:lang w:eastAsia="zh-CN"/>
              </w:rPr>
              <w:t>磋商响应文件</w:t>
            </w:r>
            <w:r>
              <w:rPr>
                <w:rFonts w:hint="eastAsia" w:ascii="宋体" w:hAnsi="宋体"/>
                <w:color w:val="auto"/>
                <w:highlight w:val="none"/>
              </w:rPr>
              <w:t>中提供业绩合同复印件加盖公章，否则不得分。</w:t>
            </w:r>
            <w:r>
              <w:rPr>
                <w:rFonts w:hint="eastAsia" w:ascii="宋体" w:hAnsi="宋体" w:cs="宋体"/>
                <w:color w:val="auto"/>
                <w:highlight w:val="none"/>
              </w:rPr>
              <w:t>（</w:t>
            </w:r>
            <w:r>
              <w:rPr>
                <w:rFonts w:hint="eastAsia" w:ascii="宋体" w:hAnsi="宋体" w:cs="宋体"/>
                <w:color w:val="auto"/>
                <w:highlight w:val="none"/>
                <w:lang w:eastAsia="zh-CN"/>
              </w:rPr>
              <w:t>磋商响应文件</w:t>
            </w:r>
            <w:r>
              <w:rPr>
                <w:rFonts w:hint="eastAsia" w:ascii="宋体" w:hAnsi="宋体" w:cs="宋体"/>
                <w:color w:val="auto"/>
                <w:highlight w:val="none"/>
              </w:rPr>
              <w:t>中须提供合同复印件加盖公章为准，提供原件备查）。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602"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宋体" w:hAnsi="宋体" w:cs="宋体"/>
                <w:szCs w:val="21"/>
                <w:lang w:bidi="ar"/>
              </w:rPr>
            </w:pPr>
            <w:r>
              <w:rPr>
                <w:rFonts w:hint="eastAsia"/>
                <w:color w:val="auto"/>
                <w:szCs w:val="21"/>
                <w:highlight w:val="none"/>
              </w:rPr>
              <w:t>人员配备</w:t>
            </w:r>
            <w:r>
              <w:rPr>
                <w:rFonts w:hint="eastAsia"/>
                <w:color w:val="auto"/>
                <w:szCs w:val="21"/>
                <w:highlight w:val="none"/>
                <w:lang w:eastAsia="zh-CN"/>
              </w:rPr>
              <w:t>（</w:t>
            </w:r>
            <w:r>
              <w:rPr>
                <w:rFonts w:hint="eastAsia"/>
                <w:color w:val="auto"/>
                <w:szCs w:val="21"/>
                <w:highlight w:val="none"/>
                <w:lang w:val="en-US" w:eastAsia="zh-CN"/>
              </w:rPr>
              <w:t>6</w:t>
            </w:r>
            <w:r>
              <w:rPr>
                <w:rFonts w:hint="eastAsia"/>
                <w:color w:val="auto"/>
                <w:szCs w:val="21"/>
                <w:highlight w:val="none"/>
              </w:rPr>
              <w:t>分</w:t>
            </w:r>
            <w:r>
              <w:rPr>
                <w:rFonts w:hint="eastAsia"/>
                <w:color w:val="auto"/>
                <w:szCs w:val="21"/>
                <w:highlight w:val="none"/>
                <w:lang w:eastAsia="zh-CN"/>
              </w:rPr>
              <w:t>）</w:t>
            </w:r>
          </w:p>
        </w:tc>
        <w:tc>
          <w:tcPr>
            <w:tcW w:w="6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eastAsia" w:ascii="宋体" w:hAnsi="宋体" w:cs="宋体"/>
                <w:color w:val="auto"/>
                <w:highlight w:val="none"/>
              </w:rPr>
            </w:pPr>
            <w:r>
              <w:rPr>
                <w:rFonts w:hint="eastAsia"/>
                <w:color w:val="auto"/>
                <w:szCs w:val="21"/>
                <w:highlight w:val="none"/>
              </w:rPr>
              <w:t>担任本项目总监理工程师同时具备</w:t>
            </w:r>
            <w:r>
              <w:rPr>
                <w:rFonts w:hint="eastAsia"/>
                <w:color w:val="auto"/>
                <w:szCs w:val="21"/>
              </w:rPr>
              <w:t>信息系统监理师证书</w:t>
            </w:r>
            <w:r>
              <w:rPr>
                <w:rFonts w:hint="eastAsia"/>
                <w:color w:val="auto"/>
                <w:szCs w:val="21"/>
                <w:lang w:eastAsia="zh-CN"/>
              </w:rPr>
              <w:t>、</w:t>
            </w:r>
            <w:r>
              <w:rPr>
                <w:rFonts w:hint="eastAsia"/>
                <w:color w:val="auto"/>
                <w:szCs w:val="21"/>
                <w:highlight w:val="none"/>
              </w:rPr>
              <w:t>IT服务项目经理、</w:t>
            </w:r>
            <w:r>
              <w:rPr>
                <w:rFonts w:hint="eastAsia"/>
                <w:color w:val="auto"/>
                <w:szCs w:val="21"/>
                <w:highlight w:val="none"/>
                <w:lang w:eastAsia="zh-CN"/>
              </w:rPr>
              <w:t>注册信息安全管理人员</w:t>
            </w:r>
            <w:r>
              <w:rPr>
                <w:rFonts w:hint="eastAsia"/>
                <w:color w:val="auto"/>
                <w:szCs w:val="21"/>
                <w:highlight w:val="none"/>
                <w:lang w:val="en-US" w:eastAsia="zh-CN"/>
              </w:rPr>
              <w:t>(CISO)</w:t>
            </w:r>
            <w:r>
              <w:rPr>
                <w:rFonts w:hint="eastAsia"/>
                <w:color w:val="auto"/>
                <w:szCs w:val="21"/>
                <w:highlight w:val="none"/>
              </w:rPr>
              <w:t>和</w:t>
            </w:r>
            <w:r>
              <w:rPr>
                <w:rFonts w:hint="eastAsia"/>
                <w:color w:val="auto"/>
                <w:szCs w:val="21"/>
                <w:highlight w:val="none"/>
                <w:lang w:eastAsia="zh-CN"/>
              </w:rPr>
              <w:t>信息系统</w:t>
            </w:r>
            <w:r>
              <w:rPr>
                <w:rFonts w:hint="eastAsia"/>
                <w:color w:val="auto"/>
                <w:szCs w:val="21"/>
                <w:highlight w:val="none"/>
              </w:rPr>
              <w:t>项目管理师（高级）的得</w:t>
            </w:r>
            <w:r>
              <w:rPr>
                <w:rFonts w:hint="eastAsia"/>
                <w:color w:val="auto"/>
                <w:szCs w:val="21"/>
                <w:highlight w:val="none"/>
                <w:lang w:val="en-US" w:eastAsia="zh-CN"/>
              </w:rPr>
              <w:t>3</w:t>
            </w:r>
            <w:r>
              <w:rPr>
                <w:rFonts w:hint="eastAsia"/>
                <w:color w:val="auto"/>
                <w:szCs w:val="21"/>
                <w:highlight w:val="none"/>
              </w:rPr>
              <w:t>分</w:t>
            </w:r>
            <w:r>
              <w:rPr>
                <w:rFonts w:hint="eastAsia" w:ascii="宋体" w:hAnsi="宋体" w:cs="宋体"/>
                <w:color w:val="auto"/>
                <w:highlight w:val="none"/>
              </w:rPr>
              <w:t>。</w:t>
            </w:r>
          </w:p>
          <w:p>
            <w:pPr>
              <w:keepNext w:val="0"/>
              <w:keepLines w:val="0"/>
              <w:suppressLineNumbers w:val="0"/>
              <w:autoSpaceDE w:val="0"/>
              <w:autoSpaceDN w:val="0"/>
              <w:spacing w:before="0" w:beforeAutospacing="0" w:after="0" w:afterAutospacing="0"/>
              <w:ind w:left="0" w:right="0"/>
              <w:rPr>
                <w:rFonts w:hint="eastAsia" w:ascii="Times New Roman" w:hAnsi="Times New Roman" w:eastAsia="宋体" w:cs="宋体"/>
                <w:color w:val="auto"/>
                <w:kern w:val="2"/>
                <w:sz w:val="21"/>
                <w:szCs w:val="21"/>
                <w:highlight w:val="none"/>
                <w:lang w:val="en-US" w:eastAsia="zh-CN" w:bidi="ar-SA"/>
              </w:rPr>
            </w:pPr>
            <w:r>
              <w:rPr>
                <w:rFonts w:hint="eastAsia" w:cs="宋体"/>
                <w:color w:val="auto"/>
                <w:szCs w:val="21"/>
                <w:highlight w:val="none"/>
              </w:rPr>
              <w:t>（</w:t>
            </w:r>
            <w:r>
              <w:rPr>
                <w:rFonts w:hint="eastAsia" w:cs="宋体"/>
                <w:color w:val="auto"/>
                <w:szCs w:val="21"/>
                <w:highlight w:val="none"/>
                <w:lang w:eastAsia="zh-CN"/>
              </w:rPr>
              <w:t>磋商响应文件</w:t>
            </w:r>
            <w:r>
              <w:rPr>
                <w:rFonts w:hint="eastAsia" w:cs="宋体"/>
                <w:color w:val="auto"/>
                <w:szCs w:val="21"/>
                <w:highlight w:val="none"/>
              </w:rPr>
              <w:t>中须提供</w:t>
            </w:r>
            <w:r>
              <w:rPr>
                <w:rFonts w:hint="eastAsia" w:cs="宋体"/>
                <w:color w:val="auto"/>
                <w:szCs w:val="21"/>
                <w:highlight w:val="none"/>
                <w:lang w:val="en-US" w:eastAsia="zh-CN"/>
              </w:rPr>
              <w:t>证书复印件</w:t>
            </w:r>
            <w:r>
              <w:rPr>
                <w:rFonts w:hint="eastAsia" w:cs="宋体"/>
                <w:color w:val="auto"/>
                <w:szCs w:val="21"/>
                <w:highlight w:val="none"/>
              </w:rPr>
              <w:t>和提供</w:t>
            </w:r>
            <w:r>
              <w:rPr>
                <w:rFonts w:hint="eastAsia"/>
                <w:color w:val="auto"/>
                <w:szCs w:val="21"/>
                <w:highlight w:val="none"/>
                <w:lang w:val="en-US" w:eastAsia="zh-CN"/>
              </w:rPr>
              <w:t>近三个月任一个月</w:t>
            </w:r>
            <w:r>
              <w:rPr>
                <w:rFonts w:hint="eastAsia" w:cs="宋体"/>
                <w:color w:val="auto"/>
                <w:szCs w:val="21"/>
                <w:highlight w:val="none"/>
              </w:rPr>
              <w:t>社保缴纳证明材料复印件加盖公章为准，原件携带备查）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1602"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eastAsia" w:ascii="宋体" w:hAnsi="宋体" w:cs="宋体"/>
                <w:szCs w:val="21"/>
                <w:lang w:bidi="ar"/>
              </w:rPr>
            </w:pPr>
          </w:p>
        </w:tc>
        <w:tc>
          <w:tcPr>
            <w:tcW w:w="6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宋体" w:hAnsi="宋体" w:eastAsia="宋体" w:cs="宋体"/>
                <w:color w:val="auto"/>
                <w:szCs w:val="21"/>
                <w:highlight w:val="none"/>
                <w:lang w:val="en-US" w:eastAsia="zh-CN"/>
              </w:rPr>
            </w:pPr>
            <w:r>
              <w:rPr>
                <w:rFonts w:hint="eastAsia"/>
                <w:color w:val="auto"/>
                <w:szCs w:val="21"/>
              </w:rPr>
              <w:t>项目组监理人员（除总监理工程师外）在具有信息系统监理师证书的基础上，具有软件工程造价师</w:t>
            </w:r>
            <w:r>
              <w:rPr>
                <w:rFonts w:hint="eastAsia"/>
                <w:color w:val="auto"/>
                <w:szCs w:val="21"/>
                <w:lang w:eastAsia="zh-CN"/>
              </w:rPr>
              <w:t>、</w:t>
            </w:r>
            <w:r>
              <w:rPr>
                <w:rFonts w:hint="eastAsia"/>
                <w:color w:val="auto"/>
                <w:szCs w:val="21"/>
              </w:rPr>
              <w:t>人力资源与社会保障部颁发的系统规划与管理师、人力资源与社会保障部颁发的数据库系统工程师、人力资源与社会保障部颁发的系统集成项目管理工程师、工业和信息化部信息中心颁发的网络安全高级工程师证书，每提供一本证书得</w:t>
            </w:r>
            <w:r>
              <w:rPr>
                <w:color w:val="auto"/>
                <w:szCs w:val="21"/>
              </w:rPr>
              <w:t>1分（一人多证或多</w:t>
            </w:r>
            <w:r>
              <w:rPr>
                <w:rFonts w:hint="eastAsia"/>
                <w:color w:val="auto"/>
                <w:szCs w:val="21"/>
              </w:rPr>
              <w:t>人</w:t>
            </w:r>
            <w:r>
              <w:rPr>
                <w:color w:val="auto"/>
                <w:szCs w:val="21"/>
              </w:rPr>
              <w:t>一</w:t>
            </w:r>
            <w:r>
              <w:rPr>
                <w:rFonts w:hint="eastAsia"/>
                <w:color w:val="auto"/>
                <w:szCs w:val="21"/>
              </w:rPr>
              <w:t>证</w:t>
            </w:r>
            <w:r>
              <w:rPr>
                <w:color w:val="auto"/>
                <w:szCs w:val="21"/>
              </w:rPr>
              <w:t>均为一次</w:t>
            </w:r>
            <w:r>
              <w:rPr>
                <w:rFonts w:hint="eastAsia"/>
                <w:color w:val="auto"/>
                <w:szCs w:val="21"/>
              </w:rPr>
              <w:t>计分</w:t>
            </w:r>
            <w:r>
              <w:rPr>
                <w:color w:val="auto"/>
                <w:szCs w:val="21"/>
              </w:rPr>
              <w:t>）</w:t>
            </w:r>
            <w:r>
              <w:rPr>
                <w:rFonts w:hint="eastAsia"/>
                <w:color w:val="auto"/>
                <w:szCs w:val="21"/>
                <w:lang w:eastAsia="zh-CN"/>
              </w:rPr>
              <w:t>，</w:t>
            </w:r>
            <w:r>
              <w:rPr>
                <w:rFonts w:hint="eastAsia"/>
                <w:color w:val="auto"/>
                <w:szCs w:val="21"/>
                <w:lang w:val="en-US" w:eastAsia="zh-CN"/>
              </w:rPr>
              <w:t>本项满分3分。</w:t>
            </w:r>
          </w:p>
          <w:p>
            <w:pPr>
              <w:keepNext w:val="0"/>
              <w:keepLines w:val="0"/>
              <w:suppressLineNumbers w:val="0"/>
              <w:autoSpaceDE w:val="0"/>
              <w:autoSpaceDN w:val="0"/>
              <w:spacing w:before="0" w:beforeAutospacing="0" w:after="0" w:afterAutospacing="0"/>
              <w:ind w:left="0" w:right="0"/>
              <w:rPr>
                <w:rFonts w:hint="eastAsia" w:ascii="Calibri" w:hAnsi="Calibri" w:eastAsia="宋体" w:cs="Times New Roman"/>
                <w:color w:val="auto"/>
                <w:kern w:val="2"/>
                <w:sz w:val="21"/>
                <w:szCs w:val="21"/>
                <w:highlight w:val="none"/>
                <w:lang w:val="en-US" w:eastAsia="zh-CN" w:bidi="ar-SA"/>
              </w:rPr>
            </w:pPr>
            <w:r>
              <w:rPr>
                <w:rFonts w:hint="eastAsia" w:cs="宋体"/>
                <w:color w:val="auto"/>
                <w:szCs w:val="21"/>
                <w:highlight w:val="none"/>
              </w:rPr>
              <w:t>（</w:t>
            </w:r>
            <w:r>
              <w:rPr>
                <w:rFonts w:hint="eastAsia" w:cs="宋体"/>
                <w:color w:val="auto"/>
                <w:szCs w:val="21"/>
                <w:highlight w:val="none"/>
                <w:lang w:eastAsia="zh-CN"/>
              </w:rPr>
              <w:t>磋商响应文件</w:t>
            </w:r>
            <w:r>
              <w:rPr>
                <w:rFonts w:hint="eastAsia" w:cs="宋体"/>
                <w:color w:val="auto"/>
                <w:szCs w:val="21"/>
                <w:highlight w:val="none"/>
              </w:rPr>
              <w:t>中须提供</w:t>
            </w:r>
            <w:r>
              <w:rPr>
                <w:rFonts w:hint="eastAsia" w:cs="宋体"/>
                <w:color w:val="auto"/>
                <w:szCs w:val="21"/>
                <w:highlight w:val="none"/>
                <w:lang w:val="en-US" w:eastAsia="zh-CN"/>
              </w:rPr>
              <w:t>证书复印件</w:t>
            </w:r>
            <w:r>
              <w:rPr>
                <w:rFonts w:hint="eastAsia" w:cs="宋体"/>
                <w:color w:val="auto"/>
                <w:szCs w:val="21"/>
                <w:highlight w:val="none"/>
              </w:rPr>
              <w:t>和提供</w:t>
            </w:r>
            <w:r>
              <w:rPr>
                <w:rFonts w:hint="eastAsia"/>
                <w:color w:val="auto"/>
                <w:szCs w:val="21"/>
                <w:highlight w:val="none"/>
                <w:lang w:val="en-US" w:eastAsia="zh-CN"/>
              </w:rPr>
              <w:t>近三个月任一个月</w:t>
            </w:r>
            <w:r>
              <w:rPr>
                <w:rFonts w:hint="eastAsia" w:cs="宋体"/>
                <w:color w:val="auto"/>
                <w:szCs w:val="21"/>
                <w:highlight w:val="none"/>
              </w:rPr>
              <w:t>社保缴纳证明材料复印件加盖公章为准，原件携带备查）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81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eastAsia" w:ascii="宋体" w:hAnsi="宋体" w:cs="宋体"/>
                <w:color w:val="auto"/>
                <w:highlight w:val="none"/>
                <w:lang w:eastAsia="zh-CN"/>
              </w:rPr>
            </w:pPr>
            <w:r>
              <w:rPr>
                <w:rFonts w:hint="eastAsia" w:ascii="宋体" w:hAnsi="宋体" w:cs="宋体"/>
                <w:color w:val="auto"/>
                <w:highlight w:val="none"/>
              </w:rPr>
              <w:t>方案全面性</w:t>
            </w:r>
            <w:r>
              <w:rPr>
                <w:rFonts w:hint="eastAsia" w:ascii="宋体" w:hAnsi="宋体" w:cs="宋体"/>
                <w:color w:val="auto"/>
                <w:highlight w:val="none"/>
                <w:lang w:eastAsia="zh-CN"/>
              </w:rPr>
              <w:t>（</w:t>
            </w:r>
            <w:r>
              <w:rPr>
                <w:rFonts w:hint="eastAsia" w:ascii="宋体" w:hAnsi="宋体" w:cs="宋体"/>
                <w:color w:val="auto"/>
                <w:highlight w:val="none"/>
                <w:lang w:val="en-US" w:eastAsia="zh-CN"/>
              </w:rPr>
              <w:t>10分</w:t>
            </w:r>
            <w:r>
              <w:rPr>
                <w:rFonts w:hint="eastAsia" w:ascii="宋体" w:hAnsi="宋体" w:cs="宋体"/>
                <w:color w:val="auto"/>
                <w:highlight w:val="none"/>
                <w:lang w:eastAsia="zh-CN"/>
              </w:rPr>
              <w:t>）：</w:t>
            </w:r>
          </w:p>
          <w:p>
            <w:pPr>
              <w:keepNext w:val="0"/>
              <w:keepLines w:val="0"/>
              <w:suppressLineNumbers w:val="0"/>
              <w:autoSpaceDE w:val="0"/>
              <w:autoSpaceDN w:val="0"/>
              <w:spacing w:before="0" w:beforeAutospacing="0" w:after="0" w:afterAutospacing="0"/>
              <w:ind w:left="0" w:right="0"/>
              <w:rPr>
                <w:rFonts w:hint="eastAsia" w:ascii="宋体" w:hAnsi="宋体"/>
                <w:color w:val="auto"/>
                <w:highlight w:val="none"/>
              </w:rPr>
            </w:pPr>
            <w:r>
              <w:rPr>
                <w:rFonts w:hint="eastAsia" w:ascii="宋体" w:hAnsi="宋体" w:cs="宋体"/>
                <w:color w:val="auto"/>
                <w:highlight w:val="none"/>
                <w:lang w:val="en-US" w:eastAsia="zh-CN"/>
              </w:rPr>
              <w:t>评委根据供应商提供的磋商响应文件，对其</w:t>
            </w:r>
            <w:r>
              <w:rPr>
                <w:rFonts w:hint="eastAsia" w:ascii="宋体" w:hAnsi="宋体"/>
                <w:color w:val="auto"/>
                <w:highlight w:val="none"/>
              </w:rPr>
              <w:t>监理工作范围和目标描述内容</w:t>
            </w:r>
            <w:r>
              <w:rPr>
                <w:rFonts w:hint="eastAsia" w:ascii="宋体" w:hAnsi="宋体"/>
                <w:color w:val="auto"/>
                <w:highlight w:val="none"/>
                <w:lang w:val="en-US" w:eastAsia="zh-CN"/>
              </w:rPr>
              <w:t>是否</w:t>
            </w:r>
            <w:r>
              <w:rPr>
                <w:rFonts w:hint="eastAsia" w:ascii="宋体" w:hAnsi="宋体"/>
                <w:color w:val="auto"/>
                <w:highlight w:val="none"/>
              </w:rPr>
              <w:t>全面，</w:t>
            </w:r>
            <w:r>
              <w:rPr>
                <w:rFonts w:hint="eastAsia" w:ascii="宋体" w:hAnsi="宋体"/>
                <w:color w:val="auto"/>
                <w:highlight w:val="none"/>
                <w:lang w:val="en-US" w:eastAsia="zh-CN"/>
              </w:rPr>
              <w:t>是否</w:t>
            </w:r>
            <w:r>
              <w:rPr>
                <w:rFonts w:hint="eastAsia" w:ascii="宋体" w:hAnsi="宋体"/>
                <w:color w:val="auto"/>
                <w:highlight w:val="none"/>
              </w:rPr>
              <w:t>有针对性</w:t>
            </w:r>
            <w:r>
              <w:rPr>
                <w:rFonts w:hint="eastAsia" w:ascii="宋体" w:hAnsi="宋体"/>
                <w:color w:val="auto"/>
                <w:highlight w:val="none"/>
                <w:lang w:val="en-US" w:eastAsia="zh-CN"/>
              </w:rPr>
              <w:t>进行评审，满分5分</w:t>
            </w:r>
            <w:r>
              <w:rPr>
                <w:rFonts w:hint="eastAsia" w:ascii="宋体" w:hAnsi="宋体"/>
                <w:color w:val="auto"/>
                <w:highlight w:val="none"/>
              </w:rPr>
              <w:t>；</w:t>
            </w:r>
          </w:p>
          <w:p>
            <w:pPr>
              <w:keepNext w:val="0"/>
              <w:keepLines w:val="0"/>
              <w:suppressLineNumbers w:val="0"/>
              <w:autoSpaceDE w:val="0"/>
              <w:autoSpaceDN w:val="0"/>
              <w:spacing w:before="0" w:beforeAutospacing="0" w:after="0" w:afterAutospacing="0"/>
              <w:ind w:left="0" w:right="0"/>
              <w:rPr>
                <w:rFonts w:hint="eastAsia" w:ascii="宋体" w:hAnsi="宋体" w:eastAsia="宋体" w:cs="宋体"/>
                <w:color w:val="auto"/>
                <w:kern w:val="2"/>
                <w:sz w:val="21"/>
                <w:szCs w:val="24"/>
                <w:highlight w:val="none"/>
                <w:lang w:val="en-US" w:eastAsia="zh-CN" w:bidi="ar-SA"/>
              </w:rPr>
            </w:pPr>
            <w:r>
              <w:rPr>
                <w:rFonts w:hint="eastAsia" w:ascii="宋体" w:hAnsi="宋体"/>
                <w:color w:val="auto"/>
                <w:highlight w:val="none"/>
                <w:lang w:val="en-US" w:eastAsia="zh-CN"/>
              </w:rPr>
              <w:t>对其</w:t>
            </w:r>
            <w:r>
              <w:rPr>
                <w:rFonts w:hint="eastAsia" w:ascii="宋体" w:hAnsi="宋体"/>
                <w:color w:val="auto"/>
                <w:highlight w:val="none"/>
              </w:rPr>
              <w:t>基本监理工作制度</w:t>
            </w:r>
            <w:r>
              <w:rPr>
                <w:rFonts w:hint="eastAsia" w:ascii="宋体" w:hAnsi="宋体"/>
                <w:color w:val="auto"/>
                <w:highlight w:val="none"/>
                <w:lang w:val="en-US" w:eastAsia="zh-CN"/>
              </w:rPr>
              <w:t>是否</w:t>
            </w:r>
            <w:r>
              <w:rPr>
                <w:rFonts w:hint="eastAsia" w:ascii="宋体" w:hAnsi="宋体"/>
                <w:color w:val="auto"/>
                <w:highlight w:val="none"/>
              </w:rPr>
              <w:t>科学、完善</w:t>
            </w:r>
            <w:r>
              <w:rPr>
                <w:rFonts w:hint="eastAsia" w:ascii="宋体" w:hAnsi="宋体"/>
                <w:color w:val="auto"/>
                <w:highlight w:val="none"/>
                <w:lang w:val="en-US" w:eastAsia="zh-CN"/>
              </w:rPr>
              <w:t>进行评审，满分5分</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81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eastAsia" w:ascii="宋体" w:hAnsi="宋体" w:cs="宋体"/>
                <w:color w:val="auto"/>
                <w:highlight w:val="none"/>
                <w:lang w:eastAsia="zh-CN"/>
              </w:rPr>
            </w:pPr>
            <w:r>
              <w:rPr>
                <w:rFonts w:hint="eastAsia" w:ascii="宋体" w:hAnsi="宋体" w:cs="宋体"/>
                <w:color w:val="auto"/>
                <w:highlight w:val="none"/>
              </w:rPr>
              <w:t>项目监理重点和难点分析及解决措施</w:t>
            </w:r>
            <w:r>
              <w:rPr>
                <w:rFonts w:hint="eastAsia" w:ascii="宋体" w:hAnsi="宋体" w:cs="宋体"/>
                <w:color w:val="auto"/>
                <w:highlight w:val="none"/>
                <w:lang w:eastAsia="zh-CN"/>
              </w:rPr>
              <w:t>（</w:t>
            </w:r>
            <w:r>
              <w:rPr>
                <w:rFonts w:hint="eastAsia" w:ascii="宋体" w:hAnsi="宋体" w:cs="宋体"/>
                <w:color w:val="auto"/>
                <w:highlight w:val="none"/>
                <w:lang w:val="en-US" w:eastAsia="zh-CN"/>
              </w:rPr>
              <w:t>10分</w:t>
            </w:r>
            <w:r>
              <w:rPr>
                <w:rFonts w:hint="eastAsia" w:ascii="宋体" w:hAnsi="宋体" w:cs="宋体"/>
                <w:color w:val="auto"/>
                <w:highlight w:val="none"/>
                <w:lang w:eastAsia="zh-CN"/>
              </w:rPr>
              <w:t>）：</w:t>
            </w:r>
          </w:p>
          <w:p>
            <w:pPr>
              <w:keepNext w:val="0"/>
              <w:keepLines w:val="0"/>
              <w:suppressLineNumbers w:val="0"/>
              <w:autoSpaceDE w:val="0"/>
              <w:autoSpaceDN w:val="0"/>
              <w:spacing w:before="0" w:beforeAutospacing="0" w:after="0" w:afterAutospacing="0"/>
              <w:ind w:left="0" w:right="0"/>
              <w:rPr>
                <w:rFonts w:hint="eastAsia" w:ascii="宋体" w:hAnsi="宋体"/>
                <w:color w:val="auto"/>
                <w:highlight w:val="none"/>
              </w:rPr>
            </w:pPr>
            <w:r>
              <w:rPr>
                <w:rFonts w:hint="eastAsia" w:ascii="宋体" w:hAnsi="宋体"/>
                <w:color w:val="auto"/>
                <w:highlight w:val="none"/>
              </w:rPr>
              <w:t>项目监理重点、难点部分描述的</w:t>
            </w:r>
            <w:r>
              <w:rPr>
                <w:rFonts w:hint="eastAsia" w:ascii="宋体" w:hAnsi="宋体"/>
                <w:color w:val="auto"/>
                <w:highlight w:val="none"/>
                <w:lang w:val="en-US" w:eastAsia="zh-CN"/>
              </w:rPr>
              <w:t>是否</w:t>
            </w:r>
            <w:r>
              <w:rPr>
                <w:rFonts w:hint="eastAsia" w:ascii="宋体" w:hAnsi="宋体"/>
                <w:color w:val="auto"/>
                <w:highlight w:val="none"/>
              </w:rPr>
              <w:t>准确、合理</w:t>
            </w:r>
            <w:r>
              <w:rPr>
                <w:rFonts w:hint="eastAsia" w:ascii="宋体" w:hAnsi="宋体"/>
                <w:color w:val="auto"/>
                <w:highlight w:val="none"/>
                <w:lang w:val="en-US" w:eastAsia="zh-CN"/>
              </w:rPr>
              <w:t>进行评审，满分5分</w:t>
            </w:r>
            <w:r>
              <w:rPr>
                <w:rFonts w:hint="eastAsia" w:ascii="宋体" w:hAnsi="宋体"/>
                <w:color w:val="auto"/>
                <w:highlight w:val="none"/>
              </w:rPr>
              <w:t>；</w:t>
            </w:r>
          </w:p>
          <w:p>
            <w:pPr>
              <w:keepNext w:val="0"/>
              <w:keepLines w:val="0"/>
              <w:suppressLineNumbers w:val="0"/>
              <w:autoSpaceDE w:val="0"/>
              <w:autoSpaceDN w:val="0"/>
              <w:spacing w:before="0" w:beforeAutospacing="0" w:after="0" w:afterAutospacing="0"/>
              <w:ind w:left="0" w:right="0"/>
              <w:rPr>
                <w:rFonts w:hint="eastAsia" w:ascii="宋体" w:hAnsi="宋体" w:eastAsia="宋体" w:cs="宋体"/>
                <w:color w:val="auto"/>
                <w:kern w:val="2"/>
                <w:sz w:val="21"/>
                <w:szCs w:val="24"/>
                <w:highlight w:val="none"/>
                <w:lang w:val="en-US" w:eastAsia="zh-CN" w:bidi="ar-SA"/>
              </w:rPr>
            </w:pPr>
            <w:r>
              <w:rPr>
                <w:rFonts w:hint="eastAsia" w:ascii="宋体" w:hAnsi="宋体"/>
                <w:color w:val="auto"/>
                <w:highlight w:val="none"/>
                <w:lang w:val="en-US" w:eastAsia="zh-CN"/>
              </w:rPr>
              <w:t>对其</w:t>
            </w:r>
            <w:r>
              <w:rPr>
                <w:rFonts w:hint="eastAsia" w:ascii="宋体" w:hAnsi="宋体"/>
                <w:color w:val="auto"/>
                <w:highlight w:val="none"/>
              </w:rPr>
              <w:t>确保监理质量的方法、措施评价</w:t>
            </w:r>
            <w:r>
              <w:rPr>
                <w:rFonts w:hint="eastAsia" w:ascii="宋体" w:hAnsi="宋体"/>
                <w:color w:val="auto"/>
                <w:highlight w:val="none"/>
                <w:lang w:val="en-US" w:eastAsia="zh-CN"/>
              </w:rPr>
              <w:t>进行评审，满分5分。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81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highlight w:val="none"/>
              </w:rPr>
              <w:t>质量控制的方法、措施</w:t>
            </w:r>
            <w:r>
              <w:rPr>
                <w:rFonts w:hint="eastAsia" w:ascii="宋体" w:hAnsi="宋体" w:cs="宋体"/>
                <w:color w:val="auto"/>
                <w:highlight w:val="none"/>
                <w:lang w:eastAsia="zh-CN"/>
              </w:rPr>
              <w:t>（</w:t>
            </w:r>
            <w:r>
              <w:rPr>
                <w:rFonts w:hint="eastAsia" w:ascii="宋体" w:hAnsi="宋体" w:cs="宋体"/>
                <w:color w:val="auto"/>
                <w:highlight w:val="none"/>
                <w:lang w:val="en-US" w:eastAsia="zh-CN"/>
              </w:rPr>
              <w:t>5分</w:t>
            </w:r>
            <w:r>
              <w:rPr>
                <w:rFonts w:hint="eastAsia" w:ascii="宋体" w:hAnsi="宋体" w:cs="宋体"/>
                <w:color w:val="auto"/>
                <w:highlight w:val="none"/>
                <w:lang w:eastAsia="zh-CN"/>
              </w:rPr>
              <w:t>）：</w:t>
            </w:r>
            <w:r>
              <w:rPr>
                <w:rFonts w:hint="eastAsia" w:ascii="宋体" w:hAnsi="宋体"/>
                <w:color w:val="auto"/>
                <w:highlight w:val="none"/>
              </w:rPr>
              <w:t>质量目标</w:t>
            </w:r>
            <w:r>
              <w:rPr>
                <w:rFonts w:hint="eastAsia" w:ascii="宋体" w:hAnsi="宋体"/>
                <w:color w:val="auto"/>
                <w:highlight w:val="none"/>
                <w:lang w:val="en-US" w:eastAsia="zh-CN"/>
              </w:rPr>
              <w:t>是否</w:t>
            </w:r>
            <w:r>
              <w:rPr>
                <w:rFonts w:hint="eastAsia" w:ascii="宋体" w:hAnsi="宋体"/>
                <w:color w:val="auto"/>
                <w:highlight w:val="none"/>
              </w:rPr>
              <w:t>明确，</w:t>
            </w:r>
            <w:r>
              <w:rPr>
                <w:rFonts w:hint="eastAsia" w:ascii="宋体" w:hAnsi="宋体"/>
                <w:color w:val="auto"/>
                <w:highlight w:val="none"/>
                <w:lang w:val="en-US" w:eastAsia="zh-CN"/>
              </w:rPr>
              <w:t>是否</w:t>
            </w:r>
            <w:r>
              <w:rPr>
                <w:rFonts w:hint="eastAsia" w:ascii="宋体" w:hAnsi="宋体"/>
                <w:color w:val="auto"/>
                <w:highlight w:val="none"/>
              </w:rPr>
              <w:t>有针对性，</w:t>
            </w:r>
            <w:r>
              <w:rPr>
                <w:rFonts w:hint="eastAsia" w:ascii="宋体" w:hAnsi="宋体"/>
                <w:color w:val="auto"/>
                <w:highlight w:val="none"/>
                <w:lang w:val="en-US" w:eastAsia="zh-CN"/>
              </w:rPr>
              <w:t>是否</w:t>
            </w:r>
            <w:r>
              <w:rPr>
                <w:rFonts w:hint="eastAsia" w:ascii="宋体" w:hAnsi="宋体"/>
                <w:color w:val="auto"/>
                <w:highlight w:val="none"/>
              </w:rPr>
              <w:t>科学合理，措施方法</w:t>
            </w:r>
            <w:r>
              <w:rPr>
                <w:rFonts w:hint="eastAsia" w:ascii="宋体" w:hAnsi="宋体"/>
                <w:color w:val="auto"/>
                <w:highlight w:val="none"/>
                <w:lang w:val="en-US" w:eastAsia="zh-CN"/>
              </w:rPr>
              <w:t>是否</w:t>
            </w:r>
            <w:r>
              <w:rPr>
                <w:rFonts w:hint="eastAsia" w:ascii="宋体" w:hAnsi="宋体"/>
                <w:color w:val="auto"/>
                <w:highlight w:val="none"/>
              </w:rPr>
              <w:t>全面、具体</w:t>
            </w:r>
            <w:r>
              <w:rPr>
                <w:rFonts w:hint="eastAsia" w:ascii="宋体" w:hAnsi="宋体"/>
                <w:color w:val="auto"/>
                <w:highlight w:val="none"/>
                <w:lang w:val="en-US" w:eastAsia="zh-CN"/>
              </w:rPr>
              <w:t>进行评审，满分5分。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81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highlight w:val="none"/>
              </w:rPr>
              <w:t>进度控制的方法、措施</w:t>
            </w:r>
            <w:r>
              <w:rPr>
                <w:rFonts w:hint="eastAsia" w:ascii="宋体" w:hAnsi="宋体" w:cs="宋体"/>
                <w:color w:val="auto"/>
                <w:highlight w:val="none"/>
                <w:lang w:eastAsia="zh-CN"/>
              </w:rPr>
              <w:t>（</w:t>
            </w:r>
            <w:r>
              <w:rPr>
                <w:rFonts w:hint="eastAsia" w:ascii="宋体" w:hAnsi="宋体" w:cs="宋体"/>
                <w:color w:val="auto"/>
                <w:highlight w:val="none"/>
                <w:lang w:val="en-US" w:eastAsia="zh-CN"/>
              </w:rPr>
              <w:t>5分</w:t>
            </w:r>
            <w:r>
              <w:rPr>
                <w:rFonts w:hint="eastAsia" w:ascii="宋体" w:hAnsi="宋体" w:cs="宋体"/>
                <w:color w:val="auto"/>
                <w:highlight w:val="none"/>
                <w:lang w:eastAsia="zh-CN"/>
              </w:rPr>
              <w:t>）：</w:t>
            </w:r>
            <w:r>
              <w:rPr>
                <w:rFonts w:hint="eastAsia" w:ascii="宋体" w:hAnsi="宋体"/>
                <w:color w:val="auto"/>
                <w:highlight w:val="none"/>
              </w:rPr>
              <w:t>进度目标</w:t>
            </w:r>
            <w:r>
              <w:rPr>
                <w:rFonts w:hint="eastAsia" w:ascii="宋体" w:hAnsi="宋体"/>
                <w:color w:val="auto"/>
                <w:highlight w:val="none"/>
                <w:lang w:val="en-US" w:eastAsia="zh-CN"/>
              </w:rPr>
              <w:t>是否</w:t>
            </w:r>
            <w:r>
              <w:rPr>
                <w:rFonts w:hint="eastAsia" w:ascii="宋体" w:hAnsi="宋体"/>
                <w:color w:val="auto"/>
                <w:highlight w:val="none"/>
              </w:rPr>
              <w:t>明确有针对性、</w:t>
            </w:r>
            <w:r>
              <w:rPr>
                <w:rFonts w:hint="eastAsia" w:ascii="宋体" w:hAnsi="宋体"/>
                <w:color w:val="auto"/>
                <w:highlight w:val="none"/>
                <w:lang w:val="en-US" w:eastAsia="zh-CN"/>
              </w:rPr>
              <w:t>是否</w:t>
            </w:r>
            <w:r>
              <w:rPr>
                <w:rFonts w:hint="eastAsia" w:ascii="宋体" w:hAnsi="宋体"/>
                <w:color w:val="auto"/>
                <w:highlight w:val="none"/>
              </w:rPr>
              <w:t>科学合理、措施方法</w:t>
            </w:r>
            <w:r>
              <w:rPr>
                <w:rFonts w:hint="eastAsia" w:ascii="宋体" w:hAnsi="宋体"/>
                <w:color w:val="auto"/>
                <w:highlight w:val="none"/>
                <w:lang w:val="en-US" w:eastAsia="zh-CN"/>
              </w:rPr>
              <w:t>是否</w:t>
            </w:r>
            <w:r>
              <w:rPr>
                <w:rFonts w:hint="eastAsia" w:ascii="宋体" w:hAnsi="宋体"/>
                <w:color w:val="auto"/>
                <w:highlight w:val="none"/>
              </w:rPr>
              <w:t>完善</w:t>
            </w:r>
            <w:r>
              <w:rPr>
                <w:rFonts w:hint="eastAsia" w:ascii="宋体" w:hAnsi="宋体"/>
                <w:color w:val="auto"/>
                <w:highlight w:val="none"/>
                <w:lang w:val="en-US" w:eastAsia="zh-CN"/>
              </w:rPr>
              <w:t>进行评审，满分5分。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81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highlight w:val="none"/>
              </w:rPr>
              <w:t>投资控制的方法、措施</w:t>
            </w:r>
            <w:r>
              <w:rPr>
                <w:rFonts w:hint="eastAsia" w:ascii="宋体" w:hAnsi="宋体" w:cs="宋体"/>
                <w:color w:val="auto"/>
                <w:highlight w:val="none"/>
                <w:lang w:eastAsia="zh-CN"/>
              </w:rPr>
              <w:t>（</w:t>
            </w:r>
            <w:r>
              <w:rPr>
                <w:rFonts w:hint="eastAsia" w:ascii="宋体" w:hAnsi="宋体" w:cs="宋体"/>
                <w:color w:val="auto"/>
                <w:highlight w:val="none"/>
                <w:lang w:val="en-US" w:eastAsia="zh-CN"/>
              </w:rPr>
              <w:t>5分</w:t>
            </w:r>
            <w:r>
              <w:rPr>
                <w:rFonts w:hint="eastAsia" w:ascii="宋体" w:hAnsi="宋体" w:cs="宋体"/>
                <w:color w:val="auto"/>
                <w:highlight w:val="none"/>
                <w:lang w:eastAsia="zh-CN"/>
              </w:rPr>
              <w:t>）：</w:t>
            </w:r>
            <w:r>
              <w:rPr>
                <w:rFonts w:hint="eastAsia" w:ascii="宋体" w:hAnsi="宋体" w:cs="宋体"/>
                <w:color w:val="auto"/>
                <w:highlight w:val="none"/>
              </w:rPr>
              <w:t>投资控制的方法、措施</w:t>
            </w:r>
            <w:r>
              <w:rPr>
                <w:rFonts w:hint="eastAsia" w:ascii="宋体" w:hAnsi="宋体" w:cs="宋体"/>
                <w:color w:val="auto"/>
                <w:highlight w:val="none"/>
                <w:lang w:val="en-US" w:eastAsia="zh-CN"/>
              </w:rPr>
              <w:t>是否</w:t>
            </w:r>
            <w:r>
              <w:rPr>
                <w:rFonts w:hint="eastAsia" w:ascii="宋体" w:hAnsi="宋体"/>
                <w:color w:val="auto"/>
                <w:highlight w:val="none"/>
              </w:rPr>
              <w:t>有针对性、</w:t>
            </w:r>
            <w:r>
              <w:rPr>
                <w:rFonts w:hint="eastAsia" w:ascii="宋体" w:hAnsi="宋体"/>
                <w:color w:val="auto"/>
                <w:highlight w:val="none"/>
                <w:lang w:val="en-US" w:eastAsia="zh-CN"/>
              </w:rPr>
              <w:t>是否</w:t>
            </w:r>
            <w:r>
              <w:rPr>
                <w:rFonts w:hint="eastAsia" w:ascii="宋体" w:hAnsi="宋体"/>
                <w:color w:val="auto"/>
                <w:highlight w:val="none"/>
              </w:rPr>
              <w:t>科学合理、投资控制目标</w:t>
            </w:r>
            <w:r>
              <w:rPr>
                <w:rFonts w:hint="eastAsia" w:ascii="宋体" w:hAnsi="宋体"/>
                <w:color w:val="auto"/>
                <w:highlight w:val="none"/>
                <w:lang w:val="en-US" w:eastAsia="zh-CN"/>
              </w:rPr>
              <w:t>是否</w:t>
            </w:r>
            <w:r>
              <w:rPr>
                <w:rFonts w:hint="eastAsia" w:ascii="宋体" w:hAnsi="宋体"/>
                <w:color w:val="auto"/>
                <w:highlight w:val="none"/>
              </w:rPr>
              <w:t>明确、措施方法</w:t>
            </w:r>
            <w:r>
              <w:rPr>
                <w:rFonts w:hint="eastAsia" w:ascii="宋体" w:hAnsi="宋体"/>
                <w:color w:val="auto"/>
                <w:highlight w:val="none"/>
                <w:lang w:val="en-US" w:eastAsia="zh-CN"/>
              </w:rPr>
              <w:t>是否</w:t>
            </w:r>
            <w:r>
              <w:rPr>
                <w:rFonts w:hint="eastAsia" w:ascii="宋体" w:hAnsi="宋体"/>
                <w:color w:val="auto"/>
                <w:highlight w:val="none"/>
              </w:rPr>
              <w:t>完善</w:t>
            </w:r>
            <w:r>
              <w:rPr>
                <w:rFonts w:hint="eastAsia" w:ascii="宋体" w:hAnsi="宋体"/>
                <w:color w:val="auto"/>
                <w:highlight w:val="none"/>
                <w:lang w:val="en-US" w:eastAsia="zh-CN"/>
              </w:rPr>
              <w:t>进行评审，满分5分</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81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highlight w:val="none"/>
              </w:rPr>
              <w:t>合同管理的方法、措施</w:t>
            </w:r>
            <w:r>
              <w:rPr>
                <w:rFonts w:hint="eastAsia" w:ascii="宋体" w:hAnsi="宋体" w:cs="宋体"/>
                <w:color w:val="auto"/>
                <w:highlight w:val="none"/>
                <w:lang w:eastAsia="zh-CN"/>
              </w:rPr>
              <w:t>（</w:t>
            </w:r>
            <w:r>
              <w:rPr>
                <w:rFonts w:hint="eastAsia" w:ascii="宋体" w:hAnsi="宋体" w:cs="宋体"/>
                <w:color w:val="auto"/>
                <w:highlight w:val="none"/>
                <w:lang w:val="en-US" w:eastAsia="zh-CN"/>
              </w:rPr>
              <w:t>5分</w:t>
            </w:r>
            <w:r>
              <w:rPr>
                <w:rFonts w:hint="eastAsia" w:ascii="宋体" w:hAnsi="宋体" w:cs="宋体"/>
                <w:color w:val="auto"/>
                <w:highlight w:val="none"/>
                <w:lang w:eastAsia="zh-CN"/>
              </w:rPr>
              <w:t>）：</w:t>
            </w:r>
            <w:r>
              <w:rPr>
                <w:rFonts w:hint="eastAsia" w:ascii="宋体" w:hAnsi="宋体" w:cs="宋体"/>
                <w:color w:val="auto"/>
                <w:highlight w:val="none"/>
              </w:rPr>
              <w:t>合同管理的方法、措施</w:t>
            </w:r>
            <w:r>
              <w:rPr>
                <w:rFonts w:hint="eastAsia" w:ascii="宋体" w:hAnsi="宋体" w:cs="宋体"/>
                <w:color w:val="auto"/>
                <w:highlight w:val="none"/>
                <w:lang w:val="en-US" w:eastAsia="zh-CN"/>
              </w:rPr>
              <w:t>是否</w:t>
            </w:r>
            <w:r>
              <w:rPr>
                <w:rFonts w:hint="eastAsia" w:ascii="宋体" w:hAnsi="宋体"/>
                <w:color w:val="auto"/>
                <w:highlight w:val="none"/>
              </w:rPr>
              <w:t>有针对性、</w:t>
            </w:r>
            <w:r>
              <w:rPr>
                <w:rFonts w:hint="eastAsia" w:ascii="宋体" w:hAnsi="宋体"/>
                <w:color w:val="auto"/>
                <w:highlight w:val="none"/>
                <w:lang w:val="en-US" w:eastAsia="zh-CN"/>
              </w:rPr>
              <w:t>是否</w:t>
            </w:r>
            <w:r>
              <w:rPr>
                <w:rFonts w:hint="eastAsia" w:ascii="宋体" w:hAnsi="宋体"/>
                <w:color w:val="auto"/>
                <w:highlight w:val="none"/>
              </w:rPr>
              <w:t>科学合理、目标</w:t>
            </w:r>
            <w:r>
              <w:rPr>
                <w:rFonts w:hint="eastAsia" w:ascii="宋体" w:hAnsi="宋体"/>
                <w:color w:val="auto"/>
                <w:highlight w:val="none"/>
                <w:lang w:val="en-US" w:eastAsia="zh-CN"/>
              </w:rPr>
              <w:t>是否</w:t>
            </w:r>
            <w:r>
              <w:rPr>
                <w:rFonts w:hint="eastAsia" w:ascii="宋体" w:hAnsi="宋体"/>
                <w:color w:val="auto"/>
                <w:highlight w:val="none"/>
              </w:rPr>
              <w:t>明确、措施方法</w:t>
            </w:r>
            <w:r>
              <w:rPr>
                <w:rFonts w:hint="eastAsia" w:ascii="宋体" w:hAnsi="宋体"/>
                <w:color w:val="auto"/>
                <w:highlight w:val="none"/>
                <w:lang w:val="en-US" w:eastAsia="zh-CN"/>
              </w:rPr>
              <w:t>是否</w:t>
            </w:r>
            <w:r>
              <w:rPr>
                <w:rFonts w:hint="eastAsia" w:ascii="宋体" w:hAnsi="宋体"/>
                <w:color w:val="auto"/>
                <w:highlight w:val="none"/>
              </w:rPr>
              <w:t>完善</w:t>
            </w:r>
            <w:r>
              <w:rPr>
                <w:rFonts w:hint="eastAsia" w:ascii="宋体" w:hAnsi="宋体"/>
                <w:color w:val="auto"/>
                <w:highlight w:val="none"/>
                <w:lang w:val="en-US" w:eastAsia="zh-CN"/>
              </w:rPr>
              <w:t>进行评审，满分5分</w:t>
            </w:r>
            <w:r>
              <w:rPr>
                <w:rFonts w:hint="eastAsia"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81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宋体" w:hAnsi="宋体" w:eastAsia="宋体" w:cs="宋体"/>
                <w:color w:val="auto"/>
                <w:kern w:val="2"/>
                <w:sz w:val="21"/>
                <w:szCs w:val="24"/>
                <w:highlight w:val="none"/>
                <w:lang w:val="en-US" w:eastAsia="zh-CN" w:bidi="ar-SA"/>
              </w:rPr>
            </w:pPr>
            <w:r>
              <w:rPr>
                <w:rFonts w:hint="eastAsia" w:ascii="宋体" w:hAnsi="宋体" w:cs="宋体"/>
                <w:color w:val="auto"/>
                <w:highlight w:val="none"/>
              </w:rPr>
              <w:t>文档管理的方法、措施</w:t>
            </w:r>
            <w:r>
              <w:rPr>
                <w:rFonts w:hint="eastAsia" w:ascii="宋体" w:hAnsi="宋体" w:cs="宋体"/>
                <w:color w:val="auto"/>
                <w:highlight w:val="none"/>
                <w:lang w:eastAsia="zh-CN"/>
              </w:rPr>
              <w:t>（</w:t>
            </w:r>
            <w:r>
              <w:rPr>
                <w:rFonts w:hint="eastAsia" w:ascii="宋体" w:hAnsi="宋体" w:cs="宋体"/>
                <w:color w:val="auto"/>
                <w:highlight w:val="none"/>
                <w:lang w:val="en-US" w:eastAsia="zh-CN"/>
              </w:rPr>
              <w:t>5分</w:t>
            </w:r>
            <w:r>
              <w:rPr>
                <w:rFonts w:hint="eastAsia" w:ascii="宋体" w:hAnsi="宋体" w:cs="宋体"/>
                <w:color w:val="auto"/>
                <w:highlight w:val="none"/>
                <w:lang w:eastAsia="zh-CN"/>
              </w:rPr>
              <w:t>）：</w:t>
            </w:r>
            <w:r>
              <w:rPr>
                <w:rFonts w:hint="eastAsia" w:ascii="宋体" w:hAnsi="宋体" w:cs="宋体"/>
                <w:color w:val="auto"/>
                <w:highlight w:val="none"/>
              </w:rPr>
              <w:t>文档管理的方法、措施</w:t>
            </w:r>
            <w:r>
              <w:rPr>
                <w:rFonts w:hint="eastAsia" w:ascii="宋体" w:hAnsi="宋体" w:cs="宋体"/>
                <w:color w:val="auto"/>
                <w:highlight w:val="none"/>
                <w:lang w:val="en-US" w:eastAsia="zh-CN"/>
              </w:rPr>
              <w:t>是否</w:t>
            </w:r>
            <w:r>
              <w:rPr>
                <w:rFonts w:hint="eastAsia" w:ascii="宋体" w:hAnsi="宋体" w:cs="宋体"/>
                <w:color w:val="auto"/>
                <w:highlight w:val="none"/>
              </w:rPr>
              <w:t>有针对性、</w:t>
            </w:r>
            <w:r>
              <w:rPr>
                <w:rFonts w:hint="eastAsia" w:ascii="宋体" w:hAnsi="宋体" w:cs="宋体"/>
                <w:color w:val="auto"/>
                <w:highlight w:val="none"/>
                <w:lang w:val="en-US" w:eastAsia="zh-CN"/>
              </w:rPr>
              <w:t>是否</w:t>
            </w:r>
            <w:r>
              <w:rPr>
                <w:rFonts w:hint="eastAsia" w:ascii="宋体" w:hAnsi="宋体" w:cs="宋体"/>
                <w:color w:val="auto"/>
                <w:highlight w:val="none"/>
              </w:rPr>
              <w:t>科学合理、目标</w:t>
            </w:r>
            <w:r>
              <w:rPr>
                <w:rFonts w:hint="eastAsia" w:ascii="宋体" w:hAnsi="宋体" w:cs="宋体"/>
                <w:color w:val="auto"/>
                <w:highlight w:val="none"/>
                <w:lang w:val="en-US" w:eastAsia="zh-CN"/>
              </w:rPr>
              <w:t>是否</w:t>
            </w:r>
            <w:r>
              <w:rPr>
                <w:rFonts w:hint="eastAsia" w:ascii="宋体" w:hAnsi="宋体" w:cs="宋体"/>
                <w:color w:val="auto"/>
                <w:highlight w:val="none"/>
              </w:rPr>
              <w:t>明确、措施方法</w:t>
            </w:r>
            <w:r>
              <w:rPr>
                <w:rFonts w:hint="eastAsia" w:ascii="宋体" w:hAnsi="宋体" w:cs="宋体"/>
                <w:color w:val="auto"/>
                <w:highlight w:val="none"/>
                <w:lang w:val="en-US" w:eastAsia="zh-CN"/>
              </w:rPr>
              <w:t>是否</w:t>
            </w:r>
            <w:r>
              <w:rPr>
                <w:rFonts w:hint="eastAsia" w:ascii="宋体" w:hAnsi="宋体" w:cs="宋体"/>
                <w:color w:val="auto"/>
                <w:highlight w:val="none"/>
              </w:rPr>
              <w:t>完善</w:t>
            </w:r>
            <w:r>
              <w:rPr>
                <w:rFonts w:hint="eastAsia" w:ascii="宋体" w:hAnsi="宋体" w:cs="宋体"/>
                <w:color w:val="auto"/>
                <w:highlight w:val="none"/>
                <w:lang w:val="en-US" w:eastAsia="zh-CN"/>
              </w:rPr>
              <w:t>进行评审，满分5分</w:t>
            </w: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81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宋体" w:hAnsi="宋体" w:eastAsia="宋体" w:cs="宋体"/>
                <w:color w:val="auto"/>
                <w:kern w:val="2"/>
                <w:sz w:val="21"/>
                <w:szCs w:val="24"/>
                <w:highlight w:val="none"/>
                <w:lang w:val="en-US" w:eastAsia="zh-CN" w:bidi="ar-SA"/>
              </w:rPr>
            </w:pPr>
            <w:r>
              <w:rPr>
                <w:rFonts w:hint="eastAsia" w:ascii="宋体" w:hAnsi="宋体" w:cs="宋体"/>
                <w:color w:val="auto"/>
                <w:highlight w:val="none"/>
                <w:lang w:val="en-US" w:eastAsia="zh-CN"/>
              </w:rPr>
              <w:t>阐述  安全及文明施工监控及措施（5分）：阐述工地安全及文明施工的监督控制措施，满分5分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81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宋体" w:hAnsi="宋体" w:eastAsia="宋体" w:cs="宋体"/>
                <w:color w:val="auto"/>
                <w:kern w:val="2"/>
                <w:sz w:val="21"/>
                <w:szCs w:val="24"/>
                <w:highlight w:val="none"/>
                <w:lang w:val="en-US" w:eastAsia="zh-CN" w:bidi="ar-SA"/>
              </w:rPr>
            </w:pPr>
            <w:r>
              <w:rPr>
                <w:rFonts w:hint="eastAsia" w:ascii="宋体" w:hAnsi="宋体" w:cs="宋体"/>
                <w:color w:val="auto"/>
                <w:highlight w:val="none"/>
                <w:lang w:val="en-US" w:eastAsia="zh-CN"/>
              </w:rPr>
              <w:t>组织协调的方法（5分）：组织协调的方法是否有针对性、是否科学合理、目标是否明确、措施方法是否完善进行评审，满分5分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81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宋体" w:hAnsi="宋体" w:eastAsia="宋体" w:cs="宋体"/>
                <w:color w:val="auto"/>
                <w:kern w:val="2"/>
                <w:sz w:val="21"/>
                <w:szCs w:val="24"/>
                <w:highlight w:val="none"/>
                <w:lang w:val="en-US" w:eastAsia="zh-CN" w:bidi="ar-SA"/>
              </w:rPr>
            </w:pPr>
            <w:r>
              <w:rPr>
                <w:rFonts w:hint="eastAsia" w:ascii="宋体" w:hAnsi="宋体" w:cs="宋体"/>
                <w:color w:val="auto"/>
                <w:highlight w:val="none"/>
                <w:lang w:val="en-US" w:eastAsia="zh-CN"/>
              </w:rPr>
              <w:t>项目组织机构设置（5分）：根据项目组注册监理工程师配备情况、人员经验、职称、项目部组织机构设置的合理性、服务能力、常驻人员的出勤率承诺及交警信息化监理项目经验情况进行进行评审，满分5分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81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宋体" w:hAnsi="宋体" w:eastAsia="宋体" w:cs="宋体"/>
                <w:color w:val="auto"/>
                <w:kern w:val="2"/>
                <w:sz w:val="21"/>
                <w:szCs w:val="24"/>
                <w:highlight w:val="none"/>
                <w:lang w:val="en-US" w:eastAsia="zh-CN" w:bidi="ar-SA"/>
              </w:rPr>
            </w:pPr>
            <w:r>
              <w:rPr>
                <w:rFonts w:hint="eastAsia" w:ascii="宋体" w:hAnsi="宋体" w:cs="宋体"/>
                <w:color w:val="auto"/>
                <w:highlight w:val="none"/>
                <w:lang w:val="en-US" w:eastAsia="zh-CN"/>
              </w:rPr>
              <w:t>项目检测设备（5分）：供应商拥有针对本项目的检测设备进行评审，满分5分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81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宋体" w:hAnsi="宋体" w:eastAsia="宋体" w:cs="宋体"/>
                <w:color w:val="auto"/>
                <w:kern w:val="2"/>
                <w:sz w:val="21"/>
                <w:szCs w:val="24"/>
                <w:highlight w:val="none"/>
                <w:lang w:val="en-US" w:eastAsia="zh-CN" w:bidi="ar-SA"/>
              </w:rPr>
            </w:pPr>
            <w:r>
              <w:rPr>
                <w:rFonts w:hint="eastAsia" w:ascii="宋体" w:hAnsi="宋体" w:cs="宋体"/>
                <w:color w:val="auto"/>
                <w:highlight w:val="none"/>
                <w:lang w:val="en-US" w:eastAsia="zh-CN"/>
              </w:rPr>
              <w:t>服务承诺（5分）：针对本项目监理单位的相关服务承诺，响应时间和问题解决时限承诺进行评审，满分5分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9"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szCs w:val="21"/>
              </w:rPr>
            </w:pPr>
          </w:p>
        </w:tc>
        <w:tc>
          <w:tcPr>
            <w:tcW w:w="81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spacing w:before="0" w:beforeAutospacing="0" w:after="0" w:afterAutospacing="0"/>
              <w:ind w:left="0" w:right="0"/>
              <w:rPr>
                <w:rFonts w:hint="default" w:ascii="宋体" w:hAnsi="宋体" w:eastAsia="宋体" w:cs="宋体"/>
                <w:color w:val="auto"/>
                <w:kern w:val="2"/>
                <w:sz w:val="21"/>
                <w:szCs w:val="24"/>
                <w:highlight w:val="none"/>
                <w:lang w:val="en-US" w:eastAsia="zh-CN" w:bidi="ar-SA"/>
              </w:rPr>
            </w:pPr>
            <w:r>
              <w:rPr>
                <w:rFonts w:hint="eastAsia" w:ascii="宋体" w:hAnsi="宋体" w:cs="宋体"/>
                <w:color w:val="auto"/>
                <w:highlight w:val="none"/>
                <w:lang w:val="en-US" w:eastAsia="zh-CN"/>
              </w:rPr>
              <w:t>合理化建议（5分）：提出合理化项目建议，对被评委认可的体现出对本项目各方面有充分了解和对采购人有利的实施措施进行评审，满分5分</w:t>
            </w:r>
          </w:p>
        </w:tc>
      </w:tr>
    </w:tbl>
    <w:p>
      <w:pPr>
        <w:pStyle w:val="28"/>
        <w:widowControl w:val="0"/>
        <w:numPr>
          <w:ilvl w:val="0"/>
          <w:numId w:val="0"/>
        </w:numPr>
        <w:snapToGrid w:val="0"/>
        <w:spacing w:line="360" w:lineRule="auto"/>
        <w:jc w:val="both"/>
        <w:rPr>
          <w:rFonts w:ascii="宋体" w:eastAsia="宋体" w:cs="宋体"/>
          <w:b w:val="0"/>
          <w:color w:val="auto"/>
          <w:sz w:val="21"/>
          <w:szCs w:val="21"/>
          <w:lang w:bidi="ar"/>
        </w:rPr>
      </w:pPr>
    </w:p>
    <w:p>
      <w:pPr>
        <w:pStyle w:val="28"/>
        <w:widowControl w:val="0"/>
        <w:numPr>
          <w:ilvl w:val="0"/>
          <w:numId w:val="0"/>
        </w:numPr>
        <w:snapToGrid w:val="0"/>
        <w:spacing w:line="360" w:lineRule="auto"/>
        <w:jc w:val="both"/>
        <w:rPr>
          <w:rFonts w:ascii="宋体" w:eastAsia="宋体" w:cs="宋体"/>
          <w:b w:val="0"/>
          <w:color w:val="auto"/>
          <w:sz w:val="21"/>
          <w:szCs w:val="21"/>
          <w:lang w:bidi="ar"/>
        </w:rPr>
      </w:pPr>
    </w:p>
    <w:p>
      <w:pPr>
        <w:pStyle w:val="28"/>
        <w:widowControl w:val="0"/>
        <w:numPr>
          <w:ilvl w:val="0"/>
          <w:numId w:val="0"/>
        </w:numPr>
        <w:snapToGrid w:val="0"/>
        <w:spacing w:line="360" w:lineRule="auto"/>
        <w:jc w:val="both"/>
        <w:rPr>
          <w:rFonts w:ascii="宋体" w:eastAsia="宋体" w:cs="宋体"/>
          <w:b w:val="0"/>
          <w:color w:val="auto"/>
          <w:sz w:val="21"/>
          <w:szCs w:val="21"/>
          <w:lang w:bidi="ar"/>
        </w:rPr>
      </w:pPr>
    </w:p>
    <w:p>
      <w:pPr>
        <w:pStyle w:val="3"/>
        <w:spacing w:line="28" w:lineRule="atLeast"/>
        <w:rPr>
          <w:rFonts w:hint="eastAsia" w:ascii="宋体" w:hAnsi="宋体" w:cs="宋体"/>
        </w:rPr>
      </w:pPr>
      <w:r>
        <w:rPr>
          <w:rFonts w:hint="eastAsia" w:ascii="宋体" w:hAnsi="宋体" w:cs="宋体"/>
          <w:color w:val="000000"/>
        </w:rPr>
        <w:br w:type="page"/>
      </w:r>
      <w:r>
        <w:rPr>
          <w:rFonts w:hint="eastAsia" w:ascii="宋体" w:hAnsi="宋体" w:cs="宋体"/>
        </w:rPr>
        <w:t>第五章  采购合同</w:t>
      </w:r>
      <w:bookmarkEnd w:id="47"/>
    </w:p>
    <w:p>
      <w:pPr>
        <w:pStyle w:val="25"/>
        <w:snapToGrid w:val="0"/>
        <w:spacing w:line="276" w:lineRule="auto"/>
        <w:jc w:val="center"/>
        <w:rPr>
          <w:rFonts w:hint="eastAsia"/>
          <w:b/>
          <w:bCs/>
          <w:color w:val="auto"/>
          <w:highlight w:val="none"/>
        </w:rPr>
      </w:pPr>
      <w:r>
        <w:rPr>
          <w:rFonts w:hint="eastAsia"/>
          <w:b/>
          <w:bCs/>
          <w:color w:val="auto"/>
          <w:highlight w:val="none"/>
        </w:rPr>
        <w:t>（本合同为参考合同，最终稿由甲乙双方协商后确定）</w:t>
      </w:r>
    </w:p>
    <w:p>
      <w:pPr>
        <w:pStyle w:val="25"/>
        <w:snapToGrid w:val="0"/>
        <w:spacing w:line="276" w:lineRule="auto"/>
        <w:rPr>
          <w:rFonts w:hint="eastAsia"/>
          <w:b/>
          <w:bCs/>
          <w:color w:val="auto"/>
          <w:highlight w:val="none"/>
        </w:rPr>
      </w:pP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委托方_</w:t>
      </w:r>
      <w:r>
        <w:rPr>
          <w:rFonts w:hint="eastAsia" w:ascii="宋体" w:hAnsi="宋体"/>
          <w:color w:val="auto"/>
          <w:szCs w:val="21"/>
          <w:highlight w:val="none"/>
          <w:u w:val="single"/>
        </w:rPr>
        <w:t xml:space="preserve">                        </w:t>
      </w:r>
      <w:r>
        <w:rPr>
          <w:rFonts w:hint="eastAsia" w:ascii="宋体" w:hAnsi="宋体"/>
          <w:color w:val="auto"/>
          <w:szCs w:val="21"/>
          <w:highlight w:val="none"/>
        </w:rPr>
        <w:t>_与监理方_______________，经双方协商一致，签订本合同。</w:t>
      </w:r>
    </w:p>
    <w:p>
      <w:pPr>
        <w:numPr>
          <w:ilvl w:val="0"/>
          <w:numId w:val="8"/>
        </w:numPr>
        <w:spacing w:line="360" w:lineRule="auto"/>
        <w:rPr>
          <w:rFonts w:hint="eastAsia" w:ascii="宋体" w:hAnsi="宋体"/>
          <w:color w:val="auto"/>
          <w:szCs w:val="21"/>
          <w:highlight w:val="none"/>
        </w:rPr>
      </w:pPr>
      <w:r>
        <w:rPr>
          <w:rFonts w:hint="eastAsia" w:ascii="宋体" w:hAnsi="宋体"/>
          <w:color w:val="auto"/>
          <w:szCs w:val="21"/>
          <w:highlight w:val="none"/>
        </w:rPr>
        <w:t>委托方委托监理方监理的工程（以下简称“本工程”）概况如下：</w:t>
      </w:r>
    </w:p>
    <w:p>
      <w:pPr>
        <w:numPr>
          <w:ilvl w:val="0"/>
          <w:numId w:val="9"/>
        </w:numPr>
        <w:spacing w:line="360" w:lineRule="auto"/>
        <w:rPr>
          <w:rFonts w:hint="eastAsia" w:ascii="宋体" w:hAnsi="宋体"/>
          <w:color w:val="auto"/>
          <w:szCs w:val="21"/>
          <w:highlight w:val="none"/>
        </w:rPr>
      </w:pPr>
      <w:r>
        <w:rPr>
          <w:rFonts w:hint="eastAsia" w:ascii="宋体" w:hAnsi="宋体"/>
          <w:color w:val="auto"/>
          <w:szCs w:val="21"/>
          <w:highlight w:val="none"/>
        </w:rPr>
        <w:t>工程名称：</w:t>
      </w:r>
    </w:p>
    <w:p>
      <w:pPr>
        <w:numPr>
          <w:ilvl w:val="0"/>
          <w:numId w:val="9"/>
        </w:numPr>
        <w:spacing w:line="360" w:lineRule="auto"/>
        <w:rPr>
          <w:rFonts w:hint="eastAsia" w:ascii="宋体" w:hAnsi="宋体"/>
          <w:color w:val="auto"/>
          <w:szCs w:val="21"/>
          <w:highlight w:val="none"/>
        </w:rPr>
      </w:pPr>
      <w:r>
        <w:rPr>
          <w:rFonts w:hint="eastAsia" w:ascii="宋体" w:hAnsi="宋体"/>
          <w:color w:val="auto"/>
          <w:szCs w:val="21"/>
          <w:highlight w:val="none"/>
        </w:rPr>
        <w:t>工程地点：</w:t>
      </w:r>
    </w:p>
    <w:p>
      <w:pPr>
        <w:numPr>
          <w:ilvl w:val="0"/>
          <w:numId w:val="9"/>
        </w:numPr>
        <w:spacing w:line="360" w:lineRule="auto"/>
        <w:rPr>
          <w:rFonts w:hint="eastAsia" w:ascii="宋体" w:hAnsi="宋体"/>
          <w:color w:val="auto"/>
          <w:szCs w:val="21"/>
          <w:highlight w:val="none"/>
        </w:rPr>
      </w:pPr>
      <w:r>
        <w:rPr>
          <w:rFonts w:hint="eastAsia" w:ascii="宋体" w:hAnsi="宋体"/>
          <w:color w:val="auto"/>
          <w:szCs w:val="21"/>
          <w:highlight w:val="none"/>
        </w:rPr>
        <w:t>工程总造价：工程总造价约人民币</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万元。</w:t>
      </w:r>
    </w:p>
    <w:p>
      <w:pPr>
        <w:spacing w:line="360" w:lineRule="auto"/>
        <w:rPr>
          <w:rFonts w:hint="eastAsia" w:ascii="宋体" w:hAnsi="宋体"/>
          <w:color w:val="auto"/>
          <w:szCs w:val="21"/>
          <w:highlight w:val="none"/>
        </w:rPr>
      </w:pPr>
      <w:r>
        <w:rPr>
          <w:rFonts w:hint="eastAsia" w:ascii="宋体" w:hAnsi="宋体"/>
          <w:color w:val="auto"/>
          <w:szCs w:val="21"/>
          <w:highlight w:val="none"/>
        </w:rPr>
        <w:t>4、工程工期：</w:t>
      </w:r>
      <w:r>
        <w:rPr>
          <w:rFonts w:hint="eastAsia" w:ascii="宋体" w:hAnsi="宋体"/>
          <w:color w:val="auto"/>
          <w:szCs w:val="21"/>
          <w:highlight w:val="none"/>
          <w:u w:val="single"/>
        </w:rPr>
        <w:t xml:space="preserve">           </w:t>
      </w:r>
      <w:r>
        <w:rPr>
          <w:rFonts w:hint="eastAsia" w:ascii="宋体" w:hAnsi="宋体"/>
          <w:color w:val="auto"/>
          <w:szCs w:val="21"/>
          <w:highlight w:val="none"/>
        </w:rPr>
        <w:t>（参考工期）</w:t>
      </w:r>
    </w:p>
    <w:p>
      <w:pPr>
        <w:spacing w:line="360" w:lineRule="auto"/>
        <w:rPr>
          <w:rFonts w:hint="eastAsia" w:ascii="宋体" w:hAnsi="宋体"/>
          <w:color w:val="auto"/>
          <w:szCs w:val="21"/>
          <w:highlight w:val="none"/>
        </w:rPr>
      </w:pPr>
      <w:r>
        <w:rPr>
          <w:rFonts w:hint="eastAsia" w:ascii="宋体" w:hAnsi="宋体"/>
          <w:color w:val="auto"/>
          <w:szCs w:val="21"/>
          <w:highlight w:val="none"/>
        </w:rPr>
        <w:t>二、本合同中的有关词语含义于本合同第二部分《标准条件》中赋予它们的定义相同。</w:t>
      </w:r>
    </w:p>
    <w:p>
      <w:pPr>
        <w:numPr>
          <w:ilvl w:val="0"/>
          <w:numId w:val="8"/>
        </w:numPr>
        <w:spacing w:line="360" w:lineRule="auto"/>
        <w:rPr>
          <w:rFonts w:hint="eastAsia" w:ascii="宋体" w:hAnsi="宋体"/>
          <w:color w:val="auto"/>
          <w:szCs w:val="21"/>
          <w:highlight w:val="none"/>
        </w:rPr>
      </w:pPr>
      <w:r>
        <w:rPr>
          <w:rFonts w:hint="eastAsia" w:ascii="宋体" w:hAnsi="宋体"/>
          <w:color w:val="auto"/>
          <w:szCs w:val="21"/>
          <w:highlight w:val="none"/>
        </w:rPr>
        <w:t>下列文件均为本合同的组成部分：</w:t>
      </w:r>
    </w:p>
    <w:p>
      <w:pPr>
        <w:numPr>
          <w:ilvl w:val="0"/>
          <w:numId w:val="10"/>
        </w:numPr>
        <w:spacing w:line="360" w:lineRule="auto"/>
        <w:rPr>
          <w:rFonts w:hint="eastAsia" w:ascii="宋体" w:hAnsi="宋体"/>
          <w:color w:val="auto"/>
          <w:szCs w:val="21"/>
          <w:highlight w:val="none"/>
        </w:rPr>
      </w:pPr>
      <w:r>
        <w:rPr>
          <w:rFonts w:hint="eastAsia" w:ascii="宋体" w:hAnsi="宋体"/>
          <w:color w:val="auto"/>
          <w:szCs w:val="21"/>
          <w:highlight w:val="none"/>
        </w:rPr>
        <w:t>本合同标准条件（第二部分）；</w:t>
      </w:r>
    </w:p>
    <w:p>
      <w:pPr>
        <w:numPr>
          <w:ilvl w:val="0"/>
          <w:numId w:val="10"/>
        </w:numPr>
        <w:spacing w:line="360" w:lineRule="auto"/>
        <w:rPr>
          <w:rFonts w:hint="eastAsia" w:ascii="宋体" w:hAnsi="宋体"/>
          <w:color w:val="auto"/>
          <w:szCs w:val="21"/>
          <w:highlight w:val="none"/>
        </w:rPr>
      </w:pPr>
      <w:r>
        <w:rPr>
          <w:rFonts w:hint="eastAsia" w:ascii="宋体" w:hAnsi="宋体"/>
          <w:color w:val="auto"/>
          <w:szCs w:val="21"/>
          <w:highlight w:val="none"/>
        </w:rPr>
        <w:t>本合同专用条件（第三部分）；</w:t>
      </w:r>
    </w:p>
    <w:p>
      <w:pPr>
        <w:numPr>
          <w:ilvl w:val="0"/>
          <w:numId w:val="10"/>
        </w:numPr>
        <w:spacing w:line="360" w:lineRule="auto"/>
        <w:rPr>
          <w:rFonts w:hint="eastAsia" w:ascii="宋体" w:hAnsi="宋体"/>
          <w:color w:val="auto"/>
          <w:szCs w:val="21"/>
          <w:highlight w:val="none"/>
        </w:rPr>
      </w:pPr>
      <w:r>
        <w:rPr>
          <w:rFonts w:hint="eastAsia" w:ascii="宋体" w:hAnsi="宋体"/>
          <w:color w:val="auto"/>
          <w:szCs w:val="21"/>
          <w:highlight w:val="none"/>
        </w:rPr>
        <w:t>在实施过程中双方共同签署的补充与修正文件；</w:t>
      </w:r>
    </w:p>
    <w:p>
      <w:pPr>
        <w:numPr>
          <w:ilvl w:val="0"/>
          <w:numId w:val="10"/>
        </w:numPr>
        <w:spacing w:line="360" w:lineRule="auto"/>
        <w:rPr>
          <w:rFonts w:hint="eastAsia" w:ascii="宋体" w:hAnsi="宋体"/>
          <w:color w:val="auto"/>
          <w:szCs w:val="21"/>
          <w:highlight w:val="none"/>
        </w:rPr>
      </w:pPr>
      <w:r>
        <w:rPr>
          <w:rFonts w:hint="eastAsia" w:ascii="宋体" w:hAnsi="宋体"/>
          <w:color w:val="auto"/>
          <w:szCs w:val="21"/>
          <w:highlight w:val="none"/>
        </w:rPr>
        <w:t>中标通知书；</w:t>
      </w:r>
    </w:p>
    <w:p>
      <w:pPr>
        <w:numPr>
          <w:ilvl w:val="0"/>
          <w:numId w:val="10"/>
        </w:numPr>
        <w:spacing w:line="360" w:lineRule="auto"/>
        <w:rPr>
          <w:rFonts w:hint="eastAsia" w:ascii="宋体" w:hAnsi="宋体"/>
          <w:color w:val="auto"/>
          <w:szCs w:val="21"/>
          <w:highlight w:val="none"/>
        </w:rPr>
      </w:pPr>
      <w:r>
        <w:rPr>
          <w:rFonts w:hint="eastAsia" w:ascii="宋体" w:hAnsi="宋体"/>
          <w:color w:val="auto"/>
          <w:szCs w:val="21"/>
          <w:highlight w:val="none"/>
          <w:lang w:eastAsia="zh-CN"/>
        </w:rPr>
        <w:t>采购文件</w:t>
      </w:r>
      <w:r>
        <w:rPr>
          <w:rFonts w:hint="eastAsia" w:ascii="宋体" w:hAnsi="宋体"/>
          <w:color w:val="auto"/>
          <w:szCs w:val="21"/>
          <w:highlight w:val="none"/>
        </w:rPr>
        <w:t>；</w:t>
      </w:r>
    </w:p>
    <w:p>
      <w:pPr>
        <w:spacing w:line="360" w:lineRule="auto"/>
        <w:rPr>
          <w:rFonts w:hint="eastAsia" w:ascii="宋体" w:hAnsi="宋体"/>
          <w:color w:val="auto"/>
          <w:szCs w:val="21"/>
          <w:highlight w:val="none"/>
        </w:rPr>
      </w:pPr>
      <w:r>
        <w:rPr>
          <w:rFonts w:hint="eastAsia" w:ascii="宋体" w:hAnsi="宋体"/>
          <w:color w:val="auto"/>
          <w:szCs w:val="21"/>
          <w:highlight w:val="none"/>
        </w:rPr>
        <w:t>6、监理方的投标文件。</w:t>
      </w:r>
    </w:p>
    <w:p>
      <w:pPr>
        <w:spacing w:line="360" w:lineRule="auto"/>
        <w:ind w:left="420" w:hanging="420" w:hangingChars="200"/>
        <w:rPr>
          <w:rFonts w:hint="eastAsia" w:ascii="宋体" w:hAnsi="宋体"/>
          <w:color w:val="auto"/>
          <w:szCs w:val="21"/>
          <w:highlight w:val="none"/>
        </w:rPr>
      </w:pPr>
      <w:r>
        <w:rPr>
          <w:rFonts w:hint="eastAsia" w:ascii="宋体" w:hAnsi="宋体"/>
          <w:color w:val="auto"/>
          <w:szCs w:val="21"/>
          <w:highlight w:val="none"/>
        </w:rPr>
        <w:t>四、监理方向委托方承诺，按照本合同的规定，承担本合同专用条件中的议定范围内的监理业务。</w:t>
      </w:r>
    </w:p>
    <w:p>
      <w:pPr>
        <w:spacing w:line="360" w:lineRule="auto"/>
        <w:rPr>
          <w:rFonts w:hint="eastAsia" w:ascii="宋体" w:hAnsi="宋体"/>
          <w:color w:val="auto"/>
          <w:szCs w:val="21"/>
          <w:highlight w:val="none"/>
        </w:rPr>
      </w:pPr>
      <w:r>
        <w:rPr>
          <w:rFonts w:hint="eastAsia" w:ascii="宋体" w:hAnsi="宋体"/>
          <w:color w:val="auto"/>
          <w:szCs w:val="21"/>
          <w:highlight w:val="none"/>
        </w:rPr>
        <w:t>五、委托方向监理方承诺按照本合同注明的期限、方式、币种，向监理方支付报酬。</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本合同自合同签订后5个工作日内开始实施，至贵驷街道“雪亮工程”建设项目供货及施工阶段全过程及保修期、运维服务</w:t>
      </w:r>
      <w:r>
        <w:rPr>
          <w:rFonts w:hint="eastAsia" w:ascii="宋体" w:hAnsi="宋体"/>
          <w:color w:val="auto"/>
          <w:szCs w:val="21"/>
          <w:highlight w:val="none"/>
          <w:lang w:val="en-US" w:eastAsia="zh-CN"/>
        </w:rPr>
        <w:t>结束</w:t>
      </w:r>
      <w:r>
        <w:rPr>
          <w:rFonts w:hint="eastAsia" w:ascii="宋体" w:hAnsi="宋体"/>
          <w:color w:val="auto"/>
          <w:szCs w:val="21"/>
          <w:highlight w:val="none"/>
        </w:rPr>
        <w:t>。</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本合同一式陆份，具有同等法律效力，委托方和监理方各叁份。</w:t>
      </w:r>
    </w:p>
    <w:p>
      <w:pPr>
        <w:spacing w:line="360" w:lineRule="auto"/>
        <w:ind w:firstLine="420" w:firstLineChars="200"/>
        <w:rPr>
          <w:rFonts w:hint="eastAsia" w:ascii="宋体" w:hAnsi="宋体"/>
          <w:color w:val="auto"/>
          <w:szCs w:val="21"/>
          <w:highlight w:val="none"/>
        </w:rPr>
      </w:pPr>
    </w:p>
    <w:p>
      <w:pPr>
        <w:spacing w:line="360" w:lineRule="auto"/>
        <w:rPr>
          <w:rFonts w:hint="eastAsia" w:ascii="宋体" w:hAnsi="宋体"/>
          <w:color w:val="auto"/>
          <w:szCs w:val="21"/>
          <w:highlight w:val="none"/>
        </w:rPr>
      </w:pPr>
      <w:r>
        <w:rPr>
          <w:rFonts w:hint="eastAsia" w:ascii="宋体" w:hAnsi="宋体"/>
          <w:color w:val="auto"/>
          <w:szCs w:val="21"/>
          <w:highlight w:val="none"/>
        </w:rPr>
        <w:t>委托方（盖章）：　　　　　　　　　　　  监理方（盖章）：</w:t>
      </w:r>
    </w:p>
    <w:p>
      <w:pPr>
        <w:tabs>
          <w:tab w:val="left" w:pos="5545"/>
        </w:tabs>
        <w:spacing w:line="360" w:lineRule="auto"/>
        <w:rPr>
          <w:rFonts w:hint="eastAsia" w:ascii="宋体" w:hAnsi="宋体"/>
          <w:color w:val="auto"/>
          <w:szCs w:val="21"/>
          <w:highlight w:val="none"/>
        </w:rPr>
      </w:pPr>
    </w:p>
    <w:p>
      <w:pPr>
        <w:tabs>
          <w:tab w:val="left" w:pos="5545"/>
        </w:tabs>
        <w:spacing w:line="360" w:lineRule="auto"/>
        <w:rPr>
          <w:rFonts w:hint="eastAsia" w:ascii="宋体" w:hAnsi="宋体"/>
          <w:color w:val="auto"/>
          <w:szCs w:val="21"/>
          <w:highlight w:val="none"/>
        </w:rPr>
      </w:pPr>
      <w:r>
        <w:rPr>
          <w:rFonts w:hint="eastAsia" w:ascii="宋体" w:hAnsi="宋体"/>
          <w:color w:val="auto"/>
          <w:szCs w:val="21"/>
          <w:highlight w:val="none"/>
        </w:rPr>
        <w:t>代表：                                 代表：</w:t>
      </w:r>
    </w:p>
    <w:p>
      <w:pPr>
        <w:spacing w:line="360" w:lineRule="auto"/>
        <w:ind w:left="4200" w:hanging="4200" w:hangingChars="2000"/>
        <w:rPr>
          <w:rFonts w:hint="eastAsia" w:ascii="宋体" w:hAnsi="宋体"/>
          <w:color w:val="auto"/>
          <w:szCs w:val="21"/>
          <w:highlight w:val="none"/>
        </w:rPr>
      </w:pPr>
      <w:r>
        <w:rPr>
          <w:rFonts w:hint="eastAsia" w:ascii="宋体" w:hAnsi="宋体"/>
          <w:color w:val="auto"/>
          <w:szCs w:val="21"/>
          <w:highlight w:val="none"/>
        </w:rPr>
        <w:t xml:space="preserve">地址：                          　     地址：  </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电话：                                 电话： </w:t>
      </w:r>
    </w:p>
    <w:p>
      <w:pPr>
        <w:tabs>
          <w:tab w:val="left" w:pos="5040"/>
        </w:tabs>
        <w:spacing w:line="360" w:lineRule="auto"/>
        <w:rPr>
          <w:rFonts w:hint="eastAsia" w:ascii="宋体" w:hAnsi="宋体"/>
          <w:color w:val="auto"/>
          <w:szCs w:val="21"/>
          <w:highlight w:val="none"/>
        </w:rPr>
      </w:pPr>
      <w:r>
        <w:rPr>
          <w:rFonts w:hint="eastAsia" w:ascii="宋体" w:hAnsi="宋体"/>
          <w:color w:val="auto"/>
          <w:szCs w:val="21"/>
          <w:highlight w:val="none"/>
        </w:rPr>
        <w:t xml:space="preserve">传真：                                 传真： </w:t>
      </w:r>
    </w:p>
    <w:p>
      <w:pPr>
        <w:tabs>
          <w:tab w:val="left" w:pos="5040"/>
        </w:tabs>
        <w:spacing w:line="360" w:lineRule="auto"/>
        <w:rPr>
          <w:rFonts w:hint="eastAsia" w:ascii="宋体" w:hAnsi="宋体"/>
          <w:color w:val="auto"/>
          <w:szCs w:val="21"/>
          <w:highlight w:val="none"/>
        </w:rPr>
      </w:pPr>
      <w:r>
        <w:rPr>
          <w:rFonts w:hint="eastAsia" w:ascii="宋体" w:hAnsi="宋体"/>
          <w:color w:val="auto"/>
          <w:szCs w:val="21"/>
          <w:highlight w:val="none"/>
        </w:rPr>
        <w:t>签约时间：</w:t>
      </w:r>
    </w:p>
    <w:p>
      <w:pPr>
        <w:tabs>
          <w:tab w:val="left" w:pos="5040"/>
        </w:tabs>
        <w:spacing w:line="360" w:lineRule="auto"/>
        <w:rPr>
          <w:rFonts w:ascii="宋体" w:hAnsi="宋体"/>
          <w:color w:val="auto"/>
          <w:szCs w:val="21"/>
          <w:highlight w:val="none"/>
        </w:rPr>
      </w:pPr>
      <w:r>
        <w:rPr>
          <w:rFonts w:hint="eastAsia" w:ascii="宋体" w:hAnsi="宋体"/>
          <w:color w:val="auto"/>
          <w:szCs w:val="21"/>
          <w:highlight w:val="none"/>
        </w:rPr>
        <w:t>签约地点：</w:t>
      </w:r>
    </w:p>
    <w:p>
      <w:pPr>
        <w:spacing w:line="360" w:lineRule="auto"/>
        <w:jc w:val="center"/>
        <w:rPr>
          <w:rFonts w:hint="eastAsia" w:ascii="宋体" w:hAnsi="宋体"/>
          <w:b/>
          <w:color w:val="auto"/>
          <w:szCs w:val="21"/>
          <w:highlight w:val="none"/>
        </w:rPr>
      </w:pPr>
      <w:r>
        <w:rPr>
          <w:rFonts w:ascii="宋体" w:hAnsi="宋体"/>
          <w:color w:val="auto"/>
          <w:szCs w:val="21"/>
          <w:highlight w:val="none"/>
        </w:rPr>
        <w:br w:type="page"/>
      </w:r>
      <w:r>
        <w:rPr>
          <w:rFonts w:hint="eastAsia" w:ascii="宋体" w:hAnsi="宋体"/>
          <w:b/>
          <w:color w:val="auto"/>
          <w:szCs w:val="21"/>
          <w:highlight w:val="none"/>
        </w:rPr>
        <w:t>第二部分  信息系统工程标准条件</w:t>
      </w:r>
    </w:p>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（标准条件词语定义、适用范围和法规）</w:t>
      </w:r>
    </w:p>
    <w:p>
      <w:pPr>
        <w:spacing w:line="360" w:lineRule="auto"/>
        <w:ind w:firstLine="413" w:firstLineChars="196"/>
        <w:rPr>
          <w:rFonts w:hint="eastAsia" w:ascii="宋体" w:hAnsi="宋体"/>
          <w:color w:val="auto"/>
          <w:szCs w:val="21"/>
          <w:highlight w:val="none"/>
        </w:rPr>
      </w:pPr>
      <w:r>
        <w:rPr>
          <w:rFonts w:hint="eastAsia" w:ascii="宋体" w:hAnsi="宋体"/>
          <w:b/>
          <w:color w:val="auto"/>
          <w:szCs w:val="21"/>
          <w:highlight w:val="none"/>
        </w:rPr>
        <w:t>第一条</w:t>
      </w:r>
      <w:r>
        <w:rPr>
          <w:rFonts w:hint="eastAsia" w:ascii="宋体" w:hAnsi="宋体"/>
          <w:color w:val="auto"/>
          <w:szCs w:val="21"/>
          <w:highlight w:val="none"/>
        </w:rPr>
        <w:t xml:space="preserve">  下列名词和用语，除上下文另有规定外，有如下含义：</w:t>
      </w:r>
    </w:p>
    <w:p>
      <w:pPr>
        <w:spacing w:line="360" w:lineRule="auto"/>
        <w:ind w:right="-6" w:firstLine="567"/>
        <w:rPr>
          <w:rFonts w:hint="eastAsia" w:ascii="宋体" w:hAnsi="宋体"/>
          <w:color w:val="auto"/>
          <w:spacing w:val="10"/>
          <w:szCs w:val="21"/>
          <w:highlight w:val="none"/>
        </w:rPr>
      </w:pPr>
      <w:r>
        <w:rPr>
          <w:rFonts w:hint="eastAsia" w:ascii="宋体" w:hAnsi="宋体"/>
          <w:color w:val="auto"/>
          <w:spacing w:val="10"/>
          <w:szCs w:val="21"/>
          <w:highlight w:val="none"/>
        </w:rPr>
        <w:t>（1）“工程”是指委托方委托实施监理的工程。</w:t>
      </w:r>
    </w:p>
    <w:p>
      <w:pPr>
        <w:spacing w:line="360" w:lineRule="auto"/>
        <w:ind w:right="-6" w:firstLine="567"/>
        <w:rPr>
          <w:rFonts w:hint="eastAsia" w:ascii="宋体" w:hAnsi="宋体"/>
          <w:color w:val="auto"/>
          <w:szCs w:val="21"/>
          <w:highlight w:val="none"/>
        </w:rPr>
      </w:pPr>
      <w:r>
        <w:rPr>
          <w:rFonts w:hint="eastAsia" w:ascii="宋体" w:hAnsi="宋体"/>
          <w:color w:val="auto"/>
          <w:szCs w:val="21"/>
          <w:highlight w:val="none"/>
        </w:rPr>
        <w:t>（2）“委托方”是指承担直接投资责任和委托监理业务的一方。</w:t>
      </w:r>
    </w:p>
    <w:p>
      <w:pPr>
        <w:spacing w:line="360" w:lineRule="auto"/>
        <w:ind w:right="-6" w:firstLine="567"/>
        <w:rPr>
          <w:rFonts w:hint="eastAsia" w:ascii="宋体" w:hAnsi="宋体"/>
          <w:color w:val="auto"/>
          <w:szCs w:val="21"/>
          <w:highlight w:val="none"/>
        </w:rPr>
      </w:pPr>
      <w:r>
        <w:rPr>
          <w:rFonts w:hint="eastAsia" w:ascii="宋体" w:hAnsi="宋体"/>
          <w:color w:val="auto"/>
          <w:szCs w:val="21"/>
          <w:highlight w:val="none"/>
        </w:rPr>
        <w:t>（3）“监理方”是指承担监理业务和监理责任的一方。</w:t>
      </w:r>
    </w:p>
    <w:p>
      <w:pPr>
        <w:spacing w:line="360" w:lineRule="auto"/>
        <w:ind w:right="-6" w:firstLine="567"/>
        <w:rPr>
          <w:rFonts w:hint="eastAsia" w:ascii="宋体" w:hAnsi="宋体"/>
          <w:color w:val="auto"/>
          <w:szCs w:val="21"/>
          <w:highlight w:val="none"/>
        </w:rPr>
      </w:pPr>
      <w:r>
        <w:rPr>
          <w:rFonts w:hint="eastAsia" w:ascii="宋体" w:hAnsi="宋体"/>
          <w:color w:val="auto"/>
          <w:szCs w:val="21"/>
          <w:highlight w:val="none"/>
        </w:rPr>
        <w:t>（4）“监理工作小组”是指监理方派驻本工程现场实施监理业务的组织。</w:t>
      </w:r>
    </w:p>
    <w:p>
      <w:pPr>
        <w:spacing w:line="360" w:lineRule="auto"/>
        <w:ind w:right="-6" w:firstLine="567"/>
        <w:rPr>
          <w:rFonts w:hint="eastAsia" w:ascii="宋体" w:hAnsi="宋体"/>
          <w:color w:val="auto"/>
          <w:szCs w:val="21"/>
          <w:highlight w:val="none"/>
        </w:rPr>
      </w:pPr>
      <w:r>
        <w:rPr>
          <w:rFonts w:hint="eastAsia" w:ascii="宋体" w:hAnsi="宋体"/>
          <w:color w:val="auto"/>
          <w:szCs w:val="21"/>
          <w:highlight w:val="none"/>
        </w:rPr>
        <w:t>（5）“总监理工程师”是指经委托人同意，监理方派到监理机构全面履行本合同的全权负责人。</w:t>
      </w:r>
    </w:p>
    <w:p>
      <w:pPr>
        <w:spacing w:line="360" w:lineRule="auto"/>
        <w:ind w:right="-6" w:firstLine="567"/>
        <w:rPr>
          <w:rFonts w:hint="eastAsia" w:ascii="宋体" w:hAnsi="宋体"/>
          <w:color w:val="auto"/>
          <w:szCs w:val="21"/>
          <w:highlight w:val="none"/>
        </w:rPr>
      </w:pPr>
      <w:r>
        <w:rPr>
          <w:rFonts w:hint="eastAsia" w:ascii="宋体" w:hAnsi="宋体"/>
          <w:color w:val="auto"/>
          <w:szCs w:val="21"/>
          <w:highlight w:val="none"/>
        </w:rPr>
        <w:t>（6）“承包方”是指除监理方以外，委托方就工程建设有关事宜签订合同的当事人。</w:t>
      </w:r>
    </w:p>
    <w:p>
      <w:pPr>
        <w:spacing w:line="360" w:lineRule="auto"/>
        <w:ind w:right="-6" w:firstLine="567"/>
        <w:rPr>
          <w:rFonts w:hint="eastAsia" w:ascii="宋体" w:hAnsi="宋体"/>
          <w:color w:val="auto"/>
          <w:szCs w:val="21"/>
          <w:highlight w:val="none"/>
        </w:rPr>
      </w:pPr>
      <w:r>
        <w:rPr>
          <w:rFonts w:hint="eastAsia" w:ascii="宋体" w:hAnsi="宋体"/>
          <w:color w:val="auto"/>
          <w:szCs w:val="21"/>
          <w:highlight w:val="none"/>
        </w:rPr>
        <w:t>（7）“工程监理的正常工作”是指双方在专用条件中约定，委托方委托的监理工作范围和内容。</w:t>
      </w:r>
    </w:p>
    <w:p>
      <w:pPr>
        <w:spacing w:line="360" w:lineRule="auto"/>
        <w:ind w:right="-6" w:firstLine="567"/>
        <w:rPr>
          <w:rFonts w:ascii="宋体" w:hAnsi="宋体"/>
          <w:color w:val="auto"/>
          <w:szCs w:val="21"/>
          <w:highlight w:val="none"/>
        </w:rPr>
      </w:pPr>
      <w:r>
        <w:rPr>
          <w:rFonts w:hint="eastAsia" w:ascii="宋体" w:hAnsi="宋体"/>
          <w:color w:val="auto"/>
          <w:szCs w:val="21"/>
          <w:highlight w:val="none"/>
        </w:rPr>
        <w:t>（8）“工程监理的附加工作”是指：①委托方委托监理范围以外，通过双方书面协议另外增加的工作内容；②由于委托方或承包方原因，使监理工作受到阻碍或延误，因增加工作量或持续时间而增加的工作。</w:t>
      </w:r>
    </w:p>
    <w:p>
      <w:pPr>
        <w:spacing w:line="360" w:lineRule="auto"/>
        <w:ind w:right="-6" w:firstLine="567"/>
        <w:rPr>
          <w:rFonts w:ascii="宋体" w:hAnsi="宋体"/>
          <w:color w:val="auto"/>
          <w:szCs w:val="21"/>
          <w:highlight w:val="none"/>
        </w:rPr>
      </w:pPr>
      <w:r>
        <w:rPr>
          <w:rFonts w:hint="eastAsia" w:ascii="宋体" w:hAnsi="宋体"/>
          <w:color w:val="auto"/>
          <w:szCs w:val="21"/>
          <w:highlight w:val="none"/>
        </w:rPr>
        <w:t>（9）“工程监理的额外工作”是指正常工作和附加工作以外，或</w:t>
      </w:r>
      <w:r>
        <w:rPr>
          <w:rFonts w:hint="eastAsia" w:ascii="宋体" w:hAnsi="宋体"/>
          <w:color w:val="auto"/>
          <w:spacing w:val="4"/>
          <w:szCs w:val="21"/>
          <w:highlight w:val="none"/>
        </w:rPr>
        <w:t>非监理方自己的原因而暂停或终止监理业务，其善后工作及恢复监理</w:t>
      </w:r>
      <w:r>
        <w:rPr>
          <w:rFonts w:hint="eastAsia" w:ascii="宋体" w:hAnsi="宋体"/>
          <w:color w:val="auto"/>
          <w:szCs w:val="21"/>
          <w:highlight w:val="none"/>
        </w:rPr>
        <w:t>业务的工作。</w:t>
      </w:r>
    </w:p>
    <w:p>
      <w:pPr>
        <w:spacing w:line="360" w:lineRule="auto"/>
        <w:ind w:right="-431" w:firstLine="567"/>
        <w:rPr>
          <w:rFonts w:hint="eastAsia" w:ascii="宋体" w:hAnsi="宋体"/>
          <w:color w:val="auto"/>
          <w:szCs w:val="21"/>
          <w:highlight w:val="none"/>
        </w:rPr>
      </w:pPr>
      <w:r>
        <w:rPr>
          <w:rFonts w:hint="eastAsia" w:ascii="宋体" w:hAnsi="宋体"/>
          <w:color w:val="auto"/>
          <w:szCs w:val="21"/>
          <w:highlight w:val="none"/>
        </w:rPr>
        <w:t>（10）“日”是指任何一天零时至第二天零时的时间段。</w:t>
      </w:r>
    </w:p>
    <w:p>
      <w:pPr>
        <w:spacing w:line="360" w:lineRule="auto"/>
        <w:ind w:right="-7" w:firstLine="567"/>
        <w:rPr>
          <w:rFonts w:hint="eastAsia" w:ascii="宋体" w:hAnsi="宋体"/>
          <w:color w:val="auto"/>
          <w:szCs w:val="21"/>
          <w:highlight w:val="none"/>
        </w:rPr>
      </w:pPr>
      <w:r>
        <w:rPr>
          <w:rFonts w:hint="eastAsia" w:ascii="宋体" w:hAnsi="宋体"/>
          <w:color w:val="auto"/>
          <w:szCs w:val="21"/>
          <w:highlight w:val="none"/>
        </w:rPr>
        <w:t>（11）“月”是根据公历从一个月份中任何一天开始到下一个月相应日期的前一天的时间段。</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第二条</w:t>
      </w:r>
      <w:r>
        <w:rPr>
          <w:rFonts w:hint="eastAsia" w:ascii="宋体" w:hAnsi="宋体"/>
          <w:color w:val="auto"/>
          <w:szCs w:val="21"/>
          <w:highlight w:val="none"/>
        </w:rPr>
        <w:t xml:space="preserve">  信息系统工程委托监理合同适用的法律是指国家的法律、行政法规，以及专用条件中议定的部门规章或工程所在地的地方法规、地方规章。</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第三条</w:t>
      </w:r>
      <w:r>
        <w:rPr>
          <w:rFonts w:hint="eastAsia" w:ascii="宋体" w:hAnsi="宋体"/>
          <w:color w:val="auto"/>
          <w:szCs w:val="21"/>
          <w:highlight w:val="none"/>
        </w:rPr>
        <w:t xml:space="preserve">  本合同文件使用汉语语言文字书写、解释和说明。如专用条件约定使用两种以上（含两种）语言文字时，汉语应为解释和说明本合同的标准语言文字。</w:t>
      </w:r>
    </w:p>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监理方义务</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第四条</w:t>
      </w:r>
      <w:r>
        <w:rPr>
          <w:rFonts w:hint="eastAsia" w:ascii="宋体" w:hAnsi="宋体"/>
          <w:color w:val="auto"/>
          <w:szCs w:val="21"/>
          <w:highlight w:val="none"/>
        </w:rPr>
        <w:t xml:space="preserve">  监理方按合同约定派出监理工作需要的监理工作小组及监理人员，向委托方报送委派的总监理工程师及其监理工作小组主要成员名单、监理规划，完成监理合同专用条件中约定的监理工程范围内的监理业务。在履行合同义务期间，监理方应在所监理项目的实施过程中根据工程具体情况采取傍站、巡视、平行检验等监理形式，并按合同约定，定期向委托方报告监理工作。</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第五条</w:t>
      </w:r>
      <w:r>
        <w:rPr>
          <w:rFonts w:hint="eastAsia" w:ascii="宋体" w:hAnsi="宋体"/>
          <w:color w:val="auto"/>
          <w:szCs w:val="21"/>
          <w:highlight w:val="none"/>
        </w:rPr>
        <w:t xml:space="preserve">  监理方在履行本合同的义务期间，应认真、勤奋地工作，为委托方提供与其水平相适应的咨询意见，公正维护各方面的合法权益。</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第六条</w:t>
      </w:r>
      <w:r>
        <w:rPr>
          <w:rFonts w:hint="eastAsia" w:ascii="宋体" w:hAnsi="宋体"/>
          <w:color w:val="auto"/>
          <w:szCs w:val="21"/>
          <w:highlight w:val="none"/>
        </w:rPr>
        <w:tab/>
      </w:r>
      <w:r>
        <w:rPr>
          <w:rFonts w:hint="eastAsia" w:ascii="宋体" w:hAnsi="宋体"/>
          <w:color w:val="auto"/>
          <w:szCs w:val="21"/>
          <w:highlight w:val="none"/>
        </w:rPr>
        <w:t>监理方使用委托方提供的设施和物品属委托方的财产。在监理工作完成或中止时，应将其设施和剩余的物品按合同约定的时间和方式移交给委托方。</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第七条</w:t>
      </w:r>
      <w:r>
        <w:rPr>
          <w:rFonts w:hint="eastAsia" w:ascii="宋体" w:hAnsi="宋体"/>
          <w:color w:val="auto"/>
          <w:szCs w:val="21"/>
          <w:highlight w:val="none"/>
        </w:rPr>
        <w:tab/>
      </w:r>
      <w:r>
        <w:rPr>
          <w:rFonts w:hint="eastAsia" w:ascii="宋体" w:hAnsi="宋体"/>
          <w:color w:val="auto"/>
          <w:szCs w:val="21"/>
          <w:highlight w:val="none"/>
        </w:rPr>
        <w:t>在合同期内或合同终止后，未征得有关方同意，不得泄露与本工程、本合同业务有关的保密资料。</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第八条</w:t>
      </w:r>
      <w:r>
        <w:rPr>
          <w:rFonts w:hint="eastAsia" w:ascii="宋体" w:hAnsi="宋体"/>
          <w:color w:val="auto"/>
          <w:szCs w:val="21"/>
          <w:highlight w:val="none"/>
        </w:rPr>
        <w:t xml:space="preserve">  工程最终验收结束后一个月内，整理与监理有关的资料并移交委托方。</w:t>
      </w:r>
    </w:p>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委托方义务</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第九条</w:t>
      </w:r>
      <w:r>
        <w:rPr>
          <w:rFonts w:hint="eastAsia" w:ascii="宋体" w:hAnsi="宋体"/>
          <w:color w:val="auto"/>
          <w:szCs w:val="21"/>
          <w:highlight w:val="none"/>
        </w:rPr>
        <w:t xml:space="preserve">  委托方按本合同约定的付款方式及时向监理方支付合同款项。</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第十条</w:t>
      </w:r>
      <w:r>
        <w:rPr>
          <w:rFonts w:hint="eastAsia" w:ascii="宋体" w:hAnsi="宋体"/>
          <w:color w:val="auto"/>
          <w:szCs w:val="21"/>
          <w:highlight w:val="none"/>
        </w:rPr>
        <w:t xml:space="preserve">  委托方应当负责工程建设的所有外部关系的协调，为监理工作提供规定的工作环境和外部条件。根据需要，如将部分或全部协调工作委托监理方承担，则应在专用条件中明确委托的工作和相应的报酬。</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第十一条</w:t>
      </w:r>
      <w:r>
        <w:rPr>
          <w:rFonts w:hint="eastAsia" w:ascii="宋体" w:hAnsi="宋体"/>
          <w:color w:val="auto"/>
          <w:szCs w:val="21"/>
          <w:highlight w:val="none"/>
        </w:rPr>
        <w:t xml:space="preserve">  委托方应当在双方约定的时间免费向监理方提供与工程有关的监理工作所需要的工程资料。</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第十二条</w:t>
      </w:r>
      <w:r>
        <w:rPr>
          <w:rFonts w:hint="eastAsia" w:ascii="宋体" w:hAnsi="宋体"/>
          <w:color w:val="auto"/>
          <w:szCs w:val="21"/>
          <w:highlight w:val="none"/>
        </w:rPr>
        <w:t xml:space="preserve">  委托方应当在专有条款约定的时间内就监理方书面提交并要求作出决定的一切事宜作出书面决定。</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第十三条</w:t>
      </w:r>
      <w:r>
        <w:rPr>
          <w:rFonts w:hint="eastAsia" w:ascii="宋体" w:hAnsi="宋体"/>
          <w:color w:val="auto"/>
          <w:szCs w:val="21"/>
          <w:highlight w:val="none"/>
        </w:rPr>
        <w:t xml:space="preserve">  委托方应当授权一名熟悉工程情况、能在规定时间内作出决定的项目联络人，负责与监理方联系。更换项目联络人，要提前三日通知监理方。</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第十四条</w:t>
      </w:r>
      <w:r>
        <w:rPr>
          <w:rFonts w:hint="eastAsia" w:ascii="宋体" w:hAnsi="宋体"/>
          <w:color w:val="auto"/>
          <w:szCs w:val="21"/>
          <w:highlight w:val="none"/>
        </w:rPr>
        <w:t xml:space="preserve">  </w:t>
      </w:r>
      <w:r>
        <w:rPr>
          <w:rFonts w:hint="eastAsia" w:ascii="宋体" w:hAnsi="宋体"/>
          <w:color w:val="auto"/>
          <w:spacing w:val="-2"/>
          <w:szCs w:val="21"/>
          <w:highlight w:val="none"/>
        </w:rPr>
        <w:t>委托方应当将授予监理方的监理权利，以及监理方主要成员职能分工、监理权限及时书面通知己选定的承包合同的承包方，并在与承包方签订的合同中予以明确。</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第十五条</w:t>
      </w:r>
      <w:r>
        <w:rPr>
          <w:rFonts w:hint="eastAsia" w:ascii="宋体" w:hAnsi="宋体"/>
          <w:color w:val="auto"/>
          <w:szCs w:val="21"/>
          <w:highlight w:val="none"/>
        </w:rPr>
        <w:t xml:space="preserve">  委托方应在不影响监理方开展监理工作的时间内提供如下资料：</w:t>
      </w:r>
    </w:p>
    <w:p>
      <w:pPr>
        <w:numPr>
          <w:ilvl w:val="0"/>
          <w:numId w:val="11"/>
        </w:numPr>
        <w:tabs>
          <w:tab w:val="left" w:pos="1260"/>
          <w:tab w:val="clear" w:pos="425"/>
        </w:tabs>
        <w:spacing w:line="360" w:lineRule="auto"/>
        <w:ind w:left="1260" w:hanging="420"/>
        <w:rPr>
          <w:rFonts w:hint="eastAsia" w:ascii="宋体" w:hAnsi="宋体"/>
          <w:color w:val="auto"/>
          <w:szCs w:val="21"/>
          <w:highlight w:val="none"/>
        </w:rPr>
      </w:pPr>
      <w:r>
        <w:rPr>
          <w:rFonts w:hint="eastAsia" w:ascii="宋体" w:hAnsi="宋体"/>
          <w:color w:val="auto"/>
          <w:szCs w:val="21"/>
          <w:highlight w:val="none"/>
        </w:rPr>
        <w:t>在本项工程中使用的工程材料设备生产厂家名录；</w:t>
      </w:r>
    </w:p>
    <w:p>
      <w:pPr>
        <w:numPr>
          <w:ilvl w:val="0"/>
          <w:numId w:val="11"/>
        </w:numPr>
        <w:tabs>
          <w:tab w:val="left" w:pos="1260"/>
          <w:tab w:val="clear" w:pos="425"/>
        </w:tabs>
        <w:spacing w:line="360" w:lineRule="auto"/>
        <w:ind w:left="1260" w:hanging="420"/>
        <w:rPr>
          <w:rFonts w:hint="eastAsia" w:ascii="宋体" w:hAnsi="宋体"/>
          <w:color w:val="auto"/>
          <w:szCs w:val="21"/>
          <w:highlight w:val="none"/>
        </w:rPr>
      </w:pPr>
      <w:r>
        <w:rPr>
          <w:rFonts w:hint="eastAsia" w:ascii="宋体" w:hAnsi="宋体"/>
          <w:color w:val="auto"/>
          <w:szCs w:val="21"/>
          <w:highlight w:val="none"/>
        </w:rPr>
        <w:t>提供与本工程有关的协作单位、配合单位的名录及联系人和联系方式；</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第十六条</w:t>
      </w:r>
      <w:r>
        <w:rPr>
          <w:rFonts w:hint="eastAsia" w:ascii="宋体" w:hAnsi="宋体"/>
          <w:color w:val="auto"/>
          <w:szCs w:val="21"/>
          <w:highlight w:val="none"/>
        </w:rPr>
        <w:t xml:space="preserve">  委托方应免费向监理方提供临时办公用房。</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第十七条</w:t>
      </w:r>
      <w:r>
        <w:rPr>
          <w:rFonts w:hint="eastAsia" w:ascii="宋体" w:hAnsi="宋体"/>
          <w:color w:val="auto"/>
          <w:szCs w:val="21"/>
          <w:highlight w:val="none"/>
        </w:rPr>
        <w:t xml:space="preserve">  根据情况需要，如果双方约定，由委托方免费向监理方提供必要的配合人员，在监理合同专用条件中予以明确。</w:t>
      </w:r>
    </w:p>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监理方权利</w:t>
      </w:r>
    </w:p>
    <w:p>
      <w:pPr>
        <w:spacing w:line="360" w:lineRule="auto"/>
        <w:ind w:left="1404" w:leftChars="267" w:hanging="843" w:hangingChars="400"/>
        <w:rPr>
          <w:rFonts w:hint="eastAsia" w:ascii="宋体" w:hAnsi="宋体"/>
          <w:color w:val="auto"/>
          <w:szCs w:val="21"/>
          <w:highlight w:val="none"/>
        </w:rPr>
      </w:pPr>
      <w:r>
        <w:rPr>
          <w:rFonts w:hint="eastAsia" w:ascii="宋体" w:hAnsi="宋体"/>
          <w:b/>
          <w:color w:val="auto"/>
          <w:szCs w:val="21"/>
          <w:highlight w:val="none"/>
        </w:rPr>
        <w:t>第十八条</w:t>
      </w:r>
      <w:r>
        <w:rPr>
          <w:rFonts w:hint="eastAsia" w:ascii="宋体" w:hAnsi="宋体"/>
          <w:color w:val="auto"/>
          <w:szCs w:val="21"/>
          <w:highlight w:val="none"/>
        </w:rPr>
        <w:t xml:space="preserve">  监理方在委托方委托的工程范围内，享有以下权利：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（1）对信息系统工程建设有关事项包括工程实施方案和使用功能要求，向委托方的建议权。</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（2）审批工程施工组织设计和技术方案，按照保质量、保工期和降低成本的原则，向承包方提出建议，并向委托方提出《书面报告》。</w:t>
      </w:r>
    </w:p>
    <w:p>
      <w:pPr>
        <w:spacing w:line="360" w:lineRule="auto"/>
        <w:rPr>
          <w:rFonts w:hint="eastAsia" w:ascii="宋体" w:hAnsi="宋体"/>
          <w:color w:val="auto"/>
          <w:szCs w:val="21"/>
          <w:highlight w:val="none"/>
        </w:rPr>
      </w:pPr>
      <w:r>
        <w:rPr>
          <w:rFonts w:hint="eastAsia" w:ascii="宋体" w:hAnsi="宋体"/>
          <w:color w:val="auto"/>
          <w:szCs w:val="21"/>
          <w:highlight w:val="none"/>
        </w:rPr>
        <w:t>主持工程建设有关协作单位的组织协调，重要协调事项应当事先向委托方发出书面通知。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（3）征得委托方同意，监理方有权发布开工令、停工令、返工令、复工令。如在紧急情况下未能事先通知时，则应在24 小时内向委托方作出《书面报告》。</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工作中使用的硬件、软件及系统集成、材料和施工质量的检验权，向承包方获取上述相关内容的质量证明文件的权利。对于不符合设计要求和合同约定及国家质量标准的材料、构配件、设备，有权通知承包方停止使用；对于不符合规范和质量标准的工序、分部分项工程和不安全施工作业，有权通知承包方停工整改、返工。承包方得到监理工作小组复工令后才能复工。</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（5）工程施工进度的检查、监督权，以及工程实际竣工日期提前或超过工程施工合同规定的竣工期限的签认权。主持工程验收及出具验收报告的监理证明文件的权力。</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（6）在工程施工合同约定的工程范围内，行使工程量计量和工程款支付的审核和签认权，以及工程结算的复核确认权与否决权。未经监理方签字确认，委托方不支付工程款，不进行竣工验收。</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第十九条</w:t>
      </w:r>
      <w:r>
        <w:rPr>
          <w:rFonts w:hint="eastAsia" w:ascii="宋体" w:hAnsi="宋体"/>
          <w:color w:val="auto"/>
          <w:szCs w:val="21"/>
          <w:highlight w:val="none"/>
        </w:rPr>
        <w:t xml:space="preserve">  监理方在委托方授权范围内，行使工程变更审核权，确认其必要性后，由总监理工程师发布变更指令方能生效予以实施。如果由此严重影响了工程费用或质量或进度，则这种变更须经委托方事先批准。在紧急情况下未能事先报委托方批准时，监理方所做的变更也应尽快通知委托方。在监理过程中如发现工程承包方人员工作不力，监理工作小组可要求承包方调换有关人员。</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第二十条</w:t>
      </w:r>
      <w:r>
        <w:rPr>
          <w:rFonts w:hint="eastAsia" w:ascii="宋体" w:hAnsi="宋体"/>
          <w:color w:val="auto"/>
          <w:szCs w:val="21"/>
          <w:highlight w:val="none"/>
        </w:rPr>
        <w:t xml:space="preserve">  在所委托的工程范围内，委托方或承包方对对方的任何意见和要求（包括索赔要求），均必须首先向监理工作小组提出，由监理工作小组研究处置意见，再同双方协商确定。当委托方和承包方发生争议时，监理工作小组应根据自己的职能，以独立的身份判断，公正地进行调解。当双方的争议由政府行政主管部门调解或仲裁机关时，应当提供作证的事实材料。</w:t>
      </w:r>
    </w:p>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委托方权利</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第二十一条</w:t>
      </w:r>
      <w:r>
        <w:rPr>
          <w:rFonts w:hint="eastAsia" w:ascii="宋体" w:hAnsi="宋体"/>
          <w:color w:val="auto"/>
          <w:szCs w:val="21"/>
          <w:highlight w:val="none"/>
        </w:rPr>
        <w:t xml:space="preserve">  委托方有选定工程总承包方以及与其订立合同的权利。</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第二十二条</w:t>
      </w:r>
      <w:r>
        <w:rPr>
          <w:rFonts w:hint="eastAsia" w:ascii="宋体" w:hAnsi="宋体"/>
          <w:color w:val="auto"/>
          <w:szCs w:val="21"/>
          <w:highlight w:val="none"/>
        </w:rPr>
        <w:t xml:space="preserve">  委托方有对工程规模、设计标准、规划设计、生产工艺设计和设计使用功能要求的认定权，以及对工程设计变更的审批权。</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第二十三条</w:t>
      </w:r>
      <w:r>
        <w:rPr>
          <w:rFonts w:hint="eastAsia" w:ascii="宋体" w:hAnsi="宋体"/>
          <w:color w:val="auto"/>
          <w:szCs w:val="21"/>
          <w:highlight w:val="none"/>
        </w:rPr>
        <w:t xml:space="preserve">  当监理方调换总监理工程师时，须经委托方同意。</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第二十四条</w:t>
      </w:r>
      <w:r>
        <w:rPr>
          <w:rFonts w:hint="eastAsia" w:ascii="宋体" w:hAnsi="宋体"/>
          <w:color w:val="auto"/>
          <w:szCs w:val="21"/>
          <w:highlight w:val="none"/>
        </w:rPr>
        <w:t xml:space="preserve">  委托方有权要求监理方提交监理工作月报及监理业务范围内的专项报告。</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第二十五条</w:t>
      </w:r>
      <w:r>
        <w:rPr>
          <w:rFonts w:hint="eastAsia" w:ascii="宋体" w:hAnsi="宋体"/>
          <w:color w:val="auto"/>
          <w:szCs w:val="21"/>
          <w:highlight w:val="none"/>
        </w:rPr>
        <w:t xml:space="preserve">  当委托方发现监理人员不按监理合同履行监理职责，或与承包方串通给委托方或工程造成损失的，委托方有权要求监理方更换监理人员，直到终止合同并要求监理方承担相应的赔偿责任或连带赔偿责任。</w:t>
      </w:r>
    </w:p>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监理方责任</w:t>
      </w:r>
    </w:p>
    <w:p>
      <w:pPr>
        <w:spacing w:line="360" w:lineRule="auto"/>
        <w:ind w:left="1404" w:leftChars="267" w:hanging="843" w:hangingChars="400"/>
        <w:rPr>
          <w:rFonts w:hint="eastAsia" w:ascii="宋体" w:hAnsi="宋体"/>
          <w:color w:val="auto"/>
          <w:spacing w:val="-2"/>
          <w:szCs w:val="21"/>
          <w:highlight w:val="none"/>
        </w:rPr>
      </w:pPr>
      <w:r>
        <w:rPr>
          <w:rFonts w:hint="eastAsia" w:ascii="宋体" w:hAnsi="宋体"/>
          <w:b/>
          <w:color w:val="auto"/>
          <w:szCs w:val="21"/>
          <w:highlight w:val="none"/>
        </w:rPr>
        <w:t>第二十六条</w:t>
      </w:r>
      <w:r>
        <w:rPr>
          <w:rFonts w:hint="eastAsia" w:ascii="宋体" w:hAnsi="宋体"/>
          <w:color w:val="auto"/>
          <w:szCs w:val="21"/>
          <w:highlight w:val="none"/>
        </w:rPr>
        <w:t xml:space="preserve">  </w:t>
      </w:r>
      <w:r>
        <w:rPr>
          <w:rFonts w:hint="eastAsia" w:ascii="宋体" w:hAnsi="宋体"/>
          <w:color w:val="auto"/>
          <w:spacing w:val="-2"/>
          <w:szCs w:val="21"/>
          <w:highlight w:val="none"/>
        </w:rPr>
        <w:t>监理方的责任期即委托监理合同有效期。</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第二十七条</w:t>
      </w:r>
      <w:r>
        <w:rPr>
          <w:rFonts w:hint="eastAsia" w:ascii="宋体" w:hAnsi="宋体"/>
          <w:color w:val="auto"/>
          <w:szCs w:val="21"/>
          <w:highlight w:val="none"/>
        </w:rPr>
        <w:t xml:space="preserve">  监理方在责任期内，应当履行约定的义务。如果因监理方过失而造成了委托方的经济损失，应当向委托方赔偿，按第三部分第六条计算，累计赔偿总额不应超过监理合同总价的30%。</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第二十八条</w:t>
      </w:r>
      <w:r>
        <w:rPr>
          <w:rFonts w:hint="eastAsia" w:ascii="宋体" w:hAnsi="宋体"/>
          <w:color w:val="auto"/>
          <w:szCs w:val="21"/>
          <w:highlight w:val="none"/>
        </w:rPr>
        <w:t xml:space="preserve">  监理方有责任对承包方违反合同规定的施工质量及施工时限向委托方提交证明报告，但不因承包方的违规操作而承担责任。因不可抗力导致委托监理合同不能全部或部分履行，监理方不承担责任，但有责任维护委托方的权益，保证工程按质按量完成。</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第二十九条</w:t>
      </w:r>
      <w:r>
        <w:rPr>
          <w:rFonts w:hint="eastAsia" w:ascii="宋体" w:hAnsi="宋体"/>
          <w:color w:val="auto"/>
          <w:szCs w:val="21"/>
          <w:highlight w:val="none"/>
        </w:rPr>
        <w:t xml:space="preserve">  监理方向委托方提出赔偿要求不能成立时，监理方应当补偿由于该索赔所导致委托方的各种费用支出。</w:t>
      </w:r>
    </w:p>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委托方责任</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第三十条</w:t>
      </w:r>
      <w:r>
        <w:rPr>
          <w:rFonts w:hint="eastAsia" w:ascii="宋体" w:hAnsi="宋体"/>
          <w:color w:val="auto"/>
          <w:szCs w:val="21"/>
          <w:highlight w:val="none"/>
        </w:rPr>
        <w:t xml:space="preserve">  委托方应当履行委托监理合同约定的义务，如有违反则应当承担违约责任，赔偿给监理方造成的经济损失，累计赔偿额不应超过监理合同总价的30%。监理方处理委托业务时，因非监理方原因的事由受到损失的，可以向委托方要求补偿损失。</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第三十一条</w:t>
      </w:r>
      <w:r>
        <w:rPr>
          <w:rFonts w:hint="eastAsia" w:ascii="宋体" w:hAnsi="宋体"/>
          <w:color w:val="auto"/>
          <w:szCs w:val="21"/>
          <w:highlight w:val="none"/>
        </w:rPr>
        <w:t xml:space="preserve">  委托方如果向监理方提出赔偿的要求不能成立，则应当补偿由该索赔所引起的监理方的各种费用支出。</w:t>
      </w:r>
    </w:p>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合同生效、变更与终止</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第三十二条</w:t>
      </w:r>
      <w:r>
        <w:rPr>
          <w:rFonts w:hint="eastAsia" w:ascii="宋体" w:hAnsi="宋体"/>
          <w:color w:val="auto"/>
          <w:szCs w:val="21"/>
          <w:highlight w:val="none"/>
        </w:rPr>
        <w:t xml:space="preserve">  由于委托方或承包方的原因使监理工作受到阻碍或延误，以致发生了附加工作或延长了持续时间，则监理方应当将此情况与可能产生的影响及时书面通知委托方。完成监理业务的时间相应延长，并得到附加工作的报酬，具体内容双方再行商议并签署补充协议。</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第三十三条</w:t>
      </w:r>
      <w:r>
        <w:rPr>
          <w:rFonts w:hint="eastAsia" w:ascii="宋体" w:hAnsi="宋体"/>
          <w:color w:val="auto"/>
          <w:szCs w:val="21"/>
          <w:highlight w:val="none"/>
        </w:rPr>
        <w:t xml:space="preserve">  在委托监理合同签订后，实际情况发生变化，使得监理方不能全部或部分执行监理业务时，监理方应当立即书面通知委托方。双方确认该监理业务的完成时间应予延长。当恢复执行监理业务时，应当增加不超过15个工作日的时间用于恢复执行监理业务，并按双方约定的数量支付监理报酬。</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第三十四条</w:t>
      </w:r>
      <w:r>
        <w:rPr>
          <w:rFonts w:hint="eastAsia" w:ascii="宋体" w:hAnsi="宋体"/>
          <w:color w:val="auto"/>
          <w:szCs w:val="21"/>
          <w:highlight w:val="none"/>
        </w:rPr>
        <w:t xml:space="preserve">  本合同终止条件：1、因客观原因造成的实施工作和监理工作不能按合同规定履行，经监理方与委托方、承包方协商后，双方同意终止合同，双方签署终止合同文件，本合同即终止。2、按本合同规定项目正常完成，承包方与委托方完成最终验收和工程移交手续后，监理方按本合同规定移交完所有监理文件，本合同即终止。</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第三十五条</w:t>
      </w:r>
      <w:r>
        <w:rPr>
          <w:rFonts w:hint="eastAsia" w:ascii="宋体" w:hAnsi="宋体"/>
          <w:color w:val="auto"/>
          <w:szCs w:val="21"/>
          <w:highlight w:val="none"/>
        </w:rPr>
        <w:t xml:space="preserve">  当事人一方要求变更或解除本合同时，应当在15个工作日内通知对方，因解除合同使一方遭受损失的，除依法可以免除责任的外，应由责任方负责赔偿。变更或解除合同的通知或协议必须采取书面形式，协议未达成之前，原合同仍然有效。</w:t>
      </w:r>
    </w:p>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违约责任</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第三十六条</w:t>
      </w:r>
      <w:r>
        <w:rPr>
          <w:rFonts w:hint="eastAsia" w:ascii="宋体" w:hAnsi="宋体"/>
          <w:color w:val="auto"/>
          <w:szCs w:val="21"/>
          <w:highlight w:val="none"/>
        </w:rPr>
        <w:t xml:space="preserve">  </w:t>
      </w:r>
      <w:r>
        <w:rPr>
          <w:rFonts w:hint="eastAsia" w:ascii="宋体" w:hAnsi="宋体"/>
          <w:color w:val="auto"/>
          <w:spacing w:val="-2"/>
          <w:szCs w:val="21"/>
          <w:highlight w:val="none"/>
        </w:rPr>
        <w:t>由监理方单方面的原因造成的违约责任，监理方承担赔偿责任（参考第二十五条和第二十七条），赔偿的最高限额不超过监理合同总价的30%；由委托方单方面的原因造成的违约责任，由委托方承担赔偿责任（参考第三十条），赔偿的最高限额不超过监理合同总价的30%。</w:t>
      </w:r>
    </w:p>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监理报酬</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第三十七条</w:t>
      </w:r>
      <w:r>
        <w:rPr>
          <w:rFonts w:hint="eastAsia" w:ascii="宋体" w:hAnsi="宋体"/>
          <w:color w:val="auto"/>
          <w:szCs w:val="21"/>
          <w:highlight w:val="none"/>
        </w:rPr>
        <w:t xml:space="preserve">  支付监理报酬所采取的货币币种、汇率由合同专用条件约定。</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第三十八条</w:t>
      </w:r>
      <w:r>
        <w:rPr>
          <w:rFonts w:hint="eastAsia" w:ascii="宋体" w:hAnsi="宋体"/>
          <w:color w:val="auto"/>
          <w:szCs w:val="21"/>
          <w:highlight w:val="none"/>
        </w:rPr>
        <w:t xml:space="preserve">  如果委托方对监理方提交的支付通知中报酬或部分报酬项目提出异议，应当在收到支付书面通知书24小时内向监理方发出表示异议的通知，但委托方不得拖延其他无异议报酬项目的支付。</w:t>
      </w:r>
    </w:p>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其它</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第三十九条</w:t>
      </w:r>
      <w:r>
        <w:rPr>
          <w:rFonts w:hint="eastAsia" w:ascii="宋体" w:hAnsi="宋体"/>
          <w:color w:val="auto"/>
          <w:szCs w:val="21"/>
          <w:highlight w:val="none"/>
        </w:rPr>
        <w:t xml:space="preserve">  在监理业务范围内，如需聘用专家咨询或协助，由监理方聘用的，其费用由监理方承担，由委托方聘用的，其费用由委托方承担。</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第四十条</w:t>
      </w:r>
      <w:r>
        <w:rPr>
          <w:rFonts w:hint="eastAsia" w:ascii="宋体" w:hAnsi="宋体"/>
          <w:color w:val="auto"/>
          <w:szCs w:val="21"/>
          <w:highlight w:val="none"/>
        </w:rPr>
        <w:t xml:space="preserve">  监理方驻地监理工作小组及其职员不得接受监理工程项目施工承包方任何报酬或者经济利益。监理方不得参与可能与合同规定的与委托方的利益相冲突的任何活动。</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第四十一条</w:t>
      </w:r>
      <w:r>
        <w:rPr>
          <w:rFonts w:hint="eastAsia" w:ascii="宋体" w:hAnsi="宋体"/>
          <w:color w:val="auto"/>
          <w:szCs w:val="21"/>
          <w:highlight w:val="none"/>
        </w:rPr>
        <w:t xml:space="preserve">  监理方在监理过程中，不得泄露委托方申明的秘密，监理方亦不得泄露设计方、承包方等提供并申明的秘密。</w:t>
      </w:r>
    </w:p>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争议的解决</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第四十二条</w:t>
      </w:r>
      <w:r>
        <w:rPr>
          <w:rFonts w:hint="eastAsia" w:ascii="宋体" w:hAnsi="宋体"/>
          <w:color w:val="auto"/>
          <w:szCs w:val="21"/>
          <w:highlight w:val="none"/>
        </w:rPr>
        <w:t xml:space="preserve">  任何一方因违反合同的规定而引起责任纠纷和损害赔偿，双方应当协商解决，如未能达成一致，可提交主管部门协调，如仍未能达成一致时，根据权力约定提交仲裁机关仲裁，或向人民法院起诉。</w:t>
      </w:r>
    </w:p>
    <w:p>
      <w:pPr>
        <w:spacing w:line="360" w:lineRule="auto"/>
        <w:jc w:val="center"/>
        <w:rPr>
          <w:rFonts w:hint="eastAsia" w:ascii="宋体" w:hAnsi="宋体"/>
          <w:b/>
          <w:color w:val="auto"/>
          <w:szCs w:val="21"/>
          <w:highlight w:val="none"/>
        </w:rPr>
      </w:pPr>
      <w:r>
        <w:rPr>
          <w:rFonts w:hint="eastAsia" w:ascii="宋体" w:hAnsi="宋体"/>
          <w:b/>
          <w:color w:val="auto"/>
          <w:szCs w:val="21"/>
          <w:highlight w:val="none"/>
        </w:rPr>
        <w:t>第三部分监理专用条件</w:t>
      </w:r>
    </w:p>
    <w:p>
      <w:pPr>
        <w:spacing w:line="360" w:lineRule="auto"/>
        <w:ind w:firstLine="413" w:firstLineChars="196"/>
        <w:rPr>
          <w:rFonts w:hint="eastAsia" w:ascii="宋体" w:hAnsi="宋体"/>
          <w:color w:val="auto"/>
          <w:szCs w:val="21"/>
          <w:highlight w:val="none"/>
        </w:rPr>
      </w:pPr>
      <w:r>
        <w:rPr>
          <w:rFonts w:hint="eastAsia" w:ascii="宋体" w:hAnsi="宋体"/>
          <w:b/>
          <w:color w:val="auto"/>
          <w:szCs w:val="21"/>
          <w:highlight w:val="none"/>
        </w:rPr>
        <w:t>第一条</w:t>
      </w:r>
      <w:r>
        <w:rPr>
          <w:rFonts w:hint="eastAsia" w:ascii="宋体" w:hAnsi="宋体"/>
          <w:color w:val="auto"/>
          <w:szCs w:val="21"/>
          <w:highlight w:val="none"/>
        </w:rPr>
        <w:t xml:space="preserve">  本合同使用的法律及监理依据：</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（1）国家信息产业部、建设部的有关规范；</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（2）《中华人民共和国技术合同法》；</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第二条</w:t>
      </w:r>
      <w:r>
        <w:rPr>
          <w:rFonts w:hint="eastAsia" w:ascii="宋体" w:hAnsi="宋体"/>
          <w:color w:val="auto"/>
          <w:szCs w:val="21"/>
          <w:highlight w:val="none"/>
        </w:rPr>
        <w:t xml:space="preserve">  委托方的项目联络人为___________。</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第三条</w:t>
      </w:r>
      <w:r>
        <w:rPr>
          <w:rFonts w:hint="eastAsia" w:ascii="宋体" w:hAnsi="宋体"/>
          <w:color w:val="auto"/>
          <w:szCs w:val="21"/>
          <w:highlight w:val="none"/>
        </w:rPr>
        <w:t xml:space="preserve">  监理方的项目联络人为___________。</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第四条</w:t>
      </w:r>
      <w:r>
        <w:rPr>
          <w:rFonts w:hint="eastAsia" w:ascii="宋体" w:hAnsi="宋体"/>
          <w:color w:val="auto"/>
          <w:szCs w:val="21"/>
          <w:highlight w:val="none"/>
        </w:rPr>
        <w:t xml:space="preserve">  监理范围和监理工作内容</w:t>
      </w:r>
    </w:p>
    <w:p>
      <w:pPr>
        <w:spacing w:line="360" w:lineRule="auto"/>
        <w:ind w:right="-6" w:firstLine="420" w:firstLineChars="200"/>
        <w:rPr>
          <w:rFonts w:hint="eastAsia" w:ascii="宋体" w:hAnsi="宋体"/>
          <w:color w:val="auto"/>
          <w:szCs w:val="21"/>
          <w:highlight w:val="none"/>
        </w:rPr>
      </w:pPr>
      <w:r>
        <w:rPr>
          <w:rFonts w:hint="eastAsia" w:ascii="宋体" w:hAnsi="宋体"/>
          <w:color w:val="auto"/>
          <w:szCs w:val="21"/>
          <w:highlight w:val="none"/>
        </w:rPr>
        <w:t>（1）对工程的土建、安装及调试等设计施工图内的所有内容进行全过程监理。</w:t>
      </w:r>
    </w:p>
    <w:p>
      <w:pPr>
        <w:spacing w:line="360" w:lineRule="auto"/>
        <w:ind w:right="-6" w:firstLine="420" w:firstLineChars="200"/>
        <w:rPr>
          <w:rFonts w:hint="eastAsia" w:ascii="宋体" w:hAnsi="宋体"/>
          <w:color w:val="auto"/>
          <w:szCs w:val="21"/>
          <w:highlight w:val="none"/>
        </w:rPr>
      </w:pPr>
      <w:r>
        <w:rPr>
          <w:rFonts w:hint="eastAsia" w:ascii="宋体" w:hAnsi="宋体"/>
          <w:color w:val="auto"/>
          <w:szCs w:val="21"/>
          <w:highlight w:val="none"/>
        </w:rPr>
        <w:t>（2）协助委托方与承包方编写开工报告、办理有关手续。</w:t>
      </w:r>
    </w:p>
    <w:p>
      <w:pPr>
        <w:pStyle w:val="25"/>
        <w:snapToGrid w:val="0"/>
        <w:spacing w:before="120" w:after="120" w:line="360" w:lineRule="auto"/>
        <w:ind w:firstLine="420" w:firstLineChars="200"/>
        <w:rPr>
          <w:rFonts w:hAnsi="宋体"/>
          <w:color w:val="auto"/>
          <w:szCs w:val="21"/>
          <w:highlight w:val="none"/>
        </w:rPr>
      </w:pPr>
      <w:r>
        <w:rPr>
          <w:rFonts w:hAnsi="宋体"/>
          <w:color w:val="auto"/>
          <w:szCs w:val="21"/>
          <w:highlight w:val="none"/>
        </w:rPr>
        <w:t>（3）审查承包方编制的施工组织设计、施工方案及施工进度计划，并监督检查其实施；</w:t>
      </w:r>
    </w:p>
    <w:p>
      <w:pPr>
        <w:pStyle w:val="25"/>
        <w:snapToGrid w:val="0"/>
        <w:spacing w:before="120" w:after="120" w:line="360" w:lineRule="auto"/>
        <w:ind w:firstLine="420" w:firstLineChars="200"/>
        <w:rPr>
          <w:rFonts w:hAnsi="宋体"/>
          <w:color w:val="auto"/>
          <w:szCs w:val="21"/>
          <w:highlight w:val="none"/>
        </w:rPr>
      </w:pPr>
      <w:r>
        <w:rPr>
          <w:rFonts w:hAnsi="宋体"/>
          <w:color w:val="auto"/>
          <w:szCs w:val="21"/>
          <w:highlight w:val="none"/>
        </w:rPr>
        <w:t>（4）督促检查承包商严格执行合同和严格按照国家技术规范、标准、地方建设安装规程以及设计图纸文件要求进行施工和安装活动，核查施工过程中的主要部位、环节以及隐蔽工程的施工验收签证，控制工程质量。</w:t>
      </w:r>
    </w:p>
    <w:p>
      <w:pPr>
        <w:pStyle w:val="25"/>
        <w:snapToGrid w:val="0"/>
        <w:spacing w:before="120" w:after="120" w:line="360" w:lineRule="auto"/>
        <w:ind w:firstLine="420" w:firstLineChars="200"/>
        <w:rPr>
          <w:rFonts w:hAnsi="宋体"/>
          <w:color w:val="auto"/>
          <w:szCs w:val="21"/>
          <w:highlight w:val="none"/>
        </w:rPr>
      </w:pPr>
      <w:r>
        <w:rPr>
          <w:rFonts w:hAnsi="宋体"/>
          <w:color w:val="auto"/>
          <w:szCs w:val="21"/>
          <w:highlight w:val="none"/>
        </w:rPr>
        <w:t>（5）对用于工程的主要设备的出厂合格书和检测报告进行核定，如发现不实之处，有权责成承包方（并指定检测单位对设备进行再检测，防止不合格的设备用于工程。</w:t>
      </w:r>
    </w:p>
    <w:p>
      <w:pPr>
        <w:pStyle w:val="25"/>
        <w:snapToGrid w:val="0"/>
        <w:spacing w:before="120" w:after="120" w:line="360" w:lineRule="auto"/>
        <w:ind w:firstLine="420" w:firstLineChars="200"/>
        <w:rPr>
          <w:rFonts w:hAnsi="宋体"/>
          <w:color w:val="auto"/>
          <w:szCs w:val="21"/>
          <w:highlight w:val="none"/>
        </w:rPr>
      </w:pPr>
      <w:r>
        <w:rPr>
          <w:rFonts w:hAnsi="宋体"/>
          <w:color w:val="auto"/>
          <w:szCs w:val="21"/>
          <w:highlight w:val="none"/>
        </w:rPr>
        <w:t>（6）核检承包方所作的工程进度日期、签收检查承包方填报的进度报表，随时提出监理意见，控制工程进度计划；</w:t>
      </w:r>
    </w:p>
    <w:p>
      <w:pPr>
        <w:pStyle w:val="25"/>
        <w:snapToGrid w:val="0"/>
        <w:spacing w:before="120" w:after="120" w:line="360" w:lineRule="auto"/>
        <w:ind w:firstLine="420" w:firstLineChars="200"/>
        <w:rPr>
          <w:rFonts w:hAnsi="宋体"/>
          <w:color w:val="auto"/>
          <w:szCs w:val="21"/>
          <w:highlight w:val="none"/>
        </w:rPr>
      </w:pPr>
      <w:r>
        <w:rPr>
          <w:rFonts w:hAnsi="宋体"/>
          <w:color w:val="auto"/>
          <w:szCs w:val="21"/>
          <w:highlight w:val="none"/>
        </w:rPr>
        <w:t>（7）根据工程施工合同协议条款的付款规定，以及监理工程师对工程质量、数量的核定，签发付款凭证；</w:t>
      </w:r>
    </w:p>
    <w:p>
      <w:pPr>
        <w:pStyle w:val="25"/>
        <w:snapToGrid w:val="0"/>
        <w:spacing w:before="120" w:after="120" w:line="360" w:lineRule="auto"/>
        <w:ind w:firstLine="420" w:firstLineChars="200"/>
        <w:rPr>
          <w:rFonts w:hAnsi="宋体"/>
          <w:color w:val="auto"/>
          <w:szCs w:val="21"/>
          <w:highlight w:val="none"/>
        </w:rPr>
      </w:pPr>
      <w:r>
        <w:rPr>
          <w:rFonts w:hAnsi="宋体"/>
          <w:color w:val="auto"/>
          <w:szCs w:val="21"/>
          <w:highlight w:val="none"/>
        </w:rPr>
        <w:t>（8）根据承包方提出的阶段、部位、环节、各系统的分段工程的检验、验收以及整体工程竣工验收申请报告，负责组织初验，签署由承包方提出的全部工程的竣工验收报告，参加委托人组织的最终验收；</w:t>
      </w:r>
    </w:p>
    <w:p>
      <w:pPr>
        <w:pStyle w:val="25"/>
        <w:snapToGrid w:val="0"/>
        <w:spacing w:before="120" w:after="120" w:line="360" w:lineRule="auto"/>
        <w:ind w:firstLine="420" w:firstLineChars="200"/>
        <w:rPr>
          <w:rFonts w:hAnsi="宋体"/>
          <w:color w:val="auto"/>
          <w:szCs w:val="21"/>
          <w:highlight w:val="none"/>
        </w:rPr>
      </w:pPr>
      <w:r>
        <w:rPr>
          <w:rFonts w:hAnsi="宋体"/>
          <w:color w:val="auto"/>
          <w:szCs w:val="21"/>
          <w:highlight w:val="none"/>
        </w:rPr>
        <w:t>（9）督促检查承包方完成各阶段及全套施工图的工作和整理各种必须归档的资料，交委托人归档；</w:t>
      </w:r>
    </w:p>
    <w:p>
      <w:pPr>
        <w:pStyle w:val="25"/>
        <w:snapToGrid w:val="0"/>
        <w:spacing w:before="120" w:after="120" w:line="360" w:lineRule="auto"/>
        <w:ind w:firstLine="420" w:firstLineChars="200"/>
        <w:rPr>
          <w:rFonts w:hAnsi="宋体"/>
          <w:color w:val="auto"/>
          <w:szCs w:val="21"/>
          <w:highlight w:val="none"/>
        </w:rPr>
      </w:pPr>
      <w:r>
        <w:rPr>
          <w:rFonts w:hAnsi="宋体"/>
          <w:color w:val="auto"/>
          <w:szCs w:val="21"/>
          <w:highlight w:val="none"/>
        </w:rPr>
        <w:t>（10）协助主持、审理工程中出现的质量事故的处理，提出处理意见，并按要求督促完成；</w:t>
      </w:r>
    </w:p>
    <w:p>
      <w:pPr>
        <w:pStyle w:val="25"/>
        <w:snapToGrid w:val="0"/>
        <w:spacing w:before="120" w:after="120" w:line="360" w:lineRule="auto"/>
        <w:ind w:firstLine="420" w:firstLineChars="200"/>
        <w:rPr>
          <w:rFonts w:hAnsi="宋体"/>
          <w:color w:val="auto"/>
          <w:szCs w:val="21"/>
          <w:highlight w:val="none"/>
        </w:rPr>
      </w:pPr>
      <w:r>
        <w:rPr>
          <w:rFonts w:hAnsi="宋体"/>
          <w:color w:val="auto"/>
          <w:szCs w:val="21"/>
          <w:highlight w:val="none"/>
        </w:rPr>
        <w:t>（11）负责检查工作状况，签订质量问题责任书，督促维修；</w:t>
      </w:r>
    </w:p>
    <w:p>
      <w:pPr>
        <w:pStyle w:val="25"/>
        <w:snapToGrid w:val="0"/>
        <w:spacing w:before="120" w:after="120" w:line="360" w:lineRule="auto"/>
        <w:ind w:firstLine="420" w:firstLineChars="200"/>
        <w:rPr>
          <w:rFonts w:hAnsi="宋体"/>
          <w:color w:val="auto"/>
          <w:szCs w:val="21"/>
          <w:highlight w:val="none"/>
        </w:rPr>
      </w:pPr>
      <w:r>
        <w:rPr>
          <w:rFonts w:hAnsi="宋体"/>
          <w:color w:val="auto"/>
          <w:szCs w:val="21"/>
          <w:highlight w:val="none"/>
        </w:rPr>
        <w:t>（12）监理方在工程竣工30日内向委托人提供项目监理总结报告。</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第五条</w:t>
      </w:r>
      <w:r>
        <w:rPr>
          <w:rFonts w:hint="eastAsia" w:ascii="宋体" w:hAnsi="宋体"/>
          <w:color w:val="auto"/>
          <w:szCs w:val="21"/>
          <w:highlight w:val="none"/>
        </w:rPr>
        <w:t xml:space="preserve">  委托方应提供的工程资料及提供时间：</w:t>
      </w:r>
    </w:p>
    <w:p>
      <w:pPr>
        <w:spacing w:line="360" w:lineRule="auto"/>
        <w:ind w:right="-6" w:firstLine="500" w:firstLineChars="200"/>
        <w:rPr>
          <w:rFonts w:hint="eastAsia" w:ascii="宋体" w:hAnsi="宋体"/>
          <w:color w:val="auto"/>
          <w:spacing w:val="20"/>
          <w:position w:val="-30"/>
          <w:szCs w:val="21"/>
          <w:highlight w:val="none"/>
        </w:rPr>
      </w:pPr>
      <w:r>
        <w:rPr>
          <w:rFonts w:hint="eastAsia" w:ascii="宋体" w:hAnsi="宋体"/>
          <w:color w:val="auto"/>
          <w:spacing w:val="20"/>
          <w:position w:val="-30"/>
          <w:szCs w:val="21"/>
          <w:highlight w:val="none"/>
        </w:rPr>
        <w:t>（1）委托方与承包单位签订的正式合同或协议（复印件）。</w:t>
      </w:r>
    </w:p>
    <w:p>
      <w:pPr>
        <w:spacing w:line="360" w:lineRule="auto"/>
        <w:ind w:right="702" w:firstLine="500" w:firstLineChars="200"/>
        <w:rPr>
          <w:rFonts w:hint="eastAsia" w:ascii="宋体" w:hAnsi="宋体"/>
          <w:color w:val="auto"/>
          <w:spacing w:val="20"/>
          <w:position w:val="-20"/>
          <w:szCs w:val="21"/>
          <w:highlight w:val="none"/>
        </w:rPr>
      </w:pPr>
      <w:r>
        <w:rPr>
          <w:rFonts w:hint="eastAsia" w:ascii="宋体" w:hAnsi="宋体"/>
          <w:color w:val="auto"/>
          <w:spacing w:val="20"/>
          <w:position w:val="-20"/>
          <w:szCs w:val="21"/>
          <w:highlight w:val="none"/>
        </w:rPr>
        <w:t xml:space="preserve">（2）有关工程项目的批准文件或依据材料，设计施工图纸贰份。                                        </w:t>
      </w:r>
    </w:p>
    <w:p>
      <w:pPr>
        <w:spacing w:line="360" w:lineRule="auto"/>
        <w:ind w:right="702" w:firstLine="500" w:firstLineChars="200"/>
        <w:rPr>
          <w:rFonts w:hint="eastAsia" w:ascii="宋体" w:hAnsi="宋体"/>
          <w:color w:val="auto"/>
          <w:spacing w:val="20"/>
          <w:position w:val="-20"/>
          <w:szCs w:val="21"/>
          <w:highlight w:val="none"/>
        </w:rPr>
      </w:pPr>
      <w:r>
        <w:rPr>
          <w:rFonts w:hint="eastAsia" w:ascii="宋体" w:hAnsi="宋体"/>
          <w:color w:val="auto"/>
          <w:spacing w:val="20"/>
          <w:position w:val="-20"/>
          <w:szCs w:val="21"/>
          <w:highlight w:val="none"/>
        </w:rPr>
        <w:t>（3）施工单位提供的施工预算书。</w:t>
      </w:r>
    </w:p>
    <w:p>
      <w:pPr>
        <w:spacing w:line="360" w:lineRule="auto"/>
        <w:ind w:right="702" w:firstLine="500" w:firstLineChars="200"/>
        <w:rPr>
          <w:rFonts w:hint="eastAsia" w:ascii="宋体" w:hAnsi="宋体"/>
          <w:color w:val="auto"/>
          <w:spacing w:val="20"/>
          <w:position w:val="-20"/>
          <w:szCs w:val="21"/>
          <w:highlight w:val="none"/>
        </w:rPr>
      </w:pPr>
      <w:r>
        <w:rPr>
          <w:rFonts w:hint="eastAsia" w:ascii="宋体" w:hAnsi="宋体"/>
          <w:color w:val="auto"/>
          <w:spacing w:val="20"/>
          <w:position w:val="-20"/>
          <w:szCs w:val="21"/>
          <w:highlight w:val="none"/>
        </w:rPr>
        <w:t>（4）与本工程协作配合工作有关的单位目录。</w:t>
      </w:r>
    </w:p>
    <w:p>
      <w:pPr>
        <w:spacing w:line="360" w:lineRule="auto"/>
        <w:ind w:right="702" w:firstLine="500" w:firstLineChars="200"/>
        <w:rPr>
          <w:rFonts w:hint="eastAsia" w:ascii="宋体" w:hAnsi="宋体"/>
          <w:color w:val="auto"/>
          <w:spacing w:val="20"/>
          <w:position w:val="-20"/>
          <w:szCs w:val="21"/>
          <w:highlight w:val="none"/>
        </w:rPr>
      </w:pPr>
      <w:r>
        <w:rPr>
          <w:rFonts w:hint="eastAsia" w:ascii="宋体" w:hAnsi="宋体"/>
          <w:color w:val="auto"/>
          <w:spacing w:val="20"/>
          <w:position w:val="-20"/>
          <w:szCs w:val="21"/>
          <w:highlight w:val="none"/>
        </w:rPr>
        <w:t>（5）上述资料应在合同签订后30天内提供。</w:t>
      </w:r>
    </w:p>
    <w:p>
      <w:pPr>
        <w:spacing w:line="360" w:lineRule="auto"/>
        <w:ind w:firstLine="413" w:firstLineChars="196"/>
        <w:rPr>
          <w:rFonts w:hint="eastAsia" w:ascii="宋体" w:hAnsi="宋体"/>
          <w:color w:val="auto"/>
          <w:szCs w:val="21"/>
          <w:highlight w:val="none"/>
        </w:rPr>
      </w:pPr>
      <w:r>
        <w:rPr>
          <w:rFonts w:hint="eastAsia" w:ascii="宋体" w:hAnsi="宋体"/>
          <w:b/>
          <w:color w:val="auto"/>
          <w:szCs w:val="21"/>
          <w:highlight w:val="none"/>
        </w:rPr>
        <w:t>第六条</w:t>
      </w:r>
      <w:r>
        <w:rPr>
          <w:rFonts w:hint="eastAsia" w:ascii="宋体" w:hAnsi="宋体"/>
          <w:color w:val="auto"/>
          <w:szCs w:val="21"/>
          <w:highlight w:val="none"/>
        </w:rPr>
        <w:t xml:space="preserve">  委托方应在5日内对监理方书面提交并要求作出决定的事宜作出书面答复。</w:t>
      </w:r>
    </w:p>
    <w:p>
      <w:pPr>
        <w:spacing w:line="360" w:lineRule="auto"/>
        <w:ind w:firstLine="413" w:firstLineChars="196"/>
        <w:rPr>
          <w:rFonts w:hint="eastAsia" w:ascii="宋体" w:hAnsi="宋体"/>
          <w:color w:val="auto"/>
          <w:szCs w:val="21"/>
          <w:highlight w:val="none"/>
        </w:rPr>
      </w:pPr>
      <w:r>
        <w:rPr>
          <w:rFonts w:hint="eastAsia" w:ascii="宋体" w:hAnsi="宋体"/>
          <w:b/>
          <w:color w:val="auto"/>
          <w:szCs w:val="21"/>
          <w:highlight w:val="none"/>
        </w:rPr>
        <w:t>第七条</w:t>
      </w:r>
      <w:r>
        <w:rPr>
          <w:rFonts w:hint="eastAsia" w:ascii="宋体" w:hAnsi="宋体"/>
          <w:color w:val="auto"/>
          <w:szCs w:val="21"/>
          <w:highlight w:val="none"/>
        </w:rPr>
        <w:t xml:space="preserve">  合同总价</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本监理合同总价为人民币</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），以上监理合同总价为工程在计划工期内完成安装调试的监理费用；如实际工期延迟由委托方和监理方另行协商相应增加的监理费用并签订补充文件。</w:t>
      </w:r>
    </w:p>
    <w:p>
      <w:pPr>
        <w:spacing w:line="360" w:lineRule="auto"/>
        <w:ind w:firstLine="413" w:firstLineChars="196"/>
        <w:rPr>
          <w:rFonts w:hint="eastAsia" w:ascii="宋体" w:hAnsi="宋体"/>
          <w:color w:val="auto"/>
          <w:szCs w:val="21"/>
          <w:highlight w:val="none"/>
        </w:rPr>
      </w:pPr>
      <w:r>
        <w:rPr>
          <w:rFonts w:hint="eastAsia" w:ascii="宋体" w:hAnsi="宋体"/>
          <w:b/>
          <w:color w:val="auto"/>
          <w:szCs w:val="21"/>
          <w:highlight w:val="none"/>
        </w:rPr>
        <w:t>第八条</w:t>
      </w:r>
      <w:r>
        <w:rPr>
          <w:rFonts w:hint="eastAsia" w:ascii="宋体" w:hAnsi="宋体"/>
          <w:color w:val="auto"/>
          <w:szCs w:val="21"/>
          <w:highlight w:val="none"/>
        </w:rPr>
        <w:t xml:space="preserve">  付款方式：</w:t>
      </w:r>
    </w:p>
    <w:p>
      <w:pPr>
        <w:spacing w:line="360" w:lineRule="auto"/>
        <w:ind w:firstLine="422" w:firstLineChars="200"/>
        <w:rPr>
          <w:rFonts w:hint="eastAsia" w:ascii="宋体" w:hAnsi="宋体"/>
          <w:b/>
          <w:color w:val="auto"/>
          <w:szCs w:val="21"/>
          <w:highlight w:val="none"/>
        </w:rPr>
      </w:pP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第九条</w:t>
      </w:r>
      <w:r>
        <w:rPr>
          <w:rFonts w:hint="eastAsia" w:ascii="宋体" w:hAnsi="宋体"/>
          <w:color w:val="auto"/>
          <w:szCs w:val="21"/>
          <w:highlight w:val="none"/>
        </w:rPr>
        <w:t xml:space="preserve">  监理方在责任期内如果失职，同意按以下办法承担责任，赔偿金=因监理方失职而造成委托方的直接经济损失，但累计赔偿金额不超过监理合同总价的30%。</w:t>
      </w:r>
    </w:p>
    <w:p>
      <w:pPr>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第十条</w:t>
      </w:r>
      <w:r>
        <w:rPr>
          <w:rFonts w:hint="eastAsia" w:ascii="宋体" w:hAnsi="宋体"/>
          <w:color w:val="auto"/>
          <w:szCs w:val="21"/>
          <w:highlight w:val="none"/>
        </w:rPr>
        <w:t xml:space="preserve">  委托方如有违约，同意按以下办法承担责任，违约赔偿金=因委托方违约而造成监理方的直接经济损失，但累计赔偿金额不超过监理合同总价的30%。</w:t>
      </w:r>
    </w:p>
    <w:p>
      <w:pPr>
        <w:spacing w:line="360" w:lineRule="auto"/>
        <w:ind w:firstLine="555"/>
        <w:rPr>
          <w:rFonts w:hint="eastAsia" w:ascii="宋体" w:hAnsi="宋体"/>
          <w:color w:val="auto"/>
          <w:szCs w:val="21"/>
          <w:highlight w:val="none"/>
        </w:rPr>
      </w:pPr>
      <w:r>
        <w:rPr>
          <w:rFonts w:hint="eastAsia" w:ascii="宋体" w:hAnsi="宋体"/>
          <w:b/>
          <w:color w:val="auto"/>
          <w:szCs w:val="21"/>
          <w:highlight w:val="none"/>
        </w:rPr>
        <w:t xml:space="preserve">第十一条 </w:t>
      </w:r>
      <w:r>
        <w:rPr>
          <w:rFonts w:hint="eastAsia" w:ascii="宋体" w:hAnsi="宋体"/>
          <w:color w:val="auto"/>
          <w:szCs w:val="21"/>
          <w:highlight w:val="none"/>
        </w:rPr>
        <w:t xml:space="preserve"> 本合同在履行过程中发生争议时，当事人双方应及时协商解决。协商不成时，双方同意由工程建设地区的有管辖权的经济合同仲裁机关申请仲裁或向有管辖权的人民法院起诉。</w:t>
      </w:r>
    </w:p>
    <w:p>
      <w:pPr>
        <w:spacing w:line="360" w:lineRule="auto"/>
        <w:ind w:firstLine="555"/>
        <w:rPr>
          <w:rFonts w:hint="eastAsia" w:ascii="宋体" w:hAnsi="宋体"/>
          <w:color w:val="auto"/>
          <w:szCs w:val="21"/>
          <w:highlight w:val="none"/>
          <w:u w:val="single"/>
        </w:rPr>
      </w:pPr>
      <w:r>
        <w:rPr>
          <w:rFonts w:hint="eastAsia" w:ascii="宋体" w:hAnsi="宋体"/>
          <w:b/>
          <w:color w:val="auto"/>
          <w:szCs w:val="21"/>
          <w:highlight w:val="none"/>
        </w:rPr>
        <w:t xml:space="preserve">第十二条  </w:t>
      </w:r>
      <w:r>
        <w:rPr>
          <w:rFonts w:hint="eastAsia" w:ascii="宋体" w:hAnsi="宋体"/>
          <w:color w:val="auto"/>
          <w:szCs w:val="21"/>
          <w:highlight w:val="none"/>
        </w:rPr>
        <w:t>双方未尽事宜，另行协议。</w:t>
      </w:r>
    </w:p>
    <w:p>
      <w:pPr>
        <w:spacing w:line="360" w:lineRule="auto"/>
        <w:ind w:left="-210" w:leftChars="-100" w:right="-210" w:rightChars="-100" w:firstLine="527" w:firstLineChars="250"/>
        <w:rPr>
          <w:rFonts w:hint="eastAsia" w:ascii="宋体" w:hAnsi="宋体"/>
          <w:b/>
          <w:color w:val="auto"/>
          <w:szCs w:val="21"/>
          <w:highlight w:val="none"/>
        </w:rPr>
      </w:pPr>
      <w:r>
        <w:rPr>
          <w:rFonts w:hint="eastAsia" w:ascii="宋体" w:hAnsi="宋体"/>
          <w:b/>
          <w:color w:val="auto"/>
          <w:szCs w:val="21"/>
          <w:highlight w:val="none"/>
        </w:rPr>
        <w:t>附加协议条款：</w:t>
      </w:r>
    </w:p>
    <w:p>
      <w:pPr>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rPr>
        <w:t xml:space="preserve">1、未履行项目总监理工程师到位率达到50%以上,或主要监理人员到位率达到70%以上违约限额：合同价款的 </w:t>
      </w:r>
      <w:r>
        <w:rPr>
          <w:rFonts w:hint="eastAsia" w:ascii="宋体" w:hAnsi="宋体"/>
          <w:color w:val="auto"/>
          <w:szCs w:val="21"/>
          <w:highlight w:val="none"/>
          <w:u w:val="single"/>
        </w:rPr>
        <w:t xml:space="preserve">5.0 </w:t>
      </w:r>
      <w:r>
        <w:rPr>
          <w:rFonts w:hint="eastAsia" w:ascii="宋体" w:hAnsi="宋体"/>
          <w:color w:val="auto"/>
          <w:szCs w:val="21"/>
          <w:highlight w:val="none"/>
        </w:rPr>
        <w:t xml:space="preserve">%；未达到质量控制目标违约金限额：合同价款的 </w:t>
      </w:r>
      <w:r>
        <w:rPr>
          <w:rFonts w:hint="eastAsia" w:ascii="宋体" w:hAnsi="宋体"/>
          <w:color w:val="auto"/>
          <w:szCs w:val="21"/>
          <w:highlight w:val="none"/>
          <w:u w:val="single"/>
        </w:rPr>
        <w:t xml:space="preserve"> 2.0 </w:t>
      </w:r>
      <w:r>
        <w:rPr>
          <w:rFonts w:hint="eastAsia" w:ascii="宋体" w:hAnsi="宋体"/>
          <w:color w:val="auto"/>
          <w:szCs w:val="21"/>
          <w:highlight w:val="none"/>
        </w:rPr>
        <w:t xml:space="preserve"> %；未达到安全控制目标违约金限额：合同价款的 </w:t>
      </w:r>
      <w:r>
        <w:rPr>
          <w:rFonts w:hint="eastAsia" w:ascii="宋体" w:hAnsi="宋体"/>
          <w:color w:val="auto"/>
          <w:szCs w:val="21"/>
          <w:highlight w:val="none"/>
          <w:u w:val="single"/>
        </w:rPr>
        <w:t xml:space="preserve"> 1.0 </w:t>
      </w:r>
      <w:r>
        <w:rPr>
          <w:rFonts w:hint="eastAsia" w:ascii="宋体" w:hAnsi="宋体"/>
          <w:color w:val="auto"/>
          <w:szCs w:val="21"/>
          <w:highlight w:val="none"/>
        </w:rPr>
        <w:t xml:space="preserve"> %；未达到进度控制目标，赔偿标准500元/天，违约金限额：合同价款的 </w:t>
      </w:r>
      <w:r>
        <w:rPr>
          <w:rFonts w:hint="eastAsia" w:ascii="宋体" w:hAnsi="宋体"/>
          <w:color w:val="auto"/>
          <w:szCs w:val="21"/>
          <w:highlight w:val="none"/>
          <w:u w:val="single"/>
        </w:rPr>
        <w:t xml:space="preserve"> 2.0  </w:t>
      </w:r>
      <w:r>
        <w:rPr>
          <w:rFonts w:hint="eastAsia" w:ascii="宋体" w:hAnsi="宋体"/>
          <w:color w:val="auto"/>
          <w:szCs w:val="21"/>
          <w:highlight w:val="none"/>
        </w:rPr>
        <w:t>%；</w:t>
      </w:r>
    </w:p>
    <w:p>
      <w:pPr>
        <w:spacing w:line="360" w:lineRule="auto"/>
        <w:rPr>
          <w:rFonts w:hint="eastAsia" w:ascii="宋体" w:hAnsi="宋体" w:cs="宋体"/>
          <w:color w:val="auto"/>
          <w:sz w:val="24"/>
          <w:szCs w:val="24"/>
        </w:rPr>
      </w:pPr>
      <w:r>
        <w:rPr>
          <w:rFonts w:hint="eastAsia" w:ascii="宋体" w:hAnsi="宋体"/>
          <w:sz w:val="32"/>
          <w:szCs w:val="32"/>
        </w:rPr>
        <w:br w:type="page"/>
      </w:r>
    </w:p>
    <w:p>
      <w:pPr>
        <w:widowControl/>
        <w:jc w:val="left"/>
        <w:rPr>
          <w:rFonts w:hint="eastAsia" w:ascii="宋体" w:hAnsi="宋体" w:cs="宋体"/>
        </w:rPr>
      </w:pPr>
    </w:p>
    <w:p>
      <w:pPr>
        <w:pStyle w:val="3"/>
        <w:rPr>
          <w:rFonts w:hint="eastAsia" w:ascii="宋体" w:hAnsi="宋体" w:cs="宋体"/>
        </w:rPr>
      </w:pPr>
      <w:bookmarkStart w:id="48" w:name="_Toc1823"/>
      <w:r>
        <w:rPr>
          <w:rFonts w:hint="eastAsia" w:ascii="宋体" w:hAnsi="宋体" w:cs="宋体"/>
        </w:rPr>
        <w:t>第六章  响应文件格式</w:t>
      </w:r>
      <w:bookmarkEnd w:id="48"/>
    </w:p>
    <w:p>
      <w:pPr>
        <w:rPr>
          <w:rFonts w:hint="eastAsia" w:ascii="宋体" w:hAnsi="宋体" w:cs="宋体"/>
        </w:rPr>
      </w:pPr>
    </w:p>
    <w:p>
      <w:pPr>
        <w:rPr>
          <w:rFonts w:hint="eastAsia" w:ascii="宋体" w:hAnsi="宋体" w:cs="宋体"/>
        </w:rPr>
      </w:pPr>
      <w:r>
        <w:rPr>
          <w:rFonts w:hint="eastAsia" w:ascii="宋体" w:hAnsi="宋体" w:cs="宋体"/>
        </w:rPr>
        <w:t>一、资格审核文件的外包装封面格式：</w: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 xml:space="preserve"> </w:t>
      </w:r>
    </w:p>
    <w:p>
      <w:pPr>
        <w:jc w:val="center"/>
        <w:rPr>
          <w:rFonts w:hint="eastAsia" w:ascii="宋体" w:hAnsi="宋体" w:cs="宋体"/>
          <w:sz w:val="44"/>
          <w:szCs w:val="44"/>
        </w:rPr>
      </w:pPr>
      <w:r>
        <w:rPr>
          <w:rFonts w:hint="eastAsia" w:ascii="宋体" w:hAnsi="宋体" w:cs="宋体"/>
          <w:sz w:val="44"/>
          <w:szCs w:val="44"/>
        </w:rPr>
        <w:t>资格审核文件</w:t>
      </w:r>
    </w:p>
    <w:p>
      <w:pPr>
        <w:rPr>
          <w:rFonts w:hint="eastAsia" w:ascii="宋体" w:hAnsi="宋体" w:cs="宋体"/>
          <w:szCs w:val="21"/>
        </w:rPr>
      </w:pPr>
      <w:r>
        <w:rPr>
          <w:rFonts w:hint="eastAsia" w:ascii="宋体" w:hAnsi="宋体" w:cs="宋体"/>
        </w:rPr>
        <w:t xml:space="preserve"> </w:t>
      </w:r>
    </w:p>
    <w:p>
      <w:pPr>
        <w:spacing w:line="360" w:lineRule="auto"/>
        <w:rPr>
          <w:rFonts w:hint="eastAsia" w:ascii="宋体" w:hAnsi="宋体" w:cs="宋体"/>
        </w:rPr>
      </w:pPr>
      <w:r>
        <w:rPr>
          <w:rFonts w:hint="eastAsia" w:ascii="宋体" w:hAnsi="宋体" w:cs="宋体"/>
        </w:rPr>
        <w:t xml:space="preserve">项目名称：                      </w:t>
      </w:r>
    </w:p>
    <w:p>
      <w:pPr>
        <w:spacing w:line="360" w:lineRule="auto"/>
        <w:rPr>
          <w:rFonts w:hint="eastAsia" w:ascii="宋体" w:hAnsi="宋体" w:cs="宋体"/>
        </w:rPr>
      </w:pPr>
      <w:r>
        <w:rPr>
          <w:rFonts w:hint="eastAsia" w:ascii="宋体" w:hAnsi="宋体" w:cs="宋体"/>
        </w:rPr>
        <w:t xml:space="preserve">项目编号： </w:t>
      </w:r>
    </w:p>
    <w:p>
      <w:pPr>
        <w:spacing w:line="360" w:lineRule="auto"/>
        <w:rPr>
          <w:rFonts w:hint="eastAsia" w:ascii="宋体" w:hAnsi="宋体" w:cs="宋体"/>
        </w:rPr>
      </w:pPr>
      <w:r>
        <w:rPr>
          <w:rFonts w:hint="eastAsia" w:ascii="宋体" w:hAnsi="宋体" w:cs="宋体"/>
        </w:rPr>
        <w:t>供应商名称：</w:t>
      </w:r>
    </w:p>
    <w:p>
      <w:pPr>
        <w:spacing w:line="360" w:lineRule="auto"/>
        <w:rPr>
          <w:rFonts w:hint="eastAsia" w:ascii="宋体" w:hAnsi="宋体" w:cs="宋体"/>
        </w:rPr>
      </w:pPr>
      <w:r>
        <w:rPr>
          <w:rFonts w:hint="eastAsia" w:ascii="宋体" w:hAnsi="宋体" w:cs="宋体"/>
        </w:rPr>
        <w:t>供应商地址：</w:t>
      </w:r>
    </w:p>
    <w:p>
      <w:pPr>
        <w:spacing w:line="360" w:lineRule="auto"/>
        <w:rPr>
          <w:rFonts w:hint="eastAsia" w:ascii="宋体" w:hAnsi="宋体" w:cs="宋体"/>
        </w:rPr>
      </w:pPr>
      <w:r>
        <w:rPr>
          <w:rFonts w:hint="eastAsia" w:ascii="宋体" w:hAnsi="宋体" w:cs="宋体"/>
        </w:rPr>
        <w:t>在  年  月  日  时  分之前不得启封</w:t>
      </w:r>
    </w:p>
    <w:p>
      <w:pPr>
        <w:spacing w:line="360" w:lineRule="auto"/>
        <w:rPr>
          <w:rFonts w:hint="eastAsia" w:ascii="宋体" w:hAnsi="宋体" w:cs="宋体"/>
        </w:rPr>
      </w:pPr>
      <w:r>
        <w:rPr>
          <w:rFonts w:hint="eastAsia" w:ascii="宋体" w:hAnsi="宋体" w:cs="宋体"/>
        </w:rPr>
        <w:t xml:space="preserve">      </w:t>
      </w:r>
    </w:p>
    <w:p>
      <w:pPr>
        <w:spacing w:line="360" w:lineRule="auto"/>
        <w:rPr>
          <w:rFonts w:hint="eastAsia" w:ascii="宋体" w:hAnsi="宋体" w:cs="宋体"/>
        </w:rPr>
      </w:pPr>
      <w:r>
        <w:rPr>
          <w:rFonts w:hint="eastAsia" w:ascii="宋体" w:hAnsi="宋体" w:cs="宋体"/>
        </w:rPr>
        <w:t xml:space="preserve">                                                    （供应商公章）</w:t>
      </w:r>
    </w:p>
    <w:p>
      <w:pPr>
        <w:spacing w:line="360" w:lineRule="auto"/>
        <w:rPr>
          <w:rFonts w:hint="eastAsia" w:ascii="宋体" w:hAnsi="宋体" w:cs="宋体"/>
        </w:rPr>
      </w:pPr>
      <w:r>
        <w:rPr>
          <w:rFonts w:hint="eastAsia" w:ascii="宋体" w:hAnsi="宋体" w:cs="宋体"/>
        </w:rPr>
        <w:t xml:space="preserve">                                                      年  月  日</w: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 xml:space="preserve">一、资格审核文件封面格式： </w:t>
      </w:r>
    </w:p>
    <w:p>
      <w:pPr>
        <w:rPr>
          <w:rFonts w:hint="eastAsia" w:ascii="宋体" w:hAnsi="宋体" w:cs="宋体"/>
        </w:rPr>
      </w:pPr>
      <w:r>
        <w:rPr>
          <w:rFonts w:hint="eastAsia" w:ascii="宋体" w:hAnsi="宋体" w:cs="宋体"/>
        </w:rPr>
        <w:t xml:space="preserve">                                                        正本/或副本</w: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 xml:space="preserve"> </w:t>
      </w:r>
    </w:p>
    <w:p>
      <w:pPr>
        <w:jc w:val="center"/>
        <w:rPr>
          <w:rFonts w:hint="eastAsia" w:ascii="宋体" w:hAnsi="宋体" w:cs="宋体"/>
          <w:sz w:val="44"/>
          <w:szCs w:val="44"/>
        </w:rPr>
      </w:pPr>
      <w:r>
        <w:rPr>
          <w:rFonts w:hint="eastAsia" w:ascii="宋体" w:hAnsi="宋体" w:cs="宋体"/>
          <w:sz w:val="44"/>
          <w:szCs w:val="44"/>
        </w:rPr>
        <w:t>资格审核文件</w:t>
      </w:r>
    </w:p>
    <w:p>
      <w:pPr>
        <w:rPr>
          <w:rFonts w:hint="eastAsia" w:ascii="宋体" w:hAnsi="宋体" w:cs="宋体"/>
          <w:szCs w:val="21"/>
        </w:rPr>
      </w:pPr>
      <w:r>
        <w:rPr>
          <w:rFonts w:hint="eastAsia" w:ascii="宋体" w:hAnsi="宋体" w:cs="宋体"/>
        </w:rPr>
        <w:t xml:space="preserve"> </w:t>
      </w:r>
    </w:p>
    <w:p>
      <w:pPr>
        <w:spacing w:line="360" w:lineRule="auto"/>
        <w:rPr>
          <w:rFonts w:hint="eastAsia" w:ascii="宋体" w:hAnsi="宋体" w:cs="宋体"/>
        </w:rPr>
      </w:pPr>
      <w:r>
        <w:rPr>
          <w:rFonts w:hint="eastAsia" w:ascii="宋体" w:hAnsi="宋体" w:cs="宋体"/>
        </w:rPr>
        <w:t xml:space="preserve">项目名称：                       </w:t>
      </w:r>
    </w:p>
    <w:p>
      <w:pPr>
        <w:spacing w:line="360" w:lineRule="auto"/>
        <w:rPr>
          <w:rFonts w:hint="eastAsia" w:ascii="宋体" w:hAnsi="宋体" w:cs="宋体"/>
        </w:rPr>
      </w:pPr>
      <w:r>
        <w:rPr>
          <w:rFonts w:hint="eastAsia" w:ascii="宋体" w:hAnsi="宋体" w:cs="宋体"/>
        </w:rPr>
        <w:t xml:space="preserve">项目编号： </w:t>
      </w:r>
    </w:p>
    <w:p>
      <w:pPr>
        <w:spacing w:line="360" w:lineRule="auto"/>
        <w:rPr>
          <w:rFonts w:hint="eastAsia" w:ascii="宋体" w:hAnsi="宋体" w:cs="宋体"/>
        </w:rPr>
      </w:pPr>
      <w:r>
        <w:rPr>
          <w:rFonts w:hint="eastAsia" w:ascii="宋体" w:hAnsi="宋体" w:cs="宋体"/>
        </w:rPr>
        <w:t>供应商名称：</w:t>
      </w:r>
    </w:p>
    <w:p>
      <w:pPr>
        <w:spacing w:line="360" w:lineRule="auto"/>
        <w:rPr>
          <w:rFonts w:hint="eastAsia" w:ascii="宋体" w:hAnsi="宋体" w:cs="宋体"/>
        </w:rPr>
      </w:pPr>
      <w:r>
        <w:rPr>
          <w:rFonts w:hint="eastAsia" w:ascii="宋体" w:hAnsi="宋体" w:cs="宋体"/>
        </w:rPr>
        <w:t>供应商地址：</w:t>
      </w:r>
    </w:p>
    <w:p>
      <w:pPr>
        <w:spacing w:line="360" w:lineRule="auto"/>
        <w:rPr>
          <w:rFonts w:hint="eastAsia" w:ascii="宋体" w:hAnsi="宋体" w:cs="宋体"/>
        </w:rPr>
      </w:pPr>
      <w:r>
        <w:rPr>
          <w:rFonts w:hint="eastAsia" w:ascii="宋体" w:hAnsi="宋体" w:cs="宋体"/>
        </w:rPr>
        <w:t xml:space="preserve"> </w:t>
      </w:r>
    </w:p>
    <w:p>
      <w:pPr>
        <w:spacing w:line="360" w:lineRule="auto"/>
        <w:ind w:firstLine="5355" w:firstLineChars="2550"/>
        <w:rPr>
          <w:rFonts w:hint="eastAsia" w:ascii="宋体" w:hAnsi="宋体" w:cs="宋体"/>
        </w:rPr>
      </w:pPr>
      <w:r>
        <w:rPr>
          <w:rFonts w:hint="eastAsia" w:ascii="宋体" w:hAnsi="宋体" w:cs="宋体"/>
        </w:rPr>
        <w:t>（供应商公章）</w:t>
      </w:r>
    </w:p>
    <w:p>
      <w:pPr>
        <w:widowControl/>
        <w:jc w:val="left"/>
        <w:rPr>
          <w:rFonts w:hint="eastAsia" w:ascii="宋体" w:hAnsi="宋体" w:cs="宋体"/>
        </w:rPr>
      </w:pPr>
      <w:r>
        <w:rPr>
          <w:rFonts w:hint="eastAsia" w:ascii="宋体" w:hAnsi="宋体" w:cs="宋体"/>
        </w:rPr>
        <w:t xml:space="preserve">                                                       年  月  日</w:t>
      </w:r>
    </w:p>
    <w:p>
      <w:pPr>
        <w:widowControl/>
        <w:jc w:val="left"/>
        <w:rPr>
          <w:rFonts w:hint="eastAsia" w:ascii="宋体" w:hAnsi="宋体" w:cs="宋体"/>
        </w:rPr>
      </w:pPr>
      <w:r>
        <w:rPr>
          <w:rFonts w:hint="eastAsia" w:ascii="宋体" w:hAnsi="宋体" w:cs="宋体"/>
        </w:rPr>
        <w:t xml:space="preserve"> </w:t>
      </w:r>
    </w:p>
    <w:p>
      <w:pPr>
        <w:rPr>
          <w:rFonts w:hint="eastAsia" w:ascii="宋体" w:hAnsi="宋体" w:cs="宋体"/>
        </w:rPr>
      </w:pPr>
    </w:p>
    <w:p>
      <w:pPr>
        <w:rPr>
          <w:rFonts w:hint="eastAsia" w:ascii="宋体" w:hAnsi="宋体" w:cs="宋体"/>
        </w:rPr>
      </w:pPr>
    </w:p>
    <w:p>
      <w:pPr>
        <w:snapToGrid w:val="0"/>
        <w:spacing w:line="360" w:lineRule="auto"/>
        <w:ind w:firstLine="413" w:firstLineChars="196"/>
        <w:jc w:val="left"/>
        <w:rPr>
          <w:rFonts w:hint="eastAsia" w:ascii="宋体" w:hAnsi="宋体" w:cs="宋体"/>
          <w:b/>
          <w:szCs w:val="21"/>
        </w:rPr>
      </w:pPr>
    </w:p>
    <w:p>
      <w:pPr>
        <w:snapToGrid w:val="0"/>
        <w:spacing w:line="360" w:lineRule="auto"/>
        <w:ind w:firstLine="413" w:firstLineChars="196"/>
        <w:jc w:val="left"/>
        <w:rPr>
          <w:rFonts w:hint="eastAsia" w:ascii="宋体" w:hAnsi="宋体" w:cs="宋体"/>
          <w:b/>
          <w:szCs w:val="21"/>
        </w:rPr>
      </w:pPr>
    </w:p>
    <w:p>
      <w:pPr>
        <w:snapToGrid w:val="0"/>
        <w:spacing w:line="360" w:lineRule="auto"/>
        <w:ind w:firstLine="413" w:firstLineChars="196"/>
        <w:jc w:val="left"/>
        <w:rPr>
          <w:rFonts w:hint="eastAsia" w:ascii="宋体" w:hAnsi="宋体" w:cs="宋体"/>
          <w:b/>
          <w:szCs w:val="21"/>
        </w:rPr>
      </w:pP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lang w:val="en-US" w:eastAsia="zh-CN"/>
        </w:rPr>
        <w:t>1、</w:t>
      </w:r>
      <w:r>
        <w:rPr>
          <w:rFonts w:hint="eastAsia" w:ascii="宋体" w:hAnsi="宋体" w:cs="宋体"/>
          <w:b/>
          <w:szCs w:val="21"/>
        </w:rPr>
        <w:t>资格审核文件包括：</w:t>
      </w:r>
    </w:p>
    <w:p>
      <w:pPr>
        <w:snapToGrid w:val="0"/>
        <w:spacing w:line="360" w:lineRule="auto"/>
        <w:ind w:firstLine="420" w:firstLineChars="200"/>
        <w:jc w:val="left"/>
        <w:rPr>
          <w:rFonts w:hint="default" w:ascii="宋体" w:hAnsi="宋体" w:cs="宋体"/>
          <w:color w:val="auto"/>
          <w:szCs w:val="21"/>
          <w:lang w:val="en-US" w:eastAsia="zh-CN"/>
        </w:rPr>
      </w:pPr>
      <w:r>
        <w:rPr>
          <w:rFonts w:hint="eastAsia" w:ascii="宋体" w:hAnsi="宋体" w:cs="宋体"/>
          <w:color w:val="auto"/>
          <w:szCs w:val="21"/>
          <w:lang w:val="en-US" w:eastAsia="zh-CN"/>
        </w:rPr>
        <w:t>1.1、磋商声明书</w:t>
      </w:r>
      <w:r>
        <w:rPr>
          <w:rFonts w:hint="eastAsia" w:ascii="宋体" w:hAnsi="宋体" w:cs="宋体"/>
          <w:color w:val="auto"/>
          <w:szCs w:val="21"/>
        </w:rPr>
        <w:t>（格式附后）</w:t>
      </w:r>
    </w:p>
    <w:p>
      <w:pPr>
        <w:snapToGrid w:val="0"/>
        <w:spacing w:line="360" w:lineRule="auto"/>
        <w:ind w:firstLine="420" w:firstLineChars="200"/>
        <w:jc w:val="left"/>
        <w:rPr>
          <w:rFonts w:hint="eastAsia" w:ascii="宋体" w:hAnsi="宋体" w:cs="宋体"/>
          <w:color w:val="auto"/>
          <w:szCs w:val="21"/>
          <w:lang w:bidi="ar"/>
        </w:rPr>
      </w:pPr>
      <w:r>
        <w:rPr>
          <w:rFonts w:hint="eastAsia" w:ascii="宋体" w:hAnsi="宋体" w:cs="宋体"/>
          <w:color w:val="auto"/>
          <w:szCs w:val="21"/>
        </w:rPr>
        <w:t>1.</w:t>
      </w:r>
      <w:r>
        <w:rPr>
          <w:rFonts w:hint="eastAsia" w:ascii="宋体" w:hAnsi="宋体" w:cs="宋体"/>
          <w:color w:val="auto"/>
          <w:szCs w:val="21"/>
          <w:lang w:val="en-US" w:eastAsia="zh-CN"/>
        </w:rPr>
        <w:t>2</w:t>
      </w:r>
      <w:r>
        <w:rPr>
          <w:rFonts w:hint="eastAsia" w:ascii="宋体" w:hAnsi="宋体" w:cs="宋体"/>
          <w:color w:val="auto"/>
          <w:szCs w:val="21"/>
        </w:rPr>
        <w:t>、资格条件自查表（格式附后）</w:t>
      </w:r>
    </w:p>
    <w:p>
      <w:pPr>
        <w:spacing w:line="360" w:lineRule="auto"/>
        <w:ind w:firstLine="420" w:firstLineChars="200"/>
        <w:rPr>
          <w:rFonts w:hint="eastAsia" w:ascii="宋体" w:hAnsi="宋体" w:eastAsia="宋体" w:cs="宋体"/>
          <w:color w:val="auto"/>
          <w:lang w:eastAsia="zh-CN" w:bidi="ar"/>
        </w:rPr>
      </w:pPr>
      <w:r>
        <w:rPr>
          <w:rFonts w:hint="eastAsia" w:ascii="宋体" w:hAnsi="宋体" w:cs="宋体"/>
          <w:color w:val="auto"/>
          <w:szCs w:val="21"/>
          <w:lang w:bidi="ar"/>
        </w:rPr>
        <w:t>1</w:t>
      </w:r>
      <w:r>
        <w:rPr>
          <w:rFonts w:hint="eastAsia" w:ascii="宋体" w:hAnsi="宋体" w:cs="宋体"/>
          <w:color w:val="auto"/>
          <w:lang w:bidi="ar"/>
        </w:rPr>
        <w:t>.</w:t>
      </w:r>
      <w:r>
        <w:rPr>
          <w:rFonts w:hint="eastAsia" w:ascii="宋体" w:hAnsi="宋体" w:cs="宋体"/>
          <w:color w:val="auto"/>
          <w:lang w:val="en-US" w:eastAsia="zh-CN" w:bidi="ar"/>
        </w:rPr>
        <w:t>3</w:t>
      </w:r>
      <w:r>
        <w:rPr>
          <w:rFonts w:hint="eastAsia" w:ascii="宋体" w:hAnsi="宋体" w:cs="宋体"/>
          <w:color w:val="auto"/>
          <w:lang w:bidi="ar"/>
        </w:rPr>
        <w:t>、</w:t>
      </w:r>
      <w:r>
        <w:rPr>
          <w:rFonts w:hint="eastAsia" w:ascii="宋体" w:hAnsi="宋体" w:eastAsia="宋体" w:cs="宋体"/>
          <w:color w:val="auto"/>
          <w:lang w:bidi="ar"/>
        </w:rPr>
        <w:t>有效的营业执照（或事业法人登记证）、其他组织（个体工商户）的营业执照或者民办非企业单位登记证书复印件并加盖公章，供应商如果有名称变更的，应提供由行政主管部门出具的</w:t>
      </w:r>
      <w:r>
        <w:rPr>
          <w:rFonts w:hint="eastAsia" w:ascii="宋体" w:hAnsi="宋体" w:eastAsia="宋体" w:cs="宋体"/>
          <w:color w:val="auto"/>
          <w:lang w:eastAsia="zh-CN" w:bidi="ar"/>
        </w:rPr>
        <w:t>变更证明文件；</w:t>
      </w:r>
    </w:p>
    <w:p>
      <w:pPr>
        <w:spacing w:line="360" w:lineRule="auto"/>
        <w:ind w:firstLine="420" w:firstLineChars="200"/>
        <w:rPr>
          <w:rFonts w:hint="eastAsia" w:ascii="宋体" w:hAnsi="宋体" w:eastAsia="宋体" w:cs="宋体"/>
          <w:color w:val="auto"/>
          <w:lang w:eastAsia="zh-CN" w:bidi="ar"/>
        </w:rPr>
      </w:pPr>
      <w:r>
        <w:rPr>
          <w:rFonts w:hint="eastAsia" w:ascii="宋体" w:hAnsi="宋体" w:eastAsia="宋体" w:cs="宋体"/>
          <w:color w:val="auto"/>
          <w:lang w:eastAsia="zh-CN" w:bidi="ar"/>
        </w:rPr>
        <w:t>1.</w:t>
      </w:r>
      <w:r>
        <w:rPr>
          <w:rFonts w:hint="eastAsia" w:ascii="宋体" w:hAnsi="宋体" w:cs="宋体"/>
          <w:color w:val="auto"/>
          <w:lang w:val="en-US" w:eastAsia="zh-CN" w:bidi="ar"/>
        </w:rPr>
        <w:t>4</w:t>
      </w:r>
      <w:r>
        <w:rPr>
          <w:rFonts w:hint="eastAsia" w:ascii="宋体" w:hAnsi="宋体" w:eastAsia="宋体" w:cs="宋体"/>
          <w:color w:val="auto"/>
          <w:lang w:eastAsia="zh-CN" w:bidi="ar"/>
        </w:rPr>
        <w:t>、2019年</w:t>
      </w:r>
      <w:r>
        <w:rPr>
          <w:rFonts w:hint="eastAsia" w:ascii="宋体" w:hAnsi="宋体" w:eastAsia="宋体" w:cs="宋体"/>
          <w:color w:val="auto"/>
          <w:lang w:val="en-US" w:eastAsia="zh-CN" w:bidi="ar"/>
        </w:rPr>
        <w:t>12月</w:t>
      </w:r>
      <w:r>
        <w:rPr>
          <w:rFonts w:hint="eastAsia" w:ascii="宋体" w:hAnsi="宋体" w:eastAsia="宋体" w:cs="宋体"/>
          <w:color w:val="auto"/>
          <w:lang w:eastAsia="zh-CN" w:bidi="ar"/>
        </w:rPr>
        <w:t>财务状况报表复印件（至少包含资产负债表和利润表）；</w:t>
      </w:r>
      <w:r>
        <w:rPr>
          <w:rFonts w:hint="eastAsia" w:ascii="宋体" w:hAnsi="宋体" w:cs="宋体"/>
          <w:color w:val="auto"/>
          <w:lang w:val="en-US" w:eastAsia="zh-CN" w:bidi="ar"/>
        </w:rPr>
        <w:t>供应商</w:t>
      </w:r>
      <w:r>
        <w:rPr>
          <w:rFonts w:hint="eastAsia" w:ascii="宋体" w:hAnsi="宋体" w:eastAsia="宋体" w:cs="宋体"/>
          <w:color w:val="auto"/>
          <w:lang w:eastAsia="zh-CN" w:bidi="ar"/>
        </w:rPr>
        <w:t>新成立不足一年，提供银行出具的资信证明材料复印件；</w:t>
      </w:r>
    </w:p>
    <w:p>
      <w:pPr>
        <w:spacing w:line="360" w:lineRule="auto"/>
        <w:ind w:firstLine="420" w:firstLineChars="200"/>
        <w:rPr>
          <w:rFonts w:hint="eastAsia" w:ascii="宋体" w:hAnsi="宋体" w:cs="宋体"/>
          <w:color w:val="auto"/>
          <w:lang w:bidi="ar"/>
        </w:rPr>
      </w:pPr>
      <w:r>
        <w:rPr>
          <w:rFonts w:hint="eastAsia" w:ascii="宋体" w:hAnsi="宋体" w:eastAsia="宋体" w:cs="宋体"/>
          <w:color w:val="auto"/>
          <w:lang w:eastAsia="zh-CN" w:bidi="ar"/>
        </w:rPr>
        <w:t>1.</w:t>
      </w:r>
      <w:r>
        <w:rPr>
          <w:rFonts w:hint="eastAsia" w:ascii="宋体" w:hAnsi="宋体" w:cs="宋体"/>
          <w:color w:val="auto"/>
          <w:lang w:val="en-US" w:eastAsia="zh-CN" w:bidi="ar"/>
        </w:rPr>
        <w:t>5</w:t>
      </w:r>
      <w:r>
        <w:rPr>
          <w:rFonts w:hint="eastAsia" w:ascii="宋体" w:hAnsi="宋体" w:eastAsia="宋体" w:cs="宋体"/>
          <w:color w:val="auto"/>
          <w:lang w:eastAsia="zh-CN" w:bidi="ar"/>
        </w:rPr>
        <w:t>、提交首次磋商响应文件截止日</w:t>
      </w:r>
      <w:r>
        <w:rPr>
          <w:rFonts w:hint="eastAsia" w:ascii="宋体" w:hAnsi="宋体" w:eastAsia="宋体" w:cs="宋体"/>
          <w:color w:val="auto"/>
          <w:lang w:bidi="ar"/>
        </w:rPr>
        <w:t>三个月内的任一月份的缴纳税收的凭据证明材料复印件并加盖公章；如依法免税的，应提供相应文件证明其依法免税)</w:t>
      </w:r>
      <w:r>
        <w:rPr>
          <w:rFonts w:hint="eastAsia" w:ascii="宋体" w:hAnsi="宋体" w:cs="宋体"/>
          <w:color w:val="auto"/>
          <w:lang w:bidi="ar"/>
        </w:rPr>
        <w:t>；</w:t>
      </w:r>
    </w:p>
    <w:p>
      <w:pPr>
        <w:spacing w:line="360" w:lineRule="auto"/>
        <w:ind w:firstLine="420" w:firstLineChars="200"/>
        <w:rPr>
          <w:rFonts w:hint="eastAsia" w:ascii="宋体" w:hAnsi="宋体" w:cs="宋体"/>
          <w:color w:val="auto"/>
          <w:lang w:bidi="ar"/>
        </w:rPr>
      </w:pPr>
      <w:r>
        <w:rPr>
          <w:rFonts w:hint="eastAsia" w:ascii="宋体" w:hAnsi="宋体" w:cs="宋体"/>
          <w:color w:val="auto"/>
          <w:lang w:bidi="ar"/>
        </w:rPr>
        <w:t>1.</w:t>
      </w:r>
      <w:r>
        <w:rPr>
          <w:rFonts w:hint="eastAsia" w:ascii="宋体" w:hAnsi="宋体" w:cs="宋体"/>
          <w:color w:val="auto"/>
          <w:lang w:val="en-US" w:eastAsia="zh-CN" w:bidi="ar"/>
        </w:rPr>
        <w:t>6</w:t>
      </w:r>
      <w:r>
        <w:rPr>
          <w:rFonts w:hint="eastAsia" w:ascii="宋体" w:hAnsi="宋体" w:cs="宋体"/>
          <w:color w:val="auto"/>
          <w:lang w:bidi="ar"/>
        </w:rPr>
        <w:t>、</w:t>
      </w:r>
      <w:r>
        <w:rPr>
          <w:rFonts w:hint="eastAsia" w:ascii="宋体" w:hAnsi="宋体" w:eastAsia="宋体" w:cs="宋体"/>
          <w:color w:val="auto"/>
          <w:lang w:eastAsia="zh-CN" w:bidi="ar"/>
        </w:rPr>
        <w:t>提交首次磋商响应文件截止日</w:t>
      </w:r>
      <w:r>
        <w:rPr>
          <w:rFonts w:hint="eastAsia" w:ascii="宋体" w:hAnsi="宋体" w:eastAsia="宋体" w:cs="宋体"/>
          <w:color w:val="auto"/>
          <w:lang w:bidi="ar"/>
        </w:rPr>
        <w:t>三个月内的任一月份的缴纳社会保险的凭据证明材料复印件并加盖公章；如</w:t>
      </w:r>
      <w:r>
        <w:rPr>
          <w:rFonts w:hint="eastAsia" w:ascii="宋体" w:hAnsi="宋体" w:cs="宋体"/>
          <w:color w:val="auto"/>
          <w:lang w:bidi="ar"/>
        </w:rPr>
        <w:t>依法不需要缴纳社会保障资金的，应提供相应文件证明其依法不需要缴纳社会保障资金；</w:t>
      </w:r>
    </w:p>
    <w:p>
      <w:pPr>
        <w:spacing w:line="360" w:lineRule="auto"/>
        <w:ind w:firstLine="420" w:firstLineChars="200"/>
        <w:rPr>
          <w:rFonts w:hint="eastAsia" w:ascii="宋体" w:hAnsi="宋体" w:cs="宋体"/>
          <w:color w:val="auto"/>
          <w:lang w:bidi="ar"/>
        </w:rPr>
      </w:pPr>
      <w:r>
        <w:rPr>
          <w:rFonts w:hint="eastAsia" w:ascii="宋体" w:hAnsi="宋体" w:cs="宋体"/>
          <w:color w:val="auto"/>
          <w:lang w:bidi="ar"/>
        </w:rPr>
        <w:t>1.</w:t>
      </w:r>
      <w:r>
        <w:rPr>
          <w:rFonts w:hint="eastAsia" w:ascii="宋体" w:hAnsi="宋体" w:cs="宋体"/>
          <w:color w:val="auto"/>
          <w:lang w:val="en-US" w:eastAsia="zh-CN" w:bidi="ar"/>
        </w:rPr>
        <w:t>7</w:t>
      </w:r>
      <w:r>
        <w:rPr>
          <w:rFonts w:hint="eastAsia" w:ascii="宋体" w:hAnsi="宋体" w:cs="宋体"/>
          <w:color w:val="auto"/>
          <w:lang w:bidi="ar"/>
        </w:rPr>
        <w:t>、提供具有履行合同所必需的设备和专业技术能力的书面声明（格式附后）；</w:t>
      </w:r>
    </w:p>
    <w:p>
      <w:pPr>
        <w:spacing w:line="360" w:lineRule="auto"/>
        <w:ind w:firstLine="420" w:firstLineChars="200"/>
        <w:rPr>
          <w:rFonts w:hint="default" w:ascii="宋体" w:hAnsi="宋体" w:cs="宋体"/>
          <w:color w:val="auto"/>
          <w:lang w:val="en-US" w:eastAsia="zh-CN" w:bidi="ar"/>
        </w:rPr>
      </w:pPr>
      <w:r>
        <w:rPr>
          <w:rFonts w:hint="eastAsia" w:ascii="宋体" w:hAnsi="宋体" w:cs="宋体"/>
          <w:color w:val="auto"/>
          <w:lang w:bidi="ar"/>
        </w:rPr>
        <w:t>1.</w:t>
      </w:r>
      <w:r>
        <w:rPr>
          <w:rFonts w:hint="eastAsia" w:ascii="宋体" w:hAnsi="宋体" w:cs="宋体"/>
          <w:color w:val="auto"/>
          <w:lang w:val="en-US" w:eastAsia="zh-CN" w:bidi="ar"/>
        </w:rPr>
        <w:t>8</w:t>
      </w:r>
      <w:r>
        <w:rPr>
          <w:rFonts w:hint="eastAsia" w:ascii="宋体" w:hAnsi="宋体" w:cs="宋体"/>
          <w:color w:val="auto"/>
          <w:lang w:bidi="ar"/>
        </w:rPr>
        <w:t>、提供参加政府采购活动前3年内在经营活动中没有重大违法记录的书面声明（格式附后）</w:t>
      </w:r>
      <w:r>
        <w:rPr>
          <w:rFonts w:hint="eastAsia" w:ascii="宋体" w:hAnsi="宋体" w:cs="宋体"/>
          <w:color w:val="auto"/>
          <w:szCs w:val="21"/>
          <w:lang w:val="zh-CN" w:bidi="ar"/>
        </w:rPr>
        <w:t>。</w:t>
      </w:r>
    </w:p>
    <w:p>
      <w:pPr>
        <w:snapToGrid w:val="0"/>
        <w:spacing w:before="120" w:beforeLines="50" w:after="50"/>
        <w:jc w:val="center"/>
        <w:outlineLvl w:val="1"/>
        <w:rPr>
          <w:rFonts w:hint="eastAsia" w:ascii="宋体" w:hAnsi="宋体" w:cs="宋体"/>
        </w:rPr>
      </w:pPr>
    </w:p>
    <w:p>
      <w:pPr>
        <w:snapToGrid w:val="0"/>
        <w:spacing w:before="120" w:beforeLines="50" w:after="50"/>
        <w:jc w:val="center"/>
        <w:outlineLvl w:val="1"/>
        <w:rPr>
          <w:rFonts w:hint="eastAsia" w:ascii="宋体" w:hAnsi="宋体" w:cs="宋体"/>
        </w:rPr>
      </w:pPr>
    </w:p>
    <w:p>
      <w:pPr>
        <w:snapToGrid w:val="0"/>
        <w:spacing w:before="120" w:beforeLines="50" w:after="50"/>
        <w:jc w:val="center"/>
        <w:outlineLvl w:val="1"/>
        <w:rPr>
          <w:rFonts w:hint="eastAsia" w:ascii="宋体" w:hAnsi="宋体" w:cs="宋体"/>
        </w:rPr>
      </w:pPr>
    </w:p>
    <w:p>
      <w:pPr>
        <w:snapToGrid w:val="0"/>
        <w:spacing w:before="120" w:beforeLines="50" w:after="50"/>
        <w:jc w:val="center"/>
        <w:outlineLvl w:val="1"/>
        <w:rPr>
          <w:rFonts w:hint="eastAsia" w:ascii="宋体" w:hAnsi="宋体" w:cs="宋体"/>
        </w:rPr>
      </w:pPr>
    </w:p>
    <w:p>
      <w:pPr>
        <w:snapToGrid w:val="0"/>
        <w:spacing w:before="120" w:beforeLines="50" w:after="50"/>
        <w:jc w:val="center"/>
        <w:outlineLvl w:val="1"/>
        <w:rPr>
          <w:rFonts w:hint="eastAsia" w:ascii="宋体" w:hAnsi="宋体" w:cs="宋体"/>
        </w:rPr>
      </w:pPr>
    </w:p>
    <w:p>
      <w:pPr>
        <w:snapToGrid w:val="0"/>
        <w:spacing w:before="120" w:beforeLines="50" w:after="50"/>
        <w:jc w:val="center"/>
        <w:outlineLvl w:val="1"/>
        <w:rPr>
          <w:rFonts w:hint="eastAsia" w:ascii="宋体" w:hAnsi="宋体" w:cs="宋体"/>
        </w:rPr>
      </w:pPr>
    </w:p>
    <w:p>
      <w:pPr>
        <w:snapToGrid w:val="0"/>
        <w:spacing w:before="120" w:beforeLines="50" w:after="50"/>
        <w:jc w:val="center"/>
        <w:outlineLvl w:val="1"/>
        <w:rPr>
          <w:rFonts w:hint="eastAsia" w:ascii="宋体" w:hAnsi="宋体" w:cs="宋体"/>
        </w:rPr>
      </w:pPr>
    </w:p>
    <w:p>
      <w:pPr>
        <w:snapToGrid w:val="0"/>
        <w:spacing w:before="120" w:beforeLines="50" w:after="50"/>
        <w:jc w:val="center"/>
        <w:outlineLvl w:val="1"/>
        <w:rPr>
          <w:rFonts w:hint="eastAsia" w:ascii="宋体" w:hAnsi="宋体" w:cs="宋体"/>
        </w:rPr>
      </w:pPr>
    </w:p>
    <w:p>
      <w:pPr>
        <w:snapToGrid w:val="0"/>
        <w:spacing w:before="120" w:beforeLines="50" w:after="50"/>
        <w:jc w:val="center"/>
        <w:outlineLvl w:val="1"/>
        <w:rPr>
          <w:rFonts w:hint="eastAsia" w:ascii="宋体" w:hAnsi="宋体" w:cs="宋体"/>
        </w:rPr>
      </w:pPr>
    </w:p>
    <w:p>
      <w:pPr>
        <w:snapToGrid w:val="0"/>
        <w:spacing w:before="120" w:beforeLines="50" w:after="50"/>
        <w:jc w:val="center"/>
        <w:outlineLvl w:val="1"/>
        <w:rPr>
          <w:rFonts w:hint="eastAsia" w:ascii="宋体" w:hAnsi="宋体" w:cs="宋体"/>
        </w:rPr>
      </w:pPr>
    </w:p>
    <w:p>
      <w:pPr>
        <w:snapToGrid w:val="0"/>
        <w:spacing w:before="120" w:beforeLines="50" w:after="50"/>
        <w:jc w:val="center"/>
        <w:outlineLvl w:val="1"/>
        <w:rPr>
          <w:rFonts w:hint="eastAsia" w:ascii="宋体" w:hAnsi="宋体" w:cs="宋体"/>
        </w:rPr>
      </w:pPr>
    </w:p>
    <w:p>
      <w:pPr>
        <w:snapToGrid w:val="0"/>
        <w:spacing w:before="120" w:beforeLines="50" w:after="50"/>
        <w:jc w:val="center"/>
        <w:outlineLvl w:val="1"/>
        <w:rPr>
          <w:rFonts w:hint="eastAsia" w:ascii="宋体" w:hAnsi="宋体" w:cs="宋体"/>
        </w:rPr>
      </w:pPr>
    </w:p>
    <w:p>
      <w:pPr>
        <w:snapToGrid w:val="0"/>
        <w:spacing w:before="120" w:beforeLines="50" w:after="50"/>
        <w:jc w:val="center"/>
        <w:outlineLvl w:val="1"/>
        <w:rPr>
          <w:rFonts w:hint="eastAsia" w:ascii="宋体" w:hAnsi="宋体" w:cs="宋体"/>
        </w:rPr>
      </w:pPr>
    </w:p>
    <w:p>
      <w:pPr>
        <w:snapToGrid w:val="0"/>
        <w:spacing w:before="120" w:beforeLines="50" w:after="50"/>
        <w:jc w:val="center"/>
        <w:outlineLvl w:val="1"/>
        <w:rPr>
          <w:rFonts w:hint="eastAsia" w:ascii="宋体" w:hAnsi="宋体" w:cs="宋体"/>
        </w:rPr>
      </w:pPr>
    </w:p>
    <w:p>
      <w:pPr>
        <w:snapToGrid w:val="0"/>
        <w:spacing w:before="120" w:beforeLines="50" w:after="50"/>
        <w:jc w:val="center"/>
        <w:outlineLvl w:val="1"/>
        <w:rPr>
          <w:rFonts w:hint="eastAsia" w:ascii="宋体" w:hAnsi="宋体" w:cs="宋体"/>
        </w:rPr>
      </w:pPr>
    </w:p>
    <w:p>
      <w:pPr>
        <w:snapToGrid w:val="0"/>
        <w:spacing w:before="120" w:beforeLines="50" w:after="50"/>
        <w:jc w:val="both"/>
        <w:outlineLvl w:val="1"/>
        <w:rPr>
          <w:rFonts w:hint="eastAsia" w:ascii="宋体" w:hAnsi="宋体" w:cs="宋体"/>
        </w:rPr>
      </w:pPr>
    </w:p>
    <w:p>
      <w:pPr>
        <w:rPr>
          <w:rFonts w:hint="eastAsia" w:ascii="宋体" w:hAnsi="宋体" w:cs="宋体"/>
          <w:b/>
        </w:rPr>
      </w:pPr>
      <w:r>
        <w:rPr>
          <w:rFonts w:hint="eastAsia" w:ascii="宋体" w:hAnsi="宋体" w:cs="宋体"/>
          <w:lang w:bidi="ar"/>
        </w:rPr>
        <w:br w:type="page"/>
      </w:r>
      <w:r>
        <w:rPr>
          <w:rFonts w:hint="eastAsia" w:ascii="宋体" w:hAnsi="宋体" w:cs="宋体"/>
          <w:lang w:val="en-US" w:eastAsia="zh-CN" w:bidi="ar"/>
        </w:rPr>
        <w:t>1</w:t>
      </w:r>
      <w:r>
        <w:rPr>
          <w:rFonts w:hint="eastAsia" w:ascii="宋体" w:hAnsi="宋体" w:cs="宋体"/>
          <w:lang w:bidi="ar"/>
        </w:rPr>
        <w:t>、资格条件自查表；</w:t>
      </w:r>
    </w:p>
    <w:p>
      <w:pPr>
        <w:adjustRightInd w:val="0"/>
        <w:snapToGrid w:val="0"/>
        <w:jc w:val="center"/>
        <w:rPr>
          <w:rFonts w:hint="eastAsia" w:ascii="宋体" w:hAnsi="宋体" w:cs="宋体"/>
          <w:b/>
          <w:sz w:val="24"/>
        </w:rPr>
      </w:pPr>
      <w:r>
        <w:rPr>
          <w:rFonts w:hint="eastAsia" w:ascii="宋体" w:hAnsi="宋体" w:cs="宋体"/>
          <w:b/>
          <w:sz w:val="24"/>
          <w:lang w:bidi="ar"/>
        </w:rPr>
        <w:t>资格条件自查表</w:t>
      </w:r>
    </w:p>
    <w:tbl>
      <w:tblPr>
        <w:tblStyle w:val="47"/>
        <w:tblW w:w="9037" w:type="dxa"/>
        <w:jc w:val="center"/>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Layout w:type="fixed"/>
        <w:tblCellMar>
          <w:top w:w="150" w:type="dxa"/>
          <w:left w:w="150" w:type="dxa"/>
          <w:bottom w:w="150" w:type="dxa"/>
          <w:right w:w="150" w:type="dxa"/>
        </w:tblCellMar>
      </w:tblPr>
      <w:tblGrid>
        <w:gridCol w:w="841"/>
        <w:gridCol w:w="4270"/>
        <w:gridCol w:w="1285"/>
        <w:gridCol w:w="2641"/>
      </w:tblGrid>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9" w:hRule="atLeast"/>
          <w:jc w:val="center"/>
        </w:trPr>
        <w:tc>
          <w:tcPr>
            <w:tcW w:w="841" w:type="dxa"/>
            <w:tcBorders>
              <w:top w:val="single" w:color="auto" w:sz="12" w:space="0"/>
              <w:left w:val="single" w:color="auto" w:sz="12"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rPr>
            </w:pPr>
            <w:r>
              <w:rPr>
                <w:rStyle w:val="50"/>
                <w:rFonts w:hint="eastAsia" w:ascii="宋体" w:hAnsi="宋体" w:eastAsia="宋体" w:cs="宋体"/>
                <w:kern w:val="2"/>
                <w:sz w:val="21"/>
                <w:szCs w:val="21"/>
                <w:lang w:eastAsia="zh-CN" w:bidi="ar"/>
              </w:rPr>
              <w:t>评审内容</w:t>
            </w:r>
          </w:p>
        </w:tc>
        <w:tc>
          <w:tcPr>
            <w:tcW w:w="4270" w:type="dxa"/>
            <w:tcBorders>
              <w:top w:val="single" w:color="auto" w:sz="12"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rPr>
            </w:pPr>
            <w:r>
              <w:rPr>
                <w:rFonts w:hint="eastAsia" w:ascii="宋体" w:hAnsi="宋体" w:eastAsia="宋体" w:cs="宋体"/>
                <w:b/>
                <w:szCs w:val="21"/>
                <w:lang w:bidi="ar"/>
              </w:rPr>
              <w:t>磋商采购文件要求</w:t>
            </w:r>
          </w:p>
        </w:tc>
        <w:tc>
          <w:tcPr>
            <w:tcW w:w="1285" w:type="dxa"/>
            <w:tcBorders>
              <w:top w:val="single" w:color="auto" w:sz="12"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rPr>
            </w:pPr>
            <w:r>
              <w:rPr>
                <w:rStyle w:val="50"/>
                <w:rFonts w:hint="eastAsia" w:ascii="宋体" w:hAnsi="宋体" w:eastAsia="宋体" w:cs="宋体"/>
                <w:kern w:val="2"/>
                <w:sz w:val="21"/>
                <w:szCs w:val="21"/>
                <w:lang w:eastAsia="zh-CN" w:bidi="ar"/>
              </w:rPr>
              <w:t>自查结论</w:t>
            </w:r>
          </w:p>
        </w:tc>
        <w:tc>
          <w:tcPr>
            <w:tcW w:w="2641" w:type="dxa"/>
            <w:tcBorders>
              <w:top w:val="single" w:color="auto" w:sz="12" w:space="0"/>
              <w:left w:val="outset" w:color="111111" w:sz="6" w:space="0"/>
              <w:bottom w:val="outset" w:color="111111" w:sz="6"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rPr>
            </w:pPr>
            <w:r>
              <w:rPr>
                <w:rStyle w:val="50"/>
                <w:rFonts w:hint="eastAsia" w:ascii="宋体" w:hAnsi="宋体" w:eastAsia="宋体" w:cs="宋体"/>
                <w:kern w:val="2"/>
                <w:sz w:val="21"/>
                <w:szCs w:val="21"/>
                <w:lang w:eastAsia="zh-CN" w:bidi="ar"/>
              </w:rPr>
              <w:t>证明资料</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286" w:hRule="atLeast"/>
          <w:jc w:val="center"/>
        </w:trPr>
        <w:tc>
          <w:tcPr>
            <w:tcW w:w="841" w:type="dxa"/>
            <w:vMerge w:val="restart"/>
            <w:tcBorders>
              <w:top w:val="outset" w:color="111111" w:sz="6" w:space="0"/>
              <w:left w:val="single" w:color="auto" w:sz="12" w:space="0"/>
              <w:bottom w:val="outset" w:color="111111" w:sz="6" w:space="0"/>
              <w:right w:val="outset" w:color="111111" w:sz="6" w:space="0"/>
            </w:tcBorders>
            <w:noWrap w:val="0"/>
            <w:vAlign w:val="center"/>
          </w:tcPr>
          <w:p>
            <w:pPr>
              <w:pStyle w:val="84"/>
              <w:adjustRightInd w:val="0"/>
              <w:snapToGrid w:val="0"/>
              <w:spacing w:before="0" w:beforeAutospacing="0" w:after="0" w:afterAutospacing="0" w:line="240" w:lineRule="exact"/>
              <w:jc w:val="center"/>
              <w:rPr>
                <w:rFonts w:cs="宋体"/>
                <w:b/>
                <w:kern w:val="2"/>
                <w:sz w:val="21"/>
                <w:szCs w:val="21"/>
              </w:rPr>
            </w:pPr>
            <w:r>
              <w:rPr>
                <w:rFonts w:cs="宋体"/>
                <w:b/>
                <w:kern w:val="2"/>
                <w:sz w:val="21"/>
                <w:szCs w:val="21"/>
              </w:rPr>
              <w:t>资</w:t>
            </w:r>
          </w:p>
          <w:p>
            <w:pPr>
              <w:pStyle w:val="84"/>
              <w:adjustRightInd w:val="0"/>
              <w:snapToGrid w:val="0"/>
              <w:spacing w:before="0" w:beforeAutospacing="0" w:after="0" w:afterAutospacing="0" w:line="240" w:lineRule="exact"/>
              <w:jc w:val="center"/>
              <w:rPr>
                <w:rFonts w:cs="宋体"/>
                <w:b/>
                <w:kern w:val="2"/>
                <w:sz w:val="21"/>
                <w:szCs w:val="21"/>
              </w:rPr>
            </w:pPr>
            <w:r>
              <w:rPr>
                <w:rFonts w:cs="宋体"/>
                <w:b/>
                <w:kern w:val="2"/>
                <w:sz w:val="21"/>
                <w:szCs w:val="21"/>
              </w:rPr>
              <w:t>格</w:t>
            </w:r>
          </w:p>
          <w:p>
            <w:pPr>
              <w:pStyle w:val="84"/>
              <w:adjustRightInd w:val="0"/>
              <w:snapToGrid w:val="0"/>
              <w:spacing w:before="0" w:beforeAutospacing="0" w:after="0" w:afterAutospacing="0" w:line="240" w:lineRule="exact"/>
              <w:jc w:val="center"/>
              <w:rPr>
                <w:rFonts w:cs="宋体"/>
                <w:b/>
                <w:kern w:val="2"/>
                <w:sz w:val="21"/>
                <w:szCs w:val="21"/>
              </w:rPr>
            </w:pPr>
            <w:r>
              <w:rPr>
                <w:rFonts w:cs="宋体"/>
                <w:b/>
                <w:kern w:val="2"/>
                <w:sz w:val="21"/>
                <w:szCs w:val="21"/>
              </w:rPr>
              <w:t>性</w:t>
            </w:r>
          </w:p>
          <w:p>
            <w:pPr>
              <w:pStyle w:val="84"/>
              <w:adjustRightInd w:val="0"/>
              <w:snapToGrid w:val="0"/>
              <w:spacing w:before="0" w:beforeAutospacing="0" w:after="0" w:afterAutospacing="0" w:line="240" w:lineRule="exact"/>
              <w:jc w:val="center"/>
              <w:rPr>
                <w:rFonts w:cs="宋体"/>
                <w:b/>
                <w:kern w:val="2"/>
                <w:sz w:val="21"/>
                <w:szCs w:val="21"/>
              </w:rPr>
            </w:pPr>
            <w:r>
              <w:rPr>
                <w:rFonts w:cs="宋体"/>
                <w:b/>
                <w:kern w:val="2"/>
                <w:sz w:val="21"/>
                <w:szCs w:val="21"/>
              </w:rPr>
              <w:t>审</w:t>
            </w:r>
          </w:p>
          <w:p>
            <w:pPr>
              <w:pStyle w:val="84"/>
              <w:adjustRightInd w:val="0"/>
              <w:snapToGrid w:val="0"/>
              <w:spacing w:before="0" w:beforeAutospacing="0" w:after="0" w:afterAutospacing="0" w:line="240" w:lineRule="exact"/>
              <w:jc w:val="center"/>
              <w:rPr>
                <w:rFonts w:cs="宋体"/>
                <w:b/>
                <w:kern w:val="2"/>
                <w:sz w:val="21"/>
                <w:szCs w:val="21"/>
              </w:rPr>
            </w:pPr>
            <w:r>
              <w:rPr>
                <w:rFonts w:cs="宋体"/>
                <w:b/>
                <w:kern w:val="2"/>
                <w:sz w:val="21"/>
                <w:szCs w:val="21"/>
              </w:rPr>
              <w:t>查</w:t>
            </w:r>
          </w:p>
        </w:tc>
        <w:tc>
          <w:tcPr>
            <w:tcW w:w="4270" w:type="dxa"/>
            <w:tcBorders>
              <w:top w:val="outset" w:color="111111" w:sz="6" w:space="0"/>
              <w:left w:val="outset" w:color="111111" w:sz="6" w:space="0"/>
              <w:bottom w:val="single" w:color="auto" w:sz="4"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szCs w:val="21"/>
                <w:lang w:bidi="ar"/>
              </w:rPr>
            </w:pPr>
            <w:r>
              <w:rPr>
                <w:rFonts w:hint="eastAsia" w:ascii="宋体" w:hAnsi="宋体" w:eastAsia="宋体" w:cs="宋体"/>
                <w:szCs w:val="21"/>
                <w:lang w:bidi="ar"/>
              </w:rPr>
              <w:t>1.符合《中华人民共和国政府采购法》第二十二条规定的供应商资格条件</w:t>
            </w:r>
          </w:p>
        </w:tc>
        <w:tc>
          <w:tcPr>
            <w:tcW w:w="1285" w:type="dxa"/>
            <w:vMerge w:val="restart"/>
            <w:tcBorders>
              <w:top w:val="outset" w:color="111111" w:sz="6" w:space="0"/>
              <w:left w:val="outset" w:color="111111" w:sz="6" w:space="0"/>
              <w:bottom w:val="single" w:color="auto" w:sz="2"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szCs w:val="21"/>
              </w:rPr>
            </w:pPr>
            <w:r>
              <w:rPr>
                <w:rFonts w:hint="eastAsia" w:ascii="宋体" w:hAnsi="宋体" w:eastAsia="宋体" w:cs="宋体"/>
                <w:szCs w:val="21"/>
                <w:lang w:bidi="ar"/>
              </w:rPr>
              <w:t xml:space="preserve">□通过 </w:t>
            </w:r>
          </w:p>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szCs w:val="21"/>
              </w:rPr>
            </w:pPr>
            <w:r>
              <w:rPr>
                <w:rFonts w:hint="eastAsia" w:ascii="宋体" w:hAnsi="宋体" w:eastAsia="宋体" w:cs="宋体"/>
                <w:szCs w:val="21"/>
                <w:lang w:bidi="ar"/>
              </w:rPr>
              <w:t>□不通过</w:t>
            </w:r>
          </w:p>
        </w:tc>
        <w:tc>
          <w:tcPr>
            <w:tcW w:w="2641" w:type="dxa"/>
            <w:tcBorders>
              <w:top w:val="outset" w:color="111111" w:sz="6" w:space="0"/>
              <w:left w:val="outset" w:color="111111" w:sz="6" w:space="0"/>
              <w:bottom w:val="single" w:color="auto" w:sz="4"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rPr>
            </w:pPr>
            <w:r>
              <w:rPr>
                <w:rFonts w:hint="eastAsia" w:ascii="宋体" w:hAnsi="宋体" w:eastAsia="宋体" w:cs="宋体"/>
                <w:szCs w:val="21"/>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640"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p>
        </w:tc>
        <w:tc>
          <w:tcPr>
            <w:tcW w:w="4270" w:type="dxa"/>
            <w:tcBorders>
              <w:top w:val="outset" w:color="111111" w:sz="6" w:space="0"/>
              <w:left w:val="outset" w:color="111111" w:sz="6" w:space="0"/>
              <w:bottom w:val="single" w:color="auto" w:sz="4"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szCs w:val="21"/>
                <w:lang w:bidi="ar"/>
              </w:rPr>
            </w:pPr>
            <w:r>
              <w:rPr>
                <w:rFonts w:hint="eastAsia" w:ascii="宋体" w:hAnsi="宋体" w:eastAsia="宋体" w:cs="宋体"/>
                <w:szCs w:val="21"/>
                <w:lang w:bidi="ar"/>
              </w:rPr>
              <w:t xml:space="preserve">2. </w:t>
            </w:r>
            <w:r>
              <w:rPr>
                <w:rFonts w:hint="eastAsia" w:ascii="宋体" w:hAnsi="宋体" w:eastAsia="宋体" w:cs="宋体"/>
                <w:color w:val="auto"/>
                <w:lang w:bidi="ar"/>
              </w:rPr>
              <w:t>有效的营业执照（或事业法人登记证）、其他组织（个体工商户）的营业执照或者民办非企业单位登记证书复印件并加盖公章，供应商如果有名称变更的，应提供由行政主管部门出具的</w:t>
            </w:r>
            <w:r>
              <w:rPr>
                <w:rFonts w:hint="eastAsia" w:ascii="宋体" w:hAnsi="宋体" w:eastAsia="宋体" w:cs="宋体"/>
                <w:color w:val="auto"/>
                <w:lang w:eastAsia="zh-CN" w:bidi="ar"/>
              </w:rPr>
              <w:t>变更证明文件</w:t>
            </w:r>
            <w:r>
              <w:rPr>
                <w:rFonts w:hint="eastAsia" w:ascii="宋体" w:hAnsi="宋体" w:eastAsia="宋体" w:cs="宋体"/>
                <w:szCs w:val="21"/>
                <w:lang w:bidi="ar"/>
              </w:rPr>
              <w:t>；</w:t>
            </w:r>
          </w:p>
        </w:tc>
        <w:tc>
          <w:tcPr>
            <w:tcW w:w="1285" w:type="dxa"/>
            <w:vMerge w:val="continue"/>
            <w:tcBorders>
              <w:top w:val="outset" w:color="111111" w:sz="6" w:space="0"/>
              <w:left w:val="outset" w:color="111111" w:sz="6" w:space="0"/>
              <w:bottom w:val="single" w:color="auto" w:sz="2"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p>
        </w:tc>
        <w:tc>
          <w:tcPr>
            <w:tcW w:w="2641" w:type="dxa"/>
            <w:tcBorders>
              <w:top w:val="outset" w:color="111111" w:sz="6" w:space="0"/>
              <w:left w:val="outset" w:color="111111" w:sz="6" w:space="0"/>
              <w:bottom w:val="single" w:color="auto" w:sz="4"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rPr>
            </w:pPr>
            <w:r>
              <w:rPr>
                <w:rFonts w:hint="eastAsia" w:ascii="宋体" w:hAnsi="宋体" w:eastAsia="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9"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p>
        </w:tc>
        <w:tc>
          <w:tcPr>
            <w:tcW w:w="4270" w:type="dxa"/>
            <w:tcBorders>
              <w:top w:val="outset" w:color="111111" w:sz="6" w:space="0"/>
              <w:left w:val="outset" w:color="111111" w:sz="6" w:space="0"/>
              <w:bottom w:val="single" w:color="auto" w:sz="4"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szCs w:val="21"/>
              </w:rPr>
            </w:pPr>
            <w:r>
              <w:rPr>
                <w:rFonts w:hint="eastAsia" w:ascii="宋体" w:hAnsi="宋体" w:eastAsia="宋体" w:cs="宋体"/>
                <w:szCs w:val="21"/>
                <w:lang w:bidi="ar"/>
              </w:rPr>
              <w:t>3.供应商如果有名称变更的，应提供由行政主管部门出具的变更证明文件。</w:t>
            </w:r>
          </w:p>
        </w:tc>
        <w:tc>
          <w:tcPr>
            <w:tcW w:w="1285" w:type="dxa"/>
            <w:vMerge w:val="continue"/>
            <w:tcBorders>
              <w:top w:val="outset" w:color="111111" w:sz="6" w:space="0"/>
              <w:left w:val="outset" w:color="111111" w:sz="6" w:space="0"/>
              <w:bottom w:val="single" w:color="auto" w:sz="2"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p>
        </w:tc>
        <w:tc>
          <w:tcPr>
            <w:tcW w:w="2641" w:type="dxa"/>
            <w:tcBorders>
              <w:top w:val="outset" w:color="111111" w:sz="6" w:space="0"/>
              <w:left w:val="outset" w:color="111111" w:sz="6" w:space="0"/>
              <w:bottom w:val="single" w:color="auto" w:sz="4"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rPr>
            </w:pPr>
            <w:r>
              <w:rPr>
                <w:rFonts w:hint="eastAsia" w:ascii="宋体" w:hAnsi="宋体" w:eastAsia="宋体" w:cs="宋体"/>
                <w:szCs w:val="21"/>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9"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p>
        </w:tc>
        <w:tc>
          <w:tcPr>
            <w:tcW w:w="4270" w:type="dxa"/>
            <w:tcBorders>
              <w:top w:val="single" w:color="auto" w:sz="4" w:space="0"/>
              <w:left w:val="outset" w:color="111111" w:sz="6" w:space="0"/>
              <w:bottom w:val="single" w:color="auto" w:sz="4"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szCs w:val="21"/>
              </w:rPr>
            </w:pPr>
            <w:r>
              <w:rPr>
                <w:rFonts w:hint="eastAsia" w:ascii="宋体" w:hAnsi="宋体" w:eastAsia="宋体" w:cs="宋体"/>
                <w:lang w:bidi="ar"/>
              </w:rPr>
              <w:t>4.</w:t>
            </w:r>
            <w:r>
              <w:rPr>
                <w:rFonts w:hint="eastAsia" w:ascii="宋体" w:hAnsi="宋体" w:eastAsia="宋体" w:cs="宋体"/>
                <w:color w:val="auto"/>
                <w:lang w:eastAsia="zh-CN" w:bidi="ar"/>
              </w:rPr>
              <w:t>2019年</w:t>
            </w:r>
            <w:r>
              <w:rPr>
                <w:rFonts w:hint="eastAsia" w:ascii="宋体" w:hAnsi="宋体" w:eastAsia="宋体" w:cs="宋体"/>
                <w:color w:val="auto"/>
                <w:lang w:val="en-US" w:eastAsia="zh-CN" w:bidi="ar"/>
              </w:rPr>
              <w:t>12月</w:t>
            </w:r>
            <w:r>
              <w:rPr>
                <w:rFonts w:hint="eastAsia" w:ascii="宋体" w:hAnsi="宋体" w:eastAsia="宋体" w:cs="宋体"/>
                <w:color w:val="auto"/>
                <w:lang w:eastAsia="zh-CN" w:bidi="ar"/>
              </w:rPr>
              <w:t>财务状况报表复印件（至少包含资产负债表和利润表）；</w:t>
            </w:r>
            <w:r>
              <w:rPr>
                <w:rFonts w:hint="eastAsia" w:ascii="宋体" w:hAnsi="宋体" w:cs="宋体"/>
                <w:color w:val="auto"/>
                <w:lang w:val="en-US" w:eastAsia="zh-CN" w:bidi="ar"/>
              </w:rPr>
              <w:t>供应商</w:t>
            </w:r>
            <w:r>
              <w:rPr>
                <w:rFonts w:hint="eastAsia" w:ascii="宋体" w:hAnsi="宋体" w:eastAsia="宋体" w:cs="宋体"/>
                <w:color w:val="auto"/>
                <w:lang w:eastAsia="zh-CN" w:bidi="ar"/>
              </w:rPr>
              <w:t>新成立不足一年，提供银行出具的资信证明材料复印件</w:t>
            </w:r>
            <w:r>
              <w:rPr>
                <w:rFonts w:hint="eastAsia" w:ascii="宋体" w:hAnsi="宋体" w:cs="宋体"/>
                <w:color w:val="auto"/>
                <w:lang w:bidi="ar"/>
              </w:rPr>
              <w:t>；</w:t>
            </w:r>
          </w:p>
        </w:tc>
        <w:tc>
          <w:tcPr>
            <w:tcW w:w="1285" w:type="dxa"/>
            <w:vMerge w:val="continue"/>
            <w:tcBorders>
              <w:top w:val="outset" w:color="111111" w:sz="6" w:space="0"/>
              <w:left w:val="outset" w:color="111111" w:sz="6" w:space="0"/>
              <w:bottom w:val="single" w:color="auto" w:sz="2"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p>
        </w:tc>
        <w:tc>
          <w:tcPr>
            <w:tcW w:w="2641" w:type="dxa"/>
            <w:tcBorders>
              <w:top w:val="single" w:color="auto" w:sz="4" w:space="0"/>
              <w:left w:val="outset" w:color="111111" w:sz="6" w:space="0"/>
              <w:bottom w:val="single" w:color="auto" w:sz="4"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rPr>
            </w:pPr>
            <w:r>
              <w:rPr>
                <w:rFonts w:hint="eastAsia" w:ascii="宋体" w:hAnsi="宋体" w:eastAsia="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79"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p>
        </w:tc>
        <w:tc>
          <w:tcPr>
            <w:tcW w:w="4270" w:type="dxa"/>
            <w:tcBorders>
              <w:top w:val="single" w:color="auto" w:sz="4" w:space="0"/>
              <w:left w:val="outset" w:color="111111" w:sz="6" w:space="0"/>
              <w:bottom w:val="single" w:color="auto" w:sz="4"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lang w:bidi="ar"/>
              </w:rPr>
            </w:pPr>
            <w:r>
              <w:rPr>
                <w:rFonts w:hint="eastAsia" w:ascii="宋体" w:hAnsi="宋体" w:eastAsia="宋体" w:cs="宋体"/>
                <w:lang w:bidi="ar"/>
              </w:rPr>
              <w:t>5、</w:t>
            </w:r>
            <w:r>
              <w:rPr>
                <w:rFonts w:hint="eastAsia" w:ascii="宋体" w:hAnsi="宋体" w:eastAsia="宋体" w:cs="宋体"/>
                <w:color w:val="auto"/>
                <w:lang w:eastAsia="zh-CN" w:bidi="ar"/>
              </w:rPr>
              <w:t>提交首次磋商响应文件截止日</w:t>
            </w:r>
            <w:r>
              <w:rPr>
                <w:rFonts w:hint="eastAsia" w:ascii="宋体" w:hAnsi="宋体" w:eastAsia="宋体" w:cs="宋体"/>
                <w:color w:val="auto"/>
                <w:lang w:bidi="ar"/>
              </w:rPr>
              <w:t>三个月内的任一月份的缴纳税收的凭据证明材料复印件并加盖公章；如依法免税的，应提供相应文件证明其依法免税)</w:t>
            </w:r>
            <w:r>
              <w:rPr>
                <w:rFonts w:hint="eastAsia" w:ascii="宋体" w:hAnsi="宋体" w:eastAsia="宋体" w:cs="宋体"/>
                <w:lang w:bidi="ar"/>
              </w:rPr>
              <w:t>；</w:t>
            </w:r>
          </w:p>
        </w:tc>
        <w:tc>
          <w:tcPr>
            <w:tcW w:w="1285" w:type="dxa"/>
            <w:vMerge w:val="continue"/>
            <w:tcBorders>
              <w:top w:val="outset" w:color="111111" w:sz="6" w:space="0"/>
              <w:left w:val="outset" w:color="111111" w:sz="6" w:space="0"/>
              <w:bottom w:val="single" w:color="auto" w:sz="2"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p>
        </w:tc>
        <w:tc>
          <w:tcPr>
            <w:tcW w:w="2641" w:type="dxa"/>
            <w:tcBorders>
              <w:top w:val="single" w:color="auto" w:sz="4" w:space="0"/>
              <w:left w:val="outset" w:color="111111" w:sz="6" w:space="0"/>
              <w:bottom w:val="single" w:color="auto" w:sz="4"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rPr>
            </w:pPr>
            <w:r>
              <w:rPr>
                <w:rFonts w:hint="eastAsia" w:ascii="宋体" w:hAnsi="宋体" w:eastAsia="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693"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p>
        </w:tc>
        <w:tc>
          <w:tcPr>
            <w:tcW w:w="4270" w:type="dxa"/>
            <w:tcBorders>
              <w:top w:val="single" w:color="auto" w:sz="4" w:space="0"/>
              <w:left w:val="outset" w:color="111111" w:sz="6" w:space="0"/>
              <w:bottom w:val="single" w:color="auto" w:sz="4"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lang w:bidi="ar"/>
              </w:rPr>
            </w:pPr>
            <w:r>
              <w:rPr>
                <w:rFonts w:hint="eastAsia" w:ascii="宋体" w:hAnsi="宋体" w:eastAsia="宋体" w:cs="宋体"/>
                <w:lang w:bidi="ar"/>
              </w:rPr>
              <w:t>6、</w:t>
            </w:r>
            <w:r>
              <w:rPr>
                <w:rFonts w:hint="eastAsia" w:ascii="宋体" w:hAnsi="宋体" w:eastAsia="宋体" w:cs="宋体"/>
                <w:color w:val="auto"/>
                <w:lang w:eastAsia="zh-CN" w:bidi="ar"/>
              </w:rPr>
              <w:t>提交首次磋商响应文件截止日</w:t>
            </w:r>
            <w:r>
              <w:rPr>
                <w:rFonts w:hint="eastAsia" w:ascii="宋体" w:hAnsi="宋体" w:eastAsia="宋体" w:cs="宋体"/>
                <w:color w:val="auto"/>
                <w:lang w:bidi="ar"/>
              </w:rPr>
              <w:t>三个月内的任一月份的缴纳社会保险的凭据证明材料复印件并加盖公章；如</w:t>
            </w:r>
            <w:r>
              <w:rPr>
                <w:rFonts w:hint="eastAsia" w:ascii="宋体" w:hAnsi="宋体" w:cs="宋体"/>
                <w:color w:val="auto"/>
                <w:lang w:bidi="ar"/>
              </w:rPr>
              <w:t>依法不需要缴纳社会保障资金的，应提供相应文件证明其依法不需要缴纳社会保障资金</w:t>
            </w:r>
            <w:r>
              <w:rPr>
                <w:rFonts w:hint="eastAsia" w:ascii="宋体" w:hAnsi="宋体" w:eastAsia="宋体" w:cs="宋体"/>
                <w:lang w:bidi="ar"/>
              </w:rPr>
              <w:t>；</w:t>
            </w:r>
          </w:p>
        </w:tc>
        <w:tc>
          <w:tcPr>
            <w:tcW w:w="1285" w:type="dxa"/>
            <w:vMerge w:val="continue"/>
            <w:tcBorders>
              <w:top w:val="outset" w:color="111111" w:sz="6" w:space="0"/>
              <w:left w:val="outset" w:color="111111" w:sz="6" w:space="0"/>
              <w:bottom w:val="single" w:color="auto" w:sz="2"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p>
        </w:tc>
        <w:tc>
          <w:tcPr>
            <w:tcW w:w="2641" w:type="dxa"/>
            <w:tcBorders>
              <w:top w:val="single" w:color="auto" w:sz="4" w:space="0"/>
              <w:left w:val="outset" w:color="111111" w:sz="6" w:space="0"/>
              <w:bottom w:val="single" w:color="auto" w:sz="4"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rPr>
            </w:pPr>
            <w:r>
              <w:rPr>
                <w:rFonts w:hint="eastAsia" w:ascii="宋体" w:hAnsi="宋体" w:eastAsia="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166"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p>
        </w:tc>
        <w:tc>
          <w:tcPr>
            <w:tcW w:w="4270"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ind w:left="0" w:right="0"/>
              <w:rPr>
                <w:rFonts w:hint="eastAsia" w:ascii="宋体" w:hAnsi="宋体" w:eastAsia="宋体" w:cs="宋体"/>
                <w:szCs w:val="21"/>
              </w:rPr>
            </w:pPr>
            <w:r>
              <w:rPr>
                <w:rFonts w:hint="eastAsia" w:ascii="宋体" w:hAnsi="宋体" w:eastAsia="宋体" w:cs="宋体"/>
                <w:szCs w:val="20"/>
                <w:lang w:bidi="ar"/>
              </w:rPr>
              <w:t>7.</w:t>
            </w:r>
            <w:r>
              <w:rPr>
                <w:rFonts w:hint="eastAsia" w:ascii="宋体" w:hAnsi="宋体"/>
              </w:rPr>
              <w:t>单位负责人为同一人或者存在直接控股、管理关系的不同</w:t>
            </w:r>
            <w:r>
              <w:rPr>
                <w:rFonts w:hint="eastAsia" w:ascii="宋体" w:hAnsi="宋体"/>
                <w:lang w:val="en-US" w:eastAsia="zh-CN"/>
              </w:rPr>
              <w:t>供应商</w:t>
            </w:r>
            <w:r>
              <w:rPr>
                <w:rFonts w:hint="eastAsia" w:ascii="宋体" w:hAnsi="宋体"/>
              </w:rPr>
              <w:t>，不得参加同一合同项下的政府采购活动。</w:t>
            </w:r>
          </w:p>
        </w:tc>
        <w:tc>
          <w:tcPr>
            <w:tcW w:w="128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szCs w:val="21"/>
              </w:rPr>
            </w:pPr>
            <w:r>
              <w:rPr>
                <w:rFonts w:hint="eastAsia" w:ascii="宋体" w:hAnsi="宋体" w:eastAsia="宋体" w:cs="宋体"/>
                <w:szCs w:val="21"/>
                <w:lang w:bidi="ar"/>
              </w:rPr>
              <w:t xml:space="preserve">□通过 </w:t>
            </w:r>
          </w:p>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szCs w:val="21"/>
              </w:rPr>
            </w:pPr>
            <w:r>
              <w:rPr>
                <w:rFonts w:hint="eastAsia" w:ascii="宋体" w:hAnsi="宋体" w:eastAsia="宋体" w:cs="宋体"/>
                <w:szCs w:val="21"/>
                <w:lang w:bidi="ar"/>
              </w:rPr>
              <w:t>□不通过</w:t>
            </w:r>
          </w:p>
        </w:tc>
        <w:tc>
          <w:tcPr>
            <w:tcW w:w="2641"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rPr>
            </w:pPr>
            <w:r>
              <w:rPr>
                <w:rFonts w:hint="eastAsia" w:ascii="宋体" w:hAnsi="宋体" w:eastAsia="宋体" w:cs="宋体"/>
                <w:szCs w:val="21"/>
                <w:lang w:bidi="ar"/>
              </w:rPr>
              <w:t>第（ ）页-（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574"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p>
        </w:tc>
        <w:tc>
          <w:tcPr>
            <w:tcW w:w="4270"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szCs w:val="21"/>
              </w:rPr>
            </w:pPr>
            <w:r>
              <w:rPr>
                <w:rFonts w:hint="eastAsia" w:ascii="宋体" w:hAnsi="宋体" w:cs="宋体"/>
                <w:szCs w:val="21"/>
                <w:lang w:val="en-US" w:eastAsia="zh-CN" w:bidi="ar"/>
              </w:rPr>
              <w:t>9</w:t>
            </w:r>
            <w:r>
              <w:rPr>
                <w:rFonts w:hint="eastAsia" w:ascii="宋体" w:hAnsi="宋体" w:eastAsia="宋体" w:cs="宋体"/>
                <w:szCs w:val="21"/>
                <w:lang w:bidi="ar"/>
              </w:rPr>
              <w:t>.</w:t>
            </w:r>
            <w:r>
              <w:rPr>
                <w:rFonts w:hint="eastAsia" w:ascii="宋体" w:hAnsi="宋体" w:cs="宋体"/>
                <w:kern w:val="0"/>
                <w:szCs w:val="21"/>
              </w:rPr>
              <w:t>本项目不接受联合体</w:t>
            </w:r>
            <w:r>
              <w:rPr>
                <w:rFonts w:hint="eastAsia" w:ascii="宋体" w:hAnsi="宋体" w:cs="宋体"/>
                <w:kern w:val="0"/>
                <w:szCs w:val="21"/>
                <w:lang w:val="en-US" w:eastAsia="zh-CN"/>
              </w:rPr>
              <w:t>磋商</w:t>
            </w:r>
            <w:r>
              <w:rPr>
                <w:rFonts w:hint="eastAsia" w:ascii="宋体" w:hAnsi="宋体" w:eastAsia="宋体" w:cs="宋体"/>
                <w:szCs w:val="21"/>
                <w:lang w:bidi="ar"/>
              </w:rPr>
              <w:t>。</w:t>
            </w:r>
          </w:p>
        </w:tc>
        <w:tc>
          <w:tcPr>
            <w:tcW w:w="128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szCs w:val="21"/>
              </w:rPr>
            </w:pPr>
            <w:r>
              <w:rPr>
                <w:rFonts w:hint="eastAsia" w:ascii="宋体" w:hAnsi="宋体" w:eastAsia="宋体" w:cs="宋体"/>
                <w:szCs w:val="21"/>
                <w:lang w:bidi="ar"/>
              </w:rPr>
              <w:t>□通过</w:t>
            </w:r>
          </w:p>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szCs w:val="21"/>
              </w:rPr>
            </w:pPr>
            <w:r>
              <w:rPr>
                <w:rFonts w:hint="eastAsia" w:ascii="宋体" w:hAnsi="宋体" w:eastAsia="宋体" w:cs="宋体"/>
                <w:szCs w:val="21"/>
                <w:lang w:bidi="ar"/>
              </w:rPr>
              <w:t>□不通过</w:t>
            </w:r>
          </w:p>
        </w:tc>
        <w:tc>
          <w:tcPr>
            <w:tcW w:w="2641"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rPr>
            </w:pPr>
            <w:r>
              <w:rPr>
                <w:rFonts w:hint="eastAsia" w:ascii="宋体" w:hAnsi="宋体" w:eastAsia="宋体" w:cs="宋体"/>
                <w:szCs w:val="21"/>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1500" w:hRule="atLeast"/>
          <w:jc w:val="center"/>
        </w:trPr>
        <w:tc>
          <w:tcPr>
            <w:tcW w:w="84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p>
        </w:tc>
        <w:tc>
          <w:tcPr>
            <w:tcW w:w="4270"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szCs w:val="21"/>
              </w:rPr>
            </w:pPr>
            <w:r>
              <w:rPr>
                <w:rFonts w:hint="eastAsia" w:ascii="宋体" w:hAnsi="宋体" w:cs="宋体"/>
                <w:szCs w:val="21"/>
                <w:lang w:val="en-US" w:eastAsia="zh-CN" w:bidi="ar"/>
              </w:rPr>
              <w:t>10</w:t>
            </w:r>
            <w:r>
              <w:rPr>
                <w:rFonts w:hint="eastAsia" w:ascii="宋体" w:hAnsi="宋体" w:eastAsia="宋体" w:cs="宋体"/>
                <w:szCs w:val="21"/>
                <w:lang w:bidi="ar"/>
              </w:rPr>
              <w:t>.</w:t>
            </w:r>
            <w:r>
              <w:rPr>
                <w:rFonts w:hint="eastAsia" w:ascii="宋体" w:hAnsi="宋体"/>
                <w:szCs w:val="21"/>
                <w:lang w:val="en-US" w:eastAsia="zh-CN"/>
              </w:rPr>
              <w:t>供应商</w:t>
            </w:r>
            <w:r>
              <w:rPr>
                <w:rFonts w:hint="eastAsia" w:ascii="宋体" w:hAnsi="宋体"/>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w:t>
            </w:r>
            <w:r>
              <w:rPr>
                <w:rFonts w:hint="eastAsia" w:ascii="宋体" w:hAnsi="宋体"/>
                <w:szCs w:val="21"/>
                <w:lang w:val="en-US" w:eastAsia="zh-CN"/>
              </w:rPr>
              <w:t>磋商</w:t>
            </w:r>
            <w:r>
              <w:rPr>
                <w:rFonts w:hint="eastAsia" w:ascii="宋体" w:hAnsi="宋体"/>
                <w:szCs w:val="21"/>
              </w:rPr>
              <w:t>截止日当天</w:t>
            </w:r>
            <w:r>
              <w:rPr>
                <w:rFonts w:hint="eastAsia"/>
              </w:rPr>
              <w:t>采购代理机构</w:t>
            </w:r>
            <w:r>
              <w:rPr>
                <w:rFonts w:hint="eastAsia" w:ascii="宋体" w:hAnsi="宋体"/>
                <w:szCs w:val="21"/>
              </w:rPr>
              <w:t>在“信用中国”网站（www.creditchina.gov.cn）</w:t>
            </w:r>
            <w:r>
              <w:rPr>
                <w:rFonts w:hint="eastAsia" w:ascii="宋体" w:hAnsi="宋体"/>
              </w:rPr>
              <w:t>及中国政府采购网</w:t>
            </w:r>
            <w:r>
              <w:rPr>
                <w:rFonts w:hint="eastAsia" w:ascii="宋体" w:hAnsi="宋体"/>
                <w:szCs w:val="21"/>
              </w:rPr>
              <w:t>查询结果为准，如相关失信记录已失效，</w:t>
            </w:r>
            <w:r>
              <w:rPr>
                <w:rFonts w:hint="eastAsia" w:ascii="宋体" w:hAnsi="宋体"/>
                <w:szCs w:val="21"/>
                <w:lang w:val="en-US" w:eastAsia="zh-CN"/>
              </w:rPr>
              <w:t>供应商</w:t>
            </w:r>
            <w:r>
              <w:rPr>
                <w:rFonts w:hint="eastAsia" w:ascii="宋体" w:hAnsi="宋体"/>
                <w:szCs w:val="21"/>
              </w:rPr>
              <w:t>需提供相关证明资料）</w:t>
            </w:r>
            <w:r>
              <w:rPr>
                <w:rFonts w:hint="eastAsia" w:ascii="宋体" w:hAnsi="宋体" w:eastAsia="宋体" w:cs="宋体"/>
                <w:szCs w:val="21"/>
                <w:lang w:bidi="ar"/>
              </w:rPr>
              <w:t>。</w:t>
            </w:r>
          </w:p>
        </w:tc>
        <w:tc>
          <w:tcPr>
            <w:tcW w:w="1285"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szCs w:val="21"/>
              </w:rPr>
            </w:pPr>
            <w:r>
              <w:rPr>
                <w:rFonts w:hint="eastAsia" w:ascii="宋体" w:hAnsi="宋体" w:eastAsia="宋体" w:cs="宋体"/>
                <w:szCs w:val="21"/>
                <w:lang w:bidi="ar"/>
              </w:rPr>
              <w:t xml:space="preserve">□通过 </w:t>
            </w:r>
          </w:p>
          <w:p>
            <w:pPr>
              <w:keepNext w:val="0"/>
              <w:keepLines w:val="0"/>
              <w:suppressLineNumbers w:val="0"/>
              <w:adjustRightInd w:val="0"/>
              <w:snapToGrid w:val="0"/>
              <w:spacing w:before="0" w:beforeAutospacing="0" w:after="0" w:afterAutospacing="0" w:line="240" w:lineRule="exact"/>
              <w:ind w:left="0" w:right="0"/>
              <w:rPr>
                <w:rFonts w:hint="eastAsia" w:ascii="宋体" w:hAnsi="宋体" w:eastAsia="宋体" w:cs="宋体"/>
                <w:szCs w:val="21"/>
              </w:rPr>
            </w:pPr>
            <w:r>
              <w:rPr>
                <w:rFonts w:hint="eastAsia" w:ascii="宋体" w:hAnsi="宋体" w:eastAsia="宋体" w:cs="宋体"/>
                <w:szCs w:val="21"/>
                <w:lang w:bidi="ar"/>
              </w:rPr>
              <w:t>□不通过</w:t>
            </w:r>
          </w:p>
        </w:tc>
        <w:tc>
          <w:tcPr>
            <w:tcW w:w="2641"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adjustRightInd w:val="0"/>
              <w:snapToGrid w:val="0"/>
              <w:spacing w:before="0" w:beforeAutospacing="0" w:after="0" w:afterAutospacing="0" w:line="240" w:lineRule="exact"/>
              <w:ind w:left="0" w:right="0"/>
              <w:jc w:val="center"/>
              <w:rPr>
                <w:rFonts w:hint="eastAsia" w:ascii="宋体" w:hAnsi="宋体" w:eastAsia="宋体" w:cs="宋体"/>
                <w:szCs w:val="21"/>
              </w:rPr>
            </w:pPr>
            <w:r>
              <w:rPr>
                <w:rFonts w:hint="eastAsia" w:ascii="宋体" w:hAnsi="宋体" w:eastAsia="宋体" w:cs="宋体"/>
                <w:szCs w:val="21"/>
                <w:lang w:bidi="ar"/>
              </w:rPr>
              <w:t>第（ ）页</w:t>
            </w:r>
          </w:p>
        </w:tc>
      </w:tr>
    </w:tbl>
    <w:p>
      <w:pPr>
        <w:adjustRightInd w:val="0"/>
        <w:snapToGrid w:val="0"/>
        <w:spacing w:line="440" w:lineRule="exact"/>
        <w:jc w:val="right"/>
        <w:rPr>
          <w:rFonts w:hint="eastAsia" w:ascii="宋体" w:hAnsi="宋体" w:cs="宋体"/>
          <w:lang w:bidi="ar"/>
        </w:rPr>
      </w:pPr>
      <w:r>
        <w:rPr>
          <w:rFonts w:hint="eastAsia" w:ascii="宋体" w:hAnsi="宋体" w:cs="宋体"/>
          <w:lang w:bidi="ar"/>
        </w:rPr>
        <w:t xml:space="preserve">供应商盖章（公章）：             </w:t>
      </w:r>
    </w:p>
    <w:p>
      <w:pPr>
        <w:adjustRightInd w:val="0"/>
        <w:snapToGrid w:val="0"/>
        <w:spacing w:line="440" w:lineRule="exact"/>
        <w:jc w:val="right"/>
        <w:rPr>
          <w:rFonts w:hint="eastAsia" w:ascii="宋体" w:hAnsi="宋体" w:cs="宋体"/>
          <w:lang w:bidi="ar"/>
        </w:rPr>
      </w:pPr>
      <w:r>
        <w:rPr>
          <w:rFonts w:hint="eastAsia" w:ascii="宋体" w:hAnsi="宋体" w:cs="宋体"/>
          <w:lang w:bidi="ar"/>
        </w:rPr>
        <w:t xml:space="preserve">           法定代表人或其委托代理人（签字或盖章）：</w:t>
      </w:r>
    </w:p>
    <w:p>
      <w:pPr>
        <w:spacing w:line="360" w:lineRule="auto"/>
        <w:ind w:firstLine="420" w:firstLineChars="200"/>
        <w:rPr>
          <w:rFonts w:hint="eastAsia" w:ascii="宋体" w:hAnsi="宋体" w:cs="宋体"/>
          <w:lang w:bidi="ar"/>
        </w:rPr>
      </w:pPr>
      <w:r>
        <w:rPr>
          <w:rFonts w:hint="eastAsia" w:ascii="宋体" w:hAnsi="宋体" w:cs="宋体"/>
          <w:lang w:bidi="ar"/>
        </w:rPr>
        <w:t xml:space="preserve">                             </w:t>
      </w:r>
      <w:r>
        <w:rPr>
          <w:rFonts w:hint="eastAsia" w:ascii="宋体" w:hAnsi="宋体" w:cs="宋体"/>
          <w:lang w:val="en-US" w:eastAsia="zh-CN" w:bidi="ar"/>
        </w:rPr>
        <w:t xml:space="preserve">                            </w:t>
      </w:r>
      <w:r>
        <w:rPr>
          <w:rFonts w:hint="eastAsia" w:ascii="宋体" w:hAnsi="宋体" w:cs="宋体"/>
          <w:lang w:bidi="ar"/>
        </w:rPr>
        <w:t xml:space="preserve">  年  月  日</w:t>
      </w:r>
    </w:p>
    <w:p>
      <w:pPr>
        <w:spacing w:line="360" w:lineRule="auto"/>
        <w:ind w:firstLine="420" w:firstLineChars="200"/>
        <w:rPr>
          <w:rFonts w:hint="eastAsia" w:ascii="宋体" w:hAnsi="宋体" w:cs="宋体"/>
          <w:lang w:bidi="ar"/>
        </w:rPr>
      </w:pPr>
    </w:p>
    <w:p>
      <w:pPr>
        <w:spacing w:line="360" w:lineRule="auto"/>
        <w:ind w:firstLine="420" w:firstLineChars="200"/>
        <w:rPr>
          <w:rFonts w:hint="eastAsia" w:ascii="宋体" w:hAnsi="宋体" w:cs="宋体"/>
          <w:lang w:bidi="ar"/>
        </w:rPr>
      </w:pPr>
    </w:p>
    <w:p>
      <w:pPr>
        <w:rPr>
          <w:rFonts w:hint="eastAsia" w:ascii="宋体" w:hAnsi="宋体" w:cs="宋体"/>
          <w:b/>
          <w:szCs w:val="21"/>
          <w:lang w:bidi="ar"/>
        </w:rPr>
        <w:sectPr>
          <w:pgSz w:w="11906" w:h="16838"/>
          <w:pgMar w:top="1474" w:right="1797" w:bottom="1247" w:left="1797" w:header="851" w:footer="851" w:gutter="0"/>
          <w:cols w:space="720" w:num="1"/>
          <w:titlePg/>
          <w:docGrid w:linePitch="312" w:charSpace="0"/>
        </w:sectPr>
      </w:pPr>
      <w:r>
        <w:rPr>
          <w:rFonts w:hint="eastAsia" w:ascii="宋体" w:hAnsi="宋体" w:cs="宋体"/>
          <w:b/>
          <w:szCs w:val="21"/>
          <w:lang w:bidi="ar"/>
        </w:rPr>
        <w:t>备注：供应商自查表将作为供应商有效性审查的重要内容之一，供应商必须严格按照其内容及序列要求在磋商响应文件中对应如实提供，对</w:t>
      </w:r>
      <w:r>
        <w:rPr>
          <w:rFonts w:hint="eastAsia" w:ascii="宋体" w:hAnsi="宋体" w:cs="宋体"/>
          <w:b/>
          <w:szCs w:val="21"/>
          <w:lang w:val="en-US" w:eastAsia="zh-CN" w:bidi="ar"/>
        </w:rPr>
        <w:t>资格性</w:t>
      </w:r>
      <w:r>
        <w:rPr>
          <w:rFonts w:hint="eastAsia" w:ascii="宋体" w:hAnsi="宋体" w:cs="宋体"/>
          <w:b/>
          <w:szCs w:val="21"/>
          <w:lang w:bidi="ar"/>
        </w:rPr>
        <w:t>证明文件的任何缺漏和不符合项将会直接导致磋商无效</w:t>
      </w:r>
    </w:p>
    <w:p>
      <w:pPr>
        <w:spacing w:line="360" w:lineRule="auto"/>
        <w:rPr>
          <w:rFonts w:hint="eastAsia" w:ascii="宋体" w:hAnsi="宋体" w:eastAsia="宋体" w:cs="宋体"/>
          <w:color w:val="auto"/>
          <w:lang w:eastAsia="zh-CN" w:bidi="ar"/>
        </w:rPr>
      </w:pPr>
      <w:r>
        <w:rPr>
          <w:rFonts w:hint="eastAsia" w:ascii="宋体" w:hAnsi="宋体" w:cs="宋体"/>
          <w:color w:val="auto"/>
          <w:lang w:bidi="ar"/>
        </w:rPr>
        <w:t>2、</w:t>
      </w:r>
      <w:r>
        <w:rPr>
          <w:rFonts w:hint="eastAsia" w:ascii="宋体" w:hAnsi="宋体" w:eastAsia="宋体" w:cs="宋体"/>
          <w:color w:val="auto"/>
          <w:lang w:bidi="ar"/>
        </w:rPr>
        <w:t>有效的营业执照（或事业法人登记证）、其他组织（个体工商户）的营业执照或者民办非企业单位登记证书复印件并加盖公章，供应商如果有名称变更的，应提供由行政主管部门出具的</w:t>
      </w:r>
      <w:r>
        <w:rPr>
          <w:rFonts w:hint="eastAsia" w:ascii="宋体" w:hAnsi="宋体" w:eastAsia="宋体" w:cs="宋体"/>
          <w:color w:val="auto"/>
          <w:lang w:eastAsia="zh-CN" w:bidi="ar"/>
        </w:rPr>
        <w:t>变更证明文件；</w:t>
      </w:r>
    </w:p>
    <w:p>
      <w:pPr>
        <w:spacing w:line="360" w:lineRule="auto"/>
        <w:rPr>
          <w:rFonts w:hint="eastAsia" w:ascii="宋体" w:hAnsi="宋体" w:eastAsia="宋体" w:cs="宋体"/>
          <w:color w:val="auto"/>
          <w:lang w:eastAsia="zh-CN" w:bidi="ar"/>
        </w:rPr>
      </w:pPr>
      <w:r>
        <w:rPr>
          <w:rFonts w:hint="eastAsia" w:ascii="宋体" w:hAnsi="宋体" w:eastAsia="宋体" w:cs="宋体"/>
          <w:color w:val="auto"/>
          <w:lang w:eastAsia="zh-CN" w:bidi="ar"/>
        </w:rPr>
        <w:t>3、2019年</w:t>
      </w:r>
      <w:r>
        <w:rPr>
          <w:rFonts w:hint="eastAsia" w:ascii="宋体" w:hAnsi="宋体" w:eastAsia="宋体" w:cs="宋体"/>
          <w:color w:val="auto"/>
          <w:lang w:val="en-US" w:eastAsia="zh-CN" w:bidi="ar"/>
        </w:rPr>
        <w:t>12月</w:t>
      </w:r>
      <w:r>
        <w:rPr>
          <w:rFonts w:hint="eastAsia" w:ascii="宋体" w:hAnsi="宋体" w:eastAsia="宋体" w:cs="宋体"/>
          <w:color w:val="auto"/>
          <w:lang w:eastAsia="zh-CN" w:bidi="ar"/>
        </w:rPr>
        <w:t>财务状况报表复印件（至少包含资产负债表和利润表）；</w:t>
      </w:r>
      <w:r>
        <w:rPr>
          <w:rFonts w:hint="eastAsia" w:ascii="宋体" w:hAnsi="宋体" w:cs="宋体"/>
          <w:color w:val="auto"/>
          <w:lang w:val="en-US" w:eastAsia="zh-CN" w:bidi="ar"/>
        </w:rPr>
        <w:t>供应商</w:t>
      </w:r>
      <w:r>
        <w:rPr>
          <w:rFonts w:hint="eastAsia" w:ascii="宋体" w:hAnsi="宋体" w:eastAsia="宋体" w:cs="宋体"/>
          <w:color w:val="auto"/>
          <w:lang w:eastAsia="zh-CN" w:bidi="ar"/>
        </w:rPr>
        <w:t>新成立不足一年，提供银行出具的资信证明材料复印件；</w:t>
      </w:r>
    </w:p>
    <w:p>
      <w:pPr>
        <w:spacing w:line="360" w:lineRule="auto"/>
        <w:rPr>
          <w:rFonts w:hint="eastAsia" w:ascii="宋体" w:hAnsi="宋体" w:cs="宋体"/>
          <w:color w:val="auto"/>
          <w:lang w:bidi="ar"/>
        </w:rPr>
      </w:pPr>
      <w:r>
        <w:rPr>
          <w:rFonts w:hint="eastAsia" w:ascii="宋体" w:hAnsi="宋体" w:eastAsia="宋体" w:cs="宋体"/>
          <w:color w:val="auto"/>
          <w:lang w:eastAsia="zh-CN" w:bidi="ar"/>
        </w:rPr>
        <w:t>4、提交首次磋商响应文件截止日</w:t>
      </w:r>
      <w:r>
        <w:rPr>
          <w:rFonts w:hint="eastAsia" w:ascii="宋体" w:hAnsi="宋体" w:eastAsia="宋体" w:cs="宋体"/>
          <w:color w:val="auto"/>
          <w:lang w:bidi="ar"/>
        </w:rPr>
        <w:t>三个月内的任一月份的缴纳税收的凭据证明材料复印件并加盖公章；如依法免税的，应提供相应文件证明其依法免税)</w:t>
      </w:r>
      <w:r>
        <w:rPr>
          <w:rFonts w:hint="eastAsia" w:ascii="宋体" w:hAnsi="宋体" w:cs="宋体"/>
          <w:color w:val="auto"/>
          <w:lang w:bidi="ar"/>
        </w:rPr>
        <w:t>；</w:t>
      </w:r>
    </w:p>
    <w:p>
      <w:pPr>
        <w:spacing w:line="360" w:lineRule="auto"/>
        <w:rPr>
          <w:rFonts w:hint="eastAsia" w:ascii="宋体" w:hAnsi="宋体" w:cs="宋体"/>
          <w:szCs w:val="21"/>
          <w:lang w:bidi="ar"/>
        </w:rPr>
      </w:pPr>
      <w:r>
        <w:rPr>
          <w:rFonts w:hint="eastAsia" w:ascii="宋体" w:hAnsi="宋体" w:cs="宋体"/>
          <w:color w:val="auto"/>
          <w:lang w:bidi="ar"/>
        </w:rPr>
        <w:t>5、</w:t>
      </w:r>
      <w:r>
        <w:rPr>
          <w:rFonts w:hint="eastAsia" w:ascii="宋体" w:hAnsi="宋体" w:eastAsia="宋体" w:cs="宋体"/>
          <w:color w:val="auto"/>
          <w:lang w:eastAsia="zh-CN" w:bidi="ar"/>
        </w:rPr>
        <w:t>提交首次磋商响应文件截止日</w:t>
      </w:r>
      <w:r>
        <w:rPr>
          <w:rFonts w:hint="eastAsia" w:ascii="宋体" w:hAnsi="宋体" w:eastAsia="宋体" w:cs="宋体"/>
          <w:color w:val="auto"/>
          <w:lang w:bidi="ar"/>
        </w:rPr>
        <w:t>三个月内的任一月份的缴纳社会保险的凭据证明材料复印件并加盖公章；如</w:t>
      </w:r>
      <w:r>
        <w:rPr>
          <w:rFonts w:hint="eastAsia" w:ascii="宋体" w:hAnsi="宋体" w:cs="宋体"/>
          <w:color w:val="auto"/>
          <w:lang w:bidi="ar"/>
        </w:rPr>
        <w:t>依法不需要缴纳社会保障资金的，应提供相应文件证明其依法不需要缴纳社会保障资金；</w:t>
      </w:r>
    </w:p>
    <w:p>
      <w:pPr>
        <w:spacing w:line="360" w:lineRule="auto"/>
        <w:jc w:val="left"/>
        <w:rPr>
          <w:rFonts w:hint="eastAsia" w:ascii="宋体" w:hAnsi="宋体" w:cs="宋体"/>
          <w:color w:val="auto"/>
          <w:lang w:bidi="ar"/>
        </w:rPr>
      </w:pPr>
      <w:r>
        <w:rPr>
          <w:rFonts w:hint="eastAsia" w:ascii="宋体" w:hAnsi="宋体" w:cs="宋体"/>
          <w:szCs w:val="21"/>
          <w:lang w:bidi="ar"/>
        </w:rPr>
        <w:t>6、</w:t>
      </w:r>
      <w:r>
        <w:rPr>
          <w:rFonts w:hint="eastAsia" w:ascii="宋体" w:hAnsi="宋体" w:cs="宋体"/>
          <w:color w:val="auto"/>
          <w:lang w:bidi="ar"/>
        </w:rPr>
        <w:t>提供具有履行合同所必需的设备和专业技术能力的书面声明</w:t>
      </w:r>
    </w:p>
    <w:p>
      <w:pPr>
        <w:pStyle w:val="2"/>
        <w:ind w:left="0" w:leftChars="0" w:firstLine="0" w:firstLineChars="0"/>
        <w:rPr>
          <w:rFonts w:hint="eastAsia"/>
        </w:rPr>
      </w:pPr>
      <w:r>
        <w:rPr>
          <w:rFonts w:hint="eastAsia" w:ascii="宋体" w:hAnsi="宋体" w:cs="宋体"/>
          <w:szCs w:val="21"/>
          <w:lang w:bidi="ar"/>
        </w:rPr>
        <w:t>7、</w:t>
      </w:r>
      <w:r>
        <w:rPr>
          <w:rFonts w:hint="eastAsia" w:ascii="宋体" w:hAnsi="宋体" w:cs="宋体"/>
          <w:color w:val="auto"/>
          <w:lang w:bidi="ar"/>
        </w:rPr>
        <w:t>提供参加政府采购活动前3年内在经营活动中没有重大违法记录的书面声明</w:t>
      </w:r>
      <w:r>
        <w:rPr>
          <w:rFonts w:hint="eastAsia" w:ascii="宋体" w:hAnsi="宋体" w:cs="宋体"/>
          <w:szCs w:val="21"/>
          <w:lang w:eastAsia="zh-CN" w:bidi="ar"/>
        </w:rPr>
        <w:t>；</w:t>
      </w:r>
    </w:p>
    <w:p>
      <w:pPr>
        <w:jc w:val="center"/>
        <w:rPr>
          <w:rFonts w:hint="eastAsia" w:ascii="宋体" w:hAnsi="宋体" w:cs="宋体"/>
          <w:b/>
          <w:sz w:val="32"/>
          <w:szCs w:val="32"/>
          <w:lang w:bidi="ar"/>
        </w:rPr>
      </w:pPr>
    </w:p>
    <w:p>
      <w:pPr>
        <w:rPr>
          <w:rFonts w:hint="eastAsia" w:ascii="宋体" w:hAnsi="宋体" w:cs="宋体"/>
          <w:b/>
          <w:sz w:val="32"/>
          <w:szCs w:val="32"/>
          <w:lang w:bidi="ar"/>
        </w:rPr>
      </w:pPr>
      <w:r>
        <w:rPr>
          <w:rFonts w:hint="eastAsia" w:ascii="宋体" w:hAnsi="宋体" w:cs="宋体"/>
          <w:b/>
          <w:sz w:val="32"/>
          <w:szCs w:val="32"/>
          <w:lang w:bidi="ar"/>
        </w:rPr>
        <w:br w:type="page"/>
      </w:r>
    </w:p>
    <w:p>
      <w:pPr>
        <w:jc w:val="center"/>
        <w:rPr>
          <w:rFonts w:hint="eastAsia" w:ascii="宋体" w:hAnsi="宋体" w:cs="宋体"/>
          <w:b/>
          <w:sz w:val="32"/>
          <w:szCs w:val="32"/>
        </w:rPr>
      </w:pPr>
      <w:r>
        <w:rPr>
          <w:rFonts w:hint="eastAsia" w:ascii="宋体" w:hAnsi="宋体" w:cs="宋体"/>
          <w:b/>
          <w:sz w:val="32"/>
          <w:szCs w:val="32"/>
          <w:lang w:bidi="ar"/>
        </w:rPr>
        <w:t>具备履行合同所需的设备和专业技术能力的声明</w:t>
      </w:r>
    </w:p>
    <w:p>
      <w:pPr>
        <w:rPr>
          <w:rFonts w:hint="eastAsia" w:ascii="宋体" w:hAnsi="宋体" w:cs="宋体"/>
        </w:rPr>
      </w:pPr>
    </w:p>
    <w:p>
      <w:pPr>
        <w:spacing w:line="360" w:lineRule="auto"/>
        <w:rPr>
          <w:rFonts w:hint="eastAsia" w:ascii="宋体" w:hAnsi="宋体" w:cs="宋体"/>
        </w:rPr>
      </w:pPr>
      <w:r>
        <w:rPr>
          <w:rFonts w:hint="eastAsia" w:ascii="宋体" w:hAnsi="宋体" w:cs="宋体"/>
          <w:lang w:bidi="ar"/>
        </w:rPr>
        <w:t xml:space="preserve"> </w:t>
      </w:r>
    </w:p>
    <w:p>
      <w:pPr>
        <w:spacing w:line="360" w:lineRule="auto"/>
        <w:ind w:firstLine="420" w:firstLineChars="200"/>
        <w:rPr>
          <w:rFonts w:hint="eastAsia" w:ascii="宋体" w:hAnsi="宋体" w:cs="宋体"/>
        </w:rPr>
      </w:pPr>
      <w:r>
        <w:rPr>
          <w:rFonts w:hint="eastAsia" w:ascii="宋体" w:hAnsi="宋体" w:cs="宋体"/>
          <w:lang w:bidi="ar"/>
        </w:rPr>
        <w:t>我公司（单位）具备履行合同所需的设备和专业技术能力，具体情况介绍如下：</w:t>
      </w:r>
    </w:p>
    <w:p>
      <w:pPr>
        <w:spacing w:line="360" w:lineRule="auto"/>
        <w:rPr>
          <w:rFonts w:hint="eastAsia" w:ascii="宋体" w:hAnsi="宋体" w:cs="宋体"/>
        </w:rPr>
      </w:pPr>
      <w:r>
        <w:rPr>
          <w:rFonts w:hint="eastAsia" w:ascii="宋体" w:hAnsi="宋体" w:cs="宋体"/>
          <w:lang w:bidi="ar"/>
        </w:rPr>
        <w:t xml:space="preserve">        （内容包括：主要设备、专业技术人员、公司资质等）                                          </w:t>
      </w:r>
    </w:p>
    <w:p>
      <w:pPr>
        <w:spacing w:line="360" w:lineRule="auto"/>
        <w:rPr>
          <w:rFonts w:hint="eastAsia" w:ascii="宋体" w:hAnsi="宋体" w:cs="宋体"/>
        </w:rPr>
      </w:pPr>
      <w:r>
        <w:rPr>
          <w:rFonts w:hint="eastAsia" w:ascii="宋体" w:hAnsi="宋体" w:cs="宋体"/>
          <w:lang w:bidi="ar"/>
        </w:rPr>
        <w:t xml:space="preserve">                                                                            </w:t>
      </w:r>
    </w:p>
    <w:p>
      <w:pPr>
        <w:spacing w:line="360" w:lineRule="auto"/>
        <w:rPr>
          <w:rFonts w:hint="eastAsia" w:ascii="宋体" w:hAnsi="宋体" w:cs="宋体"/>
        </w:rPr>
      </w:pPr>
      <w:r>
        <w:rPr>
          <w:rFonts w:hint="eastAsia" w:ascii="宋体" w:hAnsi="宋体" w:cs="宋体"/>
          <w:lang w:bidi="ar"/>
        </w:rPr>
        <w:t>……..</w:t>
      </w:r>
    </w:p>
    <w:p>
      <w:pPr>
        <w:widowControl/>
        <w:jc w:val="left"/>
        <w:rPr>
          <w:rFonts w:hint="eastAsia" w:ascii="宋体" w:hAnsi="宋体" w:cs="宋体"/>
          <w:lang w:bidi="ar"/>
        </w:rPr>
      </w:pPr>
      <w:r>
        <w:rPr>
          <w:rFonts w:hint="eastAsia" w:ascii="宋体" w:hAnsi="宋体" w:cs="宋体"/>
          <w:lang w:bidi="ar"/>
        </w:rPr>
        <w:t xml:space="preserve">     特此承诺。</w:t>
      </w:r>
    </w:p>
    <w:p>
      <w:pPr>
        <w:widowControl/>
        <w:jc w:val="left"/>
        <w:rPr>
          <w:rFonts w:hint="eastAsia" w:ascii="宋体" w:hAnsi="宋体" w:cs="宋体"/>
          <w:lang w:bidi="ar"/>
        </w:rPr>
      </w:pPr>
    </w:p>
    <w:p>
      <w:pPr>
        <w:widowControl/>
        <w:jc w:val="left"/>
        <w:rPr>
          <w:rFonts w:hint="eastAsia" w:ascii="宋体" w:hAnsi="宋体" w:cs="宋体"/>
          <w:lang w:bidi="ar"/>
        </w:rPr>
      </w:pPr>
    </w:p>
    <w:p>
      <w:pPr>
        <w:adjustRightInd w:val="0"/>
        <w:snapToGrid w:val="0"/>
        <w:spacing w:line="440" w:lineRule="exact"/>
        <w:jc w:val="right"/>
        <w:rPr>
          <w:rFonts w:hint="eastAsia" w:ascii="宋体" w:hAnsi="宋体" w:cs="宋体"/>
          <w:lang w:bidi="ar"/>
        </w:rPr>
      </w:pPr>
      <w:r>
        <w:rPr>
          <w:rFonts w:hint="eastAsia" w:ascii="宋体" w:hAnsi="宋体" w:cs="宋体"/>
          <w:sz w:val="24"/>
        </w:rPr>
        <w:t xml:space="preserve"> </w:t>
      </w:r>
      <w:r>
        <w:rPr>
          <w:rFonts w:hint="eastAsia" w:ascii="宋体" w:hAnsi="宋体" w:cs="宋体"/>
          <w:lang w:bidi="ar"/>
        </w:rPr>
        <w:t xml:space="preserve">供应商盖章（公章）：             </w:t>
      </w:r>
    </w:p>
    <w:p>
      <w:pPr>
        <w:adjustRightInd w:val="0"/>
        <w:snapToGrid w:val="0"/>
        <w:spacing w:line="440" w:lineRule="exact"/>
        <w:jc w:val="right"/>
        <w:rPr>
          <w:rFonts w:hint="eastAsia" w:ascii="宋体" w:hAnsi="宋体" w:cs="宋体"/>
          <w:lang w:bidi="ar"/>
        </w:rPr>
      </w:pPr>
      <w:r>
        <w:rPr>
          <w:rFonts w:hint="eastAsia" w:ascii="宋体" w:hAnsi="宋体" w:cs="宋体"/>
          <w:lang w:bidi="ar"/>
        </w:rPr>
        <w:t xml:space="preserve">           法定代表人或其委托代理人（签字或盖章）：</w:t>
      </w:r>
    </w:p>
    <w:p>
      <w:pPr>
        <w:adjustRightInd w:val="0"/>
        <w:snapToGrid w:val="0"/>
        <w:spacing w:line="440" w:lineRule="exact"/>
        <w:jc w:val="left"/>
        <w:rPr>
          <w:rFonts w:hint="eastAsia" w:ascii="宋体" w:hAnsi="宋体" w:cs="宋体"/>
          <w:szCs w:val="21"/>
          <w:lang w:bidi="ar"/>
        </w:rPr>
      </w:pPr>
      <w:r>
        <w:rPr>
          <w:rFonts w:hint="eastAsia" w:ascii="宋体" w:hAnsi="宋体" w:cs="宋体"/>
          <w:lang w:bidi="ar"/>
        </w:rPr>
        <w:t xml:space="preserve">                                                                    年  月  日</w:t>
      </w:r>
    </w:p>
    <w:p>
      <w:pPr>
        <w:rPr>
          <w:rFonts w:hint="eastAsia" w:ascii="宋体" w:hAnsi="宋体" w:eastAsia="宋体" w:cs="宋体"/>
          <w:szCs w:val="20"/>
          <w:lang w:eastAsia="zh-CN" w:bidi="ar"/>
        </w:rPr>
      </w:pPr>
      <w:r>
        <w:rPr>
          <w:rFonts w:hint="eastAsia" w:ascii="宋体" w:hAnsi="宋体" w:cs="宋体"/>
          <w:szCs w:val="21"/>
          <w:lang w:bidi="ar"/>
        </w:rPr>
        <w:br w:type="page"/>
      </w:r>
    </w:p>
    <w:p>
      <w:pPr>
        <w:jc w:val="center"/>
        <w:rPr>
          <w:rFonts w:hint="eastAsia" w:ascii="宋体" w:hAnsi="宋体" w:cs="宋体"/>
          <w:b/>
          <w:sz w:val="32"/>
          <w:szCs w:val="32"/>
          <w:lang w:bidi="ar"/>
        </w:rPr>
      </w:pPr>
    </w:p>
    <w:p>
      <w:pPr>
        <w:jc w:val="center"/>
        <w:rPr>
          <w:rFonts w:hint="eastAsia" w:ascii="宋体" w:hAnsi="宋体" w:cs="宋体"/>
          <w:b/>
          <w:sz w:val="32"/>
          <w:szCs w:val="32"/>
        </w:rPr>
      </w:pPr>
      <w:r>
        <w:rPr>
          <w:rFonts w:hint="eastAsia" w:ascii="宋体" w:hAnsi="宋体" w:cs="宋体"/>
          <w:b/>
          <w:sz w:val="32"/>
          <w:szCs w:val="32"/>
          <w:lang w:bidi="ar"/>
        </w:rPr>
        <w:t>近三年在政府采购活动中无重大违法记录的声明</w:t>
      </w:r>
    </w:p>
    <w:p>
      <w:pPr>
        <w:rPr>
          <w:rFonts w:hint="eastAsia" w:ascii="宋体" w:hAnsi="宋体" w:cs="宋体"/>
        </w:rPr>
      </w:pPr>
    </w:p>
    <w:p>
      <w:pPr>
        <w:rPr>
          <w:rFonts w:hint="eastAsia" w:ascii="宋体" w:hAnsi="宋体" w:cs="宋体"/>
        </w:rPr>
      </w:pPr>
    </w:p>
    <w:p>
      <w:pPr>
        <w:snapToGrid w:val="0"/>
        <w:spacing w:line="360" w:lineRule="auto"/>
        <w:rPr>
          <w:rFonts w:hint="eastAsia" w:ascii="宋体" w:hAnsi="宋体" w:cs="宋体"/>
          <w:sz w:val="21"/>
          <w:szCs w:val="21"/>
        </w:rPr>
      </w:pPr>
      <w:r>
        <w:rPr>
          <w:rFonts w:hint="eastAsia" w:ascii="宋体" w:hAnsi="宋体" w:cs="宋体"/>
          <w:sz w:val="21"/>
          <w:szCs w:val="21"/>
        </w:rPr>
        <w:t>致：</w:t>
      </w:r>
      <w:r>
        <w:rPr>
          <w:rFonts w:hint="eastAsia" w:ascii="宋体" w:hAnsi="宋体" w:cs="宋体"/>
          <w:sz w:val="21"/>
          <w:szCs w:val="21"/>
          <w:u w:val="single"/>
        </w:rPr>
        <w:t xml:space="preserve">          </w:t>
      </w:r>
      <w:r>
        <w:rPr>
          <w:rFonts w:hint="eastAsia" w:ascii="宋体" w:hAnsi="宋体" w:cs="宋体"/>
          <w:sz w:val="21"/>
          <w:szCs w:val="21"/>
        </w:rPr>
        <w:t>（采购单位名称）：</w:t>
      </w:r>
    </w:p>
    <w:p>
      <w:pPr>
        <w:snapToGrid w:val="0"/>
        <w:spacing w:line="360" w:lineRule="auto"/>
        <w:ind w:firstLine="630" w:firstLineChars="300"/>
        <w:rPr>
          <w:rFonts w:hint="eastAsia" w:ascii="宋体" w:hAnsi="宋体" w:cs="宋体"/>
          <w:sz w:val="21"/>
          <w:szCs w:val="21"/>
        </w:rPr>
      </w:pPr>
      <w:r>
        <w:rPr>
          <w:rFonts w:hint="eastAsia" w:ascii="宋体" w:hAnsi="宋体" w:cs="宋体"/>
          <w:sz w:val="21"/>
          <w:szCs w:val="21"/>
          <w:u w:val="single"/>
        </w:rPr>
        <w:t xml:space="preserve">         </w:t>
      </w:r>
      <w:r>
        <w:rPr>
          <w:rFonts w:hint="eastAsia" w:ascii="宋体" w:hAnsi="宋体" w:cs="宋体"/>
          <w:sz w:val="21"/>
          <w:szCs w:val="21"/>
        </w:rPr>
        <w:t>（供应商名称）系中华人民共和国合法企业，经营地址</w:t>
      </w:r>
      <w:r>
        <w:rPr>
          <w:rFonts w:hint="eastAsia" w:ascii="宋体" w:hAnsi="宋体" w:cs="宋体"/>
          <w:sz w:val="21"/>
          <w:szCs w:val="21"/>
          <w:u w:val="single"/>
        </w:rPr>
        <w:t xml:space="preserve">                               </w:t>
      </w:r>
      <w:r>
        <w:rPr>
          <w:rFonts w:hint="eastAsia" w:ascii="宋体" w:hAnsi="宋体" w:cs="宋体"/>
          <w:sz w:val="21"/>
          <w:szCs w:val="21"/>
        </w:rPr>
        <w:t>。</w:t>
      </w:r>
    </w:p>
    <w:p>
      <w:pPr>
        <w:snapToGrid w:val="0"/>
        <w:spacing w:line="360" w:lineRule="auto"/>
        <w:ind w:firstLine="645"/>
        <w:rPr>
          <w:rFonts w:hint="eastAsia" w:ascii="宋体" w:hAnsi="宋体" w:cs="宋体"/>
          <w:sz w:val="21"/>
          <w:szCs w:val="21"/>
        </w:rPr>
      </w:pPr>
      <w:r>
        <w:rPr>
          <w:rFonts w:hint="eastAsia" w:ascii="宋体" w:hAnsi="宋体" w:cs="宋体"/>
          <w:sz w:val="21"/>
          <w:szCs w:val="21"/>
        </w:rPr>
        <w:t>我</w:t>
      </w:r>
      <w:r>
        <w:rPr>
          <w:rFonts w:hint="eastAsia" w:ascii="宋体" w:hAnsi="宋体" w:cs="宋体"/>
          <w:sz w:val="21"/>
          <w:szCs w:val="21"/>
          <w:u w:val="single"/>
        </w:rPr>
        <w:t xml:space="preserve">         </w:t>
      </w:r>
      <w:r>
        <w:rPr>
          <w:rFonts w:hint="eastAsia" w:ascii="宋体" w:hAnsi="宋体" w:cs="宋体"/>
          <w:sz w:val="21"/>
          <w:szCs w:val="21"/>
        </w:rPr>
        <w:t>（姓名）系</w:t>
      </w:r>
      <w:r>
        <w:rPr>
          <w:rFonts w:hint="eastAsia" w:ascii="宋体" w:hAnsi="宋体" w:cs="宋体"/>
          <w:sz w:val="21"/>
          <w:szCs w:val="21"/>
          <w:u w:val="single"/>
        </w:rPr>
        <w:t xml:space="preserve">             </w:t>
      </w:r>
      <w:r>
        <w:rPr>
          <w:rFonts w:hint="eastAsia" w:ascii="宋体" w:hAnsi="宋体" w:cs="宋体"/>
          <w:sz w:val="21"/>
          <w:szCs w:val="21"/>
        </w:rPr>
        <w:t>（供应商名称）的法定代表人，我方愿意参加贵方组织的</w:t>
      </w:r>
      <w:r>
        <w:rPr>
          <w:rFonts w:hint="eastAsia" w:ascii="宋体" w:hAnsi="宋体" w:cs="宋体"/>
          <w:sz w:val="21"/>
          <w:szCs w:val="21"/>
          <w:u w:val="single"/>
        </w:rPr>
        <w:t xml:space="preserve">                               </w:t>
      </w:r>
      <w:r>
        <w:rPr>
          <w:rFonts w:hint="eastAsia" w:ascii="宋体" w:hAnsi="宋体" w:cs="宋体"/>
          <w:sz w:val="21"/>
          <w:szCs w:val="21"/>
        </w:rPr>
        <w:t>项目</w:t>
      </w:r>
      <w:r>
        <w:rPr>
          <w:rFonts w:hint="eastAsia" w:ascii="宋体" w:hAnsi="宋体" w:cs="宋体"/>
          <w:sz w:val="21"/>
          <w:szCs w:val="21"/>
          <w:lang w:eastAsia="zh-CN"/>
        </w:rPr>
        <w:t>（</w:t>
      </w:r>
      <w:r>
        <w:rPr>
          <w:rFonts w:hint="eastAsia" w:ascii="宋体" w:hAnsi="宋体" w:cs="宋体"/>
          <w:sz w:val="21"/>
          <w:szCs w:val="21"/>
          <w:lang w:val="en-US" w:eastAsia="zh-CN"/>
        </w:rPr>
        <w:t>标项:</w:t>
      </w:r>
      <w:r>
        <w:rPr>
          <w:rFonts w:hint="eastAsia" w:ascii="宋体" w:hAnsi="宋体" w:cs="宋体"/>
          <w:sz w:val="21"/>
          <w:szCs w:val="21"/>
          <w:lang w:eastAsia="zh-CN"/>
        </w:rPr>
        <w:t>）</w:t>
      </w:r>
      <w:r>
        <w:rPr>
          <w:rFonts w:hint="eastAsia" w:ascii="宋体" w:hAnsi="宋体" w:cs="宋体"/>
          <w:sz w:val="21"/>
          <w:szCs w:val="21"/>
        </w:rPr>
        <w:t>的磋商，为便于贵方公正、择优地确定成交人及其磋商响应服务，我方就本次磋商有关事项郑重声明如下：</w:t>
      </w:r>
    </w:p>
    <w:p>
      <w:pPr>
        <w:snapToGrid w:val="0"/>
        <w:spacing w:line="360" w:lineRule="auto"/>
        <w:ind w:firstLine="420" w:firstLineChars="200"/>
        <w:rPr>
          <w:rFonts w:hint="eastAsia" w:ascii="宋体" w:hAnsi="宋体" w:cs="宋体"/>
          <w:sz w:val="21"/>
          <w:szCs w:val="21"/>
        </w:rPr>
      </w:pPr>
      <w:r>
        <w:rPr>
          <w:rFonts w:hint="eastAsia" w:ascii="宋体" w:hAnsi="宋体" w:cs="宋体"/>
          <w:sz w:val="21"/>
          <w:szCs w:val="21"/>
        </w:rPr>
        <w:t>1.我方向贵方提交的所有磋商响应文件、资料都是准确的和真实的。</w:t>
      </w:r>
    </w:p>
    <w:p>
      <w:pPr>
        <w:snapToGrid w:val="0"/>
        <w:spacing w:line="360" w:lineRule="auto"/>
        <w:ind w:firstLine="420" w:firstLineChars="200"/>
        <w:rPr>
          <w:rFonts w:hint="eastAsia" w:ascii="宋体" w:hAnsi="宋体" w:cs="宋体"/>
          <w:sz w:val="21"/>
          <w:szCs w:val="21"/>
        </w:rPr>
      </w:pPr>
      <w:r>
        <w:rPr>
          <w:rFonts w:hint="eastAsia" w:ascii="宋体" w:hAnsi="宋体" w:cs="宋体"/>
          <w:sz w:val="21"/>
          <w:szCs w:val="21"/>
        </w:rPr>
        <w:t>2.我方不是采购人的附属机构；在获知本项目采购信息后，与采购人聘请的为此项目提供咨询服务的公司及其附属机构没有任何联系。</w:t>
      </w:r>
    </w:p>
    <w:p>
      <w:pPr>
        <w:pStyle w:val="42"/>
        <w:widowControl w:val="0"/>
        <w:snapToGrid w:val="0"/>
        <w:spacing w:before="0" w:beforeAutospacing="0" w:after="0" w:afterAutospacing="0" w:line="360" w:lineRule="auto"/>
        <w:ind w:firstLine="420" w:firstLineChars="200"/>
        <w:jc w:val="both"/>
        <w:rPr>
          <w:rFonts w:hint="eastAsia" w:ascii="宋体" w:hAnsi="宋体" w:cs="宋体"/>
          <w:sz w:val="21"/>
          <w:szCs w:val="21"/>
        </w:rPr>
      </w:pPr>
      <w:r>
        <w:rPr>
          <w:rFonts w:hint="eastAsia" w:ascii="宋体" w:hAnsi="宋体" w:cs="宋体"/>
          <w:kern w:val="2"/>
          <w:sz w:val="21"/>
          <w:szCs w:val="21"/>
        </w:rPr>
        <w:t>3.参加政府采购活动前三年内，在经营活动中没有重大违法记录，特此声明。</w:t>
      </w:r>
    </w:p>
    <w:p>
      <w:pPr>
        <w:snapToGrid w:val="0"/>
        <w:spacing w:line="360" w:lineRule="auto"/>
        <w:ind w:firstLine="420" w:firstLineChars="200"/>
        <w:rPr>
          <w:rFonts w:hint="eastAsia" w:ascii="宋体" w:hAnsi="宋体" w:cs="宋体"/>
          <w:sz w:val="21"/>
          <w:szCs w:val="21"/>
        </w:rPr>
      </w:pPr>
      <w:r>
        <w:rPr>
          <w:rFonts w:hint="eastAsia" w:ascii="宋体" w:hAnsi="宋体" w:cs="宋体"/>
          <w:sz w:val="21"/>
          <w:szCs w:val="21"/>
        </w:rPr>
        <w:t>4.以上事项如有虚假或隐瞒，我方愿意承担一切后果，并不再寻求任何旨在减轻或免除法律责任的辩解。</w:t>
      </w:r>
    </w:p>
    <w:p>
      <w:pPr>
        <w:pStyle w:val="42"/>
        <w:widowControl w:val="0"/>
        <w:tabs>
          <w:tab w:val="left" w:pos="939"/>
        </w:tabs>
        <w:snapToGrid w:val="0"/>
        <w:spacing w:before="0" w:beforeAutospacing="0" w:after="0" w:afterAutospacing="0" w:line="360" w:lineRule="auto"/>
        <w:ind w:left="716" w:leftChars="150" w:hanging="401" w:hangingChars="191"/>
        <w:jc w:val="both"/>
        <w:rPr>
          <w:rFonts w:hint="eastAsia" w:ascii="宋体" w:hAnsi="宋体" w:cs="宋体"/>
          <w:sz w:val="21"/>
          <w:szCs w:val="21"/>
        </w:rPr>
      </w:pPr>
    </w:p>
    <w:p>
      <w:pPr>
        <w:pStyle w:val="42"/>
        <w:widowControl w:val="0"/>
        <w:tabs>
          <w:tab w:val="left" w:pos="939"/>
        </w:tabs>
        <w:snapToGrid w:val="0"/>
        <w:spacing w:before="0" w:beforeAutospacing="0" w:after="0" w:afterAutospacing="0" w:line="360" w:lineRule="auto"/>
        <w:ind w:left="716" w:leftChars="150" w:hanging="401" w:hangingChars="191"/>
        <w:jc w:val="both"/>
        <w:rPr>
          <w:rFonts w:hint="eastAsia" w:ascii="宋体" w:hAnsi="宋体" w:cs="宋体"/>
          <w:sz w:val="21"/>
          <w:szCs w:val="21"/>
        </w:rPr>
      </w:pPr>
    </w:p>
    <w:p>
      <w:pPr>
        <w:pStyle w:val="42"/>
        <w:widowControl w:val="0"/>
        <w:tabs>
          <w:tab w:val="left" w:pos="939"/>
        </w:tabs>
        <w:snapToGrid w:val="0"/>
        <w:spacing w:before="0" w:beforeAutospacing="0" w:after="0" w:afterAutospacing="0" w:line="360" w:lineRule="auto"/>
        <w:ind w:left="716" w:leftChars="150" w:hanging="401" w:hangingChars="191"/>
        <w:jc w:val="both"/>
        <w:rPr>
          <w:rFonts w:hint="eastAsia" w:ascii="宋体" w:hAnsi="宋体" w:cs="宋体"/>
          <w:sz w:val="21"/>
          <w:szCs w:val="21"/>
        </w:rPr>
      </w:pPr>
    </w:p>
    <w:p>
      <w:pPr>
        <w:adjustRightInd w:val="0"/>
        <w:snapToGrid w:val="0"/>
        <w:spacing w:line="440" w:lineRule="exact"/>
        <w:jc w:val="right"/>
        <w:rPr>
          <w:rFonts w:hint="eastAsia" w:ascii="宋体" w:hAnsi="宋体" w:cs="宋体"/>
          <w:sz w:val="21"/>
          <w:szCs w:val="21"/>
          <w:lang w:bidi="ar"/>
        </w:rPr>
      </w:pPr>
      <w:r>
        <w:rPr>
          <w:rFonts w:hint="eastAsia" w:ascii="宋体" w:hAnsi="宋体" w:cs="宋体"/>
          <w:sz w:val="21"/>
          <w:szCs w:val="21"/>
          <w:lang w:bidi="ar"/>
        </w:rPr>
        <w:t xml:space="preserve">供应商盖章（公章）：             </w:t>
      </w:r>
    </w:p>
    <w:p>
      <w:pPr>
        <w:adjustRightInd w:val="0"/>
        <w:snapToGrid w:val="0"/>
        <w:spacing w:line="440" w:lineRule="exact"/>
        <w:jc w:val="right"/>
        <w:rPr>
          <w:rFonts w:hint="eastAsia" w:ascii="宋体" w:hAnsi="宋体" w:cs="宋体"/>
          <w:sz w:val="21"/>
          <w:szCs w:val="21"/>
          <w:lang w:bidi="ar"/>
        </w:rPr>
      </w:pPr>
      <w:r>
        <w:rPr>
          <w:rFonts w:hint="eastAsia" w:ascii="宋体" w:hAnsi="宋体" w:cs="宋体"/>
          <w:sz w:val="21"/>
          <w:szCs w:val="21"/>
          <w:lang w:bidi="ar"/>
        </w:rPr>
        <w:t xml:space="preserve">           法定代表人或其委托代理人（签字或盖章）：</w:t>
      </w:r>
    </w:p>
    <w:p>
      <w:pPr>
        <w:adjustRightInd w:val="0"/>
        <w:snapToGrid w:val="0"/>
        <w:spacing w:line="440" w:lineRule="exact"/>
        <w:jc w:val="left"/>
        <w:rPr>
          <w:rFonts w:hint="eastAsia" w:ascii="宋体" w:hAnsi="宋体" w:cs="宋体"/>
          <w:sz w:val="21"/>
          <w:szCs w:val="21"/>
          <w:lang w:bidi="ar"/>
        </w:rPr>
      </w:pPr>
      <w:r>
        <w:rPr>
          <w:rFonts w:hint="eastAsia" w:ascii="宋体" w:hAnsi="宋体" w:cs="宋体"/>
          <w:sz w:val="21"/>
          <w:szCs w:val="21"/>
          <w:lang w:bidi="ar"/>
        </w:rPr>
        <w:t xml:space="preserve">                              </w:t>
      </w:r>
      <w:r>
        <w:rPr>
          <w:rFonts w:hint="eastAsia" w:ascii="宋体" w:hAnsi="宋体" w:cs="宋体"/>
          <w:sz w:val="21"/>
          <w:szCs w:val="21"/>
          <w:lang w:val="en-US" w:eastAsia="zh-CN" w:bidi="ar"/>
        </w:rPr>
        <w:t xml:space="preserve">                     </w:t>
      </w:r>
      <w:r>
        <w:rPr>
          <w:rFonts w:hint="eastAsia" w:ascii="宋体" w:hAnsi="宋体" w:cs="宋体"/>
          <w:sz w:val="21"/>
          <w:szCs w:val="21"/>
          <w:lang w:bidi="ar"/>
        </w:rPr>
        <w:t xml:space="preserve"> 年  月  日</w:t>
      </w:r>
    </w:p>
    <w:p>
      <w:pPr>
        <w:adjustRightInd w:val="0"/>
        <w:snapToGrid w:val="0"/>
        <w:spacing w:line="440" w:lineRule="exact"/>
        <w:jc w:val="left"/>
        <w:rPr>
          <w:rFonts w:hint="eastAsia" w:ascii="宋体" w:hAnsi="宋体" w:cs="宋体"/>
          <w:sz w:val="21"/>
          <w:szCs w:val="21"/>
          <w:lang w:bidi="ar"/>
        </w:rPr>
      </w:pPr>
    </w:p>
    <w:p>
      <w:pPr>
        <w:adjustRightInd w:val="0"/>
        <w:snapToGrid w:val="0"/>
        <w:spacing w:line="440" w:lineRule="exact"/>
        <w:jc w:val="left"/>
        <w:rPr>
          <w:rFonts w:hint="eastAsia" w:ascii="宋体" w:hAnsi="宋体" w:cs="宋体"/>
          <w:sz w:val="21"/>
          <w:szCs w:val="21"/>
          <w:lang w:bidi="ar"/>
        </w:rPr>
      </w:pPr>
    </w:p>
    <w:p>
      <w:pPr>
        <w:adjustRightInd w:val="0"/>
        <w:snapToGrid w:val="0"/>
        <w:spacing w:line="440" w:lineRule="exact"/>
        <w:jc w:val="left"/>
        <w:rPr>
          <w:rFonts w:hint="eastAsia" w:ascii="宋体" w:hAnsi="宋体" w:cs="宋体"/>
          <w:sz w:val="21"/>
          <w:szCs w:val="21"/>
          <w:lang w:bidi="ar"/>
        </w:rPr>
      </w:pPr>
    </w:p>
    <w:p>
      <w:pPr>
        <w:adjustRightInd w:val="0"/>
        <w:snapToGrid w:val="0"/>
        <w:spacing w:line="440" w:lineRule="exact"/>
        <w:jc w:val="left"/>
        <w:rPr>
          <w:rFonts w:hint="eastAsia" w:ascii="宋体" w:hAnsi="宋体" w:cs="宋体"/>
          <w:sz w:val="21"/>
          <w:szCs w:val="21"/>
          <w:lang w:bidi="ar"/>
        </w:rPr>
      </w:pPr>
    </w:p>
    <w:p>
      <w:pPr>
        <w:adjustRightInd w:val="0"/>
        <w:snapToGrid w:val="0"/>
        <w:spacing w:line="440" w:lineRule="exact"/>
        <w:jc w:val="left"/>
        <w:rPr>
          <w:rFonts w:hint="eastAsia" w:ascii="宋体" w:hAnsi="宋体" w:cs="宋体"/>
          <w:sz w:val="21"/>
          <w:szCs w:val="21"/>
          <w:lang w:bidi="ar"/>
        </w:rPr>
      </w:pPr>
    </w:p>
    <w:p>
      <w:pPr>
        <w:adjustRightInd w:val="0"/>
        <w:snapToGrid w:val="0"/>
        <w:spacing w:line="440" w:lineRule="exact"/>
        <w:jc w:val="left"/>
        <w:rPr>
          <w:rFonts w:hint="eastAsia" w:ascii="宋体" w:hAnsi="宋体" w:cs="宋体"/>
          <w:sz w:val="21"/>
          <w:szCs w:val="21"/>
          <w:lang w:bidi="ar"/>
        </w:rPr>
      </w:pPr>
    </w:p>
    <w:p>
      <w:pPr>
        <w:adjustRightInd w:val="0"/>
        <w:snapToGrid w:val="0"/>
        <w:spacing w:line="440" w:lineRule="exact"/>
        <w:jc w:val="left"/>
        <w:rPr>
          <w:rFonts w:hint="eastAsia" w:ascii="宋体" w:hAnsi="宋体" w:cs="宋体"/>
          <w:sz w:val="21"/>
          <w:szCs w:val="21"/>
          <w:lang w:bidi="ar"/>
        </w:rPr>
      </w:pPr>
    </w:p>
    <w:p>
      <w:pPr>
        <w:adjustRightInd w:val="0"/>
        <w:snapToGrid w:val="0"/>
        <w:spacing w:line="440" w:lineRule="exact"/>
        <w:jc w:val="left"/>
        <w:rPr>
          <w:rFonts w:hint="eastAsia" w:ascii="宋体" w:hAnsi="宋体" w:cs="宋体"/>
          <w:sz w:val="21"/>
          <w:szCs w:val="21"/>
          <w:lang w:bidi="ar"/>
        </w:rPr>
      </w:pPr>
    </w:p>
    <w:p>
      <w:pPr>
        <w:adjustRightInd w:val="0"/>
        <w:snapToGrid w:val="0"/>
        <w:spacing w:line="440" w:lineRule="exact"/>
        <w:jc w:val="left"/>
        <w:rPr>
          <w:rFonts w:hint="eastAsia" w:ascii="宋体" w:hAnsi="宋体" w:cs="宋体"/>
          <w:sz w:val="21"/>
          <w:szCs w:val="21"/>
          <w:lang w:bidi="ar"/>
        </w:rPr>
      </w:pPr>
    </w:p>
    <w:p>
      <w:pPr>
        <w:adjustRightInd w:val="0"/>
        <w:snapToGrid w:val="0"/>
        <w:spacing w:line="440" w:lineRule="exact"/>
        <w:jc w:val="left"/>
        <w:rPr>
          <w:rFonts w:hint="eastAsia" w:ascii="宋体" w:hAnsi="宋体" w:cs="宋体"/>
          <w:sz w:val="21"/>
          <w:szCs w:val="21"/>
          <w:lang w:bidi="ar"/>
        </w:rPr>
      </w:pPr>
    </w:p>
    <w:p>
      <w:pPr>
        <w:adjustRightInd w:val="0"/>
        <w:snapToGrid w:val="0"/>
        <w:spacing w:line="440" w:lineRule="exact"/>
        <w:jc w:val="left"/>
        <w:rPr>
          <w:rFonts w:hint="eastAsia" w:ascii="宋体" w:hAnsi="宋体" w:cs="宋体"/>
          <w:sz w:val="21"/>
          <w:szCs w:val="21"/>
          <w:lang w:bidi="ar"/>
        </w:rPr>
      </w:pPr>
    </w:p>
    <w:p>
      <w:pPr>
        <w:adjustRightInd w:val="0"/>
        <w:snapToGrid w:val="0"/>
        <w:spacing w:line="440" w:lineRule="exact"/>
        <w:jc w:val="left"/>
        <w:rPr>
          <w:rFonts w:hint="eastAsia" w:ascii="宋体" w:hAnsi="宋体" w:cs="宋体"/>
          <w:sz w:val="21"/>
          <w:szCs w:val="21"/>
          <w:lang w:bidi="ar"/>
        </w:rPr>
      </w:pPr>
    </w:p>
    <w:p>
      <w:pPr>
        <w:adjustRightInd w:val="0"/>
        <w:snapToGrid w:val="0"/>
        <w:spacing w:line="440" w:lineRule="exact"/>
        <w:jc w:val="left"/>
        <w:rPr>
          <w:rFonts w:hint="eastAsia" w:ascii="宋体" w:hAnsi="宋体" w:cs="宋体"/>
        </w:rPr>
      </w:pPr>
      <w:r>
        <w:rPr>
          <w:rFonts w:hint="eastAsia" w:ascii="宋体" w:hAnsi="宋体" w:cs="宋体"/>
        </w:rPr>
        <w:t>二、商务技术文件的外包装封面格式：</w: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 xml:space="preserve"> </w:t>
      </w:r>
    </w:p>
    <w:p>
      <w:pPr>
        <w:jc w:val="center"/>
        <w:rPr>
          <w:rFonts w:hint="eastAsia" w:ascii="宋体" w:hAnsi="宋体" w:cs="宋体"/>
          <w:sz w:val="44"/>
          <w:szCs w:val="44"/>
        </w:rPr>
      </w:pPr>
      <w:r>
        <w:rPr>
          <w:rFonts w:hint="eastAsia" w:ascii="宋体" w:hAnsi="宋体" w:cs="宋体"/>
          <w:sz w:val="44"/>
          <w:szCs w:val="44"/>
        </w:rPr>
        <w:t>商务技术文件</w:t>
      </w:r>
    </w:p>
    <w:p>
      <w:pPr>
        <w:rPr>
          <w:rFonts w:hint="eastAsia" w:ascii="宋体" w:hAnsi="宋体" w:cs="宋体"/>
          <w:szCs w:val="21"/>
        </w:rPr>
      </w:pPr>
      <w:r>
        <w:rPr>
          <w:rFonts w:hint="eastAsia" w:ascii="宋体" w:hAnsi="宋体" w:cs="宋体"/>
        </w:rPr>
        <w:t xml:space="preserve"> </w:t>
      </w:r>
    </w:p>
    <w:p>
      <w:pPr>
        <w:spacing w:line="360" w:lineRule="auto"/>
        <w:rPr>
          <w:rFonts w:hint="eastAsia" w:ascii="宋体" w:hAnsi="宋体" w:cs="宋体"/>
        </w:rPr>
      </w:pPr>
      <w:r>
        <w:rPr>
          <w:rFonts w:hint="eastAsia" w:ascii="宋体" w:hAnsi="宋体" w:cs="宋体"/>
        </w:rPr>
        <w:t>项目名称：                        项目</w:t>
      </w:r>
    </w:p>
    <w:p>
      <w:pPr>
        <w:spacing w:line="360" w:lineRule="auto"/>
        <w:rPr>
          <w:rFonts w:hint="eastAsia" w:ascii="宋体" w:hAnsi="宋体" w:cs="宋体"/>
        </w:rPr>
      </w:pPr>
      <w:r>
        <w:rPr>
          <w:rFonts w:hint="eastAsia" w:ascii="宋体" w:hAnsi="宋体" w:cs="宋体"/>
        </w:rPr>
        <w:t>项目编号：</w:t>
      </w:r>
    </w:p>
    <w:p>
      <w:pPr>
        <w:spacing w:line="360" w:lineRule="auto"/>
        <w:rPr>
          <w:rFonts w:hint="eastAsia" w:ascii="宋体" w:hAnsi="宋体" w:cs="宋体"/>
        </w:rPr>
      </w:pPr>
      <w:r>
        <w:rPr>
          <w:rFonts w:hint="eastAsia" w:ascii="宋体" w:hAnsi="宋体" w:cs="宋体"/>
          <w:lang w:val="en-US" w:eastAsia="zh-CN"/>
        </w:rPr>
        <w:t>标项：</w:t>
      </w:r>
      <w:r>
        <w:rPr>
          <w:rFonts w:hint="eastAsia" w:ascii="宋体" w:hAnsi="宋体" w:cs="宋体"/>
        </w:rPr>
        <w:t xml:space="preserve"> </w:t>
      </w:r>
    </w:p>
    <w:p>
      <w:pPr>
        <w:spacing w:line="360" w:lineRule="auto"/>
        <w:rPr>
          <w:rFonts w:hint="eastAsia" w:ascii="宋体" w:hAnsi="宋体" w:cs="宋体"/>
        </w:rPr>
      </w:pPr>
      <w:r>
        <w:rPr>
          <w:rFonts w:hint="eastAsia" w:ascii="宋体" w:hAnsi="宋体" w:cs="宋体"/>
        </w:rPr>
        <w:t>供应商名称：</w:t>
      </w:r>
    </w:p>
    <w:p>
      <w:pPr>
        <w:spacing w:line="360" w:lineRule="auto"/>
        <w:rPr>
          <w:rFonts w:hint="eastAsia" w:ascii="宋体" w:hAnsi="宋体" w:cs="宋体"/>
        </w:rPr>
      </w:pPr>
      <w:r>
        <w:rPr>
          <w:rFonts w:hint="eastAsia" w:ascii="宋体" w:hAnsi="宋体" w:cs="宋体"/>
        </w:rPr>
        <w:t>供应商地址：</w:t>
      </w:r>
    </w:p>
    <w:p>
      <w:pPr>
        <w:spacing w:line="360" w:lineRule="auto"/>
        <w:rPr>
          <w:rFonts w:hint="eastAsia" w:ascii="宋体" w:hAnsi="宋体" w:cs="宋体"/>
        </w:rPr>
      </w:pPr>
      <w:r>
        <w:rPr>
          <w:rFonts w:hint="eastAsia" w:ascii="宋体" w:hAnsi="宋体" w:cs="宋体"/>
        </w:rPr>
        <w:t>在  年  月  日  时  分之前不得启封</w:t>
      </w:r>
    </w:p>
    <w:p>
      <w:pPr>
        <w:spacing w:line="360" w:lineRule="auto"/>
        <w:rPr>
          <w:rFonts w:hint="eastAsia" w:ascii="宋体" w:hAnsi="宋体" w:cs="宋体"/>
        </w:rPr>
      </w:pPr>
      <w:r>
        <w:rPr>
          <w:rFonts w:hint="eastAsia" w:ascii="宋体" w:hAnsi="宋体" w:cs="宋体"/>
        </w:rPr>
        <w:t xml:space="preserve">      </w:t>
      </w:r>
    </w:p>
    <w:p>
      <w:pPr>
        <w:spacing w:line="360" w:lineRule="auto"/>
        <w:rPr>
          <w:rFonts w:hint="eastAsia" w:ascii="宋体" w:hAnsi="宋体" w:cs="宋体"/>
        </w:rPr>
      </w:pPr>
      <w:r>
        <w:rPr>
          <w:rFonts w:hint="eastAsia" w:ascii="宋体" w:hAnsi="宋体" w:cs="宋体"/>
        </w:rPr>
        <w:t xml:space="preserve">                                                    （供应商公章）</w:t>
      </w:r>
    </w:p>
    <w:p>
      <w:pPr>
        <w:spacing w:line="360" w:lineRule="auto"/>
        <w:rPr>
          <w:rFonts w:hint="eastAsia" w:ascii="宋体" w:hAnsi="宋体" w:cs="宋体"/>
        </w:rPr>
      </w:pPr>
      <w:r>
        <w:rPr>
          <w:rFonts w:hint="eastAsia" w:ascii="宋体" w:hAnsi="宋体" w:cs="宋体"/>
        </w:rPr>
        <w:t xml:space="preserve">                                                      年  月  日</w: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 xml:space="preserve">二、商务技术文件封面格式： </w:t>
      </w:r>
    </w:p>
    <w:p>
      <w:pPr>
        <w:rPr>
          <w:rFonts w:hint="eastAsia" w:ascii="宋体" w:hAnsi="宋体" w:cs="宋体"/>
        </w:rPr>
      </w:pPr>
      <w:r>
        <w:rPr>
          <w:rFonts w:hint="eastAsia" w:ascii="宋体" w:hAnsi="宋体" w:cs="宋体"/>
        </w:rPr>
        <w:t xml:space="preserve">                                                        正本/或副本</w: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 xml:space="preserve"> </w:t>
      </w:r>
    </w:p>
    <w:p>
      <w:pPr>
        <w:jc w:val="center"/>
        <w:rPr>
          <w:rFonts w:hint="eastAsia" w:ascii="宋体" w:hAnsi="宋体" w:cs="宋体"/>
          <w:sz w:val="44"/>
          <w:szCs w:val="44"/>
        </w:rPr>
      </w:pPr>
      <w:r>
        <w:rPr>
          <w:rFonts w:hint="eastAsia" w:ascii="宋体" w:hAnsi="宋体" w:cs="宋体"/>
          <w:sz w:val="44"/>
          <w:szCs w:val="44"/>
        </w:rPr>
        <w:t>商务技术文件</w:t>
      </w:r>
    </w:p>
    <w:p>
      <w:pPr>
        <w:rPr>
          <w:rFonts w:hint="eastAsia" w:ascii="宋体" w:hAnsi="宋体" w:cs="宋体"/>
          <w:szCs w:val="21"/>
        </w:rPr>
      </w:pPr>
      <w:r>
        <w:rPr>
          <w:rFonts w:hint="eastAsia" w:ascii="宋体" w:hAnsi="宋体" w:cs="宋体"/>
        </w:rPr>
        <w:t xml:space="preserve"> </w:t>
      </w:r>
    </w:p>
    <w:p>
      <w:pPr>
        <w:spacing w:line="360" w:lineRule="auto"/>
        <w:rPr>
          <w:rFonts w:hint="eastAsia" w:ascii="宋体" w:hAnsi="宋体" w:cs="宋体"/>
        </w:rPr>
      </w:pPr>
      <w:r>
        <w:rPr>
          <w:rFonts w:hint="eastAsia" w:ascii="宋体" w:hAnsi="宋体" w:cs="宋体"/>
        </w:rPr>
        <w:t>项目名称：                        项目</w:t>
      </w:r>
    </w:p>
    <w:p>
      <w:pPr>
        <w:pStyle w:val="59"/>
        <w:ind w:left="0" w:leftChars="0" w:firstLine="0" w:firstLineChars="0"/>
        <w:rPr>
          <w:rFonts w:hint="eastAsia" w:ascii="宋体" w:hAnsi="宋体" w:cs="宋体"/>
        </w:rPr>
      </w:pPr>
      <w:r>
        <w:rPr>
          <w:rFonts w:hint="eastAsia" w:ascii="宋体" w:hAnsi="宋体" w:cs="宋体"/>
        </w:rPr>
        <w:t>项目编号：</w:t>
      </w:r>
    </w:p>
    <w:p>
      <w:pPr>
        <w:pStyle w:val="59"/>
        <w:ind w:left="0" w:leftChars="0" w:firstLine="0" w:firstLineChars="0"/>
        <w:rPr>
          <w:rFonts w:hint="eastAsia"/>
        </w:rPr>
      </w:pPr>
      <w:r>
        <w:rPr>
          <w:rFonts w:hint="eastAsia" w:ascii="宋体" w:hAnsi="宋体" w:cs="宋体"/>
          <w:lang w:val="en-US" w:eastAsia="zh-CN"/>
        </w:rPr>
        <w:t>标项：</w:t>
      </w:r>
    </w:p>
    <w:p>
      <w:pPr>
        <w:spacing w:line="360" w:lineRule="auto"/>
        <w:rPr>
          <w:rFonts w:hint="eastAsia" w:ascii="宋体" w:hAnsi="宋体" w:cs="宋体"/>
        </w:rPr>
      </w:pPr>
      <w:r>
        <w:rPr>
          <w:rFonts w:hint="eastAsia" w:ascii="宋体" w:hAnsi="宋体" w:cs="宋体"/>
        </w:rPr>
        <w:t>供应商名称：</w:t>
      </w:r>
    </w:p>
    <w:p>
      <w:pPr>
        <w:spacing w:line="360" w:lineRule="auto"/>
        <w:rPr>
          <w:rFonts w:hint="eastAsia" w:ascii="宋体" w:hAnsi="宋体" w:cs="宋体"/>
        </w:rPr>
      </w:pPr>
      <w:r>
        <w:rPr>
          <w:rFonts w:hint="eastAsia" w:ascii="宋体" w:hAnsi="宋体" w:cs="宋体"/>
        </w:rPr>
        <w:t>供应商地址：</w:t>
      </w:r>
    </w:p>
    <w:p>
      <w:pPr>
        <w:spacing w:line="360" w:lineRule="auto"/>
        <w:rPr>
          <w:rFonts w:hint="eastAsia" w:ascii="宋体" w:hAnsi="宋体" w:cs="宋体"/>
        </w:rPr>
      </w:pPr>
      <w:r>
        <w:rPr>
          <w:rFonts w:hint="eastAsia" w:ascii="宋体" w:hAnsi="宋体" w:cs="宋体"/>
        </w:rPr>
        <w:t xml:space="preserve"> </w:t>
      </w:r>
    </w:p>
    <w:p>
      <w:pPr>
        <w:spacing w:line="360" w:lineRule="auto"/>
        <w:ind w:firstLine="5355" w:firstLineChars="2550"/>
        <w:rPr>
          <w:rFonts w:hint="eastAsia" w:ascii="宋体" w:hAnsi="宋体" w:cs="宋体"/>
        </w:rPr>
      </w:pPr>
      <w:r>
        <w:rPr>
          <w:rFonts w:hint="eastAsia" w:ascii="宋体" w:hAnsi="宋体" w:cs="宋体"/>
        </w:rPr>
        <w:t>（供应商公章）</w:t>
      </w:r>
    </w:p>
    <w:p>
      <w:pPr>
        <w:widowControl/>
        <w:jc w:val="left"/>
        <w:rPr>
          <w:rFonts w:hint="eastAsia" w:ascii="宋体" w:hAnsi="宋体" w:cs="宋体"/>
        </w:rPr>
      </w:pPr>
      <w:r>
        <w:rPr>
          <w:rFonts w:hint="eastAsia" w:ascii="宋体" w:hAnsi="宋体" w:cs="宋体"/>
        </w:rPr>
        <w:t xml:space="preserve">                                                       年  月  日</w:t>
      </w:r>
    </w:p>
    <w:p>
      <w:pPr>
        <w:widowControl/>
        <w:jc w:val="left"/>
        <w:rPr>
          <w:rFonts w:hint="eastAsia" w:ascii="宋体" w:hAnsi="宋体" w:cs="宋体"/>
        </w:rPr>
      </w:pPr>
      <w:r>
        <w:rPr>
          <w:rFonts w:hint="eastAsia" w:ascii="宋体" w:hAnsi="宋体" w:cs="宋体"/>
        </w:rPr>
        <w:t xml:space="preserve"> </w:t>
      </w:r>
    </w:p>
    <w:p>
      <w:pPr>
        <w:widowControl/>
        <w:jc w:val="left"/>
        <w:rPr>
          <w:rFonts w:hint="eastAsia" w:ascii="宋体" w:hAnsi="宋体" w:cs="宋体"/>
        </w:rPr>
      </w:pPr>
      <w:r>
        <w:rPr>
          <w:rFonts w:hint="eastAsia" w:ascii="宋体" w:hAnsi="宋体" w:cs="宋体"/>
        </w:rPr>
        <w:t xml:space="preserve"> </w:t>
      </w:r>
    </w:p>
    <w:p>
      <w:pPr>
        <w:widowControl/>
        <w:jc w:val="left"/>
        <w:rPr>
          <w:rFonts w:hint="eastAsia" w:ascii="宋体" w:hAnsi="宋体" w:cs="宋体"/>
        </w:rPr>
      </w:pPr>
      <w:r>
        <w:rPr>
          <w:rFonts w:hint="eastAsia" w:ascii="宋体" w:hAnsi="宋体" w:cs="宋体"/>
        </w:rPr>
        <w:t xml:space="preserve"> </w:t>
      </w:r>
    </w:p>
    <w:p>
      <w:pPr>
        <w:widowControl/>
        <w:jc w:val="left"/>
        <w:rPr>
          <w:rFonts w:hint="eastAsia" w:ascii="宋体" w:hAnsi="宋体" w:cs="宋体"/>
        </w:rPr>
      </w:pPr>
      <w:r>
        <w:rPr>
          <w:rFonts w:hint="eastAsia" w:ascii="宋体" w:hAnsi="宋体" w:cs="宋体"/>
        </w:rPr>
        <w:t xml:space="preserve"> </w:t>
      </w:r>
    </w:p>
    <w:p>
      <w:pPr>
        <w:widowControl/>
        <w:jc w:val="left"/>
        <w:rPr>
          <w:rFonts w:hint="eastAsia" w:ascii="宋体" w:hAnsi="宋体" w:cs="宋体"/>
        </w:rPr>
      </w:pPr>
      <w:r>
        <w:rPr>
          <w:rFonts w:hint="eastAsia" w:ascii="宋体" w:hAnsi="宋体" w:cs="宋体"/>
        </w:rPr>
        <w:t xml:space="preserve"> </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snapToGrid w:val="0"/>
        <w:spacing w:line="360" w:lineRule="auto"/>
        <w:ind w:firstLine="413" w:firstLineChars="196"/>
        <w:jc w:val="left"/>
        <w:rPr>
          <w:rFonts w:hint="eastAsia" w:ascii="宋体" w:hAnsi="宋体" w:cs="宋体"/>
          <w:b/>
          <w:bCs/>
          <w:color w:val="000000"/>
          <w:szCs w:val="21"/>
        </w:rPr>
      </w:pPr>
      <w:r>
        <w:rPr>
          <w:rFonts w:hint="eastAsia" w:ascii="宋体" w:hAnsi="宋体" w:cs="宋体"/>
          <w:b/>
          <w:bCs/>
          <w:color w:val="000000"/>
          <w:szCs w:val="21"/>
          <w:lang w:val="en-US" w:eastAsia="zh-CN"/>
        </w:rPr>
        <w:t>2、</w:t>
      </w:r>
      <w:r>
        <w:rPr>
          <w:rFonts w:hint="eastAsia" w:ascii="宋体" w:hAnsi="宋体" w:cs="宋体"/>
          <w:b/>
          <w:bCs/>
          <w:color w:val="000000"/>
          <w:szCs w:val="21"/>
        </w:rPr>
        <w:t>商务技术文件包括：</w:t>
      </w:r>
    </w:p>
    <w:p>
      <w:pPr>
        <w:tabs>
          <w:tab w:val="left" w:pos="518"/>
        </w:tabs>
        <w:adjustRightInd w:val="0"/>
        <w:snapToGrid w:val="0"/>
        <w:spacing w:line="360" w:lineRule="auto"/>
        <w:ind w:left="240" w:firstLine="210" w:firstLineChars="100"/>
        <w:rPr>
          <w:rFonts w:hint="eastAsia"/>
        </w:rPr>
      </w:pPr>
      <w:r>
        <w:rPr>
          <w:rFonts w:hint="eastAsia" w:ascii="宋体" w:hAnsi="宋体"/>
          <w:szCs w:val="21"/>
          <w:lang w:val="en-US" w:eastAsia="zh-CN"/>
        </w:rPr>
        <w:t>2.1</w:t>
      </w:r>
      <w:r>
        <w:rPr>
          <w:rFonts w:hint="eastAsia"/>
          <w:lang w:eastAsia="zh-CN"/>
        </w:rPr>
        <w:t>供应商</w:t>
      </w:r>
      <w:r>
        <w:rPr>
          <w:rFonts w:hint="eastAsia"/>
        </w:rPr>
        <w:t>自查表（格式见第六章）；</w:t>
      </w:r>
    </w:p>
    <w:p>
      <w:pPr>
        <w:tabs>
          <w:tab w:val="left" w:pos="518"/>
        </w:tabs>
        <w:adjustRightInd w:val="0"/>
        <w:snapToGrid w:val="0"/>
        <w:spacing w:line="360" w:lineRule="auto"/>
        <w:ind w:left="240" w:firstLine="210" w:firstLineChars="100"/>
        <w:rPr>
          <w:rFonts w:hint="eastAsia"/>
        </w:rPr>
      </w:pPr>
      <w:r>
        <w:rPr>
          <w:rFonts w:hint="eastAsia"/>
          <w:lang w:val="en-US" w:eastAsia="zh-CN"/>
        </w:rPr>
        <w:t>2.2</w:t>
      </w:r>
      <w:r>
        <w:rPr>
          <w:rFonts w:hint="eastAsia"/>
          <w:lang w:eastAsia="zh-CN"/>
        </w:rPr>
        <w:t>供应商</w:t>
      </w:r>
      <w:r>
        <w:rPr>
          <w:rFonts w:hint="eastAsia"/>
        </w:rPr>
        <w:t>响</w:t>
      </w:r>
      <w:r>
        <w:rPr>
          <w:rFonts w:hint="eastAsia"/>
          <w:color w:val="0000FF"/>
        </w:rPr>
        <w:t>应表</w:t>
      </w:r>
      <w:r>
        <w:rPr>
          <w:rFonts w:hint="eastAsia"/>
        </w:rPr>
        <w:t>（格式见第六章）；</w:t>
      </w:r>
    </w:p>
    <w:p>
      <w:pPr>
        <w:tabs>
          <w:tab w:val="left" w:pos="518"/>
        </w:tabs>
        <w:adjustRightInd w:val="0"/>
        <w:snapToGrid w:val="0"/>
        <w:spacing w:line="360" w:lineRule="auto"/>
        <w:ind w:left="240" w:firstLine="210" w:firstLineChars="100"/>
        <w:rPr>
          <w:rFonts w:hint="eastAsia"/>
        </w:rPr>
      </w:pPr>
      <w:r>
        <w:rPr>
          <w:rFonts w:hint="eastAsia"/>
          <w:lang w:val="en-US" w:eastAsia="zh-CN"/>
        </w:rPr>
        <w:t>2.3</w:t>
      </w:r>
      <w:r>
        <w:rPr>
          <w:rFonts w:hint="eastAsia"/>
        </w:rPr>
        <w:t>商务条款响应（偏离）表（格式见第六章）；</w:t>
      </w:r>
    </w:p>
    <w:p>
      <w:pPr>
        <w:tabs>
          <w:tab w:val="left" w:pos="518"/>
        </w:tabs>
        <w:adjustRightInd w:val="0"/>
        <w:snapToGrid w:val="0"/>
        <w:spacing w:line="360" w:lineRule="auto"/>
        <w:ind w:left="240" w:firstLine="210" w:firstLineChars="100"/>
        <w:rPr>
          <w:rFonts w:hint="eastAsia"/>
        </w:rPr>
      </w:pPr>
      <w:r>
        <w:rPr>
          <w:rFonts w:hint="eastAsia"/>
          <w:lang w:val="en-US" w:eastAsia="zh-CN"/>
        </w:rPr>
        <w:t>2.4</w:t>
      </w:r>
      <w:r>
        <w:rPr>
          <w:rFonts w:hint="eastAsia"/>
        </w:rPr>
        <w:t>法定代表人身份证明或法定代表人授权委托书（格式见附件）；</w:t>
      </w:r>
    </w:p>
    <w:p>
      <w:pPr>
        <w:tabs>
          <w:tab w:val="left" w:pos="518"/>
        </w:tabs>
        <w:adjustRightInd w:val="0"/>
        <w:snapToGrid w:val="0"/>
        <w:spacing w:line="360" w:lineRule="auto"/>
        <w:ind w:left="240" w:firstLine="210" w:firstLineChars="100"/>
        <w:rPr>
          <w:rFonts w:hint="eastAsia"/>
        </w:rPr>
      </w:pPr>
      <w:r>
        <w:rPr>
          <w:rFonts w:hint="eastAsia"/>
          <w:lang w:val="en-US" w:eastAsia="zh-CN"/>
        </w:rPr>
        <w:t>2.5</w:t>
      </w:r>
      <w:r>
        <w:rPr>
          <w:rFonts w:hint="eastAsia"/>
        </w:rPr>
        <w:t>技术响应一览表（格式见第六章）；</w:t>
      </w:r>
    </w:p>
    <w:p>
      <w:pPr>
        <w:tabs>
          <w:tab w:val="left" w:pos="518"/>
        </w:tabs>
        <w:adjustRightInd w:val="0"/>
        <w:snapToGrid w:val="0"/>
        <w:spacing w:line="360" w:lineRule="auto"/>
        <w:ind w:left="240" w:firstLine="210" w:firstLineChars="100"/>
        <w:rPr>
          <w:rFonts w:hint="eastAsia"/>
          <w:color w:val="auto"/>
        </w:rPr>
      </w:pPr>
      <w:r>
        <w:rPr>
          <w:rFonts w:hint="eastAsia"/>
          <w:lang w:val="en-US" w:eastAsia="zh-CN"/>
        </w:rPr>
        <w:t>2.6</w:t>
      </w:r>
      <w:r>
        <w:rPr>
          <w:rFonts w:hint="eastAsia"/>
        </w:rPr>
        <w:t>承</w:t>
      </w:r>
      <w:r>
        <w:rPr>
          <w:rFonts w:hint="eastAsia"/>
          <w:color w:val="auto"/>
        </w:rPr>
        <w:t>诺函（格式见第六章）；</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2.7</w:t>
      </w:r>
      <w:r>
        <w:rPr>
          <w:rFonts w:hint="eastAsia"/>
          <w:color w:val="auto"/>
          <w:lang w:eastAsia="zh-CN"/>
        </w:rPr>
        <w:t>供应商</w:t>
      </w:r>
      <w:r>
        <w:rPr>
          <w:rFonts w:hint="eastAsia"/>
          <w:color w:val="auto"/>
        </w:rPr>
        <w:t>基本情况表（格式见第六章）；</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2.8</w:t>
      </w:r>
      <w:r>
        <w:rPr>
          <w:rFonts w:hint="eastAsia"/>
          <w:color w:val="auto"/>
        </w:rPr>
        <w:t>同类业绩情况一览表（格式见第六章）；</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2.9拟投入项目人员情况表</w:t>
      </w:r>
      <w:r>
        <w:rPr>
          <w:rFonts w:hint="eastAsia"/>
          <w:color w:val="auto"/>
        </w:rPr>
        <w:t>（格式见第六章）</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2.10项目</w:t>
      </w:r>
      <w:r>
        <w:rPr>
          <w:rFonts w:hint="eastAsia"/>
          <w:color w:val="auto"/>
        </w:rPr>
        <w:t>监理重点和难点分析及解决措施；</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2.11</w:t>
      </w:r>
      <w:r>
        <w:rPr>
          <w:rFonts w:hint="eastAsia"/>
          <w:color w:val="auto"/>
        </w:rPr>
        <w:t>质量控制的方法、措施；</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2.12</w:t>
      </w:r>
      <w:r>
        <w:rPr>
          <w:rFonts w:hint="eastAsia"/>
          <w:color w:val="auto"/>
        </w:rPr>
        <w:t>进度控制的方法、措施</w:t>
      </w:r>
      <w:r>
        <w:rPr>
          <w:rFonts w:hint="eastAsia"/>
          <w:color w:val="auto"/>
          <w:lang w:eastAsia="zh-CN"/>
        </w:rPr>
        <w:t>；</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2.13</w:t>
      </w:r>
      <w:r>
        <w:rPr>
          <w:rFonts w:hint="eastAsia"/>
          <w:color w:val="auto"/>
        </w:rPr>
        <w:t>投资控制的方法、措施；</w:t>
      </w:r>
    </w:p>
    <w:p>
      <w:pPr>
        <w:tabs>
          <w:tab w:val="left" w:pos="518"/>
        </w:tabs>
        <w:adjustRightInd w:val="0"/>
        <w:snapToGrid w:val="0"/>
        <w:spacing w:line="360" w:lineRule="auto"/>
        <w:ind w:left="240" w:firstLine="210" w:firstLineChars="100"/>
        <w:rPr>
          <w:rFonts w:hint="eastAsia"/>
          <w:color w:val="auto"/>
          <w:lang w:eastAsia="zh-CN"/>
        </w:rPr>
      </w:pPr>
      <w:r>
        <w:rPr>
          <w:rFonts w:hint="eastAsia"/>
          <w:color w:val="auto"/>
          <w:lang w:val="en-US" w:eastAsia="zh-CN"/>
        </w:rPr>
        <w:t>2.14</w:t>
      </w:r>
      <w:r>
        <w:rPr>
          <w:rFonts w:hint="eastAsia"/>
          <w:color w:val="auto"/>
        </w:rPr>
        <w:t>合同管理的方法、措施</w:t>
      </w:r>
      <w:r>
        <w:rPr>
          <w:rFonts w:hint="eastAsia"/>
          <w:color w:val="auto"/>
          <w:lang w:eastAsia="zh-CN"/>
        </w:rPr>
        <w:t>；</w:t>
      </w:r>
    </w:p>
    <w:p>
      <w:pPr>
        <w:tabs>
          <w:tab w:val="left" w:pos="518"/>
        </w:tabs>
        <w:adjustRightInd w:val="0"/>
        <w:snapToGrid w:val="0"/>
        <w:spacing w:line="360" w:lineRule="auto"/>
        <w:ind w:left="240" w:firstLine="210" w:firstLineChars="100"/>
        <w:rPr>
          <w:rFonts w:hint="eastAsia"/>
          <w:color w:val="auto"/>
        </w:rPr>
      </w:pPr>
      <w:r>
        <w:rPr>
          <w:rFonts w:hint="eastAsia"/>
          <w:color w:val="auto"/>
          <w:lang w:val="en-US" w:eastAsia="zh-CN"/>
        </w:rPr>
        <w:t>2.15</w:t>
      </w:r>
      <w:r>
        <w:rPr>
          <w:rFonts w:hint="eastAsia"/>
          <w:color w:val="auto"/>
        </w:rPr>
        <w:t>文档管理的方法、措施；</w:t>
      </w:r>
    </w:p>
    <w:p>
      <w:pPr>
        <w:tabs>
          <w:tab w:val="left" w:pos="518"/>
        </w:tabs>
        <w:adjustRightInd w:val="0"/>
        <w:snapToGrid w:val="0"/>
        <w:spacing w:line="360" w:lineRule="auto"/>
        <w:ind w:left="240" w:firstLine="210" w:firstLineChars="100"/>
        <w:rPr>
          <w:rFonts w:hint="eastAsia"/>
          <w:lang w:val="en-US" w:eastAsia="zh-CN"/>
        </w:rPr>
      </w:pPr>
      <w:r>
        <w:rPr>
          <w:rFonts w:hint="eastAsia"/>
          <w:color w:val="auto"/>
          <w:lang w:val="en-US" w:eastAsia="zh-CN"/>
        </w:rPr>
        <w:t>2.1</w:t>
      </w:r>
      <w:r>
        <w:rPr>
          <w:rFonts w:hint="eastAsia"/>
          <w:lang w:val="en-US" w:eastAsia="zh-CN"/>
        </w:rPr>
        <w:t>6阐述安全及文明施工监控及措施；</w:t>
      </w:r>
    </w:p>
    <w:p>
      <w:pPr>
        <w:tabs>
          <w:tab w:val="left" w:pos="518"/>
        </w:tabs>
        <w:adjustRightInd w:val="0"/>
        <w:snapToGrid w:val="0"/>
        <w:spacing w:line="360" w:lineRule="auto"/>
        <w:ind w:left="240" w:firstLine="210" w:firstLineChars="100"/>
        <w:rPr>
          <w:rFonts w:hint="eastAsia"/>
          <w:lang w:val="en-US" w:eastAsia="zh-CN"/>
        </w:rPr>
      </w:pPr>
      <w:r>
        <w:rPr>
          <w:rFonts w:hint="eastAsia"/>
          <w:lang w:val="en-US" w:eastAsia="zh-CN"/>
        </w:rPr>
        <w:t>2.17组织协调的方法；</w:t>
      </w:r>
    </w:p>
    <w:p>
      <w:pPr>
        <w:tabs>
          <w:tab w:val="left" w:pos="518"/>
        </w:tabs>
        <w:adjustRightInd w:val="0"/>
        <w:snapToGrid w:val="0"/>
        <w:spacing w:line="360" w:lineRule="auto"/>
        <w:ind w:left="240" w:firstLine="210" w:firstLineChars="100"/>
        <w:rPr>
          <w:rFonts w:hint="eastAsia"/>
          <w:lang w:val="en-US" w:eastAsia="zh-CN"/>
        </w:rPr>
      </w:pPr>
      <w:r>
        <w:rPr>
          <w:rFonts w:hint="eastAsia"/>
          <w:lang w:val="en-US" w:eastAsia="zh-CN"/>
        </w:rPr>
        <w:t>2.18项目组织机构设置；</w:t>
      </w:r>
    </w:p>
    <w:p>
      <w:pPr>
        <w:tabs>
          <w:tab w:val="left" w:pos="518"/>
        </w:tabs>
        <w:adjustRightInd w:val="0"/>
        <w:snapToGrid w:val="0"/>
        <w:spacing w:line="360" w:lineRule="auto"/>
        <w:ind w:left="240" w:firstLine="210" w:firstLineChars="100"/>
        <w:rPr>
          <w:rFonts w:hint="eastAsia"/>
          <w:lang w:val="en-US" w:eastAsia="zh-CN"/>
        </w:rPr>
      </w:pPr>
      <w:r>
        <w:rPr>
          <w:rFonts w:hint="eastAsia"/>
          <w:lang w:val="en-US" w:eastAsia="zh-CN"/>
        </w:rPr>
        <w:t>2.19项目检测设备；</w:t>
      </w:r>
    </w:p>
    <w:p>
      <w:pPr>
        <w:tabs>
          <w:tab w:val="left" w:pos="518"/>
        </w:tabs>
        <w:adjustRightInd w:val="0"/>
        <w:snapToGrid w:val="0"/>
        <w:spacing w:line="360" w:lineRule="auto"/>
        <w:ind w:left="240" w:firstLine="210" w:firstLineChars="100"/>
        <w:rPr>
          <w:rFonts w:hint="eastAsia"/>
          <w:lang w:val="en-US" w:eastAsia="zh-CN"/>
        </w:rPr>
      </w:pPr>
      <w:r>
        <w:rPr>
          <w:rFonts w:hint="eastAsia"/>
          <w:lang w:val="en-US" w:eastAsia="zh-CN"/>
        </w:rPr>
        <w:t>2.20服务承诺；</w:t>
      </w:r>
    </w:p>
    <w:p>
      <w:pPr>
        <w:tabs>
          <w:tab w:val="left" w:pos="518"/>
        </w:tabs>
        <w:adjustRightInd w:val="0"/>
        <w:snapToGrid w:val="0"/>
        <w:spacing w:line="360" w:lineRule="auto"/>
        <w:ind w:left="240" w:firstLine="210" w:firstLineChars="100"/>
        <w:rPr>
          <w:rFonts w:hint="eastAsia"/>
          <w:lang w:val="en-US" w:eastAsia="zh-CN"/>
        </w:rPr>
      </w:pPr>
      <w:r>
        <w:rPr>
          <w:rFonts w:hint="eastAsia"/>
          <w:lang w:val="en-US" w:eastAsia="zh-CN"/>
        </w:rPr>
        <w:t>2.21合理化建议；</w:t>
      </w:r>
    </w:p>
    <w:p>
      <w:pPr>
        <w:tabs>
          <w:tab w:val="left" w:pos="518"/>
        </w:tabs>
        <w:adjustRightInd w:val="0"/>
        <w:snapToGrid w:val="0"/>
        <w:spacing w:line="360" w:lineRule="auto"/>
        <w:ind w:left="240" w:firstLine="210" w:firstLineChars="100"/>
        <w:rPr>
          <w:rFonts w:hint="eastAsia"/>
        </w:rPr>
      </w:pPr>
      <w:r>
        <w:rPr>
          <w:rFonts w:hint="eastAsia"/>
          <w:lang w:val="en-US" w:eastAsia="zh-CN"/>
        </w:rPr>
        <w:t>2.22磋商</w:t>
      </w:r>
      <w:r>
        <w:rPr>
          <w:rFonts w:hint="eastAsia"/>
        </w:rPr>
        <w:t>文件评分标准中要求提供的所有资料；</w:t>
      </w:r>
    </w:p>
    <w:p>
      <w:pPr>
        <w:tabs>
          <w:tab w:val="left" w:pos="518"/>
        </w:tabs>
        <w:adjustRightInd w:val="0"/>
        <w:snapToGrid w:val="0"/>
        <w:spacing w:line="360" w:lineRule="auto"/>
        <w:ind w:left="240" w:firstLine="210" w:firstLineChars="100"/>
        <w:rPr>
          <w:rFonts w:hint="eastAsia"/>
        </w:rPr>
      </w:pPr>
      <w:r>
        <w:rPr>
          <w:rFonts w:hint="eastAsia"/>
          <w:lang w:val="en-US" w:eastAsia="zh-CN"/>
        </w:rPr>
        <w:t>2.23</w:t>
      </w:r>
      <w:r>
        <w:rPr>
          <w:rFonts w:hint="eastAsia"/>
          <w:lang w:eastAsia="zh-CN"/>
        </w:rPr>
        <w:t>供应商</w:t>
      </w:r>
      <w:r>
        <w:rPr>
          <w:rFonts w:hint="eastAsia"/>
        </w:rPr>
        <w:t>认为需要提供的其它材料。</w:t>
      </w:r>
    </w:p>
    <w:p>
      <w:pPr>
        <w:snapToGrid w:val="0"/>
        <w:spacing w:line="360" w:lineRule="auto"/>
        <w:ind w:firstLine="411" w:firstLineChars="196"/>
        <w:jc w:val="left"/>
        <w:rPr>
          <w:rFonts w:hint="eastAsia" w:ascii="宋体" w:hAnsi="宋体" w:cs="宋体"/>
          <w:color w:val="000000"/>
          <w:szCs w:val="21"/>
        </w:rPr>
      </w:pPr>
    </w:p>
    <w:p>
      <w:pPr>
        <w:snapToGrid w:val="0"/>
        <w:spacing w:line="360" w:lineRule="auto"/>
        <w:ind w:firstLine="411" w:firstLineChars="196"/>
        <w:jc w:val="left"/>
        <w:rPr>
          <w:rFonts w:hint="eastAsia" w:ascii="宋体" w:hAnsi="宋体" w:cs="宋体"/>
          <w:color w:val="000000"/>
          <w:szCs w:val="21"/>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rPr>
          <w:rFonts w:hint="eastAsia" w:ascii="宋体" w:hAnsi="宋体" w:cs="宋体"/>
          <w:color w:val="000000"/>
        </w:rPr>
      </w:pPr>
    </w:p>
    <w:p>
      <w:pPr>
        <w:pStyle w:val="2"/>
        <w:rPr>
          <w:rFonts w:hint="eastAsia" w:ascii="宋体" w:hAnsi="宋体" w:cs="宋体"/>
          <w:color w:val="000000"/>
        </w:rPr>
      </w:pPr>
    </w:p>
    <w:p>
      <w:pPr>
        <w:pStyle w:val="2"/>
        <w:rPr>
          <w:rFonts w:hint="eastAsia" w:ascii="宋体" w:hAnsi="宋体" w:cs="宋体"/>
          <w:color w:val="000000"/>
        </w:rPr>
      </w:pPr>
    </w:p>
    <w:p>
      <w:pPr>
        <w:pStyle w:val="2"/>
        <w:rPr>
          <w:rFonts w:hint="eastAsia" w:ascii="宋体" w:hAnsi="宋体" w:cs="宋体"/>
          <w:color w:val="000000"/>
        </w:rPr>
      </w:pPr>
    </w:p>
    <w:p>
      <w:pPr>
        <w:pStyle w:val="2"/>
        <w:rPr>
          <w:rFonts w:hint="eastAsia" w:ascii="宋体" w:hAnsi="宋体" w:cs="宋体"/>
          <w:color w:val="000000"/>
        </w:rPr>
      </w:pPr>
    </w:p>
    <w:p>
      <w:pPr>
        <w:pStyle w:val="2"/>
        <w:rPr>
          <w:rFonts w:hint="eastAsia" w:ascii="宋体" w:hAnsi="宋体" w:cs="宋体"/>
          <w:color w:val="000000"/>
        </w:rPr>
      </w:pPr>
    </w:p>
    <w:p>
      <w:pPr>
        <w:rPr>
          <w:rFonts w:hint="eastAsia" w:ascii="宋体" w:hAnsi="宋体" w:cs="宋体"/>
          <w:color w:val="000000"/>
        </w:rPr>
      </w:pPr>
    </w:p>
    <w:p>
      <w:pPr>
        <w:snapToGrid w:val="0"/>
        <w:spacing w:line="360" w:lineRule="auto"/>
        <w:jc w:val="left"/>
        <w:rPr>
          <w:rFonts w:hint="eastAsia" w:ascii="宋体" w:hAnsi="宋体" w:cs="宋体"/>
          <w:szCs w:val="21"/>
        </w:rPr>
      </w:pPr>
      <w:r>
        <w:rPr>
          <w:rFonts w:hint="eastAsia" w:ascii="宋体" w:hAnsi="宋体" w:cs="宋体"/>
          <w:lang w:val="en-US" w:eastAsia="zh-CN"/>
        </w:rPr>
        <w:t>1</w:t>
      </w:r>
      <w:r>
        <w:rPr>
          <w:rFonts w:hint="eastAsia" w:ascii="宋体" w:hAnsi="宋体" w:cs="宋体"/>
          <w:szCs w:val="21"/>
        </w:rPr>
        <w:t>、符合性自查表；</w:t>
      </w:r>
    </w:p>
    <w:p>
      <w:pPr>
        <w:jc w:val="center"/>
        <w:rPr>
          <w:rFonts w:hint="eastAsia" w:ascii="宋体" w:hAnsi="宋体" w:cs="宋体"/>
          <w:b/>
        </w:rPr>
      </w:pPr>
      <w:r>
        <w:rPr>
          <w:rFonts w:hint="eastAsia" w:ascii="宋体" w:hAnsi="宋体" w:cs="宋体"/>
          <w:b/>
          <w:lang w:bidi="ar"/>
        </w:rPr>
        <w:t>符合性自查表</w:t>
      </w:r>
    </w:p>
    <w:p>
      <w:pPr>
        <w:jc w:val="center"/>
        <w:rPr>
          <w:rFonts w:hint="eastAsia" w:ascii="宋体" w:hAnsi="宋体" w:cs="宋体"/>
          <w:b/>
        </w:rPr>
      </w:pPr>
    </w:p>
    <w:tbl>
      <w:tblPr>
        <w:tblStyle w:val="47"/>
        <w:tblW w:w="8933" w:type="dxa"/>
        <w:jc w:val="center"/>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rPr>
            </w:pPr>
            <w:r>
              <w:rPr>
                <w:rFonts w:hint="eastAsia" w:ascii="宋体" w:hAnsi="宋体" w:eastAsia="宋体" w:cs="宋体"/>
                <w:lang w:bidi="ar"/>
              </w:rPr>
              <w:t>评审内容</w:t>
            </w:r>
          </w:p>
        </w:tc>
        <w:tc>
          <w:tcPr>
            <w:tcW w:w="4221" w:type="dxa"/>
            <w:tcBorders>
              <w:top w:val="single" w:color="auto" w:sz="12"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rPr>
            </w:pPr>
            <w:r>
              <w:rPr>
                <w:rFonts w:hint="eastAsia" w:ascii="宋体" w:hAnsi="宋体" w:eastAsia="宋体" w:cs="宋体"/>
                <w:szCs w:val="21"/>
                <w:lang w:bidi="ar"/>
              </w:rPr>
              <w:t>磋商</w:t>
            </w:r>
            <w:r>
              <w:rPr>
                <w:rFonts w:hint="eastAsia" w:ascii="宋体" w:hAnsi="宋体" w:eastAsia="宋体" w:cs="宋体"/>
                <w:szCs w:val="21"/>
              </w:rPr>
              <w:t>采购</w:t>
            </w:r>
            <w:r>
              <w:rPr>
                <w:rFonts w:hint="eastAsia" w:ascii="宋体" w:hAnsi="宋体" w:eastAsia="宋体" w:cs="宋体"/>
                <w:lang w:bidi="ar"/>
              </w:rPr>
              <w:t>文件要求</w:t>
            </w:r>
          </w:p>
        </w:tc>
        <w:tc>
          <w:tcPr>
            <w:tcW w:w="1270" w:type="dxa"/>
            <w:tcBorders>
              <w:top w:val="single" w:color="auto" w:sz="12"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rPr>
            </w:pPr>
            <w:r>
              <w:rPr>
                <w:rFonts w:hint="eastAsia" w:ascii="宋体" w:hAnsi="宋体" w:eastAsia="宋体" w:cs="宋体"/>
                <w:lang w:bidi="ar"/>
              </w:rPr>
              <w:t>自查结论</w:t>
            </w:r>
          </w:p>
        </w:tc>
        <w:tc>
          <w:tcPr>
            <w:tcW w:w="2611" w:type="dxa"/>
            <w:tcBorders>
              <w:top w:val="single" w:color="auto" w:sz="12" w:space="0"/>
              <w:left w:val="outset" w:color="111111" w:sz="6" w:space="0"/>
              <w:bottom w:val="outset" w:color="111111"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宋体"/>
              </w:rPr>
            </w:pPr>
            <w:r>
              <w:rPr>
                <w:rFonts w:hint="eastAsia" w:ascii="宋体" w:hAnsi="宋体" w:eastAsia="宋体" w:cs="宋体"/>
                <w:lang w:bidi="ar"/>
              </w:rPr>
              <w:t>证明资料</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669" w:hRule="atLeast"/>
          <w:jc w:val="center"/>
        </w:trPr>
        <w:tc>
          <w:tcPr>
            <w:tcW w:w="831" w:type="dxa"/>
            <w:vMerge w:val="restart"/>
            <w:tcBorders>
              <w:top w:val="outset" w:color="111111" w:sz="6" w:space="0"/>
              <w:left w:val="single" w:color="auto" w:sz="12" w:space="0"/>
              <w:right w:val="outset" w:color="111111" w:sz="6" w:space="0"/>
            </w:tcBorders>
            <w:noWrap w:val="0"/>
            <w:vAlign w:val="center"/>
          </w:tcPr>
          <w:p>
            <w:pPr>
              <w:pStyle w:val="84"/>
              <w:adjustRightInd w:val="0"/>
              <w:snapToGrid w:val="0"/>
              <w:spacing w:before="0" w:beforeAutospacing="0" w:after="0" w:afterAutospacing="0" w:line="240" w:lineRule="exact"/>
              <w:jc w:val="center"/>
              <w:rPr>
                <w:rFonts w:cs="宋体"/>
                <w:b/>
                <w:kern w:val="2"/>
                <w:sz w:val="21"/>
                <w:szCs w:val="21"/>
              </w:rPr>
            </w:pPr>
            <w:r>
              <w:rPr>
                <w:rFonts w:hint="eastAsia" w:cs="宋体"/>
                <w:b/>
                <w:kern w:val="2"/>
                <w:sz w:val="21"/>
                <w:szCs w:val="21"/>
                <w:lang w:val="en-US" w:eastAsia="zh-CN"/>
              </w:rPr>
              <w:t>符合</w:t>
            </w:r>
            <w:r>
              <w:rPr>
                <w:rFonts w:cs="宋体"/>
                <w:b/>
                <w:kern w:val="2"/>
                <w:sz w:val="21"/>
                <w:szCs w:val="21"/>
              </w:rPr>
              <w:t>性</w:t>
            </w:r>
          </w:p>
          <w:p>
            <w:pPr>
              <w:pStyle w:val="84"/>
              <w:adjustRightInd w:val="0"/>
              <w:snapToGrid w:val="0"/>
              <w:spacing w:before="0" w:beforeAutospacing="0" w:after="0" w:afterAutospacing="0" w:line="240" w:lineRule="exact"/>
              <w:jc w:val="center"/>
              <w:rPr>
                <w:rFonts w:cs="宋体"/>
                <w:b/>
                <w:kern w:val="2"/>
                <w:sz w:val="21"/>
                <w:szCs w:val="21"/>
              </w:rPr>
            </w:pPr>
            <w:r>
              <w:rPr>
                <w:rFonts w:cs="宋体"/>
                <w:b/>
                <w:kern w:val="2"/>
                <w:sz w:val="21"/>
                <w:szCs w:val="21"/>
              </w:rPr>
              <w:t>审</w:t>
            </w:r>
          </w:p>
          <w:p>
            <w:pPr>
              <w:keepNext w:val="0"/>
              <w:keepLines w:val="0"/>
              <w:suppressLineNumbers w:val="0"/>
              <w:spacing w:before="0" w:beforeAutospacing="0" w:after="0" w:afterAutospacing="0"/>
              <w:ind w:left="0" w:right="0"/>
              <w:rPr>
                <w:rFonts w:hint="eastAsia" w:ascii="宋体" w:hAnsi="宋体" w:eastAsia="宋体" w:cs="宋体"/>
              </w:rPr>
            </w:pPr>
            <w:r>
              <w:rPr>
                <w:rFonts w:cs="宋体"/>
                <w:b/>
                <w:kern w:val="2"/>
                <w:sz w:val="21"/>
                <w:szCs w:val="21"/>
              </w:rPr>
              <w:t>查</w:t>
            </w: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cs="宋体"/>
                <w:lang w:val="en-US" w:eastAsia="zh-CN" w:bidi="ar"/>
              </w:rPr>
              <w:t>1</w:t>
            </w:r>
            <w:r>
              <w:rPr>
                <w:rFonts w:hint="eastAsia" w:ascii="宋体" w:hAnsi="宋体" w:eastAsia="宋体" w:cs="宋体"/>
                <w:lang w:bidi="ar"/>
              </w:rPr>
              <w:t>、磋商响应文件完全满足磋商</w:t>
            </w:r>
            <w:r>
              <w:rPr>
                <w:rFonts w:hint="eastAsia" w:ascii="宋体" w:hAnsi="宋体" w:eastAsia="宋体" w:cs="宋体"/>
                <w:szCs w:val="21"/>
              </w:rPr>
              <w:t>采购</w:t>
            </w:r>
            <w:r>
              <w:rPr>
                <w:rFonts w:hint="eastAsia" w:ascii="宋体" w:hAnsi="宋体" w:eastAsia="宋体" w:cs="宋体"/>
                <w:lang w:bidi="ar"/>
              </w:rPr>
              <w:t>文件的实质性条款（即标注</w:t>
            </w:r>
            <w:r>
              <w:rPr>
                <w:rFonts w:hint="eastAsia" w:ascii="宋体" w:hAnsi="宋体" w:eastAsia="宋体" w:cs="宋体"/>
                <w:szCs w:val="21"/>
                <w:lang w:bidi="ar"/>
              </w:rPr>
              <w:t>▲</w:t>
            </w:r>
            <w:r>
              <w:rPr>
                <w:rFonts w:hint="eastAsia" w:ascii="宋体" w:hAnsi="宋体" w:eastAsia="宋体" w:cs="宋体"/>
                <w:lang w:bidi="ar"/>
              </w:rPr>
              <w:t>号条款）无负偏离的；</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eastAsia="宋体" w:cs="宋体"/>
                <w:lang w:bidi="ar"/>
              </w:rPr>
              <w:t xml:space="preserve">□通过 </w:t>
            </w:r>
          </w:p>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eastAsia="宋体" w:cs="宋体"/>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eastAsia="宋体" w:cs="宋体"/>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cs="宋体"/>
                <w:lang w:val="en-US" w:eastAsia="zh-CN" w:bidi="ar"/>
              </w:rPr>
              <w:t>2</w:t>
            </w:r>
            <w:r>
              <w:rPr>
                <w:rFonts w:hint="eastAsia" w:ascii="宋体" w:hAnsi="宋体" w:eastAsia="宋体" w:cs="宋体"/>
                <w:lang w:bidi="ar"/>
              </w:rPr>
              <w:t>、法定代表人证明书/法定代表人授权委托书。</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eastAsia="宋体" w:cs="宋体"/>
                <w:lang w:bidi="ar"/>
              </w:rPr>
              <w:t xml:space="preserve">□通过 </w:t>
            </w:r>
          </w:p>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eastAsia="宋体" w:cs="宋体"/>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eastAsia="宋体" w:cs="宋体"/>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cs="宋体"/>
                <w:lang w:val="en-US" w:eastAsia="zh-CN" w:bidi="ar"/>
              </w:rPr>
              <w:t>3</w:t>
            </w:r>
            <w:r>
              <w:rPr>
                <w:rFonts w:hint="eastAsia" w:ascii="宋体" w:hAnsi="宋体" w:eastAsia="宋体" w:cs="宋体"/>
                <w:lang w:bidi="ar"/>
              </w:rPr>
              <w:t>、没有其他未实质性响应文件要求的。</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eastAsia="宋体" w:cs="宋体"/>
                <w:lang w:bidi="ar"/>
              </w:rPr>
              <w:t xml:space="preserve">□通过 </w:t>
            </w:r>
          </w:p>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eastAsia="宋体" w:cs="宋体"/>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eastAsia="宋体" w:cs="宋体"/>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cs="宋体"/>
                <w:lang w:val="en-US" w:eastAsia="zh-CN" w:bidi="ar"/>
              </w:rPr>
              <w:t>4</w:t>
            </w:r>
            <w:r>
              <w:rPr>
                <w:rFonts w:hint="eastAsia" w:ascii="宋体" w:hAnsi="宋体" w:eastAsia="宋体" w:cs="宋体"/>
                <w:lang w:bidi="ar"/>
              </w:rPr>
              <w:t>、磋商响应文件没有磋商</w:t>
            </w:r>
            <w:r>
              <w:rPr>
                <w:rFonts w:hint="eastAsia" w:ascii="宋体" w:hAnsi="宋体" w:eastAsia="宋体" w:cs="宋体"/>
                <w:szCs w:val="21"/>
              </w:rPr>
              <w:t>采购</w:t>
            </w:r>
            <w:r>
              <w:rPr>
                <w:rFonts w:hint="eastAsia" w:ascii="宋体" w:hAnsi="宋体" w:eastAsia="宋体" w:cs="宋体"/>
                <w:lang w:bidi="ar"/>
              </w:rPr>
              <w:t>文件中规定的其它无效</w:t>
            </w:r>
            <w:r>
              <w:rPr>
                <w:rFonts w:hint="eastAsia" w:ascii="宋体" w:hAnsi="宋体" w:cs="宋体"/>
                <w:lang w:eastAsia="zh-CN" w:bidi="ar"/>
              </w:rPr>
              <w:t>磋商</w:t>
            </w:r>
            <w:r>
              <w:rPr>
                <w:rFonts w:hint="eastAsia" w:ascii="宋体" w:hAnsi="宋体" w:eastAsia="宋体" w:cs="宋体"/>
                <w:lang w:bidi="ar"/>
              </w:rPr>
              <w:t>条款的；</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eastAsia="宋体" w:cs="宋体"/>
                <w:lang w:bidi="ar"/>
              </w:rPr>
              <w:t xml:space="preserve">□通过 </w:t>
            </w:r>
          </w:p>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eastAsia="宋体" w:cs="宋体"/>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eastAsia="宋体" w:cs="宋体"/>
                <w:lang w:bidi="ar"/>
              </w:rPr>
              <w:t>第（ ）页</w:t>
            </w:r>
          </w:p>
        </w:tc>
      </w:tr>
      <w:tr>
        <w:tblPrEx>
          <w:tblBorders>
            <w:top w:val="outset" w:color="111111" w:sz="6" w:space="0"/>
            <w:left w:val="outset" w:color="111111" w:sz="6" w:space="0"/>
            <w:bottom w:val="outset" w:color="111111" w:sz="6" w:space="0"/>
            <w:right w:val="outset" w:color="111111" w:sz="6" w:space="0"/>
            <w:insideH w:val="outset" w:color="auto" w:sz="6" w:space="0"/>
            <w:insideV w:val="outset" w:color="auto" w:sz="6" w:space="0"/>
          </w:tblBorders>
          <w:tblCellMar>
            <w:top w:w="150" w:type="dxa"/>
            <w:left w:w="150" w:type="dxa"/>
            <w:bottom w:w="150" w:type="dxa"/>
            <w:right w:w="150" w:type="dxa"/>
          </w:tblCellMar>
        </w:tblPrEx>
        <w:trPr>
          <w:trHeight w:val="382" w:hRule="atLeast"/>
          <w:jc w:val="center"/>
        </w:trPr>
        <w:tc>
          <w:tcPr>
            <w:tcW w:w="831" w:type="dxa"/>
            <w:vMerge w:val="continue"/>
            <w:tcBorders>
              <w:top w:val="outset" w:color="111111" w:sz="6" w:space="0"/>
              <w:left w:val="single" w:color="auto" w:sz="12"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221"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cs="宋体"/>
                <w:lang w:val="en-US" w:eastAsia="zh-CN" w:bidi="ar"/>
              </w:rPr>
              <w:t>5</w:t>
            </w:r>
            <w:r>
              <w:rPr>
                <w:rFonts w:hint="eastAsia" w:ascii="宋体" w:hAnsi="宋体" w:eastAsia="宋体" w:cs="宋体"/>
                <w:lang w:bidi="ar"/>
              </w:rPr>
              <w:t>、按有关法律、法规、规章不属于磋商无效的。</w:t>
            </w:r>
          </w:p>
        </w:tc>
        <w:tc>
          <w:tcPr>
            <w:tcW w:w="1270" w:type="dxa"/>
            <w:tcBorders>
              <w:top w:val="outset" w:color="111111" w:sz="6" w:space="0"/>
              <w:left w:val="outset" w:color="111111" w:sz="6" w:space="0"/>
              <w:bottom w:val="outset" w:color="111111" w:sz="6" w:space="0"/>
              <w:right w:val="outset" w:color="111111" w:sz="6"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eastAsia="宋体" w:cs="宋体"/>
                <w:lang w:bidi="ar"/>
              </w:rPr>
              <w:t xml:space="preserve">□通过 </w:t>
            </w:r>
          </w:p>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eastAsia="宋体" w:cs="宋体"/>
                <w:lang w:bidi="ar"/>
              </w:rPr>
              <w:t>□不通过</w:t>
            </w:r>
          </w:p>
        </w:tc>
        <w:tc>
          <w:tcPr>
            <w:tcW w:w="2611" w:type="dxa"/>
            <w:tcBorders>
              <w:top w:val="outset" w:color="111111" w:sz="6" w:space="0"/>
              <w:left w:val="outset" w:color="111111" w:sz="6" w:space="0"/>
              <w:bottom w:val="outset" w:color="111111"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s="宋体"/>
              </w:rPr>
            </w:pPr>
            <w:r>
              <w:rPr>
                <w:rFonts w:hint="eastAsia" w:ascii="宋体" w:hAnsi="宋体" w:eastAsia="宋体" w:cs="宋体"/>
                <w:lang w:bidi="ar"/>
              </w:rPr>
              <w:t>第（ ）页</w:t>
            </w:r>
          </w:p>
        </w:tc>
      </w:tr>
    </w:tbl>
    <w:p>
      <w:pPr>
        <w:adjustRightInd w:val="0"/>
        <w:snapToGrid w:val="0"/>
        <w:spacing w:line="440" w:lineRule="exact"/>
        <w:jc w:val="right"/>
        <w:rPr>
          <w:rFonts w:hint="eastAsia" w:ascii="宋体" w:hAnsi="宋体" w:cs="宋体"/>
          <w:lang w:bidi="ar"/>
        </w:rPr>
      </w:pPr>
      <w:r>
        <w:rPr>
          <w:rFonts w:hint="eastAsia" w:ascii="宋体" w:hAnsi="宋体" w:cs="宋体"/>
          <w:lang w:bidi="ar"/>
        </w:rPr>
        <w:t xml:space="preserve">供应商盖章（公章）：             </w:t>
      </w:r>
    </w:p>
    <w:p>
      <w:pPr>
        <w:adjustRightInd w:val="0"/>
        <w:snapToGrid w:val="0"/>
        <w:spacing w:line="440" w:lineRule="exact"/>
        <w:jc w:val="right"/>
        <w:rPr>
          <w:rFonts w:hint="eastAsia" w:ascii="宋体" w:hAnsi="宋体" w:cs="宋体"/>
          <w:lang w:bidi="ar"/>
        </w:rPr>
      </w:pPr>
      <w:r>
        <w:rPr>
          <w:rFonts w:hint="eastAsia" w:ascii="宋体" w:hAnsi="宋体" w:cs="宋体"/>
          <w:lang w:bidi="ar"/>
        </w:rPr>
        <w:t xml:space="preserve">           法定代表人或其委托代理人（签字或盖章）：</w:t>
      </w:r>
    </w:p>
    <w:p>
      <w:pPr>
        <w:adjustRightInd w:val="0"/>
        <w:snapToGrid w:val="0"/>
        <w:spacing w:line="440" w:lineRule="exact"/>
        <w:jc w:val="right"/>
        <w:rPr>
          <w:rFonts w:hint="eastAsia" w:ascii="宋体" w:hAnsi="宋体" w:cs="宋体"/>
        </w:rPr>
      </w:pPr>
      <w:r>
        <w:rPr>
          <w:rFonts w:hint="eastAsia" w:ascii="宋体" w:hAnsi="宋体" w:cs="宋体"/>
          <w:lang w:bidi="ar"/>
        </w:rPr>
        <w:t xml:space="preserve">                               年  月  日</w:t>
      </w:r>
    </w:p>
    <w:p>
      <w:pPr>
        <w:adjustRightInd w:val="0"/>
        <w:snapToGrid w:val="0"/>
        <w:spacing w:line="440" w:lineRule="exact"/>
        <w:jc w:val="center"/>
        <w:rPr>
          <w:rFonts w:hint="eastAsia" w:ascii="宋体" w:hAnsi="宋体" w:cs="宋体"/>
        </w:rPr>
      </w:pPr>
    </w:p>
    <w:p>
      <w:pPr>
        <w:rPr>
          <w:rFonts w:hint="eastAsia" w:ascii="宋体" w:hAnsi="宋体" w:cs="宋体"/>
          <w:b/>
          <w:szCs w:val="21"/>
          <w:lang w:bidi="ar"/>
        </w:rPr>
        <w:sectPr>
          <w:pgSz w:w="11906" w:h="16838"/>
          <w:pgMar w:top="1474" w:right="1797" w:bottom="1247" w:left="1797" w:header="851" w:footer="851" w:gutter="0"/>
          <w:cols w:space="720" w:num="1"/>
          <w:titlePg/>
          <w:docGrid w:linePitch="312" w:charSpace="0"/>
        </w:sectPr>
      </w:pPr>
      <w:r>
        <w:rPr>
          <w:rFonts w:hint="eastAsia" w:ascii="宋体" w:hAnsi="宋体" w:cs="宋体"/>
          <w:b/>
          <w:szCs w:val="21"/>
          <w:lang w:bidi="ar"/>
        </w:rPr>
        <w:t>备注：供应商自查表将作为供应商有效性审查的重要内容之一，供应商必须严格按照其内容及序列要求在磋商响应文件中对应如实提供，对</w:t>
      </w:r>
      <w:r>
        <w:rPr>
          <w:rFonts w:hint="eastAsia" w:ascii="宋体" w:hAnsi="宋体" w:cs="宋体"/>
          <w:b/>
          <w:szCs w:val="21"/>
          <w:lang w:val="en-US" w:eastAsia="zh-CN" w:bidi="ar"/>
        </w:rPr>
        <w:t>符合性</w:t>
      </w:r>
      <w:r>
        <w:rPr>
          <w:rFonts w:hint="eastAsia" w:ascii="宋体" w:hAnsi="宋体" w:cs="宋体"/>
          <w:b/>
          <w:szCs w:val="21"/>
          <w:lang w:bidi="ar"/>
        </w:rPr>
        <w:t>证明文件的任何缺漏和不符合项将会直接导致磋商无效！</w:t>
      </w:r>
    </w:p>
    <w:p>
      <w:pPr>
        <w:snapToGrid w:val="0"/>
        <w:spacing w:line="360" w:lineRule="auto"/>
        <w:jc w:val="lef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、项目供应商响应表；</w:t>
      </w:r>
    </w:p>
    <w:p>
      <w:pPr>
        <w:jc w:val="center"/>
        <w:rPr>
          <w:rFonts w:hint="eastAsia" w:ascii="宋体" w:hAnsi="宋体" w:cs="宋体"/>
          <w:b/>
          <w:sz w:val="32"/>
          <w:szCs w:val="32"/>
        </w:rPr>
      </w:pPr>
      <w:r>
        <w:rPr>
          <w:rFonts w:hint="eastAsia" w:ascii="宋体" w:hAnsi="宋体" w:cs="宋体"/>
          <w:b/>
          <w:sz w:val="32"/>
          <w:szCs w:val="32"/>
          <w:lang w:bidi="ar"/>
        </w:rPr>
        <w:t>项目供应商响应表</w:t>
      </w:r>
    </w:p>
    <w:p>
      <w:pPr>
        <w:rPr>
          <w:rFonts w:hint="eastAsia" w:ascii="宋体" w:hAnsi="宋体" w:cs="宋体"/>
        </w:rPr>
      </w:pPr>
    </w:p>
    <w:p>
      <w:pPr>
        <w:rPr>
          <w:rFonts w:hint="eastAsia" w:ascii="宋体" w:hAnsi="宋体" w:cs="宋体"/>
          <w:lang w:bidi="ar"/>
        </w:rPr>
      </w:pPr>
      <w:r>
        <w:rPr>
          <w:rFonts w:hint="eastAsia" w:ascii="宋体" w:hAnsi="宋体" w:cs="宋体"/>
          <w:lang w:bidi="ar"/>
        </w:rPr>
        <w:t xml:space="preserve">项目编号：                      项目名称：     </w:t>
      </w:r>
    </w:p>
    <w:p>
      <w:pPr>
        <w:rPr>
          <w:rFonts w:hint="eastAsia" w:ascii="宋体" w:hAnsi="宋体" w:cs="宋体"/>
        </w:rPr>
      </w:pPr>
      <w:r>
        <w:rPr>
          <w:rFonts w:hint="eastAsia" w:ascii="宋体" w:hAnsi="宋体" w:cs="宋体"/>
          <w:lang w:val="en-US" w:eastAsia="zh-CN" w:bidi="ar"/>
        </w:rPr>
        <w:t>标项：</w:t>
      </w:r>
      <w:r>
        <w:rPr>
          <w:rFonts w:hint="eastAsia" w:ascii="宋体" w:hAnsi="宋体" w:cs="宋体"/>
          <w:lang w:bidi="ar"/>
        </w:rPr>
        <w:t xml:space="preserve">            </w:t>
      </w:r>
    </w:p>
    <w:tbl>
      <w:tblPr>
        <w:tblStyle w:val="47"/>
        <w:tblW w:w="9540" w:type="dxa"/>
        <w:tblInd w:w="-157" w:type="dxa"/>
        <w:tblLayout w:type="fixed"/>
        <w:tblCellMar>
          <w:top w:w="0" w:type="dxa"/>
          <w:left w:w="108" w:type="dxa"/>
          <w:bottom w:w="0" w:type="dxa"/>
          <w:right w:w="108" w:type="dxa"/>
        </w:tblCellMar>
      </w:tblPr>
      <w:tblGrid>
        <w:gridCol w:w="816"/>
        <w:gridCol w:w="4651"/>
        <w:gridCol w:w="1372"/>
        <w:gridCol w:w="1356"/>
        <w:gridCol w:w="1345"/>
      </w:tblGrid>
      <w:tr>
        <w:tblPrEx>
          <w:tblCellMar>
            <w:top w:w="0" w:type="dxa"/>
            <w:left w:w="108" w:type="dxa"/>
            <w:bottom w:w="0" w:type="dxa"/>
            <w:right w:w="108" w:type="dxa"/>
          </w:tblCellMar>
        </w:tblPrEx>
        <w:trPr>
          <w:trHeight w:val="606"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序号</w:t>
            </w: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评审内容</w:t>
            </w: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自评分</w:t>
            </w: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说明</w:t>
            </w: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证明文件</w:t>
            </w:r>
          </w:p>
        </w:tc>
      </w:tr>
      <w:tr>
        <w:tblPrEx>
          <w:tblCellMar>
            <w:top w:w="0" w:type="dxa"/>
            <w:left w:w="108" w:type="dxa"/>
            <w:bottom w:w="0" w:type="dxa"/>
            <w:right w:w="108" w:type="dxa"/>
          </w:tblCellMar>
        </w:tblPrEx>
        <w:trPr>
          <w:trHeight w:val="603" w:hRule="atLeast"/>
        </w:trPr>
        <w:tc>
          <w:tcPr>
            <w:tcW w:w="816"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651"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137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5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见（  ）页</w:t>
            </w:r>
          </w:p>
        </w:tc>
      </w:tr>
      <w:tr>
        <w:tblPrEx>
          <w:tblCellMar>
            <w:top w:w="0" w:type="dxa"/>
            <w:left w:w="108" w:type="dxa"/>
            <w:bottom w:w="0" w:type="dxa"/>
            <w:right w:w="108" w:type="dxa"/>
          </w:tblCellMar>
        </w:tblPrEx>
        <w:trPr>
          <w:trHeight w:val="622" w:hRule="atLeast"/>
        </w:trPr>
        <w:tc>
          <w:tcPr>
            <w:tcW w:w="816"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651"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137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5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见（  ）页</w:t>
            </w:r>
          </w:p>
        </w:tc>
      </w:tr>
      <w:tr>
        <w:tblPrEx>
          <w:tblCellMar>
            <w:top w:w="0" w:type="dxa"/>
            <w:left w:w="108" w:type="dxa"/>
            <w:bottom w:w="0" w:type="dxa"/>
            <w:right w:w="108" w:type="dxa"/>
          </w:tblCellMar>
        </w:tblPrEx>
        <w:trPr>
          <w:trHeight w:val="530" w:hRule="atLeast"/>
        </w:trPr>
        <w:tc>
          <w:tcPr>
            <w:tcW w:w="816"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651"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137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5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见（  ）页</w:t>
            </w:r>
          </w:p>
        </w:tc>
      </w:tr>
      <w:tr>
        <w:tblPrEx>
          <w:tblCellMar>
            <w:top w:w="0" w:type="dxa"/>
            <w:left w:w="108" w:type="dxa"/>
            <w:bottom w:w="0" w:type="dxa"/>
            <w:right w:w="108" w:type="dxa"/>
          </w:tblCellMar>
        </w:tblPrEx>
        <w:trPr>
          <w:trHeight w:val="541" w:hRule="atLeast"/>
        </w:trPr>
        <w:tc>
          <w:tcPr>
            <w:tcW w:w="816"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651"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137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5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45"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见（  ）页</w:t>
            </w:r>
          </w:p>
        </w:tc>
      </w:tr>
      <w:tr>
        <w:tblPrEx>
          <w:tblCellMar>
            <w:top w:w="0" w:type="dxa"/>
            <w:left w:w="108" w:type="dxa"/>
            <w:bottom w:w="0" w:type="dxa"/>
            <w:right w:w="108" w:type="dxa"/>
          </w:tblCellMar>
        </w:tblPrEx>
        <w:trPr>
          <w:trHeight w:val="617"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见（  ）页</w:t>
            </w:r>
          </w:p>
        </w:tc>
      </w:tr>
      <w:tr>
        <w:tblPrEx>
          <w:tblCellMar>
            <w:top w:w="0" w:type="dxa"/>
            <w:left w:w="108" w:type="dxa"/>
            <w:bottom w:w="0" w:type="dxa"/>
            <w:right w:w="108" w:type="dxa"/>
          </w:tblCellMar>
        </w:tblPrEx>
        <w:trPr>
          <w:trHeight w:val="624"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见（  ）页</w:t>
            </w:r>
          </w:p>
        </w:tc>
      </w:tr>
      <w:tr>
        <w:tblPrEx>
          <w:tblCellMar>
            <w:top w:w="0" w:type="dxa"/>
            <w:left w:w="108" w:type="dxa"/>
            <w:bottom w:w="0" w:type="dxa"/>
            <w:right w:w="108" w:type="dxa"/>
          </w:tblCellMar>
        </w:tblPrEx>
        <w:trPr>
          <w:trHeight w:val="617"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见（  ）页</w:t>
            </w:r>
          </w:p>
        </w:tc>
      </w:tr>
      <w:tr>
        <w:tblPrEx>
          <w:tblCellMar>
            <w:top w:w="0" w:type="dxa"/>
            <w:left w:w="108" w:type="dxa"/>
            <w:bottom w:w="0" w:type="dxa"/>
            <w:right w:w="108" w:type="dxa"/>
          </w:tblCellMar>
        </w:tblPrEx>
        <w:trPr>
          <w:trHeight w:val="769"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46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eastAsia="宋体" w:cs="宋体"/>
              </w:rPr>
            </w:pPr>
          </w:p>
        </w:tc>
        <w:tc>
          <w:tcPr>
            <w:tcW w:w="13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56"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p>
        </w:tc>
        <w:tc>
          <w:tcPr>
            <w:tcW w:w="134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rPr>
            </w:pPr>
            <w:r>
              <w:rPr>
                <w:rFonts w:hint="eastAsia" w:ascii="宋体" w:hAnsi="宋体" w:eastAsia="宋体" w:cs="宋体"/>
                <w:lang w:bidi="ar"/>
              </w:rPr>
              <w:t>见（  ）页</w:t>
            </w:r>
          </w:p>
        </w:tc>
      </w:tr>
    </w:tbl>
    <w:p>
      <w:pPr>
        <w:spacing w:line="400" w:lineRule="exact"/>
        <w:rPr>
          <w:rFonts w:hint="eastAsia" w:ascii="宋体" w:hAnsi="宋体" w:cs="宋体"/>
          <w:b/>
        </w:rPr>
      </w:pPr>
      <w:r>
        <w:rPr>
          <w:rFonts w:hint="eastAsia" w:ascii="宋体" w:hAnsi="宋体" w:cs="宋体"/>
          <w:b/>
          <w:lang w:bidi="ar"/>
        </w:rPr>
        <w:t>根据评分标准逐条填写（</w:t>
      </w:r>
      <w:r>
        <w:rPr>
          <w:rFonts w:hint="eastAsia" w:ascii="宋体" w:hAnsi="宋体" w:cs="宋体"/>
          <w:b/>
          <w:szCs w:val="21"/>
          <w:lang w:bidi="ar"/>
        </w:rPr>
        <w:t>价格部分除外</w:t>
      </w:r>
      <w:r>
        <w:rPr>
          <w:rFonts w:hint="eastAsia" w:ascii="宋体" w:hAnsi="宋体" w:cs="宋体"/>
          <w:b/>
          <w:lang w:bidi="ar"/>
        </w:rPr>
        <w:t>）</w:t>
      </w:r>
    </w:p>
    <w:p>
      <w:pPr>
        <w:spacing w:line="400" w:lineRule="exact"/>
        <w:rPr>
          <w:rFonts w:hint="eastAsia" w:ascii="宋体" w:hAnsi="宋体" w:cs="宋体"/>
          <w:b/>
        </w:rPr>
      </w:pPr>
    </w:p>
    <w:p>
      <w:pPr>
        <w:spacing w:line="400" w:lineRule="exact"/>
        <w:ind w:firstLine="3150" w:firstLineChars="1500"/>
        <w:jc w:val="right"/>
        <w:rPr>
          <w:rFonts w:hint="eastAsia" w:ascii="宋体" w:hAnsi="宋体" w:cs="宋体"/>
          <w:szCs w:val="21"/>
        </w:rPr>
      </w:pPr>
      <w:r>
        <w:rPr>
          <w:rFonts w:hint="eastAsia" w:ascii="宋体" w:hAnsi="宋体" w:cs="宋体"/>
          <w:szCs w:val="21"/>
          <w:lang w:bidi="ar"/>
        </w:rPr>
        <w:t xml:space="preserve">供应商盖章（公章）：             </w:t>
      </w:r>
    </w:p>
    <w:p>
      <w:pPr>
        <w:spacing w:line="360" w:lineRule="auto"/>
        <w:rPr>
          <w:rFonts w:hint="eastAsia" w:ascii="宋体" w:hAnsi="宋体" w:cs="宋体"/>
          <w:szCs w:val="21"/>
        </w:rPr>
      </w:pPr>
    </w:p>
    <w:p>
      <w:pPr>
        <w:spacing w:line="360" w:lineRule="auto"/>
        <w:ind w:firstLine="3255" w:firstLineChars="1550"/>
        <w:jc w:val="right"/>
        <w:rPr>
          <w:rFonts w:hint="eastAsia" w:ascii="宋体" w:hAnsi="宋体" w:cs="宋体"/>
          <w:szCs w:val="21"/>
        </w:rPr>
      </w:pPr>
      <w:r>
        <w:rPr>
          <w:rFonts w:hint="eastAsia" w:ascii="宋体" w:hAnsi="宋体" w:cs="宋体"/>
          <w:szCs w:val="21"/>
          <w:lang w:bidi="ar"/>
        </w:rPr>
        <w:t xml:space="preserve">           法定代表人或其委托代理人（签字或盖章）：</w:t>
      </w:r>
    </w:p>
    <w:p>
      <w:pPr>
        <w:spacing w:line="400" w:lineRule="exact"/>
        <w:ind w:left="525" w:leftChars="250" w:firstLine="1470" w:firstLineChars="700"/>
        <w:rPr>
          <w:rFonts w:hint="eastAsia" w:ascii="宋体" w:hAnsi="宋体" w:cs="宋体"/>
          <w:szCs w:val="21"/>
        </w:rPr>
      </w:pPr>
    </w:p>
    <w:p>
      <w:pPr>
        <w:rPr>
          <w:rFonts w:hint="eastAsia" w:ascii="宋体" w:hAnsi="宋体" w:cs="宋体"/>
          <w:szCs w:val="21"/>
          <w:lang w:bidi="ar"/>
        </w:rPr>
        <w:sectPr>
          <w:pgSz w:w="11906" w:h="16838"/>
          <w:pgMar w:top="1474" w:right="1797" w:bottom="1247" w:left="1797" w:header="851" w:footer="851" w:gutter="0"/>
          <w:cols w:space="720" w:num="1"/>
          <w:titlePg/>
          <w:docGrid w:linePitch="312" w:charSpace="0"/>
        </w:sectPr>
      </w:pPr>
      <w:r>
        <w:rPr>
          <w:rFonts w:hint="eastAsia" w:ascii="宋体" w:hAnsi="宋体" w:cs="宋体"/>
          <w:szCs w:val="21"/>
          <w:lang w:bidi="ar"/>
        </w:rPr>
        <w:t xml:space="preserve">                                                              </w:t>
      </w: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月</w:t>
      </w:r>
      <w:r>
        <w:rPr>
          <w:rFonts w:hint="eastAsia" w:ascii="宋体" w:hAnsi="宋体" w:cs="宋体"/>
          <w:szCs w:val="21"/>
          <w:u w:val="single"/>
          <w:lang w:bidi="ar"/>
        </w:rPr>
        <w:t xml:space="preserve">  </w:t>
      </w:r>
      <w:r>
        <w:rPr>
          <w:rFonts w:hint="eastAsia" w:ascii="宋体" w:hAnsi="宋体" w:cs="宋体"/>
          <w:szCs w:val="21"/>
          <w:lang w:bidi="ar"/>
        </w:rPr>
        <w:t>日</w:t>
      </w:r>
    </w:p>
    <w:p>
      <w:pPr>
        <w:rPr>
          <w:rFonts w:hint="eastAsia" w:ascii="宋体" w:hAnsi="宋体" w:cs="宋体"/>
          <w:szCs w:val="21"/>
          <w:lang w:bidi="ar"/>
        </w:rPr>
      </w:pPr>
      <w:r>
        <w:rPr>
          <w:rFonts w:hint="eastAsia" w:ascii="宋体" w:hAnsi="宋体" w:cs="宋体"/>
          <w:lang w:val="en-US" w:eastAsia="zh-CN"/>
        </w:rPr>
        <w:t>3</w:t>
      </w:r>
      <w:r>
        <w:rPr>
          <w:rFonts w:hint="eastAsia" w:ascii="宋体" w:hAnsi="宋体" w:cs="宋体"/>
        </w:rPr>
        <w:t>、</w:t>
      </w:r>
      <w:r>
        <w:rPr>
          <w:rFonts w:hint="eastAsia" w:ascii="宋体" w:hAnsi="宋体" w:cs="宋体"/>
          <w:szCs w:val="21"/>
          <w:lang w:bidi="ar"/>
        </w:rPr>
        <w:t>磋商声明书；</w:t>
      </w:r>
    </w:p>
    <w:p>
      <w:pPr>
        <w:snapToGrid w:val="0"/>
        <w:spacing w:before="120" w:beforeLines="50" w:after="50"/>
        <w:jc w:val="center"/>
        <w:rPr>
          <w:rFonts w:hint="eastAsia" w:ascii="宋体" w:hAnsi="宋体" w:cs="宋体"/>
          <w:sz w:val="28"/>
          <w:szCs w:val="28"/>
        </w:rPr>
      </w:pPr>
      <w:r>
        <w:rPr>
          <w:rFonts w:hint="eastAsia" w:ascii="宋体" w:hAnsi="宋体" w:cs="宋体"/>
          <w:sz w:val="28"/>
          <w:szCs w:val="28"/>
          <w:lang w:bidi="ar"/>
        </w:rPr>
        <w:t>磋商声明书</w:t>
      </w:r>
    </w:p>
    <w:p>
      <w:pPr>
        <w:snapToGrid w:val="0"/>
        <w:spacing w:before="120" w:beforeLines="50" w:after="50"/>
        <w:rPr>
          <w:rFonts w:hint="eastAsia" w:ascii="宋体" w:hAnsi="宋体" w:cs="宋体"/>
          <w:szCs w:val="21"/>
        </w:rPr>
      </w:pPr>
    </w:p>
    <w:p>
      <w:pPr>
        <w:snapToGrid w:val="0"/>
        <w:spacing w:before="120" w:beforeLines="50" w:after="50"/>
        <w:rPr>
          <w:rFonts w:hint="eastAsia"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（采购单位名称）：</w:t>
      </w:r>
    </w:p>
    <w:p>
      <w:pPr>
        <w:snapToGrid w:val="0"/>
        <w:spacing w:before="120" w:beforeLines="50" w:after="50"/>
        <w:rPr>
          <w:rFonts w:hint="eastAsia" w:ascii="宋体" w:hAnsi="宋体" w:cs="宋体"/>
          <w:szCs w:val="21"/>
        </w:rPr>
      </w:pPr>
    </w:p>
    <w:p>
      <w:pPr>
        <w:snapToGrid w:val="0"/>
        <w:spacing w:before="120" w:beforeLines="50" w:after="50" w:line="360" w:lineRule="auto"/>
        <w:ind w:firstLine="630" w:firstLineChars="300"/>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 xml:space="preserve"> （供应商名称）系中华人民共和国合法单位，经营地址</w:t>
      </w:r>
      <w:r>
        <w:rPr>
          <w:rFonts w:hint="eastAsia" w:ascii="宋体" w:hAnsi="宋体" w:cs="宋体"/>
          <w:szCs w:val="21"/>
          <w:u w:val="single"/>
        </w:rPr>
        <w:t xml:space="preserve">                               </w:t>
      </w:r>
      <w:r>
        <w:rPr>
          <w:rFonts w:hint="eastAsia" w:ascii="宋体" w:hAnsi="宋体" w:cs="宋体"/>
          <w:szCs w:val="21"/>
        </w:rPr>
        <w:t>。</w:t>
      </w:r>
    </w:p>
    <w:p>
      <w:pPr>
        <w:snapToGrid w:val="0"/>
        <w:spacing w:before="120" w:beforeLines="50" w:after="50" w:line="360" w:lineRule="auto"/>
        <w:ind w:firstLine="645"/>
        <w:rPr>
          <w:rFonts w:hint="eastAsia" w:ascii="宋体" w:hAnsi="宋体" w:cs="宋体"/>
          <w:szCs w:val="21"/>
        </w:rPr>
      </w:pPr>
      <w:r>
        <w:rPr>
          <w:rFonts w:hint="eastAsia" w:ascii="宋体" w:hAnsi="宋体" w:cs="宋体"/>
          <w:szCs w:val="21"/>
        </w:rPr>
        <w:t xml:space="preserve">我 </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（供应商名称）的法定代表人，我方愿意参加贵方组织的</w:t>
      </w:r>
      <w:r>
        <w:rPr>
          <w:rFonts w:hint="eastAsia" w:ascii="宋体" w:hAnsi="宋体" w:cs="宋体"/>
          <w:szCs w:val="21"/>
          <w:u w:val="single"/>
        </w:rPr>
        <w:t xml:space="preserve">                              </w:t>
      </w:r>
      <w:r>
        <w:rPr>
          <w:rFonts w:hint="eastAsia" w:ascii="宋体" w:hAnsi="宋体" w:cs="宋体"/>
          <w:szCs w:val="21"/>
        </w:rPr>
        <w:t>项目的磋商，为便于贵方公正、择优地确定成交供应商及其服务，我方就本次磋商有关事项郑重声明如下：</w:t>
      </w:r>
    </w:p>
    <w:p>
      <w:pPr>
        <w:snapToGrid w:val="0"/>
        <w:spacing w:line="360" w:lineRule="auto"/>
        <w:ind w:firstLine="420" w:firstLineChars="200"/>
        <w:rPr>
          <w:rFonts w:hint="eastAsia" w:ascii="宋体" w:hAnsi="宋体" w:cs="宋体"/>
          <w:szCs w:val="21"/>
        </w:rPr>
      </w:pPr>
      <w:r>
        <w:rPr>
          <w:rFonts w:hint="eastAsia" w:ascii="宋体" w:hAnsi="宋体" w:cs="宋体"/>
          <w:szCs w:val="21"/>
        </w:rPr>
        <w:t>1.我方向贵方提交的所有响应文件、资料都是准确的和真实的。</w:t>
      </w:r>
    </w:p>
    <w:p>
      <w:pPr>
        <w:snapToGrid w:val="0"/>
        <w:spacing w:before="120" w:beforeLines="50" w:line="360" w:lineRule="auto"/>
        <w:ind w:firstLine="420" w:firstLineChars="200"/>
        <w:rPr>
          <w:rFonts w:hint="eastAsia" w:ascii="宋体" w:hAnsi="宋体" w:cs="宋体"/>
          <w:szCs w:val="21"/>
        </w:rPr>
      </w:pPr>
      <w:r>
        <w:rPr>
          <w:rFonts w:hint="eastAsia" w:ascii="宋体" w:hAnsi="宋体" w:cs="宋体"/>
          <w:szCs w:val="21"/>
        </w:rPr>
        <w:t>2.我方不是采购人的附属机构；在获知本项目采购信息后，与采购人聘请的为此项目提供咨询服务的公司及其附属机构没有任何联系。</w:t>
      </w:r>
    </w:p>
    <w:p>
      <w:pPr>
        <w:snapToGrid w:val="0"/>
        <w:spacing w:before="120" w:beforeLines="50" w:line="360" w:lineRule="auto"/>
        <w:ind w:firstLine="420" w:firstLineChars="200"/>
        <w:rPr>
          <w:rFonts w:hint="eastAsia" w:ascii="宋体" w:hAnsi="宋体" w:cs="宋体"/>
          <w:szCs w:val="21"/>
        </w:rPr>
      </w:pPr>
      <w:r>
        <w:rPr>
          <w:rFonts w:hint="eastAsia" w:ascii="宋体" w:hAnsi="宋体" w:cs="宋体"/>
          <w:szCs w:val="21"/>
        </w:rPr>
        <w:t>3.我方</w:t>
      </w:r>
      <w:r>
        <w:rPr>
          <w:rFonts w:hint="eastAsia" w:ascii="宋体" w:hAnsi="宋体" w:cs="宋体"/>
        </w:rPr>
        <w:t>符合《中华人民共和国政府采购法》第二十二条规定的供应商资格条件；</w:t>
      </w:r>
    </w:p>
    <w:p>
      <w:pPr>
        <w:snapToGrid w:val="0"/>
        <w:spacing w:line="360" w:lineRule="auto"/>
        <w:ind w:firstLine="420" w:firstLineChars="200"/>
        <w:rPr>
          <w:rFonts w:hint="eastAsia" w:ascii="宋体" w:hAnsi="宋体" w:cs="宋体"/>
          <w:szCs w:val="21"/>
        </w:rPr>
      </w:pPr>
      <w:r>
        <w:rPr>
          <w:rFonts w:hint="eastAsia" w:ascii="宋体" w:hAnsi="宋体" w:cs="宋体"/>
          <w:szCs w:val="21"/>
        </w:rPr>
        <w:t>4.以上事项如有虚假或隐瞒，我方愿意承担一切后果，并不再寻求任何旨在减轻或免除法律责任的辩解。</w:t>
      </w:r>
    </w:p>
    <w:p>
      <w:pPr>
        <w:pStyle w:val="22"/>
        <w:tabs>
          <w:tab w:val="left" w:pos="939"/>
        </w:tabs>
        <w:snapToGrid w:val="0"/>
        <w:spacing w:line="360" w:lineRule="auto"/>
        <w:ind w:left="716" w:leftChars="150" w:hanging="401" w:hangingChars="191"/>
        <w:rPr>
          <w:rFonts w:hint="eastAsia" w:ascii="宋体" w:hAnsi="宋体" w:cs="宋体"/>
          <w:sz w:val="21"/>
          <w:szCs w:val="21"/>
        </w:rPr>
      </w:pPr>
    </w:p>
    <w:p>
      <w:pPr>
        <w:pStyle w:val="81"/>
        <w:snapToGrid w:val="0"/>
        <w:spacing w:before="120" w:beforeLines="50"/>
        <w:ind w:firstLine="200"/>
        <w:rPr>
          <w:rFonts w:hint="eastAsia" w:ascii="宋体" w:hAnsi="宋体" w:cs="宋体"/>
          <w:sz w:val="21"/>
          <w:szCs w:val="21"/>
        </w:rPr>
      </w:pPr>
    </w:p>
    <w:p>
      <w:pPr>
        <w:pStyle w:val="81"/>
        <w:snapToGrid w:val="0"/>
        <w:spacing w:before="120" w:beforeLines="50"/>
        <w:ind w:firstLine="200"/>
        <w:rPr>
          <w:rFonts w:hint="eastAsia" w:ascii="宋体" w:hAnsi="宋体" w:cs="宋体"/>
          <w:sz w:val="21"/>
          <w:szCs w:val="21"/>
        </w:rPr>
      </w:pPr>
    </w:p>
    <w:p>
      <w:pPr>
        <w:adjustRightInd w:val="0"/>
        <w:snapToGrid w:val="0"/>
        <w:spacing w:line="440" w:lineRule="exact"/>
        <w:jc w:val="right"/>
        <w:rPr>
          <w:rFonts w:hint="eastAsia" w:ascii="宋体" w:hAnsi="宋体" w:cs="宋体"/>
          <w:lang w:bidi="ar"/>
        </w:rPr>
      </w:pPr>
      <w:r>
        <w:rPr>
          <w:rFonts w:hint="eastAsia" w:ascii="宋体" w:hAnsi="宋体" w:cs="宋体"/>
          <w:lang w:bidi="ar"/>
        </w:rPr>
        <w:t xml:space="preserve">供应商盖章（公章）：             </w:t>
      </w:r>
    </w:p>
    <w:p>
      <w:pPr>
        <w:adjustRightInd w:val="0"/>
        <w:snapToGrid w:val="0"/>
        <w:spacing w:line="440" w:lineRule="exact"/>
        <w:jc w:val="right"/>
        <w:rPr>
          <w:rFonts w:hint="eastAsia" w:ascii="宋体" w:hAnsi="宋体" w:cs="宋体"/>
          <w:lang w:bidi="ar"/>
        </w:rPr>
      </w:pPr>
      <w:r>
        <w:rPr>
          <w:rFonts w:hint="eastAsia" w:ascii="宋体" w:hAnsi="宋体" w:cs="宋体"/>
          <w:lang w:bidi="ar"/>
        </w:rPr>
        <w:t xml:space="preserve">           法定代表人或其委托代理人（签字或盖章）：</w:t>
      </w:r>
    </w:p>
    <w:p>
      <w:pPr>
        <w:adjustRightInd w:val="0"/>
        <w:snapToGrid w:val="0"/>
        <w:spacing w:line="440" w:lineRule="exact"/>
        <w:jc w:val="right"/>
        <w:rPr>
          <w:rFonts w:hint="eastAsia" w:ascii="宋体" w:hAnsi="宋体" w:cs="宋体"/>
          <w:lang w:bidi="ar"/>
        </w:rPr>
      </w:pPr>
      <w:r>
        <w:rPr>
          <w:rFonts w:hint="eastAsia" w:ascii="宋体" w:hAnsi="宋体" w:cs="宋体"/>
          <w:lang w:bidi="ar"/>
        </w:rPr>
        <w:t xml:space="preserve">                                                              年  月  日</w:t>
      </w:r>
    </w:p>
    <w:p>
      <w:pPr>
        <w:snapToGrid w:val="0"/>
        <w:spacing w:line="360" w:lineRule="auto"/>
        <w:jc w:val="left"/>
        <w:rPr>
          <w:rFonts w:hint="eastAsia" w:ascii="宋体" w:hAnsi="宋体" w:cs="宋体"/>
          <w:szCs w:val="21"/>
        </w:rPr>
        <w:sectPr>
          <w:pgSz w:w="11906" w:h="16838"/>
          <w:pgMar w:top="1474" w:right="1797" w:bottom="1247" w:left="1797" w:header="851" w:footer="851" w:gutter="0"/>
          <w:cols w:space="720" w:num="1"/>
          <w:titlePg/>
          <w:docGrid w:linePitch="312" w:charSpace="0"/>
        </w:sectPr>
      </w:pPr>
    </w:p>
    <w:p>
      <w:pPr>
        <w:snapToGrid w:val="0"/>
        <w:spacing w:line="360" w:lineRule="auto"/>
        <w:jc w:val="left"/>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、供应商一般情况；</w:t>
      </w:r>
    </w:p>
    <w:p>
      <w:pPr>
        <w:snapToGrid w:val="0"/>
        <w:spacing w:before="50" w:after="120" w:afterLines="50"/>
        <w:jc w:val="center"/>
        <w:rPr>
          <w:rFonts w:hint="eastAsia" w:ascii="宋体" w:hAnsi="宋体" w:cs="宋体"/>
          <w:sz w:val="28"/>
          <w:szCs w:val="28"/>
        </w:rPr>
      </w:pPr>
      <w:r>
        <w:rPr>
          <w:rFonts w:hint="eastAsia" w:ascii="宋体" w:hAnsi="宋体" w:cs="宋体"/>
          <w:sz w:val="28"/>
          <w:szCs w:val="28"/>
        </w:rPr>
        <w:t>供应商</w:t>
      </w:r>
      <w:r>
        <w:rPr>
          <w:rFonts w:hint="eastAsia" w:ascii="宋体" w:hAnsi="宋体" w:cs="宋体"/>
          <w:sz w:val="28"/>
          <w:szCs w:val="28"/>
          <w:lang w:val="en-US" w:eastAsia="zh-CN"/>
        </w:rPr>
        <w:t>基本</w:t>
      </w:r>
      <w:r>
        <w:rPr>
          <w:rFonts w:hint="eastAsia" w:ascii="宋体" w:hAnsi="宋体" w:cs="宋体"/>
          <w:sz w:val="28"/>
          <w:szCs w:val="28"/>
        </w:rPr>
        <w:t>情况表</w:t>
      </w:r>
    </w:p>
    <w:tbl>
      <w:tblPr>
        <w:tblStyle w:val="47"/>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74"/>
        <w:gridCol w:w="309"/>
        <w:gridCol w:w="1352"/>
        <w:gridCol w:w="1012"/>
        <w:gridCol w:w="349"/>
        <w:gridCol w:w="1074"/>
        <w:gridCol w:w="179"/>
        <w:gridCol w:w="352"/>
        <w:gridCol w:w="285"/>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供应商名称</w:t>
            </w:r>
          </w:p>
        </w:tc>
        <w:tc>
          <w:tcPr>
            <w:tcW w:w="7302" w:type="dxa"/>
            <w:gridSpan w:val="10"/>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注册地址</w:t>
            </w:r>
          </w:p>
        </w:tc>
        <w:tc>
          <w:tcPr>
            <w:tcW w:w="3647" w:type="dxa"/>
            <w:gridSpan w:val="4"/>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602"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邮政编码</w:t>
            </w:r>
          </w:p>
        </w:tc>
        <w:tc>
          <w:tcPr>
            <w:tcW w:w="205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联系方式</w:t>
            </w:r>
          </w:p>
        </w:tc>
        <w:tc>
          <w:tcPr>
            <w:tcW w:w="128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联系人</w:t>
            </w:r>
          </w:p>
        </w:tc>
        <w:tc>
          <w:tcPr>
            <w:tcW w:w="2364"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602"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电话</w:t>
            </w:r>
          </w:p>
        </w:tc>
        <w:tc>
          <w:tcPr>
            <w:tcW w:w="205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283"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传真</w:t>
            </w:r>
          </w:p>
        </w:tc>
        <w:tc>
          <w:tcPr>
            <w:tcW w:w="2364"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602"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网址</w:t>
            </w:r>
          </w:p>
        </w:tc>
        <w:tc>
          <w:tcPr>
            <w:tcW w:w="2053"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组织结构</w:t>
            </w:r>
          </w:p>
        </w:tc>
        <w:tc>
          <w:tcPr>
            <w:tcW w:w="7302" w:type="dxa"/>
            <w:gridSpan w:val="10"/>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法定代表人</w:t>
            </w:r>
          </w:p>
        </w:tc>
        <w:tc>
          <w:tcPr>
            <w:tcW w:w="97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姓名</w:t>
            </w:r>
          </w:p>
        </w:tc>
        <w:tc>
          <w:tcPr>
            <w:tcW w:w="166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36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技术职称</w:t>
            </w:r>
          </w:p>
        </w:tc>
        <w:tc>
          <w:tcPr>
            <w:tcW w:w="107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816"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电话</w:t>
            </w:r>
          </w:p>
        </w:tc>
        <w:tc>
          <w:tcPr>
            <w:tcW w:w="14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技术负责人</w:t>
            </w:r>
          </w:p>
        </w:tc>
        <w:tc>
          <w:tcPr>
            <w:tcW w:w="97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姓名</w:t>
            </w:r>
          </w:p>
        </w:tc>
        <w:tc>
          <w:tcPr>
            <w:tcW w:w="166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36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技术职称</w:t>
            </w:r>
          </w:p>
        </w:tc>
        <w:tc>
          <w:tcPr>
            <w:tcW w:w="1074"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816"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电话</w:t>
            </w:r>
          </w:p>
        </w:tc>
        <w:tc>
          <w:tcPr>
            <w:tcW w:w="1416"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成立时间</w:t>
            </w:r>
          </w:p>
        </w:tc>
        <w:tc>
          <w:tcPr>
            <w:tcW w:w="2635"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4667" w:type="dxa"/>
            <w:gridSpan w:val="7"/>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企业资质等级</w:t>
            </w:r>
          </w:p>
        </w:tc>
        <w:tc>
          <w:tcPr>
            <w:tcW w:w="2635"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012" w:type="dxa"/>
            <w:vMerge w:val="restart"/>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其中</w:t>
            </w:r>
          </w:p>
        </w:tc>
        <w:tc>
          <w:tcPr>
            <w:tcW w:w="1954" w:type="dxa"/>
            <w:gridSpan w:val="4"/>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高级职称人员</w:t>
            </w:r>
          </w:p>
        </w:tc>
        <w:tc>
          <w:tcPr>
            <w:tcW w:w="170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营业执照号</w:t>
            </w:r>
          </w:p>
        </w:tc>
        <w:tc>
          <w:tcPr>
            <w:tcW w:w="2635"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012"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954" w:type="dxa"/>
            <w:gridSpan w:val="4"/>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中级职称人员</w:t>
            </w:r>
          </w:p>
        </w:tc>
        <w:tc>
          <w:tcPr>
            <w:tcW w:w="170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注册资金</w:t>
            </w:r>
          </w:p>
        </w:tc>
        <w:tc>
          <w:tcPr>
            <w:tcW w:w="2635"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012"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954" w:type="dxa"/>
            <w:gridSpan w:val="4"/>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初级职称人员</w:t>
            </w:r>
          </w:p>
        </w:tc>
        <w:tc>
          <w:tcPr>
            <w:tcW w:w="170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开户银行</w:t>
            </w:r>
          </w:p>
        </w:tc>
        <w:tc>
          <w:tcPr>
            <w:tcW w:w="2635"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012"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954" w:type="dxa"/>
            <w:gridSpan w:val="4"/>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70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账号</w:t>
            </w:r>
          </w:p>
        </w:tc>
        <w:tc>
          <w:tcPr>
            <w:tcW w:w="2635" w:type="dxa"/>
            <w:gridSpan w:val="3"/>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012" w:type="dxa"/>
            <w:vMerge w:val="continue"/>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954" w:type="dxa"/>
            <w:gridSpan w:val="4"/>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c>
          <w:tcPr>
            <w:tcW w:w="1701" w:type="dxa"/>
            <w:gridSpan w:val="2"/>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9" w:hRule="atLeast"/>
        </w:trPr>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经营范围</w:t>
            </w:r>
          </w:p>
        </w:tc>
        <w:tc>
          <w:tcPr>
            <w:tcW w:w="7302" w:type="dxa"/>
            <w:gridSpan w:val="10"/>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771" w:type="dxa"/>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r>
              <w:rPr>
                <w:rFonts w:hint="eastAsia" w:ascii="宋体" w:hAnsi="宋体" w:eastAsia="宋体" w:cs="宋体"/>
                <w:szCs w:val="21"/>
              </w:rPr>
              <w:t>备注</w:t>
            </w:r>
          </w:p>
        </w:tc>
        <w:tc>
          <w:tcPr>
            <w:tcW w:w="7302" w:type="dxa"/>
            <w:gridSpan w:val="10"/>
            <w:noWrap w:val="0"/>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Cs w:val="21"/>
              </w:rPr>
            </w:pPr>
          </w:p>
        </w:tc>
      </w:tr>
    </w:tbl>
    <w:p>
      <w:pPr>
        <w:spacing w:line="400" w:lineRule="exact"/>
        <w:ind w:firstLine="3150" w:firstLineChars="1500"/>
        <w:jc w:val="right"/>
        <w:rPr>
          <w:rFonts w:hint="eastAsia" w:ascii="宋体" w:hAnsi="宋体" w:cs="宋体"/>
          <w:szCs w:val="21"/>
        </w:rPr>
      </w:pPr>
      <w:r>
        <w:rPr>
          <w:rFonts w:hint="eastAsia" w:ascii="宋体" w:hAnsi="宋体" w:cs="宋体"/>
          <w:szCs w:val="21"/>
          <w:lang w:bidi="ar"/>
        </w:rPr>
        <w:t xml:space="preserve">供应商盖章（公章）：             </w:t>
      </w:r>
    </w:p>
    <w:p>
      <w:pPr>
        <w:spacing w:line="360" w:lineRule="auto"/>
        <w:rPr>
          <w:rFonts w:hint="eastAsia" w:ascii="宋体" w:hAnsi="宋体" w:cs="宋体"/>
          <w:szCs w:val="21"/>
        </w:rPr>
      </w:pPr>
    </w:p>
    <w:p>
      <w:pPr>
        <w:spacing w:line="360" w:lineRule="auto"/>
        <w:ind w:firstLine="3255" w:firstLineChars="1550"/>
        <w:jc w:val="right"/>
        <w:rPr>
          <w:rFonts w:hint="eastAsia" w:ascii="宋体" w:hAnsi="宋体" w:cs="宋体"/>
          <w:szCs w:val="21"/>
        </w:rPr>
      </w:pPr>
      <w:r>
        <w:rPr>
          <w:rFonts w:hint="eastAsia" w:ascii="宋体" w:hAnsi="宋体" w:cs="宋体"/>
          <w:szCs w:val="21"/>
          <w:lang w:bidi="ar"/>
        </w:rPr>
        <w:t xml:space="preserve">           法定代表人或其委托代理人（签字或盖章）：</w:t>
      </w:r>
    </w:p>
    <w:p>
      <w:pPr>
        <w:spacing w:line="400" w:lineRule="exact"/>
        <w:ind w:left="525" w:leftChars="250" w:firstLine="1470" w:firstLineChars="700"/>
        <w:rPr>
          <w:rFonts w:hint="eastAsia" w:ascii="宋体" w:hAnsi="宋体" w:cs="宋体"/>
          <w:szCs w:val="21"/>
        </w:rPr>
      </w:pPr>
    </w:p>
    <w:p>
      <w:pPr>
        <w:snapToGrid w:val="0"/>
        <w:spacing w:line="360" w:lineRule="auto"/>
        <w:jc w:val="left"/>
        <w:rPr>
          <w:rFonts w:hint="eastAsia" w:ascii="宋体" w:hAnsi="宋体" w:cs="宋体"/>
          <w:szCs w:val="21"/>
          <w:lang w:bidi="ar"/>
        </w:rPr>
      </w:pPr>
      <w:r>
        <w:rPr>
          <w:rFonts w:hint="eastAsia" w:ascii="宋体" w:hAnsi="宋体" w:cs="宋体"/>
          <w:szCs w:val="21"/>
          <w:lang w:bidi="ar"/>
        </w:rPr>
        <w:t xml:space="preserve">                                                              </w:t>
      </w: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月</w:t>
      </w:r>
      <w:r>
        <w:rPr>
          <w:rFonts w:hint="eastAsia" w:ascii="宋体" w:hAnsi="宋体" w:cs="宋体"/>
          <w:szCs w:val="21"/>
          <w:u w:val="single"/>
          <w:lang w:bidi="ar"/>
        </w:rPr>
        <w:t xml:space="preserve">  </w:t>
      </w:r>
      <w:r>
        <w:rPr>
          <w:rFonts w:hint="eastAsia" w:ascii="宋体" w:hAnsi="宋体" w:cs="宋体"/>
          <w:szCs w:val="21"/>
          <w:lang w:bidi="ar"/>
        </w:rPr>
        <w:t>日</w:t>
      </w:r>
    </w:p>
    <w:p>
      <w:pPr>
        <w:snapToGrid w:val="0"/>
        <w:spacing w:line="360" w:lineRule="auto"/>
        <w:jc w:val="left"/>
        <w:rPr>
          <w:rFonts w:hint="eastAsia" w:ascii="宋体" w:hAnsi="宋体" w:cs="宋体"/>
          <w:szCs w:val="21"/>
        </w:rPr>
      </w:pPr>
      <w:r>
        <w:rPr>
          <w:rFonts w:hint="eastAsia" w:ascii="宋体" w:hAnsi="宋体" w:cs="宋体"/>
          <w:szCs w:val="21"/>
          <w:lang w:bidi="ar"/>
        </w:rPr>
        <w:br w:type="page"/>
      </w:r>
      <w:r>
        <w:rPr>
          <w:rFonts w:hint="eastAsia" w:ascii="宋体" w:hAnsi="宋体" w:cs="宋体"/>
          <w:szCs w:val="21"/>
          <w:lang w:val="en-US" w:eastAsia="zh-CN"/>
        </w:rPr>
        <w:t>5</w:t>
      </w:r>
      <w:r>
        <w:rPr>
          <w:rFonts w:hint="eastAsia" w:ascii="宋体" w:hAnsi="宋体" w:cs="宋体"/>
          <w:szCs w:val="21"/>
        </w:rPr>
        <w:t>、法定代表人身份证明或法定代表人授权书和被授权代表身份证复印件（供应商代表为法定代表人的提供法定代表人身份证明，供应商的代表若为非法定代表人的，须提交法定代表人授权书及被授权代表在提交首次磋商响应文件截止日前二个月内任一月）</w:t>
      </w:r>
    </w:p>
    <w:p>
      <w:pPr>
        <w:snapToGrid w:val="0"/>
        <w:spacing w:before="120" w:beforeLines="50" w:after="50" w:line="360" w:lineRule="auto"/>
        <w:jc w:val="center"/>
        <w:rPr>
          <w:rFonts w:hint="eastAsia" w:ascii="宋体" w:hAnsi="宋体" w:cs="宋体"/>
          <w:b/>
          <w:sz w:val="28"/>
          <w:szCs w:val="28"/>
        </w:rPr>
      </w:pPr>
      <w:r>
        <w:rPr>
          <w:rFonts w:hint="eastAsia" w:ascii="宋体" w:hAnsi="宋体" w:cs="宋体"/>
          <w:b/>
          <w:sz w:val="28"/>
          <w:szCs w:val="28"/>
        </w:rPr>
        <w:t>法定代表人授权委托书</w:t>
      </w:r>
    </w:p>
    <w:p>
      <w:pPr>
        <w:spacing w:line="360" w:lineRule="auto"/>
        <w:jc w:val="center"/>
        <w:rPr>
          <w:rFonts w:hint="eastAsia" w:ascii="宋体" w:hAnsi="宋体" w:cs="宋体"/>
          <w:b/>
          <w:sz w:val="32"/>
          <w:szCs w:val="32"/>
        </w:rPr>
      </w:pPr>
      <w:r>
        <w:rPr>
          <w:rFonts w:hint="eastAsia" w:ascii="宋体" w:hAnsi="宋体" w:cs="宋体"/>
          <w:bCs/>
          <w:sz w:val="24"/>
          <w:lang w:bidi="ar"/>
        </w:rPr>
        <w:t>（法定代表人来</w:t>
      </w:r>
      <w:r>
        <w:rPr>
          <w:rFonts w:hint="eastAsia" w:ascii="宋体" w:hAnsi="宋体" w:cs="宋体"/>
          <w:bCs/>
          <w:sz w:val="24"/>
          <w:lang w:val="en-US" w:eastAsia="zh-CN" w:bidi="ar"/>
        </w:rPr>
        <w:t>磋商</w:t>
      </w:r>
      <w:r>
        <w:rPr>
          <w:rFonts w:hint="eastAsia" w:ascii="宋体" w:hAnsi="宋体" w:cs="宋体"/>
          <w:bCs/>
          <w:sz w:val="24"/>
          <w:lang w:bidi="ar"/>
        </w:rPr>
        <w:t>的，此表不用）</w:t>
      </w:r>
    </w:p>
    <w:p>
      <w:pPr>
        <w:snapToGrid w:val="0"/>
        <w:spacing w:before="120" w:beforeLines="50" w:after="50"/>
        <w:jc w:val="center"/>
        <w:rPr>
          <w:rFonts w:hint="eastAsia" w:ascii="宋体" w:hAnsi="宋体" w:cs="宋体"/>
          <w:b/>
          <w:sz w:val="28"/>
          <w:szCs w:val="28"/>
        </w:rPr>
      </w:pPr>
    </w:p>
    <w:p>
      <w:pPr>
        <w:snapToGrid w:val="0"/>
        <w:spacing w:before="120" w:beforeLines="50" w:after="50"/>
        <w:rPr>
          <w:rFonts w:hint="eastAsia" w:ascii="宋体" w:hAnsi="宋体" w:cs="宋体"/>
          <w:b/>
          <w:bCs/>
          <w:szCs w:val="21"/>
        </w:rPr>
      </w:pPr>
      <w:r>
        <w:rPr>
          <w:rFonts w:hint="eastAsia" w:ascii="宋体" w:hAnsi="宋体" w:cs="宋体"/>
          <w:bCs/>
          <w:szCs w:val="21"/>
        </w:rPr>
        <w:t>致：</w:t>
      </w:r>
      <w:r>
        <w:rPr>
          <w:rFonts w:hint="eastAsia" w:ascii="宋体" w:hAnsi="宋体" w:cs="宋体"/>
          <w:szCs w:val="21"/>
          <w:u w:val="single"/>
        </w:rPr>
        <w:t xml:space="preserve">                 </w:t>
      </w:r>
      <w:r>
        <w:rPr>
          <w:rFonts w:hint="eastAsia" w:ascii="宋体" w:hAnsi="宋体" w:cs="宋体"/>
          <w:szCs w:val="21"/>
        </w:rPr>
        <w:t>（采购单位名称）</w:t>
      </w:r>
      <w:r>
        <w:rPr>
          <w:rFonts w:hint="eastAsia" w:ascii="宋体" w:hAnsi="宋体" w:cs="宋体"/>
          <w:b/>
          <w:bCs/>
          <w:szCs w:val="21"/>
        </w:rPr>
        <w:t xml:space="preserve"> </w:t>
      </w:r>
      <w:r>
        <w:rPr>
          <w:rFonts w:hint="eastAsia" w:ascii="宋体" w:hAnsi="宋体" w:cs="宋体"/>
          <w:szCs w:val="21"/>
        </w:rPr>
        <w:t>：</w:t>
      </w:r>
    </w:p>
    <w:p>
      <w:pPr>
        <w:snapToGrid w:val="0"/>
        <w:spacing w:before="120" w:beforeLines="50" w:after="50" w:line="360" w:lineRule="auto"/>
        <w:ind w:firstLine="630" w:firstLineChars="300"/>
        <w:rPr>
          <w:rFonts w:hint="eastAsia" w:ascii="宋体" w:hAnsi="宋体" w:cs="宋体"/>
          <w:szCs w:val="21"/>
        </w:rPr>
      </w:pPr>
    </w:p>
    <w:p>
      <w:pPr>
        <w:snapToGrid w:val="0"/>
        <w:spacing w:before="120" w:beforeLines="50" w:after="50" w:line="360" w:lineRule="auto"/>
        <w:ind w:firstLine="420" w:firstLineChars="200"/>
        <w:rPr>
          <w:rFonts w:hint="eastAsia" w:ascii="宋体" w:hAnsi="宋体" w:cs="宋体"/>
          <w:szCs w:val="21"/>
        </w:rPr>
      </w:pPr>
      <w:r>
        <w:rPr>
          <w:rFonts w:hint="eastAsia" w:ascii="宋体" w:hAnsi="宋体" w:cs="宋体"/>
          <w:szCs w:val="21"/>
        </w:rPr>
        <w:t>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 xml:space="preserve">（供应商名称）的法定代表人，现授权委托本单位在职职工 </w:t>
      </w:r>
      <w:r>
        <w:rPr>
          <w:rFonts w:hint="eastAsia" w:ascii="宋体" w:hAnsi="宋体" w:cs="宋体"/>
          <w:szCs w:val="21"/>
          <w:u w:val="single"/>
        </w:rPr>
        <w:t xml:space="preserve">              </w:t>
      </w:r>
      <w:r>
        <w:rPr>
          <w:rFonts w:hint="eastAsia" w:ascii="宋体" w:hAnsi="宋体" w:cs="宋体"/>
          <w:szCs w:val="21"/>
        </w:rPr>
        <w:t>（姓名）以我方的名义参加</w:t>
      </w:r>
      <w:r>
        <w:rPr>
          <w:rFonts w:hint="eastAsia" w:ascii="宋体" w:hAnsi="宋体" w:cs="宋体"/>
          <w:szCs w:val="21"/>
          <w:u w:val="single"/>
        </w:rPr>
        <w:t xml:space="preserve">               </w:t>
      </w:r>
      <w:r>
        <w:rPr>
          <w:rFonts w:hint="eastAsia" w:ascii="宋体" w:hAnsi="宋体" w:cs="宋体"/>
          <w:szCs w:val="21"/>
        </w:rPr>
        <w:t>项目的磋商活动，并代表我方全权办理针对上述项目的磋商、评审、签约等具体事务和签署相关文件。</w:t>
      </w:r>
    </w:p>
    <w:p>
      <w:pPr>
        <w:snapToGrid w:val="0"/>
        <w:spacing w:before="120" w:beforeLines="50" w:after="50" w:line="360" w:lineRule="auto"/>
        <w:rPr>
          <w:rFonts w:hint="eastAsia" w:ascii="宋体" w:hAnsi="宋体" w:cs="宋体"/>
          <w:szCs w:val="21"/>
        </w:rPr>
      </w:pPr>
      <w:r>
        <w:rPr>
          <w:rFonts w:hint="eastAsia" w:ascii="宋体" w:hAnsi="宋体" w:cs="宋体"/>
          <w:szCs w:val="21"/>
        </w:rPr>
        <w:t xml:space="preserve">    我方对被授权人的签名事项负全部责任。</w:t>
      </w:r>
    </w:p>
    <w:p>
      <w:pPr>
        <w:snapToGrid w:val="0"/>
        <w:spacing w:before="120" w:beforeLines="50" w:after="50" w:line="360" w:lineRule="auto"/>
        <w:ind w:firstLine="420" w:firstLineChars="200"/>
        <w:rPr>
          <w:rFonts w:hint="eastAsia" w:ascii="宋体" w:hAnsi="宋体" w:cs="宋体"/>
          <w:szCs w:val="21"/>
        </w:rPr>
      </w:pPr>
      <w:r>
        <w:rPr>
          <w:rFonts w:hint="eastAsia" w:ascii="宋体" w:hAnsi="宋体" w:cs="宋体"/>
          <w:szCs w:val="21"/>
          <w:u w:val="single"/>
        </w:rPr>
        <w:t>在撤销授权的书面通知以前，本授权书一直有效。</w:t>
      </w:r>
      <w:r>
        <w:rPr>
          <w:rFonts w:hint="eastAsia" w:ascii="宋体" w:hAnsi="宋体" w:cs="宋体"/>
          <w:szCs w:val="21"/>
        </w:rPr>
        <w:t>被授权人在授权书有效期内签署的所有文件不因授权的撤销而失效。</w:t>
      </w:r>
    </w:p>
    <w:p>
      <w:pPr>
        <w:snapToGrid w:val="0"/>
        <w:spacing w:before="120" w:beforeLines="50" w:after="50" w:line="360" w:lineRule="auto"/>
        <w:ind w:firstLine="420" w:firstLineChars="200"/>
        <w:rPr>
          <w:rFonts w:hint="eastAsia" w:ascii="宋体" w:hAnsi="宋体" w:cs="宋体"/>
          <w:szCs w:val="21"/>
        </w:rPr>
      </w:pPr>
      <w:r>
        <w:rPr>
          <w:rFonts w:hint="eastAsia" w:ascii="宋体" w:hAnsi="宋体" w:cs="宋体"/>
          <w:szCs w:val="21"/>
        </w:rPr>
        <w:t>被授权人无转委托权，特此委托。</w:t>
      </w:r>
    </w:p>
    <w:p>
      <w:pPr>
        <w:snapToGrid w:val="0"/>
        <w:spacing w:before="120" w:beforeLines="50" w:after="50"/>
        <w:rPr>
          <w:rFonts w:hint="eastAsia" w:ascii="宋体" w:hAnsi="宋体" w:cs="宋体"/>
          <w:szCs w:val="21"/>
        </w:rPr>
      </w:pPr>
    </w:p>
    <w:p>
      <w:pPr>
        <w:snapToGrid w:val="0"/>
        <w:spacing w:before="120" w:beforeLines="50" w:after="50"/>
        <w:rPr>
          <w:rFonts w:hint="eastAsia" w:ascii="宋体" w:hAnsi="宋体" w:cs="宋体"/>
          <w:szCs w:val="21"/>
        </w:rPr>
      </w:pPr>
    </w:p>
    <w:p>
      <w:pPr>
        <w:snapToGrid w:val="0"/>
        <w:spacing w:before="120" w:beforeLines="50" w:after="50"/>
        <w:rPr>
          <w:rFonts w:hint="eastAsia" w:ascii="宋体" w:hAnsi="宋体" w:cs="宋体"/>
          <w:szCs w:val="21"/>
        </w:rPr>
      </w:pPr>
    </w:p>
    <w:p>
      <w:pPr>
        <w:snapToGrid w:val="0"/>
        <w:spacing w:before="120" w:beforeLines="50" w:after="50"/>
        <w:rPr>
          <w:rFonts w:hint="eastAsia" w:ascii="宋体" w:hAnsi="宋体" w:cs="宋体"/>
          <w:szCs w:val="21"/>
          <w:u w:val="single"/>
        </w:rPr>
      </w:pPr>
      <w:r>
        <w:rPr>
          <w:rFonts w:hint="eastAsia" w:ascii="宋体" w:hAnsi="宋体" w:cs="宋体"/>
          <w:szCs w:val="21"/>
        </w:rPr>
        <w:t>被授权人签名：</w:t>
      </w:r>
      <w:r>
        <w:rPr>
          <w:rFonts w:hint="eastAsia" w:ascii="宋体" w:hAnsi="宋体" w:cs="宋体"/>
          <w:szCs w:val="21"/>
          <w:u w:val="single"/>
        </w:rPr>
        <w:t xml:space="preserve">          </w:t>
      </w:r>
      <w:r>
        <w:rPr>
          <w:rFonts w:hint="eastAsia" w:ascii="宋体" w:hAnsi="宋体" w:cs="宋体"/>
          <w:szCs w:val="21"/>
        </w:rPr>
        <w:t xml:space="preserve">                 法定代表人签名：</w:t>
      </w:r>
      <w:r>
        <w:rPr>
          <w:rFonts w:hint="eastAsia" w:ascii="宋体" w:hAnsi="宋体" w:cs="宋体"/>
          <w:szCs w:val="21"/>
          <w:u w:val="single"/>
        </w:rPr>
        <w:t xml:space="preserve">          </w:t>
      </w:r>
    </w:p>
    <w:p>
      <w:pPr>
        <w:snapToGrid w:val="0"/>
        <w:spacing w:before="120" w:beforeLines="50" w:after="50"/>
        <w:ind w:firstLine="840" w:firstLineChars="400"/>
        <w:rPr>
          <w:rFonts w:hint="eastAsia" w:ascii="宋体" w:hAnsi="宋体" w:cs="宋体"/>
          <w:szCs w:val="21"/>
        </w:rPr>
      </w:pPr>
      <w:r>
        <w:rPr>
          <w:rFonts w:hint="eastAsia" w:ascii="宋体" w:hAnsi="宋体" w:cs="宋体"/>
          <w:szCs w:val="21"/>
        </w:rPr>
        <w:t>职务：</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p>
    <w:p>
      <w:pPr>
        <w:snapToGrid w:val="0"/>
        <w:spacing w:before="120" w:beforeLines="50" w:after="50"/>
        <w:rPr>
          <w:rFonts w:hint="eastAsia" w:ascii="宋体" w:hAnsi="宋体" w:cs="宋体"/>
          <w:szCs w:val="21"/>
        </w:rPr>
      </w:pPr>
      <w:r>
        <w:rPr>
          <w:rFonts w:hint="eastAsia" w:ascii="宋体" w:hAnsi="宋体" w:cs="宋体"/>
          <w:szCs w:val="21"/>
        </w:rPr>
        <w:t>被授权人身份证号码：</w:t>
      </w:r>
      <w:r>
        <w:rPr>
          <w:rFonts w:hint="eastAsia" w:ascii="宋体" w:hAnsi="宋体" w:cs="宋体"/>
          <w:szCs w:val="21"/>
          <w:u w:val="single"/>
        </w:rPr>
        <w:t xml:space="preserve">                             </w:t>
      </w:r>
      <w:r>
        <w:rPr>
          <w:rFonts w:hint="eastAsia" w:ascii="宋体" w:hAnsi="宋体" w:cs="宋体"/>
          <w:szCs w:val="21"/>
        </w:rPr>
        <w:t xml:space="preserve"> </w:t>
      </w:r>
    </w:p>
    <w:p>
      <w:pPr>
        <w:snapToGrid w:val="0"/>
        <w:spacing w:before="120" w:beforeLines="50" w:after="50"/>
        <w:rPr>
          <w:rFonts w:hint="eastAsia" w:ascii="宋体" w:hAnsi="宋体" w:cs="宋体"/>
          <w:szCs w:val="21"/>
        </w:rPr>
      </w:pPr>
      <w:r>
        <w:rPr>
          <w:rFonts w:hint="eastAsia" w:ascii="宋体" w:hAnsi="宋体" w:cs="宋体"/>
          <w:szCs w:val="21"/>
        </w:rPr>
        <w:t xml:space="preserve">                                   </w:t>
      </w:r>
    </w:p>
    <w:p>
      <w:pPr>
        <w:snapToGrid w:val="0"/>
        <w:spacing w:before="120" w:beforeLines="50" w:after="50"/>
        <w:ind w:firstLine="5460" w:firstLineChars="2600"/>
        <w:rPr>
          <w:rFonts w:hint="eastAsia" w:ascii="宋体" w:hAnsi="宋体" w:cs="宋体"/>
          <w:szCs w:val="21"/>
        </w:rPr>
      </w:pPr>
      <w:r>
        <w:rPr>
          <w:rFonts w:hint="eastAsia" w:ascii="宋体" w:hAnsi="宋体" w:cs="宋体"/>
          <w:szCs w:val="21"/>
        </w:rPr>
        <w:t xml:space="preserve">  供应商盖章（公章）：</w:t>
      </w:r>
    </w:p>
    <w:p>
      <w:pPr>
        <w:snapToGrid w:val="0"/>
        <w:spacing w:before="120" w:beforeLines="50" w:after="50"/>
        <w:jc w:val="center"/>
        <w:rPr>
          <w:rFonts w:hint="eastAsia" w:ascii="宋体" w:hAnsi="宋体" w:cs="宋体"/>
          <w:szCs w:val="21"/>
        </w:rPr>
      </w:pPr>
      <w:r>
        <w:rPr>
          <w:rFonts w:hint="eastAsia" w:ascii="宋体" w:hAnsi="宋体" w:cs="宋体"/>
          <w:szCs w:val="21"/>
        </w:rPr>
        <w:t xml:space="preserve">                                        年    月    日</w:t>
      </w:r>
    </w:p>
    <w:p>
      <w:pPr>
        <w:snapToGrid w:val="0"/>
        <w:spacing w:before="120" w:beforeLines="50" w:after="50"/>
        <w:ind w:firstLine="3150" w:firstLineChars="1500"/>
        <w:rPr>
          <w:rFonts w:hint="eastAsia" w:ascii="宋体" w:hAnsi="宋体" w:cs="宋体"/>
          <w:szCs w:val="21"/>
        </w:rPr>
      </w:pPr>
    </w:p>
    <w:p>
      <w:pPr>
        <w:snapToGrid w:val="0"/>
        <w:spacing w:before="50" w:after="120" w:afterLines="50"/>
        <w:jc w:val="left"/>
        <w:rPr>
          <w:rFonts w:hint="eastAsia" w:ascii="宋体" w:hAnsi="宋体" w:cs="宋体"/>
          <w:szCs w:val="21"/>
        </w:rPr>
      </w:pPr>
    </w:p>
    <w:p>
      <w:pPr>
        <w:snapToGrid w:val="0"/>
        <w:spacing w:before="50" w:after="120" w:afterLines="50"/>
        <w:jc w:val="left"/>
        <w:rPr>
          <w:rFonts w:hint="eastAsia" w:ascii="宋体" w:hAnsi="宋体" w:cs="宋体"/>
          <w:szCs w:val="21"/>
        </w:rPr>
      </w:pPr>
    </w:p>
    <w:p>
      <w:pPr>
        <w:rPr>
          <w:rFonts w:hint="eastAsia" w:ascii="宋体" w:hAnsi="宋体" w:cs="宋体"/>
        </w:rPr>
      </w:pPr>
      <w:r>
        <w:rPr>
          <w:rFonts w:hint="eastAsia" w:ascii="宋体" w:hAnsi="宋体" w:cs="宋体"/>
          <w:b/>
          <w:bCs/>
        </w:rPr>
        <w:t>附被授权代表身份证复印件（正反面）及被授权代表在开标前</w:t>
      </w:r>
      <w:r>
        <w:rPr>
          <w:rFonts w:hint="eastAsia" w:ascii="宋体" w:hAnsi="宋体" w:cs="宋体"/>
          <w:b/>
          <w:bCs/>
          <w:lang w:val="en-US" w:eastAsia="zh-CN"/>
        </w:rPr>
        <w:t>二</w:t>
      </w:r>
      <w:r>
        <w:rPr>
          <w:rFonts w:hint="eastAsia" w:ascii="宋体" w:hAnsi="宋体" w:cs="宋体"/>
          <w:b/>
          <w:bCs/>
        </w:rPr>
        <w:t>个月内任一月的养老保险缴纳证明资料</w:t>
      </w:r>
    </w:p>
    <w:p>
      <w:pPr>
        <w:snapToGrid w:val="0"/>
        <w:spacing w:before="50" w:after="120" w:afterLines="50"/>
        <w:jc w:val="left"/>
        <w:rPr>
          <w:rFonts w:hint="eastAsia" w:ascii="宋体" w:hAnsi="宋体" w:cs="宋体"/>
          <w:szCs w:val="21"/>
        </w:rPr>
      </w:pPr>
    </w:p>
    <w:p>
      <w:pPr>
        <w:snapToGrid w:val="0"/>
        <w:spacing w:before="50" w:after="120" w:afterLines="50"/>
        <w:jc w:val="left"/>
        <w:rPr>
          <w:rFonts w:hint="eastAsia" w:ascii="宋体" w:hAnsi="宋体" w:cs="宋体"/>
          <w:szCs w:val="21"/>
        </w:rPr>
      </w:pPr>
    </w:p>
    <w:p>
      <w:pPr>
        <w:snapToGrid w:val="0"/>
        <w:spacing w:before="50" w:after="120" w:afterLines="50"/>
        <w:jc w:val="left"/>
        <w:rPr>
          <w:rFonts w:hint="eastAsia" w:ascii="宋体" w:hAnsi="宋体" w:cs="宋体"/>
          <w:szCs w:val="21"/>
        </w:rPr>
      </w:pPr>
    </w:p>
    <w:p>
      <w:pPr>
        <w:spacing w:line="480" w:lineRule="exact"/>
        <w:jc w:val="center"/>
        <w:rPr>
          <w:rFonts w:hint="eastAsia" w:ascii="宋体" w:hAnsi="宋体" w:cs="宋体"/>
          <w:b/>
          <w:sz w:val="30"/>
        </w:rPr>
      </w:pPr>
      <w:r>
        <w:rPr>
          <w:rFonts w:hint="eastAsia" w:ascii="宋体" w:hAnsi="宋体" w:cs="宋体"/>
          <w:b/>
          <w:sz w:val="30"/>
          <w:lang w:bidi="ar"/>
        </w:rPr>
        <w:t>法定代表人身份证明书</w:t>
      </w:r>
    </w:p>
    <w:p>
      <w:pPr>
        <w:spacing w:line="480" w:lineRule="exact"/>
        <w:jc w:val="center"/>
        <w:rPr>
          <w:rFonts w:hint="eastAsia" w:ascii="宋体" w:hAnsi="宋体" w:cs="宋体"/>
          <w:b/>
          <w:sz w:val="28"/>
        </w:rPr>
      </w:pPr>
    </w:p>
    <w:p>
      <w:pPr>
        <w:spacing w:line="960" w:lineRule="exact"/>
        <w:rPr>
          <w:rFonts w:hint="eastAsia" w:ascii="宋体" w:hAnsi="宋体" w:cs="宋体"/>
          <w:sz w:val="24"/>
          <w:u w:val="single"/>
        </w:rPr>
      </w:pPr>
      <w:r>
        <w:rPr>
          <w:rFonts w:hint="eastAsia" w:ascii="宋体" w:hAnsi="宋体" w:cs="宋体"/>
          <w:sz w:val="24"/>
          <w:lang w:bidi="ar"/>
        </w:rPr>
        <w:t>单位名称：</w:t>
      </w:r>
      <w:r>
        <w:rPr>
          <w:rFonts w:hint="eastAsia" w:ascii="宋体" w:hAnsi="宋体" w:cs="宋体"/>
          <w:sz w:val="24"/>
          <w:u w:val="single"/>
          <w:lang w:bidi="ar"/>
        </w:rPr>
        <w:t xml:space="preserve">                                                              </w:t>
      </w:r>
    </w:p>
    <w:p>
      <w:pPr>
        <w:spacing w:line="960" w:lineRule="exact"/>
        <w:rPr>
          <w:rFonts w:hint="eastAsia" w:ascii="宋体" w:hAnsi="宋体" w:cs="宋体"/>
          <w:sz w:val="24"/>
          <w:u w:val="single"/>
        </w:rPr>
      </w:pPr>
      <w:r>
        <w:rPr>
          <w:rFonts w:hint="eastAsia" w:ascii="宋体" w:hAnsi="宋体" w:cs="宋体"/>
          <w:sz w:val="24"/>
          <w:lang w:bidi="ar"/>
        </w:rPr>
        <w:t>单位性质：</w:t>
      </w:r>
      <w:r>
        <w:rPr>
          <w:rFonts w:hint="eastAsia" w:ascii="宋体" w:hAnsi="宋体" w:cs="宋体"/>
          <w:sz w:val="24"/>
          <w:u w:val="single"/>
          <w:lang w:bidi="ar"/>
        </w:rPr>
        <w:t xml:space="preserve">                                                              </w:t>
      </w:r>
    </w:p>
    <w:p>
      <w:pPr>
        <w:spacing w:line="960" w:lineRule="exact"/>
        <w:rPr>
          <w:rFonts w:hint="eastAsia" w:ascii="宋体" w:hAnsi="宋体" w:cs="宋体"/>
          <w:sz w:val="24"/>
          <w:u w:val="single"/>
        </w:rPr>
      </w:pPr>
      <w:r>
        <w:rPr>
          <w:rFonts w:hint="eastAsia" w:ascii="宋体" w:hAnsi="宋体" w:cs="宋体"/>
          <w:sz w:val="24"/>
          <w:lang w:bidi="ar"/>
        </w:rPr>
        <w:t>地    址：</w:t>
      </w:r>
      <w:r>
        <w:rPr>
          <w:rFonts w:hint="eastAsia" w:ascii="宋体" w:hAnsi="宋体" w:cs="宋体"/>
          <w:sz w:val="24"/>
          <w:u w:val="single"/>
          <w:lang w:bidi="ar"/>
        </w:rPr>
        <w:t xml:space="preserve">                                                              </w:t>
      </w:r>
    </w:p>
    <w:p>
      <w:pPr>
        <w:spacing w:line="960" w:lineRule="exact"/>
        <w:rPr>
          <w:rFonts w:hint="eastAsia" w:ascii="宋体" w:hAnsi="宋体" w:cs="宋体"/>
          <w:sz w:val="24"/>
        </w:rPr>
      </w:pPr>
      <w:r>
        <w:rPr>
          <w:rFonts w:hint="eastAsia" w:ascii="宋体" w:hAnsi="宋体" w:cs="宋体"/>
          <w:sz w:val="24"/>
          <w:lang w:bidi="ar"/>
        </w:rPr>
        <w:t>成立时间：</w:t>
      </w:r>
      <w:r>
        <w:rPr>
          <w:rFonts w:hint="eastAsia" w:ascii="宋体" w:hAnsi="宋体" w:cs="宋体"/>
          <w:sz w:val="24"/>
          <w:u w:val="single"/>
          <w:lang w:bidi="ar"/>
        </w:rPr>
        <w:t xml:space="preserve">                     </w:t>
      </w:r>
      <w:r>
        <w:rPr>
          <w:rFonts w:hint="eastAsia" w:ascii="宋体" w:hAnsi="宋体" w:cs="宋体"/>
          <w:sz w:val="24"/>
          <w:lang w:bidi="ar"/>
        </w:rPr>
        <w:t>年</w:t>
      </w:r>
      <w:r>
        <w:rPr>
          <w:rFonts w:hint="eastAsia" w:ascii="宋体" w:hAnsi="宋体" w:cs="宋体"/>
          <w:sz w:val="24"/>
          <w:u w:val="single"/>
          <w:lang w:bidi="ar"/>
        </w:rPr>
        <w:t xml:space="preserve">                  </w:t>
      </w:r>
      <w:r>
        <w:rPr>
          <w:rFonts w:hint="eastAsia" w:ascii="宋体" w:hAnsi="宋体" w:cs="宋体"/>
          <w:sz w:val="24"/>
          <w:lang w:bidi="ar"/>
        </w:rPr>
        <w:t>月</w:t>
      </w:r>
      <w:r>
        <w:rPr>
          <w:rFonts w:hint="eastAsia" w:ascii="宋体" w:hAnsi="宋体" w:cs="宋体"/>
          <w:sz w:val="24"/>
          <w:u w:val="single"/>
          <w:lang w:bidi="ar"/>
        </w:rPr>
        <w:t xml:space="preserve">                 </w:t>
      </w:r>
      <w:r>
        <w:rPr>
          <w:rFonts w:hint="eastAsia" w:ascii="宋体" w:hAnsi="宋体" w:cs="宋体"/>
          <w:sz w:val="24"/>
          <w:lang w:bidi="ar"/>
        </w:rPr>
        <w:t>日</w:t>
      </w:r>
    </w:p>
    <w:p>
      <w:pPr>
        <w:spacing w:line="960" w:lineRule="exact"/>
        <w:rPr>
          <w:rFonts w:hint="eastAsia" w:ascii="宋体" w:hAnsi="宋体" w:cs="宋体"/>
          <w:sz w:val="24"/>
          <w:u w:val="single"/>
        </w:rPr>
      </w:pPr>
      <w:r>
        <w:rPr>
          <w:rFonts w:hint="eastAsia" w:ascii="宋体" w:hAnsi="宋体" w:cs="宋体"/>
          <w:sz w:val="24"/>
          <w:lang w:bidi="ar"/>
        </w:rPr>
        <w:t>经营期限：</w:t>
      </w:r>
      <w:r>
        <w:rPr>
          <w:rFonts w:hint="eastAsia" w:ascii="宋体" w:hAnsi="宋体" w:cs="宋体"/>
          <w:sz w:val="24"/>
          <w:u w:val="single"/>
          <w:lang w:bidi="ar"/>
        </w:rPr>
        <w:t xml:space="preserve">                                                             </w:t>
      </w:r>
    </w:p>
    <w:p>
      <w:pPr>
        <w:spacing w:line="960" w:lineRule="exact"/>
        <w:rPr>
          <w:rFonts w:hint="eastAsia" w:ascii="宋体" w:hAnsi="宋体" w:cs="宋体"/>
          <w:sz w:val="24"/>
          <w:u w:val="single"/>
        </w:rPr>
      </w:pPr>
      <w:r>
        <w:rPr>
          <w:rFonts w:hint="eastAsia" w:ascii="宋体" w:hAnsi="宋体" w:cs="宋体"/>
          <w:sz w:val="24"/>
          <w:lang w:bidi="ar"/>
        </w:rPr>
        <w:t>姓    名：</w:t>
      </w:r>
      <w:r>
        <w:rPr>
          <w:rFonts w:hint="eastAsia" w:ascii="宋体" w:hAnsi="宋体" w:cs="宋体"/>
          <w:sz w:val="24"/>
          <w:u w:val="single"/>
          <w:lang w:bidi="ar"/>
        </w:rPr>
        <w:t xml:space="preserve">            </w:t>
      </w:r>
      <w:r>
        <w:rPr>
          <w:rFonts w:hint="eastAsia" w:ascii="宋体" w:hAnsi="宋体" w:cs="宋体"/>
          <w:sz w:val="24"/>
          <w:lang w:bidi="ar"/>
        </w:rPr>
        <w:t xml:space="preserve">  性别：</w:t>
      </w:r>
      <w:r>
        <w:rPr>
          <w:rFonts w:hint="eastAsia" w:ascii="宋体" w:hAnsi="宋体" w:cs="宋体"/>
          <w:sz w:val="24"/>
          <w:u w:val="single"/>
          <w:lang w:bidi="ar"/>
        </w:rPr>
        <w:t xml:space="preserve">         </w:t>
      </w:r>
      <w:r>
        <w:rPr>
          <w:rFonts w:hint="eastAsia" w:ascii="宋体" w:hAnsi="宋体" w:cs="宋体"/>
          <w:sz w:val="24"/>
          <w:lang w:bidi="ar"/>
        </w:rPr>
        <w:t xml:space="preserve"> 年龄：</w:t>
      </w:r>
      <w:r>
        <w:rPr>
          <w:rFonts w:hint="eastAsia" w:ascii="宋体" w:hAnsi="宋体" w:cs="宋体"/>
          <w:sz w:val="24"/>
          <w:u w:val="single"/>
          <w:lang w:bidi="ar"/>
        </w:rPr>
        <w:t xml:space="preserve">          </w:t>
      </w:r>
      <w:r>
        <w:rPr>
          <w:rFonts w:hint="eastAsia" w:ascii="宋体" w:hAnsi="宋体" w:cs="宋体"/>
          <w:sz w:val="24"/>
          <w:lang w:bidi="ar"/>
        </w:rPr>
        <w:t xml:space="preserve"> 职务：</w:t>
      </w:r>
      <w:r>
        <w:rPr>
          <w:rFonts w:hint="eastAsia" w:ascii="宋体" w:hAnsi="宋体" w:cs="宋体"/>
          <w:sz w:val="24"/>
          <w:u w:val="single"/>
          <w:lang w:bidi="ar"/>
        </w:rPr>
        <w:t xml:space="preserve">         </w:t>
      </w:r>
    </w:p>
    <w:p>
      <w:pPr>
        <w:spacing w:line="960" w:lineRule="exact"/>
        <w:rPr>
          <w:rFonts w:hint="eastAsia" w:ascii="宋体" w:hAnsi="宋体" w:cs="宋体"/>
          <w:sz w:val="24"/>
        </w:rPr>
      </w:pPr>
      <w:r>
        <w:rPr>
          <w:rFonts w:hint="eastAsia" w:ascii="宋体" w:hAnsi="宋体" w:cs="宋体"/>
          <w:sz w:val="24"/>
          <w:lang w:bidi="ar"/>
        </w:rPr>
        <w:t xml:space="preserve">系 </w:t>
      </w:r>
      <w:r>
        <w:rPr>
          <w:rFonts w:hint="eastAsia" w:ascii="宋体" w:hAnsi="宋体" w:cs="宋体"/>
          <w:sz w:val="24"/>
          <w:u w:val="single"/>
          <w:lang w:bidi="ar"/>
        </w:rPr>
        <w:t xml:space="preserve">           (报价单位名称)                     </w:t>
      </w:r>
      <w:r>
        <w:rPr>
          <w:rFonts w:hint="eastAsia" w:ascii="宋体" w:hAnsi="宋体" w:cs="宋体"/>
          <w:sz w:val="24"/>
          <w:lang w:bidi="ar"/>
        </w:rPr>
        <w:t>的法定代表人。</w:t>
      </w:r>
    </w:p>
    <w:p>
      <w:pPr>
        <w:spacing w:line="960" w:lineRule="exact"/>
        <w:rPr>
          <w:rFonts w:hint="eastAsia" w:ascii="宋体" w:hAnsi="宋体" w:cs="宋体"/>
          <w:sz w:val="24"/>
        </w:rPr>
      </w:pPr>
    </w:p>
    <w:p>
      <w:pPr>
        <w:spacing w:line="960" w:lineRule="exact"/>
        <w:rPr>
          <w:rFonts w:hint="eastAsia" w:ascii="宋体" w:hAnsi="宋体" w:cs="宋体"/>
          <w:sz w:val="24"/>
        </w:rPr>
      </w:pPr>
      <w:r>
        <w:rPr>
          <w:rFonts w:hint="eastAsia" w:ascii="宋体" w:hAnsi="宋体" w:cs="宋体"/>
          <w:sz w:val="24"/>
          <w:lang w:bidi="ar"/>
        </w:rPr>
        <w:t>特此证明。</w:t>
      </w:r>
    </w:p>
    <w:p>
      <w:pPr>
        <w:spacing w:line="960" w:lineRule="exact"/>
        <w:rPr>
          <w:rFonts w:hint="eastAsia" w:ascii="宋体" w:hAnsi="宋体" w:cs="宋体"/>
          <w:sz w:val="24"/>
          <w:u w:val="single"/>
        </w:rPr>
      </w:pPr>
      <w:r>
        <w:rPr>
          <w:rFonts w:hint="eastAsia" w:ascii="宋体" w:hAnsi="宋体" w:cs="宋体"/>
          <w:sz w:val="24"/>
          <w:lang w:bidi="ar"/>
        </w:rPr>
        <w:t xml:space="preserve">                            供应商盖章：</w:t>
      </w:r>
      <w:r>
        <w:rPr>
          <w:rFonts w:hint="eastAsia" w:ascii="宋体" w:hAnsi="宋体" w:cs="宋体"/>
          <w:sz w:val="24"/>
          <w:u w:val="single"/>
          <w:lang w:bidi="ar"/>
        </w:rPr>
        <w:t xml:space="preserve">               (公章)             </w:t>
      </w:r>
    </w:p>
    <w:p>
      <w:pPr>
        <w:widowControl/>
        <w:jc w:val="left"/>
        <w:rPr>
          <w:rFonts w:hint="eastAsia" w:ascii="宋体" w:hAnsi="宋体" w:cs="宋体"/>
        </w:rPr>
      </w:pPr>
      <w:r>
        <w:rPr>
          <w:rFonts w:hint="eastAsia" w:ascii="宋体" w:hAnsi="宋体" w:cs="宋体"/>
          <w:sz w:val="24"/>
          <w:lang w:bidi="ar"/>
        </w:rPr>
        <w:t xml:space="preserve">                            日  期：</w:t>
      </w:r>
      <w:r>
        <w:rPr>
          <w:rFonts w:hint="eastAsia" w:ascii="宋体" w:hAnsi="宋体" w:cs="宋体"/>
          <w:sz w:val="24"/>
          <w:u w:val="single"/>
          <w:lang w:bidi="ar"/>
        </w:rPr>
        <w:t xml:space="preserve">           </w:t>
      </w:r>
      <w:r>
        <w:rPr>
          <w:rFonts w:hint="eastAsia" w:ascii="宋体" w:hAnsi="宋体" w:cs="宋体"/>
          <w:sz w:val="24"/>
          <w:lang w:bidi="ar"/>
        </w:rPr>
        <w:t>年</w:t>
      </w:r>
      <w:r>
        <w:rPr>
          <w:rFonts w:hint="eastAsia" w:ascii="宋体" w:hAnsi="宋体" w:cs="宋体"/>
          <w:sz w:val="24"/>
          <w:u w:val="single"/>
          <w:lang w:bidi="ar"/>
        </w:rPr>
        <w:t xml:space="preserve">         </w:t>
      </w:r>
      <w:r>
        <w:rPr>
          <w:rFonts w:hint="eastAsia" w:ascii="宋体" w:hAnsi="宋体" w:cs="宋体"/>
          <w:sz w:val="24"/>
          <w:lang w:bidi="ar"/>
        </w:rPr>
        <w:t>月</w:t>
      </w:r>
      <w:r>
        <w:rPr>
          <w:rFonts w:hint="eastAsia" w:ascii="宋体" w:hAnsi="宋体" w:cs="宋体"/>
          <w:sz w:val="24"/>
          <w:u w:val="single"/>
          <w:lang w:bidi="ar"/>
        </w:rPr>
        <w:t xml:space="preserve">        </w:t>
      </w:r>
      <w:r>
        <w:rPr>
          <w:rFonts w:hint="eastAsia" w:ascii="宋体" w:hAnsi="宋体" w:cs="宋体"/>
          <w:sz w:val="24"/>
          <w:lang w:bidi="ar"/>
        </w:rPr>
        <w:t>日</w:t>
      </w:r>
    </w:p>
    <w:p>
      <w:pPr>
        <w:snapToGrid w:val="0"/>
        <w:spacing w:before="50" w:after="120" w:afterLines="50"/>
        <w:jc w:val="left"/>
        <w:rPr>
          <w:rFonts w:hint="eastAsia" w:ascii="宋体" w:hAnsi="宋体" w:cs="宋体"/>
          <w:b/>
          <w:bCs/>
          <w:sz w:val="30"/>
          <w:szCs w:val="30"/>
        </w:rPr>
      </w:pPr>
    </w:p>
    <w:p>
      <w:pPr>
        <w:snapToGrid w:val="0"/>
        <w:spacing w:line="360" w:lineRule="auto"/>
        <w:jc w:val="left"/>
        <w:rPr>
          <w:rFonts w:hint="eastAsia" w:ascii="宋体" w:hAnsi="宋体" w:cs="宋体"/>
          <w:szCs w:val="21"/>
        </w:rPr>
      </w:pPr>
      <w:r>
        <w:rPr>
          <w:rFonts w:hint="eastAsia" w:ascii="宋体" w:hAnsi="宋体" w:cs="宋体"/>
          <w:b/>
          <w:szCs w:val="21"/>
          <w:lang w:bidi="ar"/>
        </w:rPr>
        <w:t>附法定代表人身份证复印件（正反面）：</w:t>
      </w:r>
    </w:p>
    <w:p>
      <w:pPr>
        <w:snapToGrid w:val="0"/>
        <w:spacing w:line="360" w:lineRule="auto"/>
        <w:jc w:val="left"/>
        <w:rPr>
          <w:rFonts w:hint="eastAsia" w:ascii="宋体" w:hAnsi="宋体" w:cs="宋体"/>
          <w:szCs w:val="21"/>
        </w:rPr>
      </w:pPr>
      <w:r>
        <w:rPr>
          <w:rFonts w:hint="eastAsia" w:ascii="宋体" w:hAnsi="宋体" w:cs="宋体"/>
          <w:szCs w:val="21"/>
        </w:rPr>
        <w:br w:type="page"/>
      </w:r>
      <w:r>
        <w:rPr>
          <w:rFonts w:hint="eastAsia" w:ascii="宋体" w:hAnsi="宋体" w:cs="宋体"/>
          <w:szCs w:val="21"/>
        </w:rPr>
        <w:t>6、</w:t>
      </w:r>
      <w:r>
        <w:rPr>
          <w:rFonts w:hint="eastAsia" w:ascii="宋体" w:hAnsi="宋体" w:cs="宋体"/>
          <w:szCs w:val="21"/>
          <w:lang w:val="en-US" w:eastAsia="zh-CN"/>
        </w:rPr>
        <w:t>主要</w:t>
      </w:r>
      <w:r>
        <w:rPr>
          <w:rFonts w:hint="eastAsia" w:ascii="宋体" w:hAnsi="宋体" w:cs="宋体"/>
          <w:szCs w:val="21"/>
        </w:rPr>
        <w:t>商务条款响应表；</w:t>
      </w:r>
    </w:p>
    <w:p>
      <w:pPr>
        <w:spacing w:line="360" w:lineRule="auto"/>
        <w:jc w:val="center"/>
        <w:rPr>
          <w:rFonts w:hint="eastAsia" w:ascii="宋体" w:hAnsi="宋体" w:cs="宋体"/>
          <w:b/>
          <w:spacing w:val="20"/>
          <w:sz w:val="28"/>
          <w:szCs w:val="32"/>
        </w:rPr>
      </w:pPr>
      <w:r>
        <w:rPr>
          <w:rFonts w:hint="eastAsia" w:ascii="宋体" w:hAnsi="宋体" w:cs="宋体"/>
          <w:b/>
          <w:spacing w:val="20"/>
          <w:sz w:val="28"/>
          <w:szCs w:val="32"/>
          <w:lang w:val="en-US" w:eastAsia="zh-CN"/>
        </w:rPr>
        <w:t>商务条款响应（偏离）表</w:t>
      </w:r>
    </w:p>
    <w:p>
      <w:pPr>
        <w:spacing w:line="360" w:lineRule="auto"/>
        <w:ind w:left="540"/>
        <w:jc w:val="center"/>
        <w:rPr>
          <w:rFonts w:hint="eastAsia" w:ascii="宋体" w:hAnsi="宋体" w:cs="宋体"/>
          <w:b/>
          <w:sz w:val="28"/>
          <w:szCs w:val="30"/>
        </w:rPr>
      </w:pPr>
    </w:p>
    <w:p>
      <w:pPr>
        <w:snapToGrid w:val="0"/>
        <w:spacing w:before="50" w:after="50"/>
        <w:ind w:firstLine="210" w:firstLineChars="100"/>
        <w:rPr>
          <w:rFonts w:hint="eastAsia" w:ascii="宋体" w:hAnsi="宋体" w:cs="宋体"/>
          <w:szCs w:val="21"/>
          <w:u w:val="single"/>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p>
    <w:p>
      <w:pPr>
        <w:pStyle w:val="59"/>
        <w:ind w:left="0" w:leftChars="0" w:firstLine="210" w:firstLineChars="100"/>
        <w:rPr>
          <w:rFonts w:hint="eastAsia" w:eastAsia="宋体"/>
          <w:u w:val="none"/>
          <w:lang w:val="en-US" w:eastAsia="zh-CN"/>
        </w:rPr>
      </w:pPr>
      <w:r>
        <w:rPr>
          <w:rFonts w:hint="eastAsia" w:hAnsi="宋体" w:cs="宋体"/>
          <w:szCs w:val="21"/>
          <w:u w:val="none"/>
          <w:lang w:val="en-US" w:eastAsia="zh-CN"/>
        </w:rPr>
        <w:t>标项：</w:t>
      </w:r>
    </w:p>
    <w:tbl>
      <w:tblPr>
        <w:tblStyle w:val="47"/>
        <w:tblpPr w:leftFromText="180" w:rightFromText="180" w:vertAnchor="text" w:horzAnchor="page" w:tblpX="1517" w:tblpY="354"/>
        <w:tblW w:w="902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1638"/>
        <w:gridCol w:w="2322"/>
        <w:gridCol w:w="2700"/>
        <w:gridCol w:w="13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r>
              <w:rPr>
                <w:rFonts w:hint="eastAsia" w:ascii="宋体" w:hAnsi="宋体" w:eastAsia="宋体" w:cs="宋体"/>
                <w:spacing w:val="20"/>
                <w:szCs w:val="21"/>
              </w:rPr>
              <w:t>序号</w:t>
            </w:r>
          </w:p>
        </w:tc>
        <w:tc>
          <w:tcPr>
            <w:tcW w:w="16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r>
              <w:rPr>
                <w:rFonts w:hint="eastAsia" w:ascii="宋体" w:hAnsi="宋体" w:eastAsia="宋体" w:cs="宋体"/>
                <w:spacing w:val="20"/>
                <w:szCs w:val="21"/>
              </w:rPr>
              <w:t>内 容</w:t>
            </w:r>
          </w:p>
        </w:tc>
        <w:tc>
          <w:tcPr>
            <w:tcW w:w="232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r>
              <w:rPr>
                <w:rFonts w:hint="eastAsia" w:ascii="宋体" w:hAnsi="宋体" w:eastAsia="宋体" w:cs="宋体"/>
                <w:spacing w:val="20"/>
                <w:szCs w:val="21"/>
              </w:rPr>
              <w:t>磋商采购文件要求</w:t>
            </w: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r>
              <w:rPr>
                <w:rFonts w:hint="eastAsia" w:ascii="宋体" w:hAnsi="宋体" w:eastAsia="宋体" w:cs="宋体"/>
                <w:spacing w:val="20"/>
                <w:szCs w:val="21"/>
              </w:rPr>
              <w:t>响应内容</w:t>
            </w: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r>
              <w:rPr>
                <w:rFonts w:hint="eastAsia" w:ascii="宋体" w:hAnsi="宋体" w:eastAsia="宋体" w:cs="宋体"/>
                <w:spacing w:val="20"/>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spacing w:val="20"/>
                <w:szCs w:val="21"/>
              </w:rPr>
            </w:pPr>
            <w:r>
              <w:rPr>
                <w:rFonts w:hint="eastAsia" w:ascii="宋体" w:hAnsi="宋体" w:cs="宋体"/>
                <w:color w:val="auto"/>
                <w:spacing w:val="20"/>
                <w:szCs w:val="21"/>
                <w:lang w:val="en-US" w:eastAsia="zh-CN"/>
              </w:rPr>
              <w:t>1</w:t>
            </w:r>
          </w:p>
        </w:tc>
        <w:tc>
          <w:tcPr>
            <w:tcW w:w="163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spacing w:val="20"/>
                <w:szCs w:val="21"/>
              </w:rPr>
            </w:pPr>
          </w:p>
        </w:tc>
        <w:tc>
          <w:tcPr>
            <w:tcW w:w="2322"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spacing w:val="20"/>
                <w:szCs w:val="21"/>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spacing w:val="20"/>
                <w:szCs w:val="21"/>
              </w:rPr>
            </w:pPr>
            <w:r>
              <w:rPr>
                <w:rFonts w:hint="eastAsia" w:ascii="宋体" w:hAnsi="宋体" w:cs="宋体"/>
                <w:color w:val="auto"/>
                <w:spacing w:val="20"/>
                <w:szCs w:val="21"/>
                <w:lang w:val="en-US" w:eastAsia="zh-CN"/>
              </w:rPr>
              <w:t>2</w:t>
            </w:r>
          </w:p>
        </w:tc>
        <w:tc>
          <w:tcPr>
            <w:tcW w:w="163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spacing w:val="20"/>
                <w:szCs w:val="21"/>
              </w:rPr>
            </w:pPr>
          </w:p>
        </w:tc>
        <w:tc>
          <w:tcPr>
            <w:tcW w:w="2322"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spacing w:val="20"/>
                <w:szCs w:val="21"/>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spacing w:val="20"/>
                <w:szCs w:val="21"/>
              </w:rPr>
            </w:pPr>
            <w:r>
              <w:rPr>
                <w:rFonts w:hint="eastAsia" w:ascii="宋体" w:hAnsi="宋体" w:cs="宋体"/>
                <w:color w:val="auto"/>
                <w:spacing w:val="20"/>
                <w:szCs w:val="21"/>
                <w:lang w:val="en-US" w:eastAsia="zh-CN"/>
              </w:rPr>
              <w:t>3</w:t>
            </w:r>
          </w:p>
        </w:tc>
        <w:tc>
          <w:tcPr>
            <w:tcW w:w="163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spacing w:val="20"/>
                <w:szCs w:val="21"/>
              </w:rPr>
            </w:pPr>
          </w:p>
        </w:tc>
        <w:tc>
          <w:tcPr>
            <w:tcW w:w="2322"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spacing w:val="20"/>
                <w:szCs w:val="21"/>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spacing w:val="20"/>
                <w:szCs w:val="21"/>
              </w:rPr>
            </w:pPr>
            <w:r>
              <w:rPr>
                <w:rFonts w:hint="eastAsia" w:ascii="宋体" w:hAnsi="宋体" w:cs="宋体"/>
                <w:color w:val="auto"/>
                <w:spacing w:val="20"/>
                <w:szCs w:val="21"/>
                <w:lang w:val="en-US" w:eastAsia="zh-CN"/>
              </w:rPr>
              <w:t>4</w:t>
            </w:r>
          </w:p>
        </w:tc>
        <w:tc>
          <w:tcPr>
            <w:tcW w:w="1638" w:type="dxa"/>
            <w:noWrap w:val="0"/>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ascii="宋体" w:hAnsi="宋体" w:eastAsia="宋体" w:cs="宋体"/>
                <w:spacing w:val="20"/>
                <w:szCs w:val="21"/>
              </w:rPr>
            </w:pPr>
            <w:r>
              <w:rPr>
                <w:rFonts w:hint="eastAsia" w:ascii="宋体" w:hAnsi="宋体" w:cs="宋体"/>
                <w:color w:val="auto"/>
                <w:szCs w:val="21"/>
                <w:lang w:val="en-US" w:eastAsia="zh-CN"/>
              </w:rPr>
              <w:t>....</w:t>
            </w:r>
          </w:p>
        </w:tc>
        <w:tc>
          <w:tcPr>
            <w:tcW w:w="2322"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spacing w:val="20"/>
                <w:szCs w:val="21"/>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c>
          <w:tcPr>
            <w:tcW w:w="16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c>
          <w:tcPr>
            <w:tcW w:w="232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0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c>
          <w:tcPr>
            <w:tcW w:w="163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c>
          <w:tcPr>
            <w:tcW w:w="2322"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c>
          <w:tcPr>
            <w:tcW w:w="2700"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c>
          <w:tcPr>
            <w:tcW w:w="135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spacing w:val="20"/>
                <w:szCs w:val="21"/>
              </w:rPr>
            </w:pPr>
          </w:p>
        </w:tc>
      </w:tr>
    </w:tbl>
    <w:p>
      <w:pPr>
        <w:snapToGrid w:val="0"/>
        <w:spacing w:before="50" w:after="50"/>
        <w:ind w:right="-817" w:rightChars="-389"/>
        <w:rPr>
          <w:rFonts w:hint="eastAsia" w:ascii="宋体" w:hAnsi="宋体" w:cs="宋体"/>
          <w:szCs w:val="21"/>
        </w:rPr>
      </w:pPr>
    </w:p>
    <w:p>
      <w:pPr>
        <w:snapToGrid w:val="0"/>
        <w:spacing w:before="50" w:after="50"/>
        <w:ind w:left="-23" w:leftChars="-22" w:right="-817" w:rightChars="-389" w:hanging="23" w:hangingChars="11"/>
        <w:rPr>
          <w:rFonts w:hint="eastAsia" w:ascii="宋体" w:hAnsi="宋体" w:cs="宋体"/>
          <w:szCs w:val="21"/>
        </w:rPr>
      </w:pPr>
    </w:p>
    <w:p>
      <w:pPr>
        <w:adjustRightInd w:val="0"/>
        <w:snapToGrid w:val="0"/>
        <w:spacing w:line="480" w:lineRule="auto"/>
        <w:jc w:val="right"/>
        <w:rPr>
          <w:rFonts w:hint="eastAsia" w:ascii="宋体" w:hAnsi="宋体" w:cs="宋体"/>
          <w:lang w:bidi="ar"/>
        </w:rPr>
      </w:pPr>
    </w:p>
    <w:p>
      <w:pPr>
        <w:adjustRightInd w:val="0"/>
        <w:snapToGrid w:val="0"/>
        <w:spacing w:line="480" w:lineRule="auto"/>
        <w:jc w:val="right"/>
        <w:rPr>
          <w:rFonts w:hint="eastAsia" w:ascii="宋体" w:hAnsi="宋体" w:cs="宋体"/>
          <w:lang w:bidi="ar"/>
        </w:rPr>
      </w:pPr>
      <w:r>
        <w:rPr>
          <w:rFonts w:hint="eastAsia" w:ascii="宋体" w:hAnsi="宋体" w:cs="宋体"/>
          <w:lang w:bidi="ar"/>
        </w:rPr>
        <w:t xml:space="preserve">供应商盖章（公章）：             </w:t>
      </w:r>
    </w:p>
    <w:p>
      <w:pPr>
        <w:adjustRightInd w:val="0"/>
        <w:snapToGrid w:val="0"/>
        <w:spacing w:line="480" w:lineRule="auto"/>
        <w:jc w:val="right"/>
        <w:rPr>
          <w:rFonts w:hint="eastAsia" w:ascii="宋体" w:hAnsi="宋体" w:cs="宋体"/>
          <w:lang w:bidi="ar"/>
        </w:rPr>
      </w:pPr>
      <w:r>
        <w:rPr>
          <w:rFonts w:hint="eastAsia" w:ascii="宋体" w:hAnsi="宋体" w:cs="宋体"/>
          <w:lang w:bidi="ar"/>
        </w:rPr>
        <w:t xml:space="preserve">           法定代表人或其委托代理人（签字或盖章）：</w:t>
      </w:r>
    </w:p>
    <w:p>
      <w:pPr>
        <w:spacing w:line="480" w:lineRule="auto"/>
        <w:jc w:val="left"/>
        <w:rPr>
          <w:rFonts w:hint="eastAsia" w:ascii="宋体" w:hAnsi="宋体" w:cs="宋体"/>
          <w:szCs w:val="21"/>
        </w:rPr>
      </w:pPr>
      <w:r>
        <w:rPr>
          <w:rFonts w:hint="eastAsia" w:ascii="宋体" w:hAnsi="宋体" w:cs="宋体"/>
          <w:lang w:bidi="ar"/>
        </w:rPr>
        <w:t xml:space="preserve">                                                                   年  月  日</w:t>
      </w:r>
    </w:p>
    <w:p>
      <w:pPr>
        <w:spacing w:line="360" w:lineRule="auto"/>
        <w:jc w:val="left"/>
        <w:rPr>
          <w:rFonts w:hint="eastAsia" w:ascii="宋体" w:hAnsi="宋体" w:cs="宋体"/>
          <w:szCs w:val="21"/>
        </w:rPr>
      </w:pPr>
    </w:p>
    <w:p>
      <w:pPr>
        <w:spacing w:line="360" w:lineRule="auto"/>
        <w:jc w:val="left"/>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pStyle w:val="59"/>
        <w:rPr>
          <w:rFonts w:hint="eastAsia" w:ascii="宋体" w:hAnsi="宋体" w:cs="宋体"/>
          <w:szCs w:val="21"/>
        </w:rPr>
      </w:pPr>
    </w:p>
    <w:p>
      <w:pPr>
        <w:snapToGrid w:val="0"/>
        <w:spacing w:line="360" w:lineRule="auto"/>
        <w:jc w:val="left"/>
        <w:rPr>
          <w:rFonts w:hint="eastAsia" w:ascii="宋体" w:hAnsi="宋体" w:cs="宋体"/>
          <w:szCs w:val="21"/>
        </w:rPr>
      </w:pPr>
      <w:r>
        <w:rPr>
          <w:rFonts w:hint="eastAsia" w:ascii="宋体" w:hAnsi="宋体" w:cs="宋体"/>
          <w:szCs w:val="21"/>
          <w:lang w:val="en-US" w:eastAsia="zh-CN"/>
        </w:rPr>
        <w:t>7</w:t>
      </w:r>
      <w:r>
        <w:rPr>
          <w:rFonts w:hint="eastAsia" w:ascii="宋体" w:hAnsi="宋体" w:cs="宋体"/>
          <w:szCs w:val="21"/>
        </w:rPr>
        <w:t>、</w:t>
      </w:r>
      <w:r>
        <w:rPr>
          <w:rFonts w:hint="eastAsia"/>
        </w:rPr>
        <w:t>技术响应一览表</w:t>
      </w:r>
      <w:r>
        <w:rPr>
          <w:rFonts w:hint="eastAsia" w:ascii="宋体" w:hAnsi="宋体" w:cs="宋体"/>
          <w:szCs w:val="21"/>
        </w:rPr>
        <w:t>；</w:t>
      </w:r>
    </w:p>
    <w:p>
      <w:pPr>
        <w:spacing w:line="360" w:lineRule="auto"/>
        <w:jc w:val="center"/>
        <w:rPr>
          <w:rFonts w:hint="eastAsia" w:ascii="宋体" w:hAnsi="宋体" w:cs="宋体"/>
          <w:b/>
          <w:spacing w:val="20"/>
          <w:sz w:val="28"/>
          <w:szCs w:val="32"/>
          <w:lang w:val="en-US" w:eastAsia="zh-CN"/>
        </w:rPr>
      </w:pPr>
      <w:r>
        <w:rPr>
          <w:rFonts w:hint="eastAsia" w:ascii="宋体" w:hAnsi="宋体" w:cs="宋体"/>
          <w:b/>
          <w:spacing w:val="20"/>
          <w:sz w:val="28"/>
          <w:szCs w:val="32"/>
          <w:lang w:val="en-US" w:eastAsia="zh-CN"/>
        </w:rPr>
        <w:t>技术响应一览表</w:t>
      </w:r>
    </w:p>
    <w:p>
      <w:pPr>
        <w:spacing w:line="360" w:lineRule="auto"/>
        <w:jc w:val="center"/>
        <w:rPr>
          <w:rFonts w:hint="eastAsia" w:ascii="宋体" w:hAnsi="宋体" w:cs="宋体"/>
          <w:b/>
          <w:spacing w:val="20"/>
          <w:sz w:val="28"/>
          <w:szCs w:val="32"/>
          <w:lang w:val="en-US" w:eastAsia="zh-CN"/>
        </w:rPr>
      </w:pPr>
    </w:p>
    <w:p>
      <w:pPr>
        <w:snapToGrid w:val="0"/>
        <w:spacing w:before="50" w:after="50"/>
        <w:ind w:firstLine="210" w:firstLineChars="100"/>
        <w:rPr>
          <w:rFonts w:hint="eastAsia" w:ascii="宋体" w:hAnsi="宋体" w:cs="宋体"/>
          <w:spacing w:val="20"/>
          <w:sz w:val="24"/>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p>
    <w:p>
      <w:pPr>
        <w:snapToGrid w:val="0"/>
        <w:spacing w:before="50" w:after="50"/>
        <w:ind w:right="-817" w:rightChars="-389" w:firstLine="210" w:firstLineChars="100"/>
        <w:rPr>
          <w:rFonts w:hint="eastAsia" w:ascii="宋体" w:hAnsi="宋体" w:cs="宋体"/>
          <w:szCs w:val="21"/>
        </w:rPr>
      </w:pPr>
      <w:r>
        <w:rPr>
          <w:rFonts w:hint="eastAsia" w:ascii="宋体" w:hAnsi="宋体" w:cs="宋体"/>
          <w:szCs w:val="21"/>
          <w:lang w:val="en-US" w:eastAsia="zh-CN"/>
        </w:rPr>
        <w:t>标项：</w:t>
      </w:r>
    </w:p>
    <w:tbl>
      <w:tblPr>
        <w:tblStyle w:val="47"/>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4751"/>
        <w:gridCol w:w="2749"/>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spacing w:val="20"/>
                <w:kern w:val="2"/>
                <w:sz w:val="21"/>
                <w:szCs w:val="21"/>
                <w:lang w:val="en-US" w:eastAsia="zh-CN" w:bidi="ar-SA"/>
              </w:rPr>
            </w:pPr>
            <w:r>
              <w:rPr>
                <w:rFonts w:hint="eastAsia" w:ascii="宋体" w:hAnsi="宋体" w:eastAsia="宋体" w:cs="宋体"/>
                <w:spacing w:val="20"/>
                <w:szCs w:val="21"/>
              </w:rPr>
              <w:t>序号</w:t>
            </w:r>
          </w:p>
        </w:tc>
        <w:tc>
          <w:tcPr>
            <w:tcW w:w="4751" w:type="dxa"/>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spacing w:val="20"/>
                <w:kern w:val="2"/>
                <w:sz w:val="21"/>
                <w:szCs w:val="21"/>
                <w:lang w:val="en-US" w:eastAsia="zh-CN" w:bidi="ar-SA"/>
              </w:rPr>
            </w:pPr>
            <w:r>
              <w:rPr>
                <w:rFonts w:hint="eastAsia" w:ascii="宋体" w:hAnsi="宋体" w:eastAsia="宋体" w:cs="宋体"/>
                <w:spacing w:val="20"/>
                <w:szCs w:val="21"/>
              </w:rPr>
              <w:t>磋商采购文件要求</w:t>
            </w:r>
          </w:p>
        </w:tc>
        <w:tc>
          <w:tcPr>
            <w:tcW w:w="2749" w:type="dxa"/>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spacing w:val="20"/>
                <w:kern w:val="2"/>
                <w:sz w:val="21"/>
                <w:szCs w:val="21"/>
                <w:lang w:val="en-US" w:eastAsia="zh-CN" w:bidi="ar-SA"/>
              </w:rPr>
            </w:pPr>
            <w:r>
              <w:rPr>
                <w:rFonts w:hint="eastAsia" w:ascii="宋体" w:hAnsi="宋体" w:cs="宋体"/>
                <w:spacing w:val="20"/>
                <w:szCs w:val="21"/>
                <w:lang w:val="en-US" w:eastAsia="zh-CN"/>
              </w:rPr>
              <w:t>供应商</w:t>
            </w:r>
            <w:r>
              <w:rPr>
                <w:rFonts w:hint="eastAsia" w:ascii="宋体" w:hAnsi="宋体" w:eastAsia="宋体" w:cs="宋体"/>
                <w:spacing w:val="20"/>
                <w:szCs w:val="21"/>
              </w:rPr>
              <w:t>响应描述</w:t>
            </w:r>
          </w:p>
        </w:tc>
        <w:tc>
          <w:tcPr>
            <w:tcW w:w="1704" w:type="dxa"/>
            <w:noWrap w:val="0"/>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宋体" w:hAnsi="宋体" w:eastAsia="宋体" w:cs="宋体"/>
                <w:spacing w:val="20"/>
                <w:kern w:val="2"/>
                <w:sz w:val="21"/>
                <w:szCs w:val="21"/>
                <w:lang w:val="en-US" w:eastAsia="zh-CN" w:bidi="ar-SA"/>
              </w:rPr>
            </w:pPr>
            <w:r>
              <w:rPr>
                <w:rFonts w:hint="eastAsia" w:ascii="宋体" w:hAnsi="宋体" w:eastAsia="宋体" w:cs="宋体"/>
                <w:spacing w:val="20"/>
                <w:szCs w:val="21"/>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r>
              <w:rPr>
                <w:rFonts w:hint="eastAsia" w:ascii="宋体" w:hAnsi="宋体"/>
              </w:rPr>
              <w:t>1、</w:t>
            </w:r>
          </w:p>
        </w:tc>
        <w:tc>
          <w:tcPr>
            <w:tcW w:w="4751" w:type="dxa"/>
            <w:noWrap w:val="0"/>
            <w:vAlign w:val="top"/>
          </w:tcPr>
          <w:p>
            <w:pPr>
              <w:keepNext w:val="0"/>
              <w:keepLines w:val="0"/>
              <w:suppressLineNumbers w:val="0"/>
              <w:spacing w:before="0" w:beforeAutospacing="0" w:after="0" w:afterAutospacing="0"/>
              <w:ind w:left="0" w:right="0" w:firstLine="210" w:firstLineChars="100"/>
              <w:jc w:val="center"/>
              <w:rPr>
                <w:rFonts w:hint="eastAsia" w:ascii="宋体" w:hAnsi="宋体"/>
              </w:rPr>
            </w:pPr>
          </w:p>
        </w:tc>
        <w:tc>
          <w:tcPr>
            <w:tcW w:w="2749" w:type="dxa"/>
            <w:noWrap w:val="0"/>
            <w:vAlign w:val="top"/>
          </w:tcPr>
          <w:p>
            <w:pPr>
              <w:keepNext w:val="0"/>
              <w:keepLines w:val="0"/>
              <w:suppressLineNumbers w:val="0"/>
              <w:spacing w:before="0" w:beforeAutospacing="0" w:after="0" w:afterAutospacing="0"/>
              <w:ind w:left="0" w:right="0"/>
              <w:rPr>
                <w:rFonts w:hint="eastAsia" w:ascii="宋体" w:hAnsi="宋体"/>
              </w:rPr>
            </w:pPr>
          </w:p>
        </w:tc>
        <w:tc>
          <w:tcPr>
            <w:tcW w:w="1704" w:type="dxa"/>
            <w:noWrap w:val="0"/>
            <w:vAlign w:val="top"/>
          </w:tcPr>
          <w:p>
            <w:pPr>
              <w:keepNext w:val="0"/>
              <w:keepLines w:val="0"/>
              <w:suppressLineNumbers w:val="0"/>
              <w:spacing w:before="0" w:beforeAutospacing="0" w:after="0" w:afterAutospacing="0"/>
              <w:ind w:left="0" w:right="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r>
              <w:rPr>
                <w:rFonts w:hint="eastAsia" w:ascii="宋体" w:hAnsi="宋体"/>
              </w:rPr>
              <w:t>2、</w:t>
            </w:r>
          </w:p>
        </w:tc>
        <w:tc>
          <w:tcPr>
            <w:tcW w:w="4751" w:type="dxa"/>
            <w:noWrap w:val="0"/>
            <w:vAlign w:val="top"/>
          </w:tcPr>
          <w:p>
            <w:pPr>
              <w:keepNext w:val="0"/>
              <w:keepLines w:val="0"/>
              <w:suppressLineNumbers w:val="0"/>
              <w:spacing w:before="0" w:beforeAutospacing="0" w:after="0" w:afterAutospacing="0"/>
              <w:ind w:left="0" w:right="0" w:firstLine="210" w:firstLineChars="100"/>
              <w:jc w:val="center"/>
              <w:rPr>
                <w:rFonts w:hint="eastAsia" w:ascii="宋体" w:hAnsi="宋体"/>
              </w:rPr>
            </w:pPr>
          </w:p>
        </w:tc>
        <w:tc>
          <w:tcPr>
            <w:tcW w:w="2749" w:type="dxa"/>
            <w:noWrap w:val="0"/>
            <w:vAlign w:val="top"/>
          </w:tcPr>
          <w:p>
            <w:pPr>
              <w:keepNext w:val="0"/>
              <w:keepLines w:val="0"/>
              <w:suppressLineNumbers w:val="0"/>
              <w:spacing w:before="0" w:beforeAutospacing="0" w:after="0" w:afterAutospacing="0"/>
              <w:ind w:left="0" w:right="0"/>
              <w:rPr>
                <w:rFonts w:hint="eastAsia" w:ascii="宋体" w:hAnsi="宋体"/>
              </w:rPr>
            </w:pPr>
          </w:p>
        </w:tc>
        <w:tc>
          <w:tcPr>
            <w:tcW w:w="1704" w:type="dxa"/>
            <w:noWrap w:val="0"/>
            <w:vAlign w:val="top"/>
          </w:tcPr>
          <w:p>
            <w:pPr>
              <w:keepNext w:val="0"/>
              <w:keepLines w:val="0"/>
              <w:suppressLineNumbers w:val="0"/>
              <w:spacing w:before="0" w:beforeAutospacing="0" w:after="0" w:afterAutospacing="0"/>
              <w:ind w:left="0" w:right="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r>
              <w:rPr>
                <w:rFonts w:hint="eastAsia" w:ascii="宋体" w:hAnsi="宋体"/>
              </w:rPr>
              <w:t>3、</w:t>
            </w:r>
          </w:p>
        </w:tc>
        <w:tc>
          <w:tcPr>
            <w:tcW w:w="4751" w:type="dxa"/>
            <w:noWrap w:val="0"/>
            <w:vAlign w:val="top"/>
          </w:tcPr>
          <w:p>
            <w:pPr>
              <w:keepNext w:val="0"/>
              <w:keepLines w:val="0"/>
              <w:suppressLineNumbers w:val="0"/>
              <w:spacing w:before="0" w:beforeAutospacing="0" w:after="0" w:afterAutospacing="0"/>
              <w:ind w:left="0" w:right="0" w:firstLine="210" w:firstLineChars="100"/>
              <w:jc w:val="center"/>
              <w:rPr>
                <w:rFonts w:hint="eastAsia" w:ascii="宋体" w:hAnsi="宋体"/>
              </w:rPr>
            </w:pPr>
          </w:p>
        </w:tc>
        <w:tc>
          <w:tcPr>
            <w:tcW w:w="2749" w:type="dxa"/>
            <w:noWrap w:val="0"/>
            <w:vAlign w:val="top"/>
          </w:tcPr>
          <w:p>
            <w:pPr>
              <w:keepNext w:val="0"/>
              <w:keepLines w:val="0"/>
              <w:suppressLineNumbers w:val="0"/>
              <w:spacing w:before="0" w:beforeAutospacing="0" w:after="0" w:afterAutospacing="0"/>
              <w:ind w:left="0" w:right="0"/>
              <w:rPr>
                <w:rFonts w:hint="eastAsia" w:ascii="宋体" w:hAnsi="宋体"/>
              </w:rPr>
            </w:pPr>
          </w:p>
        </w:tc>
        <w:tc>
          <w:tcPr>
            <w:tcW w:w="1704" w:type="dxa"/>
            <w:noWrap w:val="0"/>
            <w:vAlign w:val="top"/>
          </w:tcPr>
          <w:p>
            <w:pPr>
              <w:keepNext w:val="0"/>
              <w:keepLines w:val="0"/>
              <w:suppressLineNumbers w:val="0"/>
              <w:spacing w:before="0" w:beforeAutospacing="0" w:after="0" w:afterAutospacing="0"/>
              <w:ind w:left="0" w:right="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r>
              <w:rPr>
                <w:rFonts w:hint="eastAsia" w:ascii="宋体" w:hAnsi="宋体"/>
              </w:rPr>
              <w:t>4、</w:t>
            </w:r>
          </w:p>
        </w:tc>
        <w:tc>
          <w:tcPr>
            <w:tcW w:w="4751" w:type="dxa"/>
            <w:noWrap w:val="0"/>
            <w:vAlign w:val="top"/>
          </w:tcPr>
          <w:p>
            <w:pPr>
              <w:keepNext w:val="0"/>
              <w:keepLines w:val="0"/>
              <w:suppressLineNumbers w:val="0"/>
              <w:spacing w:before="0" w:beforeAutospacing="0" w:after="0" w:afterAutospacing="0"/>
              <w:ind w:left="0" w:right="0" w:firstLine="210" w:firstLineChars="100"/>
              <w:jc w:val="center"/>
              <w:rPr>
                <w:rFonts w:hint="eastAsia" w:ascii="宋体" w:hAnsi="宋体"/>
              </w:rPr>
            </w:pPr>
          </w:p>
        </w:tc>
        <w:tc>
          <w:tcPr>
            <w:tcW w:w="2749" w:type="dxa"/>
            <w:noWrap w:val="0"/>
            <w:vAlign w:val="top"/>
          </w:tcPr>
          <w:p>
            <w:pPr>
              <w:keepNext w:val="0"/>
              <w:keepLines w:val="0"/>
              <w:suppressLineNumbers w:val="0"/>
              <w:spacing w:before="0" w:beforeAutospacing="0" w:after="0" w:afterAutospacing="0"/>
              <w:ind w:left="0" w:right="0"/>
              <w:rPr>
                <w:rFonts w:hint="eastAsia" w:ascii="宋体" w:hAnsi="宋体"/>
              </w:rPr>
            </w:pPr>
          </w:p>
        </w:tc>
        <w:tc>
          <w:tcPr>
            <w:tcW w:w="1704" w:type="dxa"/>
            <w:noWrap w:val="0"/>
            <w:vAlign w:val="top"/>
          </w:tcPr>
          <w:p>
            <w:pPr>
              <w:keepNext w:val="0"/>
              <w:keepLines w:val="0"/>
              <w:suppressLineNumbers w:val="0"/>
              <w:spacing w:before="0" w:beforeAutospacing="0" w:after="0" w:afterAutospacing="0"/>
              <w:ind w:left="0" w:right="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r>
              <w:rPr>
                <w:rFonts w:hint="eastAsia" w:ascii="宋体" w:hAnsi="宋体"/>
              </w:rPr>
              <w:t>5、</w:t>
            </w:r>
          </w:p>
        </w:tc>
        <w:tc>
          <w:tcPr>
            <w:tcW w:w="4751" w:type="dxa"/>
            <w:noWrap w:val="0"/>
            <w:vAlign w:val="top"/>
          </w:tcPr>
          <w:p>
            <w:pPr>
              <w:keepNext w:val="0"/>
              <w:keepLines w:val="0"/>
              <w:suppressLineNumbers w:val="0"/>
              <w:spacing w:before="0" w:beforeAutospacing="0" w:after="0" w:afterAutospacing="0"/>
              <w:ind w:left="0" w:right="0" w:firstLine="210" w:firstLineChars="100"/>
              <w:jc w:val="center"/>
              <w:rPr>
                <w:rFonts w:hint="eastAsia" w:ascii="宋体" w:hAnsi="宋体"/>
              </w:rPr>
            </w:pPr>
          </w:p>
        </w:tc>
        <w:tc>
          <w:tcPr>
            <w:tcW w:w="2749" w:type="dxa"/>
            <w:noWrap w:val="0"/>
            <w:vAlign w:val="top"/>
          </w:tcPr>
          <w:p>
            <w:pPr>
              <w:keepNext w:val="0"/>
              <w:keepLines w:val="0"/>
              <w:suppressLineNumbers w:val="0"/>
              <w:spacing w:before="0" w:beforeAutospacing="0" w:after="0" w:afterAutospacing="0"/>
              <w:ind w:left="0" w:right="0"/>
              <w:rPr>
                <w:rFonts w:hint="eastAsia" w:ascii="宋体" w:hAnsi="宋体"/>
              </w:rPr>
            </w:pPr>
          </w:p>
        </w:tc>
        <w:tc>
          <w:tcPr>
            <w:tcW w:w="1704" w:type="dxa"/>
            <w:noWrap w:val="0"/>
            <w:vAlign w:val="top"/>
          </w:tcPr>
          <w:p>
            <w:pPr>
              <w:keepNext w:val="0"/>
              <w:keepLines w:val="0"/>
              <w:suppressLineNumbers w:val="0"/>
              <w:spacing w:before="0" w:beforeAutospacing="0" w:after="0" w:afterAutospacing="0"/>
              <w:ind w:left="0" w:right="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r>
              <w:rPr>
                <w:rFonts w:hint="eastAsia" w:ascii="宋体" w:hAnsi="宋体"/>
              </w:rPr>
              <w:t>6、</w:t>
            </w:r>
          </w:p>
        </w:tc>
        <w:tc>
          <w:tcPr>
            <w:tcW w:w="4751" w:type="dxa"/>
            <w:noWrap w:val="0"/>
            <w:vAlign w:val="top"/>
          </w:tcPr>
          <w:p>
            <w:pPr>
              <w:keepNext w:val="0"/>
              <w:keepLines w:val="0"/>
              <w:suppressLineNumbers w:val="0"/>
              <w:spacing w:before="0" w:beforeAutospacing="0" w:after="0" w:afterAutospacing="0"/>
              <w:ind w:left="0" w:right="0" w:firstLine="210" w:firstLineChars="100"/>
              <w:jc w:val="center"/>
              <w:rPr>
                <w:rFonts w:hint="eastAsia" w:ascii="宋体" w:hAnsi="宋体"/>
              </w:rPr>
            </w:pPr>
          </w:p>
        </w:tc>
        <w:tc>
          <w:tcPr>
            <w:tcW w:w="2749" w:type="dxa"/>
            <w:noWrap w:val="0"/>
            <w:vAlign w:val="top"/>
          </w:tcPr>
          <w:p>
            <w:pPr>
              <w:keepNext w:val="0"/>
              <w:keepLines w:val="0"/>
              <w:suppressLineNumbers w:val="0"/>
              <w:spacing w:before="0" w:beforeAutospacing="0" w:after="0" w:afterAutospacing="0"/>
              <w:ind w:left="0" w:right="0"/>
              <w:rPr>
                <w:rFonts w:hint="eastAsia" w:ascii="宋体" w:hAnsi="宋体"/>
              </w:rPr>
            </w:pPr>
          </w:p>
        </w:tc>
        <w:tc>
          <w:tcPr>
            <w:tcW w:w="1704" w:type="dxa"/>
            <w:noWrap w:val="0"/>
            <w:vAlign w:val="top"/>
          </w:tcPr>
          <w:p>
            <w:pPr>
              <w:keepNext w:val="0"/>
              <w:keepLines w:val="0"/>
              <w:suppressLineNumbers w:val="0"/>
              <w:spacing w:before="0" w:beforeAutospacing="0" w:after="0" w:afterAutospacing="0"/>
              <w:ind w:left="0" w:right="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r>
              <w:rPr>
                <w:rFonts w:hint="eastAsia" w:ascii="宋体" w:hAnsi="宋体"/>
              </w:rPr>
              <w:t>7、</w:t>
            </w:r>
          </w:p>
        </w:tc>
        <w:tc>
          <w:tcPr>
            <w:tcW w:w="4751" w:type="dxa"/>
            <w:noWrap w:val="0"/>
            <w:vAlign w:val="top"/>
          </w:tcPr>
          <w:p>
            <w:pPr>
              <w:keepNext w:val="0"/>
              <w:keepLines w:val="0"/>
              <w:suppressLineNumbers w:val="0"/>
              <w:spacing w:before="0" w:beforeAutospacing="0" w:after="0" w:afterAutospacing="0"/>
              <w:ind w:left="0" w:right="0" w:firstLine="210" w:firstLineChars="100"/>
              <w:jc w:val="center"/>
              <w:rPr>
                <w:rFonts w:hint="eastAsia" w:ascii="宋体" w:hAnsi="宋体"/>
              </w:rPr>
            </w:pPr>
          </w:p>
        </w:tc>
        <w:tc>
          <w:tcPr>
            <w:tcW w:w="2749" w:type="dxa"/>
            <w:noWrap w:val="0"/>
            <w:vAlign w:val="top"/>
          </w:tcPr>
          <w:p>
            <w:pPr>
              <w:keepNext w:val="0"/>
              <w:keepLines w:val="0"/>
              <w:suppressLineNumbers w:val="0"/>
              <w:spacing w:before="0" w:beforeAutospacing="0" w:after="0" w:afterAutospacing="0"/>
              <w:ind w:left="0" w:right="0"/>
              <w:rPr>
                <w:rFonts w:hint="eastAsia" w:ascii="宋体" w:hAnsi="宋体"/>
              </w:rPr>
            </w:pPr>
          </w:p>
        </w:tc>
        <w:tc>
          <w:tcPr>
            <w:tcW w:w="1704" w:type="dxa"/>
            <w:noWrap w:val="0"/>
            <w:vAlign w:val="top"/>
          </w:tcPr>
          <w:p>
            <w:pPr>
              <w:keepNext w:val="0"/>
              <w:keepLines w:val="0"/>
              <w:suppressLineNumbers w:val="0"/>
              <w:spacing w:before="0" w:beforeAutospacing="0" w:after="0" w:afterAutospacing="0"/>
              <w:ind w:left="0" w:right="0"/>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93"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r>
              <w:rPr>
                <w:rFonts w:hint="eastAsia" w:ascii="宋体" w:hAnsi="宋体"/>
              </w:rPr>
              <w:t>8、</w:t>
            </w:r>
          </w:p>
        </w:tc>
        <w:tc>
          <w:tcPr>
            <w:tcW w:w="4751" w:type="dxa"/>
            <w:noWrap w:val="0"/>
            <w:vAlign w:val="top"/>
          </w:tcPr>
          <w:p>
            <w:pPr>
              <w:keepNext w:val="0"/>
              <w:keepLines w:val="0"/>
              <w:suppressLineNumbers w:val="0"/>
              <w:spacing w:before="0" w:beforeAutospacing="0" w:after="0" w:afterAutospacing="0"/>
              <w:ind w:left="0" w:right="0" w:firstLine="210" w:firstLineChars="100"/>
              <w:jc w:val="center"/>
              <w:rPr>
                <w:rFonts w:hint="eastAsia" w:ascii="宋体" w:hAnsi="宋体"/>
              </w:rPr>
            </w:pPr>
          </w:p>
        </w:tc>
        <w:tc>
          <w:tcPr>
            <w:tcW w:w="2749" w:type="dxa"/>
            <w:noWrap w:val="0"/>
            <w:vAlign w:val="top"/>
          </w:tcPr>
          <w:p>
            <w:pPr>
              <w:keepNext w:val="0"/>
              <w:keepLines w:val="0"/>
              <w:suppressLineNumbers w:val="0"/>
              <w:spacing w:before="0" w:beforeAutospacing="0" w:after="0" w:afterAutospacing="0"/>
              <w:ind w:left="0" w:right="0"/>
              <w:rPr>
                <w:rFonts w:hint="eastAsia" w:ascii="宋体" w:hAnsi="宋体"/>
              </w:rPr>
            </w:pPr>
          </w:p>
        </w:tc>
        <w:tc>
          <w:tcPr>
            <w:tcW w:w="1704" w:type="dxa"/>
            <w:noWrap w:val="0"/>
            <w:vAlign w:val="top"/>
          </w:tcPr>
          <w:p>
            <w:pPr>
              <w:keepNext w:val="0"/>
              <w:keepLines w:val="0"/>
              <w:suppressLineNumbers w:val="0"/>
              <w:spacing w:before="0" w:beforeAutospacing="0" w:after="0" w:afterAutospacing="0"/>
              <w:ind w:left="0" w:right="0"/>
              <w:rPr>
                <w:rFonts w:hint="eastAsia" w:ascii="宋体" w:hAnsi="宋体"/>
              </w:rPr>
            </w:pPr>
          </w:p>
        </w:tc>
      </w:tr>
    </w:tbl>
    <w:p>
      <w:pPr>
        <w:adjustRightInd w:val="0"/>
        <w:snapToGrid w:val="0"/>
        <w:spacing w:line="440" w:lineRule="exact"/>
        <w:jc w:val="right"/>
        <w:rPr>
          <w:rFonts w:hint="eastAsia" w:ascii="宋体" w:hAnsi="宋体" w:cs="宋体"/>
          <w:lang w:bidi="ar"/>
        </w:rPr>
      </w:pPr>
    </w:p>
    <w:p>
      <w:pPr>
        <w:adjustRightInd w:val="0"/>
        <w:snapToGrid w:val="0"/>
        <w:spacing w:line="440" w:lineRule="exact"/>
        <w:jc w:val="right"/>
        <w:rPr>
          <w:rFonts w:hint="eastAsia" w:ascii="宋体" w:hAnsi="宋体" w:cs="宋体"/>
          <w:lang w:bidi="ar"/>
        </w:rPr>
      </w:pPr>
    </w:p>
    <w:p>
      <w:pPr>
        <w:adjustRightInd w:val="0"/>
        <w:snapToGrid w:val="0"/>
        <w:spacing w:line="440" w:lineRule="exact"/>
        <w:jc w:val="right"/>
        <w:rPr>
          <w:rFonts w:hint="eastAsia" w:ascii="宋体" w:hAnsi="宋体" w:cs="宋体"/>
          <w:lang w:bidi="ar"/>
        </w:rPr>
      </w:pPr>
    </w:p>
    <w:p>
      <w:pPr>
        <w:adjustRightInd w:val="0"/>
        <w:snapToGrid w:val="0"/>
        <w:spacing w:line="440" w:lineRule="exact"/>
        <w:jc w:val="right"/>
        <w:rPr>
          <w:rFonts w:hint="eastAsia" w:ascii="宋体" w:hAnsi="宋体" w:cs="宋体"/>
          <w:lang w:bidi="ar"/>
        </w:rPr>
      </w:pPr>
      <w:r>
        <w:rPr>
          <w:rFonts w:hint="eastAsia" w:ascii="宋体" w:hAnsi="宋体" w:cs="宋体"/>
          <w:lang w:bidi="ar"/>
        </w:rPr>
        <w:t xml:space="preserve">供应商盖章（公章）：             </w:t>
      </w:r>
    </w:p>
    <w:p>
      <w:pPr>
        <w:adjustRightInd w:val="0"/>
        <w:snapToGrid w:val="0"/>
        <w:spacing w:line="440" w:lineRule="exact"/>
        <w:jc w:val="right"/>
        <w:rPr>
          <w:rFonts w:hint="eastAsia" w:ascii="宋体" w:hAnsi="宋体" w:cs="宋体"/>
          <w:lang w:bidi="ar"/>
        </w:rPr>
      </w:pPr>
      <w:r>
        <w:rPr>
          <w:rFonts w:hint="eastAsia" w:ascii="宋体" w:hAnsi="宋体" w:cs="宋体"/>
          <w:lang w:bidi="ar"/>
        </w:rPr>
        <w:t xml:space="preserve">           法定代表人或其委托代理人（签字或盖章）：</w:t>
      </w:r>
    </w:p>
    <w:p>
      <w:pPr>
        <w:spacing w:line="360" w:lineRule="auto"/>
        <w:jc w:val="left"/>
        <w:rPr>
          <w:rFonts w:hint="eastAsia" w:ascii="宋体" w:hAnsi="宋体" w:cs="宋体"/>
          <w:szCs w:val="21"/>
        </w:rPr>
      </w:pPr>
      <w:r>
        <w:rPr>
          <w:rFonts w:hint="eastAsia" w:ascii="宋体" w:hAnsi="宋体" w:cs="宋体"/>
          <w:lang w:bidi="ar"/>
        </w:rPr>
        <w:t xml:space="preserve">                                                                   年  月  日</w:t>
      </w:r>
    </w:p>
    <w:p>
      <w:pPr>
        <w:spacing w:line="360" w:lineRule="auto"/>
        <w:jc w:val="left"/>
        <w:rPr>
          <w:rFonts w:hint="eastAsia" w:ascii="宋体" w:hAnsi="宋体" w:cs="宋体"/>
          <w:szCs w:val="21"/>
        </w:rPr>
      </w:pPr>
    </w:p>
    <w:p>
      <w:pPr>
        <w:numPr>
          <w:ilvl w:val="0"/>
          <w:numId w:val="6"/>
        </w:numPr>
        <w:snapToGrid w:val="0"/>
        <w:spacing w:line="360" w:lineRule="auto"/>
        <w:ind w:left="0" w:leftChars="0" w:firstLine="420" w:firstLineChars="200"/>
        <w:jc w:val="left"/>
        <w:rPr>
          <w:rFonts w:hint="eastAsia" w:ascii="宋体" w:hAnsi="宋体" w:cs="宋体"/>
          <w:color w:val="auto"/>
          <w:szCs w:val="21"/>
          <w:lang w:val="en-US" w:eastAsia="zh-CN" w:bidi="ar"/>
        </w:rPr>
      </w:pPr>
      <w:r>
        <w:rPr>
          <w:rFonts w:hint="eastAsia" w:ascii="宋体" w:hAnsi="宋体" w:cs="宋体"/>
          <w:color w:val="auto"/>
          <w:szCs w:val="21"/>
          <w:lang w:val="en-US" w:eastAsia="zh-CN" w:bidi="ar"/>
        </w:rPr>
        <w:t>拟投入项目人员情况表</w:t>
      </w:r>
    </w:p>
    <w:p>
      <w:pPr>
        <w:pStyle w:val="2"/>
        <w:numPr>
          <w:ilvl w:val="0"/>
          <w:numId w:val="0"/>
        </w:numPr>
        <w:ind w:leftChars="200"/>
        <w:jc w:val="center"/>
        <w:rPr>
          <w:rFonts w:hint="eastAsia"/>
          <w:b/>
          <w:bCs/>
          <w:sz w:val="24"/>
          <w:szCs w:val="24"/>
          <w:lang w:val="en-US" w:eastAsia="zh-CN"/>
        </w:rPr>
      </w:pPr>
      <w:r>
        <w:rPr>
          <w:rFonts w:hint="eastAsia" w:ascii="宋体" w:hAnsi="宋体" w:cs="宋体"/>
          <w:b/>
          <w:bCs/>
          <w:color w:val="auto"/>
          <w:sz w:val="24"/>
          <w:szCs w:val="24"/>
          <w:lang w:val="en-US" w:eastAsia="zh-CN" w:bidi="ar"/>
        </w:rPr>
        <w:t>拟投入项目人员情况表</w:t>
      </w:r>
    </w:p>
    <w:p>
      <w:pPr>
        <w:snapToGrid w:val="0"/>
        <w:spacing w:before="50" w:after="50"/>
        <w:ind w:firstLine="210" w:firstLineChars="100"/>
        <w:rPr>
          <w:rFonts w:hint="eastAsia" w:ascii="宋体" w:hAnsi="宋体" w:cs="宋体"/>
          <w:szCs w:val="21"/>
          <w:u w:val="single"/>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rPr>
        <w:t>项目名称：</w:t>
      </w:r>
      <w:r>
        <w:rPr>
          <w:rFonts w:hint="eastAsia" w:ascii="宋体" w:hAnsi="宋体" w:cs="宋体"/>
          <w:szCs w:val="21"/>
          <w:u w:val="single"/>
        </w:rPr>
        <w:t xml:space="preserve">                   </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615"/>
        <w:gridCol w:w="1197"/>
        <w:gridCol w:w="1197"/>
        <w:gridCol w:w="1181"/>
        <w:gridCol w:w="1975"/>
        <w:gridCol w:w="201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09" w:hRule="atLeast"/>
          <w:jc w:val="center"/>
        </w:trPr>
        <w:tc>
          <w:tcPr>
            <w:tcW w:w="1615" w:type="dxa"/>
            <w:tcBorders>
              <w:top w:val="single" w:color="auto" w:sz="4" w:space="0"/>
              <w:left w:val="single" w:color="auto" w:sz="4"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r>
              <w:rPr>
                <w:rFonts w:hint="eastAsia" w:ascii="宋体" w:hAnsi="宋体" w:cs="宋体"/>
                <w:color w:val="auto"/>
                <w:szCs w:val="21"/>
                <w:lang w:bidi="ar"/>
              </w:rPr>
              <w:t>姓  名</w:t>
            </w:r>
          </w:p>
        </w:tc>
        <w:tc>
          <w:tcPr>
            <w:tcW w:w="1197" w:type="dxa"/>
            <w:tcBorders>
              <w:top w:val="single" w:color="auto" w:sz="4"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p>
        </w:tc>
        <w:tc>
          <w:tcPr>
            <w:tcW w:w="1197" w:type="dxa"/>
            <w:tcBorders>
              <w:top w:val="single" w:color="auto" w:sz="4"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r>
              <w:rPr>
                <w:rFonts w:hint="eastAsia" w:ascii="宋体" w:hAnsi="宋体" w:cs="宋体"/>
                <w:color w:val="auto"/>
                <w:szCs w:val="21"/>
                <w:lang w:bidi="ar"/>
              </w:rPr>
              <w:t>年  龄</w:t>
            </w:r>
          </w:p>
        </w:tc>
        <w:tc>
          <w:tcPr>
            <w:tcW w:w="1181" w:type="dxa"/>
            <w:tcBorders>
              <w:top w:val="single" w:color="auto" w:sz="4"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p>
        </w:tc>
        <w:tc>
          <w:tcPr>
            <w:tcW w:w="1975" w:type="dxa"/>
            <w:tcBorders>
              <w:top w:val="single" w:color="auto" w:sz="4"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r>
              <w:rPr>
                <w:rFonts w:hint="eastAsia" w:ascii="宋体" w:hAnsi="宋体" w:cs="宋体"/>
                <w:color w:val="auto"/>
                <w:szCs w:val="21"/>
                <w:lang w:bidi="ar"/>
              </w:rPr>
              <w:t>性  别</w:t>
            </w:r>
          </w:p>
        </w:tc>
        <w:tc>
          <w:tcPr>
            <w:tcW w:w="2016" w:type="dxa"/>
            <w:tcBorders>
              <w:top w:val="single" w:color="auto" w:sz="4" w:space="0"/>
              <w:left w:val="single" w:color="auto" w:sz="2" w:space="0"/>
              <w:bottom w:val="single" w:color="auto" w:sz="2"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02" w:hRule="atLeast"/>
          <w:jc w:val="center"/>
        </w:trPr>
        <w:tc>
          <w:tcPr>
            <w:tcW w:w="1615" w:type="dxa"/>
            <w:tcBorders>
              <w:top w:val="single" w:color="auto" w:sz="2" w:space="0"/>
              <w:left w:val="single" w:color="auto" w:sz="4"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r>
              <w:rPr>
                <w:rFonts w:hint="eastAsia" w:ascii="宋体" w:hAnsi="宋体" w:cs="宋体"/>
                <w:color w:val="auto"/>
                <w:szCs w:val="21"/>
                <w:lang w:bidi="ar"/>
              </w:rPr>
              <w:t>身份证号码</w:t>
            </w:r>
          </w:p>
        </w:tc>
        <w:tc>
          <w:tcPr>
            <w:tcW w:w="3575" w:type="dxa"/>
            <w:gridSpan w:val="3"/>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p>
        </w:tc>
        <w:tc>
          <w:tcPr>
            <w:tcW w:w="197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r>
              <w:rPr>
                <w:rFonts w:hint="eastAsia" w:ascii="宋体" w:hAnsi="宋体" w:cs="宋体"/>
                <w:color w:val="auto"/>
                <w:szCs w:val="21"/>
                <w:lang w:bidi="ar"/>
              </w:rPr>
              <w:t>专  业</w:t>
            </w:r>
          </w:p>
        </w:tc>
        <w:tc>
          <w:tcPr>
            <w:tcW w:w="2016" w:type="dxa"/>
            <w:tcBorders>
              <w:top w:val="single" w:color="auto" w:sz="2" w:space="0"/>
              <w:left w:val="single" w:color="auto" w:sz="2" w:space="0"/>
              <w:bottom w:val="single" w:color="auto" w:sz="2"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47" w:hRule="atLeast"/>
          <w:jc w:val="center"/>
        </w:trPr>
        <w:tc>
          <w:tcPr>
            <w:tcW w:w="1615" w:type="dxa"/>
            <w:tcBorders>
              <w:top w:val="single" w:color="auto" w:sz="2" w:space="0"/>
              <w:left w:val="single" w:color="auto" w:sz="4"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r>
              <w:rPr>
                <w:rFonts w:hint="eastAsia" w:ascii="宋体" w:hAnsi="宋体" w:cs="宋体"/>
                <w:color w:val="auto"/>
                <w:szCs w:val="21"/>
                <w:lang w:bidi="ar"/>
              </w:rPr>
              <w:t>职  称</w:t>
            </w:r>
          </w:p>
        </w:tc>
        <w:tc>
          <w:tcPr>
            <w:tcW w:w="1197"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p>
        </w:tc>
        <w:tc>
          <w:tcPr>
            <w:tcW w:w="1197"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r>
              <w:rPr>
                <w:rFonts w:hint="eastAsia" w:ascii="宋体" w:hAnsi="宋体" w:cs="宋体"/>
                <w:color w:val="auto"/>
                <w:szCs w:val="21"/>
                <w:lang w:bidi="ar"/>
              </w:rPr>
              <w:t>职  务</w:t>
            </w:r>
          </w:p>
        </w:tc>
        <w:tc>
          <w:tcPr>
            <w:tcW w:w="1181"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p>
        </w:tc>
        <w:tc>
          <w:tcPr>
            <w:tcW w:w="1975" w:type="dxa"/>
            <w:tcBorders>
              <w:top w:val="single" w:color="auto" w:sz="2" w:space="0"/>
              <w:left w:val="single" w:color="auto" w:sz="2"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r>
              <w:rPr>
                <w:rFonts w:hint="eastAsia" w:ascii="宋体" w:hAnsi="宋体" w:cs="宋体"/>
                <w:color w:val="auto"/>
                <w:szCs w:val="21"/>
                <w:lang w:bidi="ar"/>
              </w:rPr>
              <w:t>拟在本合同中担任的职务</w:t>
            </w:r>
          </w:p>
        </w:tc>
        <w:tc>
          <w:tcPr>
            <w:tcW w:w="2016" w:type="dxa"/>
            <w:tcBorders>
              <w:top w:val="single" w:color="auto" w:sz="2" w:space="0"/>
              <w:left w:val="single" w:color="auto" w:sz="2" w:space="0"/>
              <w:bottom w:val="single" w:color="auto" w:sz="2"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163" w:hRule="atLeast"/>
          <w:jc w:val="center"/>
        </w:trPr>
        <w:tc>
          <w:tcPr>
            <w:tcW w:w="1615" w:type="dxa"/>
            <w:tcBorders>
              <w:top w:val="single" w:color="auto" w:sz="2" w:space="0"/>
              <w:left w:val="single" w:color="auto" w:sz="4" w:space="0"/>
              <w:bottom w:val="single" w:color="auto" w:sz="2"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r>
              <w:rPr>
                <w:rFonts w:hint="eastAsia" w:ascii="宋体" w:hAnsi="宋体" w:cs="宋体"/>
                <w:color w:val="auto"/>
                <w:szCs w:val="21"/>
                <w:lang w:bidi="ar"/>
              </w:rPr>
              <w:t>毕业学校</w:t>
            </w:r>
          </w:p>
        </w:tc>
        <w:tc>
          <w:tcPr>
            <w:tcW w:w="7566" w:type="dxa"/>
            <w:gridSpan w:val="5"/>
            <w:tcBorders>
              <w:top w:val="single" w:color="auto" w:sz="2" w:space="0"/>
              <w:left w:val="single" w:color="auto" w:sz="2" w:space="0"/>
              <w:bottom w:val="single" w:color="auto" w:sz="2"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r>
              <w:rPr>
                <w:rFonts w:hint="eastAsia" w:ascii="宋体" w:hAnsi="宋体" w:cs="宋体"/>
                <w:color w:val="auto"/>
                <w:szCs w:val="21"/>
                <w:u w:val="single"/>
                <w:lang w:bidi="ar"/>
              </w:rPr>
              <w:t xml:space="preserve">    </w:t>
            </w:r>
            <w:r>
              <w:rPr>
                <w:rFonts w:hint="eastAsia" w:ascii="宋体" w:hAnsi="宋体" w:cs="宋体"/>
                <w:color w:val="auto"/>
                <w:szCs w:val="21"/>
                <w:lang w:bidi="ar"/>
              </w:rPr>
              <w:t>年</w:t>
            </w:r>
            <w:r>
              <w:rPr>
                <w:rFonts w:hint="eastAsia" w:ascii="宋体" w:hAnsi="宋体" w:cs="宋体"/>
                <w:color w:val="auto"/>
                <w:szCs w:val="21"/>
                <w:u w:val="single"/>
                <w:lang w:bidi="ar"/>
              </w:rPr>
              <w:t xml:space="preserve">  </w:t>
            </w:r>
            <w:r>
              <w:rPr>
                <w:rFonts w:hint="eastAsia" w:ascii="宋体" w:hAnsi="宋体" w:cs="宋体"/>
                <w:color w:val="auto"/>
                <w:szCs w:val="21"/>
                <w:lang w:bidi="ar"/>
              </w:rPr>
              <w:t>月毕业于</w:t>
            </w:r>
            <w:r>
              <w:rPr>
                <w:rFonts w:hint="eastAsia" w:ascii="宋体" w:hAnsi="宋体" w:cs="宋体"/>
                <w:color w:val="auto"/>
                <w:szCs w:val="21"/>
                <w:u w:val="single"/>
                <w:lang w:bidi="ar"/>
              </w:rPr>
              <w:t xml:space="preserve">       </w:t>
            </w:r>
            <w:r>
              <w:rPr>
                <w:rFonts w:hint="eastAsia" w:ascii="宋体" w:hAnsi="宋体" w:cs="宋体"/>
                <w:color w:val="auto"/>
                <w:szCs w:val="21"/>
                <w:lang w:bidi="ar"/>
              </w:rPr>
              <w:t>学</w:t>
            </w:r>
            <w:r>
              <w:rPr>
                <w:rFonts w:hint="eastAsia" w:ascii="宋体" w:hAnsi="宋体" w:cs="宋体"/>
                <w:color w:val="auto"/>
                <w:szCs w:val="21"/>
                <w:u w:val="single"/>
                <w:lang w:bidi="ar"/>
              </w:rPr>
              <w:t xml:space="preserve">     </w:t>
            </w:r>
            <w:r>
              <w:rPr>
                <w:rFonts w:hint="eastAsia" w:ascii="宋体" w:hAnsi="宋体" w:cs="宋体"/>
                <w:color w:val="auto"/>
                <w:szCs w:val="21"/>
                <w:lang w:bidi="ar"/>
              </w:rPr>
              <w:t>系（科），学制</w:t>
            </w:r>
            <w:r>
              <w:rPr>
                <w:rFonts w:hint="eastAsia" w:ascii="宋体" w:hAnsi="宋体" w:cs="宋体"/>
                <w:color w:val="auto"/>
                <w:szCs w:val="21"/>
                <w:u w:val="single"/>
                <w:lang w:bidi="ar"/>
              </w:rPr>
              <w:t xml:space="preserve">  </w:t>
            </w:r>
            <w:r>
              <w:rPr>
                <w:rFonts w:hint="eastAsia" w:ascii="宋体" w:hAnsi="宋体" w:cs="宋体"/>
                <w:color w:val="auto"/>
                <w:szCs w:val="21"/>
                <w:lang w:bidi="ar"/>
              </w:rPr>
              <w:t>年</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249" w:hRule="atLeast"/>
          <w:jc w:val="center"/>
        </w:trPr>
        <w:tc>
          <w:tcPr>
            <w:tcW w:w="1615" w:type="dxa"/>
            <w:tcBorders>
              <w:top w:val="single" w:color="auto" w:sz="2" w:space="0"/>
              <w:left w:val="single" w:color="auto" w:sz="4" w:space="0"/>
              <w:right w:val="single" w:color="auto" w:sz="2"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r>
              <w:rPr>
                <w:rFonts w:hint="eastAsia" w:ascii="宋体" w:hAnsi="宋体" w:cs="宋体"/>
                <w:color w:val="auto"/>
                <w:szCs w:val="21"/>
                <w:lang w:bidi="ar"/>
              </w:rPr>
              <w:t>项目经历及荣誉状况</w:t>
            </w:r>
          </w:p>
        </w:tc>
        <w:tc>
          <w:tcPr>
            <w:tcW w:w="7566" w:type="dxa"/>
            <w:gridSpan w:val="5"/>
            <w:tcBorders>
              <w:top w:val="single" w:color="auto" w:sz="2" w:space="0"/>
              <w:left w:val="single" w:color="auto" w:sz="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宋体" w:hAnsi="宋体" w:cs="宋体"/>
                <w:color w:val="auto"/>
                <w:szCs w:val="21"/>
              </w:rPr>
            </w:pPr>
          </w:p>
        </w:tc>
      </w:tr>
    </w:tbl>
    <w:p>
      <w:pPr>
        <w:spacing w:line="360" w:lineRule="auto"/>
        <w:rPr>
          <w:rFonts w:hint="eastAsia" w:ascii="宋体" w:hAnsi="宋体" w:cs="宋体"/>
          <w:color w:val="auto"/>
          <w:kern w:val="0"/>
          <w:szCs w:val="21"/>
        </w:rPr>
      </w:pPr>
      <w:r>
        <w:rPr>
          <w:rFonts w:hint="eastAsia" w:ascii="宋体" w:hAnsi="宋体" w:cs="宋体"/>
          <w:b/>
          <w:bCs/>
          <w:color w:val="auto"/>
          <w:sz w:val="28"/>
        </w:rPr>
        <w:t xml:space="preserve">  </w:t>
      </w:r>
      <w:r>
        <w:rPr>
          <w:rFonts w:hint="eastAsia" w:ascii="宋体" w:hAnsi="宋体" w:cs="宋体"/>
          <w:color w:val="auto"/>
          <w:kern w:val="0"/>
          <w:szCs w:val="21"/>
        </w:rPr>
        <w:t>备注：</w:t>
      </w:r>
    </w:p>
    <w:p>
      <w:pPr>
        <w:spacing w:line="360" w:lineRule="auto"/>
        <w:ind w:firstLine="210" w:firstLineChars="100"/>
        <w:rPr>
          <w:rFonts w:hint="eastAsia" w:ascii="宋体" w:hAnsi="宋体" w:cs="宋体"/>
          <w:color w:val="auto"/>
          <w:kern w:val="0"/>
          <w:szCs w:val="21"/>
        </w:rPr>
      </w:pPr>
      <w:r>
        <w:rPr>
          <w:rFonts w:hint="eastAsia" w:ascii="宋体" w:hAnsi="宋体" w:cs="宋体"/>
          <w:color w:val="auto"/>
          <w:kern w:val="0"/>
          <w:szCs w:val="21"/>
        </w:rPr>
        <w:t>①一人一表；</w:t>
      </w:r>
    </w:p>
    <w:p>
      <w:pPr>
        <w:spacing w:line="360" w:lineRule="auto"/>
        <w:ind w:firstLine="210" w:firstLineChars="100"/>
        <w:rPr>
          <w:rFonts w:hint="eastAsia" w:ascii="宋体" w:hAnsi="宋体" w:cs="宋体"/>
          <w:color w:val="auto"/>
          <w:kern w:val="0"/>
          <w:szCs w:val="21"/>
        </w:rPr>
      </w:pPr>
      <w:r>
        <w:rPr>
          <w:rFonts w:hint="eastAsia" w:ascii="宋体" w:hAnsi="宋体" w:cs="宋体"/>
          <w:color w:val="auto"/>
          <w:kern w:val="0"/>
          <w:szCs w:val="21"/>
        </w:rPr>
        <w:t>②根据打分表中要求，在表后提供相应证明材料。</w:t>
      </w:r>
    </w:p>
    <w:p>
      <w:pPr>
        <w:adjustRightInd w:val="0"/>
        <w:snapToGrid w:val="0"/>
        <w:spacing w:line="440" w:lineRule="exact"/>
        <w:jc w:val="right"/>
        <w:rPr>
          <w:rFonts w:hint="eastAsia" w:ascii="宋体" w:hAnsi="宋体" w:cs="宋体"/>
          <w:lang w:bidi="ar"/>
        </w:rPr>
      </w:pPr>
      <w:r>
        <w:rPr>
          <w:rFonts w:hint="eastAsia" w:ascii="宋体" w:hAnsi="宋体" w:cs="宋体"/>
          <w:lang w:bidi="ar"/>
        </w:rPr>
        <w:t xml:space="preserve">供应商盖章（公章）：             </w:t>
      </w:r>
    </w:p>
    <w:p>
      <w:pPr>
        <w:adjustRightInd w:val="0"/>
        <w:snapToGrid w:val="0"/>
        <w:spacing w:line="440" w:lineRule="exact"/>
        <w:jc w:val="right"/>
        <w:rPr>
          <w:rFonts w:hint="eastAsia" w:ascii="宋体" w:hAnsi="宋体" w:cs="宋体"/>
          <w:lang w:bidi="ar"/>
        </w:rPr>
      </w:pPr>
      <w:r>
        <w:rPr>
          <w:rFonts w:hint="eastAsia" w:ascii="宋体" w:hAnsi="宋体" w:cs="宋体"/>
          <w:lang w:bidi="ar"/>
        </w:rPr>
        <w:t xml:space="preserve">           法定代表人或其委托代理人（签字或盖章）：</w:t>
      </w:r>
    </w:p>
    <w:p>
      <w:pPr>
        <w:spacing w:line="360" w:lineRule="auto"/>
        <w:jc w:val="left"/>
        <w:rPr>
          <w:rFonts w:hint="eastAsia" w:ascii="宋体" w:hAnsi="宋体" w:cs="宋体"/>
          <w:lang w:bidi="ar"/>
        </w:rPr>
      </w:pPr>
      <w:r>
        <w:rPr>
          <w:rFonts w:hint="eastAsia" w:ascii="宋体" w:hAnsi="宋体" w:cs="宋体"/>
          <w:lang w:bidi="ar"/>
        </w:rPr>
        <w:t xml:space="preserve">                                                                   年  月  日</w:t>
      </w:r>
    </w:p>
    <w:p>
      <w:pPr>
        <w:rPr>
          <w:rFonts w:hint="eastAsia" w:ascii="宋体" w:hAnsi="宋体" w:cs="宋体"/>
          <w:lang w:bidi="ar"/>
        </w:rPr>
      </w:pPr>
      <w:r>
        <w:rPr>
          <w:rFonts w:hint="eastAsia" w:ascii="宋体" w:hAnsi="宋体" w:cs="宋体"/>
          <w:lang w:bidi="ar"/>
        </w:rPr>
        <w:br w:type="page"/>
      </w:r>
    </w:p>
    <w:p>
      <w:pPr>
        <w:spacing w:line="360" w:lineRule="auto"/>
        <w:rPr>
          <w:rFonts w:hint="eastAsia"/>
          <w:b/>
        </w:rPr>
      </w:pPr>
      <w:bookmarkStart w:id="49" w:name="_Toc50737301"/>
      <w:bookmarkStart w:id="50" w:name="_Toc50737333"/>
      <w:bookmarkStart w:id="51" w:name="_Toc52165085"/>
      <w:bookmarkStart w:id="52" w:name="_Toc50736481"/>
      <w:bookmarkStart w:id="53" w:name="_Toc50691044"/>
      <w:bookmarkStart w:id="54" w:name="_Toc275865617"/>
      <w:r>
        <w:rPr>
          <w:rFonts w:hint="eastAsia"/>
          <w:b/>
          <w:lang w:val="en-US" w:eastAsia="zh-CN"/>
        </w:rPr>
        <w:t>8</w:t>
      </w:r>
      <w:r>
        <w:rPr>
          <w:rFonts w:hint="eastAsia"/>
          <w:b/>
        </w:rPr>
        <w:t>、同类业绩情况一览表</w:t>
      </w:r>
      <w:bookmarkEnd w:id="49"/>
      <w:bookmarkEnd w:id="50"/>
      <w:bookmarkEnd w:id="51"/>
      <w:bookmarkEnd w:id="52"/>
      <w:bookmarkEnd w:id="53"/>
      <w:bookmarkEnd w:id="54"/>
    </w:p>
    <w:p>
      <w:pPr>
        <w:ind w:firstLine="210" w:firstLineChars="100"/>
        <w:rPr>
          <w:rFonts w:hint="eastAsia" w:ascii="宋体" w:hAnsi="宋体"/>
          <w:b/>
          <w:bCs/>
          <w:u w:val="single"/>
        </w:rPr>
      </w:pPr>
      <w:r>
        <w:rPr>
          <w:rFonts w:hint="eastAsia" w:ascii="宋体" w:hAnsi="宋体"/>
        </w:rPr>
        <w:t xml:space="preserve">                           </w:t>
      </w:r>
    </w:p>
    <w:tbl>
      <w:tblPr>
        <w:tblStyle w:val="4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280"/>
        <w:gridCol w:w="1670"/>
        <w:gridCol w:w="1515"/>
        <w:gridCol w:w="18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17" w:type="dxa"/>
            <w:tcBorders>
              <w:top w:val="single" w:color="auto" w:sz="12" w:space="0"/>
              <w:bottom w:val="double" w:color="auto" w:sz="4" w:space="0"/>
            </w:tcBorders>
            <w:shd w:val="clear" w:color="auto" w:fill="EEECE1"/>
            <w:noWrap w:val="0"/>
            <w:vAlign w:val="center"/>
          </w:tcPr>
          <w:p>
            <w:pPr>
              <w:keepNext w:val="0"/>
              <w:keepLines w:val="0"/>
              <w:suppressLineNumbers w:val="0"/>
              <w:adjustRightInd w:val="0"/>
              <w:snapToGrid w:val="0"/>
              <w:spacing w:before="0" w:beforeAutospacing="0" w:after="0" w:afterAutospacing="0"/>
              <w:ind w:left="-84" w:leftChars="-40" w:right="-107" w:rightChars="-51"/>
              <w:jc w:val="center"/>
              <w:rPr>
                <w:rFonts w:hint="eastAsia" w:ascii="宋体" w:hAnsi="宋体"/>
              </w:rPr>
            </w:pPr>
            <w:r>
              <w:rPr>
                <w:rFonts w:hint="eastAsia" w:ascii="宋体" w:hAnsi="宋体"/>
              </w:rPr>
              <w:t>序号</w:t>
            </w:r>
          </w:p>
        </w:tc>
        <w:tc>
          <w:tcPr>
            <w:tcW w:w="1701" w:type="dxa"/>
            <w:tcBorders>
              <w:top w:val="single" w:color="auto" w:sz="12" w:space="0"/>
              <w:bottom w:val="double" w:color="auto" w:sz="4" w:space="0"/>
            </w:tcBorders>
            <w:shd w:val="clear" w:color="auto" w:fill="EEECE1"/>
            <w:noWrap w:val="0"/>
            <w:vAlign w:val="center"/>
          </w:tcPr>
          <w:p>
            <w:pPr>
              <w:keepNext w:val="0"/>
              <w:keepLines w:val="0"/>
              <w:suppressLineNumbers w:val="0"/>
              <w:adjustRightInd w:val="0"/>
              <w:snapToGrid w:val="0"/>
              <w:spacing w:before="0" w:beforeAutospacing="0" w:after="0" w:afterAutospacing="0"/>
              <w:ind w:left="-84" w:leftChars="-40" w:right="-107" w:rightChars="-51"/>
              <w:jc w:val="center"/>
              <w:rPr>
                <w:rFonts w:hint="eastAsia" w:ascii="宋体" w:hAnsi="宋体"/>
              </w:rPr>
            </w:pPr>
            <w:r>
              <w:rPr>
                <w:rFonts w:hint="eastAsia" w:ascii="宋体" w:hAnsi="宋体"/>
              </w:rPr>
              <w:t>业主名称</w:t>
            </w:r>
          </w:p>
        </w:tc>
        <w:tc>
          <w:tcPr>
            <w:tcW w:w="1280" w:type="dxa"/>
            <w:tcBorders>
              <w:top w:val="single" w:color="auto" w:sz="12" w:space="0"/>
              <w:bottom w:val="double" w:color="auto" w:sz="4" w:space="0"/>
            </w:tcBorders>
            <w:shd w:val="clear" w:color="auto" w:fill="EEECE1"/>
            <w:noWrap w:val="0"/>
            <w:vAlign w:val="center"/>
          </w:tcPr>
          <w:p>
            <w:pPr>
              <w:keepNext w:val="0"/>
              <w:keepLines w:val="0"/>
              <w:suppressLineNumbers w:val="0"/>
              <w:adjustRightInd w:val="0"/>
              <w:snapToGrid w:val="0"/>
              <w:spacing w:before="0" w:beforeAutospacing="0" w:after="0" w:afterAutospacing="0"/>
              <w:ind w:left="-84" w:leftChars="-40" w:right="-107" w:rightChars="-51"/>
              <w:jc w:val="center"/>
              <w:rPr>
                <w:rFonts w:hint="eastAsia" w:ascii="宋体" w:hAnsi="宋体"/>
              </w:rPr>
            </w:pPr>
            <w:r>
              <w:rPr>
                <w:rFonts w:hint="eastAsia" w:ascii="宋体" w:hAnsi="宋体"/>
              </w:rPr>
              <w:t>项目名称</w:t>
            </w:r>
          </w:p>
        </w:tc>
        <w:tc>
          <w:tcPr>
            <w:tcW w:w="1670" w:type="dxa"/>
            <w:tcBorders>
              <w:top w:val="single" w:color="auto" w:sz="12" w:space="0"/>
              <w:bottom w:val="double" w:color="auto" w:sz="4" w:space="0"/>
            </w:tcBorders>
            <w:shd w:val="clear" w:color="auto" w:fill="EEECE1"/>
            <w:noWrap w:val="0"/>
            <w:vAlign w:val="center"/>
          </w:tcPr>
          <w:p>
            <w:pPr>
              <w:keepNext w:val="0"/>
              <w:keepLines w:val="0"/>
              <w:suppressLineNumbers w:val="0"/>
              <w:adjustRightInd w:val="0"/>
              <w:snapToGrid w:val="0"/>
              <w:spacing w:before="0" w:beforeAutospacing="0" w:after="0" w:afterAutospacing="0"/>
              <w:ind w:left="-84" w:leftChars="-40" w:right="-107" w:rightChars="-51"/>
              <w:jc w:val="center"/>
              <w:rPr>
                <w:rFonts w:hint="eastAsia" w:ascii="宋体" w:hAnsi="宋体"/>
              </w:rPr>
            </w:pPr>
            <w:r>
              <w:rPr>
                <w:rFonts w:hint="eastAsia" w:ascii="宋体" w:hAnsi="宋体"/>
              </w:rPr>
              <w:t>设备名称/</w:t>
            </w:r>
          </w:p>
          <w:p>
            <w:pPr>
              <w:keepNext w:val="0"/>
              <w:keepLines w:val="0"/>
              <w:suppressLineNumbers w:val="0"/>
              <w:adjustRightInd w:val="0"/>
              <w:snapToGrid w:val="0"/>
              <w:spacing w:before="0" w:beforeAutospacing="0" w:after="0" w:afterAutospacing="0"/>
              <w:ind w:left="-84" w:leftChars="-40" w:right="-107" w:rightChars="-51"/>
              <w:jc w:val="center"/>
              <w:rPr>
                <w:rFonts w:hint="eastAsia" w:ascii="宋体" w:hAnsi="宋体"/>
              </w:rPr>
            </w:pPr>
            <w:r>
              <w:rPr>
                <w:rFonts w:hint="eastAsia" w:ascii="宋体" w:hAnsi="宋体"/>
              </w:rPr>
              <w:t>服务内容</w:t>
            </w:r>
          </w:p>
        </w:tc>
        <w:tc>
          <w:tcPr>
            <w:tcW w:w="1515" w:type="dxa"/>
            <w:tcBorders>
              <w:top w:val="single" w:color="auto" w:sz="12" w:space="0"/>
              <w:bottom w:val="double" w:color="auto" w:sz="4" w:space="0"/>
            </w:tcBorders>
            <w:shd w:val="clear" w:color="auto" w:fill="EEECE1"/>
            <w:noWrap w:val="0"/>
            <w:vAlign w:val="center"/>
          </w:tcPr>
          <w:p>
            <w:pPr>
              <w:keepNext w:val="0"/>
              <w:keepLines w:val="0"/>
              <w:suppressLineNumbers w:val="0"/>
              <w:adjustRightInd w:val="0"/>
              <w:snapToGrid w:val="0"/>
              <w:spacing w:before="0" w:beforeAutospacing="0" w:after="0" w:afterAutospacing="0"/>
              <w:ind w:left="-84" w:leftChars="-40" w:right="-107" w:rightChars="-51"/>
              <w:jc w:val="center"/>
              <w:rPr>
                <w:rFonts w:hint="eastAsia" w:ascii="宋体" w:hAnsi="宋体"/>
              </w:rPr>
            </w:pPr>
            <w:r>
              <w:rPr>
                <w:rFonts w:hint="eastAsia" w:ascii="宋体" w:hAnsi="宋体"/>
              </w:rPr>
              <w:t>合同总价</w:t>
            </w:r>
          </w:p>
        </w:tc>
        <w:tc>
          <w:tcPr>
            <w:tcW w:w="1824" w:type="dxa"/>
            <w:tcBorders>
              <w:top w:val="single" w:color="auto" w:sz="12" w:space="0"/>
              <w:bottom w:val="double" w:color="auto" w:sz="4" w:space="0"/>
            </w:tcBorders>
            <w:shd w:val="clear" w:color="auto" w:fill="EEECE1"/>
            <w:noWrap w:val="0"/>
            <w:vAlign w:val="center"/>
          </w:tcPr>
          <w:p>
            <w:pPr>
              <w:keepNext w:val="0"/>
              <w:keepLines w:val="0"/>
              <w:suppressLineNumbers w:val="0"/>
              <w:adjustRightInd w:val="0"/>
              <w:snapToGrid w:val="0"/>
              <w:spacing w:before="0" w:beforeAutospacing="0" w:after="0" w:afterAutospacing="0"/>
              <w:ind w:left="-84" w:leftChars="-40" w:right="-107" w:rightChars="-51"/>
              <w:jc w:val="center"/>
              <w:rPr>
                <w:rFonts w:hint="eastAsia" w:ascii="宋体" w:hAnsi="宋体"/>
              </w:rPr>
            </w:pPr>
            <w:r>
              <w:rPr>
                <w:rFonts w:hint="eastAsia" w:ascii="宋体" w:hAnsi="宋体"/>
              </w:rPr>
              <w:t>单位联系人及电话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r>
              <w:rPr>
                <w:rFonts w:hint="eastAsia" w:ascii="宋体" w:hAnsi="宋体"/>
              </w:rPr>
              <w:t>1</w:t>
            </w: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p>
        </w:tc>
        <w:tc>
          <w:tcPr>
            <w:tcW w:w="1280"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p>
        </w:tc>
        <w:tc>
          <w:tcPr>
            <w:tcW w:w="1670"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p>
        </w:tc>
        <w:tc>
          <w:tcPr>
            <w:tcW w:w="1515"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p>
        </w:tc>
        <w:tc>
          <w:tcPr>
            <w:tcW w:w="1824"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17"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r>
              <w:rPr>
                <w:rFonts w:hint="eastAsia" w:ascii="宋体" w:hAnsi="宋体"/>
              </w:rPr>
              <w:t>2</w:t>
            </w: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p>
        </w:tc>
        <w:tc>
          <w:tcPr>
            <w:tcW w:w="1280"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p>
        </w:tc>
        <w:tc>
          <w:tcPr>
            <w:tcW w:w="1670"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p>
        </w:tc>
        <w:tc>
          <w:tcPr>
            <w:tcW w:w="1515"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p>
        </w:tc>
        <w:tc>
          <w:tcPr>
            <w:tcW w:w="1824"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17" w:type="dxa"/>
            <w:noWrap w:val="0"/>
            <w:vAlign w:val="center"/>
          </w:tcPr>
          <w:p>
            <w:pPr>
              <w:keepNext w:val="0"/>
              <w:keepLines w:val="0"/>
              <w:suppressLineNumbers w:val="0"/>
              <w:spacing w:before="0" w:beforeAutospacing="0" w:after="0" w:afterAutospacing="0"/>
              <w:ind w:left="0" w:right="0"/>
              <w:rPr>
                <w:rFonts w:hint="eastAsia" w:ascii="宋体" w:hAnsi="宋体"/>
              </w:rPr>
            </w:pPr>
            <w:r>
              <w:rPr>
                <w:rFonts w:ascii="宋体" w:hAnsi="宋体"/>
              </w:rPr>
              <w:t>…</w:t>
            </w:r>
          </w:p>
        </w:tc>
        <w:tc>
          <w:tcPr>
            <w:tcW w:w="1701"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p>
        </w:tc>
        <w:tc>
          <w:tcPr>
            <w:tcW w:w="1280"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p>
        </w:tc>
        <w:tc>
          <w:tcPr>
            <w:tcW w:w="1670"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p>
        </w:tc>
        <w:tc>
          <w:tcPr>
            <w:tcW w:w="1515"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p>
        </w:tc>
        <w:tc>
          <w:tcPr>
            <w:tcW w:w="1824" w:type="dxa"/>
            <w:noWrap w:val="0"/>
            <w:vAlign w:val="center"/>
          </w:tcPr>
          <w:p>
            <w:pPr>
              <w:keepNext w:val="0"/>
              <w:keepLines w:val="0"/>
              <w:suppressLineNumbers w:val="0"/>
              <w:spacing w:before="0" w:beforeAutospacing="0" w:after="0" w:afterAutospacing="0"/>
              <w:ind w:left="0" w:right="0"/>
              <w:jc w:val="center"/>
              <w:rPr>
                <w:rFonts w:hint="eastAsia" w:ascii="宋体" w:hAnsi="宋体"/>
              </w:rPr>
            </w:pPr>
          </w:p>
        </w:tc>
      </w:tr>
    </w:tbl>
    <w:p>
      <w:pPr>
        <w:adjustRightInd w:val="0"/>
        <w:snapToGrid w:val="0"/>
        <w:spacing w:line="360" w:lineRule="auto"/>
        <w:ind w:left="-141" w:leftChars="-67"/>
        <w:rPr>
          <w:rFonts w:hint="eastAsia" w:ascii="宋体" w:hAnsi="宋体"/>
          <w:szCs w:val="21"/>
        </w:rPr>
      </w:pPr>
      <w:r>
        <w:rPr>
          <w:rFonts w:hint="eastAsia" w:ascii="宋体" w:hAnsi="宋体"/>
          <w:bCs/>
        </w:rPr>
        <w:t>备注：</w:t>
      </w:r>
      <w:r>
        <w:rPr>
          <w:rFonts w:hint="eastAsia" w:ascii="宋体" w:hAnsi="宋体"/>
          <w:spacing w:val="4"/>
        </w:rPr>
        <w:t>根据</w:t>
      </w:r>
      <w:r>
        <w:rPr>
          <w:rFonts w:hint="eastAsia" w:ascii="宋体" w:hAnsi="宋体"/>
          <w:szCs w:val="21"/>
        </w:rPr>
        <w:t>评分标准的要求提交相应资料。</w:t>
      </w:r>
    </w:p>
    <w:p>
      <w:pPr>
        <w:pStyle w:val="2"/>
        <w:rPr>
          <w:rFonts w:hint="eastAsia"/>
        </w:rPr>
      </w:pPr>
    </w:p>
    <w:p>
      <w:pPr>
        <w:pStyle w:val="59"/>
        <w:rPr>
          <w:rFonts w:hint="eastAsia" w:ascii="宋体" w:hAnsi="宋体" w:cs="宋体"/>
          <w:szCs w:val="21"/>
          <w:lang w:val="en-US" w:eastAsia="zh-CN"/>
        </w:rPr>
      </w:pPr>
    </w:p>
    <w:p>
      <w:pPr>
        <w:snapToGrid w:val="0"/>
        <w:spacing w:line="360" w:lineRule="auto"/>
        <w:jc w:val="left"/>
        <w:rPr>
          <w:rFonts w:hint="eastAsia" w:ascii="宋体" w:hAnsi="宋体" w:cs="宋体"/>
          <w:szCs w:val="21"/>
          <w:lang w:val="en-US" w:eastAsia="zh-CN"/>
        </w:rPr>
        <w:sectPr>
          <w:pgSz w:w="11906" w:h="16838"/>
          <w:pgMar w:top="1474" w:right="1797" w:bottom="1247" w:left="1797" w:header="851" w:footer="851" w:gutter="0"/>
          <w:cols w:space="720" w:num="1"/>
          <w:titlePg/>
          <w:docGrid w:linePitch="312" w:charSpace="0"/>
        </w:sectPr>
      </w:pPr>
    </w:p>
    <w:p>
      <w:pPr>
        <w:rPr>
          <w:rFonts w:hint="eastAsia" w:ascii="宋体" w:hAnsi="宋体" w:cs="宋体"/>
        </w:rPr>
      </w:pPr>
      <w:r>
        <w:rPr>
          <w:rFonts w:hint="eastAsia" w:ascii="宋体" w:hAnsi="宋体" w:cs="宋体"/>
        </w:rPr>
        <w:t>三、报价文件的外包装封面格式：</w: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 xml:space="preserve"> </w:t>
      </w:r>
    </w:p>
    <w:p>
      <w:pPr>
        <w:jc w:val="center"/>
        <w:rPr>
          <w:rFonts w:hint="eastAsia" w:ascii="宋体" w:hAnsi="宋体" w:cs="宋体"/>
          <w:b/>
          <w:bCs/>
          <w:sz w:val="32"/>
          <w:szCs w:val="32"/>
        </w:rPr>
      </w:pPr>
      <w:r>
        <w:rPr>
          <w:rFonts w:hint="eastAsia" w:ascii="宋体" w:hAnsi="宋体" w:cs="宋体"/>
          <w:b/>
          <w:bCs/>
          <w:sz w:val="32"/>
          <w:szCs w:val="32"/>
        </w:rPr>
        <w:t>报价文件</w:t>
      </w:r>
    </w:p>
    <w:p>
      <w:pPr>
        <w:rPr>
          <w:rFonts w:hint="eastAsia" w:ascii="宋体" w:hAnsi="宋体" w:cs="宋体"/>
          <w:szCs w:val="21"/>
        </w:rPr>
      </w:pPr>
      <w:r>
        <w:rPr>
          <w:rFonts w:hint="eastAsia" w:ascii="宋体" w:hAnsi="宋体" w:cs="宋体"/>
        </w:rPr>
        <w:t xml:space="preserve"> </w:t>
      </w:r>
    </w:p>
    <w:p>
      <w:pPr>
        <w:rPr>
          <w:rFonts w:hint="eastAsia" w:ascii="宋体" w:hAnsi="宋体" w:cs="宋体"/>
        </w:rPr>
      </w:pPr>
      <w:r>
        <w:rPr>
          <w:rFonts w:hint="eastAsia" w:ascii="宋体" w:hAnsi="宋体" w:cs="宋体"/>
        </w:rPr>
        <w:t>项目名称：                        项目</w:t>
      </w:r>
    </w:p>
    <w:p>
      <w:pPr>
        <w:rPr>
          <w:rFonts w:hint="eastAsia" w:ascii="宋体" w:hAnsi="宋体" w:cs="宋体"/>
        </w:rPr>
      </w:pPr>
      <w:r>
        <w:rPr>
          <w:rFonts w:hint="eastAsia" w:ascii="宋体" w:hAnsi="宋体" w:cs="宋体"/>
        </w:rPr>
        <w:t xml:space="preserve">项目编号： </w:t>
      </w:r>
    </w:p>
    <w:p>
      <w:pPr>
        <w:rPr>
          <w:rFonts w:hint="eastAsia" w:ascii="宋体" w:hAnsi="宋体" w:cs="宋体"/>
          <w:lang w:val="en-US" w:eastAsia="zh-CN"/>
        </w:rPr>
      </w:pPr>
      <w:r>
        <w:rPr>
          <w:rFonts w:hint="eastAsia" w:ascii="宋体" w:hAnsi="宋体" w:cs="宋体"/>
          <w:lang w:val="en-US" w:eastAsia="zh-CN"/>
        </w:rPr>
        <w:t>标项：</w:t>
      </w:r>
    </w:p>
    <w:p>
      <w:pPr>
        <w:rPr>
          <w:rFonts w:hint="eastAsia" w:ascii="宋体" w:hAnsi="宋体" w:cs="宋体"/>
        </w:rPr>
      </w:pPr>
      <w:r>
        <w:rPr>
          <w:rFonts w:hint="eastAsia" w:ascii="宋体" w:hAnsi="宋体" w:cs="宋体"/>
        </w:rPr>
        <w:t>供应商名称：</w:t>
      </w:r>
    </w:p>
    <w:p>
      <w:pPr>
        <w:rPr>
          <w:rFonts w:hint="eastAsia" w:ascii="宋体" w:hAnsi="宋体" w:cs="宋体"/>
        </w:rPr>
      </w:pPr>
      <w:r>
        <w:rPr>
          <w:rFonts w:hint="eastAsia" w:ascii="宋体" w:hAnsi="宋体" w:cs="宋体"/>
        </w:rPr>
        <w:t>供应商地址：</w:t>
      </w:r>
    </w:p>
    <w:p>
      <w:pPr>
        <w:pStyle w:val="59"/>
        <w:rPr>
          <w:rFonts w:hint="eastAsia" w:eastAsia="宋体"/>
          <w:lang w:val="en-US" w:eastAsia="zh-CN"/>
        </w:rPr>
      </w:pPr>
    </w:p>
    <w:p>
      <w:pPr>
        <w:rPr>
          <w:rFonts w:hint="eastAsia" w:ascii="宋体" w:hAnsi="宋体" w:cs="宋体"/>
        </w:rPr>
      </w:pPr>
      <w:r>
        <w:rPr>
          <w:rFonts w:hint="eastAsia" w:ascii="宋体" w:hAnsi="宋体" w:cs="宋体"/>
        </w:rPr>
        <w:t>在  年  月  日  时  分之前不得启封</w:t>
      </w:r>
    </w:p>
    <w:p>
      <w:pPr>
        <w:rPr>
          <w:rFonts w:hint="eastAsia" w:ascii="宋体" w:hAnsi="宋体" w:cs="宋体"/>
        </w:rPr>
      </w:pPr>
      <w:r>
        <w:rPr>
          <w:rFonts w:hint="eastAsia" w:ascii="宋体" w:hAnsi="宋体" w:cs="宋体"/>
        </w:rPr>
        <w:t xml:space="preserve"> </w:t>
      </w:r>
    </w:p>
    <w:p>
      <w:pPr>
        <w:ind w:firstLine="5460" w:firstLineChars="2600"/>
        <w:rPr>
          <w:rFonts w:hint="eastAsia" w:ascii="宋体" w:hAnsi="宋体" w:cs="宋体"/>
        </w:rPr>
      </w:pPr>
      <w:r>
        <w:rPr>
          <w:rFonts w:hint="eastAsia" w:ascii="宋体" w:hAnsi="宋体" w:cs="宋体"/>
        </w:rPr>
        <w:t>（供应商公章）</w: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 xml:space="preserve">                                                       年  月  日</w: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 xml:space="preserve">三、报价文件封面格式： </w:t>
      </w:r>
    </w:p>
    <w:p>
      <w:pPr>
        <w:rPr>
          <w:rFonts w:hint="eastAsia" w:ascii="宋体" w:hAnsi="宋体" w:cs="宋体"/>
        </w:rPr>
      </w:pPr>
      <w:r>
        <w:rPr>
          <w:rFonts w:hint="eastAsia" w:ascii="宋体" w:hAnsi="宋体" w:cs="宋体"/>
        </w:rPr>
        <w:t xml:space="preserve">                                                    </w:t>
      </w:r>
    </w:p>
    <w:p>
      <w:pPr>
        <w:jc w:val="right"/>
        <w:rPr>
          <w:rFonts w:hint="eastAsia" w:ascii="宋体" w:hAnsi="宋体" w:cs="宋体"/>
        </w:rPr>
      </w:pPr>
      <w:r>
        <w:rPr>
          <w:rFonts w:hint="eastAsia" w:ascii="宋体" w:hAnsi="宋体" w:cs="宋体"/>
        </w:rPr>
        <w:t>正本/或副本</w: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报价文件</w: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项目名称：                   项目</w:t>
      </w:r>
    </w:p>
    <w:p>
      <w:pPr>
        <w:rPr>
          <w:rFonts w:hint="eastAsia" w:ascii="宋体" w:hAnsi="宋体" w:cs="宋体"/>
        </w:rPr>
      </w:pPr>
      <w:r>
        <w:rPr>
          <w:rFonts w:hint="eastAsia" w:ascii="宋体" w:hAnsi="宋体" w:cs="宋体"/>
        </w:rPr>
        <w:t>项目编号：</w:t>
      </w:r>
    </w:p>
    <w:p>
      <w:pPr>
        <w:rPr>
          <w:rFonts w:hint="eastAsia" w:ascii="宋体" w:hAnsi="宋体" w:cs="宋体"/>
        </w:rPr>
      </w:pPr>
      <w:r>
        <w:rPr>
          <w:rFonts w:hint="eastAsia" w:ascii="宋体" w:hAnsi="宋体" w:cs="宋体"/>
          <w:lang w:val="en-US" w:eastAsia="zh-CN"/>
        </w:rPr>
        <w:t>标项：</w:t>
      </w:r>
      <w:r>
        <w:rPr>
          <w:rFonts w:hint="eastAsia" w:ascii="宋体" w:hAnsi="宋体" w:cs="宋体"/>
        </w:rPr>
        <w:t xml:space="preserve"> </w:t>
      </w:r>
    </w:p>
    <w:p>
      <w:pPr>
        <w:rPr>
          <w:rFonts w:hint="eastAsia" w:ascii="宋体" w:hAnsi="宋体" w:cs="宋体"/>
        </w:rPr>
      </w:pPr>
      <w:r>
        <w:rPr>
          <w:rFonts w:hint="eastAsia" w:ascii="宋体" w:hAnsi="宋体" w:cs="宋体"/>
        </w:rPr>
        <w:t>供应商名称：</w:t>
      </w:r>
    </w:p>
    <w:p>
      <w:pPr>
        <w:rPr>
          <w:rFonts w:hint="eastAsia" w:ascii="宋体" w:hAnsi="宋体" w:cs="宋体"/>
        </w:rPr>
      </w:pPr>
      <w:r>
        <w:rPr>
          <w:rFonts w:hint="eastAsia" w:ascii="宋体" w:hAnsi="宋体" w:cs="宋体"/>
        </w:rPr>
        <w:t>供应商地址：</w: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 xml:space="preserve"> </w:t>
      </w:r>
    </w:p>
    <w:p>
      <w:pPr>
        <w:ind w:firstLine="5670" w:firstLineChars="2700"/>
        <w:rPr>
          <w:rFonts w:hint="eastAsia" w:ascii="宋体" w:hAnsi="宋体" w:cs="宋体"/>
        </w:rPr>
      </w:pPr>
      <w:r>
        <w:rPr>
          <w:rFonts w:hint="eastAsia" w:ascii="宋体" w:hAnsi="宋体" w:cs="宋体"/>
        </w:rPr>
        <w:t>（供应商公章）</w:t>
      </w:r>
    </w:p>
    <w:p>
      <w:pPr>
        <w:rPr>
          <w:rFonts w:hint="eastAsia" w:ascii="宋体" w:hAnsi="宋体" w:cs="宋体"/>
        </w:rPr>
      </w:pPr>
      <w:r>
        <w:rPr>
          <w:rFonts w:hint="eastAsia" w:ascii="宋体" w:hAnsi="宋体" w:cs="宋体"/>
        </w:rPr>
        <w:t xml:space="preserve"> </w:t>
      </w:r>
    </w:p>
    <w:p>
      <w:pPr>
        <w:rPr>
          <w:rFonts w:hint="eastAsia" w:ascii="宋体" w:hAnsi="宋体" w:cs="宋体"/>
        </w:rPr>
      </w:pPr>
      <w:r>
        <w:rPr>
          <w:rFonts w:hint="eastAsia" w:ascii="宋体" w:hAnsi="宋体" w:cs="宋体"/>
        </w:rPr>
        <w:t xml:space="preserve">                                                          年  月  日</w:t>
      </w:r>
    </w:p>
    <w:p>
      <w:pPr>
        <w:pStyle w:val="27"/>
        <w:spacing w:line="360" w:lineRule="auto"/>
        <w:ind w:left="101" w:leftChars="48" w:firstLine="2560" w:firstLineChars="800"/>
        <w:jc w:val="left"/>
        <w:rPr>
          <w:rFonts w:hint="eastAsia" w:ascii="宋体" w:hAnsi="宋体" w:eastAsia="宋体" w:cs="宋体"/>
          <w:szCs w:val="36"/>
        </w:rPr>
      </w:pPr>
    </w:p>
    <w:p>
      <w:pPr>
        <w:rPr>
          <w:rFonts w:hint="eastAsia" w:ascii="宋体" w:hAnsi="宋体" w:cs="宋体"/>
          <w:szCs w:val="36"/>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snapToGrid w:val="0"/>
        <w:spacing w:line="360" w:lineRule="auto"/>
        <w:ind w:firstLine="413" w:firstLineChars="196"/>
        <w:jc w:val="left"/>
        <w:rPr>
          <w:rFonts w:hint="eastAsia" w:ascii="宋体" w:hAnsi="宋体" w:cs="宋体"/>
          <w:b/>
          <w:bCs/>
          <w:szCs w:val="21"/>
        </w:rPr>
      </w:pPr>
      <w:r>
        <w:rPr>
          <w:rFonts w:hint="eastAsia" w:ascii="宋体" w:hAnsi="宋体" w:cs="宋体"/>
          <w:b/>
          <w:bCs/>
          <w:szCs w:val="21"/>
          <w:lang w:val="en-US" w:eastAsia="zh-CN"/>
        </w:rPr>
        <w:t>3、</w:t>
      </w:r>
      <w:r>
        <w:rPr>
          <w:rFonts w:hint="eastAsia" w:ascii="宋体" w:hAnsi="宋体" w:cs="宋体"/>
          <w:b/>
          <w:bCs/>
          <w:szCs w:val="21"/>
        </w:rPr>
        <w:t>报价文件包括：</w:t>
      </w:r>
    </w:p>
    <w:p>
      <w:pPr>
        <w:snapToGrid w:val="0"/>
        <w:spacing w:line="360" w:lineRule="auto"/>
        <w:ind w:firstLine="420" w:firstLineChars="200"/>
        <w:jc w:val="left"/>
        <w:rPr>
          <w:rFonts w:hint="eastAsia" w:ascii="宋体" w:hAnsi="宋体" w:cs="宋体"/>
          <w:b/>
          <w:color w:val="auto"/>
          <w:szCs w:val="21"/>
          <w:lang w:bidi="ar"/>
        </w:rPr>
      </w:pPr>
      <w:r>
        <w:rPr>
          <w:rFonts w:hint="eastAsia" w:ascii="宋体" w:hAnsi="宋体" w:cs="宋体"/>
          <w:color w:val="auto"/>
          <w:szCs w:val="21"/>
          <w:lang w:bidi="ar"/>
        </w:rPr>
        <w:t>3.1、磋商响应书</w:t>
      </w:r>
      <w:r>
        <w:rPr>
          <w:rFonts w:hint="eastAsia" w:ascii="宋体" w:hAnsi="宋体" w:cs="宋体"/>
          <w:color w:val="auto"/>
          <w:szCs w:val="21"/>
        </w:rPr>
        <w:t>（格式附后）</w:t>
      </w:r>
      <w:r>
        <w:rPr>
          <w:rFonts w:hint="eastAsia" w:ascii="宋体" w:hAnsi="宋体" w:cs="宋体"/>
          <w:color w:val="auto"/>
          <w:szCs w:val="21"/>
          <w:lang w:bidi="ar"/>
        </w:rPr>
        <w:t>；</w:t>
      </w:r>
    </w:p>
    <w:p>
      <w:pPr>
        <w:snapToGrid w:val="0"/>
        <w:spacing w:line="360" w:lineRule="auto"/>
        <w:ind w:firstLine="420"/>
        <w:jc w:val="left"/>
        <w:rPr>
          <w:rFonts w:hint="eastAsia" w:ascii="宋体" w:hAnsi="宋体" w:cs="宋体"/>
          <w:color w:val="auto"/>
          <w:szCs w:val="21"/>
          <w:lang w:bidi="ar"/>
        </w:rPr>
      </w:pPr>
      <w:r>
        <w:rPr>
          <w:rFonts w:hint="eastAsia" w:ascii="宋体" w:hAnsi="宋体" w:cs="宋体"/>
          <w:color w:val="auto"/>
          <w:szCs w:val="21"/>
          <w:lang w:bidi="ar"/>
        </w:rPr>
        <w:t>3.2、初次报价表</w:t>
      </w:r>
      <w:r>
        <w:rPr>
          <w:rFonts w:hint="eastAsia" w:ascii="宋体" w:hAnsi="宋体" w:cs="宋体"/>
          <w:color w:val="auto"/>
          <w:szCs w:val="21"/>
        </w:rPr>
        <w:t>（格式附后）</w:t>
      </w:r>
      <w:r>
        <w:rPr>
          <w:rFonts w:hint="eastAsia" w:ascii="宋体" w:hAnsi="宋体" w:cs="宋体"/>
          <w:color w:val="auto"/>
          <w:szCs w:val="21"/>
          <w:lang w:bidi="ar"/>
        </w:rPr>
        <w:t>；</w:t>
      </w:r>
    </w:p>
    <w:p>
      <w:pPr>
        <w:snapToGrid w:val="0"/>
        <w:spacing w:line="360" w:lineRule="auto"/>
        <w:ind w:firstLine="420"/>
        <w:jc w:val="left"/>
        <w:rPr>
          <w:rFonts w:hint="eastAsia" w:ascii="宋体" w:hAnsi="宋体" w:cs="宋体"/>
          <w:color w:val="auto"/>
          <w:szCs w:val="21"/>
          <w:lang w:bidi="ar"/>
        </w:rPr>
      </w:pPr>
      <w:r>
        <w:rPr>
          <w:rFonts w:hint="eastAsia" w:ascii="宋体" w:hAnsi="宋体" w:cs="宋体"/>
          <w:color w:val="auto"/>
          <w:szCs w:val="21"/>
          <w:lang w:bidi="ar"/>
        </w:rPr>
        <w:t>3.3、中小企业声明函</w:t>
      </w:r>
      <w:r>
        <w:rPr>
          <w:rFonts w:hint="eastAsia" w:ascii="宋体" w:hAnsi="宋体" w:cs="宋体"/>
          <w:color w:val="auto"/>
          <w:szCs w:val="21"/>
        </w:rPr>
        <w:t>（格式附后）</w:t>
      </w:r>
      <w:r>
        <w:rPr>
          <w:rFonts w:hint="eastAsia" w:ascii="宋体" w:hAnsi="宋体" w:cs="宋体"/>
          <w:color w:val="auto"/>
          <w:szCs w:val="21"/>
          <w:lang w:bidi="ar"/>
        </w:rPr>
        <w:t>；</w:t>
      </w:r>
    </w:p>
    <w:p>
      <w:pPr>
        <w:spacing w:line="360" w:lineRule="auto"/>
        <w:ind w:firstLine="420" w:firstLineChars="200"/>
        <w:rPr>
          <w:rFonts w:hint="eastAsia" w:ascii="宋体" w:hAnsi="宋体" w:cs="宋体"/>
          <w:color w:val="auto"/>
        </w:rPr>
      </w:pPr>
      <w:r>
        <w:rPr>
          <w:rFonts w:hint="eastAsia" w:ascii="宋体" w:hAnsi="宋体" w:cs="宋体"/>
          <w:color w:val="auto"/>
          <w:szCs w:val="21"/>
          <w:lang w:bidi="ar"/>
        </w:rPr>
        <w:t>3.</w:t>
      </w:r>
      <w:r>
        <w:rPr>
          <w:rFonts w:hint="eastAsia" w:ascii="宋体" w:hAnsi="宋体" w:cs="宋体"/>
          <w:color w:val="auto"/>
          <w:szCs w:val="21"/>
          <w:lang w:val="en-US" w:eastAsia="zh-CN" w:bidi="ar"/>
        </w:rPr>
        <w:t>4</w:t>
      </w:r>
      <w:r>
        <w:rPr>
          <w:rFonts w:hint="eastAsia" w:ascii="宋体" w:hAnsi="宋体" w:cs="宋体"/>
          <w:color w:val="auto"/>
          <w:szCs w:val="21"/>
          <w:lang w:bidi="ar"/>
        </w:rPr>
        <w:t>、</w:t>
      </w:r>
      <w:r>
        <w:rPr>
          <w:rFonts w:hint="eastAsia" w:ascii="宋体" w:hAnsi="宋体" w:cs="宋体"/>
          <w:color w:val="auto"/>
          <w:lang w:bidi="ar"/>
        </w:rPr>
        <w:t>残疾人福利性单位声明函，如是提供</w:t>
      </w:r>
      <w:r>
        <w:rPr>
          <w:rFonts w:hint="eastAsia" w:ascii="宋体" w:hAnsi="宋体" w:cs="宋体"/>
          <w:color w:val="auto"/>
          <w:szCs w:val="21"/>
        </w:rPr>
        <w:t>（格式附后）</w:t>
      </w:r>
      <w:r>
        <w:rPr>
          <w:rFonts w:hint="eastAsia" w:ascii="宋体" w:hAnsi="宋体" w:cs="宋体"/>
          <w:color w:val="auto"/>
          <w:lang w:bidi="ar"/>
        </w:rPr>
        <w:t>；</w:t>
      </w:r>
    </w:p>
    <w:p>
      <w:pPr>
        <w:widowControl/>
        <w:spacing w:line="360" w:lineRule="auto"/>
        <w:ind w:firstLine="420" w:firstLineChars="200"/>
        <w:jc w:val="left"/>
        <w:rPr>
          <w:rFonts w:hint="eastAsia" w:ascii="宋体" w:hAnsi="宋体" w:cs="宋体"/>
          <w:color w:val="auto"/>
          <w:szCs w:val="21"/>
          <w:lang w:eastAsia="zh-CN" w:bidi="ar"/>
        </w:rPr>
      </w:pPr>
      <w:r>
        <w:rPr>
          <w:rFonts w:hint="eastAsia" w:ascii="宋体" w:hAnsi="宋体" w:cs="宋体"/>
          <w:color w:val="auto"/>
          <w:szCs w:val="21"/>
          <w:lang w:bidi="ar"/>
        </w:rPr>
        <w:t>3.</w:t>
      </w:r>
      <w:r>
        <w:rPr>
          <w:rFonts w:hint="eastAsia" w:ascii="宋体" w:hAnsi="宋体" w:cs="宋体"/>
          <w:color w:val="auto"/>
          <w:szCs w:val="21"/>
          <w:lang w:val="en-US" w:eastAsia="zh-CN" w:bidi="ar"/>
        </w:rPr>
        <w:t>5</w:t>
      </w:r>
      <w:r>
        <w:rPr>
          <w:rFonts w:hint="eastAsia" w:ascii="宋体" w:hAnsi="宋体" w:cs="宋体"/>
          <w:color w:val="auto"/>
          <w:szCs w:val="21"/>
          <w:lang w:bidi="ar"/>
        </w:rPr>
        <w:t>、其它本磋商文件要求提供的报价部分材料</w:t>
      </w:r>
      <w:r>
        <w:rPr>
          <w:rFonts w:hint="eastAsia" w:ascii="宋体" w:hAnsi="宋体" w:cs="宋体"/>
          <w:color w:val="auto"/>
          <w:szCs w:val="21"/>
          <w:lang w:eastAsia="zh-CN" w:bidi="ar"/>
        </w:rPr>
        <w:t>；</w:t>
      </w:r>
    </w:p>
    <w:p>
      <w:pPr>
        <w:pStyle w:val="59"/>
        <w:ind w:left="0" w:leftChars="0" w:firstLine="0" w:firstLineChars="0"/>
        <w:rPr>
          <w:rFonts w:hint="default"/>
          <w:color w:val="auto"/>
          <w:lang w:val="en-US" w:eastAsia="zh-CN"/>
        </w:rPr>
      </w:pPr>
      <w:r>
        <w:rPr>
          <w:rFonts w:hint="eastAsia" w:hAnsi="宋体" w:cs="宋体"/>
          <w:color w:val="auto"/>
          <w:szCs w:val="21"/>
          <w:lang w:val="en-US" w:eastAsia="zh-CN" w:bidi="ar"/>
        </w:rPr>
        <w:t xml:space="preserve">    3.6、</w:t>
      </w:r>
      <w:r>
        <w:rPr>
          <w:rFonts w:hint="eastAsia" w:ascii="宋体" w:hAnsi="宋体" w:eastAsia="宋体" w:cs="宋体"/>
          <w:color w:val="auto"/>
          <w:szCs w:val="21"/>
          <w:lang w:val="en-US" w:eastAsia="zh-CN"/>
        </w:rPr>
        <w:t>确定成交服务费支付承诺函</w:t>
      </w:r>
      <w:r>
        <w:rPr>
          <w:rFonts w:hint="eastAsia" w:ascii="宋体" w:hAnsi="宋体" w:cs="宋体"/>
          <w:color w:val="auto"/>
          <w:szCs w:val="21"/>
        </w:rPr>
        <w:t>（格式附后）</w:t>
      </w:r>
      <w:r>
        <w:rPr>
          <w:rFonts w:hint="eastAsia" w:hAnsi="宋体" w:eastAsia="宋体" w:cs="宋体"/>
          <w:color w:val="auto"/>
          <w:szCs w:val="21"/>
          <w:lang w:val="en-US" w:eastAsia="zh-CN"/>
        </w:rPr>
        <w:t>。</w:t>
      </w:r>
    </w:p>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ind w:firstLine="420" w:firstLineChars="200"/>
        <w:rPr>
          <w:rFonts w:hint="eastAsia" w:ascii="宋体" w:hAnsi="宋体" w:cs="宋体"/>
          <w:szCs w:val="21"/>
        </w:rPr>
      </w:pPr>
    </w:p>
    <w:p>
      <w:pPr>
        <w:rPr>
          <w:rFonts w:hint="eastAsia" w:ascii="宋体" w:hAnsi="宋体" w:cs="宋体"/>
          <w:b/>
        </w:rPr>
      </w:pPr>
    </w:p>
    <w:p>
      <w:pPr>
        <w:spacing w:line="360" w:lineRule="auto"/>
        <w:jc w:val="left"/>
        <w:rPr>
          <w:rFonts w:hint="eastAsia" w:ascii="宋体" w:hAnsi="宋体" w:cs="宋体"/>
          <w:szCs w:val="21"/>
          <w:lang w:bidi="ar"/>
        </w:rPr>
        <w:sectPr>
          <w:pgSz w:w="11906" w:h="16838"/>
          <w:pgMar w:top="1474" w:right="1797" w:bottom="1247" w:left="1797" w:header="851" w:footer="851" w:gutter="0"/>
          <w:cols w:space="720" w:num="1"/>
          <w:titlePg/>
          <w:docGrid w:linePitch="312" w:charSpace="0"/>
        </w:sectPr>
      </w:pPr>
    </w:p>
    <w:p>
      <w:pPr>
        <w:spacing w:line="360" w:lineRule="auto"/>
        <w:jc w:val="left"/>
        <w:rPr>
          <w:rFonts w:hint="eastAsia" w:ascii="宋体" w:hAnsi="宋体" w:cs="宋体"/>
          <w:szCs w:val="21"/>
          <w:lang w:bidi="ar"/>
        </w:rPr>
      </w:pPr>
      <w:r>
        <w:rPr>
          <w:rFonts w:hint="eastAsia" w:ascii="宋体" w:hAnsi="宋体" w:cs="宋体"/>
          <w:szCs w:val="21"/>
          <w:lang w:bidi="ar"/>
        </w:rPr>
        <w:t>1、磋商响应书；</w:t>
      </w:r>
    </w:p>
    <w:p>
      <w:pPr>
        <w:snapToGrid w:val="0"/>
        <w:spacing w:before="120" w:beforeLines="50" w:after="50"/>
        <w:jc w:val="center"/>
        <w:rPr>
          <w:rFonts w:hint="eastAsia" w:ascii="宋体" w:hAnsi="宋体" w:cs="宋体"/>
          <w:b/>
          <w:szCs w:val="21"/>
        </w:rPr>
      </w:pPr>
      <w:r>
        <w:rPr>
          <w:rFonts w:hint="eastAsia" w:ascii="宋体" w:hAnsi="宋体" w:cs="宋体"/>
          <w:b/>
          <w:szCs w:val="21"/>
        </w:rPr>
        <w:t>磋商响应书</w:t>
      </w:r>
    </w:p>
    <w:p>
      <w:pPr>
        <w:spacing w:line="540" w:lineRule="exact"/>
        <w:jc w:val="left"/>
        <w:rPr>
          <w:rFonts w:hint="eastAsia" w:ascii="宋体" w:hAnsi="宋体" w:cs="宋体"/>
          <w:szCs w:val="21"/>
        </w:rPr>
      </w:pPr>
      <w:r>
        <w:rPr>
          <w:rFonts w:hint="eastAsia" w:ascii="宋体" w:hAnsi="宋体" w:cs="宋体"/>
          <w:szCs w:val="21"/>
        </w:rPr>
        <w:t>致：</w:t>
      </w:r>
      <w:r>
        <w:rPr>
          <w:rFonts w:hint="eastAsia" w:ascii="宋体" w:hAnsi="宋体" w:cs="宋体"/>
          <w:szCs w:val="21"/>
          <w:lang w:eastAsia="zh-CN"/>
        </w:rPr>
        <w:t>浙江中基正采管理咨询有限公司</w:t>
      </w:r>
      <w:r>
        <w:rPr>
          <w:rFonts w:hint="eastAsia" w:ascii="宋体" w:hAnsi="宋体" w:cs="宋体"/>
          <w:szCs w:val="21"/>
        </w:rPr>
        <w:t>：</w:t>
      </w:r>
    </w:p>
    <w:p>
      <w:pPr>
        <w:spacing w:line="54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(磋商响应方全称)授权</w:t>
      </w:r>
      <w:r>
        <w:rPr>
          <w:rFonts w:hint="eastAsia" w:ascii="宋体" w:hAnsi="宋体" w:cs="宋体"/>
          <w:szCs w:val="21"/>
          <w:u w:val="single"/>
        </w:rPr>
        <w:t xml:space="preserve">       </w:t>
      </w:r>
      <w:r>
        <w:rPr>
          <w:rFonts w:hint="eastAsia" w:ascii="宋体" w:hAnsi="宋体" w:cs="宋体"/>
          <w:szCs w:val="21"/>
        </w:rPr>
        <w:t>（全名、职务）为全权代表，参加贵方组织的</w:t>
      </w:r>
      <w:r>
        <w:rPr>
          <w:rFonts w:hint="eastAsia" w:ascii="宋体" w:hAnsi="宋体" w:cs="宋体"/>
          <w:szCs w:val="21"/>
          <w:u w:val="single"/>
        </w:rPr>
        <w:t xml:space="preserve">               </w:t>
      </w:r>
      <w:r>
        <w:rPr>
          <w:rFonts w:hint="eastAsia" w:ascii="宋体" w:hAnsi="宋体" w:cs="宋体"/>
          <w:szCs w:val="21"/>
        </w:rPr>
        <w:t>（竞争性磋商采购项目名称）（编号为             ）</w:t>
      </w:r>
      <w:r>
        <w:rPr>
          <w:rFonts w:hint="eastAsia" w:ascii="宋体" w:hAnsi="宋体" w:cs="宋体"/>
          <w:szCs w:val="21"/>
          <w:lang w:eastAsia="zh-CN"/>
        </w:rPr>
        <w:t>（</w:t>
      </w:r>
      <w:r>
        <w:rPr>
          <w:rFonts w:hint="eastAsia" w:ascii="宋体" w:hAnsi="宋体" w:cs="宋体"/>
          <w:szCs w:val="21"/>
          <w:lang w:val="en-US" w:eastAsia="zh-CN"/>
        </w:rPr>
        <w:t>标项：</w:t>
      </w:r>
      <w:r>
        <w:rPr>
          <w:rFonts w:hint="eastAsia" w:ascii="宋体" w:hAnsi="宋体" w:cs="宋体"/>
          <w:szCs w:val="21"/>
          <w:lang w:eastAsia="zh-CN"/>
        </w:rPr>
        <w:t>）</w:t>
      </w:r>
      <w:r>
        <w:rPr>
          <w:rFonts w:hint="eastAsia" w:ascii="宋体" w:hAnsi="宋体" w:cs="宋体"/>
          <w:szCs w:val="21"/>
        </w:rPr>
        <w:t>竞争性磋商有关活动，并进行</w:t>
      </w:r>
      <w:r>
        <w:rPr>
          <w:rFonts w:hint="eastAsia" w:ascii="宋体" w:hAnsi="宋体" w:cs="宋体"/>
          <w:szCs w:val="21"/>
          <w:lang w:val="en-US" w:eastAsia="zh-CN"/>
        </w:rPr>
        <w:t>磋商</w:t>
      </w:r>
      <w:r>
        <w:rPr>
          <w:rFonts w:hint="eastAsia" w:ascii="宋体" w:hAnsi="宋体" w:cs="宋体"/>
          <w:szCs w:val="21"/>
        </w:rPr>
        <w:t>。为此：</w:t>
      </w:r>
    </w:p>
    <w:p>
      <w:pPr>
        <w:spacing w:line="540" w:lineRule="exact"/>
        <w:ind w:firstLine="420" w:firstLineChars="200"/>
        <w:jc w:val="left"/>
        <w:rPr>
          <w:rFonts w:hint="eastAsia" w:ascii="宋体" w:hAnsi="宋体" w:cs="宋体"/>
          <w:szCs w:val="21"/>
        </w:rPr>
      </w:pPr>
      <w:r>
        <w:rPr>
          <w:rFonts w:hint="eastAsia" w:ascii="宋体" w:hAnsi="宋体" w:cs="宋体"/>
          <w:szCs w:val="21"/>
        </w:rPr>
        <w:t>1、提供</w:t>
      </w:r>
      <w:r>
        <w:rPr>
          <w:rFonts w:hint="eastAsia" w:ascii="宋体" w:hAnsi="宋体" w:cs="宋体"/>
          <w:szCs w:val="21"/>
          <w:lang w:val="en-US" w:eastAsia="zh-CN"/>
        </w:rPr>
        <w:t>磋商</w:t>
      </w:r>
      <w:r>
        <w:rPr>
          <w:rFonts w:hint="eastAsia" w:ascii="宋体" w:hAnsi="宋体" w:cs="宋体"/>
          <w:szCs w:val="21"/>
        </w:rPr>
        <w:t>须知规定的全部磋商响应文件。</w:t>
      </w:r>
    </w:p>
    <w:p>
      <w:pPr>
        <w:spacing w:line="540" w:lineRule="exact"/>
        <w:ind w:firstLine="420" w:firstLineChars="200"/>
        <w:jc w:val="lef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、磋商响应方承诺承担所发生的所有费用。</w:t>
      </w:r>
    </w:p>
    <w:p>
      <w:pPr>
        <w:spacing w:line="540" w:lineRule="exact"/>
        <w:ind w:firstLine="436" w:firstLineChars="208"/>
        <w:jc w:val="left"/>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、磋商响应方已详细审查全部竞争性磋商采购文件，同意磋商响应须知的各项要求。</w:t>
      </w:r>
    </w:p>
    <w:p>
      <w:pPr>
        <w:spacing w:line="540" w:lineRule="exact"/>
        <w:ind w:firstLine="436" w:firstLineChars="208"/>
        <w:jc w:val="left"/>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、若成交，磋商响应方将按竞争性磋商采购文件规定履行合同责任和义务。</w:t>
      </w:r>
    </w:p>
    <w:p>
      <w:pPr>
        <w:spacing w:line="540" w:lineRule="exact"/>
        <w:ind w:firstLine="420" w:firstLineChars="200"/>
        <w:jc w:val="left"/>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、磋商响应文件自磋商日起有效期为90天。</w:t>
      </w:r>
    </w:p>
    <w:p>
      <w:pPr>
        <w:spacing w:line="540" w:lineRule="exact"/>
        <w:ind w:firstLine="436" w:firstLineChars="208"/>
        <w:jc w:val="left"/>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、磋商响应方同意提供按照贵方可能要求的与其磋商响应有关的一切数据或资料，并保证其真实性、合法性。</w:t>
      </w:r>
    </w:p>
    <w:p>
      <w:pPr>
        <w:spacing w:line="540" w:lineRule="exact"/>
        <w:jc w:val="left"/>
        <w:rPr>
          <w:rFonts w:hint="eastAsia" w:ascii="宋体" w:hAnsi="宋体" w:cs="宋体"/>
          <w:szCs w:val="21"/>
        </w:rPr>
      </w:pPr>
      <w:r>
        <w:rPr>
          <w:rFonts w:hint="eastAsia" w:ascii="宋体" w:hAnsi="宋体" w:cs="宋体"/>
          <w:szCs w:val="21"/>
        </w:rPr>
        <w:t xml:space="preserve">    </w:t>
      </w:r>
      <w:r>
        <w:rPr>
          <w:rFonts w:hint="eastAsia" w:ascii="宋体" w:hAnsi="宋体" w:cs="宋体"/>
          <w:szCs w:val="21"/>
          <w:lang w:val="en-US" w:eastAsia="zh-CN"/>
        </w:rPr>
        <w:t>7</w:t>
      </w:r>
      <w:r>
        <w:rPr>
          <w:rFonts w:hint="eastAsia" w:ascii="宋体" w:hAnsi="宋体" w:cs="宋体"/>
          <w:szCs w:val="21"/>
        </w:rPr>
        <w:t>、我方与本竞争性磋商有关的一切正式来往通讯请寄：</w:t>
      </w:r>
    </w:p>
    <w:p>
      <w:pPr>
        <w:spacing w:line="540" w:lineRule="exact"/>
        <w:ind w:left="540" w:firstLine="30"/>
        <w:jc w:val="left"/>
        <w:rPr>
          <w:rFonts w:hint="eastAsia" w:ascii="宋体" w:hAnsi="宋体" w:cs="宋体"/>
          <w:szCs w:val="21"/>
        </w:rPr>
      </w:pPr>
      <w:r>
        <w:rPr>
          <w:rFonts w:hint="eastAsia" w:ascii="宋体" w:hAnsi="宋体" w:cs="宋体"/>
          <w:szCs w:val="21"/>
        </w:rPr>
        <w:t xml:space="preserve">       地址：</w:t>
      </w:r>
      <w:r>
        <w:rPr>
          <w:rFonts w:hint="eastAsia" w:ascii="宋体" w:hAnsi="宋体" w:cs="宋体"/>
          <w:szCs w:val="21"/>
          <w:u w:val="single"/>
        </w:rPr>
        <w:t xml:space="preserve">                  </w:t>
      </w:r>
      <w:r>
        <w:rPr>
          <w:rFonts w:hint="eastAsia" w:ascii="宋体" w:hAnsi="宋体" w:cs="宋体"/>
          <w:szCs w:val="21"/>
        </w:rPr>
        <w:t>电话：</w:t>
      </w:r>
      <w:r>
        <w:rPr>
          <w:rFonts w:hint="eastAsia" w:ascii="宋体" w:hAnsi="宋体" w:cs="宋体"/>
          <w:szCs w:val="21"/>
          <w:u w:val="single"/>
        </w:rPr>
        <w:t xml:space="preserve">               </w:t>
      </w:r>
    </w:p>
    <w:p>
      <w:pPr>
        <w:spacing w:line="540" w:lineRule="exact"/>
        <w:ind w:left="540" w:firstLine="30"/>
        <w:jc w:val="left"/>
        <w:rPr>
          <w:rFonts w:hint="eastAsia" w:ascii="宋体" w:hAnsi="宋体" w:cs="宋体"/>
          <w:szCs w:val="21"/>
        </w:rPr>
      </w:pPr>
      <w:r>
        <w:rPr>
          <w:rFonts w:hint="eastAsia" w:ascii="宋体" w:hAnsi="宋体" w:cs="宋体"/>
          <w:szCs w:val="21"/>
        </w:rPr>
        <w:t xml:space="preserve">       磋商响应方名称：</w:t>
      </w:r>
      <w:r>
        <w:rPr>
          <w:rFonts w:hint="eastAsia" w:ascii="宋体" w:hAnsi="宋体" w:cs="宋体"/>
          <w:szCs w:val="21"/>
          <w:u w:val="single"/>
        </w:rPr>
        <w:t xml:space="preserve">                             </w:t>
      </w:r>
      <w:r>
        <w:rPr>
          <w:rFonts w:hint="eastAsia" w:ascii="宋体" w:hAnsi="宋体" w:cs="宋体"/>
          <w:szCs w:val="21"/>
        </w:rPr>
        <w:t>（公章）</w:t>
      </w:r>
    </w:p>
    <w:p>
      <w:pPr>
        <w:spacing w:line="540" w:lineRule="exact"/>
        <w:ind w:left="540" w:leftChars="257" w:firstLine="760" w:firstLineChars="362"/>
        <w:jc w:val="left"/>
        <w:rPr>
          <w:rFonts w:hint="eastAsia" w:ascii="宋体" w:hAnsi="宋体" w:cs="宋体"/>
          <w:szCs w:val="21"/>
        </w:rPr>
      </w:pPr>
      <w:r>
        <w:rPr>
          <w:rFonts w:hint="eastAsia" w:ascii="宋体" w:hAnsi="宋体" w:cs="宋体"/>
          <w:szCs w:val="21"/>
        </w:rPr>
        <w:t>法定代表人</w:t>
      </w:r>
      <w:r>
        <w:rPr>
          <w:rFonts w:hint="eastAsia" w:ascii="宋体" w:hAnsi="宋体" w:cs="宋体"/>
          <w:spacing w:val="20"/>
          <w:szCs w:val="21"/>
        </w:rPr>
        <w:t>或授权代表</w:t>
      </w:r>
      <w:r>
        <w:rPr>
          <w:rFonts w:hint="eastAsia" w:ascii="宋体" w:hAnsi="宋体" w:cs="宋体"/>
          <w:szCs w:val="21"/>
        </w:rPr>
        <w:t>签字或盖章：</w:t>
      </w:r>
      <w:r>
        <w:rPr>
          <w:rFonts w:hint="eastAsia" w:ascii="宋体" w:hAnsi="宋体" w:cs="宋体"/>
          <w:szCs w:val="21"/>
          <w:u w:val="single"/>
        </w:rPr>
        <w:t xml:space="preserve">                  </w:t>
      </w:r>
    </w:p>
    <w:p>
      <w:pPr>
        <w:spacing w:line="360" w:lineRule="auto"/>
        <w:jc w:val="left"/>
        <w:rPr>
          <w:rFonts w:hint="eastAsia" w:ascii="宋体" w:hAnsi="宋体" w:cs="宋体"/>
          <w:szCs w:val="21"/>
          <w:lang w:bidi="ar"/>
        </w:rPr>
      </w:pPr>
      <w:r>
        <w:rPr>
          <w:rFonts w:hint="eastAsia" w:ascii="宋体" w:hAnsi="宋体" w:cs="宋体"/>
          <w:szCs w:val="21"/>
        </w:rPr>
        <w:t xml:space="preserve">             磋商日期：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jc w:val="left"/>
        <w:rPr>
          <w:rFonts w:hint="eastAsia" w:ascii="宋体" w:hAnsi="宋体" w:cs="宋体"/>
          <w:szCs w:val="21"/>
          <w:lang w:bidi="ar"/>
        </w:rPr>
      </w:pPr>
      <w:r>
        <w:rPr>
          <w:rFonts w:hint="eastAsia" w:ascii="宋体" w:hAnsi="宋体" w:cs="宋体"/>
          <w:szCs w:val="21"/>
          <w:lang w:bidi="ar"/>
        </w:rPr>
        <w:br w:type="page"/>
      </w:r>
      <w:r>
        <w:rPr>
          <w:rFonts w:hint="eastAsia" w:ascii="宋体" w:hAnsi="宋体" w:cs="宋体"/>
          <w:szCs w:val="21"/>
          <w:lang w:bidi="ar"/>
        </w:rPr>
        <w:t>2、初次报价表；</w:t>
      </w:r>
    </w:p>
    <w:p>
      <w:pPr>
        <w:snapToGrid w:val="0"/>
        <w:spacing w:before="50" w:after="50"/>
        <w:jc w:val="center"/>
        <w:rPr>
          <w:rFonts w:hint="eastAsia" w:ascii="宋体" w:hAnsi="宋体" w:cs="宋体"/>
          <w:b/>
          <w:szCs w:val="21"/>
        </w:rPr>
      </w:pPr>
    </w:p>
    <w:p>
      <w:pPr>
        <w:snapToGrid w:val="0"/>
        <w:spacing w:before="50" w:after="50"/>
        <w:jc w:val="center"/>
        <w:rPr>
          <w:rFonts w:hint="eastAsia" w:ascii="宋体" w:hAnsi="宋体" w:cs="宋体"/>
          <w:b/>
          <w:sz w:val="28"/>
          <w:szCs w:val="28"/>
        </w:rPr>
      </w:pPr>
      <w:r>
        <w:rPr>
          <w:rFonts w:hint="eastAsia" w:ascii="宋体" w:hAnsi="宋体" w:cs="宋体"/>
          <w:b/>
          <w:sz w:val="28"/>
          <w:szCs w:val="28"/>
        </w:rPr>
        <w:t>初次报价表</w:t>
      </w:r>
    </w:p>
    <w:p>
      <w:pPr>
        <w:pStyle w:val="59"/>
        <w:rPr>
          <w:rFonts w:hint="eastAsia"/>
        </w:rPr>
      </w:pPr>
    </w:p>
    <w:p>
      <w:pPr>
        <w:snapToGrid w:val="0"/>
        <w:spacing w:before="50" w:after="50"/>
        <w:ind w:firstLine="210" w:firstLineChars="100"/>
        <w:rPr>
          <w:rFonts w:hint="eastAsia" w:ascii="宋体" w:hAnsi="宋体" w:cs="宋体"/>
          <w:szCs w:val="21"/>
          <w:u w:val="single"/>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p>
    <w:p>
      <w:pPr>
        <w:snapToGrid w:val="0"/>
        <w:spacing w:before="50" w:after="50"/>
        <w:ind w:firstLine="210" w:firstLineChars="100"/>
        <w:rPr>
          <w:rFonts w:hint="eastAsia" w:ascii="宋体" w:hAnsi="宋体" w:cs="宋体"/>
          <w:szCs w:val="21"/>
          <w:lang w:val="en-US" w:eastAsia="zh-CN"/>
        </w:rPr>
      </w:pPr>
      <w:r>
        <w:rPr>
          <w:rFonts w:hint="eastAsia" w:ascii="宋体" w:hAnsi="宋体" w:cs="宋体"/>
          <w:szCs w:val="21"/>
          <w:lang w:val="en-US" w:eastAsia="zh-CN"/>
        </w:rPr>
        <w:t>标项：</w:t>
      </w:r>
    </w:p>
    <w:p>
      <w:pPr>
        <w:snapToGrid w:val="0"/>
        <w:spacing w:before="50" w:after="50"/>
        <w:jc w:val="left"/>
        <w:rPr>
          <w:rFonts w:hint="eastAsia" w:ascii="宋体" w:hAnsi="宋体" w:cs="宋体"/>
          <w:szCs w:val="21"/>
        </w:rPr>
      </w:pPr>
    </w:p>
    <w:tbl>
      <w:tblPr>
        <w:tblStyle w:val="47"/>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5185"/>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847" w:type="dxa"/>
            <w:noWrap w:val="0"/>
            <w:vAlign w:val="center"/>
          </w:tcPr>
          <w:p>
            <w:pPr>
              <w:keepNext w:val="0"/>
              <w:keepLines w:val="0"/>
              <w:suppressLineNumbers w:val="0"/>
              <w:spacing w:before="0" w:beforeAutospacing="0" w:after="0" w:afterAutospacing="0" w:line="460" w:lineRule="exact"/>
              <w:ind w:left="0" w:right="0"/>
              <w:jc w:val="center"/>
              <w:rPr>
                <w:rFonts w:ascii="宋体" w:hAnsi="宋体"/>
                <w:szCs w:val="21"/>
              </w:rPr>
            </w:pPr>
            <w:r>
              <w:rPr>
                <w:rFonts w:ascii="宋体" w:hAnsi="宋体"/>
                <w:szCs w:val="21"/>
              </w:rPr>
              <w:t>序号</w:t>
            </w:r>
          </w:p>
        </w:tc>
        <w:tc>
          <w:tcPr>
            <w:tcW w:w="5185" w:type="dxa"/>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szCs w:val="21"/>
              </w:rPr>
            </w:pPr>
            <w:r>
              <w:rPr>
                <w:rFonts w:hint="eastAsia" w:ascii="宋体" w:hAnsi="宋体"/>
                <w:szCs w:val="21"/>
              </w:rPr>
              <w:t>项目名称</w:t>
            </w:r>
          </w:p>
        </w:tc>
        <w:tc>
          <w:tcPr>
            <w:tcW w:w="2706" w:type="dxa"/>
            <w:noWrap w:val="0"/>
            <w:vAlign w:val="center"/>
          </w:tcPr>
          <w:p>
            <w:pPr>
              <w:keepNext w:val="0"/>
              <w:keepLines w:val="0"/>
              <w:suppressLineNumbers w:val="0"/>
              <w:spacing w:before="0" w:beforeAutospacing="0" w:after="0" w:afterAutospacing="0" w:line="460" w:lineRule="exact"/>
              <w:ind w:left="0" w:right="0"/>
              <w:jc w:val="center"/>
              <w:rPr>
                <w:rFonts w:hint="default" w:ascii="宋体" w:hAnsi="宋体"/>
                <w:szCs w:val="21"/>
                <w:lang w:val="en-US" w:eastAsia="zh-CN"/>
              </w:rPr>
            </w:pPr>
            <w:r>
              <w:rPr>
                <w:rFonts w:hint="eastAsia" w:ascii="宋体" w:hAnsi="宋体"/>
                <w:szCs w:val="21"/>
                <w:lang w:val="en-US" w:eastAsia="zh-CN"/>
              </w:rPr>
              <w:t>磋商</w:t>
            </w:r>
            <w:r>
              <w:rPr>
                <w:rFonts w:hint="eastAsia" w:ascii="宋体" w:hAnsi="宋体"/>
                <w:szCs w:val="21"/>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trPr>
        <w:tc>
          <w:tcPr>
            <w:tcW w:w="847" w:type="dxa"/>
            <w:noWrap w:val="0"/>
            <w:vAlign w:val="center"/>
          </w:tcPr>
          <w:p>
            <w:pPr>
              <w:keepNext w:val="0"/>
              <w:keepLines w:val="0"/>
              <w:suppressLineNumbers w:val="0"/>
              <w:spacing w:before="0" w:beforeAutospacing="0" w:after="0" w:afterAutospacing="0" w:line="460" w:lineRule="exact"/>
              <w:ind w:left="0" w:right="0"/>
              <w:jc w:val="center"/>
              <w:rPr>
                <w:rFonts w:ascii="宋体" w:hAnsi="宋体"/>
                <w:szCs w:val="21"/>
              </w:rPr>
            </w:pPr>
          </w:p>
        </w:tc>
        <w:tc>
          <w:tcPr>
            <w:tcW w:w="5185" w:type="dxa"/>
            <w:noWrap w:val="0"/>
            <w:vAlign w:val="center"/>
          </w:tcPr>
          <w:p>
            <w:pPr>
              <w:keepNext w:val="0"/>
              <w:keepLines w:val="0"/>
              <w:suppressLineNumbers w:val="0"/>
              <w:spacing w:before="0" w:beforeAutospacing="0" w:after="0" w:afterAutospacing="0" w:line="460" w:lineRule="exact"/>
              <w:ind w:left="0" w:right="0"/>
              <w:jc w:val="center"/>
              <w:rPr>
                <w:rFonts w:hint="eastAsia" w:ascii="宋体" w:hAnsi="宋体"/>
                <w:szCs w:val="21"/>
              </w:rPr>
            </w:pPr>
          </w:p>
        </w:tc>
        <w:tc>
          <w:tcPr>
            <w:tcW w:w="2706" w:type="dxa"/>
            <w:noWrap w:val="0"/>
            <w:vAlign w:val="center"/>
          </w:tcPr>
          <w:p>
            <w:pPr>
              <w:pStyle w:val="20"/>
              <w:keepNext w:val="0"/>
              <w:keepLines w:val="0"/>
              <w:suppressLineNumbers w:val="0"/>
              <w:spacing w:before="0" w:beforeAutospacing="0" w:after="0" w:afterAutospacing="0" w:line="360" w:lineRule="auto"/>
              <w:ind w:left="0" w:leftChars="0" w:right="0" w:firstLine="0" w:firstLineChars="0"/>
              <w:rPr>
                <w:rFonts w:ascii="宋体" w:hAnsi="宋体"/>
                <w:szCs w:val="21"/>
              </w:rPr>
            </w:pPr>
            <w:r>
              <w:rPr>
                <w:rFonts w:hint="eastAsia" w:ascii="宋体" w:hAnsi="宋体" w:eastAsia="宋体" w:cs="宋体"/>
                <w:color w:val="auto"/>
                <w:sz w:val="21"/>
                <w:szCs w:val="21"/>
                <w:highlight w:val="none"/>
                <w:lang w:val="en-US" w:eastAsia="zh-CN"/>
              </w:rPr>
              <w:t>贵驷街道“雪亮工程”建设采购项目</w:t>
            </w:r>
            <w:r>
              <w:rPr>
                <w:rFonts w:hint="eastAsia" w:ascii="宋体" w:hAnsi="宋体" w:cs="宋体"/>
                <w:color w:val="auto"/>
                <w:sz w:val="21"/>
                <w:szCs w:val="21"/>
                <w:highlight w:val="none"/>
                <w:lang w:val="en-US" w:eastAsia="zh-CN"/>
              </w:rPr>
              <w:t>中标</w:t>
            </w:r>
            <w:r>
              <w:rPr>
                <w:rFonts w:hint="eastAsia" w:ascii="宋体" w:hAnsi="宋体" w:eastAsia="宋体" w:cs="宋体"/>
                <w:color w:val="auto"/>
                <w:sz w:val="21"/>
                <w:szCs w:val="21"/>
                <w:highlight w:val="none"/>
                <w:lang w:val="en-US" w:eastAsia="zh-CN"/>
              </w:rPr>
              <w:t>金额的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6032" w:type="dxa"/>
            <w:gridSpan w:val="2"/>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szCs w:val="21"/>
                <w:lang w:val="en-US" w:eastAsia="zh-CN"/>
              </w:rPr>
            </w:pPr>
            <w:r>
              <w:rPr>
                <w:rFonts w:hint="eastAsia" w:ascii="宋体" w:hAnsi="宋体"/>
                <w:szCs w:val="21"/>
                <w:lang w:val="en-US" w:eastAsia="zh-CN"/>
              </w:rPr>
              <w:t>磋商费率（大写）</w:t>
            </w:r>
          </w:p>
        </w:tc>
        <w:tc>
          <w:tcPr>
            <w:tcW w:w="2706" w:type="dxa"/>
            <w:noWrap w:val="0"/>
            <w:vAlign w:val="top"/>
          </w:tcPr>
          <w:p>
            <w:pPr>
              <w:keepNext w:val="0"/>
              <w:keepLines w:val="0"/>
              <w:suppressLineNumbers w:val="0"/>
              <w:spacing w:before="0" w:beforeAutospacing="0" w:after="0" w:afterAutospacing="0" w:line="460" w:lineRule="exact"/>
              <w:ind w:left="0" w:right="0"/>
              <w:jc w:val="center"/>
              <w:rPr>
                <w:rFonts w:ascii="宋体" w:hAnsi="宋体"/>
                <w:szCs w:val="21"/>
              </w:rPr>
            </w:pPr>
          </w:p>
        </w:tc>
      </w:tr>
    </w:tbl>
    <w:p>
      <w:pPr>
        <w:snapToGrid w:val="0"/>
        <w:spacing w:before="50" w:after="50"/>
        <w:jc w:val="left"/>
        <w:rPr>
          <w:rFonts w:hint="eastAsia" w:ascii="宋体" w:hAnsi="宋体" w:cs="宋体"/>
          <w:szCs w:val="21"/>
        </w:rPr>
      </w:pPr>
    </w:p>
    <w:p>
      <w:pPr>
        <w:snapToGrid w:val="0"/>
        <w:spacing w:before="50" w:after="50"/>
        <w:jc w:val="left"/>
        <w:rPr>
          <w:rFonts w:hint="eastAsia" w:ascii="宋体" w:hAnsi="宋体" w:cs="宋体"/>
          <w:szCs w:val="21"/>
        </w:rPr>
      </w:pPr>
      <w:r>
        <w:rPr>
          <w:rFonts w:hint="eastAsia" w:ascii="宋体" w:hAnsi="宋体" w:cs="宋体"/>
          <w:szCs w:val="21"/>
        </w:rPr>
        <w:t>注: 报价一经涂改，应在涂改处加盖单位公章或者由法定代表人或授权委托人签字或盖章，否则其报作无效处理。</w:t>
      </w:r>
    </w:p>
    <w:p>
      <w:pPr>
        <w:snapToGrid w:val="0"/>
        <w:spacing w:before="50" w:after="50"/>
        <w:ind w:left="-21" w:leftChars="-72" w:right="-817" w:rightChars="-389" w:hanging="130" w:hangingChars="62"/>
        <w:rPr>
          <w:rFonts w:hint="eastAsia" w:ascii="宋体" w:hAnsi="宋体" w:cs="宋体"/>
          <w:szCs w:val="21"/>
        </w:rPr>
      </w:pPr>
    </w:p>
    <w:p>
      <w:pPr>
        <w:adjustRightInd w:val="0"/>
        <w:snapToGrid w:val="0"/>
        <w:spacing w:line="440" w:lineRule="exact"/>
        <w:jc w:val="right"/>
        <w:rPr>
          <w:rFonts w:hint="eastAsia" w:ascii="宋体" w:hAnsi="宋体" w:cs="宋体"/>
          <w:lang w:bidi="ar"/>
        </w:rPr>
      </w:pPr>
      <w:r>
        <w:rPr>
          <w:rFonts w:hint="eastAsia" w:ascii="宋体" w:hAnsi="宋体" w:cs="宋体"/>
          <w:lang w:bidi="ar"/>
        </w:rPr>
        <w:t xml:space="preserve">供应商盖章（公章）：             </w:t>
      </w:r>
    </w:p>
    <w:p>
      <w:pPr>
        <w:adjustRightInd w:val="0"/>
        <w:snapToGrid w:val="0"/>
        <w:spacing w:line="440" w:lineRule="exact"/>
        <w:jc w:val="right"/>
        <w:rPr>
          <w:rFonts w:hint="eastAsia" w:ascii="宋体" w:hAnsi="宋体" w:cs="宋体"/>
          <w:lang w:bidi="ar"/>
        </w:rPr>
      </w:pPr>
      <w:r>
        <w:rPr>
          <w:rFonts w:hint="eastAsia" w:ascii="宋体" w:hAnsi="宋体" w:cs="宋体"/>
          <w:lang w:bidi="ar"/>
        </w:rPr>
        <w:t xml:space="preserve">           法定代表人或其委托代理人（签字或盖章）：</w:t>
      </w:r>
    </w:p>
    <w:p>
      <w:pPr>
        <w:spacing w:line="360" w:lineRule="auto"/>
        <w:jc w:val="left"/>
        <w:rPr>
          <w:rFonts w:hint="eastAsia" w:ascii="宋体" w:hAnsi="宋体" w:cs="宋体"/>
          <w:szCs w:val="21"/>
          <w:lang w:bidi="ar"/>
        </w:rPr>
      </w:pPr>
      <w:r>
        <w:rPr>
          <w:rFonts w:hint="eastAsia" w:ascii="宋体" w:hAnsi="宋体" w:cs="宋体"/>
          <w:lang w:bidi="ar"/>
        </w:rPr>
        <w:t xml:space="preserve">                                                                   年  月  日</w:t>
      </w:r>
      <w:r>
        <w:rPr>
          <w:rFonts w:hint="eastAsia" w:ascii="宋体" w:hAnsi="宋体" w:cs="宋体"/>
          <w:color w:val="FF0000"/>
          <w:szCs w:val="21"/>
          <w:lang w:bidi="ar"/>
        </w:rPr>
        <w:br w:type="page"/>
      </w:r>
      <w:r>
        <w:rPr>
          <w:rFonts w:hint="eastAsia" w:ascii="宋体" w:hAnsi="宋体" w:cs="宋体"/>
          <w:szCs w:val="21"/>
          <w:lang w:bidi="ar"/>
        </w:rPr>
        <w:t>3、中小企业声明函；</w:t>
      </w:r>
    </w:p>
    <w:p>
      <w:pPr>
        <w:pStyle w:val="42"/>
        <w:widowControl w:val="0"/>
        <w:spacing w:before="0" w:beforeAutospacing="0" w:after="120" w:afterAutospacing="0" w:line="520" w:lineRule="exact"/>
        <w:ind w:left="420" w:leftChars="200"/>
        <w:jc w:val="center"/>
        <w:rPr>
          <w:rFonts w:hint="eastAsia" w:ascii="宋体" w:hAnsi="宋体" w:cs="宋体"/>
          <w:b/>
          <w:sz w:val="28"/>
          <w:szCs w:val="20"/>
        </w:rPr>
      </w:pPr>
      <w:r>
        <w:rPr>
          <w:rFonts w:hint="eastAsia" w:ascii="宋体" w:hAnsi="宋体" w:cs="宋体"/>
          <w:b/>
          <w:kern w:val="2"/>
          <w:sz w:val="28"/>
          <w:szCs w:val="20"/>
        </w:rPr>
        <w:t>中小企业声明函</w:t>
      </w:r>
    </w:p>
    <w:p>
      <w:pPr>
        <w:spacing w:line="588" w:lineRule="exact"/>
        <w:rPr>
          <w:rFonts w:hint="eastAsia" w:ascii="宋体" w:hAnsi="宋体" w:cs="宋体"/>
          <w:b/>
          <w:spacing w:val="6"/>
          <w:sz w:val="30"/>
          <w:szCs w:val="30"/>
        </w:rPr>
      </w:pPr>
    </w:p>
    <w:p>
      <w:pPr>
        <w:spacing w:line="360" w:lineRule="auto"/>
        <w:ind w:firstLine="301"/>
        <w:jc w:val="left"/>
        <w:rPr>
          <w:rFonts w:hint="eastAsia" w:ascii="宋体" w:hAnsi="宋体" w:eastAsia="宋体" w:cs="宋体"/>
          <w:color w:val="auto"/>
        </w:rPr>
      </w:pPr>
      <w:r>
        <w:rPr>
          <w:rFonts w:hint="eastAsia" w:ascii="宋体" w:hAnsi="宋体" w:eastAsia="宋体" w:cs="宋体"/>
          <w:color w:val="auto"/>
          <w:lang w:bidi="ar"/>
        </w:rPr>
        <w:t>根据财政部《政府采购促进中小企业发展暂行办法》（财库[2011]181号）和宁波市财政局《关于政府采购促进中小企业发展若干问题的通知》（甬采购办[2012]1427号）的规定，本单位郑重声明：</w:t>
      </w:r>
    </w:p>
    <w:p>
      <w:pPr>
        <w:spacing w:line="360" w:lineRule="auto"/>
        <w:jc w:val="left"/>
        <w:rPr>
          <w:rFonts w:hint="eastAsia" w:ascii="宋体" w:hAnsi="宋体" w:eastAsia="宋体" w:cs="宋体"/>
          <w:color w:val="auto"/>
        </w:rPr>
      </w:pPr>
      <w:r>
        <w:rPr>
          <w:rFonts w:hint="eastAsia" w:ascii="宋体" w:hAnsi="宋体" w:eastAsia="宋体" w:cs="宋体"/>
          <w:color w:val="auto"/>
          <w:lang w:bidi="ar"/>
        </w:rPr>
        <w:t xml:space="preserve">    1.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spacing w:line="360" w:lineRule="auto"/>
        <w:jc w:val="left"/>
        <w:rPr>
          <w:rFonts w:hint="eastAsia" w:ascii="宋体" w:hAnsi="宋体" w:eastAsia="宋体" w:cs="宋体"/>
          <w:color w:val="auto"/>
        </w:rPr>
      </w:pPr>
      <w:r>
        <w:rPr>
          <w:rFonts w:hint="eastAsia" w:ascii="宋体" w:hAnsi="宋体" w:eastAsia="宋体" w:cs="宋体"/>
          <w:color w:val="auto"/>
          <w:lang w:bidi="ar"/>
        </w:rPr>
        <w:t xml:space="preserve">    2.本单位参加______项目（</w:t>
      </w:r>
      <w:r>
        <w:rPr>
          <w:rFonts w:hint="eastAsia" w:ascii="宋体" w:hAnsi="宋体" w:eastAsia="宋体" w:cs="宋体"/>
          <w:color w:val="auto"/>
          <w:lang w:eastAsia="zh-CN" w:bidi="ar"/>
        </w:rPr>
        <w:t>招标编号</w:t>
      </w:r>
      <w:r>
        <w:rPr>
          <w:rFonts w:hint="eastAsia" w:ascii="宋体" w:hAnsi="宋体" w:eastAsia="宋体" w:cs="宋体"/>
          <w:color w:val="auto"/>
          <w:lang w:bidi="ar"/>
        </w:rPr>
        <w:t>______品目号______）采购活动，项目的市场价格为_____万元，本次</w:t>
      </w:r>
      <w:r>
        <w:rPr>
          <w:rFonts w:hint="eastAsia" w:ascii="宋体" w:hAnsi="宋体" w:cs="宋体"/>
          <w:color w:val="auto"/>
          <w:lang w:eastAsia="zh-CN" w:bidi="ar"/>
        </w:rPr>
        <w:t>磋商</w:t>
      </w:r>
      <w:r>
        <w:rPr>
          <w:rFonts w:hint="eastAsia" w:ascii="宋体" w:hAnsi="宋体" w:eastAsia="宋体" w:cs="宋体"/>
          <w:color w:val="auto"/>
          <w:lang w:bidi="ar"/>
        </w:rPr>
        <w:t>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widowControl/>
        <w:spacing w:line="360" w:lineRule="auto"/>
        <w:rPr>
          <w:rFonts w:hint="eastAsia" w:ascii="宋体" w:hAnsi="宋体" w:eastAsia="宋体" w:cs="宋体"/>
          <w:color w:val="auto"/>
          <w:spacing w:val="6"/>
          <w:szCs w:val="21"/>
        </w:rPr>
      </w:pPr>
      <w:r>
        <w:rPr>
          <w:rFonts w:hint="eastAsia" w:ascii="宋体" w:hAnsi="宋体" w:eastAsia="宋体" w:cs="宋体"/>
          <w:color w:val="auto"/>
          <w:lang w:bidi="ar"/>
        </w:rPr>
        <w:t xml:space="preserve">    3.本单位对上述声明的真实性负责。如有虚假，将依法承担相应责任。</w:t>
      </w:r>
    </w:p>
    <w:p>
      <w:pPr>
        <w:widowControl/>
        <w:spacing w:line="360" w:lineRule="auto"/>
        <w:rPr>
          <w:rFonts w:hint="eastAsia" w:ascii="宋体" w:hAnsi="宋体" w:eastAsia="宋体" w:cs="宋体"/>
          <w:color w:val="auto"/>
          <w:szCs w:val="21"/>
        </w:rPr>
      </w:pPr>
    </w:p>
    <w:p>
      <w:pPr>
        <w:widowControl/>
        <w:spacing w:line="360" w:lineRule="auto"/>
        <w:rPr>
          <w:rFonts w:hint="eastAsia" w:ascii="宋体" w:hAnsi="宋体" w:eastAsia="宋体" w:cs="宋体"/>
          <w:color w:val="auto"/>
          <w:szCs w:val="21"/>
        </w:rPr>
      </w:pPr>
    </w:p>
    <w:p>
      <w:pPr>
        <w:pStyle w:val="42"/>
        <w:spacing w:before="0" w:beforeAutospacing="0" w:after="0" w:afterAutospacing="0" w:line="360" w:lineRule="auto"/>
        <w:ind w:firstLine="420"/>
        <w:rPr>
          <w:rFonts w:hint="eastAsia" w:ascii="宋体" w:hAnsi="宋体" w:eastAsia="宋体" w:cs="宋体"/>
          <w:color w:val="auto"/>
          <w:szCs w:val="21"/>
        </w:rPr>
      </w:pPr>
    </w:p>
    <w:p>
      <w:pPr>
        <w:spacing w:line="360" w:lineRule="auto"/>
        <w:rPr>
          <w:rFonts w:hint="eastAsia" w:ascii="宋体" w:hAnsi="宋体" w:eastAsia="宋体" w:cs="宋体"/>
          <w:color w:val="auto"/>
        </w:rPr>
      </w:pPr>
      <w:r>
        <w:rPr>
          <w:rFonts w:hint="eastAsia" w:ascii="宋体" w:hAnsi="宋体" w:eastAsia="宋体" w:cs="宋体"/>
          <w:color w:val="auto"/>
          <w:lang w:bidi="ar"/>
        </w:rPr>
        <w:t>供应商名称（公章）：</w:t>
      </w:r>
    </w:p>
    <w:p>
      <w:pPr>
        <w:spacing w:line="360" w:lineRule="auto"/>
        <w:rPr>
          <w:rFonts w:hint="eastAsia" w:ascii="宋体" w:hAnsi="宋体" w:eastAsia="宋体" w:cs="宋体"/>
          <w:color w:val="auto"/>
        </w:rPr>
      </w:pPr>
      <w:r>
        <w:rPr>
          <w:rFonts w:hint="eastAsia" w:ascii="宋体" w:hAnsi="宋体" w:eastAsia="宋体" w:cs="宋体"/>
          <w:color w:val="auto"/>
          <w:sz w:val="21"/>
          <w:szCs w:val="21"/>
        </w:rPr>
        <w:t>法定代表人或其委托代理人（签字或盖章）</w:t>
      </w:r>
      <w:r>
        <w:rPr>
          <w:rFonts w:hint="eastAsia" w:ascii="宋体" w:hAnsi="宋体" w:eastAsia="宋体" w:cs="宋体"/>
          <w:color w:val="auto"/>
          <w:lang w:bidi="ar"/>
        </w:rPr>
        <w:t>：</w:t>
      </w:r>
    </w:p>
    <w:p>
      <w:pPr>
        <w:pStyle w:val="42"/>
        <w:widowControl w:val="0"/>
        <w:tabs>
          <w:tab w:val="left" w:pos="2472"/>
        </w:tabs>
        <w:snapToGrid w:val="0"/>
        <w:spacing w:before="156" w:beforeLines="50" w:beforeAutospacing="0" w:after="0" w:afterAutospacing="0" w:line="360" w:lineRule="auto"/>
        <w:rPr>
          <w:rFonts w:hint="eastAsia" w:ascii="宋体" w:hAnsi="宋体" w:eastAsia="宋体" w:cs="宋体"/>
          <w:color w:val="auto"/>
          <w:sz w:val="21"/>
          <w:szCs w:val="21"/>
        </w:rPr>
      </w:pPr>
      <w:r>
        <w:rPr>
          <w:rFonts w:hint="eastAsia" w:ascii="宋体" w:hAnsi="宋体" w:eastAsia="宋体" w:cs="宋体"/>
          <w:color w:val="auto"/>
          <w:sz w:val="20"/>
          <w:szCs w:val="21"/>
          <w:lang w:bidi="ar"/>
        </w:rPr>
        <w:t>日    期：</w:t>
      </w:r>
    </w:p>
    <w:p>
      <w:pPr>
        <w:spacing w:line="360" w:lineRule="auto"/>
        <w:rPr>
          <w:rFonts w:hint="eastAsia" w:ascii="宋体" w:hAnsi="宋体" w:eastAsia="宋体" w:cs="宋体"/>
          <w:color w:val="auto"/>
          <w:szCs w:val="21"/>
        </w:rPr>
      </w:pPr>
    </w:p>
    <w:p>
      <w:pPr>
        <w:spacing w:line="360" w:lineRule="auto"/>
        <w:rPr>
          <w:rFonts w:hint="eastAsia" w:ascii="宋体" w:hAnsi="宋体" w:eastAsia="宋体" w:cs="宋体"/>
          <w:color w:val="auto"/>
          <w:szCs w:val="21"/>
        </w:rPr>
      </w:pPr>
    </w:p>
    <w:p>
      <w:pPr>
        <w:spacing w:line="360" w:lineRule="auto"/>
        <w:rPr>
          <w:rFonts w:hint="eastAsia" w:ascii="宋体" w:hAnsi="宋体" w:eastAsia="宋体" w:cs="宋体"/>
          <w:color w:val="auto"/>
          <w:szCs w:val="21"/>
        </w:rPr>
      </w:pPr>
    </w:p>
    <w:p>
      <w:pPr>
        <w:spacing w:line="360" w:lineRule="auto"/>
        <w:rPr>
          <w:rFonts w:hint="eastAsia" w:ascii="宋体" w:hAnsi="宋体" w:eastAsia="宋体" w:cs="宋体"/>
          <w:color w:val="auto"/>
          <w:szCs w:val="21"/>
        </w:rPr>
      </w:pPr>
    </w:p>
    <w:p>
      <w:pPr>
        <w:pStyle w:val="59"/>
        <w:rPr>
          <w:rFonts w:hint="eastAsia" w:ascii="宋体" w:hAnsi="宋体" w:eastAsia="宋体" w:cs="宋体"/>
          <w:color w:val="auto"/>
          <w:szCs w:val="21"/>
        </w:rPr>
      </w:pPr>
    </w:p>
    <w:p>
      <w:pPr>
        <w:pStyle w:val="59"/>
        <w:rPr>
          <w:rFonts w:hint="eastAsia" w:ascii="宋体" w:hAnsi="宋体" w:eastAsia="宋体" w:cs="宋体"/>
          <w:color w:val="auto"/>
          <w:szCs w:val="21"/>
        </w:rPr>
      </w:pPr>
    </w:p>
    <w:p>
      <w:pPr>
        <w:pStyle w:val="59"/>
        <w:rPr>
          <w:rFonts w:hint="eastAsia" w:ascii="宋体" w:hAnsi="宋体" w:eastAsia="宋体" w:cs="宋体"/>
          <w:color w:val="auto"/>
          <w:szCs w:val="21"/>
        </w:rPr>
      </w:pPr>
    </w:p>
    <w:p>
      <w:pPr>
        <w:pStyle w:val="59"/>
        <w:rPr>
          <w:rFonts w:hint="eastAsia" w:ascii="宋体" w:hAnsi="宋体" w:eastAsia="宋体" w:cs="宋体"/>
          <w:color w:val="auto"/>
          <w:szCs w:val="21"/>
        </w:rPr>
      </w:pPr>
    </w:p>
    <w:p>
      <w:pPr>
        <w:pStyle w:val="59"/>
        <w:rPr>
          <w:rFonts w:hint="eastAsia" w:ascii="宋体" w:hAnsi="宋体" w:eastAsia="宋体" w:cs="宋体"/>
          <w:color w:val="auto"/>
          <w:szCs w:val="21"/>
        </w:rPr>
      </w:pPr>
    </w:p>
    <w:p>
      <w:pPr>
        <w:spacing w:line="360" w:lineRule="auto"/>
        <w:rPr>
          <w:rFonts w:hint="eastAsia" w:ascii="宋体" w:hAnsi="宋体" w:eastAsia="宋体" w:cs="宋体"/>
          <w:color w:val="auto"/>
          <w:szCs w:val="21"/>
        </w:rPr>
      </w:pPr>
    </w:p>
    <w:p>
      <w:pPr>
        <w:widowControl/>
        <w:spacing w:line="360" w:lineRule="auto"/>
        <w:jc w:val="left"/>
        <w:rPr>
          <w:rFonts w:hint="eastAsia" w:ascii="宋体" w:hAnsi="宋体" w:eastAsia="宋体" w:cs="宋体"/>
          <w:color w:val="auto"/>
          <w:szCs w:val="21"/>
        </w:rPr>
      </w:pPr>
      <w:r>
        <w:rPr>
          <w:rFonts w:hint="eastAsia" w:ascii="宋体" w:hAnsi="宋体" w:eastAsia="宋体" w:cs="宋体"/>
          <w:color w:val="auto"/>
          <w:szCs w:val="21"/>
          <w:lang w:bidi="ar"/>
        </w:rPr>
        <w:t>填写说明：</w:t>
      </w:r>
    </w:p>
    <w:p>
      <w:pPr>
        <w:widowControl/>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lang w:bidi="ar"/>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widowControl/>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lang w:bidi="ar"/>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widowControl/>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lang w:bidi="ar"/>
        </w:rPr>
        <w:t>3、第2条有多个标包的，须按每个标包分别填写，无此分类货物金额的应填“零”。</w:t>
      </w:r>
    </w:p>
    <w:p>
      <w:pPr>
        <w:widowControl/>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lang w:bidi="ar"/>
        </w:rPr>
        <w:t>4、联合体</w:t>
      </w:r>
      <w:r>
        <w:rPr>
          <w:rFonts w:hint="eastAsia" w:ascii="宋体" w:hAnsi="宋体" w:cs="宋体"/>
          <w:color w:val="auto"/>
          <w:szCs w:val="21"/>
          <w:lang w:eastAsia="zh-CN" w:bidi="ar"/>
        </w:rPr>
        <w:t>磋商</w:t>
      </w:r>
      <w:r>
        <w:rPr>
          <w:rFonts w:hint="eastAsia" w:ascii="宋体" w:hAnsi="宋体" w:eastAsia="宋体" w:cs="宋体"/>
          <w:color w:val="auto"/>
          <w:szCs w:val="21"/>
          <w:lang w:bidi="ar"/>
        </w:rPr>
        <w:t>的，由联合体主办方提供本表。</w:t>
      </w:r>
    </w:p>
    <w:p>
      <w:pPr>
        <w:widowControl/>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lang w:bidi="ar"/>
        </w:rPr>
        <w:t>5、资格入围式项目（一个标包由多家中标入围）：采购人公布项目预算的，第2条有关金额按市场预估总价、</w:t>
      </w:r>
      <w:r>
        <w:rPr>
          <w:rFonts w:hint="eastAsia" w:ascii="宋体" w:hAnsi="宋体" w:cs="宋体"/>
          <w:color w:val="auto"/>
          <w:szCs w:val="21"/>
          <w:lang w:eastAsia="zh-CN" w:bidi="ar"/>
        </w:rPr>
        <w:t>磋商</w:t>
      </w:r>
      <w:r>
        <w:rPr>
          <w:rFonts w:hint="eastAsia" w:ascii="宋体" w:hAnsi="宋体" w:eastAsia="宋体" w:cs="宋体"/>
          <w:color w:val="auto"/>
          <w:szCs w:val="21"/>
          <w:lang w:bidi="ar"/>
        </w:rPr>
        <w:t>预估总价除以入围数量填写；未公布预算的或入围数量的，供应商无需填写。</w:t>
      </w:r>
    </w:p>
    <w:p>
      <w:pPr>
        <w:widowControl/>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lang w:bidi="ar"/>
        </w:rPr>
        <w:t>6、</w:t>
      </w:r>
      <w:r>
        <w:rPr>
          <w:rFonts w:hint="eastAsia" w:ascii="宋体" w:hAnsi="宋体" w:cs="宋体"/>
          <w:color w:val="auto"/>
          <w:szCs w:val="21"/>
          <w:lang w:eastAsia="zh-CN" w:bidi="ar"/>
        </w:rPr>
        <w:t>磋商</w:t>
      </w:r>
      <w:r>
        <w:rPr>
          <w:rFonts w:hint="eastAsia" w:ascii="宋体" w:hAnsi="宋体" w:eastAsia="宋体" w:cs="宋体"/>
          <w:color w:val="auto"/>
          <w:szCs w:val="21"/>
          <w:lang w:bidi="ar"/>
        </w:rPr>
        <w:t>价格为费率的项目、中标价格按单价执行的项目：采购人公布项目预算的，第2条有关金额按市场预估总价、</w:t>
      </w:r>
      <w:r>
        <w:rPr>
          <w:rFonts w:hint="eastAsia" w:ascii="宋体" w:hAnsi="宋体" w:cs="宋体"/>
          <w:color w:val="auto"/>
          <w:szCs w:val="21"/>
          <w:lang w:eastAsia="zh-CN" w:bidi="ar"/>
        </w:rPr>
        <w:t>磋商</w:t>
      </w:r>
      <w:r>
        <w:rPr>
          <w:rFonts w:hint="eastAsia" w:ascii="宋体" w:hAnsi="宋体" w:eastAsia="宋体" w:cs="宋体"/>
          <w:color w:val="auto"/>
          <w:szCs w:val="21"/>
          <w:lang w:bidi="ar"/>
        </w:rPr>
        <w:t>预估总价填写；未公布预算的，供应商无需填写。</w:t>
      </w:r>
    </w:p>
    <w:p>
      <w:pPr>
        <w:widowControl/>
        <w:jc w:val="left"/>
        <w:rPr>
          <w:rFonts w:hint="eastAsia" w:ascii="宋体" w:hAnsi="宋体" w:cs="宋体"/>
          <w:color w:val="auto"/>
        </w:rPr>
      </w:pPr>
      <w:r>
        <w:rPr>
          <w:rFonts w:hint="eastAsia" w:ascii="宋体" w:hAnsi="宋体" w:eastAsia="宋体" w:cs="宋体"/>
          <w:color w:val="auto"/>
          <w:szCs w:val="21"/>
          <w:lang w:bidi="ar"/>
        </w:rPr>
        <w:t xml:space="preserve">    7、列入国家节能产品清单、环保产品清单的产品以中国政府采购网(www.ccgp.gov.cn)上财政部发布的文件为准</w:t>
      </w:r>
    </w:p>
    <w:p>
      <w:pPr>
        <w:snapToGrid w:val="0"/>
        <w:spacing w:before="120" w:beforeLines="50" w:after="50"/>
        <w:jc w:val="left"/>
        <w:rPr>
          <w:rFonts w:hint="eastAsia" w:ascii="宋体" w:hAnsi="宋体" w:cs="宋体"/>
          <w:b/>
          <w:bCs/>
          <w:color w:val="auto"/>
          <w:sz w:val="30"/>
          <w:szCs w:val="30"/>
        </w:rPr>
      </w:pPr>
    </w:p>
    <w:p>
      <w:pPr>
        <w:spacing w:line="360" w:lineRule="auto"/>
        <w:ind w:firstLine="420" w:firstLineChars="200"/>
        <w:jc w:val="left"/>
        <w:rPr>
          <w:rFonts w:hint="eastAsia" w:ascii="宋体" w:hAnsi="宋体" w:cs="宋体"/>
          <w:szCs w:val="21"/>
          <w:lang w:bidi="ar"/>
        </w:rPr>
      </w:pPr>
    </w:p>
    <w:p>
      <w:pPr>
        <w:spacing w:line="360" w:lineRule="auto"/>
        <w:jc w:val="left"/>
        <w:rPr>
          <w:rFonts w:hint="eastAsia" w:ascii="宋体" w:hAnsi="宋体" w:cs="宋体"/>
          <w:szCs w:val="21"/>
          <w:lang w:bidi="ar"/>
        </w:rPr>
      </w:pPr>
      <w:r>
        <w:rPr>
          <w:rFonts w:hint="eastAsia" w:ascii="宋体" w:hAnsi="宋体" w:cs="宋体"/>
          <w:szCs w:val="21"/>
          <w:lang w:bidi="ar"/>
        </w:rPr>
        <w:br w:type="page"/>
      </w:r>
      <w:r>
        <w:rPr>
          <w:rFonts w:hint="eastAsia" w:ascii="宋体" w:hAnsi="宋体" w:cs="宋体"/>
          <w:szCs w:val="21"/>
          <w:lang w:val="en-US" w:eastAsia="zh-CN" w:bidi="ar"/>
        </w:rPr>
        <w:t>4</w:t>
      </w:r>
      <w:r>
        <w:rPr>
          <w:rFonts w:hint="eastAsia" w:ascii="宋体" w:hAnsi="宋体" w:cs="宋体"/>
          <w:szCs w:val="21"/>
          <w:lang w:bidi="ar"/>
        </w:rPr>
        <w:t>、残疾人福利性单位声明函，如是请提供；</w:t>
      </w:r>
    </w:p>
    <w:p>
      <w:pPr>
        <w:spacing w:line="480" w:lineRule="auto"/>
        <w:jc w:val="center"/>
        <w:rPr>
          <w:rFonts w:hint="eastAsia" w:ascii="宋体" w:hAnsi="宋体" w:cs="宋体"/>
          <w:b/>
          <w:bCs/>
          <w:sz w:val="24"/>
        </w:rPr>
      </w:pPr>
    </w:p>
    <w:p>
      <w:pPr>
        <w:spacing w:line="480" w:lineRule="auto"/>
        <w:jc w:val="center"/>
        <w:rPr>
          <w:rFonts w:hint="eastAsia" w:ascii="宋体" w:hAnsi="宋体" w:cs="宋体"/>
          <w:b/>
          <w:bCs/>
          <w:sz w:val="24"/>
        </w:rPr>
      </w:pPr>
      <w:r>
        <w:rPr>
          <w:rFonts w:hint="eastAsia" w:ascii="宋体" w:hAnsi="宋体" w:cs="宋体"/>
          <w:b/>
          <w:bCs/>
          <w:sz w:val="24"/>
        </w:rPr>
        <w:t>残疾人福利性单位声明函</w:t>
      </w:r>
    </w:p>
    <w:p>
      <w:pPr>
        <w:spacing w:line="480" w:lineRule="auto"/>
        <w:ind w:firstLine="504" w:firstLineChars="200"/>
        <w:rPr>
          <w:rFonts w:hint="eastAsia"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504" w:firstLineChars="200"/>
        <w:rPr>
          <w:rFonts w:hint="eastAsia" w:ascii="宋体" w:hAnsi="宋体" w:cs="宋体"/>
          <w:sz w:val="24"/>
        </w:rPr>
      </w:pPr>
      <w:r>
        <w:rPr>
          <w:rFonts w:hint="eastAsia" w:ascii="宋体" w:hAnsi="宋体" w:cs="宋体"/>
          <w:spacing w:val="6"/>
          <w:sz w:val="24"/>
        </w:rPr>
        <w:t>本单位对上述声明的真实性负责。如有虚假，将依法承担相应责任。</w:t>
      </w:r>
    </w:p>
    <w:p>
      <w:pPr>
        <w:spacing w:line="360" w:lineRule="auto"/>
        <w:rPr>
          <w:rFonts w:hint="eastAsia" w:ascii="宋体" w:hAnsi="宋体" w:cs="宋体"/>
          <w:sz w:val="28"/>
        </w:rPr>
      </w:pPr>
    </w:p>
    <w:p>
      <w:pPr>
        <w:spacing w:line="360" w:lineRule="auto"/>
        <w:rPr>
          <w:rFonts w:hint="eastAsia" w:ascii="宋体" w:hAnsi="宋体" w:cs="宋体"/>
          <w:sz w:val="28"/>
        </w:rPr>
      </w:pPr>
    </w:p>
    <w:p>
      <w:pPr>
        <w:spacing w:line="360" w:lineRule="auto"/>
        <w:rPr>
          <w:rFonts w:hint="eastAsia" w:ascii="宋体" w:hAnsi="宋体" w:cs="宋体"/>
          <w:sz w:val="28"/>
        </w:rPr>
      </w:pPr>
    </w:p>
    <w:p>
      <w:pPr>
        <w:spacing w:line="360" w:lineRule="auto"/>
        <w:rPr>
          <w:rFonts w:hint="eastAsia" w:ascii="宋体" w:hAnsi="宋体" w:cs="宋体"/>
          <w:sz w:val="28"/>
        </w:rPr>
      </w:pPr>
    </w:p>
    <w:p>
      <w:pPr>
        <w:spacing w:line="360" w:lineRule="auto"/>
        <w:rPr>
          <w:rFonts w:hint="eastAsia" w:ascii="宋体" w:hAnsi="宋体" w:cs="宋体"/>
          <w:sz w:val="28"/>
        </w:rPr>
      </w:pPr>
    </w:p>
    <w:p>
      <w:pPr>
        <w:pStyle w:val="42"/>
        <w:spacing w:before="0" w:beforeAutospacing="0" w:after="0" w:afterAutospacing="0" w:line="360" w:lineRule="auto"/>
        <w:ind w:firstLine="420"/>
        <w:rPr>
          <w:rFonts w:hint="eastAsia" w:ascii="宋体" w:hAnsi="宋体" w:eastAsia="宋体" w:cs="宋体"/>
          <w:color w:val="auto"/>
          <w:szCs w:val="21"/>
        </w:rPr>
      </w:pPr>
    </w:p>
    <w:p>
      <w:pPr>
        <w:spacing w:line="360" w:lineRule="auto"/>
        <w:rPr>
          <w:rFonts w:hint="eastAsia" w:ascii="宋体" w:hAnsi="宋体" w:eastAsia="宋体" w:cs="宋体"/>
          <w:color w:val="auto"/>
        </w:rPr>
      </w:pPr>
      <w:r>
        <w:rPr>
          <w:rFonts w:hint="eastAsia" w:ascii="宋体" w:hAnsi="宋体" w:eastAsia="宋体" w:cs="宋体"/>
          <w:color w:val="auto"/>
          <w:lang w:bidi="ar"/>
        </w:rPr>
        <w:t>供应商名称（公章）：</w:t>
      </w:r>
    </w:p>
    <w:p>
      <w:pPr>
        <w:spacing w:line="360" w:lineRule="auto"/>
        <w:rPr>
          <w:rFonts w:hint="eastAsia" w:ascii="宋体" w:hAnsi="宋体" w:eastAsia="宋体" w:cs="宋体"/>
          <w:color w:val="auto"/>
        </w:rPr>
      </w:pPr>
      <w:r>
        <w:rPr>
          <w:rFonts w:hint="eastAsia" w:ascii="宋体" w:hAnsi="宋体" w:eastAsia="宋体" w:cs="宋体"/>
          <w:color w:val="auto"/>
          <w:sz w:val="21"/>
          <w:szCs w:val="21"/>
        </w:rPr>
        <w:t>法定代表人或其委托代理人（签字或盖章）</w:t>
      </w:r>
      <w:r>
        <w:rPr>
          <w:rFonts w:hint="eastAsia" w:ascii="宋体" w:hAnsi="宋体" w:eastAsia="宋体" w:cs="宋体"/>
          <w:color w:val="auto"/>
          <w:lang w:bidi="ar"/>
        </w:rPr>
        <w:t>：</w:t>
      </w:r>
    </w:p>
    <w:p>
      <w:pPr>
        <w:pStyle w:val="42"/>
        <w:widowControl w:val="0"/>
        <w:tabs>
          <w:tab w:val="left" w:pos="2472"/>
        </w:tabs>
        <w:snapToGrid w:val="0"/>
        <w:spacing w:before="156" w:beforeLines="50" w:beforeAutospacing="0" w:after="0" w:afterAutospacing="0" w:line="360" w:lineRule="auto"/>
        <w:rPr>
          <w:rFonts w:hint="eastAsia" w:ascii="宋体" w:hAnsi="宋体" w:eastAsia="宋体" w:cs="宋体"/>
          <w:color w:val="auto"/>
          <w:sz w:val="21"/>
          <w:szCs w:val="21"/>
        </w:rPr>
      </w:pPr>
      <w:r>
        <w:rPr>
          <w:rFonts w:hint="eastAsia" w:ascii="宋体" w:hAnsi="宋体" w:eastAsia="宋体" w:cs="宋体"/>
          <w:color w:val="auto"/>
          <w:sz w:val="20"/>
          <w:szCs w:val="21"/>
          <w:lang w:bidi="ar"/>
        </w:rPr>
        <w:t>日    期：</w:t>
      </w:r>
    </w:p>
    <w:p>
      <w:pPr>
        <w:spacing w:line="360" w:lineRule="auto"/>
        <w:ind w:firstLine="420" w:firstLineChars="200"/>
        <w:jc w:val="left"/>
        <w:rPr>
          <w:rFonts w:hint="eastAsia" w:ascii="宋体" w:hAnsi="宋体" w:cs="宋体"/>
          <w:szCs w:val="21"/>
          <w:lang w:bidi="ar"/>
        </w:rPr>
      </w:pPr>
    </w:p>
    <w:p>
      <w:pPr>
        <w:numPr>
          <w:ilvl w:val="0"/>
          <w:numId w:val="0"/>
        </w:numPr>
        <w:spacing w:line="360" w:lineRule="auto"/>
        <w:jc w:val="left"/>
        <w:rPr>
          <w:rFonts w:hint="eastAsia" w:ascii="宋体" w:hAnsi="宋体" w:cs="宋体"/>
          <w:szCs w:val="21"/>
        </w:rPr>
      </w:pPr>
      <w:r>
        <w:rPr>
          <w:rFonts w:hint="eastAsia" w:ascii="宋体" w:hAnsi="宋体" w:cs="宋体"/>
          <w:szCs w:val="21"/>
          <w:lang w:bidi="ar"/>
        </w:rPr>
        <w:br w:type="page"/>
      </w:r>
      <w:r>
        <w:rPr>
          <w:rFonts w:hint="eastAsia" w:ascii="宋体" w:hAnsi="宋体" w:cs="宋体"/>
          <w:szCs w:val="21"/>
          <w:lang w:val="en-US" w:eastAsia="zh-CN" w:bidi="ar"/>
        </w:rPr>
        <w:t>5、</w:t>
      </w:r>
      <w:r>
        <w:rPr>
          <w:rFonts w:hint="eastAsia" w:ascii="宋体" w:hAnsi="宋体" w:cs="宋体"/>
          <w:szCs w:val="21"/>
          <w:lang w:bidi="ar"/>
        </w:rPr>
        <w:t>其它本磋商采购文件要求提供的报价部分材料</w:t>
      </w:r>
      <w:r>
        <w:rPr>
          <w:rFonts w:hint="eastAsia" w:ascii="宋体" w:hAnsi="宋体" w:cs="宋体"/>
          <w:szCs w:val="21"/>
        </w:rPr>
        <w:t>。</w:t>
      </w:r>
    </w:p>
    <w:p>
      <w:pPr>
        <w:spacing w:line="360" w:lineRule="auto"/>
        <w:jc w:val="left"/>
        <w:rPr>
          <w:rFonts w:hint="eastAsia" w:ascii="宋体" w:hAnsi="宋体" w:cs="宋体"/>
          <w:szCs w:val="21"/>
          <w:lang w:val="en-US" w:eastAsia="zh-CN"/>
        </w:rPr>
      </w:pPr>
      <w:r>
        <w:rPr>
          <w:rFonts w:hint="eastAsia" w:ascii="宋体" w:hAnsi="宋体" w:cs="宋体"/>
          <w:szCs w:val="21"/>
          <w:lang w:val="en-US" w:eastAsia="zh-CN"/>
        </w:rPr>
        <w:t>6、确定成交服务费支付承诺函</w:t>
      </w:r>
    </w:p>
    <w:p>
      <w:pPr>
        <w:pStyle w:val="46"/>
        <w:rPr>
          <w:rFonts w:hint="eastAsia" w:ascii="宋体" w:hAnsi="宋体" w:cs="宋体"/>
          <w:szCs w:val="21"/>
          <w:lang w:val="en-US" w:eastAsia="zh-CN"/>
        </w:rPr>
      </w:pPr>
    </w:p>
    <w:p>
      <w:pPr>
        <w:spacing w:line="360" w:lineRule="auto"/>
        <w:jc w:val="center"/>
        <w:rPr>
          <w:rFonts w:hint="eastAsia" w:ascii="宋体" w:hAnsi="宋体" w:cs="宋体"/>
          <w:b/>
          <w:color w:val="auto"/>
          <w:spacing w:val="20"/>
          <w:sz w:val="28"/>
          <w:szCs w:val="32"/>
        </w:rPr>
      </w:pPr>
      <w:r>
        <w:rPr>
          <w:rFonts w:hint="eastAsia" w:ascii="宋体" w:hAnsi="宋体" w:cs="宋体"/>
          <w:b/>
          <w:color w:val="auto"/>
          <w:spacing w:val="20"/>
          <w:sz w:val="28"/>
          <w:szCs w:val="32"/>
          <w:lang w:val="en-US" w:eastAsia="zh-CN"/>
        </w:rPr>
        <w:t>确定成交</w:t>
      </w:r>
      <w:r>
        <w:rPr>
          <w:rFonts w:hint="eastAsia" w:ascii="宋体" w:hAnsi="宋体" w:cs="宋体"/>
          <w:b/>
          <w:color w:val="auto"/>
          <w:spacing w:val="20"/>
          <w:sz w:val="28"/>
          <w:szCs w:val="32"/>
        </w:rPr>
        <w:t>服务费支付承诺函</w:t>
      </w:r>
    </w:p>
    <w:p>
      <w:pPr>
        <w:spacing w:line="360" w:lineRule="auto"/>
        <w:ind w:left="540"/>
        <w:jc w:val="center"/>
        <w:rPr>
          <w:rFonts w:hint="eastAsia" w:ascii="宋体" w:hAnsi="宋体" w:cs="宋体"/>
          <w:b/>
          <w:color w:val="auto"/>
          <w:sz w:val="28"/>
          <w:szCs w:val="30"/>
        </w:rPr>
      </w:pPr>
    </w:p>
    <w:p>
      <w:pPr>
        <w:widowControl/>
        <w:spacing w:line="360" w:lineRule="auto"/>
        <w:rPr>
          <w:rFonts w:hint="eastAsia" w:ascii="宋体" w:hAnsi="宋体" w:eastAsia="宋体" w:cs="宋体"/>
          <w:b/>
          <w:color w:val="auto"/>
          <w:spacing w:val="-4"/>
          <w:szCs w:val="21"/>
          <w:highlight w:val="none"/>
          <w:lang w:eastAsia="zh-CN"/>
        </w:rPr>
      </w:pPr>
      <w:r>
        <w:rPr>
          <w:rFonts w:hint="eastAsia" w:ascii="宋体" w:hAnsi="宋体" w:cs="宋体"/>
          <w:b/>
          <w:color w:val="auto"/>
          <w:spacing w:val="-4"/>
          <w:szCs w:val="21"/>
          <w:highlight w:val="none"/>
        </w:rPr>
        <w:t>致：</w:t>
      </w:r>
      <w:r>
        <w:rPr>
          <w:rFonts w:hint="eastAsia" w:ascii="宋体" w:hAnsi="宋体" w:cs="宋体"/>
          <w:b/>
          <w:color w:val="auto"/>
          <w:spacing w:val="-4"/>
          <w:szCs w:val="21"/>
          <w:highlight w:val="none"/>
          <w:lang w:eastAsia="zh-CN"/>
        </w:rPr>
        <w:t>浙江中基正采管理咨询有限公司</w:t>
      </w:r>
    </w:p>
    <w:p>
      <w:pPr>
        <w:widowControl/>
        <w:spacing w:line="360" w:lineRule="auto"/>
        <w:ind w:firstLine="404" w:firstLineChars="200"/>
        <w:rPr>
          <w:rFonts w:hint="eastAsia" w:ascii="宋体" w:hAnsi="宋体" w:cs="宋体"/>
          <w:bCs/>
          <w:color w:val="auto"/>
          <w:spacing w:val="-4"/>
          <w:szCs w:val="21"/>
          <w:highlight w:val="none"/>
        </w:rPr>
      </w:pPr>
      <w:r>
        <w:rPr>
          <w:rFonts w:hint="eastAsia" w:ascii="宋体" w:hAnsi="宋体" w:cs="宋体"/>
          <w:bCs/>
          <w:i/>
          <w:iCs/>
          <w:color w:val="auto"/>
          <w:spacing w:val="-4"/>
          <w:szCs w:val="21"/>
          <w:highlight w:val="none"/>
          <w:u w:val="single"/>
          <w:lang w:eastAsia="zh-CN"/>
        </w:rPr>
        <w:t>供应商</w:t>
      </w:r>
      <w:r>
        <w:rPr>
          <w:rFonts w:hint="eastAsia" w:ascii="宋体" w:hAnsi="宋体" w:cs="宋体"/>
          <w:bCs/>
          <w:i/>
          <w:iCs/>
          <w:color w:val="auto"/>
          <w:spacing w:val="-4"/>
          <w:szCs w:val="21"/>
          <w:highlight w:val="none"/>
          <w:u w:val="single"/>
        </w:rPr>
        <w:t>单位名称</w:t>
      </w:r>
      <w:r>
        <w:rPr>
          <w:rFonts w:hint="eastAsia" w:ascii="宋体" w:hAnsi="宋体" w:cs="宋体"/>
          <w:bCs/>
          <w:i/>
          <w:iCs/>
          <w:color w:val="auto"/>
          <w:spacing w:val="-4"/>
          <w:szCs w:val="21"/>
          <w:highlight w:val="none"/>
          <w:u w:val="single"/>
          <w:lang w:eastAsia="zh-CN"/>
        </w:rPr>
        <w:t>（</w:t>
      </w:r>
      <w:r>
        <w:rPr>
          <w:rFonts w:hint="eastAsia" w:ascii="宋体" w:hAnsi="宋体" w:cs="宋体"/>
          <w:bCs/>
          <w:color w:val="auto"/>
          <w:spacing w:val="-4"/>
          <w:szCs w:val="21"/>
          <w:highlight w:val="none"/>
        </w:rPr>
        <w:t>郑重承诺：</w:t>
      </w:r>
    </w:p>
    <w:p>
      <w:pPr>
        <w:widowControl/>
        <w:spacing w:line="360" w:lineRule="auto"/>
        <w:ind w:firstLine="404" w:firstLineChars="200"/>
        <w:rPr>
          <w:rFonts w:hint="eastAsia" w:ascii="宋体" w:hAnsi="宋体" w:cs="宋体"/>
          <w:color w:val="auto"/>
          <w:szCs w:val="21"/>
          <w:highlight w:val="none"/>
        </w:rPr>
      </w:pPr>
      <w:r>
        <w:rPr>
          <w:rFonts w:hint="eastAsia" w:ascii="宋体" w:hAnsi="宋体" w:cs="宋体"/>
          <w:bCs/>
          <w:color w:val="auto"/>
          <w:spacing w:val="-4"/>
          <w:szCs w:val="21"/>
          <w:highlight w:val="none"/>
        </w:rPr>
        <w:t>若我司在</w:t>
      </w:r>
      <w:r>
        <w:rPr>
          <w:rFonts w:hint="eastAsia" w:ascii="宋体" w:hAnsi="宋体" w:cs="宋体"/>
          <w:bCs/>
          <w:color w:val="auto"/>
          <w:spacing w:val="-4"/>
          <w:szCs w:val="21"/>
          <w:highlight w:val="none"/>
          <w:u w:val="single"/>
          <w:lang w:val="en-US" w:eastAsia="zh-CN"/>
        </w:rPr>
        <w:t xml:space="preserve">                </w:t>
      </w:r>
      <w:r>
        <w:rPr>
          <w:rFonts w:hint="eastAsia" w:ascii="宋体" w:hAnsi="宋体" w:cs="宋体"/>
          <w:bCs/>
          <w:color w:val="auto"/>
          <w:spacing w:val="-4"/>
          <w:szCs w:val="21"/>
          <w:highlight w:val="none"/>
        </w:rPr>
        <w:t>项目（以下简称“本项目”）中有幸中标，我司将严格按照本项目</w:t>
      </w:r>
      <w:r>
        <w:rPr>
          <w:rFonts w:hint="eastAsia" w:ascii="宋体" w:hAnsi="宋体" w:cs="宋体"/>
          <w:color w:val="auto"/>
          <w:szCs w:val="21"/>
          <w:highlight w:val="none"/>
          <w:lang w:val="en-US" w:eastAsia="zh-CN"/>
        </w:rPr>
        <w:t>成交</w:t>
      </w:r>
      <w:r>
        <w:rPr>
          <w:rFonts w:hint="eastAsia" w:ascii="宋体" w:hAnsi="宋体" w:cs="宋体"/>
          <w:color w:val="auto"/>
          <w:szCs w:val="21"/>
          <w:highlight w:val="none"/>
        </w:rPr>
        <w:t>服务费的规定，在</w:t>
      </w:r>
      <w:r>
        <w:rPr>
          <w:rFonts w:hint="eastAsia" w:ascii="宋体" w:hAnsi="宋体" w:eastAsia="宋体" w:cs="宋体"/>
          <w:color w:val="auto"/>
          <w:szCs w:val="21"/>
          <w:highlight w:val="none"/>
        </w:rPr>
        <w:t>本项目结果公示期满</w:t>
      </w:r>
      <w:r>
        <w:rPr>
          <w:rFonts w:hint="eastAsia" w:ascii="宋体" w:hAnsi="宋体" w:eastAsia="宋体" w:cs="宋体"/>
          <w:color w:val="auto"/>
          <w:szCs w:val="21"/>
          <w:highlight w:val="none"/>
          <w:lang w:val="en-US" w:eastAsia="zh-CN"/>
        </w:rPr>
        <w:t>后</w:t>
      </w:r>
      <w:r>
        <w:rPr>
          <w:rFonts w:hint="eastAsia" w:ascii="宋体" w:hAnsi="宋体" w:eastAsia="宋体" w:cs="宋体"/>
          <w:color w:val="auto"/>
          <w:szCs w:val="21"/>
          <w:highlight w:val="none"/>
        </w:rPr>
        <w:t>5个工作日内</w:t>
      </w:r>
      <w:r>
        <w:rPr>
          <w:rFonts w:hint="eastAsia" w:ascii="宋体" w:hAnsi="宋体" w:eastAsia="宋体" w:cs="宋体"/>
          <w:color w:val="auto"/>
          <w:lang w:bidi="ar"/>
        </w:rPr>
        <w:t>向本代理机构支付</w:t>
      </w:r>
      <w:r>
        <w:rPr>
          <w:rFonts w:hint="eastAsia" w:hAnsi="宋体" w:eastAsia="宋体" w:cs="宋体"/>
          <w:color w:val="auto"/>
          <w:lang w:eastAsia="zh-CN" w:bidi="ar"/>
        </w:rPr>
        <w:t>成交</w:t>
      </w:r>
      <w:r>
        <w:rPr>
          <w:rFonts w:hint="eastAsia" w:ascii="宋体" w:hAnsi="宋体" w:eastAsia="宋体" w:cs="宋体"/>
          <w:color w:val="auto"/>
          <w:lang w:bidi="ar"/>
        </w:rPr>
        <w:t>服务费</w:t>
      </w:r>
      <w:r>
        <w:rPr>
          <w:rFonts w:hint="eastAsia" w:ascii="宋体" w:hAnsi="宋体" w:cs="宋体"/>
          <w:color w:val="auto"/>
          <w:szCs w:val="21"/>
          <w:highlight w:val="none"/>
        </w:rPr>
        <w:t>。</w:t>
      </w:r>
    </w:p>
    <w:p>
      <w:pPr>
        <w:widowControl/>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若我司未按上述承诺内容执行，我司自愿承担本项目</w:t>
      </w:r>
      <w:r>
        <w:rPr>
          <w:rFonts w:hint="eastAsia" w:ascii="宋体" w:hAnsi="宋体" w:cs="宋体"/>
          <w:color w:val="auto"/>
          <w:szCs w:val="21"/>
          <w:highlight w:val="none"/>
          <w:lang w:val="en-US" w:eastAsia="zh-CN"/>
        </w:rPr>
        <w:t>成交</w:t>
      </w:r>
      <w:r>
        <w:rPr>
          <w:rFonts w:hint="eastAsia" w:ascii="宋体" w:hAnsi="宋体" w:cs="宋体"/>
          <w:color w:val="auto"/>
          <w:szCs w:val="21"/>
          <w:highlight w:val="none"/>
        </w:rPr>
        <w:t>服务费200%的违约金，且在结果公示期满</w:t>
      </w:r>
      <w:r>
        <w:rPr>
          <w:rFonts w:hint="eastAsia" w:ascii="宋体" w:hAnsi="宋体" w:cs="宋体"/>
          <w:color w:val="auto"/>
          <w:szCs w:val="21"/>
          <w:highlight w:val="none"/>
          <w:lang w:val="en-US" w:eastAsia="zh-CN"/>
        </w:rPr>
        <w:t>后</w:t>
      </w:r>
      <w:r>
        <w:rPr>
          <w:rFonts w:hint="eastAsia" w:ascii="宋体" w:hAnsi="宋体" w:cs="宋体"/>
          <w:color w:val="auto"/>
          <w:szCs w:val="21"/>
          <w:highlight w:val="none"/>
        </w:rPr>
        <w:t>5个工作日内支付上述违约金，否则由此引起的一切法律责任和经济责任由我司承担。</w:t>
      </w:r>
    </w:p>
    <w:p>
      <w:pPr>
        <w:snapToGrid w:val="0"/>
        <w:spacing w:before="50" w:after="50"/>
        <w:ind w:left="-24" w:leftChars="-22" w:right="-817" w:rightChars="-389" w:hanging="22" w:hangingChars="11"/>
        <w:rPr>
          <w:rFonts w:hint="eastAsia" w:ascii="宋体" w:hAnsi="宋体" w:cs="宋体"/>
          <w:b/>
          <w:color w:val="auto"/>
          <w:spacing w:val="-4"/>
          <w:szCs w:val="21"/>
          <w:highlight w:val="none"/>
        </w:rPr>
      </w:pPr>
    </w:p>
    <w:p>
      <w:pPr>
        <w:snapToGrid w:val="0"/>
        <w:spacing w:before="50" w:after="50"/>
        <w:ind w:left="-24" w:leftChars="-22" w:right="-817" w:rightChars="-389" w:hanging="22" w:hangingChars="11"/>
        <w:rPr>
          <w:rFonts w:hint="eastAsia" w:ascii="宋体" w:hAnsi="宋体" w:cs="宋体"/>
          <w:color w:val="auto"/>
          <w:szCs w:val="21"/>
        </w:rPr>
      </w:pPr>
      <w:r>
        <w:rPr>
          <w:rFonts w:hint="eastAsia" w:ascii="宋体" w:hAnsi="宋体" w:cs="宋体"/>
          <w:b/>
          <w:color w:val="auto"/>
          <w:spacing w:val="-4"/>
          <w:szCs w:val="21"/>
          <w:highlight w:val="none"/>
        </w:rPr>
        <w:t>特此承诺！</w:t>
      </w:r>
    </w:p>
    <w:p>
      <w:pPr>
        <w:snapToGrid w:val="0"/>
        <w:spacing w:before="50" w:after="50"/>
        <w:ind w:left="-23" w:leftChars="-22" w:right="-817" w:rightChars="-389" w:hanging="23" w:hangingChars="11"/>
        <w:rPr>
          <w:rFonts w:hint="eastAsia" w:ascii="宋体" w:hAnsi="宋体" w:cs="宋体"/>
          <w:color w:val="auto"/>
          <w:szCs w:val="21"/>
        </w:rPr>
      </w:pPr>
    </w:p>
    <w:p>
      <w:pPr>
        <w:snapToGrid w:val="0"/>
        <w:spacing w:before="50" w:after="50" w:line="360" w:lineRule="auto"/>
        <w:ind w:left="-23" w:leftChars="-22" w:right="-817" w:rightChars="-389" w:hanging="23" w:hangingChars="11"/>
        <w:rPr>
          <w:rFonts w:hint="eastAsia" w:ascii="宋体" w:hAnsi="宋体" w:cs="宋体"/>
          <w:color w:val="auto"/>
          <w:szCs w:val="21"/>
        </w:rPr>
      </w:pPr>
    </w:p>
    <w:p>
      <w:pPr>
        <w:snapToGrid w:val="0"/>
        <w:spacing w:before="50" w:after="50" w:line="360" w:lineRule="auto"/>
        <w:ind w:left="-23" w:leftChars="-22" w:right="-817" w:rightChars="-389" w:hanging="23" w:hangingChars="11"/>
        <w:rPr>
          <w:rFonts w:hint="eastAsia" w:ascii="宋体" w:hAnsi="宋体" w:cs="宋体"/>
          <w:color w:val="auto"/>
          <w:szCs w:val="21"/>
        </w:rPr>
      </w:pPr>
    </w:p>
    <w:p>
      <w:pPr>
        <w:snapToGrid w:val="0"/>
        <w:spacing w:before="50" w:after="50" w:line="360" w:lineRule="auto"/>
        <w:ind w:left="-23" w:leftChars="-22" w:right="-817" w:rightChars="-389" w:hanging="23" w:hangingChars="11"/>
        <w:rPr>
          <w:rFonts w:hint="eastAsia" w:ascii="宋体" w:hAnsi="宋体" w:cs="宋体"/>
          <w:color w:val="auto"/>
          <w:szCs w:val="21"/>
        </w:rPr>
      </w:pPr>
      <w:r>
        <w:rPr>
          <w:rFonts w:hint="eastAsia" w:ascii="宋体" w:hAnsi="宋体" w:cs="宋体"/>
          <w:color w:val="auto"/>
          <w:szCs w:val="21"/>
        </w:rPr>
        <w:t xml:space="preserve">法定代表人或授权代表（签字或盖章）：                    </w:t>
      </w:r>
    </w:p>
    <w:p>
      <w:pPr>
        <w:tabs>
          <w:tab w:val="left" w:pos="606"/>
        </w:tabs>
        <w:rPr>
          <w:rFonts w:hint="eastAsia" w:ascii="宋体" w:hAnsi="宋体" w:cs="宋体"/>
          <w:b/>
          <w:bCs/>
          <w:color w:val="auto"/>
          <w:sz w:val="30"/>
          <w:szCs w:val="30"/>
        </w:rPr>
      </w:pPr>
      <w:r>
        <w:rPr>
          <w:rFonts w:hint="eastAsia" w:ascii="宋体" w:hAnsi="宋体" w:cs="宋体"/>
          <w:color w:val="auto"/>
          <w:szCs w:val="21"/>
        </w:rPr>
        <w:t>供应商（公章）：                                     日期：    年   月   日</w:t>
      </w:r>
    </w:p>
    <w:p>
      <w:pPr>
        <w:tabs>
          <w:tab w:val="left" w:pos="606"/>
        </w:tabs>
        <w:rPr>
          <w:rFonts w:hint="eastAsia" w:ascii="宋体" w:hAnsi="宋体" w:cs="宋体"/>
          <w:b/>
          <w:bCs/>
          <w:color w:val="auto"/>
          <w:sz w:val="30"/>
          <w:szCs w:val="30"/>
        </w:rPr>
      </w:pPr>
    </w:p>
    <w:p>
      <w:pPr>
        <w:pStyle w:val="46"/>
        <w:rPr>
          <w:rFonts w:hint="eastAsia" w:ascii="宋体" w:hAnsi="宋体" w:cs="宋体"/>
          <w:szCs w:val="21"/>
          <w:lang w:val="en-US" w:eastAsia="zh-CN"/>
        </w:rPr>
      </w:pPr>
    </w:p>
    <w:p>
      <w:pPr>
        <w:spacing w:line="360" w:lineRule="auto"/>
        <w:jc w:val="left"/>
        <w:rPr>
          <w:rFonts w:hint="eastAsia" w:ascii="宋体" w:hAnsi="宋体" w:cs="宋体"/>
          <w:szCs w:val="21"/>
        </w:rPr>
      </w:pPr>
    </w:p>
    <w:p>
      <w:pPr>
        <w:spacing w:line="360" w:lineRule="auto"/>
        <w:jc w:val="left"/>
        <w:rPr>
          <w:rFonts w:hint="eastAsia" w:ascii="宋体" w:hAnsi="宋体" w:cs="宋体"/>
          <w:szCs w:val="21"/>
        </w:rPr>
      </w:pPr>
    </w:p>
    <w:p>
      <w:pPr>
        <w:spacing w:line="360" w:lineRule="auto"/>
        <w:jc w:val="left"/>
        <w:rPr>
          <w:rFonts w:hint="eastAsia" w:ascii="宋体" w:hAnsi="宋体" w:cs="宋体"/>
          <w:szCs w:val="21"/>
        </w:rPr>
      </w:pPr>
    </w:p>
    <w:p>
      <w:pPr>
        <w:snapToGrid w:val="0"/>
        <w:spacing w:before="50" w:after="50"/>
        <w:jc w:val="left"/>
        <w:rPr>
          <w:rFonts w:hint="eastAsia" w:ascii="宋体" w:hAnsi="宋体" w:cs="宋体"/>
          <w:b/>
          <w:bCs/>
          <w:sz w:val="28"/>
          <w:szCs w:val="28"/>
        </w:rPr>
      </w:pPr>
    </w:p>
    <w:sectPr>
      <w:pgSz w:w="11906" w:h="16838"/>
      <w:pgMar w:top="1474" w:right="1797" w:bottom="1247" w:left="1797"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Monaco">
    <w:altName w:val="Courier New"/>
    <w:panose1 w:val="020B0509030404040204"/>
    <w:charset w:val="00"/>
    <w:family w:val="modern"/>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0"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汉鼎简细圆">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1"/>
                            <w:pBdr>
                              <w:between w:val="none" w:color="auto" w:sz="0" w:space="0"/>
                            </w:pBdr>
                          </w:pPr>
                          <w:r>
                            <w:fldChar w:fldCharType="begin"/>
                          </w:r>
                          <w:r>
                            <w:rPr>
                              <w:rStyle w:val="51"/>
                            </w:rPr>
                            <w:instrText xml:space="preserve"> PAGE  </w:instrText>
                          </w:r>
                          <w:r>
                            <w:fldChar w:fldCharType="separate"/>
                          </w:r>
                          <w:r>
                            <w:rPr>
                              <w:rStyle w:val="51"/>
                            </w:rPr>
                            <w:t>2</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height:144pt;width:144pt;mso-position-horizontal:center;mso-position-horizontal-relative:margin;mso-position-vertical:top;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KbijZtMBAAClAwAADgAAAAAAAAABACAAAAAeAQAA&#10;ZHJzL2Uyb0RvYy54bWxQSwUGAAAAAAYABgBZAQAAYwUAAAAA&#10;">
              <v:fill on="f" focussize="0,0"/>
              <v:stroke on="f"/>
              <v:imagedata o:title=""/>
              <o:lock v:ext="edit" aspectratio="f"/>
              <v:textbox inset="0mm,0mm,0mm,0mm" style="mso-fit-shape-to-text:t;">
                <w:txbxContent>
                  <w:p>
                    <w:pPr>
                      <w:pStyle w:val="31"/>
                      <w:pBdr>
                        <w:between w:val="none" w:color="auto" w:sz="0" w:space="0"/>
                      </w:pBdr>
                    </w:pPr>
                    <w:r>
                      <w:fldChar w:fldCharType="begin"/>
                    </w:r>
                    <w:r>
                      <w:rPr>
                        <w:rStyle w:val="51"/>
                      </w:rPr>
                      <w:instrText xml:space="preserve"> PAGE  </w:instrText>
                    </w:r>
                    <w:r>
                      <w:fldChar w:fldCharType="separate"/>
                    </w:r>
                    <w:r>
                      <w:rPr>
                        <w:rStyle w:val="51"/>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1"/>
      </w:rPr>
    </w:pPr>
    <w:r>
      <w:fldChar w:fldCharType="begin"/>
    </w:r>
    <w:r>
      <w:rPr>
        <w:rStyle w:val="51"/>
      </w:rPr>
      <w:instrText xml:space="preserve">PAGE  </w:instrText>
    </w:r>
    <w:r>
      <w:fldChar w:fldCharType="separate"/>
    </w:r>
    <w:r>
      <w:rPr>
        <w:rStyle w:val="51"/>
      </w:rPr>
      <w:t>1</w:t>
    </w:r>
    <w:r>
      <w:fldChar w:fldCharType="end"/>
    </w:r>
  </w:p>
  <w:p>
    <w:pPr>
      <w:pStyle w:val="3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align>top</wp:align>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height:144pt;width:144pt;mso-position-horizontal:center;mso-position-horizontal-relative:margin;mso-position-vertical:top;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dxO/7NMBAAClAwAADgAAAAAAAAABACAAAAAeAQAA&#10;ZHJzL2Uyb0RvYy54bWxQSwUGAAAAAAYABgBZAQAAY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p>
    <w:pPr>
      <w:pStyle w:val="31"/>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tabs>
        <w:tab w:val="clear" w:pos="4153"/>
        <w:tab w:val="clear" w:pos="8306"/>
      </w:tabs>
      <w:rPr>
        <w:rStyle w:val="51"/>
      </w:rPr>
    </w:pPr>
    <w:r>
      <w:fldChar w:fldCharType="begin"/>
    </w:r>
    <w:r>
      <w:rPr>
        <w:rStyle w:val="51"/>
      </w:rPr>
      <w:instrText xml:space="preserve">PAGE  </w:instrText>
    </w:r>
    <w:r>
      <w:fldChar w:fldCharType="separate"/>
    </w:r>
    <w:r>
      <w:rPr>
        <w:rStyle w:val="51"/>
      </w:rPr>
      <w:t>24</w:t>
    </w:r>
    <w:r>
      <w:fldChar w:fldCharType="end"/>
    </w:r>
  </w:p>
  <w:p>
    <w:pPr>
      <w:pStyle w:val="31"/>
      <w:tabs>
        <w:tab w:val="clear" w:pos="4153"/>
        <w:tab w:val="clear" w:pos="8306"/>
      </w:tabs>
      <w:ind w:right="36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1"/>
                            <w:jc w:val="center"/>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height:144pt;width:144pt;mso-position-horizontal:center;mso-position-horizontal-relative:margin;mso-position-vertical:top;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GohPz9MBAAClAwAADgAAAAAAAAABACAAAAAeAQAA&#10;ZHJzL2Uyb0RvYy54bWxQSwUGAAAAAAYABgBZAQAAYwUAAAAA&#10;">
              <v:fill on="f" focussize="0,0"/>
              <v:stroke on="f"/>
              <v:imagedata o:title=""/>
              <o:lock v:ext="edit" aspectratio="f"/>
              <v:textbox inset="0mm,0mm,0mm,0mm" style="mso-fit-shape-to-text:t;">
                <w:txbxContent>
                  <w:p>
                    <w:pPr>
                      <w:pStyle w:val="31"/>
                      <w:jc w:val="center"/>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4"/>
      <w:ind w:firstLine="48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4DD6EB"/>
    <w:multiLevelType w:val="singleLevel"/>
    <w:tmpl w:val="BA4DD6EB"/>
    <w:lvl w:ilvl="0" w:tentative="0">
      <w:start w:val="1"/>
      <w:numFmt w:val="decimal"/>
      <w:suff w:val="nothing"/>
      <w:lvlText w:val="（%1）"/>
      <w:lvlJc w:val="left"/>
    </w:lvl>
  </w:abstractNum>
  <w:abstractNum w:abstractNumId="1">
    <w:nsid w:val="BDE945F1"/>
    <w:multiLevelType w:val="singleLevel"/>
    <w:tmpl w:val="BDE945F1"/>
    <w:lvl w:ilvl="0" w:tentative="0">
      <w:start w:val="3"/>
      <w:numFmt w:val="chineseCounting"/>
      <w:suff w:val="nothing"/>
      <w:lvlText w:val="%1、"/>
      <w:lvlJc w:val="left"/>
      <w:rPr>
        <w:rFonts w:hint="eastAsia"/>
      </w:rPr>
    </w:lvl>
  </w:abstractNum>
  <w:abstractNum w:abstractNumId="2">
    <w:nsid w:val="C3AF05D6"/>
    <w:multiLevelType w:val="singleLevel"/>
    <w:tmpl w:val="C3AF05D6"/>
    <w:lvl w:ilvl="0" w:tentative="0">
      <w:start w:val="1"/>
      <w:numFmt w:val="decimal"/>
      <w:lvlText w:val="%1."/>
      <w:lvlJc w:val="left"/>
      <w:pPr>
        <w:tabs>
          <w:tab w:val="left" w:pos="312"/>
        </w:tabs>
      </w:pPr>
    </w:lvl>
  </w:abstractNum>
  <w:abstractNum w:abstractNumId="3">
    <w:nsid w:val="C943D475"/>
    <w:multiLevelType w:val="singleLevel"/>
    <w:tmpl w:val="C943D475"/>
    <w:lvl w:ilvl="0" w:tentative="0">
      <w:start w:val="7"/>
      <w:numFmt w:val="decimal"/>
      <w:suff w:val="nothing"/>
      <w:lvlText w:val="%1、"/>
      <w:lvlJc w:val="left"/>
    </w:lvl>
  </w:abstractNum>
  <w:abstractNum w:abstractNumId="4">
    <w:nsid w:val="CCDC82DC"/>
    <w:multiLevelType w:val="singleLevel"/>
    <w:tmpl w:val="CCDC82DC"/>
    <w:lvl w:ilvl="0" w:tentative="0">
      <w:start w:val="1"/>
      <w:numFmt w:val="decimal"/>
      <w:suff w:val="nothing"/>
      <w:lvlText w:val="（%1）"/>
      <w:lvlJc w:val="left"/>
    </w:lvl>
  </w:abstractNum>
  <w:abstractNum w:abstractNumId="5">
    <w:nsid w:val="00000001"/>
    <w:multiLevelType w:val="multilevel"/>
    <w:tmpl w:val="00000001"/>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4"/>
    <w:multiLevelType w:val="singleLevel"/>
    <w:tmpl w:val="00000004"/>
    <w:lvl w:ilvl="0" w:tentative="0">
      <w:start w:val="1"/>
      <w:numFmt w:val="decimal"/>
      <w:suff w:val="nothing"/>
      <w:lvlText w:val="%1."/>
      <w:lvlJc w:val="left"/>
    </w:lvl>
  </w:abstractNum>
  <w:abstractNum w:abstractNumId="7">
    <w:nsid w:val="00000005"/>
    <w:multiLevelType w:val="multilevel"/>
    <w:tmpl w:val="00000005"/>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8">
    <w:nsid w:val="0000000A"/>
    <w:multiLevelType w:val="multilevel"/>
    <w:tmpl w:val="000000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9"/>
    <w:multiLevelType w:val="multilevel"/>
    <w:tmpl w:val="0000001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D185DE7"/>
    <w:multiLevelType w:val="multilevel"/>
    <w:tmpl w:val="4D185DE7"/>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10"/>
  </w:num>
  <w:num w:numId="8">
    <w:abstractNumId w:val="5"/>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3729"/>
    <w:rsid w:val="00034874"/>
    <w:rsid w:val="00042B93"/>
    <w:rsid w:val="0005086F"/>
    <w:rsid w:val="000565F3"/>
    <w:rsid w:val="000607AB"/>
    <w:rsid w:val="00073F51"/>
    <w:rsid w:val="00081874"/>
    <w:rsid w:val="000978F2"/>
    <w:rsid w:val="000E299C"/>
    <w:rsid w:val="000E6422"/>
    <w:rsid w:val="001017FB"/>
    <w:rsid w:val="001153A2"/>
    <w:rsid w:val="00132E6B"/>
    <w:rsid w:val="00133348"/>
    <w:rsid w:val="00141DD3"/>
    <w:rsid w:val="001562EE"/>
    <w:rsid w:val="001622DF"/>
    <w:rsid w:val="00176B49"/>
    <w:rsid w:val="00181FB8"/>
    <w:rsid w:val="00183EAB"/>
    <w:rsid w:val="001930B9"/>
    <w:rsid w:val="00196F1D"/>
    <w:rsid w:val="001B6E27"/>
    <w:rsid w:val="001B7B67"/>
    <w:rsid w:val="001C7E22"/>
    <w:rsid w:val="001E27CF"/>
    <w:rsid w:val="001E5ECD"/>
    <w:rsid w:val="00213100"/>
    <w:rsid w:val="00221CF2"/>
    <w:rsid w:val="002265DA"/>
    <w:rsid w:val="0024524B"/>
    <w:rsid w:val="00255D48"/>
    <w:rsid w:val="0026234F"/>
    <w:rsid w:val="002802D3"/>
    <w:rsid w:val="00294282"/>
    <w:rsid w:val="00295392"/>
    <w:rsid w:val="002A0DB7"/>
    <w:rsid w:val="002B12A3"/>
    <w:rsid w:val="002B4957"/>
    <w:rsid w:val="002D409E"/>
    <w:rsid w:val="0030635A"/>
    <w:rsid w:val="00307A3F"/>
    <w:rsid w:val="003223DA"/>
    <w:rsid w:val="00340F4E"/>
    <w:rsid w:val="00360140"/>
    <w:rsid w:val="00363FDC"/>
    <w:rsid w:val="0036734A"/>
    <w:rsid w:val="003917A6"/>
    <w:rsid w:val="00396FDF"/>
    <w:rsid w:val="003A1EDA"/>
    <w:rsid w:val="003E5456"/>
    <w:rsid w:val="003F3554"/>
    <w:rsid w:val="003F71D5"/>
    <w:rsid w:val="00426631"/>
    <w:rsid w:val="004354CA"/>
    <w:rsid w:val="00466506"/>
    <w:rsid w:val="004A0DD6"/>
    <w:rsid w:val="004A38EC"/>
    <w:rsid w:val="004E056B"/>
    <w:rsid w:val="004E538E"/>
    <w:rsid w:val="005060B0"/>
    <w:rsid w:val="0058089C"/>
    <w:rsid w:val="00595B81"/>
    <w:rsid w:val="005C37EE"/>
    <w:rsid w:val="005C398D"/>
    <w:rsid w:val="005E0217"/>
    <w:rsid w:val="005E36F1"/>
    <w:rsid w:val="005F20F0"/>
    <w:rsid w:val="0060501F"/>
    <w:rsid w:val="00612103"/>
    <w:rsid w:val="006324FE"/>
    <w:rsid w:val="00632C6C"/>
    <w:rsid w:val="00646903"/>
    <w:rsid w:val="00663051"/>
    <w:rsid w:val="006706F8"/>
    <w:rsid w:val="00674989"/>
    <w:rsid w:val="006828B1"/>
    <w:rsid w:val="006C1676"/>
    <w:rsid w:val="006D2415"/>
    <w:rsid w:val="006D3CED"/>
    <w:rsid w:val="006F153C"/>
    <w:rsid w:val="006F7F1D"/>
    <w:rsid w:val="007021E9"/>
    <w:rsid w:val="00745E6E"/>
    <w:rsid w:val="007535AD"/>
    <w:rsid w:val="00753959"/>
    <w:rsid w:val="00754196"/>
    <w:rsid w:val="00761883"/>
    <w:rsid w:val="0078328F"/>
    <w:rsid w:val="007855B6"/>
    <w:rsid w:val="007873F4"/>
    <w:rsid w:val="007876C8"/>
    <w:rsid w:val="007D1EEB"/>
    <w:rsid w:val="0085421E"/>
    <w:rsid w:val="00857DAC"/>
    <w:rsid w:val="00867938"/>
    <w:rsid w:val="0088046F"/>
    <w:rsid w:val="00886A28"/>
    <w:rsid w:val="0089331F"/>
    <w:rsid w:val="008A4A5E"/>
    <w:rsid w:val="008D2667"/>
    <w:rsid w:val="00922EAE"/>
    <w:rsid w:val="00941F87"/>
    <w:rsid w:val="0095145B"/>
    <w:rsid w:val="0095385A"/>
    <w:rsid w:val="009748BB"/>
    <w:rsid w:val="00977202"/>
    <w:rsid w:val="009C63F8"/>
    <w:rsid w:val="009D05D1"/>
    <w:rsid w:val="009D438C"/>
    <w:rsid w:val="00A026AF"/>
    <w:rsid w:val="00A16618"/>
    <w:rsid w:val="00A238A8"/>
    <w:rsid w:val="00A25A36"/>
    <w:rsid w:val="00A43BD8"/>
    <w:rsid w:val="00A43F2E"/>
    <w:rsid w:val="00A92A1A"/>
    <w:rsid w:val="00AA2BC6"/>
    <w:rsid w:val="00AB1DF4"/>
    <w:rsid w:val="00AC1214"/>
    <w:rsid w:val="00AF4C8B"/>
    <w:rsid w:val="00AF734F"/>
    <w:rsid w:val="00B72A31"/>
    <w:rsid w:val="00BA7F3D"/>
    <w:rsid w:val="00BB2364"/>
    <w:rsid w:val="00BC14DD"/>
    <w:rsid w:val="00BF45DE"/>
    <w:rsid w:val="00BF49E8"/>
    <w:rsid w:val="00C16677"/>
    <w:rsid w:val="00C250A9"/>
    <w:rsid w:val="00C50749"/>
    <w:rsid w:val="00C91E26"/>
    <w:rsid w:val="00CC6E54"/>
    <w:rsid w:val="00CF54EC"/>
    <w:rsid w:val="00CF721B"/>
    <w:rsid w:val="00CF7D2C"/>
    <w:rsid w:val="00D11129"/>
    <w:rsid w:val="00D12086"/>
    <w:rsid w:val="00D12C0A"/>
    <w:rsid w:val="00D2020D"/>
    <w:rsid w:val="00D272EA"/>
    <w:rsid w:val="00D54744"/>
    <w:rsid w:val="00D60942"/>
    <w:rsid w:val="00D7344E"/>
    <w:rsid w:val="00D738DD"/>
    <w:rsid w:val="00D842E3"/>
    <w:rsid w:val="00DA6CEF"/>
    <w:rsid w:val="00DC4202"/>
    <w:rsid w:val="00DD27F6"/>
    <w:rsid w:val="00DE3512"/>
    <w:rsid w:val="00DE686E"/>
    <w:rsid w:val="00DF0603"/>
    <w:rsid w:val="00E42854"/>
    <w:rsid w:val="00E456DA"/>
    <w:rsid w:val="00E63787"/>
    <w:rsid w:val="00E655CE"/>
    <w:rsid w:val="00E677E8"/>
    <w:rsid w:val="00E87E93"/>
    <w:rsid w:val="00EA597D"/>
    <w:rsid w:val="00EB1159"/>
    <w:rsid w:val="00EC75B9"/>
    <w:rsid w:val="00F10207"/>
    <w:rsid w:val="00F20F04"/>
    <w:rsid w:val="00F71896"/>
    <w:rsid w:val="00FA178C"/>
    <w:rsid w:val="00FA5B3F"/>
    <w:rsid w:val="00FD51BE"/>
    <w:rsid w:val="00FE39F3"/>
    <w:rsid w:val="013D0551"/>
    <w:rsid w:val="01403DD5"/>
    <w:rsid w:val="014922A8"/>
    <w:rsid w:val="016638E5"/>
    <w:rsid w:val="018C4316"/>
    <w:rsid w:val="01AE692A"/>
    <w:rsid w:val="01C14B70"/>
    <w:rsid w:val="01EB595B"/>
    <w:rsid w:val="01F9274C"/>
    <w:rsid w:val="01FB23CB"/>
    <w:rsid w:val="021B2746"/>
    <w:rsid w:val="023006A7"/>
    <w:rsid w:val="0239483A"/>
    <w:rsid w:val="0255183C"/>
    <w:rsid w:val="026268F8"/>
    <w:rsid w:val="027A460B"/>
    <w:rsid w:val="027D4F23"/>
    <w:rsid w:val="02BB280A"/>
    <w:rsid w:val="02C14B55"/>
    <w:rsid w:val="02C37C16"/>
    <w:rsid w:val="02C85C6E"/>
    <w:rsid w:val="03001C79"/>
    <w:rsid w:val="036851B0"/>
    <w:rsid w:val="03811D99"/>
    <w:rsid w:val="038A08A0"/>
    <w:rsid w:val="03926FEA"/>
    <w:rsid w:val="03B84CAB"/>
    <w:rsid w:val="03D4133A"/>
    <w:rsid w:val="03D512B8"/>
    <w:rsid w:val="03E06D69"/>
    <w:rsid w:val="03E11169"/>
    <w:rsid w:val="03FD7EEE"/>
    <w:rsid w:val="041A4E47"/>
    <w:rsid w:val="046E3ED2"/>
    <w:rsid w:val="047240D9"/>
    <w:rsid w:val="048B67F2"/>
    <w:rsid w:val="04937E91"/>
    <w:rsid w:val="04D40DD7"/>
    <w:rsid w:val="04E10040"/>
    <w:rsid w:val="04FE3CBD"/>
    <w:rsid w:val="05360DAA"/>
    <w:rsid w:val="0539061F"/>
    <w:rsid w:val="05447FEA"/>
    <w:rsid w:val="056D0BAD"/>
    <w:rsid w:val="0570657B"/>
    <w:rsid w:val="059B3FE2"/>
    <w:rsid w:val="05AA08B9"/>
    <w:rsid w:val="05AE4B27"/>
    <w:rsid w:val="05C631B5"/>
    <w:rsid w:val="05CA2975"/>
    <w:rsid w:val="05F07436"/>
    <w:rsid w:val="05F73ED5"/>
    <w:rsid w:val="05FB28DB"/>
    <w:rsid w:val="06175C5C"/>
    <w:rsid w:val="061A4B16"/>
    <w:rsid w:val="062D43AF"/>
    <w:rsid w:val="0647337D"/>
    <w:rsid w:val="06603905"/>
    <w:rsid w:val="067D5101"/>
    <w:rsid w:val="069408DC"/>
    <w:rsid w:val="06A5364A"/>
    <w:rsid w:val="06BA1A15"/>
    <w:rsid w:val="06D303C0"/>
    <w:rsid w:val="06DD39BC"/>
    <w:rsid w:val="06F44178"/>
    <w:rsid w:val="07357DC5"/>
    <w:rsid w:val="073F033F"/>
    <w:rsid w:val="073F6197"/>
    <w:rsid w:val="07502D39"/>
    <w:rsid w:val="07557695"/>
    <w:rsid w:val="075A3B1D"/>
    <w:rsid w:val="079176BC"/>
    <w:rsid w:val="079362CC"/>
    <w:rsid w:val="0795509E"/>
    <w:rsid w:val="079B47D6"/>
    <w:rsid w:val="079F4AF8"/>
    <w:rsid w:val="07AF7441"/>
    <w:rsid w:val="07E33757"/>
    <w:rsid w:val="07E61182"/>
    <w:rsid w:val="07EA37C0"/>
    <w:rsid w:val="0805741E"/>
    <w:rsid w:val="081D0F7A"/>
    <w:rsid w:val="08344B05"/>
    <w:rsid w:val="083A0258"/>
    <w:rsid w:val="08492802"/>
    <w:rsid w:val="084B6B2C"/>
    <w:rsid w:val="08A34DB8"/>
    <w:rsid w:val="08A453C3"/>
    <w:rsid w:val="08F12939"/>
    <w:rsid w:val="08F559EF"/>
    <w:rsid w:val="091D6C80"/>
    <w:rsid w:val="09224EDB"/>
    <w:rsid w:val="092B1819"/>
    <w:rsid w:val="0930416B"/>
    <w:rsid w:val="09603FDF"/>
    <w:rsid w:val="09A97404"/>
    <w:rsid w:val="09B86E7F"/>
    <w:rsid w:val="09D11FA7"/>
    <w:rsid w:val="09EF6FD9"/>
    <w:rsid w:val="0A056F7E"/>
    <w:rsid w:val="0A261FCD"/>
    <w:rsid w:val="0A3E0B69"/>
    <w:rsid w:val="0A5115FC"/>
    <w:rsid w:val="0A88027D"/>
    <w:rsid w:val="0A937FFC"/>
    <w:rsid w:val="0A9877F2"/>
    <w:rsid w:val="0AA97A8C"/>
    <w:rsid w:val="0AAC0A11"/>
    <w:rsid w:val="0AAD3F32"/>
    <w:rsid w:val="0AB8292C"/>
    <w:rsid w:val="0AC959B0"/>
    <w:rsid w:val="0B002699"/>
    <w:rsid w:val="0B0F4EB2"/>
    <w:rsid w:val="0B356498"/>
    <w:rsid w:val="0B45790A"/>
    <w:rsid w:val="0B4F55D7"/>
    <w:rsid w:val="0BBB537E"/>
    <w:rsid w:val="0C0449AF"/>
    <w:rsid w:val="0C062446"/>
    <w:rsid w:val="0C0F2856"/>
    <w:rsid w:val="0C5806CC"/>
    <w:rsid w:val="0C5C000F"/>
    <w:rsid w:val="0C882C2F"/>
    <w:rsid w:val="0CAE6EDD"/>
    <w:rsid w:val="0CAF5F52"/>
    <w:rsid w:val="0CB023E0"/>
    <w:rsid w:val="0CB17E61"/>
    <w:rsid w:val="0CB5115D"/>
    <w:rsid w:val="0CBC03F1"/>
    <w:rsid w:val="0CC12F6C"/>
    <w:rsid w:val="0CE95A3D"/>
    <w:rsid w:val="0CF674D7"/>
    <w:rsid w:val="0D2036CC"/>
    <w:rsid w:val="0D3835BD"/>
    <w:rsid w:val="0D544DED"/>
    <w:rsid w:val="0D5F188B"/>
    <w:rsid w:val="0DA64B5E"/>
    <w:rsid w:val="0DEC5927"/>
    <w:rsid w:val="0E09339B"/>
    <w:rsid w:val="0E104561"/>
    <w:rsid w:val="0E233471"/>
    <w:rsid w:val="0E53523E"/>
    <w:rsid w:val="0E5F7F76"/>
    <w:rsid w:val="0EC82A4F"/>
    <w:rsid w:val="0ECF103B"/>
    <w:rsid w:val="0EFA142A"/>
    <w:rsid w:val="0F02074E"/>
    <w:rsid w:val="0F220B5F"/>
    <w:rsid w:val="0F2A39ED"/>
    <w:rsid w:val="0F8745AE"/>
    <w:rsid w:val="0FA04CB1"/>
    <w:rsid w:val="0FBE4261"/>
    <w:rsid w:val="0FDA030E"/>
    <w:rsid w:val="0FFC1B47"/>
    <w:rsid w:val="103A342F"/>
    <w:rsid w:val="103A5325"/>
    <w:rsid w:val="10401E6C"/>
    <w:rsid w:val="1076268B"/>
    <w:rsid w:val="108846C8"/>
    <w:rsid w:val="10946843"/>
    <w:rsid w:val="10A2368F"/>
    <w:rsid w:val="10C1524F"/>
    <w:rsid w:val="10DA460D"/>
    <w:rsid w:val="110A6481"/>
    <w:rsid w:val="112E5DD8"/>
    <w:rsid w:val="11313225"/>
    <w:rsid w:val="116936BC"/>
    <w:rsid w:val="116B57B4"/>
    <w:rsid w:val="11A60E3B"/>
    <w:rsid w:val="11A631C5"/>
    <w:rsid w:val="11B67C1F"/>
    <w:rsid w:val="11BD17A8"/>
    <w:rsid w:val="11CE6759"/>
    <w:rsid w:val="11FA3C58"/>
    <w:rsid w:val="123136DA"/>
    <w:rsid w:val="1249683B"/>
    <w:rsid w:val="126A263B"/>
    <w:rsid w:val="127C3928"/>
    <w:rsid w:val="12817F90"/>
    <w:rsid w:val="128C30FA"/>
    <w:rsid w:val="12B1333A"/>
    <w:rsid w:val="12B40F35"/>
    <w:rsid w:val="12BD714C"/>
    <w:rsid w:val="12BE6DCC"/>
    <w:rsid w:val="12C67A5C"/>
    <w:rsid w:val="12F21E2E"/>
    <w:rsid w:val="12F560D3"/>
    <w:rsid w:val="13116BD7"/>
    <w:rsid w:val="13215AA1"/>
    <w:rsid w:val="13403EA3"/>
    <w:rsid w:val="13616DE6"/>
    <w:rsid w:val="136E42FE"/>
    <w:rsid w:val="13755637"/>
    <w:rsid w:val="13CB4C46"/>
    <w:rsid w:val="13DC3D21"/>
    <w:rsid w:val="13E70CA6"/>
    <w:rsid w:val="13EF5201"/>
    <w:rsid w:val="140164DF"/>
    <w:rsid w:val="1455273B"/>
    <w:rsid w:val="146B5B8E"/>
    <w:rsid w:val="146D5CB2"/>
    <w:rsid w:val="14831037"/>
    <w:rsid w:val="149A54DE"/>
    <w:rsid w:val="14A37A27"/>
    <w:rsid w:val="14A779A2"/>
    <w:rsid w:val="14AF0520"/>
    <w:rsid w:val="14BD2115"/>
    <w:rsid w:val="15051A6F"/>
    <w:rsid w:val="15490BFB"/>
    <w:rsid w:val="155C20A7"/>
    <w:rsid w:val="157D368F"/>
    <w:rsid w:val="15987458"/>
    <w:rsid w:val="159D274F"/>
    <w:rsid w:val="15A4110E"/>
    <w:rsid w:val="15A549E6"/>
    <w:rsid w:val="15CD1422"/>
    <w:rsid w:val="15DC4AEB"/>
    <w:rsid w:val="15EE2487"/>
    <w:rsid w:val="15F3690F"/>
    <w:rsid w:val="15F65679"/>
    <w:rsid w:val="16281367"/>
    <w:rsid w:val="16294BEB"/>
    <w:rsid w:val="163A1680"/>
    <w:rsid w:val="166C6BAA"/>
    <w:rsid w:val="166F3635"/>
    <w:rsid w:val="16BE2337"/>
    <w:rsid w:val="16C005E1"/>
    <w:rsid w:val="16C16063"/>
    <w:rsid w:val="16C8346F"/>
    <w:rsid w:val="16CD4FED"/>
    <w:rsid w:val="16F4327F"/>
    <w:rsid w:val="17232884"/>
    <w:rsid w:val="1753596F"/>
    <w:rsid w:val="17580AD1"/>
    <w:rsid w:val="17756E0B"/>
    <w:rsid w:val="17B435B8"/>
    <w:rsid w:val="17C00667"/>
    <w:rsid w:val="17D230D4"/>
    <w:rsid w:val="17E93546"/>
    <w:rsid w:val="18014470"/>
    <w:rsid w:val="18286A71"/>
    <w:rsid w:val="185C1CA8"/>
    <w:rsid w:val="18713E11"/>
    <w:rsid w:val="187D0BB4"/>
    <w:rsid w:val="18815E05"/>
    <w:rsid w:val="188E5359"/>
    <w:rsid w:val="18A54F7E"/>
    <w:rsid w:val="18B22F8F"/>
    <w:rsid w:val="18DD095C"/>
    <w:rsid w:val="191B713B"/>
    <w:rsid w:val="1940022E"/>
    <w:rsid w:val="197106FD"/>
    <w:rsid w:val="19BC6971"/>
    <w:rsid w:val="19C85459"/>
    <w:rsid w:val="19CB4D61"/>
    <w:rsid w:val="1A06346A"/>
    <w:rsid w:val="1A135155"/>
    <w:rsid w:val="1A153D8B"/>
    <w:rsid w:val="1A4A6A53"/>
    <w:rsid w:val="1A532241"/>
    <w:rsid w:val="1A61013B"/>
    <w:rsid w:val="1A947059"/>
    <w:rsid w:val="1A9F030B"/>
    <w:rsid w:val="1AA603B6"/>
    <w:rsid w:val="1AD118AD"/>
    <w:rsid w:val="1AE16AA7"/>
    <w:rsid w:val="1AFC50D3"/>
    <w:rsid w:val="1B020FE2"/>
    <w:rsid w:val="1B325C0B"/>
    <w:rsid w:val="1B6816C5"/>
    <w:rsid w:val="1B783F28"/>
    <w:rsid w:val="1B9F67D4"/>
    <w:rsid w:val="1BBD32C4"/>
    <w:rsid w:val="1BBD479F"/>
    <w:rsid w:val="1BC20C58"/>
    <w:rsid w:val="1BC225A9"/>
    <w:rsid w:val="1BE608D3"/>
    <w:rsid w:val="1C024980"/>
    <w:rsid w:val="1C3D34E0"/>
    <w:rsid w:val="1C515FF8"/>
    <w:rsid w:val="1C8152B0"/>
    <w:rsid w:val="1C855C26"/>
    <w:rsid w:val="1CB0381F"/>
    <w:rsid w:val="1CB07F9C"/>
    <w:rsid w:val="1CBA5CE0"/>
    <w:rsid w:val="1CD501DC"/>
    <w:rsid w:val="1CF27B0C"/>
    <w:rsid w:val="1CF63F94"/>
    <w:rsid w:val="1D1A544D"/>
    <w:rsid w:val="1D214C55"/>
    <w:rsid w:val="1D40568D"/>
    <w:rsid w:val="1D5752B2"/>
    <w:rsid w:val="1D955020"/>
    <w:rsid w:val="1D965D9A"/>
    <w:rsid w:val="1DAA548F"/>
    <w:rsid w:val="1DB765D0"/>
    <w:rsid w:val="1E1D17F8"/>
    <w:rsid w:val="1E30136E"/>
    <w:rsid w:val="1E310498"/>
    <w:rsid w:val="1E4A4132"/>
    <w:rsid w:val="1E5E47E0"/>
    <w:rsid w:val="1E75718F"/>
    <w:rsid w:val="1E7E0A43"/>
    <w:rsid w:val="1EA2166E"/>
    <w:rsid w:val="1EA44F54"/>
    <w:rsid w:val="1EB31F6D"/>
    <w:rsid w:val="1EB94E31"/>
    <w:rsid w:val="1ED16D1D"/>
    <w:rsid w:val="1EDD1612"/>
    <w:rsid w:val="1EEA63E7"/>
    <w:rsid w:val="1EEF4083"/>
    <w:rsid w:val="1EF1200F"/>
    <w:rsid w:val="1F135208"/>
    <w:rsid w:val="1F3C0AC6"/>
    <w:rsid w:val="1F4202D5"/>
    <w:rsid w:val="1F4B0BE5"/>
    <w:rsid w:val="1F6D241E"/>
    <w:rsid w:val="1F7A702C"/>
    <w:rsid w:val="1FAC1F03"/>
    <w:rsid w:val="1FAC644F"/>
    <w:rsid w:val="1FBF00CD"/>
    <w:rsid w:val="1FF30BE6"/>
    <w:rsid w:val="1FF448B8"/>
    <w:rsid w:val="2063321F"/>
    <w:rsid w:val="207D1F99"/>
    <w:rsid w:val="208366E3"/>
    <w:rsid w:val="20887A0E"/>
    <w:rsid w:val="20A07C46"/>
    <w:rsid w:val="20B117B1"/>
    <w:rsid w:val="20FE7517"/>
    <w:rsid w:val="2131404A"/>
    <w:rsid w:val="21380790"/>
    <w:rsid w:val="21561723"/>
    <w:rsid w:val="215D13F0"/>
    <w:rsid w:val="216072BD"/>
    <w:rsid w:val="219F5BB6"/>
    <w:rsid w:val="21A73C7F"/>
    <w:rsid w:val="21AC4ECC"/>
    <w:rsid w:val="21AF5E51"/>
    <w:rsid w:val="21C03222"/>
    <w:rsid w:val="22087046"/>
    <w:rsid w:val="22181FFD"/>
    <w:rsid w:val="22680897"/>
    <w:rsid w:val="227A1C48"/>
    <w:rsid w:val="22BC1649"/>
    <w:rsid w:val="22D1722D"/>
    <w:rsid w:val="22FB0071"/>
    <w:rsid w:val="22FE6DF7"/>
    <w:rsid w:val="23073FD8"/>
    <w:rsid w:val="230A011E"/>
    <w:rsid w:val="231C43BD"/>
    <w:rsid w:val="232A34BF"/>
    <w:rsid w:val="23352B9A"/>
    <w:rsid w:val="23393FB0"/>
    <w:rsid w:val="23424069"/>
    <w:rsid w:val="236427ED"/>
    <w:rsid w:val="237A41C3"/>
    <w:rsid w:val="23A60BF2"/>
    <w:rsid w:val="23AE5916"/>
    <w:rsid w:val="23B21D9E"/>
    <w:rsid w:val="23B35750"/>
    <w:rsid w:val="23E3036F"/>
    <w:rsid w:val="23F10C79"/>
    <w:rsid w:val="23FA1A88"/>
    <w:rsid w:val="23FA7F94"/>
    <w:rsid w:val="241F5EC5"/>
    <w:rsid w:val="24237CFE"/>
    <w:rsid w:val="24404E85"/>
    <w:rsid w:val="24537C79"/>
    <w:rsid w:val="24602299"/>
    <w:rsid w:val="24665F7B"/>
    <w:rsid w:val="24801021"/>
    <w:rsid w:val="24A061A3"/>
    <w:rsid w:val="24A41DF3"/>
    <w:rsid w:val="24B74DFE"/>
    <w:rsid w:val="24F15715"/>
    <w:rsid w:val="25170A64"/>
    <w:rsid w:val="25251422"/>
    <w:rsid w:val="25446CB1"/>
    <w:rsid w:val="25702FF9"/>
    <w:rsid w:val="258A70DA"/>
    <w:rsid w:val="25963238"/>
    <w:rsid w:val="25E22033"/>
    <w:rsid w:val="2621539B"/>
    <w:rsid w:val="26683591"/>
    <w:rsid w:val="26936133"/>
    <w:rsid w:val="26C772B3"/>
    <w:rsid w:val="26D67448"/>
    <w:rsid w:val="26E044D4"/>
    <w:rsid w:val="26E85164"/>
    <w:rsid w:val="26FA47EA"/>
    <w:rsid w:val="271201A6"/>
    <w:rsid w:val="272A364F"/>
    <w:rsid w:val="274D3CA1"/>
    <w:rsid w:val="277E69C6"/>
    <w:rsid w:val="279852CA"/>
    <w:rsid w:val="27B70802"/>
    <w:rsid w:val="27C10CEA"/>
    <w:rsid w:val="27C943FB"/>
    <w:rsid w:val="27DB7BEF"/>
    <w:rsid w:val="27E221A8"/>
    <w:rsid w:val="27FD39DF"/>
    <w:rsid w:val="28017E2F"/>
    <w:rsid w:val="28061D38"/>
    <w:rsid w:val="2820795C"/>
    <w:rsid w:val="282E338D"/>
    <w:rsid w:val="2830097E"/>
    <w:rsid w:val="28760B41"/>
    <w:rsid w:val="287A7B7E"/>
    <w:rsid w:val="288E14D1"/>
    <w:rsid w:val="28A31FFD"/>
    <w:rsid w:val="28D11361"/>
    <w:rsid w:val="291E1C96"/>
    <w:rsid w:val="29610CF0"/>
    <w:rsid w:val="29833FBD"/>
    <w:rsid w:val="29BE6DF9"/>
    <w:rsid w:val="2A000BF9"/>
    <w:rsid w:val="2A002723"/>
    <w:rsid w:val="2A1C1423"/>
    <w:rsid w:val="2A252C8B"/>
    <w:rsid w:val="2A3A09D3"/>
    <w:rsid w:val="2A49340C"/>
    <w:rsid w:val="2A5E4419"/>
    <w:rsid w:val="2A791C06"/>
    <w:rsid w:val="2A8E62A1"/>
    <w:rsid w:val="2AB276F7"/>
    <w:rsid w:val="2ABD0F93"/>
    <w:rsid w:val="2AC014CC"/>
    <w:rsid w:val="2AC40937"/>
    <w:rsid w:val="2AE06A07"/>
    <w:rsid w:val="2AE25969"/>
    <w:rsid w:val="2AF8590E"/>
    <w:rsid w:val="2B444997"/>
    <w:rsid w:val="2B754ED7"/>
    <w:rsid w:val="2B836ED3"/>
    <w:rsid w:val="2BA91EAE"/>
    <w:rsid w:val="2BB01839"/>
    <w:rsid w:val="2BCA0C9E"/>
    <w:rsid w:val="2BE13CC5"/>
    <w:rsid w:val="2C08574B"/>
    <w:rsid w:val="2C111AF3"/>
    <w:rsid w:val="2C194DCC"/>
    <w:rsid w:val="2C32711B"/>
    <w:rsid w:val="2C4A0B21"/>
    <w:rsid w:val="2C6C1A11"/>
    <w:rsid w:val="2C9337E9"/>
    <w:rsid w:val="2CA47A57"/>
    <w:rsid w:val="2CC04EFA"/>
    <w:rsid w:val="2CDD22AB"/>
    <w:rsid w:val="2CF14158"/>
    <w:rsid w:val="2D542AD1"/>
    <w:rsid w:val="2D6A1E95"/>
    <w:rsid w:val="2D8C1AD6"/>
    <w:rsid w:val="2DCE3DB2"/>
    <w:rsid w:val="2E0073EB"/>
    <w:rsid w:val="2E0F1B2C"/>
    <w:rsid w:val="2E275C40"/>
    <w:rsid w:val="2E434587"/>
    <w:rsid w:val="2E4C7F04"/>
    <w:rsid w:val="2E8A6421"/>
    <w:rsid w:val="2EF7039C"/>
    <w:rsid w:val="2F2161E0"/>
    <w:rsid w:val="2F634B73"/>
    <w:rsid w:val="2F6915D5"/>
    <w:rsid w:val="2F8C3F11"/>
    <w:rsid w:val="2F9A24B4"/>
    <w:rsid w:val="2F9D2A4F"/>
    <w:rsid w:val="2FA24459"/>
    <w:rsid w:val="2FC1267E"/>
    <w:rsid w:val="2FDB060F"/>
    <w:rsid w:val="2FDF0C54"/>
    <w:rsid w:val="2FE010F2"/>
    <w:rsid w:val="30180109"/>
    <w:rsid w:val="302946D5"/>
    <w:rsid w:val="302A1CB4"/>
    <w:rsid w:val="302D5757"/>
    <w:rsid w:val="303423C1"/>
    <w:rsid w:val="30B04AEF"/>
    <w:rsid w:val="30F545DF"/>
    <w:rsid w:val="30FA3519"/>
    <w:rsid w:val="31335F48"/>
    <w:rsid w:val="313C03FF"/>
    <w:rsid w:val="31630A2A"/>
    <w:rsid w:val="31850D6A"/>
    <w:rsid w:val="31923564"/>
    <w:rsid w:val="319779EB"/>
    <w:rsid w:val="319971A1"/>
    <w:rsid w:val="319D7376"/>
    <w:rsid w:val="31A017C2"/>
    <w:rsid w:val="31A77C86"/>
    <w:rsid w:val="31B23231"/>
    <w:rsid w:val="31B54A1D"/>
    <w:rsid w:val="31C44360"/>
    <w:rsid w:val="31F445DA"/>
    <w:rsid w:val="320D07C4"/>
    <w:rsid w:val="321F7E2B"/>
    <w:rsid w:val="324167FF"/>
    <w:rsid w:val="325C699F"/>
    <w:rsid w:val="32696EA6"/>
    <w:rsid w:val="3271734E"/>
    <w:rsid w:val="32943DE2"/>
    <w:rsid w:val="32994C8F"/>
    <w:rsid w:val="32AF4C35"/>
    <w:rsid w:val="32C75B5F"/>
    <w:rsid w:val="32F15CEB"/>
    <w:rsid w:val="32F456AC"/>
    <w:rsid w:val="32F826CF"/>
    <w:rsid w:val="33110AF0"/>
    <w:rsid w:val="33196863"/>
    <w:rsid w:val="33463B9E"/>
    <w:rsid w:val="334E0377"/>
    <w:rsid w:val="33866E96"/>
    <w:rsid w:val="33B33968"/>
    <w:rsid w:val="33DA4730"/>
    <w:rsid w:val="33E67A6E"/>
    <w:rsid w:val="33FE2795"/>
    <w:rsid w:val="33FE365D"/>
    <w:rsid w:val="34010D5F"/>
    <w:rsid w:val="34022063"/>
    <w:rsid w:val="34290C6D"/>
    <w:rsid w:val="343018AE"/>
    <w:rsid w:val="344711FE"/>
    <w:rsid w:val="347702B5"/>
    <w:rsid w:val="34B4557D"/>
    <w:rsid w:val="34E65B59"/>
    <w:rsid w:val="352B0CD0"/>
    <w:rsid w:val="352E30B0"/>
    <w:rsid w:val="35370DDB"/>
    <w:rsid w:val="356C34D3"/>
    <w:rsid w:val="35765D79"/>
    <w:rsid w:val="358974D0"/>
    <w:rsid w:val="359E1A84"/>
    <w:rsid w:val="35BD2339"/>
    <w:rsid w:val="35D56E72"/>
    <w:rsid w:val="35E21691"/>
    <w:rsid w:val="361F4DDC"/>
    <w:rsid w:val="3638534C"/>
    <w:rsid w:val="36622AC7"/>
    <w:rsid w:val="366F41AC"/>
    <w:rsid w:val="36867804"/>
    <w:rsid w:val="368B3A58"/>
    <w:rsid w:val="369231D1"/>
    <w:rsid w:val="369F5966"/>
    <w:rsid w:val="36AF3AB9"/>
    <w:rsid w:val="36B46F23"/>
    <w:rsid w:val="36B77FD3"/>
    <w:rsid w:val="36D306DB"/>
    <w:rsid w:val="36DD498F"/>
    <w:rsid w:val="36EA273A"/>
    <w:rsid w:val="37126EBE"/>
    <w:rsid w:val="3728393C"/>
    <w:rsid w:val="374444CB"/>
    <w:rsid w:val="375F3C64"/>
    <w:rsid w:val="376D62BC"/>
    <w:rsid w:val="37AC75E6"/>
    <w:rsid w:val="37B023BA"/>
    <w:rsid w:val="37B81356"/>
    <w:rsid w:val="37BC510A"/>
    <w:rsid w:val="37C91115"/>
    <w:rsid w:val="38186403"/>
    <w:rsid w:val="38196915"/>
    <w:rsid w:val="382D0007"/>
    <w:rsid w:val="383D1327"/>
    <w:rsid w:val="384C1DD6"/>
    <w:rsid w:val="385071B8"/>
    <w:rsid w:val="388E4794"/>
    <w:rsid w:val="38D44E43"/>
    <w:rsid w:val="38EE3B16"/>
    <w:rsid w:val="39266E53"/>
    <w:rsid w:val="394B3B1F"/>
    <w:rsid w:val="396C04C1"/>
    <w:rsid w:val="39A00D1B"/>
    <w:rsid w:val="39A62C24"/>
    <w:rsid w:val="39C83836"/>
    <w:rsid w:val="39CB75E0"/>
    <w:rsid w:val="3A2172DA"/>
    <w:rsid w:val="3A282E30"/>
    <w:rsid w:val="3A3A78D9"/>
    <w:rsid w:val="3A45533A"/>
    <w:rsid w:val="3A5345B0"/>
    <w:rsid w:val="3A8418D9"/>
    <w:rsid w:val="3A856A0F"/>
    <w:rsid w:val="3A9E53BA"/>
    <w:rsid w:val="3AAE6C17"/>
    <w:rsid w:val="3AC02961"/>
    <w:rsid w:val="3AD53E57"/>
    <w:rsid w:val="3AEB57BA"/>
    <w:rsid w:val="3AED09BD"/>
    <w:rsid w:val="3B21788B"/>
    <w:rsid w:val="3B3C235E"/>
    <w:rsid w:val="3B3E24F7"/>
    <w:rsid w:val="3B591BE6"/>
    <w:rsid w:val="3B5B0FF1"/>
    <w:rsid w:val="3B9802A1"/>
    <w:rsid w:val="3BAE5135"/>
    <w:rsid w:val="3C022A83"/>
    <w:rsid w:val="3C1A5F11"/>
    <w:rsid w:val="3C6B6C2F"/>
    <w:rsid w:val="3C6F6A2C"/>
    <w:rsid w:val="3C73403C"/>
    <w:rsid w:val="3C7419FF"/>
    <w:rsid w:val="3C7B6ECA"/>
    <w:rsid w:val="3C8B38E1"/>
    <w:rsid w:val="3C963C27"/>
    <w:rsid w:val="3CC23BE0"/>
    <w:rsid w:val="3CDC2A56"/>
    <w:rsid w:val="3D2457CE"/>
    <w:rsid w:val="3D633FBB"/>
    <w:rsid w:val="3D8B4F9F"/>
    <w:rsid w:val="3DAA1B3A"/>
    <w:rsid w:val="3DC73669"/>
    <w:rsid w:val="3DDC574A"/>
    <w:rsid w:val="3DDF6FE4"/>
    <w:rsid w:val="3DE14212"/>
    <w:rsid w:val="3E013EFC"/>
    <w:rsid w:val="3E1666D0"/>
    <w:rsid w:val="3E166C6B"/>
    <w:rsid w:val="3E191DEE"/>
    <w:rsid w:val="3E367781"/>
    <w:rsid w:val="3E3A4820"/>
    <w:rsid w:val="3E55799F"/>
    <w:rsid w:val="3E57465D"/>
    <w:rsid w:val="3E5776D4"/>
    <w:rsid w:val="3EA55255"/>
    <w:rsid w:val="3EB97133"/>
    <w:rsid w:val="3EC559CD"/>
    <w:rsid w:val="3ECD0998"/>
    <w:rsid w:val="3ED34AA0"/>
    <w:rsid w:val="3ED767A2"/>
    <w:rsid w:val="3ED90E36"/>
    <w:rsid w:val="3EDC512F"/>
    <w:rsid w:val="3EE65CBF"/>
    <w:rsid w:val="3EF75F59"/>
    <w:rsid w:val="3EFB01E2"/>
    <w:rsid w:val="3F040AF2"/>
    <w:rsid w:val="3F4A0117"/>
    <w:rsid w:val="3F575D4F"/>
    <w:rsid w:val="3F703EC7"/>
    <w:rsid w:val="3F7755AE"/>
    <w:rsid w:val="3F784362"/>
    <w:rsid w:val="3FA97081"/>
    <w:rsid w:val="3FAC0006"/>
    <w:rsid w:val="3FD7450D"/>
    <w:rsid w:val="3FEE1BB9"/>
    <w:rsid w:val="4000558C"/>
    <w:rsid w:val="4004476C"/>
    <w:rsid w:val="401A79C2"/>
    <w:rsid w:val="402506D4"/>
    <w:rsid w:val="40265029"/>
    <w:rsid w:val="40616830"/>
    <w:rsid w:val="409666BC"/>
    <w:rsid w:val="40985685"/>
    <w:rsid w:val="40FD7C09"/>
    <w:rsid w:val="41143736"/>
    <w:rsid w:val="41533F32"/>
    <w:rsid w:val="417B15DD"/>
    <w:rsid w:val="41A31EFF"/>
    <w:rsid w:val="41B6005B"/>
    <w:rsid w:val="41BB7D66"/>
    <w:rsid w:val="42017F70"/>
    <w:rsid w:val="420F5C03"/>
    <w:rsid w:val="42153A51"/>
    <w:rsid w:val="421A3390"/>
    <w:rsid w:val="421A3603"/>
    <w:rsid w:val="427D79FA"/>
    <w:rsid w:val="42C924A2"/>
    <w:rsid w:val="42D53AD6"/>
    <w:rsid w:val="42EE35DB"/>
    <w:rsid w:val="42FD02BB"/>
    <w:rsid w:val="433957F4"/>
    <w:rsid w:val="433F20E0"/>
    <w:rsid w:val="43675C5E"/>
    <w:rsid w:val="43707299"/>
    <w:rsid w:val="438C7FE1"/>
    <w:rsid w:val="43944CC8"/>
    <w:rsid w:val="43E64F48"/>
    <w:rsid w:val="43EE4803"/>
    <w:rsid w:val="440321DA"/>
    <w:rsid w:val="44037154"/>
    <w:rsid w:val="44197845"/>
    <w:rsid w:val="441E3CCD"/>
    <w:rsid w:val="446E00EA"/>
    <w:rsid w:val="447D0175"/>
    <w:rsid w:val="44900788"/>
    <w:rsid w:val="44935D5F"/>
    <w:rsid w:val="44B70143"/>
    <w:rsid w:val="44B717E2"/>
    <w:rsid w:val="44B94F10"/>
    <w:rsid w:val="44C531E1"/>
    <w:rsid w:val="44E55C94"/>
    <w:rsid w:val="452804B4"/>
    <w:rsid w:val="453A1779"/>
    <w:rsid w:val="453D477F"/>
    <w:rsid w:val="454318B1"/>
    <w:rsid w:val="455F3D5E"/>
    <w:rsid w:val="458225E9"/>
    <w:rsid w:val="45A560D2"/>
    <w:rsid w:val="45A63B54"/>
    <w:rsid w:val="45B70821"/>
    <w:rsid w:val="45C36249"/>
    <w:rsid w:val="45C9178A"/>
    <w:rsid w:val="46325936"/>
    <w:rsid w:val="463E7D26"/>
    <w:rsid w:val="467416DD"/>
    <w:rsid w:val="46887E14"/>
    <w:rsid w:val="46C971CF"/>
    <w:rsid w:val="47087F18"/>
    <w:rsid w:val="47192AFF"/>
    <w:rsid w:val="472D26D6"/>
    <w:rsid w:val="473C746D"/>
    <w:rsid w:val="473F25F0"/>
    <w:rsid w:val="475F2255"/>
    <w:rsid w:val="478665E8"/>
    <w:rsid w:val="47A57696"/>
    <w:rsid w:val="47A67D79"/>
    <w:rsid w:val="47E330FE"/>
    <w:rsid w:val="47EA53B3"/>
    <w:rsid w:val="480239B3"/>
    <w:rsid w:val="48046FCD"/>
    <w:rsid w:val="480838CB"/>
    <w:rsid w:val="484216B4"/>
    <w:rsid w:val="48427697"/>
    <w:rsid w:val="48441751"/>
    <w:rsid w:val="484C4515"/>
    <w:rsid w:val="48515DDD"/>
    <w:rsid w:val="48586940"/>
    <w:rsid w:val="485A61B3"/>
    <w:rsid w:val="48690DD9"/>
    <w:rsid w:val="486F32A8"/>
    <w:rsid w:val="4888168E"/>
    <w:rsid w:val="488E5795"/>
    <w:rsid w:val="489C032E"/>
    <w:rsid w:val="48D05305"/>
    <w:rsid w:val="48D2609A"/>
    <w:rsid w:val="48E776D1"/>
    <w:rsid w:val="491A2C39"/>
    <w:rsid w:val="49286DF6"/>
    <w:rsid w:val="4945685B"/>
    <w:rsid w:val="497256FA"/>
    <w:rsid w:val="49851E4A"/>
    <w:rsid w:val="49A21DDA"/>
    <w:rsid w:val="49A44193"/>
    <w:rsid w:val="49AC016B"/>
    <w:rsid w:val="49AC1756"/>
    <w:rsid w:val="49F40F6F"/>
    <w:rsid w:val="49F46361"/>
    <w:rsid w:val="4A066F4F"/>
    <w:rsid w:val="4A115D91"/>
    <w:rsid w:val="4A2E5F33"/>
    <w:rsid w:val="4A35264E"/>
    <w:rsid w:val="4A6D7D34"/>
    <w:rsid w:val="4A706FB0"/>
    <w:rsid w:val="4AA474C5"/>
    <w:rsid w:val="4AB94E26"/>
    <w:rsid w:val="4ABC69FE"/>
    <w:rsid w:val="4AFE065C"/>
    <w:rsid w:val="4AFE4718"/>
    <w:rsid w:val="4B061FAD"/>
    <w:rsid w:val="4B1059F7"/>
    <w:rsid w:val="4B1113E4"/>
    <w:rsid w:val="4B9530DE"/>
    <w:rsid w:val="4BBC34AF"/>
    <w:rsid w:val="4BC230D9"/>
    <w:rsid w:val="4BCA4BBB"/>
    <w:rsid w:val="4BE64593"/>
    <w:rsid w:val="4BE80E60"/>
    <w:rsid w:val="4BF61673"/>
    <w:rsid w:val="4C0A1600"/>
    <w:rsid w:val="4C5111AC"/>
    <w:rsid w:val="4C5565E1"/>
    <w:rsid w:val="4C7D493E"/>
    <w:rsid w:val="4CBF6115"/>
    <w:rsid w:val="4D525661"/>
    <w:rsid w:val="4D600F69"/>
    <w:rsid w:val="4D6413F9"/>
    <w:rsid w:val="4D643629"/>
    <w:rsid w:val="4D697F34"/>
    <w:rsid w:val="4DB87D11"/>
    <w:rsid w:val="4DBE1787"/>
    <w:rsid w:val="4DDE3629"/>
    <w:rsid w:val="4E202BB9"/>
    <w:rsid w:val="4E3C3369"/>
    <w:rsid w:val="4E584C0B"/>
    <w:rsid w:val="4E7B0A2C"/>
    <w:rsid w:val="4E811958"/>
    <w:rsid w:val="4EA0220D"/>
    <w:rsid w:val="4EA657E6"/>
    <w:rsid w:val="4F047EFD"/>
    <w:rsid w:val="4F0A3E3B"/>
    <w:rsid w:val="4F166157"/>
    <w:rsid w:val="4F1A6654"/>
    <w:rsid w:val="4F1C1B57"/>
    <w:rsid w:val="4F3B240C"/>
    <w:rsid w:val="4F953922"/>
    <w:rsid w:val="4FA76CEB"/>
    <w:rsid w:val="4FA914C2"/>
    <w:rsid w:val="4FB61D55"/>
    <w:rsid w:val="4FDF43BB"/>
    <w:rsid w:val="4FED6580"/>
    <w:rsid w:val="500873D1"/>
    <w:rsid w:val="502B3F12"/>
    <w:rsid w:val="505A2284"/>
    <w:rsid w:val="505C4880"/>
    <w:rsid w:val="50782A1B"/>
    <w:rsid w:val="509D165D"/>
    <w:rsid w:val="509D4BB0"/>
    <w:rsid w:val="509E1383"/>
    <w:rsid w:val="50B04E26"/>
    <w:rsid w:val="50BB6871"/>
    <w:rsid w:val="50BD483E"/>
    <w:rsid w:val="50F2458B"/>
    <w:rsid w:val="510F1693"/>
    <w:rsid w:val="51A14D79"/>
    <w:rsid w:val="51AA348A"/>
    <w:rsid w:val="51D4692E"/>
    <w:rsid w:val="51EC51F8"/>
    <w:rsid w:val="51F0037B"/>
    <w:rsid w:val="52054A9D"/>
    <w:rsid w:val="520646F0"/>
    <w:rsid w:val="521A11BF"/>
    <w:rsid w:val="526A1EE4"/>
    <w:rsid w:val="526A7283"/>
    <w:rsid w:val="526F1F4E"/>
    <w:rsid w:val="527139ED"/>
    <w:rsid w:val="528043E7"/>
    <w:rsid w:val="52866EC7"/>
    <w:rsid w:val="52BC0BEF"/>
    <w:rsid w:val="52D809BA"/>
    <w:rsid w:val="52E175ED"/>
    <w:rsid w:val="531B2C88"/>
    <w:rsid w:val="532B0DEF"/>
    <w:rsid w:val="53547C42"/>
    <w:rsid w:val="535B51A9"/>
    <w:rsid w:val="536072D8"/>
    <w:rsid w:val="53785545"/>
    <w:rsid w:val="537E326C"/>
    <w:rsid w:val="53987432"/>
    <w:rsid w:val="53DC64C3"/>
    <w:rsid w:val="53E920CE"/>
    <w:rsid w:val="549B322B"/>
    <w:rsid w:val="54B062A7"/>
    <w:rsid w:val="54B7788A"/>
    <w:rsid w:val="54C51B6D"/>
    <w:rsid w:val="54C73F25"/>
    <w:rsid w:val="54CD1A2D"/>
    <w:rsid w:val="54F43371"/>
    <w:rsid w:val="55375EF3"/>
    <w:rsid w:val="554727CD"/>
    <w:rsid w:val="55487179"/>
    <w:rsid w:val="558B549E"/>
    <w:rsid w:val="55D36D5C"/>
    <w:rsid w:val="55DB02D6"/>
    <w:rsid w:val="55DF2B6F"/>
    <w:rsid w:val="55EF668D"/>
    <w:rsid w:val="560A7956"/>
    <w:rsid w:val="56356DBD"/>
    <w:rsid w:val="56476221"/>
    <w:rsid w:val="56685052"/>
    <w:rsid w:val="567A44AF"/>
    <w:rsid w:val="56D42AE2"/>
    <w:rsid w:val="572B11E4"/>
    <w:rsid w:val="576A00F7"/>
    <w:rsid w:val="576B69C8"/>
    <w:rsid w:val="577B34F9"/>
    <w:rsid w:val="579933D8"/>
    <w:rsid w:val="57A747BD"/>
    <w:rsid w:val="57D15354"/>
    <w:rsid w:val="58235328"/>
    <w:rsid w:val="582B6DC2"/>
    <w:rsid w:val="582C0A2F"/>
    <w:rsid w:val="5843585C"/>
    <w:rsid w:val="588F2444"/>
    <w:rsid w:val="58CC6AFE"/>
    <w:rsid w:val="59223939"/>
    <w:rsid w:val="59473E05"/>
    <w:rsid w:val="596E090A"/>
    <w:rsid w:val="598A5B73"/>
    <w:rsid w:val="59A809A7"/>
    <w:rsid w:val="59B879B0"/>
    <w:rsid w:val="59BF03EB"/>
    <w:rsid w:val="59C82455"/>
    <w:rsid w:val="59D33DFF"/>
    <w:rsid w:val="59DB7EFC"/>
    <w:rsid w:val="59EE2AE2"/>
    <w:rsid w:val="59F37BA6"/>
    <w:rsid w:val="5A10384E"/>
    <w:rsid w:val="5A27234F"/>
    <w:rsid w:val="5A284778"/>
    <w:rsid w:val="5A3144EA"/>
    <w:rsid w:val="5A490530"/>
    <w:rsid w:val="5A5C174F"/>
    <w:rsid w:val="5A6C0056"/>
    <w:rsid w:val="5A7857FC"/>
    <w:rsid w:val="5A7E36B9"/>
    <w:rsid w:val="5A854212"/>
    <w:rsid w:val="5AE625AD"/>
    <w:rsid w:val="5B033ECE"/>
    <w:rsid w:val="5B15423B"/>
    <w:rsid w:val="5B276899"/>
    <w:rsid w:val="5B2A045C"/>
    <w:rsid w:val="5B4B2859"/>
    <w:rsid w:val="5B4D0EAE"/>
    <w:rsid w:val="5B686B41"/>
    <w:rsid w:val="5B8A47F8"/>
    <w:rsid w:val="5B8E5344"/>
    <w:rsid w:val="5B97241C"/>
    <w:rsid w:val="5BD42235"/>
    <w:rsid w:val="5BE80ED6"/>
    <w:rsid w:val="5C05386A"/>
    <w:rsid w:val="5C140AA0"/>
    <w:rsid w:val="5C2D2BAB"/>
    <w:rsid w:val="5C502A5B"/>
    <w:rsid w:val="5C5F40AD"/>
    <w:rsid w:val="5C6B224A"/>
    <w:rsid w:val="5CC2663A"/>
    <w:rsid w:val="5CD97C20"/>
    <w:rsid w:val="5CE51A8C"/>
    <w:rsid w:val="5CEA77FF"/>
    <w:rsid w:val="5CEC15E8"/>
    <w:rsid w:val="5CFF3F21"/>
    <w:rsid w:val="5D0B7D34"/>
    <w:rsid w:val="5D0D495D"/>
    <w:rsid w:val="5D3A7EBB"/>
    <w:rsid w:val="5D4C25BD"/>
    <w:rsid w:val="5D6B014C"/>
    <w:rsid w:val="5D757882"/>
    <w:rsid w:val="5D7C6386"/>
    <w:rsid w:val="5D7F682B"/>
    <w:rsid w:val="5D926143"/>
    <w:rsid w:val="5DA14214"/>
    <w:rsid w:val="5DAD630F"/>
    <w:rsid w:val="5DC9596C"/>
    <w:rsid w:val="5DE211DC"/>
    <w:rsid w:val="5DEA53CE"/>
    <w:rsid w:val="5DFC166B"/>
    <w:rsid w:val="5E4938BC"/>
    <w:rsid w:val="5E6D1F03"/>
    <w:rsid w:val="5E7F335C"/>
    <w:rsid w:val="5E8F172D"/>
    <w:rsid w:val="5EBF3F02"/>
    <w:rsid w:val="5EDE56B0"/>
    <w:rsid w:val="5EED3899"/>
    <w:rsid w:val="5F0458F0"/>
    <w:rsid w:val="5F0E1A83"/>
    <w:rsid w:val="5F28400E"/>
    <w:rsid w:val="5F327452"/>
    <w:rsid w:val="5F445F4A"/>
    <w:rsid w:val="5F5C2110"/>
    <w:rsid w:val="5F94195C"/>
    <w:rsid w:val="5F97719F"/>
    <w:rsid w:val="5FAE5324"/>
    <w:rsid w:val="5FB431E7"/>
    <w:rsid w:val="5FEC0DCE"/>
    <w:rsid w:val="603E0222"/>
    <w:rsid w:val="6043627C"/>
    <w:rsid w:val="604900C7"/>
    <w:rsid w:val="60930C08"/>
    <w:rsid w:val="60A7051F"/>
    <w:rsid w:val="60FF2451"/>
    <w:rsid w:val="61107BAD"/>
    <w:rsid w:val="61111374"/>
    <w:rsid w:val="61146189"/>
    <w:rsid w:val="613C4296"/>
    <w:rsid w:val="616E403C"/>
    <w:rsid w:val="618D5D4E"/>
    <w:rsid w:val="61DF7322"/>
    <w:rsid w:val="61F61766"/>
    <w:rsid w:val="61F749C9"/>
    <w:rsid w:val="62064D89"/>
    <w:rsid w:val="622B5F71"/>
    <w:rsid w:val="627359C1"/>
    <w:rsid w:val="627D6E20"/>
    <w:rsid w:val="628F116F"/>
    <w:rsid w:val="62EE123C"/>
    <w:rsid w:val="638A3729"/>
    <w:rsid w:val="638E2319"/>
    <w:rsid w:val="63934F84"/>
    <w:rsid w:val="63A13700"/>
    <w:rsid w:val="63B9462A"/>
    <w:rsid w:val="64231CC8"/>
    <w:rsid w:val="64406494"/>
    <w:rsid w:val="649446B1"/>
    <w:rsid w:val="64C115D9"/>
    <w:rsid w:val="64C76CCC"/>
    <w:rsid w:val="653C4DA1"/>
    <w:rsid w:val="65E85E2F"/>
    <w:rsid w:val="65EF204B"/>
    <w:rsid w:val="6608772D"/>
    <w:rsid w:val="660A5C65"/>
    <w:rsid w:val="663E564D"/>
    <w:rsid w:val="66800936"/>
    <w:rsid w:val="668A6147"/>
    <w:rsid w:val="66987326"/>
    <w:rsid w:val="66EF44E1"/>
    <w:rsid w:val="66FA5A00"/>
    <w:rsid w:val="67084D16"/>
    <w:rsid w:val="67124C2F"/>
    <w:rsid w:val="673022C4"/>
    <w:rsid w:val="676550B0"/>
    <w:rsid w:val="67745208"/>
    <w:rsid w:val="6775314C"/>
    <w:rsid w:val="67854D44"/>
    <w:rsid w:val="67A55162"/>
    <w:rsid w:val="67B01CAC"/>
    <w:rsid w:val="67D2194D"/>
    <w:rsid w:val="67E05F87"/>
    <w:rsid w:val="67E9310A"/>
    <w:rsid w:val="67F5111B"/>
    <w:rsid w:val="67F569EA"/>
    <w:rsid w:val="67F82A5A"/>
    <w:rsid w:val="682441E9"/>
    <w:rsid w:val="68477BF4"/>
    <w:rsid w:val="684D75AC"/>
    <w:rsid w:val="6857334A"/>
    <w:rsid w:val="68DE6E9B"/>
    <w:rsid w:val="68FF2C52"/>
    <w:rsid w:val="692C4A1B"/>
    <w:rsid w:val="6958185A"/>
    <w:rsid w:val="69982163"/>
    <w:rsid w:val="69B45BF9"/>
    <w:rsid w:val="69B87035"/>
    <w:rsid w:val="69BD38FA"/>
    <w:rsid w:val="69BF12F3"/>
    <w:rsid w:val="69D75323"/>
    <w:rsid w:val="69D9099A"/>
    <w:rsid w:val="69DC71AB"/>
    <w:rsid w:val="6A0E00B0"/>
    <w:rsid w:val="6A5B0C1A"/>
    <w:rsid w:val="6A6F052B"/>
    <w:rsid w:val="6A7A68BC"/>
    <w:rsid w:val="6A831A33"/>
    <w:rsid w:val="6A8A3D15"/>
    <w:rsid w:val="6A9361D5"/>
    <w:rsid w:val="6AA81989"/>
    <w:rsid w:val="6AAA5826"/>
    <w:rsid w:val="6AAE101D"/>
    <w:rsid w:val="6AC93222"/>
    <w:rsid w:val="6ADE393A"/>
    <w:rsid w:val="6B1000B4"/>
    <w:rsid w:val="6B4673B3"/>
    <w:rsid w:val="6B693FC6"/>
    <w:rsid w:val="6B876452"/>
    <w:rsid w:val="6B9B2216"/>
    <w:rsid w:val="6BA42B26"/>
    <w:rsid w:val="6BC932CD"/>
    <w:rsid w:val="6C3B5CD1"/>
    <w:rsid w:val="6CB40765"/>
    <w:rsid w:val="6CF47014"/>
    <w:rsid w:val="6D195CC5"/>
    <w:rsid w:val="6D1A398C"/>
    <w:rsid w:val="6D2B3C26"/>
    <w:rsid w:val="6D2F59DD"/>
    <w:rsid w:val="6D3135B1"/>
    <w:rsid w:val="6D3B593A"/>
    <w:rsid w:val="6D850EE5"/>
    <w:rsid w:val="6D955854"/>
    <w:rsid w:val="6D9A270D"/>
    <w:rsid w:val="6DAF1C81"/>
    <w:rsid w:val="6DE13755"/>
    <w:rsid w:val="6E4934CC"/>
    <w:rsid w:val="6E542DBE"/>
    <w:rsid w:val="6E805505"/>
    <w:rsid w:val="6E87570E"/>
    <w:rsid w:val="6E9049FF"/>
    <w:rsid w:val="6EA34C1E"/>
    <w:rsid w:val="6EAF44DA"/>
    <w:rsid w:val="6EB64A32"/>
    <w:rsid w:val="6EBA5637"/>
    <w:rsid w:val="6EC07254"/>
    <w:rsid w:val="6EC45F46"/>
    <w:rsid w:val="6EC7136F"/>
    <w:rsid w:val="6EE840AB"/>
    <w:rsid w:val="6EEF260E"/>
    <w:rsid w:val="6F003B11"/>
    <w:rsid w:val="6F085736"/>
    <w:rsid w:val="6F300247"/>
    <w:rsid w:val="6F3F1EE2"/>
    <w:rsid w:val="6F426814"/>
    <w:rsid w:val="6F44006E"/>
    <w:rsid w:val="6F470155"/>
    <w:rsid w:val="6F796B1B"/>
    <w:rsid w:val="6F7C0057"/>
    <w:rsid w:val="6F8A2C0B"/>
    <w:rsid w:val="6FA604A6"/>
    <w:rsid w:val="6FE728C9"/>
    <w:rsid w:val="6FF34751"/>
    <w:rsid w:val="6FFB1846"/>
    <w:rsid w:val="702A141D"/>
    <w:rsid w:val="703C22B0"/>
    <w:rsid w:val="704C034C"/>
    <w:rsid w:val="706246EE"/>
    <w:rsid w:val="70757086"/>
    <w:rsid w:val="7086130D"/>
    <w:rsid w:val="708A5A8C"/>
    <w:rsid w:val="70A17A56"/>
    <w:rsid w:val="70E32AAB"/>
    <w:rsid w:val="713118C3"/>
    <w:rsid w:val="71392AA6"/>
    <w:rsid w:val="71614610"/>
    <w:rsid w:val="71702574"/>
    <w:rsid w:val="71743396"/>
    <w:rsid w:val="71927B0D"/>
    <w:rsid w:val="719748DD"/>
    <w:rsid w:val="71A3637F"/>
    <w:rsid w:val="71B167F3"/>
    <w:rsid w:val="71B72ABB"/>
    <w:rsid w:val="71C16E84"/>
    <w:rsid w:val="71D310CC"/>
    <w:rsid w:val="71D758D4"/>
    <w:rsid w:val="71E41366"/>
    <w:rsid w:val="72260ED8"/>
    <w:rsid w:val="722F5F60"/>
    <w:rsid w:val="723039E4"/>
    <w:rsid w:val="723F3FFF"/>
    <w:rsid w:val="72445F08"/>
    <w:rsid w:val="7278765C"/>
    <w:rsid w:val="72A80534"/>
    <w:rsid w:val="72BD5542"/>
    <w:rsid w:val="72C806E0"/>
    <w:rsid w:val="72CA6864"/>
    <w:rsid w:val="72D466F0"/>
    <w:rsid w:val="73120676"/>
    <w:rsid w:val="731E659E"/>
    <w:rsid w:val="734C61FF"/>
    <w:rsid w:val="7359474B"/>
    <w:rsid w:val="736A2CDA"/>
    <w:rsid w:val="73871ADE"/>
    <w:rsid w:val="73985535"/>
    <w:rsid w:val="73C95D04"/>
    <w:rsid w:val="73F74B3B"/>
    <w:rsid w:val="740D54F4"/>
    <w:rsid w:val="74127549"/>
    <w:rsid w:val="74212E84"/>
    <w:rsid w:val="743A06D7"/>
    <w:rsid w:val="74707796"/>
    <w:rsid w:val="74890257"/>
    <w:rsid w:val="74B526BE"/>
    <w:rsid w:val="74B7598C"/>
    <w:rsid w:val="74F80689"/>
    <w:rsid w:val="75124C77"/>
    <w:rsid w:val="75180EA9"/>
    <w:rsid w:val="75635D7A"/>
    <w:rsid w:val="756A0989"/>
    <w:rsid w:val="759140E8"/>
    <w:rsid w:val="75CA6E32"/>
    <w:rsid w:val="75E21BF7"/>
    <w:rsid w:val="75EA1201"/>
    <w:rsid w:val="76024D10"/>
    <w:rsid w:val="76130306"/>
    <w:rsid w:val="76485F7A"/>
    <w:rsid w:val="76882384"/>
    <w:rsid w:val="76921367"/>
    <w:rsid w:val="76954F1D"/>
    <w:rsid w:val="76B13F39"/>
    <w:rsid w:val="76BD2295"/>
    <w:rsid w:val="76D22047"/>
    <w:rsid w:val="7732281D"/>
    <w:rsid w:val="77334A1B"/>
    <w:rsid w:val="77575A53"/>
    <w:rsid w:val="775D04A1"/>
    <w:rsid w:val="7772721A"/>
    <w:rsid w:val="77831323"/>
    <w:rsid w:val="77893D57"/>
    <w:rsid w:val="778F5A1E"/>
    <w:rsid w:val="77A85FDD"/>
    <w:rsid w:val="77C265CA"/>
    <w:rsid w:val="77F42135"/>
    <w:rsid w:val="780465FD"/>
    <w:rsid w:val="7820798D"/>
    <w:rsid w:val="78497DE7"/>
    <w:rsid w:val="78761BB0"/>
    <w:rsid w:val="787743D0"/>
    <w:rsid w:val="78C17335"/>
    <w:rsid w:val="78D16A46"/>
    <w:rsid w:val="78FB1E09"/>
    <w:rsid w:val="79081F04"/>
    <w:rsid w:val="79263F52"/>
    <w:rsid w:val="79466A05"/>
    <w:rsid w:val="794D28FE"/>
    <w:rsid w:val="79CC4128"/>
    <w:rsid w:val="79DB0C71"/>
    <w:rsid w:val="79E200E0"/>
    <w:rsid w:val="79F46BBE"/>
    <w:rsid w:val="79F53325"/>
    <w:rsid w:val="79F70E93"/>
    <w:rsid w:val="79F91D2C"/>
    <w:rsid w:val="7A1D2104"/>
    <w:rsid w:val="7A280B01"/>
    <w:rsid w:val="7A446928"/>
    <w:rsid w:val="7A5E03EF"/>
    <w:rsid w:val="7A7909AF"/>
    <w:rsid w:val="7A870CEA"/>
    <w:rsid w:val="7AAB2815"/>
    <w:rsid w:val="7AB03846"/>
    <w:rsid w:val="7AC107B9"/>
    <w:rsid w:val="7AE9671A"/>
    <w:rsid w:val="7B183BCB"/>
    <w:rsid w:val="7B1A5686"/>
    <w:rsid w:val="7B1B6723"/>
    <w:rsid w:val="7B311C35"/>
    <w:rsid w:val="7B4464CB"/>
    <w:rsid w:val="7BBA0B8A"/>
    <w:rsid w:val="7BBE2398"/>
    <w:rsid w:val="7BC5229C"/>
    <w:rsid w:val="7BDA2241"/>
    <w:rsid w:val="7BEF5236"/>
    <w:rsid w:val="7BF278E8"/>
    <w:rsid w:val="7C3073CD"/>
    <w:rsid w:val="7C401BE6"/>
    <w:rsid w:val="7CD7355D"/>
    <w:rsid w:val="7CE71C3B"/>
    <w:rsid w:val="7D226D62"/>
    <w:rsid w:val="7D585F36"/>
    <w:rsid w:val="7D805DF5"/>
    <w:rsid w:val="7DB6653B"/>
    <w:rsid w:val="7DE50560"/>
    <w:rsid w:val="7E581CA6"/>
    <w:rsid w:val="7EA448D3"/>
    <w:rsid w:val="7EC7304C"/>
    <w:rsid w:val="7ECE5EAA"/>
    <w:rsid w:val="7EDC02B0"/>
    <w:rsid w:val="7EDF27CE"/>
    <w:rsid w:val="7EE060CE"/>
    <w:rsid w:val="7EEB50D9"/>
    <w:rsid w:val="7EF30172"/>
    <w:rsid w:val="7F0055F5"/>
    <w:rsid w:val="7F1D6548"/>
    <w:rsid w:val="7F290FE6"/>
    <w:rsid w:val="7F2E06FD"/>
    <w:rsid w:val="7F392BC8"/>
    <w:rsid w:val="7F3D16DA"/>
    <w:rsid w:val="7F7E65A7"/>
    <w:rsid w:val="7F876E0D"/>
    <w:rsid w:val="7F990663"/>
    <w:rsid w:val="7FAD611E"/>
    <w:rsid w:val="7FAF2411"/>
    <w:rsid w:val="7FB0287D"/>
    <w:rsid w:val="7FBA65FC"/>
    <w:rsid w:val="7FC42854"/>
    <w:rsid w:val="7FCB71D5"/>
    <w:rsid w:val="7FD408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5"/>
    <w:qFormat/>
    <w:uiPriority w:val="0"/>
    <w:pPr>
      <w:keepNext/>
      <w:keepLines/>
      <w:spacing w:before="340" w:beforeLines="0" w:after="330" w:afterLines="0" w:line="576" w:lineRule="auto"/>
      <w:jc w:val="center"/>
      <w:outlineLvl w:val="0"/>
    </w:pPr>
    <w:rPr>
      <w:b/>
      <w:bCs/>
      <w:kern w:val="44"/>
      <w:sz w:val="30"/>
      <w:szCs w:val="44"/>
    </w:rPr>
  </w:style>
  <w:style w:type="paragraph" w:styleId="4">
    <w:name w:val="heading 2"/>
    <w:basedOn w:val="1"/>
    <w:next w:val="5"/>
    <w:link w:val="162"/>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6">
    <w:name w:val="heading 3"/>
    <w:basedOn w:val="1"/>
    <w:next w:val="1"/>
    <w:link w:val="100"/>
    <w:qFormat/>
    <w:uiPriority w:val="0"/>
    <w:pPr>
      <w:keepNext/>
      <w:keepLines/>
      <w:spacing w:before="260" w:beforeLines="0" w:after="260" w:afterLines="0" w:line="415" w:lineRule="auto"/>
      <w:jc w:val="center"/>
      <w:outlineLvl w:val="2"/>
    </w:pPr>
    <w:rPr>
      <w:rFonts w:ascii="Calibri" w:hAnsi="Calibri"/>
      <w:b/>
      <w:bCs/>
      <w:sz w:val="28"/>
      <w:szCs w:val="32"/>
    </w:rPr>
  </w:style>
  <w:style w:type="paragraph" w:styleId="7">
    <w:name w:val="heading 4"/>
    <w:basedOn w:val="1"/>
    <w:next w:val="1"/>
    <w:link w:val="117"/>
    <w:qFormat/>
    <w:uiPriority w:val="0"/>
    <w:pPr>
      <w:keepNext/>
      <w:keepLines/>
      <w:spacing w:before="280" w:beforeLines="0" w:after="290" w:afterLines="0" w:line="372" w:lineRule="auto"/>
      <w:outlineLvl w:val="3"/>
    </w:pPr>
    <w:rPr>
      <w:rFonts w:ascii="Arial" w:hAnsi="Arial" w:eastAsia="黑体"/>
      <w:b/>
      <w:bCs/>
      <w:sz w:val="28"/>
      <w:szCs w:val="28"/>
    </w:rPr>
  </w:style>
  <w:style w:type="paragraph" w:styleId="8">
    <w:name w:val="heading 5"/>
    <w:basedOn w:val="1"/>
    <w:next w:val="1"/>
    <w:link w:val="128"/>
    <w:qFormat/>
    <w:uiPriority w:val="0"/>
    <w:pPr>
      <w:keepNext/>
      <w:keepLines/>
      <w:tabs>
        <w:tab w:val="left" w:pos="1800"/>
      </w:tabs>
      <w:spacing w:before="280" w:beforeLines="0" w:after="290" w:afterLines="0" w:line="374" w:lineRule="auto"/>
      <w:ind w:left="1800" w:hanging="1800"/>
      <w:outlineLvl w:val="4"/>
    </w:pPr>
    <w:rPr>
      <w:b/>
      <w:bCs/>
      <w:sz w:val="28"/>
      <w:szCs w:val="28"/>
    </w:rPr>
  </w:style>
  <w:style w:type="paragraph" w:styleId="9">
    <w:name w:val="heading 6"/>
    <w:basedOn w:val="1"/>
    <w:next w:val="1"/>
    <w:link w:val="160"/>
    <w:qFormat/>
    <w:uiPriority w:val="0"/>
    <w:pPr>
      <w:keepNext/>
      <w:keepLines/>
      <w:adjustRightInd w:val="0"/>
      <w:spacing w:before="240" w:beforeLines="0" w:after="64" w:afterLines="0" w:line="319" w:lineRule="auto"/>
      <w:textAlignment w:val="baseline"/>
      <w:outlineLvl w:val="5"/>
    </w:pPr>
    <w:rPr>
      <w:rFonts w:ascii="Arial" w:hAnsi="Arial" w:eastAsia="黑体"/>
      <w:b/>
      <w:szCs w:val="20"/>
    </w:rPr>
  </w:style>
  <w:style w:type="paragraph" w:styleId="10">
    <w:name w:val="heading 7"/>
    <w:basedOn w:val="1"/>
    <w:next w:val="1"/>
    <w:link w:val="112"/>
    <w:qFormat/>
    <w:uiPriority w:val="0"/>
    <w:pPr>
      <w:keepNext/>
      <w:keepLines/>
      <w:adjustRightInd w:val="0"/>
      <w:spacing w:before="240" w:beforeLines="0" w:after="64" w:afterLines="0" w:line="319" w:lineRule="auto"/>
      <w:textAlignment w:val="baseline"/>
      <w:outlineLvl w:val="6"/>
    </w:pPr>
    <w:rPr>
      <w:b/>
      <w:szCs w:val="20"/>
    </w:rPr>
  </w:style>
  <w:style w:type="paragraph" w:styleId="11">
    <w:name w:val="heading 8"/>
    <w:basedOn w:val="1"/>
    <w:next w:val="1"/>
    <w:link w:val="114"/>
    <w:qFormat/>
    <w:uiPriority w:val="0"/>
    <w:pPr>
      <w:keepNext/>
      <w:keepLines/>
      <w:adjustRightInd w:val="0"/>
      <w:spacing w:before="240" w:beforeLines="0" w:after="64" w:afterLines="0" w:line="319" w:lineRule="auto"/>
      <w:textAlignment w:val="baseline"/>
      <w:outlineLvl w:val="7"/>
    </w:pPr>
    <w:rPr>
      <w:rFonts w:ascii="Arial" w:hAnsi="Arial" w:eastAsia="黑体"/>
      <w:szCs w:val="20"/>
    </w:rPr>
  </w:style>
  <w:style w:type="paragraph" w:styleId="12">
    <w:name w:val="heading 9"/>
    <w:basedOn w:val="1"/>
    <w:next w:val="1"/>
    <w:link w:val="156"/>
    <w:qFormat/>
    <w:uiPriority w:val="0"/>
    <w:pPr>
      <w:keepNext/>
      <w:keepLines/>
      <w:adjustRightInd w:val="0"/>
      <w:spacing w:before="240" w:beforeLines="0" w:after="64" w:afterLines="0" w:line="319" w:lineRule="auto"/>
      <w:textAlignment w:val="baseline"/>
      <w:outlineLvl w:val="8"/>
    </w:pPr>
    <w:rPr>
      <w:rFonts w:ascii="Arial" w:hAnsi="Arial" w:eastAsia="黑体"/>
      <w:szCs w:val="20"/>
    </w:rPr>
  </w:style>
  <w:style w:type="character" w:default="1" w:styleId="49">
    <w:name w:val="Default Paragraph Font"/>
    <w:qFormat/>
    <w:uiPriority w:val="0"/>
  </w:style>
  <w:style w:type="table" w:default="1" w:styleId="4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正文1"/>
    <w:basedOn w:val="1"/>
    <w:qFormat/>
    <w:uiPriority w:val="0"/>
    <w:pPr>
      <w:adjustRightInd w:val="0"/>
      <w:spacing w:line="318" w:lineRule="atLeast"/>
      <w:ind w:left="369" w:firstLine="369"/>
      <w:textAlignment w:val="baseline"/>
    </w:pPr>
    <w:rPr>
      <w:rFonts w:ascii="宋体"/>
      <w:szCs w:val="20"/>
    </w:rPr>
  </w:style>
  <w:style w:type="paragraph" w:styleId="5">
    <w:name w:val="Normal Indent"/>
    <w:basedOn w:val="1"/>
    <w:qFormat/>
    <w:uiPriority w:val="0"/>
    <w:pPr>
      <w:ind w:firstLine="420"/>
    </w:pPr>
    <w:rPr>
      <w:szCs w:val="20"/>
    </w:rPr>
  </w:style>
  <w:style w:type="paragraph" w:styleId="13">
    <w:name w:val="toc 7"/>
    <w:basedOn w:val="1"/>
    <w:next w:val="1"/>
    <w:qFormat/>
    <w:uiPriority w:val="0"/>
    <w:pPr>
      <w:ind w:left="1260"/>
      <w:jc w:val="left"/>
    </w:pPr>
    <w:rPr>
      <w:rFonts w:ascii="Calibri" w:hAnsi="Calibri" w:cs="Calibri"/>
      <w:sz w:val="18"/>
      <w:szCs w:val="18"/>
    </w:rPr>
  </w:style>
  <w:style w:type="paragraph" w:styleId="14">
    <w:name w:val="List Number"/>
    <w:basedOn w:val="1"/>
    <w:qFormat/>
    <w:uiPriority w:val="0"/>
    <w:pPr>
      <w:widowControl/>
      <w:tabs>
        <w:tab w:val="left" w:pos="454"/>
        <w:tab w:val="left" w:pos="720"/>
      </w:tabs>
      <w:spacing w:after="156" w:afterLines="50"/>
      <w:ind w:left="454" w:hanging="284"/>
      <w:jc w:val="left"/>
    </w:pPr>
    <w:rPr>
      <w:kern w:val="0"/>
      <w:sz w:val="24"/>
      <w:szCs w:val="20"/>
    </w:rPr>
  </w:style>
  <w:style w:type="paragraph" w:styleId="15">
    <w:name w:val="caption"/>
    <w:basedOn w:val="1"/>
    <w:next w:val="1"/>
    <w:qFormat/>
    <w:uiPriority w:val="0"/>
    <w:pPr>
      <w:spacing w:before="152" w:beforeLines="0" w:after="160" w:afterLines="0"/>
    </w:pPr>
    <w:rPr>
      <w:rFonts w:ascii="Arial" w:hAnsi="Arial" w:eastAsia="黑体" w:cs="Arial"/>
      <w:sz w:val="20"/>
      <w:szCs w:val="20"/>
    </w:rPr>
  </w:style>
  <w:style w:type="paragraph" w:styleId="16">
    <w:name w:val="Document Map"/>
    <w:basedOn w:val="1"/>
    <w:qFormat/>
    <w:uiPriority w:val="0"/>
    <w:pPr>
      <w:shd w:val="clear" w:color="auto" w:fill="000080"/>
    </w:pPr>
  </w:style>
  <w:style w:type="paragraph" w:styleId="17">
    <w:name w:val="annotation text"/>
    <w:basedOn w:val="1"/>
    <w:link w:val="115"/>
    <w:qFormat/>
    <w:uiPriority w:val="0"/>
    <w:pPr>
      <w:keepNext w:val="0"/>
      <w:keepLines w:val="0"/>
      <w:widowControl w:val="0"/>
      <w:suppressLineNumbers w:val="0"/>
      <w:spacing w:before="0" w:beforeAutospacing="0" w:after="0" w:afterAutospacing="0"/>
      <w:ind w:left="0" w:right="0"/>
      <w:jc w:val="left"/>
    </w:pPr>
  </w:style>
  <w:style w:type="paragraph" w:styleId="18">
    <w:name w:val="Body Text 3"/>
    <w:basedOn w:val="1"/>
    <w:link w:val="139"/>
    <w:qFormat/>
    <w:uiPriority w:val="0"/>
    <w:pPr>
      <w:snapToGrid w:val="0"/>
      <w:spacing w:before="50" w:beforeLines="0" w:after="50" w:afterLines="0"/>
    </w:pPr>
    <w:rPr>
      <w:rFonts w:hAnsi="宋体" w:eastAsia="仿宋_GB2312"/>
      <w:b/>
      <w:bCs/>
      <w:sz w:val="24"/>
      <w:szCs w:val="20"/>
    </w:rPr>
  </w:style>
  <w:style w:type="paragraph" w:styleId="19">
    <w:name w:val="Body Text"/>
    <w:basedOn w:val="1"/>
    <w:link w:val="132"/>
    <w:qFormat/>
    <w:uiPriority w:val="0"/>
    <w:pPr>
      <w:spacing w:after="120" w:afterLines="0"/>
    </w:pPr>
    <w:rPr>
      <w:sz w:val="28"/>
    </w:rPr>
  </w:style>
  <w:style w:type="paragraph" w:styleId="20">
    <w:name w:val="Body Text Indent"/>
    <w:basedOn w:val="1"/>
    <w:link w:val="140"/>
    <w:qFormat/>
    <w:uiPriority w:val="0"/>
    <w:pPr>
      <w:spacing w:line="200" w:lineRule="exact"/>
      <w:ind w:firstLine="301"/>
    </w:pPr>
  </w:style>
  <w:style w:type="paragraph" w:styleId="21">
    <w:name w:val="List Number 3"/>
    <w:basedOn w:val="1"/>
    <w:qFormat/>
    <w:uiPriority w:val="0"/>
    <w:pPr>
      <w:tabs>
        <w:tab w:val="left" w:pos="1200"/>
      </w:tabs>
      <w:ind w:left="1200" w:hanging="360"/>
    </w:pPr>
  </w:style>
  <w:style w:type="paragraph" w:styleId="22">
    <w:name w:val="List 2"/>
    <w:basedOn w:val="1"/>
    <w:qFormat/>
    <w:uiPriority w:val="0"/>
    <w:pPr>
      <w:ind w:left="100" w:leftChars="200" w:hanging="200" w:hangingChars="200"/>
    </w:pPr>
    <w:rPr>
      <w:sz w:val="28"/>
    </w:rPr>
  </w:style>
  <w:style w:type="paragraph" w:styleId="23">
    <w:name w:val="toc 5"/>
    <w:basedOn w:val="1"/>
    <w:next w:val="1"/>
    <w:qFormat/>
    <w:uiPriority w:val="0"/>
    <w:pPr>
      <w:ind w:left="840"/>
      <w:jc w:val="left"/>
    </w:pPr>
    <w:rPr>
      <w:rFonts w:ascii="Calibri" w:hAnsi="Calibri" w:cs="Calibri"/>
      <w:sz w:val="18"/>
      <w:szCs w:val="18"/>
    </w:rPr>
  </w:style>
  <w:style w:type="paragraph" w:styleId="24">
    <w:name w:val="toc 3"/>
    <w:basedOn w:val="1"/>
    <w:next w:val="1"/>
    <w:qFormat/>
    <w:uiPriority w:val="0"/>
    <w:pPr>
      <w:ind w:left="840" w:leftChars="400"/>
    </w:pPr>
  </w:style>
  <w:style w:type="paragraph" w:styleId="25">
    <w:name w:val="Plain Text"/>
    <w:basedOn w:val="1"/>
    <w:link w:val="123"/>
    <w:qFormat/>
    <w:uiPriority w:val="0"/>
    <w:pPr>
      <w:spacing w:before="156" w:beforeLines="50" w:after="156" w:afterLines="50" w:line="400" w:lineRule="exact"/>
    </w:pPr>
    <w:rPr>
      <w:rFonts w:hint="eastAsia" w:ascii="宋体" w:hAnsi="Courier New"/>
      <w:kern w:val="0"/>
      <w:szCs w:val="20"/>
    </w:rPr>
  </w:style>
  <w:style w:type="paragraph" w:styleId="26">
    <w:name w:val="toc 8"/>
    <w:basedOn w:val="1"/>
    <w:next w:val="1"/>
    <w:qFormat/>
    <w:uiPriority w:val="0"/>
    <w:pPr>
      <w:ind w:left="1470"/>
      <w:jc w:val="left"/>
    </w:pPr>
    <w:rPr>
      <w:rFonts w:ascii="Calibri" w:hAnsi="Calibri" w:cs="Calibri"/>
      <w:sz w:val="18"/>
      <w:szCs w:val="18"/>
    </w:rPr>
  </w:style>
  <w:style w:type="paragraph" w:styleId="27">
    <w:name w:val="Date"/>
    <w:basedOn w:val="1"/>
    <w:next w:val="1"/>
    <w:link w:val="148"/>
    <w:qFormat/>
    <w:uiPriority w:val="0"/>
    <w:pPr>
      <w:ind w:leftChars="2500"/>
    </w:pPr>
    <w:rPr>
      <w:rFonts w:eastAsia="楷体_GB2312"/>
      <w:sz w:val="32"/>
      <w:szCs w:val="20"/>
    </w:rPr>
  </w:style>
  <w:style w:type="paragraph" w:styleId="28">
    <w:name w:val="Body Text Indent 2"/>
    <w:basedOn w:val="1"/>
    <w:link w:val="152"/>
    <w:qFormat/>
    <w:uiPriority w:val="0"/>
    <w:pPr>
      <w:snapToGrid w:val="0"/>
      <w:ind w:firstLine="542" w:firstLineChars="225"/>
    </w:pPr>
    <w:rPr>
      <w:rFonts w:hint="eastAsia" w:ascii="仿宋_GB2312" w:hAnsi="宋体" w:eastAsia="仿宋_GB2312"/>
      <w:b/>
      <w:color w:val="000000"/>
      <w:sz w:val="24"/>
    </w:rPr>
  </w:style>
  <w:style w:type="paragraph" w:styleId="29">
    <w:name w:val="endnote text"/>
    <w:basedOn w:val="1"/>
    <w:link w:val="105"/>
    <w:qFormat/>
    <w:uiPriority w:val="0"/>
    <w:pPr>
      <w:snapToGrid w:val="0"/>
      <w:jc w:val="left"/>
    </w:pPr>
  </w:style>
  <w:style w:type="paragraph" w:styleId="30">
    <w:name w:val="Balloon Text"/>
    <w:basedOn w:val="1"/>
    <w:link w:val="146"/>
    <w:qFormat/>
    <w:uiPriority w:val="0"/>
    <w:rPr>
      <w:sz w:val="18"/>
      <w:szCs w:val="18"/>
    </w:rPr>
  </w:style>
  <w:style w:type="paragraph" w:styleId="31">
    <w:name w:val="footer"/>
    <w:basedOn w:val="1"/>
    <w:link w:val="142"/>
    <w:qFormat/>
    <w:uiPriority w:val="0"/>
    <w:pPr>
      <w:tabs>
        <w:tab w:val="center" w:pos="4153"/>
        <w:tab w:val="right" w:pos="8306"/>
      </w:tabs>
      <w:snapToGrid w:val="0"/>
      <w:jc w:val="left"/>
    </w:pPr>
    <w:rPr>
      <w:rFonts w:eastAsia="黑体"/>
      <w:snapToGrid w:val="0"/>
      <w:kern w:val="0"/>
      <w:sz w:val="18"/>
      <w:szCs w:val="18"/>
    </w:rPr>
  </w:style>
  <w:style w:type="paragraph" w:styleId="32">
    <w:name w:val="header"/>
    <w:basedOn w:val="1"/>
    <w:link w:val="167"/>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3">
    <w:name w:val="toc 1"/>
    <w:basedOn w:val="1"/>
    <w:next w:val="1"/>
    <w:qFormat/>
    <w:uiPriority w:val="0"/>
    <w:pPr>
      <w:spacing w:before="600" w:beforeLines="0" w:after="600" w:afterLines="0"/>
    </w:pPr>
    <w:rPr>
      <w:b/>
      <w:sz w:val="32"/>
    </w:rPr>
  </w:style>
  <w:style w:type="paragraph" w:styleId="34">
    <w:name w:val="toc 4"/>
    <w:basedOn w:val="1"/>
    <w:next w:val="1"/>
    <w:qFormat/>
    <w:uiPriority w:val="0"/>
    <w:pPr>
      <w:ind w:left="630"/>
      <w:jc w:val="left"/>
    </w:pPr>
    <w:rPr>
      <w:rFonts w:ascii="Calibri" w:hAnsi="Calibri" w:cs="Calibri"/>
      <w:sz w:val="18"/>
      <w:szCs w:val="18"/>
    </w:rPr>
  </w:style>
  <w:style w:type="paragraph" w:styleId="35">
    <w:name w:val="List"/>
    <w:basedOn w:val="1"/>
    <w:qFormat/>
    <w:uiPriority w:val="0"/>
    <w:pPr>
      <w:ind w:left="200" w:hanging="200" w:hangingChars="200"/>
    </w:pPr>
    <w:rPr>
      <w:sz w:val="28"/>
    </w:rPr>
  </w:style>
  <w:style w:type="paragraph" w:styleId="36">
    <w:name w:val="footnote text"/>
    <w:basedOn w:val="1"/>
    <w:link w:val="149"/>
    <w:qFormat/>
    <w:uiPriority w:val="0"/>
    <w:pPr>
      <w:snapToGrid w:val="0"/>
      <w:jc w:val="left"/>
    </w:pPr>
    <w:rPr>
      <w:sz w:val="18"/>
      <w:szCs w:val="18"/>
    </w:rPr>
  </w:style>
  <w:style w:type="paragraph" w:styleId="37">
    <w:name w:val="toc 6"/>
    <w:basedOn w:val="1"/>
    <w:next w:val="1"/>
    <w:qFormat/>
    <w:uiPriority w:val="0"/>
    <w:pPr>
      <w:ind w:left="1050"/>
      <w:jc w:val="left"/>
    </w:pPr>
    <w:rPr>
      <w:rFonts w:ascii="Calibri" w:hAnsi="Calibri" w:cs="Calibri"/>
      <w:sz w:val="18"/>
      <w:szCs w:val="18"/>
    </w:rPr>
  </w:style>
  <w:style w:type="paragraph" w:styleId="38">
    <w:name w:val="Body Text Indent 3"/>
    <w:basedOn w:val="1"/>
    <w:link w:val="150"/>
    <w:qFormat/>
    <w:uiPriority w:val="0"/>
    <w:pPr>
      <w:snapToGrid w:val="0"/>
      <w:ind w:firstLine="480" w:firstLineChars="200"/>
      <w:jc w:val="left"/>
    </w:pPr>
    <w:rPr>
      <w:rFonts w:ascii="仿宋_GB2312" w:hAnsi="宋体" w:eastAsia="仿宋_GB2312"/>
      <w:color w:val="000000"/>
      <w:sz w:val="24"/>
    </w:rPr>
  </w:style>
  <w:style w:type="paragraph" w:styleId="39">
    <w:name w:val="toc 2"/>
    <w:basedOn w:val="1"/>
    <w:next w:val="1"/>
    <w:qFormat/>
    <w:uiPriority w:val="0"/>
    <w:pPr>
      <w:ind w:left="420" w:leftChars="200"/>
    </w:pPr>
  </w:style>
  <w:style w:type="paragraph" w:styleId="40">
    <w:name w:val="toc 9"/>
    <w:basedOn w:val="1"/>
    <w:next w:val="1"/>
    <w:qFormat/>
    <w:uiPriority w:val="0"/>
    <w:pPr>
      <w:ind w:left="1680"/>
      <w:jc w:val="left"/>
    </w:pPr>
    <w:rPr>
      <w:rFonts w:ascii="Calibri" w:hAnsi="Calibri" w:cs="Calibri"/>
      <w:sz w:val="18"/>
      <w:szCs w:val="18"/>
    </w:rPr>
  </w:style>
  <w:style w:type="paragraph" w:styleId="41">
    <w:name w:val="Body Text 2"/>
    <w:basedOn w:val="1"/>
    <w:link w:val="122"/>
    <w:qFormat/>
    <w:uiPriority w:val="0"/>
    <w:pPr>
      <w:widowControl/>
      <w:snapToGrid w:val="0"/>
      <w:spacing w:before="50" w:beforeLines="0" w:after="156" w:afterLines="50" w:line="400" w:lineRule="exact"/>
      <w:jc w:val="left"/>
    </w:pPr>
    <w:rPr>
      <w:rFonts w:ascii="宋体" w:hAnsi="宋体"/>
      <w:color w:val="000000"/>
      <w:sz w:val="24"/>
    </w:rPr>
  </w:style>
  <w:style w:type="paragraph" w:styleId="42">
    <w:name w:val="Normal (Web)"/>
    <w:basedOn w:val="1"/>
    <w:qFormat/>
    <w:uiPriority w:val="0"/>
    <w:pPr>
      <w:widowControl/>
      <w:spacing w:before="100" w:beforeLines="0" w:beforeAutospacing="1" w:after="100" w:afterLines="0" w:afterAutospacing="1"/>
      <w:jc w:val="left"/>
    </w:pPr>
    <w:rPr>
      <w:kern w:val="0"/>
      <w:sz w:val="24"/>
    </w:rPr>
  </w:style>
  <w:style w:type="paragraph" w:styleId="43">
    <w:name w:val="Title"/>
    <w:basedOn w:val="1"/>
    <w:next w:val="1"/>
    <w:qFormat/>
    <w:uiPriority w:val="10"/>
    <w:pPr>
      <w:spacing w:before="240" w:after="60"/>
      <w:jc w:val="center"/>
      <w:outlineLvl w:val="0"/>
    </w:pPr>
    <w:rPr>
      <w:rFonts w:ascii="Cambria" w:hAnsi="Cambria"/>
      <w:b/>
      <w:bCs/>
      <w:sz w:val="32"/>
      <w:szCs w:val="32"/>
    </w:rPr>
  </w:style>
  <w:style w:type="paragraph" w:styleId="44">
    <w:name w:val="annotation subject"/>
    <w:basedOn w:val="17"/>
    <w:next w:val="17"/>
    <w:link w:val="161"/>
    <w:unhideWhenUsed/>
    <w:qFormat/>
    <w:uiPriority w:val="99"/>
    <w:rPr>
      <w:b/>
      <w:bCs/>
    </w:rPr>
  </w:style>
  <w:style w:type="paragraph" w:styleId="45">
    <w:name w:val="Body Text First Indent"/>
    <w:basedOn w:val="19"/>
    <w:unhideWhenUsed/>
    <w:qFormat/>
    <w:uiPriority w:val="0"/>
    <w:pPr>
      <w:spacing w:after="120"/>
      <w:ind w:firstLine="420" w:firstLineChars="100"/>
    </w:pPr>
    <w:rPr>
      <w:sz w:val="21"/>
    </w:rPr>
  </w:style>
  <w:style w:type="paragraph" w:styleId="46">
    <w:name w:val="Body Text First Indent 2"/>
    <w:basedOn w:val="20"/>
    <w:qFormat/>
    <w:uiPriority w:val="0"/>
    <w:pPr>
      <w:ind w:firstLine="420" w:firstLineChars="200"/>
    </w:pPr>
    <w:rPr>
      <w:rFonts w:ascii="Times New Roman" w:hAnsi="Times New Roman" w:cs="Times New Roman"/>
      <w:lang w:val="zh-CN"/>
    </w:rPr>
  </w:style>
  <w:style w:type="table" w:styleId="48">
    <w:name w:val="Table Grid"/>
    <w:basedOn w:val="4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22"/>
    <w:rPr>
      <w:rFonts w:ascii="Verdana" w:hAnsi="Verdana"/>
      <w:b/>
      <w:kern w:val="0"/>
      <w:sz w:val="20"/>
      <w:szCs w:val="20"/>
      <w:lang w:eastAsia="en-US"/>
    </w:rPr>
  </w:style>
  <w:style w:type="character" w:styleId="51">
    <w:name w:val="page number"/>
    <w:basedOn w:val="49"/>
    <w:qFormat/>
    <w:uiPriority w:val="0"/>
  </w:style>
  <w:style w:type="character" w:styleId="52">
    <w:name w:val="FollowedHyperlink"/>
    <w:basedOn w:val="49"/>
    <w:qFormat/>
    <w:uiPriority w:val="0"/>
    <w:rPr>
      <w:color w:val="2687D0"/>
      <w:u w:val="single"/>
    </w:rPr>
  </w:style>
  <w:style w:type="character" w:styleId="53">
    <w:name w:val="HTML Definition"/>
    <w:basedOn w:val="49"/>
    <w:unhideWhenUsed/>
    <w:qFormat/>
    <w:uiPriority w:val="99"/>
    <w:rPr>
      <w:i/>
    </w:rPr>
  </w:style>
  <w:style w:type="character" w:styleId="54">
    <w:name w:val="Hyperlink"/>
    <w:basedOn w:val="49"/>
    <w:qFormat/>
    <w:uiPriority w:val="0"/>
    <w:rPr>
      <w:color w:val="2687D0"/>
      <w:u w:val="single"/>
    </w:rPr>
  </w:style>
  <w:style w:type="character" w:styleId="55">
    <w:name w:val="HTML Code"/>
    <w:basedOn w:val="49"/>
    <w:unhideWhenUsed/>
    <w:qFormat/>
    <w:uiPriority w:val="99"/>
    <w:rPr>
      <w:rFonts w:ascii="Monaco" w:hAnsi="Monaco" w:eastAsia="Monaco" w:cs="Monaco"/>
      <w:sz w:val="21"/>
      <w:szCs w:val="21"/>
    </w:rPr>
  </w:style>
  <w:style w:type="character" w:styleId="56">
    <w:name w:val="annotation reference"/>
    <w:qFormat/>
    <w:uiPriority w:val="0"/>
    <w:rPr>
      <w:sz w:val="21"/>
      <w:szCs w:val="21"/>
    </w:rPr>
  </w:style>
  <w:style w:type="character" w:styleId="57">
    <w:name w:val="HTML Keyboard"/>
    <w:basedOn w:val="49"/>
    <w:unhideWhenUsed/>
    <w:qFormat/>
    <w:uiPriority w:val="99"/>
    <w:rPr>
      <w:rFonts w:hint="default" w:ascii="Monaco" w:hAnsi="Monaco" w:eastAsia="Monaco" w:cs="Monaco"/>
      <w:sz w:val="21"/>
      <w:szCs w:val="21"/>
    </w:rPr>
  </w:style>
  <w:style w:type="character" w:styleId="58">
    <w:name w:val="HTML Sample"/>
    <w:basedOn w:val="49"/>
    <w:unhideWhenUsed/>
    <w:qFormat/>
    <w:uiPriority w:val="99"/>
    <w:rPr>
      <w:rFonts w:hint="default" w:ascii="Monaco" w:hAnsi="Monaco" w:eastAsia="Monaco" w:cs="Monaco"/>
      <w:sz w:val="21"/>
      <w:szCs w:val="21"/>
    </w:rPr>
  </w:style>
  <w:style w:type="paragraph" w:customStyle="1" w:styleId="59">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60">
    <w:name w:val="样式 标题 3 +"/>
    <w:basedOn w:val="6"/>
    <w:qFormat/>
    <w:uiPriority w:val="0"/>
    <w:rPr>
      <w:kern w:val="0"/>
    </w:rPr>
  </w:style>
  <w:style w:type="paragraph" w:customStyle="1" w:styleId="61">
    <w:name w:val="正文段"/>
    <w:basedOn w:val="1"/>
    <w:qFormat/>
    <w:uiPriority w:val="0"/>
    <w:pPr>
      <w:widowControl/>
      <w:snapToGrid w:val="0"/>
      <w:spacing w:after="156" w:afterLines="50"/>
      <w:ind w:firstLine="200" w:firstLineChars="200"/>
    </w:pPr>
    <w:rPr>
      <w:kern w:val="0"/>
      <w:sz w:val="24"/>
      <w:szCs w:val="20"/>
    </w:rPr>
  </w:style>
  <w:style w:type="paragraph" w:customStyle="1" w:styleId="62">
    <w:name w:val="自由格式 A"/>
    <w:qFormat/>
    <w:uiPriority w:val="0"/>
    <w:rPr>
      <w:rFonts w:ascii="Helvetica" w:hAnsi="Helvetica" w:eastAsia="ヒラギノ角ゴ Pro W3" w:cs="Times New Roman"/>
      <w:color w:val="000000"/>
      <w:sz w:val="24"/>
      <w:lang w:val="en-US" w:eastAsia="zh-CN" w:bidi="ar-SA"/>
    </w:rPr>
  </w:style>
  <w:style w:type="paragraph" w:customStyle="1" w:styleId="63">
    <w:name w:val="Y_段"/>
    <w:basedOn w:val="1"/>
    <w:link w:val="106"/>
    <w:qFormat/>
    <w:uiPriority w:val="0"/>
    <w:pPr>
      <w:keepNext w:val="0"/>
      <w:keepLines w:val="0"/>
      <w:widowControl/>
      <w:suppressLineNumbers w:val="0"/>
      <w:spacing w:before="0" w:beforeAutospacing="0" w:after="0" w:afterAutospacing="0" w:line="300" w:lineRule="auto"/>
      <w:ind w:left="0" w:right="0" w:firstLine="200" w:firstLineChars="200"/>
      <w:jc w:val="both"/>
    </w:pPr>
    <w:rPr>
      <w:rFonts w:hint="eastAsia" w:ascii="宋体" w:hAnsi="Calibri" w:eastAsia="仿宋_GB2312"/>
      <w:kern w:val="0"/>
      <w:sz w:val="24"/>
      <w:szCs w:val="21"/>
    </w:rPr>
  </w:style>
  <w:style w:type="paragraph" w:customStyle="1" w:styleId="64">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SA"/>
    </w:rPr>
  </w:style>
  <w:style w:type="paragraph" w:customStyle="1" w:styleId="65">
    <w:name w:val="Char"/>
    <w:basedOn w:val="1"/>
    <w:qFormat/>
    <w:uiPriority w:val="0"/>
    <w:pPr>
      <w:widowControl/>
      <w:spacing w:after="160" w:afterLines="0" w:line="240" w:lineRule="exact"/>
      <w:jc w:val="left"/>
    </w:pPr>
    <w:rPr>
      <w:szCs w:val="20"/>
    </w:rPr>
  </w:style>
  <w:style w:type="paragraph" w:customStyle="1" w:styleId="6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7">
    <w:name w:val="列出段落1"/>
    <w:basedOn w:val="1"/>
    <w:qFormat/>
    <w:uiPriority w:val="0"/>
    <w:pPr>
      <w:ind w:firstLine="420" w:firstLineChars="200"/>
    </w:pPr>
    <w:rPr>
      <w:rFonts w:ascii="Calibri" w:hAnsi="Calibri"/>
      <w:szCs w:val="22"/>
    </w:rPr>
  </w:style>
  <w:style w:type="paragraph" w:customStyle="1" w:styleId="68">
    <w:name w:val="p17"/>
    <w:basedOn w:val="1"/>
    <w:qFormat/>
    <w:uiPriority w:val="0"/>
    <w:pPr>
      <w:widowControl/>
      <w:snapToGrid w:val="0"/>
      <w:spacing w:line="315" w:lineRule="atLeast"/>
      <w:ind w:firstLine="420"/>
      <w:jc w:val="left"/>
    </w:pPr>
    <w:rPr>
      <w:rFonts w:ascii="宋体" w:hAnsi="宋体" w:cs="宋体"/>
      <w:kern w:val="0"/>
      <w:szCs w:val="21"/>
    </w:rPr>
  </w:style>
  <w:style w:type="paragraph" w:customStyle="1" w:styleId="69">
    <w:name w:val=" Char1"/>
    <w:basedOn w:val="1"/>
    <w:qFormat/>
    <w:uiPriority w:val="0"/>
    <w:rPr>
      <w:rFonts w:ascii="Tahoma" w:hAnsi="Tahoma"/>
      <w:sz w:val="24"/>
      <w:szCs w:val="20"/>
    </w:rPr>
  </w:style>
  <w:style w:type="paragraph" w:customStyle="1" w:styleId="70">
    <w:name w:val="Y_一级条标题"/>
    <w:basedOn w:val="1"/>
    <w:next w:val="63"/>
    <w:link w:val="98"/>
    <w:qFormat/>
    <w:uiPriority w:val="0"/>
    <w:pPr>
      <w:keepNext w:val="0"/>
      <w:keepLines w:val="0"/>
      <w:widowControl/>
      <w:suppressLineNumbers w:val="0"/>
      <w:tabs>
        <w:tab w:val="left" w:pos="360"/>
      </w:tabs>
      <w:spacing w:before="156" w:beforeLines="50" w:beforeAutospacing="0" w:after="156" w:afterLines="50" w:afterAutospacing="0" w:line="300" w:lineRule="auto"/>
      <w:ind w:left="0" w:right="0" w:firstLine="0"/>
      <w:jc w:val="both"/>
      <w:outlineLvl w:val="1"/>
    </w:pPr>
    <w:rPr>
      <w:rFonts w:hint="eastAsia" w:ascii="黑体" w:hAnsi="Calibri" w:eastAsia="黑体"/>
      <w:kern w:val="0"/>
      <w:sz w:val="24"/>
      <w:szCs w:val="21"/>
    </w:rPr>
  </w:style>
  <w:style w:type="paragraph" w:customStyle="1" w:styleId="71">
    <w:name w:val=" Char"/>
    <w:basedOn w:val="1"/>
    <w:qFormat/>
    <w:uiPriority w:val="0"/>
    <w:rPr>
      <w:rFonts w:ascii="仿宋_GB2312" w:eastAsia="仿宋_GB2312"/>
      <w:b/>
      <w:sz w:val="32"/>
      <w:szCs w:val="32"/>
    </w:rPr>
  </w:style>
  <w:style w:type="paragraph" w:customStyle="1" w:styleId="72">
    <w:name w:val="_Style 67"/>
    <w:unhideWhenUsed/>
    <w:qFormat/>
    <w:uiPriority w:val="99"/>
    <w:rPr>
      <w:rFonts w:ascii="Times New Roman" w:hAnsi="Times New Roman" w:eastAsia="宋体" w:cs="Times New Roman"/>
      <w:kern w:val="2"/>
      <w:sz w:val="21"/>
      <w:szCs w:val="24"/>
      <w:lang w:val="en-US" w:eastAsia="zh-CN" w:bidi="ar-SA"/>
    </w:rPr>
  </w:style>
  <w:style w:type="paragraph" w:customStyle="1" w:styleId="73">
    <w:name w:val="样式 标题 1 + 两端对齐"/>
    <w:basedOn w:val="4"/>
    <w:next w:val="4"/>
    <w:qFormat/>
    <w:uiPriority w:val="0"/>
    <w:pPr>
      <w:autoSpaceDE w:val="0"/>
      <w:autoSpaceDN w:val="0"/>
      <w:adjustRightInd w:val="0"/>
      <w:spacing w:before="340" w:beforeLines="0" w:after="330" w:afterLines="0" w:line="240" w:lineRule="auto"/>
      <w:jc w:val="center"/>
    </w:pPr>
    <w:rPr>
      <w:rFonts w:ascii="汉鼎简细圆" w:hAnsi="Times New Roman" w:eastAsia="宋体" w:cs="宋体"/>
      <w:kern w:val="44"/>
      <w:sz w:val="28"/>
      <w:szCs w:val="20"/>
    </w:rPr>
  </w:style>
  <w:style w:type="paragraph" w:customStyle="1" w:styleId="74">
    <w:name w:val=" Char Char Char Char Char Char Char Char Char Char Char Char1 Char"/>
    <w:basedOn w:val="16"/>
    <w:qFormat/>
    <w:uiPriority w:val="0"/>
    <w:rPr>
      <w:rFonts w:ascii="Tahoma" w:hAnsi="Tahoma"/>
      <w:sz w:val="24"/>
    </w:rPr>
  </w:style>
  <w:style w:type="paragraph" w:styleId="75">
    <w:name w:val="List Paragraph"/>
    <w:basedOn w:val="1"/>
    <w:qFormat/>
    <w:uiPriority w:val="0"/>
    <w:pPr>
      <w:ind w:firstLine="420" w:firstLineChars="200"/>
    </w:pPr>
    <w:rPr>
      <w:rFonts w:ascii="Calibri" w:hAnsi="Calibri"/>
      <w:szCs w:val="22"/>
    </w:rPr>
  </w:style>
  <w:style w:type="paragraph" w:customStyle="1" w:styleId="7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77">
    <w:name w:val="xl24"/>
    <w:basedOn w:val="1"/>
    <w:qFormat/>
    <w:uiPriority w:val="0"/>
    <w:pPr>
      <w:widowControl/>
      <w:spacing w:before="100" w:beforeLines="0" w:beforeAutospacing="1" w:after="100" w:afterLines="0" w:afterAutospacing="1"/>
      <w:jc w:val="center"/>
      <w:textAlignment w:val="center"/>
    </w:pPr>
    <w:rPr>
      <w:rFonts w:ascii="宋体" w:hAnsi="宋体"/>
      <w:kern w:val="0"/>
      <w:sz w:val="24"/>
    </w:rPr>
  </w:style>
  <w:style w:type="paragraph" w:customStyle="1" w:styleId="78">
    <w:name w:val="List Paragraph1"/>
    <w:basedOn w:val="1"/>
    <w:qFormat/>
    <w:uiPriority w:val="0"/>
    <w:pPr>
      <w:ind w:firstLine="420" w:firstLineChars="200"/>
    </w:pPr>
    <w:rPr>
      <w:rFonts w:ascii="Calibri" w:hAnsi="Calibri" w:cs="Calibri"/>
    </w:rPr>
  </w:style>
  <w:style w:type="paragraph" w:customStyle="1" w:styleId="79">
    <w:name w:val="_Style 74"/>
    <w:basedOn w:val="3"/>
    <w:next w:val="1"/>
    <w:qFormat/>
    <w:uiPriority w:val="0"/>
    <w:pPr>
      <w:widowControl/>
      <w:spacing w:before="480" w:beforeLines="0" w:after="0" w:afterLines="0" w:line="276" w:lineRule="auto"/>
      <w:jc w:val="left"/>
      <w:outlineLvl w:val="9"/>
    </w:pPr>
    <w:rPr>
      <w:rFonts w:ascii="Cambria" w:hAnsi="Cambria" w:eastAsia="宋体" w:cs="Times New Roman"/>
      <w:color w:val="365F91"/>
      <w:kern w:val="0"/>
      <w:sz w:val="28"/>
      <w:szCs w:val="28"/>
    </w:rPr>
  </w:style>
  <w:style w:type="paragraph" w:customStyle="1" w:styleId="80">
    <w:name w:val="xl66"/>
    <w:basedOn w:val="1"/>
    <w:qFormat/>
    <w:uiPriority w:val="0"/>
    <w:pPr>
      <w:widowControl/>
      <w:pBdr>
        <w:left w:val="single" w:color="auto" w:sz="4" w:space="0"/>
        <w:bottom w:val="single" w:color="auto" w:sz="4" w:space="0"/>
      </w:pBdr>
      <w:spacing w:before="100" w:beforeLines="0" w:beforeAutospacing="1" w:after="100" w:afterLines="0" w:afterAutospacing="1"/>
      <w:jc w:val="center"/>
    </w:pPr>
    <w:rPr>
      <w:rFonts w:ascii="宋体" w:hAnsi="宋体"/>
      <w:kern w:val="0"/>
      <w:sz w:val="24"/>
    </w:rPr>
  </w:style>
  <w:style w:type="paragraph" w:customStyle="1" w:styleId="81">
    <w:name w:val="默认段落字体 Para Char Char Char Char Char Char Char Char Char1 Char Char Char Char"/>
    <w:basedOn w:val="1"/>
    <w:qFormat/>
    <w:uiPriority w:val="0"/>
    <w:rPr>
      <w:rFonts w:ascii="Tahoma" w:hAnsi="Tahoma"/>
      <w:sz w:val="24"/>
      <w:szCs w:val="20"/>
    </w:rPr>
  </w:style>
  <w:style w:type="paragraph" w:customStyle="1" w:styleId="82">
    <w:name w:val="Y_正文图标题"/>
    <w:basedOn w:val="1"/>
    <w:next w:val="63"/>
    <w:link w:val="134"/>
    <w:qFormat/>
    <w:uiPriority w:val="0"/>
    <w:pPr>
      <w:keepNext w:val="0"/>
      <w:keepLines w:val="0"/>
      <w:widowControl/>
      <w:suppressLineNumbers w:val="0"/>
      <w:spacing w:before="0" w:beforeAutospacing="0" w:after="0" w:afterAutospacing="0" w:line="300" w:lineRule="auto"/>
      <w:ind w:left="0" w:right="0"/>
      <w:jc w:val="center"/>
    </w:pPr>
    <w:rPr>
      <w:rFonts w:hint="eastAsia" w:ascii="黑体" w:hAnsi="Calibri" w:eastAsia="黑体"/>
      <w:kern w:val="0"/>
      <w:sz w:val="24"/>
      <w:szCs w:val="21"/>
    </w:rPr>
  </w:style>
  <w:style w:type="paragraph" w:customStyle="1" w:styleId="83">
    <w:name w:val="Char1"/>
    <w:basedOn w:val="1"/>
    <w:qFormat/>
    <w:uiPriority w:val="0"/>
    <w:rPr>
      <w:rFonts w:ascii="Tahoma" w:hAnsi="Tahoma"/>
      <w:sz w:val="24"/>
      <w:szCs w:val="20"/>
    </w:rPr>
  </w:style>
  <w:style w:type="paragraph" w:customStyle="1" w:styleId="84">
    <w:name w:val="普通(网站)1"/>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Times New Roman"/>
      <w:kern w:val="0"/>
      <w:sz w:val="24"/>
      <w:szCs w:val="24"/>
      <w:lang w:val="en-US" w:eastAsia="zh-CN" w:bidi="ar"/>
    </w:rPr>
  </w:style>
  <w:style w:type="paragraph" w:customStyle="1" w:styleId="85">
    <w:name w:val="p0"/>
    <w:basedOn w:val="1"/>
    <w:qFormat/>
    <w:uiPriority w:val="0"/>
    <w:pPr>
      <w:widowControl/>
    </w:pPr>
    <w:rPr>
      <w:kern w:val="0"/>
      <w:szCs w:val="21"/>
    </w:rPr>
  </w:style>
  <w:style w:type="paragraph" w:customStyle="1" w:styleId="86">
    <w:name w:val="_Style 81"/>
    <w:basedOn w:val="1"/>
    <w:next w:val="1"/>
    <w:qFormat/>
    <w:uiPriority w:val="0"/>
    <w:pPr>
      <w:pBdr>
        <w:bottom w:val="single" w:color="auto" w:sz="6" w:space="1"/>
      </w:pBdr>
      <w:jc w:val="center"/>
    </w:pPr>
    <w:rPr>
      <w:rFonts w:ascii="Arial" w:eastAsia="宋体"/>
      <w:vanish/>
      <w:sz w:val="16"/>
    </w:rPr>
  </w:style>
  <w:style w:type="paragraph" w:customStyle="1" w:styleId="87">
    <w:name w:val="样式1"/>
    <w:basedOn w:val="7"/>
    <w:qFormat/>
    <w:uiPriority w:val="0"/>
  </w:style>
  <w:style w:type="paragraph" w:customStyle="1" w:styleId="88">
    <w:name w:val="地址内"/>
    <w:basedOn w:val="1"/>
    <w:qFormat/>
    <w:uiPriority w:val="0"/>
    <w:rPr>
      <w:szCs w:val="20"/>
    </w:rPr>
  </w:style>
  <w:style w:type="paragraph" w:customStyle="1" w:styleId="89">
    <w:name w:val="f1"/>
    <w:basedOn w:val="1"/>
    <w:qFormat/>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90">
    <w:name w:val="样式 标题 3 +1"/>
    <w:basedOn w:val="6"/>
    <w:qFormat/>
    <w:uiPriority w:val="0"/>
    <w:rPr>
      <w:kern w:val="0"/>
    </w:rPr>
  </w:style>
  <w:style w:type="paragraph" w:customStyle="1" w:styleId="91">
    <w:name w:val="big"/>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92">
    <w:name w:val="_Style 87"/>
    <w:basedOn w:val="1"/>
    <w:next w:val="1"/>
    <w:qFormat/>
    <w:uiPriority w:val="0"/>
    <w:pPr>
      <w:pBdr>
        <w:top w:val="single" w:color="auto" w:sz="6" w:space="1"/>
      </w:pBdr>
      <w:jc w:val="center"/>
    </w:pPr>
    <w:rPr>
      <w:rFonts w:ascii="Arial" w:eastAsia="宋体"/>
      <w:vanish/>
      <w:sz w:val="16"/>
    </w:rPr>
  </w:style>
  <w:style w:type="paragraph" w:customStyle="1" w:styleId="93">
    <w:name w:val="Y_二级条标题"/>
    <w:basedOn w:val="70"/>
    <w:next w:val="63"/>
    <w:qFormat/>
    <w:uiPriority w:val="0"/>
    <w:pPr>
      <w:keepNext w:val="0"/>
      <w:keepLines w:val="0"/>
      <w:widowControl/>
      <w:suppressLineNumbers w:val="0"/>
      <w:spacing w:before="156" w:beforeLines="50" w:beforeAutospacing="0" w:after="156" w:afterLines="50" w:afterAutospacing="0" w:line="300" w:lineRule="auto"/>
      <w:ind w:left="0" w:right="0" w:firstLine="0"/>
      <w:jc w:val="both"/>
      <w:outlineLvl w:val="2"/>
    </w:pPr>
    <w:rPr>
      <w:rFonts w:hint="eastAsia" w:ascii="黑体" w:hAnsi="Calibri" w:eastAsia="黑体" w:cs="Times New Roman"/>
      <w:kern w:val="0"/>
      <w:sz w:val="24"/>
      <w:szCs w:val="21"/>
      <w:lang w:val="en-US" w:eastAsia="zh-CN" w:bidi="ar"/>
    </w:rPr>
  </w:style>
  <w:style w:type="paragraph" w:customStyle="1" w:styleId="94">
    <w:name w:val="此正文"/>
    <w:basedOn w:val="1"/>
    <w:qFormat/>
    <w:uiPriority w:val="0"/>
    <w:pPr>
      <w:spacing w:line="360" w:lineRule="auto"/>
      <w:ind w:firstLine="200" w:firstLineChars="200"/>
    </w:pPr>
    <w:rPr>
      <w:sz w:val="24"/>
      <w:szCs w:val="24"/>
    </w:rPr>
  </w:style>
  <w:style w:type="paragraph" w:customStyle="1" w:styleId="95">
    <w:name w:val="证文"/>
    <w:basedOn w:val="1"/>
    <w:qFormat/>
    <w:uiPriority w:val="0"/>
    <w:pPr>
      <w:spacing w:line="360" w:lineRule="auto"/>
    </w:pPr>
    <w:rPr>
      <w:sz w:val="24"/>
      <w:szCs w:val="20"/>
    </w:rPr>
  </w:style>
  <w:style w:type="character" w:customStyle="1" w:styleId="96">
    <w:name w:val="m_461"/>
    <w:qFormat/>
    <w:uiPriority w:val="0"/>
  </w:style>
  <w:style w:type="character" w:customStyle="1" w:styleId="97">
    <w:name w:val="m_491"/>
    <w:qFormat/>
    <w:uiPriority w:val="0"/>
  </w:style>
  <w:style w:type="character" w:customStyle="1" w:styleId="98">
    <w:name w:val="Y_一级条标题 Char Char"/>
    <w:link w:val="70"/>
    <w:qFormat/>
    <w:uiPriority w:val="0"/>
    <w:rPr>
      <w:rFonts w:hint="eastAsia" w:ascii="黑体" w:hAnsi="Calibri" w:eastAsia="黑体" w:cs="黑体"/>
      <w:sz w:val="24"/>
      <w:szCs w:val="21"/>
    </w:rPr>
  </w:style>
  <w:style w:type="character" w:customStyle="1" w:styleId="99">
    <w:name w:val="desc"/>
    <w:basedOn w:val="49"/>
    <w:qFormat/>
    <w:uiPriority w:val="0"/>
  </w:style>
  <w:style w:type="character" w:customStyle="1" w:styleId="100">
    <w:name w:val="标题 3 Char"/>
    <w:link w:val="6"/>
    <w:qFormat/>
    <w:uiPriority w:val="0"/>
    <w:rPr>
      <w:rFonts w:ascii="Calibri" w:hAnsi="Calibri"/>
      <w:b/>
      <w:bCs/>
      <w:kern w:val="2"/>
      <w:sz w:val="28"/>
      <w:szCs w:val="32"/>
    </w:rPr>
  </w:style>
  <w:style w:type="character" w:customStyle="1" w:styleId="101">
    <w:name w:val="ant-tree-switcher"/>
    <w:basedOn w:val="49"/>
    <w:qFormat/>
    <w:uiPriority w:val="0"/>
  </w:style>
  <w:style w:type="character" w:customStyle="1" w:styleId="102">
    <w:name w:val="select"/>
    <w:basedOn w:val="49"/>
    <w:qFormat/>
    <w:uiPriority w:val="0"/>
    <w:rPr>
      <w:color w:val="FFFFFF"/>
      <w:shd w:val="clear" w:color="auto" w:fill="3595F8"/>
    </w:rPr>
  </w:style>
  <w:style w:type="character" w:customStyle="1" w:styleId="103">
    <w:name w:val="ant-tree-icon_loading"/>
    <w:basedOn w:val="49"/>
    <w:qFormat/>
    <w:uiPriority w:val="0"/>
    <w:rPr>
      <w:shd w:val="clear" w:color="auto" w:fill="FFFFFF"/>
    </w:rPr>
  </w:style>
  <w:style w:type="character" w:customStyle="1" w:styleId="104">
    <w:name w:val="href-title"/>
    <w:basedOn w:val="49"/>
    <w:qFormat/>
    <w:uiPriority w:val="0"/>
  </w:style>
  <w:style w:type="character" w:customStyle="1" w:styleId="105">
    <w:name w:val="尾注文本 Char"/>
    <w:link w:val="29"/>
    <w:qFormat/>
    <w:uiPriority w:val="0"/>
    <w:rPr>
      <w:kern w:val="2"/>
      <w:sz w:val="21"/>
      <w:szCs w:val="24"/>
    </w:rPr>
  </w:style>
  <w:style w:type="character" w:customStyle="1" w:styleId="106">
    <w:name w:val="Y_段 Char Char"/>
    <w:link w:val="63"/>
    <w:qFormat/>
    <w:uiPriority w:val="0"/>
    <w:rPr>
      <w:rFonts w:hint="eastAsia" w:ascii="宋体" w:hAnsi="Calibri" w:eastAsia="仿宋_GB2312" w:cs="宋体"/>
      <w:sz w:val="24"/>
      <w:szCs w:val="21"/>
    </w:rPr>
  </w:style>
  <w:style w:type="character" w:customStyle="1" w:styleId="107">
    <w:name w:val="current"/>
    <w:basedOn w:val="49"/>
    <w:qFormat/>
    <w:uiPriority w:val="0"/>
    <w:rPr>
      <w:color w:val="FFFFFF"/>
      <w:bdr w:val="single" w:color="197AFF" w:sz="6" w:space="0"/>
      <w:shd w:val="clear" w:color="auto" w:fill="197AFF"/>
    </w:rPr>
  </w:style>
  <w:style w:type="character" w:customStyle="1" w:styleId="108">
    <w:name w:val="success"/>
    <w:basedOn w:val="49"/>
    <w:qFormat/>
    <w:uiPriority w:val="0"/>
    <w:rPr>
      <w:color w:val="2DC12D"/>
    </w:rPr>
  </w:style>
  <w:style w:type="character" w:customStyle="1" w:styleId="109">
    <w:name w:val="mistake1"/>
    <w:basedOn w:val="49"/>
    <w:qFormat/>
    <w:uiPriority w:val="0"/>
    <w:rPr>
      <w:color w:val="CCCCCC"/>
      <w:sz w:val="24"/>
      <w:szCs w:val="24"/>
    </w:rPr>
  </w:style>
  <w:style w:type="character" w:customStyle="1" w:styleId="110">
    <w:name w:val="next-item"/>
    <w:basedOn w:val="49"/>
    <w:qFormat/>
    <w:uiPriority w:val="0"/>
    <w:rPr>
      <w:color w:val="333333"/>
      <w:bdr w:val="single" w:color="CCD0D6" w:sz="6" w:space="0"/>
    </w:rPr>
  </w:style>
  <w:style w:type="character" w:customStyle="1" w:styleId="111">
    <w:name w:val="正文文本缩进 Char"/>
    <w:qFormat/>
    <w:uiPriority w:val="0"/>
    <w:rPr>
      <w:rFonts w:ascii="宋体" w:hAnsi="Courier New"/>
      <w:spacing w:val="-4"/>
      <w:kern w:val="2"/>
      <w:sz w:val="18"/>
    </w:rPr>
  </w:style>
  <w:style w:type="character" w:customStyle="1" w:styleId="112">
    <w:name w:val="标题 7 Char"/>
    <w:link w:val="10"/>
    <w:qFormat/>
    <w:uiPriority w:val="0"/>
    <w:rPr>
      <w:b/>
      <w:kern w:val="2"/>
      <w:sz w:val="21"/>
    </w:rPr>
  </w:style>
  <w:style w:type="character" w:customStyle="1" w:styleId="113">
    <w:name w:val="small2"/>
    <w:basedOn w:val="49"/>
    <w:qFormat/>
    <w:uiPriority w:val="0"/>
    <w:rPr>
      <w:sz w:val="21"/>
      <w:szCs w:val="21"/>
    </w:rPr>
  </w:style>
  <w:style w:type="character" w:customStyle="1" w:styleId="114">
    <w:name w:val="标题 8 Char"/>
    <w:link w:val="11"/>
    <w:qFormat/>
    <w:uiPriority w:val="0"/>
    <w:rPr>
      <w:rFonts w:ascii="Arial" w:hAnsi="Arial" w:eastAsia="黑体"/>
      <w:kern w:val="2"/>
      <w:sz w:val="21"/>
    </w:rPr>
  </w:style>
  <w:style w:type="character" w:customStyle="1" w:styleId="115">
    <w:name w:val="批注文字 Char1"/>
    <w:link w:val="17"/>
    <w:qFormat/>
    <w:uiPriority w:val="0"/>
    <w:rPr>
      <w:kern w:val="2"/>
      <w:sz w:val="21"/>
      <w:szCs w:val="24"/>
    </w:rPr>
  </w:style>
  <w:style w:type="character" w:customStyle="1" w:styleId="116">
    <w:name w:val="纯文本 Char1"/>
    <w:qFormat/>
    <w:uiPriority w:val="0"/>
    <w:rPr>
      <w:rFonts w:hint="eastAsia" w:ascii="宋体" w:hAnsi="Courier New" w:eastAsia="宋体" w:cs="Courier New"/>
      <w:kern w:val="2"/>
      <w:sz w:val="21"/>
      <w:szCs w:val="21"/>
    </w:rPr>
  </w:style>
  <w:style w:type="character" w:customStyle="1" w:styleId="117">
    <w:name w:val="标题 4 Char"/>
    <w:link w:val="7"/>
    <w:qFormat/>
    <w:uiPriority w:val="0"/>
    <w:rPr>
      <w:rFonts w:ascii="Arial" w:hAnsi="Arial" w:eastAsia="黑体"/>
      <w:b/>
      <w:bCs/>
      <w:kern w:val="2"/>
      <w:sz w:val="28"/>
      <w:szCs w:val="28"/>
    </w:rPr>
  </w:style>
  <w:style w:type="character" w:customStyle="1" w:styleId="118">
    <w:name w:val="large"/>
    <w:basedOn w:val="49"/>
    <w:qFormat/>
    <w:uiPriority w:val="0"/>
    <w:rPr>
      <w:color w:val="197AFF"/>
      <w:sz w:val="24"/>
      <w:szCs w:val="24"/>
    </w:rPr>
  </w:style>
  <w:style w:type="character" w:customStyle="1" w:styleId="119">
    <w:name w:val="right"/>
    <w:basedOn w:val="49"/>
    <w:qFormat/>
    <w:uiPriority w:val="0"/>
  </w:style>
  <w:style w:type="character" w:customStyle="1" w:styleId="120">
    <w:name w:val="small"/>
    <w:basedOn w:val="49"/>
    <w:qFormat/>
    <w:uiPriority w:val="0"/>
    <w:rPr>
      <w:color w:val="197AFF"/>
      <w:sz w:val="18"/>
      <w:szCs w:val="18"/>
    </w:rPr>
  </w:style>
  <w:style w:type="character" w:customStyle="1" w:styleId="121">
    <w:name w:val="checker-icon"/>
    <w:basedOn w:val="49"/>
    <w:qFormat/>
    <w:uiPriority w:val="0"/>
  </w:style>
  <w:style w:type="character" w:customStyle="1" w:styleId="122">
    <w:name w:val="正文文本 2 Char"/>
    <w:link w:val="41"/>
    <w:qFormat/>
    <w:uiPriority w:val="0"/>
    <w:rPr>
      <w:rFonts w:ascii="宋体" w:hAnsi="宋体"/>
      <w:color w:val="000000"/>
      <w:kern w:val="2"/>
      <w:sz w:val="24"/>
      <w:szCs w:val="24"/>
    </w:rPr>
  </w:style>
  <w:style w:type="character" w:customStyle="1" w:styleId="123">
    <w:name w:val="纯文本 Char2"/>
    <w:link w:val="25"/>
    <w:qFormat/>
    <w:uiPriority w:val="0"/>
    <w:rPr>
      <w:rFonts w:hint="eastAsia" w:ascii="宋体" w:hAnsi="Courier New" w:eastAsia="宋体" w:cs="宋体"/>
      <w:sz w:val="21"/>
    </w:rPr>
  </w:style>
  <w:style w:type="character" w:customStyle="1" w:styleId="124">
    <w:name w:val="ant-tree-iconele"/>
    <w:basedOn w:val="49"/>
    <w:qFormat/>
    <w:uiPriority w:val="0"/>
  </w:style>
  <w:style w:type="character" w:customStyle="1" w:styleId="125">
    <w:name w:val="标题 1 Char"/>
    <w:basedOn w:val="49"/>
    <w:link w:val="3"/>
    <w:qFormat/>
    <w:uiPriority w:val="0"/>
    <w:rPr>
      <w:b/>
      <w:bCs/>
      <w:kern w:val="44"/>
      <w:sz w:val="30"/>
      <w:szCs w:val="44"/>
    </w:rPr>
  </w:style>
  <w:style w:type="character" w:customStyle="1" w:styleId="126">
    <w:name w:val="m_391"/>
    <w:qFormat/>
    <w:uiPriority w:val="0"/>
  </w:style>
  <w:style w:type="character" w:customStyle="1" w:styleId="127">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128">
    <w:name w:val="标题 5 Char"/>
    <w:link w:val="8"/>
    <w:qFormat/>
    <w:uiPriority w:val="0"/>
    <w:rPr>
      <w:b/>
      <w:bCs/>
      <w:kern w:val="2"/>
      <w:sz w:val="28"/>
      <w:szCs w:val="28"/>
    </w:rPr>
  </w:style>
  <w:style w:type="character" w:customStyle="1" w:styleId="129">
    <w:name w:val="ant-tree-checkbox"/>
    <w:basedOn w:val="49"/>
    <w:qFormat/>
    <w:uiPriority w:val="0"/>
  </w:style>
  <w:style w:type="character" w:customStyle="1" w:styleId="130">
    <w:name w:val="edui-clickable"/>
    <w:basedOn w:val="49"/>
    <w:qFormat/>
    <w:uiPriority w:val="0"/>
    <w:rPr>
      <w:color w:val="0000FF"/>
      <w:u w:val="single"/>
    </w:rPr>
  </w:style>
  <w:style w:type="character" w:customStyle="1" w:styleId="131">
    <w:name w:val="正文文本缩进 2 Char"/>
    <w:qFormat/>
    <w:uiPriority w:val="0"/>
    <w:rPr>
      <w:rFonts w:ascii="仿宋_GB2312" w:hAnsi="宋体" w:cs="Arial"/>
      <w:b/>
      <w:bCs/>
      <w:color w:val="000000"/>
      <w:kern w:val="2"/>
      <w:sz w:val="24"/>
      <w:szCs w:val="24"/>
    </w:rPr>
  </w:style>
  <w:style w:type="character" w:customStyle="1" w:styleId="132">
    <w:name w:val="正文文本 Char"/>
    <w:link w:val="19"/>
    <w:qFormat/>
    <w:uiPriority w:val="0"/>
    <w:rPr>
      <w:kern w:val="2"/>
      <w:sz w:val="28"/>
      <w:szCs w:val="24"/>
    </w:rPr>
  </w:style>
  <w:style w:type="character" w:customStyle="1" w:styleId="133">
    <w:name w:val="z-窗体底端 Char"/>
    <w:qFormat/>
    <w:uiPriority w:val="0"/>
    <w:rPr>
      <w:rFonts w:ascii="Arial" w:hAnsi="Arial" w:cs="Arial"/>
      <w:vanish/>
      <w:kern w:val="2"/>
      <w:sz w:val="16"/>
    </w:rPr>
  </w:style>
  <w:style w:type="character" w:customStyle="1" w:styleId="134">
    <w:name w:val="Y_正文图标题 Char Char"/>
    <w:link w:val="82"/>
    <w:qFormat/>
    <w:uiPriority w:val="0"/>
    <w:rPr>
      <w:rFonts w:hint="eastAsia" w:ascii="黑体" w:hAnsi="Calibri" w:eastAsia="黑体" w:cs="黑体"/>
      <w:sz w:val="24"/>
      <w:szCs w:val="21"/>
    </w:rPr>
  </w:style>
  <w:style w:type="character" w:customStyle="1" w:styleId="135">
    <w:name w:val="m_51"/>
    <w:qFormat/>
    <w:uiPriority w:val="0"/>
  </w:style>
  <w:style w:type="character" w:customStyle="1" w:styleId="136">
    <w:name w:val="纯文本 Char"/>
    <w:qFormat/>
    <w:uiPriority w:val="0"/>
    <w:rPr>
      <w:rFonts w:ascii="宋体" w:hAnsi="Courier New" w:eastAsia="宋体"/>
      <w:kern w:val="2"/>
      <w:sz w:val="24"/>
      <w:szCs w:val="24"/>
      <w:lang w:val="en-US" w:eastAsia="zh-CN" w:bidi="ar-SA"/>
    </w:rPr>
  </w:style>
  <w:style w:type="character" w:customStyle="1" w:styleId="137">
    <w:name w:val="mistake"/>
    <w:basedOn w:val="49"/>
    <w:qFormat/>
    <w:uiPriority w:val="0"/>
    <w:rPr>
      <w:color w:val="CCCCCC"/>
      <w:sz w:val="24"/>
      <w:szCs w:val="24"/>
    </w:rPr>
  </w:style>
  <w:style w:type="character" w:customStyle="1" w:styleId="138">
    <w:name w:val="批注文字 Char"/>
    <w:qFormat/>
    <w:uiPriority w:val="0"/>
    <w:rPr>
      <w:kern w:val="2"/>
      <w:sz w:val="21"/>
      <w:szCs w:val="24"/>
    </w:rPr>
  </w:style>
  <w:style w:type="character" w:customStyle="1" w:styleId="139">
    <w:name w:val="正文文本 3 Char"/>
    <w:link w:val="18"/>
    <w:qFormat/>
    <w:uiPriority w:val="0"/>
    <w:rPr>
      <w:rFonts w:hAnsi="宋体" w:eastAsia="仿宋_GB2312"/>
      <w:b/>
      <w:bCs/>
      <w:kern w:val="2"/>
      <w:sz w:val="24"/>
    </w:rPr>
  </w:style>
  <w:style w:type="character" w:customStyle="1" w:styleId="140">
    <w:name w:val="正文文本缩进 Char1"/>
    <w:link w:val="20"/>
    <w:qFormat/>
    <w:uiPriority w:val="0"/>
    <w:rPr>
      <w:kern w:val="2"/>
      <w:sz w:val="21"/>
      <w:szCs w:val="24"/>
    </w:rPr>
  </w:style>
  <w:style w:type="character" w:customStyle="1" w:styleId="141">
    <w:name w:val="edui-unclickable"/>
    <w:basedOn w:val="49"/>
    <w:qFormat/>
    <w:uiPriority w:val="0"/>
    <w:rPr>
      <w:color w:val="808080"/>
    </w:rPr>
  </w:style>
  <w:style w:type="character" w:customStyle="1" w:styleId="142">
    <w:name w:val="页脚 Char"/>
    <w:link w:val="31"/>
    <w:qFormat/>
    <w:uiPriority w:val="0"/>
    <w:rPr>
      <w:rFonts w:eastAsia="黑体"/>
      <w:snapToGrid w:val="0"/>
      <w:sz w:val="18"/>
      <w:szCs w:val="18"/>
      <w:lang w:val="en-US" w:eastAsia="zh-CN" w:bidi="ar-SA"/>
    </w:rPr>
  </w:style>
  <w:style w:type="character" w:customStyle="1" w:styleId="143">
    <w:name w:val="ant-select-tree-iconele"/>
    <w:basedOn w:val="49"/>
    <w:qFormat/>
    <w:uiPriority w:val="0"/>
  </w:style>
  <w:style w:type="character" w:customStyle="1" w:styleId="144">
    <w:name w:val="ant-select-tree-switcher"/>
    <w:basedOn w:val="49"/>
    <w:qFormat/>
    <w:uiPriority w:val="0"/>
  </w:style>
  <w:style w:type="character" w:customStyle="1" w:styleId="145">
    <w:name w:val="supplier-tips"/>
    <w:basedOn w:val="49"/>
    <w:qFormat/>
    <w:uiPriority w:val="0"/>
    <w:rPr>
      <w:color w:val="FE0322"/>
    </w:rPr>
  </w:style>
  <w:style w:type="character" w:customStyle="1" w:styleId="146">
    <w:name w:val="批注框文本 Char"/>
    <w:link w:val="30"/>
    <w:qFormat/>
    <w:uiPriority w:val="0"/>
    <w:rPr>
      <w:kern w:val="2"/>
      <w:sz w:val="18"/>
      <w:szCs w:val="18"/>
    </w:rPr>
  </w:style>
  <w:style w:type="character" w:customStyle="1" w:styleId="147">
    <w:name w:val="ant-form-item-children1"/>
    <w:basedOn w:val="49"/>
    <w:qFormat/>
    <w:uiPriority w:val="0"/>
  </w:style>
  <w:style w:type="character" w:customStyle="1" w:styleId="148">
    <w:name w:val="日期 Char"/>
    <w:link w:val="27"/>
    <w:qFormat/>
    <w:uiPriority w:val="0"/>
    <w:rPr>
      <w:rFonts w:eastAsia="楷体_GB2312"/>
      <w:kern w:val="2"/>
      <w:sz w:val="32"/>
    </w:rPr>
  </w:style>
  <w:style w:type="character" w:customStyle="1" w:styleId="149">
    <w:name w:val="脚注文本 Char"/>
    <w:link w:val="36"/>
    <w:qFormat/>
    <w:uiPriority w:val="0"/>
    <w:rPr>
      <w:kern w:val="2"/>
      <w:sz w:val="18"/>
      <w:szCs w:val="18"/>
    </w:rPr>
  </w:style>
  <w:style w:type="character" w:customStyle="1" w:styleId="150">
    <w:name w:val="正文文本缩进 3 Char"/>
    <w:link w:val="38"/>
    <w:qFormat/>
    <w:uiPriority w:val="0"/>
    <w:rPr>
      <w:rFonts w:ascii="仿宋_GB2312" w:hAnsi="宋体" w:eastAsia="仿宋_GB2312"/>
      <w:color w:val="000000"/>
      <w:kern w:val="2"/>
      <w:sz w:val="24"/>
      <w:szCs w:val="24"/>
    </w:rPr>
  </w:style>
  <w:style w:type="character" w:customStyle="1" w:styleId="151">
    <w:name w:val="z-窗体顶端 Char"/>
    <w:qFormat/>
    <w:uiPriority w:val="0"/>
    <w:rPr>
      <w:rFonts w:hint="default" w:ascii="Arial" w:hAnsi="Arial" w:cs="Arial"/>
      <w:vanish/>
      <w:kern w:val="2"/>
      <w:sz w:val="16"/>
    </w:rPr>
  </w:style>
  <w:style w:type="character" w:customStyle="1" w:styleId="152">
    <w:name w:val="正文文本缩进 2 Char1"/>
    <w:link w:val="28"/>
    <w:qFormat/>
    <w:uiPriority w:val="0"/>
    <w:rPr>
      <w:rFonts w:hint="eastAsia" w:ascii="仿宋_GB2312" w:hAnsi="宋体" w:eastAsia="仿宋_GB2312" w:cs="Arial"/>
      <w:b/>
      <w:color w:val="000000"/>
      <w:kern w:val="2"/>
      <w:sz w:val="24"/>
      <w:szCs w:val="24"/>
    </w:rPr>
  </w:style>
  <w:style w:type="character" w:customStyle="1" w:styleId="153">
    <w:name w:val="danger"/>
    <w:basedOn w:val="49"/>
    <w:qFormat/>
    <w:uiPriority w:val="0"/>
    <w:rPr>
      <w:color w:val="FF2200"/>
    </w:rPr>
  </w:style>
  <w:style w:type="character" w:customStyle="1" w:styleId="154">
    <w:name w:val="mistske"/>
    <w:basedOn w:val="49"/>
    <w:qFormat/>
    <w:uiPriority w:val="0"/>
    <w:rPr>
      <w:color w:val="CCCCCC"/>
      <w:sz w:val="21"/>
      <w:szCs w:val="21"/>
    </w:rPr>
  </w:style>
  <w:style w:type="character" w:customStyle="1" w:styleId="155">
    <w:name w:val="search"/>
    <w:basedOn w:val="49"/>
    <w:qFormat/>
    <w:uiPriority w:val="0"/>
  </w:style>
  <w:style w:type="character" w:customStyle="1" w:styleId="156">
    <w:name w:val="标题 9 Char"/>
    <w:link w:val="12"/>
    <w:qFormat/>
    <w:uiPriority w:val="0"/>
    <w:rPr>
      <w:rFonts w:ascii="Arial" w:hAnsi="Arial" w:eastAsia="黑体"/>
      <w:kern w:val="2"/>
      <w:sz w:val="21"/>
    </w:rPr>
  </w:style>
  <w:style w:type="character" w:customStyle="1" w:styleId="157">
    <w:name w:val="font14zd"/>
    <w:basedOn w:val="49"/>
    <w:qFormat/>
    <w:uiPriority w:val="0"/>
  </w:style>
  <w:style w:type="character" w:customStyle="1" w:styleId="158">
    <w:name w:val="m_171"/>
    <w:qFormat/>
    <w:uiPriority w:val="0"/>
  </w:style>
  <w:style w:type="character" w:customStyle="1" w:styleId="159">
    <w:name w:val="small1"/>
    <w:basedOn w:val="49"/>
    <w:qFormat/>
    <w:uiPriority w:val="0"/>
    <w:rPr>
      <w:sz w:val="18"/>
      <w:szCs w:val="18"/>
    </w:rPr>
  </w:style>
  <w:style w:type="character" w:customStyle="1" w:styleId="160">
    <w:name w:val="标题 6 Char"/>
    <w:link w:val="9"/>
    <w:qFormat/>
    <w:uiPriority w:val="0"/>
    <w:rPr>
      <w:rFonts w:ascii="Arial" w:hAnsi="Arial" w:eastAsia="黑体"/>
      <w:b/>
      <w:kern w:val="2"/>
      <w:sz w:val="21"/>
    </w:rPr>
  </w:style>
  <w:style w:type="character" w:customStyle="1" w:styleId="161">
    <w:name w:val="批注主题 Char"/>
    <w:link w:val="44"/>
    <w:semiHidden/>
    <w:qFormat/>
    <w:uiPriority w:val="99"/>
    <w:rPr>
      <w:b/>
      <w:bCs/>
      <w:kern w:val="2"/>
      <w:sz w:val="21"/>
      <w:szCs w:val="24"/>
    </w:rPr>
  </w:style>
  <w:style w:type="character" w:customStyle="1" w:styleId="162">
    <w:name w:val="标题 2 Char"/>
    <w:link w:val="4"/>
    <w:qFormat/>
    <w:uiPriority w:val="0"/>
    <w:rPr>
      <w:rFonts w:ascii="Arial" w:hAnsi="Arial" w:eastAsia="黑体"/>
      <w:b/>
      <w:bCs/>
      <w:kern w:val="2"/>
      <w:sz w:val="32"/>
      <w:szCs w:val="32"/>
    </w:rPr>
  </w:style>
  <w:style w:type="character" w:customStyle="1" w:styleId="163">
    <w:name w:val="search1"/>
    <w:basedOn w:val="49"/>
    <w:qFormat/>
    <w:uiPriority w:val="0"/>
  </w:style>
  <w:style w:type="character" w:customStyle="1" w:styleId="164">
    <w:name w:val="纯文本 字符1"/>
    <w:qFormat/>
    <w:uiPriority w:val="0"/>
    <w:rPr>
      <w:rFonts w:ascii="等线" w:hAnsi="Courier New" w:eastAsia="等线" w:cs="Courier New"/>
      <w:kern w:val="2"/>
      <w:sz w:val="21"/>
    </w:rPr>
  </w:style>
  <w:style w:type="character" w:customStyle="1" w:styleId="165">
    <w:name w:val="ant-select-tree-checkbox2"/>
    <w:basedOn w:val="49"/>
    <w:qFormat/>
    <w:uiPriority w:val="0"/>
  </w:style>
  <w:style w:type="character" w:customStyle="1" w:styleId="166">
    <w:name w:val="m_01"/>
    <w:qFormat/>
    <w:uiPriority w:val="0"/>
  </w:style>
  <w:style w:type="character" w:customStyle="1" w:styleId="167">
    <w:name w:val="页眉 Char"/>
    <w:link w:val="32"/>
    <w:qFormat/>
    <w:uiPriority w:val="0"/>
    <w:rPr>
      <w:rFonts w:eastAsia="仿宋_GB2312"/>
      <w:kern w:val="2"/>
      <w:sz w:val="18"/>
    </w:rPr>
  </w:style>
  <w:style w:type="character" w:customStyle="1" w:styleId="168">
    <w:name w:val="caret"/>
    <w:basedOn w:val="49"/>
    <w:qFormat/>
    <w:uiPriority w:val="0"/>
  </w:style>
  <w:style w:type="paragraph" w:customStyle="1" w:styleId="169">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青鸟杭办</Company>
  <Pages>57</Pages>
  <Words>4840</Words>
  <Characters>27588</Characters>
  <Lines>229</Lines>
  <Paragraphs>64</Paragraphs>
  <TotalTime>47</TotalTime>
  <ScaleCrop>false</ScaleCrop>
  <LinksUpToDate>false</LinksUpToDate>
  <CharactersWithSpaces>32364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2018-12-12T11:49:00Z</dcterms:created>
  <dc:creator>黄旭明</dc:creator>
  <cp:lastModifiedBy>S&amp;W</cp:lastModifiedBy>
  <cp:lastPrinted>2020-06-08T05:57:00Z</cp:lastPrinted>
  <dcterms:modified xsi:type="dcterms:W3CDTF">2020-11-05T07:34:40Z</dcterms:modified>
  <dc:title>宁波市鄞州区城区内河管理处工程项目设计单位年度资格入围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